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2861B4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A16432" w:rsidP="00591865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10/</w:t>
            </w:r>
            <w:r w:rsidR="00591865">
              <w:rPr>
                <w:b w:val="0"/>
              </w:rPr>
              <w:t>5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</w:t>
      </w:r>
      <w:r w:rsidR="00E3360E">
        <w:rPr>
          <w:rFonts w:ascii="Tahoma" w:hAnsi="Tahoma" w:cs="Tahoma"/>
        </w:rPr>
        <w:t xml:space="preserve">9. </w:t>
      </w:r>
      <w:r w:rsidRPr="00ED7EB6">
        <w:rPr>
          <w:rFonts w:ascii="Tahoma" w:hAnsi="Tahoma" w:cs="Tahoma"/>
        </w:rPr>
        <w:t xml:space="preserve">zasedání ZASTUPITELSTVA KRAJE, konané dne </w:t>
      </w:r>
      <w:r w:rsidR="000911C5">
        <w:rPr>
          <w:rFonts w:ascii="Tahoma" w:hAnsi="Tahoma" w:cs="Tahoma"/>
        </w:rPr>
        <w:t>24</w:t>
      </w:r>
      <w:r w:rsidR="008A2EE0">
        <w:rPr>
          <w:rFonts w:ascii="Tahoma" w:hAnsi="Tahoma" w:cs="Tahoma"/>
        </w:rPr>
        <w:t xml:space="preserve">. </w:t>
      </w:r>
      <w:r w:rsidR="000911C5">
        <w:rPr>
          <w:rFonts w:ascii="Tahoma" w:hAnsi="Tahoma" w:cs="Tahoma"/>
        </w:rPr>
        <w:t>4</w:t>
      </w:r>
      <w:r w:rsidR="008A2EE0">
        <w:rPr>
          <w:rFonts w:ascii="Tahoma" w:hAnsi="Tahoma" w:cs="Tahoma"/>
        </w:rPr>
        <w:t>. 201</w:t>
      </w:r>
      <w:r w:rsidR="000911C5">
        <w:rPr>
          <w:rFonts w:ascii="Tahoma" w:hAnsi="Tahoma" w:cs="Tahoma"/>
        </w:rPr>
        <w:t>4</w:t>
      </w:r>
      <w:r w:rsidR="008A2EE0">
        <w:rPr>
          <w:rFonts w:ascii="Tahoma" w:hAnsi="Tahoma" w:cs="Tahoma"/>
        </w:rPr>
        <w:t xml:space="preserve"> 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0911C5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Projednání Vyhodnocení realizace Regionální inovační strategie Moravskoslezského kraje 2010-2020 za rok 2013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277309" w:rsidRPr="00ED7EB6">
        <w:trPr>
          <w:cantSplit/>
        </w:trPr>
        <w:tc>
          <w:tcPr>
            <w:tcW w:w="1690" w:type="dxa"/>
          </w:tcPr>
          <w:p w:rsidR="00277309" w:rsidRDefault="00277309" w:rsidP="00044EF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277309" w:rsidRPr="004C2D09" w:rsidRDefault="00591865" w:rsidP="00F50856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277309" w:rsidRPr="00591865">
                <w:rPr>
                  <w:rStyle w:val="Hypertextovodkaz"/>
                  <w:rFonts w:ascii="Tahoma" w:hAnsi="Tahoma" w:cs="Tahoma"/>
                </w:rPr>
                <w:t>Příl</w:t>
              </w:r>
              <w:r w:rsidR="00277309" w:rsidRPr="00591865">
                <w:rPr>
                  <w:rStyle w:val="Hypertextovodkaz"/>
                  <w:rFonts w:ascii="Tahoma" w:hAnsi="Tahoma" w:cs="Tahoma"/>
                </w:rPr>
                <w:t>o</w:t>
              </w:r>
              <w:r w:rsidR="00277309" w:rsidRPr="00591865">
                <w:rPr>
                  <w:rStyle w:val="Hypertextovodkaz"/>
                  <w:rFonts w:ascii="Tahoma" w:hAnsi="Tahoma" w:cs="Tahoma"/>
                </w:rPr>
                <w:t>h</w:t>
              </w:r>
              <w:r w:rsidR="00277309" w:rsidRPr="00591865">
                <w:rPr>
                  <w:rStyle w:val="Hypertextovodkaz"/>
                  <w:rFonts w:ascii="Tahoma" w:hAnsi="Tahoma" w:cs="Tahoma"/>
                </w:rPr>
                <w:t>a</w:t>
              </w:r>
              <w:bookmarkStart w:id="0" w:name="_GoBack"/>
              <w:r w:rsidR="00277309" w:rsidRPr="00591865">
                <w:rPr>
                  <w:rStyle w:val="Hypertextovodkaz"/>
                  <w:rFonts w:ascii="Tahoma" w:hAnsi="Tahoma" w:cs="Tahoma"/>
                </w:rPr>
                <w:t xml:space="preserve"> </w:t>
              </w:r>
              <w:bookmarkEnd w:id="0"/>
              <w:r w:rsidR="00277309" w:rsidRPr="00591865">
                <w:rPr>
                  <w:rStyle w:val="Hypertextovodkaz"/>
                  <w:rFonts w:ascii="Tahoma" w:hAnsi="Tahoma" w:cs="Tahoma"/>
                </w:rPr>
                <w:t>č. 1</w:t>
              </w:r>
            </w:hyperlink>
          </w:p>
        </w:tc>
        <w:tc>
          <w:tcPr>
            <w:tcW w:w="5740" w:type="dxa"/>
          </w:tcPr>
          <w:p w:rsidR="00277309" w:rsidRPr="004C2D09" w:rsidRDefault="00277309" w:rsidP="00F50856">
            <w:pPr>
              <w:rPr>
                <w:rFonts w:ascii="Tahoma" w:hAnsi="Tahoma" w:cs="Tahoma"/>
              </w:rPr>
            </w:pPr>
            <w:r w:rsidRPr="0099307E">
              <w:rPr>
                <w:rFonts w:ascii="Tahoma" w:hAnsi="Tahoma" w:cs="Tahoma"/>
                <w:noProof/>
              </w:rPr>
              <w:t xml:space="preserve">Vyhodnocení </w:t>
            </w:r>
            <w:r>
              <w:rPr>
                <w:rFonts w:ascii="Tahoma" w:hAnsi="Tahoma" w:cs="Tahoma"/>
                <w:noProof/>
              </w:rPr>
              <w:t>realizace</w:t>
            </w:r>
            <w:r w:rsidRPr="0099307E">
              <w:rPr>
                <w:rFonts w:ascii="Tahoma" w:hAnsi="Tahoma" w:cs="Tahoma"/>
                <w:noProof/>
              </w:rPr>
              <w:t xml:space="preserve"> Regionální inovační strategie Moravskoslezského kraje 2010-2020 za rok 2013</w:t>
            </w:r>
          </w:p>
        </w:tc>
      </w:tr>
    </w:tbl>
    <w:p w:rsidR="00821589" w:rsidRPr="00DD69C4" w:rsidRDefault="00DD69C4" w:rsidP="00DD69C4">
      <w:pPr>
        <w:jc w:val="both"/>
        <w:rPr>
          <w:rFonts w:cs="Tahoma"/>
          <w:b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E69D9">
        <w:rPr>
          <w:rFonts w:cs="Tahoma"/>
          <w:sz w:val="20"/>
        </w:rPr>
        <w:t xml:space="preserve">      </w:t>
      </w: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rPr>
          <w:rFonts w:cs="Tahoma"/>
          <w:sz w:val="24"/>
          <w:szCs w:val="24"/>
        </w:rPr>
      </w:pPr>
    </w:p>
    <w:p w:rsidR="00901831" w:rsidRPr="00ED7EB6" w:rsidRDefault="00901831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0911C5">
        <w:rPr>
          <w:rFonts w:cs="Tahoma"/>
          <w:sz w:val="24"/>
          <w:szCs w:val="24"/>
        </w:rPr>
        <w:t>Martin Sikora</w:t>
      </w:r>
    </w:p>
    <w:p w:rsidR="00821589" w:rsidRPr="00ED7EB6" w:rsidRDefault="00A31D70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277309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77309" w:rsidRDefault="00277309" w:rsidP="00277309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Petra Chovanioková</w:t>
      </w:r>
    </w:p>
    <w:p w:rsidR="00277309" w:rsidRDefault="00277309" w:rsidP="00277309">
      <w:pPr>
        <w:pStyle w:val="Zkladntext3"/>
        <w:ind w:left="1620"/>
        <w:rPr>
          <w:rFonts w:cs="Tahoma"/>
          <w:sz w:val="24"/>
          <w:szCs w:val="24"/>
        </w:rPr>
      </w:pPr>
      <w:r w:rsidRPr="007573D3">
        <w:rPr>
          <w:rFonts w:cs="Tahoma"/>
          <w:sz w:val="24"/>
          <w:szCs w:val="24"/>
        </w:rPr>
        <w:t>Mgr.</w:t>
      </w:r>
      <w:r>
        <w:rPr>
          <w:rFonts w:cs="Tahoma"/>
          <w:sz w:val="24"/>
          <w:szCs w:val="24"/>
        </w:rPr>
        <w:t xml:space="preserve"> Jiří Štěpán</w:t>
      </w:r>
    </w:p>
    <w:p w:rsidR="00277309" w:rsidRPr="004C2D09" w:rsidRDefault="00277309" w:rsidP="00277309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Agentura pro regionální rozvoj, a.s.</w:t>
      </w:r>
    </w:p>
    <w:p w:rsidR="002126C1" w:rsidRPr="00ED7EB6" w:rsidRDefault="002126C1" w:rsidP="00FD7621">
      <w:pPr>
        <w:pStyle w:val="Zkladntext3"/>
        <w:rPr>
          <w:rFonts w:cs="Tahoma"/>
          <w:sz w:val="24"/>
          <w:szCs w:val="24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277309">
        <w:rPr>
          <w:rFonts w:cs="Tahoma"/>
          <w:sz w:val="24"/>
          <w:szCs w:val="24"/>
        </w:rPr>
        <w:t>8</w:t>
      </w:r>
      <w:r w:rsidR="00A31D70">
        <w:rPr>
          <w:rFonts w:cs="Tahoma"/>
          <w:sz w:val="24"/>
          <w:szCs w:val="24"/>
        </w:rPr>
        <w:t xml:space="preserve">. </w:t>
      </w:r>
      <w:r w:rsidR="00277309">
        <w:rPr>
          <w:rFonts w:cs="Tahoma"/>
          <w:sz w:val="24"/>
          <w:szCs w:val="24"/>
        </w:rPr>
        <w:t>4</w:t>
      </w:r>
      <w:r w:rsidR="00A31D70">
        <w:rPr>
          <w:rFonts w:cs="Tahoma"/>
          <w:sz w:val="24"/>
          <w:szCs w:val="24"/>
        </w:rPr>
        <w:t>. 201</w:t>
      </w:r>
      <w:r w:rsidR="00277309">
        <w:rPr>
          <w:rFonts w:cs="Tahoma"/>
          <w:sz w:val="24"/>
          <w:szCs w:val="24"/>
        </w:rPr>
        <w:t>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9346E5" w:rsidRDefault="009346E5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4646A" w:rsidRDefault="0044646A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277309">
        <w:rPr>
          <w:rFonts w:cs="Tahoma"/>
          <w:sz w:val="24"/>
          <w:szCs w:val="24"/>
        </w:rPr>
        <w:t>8</w:t>
      </w:r>
      <w:r w:rsidR="006F178B">
        <w:rPr>
          <w:rFonts w:cs="Tahoma"/>
          <w:sz w:val="24"/>
          <w:szCs w:val="24"/>
        </w:rPr>
        <w:t>.</w:t>
      </w:r>
      <w:r w:rsidR="00B87CC1">
        <w:rPr>
          <w:rFonts w:cs="Tahoma"/>
          <w:sz w:val="24"/>
          <w:szCs w:val="24"/>
        </w:rPr>
        <w:t xml:space="preserve"> </w:t>
      </w:r>
      <w:r w:rsidR="00277309">
        <w:rPr>
          <w:rFonts w:cs="Tahoma"/>
          <w:sz w:val="24"/>
          <w:szCs w:val="24"/>
        </w:rPr>
        <w:t>4</w:t>
      </w:r>
      <w:r w:rsidR="006F178B">
        <w:rPr>
          <w:rFonts w:cs="Tahoma"/>
          <w:sz w:val="24"/>
          <w:szCs w:val="24"/>
        </w:rPr>
        <w:t>.</w:t>
      </w:r>
      <w:r w:rsidR="00B87CC1">
        <w:rPr>
          <w:rFonts w:cs="Tahoma"/>
          <w:sz w:val="24"/>
          <w:szCs w:val="24"/>
        </w:rPr>
        <w:t xml:space="preserve"> </w:t>
      </w:r>
      <w:r w:rsidR="006F178B">
        <w:rPr>
          <w:rFonts w:cs="Tahoma"/>
          <w:sz w:val="24"/>
          <w:szCs w:val="24"/>
        </w:rPr>
        <w:t>201</w:t>
      </w:r>
      <w:r w:rsidR="00277309">
        <w:rPr>
          <w:rFonts w:cs="Tahoma"/>
          <w:sz w:val="24"/>
          <w:szCs w:val="24"/>
        </w:rPr>
        <w:t>4</w:t>
      </w:r>
    </w:p>
    <w:p w:rsidR="0044646A" w:rsidRDefault="0044646A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277309" w:rsidRDefault="0027730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01831" w:rsidRDefault="00901831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821589" w:rsidRDefault="00821589" w:rsidP="00FD7621">
      <w:pPr>
        <w:rPr>
          <w:rFonts w:ascii="Tahoma" w:hAnsi="Tahoma" w:cs="Tahoma"/>
        </w:rPr>
      </w:pPr>
    </w:p>
    <w:p w:rsidR="006F178B" w:rsidRPr="00ED7EB6" w:rsidRDefault="006F178B" w:rsidP="00FD7621">
      <w:pPr>
        <w:rPr>
          <w:rFonts w:ascii="Tahoma" w:hAnsi="Tahoma" w:cs="Tahoma"/>
        </w:rPr>
      </w:pPr>
    </w:p>
    <w:p w:rsidR="006F178B" w:rsidRDefault="006F178B" w:rsidP="006F178B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6F178B" w:rsidRDefault="006F178B" w:rsidP="006F178B">
      <w:pPr>
        <w:rPr>
          <w:rFonts w:ascii="Tahoma" w:hAnsi="Tahoma" w:cs="Tahoma"/>
        </w:rPr>
      </w:pPr>
    </w:p>
    <w:p w:rsidR="006F178B" w:rsidRDefault="006F178B" w:rsidP="006F178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277309">
        <w:rPr>
          <w:rFonts w:ascii="Tahoma" w:hAnsi="Tahoma" w:cs="Tahoma"/>
        </w:rPr>
        <w:t xml:space="preserve"> </w:t>
      </w:r>
      <w:r w:rsidR="00E00FA1">
        <w:rPr>
          <w:rFonts w:ascii="Tahoma" w:hAnsi="Tahoma" w:cs="Tahoma"/>
        </w:rPr>
        <w:t>40</w:t>
      </w:r>
      <w:r w:rsidR="00E00FA1" w:rsidRPr="006412F2">
        <w:rPr>
          <w:rFonts w:ascii="Tahoma" w:hAnsi="Tahoma" w:cs="Tahoma"/>
        </w:rPr>
        <w:t>/</w:t>
      </w:r>
      <w:r w:rsidR="00E00FA1">
        <w:rPr>
          <w:rFonts w:ascii="Tahoma" w:hAnsi="Tahoma" w:cs="Tahoma"/>
        </w:rPr>
        <w:t>3016</w:t>
      </w:r>
      <w:r>
        <w:rPr>
          <w:rFonts w:ascii="Tahoma" w:hAnsi="Tahoma" w:cs="Tahoma"/>
        </w:rPr>
        <w:tab/>
        <w:t xml:space="preserve">ze dne </w:t>
      </w:r>
      <w:r w:rsidR="0027730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277309">
        <w:rPr>
          <w:rFonts w:ascii="Tahoma" w:hAnsi="Tahoma" w:cs="Tahoma"/>
        </w:rPr>
        <w:t>4</w:t>
      </w:r>
      <w:r>
        <w:rPr>
          <w:rFonts w:ascii="Tahoma" w:hAnsi="Tahoma" w:cs="Tahoma"/>
        </w:rPr>
        <w:t>. 201</w:t>
      </w:r>
      <w:r w:rsidR="00277309">
        <w:rPr>
          <w:rFonts w:ascii="Tahoma" w:hAnsi="Tahoma" w:cs="Tahoma"/>
        </w:rPr>
        <w:t>4</w:t>
      </w:r>
    </w:p>
    <w:p w:rsidR="006F178B" w:rsidRDefault="006F178B" w:rsidP="006F178B">
      <w:pPr>
        <w:rPr>
          <w:rFonts w:ascii="Tahoma" w:hAnsi="Tahoma" w:cs="Tahoma"/>
          <w:b/>
        </w:rPr>
      </w:pPr>
    </w:p>
    <w:p w:rsidR="006F178B" w:rsidRDefault="006F178B" w:rsidP="006F178B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77309" w:rsidRPr="004C2D09" w:rsidTr="00F50856">
        <w:tc>
          <w:tcPr>
            <w:tcW w:w="496" w:type="dxa"/>
          </w:tcPr>
          <w:p w:rsidR="00277309" w:rsidRPr="004C2D09" w:rsidRDefault="00277309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77309" w:rsidRPr="004C2D09" w:rsidRDefault="00FE31F9" w:rsidP="00FE31F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</w:t>
            </w:r>
            <w:r w:rsidR="00277309" w:rsidRPr="004C2D09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</w:t>
            </w:r>
            <w:proofErr w:type="gramEnd"/>
            <w:r>
              <w:rPr>
                <w:rFonts w:ascii="Tahoma" w:hAnsi="Tahoma" w:cs="Tahoma"/>
              </w:rPr>
              <w:t>..</w:t>
            </w:r>
          </w:p>
        </w:tc>
      </w:tr>
      <w:tr w:rsidR="00277309" w:rsidRPr="00E6739A" w:rsidTr="00F50856">
        <w:trPr>
          <w:trHeight w:val="842"/>
        </w:trPr>
        <w:tc>
          <w:tcPr>
            <w:tcW w:w="496" w:type="dxa"/>
          </w:tcPr>
          <w:p w:rsidR="00277309" w:rsidRPr="004C2D09" w:rsidRDefault="00277309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277309" w:rsidRDefault="00277309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 e r e</w:t>
            </w:r>
            <w:r w:rsidR="002861B4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n a   v ě d o m í</w:t>
            </w:r>
            <w:proofErr w:type="gramEnd"/>
          </w:p>
          <w:p w:rsidR="00277309" w:rsidRDefault="00277309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77309" w:rsidRPr="00E6739A" w:rsidRDefault="00277309" w:rsidP="00F50856">
            <w:pPr>
              <w:jc w:val="both"/>
              <w:rPr>
                <w:rFonts w:ascii="Tahoma" w:hAnsi="Tahoma" w:cs="Tahoma"/>
                <w:spacing w:val="80"/>
              </w:rPr>
            </w:pPr>
            <w:r w:rsidRPr="0099307E">
              <w:rPr>
                <w:rFonts w:ascii="Tahoma" w:hAnsi="Tahoma" w:cs="Tahoma"/>
              </w:rPr>
              <w:t xml:space="preserve">Vyhodnocení </w:t>
            </w:r>
            <w:r>
              <w:rPr>
                <w:rFonts w:ascii="Tahoma" w:hAnsi="Tahoma" w:cs="Tahoma"/>
              </w:rPr>
              <w:t>realizace</w:t>
            </w:r>
            <w:r w:rsidRPr="0099307E">
              <w:rPr>
                <w:rFonts w:ascii="Tahoma" w:hAnsi="Tahoma" w:cs="Tahoma"/>
              </w:rPr>
              <w:t xml:space="preserve"> Regionální inovační strategie Moravskoslezského kraje 2010-2020 za rok 2013</w:t>
            </w:r>
            <w:r w:rsidRPr="00B32ADA">
              <w:rPr>
                <w:rFonts w:ascii="Tahoma" w:hAnsi="Tahoma" w:cs="Tahoma"/>
              </w:rPr>
              <w:t xml:space="preserve">, dle 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FD7621" w:rsidRDefault="00FD7621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277309" w:rsidRPr="004D2B10" w:rsidRDefault="00277309" w:rsidP="00277309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D2B10">
        <w:rPr>
          <w:rFonts w:cs="Tahoma"/>
          <w:sz w:val="24"/>
          <w:szCs w:val="24"/>
        </w:rPr>
        <w:t>Zastupitelstvo kraje svým usnesením č. 24/2162 ze dne 6. 6. 2012 schválilo Regionální inovační strategii Moravskoslezského kraje na léta 2010-2020 (dále jen „Inovační strategie“). K realizaci inovační strategie jsou připravovány jednoleté akční plány, do kterých jsou zařazeny konkrétní projekty. Tyto projekty jsou zařazeny k jednotlivým prioritním osám a specifickým cílům inovační strategie. U každého projektu jsou uvedeny indikátory dosažení cíle projektu včetně plánovaných cílových hodnot. To umožňuje vyhodnotit úspěšnost realizace každého projektu a tím i celé inovační strategie.</w:t>
      </w:r>
    </w:p>
    <w:p w:rsidR="00277309" w:rsidRPr="004D2B10" w:rsidRDefault="00277309" w:rsidP="00277309">
      <w:pPr>
        <w:pStyle w:val="Zkladntext"/>
        <w:tabs>
          <w:tab w:val="left" w:pos="0"/>
        </w:tabs>
        <w:spacing w:after="120"/>
        <w:rPr>
          <w:rFonts w:ascii="Tahoma" w:hAnsi="Tahoma" w:cs="Tahoma"/>
          <w:szCs w:val="24"/>
        </w:rPr>
      </w:pPr>
      <w:r w:rsidRPr="004D2B10">
        <w:rPr>
          <w:rFonts w:ascii="Tahoma" w:hAnsi="Tahoma" w:cs="Tahoma"/>
          <w:szCs w:val="24"/>
        </w:rPr>
        <w:t xml:space="preserve">V roce 2013 probíhala příprava tzv. </w:t>
      </w:r>
      <w:proofErr w:type="spellStart"/>
      <w:r w:rsidRPr="004D2B10">
        <w:rPr>
          <w:rFonts w:ascii="Tahoma" w:hAnsi="Tahoma" w:cs="Tahoma"/>
          <w:szCs w:val="24"/>
        </w:rPr>
        <w:t>Annexu</w:t>
      </w:r>
      <w:proofErr w:type="spellEnd"/>
      <w:r w:rsidRPr="004D2B10">
        <w:rPr>
          <w:rFonts w:ascii="Tahoma" w:hAnsi="Tahoma" w:cs="Tahoma"/>
          <w:szCs w:val="24"/>
        </w:rPr>
        <w:t xml:space="preserve"> Moravskoslezského kraje k Národní strategii RIS3 (výzkumná a inovační strategie pro inteligentní specializaci), jejíž zpracování je předběžnou podmínkou (ex-ante </w:t>
      </w:r>
      <w:proofErr w:type="spellStart"/>
      <w:r w:rsidRPr="004D2B10">
        <w:rPr>
          <w:rFonts w:ascii="Tahoma" w:hAnsi="Tahoma" w:cs="Tahoma"/>
          <w:szCs w:val="24"/>
        </w:rPr>
        <w:t>kondicionalitou</w:t>
      </w:r>
      <w:proofErr w:type="spellEnd"/>
      <w:r w:rsidRPr="004D2B10">
        <w:rPr>
          <w:rFonts w:ascii="Tahoma" w:hAnsi="Tahoma" w:cs="Tahoma"/>
          <w:szCs w:val="24"/>
        </w:rPr>
        <w:t>) pro schválení operačních programů na podporu investic do vědy, výzkumu a inovací z prostředků budoucích strukturálních fondů. V návaznosti na to bylo také zahájeno zpracování doplnění Regionální inovační strategie Moravskoslezského kraje. Z tohoto důvodu nebyl pro rok 2013 zpracován akční plán. Přílohou inovační strategie je však Seznam rozvojových projektů na léta 2012-2020, jejichž realizace se předpokládala i v roce 2013. Vyhodnocení realizace inovační strategie v roce 2013 proto mohlo být provedeno prostřednictvím vyhodnocení realizace těchto projektů.</w:t>
      </w:r>
    </w:p>
    <w:p w:rsidR="00277309" w:rsidRPr="004D2B10" w:rsidRDefault="00277309" w:rsidP="00277309">
      <w:pPr>
        <w:pStyle w:val="Zkladntext"/>
        <w:tabs>
          <w:tab w:val="left" w:pos="0"/>
        </w:tabs>
        <w:spacing w:after="120"/>
        <w:rPr>
          <w:rFonts w:ascii="Tahoma" w:hAnsi="Tahoma" w:cs="Tahoma"/>
          <w:szCs w:val="24"/>
        </w:rPr>
      </w:pPr>
      <w:r w:rsidRPr="004D2B10">
        <w:rPr>
          <w:rFonts w:ascii="Tahoma" w:hAnsi="Tahoma" w:cs="Tahoma"/>
          <w:szCs w:val="24"/>
        </w:rPr>
        <w:t>Prioritní osa A inovační strategie je zaměřená na podporu transferu znalostí a technologií mezi univerzitami a firmami a také na podporu vzniku nových, inovativních firem. V roce 2013 byla naplňována například dotačními programy kraje, určenými na podporu realizace smluvního výzkumu pro soukromý sektor ve výzkumných organizacích v Moravskoslezském kraji (tzv. inovační vouchery) nebo na vznik nových pracovních míst ve výzkumu a vývoji ve firmách. Na podpoře začínajících podnikatelů, především z řad studentů, se rozhodující měrou podílejí podnikatelské inkubátory v kraji, které navíc úzce spolupracují při výměně informací a zkušeností. Nejmenšího pokroku bylo dosaženo při snahách o zvyšování využití rizikového kapitálu k financování inovativních podnikatelských záměrů, kdy stále přetrvává nízký zájem ze strany začínajících podnikatelů i investorů rizikového kapitálu.</w:t>
      </w:r>
    </w:p>
    <w:p w:rsidR="00277309" w:rsidRPr="004D2B10" w:rsidRDefault="00277309" w:rsidP="00277309">
      <w:pPr>
        <w:spacing w:after="120"/>
        <w:jc w:val="both"/>
        <w:rPr>
          <w:rFonts w:ascii="Tahoma" w:hAnsi="Tahoma" w:cs="Tahoma"/>
        </w:rPr>
      </w:pPr>
      <w:r w:rsidRPr="004D2B10">
        <w:rPr>
          <w:rFonts w:ascii="Tahoma" w:hAnsi="Tahoma" w:cs="Tahoma"/>
        </w:rPr>
        <w:t>Prioritní osa 2 – Lidské zdroje je zaměřena na zvyšování odborné kvalifikace a dalších dovedností a kompetencí ve firmách i na univerzitách, a také na přilákání zahraničních výzkumných pracovníků na univerzity v kraji. Byla naplňována mimo jiné v rámci krajského dotačního programu Podpora vědy a výzkumu v Moravskoslezském kraji, v rámci kterého byli podpořeni doktorandi</w:t>
      </w:r>
      <w:r w:rsidRPr="004D2B10">
        <w:rPr>
          <w:rFonts w:ascii="Tahoma" w:hAnsi="Tahoma" w:cs="Tahoma"/>
        </w:rPr>
        <w:br/>
        <w:t>a absolventi doktorského studia na univerzitách v kraji s excelentními výsledky v oblasti výzkumu a vývoje. Řadou projektů v oblasti rozvoje odbornosti a dalších kompetencí přispěla k realizaci inovační strategie VŠB-TU Ostrava.</w:t>
      </w:r>
    </w:p>
    <w:p w:rsidR="00277309" w:rsidRPr="004D2B10" w:rsidRDefault="00277309" w:rsidP="00277309">
      <w:pPr>
        <w:spacing w:after="120"/>
        <w:jc w:val="both"/>
        <w:rPr>
          <w:rFonts w:ascii="Tahoma" w:hAnsi="Tahoma" w:cs="Tahoma"/>
        </w:rPr>
      </w:pPr>
      <w:r w:rsidRPr="004D2B10">
        <w:rPr>
          <w:rFonts w:ascii="Tahoma" w:hAnsi="Tahoma" w:cs="Tahoma"/>
        </w:rPr>
        <w:t xml:space="preserve">Prioritní osa C – Internacionalizace je zaměřena na podporu mezinárodní výměny zkušeností v oblasti výzkumu, vývoje a inovací jak mezi univerzitami, tak i mezi firmami a dále také na podporu zapojování výzkumných týmů z kraje do mezinárodních projektů. V roce 2013 byla tato prioritní osa naplňována například uspořádáním již 4. ročníku konference </w:t>
      </w:r>
      <w:proofErr w:type="spellStart"/>
      <w:r w:rsidRPr="004D2B10">
        <w:rPr>
          <w:rFonts w:ascii="Tahoma" w:hAnsi="Tahoma" w:cs="Tahoma"/>
        </w:rPr>
        <w:t>Brokerage</w:t>
      </w:r>
      <w:proofErr w:type="spellEnd"/>
      <w:r w:rsidRPr="004D2B10">
        <w:rPr>
          <w:rFonts w:ascii="Tahoma" w:hAnsi="Tahoma" w:cs="Tahoma"/>
        </w:rPr>
        <w:t xml:space="preserve"> </w:t>
      </w:r>
      <w:proofErr w:type="spellStart"/>
      <w:r w:rsidRPr="004D2B10">
        <w:rPr>
          <w:rFonts w:ascii="Tahoma" w:hAnsi="Tahoma" w:cs="Tahoma"/>
        </w:rPr>
        <w:t>event</w:t>
      </w:r>
      <w:proofErr w:type="spellEnd"/>
      <w:r w:rsidRPr="004D2B10">
        <w:rPr>
          <w:rFonts w:ascii="Tahoma" w:hAnsi="Tahoma" w:cs="Tahoma"/>
        </w:rPr>
        <w:t xml:space="preserve">, tentokrát na téma Moderní materiály, příležitosti pro průmysl a medicínu a zapojováním firem, univerzit a institucí do mezinárodních projektů. </w:t>
      </w:r>
    </w:p>
    <w:p w:rsidR="00277309" w:rsidRPr="004D2B10" w:rsidRDefault="00277309" w:rsidP="00277309">
      <w:pPr>
        <w:spacing w:after="120"/>
        <w:jc w:val="both"/>
        <w:rPr>
          <w:rFonts w:ascii="Tahoma" w:hAnsi="Tahoma" w:cs="Tahoma"/>
        </w:rPr>
      </w:pPr>
      <w:r w:rsidRPr="004D2B10">
        <w:rPr>
          <w:rFonts w:ascii="Tahoma" w:hAnsi="Tahoma" w:cs="Tahoma"/>
        </w:rPr>
        <w:lastRenderedPageBreak/>
        <w:t xml:space="preserve">Prioritní osa D – Koordinace a implementace RIS zahrnuje kromě organizačních činností, spojených s prací krajské Rady pro inovace také aktivity při propagaci a medializaci inovačního prostředí Moravskoslezského kraje. Významným krokem v této oblasti bylo uspořádání 1. ročníku soutěže Inovační firma Moravskoslezského kraje, které se setkalo s velkým zájmem zapojených firem a médií. K dobré propagaci a příznivému ohlasu soutěže přispělo také zapojení a aktivita partnerů, včetně například VŠB-TU Ostrava, Třineckých železáren, a.s., Agentury </w:t>
      </w:r>
      <w:proofErr w:type="spellStart"/>
      <w:r w:rsidRPr="004D2B10">
        <w:rPr>
          <w:rFonts w:ascii="Tahoma" w:hAnsi="Tahoma" w:cs="Tahoma"/>
        </w:rPr>
        <w:t>Czechinvest</w:t>
      </w:r>
      <w:proofErr w:type="spellEnd"/>
      <w:r w:rsidRPr="004D2B10">
        <w:rPr>
          <w:rFonts w:ascii="Tahoma" w:hAnsi="Tahoma" w:cs="Tahoma"/>
        </w:rPr>
        <w:t xml:space="preserve"> nebo Krajské hospodářské komory.</w:t>
      </w:r>
    </w:p>
    <w:p w:rsidR="00277309" w:rsidRPr="004D2B10" w:rsidRDefault="00277309" w:rsidP="00277309">
      <w:pPr>
        <w:spacing w:after="120"/>
        <w:jc w:val="both"/>
        <w:rPr>
          <w:rFonts w:ascii="Tahoma" w:hAnsi="Tahoma" w:cs="Tahoma"/>
        </w:rPr>
      </w:pPr>
      <w:r w:rsidRPr="004D2B10">
        <w:rPr>
          <w:rFonts w:ascii="Tahoma" w:hAnsi="Tahoma" w:cs="Tahoma"/>
        </w:rPr>
        <w:t xml:space="preserve">Jak vyplývá z vyhodnocení, které je </w:t>
      </w:r>
      <w:hyperlink r:id="rId10" w:history="1">
        <w:r w:rsidR="0018179E" w:rsidRPr="004B5568">
          <w:rPr>
            <w:rStyle w:val="Hypertextovodkaz"/>
            <w:rFonts w:ascii="Tahoma" w:hAnsi="Tahoma" w:cs="Tahoma"/>
          </w:rPr>
          <w:t>p</w:t>
        </w:r>
        <w:r w:rsidRPr="004B5568">
          <w:rPr>
            <w:rStyle w:val="Hypertextovodkaz"/>
            <w:rFonts w:ascii="Tahoma" w:hAnsi="Tahoma" w:cs="Tahoma"/>
          </w:rPr>
          <w:t>říloh</w:t>
        </w:r>
        <w:r w:rsidRPr="004B5568">
          <w:rPr>
            <w:rStyle w:val="Hypertextovodkaz"/>
            <w:rFonts w:ascii="Tahoma" w:hAnsi="Tahoma" w:cs="Tahoma"/>
          </w:rPr>
          <w:t>o</w:t>
        </w:r>
        <w:r w:rsidRPr="004B5568">
          <w:rPr>
            <w:rStyle w:val="Hypertextovodkaz"/>
            <w:rFonts w:ascii="Tahoma" w:hAnsi="Tahoma" w:cs="Tahoma"/>
          </w:rPr>
          <w:t>u č. 1</w:t>
        </w:r>
      </w:hyperlink>
      <w:r w:rsidRPr="004D2B10">
        <w:rPr>
          <w:rFonts w:ascii="Tahoma" w:hAnsi="Tahoma" w:cs="Tahoma"/>
        </w:rPr>
        <w:t xml:space="preserve"> tohoto materiálu, většina aktivit k naplňování inovační strategie v roce 2013 probíhala úspěšně. </w:t>
      </w:r>
    </w:p>
    <w:p w:rsidR="00277309" w:rsidRPr="004D2B10" w:rsidRDefault="00277309" w:rsidP="00277309">
      <w:pPr>
        <w:spacing w:after="120"/>
        <w:jc w:val="both"/>
        <w:rPr>
          <w:rFonts w:ascii="Tahoma" w:hAnsi="Tahoma" w:cs="Tahoma"/>
        </w:rPr>
      </w:pPr>
      <w:r w:rsidRPr="004D2B10">
        <w:rPr>
          <w:rFonts w:ascii="Tahoma" w:hAnsi="Tahoma" w:cs="Tahoma"/>
        </w:rPr>
        <w:t xml:space="preserve">Vyhodnocení realizace inovační strategie v roce 2013 bylo korespondenčně projednáno v Radě pro inovace v březnu tohoto roku. Připomínky členů Rady pro inovace byly zapracovány. </w:t>
      </w:r>
    </w:p>
    <w:p w:rsidR="00277309" w:rsidRPr="004D2B10" w:rsidRDefault="00277309" w:rsidP="00277309">
      <w:pPr>
        <w:pStyle w:val="Zkladntext3"/>
        <w:spacing w:after="120"/>
        <w:jc w:val="both"/>
        <w:rPr>
          <w:rFonts w:cs="Tahoma"/>
          <w:sz w:val="24"/>
          <w:szCs w:val="24"/>
        </w:rPr>
      </w:pPr>
      <w:r w:rsidRPr="004D2B10">
        <w:rPr>
          <w:rFonts w:cs="Tahoma"/>
          <w:sz w:val="24"/>
          <w:szCs w:val="24"/>
        </w:rPr>
        <w:t xml:space="preserve">Na základě výše uvedených skutečností se doporučuje </w:t>
      </w:r>
      <w:r w:rsidR="002861B4" w:rsidRPr="004D2B10">
        <w:rPr>
          <w:rFonts w:cs="Tahoma"/>
          <w:sz w:val="24"/>
          <w:szCs w:val="24"/>
        </w:rPr>
        <w:t>zastupitelstvu kraje vzít</w:t>
      </w:r>
      <w:r w:rsidRPr="004D2B10">
        <w:rPr>
          <w:rFonts w:cs="Tahoma"/>
          <w:sz w:val="24"/>
          <w:szCs w:val="24"/>
        </w:rPr>
        <w:t xml:space="preserve"> </w:t>
      </w:r>
      <w:r w:rsidR="002861B4" w:rsidRPr="004D2B10">
        <w:rPr>
          <w:rFonts w:cs="Tahoma"/>
          <w:sz w:val="24"/>
          <w:szCs w:val="24"/>
        </w:rPr>
        <w:t xml:space="preserve">na vědomí </w:t>
      </w:r>
      <w:r w:rsidRPr="004D2B10">
        <w:rPr>
          <w:rFonts w:cs="Tahoma"/>
          <w:sz w:val="24"/>
          <w:szCs w:val="24"/>
        </w:rPr>
        <w:t xml:space="preserve">Vyhodnocení realizace Regionální inovační strategie Moravskoslezského kraje 2010-2020 za rok 2013, dle </w:t>
      </w:r>
      <w:r w:rsidR="0018179E" w:rsidRPr="004D2B10">
        <w:rPr>
          <w:rFonts w:cs="Tahoma"/>
          <w:sz w:val="24"/>
          <w:szCs w:val="24"/>
        </w:rPr>
        <w:t>p</w:t>
      </w:r>
      <w:r w:rsidRPr="004D2B10">
        <w:rPr>
          <w:rFonts w:cs="Tahoma"/>
          <w:sz w:val="24"/>
          <w:szCs w:val="24"/>
        </w:rPr>
        <w:t>řílohy č. 1 tohoto</w:t>
      </w:r>
      <w:r w:rsidR="002861B4" w:rsidRPr="004D2B10">
        <w:rPr>
          <w:rFonts w:cs="Tahoma"/>
          <w:sz w:val="24"/>
          <w:szCs w:val="24"/>
        </w:rPr>
        <w:t xml:space="preserve"> materiálu</w:t>
      </w:r>
      <w:r w:rsidRPr="004D2B10">
        <w:rPr>
          <w:rFonts w:cs="Tahoma"/>
          <w:sz w:val="24"/>
          <w:szCs w:val="24"/>
        </w:rPr>
        <w:t>.</w:t>
      </w:r>
    </w:p>
    <w:p w:rsidR="008043B8" w:rsidRPr="00ED7EB6" w:rsidRDefault="006F178B" w:rsidP="006F178B">
      <w:pPr>
        <w:pStyle w:val="Zkladntext3"/>
        <w:spacing w:after="12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* * * </w:t>
      </w: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Výpis z </w:t>
      </w:r>
      <w:r w:rsidRPr="00901831">
        <w:rPr>
          <w:rFonts w:cs="Tahoma"/>
          <w:sz w:val="24"/>
          <w:szCs w:val="24"/>
          <w:u w:val="single"/>
        </w:rPr>
        <w:t xml:space="preserve">usnesení </w:t>
      </w:r>
      <w:r w:rsidR="00B9040F" w:rsidRPr="00901831">
        <w:rPr>
          <w:rFonts w:cs="Tahoma"/>
          <w:sz w:val="24"/>
          <w:szCs w:val="24"/>
          <w:u w:val="single"/>
        </w:rPr>
        <w:t>40</w:t>
      </w:r>
      <w:r w:rsidRPr="00901831">
        <w:rPr>
          <w:rFonts w:cs="Tahoma"/>
          <w:sz w:val="24"/>
          <w:szCs w:val="24"/>
          <w:u w:val="single"/>
        </w:rPr>
        <w:t>. schůze</w:t>
      </w:r>
      <w:r w:rsidRPr="00ED7EB6">
        <w:rPr>
          <w:rFonts w:cs="Tahoma"/>
          <w:sz w:val="24"/>
          <w:szCs w:val="24"/>
          <w:u w:val="single"/>
        </w:rPr>
        <w:t xml:space="preserve"> rady kraje konané dne </w:t>
      </w:r>
      <w:r w:rsidR="00B9040F">
        <w:rPr>
          <w:rFonts w:cs="Tahoma"/>
          <w:sz w:val="24"/>
          <w:szCs w:val="24"/>
          <w:u w:val="single"/>
        </w:rPr>
        <w:t>8</w:t>
      </w:r>
      <w:r w:rsidR="006F178B">
        <w:rPr>
          <w:rFonts w:cs="Tahoma"/>
          <w:sz w:val="24"/>
          <w:szCs w:val="24"/>
          <w:u w:val="single"/>
        </w:rPr>
        <w:t xml:space="preserve">. </w:t>
      </w:r>
      <w:r w:rsidR="00B9040F">
        <w:rPr>
          <w:rFonts w:cs="Tahoma"/>
          <w:sz w:val="24"/>
          <w:szCs w:val="24"/>
          <w:u w:val="single"/>
        </w:rPr>
        <w:t>4</w:t>
      </w:r>
      <w:r w:rsidR="006F178B">
        <w:rPr>
          <w:rFonts w:cs="Tahoma"/>
          <w:sz w:val="24"/>
          <w:szCs w:val="24"/>
          <w:u w:val="single"/>
        </w:rPr>
        <w:t>. 201</w:t>
      </w:r>
      <w:r w:rsidR="00B9040F">
        <w:rPr>
          <w:rFonts w:cs="Tahoma"/>
          <w:sz w:val="24"/>
          <w:szCs w:val="24"/>
          <w:u w:val="single"/>
        </w:rPr>
        <w:t>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B9040F" w:rsidRDefault="00B9040F" w:rsidP="00B9040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901831" w:rsidRDefault="00901831" w:rsidP="00B9040F">
      <w:pPr>
        <w:rPr>
          <w:rFonts w:ascii="Tahoma" w:hAnsi="Tahoma" w:cs="Tahoma"/>
        </w:rPr>
      </w:pPr>
    </w:p>
    <w:p w:rsidR="00B9040F" w:rsidRPr="004908F4" w:rsidRDefault="00B9040F" w:rsidP="00B9040F">
      <w:pPr>
        <w:rPr>
          <w:rFonts w:ascii="Tahoma" w:hAnsi="Tahoma" w:cs="Tahoma"/>
        </w:rPr>
      </w:pPr>
      <w:r w:rsidRPr="004908F4">
        <w:rPr>
          <w:rFonts w:ascii="Tahoma" w:hAnsi="Tahoma" w:cs="Tahoma"/>
        </w:rPr>
        <w:t>k usnesení zastupitelstva kraje</w:t>
      </w:r>
      <w:r w:rsidR="00901831">
        <w:rPr>
          <w:rFonts w:ascii="Tahoma" w:hAnsi="Tahoma" w:cs="Tahoma"/>
        </w:rPr>
        <w:tab/>
      </w:r>
      <w:r w:rsidRPr="004908F4">
        <w:rPr>
          <w:rFonts w:ascii="Tahoma" w:hAnsi="Tahoma" w:cs="Tahoma"/>
        </w:rPr>
        <w:t xml:space="preserve"> č. 24/2162 ze dne 6. 6. 2012</w:t>
      </w:r>
    </w:p>
    <w:p w:rsidR="00B9040F" w:rsidRPr="004C2D09" w:rsidRDefault="00B9040F" w:rsidP="00B9040F">
      <w:pPr>
        <w:rPr>
          <w:rFonts w:ascii="Tahoma" w:hAnsi="Tahoma" w:cs="Tahoma"/>
        </w:rPr>
      </w:pPr>
    </w:p>
    <w:p w:rsidR="00B9040F" w:rsidRDefault="00B9040F" w:rsidP="00B9040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RPr="004C2D09" w:rsidTr="00F50856"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040F" w:rsidRPr="004C2D09" w:rsidRDefault="00E00FA1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Pr="006412F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3016</w:t>
            </w:r>
          </w:p>
        </w:tc>
      </w:tr>
      <w:tr w:rsidR="00B9040F" w:rsidRPr="004C2D09" w:rsidTr="00F50856">
        <w:trPr>
          <w:trHeight w:val="842"/>
        </w:trPr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r o j e d n a l a</w:t>
            </w: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40F" w:rsidRPr="00E6739A" w:rsidRDefault="00B9040F" w:rsidP="00901831">
            <w:pPr>
              <w:jc w:val="both"/>
              <w:rPr>
                <w:rFonts w:ascii="Tahoma" w:hAnsi="Tahoma" w:cs="Tahoma"/>
                <w:spacing w:val="80"/>
              </w:rPr>
            </w:pPr>
            <w:r w:rsidRPr="0099307E">
              <w:rPr>
                <w:rFonts w:ascii="Tahoma" w:hAnsi="Tahoma" w:cs="Tahoma"/>
              </w:rPr>
              <w:t xml:space="preserve">Vyhodnocení </w:t>
            </w:r>
            <w:r>
              <w:rPr>
                <w:rFonts w:ascii="Tahoma" w:hAnsi="Tahoma" w:cs="Tahoma"/>
              </w:rPr>
              <w:t>realizace</w:t>
            </w:r>
            <w:r w:rsidRPr="0099307E">
              <w:rPr>
                <w:rFonts w:ascii="Tahoma" w:hAnsi="Tahoma" w:cs="Tahoma"/>
              </w:rPr>
              <w:t xml:space="preserve"> Regionální inovační strategie Moravskoslezského kraje 2010-2020 za rok 2013</w:t>
            </w:r>
            <w:r>
              <w:rPr>
                <w:rFonts w:ascii="Tahoma" w:hAnsi="Tahoma" w:cs="Tahoma"/>
              </w:rPr>
              <w:t xml:space="preserve">, dle </w:t>
            </w:r>
            <w:r w:rsidR="00901831">
              <w:rPr>
                <w:rFonts w:ascii="Tahoma" w:hAnsi="Tahoma" w:cs="Tahoma"/>
              </w:rPr>
              <w:t>p</w:t>
            </w:r>
            <w:r w:rsidRPr="00901831">
              <w:rPr>
                <w:rFonts w:ascii="Tahoma" w:hAnsi="Tahoma" w:cs="Tahoma"/>
              </w:rPr>
              <w:t>řílohy č. 1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B9040F" w:rsidRDefault="00B9040F" w:rsidP="00B9040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RPr="004C2D09" w:rsidTr="00F50856"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9040F" w:rsidRPr="004C2D09" w:rsidRDefault="00E00FA1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Pr="006412F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3016</w:t>
            </w:r>
          </w:p>
        </w:tc>
      </w:tr>
      <w:tr w:rsidR="00B9040F" w:rsidRPr="004C2D09" w:rsidTr="00F50856">
        <w:trPr>
          <w:trHeight w:val="842"/>
        </w:trPr>
        <w:tc>
          <w:tcPr>
            <w:tcW w:w="496" w:type="dxa"/>
          </w:tcPr>
          <w:p w:rsidR="00B9040F" w:rsidRPr="004C2D09" w:rsidRDefault="00B9040F" w:rsidP="00F508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9040F" w:rsidRDefault="00B9040F" w:rsidP="00F508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B9040F" w:rsidRPr="00E6739A" w:rsidRDefault="00B9040F" w:rsidP="00F50856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vzít na vědomí </w:t>
            </w:r>
            <w:r w:rsidRPr="0099307E">
              <w:rPr>
                <w:rFonts w:ascii="Tahoma" w:hAnsi="Tahoma" w:cs="Tahoma"/>
              </w:rPr>
              <w:t xml:space="preserve">Vyhodnocení </w:t>
            </w:r>
            <w:r>
              <w:rPr>
                <w:rFonts w:ascii="Tahoma" w:hAnsi="Tahoma" w:cs="Tahoma"/>
              </w:rPr>
              <w:t>realizace</w:t>
            </w:r>
            <w:r w:rsidRPr="0099307E">
              <w:rPr>
                <w:rFonts w:ascii="Tahoma" w:hAnsi="Tahoma" w:cs="Tahoma"/>
              </w:rPr>
              <w:t xml:space="preserve"> Regionální inovační strategie Moravskoslezského kraje 2010-2020 za rok 2013</w:t>
            </w:r>
            <w:r w:rsidRPr="00B32ADA">
              <w:rPr>
                <w:rFonts w:ascii="Tahoma" w:hAnsi="Tahoma" w:cs="Tahoma"/>
              </w:rPr>
              <w:t xml:space="preserve">, dle </w:t>
            </w:r>
            <w:r>
              <w:rPr>
                <w:rFonts w:ascii="Tahoma" w:hAnsi="Tahoma" w:cs="Tahoma"/>
              </w:rPr>
              <w:t>předloženého materiálu</w:t>
            </w:r>
          </w:p>
        </w:tc>
      </w:tr>
    </w:tbl>
    <w:p w:rsidR="00B9040F" w:rsidRDefault="00B9040F" w:rsidP="00B9040F">
      <w:pPr>
        <w:rPr>
          <w:rFonts w:ascii="Tahoma" w:hAnsi="Tahoma" w:cs="Tahoma"/>
          <w:snapToGrid w:val="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9040F" w:rsidTr="00F50856">
        <w:tc>
          <w:tcPr>
            <w:tcW w:w="496" w:type="dxa"/>
          </w:tcPr>
          <w:p w:rsidR="00B9040F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B9040F" w:rsidRDefault="00E00FA1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40</w:t>
            </w:r>
            <w:r w:rsidRPr="006412F2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3016</w:t>
            </w:r>
          </w:p>
        </w:tc>
      </w:tr>
      <w:tr w:rsidR="00B9040F" w:rsidTr="00F50856">
        <w:trPr>
          <w:trHeight w:val="869"/>
        </w:trPr>
        <w:tc>
          <w:tcPr>
            <w:tcW w:w="496" w:type="dxa"/>
          </w:tcPr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B9040F" w:rsidRPr="00901831" w:rsidRDefault="00B9040F" w:rsidP="00F50856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náměstkovi hejtmana kraje</w:t>
            </w: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předložit návrh dle bodu 2) zastupitelstvu kraje</w:t>
            </w:r>
          </w:p>
          <w:p w:rsidR="00B9040F" w:rsidRPr="00901831" w:rsidRDefault="00B9040F" w:rsidP="00F50856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 xml:space="preserve">Zodp.: </w:t>
            </w:r>
            <w:r w:rsidR="0018179E">
              <w:rPr>
                <w:rFonts w:cs="Tahoma"/>
                <w:sz w:val="24"/>
                <w:szCs w:val="24"/>
              </w:rPr>
              <w:t xml:space="preserve">  </w:t>
            </w:r>
            <w:r w:rsidRPr="00901831">
              <w:rPr>
                <w:rFonts w:cs="Tahoma"/>
                <w:sz w:val="24"/>
                <w:szCs w:val="24"/>
              </w:rPr>
              <w:t>Martin Sikora</w:t>
            </w:r>
          </w:p>
          <w:p w:rsidR="00B9040F" w:rsidRPr="00901831" w:rsidRDefault="00B9040F" w:rsidP="00B9040F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901831">
              <w:rPr>
                <w:rFonts w:cs="Tahoma"/>
                <w:sz w:val="24"/>
                <w:szCs w:val="24"/>
              </w:rPr>
              <w:t>Termín: 24. 4. 2014</w:t>
            </w:r>
          </w:p>
        </w:tc>
      </w:tr>
    </w:tbl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2B" w:rsidRDefault="002E2A2B">
      <w:r>
        <w:separator/>
      </w:r>
    </w:p>
  </w:endnote>
  <w:endnote w:type="continuationSeparator" w:id="0">
    <w:p w:rsidR="002E2A2B" w:rsidRDefault="002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1D" w:rsidRPr="00ED7EB6" w:rsidRDefault="0001417A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="0089721D"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4B5568">
      <w:rPr>
        <w:rStyle w:val="slostrnky"/>
        <w:rFonts w:ascii="Tahoma" w:hAnsi="Tahoma" w:cs="Tahoma"/>
        <w:noProof/>
      </w:rPr>
      <w:t>4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2B" w:rsidRDefault="002E2A2B">
      <w:r>
        <w:separator/>
      </w:r>
    </w:p>
  </w:footnote>
  <w:footnote w:type="continuationSeparator" w:id="0">
    <w:p w:rsidR="002E2A2B" w:rsidRDefault="002E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6B32932"/>
    <w:multiLevelType w:val="hybridMultilevel"/>
    <w:tmpl w:val="1A66171A"/>
    <w:lvl w:ilvl="0" w:tplc="7D8AA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709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485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AA7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23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760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944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E9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8C1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0"/>
  </w:num>
  <w:num w:numId="15">
    <w:abstractNumId w:val="26"/>
  </w:num>
  <w:num w:numId="16">
    <w:abstractNumId w:val="12"/>
  </w:num>
  <w:num w:numId="17">
    <w:abstractNumId w:val="25"/>
  </w:num>
  <w:num w:numId="18">
    <w:abstractNumId w:val="14"/>
  </w:num>
  <w:num w:numId="19">
    <w:abstractNumId w:val="1"/>
  </w:num>
  <w:num w:numId="20">
    <w:abstractNumId w:val="21"/>
  </w:num>
  <w:num w:numId="21">
    <w:abstractNumId w:val="23"/>
  </w:num>
  <w:num w:numId="22">
    <w:abstractNumId w:val="18"/>
  </w:num>
  <w:num w:numId="23">
    <w:abstractNumId w:val="11"/>
  </w:num>
  <w:num w:numId="24">
    <w:abstractNumId w:val="9"/>
  </w:num>
  <w:num w:numId="25">
    <w:abstractNumId w:val="22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A5"/>
    <w:rsid w:val="0001417A"/>
    <w:rsid w:val="000244E4"/>
    <w:rsid w:val="00033D65"/>
    <w:rsid w:val="00044EF1"/>
    <w:rsid w:val="00061920"/>
    <w:rsid w:val="00066F0B"/>
    <w:rsid w:val="000911C5"/>
    <w:rsid w:val="000A4471"/>
    <w:rsid w:val="001049C4"/>
    <w:rsid w:val="00143B8C"/>
    <w:rsid w:val="0018179E"/>
    <w:rsid w:val="001C341D"/>
    <w:rsid w:val="001F6784"/>
    <w:rsid w:val="002126C1"/>
    <w:rsid w:val="00241FDA"/>
    <w:rsid w:val="00265B85"/>
    <w:rsid w:val="00277309"/>
    <w:rsid w:val="002861B4"/>
    <w:rsid w:val="00297BB0"/>
    <w:rsid w:val="002E2A2B"/>
    <w:rsid w:val="003E3B5F"/>
    <w:rsid w:val="00407C8D"/>
    <w:rsid w:val="00412BF6"/>
    <w:rsid w:val="0044646A"/>
    <w:rsid w:val="004520BD"/>
    <w:rsid w:val="00471F51"/>
    <w:rsid w:val="00475D3A"/>
    <w:rsid w:val="004B5568"/>
    <w:rsid w:val="004D2124"/>
    <w:rsid w:val="004D2B10"/>
    <w:rsid w:val="004E69D9"/>
    <w:rsid w:val="00591865"/>
    <w:rsid w:val="005A3475"/>
    <w:rsid w:val="005B13A5"/>
    <w:rsid w:val="005C7B4C"/>
    <w:rsid w:val="005E756D"/>
    <w:rsid w:val="00640D95"/>
    <w:rsid w:val="006620B2"/>
    <w:rsid w:val="00692952"/>
    <w:rsid w:val="006C2E63"/>
    <w:rsid w:val="006F178B"/>
    <w:rsid w:val="007A6B44"/>
    <w:rsid w:val="007B59CD"/>
    <w:rsid w:val="007F00A6"/>
    <w:rsid w:val="008043B8"/>
    <w:rsid w:val="00821589"/>
    <w:rsid w:val="00827475"/>
    <w:rsid w:val="00827C83"/>
    <w:rsid w:val="00841F52"/>
    <w:rsid w:val="00887940"/>
    <w:rsid w:val="0089721D"/>
    <w:rsid w:val="008A2EE0"/>
    <w:rsid w:val="008E2FDA"/>
    <w:rsid w:val="00901831"/>
    <w:rsid w:val="00910D34"/>
    <w:rsid w:val="00914610"/>
    <w:rsid w:val="0092796E"/>
    <w:rsid w:val="009346E5"/>
    <w:rsid w:val="009660DB"/>
    <w:rsid w:val="00A15680"/>
    <w:rsid w:val="00A16432"/>
    <w:rsid w:val="00A31D70"/>
    <w:rsid w:val="00A633BD"/>
    <w:rsid w:val="00AB7790"/>
    <w:rsid w:val="00B52C67"/>
    <w:rsid w:val="00B53C04"/>
    <w:rsid w:val="00B87CC1"/>
    <w:rsid w:val="00B9040F"/>
    <w:rsid w:val="00B91168"/>
    <w:rsid w:val="00B9386B"/>
    <w:rsid w:val="00BA4C13"/>
    <w:rsid w:val="00BF04B6"/>
    <w:rsid w:val="00C0776B"/>
    <w:rsid w:val="00C354E6"/>
    <w:rsid w:val="00C60611"/>
    <w:rsid w:val="00C754F9"/>
    <w:rsid w:val="00C9347D"/>
    <w:rsid w:val="00D012D7"/>
    <w:rsid w:val="00D03FC3"/>
    <w:rsid w:val="00D16693"/>
    <w:rsid w:val="00DD69C4"/>
    <w:rsid w:val="00DE0014"/>
    <w:rsid w:val="00E00FA1"/>
    <w:rsid w:val="00E3360E"/>
    <w:rsid w:val="00E339DC"/>
    <w:rsid w:val="00E53D7D"/>
    <w:rsid w:val="00EC1BFD"/>
    <w:rsid w:val="00ED7EB6"/>
    <w:rsid w:val="00EE6C18"/>
    <w:rsid w:val="00EF757A"/>
    <w:rsid w:val="00F2792C"/>
    <w:rsid w:val="00F413C5"/>
    <w:rsid w:val="00F44F93"/>
    <w:rsid w:val="00F51A7E"/>
    <w:rsid w:val="00F65B4D"/>
    <w:rsid w:val="00FC7C0E"/>
    <w:rsid w:val="00FD7621"/>
    <w:rsid w:val="00FE31F9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BFD"/>
    <w:rPr>
      <w:sz w:val="24"/>
      <w:szCs w:val="24"/>
    </w:rPr>
  </w:style>
  <w:style w:type="paragraph" w:styleId="Nadpis1">
    <w:name w:val="heading 1"/>
    <w:basedOn w:val="Normln"/>
    <w:next w:val="Normln"/>
    <w:qFormat/>
    <w:rsid w:val="00EC1BFD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rsid w:val="00EC1BFD"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sid w:val="00EC1BFD"/>
    <w:rPr>
      <w:rFonts w:ascii="Tahoma" w:hAnsi="Tahoma"/>
      <w:sz w:val="28"/>
      <w:szCs w:val="20"/>
    </w:rPr>
  </w:style>
  <w:style w:type="paragraph" w:styleId="Zhlav">
    <w:name w:val="header"/>
    <w:basedOn w:val="Normln"/>
    <w:rsid w:val="00EC1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B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1BFD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910D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910D34"/>
    <w:rPr>
      <w:color w:val="0000FF"/>
      <w:u w:val="single"/>
    </w:rPr>
  </w:style>
  <w:style w:type="character" w:styleId="Sledovanodkaz">
    <w:name w:val="FollowedHyperlink"/>
    <w:basedOn w:val="Standardnpsmoodstavce"/>
    <w:rsid w:val="005A3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C5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Char Char"/>
    <w:link w:val="Zkladntext3"/>
    <w:rsid w:val="00277309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5918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910D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910D34"/>
    <w:rPr>
      <w:color w:val="0000FF"/>
      <w:u w:val="single"/>
    </w:rPr>
  </w:style>
  <w:style w:type="character" w:styleId="Sledovanodkaz">
    <w:name w:val="FollowedHyperlink"/>
    <w:basedOn w:val="Standardnpsmoodstavce"/>
    <w:rsid w:val="005A3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1C5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Char Char"/>
    <w:link w:val="Zkladntext3"/>
    <w:rsid w:val="0027730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40424_10_005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424_10_005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A6E0-7CCB-4E49-8534-85A2B03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6181</CharactersWithSpaces>
  <SharedDoc>false</SharedDoc>
  <HLinks>
    <vt:vector size="54" baseType="variant">
      <vt:variant>
        <vt:i4>7667761</vt:i4>
      </vt:variant>
      <vt:variant>
        <vt:i4>24</vt:i4>
      </vt:variant>
      <vt:variant>
        <vt:i4>0</vt:i4>
      </vt:variant>
      <vt:variant>
        <vt:i4>5</vt:i4>
      </vt:variant>
      <vt:variant>
        <vt:lpwstr>../materiály/Materiál do zastupitelstva/HV/RIS a SRK 2012 - aktualizace/Z024_XXX_09.pdf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../materiály/Materiál do zastupitelstva/HV/RIS a SRK 2012 - aktualizace/Z024_XXX_08.pdf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../materiály/Materiál do zastupitelstva/HV/RIS a SRK 2012 - aktualizace/Z024_XXX_07.pdf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../materiály/Materiál do zastupitelstva/HV/RIS a SRK 2012 - aktualizace/Z024_XXX_06.pdf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../materiály/Materiál do zastupitelstva/HV/RIS a SRK 2012 - aktualizace/Z024_XXX_05.pdf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../materiály/Materiál do zastupitelstva/HV/RIS a SRK 2012 - aktualizace/Z024_XXX_04.pdf</vt:lpwstr>
      </vt:variant>
      <vt:variant>
        <vt:lpwstr/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../materiály/Materiál do zastupitelstva/HV/RIS a SRK 2012 - aktualizace/Z024_XXX_03.pdf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../materiály/Materiál do zastupitelstva/HV/RIS a SRK 2012 - aktualizace/Z024_XXX_02.pdf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../materiály/Materiál do zastupitelstva/HV/RIS a SRK 2012 - aktualizace/Z024_XXX_01.pdf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Novotná Hana</cp:lastModifiedBy>
  <cp:revision>8</cp:revision>
  <cp:lastPrinted>2014-04-09T08:47:00Z</cp:lastPrinted>
  <dcterms:created xsi:type="dcterms:W3CDTF">2014-04-09T08:07:00Z</dcterms:created>
  <dcterms:modified xsi:type="dcterms:W3CDTF">2014-04-09T08:49:00Z</dcterms:modified>
</cp:coreProperties>
</file>