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9" w:rsidRDefault="000654B9" w:rsidP="00EA19F7">
      <w:pPr>
        <w:jc w:val="right"/>
        <w:rPr>
          <w:rFonts w:ascii="Tahoma" w:hAnsi="Tahoma" w:cs="Tahoma"/>
          <w:b/>
          <w:bCs/>
          <w:cap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aps/>
          <w:color w:val="000000"/>
          <w:sz w:val="28"/>
          <w:szCs w:val="28"/>
        </w:rPr>
        <w:t xml:space="preserve"> </w:t>
      </w:r>
    </w:p>
    <w:p w:rsidR="000654B9" w:rsidRPr="004C2D09" w:rsidRDefault="000654B9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9C4752">
        <w:rPr>
          <w:rFonts w:ascii="Tahoma" w:hAnsi="Tahoma" w:cs="Tahoma"/>
          <w:b w:val="0"/>
          <w:caps w:val="0"/>
          <w:sz w:val="24"/>
        </w:rPr>
        <w:t>7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2141C7" w:rsidRPr="004C2D09">
        <w:tc>
          <w:tcPr>
            <w:tcW w:w="7990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684729" w:rsidP="00EA19F7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4/1</w:t>
            </w:r>
          </w:p>
        </w:tc>
      </w:tr>
    </w:tbl>
    <w:p w:rsidR="009B31D5" w:rsidRDefault="009B31D5" w:rsidP="00EA19F7">
      <w:pPr>
        <w:rPr>
          <w:rFonts w:ascii="Tahoma" w:hAnsi="Tahoma" w:cs="Tahoma"/>
        </w:rPr>
      </w:pPr>
    </w:p>
    <w:p w:rsidR="00C46F78" w:rsidRDefault="00C46F78" w:rsidP="00EA19F7">
      <w:pPr>
        <w:rPr>
          <w:rFonts w:ascii="Tahoma" w:hAnsi="Tahoma" w:cs="Tahoma"/>
        </w:rPr>
      </w:pPr>
    </w:p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9B31D5">
        <w:rPr>
          <w:rFonts w:ascii="Tahoma" w:hAnsi="Tahoma" w:cs="Tahoma"/>
        </w:rPr>
        <w:t xml:space="preserve">zasedání </w:t>
      </w:r>
      <w:proofErr w:type="gramStart"/>
      <w:r w:rsidR="009B31D5">
        <w:rPr>
          <w:rFonts w:ascii="Tahoma" w:hAnsi="Tahoma" w:cs="Tahoma"/>
        </w:rPr>
        <w:t xml:space="preserve">ZASTUPITELSTVA </w:t>
      </w:r>
      <w:r w:rsidR="009C4752">
        <w:rPr>
          <w:rFonts w:ascii="Tahoma" w:hAnsi="Tahoma" w:cs="Tahoma"/>
        </w:rPr>
        <w:t xml:space="preserve"> </w:t>
      </w:r>
      <w:r w:rsidRPr="004C2D09">
        <w:rPr>
          <w:rFonts w:ascii="Tahoma" w:hAnsi="Tahoma" w:cs="Tahoma"/>
        </w:rPr>
        <w:t>KRAJE</w:t>
      </w:r>
      <w:proofErr w:type="gramEnd"/>
      <w:r w:rsidRPr="004C2D09">
        <w:rPr>
          <w:rFonts w:ascii="Tahoma" w:hAnsi="Tahoma" w:cs="Tahoma"/>
        </w:rPr>
        <w:t>, konan</w:t>
      </w:r>
      <w:r w:rsidR="009B31D5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9B31D5">
        <w:rPr>
          <w:rFonts w:ascii="Tahoma" w:hAnsi="Tahoma" w:cs="Tahoma"/>
        </w:rPr>
        <w:t>24</w:t>
      </w:r>
      <w:r w:rsidR="00973257">
        <w:rPr>
          <w:rFonts w:ascii="Tahoma" w:hAnsi="Tahoma" w:cs="Tahoma"/>
        </w:rPr>
        <w:t>. 4. 2014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Default="00BB7CF2" w:rsidP="0097325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Předběžná i</w:t>
            </w:r>
            <w:r w:rsidR="009F12D8">
              <w:rPr>
                <w:sz w:val="24"/>
                <w:szCs w:val="24"/>
              </w:rPr>
              <w:t>nformace o hos</w:t>
            </w:r>
            <w:bookmarkStart w:id="1" w:name="_GoBack"/>
            <w:bookmarkEnd w:id="1"/>
            <w:r w:rsidR="009F12D8">
              <w:rPr>
                <w:sz w:val="24"/>
                <w:szCs w:val="24"/>
              </w:rPr>
              <w:t>podaření Moravskoslezského kraje za rok 201</w:t>
            </w:r>
            <w:r w:rsidR="00973257">
              <w:rPr>
                <w:sz w:val="24"/>
                <w:szCs w:val="24"/>
              </w:rPr>
              <w:t>3</w:t>
            </w:r>
            <w:r w:rsidR="009F12D8">
              <w:rPr>
                <w:sz w:val="24"/>
                <w:szCs w:val="24"/>
              </w:rPr>
              <w:t xml:space="preserve"> </w:t>
            </w:r>
          </w:p>
          <w:p w:rsidR="009B31D5" w:rsidRDefault="009B31D5" w:rsidP="009B31D5"/>
          <w:p w:rsidR="009B31D5" w:rsidRPr="009B31D5" w:rsidRDefault="009B31D5" w:rsidP="009B31D5"/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AE2036" w:rsidRPr="004C2D09">
        <w:trPr>
          <w:cantSplit/>
        </w:trPr>
        <w:tc>
          <w:tcPr>
            <w:tcW w:w="1690" w:type="dxa"/>
          </w:tcPr>
          <w:p w:rsidR="00AE2036" w:rsidRPr="004C2D09" w:rsidRDefault="00AE2036" w:rsidP="00B24FE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AE2036" w:rsidRPr="004C2D09" w:rsidRDefault="002809FB" w:rsidP="00B24FEA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AE2036" w:rsidRPr="002809FB">
                <w:rPr>
                  <w:rStyle w:val="Hypertextovodkaz"/>
                  <w:rFonts w:ascii="Tahoma" w:hAnsi="Tahoma" w:cs="Tahoma"/>
                </w:rPr>
                <w:t>Příloh</w:t>
              </w:r>
              <w:r w:rsidR="00AE2036" w:rsidRPr="002809FB">
                <w:rPr>
                  <w:rStyle w:val="Hypertextovodkaz"/>
                  <w:rFonts w:ascii="Tahoma" w:hAnsi="Tahoma" w:cs="Tahoma"/>
                </w:rPr>
                <w:t>a</w:t>
              </w:r>
              <w:r w:rsidR="00AE2036" w:rsidRPr="002809FB">
                <w:rPr>
                  <w:rStyle w:val="Hypertextovodkaz"/>
                  <w:rFonts w:ascii="Tahoma" w:hAnsi="Tahoma" w:cs="Tahoma"/>
                </w:rPr>
                <w:t xml:space="preserve"> č. </w:t>
              </w:r>
              <w:r w:rsidR="00E644E7" w:rsidRPr="002809FB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AE2036" w:rsidRPr="00BB7CF2" w:rsidRDefault="00BB7CF2" w:rsidP="00973257">
            <w:pPr>
              <w:jc w:val="both"/>
              <w:rPr>
                <w:rFonts w:ascii="Tahoma" w:hAnsi="Tahoma" w:cs="Tahoma"/>
              </w:rPr>
            </w:pPr>
            <w:r w:rsidRPr="00BB7CF2">
              <w:rPr>
                <w:rFonts w:ascii="Tahoma" w:hAnsi="Tahoma" w:cs="Tahoma"/>
              </w:rPr>
              <w:t>Předběžná i</w:t>
            </w:r>
            <w:r w:rsidR="00E644E7" w:rsidRPr="00BB7CF2">
              <w:rPr>
                <w:rFonts w:ascii="Tahoma" w:hAnsi="Tahoma" w:cs="Tahoma"/>
              </w:rPr>
              <w:t>nformace o hospodaření Moravskoslezského kraje za rok 201</w:t>
            </w:r>
            <w:r w:rsidR="00973257">
              <w:rPr>
                <w:rFonts w:ascii="Tahoma" w:hAnsi="Tahoma" w:cs="Tahoma"/>
              </w:rPr>
              <w:t>3</w:t>
            </w:r>
            <w:r w:rsidR="005164D8" w:rsidRPr="00BB7CF2">
              <w:rPr>
                <w:rFonts w:ascii="Tahoma" w:hAnsi="Tahoma" w:cs="Tahoma"/>
              </w:rPr>
              <w:t xml:space="preserve"> </w:t>
            </w:r>
          </w:p>
        </w:tc>
      </w:tr>
      <w:tr w:rsidR="006E32DE" w:rsidRPr="004C2D09">
        <w:trPr>
          <w:cantSplit/>
        </w:trPr>
        <w:tc>
          <w:tcPr>
            <w:tcW w:w="1690" w:type="dxa"/>
          </w:tcPr>
          <w:p w:rsidR="006E32DE" w:rsidRPr="004C2D09" w:rsidRDefault="006E32DE" w:rsidP="00B24FE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6E32DE" w:rsidRPr="00C94744" w:rsidRDefault="002809FB" w:rsidP="00B24FEA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6E32DE" w:rsidRPr="002809FB">
                <w:rPr>
                  <w:rStyle w:val="Hypertextovodkaz"/>
                  <w:rFonts w:ascii="Tahoma" w:hAnsi="Tahoma" w:cs="Tahoma"/>
                </w:rPr>
                <w:t>Příloha</w:t>
              </w:r>
              <w:r w:rsidR="006E32DE" w:rsidRPr="002809FB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6E32DE" w:rsidRPr="002809FB">
                <w:rPr>
                  <w:rStyle w:val="Hypertextovodkaz"/>
                  <w:rFonts w:ascii="Tahoma" w:hAnsi="Tahoma" w:cs="Tahoma"/>
                </w:rPr>
                <w:t>č. 2</w:t>
              </w:r>
            </w:hyperlink>
          </w:p>
        </w:tc>
        <w:tc>
          <w:tcPr>
            <w:tcW w:w="5740" w:type="dxa"/>
          </w:tcPr>
          <w:p w:rsidR="006E32DE" w:rsidRPr="00BB7CF2" w:rsidRDefault="006E32DE" w:rsidP="00973257">
            <w:pPr>
              <w:jc w:val="both"/>
              <w:rPr>
                <w:rFonts w:ascii="Tahoma" w:hAnsi="Tahoma" w:cs="Tahoma"/>
              </w:rPr>
            </w:pPr>
            <w:r w:rsidRPr="00A6251A">
              <w:rPr>
                <w:rFonts w:ascii="Tahoma" w:hAnsi="Tahoma" w:cs="Tahoma"/>
              </w:rPr>
              <w:t>Plnění rozpočtu Moravskoslezského kraje k 31. 1</w:t>
            </w:r>
            <w:r>
              <w:rPr>
                <w:rFonts w:ascii="Tahoma" w:hAnsi="Tahoma" w:cs="Tahoma"/>
              </w:rPr>
              <w:t>2</w:t>
            </w:r>
            <w:r w:rsidRPr="00A6251A">
              <w:rPr>
                <w:rFonts w:ascii="Tahoma" w:hAnsi="Tahoma" w:cs="Tahoma"/>
              </w:rPr>
              <w:t>. 201</w:t>
            </w:r>
            <w:r w:rsidR="00973257">
              <w:rPr>
                <w:rFonts w:ascii="Tahoma" w:hAnsi="Tahoma" w:cs="Tahoma"/>
              </w:rPr>
              <w:t>3</w:t>
            </w:r>
            <w:r w:rsidRPr="00A6251A">
              <w:rPr>
                <w:rFonts w:ascii="Tahoma" w:hAnsi="Tahoma" w:cs="Tahoma"/>
              </w:rPr>
              <w:t xml:space="preserve"> – tabulková část</w:t>
            </w:r>
          </w:p>
        </w:tc>
      </w:tr>
    </w:tbl>
    <w:p w:rsidR="002141C7" w:rsidRPr="00DE4E07" w:rsidRDefault="002141C7" w:rsidP="00EA19F7">
      <w:pPr>
        <w:pStyle w:val="Zkladntext3"/>
        <w:rPr>
          <w:rFonts w:cs="Tahoma"/>
          <w:sz w:val="20"/>
        </w:rPr>
      </w:pPr>
    </w:p>
    <w:p w:rsidR="0088196A" w:rsidRDefault="0088196A" w:rsidP="00EA19F7">
      <w:pPr>
        <w:pStyle w:val="Zkladntext3"/>
        <w:rPr>
          <w:rFonts w:cs="Tahoma"/>
          <w:sz w:val="24"/>
          <w:szCs w:val="24"/>
        </w:rPr>
      </w:pPr>
    </w:p>
    <w:p w:rsidR="0088196A" w:rsidRPr="004C2D09" w:rsidRDefault="0088196A" w:rsidP="00EA19F7">
      <w:pPr>
        <w:pStyle w:val="Zkladntext3"/>
        <w:rPr>
          <w:rFonts w:cs="Tahoma"/>
          <w:sz w:val="24"/>
          <w:szCs w:val="24"/>
        </w:rPr>
      </w:pPr>
    </w:p>
    <w:p w:rsidR="009B31D5" w:rsidRPr="00AD3855" w:rsidRDefault="002141C7" w:rsidP="009B31D5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9B31D5" w:rsidRPr="00AD3855">
        <w:rPr>
          <w:rFonts w:cs="Tahoma"/>
          <w:sz w:val="24"/>
          <w:szCs w:val="24"/>
        </w:rPr>
        <w:t>Miroslav Novák</w:t>
      </w:r>
      <w:r w:rsidR="009B31D5">
        <w:rPr>
          <w:rFonts w:cs="Tahoma"/>
          <w:sz w:val="24"/>
          <w:szCs w:val="24"/>
        </w:rPr>
        <w:t xml:space="preserve"> </w:t>
      </w:r>
    </w:p>
    <w:p w:rsidR="009B31D5" w:rsidRDefault="009B31D5" w:rsidP="009B31D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</w:t>
      </w:r>
      <w:r w:rsidRPr="00AD3855">
        <w:rPr>
          <w:rFonts w:cs="Tahoma"/>
          <w:sz w:val="24"/>
          <w:szCs w:val="24"/>
        </w:rPr>
        <w:t xml:space="preserve"> kraje</w:t>
      </w:r>
    </w:p>
    <w:p w:rsidR="002141C7" w:rsidRPr="004C2D09" w:rsidRDefault="002141C7" w:rsidP="009B31D5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9B31D5" w:rsidRDefault="002F5299" w:rsidP="009B31D5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2141C7" w:rsidRPr="004C2D09">
        <w:rPr>
          <w:rFonts w:cs="Tahoma"/>
          <w:sz w:val="24"/>
          <w:szCs w:val="24"/>
          <w:u w:val="single"/>
        </w:rPr>
        <w:t>a:</w:t>
      </w:r>
      <w:r w:rsidR="002141C7" w:rsidRPr="004C2D09">
        <w:rPr>
          <w:rFonts w:cs="Tahoma"/>
          <w:sz w:val="24"/>
          <w:szCs w:val="24"/>
        </w:rPr>
        <w:tab/>
      </w:r>
      <w:r w:rsidR="009B31D5">
        <w:rPr>
          <w:rFonts w:cs="Tahoma"/>
          <w:sz w:val="24"/>
          <w:szCs w:val="24"/>
        </w:rPr>
        <w:t>Ing. Anna Klimšová</w:t>
      </w:r>
    </w:p>
    <w:p w:rsidR="002F5299" w:rsidRDefault="009B31D5" w:rsidP="009B31D5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financí</w:t>
      </w: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141C7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9B31D5" w:rsidRDefault="009B31D5" w:rsidP="009B31D5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 xml:space="preserve">Projednáno: </w:t>
      </w:r>
      <w:r w:rsidRPr="009B31D5">
        <w:rPr>
          <w:rFonts w:cs="Tahoma"/>
          <w:sz w:val="24"/>
          <w:szCs w:val="24"/>
        </w:rPr>
        <w:t>v radě kraje dne 8. 4. 2014</w:t>
      </w:r>
      <w:r w:rsidR="002141C7" w:rsidRPr="009B31D5">
        <w:rPr>
          <w:rFonts w:cs="Tahoma"/>
          <w:sz w:val="24"/>
          <w:szCs w:val="24"/>
        </w:rPr>
        <w:tab/>
      </w:r>
      <w:r w:rsidR="00C46F78">
        <w:rPr>
          <w:rFonts w:cs="Tahoma"/>
          <w:sz w:val="24"/>
          <w:szCs w:val="24"/>
        </w:rPr>
        <w:t>-  viz usnesení</w:t>
      </w:r>
    </w:p>
    <w:p w:rsidR="005164D8" w:rsidRDefault="005164D8" w:rsidP="002F5299">
      <w:pPr>
        <w:pStyle w:val="Zkladntext3"/>
        <w:ind w:left="1620"/>
        <w:rPr>
          <w:rFonts w:cs="Tahoma"/>
          <w:sz w:val="24"/>
          <w:szCs w:val="24"/>
        </w:rPr>
      </w:pPr>
    </w:p>
    <w:p w:rsidR="005164D8" w:rsidRPr="00AD3855" w:rsidRDefault="005164D8" w:rsidP="005164D8">
      <w:pPr>
        <w:pStyle w:val="Zkladntext3"/>
        <w:ind w:left="1620"/>
        <w:rPr>
          <w:rFonts w:cs="Tahoma"/>
          <w:sz w:val="24"/>
          <w:szCs w:val="24"/>
        </w:rPr>
      </w:pPr>
    </w:p>
    <w:p w:rsidR="002B3803" w:rsidRDefault="002B3803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164D8" w:rsidRDefault="005164D8" w:rsidP="005164D8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0654B9" w:rsidRDefault="000654B9" w:rsidP="005164D8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0654B9" w:rsidRPr="004C2D09" w:rsidRDefault="000654B9" w:rsidP="005164D8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8196A" w:rsidRDefault="0088196A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C46F78">
        <w:rPr>
          <w:rFonts w:ascii="Tahoma" w:hAnsi="Tahoma" w:cs="Tahoma"/>
        </w:rPr>
        <w:t>8</w:t>
      </w:r>
      <w:r w:rsidR="009B31D5">
        <w:rPr>
          <w:rFonts w:ascii="Tahoma" w:hAnsi="Tahoma" w:cs="Tahoma"/>
        </w:rPr>
        <w:t>. 4. 2014</w:t>
      </w:r>
    </w:p>
    <w:p w:rsidR="0088196A" w:rsidRDefault="005E4C48" w:rsidP="005E4C48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br w:type="page"/>
      </w:r>
    </w:p>
    <w:p w:rsidR="002141C7" w:rsidRPr="004C2D09" w:rsidRDefault="002141C7" w:rsidP="00EA19F7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FE4B2B" w:rsidRDefault="00FE4B2B" w:rsidP="00EA19F7">
      <w:pPr>
        <w:rPr>
          <w:rFonts w:ascii="Tahoma" w:hAnsi="Tahoma" w:cs="Tahoma"/>
        </w:rPr>
      </w:pPr>
    </w:p>
    <w:p w:rsidR="002141C7" w:rsidRPr="004C2D09" w:rsidRDefault="00B642A3" w:rsidP="00EA19F7">
      <w:pPr>
        <w:rPr>
          <w:rFonts w:ascii="Tahoma" w:hAnsi="Tahoma" w:cs="Tahoma"/>
        </w:rPr>
      </w:pP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</w:p>
    <w:p w:rsidR="009B31D5" w:rsidRPr="00A6251A" w:rsidRDefault="009B31D5" w:rsidP="009B31D5">
      <w:pPr>
        <w:spacing w:line="280" w:lineRule="exact"/>
        <w:rPr>
          <w:rFonts w:ascii="Tahoma" w:hAnsi="Tahoma" w:cs="Tahoma"/>
        </w:rPr>
      </w:pPr>
      <w:r w:rsidRPr="00A6251A">
        <w:rPr>
          <w:rFonts w:ascii="Tahoma" w:hAnsi="Tahoma" w:cs="Tahoma"/>
        </w:rPr>
        <w:t>Zastupitelstvo kraje</w:t>
      </w:r>
    </w:p>
    <w:p w:rsidR="009B31D5" w:rsidRPr="00A6251A" w:rsidRDefault="009B31D5" w:rsidP="009B31D5">
      <w:pPr>
        <w:tabs>
          <w:tab w:val="left" w:pos="3960"/>
        </w:tabs>
        <w:spacing w:line="280" w:lineRule="exact"/>
        <w:rPr>
          <w:rFonts w:ascii="Tahoma" w:hAnsi="Tahoma" w:cs="Tahoma"/>
          <w:highlight w:val="yellow"/>
        </w:rPr>
      </w:pPr>
    </w:p>
    <w:p w:rsidR="009B31D5" w:rsidRPr="00A6251A" w:rsidRDefault="009B31D5" w:rsidP="009B31D5">
      <w:pPr>
        <w:tabs>
          <w:tab w:val="left" w:pos="4320"/>
          <w:tab w:val="right" w:pos="9000"/>
        </w:tabs>
        <w:spacing w:line="280" w:lineRule="exact"/>
        <w:rPr>
          <w:rFonts w:ascii="Tahoma" w:hAnsi="Tahoma" w:cs="Tahoma"/>
        </w:rPr>
      </w:pPr>
      <w:r w:rsidRPr="00A6251A">
        <w:rPr>
          <w:rFonts w:ascii="Tahoma" w:hAnsi="Tahoma" w:cs="Tahoma"/>
        </w:rPr>
        <w:t>k usnesení rady kraje</w:t>
      </w:r>
      <w:r w:rsidRPr="00A6251A">
        <w:rPr>
          <w:rFonts w:ascii="Tahoma" w:hAnsi="Tahoma" w:cs="Tahoma"/>
        </w:rPr>
        <w:tab/>
        <w:t xml:space="preserve">č. </w:t>
      </w:r>
      <w:r w:rsidR="00784AF7">
        <w:rPr>
          <w:rFonts w:ascii="Tahoma" w:hAnsi="Tahoma" w:cs="Tahoma"/>
        </w:rPr>
        <w:t>40/2961</w:t>
      </w:r>
      <w:r w:rsidRPr="00A6251A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8. 4. 2014</w:t>
      </w:r>
    </w:p>
    <w:p w:rsidR="009B31D5" w:rsidRPr="00A6251A" w:rsidRDefault="009B31D5" w:rsidP="009B31D5">
      <w:pPr>
        <w:spacing w:line="280" w:lineRule="exact"/>
        <w:rPr>
          <w:rFonts w:ascii="Tahoma" w:hAnsi="Tahoma" w:cs="Tahoma"/>
          <w:highlight w:val="yellow"/>
        </w:rPr>
      </w:pPr>
    </w:p>
    <w:p w:rsidR="009B31D5" w:rsidRPr="00A6251A" w:rsidRDefault="009B31D5" w:rsidP="009B31D5">
      <w:pPr>
        <w:spacing w:line="280" w:lineRule="exact"/>
        <w:rPr>
          <w:rFonts w:ascii="Tahoma" w:hAnsi="Tahoma" w:cs="Tahoma"/>
        </w:rPr>
      </w:pPr>
    </w:p>
    <w:p w:rsidR="009B31D5" w:rsidRPr="00A6251A" w:rsidRDefault="009B31D5" w:rsidP="009B31D5">
      <w:pPr>
        <w:spacing w:line="280" w:lineRule="exact"/>
        <w:rPr>
          <w:rFonts w:ascii="Tahoma" w:hAnsi="Tahoma" w:cs="Tahoma"/>
        </w:rPr>
      </w:pPr>
      <w:r w:rsidRPr="00A6251A">
        <w:rPr>
          <w:rFonts w:ascii="Tahoma" w:hAnsi="Tahoma" w:cs="Tahoma"/>
        </w:rPr>
        <w:t>(č. usnesení)</w:t>
      </w:r>
    </w:p>
    <w:p w:rsidR="009B31D5" w:rsidRPr="00A6251A" w:rsidRDefault="009B31D5" w:rsidP="009B31D5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B31D5" w:rsidRPr="004C2D09" w:rsidTr="001F1377">
        <w:tc>
          <w:tcPr>
            <w:tcW w:w="496" w:type="dxa"/>
          </w:tcPr>
          <w:p w:rsidR="009B31D5" w:rsidRPr="004C2D09" w:rsidRDefault="009B31D5" w:rsidP="001F137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B31D5" w:rsidRPr="004C2D09" w:rsidRDefault="009B31D5" w:rsidP="001F1377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9B31D5" w:rsidRPr="004C2D09" w:rsidTr="001F1377">
        <w:trPr>
          <w:trHeight w:val="842"/>
        </w:trPr>
        <w:tc>
          <w:tcPr>
            <w:tcW w:w="496" w:type="dxa"/>
          </w:tcPr>
          <w:p w:rsidR="009B31D5" w:rsidRPr="004C2D09" w:rsidRDefault="009B31D5" w:rsidP="001F137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B31D5" w:rsidRPr="00E6739A" w:rsidRDefault="009B31D5" w:rsidP="001F137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 xml:space="preserve">bere na vědomí </w:t>
            </w:r>
          </w:p>
          <w:p w:rsidR="009B31D5" w:rsidRDefault="009B31D5" w:rsidP="001F1377">
            <w:pPr>
              <w:jc w:val="both"/>
              <w:rPr>
                <w:rFonts w:ascii="Tahoma" w:hAnsi="Tahoma" w:cs="Tahoma"/>
              </w:rPr>
            </w:pPr>
          </w:p>
          <w:p w:rsidR="009B31D5" w:rsidRPr="00E6739A" w:rsidRDefault="009B31D5" w:rsidP="001F137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předběžnou informaci o hospodaření Moravskoslezského kraje za rok 2013 dle přílohy č. 1 předloženého materiálu</w:t>
            </w:r>
          </w:p>
        </w:tc>
      </w:tr>
    </w:tbl>
    <w:p w:rsidR="00A0558F" w:rsidRDefault="00A0558F" w:rsidP="00FE4B2B">
      <w:pPr>
        <w:rPr>
          <w:rFonts w:ascii="Tahoma" w:hAnsi="Tahoma" w:cs="Tahoma"/>
          <w:u w:val="single"/>
        </w:rPr>
      </w:pPr>
    </w:p>
    <w:p w:rsidR="00F77541" w:rsidRDefault="00F77541" w:rsidP="00FE4B2B">
      <w:pPr>
        <w:rPr>
          <w:rFonts w:ascii="Tahoma" w:hAnsi="Tahoma" w:cs="Tahoma"/>
          <w:u w:val="single"/>
        </w:rPr>
      </w:pPr>
    </w:p>
    <w:p w:rsidR="00F60787" w:rsidRDefault="00FE4B2B" w:rsidP="00FE4B2B">
      <w:pPr>
        <w:jc w:val="center"/>
      </w:pPr>
      <w:r w:rsidRPr="00FE4B2B">
        <w:rPr>
          <w:rFonts w:ascii="Tahoma" w:hAnsi="Tahoma" w:cs="Tahoma"/>
        </w:rPr>
        <w:t>* * *</w:t>
      </w:r>
    </w:p>
    <w:p w:rsidR="00A94B12" w:rsidRPr="00A94B12" w:rsidRDefault="00F60787" w:rsidP="00A94B12">
      <w:pPr>
        <w:rPr>
          <w:rFonts w:ascii="Tahoma" w:hAnsi="Tahoma" w:cs="Tahoma"/>
          <w:u w:val="single"/>
        </w:rPr>
      </w:pPr>
      <w:r>
        <w:br w:type="page"/>
      </w:r>
      <w:r w:rsidR="00A94B12" w:rsidRPr="00A94B12">
        <w:rPr>
          <w:rFonts w:ascii="Tahoma" w:hAnsi="Tahoma" w:cs="Tahoma"/>
          <w:u w:val="single"/>
        </w:rPr>
        <w:lastRenderedPageBreak/>
        <w:t>Důvodová zpráva:</w:t>
      </w:r>
    </w:p>
    <w:p w:rsidR="00A94B12" w:rsidRDefault="00A94B12" w:rsidP="00A94B12">
      <w:pPr>
        <w:pStyle w:val="Zkladntext"/>
        <w:spacing w:after="120"/>
        <w:rPr>
          <w:rFonts w:ascii="Tahoma" w:hAnsi="Tahoma" w:cs="Tahoma"/>
          <w:color w:val="000000"/>
          <w:szCs w:val="24"/>
        </w:rPr>
      </w:pPr>
    </w:p>
    <w:p w:rsidR="00F30BDF" w:rsidRDefault="00F30BDF" w:rsidP="00F30BDF">
      <w:pPr>
        <w:spacing w:after="120"/>
        <w:jc w:val="both"/>
        <w:rPr>
          <w:rFonts w:ascii="Tahoma" w:hAnsi="Tahoma" w:cs="Tahoma"/>
        </w:rPr>
      </w:pPr>
      <w:r w:rsidRPr="00490EDE">
        <w:rPr>
          <w:rFonts w:ascii="Tahoma" w:hAnsi="Tahoma" w:cs="Tahoma"/>
        </w:rPr>
        <w:t>Po uzavření účetnictví roku 201</w:t>
      </w:r>
      <w:r>
        <w:rPr>
          <w:rFonts w:ascii="Tahoma" w:hAnsi="Tahoma" w:cs="Tahoma"/>
        </w:rPr>
        <w:t>3</w:t>
      </w:r>
      <w:r w:rsidRPr="00490EDE">
        <w:rPr>
          <w:rFonts w:ascii="Tahoma" w:hAnsi="Tahoma" w:cs="Tahoma"/>
        </w:rPr>
        <w:t xml:space="preserve"> a odeslání všech povinných výkazů Ministerstvu financí odbor financí zahájil přípravu Závěrečného účtu kraje za rok 201</w:t>
      </w:r>
      <w:r>
        <w:rPr>
          <w:rFonts w:ascii="Tahoma" w:hAnsi="Tahoma" w:cs="Tahoma"/>
        </w:rPr>
        <w:t>3</w:t>
      </w:r>
      <w:r w:rsidRPr="00490EDE">
        <w:rPr>
          <w:rFonts w:ascii="Tahoma" w:hAnsi="Tahoma" w:cs="Tahoma"/>
        </w:rPr>
        <w:t>. Povinnost souhrnně zpracovat údaje o ročním hospodaření kraje do závěrečného účtu je dána kraji zákonem č. 250/2000 Sb., o rozpočtových pravidlech územních rozpočtů, ve znění pozdějších předpisů</w:t>
      </w:r>
      <w:r w:rsidRPr="00496651">
        <w:rPr>
          <w:rFonts w:ascii="Tahoma" w:hAnsi="Tahoma" w:cs="Tahoma"/>
        </w:rPr>
        <w:t xml:space="preserve"> (dále jen „rozpočtová pravidla“). </w:t>
      </w:r>
      <w:r>
        <w:rPr>
          <w:rFonts w:ascii="Tahoma" w:hAnsi="Tahoma" w:cs="Tahoma"/>
        </w:rPr>
        <w:t>Odbor financí ve </w:t>
      </w:r>
      <w:r w:rsidRPr="006C3060">
        <w:rPr>
          <w:rFonts w:ascii="Tahoma" w:hAnsi="Tahoma" w:cs="Tahoma"/>
        </w:rPr>
        <w:t>spolupráci s ostatními odbory zpracuje a předloží radě kraje Závěrečný účet kraje</w:t>
      </w:r>
      <w:r>
        <w:rPr>
          <w:rFonts w:ascii="Tahoma" w:hAnsi="Tahoma" w:cs="Tahoma"/>
        </w:rPr>
        <w:t xml:space="preserve"> za rok 2013</w:t>
      </w:r>
      <w:r w:rsidRPr="006C3060">
        <w:rPr>
          <w:rFonts w:ascii="Tahoma" w:hAnsi="Tahoma" w:cs="Tahoma"/>
        </w:rPr>
        <w:t xml:space="preserve"> včetně Zprávy o výsledku přezkoumání hospodaření Moravskoslezského kraje za rok 201</w:t>
      </w:r>
      <w:r>
        <w:rPr>
          <w:rFonts w:ascii="Tahoma" w:hAnsi="Tahoma" w:cs="Tahoma"/>
        </w:rPr>
        <w:t xml:space="preserve">3 na její schůzi dne 27. 5. 2014 </w:t>
      </w:r>
      <w:r w:rsidRPr="006C3060">
        <w:rPr>
          <w:rFonts w:ascii="Tahoma" w:hAnsi="Tahoma" w:cs="Tahoma"/>
        </w:rPr>
        <w:t xml:space="preserve">a následně ke schválení zastupitelstvu kraje dne </w:t>
      </w:r>
      <w:r>
        <w:rPr>
          <w:rFonts w:ascii="Tahoma" w:hAnsi="Tahoma" w:cs="Tahoma"/>
        </w:rPr>
        <w:t>12. 6. 2014</w:t>
      </w:r>
      <w:r w:rsidRPr="006C306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</w:p>
    <w:p w:rsidR="00F30BDF" w:rsidRDefault="00F30BDF" w:rsidP="00F30BDF">
      <w:pPr>
        <w:spacing w:after="120"/>
        <w:jc w:val="both"/>
        <w:rPr>
          <w:rFonts w:ascii="Tahoma" w:hAnsi="Tahoma" w:cs="Tahoma"/>
        </w:rPr>
      </w:pPr>
      <w:r w:rsidRPr="00B35EBF">
        <w:rPr>
          <w:rFonts w:ascii="Tahoma" w:hAnsi="Tahoma" w:cs="Tahoma"/>
        </w:rPr>
        <w:t>V </w:t>
      </w:r>
      <w:r w:rsidRPr="00DF3797">
        <w:rPr>
          <w:rFonts w:ascii="Tahoma" w:hAnsi="Tahoma" w:cs="Tahoma"/>
        </w:rPr>
        <w:t>příloze č. 1</w:t>
      </w:r>
      <w:r w:rsidRPr="00B35EBF">
        <w:rPr>
          <w:rFonts w:ascii="Tahoma" w:hAnsi="Tahoma" w:cs="Tahoma"/>
        </w:rPr>
        <w:t xml:space="preserve"> tohoto materiálu je uvedena předběžná informace o hospodaření Moravskoslezského kraje za rok 201</w:t>
      </w:r>
      <w:r>
        <w:rPr>
          <w:rFonts w:ascii="Tahoma" w:hAnsi="Tahoma" w:cs="Tahoma"/>
        </w:rPr>
        <w:t xml:space="preserve">3, která je zejména zaměřena na realizaci a čerpání státních dotací s ohledem na ukončené finanční vypořádání se státním rozpočtem a zpracování podkladů pro státní závěrečný účet dle požadavků Ministerstva financí. Ostatní oblasti rozpočtu (např. dotační programy, hospodaření příspěvkových organizací, obchodních společností) budou dále podrobněji analyzovány a ve větším rozsahu popsány v závěrečném účtu kraje. </w:t>
      </w:r>
    </w:p>
    <w:p w:rsidR="00F30BDF" w:rsidRPr="002C582A" w:rsidRDefault="00F30BDF" w:rsidP="00F30BDF">
      <w:pPr>
        <w:spacing w:after="120"/>
        <w:jc w:val="both"/>
        <w:rPr>
          <w:rFonts w:ascii="Tahoma" w:hAnsi="Tahoma" w:cs="Tahoma"/>
        </w:rPr>
      </w:pPr>
      <w:r w:rsidRPr="0091002D">
        <w:rPr>
          <w:rFonts w:ascii="Tahoma" w:hAnsi="Tahoma" w:cs="Tahoma"/>
        </w:rPr>
        <w:t>Celkový zůstatek finančních prostředků na účtech kraje k 31. 12. 201</w:t>
      </w:r>
      <w:r>
        <w:rPr>
          <w:rFonts w:ascii="Tahoma" w:hAnsi="Tahoma" w:cs="Tahoma"/>
        </w:rPr>
        <w:t>3</w:t>
      </w:r>
      <w:r w:rsidRPr="0091002D">
        <w:rPr>
          <w:rFonts w:ascii="Tahoma" w:hAnsi="Tahoma" w:cs="Tahoma"/>
        </w:rPr>
        <w:t xml:space="preserve"> činil </w:t>
      </w:r>
      <w:r>
        <w:rPr>
          <w:rFonts w:ascii="Tahoma" w:hAnsi="Tahoma" w:cs="Tahoma"/>
        </w:rPr>
        <w:t>1.815.183</w:t>
      </w:r>
      <w:r w:rsidRPr="0091002D">
        <w:rPr>
          <w:rFonts w:ascii="Tahoma" w:hAnsi="Tahoma" w:cs="Tahoma"/>
        </w:rPr>
        <w:t> tis. Kč, z toho zůstatky na peněžních fondech mimo rozpočet kraje byly v celkové výši</w:t>
      </w:r>
      <w:r>
        <w:rPr>
          <w:rFonts w:ascii="Tahoma" w:hAnsi="Tahoma" w:cs="Tahoma"/>
        </w:rPr>
        <w:t xml:space="preserve"> 153.912</w:t>
      </w:r>
      <w:r w:rsidRPr="0091002D">
        <w:rPr>
          <w:rFonts w:ascii="Tahoma" w:hAnsi="Tahoma" w:cs="Tahoma"/>
        </w:rPr>
        <w:t xml:space="preserve"> tis. Kč. Z</w:t>
      </w:r>
      <w:r w:rsidRPr="00490EDE">
        <w:rPr>
          <w:rFonts w:ascii="Tahoma" w:hAnsi="Tahoma" w:cs="Tahoma"/>
        </w:rPr>
        <w:t xml:space="preserve">ůstatek byl vytvořen </w:t>
      </w:r>
      <w:r>
        <w:rPr>
          <w:rFonts w:ascii="Tahoma" w:hAnsi="Tahoma" w:cs="Tahoma"/>
        </w:rPr>
        <w:t xml:space="preserve">zejména </w:t>
      </w:r>
      <w:r w:rsidRPr="00490EDE">
        <w:rPr>
          <w:rFonts w:ascii="Tahoma" w:hAnsi="Tahoma" w:cs="Tahoma"/>
        </w:rPr>
        <w:t>vyšším plněním příjmů oproti výdajům, neuskutečněním, příp. zpomalením realizace vybraných akcí (</w:t>
      </w:r>
      <w:r w:rsidRPr="002C582A">
        <w:rPr>
          <w:rFonts w:ascii="Tahoma" w:hAnsi="Tahoma" w:cs="Tahoma"/>
        </w:rPr>
        <w:t xml:space="preserve">víceletých projektů) především u akcí spolufinancovaných z evropských zdrojů a u akcí v rámci reprodukce majetku kraje. </w:t>
      </w:r>
    </w:p>
    <w:p w:rsidR="00F30BDF" w:rsidRPr="00284387" w:rsidRDefault="00F30BDF" w:rsidP="00F30BDF">
      <w:pPr>
        <w:spacing w:after="120"/>
        <w:jc w:val="both"/>
        <w:rPr>
          <w:rFonts w:ascii="Tahoma" w:hAnsi="Tahoma" w:cs="Tahoma"/>
        </w:rPr>
      </w:pPr>
      <w:r w:rsidRPr="00284387">
        <w:rPr>
          <w:rFonts w:ascii="Tahoma" w:hAnsi="Tahoma" w:cs="Tahoma"/>
        </w:rPr>
        <w:t>Část zůstatku finančních prostředků rozpočtového hospodaření za rok 2013 ve výši 354.799 tis. Kč byla zapojena při schvalování rozpočtu kraje na rok 2014. Rada kraje od začátku roku 201</w:t>
      </w:r>
      <w:r>
        <w:rPr>
          <w:rFonts w:ascii="Tahoma" w:hAnsi="Tahoma" w:cs="Tahoma"/>
        </w:rPr>
        <w:t>4</w:t>
      </w:r>
      <w:r w:rsidRPr="00284387">
        <w:rPr>
          <w:rFonts w:ascii="Tahoma" w:hAnsi="Tahoma" w:cs="Tahoma"/>
        </w:rPr>
        <w:t xml:space="preserve"> na základě svěření zastupitelstva kraje dále zapojila v rámci účelových převodů do upraveného rozpočtu kraje na rok 201</w:t>
      </w:r>
      <w:r>
        <w:rPr>
          <w:rFonts w:ascii="Tahoma" w:hAnsi="Tahoma" w:cs="Tahoma"/>
        </w:rPr>
        <w:t>4</w:t>
      </w:r>
      <w:r w:rsidRPr="00284387">
        <w:rPr>
          <w:rFonts w:ascii="Tahoma" w:hAnsi="Tahoma" w:cs="Tahoma"/>
        </w:rPr>
        <w:t xml:space="preserve"> zůstatek finančních prostředků rozpočtového hospodaření za rok 201</w:t>
      </w:r>
      <w:r>
        <w:rPr>
          <w:rFonts w:ascii="Tahoma" w:hAnsi="Tahoma" w:cs="Tahoma"/>
        </w:rPr>
        <w:t>3</w:t>
      </w:r>
      <w:r w:rsidRPr="00284387">
        <w:rPr>
          <w:rFonts w:ascii="Tahoma" w:hAnsi="Tahoma" w:cs="Tahoma"/>
        </w:rPr>
        <w:t xml:space="preserve"> ve výši </w:t>
      </w:r>
      <w:r>
        <w:rPr>
          <w:rFonts w:ascii="Tahoma" w:hAnsi="Tahoma" w:cs="Tahoma"/>
        </w:rPr>
        <w:t>892.723</w:t>
      </w:r>
      <w:r w:rsidRPr="00284387">
        <w:rPr>
          <w:rFonts w:ascii="Tahoma" w:hAnsi="Tahoma" w:cs="Tahoma"/>
        </w:rPr>
        <w:t xml:space="preserve"> tis. Kč. Jednalo se zejména o finanční prostředky, které byl kraj povinen uhradit z uzavřených smluv (dotačních, dodavatelských), příp. jiné závazky (např. finanční vypořádání se státním rozpočtem). </w:t>
      </w:r>
      <w:r w:rsidRPr="00082309">
        <w:rPr>
          <w:rFonts w:ascii="Tahoma" w:hAnsi="Tahoma" w:cs="Tahoma"/>
        </w:rPr>
        <w:t xml:space="preserve">Část zůstatku ve výši 410.406 tis. Kč (tzv. neúčelový přebytek) </w:t>
      </w:r>
      <w:r w:rsidR="00852330" w:rsidRPr="00082309">
        <w:rPr>
          <w:rFonts w:ascii="Tahoma" w:hAnsi="Tahoma" w:cs="Tahoma"/>
        </w:rPr>
        <w:t xml:space="preserve">byla zapojena </w:t>
      </w:r>
      <w:r w:rsidRPr="00082309">
        <w:rPr>
          <w:rFonts w:ascii="Tahoma" w:hAnsi="Tahoma" w:cs="Tahoma"/>
        </w:rPr>
        <w:t>rad</w:t>
      </w:r>
      <w:r w:rsidR="00852330" w:rsidRPr="00082309">
        <w:rPr>
          <w:rFonts w:ascii="Tahoma" w:hAnsi="Tahoma" w:cs="Tahoma"/>
        </w:rPr>
        <w:t>ou</w:t>
      </w:r>
      <w:r w:rsidRPr="00082309">
        <w:rPr>
          <w:rFonts w:ascii="Tahoma" w:hAnsi="Tahoma" w:cs="Tahoma"/>
        </w:rPr>
        <w:t xml:space="preserve"> kraje do rozpočtu </w:t>
      </w:r>
      <w:r w:rsidRPr="00784AF7">
        <w:rPr>
          <w:rFonts w:ascii="Tahoma" w:hAnsi="Tahoma" w:cs="Tahoma"/>
        </w:rPr>
        <w:t>na rok 2014 dne 8.</w:t>
      </w:r>
      <w:r w:rsidR="00D63F86" w:rsidRPr="00784AF7">
        <w:rPr>
          <w:rFonts w:ascii="Tahoma" w:hAnsi="Tahoma" w:cs="Tahoma"/>
        </w:rPr>
        <w:t xml:space="preserve"> </w:t>
      </w:r>
      <w:r w:rsidRPr="00784AF7">
        <w:rPr>
          <w:rFonts w:ascii="Tahoma" w:hAnsi="Tahoma" w:cs="Tahoma"/>
        </w:rPr>
        <w:t>4.</w:t>
      </w:r>
      <w:r w:rsidR="00D63F86" w:rsidRPr="00784AF7">
        <w:rPr>
          <w:rFonts w:ascii="Tahoma" w:hAnsi="Tahoma" w:cs="Tahoma"/>
        </w:rPr>
        <w:t xml:space="preserve"> </w:t>
      </w:r>
      <w:r w:rsidRPr="00784AF7">
        <w:rPr>
          <w:rFonts w:ascii="Tahoma" w:hAnsi="Tahoma" w:cs="Tahoma"/>
        </w:rPr>
        <w:t>2014</w:t>
      </w:r>
      <w:r w:rsidR="00852330" w:rsidRPr="00784AF7">
        <w:rPr>
          <w:rFonts w:ascii="Tahoma" w:hAnsi="Tahoma" w:cs="Tahoma"/>
        </w:rPr>
        <w:t xml:space="preserve"> (usnesení č. </w:t>
      </w:r>
      <w:r w:rsidR="00784AF7" w:rsidRPr="00784AF7">
        <w:rPr>
          <w:rFonts w:ascii="Tahoma" w:hAnsi="Tahoma" w:cs="Tahoma"/>
        </w:rPr>
        <w:t>40/2964</w:t>
      </w:r>
      <w:r w:rsidR="00852330" w:rsidRPr="00784AF7">
        <w:rPr>
          <w:rFonts w:ascii="Tahoma" w:hAnsi="Tahoma" w:cs="Tahoma"/>
        </w:rPr>
        <w:t xml:space="preserve">). </w:t>
      </w:r>
      <w:r w:rsidRPr="00284387">
        <w:rPr>
          <w:rFonts w:ascii="Tahoma" w:hAnsi="Tahoma" w:cs="Tahoma"/>
        </w:rPr>
        <w:t xml:space="preserve"> Zbývající zůstatek finančních prostředků rozpočtového hospodaření za rok 201</w:t>
      </w:r>
      <w:r>
        <w:rPr>
          <w:rFonts w:ascii="Tahoma" w:hAnsi="Tahoma" w:cs="Tahoma"/>
        </w:rPr>
        <w:t>3</w:t>
      </w:r>
      <w:r w:rsidRPr="00284387">
        <w:rPr>
          <w:rFonts w:ascii="Tahoma" w:hAnsi="Tahoma" w:cs="Tahoma"/>
        </w:rPr>
        <w:t xml:space="preserve"> ve výši 3.</w:t>
      </w:r>
      <w:r>
        <w:rPr>
          <w:rFonts w:ascii="Tahoma" w:hAnsi="Tahoma" w:cs="Tahoma"/>
        </w:rPr>
        <w:t>343</w:t>
      </w:r>
      <w:r w:rsidRPr="00284387">
        <w:rPr>
          <w:rFonts w:ascii="Tahoma" w:hAnsi="Tahoma" w:cs="Tahoma"/>
        </w:rPr>
        <w:t xml:space="preserve"> tis. Kč nezapojený </w:t>
      </w:r>
      <w:r w:rsidR="00D63F86">
        <w:rPr>
          <w:rFonts w:ascii="Tahoma" w:hAnsi="Tahoma" w:cs="Tahoma"/>
        </w:rPr>
        <w:t xml:space="preserve">dosud </w:t>
      </w:r>
      <w:r w:rsidRPr="00284387">
        <w:rPr>
          <w:rFonts w:ascii="Tahoma" w:hAnsi="Tahoma" w:cs="Tahoma"/>
        </w:rPr>
        <w:t>do</w:t>
      </w:r>
      <w:r>
        <w:rPr>
          <w:rFonts w:ascii="Tahoma" w:hAnsi="Tahoma" w:cs="Tahoma"/>
        </w:rPr>
        <w:t> </w:t>
      </w:r>
      <w:r w:rsidRPr="00284387">
        <w:rPr>
          <w:rFonts w:ascii="Tahoma" w:hAnsi="Tahoma" w:cs="Tahoma"/>
        </w:rPr>
        <w:t>rozpočtu kraje na rok 201</w:t>
      </w:r>
      <w:r>
        <w:rPr>
          <w:rFonts w:ascii="Tahoma" w:hAnsi="Tahoma" w:cs="Tahoma"/>
        </w:rPr>
        <w:t>4</w:t>
      </w:r>
      <w:r w:rsidRPr="00284387">
        <w:rPr>
          <w:rFonts w:ascii="Tahoma" w:hAnsi="Tahoma" w:cs="Tahoma"/>
        </w:rPr>
        <w:t xml:space="preserve"> </w:t>
      </w:r>
      <w:r w:rsidR="00D63F86">
        <w:rPr>
          <w:rFonts w:ascii="Tahoma" w:hAnsi="Tahoma" w:cs="Tahoma"/>
        </w:rPr>
        <w:t>tvoří</w:t>
      </w:r>
      <w:r w:rsidRPr="00284387">
        <w:rPr>
          <w:rFonts w:ascii="Tahoma" w:hAnsi="Tahoma" w:cs="Tahoma"/>
        </w:rPr>
        <w:t xml:space="preserve"> prostředky účelově určené na vypořádání Sociálního fondu, Zajišťovacího fondu, Regionálního rozvojového fondu a Fondu životního prostředí Moravskoslezského kraje. Toto vypořádání bude v souladu s jejich statuty součástí návrhu závěrečného účtu kraje za rok 201</w:t>
      </w:r>
      <w:r>
        <w:rPr>
          <w:rFonts w:ascii="Tahoma" w:hAnsi="Tahoma" w:cs="Tahoma"/>
        </w:rPr>
        <w:t>3</w:t>
      </w:r>
      <w:r w:rsidRPr="00284387">
        <w:rPr>
          <w:rFonts w:ascii="Tahoma" w:hAnsi="Tahoma" w:cs="Tahoma"/>
        </w:rPr>
        <w:t xml:space="preserve">, který bude předložen zastupitelstvu kraje ke schválení dne </w:t>
      </w:r>
      <w:r>
        <w:rPr>
          <w:rFonts w:ascii="Tahoma" w:hAnsi="Tahoma" w:cs="Tahoma"/>
        </w:rPr>
        <w:t xml:space="preserve">12. </w:t>
      </w:r>
      <w:r w:rsidRPr="00284387">
        <w:rPr>
          <w:rFonts w:ascii="Tahoma" w:hAnsi="Tahoma" w:cs="Tahoma"/>
        </w:rPr>
        <w:t>6.</w:t>
      </w:r>
      <w:r>
        <w:rPr>
          <w:rFonts w:ascii="Tahoma" w:hAnsi="Tahoma" w:cs="Tahoma"/>
        </w:rPr>
        <w:t xml:space="preserve"> </w:t>
      </w:r>
      <w:r w:rsidRPr="00284387">
        <w:rPr>
          <w:rFonts w:ascii="Tahoma" w:hAnsi="Tahoma" w:cs="Tahoma"/>
        </w:rPr>
        <w:t>201</w:t>
      </w:r>
      <w:r>
        <w:rPr>
          <w:rFonts w:ascii="Tahoma" w:hAnsi="Tahoma" w:cs="Tahoma"/>
        </w:rPr>
        <w:t>4</w:t>
      </w:r>
      <w:r w:rsidRPr="00284387">
        <w:rPr>
          <w:rFonts w:ascii="Tahoma" w:hAnsi="Tahoma" w:cs="Tahoma"/>
        </w:rPr>
        <w:t>.</w:t>
      </w:r>
    </w:p>
    <w:p w:rsidR="00F30BDF" w:rsidRDefault="00F30BDF" w:rsidP="00BD393F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/>
      </w:r>
    </w:p>
    <w:p w:rsidR="00375DE9" w:rsidRDefault="00375DE9" w:rsidP="00375DE9"/>
    <w:p w:rsidR="00375DE9" w:rsidRDefault="00375DE9" w:rsidP="00375DE9"/>
    <w:p w:rsidR="00375DE9" w:rsidRDefault="00375DE9" w:rsidP="00375DE9"/>
    <w:p w:rsidR="00375DE9" w:rsidRDefault="00375DE9" w:rsidP="00375DE9"/>
    <w:p w:rsidR="00375DE9" w:rsidRDefault="00375DE9" w:rsidP="00375DE9"/>
    <w:p w:rsidR="00375DE9" w:rsidRPr="00496651" w:rsidRDefault="00375DE9" w:rsidP="00375DE9">
      <w:pPr>
        <w:pStyle w:val="Zkladntext"/>
        <w:spacing w:after="120"/>
        <w:rPr>
          <w:rFonts w:ascii="Tahoma" w:hAnsi="Tahoma" w:cs="Tahoma"/>
          <w:color w:val="000000"/>
          <w:sz w:val="20"/>
        </w:rPr>
      </w:pPr>
      <w:r w:rsidRPr="00496651">
        <w:rPr>
          <w:rFonts w:ascii="Tahoma" w:hAnsi="Tahoma" w:cs="Tahoma"/>
          <w:color w:val="000000"/>
          <w:sz w:val="20"/>
        </w:rPr>
        <w:lastRenderedPageBreak/>
        <w:t xml:space="preserve">Tab. </w:t>
      </w:r>
      <w:proofErr w:type="gramStart"/>
      <w:r w:rsidRPr="00496651">
        <w:rPr>
          <w:rFonts w:ascii="Tahoma" w:hAnsi="Tahoma" w:cs="Tahoma"/>
          <w:color w:val="000000"/>
          <w:sz w:val="20"/>
        </w:rPr>
        <w:t>č.</w:t>
      </w:r>
      <w:proofErr w:type="gramEnd"/>
      <w:r w:rsidRPr="00496651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1</w:t>
      </w:r>
      <w:r w:rsidRPr="00496651">
        <w:rPr>
          <w:rFonts w:ascii="Tahoma" w:hAnsi="Tahoma" w:cs="Tahoma"/>
          <w:color w:val="000000"/>
          <w:sz w:val="20"/>
        </w:rPr>
        <w:t xml:space="preserve"> - </w:t>
      </w:r>
      <w:r>
        <w:rPr>
          <w:rFonts w:ascii="Tahoma" w:hAnsi="Tahoma" w:cs="Tahoma"/>
          <w:color w:val="000000"/>
          <w:sz w:val="20"/>
        </w:rPr>
        <w:t>Z</w:t>
      </w:r>
      <w:r w:rsidRPr="00496651">
        <w:rPr>
          <w:rFonts w:ascii="Tahoma" w:hAnsi="Tahoma" w:cs="Tahoma"/>
          <w:color w:val="000000"/>
          <w:sz w:val="20"/>
        </w:rPr>
        <w:t xml:space="preserve">ůstatek finančních prostředků </w:t>
      </w:r>
      <w:r>
        <w:rPr>
          <w:rFonts w:ascii="Tahoma" w:hAnsi="Tahoma" w:cs="Tahoma"/>
          <w:color w:val="000000"/>
          <w:sz w:val="20"/>
        </w:rPr>
        <w:t>na účtech kraje k 31. 12. 2013 (v tis. Kč)</w:t>
      </w:r>
    </w:p>
    <w:bookmarkStart w:id="2" w:name="_MON_1422280454"/>
    <w:bookmarkStart w:id="3" w:name="_MON_1422280473"/>
    <w:bookmarkStart w:id="4" w:name="_MON_1422280541"/>
    <w:bookmarkStart w:id="5" w:name="_MON_1422280565"/>
    <w:bookmarkStart w:id="6" w:name="_MON_1422280575"/>
    <w:bookmarkStart w:id="7" w:name="_MON_1422280612"/>
    <w:bookmarkStart w:id="8" w:name="_MON_1422280646"/>
    <w:bookmarkStart w:id="9" w:name="_MON_1422280733"/>
    <w:bookmarkStart w:id="10" w:name="_MON_1422280757"/>
    <w:bookmarkStart w:id="11" w:name="_MON_1422280779"/>
    <w:bookmarkStart w:id="12" w:name="_MON_1422280859"/>
    <w:bookmarkStart w:id="13" w:name="_MON_1422280923"/>
    <w:bookmarkStart w:id="14" w:name="_MON_1422280941"/>
    <w:bookmarkStart w:id="15" w:name="_MON_1422281003"/>
    <w:bookmarkStart w:id="16" w:name="_MON_1422281068"/>
    <w:bookmarkStart w:id="17" w:name="_MON_1422281095"/>
    <w:bookmarkStart w:id="18" w:name="_MON_1422281344"/>
    <w:bookmarkStart w:id="19" w:name="_MON_1422281393"/>
    <w:bookmarkStart w:id="20" w:name="_MON_1422342205"/>
    <w:bookmarkStart w:id="21" w:name="_MON_1422342218"/>
    <w:bookmarkStart w:id="22" w:name="_MON_1422342302"/>
    <w:bookmarkStart w:id="23" w:name="_MON_1422343229"/>
    <w:bookmarkStart w:id="24" w:name="_MON_1422346498"/>
    <w:bookmarkStart w:id="25" w:name="_MON_1422351291"/>
    <w:bookmarkStart w:id="26" w:name="_MON_1422698365"/>
    <w:bookmarkStart w:id="27" w:name="_MON_1422700057"/>
    <w:bookmarkStart w:id="28" w:name="_MON_1422700239"/>
    <w:bookmarkStart w:id="29" w:name="_MON_1422705413"/>
    <w:bookmarkStart w:id="30" w:name="_MON_142228033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75DE9" w:rsidRDefault="00082309" w:rsidP="00375DE9">
      <w:pPr>
        <w:rPr>
          <w:rFonts w:ascii="Tahoma" w:hAnsi="Tahoma" w:cs="Tahoma"/>
        </w:rPr>
      </w:pPr>
      <w:r>
        <w:rPr>
          <w:rFonts w:ascii="Tahoma" w:hAnsi="Tahoma" w:cs="Tahoma"/>
        </w:rPr>
        <w:object w:dxaOrig="9222" w:dyaOrig="8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423pt" o:ole="">
            <v:imagedata r:id="rId10" o:title=""/>
          </v:shape>
          <o:OLEObject Type="Embed" ProgID="Excel.Sheet.12" ShapeID="_x0000_i1025" DrawAspect="Content" ObjectID="_1458555984" r:id="rId11"/>
        </w:object>
      </w:r>
    </w:p>
    <w:p w:rsidR="00375DE9" w:rsidRDefault="00375DE9" w:rsidP="00375DE9">
      <w:pPr>
        <w:rPr>
          <w:rFonts w:ascii="Tahoma" w:hAnsi="Tahoma" w:cs="Tahoma"/>
        </w:rPr>
      </w:pPr>
    </w:p>
    <w:p w:rsidR="00F82D18" w:rsidRDefault="00F82D18" w:rsidP="00375DE9">
      <w:pPr>
        <w:rPr>
          <w:rFonts w:ascii="Tahoma" w:hAnsi="Tahoma" w:cs="Tahoma"/>
        </w:rPr>
      </w:pPr>
    </w:p>
    <w:p w:rsidR="00F82D18" w:rsidRDefault="00F82D18" w:rsidP="00375DE9">
      <w:pPr>
        <w:rPr>
          <w:rFonts w:ascii="Tahoma" w:hAnsi="Tahoma" w:cs="Tahoma"/>
        </w:rPr>
      </w:pPr>
    </w:p>
    <w:p w:rsidR="00375DE9" w:rsidRPr="00496651" w:rsidRDefault="00375DE9" w:rsidP="00375DE9">
      <w:pPr>
        <w:pStyle w:val="Zkladntext"/>
        <w:spacing w:after="120"/>
        <w:rPr>
          <w:rFonts w:ascii="Tahoma" w:hAnsi="Tahoma" w:cs="Tahoma"/>
          <w:color w:val="000000"/>
          <w:sz w:val="20"/>
        </w:rPr>
      </w:pPr>
      <w:r w:rsidRPr="00496651">
        <w:rPr>
          <w:rFonts w:ascii="Tahoma" w:hAnsi="Tahoma" w:cs="Tahoma"/>
          <w:color w:val="000000"/>
          <w:sz w:val="20"/>
        </w:rPr>
        <w:t xml:space="preserve">Tab. </w:t>
      </w:r>
      <w:proofErr w:type="gramStart"/>
      <w:r w:rsidRPr="00496651">
        <w:rPr>
          <w:rFonts w:ascii="Tahoma" w:hAnsi="Tahoma" w:cs="Tahoma"/>
          <w:color w:val="000000"/>
          <w:sz w:val="20"/>
        </w:rPr>
        <w:t>č.</w:t>
      </w:r>
      <w:proofErr w:type="gramEnd"/>
      <w:r w:rsidRPr="00496651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2</w:t>
      </w:r>
      <w:r w:rsidRPr="00496651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–</w:t>
      </w:r>
      <w:r w:rsidRPr="00496651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Rozdělení neúčelového přebytku (v tis. Kč)</w:t>
      </w:r>
    </w:p>
    <w:tbl>
      <w:tblPr>
        <w:tblW w:w="91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7185"/>
        <w:gridCol w:w="1780"/>
      </w:tblGrid>
      <w:tr w:rsidR="00375DE9" w:rsidRPr="00AF0AF6" w:rsidTr="00375DE9">
        <w:trPr>
          <w:trHeight w:val="454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Odvětví dopravy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920E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920EF5">
              <w:rPr>
                <w:rFonts w:ascii="Tahoma" w:hAnsi="Tahoma" w:cs="Tahoma"/>
                <w:sz w:val="20"/>
                <w:szCs w:val="20"/>
              </w:rPr>
              <w:t>Dopravní obslužnost – linková doprava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75DE9" w:rsidRPr="00920E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EF5">
              <w:rPr>
                <w:rFonts w:ascii="Tahoma" w:hAnsi="Tahoma" w:cs="Tahoma"/>
                <w:sz w:val="20"/>
                <w:szCs w:val="20"/>
              </w:rPr>
              <w:t>7 700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Souvislé opravy silnic II. a III. tříd (Správa silnic Moravskoslezského kraje)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 xml:space="preserve">Příspěvek na provoz </w:t>
            </w:r>
            <w:r>
              <w:rPr>
                <w:rFonts w:ascii="Tahoma" w:hAnsi="Tahoma" w:cs="Tahoma"/>
                <w:sz w:val="20"/>
                <w:szCs w:val="20"/>
              </w:rPr>
              <w:t xml:space="preserve">příspěvkové organizaci v odvětví dopravy </w:t>
            </w:r>
            <w:r w:rsidRPr="007625F8">
              <w:rPr>
                <w:rFonts w:ascii="Tahoma" w:hAnsi="Tahoma" w:cs="Tahoma"/>
                <w:sz w:val="20"/>
                <w:szCs w:val="20"/>
              </w:rPr>
              <w:t xml:space="preserve">(Správa silnic Moravskoslezského </w:t>
            </w:r>
            <w:proofErr w:type="gramStart"/>
            <w:r w:rsidRPr="007625F8">
              <w:rPr>
                <w:rFonts w:ascii="Tahoma" w:hAnsi="Tahoma" w:cs="Tahoma"/>
                <w:sz w:val="20"/>
                <w:szCs w:val="20"/>
              </w:rPr>
              <w:t>kraje)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(čištění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komunikací od polétavého prachu)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8 300</w:t>
            </w:r>
          </w:p>
        </w:tc>
      </w:tr>
      <w:tr w:rsidR="00375DE9" w:rsidRPr="00AF0AF6" w:rsidTr="00A027F8">
        <w:trPr>
          <w:trHeight w:val="259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Odvětví dopravy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36 300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Odvětví krizového řízení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51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Příspěvek obcím na financování potřeb jednotek sborů dobrovolných hasičů obcí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5 600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Odvětví krizového řízení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5 600</w:t>
            </w:r>
          </w:p>
        </w:tc>
      </w:tr>
    </w:tbl>
    <w:p w:rsidR="00375DE9" w:rsidRDefault="00375DE9"/>
    <w:tbl>
      <w:tblPr>
        <w:tblW w:w="91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7185"/>
        <w:gridCol w:w="1780"/>
      </w:tblGrid>
      <w:tr w:rsidR="00375DE9" w:rsidRPr="00AF0AF6" w:rsidTr="00375DE9">
        <w:trPr>
          <w:trHeight w:val="454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Odvětví kultury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31" w:name="_Toc384051224"/>
            <w:bookmarkStart w:id="32" w:name="_Toc384102865"/>
            <w:r w:rsidRPr="007625F8">
              <w:rPr>
                <w:rFonts w:ascii="Tahoma" w:hAnsi="Tahoma" w:cs="Tahoma"/>
                <w:sz w:val="20"/>
                <w:szCs w:val="20"/>
              </w:rPr>
              <w:t>Stavební úpravy související se stěhováním do budovy na ul. Masarykovy sady č. p. 103 v Českém Těšíně (Muzeum Těšínska, příspěvková organizace)</w:t>
            </w:r>
            <w:bookmarkEnd w:id="31"/>
            <w:bookmarkEnd w:id="32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7625F8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33" w:name="_Toc384051225"/>
            <w:bookmarkStart w:id="34" w:name="_Toc384102866"/>
            <w:r w:rsidRPr="007625F8">
              <w:rPr>
                <w:rFonts w:ascii="Tahoma" w:hAnsi="Tahoma" w:cs="Tahoma"/>
                <w:sz w:val="20"/>
                <w:szCs w:val="20"/>
              </w:rPr>
              <w:t>Optimalizace vytápění obřadní síně frýdeckého zámku (Muzeum Beskyd Frýdek-Místek, příspěvková organizace)</w:t>
            </w:r>
            <w:bookmarkEnd w:id="33"/>
            <w:bookmarkEnd w:id="34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25F8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625F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Odvětví kultury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625F8" w:rsidRDefault="00375DE9" w:rsidP="00375DE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625F8">
              <w:rPr>
                <w:rFonts w:ascii="Tahoma" w:hAnsi="Tahoma" w:cs="Tahoma"/>
                <w:b/>
                <w:sz w:val="20"/>
                <w:szCs w:val="20"/>
              </w:rPr>
              <w:t>3 0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Odvětví regionálního rozvoje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69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35" w:name="_Toc384051229"/>
            <w:bookmarkStart w:id="36" w:name="_Toc384102870"/>
            <w:r w:rsidRPr="00786AAF">
              <w:rPr>
                <w:rFonts w:ascii="Tahoma" w:hAnsi="Tahoma" w:cs="Tahoma"/>
                <w:sz w:val="20"/>
                <w:szCs w:val="20"/>
              </w:rPr>
              <w:t>DP </w:t>
            </w:r>
            <w:r w:rsidRPr="00786AAF">
              <w:rPr>
                <w:rFonts w:ascii="Tahoma" w:hAnsi="Tahoma" w:cs="Tahoma"/>
                <w:sz w:val="20"/>
                <w:szCs w:val="20"/>
              </w:rPr>
              <w:noBreakHyphen/>
              <w:t> Podpora vědy a výzkumu v Moravskoslezském kraji</w:t>
            </w:r>
            <w:bookmarkEnd w:id="35"/>
            <w:bookmarkEnd w:id="36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37" w:name="_Toc384051230"/>
            <w:bookmarkStart w:id="38" w:name="_Toc384102871"/>
            <w:r w:rsidRPr="00786AAF">
              <w:rPr>
                <w:rFonts w:ascii="Tahoma" w:hAnsi="Tahoma" w:cs="Tahoma"/>
                <w:sz w:val="20"/>
                <w:szCs w:val="20"/>
              </w:rPr>
              <w:t xml:space="preserve">Prezentace investičního potenciálu kraje, rozvoj investičních příležitostí, </w:t>
            </w:r>
            <w:proofErr w:type="spellStart"/>
            <w:r w:rsidRPr="00786AAF">
              <w:rPr>
                <w:rFonts w:ascii="Tahoma" w:hAnsi="Tahoma" w:cs="Tahoma"/>
                <w:sz w:val="20"/>
                <w:szCs w:val="20"/>
              </w:rPr>
              <w:t>brownfields</w:t>
            </w:r>
            <w:proofErr w:type="spellEnd"/>
            <w:r w:rsidRPr="00786AAF">
              <w:rPr>
                <w:rFonts w:ascii="Tahoma" w:hAnsi="Tahoma" w:cs="Tahoma"/>
                <w:sz w:val="20"/>
                <w:szCs w:val="20"/>
              </w:rPr>
              <w:t xml:space="preserve"> a projektů průmyslových zón</w:t>
            </w:r>
            <w:bookmarkEnd w:id="37"/>
            <w:bookmarkEnd w:id="38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5D22CD">
              <w:rPr>
                <w:rFonts w:ascii="Tahoma" w:hAnsi="Tahoma" w:cs="Tahoma"/>
                <w:sz w:val="20"/>
                <w:szCs w:val="20"/>
              </w:rPr>
              <w:t>Ostatní individuální dotace v odvětví regionálního rozvoje</w:t>
            </w:r>
            <w:r w:rsidRPr="00786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86AAF">
              <w:rPr>
                <w:rFonts w:ascii="Tahoma" w:hAnsi="Tahoma" w:cs="Tahoma"/>
                <w:sz w:val="20"/>
                <w:szCs w:val="20"/>
              </w:rPr>
              <w:t>Dotace obci Dolní Lomná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1 500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Průmyslová zóna N</w:t>
            </w:r>
            <w:r w:rsidRPr="00786AAF">
              <w:rPr>
                <w:rFonts w:ascii="Tahoma" w:hAnsi="Tahoma" w:cs="Tahoma"/>
                <w:sz w:val="20"/>
                <w:szCs w:val="20"/>
              </w:rPr>
              <w:t>ad Barborou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11 000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Průmyslová zóna Nošovice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375DE9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39" w:name="_Toc384051235"/>
            <w:bookmarkStart w:id="40" w:name="_Toc384102876"/>
            <w:r w:rsidRPr="00375DE9">
              <w:rPr>
                <w:rFonts w:ascii="Tahoma" w:hAnsi="Tahoma" w:cs="Tahoma"/>
                <w:sz w:val="20"/>
                <w:szCs w:val="20"/>
              </w:rPr>
              <w:t>Nové programové období 2014+</w:t>
            </w:r>
            <w:bookmarkEnd w:id="39"/>
            <w:bookmarkEnd w:id="4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375DE9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5DE9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375DE9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375DE9">
              <w:rPr>
                <w:rFonts w:ascii="Tahoma" w:hAnsi="Tahoma" w:cs="Tahoma"/>
                <w:sz w:val="20"/>
                <w:szCs w:val="20"/>
              </w:rPr>
              <w:t>Příprava projektů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375DE9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5DE9">
              <w:rPr>
                <w:rFonts w:ascii="Tahoma" w:hAnsi="Tahoma" w:cs="Tahoma"/>
                <w:sz w:val="20"/>
                <w:szCs w:val="20"/>
              </w:rPr>
              <w:t>16 148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375DE9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41" w:name="_Toc384117324"/>
            <w:r w:rsidRPr="00375DE9">
              <w:rPr>
                <w:rFonts w:ascii="Tahoma" w:hAnsi="Tahoma" w:cs="Tahoma"/>
                <w:sz w:val="20"/>
                <w:szCs w:val="20"/>
              </w:rPr>
              <w:t>Projekty připravované k dočerpání finanční alokace Regionálního operačního programu NUTS II Moravskoslezsko</w:t>
            </w:r>
            <w:bookmarkEnd w:id="41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375DE9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5DE9">
              <w:rPr>
                <w:rFonts w:ascii="Tahoma" w:hAnsi="Tahoma" w:cs="Tahoma"/>
                <w:sz w:val="20"/>
                <w:szCs w:val="20"/>
              </w:rPr>
              <w:t>146 708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Odvětví regionálního rozvoje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375DE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195</w:t>
            </w:r>
            <w:r w:rsidRPr="00786A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356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Odvětví cestovního ruchu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42" w:name="_Toc384051237"/>
            <w:bookmarkStart w:id="43" w:name="_Toc384102879"/>
            <w:r w:rsidRPr="00786AAF">
              <w:rPr>
                <w:rFonts w:ascii="Tahoma" w:hAnsi="Tahoma" w:cs="Tahoma"/>
                <w:sz w:val="20"/>
                <w:szCs w:val="20"/>
              </w:rPr>
              <w:t>DP </w:t>
            </w:r>
            <w:r w:rsidRPr="00786AAF">
              <w:rPr>
                <w:rFonts w:ascii="Tahoma" w:hAnsi="Tahoma" w:cs="Tahoma"/>
                <w:sz w:val="20"/>
                <w:szCs w:val="20"/>
              </w:rPr>
              <w:noBreakHyphen/>
              <w:t> Podpora turistických oblastí v Moravskoslezském kraji</w:t>
            </w:r>
            <w:bookmarkEnd w:id="42"/>
            <w:bookmarkEnd w:id="4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1 500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Rozvojové aktivity v cestovním ruchu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(vč. obnovy poustevny Libušín 550 tis. Kč a p</w:t>
            </w:r>
            <w:r w:rsidRPr="00EC42AD">
              <w:rPr>
                <w:rFonts w:ascii="Tahoma" w:hAnsi="Tahoma" w:cs="Tahoma"/>
                <w:sz w:val="20"/>
                <w:szCs w:val="20"/>
              </w:rPr>
              <w:t>ronájm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C42AD">
              <w:rPr>
                <w:rFonts w:ascii="Tahoma" w:hAnsi="Tahoma" w:cs="Tahoma"/>
                <w:sz w:val="20"/>
                <w:szCs w:val="20"/>
              </w:rPr>
              <w:t xml:space="preserve"> reklamní plochy na Letišti Leoše Janáčka Ostrava včetně bil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EC42AD">
              <w:rPr>
                <w:rFonts w:ascii="Tahoma" w:hAnsi="Tahoma" w:cs="Tahoma"/>
                <w:sz w:val="20"/>
                <w:szCs w:val="20"/>
              </w:rPr>
              <w:t>boardů</w:t>
            </w:r>
            <w:r>
              <w:rPr>
                <w:rFonts w:ascii="Tahoma" w:hAnsi="Tahoma" w:cs="Tahoma"/>
                <w:sz w:val="20"/>
                <w:szCs w:val="20"/>
              </w:rPr>
              <w:t xml:space="preserve"> 4.600 tis. Kč)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786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Pr="00786AA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Turistické značení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44" w:name="_Toc384051240"/>
            <w:bookmarkStart w:id="45" w:name="_Toc384102882"/>
            <w:r w:rsidRPr="00786AAF">
              <w:rPr>
                <w:rFonts w:ascii="Tahoma" w:hAnsi="Tahoma" w:cs="Tahoma"/>
                <w:sz w:val="20"/>
                <w:szCs w:val="20"/>
              </w:rPr>
              <w:t>Podpora významných akcí cestovního ruchu</w:t>
            </w:r>
            <w:bookmarkEnd w:id="44"/>
            <w:bookmarkEnd w:id="45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1 500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EC42AD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46" w:name="_Toc384051242"/>
            <w:bookmarkStart w:id="47" w:name="_Toc384102884"/>
            <w:r w:rsidRPr="00EC42AD">
              <w:rPr>
                <w:rFonts w:ascii="Tahoma" w:hAnsi="Tahoma" w:cs="Tahoma"/>
                <w:sz w:val="20"/>
                <w:szCs w:val="20"/>
              </w:rPr>
              <w:t>Založení a zajištění provozu nové incomingové společnosti (s.r.o.)</w:t>
            </w:r>
            <w:bookmarkEnd w:id="46"/>
            <w:bookmarkEnd w:id="47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48" w:name="_Toc384051243"/>
            <w:bookmarkStart w:id="49" w:name="_Toc384102885"/>
            <w:r w:rsidRPr="00786AAF">
              <w:rPr>
                <w:rFonts w:ascii="Tahoma" w:hAnsi="Tahoma" w:cs="Tahoma"/>
                <w:sz w:val="20"/>
                <w:szCs w:val="20"/>
              </w:rPr>
              <w:t>Podpora předprojektové přípravy projektu „Kreativní centrum“</w:t>
            </w:r>
            <w:bookmarkEnd w:id="48"/>
            <w:bookmarkEnd w:id="49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50" w:name="_Toc384051244"/>
            <w:bookmarkStart w:id="51" w:name="_Toc384102886"/>
            <w:r w:rsidRPr="00EC42AD">
              <w:rPr>
                <w:rFonts w:ascii="Tahoma" w:hAnsi="Tahoma" w:cs="Tahoma"/>
                <w:sz w:val="20"/>
                <w:szCs w:val="20"/>
              </w:rPr>
              <w:t>Ostatní individuální dotace v odvětví cestovního ruchu</w:t>
            </w:r>
            <w:r w:rsidRPr="00786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86AAF">
              <w:rPr>
                <w:rFonts w:ascii="Tahoma" w:hAnsi="Tahoma" w:cs="Tahoma"/>
                <w:sz w:val="20"/>
                <w:szCs w:val="20"/>
              </w:rPr>
              <w:t>Dotace společnosti Slezské zemské dráhy, o.p.s.</w:t>
            </w:r>
            <w:bookmarkEnd w:id="50"/>
            <w:bookmarkEnd w:id="51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673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Odvětví cestovního ruchu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12 57</w:t>
            </w:r>
            <w:r w:rsidRPr="00786AA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Odvětví sociálních věcí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52" w:name="_Toc384051246"/>
            <w:bookmarkStart w:id="53" w:name="_Toc384102888"/>
            <w:r w:rsidRPr="00786AAF">
              <w:rPr>
                <w:rFonts w:ascii="Tahoma" w:hAnsi="Tahoma" w:cs="Tahoma"/>
                <w:sz w:val="20"/>
                <w:szCs w:val="20"/>
              </w:rPr>
              <w:t>DP – Program protidrogové politiky kraje</w:t>
            </w:r>
            <w:bookmarkEnd w:id="52"/>
            <w:bookmarkEnd w:id="5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54" w:name="_Toc384051247"/>
            <w:bookmarkStart w:id="55" w:name="_Toc384102889"/>
            <w:r w:rsidRPr="00786AAF">
              <w:rPr>
                <w:rFonts w:ascii="Tahoma" w:hAnsi="Tahoma" w:cs="Tahoma"/>
                <w:sz w:val="20"/>
                <w:szCs w:val="20"/>
              </w:rPr>
              <w:t>DP – Program na podporu financování běžných výdajů souvisejících s poskytováním sociálních služeb</w:t>
            </w:r>
            <w:bookmarkEnd w:id="54"/>
            <w:bookmarkEnd w:id="55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1 232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56" w:name="_Toc384051248"/>
            <w:bookmarkStart w:id="57" w:name="_Toc384102890"/>
            <w:r w:rsidRPr="00786AAF">
              <w:rPr>
                <w:rFonts w:ascii="Tahoma" w:hAnsi="Tahoma" w:cs="Tahoma"/>
                <w:sz w:val="20"/>
                <w:szCs w:val="20"/>
              </w:rPr>
              <w:t>Podpora projektů sociální prevence a sociálního začleňování s regionální působností v Moravskoslezském kraji</w:t>
            </w:r>
            <w:bookmarkEnd w:id="56"/>
            <w:bookmarkEnd w:id="57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268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58" w:name="_Toc384051249"/>
            <w:bookmarkStart w:id="59" w:name="_Toc384102891"/>
            <w:r w:rsidRPr="00786AAF">
              <w:rPr>
                <w:rFonts w:ascii="Tahoma" w:hAnsi="Tahoma" w:cs="Tahoma"/>
                <w:sz w:val="20"/>
                <w:szCs w:val="20"/>
              </w:rPr>
              <w:t>Vybudování čističky odpadních vod (Domov Na zámku, příspěvková organizace, Kyjovice)</w:t>
            </w:r>
            <w:bookmarkEnd w:id="58"/>
            <w:bookmarkEnd w:id="59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6AAF">
              <w:rPr>
                <w:rFonts w:ascii="Tahoma" w:hAnsi="Tahoma" w:cs="Tahoma"/>
                <w:sz w:val="20"/>
                <w:szCs w:val="20"/>
              </w:rPr>
              <w:t>3 500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786AAF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Odvětví sociálních věcí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786AAF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6AAF">
              <w:rPr>
                <w:rFonts w:ascii="Tahoma" w:hAnsi="Tahoma" w:cs="Tahoma"/>
                <w:b/>
                <w:sz w:val="20"/>
                <w:szCs w:val="20"/>
              </w:rPr>
              <w:t>5 500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5208">
              <w:rPr>
                <w:rFonts w:ascii="Tahoma" w:hAnsi="Tahoma" w:cs="Tahoma"/>
                <w:b/>
                <w:sz w:val="20"/>
                <w:szCs w:val="20"/>
              </w:rPr>
              <w:t>Odvětví školství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60" w:name="_Toc384051251"/>
            <w:bookmarkStart w:id="61" w:name="_Toc384102893"/>
            <w:r w:rsidRPr="00275208">
              <w:rPr>
                <w:rFonts w:ascii="Tahoma" w:hAnsi="Tahoma" w:cs="Tahoma"/>
                <w:sz w:val="20"/>
                <w:szCs w:val="20"/>
              </w:rPr>
              <w:t>Rekonstrukce stropu v objektu dílen (Střední škola elektrotechnická, Ostrava, Na Jízdárně 30, příspěvková organizace)</w:t>
            </w:r>
            <w:bookmarkEnd w:id="60"/>
            <w:bookmarkEnd w:id="61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62" w:name="_Toc384051252"/>
            <w:bookmarkStart w:id="63" w:name="_Toc384102894"/>
            <w:r w:rsidRPr="00275208">
              <w:rPr>
                <w:rFonts w:ascii="Tahoma" w:hAnsi="Tahoma" w:cs="Tahoma"/>
                <w:sz w:val="20"/>
                <w:szCs w:val="20"/>
              </w:rPr>
              <w:t>Rekonstrukce střechy a oprava fasády na budově tělocvičny (Gymnázium, Havířov-Město, Komenského 2, příspěvková organizace)</w:t>
            </w:r>
            <w:bookmarkEnd w:id="62"/>
            <w:bookmarkEnd w:id="6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1 650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64" w:name="_Toc384051253"/>
            <w:bookmarkStart w:id="65" w:name="_Toc384102895"/>
            <w:r w:rsidRPr="00275208">
              <w:rPr>
                <w:rFonts w:ascii="Tahoma" w:hAnsi="Tahoma" w:cs="Tahoma"/>
                <w:sz w:val="20"/>
                <w:szCs w:val="20"/>
              </w:rPr>
              <w:t>Rekonstrukce plynové kotelny (Základní škola, Ostrava-Zábřeh, Kpt. Vajdy 1a, příspěvková organizace)</w:t>
            </w:r>
            <w:bookmarkEnd w:id="64"/>
            <w:bookmarkEnd w:id="65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1 500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66" w:name="_Toc384051254"/>
            <w:bookmarkStart w:id="67" w:name="_Toc384102896"/>
            <w:r w:rsidRPr="00275208">
              <w:rPr>
                <w:rFonts w:ascii="Tahoma" w:hAnsi="Tahoma" w:cs="Tahoma"/>
                <w:sz w:val="20"/>
                <w:szCs w:val="20"/>
              </w:rPr>
              <w:t>Odstranění havárie a oprava venkovní kanalizace (Gymnázium a Střední průmyslová škola elektrotechniky a informatiky, Frenštát pod Radhoštěm, příspěvková organizace)</w:t>
            </w:r>
            <w:bookmarkEnd w:id="66"/>
            <w:bookmarkEnd w:id="67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1 959</w:t>
            </w:r>
          </w:p>
        </w:tc>
      </w:tr>
    </w:tbl>
    <w:p w:rsidR="00375DE9" w:rsidRDefault="00375DE9"/>
    <w:tbl>
      <w:tblPr>
        <w:tblW w:w="91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7185"/>
        <w:gridCol w:w="1780"/>
      </w:tblGrid>
      <w:tr w:rsidR="00375DE9" w:rsidRPr="00AF0AF6" w:rsidTr="00375DE9">
        <w:trPr>
          <w:trHeight w:val="270"/>
        </w:trPr>
        <w:tc>
          <w:tcPr>
            <w:tcW w:w="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68" w:name="_Toc384051255"/>
            <w:bookmarkStart w:id="69" w:name="_Toc384102897"/>
            <w:r w:rsidRPr="00275208">
              <w:rPr>
                <w:rFonts w:ascii="Tahoma" w:hAnsi="Tahoma" w:cs="Tahoma"/>
                <w:sz w:val="20"/>
                <w:szCs w:val="20"/>
              </w:rPr>
              <w:t>Výměna střešní krytiny (Základní umělecká škola Leoše Janáčka, Frýdlant nad Ostravicí, příspěvková organizace)</w:t>
            </w:r>
            <w:bookmarkEnd w:id="68"/>
            <w:bookmarkEnd w:id="69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2 500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70" w:name="_Toc384051256"/>
            <w:bookmarkStart w:id="71" w:name="_Toc384102898"/>
            <w:r w:rsidRPr="00275208">
              <w:rPr>
                <w:rFonts w:ascii="Tahoma" w:hAnsi="Tahoma" w:cs="Tahoma"/>
                <w:sz w:val="20"/>
                <w:szCs w:val="20"/>
              </w:rPr>
              <w:t>Výměna oken - I. etapa (Všeobecné a sportovní gymnázium, Bruntál, příspěvková organizace)</w:t>
            </w:r>
            <w:bookmarkEnd w:id="70"/>
            <w:bookmarkEnd w:id="71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2 630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72" w:name="_Toc384051257"/>
            <w:bookmarkStart w:id="73" w:name="_Toc384102899"/>
            <w:r w:rsidRPr="00275208">
              <w:rPr>
                <w:rFonts w:ascii="Tahoma" w:hAnsi="Tahoma" w:cs="Tahoma"/>
                <w:sz w:val="20"/>
                <w:szCs w:val="20"/>
              </w:rPr>
              <w:t>Rekonstrukce sociálního zařízení v budově školy - I. etapa (Střední škola automobilní, mechanizace a podnikání, Krnov, příspěvková organizace)</w:t>
            </w:r>
            <w:bookmarkEnd w:id="72"/>
            <w:bookmarkEnd w:id="7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1 350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74" w:name="_Toc384051258"/>
            <w:bookmarkStart w:id="75" w:name="_Toc384102900"/>
            <w:r w:rsidRPr="00275208">
              <w:rPr>
                <w:rFonts w:ascii="Tahoma" w:hAnsi="Tahoma" w:cs="Tahoma"/>
                <w:sz w:val="20"/>
                <w:szCs w:val="20"/>
              </w:rPr>
              <w:t>Výměna rozvodů vody (Gymnázium a Střední odborná škola, Nový Jičín, příspěvková organizace)</w:t>
            </w:r>
            <w:bookmarkEnd w:id="74"/>
            <w:bookmarkEnd w:id="75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76" w:name="_Toc384051259"/>
            <w:bookmarkStart w:id="77" w:name="_Toc384102901"/>
            <w:r w:rsidRPr="00275208">
              <w:rPr>
                <w:rFonts w:ascii="Tahoma" w:hAnsi="Tahoma" w:cs="Tahoma"/>
                <w:sz w:val="20"/>
                <w:szCs w:val="20"/>
              </w:rPr>
              <w:t>Rekonstrukce vytápění (Odborné učiliště a Praktická škola, Hlučín, příspěvková organizace)</w:t>
            </w:r>
            <w:bookmarkEnd w:id="76"/>
            <w:bookmarkEnd w:id="77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78" w:name="_Toc384051260"/>
            <w:bookmarkStart w:id="79" w:name="_Toc384102902"/>
            <w:r w:rsidRPr="00275208">
              <w:rPr>
                <w:rFonts w:ascii="Tahoma" w:hAnsi="Tahoma" w:cs="Tahoma"/>
                <w:sz w:val="20"/>
                <w:szCs w:val="20"/>
              </w:rPr>
              <w:t>Rekonstrukce plotu (Gymnázium Františka Živného, Bohumín, Jana Palacha 794, příspěvková organizace)</w:t>
            </w:r>
            <w:bookmarkEnd w:id="78"/>
            <w:bookmarkEnd w:id="79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80" w:name="_Toc384051261"/>
            <w:bookmarkStart w:id="81" w:name="_Toc384102903"/>
            <w:r w:rsidRPr="00275208">
              <w:rPr>
                <w:rFonts w:ascii="Tahoma" w:hAnsi="Tahoma" w:cs="Tahoma"/>
                <w:sz w:val="20"/>
                <w:szCs w:val="20"/>
              </w:rPr>
              <w:t>Výměna výplní otvorů (Základní škola, Opava, Dvořákovy sady 4, příspěvková organizace)</w:t>
            </w:r>
            <w:bookmarkEnd w:id="80"/>
            <w:bookmarkEnd w:id="81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2 800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82" w:name="_Toc384051262"/>
            <w:bookmarkStart w:id="83" w:name="_Toc384102904"/>
            <w:r w:rsidRPr="00275208">
              <w:rPr>
                <w:rFonts w:ascii="Tahoma" w:hAnsi="Tahoma" w:cs="Tahoma"/>
                <w:sz w:val="20"/>
                <w:szCs w:val="20"/>
              </w:rPr>
              <w:t>Výstavba plynové kotelny (Střední škola hotelnictví a služeb a Vyšší odborná škola, Opava, příspěvková organizace)</w:t>
            </w:r>
            <w:bookmarkEnd w:id="82"/>
            <w:bookmarkEnd w:id="8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2 821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84" w:name="_Toc384051263"/>
            <w:bookmarkStart w:id="85" w:name="_Toc384102905"/>
            <w:r w:rsidRPr="00275208">
              <w:rPr>
                <w:rFonts w:ascii="Tahoma" w:hAnsi="Tahoma" w:cs="Tahoma"/>
                <w:sz w:val="20"/>
                <w:szCs w:val="20"/>
              </w:rPr>
              <w:t>Výstavba plynové kotelny (Mendelovo gymnázium, Opava, příspěvková organizace)</w:t>
            </w:r>
            <w:bookmarkEnd w:id="84"/>
            <w:bookmarkEnd w:id="85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3 714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86" w:name="_Toc384051264"/>
            <w:bookmarkStart w:id="87" w:name="_Toc384102906"/>
            <w:r w:rsidRPr="00275208">
              <w:rPr>
                <w:rFonts w:ascii="Tahoma" w:hAnsi="Tahoma" w:cs="Tahoma"/>
                <w:sz w:val="20"/>
                <w:szCs w:val="20"/>
              </w:rPr>
              <w:t>Výměna oken (Mendelova střední škola, Nový Jičín, příspěvková organizace)</w:t>
            </w:r>
            <w:bookmarkEnd w:id="86"/>
            <w:bookmarkEnd w:id="87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88" w:name="_Toc384051265"/>
            <w:bookmarkStart w:id="89" w:name="_Toc384102907"/>
            <w:r w:rsidRPr="00275208">
              <w:rPr>
                <w:rFonts w:ascii="Tahoma" w:hAnsi="Tahoma" w:cs="Tahoma"/>
                <w:sz w:val="20"/>
                <w:szCs w:val="20"/>
              </w:rPr>
              <w:t>Vybavení stávajících rozvodů VZT jednotkou (Sportovní gymnázium Dany a Emila Zátopkových, Ostrava, příspěvková organizace)</w:t>
            </w:r>
            <w:bookmarkEnd w:id="88"/>
            <w:bookmarkEnd w:id="89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375DE9" w:rsidRPr="00AF0AF6" w:rsidTr="00A027F8">
        <w:trPr>
          <w:trHeight w:val="255"/>
        </w:trPr>
        <w:tc>
          <w:tcPr>
            <w:tcW w:w="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90" w:name="_Toc384051266"/>
            <w:bookmarkStart w:id="91" w:name="_Toc384102908"/>
            <w:r w:rsidRPr="00275208">
              <w:rPr>
                <w:rFonts w:ascii="Tahoma" w:hAnsi="Tahoma" w:cs="Tahoma"/>
                <w:sz w:val="20"/>
                <w:szCs w:val="20"/>
              </w:rPr>
              <w:t>Sanace vlhkého zdiva objektu školy (Střední zdravotnická škola a Vyšší odborná škola zdravotnická, Ostrava, příspěvková organizace)</w:t>
            </w:r>
            <w:bookmarkEnd w:id="90"/>
            <w:bookmarkEnd w:id="91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92" w:name="_Toc384051267"/>
            <w:bookmarkStart w:id="93" w:name="_Toc384102909"/>
            <w:r w:rsidRPr="00275208">
              <w:rPr>
                <w:rFonts w:ascii="Tahoma" w:hAnsi="Tahoma" w:cs="Tahoma"/>
                <w:sz w:val="20"/>
                <w:szCs w:val="20"/>
              </w:rPr>
              <w:t>Oprava teras budovy mateřské školky (Mateřská škola logopedická, Ostrava - Poruba, U Školky 1621, příspěvková organizace)</w:t>
            </w:r>
            <w:bookmarkEnd w:id="92"/>
            <w:bookmarkEnd w:id="9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208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375DE9" w:rsidRPr="00AF0AF6" w:rsidTr="00A027F8">
        <w:trPr>
          <w:trHeight w:val="272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275208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5208">
              <w:rPr>
                <w:rFonts w:ascii="Tahoma" w:hAnsi="Tahoma" w:cs="Tahoma"/>
                <w:b/>
                <w:sz w:val="20"/>
                <w:szCs w:val="20"/>
              </w:rPr>
              <w:t>Odvětví školství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275208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75208">
              <w:rPr>
                <w:rFonts w:ascii="Tahoma" w:hAnsi="Tahoma" w:cs="Tahoma"/>
                <w:b/>
                <w:sz w:val="20"/>
                <w:szCs w:val="20"/>
              </w:rPr>
              <w:t>30 374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Odvětví zdravotnictví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51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94" w:name="_Toc384051269"/>
            <w:bookmarkStart w:id="95" w:name="_Toc384117358"/>
            <w:r w:rsidRPr="00B866F5">
              <w:rPr>
                <w:rFonts w:ascii="Tahoma" w:hAnsi="Tahoma" w:cs="Tahoma"/>
                <w:sz w:val="20"/>
                <w:szCs w:val="20"/>
              </w:rPr>
              <w:t>Rekonstrukce stravovacího provozu (Sdružené zdravotnické zařízení Krnov, příspěvková organizace)</w:t>
            </w:r>
            <w:bookmarkEnd w:id="94"/>
            <w:bookmarkEnd w:id="95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5 316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96" w:name="_Toc384051270"/>
            <w:bookmarkStart w:id="97" w:name="_Toc384117359"/>
            <w:r w:rsidRPr="00B866F5">
              <w:rPr>
                <w:rFonts w:ascii="Tahoma" w:hAnsi="Tahoma" w:cs="Tahoma"/>
                <w:sz w:val="20"/>
                <w:szCs w:val="20"/>
              </w:rPr>
              <w:t>Úprava kanalizace areálu Karviná (Nemocnice s poliklinikou Karviná – Ráj, příspěvková organizace)</w:t>
            </w:r>
            <w:bookmarkEnd w:id="96"/>
            <w:bookmarkEnd w:id="97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8 784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98" w:name="_Toc384051271"/>
            <w:bookmarkStart w:id="99" w:name="_Toc384117360"/>
            <w:r w:rsidRPr="00B866F5">
              <w:rPr>
                <w:rFonts w:ascii="Tahoma" w:hAnsi="Tahoma" w:cs="Tahoma"/>
                <w:sz w:val="20"/>
                <w:szCs w:val="20"/>
              </w:rPr>
              <w:t>Přístroje pro Beskydské oční centrum (Nemocnice ve Frýdku – Místku, příspěvková organizace)</w:t>
            </w:r>
            <w:bookmarkEnd w:id="98"/>
            <w:bookmarkEnd w:id="99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bookmarkStart w:id="100" w:name="_Toc384051272"/>
            <w:bookmarkStart w:id="101" w:name="_Toc384117361"/>
            <w:r w:rsidRPr="00B866F5">
              <w:rPr>
                <w:rFonts w:ascii="Tahoma" w:hAnsi="Tahoma" w:cs="Tahoma"/>
                <w:sz w:val="20"/>
                <w:szCs w:val="20"/>
              </w:rPr>
              <w:t>Rekonstrukce plynové kotelny a modernizace rehabilitace (Odborný léčebný ústav Metylovice – Moravskoslezské sanatorium, příspěvková organizace)</w:t>
            </w:r>
            <w:bookmarkEnd w:id="100"/>
            <w:bookmarkEnd w:id="101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1 900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Odvětví zdravotnictví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21 000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Odvětví životního prostředí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Propagace v oblasti životního prostředí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560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Osvětová činnost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Propagace v oblasti zemědělství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6F5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375DE9" w:rsidRPr="00AF0AF6" w:rsidTr="00A027F8">
        <w:trPr>
          <w:trHeight w:val="270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Odvětví životního prostředí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1 080</w:t>
            </w:r>
          </w:p>
        </w:tc>
      </w:tr>
      <w:tr w:rsidR="00375DE9" w:rsidRPr="00AF0AF6" w:rsidTr="00A027F8">
        <w:trPr>
          <w:trHeight w:val="454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Finance a správa majetku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A027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DE9" w:rsidRPr="00AF0AF6" w:rsidTr="00A027F8">
        <w:trPr>
          <w:trHeight w:val="270"/>
        </w:trPr>
        <w:tc>
          <w:tcPr>
            <w:tcW w:w="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AF0AF6" w:rsidRDefault="00375DE9" w:rsidP="00A027F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F0AF6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E9" w:rsidRPr="00B866F5" w:rsidRDefault="00375DE9" w:rsidP="009C4752">
            <w:pPr>
              <w:rPr>
                <w:rFonts w:ascii="Tahoma" w:hAnsi="Tahoma" w:cs="Tahoma"/>
                <w:sz w:val="20"/>
                <w:szCs w:val="20"/>
              </w:rPr>
            </w:pPr>
            <w:bookmarkStart w:id="102" w:name="_Toc384117369"/>
            <w:r w:rsidRPr="00B866F5">
              <w:rPr>
                <w:rFonts w:ascii="Tahoma" w:hAnsi="Tahoma" w:cs="Tahoma"/>
                <w:sz w:val="20"/>
                <w:szCs w:val="20"/>
              </w:rPr>
              <w:t>Sankce za stanovení technického kvalifikačního kritéria pro obalovny v rámci procesu veřejných zakázek</w:t>
            </w:r>
            <w:bookmarkEnd w:id="102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375D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  <w:r w:rsidRPr="00B866F5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375DE9" w:rsidRPr="00AF0AF6" w:rsidTr="00A027F8">
        <w:trPr>
          <w:trHeight w:val="255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6F5">
              <w:rPr>
                <w:rFonts w:ascii="Tahoma" w:hAnsi="Tahoma" w:cs="Tahoma"/>
                <w:b/>
                <w:sz w:val="20"/>
                <w:szCs w:val="20"/>
              </w:rPr>
              <w:t>Finance a správa majetku celkem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375DE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  <w:r w:rsidRPr="00B866F5">
              <w:rPr>
                <w:rFonts w:ascii="Tahoma" w:hAnsi="Tahoma" w:cs="Tahoma"/>
                <w:b/>
                <w:sz w:val="20"/>
                <w:szCs w:val="20"/>
              </w:rPr>
              <w:t xml:space="preserve"> 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</w:tr>
      <w:tr w:rsidR="00375DE9" w:rsidRPr="00AF0AF6" w:rsidTr="00A027F8">
        <w:trPr>
          <w:trHeight w:val="308"/>
        </w:trPr>
        <w:tc>
          <w:tcPr>
            <w:tcW w:w="73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75DE9" w:rsidRPr="00B866F5" w:rsidRDefault="00375DE9" w:rsidP="00A027F8">
            <w:pPr>
              <w:rPr>
                <w:rFonts w:ascii="Tahoma" w:hAnsi="Tahoma" w:cs="Tahoma"/>
                <w:b/>
                <w:bCs/>
              </w:rPr>
            </w:pPr>
            <w:r w:rsidRPr="00B866F5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75DE9" w:rsidRPr="00B866F5" w:rsidRDefault="00375DE9" w:rsidP="00375DE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866F5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  <w:r w:rsidRPr="00B866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406</w:t>
            </w:r>
          </w:p>
        </w:tc>
      </w:tr>
    </w:tbl>
    <w:p w:rsidR="00375DE9" w:rsidRPr="00375DE9" w:rsidRDefault="00375DE9" w:rsidP="00375DE9"/>
    <w:p w:rsidR="00BD393F" w:rsidRPr="00A6251A" w:rsidRDefault="00F30BDF" w:rsidP="00BD393F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r w:rsidR="009B31D5">
        <w:rPr>
          <w:rFonts w:ascii="Tahoma" w:hAnsi="Tahoma" w:cs="Tahoma"/>
          <w:sz w:val="24"/>
        </w:rPr>
        <w:lastRenderedPageBreak/>
        <w:t>Výpis usnesení rady kraje konané dne 8. 4. 2014</w:t>
      </w:r>
      <w:r w:rsidR="00BD393F" w:rsidRPr="00A6251A">
        <w:rPr>
          <w:rFonts w:ascii="Tahoma" w:hAnsi="Tahoma" w:cs="Tahoma"/>
          <w:sz w:val="24"/>
        </w:rPr>
        <w:t xml:space="preserve"> </w:t>
      </w:r>
    </w:p>
    <w:p w:rsidR="00BD393F" w:rsidRPr="00A6251A" w:rsidRDefault="00BD393F" w:rsidP="00BD393F">
      <w:pPr>
        <w:spacing w:line="280" w:lineRule="exact"/>
        <w:rPr>
          <w:rFonts w:ascii="Tahoma" w:hAnsi="Tahoma" w:cs="Tahoma"/>
        </w:rPr>
      </w:pPr>
    </w:p>
    <w:p w:rsidR="00A0558F" w:rsidRPr="004C2D09" w:rsidRDefault="00A0558F" w:rsidP="00A0558F">
      <w:pPr>
        <w:pStyle w:val="KUMS-nadpisyrozhodnut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Předběžná informace o hospodaření Moravskoslezského kraje za rok 201</w:t>
      </w:r>
      <w:r w:rsidR="002C5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BD393F" w:rsidRPr="00A6251A" w:rsidRDefault="00BD393F" w:rsidP="00BD393F">
      <w:pPr>
        <w:pStyle w:val="Nadpis8"/>
        <w:spacing w:line="280" w:lineRule="exact"/>
        <w:rPr>
          <w:rFonts w:ascii="Tahoma" w:hAnsi="Tahoma" w:cs="Tahoma"/>
          <w:sz w:val="24"/>
        </w:rPr>
      </w:pPr>
    </w:p>
    <w:p w:rsidR="00BD393F" w:rsidRPr="00A6251A" w:rsidRDefault="00BD393F" w:rsidP="00BD393F">
      <w:pPr>
        <w:spacing w:line="280" w:lineRule="exact"/>
        <w:jc w:val="both"/>
        <w:rPr>
          <w:rFonts w:ascii="Tahoma" w:hAnsi="Tahoma" w:cs="Tahoma"/>
          <w:highlight w:val="yellow"/>
        </w:rPr>
      </w:pPr>
    </w:p>
    <w:p w:rsidR="002613EC" w:rsidRPr="00A2608E" w:rsidRDefault="002613EC" w:rsidP="00DF3797">
      <w:pPr>
        <w:pStyle w:val="Zkladntext"/>
        <w:spacing w:after="120"/>
      </w:pPr>
    </w:p>
    <w:p w:rsidR="009B31D5" w:rsidRDefault="009B31D5" w:rsidP="009B31D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9B31D5" w:rsidRDefault="009B31D5" w:rsidP="009B31D5">
      <w:pPr>
        <w:rPr>
          <w:rFonts w:ascii="Tahoma" w:hAnsi="Tahoma" w:cs="Tahoma"/>
        </w:rPr>
      </w:pPr>
    </w:p>
    <w:p w:rsidR="009B31D5" w:rsidRPr="004C2D09" w:rsidRDefault="009B31D5" w:rsidP="009B31D5">
      <w:pPr>
        <w:rPr>
          <w:rFonts w:ascii="Tahoma" w:hAnsi="Tahoma" w:cs="Tahoma"/>
        </w:rPr>
      </w:pPr>
      <w:r w:rsidRPr="00C44F4C">
        <w:rPr>
          <w:rFonts w:ascii="Tahoma" w:hAnsi="Tahoma" w:cs="Tahoma"/>
        </w:rPr>
        <w:t>k usnesení zastupitelstva kraje</w:t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  <w:t xml:space="preserve">č. </w:t>
      </w:r>
      <w:r>
        <w:rPr>
          <w:rFonts w:ascii="Tahoma" w:hAnsi="Tahoma" w:cs="Tahoma"/>
        </w:rPr>
        <w:t>2/30</w:t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C44F4C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20</w:t>
      </w:r>
      <w:r w:rsidRPr="00C44F4C">
        <w:rPr>
          <w:rFonts w:ascii="Tahoma" w:hAnsi="Tahoma" w:cs="Tahoma"/>
        </w:rPr>
        <w:t>. 12. 201</w:t>
      </w:r>
      <w:r>
        <w:rPr>
          <w:rFonts w:ascii="Tahoma" w:hAnsi="Tahoma" w:cs="Tahoma"/>
        </w:rPr>
        <w:t>2</w:t>
      </w:r>
    </w:p>
    <w:p w:rsidR="009B31D5" w:rsidRPr="004C2D09" w:rsidRDefault="009B31D5" w:rsidP="009B31D5">
      <w:pPr>
        <w:rPr>
          <w:rFonts w:ascii="Tahoma" w:hAnsi="Tahoma" w:cs="Tahoma"/>
        </w:rPr>
      </w:pP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  <w:r w:rsidRPr="00C44F4C">
        <w:rPr>
          <w:rFonts w:ascii="Tahoma" w:hAnsi="Tahoma" w:cs="Tahoma"/>
        </w:rPr>
        <w:tab/>
      </w:r>
    </w:p>
    <w:p w:rsidR="009B31D5" w:rsidRDefault="009B31D5" w:rsidP="009B31D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B31D5" w:rsidRPr="004C2D09" w:rsidTr="001F1377">
        <w:tc>
          <w:tcPr>
            <w:tcW w:w="496" w:type="dxa"/>
          </w:tcPr>
          <w:p w:rsidR="009B31D5" w:rsidRPr="004C2D09" w:rsidRDefault="009B31D5" w:rsidP="001F137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B31D5" w:rsidRPr="004C2D09" w:rsidRDefault="00F73389" w:rsidP="001F13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40/2961</w:t>
            </w:r>
          </w:p>
        </w:tc>
      </w:tr>
      <w:tr w:rsidR="009B31D5" w:rsidRPr="004C2D09" w:rsidTr="001F1377">
        <w:trPr>
          <w:trHeight w:val="842"/>
        </w:trPr>
        <w:tc>
          <w:tcPr>
            <w:tcW w:w="496" w:type="dxa"/>
          </w:tcPr>
          <w:p w:rsidR="009B31D5" w:rsidRPr="004C2D09" w:rsidRDefault="009B31D5" w:rsidP="001F137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B31D5" w:rsidRPr="00E6739A" w:rsidRDefault="009B31D5" w:rsidP="001F137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 xml:space="preserve">bere na vědomí </w:t>
            </w:r>
          </w:p>
          <w:p w:rsidR="009B31D5" w:rsidRDefault="009B31D5" w:rsidP="001F1377">
            <w:pPr>
              <w:jc w:val="both"/>
              <w:rPr>
                <w:rFonts w:ascii="Tahoma" w:hAnsi="Tahoma" w:cs="Tahoma"/>
              </w:rPr>
            </w:pPr>
          </w:p>
          <w:p w:rsidR="009B31D5" w:rsidRPr="00E6739A" w:rsidRDefault="009B31D5" w:rsidP="001F137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předběžnou informaci o hospodaření Moravskoslezského kraje za rok 2013 dle přílohy č. 1 předloženého materiálu</w:t>
            </w:r>
          </w:p>
        </w:tc>
      </w:tr>
    </w:tbl>
    <w:p w:rsidR="002141C7" w:rsidRPr="004C2D09" w:rsidRDefault="002141C7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sectPr w:rsidR="002141C7" w:rsidRPr="004C2D09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E7" w:rsidRDefault="00723EE7">
      <w:r>
        <w:separator/>
      </w:r>
    </w:p>
  </w:endnote>
  <w:endnote w:type="continuationSeparator" w:id="0">
    <w:p w:rsidR="00723EE7" w:rsidRDefault="007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5" w:rsidRDefault="00C705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05A5" w:rsidRDefault="00C705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5" w:rsidRPr="004065C7" w:rsidRDefault="00C705A5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2809FB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E7" w:rsidRDefault="00723EE7">
      <w:pPr>
        <w:pStyle w:val="Zkladntext"/>
      </w:pPr>
      <w:r>
        <w:separator/>
      </w:r>
    </w:p>
  </w:footnote>
  <w:footnote w:type="continuationSeparator" w:id="0">
    <w:p w:rsidR="00723EE7" w:rsidRDefault="0072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A52AB"/>
    <w:multiLevelType w:val="hybridMultilevel"/>
    <w:tmpl w:val="6706E180"/>
    <w:lvl w:ilvl="0" w:tplc="548E4AA6">
      <w:start w:val="1"/>
      <w:numFmt w:val="bullet"/>
      <w:pStyle w:val="Seznamsodrkami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77BA1"/>
    <w:multiLevelType w:val="hybridMultilevel"/>
    <w:tmpl w:val="4B42A9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521C"/>
    <w:rsid w:val="00005639"/>
    <w:rsid w:val="00011A28"/>
    <w:rsid w:val="00026F2E"/>
    <w:rsid w:val="00033587"/>
    <w:rsid w:val="00035995"/>
    <w:rsid w:val="00045016"/>
    <w:rsid w:val="000654B9"/>
    <w:rsid w:val="0007406D"/>
    <w:rsid w:val="00082309"/>
    <w:rsid w:val="000842BA"/>
    <w:rsid w:val="000843CC"/>
    <w:rsid w:val="000B66CD"/>
    <w:rsid w:val="000C01C9"/>
    <w:rsid w:val="000C6500"/>
    <w:rsid w:val="000D0A8D"/>
    <w:rsid w:val="000D6E6D"/>
    <w:rsid w:val="000E01AE"/>
    <w:rsid w:val="000E34FB"/>
    <w:rsid w:val="001017E5"/>
    <w:rsid w:val="00105407"/>
    <w:rsid w:val="00115F07"/>
    <w:rsid w:val="0011798A"/>
    <w:rsid w:val="001532B5"/>
    <w:rsid w:val="001705EA"/>
    <w:rsid w:val="00182355"/>
    <w:rsid w:val="00195766"/>
    <w:rsid w:val="001C759A"/>
    <w:rsid w:val="001D5DAE"/>
    <w:rsid w:val="001D72FB"/>
    <w:rsid w:val="001E1510"/>
    <w:rsid w:val="001F1377"/>
    <w:rsid w:val="001F5BDC"/>
    <w:rsid w:val="00202100"/>
    <w:rsid w:val="00213218"/>
    <w:rsid w:val="002141C7"/>
    <w:rsid w:val="00222CE5"/>
    <w:rsid w:val="0022594D"/>
    <w:rsid w:val="00232766"/>
    <w:rsid w:val="0024353E"/>
    <w:rsid w:val="002557D0"/>
    <w:rsid w:val="002613EC"/>
    <w:rsid w:val="002809FB"/>
    <w:rsid w:val="00293E0E"/>
    <w:rsid w:val="002A192A"/>
    <w:rsid w:val="002A6D9B"/>
    <w:rsid w:val="002B3803"/>
    <w:rsid w:val="002B6319"/>
    <w:rsid w:val="002C44C5"/>
    <w:rsid w:val="002C582A"/>
    <w:rsid w:val="002C6D39"/>
    <w:rsid w:val="002F2B40"/>
    <w:rsid w:val="002F5299"/>
    <w:rsid w:val="003012A4"/>
    <w:rsid w:val="00303E21"/>
    <w:rsid w:val="003167FA"/>
    <w:rsid w:val="0032659C"/>
    <w:rsid w:val="00331E5F"/>
    <w:rsid w:val="00343B33"/>
    <w:rsid w:val="003454A7"/>
    <w:rsid w:val="003705F6"/>
    <w:rsid w:val="0037446E"/>
    <w:rsid w:val="00375DE9"/>
    <w:rsid w:val="00387F47"/>
    <w:rsid w:val="00391DC6"/>
    <w:rsid w:val="0039596C"/>
    <w:rsid w:val="00396E16"/>
    <w:rsid w:val="003A2F19"/>
    <w:rsid w:val="003B6614"/>
    <w:rsid w:val="004009ED"/>
    <w:rsid w:val="004065C7"/>
    <w:rsid w:val="00424060"/>
    <w:rsid w:val="00451FD4"/>
    <w:rsid w:val="00453419"/>
    <w:rsid w:val="0045439C"/>
    <w:rsid w:val="00470424"/>
    <w:rsid w:val="00480E7A"/>
    <w:rsid w:val="00485E02"/>
    <w:rsid w:val="00490EDE"/>
    <w:rsid w:val="00496651"/>
    <w:rsid w:val="004C1124"/>
    <w:rsid w:val="004C1D5F"/>
    <w:rsid w:val="004C2D09"/>
    <w:rsid w:val="004D3DB7"/>
    <w:rsid w:val="004E1942"/>
    <w:rsid w:val="005164D8"/>
    <w:rsid w:val="00525E5C"/>
    <w:rsid w:val="0052763F"/>
    <w:rsid w:val="00535E51"/>
    <w:rsid w:val="00540E00"/>
    <w:rsid w:val="00551DD3"/>
    <w:rsid w:val="005531DB"/>
    <w:rsid w:val="00570570"/>
    <w:rsid w:val="005722A8"/>
    <w:rsid w:val="00572603"/>
    <w:rsid w:val="005778CC"/>
    <w:rsid w:val="00583C83"/>
    <w:rsid w:val="00594C4C"/>
    <w:rsid w:val="005A080E"/>
    <w:rsid w:val="005A2E15"/>
    <w:rsid w:val="005A422C"/>
    <w:rsid w:val="005B37D3"/>
    <w:rsid w:val="005D1F45"/>
    <w:rsid w:val="005D3634"/>
    <w:rsid w:val="005D755E"/>
    <w:rsid w:val="005E4C48"/>
    <w:rsid w:val="005F7D1B"/>
    <w:rsid w:val="00600262"/>
    <w:rsid w:val="0060031A"/>
    <w:rsid w:val="00603DA5"/>
    <w:rsid w:val="006040A7"/>
    <w:rsid w:val="006445BF"/>
    <w:rsid w:val="0065687D"/>
    <w:rsid w:val="00667820"/>
    <w:rsid w:val="00677820"/>
    <w:rsid w:val="0068417D"/>
    <w:rsid w:val="00684729"/>
    <w:rsid w:val="006A2952"/>
    <w:rsid w:val="006A3BB2"/>
    <w:rsid w:val="006B6273"/>
    <w:rsid w:val="006C2515"/>
    <w:rsid w:val="006C795E"/>
    <w:rsid w:val="006E32DE"/>
    <w:rsid w:val="0071445B"/>
    <w:rsid w:val="0071496C"/>
    <w:rsid w:val="00720288"/>
    <w:rsid w:val="00722FFD"/>
    <w:rsid w:val="00723EE7"/>
    <w:rsid w:val="00727341"/>
    <w:rsid w:val="0073059A"/>
    <w:rsid w:val="00733AA5"/>
    <w:rsid w:val="00742F61"/>
    <w:rsid w:val="007606B5"/>
    <w:rsid w:val="007715B9"/>
    <w:rsid w:val="00784AF7"/>
    <w:rsid w:val="00791CE1"/>
    <w:rsid w:val="007A448E"/>
    <w:rsid w:val="007D3932"/>
    <w:rsid w:val="007D5B2F"/>
    <w:rsid w:val="007E4D01"/>
    <w:rsid w:val="007F4EA7"/>
    <w:rsid w:val="00800A25"/>
    <w:rsid w:val="00820A63"/>
    <w:rsid w:val="00827325"/>
    <w:rsid w:val="0083614C"/>
    <w:rsid w:val="00841840"/>
    <w:rsid w:val="008419DC"/>
    <w:rsid w:val="00850633"/>
    <w:rsid w:val="00852330"/>
    <w:rsid w:val="00856CEC"/>
    <w:rsid w:val="008571D2"/>
    <w:rsid w:val="008653C9"/>
    <w:rsid w:val="0088196A"/>
    <w:rsid w:val="008A7FC3"/>
    <w:rsid w:val="008C0177"/>
    <w:rsid w:val="008D7769"/>
    <w:rsid w:val="008F03D6"/>
    <w:rsid w:val="008F2CB9"/>
    <w:rsid w:val="00902148"/>
    <w:rsid w:val="009061E4"/>
    <w:rsid w:val="009302EE"/>
    <w:rsid w:val="00944DEB"/>
    <w:rsid w:val="00945862"/>
    <w:rsid w:val="009622B7"/>
    <w:rsid w:val="00973257"/>
    <w:rsid w:val="00992253"/>
    <w:rsid w:val="009923E1"/>
    <w:rsid w:val="009B31D5"/>
    <w:rsid w:val="009C4752"/>
    <w:rsid w:val="009C4DD6"/>
    <w:rsid w:val="009D1CBE"/>
    <w:rsid w:val="009E583D"/>
    <w:rsid w:val="009F12D8"/>
    <w:rsid w:val="00A0558F"/>
    <w:rsid w:val="00A14231"/>
    <w:rsid w:val="00A21448"/>
    <w:rsid w:val="00A2608E"/>
    <w:rsid w:val="00A53339"/>
    <w:rsid w:val="00A5682F"/>
    <w:rsid w:val="00A83219"/>
    <w:rsid w:val="00A87B15"/>
    <w:rsid w:val="00A94B12"/>
    <w:rsid w:val="00A95399"/>
    <w:rsid w:val="00AB5C3C"/>
    <w:rsid w:val="00AC1BCF"/>
    <w:rsid w:val="00AC7FD9"/>
    <w:rsid w:val="00AD3AAF"/>
    <w:rsid w:val="00AE2036"/>
    <w:rsid w:val="00AE56DA"/>
    <w:rsid w:val="00B17F1E"/>
    <w:rsid w:val="00B23B2A"/>
    <w:rsid w:val="00B24FEA"/>
    <w:rsid w:val="00B25E81"/>
    <w:rsid w:val="00B3208E"/>
    <w:rsid w:val="00B35BDD"/>
    <w:rsid w:val="00B35EBF"/>
    <w:rsid w:val="00B47DF6"/>
    <w:rsid w:val="00B642A3"/>
    <w:rsid w:val="00B64B4C"/>
    <w:rsid w:val="00B70353"/>
    <w:rsid w:val="00B71C47"/>
    <w:rsid w:val="00B90BEF"/>
    <w:rsid w:val="00B93294"/>
    <w:rsid w:val="00B93334"/>
    <w:rsid w:val="00B94D7B"/>
    <w:rsid w:val="00B96E9D"/>
    <w:rsid w:val="00BB7CF2"/>
    <w:rsid w:val="00BC5B92"/>
    <w:rsid w:val="00BC7060"/>
    <w:rsid w:val="00BD393F"/>
    <w:rsid w:val="00BE2137"/>
    <w:rsid w:val="00BE356C"/>
    <w:rsid w:val="00C0675C"/>
    <w:rsid w:val="00C270F2"/>
    <w:rsid w:val="00C4229F"/>
    <w:rsid w:val="00C437B3"/>
    <w:rsid w:val="00C44F4C"/>
    <w:rsid w:val="00C46F78"/>
    <w:rsid w:val="00C66118"/>
    <w:rsid w:val="00C705A5"/>
    <w:rsid w:val="00C94744"/>
    <w:rsid w:val="00CB6A99"/>
    <w:rsid w:val="00CB7F56"/>
    <w:rsid w:val="00CC2D41"/>
    <w:rsid w:val="00CC5972"/>
    <w:rsid w:val="00CD00C2"/>
    <w:rsid w:val="00CD3A90"/>
    <w:rsid w:val="00CE0DF6"/>
    <w:rsid w:val="00CE621A"/>
    <w:rsid w:val="00D060B8"/>
    <w:rsid w:val="00D14568"/>
    <w:rsid w:val="00D24EAF"/>
    <w:rsid w:val="00D26AAE"/>
    <w:rsid w:val="00D354C1"/>
    <w:rsid w:val="00D442B9"/>
    <w:rsid w:val="00D46D65"/>
    <w:rsid w:val="00D50CFB"/>
    <w:rsid w:val="00D63F86"/>
    <w:rsid w:val="00DA48C7"/>
    <w:rsid w:val="00DD41B5"/>
    <w:rsid w:val="00DE4E07"/>
    <w:rsid w:val="00DF3797"/>
    <w:rsid w:val="00E26D33"/>
    <w:rsid w:val="00E33E84"/>
    <w:rsid w:val="00E4133F"/>
    <w:rsid w:val="00E47DAF"/>
    <w:rsid w:val="00E532C3"/>
    <w:rsid w:val="00E5330E"/>
    <w:rsid w:val="00E5410A"/>
    <w:rsid w:val="00E560E5"/>
    <w:rsid w:val="00E644E7"/>
    <w:rsid w:val="00E66862"/>
    <w:rsid w:val="00E67126"/>
    <w:rsid w:val="00E6739A"/>
    <w:rsid w:val="00E74488"/>
    <w:rsid w:val="00E74BBE"/>
    <w:rsid w:val="00E85D60"/>
    <w:rsid w:val="00E94729"/>
    <w:rsid w:val="00EA19F7"/>
    <w:rsid w:val="00EA63A5"/>
    <w:rsid w:val="00EC6A3A"/>
    <w:rsid w:val="00EC6FCC"/>
    <w:rsid w:val="00F01A10"/>
    <w:rsid w:val="00F0393D"/>
    <w:rsid w:val="00F145C8"/>
    <w:rsid w:val="00F30A7E"/>
    <w:rsid w:val="00F30BDF"/>
    <w:rsid w:val="00F42E4C"/>
    <w:rsid w:val="00F512F5"/>
    <w:rsid w:val="00F52556"/>
    <w:rsid w:val="00F60787"/>
    <w:rsid w:val="00F73389"/>
    <w:rsid w:val="00F77541"/>
    <w:rsid w:val="00F82D18"/>
    <w:rsid w:val="00F965BD"/>
    <w:rsid w:val="00F976D1"/>
    <w:rsid w:val="00FA393C"/>
    <w:rsid w:val="00FA5A92"/>
    <w:rsid w:val="00FB52A2"/>
    <w:rsid w:val="00FC15CF"/>
    <w:rsid w:val="00FC78FF"/>
    <w:rsid w:val="00FE037A"/>
    <w:rsid w:val="00FE4B2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4D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9F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2613EC"/>
    <w:rPr>
      <w:color w:val="0000FF"/>
      <w:u w:val="single"/>
    </w:rPr>
  </w:style>
  <w:style w:type="paragraph" w:customStyle="1" w:styleId="Char4CharCharCharCharCharCharCharCharChar">
    <w:name w:val="Char4 Char Char Char Char Char Char Char Char Char"/>
    <w:basedOn w:val="Normln"/>
    <w:rsid w:val="00391DC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jtext">
    <w:name w:val="Můj text"/>
    <w:basedOn w:val="Normln"/>
    <w:link w:val="MjtextChar"/>
    <w:rsid w:val="009622B7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link w:val="Mjtext"/>
    <w:rsid w:val="009622B7"/>
    <w:rPr>
      <w:rFonts w:ascii="Tahoma" w:hAnsi="Tahoma" w:cs="Tahoma"/>
      <w:sz w:val="24"/>
      <w:szCs w:val="24"/>
      <w:lang w:val="cs-CZ" w:eastAsia="cs-CZ" w:bidi="ar-SA"/>
    </w:rPr>
  </w:style>
  <w:style w:type="paragraph" w:customStyle="1" w:styleId="Seznamsodrkami">
    <w:name w:val="Seznam sodrážkami"/>
    <w:basedOn w:val="Normln"/>
    <w:rsid w:val="0007406D"/>
    <w:pPr>
      <w:numPr>
        <w:numId w:val="3"/>
      </w:numPr>
    </w:pPr>
  </w:style>
  <w:style w:type="character" w:customStyle="1" w:styleId="Zkladntext3Char">
    <w:name w:val="Základní text 3 Char"/>
    <w:aliases w:val="Char Char"/>
    <w:link w:val="Zkladntext3"/>
    <w:rsid w:val="00BD393F"/>
    <w:rPr>
      <w:rFonts w:ascii="Tahoma" w:hAnsi="Tahoma"/>
      <w:sz w:val="28"/>
      <w:lang w:val="cs-CZ"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280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4D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9F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2613EC"/>
    <w:rPr>
      <w:color w:val="0000FF"/>
      <w:u w:val="single"/>
    </w:rPr>
  </w:style>
  <w:style w:type="paragraph" w:customStyle="1" w:styleId="Char4CharCharCharCharCharCharCharCharChar">
    <w:name w:val="Char4 Char Char Char Char Char Char Char Char Char"/>
    <w:basedOn w:val="Normln"/>
    <w:rsid w:val="00391DC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jtext">
    <w:name w:val="Můj text"/>
    <w:basedOn w:val="Normln"/>
    <w:link w:val="MjtextChar"/>
    <w:rsid w:val="009622B7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link w:val="Mjtext"/>
    <w:rsid w:val="009622B7"/>
    <w:rPr>
      <w:rFonts w:ascii="Tahoma" w:hAnsi="Tahoma" w:cs="Tahoma"/>
      <w:sz w:val="24"/>
      <w:szCs w:val="24"/>
      <w:lang w:val="cs-CZ" w:eastAsia="cs-CZ" w:bidi="ar-SA"/>
    </w:rPr>
  </w:style>
  <w:style w:type="paragraph" w:customStyle="1" w:styleId="Seznamsodrkami">
    <w:name w:val="Seznam sodrážkami"/>
    <w:basedOn w:val="Normln"/>
    <w:rsid w:val="0007406D"/>
    <w:pPr>
      <w:numPr>
        <w:numId w:val="3"/>
      </w:numPr>
    </w:pPr>
  </w:style>
  <w:style w:type="character" w:customStyle="1" w:styleId="Zkladntext3Char">
    <w:name w:val="Základní text 3 Char"/>
    <w:aliases w:val="Char Char"/>
    <w:link w:val="Zkladntext3"/>
    <w:rsid w:val="00BD393F"/>
    <w:rPr>
      <w:rFonts w:ascii="Tahoma" w:hAnsi="Tahoma"/>
      <w:sz w:val="28"/>
      <w:lang w:val="cs-CZ"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28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40424_04_001_01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140424_04_001_02.xl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Slívová Galina</cp:lastModifiedBy>
  <cp:revision>5</cp:revision>
  <cp:lastPrinted>2014-04-09T05:56:00Z</cp:lastPrinted>
  <dcterms:created xsi:type="dcterms:W3CDTF">2014-04-08T12:06:00Z</dcterms:created>
  <dcterms:modified xsi:type="dcterms:W3CDTF">2014-04-09T11:40:00Z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