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C7" w:rsidRDefault="002141C7" w:rsidP="00156DC7">
      <w:pPr>
        <w:pStyle w:val="Nadpis1"/>
        <w:jc w:val="right"/>
        <w:rPr>
          <w:rFonts w:ascii="Tahoma" w:hAnsi="Tahoma" w:cs="Tahoma"/>
          <w:bCs w:val="0"/>
          <w:sz w:val="28"/>
          <w:szCs w:val="28"/>
        </w:rPr>
      </w:pPr>
    </w:p>
    <w:p w:rsidR="002141C7" w:rsidRPr="004C2D09" w:rsidRDefault="002141C7" w:rsidP="00EA19F7">
      <w:pPr>
        <w:pStyle w:val="Nadpis1"/>
        <w:jc w:val="left"/>
        <w:rPr>
          <w:rFonts w:ascii="Tahoma" w:hAnsi="Tahoma" w:cs="Tahoma"/>
          <w:b w:val="0"/>
          <w:caps w:val="0"/>
          <w:sz w:val="24"/>
        </w:rPr>
      </w:pPr>
      <w:r w:rsidRPr="004C2D09">
        <w:rPr>
          <w:rFonts w:ascii="Tahoma" w:hAnsi="Tahoma" w:cs="Tahoma"/>
          <w:b w:val="0"/>
          <w:caps w:val="0"/>
          <w:sz w:val="24"/>
        </w:rPr>
        <w:t xml:space="preserve">Počet stran: </w:t>
      </w:r>
      <w:r w:rsidR="009A7B48">
        <w:rPr>
          <w:rFonts w:ascii="Tahoma" w:hAnsi="Tahoma" w:cs="Tahoma"/>
          <w:b w:val="0"/>
          <w:caps w:val="0"/>
          <w:sz w:val="24"/>
        </w:rPr>
        <w:t>4</w:t>
      </w:r>
    </w:p>
    <w:p w:rsidR="002141C7" w:rsidRPr="004C2D09" w:rsidRDefault="002141C7" w:rsidP="00EA19F7">
      <w:pPr>
        <w:rPr>
          <w:rFonts w:ascii="Tahoma" w:hAnsi="Tahoma" w:cs="Tahoma"/>
        </w:rPr>
      </w:pPr>
    </w:p>
    <w:p w:rsidR="002141C7" w:rsidRPr="00D24EAF" w:rsidRDefault="002141C7" w:rsidP="00EA19F7">
      <w:pPr>
        <w:pStyle w:val="Nadpis2"/>
        <w:rPr>
          <w:rFonts w:ascii="Tahoma" w:hAnsi="Tahoma" w:cs="Tahoma"/>
          <w:b w:val="0"/>
          <w:caps w:val="0"/>
          <w:sz w:val="48"/>
          <w:szCs w:val="48"/>
        </w:rPr>
      </w:pPr>
      <w:r w:rsidRPr="00D24EAF">
        <w:rPr>
          <w:rFonts w:ascii="Tahoma" w:hAnsi="Tahoma" w:cs="Tahoma"/>
          <w:b w:val="0"/>
          <w:caps w:val="0"/>
          <w:sz w:val="48"/>
          <w:szCs w:val="48"/>
        </w:rPr>
        <w:t>MORAVSKOSLEZSKÝ KRAJ</w:t>
      </w:r>
    </w:p>
    <w:p w:rsidR="002141C7" w:rsidRPr="004C2D09" w:rsidRDefault="002141C7" w:rsidP="00EA19F7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0"/>
        <w:gridCol w:w="1058"/>
        <w:gridCol w:w="1372"/>
      </w:tblGrid>
      <w:tr w:rsidR="002141C7" w:rsidRPr="004C2D09">
        <w:tc>
          <w:tcPr>
            <w:tcW w:w="7990" w:type="dxa"/>
            <w:gridSpan w:val="2"/>
          </w:tcPr>
          <w:p w:rsidR="002141C7" w:rsidRPr="004C2D09" w:rsidRDefault="002141C7" w:rsidP="00EA19F7">
            <w:pPr>
              <w:rPr>
                <w:rFonts w:ascii="Tahoma" w:hAnsi="Tahoma" w:cs="Tahoma"/>
              </w:rPr>
            </w:pPr>
          </w:p>
          <w:p w:rsidR="002141C7" w:rsidRPr="004C2D09" w:rsidRDefault="002141C7" w:rsidP="00EA19F7">
            <w:pPr>
              <w:jc w:val="right"/>
              <w:rPr>
                <w:rFonts w:ascii="Tahoma" w:hAnsi="Tahoma" w:cs="Tahoma"/>
              </w:rPr>
            </w:pPr>
            <w:bookmarkStart w:id="0" w:name="Text43"/>
            <w:r w:rsidRPr="004C2D09">
              <w:rPr>
                <w:rFonts w:ascii="Tahoma" w:hAnsi="Tahoma" w:cs="Tahoma"/>
              </w:rPr>
              <w:t>Materiál č.:</w:t>
            </w:r>
          </w:p>
          <w:p w:rsidR="002141C7" w:rsidRPr="004C2D09" w:rsidRDefault="002141C7" w:rsidP="00EA19F7">
            <w:pPr>
              <w:rPr>
                <w:rFonts w:ascii="Tahoma" w:hAnsi="Tahoma" w:cs="Tahoma"/>
              </w:rPr>
            </w:pPr>
          </w:p>
        </w:tc>
        <w:bookmarkEnd w:id="0"/>
        <w:tc>
          <w:tcPr>
            <w:tcW w:w="1220" w:type="dxa"/>
            <w:vAlign w:val="center"/>
          </w:tcPr>
          <w:p w:rsidR="002141C7" w:rsidRPr="004C2D09" w:rsidRDefault="0045112D" w:rsidP="00EA19F7">
            <w:pPr>
              <w:pStyle w:val="Nadpis2"/>
              <w:rPr>
                <w:rFonts w:ascii="Tahoma" w:hAnsi="Tahoma" w:cs="Tahoma"/>
                <w:b w:val="0"/>
                <w:caps w:val="0"/>
                <w:sz w:val="48"/>
                <w:szCs w:val="48"/>
              </w:rPr>
            </w:pPr>
            <w:r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10/24</w:t>
            </w:r>
          </w:p>
        </w:tc>
      </w:tr>
      <w:tr w:rsidR="002141C7" w:rsidRPr="004C2D09" w:rsidTr="00645E49">
        <w:tc>
          <w:tcPr>
            <w:tcW w:w="6910" w:type="dxa"/>
          </w:tcPr>
          <w:p w:rsidR="002141C7" w:rsidRPr="004C2D09" w:rsidRDefault="002141C7" w:rsidP="00EA19F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2141C7" w:rsidRPr="004C2D09" w:rsidRDefault="002141C7" w:rsidP="00EA19F7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</w:tbl>
    <w:p w:rsidR="00CF1485" w:rsidRDefault="00CF1485" w:rsidP="00EA19F7">
      <w:pPr>
        <w:rPr>
          <w:rFonts w:ascii="Tahoma" w:hAnsi="Tahoma" w:cs="Tahoma"/>
        </w:rPr>
      </w:pPr>
    </w:p>
    <w:p w:rsidR="002141C7" w:rsidRPr="004C2D09" w:rsidRDefault="00CF1485" w:rsidP="00EA19F7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 xml:space="preserve">Pro </w:t>
      </w:r>
      <w:r>
        <w:rPr>
          <w:rFonts w:ascii="Tahoma" w:hAnsi="Tahoma" w:cs="Tahoma"/>
        </w:rPr>
        <w:t>16. zasedání ZASTUPITELSTVA KRAJE,</w:t>
      </w:r>
      <w:r w:rsidRPr="004C2D09">
        <w:rPr>
          <w:rFonts w:ascii="Tahoma" w:hAnsi="Tahoma" w:cs="Tahoma"/>
        </w:rPr>
        <w:t xml:space="preserve"> konan</w:t>
      </w:r>
      <w:r>
        <w:rPr>
          <w:rFonts w:ascii="Tahoma" w:hAnsi="Tahoma" w:cs="Tahoma"/>
        </w:rPr>
        <w:t>é</w:t>
      </w:r>
      <w:r w:rsidRPr="004C2D09">
        <w:rPr>
          <w:rFonts w:ascii="Tahoma" w:hAnsi="Tahoma" w:cs="Tahoma"/>
        </w:rPr>
        <w:t xml:space="preserve"> dne </w:t>
      </w:r>
      <w:r>
        <w:rPr>
          <w:rFonts w:ascii="Tahoma" w:hAnsi="Tahoma" w:cs="Tahoma"/>
        </w:rPr>
        <w:t>25. 9. 2015</w:t>
      </w:r>
    </w:p>
    <w:p w:rsidR="002141C7" w:rsidRPr="004C2D09" w:rsidRDefault="002141C7" w:rsidP="00EA19F7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2141C7" w:rsidRPr="004C2D09">
        <w:tc>
          <w:tcPr>
            <w:tcW w:w="779" w:type="dxa"/>
          </w:tcPr>
          <w:p w:rsidR="002141C7" w:rsidRPr="004C2D09" w:rsidRDefault="002141C7" w:rsidP="00EA19F7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2141C7" w:rsidRPr="004C2D09" w:rsidRDefault="005E2B61" w:rsidP="003E6DD1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Návrh </w:t>
            </w:r>
            <w:r w:rsidR="00600AF9">
              <w:rPr>
                <w:sz w:val="24"/>
                <w:szCs w:val="24"/>
              </w:rPr>
              <w:t xml:space="preserve">na </w:t>
            </w:r>
            <w:r w:rsidR="003E6DD1">
              <w:rPr>
                <w:sz w:val="24"/>
                <w:szCs w:val="24"/>
              </w:rPr>
              <w:t xml:space="preserve">předložení žádosti o grantové schéma </w:t>
            </w:r>
            <w:r w:rsidR="00042C82">
              <w:rPr>
                <w:sz w:val="24"/>
                <w:szCs w:val="24"/>
              </w:rPr>
              <w:t>v rámci Operačního programu Životní prostředí</w:t>
            </w:r>
            <w:r w:rsidR="009464F7">
              <w:rPr>
                <w:sz w:val="24"/>
                <w:szCs w:val="24"/>
              </w:rPr>
              <w:t xml:space="preserve"> 2014 - 2020</w:t>
            </w:r>
          </w:p>
        </w:tc>
      </w:tr>
    </w:tbl>
    <w:p w:rsidR="002141C7" w:rsidRPr="004C2D09" w:rsidRDefault="002141C7" w:rsidP="00EA19F7">
      <w:pPr>
        <w:rPr>
          <w:rFonts w:ascii="Tahoma" w:hAnsi="Tahoma" w:cs="Tahoma"/>
        </w:rPr>
      </w:pPr>
    </w:p>
    <w:tbl>
      <w:tblPr>
        <w:tblW w:w="9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00"/>
        <w:gridCol w:w="5722"/>
      </w:tblGrid>
      <w:tr w:rsidR="00722FFD" w:rsidRPr="00ED7EB6" w:rsidTr="003E6DD1">
        <w:tc>
          <w:tcPr>
            <w:tcW w:w="1630" w:type="dxa"/>
          </w:tcPr>
          <w:p w:rsidR="00722FFD" w:rsidRPr="00ED7EB6" w:rsidRDefault="00722FFD" w:rsidP="00195766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800" w:type="dxa"/>
          </w:tcPr>
          <w:p w:rsidR="00722FFD" w:rsidRPr="00ED7EB6" w:rsidRDefault="00722FFD" w:rsidP="008F3ED1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722" w:type="dxa"/>
          </w:tcPr>
          <w:p w:rsidR="00722FFD" w:rsidRPr="00ED7EB6" w:rsidRDefault="00722FFD" w:rsidP="00195766">
            <w:pPr>
              <w:jc w:val="both"/>
              <w:rPr>
                <w:rFonts w:ascii="Tahoma" w:hAnsi="Tahoma" w:cs="Tahoma"/>
              </w:rPr>
            </w:pPr>
          </w:p>
        </w:tc>
      </w:tr>
      <w:tr w:rsidR="002141C7" w:rsidRPr="004C2D09" w:rsidTr="003E6DD1">
        <w:tc>
          <w:tcPr>
            <w:tcW w:w="1630" w:type="dxa"/>
          </w:tcPr>
          <w:p w:rsidR="002141C7" w:rsidRPr="004C2D09" w:rsidRDefault="002141C7" w:rsidP="00EA19F7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2141C7" w:rsidRPr="004C2D09" w:rsidRDefault="002141C7" w:rsidP="00EA19F7">
            <w:pPr>
              <w:jc w:val="both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Důvodová zpráva</w:t>
            </w:r>
          </w:p>
        </w:tc>
      </w:tr>
    </w:tbl>
    <w:p w:rsidR="00EA19F7" w:rsidRPr="004C2D09" w:rsidRDefault="00EA19F7" w:rsidP="00EA19F7">
      <w:pPr>
        <w:pStyle w:val="Zkladntext3"/>
        <w:rPr>
          <w:rFonts w:cs="Tahoma"/>
          <w:sz w:val="24"/>
          <w:szCs w:val="24"/>
        </w:rPr>
      </w:pPr>
    </w:p>
    <w:p w:rsidR="002141C7" w:rsidRPr="004C2D09" w:rsidRDefault="002141C7" w:rsidP="00EA19F7">
      <w:pPr>
        <w:pStyle w:val="Zkladntext3"/>
        <w:ind w:left="1620" w:hanging="1620"/>
        <w:rPr>
          <w:rFonts w:cs="Tahoma"/>
          <w:sz w:val="24"/>
          <w:szCs w:val="24"/>
        </w:rPr>
      </w:pPr>
      <w:r w:rsidRPr="004C2D09">
        <w:rPr>
          <w:rFonts w:cs="Tahoma"/>
          <w:sz w:val="24"/>
          <w:szCs w:val="24"/>
          <w:u w:val="single"/>
        </w:rPr>
        <w:t>Předkládá:</w:t>
      </w:r>
      <w:r w:rsidRPr="004C2D09">
        <w:rPr>
          <w:rFonts w:cs="Tahoma"/>
          <w:sz w:val="24"/>
          <w:szCs w:val="24"/>
        </w:rPr>
        <w:tab/>
      </w:r>
      <w:r w:rsidR="00CF1485">
        <w:rPr>
          <w:rFonts w:cs="Tahoma"/>
          <w:sz w:val="24"/>
          <w:szCs w:val="24"/>
        </w:rPr>
        <w:t>Martin Sikora</w:t>
      </w:r>
    </w:p>
    <w:p w:rsidR="002141C7" w:rsidRPr="004C2D09" w:rsidRDefault="00CF1485" w:rsidP="00EA19F7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náměstek hejtmana kraje</w:t>
      </w:r>
    </w:p>
    <w:p w:rsidR="002141C7" w:rsidRDefault="002141C7" w:rsidP="00EA19F7">
      <w:pPr>
        <w:pStyle w:val="Zkladntext3"/>
        <w:rPr>
          <w:rFonts w:cs="Tahoma"/>
          <w:sz w:val="24"/>
          <w:szCs w:val="24"/>
        </w:rPr>
      </w:pPr>
    </w:p>
    <w:p w:rsidR="002141C7" w:rsidRPr="004C2D09" w:rsidRDefault="002141C7" w:rsidP="00EA19F7">
      <w:pPr>
        <w:pStyle w:val="Zkladntext3"/>
        <w:ind w:left="1620" w:hanging="1620"/>
        <w:rPr>
          <w:rFonts w:cs="Tahoma"/>
          <w:sz w:val="24"/>
          <w:szCs w:val="24"/>
        </w:rPr>
      </w:pPr>
      <w:r w:rsidRPr="004C2D09">
        <w:rPr>
          <w:rFonts w:cs="Tahoma"/>
          <w:sz w:val="24"/>
          <w:szCs w:val="24"/>
          <w:u w:val="single"/>
        </w:rPr>
        <w:t>Zpracoval:</w:t>
      </w:r>
      <w:r w:rsidRPr="004C2D09">
        <w:rPr>
          <w:rFonts w:cs="Tahoma"/>
          <w:sz w:val="24"/>
          <w:szCs w:val="24"/>
        </w:rPr>
        <w:tab/>
      </w:r>
      <w:r w:rsidR="009464F7">
        <w:rPr>
          <w:rFonts w:cs="Tahoma"/>
          <w:sz w:val="24"/>
          <w:szCs w:val="24"/>
        </w:rPr>
        <w:t>Mgr. Jan Smiga</w:t>
      </w:r>
    </w:p>
    <w:p w:rsidR="00856CEC" w:rsidRDefault="00173783" w:rsidP="00D01F65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odbor </w:t>
      </w:r>
      <w:r w:rsidR="009464F7">
        <w:rPr>
          <w:rFonts w:cs="Tahoma"/>
          <w:sz w:val="24"/>
          <w:szCs w:val="24"/>
        </w:rPr>
        <w:t>regionálního rozvoje a cestovního ruchu</w:t>
      </w:r>
    </w:p>
    <w:p w:rsidR="009464F7" w:rsidRDefault="009464F7" w:rsidP="00D01F65">
      <w:pPr>
        <w:pStyle w:val="Zkladntext3"/>
        <w:ind w:left="1620"/>
        <w:rPr>
          <w:rFonts w:cs="Tahoma"/>
          <w:sz w:val="24"/>
          <w:szCs w:val="24"/>
        </w:rPr>
      </w:pPr>
    </w:p>
    <w:p w:rsidR="00CF1485" w:rsidRDefault="00CF1485" w:rsidP="00CF1485">
      <w:pPr>
        <w:pStyle w:val="Zkladntext3"/>
        <w:tabs>
          <w:tab w:val="left" w:pos="1560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p w:rsidR="00CF1485" w:rsidRDefault="00CF1485" w:rsidP="00CF1485">
      <w:pPr>
        <w:pStyle w:val="Zkladntext3"/>
        <w:tabs>
          <w:tab w:val="left" w:pos="1560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 xml:space="preserve">Mgr. Martin Radvan, </w:t>
      </w:r>
      <w:proofErr w:type="gramStart"/>
      <w:r>
        <w:rPr>
          <w:rFonts w:cs="Tahoma"/>
          <w:sz w:val="24"/>
          <w:szCs w:val="24"/>
        </w:rPr>
        <w:t>LL.M.</w:t>
      </w:r>
      <w:proofErr w:type="gramEnd"/>
    </w:p>
    <w:p w:rsidR="00CF1485" w:rsidRDefault="00CF1485" w:rsidP="00CF1485">
      <w:pPr>
        <w:pStyle w:val="Zkladntext3"/>
        <w:tabs>
          <w:tab w:val="left" w:pos="1560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>vedoucí odboru regionálního rozvoje a cestovního ruchu</w:t>
      </w:r>
    </w:p>
    <w:p w:rsidR="00CF1485" w:rsidRDefault="00CF1485" w:rsidP="00D01F65">
      <w:pPr>
        <w:pStyle w:val="Zkladntext3"/>
        <w:ind w:left="1620"/>
        <w:rPr>
          <w:rFonts w:cs="Tahoma"/>
          <w:sz w:val="24"/>
          <w:szCs w:val="24"/>
        </w:rPr>
      </w:pPr>
    </w:p>
    <w:p w:rsidR="00BB5836" w:rsidRPr="000D2DCA" w:rsidRDefault="00BB5836" w:rsidP="00EA19F7">
      <w:pPr>
        <w:pStyle w:val="Zkladntext3"/>
        <w:ind w:left="1620"/>
        <w:rPr>
          <w:rFonts w:cs="Tahoma"/>
          <w:sz w:val="24"/>
          <w:szCs w:val="24"/>
        </w:rPr>
      </w:pPr>
    </w:p>
    <w:p w:rsidR="004407D1" w:rsidRPr="00CF1485" w:rsidRDefault="00CF1485" w:rsidP="00CF1485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  <w:r w:rsidRPr="004C2D09">
        <w:rPr>
          <w:rFonts w:cs="Tahoma"/>
          <w:sz w:val="24"/>
          <w:szCs w:val="24"/>
          <w:u w:val="single"/>
        </w:rPr>
        <w:t>Projednáno:</w:t>
      </w:r>
      <w:r w:rsidRPr="00CF1485">
        <w:rPr>
          <w:rFonts w:cs="Tahoma"/>
          <w:sz w:val="24"/>
          <w:szCs w:val="24"/>
        </w:rPr>
        <w:tab/>
        <w:t>v radě kraje dne 10. 9. 2015 – viz usnesení</w:t>
      </w:r>
    </w:p>
    <w:p w:rsidR="004407D1" w:rsidRDefault="004407D1" w:rsidP="000A49F9">
      <w:pPr>
        <w:rPr>
          <w:rFonts w:ascii="Tahoma" w:hAnsi="Tahoma" w:cs="Tahoma"/>
        </w:rPr>
      </w:pPr>
    </w:p>
    <w:p w:rsidR="00CF1485" w:rsidRDefault="00CF1485" w:rsidP="000A49F9">
      <w:pPr>
        <w:rPr>
          <w:rFonts w:ascii="Tahoma" w:hAnsi="Tahoma" w:cs="Tahoma"/>
        </w:rPr>
      </w:pPr>
    </w:p>
    <w:p w:rsidR="00CF1485" w:rsidRDefault="00CF1485" w:rsidP="000A49F9">
      <w:pPr>
        <w:rPr>
          <w:rFonts w:ascii="Tahoma" w:hAnsi="Tahoma" w:cs="Tahoma"/>
        </w:rPr>
      </w:pPr>
    </w:p>
    <w:p w:rsidR="00CF1485" w:rsidRDefault="00CF1485" w:rsidP="000A49F9">
      <w:pPr>
        <w:rPr>
          <w:rFonts w:ascii="Tahoma" w:hAnsi="Tahoma" w:cs="Tahoma"/>
        </w:rPr>
      </w:pPr>
    </w:p>
    <w:p w:rsidR="0012265D" w:rsidRDefault="00AB36F6" w:rsidP="000A49F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8537A9">
        <w:rPr>
          <w:rFonts w:ascii="Tahoma" w:hAnsi="Tahoma" w:cs="Tahoma"/>
        </w:rPr>
        <w:t>10</w:t>
      </w:r>
      <w:r w:rsidR="00BB5836">
        <w:rPr>
          <w:rFonts w:ascii="Tahoma" w:hAnsi="Tahoma" w:cs="Tahoma"/>
        </w:rPr>
        <w:t xml:space="preserve">. </w:t>
      </w:r>
      <w:r w:rsidR="008537A9">
        <w:rPr>
          <w:rFonts w:ascii="Tahoma" w:hAnsi="Tahoma" w:cs="Tahoma"/>
        </w:rPr>
        <w:t>9</w:t>
      </w:r>
      <w:r w:rsidR="00BB5836">
        <w:rPr>
          <w:rFonts w:ascii="Tahoma" w:hAnsi="Tahoma" w:cs="Tahoma"/>
        </w:rPr>
        <w:t>. 2015</w:t>
      </w:r>
    </w:p>
    <w:p w:rsidR="005C7002" w:rsidRDefault="005C7002" w:rsidP="00EA19F7">
      <w:pPr>
        <w:rPr>
          <w:rFonts w:ascii="Tahoma" w:hAnsi="Tahoma" w:cs="Tahoma"/>
          <w:u w:val="single"/>
        </w:rPr>
      </w:pPr>
    </w:p>
    <w:p w:rsidR="00BB5836" w:rsidRDefault="00BB5836" w:rsidP="00EA19F7">
      <w:pPr>
        <w:rPr>
          <w:rFonts w:ascii="Tahoma" w:hAnsi="Tahoma" w:cs="Tahoma"/>
          <w:u w:val="single"/>
        </w:rPr>
      </w:pPr>
    </w:p>
    <w:p w:rsidR="00BB5836" w:rsidRDefault="00BB5836" w:rsidP="00EA19F7">
      <w:pPr>
        <w:rPr>
          <w:rFonts w:ascii="Tahoma" w:hAnsi="Tahoma" w:cs="Tahoma"/>
          <w:u w:val="single"/>
        </w:rPr>
      </w:pPr>
    </w:p>
    <w:p w:rsidR="00BB5836" w:rsidRDefault="00BB5836" w:rsidP="00EA19F7">
      <w:pPr>
        <w:rPr>
          <w:rFonts w:ascii="Tahoma" w:hAnsi="Tahoma" w:cs="Tahoma"/>
          <w:u w:val="single"/>
        </w:rPr>
      </w:pPr>
    </w:p>
    <w:p w:rsidR="00575B62" w:rsidRDefault="00575B62" w:rsidP="00EA19F7">
      <w:pPr>
        <w:rPr>
          <w:rFonts w:ascii="Tahoma" w:hAnsi="Tahoma" w:cs="Tahoma"/>
          <w:u w:val="single"/>
        </w:rPr>
      </w:pPr>
    </w:p>
    <w:p w:rsidR="00575B62" w:rsidRDefault="00575B62" w:rsidP="00EA19F7">
      <w:pPr>
        <w:rPr>
          <w:rFonts w:ascii="Tahoma" w:hAnsi="Tahoma" w:cs="Tahoma"/>
          <w:u w:val="single"/>
        </w:rPr>
      </w:pPr>
    </w:p>
    <w:p w:rsidR="00575B62" w:rsidRDefault="00575B62" w:rsidP="00EA19F7">
      <w:pPr>
        <w:rPr>
          <w:rFonts w:ascii="Tahoma" w:hAnsi="Tahoma" w:cs="Tahoma"/>
          <w:u w:val="single"/>
        </w:rPr>
      </w:pPr>
    </w:p>
    <w:p w:rsidR="00575B62" w:rsidRDefault="00575B62" w:rsidP="00EA19F7">
      <w:pPr>
        <w:rPr>
          <w:rFonts w:ascii="Tahoma" w:hAnsi="Tahoma" w:cs="Tahoma"/>
          <w:u w:val="single"/>
        </w:rPr>
      </w:pPr>
    </w:p>
    <w:p w:rsidR="00CF1485" w:rsidRDefault="00CF1485" w:rsidP="00EA19F7">
      <w:pPr>
        <w:rPr>
          <w:rFonts w:ascii="Tahoma" w:hAnsi="Tahoma" w:cs="Tahoma"/>
          <w:u w:val="single"/>
        </w:rPr>
      </w:pPr>
    </w:p>
    <w:p w:rsidR="00CF1485" w:rsidRDefault="00CF1485" w:rsidP="00EA19F7">
      <w:pPr>
        <w:rPr>
          <w:rFonts w:ascii="Tahoma" w:hAnsi="Tahoma" w:cs="Tahoma"/>
          <w:u w:val="single"/>
        </w:rPr>
      </w:pPr>
    </w:p>
    <w:p w:rsidR="00645E49" w:rsidRDefault="00645E49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br w:type="page"/>
      </w:r>
    </w:p>
    <w:p w:rsidR="002141C7" w:rsidRPr="004C2D09" w:rsidRDefault="002141C7" w:rsidP="00EA19F7">
      <w:pPr>
        <w:rPr>
          <w:rFonts w:ascii="Tahoma" w:hAnsi="Tahoma" w:cs="Tahoma"/>
          <w:u w:val="single"/>
        </w:rPr>
      </w:pPr>
      <w:r w:rsidRPr="004C2D09">
        <w:rPr>
          <w:rFonts w:ascii="Tahoma" w:hAnsi="Tahoma" w:cs="Tahoma"/>
          <w:u w:val="single"/>
        </w:rPr>
        <w:lastRenderedPageBreak/>
        <w:t>Návrh usnesení:</w:t>
      </w:r>
    </w:p>
    <w:p w:rsidR="00FE4B2B" w:rsidRPr="00FE4B2B" w:rsidRDefault="00FE4B2B" w:rsidP="007D4DF7">
      <w:pPr>
        <w:pStyle w:val="Nadpis1"/>
        <w:jc w:val="left"/>
        <w:rPr>
          <w:rFonts w:ascii="Tahoma" w:hAnsi="Tahoma" w:cs="Tahoma"/>
          <w:bCs w:val="0"/>
          <w:sz w:val="28"/>
          <w:szCs w:val="28"/>
        </w:rPr>
      </w:pPr>
    </w:p>
    <w:p w:rsidR="002141C7" w:rsidRPr="004C2D09" w:rsidRDefault="00CF1485" w:rsidP="00EA19F7">
      <w:pPr>
        <w:rPr>
          <w:rFonts w:ascii="Tahoma" w:hAnsi="Tahoma" w:cs="Tahoma"/>
        </w:rPr>
      </w:pPr>
      <w:r>
        <w:rPr>
          <w:rFonts w:ascii="Tahoma" w:hAnsi="Tahoma" w:cs="Tahoma"/>
        </w:rPr>
        <w:t>Zastupitelstvo</w:t>
      </w:r>
      <w:r w:rsidR="002141C7" w:rsidRPr="004C2D09">
        <w:rPr>
          <w:rFonts w:ascii="Tahoma" w:hAnsi="Tahoma" w:cs="Tahoma"/>
        </w:rPr>
        <w:t xml:space="preserve"> kraje</w:t>
      </w:r>
    </w:p>
    <w:p w:rsidR="000C58E8" w:rsidRDefault="000C58E8" w:rsidP="00736618">
      <w:pPr>
        <w:tabs>
          <w:tab w:val="left" w:pos="3960"/>
        </w:tabs>
        <w:rPr>
          <w:rFonts w:ascii="Tahoma" w:hAnsi="Tahoma" w:cs="Tahoma"/>
        </w:rPr>
      </w:pPr>
    </w:p>
    <w:p w:rsidR="00176209" w:rsidRDefault="00CF1485" w:rsidP="00FE4B2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 usnesení rady kraje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bookmarkStart w:id="1" w:name="_GoBack"/>
      <w:bookmarkEnd w:id="1"/>
      <w:r>
        <w:rPr>
          <w:rFonts w:ascii="Tahoma" w:hAnsi="Tahoma" w:cs="Tahoma"/>
        </w:rPr>
        <w:t xml:space="preserve">č. </w:t>
      </w:r>
      <w:r>
        <w:rPr>
          <w:rFonts w:ascii="Tahoma" w:hAnsi="Tahoma" w:cs="Tahoma"/>
        </w:rPr>
        <w:tab/>
      </w:r>
      <w:r w:rsidR="0045112D">
        <w:rPr>
          <w:rFonts w:ascii="Tahoma" w:hAnsi="Tahoma" w:cs="Tahoma"/>
        </w:rPr>
        <w:t>77/6283</w:t>
      </w:r>
      <w:r>
        <w:rPr>
          <w:rFonts w:ascii="Tahoma" w:hAnsi="Tahoma" w:cs="Tahoma"/>
        </w:rPr>
        <w:tab/>
        <w:t>ze dne 10. 9. 2015</w:t>
      </w:r>
    </w:p>
    <w:p w:rsidR="00CF1485" w:rsidRDefault="00CF1485" w:rsidP="00E706F2">
      <w:pPr>
        <w:tabs>
          <w:tab w:val="left" w:pos="3960"/>
        </w:tabs>
        <w:rPr>
          <w:rFonts w:ascii="Tahoma" w:hAnsi="Tahoma" w:cs="Tahoma"/>
        </w:rPr>
      </w:pPr>
    </w:p>
    <w:p w:rsidR="002141C7" w:rsidRDefault="00E706F2" w:rsidP="00E706F2">
      <w:pPr>
        <w:tabs>
          <w:tab w:val="left" w:pos="3960"/>
        </w:tabs>
        <w:rPr>
          <w:rFonts w:ascii="Tahoma" w:hAnsi="Tahoma" w:cs="Tahoma"/>
        </w:rPr>
      </w:pPr>
      <w:r w:rsidRPr="00E706F2">
        <w:rPr>
          <w:rFonts w:ascii="Tahoma" w:hAnsi="Tahoma" w:cs="Tahoma"/>
        </w:rPr>
        <w:t>(č. usnesení)</w:t>
      </w:r>
    </w:p>
    <w:p w:rsidR="0007403B" w:rsidRDefault="0007403B" w:rsidP="00E706F2">
      <w:pPr>
        <w:tabs>
          <w:tab w:val="left" w:pos="3960"/>
        </w:tabs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CF1485" w:rsidRPr="008B6BE9" w:rsidTr="00074CAB">
        <w:tc>
          <w:tcPr>
            <w:tcW w:w="496" w:type="dxa"/>
          </w:tcPr>
          <w:p w:rsidR="00CF1485" w:rsidRPr="008B6BE9" w:rsidRDefault="00CF1485" w:rsidP="00074CAB">
            <w:pPr>
              <w:spacing w:line="280" w:lineRule="exac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716" w:type="dxa"/>
          </w:tcPr>
          <w:p w:rsidR="00CF1485" w:rsidRPr="008B6BE9" w:rsidRDefault="00CF1485" w:rsidP="00074CAB">
            <w:pPr>
              <w:spacing w:line="280" w:lineRule="exact"/>
              <w:jc w:val="both"/>
              <w:rPr>
                <w:rFonts w:ascii="Tahoma" w:hAnsi="Tahoma" w:cs="Tahoma"/>
                <w:color w:val="000000"/>
              </w:rPr>
            </w:pPr>
            <w:proofErr w:type="gramStart"/>
            <w:r w:rsidRPr="008B6BE9">
              <w:rPr>
                <w:rFonts w:ascii="Tahoma" w:hAnsi="Tahoma" w:cs="Tahoma"/>
                <w:color w:val="000000"/>
              </w:rPr>
              <w:t>../</w:t>
            </w:r>
            <w:r>
              <w:rPr>
                <w:rFonts w:ascii="Tahoma" w:hAnsi="Tahoma" w:cs="Tahoma"/>
                <w:color w:val="000000"/>
              </w:rPr>
              <w:t>…</w:t>
            </w:r>
            <w:proofErr w:type="gramEnd"/>
            <w:r w:rsidRPr="008B6BE9">
              <w:rPr>
                <w:rFonts w:ascii="Tahoma" w:hAnsi="Tahoma" w:cs="Tahoma"/>
                <w:color w:val="000000"/>
              </w:rPr>
              <w:t>.</w:t>
            </w:r>
          </w:p>
        </w:tc>
      </w:tr>
      <w:tr w:rsidR="00CF1485" w:rsidRPr="008B6BE9" w:rsidTr="00074CAB">
        <w:tc>
          <w:tcPr>
            <w:tcW w:w="496" w:type="dxa"/>
          </w:tcPr>
          <w:p w:rsidR="00CF1485" w:rsidRPr="00A54C93" w:rsidRDefault="00CF1485" w:rsidP="00074CAB">
            <w:pPr>
              <w:spacing w:line="280" w:lineRule="exact"/>
              <w:rPr>
                <w:rFonts w:ascii="Tahoma" w:hAnsi="Tahoma" w:cs="Tahoma"/>
              </w:rPr>
            </w:pPr>
            <w:r w:rsidRPr="00A54C93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CF1485" w:rsidRDefault="00CF1485" w:rsidP="00074CAB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 c h v a l u j e</w:t>
            </w:r>
          </w:p>
          <w:p w:rsidR="00CF1485" w:rsidRPr="00A54C93" w:rsidRDefault="00CF1485" w:rsidP="00074CAB">
            <w:pPr>
              <w:jc w:val="both"/>
              <w:rPr>
                <w:rFonts w:ascii="Tahoma" w:hAnsi="Tahoma" w:cs="Tahoma"/>
              </w:rPr>
            </w:pPr>
            <w:r w:rsidRPr="00A54C93">
              <w:rPr>
                <w:rFonts w:ascii="Tahoma" w:hAnsi="Tahoma" w:cs="Tahoma"/>
              </w:rPr>
              <w:t xml:space="preserve"> </w:t>
            </w:r>
          </w:p>
          <w:p w:rsidR="00CF1485" w:rsidRPr="00A54C93" w:rsidRDefault="00CF1485" w:rsidP="00074CA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předložit žádost o grantové schéma do výzvy v rámci Operačního programu Životní prostředí </w:t>
            </w:r>
            <w:r w:rsidRPr="00BB5836">
              <w:rPr>
                <w:rFonts w:ascii="Tahoma" w:hAnsi="Tahoma" w:cs="Tahoma"/>
              </w:rPr>
              <w:t xml:space="preserve">2014 </w:t>
            </w:r>
            <w:r>
              <w:rPr>
                <w:rFonts w:ascii="Tahoma" w:hAnsi="Tahoma" w:cs="Tahoma"/>
              </w:rPr>
              <w:t>–</w:t>
            </w:r>
            <w:r w:rsidRPr="00BB5836">
              <w:rPr>
                <w:rFonts w:ascii="Tahoma" w:hAnsi="Tahoma" w:cs="Tahoma"/>
              </w:rPr>
              <w:t xml:space="preserve"> 2020</w:t>
            </w:r>
            <w:r>
              <w:rPr>
                <w:rFonts w:ascii="Tahoma" w:hAnsi="Tahoma" w:cs="Tahoma"/>
              </w:rPr>
              <w:t>, specifického cíle 2.1 „</w:t>
            </w:r>
            <w:r w:rsidRPr="00BB5836">
              <w:rPr>
                <w:rFonts w:ascii="Tahoma" w:hAnsi="Tahoma" w:cs="Tahoma"/>
              </w:rPr>
              <w:t>Snížit emise z lokálního vytápění domácností podílejících se na expozici obyvatelstva nadlimitní</w:t>
            </w:r>
            <w:r>
              <w:rPr>
                <w:rFonts w:ascii="Tahoma" w:hAnsi="Tahoma" w:cs="Tahoma"/>
              </w:rPr>
              <w:t>m</w:t>
            </w:r>
            <w:r w:rsidRPr="00BB5836">
              <w:rPr>
                <w:rFonts w:ascii="Tahoma" w:hAnsi="Tahoma" w:cs="Tahoma"/>
              </w:rPr>
              <w:t xml:space="preserve"> koncentrací</w:t>
            </w:r>
            <w:r>
              <w:rPr>
                <w:rFonts w:ascii="Tahoma" w:hAnsi="Tahoma" w:cs="Tahoma"/>
              </w:rPr>
              <w:t>m</w:t>
            </w:r>
            <w:r w:rsidRPr="00BB5836">
              <w:rPr>
                <w:rFonts w:ascii="Tahoma" w:hAnsi="Tahoma" w:cs="Tahoma"/>
              </w:rPr>
              <w:t xml:space="preserve"> znečisťujících látek</w:t>
            </w:r>
            <w:r>
              <w:rPr>
                <w:rFonts w:ascii="Tahoma" w:hAnsi="Tahoma" w:cs="Tahoma"/>
              </w:rPr>
              <w:t>“ vyhlášené dne 15. 7. 2015</w:t>
            </w:r>
          </w:p>
        </w:tc>
      </w:tr>
    </w:tbl>
    <w:p w:rsidR="009B5505" w:rsidRDefault="009B5505" w:rsidP="00E706F2">
      <w:pPr>
        <w:tabs>
          <w:tab w:val="left" w:pos="3960"/>
        </w:tabs>
        <w:rPr>
          <w:rFonts w:ascii="Tahoma" w:hAnsi="Tahoma" w:cs="Tahoma"/>
        </w:rPr>
      </w:pPr>
    </w:p>
    <w:p w:rsidR="009B5505" w:rsidRDefault="009B5505" w:rsidP="00E706F2">
      <w:pPr>
        <w:tabs>
          <w:tab w:val="left" w:pos="3960"/>
        </w:tabs>
        <w:rPr>
          <w:rFonts w:ascii="Tahoma" w:hAnsi="Tahoma" w:cs="Tahoma"/>
        </w:rPr>
      </w:pPr>
    </w:p>
    <w:p w:rsidR="005E256F" w:rsidRPr="00FB3588" w:rsidRDefault="005E256F" w:rsidP="00FE4B2B">
      <w:pPr>
        <w:rPr>
          <w:rFonts w:ascii="Tahoma" w:hAnsi="Tahoma" w:cs="Tahoma"/>
          <w:u w:val="single"/>
        </w:rPr>
      </w:pPr>
    </w:p>
    <w:p w:rsidR="002141C7" w:rsidRDefault="000D2DCA" w:rsidP="004C246C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br w:type="page"/>
      </w:r>
      <w:r w:rsidR="002141C7" w:rsidRPr="004C2D09"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F7704C" w:rsidRDefault="00F7704C" w:rsidP="004407D1">
      <w:p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rámci Operačního programu Životní prostředí 2014 – 2020, </w:t>
      </w:r>
      <w:r w:rsidRPr="00F7704C">
        <w:rPr>
          <w:rFonts w:ascii="Tahoma" w:hAnsi="Tahoma" w:cs="Tahoma"/>
          <w:bCs/>
        </w:rPr>
        <w:t>specifického cíle 2.1</w:t>
      </w:r>
      <w:r>
        <w:rPr>
          <w:rFonts w:ascii="Tahoma" w:hAnsi="Tahoma" w:cs="Tahoma"/>
        </w:rPr>
        <w:t xml:space="preserve"> „</w:t>
      </w:r>
      <w:r w:rsidRPr="00BB5836">
        <w:rPr>
          <w:rFonts w:ascii="Tahoma" w:hAnsi="Tahoma" w:cs="Tahoma"/>
        </w:rPr>
        <w:t xml:space="preserve">Snížit emise z lokálního vytápění domácností podílejících se na expozici obyvatelstva </w:t>
      </w:r>
      <w:r w:rsidRPr="00AA124A">
        <w:rPr>
          <w:rFonts w:ascii="Tahoma" w:hAnsi="Tahoma" w:cs="Tahoma"/>
        </w:rPr>
        <w:t>nadlimitním koncentracím</w:t>
      </w:r>
      <w:r w:rsidRPr="00BB5836">
        <w:rPr>
          <w:rFonts w:ascii="Tahoma" w:hAnsi="Tahoma" w:cs="Tahoma"/>
        </w:rPr>
        <w:t xml:space="preserve"> znečisťujících látek</w:t>
      </w:r>
      <w:r>
        <w:rPr>
          <w:rFonts w:ascii="Tahoma" w:hAnsi="Tahoma" w:cs="Tahoma"/>
        </w:rPr>
        <w:t>“ byla Ministerstvem životního prostředí dne 15. 7. 2015 vyhlášena výzva pro kraje k předkládání žádost</w:t>
      </w:r>
      <w:r w:rsidR="006F5FDC">
        <w:rPr>
          <w:rFonts w:ascii="Tahoma" w:hAnsi="Tahoma" w:cs="Tahoma"/>
        </w:rPr>
        <w:t>í</w:t>
      </w:r>
      <w:r>
        <w:rPr>
          <w:rFonts w:ascii="Tahoma" w:hAnsi="Tahoma" w:cs="Tahoma"/>
        </w:rPr>
        <w:t xml:space="preserve"> o podporu. Příjem žádostí probíhá v termínu od 14. 8. 2015 do 30. 9. 2015. </w:t>
      </w:r>
      <w:r w:rsidR="00882ED7">
        <w:rPr>
          <w:rFonts w:ascii="Tahoma" w:hAnsi="Tahoma" w:cs="Tahoma"/>
        </w:rPr>
        <w:t>Podporovanou aktivitou v rámci této výzvy je náhrada stávajících stacionárních spalovacích zdrojů na pevná paliva v</w:t>
      </w:r>
      <w:r w:rsidR="006F5FDC">
        <w:rPr>
          <w:rFonts w:ascii="Tahoma" w:hAnsi="Tahoma" w:cs="Tahoma"/>
        </w:rPr>
        <w:t> </w:t>
      </w:r>
      <w:r w:rsidR="00882ED7">
        <w:rPr>
          <w:rFonts w:ascii="Tahoma" w:hAnsi="Tahoma" w:cs="Tahoma"/>
        </w:rPr>
        <w:t>domácnostech</w:t>
      </w:r>
      <w:r w:rsidR="006F5FDC">
        <w:rPr>
          <w:rFonts w:ascii="Tahoma" w:hAnsi="Tahoma" w:cs="Tahoma"/>
        </w:rPr>
        <w:t xml:space="preserve"> (rodinných domech)</w:t>
      </w:r>
      <w:r w:rsidR="00882ED7">
        <w:rPr>
          <w:rFonts w:ascii="Tahoma" w:hAnsi="Tahoma" w:cs="Tahoma"/>
        </w:rPr>
        <w:t>.</w:t>
      </w:r>
    </w:p>
    <w:p w:rsidR="00882ED7" w:rsidRDefault="00882ED7" w:rsidP="004407D1">
      <w:p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 Moravskoslezský kraj je v rámci této výzvy </w:t>
      </w:r>
      <w:r w:rsidR="00835183">
        <w:rPr>
          <w:rFonts w:ascii="Tahoma" w:hAnsi="Tahoma" w:cs="Tahoma"/>
        </w:rPr>
        <w:t>alokováno celkem 469.200.000 Kč, tj. 15,64 % z celkově vyhlášené částky 3 mld. Kč, přičemž povinností kraje bude výměna 3.120 kotlů do konce roku 2018.</w:t>
      </w:r>
    </w:p>
    <w:p w:rsidR="007B0FBC" w:rsidRDefault="007D08F5" w:rsidP="005878BE">
      <w:p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Grantové schéma </w:t>
      </w:r>
      <w:r w:rsidR="00882ED7">
        <w:rPr>
          <w:rFonts w:ascii="Tahoma" w:hAnsi="Tahoma" w:cs="Tahoma"/>
        </w:rPr>
        <w:t xml:space="preserve">v případě jeho schválení </w:t>
      </w:r>
      <w:r>
        <w:rPr>
          <w:rFonts w:ascii="Tahoma" w:hAnsi="Tahoma" w:cs="Tahoma"/>
        </w:rPr>
        <w:t>umožní kraji získat dotační prostředky pro domácnosti (nepodnikající fyzické osoby) na výměnu starých nevyhovující</w:t>
      </w:r>
      <w:r w:rsidR="00F00230">
        <w:rPr>
          <w:rFonts w:ascii="Tahoma" w:hAnsi="Tahoma" w:cs="Tahoma"/>
        </w:rPr>
        <w:t>ch</w:t>
      </w:r>
      <w:r>
        <w:rPr>
          <w:rFonts w:ascii="Tahoma" w:hAnsi="Tahoma" w:cs="Tahoma"/>
        </w:rPr>
        <w:t xml:space="preserve"> kotlů na </w:t>
      </w:r>
      <w:r w:rsidR="00882ED7">
        <w:rPr>
          <w:rFonts w:ascii="Tahoma" w:hAnsi="Tahoma" w:cs="Tahoma"/>
        </w:rPr>
        <w:t>pevná</w:t>
      </w:r>
      <w:r>
        <w:rPr>
          <w:rFonts w:ascii="Tahoma" w:hAnsi="Tahoma" w:cs="Tahoma"/>
        </w:rPr>
        <w:t xml:space="preserve"> paliva za nové ekologičtější typy </w:t>
      </w:r>
      <w:r w:rsidR="00736B99">
        <w:rPr>
          <w:rFonts w:ascii="Tahoma" w:hAnsi="Tahoma" w:cs="Tahoma"/>
        </w:rPr>
        <w:t>zdrojů vytápění</w:t>
      </w:r>
      <w:r>
        <w:rPr>
          <w:rFonts w:ascii="Tahoma" w:hAnsi="Tahoma" w:cs="Tahoma"/>
        </w:rPr>
        <w:t>.</w:t>
      </w:r>
      <w:r w:rsidR="005878BE">
        <w:rPr>
          <w:rFonts w:ascii="Tahoma" w:hAnsi="Tahoma" w:cs="Tahoma"/>
        </w:rPr>
        <w:t xml:space="preserve"> </w:t>
      </w:r>
      <w:r w:rsidR="00882ED7">
        <w:rPr>
          <w:rFonts w:ascii="Tahoma" w:hAnsi="Tahoma" w:cs="Tahoma"/>
        </w:rPr>
        <w:t>Novým zdrojem vytápění pořízeným z dotace může být:</w:t>
      </w:r>
    </w:p>
    <w:p w:rsidR="009973B6" w:rsidRDefault="00E7738C" w:rsidP="009973B6">
      <w:pPr>
        <w:pStyle w:val="Odstavecseseznamem"/>
        <w:numPr>
          <w:ilvl w:val="0"/>
          <w:numId w:val="14"/>
        </w:numPr>
        <w:spacing w:after="120" w:line="276" w:lineRule="auto"/>
        <w:ind w:left="714" w:hanging="357"/>
        <w:jc w:val="both"/>
        <w:rPr>
          <w:rFonts w:ascii="Tahoma" w:hAnsi="Tahoma" w:cs="Tahoma"/>
        </w:rPr>
      </w:pPr>
      <w:r w:rsidRPr="009973B6">
        <w:rPr>
          <w:rFonts w:ascii="Tahoma" w:hAnsi="Tahoma" w:cs="Tahoma"/>
        </w:rPr>
        <w:t>kot</w:t>
      </w:r>
      <w:r w:rsidR="00882ED7">
        <w:rPr>
          <w:rFonts w:ascii="Tahoma" w:hAnsi="Tahoma" w:cs="Tahoma"/>
        </w:rPr>
        <w:t>e</w:t>
      </w:r>
      <w:r w:rsidRPr="009973B6">
        <w:rPr>
          <w:rFonts w:ascii="Tahoma" w:hAnsi="Tahoma" w:cs="Tahoma"/>
        </w:rPr>
        <w:t xml:space="preserve">l na pevná paliva </w:t>
      </w:r>
      <w:r w:rsidR="00882ED7">
        <w:rPr>
          <w:rFonts w:ascii="Tahoma" w:hAnsi="Tahoma" w:cs="Tahoma"/>
        </w:rPr>
        <w:t>emisní třídy 5+</w:t>
      </w:r>
      <w:r w:rsidR="009973B6" w:rsidRPr="009973B6">
        <w:rPr>
          <w:rFonts w:ascii="Tahoma" w:hAnsi="Tahoma" w:cs="Tahoma"/>
        </w:rPr>
        <w:t>,</w:t>
      </w:r>
    </w:p>
    <w:p w:rsidR="00E7738C" w:rsidRPr="009973B6" w:rsidRDefault="00E7738C" w:rsidP="009973B6">
      <w:pPr>
        <w:pStyle w:val="Odstavecseseznamem"/>
        <w:numPr>
          <w:ilvl w:val="0"/>
          <w:numId w:val="14"/>
        </w:numPr>
        <w:spacing w:after="120" w:line="276" w:lineRule="auto"/>
        <w:ind w:left="714" w:hanging="357"/>
        <w:jc w:val="both"/>
        <w:rPr>
          <w:rFonts w:ascii="Tahoma" w:hAnsi="Tahoma" w:cs="Tahoma"/>
        </w:rPr>
      </w:pPr>
      <w:r w:rsidRPr="009973B6">
        <w:rPr>
          <w:rFonts w:ascii="Tahoma" w:hAnsi="Tahoma" w:cs="Tahoma"/>
        </w:rPr>
        <w:t>plynov</w:t>
      </w:r>
      <w:r w:rsidR="00882ED7">
        <w:rPr>
          <w:rFonts w:ascii="Tahoma" w:hAnsi="Tahoma" w:cs="Tahoma"/>
        </w:rPr>
        <w:t>ý</w:t>
      </w:r>
      <w:r w:rsidRPr="009973B6">
        <w:rPr>
          <w:rFonts w:ascii="Tahoma" w:hAnsi="Tahoma" w:cs="Tahoma"/>
        </w:rPr>
        <w:t xml:space="preserve"> kondenzační kot</w:t>
      </w:r>
      <w:r w:rsidR="006F5FDC">
        <w:rPr>
          <w:rFonts w:ascii="Tahoma" w:hAnsi="Tahoma" w:cs="Tahoma"/>
        </w:rPr>
        <w:t>e</w:t>
      </w:r>
      <w:r w:rsidRPr="009973B6">
        <w:rPr>
          <w:rFonts w:ascii="Tahoma" w:hAnsi="Tahoma" w:cs="Tahoma"/>
        </w:rPr>
        <w:t>l</w:t>
      </w:r>
      <w:r w:rsidR="009973B6" w:rsidRPr="009973B6">
        <w:rPr>
          <w:rFonts w:ascii="Tahoma" w:hAnsi="Tahoma" w:cs="Tahoma"/>
        </w:rPr>
        <w:t>,</w:t>
      </w:r>
    </w:p>
    <w:p w:rsidR="00E7738C" w:rsidRPr="00E7738C" w:rsidRDefault="00E7738C" w:rsidP="009973B6">
      <w:pPr>
        <w:pStyle w:val="Odstavecseseznamem"/>
        <w:numPr>
          <w:ilvl w:val="0"/>
          <w:numId w:val="14"/>
        </w:numPr>
        <w:spacing w:after="120" w:line="276" w:lineRule="auto"/>
        <w:ind w:left="714" w:hanging="357"/>
        <w:jc w:val="both"/>
        <w:rPr>
          <w:rFonts w:ascii="Tahoma" w:hAnsi="Tahoma" w:cs="Tahoma"/>
        </w:rPr>
      </w:pPr>
      <w:r w:rsidRPr="00E7738C">
        <w:rPr>
          <w:rFonts w:ascii="Tahoma" w:hAnsi="Tahoma" w:cs="Tahoma"/>
        </w:rPr>
        <w:t>tepelné čerpadl</w:t>
      </w:r>
      <w:r w:rsidR="00882ED7">
        <w:rPr>
          <w:rFonts w:ascii="Tahoma" w:hAnsi="Tahoma" w:cs="Tahoma"/>
        </w:rPr>
        <w:t>o</w:t>
      </w:r>
      <w:r w:rsidR="009973B6">
        <w:rPr>
          <w:rFonts w:ascii="Tahoma" w:hAnsi="Tahoma" w:cs="Tahoma"/>
        </w:rPr>
        <w:t>,</w:t>
      </w:r>
    </w:p>
    <w:p w:rsidR="00882ED7" w:rsidRPr="00882ED7" w:rsidRDefault="00E7738C" w:rsidP="00882ED7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rFonts w:ascii="Tahoma" w:hAnsi="Tahoma" w:cs="Tahoma"/>
        </w:rPr>
      </w:pPr>
      <w:r w:rsidRPr="00E7738C">
        <w:rPr>
          <w:rFonts w:ascii="Tahoma" w:hAnsi="Tahoma" w:cs="Tahoma"/>
        </w:rPr>
        <w:t xml:space="preserve">doplňkově </w:t>
      </w:r>
      <w:r w:rsidR="00882ED7">
        <w:rPr>
          <w:rFonts w:ascii="Tahoma" w:hAnsi="Tahoma" w:cs="Tahoma"/>
        </w:rPr>
        <w:t xml:space="preserve">k výše uvedeným třem typům i </w:t>
      </w:r>
      <w:r w:rsidRPr="00E7738C">
        <w:rPr>
          <w:rFonts w:ascii="Tahoma" w:hAnsi="Tahoma" w:cs="Tahoma"/>
        </w:rPr>
        <w:t>solárně-termick</w:t>
      </w:r>
      <w:r w:rsidR="00882ED7">
        <w:rPr>
          <w:rFonts w:ascii="Tahoma" w:hAnsi="Tahoma" w:cs="Tahoma"/>
        </w:rPr>
        <w:t>é</w:t>
      </w:r>
      <w:r w:rsidRPr="00E7738C">
        <w:rPr>
          <w:rFonts w:ascii="Tahoma" w:hAnsi="Tahoma" w:cs="Tahoma"/>
        </w:rPr>
        <w:t xml:space="preserve"> kolektor</w:t>
      </w:r>
      <w:r w:rsidR="00882ED7">
        <w:rPr>
          <w:rFonts w:ascii="Tahoma" w:hAnsi="Tahoma" w:cs="Tahoma"/>
        </w:rPr>
        <w:t>y</w:t>
      </w:r>
      <w:r w:rsidRPr="00E7738C">
        <w:rPr>
          <w:rFonts w:ascii="Tahoma" w:hAnsi="Tahoma" w:cs="Tahoma"/>
        </w:rPr>
        <w:t xml:space="preserve"> pro přitápění a TUV</w:t>
      </w:r>
      <w:r w:rsidR="009973B6">
        <w:rPr>
          <w:rFonts w:ascii="Tahoma" w:hAnsi="Tahoma" w:cs="Tahoma"/>
        </w:rPr>
        <w:t>.</w:t>
      </w:r>
    </w:p>
    <w:p w:rsidR="00A52B44" w:rsidRDefault="00882ED7" w:rsidP="00A52B44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Základní podmínkou poskytnutí dotace fyzické osobě/domácnosti</w:t>
      </w:r>
      <w:r w:rsidR="00E7738C">
        <w:rPr>
          <w:rFonts w:ascii="Tahoma" w:hAnsi="Tahoma" w:cs="Tahoma"/>
        </w:rPr>
        <w:t xml:space="preserve"> bude povinnost zlikvidovat star</w:t>
      </w:r>
      <w:r w:rsidR="00DF105D">
        <w:rPr>
          <w:rFonts w:ascii="Tahoma" w:hAnsi="Tahoma" w:cs="Tahoma"/>
        </w:rPr>
        <w:t>ý</w:t>
      </w:r>
      <w:r w:rsidR="00E7738C">
        <w:rPr>
          <w:rFonts w:ascii="Tahoma" w:hAnsi="Tahoma" w:cs="Tahoma"/>
        </w:rPr>
        <w:t xml:space="preserve"> nevyhovující kot</w:t>
      </w:r>
      <w:r w:rsidR="00DF105D">
        <w:rPr>
          <w:rFonts w:ascii="Tahoma" w:hAnsi="Tahoma" w:cs="Tahoma"/>
        </w:rPr>
        <w:t>e</w:t>
      </w:r>
      <w:r w:rsidR="00E7738C">
        <w:rPr>
          <w:rFonts w:ascii="Tahoma" w:hAnsi="Tahoma" w:cs="Tahoma"/>
        </w:rPr>
        <w:t xml:space="preserve">l na </w:t>
      </w:r>
      <w:r w:rsidR="00835183">
        <w:rPr>
          <w:rFonts w:ascii="Tahoma" w:hAnsi="Tahoma" w:cs="Tahoma"/>
        </w:rPr>
        <w:t>pevná</w:t>
      </w:r>
      <w:r w:rsidR="00E7738C">
        <w:rPr>
          <w:rFonts w:ascii="Tahoma" w:hAnsi="Tahoma" w:cs="Tahoma"/>
        </w:rPr>
        <w:t xml:space="preserve"> paliva. </w:t>
      </w:r>
      <w:r w:rsidR="00AC2941">
        <w:rPr>
          <w:rFonts w:ascii="Tahoma" w:hAnsi="Tahoma" w:cs="Tahoma"/>
        </w:rPr>
        <w:t xml:space="preserve">Další podmínkou bude </w:t>
      </w:r>
      <w:r w:rsidR="00835183">
        <w:rPr>
          <w:rFonts w:ascii="Tahoma" w:hAnsi="Tahoma" w:cs="Tahoma"/>
        </w:rPr>
        <w:t>t</w:t>
      </w:r>
      <w:r w:rsidR="00AC2941">
        <w:rPr>
          <w:rFonts w:ascii="Tahoma" w:hAnsi="Tahoma" w:cs="Tahoma"/>
        </w:rPr>
        <w:t xml:space="preserve">aké provedení méně náročných opatření vedoucích ke snížení energetické náročnosti objektu („mikro“ energetická opatření), jako například </w:t>
      </w:r>
      <w:r w:rsidR="00835183">
        <w:rPr>
          <w:rFonts w:ascii="Tahoma" w:hAnsi="Tahoma" w:cs="Tahoma"/>
        </w:rPr>
        <w:t>zateplení střechy nebo půdních prostor, dílčí výměna oken, zateplení stropu sklepu nebo podlahy apod.</w:t>
      </w:r>
      <w:r w:rsidR="00AC2941">
        <w:rPr>
          <w:rFonts w:ascii="Tahoma" w:hAnsi="Tahoma" w:cs="Tahoma"/>
        </w:rPr>
        <w:t xml:space="preserve"> </w:t>
      </w:r>
    </w:p>
    <w:p w:rsidR="00A52B44" w:rsidRDefault="00BA512F" w:rsidP="00BA512F">
      <w:pPr>
        <w:pStyle w:val="Odstavecseseznamem"/>
        <w:spacing w:after="120" w:line="280" w:lineRule="exac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Dotace </w:t>
      </w:r>
      <w:r w:rsidR="00A52B44">
        <w:rPr>
          <w:rFonts w:ascii="Tahoma" w:hAnsi="Tahoma" w:cs="Tahoma"/>
        </w:rPr>
        <w:t>fyzickým osobám/</w:t>
      </w:r>
      <w:r>
        <w:rPr>
          <w:rFonts w:ascii="Tahoma" w:hAnsi="Tahoma" w:cs="Tahoma"/>
        </w:rPr>
        <w:t xml:space="preserve">domácnostem </w:t>
      </w:r>
      <w:r w:rsidR="00A52B44">
        <w:rPr>
          <w:rFonts w:ascii="Tahoma" w:hAnsi="Tahoma" w:cs="Tahoma"/>
        </w:rPr>
        <w:t>se bude vypočítávat z maximálních uznatelných nákladů ve výši 150.000 Kč. Základní výše podpory je</w:t>
      </w:r>
      <w:r w:rsidR="006F5FDC">
        <w:rPr>
          <w:rFonts w:ascii="Tahoma" w:hAnsi="Tahoma" w:cs="Tahoma"/>
        </w:rPr>
        <w:t xml:space="preserve"> stanovena na úrovni</w:t>
      </w:r>
      <w:r w:rsidR="00A52B44">
        <w:rPr>
          <w:rFonts w:ascii="Tahoma" w:hAnsi="Tahoma" w:cs="Tahoma"/>
        </w:rPr>
        <w:t xml:space="preserve"> 75 % (s výjimkou pořízení kotle výhradně na uhlí, kde je základní podpora ve výši 70 %). </w:t>
      </w:r>
      <w:r>
        <w:rPr>
          <w:rFonts w:ascii="Tahoma" w:hAnsi="Tahoma" w:cs="Tahoma"/>
        </w:rPr>
        <w:t xml:space="preserve">Tato podpora </w:t>
      </w:r>
      <w:r w:rsidR="00A52B44">
        <w:rPr>
          <w:rFonts w:ascii="Tahoma" w:hAnsi="Tahoma" w:cs="Tahoma"/>
        </w:rPr>
        <w:t xml:space="preserve">bude </w:t>
      </w:r>
      <w:r>
        <w:rPr>
          <w:rFonts w:ascii="Tahoma" w:hAnsi="Tahoma" w:cs="Tahoma"/>
        </w:rPr>
        <w:t>navýšena o 5 % pro domácnosti z obcí s</w:t>
      </w:r>
      <w:r w:rsidR="006B1551">
        <w:rPr>
          <w:rFonts w:ascii="Tahoma" w:hAnsi="Tahoma" w:cs="Tahoma"/>
        </w:rPr>
        <w:t xml:space="preserve"> trvale </w:t>
      </w:r>
      <w:r>
        <w:rPr>
          <w:rFonts w:ascii="Tahoma" w:hAnsi="Tahoma" w:cs="Tahoma"/>
        </w:rPr>
        <w:t xml:space="preserve">překračovanými </w:t>
      </w:r>
      <w:r w:rsidR="009973B6">
        <w:rPr>
          <w:rFonts w:ascii="Tahoma" w:hAnsi="Tahoma" w:cs="Tahoma"/>
        </w:rPr>
        <w:t>imis</w:t>
      </w:r>
      <w:r>
        <w:rPr>
          <w:rFonts w:ascii="Tahoma" w:hAnsi="Tahoma" w:cs="Tahoma"/>
        </w:rPr>
        <w:t xml:space="preserve">ními limity a </w:t>
      </w:r>
      <w:r w:rsidR="00A52B44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5 % </w:t>
      </w:r>
      <w:r w:rsidR="00A52B44">
        <w:rPr>
          <w:rFonts w:ascii="Tahoma" w:hAnsi="Tahoma" w:cs="Tahoma"/>
        </w:rPr>
        <w:t xml:space="preserve">také </w:t>
      </w:r>
      <w:r>
        <w:rPr>
          <w:rFonts w:ascii="Tahoma" w:hAnsi="Tahoma" w:cs="Tahoma"/>
        </w:rPr>
        <w:t>v případě,</w:t>
      </w:r>
      <w:r w:rsidR="00736B99">
        <w:rPr>
          <w:rFonts w:ascii="Tahoma" w:hAnsi="Tahoma" w:cs="Tahoma"/>
        </w:rPr>
        <w:t xml:space="preserve"> že bude pořizována technologie využívající obnovitelné zdroje energie</w:t>
      </w:r>
      <w:r w:rsidR="00A52B44">
        <w:rPr>
          <w:rFonts w:ascii="Tahoma" w:hAnsi="Tahoma" w:cs="Tahoma"/>
        </w:rPr>
        <w:t xml:space="preserve"> (biomasa, tepelné čerpadlo)</w:t>
      </w:r>
      <w:r w:rsidR="00736B99">
        <w:rPr>
          <w:rFonts w:ascii="Tahoma" w:hAnsi="Tahoma" w:cs="Tahoma"/>
        </w:rPr>
        <w:t>.</w:t>
      </w:r>
      <w:r w:rsidR="00DF105D">
        <w:rPr>
          <w:rFonts w:ascii="Tahoma" w:hAnsi="Tahoma" w:cs="Tahoma"/>
        </w:rPr>
        <w:t xml:space="preserve"> </w:t>
      </w:r>
    </w:p>
    <w:p w:rsidR="00A52B44" w:rsidRDefault="00A52B44" w:rsidP="00BA512F">
      <w:pPr>
        <w:pStyle w:val="Odstavecseseznamem"/>
        <w:spacing w:after="120" w:line="280" w:lineRule="exact"/>
        <w:ind w:left="0"/>
        <w:jc w:val="both"/>
        <w:rPr>
          <w:rFonts w:ascii="Tahoma" w:hAnsi="Tahoma" w:cs="Tahoma"/>
        </w:rPr>
      </w:pPr>
    </w:p>
    <w:p w:rsidR="00736B99" w:rsidRDefault="00A52B44" w:rsidP="00BA512F">
      <w:pPr>
        <w:pStyle w:val="Odstavecseseznamem"/>
        <w:spacing w:after="120" w:line="280" w:lineRule="exac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Kraj se na </w:t>
      </w:r>
      <w:r w:rsidR="005D22E5">
        <w:rPr>
          <w:rFonts w:ascii="Tahoma" w:hAnsi="Tahoma" w:cs="Tahoma"/>
        </w:rPr>
        <w:t>kofinancování grantových schémat z vlastních zdrojů ne</w:t>
      </w:r>
      <w:r>
        <w:rPr>
          <w:rFonts w:ascii="Tahoma" w:hAnsi="Tahoma" w:cs="Tahoma"/>
        </w:rPr>
        <w:t>musí podílet.</w:t>
      </w:r>
      <w:r w:rsidR="005D22E5">
        <w:rPr>
          <w:rFonts w:ascii="Tahoma" w:hAnsi="Tahoma" w:cs="Tahoma"/>
        </w:rPr>
        <w:t xml:space="preserve"> V úvahu však přicházejí úvěry nebo dotace, které by domácnostem pomohly s dofinancováním jejich podílu. Kombinace dotace z </w:t>
      </w:r>
      <w:r w:rsidR="009973B6">
        <w:rPr>
          <w:rFonts w:ascii="Tahoma" w:hAnsi="Tahoma" w:cs="Tahoma"/>
        </w:rPr>
        <w:t>grantového</w:t>
      </w:r>
      <w:r w:rsidR="005D22E5">
        <w:rPr>
          <w:rFonts w:ascii="Tahoma" w:hAnsi="Tahoma" w:cs="Tahoma"/>
        </w:rPr>
        <w:t xml:space="preserve"> schématu s jinými dotacemi či úvěry</w:t>
      </w:r>
      <w:r>
        <w:rPr>
          <w:rFonts w:ascii="Tahoma" w:hAnsi="Tahoma" w:cs="Tahoma"/>
        </w:rPr>
        <w:t xml:space="preserve"> je umožněna</w:t>
      </w:r>
      <w:r w:rsidR="005D22E5">
        <w:rPr>
          <w:rFonts w:ascii="Tahoma" w:hAnsi="Tahoma" w:cs="Tahoma"/>
        </w:rPr>
        <w:t>.</w:t>
      </w:r>
      <w:r w:rsidR="00736B99">
        <w:rPr>
          <w:rFonts w:ascii="Tahoma" w:hAnsi="Tahoma" w:cs="Tahoma"/>
        </w:rPr>
        <w:t xml:space="preserve"> </w:t>
      </w:r>
    </w:p>
    <w:p w:rsidR="008F180D" w:rsidRDefault="008F180D" w:rsidP="009973B6">
      <w:p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základě výše uvedeného navrhuje odbor </w:t>
      </w:r>
      <w:r w:rsidR="00DA227F">
        <w:rPr>
          <w:rFonts w:ascii="Tahoma" w:hAnsi="Tahoma" w:cs="Tahoma"/>
        </w:rPr>
        <w:t>regionálního rozvoje a cestovního ruchu</w:t>
      </w:r>
      <w:r w:rsidR="00CD61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radě kraje doporučit zastupitelstvu kraje schválit </w:t>
      </w:r>
      <w:r w:rsidR="00A52B44">
        <w:rPr>
          <w:rFonts w:ascii="Tahoma" w:hAnsi="Tahoma" w:cs="Tahoma"/>
        </w:rPr>
        <w:t>předložení</w:t>
      </w:r>
      <w:r>
        <w:rPr>
          <w:rFonts w:ascii="Tahoma" w:hAnsi="Tahoma" w:cs="Tahoma"/>
        </w:rPr>
        <w:t xml:space="preserve"> </w:t>
      </w:r>
      <w:r w:rsidR="00CD610C">
        <w:rPr>
          <w:rFonts w:ascii="Tahoma" w:hAnsi="Tahoma" w:cs="Tahoma"/>
        </w:rPr>
        <w:t xml:space="preserve">grantového schématu </w:t>
      </w:r>
      <w:r>
        <w:rPr>
          <w:rFonts w:ascii="Tahoma" w:hAnsi="Tahoma" w:cs="Tahoma"/>
        </w:rPr>
        <w:t>dle bod</w:t>
      </w:r>
      <w:r w:rsidR="00B944BC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1) navrhovaného usnesení</w:t>
      </w:r>
      <w:r w:rsidR="00CD610C">
        <w:rPr>
          <w:rFonts w:ascii="Tahoma" w:hAnsi="Tahoma" w:cs="Tahoma"/>
        </w:rPr>
        <w:t>.</w:t>
      </w:r>
    </w:p>
    <w:p w:rsidR="00CF1485" w:rsidRPr="003D26C3" w:rsidRDefault="00B6705B" w:rsidP="00CF1485">
      <w:pPr>
        <w:pStyle w:val="Zkladntext3"/>
        <w:spacing w:before="120" w:after="120"/>
        <w:jc w:val="both"/>
        <w:rPr>
          <w:rFonts w:cs="Tahoma"/>
          <w:sz w:val="24"/>
          <w:szCs w:val="24"/>
          <w:u w:val="single"/>
        </w:rPr>
      </w:pPr>
      <w:r>
        <w:rPr>
          <w:rFonts w:cs="Tahoma"/>
        </w:rPr>
        <w:br w:type="page"/>
      </w:r>
      <w:r w:rsidR="00CF1485" w:rsidRPr="008B3C5B">
        <w:rPr>
          <w:rFonts w:cs="Tahoma"/>
          <w:sz w:val="24"/>
          <w:szCs w:val="24"/>
          <w:u w:val="single"/>
        </w:rPr>
        <w:lastRenderedPageBreak/>
        <w:t xml:space="preserve">Výpis z usnesení </w:t>
      </w:r>
      <w:r w:rsidR="0045112D">
        <w:rPr>
          <w:rFonts w:cs="Tahoma"/>
          <w:sz w:val="24"/>
          <w:szCs w:val="24"/>
          <w:u w:val="single"/>
        </w:rPr>
        <w:t>77</w:t>
      </w:r>
      <w:r w:rsidR="00CF1485" w:rsidRPr="008B3C5B">
        <w:rPr>
          <w:rFonts w:cs="Tahoma"/>
          <w:sz w:val="24"/>
          <w:szCs w:val="24"/>
          <w:u w:val="single"/>
        </w:rPr>
        <w:t xml:space="preserve">. schůze rady kraje konané dne </w:t>
      </w:r>
      <w:r w:rsidR="00CF1485">
        <w:rPr>
          <w:rFonts w:cs="Tahoma"/>
          <w:sz w:val="24"/>
          <w:szCs w:val="24"/>
          <w:u w:val="single"/>
        </w:rPr>
        <w:t>10</w:t>
      </w:r>
      <w:r w:rsidR="00CF1485" w:rsidRPr="008B3C5B">
        <w:rPr>
          <w:rFonts w:cs="Tahoma"/>
          <w:sz w:val="24"/>
          <w:szCs w:val="24"/>
          <w:u w:val="single"/>
        </w:rPr>
        <w:t xml:space="preserve">. </w:t>
      </w:r>
      <w:r w:rsidR="00CF1485">
        <w:rPr>
          <w:rFonts w:cs="Tahoma"/>
          <w:sz w:val="24"/>
          <w:szCs w:val="24"/>
          <w:u w:val="single"/>
        </w:rPr>
        <w:t>9</w:t>
      </w:r>
      <w:r w:rsidR="00CF1485" w:rsidRPr="008B3C5B">
        <w:rPr>
          <w:rFonts w:cs="Tahoma"/>
          <w:sz w:val="24"/>
          <w:szCs w:val="24"/>
          <w:u w:val="single"/>
        </w:rPr>
        <w:t>. 2015</w:t>
      </w:r>
    </w:p>
    <w:p w:rsidR="00CF1485" w:rsidRPr="00B25B61" w:rsidRDefault="00CF1485" w:rsidP="00CF1485">
      <w:pPr>
        <w:rPr>
          <w:rFonts w:ascii="Tahoma" w:hAnsi="Tahoma" w:cs="Tahoma"/>
        </w:rPr>
      </w:pPr>
      <w:r w:rsidRPr="00B25B61">
        <w:rPr>
          <w:rFonts w:ascii="Tahoma" w:hAnsi="Tahoma" w:cs="Tahoma"/>
        </w:rPr>
        <w:t>Rada kraje</w:t>
      </w:r>
    </w:p>
    <w:p w:rsidR="00CF1485" w:rsidRPr="00B25B61" w:rsidRDefault="00CF1485" w:rsidP="00CF1485">
      <w:pPr>
        <w:rPr>
          <w:rFonts w:ascii="Tahoma" w:hAnsi="Tahoma" w:cs="Tahoma"/>
        </w:rPr>
      </w:pPr>
    </w:p>
    <w:p w:rsidR="00851A31" w:rsidRDefault="00851A31" w:rsidP="00851A3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851A31" w:rsidRDefault="00851A31" w:rsidP="00851A3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CF1485" w:rsidRPr="00E92054" w:rsidTr="00074CAB">
        <w:tc>
          <w:tcPr>
            <w:tcW w:w="496" w:type="dxa"/>
          </w:tcPr>
          <w:p w:rsidR="00CF1485" w:rsidRPr="00E92054" w:rsidRDefault="00CF1485" w:rsidP="00074CAB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CF1485" w:rsidRPr="00E92054" w:rsidRDefault="0045112D" w:rsidP="0045112D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77/6283</w:t>
            </w:r>
          </w:p>
        </w:tc>
      </w:tr>
      <w:tr w:rsidR="00CF1485" w:rsidRPr="00E92054" w:rsidTr="00074CAB">
        <w:tc>
          <w:tcPr>
            <w:tcW w:w="496" w:type="dxa"/>
          </w:tcPr>
          <w:p w:rsidR="00CF1485" w:rsidRPr="00E92054" w:rsidRDefault="00CF1485" w:rsidP="00074CAB">
            <w:pPr>
              <w:spacing w:line="280" w:lineRule="exact"/>
              <w:rPr>
                <w:rFonts w:ascii="Tahoma" w:hAnsi="Tahoma" w:cs="Tahoma"/>
              </w:rPr>
            </w:pPr>
            <w:r w:rsidRPr="00E92054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CF1485" w:rsidRPr="00E92054" w:rsidRDefault="00CF1485" w:rsidP="00074CAB">
            <w:pPr>
              <w:jc w:val="both"/>
              <w:rPr>
                <w:rFonts w:ascii="Tahoma" w:hAnsi="Tahoma" w:cs="Tahoma"/>
              </w:rPr>
            </w:pPr>
            <w:r w:rsidRPr="00E92054">
              <w:rPr>
                <w:rFonts w:ascii="Tahoma" w:hAnsi="Tahoma" w:cs="Tahoma"/>
                <w:szCs w:val="28"/>
              </w:rPr>
              <w:t>d o p o r u č u j e</w:t>
            </w:r>
          </w:p>
          <w:p w:rsidR="00CF1485" w:rsidRPr="00E92054" w:rsidRDefault="00CF1485" w:rsidP="00074CAB">
            <w:pPr>
              <w:jc w:val="both"/>
              <w:rPr>
                <w:rFonts w:ascii="Tahoma" w:hAnsi="Tahoma" w:cs="Tahoma"/>
                <w:sz w:val="20"/>
              </w:rPr>
            </w:pPr>
          </w:p>
          <w:p w:rsidR="00CF1485" w:rsidRPr="00E92054" w:rsidRDefault="00CF1485" w:rsidP="00074CA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E92054">
              <w:rPr>
                <w:rFonts w:ascii="Tahoma" w:hAnsi="Tahoma" w:cs="Tahoma"/>
              </w:rPr>
              <w:t>zastupitelstvu kraje</w:t>
            </w:r>
          </w:p>
          <w:p w:rsidR="00CF1485" w:rsidRDefault="00CF1485" w:rsidP="00074CAB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schválit předložení žádosti o grantové schéma do výzvy v rámci Operačního programu Životní prostředí </w:t>
            </w:r>
            <w:r w:rsidRPr="00BB5836">
              <w:rPr>
                <w:rFonts w:ascii="Tahoma" w:hAnsi="Tahoma" w:cs="Tahoma"/>
              </w:rPr>
              <w:t xml:space="preserve">2014 </w:t>
            </w:r>
            <w:r>
              <w:rPr>
                <w:rFonts w:ascii="Tahoma" w:hAnsi="Tahoma" w:cs="Tahoma"/>
              </w:rPr>
              <w:t>–</w:t>
            </w:r>
            <w:r w:rsidRPr="00BB5836">
              <w:rPr>
                <w:rFonts w:ascii="Tahoma" w:hAnsi="Tahoma" w:cs="Tahoma"/>
              </w:rPr>
              <w:t xml:space="preserve"> 2020</w:t>
            </w:r>
            <w:r>
              <w:rPr>
                <w:rFonts w:ascii="Tahoma" w:hAnsi="Tahoma" w:cs="Tahoma"/>
              </w:rPr>
              <w:t>, specifického cíle 2.1 „</w:t>
            </w:r>
            <w:r w:rsidRPr="00BB5836">
              <w:rPr>
                <w:rFonts w:ascii="Tahoma" w:hAnsi="Tahoma" w:cs="Tahoma"/>
              </w:rPr>
              <w:t>Snížit emise z lokálního vytápění domácností podílejících se na expozici obyvatelstva nadlimitní</w:t>
            </w:r>
            <w:r>
              <w:rPr>
                <w:rFonts w:ascii="Tahoma" w:hAnsi="Tahoma" w:cs="Tahoma"/>
              </w:rPr>
              <w:t>m</w:t>
            </w:r>
            <w:r w:rsidRPr="00BB5836">
              <w:rPr>
                <w:rFonts w:ascii="Tahoma" w:hAnsi="Tahoma" w:cs="Tahoma"/>
              </w:rPr>
              <w:t xml:space="preserve"> koncentrací</w:t>
            </w:r>
            <w:r>
              <w:rPr>
                <w:rFonts w:ascii="Tahoma" w:hAnsi="Tahoma" w:cs="Tahoma"/>
              </w:rPr>
              <w:t>m</w:t>
            </w:r>
            <w:r w:rsidRPr="00BB5836">
              <w:rPr>
                <w:rFonts w:ascii="Tahoma" w:hAnsi="Tahoma" w:cs="Tahoma"/>
              </w:rPr>
              <w:t xml:space="preserve"> znečisťujících látek</w:t>
            </w:r>
            <w:r>
              <w:rPr>
                <w:rFonts w:ascii="Tahoma" w:hAnsi="Tahoma" w:cs="Tahoma"/>
              </w:rPr>
              <w:t>“ vyhlášené dne 15. 7. 2015</w:t>
            </w:r>
          </w:p>
          <w:p w:rsidR="00CF1485" w:rsidRPr="00E92054" w:rsidRDefault="00CF1485" w:rsidP="00074CAB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</w:tr>
      <w:tr w:rsidR="00CF1485" w:rsidTr="00074CAB">
        <w:tc>
          <w:tcPr>
            <w:tcW w:w="496" w:type="dxa"/>
          </w:tcPr>
          <w:p w:rsidR="00CF1485" w:rsidRDefault="00CF1485" w:rsidP="00074CAB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CF1485" w:rsidRDefault="0045112D" w:rsidP="0045112D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77/6283</w:t>
            </w:r>
          </w:p>
        </w:tc>
      </w:tr>
      <w:tr w:rsidR="00CF1485" w:rsidTr="00074CAB">
        <w:tc>
          <w:tcPr>
            <w:tcW w:w="496" w:type="dxa"/>
          </w:tcPr>
          <w:p w:rsidR="00CF1485" w:rsidRDefault="00CF1485" w:rsidP="00074CAB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12265D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CF1485" w:rsidRDefault="00CF1485" w:rsidP="00074CAB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szCs w:val="28"/>
              </w:rPr>
              <w:t>u k l á d á</w:t>
            </w:r>
          </w:p>
          <w:p w:rsidR="00CF1485" w:rsidRDefault="00CF1485" w:rsidP="00074CAB">
            <w:pPr>
              <w:jc w:val="both"/>
              <w:rPr>
                <w:rFonts w:ascii="Tahoma" w:hAnsi="Tahoma" w:cs="Tahoma"/>
              </w:rPr>
            </w:pPr>
          </w:p>
          <w:p w:rsidR="00CF1485" w:rsidRDefault="00CF1485" w:rsidP="00074CAB">
            <w:pPr>
              <w:spacing w:line="280" w:lineRule="exact"/>
              <w:jc w:val="both"/>
              <w:rPr>
                <w:rFonts w:ascii="Tahoma" w:hAnsi="Tahoma" w:cs="Tahoma"/>
                <w:bCs/>
                <w:szCs w:val="28"/>
              </w:rPr>
            </w:pPr>
            <w:r>
              <w:rPr>
                <w:rFonts w:ascii="Tahoma" w:hAnsi="Tahoma" w:cs="Tahoma"/>
                <w:bCs/>
                <w:szCs w:val="28"/>
              </w:rPr>
              <w:t>náměstkovi hejtmana kraje</w:t>
            </w:r>
          </w:p>
          <w:p w:rsidR="00CF1485" w:rsidRDefault="00CF1485" w:rsidP="00074CAB">
            <w:pPr>
              <w:spacing w:line="280" w:lineRule="exact"/>
              <w:jc w:val="both"/>
              <w:rPr>
                <w:rFonts w:ascii="Tahoma" w:hAnsi="Tahoma" w:cs="Tahoma"/>
                <w:bCs/>
                <w:szCs w:val="28"/>
              </w:rPr>
            </w:pPr>
            <w:r>
              <w:rPr>
                <w:rFonts w:ascii="Tahoma" w:hAnsi="Tahoma" w:cs="Tahoma"/>
                <w:bCs/>
                <w:szCs w:val="28"/>
              </w:rPr>
              <w:t xml:space="preserve">předložit návrh dle bodu 1) </w:t>
            </w:r>
            <w:r w:rsidRPr="0012265D">
              <w:rPr>
                <w:rFonts w:ascii="Tahoma" w:hAnsi="Tahoma" w:cs="Tahoma"/>
                <w:bCs/>
                <w:szCs w:val="28"/>
              </w:rPr>
              <w:t>tohoto</w:t>
            </w:r>
            <w:r>
              <w:rPr>
                <w:rFonts w:ascii="Tahoma" w:hAnsi="Tahoma" w:cs="Tahoma"/>
                <w:bCs/>
                <w:szCs w:val="28"/>
              </w:rPr>
              <w:t xml:space="preserve"> usnesení zastupitelstvu kraje</w:t>
            </w:r>
          </w:p>
          <w:p w:rsidR="00CF1485" w:rsidRPr="00BE5A35" w:rsidRDefault="00CF1485" w:rsidP="00074CAB">
            <w:pPr>
              <w:spacing w:line="280" w:lineRule="exact"/>
              <w:jc w:val="both"/>
              <w:rPr>
                <w:rFonts w:ascii="Tahoma" w:hAnsi="Tahoma" w:cs="Tahoma"/>
                <w:bCs/>
                <w:szCs w:val="28"/>
              </w:rPr>
            </w:pPr>
            <w:proofErr w:type="spellStart"/>
            <w:r>
              <w:rPr>
                <w:rFonts w:ascii="Tahoma" w:hAnsi="Tahoma" w:cs="Tahoma"/>
                <w:bCs/>
                <w:szCs w:val="28"/>
              </w:rPr>
              <w:t>Zodp</w:t>
            </w:r>
            <w:proofErr w:type="spellEnd"/>
            <w:r>
              <w:rPr>
                <w:rFonts w:ascii="Tahoma" w:hAnsi="Tahoma" w:cs="Tahoma"/>
                <w:bCs/>
                <w:szCs w:val="28"/>
              </w:rPr>
              <w:t xml:space="preserve">.:  </w:t>
            </w:r>
            <w:r w:rsidRPr="00BE5A35">
              <w:rPr>
                <w:rFonts w:ascii="Tahoma" w:hAnsi="Tahoma" w:cs="Tahoma"/>
                <w:bCs/>
                <w:szCs w:val="28"/>
              </w:rPr>
              <w:t>Martin Sikor</w:t>
            </w:r>
            <w:r>
              <w:rPr>
                <w:rFonts w:ascii="Tahoma" w:hAnsi="Tahoma" w:cs="Tahoma"/>
                <w:bCs/>
                <w:szCs w:val="28"/>
              </w:rPr>
              <w:t>a</w:t>
            </w:r>
          </w:p>
          <w:p w:rsidR="00CF1485" w:rsidRPr="00BF42CE" w:rsidRDefault="00CF1485" w:rsidP="00074CAB">
            <w:pPr>
              <w:spacing w:line="280" w:lineRule="exact"/>
              <w:jc w:val="both"/>
              <w:rPr>
                <w:rFonts w:ascii="Tahoma" w:hAnsi="Tahoma" w:cs="Tahoma"/>
                <w:bCs/>
                <w:szCs w:val="28"/>
              </w:rPr>
            </w:pPr>
            <w:r>
              <w:rPr>
                <w:rFonts w:ascii="Tahoma" w:hAnsi="Tahoma" w:cs="Tahoma"/>
                <w:bCs/>
                <w:szCs w:val="28"/>
              </w:rPr>
              <w:t>Termín: 25</w:t>
            </w:r>
            <w:r w:rsidRPr="00BF42CE">
              <w:rPr>
                <w:rFonts w:ascii="Tahoma" w:hAnsi="Tahoma" w:cs="Tahoma"/>
                <w:bCs/>
                <w:szCs w:val="28"/>
              </w:rPr>
              <w:t xml:space="preserve">. </w:t>
            </w:r>
            <w:r>
              <w:rPr>
                <w:rFonts w:ascii="Tahoma" w:hAnsi="Tahoma" w:cs="Tahoma"/>
                <w:bCs/>
                <w:szCs w:val="28"/>
              </w:rPr>
              <w:t>9</w:t>
            </w:r>
            <w:r w:rsidRPr="00BF42CE">
              <w:rPr>
                <w:rFonts w:ascii="Tahoma" w:hAnsi="Tahoma" w:cs="Tahoma"/>
                <w:bCs/>
                <w:szCs w:val="28"/>
              </w:rPr>
              <w:t>. 201</w:t>
            </w:r>
            <w:r>
              <w:rPr>
                <w:rFonts w:ascii="Tahoma" w:hAnsi="Tahoma" w:cs="Tahoma"/>
                <w:bCs/>
                <w:szCs w:val="28"/>
              </w:rPr>
              <w:t>5</w:t>
            </w:r>
          </w:p>
        </w:tc>
      </w:tr>
    </w:tbl>
    <w:p w:rsidR="002375AE" w:rsidRDefault="002375AE" w:rsidP="00851A31">
      <w:pPr>
        <w:pStyle w:val="Smlouva-slo"/>
        <w:widowControl/>
        <w:spacing w:before="0" w:after="120" w:line="240" w:lineRule="auto"/>
        <w:rPr>
          <w:rFonts w:ascii="Tahoma" w:hAnsi="Tahoma" w:cs="Tahoma"/>
          <w:bCs/>
          <w:iCs/>
        </w:rPr>
      </w:pPr>
    </w:p>
    <w:p w:rsidR="002375AE" w:rsidRDefault="002375AE" w:rsidP="00851A31">
      <w:pPr>
        <w:pStyle w:val="Smlouva-slo"/>
        <w:widowControl/>
        <w:spacing w:before="0" w:after="120" w:line="240" w:lineRule="auto"/>
        <w:rPr>
          <w:rFonts w:ascii="Tahoma" w:hAnsi="Tahoma" w:cs="Tahoma"/>
          <w:bCs/>
          <w:iCs/>
        </w:rPr>
      </w:pPr>
    </w:p>
    <w:p w:rsidR="002375AE" w:rsidRDefault="002375AE" w:rsidP="00851A31">
      <w:pPr>
        <w:pStyle w:val="Smlouva-slo"/>
        <w:widowControl/>
        <w:spacing w:before="0" w:after="120" w:line="240" w:lineRule="auto"/>
        <w:rPr>
          <w:rFonts w:ascii="Tahoma" w:hAnsi="Tahoma" w:cs="Tahoma"/>
          <w:bCs/>
          <w:iCs/>
        </w:rPr>
      </w:pPr>
    </w:p>
    <w:p w:rsidR="002375AE" w:rsidRDefault="002375AE" w:rsidP="00851A31">
      <w:pPr>
        <w:pStyle w:val="Smlouva-slo"/>
        <w:widowControl/>
        <w:spacing w:before="0" w:after="120" w:line="240" w:lineRule="auto"/>
        <w:rPr>
          <w:rFonts w:ascii="Tahoma" w:hAnsi="Tahoma" w:cs="Tahoma"/>
          <w:bCs/>
          <w:iCs/>
        </w:rPr>
      </w:pPr>
    </w:p>
    <w:p w:rsidR="009B5505" w:rsidRDefault="009B5505" w:rsidP="00851A31">
      <w:pPr>
        <w:pStyle w:val="Smlouva-slo"/>
        <w:widowControl/>
        <w:spacing w:before="0" w:after="120" w:line="240" w:lineRule="auto"/>
        <w:rPr>
          <w:rFonts w:ascii="Tahoma" w:hAnsi="Tahoma" w:cs="Tahoma"/>
          <w:bCs/>
          <w:iCs/>
        </w:rPr>
      </w:pPr>
    </w:p>
    <w:p w:rsidR="009B5505" w:rsidRDefault="009B5505" w:rsidP="00851A31">
      <w:pPr>
        <w:pStyle w:val="Smlouva-slo"/>
        <w:widowControl/>
        <w:spacing w:before="0" w:after="120" w:line="240" w:lineRule="auto"/>
        <w:rPr>
          <w:rFonts w:ascii="Tahoma" w:hAnsi="Tahoma" w:cs="Tahoma"/>
          <w:bCs/>
          <w:iCs/>
        </w:rPr>
      </w:pPr>
    </w:p>
    <w:p w:rsidR="009B5505" w:rsidRDefault="009B5505" w:rsidP="00851A31">
      <w:pPr>
        <w:pStyle w:val="Smlouva-slo"/>
        <w:widowControl/>
        <w:spacing w:before="0" w:after="120" w:line="240" w:lineRule="auto"/>
        <w:rPr>
          <w:rFonts w:ascii="Tahoma" w:hAnsi="Tahoma" w:cs="Tahoma"/>
          <w:bCs/>
          <w:iCs/>
        </w:rPr>
      </w:pPr>
    </w:p>
    <w:p w:rsidR="002375AE" w:rsidRDefault="002375AE" w:rsidP="00851A31">
      <w:pPr>
        <w:pStyle w:val="Smlouva-slo"/>
        <w:widowControl/>
        <w:spacing w:before="0" w:after="120" w:line="240" w:lineRule="auto"/>
        <w:rPr>
          <w:rFonts w:ascii="Tahoma" w:hAnsi="Tahoma" w:cs="Tahoma"/>
          <w:bCs/>
          <w:iCs/>
        </w:rPr>
      </w:pPr>
    </w:p>
    <w:p w:rsidR="00BC1C18" w:rsidRDefault="00BC1C18" w:rsidP="00851A31">
      <w:pPr>
        <w:pStyle w:val="Smlouva-slo"/>
        <w:widowControl/>
        <w:spacing w:before="0" w:after="120" w:line="240" w:lineRule="auto"/>
        <w:rPr>
          <w:rFonts w:ascii="Tahoma" w:hAnsi="Tahoma" w:cs="Tahoma"/>
          <w:bCs/>
          <w:iCs/>
        </w:rPr>
      </w:pPr>
    </w:p>
    <w:p w:rsidR="00BC1C18" w:rsidRDefault="00BC1C18" w:rsidP="00851A31">
      <w:pPr>
        <w:pStyle w:val="Smlouva-slo"/>
        <w:widowControl/>
        <w:spacing w:before="0" w:after="120" w:line="240" w:lineRule="auto"/>
        <w:rPr>
          <w:rFonts w:ascii="Tahoma" w:hAnsi="Tahoma" w:cs="Tahoma"/>
          <w:bCs/>
          <w:iCs/>
        </w:rPr>
      </w:pPr>
    </w:p>
    <w:p w:rsidR="00851A31" w:rsidRDefault="00851A31" w:rsidP="00851A31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426CB1" w:rsidRDefault="00426CB1" w:rsidP="00426CB1">
      <w:pPr>
        <w:pStyle w:val="Smlouva-slo"/>
        <w:widowControl/>
        <w:spacing w:before="0" w:after="120" w:line="240" w:lineRule="auto"/>
        <w:rPr>
          <w:rFonts w:ascii="Tahoma" w:hAnsi="Tahoma" w:cs="Tahoma"/>
          <w:bCs/>
          <w:iCs/>
        </w:rPr>
      </w:pPr>
    </w:p>
    <w:p w:rsidR="007262FC" w:rsidRPr="004C2D09" w:rsidRDefault="007262FC" w:rsidP="00353228">
      <w:pPr>
        <w:pStyle w:val="Zkladntext3"/>
        <w:spacing w:before="120" w:after="120"/>
        <w:jc w:val="both"/>
      </w:pPr>
    </w:p>
    <w:sectPr w:rsidR="007262FC" w:rsidRPr="004C2D09" w:rsidSect="0083614C">
      <w:footerReference w:type="even" r:id="rId12"/>
      <w:footerReference w:type="defaul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65" w:rsidRDefault="00BA1A65">
      <w:r>
        <w:separator/>
      </w:r>
    </w:p>
  </w:endnote>
  <w:endnote w:type="continuationSeparator" w:id="0">
    <w:p w:rsidR="00BA1A65" w:rsidRDefault="00BA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EB" w:rsidRDefault="00170AE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70AEB" w:rsidRDefault="00170A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EB" w:rsidRPr="004065C7" w:rsidRDefault="00170AEB" w:rsidP="00570570">
    <w:pPr>
      <w:pStyle w:val="Zpat"/>
      <w:spacing w:line="280" w:lineRule="exact"/>
      <w:jc w:val="center"/>
      <w:rPr>
        <w:rFonts w:ascii="Tahoma" w:hAnsi="Tahoma" w:cs="Tahoma"/>
      </w:rPr>
    </w:pPr>
    <w:r w:rsidRPr="004065C7">
      <w:rPr>
        <w:rStyle w:val="slostrnky"/>
        <w:rFonts w:ascii="Tahoma" w:hAnsi="Tahoma" w:cs="Tahoma"/>
      </w:rPr>
      <w:fldChar w:fldCharType="begin"/>
    </w:r>
    <w:r w:rsidRPr="004065C7">
      <w:rPr>
        <w:rStyle w:val="slostrnky"/>
        <w:rFonts w:ascii="Tahoma" w:hAnsi="Tahoma" w:cs="Tahoma"/>
      </w:rPr>
      <w:instrText xml:space="preserve"> PAGE </w:instrText>
    </w:r>
    <w:r w:rsidRPr="004065C7">
      <w:rPr>
        <w:rStyle w:val="slostrnky"/>
        <w:rFonts w:ascii="Tahoma" w:hAnsi="Tahoma" w:cs="Tahoma"/>
      </w:rPr>
      <w:fldChar w:fldCharType="separate"/>
    </w:r>
    <w:r w:rsidR="00D93C39">
      <w:rPr>
        <w:rStyle w:val="slostrnky"/>
        <w:rFonts w:ascii="Tahoma" w:hAnsi="Tahoma" w:cs="Tahoma"/>
        <w:noProof/>
      </w:rPr>
      <w:t>4</w:t>
    </w:r>
    <w:r w:rsidRPr="004065C7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65" w:rsidRDefault="00BA1A65">
      <w:pPr>
        <w:pStyle w:val="Zkladntext"/>
      </w:pPr>
      <w:r>
        <w:separator/>
      </w:r>
    </w:p>
  </w:footnote>
  <w:footnote w:type="continuationSeparator" w:id="0">
    <w:p w:rsidR="00BA1A65" w:rsidRDefault="00BA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DA8"/>
    <w:multiLevelType w:val="hybridMultilevel"/>
    <w:tmpl w:val="ED6CE928"/>
    <w:lvl w:ilvl="0" w:tplc="0B622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3rove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rove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E84027"/>
    <w:multiLevelType w:val="hybridMultilevel"/>
    <w:tmpl w:val="54500D0E"/>
    <w:lvl w:ilvl="0" w:tplc="0405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12D77E1"/>
    <w:multiLevelType w:val="singleLevel"/>
    <w:tmpl w:val="9738D18C"/>
    <w:lvl w:ilvl="0">
      <w:start w:val="1"/>
      <w:numFmt w:val="decimal"/>
      <w:lvlText w:val="%1."/>
      <w:legacy w:legacy="1" w:legacySpace="57" w:legacyIndent="0"/>
      <w:lvlJc w:val="left"/>
      <w:pPr>
        <w:ind w:left="0" w:firstLine="0"/>
      </w:pPr>
      <w:rPr>
        <w:b/>
        <w:sz w:val="24"/>
      </w:rPr>
    </w:lvl>
  </w:abstractNum>
  <w:abstractNum w:abstractNumId="4">
    <w:nsid w:val="2222225A"/>
    <w:multiLevelType w:val="hybridMultilevel"/>
    <w:tmpl w:val="4158547A"/>
    <w:lvl w:ilvl="0" w:tplc="B3E4A54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E65FB"/>
    <w:multiLevelType w:val="hybridMultilevel"/>
    <w:tmpl w:val="AF6A1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80750"/>
    <w:multiLevelType w:val="hybridMultilevel"/>
    <w:tmpl w:val="69DC9A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11884"/>
    <w:multiLevelType w:val="hybridMultilevel"/>
    <w:tmpl w:val="7826D6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B03B0E"/>
    <w:multiLevelType w:val="hybridMultilevel"/>
    <w:tmpl w:val="275C7A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87CDA"/>
    <w:multiLevelType w:val="hybridMultilevel"/>
    <w:tmpl w:val="11FE83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785939"/>
    <w:multiLevelType w:val="hybridMultilevel"/>
    <w:tmpl w:val="468A9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46F40"/>
    <w:multiLevelType w:val="hybridMultilevel"/>
    <w:tmpl w:val="91EA5608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757311BC"/>
    <w:multiLevelType w:val="hybridMultilevel"/>
    <w:tmpl w:val="14DC82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12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10"/>
  </w:num>
  <w:num w:numId="11">
    <w:abstractNumId w:val="11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10"/>
    <w:rsid w:val="0000521C"/>
    <w:rsid w:val="000057E2"/>
    <w:rsid w:val="000062FA"/>
    <w:rsid w:val="00013BF2"/>
    <w:rsid w:val="00020698"/>
    <w:rsid w:val="000222F9"/>
    <w:rsid w:val="00023729"/>
    <w:rsid w:val="00026D7E"/>
    <w:rsid w:val="00027498"/>
    <w:rsid w:val="00027B5B"/>
    <w:rsid w:val="00035995"/>
    <w:rsid w:val="00036CC3"/>
    <w:rsid w:val="00037347"/>
    <w:rsid w:val="000375D3"/>
    <w:rsid w:val="0004117E"/>
    <w:rsid w:val="00042C82"/>
    <w:rsid w:val="00043B40"/>
    <w:rsid w:val="000452C7"/>
    <w:rsid w:val="00045D7F"/>
    <w:rsid w:val="000506F1"/>
    <w:rsid w:val="000529D5"/>
    <w:rsid w:val="00061AA0"/>
    <w:rsid w:val="00073494"/>
    <w:rsid w:val="0007403B"/>
    <w:rsid w:val="00076397"/>
    <w:rsid w:val="000812AC"/>
    <w:rsid w:val="000838B5"/>
    <w:rsid w:val="00084278"/>
    <w:rsid w:val="000842BA"/>
    <w:rsid w:val="00084E91"/>
    <w:rsid w:val="00091184"/>
    <w:rsid w:val="00094942"/>
    <w:rsid w:val="000A06B4"/>
    <w:rsid w:val="000A224E"/>
    <w:rsid w:val="000A3C63"/>
    <w:rsid w:val="000A47DA"/>
    <w:rsid w:val="000A49F9"/>
    <w:rsid w:val="000A6E48"/>
    <w:rsid w:val="000B0D80"/>
    <w:rsid w:val="000B1841"/>
    <w:rsid w:val="000B3988"/>
    <w:rsid w:val="000B66CD"/>
    <w:rsid w:val="000C3FAD"/>
    <w:rsid w:val="000C58E8"/>
    <w:rsid w:val="000C754E"/>
    <w:rsid w:val="000D0A8D"/>
    <w:rsid w:val="000D0D69"/>
    <w:rsid w:val="000D2DCA"/>
    <w:rsid w:val="000D3605"/>
    <w:rsid w:val="000D62BB"/>
    <w:rsid w:val="000D68E2"/>
    <w:rsid w:val="000D6E6D"/>
    <w:rsid w:val="000E2925"/>
    <w:rsid w:val="000F1E23"/>
    <w:rsid w:val="000F2C0B"/>
    <w:rsid w:val="000F52F8"/>
    <w:rsid w:val="000F5A5D"/>
    <w:rsid w:val="000F79A1"/>
    <w:rsid w:val="001020AD"/>
    <w:rsid w:val="0011076B"/>
    <w:rsid w:val="00110984"/>
    <w:rsid w:val="00117480"/>
    <w:rsid w:val="0011798A"/>
    <w:rsid w:val="0012265D"/>
    <w:rsid w:val="00122690"/>
    <w:rsid w:val="001278CB"/>
    <w:rsid w:val="001301D1"/>
    <w:rsid w:val="00141EAB"/>
    <w:rsid w:val="001463CD"/>
    <w:rsid w:val="00151729"/>
    <w:rsid w:val="00152D3B"/>
    <w:rsid w:val="001564A1"/>
    <w:rsid w:val="00156DC7"/>
    <w:rsid w:val="001610D2"/>
    <w:rsid w:val="001679D9"/>
    <w:rsid w:val="00170AEB"/>
    <w:rsid w:val="00173783"/>
    <w:rsid w:val="0017570B"/>
    <w:rsid w:val="00175CB3"/>
    <w:rsid w:val="00176209"/>
    <w:rsid w:val="00177290"/>
    <w:rsid w:val="001927B3"/>
    <w:rsid w:val="0019387B"/>
    <w:rsid w:val="00195766"/>
    <w:rsid w:val="00195C14"/>
    <w:rsid w:val="00197A1A"/>
    <w:rsid w:val="00197A32"/>
    <w:rsid w:val="001A5822"/>
    <w:rsid w:val="001B2BE2"/>
    <w:rsid w:val="001B2C6D"/>
    <w:rsid w:val="001C1142"/>
    <w:rsid w:val="001C39C8"/>
    <w:rsid w:val="001C5A9C"/>
    <w:rsid w:val="001C5B72"/>
    <w:rsid w:val="001C5D9E"/>
    <w:rsid w:val="001D1D81"/>
    <w:rsid w:val="001D2D7D"/>
    <w:rsid w:val="001D4DF9"/>
    <w:rsid w:val="001E1510"/>
    <w:rsid w:val="001E5EB9"/>
    <w:rsid w:val="001F38B3"/>
    <w:rsid w:val="001F3A0D"/>
    <w:rsid w:val="001F3B34"/>
    <w:rsid w:val="001F53B0"/>
    <w:rsid w:val="001F5AB4"/>
    <w:rsid w:val="001F5BDC"/>
    <w:rsid w:val="00210CA1"/>
    <w:rsid w:val="00213218"/>
    <w:rsid w:val="002141C7"/>
    <w:rsid w:val="00223BB4"/>
    <w:rsid w:val="00226D06"/>
    <w:rsid w:val="00231E7D"/>
    <w:rsid w:val="00232F5D"/>
    <w:rsid w:val="002371B7"/>
    <w:rsid w:val="002375AE"/>
    <w:rsid w:val="002426EE"/>
    <w:rsid w:val="00245F95"/>
    <w:rsid w:val="00246155"/>
    <w:rsid w:val="00250B84"/>
    <w:rsid w:val="00253FE9"/>
    <w:rsid w:val="002557D0"/>
    <w:rsid w:val="00265B99"/>
    <w:rsid w:val="00276BE6"/>
    <w:rsid w:val="00276D36"/>
    <w:rsid w:val="0028038D"/>
    <w:rsid w:val="00280559"/>
    <w:rsid w:val="0028073F"/>
    <w:rsid w:val="00287A5D"/>
    <w:rsid w:val="00291581"/>
    <w:rsid w:val="002915B5"/>
    <w:rsid w:val="00293693"/>
    <w:rsid w:val="0029752C"/>
    <w:rsid w:val="002A2D07"/>
    <w:rsid w:val="002B7E66"/>
    <w:rsid w:val="002C0999"/>
    <w:rsid w:val="002C490C"/>
    <w:rsid w:val="002C6206"/>
    <w:rsid w:val="002C6CCB"/>
    <w:rsid w:val="002C6D39"/>
    <w:rsid w:val="002C744C"/>
    <w:rsid w:val="002D1EC6"/>
    <w:rsid w:val="002D2193"/>
    <w:rsid w:val="002D382E"/>
    <w:rsid w:val="002E3336"/>
    <w:rsid w:val="002E45A8"/>
    <w:rsid w:val="002E5E54"/>
    <w:rsid w:val="002E78EA"/>
    <w:rsid w:val="002F21D4"/>
    <w:rsid w:val="00301229"/>
    <w:rsid w:val="00301709"/>
    <w:rsid w:val="003017DE"/>
    <w:rsid w:val="00305D80"/>
    <w:rsid w:val="00306E58"/>
    <w:rsid w:val="00314899"/>
    <w:rsid w:val="00315B98"/>
    <w:rsid w:val="00320C8C"/>
    <w:rsid w:val="00320CC8"/>
    <w:rsid w:val="00320D38"/>
    <w:rsid w:val="0032659C"/>
    <w:rsid w:val="00341ECB"/>
    <w:rsid w:val="00343B33"/>
    <w:rsid w:val="00345EA8"/>
    <w:rsid w:val="00351744"/>
    <w:rsid w:val="00353228"/>
    <w:rsid w:val="003614D6"/>
    <w:rsid w:val="00363DFA"/>
    <w:rsid w:val="0036467F"/>
    <w:rsid w:val="00367FD7"/>
    <w:rsid w:val="00370BF9"/>
    <w:rsid w:val="00371E65"/>
    <w:rsid w:val="003779B4"/>
    <w:rsid w:val="00377CF1"/>
    <w:rsid w:val="003811D4"/>
    <w:rsid w:val="00386F81"/>
    <w:rsid w:val="00387BE5"/>
    <w:rsid w:val="003930B7"/>
    <w:rsid w:val="00393DE7"/>
    <w:rsid w:val="00394B60"/>
    <w:rsid w:val="00395B01"/>
    <w:rsid w:val="00397A11"/>
    <w:rsid w:val="003A3A72"/>
    <w:rsid w:val="003B4DCD"/>
    <w:rsid w:val="003B5554"/>
    <w:rsid w:val="003B6DAA"/>
    <w:rsid w:val="003C4BDD"/>
    <w:rsid w:val="003D6B0F"/>
    <w:rsid w:val="003D740B"/>
    <w:rsid w:val="003E59F8"/>
    <w:rsid w:val="003E6DD1"/>
    <w:rsid w:val="003F44B1"/>
    <w:rsid w:val="004009ED"/>
    <w:rsid w:val="004065C7"/>
    <w:rsid w:val="00410CD9"/>
    <w:rsid w:val="0041516F"/>
    <w:rsid w:val="004208D2"/>
    <w:rsid w:val="004226A8"/>
    <w:rsid w:val="0042508C"/>
    <w:rsid w:val="00426CB1"/>
    <w:rsid w:val="00427091"/>
    <w:rsid w:val="00431FCB"/>
    <w:rsid w:val="00432A8B"/>
    <w:rsid w:val="0043585C"/>
    <w:rsid w:val="004379BE"/>
    <w:rsid w:val="004407D1"/>
    <w:rsid w:val="00441A91"/>
    <w:rsid w:val="0044405C"/>
    <w:rsid w:val="00447BC4"/>
    <w:rsid w:val="0045104B"/>
    <w:rsid w:val="0045112D"/>
    <w:rsid w:val="00451588"/>
    <w:rsid w:val="00460201"/>
    <w:rsid w:val="00461CC5"/>
    <w:rsid w:val="004663D9"/>
    <w:rsid w:val="00470424"/>
    <w:rsid w:val="00474068"/>
    <w:rsid w:val="00474A06"/>
    <w:rsid w:val="00484966"/>
    <w:rsid w:val="00491AE3"/>
    <w:rsid w:val="004A31C5"/>
    <w:rsid w:val="004B0492"/>
    <w:rsid w:val="004B74BF"/>
    <w:rsid w:val="004C00B4"/>
    <w:rsid w:val="004C246C"/>
    <w:rsid w:val="004C2D09"/>
    <w:rsid w:val="004D4706"/>
    <w:rsid w:val="004E0A88"/>
    <w:rsid w:val="004E2A3C"/>
    <w:rsid w:val="004E6962"/>
    <w:rsid w:val="004E73C7"/>
    <w:rsid w:val="005016CE"/>
    <w:rsid w:val="00510D27"/>
    <w:rsid w:val="0051440F"/>
    <w:rsid w:val="00520E57"/>
    <w:rsid w:val="00522282"/>
    <w:rsid w:val="00525E5C"/>
    <w:rsid w:val="00526BAC"/>
    <w:rsid w:val="00532BE9"/>
    <w:rsid w:val="00535E51"/>
    <w:rsid w:val="00536FD0"/>
    <w:rsid w:val="005430A2"/>
    <w:rsid w:val="005441E6"/>
    <w:rsid w:val="00551DD3"/>
    <w:rsid w:val="0055230D"/>
    <w:rsid w:val="00553915"/>
    <w:rsid w:val="0056181E"/>
    <w:rsid w:val="00563DDD"/>
    <w:rsid w:val="005647EE"/>
    <w:rsid w:val="005657AE"/>
    <w:rsid w:val="00570570"/>
    <w:rsid w:val="0057090F"/>
    <w:rsid w:val="005722A8"/>
    <w:rsid w:val="00572603"/>
    <w:rsid w:val="00575B62"/>
    <w:rsid w:val="005777AE"/>
    <w:rsid w:val="0058217B"/>
    <w:rsid w:val="0058342D"/>
    <w:rsid w:val="005878BE"/>
    <w:rsid w:val="0059246B"/>
    <w:rsid w:val="005954F7"/>
    <w:rsid w:val="00596696"/>
    <w:rsid w:val="00596B88"/>
    <w:rsid w:val="005A080E"/>
    <w:rsid w:val="005B3B03"/>
    <w:rsid w:val="005B549A"/>
    <w:rsid w:val="005B7275"/>
    <w:rsid w:val="005C096E"/>
    <w:rsid w:val="005C4CDF"/>
    <w:rsid w:val="005C63D5"/>
    <w:rsid w:val="005C7002"/>
    <w:rsid w:val="005D14CE"/>
    <w:rsid w:val="005D22E5"/>
    <w:rsid w:val="005D442E"/>
    <w:rsid w:val="005E256F"/>
    <w:rsid w:val="005E2B61"/>
    <w:rsid w:val="005F04EC"/>
    <w:rsid w:val="005F4DD4"/>
    <w:rsid w:val="005F6FD1"/>
    <w:rsid w:val="005F70AD"/>
    <w:rsid w:val="0060031A"/>
    <w:rsid w:val="00600AF9"/>
    <w:rsid w:val="00602425"/>
    <w:rsid w:val="00603DA5"/>
    <w:rsid w:val="00604D62"/>
    <w:rsid w:val="006261CA"/>
    <w:rsid w:val="00626B83"/>
    <w:rsid w:val="00631CA2"/>
    <w:rsid w:val="00633522"/>
    <w:rsid w:val="00636C09"/>
    <w:rsid w:val="00645E49"/>
    <w:rsid w:val="00646402"/>
    <w:rsid w:val="00650517"/>
    <w:rsid w:val="006509B4"/>
    <w:rsid w:val="00654768"/>
    <w:rsid w:val="006565E8"/>
    <w:rsid w:val="0065687D"/>
    <w:rsid w:val="006622A4"/>
    <w:rsid w:val="00666417"/>
    <w:rsid w:val="00667820"/>
    <w:rsid w:val="00667922"/>
    <w:rsid w:val="00670283"/>
    <w:rsid w:val="006740D4"/>
    <w:rsid w:val="00675BE4"/>
    <w:rsid w:val="00677566"/>
    <w:rsid w:val="006776C7"/>
    <w:rsid w:val="00677820"/>
    <w:rsid w:val="00683260"/>
    <w:rsid w:val="0068417D"/>
    <w:rsid w:val="00686437"/>
    <w:rsid w:val="0069276F"/>
    <w:rsid w:val="006972AA"/>
    <w:rsid w:val="006A3D60"/>
    <w:rsid w:val="006B1551"/>
    <w:rsid w:val="006B6C90"/>
    <w:rsid w:val="006C795E"/>
    <w:rsid w:val="006D4320"/>
    <w:rsid w:val="006D48FB"/>
    <w:rsid w:val="006E3146"/>
    <w:rsid w:val="006E49CC"/>
    <w:rsid w:val="006E512F"/>
    <w:rsid w:val="006E5388"/>
    <w:rsid w:val="006F2464"/>
    <w:rsid w:val="006F4FD9"/>
    <w:rsid w:val="006F5715"/>
    <w:rsid w:val="006F5742"/>
    <w:rsid w:val="006F5FDC"/>
    <w:rsid w:val="0070135E"/>
    <w:rsid w:val="00705669"/>
    <w:rsid w:val="007129A7"/>
    <w:rsid w:val="0071445B"/>
    <w:rsid w:val="00714AA3"/>
    <w:rsid w:val="00715CC3"/>
    <w:rsid w:val="00720288"/>
    <w:rsid w:val="007215D0"/>
    <w:rsid w:val="00722DBC"/>
    <w:rsid w:val="00722FFD"/>
    <w:rsid w:val="007262FC"/>
    <w:rsid w:val="00727341"/>
    <w:rsid w:val="00733AA5"/>
    <w:rsid w:val="00734684"/>
    <w:rsid w:val="00734BFE"/>
    <w:rsid w:val="00736618"/>
    <w:rsid w:val="00736B99"/>
    <w:rsid w:val="00737B3D"/>
    <w:rsid w:val="00740F4F"/>
    <w:rsid w:val="00742649"/>
    <w:rsid w:val="00743CD9"/>
    <w:rsid w:val="007606B5"/>
    <w:rsid w:val="00762B31"/>
    <w:rsid w:val="0076470C"/>
    <w:rsid w:val="007668FE"/>
    <w:rsid w:val="00771210"/>
    <w:rsid w:val="00775193"/>
    <w:rsid w:val="00776184"/>
    <w:rsid w:val="00793508"/>
    <w:rsid w:val="00797E7C"/>
    <w:rsid w:val="007A29FD"/>
    <w:rsid w:val="007A448E"/>
    <w:rsid w:val="007A69E3"/>
    <w:rsid w:val="007B0FBC"/>
    <w:rsid w:val="007B2226"/>
    <w:rsid w:val="007B71D5"/>
    <w:rsid w:val="007C09C7"/>
    <w:rsid w:val="007C304D"/>
    <w:rsid w:val="007D08F5"/>
    <w:rsid w:val="007D147A"/>
    <w:rsid w:val="007D3932"/>
    <w:rsid w:val="007D4DF7"/>
    <w:rsid w:val="007E0DA7"/>
    <w:rsid w:val="007E46CD"/>
    <w:rsid w:val="007E59DA"/>
    <w:rsid w:val="007F0048"/>
    <w:rsid w:val="007F201F"/>
    <w:rsid w:val="007F2485"/>
    <w:rsid w:val="007F39EF"/>
    <w:rsid w:val="007F6D32"/>
    <w:rsid w:val="00800F84"/>
    <w:rsid w:val="008070D9"/>
    <w:rsid w:val="00813DA8"/>
    <w:rsid w:val="00820A63"/>
    <w:rsid w:val="00823F90"/>
    <w:rsid w:val="00827325"/>
    <w:rsid w:val="008278DC"/>
    <w:rsid w:val="00834F82"/>
    <w:rsid w:val="00835183"/>
    <w:rsid w:val="0083614C"/>
    <w:rsid w:val="00841840"/>
    <w:rsid w:val="00844825"/>
    <w:rsid w:val="00851A31"/>
    <w:rsid w:val="00852AF4"/>
    <w:rsid w:val="00852F91"/>
    <w:rsid w:val="008537A9"/>
    <w:rsid w:val="00856CEC"/>
    <w:rsid w:val="00857D36"/>
    <w:rsid w:val="00863331"/>
    <w:rsid w:val="008653C9"/>
    <w:rsid w:val="00871653"/>
    <w:rsid w:val="008808CD"/>
    <w:rsid w:val="00882ED7"/>
    <w:rsid w:val="008844FC"/>
    <w:rsid w:val="00885EE2"/>
    <w:rsid w:val="008869FE"/>
    <w:rsid w:val="008904DA"/>
    <w:rsid w:val="00892A30"/>
    <w:rsid w:val="008942BD"/>
    <w:rsid w:val="008A09BC"/>
    <w:rsid w:val="008B1177"/>
    <w:rsid w:val="008B6CDF"/>
    <w:rsid w:val="008B6D1D"/>
    <w:rsid w:val="008B7AF7"/>
    <w:rsid w:val="008C0177"/>
    <w:rsid w:val="008C2287"/>
    <w:rsid w:val="008C550B"/>
    <w:rsid w:val="008D748F"/>
    <w:rsid w:val="008D7EDA"/>
    <w:rsid w:val="008E220F"/>
    <w:rsid w:val="008E387E"/>
    <w:rsid w:val="008E795B"/>
    <w:rsid w:val="008E7ACA"/>
    <w:rsid w:val="008F180D"/>
    <w:rsid w:val="008F190B"/>
    <w:rsid w:val="008F3ED1"/>
    <w:rsid w:val="008F79F7"/>
    <w:rsid w:val="00900251"/>
    <w:rsid w:val="00902148"/>
    <w:rsid w:val="009039AD"/>
    <w:rsid w:val="00903A1E"/>
    <w:rsid w:val="009070D7"/>
    <w:rsid w:val="009127F6"/>
    <w:rsid w:val="00917236"/>
    <w:rsid w:val="00921A25"/>
    <w:rsid w:val="00926004"/>
    <w:rsid w:val="0092633E"/>
    <w:rsid w:val="009317FD"/>
    <w:rsid w:val="00933505"/>
    <w:rsid w:val="00933BC6"/>
    <w:rsid w:val="0093487B"/>
    <w:rsid w:val="00934C90"/>
    <w:rsid w:val="009411F3"/>
    <w:rsid w:val="00944DEB"/>
    <w:rsid w:val="009464F7"/>
    <w:rsid w:val="009560E5"/>
    <w:rsid w:val="00956AC9"/>
    <w:rsid w:val="00956D20"/>
    <w:rsid w:val="00956D32"/>
    <w:rsid w:val="00962EB8"/>
    <w:rsid w:val="009635C2"/>
    <w:rsid w:val="009673D0"/>
    <w:rsid w:val="00970150"/>
    <w:rsid w:val="00971A66"/>
    <w:rsid w:val="00971B7B"/>
    <w:rsid w:val="00982B76"/>
    <w:rsid w:val="0098471A"/>
    <w:rsid w:val="00987971"/>
    <w:rsid w:val="00992253"/>
    <w:rsid w:val="00996F42"/>
    <w:rsid w:val="009973B6"/>
    <w:rsid w:val="009973FF"/>
    <w:rsid w:val="009A3F8A"/>
    <w:rsid w:val="009A439F"/>
    <w:rsid w:val="009A495C"/>
    <w:rsid w:val="009A7B48"/>
    <w:rsid w:val="009B15EF"/>
    <w:rsid w:val="009B1F37"/>
    <w:rsid w:val="009B2489"/>
    <w:rsid w:val="009B525B"/>
    <w:rsid w:val="009B5505"/>
    <w:rsid w:val="009C0A13"/>
    <w:rsid w:val="009C16BA"/>
    <w:rsid w:val="009C365C"/>
    <w:rsid w:val="009C5D29"/>
    <w:rsid w:val="009D0542"/>
    <w:rsid w:val="009D1CBE"/>
    <w:rsid w:val="009E0EBA"/>
    <w:rsid w:val="009E1B94"/>
    <w:rsid w:val="009E6A9F"/>
    <w:rsid w:val="009E7151"/>
    <w:rsid w:val="009F29CD"/>
    <w:rsid w:val="009F569C"/>
    <w:rsid w:val="00A018C6"/>
    <w:rsid w:val="00A02AF8"/>
    <w:rsid w:val="00A0400B"/>
    <w:rsid w:val="00A13A5C"/>
    <w:rsid w:val="00A216BC"/>
    <w:rsid w:val="00A22435"/>
    <w:rsid w:val="00A26A2D"/>
    <w:rsid w:val="00A3386E"/>
    <w:rsid w:val="00A4275D"/>
    <w:rsid w:val="00A44862"/>
    <w:rsid w:val="00A52ADD"/>
    <w:rsid w:val="00A52B44"/>
    <w:rsid w:val="00A5682F"/>
    <w:rsid w:val="00A670F5"/>
    <w:rsid w:val="00A6722E"/>
    <w:rsid w:val="00A712A1"/>
    <w:rsid w:val="00A716E7"/>
    <w:rsid w:val="00A72115"/>
    <w:rsid w:val="00A74E8F"/>
    <w:rsid w:val="00A8095E"/>
    <w:rsid w:val="00A822F5"/>
    <w:rsid w:val="00A8235F"/>
    <w:rsid w:val="00A87B15"/>
    <w:rsid w:val="00A87EFE"/>
    <w:rsid w:val="00A970E9"/>
    <w:rsid w:val="00AA124A"/>
    <w:rsid w:val="00AA272E"/>
    <w:rsid w:val="00AA2AFD"/>
    <w:rsid w:val="00AA2E7B"/>
    <w:rsid w:val="00AA3E26"/>
    <w:rsid w:val="00AA6621"/>
    <w:rsid w:val="00AB36F6"/>
    <w:rsid w:val="00AB4723"/>
    <w:rsid w:val="00AB4A7F"/>
    <w:rsid w:val="00AB5204"/>
    <w:rsid w:val="00AB5C3C"/>
    <w:rsid w:val="00AB61BD"/>
    <w:rsid w:val="00AB6AD8"/>
    <w:rsid w:val="00AB7F16"/>
    <w:rsid w:val="00AC1BCF"/>
    <w:rsid w:val="00AC2941"/>
    <w:rsid w:val="00AC46BF"/>
    <w:rsid w:val="00AC55B3"/>
    <w:rsid w:val="00AD32F6"/>
    <w:rsid w:val="00AD4E12"/>
    <w:rsid w:val="00AD5F58"/>
    <w:rsid w:val="00AD65FD"/>
    <w:rsid w:val="00AD7B2D"/>
    <w:rsid w:val="00AE520A"/>
    <w:rsid w:val="00AE56DA"/>
    <w:rsid w:val="00AE6761"/>
    <w:rsid w:val="00AF1488"/>
    <w:rsid w:val="00AF77BD"/>
    <w:rsid w:val="00B02F81"/>
    <w:rsid w:val="00B032E1"/>
    <w:rsid w:val="00B061CF"/>
    <w:rsid w:val="00B07306"/>
    <w:rsid w:val="00B077B4"/>
    <w:rsid w:val="00B14373"/>
    <w:rsid w:val="00B23B2A"/>
    <w:rsid w:val="00B31BCC"/>
    <w:rsid w:val="00B35559"/>
    <w:rsid w:val="00B35BDD"/>
    <w:rsid w:val="00B36EC6"/>
    <w:rsid w:val="00B4330F"/>
    <w:rsid w:val="00B502F5"/>
    <w:rsid w:val="00B5189E"/>
    <w:rsid w:val="00B52691"/>
    <w:rsid w:val="00B54C3E"/>
    <w:rsid w:val="00B5774A"/>
    <w:rsid w:val="00B61076"/>
    <w:rsid w:val="00B6152D"/>
    <w:rsid w:val="00B626A1"/>
    <w:rsid w:val="00B6411B"/>
    <w:rsid w:val="00B6705B"/>
    <w:rsid w:val="00B7070D"/>
    <w:rsid w:val="00B748CA"/>
    <w:rsid w:val="00B7782C"/>
    <w:rsid w:val="00B77D95"/>
    <w:rsid w:val="00B8267D"/>
    <w:rsid w:val="00B843F0"/>
    <w:rsid w:val="00B861FB"/>
    <w:rsid w:val="00B93294"/>
    <w:rsid w:val="00B93311"/>
    <w:rsid w:val="00B944BC"/>
    <w:rsid w:val="00B95937"/>
    <w:rsid w:val="00B96E9D"/>
    <w:rsid w:val="00BA0322"/>
    <w:rsid w:val="00BA1A65"/>
    <w:rsid w:val="00BA1E5A"/>
    <w:rsid w:val="00BA512F"/>
    <w:rsid w:val="00BB5836"/>
    <w:rsid w:val="00BB7333"/>
    <w:rsid w:val="00BC1C18"/>
    <w:rsid w:val="00BC4300"/>
    <w:rsid w:val="00BD2453"/>
    <w:rsid w:val="00BD40E9"/>
    <w:rsid w:val="00BD4844"/>
    <w:rsid w:val="00BD57C9"/>
    <w:rsid w:val="00BD77C4"/>
    <w:rsid w:val="00BE2137"/>
    <w:rsid w:val="00BE32B9"/>
    <w:rsid w:val="00BE3E48"/>
    <w:rsid w:val="00BE4096"/>
    <w:rsid w:val="00BE571E"/>
    <w:rsid w:val="00BE5A35"/>
    <w:rsid w:val="00BF0CAB"/>
    <w:rsid w:val="00BF42CE"/>
    <w:rsid w:val="00C04057"/>
    <w:rsid w:val="00C0675C"/>
    <w:rsid w:val="00C12C82"/>
    <w:rsid w:val="00C1389B"/>
    <w:rsid w:val="00C1565C"/>
    <w:rsid w:val="00C217EE"/>
    <w:rsid w:val="00C22F36"/>
    <w:rsid w:val="00C23DCE"/>
    <w:rsid w:val="00C40B50"/>
    <w:rsid w:val="00C4229F"/>
    <w:rsid w:val="00C4248E"/>
    <w:rsid w:val="00C45098"/>
    <w:rsid w:val="00C45483"/>
    <w:rsid w:val="00C520B0"/>
    <w:rsid w:val="00C53939"/>
    <w:rsid w:val="00C57DFD"/>
    <w:rsid w:val="00C60C78"/>
    <w:rsid w:val="00C676C5"/>
    <w:rsid w:val="00C73BBF"/>
    <w:rsid w:val="00C81A1D"/>
    <w:rsid w:val="00C82B3E"/>
    <w:rsid w:val="00C9094F"/>
    <w:rsid w:val="00C911C3"/>
    <w:rsid w:val="00C92F11"/>
    <w:rsid w:val="00C96216"/>
    <w:rsid w:val="00C97DA9"/>
    <w:rsid w:val="00CA2E93"/>
    <w:rsid w:val="00CA7544"/>
    <w:rsid w:val="00CB0B9E"/>
    <w:rsid w:val="00CB480F"/>
    <w:rsid w:val="00CB5C19"/>
    <w:rsid w:val="00CB6A99"/>
    <w:rsid w:val="00CC0979"/>
    <w:rsid w:val="00CC4F47"/>
    <w:rsid w:val="00CC5972"/>
    <w:rsid w:val="00CD00C2"/>
    <w:rsid w:val="00CD29C9"/>
    <w:rsid w:val="00CD3943"/>
    <w:rsid w:val="00CD49DF"/>
    <w:rsid w:val="00CD610C"/>
    <w:rsid w:val="00CE3F65"/>
    <w:rsid w:val="00CF1485"/>
    <w:rsid w:val="00CF298C"/>
    <w:rsid w:val="00CF300F"/>
    <w:rsid w:val="00D013F7"/>
    <w:rsid w:val="00D01629"/>
    <w:rsid w:val="00D01F65"/>
    <w:rsid w:val="00D060B8"/>
    <w:rsid w:val="00D1793E"/>
    <w:rsid w:val="00D216BE"/>
    <w:rsid w:val="00D21D24"/>
    <w:rsid w:val="00D23C58"/>
    <w:rsid w:val="00D24EAF"/>
    <w:rsid w:val="00D26AAE"/>
    <w:rsid w:val="00D2711D"/>
    <w:rsid w:val="00D274AD"/>
    <w:rsid w:val="00D30BBB"/>
    <w:rsid w:val="00D33A75"/>
    <w:rsid w:val="00D348ED"/>
    <w:rsid w:val="00D354C1"/>
    <w:rsid w:val="00D43F86"/>
    <w:rsid w:val="00D442B9"/>
    <w:rsid w:val="00D452BC"/>
    <w:rsid w:val="00D55526"/>
    <w:rsid w:val="00D56EB7"/>
    <w:rsid w:val="00D57056"/>
    <w:rsid w:val="00D611DD"/>
    <w:rsid w:val="00D6570F"/>
    <w:rsid w:val="00D66433"/>
    <w:rsid w:val="00D73C63"/>
    <w:rsid w:val="00D74C6C"/>
    <w:rsid w:val="00D74C8B"/>
    <w:rsid w:val="00D750A3"/>
    <w:rsid w:val="00D7573D"/>
    <w:rsid w:val="00D76A1C"/>
    <w:rsid w:val="00D76AA3"/>
    <w:rsid w:val="00D81C72"/>
    <w:rsid w:val="00D864CD"/>
    <w:rsid w:val="00D87B15"/>
    <w:rsid w:val="00D90FE8"/>
    <w:rsid w:val="00D91A6F"/>
    <w:rsid w:val="00D91F57"/>
    <w:rsid w:val="00D92EA1"/>
    <w:rsid w:val="00D93C39"/>
    <w:rsid w:val="00DA227F"/>
    <w:rsid w:val="00DA4943"/>
    <w:rsid w:val="00DA4DB9"/>
    <w:rsid w:val="00DB4586"/>
    <w:rsid w:val="00DB6F96"/>
    <w:rsid w:val="00DC3E24"/>
    <w:rsid w:val="00DC75E7"/>
    <w:rsid w:val="00DD0ABA"/>
    <w:rsid w:val="00DD1DBD"/>
    <w:rsid w:val="00DD254E"/>
    <w:rsid w:val="00DD257E"/>
    <w:rsid w:val="00DD41B5"/>
    <w:rsid w:val="00DE0905"/>
    <w:rsid w:val="00DE1647"/>
    <w:rsid w:val="00DE3020"/>
    <w:rsid w:val="00DE4E07"/>
    <w:rsid w:val="00DE4E67"/>
    <w:rsid w:val="00DE500B"/>
    <w:rsid w:val="00DE7D85"/>
    <w:rsid w:val="00DF105D"/>
    <w:rsid w:val="00DF3658"/>
    <w:rsid w:val="00DF60CB"/>
    <w:rsid w:val="00DF72EB"/>
    <w:rsid w:val="00E011BB"/>
    <w:rsid w:val="00E027B4"/>
    <w:rsid w:val="00E05828"/>
    <w:rsid w:val="00E06122"/>
    <w:rsid w:val="00E07A67"/>
    <w:rsid w:val="00E10366"/>
    <w:rsid w:val="00E136AE"/>
    <w:rsid w:val="00E13A99"/>
    <w:rsid w:val="00E155C1"/>
    <w:rsid w:val="00E1562A"/>
    <w:rsid w:val="00E21944"/>
    <w:rsid w:val="00E21BD3"/>
    <w:rsid w:val="00E26D33"/>
    <w:rsid w:val="00E2775B"/>
    <w:rsid w:val="00E355F4"/>
    <w:rsid w:val="00E409E4"/>
    <w:rsid w:val="00E4133F"/>
    <w:rsid w:val="00E41FE5"/>
    <w:rsid w:val="00E44949"/>
    <w:rsid w:val="00E45409"/>
    <w:rsid w:val="00E47318"/>
    <w:rsid w:val="00E47DAF"/>
    <w:rsid w:val="00E47F5A"/>
    <w:rsid w:val="00E51E4E"/>
    <w:rsid w:val="00E51E6C"/>
    <w:rsid w:val="00E52C8F"/>
    <w:rsid w:val="00E54300"/>
    <w:rsid w:val="00E560E5"/>
    <w:rsid w:val="00E5684E"/>
    <w:rsid w:val="00E5730B"/>
    <w:rsid w:val="00E6058B"/>
    <w:rsid w:val="00E65E82"/>
    <w:rsid w:val="00E66862"/>
    <w:rsid w:val="00E6739A"/>
    <w:rsid w:val="00E67501"/>
    <w:rsid w:val="00E706F2"/>
    <w:rsid w:val="00E722A9"/>
    <w:rsid w:val="00E74BBE"/>
    <w:rsid w:val="00E764A7"/>
    <w:rsid w:val="00E7738C"/>
    <w:rsid w:val="00E86404"/>
    <w:rsid w:val="00E91667"/>
    <w:rsid w:val="00E94729"/>
    <w:rsid w:val="00E97960"/>
    <w:rsid w:val="00EA0006"/>
    <w:rsid w:val="00EA0647"/>
    <w:rsid w:val="00EA19F7"/>
    <w:rsid w:val="00EA52C0"/>
    <w:rsid w:val="00EA63A5"/>
    <w:rsid w:val="00EB00E7"/>
    <w:rsid w:val="00EB028A"/>
    <w:rsid w:val="00EB0300"/>
    <w:rsid w:val="00EB04AB"/>
    <w:rsid w:val="00EB0943"/>
    <w:rsid w:val="00EB2652"/>
    <w:rsid w:val="00EB64DE"/>
    <w:rsid w:val="00EC082E"/>
    <w:rsid w:val="00EC400B"/>
    <w:rsid w:val="00EC48AD"/>
    <w:rsid w:val="00EC63FD"/>
    <w:rsid w:val="00EC6A3A"/>
    <w:rsid w:val="00EC7516"/>
    <w:rsid w:val="00ED2EB2"/>
    <w:rsid w:val="00ED477B"/>
    <w:rsid w:val="00EE26CC"/>
    <w:rsid w:val="00EE42EE"/>
    <w:rsid w:val="00EE50FF"/>
    <w:rsid w:val="00EE669D"/>
    <w:rsid w:val="00EF52A5"/>
    <w:rsid w:val="00EF56A8"/>
    <w:rsid w:val="00EF6BE6"/>
    <w:rsid w:val="00F00230"/>
    <w:rsid w:val="00F004EC"/>
    <w:rsid w:val="00F01A10"/>
    <w:rsid w:val="00F051B0"/>
    <w:rsid w:val="00F10474"/>
    <w:rsid w:val="00F11EFD"/>
    <w:rsid w:val="00F125C1"/>
    <w:rsid w:val="00F13389"/>
    <w:rsid w:val="00F1702E"/>
    <w:rsid w:val="00F21C08"/>
    <w:rsid w:val="00F23F06"/>
    <w:rsid w:val="00F2582E"/>
    <w:rsid w:val="00F338F7"/>
    <w:rsid w:val="00F350AD"/>
    <w:rsid w:val="00F36F66"/>
    <w:rsid w:val="00F41C9B"/>
    <w:rsid w:val="00F42E4C"/>
    <w:rsid w:val="00F45A84"/>
    <w:rsid w:val="00F46EB2"/>
    <w:rsid w:val="00F512F5"/>
    <w:rsid w:val="00F51FAC"/>
    <w:rsid w:val="00F62B53"/>
    <w:rsid w:val="00F66904"/>
    <w:rsid w:val="00F67ACA"/>
    <w:rsid w:val="00F72140"/>
    <w:rsid w:val="00F73187"/>
    <w:rsid w:val="00F7704C"/>
    <w:rsid w:val="00F771BE"/>
    <w:rsid w:val="00F81D78"/>
    <w:rsid w:val="00F837E7"/>
    <w:rsid w:val="00F83B49"/>
    <w:rsid w:val="00F86050"/>
    <w:rsid w:val="00F869B5"/>
    <w:rsid w:val="00F977B8"/>
    <w:rsid w:val="00F97A33"/>
    <w:rsid w:val="00FA31E1"/>
    <w:rsid w:val="00FA705A"/>
    <w:rsid w:val="00FB3588"/>
    <w:rsid w:val="00FD1EEF"/>
    <w:rsid w:val="00FD2CD1"/>
    <w:rsid w:val="00FD693C"/>
    <w:rsid w:val="00FE037A"/>
    <w:rsid w:val="00FE21C2"/>
    <w:rsid w:val="00FE4B2B"/>
    <w:rsid w:val="00FF075C"/>
    <w:rsid w:val="00FF27E4"/>
    <w:rsid w:val="00FF5386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E6C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tabs>
        <w:tab w:val="clear" w:pos="454"/>
        <w:tab w:val="num" w:pos="907"/>
      </w:tabs>
      <w:spacing w:before="120"/>
      <w:ind w:left="907" w:hanging="453"/>
    </w:pPr>
  </w:style>
  <w:style w:type="paragraph" w:customStyle="1" w:styleId="3rove">
    <w:name w:val="3. úroveň"/>
    <w:basedOn w:val="2rove"/>
    <w:pPr>
      <w:numPr>
        <w:ilvl w:val="2"/>
        <w:numId w:val="2"/>
      </w:numPr>
      <w:spacing w:before="0"/>
    </w:pPr>
  </w:style>
  <w:style w:type="paragraph" w:customStyle="1" w:styleId="4rove">
    <w:name w:val="4. úroveň"/>
    <w:basedOn w:val="3rove"/>
    <w:pPr>
      <w:numPr>
        <w:ilvl w:val="3"/>
      </w:numPr>
    </w:pPr>
  </w:style>
  <w:style w:type="paragraph" w:styleId="Zkladntext3">
    <w:name w:val="Body Text 3"/>
    <w:aliases w:val=" Char,Char"/>
    <w:basedOn w:val="Normln"/>
    <w:link w:val="Zkladntext3Char"/>
    <w:rPr>
      <w:rFonts w:ascii="Tahoma" w:hAnsi="Tahoma"/>
      <w:sz w:val="28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KUMS-nadpisyrozhodnut">
    <w:name w:val="KUMS-nadpisy rozhodnutí"/>
    <w:basedOn w:val="Normln"/>
    <w:next w:val="Normln"/>
    <w:rsid w:val="00E26D33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semiHidden/>
    <w:rsid w:val="000D6E6D"/>
    <w:rPr>
      <w:rFonts w:ascii="Tahoma" w:hAnsi="Tahoma" w:cs="Tahoma"/>
      <w:sz w:val="16"/>
      <w:szCs w:val="16"/>
    </w:rPr>
  </w:style>
  <w:style w:type="paragraph" w:customStyle="1" w:styleId="Smlouva-slo">
    <w:name w:val="Smlouva-číslo"/>
    <w:basedOn w:val="Normln"/>
    <w:rsid w:val="00B4330F"/>
    <w:pPr>
      <w:widowControl w:val="0"/>
      <w:spacing w:before="120" w:line="240" w:lineRule="atLeast"/>
      <w:jc w:val="both"/>
    </w:pPr>
    <w:rPr>
      <w:snapToGrid w:val="0"/>
      <w:szCs w:val="20"/>
    </w:rPr>
  </w:style>
  <w:style w:type="character" w:styleId="Hypertextovodkaz">
    <w:name w:val="Hyperlink"/>
    <w:uiPriority w:val="99"/>
    <w:unhideWhenUsed/>
    <w:rsid w:val="00EE50FF"/>
    <w:rPr>
      <w:color w:val="0000FF"/>
      <w:u w:val="single"/>
    </w:rPr>
  </w:style>
  <w:style w:type="paragraph" w:customStyle="1" w:styleId="KUMS-adresa">
    <w:name w:val="KUMS-adresa"/>
    <w:basedOn w:val="Normln"/>
    <w:rsid w:val="00F771BE"/>
    <w:pPr>
      <w:spacing w:line="280" w:lineRule="exact"/>
      <w:jc w:val="both"/>
    </w:pPr>
    <w:rPr>
      <w:noProof/>
    </w:rPr>
  </w:style>
  <w:style w:type="character" w:customStyle="1" w:styleId="ZkladntextChar">
    <w:name w:val="Základní text Char"/>
    <w:link w:val="Zkladntext"/>
    <w:rsid w:val="00A970E9"/>
    <w:rPr>
      <w:sz w:val="24"/>
      <w:lang w:val="cs-CZ" w:eastAsia="cs-CZ" w:bidi="ar-SA"/>
    </w:rPr>
  </w:style>
  <w:style w:type="paragraph" w:customStyle="1" w:styleId="Zkladntext31">
    <w:name w:val="Základní text 31"/>
    <w:basedOn w:val="Normln"/>
    <w:rsid w:val="000C3FAD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8"/>
      <w:szCs w:val="20"/>
    </w:rPr>
  </w:style>
  <w:style w:type="paragraph" w:styleId="FormtovanvHTML">
    <w:name w:val="HTML Preformatted"/>
    <w:basedOn w:val="Normln"/>
    <w:rsid w:val="00BB7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iln">
    <w:name w:val="Strong"/>
    <w:qFormat/>
    <w:rsid w:val="00BB7333"/>
    <w:rPr>
      <w:b/>
      <w:bCs/>
    </w:rPr>
  </w:style>
  <w:style w:type="character" w:customStyle="1" w:styleId="Zkladntext3Char">
    <w:name w:val="Základní text 3 Char"/>
    <w:aliases w:val=" Char Char,Char Char"/>
    <w:link w:val="Zkladntext3"/>
    <w:rsid w:val="00320D38"/>
    <w:rPr>
      <w:rFonts w:ascii="Tahoma" w:hAnsi="Tahoma"/>
      <w:sz w:val="28"/>
      <w:lang w:val="cs-CZ" w:eastAsia="cs-CZ" w:bidi="ar-SA"/>
    </w:rPr>
  </w:style>
  <w:style w:type="character" w:customStyle="1" w:styleId="CharCharChar">
    <w:name w:val="Char Char Char"/>
    <w:rsid w:val="00276BE6"/>
    <w:rPr>
      <w:rFonts w:ascii="Tahoma" w:hAnsi="Tahoma"/>
      <w:sz w:val="28"/>
      <w:lang w:val="cs-CZ" w:eastAsia="cs-CZ" w:bidi="ar-SA"/>
    </w:rPr>
  </w:style>
  <w:style w:type="character" w:styleId="Odkaznakoment">
    <w:name w:val="annotation reference"/>
    <w:semiHidden/>
    <w:rsid w:val="0055230D"/>
    <w:rPr>
      <w:sz w:val="16"/>
      <w:szCs w:val="16"/>
    </w:rPr>
  </w:style>
  <w:style w:type="paragraph" w:styleId="Textkomente">
    <w:name w:val="annotation text"/>
    <w:basedOn w:val="Normln"/>
    <w:semiHidden/>
    <w:rsid w:val="0055230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5230D"/>
    <w:rPr>
      <w:b/>
      <w:bCs/>
    </w:rPr>
  </w:style>
  <w:style w:type="character" w:customStyle="1" w:styleId="Char3">
    <w:name w:val="Char3"/>
    <w:rsid w:val="004663D9"/>
    <w:rPr>
      <w:rFonts w:ascii="Tahoma" w:hAnsi="Tahoma"/>
      <w:sz w:val="28"/>
    </w:rPr>
  </w:style>
  <w:style w:type="paragraph" w:styleId="Zkladntext2">
    <w:name w:val="Body Text 2"/>
    <w:basedOn w:val="Normln"/>
    <w:rsid w:val="000C58E8"/>
    <w:pPr>
      <w:spacing w:after="120" w:line="480" w:lineRule="auto"/>
    </w:pPr>
  </w:style>
  <w:style w:type="character" w:customStyle="1" w:styleId="ZpatChar">
    <w:name w:val="Zápatí Char"/>
    <w:link w:val="Zpat"/>
    <w:rsid w:val="00D73C63"/>
    <w:rPr>
      <w:sz w:val="24"/>
      <w:szCs w:val="24"/>
      <w:lang w:val="cs-CZ" w:eastAsia="cs-CZ" w:bidi="ar-SA"/>
    </w:rPr>
  </w:style>
  <w:style w:type="paragraph" w:styleId="Rozloendokumentu">
    <w:name w:val="Document Map"/>
    <w:basedOn w:val="Normln"/>
    <w:semiHidden/>
    <w:rsid w:val="00971B7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2">
    <w:name w:val="Char Char2"/>
    <w:basedOn w:val="Normln"/>
    <w:rsid w:val="005B3B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77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E6C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tabs>
        <w:tab w:val="clear" w:pos="454"/>
        <w:tab w:val="num" w:pos="907"/>
      </w:tabs>
      <w:spacing w:before="120"/>
      <w:ind w:left="907" w:hanging="453"/>
    </w:pPr>
  </w:style>
  <w:style w:type="paragraph" w:customStyle="1" w:styleId="3rove">
    <w:name w:val="3. úroveň"/>
    <w:basedOn w:val="2rove"/>
    <w:pPr>
      <w:numPr>
        <w:ilvl w:val="2"/>
        <w:numId w:val="2"/>
      </w:numPr>
      <w:spacing w:before="0"/>
    </w:pPr>
  </w:style>
  <w:style w:type="paragraph" w:customStyle="1" w:styleId="4rove">
    <w:name w:val="4. úroveň"/>
    <w:basedOn w:val="3rove"/>
    <w:pPr>
      <w:numPr>
        <w:ilvl w:val="3"/>
      </w:numPr>
    </w:pPr>
  </w:style>
  <w:style w:type="paragraph" w:styleId="Zkladntext3">
    <w:name w:val="Body Text 3"/>
    <w:aliases w:val=" Char,Char"/>
    <w:basedOn w:val="Normln"/>
    <w:link w:val="Zkladntext3Char"/>
    <w:rPr>
      <w:rFonts w:ascii="Tahoma" w:hAnsi="Tahoma"/>
      <w:sz w:val="28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KUMS-nadpisyrozhodnut">
    <w:name w:val="KUMS-nadpisy rozhodnutí"/>
    <w:basedOn w:val="Normln"/>
    <w:next w:val="Normln"/>
    <w:rsid w:val="00E26D33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semiHidden/>
    <w:rsid w:val="000D6E6D"/>
    <w:rPr>
      <w:rFonts w:ascii="Tahoma" w:hAnsi="Tahoma" w:cs="Tahoma"/>
      <w:sz w:val="16"/>
      <w:szCs w:val="16"/>
    </w:rPr>
  </w:style>
  <w:style w:type="paragraph" w:customStyle="1" w:styleId="Smlouva-slo">
    <w:name w:val="Smlouva-číslo"/>
    <w:basedOn w:val="Normln"/>
    <w:rsid w:val="00B4330F"/>
    <w:pPr>
      <w:widowControl w:val="0"/>
      <w:spacing w:before="120" w:line="240" w:lineRule="atLeast"/>
      <w:jc w:val="both"/>
    </w:pPr>
    <w:rPr>
      <w:snapToGrid w:val="0"/>
      <w:szCs w:val="20"/>
    </w:rPr>
  </w:style>
  <w:style w:type="character" w:styleId="Hypertextovodkaz">
    <w:name w:val="Hyperlink"/>
    <w:uiPriority w:val="99"/>
    <w:unhideWhenUsed/>
    <w:rsid w:val="00EE50FF"/>
    <w:rPr>
      <w:color w:val="0000FF"/>
      <w:u w:val="single"/>
    </w:rPr>
  </w:style>
  <w:style w:type="paragraph" w:customStyle="1" w:styleId="KUMS-adresa">
    <w:name w:val="KUMS-adresa"/>
    <w:basedOn w:val="Normln"/>
    <w:rsid w:val="00F771BE"/>
    <w:pPr>
      <w:spacing w:line="280" w:lineRule="exact"/>
      <w:jc w:val="both"/>
    </w:pPr>
    <w:rPr>
      <w:noProof/>
    </w:rPr>
  </w:style>
  <w:style w:type="character" w:customStyle="1" w:styleId="ZkladntextChar">
    <w:name w:val="Základní text Char"/>
    <w:link w:val="Zkladntext"/>
    <w:rsid w:val="00A970E9"/>
    <w:rPr>
      <w:sz w:val="24"/>
      <w:lang w:val="cs-CZ" w:eastAsia="cs-CZ" w:bidi="ar-SA"/>
    </w:rPr>
  </w:style>
  <w:style w:type="paragraph" w:customStyle="1" w:styleId="Zkladntext31">
    <w:name w:val="Základní text 31"/>
    <w:basedOn w:val="Normln"/>
    <w:rsid w:val="000C3FAD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8"/>
      <w:szCs w:val="20"/>
    </w:rPr>
  </w:style>
  <w:style w:type="paragraph" w:styleId="FormtovanvHTML">
    <w:name w:val="HTML Preformatted"/>
    <w:basedOn w:val="Normln"/>
    <w:rsid w:val="00BB7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iln">
    <w:name w:val="Strong"/>
    <w:qFormat/>
    <w:rsid w:val="00BB7333"/>
    <w:rPr>
      <w:b/>
      <w:bCs/>
    </w:rPr>
  </w:style>
  <w:style w:type="character" w:customStyle="1" w:styleId="Zkladntext3Char">
    <w:name w:val="Základní text 3 Char"/>
    <w:aliases w:val=" Char Char,Char Char"/>
    <w:link w:val="Zkladntext3"/>
    <w:rsid w:val="00320D38"/>
    <w:rPr>
      <w:rFonts w:ascii="Tahoma" w:hAnsi="Tahoma"/>
      <w:sz w:val="28"/>
      <w:lang w:val="cs-CZ" w:eastAsia="cs-CZ" w:bidi="ar-SA"/>
    </w:rPr>
  </w:style>
  <w:style w:type="character" w:customStyle="1" w:styleId="CharCharChar">
    <w:name w:val="Char Char Char"/>
    <w:rsid w:val="00276BE6"/>
    <w:rPr>
      <w:rFonts w:ascii="Tahoma" w:hAnsi="Tahoma"/>
      <w:sz w:val="28"/>
      <w:lang w:val="cs-CZ" w:eastAsia="cs-CZ" w:bidi="ar-SA"/>
    </w:rPr>
  </w:style>
  <w:style w:type="character" w:styleId="Odkaznakoment">
    <w:name w:val="annotation reference"/>
    <w:semiHidden/>
    <w:rsid w:val="0055230D"/>
    <w:rPr>
      <w:sz w:val="16"/>
      <w:szCs w:val="16"/>
    </w:rPr>
  </w:style>
  <w:style w:type="paragraph" w:styleId="Textkomente">
    <w:name w:val="annotation text"/>
    <w:basedOn w:val="Normln"/>
    <w:semiHidden/>
    <w:rsid w:val="0055230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5230D"/>
    <w:rPr>
      <w:b/>
      <w:bCs/>
    </w:rPr>
  </w:style>
  <w:style w:type="character" w:customStyle="1" w:styleId="Char3">
    <w:name w:val="Char3"/>
    <w:rsid w:val="004663D9"/>
    <w:rPr>
      <w:rFonts w:ascii="Tahoma" w:hAnsi="Tahoma"/>
      <w:sz w:val="28"/>
    </w:rPr>
  </w:style>
  <w:style w:type="paragraph" w:styleId="Zkladntext2">
    <w:name w:val="Body Text 2"/>
    <w:basedOn w:val="Normln"/>
    <w:rsid w:val="000C58E8"/>
    <w:pPr>
      <w:spacing w:after="120" w:line="480" w:lineRule="auto"/>
    </w:pPr>
  </w:style>
  <w:style w:type="character" w:customStyle="1" w:styleId="ZpatChar">
    <w:name w:val="Zápatí Char"/>
    <w:link w:val="Zpat"/>
    <w:rsid w:val="00D73C63"/>
    <w:rPr>
      <w:sz w:val="24"/>
      <w:szCs w:val="24"/>
      <w:lang w:val="cs-CZ" w:eastAsia="cs-CZ" w:bidi="ar-SA"/>
    </w:rPr>
  </w:style>
  <w:style w:type="paragraph" w:styleId="Rozloendokumentu">
    <w:name w:val="Document Map"/>
    <w:basedOn w:val="Normln"/>
    <w:semiHidden/>
    <w:rsid w:val="00971B7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2">
    <w:name w:val="Char Char2"/>
    <w:basedOn w:val="Normln"/>
    <w:rsid w:val="005B3B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77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3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D7226763B4F649BB2BC69D45532742" ma:contentTypeVersion="0" ma:contentTypeDescription="Vytvoří nový dokument" ma:contentTypeScope="" ma:versionID="67fa9394c208607b6c9f19b88d8a1b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23E2A-B3F1-4113-9B0D-3DE62BCEDA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770EB-2B0E-4ECA-A00D-41FDDF8F8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AD283C-9A11-4D78-A9A6-D4DF31FE799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1876F66-D6DC-4F40-8815-8B869E96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605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RK</vt:lpstr>
    </vt:vector>
  </TitlesOfParts>
  <Company>Microsoft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RK</dc:title>
  <dc:creator>Radka Bartmanová</dc:creator>
  <cp:lastModifiedBy>Smiga Jan</cp:lastModifiedBy>
  <cp:revision>25</cp:revision>
  <cp:lastPrinted>2014-01-28T11:23:00Z</cp:lastPrinted>
  <dcterms:created xsi:type="dcterms:W3CDTF">2015-05-25T06:23:00Z</dcterms:created>
  <dcterms:modified xsi:type="dcterms:W3CDTF">2015-09-11T11:57:00Z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