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D6D7" w14:textId="77777777" w:rsidR="009C7BCC" w:rsidRDefault="00A51764" w:rsidP="001F6BF2">
      <w:pPr>
        <w:spacing w:line="360" w:lineRule="auto"/>
      </w:pPr>
      <w:r>
        <w:t xml:space="preserve">   </w:t>
      </w:r>
      <w:r w:rsidR="00D17BCE">
        <w:t xml:space="preserve"> </w:t>
      </w:r>
    </w:p>
    <w:p w14:paraId="51A5D4AA" w14:textId="77777777" w:rsidR="009C7BCC" w:rsidRDefault="009C7BCC" w:rsidP="001F6BF2">
      <w:pPr>
        <w:pStyle w:val="Nadpis1"/>
        <w:spacing w:line="360" w:lineRule="auto"/>
      </w:pPr>
    </w:p>
    <w:p w14:paraId="61DC6070" w14:textId="77777777" w:rsidR="00587409" w:rsidRDefault="007A1842" w:rsidP="008C701A">
      <w:pPr>
        <w:pStyle w:val="Nadpis1"/>
        <w:spacing w:line="360" w:lineRule="auto"/>
      </w:pPr>
      <w:r w:rsidRPr="002020E5">
        <w:t>Podmínky dotačního program</w:t>
      </w:r>
      <w:r w:rsidR="004C3C61" w:rsidRPr="002020E5">
        <w:t>u</w:t>
      </w:r>
      <w:r w:rsidRPr="002020E5">
        <w:t xml:space="preserve"> </w:t>
      </w:r>
      <w:r w:rsidR="000F4164" w:rsidRPr="002020E5">
        <w:t>„Kotlíkové dotace v Moravskoslezském kraji</w:t>
      </w:r>
      <w:r w:rsidR="00C909D0" w:rsidRPr="002020E5">
        <w:t xml:space="preserve"> – </w:t>
      </w:r>
      <w:r w:rsidR="0098766F">
        <w:t>5</w:t>
      </w:r>
      <w:r w:rsidR="00C909D0" w:rsidRPr="002020E5">
        <w:t>. výzva</w:t>
      </w:r>
      <w:r w:rsidR="008F4095" w:rsidRPr="002020E5">
        <w:t>“</w:t>
      </w:r>
    </w:p>
    <w:p w14:paraId="5E6C8AFE" w14:textId="77777777" w:rsidR="007C4D30" w:rsidRPr="007C4D30" w:rsidRDefault="007C4D30" w:rsidP="001F6BF2"/>
    <w:p w14:paraId="051D181B" w14:textId="77777777" w:rsidR="00B33470" w:rsidRPr="002020E5" w:rsidRDefault="00587409" w:rsidP="001F6BF2">
      <w:pPr>
        <w:pStyle w:val="Nadpis2"/>
        <w:spacing w:before="0" w:after="0" w:line="360" w:lineRule="auto"/>
        <w:jc w:val="both"/>
      </w:pPr>
      <w:r w:rsidRPr="002020E5">
        <w:t xml:space="preserve">Název </w:t>
      </w:r>
      <w:r w:rsidR="00CB0B6E" w:rsidRPr="002020E5">
        <w:rPr>
          <w:lang w:val="cs-CZ"/>
        </w:rPr>
        <w:t xml:space="preserve">dotačního </w:t>
      </w:r>
      <w:r w:rsidRPr="002020E5">
        <w:t>programu</w:t>
      </w:r>
    </w:p>
    <w:p w14:paraId="48327184" w14:textId="77777777" w:rsidR="00587409" w:rsidRDefault="001474F1" w:rsidP="008C701A">
      <w:pPr>
        <w:spacing w:line="360" w:lineRule="auto"/>
        <w:jc w:val="both"/>
        <w:rPr>
          <w:rStyle w:val="datalabel"/>
        </w:rPr>
      </w:pPr>
      <w:r w:rsidRPr="002020E5">
        <w:t>Kotlíkové dotace v Moravskoslezském kraji</w:t>
      </w:r>
      <w:r w:rsidR="00956924" w:rsidRPr="002020E5">
        <w:t xml:space="preserve"> </w:t>
      </w:r>
      <w:r w:rsidR="00C909D0" w:rsidRPr="002020E5">
        <w:t xml:space="preserve">– </w:t>
      </w:r>
      <w:r w:rsidR="0098766F">
        <w:t>5</w:t>
      </w:r>
      <w:r w:rsidR="00C909D0" w:rsidRPr="002020E5">
        <w:t>. výzva</w:t>
      </w:r>
      <w:r w:rsidR="00100B6C" w:rsidRPr="002020E5">
        <w:rPr>
          <w:rStyle w:val="datalabel"/>
        </w:rPr>
        <w:t>.</w:t>
      </w:r>
    </w:p>
    <w:p w14:paraId="5239A726" w14:textId="77777777" w:rsidR="00335C6D" w:rsidRPr="002020E5" w:rsidRDefault="00335C6D" w:rsidP="001F6BF2">
      <w:pPr>
        <w:spacing w:line="360" w:lineRule="auto"/>
        <w:jc w:val="both"/>
      </w:pPr>
    </w:p>
    <w:p w14:paraId="08CE409D" w14:textId="77777777" w:rsidR="00587409" w:rsidRDefault="00587409" w:rsidP="001F6BF2">
      <w:pPr>
        <w:pStyle w:val="Nadpis2"/>
        <w:spacing w:before="0" w:after="0" w:line="360" w:lineRule="auto"/>
        <w:rPr>
          <w:lang w:val="cs-CZ"/>
        </w:rPr>
      </w:pPr>
      <w:r w:rsidRPr="00B97E52">
        <w:t>Vyhlašovatel programu, poskytovatel dotace</w:t>
      </w:r>
      <w:r w:rsidR="0008451B">
        <w:rPr>
          <w:lang w:val="cs-CZ"/>
        </w:rPr>
        <w:t xml:space="preserve"> </w:t>
      </w:r>
    </w:p>
    <w:p w14:paraId="6B917869" w14:textId="77777777" w:rsidR="0008451B" w:rsidRDefault="0008451B" w:rsidP="008C701A">
      <w:pPr>
        <w:spacing w:line="360" w:lineRule="auto"/>
        <w:jc w:val="both"/>
      </w:pPr>
      <w:r w:rsidRPr="002020E5">
        <w:t>Vyhlašovatelem programu a poskytovatelem dotace je Moravskoslezský kraj, 28. října 117, 702 18 Ostrava, IČ 70890692, zastoupený hejtmanem kraje.</w:t>
      </w:r>
    </w:p>
    <w:p w14:paraId="46C548E2" w14:textId="77777777" w:rsidR="00335C6D" w:rsidRPr="0008451B" w:rsidRDefault="00335C6D" w:rsidP="001F6BF2">
      <w:pPr>
        <w:spacing w:line="360" w:lineRule="auto"/>
        <w:jc w:val="both"/>
      </w:pPr>
    </w:p>
    <w:p w14:paraId="1989DFF1" w14:textId="77777777" w:rsidR="00587409" w:rsidRPr="00490C3F" w:rsidRDefault="00587409" w:rsidP="001F6BF2">
      <w:pPr>
        <w:pStyle w:val="Nadpis2"/>
        <w:spacing w:before="0" w:after="0" w:line="360" w:lineRule="auto"/>
      </w:pPr>
      <w:r w:rsidRPr="00490C3F">
        <w:t>Cíle a priority programu (ú</w:t>
      </w:r>
      <w:r w:rsidR="0081231A" w:rsidRPr="00490C3F">
        <w:t>čel poskytnutí dotace</w:t>
      </w:r>
      <w:r w:rsidRPr="00490C3F">
        <w:t>)</w:t>
      </w:r>
    </w:p>
    <w:p w14:paraId="5960F239" w14:textId="77777777" w:rsidR="00D653DB" w:rsidRDefault="001474F1" w:rsidP="008C701A">
      <w:pPr>
        <w:suppressAutoHyphens w:val="0"/>
        <w:autoSpaceDE w:val="0"/>
        <w:autoSpaceDN w:val="0"/>
        <w:adjustRightInd w:val="0"/>
        <w:spacing w:line="360" w:lineRule="auto"/>
        <w:jc w:val="both"/>
        <w:rPr>
          <w:rFonts w:eastAsia="Times New Roman" w:cs="Tahoma"/>
          <w:kern w:val="0"/>
          <w:szCs w:val="20"/>
          <w:lang w:eastAsia="cs-CZ" w:bidi="ar-SA"/>
        </w:rPr>
      </w:pPr>
      <w:r w:rsidRPr="0078333C">
        <w:rPr>
          <w:rFonts w:eastAsia="Times New Roman" w:cs="Tahoma"/>
          <w:kern w:val="0"/>
          <w:szCs w:val="20"/>
          <w:lang w:eastAsia="cs-CZ" w:bidi="ar-SA"/>
        </w:rPr>
        <w:t xml:space="preserve">Cílem programu je </w:t>
      </w:r>
      <w:r w:rsidR="00F131FB" w:rsidRPr="0078333C">
        <w:rPr>
          <w:rFonts w:eastAsia="Times New Roman" w:cs="Tahoma"/>
          <w:kern w:val="0"/>
          <w:szCs w:val="20"/>
          <w:lang w:eastAsia="cs-CZ" w:bidi="ar-SA"/>
        </w:rPr>
        <w:t xml:space="preserve">prostřednictvím </w:t>
      </w:r>
      <w:r w:rsidR="007F2614">
        <w:rPr>
          <w:rFonts w:eastAsia="Times New Roman" w:cs="Tahoma"/>
          <w:kern w:val="0"/>
          <w:szCs w:val="20"/>
          <w:lang w:eastAsia="cs-CZ" w:bidi="ar-SA"/>
        </w:rPr>
        <w:t>výměny stávajících nevyhovujících zdrojů tepla (kotlů) na pevná paliva s ručním přikládáním</w:t>
      </w:r>
      <w:r w:rsidR="00A82CD4">
        <w:rPr>
          <w:rStyle w:val="Znakapoznpodarou"/>
          <w:rFonts w:eastAsia="Times New Roman" w:cs="Tahoma"/>
          <w:kern w:val="0"/>
          <w:szCs w:val="20"/>
          <w:lang w:eastAsia="cs-CZ" w:bidi="ar-SA"/>
        </w:rPr>
        <w:footnoteReference w:id="1"/>
      </w:r>
      <w:r w:rsidR="007F2614">
        <w:rPr>
          <w:rFonts w:eastAsia="Times New Roman" w:cs="Tahoma"/>
          <w:kern w:val="0"/>
          <w:szCs w:val="20"/>
          <w:lang w:eastAsia="cs-CZ" w:bidi="ar-SA"/>
        </w:rPr>
        <w:t xml:space="preserve"> v rodinných domech (včetně trvale obývaných staveb pro rodinnou rekreaci) </w:t>
      </w:r>
      <w:r w:rsidR="00172D03">
        <w:rPr>
          <w:rFonts w:eastAsia="Times New Roman" w:cs="Tahoma"/>
          <w:kern w:val="0"/>
          <w:szCs w:val="20"/>
          <w:lang w:eastAsia="cs-CZ" w:bidi="ar-SA"/>
        </w:rPr>
        <w:br/>
      </w:r>
      <w:r w:rsidR="007F2614">
        <w:rPr>
          <w:rFonts w:eastAsia="Times New Roman" w:cs="Tahoma"/>
          <w:kern w:val="0"/>
          <w:szCs w:val="20"/>
          <w:lang w:eastAsia="cs-CZ" w:bidi="ar-SA"/>
        </w:rPr>
        <w:t xml:space="preserve">a v bytových jednotkách bytových domů </w:t>
      </w:r>
      <w:r w:rsidR="00F131FB" w:rsidRPr="004320C3">
        <w:rPr>
          <w:rFonts w:eastAsia="Times New Roman" w:cs="Tahoma"/>
          <w:bCs/>
          <w:kern w:val="0"/>
          <w:szCs w:val="20"/>
          <w:lang w:eastAsia="cs-CZ" w:bidi="ar-SA"/>
        </w:rPr>
        <w:t>za nové nízkoemisní zdroje</w:t>
      </w:r>
      <w:r w:rsidR="00F131FB" w:rsidRPr="0078333C">
        <w:rPr>
          <w:rFonts w:eastAsia="Times New Roman" w:cs="Tahoma"/>
          <w:kern w:val="0"/>
          <w:szCs w:val="20"/>
          <w:lang w:eastAsia="cs-CZ" w:bidi="ar-SA"/>
        </w:rPr>
        <w:t xml:space="preserve"> (dále též jen „dílčí projekt“) </w:t>
      </w:r>
      <w:r w:rsidRPr="0078333C">
        <w:rPr>
          <w:rFonts w:eastAsia="Times New Roman" w:cs="Tahoma"/>
          <w:kern w:val="0"/>
          <w:szCs w:val="20"/>
          <w:lang w:eastAsia="cs-CZ" w:bidi="ar-SA"/>
        </w:rPr>
        <w:t xml:space="preserve">snížit emise </w:t>
      </w:r>
      <w:r w:rsidR="00DC43F7" w:rsidRPr="0078333C">
        <w:rPr>
          <w:rFonts w:eastAsia="Times New Roman" w:cs="Tahoma"/>
          <w:kern w:val="0"/>
          <w:szCs w:val="20"/>
          <w:lang w:eastAsia="cs-CZ" w:bidi="ar-SA"/>
        </w:rPr>
        <w:t xml:space="preserve">znečišťujících látek </w:t>
      </w:r>
      <w:r w:rsidRPr="0078333C">
        <w:rPr>
          <w:rFonts w:eastAsia="Times New Roman" w:cs="Tahoma"/>
          <w:kern w:val="0"/>
          <w:szCs w:val="20"/>
          <w:lang w:eastAsia="cs-CZ" w:bidi="ar-SA"/>
        </w:rPr>
        <w:t>z lokálního vytápění domácností</w:t>
      </w:r>
      <w:r w:rsidR="00DC43F7" w:rsidRPr="0078333C">
        <w:rPr>
          <w:rFonts w:eastAsia="Times New Roman" w:cs="Tahoma"/>
          <w:kern w:val="0"/>
          <w:szCs w:val="20"/>
          <w:lang w:eastAsia="cs-CZ" w:bidi="ar-SA"/>
        </w:rPr>
        <w:t xml:space="preserve"> a tím zlepšit kvalitu ovzduší.</w:t>
      </w:r>
      <w:r w:rsidRPr="0078333C">
        <w:rPr>
          <w:rFonts w:eastAsia="Times New Roman" w:cs="Tahoma"/>
          <w:kern w:val="0"/>
          <w:szCs w:val="20"/>
          <w:lang w:eastAsia="cs-CZ" w:bidi="ar-SA"/>
        </w:rPr>
        <w:t xml:space="preserve"> </w:t>
      </w:r>
      <w:r w:rsidR="00D653DB" w:rsidRPr="0078333C">
        <w:rPr>
          <w:rFonts w:eastAsia="Times New Roman" w:cs="Tahoma"/>
          <w:kern w:val="0"/>
          <w:szCs w:val="20"/>
          <w:lang w:eastAsia="cs-CZ" w:bidi="ar-SA"/>
        </w:rPr>
        <w:t xml:space="preserve">Nevyhovující zdroje </w:t>
      </w:r>
      <w:r w:rsidR="00186737" w:rsidRPr="0078333C">
        <w:rPr>
          <w:rFonts w:eastAsia="Times New Roman" w:cs="Tahoma"/>
          <w:kern w:val="0"/>
          <w:szCs w:val="20"/>
          <w:lang w:eastAsia="cs-CZ" w:bidi="ar-SA"/>
        </w:rPr>
        <w:t>tepla</w:t>
      </w:r>
      <w:r w:rsidR="00D653DB" w:rsidRPr="0078333C">
        <w:rPr>
          <w:rFonts w:eastAsia="Times New Roman" w:cs="Tahoma"/>
          <w:kern w:val="0"/>
          <w:szCs w:val="20"/>
          <w:lang w:eastAsia="cs-CZ" w:bidi="ar-SA"/>
        </w:rPr>
        <w:t xml:space="preserve"> rodinných domů se významnou měrou podílejí na emisích znečišťujících látek, samotné vytápění domů bez působení dalších stacionárních a mobilních zdrojů znečišťování ovzduší je na</w:t>
      </w:r>
      <w:r w:rsidR="0055312E" w:rsidRPr="0078333C">
        <w:rPr>
          <w:rFonts w:eastAsia="Times New Roman" w:cs="Tahoma"/>
          <w:kern w:val="0"/>
          <w:szCs w:val="20"/>
          <w:lang w:eastAsia="cs-CZ" w:bidi="ar-SA"/>
        </w:rPr>
        <w:t xml:space="preserve"> </w:t>
      </w:r>
      <w:r w:rsidR="00D653DB" w:rsidRPr="0078333C">
        <w:rPr>
          <w:rFonts w:eastAsia="Times New Roman" w:cs="Tahoma"/>
          <w:kern w:val="0"/>
          <w:szCs w:val="20"/>
          <w:lang w:eastAsia="cs-CZ" w:bidi="ar-SA"/>
        </w:rPr>
        <w:t xml:space="preserve">určitém území v kraji schopno </w:t>
      </w:r>
      <w:r w:rsidR="00D92B5A" w:rsidRPr="0078333C">
        <w:rPr>
          <w:rFonts w:eastAsia="Times New Roman" w:cs="Tahoma"/>
          <w:kern w:val="0"/>
          <w:szCs w:val="20"/>
          <w:lang w:eastAsia="cs-CZ" w:bidi="ar-SA"/>
        </w:rPr>
        <w:t xml:space="preserve">se významnou měrou podílet na překračování imisních limitů. U některých látek je schopno i samo o sobě několikanásobně překročit imisní limit. </w:t>
      </w:r>
    </w:p>
    <w:p w14:paraId="77394E18" w14:textId="77777777" w:rsidR="00335C6D" w:rsidRPr="0078333C" w:rsidRDefault="00335C6D"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6C75E34E" w14:textId="77777777" w:rsidR="00587409" w:rsidRPr="0078333C" w:rsidRDefault="00587409" w:rsidP="001F6BF2">
      <w:pPr>
        <w:pStyle w:val="Nadpis2"/>
        <w:spacing w:before="0" w:after="0" w:line="360" w:lineRule="auto"/>
      </w:pPr>
      <w:r w:rsidRPr="0078333C">
        <w:t>Vymezení okruh</w:t>
      </w:r>
      <w:r w:rsidR="00410A59" w:rsidRPr="0078333C">
        <w:t>u</w:t>
      </w:r>
      <w:r w:rsidRPr="0078333C">
        <w:t xml:space="preserve"> příjemců</w:t>
      </w:r>
    </w:p>
    <w:p w14:paraId="019E1975" w14:textId="77777777" w:rsidR="000D32F2" w:rsidRPr="000D32F2" w:rsidRDefault="00977EAD" w:rsidP="001F6BF2">
      <w:pPr>
        <w:spacing w:line="360" w:lineRule="auto"/>
        <w:jc w:val="both"/>
        <w:rPr>
          <w:rFonts w:cs="Tahoma"/>
          <w:szCs w:val="20"/>
          <w:lang w:eastAsia="cs-CZ"/>
        </w:rPr>
      </w:pPr>
      <w:bookmarkStart w:id="0" w:name="_Hlk137647819"/>
      <w:r w:rsidRPr="000D32F2">
        <w:rPr>
          <w:rFonts w:cs="Tahoma"/>
          <w:szCs w:val="20"/>
        </w:rPr>
        <w:t>Příjemc</w:t>
      </w:r>
      <w:r w:rsidR="00254B30" w:rsidRPr="000D32F2">
        <w:rPr>
          <w:rFonts w:cs="Tahoma"/>
          <w:szCs w:val="20"/>
        </w:rPr>
        <w:t>i</w:t>
      </w:r>
      <w:r w:rsidRPr="000D32F2">
        <w:rPr>
          <w:rFonts w:cs="Tahoma"/>
          <w:szCs w:val="20"/>
        </w:rPr>
        <w:t xml:space="preserve"> dotac</w:t>
      </w:r>
      <w:r w:rsidR="00662D8B" w:rsidRPr="000D32F2">
        <w:rPr>
          <w:rFonts w:cs="Tahoma"/>
          <w:szCs w:val="20"/>
        </w:rPr>
        <w:t>e</w:t>
      </w:r>
      <w:r w:rsidR="007E79D2" w:rsidRPr="000D32F2">
        <w:rPr>
          <w:rFonts w:cs="Tahoma"/>
          <w:szCs w:val="20"/>
        </w:rPr>
        <w:t xml:space="preserve"> (konečným</w:t>
      </w:r>
      <w:r w:rsidR="00254B30" w:rsidRPr="000D32F2">
        <w:rPr>
          <w:rFonts w:cs="Tahoma"/>
          <w:szCs w:val="20"/>
        </w:rPr>
        <w:t>i</w:t>
      </w:r>
      <w:r w:rsidR="007E79D2" w:rsidRPr="000D32F2">
        <w:rPr>
          <w:rFonts w:cs="Tahoma"/>
          <w:szCs w:val="20"/>
        </w:rPr>
        <w:t xml:space="preserve"> uživatel</w:t>
      </w:r>
      <w:r w:rsidR="00254B30" w:rsidRPr="000D32F2">
        <w:rPr>
          <w:rFonts w:cs="Tahoma"/>
          <w:szCs w:val="20"/>
        </w:rPr>
        <w:t>i</w:t>
      </w:r>
      <w:r w:rsidR="007E79D2" w:rsidRPr="000D32F2">
        <w:rPr>
          <w:rFonts w:cs="Tahoma"/>
          <w:szCs w:val="20"/>
        </w:rPr>
        <w:t>)</w:t>
      </w:r>
      <w:r w:rsidRPr="000D32F2">
        <w:rPr>
          <w:rFonts w:cs="Tahoma"/>
          <w:szCs w:val="20"/>
        </w:rPr>
        <w:t xml:space="preserve"> budou </w:t>
      </w:r>
      <w:r w:rsidRPr="000D32F2">
        <w:rPr>
          <w:rFonts w:cs="Tahoma"/>
          <w:b/>
          <w:szCs w:val="20"/>
          <w:u w:val="single"/>
        </w:rPr>
        <w:t>fyzické osob</w:t>
      </w:r>
      <w:r w:rsidRPr="000D32F2">
        <w:rPr>
          <w:rFonts w:cs="Tahoma"/>
          <w:b/>
          <w:szCs w:val="20"/>
        </w:rPr>
        <w:t>y,</w:t>
      </w:r>
      <w:r w:rsidRPr="000D32F2">
        <w:rPr>
          <w:rFonts w:cs="Tahoma"/>
          <w:szCs w:val="20"/>
        </w:rPr>
        <w:t xml:space="preserve"> které jsou vlastníky</w:t>
      </w:r>
      <w:r w:rsidR="00655ACF" w:rsidRPr="000D32F2">
        <w:rPr>
          <w:rFonts w:cs="Tahoma"/>
          <w:szCs w:val="20"/>
        </w:rPr>
        <w:t xml:space="preserve">/spoluvlastníky </w:t>
      </w:r>
      <w:r w:rsidR="001122A5" w:rsidRPr="000D32F2">
        <w:rPr>
          <w:rFonts w:cs="Tahoma"/>
          <w:szCs w:val="20"/>
        </w:rPr>
        <w:t>rodinných</w:t>
      </w:r>
      <w:r w:rsidRPr="000D32F2">
        <w:rPr>
          <w:rFonts w:cs="Tahoma"/>
          <w:szCs w:val="20"/>
        </w:rPr>
        <w:t xml:space="preserve"> domů</w:t>
      </w:r>
      <w:r w:rsidR="00335C6D">
        <w:rPr>
          <w:rStyle w:val="Znakapoznpodarou"/>
          <w:rFonts w:eastAsia="Times New Roman" w:cs="Tahoma"/>
          <w:kern w:val="0"/>
          <w:szCs w:val="20"/>
          <w:lang w:eastAsia="cs-CZ" w:bidi="ar-SA"/>
        </w:rPr>
        <w:footnoteReference w:id="2"/>
      </w:r>
      <w:r w:rsidR="007E64F3">
        <w:rPr>
          <w:rFonts w:cs="Tahoma"/>
          <w:szCs w:val="20"/>
        </w:rPr>
        <w:t xml:space="preserve">, </w:t>
      </w:r>
      <w:r w:rsidR="00304B8E" w:rsidRPr="000D32F2">
        <w:rPr>
          <w:rFonts w:cs="Tahoma"/>
          <w:szCs w:val="20"/>
        </w:rPr>
        <w:t>bytových jednotek</w:t>
      </w:r>
      <w:r w:rsidRPr="000D32F2">
        <w:rPr>
          <w:rFonts w:cs="Tahoma"/>
          <w:szCs w:val="20"/>
        </w:rPr>
        <w:t xml:space="preserve"> </w:t>
      </w:r>
      <w:r w:rsidR="0082180E" w:rsidRPr="000D32F2">
        <w:rPr>
          <w:rFonts w:cs="Tahoma"/>
          <w:szCs w:val="20"/>
        </w:rPr>
        <w:t>v </w:t>
      </w:r>
      <w:r w:rsidR="00D941A4" w:rsidRPr="000D32F2">
        <w:rPr>
          <w:rFonts w:cs="Tahoma"/>
          <w:szCs w:val="20"/>
        </w:rPr>
        <w:t>bytových</w:t>
      </w:r>
      <w:r w:rsidR="0082180E" w:rsidRPr="000D32F2">
        <w:rPr>
          <w:rFonts w:cs="Tahoma"/>
          <w:szCs w:val="20"/>
        </w:rPr>
        <w:t xml:space="preserve"> domech</w:t>
      </w:r>
      <w:r w:rsidR="00335C6D">
        <w:rPr>
          <w:rStyle w:val="Znakapoznpodarou"/>
          <w:rFonts w:eastAsia="Times New Roman" w:cs="Tahoma"/>
          <w:kern w:val="0"/>
          <w:szCs w:val="20"/>
          <w:lang w:eastAsia="cs-CZ" w:bidi="ar-SA"/>
        </w:rPr>
        <w:footnoteReference w:id="3"/>
      </w:r>
      <w:r w:rsidR="00D941A4" w:rsidRPr="000D32F2">
        <w:rPr>
          <w:rFonts w:cs="Tahoma"/>
          <w:szCs w:val="20"/>
        </w:rPr>
        <w:t xml:space="preserve"> </w:t>
      </w:r>
      <w:r w:rsidR="00886312" w:rsidRPr="000D32F2">
        <w:rPr>
          <w:rFonts w:cs="Tahoma"/>
          <w:szCs w:val="20"/>
        </w:rPr>
        <w:t>nebo</w:t>
      </w:r>
      <w:r w:rsidR="00D941A4" w:rsidRPr="000D32F2">
        <w:rPr>
          <w:rFonts w:cs="Tahoma"/>
          <w:szCs w:val="20"/>
        </w:rPr>
        <w:t xml:space="preserve"> trvale obývan</w:t>
      </w:r>
      <w:r w:rsidR="006E01BC" w:rsidRPr="000D32F2">
        <w:rPr>
          <w:rFonts w:cs="Tahoma"/>
          <w:szCs w:val="20"/>
        </w:rPr>
        <w:t>ých</w:t>
      </w:r>
      <w:r w:rsidR="00D941A4" w:rsidRPr="000D32F2">
        <w:rPr>
          <w:rFonts w:cs="Tahoma"/>
          <w:szCs w:val="20"/>
        </w:rPr>
        <w:t xml:space="preserve"> stav</w:t>
      </w:r>
      <w:r w:rsidR="006E01BC" w:rsidRPr="000D32F2">
        <w:rPr>
          <w:rFonts w:cs="Tahoma"/>
          <w:szCs w:val="20"/>
        </w:rPr>
        <w:t>eb</w:t>
      </w:r>
      <w:r w:rsidR="00D941A4" w:rsidRPr="000D32F2">
        <w:rPr>
          <w:rFonts w:cs="Tahoma"/>
          <w:szCs w:val="20"/>
        </w:rPr>
        <w:t xml:space="preserve"> pro rodinnou rekreaci</w:t>
      </w:r>
      <w:r w:rsidR="00335C6D">
        <w:rPr>
          <w:rStyle w:val="Znakapoznpodarou"/>
          <w:rFonts w:eastAsia="Times New Roman" w:cs="Tahoma"/>
          <w:kern w:val="0"/>
          <w:szCs w:val="20"/>
          <w:lang w:eastAsia="cs-CZ" w:bidi="ar-SA"/>
        </w:rPr>
        <w:footnoteReference w:id="4"/>
      </w:r>
      <w:r w:rsidR="00490C3F" w:rsidRPr="000D32F2">
        <w:rPr>
          <w:rFonts w:cs="Tahoma"/>
          <w:szCs w:val="20"/>
        </w:rPr>
        <w:t xml:space="preserve"> (</w:t>
      </w:r>
      <w:r w:rsidR="000D32F2" w:rsidRPr="000D32F2">
        <w:rPr>
          <w:rFonts w:cs="Tahoma"/>
          <w:szCs w:val="20"/>
        </w:rPr>
        <w:t xml:space="preserve">dále </w:t>
      </w:r>
      <w:r w:rsidR="000D32F2" w:rsidRPr="000D32F2">
        <w:rPr>
          <w:rFonts w:cs="Tahoma"/>
          <w:szCs w:val="20"/>
        </w:rPr>
        <w:lastRenderedPageBreak/>
        <w:t>jen „nemovitost“ nebo „nemovitosti“</w:t>
      </w:r>
      <w:r w:rsidR="00490C3F" w:rsidRPr="000D32F2">
        <w:rPr>
          <w:rFonts w:cs="Tahoma"/>
          <w:szCs w:val="20"/>
        </w:rPr>
        <w:t>)</w:t>
      </w:r>
      <w:r w:rsidR="006E01BC" w:rsidRPr="000D32F2">
        <w:rPr>
          <w:rFonts w:cs="Tahoma"/>
          <w:szCs w:val="20"/>
        </w:rPr>
        <w:t>, kteří zároveň v</w:t>
      </w:r>
      <w:r w:rsidR="00490C3F" w:rsidRPr="000D32F2">
        <w:rPr>
          <w:rFonts w:cs="Tahoma"/>
          <w:szCs w:val="20"/>
        </w:rPr>
        <w:t xml:space="preserve"> nemovitosti </w:t>
      </w:r>
      <w:r w:rsidR="007E4BCF" w:rsidRPr="000D32F2">
        <w:rPr>
          <w:rFonts w:cs="Tahoma"/>
          <w:szCs w:val="20"/>
        </w:rPr>
        <w:t xml:space="preserve">trvale </w:t>
      </w:r>
      <w:r w:rsidR="007E4BCF" w:rsidRPr="00870EF2">
        <w:rPr>
          <w:rFonts w:cs="Tahoma"/>
          <w:szCs w:val="20"/>
        </w:rPr>
        <w:t>bydlí</w:t>
      </w:r>
      <w:bookmarkStart w:id="1" w:name="_Hlk128729979"/>
      <w:r w:rsidR="00490C3F" w:rsidRPr="004320C3">
        <w:rPr>
          <w:rFonts w:cs="Tahoma"/>
          <w:i/>
          <w:szCs w:val="20"/>
        </w:rPr>
        <w:t xml:space="preserve"> tzn., kde se žadatel, jako fyzická osoba, trvale zdržuje, kde skutečně bydlí</w:t>
      </w:r>
      <w:bookmarkEnd w:id="1"/>
      <w:r w:rsidR="00490C3F" w:rsidRPr="00870EF2">
        <w:rPr>
          <w:rFonts w:cs="Tahoma"/>
          <w:szCs w:val="20"/>
        </w:rPr>
        <w:t>.</w:t>
      </w:r>
      <w:r w:rsidR="00490C3F" w:rsidRPr="000D32F2">
        <w:rPr>
          <w:rFonts w:cs="Tahoma"/>
          <w:szCs w:val="20"/>
        </w:rPr>
        <w:t xml:space="preserve"> </w:t>
      </w:r>
      <w:r w:rsidR="000D32F2" w:rsidRPr="000D32F2">
        <w:rPr>
          <w:rFonts w:cs="Tahoma"/>
          <w:szCs w:val="20"/>
        </w:rPr>
        <w:t xml:space="preserve">Tyto nemovitosti, resp. součásti nemovitosti, je-li stavba součástí pozemku, </w:t>
      </w:r>
      <w:r w:rsidR="00335C6D">
        <w:rPr>
          <w:rFonts w:cs="Tahoma"/>
          <w:szCs w:val="20"/>
        </w:rPr>
        <w:t>se</w:t>
      </w:r>
      <w:r w:rsidR="000D32F2" w:rsidRPr="000D32F2">
        <w:rPr>
          <w:rFonts w:cs="Tahoma"/>
          <w:szCs w:val="20"/>
        </w:rPr>
        <w:t xml:space="preserve"> musí nacházet na území Moravskoslezského kraje. </w:t>
      </w:r>
      <w:r w:rsidR="000D32F2" w:rsidRPr="000D32F2">
        <w:rPr>
          <w:rFonts w:cs="Tahoma"/>
          <w:szCs w:val="20"/>
          <w:lang w:eastAsia="cs-CZ"/>
        </w:rPr>
        <w:t>Pokud žadatel o dotaci nebude mít v nemovitosti uvedené v části „Místo realizace“ Žádosti o poskytnutí dotace trvalý pobyt</w:t>
      </w:r>
      <w:r w:rsidR="000D32F2" w:rsidRPr="000D32F2">
        <w:rPr>
          <w:rStyle w:val="Znakapoznpodarou"/>
          <w:rFonts w:eastAsia="Times New Roman" w:cs="Tahoma"/>
          <w:szCs w:val="20"/>
          <w:lang w:eastAsia="cs-CZ"/>
        </w:rPr>
        <w:footnoteReference w:id="5"/>
      </w:r>
      <w:r w:rsidR="000D32F2" w:rsidRPr="000D32F2">
        <w:rPr>
          <w:rFonts w:cs="Tahoma"/>
          <w:szCs w:val="20"/>
          <w:lang w:eastAsia="cs-CZ"/>
        </w:rPr>
        <w:t>, čestně prohlásí, že má v nemovitosti bydliště</w:t>
      </w:r>
      <w:r w:rsidR="000D32F2" w:rsidRPr="000D32F2">
        <w:rPr>
          <w:rStyle w:val="Znakapoznpodarou"/>
          <w:rFonts w:eastAsia="Times New Roman" w:cs="Tahoma"/>
          <w:szCs w:val="20"/>
          <w:lang w:eastAsia="cs-CZ"/>
        </w:rPr>
        <w:footnoteReference w:id="6"/>
      </w:r>
      <w:r w:rsidR="000D32F2" w:rsidRPr="000D32F2">
        <w:rPr>
          <w:rFonts w:cs="Tahoma"/>
          <w:szCs w:val="20"/>
          <w:lang w:eastAsia="cs-CZ"/>
        </w:rPr>
        <w:t>.</w:t>
      </w:r>
    </w:p>
    <w:bookmarkEnd w:id="0"/>
    <w:p w14:paraId="29434332" w14:textId="77777777" w:rsidR="000D32F2" w:rsidRPr="000D32F2" w:rsidRDefault="000D32F2" w:rsidP="001F6BF2">
      <w:pPr>
        <w:spacing w:line="360" w:lineRule="auto"/>
        <w:jc w:val="both"/>
        <w:rPr>
          <w:rFonts w:cs="Tahoma"/>
          <w:szCs w:val="20"/>
          <w:lang w:eastAsia="cs-CZ"/>
        </w:rPr>
      </w:pPr>
    </w:p>
    <w:p w14:paraId="147596A8" w14:textId="77777777" w:rsidR="00490C3F" w:rsidRPr="000D32F2" w:rsidRDefault="00490C3F" w:rsidP="001F6BF2">
      <w:pPr>
        <w:pStyle w:val="TextZP"/>
        <w:spacing w:after="0" w:line="360" w:lineRule="auto"/>
        <w:rPr>
          <w:rFonts w:ascii="Tahoma" w:hAnsi="Tahoma" w:cs="Tahoma"/>
          <w:color w:val="auto"/>
        </w:rPr>
      </w:pPr>
      <w:r w:rsidRPr="000D32F2">
        <w:rPr>
          <w:rFonts w:ascii="Tahoma" w:hAnsi="Tahoma" w:cs="Tahoma"/>
          <w:color w:val="auto"/>
        </w:rPr>
        <w:t xml:space="preserve">Vlastník nebo spoluvlastník výše uvedené nemovitosti může být žadatelem </w:t>
      </w:r>
      <w:r w:rsidR="008C701A">
        <w:rPr>
          <w:rFonts w:ascii="Tahoma" w:hAnsi="Tahoma" w:cs="Tahoma"/>
          <w:color w:val="auto"/>
        </w:rPr>
        <w:t xml:space="preserve">pouze </w:t>
      </w:r>
      <w:r w:rsidRPr="000D32F2">
        <w:rPr>
          <w:rFonts w:ascii="Tahoma" w:hAnsi="Tahoma" w:cs="Tahoma"/>
          <w:color w:val="auto"/>
        </w:rPr>
        <w:t xml:space="preserve">v následujících případech: </w:t>
      </w:r>
    </w:p>
    <w:p w14:paraId="7E216090" w14:textId="77777777" w:rsidR="00490C3F" w:rsidRPr="000D32F2" w:rsidRDefault="00490C3F" w:rsidP="001F6BF2">
      <w:pPr>
        <w:pStyle w:val="TextZP"/>
        <w:numPr>
          <w:ilvl w:val="0"/>
          <w:numId w:val="23"/>
        </w:numPr>
        <w:spacing w:after="0" w:line="360" w:lineRule="auto"/>
        <w:rPr>
          <w:rFonts w:ascii="Tahoma" w:hAnsi="Tahoma" w:cs="Tahoma"/>
          <w:color w:val="auto"/>
        </w:rPr>
      </w:pPr>
      <w:r w:rsidRPr="000D32F2">
        <w:rPr>
          <w:rFonts w:ascii="Tahoma" w:hAnsi="Tahoma" w:cs="Tahoma"/>
          <w:color w:val="auto"/>
        </w:rPr>
        <w:t xml:space="preserve">Žadatel a všichni členové jeho domácnosti pobírají ke dni podání žádosti o </w:t>
      </w:r>
      <w:r w:rsidR="007E64F3">
        <w:rPr>
          <w:rFonts w:ascii="Tahoma" w:hAnsi="Tahoma" w:cs="Tahoma"/>
          <w:color w:val="auto"/>
        </w:rPr>
        <w:t>dotaci</w:t>
      </w:r>
      <w:r w:rsidRPr="000D32F2">
        <w:rPr>
          <w:rFonts w:ascii="Tahoma" w:hAnsi="Tahoma" w:cs="Tahoma"/>
          <w:color w:val="auto"/>
        </w:rPr>
        <w:t xml:space="preserve"> starobní důchod nebo invalidní důchod pro invaliditu 3. stupně</w:t>
      </w:r>
      <w:r w:rsidR="001A0856">
        <w:rPr>
          <w:rFonts w:ascii="Tahoma" w:hAnsi="Tahoma" w:cs="Tahoma"/>
          <w:color w:val="auto"/>
        </w:rPr>
        <w:t>.</w:t>
      </w:r>
    </w:p>
    <w:p w14:paraId="61827F57" w14:textId="77777777" w:rsidR="00490C3F" w:rsidRDefault="00490C3F" w:rsidP="001F6BF2">
      <w:pPr>
        <w:pStyle w:val="TextZP"/>
        <w:numPr>
          <w:ilvl w:val="0"/>
          <w:numId w:val="23"/>
        </w:numPr>
        <w:spacing w:after="0" w:line="360" w:lineRule="auto"/>
        <w:rPr>
          <w:rFonts w:ascii="Tahoma" w:hAnsi="Tahoma" w:cs="Tahoma"/>
          <w:color w:val="auto"/>
        </w:rPr>
      </w:pPr>
      <w:r w:rsidRPr="000D32F2">
        <w:rPr>
          <w:rFonts w:ascii="Tahoma" w:hAnsi="Tahoma" w:cs="Tahoma"/>
          <w:color w:val="auto"/>
        </w:rPr>
        <w:t xml:space="preserve">Žadatel (nebo některý z členů jeho domácnosti) v období od 1. 1. 2022 do doby podání žádosti </w:t>
      </w:r>
      <w:r w:rsidR="0029190B">
        <w:rPr>
          <w:rFonts w:ascii="Tahoma" w:hAnsi="Tahoma" w:cs="Tahoma"/>
          <w:color w:val="auto"/>
        </w:rPr>
        <w:br/>
      </w:r>
      <w:r w:rsidRPr="000D32F2">
        <w:rPr>
          <w:rFonts w:ascii="Tahoma" w:hAnsi="Tahoma" w:cs="Tahoma"/>
          <w:color w:val="auto"/>
        </w:rPr>
        <w:t xml:space="preserve">o </w:t>
      </w:r>
      <w:r w:rsidR="007E64F3">
        <w:rPr>
          <w:rFonts w:ascii="Tahoma" w:hAnsi="Tahoma" w:cs="Tahoma"/>
          <w:color w:val="auto"/>
        </w:rPr>
        <w:t>dotaci</w:t>
      </w:r>
      <w:r w:rsidRPr="000D32F2">
        <w:rPr>
          <w:rFonts w:ascii="Tahoma" w:hAnsi="Tahoma" w:cs="Tahoma"/>
          <w:color w:val="auto"/>
        </w:rPr>
        <w:t xml:space="preserve"> pobíral příspěvek na bydlení (není nutné, aby příspěvek pobíral po celou dobu).</w:t>
      </w:r>
    </w:p>
    <w:p w14:paraId="665C1AF9" w14:textId="77777777" w:rsidR="008C701A" w:rsidRDefault="008C701A" w:rsidP="008C701A">
      <w:pPr>
        <w:pStyle w:val="TextZP"/>
        <w:spacing w:after="0" w:line="360" w:lineRule="auto"/>
        <w:rPr>
          <w:rFonts w:ascii="Tahoma" w:hAnsi="Tahoma" w:cs="Tahoma"/>
          <w:color w:val="auto"/>
        </w:rPr>
      </w:pPr>
    </w:p>
    <w:p w14:paraId="7683B1A6" w14:textId="77777777" w:rsidR="008C701A" w:rsidRDefault="008C701A" w:rsidP="001F6BF2">
      <w:pPr>
        <w:pStyle w:val="TextZP"/>
        <w:spacing w:after="0" w:line="360" w:lineRule="auto"/>
        <w:rPr>
          <w:rFonts w:ascii="Tahoma" w:hAnsi="Tahoma" w:cs="Tahoma"/>
          <w:color w:val="auto"/>
        </w:rPr>
      </w:pPr>
      <w:r w:rsidRPr="000D32F2">
        <w:rPr>
          <w:rFonts w:ascii="Tahoma" w:hAnsi="Tahoma" w:cs="Tahoma"/>
          <w:color w:val="auto"/>
        </w:rPr>
        <w:t xml:space="preserve">V případě, že žadatel je vlastníkem/spoluvlastníkem </w:t>
      </w:r>
      <w:r w:rsidRPr="001F6BF2">
        <w:rPr>
          <w:rFonts w:ascii="Tahoma" w:hAnsi="Tahoma" w:cs="Tahoma"/>
          <w:b/>
          <w:bCs/>
          <w:color w:val="auto"/>
        </w:rPr>
        <w:t>trvale obývané stavby pro rodinnou rekreaci</w:t>
      </w:r>
      <w:r w:rsidRPr="000D32F2">
        <w:rPr>
          <w:rFonts w:ascii="Tahoma" w:hAnsi="Tahoma" w:cs="Tahoma"/>
          <w:color w:val="auto"/>
        </w:rPr>
        <w:t xml:space="preserve">, je </w:t>
      </w:r>
      <w:r w:rsidRPr="004320C3">
        <w:rPr>
          <w:rFonts w:ascii="Tahoma" w:hAnsi="Tahoma" w:cs="Tahoma"/>
          <w:color w:val="auto"/>
        </w:rPr>
        <w:t>navíc</w:t>
      </w:r>
      <w:r w:rsidRPr="00870EF2">
        <w:rPr>
          <w:rFonts w:ascii="Tahoma" w:hAnsi="Tahoma" w:cs="Tahoma"/>
          <w:color w:val="auto"/>
        </w:rPr>
        <w:t xml:space="preserve"> </w:t>
      </w:r>
      <w:r w:rsidRPr="000D32F2">
        <w:rPr>
          <w:rFonts w:ascii="Tahoma" w:hAnsi="Tahoma" w:cs="Tahoma"/>
          <w:color w:val="auto"/>
        </w:rPr>
        <w:t xml:space="preserve">povinen doložit trvalý pobyt některého z členů domácnosti počínající 24 měsíců nebo více před podáním žádosti o </w:t>
      </w:r>
      <w:r w:rsidR="00B42B1E">
        <w:rPr>
          <w:rFonts w:ascii="Tahoma" w:hAnsi="Tahoma" w:cs="Tahoma"/>
          <w:color w:val="auto"/>
        </w:rPr>
        <w:t>dotaci</w:t>
      </w:r>
      <w:r w:rsidRPr="000D32F2">
        <w:rPr>
          <w:rFonts w:ascii="Tahoma" w:hAnsi="Tahoma" w:cs="Tahoma"/>
          <w:color w:val="auto"/>
        </w:rPr>
        <w:t>. Trvalý pobyt lze prokázat zápisem adresy místa realizace v občanském průkazu</w:t>
      </w:r>
      <w:r>
        <w:rPr>
          <w:rFonts w:ascii="Tahoma" w:hAnsi="Tahoma" w:cs="Tahoma"/>
          <w:color w:val="auto"/>
        </w:rPr>
        <w:t xml:space="preserve"> nebo</w:t>
      </w:r>
      <w:r w:rsidRPr="000D32F2">
        <w:rPr>
          <w:rFonts w:ascii="Tahoma" w:hAnsi="Tahoma" w:cs="Tahoma"/>
          <w:color w:val="auto"/>
        </w:rPr>
        <w:t xml:space="preserve"> výpisem z Registru </w:t>
      </w:r>
      <w:r>
        <w:rPr>
          <w:rFonts w:ascii="Tahoma" w:hAnsi="Tahoma" w:cs="Tahoma"/>
          <w:color w:val="auto"/>
        </w:rPr>
        <w:t>obyvatel.</w:t>
      </w:r>
      <w:r w:rsidRPr="000D32F2">
        <w:rPr>
          <w:rFonts w:ascii="Tahoma" w:hAnsi="Tahoma" w:cs="Tahoma"/>
          <w:color w:val="auto"/>
        </w:rPr>
        <w:t xml:space="preserve"> </w:t>
      </w:r>
    </w:p>
    <w:p w14:paraId="35431C6D" w14:textId="77777777" w:rsidR="008C701A" w:rsidRPr="000D32F2" w:rsidRDefault="008C701A" w:rsidP="001F6BF2">
      <w:pPr>
        <w:pStyle w:val="TextZP"/>
        <w:spacing w:after="0" w:line="360" w:lineRule="auto"/>
        <w:rPr>
          <w:rFonts w:ascii="Tahoma" w:hAnsi="Tahoma" w:cs="Tahoma"/>
          <w:color w:val="auto"/>
        </w:rPr>
      </w:pPr>
    </w:p>
    <w:p w14:paraId="6AA64375" w14:textId="77777777" w:rsidR="00490C3F" w:rsidRPr="000D32F2" w:rsidRDefault="00490C3F" w:rsidP="001F6BF2">
      <w:pPr>
        <w:pStyle w:val="TextZP"/>
        <w:spacing w:after="0" w:line="360" w:lineRule="auto"/>
        <w:rPr>
          <w:rFonts w:ascii="Tahoma" w:hAnsi="Tahoma" w:cs="Tahoma"/>
          <w:color w:val="auto"/>
        </w:rPr>
      </w:pPr>
      <w:r w:rsidRPr="000D32F2">
        <w:rPr>
          <w:rFonts w:ascii="Tahoma" w:hAnsi="Tahoma" w:cs="Tahoma"/>
          <w:color w:val="auto"/>
        </w:rPr>
        <w:t xml:space="preserve">Domácnost </w:t>
      </w:r>
      <w:proofErr w:type="gramStart"/>
      <w:r w:rsidRPr="000D32F2">
        <w:rPr>
          <w:rFonts w:ascii="Tahoma" w:hAnsi="Tahoma" w:cs="Tahoma"/>
          <w:color w:val="auto"/>
        </w:rPr>
        <w:t>tvoří</w:t>
      </w:r>
      <w:proofErr w:type="gramEnd"/>
      <w:r w:rsidRPr="000D32F2">
        <w:rPr>
          <w:rFonts w:ascii="Tahoma" w:hAnsi="Tahoma" w:cs="Tahoma"/>
          <w:color w:val="auto"/>
        </w:rPr>
        <w:t xml:space="preserve"> kromě žadatele i další osoby, které mají trvalý pobyt v dotčené nemovitosti, a dále ostatní osoby, které s žadatelem trvale bydlí. V případě, že osoba s trvalým pobytem ve skutečnosti bydlí jinde, </w:t>
      </w:r>
      <w:proofErr w:type="gramStart"/>
      <w:r w:rsidRPr="000D32F2">
        <w:rPr>
          <w:rFonts w:ascii="Tahoma" w:hAnsi="Tahoma" w:cs="Tahoma"/>
          <w:color w:val="auto"/>
        </w:rPr>
        <w:t>označí</w:t>
      </w:r>
      <w:proofErr w:type="gramEnd"/>
      <w:r w:rsidRPr="000D32F2">
        <w:rPr>
          <w:rFonts w:ascii="Tahoma" w:hAnsi="Tahoma" w:cs="Tahoma"/>
          <w:color w:val="auto"/>
        </w:rPr>
        <w:t xml:space="preserve"> žadatel tuto osobu </w:t>
      </w:r>
      <w:r w:rsidR="00CC0741">
        <w:rPr>
          <w:rFonts w:ascii="Tahoma" w:hAnsi="Tahoma" w:cs="Tahoma"/>
          <w:color w:val="auto"/>
        </w:rPr>
        <w:t xml:space="preserve">s uvedením skutečného bydliště </w:t>
      </w:r>
      <w:r w:rsidRPr="000D32F2">
        <w:rPr>
          <w:rFonts w:ascii="Tahoma" w:hAnsi="Tahoma" w:cs="Tahoma"/>
          <w:color w:val="auto"/>
        </w:rPr>
        <w:t xml:space="preserve">v žádosti </w:t>
      </w:r>
      <w:r w:rsidRPr="00CC0741">
        <w:rPr>
          <w:rFonts w:ascii="Tahoma" w:hAnsi="Tahoma" w:cs="Tahoma"/>
          <w:color w:val="auto"/>
        </w:rPr>
        <w:t>(</w:t>
      </w:r>
      <w:r w:rsidR="00CC0741" w:rsidRPr="001F6BF2">
        <w:rPr>
          <w:rFonts w:ascii="Tahoma" w:hAnsi="Tahoma" w:cs="Tahoma"/>
          <w:color w:val="auto"/>
        </w:rPr>
        <w:t>Č</w:t>
      </w:r>
      <w:r w:rsidRPr="00CC0741">
        <w:rPr>
          <w:rFonts w:ascii="Tahoma" w:hAnsi="Tahoma" w:cs="Tahoma"/>
          <w:color w:val="auto"/>
        </w:rPr>
        <w:t>estn</w:t>
      </w:r>
      <w:r w:rsidR="00CC0741" w:rsidRPr="001F6BF2">
        <w:rPr>
          <w:rFonts w:ascii="Tahoma" w:hAnsi="Tahoma" w:cs="Tahoma"/>
          <w:color w:val="auto"/>
        </w:rPr>
        <w:t>é</w:t>
      </w:r>
      <w:r w:rsidRPr="00CC0741">
        <w:rPr>
          <w:rFonts w:ascii="Tahoma" w:hAnsi="Tahoma" w:cs="Tahoma"/>
          <w:color w:val="auto"/>
        </w:rPr>
        <w:t xml:space="preserve"> prohlášení</w:t>
      </w:r>
      <w:r w:rsidR="00CC0741" w:rsidRPr="001F6BF2">
        <w:rPr>
          <w:rFonts w:ascii="Tahoma" w:hAnsi="Tahoma" w:cs="Tahoma"/>
          <w:color w:val="auto"/>
        </w:rPr>
        <w:t xml:space="preserve"> – Údaje o členu domácnosti</w:t>
      </w:r>
      <w:r w:rsidRPr="00CC0741">
        <w:rPr>
          <w:rFonts w:ascii="Tahoma" w:hAnsi="Tahoma" w:cs="Tahoma"/>
          <w:color w:val="auto"/>
        </w:rPr>
        <w:t>). Počet</w:t>
      </w:r>
      <w:r w:rsidRPr="000D32F2">
        <w:rPr>
          <w:rFonts w:ascii="Tahoma" w:hAnsi="Tahoma" w:cs="Tahoma"/>
          <w:color w:val="auto"/>
        </w:rPr>
        <w:t xml:space="preserve"> členů domácnosti je rozhodný k datu podání žádosti o </w:t>
      </w:r>
      <w:r w:rsidR="005728C6">
        <w:rPr>
          <w:rFonts w:ascii="Tahoma" w:hAnsi="Tahoma" w:cs="Tahoma"/>
          <w:color w:val="auto"/>
        </w:rPr>
        <w:t>dotaci</w:t>
      </w:r>
      <w:r w:rsidRPr="000D32F2">
        <w:rPr>
          <w:rFonts w:ascii="Tahoma" w:hAnsi="Tahoma" w:cs="Tahoma"/>
          <w:color w:val="auto"/>
        </w:rPr>
        <w:t>.</w:t>
      </w:r>
      <w:r w:rsidR="008C701A">
        <w:rPr>
          <w:rFonts w:ascii="Tahoma" w:hAnsi="Tahoma" w:cs="Tahoma"/>
          <w:color w:val="auto"/>
        </w:rPr>
        <w:t xml:space="preserve"> </w:t>
      </w:r>
      <w:r w:rsidRPr="000D32F2">
        <w:rPr>
          <w:rFonts w:ascii="Tahoma" w:hAnsi="Tahoma" w:cs="Tahoma"/>
          <w:color w:val="auto"/>
        </w:rPr>
        <w:t>V případě rodinného/bytového domu nebo stavby pro rodinnou rekreaci o více bytech, kdy je celý dům/více bytů vytápěn jedním zdrojem tepla, jsou za členy jedné domácnosti považovány všechny osoby s bydlištěm v tomto domě/bytech. V případě, kdy je každý byt vytápěn jiným zdrojem tepla, jsou za členy domácnosti považovány pouze osoby bydlící v tomto bytě.</w:t>
      </w:r>
    </w:p>
    <w:p w14:paraId="0776D2BF" w14:textId="77777777" w:rsidR="00F8672B" w:rsidRPr="001F6BF2" w:rsidRDefault="00F8672B" w:rsidP="001F6BF2">
      <w:pPr>
        <w:pStyle w:val="TextZP"/>
        <w:spacing w:after="0" w:line="240" w:lineRule="auto"/>
        <w:rPr>
          <w:rFonts w:ascii="Tahoma" w:eastAsia="Times New Roman" w:hAnsi="Tahoma" w:cs="Tahoma"/>
          <w:color w:val="auto"/>
          <w:sz w:val="18"/>
          <w:szCs w:val="18"/>
          <w:lang w:eastAsia="cs-CZ"/>
        </w:rPr>
      </w:pPr>
    </w:p>
    <w:p w14:paraId="747FAACC" w14:textId="77777777" w:rsidR="00587409" w:rsidRPr="00066E44" w:rsidRDefault="00587409" w:rsidP="001F6BF2">
      <w:pPr>
        <w:pStyle w:val="Nadpis2"/>
        <w:spacing w:before="0" w:after="0" w:line="360" w:lineRule="auto"/>
      </w:pPr>
      <w:r w:rsidRPr="00066E44">
        <w:t>Lokalizace programu</w:t>
      </w:r>
    </w:p>
    <w:p w14:paraId="60C843E7" w14:textId="77777777" w:rsidR="00587409" w:rsidRDefault="00587409" w:rsidP="008C701A">
      <w:pPr>
        <w:spacing w:line="360" w:lineRule="auto"/>
        <w:jc w:val="both"/>
      </w:pPr>
      <w:r w:rsidRPr="00066E44">
        <w:t>Příjemc</w:t>
      </w:r>
      <w:r w:rsidR="00346958" w:rsidRPr="00066E44">
        <w:t>e</w:t>
      </w:r>
      <w:r w:rsidRPr="00066E44">
        <w:t xml:space="preserve"> dotace musí </w:t>
      </w:r>
      <w:r w:rsidR="003257BC" w:rsidRPr="00066E44">
        <w:t xml:space="preserve">dílčí </w:t>
      </w:r>
      <w:r w:rsidRPr="00066E44">
        <w:t xml:space="preserve">projekt realizovat </w:t>
      </w:r>
      <w:r w:rsidRPr="004320C3">
        <w:rPr>
          <w:bCs/>
        </w:rPr>
        <w:t>na území Moravskoslezského kraje</w:t>
      </w:r>
      <w:r w:rsidRPr="00066E44">
        <w:t>.</w:t>
      </w:r>
    </w:p>
    <w:p w14:paraId="7DE1CF0E" w14:textId="77777777" w:rsidR="00335C6D" w:rsidRDefault="00335C6D" w:rsidP="001F6BF2">
      <w:pPr>
        <w:spacing w:line="360" w:lineRule="auto"/>
        <w:jc w:val="both"/>
      </w:pPr>
    </w:p>
    <w:p w14:paraId="5AD139A1" w14:textId="77777777" w:rsidR="008B7F13" w:rsidRDefault="008B7F13" w:rsidP="001F6BF2">
      <w:pPr>
        <w:spacing w:line="360" w:lineRule="auto"/>
        <w:jc w:val="both"/>
      </w:pPr>
    </w:p>
    <w:p w14:paraId="279CC4E9" w14:textId="77777777" w:rsidR="008B7F13" w:rsidRDefault="008B7F13" w:rsidP="001F6BF2">
      <w:pPr>
        <w:spacing w:line="360" w:lineRule="auto"/>
        <w:jc w:val="both"/>
      </w:pPr>
    </w:p>
    <w:p w14:paraId="443AD5F1" w14:textId="77777777" w:rsidR="00587409" w:rsidRPr="00711D95" w:rsidRDefault="00587409" w:rsidP="001F6BF2">
      <w:pPr>
        <w:pStyle w:val="Nadpis2"/>
        <w:spacing w:before="0" w:after="0" w:line="360" w:lineRule="auto"/>
      </w:pPr>
      <w:r w:rsidRPr="00711D95">
        <w:lastRenderedPageBreak/>
        <w:t>Podmínky pro poskytování dotací</w:t>
      </w:r>
    </w:p>
    <w:p w14:paraId="202E5A57" w14:textId="77777777" w:rsidR="00346958" w:rsidRPr="00711D95" w:rsidRDefault="00346958" w:rsidP="001F6BF2">
      <w:pPr>
        <w:spacing w:line="360" w:lineRule="auto"/>
        <w:jc w:val="both"/>
        <w:rPr>
          <w:rStyle w:val="Zdraznn"/>
          <w:i w:val="0"/>
          <w:iCs w:val="0"/>
        </w:rPr>
      </w:pPr>
      <w:r w:rsidRPr="00711D95">
        <w:rPr>
          <w:rStyle w:val="Zdraznn"/>
          <w:i w:val="0"/>
          <w:iCs w:val="0"/>
        </w:rPr>
        <w:t xml:space="preserve">Podpora </w:t>
      </w:r>
      <w:r w:rsidR="00794213" w:rsidRPr="00711D95">
        <w:rPr>
          <w:rStyle w:val="Zdraznn"/>
          <w:i w:val="0"/>
          <w:iCs w:val="0"/>
        </w:rPr>
        <w:t xml:space="preserve">ve formě dotací </w:t>
      </w:r>
      <w:r w:rsidRPr="00711D95">
        <w:rPr>
          <w:rStyle w:val="Zdraznn"/>
          <w:i w:val="0"/>
          <w:iCs w:val="0"/>
        </w:rPr>
        <w:t xml:space="preserve">fyzickým osobám </w:t>
      </w:r>
      <w:r w:rsidR="00254B30" w:rsidRPr="00711D95">
        <w:rPr>
          <w:rStyle w:val="Zdraznn"/>
          <w:i w:val="0"/>
          <w:iCs w:val="0"/>
        </w:rPr>
        <w:t xml:space="preserve">na realizaci dílčího projektu </w:t>
      </w:r>
      <w:r w:rsidRPr="00711D95">
        <w:rPr>
          <w:rStyle w:val="Zdraznn"/>
          <w:i w:val="0"/>
          <w:iCs w:val="0"/>
        </w:rPr>
        <w:t xml:space="preserve">bude poskytována pouze na zdroje tepla specifikované ve schváleném textu programového dokumentu Operačního programu Životní prostředí </w:t>
      </w:r>
      <w:r w:rsidR="00717339" w:rsidRPr="00711D95">
        <w:rPr>
          <w:rStyle w:val="Zdraznn"/>
          <w:i w:val="0"/>
          <w:iCs w:val="0"/>
        </w:rPr>
        <w:t>20</w:t>
      </w:r>
      <w:r w:rsidR="00717339">
        <w:rPr>
          <w:rStyle w:val="Zdraznn"/>
          <w:i w:val="0"/>
          <w:iCs w:val="0"/>
        </w:rPr>
        <w:t>21–2027</w:t>
      </w:r>
      <w:r w:rsidRPr="00711D95">
        <w:rPr>
          <w:rStyle w:val="Zdraznn"/>
          <w:i w:val="0"/>
          <w:iCs w:val="0"/>
        </w:rPr>
        <w:t>, tj. na zdroje, které splňují požadavky směrnice Evropského parlamentu a</w:t>
      </w:r>
      <w:r w:rsidR="002F534B" w:rsidRPr="00711D95">
        <w:rPr>
          <w:rStyle w:val="Zdraznn"/>
          <w:i w:val="0"/>
          <w:iCs w:val="0"/>
        </w:rPr>
        <w:t> </w:t>
      </w:r>
      <w:r w:rsidRPr="00711D95">
        <w:rPr>
          <w:rStyle w:val="Zdraznn"/>
          <w:i w:val="0"/>
          <w:iCs w:val="0"/>
        </w:rPr>
        <w:t>Rady 2009/125/ES (ekodesign) a jej</w:t>
      </w:r>
      <w:r w:rsidR="00B42B1E">
        <w:rPr>
          <w:rStyle w:val="Zdraznn"/>
          <w:i w:val="0"/>
          <w:iCs w:val="0"/>
        </w:rPr>
        <w:t>í</w:t>
      </w:r>
      <w:r w:rsidRPr="00711D95">
        <w:rPr>
          <w:rStyle w:val="Zdraznn"/>
          <w:i w:val="0"/>
          <w:iCs w:val="0"/>
        </w:rPr>
        <w:t>ch prováděcích předpisů.</w:t>
      </w:r>
    </w:p>
    <w:p w14:paraId="2D4C82A4" w14:textId="77777777" w:rsidR="00B86AF3" w:rsidRPr="00B64F8E" w:rsidRDefault="00B86AF3" w:rsidP="001F6BF2">
      <w:pPr>
        <w:spacing w:line="360" w:lineRule="auto"/>
        <w:jc w:val="both"/>
        <w:rPr>
          <w:rStyle w:val="Zdraznn"/>
          <w:i w:val="0"/>
          <w:iCs w:val="0"/>
          <w:highlight w:val="yellow"/>
        </w:rPr>
      </w:pPr>
    </w:p>
    <w:p w14:paraId="6B3C888B" w14:textId="77777777" w:rsidR="00346958" w:rsidRPr="00711D95" w:rsidRDefault="00346958" w:rsidP="001F6BF2">
      <w:pPr>
        <w:spacing w:line="360" w:lineRule="auto"/>
        <w:jc w:val="both"/>
        <w:rPr>
          <w:rStyle w:val="Zdraznn"/>
          <w:i w:val="0"/>
          <w:iCs w:val="0"/>
        </w:rPr>
      </w:pPr>
      <w:r w:rsidRPr="00711D95">
        <w:rPr>
          <w:rStyle w:val="Zdraznn"/>
          <w:i w:val="0"/>
          <w:iCs w:val="0"/>
        </w:rPr>
        <w:t xml:space="preserve">Předmětem podpory přidělované fyzickým osobám bude </w:t>
      </w:r>
      <w:r w:rsidRPr="00711D95">
        <w:rPr>
          <w:rStyle w:val="Zdraznn"/>
          <w:b/>
          <w:i w:val="0"/>
          <w:iCs w:val="0"/>
        </w:rPr>
        <w:t xml:space="preserve">výměna </w:t>
      </w:r>
      <w:r w:rsidR="00711D95" w:rsidRPr="00711D95">
        <w:rPr>
          <w:rStyle w:val="Zdraznn"/>
          <w:b/>
          <w:i w:val="0"/>
          <w:iCs w:val="0"/>
        </w:rPr>
        <w:t>kotlů</w:t>
      </w:r>
      <w:r w:rsidRPr="00711D95">
        <w:rPr>
          <w:rStyle w:val="Zdraznn"/>
          <w:b/>
          <w:i w:val="0"/>
          <w:iCs w:val="0"/>
        </w:rPr>
        <w:t xml:space="preserve"> na pevná paliva s ručním přikládáním</w:t>
      </w:r>
      <w:r w:rsidR="0075064B" w:rsidRPr="00711D95">
        <w:rPr>
          <w:rStyle w:val="Zdraznn"/>
          <w:i w:val="0"/>
          <w:iCs w:val="0"/>
        </w:rPr>
        <w:t xml:space="preserve"> za:</w:t>
      </w:r>
    </w:p>
    <w:p w14:paraId="0C4F3AD4" w14:textId="77777777" w:rsidR="00D131E3" w:rsidRPr="00711D95" w:rsidRDefault="00D131E3" w:rsidP="001F6BF2">
      <w:pPr>
        <w:numPr>
          <w:ilvl w:val="0"/>
          <w:numId w:val="2"/>
        </w:numPr>
        <w:spacing w:line="360" w:lineRule="auto"/>
        <w:jc w:val="both"/>
        <w:rPr>
          <w:rStyle w:val="Zdraznn"/>
          <w:b/>
          <w:iCs w:val="0"/>
        </w:rPr>
      </w:pPr>
      <w:r w:rsidRPr="00711D95">
        <w:rPr>
          <w:rStyle w:val="Zdraznn"/>
          <w:b/>
          <w:iCs w:val="0"/>
        </w:rPr>
        <w:t>tepelné čerpadlo</w:t>
      </w:r>
      <w:r w:rsidR="00041157">
        <w:rPr>
          <w:rStyle w:val="Zdraznn"/>
          <w:b/>
          <w:iCs w:val="0"/>
        </w:rPr>
        <w:t>,</w:t>
      </w:r>
    </w:p>
    <w:p w14:paraId="56909415" w14:textId="77777777" w:rsidR="000D32F2" w:rsidRPr="00717339" w:rsidRDefault="00711D95" w:rsidP="001F6BF2">
      <w:pPr>
        <w:numPr>
          <w:ilvl w:val="0"/>
          <w:numId w:val="2"/>
        </w:numPr>
        <w:spacing w:line="360" w:lineRule="auto"/>
        <w:jc w:val="both"/>
        <w:rPr>
          <w:rStyle w:val="Zdraznn"/>
          <w:i w:val="0"/>
          <w:iCs w:val="0"/>
        </w:rPr>
      </w:pPr>
      <w:r w:rsidRPr="00711D95">
        <w:rPr>
          <w:rStyle w:val="Zdraznn"/>
          <w:b/>
          <w:iCs w:val="0"/>
        </w:rPr>
        <w:t>kote</w:t>
      </w:r>
      <w:r w:rsidR="00BB0E6C">
        <w:rPr>
          <w:rStyle w:val="Zdraznn"/>
          <w:b/>
          <w:iCs w:val="0"/>
        </w:rPr>
        <w:t xml:space="preserve">l </w:t>
      </w:r>
      <w:r w:rsidRPr="00711D95">
        <w:rPr>
          <w:rStyle w:val="Zdraznn"/>
          <w:b/>
          <w:iCs w:val="0"/>
        </w:rPr>
        <w:t>na biomasu</w:t>
      </w:r>
      <w:r w:rsidR="00041157">
        <w:rPr>
          <w:rStyle w:val="Zdraznn"/>
          <w:b/>
          <w:iCs w:val="0"/>
        </w:rPr>
        <w:t>.</w:t>
      </w:r>
      <w:r w:rsidRPr="00711D95">
        <w:rPr>
          <w:rStyle w:val="Zdraznn"/>
          <w:b/>
          <w:iCs w:val="0"/>
        </w:rPr>
        <w:t xml:space="preserve"> </w:t>
      </w:r>
    </w:p>
    <w:p w14:paraId="038DC4E5" w14:textId="77777777" w:rsidR="00E4688E" w:rsidRPr="001F6BF2" w:rsidRDefault="0075064B" w:rsidP="001F6BF2">
      <w:pPr>
        <w:spacing w:line="360" w:lineRule="auto"/>
        <w:jc w:val="both"/>
        <w:rPr>
          <w:rStyle w:val="Zdraznn"/>
          <w:i w:val="0"/>
          <w:iCs w:val="0"/>
        </w:rPr>
      </w:pPr>
      <w:r w:rsidRPr="001F6BF2">
        <w:rPr>
          <w:rStyle w:val="Zdraznn"/>
          <w:i w:val="0"/>
          <w:iCs w:val="0"/>
        </w:rPr>
        <w:t>Výčet podporovaných zařízení je uveden v </w:t>
      </w:r>
      <w:r w:rsidR="00ED05C0" w:rsidRPr="001F6BF2">
        <w:rPr>
          <w:rStyle w:val="Zdraznn"/>
          <w:i w:val="0"/>
          <w:iCs w:val="0"/>
        </w:rPr>
        <w:t>S</w:t>
      </w:r>
      <w:r w:rsidRPr="001F6BF2">
        <w:rPr>
          <w:rStyle w:val="Zdraznn"/>
          <w:i w:val="0"/>
          <w:iCs w:val="0"/>
        </w:rPr>
        <w:t>eznamu výrobků</w:t>
      </w:r>
      <w:r w:rsidR="00132B6D" w:rsidRPr="001F6BF2">
        <w:rPr>
          <w:rStyle w:val="Zdraznn"/>
          <w:i w:val="0"/>
          <w:iCs w:val="0"/>
        </w:rPr>
        <w:t xml:space="preserve"> a technologií pro </w:t>
      </w:r>
      <w:r w:rsidR="008F2D88" w:rsidRPr="001F6BF2">
        <w:rPr>
          <w:rStyle w:val="Zdraznn"/>
          <w:i w:val="0"/>
          <w:iCs w:val="0"/>
        </w:rPr>
        <w:t xml:space="preserve">Kotlíkové dotace </w:t>
      </w:r>
      <w:r w:rsidR="00717339" w:rsidRPr="001F6BF2">
        <w:rPr>
          <w:rStyle w:val="Zdraznn"/>
          <w:i w:val="0"/>
          <w:iCs w:val="0"/>
        </w:rPr>
        <w:t>2021–2027</w:t>
      </w:r>
      <w:r w:rsidRPr="001F6BF2">
        <w:rPr>
          <w:rStyle w:val="Zdraznn"/>
          <w:i w:val="0"/>
          <w:iCs w:val="0"/>
        </w:rPr>
        <w:t>, který je veden Státním fondem životního prostředí ČR a je dostupný na webových stránk</w:t>
      </w:r>
      <w:r w:rsidR="00157484" w:rsidRPr="001F6BF2">
        <w:rPr>
          <w:rStyle w:val="Zdraznn"/>
          <w:i w:val="0"/>
          <w:iCs w:val="0"/>
        </w:rPr>
        <w:t>ách</w:t>
      </w:r>
      <w:r w:rsidR="00334033" w:rsidRPr="001F6BF2">
        <w:rPr>
          <w:rStyle w:val="Zdraznn"/>
          <w:i w:val="0"/>
          <w:iCs w:val="0"/>
        </w:rPr>
        <w:t xml:space="preserve"> </w:t>
      </w:r>
      <w:hyperlink r:id="rId8" w:history="1">
        <w:r w:rsidR="001C1CDC" w:rsidRPr="001F6BF2">
          <w:rPr>
            <w:rStyle w:val="Hypertextovodkaz"/>
          </w:rPr>
          <w:t>https://svt.sfzp.cz/</w:t>
        </w:r>
      </w:hyperlink>
      <w:r w:rsidR="001C1CDC">
        <w:rPr>
          <w:rStyle w:val="Znakapoznpodarou"/>
        </w:rPr>
        <w:footnoteReference w:id="7"/>
      </w:r>
      <w:r w:rsidR="001C1CDC" w:rsidRPr="001F6BF2">
        <w:rPr>
          <w:rStyle w:val="Zdraznn"/>
          <w:i w:val="0"/>
          <w:iCs w:val="0"/>
        </w:rPr>
        <w:t>.</w:t>
      </w:r>
    </w:p>
    <w:p w14:paraId="70C741CE" w14:textId="77777777" w:rsidR="008B7F13" w:rsidRDefault="008B7F13" w:rsidP="001F6BF2">
      <w:pPr>
        <w:suppressAutoHyphens w:val="0"/>
        <w:autoSpaceDE w:val="0"/>
        <w:autoSpaceDN w:val="0"/>
        <w:adjustRightInd w:val="0"/>
        <w:spacing w:line="360" w:lineRule="auto"/>
        <w:jc w:val="both"/>
        <w:rPr>
          <w:rFonts w:eastAsia="Times New Roman" w:cs="Tahoma"/>
          <w:b/>
          <w:bCs/>
          <w:kern w:val="0"/>
          <w:szCs w:val="20"/>
          <w:lang w:eastAsia="cs-CZ" w:bidi="ar-SA"/>
        </w:rPr>
      </w:pPr>
    </w:p>
    <w:p w14:paraId="27347A04" w14:textId="77777777" w:rsidR="006D5B90" w:rsidRPr="001F6BF2" w:rsidRDefault="006D5B90" w:rsidP="001F6BF2">
      <w:pPr>
        <w:suppressAutoHyphens w:val="0"/>
        <w:autoSpaceDE w:val="0"/>
        <w:autoSpaceDN w:val="0"/>
        <w:adjustRightInd w:val="0"/>
        <w:spacing w:line="360" w:lineRule="auto"/>
        <w:jc w:val="both"/>
        <w:rPr>
          <w:rFonts w:eastAsia="Times New Roman" w:cs="Tahoma"/>
          <w:b/>
          <w:bCs/>
          <w:kern w:val="0"/>
          <w:szCs w:val="20"/>
          <w:lang w:eastAsia="cs-CZ" w:bidi="ar-SA"/>
        </w:rPr>
      </w:pPr>
      <w:r w:rsidRPr="001F6BF2">
        <w:rPr>
          <w:rFonts w:eastAsia="Times New Roman" w:cs="Tahoma"/>
          <w:b/>
          <w:bCs/>
          <w:kern w:val="0"/>
          <w:szCs w:val="20"/>
          <w:lang w:eastAsia="cs-CZ" w:bidi="ar-SA"/>
        </w:rPr>
        <w:t>Kotel na biomasu</w:t>
      </w:r>
    </w:p>
    <w:p w14:paraId="2339C0CC" w14:textId="77777777" w:rsidR="006D5B90" w:rsidRPr="00717339" w:rsidRDefault="0009742C" w:rsidP="001F6BF2">
      <w:pPr>
        <w:pStyle w:val="TextZP"/>
        <w:spacing w:after="0" w:line="360" w:lineRule="auto"/>
        <w:rPr>
          <w:rFonts w:ascii="Tahoma" w:eastAsia="Times New Roman" w:hAnsi="Tahoma" w:cs="Tahoma"/>
          <w:color w:val="auto"/>
          <w:lang w:eastAsia="cs-CZ"/>
        </w:rPr>
      </w:pPr>
      <w:r w:rsidRPr="001F6BF2">
        <w:rPr>
          <w:rFonts w:ascii="Tahoma" w:eastAsia="Times New Roman" w:hAnsi="Tahoma" w:cs="Tahoma"/>
          <w:color w:val="auto"/>
          <w:lang w:eastAsia="cs-CZ"/>
        </w:rPr>
        <w:t>V případě realizace kotlů na biomasu jsou podporovány pouze kotle splňující požadavky nařízení komise (EU) č. 2015/1189 ze dne 28. dubna 2015, kterým se provádí směrnice Evropského parlamentu a Rady 2009/125/ES, pokud jde o požadavky na ekodesign kotlů na tuhá paliva. Předepsané parametry musí kotle splnit pro všechna paliva určená výrobcem a všechny použitelné způsoby přikládání, které jsou určeny výrobcem.</w:t>
      </w:r>
      <w:r w:rsidR="00574DA8" w:rsidRPr="001F6BF2">
        <w:rPr>
          <w:rFonts w:ascii="Tahoma" w:eastAsia="Times New Roman" w:hAnsi="Tahoma" w:cs="Tahoma"/>
          <w:color w:val="auto"/>
          <w:lang w:eastAsia="cs-CZ"/>
        </w:rPr>
        <w:t xml:space="preserve"> </w:t>
      </w:r>
      <w:r w:rsidRPr="001F6BF2">
        <w:rPr>
          <w:rFonts w:ascii="Tahoma" w:eastAsia="Times New Roman" w:hAnsi="Tahoma" w:cs="Tahoma"/>
          <w:color w:val="auto"/>
          <w:lang w:eastAsia="cs-CZ"/>
        </w:rPr>
        <w:t>Zařízení musí splňovat min. parametry energetické třídy A+.</w:t>
      </w:r>
      <w:r w:rsidRPr="00717339">
        <w:rPr>
          <w:rFonts w:ascii="Tahoma" w:eastAsia="Times New Roman" w:hAnsi="Tahoma" w:cs="Tahoma"/>
          <w:color w:val="auto"/>
          <w:lang w:eastAsia="cs-CZ"/>
        </w:rPr>
        <w:t xml:space="preserve"> </w:t>
      </w:r>
    </w:p>
    <w:p w14:paraId="79A627AD" w14:textId="77777777" w:rsidR="006D5B90" w:rsidRPr="001F6BF2" w:rsidRDefault="006D5B90" w:rsidP="001F6BF2">
      <w:pPr>
        <w:suppressAutoHyphens w:val="0"/>
        <w:autoSpaceDE w:val="0"/>
        <w:autoSpaceDN w:val="0"/>
        <w:adjustRightInd w:val="0"/>
        <w:spacing w:line="360" w:lineRule="auto"/>
        <w:jc w:val="both"/>
        <w:rPr>
          <w:rFonts w:eastAsia="Times New Roman" w:cs="Tahoma"/>
          <w:b/>
          <w:bCs/>
          <w:kern w:val="0"/>
          <w:szCs w:val="20"/>
          <w:lang w:eastAsia="cs-CZ" w:bidi="ar-SA"/>
        </w:rPr>
      </w:pPr>
      <w:r w:rsidRPr="001F6BF2">
        <w:rPr>
          <w:rFonts w:eastAsia="Times New Roman" w:cs="Tahoma"/>
          <w:b/>
          <w:bCs/>
          <w:kern w:val="0"/>
          <w:szCs w:val="20"/>
          <w:lang w:eastAsia="cs-CZ" w:bidi="ar-SA"/>
        </w:rPr>
        <w:t>Specifické podmínky:</w:t>
      </w:r>
    </w:p>
    <w:p w14:paraId="764D0251" w14:textId="77777777" w:rsidR="0009742C" w:rsidRPr="001F6BF2" w:rsidRDefault="00574DA8" w:rsidP="001F6BF2">
      <w:pPr>
        <w:numPr>
          <w:ilvl w:val="0"/>
          <w:numId w:val="45"/>
        </w:numPr>
        <w:suppressAutoHyphens w:val="0"/>
        <w:autoSpaceDE w:val="0"/>
        <w:autoSpaceDN w:val="0"/>
        <w:adjustRightInd w:val="0"/>
        <w:spacing w:line="360" w:lineRule="auto"/>
        <w:ind w:hanging="294"/>
        <w:jc w:val="both"/>
        <w:rPr>
          <w:rFonts w:eastAsia="Times New Roman" w:cs="Tahoma"/>
          <w:kern w:val="0"/>
          <w:szCs w:val="20"/>
          <w:lang w:eastAsia="cs-CZ" w:bidi="ar-SA"/>
        </w:rPr>
      </w:pPr>
      <w:r w:rsidRPr="001F6BF2">
        <w:rPr>
          <w:rFonts w:eastAsia="Times New Roman" w:cs="Tahoma"/>
          <w:kern w:val="0"/>
          <w:szCs w:val="20"/>
          <w:lang w:eastAsia="cs-CZ" w:bidi="ar-SA"/>
        </w:rPr>
        <w:t>V</w:t>
      </w:r>
      <w:r w:rsidR="006D5B90" w:rsidRPr="001F6BF2">
        <w:rPr>
          <w:rFonts w:eastAsia="Times New Roman" w:cs="Tahoma"/>
          <w:kern w:val="0"/>
          <w:szCs w:val="20"/>
          <w:lang w:eastAsia="cs-CZ" w:bidi="ar-SA"/>
        </w:rPr>
        <w:t xml:space="preserve"> případě kotlů s ručním přikládáním je vyžadováno současné užití akumulační nádoby o minimálním objemu</w:t>
      </w:r>
      <w:r w:rsidR="002A2678" w:rsidRPr="001F6BF2">
        <w:rPr>
          <w:rFonts w:eastAsia="Times New Roman" w:cs="Tahoma"/>
          <w:kern w:val="0"/>
          <w:szCs w:val="20"/>
          <w:lang w:eastAsia="cs-CZ" w:bidi="ar-SA"/>
        </w:rPr>
        <w:t xml:space="preserve"> (včetně případného zásobníku teplé vody, pokud je tímto kotlem ohříván)</w:t>
      </w:r>
      <w:r w:rsidR="00717339">
        <w:rPr>
          <w:rFonts w:eastAsia="Times New Roman" w:cs="Tahoma"/>
          <w:kern w:val="0"/>
          <w:szCs w:val="20"/>
          <w:lang w:eastAsia="cs-CZ" w:bidi="ar-SA"/>
        </w:rPr>
        <w:t xml:space="preserve"> </w:t>
      </w:r>
      <w:r w:rsidR="006D5B90" w:rsidRPr="001F6BF2">
        <w:rPr>
          <w:rFonts w:eastAsia="Times New Roman" w:cs="Tahoma"/>
          <w:kern w:val="0"/>
          <w:szCs w:val="20"/>
          <w:lang w:eastAsia="cs-CZ" w:bidi="ar-SA"/>
        </w:rPr>
        <w:t>55 l/kW instalovaného výkonu kotle</w:t>
      </w:r>
      <w:r w:rsidR="00717339" w:rsidRPr="00717339">
        <w:rPr>
          <w:rFonts w:eastAsia="Times New Roman" w:cs="Tahoma"/>
          <w:kern w:val="0"/>
          <w:szCs w:val="20"/>
          <w:lang w:eastAsia="cs-CZ" w:bidi="ar-SA"/>
        </w:rPr>
        <w:t xml:space="preserve"> </w:t>
      </w:r>
      <w:r w:rsidR="002A2678" w:rsidRPr="001F6BF2">
        <w:rPr>
          <w:rFonts w:eastAsia="Times New Roman" w:cs="Tahoma"/>
          <w:kern w:val="0"/>
          <w:szCs w:val="20"/>
          <w:lang w:eastAsia="cs-CZ" w:bidi="ar-SA"/>
        </w:rPr>
        <w:t>nebo</w:t>
      </w:r>
      <w:r w:rsidR="00717339">
        <w:rPr>
          <w:rFonts w:eastAsia="Times New Roman" w:cs="Tahoma"/>
          <w:kern w:val="0"/>
          <w:szCs w:val="20"/>
          <w:lang w:eastAsia="cs-CZ" w:bidi="ar-SA"/>
        </w:rPr>
        <w:t xml:space="preserve"> </w:t>
      </w:r>
      <w:r w:rsidR="002A2678" w:rsidRPr="001F6BF2">
        <w:rPr>
          <w:rFonts w:eastAsia="Times New Roman" w:cs="Tahoma"/>
          <w:kern w:val="0"/>
          <w:szCs w:val="20"/>
          <w:lang w:eastAsia="cs-CZ" w:bidi="ar-SA"/>
        </w:rPr>
        <w:t>stanoveném výpočtem dle části</w:t>
      </w:r>
      <w:r w:rsidR="00307425">
        <w:rPr>
          <w:rFonts w:eastAsia="Times New Roman" w:cs="Tahoma"/>
          <w:kern w:val="0"/>
          <w:szCs w:val="20"/>
          <w:lang w:eastAsia="cs-CZ" w:bidi="ar-SA"/>
        </w:rPr>
        <w:t xml:space="preserve"> </w:t>
      </w:r>
      <w:r w:rsidR="006D5B90" w:rsidRPr="001F6BF2">
        <w:rPr>
          <w:rFonts w:eastAsia="Times New Roman" w:cs="Tahoma"/>
          <w:kern w:val="0"/>
          <w:szCs w:val="20"/>
          <w:lang w:eastAsia="cs-CZ" w:bidi="ar-SA"/>
        </w:rPr>
        <w:t xml:space="preserve">4.4.6 ČSN EN 303-5 „Kotle pro ústřední vytápění“ </w:t>
      </w:r>
      <w:r w:rsidR="0009742C" w:rsidRPr="001F6BF2">
        <w:rPr>
          <w:rFonts w:eastAsia="Times New Roman" w:cs="Tahoma"/>
          <w:kern w:val="0"/>
          <w:szCs w:val="20"/>
          <w:lang w:eastAsia="cs-CZ" w:bidi="ar-SA"/>
        </w:rPr>
        <w:t xml:space="preserve">za předpokladu, že nejde o objem nižší než stanovený výrobcem a uvedený v návodu k montáži kotle. </w:t>
      </w:r>
      <w:r w:rsidR="00C73708" w:rsidRPr="001F6BF2">
        <w:t>Požadavek na užití akumulační nádoby se nevztahuje na kotle, které umožňují provoz při tepelném výkonu rovném nebo nižším než 30 % jmenovitého výkonu a které byly za těchto podmínek certifikovány a výrobce nepožaduje instalaci akumulační nádoby v návodu k</w:t>
      </w:r>
      <w:r w:rsidRPr="001F6BF2">
        <w:t> </w:t>
      </w:r>
      <w:r w:rsidR="00C73708" w:rsidRPr="001F6BF2">
        <w:t>montáži</w:t>
      </w:r>
      <w:r w:rsidRPr="001F6BF2">
        <w:t>.</w:t>
      </w:r>
    </w:p>
    <w:p w14:paraId="035EE1FA" w14:textId="77777777" w:rsidR="006D5B90" w:rsidRPr="001F6BF2" w:rsidRDefault="00574DA8" w:rsidP="001F6BF2">
      <w:pPr>
        <w:numPr>
          <w:ilvl w:val="0"/>
          <w:numId w:val="45"/>
        </w:numPr>
        <w:suppressAutoHyphens w:val="0"/>
        <w:autoSpaceDE w:val="0"/>
        <w:autoSpaceDN w:val="0"/>
        <w:adjustRightInd w:val="0"/>
        <w:spacing w:line="360" w:lineRule="auto"/>
        <w:jc w:val="both"/>
        <w:rPr>
          <w:rFonts w:eastAsia="Times New Roman" w:cs="Tahoma"/>
          <w:kern w:val="0"/>
          <w:szCs w:val="20"/>
          <w:lang w:eastAsia="cs-CZ" w:bidi="ar-SA"/>
        </w:rPr>
      </w:pPr>
      <w:r w:rsidRPr="001F6BF2">
        <w:rPr>
          <w:rFonts w:eastAsia="Times New Roman" w:cs="Tahoma"/>
          <w:kern w:val="0"/>
          <w:szCs w:val="20"/>
          <w:lang w:eastAsia="cs-CZ" w:bidi="ar-SA"/>
        </w:rPr>
        <w:t>K</w:t>
      </w:r>
      <w:r w:rsidR="006D5B90" w:rsidRPr="001F6BF2">
        <w:rPr>
          <w:rFonts w:eastAsia="Times New Roman" w:cs="Tahoma"/>
          <w:kern w:val="0"/>
          <w:szCs w:val="20"/>
          <w:lang w:eastAsia="cs-CZ" w:bidi="ar-SA"/>
        </w:rPr>
        <w:t>otle bez řízeného přísunu spalovacího vzduchu pomocí ventilátoru nejsou podporovány</w:t>
      </w:r>
      <w:r w:rsidRPr="001F6BF2">
        <w:rPr>
          <w:rFonts w:eastAsia="Times New Roman" w:cs="Tahoma"/>
          <w:kern w:val="0"/>
          <w:szCs w:val="20"/>
          <w:lang w:eastAsia="cs-CZ" w:bidi="ar-SA"/>
        </w:rPr>
        <w:t>.</w:t>
      </w:r>
    </w:p>
    <w:p w14:paraId="6A0FF3BB" w14:textId="77777777" w:rsidR="00EB31AE" w:rsidRPr="001F6BF2" w:rsidRDefault="00574DA8" w:rsidP="001F6BF2">
      <w:pPr>
        <w:numPr>
          <w:ilvl w:val="0"/>
          <w:numId w:val="45"/>
        </w:numPr>
        <w:suppressAutoHyphens w:val="0"/>
        <w:autoSpaceDE w:val="0"/>
        <w:autoSpaceDN w:val="0"/>
        <w:adjustRightInd w:val="0"/>
        <w:spacing w:line="360" w:lineRule="auto"/>
        <w:jc w:val="both"/>
        <w:rPr>
          <w:rFonts w:eastAsia="Times New Roman" w:cs="Tahoma"/>
          <w:kern w:val="0"/>
          <w:szCs w:val="20"/>
          <w:lang w:eastAsia="cs-CZ" w:bidi="ar-SA"/>
        </w:rPr>
      </w:pPr>
      <w:r w:rsidRPr="001F6BF2">
        <w:rPr>
          <w:rFonts w:eastAsia="Times New Roman" w:cs="Tahoma"/>
          <w:kern w:val="0"/>
          <w:szCs w:val="20"/>
          <w:lang w:eastAsia="cs-CZ" w:bidi="ar-SA"/>
        </w:rPr>
        <w:t>U</w:t>
      </w:r>
      <w:r w:rsidR="006D5B90" w:rsidRPr="001F6BF2">
        <w:rPr>
          <w:rFonts w:eastAsia="Times New Roman" w:cs="Tahoma"/>
          <w:kern w:val="0"/>
          <w:szCs w:val="20"/>
          <w:lang w:eastAsia="cs-CZ" w:bidi="ar-SA"/>
        </w:rPr>
        <w:t xml:space="preserve"> automatických kotlů nesmí jejich konstrukční řešení umožňovat ruční dodávku paliva do ohniště. To znamená, že jakékoliv konstrukční části kotlového tělesa nelze využít jako roštu pro ruční přikládání paliva a jeho spalování </w:t>
      </w:r>
      <w:proofErr w:type="spellStart"/>
      <w:r w:rsidR="006D5B90" w:rsidRPr="001F6BF2">
        <w:rPr>
          <w:rFonts w:eastAsia="Times New Roman" w:cs="Tahoma"/>
          <w:kern w:val="0"/>
          <w:szCs w:val="20"/>
          <w:lang w:eastAsia="cs-CZ" w:bidi="ar-SA"/>
        </w:rPr>
        <w:t>prohořívacím</w:t>
      </w:r>
      <w:proofErr w:type="spellEnd"/>
      <w:r w:rsidR="006D5B90" w:rsidRPr="001F6BF2">
        <w:rPr>
          <w:rFonts w:eastAsia="Times New Roman" w:cs="Tahoma"/>
          <w:kern w:val="0"/>
          <w:szCs w:val="20"/>
          <w:lang w:eastAsia="cs-CZ" w:bidi="ar-SA"/>
        </w:rPr>
        <w:t xml:space="preserve"> či </w:t>
      </w:r>
      <w:proofErr w:type="spellStart"/>
      <w:r w:rsidR="006D5B90" w:rsidRPr="001F6BF2">
        <w:rPr>
          <w:rFonts w:eastAsia="Times New Roman" w:cs="Tahoma"/>
          <w:kern w:val="0"/>
          <w:szCs w:val="20"/>
          <w:lang w:eastAsia="cs-CZ" w:bidi="ar-SA"/>
        </w:rPr>
        <w:t>odhořívacím</w:t>
      </w:r>
      <w:proofErr w:type="spellEnd"/>
      <w:r w:rsidR="006D5B90" w:rsidRPr="001F6BF2">
        <w:rPr>
          <w:rFonts w:eastAsia="Times New Roman" w:cs="Tahoma"/>
          <w:kern w:val="0"/>
          <w:szCs w:val="20"/>
          <w:lang w:eastAsia="cs-CZ" w:bidi="ar-SA"/>
        </w:rPr>
        <w:t xml:space="preserve"> způsobem. Pokud tato podmínka není splněna, je kotel z hlediska podmínek programu považován za kotel s ručním přikládáním paliva</w:t>
      </w:r>
      <w:r w:rsidRPr="001F6BF2">
        <w:rPr>
          <w:rFonts w:eastAsia="Times New Roman" w:cs="Tahoma"/>
          <w:kern w:val="0"/>
          <w:szCs w:val="20"/>
          <w:lang w:eastAsia="cs-CZ" w:bidi="ar-SA"/>
        </w:rPr>
        <w:t>.</w:t>
      </w:r>
    </w:p>
    <w:p w14:paraId="01064AD1" w14:textId="77777777" w:rsidR="00E40BDD" w:rsidRPr="001F6BF2" w:rsidRDefault="00574DA8" w:rsidP="001F6BF2">
      <w:pPr>
        <w:numPr>
          <w:ilvl w:val="0"/>
          <w:numId w:val="45"/>
        </w:numPr>
        <w:suppressAutoHyphens w:val="0"/>
        <w:autoSpaceDE w:val="0"/>
        <w:autoSpaceDN w:val="0"/>
        <w:adjustRightInd w:val="0"/>
        <w:spacing w:line="360" w:lineRule="auto"/>
        <w:jc w:val="both"/>
        <w:rPr>
          <w:rFonts w:eastAsia="Times New Roman" w:cs="Tahoma"/>
          <w:kern w:val="0"/>
          <w:szCs w:val="20"/>
          <w:lang w:eastAsia="cs-CZ" w:bidi="ar-SA"/>
        </w:rPr>
      </w:pPr>
      <w:r w:rsidRPr="001F6BF2">
        <w:rPr>
          <w:rFonts w:eastAsia="Times New Roman" w:cs="Tahoma"/>
          <w:kern w:val="0"/>
          <w:szCs w:val="20"/>
          <w:lang w:eastAsia="cs-CZ" w:bidi="ar-SA"/>
        </w:rPr>
        <w:lastRenderedPageBreak/>
        <w:t>V</w:t>
      </w:r>
      <w:r w:rsidR="006D5B90" w:rsidRPr="001F6BF2">
        <w:rPr>
          <w:rFonts w:eastAsia="Times New Roman" w:cs="Tahoma"/>
          <w:kern w:val="0"/>
          <w:szCs w:val="20"/>
          <w:lang w:eastAsia="cs-CZ" w:bidi="ar-SA"/>
        </w:rPr>
        <w:t>ždy musí dojít k výměně celého kotlového tělesa (není možná podpora přestavby stávajícího kotle).</w:t>
      </w:r>
    </w:p>
    <w:p w14:paraId="6970ED65" w14:textId="77777777" w:rsidR="00EB31AE" w:rsidRPr="00717339" w:rsidRDefault="00EB31AE" w:rsidP="001F6BF2">
      <w:pPr>
        <w:suppressAutoHyphens w:val="0"/>
        <w:autoSpaceDE w:val="0"/>
        <w:autoSpaceDN w:val="0"/>
        <w:adjustRightInd w:val="0"/>
        <w:spacing w:line="360" w:lineRule="auto"/>
        <w:ind w:left="720"/>
        <w:jc w:val="both"/>
        <w:rPr>
          <w:lang w:eastAsia="cs-CZ" w:bidi="ar-SA"/>
        </w:rPr>
      </w:pPr>
    </w:p>
    <w:p w14:paraId="2C5021BF" w14:textId="77777777" w:rsidR="006D5B90" w:rsidRPr="001F6BF2" w:rsidRDefault="006D5B90" w:rsidP="001F6BF2">
      <w:pPr>
        <w:spacing w:line="360" w:lineRule="auto"/>
        <w:rPr>
          <w:rFonts w:eastAsia="Times New Roman" w:cs="Tahoma"/>
          <w:b/>
          <w:bCs/>
          <w:kern w:val="0"/>
          <w:szCs w:val="20"/>
          <w:lang w:eastAsia="cs-CZ" w:bidi="ar-SA"/>
        </w:rPr>
      </w:pPr>
      <w:r w:rsidRPr="001F6BF2">
        <w:rPr>
          <w:rFonts w:eastAsia="Times New Roman" w:cs="Tahoma"/>
          <w:b/>
          <w:bCs/>
          <w:kern w:val="0"/>
          <w:szCs w:val="20"/>
          <w:lang w:eastAsia="cs-CZ" w:bidi="ar-SA"/>
        </w:rPr>
        <w:t>Tepelné čerpadlo</w:t>
      </w:r>
    </w:p>
    <w:p w14:paraId="192B6A77" w14:textId="77777777" w:rsidR="005A44ED" w:rsidRPr="00717339" w:rsidRDefault="00C73708" w:rsidP="001F6BF2">
      <w:pPr>
        <w:pStyle w:val="TextZP"/>
        <w:spacing w:after="0" w:line="360" w:lineRule="auto"/>
        <w:rPr>
          <w:rFonts w:ascii="Tahoma" w:eastAsia="Times New Roman" w:hAnsi="Tahoma" w:cs="Tahoma"/>
          <w:color w:val="auto"/>
          <w:lang w:eastAsia="cs-CZ"/>
        </w:rPr>
      </w:pPr>
      <w:r w:rsidRPr="001F6BF2">
        <w:rPr>
          <w:rFonts w:ascii="Tahoma" w:eastAsia="Times New Roman" w:hAnsi="Tahoma" w:cs="Tahoma"/>
          <w:color w:val="auto"/>
          <w:lang w:eastAsia="cs-CZ"/>
        </w:rPr>
        <w:t>V případě realizace elektrických tepelných čerpadel jsou podporována čerpadla, která splňují parametry definované nařízením Komise (EU) č. 813/2013, kterým se provádí směrnice Evropského parlamentu a Rady 2009/125/ES, pokud jde o požadavky na ekodesign ohřívačů pro vytápění vnitřních prostorů a kombinovaných ohřívačů</w:t>
      </w:r>
      <w:r w:rsidR="006D5B90" w:rsidRPr="001F6BF2">
        <w:rPr>
          <w:rFonts w:ascii="Tahoma" w:eastAsia="Times New Roman" w:hAnsi="Tahoma" w:cs="Tahoma"/>
          <w:color w:val="auto"/>
          <w:lang w:eastAsia="cs-CZ"/>
        </w:rPr>
        <w:t xml:space="preserve">. </w:t>
      </w:r>
      <w:r w:rsidRPr="001F6BF2">
        <w:rPr>
          <w:rFonts w:ascii="Tahoma" w:eastAsia="Times New Roman" w:hAnsi="Tahoma" w:cs="Tahoma"/>
          <w:color w:val="auto"/>
          <w:lang w:eastAsia="cs-CZ"/>
        </w:rPr>
        <w:t>V případě realizace plynových tepelných čerpadel jsou podporována čerpadla, která splňují parametry definované nařízením Komise (EU) č. 813/2013, kterým se provádí směrnice Evropského parlamentu a Rady 2009/125/ES, pokud jde o požadavky na ekodesign ohřívačů pro vytápění vnitřních prostorů a kombinovaných ohřívačů</w:t>
      </w:r>
      <w:r w:rsidR="006D5B90" w:rsidRPr="001F6BF2">
        <w:rPr>
          <w:rFonts w:ascii="Tahoma" w:eastAsia="Times New Roman" w:hAnsi="Tahoma" w:cs="Tahoma"/>
          <w:color w:val="auto"/>
          <w:lang w:eastAsia="cs-CZ"/>
        </w:rPr>
        <w:t xml:space="preserve">. </w:t>
      </w:r>
      <w:r w:rsidR="00724872" w:rsidRPr="001F6BF2">
        <w:rPr>
          <w:rFonts w:ascii="Tahoma" w:eastAsia="Times New Roman" w:hAnsi="Tahoma" w:cs="Tahoma"/>
          <w:color w:val="auto"/>
          <w:lang w:eastAsia="cs-CZ"/>
        </w:rPr>
        <w:t xml:space="preserve">Nebudou podporována tepelná čerpadla typu vzduch-vzduch. </w:t>
      </w:r>
      <w:r w:rsidR="00F70810" w:rsidRPr="001F6BF2">
        <w:rPr>
          <w:rFonts w:ascii="Tahoma" w:eastAsia="Times New Roman" w:hAnsi="Tahoma" w:cs="Tahoma"/>
          <w:color w:val="auto"/>
          <w:lang w:eastAsia="cs-CZ"/>
        </w:rPr>
        <w:t>Zařízení musí splňovat min. parametry energetické třídy A+.</w:t>
      </w:r>
      <w:r w:rsidR="00F70810" w:rsidRPr="00717339">
        <w:rPr>
          <w:rFonts w:ascii="Tahoma" w:eastAsia="Times New Roman" w:hAnsi="Tahoma" w:cs="Tahoma"/>
          <w:color w:val="auto"/>
          <w:lang w:eastAsia="cs-CZ"/>
        </w:rPr>
        <w:t xml:space="preserve"> </w:t>
      </w:r>
    </w:p>
    <w:p w14:paraId="31A0150C" w14:textId="77777777" w:rsidR="005A44ED" w:rsidRPr="00717339" w:rsidRDefault="005A44ED"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65544194" w14:textId="77777777" w:rsidR="002F61C2" w:rsidRPr="001F6BF2" w:rsidRDefault="002F61C2" w:rsidP="001F6BF2">
      <w:pPr>
        <w:spacing w:line="360" w:lineRule="auto"/>
        <w:jc w:val="both"/>
        <w:rPr>
          <w:rStyle w:val="Zdraznn"/>
          <w:rFonts w:cs="Tahoma"/>
          <w:b/>
          <w:i w:val="0"/>
          <w:iCs w:val="0"/>
          <w:szCs w:val="20"/>
        </w:rPr>
      </w:pPr>
      <w:r w:rsidRPr="001F6BF2">
        <w:rPr>
          <w:rStyle w:val="Zdraznn"/>
          <w:rFonts w:cs="Tahoma"/>
          <w:b/>
          <w:i w:val="0"/>
          <w:iCs w:val="0"/>
          <w:szCs w:val="20"/>
        </w:rPr>
        <w:t>Další stanovená pravidla:</w:t>
      </w:r>
    </w:p>
    <w:p w14:paraId="6C64AAE5" w14:textId="77777777" w:rsidR="00F70810" w:rsidRPr="001F6BF2" w:rsidRDefault="00992BF0" w:rsidP="001F6BF2">
      <w:pPr>
        <w:numPr>
          <w:ilvl w:val="0"/>
          <w:numId w:val="46"/>
        </w:numPr>
        <w:suppressAutoHyphens w:val="0"/>
        <w:autoSpaceDE w:val="0"/>
        <w:autoSpaceDN w:val="0"/>
        <w:adjustRightInd w:val="0"/>
        <w:spacing w:line="360" w:lineRule="auto"/>
        <w:jc w:val="both"/>
        <w:rPr>
          <w:rStyle w:val="Zdraznn"/>
          <w:rFonts w:cs="Tahoma"/>
          <w:i w:val="0"/>
          <w:iCs w:val="0"/>
          <w:szCs w:val="20"/>
        </w:rPr>
      </w:pPr>
      <w:r w:rsidRPr="001F6BF2">
        <w:t>P</w:t>
      </w:r>
      <w:r w:rsidR="00F70810" w:rsidRPr="001F6BF2">
        <w:t>odpora na výměnu zdroje tepla bude poskytnuta pouze v případě, kdy j</w:t>
      </w:r>
      <w:r w:rsidR="00346759" w:rsidRPr="001F6BF2">
        <w:t>sou</w:t>
      </w:r>
      <w:r w:rsidR="00F70810" w:rsidRPr="001F6BF2">
        <w:t xml:space="preserve"> v době podání žádosti nebo byl</w:t>
      </w:r>
      <w:r w:rsidR="00346759" w:rsidRPr="001F6BF2">
        <w:t>y</w:t>
      </w:r>
      <w:r w:rsidR="00F70810" w:rsidRPr="001F6BF2">
        <w:t xml:space="preserve"> před realizací výměny stávající </w:t>
      </w:r>
      <w:r w:rsidR="00F70810" w:rsidRPr="004320C3">
        <w:t>rodinný dům, trvale obývaná stavba pro rodinnou rekreaci nebo bytová jednotka v bytovém domě vytápěn</w:t>
      </w:r>
      <w:r w:rsidR="00346759" w:rsidRPr="004320C3">
        <w:t>y</w:t>
      </w:r>
      <w:r w:rsidR="00F70810" w:rsidRPr="004320C3">
        <w:t xml:space="preserve"> kotlem na pevná paliva s ručním přikládáním nesplňujícím min. třídu 3</w:t>
      </w:r>
      <w:r w:rsidR="00F70810" w:rsidRPr="001F6BF2">
        <w:t xml:space="preserve"> dle ČSN EN 303-5</w:t>
      </w:r>
      <w:r w:rsidR="00F70810" w:rsidRPr="001F6BF2">
        <w:rPr>
          <w:rStyle w:val="Znakapoznpodarou"/>
        </w:rPr>
        <w:footnoteReference w:id="8"/>
      </w:r>
      <w:r w:rsidR="00921D86" w:rsidRPr="001F6BF2">
        <w:rPr>
          <w:rStyle w:val="Zdraznn"/>
          <w:rFonts w:cs="Tahoma"/>
          <w:i w:val="0"/>
          <w:iCs w:val="0"/>
          <w:szCs w:val="20"/>
        </w:rPr>
        <w:t>.</w:t>
      </w:r>
    </w:p>
    <w:p w14:paraId="6CFD151D" w14:textId="77777777" w:rsidR="00992BF0" w:rsidRPr="001F6BF2" w:rsidRDefault="00992BF0" w:rsidP="001F6BF2">
      <w:pPr>
        <w:numPr>
          <w:ilvl w:val="0"/>
          <w:numId w:val="46"/>
        </w:numPr>
        <w:suppressAutoHyphens w:val="0"/>
        <w:autoSpaceDE w:val="0"/>
        <w:autoSpaceDN w:val="0"/>
        <w:adjustRightInd w:val="0"/>
        <w:spacing w:line="360" w:lineRule="auto"/>
        <w:jc w:val="both"/>
        <w:rPr>
          <w:rStyle w:val="Zdraznn"/>
          <w:rFonts w:cs="Tahoma"/>
          <w:i w:val="0"/>
          <w:iCs w:val="0"/>
          <w:szCs w:val="20"/>
        </w:rPr>
      </w:pPr>
      <w:r w:rsidRPr="001F6BF2">
        <w:t>P</w:t>
      </w:r>
      <w:r w:rsidR="0016596C" w:rsidRPr="001F6BF2">
        <w:t>odporu je možno poskytnout i v případě, že je vytápění realizováno dvěma zdroji, tj. kotlem na pevná paliva s ručním přikládáním a dále např. elektrokotlem. V takovém případě je nutné, aby bylo zajištěno, že kotel může plnit funkci hlavního zdroje vytápění a že je prokazatelně v provozu v době podání žádosti nebo byl v provozu před realizací výměny zdroje</w:t>
      </w:r>
      <w:r w:rsidR="003D0216" w:rsidRPr="001F6BF2">
        <w:t xml:space="preserve"> (</w:t>
      </w:r>
      <w:r w:rsidR="003D0216" w:rsidRPr="001F6BF2">
        <w:rPr>
          <w:rStyle w:val="Zdraznn"/>
          <w:rFonts w:cs="Tahoma"/>
          <w:i w:val="0"/>
          <w:iCs w:val="0"/>
          <w:szCs w:val="20"/>
        </w:rPr>
        <w:t>dokládá se formou čestného prohlášení v rámci žádosti fyzické osoby)</w:t>
      </w:r>
      <w:r w:rsidR="0016596C" w:rsidRPr="001F6BF2">
        <w:t>. Nepřijatelné jsou</w:t>
      </w:r>
      <w:r w:rsidR="003D0216" w:rsidRPr="001F6BF2">
        <w:t xml:space="preserve"> </w:t>
      </w:r>
      <w:r w:rsidR="0016596C" w:rsidRPr="001F6BF2">
        <w:t>dílčí projekty v objektech, ve kterých je dodávka tepla zajišťována ze soustavy zásobování tepelnou energií podle definice uvedené v § 2 odst. 2 písm. c) bodě 14 zákona č. 458/2000 Sb., energetického zákona</w:t>
      </w:r>
      <w:r w:rsidR="00921D86" w:rsidRPr="001F6BF2">
        <w:t>.</w:t>
      </w:r>
    </w:p>
    <w:p w14:paraId="441FF88A" w14:textId="77777777" w:rsidR="00A638FA" w:rsidRPr="00717339" w:rsidRDefault="00992BF0" w:rsidP="001F6BF2">
      <w:pPr>
        <w:numPr>
          <w:ilvl w:val="0"/>
          <w:numId w:val="46"/>
        </w:numPr>
        <w:suppressAutoHyphens w:val="0"/>
        <w:autoSpaceDE w:val="0"/>
        <w:autoSpaceDN w:val="0"/>
        <w:adjustRightInd w:val="0"/>
        <w:spacing w:line="360" w:lineRule="auto"/>
        <w:jc w:val="both"/>
        <w:rPr>
          <w:rFonts w:cs="Tahoma"/>
          <w:szCs w:val="20"/>
        </w:rPr>
      </w:pPr>
      <w:r w:rsidRPr="00717339">
        <w:rPr>
          <w:rFonts w:eastAsia="Times New Roman" w:cs="Tahoma"/>
          <w:kern w:val="0"/>
          <w:szCs w:val="20"/>
          <w:lang w:eastAsia="cs-CZ" w:bidi="ar-SA"/>
        </w:rPr>
        <w:t>N</w:t>
      </w:r>
      <w:r w:rsidR="00545EB6" w:rsidRPr="00717339">
        <w:rPr>
          <w:rFonts w:eastAsia="Times New Roman" w:cs="Tahoma"/>
          <w:kern w:val="0"/>
          <w:szCs w:val="20"/>
          <w:lang w:eastAsia="cs-CZ" w:bidi="ar-SA"/>
        </w:rPr>
        <w:t xml:space="preserve">a výměnu </w:t>
      </w:r>
      <w:r w:rsidR="005979BE" w:rsidRPr="00717339">
        <w:rPr>
          <w:rFonts w:eastAsia="Times New Roman" w:cs="Tahoma"/>
          <w:kern w:val="0"/>
          <w:szCs w:val="20"/>
          <w:lang w:eastAsia="cs-CZ" w:bidi="ar-SA"/>
        </w:rPr>
        <w:t>jednoho</w:t>
      </w:r>
      <w:r w:rsidR="00545EB6" w:rsidRPr="00717339">
        <w:rPr>
          <w:rFonts w:eastAsia="Times New Roman" w:cs="Tahoma"/>
          <w:kern w:val="0"/>
          <w:szCs w:val="20"/>
          <w:lang w:eastAsia="cs-CZ" w:bidi="ar-SA"/>
        </w:rPr>
        <w:t xml:space="preserve"> </w:t>
      </w:r>
      <w:r w:rsidR="005979BE" w:rsidRPr="00717339">
        <w:rPr>
          <w:rFonts w:eastAsia="Times New Roman" w:cs="Tahoma"/>
          <w:kern w:val="0"/>
          <w:szCs w:val="20"/>
          <w:lang w:eastAsia="cs-CZ" w:bidi="ar-SA"/>
        </w:rPr>
        <w:t xml:space="preserve">původního </w:t>
      </w:r>
      <w:r w:rsidR="00545EB6" w:rsidRPr="00717339">
        <w:rPr>
          <w:rFonts w:eastAsia="Times New Roman" w:cs="Tahoma"/>
          <w:kern w:val="0"/>
          <w:szCs w:val="20"/>
          <w:lang w:eastAsia="cs-CZ" w:bidi="ar-SA"/>
        </w:rPr>
        <w:t>zdroje tepla</w:t>
      </w:r>
      <w:r w:rsidR="003D3FFA" w:rsidRPr="00717339">
        <w:rPr>
          <w:rFonts w:eastAsia="Times New Roman" w:cs="Tahoma"/>
          <w:kern w:val="0"/>
          <w:szCs w:val="20"/>
          <w:lang w:eastAsia="cs-CZ" w:bidi="ar-SA"/>
        </w:rPr>
        <w:t xml:space="preserve"> je možn</w:t>
      </w:r>
      <w:r w:rsidR="00C619BD" w:rsidRPr="00717339">
        <w:rPr>
          <w:rFonts w:eastAsia="Times New Roman" w:cs="Tahoma"/>
          <w:kern w:val="0"/>
          <w:szCs w:val="20"/>
          <w:lang w:eastAsia="cs-CZ" w:bidi="ar-SA"/>
        </w:rPr>
        <w:t>o</w:t>
      </w:r>
      <w:r w:rsidR="003D3FFA" w:rsidRPr="00717339">
        <w:rPr>
          <w:rFonts w:eastAsia="Times New Roman" w:cs="Tahoma"/>
          <w:kern w:val="0"/>
          <w:szCs w:val="20"/>
          <w:lang w:eastAsia="cs-CZ" w:bidi="ar-SA"/>
        </w:rPr>
        <w:t xml:space="preserve"> podat pouze </w:t>
      </w:r>
      <w:r w:rsidR="005979BE" w:rsidRPr="00717339">
        <w:rPr>
          <w:rFonts w:eastAsia="Times New Roman" w:cs="Tahoma"/>
          <w:kern w:val="0"/>
          <w:szCs w:val="20"/>
          <w:lang w:eastAsia="cs-CZ" w:bidi="ar-SA"/>
        </w:rPr>
        <w:t xml:space="preserve">jednu </w:t>
      </w:r>
      <w:r w:rsidR="003D3FFA" w:rsidRPr="00717339">
        <w:rPr>
          <w:rFonts w:eastAsia="Times New Roman" w:cs="Tahoma"/>
          <w:kern w:val="0"/>
          <w:szCs w:val="20"/>
          <w:lang w:eastAsia="cs-CZ" w:bidi="ar-SA"/>
        </w:rPr>
        <w:t>žádost</w:t>
      </w:r>
      <w:r w:rsidR="005979BE" w:rsidRPr="00717339">
        <w:rPr>
          <w:rFonts w:eastAsia="Times New Roman" w:cs="Tahoma"/>
          <w:kern w:val="0"/>
          <w:szCs w:val="20"/>
          <w:lang w:eastAsia="cs-CZ" w:bidi="ar-SA"/>
        </w:rPr>
        <w:t>, tj. není možn</w:t>
      </w:r>
      <w:r w:rsidR="00C619BD" w:rsidRPr="00717339">
        <w:rPr>
          <w:rFonts w:eastAsia="Times New Roman" w:cs="Tahoma"/>
          <w:kern w:val="0"/>
          <w:szCs w:val="20"/>
          <w:lang w:eastAsia="cs-CZ" w:bidi="ar-SA"/>
        </w:rPr>
        <w:t>o</w:t>
      </w:r>
      <w:r w:rsidR="005979BE" w:rsidRPr="00717339">
        <w:rPr>
          <w:rFonts w:eastAsia="Times New Roman" w:cs="Tahoma"/>
          <w:kern w:val="0"/>
          <w:szCs w:val="20"/>
          <w:lang w:eastAsia="cs-CZ" w:bidi="ar-SA"/>
        </w:rPr>
        <w:t xml:space="preserve"> na jednu stejnou výměnu podat více žádostí</w:t>
      </w:r>
      <w:r w:rsidR="00E8288A" w:rsidRPr="00717339">
        <w:rPr>
          <w:rFonts w:eastAsia="Times New Roman" w:cs="Tahoma"/>
          <w:kern w:val="0"/>
          <w:szCs w:val="20"/>
          <w:lang w:eastAsia="cs-CZ" w:bidi="ar-SA"/>
        </w:rPr>
        <w:t xml:space="preserve"> v rámci tohoto dotačního programu</w:t>
      </w:r>
      <w:r w:rsidR="00BB5254" w:rsidRPr="00717339">
        <w:rPr>
          <w:rFonts w:eastAsia="Times New Roman" w:cs="Tahoma"/>
          <w:kern w:val="0"/>
          <w:szCs w:val="20"/>
          <w:lang w:eastAsia="cs-CZ" w:bidi="ar-SA"/>
        </w:rPr>
        <w:t>.</w:t>
      </w:r>
    </w:p>
    <w:p w14:paraId="198E9B7B" w14:textId="77777777" w:rsidR="00F91E75" w:rsidRPr="00B64F8E" w:rsidRDefault="00F91E75" w:rsidP="001F6BF2">
      <w:pPr>
        <w:spacing w:line="360" w:lineRule="auto"/>
        <w:jc w:val="both"/>
        <w:rPr>
          <w:rStyle w:val="Zdraznn"/>
          <w:b/>
          <w:i w:val="0"/>
          <w:iCs w:val="0"/>
          <w:highlight w:val="yellow"/>
        </w:rPr>
      </w:pPr>
    </w:p>
    <w:p w14:paraId="0EEF6CE4" w14:textId="77777777" w:rsidR="00B77F07" w:rsidRPr="006E5726" w:rsidRDefault="00B77F07" w:rsidP="001F6BF2">
      <w:pPr>
        <w:spacing w:line="360" w:lineRule="auto"/>
        <w:jc w:val="both"/>
        <w:rPr>
          <w:rStyle w:val="Zdraznn"/>
          <w:b/>
          <w:i w:val="0"/>
          <w:iCs w:val="0"/>
        </w:rPr>
      </w:pPr>
      <w:r w:rsidRPr="006E5726">
        <w:rPr>
          <w:rStyle w:val="Zdraznn"/>
          <w:b/>
          <w:i w:val="0"/>
          <w:iCs w:val="0"/>
        </w:rPr>
        <w:t>Předmětem podpory nebude:</w:t>
      </w:r>
    </w:p>
    <w:p w14:paraId="12312AF1" w14:textId="77777777" w:rsidR="008F40CF" w:rsidRPr="006E5726" w:rsidRDefault="008F40CF" w:rsidP="001F6BF2">
      <w:pPr>
        <w:pStyle w:val="Odstavecseseznamem"/>
        <w:numPr>
          <w:ilvl w:val="0"/>
          <w:numId w:val="47"/>
        </w:numPr>
        <w:spacing w:after="0" w:line="360" w:lineRule="auto"/>
        <w:jc w:val="both"/>
        <w:rPr>
          <w:rFonts w:ascii="Tahoma" w:hAnsi="Tahoma" w:cs="Tahoma"/>
          <w:sz w:val="20"/>
          <w:szCs w:val="20"/>
        </w:rPr>
      </w:pPr>
      <w:r w:rsidRPr="006E5726">
        <w:rPr>
          <w:rFonts w:ascii="Tahoma" w:hAnsi="Tahoma" w:cs="Tahoma"/>
          <w:sz w:val="20"/>
          <w:szCs w:val="20"/>
        </w:rPr>
        <w:t xml:space="preserve">Výměna stávajícího plynového kotle (musí dojít k výměně </w:t>
      </w:r>
      <w:r w:rsidR="00C77322" w:rsidRPr="006E5726">
        <w:rPr>
          <w:rFonts w:ascii="Tahoma" w:hAnsi="Tahoma" w:cs="Tahoma"/>
          <w:sz w:val="20"/>
          <w:szCs w:val="20"/>
        </w:rPr>
        <w:t xml:space="preserve">původního </w:t>
      </w:r>
      <w:r w:rsidRPr="006E5726">
        <w:rPr>
          <w:rFonts w:ascii="Tahoma" w:hAnsi="Tahoma" w:cs="Tahoma"/>
          <w:sz w:val="20"/>
          <w:szCs w:val="20"/>
        </w:rPr>
        <w:t>kotle na tuhá paliva s ručním přikládáním)</w:t>
      </w:r>
      <w:r w:rsidR="002C57D0">
        <w:rPr>
          <w:rFonts w:ascii="Tahoma" w:hAnsi="Tahoma" w:cs="Tahoma"/>
          <w:sz w:val="20"/>
          <w:szCs w:val="20"/>
        </w:rPr>
        <w:t>.</w:t>
      </w:r>
    </w:p>
    <w:p w14:paraId="0349174D" w14:textId="77777777" w:rsidR="008F40CF" w:rsidRPr="006E5726" w:rsidRDefault="008F40CF" w:rsidP="001F6BF2">
      <w:pPr>
        <w:pStyle w:val="Odstavecseseznamem"/>
        <w:numPr>
          <w:ilvl w:val="0"/>
          <w:numId w:val="47"/>
        </w:numPr>
        <w:spacing w:after="0" w:line="360" w:lineRule="auto"/>
        <w:jc w:val="both"/>
        <w:rPr>
          <w:rFonts w:ascii="Tahoma" w:hAnsi="Tahoma" w:cs="Tahoma"/>
          <w:sz w:val="20"/>
          <w:szCs w:val="20"/>
        </w:rPr>
      </w:pPr>
      <w:r w:rsidRPr="006E5726">
        <w:rPr>
          <w:rFonts w:ascii="Tahoma" w:hAnsi="Tahoma" w:cs="Tahoma"/>
          <w:sz w:val="20"/>
          <w:szCs w:val="20"/>
        </w:rPr>
        <w:t>Výměna stávajících kamen</w:t>
      </w:r>
      <w:r w:rsidR="002C57D0">
        <w:rPr>
          <w:rFonts w:ascii="Tahoma" w:hAnsi="Tahoma" w:cs="Tahoma"/>
          <w:sz w:val="20"/>
          <w:szCs w:val="20"/>
        </w:rPr>
        <w:t>.</w:t>
      </w:r>
      <w:r w:rsidRPr="006E5726">
        <w:rPr>
          <w:rFonts w:ascii="Tahoma" w:hAnsi="Tahoma" w:cs="Tahoma"/>
          <w:sz w:val="20"/>
          <w:szCs w:val="20"/>
        </w:rPr>
        <w:t xml:space="preserve"> </w:t>
      </w:r>
    </w:p>
    <w:p w14:paraId="260F9DD8" w14:textId="77777777" w:rsidR="008F40CF" w:rsidRPr="006E5726" w:rsidRDefault="008F40CF" w:rsidP="001F6BF2">
      <w:pPr>
        <w:pStyle w:val="Odstavecseseznamem"/>
        <w:numPr>
          <w:ilvl w:val="0"/>
          <w:numId w:val="47"/>
        </w:numPr>
        <w:spacing w:after="0" w:line="360" w:lineRule="auto"/>
        <w:jc w:val="both"/>
        <w:rPr>
          <w:rFonts w:ascii="Tahoma" w:hAnsi="Tahoma" w:cs="Tahoma"/>
          <w:sz w:val="20"/>
          <w:szCs w:val="20"/>
        </w:rPr>
      </w:pPr>
      <w:r w:rsidRPr="006E5726">
        <w:rPr>
          <w:rFonts w:ascii="Tahoma" w:hAnsi="Tahoma" w:cs="Tahoma"/>
          <w:sz w:val="20"/>
          <w:szCs w:val="20"/>
        </w:rPr>
        <w:t>Výměna stávajícího kotle s automatickým přikládáním paliva</w:t>
      </w:r>
      <w:r w:rsidR="00BB5254">
        <w:rPr>
          <w:rFonts w:ascii="Tahoma" w:hAnsi="Tahoma" w:cs="Tahoma"/>
          <w:sz w:val="20"/>
          <w:szCs w:val="20"/>
        </w:rPr>
        <w:t>, s výjimkou dodatečně přestavěného kotle s ručním přikládáním na kotel automatický – viz poznámka pod čarou</w:t>
      </w:r>
      <w:r w:rsidR="00DC7F91">
        <w:rPr>
          <w:rFonts w:ascii="Tahoma" w:hAnsi="Tahoma" w:cs="Tahoma"/>
          <w:sz w:val="20"/>
          <w:szCs w:val="20"/>
        </w:rPr>
        <w:t xml:space="preserve"> č. </w:t>
      </w:r>
      <w:r w:rsidR="00307425">
        <w:rPr>
          <w:rFonts w:ascii="Tahoma" w:hAnsi="Tahoma" w:cs="Tahoma"/>
          <w:sz w:val="20"/>
          <w:szCs w:val="20"/>
        </w:rPr>
        <w:t>8</w:t>
      </w:r>
      <w:r w:rsidR="00BB5254">
        <w:rPr>
          <w:rFonts w:ascii="Tahoma" w:hAnsi="Tahoma" w:cs="Tahoma"/>
          <w:sz w:val="20"/>
          <w:szCs w:val="20"/>
        </w:rPr>
        <w:t>.</w:t>
      </w:r>
    </w:p>
    <w:p w14:paraId="40273C24" w14:textId="77777777" w:rsidR="001C47A3" w:rsidRPr="006E5726" w:rsidRDefault="008F40CF" w:rsidP="001F6BF2">
      <w:pPr>
        <w:pStyle w:val="Odstavecseseznamem"/>
        <w:numPr>
          <w:ilvl w:val="0"/>
          <w:numId w:val="47"/>
        </w:numPr>
        <w:spacing w:after="0" w:line="360" w:lineRule="auto"/>
        <w:jc w:val="both"/>
        <w:rPr>
          <w:rFonts w:ascii="Tahoma" w:hAnsi="Tahoma" w:cs="Tahoma"/>
          <w:sz w:val="20"/>
          <w:szCs w:val="20"/>
        </w:rPr>
      </w:pPr>
      <w:r w:rsidRPr="006E5726">
        <w:rPr>
          <w:rFonts w:ascii="Tahoma" w:hAnsi="Tahoma" w:cs="Tahoma"/>
          <w:sz w:val="20"/>
          <w:szCs w:val="20"/>
        </w:rPr>
        <w:lastRenderedPageBreak/>
        <w:t>Výměna stávajícího kotle</w:t>
      </w:r>
      <w:r w:rsidR="006167B7" w:rsidRPr="006E5726">
        <w:rPr>
          <w:rFonts w:ascii="Tahoma" w:hAnsi="Tahoma" w:cs="Tahoma"/>
          <w:sz w:val="20"/>
          <w:szCs w:val="20"/>
        </w:rPr>
        <w:t xml:space="preserve"> </w:t>
      </w:r>
      <w:r w:rsidR="001C1CDC">
        <w:rPr>
          <w:rFonts w:ascii="Tahoma" w:hAnsi="Tahoma" w:cs="Tahoma"/>
          <w:sz w:val="20"/>
          <w:szCs w:val="20"/>
        </w:rPr>
        <w:t>v nemovitosti</w:t>
      </w:r>
      <w:r w:rsidRPr="006E5726">
        <w:rPr>
          <w:rFonts w:ascii="Tahoma" w:hAnsi="Tahoma" w:cs="Tahoma"/>
          <w:sz w:val="20"/>
          <w:szCs w:val="20"/>
        </w:rPr>
        <w:t>, k</w:t>
      </w:r>
      <w:r w:rsidR="006167B7" w:rsidRPr="006E5726">
        <w:rPr>
          <w:rFonts w:ascii="Tahoma" w:hAnsi="Tahoma" w:cs="Tahoma"/>
          <w:sz w:val="20"/>
          <w:szCs w:val="20"/>
        </w:rPr>
        <w:t>de</w:t>
      </w:r>
      <w:r w:rsidRPr="006E5726">
        <w:rPr>
          <w:rFonts w:ascii="Tahoma" w:hAnsi="Tahoma" w:cs="Tahoma"/>
          <w:sz w:val="20"/>
          <w:szCs w:val="20"/>
        </w:rPr>
        <w:t xml:space="preserve"> byl </w:t>
      </w:r>
      <w:r w:rsidR="00A638FA" w:rsidRPr="006E5726">
        <w:rPr>
          <w:rFonts w:ascii="Tahoma" w:hAnsi="Tahoma" w:cs="Tahoma"/>
          <w:sz w:val="20"/>
          <w:szCs w:val="20"/>
        </w:rPr>
        <w:t>v minulosti (</w:t>
      </w:r>
      <w:r w:rsidR="00F131FB" w:rsidRPr="006E5726">
        <w:rPr>
          <w:rFonts w:ascii="Tahoma" w:hAnsi="Tahoma" w:cs="Tahoma"/>
          <w:sz w:val="20"/>
          <w:szCs w:val="20"/>
        </w:rPr>
        <w:t>nejdříve od</w:t>
      </w:r>
      <w:r w:rsidR="00A638FA" w:rsidRPr="006E5726">
        <w:rPr>
          <w:rFonts w:ascii="Tahoma" w:hAnsi="Tahoma" w:cs="Tahoma"/>
          <w:sz w:val="20"/>
          <w:szCs w:val="20"/>
        </w:rPr>
        <w:t xml:space="preserve"> 1. 1. 2009) </w:t>
      </w:r>
      <w:r w:rsidR="006167B7" w:rsidRPr="006E5726">
        <w:rPr>
          <w:rFonts w:ascii="Tahoma" w:hAnsi="Tahoma" w:cs="Tahoma"/>
          <w:sz w:val="20"/>
          <w:szCs w:val="20"/>
        </w:rPr>
        <w:t xml:space="preserve">zdroj </w:t>
      </w:r>
      <w:r w:rsidRPr="006E5726">
        <w:rPr>
          <w:rFonts w:ascii="Tahoma" w:hAnsi="Tahoma" w:cs="Tahoma"/>
          <w:sz w:val="20"/>
          <w:szCs w:val="20"/>
        </w:rPr>
        <w:t>podpořen z programu Zelená</w:t>
      </w:r>
      <w:r w:rsidR="00B77F07" w:rsidRPr="006E5726">
        <w:rPr>
          <w:rFonts w:ascii="Tahoma" w:hAnsi="Tahoma" w:cs="Tahoma"/>
          <w:sz w:val="20"/>
          <w:szCs w:val="20"/>
        </w:rPr>
        <w:t xml:space="preserve"> úsporám, Nová zelená úsporám</w:t>
      </w:r>
      <w:r w:rsidR="00B651D0" w:rsidRPr="006E5726">
        <w:rPr>
          <w:rFonts w:ascii="Tahoma" w:hAnsi="Tahoma" w:cs="Tahoma"/>
          <w:sz w:val="20"/>
          <w:szCs w:val="20"/>
        </w:rPr>
        <w:t>,</w:t>
      </w:r>
      <w:r w:rsidR="00A535D1" w:rsidRPr="006E5726">
        <w:rPr>
          <w:rFonts w:ascii="Tahoma" w:hAnsi="Tahoma" w:cs="Tahoma"/>
          <w:sz w:val="20"/>
          <w:szCs w:val="20"/>
        </w:rPr>
        <w:t xml:space="preserve"> </w:t>
      </w:r>
      <w:r w:rsidRPr="006E5726">
        <w:rPr>
          <w:rFonts w:ascii="Tahoma" w:hAnsi="Tahoma" w:cs="Tahoma"/>
          <w:sz w:val="20"/>
          <w:szCs w:val="20"/>
        </w:rPr>
        <w:t>společných programů na výměnu kotlů realizovaných MŽP a kraj</w:t>
      </w:r>
      <w:r w:rsidR="00B77F07" w:rsidRPr="006E5726">
        <w:rPr>
          <w:rFonts w:ascii="Tahoma" w:hAnsi="Tahoma" w:cs="Tahoma"/>
          <w:sz w:val="20"/>
          <w:szCs w:val="20"/>
        </w:rPr>
        <w:t>em</w:t>
      </w:r>
      <w:r w:rsidR="00B651D0" w:rsidRPr="006E5726">
        <w:rPr>
          <w:rFonts w:ascii="Tahoma" w:hAnsi="Tahoma" w:cs="Tahoma"/>
          <w:sz w:val="20"/>
          <w:szCs w:val="20"/>
        </w:rPr>
        <w:t>, z programu „Kotlíkové dotace v Moravskoslezském kraji</w:t>
      </w:r>
      <w:r w:rsidR="0085788B" w:rsidRPr="006E5726">
        <w:rPr>
          <w:rFonts w:ascii="Tahoma" w:hAnsi="Tahoma" w:cs="Tahoma"/>
          <w:sz w:val="20"/>
          <w:szCs w:val="20"/>
        </w:rPr>
        <w:t>“</w:t>
      </w:r>
      <w:r w:rsidR="001D36C8" w:rsidRPr="006E5726">
        <w:rPr>
          <w:rFonts w:ascii="Tahoma" w:hAnsi="Tahoma" w:cs="Tahoma"/>
          <w:sz w:val="20"/>
          <w:szCs w:val="20"/>
        </w:rPr>
        <w:t>, „Kotlíkové dotace v Moravskoslezském kraji II – kotle na biomasu a tepelná čerpadla“</w:t>
      </w:r>
      <w:r w:rsidR="006E5726" w:rsidRPr="006E5726">
        <w:rPr>
          <w:rFonts w:ascii="Tahoma" w:hAnsi="Tahoma" w:cs="Tahoma"/>
          <w:sz w:val="20"/>
          <w:szCs w:val="20"/>
        </w:rPr>
        <w:t>, „Kotlíkové dotace v Moravskoslezském kraji – 2. výzva“</w:t>
      </w:r>
      <w:r w:rsidR="00881681">
        <w:rPr>
          <w:rFonts w:ascii="Tahoma" w:hAnsi="Tahoma" w:cs="Tahoma"/>
          <w:sz w:val="20"/>
          <w:szCs w:val="20"/>
        </w:rPr>
        <w:t>, „Kotlíkové dotace v Moravskoslezském kraji – 3.</w:t>
      </w:r>
      <w:r w:rsidR="0029190B">
        <w:rPr>
          <w:rFonts w:ascii="Tahoma" w:hAnsi="Tahoma" w:cs="Tahoma"/>
          <w:sz w:val="20"/>
          <w:szCs w:val="20"/>
        </w:rPr>
        <w:t> </w:t>
      </w:r>
      <w:r w:rsidR="00881681">
        <w:rPr>
          <w:rFonts w:ascii="Tahoma" w:hAnsi="Tahoma" w:cs="Tahoma"/>
          <w:sz w:val="20"/>
          <w:szCs w:val="20"/>
        </w:rPr>
        <w:t>výzva“</w:t>
      </w:r>
      <w:r w:rsidR="00DC7F91">
        <w:rPr>
          <w:rFonts w:ascii="Tahoma" w:hAnsi="Tahoma" w:cs="Tahoma"/>
          <w:sz w:val="20"/>
          <w:szCs w:val="20"/>
        </w:rPr>
        <w:t>, „Kotlíkové dotace v Moravskoslezském kraji – 4. výzva“</w:t>
      </w:r>
      <w:r w:rsidR="006E5726" w:rsidRPr="006E5726">
        <w:rPr>
          <w:rFonts w:ascii="Tahoma" w:hAnsi="Tahoma" w:cs="Tahoma"/>
          <w:sz w:val="20"/>
          <w:szCs w:val="20"/>
        </w:rPr>
        <w:t xml:space="preserve"> </w:t>
      </w:r>
      <w:r w:rsidR="00B651D0" w:rsidRPr="006E5726">
        <w:rPr>
          <w:rFonts w:ascii="Tahoma" w:hAnsi="Tahoma" w:cs="Tahoma"/>
          <w:sz w:val="20"/>
          <w:szCs w:val="20"/>
        </w:rPr>
        <w:t>nebo v rámci individuální dotace z rozpočtu Moravskoslezského kraje</w:t>
      </w:r>
      <w:r w:rsidR="002C57D0">
        <w:rPr>
          <w:rFonts w:ascii="Tahoma" w:hAnsi="Tahoma" w:cs="Tahoma"/>
          <w:sz w:val="20"/>
          <w:szCs w:val="20"/>
        </w:rPr>
        <w:t>.</w:t>
      </w:r>
    </w:p>
    <w:p w14:paraId="3C3B054C" w14:textId="77777777" w:rsidR="00BB5254" w:rsidRPr="009D60DA" w:rsidRDefault="00DB66C2" w:rsidP="001F6BF2">
      <w:pPr>
        <w:pStyle w:val="Odstavecseseznamem"/>
        <w:numPr>
          <w:ilvl w:val="0"/>
          <w:numId w:val="48"/>
        </w:numPr>
        <w:spacing w:after="0" w:line="360" w:lineRule="auto"/>
        <w:jc w:val="both"/>
        <w:rPr>
          <w:rFonts w:ascii="Tahoma" w:hAnsi="Tahoma" w:cs="Tahoma"/>
          <w:sz w:val="20"/>
          <w:szCs w:val="20"/>
        </w:rPr>
      </w:pPr>
      <w:r w:rsidRPr="006E5726">
        <w:rPr>
          <w:rFonts w:ascii="Tahoma" w:hAnsi="Tahoma" w:cs="Tahoma"/>
          <w:sz w:val="20"/>
          <w:szCs w:val="20"/>
        </w:rPr>
        <w:t xml:space="preserve">Výměna stávajícího kotle na pevná paliva </w:t>
      </w:r>
      <w:r w:rsidRPr="009D60DA">
        <w:rPr>
          <w:rFonts w:ascii="Tahoma" w:hAnsi="Tahoma" w:cs="Tahoma"/>
          <w:sz w:val="20"/>
          <w:szCs w:val="20"/>
        </w:rPr>
        <w:t xml:space="preserve">za </w:t>
      </w:r>
      <w:r w:rsidRPr="004320C3">
        <w:rPr>
          <w:rFonts w:ascii="Tahoma" w:hAnsi="Tahoma" w:cs="Tahoma"/>
          <w:sz w:val="20"/>
          <w:szCs w:val="20"/>
        </w:rPr>
        <w:t xml:space="preserve">nový </w:t>
      </w:r>
      <w:r w:rsidRPr="009D60DA">
        <w:rPr>
          <w:rFonts w:ascii="Tahoma" w:hAnsi="Tahoma" w:cs="Tahoma"/>
          <w:sz w:val="20"/>
          <w:szCs w:val="20"/>
        </w:rPr>
        <w:t xml:space="preserve">zdroj tepla </w:t>
      </w:r>
      <w:r w:rsidR="00F4156E" w:rsidRPr="004320C3">
        <w:rPr>
          <w:rFonts w:ascii="Tahoma" w:hAnsi="Tahoma" w:cs="Tahoma"/>
          <w:i/>
          <w:sz w:val="20"/>
          <w:szCs w:val="20"/>
          <w:u w:val="single"/>
        </w:rPr>
        <w:t xml:space="preserve">výhradně </w:t>
      </w:r>
      <w:r w:rsidRPr="004320C3">
        <w:rPr>
          <w:rFonts w:ascii="Tahoma" w:hAnsi="Tahoma" w:cs="Tahoma"/>
          <w:i/>
          <w:sz w:val="20"/>
          <w:szCs w:val="20"/>
          <w:u w:val="single"/>
        </w:rPr>
        <w:t>na uhlí</w:t>
      </w:r>
      <w:r w:rsidR="00DC7F91" w:rsidRPr="004320C3">
        <w:rPr>
          <w:rFonts w:ascii="Tahoma" w:hAnsi="Tahoma" w:cs="Tahoma"/>
          <w:i/>
          <w:sz w:val="20"/>
          <w:szCs w:val="20"/>
          <w:u w:val="single"/>
        </w:rPr>
        <w:t xml:space="preserve">, </w:t>
      </w:r>
      <w:r w:rsidR="006E5726" w:rsidRPr="004320C3">
        <w:rPr>
          <w:rFonts w:ascii="Tahoma" w:hAnsi="Tahoma" w:cs="Tahoma"/>
          <w:i/>
          <w:sz w:val="20"/>
          <w:szCs w:val="20"/>
          <w:u w:val="single"/>
        </w:rPr>
        <w:t>kombinovaný kotel na uhlí a biomasu</w:t>
      </w:r>
      <w:r w:rsidR="00F4156E" w:rsidRPr="004320C3">
        <w:rPr>
          <w:rFonts w:ascii="Tahoma" w:hAnsi="Tahoma" w:cs="Tahoma"/>
          <w:i/>
          <w:sz w:val="20"/>
          <w:szCs w:val="20"/>
        </w:rPr>
        <w:t xml:space="preserve"> </w:t>
      </w:r>
      <w:r w:rsidR="00F4156E" w:rsidRPr="009D60DA">
        <w:rPr>
          <w:rFonts w:ascii="Tahoma" w:hAnsi="Tahoma" w:cs="Tahoma"/>
          <w:sz w:val="20"/>
          <w:szCs w:val="20"/>
        </w:rPr>
        <w:t>(automatická i ruční dodávka paliva)</w:t>
      </w:r>
      <w:r w:rsidR="00DC7F91" w:rsidRPr="009D60DA">
        <w:rPr>
          <w:rFonts w:ascii="Tahoma" w:hAnsi="Tahoma" w:cs="Tahoma"/>
          <w:sz w:val="20"/>
          <w:szCs w:val="20"/>
        </w:rPr>
        <w:t xml:space="preserve"> </w:t>
      </w:r>
      <w:r w:rsidR="00DC7F91" w:rsidRPr="004320C3">
        <w:rPr>
          <w:rFonts w:ascii="Tahoma" w:hAnsi="Tahoma" w:cs="Tahoma"/>
          <w:i/>
          <w:iCs/>
          <w:sz w:val="20"/>
          <w:szCs w:val="20"/>
          <w:u w:val="single"/>
        </w:rPr>
        <w:t>nebo kondenzační plynový kotel</w:t>
      </w:r>
      <w:r w:rsidR="002C57D0" w:rsidRPr="004320C3">
        <w:rPr>
          <w:rFonts w:ascii="Tahoma" w:hAnsi="Tahoma" w:cs="Tahoma"/>
          <w:i/>
          <w:iCs/>
          <w:sz w:val="20"/>
          <w:szCs w:val="20"/>
          <w:u w:val="single"/>
        </w:rPr>
        <w:t>.</w:t>
      </w:r>
    </w:p>
    <w:p w14:paraId="3F4714BE" w14:textId="77777777" w:rsidR="00F4156E" w:rsidRPr="006E5726" w:rsidRDefault="00F4156E" w:rsidP="001F6BF2">
      <w:pPr>
        <w:spacing w:line="360" w:lineRule="auto"/>
      </w:pPr>
    </w:p>
    <w:p w14:paraId="24F39896" w14:textId="77777777" w:rsidR="00992BF0" w:rsidRPr="00992BF0" w:rsidRDefault="007F0F7C" w:rsidP="001F6BF2">
      <w:pPr>
        <w:suppressAutoHyphens w:val="0"/>
        <w:autoSpaceDE w:val="0"/>
        <w:autoSpaceDN w:val="0"/>
        <w:adjustRightInd w:val="0"/>
        <w:spacing w:line="360" w:lineRule="auto"/>
        <w:jc w:val="both"/>
        <w:rPr>
          <w:rFonts w:eastAsia="Times New Roman" w:cs="Tahoma"/>
          <w:b/>
          <w:kern w:val="0"/>
          <w:szCs w:val="20"/>
          <w:lang w:eastAsia="cs-CZ" w:bidi="ar-SA"/>
        </w:rPr>
      </w:pPr>
      <w:r w:rsidRPr="00992BF0">
        <w:rPr>
          <w:rFonts w:eastAsia="Times New Roman" w:cs="Tahoma"/>
          <w:b/>
          <w:kern w:val="0"/>
          <w:szCs w:val="20"/>
          <w:lang w:eastAsia="cs-CZ" w:bidi="ar-SA"/>
        </w:rPr>
        <w:t>Výše podpory:</w:t>
      </w:r>
    </w:p>
    <w:p w14:paraId="30318AFC" w14:textId="77777777" w:rsidR="006F0361" w:rsidRPr="00992BF0" w:rsidRDefault="00992BF0" w:rsidP="001F6BF2">
      <w:pPr>
        <w:suppressAutoHyphens w:val="0"/>
        <w:autoSpaceDE w:val="0"/>
        <w:autoSpaceDN w:val="0"/>
        <w:adjustRightInd w:val="0"/>
        <w:spacing w:line="360" w:lineRule="auto"/>
        <w:jc w:val="both"/>
        <w:rPr>
          <w:rFonts w:eastAsia="Times New Roman" w:cs="Tahoma"/>
          <w:kern w:val="0"/>
          <w:szCs w:val="20"/>
          <w:lang w:eastAsia="cs-CZ" w:bidi="ar-SA"/>
        </w:rPr>
      </w:pPr>
      <w:r w:rsidRPr="00992BF0">
        <w:rPr>
          <w:rFonts w:eastAsia="Times New Roman" w:cs="Tahoma"/>
          <w:kern w:val="0"/>
          <w:szCs w:val="20"/>
          <w:lang w:eastAsia="cs-CZ" w:bidi="ar-SA"/>
        </w:rPr>
        <w:t xml:space="preserve">Podpora fyzickým osobám je poskytována formou dotace ve výši </w:t>
      </w:r>
      <w:r w:rsidRPr="00992BF0">
        <w:rPr>
          <w:rFonts w:eastAsia="Times New Roman" w:cs="Tahoma"/>
          <w:b/>
          <w:bCs/>
          <w:kern w:val="0"/>
          <w:szCs w:val="20"/>
          <w:lang w:eastAsia="cs-CZ" w:bidi="ar-SA"/>
        </w:rPr>
        <w:t>95 % ze způsobilých výdajů dílčího projektu</w:t>
      </w:r>
      <w:r w:rsidRPr="00992BF0">
        <w:rPr>
          <w:rFonts w:eastAsia="Times New Roman" w:cs="Tahoma"/>
          <w:kern w:val="0"/>
          <w:szCs w:val="20"/>
          <w:lang w:eastAsia="cs-CZ" w:bidi="ar-SA"/>
        </w:rPr>
        <w:t>, a to s následujícími limity:</w:t>
      </w:r>
    </w:p>
    <w:p w14:paraId="77ADACE0" w14:textId="77777777" w:rsidR="009F24A9" w:rsidRPr="006E5726" w:rsidRDefault="00B82A93" w:rsidP="001F6BF2">
      <w:pPr>
        <w:numPr>
          <w:ilvl w:val="0"/>
          <w:numId w:val="49"/>
        </w:numPr>
        <w:spacing w:line="360" w:lineRule="auto"/>
        <w:jc w:val="both"/>
      </w:pPr>
      <w:r>
        <w:rPr>
          <w:b/>
          <w:bCs/>
        </w:rPr>
        <w:t>Kotel na biomasu s ručním přikládáním</w:t>
      </w:r>
      <w:r w:rsidR="00992BF0">
        <w:rPr>
          <w:b/>
          <w:bCs/>
        </w:rPr>
        <w:t xml:space="preserve">, </w:t>
      </w:r>
      <w:r w:rsidR="00FB1F93" w:rsidRPr="00992BF0">
        <w:t>maximálně</w:t>
      </w:r>
      <w:r w:rsidR="00D239CC">
        <w:rPr>
          <w:b/>
          <w:bCs/>
        </w:rPr>
        <w:t xml:space="preserve"> </w:t>
      </w:r>
      <w:proofErr w:type="gramStart"/>
      <w:r w:rsidR="00FB1F93" w:rsidRPr="006E5726">
        <w:rPr>
          <w:b/>
          <w:bCs/>
        </w:rPr>
        <w:t>1</w:t>
      </w:r>
      <w:r w:rsidR="00992BF0">
        <w:rPr>
          <w:b/>
          <w:bCs/>
        </w:rPr>
        <w:t>3</w:t>
      </w:r>
      <w:r w:rsidR="00FB1F93" w:rsidRPr="006E5726">
        <w:rPr>
          <w:b/>
          <w:bCs/>
        </w:rPr>
        <w:t>0.000,-</w:t>
      </w:r>
      <w:proofErr w:type="gramEnd"/>
      <w:r w:rsidR="00FB1F93" w:rsidRPr="006E5726">
        <w:rPr>
          <w:b/>
          <w:bCs/>
        </w:rPr>
        <w:t xml:space="preserve"> Kč </w:t>
      </w:r>
    </w:p>
    <w:p w14:paraId="5CCE0A94" w14:textId="77777777" w:rsidR="00FB1F93" w:rsidRPr="006E5726" w:rsidRDefault="00B82A93" w:rsidP="001F6BF2">
      <w:pPr>
        <w:numPr>
          <w:ilvl w:val="0"/>
          <w:numId w:val="49"/>
        </w:numPr>
        <w:spacing w:line="360" w:lineRule="auto"/>
        <w:jc w:val="both"/>
        <w:rPr>
          <w:b/>
        </w:rPr>
      </w:pPr>
      <w:r>
        <w:rPr>
          <w:b/>
          <w:bCs/>
        </w:rPr>
        <w:t>Automatický kotel pouze na biomasu</w:t>
      </w:r>
      <w:r w:rsidR="00992BF0">
        <w:rPr>
          <w:b/>
          <w:bCs/>
        </w:rPr>
        <w:t xml:space="preserve">, </w:t>
      </w:r>
      <w:r w:rsidR="00992BF0">
        <w:t xml:space="preserve">maximálně </w:t>
      </w:r>
      <w:proofErr w:type="gramStart"/>
      <w:r w:rsidR="00992BF0" w:rsidRPr="00992BF0">
        <w:rPr>
          <w:b/>
          <w:bCs/>
        </w:rPr>
        <w:t>130.000,-</w:t>
      </w:r>
      <w:proofErr w:type="gramEnd"/>
      <w:r w:rsidR="00992BF0" w:rsidRPr="00992BF0">
        <w:rPr>
          <w:b/>
          <w:bCs/>
        </w:rPr>
        <w:t xml:space="preserve"> Kč</w:t>
      </w:r>
    </w:p>
    <w:p w14:paraId="6778BDAF" w14:textId="77777777" w:rsidR="00992BF0" w:rsidRPr="00992BF0" w:rsidRDefault="00992BF0" w:rsidP="001F6BF2">
      <w:pPr>
        <w:numPr>
          <w:ilvl w:val="0"/>
          <w:numId w:val="49"/>
        </w:numPr>
        <w:spacing w:line="360" w:lineRule="auto"/>
        <w:jc w:val="both"/>
      </w:pPr>
      <w:r w:rsidRPr="00992BF0">
        <w:rPr>
          <w:b/>
          <w:bCs/>
        </w:rPr>
        <w:t>Tepelné čerpadlo</w:t>
      </w:r>
      <w:r w:rsidR="00FB1F93" w:rsidRPr="006E5726">
        <w:t>,</w:t>
      </w:r>
      <w:r w:rsidR="00FB1F93" w:rsidRPr="00992BF0">
        <w:rPr>
          <w:b/>
          <w:bCs/>
        </w:rPr>
        <w:t xml:space="preserve"> </w:t>
      </w:r>
      <w:r w:rsidR="00FB1F93" w:rsidRPr="00992BF0">
        <w:t>maximálně</w:t>
      </w:r>
      <w:r w:rsidR="00D239CC" w:rsidRPr="00992BF0">
        <w:rPr>
          <w:b/>
          <w:bCs/>
        </w:rPr>
        <w:t xml:space="preserve"> </w:t>
      </w:r>
      <w:proofErr w:type="gramStart"/>
      <w:r w:rsidRPr="00992BF0">
        <w:rPr>
          <w:b/>
          <w:bCs/>
        </w:rPr>
        <w:t>1</w:t>
      </w:r>
      <w:r w:rsidR="00334033">
        <w:rPr>
          <w:b/>
          <w:bCs/>
        </w:rPr>
        <w:t>8</w:t>
      </w:r>
      <w:r w:rsidRPr="00992BF0">
        <w:rPr>
          <w:b/>
          <w:bCs/>
        </w:rPr>
        <w:t>0</w:t>
      </w:r>
      <w:r w:rsidR="00FB1F93" w:rsidRPr="00992BF0">
        <w:rPr>
          <w:b/>
          <w:bCs/>
        </w:rPr>
        <w:t>.000,-</w:t>
      </w:r>
      <w:proofErr w:type="gramEnd"/>
      <w:r w:rsidR="00EA3FC4" w:rsidRPr="00992BF0">
        <w:rPr>
          <w:b/>
          <w:bCs/>
        </w:rPr>
        <w:t xml:space="preserve"> </w:t>
      </w:r>
      <w:r w:rsidR="00FB1F93" w:rsidRPr="00992BF0">
        <w:rPr>
          <w:b/>
          <w:bCs/>
        </w:rPr>
        <w:t>Kč</w:t>
      </w:r>
      <w:r>
        <w:rPr>
          <w:b/>
          <w:bCs/>
        </w:rPr>
        <w:t>.</w:t>
      </w:r>
    </w:p>
    <w:p w14:paraId="1E11CE53" w14:textId="77777777" w:rsidR="00CF4172" w:rsidRDefault="009F24A9" w:rsidP="008C701A">
      <w:pPr>
        <w:spacing w:line="360" w:lineRule="auto"/>
        <w:jc w:val="both"/>
        <w:rPr>
          <w:b/>
          <w:bCs/>
        </w:rPr>
      </w:pPr>
      <w:r w:rsidRPr="006E3878">
        <w:rPr>
          <w:rStyle w:val="Zdraznn"/>
          <w:i w:val="0"/>
          <w:iCs w:val="0"/>
        </w:rPr>
        <w:t>Výše uvedené č</w:t>
      </w:r>
      <w:r w:rsidR="001735BB" w:rsidRPr="006E3878">
        <w:rPr>
          <w:rStyle w:val="Zdraznn"/>
          <w:i w:val="0"/>
          <w:iCs w:val="0"/>
        </w:rPr>
        <w:t>ást</w:t>
      </w:r>
      <w:r w:rsidR="008D52F7" w:rsidRPr="006E3878">
        <w:rPr>
          <w:rStyle w:val="Zdraznn"/>
          <w:i w:val="0"/>
          <w:iCs w:val="0"/>
        </w:rPr>
        <w:t>i</w:t>
      </w:r>
      <w:r w:rsidR="001735BB" w:rsidRPr="006E3878">
        <w:rPr>
          <w:rStyle w:val="Zdraznn"/>
          <w:i w:val="0"/>
          <w:iCs w:val="0"/>
        </w:rPr>
        <w:t xml:space="preserve"> podpory bud</w:t>
      </w:r>
      <w:r w:rsidR="00696431" w:rsidRPr="006E3878">
        <w:rPr>
          <w:rStyle w:val="Zdraznn"/>
          <w:i w:val="0"/>
          <w:iCs w:val="0"/>
        </w:rPr>
        <w:t>ou</w:t>
      </w:r>
      <w:r w:rsidR="001735BB" w:rsidRPr="006E3878">
        <w:rPr>
          <w:rStyle w:val="Zdraznn"/>
          <w:i w:val="0"/>
          <w:iCs w:val="0"/>
        </w:rPr>
        <w:t xml:space="preserve"> hrazen</w:t>
      </w:r>
      <w:r w:rsidR="00696431" w:rsidRPr="006E3878">
        <w:rPr>
          <w:rStyle w:val="Zdraznn"/>
          <w:i w:val="0"/>
          <w:iCs w:val="0"/>
        </w:rPr>
        <w:t>y</w:t>
      </w:r>
      <w:r w:rsidR="001735BB" w:rsidRPr="006E3878">
        <w:rPr>
          <w:rStyle w:val="Zdraznn"/>
          <w:i w:val="0"/>
          <w:iCs w:val="0"/>
        </w:rPr>
        <w:t xml:space="preserve"> z prostředků Operačního programu Životní prostředí </w:t>
      </w:r>
      <w:r w:rsidR="00BE048C" w:rsidRPr="006E3878">
        <w:t>20</w:t>
      </w:r>
      <w:r w:rsidR="00BE048C">
        <w:t>21–2027</w:t>
      </w:r>
      <w:r w:rsidR="001735BB" w:rsidRPr="006E3878">
        <w:t xml:space="preserve"> </w:t>
      </w:r>
      <w:r w:rsidR="001735BB" w:rsidRPr="006E3878">
        <w:rPr>
          <w:rStyle w:val="Zdraznn"/>
          <w:i w:val="0"/>
          <w:iCs w:val="0"/>
        </w:rPr>
        <w:t xml:space="preserve">(dále jen „OPŽP“), </w:t>
      </w:r>
      <w:r w:rsidR="001735BB" w:rsidRPr="006E3878">
        <w:t>projektu</w:t>
      </w:r>
      <w:r w:rsidR="001735BB" w:rsidRPr="006E3878">
        <w:rPr>
          <w:b/>
        </w:rPr>
        <w:t xml:space="preserve"> Kotlíkové dotace v</w:t>
      </w:r>
      <w:r w:rsidR="007B69EF" w:rsidRPr="006E3878">
        <w:rPr>
          <w:b/>
        </w:rPr>
        <w:t> </w:t>
      </w:r>
      <w:r w:rsidR="001735BB" w:rsidRPr="006E3878">
        <w:rPr>
          <w:b/>
        </w:rPr>
        <w:t>Moravskoslezském kraji</w:t>
      </w:r>
      <w:r w:rsidR="007B69EF" w:rsidRPr="006E3878">
        <w:rPr>
          <w:b/>
        </w:rPr>
        <w:t xml:space="preserve"> – </w:t>
      </w:r>
      <w:r w:rsidR="00BE048C">
        <w:rPr>
          <w:b/>
        </w:rPr>
        <w:t>5</w:t>
      </w:r>
      <w:r w:rsidR="007B69EF" w:rsidRPr="006E3878">
        <w:rPr>
          <w:b/>
        </w:rPr>
        <w:t>. výzva</w:t>
      </w:r>
      <w:r w:rsidR="001735BB" w:rsidRPr="00CE5676">
        <w:rPr>
          <w:b/>
        </w:rPr>
        <w:t>“</w:t>
      </w:r>
      <w:r w:rsidRPr="00CE5676">
        <w:rPr>
          <w:b/>
        </w:rPr>
        <w:t xml:space="preserve">, </w:t>
      </w:r>
      <w:proofErr w:type="spellStart"/>
      <w:r w:rsidRPr="00CE5676">
        <w:rPr>
          <w:b/>
        </w:rPr>
        <w:t>reg</w:t>
      </w:r>
      <w:proofErr w:type="spellEnd"/>
      <w:r w:rsidRPr="00CE5676">
        <w:rPr>
          <w:b/>
        </w:rPr>
        <w:t>. č.</w:t>
      </w:r>
      <w:r w:rsidR="0029190B">
        <w:rPr>
          <w:b/>
        </w:rPr>
        <w:t> </w:t>
      </w:r>
      <w:r w:rsidR="00CF4172" w:rsidRPr="001F6BF2">
        <w:rPr>
          <w:rStyle w:val="ui-provider"/>
          <w:b/>
          <w:bCs/>
        </w:rPr>
        <w:t>CZ.05.01.02/03/23_045/0001380</w:t>
      </w:r>
      <w:r w:rsidR="005368F2" w:rsidRPr="001F6BF2">
        <w:rPr>
          <w:b/>
          <w:bCs/>
        </w:rPr>
        <w:t>.</w:t>
      </w:r>
      <w:r w:rsidR="00CF4172">
        <w:rPr>
          <w:b/>
          <w:bCs/>
        </w:rPr>
        <w:t xml:space="preserve"> </w:t>
      </w:r>
    </w:p>
    <w:p w14:paraId="2C250146" w14:textId="77777777" w:rsidR="00CF4172" w:rsidRPr="00CE5676" w:rsidRDefault="00CF4172" w:rsidP="001F6BF2">
      <w:pPr>
        <w:spacing w:line="360" w:lineRule="auto"/>
        <w:jc w:val="both"/>
        <w:rPr>
          <w:rStyle w:val="Zdraznn"/>
          <w:rFonts w:eastAsia="Calibri" w:cs="Tahoma"/>
          <w:i w:val="0"/>
          <w:iCs w:val="0"/>
          <w:kern w:val="0"/>
          <w:szCs w:val="20"/>
          <w:lang w:eastAsia="en-US" w:bidi="ar-SA"/>
        </w:rPr>
      </w:pPr>
    </w:p>
    <w:p w14:paraId="22AE99F9" w14:textId="77777777" w:rsidR="001735BB" w:rsidRPr="006E3878" w:rsidRDefault="00A73D04" w:rsidP="001F6BF2">
      <w:pPr>
        <w:spacing w:line="360" w:lineRule="auto"/>
        <w:jc w:val="both"/>
        <w:rPr>
          <w:rStyle w:val="Zdraznn"/>
          <w:i w:val="0"/>
          <w:iCs w:val="0"/>
        </w:rPr>
      </w:pPr>
      <w:r w:rsidRPr="006E3878">
        <w:rPr>
          <w:rStyle w:val="Zdraznn"/>
          <w:i w:val="0"/>
          <w:iCs w:val="0"/>
        </w:rPr>
        <w:t xml:space="preserve">Podpora bude u každého </w:t>
      </w:r>
      <w:r w:rsidR="005B2C4E" w:rsidRPr="006E3878">
        <w:rPr>
          <w:rStyle w:val="Zdraznn"/>
          <w:i w:val="0"/>
          <w:iCs w:val="0"/>
        </w:rPr>
        <w:t xml:space="preserve">dílčího </w:t>
      </w:r>
      <w:r w:rsidRPr="006E3878">
        <w:rPr>
          <w:rStyle w:val="Zdraznn"/>
          <w:i w:val="0"/>
          <w:iCs w:val="0"/>
        </w:rPr>
        <w:t>projektu fyzické osoby</w:t>
      </w:r>
      <w:r w:rsidR="009F24A9" w:rsidRPr="006E3878">
        <w:rPr>
          <w:rStyle w:val="Zdraznn"/>
          <w:i w:val="0"/>
          <w:iCs w:val="0"/>
        </w:rPr>
        <w:t xml:space="preserve"> dále</w:t>
      </w:r>
      <w:r w:rsidRPr="006E3878">
        <w:rPr>
          <w:rStyle w:val="Zdraznn"/>
          <w:i w:val="0"/>
          <w:iCs w:val="0"/>
        </w:rPr>
        <w:t xml:space="preserve"> </w:t>
      </w:r>
      <w:r w:rsidRPr="006E3878">
        <w:rPr>
          <w:rStyle w:val="Zdraznn"/>
          <w:b/>
          <w:i w:val="0"/>
          <w:iCs w:val="0"/>
        </w:rPr>
        <w:t xml:space="preserve">navýšena o </w:t>
      </w:r>
      <w:proofErr w:type="gramStart"/>
      <w:r w:rsidR="009E712C" w:rsidRPr="006E3878">
        <w:rPr>
          <w:rStyle w:val="Zdraznn"/>
          <w:b/>
          <w:i w:val="0"/>
          <w:iCs w:val="0"/>
        </w:rPr>
        <w:t>7.</w:t>
      </w:r>
      <w:r w:rsidRPr="006E3878">
        <w:rPr>
          <w:rStyle w:val="Zdraznn"/>
          <w:b/>
          <w:i w:val="0"/>
          <w:iCs w:val="0"/>
        </w:rPr>
        <w:t>5</w:t>
      </w:r>
      <w:r w:rsidR="009E712C" w:rsidRPr="006E3878">
        <w:rPr>
          <w:rStyle w:val="Zdraznn"/>
          <w:b/>
          <w:i w:val="0"/>
          <w:iCs w:val="0"/>
        </w:rPr>
        <w:t>00</w:t>
      </w:r>
      <w:r w:rsidR="001D36C8" w:rsidRPr="006E3878">
        <w:rPr>
          <w:rStyle w:val="Zdraznn"/>
          <w:b/>
          <w:i w:val="0"/>
          <w:iCs w:val="0"/>
        </w:rPr>
        <w:t>,-</w:t>
      </w:r>
      <w:proofErr w:type="gramEnd"/>
      <w:r w:rsidRPr="006E3878">
        <w:rPr>
          <w:rStyle w:val="Zdraznn"/>
          <w:b/>
          <w:i w:val="0"/>
          <w:iCs w:val="0"/>
        </w:rPr>
        <w:t xml:space="preserve"> </w:t>
      </w:r>
      <w:r w:rsidR="009E712C" w:rsidRPr="006E3878">
        <w:rPr>
          <w:rStyle w:val="Zdraznn"/>
          <w:b/>
          <w:i w:val="0"/>
          <w:iCs w:val="0"/>
        </w:rPr>
        <w:t>Kč</w:t>
      </w:r>
      <w:r w:rsidRPr="006E3878">
        <w:rPr>
          <w:rStyle w:val="Zdraznn"/>
          <w:i w:val="0"/>
          <w:iCs w:val="0"/>
        </w:rPr>
        <w:t xml:space="preserve"> z </w:t>
      </w:r>
      <w:r w:rsidR="005C007C" w:rsidRPr="006E3878">
        <w:rPr>
          <w:rStyle w:val="Zdraznn"/>
          <w:i w:val="0"/>
          <w:iCs w:val="0"/>
        </w:rPr>
        <w:t>rozpočtu</w:t>
      </w:r>
      <w:r w:rsidRPr="006E3878">
        <w:rPr>
          <w:rStyle w:val="Zdraznn"/>
          <w:i w:val="0"/>
          <w:iCs w:val="0"/>
        </w:rPr>
        <w:t xml:space="preserve"> Moravskoslezského kraje.</w:t>
      </w:r>
      <w:r w:rsidR="00CF4172">
        <w:rPr>
          <w:rStyle w:val="Zdraznn"/>
          <w:i w:val="0"/>
          <w:iCs w:val="0"/>
        </w:rPr>
        <w:t xml:space="preserve"> </w:t>
      </w:r>
      <w:r w:rsidR="001735BB" w:rsidRPr="006E3878">
        <w:rPr>
          <w:rStyle w:val="Zdraznn"/>
          <w:i w:val="0"/>
          <w:iCs w:val="0"/>
        </w:rPr>
        <w:t xml:space="preserve">Podpora </w:t>
      </w:r>
      <w:r w:rsidR="001735BB" w:rsidRPr="009D60DA">
        <w:rPr>
          <w:rStyle w:val="Zdraznn"/>
          <w:i w:val="0"/>
          <w:iCs w:val="0"/>
        </w:rPr>
        <w:t xml:space="preserve">bude </w:t>
      </w:r>
      <w:r w:rsidR="001735BB" w:rsidRPr="004320C3">
        <w:rPr>
          <w:rStyle w:val="Zdraznn"/>
          <w:i w:val="0"/>
          <w:iCs w:val="0"/>
        </w:rPr>
        <w:t>dále navýšena</w:t>
      </w:r>
      <w:r w:rsidR="001735BB" w:rsidRPr="009D60DA">
        <w:rPr>
          <w:rStyle w:val="Zdraznn"/>
          <w:i w:val="0"/>
          <w:iCs w:val="0"/>
        </w:rPr>
        <w:t xml:space="preserve"> v případě, že příslušná obec, na jejímž území dojde k výměně zdroje tepla, schválila n</w:t>
      </w:r>
      <w:r w:rsidR="00F606D7" w:rsidRPr="009D60DA">
        <w:rPr>
          <w:rStyle w:val="Zdraznn"/>
          <w:i w:val="0"/>
          <w:iCs w:val="0"/>
        </w:rPr>
        <w:t xml:space="preserve">avýšení podpory o další </w:t>
      </w:r>
      <w:r w:rsidR="001735BB" w:rsidRPr="004320C3">
        <w:rPr>
          <w:rStyle w:val="Zdraznn"/>
          <w:i w:val="0"/>
          <w:iCs w:val="0"/>
        </w:rPr>
        <w:t>částku</w:t>
      </w:r>
      <w:r w:rsidR="001735BB" w:rsidRPr="009D60DA">
        <w:rPr>
          <w:rStyle w:val="Zdraznn"/>
          <w:i w:val="0"/>
          <w:iCs w:val="0"/>
        </w:rPr>
        <w:t xml:space="preserve"> z</w:t>
      </w:r>
      <w:r w:rsidR="001735BB" w:rsidRPr="006E3878">
        <w:rPr>
          <w:rStyle w:val="Zdraznn"/>
          <w:i w:val="0"/>
          <w:iCs w:val="0"/>
        </w:rPr>
        <w:t xml:space="preserve"> rozpočtu obce, a to ve schváleném rozsahu. Seznam těchto obcí a jejich </w:t>
      </w:r>
      <w:r w:rsidR="001655EF" w:rsidRPr="006E3878">
        <w:rPr>
          <w:rStyle w:val="Zdraznn"/>
          <w:i w:val="0"/>
          <w:iCs w:val="0"/>
        </w:rPr>
        <w:t>podmínky</w:t>
      </w:r>
      <w:r w:rsidR="001735BB" w:rsidRPr="006E3878">
        <w:rPr>
          <w:rStyle w:val="Zdraznn"/>
          <w:i w:val="0"/>
          <w:iCs w:val="0"/>
        </w:rPr>
        <w:t xml:space="preserve"> j</w:t>
      </w:r>
      <w:r w:rsidR="00EE44AC">
        <w:rPr>
          <w:rStyle w:val="Zdraznn"/>
          <w:i w:val="0"/>
          <w:iCs w:val="0"/>
        </w:rPr>
        <w:t>sou</w:t>
      </w:r>
      <w:r w:rsidR="001735BB" w:rsidRPr="006E3878">
        <w:rPr>
          <w:rStyle w:val="Zdraznn"/>
          <w:i w:val="0"/>
          <w:iCs w:val="0"/>
        </w:rPr>
        <w:t xml:space="preserve"> uveden</w:t>
      </w:r>
      <w:r w:rsidR="00EE44AC">
        <w:rPr>
          <w:rStyle w:val="Zdraznn"/>
          <w:i w:val="0"/>
          <w:iCs w:val="0"/>
        </w:rPr>
        <w:t>y</w:t>
      </w:r>
      <w:r w:rsidR="001735BB" w:rsidRPr="006E3878">
        <w:rPr>
          <w:rStyle w:val="Zdraznn"/>
          <w:i w:val="0"/>
          <w:iCs w:val="0"/>
        </w:rPr>
        <w:t xml:space="preserve"> na webových stránkách</w:t>
      </w:r>
      <w:r w:rsidR="000F497C" w:rsidRPr="006E3878">
        <w:rPr>
          <w:rStyle w:val="Zdraznn"/>
          <w:i w:val="0"/>
          <w:iCs w:val="0"/>
        </w:rPr>
        <w:t xml:space="preserve"> </w:t>
      </w:r>
      <w:hyperlink r:id="rId9" w:history="1">
        <w:r w:rsidR="000F497C" w:rsidRPr="006E3878">
          <w:rPr>
            <w:rStyle w:val="Hypertextovodkaz"/>
          </w:rPr>
          <w:t>https://lokalni-topeniste.msk.cz/</w:t>
        </w:r>
      </w:hyperlink>
      <w:r w:rsidR="001735BB" w:rsidRPr="006E3878">
        <w:rPr>
          <w:rStyle w:val="Zdraznn"/>
          <w:i w:val="0"/>
          <w:iCs w:val="0"/>
        </w:rPr>
        <w:t>.</w:t>
      </w:r>
    </w:p>
    <w:p w14:paraId="1F559A22" w14:textId="77777777" w:rsidR="00521780" w:rsidRDefault="004E086A" w:rsidP="008C701A">
      <w:pPr>
        <w:tabs>
          <w:tab w:val="left" w:pos="0"/>
        </w:tabs>
        <w:spacing w:line="360" w:lineRule="auto"/>
        <w:jc w:val="both"/>
        <w:rPr>
          <w:rStyle w:val="Zdraznn"/>
          <w:i w:val="0"/>
          <w:iCs w:val="0"/>
        </w:rPr>
      </w:pPr>
      <w:r w:rsidRPr="006E3878">
        <w:rPr>
          <w:rFonts w:cs="Tahoma"/>
          <w:szCs w:val="20"/>
        </w:rPr>
        <w:t xml:space="preserve">V případě, že budou způsobilé výdaje dílčího projektu nižší než předpokládaná výše dotace (tj. součet částek poskytnutých z prostředků OPŽP, rozpočtu kraje a rozpočtu obce), částky odpovídající spolufinancování </w:t>
      </w:r>
      <w:r w:rsidR="00C71AE6">
        <w:rPr>
          <w:rFonts w:cs="Tahoma"/>
          <w:szCs w:val="20"/>
        </w:rPr>
        <w:br/>
      </w:r>
      <w:r w:rsidRPr="006E3878">
        <w:rPr>
          <w:rFonts w:cs="Tahoma"/>
          <w:szCs w:val="20"/>
        </w:rPr>
        <w:t xml:space="preserve">z rozpočtu obce a kraje se poměrně </w:t>
      </w:r>
      <w:proofErr w:type="gramStart"/>
      <w:r w:rsidRPr="006E3878">
        <w:rPr>
          <w:rFonts w:cs="Tahoma"/>
          <w:szCs w:val="20"/>
        </w:rPr>
        <w:t>sníží</w:t>
      </w:r>
      <w:proofErr w:type="gramEnd"/>
      <w:r w:rsidR="00521780" w:rsidRPr="006E3878">
        <w:rPr>
          <w:rStyle w:val="Zdraznn"/>
          <w:i w:val="0"/>
          <w:iCs w:val="0"/>
        </w:rPr>
        <w:t>.</w:t>
      </w:r>
      <w:r w:rsidR="003E7EBD" w:rsidRPr="006E3878">
        <w:rPr>
          <w:rStyle w:val="Zdraznn"/>
          <w:i w:val="0"/>
          <w:iCs w:val="0"/>
        </w:rPr>
        <w:t xml:space="preserve"> </w:t>
      </w:r>
      <w:r w:rsidR="00EE44AC">
        <w:rPr>
          <w:rStyle w:val="Zdraznn"/>
          <w:i w:val="0"/>
          <w:iCs w:val="0"/>
        </w:rPr>
        <w:t>Výše dotace bude vždy zaokrouhlena směrem dolů.</w:t>
      </w:r>
    </w:p>
    <w:p w14:paraId="3206D86E" w14:textId="77777777" w:rsidR="004A04A7" w:rsidRDefault="004A04A7" w:rsidP="008C701A">
      <w:pPr>
        <w:tabs>
          <w:tab w:val="left" w:pos="0"/>
        </w:tabs>
        <w:spacing w:line="360" w:lineRule="auto"/>
        <w:jc w:val="both"/>
        <w:rPr>
          <w:rStyle w:val="Zdraznn"/>
          <w:i w:val="0"/>
          <w:iCs w:val="0"/>
        </w:rPr>
      </w:pPr>
    </w:p>
    <w:p w14:paraId="4BA9B1C7" w14:textId="77777777" w:rsidR="004A04A7" w:rsidRPr="0077671A" w:rsidRDefault="004A04A7" w:rsidP="004A04A7">
      <w:pPr>
        <w:spacing w:line="360" w:lineRule="auto"/>
        <w:jc w:val="both"/>
        <w:rPr>
          <w:rStyle w:val="Zdraznn"/>
          <w:i w:val="0"/>
          <w:iCs w:val="0"/>
        </w:rPr>
      </w:pPr>
      <w:r w:rsidRPr="00FB6D21">
        <w:t>Pokud je na adrese místa realizace dílčího projektu provozována podnikatelská činnost nebo je nemovitost, resp. její část předmětem nájmu / pachtu a poskytovatel posoudí, že poskytnutí dotace by představovalo pro příjemce veřejnou podporu, může být poskytovatelem poskytnuta jen jako podpora de minimis (ve smyslu nařízení Komise (EU) č. 1407/2013 ze dne 18. 12. 2013 o použití článků 107 a 108 Smlouvy o fungování Evropské unie na podporu de minimis; publikováno v Úředním věstníku Evropské unie dne 24. 12. 2013 v částce L 352), a to za předpokladu splnění všech požadavků zmíněného nařízení (včetně dodržení maximálních stropů).</w:t>
      </w:r>
    </w:p>
    <w:p w14:paraId="4815F383" w14:textId="77777777" w:rsidR="003D026B" w:rsidRDefault="00217B9E" w:rsidP="001F6BF2">
      <w:pPr>
        <w:spacing w:line="360" w:lineRule="auto"/>
        <w:jc w:val="both"/>
        <w:rPr>
          <w:rStyle w:val="Zdraznn"/>
          <w:b/>
          <w:i w:val="0"/>
          <w:iCs w:val="0"/>
        </w:rPr>
      </w:pPr>
      <w:r w:rsidRPr="001540F7">
        <w:rPr>
          <w:rStyle w:val="Zdraznn"/>
          <w:b/>
          <w:i w:val="0"/>
          <w:iCs w:val="0"/>
        </w:rPr>
        <w:lastRenderedPageBreak/>
        <w:t>Vyplacení podpory:</w:t>
      </w:r>
    </w:p>
    <w:p w14:paraId="0D2BC8BA" w14:textId="77777777" w:rsidR="00730DE8" w:rsidRPr="003D026B" w:rsidRDefault="00730DE8" w:rsidP="001F6BF2">
      <w:pPr>
        <w:spacing w:line="360" w:lineRule="auto"/>
        <w:jc w:val="both"/>
        <w:rPr>
          <w:b/>
        </w:rPr>
      </w:pPr>
      <w:r w:rsidRPr="00730DE8">
        <w:rPr>
          <w:rFonts w:cs="Tahoma"/>
          <w:b/>
          <w:bCs/>
          <w:szCs w:val="20"/>
        </w:rPr>
        <w:t>Varianta 1</w:t>
      </w:r>
      <w:r w:rsidRPr="00730DE8">
        <w:rPr>
          <w:rFonts w:cs="Tahoma"/>
          <w:szCs w:val="20"/>
        </w:rPr>
        <w:t xml:space="preserve"> – ex post varianta – dotace bude vyplacena po doložení uhrazených účetních dokladů a dalších povinných dokladů v rámci závěrečného vyúčtování dotace</w:t>
      </w:r>
      <w:r w:rsidR="007B0ACB">
        <w:rPr>
          <w:rFonts w:cs="Tahoma"/>
          <w:szCs w:val="20"/>
        </w:rPr>
        <w:t>.</w:t>
      </w:r>
    </w:p>
    <w:p w14:paraId="63C03CC4" w14:textId="77777777" w:rsidR="007B0ACB" w:rsidRPr="00932A80" w:rsidRDefault="00730DE8" w:rsidP="001F6BF2">
      <w:pPr>
        <w:spacing w:line="360" w:lineRule="auto"/>
        <w:jc w:val="both"/>
        <w:rPr>
          <w:b/>
        </w:rPr>
      </w:pPr>
      <w:r w:rsidRPr="00730DE8">
        <w:rPr>
          <w:rFonts w:cs="Tahoma"/>
          <w:b/>
          <w:bCs/>
          <w:szCs w:val="20"/>
        </w:rPr>
        <w:t>Varianta 2</w:t>
      </w:r>
      <w:r w:rsidRPr="00730DE8">
        <w:rPr>
          <w:rFonts w:cs="Tahoma"/>
          <w:szCs w:val="20"/>
        </w:rPr>
        <w:t xml:space="preserve"> – modifikovaná ex ante varianta – záloha ve výši </w:t>
      </w:r>
      <w:r w:rsidR="009427C1">
        <w:rPr>
          <w:rFonts w:cs="Tahoma"/>
          <w:szCs w:val="20"/>
        </w:rPr>
        <w:t xml:space="preserve">předložené </w:t>
      </w:r>
      <w:r w:rsidR="00EE44AC">
        <w:rPr>
          <w:rFonts w:cs="Tahoma"/>
          <w:szCs w:val="20"/>
        </w:rPr>
        <w:t xml:space="preserve">zálohové </w:t>
      </w:r>
      <w:r w:rsidR="009427C1">
        <w:rPr>
          <w:rFonts w:cs="Tahoma"/>
          <w:szCs w:val="20"/>
        </w:rPr>
        <w:t>faktury</w:t>
      </w:r>
      <w:r w:rsidR="00EE44AC">
        <w:rPr>
          <w:rFonts w:cs="Tahoma"/>
          <w:szCs w:val="20"/>
        </w:rPr>
        <w:t xml:space="preserve">, </w:t>
      </w:r>
      <w:r w:rsidR="009427C1">
        <w:rPr>
          <w:rFonts w:cs="Tahoma"/>
          <w:szCs w:val="20"/>
        </w:rPr>
        <w:t>maximálně</w:t>
      </w:r>
      <w:r w:rsidR="00EE44AC">
        <w:rPr>
          <w:rFonts w:cs="Tahoma"/>
          <w:szCs w:val="20"/>
        </w:rPr>
        <w:t xml:space="preserve"> do výše</w:t>
      </w:r>
      <w:r w:rsidR="009427C1">
        <w:rPr>
          <w:rFonts w:cs="Tahoma"/>
          <w:szCs w:val="20"/>
        </w:rPr>
        <w:t xml:space="preserve"> </w:t>
      </w:r>
      <w:r w:rsidRPr="00730DE8">
        <w:rPr>
          <w:rFonts w:cs="Tahoma"/>
          <w:szCs w:val="20"/>
        </w:rPr>
        <w:t xml:space="preserve">60 % </w:t>
      </w:r>
      <w:r w:rsidR="00EE44AC">
        <w:rPr>
          <w:rFonts w:cs="Tahoma"/>
          <w:szCs w:val="20"/>
        </w:rPr>
        <w:t xml:space="preserve">schválené </w:t>
      </w:r>
      <w:r w:rsidRPr="00730DE8">
        <w:rPr>
          <w:rFonts w:cs="Tahoma"/>
          <w:szCs w:val="20"/>
        </w:rPr>
        <w:t>dotace bude žadateli vyplacena</w:t>
      </w:r>
      <w:r w:rsidR="007B0ACB">
        <w:rPr>
          <w:rFonts w:cs="Tahoma"/>
          <w:szCs w:val="20"/>
        </w:rPr>
        <w:t xml:space="preserve"> po uzavření smlouvy o poskytnutí dotace z rozpočtu Moravskoslezského kraje</w:t>
      </w:r>
      <w:r w:rsidR="007A3512">
        <w:rPr>
          <w:rFonts w:cs="Tahoma"/>
          <w:szCs w:val="20"/>
        </w:rPr>
        <w:t xml:space="preserve"> (mezi krajem</w:t>
      </w:r>
      <w:r w:rsidR="007B0ACB">
        <w:rPr>
          <w:rFonts w:cs="Tahoma"/>
          <w:szCs w:val="20"/>
        </w:rPr>
        <w:t xml:space="preserve"> a </w:t>
      </w:r>
      <w:r w:rsidR="00957DD8">
        <w:rPr>
          <w:rFonts w:cs="Tahoma"/>
          <w:szCs w:val="20"/>
        </w:rPr>
        <w:t>příjemcem</w:t>
      </w:r>
      <w:r w:rsidR="007A3512">
        <w:rPr>
          <w:rFonts w:cs="Tahoma"/>
          <w:szCs w:val="20"/>
        </w:rPr>
        <w:t>)</w:t>
      </w:r>
      <w:r w:rsidR="00EE44AC">
        <w:rPr>
          <w:rFonts w:cs="Tahoma"/>
          <w:szCs w:val="20"/>
        </w:rPr>
        <w:t xml:space="preserve"> a</w:t>
      </w:r>
      <w:r w:rsidR="007A3512">
        <w:rPr>
          <w:rFonts w:cs="Tahoma"/>
          <w:szCs w:val="20"/>
        </w:rPr>
        <w:t xml:space="preserve"> </w:t>
      </w:r>
      <w:r w:rsidR="007B0ACB">
        <w:rPr>
          <w:rFonts w:cs="Tahoma"/>
          <w:szCs w:val="20"/>
        </w:rPr>
        <w:t>na základě předložení Žádosti o zálo</w:t>
      </w:r>
      <w:r w:rsidR="007A3512">
        <w:rPr>
          <w:rFonts w:cs="Tahoma"/>
          <w:szCs w:val="20"/>
        </w:rPr>
        <w:t>hovou platbu</w:t>
      </w:r>
      <w:r w:rsidR="00B54373">
        <w:rPr>
          <w:rFonts w:cs="Tahoma"/>
          <w:szCs w:val="20"/>
        </w:rPr>
        <w:t xml:space="preserve"> </w:t>
      </w:r>
      <w:r w:rsidR="00EE44AC">
        <w:rPr>
          <w:rFonts w:cs="Tahoma"/>
          <w:szCs w:val="20"/>
        </w:rPr>
        <w:t>(</w:t>
      </w:r>
      <w:r w:rsidR="00B54373">
        <w:rPr>
          <w:rFonts w:cs="Tahoma"/>
          <w:szCs w:val="20"/>
        </w:rPr>
        <w:t xml:space="preserve">viz </w:t>
      </w:r>
      <w:r w:rsidR="00B54373" w:rsidRPr="00013FEE">
        <w:rPr>
          <w:rFonts w:cs="Tahoma"/>
          <w:b/>
          <w:bCs/>
          <w:szCs w:val="20"/>
        </w:rPr>
        <w:t xml:space="preserve">příloha č. </w:t>
      </w:r>
      <w:r w:rsidR="00AE4425" w:rsidRPr="00013FEE">
        <w:rPr>
          <w:rFonts w:cs="Tahoma"/>
          <w:b/>
          <w:bCs/>
          <w:szCs w:val="20"/>
        </w:rPr>
        <w:t>7</w:t>
      </w:r>
      <w:r w:rsidR="00B54373" w:rsidRPr="00013FEE">
        <w:rPr>
          <w:rFonts w:cs="Tahoma"/>
          <w:b/>
          <w:bCs/>
          <w:szCs w:val="20"/>
        </w:rPr>
        <w:t xml:space="preserve"> </w:t>
      </w:r>
      <w:r w:rsidR="00EE44AC" w:rsidRPr="00013FEE">
        <w:rPr>
          <w:rFonts w:cs="Tahoma"/>
          <w:b/>
          <w:bCs/>
          <w:szCs w:val="20"/>
        </w:rPr>
        <w:t>–</w:t>
      </w:r>
      <w:r w:rsidR="00B54373" w:rsidRPr="00013FEE">
        <w:rPr>
          <w:rFonts w:cs="Tahoma"/>
          <w:b/>
          <w:bCs/>
          <w:szCs w:val="20"/>
        </w:rPr>
        <w:t xml:space="preserve"> originál</w:t>
      </w:r>
      <w:r w:rsidR="00EE44AC" w:rsidRPr="00013FEE">
        <w:rPr>
          <w:rFonts w:cs="Tahoma"/>
          <w:szCs w:val="20"/>
        </w:rPr>
        <w:t>)</w:t>
      </w:r>
      <w:r w:rsidR="007B0ACB" w:rsidRPr="00013FEE">
        <w:rPr>
          <w:rFonts w:cs="Tahoma"/>
          <w:szCs w:val="20"/>
        </w:rPr>
        <w:t xml:space="preserve"> a </w:t>
      </w:r>
      <w:r w:rsidR="003D1EBC" w:rsidRPr="00013FEE">
        <w:rPr>
          <w:rFonts w:cs="Tahoma"/>
          <w:szCs w:val="20"/>
        </w:rPr>
        <w:t xml:space="preserve">kopie </w:t>
      </w:r>
      <w:r w:rsidR="007B0ACB" w:rsidRPr="00013FEE">
        <w:rPr>
          <w:rFonts w:cs="Tahoma"/>
          <w:szCs w:val="20"/>
        </w:rPr>
        <w:t>zálohové faktury</w:t>
      </w:r>
      <w:r w:rsidR="007A3512" w:rsidRPr="00013FEE">
        <w:rPr>
          <w:rFonts w:cs="Tahoma"/>
          <w:szCs w:val="20"/>
        </w:rPr>
        <w:t xml:space="preserve"> vystavené dodavatelem</w:t>
      </w:r>
      <w:r w:rsidR="00294D51" w:rsidRPr="00013FEE">
        <w:rPr>
          <w:rFonts w:cs="Tahoma"/>
          <w:szCs w:val="20"/>
        </w:rPr>
        <w:t xml:space="preserve"> s přesnou specifikací nového zdroje tepla</w:t>
      </w:r>
      <w:r w:rsidR="007A3512" w:rsidRPr="00013FEE">
        <w:rPr>
          <w:rFonts w:cs="Tahoma"/>
          <w:szCs w:val="20"/>
        </w:rPr>
        <w:t>.</w:t>
      </w:r>
      <w:r w:rsidR="00932A80" w:rsidRPr="00013FEE">
        <w:rPr>
          <w:rFonts w:cs="Tahoma"/>
          <w:szCs w:val="20"/>
        </w:rPr>
        <w:t xml:space="preserve"> Součástí Žádosti o zálohovou platbu bude také Čestné prohlášení</w:t>
      </w:r>
      <w:r w:rsidR="004A04A7" w:rsidRPr="00013FEE">
        <w:rPr>
          <w:rStyle w:val="Znakapoznpodarou"/>
          <w:rFonts w:cs="Tahoma"/>
          <w:szCs w:val="20"/>
        </w:rPr>
        <w:footnoteReference w:id="9"/>
      </w:r>
      <w:r w:rsidR="00ED3C73" w:rsidRPr="00013FEE">
        <w:rPr>
          <w:rFonts w:cs="Tahoma"/>
          <w:szCs w:val="20"/>
        </w:rPr>
        <w:t xml:space="preserve"> – zálohová platba</w:t>
      </w:r>
      <w:r w:rsidR="00932A80" w:rsidRPr="00013FEE">
        <w:rPr>
          <w:rFonts w:cs="Tahoma"/>
          <w:szCs w:val="20"/>
        </w:rPr>
        <w:t xml:space="preserve"> (viz </w:t>
      </w:r>
      <w:r w:rsidR="00932A80" w:rsidRPr="00013FEE">
        <w:rPr>
          <w:rFonts w:cs="Tahoma"/>
          <w:b/>
          <w:bCs/>
          <w:szCs w:val="20"/>
        </w:rPr>
        <w:t xml:space="preserve">příloha č. </w:t>
      </w:r>
      <w:r w:rsidR="00AE4425" w:rsidRPr="00013FEE">
        <w:rPr>
          <w:rFonts w:cs="Tahoma"/>
          <w:b/>
          <w:bCs/>
          <w:szCs w:val="20"/>
        </w:rPr>
        <w:t>8</w:t>
      </w:r>
      <w:r w:rsidR="00932A80" w:rsidRPr="00013FEE">
        <w:rPr>
          <w:rFonts w:cs="Tahoma"/>
          <w:b/>
          <w:bCs/>
          <w:szCs w:val="20"/>
        </w:rPr>
        <w:t xml:space="preserve"> – originál</w:t>
      </w:r>
      <w:r w:rsidR="00932A80" w:rsidRPr="00013FEE">
        <w:rPr>
          <w:rFonts w:cs="Tahoma"/>
          <w:szCs w:val="20"/>
        </w:rPr>
        <w:t>)</w:t>
      </w:r>
      <w:r w:rsidR="00932A80" w:rsidRPr="00013FEE">
        <w:rPr>
          <w:rStyle w:val="Zdraznn"/>
          <w:b/>
          <w:i w:val="0"/>
          <w:iCs w:val="0"/>
        </w:rPr>
        <w:t xml:space="preserve">. </w:t>
      </w:r>
      <w:r w:rsidR="007A3512" w:rsidRPr="00013FEE">
        <w:rPr>
          <w:rFonts w:cs="Tahoma"/>
          <w:szCs w:val="20"/>
        </w:rPr>
        <w:t>Po dokončení a doložení realizace bude zbylá část</w:t>
      </w:r>
      <w:r w:rsidR="00A84E96" w:rsidRPr="00013FEE">
        <w:rPr>
          <w:rFonts w:cs="Tahoma"/>
          <w:szCs w:val="20"/>
        </w:rPr>
        <w:t xml:space="preserve"> dotace</w:t>
      </w:r>
      <w:r w:rsidR="007A3512" w:rsidRPr="00013FEE">
        <w:rPr>
          <w:rFonts w:cs="Tahoma"/>
          <w:szCs w:val="20"/>
        </w:rPr>
        <w:t xml:space="preserve"> vyplacena na základě</w:t>
      </w:r>
      <w:r w:rsidR="007A3512" w:rsidRPr="00730DE8">
        <w:rPr>
          <w:rFonts w:cs="Tahoma"/>
          <w:szCs w:val="20"/>
        </w:rPr>
        <w:t xml:space="preserve"> doložení všech potřebných dokladů</w:t>
      </w:r>
      <w:r w:rsidR="007A3512">
        <w:rPr>
          <w:rFonts w:cs="Tahoma"/>
          <w:szCs w:val="20"/>
        </w:rPr>
        <w:t xml:space="preserve"> </w:t>
      </w:r>
      <w:r w:rsidR="007A3512" w:rsidRPr="00730DE8">
        <w:rPr>
          <w:rFonts w:cs="Tahoma"/>
          <w:szCs w:val="20"/>
        </w:rPr>
        <w:t xml:space="preserve">v rámci </w:t>
      </w:r>
      <w:r w:rsidR="007A3512" w:rsidRPr="004320C3">
        <w:rPr>
          <w:rFonts w:cs="Tahoma"/>
          <w:szCs w:val="20"/>
        </w:rPr>
        <w:t>závěrečného vyúčtování dotace</w:t>
      </w:r>
      <w:r w:rsidR="003D026B">
        <w:rPr>
          <w:rFonts w:cs="Tahoma"/>
          <w:szCs w:val="20"/>
        </w:rPr>
        <w:t>.</w:t>
      </w:r>
    </w:p>
    <w:p w14:paraId="60E82A0E" w14:textId="77777777" w:rsidR="00932A80" w:rsidRPr="006E3878" w:rsidRDefault="00932A80" w:rsidP="001F6BF2">
      <w:pPr>
        <w:spacing w:line="360" w:lineRule="auto"/>
        <w:jc w:val="both"/>
        <w:rPr>
          <w:rStyle w:val="Zdraznn"/>
          <w:b/>
          <w:i w:val="0"/>
          <w:iCs w:val="0"/>
        </w:rPr>
      </w:pPr>
    </w:p>
    <w:p w14:paraId="45A248C8" w14:textId="77777777" w:rsidR="004B1A4D" w:rsidRPr="0077671A" w:rsidRDefault="004B1A4D" w:rsidP="001F6BF2">
      <w:pPr>
        <w:spacing w:line="360" w:lineRule="auto"/>
        <w:jc w:val="both"/>
        <w:rPr>
          <w:rStyle w:val="Zdraznn"/>
          <w:b/>
          <w:i w:val="0"/>
          <w:iCs w:val="0"/>
        </w:rPr>
      </w:pPr>
      <w:r w:rsidRPr="0077671A">
        <w:rPr>
          <w:rStyle w:val="Zdraznn"/>
          <w:b/>
          <w:i w:val="0"/>
          <w:iCs w:val="0"/>
        </w:rPr>
        <w:t>Doba udržitelnosti:</w:t>
      </w:r>
    </w:p>
    <w:p w14:paraId="7DCEF77F" w14:textId="77777777" w:rsidR="00935B1D" w:rsidRDefault="00271A5E" w:rsidP="001F6BF2">
      <w:pPr>
        <w:spacing w:line="360" w:lineRule="auto"/>
        <w:jc w:val="both"/>
        <w:rPr>
          <w:highlight w:val="green"/>
        </w:rPr>
      </w:pPr>
      <w:r w:rsidRPr="00980575">
        <w:t>Příjemce</w:t>
      </w:r>
      <w:r w:rsidRPr="0077671A">
        <w:t xml:space="preserve"> </w:t>
      </w:r>
      <w:r w:rsidR="00E065D8" w:rsidRPr="0077671A">
        <w:t xml:space="preserve">dotace </w:t>
      </w:r>
      <w:r w:rsidRPr="0077671A">
        <w:t xml:space="preserve">je povinen zajistit řádný provoz a údržbu nového zdroje tepla, pořízeného v rámci dílčího projektu, a uchování dokumentace k dílčímu projektu, a to po celou dobu </w:t>
      </w:r>
      <w:r w:rsidRPr="006C7C2A">
        <w:t xml:space="preserve">udržitelnosti </w:t>
      </w:r>
      <w:r w:rsidR="00CF4BEC" w:rsidRPr="006C7C2A">
        <w:rPr>
          <w:b/>
        </w:rPr>
        <w:t xml:space="preserve">– tj. </w:t>
      </w:r>
      <w:r w:rsidR="00CC7274">
        <w:rPr>
          <w:b/>
        </w:rPr>
        <w:t>po dobu</w:t>
      </w:r>
      <w:r w:rsidR="003D026B" w:rsidRPr="006759A9">
        <w:rPr>
          <w:b/>
          <w:bCs/>
        </w:rPr>
        <w:t xml:space="preserve"> 5 let</w:t>
      </w:r>
      <w:r w:rsidR="003D026B" w:rsidRPr="0090297D">
        <w:t xml:space="preserve"> </w:t>
      </w:r>
      <w:r w:rsidR="003D026B" w:rsidRPr="006759A9">
        <w:rPr>
          <w:b/>
          <w:bCs/>
        </w:rPr>
        <w:t xml:space="preserve">od ukončení realizace </w:t>
      </w:r>
      <w:r w:rsidR="00155D3F">
        <w:rPr>
          <w:b/>
          <w:bCs/>
        </w:rPr>
        <w:t xml:space="preserve">dílčího </w:t>
      </w:r>
      <w:r w:rsidR="003D026B" w:rsidRPr="006759A9">
        <w:rPr>
          <w:b/>
          <w:bCs/>
        </w:rPr>
        <w:t>projektu</w:t>
      </w:r>
      <w:r w:rsidRPr="006C7C2A">
        <w:rPr>
          <w:b/>
        </w:rPr>
        <w:t>.</w:t>
      </w:r>
      <w:r w:rsidRPr="006C7C2A">
        <w:t xml:space="preserve"> Jedná se zejména o povinnost</w:t>
      </w:r>
      <w:r w:rsidR="00C61962" w:rsidRPr="006C7C2A">
        <w:t>:</w:t>
      </w:r>
    </w:p>
    <w:p w14:paraId="07F9B0FC" w14:textId="77777777" w:rsidR="00935B1D" w:rsidRPr="00935B1D" w:rsidRDefault="00935B1D" w:rsidP="001F6BF2">
      <w:pPr>
        <w:numPr>
          <w:ilvl w:val="0"/>
          <w:numId w:val="50"/>
        </w:numPr>
        <w:suppressAutoHyphens w:val="0"/>
        <w:spacing w:line="360" w:lineRule="auto"/>
        <w:jc w:val="both"/>
        <w:rPr>
          <w:rFonts w:cs="Tahoma"/>
          <w:szCs w:val="20"/>
        </w:rPr>
      </w:pPr>
      <w:r w:rsidRPr="00927F31">
        <w:rPr>
          <w:rFonts w:cs="Tahoma"/>
          <w:szCs w:val="20"/>
        </w:rPr>
        <w:t xml:space="preserve">provozovat zdroj tepla v souladu s podmínkami pro provoz stanovenými zákonem č. 201/2012 Sb., </w:t>
      </w:r>
      <w:r w:rsidR="0029190B">
        <w:rPr>
          <w:rFonts w:cs="Tahoma"/>
          <w:szCs w:val="20"/>
        </w:rPr>
        <w:br/>
      </w:r>
      <w:r w:rsidRPr="00927F31">
        <w:rPr>
          <w:rFonts w:cs="Tahoma"/>
          <w:szCs w:val="20"/>
        </w:rPr>
        <w:t xml:space="preserve">o ochraně ovzduší, ve znění pozdějších předpisů, výrobcem a dodavatelem, </w:t>
      </w:r>
    </w:p>
    <w:p w14:paraId="1107721D" w14:textId="77777777" w:rsidR="00935B1D" w:rsidRPr="00927F31" w:rsidRDefault="00935B1D" w:rsidP="001F6BF2">
      <w:pPr>
        <w:numPr>
          <w:ilvl w:val="0"/>
          <w:numId w:val="50"/>
        </w:numPr>
        <w:suppressAutoHyphens w:val="0"/>
        <w:spacing w:line="360" w:lineRule="auto"/>
        <w:jc w:val="both"/>
        <w:rPr>
          <w:rFonts w:cs="Tahoma"/>
          <w:szCs w:val="20"/>
        </w:rPr>
      </w:pPr>
      <w:r w:rsidRPr="00927F31">
        <w:rPr>
          <w:rFonts w:cs="Tahoma"/>
          <w:szCs w:val="20"/>
        </w:rPr>
        <w:t xml:space="preserve">spalovat pouze paliva, která splňují požadavky na kvalitu paliv stanovené prováděcím právním předpisem k zákonu č. 201/2012 Sb., o ochraně ovzduší, ve znění pozdějších předpisů, a která jsou výrobcem kotle určena jako vhodná k naplnění požadavků Nařízení komise </w:t>
      </w:r>
      <w:r>
        <w:rPr>
          <w:rFonts w:cs="Tahoma"/>
          <w:szCs w:val="20"/>
        </w:rPr>
        <w:t xml:space="preserve">(EU) </w:t>
      </w:r>
      <w:r w:rsidRPr="00927F31">
        <w:rPr>
          <w:rFonts w:cs="Tahoma"/>
          <w:szCs w:val="20"/>
        </w:rPr>
        <w:t>č. 2015/1189 ze dne 28. dubna 2015, kterým se provádí směrnice Evropského parlamentu a Rady 2009/12/ES, pokud jde o</w:t>
      </w:r>
      <w:r w:rsidR="0029190B">
        <w:rPr>
          <w:rFonts w:cs="Tahoma"/>
          <w:szCs w:val="20"/>
        </w:rPr>
        <w:t> </w:t>
      </w:r>
      <w:r w:rsidRPr="00927F31">
        <w:rPr>
          <w:rFonts w:cs="Tahoma"/>
          <w:szCs w:val="20"/>
        </w:rPr>
        <w:t xml:space="preserve">požadavky na ekodesign kotlů </w:t>
      </w:r>
      <w:r w:rsidRPr="00155D3F">
        <w:rPr>
          <w:rFonts w:cs="Tahoma"/>
          <w:szCs w:val="20"/>
        </w:rPr>
        <w:t>na tuhá paliva</w:t>
      </w:r>
      <w:r w:rsidRPr="00927F31">
        <w:rPr>
          <w:rFonts w:cs="Tahoma"/>
          <w:szCs w:val="20"/>
        </w:rPr>
        <w:t xml:space="preserve">, a toto </w:t>
      </w:r>
      <w:r>
        <w:rPr>
          <w:rFonts w:cs="Tahoma"/>
          <w:szCs w:val="20"/>
        </w:rPr>
        <w:t xml:space="preserve">na vyžádání </w:t>
      </w:r>
      <w:r w:rsidRPr="00927F31">
        <w:rPr>
          <w:rFonts w:cs="Tahoma"/>
          <w:szCs w:val="20"/>
        </w:rPr>
        <w:t>prokázat poskytovateli (dokladem o</w:t>
      </w:r>
      <w:r w:rsidR="0029190B">
        <w:rPr>
          <w:rFonts w:cs="Tahoma"/>
          <w:szCs w:val="20"/>
        </w:rPr>
        <w:t> </w:t>
      </w:r>
      <w:r w:rsidRPr="00927F31">
        <w:rPr>
          <w:rFonts w:cs="Tahoma"/>
          <w:szCs w:val="20"/>
        </w:rPr>
        <w:t>nákupu vhodného paliva</w:t>
      </w:r>
      <w:r>
        <w:rPr>
          <w:rFonts w:cs="Tahoma"/>
          <w:szCs w:val="20"/>
        </w:rPr>
        <w:t xml:space="preserve"> nebo</w:t>
      </w:r>
      <w:r w:rsidRPr="00927F31">
        <w:rPr>
          <w:rFonts w:cs="Tahoma"/>
          <w:szCs w:val="20"/>
        </w:rPr>
        <w:t xml:space="preserve"> fotodokumentací apod.),</w:t>
      </w:r>
    </w:p>
    <w:p w14:paraId="65B18FB6" w14:textId="77777777" w:rsidR="00935B1D" w:rsidRPr="00DF07E7" w:rsidRDefault="00935B1D" w:rsidP="001F6BF2">
      <w:pPr>
        <w:numPr>
          <w:ilvl w:val="0"/>
          <w:numId w:val="50"/>
        </w:numPr>
        <w:suppressAutoHyphens w:val="0"/>
        <w:spacing w:line="360" w:lineRule="auto"/>
        <w:jc w:val="both"/>
        <w:rPr>
          <w:rFonts w:cs="Tahoma"/>
          <w:szCs w:val="20"/>
        </w:rPr>
      </w:pPr>
      <w:r w:rsidRPr="00DF07E7">
        <w:rPr>
          <w:rFonts w:cs="Tahoma"/>
          <w:szCs w:val="20"/>
        </w:rPr>
        <w:t xml:space="preserve">v případě kotle </w:t>
      </w:r>
      <w:r w:rsidRPr="00155D3F">
        <w:rPr>
          <w:rFonts w:cs="Tahoma"/>
          <w:szCs w:val="20"/>
        </w:rPr>
        <w:t>na pevná paliva</w:t>
      </w:r>
      <w:r w:rsidRPr="00DF07E7">
        <w:rPr>
          <w:rFonts w:cs="Tahoma"/>
          <w:szCs w:val="20"/>
        </w:rPr>
        <w:t xml:space="preserve"> provádět kontrolu technického stavu a provozu kotle v souladu s § 17 odst. 1 písm. h) zákona č. 201/2012 Sb., o ochraně ovzduší, ve znění pozdějších předpisů, a to ve lhůtě stanovené tímto zákonem,</w:t>
      </w:r>
    </w:p>
    <w:p w14:paraId="67E31667" w14:textId="77777777" w:rsidR="00935B1D" w:rsidRPr="00DF07E7" w:rsidRDefault="00935B1D" w:rsidP="001F6BF2">
      <w:pPr>
        <w:numPr>
          <w:ilvl w:val="0"/>
          <w:numId w:val="50"/>
        </w:numPr>
        <w:suppressAutoHyphens w:val="0"/>
        <w:spacing w:line="360" w:lineRule="auto"/>
        <w:jc w:val="both"/>
        <w:rPr>
          <w:rFonts w:cs="Tahoma"/>
          <w:szCs w:val="20"/>
        </w:rPr>
      </w:pPr>
      <w:r w:rsidRPr="00DF07E7">
        <w:rPr>
          <w:rFonts w:cs="Tahoma"/>
          <w:szCs w:val="20"/>
        </w:rPr>
        <w:t>zajistit v intervalech stanovených vyhláškou č. 34/2016 Sb., o čištění, kontrole a revizi spalinové cesty, provedení pravidelné kontroly spalinových cest, čištění spalinových cest a spotřebiče paliv,</w:t>
      </w:r>
    </w:p>
    <w:p w14:paraId="0DDF4CBB" w14:textId="77777777" w:rsidR="00935B1D" w:rsidRPr="009F53B2" w:rsidRDefault="00935B1D" w:rsidP="001F6BF2">
      <w:pPr>
        <w:numPr>
          <w:ilvl w:val="0"/>
          <w:numId w:val="50"/>
        </w:numPr>
        <w:suppressAutoHyphens w:val="0"/>
        <w:spacing w:line="360" w:lineRule="auto"/>
        <w:jc w:val="both"/>
        <w:rPr>
          <w:rFonts w:cs="Tahoma"/>
          <w:snapToGrid w:val="0"/>
          <w:szCs w:val="20"/>
        </w:rPr>
      </w:pPr>
      <w:r w:rsidRPr="00927F31">
        <w:rPr>
          <w:rFonts w:cs="Tahoma"/>
          <w:szCs w:val="20"/>
        </w:rPr>
        <w:t>uchov</w:t>
      </w:r>
      <w:r w:rsidR="003B3D8F">
        <w:rPr>
          <w:rFonts w:cs="Tahoma"/>
          <w:szCs w:val="20"/>
        </w:rPr>
        <w:t>at</w:t>
      </w:r>
      <w:r w:rsidRPr="00927F31">
        <w:rPr>
          <w:rFonts w:cs="Tahoma"/>
          <w:szCs w:val="20"/>
        </w:rPr>
        <w:t xml:space="preserve"> dokumentac</w:t>
      </w:r>
      <w:r w:rsidR="003B3D8F">
        <w:rPr>
          <w:rFonts w:cs="Tahoma"/>
          <w:szCs w:val="20"/>
        </w:rPr>
        <w:t>i</w:t>
      </w:r>
      <w:r w:rsidRPr="00927F31">
        <w:rPr>
          <w:rFonts w:cs="Tahoma"/>
          <w:szCs w:val="20"/>
        </w:rPr>
        <w:t xml:space="preserve"> k dílčímu projektu.</w:t>
      </w:r>
    </w:p>
    <w:p w14:paraId="4A8F5735" w14:textId="77777777" w:rsidR="009F53B2" w:rsidRDefault="009F53B2" w:rsidP="001F6BF2">
      <w:pPr>
        <w:suppressAutoHyphens w:val="0"/>
        <w:spacing w:line="360" w:lineRule="auto"/>
        <w:jc w:val="both"/>
        <w:rPr>
          <w:rFonts w:cs="Tahoma"/>
          <w:szCs w:val="20"/>
        </w:rPr>
      </w:pPr>
    </w:p>
    <w:p w14:paraId="78116BB6" w14:textId="77777777" w:rsidR="009F53B2" w:rsidRDefault="009F53B2" w:rsidP="001F6BF2">
      <w:pPr>
        <w:spacing w:line="360" w:lineRule="auto"/>
        <w:jc w:val="both"/>
      </w:pPr>
      <w:r w:rsidRPr="00927F31">
        <w:rPr>
          <w:rFonts w:cs="Tahoma"/>
          <w:snapToGrid w:val="0"/>
          <w:szCs w:val="20"/>
        </w:rPr>
        <w:t xml:space="preserve">Příjemce je povinen po dobu udržitelnosti zajistit u třetích osob, jimž zcizuje nebo přenechává </w:t>
      </w:r>
      <w:r w:rsidRPr="004A278E">
        <w:rPr>
          <w:rFonts w:cs="Tahoma"/>
          <w:snapToGrid w:val="0"/>
          <w:szCs w:val="20"/>
        </w:rPr>
        <w:t xml:space="preserve">k užívání </w:t>
      </w:r>
      <w:r w:rsidRPr="00014D53">
        <w:rPr>
          <w:rFonts w:cs="Tahoma"/>
          <w:snapToGrid w:val="0"/>
          <w:szCs w:val="20"/>
        </w:rPr>
        <w:t>nemovitost</w:t>
      </w:r>
      <w:r>
        <w:rPr>
          <w:rFonts w:cs="Tahoma"/>
          <w:snapToGrid w:val="0"/>
          <w:szCs w:val="20"/>
        </w:rPr>
        <w:t xml:space="preserve"> uvedenou v žádosti o kotlíkovou dotaci, do níž </w:t>
      </w:r>
      <w:r w:rsidRPr="00927F31">
        <w:rPr>
          <w:rFonts w:cs="Tahoma"/>
          <w:snapToGrid w:val="0"/>
          <w:szCs w:val="20"/>
        </w:rPr>
        <w:t xml:space="preserve">byl pořízen nový zdroj tepla, možnost kontroly </w:t>
      </w:r>
      <w:r w:rsidRPr="00985799">
        <w:t xml:space="preserve">předmětu dotace a podmínek poskytnutí dotace v případě jejího přiznání, a to včetně nutnosti zpřístupnění </w:t>
      </w:r>
      <w:r w:rsidRPr="00985799">
        <w:lastRenderedPageBreak/>
        <w:t>nového</w:t>
      </w:r>
      <w:r>
        <w:t xml:space="preserve"> </w:t>
      </w:r>
      <w:r w:rsidRPr="00985799">
        <w:t>zdroje tepla</w:t>
      </w:r>
      <w:r>
        <w:t xml:space="preserve"> </w:t>
      </w:r>
      <w:r w:rsidRPr="00985799">
        <w:t>a všech prostor, kde byly realizovány investice zahrnuté do celkových způsobilých výdajů, případně i do dalších prostor, které s realizací projektu souvisí.</w:t>
      </w:r>
    </w:p>
    <w:p w14:paraId="4F5E0EB1" w14:textId="77777777" w:rsidR="00935B1D" w:rsidRPr="009F53B2" w:rsidRDefault="00935B1D" w:rsidP="001F6BF2">
      <w:pPr>
        <w:suppressAutoHyphens w:val="0"/>
        <w:spacing w:line="360" w:lineRule="auto"/>
        <w:jc w:val="both"/>
        <w:rPr>
          <w:rFonts w:cs="Tahoma"/>
          <w:snapToGrid w:val="0"/>
          <w:szCs w:val="20"/>
        </w:rPr>
      </w:pPr>
    </w:p>
    <w:p w14:paraId="66667397" w14:textId="77777777" w:rsidR="004B1A4D" w:rsidRDefault="00271A5E" w:rsidP="001F6BF2">
      <w:pPr>
        <w:spacing w:line="360" w:lineRule="auto"/>
        <w:jc w:val="both"/>
      </w:pPr>
      <w:r w:rsidRPr="006428AA">
        <w:t xml:space="preserve">Příjemce je v době udržitelnosti oprávněn vyměnit </w:t>
      </w:r>
      <w:r w:rsidR="00276FA4" w:rsidRPr="006428AA">
        <w:t>zdroj tepla pořízený v rámci dílčího projekt</w:t>
      </w:r>
      <w:r w:rsidR="00504BFD" w:rsidRPr="006428AA">
        <w:t>u</w:t>
      </w:r>
      <w:r w:rsidR="00C61962" w:rsidRPr="006428AA">
        <w:t>, avšak pouze</w:t>
      </w:r>
      <w:r w:rsidRPr="006428AA">
        <w:t xml:space="preserve"> za zdroj se stejnými nebo lepšími ekologickými parametry, pokud jde o emise látek znečišťujících ovzduší.</w:t>
      </w:r>
    </w:p>
    <w:p w14:paraId="036D5927" w14:textId="77777777" w:rsidR="004A04A7" w:rsidRDefault="004A04A7" w:rsidP="008C701A">
      <w:pPr>
        <w:spacing w:line="360" w:lineRule="auto"/>
        <w:jc w:val="both"/>
      </w:pPr>
    </w:p>
    <w:p w14:paraId="1501D2DC" w14:textId="77777777" w:rsidR="00587409" w:rsidRPr="002E120B" w:rsidRDefault="0082785C" w:rsidP="001F6BF2">
      <w:pPr>
        <w:pStyle w:val="Nadpis2"/>
        <w:spacing w:before="0" w:after="0" w:line="360" w:lineRule="auto"/>
      </w:pPr>
      <w:r w:rsidRPr="002E120B">
        <w:t>Způsobilé výdaje</w:t>
      </w:r>
      <w:r w:rsidR="00587409" w:rsidRPr="002E120B">
        <w:t xml:space="preserve"> </w:t>
      </w:r>
      <w:r w:rsidR="007C344B" w:rsidRPr="002E120B">
        <w:t xml:space="preserve">dílčího </w:t>
      </w:r>
      <w:r w:rsidR="00587409" w:rsidRPr="002E120B">
        <w:t>projektu</w:t>
      </w:r>
    </w:p>
    <w:p w14:paraId="0203036A" w14:textId="77777777" w:rsidR="00CF4640" w:rsidRDefault="00CF4640" w:rsidP="001F6BF2">
      <w:pPr>
        <w:spacing w:line="360" w:lineRule="auto"/>
        <w:jc w:val="both"/>
        <w:rPr>
          <w:rStyle w:val="Zdraznn"/>
          <w:i w:val="0"/>
          <w:iCs w:val="0"/>
        </w:rPr>
      </w:pPr>
      <w:r w:rsidRPr="002E120B">
        <w:rPr>
          <w:rStyle w:val="Zdraznn"/>
          <w:i w:val="0"/>
          <w:iCs w:val="0"/>
        </w:rPr>
        <w:t xml:space="preserve">Podpora z tohoto dotačního programu může být poskytnuta pouze na </w:t>
      </w:r>
      <w:r w:rsidRPr="004320C3">
        <w:rPr>
          <w:rStyle w:val="Zdraznn"/>
          <w:bCs/>
          <w:i w:val="0"/>
          <w:iCs w:val="0"/>
        </w:rPr>
        <w:t>způsobilý výdaj</w:t>
      </w:r>
      <w:r w:rsidRPr="002E120B">
        <w:rPr>
          <w:rStyle w:val="Zdraznn"/>
          <w:i w:val="0"/>
          <w:iCs w:val="0"/>
        </w:rPr>
        <w:t>, kterým je takový výdaj, jenž:</w:t>
      </w:r>
    </w:p>
    <w:p w14:paraId="48A6A38B" w14:textId="77777777" w:rsidR="00F407D8" w:rsidRPr="00F407D8" w:rsidRDefault="00F407D8" w:rsidP="001F6BF2">
      <w:pPr>
        <w:pStyle w:val="TextZP"/>
        <w:numPr>
          <w:ilvl w:val="0"/>
          <w:numId w:val="29"/>
        </w:numPr>
        <w:spacing w:after="0" w:line="36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je v souladu s právními předpisy (tj. zejména legislativou ČR a EU),</w:t>
      </w:r>
    </w:p>
    <w:p w14:paraId="3BDCE184" w14:textId="77777777" w:rsidR="00F407D8" w:rsidRPr="00F407D8" w:rsidRDefault="00F407D8" w:rsidP="001F6BF2">
      <w:pPr>
        <w:pStyle w:val="TextZP"/>
        <w:numPr>
          <w:ilvl w:val="0"/>
          <w:numId w:val="29"/>
        </w:numPr>
        <w:spacing w:after="0" w:line="36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je v souladu s pravidly OPŽP a podmínkami podpory,</w:t>
      </w:r>
    </w:p>
    <w:p w14:paraId="23C46384" w14:textId="77777777" w:rsidR="00F407D8" w:rsidRPr="00F407D8" w:rsidRDefault="00F407D8" w:rsidP="001F6BF2">
      <w:pPr>
        <w:pStyle w:val="TextZP"/>
        <w:numPr>
          <w:ilvl w:val="0"/>
          <w:numId w:val="29"/>
        </w:numPr>
        <w:spacing w:after="0" w:line="36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je přiměřený (odpovídá cenám v místě a čase obvyklým) a je vynaložen v souladu s 3E</w:t>
      </w:r>
      <w:r w:rsidR="00724872">
        <w:rPr>
          <w:rStyle w:val="Znakapoznpodarou"/>
          <w:rFonts w:ascii="Tahoma" w:eastAsia="Droid Sans" w:hAnsi="Tahoma" w:cs="Tahoma"/>
          <w:color w:val="auto"/>
          <w:kern w:val="1"/>
          <w:lang w:eastAsia="zh-CN" w:bidi="hi-IN"/>
        </w:rPr>
        <w:footnoteReference w:id="10"/>
      </w:r>
      <w:r w:rsidRPr="00F407D8">
        <w:rPr>
          <w:rFonts w:ascii="Tahoma" w:eastAsia="Droid Sans" w:hAnsi="Tahoma" w:cs="Tahoma"/>
          <w:color w:val="auto"/>
          <w:kern w:val="1"/>
          <w:lang w:eastAsia="zh-CN" w:bidi="hi-IN"/>
        </w:rPr>
        <w:t>, tj. principy hospodárnosti, účelnosti a efektivnosti,</w:t>
      </w:r>
    </w:p>
    <w:p w14:paraId="402A7B45" w14:textId="77777777" w:rsidR="00F407D8" w:rsidRPr="00F407D8" w:rsidRDefault="00F407D8" w:rsidP="001F6BF2">
      <w:pPr>
        <w:pStyle w:val="TextZP"/>
        <w:numPr>
          <w:ilvl w:val="0"/>
          <w:numId w:val="29"/>
        </w:numPr>
        <w:spacing w:after="0" w:line="360" w:lineRule="auto"/>
        <w:rPr>
          <w:rFonts w:ascii="Tahoma" w:eastAsia="Droid Sans" w:hAnsi="Tahoma" w:cs="Tahoma"/>
          <w:color w:val="auto"/>
          <w:kern w:val="1"/>
          <w:lang w:eastAsia="zh-CN" w:bidi="hi-IN"/>
        </w:rPr>
      </w:pPr>
      <w:r w:rsidRPr="00F407D8">
        <w:rPr>
          <w:rFonts w:ascii="Tahoma" w:eastAsia="Droid Sans" w:hAnsi="Tahoma" w:cs="Tahoma"/>
          <w:color w:val="auto"/>
          <w:kern w:val="1"/>
          <w:lang w:eastAsia="zh-CN" w:bidi="hi-IN"/>
        </w:rPr>
        <w:t>vznikl příjemci podpory v období od 1. ledna 2021 do </w:t>
      </w:r>
      <w:r w:rsidRPr="00D1038F">
        <w:rPr>
          <w:rFonts w:ascii="Tahoma" w:eastAsia="Droid Sans" w:hAnsi="Tahoma" w:cs="Tahoma"/>
          <w:color w:val="auto"/>
          <w:kern w:val="1"/>
          <w:lang w:eastAsia="zh-CN" w:bidi="hi-IN"/>
        </w:rPr>
        <w:t>3</w:t>
      </w:r>
      <w:r w:rsidR="00724872" w:rsidRPr="00D1038F">
        <w:rPr>
          <w:rFonts w:ascii="Tahoma" w:eastAsia="Droid Sans" w:hAnsi="Tahoma" w:cs="Tahoma"/>
          <w:color w:val="auto"/>
          <w:kern w:val="1"/>
          <w:lang w:eastAsia="zh-CN" w:bidi="hi-IN"/>
        </w:rPr>
        <w:t>0</w:t>
      </w:r>
      <w:r w:rsidRPr="00D1038F">
        <w:rPr>
          <w:rFonts w:ascii="Tahoma" w:eastAsia="Droid Sans" w:hAnsi="Tahoma" w:cs="Tahoma"/>
          <w:color w:val="auto"/>
          <w:kern w:val="1"/>
          <w:lang w:eastAsia="zh-CN" w:bidi="hi-IN"/>
        </w:rPr>
        <w:t>. </w:t>
      </w:r>
      <w:r w:rsidR="00724872" w:rsidRPr="0016282A">
        <w:rPr>
          <w:rFonts w:ascii="Tahoma" w:eastAsia="Droid Sans" w:hAnsi="Tahoma" w:cs="Tahoma"/>
          <w:color w:val="auto"/>
          <w:kern w:val="1"/>
          <w:lang w:eastAsia="zh-CN" w:bidi="hi-IN"/>
        </w:rPr>
        <w:t>září 202</w:t>
      </w:r>
      <w:r w:rsidR="00DC7F91">
        <w:rPr>
          <w:rFonts w:ascii="Tahoma" w:eastAsia="Droid Sans" w:hAnsi="Tahoma" w:cs="Tahoma"/>
          <w:color w:val="auto"/>
          <w:kern w:val="1"/>
          <w:lang w:eastAsia="zh-CN" w:bidi="hi-IN"/>
        </w:rPr>
        <w:t>6</w:t>
      </w:r>
      <w:r w:rsidRPr="0016282A">
        <w:rPr>
          <w:rFonts w:ascii="Tahoma" w:eastAsia="Droid Sans" w:hAnsi="Tahoma" w:cs="Tahoma"/>
          <w:color w:val="auto"/>
          <w:kern w:val="1"/>
          <w:lang w:eastAsia="zh-CN" w:bidi="hi-IN"/>
        </w:rPr>
        <w:t>,</w:t>
      </w:r>
    </w:p>
    <w:p w14:paraId="38C7E860" w14:textId="77777777" w:rsidR="00F407D8" w:rsidRDefault="00724872" w:rsidP="001F6BF2">
      <w:pPr>
        <w:pStyle w:val="TextZP"/>
        <w:numPr>
          <w:ilvl w:val="0"/>
          <w:numId w:val="29"/>
        </w:numPr>
        <w:spacing w:after="0" w:line="360" w:lineRule="auto"/>
        <w:rPr>
          <w:rFonts w:ascii="Tahoma" w:eastAsia="Droid Sans" w:hAnsi="Tahoma" w:cs="Tahoma"/>
          <w:color w:val="auto"/>
          <w:kern w:val="1"/>
          <w:lang w:eastAsia="zh-CN" w:bidi="hi-IN"/>
        </w:rPr>
      </w:pPr>
      <w:r>
        <w:rPr>
          <w:rFonts w:ascii="Tahoma" w:eastAsia="Droid Sans" w:hAnsi="Tahoma" w:cs="Tahoma"/>
          <w:color w:val="auto"/>
          <w:kern w:val="1"/>
          <w:lang w:eastAsia="zh-CN" w:bidi="hi-IN"/>
        </w:rPr>
        <w:t>vztahuje se k výměně zdroje tepla na území Moravskoslezského kraje</w:t>
      </w:r>
      <w:r w:rsidR="00F407D8" w:rsidRPr="00F407D8">
        <w:rPr>
          <w:rFonts w:ascii="Tahoma" w:eastAsia="Droid Sans" w:hAnsi="Tahoma" w:cs="Tahoma"/>
          <w:color w:val="auto"/>
          <w:kern w:val="1"/>
          <w:lang w:eastAsia="zh-CN" w:bidi="hi-IN"/>
        </w:rPr>
        <w:t>,</w:t>
      </w:r>
    </w:p>
    <w:p w14:paraId="682A6A56" w14:textId="77777777" w:rsidR="00CF4640" w:rsidRDefault="00F407D8" w:rsidP="001F6BF2">
      <w:pPr>
        <w:pStyle w:val="TextZP"/>
        <w:numPr>
          <w:ilvl w:val="0"/>
          <w:numId w:val="29"/>
        </w:numPr>
        <w:spacing w:after="0" w:line="360" w:lineRule="auto"/>
        <w:rPr>
          <w:rFonts w:ascii="Tahoma" w:eastAsia="Droid Sans" w:hAnsi="Tahoma" w:cs="Tahoma"/>
          <w:color w:val="auto"/>
          <w:kern w:val="1"/>
          <w:lang w:eastAsia="zh-CN" w:bidi="hi-IN"/>
        </w:rPr>
      </w:pPr>
      <w:r w:rsidRPr="00EE44AC">
        <w:rPr>
          <w:rFonts w:ascii="Tahoma" w:eastAsia="Droid Sans" w:hAnsi="Tahoma" w:cs="Tahoma"/>
          <w:color w:val="auto"/>
          <w:kern w:val="1"/>
          <w:lang w:eastAsia="zh-CN" w:bidi="hi-IN"/>
        </w:rPr>
        <w:t>je řádně identifikovatelný, prokazatelný a doložitelný.</w:t>
      </w:r>
    </w:p>
    <w:p w14:paraId="3E3E5FAD" w14:textId="77777777" w:rsidR="00F407D8" w:rsidRPr="00EE44AC" w:rsidRDefault="00F407D8" w:rsidP="001F6BF2">
      <w:pPr>
        <w:spacing w:line="360" w:lineRule="auto"/>
        <w:ind w:left="360"/>
        <w:jc w:val="both"/>
        <w:rPr>
          <w:rFonts w:cs="Tahoma"/>
          <w:szCs w:val="20"/>
        </w:rPr>
      </w:pPr>
    </w:p>
    <w:p w14:paraId="79E9420A" w14:textId="77777777" w:rsidR="00E5061D" w:rsidRPr="00312E25" w:rsidRDefault="00E5061D" w:rsidP="001F6BF2">
      <w:pPr>
        <w:spacing w:line="360" w:lineRule="auto"/>
        <w:jc w:val="both"/>
      </w:pPr>
      <w:r w:rsidRPr="00762F7B">
        <w:t xml:space="preserve">Za </w:t>
      </w:r>
      <w:r w:rsidRPr="004320C3">
        <w:t>způsobilé výdaje</w:t>
      </w:r>
      <w:r>
        <w:t xml:space="preserve"> </w:t>
      </w:r>
      <w:r w:rsidRPr="00762F7B">
        <w:t xml:space="preserve">jsou obecně považovány náklady na stavební práce, dodávky a služby bezprostředně související s předmětem podpory, </w:t>
      </w:r>
      <w:r w:rsidR="005E7203">
        <w:t>jimiž jsou</w:t>
      </w:r>
      <w:r>
        <w:t>:</w:t>
      </w:r>
    </w:p>
    <w:p w14:paraId="049783CE" w14:textId="77777777" w:rsidR="00E5061D" w:rsidRPr="00E124F9" w:rsidRDefault="00E5061D" w:rsidP="001F6BF2">
      <w:pPr>
        <w:pStyle w:val="TextZP"/>
        <w:numPr>
          <w:ilvl w:val="0"/>
          <w:numId w:val="34"/>
        </w:numPr>
        <w:spacing w:after="0" w:line="36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stavební práce, dodávky a služby spojené s </w:t>
      </w:r>
      <w:r w:rsidRPr="00FC2E14">
        <w:rPr>
          <w:rFonts w:ascii="Tahoma" w:eastAsia="Droid Sans" w:hAnsi="Tahoma" w:cs="Tahoma"/>
          <w:color w:val="auto"/>
          <w:kern w:val="1"/>
          <w:lang w:eastAsia="zh-CN" w:bidi="hi-IN"/>
        </w:rPr>
        <w:t>realizací</w:t>
      </w:r>
      <w:r w:rsidRPr="00E124F9">
        <w:rPr>
          <w:rFonts w:ascii="Tahoma" w:eastAsia="Droid Sans" w:hAnsi="Tahoma" w:cs="Tahoma"/>
          <w:color w:val="auto"/>
          <w:kern w:val="1"/>
          <w:lang w:eastAsia="zh-CN" w:bidi="hi-IN"/>
        </w:rPr>
        <w:t xml:space="preserve"> kotle na biomasu včetně nákladů na úpravu spalinových cest,</w:t>
      </w:r>
    </w:p>
    <w:p w14:paraId="43A82737" w14:textId="77777777" w:rsidR="00E5061D" w:rsidRPr="00E124F9" w:rsidRDefault="00E5061D" w:rsidP="001F6BF2">
      <w:pPr>
        <w:pStyle w:val="TextZP"/>
        <w:numPr>
          <w:ilvl w:val="0"/>
          <w:numId w:val="34"/>
        </w:numPr>
        <w:spacing w:after="0" w:line="36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stavební práce, dodávky a služby spojené s realizací tepelného čerpadla,</w:t>
      </w:r>
    </w:p>
    <w:p w14:paraId="24F5375C" w14:textId="77777777" w:rsidR="00E5061D" w:rsidRPr="00E124F9" w:rsidRDefault="00E5061D" w:rsidP="001F6BF2">
      <w:pPr>
        <w:pStyle w:val="TextZP"/>
        <w:numPr>
          <w:ilvl w:val="0"/>
          <w:numId w:val="34"/>
        </w:numPr>
        <w:spacing w:after="0" w:line="36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stavební práce, dodávky a služby související s realizací nové otopné soustavy nebo úpravou stávající otopné soustavy, včetně dodávky a instalace akumulační nádoby nebo kombinovaného bojleru, vždy v návaznosti na realizaci nového zdroje tepla pro vytápění,</w:t>
      </w:r>
    </w:p>
    <w:p w14:paraId="6E5977BF" w14:textId="77777777" w:rsidR="00E5061D" w:rsidRPr="00E124F9" w:rsidRDefault="00E5061D" w:rsidP="001F6BF2">
      <w:pPr>
        <w:pStyle w:val="TextZP"/>
        <w:numPr>
          <w:ilvl w:val="0"/>
          <w:numId w:val="34"/>
        </w:numPr>
        <w:spacing w:after="0" w:line="36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náklady na zkoušky nebo testy související s uváděním nového zdroje vytápění do stavu způsobilého k užívání a k prokázání splnění technických parametrů, ovšem pouze v období do uvedení do trvalého provozu,</w:t>
      </w:r>
    </w:p>
    <w:p w14:paraId="7953C47B" w14:textId="77777777" w:rsidR="00E5061D" w:rsidRDefault="00E124F9" w:rsidP="001F6BF2">
      <w:pPr>
        <w:pStyle w:val="TextZP"/>
        <w:numPr>
          <w:ilvl w:val="0"/>
          <w:numId w:val="34"/>
        </w:numPr>
        <w:spacing w:after="0" w:line="360" w:lineRule="auto"/>
        <w:rPr>
          <w:rFonts w:ascii="Tahoma" w:eastAsia="Droid Sans" w:hAnsi="Tahoma" w:cs="Tahoma"/>
          <w:color w:val="auto"/>
          <w:kern w:val="1"/>
          <w:lang w:eastAsia="zh-CN" w:bidi="hi-IN"/>
        </w:rPr>
      </w:pPr>
      <w:r w:rsidRPr="00E124F9">
        <w:rPr>
          <w:rFonts w:ascii="Tahoma" w:eastAsia="Droid Sans" w:hAnsi="Tahoma" w:cs="Tahoma"/>
          <w:color w:val="auto"/>
          <w:kern w:val="1"/>
          <w:lang w:eastAsia="zh-CN" w:bidi="hi-IN"/>
        </w:rPr>
        <w:t xml:space="preserve">náklady na projektovou dokumentaci </w:t>
      </w:r>
      <w:r w:rsidR="002A461D">
        <w:rPr>
          <w:rFonts w:ascii="Tahoma" w:eastAsia="Droid Sans" w:hAnsi="Tahoma" w:cs="Tahoma"/>
          <w:color w:val="auto"/>
          <w:kern w:val="1"/>
          <w:lang w:eastAsia="zh-CN" w:bidi="hi-IN"/>
        </w:rPr>
        <w:t>a</w:t>
      </w:r>
      <w:r w:rsidRPr="00E124F9">
        <w:rPr>
          <w:rFonts w:ascii="Tahoma" w:eastAsia="Droid Sans" w:hAnsi="Tahoma" w:cs="Tahoma"/>
          <w:color w:val="auto"/>
          <w:kern w:val="1"/>
          <w:lang w:eastAsia="zh-CN" w:bidi="hi-IN"/>
        </w:rPr>
        <w:t xml:space="preserve"> náklad</w:t>
      </w:r>
      <w:r w:rsidR="002A461D">
        <w:rPr>
          <w:rFonts w:ascii="Tahoma" w:eastAsia="Droid Sans" w:hAnsi="Tahoma" w:cs="Tahoma"/>
          <w:color w:val="auto"/>
          <w:kern w:val="1"/>
          <w:lang w:eastAsia="zh-CN" w:bidi="hi-IN"/>
        </w:rPr>
        <w:t>y</w:t>
      </w:r>
      <w:r w:rsidRPr="00E124F9">
        <w:rPr>
          <w:rFonts w:ascii="Tahoma" w:eastAsia="Droid Sans" w:hAnsi="Tahoma" w:cs="Tahoma"/>
          <w:color w:val="auto"/>
          <w:kern w:val="1"/>
          <w:lang w:eastAsia="zh-CN" w:bidi="hi-IN"/>
        </w:rPr>
        <w:t xml:space="preserve"> související s administrací žádosti o </w:t>
      </w:r>
      <w:r w:rsidR="002A461D">
        <w:rPr>
          <w:rFonts w:ascii="Tahoma" w:eastAsia="Droid Sans" w:hAnsi="Tahoma" w:cs="Tahoma"/>
          <w:color w:val="auto"/>
          <w:kern w:val="1"/>
          <w:lang w:eastAsia="zh-CN" w:bidi="hi-IN"/>
        </w:rPr>
        <w:t>dotaci</w:t>
      </w:r>
      <w:r w:rsidRPr="00E124F9">
        <w:rPr>
          <w:rFonts w:ascii="Tahoma" w:eastAsia="Droid Sans" w:hAnsi="Tahoma" w:cs="Tahoma"/>
          <w:color w:val="auto"/>
          <w:kern w:val="1"/>
          <w:lang w:eastAsia="zh-CN" w:bidi="hi-IN"/>
        </w:rPr>
        <w:t xml:space="preserve"> (náklady na administraci žádosti jsou uznatelné do maximální výše </w:t>
      </w:r>
      <w:proofErr w:type="gramStart"/>
      <w:r w:rsidRPr="00E124F9">
        <w:rPr>
          <w:rFonts w:ascii="Tahoma" w:eastAsia="Droid Sans" w:hAnsi="Tahoma" w:cs="Tahoma"/>
          <w:color w:val="auto"/>
          <w:kern w:val="1"/>
          <w:lang w:eastAsia="zh-CN" w:bidi="hi-IN"/>
        </w:rPr>
        <w:t>5.000,-</w:t>
      </w:r>
      <w:proofErr w:type="gramEnd"/>
      <w:r w:rsidRPr="00E124F9">
        <w:rPr>
          <w:rFonts w:ascii="Tahoma" w:eastAsia="Droid Sans" w:hAnsi="Tahoma" w:cs="Tahoma"/>
          <w:color w:val="auto"/>
          <w:kern w:val="1"/>
          <w:lang w:eastAsia="zh-CN" w:bidi="hi-IN"/>
        </w:rPr>
        <w:t xml:space="preserve"> Kč).</w:t>
      </w:r>
    </w:p>
    <w:p w14:paraId="1DA5AAAE" w14:textId="77777777" w:rsidR="004A04A7" w:rsidRDefault="004A04A7" w:rsidP="008C701A">
      <w:pPr>
        <w:pStyle w:val="TextZP"/>
        <w:spacing w:after="0" w:line="360" w:lineRule="auto"/>
        <w:rPr>
          <w:rFonts w:ascii="Tahoma" w:eastAsia="Droid Sans" w:hAnsi="Tahoma" w:cs="Tahoma"/>
          <w:color w:val="auto"/>
          <w:kern w:val="1"/>
          <w:lang w:eastAsia="zh-CN" w:bidi="hi-IN"/>
        </w:rPr>
      </w:pPr>
      <w:bookmarkStart w:id="2" w:name="_Hlk98494809"/>
    </w:p>
    <w:p w14:paraId="7791A2C2" w14:textId="77777777" w:rsidR="00935B1D" w:rsidRPr="004320C3" w:rsidRDefault="00935B1D" w:rsidP="008C701A">
      <w:pPr>
        <w:pStyle w:val="TextZP"/>
        <w:spacing w:after="0" w:line="360" w:lineRule="auto"/>
        <w:rPr>
          <w:rFonts w:ascii="Tahoma" w:eastAsia="Droid Sans" w:hAnsi="Tahoma" w:cs="Tahoma"/>
          <w:b/>
          <w:bCs/>
          <w:color w:val="auto"/>
          <w:kern w:val="1"/>
          <w:lang w:eastAsia="zh-CN" w:bidi="hi-IN"/>
        </w:rPr>
      </w:pPr>
      <w:r w:rsidRPr="004320C3">
        <w:rPr>
          <w:rFonts w:ascii="Tahoma" w:eastAsia="Droid Sans" w:hAnsi="Tahoma" w:cs="Tahoma"/>
          <w:b/>
          <w:bCs/>
          <w:color w:val="auto"/>
          <w:kern w:val="1"/>
          <w:lang w:eastAsia="zh-CN" w:bidi="hi-IN"/>
        </w:rPr>
        <w:t xml:space="preserve">Způsobilé výdaje na realizaci dílčího projektu vznikají nejdříve ke dni </w:t>
      </w:r>
      <w:r w:rsidRPr="009D60DA">
        <w:rPr>
          <w:rFonts w:ascii="Tahoma" w:eastAsia="Droid Sans" w:hAnsi="Tahoma" w:cs="Tahoma"/>
          <w:b/>
          <w:bCs/>
          <w:color w:val="auto"/>
          <w:kern w:val="1"/>
          <w:lang w:eastAsia="zh-CN" w:bidi="hi-IN"/>
        </w:rPr>
        <w:t>1. 1. 2021</w:t>
      </w:r>
      <w:bookmarkEnd w:id="2"/>
      <w:r w:rsidRPr="004320C3">
        <w:rPr>
          <w:rFonts w:ascii="Tahoma" w:eastAsia="Droid Sans" w:hAnsi="Tahoma" w:cs="Tahoma"/>
          <w:b/>
          <w:bCs/>
          <w:color w:val="auto"/>
          <w:kern w:val="1"/>
          <w:lang w:eastAsia="zh-CN" w:bidi="hi-IN"/>
        </w:rPr>
        <w:t>.</w:t>
      </w:r>
    </w:p>
    <w:p w14:paraId="291DEC9B" w14:textId="77777777" w:rsidR="004A04A7" w:rsidRDefault="004A04A7" w:rsidP="001F6BF2">
      <w:pPr>
        <w:pStyle w:val="TextZP"/>
        <w:spacing w:after="0" w:line="360" w:lineRule="auto"/>
        <w:rPr>
          <w:rFonts w:ascii="Tahoma" w:eastAsia="Droid Sans" w:hAnsi="Tahoma" w:cs="Tahoma"/>
          <w:color w:val="auto"/>
          <w:kern w:val="1"/>
          <w:lang w:eastAsia="zh-CN" w:bidi="hi-IN"/>
        </w:rPr>
      </w:pPr>
    </w:p>
    <w:p w14:paraId="7C0AC129" w14:textId="77777777" w:rsidR="001C1CDC" w:rsidRDefault="001C1CDC" w:rsidP="001F6BF2">
      <w:pPr>
        <w:pStyle w:val="TextZP"/>
        <w:spacing w:after="0" w:line="360" w:lineRule="auto"/>
        <w:rPr>
          <w:rFonts w:ascii="Tahoma" w:eastAsia="Droid Sans" w:hAnsi="Tahoma" w:cs="Tahoma"/>
          <w:color w:val="auto"/>
          <w:kern w:val="1"/>
          <w:lang w:eastAsia="zh-CN" w:bidi="hi-IN"/>
        </w:rPr>
      </w:pPr>
    </w:p>
    <w:p w14:paraId="43A12D58" w14:textId="77777777" w:rsidR="007665D8" w:rsidRPr="00FC0C74" w:rsidRDefault="00587409" w:rsidP="001F6BF2">
      <w:pPr>
        <w:pStyle w:val="Nadpis2"/>
        <w:spacing w:before="0" w:after="0" w:line="360" w:lineRule="auto"/>
      </w:pPr>
      <w:r w:rsidRPr="001A6DC4">
        <w:lastRenderedPageBreak/>
        <w:t>Předkládání žádostí o dotace</w:t>
      </w:r>
    </w:p>
    <w:p w14:paraId="19554EBB" w14:textId="77777777" w:rsidR="001A427A" w:rsidRPr="001A6DC4" w:rsidRDefault="001A427A" w:rsidP="001F6BF2">
      <w:pPr>
        <w:pStyle w:val="Odstavecseseznamem"/>
        <w:pBdr>
          <w:top w:val="single" w:sz="4" w:space="0" w:color="auto"/>
          <w:left w:val="single" w:sz="4" w:space="4" w:color="auto"/>
          <w:bottom w:val="single" w:sz="4" w:space="1" w:color="auto"/>
          <w:right w:val="single" w:sz="4" w:space="4" w:color="auto"/>
        </w:pBdr>
        <w:spacing w:after="0" w:line="360" w:lineRule="auto"/>
        <w:ind w:left="0"/>
        <w:jc w:val="center"/>
        <w:rPr>
          <w:rFonts w:ascii="Tahoma" w:hAnsi="Tahoma" w:cs="Tahoma"/>
          <w:b/>
          <w:sz w:val="20"/>
          <w:szCs w:val="20"/>
        </w:rPr>
      </w:pPr>
      <w:r w:rsidRPr="001A6DC4">
        <w:rPr>
          <w:rFonts w:ascii="Tahoma" w:hAnsi="Tahoma" w:cs="Tahoma"/>
          <w:b/>
          <w:sz w:val="20"/>
          <w:szCs w:val="20"/>
        </w:rPr>
        <w:t>Lhůta pro podávání / příjem žádostí</w:t>
      </w:r>
      <w:r>
        <w:rPr>
          <w:rFonts w:ascii="Tahoma" w:hAnsi="Tahoma" w:cs="Tahoma"/>
          <w:b/>
          <w:sz w:val="20"/>
          <w:szCs w:val="20"/>
        </w:rPr>
        <w:t xml:space="preserve"> </w:t>
      </w:r>
      <w:r w:rsidRPr="00672044">
        <w:rPr>
          <w:rFonts w:ascii="Tahoma" w:hAnsi="Tahoma" w:cs="Tahoma"/>
          <w:b/>
          <w:sz w:val="20"/>
          <w:szCs w:val="20"/>
        </w:rPr>
        <w:t xml:space="preserve">prostřednictvím </w:t>
      </w:r>
      <w:r>
        <w:rPr>
          <w:rFonts w:ascii="Tahoma" w:hAnsi="Tahoma" w:cs="Tahoma"/>
          <w:b/>
          <w:sz w:val="20"/>
          <w:szCs w:val="20"/>
        </w:rPr>
        <w:t xml:space="preserve">elektronické </w:t>
      </w:r>
      <w:r w:rsidRPr="00672044">
        <w:rPr>
          <w:rFonts w:ascii="Tahoma" w:hAnsi="Tahoma" w:cs="Tahoma"/>
          <w:b/>
          <w:sz w:val="20"/>
          <w:szCs w:val="20"/>
        </w:rPr>
        <w:t>aplikace „Kotlíková dotace“</w:t>
      </w:r>
      <w:r w:rsidRPr="001A6DC4">
        <w:rPr>
          <w:rFonts w:ascii="Tahoma" w:hAnsi="Tahoma" w:cs="Tahoma"/>
          <w:b/>
          <w:sz w:val="20"/>
          <w:szCs w:val="20"/>
        </w:rPr>
        <w:t xml:space="preserve">: </w:t>
      </w:r>
      <w:r w:rsidR="00470484" w:rsidRPr="001F6BF2">
        <w:rPr>
          <w:rFonts w:ascii="Tahoma" w:hAnsi="Tahoma" w:cs="Tahoma"/>
          <w:b/>
          <w:sz w:val="20"/>
          <w:szCs w:val="20"/>
        </w:rPr>
        <w:t>31</w:t>
      </w:r>
      <w:r w:rsidRPr="001F6BF2">
        <w:rPr>
          <w:rFonts w:ascii="Tahoma" w:hAnsi="Tahoma" w:cs="Tahoma"/>
          <w:b/>
          <w:sz w:val="20"/>
          <w:szCs w:val="20"/>
        </w:rPr>
        <w:t xml:space="preserve">. </w:t>
      </w:r>
      <w:r w:rsidR="00470484" w:rsidRPr="001F6BF2">
        <w:rPr>
          <w:rFonts w:ascii="Tahoma" w:hAnsi="Tahoma" w:cs="Tahoma"/>
          <w:b/>
          <w:sz w:val="20"/>
          <w:szCs w:val="20"/>
        </w:rPr>
        <w:t>7</w:t>
      </w:r>
      <w:r w:rsidRPr="001F6BF2">
        <w:rPr>
          <w:rFonts w:ascii="Tahoma" w:hAnsi="Tahoma" w:cs="Tahoma"/>
          <w:b/>
          <w:sz w:val="20"/>
          <w:szCs w:val="20"/>
        </w:rPr>
        <w:t xml:space="preserve">. </w:t>
      </w:r>
      <w:r w:rsidR="002C75B8" w:rsidRPr="001F6BF2">
        <w:rPr>
          <w:rFonts w:ascii="Tahoma" w:hAnsi="Tahoma" w:cs="Tahoma"/>
          <w:b/>
          <w:sz w:val="20"/>
          <w:szCs w:val="20"/>
        </w:rPr>
        <w:t>202</w:t>
      </w:r>
      <w:r w:rsidR="00DC7F91" w:rsidRPr="001F6BF2">
        <w:rPr>
          <w:rFonts w:ascii="Tahoma" w:hAnsi="Tahoma" w:cs="Tahoma"/>
          <w:b/>
          <w:sz w:val="20"/>
          <w:szCs w:val="20"/>
        </w:rPr>
        <w:t>3</w:t>
      </w:r>
      <w:r w:rsidRPr="001F6BF2">
        <w:rPr>
          <w:rFonts w:ascii="Tahoma" w:hAnsi="Tahoma" w:cs="Tahoma"/>
          <w:b/>
          <w:sz w:val="20"/>
          <w:szCs w:val="20"/>
        </w:rPr>
        <w:t xml:space="preserve"> od </w:t>
      </w:r>
      <w:r w:rsidR="002C75B8" w:rsidRPr="001F6BF2">
        <w:rPr>
          <w:rFonts w:ascii="Tahoma" w:hAnsi="Tahoma" w:cs="Tahoma"/>
          <w:b/>
          <w:sz w:val="20"/>
          <w:szCs w:val="20"/>
        </w:rPr>
        <w:t>10</w:t>
      </w:r>
      <w:r w:rsidRPr="001F6BF2">
        <w:rPr>
          <w:rFonts w:ascii="Tahoma" w:hAnsi="Tahoma" w:cs="Tahoma"/>
          <w:b/>
          <w:sz w:val="20"/>
          <w:szCs w:val="20"/>
        </w:rPr>
        <w:t>:</w:t>
      </w:r>
      <w:r w:rsidR="002C75B8" w:rsidRPr="001F6BF2">
        <w:rPr>
          <w:rFonts w:ascii="Tahoma" w:hAnsi="Tahoma" w:cs="Tahoma"/>
          <w:b/>
          <w:sz w:val="20"/>
          <w:szCs w:val="20"/>
        </w:rPr>
        <w:t>00</w:t>
      </w:r>
      <w:r w:rsidRPr="001F6BF2">
        <w:rPr>
          <w:rFonts w:ascii="Tahoma" w:hAnsi="Tahoma" w:cs="Tahoma"/>
          <w:b/>
          <w:sz w:val="20"/>
          <w:szCs w:val="20"/>
        </w:rPr>
        <w:t xml:space="preserve"> h – 3</w:t>
      </w:r>
      <w:r w:rsidR="00273B5C">
        <w:rPr>
          <w:rFonts w:ascii="Tahoma" w:hAnsi="Tahoma" w:cs="Tahoma"/>
          <w:b/>
          <w:sz w:val="20"/>
          <w:szCs w:val="20"/>
        </w:rPr>
        <w:t>0</w:t>
      </w:r>
      <w:r w:rsidRPr="001F6BF2">
        <w:rPr>
          <w:rFonts w:ascii="Tahoma" w:hAnsi="Tahoma" w:cs="Tahoma"/>
          <w:b/>
          <w:sz w:val="20"/>
          <w:szCs w:val="20"/>
        </w:rPr>
        <w:t>. 8. 202</w:t>
      </w:r>
      <w:r w:rsidR="00DC7F91" w:rsidRPr="004A04A7">
        <w:rPr>
          <w:rFonts w:ascii="Tahoma" w:hAnsi="Tahoma" w:cs="Tahoma"/>
          <w:b/>
          <w:sz w:val="20"/>
          <w:szCs w:val="20"/>
        </w:rPr>
        <w:t>4</w:t>
      </w:r>
    </w:p>
    <w:p w14:paraId="78BA1387" w14:textId="77777777" w:rsidR="004B2D19" w:rsidRPr="00E636F1" w:rsidRDefault="004B2D19" w:rsidP="001F6BF2">
      <w:pPr>
        <w:suppressAutoHyphens w:val="0"/>
        <w:autoSpaceDE w:val="0"/>
        <w:autoSpaceDN w:val="0"/>
        <w:adjustRightInd w:val="0"/>
        <w:spacing w:line="360" w:lineRule="auto"/>
        <w:jc w:val="both"/>
        <w:rPr>
          <w:rFonts w:cs="Tahoma"/>
          <w:szCs w:val="20"/>
        </w:rPr>
      </w:pPr>
      <w:r w:rsidRPr="00E636F1">
        <w:rPr>
          <w:rFonts w:cs="Tahoma"/>
          <w:szCs w:val="20"/>
        </w:rPr>
        <w:t xml:space="preserve">Vzhledem k objemu finančních prostředků pro tento dotační program bude </w:t>
      </w:r>
      <w:r w:rsidRPr="00064DC1">
        <w:rPr>
          <w:rFonts w:cs="Tahoma"/>
          <w:szCs w:val="20"/>
        </w:rPr>
        <w:t xml:space="preserve">podpořeno </w:t>
      </w:r>
      <w:r w:rsidRPr="001F6BF2">
        <w:rPr>
          <w:rFonts w:cs="Tahoma"/>
          <w:szCs w:val="20"/>
        </w:rPr>
        <w:t xml:space="preserve">cca </w:t>
      </w:r>
      <w:r w:rsidR="00470484" w:rsidRPr="001F6BF2">
        <w:rPr>
          <w:rFonts w:cs="Tahoma"/>
          <w:szCs w:val="20"/>
        </w:rPr>
        <w:t>1.300</w:t>
      </w:r>
      <w:r w:rsidRPr="00064DC1">
        <w:rPr>
          <w:rFonts w:cs="Tahoma"/>
          <w:szCs w:val="20"/>
        </w:rPr>
        <w:t xml:space="preserve"> žádostí a</w:t>
      </w:r>
      <w:r w:rsidR="0029190B">
        <w:rPr>
          <w:rFonts w:cs="Tahoma"/>
          <w:szCs w:val="20"/>
        </w:rPr>
        <w:t> </w:t>
      </w:r>
      <w:r w:rsidRPr="00E636F1">
        <w:rPr>
          <w:rFonts w:cs="Tahoma"/>
          <w:szCs w:val="20"/>
        </w:rPr>
        <w:t>zbývající budou zařazeny do zásobníku</w:t>
      </w:r>
      <w:r>
        <w:rPr>
          <w:rFonts w:cs="Tahoma"/>
          <w:szCs w:val="20"/>
        </w:rPr>
        <w:t xml:space="preserve"> projektů </w:t>
      </w:r>
      <w:r w:rsidRPr="00E636F1">
        <w:rPr>
          <w:rFonts w:cs="Tahoma"/>
          <w:szCs w:val="20"/>
        </w:rPr>
        <w:t>a budou podpořeny:</w:t>
      </w:r>
    </w:p>
    <w:p w14:paraId="158C19B5" w14:textId="77777777" w:rsidR="004B2D19" w:rsidRPr="00E636F1" w:rsidRDefault="004B2D19" w:rsidP="001F6BF2">
      <w:pPr>
        <w:suppressAutoHyphens w:val="0"/>
        <w:autoSpaceDE w:val="0"/>
        <w:autoSpaceDN w:val="0"/>
        <w:adjustRightInd w:val="0"/>
        <w:spacing w:line="360" w:lineRule="auto"/>
        <w:jc w:val="both"/>
        <w:rPr>
          <w:rFonts w:cs="Tahoma"/>
          <w:szCs w:val="20"/>
        </w:rPr>
      </w:pPr>
      <w:r w:rsidRPr="00E636F1">
        <w:rPr>
          <w:rFonts w:cs="Tahoma"/>
          <w:szCs w:val="20"/>
        </w:rPr>
        <w:t xml:space="preserve">1) </w:t>
      </w:r>
      <w:r>
        <w:rPr>
          <w:rFonts w:cs="Tahoma"/>
          <w:szCs w:val="20"/>
        </w:rPr>
        <w:t>v případě</w:t>
      </w:r>
      <w:r w:rsidRPr="00E636F1">
        <w:rPr>
          <w:rFonts w:cs="Tahoma"/>
          <w:szCs w:val="20"/>
        </w:rPr>
        <w:t xml:space="preserve"> uvolnění finančních prostředků v rámci dotačního programu,</w:t>
      </w:r>
      <w:r>
        <w:rPr>
          <w:rFonts w:cs="Tahoma"/>
          <w:szCs w:val="20"/>
        </w:rPr>
        <w:t xml:space="preserve"> které byly původně přiděleny</w:t>
      </w:r>
      <w:r w:rsidRPr="00E636F1">
        <w:rPr>
          <w:rFonts w:cs="Tahoma"/>
          <w:szCs w:val="20"/>
        </w:rPr>
        <w:t xml:space="preserve"> </w:t>
      </w:r>
      <w:r>
        <w:rPr>
          <w:rFonts w:cs="Tahoma"/>
          <w:szCs w:val="20"/>
        </w:rPr>
        <w:t>jinému žadateli,</w:t>
      </w:r>
    </w:p>
    <w:p w14:paraId="3AC2EB61" w14:textId="77777777" w:rsidR="004B2D19" w:rsidRDefault="004B2D19" w:rsidP="001F6BF2">
      <w:pPr>
        <w:suppressAutoHyphens w:val="0"/>
        <w:autoSpaceDE w:val="0"/>
        <w:autoSpaceDN w:val="0"/>
        <w:adjustRightInd w:val="0"/>
        <w:spacing w:line="360" w:lineRule="auto"/>
        <w:jc w:val="both"/>
        <w:rPr>
          <w:rFonts w:cs="Tahoma"/>
          <w:szCs w:val="20"/>
        </w:rPr>
      </w:pPr>
      <w:r w:rsidRPr="00E636F1">
        <w:rPr>
          <w:rFonts w:cs="Tahoma"/>
          <w:szCs w:val="20"/>
        </w:rPr>
        <w:t xml:space="preserve">2) po případném navýšení alokace </w:t>
      </w:r>
      <w:r>
        <w:rPr>
          <w:rFonts w:cs="Tahoma"/>
          <w:szCs w:val="20"/>
        </w:rPr>
        <w:t>rozpočtových prostředků pro tento dotační program</w:t>
      </w:r>
      <w:r w:rsidR="008A1BEE">
        <w:rPr>
          <w:rFonts w:cs="Tahoma"/>
          <w:szCs w:val="20"/>
        </w:rPr>
        <w:t xml:space="preserve"> z OPŽP nebo jiných programů</w:t>
      </w:r>
      <w:r w:rsidRPr="00E636F1">
        <w:rPr>
          <w:rFonts w:cs="Tahoma"/>
          <w:szCs w:val="20"/>
        </w:rPr>
        <w:t>.</w:t>
      </w:r>
    </w:p>
    <w:p w14:paraId="62CCABAC" w14:textId="77777777" w:rsidR="004B2D19" w:rsidRDefault="004B2D19" w:rsidP="001F6BF2">
      <w:pPr>
        <w:suppressAutoHyphens w:val="0"/>
        <w:autoSpaceDE w:val="0"/>
        <w:autoSpaceDN w:val="0"/>
        <w:adjustRightInd w:val="0"/>
        <w:spacing w:line="360" w:lineRule="auto"/>
        <w:jc w:val="both"/>
        <w:rPr>
          <w:rFonts w:cs="Tahoma"/>
          <w:szCs w:val="20"/>
        </w:rPr>
      </w:pPr>
    </w:p>
    <w:p w14:paraId="60E2D19B" w14:textId="77777777" w:rsidR="00C22C8E" w:rsidRDefault="001A427A" w:rsidP="001F6BF2">
      <w:pPr>
        <w:suppressAutoHyphens w:val="0"/>
        <w:autoSpaceDE w:val="0"/>
        <w:autoSpaceDN w:val="0"/>
        <w:adjustRightInd w:val="0"/>
        <w:spacing w:line="360" w:lineRule="auto"/>
        <w:jc w:val="both"/>
        <w:rPr>
          <w:rFonts w:cs="Tahoma"/>
          <w:szCs w:val="20"/>
        </w:rPr>
      </w:pPr>
      <w:r>
        <w:rPr>
          <w:rFonts w:cs="Tahoma"/>
          <w:szCs w:val="20"/>
        </w:rPr>
        <w:t>Budou přijaty veškeré žádosti podané v elektronické aplikaci</w:t>
      </w:r>
      <w:r w:rsidR="00602AA4">
        <w:rPr>
          <w:rFonts w:cs="Tahoma"/>
          <w:szCs w:val="20"/>
        </w:rPr>
        <w:t xml:space="preserve"> (viz níže) a současně také předložené v</w:t>
      </w:r>
      <w:r w:rsidR="009F066A">
        <w:rPr>
          <w:rFonts w:cs="Tahoma"/>
          <w:szCs w:val="20"/>
        </w:rPr>
        <w:t xml:space="preserve"> </w:t>
      </w:r>
      <w:r w:rsidR="00602AA4">
        <w:rPr>
          <w:rFonts w:cs="Tahoma"/>
          <w:szCs w:val="20"/>
        </w:rPr>
        <w:t>listinné podobě</w:t>
      </w:r>
      <w:r w:rsidR="009F066A">
        <w:rPr>
          <w:rFonts w:cs="Tahoma"/>
          <w:szCs w:val="20"/>
        </w:rPr>
        <w:t xml:space="preserve">, </w:t>
      </w:r>
      <w:r w:rsidR="000B040E">
        <w:rPr>
          <w:rFonts w:eastAsia="Times New Roman" w:cs="Tahoma"/>
          <w:kern w:val="0"/>
          <w:szCs w:val="20"/>
          <w:lang w:eastAsia="cs-CZ" w:bidi="ar-SA"/>
        </w:rPr>
        <w:t xml:space="preserve">popř. </w:t>
      </w:r>
      <w:r w:rsidR="000B040E" w:rsidRPr="00672C46">
        <w:rPr>
          <w:rFonts w:eastAsia="Times New Roman" w:cs="Tahoma"/>
          <w:bCs/>
          <w:kern w:val="0"/>
          <w:szCs w:val="20"/>
          <w:lang w:eastAsia="cs-CZ" w:bidi="ar-SA"/>
        </w:rPr>
        <w:t>prostřednictvím informačního systému datových schránek</w:t>
      </w:r>
      <w:r w:rsidR="000B040E" w:rsidRPr="00BF7CAC">
        <w:rPr>
          <w:rFonts w:eastAsia="Times New Roman" w:cs="Tahoma"/>
          <w:kern w:val="0"/>
          <w:szCs w:val="20"/>
          <w:lang w:eastAsia="cs-CZ" w:bidi="ar-SA"/>
        </w:rPr>
        <w:t xml:space="preserve"> </w:t>
      </w:r>
      <w:r w:rsidR="000B040E">
        <w:rPr>
          <w:rFonts w:eastAsia="Times New Roman" w:cs="Tahoma"/>
          <w:kern w:val="0"/>
          <w:szCs w:val="20"/>
          <w:lang w:eastAsia="cs-CZ" w:bidi="ar-SA"/>
        </w:rPr>
        <w:t xml:space="preserve">do datové schránky Moravskoslezského kraje, </w:t>
      </w:r>
      <w:r w:rsidR="009F066A">
        <w:rPr>
          <w:rFonts w:cs="Tahoma"/>
          <w:szCs w:val="20"/>
        </w:rPr>
        <w:t>včetně všech relevantních příloh</w:t>
      </w:r>
      <w:r w:rsidR="00602AA4">
        <w:rPr>
          <w:rFonts w:cs="Tahoma"/>
          <w:szCs w:val="20"/>
        </w:rPr>
        <w:t xml:space="preserve">. </w:t>
      </w:r>
      <w:r w:rsidR="00602AA4" w:rsidRPr="0008639F">
        <w:rPr>
          <w:rFonts w:cs="Tahoma"/>
          <w:szCs w:val="20"/>
        </w:rPr>
        <w:t>Ukončení</w:t>
      </w:r>
      <w:r>
        <w:rPr>
          <w:rFonts w:cs="Tahoma"/>
          <w:szCs w:val="20"/>
        </w:rPr>
        <w:t xml:space="preserve"> příjmu</w:t>
      </w:r>
      <w:r w:rsidR="00602AA4">
        <w:rPr>
          <w:rFonts w:cs="Tahoma"/>
          <w:szCs w:val="20"/>
        </w:rPr>
        <w:t xml:space="preserve"> </w:t>
      </w:r>
      <w:r>
        <w:rPr>
          <w:rFonts w:cs="Tahoma"/>
          <w:szCs w:val="20"/>
        </w:rPr>
        <w:t xml:space="preserve">žádostí </w:t>
      </w:r>
      <w:r w:rsidRPr="004A04A7">
        <w:rPr>
          <w:rFonts w:cs="Tahoma"/>
          <w:szCs w:val="20"/>
        </w:rPr>
        <w:t xml:space="preserve">bude </w:t>
      </w:r>
      <w:r w:rsidRPr="001F6BF2">
        <w:rPr>
          <w:rFonts w:cs="Tahoma"/>
          <w:szCs w:val="20"/>
        </w:rPr>
        <w:t xml:space="preserve">dne </w:t>
      </w:r>
      <w:r w:rsidRPr="001F6BF2">
        <w:rPr>
          <w:rFonts w:cs="Tahoma"/>
          <w:b/>
          <w:bCs/>
          <w:szCs w:val="20"/>
        </w:rPr>
        <w:t>3</w:t>
      </w:r>
      <w:r w:rsidR="00BC3E79">
        <w:rPr>
          <w:rFonts w:cs="Tahoma"/>
          <w:b/>
          <w:bCs/>
          <w:szCs w:val="20"/>
        </w:rPr>
        <w:t>0</w:t>
      </w:r>
      <w:r w:rsidRPr="001F6BF2">
        <w:rPr>
          <w:rFonts w:cs="Tahoma"/>
          <w:b/>
          <w:bCs/>
          <w:szCs w:val="20"/>
        </w:rPr>
        <w:t>. 8. 202</w:t>
      </w:r>
      <w:r w:rsidR="00DC7F91" w:rsidRPr="001F6BF2">
        <w:rPr>
          <w:rFonts w:cs="Tahoma"/>
          <w:b/>
          <w:bCs/>
          <w:szCs w:val="20"/>
        </w:rPr>
        <w:t>4</w:t>
      </w:r>
      <w:r w:rsidRPr="001F6BF2">
        <w:rPr>
          <w:rFonts w:cs="Tahoma"/>
          <w:szCs w:val="20"/>
        </w:rPr>
        <w:t>.</w:t>
      </w:r>
    </w:p>
    <w:p w14:paraId="78900544" w14:textId="77777777" w:rsidR="00BB43C3" w:rsidRPr="0063191D" w:rsidRDefault="00BB43C3" w:rsidP="001F6BF2">
      <w:pPr>
        <w:suppressAutoHyphens w:val="0"/>
        <w:autoSpaceDE w:val="0"/>
        <w:autoSpaceDN w:val="0"/>
        <w:adjustRightInd w:val="0"/>
        <w:spacing w:line="360" w:lineRule="auto"/>
        <w:rPr>
          <w:rFonts w:eastAsia="Times New Roman" w:cs="Tahoma"/>
          <w:kern w:val="0"/>
          <w:szCs w:val="20"/>
          <w:lang w:eastAsia="cs-CZ" w:bidi="ar-SA"/>
        </w:rPr>
      </w:pPr>
    </w:p>
    <w:p w14:paraId="4826F95D" w14:textId="77777777" w:rsidR="0023306D" w:rsidRPr="00C717C0" w:rsidRDefault="0023306D" w:rsidP="001F6BF2">
      <w:pPr>
        <w:spacing w:line="360" w:lineRule="auto"/>
        <w:jc w:val="both"/>
        <w:rPr>
          <w:b/>
        </w:rPr>
      </w:pPr>
      <w:r w:rsidRPr="004A04A7">
        <w:rPr>
          <w:b/>
        </w:rPr>
        <w:t xml:space="preserve">Požadované </w:t>
      </w:r>
      <w:r w:rsidR="004A04A7" w:rsidRPr="004A04A7">
        <w:rPr>
          <w:b/>
        </w:rPr>
        <w:t>dokumenty – přílohy</w:t>
      </w:r>
      <w:r w:rsidR="004A04A7" w:rsidRPr="001F6BF2">
        <w:rPr>
          <w:b/>
        </w:rPr>
        <w:t xml:space="preserve"> žádosti (vztahuje se jen k </w:t>
      </w:r>
      <w:r w:rsidR="004A04A7">
        <w:rPr>
          <w:b/>
        </w:rPr>
        <w:t>zaslání</w:t>
      </w:r>
      <w:r w:rsidR="004A04A7" w:rsidRPr="001F6BF2">
        <w:rPr>
          <w:b/>
        </w:rPr>
        <w:t xml:space="preserve"> žádosti v listinné podobě/prostřednictvím datové schránky):</w:t>
      </w:r>
    </w:p>
    <w:p w14:paraId="1A3941C6" w14:textId="77777777" w:rsidR="000B040E" w:rsidRPr="000B040E" w:rsidRDefault="0023306D" w:rsidP="001F6BF2">
      <w:pPr>
        <w:numPr>
          <w:ilvl w:val="0"/>
          <w:numId w:val="51"/>
        </w:numPr>
        <w:spacing w:line="360" w:lineRule="auto"/>
        <w:jc w:val="both"/>
      </w:pPr>
      <w:r w:rsidRPr="00C717C0">
        <w:rPr>
          <w:b/>
          <w:i/>
        </w:rPr>
        <w:t>Žádost o poskytnutí dotace</w:t>
      </w:r>
      <w:r w:rsidRPr="00C717C0">
        <w:t xml:space="preserve"> </w:t>
      </w:r>
      <w:r w:rsidR="00D43763" w:rsidRPr="00C717C0">
        <w:t>vygenerovaná</w:t>
      </w:r>
      <w:r w:rsidR="00E82580" w:rsidRPr="00C717C0">
        <w:t xml:space="preserve"> a vytištěná</w:t>
      </w:r>
      <w:r w:rsidR="007C2F58" w:rsidRPr="00C717C0">
        <w:t xml:space="preserve"> z aplikace, která je dostupná na </w:t>
      </w:r>
      <w:hyperlink r:id="rId10" w:history="1">
        <w:r w:rsidR="00E82580" w:rsidRPr="00C717C0">
          <w:rPr>
            <w:rStyle w:val="Hypertextovodkaz"/>
            <w:rFonts w:cs="Tahoma"/>
            <w:szCs w:val="20"/>
          </w:rPr>
          <w:t>https://kotlik</w:t>
        </w:r>
        <w:r w:rsidR="00E82580" w:rsidRPr="00C717C0">
          <w:rPr>
            <w:rStyle w:val="Hypertextovodkaz"/>
            <w:rFonts w:cs="Tahoma"/>
            <w:szCs w:val="20"/>
          </w:rPr>
          <w:t>y</w:t>
        </w:r>
        <w:r w:rsidR="00E82580" w:rsidRPr="00C717C0">
          <w:rPr>
            <w:rStyle w:val="Hypertextovodkaz"/>
            <w:rFonts w:cs="Tahoma"/>
            <w:szCs w:val="20"/>
          </w:rPr>
          <w:t>.msk.cz/</w:t>
        </w:r>
      </w:hyperlink>
      <w:r w:rsidR="00D802B5" w:rsidRPr="00C717C0">
        <w:t>)</w:t>
      </w:r>
      <w:r w:rsidR="00D43763" w:rsidRPr="00C717C0">
        <w:t xml:space="preserve"> </w:t>
      </w:r>
      <w:r w:rsidR="009E5292" w:rsidRPr="00C717C0">
        <w:t>–</w:t>
      </w:r>
      <w:r w:rsidRPr="00C717C0">
        <w:t xml:space="preserve"> </w:t>
      </w:r>
      <w:r w:rsidR="00CC5678" w:rsidRPr="00C717C0">
        <w:rPr>
          <w:b/>
        </w:rPr>
        <w:t xml:space="preserve">podepsaný </w:t>
      </w:r>
      <w:r w:rsidRPr="00C717C0">
        <w:rPr>
          <w:b/>
        </w:rPr>
        <w:t>originál</w:t>
      </w:r>
    </w:p>
    <w:p w14:paraId="219D0C5E" w14:textId="77777777" w:rsidR="004A04A7" w:rsidRPr="00013FEE" w:rsidRDefault="000B040E" w:rsidP="001F6BF2">
      <w:pPr>
        <w:spacing w:line="360" w:lineRule="auto"/>
        <w:ind w:left="714"/>
        <w:jc w:val="both"/>
        <w:rPr>
          <w:b/>
          <w:u w:val="single"/>
        </w:rPr>
      </w:pPr>
      <w:r w:rsidRPr="00013FEE">
        <w:rPr>
          <w:bCs/>
        </w:rPr>
        <w:t>(</w:t>
      </w:r>
      <w:r w:rsidR="009E5292" w:rsidRPr="00013FEE">
        <w:rPr>
          <w:bCs/>
        </w:rPr>
        <w:t>v</w:t>
      </w:r>
      <w:r w:rsidR="009E5292" w:rsidRPr="00013FEE">
        <w:t xml:space="preserve">zor </w:t>
      </w:r>
      <w:r w:rsidR="00677CEB" w:rsidRPr="00013FEE">
        <w:t xml:space="preserve">listinné podoby </w:t>
      </w:r>
      <w:r w:rsidR="009E5292" w:rsidRPr="00013FEE">
        <w:t>žádosti</w:t>
      </w:r>
      <w:r w:rsidR="001546FB" w:rsidRPr="00013FEE">
        <w:t xml:space="preserve"> </w:t>
      </w:r>
      <w:r w:rsidR="00D802B5" w:rsidRPr="00013FEE">
        <w:t xml:space="preserve">je </w:t>
      </w:r>
      <w:r w:rsidR="001546FB" w:rsidRPr="00013FEE">
        <w:t xml:space="preserve">uveden </w:t>
      </w:r>
      <w:r w:rsidR="00D802B5" w:rsidRPr="00013FEE">
        <w:t xml:space="preserve">v </w:t>
      </w:r>
      <w:r w:rsidR="00677CEB" w:rsidRPr="00013FEE">
        <w:rPr>
          <w:b/>
        </w:rPr>
        <w:t>přílo</w:t>
      </w:r>
      <w:r w:rsidR="00D802B5" w:rsidRPr="00013FEE">
        <w:rPr>
          <w:b/>
        </w:rPr>
        <w:t>ze</w:t>
      </w:r>
      <w:r w:rsidR="00677CEB" w:rsidRPr="00013FEE">
        <w:rPr>
          <w:b/>
        </w:rPr>
        <w:t xml:space="preserve"> č. </w:t>
      </w:r>
      <w:r w:rsidR="006E4F32" w:rsidRPr="00013FEE">
        <w:rPr>
          <w:b/>
        </w:rPr>
        <w:t>1</w:t>
      </w:r>
      <w:r w:rsidR="00677CEB" w:rsidRPr="00013FEE">
        <w:t xml:space="preserve"> tohoto dotačního programu</w:t>
      </w:r>
      <w:r w:rsidR="009E5292" w:rsidRPr="00013FEE">
        <w:t>)</w:t>
      </w:r>
    </w:p>
    <w:p w14:paraId="20F037E9" w14:textId="77777777" w:rsidR="00F93B94" w:rsidRPr="00013FEE" w:rsidRDefault="00F93B94" w:rsidP="008C1FF1">
      <w:pPr>
        <w:numPr>
          <w:ilvl w:val="0"/>
          <w:numId w:val="51"/>
        </w:numPr>
        <w:spacing w:line="360" w:lineRule="auto"/>
        <w:jc w:val="both"/>
      </w:pPr>
      <w:r w:rsidRPr="00013FEE">
        <w:rPr>
          <w:rFonts w:eastAsia="Times New Roman" w:cs="Tahoma"/>
          <w:b/>
          <w:i/>
          <w:kern w:val="0"/>
          <w:szCs w:val="20"/>
          <w:lang w:eastAsia="cs-CZ" w:bidi="ar-SA"/>
        </w:rPr>
        <w:t>Smlouva (Potvrzení z banky) o vedení běžného účtu žadatele</w:t>
      </w:r>
      <w:r w:rsidRPr="00013FEE">
        <w:rPr>
          <w:rFonts w:eastAsia="Times New Roman" w:cs="Tahoma"/>
          <w:kern w:val="0"/>
          <w:szCs w:val="20"/>
          <w:lang w:eastAsia="cs-CZ" w:bidi="ar-SA"/>
        </w:rPr>
        <w:t xml:space="preserve"> (pro účely vyhotovení smlouvy o poskytnutí dotace a následného zaslání dotace) – </w:t>
      </w:r>
      <w:r w:rsidRPr="00013FEE">
        <w:rPr>
          <w:rFonts w:eastAsia="Times New Roman" w:cs="Tahoma"/>
          <w:b/>
          <w:kern w:val="0"/>
          <w:szCs w:val="20"/>
          <w:lang w:eastAsia="cs-CZ" w:bidi="ar-SA"/>
        </w:rPr>
        <w:t>kopie</w:t>
      </w:r>
    </w:p>
    <w:p w14:paraId="3A9D9D3E" w14:textId="77777777" w:rsidR="008C1FF1" w:rsidRPr="00013FEE" w:rsidRDefault="008C1FF1" w:rsidP="001F6BF2">
      <w:pPr>
        <w:numPr>
          <w:ilvl w:val="0"/>
          <w:numId w:val="51"/>
        </w:numPr>
        <w:spacing w:line="360" w:lineRule="auto"/>
        <w:jc w:val="both"/>
        <w:rPr>
          <w:rFonts w:eastAsia="Times New Roman" w:cs="Tahoma"/>
          <w:bCs/>
          <w:iCs/>
          <w:kern w:val="0"/>
          <w:szCs w:val="20"/>
          <w:lang w:eastAsia="cs-CZ" w:bidi="ar-SA"/>
        </w:rPr>
      </w:pPr>
      <w:r w:rsidRPr="00013FEE">
        <w:rPr>
          <w:b/>
          <w:i/>
          <w:iCs/>
        </w:rPr>
        <w:t>Doklady prokazující přijatelnost</w:t>
      </w:r>
      <w:r w:rsidRPr="00013FEE">
        <w:t xml:space="preserve"> členů domácnosti z hlediska splnění kritéria nízkopříjmové domácnosti (Potvrzení o důchodu, Potvrzení o pobírání příspěvku na bydlení) – </w:t>
      </w:r>
      <w:r w:rsidRPr="00013FEE">
        <w:rPr>
          <w:b/>
          <w:bCs/>
        </w:rPr>
        <w:t>kopi</w:t>
      </w:r>
      <w:r w:rsidRPr="00013FEE">
        <w:rPr>
          <w:rFonts w:eastAsia="Times New Roman" w:cs="Tahoma"/>
          <w:b/>
          <w:bCs/>
          <w:iCs/>
          <w:kern w:val="0"/>
          <w:szCs w:val="20"/>
          <w:lang w:eastAsia="cs-CZ" w:bidi="ar-SA"/>
        </w:rPr>
        <w:t>e</w:t>
      </w:r>
    </w:p>
    <w:p w14:paraId="4BA624D2" w14:textId="77777777" w:rsidR="000B040E" w:rsidRPr="00013FEE" w:rsidRDefault="000B040E" w:rsidP="001F6BF2">
      <w:pPr>
        <w:numPr>
          <w:ilvl w:val="0"/>
          <w:numId w:val="51"/>
        </w:numPr>
        <w:spacing w:line="360" w:lineRule="auto"/>
        <w:jc w:val="both"/>
        <w:rPr>
          <w:rFonts w:eastAsia="Times New Roman" w:cs="Tahoma"/>
          <w:bCs/>
          <w:iCs/>
          <w:kern w:val="0"/>
          <w:szCs w:val="20"/>
          <w:lang w:eastAsia="cs-CZ" w:bidi="ar-SA"/>
        </w:rPr>
      </w:pPr>
      <w:r w:rsidRPr="00013FEE">
        <w:rPr>
          <w:rFonts w:cs="Tahoma"/>
          <w:b/>
          <w:i/>
        </w:rPr>
        <w:t xml:space="preserve">Fotodokumentace </w:t>
      </w:r>
      <w:r w:rsidRPr="00013FEE">
        <w:rPr>
          <w:rFonts w:cs="Tahoma"/>
          <w:b/>
          <w:i/>
          <w:u w:val="single"/>
        </w:rPr>
        <w:t>původního</w:t>
      </w:r>
      <w:r w:rsidRPr="00013FEE">
        <w:rPr>
          <w:rFonts w:cs="Tahoma"/>
          <w:b/>
          <w:i/>
        </w:rPr>
        <w:t xml:space="preserve"> kotle</w:t>
      </w:r>
      <w:r w:rsidRPr="00013FEE">
        <w:rPr>
          <w:rFonts w:cs="Tahoma"/>
        </w:rPr>
        <w:t xml:space="preserve"> napojeného na otopnou soustavu a komínové těleso – z </w:t>
      </w:r>
      <w:r w:rsidRPr="00013FEE">
        <w:rPr>
          <w:rFonts w:eastAsia="Times New Roman" w:cs="Tahoma"/>
          <w:kern w:val="0"/>
          <w:szCs w:val="20"/>
          <w:lang w:eastAsia="cs-CZ" w:bidi="ar-SA"/>
        </w:rPr>
        <w:t xml:space="preserve">fotodokumentace musí být jasně patrné identifikační znaky kotle (počet, tvar a umístění všech dvířek, příp. ovládací jednotka, napojení tlakoměru, teploměru, armatur apod.). V této souvislosti se doporučuje dodání čelního pohledu, horního pohledu a obou bočních pohledů. Pokud má kotel označení od výrobce, doporučuje se předložení fotografie i tohoto označení. Mohou být předloženy buď v tištěné podobě nebo elektronicky (na CD, DVD, </w:t>
      </w:r>
      <w:proofErr w:type="spellStart"/>
      <w:r w:rsidRPr="00013FEE">
        <w:rPr>
          <w:rFonts w:eastAsia="Times New Roman" w:cs="Tahoma"/>
          <w:kern w:val="0"/>
          <w:szCs w:val="20"/>
          <w:lang w:eastAsia="cs-CZ" w:bidi="ar-SA"/>
        </w:rPr>
        <w:t>flash</w:t>
      </w:r>
      <w:proofErr w:type="spellEnd"/>
      <w:r w:rsidRPr="00013FEE">
        <w:rPr>
          <w:rFonts w:eastAsia="Times New Roman" w:cs="Tahoma"/>
          <w:kern w:val="0"/>
          <w:szCs w:val="20"/>
          <w:lang w:eastAsia="cs-CZ" w:bidi="ar-SA"/>
        </w:rPr>
        <w:t xml:space="preserve"> disk apod.).</w:t>
      </w:r>
    </w:p>
    <w:p w14:paraId="3FDF6933" w14:textId="77777777" w:rsidR="00F93B94" w:rsidRPr="00013FEE" w:rsidRDefault="00F93B94" w:rsidP="008C1FF1">
      <w:pPr>
        <w:numPr>
          <w:ilvl w:val="0"/>
          <w:numId w:val="51"/>
        </w:numPr>
        <w:spacing w:line="360" w:lineRule="auto"/>
        <w:jc w:val="both"/>
        <w:rPr>
          <w:rFonts w:eastAsia="Times New Roman" w:cs="Tahoma"/>
          <w:bCs/>
          <w:iCs/>
          <w:kern w:val="0"/>
          <w:szCs w:val="20"/>
          <w:lang w:eastAsia="cs-CZ" w:bidi="ar-SA"/>
        </w:rPr>
      </w:pPr>
      <w:r w:rsidRPr="00013FEE">
        <w:rPr>
          <w:rFonts w:eastAsia="Times New Roman" w:cs="Tahoma"/>
          <w:b/>
          <w:i/>
          <w:kern w:val="0"/>
          <w:szCs w:val="20"/>
          <w:lang w:eastAsia="cs-CZ" w:bidi="ar-SA"/>
        </w:rPr>
        <w:t>Doklad o kontrole technického stavu a provozu</w:t>
      </w:r>
      <w:r w:rsidRPr="00013FEE">
        <w:rPr>
          <w:rFonts w:eastAsia="Times New Roman" w:cs="Tahoma"/>
          <w:bCs/>
          <w:iCs/>
          <w:kern w:val="0"/>
          <w:szCs w:val="20"/>
          <w:lang w:eastAsia="cs-CZ" w:bidi="ar-SA"/>
        </w:rPr>
        <w:t xml:space="preserve"> stávajícího spalovacího stacionárního zdroje na pevná paliva o jmenovitém tepelném příkonu 10-300 kW včetně, sloužícího jako zdroj tepla pro teplovodní soustavu ústředního vytápění, v souladu s § 17 odst. 1 písm. h) zákona o ochraně ovzduší (Zákon č. 201/2012 Sb.) k prokázání třídy kotle </w:t>
      </w:r>
      <w:r w:rsidR="0016282A" w:rsidRPr="00013FEE">
        <w:rPr>
          <w:rFonts w:eastAsia="Times New Roman" w:cs="Tahoma"/>
          <w:bCs/>
          <w:iCs/>
          <w:kern w:val="0"/>
          <w:szCs w:val="20"/>
          <w:lang w:eastAsia="cs-CZ" w:bidi="ar-SA"/>
        </w:rPr>
        <w:t xml:space="preserve">(doklad nemusí být aktuálně platný) </w:t>
      </w:r>
      <w:r w:rsidRPr="00013FEE">
        <w:rPr>
          <w:rFonts w:eastAsia="Times New Roman" w:cs="Tahoma"/>
          <w:bCs/>
          <w:iCs/>
          <w:kern w:val="0"/>
          <w:szCs w:val="20"/>
          <w:lang w:eastAsia="cs-CZ" w:bidi="ar-SA"/>
        </w:rPr>
        <w:t xml:space="preserve">– </w:t>
      </w:r>
      <w:r w:rsidRPr="00013FEE">
        <w:rPr>
          <w:rFonts w:eastAsia="Times New Roman" w:cs="Tahoma"/>
          <w:b/>
          <w:iCs/>
          <w:kern w:val="0"/>
          <w:szCs w:val="20"/>
          <w:lang w:eastAsia="cs-CZ" w:bidi="ar-SA"/>
        </w:rPr>
        <w:t>kopie</w:t>
      </w:r>
    </w:p>
    <w:p w14:paraId="78D3AC5B" w14:textId="77777777" w:rsidR="008C1FF1" w:rsidRPr="00013FEE" w:rsidRDefault="008C1FF1" w:rsidP="001F6BF2">
      <w:pPr>
        <w:spacing w:line="360" w:lineRule="auto"/>
        <w:ind w:left="360"/>
        <w:jc w:val="both"/>
        <w:rPr>
          <w:rFonts w:eastAsia="Times New Roman" w:cs="Tahoma"/>
          <w:bCs/>
          <w:iCs/>
          <w:kern w:val="0"/>
          <w:szCs w:val="20"/>
          <w:lang w:eastAsia="cs-CZ" w:bidi="ar-SA"/>
        </w:rPr>
      </w:pPr>
      <w:r w:rsidRPr="00013FEE">
        <w:rPr>
          <w:b/>
          <w:bCs/>
        </w:rPr>
        <w:t>Pouze</w:t>
      </w:r>
      <w:r w:rsidRPr="00013FEE">
        <w:t xml:space="preserve"> </w:t>
      </w:r>
      <w:r w:rsidRPr="00013FEE">
        <w:rPr>
          <w:b/>
        </w:rPr>
        <w:t>v relevantních případech:</w:t>
      </w:r>
    </w:p>
    <w:p w14:paraId="6B880F4D" w14:textId="77777777" w:rsidR="00F5768B" w:rsidRPr="00013FEE" w:rsidRDefault="00F5768B" w:rsidP="004320C3">
      <w:pPr>
        <w:numPr>
          <w:ilvl w:val="0"/>
          <w:numId w:val="51"/>
        </w:numPr>
        <w:spacing w:line="360" w:lineRule="auto"/>
        <w:jc w:val="both"/>
        <w:rPr>
          <w:rFonts w:cs="Tahoma"/>
          <w:szCs w:val="20"/>
        </w:rPr>
      </w:pPr>
      <w:r w:rsidRPr="00013FEE">
        <w:rPr>
          <w:b/>
          <w:i/>
        </w:rPr>
        <w:t>Souhlas s realizací dílčího projektu</w:t>
      </w:r>
      <w:r w:rsidRPr="00013FEE">
        <w:t xml:space="preserve"> </w:t>
      </w:r>
      <w:r w:rsidR="008C1FF1" w:rsidRPr="00013FEE">
        <w:t>(</w:t>
      </w:r>
      <w:r w:rsidR="008C1FF1" w:rsidRPr="00013FEE">
        <w:rPr>
          <w:rFonts w:cs="Tahoma"/>
          <w:szCs w:val="20"/>
        </w:rPr>
        <w:t xml:space="preserve">Písemný souhlas s realizací dílčího projektu bude předložen za každého spoluvlastníka samostatně.) </w:t>
      </w:r>
      <w:r w:rsidRPr="00013FEE">
        <w:t xml:space="preserve">– vzor viz </w:t>
      </w:r>
      <w:r w:rsidRPr="00013FEE">
        <w:rPr>
          <w:b/>
        </w:rPr>
        <w:t xml:space="preserve">příloha č. </w:t>
      </w:r>
      <w:r w:rsidR="00AE4425" w:rsidRPr="00013FEE">
        <w:rPr>
          <w:b/>
        </w:rPr>
        <w:t>2</w:t>
      </w:r>
      <w:r w:rsidRPr="00013FEE">
        <w:t xml:space="preserve"> dotačního programu: </w:t>
      </w:r>
    </w:p>
    <w:p w14:paraId="5DBFDAB5" w14:textId="77777777" w:rsidR="0072736C" w:rsidRPr="00C4120D" w:rsidRDefault="008E7ED8" w:rsidP="001F6BF2">
      <w:pPr>
        <w:numPr>
          <w:ilvl w:val="0"/>
          <w:numId w:val="51"/>
        </w:numPr>
        <w:spacing w:line="360" w:lineRule="auto"/>
        <w:ind w:left="993" w:hanging="284"/>
        <w:jc w:val="both"/>
      </w:pPr>
      <w:r>
        <w:lastRenderedPageBreak/>
        <w:t>p</w:t>
      </w:r>
      <w:r w:rsidR="00F5768B" w:rsidRPr="006B7B4F">
        <w:t>ísemný souhlas</w:t>
      </w:r>
      <w:r w:rsidR="00F5768B" w:rsidRPr="00762F7B">
        <w:t xml:space="preserve"> </w:t>
      </w:r>
      <w:r w:rsidR="00F5768B" w:rsidRPr="006B7B4F">
        <w:rPr>
          <w:u w:val="single"/>
        </w:rPr>
        <w:t>spoluvlastníků</w:t>
      </w:r>
      <w:r w:rsidR="00F5768B">
        <w:rPr>
          <w:u w:val="single"/>
        </w:rPr>
        <w:t>,</w:t>
      </w:r>
      <w:r w:rsidR="00F5768B" w:rsidRPr="00D22F11">
        <w:t xml:space="preserve"> </w:t>
      </w:r>
      <w:r w:rsidR="00F5768B">
        <w:t>kteří mají spolu s žadatelem většinový podíl</w:t>
      </w:r>
      <w:r w:rsidR="00F5768B" w:rsidRPr="00762F7B">
        <w:t xml:space="preserve"> </w:t>
      </w:r>
      <w:r w:rsidR="00F5768B">
        <w:t>s</w:t>
      </w:r>
      <w:r w:rsidR="00F5768B" w:rsidRPr="00762F7B">
        <w:t> realizac</w:t>
      </w:r>
      <w:r w:rsidR="00F5768B">
        <w:t>í</w:t>
      </w:r>
      <w:r w:rsidR="00F5768B" w:rsidRPr="00762F7B">
        <w:t xml:space="preserve"> nového zdroje tepla a další</w:t>
      </w:r>
      <w:r w:rsidR="00F5768B">
        <w:t>mi</w:t>
      </w:r>
      <w:r w:rsidR="00F5768B" w:rsidRPr="00762F7B">
        <w:t xml:space="preserve"> související</w:t>
      </w:r>
      <w:r w:rsidR="00F5768B">
        <w:t>mi</w:t>
      </w:r>
      <w:r w:rsidR="00F5768B" w:rsidRPr="00762F7B">
        <w:t xml:space="preserve"> opatření</w:t>
      </w:r>
      <w:r w:rsidR="00F5768B">
        <w:t>mi</w:t>
      </w:r>
      <w:r w:rsidR="00F5768B" w:rsidRPr="00762F7B">
        <w:t xml:space="preserve"> v</w:t>
      </w:r>
      <w:r w:rsidR="00F5768B">
        <w:t> </w:t>
      </w:r>
      <w:r w:rsidR="00F5768B" w:rsidRPr="00762F7B">
        <w:t>rodinném domě</w:t>
      </w:r>
      <w:r w:rsidR="00F5768B">
        <w:t>/trvale obývané stavbě pro rodinnou rekreaci/bytové jednotce bytového domu</w:t>
      </w:r>
      <w:r w:rsidR="0076765C">
        <w:t>/rodinného domu</w:t>
      </w:r>
      <w:r w:rsidR="00F5768B" w:rsidRPr="00762F7B">
        <w:t>, a to v</w:t>
      </w:r>
      <w:r w:rsidR="00F5768B">
        <w:t> </w:t>
      </w:r>
      <w:r w:rsidR="00F5768B" w:rsidRPr="00762F7B">
        <w:t>případě více spoluvlastníků rodinného domu</w:t>
      </w:r>
      <w:r w:rsidR="00F5768B">
        <w:t xml:space="preserve">/trvale obývané stavby pro rodinnou rekreaci/bytové jednotky </w:t>
      </w:r>
      <w:r w:rsidR="004E42CA">
        <w:t xml:space="preserve">v </w:t>
      </w:r>
      <w:r w:rsidR="00F5768B">
        <w:t>bytové</w:t>
      </w:r>
      <w:r w:rsidR="004E42CA">
        <w:t>m</w:t>
      </w:r>
      <w:r w:rsidR="00F5768B">
        <w:t xml:space="preserve"> </w:t>
      </w:r>
      <w:r w:rsidR="008C1FF1">
        <w:t>dom</w:t>
      </w:r>
      <w:r w:rsidR="004E42CA">
        <w:t>ě</w:t>
      </w:r>
      <w:r w:rsidR="0076765C">
        <w:t>/</w:t>
      </w:r>
      <w:r w:rsidR="004E42CA">
        <w:t>rodinném domě</w:t>
      </w:r>
      <w:r w:rsidR="008C1FF1">
        <w:t xml:space="preserve"> –</w:t>
      </w:r>
      <w:r w:rsidR="00F5768B" w:rsidRPr="00C4120D">
        <w:rPr>
          <w:b/>
        </w:rPr>
        <w:t xml:space="preserve"> kopie nebo originál</w:t>
      </w:r>
    </w:p>
    <w:p w14:paraId="24363496" w14:textId="77777777" w:rsidR="00F5768B" w:rsidRPr="0072736C" w:rsidRDefault="0072736C" w:rsidP="001F6BF2">
      <w:pPr>
        <w:numPr>
          <w:ilvl w:val="0"/>
          <w:numId w:val="51"/>
        </w:numPr>
        <w:spacing w:line="360" w:lineRule="auto"/>
        <w:ind w:left="993" w:hanging="284"/>
        <w:jc w:val="both"/>
        <w:rPr>
          <w:b/>
          <w:bCs/>
        </w:rPr>
      </w:pPr>
      <w:r>
        <w:t>p</w:t>
      </w:r>
      <w:r w:rsidR="00F5768B" w:rsidRPr="006B7B4F">
        <w:t xml:space="preserve">ísemný souhlas </w:t>
      </w:r>
      <w:r w:rsidR="00F5768B" w:rsidRPr="0072736C">
        <w:rPr>
          <w:u w:val="single"/>
        </w:rPr>
        <w:t>druhého z manželů</w:t>
      </w:r>
      <w:r w:rsidR="00F5768B" w:rsidRPr="00762F7B">
        <w:t xml:space="preserve"> v případě vlastnictví rodinného domu/</w:t>
      </w:r>
      <w:r w:rsidR="00F5768B">
        <w:t>trvale obývané stavby pro rodinnou rekreaci/bytové jednotky bytového domu</w:t>
      </w:r>
      <w:r w:rsidR="00861DAE">
        <w:t>/rodinného domu</w:t>
      </w:r>
      <w:r w:rsidR="00F5768B" w:rsidRPr="00762F7B">
        <w:t xml:space="preserve"> nebo podílu na nich v</w:t>
      </w:r>
      <w:r w:rsidR="0029190B">
        <w:t> </w:t>
      </w:r>
      <w:r w:rsidR="00F5768B" w:rsidRPr="00762F7B">
        <w:t xml:space="preserve">rámci společného jmění </w:t>
      </w:r>
      <w:r w:rsidR="008C1FF1" w:rsidRPr="00762F7B">
        <w:t xml:space="preserve">manželů </w:t>
      </w:r>
      <w:r w:rsidR="008C1FF1">
        <w:t>–</w:t>
      </w:r>
      <w:r w:rsidR="008C1FF1">
        <w:rPr>
          <w:b/>
          <w:bCs/>
        </w:rPr>
        <w:t xml:space="preserve"> </w:t>
      </w:r>
      <w:r w:rsidR="00F5768B" w:rsidRPr="0072736C">
        <w:rPr>
          <w:b/>
          <w:bCs/>
        </w:rPr>
        <w:t>kopie nebo originál</w:t>
      </w:r>
    </w:p>
    <w:p w14:paraId="4E8C285F" w14:textId="77777777" w:rsidR="0072736C" w:rsidRPr="00945000" w:rsidRDefault="0072736C" w:rsidP="001F6BF2">
      <w:pPr>
        <w:numPr>
          <w:ilvl w:val="0"/>
          <w:numId w:val="52"/>
        </w:numPr>
        <w:spacing w:line="360" w:lineRule="auto"/>
        <w:jc w:val="both"/>
        <w:rPr>
          <w:rFonts w:eastAsia="Times New Roman" w:cs="Tahoma"/>
          <w:bCs/>
          <w:iCs/>
          <w:kern w:val="0"/>
          <w:szCs w:val="20"/>
          <w:lang w:eastAsia="cs-CZ" w:bidi="ar-SA"/>
        </w:rPr>
      </w:pPr>
      <w:r w:rsidRPr="008F2D88">
        <w:rPr>
          <w:b/>
          <w:i/>
          <w:iCs/>
        </w:rPr>
        <w:t>Doklady prokazující</w:t>
      </w:r>
      <w:r w:rsidRPr="008F2D88">
        <w:t xml:space="preserve">, že některý člen domácnosti má ve stavbě pro rodinnou rekreaci </w:t>
      </w:r>
      <w:r w:rsidRPr="004320C3">
        <w:rPr>
          <w:b/>
          <w:bCs/>
        </w:rPr>
        <w:t>trvalý pobyt</w:t>
      </w:r>
      <w:r w:rsidRPr="008F2D88">
        <w:t xml:space="preserve"> počínající 24 měsíců nebo více před podáním žádosti o </w:t>
      </w:r>
      <w:r w:rsidR="005728C6">
        <w:t>dotaci</w:t>
      </w:r>
      <w:r w:rsidRPr="008F2D88">
        <w:t xml:space="preserve"> </w:t>
      </w:r>
      <w:r>
        <w:t>–</w:t>
      </w:r>
      <w:r w:rsidRPr="008F2D88">
        <w:t xml:space="preserve"> </w:t>
      </w:r>
      <w:r w:rsidRPr="008F2D88">
        <w:rPr>
          <w:b/>
          <w:bCs/>
        </w:rPr>
        <w:t>kopie</w:t>
      </w:r>
      <w:r w:rsidR="00902B46">
        <w:rPr>
          <w:b/>
          <w:bCs/>
        </w:rPr>
        <w:t xml:space="preserve"> občanského průkazu</w:t>
      </w:r>
    </w:p>
    <w:p w14:paraId="71F5A218" w14:textId="77777777" w:rsidR="007001F9" w:rsidRPr="00013FEE" w:rsidRDefault="007001F9" w:rsidP="001F6BF2">
      <w:pPr>
        <w:numPr>
          <w:ilvl w:val="0"/>
          <w:numId w:val="52"/>
        </w:numPr>
        <w:spacing w:line="360" w:lineRule="auto"/>
        <w:jc w:val="both"/>
        <w:rPr>
          <w:b/>
        </w:rPr>
      </w:pPr>
      <w:r w:rsidRPr="00FB6D21">
        <w:rPr>
          <w:b/>
          <w:i/>
        </w:rPr>
        <w:t xml:space="preserve">Čestné prohlášení žadatele o podporu de minimis </w:t>
      </w:r>
      <w:r w:rsidRPr="00FB6D21">
        <w:rPr>
          <w:bCs/>
          <w:iCs/>
        </w:rPr>
        <w:t xml:space="preserve">– v případě, že na adrese místa realizace dílčího projektu je provozována podnikatelská činnost, nebo je nemovitost, resp. její část předmětem </w:t>
      </w:r>
      <w:r w:rsidRPr="00013FEE">
        <w:rPr>
          <w:bCs/>
          <w:iCs/>
        </w:rPr>
        <w:t xml:space="preserve">nájmu / </w:t>
      </w:r>
      <w:r w:rsidR="008C1FF1" w:rsidRPr="00013FEE">
        <w:rPr>
          <w:bCs/>
          <w:iCs/>
        </w:rPr>
        <w:t>pachtu – vzor</w:t>
      </w:r>
      <w:r w:rsidRPr="00013FEE">
        <w:rPr>
          <w:bCs/>
          <w:iCs/>
        </w:rPr>
        <w:t xml:space="preserve"> viz </w:t>
      </w:r>
      <w:r w:rsidRPr="00013FEE">
        <w:rPr>
          <w:b/>
          <w:bCs/>
          <w:iCs/>
        </w:rPr>
        <w:t xml:space="preserve">příloha č. </w:t>
      </w:r>
      <w:r w:rsidR="00AE4425" w:rsidRPr="00013FEE">
        <w:rPr>
          <w:b/>
          <w:bCs/>
          <w:iCs/>
        </w:rPr>
        <w:t>3</w:t>
      </w:r>
      <w:r w:rsidRPr="00013FEE">
        <w:rPr>
          <w:bCs/>
          <w:iCs/>
        </w:rPr>
        <w:t xml:space="preserve"> dotačního </w:t>
      </w:r>
      <w:r w:rsidR="008C1FF1" w:rsidRPr="00013FEE">
        <w:rPr>
          <w:bCs/>
          <w:iCs/>
        </w:rPr>
        <w:t>programu</w:t>
      </w:r>
      <w:r w:rsidR="008C1FF1" w:rsidRPr="00013FEE">
        <w:rPr>
          <w:b/>
          <w:bCs/>
          <w:i/>
          <w:iCs/>
        </w:rPr>
        <w:t xml:space="preserve"> </w:t>
      </w:r>
      <w:r w:rsidR="008C1FF1" w:rsidRPr="00013FEE">
        <w:rPr>
          <w:bCs/>
          <w:iCs/>
        </w:rPr>
        <w:t xml:space="preserve">– </w:t>
      </w:r>
      <w:r w:rsidR="008C1FF1" w:rsidRPr="00013FEE">
        <w:rPr>
          <w:b/>
          <w:iCs/>
        </w:rPr>
        <w:t>originál</w:t>
      </w:r>
    </w:p>
    <w:p w14:paraId="77586DE6" w14:textId="77777777" w:rsidR="0023306D" w:rsidRPr="00C4120D" w:rsidRDefault="0023306D" w:rsidP="001F6BF2">
      <w:pPr>
        <w:numPr>
          <w:ilvl w:val="0"/>
          <w:numId w:val="52"/>
        </w:numPr>
        <w:spacing w:line="360" w:lineRule="auto"/>
        <w:jc w:val="both"/>
        <w:rPr>
          <w:b/>
        </w:rPr>
      </w:pPr>
      <w:r w:rsidRPr="00C4120D">
        <w:rPr>
          <w:b/>
          <w:i/>
        </w:rPr>
        <w:t>Plná moc</w:t>
      </w:r>
      <w:r w:rsidRPr="00C4120D">
        <w:t xml:space="preserve"> (</w:t>
      </w:r>
      <w:r w:rsidR="00351275" w:rsidRPr="00C4120D">
        <w:t xml:space="preserve">s </w:t>
      </w:r>
      <w:r w:rsidRPr="00C4120D">
        <w:t>notářsky nebo úředně ověřen</w:t>
      </w:r>
      <w:r w:rsidR="00351275" w:rsidRPr="00C4120D">
        <w:t>ým podpisem</w:t>
      </w:r>
      <w:r w:rsidRPr="00C4120D">
        <w:t xml:space="preserve">) pro osobu pověřenou </w:t>
      </w:r>
      <w:r w:rsidR="00D908A0" w:rsidRPr="00C4120D">
        <w:t xml:space="preserve">k podpisu </w:t>
      </w:r>
      <w:r w:rsidRPr="00C4120D">
        <w:t xml:space="preserve">žádosti </w:t>
      </w:r>
      <w:r w:rsidR="00FC0C74">
        <w:br/>
      </w:r>
      <w:r w:rsidRPr="00C4120D">
        <w:t>o dotaci – dokládá se pouze v případě zmocnění jiné osoby k podpisu žádosti</w:t>
      </w:r>
      <w:r w:rsidR="006B7B4F">
        <w:t xml:space="preserve"> </w:t>
      </w:r>
      <w:r w:rsidR="00640307" w:rsidRPr="00C4120D">
        <w:t>–</w:t>
      </w:r>
      <w:r w:rsidR="006B7B4F">
        <w:t xml:space="preserve"> </w:t>
      </w:r>
      <w:r w:rsidR="00640307" w:rsidRPr="00C4120D">
        <w:rPr>
          <w:b/>
        </w:rPr>
        <w:t>originál</w:t>
      </w:r>
    </w:p>
    <w:p w14:paraId="167D0213" w14:textId="77777777" w:rsidR="00677CEB" w:rsidRPr="00B64F8E" w:rsidRDefault="00677CEB" w:rsidP="001F6BF2">
      <w:pPr>
        <w:suppressAutoHyphens w:val="0"/>
        <w:autoSpaceDE w:val="0"/>
        <w:autoSpaceDN w:val="0"/>
        <w:adjustRightInd w:val="0"/>
        <w:spacing w:line="360" w:lineRule="auto"/>
        <w:rPr>
          <w:rFonts w:eastAsia="Times New Roman" w:cs="Tahoma"/>
          <w:kern w:val="0"/>
          <w:szCs w:val="20"/>
          <w:highlight w:val="yellow"/>
          <w:lang w:eastAsia="cs-CZ" w:bidi="ar-SA"/>
        </w:rPr>
      </w:pPr>
    </w:p>
    <w:p w14:paraId="54C54D92" w14:textId="77777777" w:rsidR="00677CEB" w:rsidRPr="00FC0C74" w:rsidRDefault="00677CEB" w:rsidP="001F6BF2">
      <w:pPr>
        <w:suppressAutoHyphens w:val="0"/>
        <w:autoSpaceDE w:val="0"/>
        <w:autoSpaceDN w:val="0"/>
        <w:adjustRightInd w:val="0"/>
        <w:spacing w:line="360" w:lineRule="auto"/>
        <w:rPr>
          <w:rFonts w:eastAsia="Times New Roman" w:cs="Tahoma"/>
          <w:b/>
          <w:kern w:val="0"/>
          <w:szCs w:val="20"/>
          <w:lang w:eastAsia="cs-CZ" w:bidi="ar-SA"/>
        </w:rPr>
      </w:pPr>
      <w:r w:rsidRPr="00EC710C">
        <w:rPr>
          <w:rFonts w:eastAsia="Times New Roman" w:cs="Tahoma"/>
          <w:b/>
          <w:kern w:val="0"/>
          <w:szCs w:val="20"/>
          <w:lang w:eastAsia="cs-CZ" w:bidi="ar-SA"/>
        </w:rPr>
        <w:t>Způsob podání žádosti:</w:t>
      </w:r>
    </w:p>
    <w:p w14:paraId="303DBC7F" w14:textId="77777777" w:rsidR="00BD6656" w:rsidRPr="00C4120D" w:rsidRDefault="00BB43C3" w:rsidP="001F6BF2">
      <w:pPr>
        <w:suppressAutoHyphens w:val="0"/>
        <w:autoSpaceDE w:val="0"/>
        <w:autoSpaceDN w:val="0"/>
        <w:adjustRightInd w:val="0"/>
        <w:spacing w:line="360" w:lineRule="auto"/>
        <w:jc w:val="both"/>
        <w:rPr>
          <w:rFonts w:eastAsia="Times New Roman" w:cs="Tahoma"/>
          <w:kern w:val="0"/>
          <w:szCs w:val="20"/>
          <w:lang w:eastAsia="cs-CZ" w:bidi="ar-SA"/>
        </w:rPr>
      </w:pPr>
      <w:r w:rsidRPr="00BB0F43">
        <w:rPr>
          <w:rFonts w:eastAsia="Times New Roman" w:cs="Tahoma"/>
          <w:kern w:val="0"/>
          <w:szCs w:val="20"/>
          <w:lang w:eastAsia="cs-CZ" w:bidi="ar-SA"/>
        </w:rPr>
        <w:t>Žádost o poskytnutí dotace</w:t>
      </w:r>
      <w:r w:rsidRPr="00C4120D">
        <w:rPr>
          <w:rFonts w:eastAsia="Times New Roman" w:cs="Tahoma"/>
          <w:kern w:val="0"/>
          <w:szCs w:val="20"/>
          <w:lang w:eastAsia="cs-CZ" w:bidi="ar-SA"/>
        </w:rPr>
        <w:t xml:space="preserve"> </w:t>
      </w:r>
      <w:r w:rsidR="005B1273" w:rsidRPr="00C4120D">
        <w:rPr>
          <w:rFonts w:eastAsia="Times New Roman" w:cs="Tahoma"/>
          <w:kern w:val="0"/>
          <w:szCs w:val="20"/>
          <w:lang w:eastAsia="cs-CZ" w:bidi="ar-SA"/>
        </w:rPr>
        <w:t>se podává</w:t>
      </w:r>
      <w:r w:rsidR="00870514" w:rsidRPr="00C4120D">
        <w:rPr>
          <w:rFonts w:eastAsia="Times New Roman" w:cs="Tahoma"/>
          <w:kern w:val="0"/>
          <w:szCs w:val="20"/>
          <w:lang w:eastAsia="cs-CZ" w:bidi="ar-SA"/>
        </w:rPr>
        <w:t xml:space="preserve"> </w:t>
      </w:r>
      <w:r w:rsidRPr="00C4120D">
        <w:rPr>
          <w:rFonts w:eastAsia="Times New Roman" w:cs="Tahoma"/>
          <w:kern w:val="0"/>
          <w:szCs w:val="20"/>
          <w:lang w:eastAsia="cs-CZ" w:bidi="ar-SA"/>
        </w:rPr>
        <w:t xml:space="preserve">elektronicky, a to prostřednictvím aplikace </w:t>
      </w:r>
      <w:r w:rsidR="005B1273" w:rsidRPr="00C4120D">
        <w:rPr>
          <w:rFonts w:eastAsia="Times New Roman" w:cs="Tahoma"/>
          <w:kern w:val="0"/>
          <w:szCs w:val="20"/>
          <w:lang w:eastAsia="cs-CZ" w:bidi="ar-SA"/>
        </w:rPr>
        <w:t xml:space="preserve">„Kotlíková dotace“ </w:t>
      </w:r>
      <w:r w:rsidRPr="00C4120D">
        <w:rPr>
          <w:rFonts w:eastAsia="Times New Roman" w:cs="Tahoma"/>
          <w:kern w:val="0"/>
          <w:szCs w:val="20"/>
          <w:lang w:eastAsia="cs-CZ" w:bidi="ar-SA"/>
        </w:rPr>
        <w:t xml:space="preserve">dostupné na </w:t>
      </w:r>
      <w:r w:rsidR="00130024" w:rsidRPr="00F44D46">
        <w:rPr>
          <w:rFonts w:eastAsia="Times New Roman" w:cs="Tahoma"/>
          <w:kern w:val="0"/>
          <w:szCs w:val="20"/>
          <w:lang w:eastAsia="cs-CZ" w:bidi="ar-SA"/>
        </w:rPr>
        <w:t xml:space="preserve">adrese </w:t>
      </w:r>
      <w:r w:rsidR="006169B3" w:rsidRPr="00F44D46">
        <w:rPr>
          <w:rFonts w:cs="Tahoma"/>
          <w:szCs w:val="20"/>
        </w:rPr>
        <w:t>https://kotliky.msk.cz/</w:t>
      </w:r>
      <w:r w:rsidR="005B1273" w:rsidRPr="00F44D46">
        <w:rPr>
          <w:rFonts w:cs="Tahoma"/>
          <w:szCs w:val="20"/>
        </w:rPr>
        <w:t>.</w:t>
      </w:r>
      <w:r w:rsidRPr="00C4120D">
        <w:rPr>
          <w:rFonts w:eastAsia="Times New Roman" w:cs="Tahoma"/>
          <w:kern w:val="0"/>
          <w:szCs w:val="20"/>
          <w:lang w:eastAsia="cs-CZ" w:bidi="ar-SA"/>
        </w:rPr>
        <w:t xml:space="preserve"> </w:t>
      </w:r>
      <w:r w:rsidR="00BD6656" w:rsidRPr="00C4120D">
        <w:rPr>
          <w:rFonts w:eastAsia="Times New Roman" w:cs="Tahoma"/>
          <w:kern w:val="0"/>
          <w:szCs w:val="20"/>
          <w:lang w:eastAsia="cs-CZ" w:bidi="ar-SA"/>
        </w:rPr>
        <w:t xml:space="preserve">Žádostem bude přiřazeno jedinečné </w:t>
      </w:r>
      <w:r w:rsidR="000F497C" w:rsidRPr="00C4120D">
        <w:rPr>
          <w:rFonts w:eastAsia="Times New Roman" w:cs="Tahoma"/>
          <w:kern w:val="0"/>
          <w:szCs w:val="20"/>
          <w:lang w:eastAsia="cs-CZ" w:bidi="ar-SA"/>
        </w:rPr>
        <w:t>pořadové</w:t>
      </w:r>
      <w:r w:rsidR="00BD6656" w:rsidRPr="00C4120D">
        <w:rPr>
          <w:rFonts w:eastAsia="Times New Roman" w:cs="Tahoma"/>
          <w:kern w:val="0"/>
          <w:szCs w:val="20"/>
          <w:lang w:eastAsia="cs-CZ" w:bidi="ar-SA"/>
        </w:rPr>
        <w:t xml:space="preserve"> číslo žádosti v číselné řadě, a to podle času odeslání žádosti v elektronické aplikaci. </w:t>
      </w:r>
    </w:p>
    <w:p w14:paraId="4B75218A" w14:textId="77777777" w:rsidR="00BD6656" w:rsidRPr="00B64F8E" w:rsidRDefault="00BD6656" w:rsidP="001F6BF2">
      <w:pPr>
        <w:suppressAutoHyphens w:val="0"/>
        <w:autoSpaceDE w:val="0"/>
        <w:autoSpaceDN w:val="0"/>
        <w:adjustRightInd w:val="0"/>
        <w:spacing w:line="360" w:lineRule="auto"/>
        <w:jc w:val="both"/>
        <w:rPr>
          <w:rFonts w:eastAsia="Times New Roman" w:cs="Tahoma"/>
          <w:kern w:val="0"/>
          <w:szCs w:val="20"/>
          <w:highlight w:val="yellow"/>
          <w:lang w:eastAsia="cs-CZ" w:bidi="ar-SA"/>
        </w:rPr>
      </w:pPr>
    </w:p>
    <w:p w14:paraId="679476F5" w14:textId="77777777" w:rsidR="00BD6656" w:rsidRPr="009D60DA" w:rsidRDefault="00BD6656" w:rsidP="001F6BF2">
      <w:pPr>
        <w:suppressAutoHyphens w:val="0"/>
        <w:autoSpaceDE w:val="0"/>
        <w:autoSpaceDN w:val="0"/>
        <w:adjustRightInd w:val="0"/>
        <w:spacing w:line="360" w:lineRule="auto"/>
        <w:jc w:val="both"/>
        <w:rPr>
          <w:rFonts w:eastAsia="Times New Roman" w:cs="Tahoma"/>
          <w:kern w:val="0"/>
          <w:szCs w:val="20"/>
          <w:lang w:eastAsia="cs-CZ" w:bidi="ar-SA"/>
        </w:rPr>
      </w:pPr>
      <w:r w:rsidRPr="009D60DA">
        <w:rPr>
          <w:rFonts w:eastAsia="Times New Roman" w:cs="Tahoma"/>
          <w:kern w:val="0"/>
          <w:szCs w:val="20"/>
          <w:lang w:eastAsia="cs-CZ" w:bidi="ar-SA"/>
        </w:rPr>
        <w:t xml:space="preserve">Elektronická aplikace „Kotlíková dotace“ bude žadatelům k předvyplnění žádosti přístupná již od </w:t>
      </w:r>
      <w:r w:rsidR="00470484" w:rsidRPr="004320C3">
        <w:rPr>
          <w:rFonts w:eastAsia="Times New Roman" w:cs="Tahoma"/>
          <w:kern w:val="0"/>
          <w:szCs w:val="20"/>
          <w:lang w:eastAsia="cs-CZ" w:bidi="ar-SA"/>
        </w:rPr>
        <w:t>28</w:t>
      </w:r>
      <w:r w:rsidRPr="004320C3">
        <w:rPr>
          <w:rFonts w:eastAsia="Times New Roman" w:cs="Tahoma"/>
          <w:kern w:val="0"/>
          <w:szCs w:val="20"/>
          <w:lang w:eastAsia="cs-CZ" w:bidi="ar-SA"/>
        </w:rPr>
        <w:t>.</w:t>
      </w:r>
      <w:r w:rsidR="00A36788" w:rsidRPr="004320C3">
        <w:rPr>
          <w:rFonts w:eastAsia="Times New Roman" w:cs="Tahoma"/>
          <w:kern w:val="0"/>
          <w:szCs w:val="20"/>
          <w:lang w:eastAsia="cs-CZ" w:bidi="ar-SA"/>
        </w:rPr>
        <w:t> </w:t>
      </w:r>
      <w:r w:rsidR="00527B1B" w:rsidRPr="004320C3">
        <w:rPr>
          <w:rFonts w:eastAsia="Times New Roman" w:cs="Tahoma"/>
          <w:kern w:val="0"/>
          <w:szCs w:val="20"/>
          <w:lang w:eastAsia="cs-CZ" w:bidi="ar-SA"/>
        </w:rPr>
        <w:t>6</w:t>
      </w:r>
      <w:r w:rsidRPr="004320C3">
        <w:rPr>
          <w:rFonts w:eastAsia="Times New Roman" w:cs="Tahoma"/>
          <w:kern w:val="0"/>
          <w:szCs w:val="20"/>
          <w:lang w:eastAsia="cs-CZ" w:bidi="ar-SA"/>
        </w:rPr>
        <w:t>.</w:t>
      </w:r>
      <w:r w:rsidR="00A36788" w:rsidRPr="004320C3">
        <w:rPr>
          <w:rFonts w:eastAsia="Times New Roman" w:cs="Tahoma"/>
          <w:kern w:val="0"/>
          <w:szCs w:val="20"/>
          <w:lang w:eastAsia="cs-CZ" w:bidi="ar-SA"/>
        </w:rPr>
        <w:t> </w:t>
      </w:r>
      <w:r w:rsidR="002C75B8" w:rsidRPr="004320C3">
        <w:rPr>
          <w:rFonts w:eastAsia="Times New Roman" w:cs="Tahoma"/>
          <w:kern w:val="0"/>
          <w:szCs w:val="20"/>
          <w:lang w:eastAsia="cs-CZ" w:bidi="ar-SA"/>
        </w:rPr>
        <w:t>202</w:t>
      </w:r>
      <w:r w:rsidR="00527B1B" w:rsidRPr="004320C3">
        <w:rPr>
          <w:rFonts w:eastAsia="Times New Roman" w:cs="Tahoma"/>
          <w:kern w:val="0"/>
          <w:szCs w:val="20"/>
          <w:lang w:eastAsia="cs-CZ" w:bidi="ar-SA"/>
        </w:rPr>
        <w:t>3</w:t>
      </w:r>
      <w:r w:rsidRPr="009D60DA">
        <w:rPr>
          <w:rFonts w:eastAsia="Times New Roman" w:cs="Tahoma"/>
          <w:kern w:val="0"/>
          <w:szCs w:val="20"/>
          <w:lang w:eastAsia="cs-CZ" w:bidi="ar-SA"/>
        </w:rPr>
        <w:t xml:space="preserve">. Předvyplněnou žádost je možné v aplikaci uložit, její odeslání však bude možné až od výše stanoveného okamžiku začátku přijímání žádostí, tj. </w:t>
      </w:r>
      <w:r w:rsidRPr="004320C3">
        <w:rPr>
          <w:rFonts w:eastAsia="Times New Roman" w:cs="Tahoma"/>
          <w:kern w:val="0"/>
          <w:szCs w:val="20"/>
          <w:lang w:eastAsia="cs-CZ" w:bidi="ar-SA"/>
        </w:rPr>
        <w:t xml:space="preserve">od </w:t>
      </w:r>
      <w:r w:rsidR="00470484" w:rsidRPr="004320C3">
        <w:rPr>
          <w:rFonts w:eastAsia="Times New Roman" w:cs="Tahoma"/>
          <w:kern w:val="0"/>
          <w:szCs w:val="20"/>
          <w:lang w:eastAsia="cs-CZ" w:bidi="ar-SA"/>
        </w:rPr>
        <w:t>31</w:t>
      </w:r>
      <w:r w:rsidRPr="004320C3">
        <w:rPr>
          <w:rFonts w:eastAsia="Times New Roman" w:cs="Tahoma"/>
          <w:kern w:val="0"/>
          <w:szCs w:val="20"/>
          <w:lang w:eastAsia="cs-CZ" w:bidi="ar-SA"/>
        </w:rPr>
        <w:t xml:space="preserve">. </w:t>
      </w:r>
      <w:r w:rsidR="00470484" w:rsidRPr="004320C3">
        <w:rPr>
          <w:rFonts w:eastAsia="Times New Roman" w:cs="Tahoma"/>
          <w:kern w:val="0"/>
          <w:szCs w:val="20"/>
          <w:lang w:eastAsia="cs-CZ" w:bidi="ar-SA"/>
        </w:rPr>
        <w:t>7</w:t>
      </w:r>
      <w:r w:rsidRPr="004320C3">
        <w:rPr>
          <w:rFonts w:eastAsia="Times New Roman" w:cs="Tahoma"/>
          <w:kern w:val="0"/>
          <w:szCs w:val="20"/>
          <w:lang w:eastAsia="cs-CZ" w:bidi="ar-SA"/>
        </w:rPr>
        <w:t xml:space="preserve">. </w:t>
      </w:r>
      <w:r w:rsidR="002C75B8" w:rsidRPr="004320C3">
        <w:rPr>
          <w:rFonts w:eastAsia="Times New Roman" w:cs="Tahoma"/>
          <w:kern w:val="0"/>
          <w:szCs w:val="20"/>
          <w:lang w:eastAsia="cs-CZ" w:bidi="ar-SA"/>
        </w:rPr>
        <w:t>202</w:t>
      </w:r>
      <w:r w:rsidR="00527B1B" w:rsidRPr="004320C3">
        <w:rPr>
          <w:rFonts w:eastAsia="Times New Roman" w:cs="Tahoma"/>
          <w:kern w:val="0"/>
          <w:szCs w:val="20"/>
          <w:lang w:eastAsia="cs-CZ" w:bidi="ar-SA"/>
        </w:rPr>
        <w:t>3</w:t>
      </w:r>
      <w:r w:rsidRPr="004320C3">
        <w:rPr>
          <w:rFonts w:eastAsia="Times New Roman" w:cs="Tahoma"/>
          <w:kern w:val="0"/>
          <w:szCs w:val="20"/>
          <w:lang w:eastAsia="cs-CZ" w:bidi="ar-SA"/>
        </w:rPr>
        <w:t xml:space="preserve"> </w:t>
      </w:r>
      <w:r w:rsidR="00180773" w:rsidRPr="004320C3">
        <w:rPr>
          <w:rFonts w:eastAsia="Times New Roman" w:cs="Tahoma"/>
          <w:kern w:val="0"/>
          <w:szCs w:val="20"/>
          <w:lang w:eastAsia="cs-CZ" w:bidi="ar-SA"/>
        </w:rPr>
        <w:t xml:space="preserve">od </w:t>
      </w:r>
      <w:r w:rsidR="002C75B8" w:rsidRPr="004320C3">
        <w:rPr>
          <w:rFonts w:eastAsia="Times New Roman" w:cs="Tahoma"/>
          <w:kern w:val="0"/>
          <w:szCs w:val="20"/>
          <w:lang w:eastAsia="cs-CZ" w:bidi="ar-SA"/>
        </w:rPr>
        <w:t>10</w:t>
      </w:r>
      <w:r w:rsidRPr="004320C3">
        <w:rPr>
          <w:rFonts w:eastAsia="Times New Roman" w:cs="Tahoma"/>
          <w:kern w:val="0"/>
          <w:szCs w:val="20"/>
          <w:lang w:eastAsia="cs-CZ" w:bidi="ar-SA"/>
        </w:rPr>
        <w:t xml:space="preserve"> hod</w:t>
      </w:r>
      <w:r w:rsidRPr="009D60DA">
        <w:rPr>
          <w:rFonts w:eastAsia="Times New Roman" w:cs="Tahoma"/>
          <w:kern w:val="0"/>
          <w:szCs w:val="20"/>
          <w:lang w:eastAsia="cs-CZ" w:bidi="ar-SA"/>
        </w:rPr>
        <w:t>.</w:t>
      </w:r>
    </w:p>
    <w:p w14:paraId="45A48E50" w14:textId="77777777" w:rsidR="00BD6656" w:rsidRPr="00B64F8E" w:rsidRDefault="00BD6656" w:rsidP="001F6BF2">
      <w:pPr>
        <w:suppressAutoHyphens w:val="0"/>
        <w:autoSpaceDE w:val="0"/>
        <w:autoSpaceDN w:val="0"/>
        <w:adjustRightInd w:val="0"/>
        <w:spacing w:line="360" w:lineRule="auto"/>
        <w:jc w:val="both"/>
        <w:rPr>
          <w:rFonts w:eastAsia="Times New Roman" w:cs="Tahoma"/>
          <w:kern w:val="0"/>
          <w:szCs w:val="20"/>
          <w:highlight w:val="yellow"/>
          <w:lang w:eastAsia="cs-CZ" w:bidi="ar-SA"/>
        </w:rPr>
      </w:pPr>
    </w:p>
    <w:p w14:paraId="54F46FD3" w14:textId="77777777" w:rsidR="00BB43C3" w:rsidRPr="00151019" w:rsidRDefault="005B1273" w:rsidP="001F6BF2">
      <w:pPr>
        <w:suppressAutoHyphens w:val="0"/>
        <w:autoSpaceDE w:val="0"/>
        <w:autoSpaceDN w:val="0"/>
        <w:adjustRightInd w:val="0"/>
        <w:spacing w:line="360" w:lineRule="auto"/>
        <w:jc w:val="both"/>
        <w:rPr>
          <w:rFonts w:eastAsia="Times New Roman" w:cs="Tahoma"/>
          <w:kern w:val="0"/>
          <w:szCs w:val="20"/>
          <w:lang w:eastAsia="cs-CZ" w:bidi="ar-SA"/>
        </w:rPr>
      </w:pPr>
      <w:r w:rsidRPr="004320C3">
        <w:rPr>
          <w:rFonts w:eastAsia="Times New Roman" w:cs="Tahoma"/>
          <w:b/>
          <w:bCs/>
          <w:kern w:val="0"/>
          <w:szCs w:val="20"/>
          <w:lang w:eastAsia="cs-CZ" w:bidi="ar-SA"/>
        </w:rPr>
        <w:t>Následně d</w:t>
      </w:r>
      <w:r w:rsidR="00870514" w:rsidRPr="004320C3">
        <w:rPr>
          <w:rFonts w:eastAsia="Times New Roman" w:cs="Tahoma"/>
          <w:b/>
          <w:bCs/>
          <w:kern w:val="0"/>
          <w:szCs w:val="20"/>
          <w:lang w:eastAsia="cs-CZ" w:bidi="ar-SA"/>
        </w:rPr>
        <w:t xml:space="preserve">o 10 pracovních dnů </w:t>
      </w:r>
      <w:r w:rsidRPr="004320C3">
        <w:rPr>
          <w:rFonts w:eastAsia="Times New Roman" w:cs="Tahoma"/>
          <w:b/>
          <w:bCs/>
          <w:kern w:val="0"/>
          <w:szCs w:val="20"/>
          <w:lang w:eastAsia="cs-CZ" w:bidi="ar-SA"/>
        </w:rPr>
        <w:t>od elektronického podání žádosti</w:t>
      </w:r>
      <w:r w:rsidR="00672044" w:rsidRPr="004320C3">
        <w:rPr>
          <w:rFonts w:eastAsia="Times New Roman" w:cs="Tahoma"/>
          <w:b/>
          <w:bCs/>
          <w:kern w:val="0"/>
          <w:szCs w:val="20"/>
          <w:lang w:eastAsia="cs-CZ" w:bidi="ar-SA"/>
        </w:rPr>
        <w:t xml:space="preserve"> </w:t>
      </w:r>
      <w:r w:rsidRPr="004320C3">
        <w:rPr>
          <w:rFonts w:eastAsia="Times New Roman" w:cs="Tahoma"/>
          <w:b/>
          <w:bCs/>
          <w:kern w:val="0"/>
          <w:szCs w:val="20"/>
          <w:lang w:eastAsia="cs-CZ" w:bidi="ar-SA"/>
        </w:rPr>
        <w:t>je žadatel povinen doručit poskytovateli</w:t>
      </w:r>
      <w:r w:rsidR="0055312E" w:rsidRPr="004320C3">
        <w:rPr>
          <w:rFonts w:eastAsia="Times New Roman" w:cs="Tahoma"/>
          <w:b/>
          <w:bCs/>
          <w:kern w:val="0"/>
          <w:szCs w:val="20"/>
          <w:lang w:eastAsia="cs-CZ" w:bidi="ar-SA"/>
        </w:rPr>
        <w:t xml:space="preserve"> </w:t>
      </w:r>
      <w:r w:rsidR="00BD6656" w:rsidRPr="004320C3">
        <w:rPr>
          <w:rFonts w:eastAsia="Times New Roman" w:cs="Tahoma"/>
          <w:b/>
          <w:bCs/>
          <w:kern w:val="0"/>
          <w:szCs w:val="20"/>
          <w:lang w:eastAsia="cs-CZ" w:bidi="ar-SA"/>
        </w:rPr>
        <w:t>podanou žádost také v listinné podobě</w:t>
      </w:r>
      <w:r w:rsidR="00AE72D5">
        <w:rPr>
          <w:rFonts w:eastAsia="Times New Roman" w:cs="Tahoma"/>
          <w:b/>
          <w:bCs/>
          <w:kern w:val="0"/>
          <w:szCs w:val="20"/>
          <w:lang w:eastAsia="cs-CZ" w:bidi="ar-SA"/>
        </w:rPr>
        <w:t xml:space="preserve"> (poštou nebo </w:t>
      </w:r>
      <w:r w:rsidR="00AE72D5" w:rsidRPr="00AE72D5">
        <w:rPr>
          <w:rFonts w:eastAsia="Times New Roman" w:cs="Tahoma"/>
          <w:b/>
          <w:bCs/>
          <w:kern w:val="0"/>
          <w:szCs w:val="20"/>
          <w:lang w:eastAsia="cs-CZ" w:bidi="ar-SA"/>
        </w:rPr>
        <w:t>osobně na podatelnu Krajského úřadu Moravskoslezského kraje</w:t>
      </w:r>
      <w:r w:rsidR="00AE72D5">
        <w:rPr>
          <w:rFonts w:eastAsia="Times New Roman" w:cs="Tahoma"/>
          <w:b/>
          <w:bCs/>
          <w:kern w:val="0"/>
          <w:szCs w:val="20"/>
          <w:lang w:eastAsia="cs-CZ" w:bidi="ar-SA"/>
        </w:rPr>
        <w:t>)</w:t>
      </w:r>
      <w:r w:rsidR="00BD6656" w:rsidRPr="004320C3">
        <w:rPr>
          <w:rFonts w:eastAsia="Times New Roman" w:cs="Tahoma"/>
          <w:b/>
          <w:bCs/>
          <w:kern w:val="0"/>
          <w:szCs w:val="20"/>
          <w:lang w:eastAsia="cs-CZ" w:bidi="ar-SA"/>
        </w:rPr>
        <w:t xml:space="preserve"> </w:t>
      </w:r>
      <w:r w:rsidR="00EE39A3" w:rsidRPr="004320C3">
        <w:rPr>
          <w:rFonts w:eastAsia="Times New Roman" w:cs="Tahoma"/>
          <w:b/>
          <w:bCs/>
          <w:kern w:val="0"/>
          <w:szCs w:val="20"/>
          <w:lang w:eastAsia="cs-CZ" w:bidi="ar-SA"/>
        </w:rPr>
        <w:t xml:space="preserve">– </w:t>
      </w:r>
      <w:r w:rsidR="00EE39A3" w:rsidRPr="009D60DA">
        <w:rPr>
          <w:rFonts w:eastAsia="Times New Roman" w:cs="Tahoma"/>
          <w:b/>
          <w:bCs/>
          <w:kern w:val="0"/>
          <w:szCs w:val="20"/>
          <w:lang w:eastAsia="cs-CZ" w:bidi="ar-SA"/>
        </w:rPr>
        <w:t>originál</w:t>
      </w:r>
      <w:r w:rsidR="00EE39A3" w:rsidRPr="00151019">
        <w:rPr>
          <w:rFonts w:eastAsia="Times New Roman" w:cs="Tahoma"/>
          <w:kern w:val="0"/>
          <w:szCs w:val="20"/>
          <w:lang w:eastAsia="cs-CZ" w:bidi="ar-SA"/>
        </w:rPr>
        <w:t xml:space="preserve"> </w:t>
      </w:r>
      <w:r w:rsidR="00BD6656" w:rsidRPr="00151019">
        <w:rPr>
          <w:rFonts w:eastAsia="Times New Roman" w:cs="Tahoma"/>
          <w:kern w:val="0"/>
          <w:szCs w:val="20"/>
          <w:lang w:eastAsia="cs-CZ" w:bidi="ar-SA"/>
        </w:rPr>
        <w:t>(formulář vygenerovaný elektronickou aplikací při podání žádosti)</w:t>
      </w:r>
      <w:r w:rsidR="00CC5678" w:rsidRPr="00151019">
        <w:rPr>
          <w:rFonts w:eastAsia="Times New Roman" w:cs="Tahoma"/>
          <w:kern w:val="0"/>
          <w:szCs w:val="20"/>
          <w:lang w:eastAsia="cs-CZ" w:bidi="ar-SA"/>
        </w:rPr>
        <w:t xml:space="preserve"> podepsaný oprávněnou osobou</w:t>
      </w:r>
      <w:r w:rsidR="00BF7CAC">
        <w:rPr>
          <w:rFonts w:eastAsia="Times New Roman" w:cs="Tahoma"/>
          <w:kern w:val="0"/>
          <w:szCs w:val="20"/>
          <w:lang w:eastAsia="cs-CZ" w:bidi="ar-SA"/>
        </w:rPr>
        <w:t xml:space="preserve">, popř. </w:t>
      </w:r>
      <w:r w:rsidR="00BF7CAC" w:rsidRPr="004320C3">
        <w:rPr>
          <w:rFonts w:eastAsia="Times New Roman" w:cs="Tahoma"/>
          <w:bCs/>
          <w:kern w:val="0"/>
          <w:szCs w:val="20"/>
          <w:lang w:eastAsia="cs-CZ" w:bidi="ar-SA"/>
        </w:rPr>
        <w:t>prostřednictvím informačního systému datových schránek</w:t>
      </w:r>
      <w:r w:rsidR="00BF7CAC" w:rsidRPr="009D60DA">
        <w:rPr>
          <w:rFonts w:eastAsia="Times New Roman" w:cs="Tahoma"/>
          <w:bCs/>
          <w:kern w:val="0"/>
          <w:szCs w:val="20"/>
          <w:lang w:eastAsia="cs-CZ" w:bidi="ar-SA"/>
        </w:rPr>
        <w:t xml:space="preserve"> do datové schránky Moravskoslezského kraje (</w:t>
      </w:r>
      <w:r w:rsidR="00BF7CAC" w:rsidRPr="004320C3">
        <w:rPr>
          <w:rFonts w:eastAsia="Times New Roman" w:cs="Tahoma"/>
          <w:bCs/>
          <w:kern w:val="0"/>
          <w:szCs w:val="20"/>
          <w:lang w:eastAsia="cs-CZ" w:bidi="ar-SA"/>
        </w:rPr>
        <w:t xml:space="preserve">identifikátor datové schránky: 8x6bxsd, </w:t>
      </w:r>
      <w:r w:rsidR="00BF7CAC" w:rsidRPr="009D60DA">
        <w:rPr>
          <w:rFonts w:eastAsia="Times New Roman" w:cs="Tahoma"/>
          <w:bCs/>
          <w:kern w:val="0"/>
          <w:szCs w:val="20"/>
          <w:lang w:eastAsia="cs-CZ" w:bidi="ar-SA"/>
        </w:rPr>
        <w:t>d</w:t>
      </w:r>
      <w:r w:rsidR="00BF7CAC" w:rsidRPr="00BF7CAC">
        <w:rPr>
          <w:rFonts w:eastAsia="Times New Roman" w:cs="Tahoma"/>
          <w:bCs/>
          <w:kern w:val="0"/>
          <w:szCs w:val="20"/>
          <w:lang w:eastAsia="cs-CZ" w:bidi="ar-SA"/>
        </w:rPr>
        <w:t>o buňky „k</w:t>
      </w:r>
      <w:r w:rsidR="001C1CDC">
        <w:rPr>
          <w:rFonts w:eastAsia="Times New Roman" w:cs="Tahoma"/>
          <w:bCs/>
          <w:kern w:val="0"/>
          <w:szCs w:val="20"/>
          <w:lang w:eastAsia="cs-CZ" w:bidi="ar-SA"/>
        </w:rPr>
        <w:t> </w:t>
      </w:r>
      <w:r w:rsidR="00BF7CAC" w:rsidRPr="00BF7CAC">
        <w:rPr>
          <w:rFonts w:eastAsia="Times New Roman" w:cs="Tahoma"/>
          <w:bCs/>
          <w:kern w:val="0"/>
          <w:szCs w:val="20"/>
          <w:lang w:eastAsia="cs-CZ" w:bidi="ar-SA"/>
        </w:rPr>
        <w:t>rukám“ se uvede „</w:t>
      </w:r>
      <w:r w:rsidR="00BF7CAC">
        <w:rPr>
          <w:rFonts w:eastAsia="Times New Roman" w:cs="Tahoma"/>
          <w:bCs/>
          <w:kern w:val="0"/>
          <w:szCs w:val="20"/>
          <w:lang w:eastAsia="cs-CZ" w:bidi="ar-SA"/>
        </w:rPr>
        <w:t>RRC</w:t>
      </w:r>
      <w:r w:rsidR="00BF7CAC" w:rsidRPr="00BF7CAC">
        <w:rPr>
          <w:rFonts w:eastAsia="Times New Roman" w:cs="Tahoma"/>
          <w:bCs/>
          <w:kern w:val="0"/>
          <w:szCs w:val="20"/>
          <w:lang w:eastAsia="cs-CZ" w:bidi="ar-SA"/>
        </w:rPr>
        <w:t xml:space="preserve">“, do buňky „předmět“ se uvede „Kotlíkové dotace v Moravskoslezském kraji – </w:t>
      </w:r>
      <w:r w:rsidR="00C63C3D">
        <w:rPr>
          <w:rFonts w:eastAsia="Times New Roman" w:cs="Tahoma"/>
          <w:bCs/>
          <w:kern w:val="0"/>
          <w:szCs w:val="20"/>
          <w:lang w:eastAsia="cs-CZ" w:bidi="ar-SA"/>
        </w:rPr>
        <w:t>5</w:t>
      </w:r>
      <w:r w:rsidR="00BF7CAC" w:rsidRPr="00BF7CAC">
        <w:rPr>
          <w:rFonts w:eastAsia="Times New Roman" w:cs="Tahoma"/>
          <w:bCs/>
          <w:kern w:val="0"/>
          <w:szCs w:val="20"/>
          <w:lang w:eastAsia="cs-CZ" w:bidi="ar-SA"/>
        </w:rPr>
        <w:t>.</w:t>
      </w:r>
      <w:r w:rsidR="001C1CDC">
        <w:rPr>
          <w:rFonts w:eastAsia="Times New Roman" w:cs="Tahoma"/>
          <w:bCs/>
          <w:kern w:val="0"/>
          <w:szCs w:val="20"/>
          <w:lang w:eastAsia="cs-CZ" w:bidi="ar-SA"/>
        </w:rPr>
        <w:t> </w:t>
      </w:r>
      <w:r w:rsidR="00BF7CAC" w:rsidRPr="00BF7CAC">
        <w:rPr>
          <w:rFonts w:eastAsia="Times New Roman" w:cs="Tahoma"/>
          <w:bCs/>
          <w:kern w:val="0"/>
          <w:szCs w:val="20"/>
          <w:lang w:eastAsia="cs-CZ" w:bidi="ar-SA"/>
        </w:rPr>
        <w:t>výzva</w:t>
      </w:r>
      <w:r w:rsidR="00847B43">
        <w:rPr>
          <w:rFonts w:eastAsia="Times New Roman" w:cs="Tahoma"/>
          <w:bCs/>
          <w:kern w:val="0"/>
          <w:szCs w:val="20"/>
          <w:lang w:eastAsia="cs-CZ" w:bidi="ar-SA"/>
        </w:rPr>
        <w:t>“</w:t>
      </w:r>
      <w:r w:rsidR="00BF7CAC">
        <w:rPr>
          <w:rFonts w:eastAsia="Times New Roman" w:cs="Tahoma"/>
          <w:bCs/>
          <w:kern w:val="0"/>
          <w:szCs w:val="20"/>
          <w:lang w:eastAsia="cs-CZ" w:bidi="ar-SA"/>
        </w:rPr>
        <w:t>)</w:t>
      </w:r>
      <w:r w:rsidR="00BD6656" w:rsidRPr="00151019">
        <w:rPr>
          <w:rFonts w:eastAsia="Times New Roman" w:cs="Tahoma"/>
          <w:kern w:val="0"/>
          <w:szCs w:val="20"/>
          <w:lang w:eastAsia="cs-CZ" w:bidi="ar-SA"/>
        </w:rPr>
        <w:t xml:space="preserve">, </w:t>
      </w:r>
      <w:r w:rsidR="00BD6656" w:rsidRPr="00BB0F43">
        <w:rPr>
          <w:rFonts w:eastAsia="Times New Roman" w:cs="Tahoma"/>
          <w:b/>
          <w:kern w:val="0"/>
          <w:szCs w:val="20"/>
          <w:lang w:eastAsia="cs-CZ" w:bidi="ar-SA"/>
        </w:rPr>
        <w:t>a to</w:t>
      </w:r>
      <w:r w:rsidR="00870514" w:rsidRPr="00BB0F43">
        <w:rPr>
          <w:rFonts w:eastAsia="Times New Roman" w:cs="Tahoma"/>
          <w:b/>
          <w:kern w:val="0"/>
          <w:szCs w:val="20"/>
          <w:lang w:eastAsia="cs-CZ" w:bidi="ar-SA"/>
        </w:rPr>
        <w:t xml:space="preserve"> spolu s</w:t>
      </w:r>
      <w:r w:rsidR="00EC710C">
        <w:rPr>
          <w:rFonts w:eastAsia="Times New Roman" w:cs="Tahoma"/>
          <w:b/>
          <w:kern w:val="0"/>
          <w:szCs w:val="20"/>
          <w:lang w:eastAsia="cs-CZ" w:bidi="ar-SA"/>
        </w:rPr>
        <w:t> </w:t>
      </w:r>
      <w:r w:rsidR="00BD6656" w:rsidRPr="00BB0F43">
        <w:rPr>
          <w:rFonts w:eastAsia="Times New Roman" w:cs="Tahoma"/>
          <w:b/>
          <w:kern w:val="0"/>
          <w:szCs w:val="20"/>
          <w:lang w:eastAsia="cs-CZ" w:bidi="ar-SA"/>
        </w:rPr>
        <w:t>požadovanými</w:t>
      </w:r>
      <w:r w:rsidR="00EC710C">
        <w:rPr>
          <w:rFonts w:eastAsia="Times New Roman" w:cs="Tahoma"/>
          <w:b/>
          <w:kern w:val="0"/>
          <w:szCs w:val="20"/>
          <w:lang w:eastAsia="cs-CZ" w:bidi="ar-SA"/>
        </w:rPr>
        <w:t>, relevantními</w:t>
      </w:r>
      <w:r w:rsidR="00BD6656" w:rsidRPr="00BB0F43">
        <w:rPr>
          <w:rFonts w:eastAsia="Times New Roman" w:cs="Tahoma"/>
          <w:b/>
          <w:kern w:val="0"/>
          <w:szCs w:val="20"/>
          <w:lang w:eastAsia="cs-CZ" w:bidi="ar-SA"/>
        </w:rPr>
        <w:t xml:space="preserve"> </w:t>
      </w:r>
      <w:r w:rsidR="00870514" w:rsidRPr="00BB0F43">
        <w:rPr>
          <w:rFonts w:eastAsia="Times New Roman" w:cs="Tahoma"/>
          <w:b/>
          <w:kern w:val="0"/>
          <w:szCs w:val="20"/>
          <w:lang w:eastAsia="cs-CZ" w:bidi="ar-SA"/>
        </w:rPr>
        <w:t>přílohami</w:t>
      </w:r>
      <w:r w:rsidR="006E70FA" w:rsidRPr="00151019">
        <w:rPr>
          <w:rFonts w:eastAsia="Times New Roman" w:cs="Tahoma"/>
          <w:kern w:val="0"/>
          <w:szCs w:val="20"/>
          <w:lang w:eastAsia="cs-CZ" w:bidi="ar-SA"/>
        </w:rPr>
        <w:t>.</w:t>
      </w:r>
      <w:r w:rsidR="00870514" w:rsidRPr="00151019">
        <w:rPr>
          <w:rFonts w:eastAsia="Times New Roman" w:cs="Tahoma"/>
          <w:kern w:val="0"/>
          <w:szCs w:val="20"/>
          <w:lang w:eastAsia="cs-CZ" w:bidi="ar-SA"/>
        </w:rPr>
        <w:t xml:space="preserve"> </w:t>
      </w:r>
      <w:r w:rsidR="00D636A8" w:rsidRPr="00D636A8">
        <w:rPr>
          <w:rFonts w:eastAsia="Times New Roman" w:cs="Tahoma"/>
          <w:b/>
          <w:kern w:val="0"/>
          <w:szCs w:val="20"/>
          <w:lang w:eastAsia="cs-CZ" w:bidi="ar-SA"/>
        </w:rPr>
        <w:t xml:space="preserve">Žádosti odeslané v aplikaci </w:t>
      </w:r>
      <w:r w:rsidR="0015244C">
        <w:rPr>
          <w:rFonts w:eastAsia="Times New Roman" w:cs="Tahoma"/>
          <w:b/>
          <w:kern w:val="0"/>
          <w:szCs w:val="20"/>
          <w:lang w:eastAsia="cs-CZ" w:bidi="ar-SA"/>
        </w:rPr>
        <w:t>od</w:t>
      </w:r>
      <w:r w:rsidR="00D636A8" w:rsidRPr="00D636A8">
        <w:rPr>
          <w:rFonts w:eastAsia="Times New Roman" w:cs="Tahoma"/>
          <w:b/>
          <w:kern w:val="0"/>
          <w:szCs w:val="20"/>
          <w:lang w:eastAsia="cs-CZ" w:bidi="ar-SA"/>
        </w:rPr>
        <w:t xml:space="preserve"> 1</w:t>
      </w:r>
      <w:r w:rsidR="0015244C">
        <w:rPr>
          <w:rFonts w:eastAsia="Times New Roman" w:cs="Tahoma"/>
          <w:b/>
          <w:kern w:val="0"/>
          <w:szCs w:val="20"/>
          <w:lang w:eastAsia="cs-CZ" w:bidi="ar-SA"/>
        </w:rPr>
        <w:t>9</w:t>
      </w:r>
      <w:r w:rsidR="00D636A8" w:rsidRPr="00D636A8">
        <w:rPr>
          <w:rFonts w:eastAsia="Times New Roman" w:cs="Tahoma"/>
          <w:b/>
          <w:kern w:val="0"/>
          <w:szCs w:val="20"/>
          <w:lang w:eastAsia="cs-CZ" w:bidi="ar-SA"/>
        </w:rPr>
        <w:t>.</w:t>
      </w:r>
      <w:r w:rsidR="004650A7">
        <w:rPr>
          <w:rFonts w:eastAsia="Times New Roman" w:cs="Tahoma"/>
          <w:b/>
          <w:kern w:val="0"/>
          <w:szCs w:val="20"/>
          <w:lang w:eastAsia="cs-CZ" w:bidi="ar-SA"/>
        </w:rPr>
        <w:t> </w:t>
      </w:r>
      <w:r w:rsidR="00D636A8" w:rsidRPr="00D636A8">
        <w:rPr>
          <w:rFonts w:eastAsia="Times New Roman" w:cs="Tahoma"/>
          <w:b/>
          <w:kern w:val="0"/>
          <w:szCs w:val="20"/>
          <w:lang w:eastAsia="cs-CZ" w:bidi="ar-SA"/>
        </w:rPr>
        <w:t>8.</w:t>
      </w:r>
      <w:r w:rsidR="004650A7">
        <w:rPr>
          <w:rFonts w:eastAsia="Times New Roman" w:cs="Tahoma"/>
          <w:b/>
          <w:kern w:val="0"/>
          <w:szCs w:val="20"/>
          <w:lang w:eastAsia="cs-CZ" w:bidi="ar-SA"/>
        </w:rPr>
        <w:t> </w:t>
      </w:r>
      <w:r w:rsidR="00D636A8" w:rsidRPr="00D636A8">
        <w:rPr>
          <w:rFonts w:eastAsia="Times New Roman" w:cs="Tahoma"/>
          <w:b/>
          <w:kern w:val="0"/>
          <w:szCs w:val="20"/>
          <w:lang w:eastAsia="cs-CZ" w:bidi="ar-SA"/>
        </w:rPr>
        <w:t>2024 musí být doručeny v listinné podobě</w:t>
      </w:r>
      <w:r w:rsidR="00D636A8">
        <w:rPr>
          <w:rFonts w:eastAsia="Times New Roman" w:cs="Tahoma"/>
          <w:b/>
          <w:kern w:val="0"/>
          <w:szCs w:val="20"/>
          <w:lang w:eastAsia="cs-CZ" w:bidi="ar-SA"/>
        </w:rPr>
        <w:t>, popř. do datové schránky</w:t>
      </w:r>
      <w:r w:rsidR="00D636A8" w:rsidRPr="00D636A8">
        <w:rPr>
          <w:rFonts w:eastAsia="Times New Roman" w:cs="Tahoma"/>
          <w:b/>
          <w:kern w:val="0"/>
          <w:szCs w:val="20"/>
          <w:lang w:eastAsia="cs-CZ" w:bidi="ar-SA"/>
        </w:rPr>
        <w:t xml:space="preserve"> nejpozději do 30.</w:t>
      </w:r>
      <w:r w:rsidR="004650A7">
        <w:rPr>
          <w:rFonts w:eastAsia="Times New Roman" w:cs="Tahoma"/>
          <w:b/>
          <w:kern w:val="0"/>
          <w:szCs w:val="20"/>
          <w:lang w:eastAsia="cs-CZ" w:bidi="ar-SA"/>
        </w:rPr>
        <w:t> </w:t>
      </w:r>
      <w:r w:rsidR="00D636A8" w:rsidRPr="00D636A8">
        <w:rPr>
          <w:rFonts w:eastAsia="Times New Roman" w:cs="Tahoma"/>
          <w:b/>
          <w:kern w:val="0"/>
          <w:szCs w:val="20"/>
          <w:lang w:eastAsia="cs-CZ" w:bidi="ar-SA"/>
        </w:rPr>
        <w:t>8.</w:t>
      </w:r>
      <w:r w:rsidR="004650A7">
        <w:rPr>
          <w:rFonts w:eastAsia="Times New Roman" w:cs="Tahoma"/>
          <w:b/>
          <w:kern w:val="0"/>
          <w:szCs w:val="20"/>
          <w:lang w:eastAsia="cs-CZ" w:bidi="ar-SA"/>
        </w:rPr>
        <w:t> </w:t>
      </w:r>
      <w:r w:rsidR="00D636A8" w:rsidRPr="00D636A8">
        <w:rPr>
          <w:rFonts w:eastAsia="Times New Roman" w:cs="Tahoma"/>
          <w:b/>
          <w:kern w:val="0"/>
          <w:szCs w:val="20"/>
          <w:lang w:eastAsia="cs-CZ" w:bidi="ar-SA"/>
        </w:rPr>
        <w:t>2024.</w:t>
      </w:r>
    </w:p>
    <w:p w14:paraId="4072C68C" w14:textId="77777777" w:rsidR="00BB43C3" w:rsidRPr="00B64F8E" w:rsidRDefault="00BB43C3" w:rsidP="001F6BF2">
      <w:pPr>
        <w:suppressAutoHyphens w:val="0"/>
        <w:autoSpaceDE w:val="0"/>
        <w:autoSpaceDN w:val="0"/>
        <w:adjustRightInd w:val="0"/>
        <w:spacing w:line="360" w:lineRule="auto"/>
        <w:rPr>
          <w:rFonts w:eastAsia="Times New Roman" w:cs="Tahoma"/>
          <w:kern w:val="0"/>
          <w:szCs w:val="20"/>
          <w:highlight w:val="yellow"/>
          <w:lang w:eastAsia="cs-CZ" w:bidi="ar-SA"/>
        </w:rPr>
      </w:pPr>
    </w:p>
    <w:p w14:paraId="0E37BAFC" w14:textId="77777777" w:rsidR="00275C41" w:rsidRDefault="009D60DA" w:rsidP="001F6BF2">
      <w:pPr>
        <w:suppressAutoHyphens w:val="0"/>
        <w:autoSpaceDE w:val="0"/>
        <w:autoSpaceDN w:val="0"/>
        <w:adjustRightInd w:val="0"/>
        <w:spacing w:line="360" w:lineRule="auto"/>
        <w:jc w:val="both"/>
        <w:rPr>
          <w:rFonts w:eastAsia="Times New Roman" w:cs="Tahoma"/>
          <w:kern w:val="0"/>
          <w:szCs w:val="20"/>
          <w:lang w:eastAsia="cs-CZ" w:bidi="ar-SA"/>
        </w:rPr>
      </w:pPr>
      <w:bookmarkStart w:id="3" w:name="_Hlk101361392"/>
      <w:r>
        <w:rPr>
          <w:rFonts w:eastAsia="Times New Roman" w:cs="Tahoma"/>
          <w:kern w:val="0"/>
          <w:szCs w:val="20"/>
          <w:lang w:eastAsia="cs-CZ" w:bidi="ar-SA"/>
        </w:rPr>
        <w:br w:type="column"/>
      </w:r>
      <w:bookmarkEnd w:id="3"/>
    </w:p>
    <w:p w14:paraId="0B0D0C06" w14:textId="77777777" w:rsidR="00275C41" w:rsidRPr="00D03F68" w:rsidRDefault="00275C41" w:rsidP="001F6BF2">
      <w:pPr>
        <w:suppressAutoHyphens w:val="0"/>
        <w:autoSpaceDE w:val="0"/>
        <w:autoSpaceDN w:val="0"/>
        <w:adjustRightInd w:val="0"/>
        <w:spacing w:line="360" w:lineRule="auto"/>
        <w:jc w:val="both"/>
        <w:rPr>
          <w:rFonts w:eastAsia="Times New Roman" w:cs="Tahoma"/>
          <w:b/>
          <w:kern w:val="0"/>
          <w:szCs w:val="20"/>
          <w:lang w:eastAsia="cs-CZ" w:bidi="ar-SA"/>
        </w:rPr>
      </w:pPr>
      <w:r>
        <w:rPr>
          <w:rFonts w:eastAsia="Times New Roman" w:cs="Tahoma"/>
          <w:kern w:val="0"/>
          <w:szCs w:val="20"/>
          <w:lang w:eastAsia="cs-CZ" w:bidi="ar-SA"/>
        </w:rPr>
        <w:t xml:space="preserve">V případě </w:t>
      </w:r>
      <w:r w:rsidR="00410136">
        <w:rPr>
          <w:rFonts w:eastAsia="Times New Roman" w:cs="Tahoma"/>
          <w:kern w:val="0"/>
          <w:szCs w:val="20"/>
          <w:lang w:eastAsia="cs-CZ" w:bidi="ar-SA"/>
        </w:rPr>
        <w:t xml:space="preserve">osobního podání či </w:t>
      </w:r>
      <w:r>
        <w:rPr>
          <w:rFonts w:eastAsia="Times New Roman" w:cs="Tahoma"/>
          <w:kern w:val="0"/>
          <w:szCs w:val="20"/>
          <w:lang w:eastAsia="cs-CZ" w:bidi="ar-SA"/>
        </w:rPr>
        <w:t xml:space="preserve">využití poštovních služeb se žádosti </w:t>
      </w:r>
      <w:r w:rsidR="00410136">
        <w:rPr>
          <w:rFonts w:eastAsia="Times New Roman" w:cs="Tahoma"/>
          <w:kern w:val="0"/>
          <w:szCs w:val="20"/>
          <w:lang w:eastAsia="cs-CZ" w:bidi="ar-SA"/>
        </w:rPr>
        <w:t>doručují</w:t>
      </w:r>
      <w:r>
        <w:rPr>
          <w:rFonts w:eastAsia="Times New Roman" w:cs="Tahoma"/>
          <w:kern w:val="0"/>
          <w:szCs w:val="20"/>
          <w:lang w:eastAsia="cs-CZ" w:bidi="ar-SA"/>
        </w:rPr>
        <w:t xml:space="preserve"> na adresu:</w:t>
      </w:r>
    </w:p>
    <w:p w14:paraId="0E92F7AF" w14:textId="77777777" w:rsidR="00BB43C3" w:rsidRPr="00151019" w:rsidRDefault="00BB43C3" w:rsidP="001F6BF2">
      <w:pPr>
        <w:spacing w:line="360" w:lineRule="auto"/>
        <w:rPr>
          <w:rStyle w:val="Siln"/>
        </w:rPr>
      </w:pPr>
      <w:r w:rsidRPr="00151019">
        <w:rPr>
          <w:rStyle w:val="Siln"/>
        </w:rPr>
        <w:t>Moravskoslezský kraj</w:t>
      </w:r>
    </w:p>
    <w:p w14:paraId="37349C36" w14:textId="77777777" w:rsidR="00C814BA" w:rsidRDefault="00BB43C3" w:rsidP="001F6BF2">
      <w:pPr>
        <w:spacing w:line="360" w:lineRule="auto"/>
        <w:rPr>
          <w:rStyle w:val="Siln"/>
        </w:rPr>
      </w:pPr>
      <w:r w:rsidRPr="00151019">
        <w:rPr>
          <w:rStyle w:val="Siln"/>
        </w:rPr>
        <w:t>Odbor regionálního rozvoje a cestovního ruchu</w:t>
      </w:r>
      <w:r w:rsidRPr="00151019">
        <w:rPr>
          <w:rStyle w:val="Siln"/>
        </w:rPr>
        <w:br/>
        <w:t>28. října 117</w:t>
      </w:r>
      <w:r w:rsidRPr="00151019">
        <w:rPr>
          <w:rStyle w:val="Siln"/>
        </w:rPr>
        <w:br/>
        <w:t>702 18 OSTRAVA</w:t>
      </w:r>
    </w:p>
    <w:p w14:paraId="7859A0D3" w14:textId="77777777" w:rsidR="00BB43C3" w:rsidRPr="00C814BA" w:rsidRDefault="00BB43C3" w:rsidP="001F6BF2">
      <w:pPr>
        <w:spacing w:line="360" w:lineRule="auto"/>
        <w:rPr>
          <w:b/>
          <w:bCs/>
        </w:rPr>
      </w:pPr>
      <w:r w:rsidRPr="00151019">
        <w:t>a to v</w:t>
      </w:r>
      <w:r w:rsidR="00323E31" w:rsidRPr="00151019">
        <w:t xml:space="preserve"> uzavřené </w:t>
      </w:r>
      <w:r w:rsidRPr="00151019">
        <w:rPr>
          <w:b/>
        </w:rPr>
        <w:t>obálce</w:t>
      </w:r>
      <w:r w:rsidRPr="00151019">
        <w:t xml:space="preserve"> označené:</w:t>
      </w:r>
    </w:p>
    <w:p w14:paraId="217BBD5C" w14:textId="77777777" w:rsidR="00732A75" w:rsidRPr="00151019" w:rsidRDefault="00BB43C3" w:rsidP="001F6BF2">
      <w:pPr>
        <w:numPr>
          <w:ilvl w:val="0"/>
          <w:numId w:val="10"/>
        </w:numPr>
        <w:suppressAutoHyphens w:val="0"/>
        <w:autoSpaceDE w:val="0"/>
        <w:autoSpaceDN w:val="0"/>
        <w:adjustRightInd w:val="0"/>
        <w:spacing w:line="360" w:lineRule="auto"/>
        <w:jc w:val="both"/>
        <w:rPr>
          <w:rFonts w:eastAsia="Times New Roman" w:cs="Tahoma"/>
          <w:b/>
          <w:bCs/>
          <w:kern w:val="0"/>
          <w:szCs w:val="20"/>
          <w:lang w:eastAsia="cs-CZ" w:bidi="ar-SA"/>
        </w:rPr>
      </w:pPr>
      <w:r w:rsidRPr="00151019">
        <w:rPr>
          <w:rFonts w:eastAsia="Times New Roman" w:cs="Tahoma"/>
          <w:kern w:val="0"/>
          <w:szCs w:val="20"/>
          <w:lang w:eastAsia="cs-CZ" w:bidi="ar-SA"/>
        </w:rPr>
        <w:t xml:space="preserve">názvem dotačního programu, tj. </w:t>
      </w:r>
      <w:r w:rsidRPr="00151019">
        <w:rPr>
          <w:rFonts w:eastAsia="Times New Roman" w:cs="Tahoma"/>
          <w:b/>
          <w:kern w:val="0"/>
          <w:szCs w:val="20"/>
          <w:lang w:eastAsia="cs-CZ" w:bidi="ar-SA"/>
        </w:rPr>
        <w:t>"Kotlíkové dotace v Moravskoslezském kraji</w:t>
      </w:r>
      <w:r w:rsidR="00CC60C9" w:rsidRPr="00151019">
        <w:rPr>
          <w:rFonts w:eastAsia="Times New Roman" w:cs="Tahoma"/>
          <w:b/>
          <w:kern w:val="0"/>
          <w:szCs w:val="20"/>
          <w:lang w:eastAsia="cs-CZ" w:bidi="ar-SA"/>
        </w:rPr>
        <w:t xml:space="preserve"> </w:t>
      </w:r>
      <w:r w:rsidR="00B80C0B" w:rsidRPr="00151019">
        <w:rPr>
          <w:b/>
        </w:rPr>
        <w:t xml:space="preserve">– </w:t>
      </w:r>
      <w:r w:rsidR="00BE048C">
        <w:rPr>
          <w:b/>
        </w:rPr>
        <w:t>5</w:t>
      </w:r>
      <w:r w:rsidR="00B80C0B" w:rsidRPr="00151019">
        <w:rPr>
          <w:b/>
        </w:rPr>
        <w:t>. výzva</w:t>
      </w:r>
      <w:r w:rsidRPr="00151019">
        <w:rPr>
          <w:rFonts w:eastAsia="Times New Roman" w:cs="Tahoma"/>
          <w:b/>
          <w:kern w:val="0"/>
          <w:szCs w:val="20"/>
          <w:lang w:eastAsia="cs-CZ" w:bidi="ar-SA"/>
        </w:rPr>
        <w:t>“</w:t>
      </w:r>
      <w:r w:rsidR="00FE6726" w:rsidRPr="00151019">
        <w:rPr>
          <w:rFonts w:eastAsia="Times New Roman" w:cs="Tahoma"/>
          <w:b/>
          <w:bCs/>
          <w:kern w:val="0"/>
          <w:szCs w:val="20"/>
          <w:lang w:eastAsia="cs-CZ" w:bidi="ar-SA"/>
        </w:rPr>
        <w:t xml:space="preserve"> </w:t>
      </w:r>
    </w:p>
    <w:p w14:paraId="231C2BE5" w14:textId="77777777" w:rsidR="00A15580" w:rsidRPr="00151019" w:rsidRDefault="000F497C" w:rsidP="001F6BF2">
      <w:pPr>
        <w:numPr>
          <w:ilvl w:val="0"/>
          <w:numId w:val="10"/>
        </w:numPr>
        <w:suppressAutoHyphens w:val="0"/>
        <w:autoSpaceDE w:val="0"/>
        <w:autoSpaceDN w:val="0"/>
        <w:adjustRightInd w:val="0"/>
        <w:spacing w:line="360" w:lineRule="auto"/>
        <w:jc w:val="both"/>
        <w:rPr>
          <w:rFonts w:eastAsia="Times New Roman" w:cs="Tahoma"/>
          <w:bCs/>
          <w:kern w:val="0"/>
          <w:szCs w:val="20"/>
          <w:lang w:eastAsia="cs-CZ" w:bidi="ar-SA"/>
        </w:rPr>
      </w:pPr>
      <w:r w:rsidRPr="00151019">
        <w:rPr>
          <w:rFonts w:eastAsia="Times New Roman" w:cs="Tahoma"/>
          <w:bCs/>
          <w:kern w:val="0"/>
          <w:szCs w:val="20"/>
          <w:lang w:eastAsia="cs-CZ" w:bidi="ar-SA"/>
        </w:rPr>
        <w:t>pořadovým</w:t>
      </w:r>
      <w:r w:rsidR="00A15580" w:rsidRPr="00151019">
        <w:rPr>
          <w:rFonts w:eastAsia="Times New Roman" w:cs="Tahoma"/>
          <w:bCs/>
          <w:kern w:val="0"/>
          <w:szCs w:val="20"/>
          <w:lang w:eastAsia="cs-CZ" w:bidi="ar-SA"/>
        </w:rPr>
        <w:t xml:space="preserve"> čísl</w:t>
      </w:r>
      <w:r w:rsidR="00732A75" w:rsidRPr="00151019">
        <w:rPr>
          <w:rFonts w:eastAsia="Times New Roman" w:cs="Tahoma"/>
          <w:bCs/>
          <w:kern w:val="0"/>
          <w:szCs w:val="20"/>
          <w:lang w:eastAsia="cs-CZ" w:bidi="ar-SA"/>
        </w:rPr>
        <w:t>em</w:t>
      </w:r>
      <w:r w:rsidR="00A15580" w:rsidRPr="00151019">
        <w:rPr>
          <w:rFonts w:eastAsia="Times New Roman" w:cs="Tahoma"/>
          <w:bCs/>
          <w:kern w:val="0"/>
          <w:szCs w:val="20"/>
          <w:lang w:eastAsia="cs-CZ" w:bidi="ar-SA"/>
        </w:rPr>
        <w:t xml:space="preserve"> žádosti o poskytnutí dotace </w:t>
      </w:r>
      <w:proofErr w:type="gramStart"/>
      <w:r w:rsidR="00A15580" w:rsidRPr="00151019">
        <w:rPr>
          <w:rFonts w:eastAsia="Times New Roman" w:cs="Tahoma"/>
          <w:bCs/>
          <w:kern w:val="0"/>
          <w:szCs w:val="20"/>
          <w:lang w:eastAsia="cs-CZ" w:bidi="ar-SA"/>
        </w:rPr>
        <w:t>vygenerovan</w:t>
      </w:r>
      <w:r w:rsidR="00C720B8">
        <w:rPr>
          <w:rFonts w:eastAsia="Times New Roman" w:cs="Tahoma"/>
          <w:bCs/>
          <w:kern w:val="0"/>
          <w:szCs w:val="20"/>
          <w:lang w:eastAsia="cs-CZ" w:bidi="ar-SA"/>
        </w:rPr>
        <w:t>ý</w:t>
      </w:r>
      <w:r w:rsidR="00E40762">
        <w:rPr>
          <w:rFonts w:eastAsia="Times New Roman" w:cs="Tahoma"/>
          <w:bCs/>
          <w:kern w:val="0"/>
          <w:szCs w:val="20"/>
          <w:lang w:eastAsia="cs-CZ" w:bidi="ar-SA"/>
        </w:rPr>
        <w:t>m</w:t>
      </w:r>
      <w:r w:rsidR="00A15580" w:rsidRPr="00151019">
        <w:rPr>
          <w:rFonts w:eastAsia="Times New Roman" w:cs="Tahoma"/>
          <w:bCs/>
          <w:kern w:val="0"/>
          <w:szCs w:val="20"/>
          <w:lang w:eastAsia="cs-CZ" w:bidi="ar-SA"/>
        </w:rPr>
        <w:t xml:space="preserve"> aplikací</w:t>
      </w:r>
      <w:proofErr w:type="gramEnd"/>
      <w:r w:rsidR="009E3DF7" w:rsidRPr="00151019">
        <w:rPr>
          <w:rFonts w:eastAsia="Times New Roman" w:cs="Tahoma"/>
          <w:bCs/>
          <w:kern w:val="0"/>
          <w:szCs w:val="20"/>
          <w:lang w:eastAsia="cs-CZ" w:bidi="ar-SA"/>
        </w:rPr>
        <w:t>,</w:t>
      </w:r>
    </w:p>
    <w:p w14:paraId="0ACCAFE2" w14:textId="77777777" w:rsidR="00BB43C3" w:rsidRPr="009D60DA" w:rsidRDefault="00BB43C3" w:rsidP="001F6BF2">
      <w:pPr>
        <w:numPr>
          <w:ilvl w:val="0"/>
          <w:numId w:val="10"/>
        </w:numPr>
        <w:suppressAutoHyphens w:val="0"/>
        <w:autoSpaceDE w:val="0"/>
        <w:autoSpaceDN w:val="0"/>
        <w:adjustRightInd w:val="0"/>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jménem a příjmením žadatele</w:t>
      </w:r>
      <w:r w:rsidRPr="009D60DA">
        <w:rPr>
          <w:rFonts w:eastAsia="Times New Roman" w:cs="Tahoma"/>
          <w:kern w:val="0"/>
          <w:szCs w:val="20"/>
          <w:lang w:eastAsia="cs-CZ" w:bidi="ar-SA"/>
        </w:rPr>
        <w:t xml:space="preserve"> </w:t>
      </w:r>
      <w:r w:rsidRPr="004320C3">
        <w:rPr>
          <w:rFonts w:eastAsia="Times New Roman" w:cs="Tahoma"/>
          <w:kern w:val="0"/>
          <w:szCs w:val="20"/>
          <w:lang w:eastAsia="cs-CZ" w:bidi="ar-SA"/>
        </w:rPr>
        <w:t xml:space="preserve">+ </w:t>
      </w:r>
      <w:r w:rsidR="001D36C8" w:rsidRPr="004320C3">
        <w:rPr>
          <w:rFonts w:eastAsia="Times New Roman" w:cs="Tahoma"/>
          <w:kern w:val="0"/>
          <w:szCs w:val="20"/>
          <w:lang w:eastAsia="cs-CZ" w:bidi="ar-SA"/>
        </w:rPr>
        <w:t>bydlištěm (</w:t>
      </w:r>
      <w:r w:rsidRPr="004320C3">
        <w:rPr>
          <w:rFonts w:eastAsia="Times New Roman" w:cs="Tahoma"/>
          <w:kern w:val="0"/>
          <w:szCs w:val="20"/>
          <w:lang w:eastAsia="cs-CZ" w:bidi="ar-SA"/>
        </w:rPr>
        <w:t>kontaktní adresou</w:t>
      </w:r>
      <w:r w:rsidR="001D36C8" w:rsidRPr="004320C3">
        <w:rPr>
          <w:rFonts w:eastAsia="Times New Roman" w:cs="Tahoma"/>
          <w:kern w:val="0"/>
          <w:szCs w:val="20"/>
          <w:lang w:eastAsia="cs-CZ" w:bidi="ar-SA"/>
        </w:rPr>
        <w:t>)</w:t>
      </w:r>
      <w:r w:rsidRPr="004320C3">
        <w:rPr>
          <w:rFonts w:eastAsia="Times New Roman" w:cs="Tahoma"/>
          <w:kern w:val="0"/>
          <w:szCs w:val="20"/>
          <w:lang w:eastAsia="cs-CZ" w:bidi="ar-SA"/>
        </w:rPr>
        <w:t>,</w:t>
      </w:r>
    </w:p>
    <w:p w14:paraId="698433B6" w14:textId="77777777" w:rsidR="00BB43C3" w:rsidRPr="00151019" w:rsidRDefault="00BB43C3" w:rsidP="001F6BF2">
      <w:pPr>
        <w:numPr>
          <w:ilvl w:val="0"/>
          <w:numId w:val="10"/>
        </w:numPr>
        <w:suppressAutoHyphens w:val="0"/>
        <w:autoSpaceDE w:val="0"/>
        <w:autoSpaceDN w:val="0"/>
        <w:adjustRightInd w:val="0"/>
        <w:spacing w:line="360" w:lineRule="auto"/>
        <w:jc w:val="both"/>
        <w:rPr>
          <w:rFonts w:eastAsia="Times New Roman" w:cs="Tahoma"/>
          <w:kern w:val="0"/>
          <w:szCs w:val="20"/>
          <w:lang w:eastAsia="cs-CZ" w:bidi="ar-SA"/>
        </w:rPr>
      </w:pPr>
      <w:r w:rsidRPr="00151019">
        <w:rPr>
          <w:rFonts w:eastAsia="Times New Roman" w:cs="Tahoma"/>
          <w:kern w:val="0"/>
          <w:szCs w:val="20"/>
          <w:lang w:eastAsia="cs-CZ" w:bidi="ar-SA"/>
        </w:rPr>
        <w:t>textem "</w:t>
      </w:r>
      <w:r w:rsidRPr="00151019">
        <w:rPr>
          <w:rFonts w:eastAsia="Times New Roman" w:cs="Tahoma"/>
          <w:b/>
          <w:bCs/>
          <w:kern w:val="0"/>
          <w:szCs w:val="20"/>
          <w:lang w:eastAsia="cs-CZ" w:bidi="ar-SA"/>
        </w:rPr>
        <w:t>Neotvírat –</w:t>
      </w:r>
      <w:r w:rsidR="00CC60C9" w:rsidRPr="00151019">
        <w:rPr>
          <w:rFonts w:eastAsia="Times New Roman" w:cs="Tahoma"/>
          <w:b/>
          <w:bCs/>
          <w:kern w:val="0"/>
          <w:szCs w:val="20"/>
          <w:lang w:eastAsia="cs-CZ" w:bidi="ar-SA"/>
        </w:rPr>
        <w:t xml:space="preserve"> </w:t>
      </w:r>
      <w:r w:rsidR="008D087D" w:rsidRPr="00151019">
        <w:rPr>
          <w:rFonts w:eastAsia="Times New Roman" w:cs="Tahoma"/>
          <w:b/>
          <w:bCs/>
          <w:kern w:val="0"/>
          <w:szCs w:val="20"/>
          <w:lang w:eastAsia="cs-CZ" w:bidi="ar-SA"/>
        </w:rPr>
        <w:t>Ž</w:t>
      </w:r>
      <w:r w:rsidR="00CC60C9" w:rsidRPr="00151019">
        <w:rPr>
          <w:rFonts w:eastAsia="Times New Roman" w:cs="Tahoma"/>
          <w:b/>
          <w:bCs/>
          <w:kern w:val="0"/>
          <w:szCs w:val="20"/>
          <w:lang w:eastAsia="cs-CZ" w:bidi="ar-SA"/>
        </w:rPr>
        <w:t>ádost o poskytnutí</w:t>
      </w:r>
      <w:r w:rsidRPr="00151019">
        <w:rPr>
          <w:rFonts w:eastAsia="Times New Roman" w:cs="Tahoma"/>
          <w:b/>
          <w:bCs/>
          <w:kern w:val="0"/>
          <w:szCs w:val="20"/>
          <w:lang w:eastAsia="cs-CZ" w:bidi="ar-SA"/>
        </w:rPr>
        <w:t xml:space="preserve"> dotac</w:t>
      </w:r>
      <w:r w:rsidR="00CC60C9" w:rsidRPr="00151019">
        <w:rPr>
          <w:rFonts w:eastAsia="Times New Roman" w:cs="Tahoma"/>
          <w:b/>
          <w:bCs/>
          <w:kern w:val="0"/>
          <w:szCs w:val="20"/>
          <w:lang w:eastAsia="cs-CZ" w:bidi="ar-SA"/>
        </w:rPr>
        <w:t>e</w:t>
      </w:r>
      <w:r w:rsidRPr="00151019">
        <w:rPr>
          <w:rFonts w:eastAsia="Times New Roman" w:cs="Tahoma"/>
          <w:kern w:val="0"/>
          <w:szCs w:val="20"/>
          <w:lang w:eastAsia="cs-CZ" w:bidi="ar-SA"/>
        </w:rPr>
        <w:t>“</w:t>
      </w:r>
      <w:r w:rsidR="00A42295" w:rsidRPr="00151019">
        <w:rPr>
          <w:rFonts w:eastAsia="Times New Roman" w:cs="Tahoma"/>
          <w:kern w:val="0"/>
          <w:szCs w:val="20"/>
          <w:lang w:eastAsia="cs-CZ" w:bidi="ar-SA"/>
        </w:rPr>
        <w:t>.</w:t>
      </w:r>
    </w:p>
    <w:p w14:paraId="0FC0B951" w14:textId="77777777" w:rsidR="008D087D" w:rsidRPr="00B64F8E" w:rsidRDefault="008D087D" w:rsidP="001F6BF2">
      <w:pPr>
        <w:suppressAutoHyphens w:val="0"/>
        <w:autoSpaceDE w:val="0"/>
        <w:autoSpaceDN w:val="0"/>
        <w:adjustRightInd w:val="0"/>
        <w:spacing w:line="360" w:lineRule="auto"/>
        <w:jc w:val="both"/>
        <w:rPr>
          <w:rFonts w:eastAsia="Times New Roman" w:cs="Tahoma"/>
          <w:kern w:val="0"/>
          <w:szCs w:val="20"/>
          <w:highlight w:val="yellow"/>
          <w:lang w:eastAsia="cs-CZ" w:bidi="ar-SA"/>
        </w:rPr>
      </w:pPr>
    </w:p>
    <w:p w14:paraId="6F9216FD" w14:textId="77777777" w:rsidR="002206A4" w:rsidRPr="008F2D88" w:rsidRDefault="008D087D" w:rsidP="001F6BF2">
      <w:pPr>
        <w:suppressAutoHyphens w:val="0"/>
        <w:autoSpaceDE w:val="0"/>
        <w:autoSpaceDN w:val="0"/>
        <w:adjustRightInd w:val="0"/>
        <w:spacing w:line="360" w:lineRule="auto"/>
        <w:jc w:val="both"/>
        <w:rPr>
          <w:rFonts w:eastAsia="Times New Roman" w:cs="Tahoma"/>
          <w:kern w:val="0"/>
          <w:szCs w:val="20"/>
          <w:lang w:eastAsia="cs-CZ" w:bidi="ar-SA"/>
        </w:rPr>
      </w:pPr>
      <w:r w:rsidRPr="00013FEE">
        <w:rPr>
          <w:rFonts w:eastAsia="Times New Roman" w:cs="Tahoma"/>
          <w:kern w:val="0"/>
          <w:szCs w:val="20"/>
          <w:lang w:eastAsia="cs-CZ" w:bidi="ar-SA"/>
        </w:rPr>
        <w:t xml:space="preserve">Vzor </w:t>
      </w:r>
      <w:r w:rsidR="008C3CE2" w:rsidRPr="00013FEE">
        <w:rPr>
          <w:rFonts w:eastAsia="Times New Roman" w:cs="Tahoma"/>
          <w:kern w:val="0"/>
          <w:szCs w:val="20"/>
          <w:lang w:eastAsia="cs-CZ" w:bidi="ar-SA"/>
        </w:rPr>
        <w:t xml:space="preserve">označení </w:t>
      </w:r>
      <w:r w:rsidRPr="00013FEE">
        <w:rPr>
          <w:rFonts w:eastAsia="Times New Roman" w:cs="Tahoma"/>
          <w:kern w:val="0"/>
          <w:szCs w:val="20"/>
          <w:lang w:eastAsia="cs-CZ" w:bidi="ar-SA"/>
        </w:rPr>
        <w:t xml:space="preserve">obálky je </w:t>
      </w:r>
      <w:r w:rsidR="008C3CE2" w:rsidRPr="00013FEE">
        <w:rPr>
          <w:rFonts w:eastAsia="Times New Roman" w:cs="Tahoma"/>
          <w:kern w:val="0"/>
          <w:szCs w:val="20"/>
          <w:lang w:eastAsia="cs-CZ" w:bidi="ar-SA"/>
        </w:rPr>
        <w:t xml:space="preserve">uveden </w:t>
      </w:r>
      <w:r w:rsidRPr="00013FEE">
        <w:rPr>
          <w:rFonts w:eastAsia="Times New Roman" w:cs="Tahoma"/>
          <w:kern w:val="0"/>
          <w:szCs w:val="20"/>
          <w:lang w:eastAsia="cs-CZ" w:bidi="ar-SA"/>
        </w:rPr>
        <w:t>v </w:t>
      </w:r>
      <w:r w:rsidRPr="00013FEE">
        <w:rPr>
          <w:rFonts w:eastAsia="Times New Roman" w:cs="Tahoma"/>
          <w:b/>
          <w:kern w:val="0"/>
          <w:szCs w:val="20"/>
          <w:lang w:eastAsia="cs-CZ" w:bidi="ar-SA"/>
        </w:rPr>
        <w:t xml:space="preserve">příloze č. </w:t>
      </w:r>
      <w:r w:rsidR="00AE4425" w:rsidRPr="00013FEE">
        <w:rPr>
          <w:rFonts w:eastAsia="Times New Roman" w:cs="Tahoma"/>
          <w:b/>
          <w:kern w:val="0"/>
          <w:szCs w:val="20"/>
          <w:lang w:eastAsia="cs-CZ" w:bidi="ar-SA"/>
        </w:rPr>
        <w:t>4</w:t>
      </w:r>
      <w:r w:rsidRPr="00013FEE">
        <w:rPr>
          <w:rFonts w:eastAsia="Times New Roman" w:cs="Tahoma"/>
          <w:kern w:val="0"/>
          <w:szCs w:val="20"/>
          <w:lang w:eastAsia="cs-CZ" w:bidi="ar-SA"/>
        </w:rPr>
        <w:t xml:space="preserve"> tohoto dotačního programu.</w:t>
      </w:r>
      <w:r w:rsidR="002A7626" w:rsidRPr="008F2D88">
        <w:rPr>
          <w:rFonts w:eastAsia="Times New Roman" w:cs="Tahoma"/>
          <w:kern w:val="0"/>
          <w:szCs w:val="20"/>
          <w:lang w:eastAsia="cs-CZ" w:bidi="ar-SA"/>
        </w:rPr>
        <w:t xml:space="preserve"> </w:t>
      </w:r>
    </w:p>
    <w:p w14:paraId="5288DB73" w14:textId="77777777" w:rsidR="00547B1D" w:rsidRPr="008F2D88" w:rsidRDefault="00547B1D"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6757A836" w14:textId="77777777" w:rsidR="00853642" w:rsidRDefault="00853642" w:rsidP="001F6BF2">
      <w:pPr>
        <w:suppressAutoHyphens w:val="0"/>
        <w:autoSpaceDE w:val="0"/>
        <w:autoSpaceDN w:val="0"/>
        <w:adjustRightInd w:val="0"/>
        <w:spacing w:line="360" w:lineRule="auto"/>
        <w:jc w:val="both"/>
        <w:rPr>
          <w:rFonts w:eastAsia="Times New Roman" w:cs="Tahoma"/>
          <w:kern w:val="0"/>
          <w:szCs w:val="20"/>
          <w:lang w:eastAsia="cs-CZ" w:bidi="ar-SA"/>
        </w:rPr>
      </w:pPr>
      <w:r w:rsidRPr="008F2D88">
        <w:rPr>
          <w:rFonts w:eastAsia="Times New Roman" w:cs="Tahoma"/>
          <w:kern w:val="0"/>
          <w:szCs w:val="20"/>
          <w:lang w:eastAsia="cs-CZ" w:bidi="ar-SA"/>
        </w:rPr>
        <w:t>Při osobním podání na podatelně Krajského úřadu Moravskoslezskéh</w:t>
      </w:r>
      <w:r w:rsidR="00034D62" w:rsidRPr="008F2D88">
        <w:rPr>
          <w:rFonts w:eastAsia="Times New Roman" w:cs="Tahoma"/>
          <w:kern w:val="0"/>
          <w:szCs w:val="20"/>
          <w:lang w:eastAsia="cs-CZ" w:bidi="ar-SA"/>
        </w:rPr>
        <w:t>o kraje bude žadateli</w:t>
      </w:r>
      <w:r w:rsidR="005B0436" w:rsidRPr="008F2D88">
        <w:rPr>
          <w:rFonts w:eastAsia="Times New Roman" w:cs="Tahoma"/>
          <w:kern w:val="0"/>
          <w:szCs w:val="20"/>
          <w:lang w:eastAsia="cs-CZ" w:bidi="ar-SA"/>
        </w:rPr>
        <w:t>, na jeho vyžádání,</w:t>
      </w:r>
      <w:r w:rsidR="00034D62" w:rsidRPr="008F2D88">
        <w:rPr>
          <w:rFonts w:eastAsia="Times New Roman" w:cs="Tahoma"/>
          <w:kern w:val="0"/>
          <w:szCs w:val="20"/>
          <w:lang w:eastAsia="cs-CZ" w:bidi="ar-SA"/>
        </w:rPr>
        <w:t xml:space="preserve"> </w:t>
      </w:r>
      <w:r w:rsidR="00034D62" w:rsidRPr="00013FEE">
        <w:rPr>
          <w:rFonts w:eastAsia="Times New Roman" w:cs="Tahoma"/>
          <w:kern w:val="0"/>
          <w:szCs w:val="20"/>
          <w:lang w:eastAsia="cs-CZ" w:bidi="ar-SA"/>
        </w:rPr>
        <w:t>potvrzen</w:t>
      </w:r>
      <w:r w:rsidRPr="00013FEE">
        <w:rPr>
          <w:rFonts w:eastAsia="Times New Roman" w:cs="Tahoma"/>
          <w:kern w:val="0"/>
          <w:szCs w:val="20"/>
          <w:lang w:eastAsia="cs-CZ" w:bidi="ar-SA"/>
        </w:rPr>
        <w:t xml:space="preserve"> Úřední záznam o osobním podání dokumentu (viz </w:t>
      </w:r>
      <w:r w:rsidRPr="00013FEE">
        <w:rPr>
          <w:rFonts w:eastAsia="Times New Roman" w:cs="Tahoma"/>
          <w:b/>
          <w:kern w:val="0"/>
          <w:szCs w:val="20"/>
          <w:lang w:eastAsia="cs-CZ" w:bidi="ar-SA"/>
        </w:rPr>
        <w:t xml:space="preserve">příloha č. </w:t>
      </w:r>
      <w:r w:rsidR="00AE4425" w:rsidRPr="00013FEE">
        <w:rPr>
          <w:rFonts w:eastAsia="Times New Roman" w:cs="Tahoma"/>
          <w:b/>
          <w:kern w:val="0"/>
          <w:szCs w:val="20"/>
          <w:lang w:eastAsia="cs-CZ" w:bidi="ar-SA"/>
        </w:rPr>
        <w:t>5</w:t>
      </w:r>
      <w:r w:rsidRPr="00013FEE">
        <w:rPr>
          <w:rFonts w:eastAsia="Times New Roman" w:cs="Tahoma"/>
          <w:kern w:val="0"/>
          <w:szCs w:val="20"/>
          <w:lang w:eastAsia="cs-CZ" w:bidi="ar-SA"/>
        </w:rPr>
        <w:t xml:space="preserve"> tohoto dotačního programu).</w:t>
      </w:r>
    </w:p>
    <w:p w14:paraId="28DD0CDD" w14:textId="77777777" w:rsidR="000128C2" w:rsidRDefault="000128C2"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43434DAE" w14:textId="77777777" w:rsidR="000128C2" w:rsidRPr="00151019" w:rsidRDefault="000128C2" w:rsidP="001F6BF2">
      <w:pPr>
        <w:suppressAutoHyphens w:val="0"/>
        <w:autoSpaceDE w:val="0"/>
        <w:autoSpaceDN w:val="0"/>
        <w:adjustRightInd w:val="0"/>
        <w:spacing w:line="360" w:lineRule="auto"/>
        <w:jc w:val="both"/>
        <w:rPr>
          <w:rFonts w:eastAsia="Times New Roman" w:cs="Tahoma"/>
          <w:kern w:val="0"/>
          <w:szCs w:val="20"/>
          <w:lang w:eastAsia="cs-CZ" w:bidi="ar-SA"/>
        </w:rPr>
      </w:pPr>
      <w:r w:rsidRPr="000128C2">
        <w:rPr>
          <w:rFonts w:eastAsia="Times New Roman" w:cs="Tahoma"/>
          <w:kern w:val="0"/>
          <w:szCs w:val="20"/>
          <w:lang w:eastAsia="cs-CZ" w:bidi="ar-SA"/>
        </w:rPr>
        <w:t>Žádost</w:t>
      </w:r>
      <w:r>
        <w:rPr>
          <w:rFonts w:eastAsia="Times New Roman" w:cs="Tahoma"/>
          <w:kern w:val="0"/>
          <w:szCs w:val="20"/>
          <w:lang w:eastAsia="cs-CZ" w:bidi="ar-SA"/>
        </w:rPr>
        <w:t xml:space="preserve"> zaslaná do datové schránky musí</w:t>
      </w:r>
      <w:r w:rsidR="00945000">
        <w:rPr>
          <w:rFonts w:eastAsia="Times New Roman" w:cs="Tahoma"/>
          <w:kern w:val="0"/>
          <w:szCs w:val="20"/>
          <w:lang w:eastAsia="cs-CZ" w:bidi="ar-SA"/>
        </w:rPr>
        <w:t xml:space="preserve"> být</w:t>
      </w:r>
      <w:r>
        <w:rPr>
          <w:rFonts w:eastAsia="Times New Roman" w:cs="Tahoma"/>
          <w:kern w:val="0"/>
          <w:szCs w:val="20"/>
          <w:lang w:eastAsia="cs-CZ" w:bidi="ar-SA"/>
        </w:rPr>
        <w:t xml:space="preserve"> odeslána z datové schránky žadatele, nebo z datové schránky jeho zástupce. </w:t>
      </w:r>
      <w:r w:rsidRPr="000128C2">
        <w:rPr>
          <w:rFonts w:eastAsia="Times New Roman" w:cs="Tahoma"/>
          <w:kern w:val="0"/>
          <w:szCs w:val="20"/>
          <w:lang w:eastAsia="cs-CZ" w:bidi="ar-SA"/>
        </w:rPr>
        <w:t xml:space="preserve">Je-li žadatel zastoupen na základě plné moci, musí být přílohou žádosti buď datový soubor vytvořený autorizovanou konverzí originálu nebo úředně ověřené kopie listinné plné moci tohoto zástupce včetně konverzní doložky (služba </w:t>
      </w:r>
      <w:proofErr w:type="spellStart"/>
      <w:r w:rsidRPr="000128C2">
        <w:rPr>
          <w:rFonts w:eastAsia="Times New Roman" w:cs="Tahoma"/>
          <w:kern w:val="0"/>
          <w:szCs w:val="20"/>
          <w:lang w:eastAsia="cs-CZ" w:bidi="ar-SA"/>
        </w:rPr>
        <w:t>Czechpoint</w:t>
      </w:r>
      <w:proofErr w:type="spellEnd"/>
      <w:r w:rsidRPr="000128C2">
        <w:rPr>
          <w:rFonts w:eastAsia="Times New Roman" w:cs="Tahoma"/>
          <w:kern w:val="0"/>
          <w:szCs w:val="20"/>
          <w:lang w:eastAsia="cs-CZ" w:bidi="ar-SA"/>
        </w:rPr>
        <w:t>), nebo plná moc v elektronické podobě podepsaná uznávaným nebo kvalifikovaným elektronickým podpisem žadatel</w:t>
      </w:r>
      <w:r>
        <w:rPr>
          <w:rFonts w:eastAsia="Times New Roman" w:cs="Tahoma"/>
          <w:kern w:val="0"/>
          <w:szCs w:val="20"/>
          <w:lang w:eastAsia="cs-CZ" w:bidi="ar-SA"/>
        </w:rPr>
        <w:t>e.</w:t>
      </w:r>
    </w:p>
    <w:p w14:paraId="0807EC6C" w14:textId="77777777" w:rsidR="00516437" w:rsidRPr="00151019" w:rsidRDefault="00516437"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3305A767" w14:textId="77777777" w:rsidR="00BD6656" w:rsidRPr="00151019" w:rsidRDefault="00BD6656" w:rsidP="001F6BF2">
      <w:pPr>
        <w:suppressAutoHyphens w:val="0"/>
        <w:autoSpaceDE w:val="0"/>
        <w:autoSpaceDN w:val="0"/>
        <w:adjustRightInd w:val="0"/>
        <w:spacing w:line="360" w:lineRule="auto"/>
        <w:jc w:val="both"/>
        <w:rPr>
          <w:rFonts w:eastAsia="Times New Roman" w:cs="Tahoma"/>
          <w:kern w:val="0"/>
          <w:szCs w:val="20"/>
          <w:lang w:eastAsia="cs-CZ" w:bidi="ar-SA"/>
        </w:rPr>
      </w:pPr>
      <w:r w:rsidRPr="00151019">
        <w:rPr>
          <w:rFonts w:eastAsia="Times New Roman" w:cs="Tahoma"/>
          <w:kern w:val="0"/>
          <w:szCs w:val="20"/>
          <w:lang w:eastAsia="cs-CZ" w:bidi="ar-SA"/>
        </w:rPr>
        <w:t xml:space="preserve">Žádost </w:t>
      </w:r>
      <w:r w:rsidR="00444FED" w:rsidRPr="00151019">
        <w:rPr>
          <w:rFonts w:eastAsia="Times New Roman" w:cs="Tahoma"/>
          <w:kern w:val="0"/>
          <w:szCs w:val="20"/>
          <w:lang w:eastAsia="cs-CZ" w:bidi="ar-SA"/>
        </w:rPr>
        <w:t xml:space="preserve">o poskytnutí dotace </w:t>
      </w:r>
      <w:r w:rsidRPr="00151019">
        <w:rPr>
          <w:rFonts w:eastAsia="Times New Roman" w:cs="Tahoma"/>
          <w:kern w:val="0"/>
          <w:szCs w:val="20"/>
          <w:lang w:eastAsia="cs-CZ" w:bidi="ar-SA"/>
        </w:rPr>
        <w:t xml:space="preserve">i přílohy se podávají v českém </w:t>
      </w:r>
      <w:r w:rsidR="00B36538">
        <w:rPr>
          <w:rFonts w:eastAsia="Times New Roman" w:cs="Tahoma"/>
          <w:kern w:val="0"/>
          <w:szCs w:val="20"/>
          <w:lang w:eastAsia="cs-CZ" w:bidi="ar-SA"/>
        </w:rPr>
        <w:t xml:space="preserve">nebo slovenském </w:t>
      </w:r>
      <w:r w:rsidRPr="00151019">
        <w:rPr>
          <w:rFonts w:eastAsia="Times New Roman" w:cs="Tahoma"/>
          <w:kern w:val="0"/>
          <w:szCs w:val="20"/>
          <w:lang w:eastAsia="cs-CZ" w:bidi="ar-SA"/>
        </w:rPr>
        <w:t>jazyce.</w:t>
      </w:r>
    </w:p>
    <w:p w14:paraId="7AF3EEC9" w14:textId="77777777" w:rsidR="00411DA4" w:rsidRPr="00151019" w:rsidRDefault="00411DA4"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7B1C8316" w14:textId="77777777" w:rsidR="00587409" w:rsidRPr="00151019" w:rsidRDefault="00BE16D5" w:rsidP="001F6BF2">
      <w:pPr>
        <w:spacing w:line="360" w:lineRule="auto"/>
        <w:jc w:val="both"/>
      </w:pPr>
      <w:r w:rsidRPr="00151019">
        <w:t>Ž</w:t>
      </w:r>
      <w:r w:rsidR="00587409" w:rsidRPr="00151019">
        <w:t xml:space="preserve">ádosti </w:t>
      </w:r>
      <w:r w:rsidR="00380464" w:rsidRPr="00151019">
        <w:t>o poskytnutí dotace</w:t>
      </w:r>
      <w:r w:rsidR="00095A40" w:rsidRPr="00151019">
        <w:t xml:space="preserve"> </w:t>
      </w:r>
      <w:r w:rsidRPr="00151019">
        <w:t>podané</w:t>
      </w:r>
      <w:r w:rsidR="00587409" w:rsidRPr="00151019">
        <w:t>:</w:t>
      </w:r>
    </w:p>
    <w:p w14:paraId="0FDDDCC1" w14:textId="77777777" w:rsidR="00587409" w:rsidRPr="00151019" w:rsidRDefault="00587409" w:rsidP="001F6BF2">
      <w:pPr>
        <w:numPr>
          <w:ilvl w:val="1"/>
          <w:numId w:val="13"/>
        </w:numPr>
        <w:tabs>
          <w:tab w:val="clear" w:pos="1080"/>
          <w:tab w:val="num" w:pos="284"/>
        </w:tabs>
        <w:spacing w:line="360" w:lineRule="auto"/>
        <w:ind w:left="284" w:hanging="284"/>
        <w:jc w:val="both"/>
      </w:pPr>
      <w:r w:rsidRPr="00151019">
        <w:t>v rozporu s</w:t>
      </w:r>
      <w:r w:rsidR="00BE16D5" w:rsidRPr="00151019">
        <w:t xml:space="preserve"> podmínkami</w:t>
      </w:r>
      <w:r w:rsidRPr="00151019">
        <w:t> </w:t>
      </w:r>
      <w:r w:rsidR="00BE16D5" w:rsidRPr="00151019">
        <w:t>dotačního</w:t>
      </w:r>
      <w:r w:rsidRPr="00151019">
        <w:t xml:space="preserve"> program</w:t>
      </w:r>
      <w:r w:rsidR="00BE16D5" w:rsidRPr="00151019">
        <w:t>u</w:t>
      </w:r>
      <w:r w:rsidRPr="00151019">
        <w:t>,</w:t>
      </w:r>
    </w:p>
    <w:p w14:paraId="4D6A9208" w14:textId="77777777" w:rsidR="00587409" w:rsidRPr="00336C6E" w:rsidRDefault="00587409" w:rsidP="001F6BF2">
      <w:pPr>
        <w:numPr>
          <w:ilvl w:val="1"/>
          <w:numId w:val="13"/>
        </w:numPr>
        <w:tabs>
          <w:tab w:val="clear" w:pos="1080"/>
          <w:tab w:val="num" w:pos="284"/>
        </w:tabs>
        <w:spacing w:line="360" w:lineRule="auto"/>
        <w:ind w:left="284" w:hanging="284"/>
        <w:jc w:val="both"/>
      </w:pPr>
      <w:r w:rsidRPr="00151019">
        <w:t>jakýmkoli jiným způsobem (např. faxem</w:t>
      </w:r>
      <w:r w:rsidR="00AE395B" w:rsidRPr="00151019">
        <w:t xml:space="preserve">, </w:t>
      </w:r>
      <w:r w:rsidRPr="00151019">
        <w:t>e-mailem</w:t>
      </w:r>
      <w:r w:rsidRPr="00336C6E">
        <w:t>),</w:t>
      </w:r>
    </w:p>
    <w:p w14:paraId="0C712669" w14:textId="77777777" w:rsidR="00587409" w:rsidRPr="00151019" w:rsidRDefault="00587409" w:rsidP="001F6BF2">
      <w:pPr>
        <w:numPr>
          <w:ilvl w:val="1"/>
          <w:numId w:val="13"/>
        </w:numPr>
        <w:tabs>
          <w:tab w:val="clear" w:pos="1080"/>
          <w:tab w:val="num" w:pos="284"/>
        </w:tabs>
        <w:spacing w:line="360" w:lineRule="auto"/>
        <w:ind w:left="284" w:hanging="284"/>
        <w:jc w:val="both"/>
      </w:pPr>
      <w:r w:rsidRPr="00151019">
        <w:t>doručené na jiné adresy,</w:t>
      </w:r>
    </w:p>
    <w:p w14:paraId="6BDB3407" w14:textId="77777777" w:rsidR="00C93425" w:rsidRPr="00151019" w:rsidRDefault="000F33DA" w:rsidP="001F6BF2">
      <w:pPr>
        <w:numPr>
          <w:ilvl w:val="1"/>
          <w:numId w:val="13"/>
        </w:numPr>
        <w:tabs>
          <w:tab w:val="clear" w:pos="1080"/>
          <w:tab w:val="num" w:pos="284"/>
        </w:tabs>
        <w:spacing w:line="360" w:lineRule="auto"/>
        <w:ind w:left="284" w:hanging="284"/>
        <w:jc w:val="both"/>
      </w:pPr>
      <w:r w:rsidRPr="00151019">
        <w:t>mimo lhůtu</w:t>
      </w:r>
      <w:r w:rsidR="005416C3" w:rsidRPr="00151019">
        <w:t xml:space="preserve"> pro předložení žádost</w:t>
      </w:r>
      <w:r w:rsidR="00C93425" w:rsidRPr="00151019">
        <w:t>i</w:t>
      </w:r>
      <w:r w:rsidR="00501A09" w:rsidRPr="00151019">
        <w:t>,</w:t>
      </w:r>
    </w:p>
    <w:p w14:paraId="5367DEFD" w14:textId="77777777" w:rsidR="00684133" w:rsidRPr="00151019" w:rsidRDefault="00812A99" w:rsidP="001F6BF2">
      <w:pPr>
        <w:spacing w:line="360" w:lineRule="auto"/>
        <w:jc w:val="both"/>
        <w:rPr>
          <w:b/>
        </w:rPr>
      </w:pPr>
      <w:r w:rsidRPr="00151019">
        <w:rPr>
          <w:b/>
        </w:rPr>
        <w:t>ne</w:t>
      </w:r>
      <w:r w:rsidR="00BE16D5" w:rsidRPr="00151019">
        <w:rPr>
          <w:b/>
        </w:rPr>
        <w:t xml:space="preserve">budou </w:t>
      </w:r>
      <w:r w:rsidRPr="00151019">
        <w:rPr>
          <w:b/>
        </w:rPr>
        <w:t>doporučeny ke schválení</w:t>
      </w:r>
      <w:r w:rsidR="00BE16D5" w:rsidRPr="00151019">
        <w:rPr>
          <w:b/>
        </w:rPr>
        <w:t>.</w:t>
      </w:r>
    </w:p>
    <w:p w14:paraId="52E25FDC" w14:textId="77777777" w:rsidR="00FF396C" w:rsidRPr="00B64F8E" w:rsidRDefault="00FF396C" w:rsidP="001F6BF2">
      <w:pPr>
        <w:spacing w:line="360" w:lineRule="auto"/>
        <w:jc w:val="both"/>
        <w:rPr>
          <w:highlight w:val="yellow"/>
        </w:rPr>
      </w:pPr>
    </w:p>
    <w:p w14:paraId="51844D7E" w14:textId="77777777" w:rsidR="000C184D" w:rsidRPr="00404148" w:rsidRDefault="000C184D" w:rsidP="001F6BF2">
      <w:pPr>
        <w:spacing w:line="360" w:lineRule="auto"/>
        <w:jc w:val="both"/>
      </w:pPr>
      <w:r w:rsidRPr="00404148">
        <w:t>Za neúplné žádosti budou považovány</w:t>
      </w:r>
      <w:r w:rsidR="001F7401" w:rsidRPr="00404148">
        <w:t xml:space="preserve"> ty žádosti, kdy:</w:t>
      </w:r>
    </w:p>
    <w:p w14:paraId="5B9DBB0E" w14:textId="77777777" w:rsidR="001F7401" w:rsidRPr="007D726B" w:rsidRDefault="001F7401" w:rsidP="001F6BF2">
      <w:pPr>
        <w:numPr>
          <w:ilvl w:val="0"/>
          <w:numId w:val="18"/>
        </w:numPr>
        <w:spacing w:line="360" w:lineRule="auto"/>
        <w:ind w:left="284" w:hanging="284"/>
        <w:jc w:val="both"/>
      </w:pPr>
      <w:r w:rsidRPr="00404148">
        <w:t>bude předložena pouze elektronická verze žádosti</w:t>
      </w:r>
      <w:r w:rsidR="007D726B">
        <w:t xml:space="preserve"> </w:t>
      </w:r>
      <w:r w:rsidR="007D726B" w:rsidRPr="007D726B">
        <w:t>prostřednictvím elektronické aplikace „Kotlíková dotace“</w:t>
      </w:r>
      <w:r w:rsidR="00B421A9" w:rsidRPr="007D726B">
        <w:t>,</w:t>
      </w:r>
    </w:p>
    <w:p w14:paraId="4D1DF196" w14:textId="77777777" w:rsidR="001F7401" w:rsidRPr="00404148" w:rsidRDefault="001F7401" w:rsidP="001F6BF2">
      <w:pPr>
        <w:numPr>
          <w:ilvl w:val="0"/>
          <w:numId w:val="18"/>
        </w:numPr>
        <w:spacing w:line="360" w:lineRule="auto"/>
        <w:ind w:left="284" w:hanging="284"/>
        <w:jc w:val="both"/>
      </w:pPr>
      <w:r w:rsidRPr="00404148">
        <w:t xml:space="preserve">bude předložena pouze </w:t>
      </w:r>
      <w:r w:rsidR="001D36C8" w:rsidRPr="00404148">
        <w:t>listinná</w:t>
      </w:r>
      <w:r w:rsidRPr="00404148">
        <w:t xml:space="preserve"> verze žádosti</w:t>
      </w:r>
      <w:r w:rsidR="00CD1EBE" w:rsidRPr="00404148">
        <w:t>.</w:t>
      </w:r>
    </w:p>
    <w:p w14:paraId="10C9D7BE" w14:textId="77777777" w:rsidR="001F7401" w:rsidRPr="00404148" w:rsidRDefault="00CD1EBE" w:rsidP="001F6BF2">
      <w:pPr>
        <w:spacing w:line="360" w:lineRule="auto"/>
        <w:jc w:val="both"/>
      </w:pPr>
      <w:r w:rsidRPr="004320C3">
        <w:rPr>
          <w:b/>
          <w:bCs/>
        </w:rPr>
        <w:lastRenderedPageBreak/>
        <w:t xml:space="preserve">Neúplné </w:t>
      </w:r>
      <w:r w:rsidR="00B421A9" w:rsidRPr="004320C3">
        <w:rPr>
          <w:b/>
          <w:bCs/>
        </w:rPr>
        <w:t>žádosti</w:t>
      </w:r>
      <w:r w:rsidR="00B421A9" w:rsidRPr="00404148">
        <w:t xml:space="preserve"> </w:t>
      </w:r>
      <w:r w:rsidR="00B421A9" w:rsidRPr="00404148">
        <w:rPr>
          <w:b/>
        </w:rPr>
        <w:t>b</w:t>
      </w:r>
      <w:r w:rsidR="00501A09" w:rsidRPr="00404148">
        <w:rPr>
          <w:b/>
        </w:rPr>
        <w:t>udou z dalšího posuzování vyřazeny</w:t>
      </w:r>
      <w:r w:rsidRPr="00404148">
        <w:rPr>
          <w:b/>
        </w:rPr>
        <w:t xml:space="preserve"> </w:t>
      </w:r>
      <w:r w:rsidRPr="00404148">
        <w:t xml:space="preserve">a žadatel bude o této skutečnosti informován </w:t>
      </w:r>
      <w:r w:rsidRPr="0015244C">
        <w:t>prostřednictvím e-mailu</w:t>
      </w:r>
      <w:r w:rsidR="0015244C" w:rsidRPr="0015244C">
        <w:t xml:space="preserve"> na e-mailovou adresu</w:t>
      </w:r>
      <w:r w:rsidRPr="0015244C">
        <w:t xml:space="preserve"> uveden</w:t>
      </w:r>
      <w:r w:rsidR="0015244C" w:rsidRPr="0015244C">
        <w:t>ou</w:t>
      </w:r>
      <w:r w:rsidRPr="0015244C">
        <w:t xml:space="preserve"> v žádosti</w:t>
      </w:r>
      <w:r w:rsidRPr="00404148">
        <w:t>.</w:t>
      </w:r>
    </w:p>
    <w:p w14:paraId="2A665C1B" w14:textId="77777777" w:rsidR="00C74A2A" w:rsidRPr="00B64F8E" w:rsidRDefault="00C74A2A" w:rsidP="001F6BF2">
      <w:pPr>
        <w:spacing w:line="360" w:lineRule="auto"/>
        <w:jc w:val="both"/>
        <w:rPr>
          <w:highlight w:val="yellow"/>
        </w:rPr>
      </w:pPr>
    </w:p>
    <w:p w14:paraId="33E8479C" w14:textId="77777777" w:rsidR="00677426" w:rsidRPr="00404148" w:rsidRDefault="00CD1EBE" w:rsidP="001F6BF2">
      <w:pPr>
        <w:spacing w:line="360" w:lineRule="auto"/>
        <w:jc w:val="both"/>
      </w:pPr>
      <w:r w:rsidRPr="00404148">
        <w:t xml:space="preserve">Bude-li prostřednictvím aplikace odeslána více </w:t>
      </w:r>
      <w:r w:rsidR="004B0C3D" w:rsidRPr="00404148">
        <w:t>než</w:t>
      </w:r>
      <w:r w:rsidRPr="00404148">
        <w:t xml:space="preserve"> jedna elektronická žádost o poskytnutí dotace na výměnu </w:t>
      </w:r>
      <w:r w:rsidR="005F709B" w:rsidRPr="00404148">
        <w:t xml:space="preserve">téhož </w:t>
      </w:r>
      <w:r w:rsidRPr="00404148">
        <w:t xml:space="preserve">původního zdroje tepla a následně bude </w:t>
      </w:r>
      <w:r w:rsidRPr="00404148">
        <w:rPr>
          <w:rFonts w:eastAsia="Times New Roman" w:cs="Tahoma"/>
          <w:kern w:val="0"/>
          <w:szCs w:val="20"/>
          <w:lang w:eastAsia="cs-CZ" w:bidi="ar-SA"/>
        </w:rPr>
        <w:t xml:space="preserve">poskytovateli podána více </w:t>
      </w:r>
      <w:r w:rsidR="009F3521" w:rsidRPr="00404148">
        <w:rPr>
          <w:rFonts w:eastAsia="Times New Roman" w:cs="Tahoma"/>
          <w:kern w:val="0"/>
          <w:szCs w:val="20"/>
          <w:lang w:eastAsia="cs-CZ" w:bidi="ar-SA"/>
        </w:rPr>
        <w:t>než</w:t>
      </w:r>
      <w:r w:rsidRPr="00404148">
        <w:rPr>
          <w:rFonts w:eastAsia="Times New Roman" w:cs="Tahoma"/>
          <w:kern w:val="0"/>
          <w:szCs w:val="20"/>
          <w:lang w:eastAsia="cs-CZ" w:bidi="ar-SA"/>
        </w:rPr>
        <w:t xml:space="preserve"> jedna žádost také v listinné podobě – originál</w:t>
      </w:r>
      <w:r w:rsidRPr="00404148">
        <w:t xml:space="preserve">, bude přijata pouze úplná žádost s nejnižším pořadovým číslem a ostatní žádosti </w:t>
      </w:r>
      <w:r w:rsidRPr="004320C3">
        <w:rPr>
          <w:bCs/>
        </w:rPr>
        <w:t>budou z dalšího posuzování vyřazeny</w:t>
      </w:r>
      <w:r w:rsidR="008E7ED8">
        <w:t>,</w:t>
      </w:r>
      <w:r w:rsidRPr="00404148">
        <w:t xml:space="preserve"> žadatel bude o této skutečnosti </w:t>
      </w:r>
      <w:r w:rsidRPr="0015244C">
        <w:t>informován prostřednictvím</w:t>
      </w:r>
      <w:r w:rsidR="0015244C" w:rsidRPr="0015244C">
        <w:t xml:space="preserve"> e-mailu na e-mailovou adresu uvedenou </w:t>
      </w:r>
      <w:r w:rsidRPr="0015244C">
        <w:t>v žádosti.</w:t>
      </w:r>
    </w:p>
    <w:p w14:paraId="710FF04E" w14:textId="77777777" w:rsidR="00CD1EBE" w:rsidRPr="00404148" w:rsidRDefault="00CD1EBE" w:rsidP="001F6BF2">
      <w:pPr>
        <w:spacing w:line="360" w:lineRule="auto"/>
        <w:jc w:val="both"/>
      </w:pPr>
    </w:p>
    <w:p w14:paraId="0B82C8DD" w14:textId="77777777" w:rsidR="008E1223" w:rsidRPr="00404148" w:rsidRDefault="008E1223" w:rsidP="001F6BF2">
      <w:pPr>
        <w:spacing w:line="360" w:lineRule="auto"/>
        <w:jc w:val="both"/>
      </w:pPr>
      <w:r w:rsidRPr="00404148">
        <w:t>Pokud bude žádost o poskytnutí dotace vykazovat formální nedostatky, vyzve poskytovatel žadatele k jejich odstranění v náhradním termínu</w:t>
      </w:r>
      <w:r w:rsidR="004B7C80">
        <w:t xml:space="preserve"> </w:t>
      </w:r>
      <w:r w:rsidR="00924F1F">
        <w:t xml:space="preserve">prostřednictvím </w:t>
      </w:r>
      <w:r w:rsidR="0015244C">
        <w:t>e-mailu na e-mailovou adresu uvedenou v žádosti</w:t>
      </w:r>
      <w:r w:rsidR="00FC432F">
        <w:t xml:space="preserve"> nebo telefonicky</w:t>
      </w:r>
      <w:r w:rsidRPr="00404148">
        <w:t xml:space="preserve">. Pokud tak žadatel do 15 pracovních dní neučiní, </w:t>
      </w:r>
      <w:r w:rsidRPr="00404148">
        <w:rPr>
          <w:b/>
        </w:rPr>
        <w:t>nebude jeho žádost doporučena ke schválení</w:t>
      </w:r>
      <w:r w:rsidRPr="00404148">
        <w:t>.</w:t>
      </w:r>
    </w:p>
    <w:p w14:paraId="336088BF" w14:textId="77777777" w:rsidR="0083645C" w:rsidRPr="00087353" w:rsidRDefault="0083645C" w:rsidP="001F6BF2">
      <w:pPr>
        <w:spacing w:line="360" w:lineRule="auto"/>
        <w:jc w:val="both"/>
      </w:pPr>
    </w:p>
    <w:p w14:paraId="196AE5A6" w14:textId="77777777" w:rsidR="007665D8" w:rsidRDefault="007665D8" w:rsidP="008C701A">
      <w:pPr>
        <w:suppressAutoHyphens w:val="0"/>
        <w:autoSpaceDE w:val="0"/>
        <w:autoSpaceDN w:val="0"/>
        <w:adjustRightInd w:val="0"/>
        <w:spacing w:line="360" w:lineRule="auto"/>
        <w:rPr>
          <w:rFonts w:eastAsia="Times New Roman" w:cs="Tahoma"/>
          <w:kern w:val="0"/>
          <w:szCs w:val="20"/>
          <w:lang w:eastAsia="cs-CZ" w:bidi="ar-SA"/>
        </w:rPr>
      </w:pPr>
      <w:r w:rsidRPr="00087353">
        <w:rPr>
          <w:rFonts w:eastAsia="Times New Roman" w:cs="Tahoma"/>
          <w:kern w:val="0"/>
          <w:szCs w:val="20"/>
          <w:lang w:eastAsia="cs-CZ" w:bidi="ar-SA"/>
        </w:rPr>
        <w:t>Moravskoslezský kraj nebude poskytovat žadateli informace o průběhu vyřizování žádostí do doby rozhodnutí o žádosti v příslušném orgánu kraje.</w:t>
      </w:r>
    </w:p>
    <w:p w14:paraId="34F8D81D" w14:textId="77777777" w:rsidR="00840FDB" w:rsidRPr="008C2974" w:rsidRDefault="00840FDB" w:rsidP="001F6BF2">
      <w:pPr>
        <w:suppressAutoHyphens w:val="0"/>
        <w:autoSpaceDE w:val="0"/>
        <w:autoSpaceDN w:val="0"/>
        <w:adjustRightInd w:val="0"/>
        <w:spacing w:line="360" w:lineRule="auto"/>
        <w:rPr>
          <w:rFonts w:cs="Tahoma"/>
          <w:szCs w:val="20"/>
        </w:rPr>
      </w:pPr>
    </w:p>
    <w:p w14:paraId="49879CF6" w14:textId="77777777" w:rsidR="00587409" w:rsidRPr="0023680F" w:rsidRDefault="00587409" w:rsidP="001F6BF2">
      <w:pPr>
        <w:pStyle w:val="Nadpis2"/>
        <w:spacing w:before="0" w:after="0" w:line="360" w:lineRule="auto"/>
      </w:pPr>
      <w:r w:rsidRPr="0023680F">
        <w:t>Vyhodnocování a výběr žádostí o dotaci</w:t>
      </w:r>
    </w:p>
    <w:p w14:paraId="729D6DB2" w14:textId="77777777" w:rsidR="008C2974" w:rsidRPr="00043827" w:rsidRDefault="008C2974" w:rsidP="001F6BF2">
      <w:pPr>
        <w:spacing w:line="360" w:lineRule="auto"/>
        <w:jc w:val="both"/>
        <w:rPr>
          <w:rStyle w:val="Zdraznn"/>
          <w:i w:val="0"/>
          <w:iCs w:val="0"/>
        </w:rPr>
      </w:pPr>
      <w:r w:rsidRPr="00043827">
        <w:rPr>
          <w:rStyle w:val="Zdraznn"/>
          <w:i w:val="0"/>
        </w:rPr>
        <w:t xml:space="preserve">Kritériem pro hodnocení žádostí o dotaci bude splnění podmínek dotačního programu, pořadí doručení </w:t>
      </w:r>
      <w:r>
        <w:rPr>
          <w:rStyle w:val="Zdraznn"/>
          <w:i w:val="0"/>
        </w:rPr>
        <w:t xml:space="preserve">elektronicky podaných </w:t>
      </w:r>
      <w:r w:rsidRPr="00043827">
        <w:rPr>
          <w:rStyle w:val="Zdraznn"/>
          <w:i w:val="0"/>
        </w:rPr>
        <w:t xml:space="preserve">žádostí poskytovateli dotace a </w:t>
      </w:r>
      <w:r w:rsidRPr="00FC432F">
        <w:rPr>
          <w:rStyle w:val="Zdraznn"/>
          <w:i w:val="0"/>
        </w:rPr>
        <w:t>výše alokovaných prostředků na dotační program</w:t>
      </w:r>
      <w:r>
        <w:rPr>
          <w:rStyle w:val="Zdraznn"/>
          <w:i w:val="0"/>
        </w:rPr>
        <w:t>.</w:t>
      </w:r>
    </w:p>
    <w:p w14:paraId="1C8627D3" w14:textId="77777777" w:rsidR="008C2974" w:rsidRDefault="008C2974" w:rsidP="008C701A">
      <w:pPr>
        <w:spacing w:line="360" w:lineRule="auto"/>
        <w:jc w:val="both"/>
      </w:pPr>
      <w:r w:rsidRPr="00013FEE">
        <w:t xml:space="preserve">S úspěšnými žadateli bude uzavřena smlouva o poskytnutí dotace (viz </w:t>
      </w:r>
      <w:r w:rsidRPr="00013FEE">
        <w:rPr>
          <w:b/>
        </w:rPr>
        <w:t xml:space="preserve">příloha č. </w:t>
      </w:r>
      <w:r w:rsidR="00AE4425" w:rsidRPr="00013FEE">
        <w:rPr>
          <w:b/>
        </w:rPr>
        <w:t>6</w:t>
      </w:r>
      <w:r w:rsidR="008A1BEE" w:rsidRPr="00013FEE">
        <w:rPr>
          <w:b/>
        </w:rPr>
        <w:t xml:space="preserve">a nebo </w:t>
      </w:r>
      <w:proofErr w:type="gramStart"/>
      <w:r w:rsidR="00AE4425" w:rsidRPr="00013FEE">
        <w:rPr>
          <w:b/>
        </w:rPr>
        <w:t>6</w:t>
      </w:r>
      <w:r w:rsidR="008A1BEE" w:rsidRPr="00013FEE">
        <w:rPr>
          <w:b/>
        </w:rPr>
        <w:t>b</w:t>
      </w:r>
      <w:proofErr w:type="gramEnd"/>
      <w:r w:rsidR="00E1491D" w:rsidRPr="00013FEE">
        <w:rPr>
          <w:b/>
        </w:rPr>
        <w:t xml:space="preserve"> </w:t>
      </w:r>
      <w:r w:rsidRPr="00013FEE">
        <w:t>dotačního</w:t>
      </w:r>
      <w:r w:rsidRPr="00043827">
        <w:t xml:space="preserve"> programu</w:t>
      </w:r>
      <w:r>
        <w:t>)</w:t>
      </w:r>
      <w:r w:rsidRPr="00043827">
        <w:t>.</w:t>
      </w:r>
    </w:p>
    <w:p w14:paraId="61B27B54" w14:textId="77777777" w:rsidR="00840FDB" w:rsidRPr="00B54373" w:rsidRDefault="00840FDB" w:rsidP="001F6BF2">
      <w:pPr>
        <w:spacing w:line="360" w:lineRule="auto"/>
        <w:jc w:val="both"/>
        <w:rPr>
          <w:rStyle w:val="Zdraznn"/>
          <w:b/>
          <w:i w:val="0"/>
          <w:iCs w:val="0"/>
        </w:rPr>
      </w:pPr>
    </w:p>
    <w:p w14:paraId="17322FC4" w14:textId="77777777" w:rsidR="00587409" w:rsidRPr="003A0E93" w:rsidRDefault="00587409" w:rsidP="001F6BF2">
      <w:pPr>
        <w:pStyle w:val="Nadpis2"/>
        <w:spacing w:before="0" w:after="0" w:line="360" w:lineRule="auto"/>
      </w:pPr>
      <w:r w:rsidRPr="003A0E93">
        <w:t>Závěrečné vyúčtování</w:t>
      </w:r>
    </w:p>
    <w:p w14:paraId="7B5F3B68" w14:textId="77777777" w:rsidR="0054445F" w:rsidRPr="00334033" w:rsidRDefault="00E95DBF" w:rsidP="001F6BF2">
      <w:pPr>
        <w:spacing w:line="360" w:lineRule="auto"/>
        <w:jc w:val="both"/>
        <w:rPr>
          <w:b/>
          <w:bCs/>
        </w:rPr>
      </w:pPr>
      <w:r w:rsidRPr="003A0E93">
        <w:t xml:space="preserve">Po ukončení realizace </w:t>
      </w:r>
      <w:r w:rsidR="00A95F62" w:rsidRPr="003A0E93">
        <w:t xml:space="preserve">dílčího </w:t>
      </w:r>
      <w:r w:rsidRPr="003A0E93">
        <w:t xml:space="preserve">projektu je příjemce povinen zpracovat a předložit poskytovateli závěrečné vyúčtování celého </w:t>
      </w:r>
      <w:r w:rsidR="0075034A" w:rsidRPr="003A0E93">
        <w:t>real</w:t>
      </w:r>
      <w:r w:rsidRPr="003A0E93">
        <w:t>izovaného</w:t>
      </w:r>
      <w:r w:rsidR="0075034A" w:rsidRPr="003A0E93">
        <w:t xml:space="preserve"> dílčího</w:t>
      </w:r>
      <w:r w:rsidRPr="003A0E93">
        <w:t xml:space="preserve"> projektu </w:t>
      </w:r>
      <w:r w:rsidRPr="00A21742">
        <w:rPr>
          <w:b/>
          <w:bCs/>
        </w:rPr>
        <w:t>do </w:t>
      </w:r>
      <w:r w:rsidR="0054445F" w:rsidRPr="00A21742">
        <w:rPr>
          <w:b/>
          <w:bCs/>
        </w:rPr>
        <w:t>2 let od nabytí účinnosti smlouvy</w:t>
      </w:r>
      <w:r w:rsidR="00496C46">
        <w:t xml:space="preserve">, </w:t>
      </w:r>
      <w:r w:rsidR="00496C46" w:rsidRPr="00334033">
        <w:rPr>
          <w:b/>
          <w:bCs/>
        </w:rPr>
        <w:t xml:space="preserve">nejpozději však </w:t>
      </w:r>
      <w:r w:rsidR="00496C46" w:rsidRPr="001F6BF2">
        <w:rPr>
          <w:b/>
          <w:bCs/>
        </w:rPr>
        <w:t>do</w:t>
      </w:r>
      <w:r w:rsidR="00A21742" w:rsidRPr="001F6BF2">
        <w:rPr>
          <w:b/>
          <w:bCs/>
        </w:rPr>
        <w:t xml:space="preserve"> 30. 9. 202</w:t>
      </w:r>
      <w:r w:rsidR="00527B1B" w:rsidRPr="001F6BF2">
        <w:rPr>
          <w:b/>
          <w:bCs/>
        </w:rPr>
        <w:t>6</w:t>
      </w:r>
      <w:r w:rsidR="00A21742" w:rsidRPr="001F6BF2">
        <w:rPr>
          <w:b/>
          <w:bCs/>
        </w:rPr>
        <w:t>.</w:t>
      </w:r>
      <w:r w:rsidR="00A21742" w:rsidRPr="00334033">
        <w:rPr>
          <w:b/>
          <w:bCs/>
        </w:rPr>
        <w:t xml:space="preserve"> </w:t>
      </w:r>
    </w:p>
    <w:p w14:paraId="0F76F062" w14:textId="77777777" w:rsidR="0054445F" w:rsidRDefault="0054445F" w:rsidP="001F6BF2">
      <w:pPr>
        <w:spacing w:line="360" w:lineRule="auto"/>
        <w:jc w:val="both"/>
      </w:pPr>
    </w:p>
    <w:p w14:paraId="60F08CC8" w14:textId="77777777" w:rsidR="00E95DBF" w:rsidRDefault="00E95DBF" w:rsidP="001F6BF2">
      <w:pPr>
        <w:spacing w:line="360" w:lineRule="auto"/>
        <w:jc w:val="both"/>
      </w:pPr>
      <w:r w:rsidRPr="004F7298">
        <w:t>Při</w:t>
      </w:r>
      <w:r w:rsidRPr="00AB48F2">
        <w:t xml:space="preserve"> vyúčtování dotace se bude příjemce dotace řídit ustanoveními smlouvy o poskytnutí dotace. Závěrečné vyúčtování musí být zpracováno na formulářích předepsaných pro tento dotační program.</w:t>
      </w:r>
      <w:r w:rsidR="00A21742">
        <w:t xml:space="preserve"> V </w:t>
      </w:r>
      <w:r w:rsidR="00AE20BE">
        <w:t xml:space="preserve">případě, že závěrečné vyúčtování bude obsahovat nedostatky, poskytovatel vyzve příjemce dotace k jejich odstranění prostřednictvím e-mailu </w:t>
      </w:r>
      <w:r w:rsidR="00DD079A">
        <w:t xml:space="preserve">na e-mailovou adresu </w:t>
      </w:r>
      <w:r w:rsidR="00AE20BE">
        <w:t>uveden</w:t>
      </w:r>
      <w:r w:rsidR="00DD079A">
        <w:t>ou</w:t>
      </w:r>
      <w:r w:rsidR="00AE20BE">
        <w:t xml:space="preserve"> v</w:t>
      </w:r>
      <w:r w:rsidR="00FC432F">
        <w:t> </w:t>
      </w:r>
      <w:r w:rsidR="00AE20BE">
        <w:t>žádosti</w:t>
      </w:r>
      <w:r w:rsidR="00FC432F">
        <w:t xml:space="preserve"> nebo telefonicky</w:t>
      </w:r>
      <w:r w:rsidR="00AE20BE">
        <w:t>.</w:t>
      </w:r>
    </w:p>
    <w:p w14:paraId="0755C2CE" w14:textId="77777777" w:rsidR="0075034A" w:rsidRPr="00B64F8E" w:rsidRDefault="0075034A" w:rsidP="001F6BF2">
      <w:pPr>
        <w:spacing w:line="360" w:lineRule="auto"/>
        <w:jc w:val="both"/>
        <w:rPr>
          <w:highlight w:val="yellow"/>
        </w:rPr>
      </w:pPr>
    </w:p>
    <w:p w14:paraId="001F0CC4" w14:textId="77777777" w:rsidR="00933550" w:rsidRDefault="007A601D" w:rsidP="001F6BF2">
      <w:pPr>
        <w:spacing w:line="360" w:lineRule="auto"/>
        <w:jc w:val="both"/>
      </w:pPr>
      <w:r>
        <w:rPr>
          <w:u w:val="single"/>
        </w:rPr>
        <w:br w:type="column"/>
      </w:r>
      <w:r w:rsidR="00933550" w:rsidRPr="006428AA">
        <w:rPr>
          <w:u w:val="single"/>
        </w:rPr>
        <w:lastRenderedPageBreak/>
        <w:t>Závěrečné vyúčtování bude</w:t>
      </w:r>
      <w:r w:rsidR="00933550" w:rsidRPr="00AB48F2">
        <w:rPr>
          <w:u w:val="single"/>
        </w:rPr>
        <w:t xml:space="preserve"> obsahovat</w:t>
      </w:r>
      <w:r w:rsidR="00933550" w:rsidRPr="00AB48F2">
        <w:t>:</w:t>
      </w:r>
    </w:p>
    <w:p w14:paraId="423969F5" w14:textId="77777777" w:rsidR="00935B1D" w:rsidRPr="00013FEE" w:rsidRDefault="00935B1D" w:rsidP="000D3A68">
      <w:pPr>
        <w:numPr>
          <w:ilvl w:val="0"/>
          <w:numId w:val="53"/>
        </w:numPr>
        <w:spacing w:line="360" w:lineRule="auto"/>
        <w:ind w:left="709" w:hanging="425"/>
        <w:jc w:val="both"/>
      </w:pPr>
      <w:r w:rsidRPr="00E671FC">
        <w:rPr>
          <w:rFonts w:cs="Tahoma"/>
          <w:b/>
          <w:bCs/>
          <w:i/>
          <w:iCs/>
          <w:szCs w:val="20"/>
        </w:rPr>
        <w:t xml:space="preserve">Finanční vyúčtování </w:t>
      </w:r>
      <w:r w:rsidRPr="008F2D88">
        <w:rPr>
          <w:rFonts w:cs="Tahoma"/>
          <w:b/>
          <w:bCs/>
          <w:i/>
          <w:iCs/>
          <w:szCs w:val="20"/>
        </w:rPr>
        <w:t xml:space="preserve">dílčího </w:t>
      </w:r>
      <w:r w:rsidR="00840FDB" w:rsidRPr="008F2D88">
        <w:rPr>
          <w:rFonts w:cs="Tahoma"/>
          <w:b/>
          <w:bCs/>
          <w:i/>
          <w:iCs/>
          <w:szCs w:val="20"/>
        </w:rPr>
        <w:t>projektu</w:t>
      </w:r>
      <w:r w:rsidR="00840FDB" w:rsidRPr="008F2D88">
        <w:rPr>
          <w:rFonts w:cs="Tahoma"/>
          <w:szCs w:val="20"/>
        </w:rPr>
        <w:t xml:space="preserve"> – seznam</w:t>
      </w:r>
      <w:r w:rsidRPr="008F2D88">
        <w:rPr>
          <w:rFonts w:cs="Tahoma"/>
          <w:szCs w:val="20"/>
        </w:rPr>
        <w:t xml:space="preserve"> účetních </w:t>
      </w:r>
      <w:r w:rsidR="006E53E4" w:rsidRPr="008F2D88">
        <w:rPr>
          <w:rFonts w:cs="Tahoma"/>
          <w:szCs w:val="20"/>
        </w:rPr>
        <w:t xml:space="preserve">dokladů – </w:t>
      </w:r>
      <w:r w:rsidR="006E53E4" w:rsidRPr="0082337E">
        <w:rPr>
          <w:rFonts w:cs="Tahoma"/>
          <w:b/>
          <w:bCs/>
          <w:szCs w:val="20"/>
        </w:rPr>
        <w:t>originál</w:t>
      </w:r>
      <w:r w:rsidRPr="008F2D88">
        <w:rPr>
          <w:b/>
        </w:rPr>
        <w:t xml:space="preserve"> s podpisem </w:t>
      </w:r>
      <w:r w:rsidRPr="00013FEE">
        <w:rPr>
          <w:b/>
        </w:rPr>
        <w:t>příjemce dotace</w:t>
      </w:r>
      <w:r w:rsidRPr="00013FEE">
        <w:t xml:space="preserve"> (vzor viz</w:t>
      </w:r>
      <w:r w:rsidRPr="00013FEE">
        <w:rPr>
          <w:b/>
        </w:rPr>
        <w:t xml:space="preserve"> příloha č. </w:t>
      </w:r>
      <w:r w:rsidR="00542BBC" w:rsidRPr="00013FEE">
        <w:rPr>
          <w:b/>
        </w:rPr>
        <w:t>9</w:t>
      </w:r>
      <w:r w:rsidRPr="00013FEE">
        <w:rPr>
          <w:b/>
        </w:rPr>
        <w:t xml:space="preserve"> </w:t>
      </w:r>
      <w:r w:rsidRPr="00013FEE">
        <w:t>dotačního programu)</w:t>
      </w:r>
      <w:r w:rsidRPr="00013FEE" w:rsidDel="003B1F6F">
        <w:t xml:space="preserve"> </w:t>
      </w:r>
    </w:p>
    <w:p w14:paraId="2FA2C308" w14:textId="77777777" w:rsidR="00935B1D" w:rsidRDefault="00935B1D" w:rsidP="000D3A68">
      <w:pPr>
        <w:numPr>
          <w:ilvl w:val="0"/>
          <w:numId w:val="53"/>
        </w:numPr>
        <w:spacing w:line="360" w:lineRule="auto"/>
        <w:ind w:left="709" w:hanging="425"/>
        <w:jc w:val="both"/>
        <w:rPr>
          <w:rFonts w:cs="Tahoma"/>
          <w:szCs w:val="20"/>
        </w:rPr>
      </w:pPr>
      <w:r w:rsidRPr="00E671FC">
        <w:rPr>
          <w:rFonts w:cs="Tahoma"/>
          <w:b/>
          <w:bCs/>
          <w:i/>
          <w:iCs/>
          <w:szCs w:val="20"/>
        </w:rPr>
        <w:t>Účetní doklady</w:t>
      </w:r>
      <w:r w:rsidRPr="00927F31">
        <w:rPr>
          <w:rFonts w:cs="Tahoma"/>
          <w:szCs w:val="20"/>
        </w:rPr>
        <w:t xml:space="preserve"> za zrealizované práce, dodávky a služby (např. faktury, </w:t>
      </w:r>
      <w:r w:rsidR="00840FDB" w:rsidRPr="00927F31">
        <w:rPr>
          <w:rFonts w:cs="Tahoma"/>
          <w:szCs w:val="20"/>
        </w:rPr>
        <w:t>paragony</w:t>
      </w:r>
      <w:r w:rsidRPr="00927F31">
        <w:rPr>
          <w:rFonts w:cs="Tahoma"/>
          <w:szCs w:val="20"/>
        </w:rPr>
        <w:t xml:space="preserve"> atd.)</w:t>
      </w:r>
      <w:r>
        <w:rPr>
          <w:rFonts w:cs="Tahoma"/>
          <w:szCs w:val="20"/>
        </w:rPr>
        <w:t xml:space="preserve"> rozepsané na jednotlivé položky. </w:t>
      </w:r>
      <w:r w:rsidRPr="00AB48F2">
        <w:rPr>
          <w:rStyle w:val="datalabel"/>
        </w:rPr>
        <w:t xml:space="preserve">Pokud účetní doklad nebude obsahovat podrobný rozpis položek, tak bude doložen jiný relevantní dokument, např. příloha k faktuře, </w:t>
      </w:r>
      <w:r w:rsidR="006428AA">
        <w:rPr>
          <w:rStyle w:val="datalabel"/>
        </w:rPr>
        <w:t xml:space="preserve">dodací list, </w:t>
      </w:r>
      <w:r>
        <w:rPr>
          <w:rStyle w:val="datalabel"/>
        </w:rPr>
        <w:t xml:space="preserve">položkový rozpočet ve </w:t>
      </w:r>
      <w:r w:rsidRPr="00AB48F2">
        <w:rPr>
          <w:rStyle w:val="datalabel"/>
        </w:rPr>
        <w:t>smlouv</w:t>
      </w:r>
      <w:r>
        <w:rPr>
          <w:rStyle w:val="datalabel"/>
        </w:rPr>
        <w:t>ě</w:t>
      </w:r>
      <w:r w:rsidRPr="00AB48F2">
        <w:rPr>
          <w:rStyle w:val="datalabel"/>
        </w:rPr>
        <w:t xml:space="preserve"> o dílo apod.</w:t>
      </w:r>
      <w:r w:rsidR="006428AA">
        <w:rPr>
          <w:rStyle w:val="datalabel"/>
        </w:rPr>
        <w:t xml:space="preserve"> - </w:t>
      </w:r>
      <w:r w:rsidR="006428AA" w:rsidRPr="006428AA">
        <w:rPr>
          <w:rStyle w:val="datalabel"/>
          <w:b/>
          <w:bCs/>
        </w:rPr>
        <w:t>kopie</w:t>
      </w:r>
    </w:p>
    <w:p w14:paraId="1220E8C5" w14:textId="77777777" w:rsidR="00002715" w:rsidRPr="00D32676" w:rsidRDefault="00935B1D" w:rsidP="001F6BF2">
      <w:pPr>
        <w:spacing w:line="360" w:lineRule="auto"/>
        <w:ind w:left="360"/>
        <w:jc w:val="both"/>
        <w:rPr>
          <w:rStyle w:val="datalabel"/>
          <w:rFonts w:cs="Tahoma"/>
          <w:szCs w:val="20"/>
        </w:rPr>
      </w:pPr>
      <w:r w:rsidRPr="00935B1D">
        <w:rPr>
          <w:rStyle w:val="datalabel"/>
          <w:rFonts w:cs="Tahoma"/>
          <w:szCs w:val="20"/>
        </w:rPr>
        <w:t xml:space="preserve">Originály účetních dokladů musí být </w:t>
      </w:r>
      <w:r w:rsidR="00684AE1">
        <w:rPr>
          <w:rStyle w:val="datalabel"/>
          <w:rFonts w:cs="Tahoma"/>
          <w:szCs w:val="20"/>
        </w:rPr>
        <w:t xml:space="preserve">před </w:t>
      </w:r>
      <w:r w:rsidR="009A3893">
        <w:rPr>
          <w:rStyle w:val="datalabel"/>
          <w:rFonts w:cs="Tahoma"/>
          <w:szCs w:val="20"/>
        </w:rPr>
        <w:t xml:space="preserve">pořízením kopie </w:t>
      </w:r>
      <w:r w:rsidRPr="00935B1D">
        <w:rPr>
          <w:rStyle w:val="datalabel"/>
          <w:rFonts w:cs="Tahoma"/>
          <w:szCs w:val="20"/>
        </w:rPr>
        <w:t xml:space="preserve">označeny číslem </w:t>
      </w:r>
      <w:r w:rsidRPr="00A21742">
        <w:t>„</w:t>
      </w:r>
      <w:r w:rsidR="00CF4172">
        <w:rPr>
          <w:rStyle w:val="ui-provider"/>
        </w:rPr>
        <w:t>CZ.05.01.02/03/23_045/0001380</w:t>
      </w:r>
      <w:r w:rsidRPr="00E671FC">
        <w:rPr>
          <w:b/>
          <w:bCs/>
        </w:rPr>
        <w:t>“</w:t>
      </w:r>
      <w:r w:rsidRPr="00935B1D">
        <w:rPr>
          <w:rStyle w:val="datalabel"/>
          <w:rFonts w:cs="Tahoma"/>
          <w:szCs w:val="20"/>
        </w:rPr>
        <w:t xml:space="preserve"> a názvem projektu </w:t>
      </w:r>
      <w:r w:rsidRPr="00D32676">
        <w:rPr>
          <w:rStyle w:val="datalabel"/>
          <w:rFonts w:cs="Tahoma"/>
          <w:szCs w:val="20"/>
        </w:rPr>
        <w:t xml:space="preserve">kraje </w:t>
      </w:r>
      <w:r w:rsidRPr="001F6BF2">
        <w:rPr>
          <w:rStyle w:val="datalabel"/>
          <w:rFonts w:cs="Tahoma"/>
          <w:szCs w:val="20"/>
        </w:rPr>
        <w:t xml:space="preserve">„Kotlíkové dotace v Moravskoslezském kraji – </w:t>
      </w:r>
      <w:r w:rsidR="00527B1B" w:rsidRPr="001F6BF2">
        <w:rPr>
          <w:rStyle w:val="datalabel"/>
          <w:rFonts w:cs="Tahoma"/>
          <w:szCs w:val="20"/>
        </w:rPr>
        <w:t>5</w:t>
      </w:r>
      <w:r w:rsidRPr="001F6BF2">
        <w:rPr>
          <w:rStyle w:val="datalabel"/>
          <w:rFonts w:cs="Tahoma"/>
          <w:szCs w:val="20"/>
        </w:rPr>
        <w:t>. výzva“</w:t>
      </w:r>
      <w:r w:rsidR="00CF4172" w:rsidRPr="001F6BF2">
        <w:rPr>
          <w:rStyle w:val="datalabel"/>
          <w:rFonts w:cs="Tahoma"/>
          <w:szCs w:val="20"/>
        </w:rPr>
        <w:t>.</w:t>
      </w:r>
    </w:p>
    <w:p w14:paraId="138E7F66" w14:textId="77777777" w:rsidR="00002715" w:rsidRPr="00AB48F2" w:rsidRDefault="00002715" w:rsidP="001F6BF2">
      <w:pPr>
        <w:spacing w:line="360" w:lineRule="auto"/>
        <w:ind w:left="360"/>
        <w:jc w:val="both"/>
        <w:rPr>
          <w:rStyle w:val="datalabel"/>
        </w:rPr>
      </w:pPr>
      <w:r w:rsidRPr="00AB48F2">
        <w:rPr>
          <w:rStyle w:val="datalabel"/>
        </w:rPr>
        <w:t>Informace o plnění uvedeném na faktuře musí obsahovat (dle typu dílčího projektu a je-li náklad relevantní) následující:</w:t>
      </w:r>
    </w:p>
    <w:p w14:paraId="5CBA1783" w14:textId="77777777" w:rsidR="00002715" w:rsidRPr="00AB48F2" w:rsidRDefault="00002715" w:rsidP="001F6BF2">
      <w:pPr>
        <w:numPr>
          <w:ilvl w:val="0"/>
          <w:numId w:val="36"/>
        </w:numPr>
        <w:tabs>
          <w:tab w:val="clear" w:pos="720"/>
          <w:tab w:val="num" w:pos="1134"/>
        </w:tabs>
        <w:spacing w:line="360" w:lineRule="auto"/>
        <w:ind w:left="1134" w:hanging="425"/>
        <w:jc w:val="both"/>
        <w:rPr>
          <w:rStyle w:val="datalabel"/>
        </w:rPr>
      </w:pPr>
      <w:r w:rsidRPr="00AB48F2">
        <w:rPr>
          <w:rStyle w:val="datalabel"/>
        </w:rPr>
        <w:t>specifikaci a náklady na nový zdroj tepla,</w:t>
      </w:r>
    </w:p>
    <w:p w14:paraId="6A24E3EA" w14:textId="77777777" w:rsidR="00002715" w:rsidRPr="00AB48F2" w:rsidRDefault="00002715" w:rsidP="001F6BF2">
      <w:pPr>
        <w:numPr>
          <w:ilvl w:val="0"/>
          <w:numId w:val="36"/>
        </w:numPr>
        <w:tabs>
          <w:tab w:val="clear" w:pos="720"/>
          <w:tab w:val="num" w:pos="1134"/>
        </w:tabs>
        <w:spacing w:line="360" w:lineRule="auto"/>
        <w:ind w:left="1134" w:hanging="425"/>
        <w:jc w:val="both"/>
        <w:rPr>
          <w:rStyle w:val="datalabel"/>
        </w:rPr>
      </w:pPr>
      <w:r w:rsidRPr="00AB48F2">
        <w:rPr>
          <w:rStyle w:val="datalabel"/>
        </w:rPr>
        <w:t>specifikaci a náklady opatření na otopné soustavě,</w:t>
      </w:r>
    </w:p>
    <w:p w14:paraId="2448745B" w14:textId="77777777" w:rsidR="00002715" w:rsidRPr="00AB48F2" w:rsidRDefault="00002715" w:rsidP="001F6BF2">
      <w:pPr>
        <w:numPr>
          <w:ilvl w:val="0"/>
          <w:numId w:val="36"/>
        </w:numPr>
        <w:tabs>
          <w:tab w:val="clear" w:pos="720"/>
          <w:tab w:val="num" w:pos="1134"/>
        </w:tabs>
        <w:spacing w:line="360" w:lineRule="auto"/>
        <w:ind w:left="1134" w:hanging="425"/>
        <w:jc w:val="both"/>
        <w:rPr>
          <w:rStyle w:val="datalabel"/>
        </w:rPr>
      </w:pPr>
      <w:r w:rsidRPr="00AB48F2">
        <w:rPr>
          <w:rStyle w:val="datalabel"/>
        </w:rPr>
        <w:t>specifikaci a náklady na úpravy spalinových cest,</w:t>
      </w:r>
    </w:p>
    <w:p w14:paraId="0AA49390" w14:textId="77777777" w:rsidR="00002715" w:rsidRPr="00AB48F2" w:rsidRDefault="00002715" w:rsidP="001F6BF2">
      <w:pPr>
        <w:numPr>
          <w:ilvl w:val="0"/>
          <w:numId w:val="36"/>
        </w:numPr>
        <w:tabs>
          <w:tab w:val="clear" w:pos="720"/>
          <w:tab w:val="num" w:pos="1134"/>
        </w:tabs>
        <w:spacing w:line="360" w:lineRule="auto"/>
        <w:ind w:left="1134" w:hanging="425"/>
        <w:jc w:val="both"/>
        <w:rPr>
          <w:rStyle w:val="datalabel"/>
        </w:rPr>
      </w:pPr>
      <w:r w:rsidRPr="00AB48F2">
        <w:rPr>
          <w:rStyle w:val="datalabel"/>
        </w:rPr>
        <w:t>specifikaci a náklady na úpravu kotelny,</w:t>
      </w:r>
    </w:p>
    <w:p w14:paraId="66BDC03F" w14:textId="77777777" w:rsidR="00002715" w:rsidRPr="00AB48F2" w:rsidRDefault="00002715" w:rsidP="001F6BF2">
      <w:pPr>
        <w:numPr>
          <w:ilvl w:val="0"/>
          <w:numId w:val="36"/>
        </w:numPr>
        <w:tabs>
          <w:tab w:val="clear" w:pos="720"/>
          <w:tab w:val="num" w:pos="1134"/>
        </w:tabs>
        <w:spacing w:line="360" w:lineRule="auto"/>
        <w:ind w:left="1134" w:hanging="425"/>
        <w:jc w:val="both"/>
        <w:rPr>
          <w:rStyle w:val="datalabel"/>
        </w:rPr>
      </w:pPr>
      <w:r w:rsidRPr="00AB48F2">
        <w:rPr>
          <w:rStyle w:val="datalabel"/>
        </w:rPr>
        <w:t>specifikaci a náklady na akumulační nádobu,</w:t>
      </w:r>
    </w:p>
    <w:p w14:paraId="18850EED" w14:textId="77777777" w:rsidR="00B82A93" w:rsidRDefault="00B82A93" w:rsidP="001F6BF2">
      <w:pPr>
        <w:numPr>
          <w:ilvl w:val="0"/>
          <w:numId w:val="36"/>
        </w:numPr>
        <w:tabs>
          <w:tab w:val="clear" w:pos="720"/>
          <w:tab w:val="num" w:pos="1134"/>
        </w:tabs>
        <w:spacing w:line="360" w:lineRule="auto"/>
        <w:ind w:left="1134" w:hanging="425"/>
        <w:jc w:val="both"/>
        <w:rPr>
          <w:rStyle w:val="datalabel"/>
        </w:rPr>
      </w:pPr>
      <w:r>
        <w:rPr>
          <w:rStyle w:val="datalabel"/>
        </w:rPr>
        <w:t>specifikaci a náklady na zkoušky nebo testy</w:t>
      </w:r>
      <w:r w:rsidR="00DD156D">
        <w:rPr>
          <w:rStyle w:val="datalabel"/>
        </w:rPr>
        <w:t xml:space="preserve"> související s uvedením nového zdroje tepla do provozu,</w:t>
      </w:r>
    </w:p>
    <w:p w14:paraId="439A4C00" w14:textId="77777777" w:rsidR="00DD156D" w:rsidRPr="00AB48F2" w:rsidRDefault="00DD156D" w:rsidP="001F6BF2">
      <w:pPr>
        <w:numPr>
          <w:ilvl w:val="0"/>
          <w:numId w:val="36"/>
        </w:numPr>
        <w:tabs>
          <w:tab w:val="clear" w:pos="720"/>
          <w:tab w:val="num" w:pos="1134"/>
        </w:tabs>
        <w:spacing w:line="360" w:lineRule="auto"/>
        <w:ind w:left="1134" w:hanging="425"/>
        <w:jc w:val="both"/>
        <w:rPr>
          <w:rStyle w:val="datalabel"/>
        </w:rPr>
      </w:pPr>
      <w:r>
        <w:rPr>
          <w:rStyle w:val="datalabel"/>
        </w:rPr>
        <w:t>specifikaci a náklady na projektovou dokumentaci vč. nákladů na administraci žádosti,</w:t>
      </w:r>
    </w:p>
    <w:p w14:paraId="116274CB" w14:textId="77777777" w:rsidR="00002715" w:rsidRDefault="00002715" w:rsidP="001F6BF2">
      <w:pPr>
        <w:numPr>
          <w:ilvl w:val="0"/>
          <w:numId w:val="36"/>
        </w:numPr>
        <w:tabs>
          <w:tab w:val="clear" w:pos="720"/>
          <w:tab w:val="num" w:pos="1134"/>
        </w:tabs>
        <w:spacing w:line="360" w:lineRule="auto"/>
        <w:ind w:left="1134" w:hanging="425"/>
        <w:jc w:val="both"/>
        <w:rPr>
          <w:rStyle w:val="datalabel"/>
        </w:rPr>
      </w:pPr>
      <w:r w:rsidRPr="00AB48F2">
        <w:rPr>
          <w:rStyle w:val="datalabel"/>
        </w:rPr>
        <w:t>celkové náklady plnění.</w:t>
      </w:r>
    </w:p>
    <w:p w14:paraId="09274C97" w14:textId="77777777" w:rsidR="006428AA" w:rsidRPr="009246ED" w:rsidRDefault="006428AA" w:rsidP="001F6BF2">
      <w:pPr>
        <w:numPr>
          <w:ilvl w:val="0"/>
          <w:numId w:val="54"/>
        </w:numPr>
        <w:spacing w:line="360" w:lineRule="auto"/>
        <w:jc w:val="both"/>
        <w:rPr>
          <w:rStyle w:val="datalabel"/>
        </w:rPr>
      </w:pPr>
      <w:r w:rsidRPr="00AB48F2">
        <w:rPr>
          <w:rStyle w:val="datalabel"/>
          <w:b/>
          <w:i/>
        </w:rPr>
        <w:t xml:space="preserve">Potvrzení o úhradě </w:t>
      </w:r>
    </w:p>
    <w:p w14:paraId="43B20337" w14:textId="77777777" w:rsidR="006428AA" w:rsidRDefault="006428AA" w:rsidP="0029190B">
      <w:pPr>
        <w:numPr>
          <w:ilvl w:val="1"/>
          <w:numId w:val="55"/>
        </w:numPr>
        <w:spacing w:line="360" w:lineRule="auto"/>
        <w:ind w:left="1134" w:hanging="425"/>
        <w:jc w:val="both"/>
        <w:rPr>
          <w:rStyle w:val="datalabel"/>
        </w:rPr>
      </w:pPr>
      <w:r w:rsidRPr="00AB48F2">
        <w:rPr>
          <w:rStyle w:val="datalabel"/>
        </w:rPr>
        <w:t xml:space="preserve">pro bezhotovostní platby je dokladem o úhradě </w:t>
      </w:r>
      <w:r w:rsidRPr="00AB48F2">
        <w:rPr>
          <w:rStyle w:val="datalabel"/>
          <w:u w:val="single"/>
        </w:rPr>
        <w:t>výpis z bankovního účtu</w:t>
      </w:r>
      <w:r w:rsidRPr="00AB48F2">
        <w:rPr>
          <w:rStyle w:val="datalabel"/>
        </w:rPr>
        <w:t xml:space="preserve"> (</w:t>
      </w:r>
      <w:r w:rsidRPr="00B3407A">
        <w:rPr>
          <w:rStyle w:val="datalabel"/>
        </w:rPr>
        <w:t>akceptován je i</w:t>
      </w:r>
      <w:r w:rsidR="0029190B">
        <w:rPr>
          <w:rStyle w:val="datalabel"/>
        </w:rPr>
        <w:t> </w:t>
      </w:r>
      <w:r w:rsidRPr="00B3407A">
        <w:rPr>
          <w:rStyle w:val="datalabel"/>
        </w:rPr>
        <w:t>výpis pořízený z internetového bankovnictví, nikoliv však pouhé potvrzení o zadání platby/příkazu k úhradě)</w:t>
      </w:r>
      <w:r w:rsidRPr="00AB48F2">
        <w:rPr>
          <w:rStyle w:val="datalabel"/>
        </w:rPr>
        <w:t xml:space="preserve"> </w:t>
      </w:r>
      <w:r w:rsidR="00E671FC">
        <w:rPr>
          <w:rStyle w:val="datalabel"/>
        </w:rPr>
        <w:t xml:space="preserve">nebo potvrzení o transakci vydané bankou </w:t>
      </w:r>
      <w:r w:rsidRPr="00AB48F2">
        <w:rPr>
          <w:rStyle w:val="datalabel"/>
        </w:rPr>
        <w:t xml:space="preserve">– </w:t>
      </w:r>
      <w:r w:rsidRPr="00AB48F2">
        <w:rPr>
          <w:rStyle w:val="datalabel"/>
          <w:b/>
        </w:rPr>
        <w:t xml:space="preserve">kopie </w:t>
      </w:r>
    </w:p>
    <w:p w14:paraId="1F321DF7" w14:textId="77777777" w:rsidR="00E671FC" w:rsidRPr="00E671FC" w:rsidRDefault="006428AA" w:rsidP="0029190B">
      <w:pPr>
        <w:numPr>
          <w:ilvl w:val="1"/>
          <w:numId w:val="55"/>
        </w:numPr>
        <w:spacing w:line="360" w:lineRule="auto"/>
        <w:ind w:left="1134" w:hanging="425"/>
        <w:jc w:val="both"/>
        <w:rPr>
          <w:rStyle w:val="datalabel"/>
        </w:rPr>
      </w:pPr>
      <w:r w:rsidRPr="00AB48F2">
        <w:rPr>
          <w:rStyle w:val="datalabel"/>
        </w:rPr>
        <w:t xml:space="preserve">pro platby v hotovosti je dokladem o úhradě </w:t>
      </w:r>
      <w:r w:rsidRPr="009246ED">
        <w:rPr>
          <w:rStyle w:val="datalabel"/>
          <w:u w:val="single"/>
        </w:rPr>
        <w:t xml:space="preserve">příjmový pokladní doklad </w:t>
      </w:r>
      <w:r>
        <w:rPr>
          <w:rStyle w:val="datalabel"/>
          <w:u w:val="single"/>
        </w:rPr>
        <w:t xml:space="preserve">nebo účtenka </w:t>
      </w:r>
      <w:r w:rsidRPr="00AB48F2">
        <w:rPr>
          <w:rStyle w:val="datalabel"/>
        </w:rPr>
        <w:t xml:space="preserve">– </w:t>
      </w:r>
      <w:r w:rsidRPr="009246ED">
        <w:rPr>
          <w:rStyle w:val="datalabel"/>
          <w:b/>
        </w:rPr>
        <w:t>kopie</w:t>
      </w:r>
    </w:p>
    <w:p w14:paraId="60B43D0F" w14:textId="77777777" w:rsidR="00935B1D" w:rsidRPr="00FC432F" w:rsidRDefault="00935B1D" w:rsidP="001F6BF2">
      <w:pPr>
        <w:numPr>
          <w:ilvl w:val="0"/>
          <w:numId w:val="54"/>
        </w:numPr>
        <w:suppressAutoHyphens w:val="0"/>
        <w:autoSpaceDE w:val="0"/>
        <w:autoSpaceDN w:val="0"/>
        <w:adjustRightInd w:val="0"/>
        <w:spacing w:line="360" w:lineRule="auto"/>
        <w:jc w:val="both"/>
        <w:rPr>
          <w:rStyle w:val="datalabel"/>
          <w:rFonts w:cs="Tahoma"/>
          <w:szCs w:val="20"/>
        </w:rPr>
      </w:pPr>
      <w:r w:rsidRPr="00E671FC">
        <w:rPr>
          <w:rStyle w:val="datalabel"/>
          <w:rFonts w:cs="Tahoma"/>
          <w:b/>
          <w:bCs/>
          <w:i/>
          <w:iCs/>
          <w:szCs w:val="20"/>
        </w:rPr>
        <w:t xml:space="preserve">Fotodokumentaci odpojeného a </w:t>
      </w:r>
      <w:r w:rsidRPr="00A21742">
        <w:rPr>
          <w:rStyle w:val="datalabel"/>
          <w:rFonts w:cs="Tahoma"/>
          <w:b/>
          <w:bCs/>
          <w:i/>
          <w:iCs/>
          <w:szCs w:val="20"/>
        </w:rPr>
        <w:t>znehodnoceného</w:t>
      </w:r>
      <w:r w:rsidRPr="00B64F11">
        <w:rPr>
          <w:rStyle w:val="datalabel"/>
          <w:rFonts w:cs="Tahoma"/>
          <w:b/>
          <w:bCs/>
          <w:i/>
          <w:iCs/>
          <w:szCs w:val="20"/>
        </w:rPr>
        <w:t xml:space="preserve"> původního kotle </w:t>
      </w:r>
      <w:r w:rsidRPr="00B64F11">
        <w:rPr>
          <w:rStyle w:val="datalabel"/>
          <w:rFonts w:cs="Tahoma"/>
          <w:szCs w:val="20"/>
        </w:rPr>
        <w:t>na pevná paliva</w:t>
      </w:r>
      <w:r w:rsidRPr="00FC432F">
        <w:rPr>
          <w:rStyle w:val="datalabel"/>
          <w:rFonts w:cs="Tahoma"/>
          <w:szCs w:val="20"/>
        </w:rPr>
        <w:t xml:space="preserve"> </w:t>
      </w:r>
    </w:p>
    <w:p w14:paraId="7D97485B" w14:textId="77777777" w:rsidR="00B3407A" w:rsidRPr="00B3407A" w:rsidRDefault="00B3407A" w:rsidP="0029190B">
      <w:pPr>
        <w:suppressAutoHyphens w:val="0"/>
        <w:autoSpaceDE w:val="0"/>
        <w:autoSpaceDN w:val="0"/>
        <w:adjustRightInd w:val="0"/>
        <w:spacing w:line="360" w:lineRule="auto"/>
        <w:ind w:left="709"/>
        <w:jc w:val="both"/>
        <w:rPr>
          <w:rStyle w:val="datalabel"/>
          <w:rFonts w:eastAsia="Times New Roman" w:cs="Tahoma"/>
          <w:b/>
          <w:kern w:val="0"/>
          <w:szCs w:val="20"/>
          <w:lang w:eastAsia="cs-CZ" w:bidi="ar-SA"/>
        </w:rPr>
      </w:pPr>
      <w:r w:rsidRPr="00A21742">
        <w:rPr>
          <w:rFonts w:eastAsia="Times New Roman" w:cs="Tahoma"/>
          <w:kern w:val="0"/>
          <w:szCs w:val="20"/>
          <w:lang w:eastAsia="cs-CZ" w:bidi="ar-SA"/>
        </w:rPr>
        <w:t xml:space="preserve">Fotodokumentace musí mít dostatečnou vypovídající hodnotu, tj. z doložené fotodokumentace musí být zřejmé, že znehodnocený kotel je totožný s kotlem, jehož fotografie byly předloženy při podání žádosti. Dále musí být z fotodokumentace zjevné, jakým způsobem byl kotel znehodnocen (rozřezání, rozbití na články, prořezání otvoru přes plášť i vlastní těleso kotle aj.) a musí být jasně patrné, že kotel nelze dále využít k vytápění. V případě nedodání uvedených fotografií nebo dodání fotodokumentace jiného typu kotle je poskytovatel dotace oprávněn finanční prostředky dotace nevyplatit pro nedostatečnou vypovídající hodnotu fotodokumentace. Fotodokumentace může být předložena buď v tištěné podobě nebo elektronicky (na CD, DVD, </w:t>
      </w:r>
      <w:proofErr w:type="spellStart"/>
      <w:r w:rsidRPr="00A21742">
        <w:rPr>
          <w:rFonts w:eastAsia="Times New Roman" w:cs="Tahoma"/>
          <w:kern w:val="0"/>
          <w:szCs w:val="20"/>
          <w:lang w:eastAsia="cs-CZ" w:bidi="ar-SA"/>
        </w:rPr>
        <w:t>flash</w:t>
      </w:r>
      <w:proofErr w:type="spellEnd"/>
      <w:r w:rsidRPr="00A21742">
        <w:rPr>
          <w:rFonts w:eastAsia="Times New Roman" w:cs="Tahoma"/>
          <w:kern w:val="0"/>
          <w:szCs w:val="20"/>
          <w:lang w:eastAsia="cs-CZ" w:bidi="ar-SA"/>
        </w:rPr>
        <w:t xml:space="preserve"> </w:t>
      </w:r>
      <w:r w:rsidR="007E560C" w:rsidRPr="00A21742">
        <w:rPr>
          <w:rFonts w:eastAsia="Times New Roman" w:cs="Tahoma"/>
          <w:kern w:val="0"/>
          <w:szCs w:val="20"/>
          <w:lang w:eastAsia="cs-CZ" w:bidi="ar-SA"/>
        </w:rPr>
        <w:t>disk</w:t>
      </w:r>
      <w:r w:rsidRPr="00A21742">
        <w:rPr>
          <w:rFonts w:eastAsia="Times New Roman" w:cs="Tahoma"/>
          <w:kern w:val="0"/>
          <w:szCs w:val="20"/>
          <w:lang w:eastAsia="cs-CZ" w:bidi="ar-SA"/>
        </w:rPr>
        <w:t xml:space="preserve"> apod.).</w:t>
      </w:r>
    </w:p>
    <w:p w14:paraId="2FBFB815" w14:textId="77777777" w:rsidR="00E671FC" w:rsidRPr="00013FEE" w:rsidRDefault="00E671FC" w:rsidP="001F6BF2">
      <w:pPr>
        <w:numPr>
          <w:ilvl w:val="0"/>
          <w:numId w:val="54"/>
        </w:numPr>
        <w:spacing w:line="360" w:lineRule="auto"/>
        <w:jc w:val="both"/>
        <w:rPr>
          <w:rStyle w:val="datalabel"/>
        </w:rPr>
      </w:pPr>
      <w:r w:rsidRPr="00AB48F2">
        <w:rPr>
          <w:rStyle w:val="datalabel"/>
          <w:b/>
          <w:i/>
        </w:rPr>
        <w:lastRenderedPageBreak/>
        <w:t>Potvrzení o likvidaci původního kotle</w:t>
      </w:r>
      <w:r w:rsidRPr="00AB48F2">
        <w:rPr>
          <w:rStyle w:val="datalabel"/>
        </w:rPr>
        <w:t xml:space="preserve"> (potvrzení ze sběrného dvora, sběrných surovin, výkupny </w:t>
      </w:r>
      <w:r w:rsidRPr="00013FEE">
        <w:rPr>
          <w:rStyle w:val="datalabel"/>
        </w:rPr>
        <w:t xml:space="preserve">kovů) - </w:t>
      </w:r>
      <w:r w:rsidRPr="00013FEE">
        <w:rPr>
          <w:b/>
        </w:rPr>
        <w:t>kopie</w:t>
      </w:r>
      <w:r w:rsidRPr="00013FEE">
        <w:t xml:space="preserve"> (vzor viz </w:t>
      </w:r>
      <w:r w:rsidRPr="00013FEE">
        <w:rPr>
          <w:b/>
        </w:rPr>
        <w:t xml:space="preserve">příloha č. </w:t>
      </w:r>
      <w:r w:rsidR="00542BBC" w:rsidRPr="00013FEE">
        <w:rPr>
          <w:b/>
        </w:rPr>
        <w:t>10</w:t>
      </w:r>
      <w:r w:rsidRPr="00013FEE">
        <w:t xml:space="preserve"> dotačního programu)</w:t>
      </w:r>
      <w:r w:rsidRPr="00013FEE">
        <w:rPr>
          <w:b/>
        </w:rPr>
        <w:t xml:space="preserve"> </w:t>
      </w:r>
    </w:p>
    <w:p w14:paraId="6905BC31" w14:textId="77777777" w:rsidR="00935B1D" w:rsidRPr="00013FEE" w:rsidRDefault="00935B1D" w:rsidP="001F6BF2">
      <w:pPr>
        <w:numPr>
          <w:ilvl w:val="0"/>
          <w:numId w:val="54"/>
        </w:numPr>
        <w:spacing w:line="360" w:lineRule="auto"/>
        <w:jc w:val="both"/>
        <w:rPr>
          <w:rStyle w:val="datalabel"/>
          <w:rFonts w:cs="Tahoma"/>
          <w:szCs w:val="20"/>
        </w:rPr>
      </w:pPr>
      <w:r w:rsidRPr="00013FEE">
        <w:rPr>
          <w:rFonts w:cs="Tahoma"/>
          <w:b/>
          <w:bCs/>
          <w:i/>
          <w:iCs/>
          <w:szCs w:val="20"/>
        </w:rPr>
        <w:t>Fotodokumentaci nově instalovaného zdroje tepla</w:t>
      </w:r>
      <w:r w:rsidR="00B3407A" w:rsidRPr="00013FEE">
        <w:rPr>
          <w:rStyle w:val="datalabel"/>
          <w:rFonts w:cs="Tahoma"/>
          <w:szCs w:val="20"/>
        </w:rPr>
        <w:t xml:space="preserve">. </w:t>
      </w:r>
      <w:r w:rsidR="00B3407A" w:rsidRPr="00013FEE">
        <w:rPr>
          <w:rFonts w:eastAsia="Times New Roman" w:cs="Tahoma"/>
          <w:kern w:val="0"/>
          <w:szCs w:val="20"/>
          <w:lang w:eastAsia="cs-CZ" w:bidi="ar-SA"/>
        </w:rPr>
        <w:t xml:space="preserve">Fotodokumentace může být předložena buď v tištěné podobě nebo elektronicky (na CD, DVD, </w:t>
      </w:r>
      <w:proofErr w:type="spellStart"/>
      <w:r w:rsidR="00B3407A" w:rsidRPr="00013FEE">
        <w:rPr>
          <w:rFonts w:eastAsia="Times New Roman" w:cs="Tahoma"/>
          <w:kern w:val="0"/>
          <w:szCs w:val="20"/>
          <w:lang w:eastAsia="cs-CZ" w:bidi="ar-SA"/>
        </w:rPr>
        <w:t>flash</w:t>
      </w:r>
      <w:proofErr w:type="spellEnd"/>
      <w:r w:rsidR="00B3407A" w:rsidRPr="00013FEE">
        <w:rPr>
          <w:rFonts w:eastAsia="Times New Roman" w:cs="Tahoma"/>
          <w:kern w:val="0"/>
          <w:szCs w:val="20"/>
          <w:lang w:eastAsia="cs-CZ" w:bidi="ar-SA"/>
        </w:rPr>
        <w:t xml:space="preserve"> </w:t>
      </w:r>
      <w:r w:rsidR="006E53E4" w:rsidRPr="00013FEE">
        <w:rPr>
          <w:rFonts w:eastAsia="Times New Roman" w:cs="Tahoma"/>
          <w:kern w:val="0"/>
          <w:szCs w:val="20"/>
          <w:lang w:eastAsia="cs-CZ" w:bidi="ar-SA"/>
        </w:rPr>
        <w:t>disk</w:t>
      </w:r>
      <w:r w:rsidR="00B3407A" w:rsidRPr="00013FEE">
        <w:rPr>
          <w:rFonts w:eastAsia="Times New Roman" w:cs="Tahoma"/>
          <w:kern w:val="0"/>
          <w:szCs w:val="20"/>
          <w:lang w:eastAsia="cs-CZ" w:bidi="ar-SA"/>
        </w:rPr>
        <w:t xml:space="preserve"> apod.).</w:t>
      </w:r>
    </w:p>
    <w:p w14:paraId="1C119758" w14:textId="77777777" w:rsidR="00301F38" w:rsidRPr="00D03F68" w:rsidRDefault="0064347C" w:rsidP="001F6BF2">
      <w:pPr>
        <w:pStyle w:val="TextZP"/>
        <w:numPr>
          <w:ilvl w:val="0"/>
          <w:numId w:val="54"/>
        </w:numPr>
        <w:spacing w:after="0" w:line="360" w:lineRule="auto"/>
        <w:rPr>
          <w:rFonts w:ascii="Tahoma" w:eastAsia="Droid Sans" w:hAnsi="Tahoma" w:cs="Lohit Hindi"/>
          <w:color w:val="auto"/>
          <w:kern w:val="1"/>
          <w:szCs w:val="24"/>
          <w:lang w:eastAsia="zh-CN" w:bidi="hi-IN"/>
        </w:rPr>
      </w:pPr>
      <w:bookmarkStart w:id="4" w:name="_Hlk96679233"/>
      <w:r w:rsidRPr="00013FEE">
        <w:rPr>
          <w:rFonts w:ascii="Tahoma" w:eastAsia="Droid Sans" w:hAnsi="Tahoma" w:cs="Lohit Hindi"/>
          <w:b/>
          <w:bCs/>
          <w:i/>
          <w:iCs/>
          <w:color w:val="auto"/>
          <w:kern w:val="1"/>
          <w:szCs w:val="24"/>
          <w:lang w:eastAsia="zh-CN" w:bidi="hi-IN"/>
        </w:rPr>
        <w:t>Z</w:t>
      </w:r>
      <w:r w:rsidR="00935B1D" w:rsidRPr="00013FEE">
        <w:rPr>
          <w:rFonts w:ascii="Tahoma" w:eastAsia="Droid Sans" w:hAnsi="Tahoma" w:cs="Lohit Hindi"/>
          <w:b/>
          <w:bCs/>
          <w:i/>
          <w:iCs/>
          <w:color w:val="auto"/>
          <w:kern w:val="1"/>
          <w:szCs w:val="24"/>
          <w:lang w:eastAsia="zh-CN" w:bidi="hi-IN"/>
        </w:rPr>
        <w:t>práv</w:t>
      </w:r>
      <w:r w:rsidRPr="00013FEE">
        <w:rPr>
          <w:rFonts w:ascii="Tahoma" w:eastAsia="Droid Sans" w:hAnsi="Tahoma" w:cs="Lohit Hindi"/>
          <w:b/>
          <w:bCs/>
          <w:i/>
          <w:iCs/>
          <w:color w:val="auto"/>
          <w:kern w:val="1"/>
          <w:szCs w:val="24"/>
          <w:lang w:eastAsia="zh-CN" w:bidi="hi-IN"/>
        </w:rPr>
        <w:t>u</w:t>
      </w:r>
      <w:r w:rsidR="00935B1D" w:rsidRPr="00013FEE">
        <w:rPr>
          <w:rFonts w:ascii="Tahoma" w:eastAsia="Droid Sans" w:hAnsi="Tahoma" w:cs="Lohit Hindi"/>
          <w:b/>
          <w:bCs/>
          <w:i/>
          <w:iCs/>
          <w:color w:val="auto"/>
          <w:kern w:val="1"/>
          <w:szCs w:val="24"/>
          <w:lang w:eastAsia="zh-CN" w:bidi="hi-IN"/>
        </w:rPr>
        <w:t xml:space="preserve"> o </w:t>
      </w:r>
      <w:r w:rsidR="00B8755E" w:rsidRPr="00013FEE">
        <w:rPr>
          <w:rFonts w:ascii="Tahoma" w:eastAsia="Droid Sans" w:hAnsi="Tahoma" w:cs="Lohit Hindi"/>
          <w:b/>
          <w:bCs/>
          <w:i/>
          <w:iCs/>
          <w:color w:val="auto"/>
          <w:kern w:val="1"/>
          <w:szCs w:val="24"/>
          <w:lang w:eastAsia="zh-CN" w:bidi="hi-IN"/>
        </w:rPr>
        <w:t>instalaci</w:t>
      </w:r>
      <w:r w:rsidR="00E9376A" w:rsidRPr="00013FEE">
        <w:rPr>
          <w:rFonts w:ascii="Tahoma" w:eastAsia="Droid Sans" w:hAnsi="Tahoma" w:cs="Lohit Hindi"/>
          <w:b/>
          <w:bCs/>
          <w:i/>
          <w:iCs/>
          <w:color w:val="auto"/>
          <w:kern w:val="1"/>
          <w:szCs w:val="24"/>
          <w:lang w:eastAsia="zh-CN" w:bidi="hi-IN"/>
        </w:rPr>
        <w:t xml:space="preserve"> a uvedení</w:t>
      </w:r>
      <w:r w:rsidR="00B8755E" w:rsidRPr="00013FEE">
        <w:rPr>
          <w:rFonts w:ascii="Tahoma" w:eastAsia="Droid Sans" w:hAnsi="Tahoma" w:cs="Lohit Hindi"/>
          <w:b/>
          <w:bCs/>
          <w:i/>
          <w:iCs/>
          <w:color w:val="auto"/>
          <w:kern w:val="1"/>
          <w:szCs w:val="24"/>
          <w:lang w:eastAsia="zh-CN" w:bidi="hi-IN"/>
        </w:rPr>
        <w:t xml:space="preserve"> nového zdroje energie</w:t>
      </w:r>
      <w:r w:rsidR="007035ED" w:rsidRPr="00013FEE">
        <w:rPr>
          <w:rFonts w:ascii="Tahoma" w:hAnsi="Tahoma" w:cs="Tahoma"/>
          <w:b/>
          <w:i/>
        </w:rPr>
        <w:t xml:space="preserve"> do provozu</w:t>
      </w:r>
      <w:r w:rsidR="00A80D66" w:rsidRPr="00013FEE">
        <w:rPr>
          <w:rFonts w:ascii="Tahoma" w:eastAsia="Droid Sans" w:hAnsi="Tahoma" w:cs="Lohit Hindi"/>
          <w:color w:val="auto"/>
          <w:kern w:val="1"/>
          <w:szCs w:val="24"/>
          <w:lang w:eastAsia="zh-CN" w:bidi="hi-IN"/>
        </w:rPr>
        <w:t xml:space="preserve"> </w:t>
      </w:r>
      <w:r w:rsidR="00B8755E" w:rsidRPr="00013FEE">
        <w:rPr>
          <w:rFonts w:ascii="Tahoma" w:eastAsia="Droid Sans" w:hAnsi="Tahoma" w:cs="Lohit Hindi"/>
          <w:color w:val="auto"/>
          <w:kern w:val="1"/>
          <w:szCs w:val="24"/>
          <w:lang w:eastAsia="zh-CN" w:bidi="hi-IN"/>
        </w:rPr>
        <w:t>(</w:t>
      </w:r>
      <w:r w:rsidR="00301F38" w:rsidRPr="00013FEE">
        <w:rPr>
          <w:rFonts w:ascii="Tahoma" w:eastAsia="Droid Sans" w:hAnsi="Tahoma" w:cs="Lohit Hindi"/>
          <w:color w:val="auto"/>
          <w:kern w:val="1"/>
          <w:szCs w:val="24"/>
          <w:lang w:eastAsia="zh-CN" w:bidi="hi-IN"/>
        </w:rPr>
        <w:t>vzor</w:t>
      </w:r>
      <w:r w:rsidR="00B8755E" w:rsidRPr="00013FEE">
        <w:rPr>
          <w:rFonts w:ascii="Tahoma" w:eastAsia="Droid Sans" w:hAnsi="Tahoma" w:cs="Lohit Hindi"/>
          <w:color w:val="auto"/>
          <w:kern w:val="1"/>
          <w:szCs w:val="24"/>
          <w:lang w:eastAsia="zh-CN" w:bidi="hi-IN"/>
        </w:rPr>
        <w:t xml:space="preserve"> viz </w:t>
      </w:r>
      <w:r w:rsidR="00B8755E" w:rsidRPr="00013FEE">
        <w:rPr>
          <w:rFonts w:ascii="Tahoma" w:eastAsia="Droid Sans" w:hAnsi="Tahoma" w:cs="Lohit Hindi"/>
          <w:b/>
          <w:bCs/>
          <w:color w:val="auto"/>
          <w:kern w:val="1"/>
          <w:szCs w:val="24"/>
          <w:lang w:eastAsia="zh-CN" w:bidi="hi-IN"/>
        </w:rPr>
        <w:t xml:space="preserve">příloha č. </w:t>
      </w:r>
      <w:r w:rsidR="00542BBC" w:rsidRPr="00013FEE">
        <w:rPr>
          <w:rFonts w:ascii="Tahoma" w:eastAsia="Droid Sans" w:hAnsi="Tahoma" w:cs="Lohit Hindi"/>
          <w:b/>
          <w:bCs/>
          <w:color w:val="auto"/>
          <w:kern w:val="1"/>
          <w:szCs w:val="24"/>
          <w:lang w:eastAsia="zh-CN" w:bidi="hi-IN"/>
        </w:rPr>
        <w:t>11</w:t>
      </w:r>
      <w:r w:rsidR="00B8755E" w:rsidRPr="00013FEE">
        <w:rPr>
          <w:rFonts w:ascii="Tahoma" w:eastAsia="Droid Sans" w:hAnsi="Tahoma" w:cs="Lohit Hindi"/>
          <w:color w:val="auto"/>
          <w:kern w:val="1"/>
          <w:szCs w:val="24"/>
          <w:lang w:eastAsia="zh-CN" w:bidi="hi-IN"/>
        </w:rPr>
        <w:t xml:space="preserve"> dotačního programu)</w:t>
      </w:r>
      <w:r w:rsidR="00301F38" w:rsidRPr="00013FEE">
        <w:rPr>
          <w:rFonts w:ascii="Tahoma" w:eastAsia="Droid Sans" w:hAnsi="Tahoma" w:cs="Lohit Hindi"/>
          <w:color w:val="auto"/>
          <w:kern w:val="1"/>
          <w:szCs w:val="24"/>
          <w:lang w:eastAsia="zh-CN" w:bidi="hi-IN"/>
        </w:rPr>
        <w:t>. V případě obnovitelných zdrojů energie (OZE) vystave</w:t>
      </w:r>
      <w:r w:rsidR="001666F7" w:rsidRPr="00013FEE">
        <w:rPr>
          <w:rFonts w:ascii="Tahoma" w:eastAsia="Droid Sans" w:hAnsi="Tahoma" w:cs="Lohit Hindi"/>
          <w:color w:val="auto"/>
          <w:kern w:val="1"/>
          <w:szCs w:val="24"/>
          <w:lang w:eastAsia="zh-CN" w:bidi="hi-IN"/>
        </w:rPr>
        <w:t>n</w:t>
      </w:r>
      <w:r w:rsidR="005B0AA1" w:rsidRPr="00013FEE">
        <w:rPr>
          <w:rFonts w:ascii="Tahoma" w:eastAsia="Droid Sans" w:hAnsi="Tahoma" w:cs="Lohit Hindi"/>
          <w:color w:val="auto"/>
          <w:kern w:val="1"/>
          <w:szCs w:val="24"/>
          <w:lang w:eastAsia="zh-CN" w:bidi="hi-IN"/>
        </w:rPr>
        <w:t>á</w:t>
      </w:r>
      <w:r w:rsidR="00301F38" w:rsidRPr="00013FEE">
        <w:rPr>
          <w:rFonts w:ascii="Tahoma" w:eastAsia="Droid Sans" w:hAnsi="Tahoma" w:cs="Lohit Hindi"/>
          <w:color w:val="auto"/>
          <w:kern w:val="1"/>
          <w:szCs w:val="24"/>
          <w:lang w:eastAsia="zh-CN" w:bidi="hi-IN"/>
        </w:rPr>
        <w:t xml:space="preserve"> oprávněnou osobou podle zákona č. 406/2000 Sb., o hospodaření energií, a nařízení Evropského parlamentu a Rady (EU)</w:t>
      </w:r>
      <w:r w:rsidR="00301F38" w:rsidRPr="00C15B81">
        <w:rPr>
          <w:rFonts w:ascii="Tahoma" w:eastAsia="Droid Sans" w:hAnsi="Tahoma" w:cs="Lohit Hindi"/>
          <w:color w:val="auto"/>
          <w:kern w:val="1"/>
          <w:szCs w:val="24"/>
          <w:lang w:eastAsia="zh-CN" w:bidi="hi-IN"/>
        </w:rPr>
        <w:t xml:space="preserve"> č. 517/2014 ze dne 16. dubna 2014 o fluorovaných skleníkových plynech a o zrušení nařízení (ES) č. 842/2006 (tepelná čerpadla)</w:t>
      </w:r>
      <w:r w:rsidR="00B8755E">
        <w:rPr>
          <w:rStyle w:val="Znakapoznpodarou"/>
          <w:rFonts w:ascii="Tahoma" w:eastAsia="Droid Sans" w:hAnsi="Tahoma" w:cs="Lohit Hindi"/>
          <w:color w:val="auto"/>
          <w:kern w:val="1"/>
          <w:szCs w:val="24"/>
          <w:lang w:eastAsia="zh-CN" w:bidi="hi-IN"/>
        </w:rPr>
        <w:footnoteReference w:id="11"/>
      </w:r>
      <w:r w:rsidR="00711778">
        <w:rPr>
          <w:rFonts w:ascii="Tahoma" w:eastAsia="Droid Sans" w:hAnsi="Tahoma" w:cs="Lohit Hindi"/>
          <w:color w:val="auto"/>
          <w:kern w:val="1"/>
          <w:szCs w:val="24"/>
          <w:lang w:eastAsia="zh-CN" w:bidi="hi-IN"/>
        </w:rPr>
        <w:t xml:space="preserve">. </w:t>
      </w:r>
      <w:r w:rsidR="00711778" w:rsidRPr="00E11D60">
        <w:rPr>
          <w:rFonts w:ascii="Tahoma" w:eastAsia="Droid Sans" w:hAnsi="Tahoma" w:cs="Lohit Hindi"/>
          <w:color w:val="auto"/>
          <w:kern w:val="1"/>
          <w:szCs w:val="24"/>
          <w:lang w:eastAsia="zh-CN" w:bidi="hi-IN"/>
        </w:rPr>
        <w:t>U dílčích projektů</w:t>
      </w:r>
      <w:r w:rsidR="00711778">
        <w:rPr>
          <w:rFonts w:ascii="Tahoma" w:eastAsia="Droid Sans" w:hAnsi="Tahoma" w:cs="Lohit Hindi"/>
          <w:color w:val="auto"/>
          <w:kern w:val="1"/>
          <w:szCs w:val="24"/>
          <w:lang w:eastAsia="zh-CN" w:bidi="hi-IN"/>
        </w:rPr>
        <w:t xml:space="preserve">, </w:t>
      </w:r>
      <w:r w:rsidR="00711778" w:rsidRPr="00E8312F">
        <w:rPr>
          <w:rFonts w:ascii="Tahoma" w:eastAsia="Droid Sans" w:hAnsi="Tahoma" w:cs="Lohit Hindi"/>
          <w:color w:val="auto"/>
          <w:kern w:val="1"/>
          <w:szCs w:val="24"/>
          <w:lang w:eastAsia="zh-CN" w:bidi="hi-IN"/>
        </w:rPr>
        <w:t>u nichž došlo k uvedení nového zdroje tepla do provozu</w:t>
      </w:r>
      <w:r w:rsidR="00711778" w:rsidRPr="00E11D60">
        <w:rPr>
          <w:rFonts w:ascii="Tahoma" w:eastAsia="Droid Sans" w:hAnsi="Tahoma" w:cs="Lohit Hindi"/>
          <w:color w:val="auto"/>
          <w:kern w:val="1"/>
          <w:szCs w:val="24"/>
          <w:lang w:eastAsia="zh-CN" w:bidi="hi-IN"/>
        </w:rPr>
        <w:t xml:space="preserve"> před datem vyhlášení dotačního programu</w:t>
      </w:r>
      <w:r w:rsidR="00711778">
        <w:rPr>
          <w:rFonts w:ascii="Tahoma" w:eastAsia="Droid Sans" w:hAnsi="Tahoma" w:cs="Lohit Hindi"/>
          <w:color w:val="auto"/>
          <w:kern w:val="1"/>
          <w:szCs w:val="24"/>
          <w:lang w:eastAsia="zh-CN" w:bidi="hi-IN"/>
        </w:rPr>
        <w:t>,</w:t>
      </w:r>
      <w:r w:rsidR="00711778" w:rsidRPr="006E2608">
        <w:rPr>
          <w:rFonts w:ascii="Tahoma" w:eastAsia="Droid Sans" w:hAnsi="Tahoma" w:cs="Lohit Hindi"/>
          <w:color w:val="auto"/>
          <w:kern w:val="1"/>
          <w:szCs w:val="24"/>
          <w:lang w:eastAsia="zh-CN" w:bidi="hi-IN"/>
        </w:rPr>
        <w:t xml:space="preserve"> není Zpráva o instalaci </w:t>
      </w:r>
      <w:r w:rsidR="00711778">
        <w:rPr>
          <w:rFonts w:ascii="Tahoma" w:eastAsia="Droid Sans" w:hAnsi="Tahoma" w:cs="Lohit Hindi"/>
          <w:color w:val="auto"/>
          <w:kern w:val="1"/>
          <w:szCs w:val="24"/>
          <w:lang w:eastAsia="zh-CN" w:bidi="hi-IN"/>
        </w:rPr>
        <w:t xml:space="preserve">a uvedení </w:t>
      </w:r>
      <w:r w:rsidR="00711778" w:rsidRPr="006E2608">
        <w:rPr>
          <w:rFonts w:ascii="Tahoma" w:eastAsia="Droid Sans" w:hAnsi="Tahoma" w:cs="Lohit Hindi"/>
          <w:color w:val="auto"/>
          <w:kern w:val="1"/>
          <w:szCs w:val="24"/>
          <w:lang w:eastAsia="zh-CN" w:bidi="hi-IN"/>
        </w:rPr>
        <w:t>nového zdroje energie</w:t>
      </w:r>
      <w:r w:rsidR="00711778">
        <w:rPr>
          <w:rFonts w:ascii="Tahoma" w:eastAsia="Droid Sans" w:hAnsi="Tahoma" w:cs="Lohit Hindi"/>
          <w:color w:val="auto"/>
          <w:kern w:val="1"/>
          <w:szCs w:val="24"/>
          <w:lang w:eastAsia="zh-CN" w:bidi="hi-IN"/>
        </w:rPr>
        <w:t xml:space="preserve"> do provozu</w:t>
      </w:r>
      <w:r w:rsidR="00711778" w:rsidRPr="006E2608">
        <w:rPr>
          <w:rFonts w:ascii="Tahoma" w:eastAsia="Droid Sans" w:hAnsi="Tahoma" w:cs="Lohit Hindi"/>
          <w:color w:val="auto"/>
          <w:kern w:val="1"/>
          <w:szCs w:val="24"/>
          <w:lang w:eastAsia="zh-CN" w:bidi="hi-IN"/>
        </w:rPr>
        <w:t xml:space="preserve"> vyžadována, resp. je nahrazena nestandardizovaným dokladem o instalaci a</w:t>
      </w:r>
      <w:r w:rsidR="0029190B">
        <w:rPr>
          <w:rFonts w:ascii="Tahoma" w:eastAsia="Droid Sans" w:hAnsi="Tahoma" w:cs="Lohit Hindi"/>
          <w:color w:val="auto"/>
          <w:kern w:val="1"/>
          <w:szCs w:val="24"/>
          <w:lang w:eastAsia="zh-CN" w:bidi="hi-IN"/>
        </w:rPr>
        <w:t> </w:t>
      </w:r>
      <w:r w:rsidR="00711778" w:rsidRPr="006E2608">
        <w:rPr>
          <w:rFonts w:ascii="Tahoma" w:eastAsia="Droid Sans" w:hAnsi="Tahoma" w:cs="Lohit Hindi"/>
          <w:color w:val="auto"/>
          <w:kern w:val="1"/>
          <w:szCs w:val="24"/>
          <w:lang w:eastAsia="zh-CN" w:bidi="hi-IN"/>
        </w:rPr>
        <w:t>uvedení zdroje tepla do provozu vystaveným oprávněnou osobou</w:t>
      </w:r>
      <w:r w:rsidR="00B8755E" w:rsidRPr="00C15B81">
        <w:rPr>
          <w:rFonts w:ascii="Tahoma" w:eastAsia="Droid Sans" w:hAnsi="Tahoma" w:cs="Lohit Hindi"/>
          <w:color w:val="auto"/>
          <w:kern w:val="1"/>
          <w:szCs w:val="24"/>
          <w:lang w:eastAsia="zh-CN" w:bidi="hi-IN"/>
        </w:rPr>
        <w:t xml:space="preserve"> </w:t>
      </w:r>
      <w:bookmarkEnd w:id="4"/>
      <w:r w:rsidR="00A80D66" w:rsidRPr="00C15B81">
        <w:rPr>
          <w:rFonts w:ascii="Tahoma" w:eastAsia="Droid Sans" w:hAnsi="Tahoma" w:cs="Lohit Hindi"/>
          <w:color w:val="auto"/>
          <w:kern w:val="1"/>
          <w:szCs w:val="24"/>
          <w:lang w:eastAsia="zh-CN" w:bidi="hi-IN"/>
        </w:rPr>
        <w:t>–</w:t>
      </w:r>
      <w:r w:rsidR="00301F38" w:rsidRPr="00C15B81">
        <w:rPr>
          <w:rFonts w:ascii="Tahoma" w:eastAsia="Droid Sans" w:hAnsi="Tahoma" w:cs="Lohit Hindi"/>
          <w:color w:val="auto"/>
          <w:kern w:val="1"/>
          <w:szCs w:val="24"/>
          <w:lang w:eastAsia="zh-CN" w:bidi="hi-IN"/>
        </w:rPr>
        <w:t xml:space="preserve"> </w:t>
      </w:r>
      <w:r w:rsidR="00301F38" w:rsidRPr="00C15B81">
        <w:rPr>
          <w:rFonts w:ascii="Tahoma" w:eastAsia="Droid Sans" w:hAnsi="Tahoma" w:cs="Lohit Hindi"/>
          <w:b/>
          <w:bCs/>
          <w:color w:val="auto"/>
          <w:kern w:val="1"/>
          <w:szCs w:val="24"/>
          <w:lang w:eastAsia="zh-CN" w:bidi="hi-IN"/>
        </w:rPr>
        <w:t>kopie</w:t>
      </w:r>
    </w:p>
    <w:p w14:paraId="69E7C1E4" w14:textId="77777777" w:rsidR="004249C9" w:rsidRPr="001F6BF2" w:rsidRDefault="00E9376A" w:rsidP="001F6BF2">
      <w:pPr>
        <w:numPr>
          <w:ilvl w:val="0"/>
          <w:numId w:val="54"/>
        </w:numPr>
        <w:spacing w:line="360" w:lineRule="auto"/>
        <w:jc w:val="both"/>
      </w:pPr>
      <w:r>
        <w:rPr>
          <w:b/>
          <w:i/>
        </w:rPr>
        <w:t>Zprávu</w:t>
      </w:r>
      <w:r w:rsidR="002F78CA" w:rsidRPr="00AB48F2">
        <w:rPr>
          <w:b/>
          <w:i/>
        </w:rPr>
        <w:t xml:space="preserve"> o revizi spalinové cesty </w:t>
      </w:r>
      <w:r w:rsidR="002F78CA" w:rsidRPr="00AB48F2">
        <w:t xml:space="preserve">podle vyhlášky č. 34/2016 </w:t>
      </w:r>
      <w:r w:rsidR="005F58CD" w:rsidRPr="00AB48F2">
        <w:t xml:space="preserve">Sb., </w:t>
      </w:r>
      <w:r w:rsidR="002F78CA" w:rsidRPr="00AB48F2">
        <w:t>o čistění, kontrole a revizi spalinové cesty (v případě, že je novým</w:t>
      </w:r>
      <w:r w:rsidR="00F74B47">
        <w:t xml:space="preserve"> zdrojem tepla spalovací zdroj)</w:t>
      </w:r>
      <w:r w:rsidR="002F78CA" w:rsidRPr="00AB48F2">
        <w:t xml:space="preserve"> </w:t>
      </w:r>
      <w:r w:rsidR="00840FDB">
        <w:t>–</w:t>
      </w:r>
      <w:r w:rsidR="002F78CA" w:rsidRPr="00AB48F2">
        <w:t xml:space="preserve"> </w:t>
      </w:r>
      <w:r w:rsidR="002F78CA" w:rsidRPr="00AB48F2">
        <w:rPr>
          <w:b/>
        </w:rPr>
        <w:t>kopie</w:t>
      </w:r>
    </w:p>
    <w:p w14:paraId="7B062722" w14:textId="77777777" w:rsidR="00840FDB" w:rsidRPr="00C814BA" w:rsidRDefault="00840FDB" w:rsidP="001F6BF2">
      <w:pPr>
        <w:spacing w:line="360" w:lineRule="auto"/>
        <w:ind w:left="720"/>
        <w:jc w:val="both"/>
      </w:pPr>
    </w:p>
    <w:p w14:paraId="3618455A" w14:textId="77777777" w:rsidR="00587409" w:rsidRPr="00985799" w:rsidRDefault="00587409" w:rsidP="001F6BF2">
      <w:pPr>
        <w:pStyle w:val="Nadpis2"/>
        <w:spacing w:before="0" w:after="0" w:line="360" w:lineRule="auto"/>
      </w:pPr>
      <w:r w:rsidRPr="00985799">
        <w:t>Kontrola použití dotace</w:t>
      </w:r>
    </w:p>
    <w:p w14:paraId="5C296D3A" w14:textId="77777777" w:rsidR="00933550" w:rsidRPr="00985799" w:rsidRDefault="00587409" w:rsidP="001F6BF2">
      <w:pPr>
        <w:spacing w:line="360" w:lineRule="auto"/>
        <w:jc w:val="both"/>
      </w:pPr>
      <w:r w:rsidRPr="00985799">
        <w:t>Ověřování správnosti použití poskytnuté dotace, zejména zda byla hospodárně a účelně využita, podléhá kontrole poskytovatele podle zákona č. 320/2001 Sb., o finanční kontrole</w:t>
      </w:r>
      <w:r w:rsidR="0010765E">
        <w:t>, ve znění pozdějších předpisů</w:t>
      </w:r>
      <w:r w:rsidRPr="00985799">
        <w:t xml:space="preserve">. </w:t>
      </w:r>
      <w:r w:rsidR="0010765E">
        <w:t>Poskytovatel je oprávněn v souladu se zákonem č. 255/2012 Sb., o kontrole (kontrolní řád), ve znění pozdějších předpisů, kontrolovat dodržení podmínek, za kterých byla dotace poskytnuta.</w:t>
      </w:r>
    </w:p>
    <w:p w14:paraId="3C503A9D" w14:textId="77777777" w:rsidR="00933550" w:rsidRPr="00985799" w:rsidRDefault="00933550" w:rsidP="001F6BF2">
      <w:pPr>
        <w:spacing w:line="360" w:lineRule="auto"/>
        <w:jc w:val="both"/>
      </w:pPr>
    </w:p>
    <w:p w14:paraId="6CE56C21" w14:textId="77777777" w:rsidR="00587409" w:rsidRDefault="00587409" w:rsidP="001F6BF2">
      <w:pPr>
        <w:spacing w:line="360" w:lineRule="auto"/>
        <w:jc w:val="both"/>
      </w:pPr>
      <w:r w:rsidRPr="00985799">
        <w:t>Neoprávněné použití dotace nebo zadržení dotace bude klasifikováno jako porušení rozpočtové kázně podle § 22 zákona č. 250/2000 Sb., o rozpočtových pravidlech územních rozpočtů, ve znění pozdějších předpisů.</w:t>
      </w:r>
    </w:p>
    <w:p w14:paraId="387218B0" w14:textId="77777777" w:rsidR="005A44ED" w:rsidRDefault="005A44ED" w:rsidP="001F6BF2">
      <w:pPr>
        <w:spacing w:line="360" w:lineRule="auto"/>
        <w:jc w:val="both"/>
      </w:pPr>
    </w:p>
    <w:p w14:paraId="0C29E498" w14:textId="77777777" w:rsidR="00933550" w:rsidRDefault="005A44ED" w:rsidP="001F6BF2">
      <w:pPr>
        <w:spacing w:line="360" w:lineRule="auto"/>
        <w:jc w:val="both"/>
      </w:pPr>
      <w:r>
        <w:t xml:space="preserve">V případech, kdy je v objektu k bydlení provozována i drobná podnikatelská činnost, může být její význam považován za sekundární, pokud je objekt určen k bydlení. A to za předpokladu, že takovýto typ podnikatelské činnosti má čistě lokální charakter a nedochází k naplnění znaků </w:t>
      </w:r>
      <w:r w:rsidRPr="00A21742">
        <w:rPr>
          <w:b/>
          <w:bCs/>
        </w:rPr>
        <w:t>veřejné podpory</w:t>
      </w:r>
      <w:r>
        <w:t xml:space="preserve">. Pokud by předmět žádosti podléhal ekonomické aktivitě (např. k pronájmu daného objektu k rekreačním účelům aj.), může žadatel zvolit podporu </w:t>
      </w:r>
      <w:r w:rsidRPr="00A21742">
        <w:rPr>
          <w:b/>
          <w:bCs/>
        </w:rPr>
        <w:t>de minimis</w:t>
      </w:r>
      <w:r>
        <w:t>.</w:t>
      </w:r>
    </w:p>
    <w:p w14:paraId="3E3347BA" w14:textId="77777777" w:rsidR="005A44ED" w:rsidRPr="00985799" w:rsidRDefault="005A44ED" w:rsidP="001F6BF2">
      <w:pPr>
        <w:spacing w:line="360" w:lineRule="auto"/>
        <w:jc w:val="both"/>
      </w:pPr>
    </w:p>
    <w:p w14:paraId="5053805D" w14:textId="77777777" w:rsidR="005B6D1D" w:rsidRDefault="005B6D1D" w:rsidP="001F6BF2">
      <w:pPr>
        <w:spacing w:line="360" w:lineRule="auto"/>
        <w:jc w:val="both"/>
      </w:pPr>
      <w:r>
        <w:br/>
      </w:r>
    </w:p>
    <w:p w14:paraId="2E7048CD" w14:textId="77777777" w:rsidR="002E02A1" w:rsidRDefault="005B6D1D" w:rsidP="001F6BF2">
      <w:pPr>
        <w:spacing w:line="360" w:lineRule="auto"/>
        <w:jc w:val="both"/>
      </w:pPr>
      <w:r>
        <w:br w:type="column"/>
      </w:r>
      <w:r w:rsidR="00933550" w:rsidRPr="00985799">
        <w:lastRenderedPageBreak/>
        <w:t>Žadatel podpisem žádosti vyjadřuje souhlas s případnou kontrolou předmětu dotace</w:t>
      </w:r>
      <w:r w:rsidR="00045D79" w:rsidRPr="00985799">
        <w:t xml:space="preserve"> </w:t>
      </w:r>
      <w:r w:rsidR="00933550" w:rsidRPr="00985799">
        <w:t xml:space="preserve">a podmínek </w:t>
      </w:r>
      <w:r w:rsidR="001D36C8" w:rsidRPr="00985799">
        <w:t>poskytnutí</w:t>
      </w:r>
      <w:r w:rsidR="00933550" w:rsidRPr="00985799">
        <w:t xml:space="preserve"> dotace v případě jejího přiznání</w:t>
      </w:r>
      <w:r w:rsidR="00277FB5" w:rsidRPr="00985799">
        <w:t>,</w:t>
      </w:r>
      <w:r w:rsidR="00933550" w:rsidRPr="00985799">
        <w:t xml:space="preserve"> a to včetně nutnosti zpřístupnění nového zdroje tepla</w:t>
      </w:r>
      <w:r>
        <w:t xml:space="preserve"> </w:t>
      </w:r>
      <w:r w:rsidR="00933550" w:rsidRPr="00985799">
        <w:t xml:space="preserve">a všech prostor, kde byly realizovány investice zahrnuté do celkových </w:t>
      </w:r>
      <w:r w:rsidR="001D36C8" w:rsidRPr="00985799">
        <w:t>způsobilých</w:t>
      </w:r>
      <w:r w:rsidR="00933550" w:rsidRPr="00985799">
        <w:t xml:space="preserve"> </w:t>
      </w:r>
      <w:r w:rsidR="00E664F4" w:rsidRPr="00985799">
        <w:t>výdajů</w:t>
      </w:r>
      <w:r w:rsidR="00933550" w:rsidRPr="00985799">
        <w:t>, případně i do dalších prostor, které s realizací projektu souvisí.</w:t>
      </w:r>
    </w:p>
    <w:p w14:paraId="24A5B239" w14:textId="77777777" w:rsidR="009F53B2" w:rsidRPr="00985799" w:rsidRDefault="009F53B2" w:rsidP="001F6BF2">
      <w:pPr>
        <w:spacing w:line="360" w:lineRule="auto"/>
        <w:jc w:val="both"/>
      </w:pPr>
      <w:r>
        <w:t xml:space="preserve">Žadatel je povinen umožnit orientační měření emisí znečišťujících látek, včetně provedení nutného souvisejícího zásahu do spalinové cesty. Měření bude prováděno </w:t>
      </w:r>
      <w:r w:rsidR="004F706A">
        <w:t>o</w:t>
      </w:r>
      <w:r>
        <w:t>sobou pověřenou řídícím orgánem nebo poskytovatelem dotace.</w:t>
      </w:r>
    </w:p>
    <w:p w14:paraId="03B2EEB5" w14:textId="77777777" w:rsidR="005B6D1D" w:rsidRDefault="005B6D1D" w:rsidP="008C701A">
      <w:pPr>
        <w:suppressAutoHyphens w:val="0"/>
        <w:autoSpaceDE w:val="0"/>
        <w:autoSpaceDN w:val="0"/>
        <w:adjustRightInd w:val="0"/>
        <w:spacing w:line="360" w:lineRule="auto"/>
        <w:jc w:val="both"/>
        <w:rPr>
          <w:rFonts w:eastAsia="Times New Roman" w:cs="Tahoma"/>
          <w:kern w:val="0"/>
          <w:szCs w:val="20"/>
          <w:lang w:eastAsia="cs-CZ" w:bidi="ar-SA"/>
        </w:rPr>
      </w:pPr>
    </w:p>
    <w:p w14:paraId="027C3980" w14:textId="77777777" w:rsidR="002E02A1" w:rsidRDefault="002E02A1" w:rsidP="008C701A">
      <w:pPr>
        <w:suppressAutoHyphens w:val="0"/>
        <w:autoSpaceDE w:val="0"/>
        <w:autoSpaceDN w:val="0"/>
        <w:adjustRightInd w:val="0"/>
        <w:spacing w:line="360" w:lineRule="auto"/>
        <w:jc w:val="both"/>
        <w:rPr>
          <w:rFonts w:eastAsia="Times New Roman" w:cs="Tahoma"/>
          <w:kern w:val="0"/>
          <w:szCs w:val="20"/>
          <w:lang w:eastAsia="cs-CZ" w:bidi="ar-SA"/>
        </w:rPr>
      </w:pPr>
      <w:r w:rsidRPr="00985799">
        <w:rPr>
          <w:rFonts w:eastAsia="Times New Roman" w:cs="Tahoma"/>
          <w:kern w:val="0"/>
          <w:szCs w:val="20"/>
          <w:lang w:eastAsia="cs-CZ" w:bidi="ar-SA"/>
        </w:rPr>
        <w:t xml:space="preserve">Poskytovatel si </w:t>
      </w:r>
      <w:r w:rsidR="005F58CD" w:rsidRPr="00985799">
        <w:rPr>
          <w:rFonts w:eastAsia="Times New Roman" w:cs="Tahoma"/>
          <w:kern w:val="0"/>
          <w:szCs w:val="20"/>
          <w:lang w:eastAsia="cs-CZ" w:bidi="ar-SA"/>
        </w:rPr>
        <w:t xml:space="preserve">dále </w:t>
      </w:r>
      <w:r w:rsidRPr="00985799">
        <w:rPr>
          <w:rFonts w:eastAsia="Times New Roman" w:cs="Tahoma"/>
          <w:kern w:val="0"/>
          <w:szCs w:val="20"/>
          <w:lang w:eastAsia="cs-CZ" w:bidi="ar-SA"/>
        </w:rPr>
        <w:t>vyhrazuje právo kontroly na místě před uzavřením smlouvy o poskytnutí dotace.</w:t>
      </w:r>
      <w:r w:rsidR="00035B24">
        <w:rPr>
          <w:rFonts w:eastAsia="Times New Roman" w:cs="Tahoma"/>
          <w:kern w:val="0"/>
          <w:szCs w:val="20"/>
          <w:lang w:eastAsia="cs-CZ" w:bidi="ar-SA"/>
        </w:rPr>
        <w:t xml:space="preserve"> V případě, že nebude provedení této kontroly poskytovateli umožněno, nebude s žadatelem uzavřena smlouva a nebude mu poskytnuta dotace. </w:t>
      </w:r>
    </w:p>
    <w:p w14:paraId="72B68943" w14:textId="77777777" w:rsidR="00C753F1" w:rsidRPr="00C814BA" w:rsidRDefault="00C753F1"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5FBCBE29" w14:textId="77777777" w:rsidR="00E571A8" w:rsidRPr="00985799" w:rsidRDefault="00E571A8" w:rsidP="001F6BF2">
      <w:pPr>
        <w:pStyle w:val="Nadpis2"/>
        <w:spacing w:before="0" w:after="0" w:line="360" w:lineRule="auto"/>
      </w:pPr>
      <w:r w:rsidRPr="00985799">
        <w:t>Výše rozpočtových prostředků</w:t>
      </w:r>
    </w:p>
    <w:p w14:paraId="66D80E2C" w14:textId="77777777" w:rsidR="007665D8" w:rsidRDefault="007665D8" w:rsidP="008C701A">
      <w:pPr>
        <w:suppressAutoHyphens w:val="0"/>
        <w:autoSpaceDE w:val="0"/>
        <w:autoSpaceDN w:val="0"/>
        <w:adjustRightInd w:val="0"/>
        <w:spacing w:line="360" w:lineRule="auto"/>
        <w:jc w:val="both"/>
      </w:pPr>
      <w:r w:rsidRPr="00985799">
        <w:rPr>
          <w:rFonts w:eastAsia="Times New Roman" w:cs="Tahoma"/>
          <w:kern w:val="0"/>
          <w:szCs w:val="20"/>
          <w:lang w:eastAsia="cs-CZ" w:bidi="ar-SA"/>
        </w:rPr>
        <w:t xml:space="preserve">Předpokládaná výše alokace pro tento dotační program je </w:t>
      </w:r>
      <w:r w:rsidRPr="001577B8">
        <w:rPr>
          <w:rFonts w:eastAsia="Times New Roman" w:cs="Tahoma"/>
          <w:kern w:val="0"/>
          <w:szCs w:val="20"/>
          <w:lang w:eastAsia="cs-CZ" w:bidi="ar-SA"/>
        </w:rPr>
        <w:t xml:space="preserve">celkem </w:t>
      </w:r>
      <w:proofErr w:type="gramStart"/>
      <w:r w:rsidR="001577B8" w:rsidRPr="001F6BF2">
        <w:rPr>
          <w:rFonts w:eastAsia="Times New Roman" w:cs="Tahoma"/>
          <w:b/>
          <w:bCs/>
          <w:kern w:val="0"/>
          <w:szCs w:val="20"/>
          <w:lang w:eastAsia="cs-CZ" w:bidi="ar-SA"/>
        </w:rPr>
        <w:t>219.900.000,</w:t>
      </w:r>
      <w:r w:rsidRPr="001F6BF2">
        <w:rPr>
          <w:rFonts w:eastAsia="Times New Roman" w:cs="Tahoma"/>
          <w:b/>
          <w:bCs/>
          <w:kern w:val="0"/>
          <w:szCs w:val="20"/>
          <w:lang w:eastAsia="cs-CZ" w:bidi="ar-SA"/>
        </w:rPr>
        <w:t>-</w:t>
      </w:r>
      <w:proofErr w:type="gramEnd"/>
      <w:r w:rsidRPr="001F6BF2">
        <w:rPr>
          <w:rFonts w:eastAsia="Times New Roman" w:cs="Tahoma"/>
          <w:b/>
          <w:bCs/>
          <w:kern w:val="0"/>
          <w:szCs w:val="20"/>
          <w:lang w:eastAsia="cs-CZ" w:bidi="ar-SA"/>
        </w:rPr>
        <w:t xml:space="preserve"> Kč</w:t>
      </w:r>
      <w:r w:rsidRPr="001F6BF2">
        <w:rPr>
          <w:b/>
          <w:bCs/>
        </w:rPr>
        <w:t>.</w:t>
      </w:r>
      <w:r w:rsidR="00985799" w:rsidRPr="001577B8">
        <w:t xml:space="preserve"> Alokace výzvy</w:t>
      </w:r>
      <w:r w:rsidR="00985799" w:rsidRPr="00F1682D">
        <w:t xml:space="preserve"> může být v průběhu navýšena o </w:t>
      </w:r>
      <w:r w:rsidR="00ED02E6" w:rsidRPr="00F1682D">
        <w:t xml:space="preserve">další </w:t>
      </w:r>
      <w:r w:rsidR="00985799" w:rsidRPr="00F1682D">
        <w:t xml:space="preserve">přidělené prostředky </w:t>
      </w:r>
      <w:r w:rsidR="00ED02E6" w:rsidRPr="00F1682D">
        <w:t>z</w:t>
      </w:r>
      <w:r w:rsidR="00F1682D" w:rsidRPr="00F1682D">
        <w:t> </w:t>
      </w:r>
      <w:r w:rsidR="00ED02E6" w:rsidRPr="00F1682D">
        <w:t>OPŽP</w:t>
      </w:r>
      <w:r w:rsidR="00F1682D" w:rsidRPr="00F1682D">
        <w:t xml:space="preserve"> a případně jiných programů.</w:t>
      </w:r>
    </w:p>
    <w:p w14:paraId="09A4A1AD" w14:textId="77777777" w:rsidR="00C753F1" w:rsidRPr="00043827" w:rsidRDefault="00C753F1" w:rsidP="001F6BF2">
      <w:pPr>
        <w:suppressAutoHyphens w:val="0"/>
        <w:autoSpaceDE w:val="0"/>
        <w:autoSpaceDN w:val="0"/>
        <w:adjustRightInd w:val="0"/>
        <w:spacing w:line="360" w:lineRule="auto"/>
        <w:jc w:val="both"/>
        <w:rPr>
          <w:rFonts w:eastAsia="Times New Roman" w:cs="Tahoma"/>
          <w:kern w:val="0"/>
          <w:szCs w:val="20"/>
          <w:lang w:eastAsia="cs-CZ" w:bidi="ar-SA"/>
        </w:rPr>
      </w:pPr>
    </w:p>
    <w:p w14:paraId="0BDB2EB6" w14:textId="77777777" w:rsidR="007F3AE1" w:rsidRPr="00105A40" w:rsidRDefault="00033BF2" w:rsidP="001F6BF2">
      <w:pPr>
        <w:pStyle w:val="Nadpis2"/>
        <w:spacing w:before="0" w:after="0" w:line="360" w:lineRule="auto"/>
      </w:pPr>
      <w:r w:rsidRPr="00105A40">
        <w:rPr>
          <w:lang w:val="cs-CZ"/>
        </w:rPr>
        <w:t xml:space="preserve">Oznamování změn </w:t>
      </w:r>
      <w:r w:rsidR="004D677E">
        <w:rPr>
          <w:lang w:val="cs-CZ"/>
        </w:rPr>
        <w:t>ú</w:t>
      </w:r>
      <w:r w:rsidR="004D677E" w:rsidRPr="004D677E">
        <w:rPr>
          <w:lang w:val="cs-CZ"/>
        </w:rPr>
        <w:t xml:space="preserve">dajů uvedených </w:t>
      </w:r>
      <w:r w:rsidRPr="00105A40">
        <w:rPr>
          <w:lang w:val="cs-CZ"/>
        </w:rPr>
        <w:t>v žádosti o poskytnutí dotace</w:t>
      </w:r>
    </w:p>
    <w:p w14:paraId="729BACD1" w14:textId="77777777" w:rsidR="009F53B2" w:rsidRDefault="00033BF2" w:rsidP="008C701A">
      <w:pPr>
        <w:spacing w:line="360" w:lineRule="auto"/>
        <w:jc w:val="both"/>
      </w:pPr>
      <w:r w:rsidRPr="00105A40">
        <w:t>Žadatel je povinen oznámit poskytovateli dotace z</w:t>
      </w:r>
      <w:r w:rsidR="007F3AE1" w:rsidRPr="00105A40">
        <w:t>měny identifikačních a kontaktních údajů</w:t>
      </w:r>
      <w:r w:rsidR="00A87A3D" w:rsidRPr="00105A40">
        <w:t xml:space="preserve">: </w:t>
      </w:r>
      <w:r w:rsidR="004E282F" w:rsidRPr="00105A40">
        <w:t xml:space="preserve">změna příjmení, změna </w:t>
      </w:r>
      <w:r w:rsidR="004E282F" w:rsidRPr="004D677E">
        <w:t>adresy trvalého pobytu</w:t>
      </w:r>
      <w:r w:rsidR="004E282F" w:rsidRPr="00105A40">
        <w:t>, změna kontaktních údajů – korespondenční adresa, telefonní a e-mailový konta</w:t>
      </w:r>
      <w:r w:rsidR="00A87A3D" w:rsidRPr="00105A40">
        <w:t>kt, změna čísla bankovního účtu</w:t>
      </w:r>
      <w:r w:rsidR="00DD3CA6" w:rsidRPr="00105A40">
        <w:t xml:space="preserve"> a </w:t>
      </w:r>
      <w:r w:rsidR="003D26B4" w:rsidRPr="00105A40">
        <w:t xml:space="preserve">jakékoliv </w:t>
      </w:r>
      <w:r w:rsidR="00DD3CA6" w:rsidRPr="00105A40">
        <w:t>změny v předmětu žádosti o podporu</w:t>
      </w:r>
      <w:r w:rsidR="00CB26DB" w:rsidRPr="00105A40">
        <w:t xml:space="preserve"> (např. změna typu kotle)</w:t>
      </w:r>
      <w:r w:rsidRPr="00105A40">
        <w:t>.</w:t>
      </w:r>
    </w:p>
    <w:p w14:paraId="5941D0AD" w14:textId="77777777" w:rsidR="00C753F1" w:rsidRPr="00105A40" w:rsidRDefault="00C753F1" w:rsidP="001F6BF2">
      <w:pPr>
        <w:spacing w:line="360" w:lineRule="auto"/>
        <w:jc w:val="both"/>
      </w:pPr>
    </w:p>
    <w:p w14:paraId="4CEF5556" w14:textId="77777777" w:rsidR="00E571A8" w:rsidRPr="00105A40" w:rsidRDefault="00E571A8" w:rsidP="001F6BF2">
      <w:pPr>
        <w:pStyle w:val="Nadpis2"/>
        <w:spacing w:before="0" w:after="0" w:line="360" w:lineRule="auto"/>
      </w:pPr>
      <w:r w:rsidRPr="00105A40">
        <w:t>Závěrečné ustanovení</w:t>
      </w:r>
    </w:p>
    <w:p w14:paraId="14A9B1F1" w14:textId="77777777" w:rsidR="00C814BA" w:rsidRPr="001F648B" w:rsidRDefault="00587409" w:rsidP="001F6BF2">
      <w:pPr>
        <w:spacing w:line="360" w:lineRule="auto"/>
        <w:jc w:val="both"/>
      </w:pPr>
      <w:r w:rsidRPr="001F648B">
        <w:t>Na poskytnutí dotace není právní nárok.</w:t>
      </w:r>
    </w:p>
    <w:p w14:paraId="4D1C1B07" w14:textId="77777777" w:rsidR="00041B06" w:rsidRDefault="00041B06" w:rsidP="008C701A">
      <w:pPr>
        <w:spacing w:line="360" w:lineRule="auto"/>
        <w:jc w:val="both"/>
      </w:pPr>
      <w:r w:rsidRPr="001F648B">
        <w:t xml:space="preserve">Informace ohledně dotačního programu budou poskytovány prostřednictvím speciální telefonní linky 595 622 355 a e-mailové adresy </w:t>
      </w:r>
      <w:hyperlink r:id="rId11" w:history="1">
        <w:r w:rsidRPr="001F648B">
          <w:rPr>
            <w:rStyle w:val="Hypertextovodkaz"/>
          </w:rPr>
          <w:t>kotliky@msk.cz</w:t>
        </w:r>
      </w:hyperlink>
      <w:r w:rsidRPr="001F648B">
        <w:t xml:space="preserve"> a zveřejňovány na webu </w:t>
      </w:r>
      <w:hyperlink r:id="rId12" w:history="1">
        <w:r w:rsidR="000F497C" w:rsidRPr="001F648B">
          <w:rPr>
            <w:rStyle w:val="Hypertextovodkaz"/>
          </w:rPr>
          <w:t>https://lokalni-topeniste.msk.cz/</w:t>
        </w:r>
      </w:hyperlink>
      <w:r w:rsidRPr="001F648B">
        <w:t xml:space="preserve">. </w:t>
      </w:r>
    </w:p>
    <w:p w14:paraId="4A45C963" w14:textId="77777777" w:rsidR="00C753F1" w:rsidRPr="001F648B" w:rsidRDefault="005B6D1D" w:rsidP="001F6BF2">
      <w:pPr>
        <w:spacing w:line="360" w:lineRule="auto"/>
        <w:jc w:val="both"/>
      </w:pPr>
      <w:r>
        <w:br w:type="column"/>
      </w:r>
    </w:p>
    <w:p w14:paraId="724BBFBE" w14:textId="77777777" w:rsidR="00F14924" w:rsidRPr="004320C3" w:rsidRDefault="00587409" w:rsidP="001F6BF2">
      <w:pPr>
        <w:pStyle w:val="Nadpis2"/>
        <w:spacing w:before="0" w:after="0" w:line="360" w:lineRule="auto"/>
        <w:rPr>
          <w:rFonts w:eastAsia="Times New Roman" w:cs="Tahoma"/>
          <w:kern w:val="0"/>
          <w:szCs w:val="20"/>
          <w:lang w:eastAsia="cs-CZ" w:bidi="ar-SA"/>
        </w:rPr>
      </w:pPr>
      <w:r w:rsidRPr="005B6D1D">
        <w:t>Seznam příloh dotačního programu</w:t>
      </w:r>
    </w:p>
    <w:p w14:paraId="5F07C1A0"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 xml:space="preserve">Příloha č. 1 – </w:t>
      </w:r>
      <w:r w:rsidRPr="004320C3">
        <w:rPr>
          <w:bCs/>
          <w:iCs/>
        </w:rPr>
        <w:t>Žádost o poskytnutí dotace (vygenerovaná</w:t>
      </w:r>
      <w:r w:rsidRPr="004320C3">
        <w:t xml:space="preserve"> a vytištěná z aplikace, která je dostupná na </w:t>
      </w:r>
      <w:hyperlink r:id="rId13" w:history="1">
        <w:r w:rsidRPr="004320C3">
          <w:rPr>
            <w:rStyle w:val="Hypertextovodkaz"/>
            <w:rFonts w:cs="Tahoma"/>
            <w:szCs w:val="20"/>
          </w:rPr>
          <w:t>https://kotliky.msk.cz/</w:t>
        </w:r>
      </w:hyperlink>
      <w:r w:rsidRPr="004320C3">
        <w:t>)</w:t>
      </w:r>
    </w:p>
    <w:p w14:paraId="479BFCA7"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2 – Souhlas s realizací dílčího projektu</w:t>
      </w:r>
    </w:p>
    <w:p w14:paraId="4638713A" w14:textId="77777777" w:rsidR="006E4F32" w:rsidRPr="005B6D1D" w:rsidRDefault="006E4F32" w:rsidP="006E4F3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3 – Čestné prohlášení žadatele o podporu de minimis</w:t>
      </w:r>
    </w:p>
    <w:p w14:paraId="7E5CA0BF"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4 – Vzor označení obálky</w:t>
      </w:r>
    </w:p>
    <w:p w14:paraId="428FC80E" w14:textId="77777777" w:rsidR="006E4F32" w:rsidRPr="004320C3" w:rsidRDefault="006E4F32" w:rsidP="006E4F3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5 – Úřední záznam o osobním podání dokumentu</w:t>
      </w:r>
    </w:p>
    <w:p w14:paraId="20FAA6EA"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6a – Návrh smlouvy o poskytnutí dotace</w:t>
      </w:r>
    </w:p>
    <w:p w14:paraId="4AE23314"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6b – Návrh smlouvy o poskytnutí dotace de minimis</w:t>
      </w:r>
    </w:p>
    <w:p w14:paraId="62CE5876"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7 – Žádost o zálohovou platbu</w:t>
      </w:r>
    </w:p>
    <w:p w14:paraId="21248AAD"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8 – Čestné prohlášení – zálohová platba</w:t>
      </w:r>
    </w:p>
    <w:p w14:paraId="11E8C03B"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9 – Finanční vyúčtování dílčího projektu – seznam účetních dokladů</w:t>
      </w:r>
    </w:p>
    <w:p w14:paraId="29233F72"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10 – Potvrzení o likvidaci původního kotle</w:t>
      </w:r>
    </w:p>
    <w:p w14:paraId="4845D21A" w14:textId="77777777" w:rsidR="006E4F32" w:rsidRPr="004320C3" w:rsidRDefault="006E4F32" w:rsidP="001F6BF2">
      <w:pPr>
        <w:spacing w:line="360" w:lineRule="auto"/>
        <w:jc w:val="both"/>
        <w:rPr>
          <w:rFonts w:eastAsia="Times New Roman" w:cs="Tahoma"/>
          <w:kern w:val="0"/>
          <w:szCs w:val="20"/>
          <w:lang w:eastAsia="cs-CZ" w:bidi="ar-SA"/>
        </w:rPr>
      </w:pPr>
      <w:r w:rsidRPr="004320C3">
        <w:rPr>
          <w:rFonts w:eastAsia="Times New Roman" w:cs="Tahoma"/>
          <w:kern w:val="0"/>
          <w:szCs w:val="20"/>
          <w:lang w:eastAsia="cs-CZ" w:bidi="ar-SA"/>
        </w:rPr>
        <w:t>Příloha č. 11 – Zpráva o instalaci a uvedení nového zdroje energie do provozu</w:t>
      </w:r>
    </w:p>
    <w:p w14:paraId="399A198B" w14:textId="77777777" w:rsidR="006E4F32" w:rsidRDefault="006E4F32" w:rsidP="006E4F32">
      <w:pPr>
        <w:spacing w:line="360" w:lineRule="auto"/>
        <w:jc w:val="both"/>
        <w:rPr>
          <w:rFonts w:eastAsia="Times New Roman" w:cs="Tahoma"/>
          <w:kern w:val="0"/>
          <w:szCs w:val="20"/>
          <w:highlight w:val="yellow"/>
          <w:lang w:eastAsia="cs-CZ" w:bidi="ar-SA"/>
        </w:rPr>
      </w:pPr>
    </w:p>
    <w:p w14:paraId="67D2CB20" w14:textId="77777777" w:rsidR="00587409" w:rsidRPr="00E54D30" w:rsidRDefault="00587409" w:rsidP="001F6BF2">
      <w:pPr>
        <w:pStyle w:val="Nadpis2"/>
        <w:spacing w:before="0" w:after="0" w:line="360" w:lineRule="auto"/>
      </w:pPr>
      <w:r w:rsidRPr="00E54D30">
        <w:t>Účinnost</w:t>
      </w:r>
    </w:p>
    <w:p w14:paraId="1CC77E77" w14:textId="77777777" w:rsidR="00511D87" w:rsidRDefault="00587409" w:rsidP="001F6BF2">
      <w:pPr>
        <w:spacing w:line="360" w:lineRule="auto"/>
        <w:jc w:val="both"/>
        <w:rPr>
          <w:rFonts w:eastAsia="Times New Roman" w:cs="Tahoma"/>
          <w:kern w:val="0"/>
          <w:szCs w:val="20"/>
          <w:lang w:eastAsia="cs-CZ" w:bidi="ar-SA"/>
        </w:rPr>
      </w:pPr>
      <w:r w:rsidRPr="00F07774">
        <w:t xml:space="preserve">Tento dotační program byl schválen usnesením Rady Moravskoslezského </w:t>
      </w:r>
      <w:r w:rsidRPr="00042A0A">
        <w:rPr>
          <w:rFonts w:eastAsia="Times New Roman" w:cs="Tahoma"/>
          <w:kern w:val="0"/>
          <w:szCs w:val="20"/>
          <w:lang w:eastAsia="cs-CZ" w:bidi="ar-SA"/>
        </w:rPr>
        <w:t>kraje č</w:t>
      </w:r>
      <w:r w:rsidR="00A646E7" w:rsidRPr="00042A0A">
        <w:rPr>
          <w:rFonts w:eastAsia="Times New Roman" w:cs="Tahoma"/>
          <w:kern w:val="0"/>
          <w:szCs w:val="20"/>
          <w:lang w:eastAsia="cs-CZ" w:bidi="ar-SA"/>
        </w:rPr>
        <w:t xml:space="preserve">. </w:t>
      </w:r>
      <w:proofErr w:type="spellStart"/>
      <w:r w:rsidR="00F07774" w:rsidRPr="00042A0A">
        <w:rPr>
          <w:rFonts w:eastAsia="Times New Roman" w:cs="Tahoma"/>
          <w:kern w:val="0"/>
          <w:szCs w:val="20"/>
          <w:lang w:eastAsia="cs-CZ" w:bidi="ar-SA"/>
        </w:rPr>
        <w:t>xxxx</w:t>
      </w:r>
      <w:proofErr w:type="spellEnd"/>
      <w:r w:rsidR="00A646E7" w:rsidRPr="00042A0A">
        <w:rPr>
          <w:rFonts w:eastAsia="Times New Roman" w:cs="Tahoma"/>
          <w:kern w:val="0"/>
          <w:szCs w:val="20"/>
          <w:lang w:eastAsia="cs-CZ" w:bidi="ar-SA"/>
        </w:rPr>
        <w:t xml:space="preserve"> </w:t>
      </w:r>
      <w:r w:rsidRPr="00042A0A">
        <w:rPr>
          <w:rFonts w:eastAsia="Times New Roman" w:cs="Tahoma"/>
          <w:kern w:val="0"/>
          <w:szCs w:val="20"/>
          <w:lang w:eastAsia="cs-CZ" w:bidi="ar-SA"/>
        </w:rPr>
        <w:t>ze dne</w:t>
      </w:r>
      <w:r w:rsidR="001734FA" w:rsidRPr="00042A0A">
        <w:rPr>
          <w:rFonts w:eastAsia="Times New Roman" w:cs="Tahoma"/>
          <w:kern w:val="0"/>
          <w:szCs w:val="20"/>
          <w:lang w:eastAsia="cs-CZ" w:bidi="ar-SA"/>
        </w:rPr>
        <w:t xml:space="preserve"> </w:t>
      </w:r>
      <w:r w:rsidR="00275C41" w:rsidRPr="00042A0A">
        <w:rPr>
          <w:rFonts w:eastAsia="Times New Roman" w:cs="Tahoma"/>
          <w:kern w:val="0"/>
          <w:szCs w:val="20"/>
          <w:lang w:eastAsia="cs-CZ" w:bidi="ar-SA"/>
        </w:rPr>
        <w:t>26</w:t>
      </w:r>
      <w:r w:rsidR="00A64231" w:rsidRPr="001F6BF2">
        <w:rPr>
          <w:rFonts w:eastAsia="Times New Roman" w:cs="Tahoma"/>
          <w:kern w:val="0"/>
          <w:szCs w:val="20"/>
          <w:lang w:eastAsia="cs-CZ" w:bidi="ar-SA"/>
        </w:rPr>
        <w:t xml:space="preserve">. </w:t>
      </w:r>
      <w:r w:rsidR="00F07774" w:rsidRPr="001F6BF2">
        <w:rPr>
          <w:rFonts w:eastAsia="Times New Roman" w:cs="Tahoma"/>
          <w:kern w:val="0"/>
          <w:szCs w:val="20"/>
          <w:lang w:eastAsia="cs-CZ" w:bidi="ar-SA"/>
        </w:rPr>
        <w:t>6</w:t>
      </w:r>
      <w:r w:rsidR="00A64231" w:rsidRPr="001F6BF2">
        <w:rPr>
          <w:rFonts w:eastAsia="Times New Roman" w:cs="Tahoma"/>
          <w:kern w:val="0"/>
          <w:szCs w:val="20"/>
          <w:lang w:eastAsia="cs-CZ" w:bidi="ar-SA"/>
        </w:rPr>
        <w:t xml:space="preserve">. </w:t>
      </w:r>
      <w:r w:rsidR="00361146" w:rsidRPr="001F6BF2">
        <w:rPr>
          <w:rFonts w:eastAsia="Times New Roman" w:cs="Tahoma"/>
          <w:kern w:val="0"/>
          <w:szCs w:val="20"/>
          <w:lang w:eastAsia="cs-CZ" w:bidi="ar-SA"/>
        </w:rPr>
        <w:t>202</w:t>
      </w:r>
      <w:r w:rsidR="00F07774" w:rsidRPr="001F6BF2">
        <w:rPr>
          <w:rFonts w:eastAsia="Times New Roman" w:cs="Tahoma"/>
          <w:kern w:val="0"/>
          <w:szCs w:val="20"/>
          <w:lang w:eastAsia="cs-CZ" w:bidi="ar-SA"/>
        </w:rPr>
        <w:t>3</w:t>
      </w:r>
      <w:r w:rsidR="00A64231" w:rsidRPr="001F6BF2">
        <w:rPr>
          <w:rFonts w:eastAsia="Times New Roman" w:cs="Tahoma"/>
          <w:kern w:val="0"/>
          <w:szCs w:val="20"/>
          <w:lang w:eastAsia="cs-CZ" w:bidi="ar-SA"/>
        </w:rPr>
        <w:t xml:space="preserve"> </w:t>
      </w:r>
      <w:r w:rsidRPr="001F6BF2">
        <w:rPr>
          <w:rFonts w:eastAsia="Times New Roman" w:cs="Tahoma"/>
          <w:kern w:val="0"/>
          <w:szCs w:val="20"/>
          <w:lang w:eastAsia="cs-CZ" w:bidi="ar-SA"/>
        </w:rPr>
        <w:t>a nabývá účinnosti dne </w:t>
      </w:r>
      <w:r w:rsidR="00275C41" w:rsidRPr="001F6BF2">
        <w:rPr>
          <w:rFonts w:eastAsia="Times New Roman" w:cs="Tahoma"/>
          <w:kern w:val="0"/>
          <w:szCs w:val="20"/>
          <w:lang w:eastAsia="cs-CZ" w:bidi="ar-SA"/>
        </w:rPr>
        <w:t>28</w:t>
      </w:r>
      <w:r w:rsidR="00CE1D0B" w:rsidRPr="001F6BF2">
        <w:rPr>
          <w:rFonts w:eastAsia="Times New Roman" w:cs="Tahoma"/>
          <w:kern w:val="0"/>
          <w:szCs w:val="20"/>
          <w:lang w:eastAsia="cs-CZ" w:bidi="ar-SA"/>
        </w:rPr>
        <w:t xml:space="preserve">. </w:t>
      </w:r>
      <w:r w:rsidR="00F07774" w:rsidRPr="001F6BF2">
        <w:rPr>
          <w:rFonts w:eastAsia="Times New Roman" w:cs="Tahoma"/>
          <w:kern w:val="0"/>
          <w:szCs w:val="20"/>
          <w:lang w:eastAsia="cs-CZ" w:bidi="ar-SA"/>
        </w:rPr>
        <w:t>6</w:t>
      </w:r>
      <w:r w:rsidR="00A62464" w:rsidRPr="001F6BF2">
        <w:rPr>
          <w:rFonts w:eastAsia="Times New Roman" w:cs="Tahoma"/>
          <w:kern w:val="0"/>
          <w:szCs w:val="20"/>
          <w:lang w:eastAsia="cs-CZ" w:bidi="ar-SA"/>
        </w:rPr>
        <w:t>. 20</w:t>
      </w:r>
      <w:r w:rsidR="00361146" w:rsidRPr="001F6BF2">
        <w:rPr>
          <w:rFonts w:eastAsia="Times New Roman" w:cs="Tahoma"/>
          <w:kern w:val="0"/>
          <w:szCs w:val="20"/>
          <w:lang w:eastAsia="cs-CZ" w:bidi="ar-SA"/>
        </w:rPr>
        <w:t>2</w:t>
      </w:r>
      <w:r w:rsidR="00F07774" w:rsidRPr="001F6BF2">
        <w:rPr>
          <w:rFonts w:eastAsia="Times New Roman" w:cs="Tahoma"/>
          <w:kern w:val="0"/>
          <w:szCs w:val="20"/>
          <w:lang w:eastAsia="cs-CZ" w:bidi="ar-SA"/>
        </w:rPr>
        <w:t>3</w:t>
      </w:r>
      <w:r w:rsidR="00A62464" w:rsidRPr="001F6BF2">
        <w:rPr>
          <w:rFonts w:eastAsia="Times New Roman" w:cs="Tahoma"/>
          <w:kern w:val="0"/>
          <w:szCs w:val="20"/>
          <w:lang w:eastAsia="cs-CZ" w:bidi="ar-SA"/>
        </w:rPr>
        <w:t>.</w:t>
      </w:r>
    </w:p>
    <w:p w14:paraId="2C4B6E07" w14:textId="77777777" w:rsidR="00F14924" w:rsidRDefault="00F14924" w:rsidP="001F6BF2">
      <w:pPr>
        <w:spacing w:line="360" w:lineRule="auto"/>
        <w:jc w:val="both"/>
        <w:rPr>
          <w:rFonts w:eastAsia="Times New Roman" w:cs="Tahoma"/>
          <w:kern w:val="0"/>
          <w:szCs w:val="20"/>
          <w:lang w:eastAsia="cs-CZ" w:bidi="ar-SA"/>
        </w:rPr>
      </w:pPr>
    </w:p>
    <w:p w14:paraId="64C8D15E" w14:textId="77777777" w:rsidR="00F14924" w:rsidRPr="009F6394" w:rsidRDefault="00F14924" w:rsidP="001F6BF2">
      <w:pPr>
        <w:spacing w:line="360" w:lineRule="auto"/>
        <w:jc w:val="both"/>
        <w:rPr>
          <w:rFonts w:eastAsia="Times New Roman" w:cs="Tahoma"/>
          <w:kern w:val="0"/>
          <w:szCs w:val="20"/>
          <w:lang w:eastAsia="cs-CZ" w:bidi="ar-SA"/>
        </w:rPr>
      </w:pPr>
    </w:p>
    <w:sectPr w:rsidR="00F14924" w:rsidRPr="009F6394" w:rsidSect="00DD156D">
      <w:headerReference w:type="default" r:id="rId14"/>
      <w:footerReference w:type="default" r:id="rId15"/>
      <w:headerReference w:type="first" r:id="rId16"/>
      <w:footerReference w:type="first" r:id="rId17"/>
      <w:pgSz w:w="11906" w:h="16838"/>
      <w:pgMar w:top="1135" w:right="1134" w:bottom="1650" w:left="1134" w:header="1134"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887C" w14:textId="77777777" w:rsidR="00956AAD" w:rsidRDefault="00956AAD">
      <w:r>
        <w:separator/>
      </w:r>
    </w:p>
  </w:endnote>
  <w:endnote w:type="continuationSeparator" w:id="0">
    <w:p w14:paraId="636C33BF" w14:textId="77777777" w:rsidR="00956AAD" w:rsidRDefault="0095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ohit Hindi">
    <w:altName w:val="MS Gothic"/>
    <w:charset w:val="8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61E0" w14:textId="77777777" w:rsidR="00A12979" w:rsidRDefault="00DC6142">
    <w:pPr>
      <w:pStyle w:val="Zpat"/>
      <w:jc w:val="center"/>
    </w:pPr>
    <w:r>
      <w:rPr>
        <w:noProof/>
      </w:rPr>
      <w:pict w14:anchorId="1FC9FFB9">
        <v:shapetype id="_x0000_t202" coordsize="21600,21600" o:spt="202" path="m,l,21600r21600,l21600,xe">
          <v:stroke joinstyle="miter"/>
          <v:path gradientshapeok="t" o:connecttype="rect"/>
        </v:shapetype>
        <v:shape id="MSIPCMe430491d9c341724c9a2de64" o:spid="_x0000_s1032" type="#_x0000_t202" alt="{&quot;HashCode&quot;:1540576017,&quot;Height&quot;:841.0,&quot;Width&quot;:595.0,&quot;Placement&quot;:&quot;Footer&quot;,&quot;Index&quot;:&quot;Primary&quot;,&quot;Section&quot;:1,&quot;Top&quot;:0.0,&quot;Left&quot;:0.0}" style="position:absolute;left:0;text-align:left;margin-left:0;margin-top:805.35pt;width:595.3pt;height:21.55pt;z-index:251658240;mso-position-horizontal-relative:page;mso-position-vertical-relative:page;v-text-anchor:bottom" o:allowincell="f" filled="f" stroked="f">
          <v:textbox style="mso-next-textbox:#MSIPCMe430491d9c341724c9a2de64" inset="20pt,0,,0">
            <w:txbxContent>
              <w:p w14:paraId="061A428B" w14:textId="77777777" w:rsidR="00DC6142" w:rsidRPr="00E260DE" w:rsidRDefault="00E260DE" w:rsidP="00E260DE">
                <w:pPr>
                  <w:rPr>
                    <w:rFonts w:ascii="Calibri" w:hAnsi="Calibri" w:cs="Calibri"/>
                    <w:color w:val="000000"/>
                    <w:sz w:val="18"/>
                  </w:rPr>
                </w:pPr>
                <w:r w:rsidRPr="00E260DE">
                  <w:rPr>
                    <w:rFonts w:ascii="Calibri" w:hAnsi="Calibri" w:cs="Calibri"/>
                    <w:color w:val="000000"/>
                    <w:sz w:val="18"/>
                  </w:rPr>
                  <w:t>Klasifikace informací: Veřejná</w:t>
                </w:r>
              </w:p>
            </w:txbxContent>
          </v:textbox>
          <w10:wrap anchorx="page" anchory="page"/>
        </v:shape>
      </w:pict>
    </w:r>
    <w:r w:rsidR="00A12979">
      <w:fldChar w:fldCharType="begin"/>
    </w:r>
    <w:r w:rsidR="00A12979">
      <w:instrText xml:space="preserve"> PAGE </w:instrText>
    </w:r>
    <w:r w:rsidR="00A12979">
      <w:fldChar w:fldCharType="separate"/>
    </w:r>
    <w:r w:rsidR="00C4665E">
      <w:rPr>
        <w:noProof/>
      </w:rPr>
      <w:t>11</w:t>
    </w:r>
    <w:r w:rsidR="00A1297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6EF1" w14:textId="77777777" w:rsidR="00DC6142" w:rsidRDefault="00DC6142">
    <w:pPr>
      <w:pStyle w:val="Zpat"/>
    </w:pPr>
    <w:r>
      <w:rPr>
        <w:noProof/>
      </w:rPr>
      <w:pict w14:anchorId="23641AED">
        <v:shapetype id="_x0000_t202" coordsize="21600,21600" o:spt="202" path="m,l,21600r21600,l21600,xe">
          <v:stroke joinstyle="miter"/>
          <v:path gradientshapeok="t" o:connecttype="rect"/>
        </v:shapetype>
        <v:shape id="MSIPCM191847d39c6dce77b5499d3f" o:spid="_x0000_s1033" type="#_x0000_t202" alt="{&quot;HashCode&quot;:-1069178508,&quot;Height&quot;:841.0,&quot;Width&quot;:595.0,&quot;Placement&quot;:&quot;Footer&quot;,&quot;Index&quot;:&quot;FirstPage&quot;,&quot;Section&quot;:1,&quot;Top&quot;:0.0,&quot;Left&quot;:0.0}" style="position:absolute;margin-left:0;margin-top:805.35pt;width:595.3pt;height:21.55pt;z-index:251657216;mso-position-horizontal-relative:page;mso-position-vertical-relative:page;v-text-anchor:bottom" o:allowincell="f" filled="f" stroked="f">
          <v:textbox style="mso-next-textbox:#MSIPCM191847d39c6dce77b5499d3f" inset="20pt,0,,0">
            <w:txbxContent>
              <w:p w14:paraId="5C90F5D1" w14:textId="77777777" w:rsidR="00DC6142" w:rsidRPr="00DC6142" w:rsidRDefault="00DC6142" w:rsidP="00DC6142">
                <w:pPr>
                  <w:rPr>
                    <w:rFonts w:ascii="Calibri" w:hAnsi="Calibri" w:cs="Calibri"/>
                    <w:color w:val="000000"/>
                    <w:sz w:val="18"/>
                  </w:rPr>
                </w:pPr>
                <w:r w:rsidRPr="00DC6142">
                  <w:rPr>
                    <w:rFonts w:ascii="Calibri" w:hAnsi="Calibri" w:cs="Calibri"/>
                    <w:color w:val="000000"/>
                    <w:sz w:val="18"/>
                  </w:rPr>
                  <w:t>Klasifikace informací: Neveřejné</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E04A" w14:textId="77777777" w:rsidR="00956AAD" w:rsidRDefault="00956AAD">
      <w:r>
        <w:separator/>
      </w:r>
    </w:p>
  </w:footnote>
  <w:footnote w:type="continuationSeparator" w:id="0">
    <w:p w14:paraId="123A0BB6" w14:textId="77777777" w:rsidR="00956AAD" w:rsidRDefault="00956AAD">
      <w:r>
        <w:continuationSeparator/>
      </w:r>
    </w:p>
  </w:footnote>
  <w:footnote w:id="1">
    <w:p w14:paraId="5269AAD9" w14:textId="77777777" w:rsidR="00A82CD4" w:rsidRDefault="00A82CD4" w:rsidP="00335C6D">
      <w:pPr>
        <w:pStyle w:val="Textpoznpodarou"/>
      </w:pPr>
      <w:r>
        <w:rPr>
          <w:rStyle w:val="Znakapoznpodarou"/>
        </w:rPr>
        <w:footnoteRef/>
      </w:r>
      <w:r>
        <w:t xml:space="preserve"> </w:t>
      </w:r>
      <w:r w:rsidRPr="00D03F68">
        <w:rPr>
          <w:sz w:val="18"/>
        </w:rPr>
        <w:t>Včetně kotlů na tuhá paliva umožňujících zároveň ruční i automatickou dodávku paliva do spalovacího prostoru.</w:t>
      </w:r>
    </w:p>
  </w:footnote>
  <w:footnote w:id="2">
    <w:p w14:paraId="3ACC1BE0" w14:textId="77777777" w:rsidR="00335C6D" w:rsidRPr="00870EF2" w:rsidRDefault="00335C6D" w:rsidP="00335C6D">
      <w:pPr>
        <w:pStyle w:val="TextZP"/>
        <w:spacing w:after="0" w:line="240" w:lineRule="auto"/>
        <w:rPr>
          <w:rFonts w:ascii="Tahoma" w:eastAsia="Times New Roman" w:hAnsi="Tahoma" w:cs="Tahoma"/>
          <w:color w:val="auto"/>
          <w:lang w:eastAsia="cs-CZ"/>
        </w:rPr>
      </w:pPr>
      <w:r>
        <w:rPr>
          <w:rStyle w:val="Znakapoznpodarou"/>
        </w:rPr>
        <w:footnoteRef/>
      </w:r>
      <w:r>
        <w:t xml:space="preserve"> </w:t>
      </w:r>
      <w:r w:rsidRPr="001F6BF2">
        <w:rPr>
          <w:rFonts w:ascii="Tahoma" w:eastAsia="Times New Roman" w:hAnsi="Tahoma" w:cs="Tahoma"/>
          <w:b/>
          <w:bCs/>
          <w:color w:val="auto"/>
          <w:sz w:val="18"/>
          <w:szCs w:val="18"/>
          <w:u w:val="single"/>
          <w:lang w:eastAsia="cs-CZ"/>
        </w:rPr>
        <w:t>Rodinným domem</w:t>
      </w:r>
      <w:r w:rsidRPr="00335C6D">
        <w:rPr>
          <w:rFonts w:ascii="Tahoma" w:eastAsia="Times New Roman" w:hAnsi="Tahoma" w:cs="Tahoma"/>
          <w:color w:val="auto"/>
          <w:sz w:val="18"/>
          <w:szCs w:val="18"/>
          <w:lang w:eastAsia="cs-CZ"/>
        </w:rPr>
        <w:t xml:space="preserve"> se pro účely tohoto dotačního programu rozumí stavba pro bydlení dle § 2 vyhlášky č. 501/2006 Sb., o obecných požadavcích na využívání území, ve znění pozdějších předpisů, kde více než polovina podlahové plochy odpovídá požadavkům na trvalé rodinné bydlení a je k tomuto účelu určena a užívána, v níž jsou nejvýše tři samostatné byty a má nejvýše dvě nadzemní a jedno podzemní podlaží a podkroví. Za rodinný dům je pro účely podpory považována obytná část zemědělské usedlosti (statku), která splňuje definici pro byt.</w:t>
      </w:r>
      <w:r w:rsidRPr="001F6BF2">
        <w:rPr>
          <w:rFonts w:ascii="Tahoma" w:eastAsia="Times New Roman" w:hAnsi="Tahoma" w:cs="Tahoma"/>
          <w:color w:val="auto"/>
          <w:sz w:val="18"/>
          <w:szCs w:val="18"/>
          <w:lang w:eastAsia="cs-CZ"/>
        </w:rPr>
        <w:t xml:space="preserve"> </w:t>
      </w:r>
      <w:r w:rsidRPr="001F6BF2">
        <w:rPr>
          <w:rFonts w:ascii="Tahoma" w:eastAsia="Times New Roman" w:hAnsi="Tahoma" w:cs="Tahoma"/>
          <w:b/>
          <w:bCs/>
          <w:color w:val="auto"/>
          <w:sz w:val="18"/>
          <w:szCs w:val="18"/>
          <w:lang w:eastAsia="cs-CZ"/>
        </w:rPr>
        <w:t>Za rodinný dům se nepovažují rodinné domy či jiné budovy, které jsou z poloviny nebo větší části podlahové plochy</w:t>
      </w:r>
      <w:r w:rsidR="000B2D2A" w:rsidRPr="000B2D2A">
        <w:rPr>
          <w:rFonts w:ascii="Tahoma" w:eastAsia="Times New Roman" w:hAnsi="Tahoma" w:cs="Tahoma"/>
          <w:color w:val="auto"/>
          <w:sz w:val="18"/>
          <w:szCs w:val="18"/>
          <w:lang w:eastAsia="cs-CZ"/>
        </w:rPr>
        <w:t xml:space="preserve"> (</w:t>
      </w:r>
      <w:r w:rsidR="000B2D2A" w:rsidRPr="001F6BF2">
        <w:rPr>
          <w:rFonts w:ascii="Tahoma" w:hAnsi="Tahoma" w:cs="Tahoma"/>
          <w:color w:val="auto"/>
          <w:sz w:val="18"/>
        </w:rPr>
        <w:t>za podlahovou plochu je považována celková vnitřní podlahová plocha všech podlaží budovy vymezená vnitřním lícem konstrukcí tvořících obálku budovy</w:t>
      </w:r>
      <w:r w:rsidR="000B2D2A" w:rsidRPr="000B2D2A">
        <w:rPr>
          <w:sz w:val="18"/>
        </w:rPr>
        <w:t>)</w:t>
      </w:r>
      <w:r w:rsidRPr="001F6BF2">
        <w:rPr>
          <w:rFonts w:ascii="Tahoma" w:eastAsia="Times New Roman" w:hAnsi="Tahoma" w:cs="Tahoma"/>
          <w:color w:val="auto"/>
          <w:sz w:val="18"/>
          <w:szCs w:val="18"/>
          <w:lang w:eastAsia="cs-CZ"/>
        </w:rPr>
        <w:t xml:space="preserve"> </w:t>
      </w:r>
      <w:r w:rsidRPr="001F6BF2">
        <w:rPr>
          <w:rFonts w:ascii="Tahoma" w:eastAsia="Times New Roman" w:hAnsi="Tahoma" w:cs="Tahoma"/>
          <w:b/>
          <w:bCs/>
          <w:color w:val="auto"/>
          <w:sz w:val="18"/>
          <w:szCs w:val="18"/>
          <w:lang w:eastAsia="cs-CZ"/>
        </w:rPr>
        <w:t xml:space="preserve">užívány v rozporu s účelem „trvalého rodinného bydlení“ (hotely, penziony, </w:t>
      </w:r>
      <w:r w:rsidR="009D50B6" w:rsidRPr="009D50B6">
        <w:rPr>
          <w:rFonts w:ascii="Tahoma" w:eastAsia="Times New Roman" w:hAnsi="Tahoma" w:cs="Tahoma"/>
          <w:b/>
          <w:bCs/>
          <w:color w:val="auto"/>
          <w:sz w:val="18"/>
          <w:szCs w:val="18"/>
          <w:lang w:eastAsia="cs-CZ"/>
        </w:rPr>
        <w:t>kanceláře</w:t>
      </w:r>
      <w:r w:rsidRPr="001F6BF2">
        <w:rPr>
          <w:rFonts w:ascii="Tahoma" w:eastAsia="Times New Roman" w:hAnsi="Tahoma" w:cs="Tahoma"/>
          <w:b/>
          <w:bCs/>
          <w:color w:val="auto"/>
          <w:sz w:val="18"/>
          <w:szCs w:val="18"/>
          <w:lang w:eastAsia="cs-CZ"/>
        </w:rPr>
        <w:t xml:space="preserve"> apod.)</w:t>
      </w:r>
      <w:r w:rsidRPr="001F6BF2">
        <w:rPr>
          <w:rFonts w:ascii="Tahoma" w:eastAsia="Times New Roman" w:hAnsi="Tahoma" w:cs="Tahoma"/>
          <w:color w:val="auto"/>
          <w:sz w:val="18"/>
          <w:szCs w:val="18"/>
          <w:lang w:eastAsia="cs-CZ"/>
        </w:rPr>
        <w:t xml:space="preserve">. Za rodinný dům nejsou považovány také </w:t>
      </w:r>
      <w:r w:rsidRPr="004320C3">
        <w:rPr>
          <w:rFonts w:ascii="Tahoma" w:eastAsia="Times New Roman" w:hAnsi="Tahoma" w:cs="Tahoma"/>
          <w:color w:val="auto"/>
          <w:sz w:val="18"/>
          <w:szCs w:val="18"/>
          <w:lang w:eastAsia="cs-CZ"/>
        </w:rPr>
        <w:t>stavby, které nejsou spojeny se zemí pevným základem, stavby dočasné a výrobky plnící funkci stavby.</w:t>
      </w:r>
    </w:p>
  </w:footnote>
  <w:footnote w:id="3">
    <w:p w14:paraId="4356406F" w14:textId="77777777" w:rsidR="00335C6D" w:rsidRPr="00632250" w:rsidRDefault="00335C6D" w:rsidP="00335C6D">
      <w:pPr>
        <w:pStyle w:val="TextZP"/>
        <w:spacing w:after="0" w:line="240" w:lineRule="auto"/>
        <w:rPr>
          <w:rFonts w:ascii="Tahoma" w:eastAsia="Times New Roman" w:hAnsi="Tahoma" w:cs="Tahoma"/>
          <w:color w:val="auto"/>
          <w:sz w:val="18"/>
          <w:szCs w:val="18"/>
          <w:lang w:eastAsia="cs-CZ"/>
        </w:rPr>
      </w:pPr>
      <w:r>
        <w:rPr>
          <w:rStyle w:val="Znakapoznpodarou"/>
        </w:rPr>
        <w:footnoteRef/>
      </w:r>
      <w:r>
        <w:t xml:space="preserve"> </w:t>
      </w:r>
      <w:r w:rsidRPr="001F6BF2">
        <w:rPr>
          <w:rFonts w:ascii="Tahoma" w:eastAsia="Times New Roman" w:hAnsi="Tahoma" w:cs="Tahoma"/>
          <w:b/>
          <w:bCs/>
          <w:color w:val="auto"/>
          <w:sz w:val="18"/>
          <w:szCs w:val="18"/>
          <w:u w:val="single"/>
          <w:lang w:eastAsia="cs-CZ"/>
        </w:rPr>
        <w:t>Bytovým domem</w:t>
      </w:r>
      <w:r w:rsidRPr="00632250">
        <w:rPr>
          <w:rFonts w:ascii="Tahoma" w:eastAsia="Times New Roman" w:hAnsi="Tahoma" w:cs="Tahoma"/>
          <w:color w:val="auto"/>
          <w:sz w:val="18"/>
          <w:szCs w:val="18"/>
          <w:lang w:eastAsia="cs-CZ"/>
        </w:rPr>
        <w:t xml:space="preserve"> se pro účely tohoto dotačního programu rozumí stavba pro bydlení, ve které více než polovina podlahové plochy odpovídá požadavkům na trvalé bydlení a je k tomuto účelu určena a užívána (§ 2 písm. a) bod 1 vyhlášky č. 501/2006 Sb., o obecných požadavcích na využívání území, ve znění pozdějších předpisů).</w:t>
      </w:r>
      <w:r>
        <w:rPr>
          <w:rFonts w:ascii="Tahoma" w:eastAsia="Times New Roman" w:hAnsi="Tahoma" w:cs="Tahoma"/>
          <w:color w:val="auto"/>
          <w:sz w:val="18"/>
          <w:szCs w:val="18"/>
          <w:lang w:eastAsia="cs-CZ"/>
        </w:rPr>
        <w:t xml:space="preserve"> </w:t>
      </w:r>
      <w:r w:rsidRPr="001F6BF2">
        <w:rPr>
          <w:rFonts w:ascii="Tahoma" w:eastAsia="Times New Roman" w:hAnsi="Tahoma" w:cs="Tahoma"/>
          <w:b/>
          <w:bCs/>
          <w:color w:val="auto"/>
          <w:sz w:val="18"/>
          <w:szCs w:val="18"/>
          <w:lang w:eastAsia="cs-CZ"/>
        </w:rPr>
        <w:t>Bytové domy, které jsou užívány v rozporu s účelem „trvalého bydlení“ (ubytovny, kanceláře, rekreační ubytování apod.) se pro účely tohoto dotačního programu za bytové domy nepovažují.</w:t>
      </w:r>
    </w:p>
  </w:footnote>
  <w:footnote w:id="4">
    <w:p w14:paraId="5EF2B6EB" w14:textId="77777777" w:rsidR="00335C6D" w:rsidRDefault="00335C6D" w:rsidP="001F6BF2">
      <w:pPr>
        <w:pStyle w:val="Textpoznpodarou"/>
        <w:jc w:val="both"/>
      </w:pPr>
      <w:r>
        <w:rPr>
          <w:rStyle w:val="Znakapoznpodarou"/>
        </w:rPr>
        <w:footnoteRef/>
      </w:r>
      <w:r>
        <w:t xml:space="preserve"> </w:t>
      </w:r>
      <w:r w:rsidRPr="00632250">
        <w:rPr>
          <w:rFonts w:eastAsia="Times New Roman" w:cs="Tahoma"/>
          <w:b/>
          <w:bCs/>
          <w:sz w:val="18"/>
          <w:lang w:eastAsia="cs-CZ"/>
        </w:rPr>
        <w:t>Trvale obývanou stavbou pro rodinnou rekreaci</w:t>
      </w:r>
      <w:r w:rsidRPr="00632250">
        <w:rPr>
          <w:rFonts w:eastAsia="Times New Roman" w:cs="Tahoma"/>
          <w:sz w:val="18"/>
          <w:lang w:eastAsia="cs-CZ"/>
        </w:rPr>
        <w:t xml:space="preserve"> se pro účely tohoto dotačního programu rozumí trvale obývaná stavba ve smyslu § 2 písm. b) vyhlášky č. 501/2006 Sb., o obecných požadavcích na využívání území, ve znění pozdějších předpisů.</w:t>
      </w:r>
    </w:p>
  </w:footnote>
  <w:footnote w:id="5">
    <w:p w14:paraId="206031FC" w14:textId="77777777" w:rsidR="000D32F2" w:rsidRPr="00BB0E6C" w:rsidRDefault="000D32F2" w:rsidP="00335C6D">
      <w:pPr>
        <w:pStyle w:val="Textpoznpodarou"/>
        <w:jc w:val="both"/>
        <w:rPr>
          <w:sz w:val="18"/>
        </w:rPr>
      </w:pPr>
      <w:r w:rsidRPr="00BB0E6C">
        <w:rPr>
          <w:rStyle w:val="Znakapoznpodarou"/>
          <w:sz w:val="18"/>
        </w:rPr>
        <w:footnoteRef/>
      </w:r>
      <w:r w:rsidRPr="00BB0E6C">
        <w:rPr>
          <w:sz w:val="18"/>
        </w:rPr>
        <w:t xml:space="preserve"> Místem trvalého pobytu se rozumí adresa pobytu občana v České republice, která je vedena v základním registru obyvatel (§</w:t>
      </w:r>
      <w:r>
        <w:rPr>
          <w:sz w:val="18"/>
        </w:rPr>
        <w:t xml:space="preserve"> </w:t>
      </w:r>
      <w:r w:rsidRPr="00BB0E6C">
        <w:rPr>
          <w:sz w:val="18"/>
        </w:rPr>
        <w:t>10 zákona č 133/2000 Sb., o evidenci obyvatel).</w:t>
      </w:r>
    </w:p>
  </w:footnote>
  <w:footnote w:id="6">
    <w:p w14:paraId="256A5782" w14:textId="77777777" w:rsidR="000D32F2" w:rsidRDefault="000D32F2" w:rsidP="00335C6D">
      <w:pPr>
        <w:pStyle w:val="Textpoznpodarou"/>
        <w:jc w:val="both"/>
      </w:pPr>
      <w:r w:rsidRPr="00BB0E6C">
        <w:rPr>
          <w:rStyle w:val="Znakapoznpodarou"/>
          <w:sz w:val="18"/>
        </w:rPr>
        <w:footnoteRef/>
      </w:r>
      <w:r w:rsidRPr="00BB0E6C">
        <w:rPr>
          <w:sz w:val="18"/>
        </w:rPr>
        <w:t xml:space="preserve"> Bydlištěm se rozumí adresa, na které žadatel pobývá (ve smyslu §</w:t>
      </w:r>
      <w:r>
        <w:rPr>
          <w:sz w:val="18"/>
        </w:rPr>
        <w:t xml:space="preserve"> </w:t>
      </w:r>
      <w:r w:rsidRPr="00BB0E6C">
        <w:rPr>
          <w:sz w:val="18"/>
        </w:rPr>
        <w:t>80 odst. 1 zákona č. 89/2012 Sb., občanský zákoník</w:t>
      </w:r>
      <w:r w:rsidR="00FF2617">
        <w:rPr>
          <w:sz w:val="18"/>
        </w:rPr>
        <w:t>, ve znění pozdějších předpisů</w:t>
      </w:r>
      <w:r w:rsidRPr="00BB0E6C">
        <w:rPr>
          <w:sz w:val="18"/>
        </w:rPr>
        <w:t>).</w:t>
      </w:r>
    </w:p>
  </w:footnote>
  <w:footnote w:id="7">
    <w:p w14:paraId="7BABCA39" w14:textId="77777777" w:rsidR="001C1CDC" w:rsidRDefault="001C1CDC" w:rsidP="00A67DB8">
      <w:pPr>
        <w:pStyle w:val="Textpoznpodarou"/>
        <w:jc w:val="both"/>
      </w:pPr>
      <w:r>
        <w:rPr>
          <w:rStyle w:val="Znakapoznpodarou"/>
        </w:rPr>
        <w:footnoteRef/>
      </w:r>
      <w:r>
        <w:t xml:space="preserve"> </w:t>
      </w:r>
      <w:r w:rsidRPr="001C1CDC">
        <w:rPr>
          <w:sz w:val="18"/>
        </w:rPr>
        <w:t>V případě, že zařízení není uvedeno v Seznamu výrobků a technologií, musí být žadatelem prokázáno splnění parametrů stanovených tímto dotačním programem.</w:t>
      </w:r>
    </w:p>
  </w:footnote>
  <w:footnote w:id="8">
    <w:p w14:paraId="0879EF29" w14:textId="77777777" w:rsidR="00CD1E4E" w:rsidRPr="005368F2" w:rsidRDefault="00CD1E4E" w:rsidP="00CD1E4E">
      <w:pPr>
        <w:pStyle w:val="Textpoznpodarou"/>
        <w:jc w:val="both"/>
        <w:rPr>
          <w:rFonts w:eastAsia="Times New Roman" w:cs="Tahoma"/>
          <w:kern w:val="0"/>
          <w:sz w:val="18"/>
          <w:lang w:eastAsia="cs-CZ" w:bidi="ar-SA"/>
        </w:rPr>
      </w:pPr>
      <w:r>
        <w:rPr>
          <w:rStyle w:val="Znakapoznpodarou"/>
        </w:rPr>
        <w:footnoteRef/>
      </w:r>
      <w:r w:rsidR="00E40BDD">
        <w:t xml:space="preserve"> </w:t>
      </w:r>
      <w:r w:rsidRPr="005368F2">
        <w:rPr>
          <w:rFonts w:eastAsia="Times New Roman" w:cs="Tahoma"/>
          <w:kern w:val="0"/>
          <w:sz w:val="18"/>
          <w:lang w:eastAsia="cs-CZ" w:bidi="ar-SA"/>
        </w:rPr>
        <w:t>Kotle s ručním přikládáním, které jsou dodatečně přestavěné na kotle automatické, přičemž nesplňují požadavky normy a není možné garantovat splnění alespoň 3. třídy, jsou považovány pro účely tohoto programu za kotle s ručním přikládáním nesplňující min. třídu 3 dle ČSN EN 303-5.</w:t>
      </w:r>
    </w:p>
    <w:p w14:paraId="48D8B483" w14:textId="77777777" w:rsidR="00F70810" w:rsidRPr="00F70810" w:rsidRDefault="00F70810" w:rsidP="0057595C">
      <w:pPr>
        <w:pStyle w:val="Textpoznpodarou"/>
        <w:jc w:val="both"/>
        <w:rPr>
          <w:rFonts w:eastAsia="Times New Roman" w:cs="Tahoma"/>
          <w:kern w:val="0"/>
          <w:szCs w:val="20"/>
          <w:lang w:eastAsia="cs-CZ" w:bidi="ar-SA"/>
        </w:rPr>
      </w:pPr>
    </w:p>
  </w:footnote>
  <w:footnote w:id="9">
    <w:p w14:paraId="3C91DD68" w14:textId="77777777" w:rsidR="004A04A7" w:rsidRPr="001F6BF2" w:rsidRDefault="004A04A7" w:rsidP="001F6BF2">
      <w:pPr>
        <w:pStyle w:val="Textpoznpodarou"/>
        <w:jc w:val="both"/>
        <w:rPr>
          <w:sz w:val="18"/>
        </w:rPr>
      </w:pPr>
      <w:r>
        <w:rPr>
          <w:rStyle w:val="Znakapoznpodarou"/>
        </w:rPr>
        <w:footnoteRef/>
      </w:r>
      <w:r>
        <w:t xml:space="preserve"> </w:t>
      </w:r>
      <w:r w:rsidRPr="001F6BF2">
        <w:rPr>
          <w:sz w:val="18"/>
        </w:rPr>
        <w:t xml:space="preserve">Čestné prohlášení žadatele, </w:t>
      </w:r>
      <w:r w:rsidRPr="001F6BF2">
        <w:rPr>
          <w:rFonts w:cs="Tahoma"/>
          <w:sz w:val="18"/>
        </w:rPr>
        <w:t xml:space="preserve">že účet uvedený ve smlouvě o poskytnutí dotace </w:t>
      </w:r>
      <w:r w:rsidRPr="001F6BF2">
        <w:rPr>
          <w:sz w:val="18"/>
        </w:rPr>
        <w:t xml:space="preserve">není omezen exekutorským zástavním právem, soudcovským zástavním právem nebo </w:t>
      </w:r>
      <w:r w:rsidRPr="001F6BF2">
        <w:rPr>
          <w:rFonts w:cs="Tahoma"/>
          <w:sz w:val="18"/>
          <w:lang w:eastAsia="cs-CZ"/>
        </w:rPr>
        <w:t>zástavním právem zřízeným ve prospěch příslušných orgánů pro pohledávky na daních, pojistném na sociální zabezpečení nebo pojistném na veřejné zdravotní pojištění</w:t>
      </w:r>
      <w:r>
        <w:rPr>
          <w:rFonts w:cs="Tahoma"/>
          <w:sz w:val="18"/>
          <w:lang w:eastAsia="cs-CZ"/>
        </w:rPr>
        <w:t>.</w:t>
      </w:r>
    </w:p>
  </w:footnote>
  <w:footnote w:id="10">
    <w:p w14:paraId="42E7B420" w14:textId="77777777" w:rsidR="00724872" w:rsidRPr="00A21742" w:rsidRDefault="00724872" w:rsidP="00602AA4">
      <w:pPr>
        <w:pStyle w:val="Textpoznpodarou"/>
        <w:jc w:val="both"/>
        <w:rPr>
          <w:sz w:val="18"/>
        </w:rPr>
      </w:pPr>
      <w:r w:rsidRPr="005368F2">
        <w:rPr>
          <w:rStyle w:val="Znakapoznpodarou"/>
          <w:sz w:val="18"/>
        </w:rPr>
        <w:footnoteRef/>
      </w:r>
      <w:r w:rsidRPr="00A21742">
        <w:rPr>
          <w:sz w:val="18"/>
        </w:rPr>
        <w:t xml:space="preserve"> § 2 zákona č. 320/2001 Sb., o finanční kontrole ve veřejné správě a o změně některých zákonů (zákon o finanční kontrole).</w:t>
      </w:r>
    </w:p>
  </w:footnote>
  <w:footnote w:id="11">
    <w:p w14:paraId="4DF60531" w14:textId="77777777" w:rsidR="00B8755E" w:rsidRDefault="00B8755E" w:rsidP="0057595C">
      <w:pPr>
        <w:pStyle w:val="Textpoznpodarou"/>
        <w:jc w:val="both"/>
      </w:pPr>
      <w:r>
        <w:rPr>
          <w:rStyle w:val="Znakapoznpodarou"/>
        </w:rPr>
        <w:footnoteRef/>
      </w:r>
      <w:r>
        <w:t xml:space="preserve"> </w:t>
      </w:r>
      <w:r w:rsidRPr="00A21742">
        <w:rPr>
          <w:rFonts w:cs="Lohit Hindi"/>
          <w:sz w:val="18"/>
        </w:rPr>
        <w:t>Instalací se dle tohoto nařízení (kap. I, článku 2, odst. 20) rozumí „spojení dvou nebo více zařízení nebo okruhů obsahujících nebo konstruovaných tak, aby obsahovaly fluorované skleníkové plyny, za účelem montáže systému na místě, kde bude v provozu, včetně postupu, kterým jsou vodiče plynu systému spojeny dohromady za účelem uzavření okruhu, bez ohledu na nutnost systém po montáži naplnit“. Do definice instalace nespadají kompaktní tepelná čerpadla, která mají chladicí okruh hermeticky uzavřený ve venkovní jednotce a výstup z tepelného čerpadla se napojuje přímo na topnou vodu.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B6A5" w14:textId="77777777" w:rsidR="00A12979" w:rsidRDefault="006B54C3" w:rsidP="00B240F7">
    <w:pPr>
      <w:pStyle w:val="Zhlav"/>
      <w:jc w:val="center"/>
    </w:pPr>
    <w:bookmarkStart w:id="5" w:name="_Hlk98488283"/>
    <w:bookmarkStart w:id="6" w:name="_Hlk98488284"/>
    <w:bookmarkStart w:id="7" w:name="_Hlk98488368"/>
    <w:bookmarkStart w:id="8" w:name="_Hlk98488369"/>
    <w:bookmarkStart w:id="9" w:name="_Hlk98488401"/>
    <w:bookmarkStart w:id="10" w:name="_Hlk98488402"/>
    <w:r w:rsidRPr="009048A3">
      <w:rPr>
        <w:noProof/>
      </w:rPr>
      <w:pict w14:anchorId="594C1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i1025" type="#_x0000_t75" style="width:150.75pt;height:39pt;visibility:visible">
          <v:imagedata r:id="rId1" o:title=""/>
        </v:shape>
      </w:pict>
    </w:r>
    <w:r>
      <w:rPr>
        <w:noProof/>
        <w:lang w:val="cs-CZ"/>
      </w:rPr>
      <w:t xml:space="preserve">                                                         </w:t>
    </w:r>
    <w:r w:rsidRPr="009048A3">
      <w:rPr>
        <w:noProof/>
      </w:rPr>
      <w:pict w14:anchorId="56C2504B">
        <v:shape id="Obrázek 4" o:spid="_x0000_i1026" type="#_x0000_t75" style="width:150pt;height:26.25pt;visibility:visible">
          <v:imagedata r:id="rId2" o:title=""/>
        </v:shape>
      </w:pict>
    </w:r>
    <w:bookmarkEnd w:id="5"/>
    <w:bookmarkEnd w:id="6"/>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1CC" w14:textId="77777777" w:rsidR="00A12979" w:rsidRPr="00B500FE" w:rsidRDefault="006B54C3" w:rsidP="006B54C3">
    <w:pPr>
      <w:pStyle w:val="Zhlav"/>
      <w:tabs>
        <w:tab w:val="left" w:pos="4605"/>
      </w:tabs>
      <w:rPr>
        <w:sz w:val="24"/>
      </w:rPr>
    </w:pPr>
    <w:r w:rsidRPr="00E50BB5">
      <w:rPr>
        <w:noProof/>
      </w:rPr>
      <w:pict w14:anchorId="778F3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36pt;visibility:visible">
          <v:imagedata r:id="rId1" o:title=""/>
        </v:shape>
      </w:pict>
    </w:r>
    <w:r w:rsidR="00C031BB">
      <w:rPr>
        <w:noProof/>
      </w:rPr>
      <w:tab/>
    </w:r>
    <w:bookmarkStart w:id="11" w:name="_Hlk98323486"/>
    <w:r>
      <w:rPr>
        <w:noProof/>
      </w:rPr>
      <w:tab/>
    </w:r>
    <w:r w:rsidR="00C031BB">
      <w:rPr>
        <w:noProof/>
      </w:rPr>
      <w:tab/>
    </w:r>
    <w:r w:rsidRPr="00E50BB5">
      <w:rPr>
        <w:noProof/>
      </w:rPr>
      <w:pict w14:anchorId="4CE9257D">
        <v:shape id="_x0000_i1028" type="#_x0000_t75" style="width:123.75pt;height:21.75pt;visibility:visible">
          <v:imagedata r:id="rId2" o:title=""/>
        </v:shape>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0AB68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8F4FD3"/>
    <w:multiLevelType w:val="hybridMultilevel"/>
    <w:tmpl w:val="1F6A9C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BC12EA"/>
    <w:multiLevelType w:val="hybridMultilevel"/>
    <w:tmpl w:val="A2B812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00409C"/>
    <w:multiLevelType w:val="hybridMultilevel"/>
    <w:tmpl w:val="4E207EA0"/>
    <w:lvl w:ilvl="0" w:tplc="5FA479EC">
      <w:start w:val="2"/>
      <w:numFmt w:val="bullet"/>
      <w:lvlText w:val="-"/>
      <w:lvlJc w:val="left"/>
      <w:pPr>
        <w:ind w:left="720" w:hanging="360"/>
      </w:pPr>
      <w:rPr>
        <w:rFonts w:ascii="Times New Roman" w:eastAsia="Times New Roman" w:hAnsi="Times New Roman"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AF5D8E"/>
    <w:multiLevelType w:val="hybridMultilevel"/>
    <w:tmpl w:val="C5CCAED8"/>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714050"/>
    <w:multiLevelType w:val="hybridMultilevel"/>
    <w:tmpl w:val="0C2096EE"/>
    <w:lvl w:ilvl="0" w:tplc="A8F8C326">
      <w:start w:val="1"/>
      <w:numFmt w:val="lowerLetter"/>
      <w:lvlText w:val="%1)"/>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F6481B"/>
    <w:multiLevelType w:val="hybridMultilevel"/>
    <w:tmpl w:val="F9A6E538"/>
    <w:lvl w:ilvl="0" w:tplc="19869E44">
      <w:start w:val="1"/>
      <w:numFmt w:val="bullet"/>
      <w:lvlText w:val=""/>
      <w:lvlJc w:val="left"/>
      <w:pPr>
        <w:ind w:left="720" w:hanging="360"/>
      </w:pPr>
      <w:rPr>
        <w:rFonts w:ascii="Symbol" w:hAnsi="Symbol" w:hint="default"/>
        <w:color w:val="2E74B5"/>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F55C6C"/>
    <w:multiLevelType w:val="hybridMultilevel"/>
    <w:tmpl w:val="D5C6A96A"/>
    <w:lvl w:ilvl="0" w:tplc="1CAA0A18">
      <w:start w:val="1"/>
      <w:numFmt w:val="bullet"/>
      <w:lvlText w:val=""/>
      <w:lvlJc w:val="left"/>
      <w:pPr>
        <w:ind w:left="720" w:hanging="360"/>
      </w:pPr>
      <w:rPr>
        <w:rFonts w:ascii="Symbol" w:hAnsi="Symbol" w:hint="default"/>
        <w:color w:val="2E74B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014C82"/>
    <w:multiLevelType w:val="hybridMultilevel"/>
    <w:tmpl w:val="BAE6A3B2"/>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720872"/>
    <w:multiLevelType w:val="hybridMultilevel"/>
    <w:tmpl w:val="36FA97E0"/>
    <w:lvl w:ilvl="0" w:tplc="5FA479EC">
      <w:start w:val="2"/>
      <w:numFmt w:val="bullet"/>
      <w:lvlText w:val="-"/>
      <w:lvlJc w:val="left"/>
      <w:pPr>
        <w:ind w:left="720" w:hanging="360"/>
      </w:pPr>
      <w:rPr>
        <w:rFonts w:ascii="Times New Roman" w:eastAsia="Times New Roman" w:hAnsi="Times New Roman" w:hint="default"/>
        <w:b/>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563CF"/>
    <w:multiLevelType w:val="hybridMultilevel"/>
    <w:tmpl w:val="8D50B1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7A7DEF"/>
    <w:multiLevelType w:val="hybridMultilevel"/>
    <w:tmpl w:val="26223A70"/>
    <w:lvl w:ilvl="0" w:tplc="609C991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674B25"/>
    <w:multiLevelType w:val="hybridMultilevel"/>
    <w:tmpl w:val="43E8A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530846"/>
    <w:multiLevelType w:val="hybridMultilevel"/>
    <w:tmpl w:val="F2CE610A"/>
    <w:lvl w:ilvl="0" w:tplc="5FA479EC">
      <w:start w:val="2"/>
      <w:numFmt w:val="bullet"/>
      <w:lvlText w:val="-"/>
      <w:lvlJc w:val="left"/>
      <w:pPr>
        <w:tabs>
          <w:tab w:val="num" w:pos="720"/>
        </w:tabs>
        <w:ind w:left="720" w:hanging="360"/>
      </w:pPr>
      <w:rPr>
        <w:rFonts w:ascii="Times New Roman" w:eastAsia="Times New Roman" w:hAnsi="Times New Roman" w:hint="default"/>
        <w:b/>
        <w:i w:val="0"/>
        <w:sz w:val="2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A943EB"/>
    <w:multiLevelType w:val="hybridMultilevel"/>
    <w:tmpl w:val="1F6A9C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AE1B6D"/>
    <w:multiLevelType w:val="hybridMultilevel"/>
    <w:tmpl w:val="B0D2D66A"/>
    <w:lvl w:ilvl="0" w:tplc="24B832BC">
      <w:start w:val="1"/>
      <w:numFmt w:val="bullet"/>
      <w:lvlText w:val="•"/>
      <w:lvlJc w:val="left"/>
      <w:pPr>
        <w:tabs>
          <w:tab w:val="num" w:pos="720"/>
        </w:tabs>
        <w:ind w:left="720" w:hanging="360"/>
      </w:pPr>
      <w:rPr>
        <w:rFonts w:ascii="Arial" w:hAnsi="Arial" w:hint="default"/>
      </w:rPr>
    </w:lvl>
    <w:lvl w:ilvl="1" w:tplc="C0B8EB3C" w:tentative="1">
      <w:start w:val="1"/>
      <w:numFmt w:val="bullet"/>
      <w:lvlText w:val="•"/>
      <w:lvlJc w:val="left"/>
      <w:pPr>
        <w:tabs>
          <w:tab w:val="num" w:pos="1440"/>
        </w:tabs>
        <w:ind w:left="1440" w:hanging="360"/>
      </w:pPr>
      <w:rPr>
        <w:rFonts w:ascii="Arial" w:hAnsi="Arial" w:hint="default"/>
      </w:rPr>
    </w:lvl>
    <w:lvl w:ilvl="2" w:tplc="E2603F34" w:tentative="1">
      <w:start w:val="1"/>
      <w:numFmt w:val="bullet"/>
      <w:lvlText w:val="•"/>
      <w:lvlJc w:val="left"/>
      <w:pPr>
        <w:tabs>
          <w:tab w:val="num" w:pos="2160"/>
        </w:tabs>
        <w:ind w:left="2160" w:hanging="360"/>
      </w:pPr>
      <w:rPr>
        <w:rFonts w:ascii="Arial" w:hAnsi="Arial" w:hint="default"/>
      </w:rPr>
    </w:lvl>
    <w:lvl w:ilvl="3" w:tplc="F9B2DCDA" w:tentative="1">
      <w:start w:val="1"/>
      <w:numFmt w:val="bullet"/>
      <w:lvlText w:val="•"/>
      <w:lvlJc w:val="left"/>
      <w:pPr>
        <w:tabs>
          <w:tab w:val="num" w:pos="2880"/>
        </w:tabs>
        <w:ind w:left="2880" w:hanging="360"/>
      </w:pPr>
      <w:rPr>
        <w:rFonts w:ascii="Arial" w:hAnsi="Arial" w:hint="default"/>
      </w:rPr>
    </w:lvl>
    <w:lvl w:ilvl="4" w:tplc="57B06E08" w:tentative="1">
      <w:start w:val="1"/>
      <w:numFmt w:val="bullet"/>
      <w:lvlText w:val="•"/>
      <w:lvlJc w:val="left"/>
      <w:pPr>
        <w:tabs>
          <w:tab w:val="num" w:pos="3600"/>
        </w:tabs>
        <w:ind w:left="3600" w:hanging="360"/>
      </w:pPr>
      <w:rPr>
        <w:rFonts w:ascii="Arial" w:hAnsi="Arial" w:hint="default"/>
      </w:rPr>
    </w:lvl>
    <w:lvl w:ilvl="5" w:tplc="824C1E66" w:tentative="1">
      <w:start w:val="1"/>
      <w:numFmt w:val="bullet"/>
      <w:lvlText w:val="•"/>
      <w:lvlJc w:val="left"/>
      <w:pPr>
        <w:tabs>
          <w:tab w:val="num" w:pos="4320"/>
        </w:tabs>
        <w:ind w:left="4320" w:hanging="360"/>
      </w:pPr>
      <w:rPr>
        <w:rFonts w:ascii="Arial" w:hAnsi="Arial" w:hint="default"/>
      </w:rPr>
    </w:lvl>
    <w:lvl w:ilvl="6" w:tplc="77522948" w:tentative="1">
      <w:start w:val="1"/>
      <w:numFmt w:val="bullet"/>
      <w:lvlText w:val="•"/>
      <w:lvlJc w:val="left"/>
      <w:pPr>
        <w:tabs>
          <w:tab w:val="num" w:pos="5040"/>
        </w:tabs>
        <w:ind w:left="5040" w:hanging="360"/>
      </w:pPr>
      <w:rPr>
        <w:rFonts w:ascii="Arial" w:hAnsi="Arial" w:hint="default"/>
      </w:rPr>
    </w:lvl>
    <w:lvl w:ilvl="7" w:tplc="10A28C1C" w:tentative="1">
      <w:start w:val="1"/>
      <w:numFmt w:val="bullet"/>
      <w:lvlText w:val="•"/>
      <w:lvlJc w:val="left"/>
      <w:pPr>
        <w:tabs>
          <w:tab w:val="num" w:pos="5760"/>
        </w:tabs>
        <w:ind w:left="5760" w:hanging="360"/>
      </w:pPr>
      <w:rPr>
        <w:rFonts w:ascii="Arial" w:hAnsi="Arial" w:hint="default"/>
      </w:rPr>
    </w:lvl>
    <w:lvl w:ilvl="8" w:tplc="719E35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52081A"/>
    <w:multiLevelType w:val="hybridMultilevel"/>
    <w:tmpl w:val="281AE6C8"/>
    <w:lvl w:ilvl="0" w:tplc="04050017">
      <w:start w:val="1"/>
      <w:numFmt w:val="lowerLetter"/>
      <w:pStyle w:val="Odrkya"/>
      <w:lvlText w:val="%1)"/>
      <w:lvlJc w:val="left"/>
      <w:pPr>
        <w:ind w:left="107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50019">
      <w:start w:val="1"/>
      <w:numFmt w:val="lowerLetter"/>
      <w:lvlText w:val="%2."/>
      <w:lvlJc w:val="left"/>
      <w:pPr>
        <w:ind w:left="1790" w:hanging="360"/>
      </w:pPr>
      <w:rPr>
        <w:rFonts w:cs="Times New Roman"/>
      </w:rPr>
    </w:lvl>
    <w:lvl w:ilvl="2" w:tplc="0405001B">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7" w15:restartNumberingAfterBreak="0">
    <w:nsid w:val="251A1F40"/>
    <w:multiLevelType w:val="hybridMultilevel"/>
    <w:tmpl w:val="230620CC"/>
    <w:lvl w:ilvl="0" w:tplc="5FA479EC">
      <w:start w:val="2"/>
      <w:numFmt w:val="bullet"/>
      <w:lvlText w:val="-"/>
      <w:lvlJc w:val="left"/>
      <w:pPr>
        <w:ind w:left="1080" w:hanging="360"/>
      </w:pPr>
      <w:rPr>
        <w:rFonts w:ascii="Times New Roman" w:eastAsia="Times New Roman" w:hAnsi="Times New Roman" w:hint="default"/>
        <w:b/>
        <w:i w:val="0"/>
        <w:sz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809216B"/>
    <w:multiLevelType w:val="hybridMultilevel"/>
    <w:tmpl w:val="70980634"/>
    <w:lvl w:ilvl="0" w:tplc="5FA479EC">
      <w:start w:val="2"/>
      <w:numFmt w:val="bullet"/>
      <w:lvlText w:val="-"/>
      <w:lvlJc w:val="left"/>
      <w:pPr>
        <w:ind w:left="720" w:hanging="360"/>
      </w:pPr>
      <w:rPr>
        <w:rFonts w:ascii="Times New Roman" w:eastAsia="Times New Roman" w:hAnsi="Times New Roman" w:hint="default"/>
        <w:b/>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DB4931"/>
    <w:multiLevelType w:val="hybridMultilevel"/>
    <w:tmpl w:val="4A90F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434DF3"/>
    <w:multiLevelType w:val="hybridMultilevel"/>
    <w:tmpl w:val="0958D7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7F49E7"/>
    <w:multiLevelType w:val="hybridMultilevel"/>
    <w:tmpl w:val="DD629DBC"/>
    <w:lvl w:ilvl="0" w:tplc="5FA479EC">
      <w:start w:val="2"/>
      <w:numFmt w:val="bullet"/>
      <w:lvlText w:val="-"/>
      <w:lvlJc w:val="left"/>
      <w:pPr>
        <w:ind w:left="720" w:hanging="360"/>
      </w:pPr>
      <w:rPr>
        <w:rFonts w:ascii="Times New Roman" w:eastAsia="Times New Roman" w:hAnsi="Times New Roman" w:hint="default"/>
        <w:b/>
        <w:i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6962DC"/>
    <w:multiLevelType w:val="hybridMultilevel"/>
    <w:tmpl w:val="846CC10C"/>
    <w:lvl w:ilvl="0" w:tplc="5FA479EC">
      <w:start w:val="2"/>
      <w:numFmt w:val="bullet"/>
      <w:lvlText w:val="-"/>
      <w:lvlJc w:val="left"/>
      <w:pPr>
        <w:ind w:left="502" w:hanging="360"/>
      </w:pPr>
      <w:rPr>
        <w:rFonts w:ascii="Times New Roman" w:eastAsia="Times New Roman" w:hAnsi="Times New Roman" w:hint="default"/>
        <w:b/>
        <w:i w:val="0"/>
        <w:sz w:val="20"/>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31D456E7"/>
    <w:multiLevelType w:val="hybridMultilevel"/>
    <w:tmpl w:val="5022AA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D606B2"/>
    <w:multiLevelType w:val="hybridMultilevel"/>
    <w:tmpl w:val="1FAC7D7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15:restartNumberingAfterBreak="0">
    <w:nsid w:val="338B21F0"/>
    <w:multiLevelType w:val="hybridMultilevel"/>
    <w:tmpl w:val="0FB61C98"/>
    <w:lvl w:ilvl="0" w:tplc="04050001">
      <w:start w:val="1"/>
      <w:numFmt w:val="bullet"/>
      <w:lvlText w:val=""/>
      <w:lvlJc w:val="left"/>
      <w:pPr>
        <w:tabs>
          <w:tab w:val="num" w:pos="720"/>
        </w:tabs>
        <w:ind w:left="720" w:hanging="360"/>
      </w:pPr>
      <w:rPr>
        <w:rFonts w:ascii="Symbol" w:hAnsi="Symbol" w:hint="default"/>
        <w:b w:val="0"/>
        <w:i w:val="0"/>
        <w:sz w:val="2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680145B"/>
    <w:multiLevelType w:val="hybridMultilevel"/>
    <w:tmpl w:val="A34413A2"/>
    <w:lvl w:ilvl="0" w:tplc="5FA479EC">
      <w:start w:val="2"/>
      <w:numFmt w:val="bullet"/>
      <w:lvlText w:val="-"/>
      <w:lvlJc w:val="left"/>
      <w:pPr>
        <w:ind w:left="720" w:hanging="360"/>
      </w:pPr>
      <w:rPr>
        <w:rFonts w:ascii="Times New Roman" w:eastAsia="Times New Roman" w:hAnsi="Times New Roman"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4853DA"/>
    <w:multiLevelType w:val="hybridMultilevel"/>
    <w:tmpl w:val="DA9E5CDC"/>
    <w:lvl w:ilvl="0" w:tplc="5FA479EC">
      <w:start w:val="2"/>
      <w:numFmt w:val="bullet"/>
      <w:lvlText w:val="-"/>
      <w:lvlJc w:val="left"/>
      <w:pPr>
        <w:ind w:left="720" w:hanging="360"/>
      </w:pPr>
      <w:rPr>
        <w:rFonts w:ascii="Times New Roman" w:eastAsia="Times New Roman" w:hAnsi="Times New Roman" w:hint="default"/>
        <w:b/>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3139E4"/>
    <w:multiLevelType w:val="hybridMultilevel"/>
    <w:tmpl w:val="1102B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4732BD"/>
    <w:multiLevelType w:val="hybridMultilevel"/>
    <w:tmpl w:val="549C6C2C"/>
    <w:lvl w:ilvl="0" w:tplc="5FA479EC">
      <w:start w:val="2"/>
      <w:numFmt w:val="bullet"/>
      <w:lvlText w:val="-"/>
      <w:lvlJc w:val="left"/>
      <w:pPr>
        <w:ind w:left="720" w:hanging="360"/>
      </w:pPr>
      <w:rPr>
        <w:rFonts w:ascii="Times New Roman" w:eastAsia="Times New Roman" w:hAnsi="Times New Roman" w:hint="default"/>
        <w:b/>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71612F"/>
    <w:multiLevelType w:val="hybridMultilevel"/>
    <w:tmpl w:val="443E6F5C"/>
    <w:lvl w:ilvl="0" w:tplc="05B41224">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321BFD"/>
    <w:multiLevelType w:val="hybridMultilevel"/>
    <w:tmpl w:val="E8E669E0"/>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7E5735"/>
    <w:multiLevelType w:val="hybridMultilevel"/>
    <w:tmpl w:val="A08EF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C96FCE"/>
    <w:multiLevelType w:val="hybridMultilevel"/>
    <w:tmpl w:val="E9A2ABF0"/>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9D3480"/>
    <w:multiLevelType w:val="hybridMultilevel"/>
    <w:tmpl w:val="789EE984"/>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6A6C1C"/>
    <w:multiLevelType w:val="hybridMultilevel"/>
    <w:tmpl w:val="938E4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CF734A"/>
    <w:multiLevelType w:val="hybridMultilevel"/>
    <w:tmpl w:val="F2904286"/>
    <w:lvl w:ilvl="0" w:tplc="5FA479EC">
      <w:start w:val="2"/>
      <w:numFmt w:val="bullet"/>
      <w:lvlText w:val="-"/>
      <w:lvlJc w:val="left"/>
      <w:pPr>
        <w:tabs>
          <w:tab w:val="num" w:pos="720"/>
        </w:tabs>
        <w:ind w:left="720" w:hanging="360"/>
      </w:pPr>
      <w:rPr>
        <w:rFonts w:ascii="Times New Roman" w:eastAsia="Times New Roman" w:hAnsi="Times New Roman" w:hint="default"/>
        <w:b/>
        <w:i w:val="0"/>
        <w:sz w:val="20"/>
      </w:rPr>
    </w:lvl>
    <w:lvl w:ilvl="1" w:tplc="6DEC7FE6">
      <w:start w:val="1"/>
      <w:numFmt w:val="lowerLetter"/>
      <w:lvlText w:val="%2)"/>
      <w:lvlJc w:val="left"/>
      <w:pPr>
        <w:ind w:left="1440" w:hanging="360"/>
      </w:pPr>
      <w:rPr>
        <w:rFonts w:hint="default"/>
        <w:b/>
        <w:i/>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0301A6F"/>
    <w:multiLevelType w:val="hybridMultilevel"/>
    <w:tmpl w:val="6BA659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0BD299E"/>
    <w:multiLevelType w:val="hybridMultilevel"/>
    <w:tmpl w:val="900487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53ED7003"/>
    <w:multiLevelType w:val="hybridMultilevel"/>
    <w:tmpl w:val="C2BC4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7E06B89"/>
    <w:multiLevelType w:val="multilevel"/>
    <w:tmpl w:val="4EE648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hAnsi="Tahoma" w:hint="default"/>
        <w:b w:val="0"/>
        <w:i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95D10F4"/>
    <w:multiLevelType w:val="hybridMultilevel"/>
    <w:tmpl w:val="283E36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5ABC2E7A"/>
    <w:multiLevelType w:val="hybridMultilevel"/>
    <w:tmpl w:val="F53CB47E"/>
    <w:lvl w:ilvl="0" w:tplc="24B832B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7141E3"/>
    <w:multiLevelType w:val="hybridMultilevel"/>
    <w:tmpl w:val="B0C4E844"/>
    <w:lvl w:ilvl="0" w:tplc="A4BEBE62">
      <w:start w:val="1"/>
      <w:numFmt w:val="bullet"/>
      <w:pStyle w:val="Odrkybod"/>
      <w:lvlText w:val=""/>
      <w:lvlJc w:val="left"/>
      <w:pPr>
        <w:ind w:left="720" w:hanging="360"/>
      </w:pPr>
      <w:rPr>
        <w:rFonts w:ascii="Symbol" w:hAnsi="Symbol" w:hint="default"/>
      </w:rPr>
    </w:lvl>
    <w:lvl w:ilvl="1" w:tplc="2A682C8C">
      <w:numFmt w:val="bullet"/>
      <w:lvlText w:val="-"/>
      <w:lvlJc w:val="left"/>
      <w:pPr>
        <w:ind w:left="1440" w:hanging="360"/>
      </w:pPr>
      <w:rPr>
        <w:rFonts w:ascii="Calibri" w:eastAsia="Times New Roman" w:hAnsi="Calibri" w:hint="default"/>
        <w:b/>
        <w:color w:val="2E74B5"/>
      </w:rPr>
    </w:lvl>
    <w:lvl w:ilvl="2" w:tplc="CFEAB978">
      <w:start w:val="1"/>
      <w:numFmt w:val="bullet"/>
      <w:lvlText w:val=""/>
      <w:lvlJc w:val="left"/>
      <w:pPr>
        <w:ind w:left="2160" w:hanging="360"/>
      </w:pPr>
      <w:rPr>
        <w:rFonts w:ascii="Wingdings" w:hAnsi="Wingdings" w:hint="default"/>
      </w:rPr>
    </w:lvl>
    <w:lvl w:ilvl="3" w:tplc="B7140EEC">
      <w:start w:val="1"/>
      <w:numFmt w:val="bullet"/>
      <w:lvlText w:val=""/>
      <w:lvlJc w:val="left"/>
      <w:pPr>
        <w:ind w:left="2880" w:hanging="360"/>
      </w:pPr>
      <w:rPr>
        <w:rFonts w:ascii="Symbol" w:hAnsi="Symbol" w:hint="default"/>
      </w:rPr>
    </w:lvl>
    <w:lvl w:ilvl="4" w:tplc="D77ADBC2" w:tentative="1">
      <w:start w:val="1"/>
      <w:numFmt w:val="bullet"/>
      <w:lvlText w:val="o"/>
      <w:lvlJc w:val="left"/>
      <w:pPr>
        <w:ind w:left="3600" w:hanging="360"/>
      </w:pPr>
      <w:rPr>
        <w:rFonts w:ascii="Courier New" w:hAnsi="Courier New" w:cs="Courier New" w:hint="default"/>
      </w:rPr>
    </w:lvl>
    <w:lvl w:ilvl="5" w:tplc="493009C8" w:tentative="1">
      <w:start w:val="1"/>
      <w:numFmt w:val="bullet"/>
      <w:lvlText w:val=""/>
      <w:lvlJc w:val="left"/>
      <w:pPr>
        <w:ind w:left="4320" w:hanging="360"/>
      </w:pPr>
      <w:rPr>
        <w:rFonts w:ascii="Wingdings" w:hAnsi="Wingdings" w:hint="default"/>
      </w:rPr>
    </w:lvl>
    <w:lvl w:ilvl="6" w:tplc="AFB2F194" w:tentative="1">
      <w:start w:val="1"/>
      <w:numFmt w:val="bullet"/>
      <w:lvlText w:val=""/>
      <w:lvlJc w:val="left"/>
      <w:pPr>
        <w:ind w:left="5040" w:hanging="360"/>
      </w:pPr>
      <w:rPr>
        <w:rFonts w:ascii="Symbol" w:hAnsi="Symbol" w:hint="default"/>
      </w:rPr>
    </w:lvl>
    <w:lvl w:ilvl="7" w:tplc="59B2925A" w:tentative="1">
      <w:start w:val="1"/>
      <w:numFmt w:val="bullet"/>
      <w:lvlText w:val="o"/>
      <w:lvlJc w:val="left"/>
      <w:pPr>
        <w:ind w:left="5760" w:hanging="360"/>
      </w:pPr>
      <w:rPr>
        <w:rFonts w:ascii="Courier New" w:hAnsi="Courier New" w:cs="Courier New" w:hint="default"/>
      </w:rPr>
    </w:lvl>
    <w:lvl w:ilvl="8" w:tplc="202EDE36" w:tentative="1">
      <w:start w:val="1"/>
      <w:numFmt w:val="bullet"/>
      <w:lvlText w:val=""/>
      <w:lvlJc w:val="left"/>
      <w:pPr>
        <w:ind w:left="6480" w:hanging="360"/>
      </w:pPr>
      <w:rPr>
        <w:rFonts w:ascii="Wingdings" w:hAnsi="Wingdings" w:hint="default"/>
      </w:rPr>
    </w:lvl>
  </w:abstractNum>
  <w:abstractNum w:abstractNumId="44" w15:restartNumberingAfterBreak="0">
    <w:nsid w:val="65BF17EB"/>
    <w:multiLevelType w:val="hybridMultilevel"/>
    <w:tmpl w:val="A0C2A2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43215B"/>
    <w:multiLevelType w:val="hybridMultilevel"/>
    <w:tmpl w:val="AB44DEDE"/>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748C95DC">
      <w:start w:val="1"/>
      <w:numFmt w:val="lowerLetter"/>
      <w:lvlText w:val="%3)"/>
      <w:lvlJc w:val="left"/>
      <w:pPr>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B7596F"/>
    <w:multiLevelType w:val="hybridMultilevel"/>
    <w:tmpl w:val="65305986"/>
    <w:lvl w:ilvl="0" w:tplc="1CAA0A18">
      <w:start w:val="1"/>
      <w:numFmt w:val="bullet"/>
      <w:lvlText w:val=""/>
      <w:lvlJc w:val="left"/>
      <w:pPr>
        <w:ind w:left="720" w:hanging="360"/>
      </w:pPr>
      <w:rPr>
        <w:rFonts w:ascii="Symbol" w:hAnsi="Symbol" w:hint="default"/>
        <w:color w:val="2E74B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A8F4206"/>
    <w:multiLevelType w:val="hybridMultilevel"/>
    <w:tmpl w:val="404C1986"/>
    <w:lvl w:ilvl="0" w:tplc="04050017">
      <w:start w:val="1"/>
      <w:numFmt w:val="lowerLetter"/>
      <w:lvlText w:val="%1)"/>
      <w:lvlJc w:val="left"/>
      <w:pPr>
        <w:ind w:left="4046" w:hanging="360"/>
      </w:pPr>
      <w:rPr>
        <w:rFonts w:cs="Times New Roman"/>
      </w:rPr>
    </w:lvl>
    <w:lvl w:ilvl="1" w:tplc="04050019" w:tentative="1">
      <w:start w:val="1"/>
      <w:numFmt w:val="lowerLetter"/>
      <w:lvlText w:val="%2."/>
      <w:lvlJc w:val="left"/>
      <w:pPr>
        <w:ind w:left="4766" w:hanging="360"/>
      </w:pPr>
      <w:rPr>
        <w:rFonts w:cs="Times New Roman"/>
      </w:rPr>
    </w:lvl>
    <w:lvl w:ilvl="2" w:tplc="0405001B" w:tentative="1">
      <w:start w:val="1"/>
      <w:numFmt w:val="lowerRoman"/>
      <w:lvlText w:val="%3."/>
      <w:lvlJc w:val="right"/>
      <w:pPr>
        <w:ind w:left="5486" w:hanging="180"/>
      </w:pPr>
      <w:rPr>
        <w:rFonts w:cs="Times New Roman"/>
      </w:rPr>
    </w:lvl>
    <w:lvl w:ilvl="3" w:tplc="0405000F" w:tentative="1">
      <w:start w:val="1"/>
      <w:numFmt w:val="decimal"/>
      <w:lvlText w:val="%4."/>
      <w:lvlJc w:val="left"/>
      <w:pPr>
        <w:ind w:left="6206" w:hanging="360"/>
      </w:pPr>
      <w:rPr>
        <w:rFonts w:cs="Times New Roman"/>
      </w:rPr>
    </w:lvl>
    <w:lvl w:ilvl="4" w:tplc="04050019" w:tentative="1">
      <w:start w:val="1"/>
      <w:numFmt w:val="lowerLetter"/>
      <w:lvlText w:val="%5."/>
      <w:lvlJc w:val="left"/>
      <w:pPr>
        <w:ind w:left="6926" w:hanging="360"/>
      </w:pPr>
      <w:rPr>
        <w:rFonts w:cs="Times New Roman"/>
      </w:rPr>
    </w:lvl>
    <w:lvl w:ilvl="5" w:tplc="0405001B" w:tentative="1">
      <w:start w:val="1"/>
      <w:numFmt w:val="lowerRoman"/>
      <w:lvlText w:val="%6."/>
      <w:lvlJc w:val="right"/>
      <w:pPr>
        <w:ind w:left="7646" w:hanging="180"/>
      </w:pPr>
      <w:rPr>
        <w:rFonts w:cs="Times New Roman"/>
      </w:rPr>
    </w:lvl>
    <w:lvl w:ilvl="6" w:tplc="0405000F" w:tentative="1">
      <w:start w:val="1"/>
      <w:numFmt w:val="decimal"/>
      <w:lvlText w:val="%7."/>
      <w:lvlJc w:val="left"/>
      <w:pPr>
        <w:ind w:left="8366" w:hanging="360"/>
      </w:pPr>
      <w:rPr>
        <w:rFonts w:cs="Times New Roman"/>
      </w:rPr>
    </w:lvl>
    <w:lvl w:ilvl="7" w:tplc="04050019" w:tentative="1">
      <w:start w:val="1"/>
      <w:numFmt w:val="lowerLetter"/>
      <w:lvlText w:val="%8."/>
      <w:lvlJc w:val="left"/>
      <w:pPr>
        <w:ind w:left="9086" w:hanging="360"/>
      </w:pPr>
      <w:rPr>
        <w:rFonts w:cs="Times New Roman"/>
      </w:rPr>
    </w:lvl>
    <w:lvl w:ilvl="8" w:tplc="0405001B" w:tentative="1">
      <w:start w:val="1"/>
      <w:numFmt w:val="lowerRoman"/>
      <w:lvlText w:val="%9."/>
      <w:lvlJc w:val="right"/>
      <w:pPr>
        <w:ind w:left="9806" w:hanging="180"/>
      </w:pPr>
      <w:rPr>
        <w:rFonts w:cs="Times New Roman"/>
      </w:rPr>
    </w:lvl>
  </w:abstractNum>
  <w:abstractNum w:abstractNumId="48" w15:restartNumberingAfterBreak="0">
    <w:nsid w:val="6B8D47B0"/>
    <w:multiLevelType w:val="multilevel"/>
    <w:tmpl w:val="D5B04E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26F5F6A"/>
    <w:multiLevelType w:val="hybridMultilevel"/>
    <w:tmpl w:val="46E64962"/>
    <w:lvl w:ilvl="0" w:tplc="FFFFFFFF">
      <w:start w:val="2"/>
      <w:numFmt w:val="bullet"/>
      <w:lvlText w:val="-"/>
      <w:lvlJc w:val="left"/>
      <w:pPr>
        <w:ind w:left="720" w:hanging="360"/>
      </w:pPr>
      <w:rPr>
        <w:rFonts w:ascii="Times New Roman" w:eastAsia="Times New Roman" w:hAnsi="Times New Roman" w:hint="default"/>
        <w:b/>
        <w:i w:val="0"/>
        <w:sz w:val="20"/>
      </w:rPr>
    </w:lvl>
    <w:lvl w:ilvl="1" w:tplc="D7D0DDF4">
      <w:start w:val="2018"/>
      <w:numFmt w:val="bullet"/>
      <w:lvlText w:val="-"/>
      <w:lvlJc w:val="left"/>
      <w:pPr>
        <w:ind w:left="720" w:hanging="360"/>
      </w:pPr>
      <w:rPr>
        <w:rFonts w:ascii="Tahoma" w:eastAsia="Droid Sans"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9296173"/>
    <w:multiLevelType w:val="hybridMultilevel"/>
    <w:tmpl w:val="809C4B48"/>
    <w:lvl w:ilvl="0" w:tplc="5BA8937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9CF5AEF"/>
    <w:multiLevelType w:val="hybridMultilevel"/>
    <w:tmpl w:val="7CC29756"/>
    <w:lvl w:ilvl="0" w:tplc="F2DA3DF4">
      <w:start w:val="1"/>
      <w:numFmt w:val="bullet"/>
      <w:lvlText w:val="-"/>
      <w:lvlJc w:val="left"/>
      <w:pPr>
        <w:ind w:left="502" w:hanging="360"/>
      </w:pPr>
      <w:rPr>
        <w:rFonts w:ascii="Tahoma" w:hAnsi="Tahoma"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2" w15:restartNumberingAfterBreak="0">
    <w:nsid w:val="7AF9777F"/>
    <w:multiLevelType w:val="hybridMultilevel"/>
    <w:tmpl w:val="152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477B11"/>
    <w:multiLevelType w:val="hybridMultilevel"/>
    <w:tmpl w:val="3B7C7268"/>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8942913">
    <w:abstractNumId w:val="0"/>
  </w:num>
  <w:num w:numId="2" w16cid:durableId="1702516481">
    <w:abstractNumId w:val="34"/>
  </w:num>
  <w:num w:numId="3" w16cid:durableId="2072381284">
    <w:abstractNumId w:val="10"/>
  </w:num>
  <w:num w:numId="4" w16cid:durableId="1192493119">
    <w:abstractNumId w:val="52"/>
  </w:num>
  <w:num w:numId="5" w16cid:durableId="313067698">
    <w:abstractNumId w:val="28"/>
  </w:num>
  <w:num w:numId="6" w16cid:durableId="1246960505">
    <w:abstractNumId w:val="2"/>
  </w:num>
  <w:num w:numId="7" w16cid:durableId="415321790">
    <w:abstractNumId w:val="31"/>
  </w:num>
  <w:num w:numId="8" w16cid:durableId="268776676">
    <w:abstractNumId w:val="11"/>
  </w:num>
  <w:num w:numId="9" w16cid:durableId="1084453099">
    <w:abstractNumId w:val="23"/>
  </w:num>
  <w:num w:numId="10" w16cid:durableId="1092824998">
    <w:abstractNumId w:val="50"/>
  </w:num>
  <w:num w:numId="11" w16cid:durableId="529877729">
    <w:abstractNumId w:val="48"/>
  </w:num>
  <w:num w:numId="12" w16cid:durableId="1681814392">
    <w:abstractNumId w:val="20"/>
  </w:num>
  <w:num w:numId="13" w16cid:durableId="544607149">
    <w:abstractNumId w:val="40"/>
  </w:num>
  <w:num w:numId="14" w16cid:durableId="642857088">
    <w:abstractNumId w:val="12"/>
  </w:num>
  <w:num w:numId="15" w16cid:durableId="1255826231">
    <w:abstractNumId w:val="35"/>
  </w:num>
  <w:num w:numId="16" w16cid:durableId="87384307">
    <w:abstractNumId w:val="15"/>
  </w:num>
  <w:num w:numId="17" w16cid:durableId="581913432">
    <w:abstractNumId w:val="51"/>
  </w:num>
  <w:num w:numId="18" w16cid:durableId="803497956">
    <w:abstractNumId w:val="5"/>
  </w:num>
  <w:num w:numId="19" w16cid:durableId="1487866092">
    <w:abstractNumId w:val="8"/>
  </w:num>
  <w:num w:numId="20" w16cid:durableId="1870096691">
    <w:abstractNumId w:val="33"/>
  </w:num>
  <w:num w:numId="21" w16cid:durableId="660619458">
    <w:abstractNumId w:val="53"/>
  </w:num>
  <w:num w:numId="22" w16cid:durableId="186063418">
    <w:abstractNumId w:val="0"/>
    <w:lvlOverride w:ilvl="0"/>
    <w:lvlOverride w:ilvl="1"/>
    <w:lvlOverride w:ilvl="2"/>
    <w:lvlOverride w:ilvl="3"/>
    <w:lvlOverride w:ilvl="4"/>
    <w:lvlOverride w:ilvl="5"/>
    <w:lvlOverride w:ilvl="6"/>
    <w:lvlOverride w:ilvl="7"/>
    <w:lvlOverride w:ilvl="8"/>
  </w:num>
  <w:num w:numId="23" w16cid:durableId="1787695465">
    <w:abstractNumId w:val="19"/>
  </w:num>
  <w:num w:numId="24" w16cid:durableId="489759333">
    <w:abstractNumId w:val="43"/>
  </w:num>
  <w:num w:numId="25" w16cid:durableId="1192912583">
    <w:abstractNumId w:val="6"/>
  </w:num>
  <w:num w:numId="26" w16cid:durableId="673649414">
    <w:abstractNumId w:val="30"/>
  </w:num>
  <w:num w:numId="27" w16cid:durableId="1844930631">
    <w:abstractNumId w:val="7"/>
  </w:num>
  <w:num w:numId="28" w16cid:durableId="706757202">
    <w:abstractNumId w:val="42"/>
  </w:num>
  <w:num w:numId="29" w16cid:durableId="260533032">
    <w:abstractNumId w:val="1"/>
  </w:num>
  <w:num w:numId="30" w16cid:durableId="535000893">
    <w:abstractNumId w:val="44"/>
  </w:num>
  <w:num w:numId="31" w16cid:durableId="685331056">
    <w:abstractNumId w:val="16"/>
  </w:num>
  <w:num w:numId="32" w16cid:durableId="1195772090">
    <w:abstractNumId w:val="4"/>
  </w:num>
  <w:num w:numId="33" w16cid:durableId="1803034576">
    <w:abstractNumId w:val="47"/>
  </w:num>
  <w:num w:numId="34" w16cid:durableId="940727148">
    <w:abstractNumId w:val="14"/>
  </w:num>
  <w:num w:numId="35" w16cid:durableId="269819232">
    <w:abstractNumId w:val="25"/>
  </w:num>
  <w:num w:numId="36" w16cid:durableId="778573283">
    <w:abstractNumId w:val="36"/>
  </w:num>
  <w:num w:numId="37" w16cid:durableId="1636524727">
    <w:abstractNumId w:val="38"/>
  </w:num>
  <w:num w:numId="38" w16cid:durableId="1614970182">
    <w:abstractNumId w:val="46"/>
  </w:num>
  <w:num w:numId="39" w16cid:durableId="1131173523">
    <w:abstractNumId w:val="45"/>
  </w:num>
  <w:num w:numId="40" w16cid:durableId="74789625">
    <w:abstractNumId w:val="32"/>
  </w:num>
  <w:num w:numId="41" w16cid:durableId="1168714984">
    <w:abstractNumId w:val="39"/>
  </w:num>
  <w:num w:numId="42" w16cid:durableId="252471770">
    <w:abstractNumId w:val="24"/>
  </w:num>
  <w:num w:numId="43" w16cid:durableId="514879954">
    <w:abstractNumId w:val="37"/>
  </w:num>
  <w:num w:numId="44" w16cid:durableId="1731952244">
    <w:abstractNumId w:val="41"/>
  </w:num>
  <w:num w:numId="45" w16cid:durableId="1861821529">
    <w:abstractNumId w:val="18"/>
  </w:num>
  <w:num w:numId="46" w16cid:durableId="589508159">
    <w:abstractNumId w:val="27"/>
  </w:num>
  <w:num w:numId="47" w16cid:durableId="1672636966">
    <w:abstractNumId w:val="26"/>
  </w:num>
  <w:num w:numId="48" w16cid:durableId="1874539499">
    <w:abstractNumId w:val="3"/>
  </w:num>
  <w:num w:numId="49" w16cid:durableId="1989167430">
    <w:abstractNumId w:val="13"/>
  </w:num>
  <w:num w:numId="50" w16cid:durableId="1454909499">
    <w:abstractNumId w:val="22"/>
  </w:num>
  <w:num w:numId="51" w16cid:durableId="479468138">
    <w:abstractNumId w:val="9"/>
  </w:num>
  <w:num w:numId="52" w16cid:durableId="486239593">
    <w:abstractNumId w:val="29"/>
  </w:num>
  <w:num w:numId="53" w16cid:durableId="910196533">
    <w:abstractNumId w:val="17"/>
  </w:num>
  <w:num w:numId="54" w16cid:durableId="1921524559">
    <w:abstractNumId w:val="21"/>
  </w:num>
  <w:num w:numId="55" w16cid:durableId="12439513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D29"/>
    <w:rsid w:val="00000ABB"/>
    <w:rsid w:val="00002715"/>
    <w:rsid w:val="00003648"/>
    <w:rsid w:val="00005AD9"/>
    <w:rsid w:val="0000638E"/>
    <w:rsid w:val="00007C7E"/>
    <w:rsid w:val="000128C2"/>
    <w:rsid w:val="00012EAA"/>
    <w:rsid w:val="00013393"/>
    <w:rsid w:val="00013FEE"/>
    <w:rsid w:val="00014D53"/>
    <w:rsid w:val="0001587F"/>
    <w:rsid w:val="00020270"/>
    <w:rsid w:val="000202F6"/>
    <w:rsid w:val="0002084B"/>
    <w:rsid w:val="000217E0"/>
    <w:rsid w:val="00021BFD"/>
    <w:rsid w:val="000227AA"/>
    <w:rsid w:val="00023BF3"/>
    <w:rsid w:val="00024192"/>
    <w:rsid w:val="0002572F"/>
    <w:rsid w:val="00025979"/>
    <w:rsid w:val="00027E4D"/>
    <w:rsid w:val="00030216"/>
    <w:rsid w:val="00032ECA"/>
    <w:rsid w:val="00033BF2"/>
    <w:rsid w:val="00034D62"/>
    <w:rsid w:val="00035B24"/>
    <w:rsid w:val="00036BE0"/>
    <w:rsid w:val="00037C9D"/>
    <w:rsid w:val="00041157"/>
    <w:rsid w:val="0004156C"/>
    <w:rsid w:val="00041B06"/>
    <w:rsid w:val="00042A0A"/>
    <w:rsid w:val="00043827"/>
    <w:rsid w:val="00045041"/>
    <w:rsid w:val="00045D79"/>
    <w:rsid w:val="0004645A"/>
    <w:rsid w:val="00046AFB"/>
    <w:rsid w:val="00052408"/>
    <w:rsid w:val="0005398D"/>
    <w:rsid w:val="00055E61"/>
    <w:rsid w:val="00057522"/>
    <w:rsid w:val="000613D7"/>
    <w:rsid w:val="0006145E"/>
    <w:rsid w:val="00062003"/>
    <w:rsid w:val="00062260"/>
    <w:rsid w:val="00062F76"/>
    <w:rsid w:val="000630C9"/>
    <w:rsid w:val="00063E17"/>
    <w:rsid w:val="000642A0"/>
    <w:rsid w:val="00064DC1"/>
    <w:rsid w:val="00066841"/>
    <w:rsid w:val="00066E44"/>
    <w:rsid w:val="00067936"/>
    <w:rsid w:val="00072DFD"/>
    <w:rsid w:val="0007390B"/>
    <w:rsid w:val="00074E1E"/>
    <w:rsid w:val="00075EA8"/>
    <w:rsid w:val="00075F42"/>
    <w:rsid w:val="00076EEF"/>
    <w:rsid w:val="0007738F"/>
    <w:rsid w:val="000773CC"/>
    <w:rsid w:val="00077666"/>
    <w:rsid w:val="000819F0"/>
    <w:rsid w:val="0008255D"/>
    <w:rsid w:val="00082D29"/>
    <w:rsid w:val="0008451B"/>
    <w:rsid w:val="00084803"/>
    <w:rsid w:val="000848D3"/>
    <w:rsid w:val="00085058"/>
    <w:rsid w:val="0008505A"/>
    <w:rsid w:val="00085410"/>
    <w:rsid w:val="0008639F"/>
    <w:rsid w:val="0008726F"/>
    <w:rsid w:val="00087353"/>
    <w:rsid w:val="00091003"/>
    <w:rsid w:val="00091225"/>
    <w:rsid w:val="000930F2"/>
    <w:rsid w:val="000941DF"/>
    <w:rsid w:val="00095A40"/>
    <w:rsid w:val="000964BC"/>
    <w:rsid w:val="0009742C"/>
    <w:rsid w:val="000A0D81"/>
    <w:rsid w:val="000A0EB8"/>
    <w:rsid w:val="000A2022"/>
    <w:rsid w:val="000A236B"/>
    <w:rsid w:val="000A26F7"/>
    <w:rsid w:val="000A2B93"/>
    <w:rsid w:val="000A4223"/>
    <w:rsid w:val="000A67F5"/>
    <w:rsid w:val="000A6852"/>
    <w:rsid w:val="000A7087"/>
    <w:rsid w:val="000A7F5A"/>
    <w:rsid w:val="000B040E"/>
    <w:rsid w:val="000B14D9"/>
    <w:rsid w:val="000B24CE"/>
    <w:rsid w:val="000B2A1C"/>
    <w:rsid w:val="000B2B06"/>
    <w:rsid w:val="000B2D2A"/>
    <w:rsid w:val="000B329C"/>
    <w:rsid w:val="000B6275"/>
    <w:rsid w:val="000C0347"/>
    <w:rsid w:val="000C184D"/>
    <w:rsid w:val="000C1C70"/>
    <w:rsid w:val="000C2CB9"/>
    <w:rsid w:val="000C3CD9"/>
    <w:rsid w:val="000C48F8"/>
    <w:rsid w:val="000C61E5"/>
    <w:rsid w:val="000D041D"/>
    <w:rsid w:val="000D043A"/>
    <w:rsid w:val="000D2C5C"/>
    <w:rsid w:val="000D32F2"/>
    <w:rsid w:val="000D3A68"/>
    <w:rsid w:val="000D3E08"/>
    <w:rsid w:val="000D58C1"/>
    <w:rsid w:val="000D70A6"/>
    <w:rsid w:val="000E0374"/>
    <w:rsid w:val="000E079D"/>
    <w:rsid w:val="000E10EB"/>
    <w:rsid w:val="000E114F"/>
    <w:rsid w:val="000E1669"/>
    <w:rsid w:val="000E290E"/>
    <w:rsid w:val="000E365D"/>
    <w:rsid w:val="000E476D"/>
    <w:rsid w:val="000E4D8E"/>
    <w:rsid w:val="000E7A39"/>
    <w:rsid w:val="000F0140"/>
    <w:rsid w:val="000F0681"/>
    <w:rsid w:val="000F1026"/>
    <w:rsid w:val="000F3208"/>
    <w:rsid w:val="000F33DA"/>
    <w:rsid w:val="000F4164"/>
    <w:rsid w:val="000F4241"/>
    <w:rsid w:val="000F493C"/>
    <w:rsid w:val="000F497C"/>
    <w:rsid w:val="000F5AE5"/>
    <w:rsid w:val="000F6C91"/>
    <w:rsid w:val="000F6ECE"/>
    <w:rsid w:val="000F78C4"/>
    <w:rsid w:val="00100B6C"/>
    <w:rsid w:val="00101254"/>
    <w:rsid w:val="0010184F"/>
    <w:rsid w:val="00102D53"/>
    <w:rsid w:val="0010407F"/>
    <w:rsid w:val="00105A40"/>
    <w:rsid w:val="00106B28"/>
    <w:rsid w:val="0010765E"/>
    <w:rsid w:val="0011191F"/>
    <w:rsid w:val="001119C6"/>
    <w:rsid w:val="001122A5"/>
    <w:rsid w:val="0011282C"/>
    <w:rsid w:val="00112880"/>
    <w:rsid w:val="00113E08"/>
    <w:rsid w:val="00114E60"/>
    <w:rsid w:val="001153A8"/>
    <w:rsid w:val="00115B17"/>
    <w:rsid w:val="00116E16"/>
    <w:rsid w:val="001172B6"/>
    <w:rsid w:val="00123B71"/>
    <w:rsid w:val="001259F4"/>
    <w:rsid w:val="00126B66"/>
    <w:rsid w:val="00126ED5"/>
    <w:rsid w:val="00130024"/>
    <w:rsid w:val="00130FAF"/>
    <w:rsid w:val="00132B6D"/>
    <w:rsid w:val="00135270"/>
    <w:rsid w:val="001368EA"/>
    <w:rsid w:val="0014050B"/>
    <w:rsid w:val="001418E0"/>
    <w:rsid w:val="00142613"/>
    <w:rsid w:val="00142EEE"/>
    <w:rsid w:val="00142EF3"/>
    <w:rsid w:val="00143EDD"/>
    <w:rsid w:val="00144B68"/>
    <w:rsid w:val="001474F1"/>
    <w:rsid w:val="00150AE5"/>
    <w:rsid w:val="00151019"/>
    <w:rsid w:val="00151B13"/>
    <w:rsid w:val="0015244C"/>
    <w:rsid w:val="001524A3"/>
    <w:rsid w:val="00152734"/>
    <w:rsid w:val="00152DF9"/>
    <w:rsid w:val="001533FE"/>
    <w:rsid w:val="0015384F"/>
    <w:rsid w:val="001540F7"/>
    <w:rsid w:val="001546FB"/>
    <w:rsid w:val="00155D3F"/>
    <w:rsid w:val="00157484"/>
    <w:rsid w:val="001577B8"/>
    <w:rsid w:val="00157D3B"/>
    <w:rsid w:val="00160C9C"/>
    <w:rsid w:val="00160CBA"/>
    <w:rsid w:val="00161393"/>
    <w:rsid w:val="00161BE0"/>
    <w:rsid w:val="001625D1"/>
    <w:rsid w:val="0016282A"/>
    <w:rsid w:val="00162B74"/>
    <w:rsid w:val="00163418"/>
    <w:rsid w:val="00163B7B"/>
    <w:rsid w:val="001649A9"/>
    <w:rsid w:val="001655EF"/>
    <w:rsid w:val="0016596C"/>
    <w:rsid w:val="00165D3C"/>
    <w:rsid w:val="001666F7"/>
    <w:rsid w:val="0016708F"/>
    <w:rsid w:val="001706C6"/>
    <w:rsid w:val="00170FE3"/>
    <w:rsid w:val="00172054"/>
    <w:rsid w:val="00172D03"/>
    <w:rsid w:val="001734FA"/>
    <w:rsid w:val="001735BB"/>
    <w:rsid w:val="001744AB"/>
    <w:rsid w:val="001749E3"/>
    <w:rsid w:val="001756F1"/>
    <w:rsid w:val="00180773"/>
    <w:rsid w:val="00180BDE"/>
    <w:rsid w:val="0018307C"/>
    <w:rsid w:val="00184DA6"/>
    <w:rsid w:val="00186737"/>
    <w:rsid w:val="00186E86"/>
    <w:rsid w:val="00187AD1"/>
    <w:rsid w:val="00190521"/>
    <w:rsid w:val="001906B5"/>
    <w:rsid w:val="001932C8"/>
    <w:rsid w:val="001934F0"/>
    <w:rsid w:val="00197F33"/>
    <w:rsid w:val="001A0856"/>
    <w:rsid w:val="001A1132"/>
    <w:rsid w:val="001A15BA"/>
    <w:rsid w:val="001A427A"/>
    <w:rsid w:val="001A490C"/>
    <w:rsid w:val="001A6DC4"/>
    <w:rsid w:val="001A7EE6"/>
    <w:rsid w:val="001B03EA"/>
    <w:rsid w:val="001B0D55"/>
    <w:rsid w:val="001B2DE5"/>
    <w:rsid w:val="001B3896"/>
    <w:rsid w:val="001B7571"/>
    <w:rsid w:val="001C0BFA"/>
    <w:rsid w:val="001C1736"/>
    <w:rsid w:val="001C1CDC"/>
    <w:rsid w:val="001C36BC"/>
    <w:rsid w:val="001C47A3"/>
    <w:rsid w:val="001C5332"/>
    <w:rsid w:val="001C668D"/>
    <w:rsid w:val="001C7147"/>
    <w:rsid w:val="001C7B62"/>
    <w:rsid w:val="001C7C6E"/>
    <w:rsid w:val="001D0DAA"/>
    <w:rsid w:val="001D3508"/>
    <w:rsid w:val="001D36C8"/>
    <w:rsid w:val="001D3CCD"/>
    <w:rsid w:val="001D4E31"/>
    <w:rsid w:val="001D54F2"/>
    <w:rsid w:val="001D6BCA"/>
    <w:rsid w:val="001D6D41"/>
    <w:rsid w:val="001D6D60"/>
    <w:rsid w:val="001D7B28"/>
    <w:rsid w:val="001E144F"/>
    <w:rsid w:val="001E34B1"/>
    <w:rsid w:val="001E351E"/>
    <w:rsid w:val="001E3BC2"/>
    <w:rsid w:val="001E427D"/>
    <w:rsid w:val="001E4B15"/>
    <w:rsid w:val="001E4B97"/>
    <w:rsid w:val="001E54CC"/>
    <w:rsid w:val="001E588B"/>
    <w:rsid w:val="001E5F4E"/>
    <w:rsid w:val="001F0AD8"/>
    <w:rsid w:val="001F0C3F"/>
    <w:rsid w:val="001F5828"/>
    <w:rsid w:val="001F5B4F"/>
    <w:rsid w:val="001F648B"/>
    <w:rsid w:val="001F6BF2"/>
    <w:rsid w:val="001F7401"/>
    <w:rsid w:val="00200CF1"/>
    <w:rsid w:val="00201288"/>
    <w:rsid w:val="002020E5"/>
    <w:rsid w:val="0020276D"/>
    <w:rsid w:val="002048B2"/>
    <w:rsid w:val="002051F7"/>
    <w:rsid w:val="00206224"/>
    <w:rsid w:val="002111BB"/>
    <w:rsid w:val="00213B06"/>
    <w:rsid w:val="00213B3E"/>
    <w:rsid w:val="00213FD6"/>
    <w:rsid w:val="0021460B"/>
    <w:rsid w:val="002149AB"/>
    <w:rsid w:val="00215806"/>
    <w:rsid w:val="0021746B"/>
    <w:rsid w:val="00217B9E"/>
    <w:rsid w:val="002206A4"/>
    <w:rsid w:val="00220BC7"/>
    <w:rsid w:val="002233F5"/>
    <w:rsid w:val="00224EE0"/>
    <w:rsid w:val="00225DFF"/>
    <w:rsid w:val="00226F1C"/>
    <w:rsid w:val="00230C88"/>
    <w:rsid w:val="00231801"/>
    <w:rsid w:val="00232107"/>
    <w:rsid w:val="0023295E"/>
    <w:rsid w:val="0023306D"/>
    <w:rsid w:val="00234BC3"/>
    <w:rsid w:val="0023680F"/>
    <w:rsid w:val="00240DCC"/>
    <w:rsid w:val="0024137F"/>
    <w:rsid w:val="002421FB"/>
    <w:rsid w:val="002434AB"/>
    <w:rsid w:val="002439B8"/>
    <w:rsid w:val="0024481C"/>
    <w:rsid w:val="00245058"/>
    <w:rsid w:val="00246A1E"/>
    <w:rsid w:val="002530BC"/>
    <w:rsid w:val="00253CD2"/>
    <w:rsid w:val="00254B30"/>
    <w:rsid w:val="00254BDF"/>
    <w:rsid w:val="00255AC5"/>
    <w:rsid w:val="00256718"/>
    <w:rsid w:val="00260242"/>
    <w:rsid w:val="00260678"/>
    <w:rsid w:val="002619A3"/>
    <w:rsid w:val="002630CC"/>
    <w:rsid w:val="002630DF"/>
    <w:rsid w:val="002634E1"/>
    <w:rsid w:val="002638A9"/>
    <w:rsid w:val="00263A44"/>
    <w:rsid w:val="00263FF9"/>
    <w:rsid w:val="00264D6E"/>
    <w:rsid w:val="00264F0B"/>
    <w:rsid w:val="00266B05"/>
    <w:rsid w:val="00270B84"/>
    <w:rsid w:val="002717FB"/>
    <w:rsid w:val="00271991"/>
    <w:rsid w:val="00271A5E"/>
    <w:rsid w:val="002721E2"/>
    <w:rsid w:val="002728ED"/>
    <w:rsid w:val="00273B5C"/>
    <w:rsid w:val="00273DE5"/>
    <w:rsid w:val="00274754"/>
    <w:rsid w:val="00274F36"/>
    <w:rsid w:val="00275C41"/>
    <w:rsid w:val="00276FA4"/>
    <w:rsid w:val="00277967"/>
    <w:rsid w:val="00277FB5"/>
    <w:rsid w:val="00280A26"/>
    <w:rsid w:val="00281145"/>
    <w:rsid w:val="0028175B"/>
    <w:rsid w:val="00281DEA"/>
    <w:rsid w:val="00282885"/>
    <w:rsid w:val="00282E96"/>
    <w:rsid w:val="00282F7A"/>
    <w:rsid w:val="002837BF"/>
    <w:rsid w:val="00287363"/>
    <w:rsid w:val="002900C6"/>
    <w:rsid w:val="00290255"/>
    <w:rsid w:val="0029190B"/>
    <w:rsid w:val="00291BB0"/>
    <w:rsid w:val="00291D39"/>
    <w:rsid w:val="00292095"/>
    <w:rsid w:val="00293ED6"/>
    <w:rsid w:val="002940D0"/>
    <w:rsid w:val="00294448"/>
    <w:rsid w:val="0029495A"/>
    <w:rsid w:val="00294D51"/>
    <w:rsid w:val="00294D54"/>
    <w:rsid w:val="00295624"/>
    <w:rsid w:val="0029604F"/>
    <w:rsid w:val="0029731A"/>
    <w:rsid w:val="002976AA"/>
    <w:rsid w:val="00297CFA"/>
    <w:rsid w:val="002A0BDE"/>
    <w:rsid w:val="002A0EB7"/>
    <w:rsid w:val="002A1D01"/>
    <w:rsid w:val="002A2678"/>
    <w:rsid w:val="002A2D3B"/>
    <w:rsid w:val="002A2F14"/>
    <w:rsid w:val="002A3D23"/>
    <w:rsid w:val="002A4495"/>
    <w:rsid w:val="002A461D"/>
    <w:rsid w:val="002A4F73"/>
    <w:rsid w:val="002A5541"/>
    <w:rsid w:val="002A7626"/>
    <w:rsid w:val="002B2FA2"/>
    <w:rsid w:val="002B33B6"/>
    <w:rsid w:val="002B3CE6"/>
    <w:rsid w:val="002B4835"/>
    <w:rsid w:val="002B4B47"/>
    <w:rsid w:val="002B6B76"/>
    <w:rsid w:val="002B7DD9"/>
    <w:rsid w:val="002C0251"/>
    <w:rsid w:val="002C33CA"/>
    <w:rsid w:val="002C4DE4"/>
    <w:rsid w:val="002C57D0"/>
    <w:rsid w:val="002C75B8"/>
    <w:rsid w:val="002D068F"/>
    <w:rsid w:val="002D0D40"/>
    <w:rsid w:val="002D2F98"/>
    <w:rsid w:val="002D39EC"/>
    <w:rsid w:val="002D42A3"/>
    <w:rsid w:val="002E02A1"/>
    <w:rsid w:val="002E051F"/>
    <w:rsid w:val="002E120B"/>
    <w:rsid w:val="002E212B"/>
    <w:rsid w:val="002E41A0"/>
    <w:rsid w:val="002E6FD3"/>
    <w:rsid w:val="002F0701"/>
    <w:rsid w:val="002F3F68"/>
    <w:rsid w:val="002F534B"/>
    <w:rsid w:val="002F5C7B"/>
    <w:rsid w:val="002F61C2"/>
    <w:rsid w:val="002F78CA"/>
    <w:rsid w:val="00300728"/>
    <w:rsid w:val="00300D14"/>
    <w:rsid w:val="00301A6A"/>
    <w:rsid w:val="00301F38"/>
    <w:rsid w:val="0030456F"/>
    <w:rsid w:val="00304B8E"/>
    <w:rsid w:val="00307425"/>
    <w:rsid w:val="00311908"/>
    <w:rsid w:val="00312E25"/>
    <w:rsid w:val="00322558"/>
    <w:rsid w:val="00322AE1"/>
    <w:rsid w:val="00323C02"/>
    <w:rsid w:val="00323E31"/>
    <w:rsid w:val="0032530B"/>
    <w:rsid w:val="003257BC"/>
    <w:rsid w:val="00327293"/>
    <w:rsid w:val="00327CE6"/>
    <w:rsid w:val="00330227"/>
    <w:rsid w:val="0033061E"/>
    <w:rsid w:val="003337BA"/>
    <w:rsid w:val="00334033"/>
    <w:rsid w:val="003341B8"/>
    <w:rsid w:val="0033576A"/>
    <w:rsid w:val="00335C6D"/>
    <w:rsid w:val="00336C6E"/>
    <w:rsid w:val="00337B54"/>
    <w:rsid w:val="00337BDD"/>
    <w:rsid w:val="003430C3"/>
    <w:rsid w:val="0034504A"/>
    <w:rsid w:val="003458B8"/>
    <w:rsid w:val="00346065"/>
    <w:rsid w:val="00346759"/>
    <w:rsid w:val="00346958"/>
    <w:rsid w:val="0035017E"/>
    <w:rsid w:val="00351275"/>
    <w:rsid w:val="00351F00"/>
    <w:rsid w:val="00352537"/>
    <w:rsid w:val="00353327"/>
    <w:rsid w:val="00353E86"/>
    <w:rsid w:val="0035432C"/>
    <w:rsid w:val="0035700B"/>
    <w:rsid w:val="00357052"/>
    <w:rsid w:val="003574A6"/>
    <w:rsid w:val="00361146"/>
    <w:rsid w:val="00361725"/>
    <w:rsid w:val="003634FA"/>
    <w:rsid w:val="00363DEB"/>
    <w:rsid w:val="00365AF8"/>
    <w:rsid w:val="00366473"/>
    <w:rsid w:val="003673FF"/>
    <w:rsid w:val="00370261"/>
    <w:rsid w:val="00371AA0"/>
    <w:rsid w:val="00371D34"/>
    <w:rsid w:val="00371F5D"/>
    <w:rsid w:val="0037257F"/>
    <w:rsid w:val="00373A6D"/>
    <w:rsid w:val="003764A1"/>
    <w:rsid w:val="00380464"/>
    <w:rsid w:val="003805DF"/>
    <w:rsid w:val="00381305"/>
    <w:rsid w:val="00382057"/>
    <w:rsid w:val="003835B0"/>
    <w:rsid w:val="00383E9E"/>
    <w:rsid w:val="003843FC"/>
    <w:rsid w:val="003858F4"/>
    <w:rsid w:val="003863F9"/>
    <w:rsid w:val="00391247"/>
    <w:rsid w:val="00393801"/>
    <w:rsid w:val="00393DB1"/>
    <w:rsid w:val="00394A73"/>
    <w:rsid w:val="00394F08"/>
    <w:rsid w:val="003967BE"/>
    <w:rsid w:val="00396CB7"/>
    <w:rsid w:val="003A0D43"/>
    <w:rsid w:val="003A0E93"/>
    <w:rsid w:val="003A0E95"/>
    <w:rsid w:val="003A1364"/>
    <w:rsid w:val="003A14FB"/>
    <w:rsid w:val="003A1A90"/>
    <w:rsid w:val="003A3FC4"/>
    <w:rsid w:val="003A45D8"/>
    <w:rsid w:val="003A4C70"/>
    <w:rsid w:val="003A5B5E"/>
    <w:rsid w:val="003A719D"/>
    <w:rsid w:val="003B04F7"/>
    <w:rsid w:val="003B1F6F"/>
    <w:rsid w:val="003B27E5"/>
    <w:rsid w:val="003B3D8F"/>
    <w:rsid w:val="003C0F9C"/>
    <w:rsid w:val="003C2D27"/>
    <w:rsid w:val="003C3027"/>
    <w:rsid w:val="003C3971"/>
    <w:rsid w:val="003C4438"/>
    <w:rsid w:val="003C64C5"/>
    <w:rsid w:val="003D0216"/>
    <w:rsid w:val="003D026B"/>
    <w:rsid w:val="003D1EBC"/>
    <w:rsid w:val="003D26B4"/>
    <w:rsid w:val="003D3FFA"/>
    <w:rsid w:val="003D400B"/>
    <w:rsid w:val="003D5755"/>
    <w:rsid w:val="003D78EA"/>
    <w:rsid w:val="003E03A6"/>
    <w:rsid w:val="003E15EB"/>
    <w:rsid w:val="003E22B5"/>
    <w:rsid w:val="003E23CD"/>
    <w:rsid w:val="003E60C7"/>
    <w:rsid w:val="003E72EE"/>
    <w:rsid w:val="003E7BB7"/>
    <w:rsid w:val="003E7EBD"/>
    <w:rsid w:val="003F0FBD"/>
    <w:rsid w:val="003F29FC"/>
    <w:rsid w:val="003F2BA7"/>
    <w:rsid w:val="003F3CF3"/>
    <w:rsid w:val="003F551B"/>
    <w:rsid w:val="003F5AB2"/>
    <w:rsid w:val="00402C89"/>
    <w:rsid w:val="00403329"/>
    <w:rsid w:val="00404148"/>
    <w:rsid w:val="00404A73"/>
    <w:rsid w:val="00406754"/>
    <w:rsid w:val="00406A10"/>
    <w:rsid w:val="00410136"/>
    <w:rsid w:val="00410A59"/>
    <w:rsid w:val="00410C10"/>
    <w:rsid w:val="004113C7"/>
    <w:rsid w:val="00411DA4"/>
    <w:rsid w:val="004129C6"/>
    <w:rsid w:val="00413147"/>
    <w:rsid w:val="004147EF"/>
    <w:rsid w:val="00415C6A"/>
    <w:rsid w:val="004205F3"/>
    <w:rsid w:val="004208AD"/>
    <w:rsid w:val="004213CE"/>
    <w:rsid w:val="00421469"/>
    <w:rsid w:val="00422868"/>
    <w:rsid w:val="004244F7"/>
    <w:rsid w:val="004249C9"/>
    <w:rsid w:val="00424CF4"/>
    <w:rsid w:val="004259FE"/>
    <w:rsid w:val="00425C58"/>
    <w:rsid w:val="00425F1D"/>
    <w:rsid w:val="00425FA7"/>
    <w:rsid w:val="00426218"/>
    <w:rsid w:val="00426B77"/>
    <w:rsid w:val="00427F87"/>
    <w:rsid w:val="004310DE"/>
    <w:rsid w:val="00431DEE"/>
    <w:rsid w:val="004320C3"/>
    <w:rsid w:val="0043393B"/>
    <w:rsid w:val="004354EC"/>
    <w:rsid w:val="00437E71"/>
    <w:rsid w:val="00441444"/>
    <w:rsid w:val="0044302F"/>
    <w:rsid w:val="00443080"/>
    <w:rsid w:val="00444FED"/>
    <w:rsid w:val="00446F08"/>
    <w:rsid w:val="0045031D"/>
    <w:rsid w:val="0045269C"/>
    <w:rsid w:val="00452D31"/>
    <w:rsid w:val="0045345A"/>
    <w:rsid w:val="00457580"/>
    <w:rsid w:val="00457E1F"/>
    <w:rsid w:val="004613F8"/>
    <w:rsid w:val="00461CAF"/>
    <w:rsid w:val="004624F0"/>
    <w:rsid w:val="004633C0"/>
    <w:rsid w:val="0046417E"/>
    <w:rsid w:val="004650A7"/>
    <w:rsid w:val="00466FBD"/>
    <w:rsid w:val="004701C2"/>
    <w:rsid w:val="00470484"/>
    <w:rsid w:val="00471181"/>
    <w:rsid w:val="00471EDD"/>
    <w:rsid w:val="00472064"/>
    <w:rsid w:val="0047506F"/>
    <w:rsid w:val="00476023"/>
    <w:rsid w:val="00476BD8"/>
    <w:rsid w:val="004779BB"/>
    <w:rsid w:val="00477E4E"/>
    <w:rsid w:val="00477ECA"/>
    <w:rsid w:val="004815B0"/>
    <w:rsid w:val="004828F9"/>
    <w:rsid w:val="00483A5C"/>
    <w:rsid w:val="00483DB5"/>
    <w:rsid w:val="00485CD1"/>
    <w:rsid w:val="00485F2B"/>
    <w:rsid w:val="00486BF7"/>
    <w:rsid w:val="00487846"/>
    <w:rsid w:val="00487AF9"/>
    <w:rsid w:val="00490441"/>
    <w:rsid w:val="00490C3F"/>
    <w:rsid w:val="00492C9A"/>
    <w:rsid w:val="00495ED6"/>
    <w:rsid w:val="00496AD7"/>
    <w:rsid w:val="00496C46"/>
    <w:rsid w:val="0049722F"/>
    <w:rsid w:val="00497471"/>
    <w:rsid w:val="004A04A7"/>
    <w:rsid w:val="004A1491"/>
    <w:rsid w:val="004A339B"/>
    <w:rsid w:val="004A357D"/>
    <w:rsid w:val="004A3BE8"/>
    <w:rsid w:val="004A4736"/>
    <w:rsid w:val="004A480B"/>
    <w:rsid w:val="004A4F1C"/>
    <w:rsid w:val="004A5B5F"/>
    <w:rsid w:val="004A66FF"/>
    <w:rsid w:val="004A68F0"/>
    <w:rsid w:val="004A6D54"/>
    <w:rsid w:val="004A6D91"/>
    <w:rsid w:val="004A709F"/>
    <w:rsid w:val="004A7916"/>
    <w:rsid w:val="004B0C3D"/>
    <w:rsid w:val="004B1A4D"/>
    <w:rsid w:val="004B1F98"/>
    <w:rsid w:val="004B262F"/>
    <w:rsid w:val="004B2D19"/>
    <w:rsid w:val="004B4FAF"/>
    <w:rsid w:val="004B6FD0"/>
    <w:rsid w:val="004B7C80"/>
    <w:rsid w:val="004C2C13"/>
    <w:rsid w:val="004C3C61"/>
    <w:rsid w:val="004C5165"/>
    <w:rsid w:val="004C5E82"/>
    <w:rsid w:val="004C5F5D"/>
    <w:rsid w:val="004C6099"/>
    <w:rsid w:val="004C6BCE"/>
    <w:rsid w:val="004C7211"/>
    <w:rsid w:val="004D0C23"/>
    <w:rsid w:val="004D1CB1"/>
    <w:rsid w:val="004D238A"/>
    <w:rsid w:val="004D3ADD"/>
    <w:rsid w:val="004D449B"/>
    <w:rsid w:val="004D677E"/>
    <w:rsid w:val="004D6783"/>
    <w:rsid w:val="004D74BC"/>
    <w:rsid w:val="004E086A"/>
    <w:rsid w:val="004E1071"/>
    <w:rsid w:val="004E282F"/>
    <w:rsid w:val="004E2986"/>
    <w:rsid w:val="004E2AB6"/>
    <w:rsid w:val="004E2C11"/>
    <w:rsid w:val="004E2D90"/>
    <w:rsid w:val="004E4014"/>
    <w:rsid w:val="004E420E"/>
    <w:rsid w:val="004E42CA"/>
    <w:rsid w:val="004E4FCC"/>
    <w:rsid w:val="004E7CDF"/>
    <w:rsid w:val="004F2AB8"/>
    <w:rsid w:val="004F6C26"/>
    <w:rsid w:val="004F6E04"/>
    <w:rsid w:val="004F706A"/>
    <w:rsid w:val="004F7298"/>
    <w:rsid w:val="0050011B"/>
    <w:rsid w:val="00500C88"/>
    <w:rsid w:val="00501012"/>
    <w:rsid w:val="00501A09"/>
    <w:rsid w:val="00501F3C"/>
    <w:rsid w:val="00502B28"/>
    <w:rsid w:val="00503EE3"/>
    <w:rsid w:val="00504BFD"/>
    <w:rsid w:val="005111E0"/>
    <w:rsid w:val="00511D87"/>
    <w:rsid w:val="00513C71"/>
    <w:rsid w:val="0051455D"/>
    <w:rsid w:val="00514BA8"/>
    <w:rsid w:val="005154F2"/>
    <w:rsid w:val="0051584A"/>
    <w:rsid w:val="00516437"/>
    <w:rsid w:val="005174EF"/>
    <w:rsid w:val="00521780"/>
    <w:rsid w:val="0052320A"/>
    <w:rsid w:val="005260D4"/>
    <w:rsid w:val="005269B2"/>
    <w:rsid w:val="00526A7E"/>
    <w:rsid w:val="0052750B"/>
    <w:rsid w:val="005277F9"/>
    <w:rsid w:val="00527B1B"/>
    <w:rsid w:val="00530DD2"/>
    <w:rsid w:val="0053122D"/>
    <w:rsid w:val="00531D68"/>
    <w:rsid w:val="00531ED8"/>
    <w:rsid w:val="00536370"/>
    <w:rsid w:val="005368F2"/>
    <w:rsid w:val="00537384"/>
    <w:rsid w:val="00537BB1"/>
    <w:rsid w:val="005416C3"/>
    <w:rsid w:val="00542BBC"/>
    <w:rsid w:val="00542D17"/>
    <w:rsid w:val="0054445F"/>
    <w:rsid w:val="00544813"/>
    <w:rsid w:val="00545EB6"/>
    <w:rsid w:val="00547B1D"/>
    <w:rsid w:val="00550CBE"/>
    <w:rsid w:val="00550EDB"/>
    <w:rsid w:val="00551E8F"/>
    <w:rsid w:val="00552D55"/>
    <w:rsid w:val="0055312E"/>
    <w:rsid w:val="0055747F"/>
    <w:rsid w:val="00557891"/>
    <w:rsid w:val="005606F7"/>
    <w:rsid w:val="00560909"/>
    <w:rsid w:val="00564867"/>
    <w:rsid w:val="005670D0"/>
    <w:rsid w:val="005708FE"/>
    <w:rsid w:val="00570D35"/>
    <w:rsid w:val="005728C6"/>
    <w:rsid w:val="005735EF"/>
    <w:rsid w:val="00574317"/>
    <w:rsid w:val="00574DA8"/>
    <w:rsid w:val="0057595C"/>
    <w:rsid w:val="00575D29"/>
    <w:rsid w:val="00577A9E"/>
    <w:rsid w:val="0058217C"/>
    <w:rsid w:val="0058253A"/>
    <w:rsid w:val="005860AF"/>
    <w:rsid w:val="00586911"/>
    <w:rsid w:val="00587409"/>
    <w:rsid w:val="00590743"/>
    <w:rsid w:val="00593AF0"/>
    <w:rsid w:val="0059758F"/>
    <w:rsid w:val="0059793D"/>
    <w:rsid w:val="005979BE"/>
    <w:rsid w:val="00597C4C"/>
    <w:rsid w:val="005A06BB"/>
    <w:rsid w:val="005A1719"/>
    <w:rsid w:val="005A1C5C"/>
    <w:rsid w:val="005A3B93"/>
    <w:rsid w:val="005A4433"/>
    <w:rsid w:val="005A44ED"/>
    <w:rsid w:val="005A58B7"/>
    <w:rsid w:val="005A7F40"/>
    <w:rsid w:val="005B011D"/>
    <w:rsid w:val="005B0436"/>
    <w:rsid w:val="005B0AA1"/>
    <w:rsid w:val="005B1273"/>
    <w:rsid w:val="005B20E4"/>
    <w:rsid w:val="005B2C4E"/>
    <w:rsid w:val="005B5FCF"/>
    <w:rsid w:val="005B6D1D"/>
    <w:rsid w:val="005B6E11"/>
    <w:rsid w:val="005B7563"/>
    <w:rsid w:val="005B7D72"/>
    <w:rsid w:val="005C007C"/>
    <w:rsid w:val="005C2C7F"/>
    <w:rsid w:val="005C6453"/>
    <w:rsid w:val="005D37F6"/>
    <w:rsid w:val="005D4437"/>
    <w:rsid w:val="005D6E7C"/>
    <w:rsid w:val="005D7572"/>
    <w:rsid w:val="005E264C"/>
    <w:rsid w:val="005E3AFC"/>
    <w:rsid w:val="005E612F"/>
    <w:rsid w:val="005E6964"/>
    <w:rsid w:val="005E6A7B"/>
    <w:rsid w:val="005E7203"/>
    <w:rsid w:val="005E7E3A"/>
    <w:rsid w:val="005F4494"/>
    <w:rsid w:val="005F4784"/>
    <w:rsid w:val="005F58CD"/>
    <w:rsid w:val="005F5C9B"/>
    <w:rsid w:val="005F709B"/>
    <w:rsid w:val="005F736A"/>
    <w:rsid w:val="006016A1"/>
    <w:rsid w:val="00601A0B"/>
    <w:rsid w:val="00601A35"/>
    <w:rsid w:val="00602AA4"/>
    <w:rsid w:val="006056DA"/>
    <w:rsid w:val="00606118"/>
    <w:rsid w:val="0061113D"/>
    <w:rsid w:val="00612307"/>
    <w:rsid w:val="00613ACB"/>
    <w:rsid w:val="0061559B"/>
    <w:rsid w:val="00615AEC"/>
    <w:rsid w:val="006167B7"/>
    <w:rsid w:val="006169B3"/>
    <w:rsid w:val="00616F33"/>
    <w:rsid w:val="0062193E"/>
    <w:rsid w:val="00621C5A"/>
    <w:rsid w:val="00622736"/>
    <w:rsid w:val="00622967"/>
    <w:rsid w:val="006259F6"/>
    <w:rsid w:val="006272EB"/>
    <w:rsid w:val="006313A2"/>
    <w:rsid w:val="0063191D"/>
    <w:rsid w:val="00634B7E"/>
    <w:rsid w:val="00636240"/>
    <w:rsid w:val="006366C0"/>
    <w:rsid w:val="00640307"/>
    <w:rsid w:val="00640C9E"/>
    <w:rsid w:val="00641A32"/>
    <w:rsid w:val="00642084"/>
    <w:rsid w:val="006428AA"/>
    <w:rsid w:val="0064347C"/>
    <w:rsid w:val="00643B76"/>
    <w:rsid w:val="00644ED5"/>
    <w:rsid w:val="00645F52"/>
    <w:rsid w:val="0064716B"/>
    <w:rsid w:val="006511A2"/>
    <w:rsid w:val="006522C6"/>
    <w:rsid w:val="00655ACF"/>
    <w:rsid w:val="00655DEC"/>
    <w:rsid w:val="00657BA4"/>
    <w:rsid w:val="006600C2"/>
    <w:rsid w:val="00660790"/>
    <w:rsid w:val="00662C22"/>
    <w:rsid w:val="00662D8B"/>
    <w:rsid w:val="00666683"/>
    <w:rsid w:val="00666793"/>
    <w:rsid w:val="00666C3E"/>
    <w:rsid w:val="0066754C"/>
    <w:rsid w:val="00672044"/>
    <w:rsid w:val="00672C46"/>
    <w:rsid w:val="00673954"/>
    <w:rsid w:val="006759A9"/>
    <w:rsid w:val="006763D0"/>
    <w:rsid w:val="0067654E"/>
    <w:rsid w:val="006771E9"/>
    <w:rsid w:val="00677426"/>
    <w:rsid w:val="00677CEB"/>
    <w:rsid w:val="00683939"/>
    <w:rsid w:val="00684133"/>
    <w:rsid w:val="00684AE1"/>
    <w:rsid w:val="00684C6B"/>
    <w:rsid w:val="00685A50"/>
    <w:rsid w:val="006869E2"/>
    <w:rsid w:val="006900DC"/>
    <w:rsid w:val="00691D83"/>
    <w:rsid w:val="00692581"/>
    <w:rsid w:val="006925CA"/>
    <w:rsid w:val="00693300"/>
    <w:rsid w:val="00696431"/>
    <w:rsid w:val="006A5878"/>
    <w:rsid w:val="006A661F"/>
    <w:rsid w:val="006B1025"/>
    <w:rsid w:val="006B1849"/>
    <w:rsid w:val="006B18CC"/>
    <w:rsid w:val="006B3288"/>
    <w:rsid w:val="006B54C3"/>
    <w:rsid w:val="006B5754"/>
    <w:rsid w:val="006B7B4F"/>
    <w:rsid w:val="006C0DF5"/>
    <w:rsid w:val="006C7C2A"/>
    <w:rsid w:val="006D0EBD"/>
    <w:rsid w:val="006D1F00"/>
    <w:rsid w:val="006D4CF9"/>
    <w:rsid w:val="006D4EA7"/>
    <w:rsid w:val="006D53AE"/>
    <w:rsid w:val="006D589B"/>
    <w:rsid w:val="006D5B90"/>
    <w:rsid w:val="006D7EA7"/>
    <w:rsid w:val="006D7ED9"/>
    <w:rsid w:val="006E01BC"/>
    <w:rsid w:val="006E232F"/>
    <w:rsid w:val="006E31CD"/>
    <w:rsid w:val="006E3878"/>
    <w:rsid w:val="006E4F32"/>
    <w:rsid w:val="006E519C"/>
    <w:rsid w:val="006E53E4"/>
    <w:rsid w:val="006E5726"/>
    <w:rsid w:val="006E6F4D"/>
    <w:rsid w:val="006E70FA"/>
    <w:rsid w:val="006E7B7F"/>
    <w:rsid w:val="006F008A"/>
    <w:rsid w:val="006F0361"/>
    <w:rsid w:val="006F0B95"/>
    <w:rsid w:val="006F0CA3"/>
    <w:rsid w:val="006F78FB"/>
    <w:rsid w:val="007001F9"/>
    <w:rsid w:val="007035ED"/>
    <w:rsid w:val="007056DF"/>
    <w:rsid w:val="007068D3"/>
    <w:rsid w:val="00706E54"/>
    <w:rsid w:val="00711778"/>
    <w:rsid w:val="00711D95"/>
    <w:rsid w:val="00712493"/>
    <w:rsid w:val="0071482E"/>
    <w:rsid w:val="00717339"/>
    <w:rsid w:val="007173F6"/>
    <w:rsid w:val="00721AAD"/>
    <w:rsid w:val="00724872"/>
    <w:rsid w:val="00725AFA"/>
    <w:rsid w:val="00726D1E"/>
    <w:rsid w:val="007271DE"/>
    <w:rsid w:val="0072736C"/>
    <w:rsid w:val="00727534"/>
    <w:rsid w:val="00730DE8"/>
    <w:rsid w:val="00731B27"/>
    <w:rsid w:val="00732A75"/>
    <w:rsid w:val="00734DDB"/>
    <w:rsid w:val="00735A39"/>
    <w:rsid w:val="00735AA7"/>
    <w:rsid w:val="00737699"/>
    <w:rsid w:val="00737753"/>
    <w:rsid w:val="00737BB7"/>
    <w:rsid w:val="00737EE2"/>
    <w:rsid w:val="007408E0"/>
    <w:rsid w:val="00741476"/>
    <w:rsid w:val="00742AA8"/>
    <w:rsid w:val="007440CE"/>
    <w:rsid w:val="0074445D"/>
    <w:rsid w:val="00744E6D"/>
    <w:rsid w:val="00745F0D"/>
    <w:rsid w:val="007471B5"/>
    <w:rsid w:val="0075034A"/>
    <w:rsid w:val="0075064B"/>
    <w:rsid w:val="007522B2"/>
    <w:rsid w:val="007545F2"/>
    <w:rsid w:val="007546C6"/>
    <w:rsid w:val="0075690B"/>
    <w:rsid w:val="00757259"/>
    <w:rsid w:val="00760794"/>
    <w:rsid w:val="00766258"/>
    <w:rsid w:val="007665D8"/>
    <w:rsid w:val="0076765C"/>
    <w:rsid w:val="007721B7"/>
    <w:rsid w:val="00772582"/>
    <w:rsid w:val="007742D3"/>
    <w:rsid w:val="00774689"/>
    <w:rsid w:val="0077671A"/>
    <w:rsid w:val="00776829"/>
    <w:rsid w:val="00776E00"/>
    <w:rsid w:val="0078160A"/>
    <w:rsid w:val="0078239E"/>
    <w:rsid w:val="0078306C"/>
    <w:rsid w:val="0078333C"/>
    <w:rsid w:val="00783636"/>
    <w:rsid w:val="00784AAF"/>
    <w:rsid w:val="00784FD5"/>
    <w:rsid w:val="00785F2C"/>
    <w:rsid w:val="0078602A"/>
    <w:rsid w:val="00787059"/>
    <w:rsid w:val="0078718E"/>
    <w:rsid w:val="00787E61"/>
    <w:rsid w:val="0079081A"/>
    <w:rsid w:val="00790E53"/>
    <w:rsid w:val="00790F1A"/>
    <w:rsid w:val="00793BD7"/>
    <w:rsid w:val="00794213"/>
    <w:rsid w:val="00794556"/>
    <w:rsid w:val="007948AB"/>
    <w:rsid w:val="007956AB"/>
    <w:rsid w:val="00796BC1"/>
    <w:rsid w:val="007A1842"/>
    <w:rsid w:val="007A2F17"/>
    <w:rsid w:val="007A3512"/>
    <w:rsid w:val="007A594A"/>
    <w:rsid w:val="007A601D"/>
    <w:rsid w:val="007B0ACB"/>
    <w:rsid w:val="007B11DA"/>
    <w:rsid w:val="007B2A1F"/>
    <w:rsid w:val="007B2E67"/>
    <w:rsid w:val="007B322C"/>
    <w:rsid w:val="007B3355"/>
    <w:rsid w:val="007B566D"/>
    <w:rsid w:val="007B56FF"/>
    <w:rsid w:val="007B5A6F"/>
    <w:rsid w:val="007B6056"/>
    <w:rsid w:val="007B69EF"/>
    <w:rsid w:val="007C137B"/>
    <w:rsid w:val="007C15EE"/>
    <w:rsid w:val="007C1E2B"/>
    <w:rsid w:val="007C2E05"/>
    <w:rsid w:val="007C2F58"/>
    <w:rsid w:val="007C340F"/>
    <w:rsid w:val="007C344B"/>
    <w:rsid w:val="007C3976"/>
    <w:rsid w:val="007C3A3E"/>
    <w:rsid w:val="007C4D30"/>
    <w:rsid w:val="007C620D"/>
    <w:rsid w:val="007C6C54"/>
    <w:rsid w:val="007C7144"/>
    <w:rsid w:val="007C77E9"/>
    <w:rsid w:val="007D0BE1"/>
    <w:rsid w:val="007D2D13"/>
    <w:rsid w:val="007D33F5"/>
    <w:rsid w:val="007D3E74"/>
    <w:rsid w:val="007D4296"/>
    <w:rsid w:val="007D5C61"/>
    <w:rsid w:val="007D726B"/>
    <w:rsid w:val="007E42C0"/>
    <w:rsid w:val="007E458F"/>
    <w:rsid w:val="007E4BCF"/>
    <w:rsid w:val="007E560C"/>
    <w:rsid w:val="007E64F3"/>
    <w:rsid w:val="007E79D2"/>
    <w:rsid w:val="007F0256"/>
    <w:rsid w:val="007F0F7C"/>
    <w:rsid w:val="007F1BAD"/>
    <w:rsid w:val="007F2366"/>
    <w:rsid w:val="007F2614"/>
    <w:rsid w:val="007F293F"/>
    <w:rsid w:val="007F3AE1"/>
    <w:rsid w:val="007F3BC4"/>
    <w:rsid w:val="007F4106"/>
    <w:rsid w:val="007F5E3A"/>
    <w:rsid w:val="007F6046"/>
    <w:rsid w:val="00801A23"/>
    <w:rsid w:val="00803169"/>
    <w:rsid w:val="008032B5"/>
    <w:rsid w:val="008049EF"/>
    <w:rsid w:val="00805008"/>
    <w:rsid w:val="008056A0"/>
    <w:rsid w:val="00806411"/>
    <w:rsid w:val="00807149"/>
    <w:rsid w:val="0081231A"/>
    <w:rsid w:val="00812A99"/>
    <w:rsid w:val="008134A2"/>
    <w:rsid w:val="0081405A"/>
    <w:rsid w:val="00814183"/>
    <w:rsid w:val="008144F8"/>
    <w:rsid w:val="00814FDE"/>
    <w:rsid w:val="00815C79"/>
    <w:rsid w:val="00816980"/>
    <w:rsid w:val="00817BD3"/>
    <w:rsid w:val="0082098C"/>
    <w:rsid w:val="00820A12"/>
    <w:rsid w:val="00820BA9"/>
    <w:rsid w:val="00821113"/>
    <w:rsid w:val="0082180E"/>
    <w:rsid w:val="00821855"/>
    <w:rsid w:val="0082337E"/>
    <w:rsid w:val="00825067"/>
    <w:rsid w:val="0082544F"/>
    <w:rsid w:val="00826FDA"/>
    <w:rsid w:val="0082785C"/>
    <w:rsid w:val="0083284B"/>
    <w:rsid w:val="00833B75"/>
    <w:rsid w:val="008347C5"/>
    <w:rsid w:val="00834825"/>
    <w:rsid w:val="00835931"/>
    <w:rsid w:val="0083645C"/>
    <w:rsid w:val="00840FDB"/>
    <w:rsid w:val="00844FB2"/>
    <w:rsid w:val="00846C97"/>
    <w:rsid w:val="00847B43"/>
    <w:rsid w:val="008509C2"/>
    <w:rsid w:val="00850DB4"/>
    <w:rsid w:val="0085254C"/>
    <w:rsid w:val="008527FE"/>
    <w:rsid w:val="00853642"/>
    <w:rsid w:val="008540F7"/>
    <w:rsid w:val="008544D2"/>
    <w:rsid w:val="00854557"/>
    <w:rsid w:val="008548E6"/>
    <w:rsid w:val="00855792"/>
    <w:rsid w:val="0085788B"/>
    <w:rsid w:val="008600E3"/>
    <w:rsid w:val="008604D2"/>
    <w:rsid w:val="00861DAE"/>
    <w:rsid w:val="008657E8"/>
    <w:rsid w:val="0086649D"/>
    <w:rsid w:val="008678F2"/>
    <w:rsid w:val="00870514"/>
    <w:rsid w:val="00870EF2"/>
    <w:rsid w:val="00872478"/>
    <w:rsid w:val="00872EAD"/>
    <w:rsid w:val="00880ED5"/>
    <w:rsid w:val="0088143A"/>
    <w:rsid w:val="00881681"/>
    <w:rsid w:val="00882F24"/>
    <w:rsid w:val="00882FCA"/>
    <w:rsid w:val="00883465"/>
    <w:rsid w:val="00883FED"/>
    <w:rsid w:val="00884E29"/>
    <w:rsid w:val="00886312"/>
    <w:rsid w:val="0088751A"/>
    <w:rsid w:val="0089006A"/>
    <w:rsid w:val="00893B86"/>
    <w:rsid w:val="008942C2"/>
    <w:rsid w:val="008947DC"/>
    <w:rsid w:val="00896BA7"/>
    <w:rsid w:val="00896F26"/>
    <w:rsid w:val="0089722F"/>
    <w:rsid w:val="008975C9"/>
    <w:rsid w:val="008978E5"/>
    <w:rsid w:val="00897938"/>
    <w:rsid w:val="008A01DA"/>
    <w:rsid w:val="008A1BEE"/>
    <w:rsid w:val="008A519C"/>
    <w:rsid w:val="008A62CC"/>
    <w:rsid w:val="008A6316"/>
    <w:rsid w:val="008B3437"/>
    <w:rsid w:val="008B3523"/>
    <w:rsid w:val="008B4C65"/>
    <w:rsid w:val="008B6482"/>
    <w:rsid w:val="008B7678"/>
    <w:rsid w:val="008B7F13"/>
    <w:rsid w:val="008C1FF1"/>
    <w:rsid w:val="008C25EA"/>
    <w:rsid w:val="008C2974"/>
    <w:rsid w:val="008C346E"/>
    <w:rsid w:val="008C3979"/>
    <w:rsid w:val="008C3B43"/>
    <w:rsid w:val="008C3CE2"/>
    <w:rsid w:val="008C4C91"/>
    <w:rsid w:val="008C65E7"/>
    <w:rsid w:val="008C701A"/>
    <w:rsid w:val="008C768D"/>
    <w:rsid w:val="008D03DD"/>
    <w:rsid w:val="008D059E"/>
    <w:rsid w:val="008D087D"/>
    <w:rsid w:val="008D092C"/>
    <w:rsid w:val="008D2023"/>
    <w:rsid w:val="008D20E5"/>
    <w:rsid w:val="008D2D94"/>
    <w:rsid w:val="008D4254"/>
    <w:rsid w:val="008D48B6"/>
    <w:rsid w:val="008D52F7"/>
    <w:rsid w:val="008D560F"/>
    <w:rsid w:val="008D593C"/>
    <w:rsid w:val="008D705F"/>
    <w:rsid w:val="008D7F57"/>
    <w:rsid w:val="008E05A0"/>
    <w:rsid w:val="008E0E51"/>
    <w:rsid w:val="008E1223"/>
    <w:rsid w:val="008E1FBE"/>
    <w:rsid w:val="008E23B2"/>
    <w:rsid w:val="008E4390"/>
    <w:rsid w:val="008E5145"/>
    <w:rsid w:val="008E6B21"/>
    <w:rsid w:val="008E735C"/>
    <w:rsid w:val="008E7ED8"/>
    <w:rsid w:val="008F0C82"/>
    <w:rsid w:val="008F1949"/>
    <w:rsid w:val="008F1B63"/>
    <w:rsid w:val="008F2028"/>
    <w:rsid w:val="008F2240"/>
    <w:rsid w:val="008F260F"/>
    <w:rsid w:val="008F2D88"/>
    <w:rsid w:val="008F4095"/>
    <w:rsid w:val="008F40CF"/>
    <w:rsid w:val="008F4865"/>
    <w:rsid w:val="008F538B"/>
    <w:rsid w:val="008F5BDF"/>
    <w:rsid w:val="0090117C"/>
    <w:rsid w:val="00901578"/>
    <w:rsid w:val="00902B46"/>
    <w:rsid w:val="00907B7B"/>
    <w:rsid w:val="00907C42"/>
    <w:rsid w:val="00911589"/>
    <w:rsid w:val="009120A1"/>
    <w:rsid w:val="0091217D"/>
    <w:rsid w:val="009128E5"/>
    <w:rsid w:val="00912BE6"/>
    <w:rsid w:val="009136B1"/>
    <w:rsid w:val="00914006"/>
    <w:rsid w:val="00921201"/>
    <w:rsid w:val="00921D86"/>
    <w:rsid w:val="00923852"/>
    <w:rsid w:val="009244A2"/>
    <w:rsid w:val="009246ED"/>
    <w:rsid w:val="00924F1F"/>
    <w:rsid w:val="00925204"/>
    <w:rsid w:val="00926397"/>
    <w:rsid w:val="009263EE"/>
    <w:rsid w:val="009272A5"/>
    <w:rsid w:val="009312D7"/>
    <w:rsid w:val="00932A80"/>
    <w:rsid w:val="00933550"/>
    <w:rsid w:val="0093446B"/>
    <w:rsid w:val="009347CA"/>
    <w:rsid w:val="0093535B"/>
    <w:rsid w:val="00935B1D"/>
    <w:rsid w:val="009427C1"/>
    <w:rsid w:val="00945000"/>
    <w:rsid w:val="00946447"/>
    <w:rsid w:val="00947083"/>
    <w:rsid w:val="00947B05"/>
    <w:rsid w:val="00951441"/>
    <w:rsid w:val="00951522"/>
    <w:rsid w:val="00951786"/>
    <w:rsid w:val="00952C3B"/>
    <w:rsid w:val="00952E91"/>
    <w:rsid w:val="00953706"/>
    <w:rsid w:val="00954488"/>
    <w:rsid w:val="00954C83"/>
    <w:rsid w:val="00956924"/>
    <w:rsid w:val="00956AAD"/>
    <w:rsid w:val="00957DD8"/>
    <w:rsid w:val="00961904"/>
    <w:rsid w:val="00963214"/>
    <w:rsid w:val="00965AF1"/>
    <w:rsid w:val="00967996"/>
    <w:rsid w:val="009714F1"/>
    <w:rsid w:val="00972FFC"/>
    <w:rsid w:val="0097350E"/>
    <w:rsid w:val="00975926"/>
    <w:rsid w:val="00976DF5"/>
    <w:rsid w:val="00977BD9"/>
    <w:rsid w:val="00977EAD"/>
    <w:rsid w:val="00980575"/>
    <w:rsid w:val="0098059C"/>
    <w:rsid w:val="0098080F"/>
    <w:rsid w:val="00981552"/>
    <w:rsid w:val="0098182B"/>
    <w:rsid w:val="0098294A"/>
    <w:rsid w:val="009834EC"/>
    <w:rsid w:val="0098408A"/>
    <w:rsid w:val="009842A5"/>
    <w:rsid w:val="00984F55"/>
    <w:rsid w:val="00985799"/>
    <w:rsid w:val="0098766F"/>
    <w:rsid w:val="00990635"/>
    <w:rsid w:val="00990A41"/>
    <w:rsid w:val="00990F68"/>
    <w:rsid w:val="00991FE2"/>
    <w:rsid w:val="00992BF0"/>
    <w:rsid w:val="0099348B"/>
    <w:rsid w:val="00995690"/>
    <w:rsid w:val="00995708"/>
    <w:rsid w:val="009966EE"/>
    <w:rsid w:val="00996E83"/>
    <w:rsid w:val="009A0756"/>
    <w:rsid w:val="009A1B3A"/>
    <w:rsid w:val="009A23E9"/>
    <w:rsid w:val="009A367B"/>
    <w:rsid w:val="009A3893"/>
    <w:rsid w:val="009A7F64"/>
    <w:rsid w:val="009B2520"/>
    <w:rsid w:val="009B33A4"/>
    <w:rsid w:val="009B55D3"/>
    <w:rsid w:val="009B6336"/>
    <w:rsid w:val="009B682A"/>
    <w:rsid w:val="009C0CFA"/>
    <w:rsid w:val="009C123D"/>
    <w:rsid w:val="009C569E"/>
    <w:rsid w:val="009C60C3"/>
    <w:rsid w:val="009C6914"/>
    <w:rsid w:val="009C7BCC"/>
    <w:rsid w:val="009D0BA9"/>
    <w:rsid w:val="009D0FE3"/>
    <w:rsid w:val="009D139A"/>
    <w:rsid w:val="009D1521"/>
    <w:rsid w:val="009D1B43"/>
    <w:rsid w:val="009D1F2A"/>
    <w:rsid w:val="009D50B6"/>
    <w:rsid w:val="009D60DA"/>
    <w:rsid w:val="009D7735"/>
    <w:rsid w:val="009E24AB"/>
    <w:rsid w:val="009E3C8F"/>
    <w:rsid w:val="009E3DF7"/>
    <w:rsid w:val="009E5292"/>
    <w:rsid w:val="009E712C"/>
    <w:rsid w:val="009E7769"/>
    <w:rsid w:val="009F05A8"/>
    <w:rsid w:val="009F066A"/>
    <w:rsid w:val="009F24A9"/>
    <w:rsid w:val="009F2534"/>
    <w:rsid w:val="009F3521"/>
    <w:rsid w:val="009F3E7E"/>
    <w:rsid w:val="009F41B6"/>
    <w:rsid w:val="009F5058"/>
    <w:rsid w:val="009F53B2"/>
    <w:rsid w:val="009F5C3A"/>
    <w:rsid w:val="009F6394"/>
    <w:rsid w:val="009F72F6"/>
    <w:rsid w:val="00A0149B"/>
    <w:rsid w:val="00A01524"/>
    <w:rsid w:val="00A016FA"/>
    <w:rsid w:val="00A02455"/>
    <w:rsid w:val="00A06412"/>
    <w:rsid w:val="00A06448"/>
    <w:rsid w:val="00A0679A"/>
    <w:rsid w:val="00A069D8"/>
    <w:rsid w:val="00A06CA5"/>
    <w:rsid w:val="00A06D8D"/>
    <w:rsid w:val="00A076FD"/>
    <w:rsid w:val="00A07779"/>
    <w:rsid w:val="00A07C28"/>
    <w:rsid w:val="00A10571"/>
    <w:rsid w:val="00A112B3"/>
    <w:rsid w:val="00A11B09"/>
    <w:rsid w:val="00A12979"/>
    <w:rsid w:val="00A12F3C"/>
    <w:rsid w:val="00A13CF9"/>
    <w:rsid w:val="00A13F13"/>
    <w:rsid w:val="00A15580"/>
    <w:rsid w:val="00A1615C"/>
    <w:rsid w:val="00A161D6"/>
    <w:rsid w:val="00A165D2"/>
    <w:rsid w:val="00A16719"/>
    <w:rsid w:val="00A16C05"/>
    <w:rsid w:val="00A2110B"/>
    <w:rsid w:val="00A214B7"/>
    <w:rsid w:val="00A21742"/>
    <w:rsid w:val="00A22877"/>
    <w:rsid w:val="00A30E59"/>
    <w:rsid w:val="00A316CD"/>
    <w:rsid w:val="00A32D3C"/>
    <w:rsid w:val="00A362E9"/>
    <w:rsid w:val="00A364A2"/>
    <w:rsid w:val="00A36655"/>
    <w:rsid w:val="00A36788"/>
    <w:rsid w:val="00A3765A"/>
    <w:rsid w:val="00A40133"/>
    <w:rsid w:val="00A40648"/>
    <w:rsid w:val="00A408DA"/>
    <w:rsid w:val="00A41A4D"/>
    <w:rsid w:val="00A42295"/>
    <w:rsid w:val="00A44662"/>
    <w:rsid w:val="00A45B2E"/>
    <w:rsid w:val="00A50D8D"/>
    <w:rsid w:val="00A51764"/>
    <w:rsid w:val="00A51988"/>
    <w:rsid w:val="00A51AC0"/>
    <w:rsid w:val="00A52750"/>
    <w:rsid w:val="00A535D1"/>
    <w:rsid w:val="00A5419D"/>
    <w:rsid w:val="00A563C2"/>
    <w:rsid w:val="00A56770"/>
    <w:rsid w:val="00A56BC8"/>
    <w:rsid w:val="00A5740C"/>
    <w:rsid w:val="00A57E78"/>
    <w:rsid w:val="00A608DF"/>
    <w:rsid w:val="00A61B61"/>
    <w:rsid w:val="00A62464"/>
    <w:rsid w:val="00A638FA"/>
    <w:rsid w:val="00A64231"/>
    <w:rsid w:val="00A64424"/>
    <w:rsid w:val="00A646E7"/>
    <w:rsid w:val="00A657F3"/>
    <w:rsid w:val="00A66E2A"/>
    <w:rsid w:val="00A67DB8"/>
    <w:rsid w:val="00A70E7A"/>
    <w:rsid w:val="00A73D04"/>
    <w:rsid w:val="00A73EE9"/>
    <w:rsid w:val="00A753FD"/>
    <w:rsid w:val="00A757BC"/>
    <w:rsid w:val="00A769B8"/>
    <w:rsid w:val="00A77E73"/>
    <w:rsid w:val="00A800A1"/>
    <w:rsid w:val="00A802A0"/>
    <w:rsid w:val="00A80B3C"/>
    <w:rsid w:val="00A80D66"/>
    <w:rsid w:val="00A82992"/>
    <w:rsid w:val="00A82CD4"/>
    <w:rsid w:val="00A836BA"/>
    <w:rsid w:val="00A83D7F"/>
    <w:rsid w:val="00A84B31"/>
    <w:rsid w:val="00A84E96"/>
    <w:rsid w:val="00A868B0"/>
    <w:rsid w:val="00A8772B"/>
    <w:rsid w:val="00A87A3D"/>
    <w:rsid w:val="00A90A36"/>
    <w:rsid w:val="00A91ADC"/>
    <w:rsid w:val="00A91FB3"/>
    <w:rsid w:val="00A92730"/>
    <w:rsid w:val="00A928DC"/>
    <w:rsid w:val="00A931B7"/>
    <w:rsid w:val="00A93582"/>
    <w:rsid w:val="00A9426F"/>
    <w:rsid w:val="00A94A46"/>
    <w:rsid w:val="00A95F62"/>
    <w:rsid w:val="00AA02FC"/>
    <w:rsid w:val="00AA1873"/>
    <w:rsid w:val="00AB0008"/>
    <w:rsid w:val="00AB0232"/>
    <w:rsid w:val="00AB13D8"/>
    <w:rsid w:val="00AB16EE"/>
    <w:rsid w:val="00AB1AF3"/>
    <w:rsid w:val="00AB21E3"/>
    <w:rsid w:val="00AB2A42"/>
    <w:rsid w:val="00AB48F2"/>
    <w:rsid w:val="00AB49BC"/>
    <w:rsid w:val="00AC0E57"/>
    <w:rsid w:val="00AC1B22"/>
    <w:rsid w:val="00AC548F"/>
    <w:rsid w:val="00AC5575"/>
    <w:rsid w:val="00AC7235"/>
    <w:rsid w:val="00AD0BAB"/>
    <w:rsid w:val="00AD0CAC"/>
    <w:rsid w:val="00AD2239"/>
    <w:rsid w:val="00AD232A"/>
    <w:rsid w:val="00AD47B5"/>
    <w:rsid w:val="00AD638C"/>
    <w:rsid w:val="00AD6E1A"/>
    <w:rsid w:val="00AD76FF"/>
    <w:rsid w:val="00AE0521"/>
    <w:rsid w:val="00AE19CC"/>
    <w:rsid w:val="00AE20BE"/>
    <w:rsid w:val="00AE395B"/>
    <w:rsid w:val="00AE4425"/>
    <w:rsid w:val="00AE53C2"/>
    <w:rsid w:val="00AE6CB7"/>
    <w:rsid w:val="00AE72D5"/>
    <w:rsid w:val="00AE7480"/>
    <w:rsid w:val="00AF099D"/>
    <w:rsid w:val="00AF0D78"/>
    <w:rsid w:val="00AF1022"/>
    <w:rsid w:val="00AF1090"/>
    <w:rsid w:val="00AF124D"/>
    <w:rsid w:val="00AF24DC"/>
    <w:rsid w:val="00AF3FEE"/>
    <w:rsid w:val="00AF4DD4"/>
    <w:rsid w:val="00AF53EF"/>
    <w:rsid w:val="00B019DC"/>
    <w:rsid w:val="00B039E2"/>
    <w:rsid w:val="00B03CFB"/>
    <w:rsid w:val="00B04C8C"/>
    <w:rsid w:val="00B04F21"/>
    <w:rsid w:val="00B052C3"/>
    <w:rsid w:val="00B05817"/>
    <w:rsid w:val="00B05BFB"/>
    <w:rsid w:val="00B05E93"/>
    <w:rsid w:val="00B05F07"/>
    <w:rsid w:val="00B1218F"/>
    <w:rsid w:val="00B1308C"/>
    <w:rsid w:val="00B13F19"/>
    <w:rsid w:val="00B15EE7"/>
    <w:rsid w:val="00B17A44"/>
    <w:rsid w:val="00B17D5E"/>
    <w:rsid w:val="00B206AD"/>
    <w:rsid w:val="00B21EDC"/>
    <w:rsid w:val="00B222C3"/>
    <w:rsid w:val="00B2236E"/>
    <w:rsid w:val="00B235B5"/>
    <w:rsid w:val="00B240F7"/>
    <w:rsid w:val="00B24C76"/>
    <w:rsid w:val="00B256DE"/>
    <w:rsid w:val="00B269A1"/>
    <w:rsid w:val="00B26BB5"/>
    <w:rsid w:val="00B300CD"/>
    <w:rsid w:val="00B30E1F"/>
    <w:rsid w:val="00B3275B"/>
    <w:rsid w:val="00B33470"/>
    <w:rsid w:val="00B3360B"/>
    <w:rsid w:val="00B3407A"/>
    <w:rsid w:val="00B34243"/>
    <w:rsid w:val="00B34470"/>
    <w:rsid w:val="00B35A12"/>
    <w:rsid w:val="00B36538"/>
    <w:rsid w:val="00B367F2"/>
    <w:rsid w:val="00B37805"/>
    <w:rsid w:val="00B40AF2"/>
    <w:rsid w:val="00B421A9"/>
    <w:rsid w:val="00B42B1E"/>
    <w:rsid w:val="00B43225"/>
    <w:rsid w:val="00B500FE"/>
    <w:rsid w:val="00B5067B"/>
    <w:rsid w:val="00B50E75"/>
    <w:rsid w:val="00B51F9C"/>
    <w:rsid w:val="00B54373"/>
    <w:rsid w:val="00B543D3"/>
    <w:rsid w:val="00B54D28"/>
    <w:rsid w:val="00B6042F"/>
    <w:rsid w:val="00B60AE0"/>
    <w:rsid w:val="00B630AC"/>
    <w:rsid w:val="00B64F11"/>
    <w:rsid w:val="00B64F8E"/>
    <w:rsid w:val="00B651D0"/>
    <w:rsid w:val="00B70BEE"/>
    <w:rsid w:val="00B73F8B"/>
    <w:rsid w:val="00B744F8"/>
    <w:rsid w:val="00B76F32"/>
    <w:rsid w:val="00B77BF8"/>
    <w:rsid w:val="00B77F07"/>
    <w:rsid w:val="00B80C0B"/>
    <w:rsid w:val="00B82A93"/>
    <w:rsid w:val="00B8521F"/>
    <w:rsid w:val="00B85E58"/>
    <w:rsid w:val="00B86AF3"/>
    <w:rsid w:val="00B8755E"/>
    <w:rsid w:val="00B91A59"/>
    <w:rsid w:val="00B92633"/>
    <w:rsid w:val="00B933F0"/>
    <w:rsid w:val="00B96D0A"/>
    <w:rsid w:val="00B97E52"/>
    <w:rsid w:val="00BA0979"/>
    <w:rsid w:val="00BA2A54"/>
    <w:rsid w:val="00BA2E99"/>
    <w:rsid w:val="00BA4FCA"/>
    <w:rsid w:val="00BA60E4"/>
    <w:rsid w:val="00BA6794"/>
    <w:rsid w:val="00BA6E6E"/>
    <w:rsid w:val="00BA772C"/>
    <w:rsid w:val="00BB0E6C"/>
    <w:rsid w:val="00BB0F43"/>
    <w:rsid w:val="00BB217C"/>
    <w:rsid w:val="00BB43C3"/>
    <w:rsid w:val="00BB4DF3"/>
    <w:rsid w:val="00BB5254"/>
    <w:rsid w:val="00BB63D8"/>
    <w:rsid w:val="00BC21B2"/>
    <w:rsid w:val="00BC2D22"/>
    <w:rsid w:val="00BC3E79"/>
    <w:rsid w:val="00BC3FAB"/>
    <w:rsid w:val="00BC47D1"/>
    <w:rsid w:val="00BC5C94"/>
    <w:rsid w:val="00BC6136"/>
    <w:rsid w:val="00BC68B9"/>
    <w:rsid w:val="00BD0875"/>
    <w:rsid w:val="00BD09AE"/>
    <w:rsid w:val="00BD46BA"/>
    <w:rsid w:val="00BD54AF"/>
    <w:rsid w:val="00BD6656"/>
    <w:rsid w:val="00BD688B"/>
    <w:rsid w:val="00BD6C95"/>
    <w:rsid w:val="00BD74C5"/>
    <w:rsid w:val="00BD7B75"/>
    <w:rsid w:val="00BE048C"/>
    <w:rsid w:val="00BE16D5"/>
    <w:rsid w:val="00BE16FD"/>
    <w:rsid w:val="00BE2307"/>
    <w:rsid w:val="00BE422A"/>
    <w:rsid w:val="00BE64D2"/>
    <w:rsid w:val="00BF0700"/>
    <w:rsid w:val="00BF0DEF"/>
    <w:rsid w:val="00BF13F7"/>
    <w:rsid w:val="00BF26D0"/>
    <w:rsid w:val="00BF282A"/>
    <w:rsid w:val="00BF31B1"/>
    <w:rsid w:val="00BF4F29"/>
    <w:rsid w:val="00BF5B0B"/>
    <w:rsid w:val="00BF67E8"/>
    <w:rsid w:val="00BF6B93"/>
    <w:rsid w:val="00BF6CEA"/>
    <w:rsid w:val="00BF6ED9"/>
    <w:rsid w:val="00BF7CAC"/>
    <w:rsid w:val="00BF7E32"/>
    <w:rsid w:val="00BF7FA4"/>
    <w:rsid w:val="00C01B52"/>
    <w:rsid w:val="00C031BB"/>
    <w:rsid w:val="00C034A1"/>
    <w:rsid w:val="00C0666E"/>
    <w:rsid w:val="00C100EF"/>
    <w:rsid w:val="00C11B71"/>
    <w:rsid w:val="00C14757"/>
    <w:rsid w:val="00C14A1F"/>
    <w:rsid w:val="00C15446"/>
    <w:rsid w:val="00C15B81"/>
    <w:rsid w:val="00C15D35"/>
    <w:rsid w:val="00C15E2C"/>
    <w:rsid w:val="00C1670C"/>
    <w:rsid w:val="00C16760"/>
    <w:rsid w:val="00C171B7"/>
    <w:rsid w:val="00C22C8E"/>
    <w:rsid w:val="00C2775A"/>
    <w:rsid w:val="00C31AC4"/>
    <w:rsid w:val="00C32680"/>
    <w:rsid w:val="00C33689"/>
    <w:rsid w:val="00C33C28"/>
    <w:rsid w:val="00C37691"/>
    <w:rsid w:val="00C37840"/>
    <w:rsid w:val="00C4120D"/>
    <w:rsid w:val="00C4430F"/>
    <w:rsid w:val="00C45534"/>
    <w:rsid w:val="00C4665E"/>
    <w:rsid w:val="00C473EA"/>
    <w:rsid w:val="00C477AF"/>
    <w:rsid w:val="00C51650"/>
    <w:rsid w:val="00C51966"/>
    <w:rsid w:val="00C51D6C"/>
    <w:rsid w:val="00C55051"/>
    <w:rsid w:val="00C57734"/>
    <w:rsid w:val="00C5799F"/>
    <w:rsid w:val="00C6072A"/>
    <w:rsid w:val="00C61962"/>
    <w:rsid w:val="00C619BD"/>
    <w:rsid w:val="00C62328"/>
    <w:rsid w:val="00C625B4"/>
    <w:rsid w:val="00C63C3D"/>
    <w:rsid w:val="00C63E09"/>
    <w:rsid w:val="00C70572"/>
    <w:rsid w:val="00C716F1"/>
    <w:rsid w:val="00C717C0"/>
    <w:rsid w:val="00C71AE6"/>
    <w:rsid w:val="00C720B8"/>
    <w:rsid w:val="00C732E8"/>
    <w:rsid w:val="00C73708"/>
    <w:rsid w:val="00C74A2A"/>
    <w:rsid w:val="00C753F1"/>
    <w:rsid w:val="00C7567A"/>
    <w:rsid w:val="00C77322"/>
    <w:rsid w:val="00C8078C"/>
    <w:rsid w:val="00C814BA"/>
    <w:rsid w:val="00C82F21"/>
    <w:rsid w:val="00C832E3"/>
    <w:rsid w:val="00C84E14"/>
    <w:rsid w:val="00C850B3"/>
    <w:rsid w:val="00C85AF5"/>
    <w:rsid w:val="00C861DD"/>
    <w:rsid w:val="00C9078C"/>
    <w:rsid w:val="00C909D0"/>
    <w:rsid w:val="00C918CC"/>
    <w:rsid w:val="00C92157"/>
    <w:rsid w:val="00C929E6"/>
    <w:rsid w:val="00C92C67"/>
    <w:rsid w:val="00C93425"/>
    <w:rsid w:val="00C944E8"/>
    <w:rsid w:val="00C94593"/>
    <w:rsid w:val="00C947E7"/>
    <w:rsid w:val="00C970EF"/>
    <w:rsid w:val="00CA0ADB"/>
    <w:rsid w:val="00CA109F"/>
    <w:rsid w:val="00CA24CF"/>
    <w:rsid w:val="00CA2BC0"/>
    <w:rsid w:val="00CA58F1"/>
    <w:rsid w:val="00CA62EA"/>
    <w:rsid w:val="00CA7CCF"/>
    <w:rsid w:val="00CB077B"/>
    <w:rsid w:val="00CB0B6E"/>
    <w:rsid w:val="00CB21FE"/>
    <w:rsid w:val="00CB26DB"/>
    <w:rsid w:val="00CB2A43"/>
    <w:rsid w:val="00CB53A3"/>
    <w:rsid w:val="00CB59D7"/>
    <w:rsid w:val="00CC0741"/>
    <w:rsid w:val="00CC094A"/>
    <w:rsid w:val="00CC223A"/>
    <w:rsid w:val="00CC2BCE"/>
    <w:rsid w:val="00CC30DE"/>
    <w:rsid w:val="00CC5678"/>
    <w:rsid w:val="00CC60C9"/>
    <w:rsid w:val="00CC7274"/>
    <w:rsid w:val="00CC757C"/>
    <w:rsid w:val="00CD18D3"/>
    <w:rsid w:val="00CD1B9F"/>
    <w:rsid w:val="00CD1E4E"/>
    <w:rsid w:val="00CD1EBE"/>
    <w:rsid w:val="00CD2FDF"/>
    <w:rsid w:val="00CD39B8"/>
    <w:rsid w:val="00CD3E07"/>
    <w:rsid w:val="00CE1D0B"/>
    <w:rsid w:val="00CE1ECB"/>
    <w:rsid w:val="00CE2AD9"/>
    <w:rsid w:val="00CE3DB8"/>
    <w:rsid w:val="00CE43E9"/>
    <w:rsid w:val="00CE5676"/>
    <w:rsid w:val="00CE7EF9"/>
    <w:rsid w:val="00CF1863"/>
    <w:rsid w:val="00CF23FC"/>
    <w:rsid w:val="00CF2A55"/>
    <w:rsid w:val="00CF396B"/>
    <w:rsid w:val="00CF4172"/>
    <w:rsid w:val="00CF42FB"/>
    <w:rsid w:val="00CF4640"/>
    <w:rsid w:val="00CF48D4"/>
    <w:rsid w:val="00CF4BEC"/>
    <w:rsid w:val="00CF5E30"/>
    <w:rsid w:val="00CF67C9"/>
    <w:rsid w:val="00CF7ED8"/>
    <w:rsid w:val="00CF7F22"/>
    <w:rsid w:val="00D00854"/>
    <w:rsid w:val="00D016B2"/>
    <w:rsid w:val="00D02861"/>
    <w:rsid w:val="00D03701"/>
    <w:rsid w:val="00D03F68"/>
    <w:rsid w:val="00D03FFA"/>
    <w:rsid w:val="00D05B5F"/>
    <w:rsid w:val="00D1038F"/>
    <w:rsid w:val="00D10C06"/>
    <w:rsid w:val="00D10C10"/>
    <w:rsid w:val="00D12101"/>
    <w:rsid w:val="00D131E3"/>
    <w:rsid w:val="00D16344"/>
    <w:rsid w:val="00D176D1"/>
    <w:rsid w:val="00D17BCE"/>
    <w:rsid w:val="00D208EA"/>
    <w:rsid w:val="00D20BE4"/>
    <w:rsid w:val="00D22017"/>
    <w:rsid w:val="00D239CC"/>
    <w:rsid w:val="00D25A73"/>
    <w:rsid w:val="00D2666B"/>
    <w:rsid w:val="00D27DDC"/>
    <w:rsid w:val="00D3179A"/>
    <w:rsid w:val="00D32651"/>
    <w:rsid w:val="00D32676"/>
    <w:rsid w:val="00D32B63"/>
    <w:rsid w:val="00D33244"/>
    <w:rsid w:val="00D338F9"/>
    <w:rsid w:val="00D3537B"/>
    <w:rsid w:val="00D361C9"/>
    <w:rsid w:val="00D36586"/>
    <w:rsid w:val="00D376B0"/>
    <w:rsid w:val="00D40975"/>
    <w:rsid w:val="00D41225"/>
    <w:rsid w:val="00D415C2"/>
    <w:rsid w:val="00D436A5"/>
    <w:rsid w:val="00D43763"/>
    <w:rsid w:val="00D45D79"/>
    <w:rsid w:val="00D47C53"/>
    <w:rsid w:val="00D5005B"/>
    <w:rsid w:val="00D5052C"/>
    <w:rsid w:val="00D50BDD"/>
    <w:rsid w:val="00D51A38"/>
    <w:rsid w:val="00D55790"/>
    <w:rsid w:val="00D573C1"/>
    <w:rsid w:val="00D610EA"/>
    <w:rsid w:val="00D61F81"/>
    <w:rsid w:val="00D636A8"/>
    <w:rsid w:val="00D64829"/>
    <w:rsid w:val="00D64F3E"/>
    <w:rsid w:val="00D65025"/>
    <w:rsid w:val="00D653DB"/>
    <w:rsid w:val="00D674E2"/>
    <w:rsid w:val="00D67702"/>
    <w:rsid w:val="00D67C82"/>
    <w:rsid w:val="00D730C4"/>
    <w:rsid w:val="00D73B7C"/>
    <w:rsid w:val="00D75AFE"/>
    <w:rsid w:val="00D802B5"/>
    <w:rsid w:val="00D85514"/>
    <w:rsid w:val="00D858A7"/>
    <w:rsid w:val="00D908A0"/>
    <w:rsid w:val="00D91F19"/>
    <w:rsid w:val="00D925A1"/>
    <w:rsid w:val="00D92B5A"/>
    <w:rsid w:val="00D934E5"/>
    <w:rsid w:val="00D9386E"/>
    <w:rsid w:val="00D941A4"/>
    <w:rsid w:val="00DA0921"/>
    <w:rsid w:val="00DA1C37"/>
    <w:rsid w:val="00DA4870"/>
    <w:rsid w:val="00DA5437"/>
    <w:rsid w:val="00DA638E"/>
    <w:rsid w:val="00DA7DD4"/>
    <w:rsid w:val="00DB0F39"/>
    <w:rsid w:val="00DB1066"/>
    <w:rsid w:val="00DB13F3"/>
    <w:rsid w:val="00DB1898"/>
    <w:rsid w:val="00DB5089"/>
    <w:rsid w:val="00DB5F37"/>
    <w:rsid w:val="00DB626E"/>
    <w:rsid w:val="00DB64AA"/>
    <w:rsid w:val="00DB66C2"/>
    <w:rsid w:val="00DB784D"/>
    <w:rsid w:val="00DB79C9"/>
    <w:rsid w:val="00DB7AA0"/>
    <w:rsid w:val="00DC087B"/>
    <w:rsid w:val="00DC0F2D"/>
    <w:rsid w:val="00DC43F7"/>
    <w:rsid w:val="00DC4773"/>
    <w:rsid w:val="00DC4A14"/>
    <w:rsid w:val="00DC4ECE"/>
    <w:rsid w:val="00DC6142"/>
    <w:rsid w:val="00DC7F91"/>
    <w:rsid w:val="00DD0154"/>
    <w:rsid w:val="00DD079A"/>
    <w:rsid w:val="00DD07B6"/>
    <w:rsid w:val="00DD156D"/>
    <w:rsid w:val="00DD1D0A"/>
    <w:rsid w:val="00DD276D"/>
    <w:rsid w:val="00DD3CA6"/>
    <w:rsid w:val="00DD5051"/>
    <w:rsid w:val="00DD75E8"/>
    <w:rsid w:val="00DE03A3"/>
    <w:rsid w:val="00DE4862"/>
    <w:rsid w:val="00DE5389"/>
    <w:rsid w:val="00DE5987"/>
    <w:rsid w:val="00DF23C1"/>
    <w:rsid w:val="00DF3111"/>
    <w:rsid w:val="00DF3C8A"/>
    <w:rsid w:val="00DF40CF"/>
    <w:rsid w:val="00DF6EA3"/>
    <w:rsid w:val="00DF7096"/>
    <w:rsid w:val="00DF770B"/>
    <w:rsid w:val="00E00512"/>
    <w:rsid w:val="00E03097"/>
    <w:rsid w:val="00E0626F"/>
    <w:rsid w:val="00E065D8"/>
    <w:rsid w:val="00E07F26"/>
    <w:rsid w:val="00E11536"/>
    <w:rsid w:val="00E1215B"/>
    <w:rsid w:val="00E12325"/>
    <w:rsid w:val="00E124F9"/>
    <w:rsid w:val="00E130CB"/>
    <w:rsid w:val="00E1491D"/>
    <w:rsid w:val="00E171B1"/>
    <w:rsid w:val="00E21F21"/>
    <w:rsid w:val="00E232E7"/>
    <w:rsid w:val="00E24371"/>
    <w:rsid w:val="00E248BD"/>
    <w:rsid w:val="00E260DE"/>
    <w:rsid w:val="00E2627D"/>
    <w:rsid w:val="00E2714E"/>
    <w:rsid w:val="00E3144D"/>
    <w:rsid w:val="00E3414A"/>
    <w:rsid w:val="00E358C2"/>
    <w:rsid w:val="00E373C7"/>
    <w:rsid w:val="00E37474"/>
    <w:rsid w:val="00E40762"/>
    <w:rsid w:val="00E4092B"/>
    <w:rsid w:val="00E40BDD"/>
    <w:rsid w:val="00E41A43"/>
    <w:rsid w:val="00E42633"/>
    <w:rsid w:val="00E43E1B"/>
    <w:rsid w:val="00E45600"/>
    <w:rsid w:val="00E4688E"/>
    <w:rsid w:val="00E4720D"/>
    <w:rsid w:val="00E5061D"/>
    <w:rsid w:val="00E50A62"/>
    <w:rsid w:val="00E54D30"/>
    <w:rsid w:val="00E571A8"/>
    <w:rsid w:val="00E574B0"/>
    <w:rsid w:val="00E57F45"/>
    <w:rsid w:val="00E61226"/>
    <w:rsid w:val="00E6188C"/>
    <w:rsid w:val="00E61942"/>
    <w:rsid w:val="00E636F1"/>
    <w:rsid w:val="00E64023"/>
    <w:rsid w:val="00E6528F"/>
    <w:rsid w:val="00E655CD"/>
    <w:rsid w:val="00E664F4"/>
    <w:rsid w:val="00E671FC"/>
    <w:rsid w:val="00E6753A"/>
    <w:rsid w:val="00E67613"/>
    <w:rsid w:val="00E67A4D"/>
    <w:rsid w:val="00E706E1"/>
    <w:rsid w:val="00E74803"/>
    <w:rsid w:val="00E75051"/>
    <w:rsid w:val="00E82580"/>
    <w:rsid w:val="00E8288A"/>
    <w:rsid w:val="00E83119"/>
    <w:rsid w:val="00E84F83"/>
    <w:rsid w:val="00E865F1"/>
    <w:rsid w:val="00E9033C"/>
    <w:rsid w:val="00E921CB"/>
    <w:rsid w:val="00E9376A"/>
    <w:rsid w:val="00E947E8"/>
    <w:rsid w:val="00E95DBF"/>
    <w:rsid w:val="00E9674A"/>
    <w:rsid w:val="00E97C06"/>
    <w:rsid w:val="00EA164C"/>
    <w:rsid w:val="00EA1908"/>
    <w:rsid w:val="00EA380E"/>
    <w:rsid w:val="00EA3FC4"/>
    <w:rsid w:val="00EA47EF"/>
    <w:rsid w:val="00EA715F"/>
    <w:rsid w:val="00EB0149"/>
    <w:rsid w:val="00EB09D9"/>
    <w:rsid w:val="00EB0F87"/>
    <w:rsid w:val="00EB31AE"/>
    <w:rsid w:val="00EB4AC3"/>
    <w:rsid w:val="00EB5A83"/>
    <w:rsid w:val="00EC1737"/>
    <w:rsid w:val="00EC19A9"/>
    <w:rsid w:val="00EC4726"/>
    <w:rsid w:val="00EC4CC8"/>
    <w:rsid w:val="00EC5798"/>
    <w:rsid w:val="00EC710C"/>
    <w:rsid w:val="00ED02E6"/>
    <w:rsid w:val="00ED05C0"/>
    <w:rsid w:val="00ED2B03"/>
    <w:rsid w:val="00ED2F62"/>
    <w:rsid w:val="00ED339F"/>
    <w:rsid w:val="00ED3C73"/>
    <w:rsid w:val="00ED5A22"/>
    <w:rsid w:val="00ED6917"/>
    <w:rsid w:val="00ED7412"/>
    <w:rsid w:val="00EE251B"/>
    <w:rsid w:val="00EE39A3"/>
    <w:rsid w:val="00EE44AC"/>
    <w:rsid w:val="00EF0AD9"/>
    <w:rsid w:val="00EF1282"/>
    <w:rsid w:val="00EF2C0D"/>
    <w:rsid w:val="00EF33B1"/>
    <w:rsid w:val="00EF4C80"/>
    <w:rsid w:val="00F01471"/>
    <w:rsid w:val="00F0205C"/>
    <w:rsid w:val="00F0244F"/>
    <w:rsid w:val="00F04001"/>
    <w:rsid w:val="00F04C18"/>
    <w:rsid w:val="00F056EC"/>
    <w:rsid w:val="00F05F5E"/>
    <w:rsid w:val="00F0712F"/>
    <w:rsid w:val="00F07774"/>
    <w:rsid w:val="00F1044D"/>
    <w:rsid w:val="00F131FB"/>
    <w:rsid w:val="00F13A9D"/>
    <w:rsid w:val="00F14924"/>
    <w:rsid w:val="00F15612"/>
    <w:rsid w:val="00F157AC"/>
    <w:rsid w:val="00F164DF"/>
    <w:rsid w:val="00F1682D"/>
    <w:rsid w:val="00F168A9"/>
    <w:rsid w:val="00F2257F"/>
    <w:rsid w:val="00F22961"/>
    <w:rsid w:val="00F243F4"/>
    <w:rsid w:val="00F24751"/>
    <w:rsid w:val="00F24EDA"/>
    <w:rsid w:val="00F30FB2"/>
    <w:rsid w:val="00F32D3F"/>
    <w:rsid w:val="00F32F00"/>
    <w:rsid w:val="00F3379B"/>
    <w:rsid w:val="00F34619"/>
    <w:rsid w:val="00F36483"/>
    <w:rsid w:val="00F36A2E"/>
    <w:rsid w:val="00F407D8"/>
    <w:rsid w:val="00F4156E"/>
    <w:rsid w:val="00F41C32"/>
    <w:rsid w:val="00F44D46"/>
    <w:rsid w:val="00F455B2"/>
    <w:rsid w:val="00F51D52"/>
    <w:rsid w:val="00F52358"/>
    <w:rsid w:val="00F52FDD"/>
    <w:rsid w:val="00F5533E"/>
    <w:rsid w:val="00F5768B"/>
    <w:rsid w:val="00F606D7"/>
    <w:rsid w:val="00F60D83"/>
    <w:rsid w:val="00F61466"/>
    <w:rsid w:val="00F61C63"/>
    <w:rsid w:val="00F64DBE"/>
    <w:rsid w:val="00F65913"/>
    <w:rsid w:val="00F65ABC"/>
    <w:rsid w:val="00F65BC7"/>
    <w:rsid w:val="00F664A6"/>
    <w:rsid w:val="00F67346"/>
    <w:rsid w:val="00F674D9"/>
    <w:rsid w:val="00F700C6"/>
    <w:rsid w:val="00F70810"/>
    <w:rsid w:val="00F70990"/>
    <w:rsid w:val="00F71145"/>
    <w:rsid w:val="00F721E9"/>
    <w:rsid w:val="00F7253C"/>
    <w:rsid w:val="00F7428D"/>
    <w:rsid w:val="00F74391"/>
    <w:rsid w:val="00F74B47"/>
    <w:rsid w:val="00F74FC7"/>
    <w:rsid w:val="00F75C2F"/>
    <w:rsid w:val="00F7772A"/>
    <w:rsid w:val="00F8071D"/>
    <w:rsid w:val="00F8288A"/>
    <w:rsid w:val="00F828BB"/>
    <w:rsid w:val="00F8672B"/>
    <w:rsid w:val="00F87D55"/>
    <w:rsid w:val="00F91830"/>
    <w:rsid w:val="00F91E08"/>
    <w:rsid w:val="00F91E75"/>
    <w:rsid w:val="00F92F4A"/>
    <w:rsid w:val="00F93616"/>
    <w:rsid w:val="00F93B94"/>
    <w:rsid w:val="00F94C2D"/>
    <w:rsid w:val="00F956C7"/>
    <w:rsid w:val="00F963CA"/>
    <w:rsid w:val="00F966A6"/>
    <w:rsid w:val="00F96810"/>
    <w:rsid w:val="00F96EE9"/>
    <w:rsid w:val="00FA0915"/>
    <w:rsid w:val="00FA2C81"/>
    <w:rsid w:val="00FA3326"/>
    <w:rsid w:val="00FA498C"/>
    <w:rsid w:val="00FA5143"/>
    <w:rsid w:val="00FA776C"/>
    <w:rsid w:val="00FB19F4"/>
    <w:rsid w:val="00FB1F93"/>
    <w:rsid w:val="00FB221E"/>
    <w:rsid w:val="00FB475B"/>
    <w:rsid w:val="00FB64BE"/>
    <w:rsid w:val="00FB6D21"/>
    <w:rsid w:val="00FB6F85"/>
    <w:rsid w:val="00FB75E5"/>
    <w:rsid w:val="00FB7B6A"/>
    <w:rsid w:val="00FC0C74"/>
    <w:rsid w:val="00FC10B7"/>
    <w:rsid w:val="00FC2DD5"/>
    <w:rsid w:val="00FC2E14"/>
    <w:rsid w:val="00FC432F"/>
    <w:rsid w:val="00FC486B"/>
    <w:rsid w:val="00FC5061"/>
    <w:rsid w:val="00FC5157"/>
    <w:rsid w:val="00FC51F9"/>
    <w:rsid w:val="00FD1DDE"/>
    <w:rsid w:val="00FD2B81"/>
    <w:rsid w:val="00FD34A4"/>
    <w:rsid w:val="00FD44AB"/>
    <w:rsid w:val="00FD4C9B"/>
    <w:rsid w:val="00FD4F5C"/>
    <w:rsid w:val="00FD7042"/>
    <w:rsid w:val="00FE0D0A"/>
    <w:rsid w:val="00FE1EC3"/>
    <w:rsid w:val="00FE25FE"/>
    <w:rsid w:val="00FE350F"/>
    <w:rsid w:val="00FE42F1"/>
    <w:rsid w:val="00FE4644"/>
    <w:rsid w:val="00FE6726"/>
    <w:rsid w:val="00FE7722"/>
    <w:rsid w:val="00FE7AC8"/>
    <w:rsid w:val="00FF01FB"/>
    <w:rsid w:val="00FF036F"/>
    <w:rsid w:val="00FF1539"/>
    <w:rsid w:val="00FF25C0"/>
    <w:rsid w:val="00FF2617"/>
    <w:rsid w:val="00FF34F8"/>
    <w:rsid w:val="00FF396C"/>
    <w:rsid w:val="00FF50C9"/>
    <w:rsid w:val="00FF5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5472F5C9"/>
  <w15:chartTrackingRefBased/>
  <w15:docId w15:val="{92E6F866-B082-4258-AA00-4B87D773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Tahoma" w:eastAsia="Droid Sans" w:hAnsi="Tahoma" w:cs="Lohit Hindi"/>
      <w:kern w:val="1"/>
      <w:szCs w:val="24"/>
      <w:lang w:eastAsia="zh-CN" w:bidi="hi-IN"/>
    </w:rPr>
  </w:style>
  <w:style w:type="paragraph" w:styleId="Nadpis1">
    <w:name w:val="heading 1"/>
    <w:basedOn w:val="Nadpis"/>
    <w:next w:val="Normln"/>
    <w:qFormat/>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lang w:val="x-none"/>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Siln">
    <w:name w:val="Strong"/>
    <w:qFormat/>
    <w:rPr>
      <w:b/>
      <w:bCs/>
    </w:rPr>
  </w:style>
  <w:style w:type="character" w:customStyle="1" w:styleId="Symbolyproslovn">
    <w:name w:val="Symboly pro číslování"/>
  </w:style>
  <w:style w:type="character" w:styleId="Zdraznn">
    <w:name w:val="Emphasis"/>
    <w:aliases w:val="Zvýraznění"/>
    <w:qFormat/>
    <w:rPr>
      <w:i/>
      <w:iCs/>
    </w:rPr>
  </w:style>
  <w:style w:type="paragraph" w:customStyle="1" w:styleId="Nadpis">
    <w:name w:val="Nadpis"/>
    <w:basedOn w:val="Normln"/>
    <w:next w:val="Zkladntext"/>
    <w:pPr>
      <w:keepNext/>
      <w:spacing w:before="240" w:after="120"/>
    </w:pPr>
    <w:rPr>
      <w:b/>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link w:val="ZhlavChar"/>
    <w:uiPriority w:val="99"/>
    <w:pPr>
      <w:suppressLineNumbers/>
      <w:tabs>
        <w:tab w:val="center" w:pos="4819"/>
        <w:tab w:val="right" w:pos="9638"/>
      </w:tabs>
    </w:pPr>
    <w:rPr>
      <w:lang w:val="x-none"/>
    </w:rPr>
  </w:style>
  <w:style w:type="paragraph" w:styleId="Zpat">
    <w:name w:val="footer"/>
    <w:basedOn w:val="Normln"/>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lang w:val="x-none"/>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val="x-none" w:eastAsia="zh-CN" w:bidi="hi-IN"/>
    </w:rPr>
  </w:style>
  <w:style w:type="character" w:styleId="Hypertextovodkaz">
    <w:name w:val="Hyperlink"/>
    <w:uiPriority w:val="99"/>
    <w:unhideWhenUsed/>
    <w:rsid w:val="0075064B"/>
    <w:rPr>
      <w:color w:val="0000FF"/>
      <w:u w:val="single"/>
    </w:rPr>
  </w:style>
  <w:style w:type="character" w:styleId="Sledovanodkaz">
    <w:name w:val="FollowedHyperlink"/>
    <w:uiPriority w:val="99"/>
    <w:semiHidden/>
    <w:unhideWhenUsed/>
    <w:rsid w:val="0075064B"/>
    <w:rPr>
      <w:color w:val="800080"/>
      <w:u w:val="single"/>
    </w:rPr>
  </w:style>
  <w:style w:type="table" w:styleId="Mkatabulky">
    <w:name w:val="Table Grid"/>
    <w:basedOn w:val="Normlntabulka"/>
    <w:uiPriority w:val="59"/>
    <w:rsid w:val="00F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F40CF"/>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datalabel">
    <w:name w:val="datalabel"/>
    <w:rsid w:val="00217B9E"/>
  </w:style>
  <w:style w:type="character" w:styleId="Odkaznakoment">
    <w:name w:val="annotation reference"/>
    <w:uiPriority w:val="99"/>
    <w:semiHidden/>
    <w:unhideWhenUsed/>
    <w:qFormat/>
    <w:rsid w:val="00A069D8"/>
    <w:rPr>
      <w:sz w:val="16"/>
      <w:szCs w:val="16"/>
    </w:rPr>
  </w:style>
  <w:style w:type="paragraph" w:styleId="Textkomente">
    <w:name w:val="annotation text"/>
    <w:basedOn w:val="Normln"/>
    <w:link w:val="TextkomenteChar"/>
    <w:uiPriority w:val="99"/>
    <w:unhideWhenUsed/>
    <w:rsid w:val="00A069D8"/>
    <w:rPr>
      <w:rFonts w:cs="Mangal"/>
      <w:szCs w:val="18"/>
      <w:lang w:val="x-none"/>
    </w:rPr>
  </w:style>
  <w:style w:type="character" w:customStyle="1" w:styleId="TextkomenteChar">
    <w:name w:val="Text komentáře Char"/>
    <w:link w:val="Textkomente"/>
    <w:uiPriority w:val="99"/>
    <w:rsid w:val="00A069D8"/>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A069D8"/>
    <w:rPr>
      <w:b/>
      <w:bCs/>
    </w:rPr>
  </w:style>
  <w:style w:type="character" w:customStyle="1" w:styleId="PedmtkomenteChar">
    <w:name w:val="Předmět komentáře Char"/>
    <w:link w:val="Pedmtkomente"/>
    <w:uiPriority w:val="99"/>
    <w:semiHidden/>
    <w:rsid w:val="00A069D8"/>
    <w:rPr>
      <w:rFonts w:ascii="Tahoma" w:eastAsia="Droid Sans" w:hAnsi="Tahoma" w:cs="Mangal"/>
      <w:b/>
      <w:bCs/>
      <w:kern w:val="1"/>
      <w:szCs w:val="18"/>
      <w:lang w:eastAsia="zh-CN" w:bidi="hi-IN"/>
    </w:rPr>
  </w:style>
  <w:style w:type="paragraph" w:customStyle="1" w:styleId="CharChar1">
    <w:name w:val=" Char Char1"/>
    <w:basedOn w:val="Normln"/>
    <w:rsid w:val="000A4223"/>
    <w:pPr>
      <w:suppressAutoHyphens w:val="0"/>
      <w:spacing w:after="160" w:line="240" w:lineRule="exact"/>
    </w:pPr>
    <w:rPr>
      <w:rFonts w:ascii="Verdana" w:eastAsia="Times New Roman" w:hAnsi="Verdana" w:cs="Times New Roman"/>
      <w:kern w:val="0"/>
      <w:szCs w:val="20"/>
      <w:lang w:val="en-US" w:eastAsia="en-US" w:bidi="ar-SA"/>
    </w:rPr>
  </w:style>
  <w:style w:type="character" w:customStyle="1" w:styleId="ZhlavChar">
    <w:name w:val="Záhlaví Char"/>
    <w:link w:val="Zhlav"/>
    <w:uiPriority w:val="99"/>
    <w:rsid w:val="00B500FE"/>
    <w:rPr>
      <w:rFonts w:ascii="Tahoma" w:eastAsia="Droid Sans" w:hAnsi="Tahoma" w:cs="Lohit Hindi"/>
      <w:kern w:val="1"/>
      <w:szCs w:val="24"/>
      <w:lang w:eastAsia="zh-CN" w:bidi="hi-IN"/>
    </w:rPr>
  </w:style>
  <w:style w:type="paragraph" w:styleId="Revize">
    <w:name w:val="Revision"/>
    <w:hidden/>
    <w:uiPriority w:val="99"/>
    <w:semiHidden/>
    <w:rsid w:val="006E519C"/>
    <w:rPr>
      <w:rFonts w:ascii="Tahoma" w:eastAsia="Droid Sans" w:hAnsi="Tahoma" w:cs="Mangal"/>
      <w:kern w:val="1"/>
      <w:szCs w:val="24"/>
      <w:lang w:eastAsia="zh-CN" w:bidi="hi-IN"/>
    </w:rPr>
  </w:style>
  <w:style w:type="paragraph" w:styleId="Bezmezer">
    <w:name w:val="No Spacing"/>
    <w:uiPriority w:val="1"/>
    <w:qFormat/>
    <w:rsid w:val="002439B8"/>
    <w:rPr>
      <w:rFonts w:ascii="Calibri" w:eastAsia="Calibri" w:hAnsi="Calibri"/>
      <w:sz w:val="22"/>
      <w:szCs w:val="22"/>
      <w:lang w:eastAsia="en-US"/>
    </w:rPr>
  </w:style>
  <w:style w:type="character" w:customStyle="1" w:styleId="s14">
    <w:name w:val="s14"/>
    <w:rsid w:val="00CB21FE"/>
  </w:style>
  <w:style w:type="paragraph" w:styleId="Textpoznpodarou">
    <w:name w:val="footnote text"/>
    <w:aliases w:val="Footnote,Podrozdzia3,Podrozdział,Schriftart: 10 pt,Schriftart: 8 pt,Schriftart: 9 pt,pozn. pod čarou,Char1,Text poznámky pod čiarou 007,Fußnotentextf,Geneva 9,Font: Geneva 9,Boston 10,f,Text pozn. pod čarou1,Char Char Char1,o"/>
    <w:basedOn w:val="Normln"/>
    <w:link w:val="TextpoznpodarouChar"/>
    <w:uiPriority w:val="99"/>
    <w:unhideWhenUsed/>
    <w:qFormat/>
    <w:rsid w:val="007A2F17"/>
    <w:rPr>
      <w:rFonts w:cs="Mangal"/>
      <w:szCs w:val="18"/>
    </w:rPr>
  </w:style>
  <w:style w:type="character" w:customStyle="1" w:styleId="TextpoznpodarouChar">
    <w:name w:val="Text pozn. pod čarou Char"/>
    <w:aliases w:val="Footnote Char,Podrozdzia3 Char,Podrozdział Char,Schriftart: 10 pt Char,Schriftart: 8 pt Char,Schriftart: 9 pt Char,pozn. pod čarou Char,Char1 Char,Text poznámky pod čiarou 007 Char,Fußnotentextf Char,Geneva 9 Char,f Char,o Char"/>
    <w:link w:val="Textpoznpodarou"/>
    <w:uiPriority w:val="99"/>
    <w:qFormat/>
    <w:rsid w:val="007A2F17"/>
    <w:rPr>
      <w:rFonts w:ascii="Tahoma" w:eastAsia="Droid Sans" w:hAnsi="Tahoma" w:cs="Mangal"/>
      <w:kern w:val="1"/>
      <w:szCs w:val="18"/>
      <w:lang w:eastAsia="zh-CN" w:bidi="hi-IN"/>
    </w:rPr>
  </w:style>
  <w:style w:type="character" w:styleId="Znakapoznpodarou">
    <w:name w:val="footnote reference"/>
    <w:uiPriority w:val="99"/>
    <w:unhideWhenUsed/>
    <w:rsid w:val="007A2F17"/>
    <w:rPr>
      <w:vertAlign w:val="superscript"/>
    </w:rPr>
  </w:style>
  <w:style w:type="character" w:customStyle="1" w:styleId="sep2">
    <w:name w:val="sep2"/>
    <w:rsid w:val="00D64F3E"/>
  </w:style>
  <w:style w:type="paragraph" w:customStyle="1" w:styleId="TextZP">
    <w:name w:val="Text ZP"/>
    <w:basedOn w:val="Normln"/>
    <w:link w:val="TextZPChar"/>
    <w:qFormat/>
    <w:rsid w:val="00F8672B"/>
    <w:pPr>
      <w:suppressAutoHyphens w:val="0"/>
      <w:spacing w:after="120" w:line="276" w:lineRule="auto"/>
      <w:jc w:val="both"/>
    </w:pPr>
    <w:rPr>
      <w:rFonts w:ascii="Segoe UI" w:eastAsia="Calibri" w:hAnsi="Segoe UI" w:cs="Segoe UI"/>
      <w:color w:val="262626"/>
      <w:kern w:val="0"/>
      <w:szCs w:val="20"/>
      <w:lang w:eastAsia="en-US" w:bidi="ar-SA"/>
    </w:rPr>
  </w:style>
  <w:style w:type="character" w:customStyle="1" w:styleId="TextZPChar">
    <w:name w:val="Text ZP Char"/>
    <w:link w:val="TextZP"/>
    <w:rsid w:val="00F8672B"/>
    <w:rPr>
      <w:rFonts w:ascii="Segoe UI" w:eastAsia="Calibri" w:hAnsi="Segoe UI" w:cs="Segoe UI"/>
      <w:color w:val="262626"/>
      <w:lang w:eastAsia="en-US"/>
    </w:rPr>
  </w:style>
  <w:style w:type="paragraph" w:customStyle="1" w:styleId="Odrkybod">
    <w:name w:val="Odrážky_bod"/>
    <w:basedOn w:val="Odstavecseseznamem"/>
    <w:link w:val="OdrkybodChar"/>
    <w:uiPriority w:val="99"/>
    <w:qFormat/>
    <w:rsid w:val="00745F0D"/>
    <w:pPr>
      <w:numPr>
        <w:numId w:val="24"/>
      </w:numPr>
      <w:spacing w:before="120" w:after="120" w:line="360" w:lineRule="auto"/>
      <w:jc w:val="both"/>
    </w:pPr>
    <w:rPr>
      <w:rFonts w:ascii="Arial" w:hAnsi="Arial" w:cs="Arial"/>
      <w:sz w:val="20"/>
      <w:szCs w:val="20"/>
    </w:rPr>
  </w:style>
  <w:style w:type="character" w:customStyle="1" w:styleId="OdrkybodChar">
    <w:name w:val="Odrážky_bod Char"/>
    <w:link w:val="Odrkybod"/>
    <w:uiPriority w:val="99"/>
    <w:rsid w:val="00745F0D"/>
    <w:rPr>
      <w:rFonts w:ascii="Arial" w:eastAsia="Calibri" w:hAnsi="Arial" w:cs="Arial"/>
      <w:lang w:eastAsia="en-US"/>
    </w:rPr>
  </w:style>
  <w:style w:type="paragraph" w:customStyle="1" w:styleId="Odrkya">
    <w:name w:val="Odrážky_a)"/>
    <w:basedOn w:val="Odstavecseseznamem"/>
    <w:next w:val="Normln"/>
    <w:link w:val="OdrkyaChar"/>
    <w:qFormat/>
    <w:rsid w:val="00E124F9"/>
    <w:pPr>
      <w:numPr>
        <w:numId w:val="31"/>
      </w:numPr>
      <w:spacing w:before="120" w:after="120" w:line="360" w:lineRule="auto"/>
      <w:jc w:val="both"/>
    </w:pPr>
    <w:rPr>
      <w:rFonts w:ascii="Arial" w:eastAsia="Times New Roman" w:hAnsi="Arial" w:cs="Arial"/>
      <w:sz w:val="20"/>
      <w:szCs w:val="20"/>
    </w:rPr>
  </w:style>
  <w:style w:type="character" w:customStyle="1" w:styleId="OdrkyaChar">
    <w:name w:val="Odrážky_a) Char"/>
    <w:link w:val="Odrkya"/>
    <w:locked/>
    <w:rsid w:val="00E124F9"/>
    <w:rPr>
      <w:rFonts w:ascii="Arial" w:hAnsi="Arial" w:cs="Arial"/>
      <w:lang w:eastAsia="en-US"/>
    </w:rPr>
  </w:style>
  <w:style w:type="paragraph" w:styleId="Textvysvtlivek">
    <w:name w:val="endnote text"/>
    <w:basedOn w:val="Normln"/>
    <w:link w:val="TextvysvtlivekChar"/>
    <w:uiPriority w:val="99"/>
    <w:semiHidden/>
    <w:unhideWhenUsed/>
    <w:rsid w:val="00AF24DC"/>
    <w:rPr>
      <w:rFonts w:cs="Mangal"/>
      <w:szCs w:val="18"/>
    </w:rPr>
  </w:style>
  <w:style w:type="character" w:customStyle="1" w:styleId="TextvysvtlivekChar">
    <w:name w:val="Text vysvětlivek Char"/>
    <w:link w:val="Textvysvtlivek"/>
    <w:uiPriority w:val="99"/>
    <w:semiHidden/>
    <w:rsid w:val="00AF24DC"/>
    <w:rPr>
      <w:rFonts w:ascii="Tahoma" w:eastAsia="Droid Sans" w:hAnsi="Tahoma" w:cs="Mangal"/>
      <w:kern w:val="1"/>
      <w:szCs w:val="18"/>
      <w:lang w:eastAsia="zh-CN" w:bidi="hi-IN"/>
    </w:rPr>
  </w:style>
  <w:style w:type="character" w:styleId="Odkaznavysvtlivky">
    <w:name w:val="endnote reference"/>
    <w:uiPriority w:val="99"/>
    <w:semiHidden/>
    <w:unhideWhenUsed/>
    <w:rsid w:val="00AF24DC"/>
    <w:rPr>
      <w:vertAlign w:val="superscript"/>
    </w:rPr>
  </w:style>
  <w:style w:type="character" w:styleId="Nevyeenzmnka">
    <w:name w:val="Unresolved Mention"/>
    <w:uiPriority w:val="99"/>
    <w:semiHidden/>
    <w:unhideWhenUsed/>
    <w:rsid w:val="00806411"/>
    <w:rPr>
      <w:color w:val="605E5C"/>
      <w:shd w:val="clear" w:color="auto" w:fill="E1DFDD"/>
    </w:rPr>
  </w:style>
  <w:style w:type="character" w:customStyle="1" w:styleId="ui-provider">
    <w:name w:val="ui-provider"/>
    <w:basedOn w:val="Standardnpsmoodstavce"/>
    <w:rsid w:val="00CF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78822">
      <w:bodyDiv w:val="1"/>
      <w:marLeft w:val="0"/>
      <w:marRight w:val="0"/>
      <w:marTop w:val="0"/>
      <w:marBottom w:val="0"/>
      <w:divBdr>
        <w:top w:val="none" w:sz="0" w:space="0" w:color="auto"/>
        <w:left w:val="none" w:sz="0" w:space="0" w:color="auto"/>
        <w:bottom w:val="none" w:sz="0" w:space="0" w:color="auto"/>
        <w:right w:val="none" w:sz="0" w:space="0" w:color="auto"/>
      </w:divBdr>
    </w:div>
    <w:div w:id="660278869">
      <w:bodyDiv w:val="1"/>
      <w:marLeft w:val="0"/>
      <w:marRight w:val="0"/>
      <w:marTop w:val="0"/>
      <w:marBottom w:val="0"/>
      <w:divBdr>
        <w:top w:val="none" w:sz="0" w:space="0" w:color="auto"/>
        <w:left w:val="none" w:sz="0" w:space="0" w:color="auto"/>
        <w:bottom w:val="none" w:sz="0" w:space="0" w:color="auto"/>
        <w:right w:val="none" w:sz="0" w:space="0" w:color="auto"/>
      </w:divBdr>
    </w:div>
    <w:div w:id="872771033">
      <w:bodyDiv w:val="1"/>
      <w:marLeft w:val="0"/>
      <w:marRight w:val="0"/>
      <w:marTop w:val="0"/>
      <w:marBottom w:val="0"/>
      <w:divBdr>
        <w:top w:val="none" w:sz="0" w:space="0" w:color="auto"/>
        <w:left w:val="none" w:sz="0" w:space="0" w:color="auto"/>
        <w:bottom w:val="none" w:sz="0" w:space="0" w:color="auto"/>
        <w:right w:val="none" w:sz="0" w:space="0" w:color="auto"/>
      </w:divBdr>
    </w:div>
    <w:div w:id="939148126">
      <w:bodyDiv w:val="1"/>
      <w:marLeft w:val="0"/>
      <w:marRight w:val="0"/>
      <w:marTop w:val="0"/>
      <w:marBottom w:val="0"/>
      <w:divBdr>
        <w:top w:val="none" w:sz="0" w:space="0" w:color="auto"/>
        <w:left w:val="none" w:sz="0" w:space="0" w:color="auto"/>
        <w:bottom w:val="none" w:sz="0" w:space="0" w:color="auto"/>
        <w:right w:val="none" w:sz="0" w:space="0" w:color="auto"/>
      </w:divBdr>
    </w:div>
    <w:div w:id="1311863136">
      <w:bodyDiv w:val="1"/>
      <w:marLeft w:val="0"/>
      <w:marRight w:val="0"/>
      <w:marTop w:val="0"/>
      <w:marBottom w:val="0"/>
      <w:divBdr>
        <w:top w:val="none" w:sz="0" w:space="0" w:color="auto"/>
        <w:left w:val="none" w:sz="0" w:space="0" w:color="auto"/>
        <w:bottom w:val="none" w:sz="0" w:space="0" w:color="auto"/>
        <w:right w:val="none" w:sz="0" w:space="0" w:color="auto"/>
      </w:divBdr>
    </w:div>
    <w:div w:id="1573270161">
      <w:bodyDiv w:val="1"/>
      <w:marLeft w:val="0"/>
      <w:marRight w:val="0"/>
      <w:marTop w:val="0"/>
      <w:marBottom w:val="0"/>
      <w:divBdr>
        <w:top w:val="none" w:sz="0" w:space="0" w:color="auto"/>
        <w:left w:val="none" w:sz="0" w:space="0" w:color="auto"/>
        <w:bottom w:val="none" w:sz="0" w:space="0" w:color="auto"/>
        <w:right w:val="none" w:sz="0" w:space="0" w:color="auto"/>
      </w:divBdr>
    </w:div>
    <w:div w:id="1592425798">
      <w:bodyDiv w:val="1"/>
      <w:marLeft w:val="0"/>
      <w:marRight w:val="0"/>
      <w:marTop w:val="0"/>
      <w:marBottom w:val="0"/>
      <w:divBdr>
        <w:top w:val="none" w:sz="0" w:space="0" w:color="auto"/>
        <w:left w:val="none" w:sz="0" w:space="0" w:color="auto"/>
        <w:bottom w:val="none" w:sz="0" w:space="0" w:color="auto"/>
        <w:right w:val="none" w:sz="0" w:space="0" w:color="auto"/>
      </w:divBdr>
    </w:div>
    <w:div w:id="1968197560">
      <w:bodyDiv w:val="1"/>
      <w:marLeft w:val="0"/>
      <w:marRight w:val="0"/>
      <w:marTop w:val="0"/>
      <w:marBottom w:val="0"/>
      <w:divBdr>
        <w:top w:val="none" w:sz="0" w:space="0" w:color="auto"/>
        <w:left w:val="none" w:sz="0" w:space="0" w:color="auto"/>
        <w:bottom w:val="none" w:sz="0" w:space="0" w:color="auto"/>
        <w:right w:val="none" w:sz="0" w:space="0" w:color="auto"/>
      </w:divBdr>
    </w:div>
    <w:div w:id="2006738492">
      <w:bodyDiv w:val="1"/>
      <w:marLeft w:val="0"/>
      <w:marRight w:val="0"/>
      <w:marTop w:val="0"/>
      <w:marBottom w:val="0"/>
      <w:divBdr>
        <w:top w:val="none" w:sz="0" w:space="0" w:color="auto"/>
        <w:left w:val="none" w:sz="0" w:space="0" w:color="auto"/>
        <w:bottom w:val="none" w:sz="0" w:space="0" w:color="auto"/>
        <w:right w:val="none" w:sz="0" w:space="0" w:color="auto"/>
      </w:divBdr>
      <w:divsChild>
        <w:div w:id="11347660">
          <w:marLeft w:val="446"/>
          <w:marRight w:val="0"/>
          <w:marTop w:val="0"/>
          <w:marBottom w:val="0"/>
          <w:divBdr>
            <w:top w:val="none" w:sz="0" w:space="0" w:color="auto"/>
            <w:left w:val="none" w:sz="0" w:space="0" w:color="auto"/>
            <w:bottom w:val="none" w:sz="0" w:space="0" w:color="auto"/>
            <w:right w:val="none" w:sz="0" w:space="0" w:color="auto"/>
          </w:divBdr>
        </w:div>
        <w:div w:id="319508871">
          <w:marLeft w:val="446"/>
          <w:marRight w:val="0"/>
          <w:marTop w:val="0"/>
          <w:marBottom w:val="0"/>
          <w:divBdr>
            <w:top w:val="none" w:sz="0" w:space="0" w:color="auto"/>
            <w:left w:val="none" w:sz="0" w:space="0" w:color="auto"/>
            <w:bottom w:val="none" w:sz="0" w:space="0" w:color="auto"/>
            <w:right w:val="none" w:sz="0" w:space="0" w:color="auto"/>
          </w:divBdr>
        </w:div>
        <w:div w:id="507988887">
          <w:marLeft w:val="446"/>
          <w:marRight w:val="0"/>
          <w:marTop w:val="0"/>
          <w:marBottom w:val="0"/>
          <w:divBdr>
            <w:top w:val="none" w:sz="0" w:space="0" w:color="auto"/>
            <w:left w:val="none" w:sz="0" w:space="0" w:color="auto"/>
            <w:bottom w:val="none" w:sz="0" w:space="0" w:color="auto"/>
            <w:right w:val="none" w:sz="0" w:space="0" w:color="auto"/>
          </w:divBdr>
        </w:div>
        <w:div w:id="1001618095">
          <w:marLeft w:val="446"/>
          <w:marRight w:val="0"/>
          <w:marTop w:val="0"/>
          <w:marBottom w:val="0"/>
          <w:divBdr>
            <w:top w:val="none" w:sz="0" w:space="0" w:color="auto"/>
            <w:left w:val="none" w:sz="0" w:space="0" w:color="auto"/>
            <w:bottom w:val="none" w:sz="0" w:space="0" w:color="auto"/>
            <w:right w:val="none" w:sz="0" w:space="0" w:color="auto"/>
          </w:divBdr>
        </w:div>
        <w:div w:id="17702739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t.sfzp.cz/" TargetMode="External"/><Relationship Id="rId13" Type="http://schemas.openxmlformats.org/officeDocument/2006/relationships/hyperlink" Target="https://kotliky.ms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kalni-topeniste.ms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tliky@ms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otliky.ms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kalni-topeniste.msk.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76DC-3992-45E9-B1CD-3C04CC70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4678</Words>
  <Characters>27605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32219</CharactersWithSpaces>
  <SharedDoc>false</SharedDoc>
  <HLinks>
    <vt:vector size="36" baseType="variant">
      <vt:variant>
        <vt:i4>7340074</vt:i4>
      </vt:variant>
      <vt:variant>
        <vt:i4>15</vt:i4>
      </vt:variant>
      <vt:variant>
        <vt:i4>0</vt:i4>
      </vt:variant>
      <vt:variant>
        <vt:i4>5</vt:i4>
      </vt:variant>
      <vt:variant>
        <vt:lpwstr>https://kotliky.msk.cz/</vt:lpwstr>
      </vt:variant>
      <vt:variant>
        <vt:lpwstr/>
      </vt:variant>
      <vt:variant>
        <vt:i4>4325467</vt:i4>
      </vt:variant>
      <vt:variant>
        <vt:i4>12</vt:i4>
      </vt:variant>
      <vt:variant>
        <vt:i4>0</vt:i4>
      </vt:variant>
      <vt:variant>
        <vt:i4>5</vt:i4>
      </vt:variant>
      <vt:variant>
        <vt:lpwstr>https://lokalni-topeniste.msk.cz/</vt:lpwstr>
      </vt:variant>
      <vt:variant>
        <vt:lpwstr/>
      </vt:variant>
      <vt:variant>
        <vt:i4>524351</vt:i4>
      </vt:variant>
      <vt:variant>
        <vt:i4>9</vt:i4>
      </vt:variant>
      <vt:variant>
        <vt:i4>0</vt:i4>
      </vt:variant>
      <vt:variant>
        <vt:i4>5</vt:i4>
      </vt:variant>
      <vt:variant>
        <vt:lpwstr>mailto:kotliky@msk.cz</vt:lpwstr>
      </vt:variant>
      <vt:variant>
        <vt:lpwstr/>
      </vt:variant>
      <vt:variant>
        <vt:i4>7340074</vt:i4>
      </vt:variant>
      <vt:variant>
        <vt:i4>6</vt:i4>
      </vt:variant>
      <vt:variant>
        <vt:i4>0</vt:i4>
      </vt:variant>
      <vt:variant>
        <vt:i4>5</vt:i4>
      </vt:variant>
      <vt:variant>
        <vt:lpwstr>https://kotliky.msk.cz/</vt:lpwstr>
      </vt:variant>
      <vt:variant>
        <vt:lpwstr/>
      </vt:variant>
      <vt:variant>
        <vt:i4>4325467</vt:i4>
      </vt:variant>
      <vt:variant>
        <vt:i4>3</vt:i4>
      </vt:variant>
      <vt:variant>
        <vt:i4>0</vt:i4>
      </vt:variant>
      <vt:variant>
        <vt:i4>5</vt:i4>
      </vt:variant>
      <vt:variant>
        <vt:lpwstr>https://lokalni-topeniste.msk.cz/</vt:lpwstr>
      </vt:variant>
      <vt:variant>
        <vt:lpwstr/>
      </vt:variant>
      <vt:variant>
        <vt:i4>1245210</vt:i4>
      </vt:variant>
      <vt:variant>
        <vt:i4>0</vt:i4>
      </vt:variant>
      <vt:variant>
        <vt:i4>0</vt:i4>
      </vt:variant>
      <vt:variant>
        <vt:i4>5</vt:i4>
      </vt:variant>
      <vt:variant>
        <vt:lpwstr>https://svt.sfzp.cz/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Pazderová Šmigová Andrea</cp:lastModifiedBy>
  <cp:revision>2</cp:revision>
  <cp:lastPrinted>2022-04-25T05:38:00Z</cp:lastPrinted>
  <dcterms:created xsi:type="dcterms:W3CDTF">2023-06-21T09:45:00Z</dcterms:created>
  <dcterms:modified xsi:type="dcterms:W3CDTF">2023-06-21T09:45:00Z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7d34a6-922c-473b-8048-37f831bec2ea_Enabled">
    <vt:lpwstr>true</vt:lpwstr>
  </property>
  <property fmtid="{D5CDD505-2E9C-101B-9397-08002B2CF9AE}" pid="3" name="MSIP_Label_9b7d34a6-922c-473b-8048-37f831bec2ea_SetDate">
    <vt:lpwstr>2023-05-05T07:59:59Z</vt:lpwstr>
  </property>
  <property fmtid="{D5CDD505-2E9C-101B-9397-08002B2CF9AE}" pid="4" name="MSIP_Label_9b7d34a6-922c-473b-8048-37f831bec2ea_Method">
    <vt:lpwstr>Privileged</vt:lpwstr>
  </property>
  <property fmtid="{D5CDD505-2E9C-101B-9397-08002B2CF9AE}" pid="5" name="MSIP_Label_9b7d34a6-922c-473b-8048-37f831bec2ea_Name">
    <vt:lpwstr>Veřejná informace</vt:lpwstr>
  </property>
  <property fmtid="{D5CDD505-2E9C-101B-9397-08002B2CF9AE}" pid="6" name="MSIP_Label_9b7d34a6-922c-473b-8048-37f831bec2ea_SiteId">
    <vt:lpwstr>39f24d0b-aa30-4551-8e81-43c77cf1000e</vt:lpwstr>
  </property>
  <property fmtid="{D5CDD505-2E9C-101B-9397-08002B2CF9AE}" pid="7" name="MSIP_Label_9b7d34a6-922c-473b-8048-37f831bec2ea_ActionId">
    <vt:lpwstr>d2567feb-60c1-48e9-a734-44476b2e62d9</vt:lpwstr>
  </property>
  <property fmtid="{D5CDD505-2E9C-101B-9397-08002B2CF9AE}" pid="8" name="MSIP_Label_9b7d34a6-922c-473b-8048-37f831bec2ea_ContentBits">
    <vt:lpwstr>2</vt:lpwstr>
  </property>
</Properties>
</file>