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E3CF" w14:textId="77777777" w:rsidR="00587409" w:rsidRPr="002020E5" w:rsidRDefault="007A1842">
      <w:pPr>
        <w:pStyle w:val="Nadpis1"/>
      </w:pPr>
      <w:r w:rsidRPr="002020E5">
        <w:t>Podmínky dotačního program</w:t>
      </w:r>
      <w:r w:rsidR="004C3C61" w:rsidRPr="002020E5">
        <w:t>u</w:t>
      </w:r>
      <w:r w:rsidRPr="002020E5">
        <w:t xml:space="preserve"> </w:t>
      </w:r>
      <w:r w:rsidR="000F4164" w:rsidRPr="002020E5">
        <w:t>„Kotlíkové dotace v Moravskoslezském kraji</w:t>
      </w:r>
      <w:r w:rsidR="00C909D0" w:rsidRPr="002020E5">
        <w:t xml:space="preserve"> – </w:t>
      </w:r>
      <w:r w:rsidR="00394F08">
        <w:t>4</w:t>
      </w:r>
      <w:r w:rsidR="00C909D0" w:rsidRPr="002020E5">
        <w:t>. výzva</w:t>
      </w:r>
      <w:r w:rsidR="008F4095" w:rsidRPr="002020E5">
        <w:t>“</w:t>
      </w:r>
    </w:p>
    <w:p w14:paraId="43CE5597" w14:textId="77777777" w:rsidR="00B33470" w:rsidRPr="002020E5" w:rsidRDefault="00587409" w:rsidP="008F538B">
      <w:pPr>
        <w:pStyle w:val="Nadpis2"/>
        <w:jc w:val="both"/>
      </w:pPr>
      <w:r w:rsidRPr="002020E5">
        <w:t xml:space="preserve">Název </w:t>
      </w:r>
      <w:r w:rsidR="00CB0B6E" w:rsidRPr="002020E5">
        <w:rPr>
          <w:lang w:val="cs-CZ"/>
        </w:rPr>
        <w:t xml:space="preserve">dotačního </w:t>
      </w:r>
      <w:r w:rsidRPr="002020E5">
        <w:t>programu</w:t>
      </w:r>
    </w:p>
    <w:p w14:paraId="5DB65014" w14:textId="77777777" w:rsidR="00587409" w:rsidRPr="002020E5" w:rsidRDefault="001474F1" w:rsidP="008F538B">
      <w:pPr>
        <w:jc w:val="both"/>
      </w:pPr>
      <w:r w:rsidRPr="002020E5">
        <w:t>Kotlíkové dotace v Moravskoslezském kraji</w:t>
      </w:r>
      <w:r w:rsidR="00956924" w:rsidRPr="002020E5">
        <w:t xml:space="preserve"> </w:t>
      </w:r>
      <w:r w:rsidR="00C909D0" w:rsidRPr="002020E5">
        <w:t xml:space="preserve">– </w:t>
      </w:r>
      <w:r w:rsidR="00425FA7">
        <w:t>4</w:t>
      </w:r>
      <w:r w:rsidR="00C909D0" w:rsidRPr="002020E5">
        <w:t>. výzva</w:t>
      </w:r>
      <w:r w:rsidR="00100B6C" w:rsidRPr="002020E5">
        <w:rPr>
          <w:rStyle w:val="datalabel"/>
        </w:rPr>
        <w:t>.</w:t>
      </w:r>
    </w:p>
    <w:p w14:paraId="362B0162" w14:textId="77777777" w:rsidR="00587409" w:rsidRDefault="00587409">
      <w:pPr>
        <w:pStyle w:val="Nadpis2"/>
        <w:rPr>
          <w:lang w:val="cs-CZ"/>
        </w:rPr>
      </w:pPr>
      <w:r w:rsidRPr="00B97E52">
        <w:t>Vyhlašovatel programu, poskytovatel dotace</w:t>
      </w:r>
      <w:r w:rsidR="0008451B">
        <w:rPr>
          <w:lang w:val="cs-CZ"/>
        </w:rPr>
        <w:t xml:space="preserve"> </w:t>
      </w:r>
    </w:p>
    <w:p w14:paraId="2AE0D895" w14:textId="77777777" w:rsidR="0008451B" w:rsidRPr="0008451B" w:rsidRDefault="0008451B" w:rsidP="00E45600">
      <w:pPr>
        <w:jc w:val="both"/>
      </w:pPr>
      <w:r w:rsidRPr="002020E5">
        <w:t>Vyhlašovatelem programu a poskytovatelem dotace je Moravskoslezský kraj, 28. října 117, 702 18 Ostrava, IČ 70890692, zastoupený hejtmanem kraje.</w:t>
      </w:r>
    </w:p>
    <w:p w14:paraId="0EE186A7" w14:textId="77777777" w:rsidR="00587409" w:rsidRPr="00B97E52" w:rsidRDefault="00587409">
      <w:pPr>
        <w:pStyle w:val="Nadpis2"/>
      </w:pPr>
      <w:r w:rsidRPr="00B97E52">
        <w:t>Cíle a priority programu (ú</w:t>
      </w:r>
      <w:r w:rsidR="0081231A" w:rsidRPr="00B97E52">
        <w:t>čel poskytnutí dotace</w:t>
      </w:r>
      <w:r w:rsidRPr="00B97E52">
        <w:t>)</w:t>
      </w:r>
    </w:p>
    <w:p w14:paraId="7CF762D2" w14:textId="77777777" w:rsidR="00D653DB" w:rsidRPr="0078333C" w:rsidRDefault="001474F1" w:rsidP="00D653DB">
      <w:pPr>
        <w:suppressAutoHyphens w:val="0"/>
        <w:autoSpaceDE w:val="0"/>
        <w:autoSpaceDN w:val="0"/>
        <w:adjustRightInd w:val="0"/>
        <w:jc w:val="both"/>
        <w:rPr>
          <w:rFonts w:eastAsia="Times New Roman" w:cs="Tahoma"/>
          <w:kern w:val="0"/>
          <w:szCs w:val="20"/>
          <w:lang w:eastAsia="cs-CZ" w:bidi="ar-SA"/>
        </w:rPr>
      </w:pPr>
      <w:r w:rsidRPr="0078333C">
        <w:rPr>
          <w:rFonts w:eastAsia="Times New Roman" w:cs="Tahoma"/>
          <w:kern w:val="0"/>
          <w:szCs w:val="20"/>
          <w:lang w:eastAsia="cs-CZ" w:bidi="ar-SA"/>
        </w:rPr>
        <w:t xml:space="preserve">Cílem programu je </w:t>
      </w:r>
      <w:r w:rsidR="00F131FB" w:rsidRPr="0078333C">
        <w:rPr>
          <w:rFonts w:eastAsia="Times New Roman" w:cs="Tahoma"/>
          <w:kern w:val="0"/>
          <w:szCs w:val="20"/>
          <w:lang w:eastAsia="cs-CZ" w:bidi="ar-SA"/>
        </w:rPr>
        <w:t xml:space="preserve">prostřednictvím </w:t>
      </w:r>
      <w:r w:rsidR="007F2614">
        <w:rPr>
          <w:rFonts w:eastAsia="Times New Roman" w:cs="Tahoma"/>
          <w:kern w:val="0"/>
          <w:szCs w:val="20"/>
          <w:lang w:eastAsia="cs-CZ" w:bidi="ar-SA"/>
        </w:rPr>
        <w:t xml:space="preserve">výměny stávajících nevyhovujících zdrojů tepla (kotlů) na pevná paliva s ručním přikládáním v rodinných domech (včetně trvale obývaných staveb pro rodinnou rekreaci) a v bytových jednotkách bytových domů </w:t>
      </w:r>
      <w:r w:rsidR="00F131FB" w:rsidRPr="0078333C">
        <w:rPr>
          <w:rFonts w:eastAsia="Times New Roman" w:cs="Tahoma"/>
          <w:b/>
          <w:kern w:val="0"/>
          <w:szCs w:val="20"/>
          <w:lang w:eastAsia="cs-CZ" w:bidi="ar-SA"/>
        </w:rPr>
        <w:t>za nové nízkoemisní zdroje</w:t>
      </w:r>
      <w:r w:rsidR="00F131FB" w:rsidRPr="0078333C">
        <w:rPr>
          <w:rFonts w:eastAsia="Times New Roman" w:cs="Tahoma"/>
          <w:kern w:val="0"/>
          <w:szCs w:val="20"/>
          <w:lang w:eastAsia="cs-CZ" w:bidi="ar-SA"/>
        </w:rPr>
        <w:t xml:space="preserve"> (dále též jen „dílčí projekt“) </w:t>
      </w:r>
      <w:r w:rsidRPr="0078333C">
        <w:rPr>
          <w:rFonts w:eastAsia="Times New Roman" w:cs="Tahoma"/>
          <w:kern w:val="0"/>
          <w:szCs w:val="20"/>
          <w:lang w:eastAsia="cs-CZ" w:bidi="ar-SA"/>
        </w:rPr>
        <w:t xml:space="preserve">snížit emise </w:t>
      </w:r>
      <w:r w:rsidR="00DC43F7" w:rsidRPr="0078333C">
        <w:rPr>
          <w:rFonts w:eastAsia="Times New Roman" w:cs="Tahoma"/>
          <w:kern w:val="0"/>
          <w:szCs w:val="20"/>
          <w:lang w:eastAsia="cs-CZ" w:bidi="ar-SA"/>
        </w:rPr>
        <w:t xml:space="preserve">znečišťujících látek </w:t>
      </w:r>
      <w:r w:rsidRPr="0078333C">
        <w:rPr>
          <w:rFonts w:eastAsia="Times New Roman" w:cs="Tahoma"/>
          <w:kern w:val="0"/>
          <w:szCs w:val="20"/>
          <w:lang w:eastAsia="cs-CZ" w:bidi="ar-SA"/>
        </w:rPr>
        <w:t>z lokálního vytápění domácností</w:t>
      </w:r>
      <w:r w:rsidR="00DC43F7" w:rsidRPr="0078333C">
        <w:rPr>
          <w:rFonts w:eastAsia="Times New Roman" w:cs="Tahoma"/>
          <w:kern w:val="0"/>
          <w:szCs w:val="20"/>
          <w:lang w:eastAsia="cs-CZ" w:bidi="ar-SA"/>
        </w:rPr>
        <w:t xml:space="preserve"> a tím zlepšit kvalitu ovzduší.</w:t>
      </w:r>
      <w:r w:rsidRPr="0078333C">
        <w:rPr>
          <w:rFonts w:eastAsia="Times New Roman" w:cs="Tahoma"/>
          <w:kern w:val="0"/>
          <w:szCs w:val="20"/>
          <w:lang w:eastAsia="cs-CZ" w:bidi="ar-SA"/>
        </w:rPr>
        <w:t xml:space="preserve"> </w:t>
      </w:r>
      <w:r w:rsidR="00D653DB" w:rsidRPr="0078333C">
        <w:rPr>
          <w:rFonts w:eastAsia="Times New Roman" w:cs="Tahoma"/>
          <w:kern w:val="0"/>
          <w:szCs w:val="20"/>
          <w:lang w:eastAsia="cs-CZ" w:bidi="ar-SA"/>
        </w:rPr>
        <w:t xml:space="preserve">Nevyhovující zdroje </w:t>
      </w:r>
      <w:r w:rsidR="00186737" w:rsidRPr="0078333C">
        <w:rPr>
          <w:rFonts w:eastAsia="Times New Roman" w:cs="Tahoma"/>
          <w:kern w:val="0"/>
          <w:szCs w:val="20"/>
          <w:lang w:eastAsia="cs-CZ" w:bidi="ar-SA"/>
        </w:rPr>
        <w:t>tepla</w:t>
      </w:r>
      <w:r w:rsidR="00D653DB" w:rsidRPr="0078333C">
        <w:rPr>
          <w:rFonts w:eastAsia="Times New Roman" w:cs="Tahoma"/>
          <w:kern w:val="0"/>
          <w:szCs w:val="20"/>
          <w:lang w:eastAsia="cs-CZ" w:bidi="ar-SA"/>
        </w:rPr>
        <w:t xml:space="preserve"> rodinných domů se významnou měrou podílejí na emisích znečišťujících látek, samotné vytápění domů bez působení dalších stacionárních a mobilních zdrojů znečišťování ovzduší je na</w:t>
      </w:r>
      <w:r w:rsidR="0055312E" w:rsidRPr="0078333C">
        <w:rPr>
          <w:rFonts w:eastAsia="Times New Roman" w:cs="Tahoma"/>
          <w:kern w:val="0"/>
          <w:szCs w:val="20"/>
          <w:lang w:eastAsia="cs-CZ" w:bidi="ar-SA"/>
        </w:rPr>
        <w:t xml:space="preserve"> </w:t>
      </w:r>
      <w:r w:rsidR="00D653DB" w:rsidRPr="0078333C">
        <w:rPr>
          <w:rFonts w:eastAsia="Times New Roman" w:cs="Tahoma"/>
          <w:kern w:val="0"/>
          <w:szCs w:val="20"/>
          <w:lang w:eastAsia="cs-CZ" w:bidi="ar-SA"/>
        </w:rPr>
        <w:t xml:space="preserve">určitém území v kraji schopno </w:t>
      </w:r>
      <w:r w:rsidR="00D92B5A" w:rsidRPr="0078333C">
        <w:rPr>
          <w:rFonts w:eastAsia="Times New Roman" w:cs="Tahoma"/>
          <w:kern w:val="0"/>
          <w:szCs w:val="20"/>
          <w:lang w:eastAsia="cs-CZ" w:bidi="ar-SA"/>
        </w:rPr>
        <w:t xml:space="preserve">se významnou měrou podílet na překračování imisních limitů. U některých látek je schopno i samo o sobě několikanásobně překročit imisní limit. </w:t>
      </w:r>
    </w:p>
    <w:p w14:paraId="39970E4C" w14:textId="77777777" w:rsidR="00587409" w:rsidRPr="0078333C" w:rsidRDefault="00587409">
      <w:pPr>
        <w:pStyle w:val="Nadpis2"/>
      </w:pPr>
      <w:r w:rsidRPr="0078333C">
        <w:t>Vymezení okruh</w:t>
      </w:r>
      <w:r w:rsidR="00410A59" w:rsidRPr="0078333C">
        <w:t>u</w:t>
      </w:r>
      <w:r w:rsidRPr="0078333C">
        <w:t xml:space="preserve"> příjemců</w:t>
      </w:r>
    </w:p>
    <w:p w14:paraId="730C44C2" w14:textId="77777777" w:rsidR="00E40BDD" w:rsidRDefault="00977EAD" w:rsidP="00E40BDD">
      <w:pPr>
        <w:jc w:val="both"/>
        <w:rPr>
          <w:lang w:eastAsia="cs-CZ"/>
        </w:rPr>
      </w:pPr>
      <w:r w:rsidRPr="009B33A4">
        <w:t>Příjemc</w:t>
      </w:r>
      <w:r w:rsidR="00254B30" w:rsidRPr="009B33A4">
        <w:t>i</w:t>
      </w:r>
      <w:r w:rsidRPr="009B33A4">
        <w:t xml:space="preserve"> dotac</w:t>
      </w:r>
      <w:r w:rsidR="00662D8B" w:rsidRPr="009B33A4">
        <w:t>e</w:t>
      </w:r>
      <w:r w:rsidR="007E79D2" w:rsidRPr="009B33A4">
        <w:t xml:space="preserve"> (konečným</w:t>
      </w:r>
      <w:r w:rsidR="00254B30" w:rsidRPr="009B33A4">
        <w:t>i</w:t>
      </w:r>
      <w:r w:rsidR="007E79D2" w:rsidRPr="009B33A4">
        <w:t xml:space="preserve"> uživatel</w:t>
      </w:r>
      <w:r w:rsidR="00254B30" w:rsidRPr="009B33A4">
        <w:t>i</w:t>
      </w:r>
      <w:r w:rsidR="007E79D2" w:rsidRPr="009B33A4">
        <w:t>)</w:t>
      </w:r>
      <w:r w:rsidRPr="009B33A4">
        <w:t xml:space="preserve"> budou </w:t>
      </w:r>
      <w:r w:rsidRPr="009B33A4">
        <w:rPr>
          <w:b/>
          <w:u w:val="single"/>
        </w:rPr>
        <w:t>fyzické osob</w:t>
      </w:r>
      <w:r w:rsidRPr="009B33A4">
        <w:rPr>
          <w:b/>
        </w:rPr>
        <w:t>y,</w:t>
      </w:r>
      <w:r w:rsidRPr="009B33A4">
        <w:t xml:space="preserve"> které jsou vlastníky</w:t>
      </w:r>
      <w:r w:rsidR="00655ACF" w:rsidRPr="009B33A4">
        <w:t xml:space="preserve">/spoluvlastníky </w:t>
      </w:r>
      <w:r w:rsidR="001122A5" w:rsidRPr="009B33A4">
        <w:t>rodinných</w:t>
      </w:r>
      <w:r w:rsidRPr="009B33A4">
        <w:t xml:space="preserve"> domů</w:t>
      </w:r>
      <w:r w:rsidR="00304B8E" w:rsidRPr="009B33A4">
        <w:t>/bytových jednotek</w:t>
      </w:r>
      <w:r w:rsidRPr="009B33A4">
        <w:t xml:space="preserve"> </w:t>
      </w:r>
      <w:r w:rsidR="0082180E" w:rsidRPr="009B33A4">
        <w:t>v </w:t>
      </w:r>
      <w:r w:rsidR="00D941A4">
        <w:t>bytových</w:t>
      </w:r>
      <w:r w:rsidR="0082180E" w:rsidRPr="009B33A4">
        <w:t xml:space="preserve"> domech</w:t>
      </w:r>
      <w:r w:rsidR="00D941A4">
        <w:t xml:space="preserve"> </w:t>
      </w:r>
      <w:r w:rsidR="00886312">
        <w:t>nebo</w:t>
      </w:r>
      <w:r w:rsidR="00D941A4">
        <w:t xml:space="preserve"> trvale obývan</w:t>
      </w:r>
      <w:r w:rsidR="006E01BC">
        <w:t>ých</w:t>
      </w:r>
      <w:r w:rsidR="00D941A4">
        <w:t xml:space="preserve"> stav</w:t>
      </w:r>
      <w:r w:rsidR="006E01BC">
        <w:t>eb</w:t>
      </w:r>
      <w:r w:rsidR="00D941A4">
        <w:t xml:space="preserve"> pro rodinnou rekreaci</w:t>
      </w:r>
      <w:r w:rsidR="006E01BC">
        <w:t>, kteří zároveň v</w:t>
      </w:r>
      <w:r w:rsidR="00925204">
        <w:t xml:space="preserve"> tomto </w:t>
      </w:r>
      <w:r w:rsidR="006E01BC">
        <w:t>rodinném domě, bytu nebo trvale obývané stavbě pro rodinnou rekreaci</w:t>
      </w:r>
      <w:r w:rsidR="007E4BCF">
        <w:t xml:space="preserve"> trvale bydlí.</w:t>
      </w:r>
      <w:r w:rsidR="00E947E8">
        <w:t xml:space="preserve"> </w:t>
      </w:r>
      <w:r w:rsidR="0035700B">
        <w:t>Tyto n</w:t>
      </w:r>
      <w:r w:rsidR="00E947E8" w:rsidRPr="00BB0E6C">
        <w:t>emovitost</w:t>
      </w:r>
      <w:r w:rsidR="009F05A8" w:rsidRPr="00BB0E6C">
        <w:t>i</w:t>
      </w:r>
      <w:r w:rsidR="0035700B">
        <w:t>, resp. součásti nemovitosti</w:t>
      </w:r>
      <w:r w:rsidR="00E67A4D">
        <w:t>, je-li stavba součástí pozemku</w:t>
      </w:r>
      <w:r w:rsidR="0078602A" w:rsidRPr="00BB0E6C">
        <w:t xml:space="preserve"> </w:t>
      </w:r>
      <w:r w:rsidR="00E67A4D">
        <w:t xml:space="preserve">(dále jen </w:t>
      </w:r>
      <w:r w:rsidR="000642A0">
        <w:t xml:space="preserve">„nemovitost“ nebo </w:t>
      </w:r>
      <w:r w:rsidR="00E67A4D">
        <w:t xml:space="preserve">„nemovitosti“), </w:t>
      </w:r>
      <w:r w:rsidR="0078602A" w:rsidRPr="00BB0E6C">
        <w:t>jsou vymezeny</w:t>
      </w:r>
      <w:r w:rsidR="00E947E8" w:rsidRPr="00BB0E6C">
        <w:t xml:space="preserve"> níže a</w:t>
      </w:r>
      <w:r w:rsidR="0078602A" w:rsidRPr="00BB0E6C">
        <w:t xml:space="preserve"> musí se</w:t>
      </w:r>
      <w:r w:rsidR="00E947E8" w:rsidRPr="00BB0E6C">
        <w:t xml:space="preserve"> nachá</w:t>
      </w:r>
      <w:r w:rsidR="0078602A" w:rsidRPr="00BB0E6C">
        <w:t>zet</w:t>
      </w:r>
      <w:r w:rsidR="00E947E8" w:rsidRPr="00BB0E6C">
        <w:t xml:space="preserve"> </w:t>
      </w:r>
      <w:r w:rsidRPr="00BB0E6C">
        <w:t>na</w:t>
      </w:r>
      <w:r w:rsidR="00C8078C" w:rsidRPr="00BB0E6C">
        <w:t xml:space="preserve"> území Moravskoslezského kraje</w:t>
      </w:r>
      <w:r w:rsidR="007E79D2" w:rsidRPr="00BB0E6C">
        <w:t>.</w:t>
      </w:r>
      <w:r w:rsidR="00C8078C" w:rsidRPr="009B33A4">
        <w:t xml:space="preserve"> </w:t>
      </w:r>
      <w:r w:rsidR="00E40BDD">
        <w:rPr>
          <w:lang w:eastAsia="cs-CZ"/>
        </w:rPr>
        <w:t xml:space="preserve">Pokud žadatel o dotaci </w:t>
      </w:r>
      <w:r w:rsidR="00E40BDD" w:rsidRPr="000E4D8E">
        <w:rPr>
          <w:lang w:eastAsia="cs-CZ"/>
        </w:rPr>
        <w:t xml:space="preserve">nebude mít </w:t>
      </w:r>
      <w:r w:rsidR="00E40BDD" w:rsidRPr="007271DE">
        <w:rPr>
          <w:lang w:eastAsia="cs-CZ"/>
        </w:rPr>
        <w:t>v </w:t>
      </w:r>
      <w:r w:rsidR="00E40BDD" w:rsidRPr="00E40BDD">
        <w:rPr>
          <w:lang w:eastAsia="cs-CZ"/>
        </w:rPr>
        <w:t>nemovitosti</w:t>
      </w:r>
      <w:r w:rsidR="00E40BDD" w:rsidRPr="007271DE">
        <w:rPr>
          <w:lang w:eastAsia="cs-CZ"/>
        </w:rPr>
        <w:t xml:space="preserve"> uvedené</w:t>
      </w:r>
      <w:r w:rsidR="00E40BDD">
        <w:rPr>
          <w:lang w:eastAsia="cs-CZ"/>
        </w:rPr>
        <w:t xml:space="preserve"> v části „Místo realizace“ Žádosti o poskytnutí dotace </w:t>
      </w:r>
      <w:r w:rsidR="00E40BDD" w:rsidRPr="000E4D8E">
        <w:rPr>
          <w:lang w:eastAsia="cs-CZ"/>
        </w:rPr>
        <w:t>trvalý pobyt</w:t>
      </w:r>
      <w:r w:rsidR="00E40BDD">
        <w:rPr>
          <w:rStyle w:val="Znakapoznpodarou"/>
          <w:rFonts w:eastAsia="Times New Roman" w:cs="Tahoma"/>
          <w:lang w:eastAsia="cs-CZ"/>
        </w:rPr>
        <w:footnoteReference w:id="1"/>
      </w:r>
      <w:r w:rsidR="00E40BDD" w:rsidRPr="000E4D8E">
        <w:rPr>
          <w:lang w:eastAsia="cs-CZ"/>
        </w:rPr>
        <w:t xml:space="preserve">, </w:t>
      </w:r>
      <w:r w:rsidR="00E40BDD">
        <w:rPr>
          <w:lang w:eastAsia="cs-CZ"/>
        </w:rPr>
        <w:t>čestně prohlásí</w:t>
      </w:r>
      <w:r w:rsidR="00E40BDD" w:rsidRPr="000E4D8E">
        <w:rPr>
          <w:lang w:eastAsia="cs-CZ"/>
        </w:rPr>
        <w:t>, že má v nemovitosti bydliště</w:t>
      </w:r>
      <w:r w:rsidR="00E40BDD">
        <w:rPr>
          <w:rStyle w:val="Znakapoznpodarou"/>
          <w:rFonts w:eastAsia="Times New Roman" w:cs="Tahoma"/>
          <w:lang w:eastAsia="cs-CZ"/>
        </w:rPr>
        <w:footnoteReference w:id="2"/>
      </w:r>
      <w:r w:rsidR="00E40BDD" w:rsidRPr="000E4D8E">
        <w:rPr>
          <w:lang w:eastAsia="cs-CZ"/>
        </w:rPr>
        <w:t>.</w:t>
      </w:r>
    </w:p>
    <w:p w14:paraId="38B6CDCC" w14:textId="77777777" w:rsidR="00E40BDD" w:rsidRDefault="00E40BDD" w:rsidP="00E40BDD">
      <w:pPr>
        <w:jc w:val="both"/>
        <w:rPr>
          <w:lang w:eastAsia="cs-CZ"/>
        </w:rPr>
      </w:pPr>
    </w:p>
    <w:p w14:paraId="5801E6BF" w14:textId="77777777" w:rsidR="00BF26D0" w:rsidRPr="009B33A4" w:rsidRDefault="00BF26D0" w:rsidP="0055312E">
      <w:pPr>
        <w:jc w:val="both"/>
      </w:pPr>
      <w:r w:rsidRPr="00BF26D0">
        <w:t>V</w:t>
      </w:r>
      <w:r>
        <w:t> </w:t>
      </w:r>
      <w:r w:rsidRPr="00BF26D0">
        <w:t>případě</w:t>
      </w:r>
      <w:r>
        <w:t>, že žadatel je vlastníkem/spoluvlastníkem</w:t>
      </w:r>
      <w:r w:rsidRPr="00BF26D0">
        <w:t xml:space="preserve"> trvale obývané stavby pro rodinnou rekreaci</w:t>
      </w:r>
      <w:r>
        <w:t>,</w:t>
      </w:r>
      <w:r w:rsidRPr="00BF26D0">
        <w:t xml:space="preserve"> je </w:t>
      </w:r>
      <w:r w:rsidRPr="00E40BDD">
        <w:rPr>
          <w:b/>
          <w:bCs/>
        </w:rPr>
        <w:t>navíc</w:t>
      </w:r>
      <w:r>
        <w:t xml:space="preserve"> </w:t>
      </w:r>
      <w:r w:rsidRPr="00BF26D0">
        <w:t>povinen doložit trvalý pobyt některého z členů domácnosti počínající 24 měsíců nebo více před podáním žádosti o podporu. Trvalý pobyt lze prokázat zápisem adresy místa realizace v občanském průkazu, výpisem z Registru osob nebo potvrzením od místně příslušného obecního úřadu, že žadatel nebo člen jeho domácnosti v objektu, jehož adresa je v žádosti uvedena jako místo realizace, bydlí minimálně 24 měsíců před datem vydání potvrzení.</w:t>
      </w:r>
    </w:p>
    <w:p w14:paraId="5BFE0CD8" w14:textId="77777777" w:rsidR="00662D8B" w:rsidRPr="00F8672B" w:rsidRDefault="00662D8B" w:rsidP="0055312E">
      <w:pPr>
        <w:jc w:val="both"/>
        <w:rPr>
          <w:highlight w:val="yellow"/>
        </w:rPr>
      </w:pPr>
    </w:p>
    <w:p w14:paraId="3C3FA40B" w14:textId="77777777" w:rsidR="00F8672B" w:rsidRPr="000E4D8E" w:rsidRDefault="00FC2DD5" w:rsidP="00F8672B">
      <w:pPr>
        <w:pStyle w:val="TextZP"/>
        <w:rPr>
          <w:rFonts w:ascii="Tahoma" w:eastAsia="Times New Roman" w:hAnsi="Tahoma" w:cs="Tahoma"/>
          <w:color w:val="auto"/>
          <w:lang w:eastAsia="cs-CZ"/>
        </w:rPr>
      </w:pPr>
      <w:r w:rsidRPr="000E4D8E">
        <w:rPr>
          <w:rFonts w:ascii="Tahoma" w:eastAsia="Times New Roman" w:hAnsi="Tahoma" w:cs="Tahoma"/>
          <w:b/>
          <w:bCs/>
          <w:color w:val="auto"/>
          <w:lang w:eastAsia="cs-CZ"/>
        </w:rPr>
        <w:t>Rodinný</w:t>
      </w:r>
      <w:r w:rsidR="002A1D01" w:rsidRPr="000E4D8E">
        <w:rPr>
          <w:rFonts w:ascii="Tahoma" w:eastAsia="Times New Roman" w:hAnsi="Tahoma" w:cs="Tahoma"/>
          <w:b/>
          <w:bCs/>
          <w:color w:val="auto"/>
          <w:lang w:eastAsia="cs-CZ"/>
        </w:rPr>
        <w:t>m</w:t>
      </w:r>
      <w:r w:rsidRPr="000E4D8E">
        <w:rPr>
          <w:rFonts w:ascii="Tahoma" w:eastAsia="Times New Roman" w:hAnsi="Tahoma" w:cs="Tahoma"/>
          <w:b/>
          <w:bCs/>
          <w:color w:val="auto"/>
          <w:lang w:eastAsia="cs-CZ"/>
        </w:rPr>
        <w:t xml:space="preserve"> d</w:t>
      </w:r>
      <w:r w:rsidR="002A1D01" w:rsidRPr="000E4D8E">
        <w:rPr>
          <w:rFonts w:ascii="Tahoma" w:eastAsia="Times New Roman" w:hAnsi="Tahoma" w:cs="Tahoma"/>
          <w:b/>
          <w:bCs/>
          <w:color w:val="auto"/>
          <w:lang w:eastAsia="cs-CZ"/>
        </w:rPr>
        <w:t>omem</w:t>
      </w:r>
      <w:r w:rsidR="002A1D01" w:rsidRPr="000E4D8E">
        <w:rPr>
          <w:rFonts w:ascii="Tahoma" w:eastAsia="Times New Roman" w:hAnsi="Tahoma" w:cs="Tahoma"/>
          <w:color w:val="auto"/>
          <w:lang w:eastAsia="cs-CZ"/>
        </w:rPr>
        <w:t xml:space="preserve"> se pro účely tohoto dotačního programu rozumí </w:t>
      </w:r>
      <w:r w:rsidR="00F8672B" w:rsidRPr="000E4D8E">
        <w:rPr>
          <w:rFonts w:ascii="Tahoma" w:eastAsia="Times New Roman" w:hAnsi="Tahoma" w:cs="Tahoma"/>
          <w:color w:val="auto"/>
          <w:lang w:eastAsia="cs-CZ"/>
        </w:rPr>
        <w:t xml:space="preserve">stavba pro bydlení dle § 2 </w:t>
      </w:r>
      <w:r w:rsidR="0035700B">
        <w:rPr>
          <w:rFonts w:ascii="Tahoma" w:eastAsia="Times New Roman" w:hAnsi="Tahoma" w:cs="Tahoma"/>
          <w:color w:val="auto"/>
          <w:lang w:eastAsia="cs-CZ"/>
        </w:rPr>
        <w:t xml:space="preserve">písm. a. </w:t>
      </w:r>
      <w:r w:rsidR="00F8672B" w:rsidRPr="000E4D8E">
        <w:rPr>
          <w:rFonts w:ascii="Tahoma" w:eastAsia="Times New Roman" w:hAnsi="Tahoma" w:cs="Tahoma"/>
          <w:color w:val="auto"/>
          <w:lang w:eastAsia="cs-CZ"/>
        </w:rPr>
        <w:t xml:space="preserve">vyhlášky č. 501/2006 Sb., o obecných požadavcích na využívání území, ve znění pozdějších předpisů, </w:t>
      </w:r>
      <w:r w:rsidR="00F8672B" w:rsidRPr="0035700B">
        <w:rPr>
          <w:rFonts w:ascii="Tahoma" w:eastAsia="Times New Roman" w:hAnsi="Tahoma" w:cs="Tahoma"/>
          <w:color w:val="auto"/>
          <w:lang w:eastAsia="cs-CZ"/>
        </w:rPr>
        <w:t>kde</w:t>
      </w:r>
      <w:r w:rsidR="00F8672B" w:rsidRPr="000E4D8E">
        <w:rPr>
          <w:rFonts w:ascii="Tahoma" w:eastAsia="Times New Roman" w:hAnsi="Tahoma" w:cs="Tahoma"/>
          <w:color w:val="auto"/>
          <w:lang w:eastAsia="cs-CZ"/>
        </w:rPr>
        <w:t xml:space="preserve"> více než polovina podlahové plochy odpovídá požadavkům na trvalé rodinné bydlení a je k tomuto účelu určena a užívána, v níž jsou nejvýše tři samostatné byty a má nejvýše dvě nadzemní a jedno podzemní podlaží a podkroví. Za rodinný dům jsou pro účely podpory považovány též stávající stavby pro bydlení, v nichž jsou nejvýše tři samostatné byty, a obytná část zemědělské usedlosti (statku), která splňuje definici pro byt. </w:t>
      </w:r>
    </w:p>
    <w:p w14:paraId="70851136" w14:textId="77777777" w:rsidR="00E947E8" w:rsidRPr="000E4D8E" w:rsidRDefault="00F8672B" w:rsidP="00F8672B">
      <w:pPr>
        <w:pStyle w:val="TextZP"/>
        <w:rPr>
          <w:rFonts w:ascii="Tahoma" w:eastAsia="Times New Roman" w:hAnsi="Tahoma" w:cs="Tahoma"/>
          <w:color w:val="auto"/>
          <w:lang w:eastAsia="cs-CZ"/>
        </w:rPr>
      </w:pPr>
      <w:r w:rsidRPr="000E4D8E">
        <w:rPr>
          <w:rFonts w:ascii="Tahoma" w:eastAsia="Times New Roman" w:hAnsi="Tahoma" w:cs="Tahoma"/>
          <w:b/>
          <w:bCs/>
          <w:color w:val="auto"/>
          <w:lang w:eastAsia="cs-CZ"/>
        </w:rPr>
        <w:t>Bytovým domem</w:t>
      </w:r>
      <w:r w:rsidRPr="000E4D8E">
        <w:rPr>
          <w:rFonts w:ascii="Tahoma" w:eastAsia="Times New Roman" w:hAnsi="Tahoma" w:cs="Tahoma"/>
          <w:color w:val="auto"/>
          <w:lang w:eastAsia="cs-CZ"/>
        </w:rPr>
        <w:t xml:space="preserve"> se pro účely tohoto dotačního programu rozumí stavba pro bydlení, která má čtyři a více bytových jednotek a ve které více než polovina podlahové plochy odpovídá požadavkům na trvalé bydlení a je k tomuto účelu určena a užívána.</w:t>
      </w:r>
    </w:p>
    <w:p w14:paraId="3BF22EF1" w14:textId="77777777" w:rsidR="00F8672B" w:rsidRPr="000E4D8E" w:rsidRDefault="00F8672B" w:rsidP="00F8672B">
      <w:pPr>
        <w:pStyle w:val="TextZP"/>
        <w:rPr>
          <w:rFonts w:ascii="Tahoma" w:eastAsia="Times New Roman" w:hAnsi="Tahoma" w:cs="Tahoma"/>
          <w:color w:val="auto"/>
          <w:lang w:eastAsia="cs-CZ"/>
        </w:rPr>
      </w:pPr>
      <w:r w:rsidRPr="000E4D8E">
        <w:rPr>
          <w:rFonts w:ascii="Tahoma" w:eastAsia="Times New Roman" w:hAnsi="Tahoma" w:cs="Tahoma"/>
          <w:b/>
          <w:bCs/>
          <w:color w:val="auto"/>
          <w:lang w:eastAsia="cs-CZ"/>
        </w:rPr>
        <w:lastRenderedPageBreak/>
        <w:t>Trvale obývanou stavbou pro rodinnou rekreaci</w:t>
      </w:r>
      <w:r w:rsidRPr="000E4D8E">
        <w:rPr>
          <w:rFonts w:ascii="Tahoma" w:eastAsia="Times New Roman" w:hAnsi="Tahoma" w:cs="Tahoma"/>
          <w:color w:val="auto"/>
          <w:lang w:eastAsia="cs-CZ"/>
        </w:rPr>
        <w:t xml:space="preserve"> se pro účely tohoto dotačního programu rozumí trvale obývaná stavba ve smyslu </w:t>
      </w:r>
      <w:r w:rsidR="00886312" w:rsidRPr="000E4D8E">
        <w:rPr>
          <w:rFonts w:ascii="Tahoma" w:eastAsia="Times New Roman" w:hAnsi="Tahoma" w:cs="Tahoma"/>
          <w:color w:val="auto"/>
          <w:lang w:eastAsia="cs-CZ"/>
        </w:rPr>
        <w:t>§</w:t>
      </w:r>
      <w:r w:rsidR="00BB0E6C">
        <w:rPr>
          <w:rFonts w:ascii="Tahoma" w:eastAsia="Times New Roman" w:hAnsi="Tahoma" w:cs="Tahoma"/>
          <w:color w:val="auto"/>
          <w:lang w:eastAsia="cs-CZ"/>
        </w:rPr>
        <w:t xml:space="preserve"> </w:t>
      </w:r>
      <w:r w:rsidR="00886312" w:rsidRPr="000E4D8E">
        <w:rPr>
          <w:rFonts w:ascii="Tahoma" w:eastAsia="Times New Roman" w:hAnsi="Tahoma" w:cs="Tahoma"/>
          <w:color w:val="auto"/>
          <w:lang w:eastAsia="cs-CZ"/>
        </w:rPr>
        <w:t>2</w:t>
      </w:r>
      <w:r w:rsidR="00886312">
        <w:rPr>
          <w:rFonts w:ascii="Tahoma" w:eastAsia="Times New Roman" w:hAnsi="Tahoma" w:cs="Tahoma"/>
          <w:color w:val="auto"/>
          <w:lang w:eastAsia="cs-CZ"/>
        </w:rPr>
        <w:t xml:space="preserve"> </w:t>
      </w:r>
      <w:r w:rsidRPr="000E4D8E">
        <w:rPr>
          <w:rFonts w:ascii="Tahoma" w:eastAsia="Times New Roman" w:hAnsi="Tahoma" w:cs="Tahoma"/>
          <w:color w:val="auto"/>
          <w:lang w:eastAsia="cs-CZ"/>
        </w:rPr>
        <w:t>písm. b</w:t>
      </w:r>
      <w:r w:rsidR="0082544F">
        <w:rPr>
          <w:rFonts w:ascii="Tahoma" w:eastAsia="Times New Roman" w:hAnsi="Tahoma" w:cs="Tahoma"/>
          <w:color w:val="auto"/>
          <w:lang w:eastAsia="cs-CZ"/>
        </w:rPr>
        <w:t>.</w:t>
      </w:r>
      <w:r w:rsidRPr="000E4D8E">
        <w:rPr>
          <w:rFonts w:ascii="Tahoma" w:eastAsia="Times New Roman" w:hAnsi="Tahoma" w:cs="Tahoma"/>
          <w:color w:val="auto"/>
          <w:lang w:eastAsia="cs-CZ"/>
        </w:rPr>
        <w:t xml:space="preserve"> vyhlášky č. 501/2006 Sb., o obecných požadavcích na využívání území</w:t>
      </w:r>
      <w:r w:rsidR="0035700B">
        <w:rPr>
          <w:rFonts w:ascii="Tahoma" w:eastAsia="Times New Roman" w:hAnsi="Tahoma" w:cs="Tahoma"/>
          <w:color w:val="auto"/>
          <w:lang w:eastAsia="cs-CZ"/>
        </w:rPr>
        <w:t>, ve znění pozdějších předpisů</w:t>
      </w:r>
      <w:r w:rsidRPr="000E4D8E">
        <w:rPr>
          <w:rFonts w:ascii="Tahoma" w:eastAsia="Times New Roman" w:hAnsi="Tahoma" w:cs="Tahoma"/>
          <w:color w:val="auto"/>
          <w:lang w:eastAsia="cs-CZ"/>
        </w:rPr>
        <w:t xml:space="preserve">. </w:t>
      </w:r>
    </w:p>
    <w:p w14:paraId="54FFA3CC" w14:textId="77777777" w:rsidR="00662D8B" w:rsidRDefault="00E8288A" w:rsidP="000E4D8E">
      <w:pPr>
        <w:pStyle w:val="TextZP"/>
        <w:rPr>
          <w:rFonts w:ascii="Tahoma" w:eastAsia="Times New Roman" w:hAnsi="Tahoma" w:cs="Tahoma"/>
          <w:color w:val="auto"/>
          <w:lang w:eastAsia="cs-CZ"/>
        </w:rPr>
      </w:pPr>
      <w:r>
        <w:rPr>
          <w:rFonts w:ascii="Tahoma" w:eastAsia="Times New Roman" w:hAnsi="Tahoma" w:cs="Tahoma"/>
          <w:color w:val="auto"/>
          <w:lang w:eastAsia="cs-CZ"/>
        </w:rPr>
        <w:t>Za rodinný dům se nepovažují rodinné domy či jiné budovy</w:t>
      </w:r>
      <w:r w:rsidR="000E4D8E" w:rsidRPr="000E4D8E">
        <w:rPr>
          <w:rFonts w:ascii="Tahoma" w:eastAsia="Times New Roman" w:hAnsi="Tahoma" w:cs="Tahoma"/>
          <w:color w:val="auto"/>
          <w:lang w:eastAsia="cs-CZ"/>
        </w:rPr>
        <w:t>, které jsou z poloviny nebo větší části podlahové plochy</w:t>
      </w:r>
      <w:r>
        <w:rPr>
          <w:rStyle w:val="Znakapoznpodarou"/>
          <w:rFonts w:ascii="Tahoma" w:eastAsia="Times New Roman" w:hAnsi="Tahoma" w:cs="Tahoma"/>
          <w:color w:val="auto"/>
          <w:lang w:eastAsia="cs-CZ"/>
        </w:rPr>
        <w:footnoteReference w:id="3"/>
      </w:r>
      <w:r w:rsidR="000E4D8E" w:rsidRPr="000E4D8E">
        <w:rPr>
          <w:rFonts w:ascii="Tahoma" w:eastAsia="Times New Roman" w:hAnsi="Tahoma" w:cs="Tahoma"/>
          <w:color w:val="auto"/>
          <w:lang w:eastAsia="cs-CZ"/>
        </w:rPr>
        <w:t xml:space="preserve"> užívány v rozporu s účelem „trvalého rodinného bydlení“ (hotely, penziony, kanceláře</w:t>
      </w:r>
      <w:r w:rsidR="00C84E14">
        <w:rPr>
          <w:rFonts w:ascii="Tahoma" w:eastAsia="Times New Roman" w:hAnsi="Tahoma" w:cs="Tahoma"/>
          <w:color w:val="auto"/>
          <w:lang w:eastAsia="cs-CZ"/>
        </w:rPr>
        <w:t>,</w:t>
      </w:r>
      <w:r w:rsidR="000E4D8E" w:rsidRPr="000E4D8E">
        <w:rPr>
          <w:rFonts w:ascii="Tahoma" w:eastAsia="Times New Roman" w:hAnsi="Tahoma" w:cs="Tahoma"/>
          <w:color w:val="auto"/>
          <w:lang w:eastAsia="cs-CZ"/>
        </w:rPr>
        <w:t xml:space="preserve"> apod.)</w:t>
      </w:r>
      <w:r w:rsidR="00724872">
        <w:rPr>
          <w:rFonts w:ascii="Tahoma" w:eastAsia="Times New Roman" w:hAnsi="Tahoma" w:cs="Tahoma"/>
          <w:color w:val="auto"/>
          <w:lang w:eastAsia="cs-CZ"/>
        </w:rPr>
        <w:t>. Za rodinný dům nejsou považovány také stavby, které nejsou spojeny se zemí pevným základem, stavby dočasné a výrobky plnící funkci stavby.</w:t>
      </w:r>
    </w:p>
    <w:p w14:paraId="6E3BB78D" w14:textId="77777777" w:rsidR="00E947E8" w:rsidRDefault="00E947E8" w:rsidP="000E4D8E">
      <w:pPr>
        <w:pStyle w:val="TextZP"/>
        <w:rPr>
          <w:rFonts w:ascii="Tahoma" w:eastAsia="Times New Roman" w:hAnsi="Tahoma" w:cs="Tahoma"/>
          <w:color w:val="auto"/>
          <w:lang w:eastAsia="cs-CZ"/>
        </w:rPr>
      </w:pPr>
      <w:r>
        <w:rPr>
          <w:rFonts w:ascii="Tahoma" w:eastAsia="Times New Roman" w:hAnsi="Tahoma" w:cs="Tahoma"/>
          <w:color w:val="auto"/>
          <w:lang w:eastAsia="cs-CZ"/>
        </w:rPr>
        <w:t xml:space="preserve">Bytové domy, které jsou užívány v rozporu s účelem </w:t>
      </w:r>
      <w:r w:rsidR="00724872">
        <w:rPr>
          <w:rFonts w:ascii="Tahoma" w:eastAsia="Times New Roman" w:hAnsi="Tahoma" w:cs="Tahoma"/>
          <w:color w:val="auto"/>
          <w:lang w:eastAsia="cs-CZ"/>
        </w:rPr>
        <w:t>„</w:t>
      </w:r>
      <w:r>
        <w:rPr>
          <w:rFonts w:ascii="Tahoma" w:eastAsia="Times New Roman" w:hAnsi="Tahoma" w:cs="Tahoma"/>
          <w:color w:val="auto"/>
          <w:lang w:eastAsia="cs-CZ"/>
        </w:rPr>
        <w:t>trvalého bydlení</w:t>
      </w:r>
      <w:r w:rsidR="00724872">
        <w:rPr>
          <w:rFonts w:ascii="Tahoma" w:eastAsia="Times New Roman" w:hAnsi="Tahoma" w:cs="Tahoma"/>
          <w:color w:val="auto"/>
          <w:lang w:eastAsia="cs-CZ"/>
        </w:rPr>
        <w:t>“</w:t>
      </w:r>
      <w:r>
        <w:rPr>
          <w:rFonts w:ascii="Tahoma" w:eastAsia="Times New Roman" w:hAnsi="Tahoma" w:cs="Tahoma"/>
          <w:color w:val="auto"/>
          <w:lang w:eastAsia="cs-CZ"/>
        </w:rPr>
        <w:t xml:space="preserve"> (ubytovny, kanceláře, rekreační ubytování apod.) se pro účely tohoto dotačního programu za bytové domy nepovažují.</w:t>
      </w:r>
    </w:p>
    <w:p w14:paraId="03FD9263" w14:textId="77777777" w:rsidR="00A66E2A" w:rsidRDefault="00A66E2A" w:rsidP="000E4D8E">
      <w:pPr>
        <w:pStyle w:val="TextZP"/>
        <w:rPr>
          <w:rFonts w:ascii="Tahoma" w:eastAsia="Times New Roman" w:hAnsi="Tahoma" w:cs="Tahoma"/>
          <w:b/>
          <w:bCs/>
          <w:color w:val="auto"/>
          <w:lang w:eastAsia="cs-CZ"/>
        </w:rPr>
      </w:pPr>
    </w:p>
    <w:p w14:paraId="31E5A4AD" w14:textId="77777777" w:rsidR="007B566D" w:rsidRPr="007B566D" w:rsidRDefault="007B566D" w:rsidP="000E4D8E">
      <w:pPr>
        <w:pStyle w:val="TextZP"/>
        <w:rPr>
          <w:rFonts w:ascii="Tahoma" w:eastAsia="Times New Roman" w:hAnsi="Tahoma" w:cs="Tahoma"/>
          <w:b/>
          <w:bCs/>
          <w:color w:val="auto"/>
          <w:lang w:eastAsia="cs-CZ"/>
        </w:rPr>
      </w:pPr>
      <w:r w:rsidRPr="007B566D">
        <w:rPr>
          <w:rFonts w:ascii="Tahoma" w:eastAsia="Times New Roman" w:hAnsi="Tahoma" w:cs="Tahoma"/>
          <w:b/>
          <w:bCs/>
          <w:color w:val="auto"/>
          <w:lang w:eastAsia="cs-CZ"/>
        </w:rPr>
        <w:t>Rozsah</w:t>
      </w:r>
      <w:r w:rsidR="00745F0D">
        <w:rPr>
          <w:rFonts w:ascii="Tahoma" w:eastAsia="Times New Roman" w:hAnsi="Tahoma" w:cs="Tahoma"/>
          <w:b/>
          <w:bCs/>
          <w:color w:val="auto"/>
          <w:lang w:eastAsia="cs-CZ"/>
        </w:rPr>
        <w:t xml:space="preserve"> a typy</w:t>
      </w:r>
      <w:r w:rsidRPr="007B566D">
        <w:rPr>
          <w:rFonts w:ascii="Tahoma" w:eastAsia="Times New Roman" w:hAnsi="Tahoma" w:cs="Tahoma"/>
          <w:b/>
          <w:bCs/>
          <w:color w:val="auto"/>
          <w:lang w:eastAsia="cs-CZ"/>
        </w:rPr>
        <w:t xml:space="preserve"> sledovaných příjmů</w:t>
      </w:r>
    </w:p>
    <w:p w14:paraId="51EB49FA" w14:textId="77777777" w:rsidR="007B566D" w:rsidRPr="007B566D" w:rsidRDefault="007B566D" w:rsidP="007B566D">
      <w:pPr>
        <w:pStyle w:val="TextZP"/>
        <w:rPr>
          <w:rFonts w:ascii="Tahoma" w:eastAsia="Times New Roman" w:hAnsi="Tahoma" w:cs="Tahoma"/>
          <w:color w:val="auto"/>
          <w:lang w:eastAsia="cs-CZ"/>
        </w:rPr>
      </w:pPr>
      <w:r w:rsidRPr="007B566D">
        <w:rPr>
          <w:rFonts w:ascii="Tahoma" w:eastAsia="Times New Roman" w:hAnsi="Tahoma" w:cs="Tahoma"/>
          <w:color w:val="auto"/>
          <w:lang w:eastAsia="cs-CZ"/>
        </w:rPr>
        <w:t xml:space="preserve">Pro domácnost žadatele platí, že </w:t>
      </w:r>
      <w:r w:rsidRPr="00BB0E6C">
        <w:rPr>
          <w:rFonts w:ascii="Tahoma" w:eastAsia="Times New Roman" w:hAnsi="Tahoma" w:cs="Tahoma"/>
          <w:b/>
          <w:bCs/>
          <w:color w:val="auto"/>
          <w:lang w:eastAsia="cs-CZ"/>
        </w:rPr>
        <w:t>průměrný čistý příjem v roce 2020</w:t>
      </w:r>
      <w:r w:rsidRPr="007B566D">
        <w:rPr>
          <w:rFonts w:ascii="Tahoma" w:eastAsia="Times New Roman" w:hAnsi="Tahoma" w:cs="Tahoma"/>
          <w:color w:val="auto"/>
          <w:lang w:eastAsia="cs-CZ"/>
        </w:rPr>
        <w:t xml:space="preserve"> na jednoho člena domácnost</w:t>
      </w:r>
      <w:r w:rsidR="00957DD8">
        <w:rPr>
          <w:rFonts w:ascii="Tahoma" w:eastAsia="Times New Roman" w:hAnsi="Tahoma" w:cs="Tahoma"/>
          <w:color w:val="auto"/>
          <w:lang w:eastAsia="cs-CZ"/>
        </w:rPr>
        <w:t>i</w:t>
      </w:r>
      <w:r w:rsidRPr="007B566D">
        <w:rPr>
          <w:rFonts w:ascii="Tahoma" w:eastAsia="Times New Roman" w:hAnsi="Tahoma" w:cs="Tahoma"/>
          <w:color w:val="auto"/>
          <w:lang w:eastAsia="cs-CZ"/>
        </w:rPr>
        <w:t xml:space="preserve"> nesmí být vyšší než </w:t>
      </w:r>
      <w:r w:rsidRPr="0064716B">
        <w:rPr>
          <w:rFonts w:ascii="Tahoma" w:eastAsia="Times New Roman" w:hAnsi="Tahoma" w:cs="Tahoma"/>
          <w:b/>
          <w:bCs/>
          <w:color w:val="auto"/>
          <w:lang w:eastAsia="cs-CZ"/>
        </w:rPr>
        <w:t>170.900</w:t>
      </w:r>
      <w:r w:rsidR="00A84E96">
        <w:rPr>
          <w:rFonts w:ascii="Tahoma" w:eastAsia="Times New Roman" w:hAnsi="Tahoma" w:cs="Tahoma"/>
          <w:b/>
          <w:bCs/>
          <w:color w:val="auto"/>
          <w:lang w:eastAsia="cs-CZ"/>
        </w:rPr>
        <w:t>,-</w:t>
      </w:r>
      <w:r w:rsidRPr="0064716B">
        <w:rPr>
          <w:rFonts w:ascii="Tahoma" w:eastAsia="Times New Roman" w:hAnsi="Tahoma" w:cs="Tahoma"/>
          <w:b/>
          <w:bCs/>
          <w:color w:val="auto"/>
          <w:lang w:eastAsia="cs-CZ"/>
        </w:rPr>
        <w:t xml:space="preserve"> Kč</w:t>
      </w:r>
      <w:r w:rsidRPr="007B566D">
        <w:rPr>
          <w:rFonts w:ascii="Tahoma" w:eastAsia="Times New Roman" w:hAnsi="Tahoma" w:cs="Tahoma"/>
          <w:color w:val="auto"/>
          <w:lang w:eastAsia="cs-CZ"/>
        </w:rPr>
        <w:t>. Bez ohledu na výši příjmů jsou mezi žadatele zahrnuti následující:</w:t>
      </w:r>
    </w:p>
    <w:p w14:paraId="4A81E073" w14:textId="77777777" w:rsidR="007B566D" w:rsidRPr="007B566D" w:rsidRDefault="007B566D" w:rsidP="00745F0D">
      <w:pPr>
        <w:pStyle w:val="TextZP"/>
        <w:numPr>
          <w:ilvl w:val="0"/>
          <w:numId w:val="26"/>
        </w:numPr>
        <w:rPr>
          <w:rFonts w:ascii="Tahoma" w:eastAsia="Times New Roman" w:hAnsi="Tahoma" w:cs="Tahoma"/>
          <w:color w:val="auto"/>
          <w:lang w:eastAsia="cs-CZ"/>
        </w:rPr>
      </w:pPr>
      <w:r w:rsidRPr="007B566D">
        <w:rPr>
          <w:rFonts w:ascii="Tahoma" w:eastAsia="Times New Roman" w:hAnsi="Tahoma" w:cs="Tahoma"/>
          <w:color w:val="auto"/>
          <w:lang w:eastAsia="cs-CZ"/>
        </w:rPr>
        <w:t>žadatel a všichni členové jeho domácnosti pobírají ke dni podání žádosti o podporu starobní důchod nebo invalidní důchod 3. stupně</w:t>
      </w:r>
      <w:r w:rsidR="007C620D">
        <w:rPr>
          <w:rFonts w:ascii="Tahoma" w:eastAsia="Times New Roman" w:hAnsi="Tahoma" w:cs="Tahoma"/>
          <w:color w:val="auto"/>
          <w:lang w:eastAsia="cs-CZ"/>
        </w:rPr>
        <w:t xml:space="preserve"> - dokládá se </w:t>
      </w:r>
      <w:r w:rsidR="007C620D">
        <w:rPr>
          <w:rFonts w:ascii="Tahoma" w:eastAsia="Times New Roman" w:hAnsi="Tahoma" w:cs="Tahoma"/>
          <w:b/>
          <w:bCs/>
          <w:color w:val="auto"/>
          <w:lang w:eastAsia="cs-CZ"/>
        </w:rPr>
        <w:t>P</w:t>
      </w:r>
      <w:r w:rsidR="007C620D" w:rsidRPr="007C620D">
        <w:rPr>
          <w:rFonts w:ascii="Tahoma" w:eastAsia="Times New Roman" w:hAnsi="Tahoma" w:cs="Tahoma"/>
          <w:b/>
          <w:bCs/>
          <w:color w:val="auto"/>
          <w:lang w:eastAsia="cs-CZ"/>
        </w:rPr>
        <w:t>otvrzením o pobírání starobního nebo invalidního důchodu pro invaliditu 3. stupně</w:t>
      </w:r>
      <w:r w:rsidR="007C620D">
        <w:rPr>
          <w:rFonts w:ascii="Tahoma" w:eastAsia="Times New Roman" w:hAnsi="Tahoma" w:cs="Tahoma"/>
          <w:color w:val="auto"/>
          <w:lang w:eastAsia="cs-CZ"/>
        </w:rPr>
        <w:t xml:space="preserve"> všech členů domácnosti</w:t>
      </w:r>
      <w:r w:rsidR="00CE7EF9">
        <w:rPr>
          <w:rFonts w:ascii="Tahoma" w:eastAsia="Times New Roman" w:hAnsi="Tahoma" w:cs="Tahoma"/>
          <w:color w:val="auto"/>
          <w:lang w:eastAsia="cs-CZ"/>
        </w:rPr>
        <w:t>,</w:t>
      </w:r>
    </w:p>
    <w:p w14:paraId="738C7371" w14:textId="77777777" w:rsidR="007B566D" w:rsidRPr="007B566D" w:rsidRDefault="007B566D" w:rsidP="00745F0D">
      <w:pPr>
        <w:pStyle w:val="TextZP"/>
        <w:numPr>
          <w:ilvl w:val="0"/>
          <w:numId w:val="26"/>
        </w:numPr>
        <w:rPr>
          <w:rFonts w:ascii="Tahoma" w:eastAsia="Times New Roman" w:hAnsi="Tahoma" w:cs="Tahoma"/>
          <w:color w:val="auto"/>
          <w:lang w:eastAsia="cs-CZ"/>
        </w:rPr>
      </w:pPr>
      <w:r w:rsidRPr="007B566D">
        <w:rPr>
          <w:rFonts w:ascii="Tahoma" w:eastAsia="Times New Roman" w:hAnsi="Tahoma" w:cs="Tahoma"/>
          <w:color w:val="auto"/>
          <w:lang w:eastAsia="cs-CZ"/>
        </w:rPr>
        <w:t>žadatel je nezletilý nebo student denního studia do 26 let. V případě spoluvlastnictví rodinného domu, trvale obývané stavby pro rodinnou rekreaci nebo bytové jednotky v bytovém domě jsou i ostatní spoluvlastníci nezletilí nebo studenti denního studia do 26 let</w:t>
      </w:r>
      <w:r w:rsidR="007C620D">
        <w:rPr>
          <w:rFonts w:ascii="Tahoma" w:eastAsia="Times New Roman" w:hAnsi="Tahoma" w:cs="Tahoma"/>
          <w:color w:val="auto"/>
          <w:lang w:eastAsia="cs-CZ"/>
        </w:rPr>
        <w:t xml:space="preserve"> - dokládá se </w:t>
      </w:r>
      <w:r w:rsidR="007C620D">
        <w:rPr>
          <w:rFonts w:ascii="Tahoma" w:eastAsia="Times New Roman" w:hAnsi="Tahoma" w:cs="Tahoma"/>
          <w:b/>
          <w:bCs/>
          <w:color w:val="auto"/>
          <w:lang w:eastAsia="cs-CZ"/>
        </w:rPr>
        <w:t>P</w:t>
      </w:r>
      <w:r w:rsidR="007C620D" w:rsidRPr="007C620D">
        <w:rPr>
          <w:rFonts w:ascii="Tahoma" w:eastAsia="Times New Roman" w:hAnsi="Tahoma" w:cs="Tahoma"/>
          <w:b/>
          <w:bCs/>
          <w:color w:val="auto"/>
          <w:lang w:eastAsia="cs-CZ"/>
        </w:rPr>
        <w:t>otvrzením o studiu</w:t>
      </w:r>
      <w:r w:rsidRPr="007B566D">
        <w:rPr>
          <w:rFonts w:ascii="Tahoma" w:eastAsia="Times New Roman" w:hAnsi="Tahoma" w:cs="Tahoma"/>
          <w:color w:val="auto"/>
          <w:lang w:eastAsia="cs-CZ"/>
        </w:rPr>
        <w:t>,</w:t>
      </w:r>
    </w:p>
    <w:p w14:paraId="6E35A3D1" w14:textId="77777777" w:rsidR="007B566D" w:rsidRPr="007C620D" w:rsidRDefault="007B566D" w:rsidP="00745F0D">
      <w:pPr>
        <w:pStyle w:val="TextZP"/>
        <w:numPr>
          <w:ilvl w:val="0"/>
          <w:numId w:val="26"/>
        </w:numPr>
        <w:rPr>
          <w:rFonts w:ascii="Tahoma" w:eastAsia="Times New Roman" w:hAnsi="Tahoma" w:cs="Tahoma"/>
          <w:b/>
          <w:bCs/>
          <w:color w:val="auto"/>
          <w:lang w:eastAsia="cs-CZ"/>
        </w:rPr>
      </w:pPr>
      <w:r w:rsidRPr="007B566D">
        <w:rPr>
          <w:rFonts w:ascii="Tahoma" w:eastAsia="Times New Roman" w:hAnsi="Tahoma" w:cs="Tahoma"/>
          <w:color w:val="auto"/>
          <w:lang w:eastAsia="cs-CZ"/>
        </w:rPr>
        <w:t>žadatel v období od 1. 1. 2020 do doby podání žádosti o podporu pobíral dávky v hmotné nouzi a/nebo příspěvek na bydlení (není nutné, aby dávky nebo příspěvek pobíral po celou dobu)</w:t>
      </w:r>
      <w:r w:rsidR="007C620D">
        <w:rPr>
          <w:rFonts w:ascii="Tahoma" w:eastAsia="Times New Roman" w:hAnsi="Tahoma" w:cs="Tahoma"/>
          <w:color w:val="auto"/>
          <w:lang w:eastAsia="cs-CZ"/>
        </w:rPr>
        <w:t xml:space="preserve"> – dokládá se </w:t>
      </w:r>
      <w:r w:rsidR="007C620D" w:rsidRPr="007C620D">
        <w:rPr>
          <w:rFonts w:ascii="Tahoma" w:eastAsia="Times New Roman" w:hAnsi="Tahoma" w:cs="Tahoma"/>
          <w:b/>
          <w:bCs/>
          <w:color w:val="auto"/>
          <w:lang w:eastAsia="cs-CZ"/>
        </w:rPr>
        <w:t>Potvrzením o pobírání dávek v hmotné nouzi nebo příspěvku na bydlení</w:t>
      </w:r>
      <w:r w:rsidR="007C620D">
        <w:rPr>
          <w:rFonts w:ascii="Tahoma" w:eastAsia="Times New Roman" w:hAnsi="Tahoma" w:cs="Tahoma"/>
          <w:b/>
          <w:bCs/>
          <w:color w:val="auto"/>
          <w:lang w:eastAsia="cs-CZ"/>
        </w:rPr>
        <w:t>.</w:t>
      </w:r>
    </w:p>
    <w:p w14:paraId="1ADA8D2D" w14:textId="77777777" w:rsidR="007B566D" w:rsidRPr="007B566D" w:rsidRDefault="007B566D" w:rsidP="007B566D">
      <w:pPr>
        <w:pStyle w:val="TextZP"/>
        <w:rPr>
          <w:rFonts w:ascii="Tahoma" w:eastAsia="Times New Roman" w:hAnsi="Tahoma" w:cs="Tahoma"/>
          <w:color w:val="auto"/>
          <w:lang w:eastAsia="cs-CZ"/>
        </w:rPr>
      </w:pPr>
      <w:r w:rsidRPr="007B566D">
        <w:rPr>
          <w:rFonts w:ascii="Tahoma" w:eastAsia="Times New Roman" w:hAnsi="Tahoma" w:cs="Tahoma"/>
          <w:color w:val="auto"/>
          <w:lang w:eastAsia="cs-CZ"/>
        </w:rPr>
        <w:t>Pro účely zjištění výše průměrného příjmu člena domácnosti se příjmy nezletilých dětí a studentů denního studia do 26 let uvažují ve výši 0 Kč.</w:t>
      </w:r>
    </w:p>
    <w:p w14:paraId="4D66C1C0" w14:textId="77777777" w:rsidR="007B566D" w:rsidRPr="007B566D" w:rsidRDefault="007B566D" w:rsidP="007B566D">
      <w:pPr>
        <w:pStyle w:val="TextZP"/>
        <w:rPr>
          <w:rFonts w:ascii="Tahoma" w:eastAsia="Times New Roman" w:hAnsi="Tahoma" w:cs="Tahoma"/>
          <w:color w:val="auto"/>
          <w:lang w:eastAsia="cs-CZ"/>
        </w:rPr>
      </w:pPr>
      <w:r w:rsidRPr="007B566D">
        <w:rPr>
          <w:rFonts w:ascii="Tahoma" w:eastAsia="Times New Roman" w:hAnsi="Tahoma" w:cs="Tahoma"/>
          <w:color w:val="auto"/>
          <w:lang w:eastAsia="cs-CZ"/>
        </w:rPr>
        <w:t>Splnění kritéria</w:t>
      </w:r>
      <w:r w:rsidR="00D10C06">
        <w:rPr>
          <w:rFonts w:ascii="Tahoma" w:eastAsia="Times New Roman" w:hAnsi="Tahoma" w:cs="Tahoma"/>
          <w:color w:val="auto"/>
          <w:lang w:eastAsia="cs-CZ"/>
        </w:rPr>
        <w:t xml:space="preserve"> </w:t>
      </w:r>
      <w:r w:rsidR="00D10C06" w:rsidRPr="00D10C06">
        <w:rPr>
          <w:rFonts w:ascii="Tahoma" w:eastAsia="Times New Roman" w:hAnsi="Tahoma" w:cs="Tahoma"/>
          <w:b/>
          <w:bCs/>
          <w:color w:val="auto"/>
          <w:lang w:eastAsia="cs-CZ"/>
        </w:rPr>
        <w:t>nízkopříjmové domácnosti</w:t>
      </w:r>
      <w:r w:rsidRPr="007B566D">
        <w:rPr>
          <w:rFonts w:ascii="Tahoma" w:eastAsia="Times New Roman" w:hAnsi="Tahoma" w:cs="Tahoma"/>
          <w:color w:val="auto"/>
          <w:lang w:eastAsia="cs-CZ"/>
        </w:rPr>
        <w:t xml:space="preserve"> bude posuzováno </w:t>
      </w:r>
      <w:r w:rsidRPr="007B566D">
        <w:rPr>
          <w:rFonts w:ascii="Tahoma" w:eastAsia="Times New Roman" w:hAnsi="Tahoma" w:cs="Tahoma"/>
          <w:b/>
          <w:bCs/>
          <w:color w:val="auto"/>
          <w:lang w:eastAsia="cs-CZ"/>
        </w:rPr>
        <w:t>k datu podání žádosti</w:t>
      </w:r>
      <w:r>
        <w:rPr>
          <w:rFonts w:ascii="Tahoma" w:eastAsia="Times New Roman" w:hAnsi="Tahoma" w:cs="Tahoma"/>
          <w:color w:val="auto"/>
          <w:lang w:eastAsia="cs-CZ"/>
        </w:rPr>
        <w:t>.</w:t>
      </w:r>
    </w:p>
    <w:p w14:paraId="7A23CABF" w14:textId="77777777" w:rsidR="007B566D" w:rsidRDefault="007B566D" w:rsidP="000E4D8E">
      <w:pPr>
        <w:pStyle w:val="TextZP"/>
        <w:rPr>
          <w:rFonts w:ascii="Tahoma" w:eastAsia="Times New Roman" w:hAnsi="Tahoma" w:cs="Tahoma"/>
          <w:color w:val="auto"/>
          <w:lang w:eastAsia="cs-CZ"/>
        </w:rPr>
      </w:pPr>
      <w:r w:rsidRPr="0064716B">
        <w:rPr>
          <w:rFonts w:ascii="Tahoma" w:eastAsia="Times New Roman" w:hAnsi="Tahoma" w:cs="Tahoma"/>
          <w:b/>
          <w:bCs/>
          <w:color w:val="auto"/>
          <w:lang w:eastAsia="cs-CZ"/>
        </w:rPr>
        <w:t>Domácnost</w:t>
      </w:r>
      <w:r>
        <w:rPr>
          <w:rFonts w:ascii="Tahoma" w:eastAsia="Times New Roman" w:hAnsi="Tahoma" w:cs="Tahoma"/>
          <w:color w:val="auto"/>
          <w:lang w:eastAsia="cs-CZ"/>
        </w:rPr>
        <w:t xml:space="preserve"> pro úč</w:t>
      </w:r>
      <w:r w:rsidR="0064716B">
        <w:rPr>
          <w:rFonts w:ascii="Tahoma" w:eastAsia="Times New Roman" w:hAnsi="Tahoma" w:cs="Tahoma"/>
          <w:color w:val="auto"/>
          <w:lang w:eastAsia="cs-CZ"/>
        </w:rPr>
        <w:t>ely tohoto dotačního programu tvoří žadatel a další osoby s trvalým pobytem v dotčené nemovitosti, a dále také ostatní osoby, které v nemovitosti bydlí. Osoby s trvalým pobytem v dané nemovitost</w:t>
      </w:r>
      <w:r w:rsidR="00E8288A">
        <w:rPr>
          <w:rFonts w:ascii="Tahoma" w:eastAsia="Times New Roman" w:hAnsi="Tahoma" w:cs="Tahoma"/>
          <w:color w:val="auto"/>
          <w:lang w:eastAsia="cs-CZ"/>
        </w:rPr>
        <w:t>i, které bydlí</w:t>
      </w:r>
      <w:r w:rsidR="00B744F8">
        <w:rPr>
          <w:rFonts w:ascii="Tahoma" w:eastAsia="Times New Roman" w:hAnsi="Tahoma" w:cs="Tahoma"/>
          <w:color w:val="auto"/>
          <w:lang w:eastAsia="cs-CZ"/>
        </w:rPr>
        <w:t xml:space="preserve"> ve skutečnosti</w:t>
      </w:r>
      <w:r w:rsidR="0064716B">
        <w:rPr>
          <w:rFonts w:ascii="Tahoma" w:eastAsia="Times New Roman" w:hAnsi="Tahoma" w:cs="Tahoma"/>
          <w:color w:val="auto"/>
          <w:lang w:eastAsia="cs-CZ"/>
        </w:rPr>
        <w:t xml:space="preserve"> jinde, nebudou do příjmu domácnosti započítávány. </w:t>
      </w:r>
      <w:bookmarkStart w:id="0" w:name="_Hlk96418203"/>
      <w:r w:rsidR="0016596C" w:rsidRPr="0016596C">
        <w:rPr>
          <w:rFonts w:ascii="Tahoma" w:eastAsia="Times New Roman" w:hAnsi="Tahoma" w:cs="Tahoma"/>
          <w:color w:val="auto"/>
          <w:lang w:eastAsia="cs-CZ"/>
        </w:rPr>
        <w:t>V případě rodinného domu nebo stavby pro rodinnou rekreaci o více bytech, kdy je celý dům vytápěn jedním kotlem, jsou za členy jedné domácnosti považovány všechny osoby s bydlištěm v tomto domě. V případě, kdy je každý byt vytápěn jiným kotlem, jsou za členy domácnosti považovány pouze osoby bydlící v tomto bytě.</w:t>
      </w:r>
      <w:bookmarkEnd w:id="0"/>
    </w:p>
    <w:p w14:paraId="4A260616" w14:textId="77777777" w:rsidR="0064716B" w:rsidRPr="007B566D" w:rsidRDefault="0064716B" w:rsidP="0064716B">
      <w:pPr>
        <w:pStyle w:val="TextZP"/>
        <w:rPr>
          <w:rFonts w:ascii="Tahoma" w:eastAsia="Times New Roman" w:hAnsi="Tahoma" w:cs="Tahoma"/>
          <w:color w:val="auto"/>
          <w:lang w:eastAsia="cs-CZ"/>
        </w:rPr>
      </w:pPr>
      <w:r>
        <w:rPr>
          <w:rFonts w:ascii="Tahoma" w:eastAsia="Times New Roman" w:hAnsi="Tahoma" w:cs="Tahoma"/>
          <w:color w:val="auto"/>
          <w:lang w:eastAsia="cs-CZ"/>
        </w:rPr>
        <w:t xml:space="preserve">Počet členů domácnosti bude rozhodný </w:t>
      </w:r>
      <w:r w:rsidRPr="007B566D">
        <w:rPr>
          <w:rFonts w:ascii="Tahoma" w:eastAsia="Times New Roman" w:hAnsi="Tahoma" w:cs="Tahoma"/>
          <w:b/>
          <w:bCs/>
          <w:color w:val="auto"/>
          <w:lang w:eastAsia="cs-CZ"/>
        </w:rPr>
        <w:t>k datu podání žádosti</w:t>
      </w:r>
      <w:r>
        <w:rPr>
          <w:rFonts w:ascii="Tahoma" w:eastAsia="Times New Roman" w:hAnsi="Tahoma" w:cs="Tahoma"/>
          <w:color w:val="auto"/>
          <w:lang w:eastAsia="cs-CZ"/>
        </w:rPr>
        <w:t>.</w:t>
      </w:r>
    </w:p>
    <w:p w14:paraId="2FC447D8" w14:textId="77777777" w:rsidR="00745F0D" w:rsidRPr="00745F0D" w:rsidRDefault="00745F0D" w:rsidP="00745F0D">
      <w:pPr>
        <w:pStyle w:val="TextZP"/>
        <w:rPr>
          <w:rFonts w:ascii="Tahoma" w:eastAsia="Times New Roman" w:hAnsi="Tahoma" w:cs="Tahoma"/>
          <w:color w:val="auto"/>
          <w:lang w:eastAsia="cs-CZ"/>
        </w:rPr>
      </w:pPr>
      <w:r w:rsidRPr="00745F0D">
        <w:rPr>
          <w:rFonts w:ascii="Tahoma" w:eastAsia="Times New Roman" w:hAnsi="Tahoma" w:cs="Tahoma"/>
          <w:color w:val="auto"/>
          <w:lang w:eastAsia="cs-CZ"/>
        </w:rPr>
        <w:t>Žadatel a členové jeho domácnosti (kromě výše uvedených výjimek) prokazují následující typy a výši p</w:t>
      </w:r>
      <w:r w:rsidRPr="00745F0D">
        <w:rPr>
          <w:rFonts w:ascii="Tahoma" w:eastAsia="Times New Roman" w:hAnsi="Tahoma" w:cs="Tahoma" w:hint="eastAsia"/>
          <w:color w:val="auto"/>
          <w:lang w:eastAsia="cs-CZ"/>
        </w:rPr>
        <w:t>ří</w:t>
      </w:r>
      <w:r w:rsidRPr="00745F0D">
        <w:rPr>
          <w:rFonts w:ascii="Tahoma" w:eastAsia="Times New Roman" w:hAnsi="Tahoma" w:cs="Tahoma"/>
          <w:color w:val="auto"/>
          <w:lang w:eastAsia="cs-CZ"/>
        </w:rPr>
        <w:t>jm</w:t>
      </w:r>
      <w:r w:rsidRPr="00745F0D">
        <w:rPr>
          <w:rFonts w:ascii="Tahoma" w:eastAsia="Times New Roman" w:hAnsi="Tahoma" w:cs="Tahoma" w:hint="eastAsia"/>
          <w:color w:val="auto"/>
          <w:lang w:eastAsia="cs-CZ"/>
        </w:rPr>
        <w:t>ů</w:t>
      </w:r>
      <w:r w:rsidRPr="00745F0D">
        <w:rPr>
          <w:rFonts w:ascii="Tahoma" w:eastAsia="Times New Roman" w:hAnsi="Tahoma" w:cs="Tahoma"/>
          <w:color w:val="auto"/>
          <w:lang w:eastAsia="cs-CZ"/>
        </w:rPr>
        <w:t>:</w:t>
      </w:r>
    </w:p>
    <w:p w14:paraId="1804F8BF" w14:textId="77777777" w:rsidR="00745F0D" w:rsidRPr="00745F0D" w:rsidRDefault="00745F0D" w:rsidP="00745F0D">
      <w:pPr>
        <w:pStyle w:val="TextZP"/>
        <w:numPr>
          <w:ilvl w:val="0"/>
          <w:numId w:val="26"/>
        </w:numPr>
        <w:rPr>
          <w:rFonts w:ascii="Tahoma" w:eastAsia="Times New Roman" w:hAnsi="Tahoma" w:cs="Tahoma"/>
          <w:color w:val="auto"/>
          <w:lang w:eastAsia="cs-CZ"/>
        </w:rPr>
      </w:pPr>
      <w:r w:rsidRPr="00745F0D">
        <w:rPr>
          <w:rFonts w:ascii="Tahoma" w:eastAsia="Times New Roman" w:hAnsi="Tahoma" w:cs="Tahoma"/>
          <w:color w:val="auto"/>
          <w:lang w:eastAsia="cs-CZ"/>
        </w:rPr>
        <w:t>příjmy, které jsou předmětem daně z příjmu fyzických osob podle zákona o dani z příjmů a nejsou od této daně osvobozeny (prokázáno daňovým přiznáním/potvrzením o příjmech od zaměstnavatele),</w:t>
      </w:r>
    </w:p>
    <w:p w14:paraId="11C7719C" w14:textId="77777777" w:rsidR="00745F0D" w:rsidRPr="00745F0D" w:rsidRDefault="00745F0D" w:rsidP="00745F0D">
      <w:pPr>
        <w:pStyle w:val="TextZP"/>
        <w:numPr>
          <w:ilvl w:val="0"/>
          <w:numId w:val="26"/>
        </w:numPr>
        <w:rPr>
          <w:rFonts w:ascii="Tahoma" w:eastAsia="Times New Roman" w:hAnsi="Tahoma" w:cs="Tahoma"/>
          <w:color w:val="auto"/>
          <w:lang w:eastAsia="cs-CZ"/>
        </w:rPr>
      </w:pPr>
      <w:r w:rsidRPr="00745F0D">
        <w:rPr>
          <w:rFonts w:ascii="Tahoma" w:eastAsia="Times New Roman" w:hAnsi="Tahoma" w:cs="Tahoma"/>
          <w:color w:val="auto"/>
          <w:lang w:eastAsia="cs-CZ"/>
        </w:rPr>
        <w:t>starobní, invalidní, vdovské, vdovecké a sirotčí důchody (prokázáno potvrzením o důchodu),</w:t>
      </w:r>
    </w:p>
    <w:p w14:paraId="2B5E2652" w14:textId="77777777" w:rsidR="00745F0D" w:rsidRPr="00745F0D" w:rsidRDefault="00745F0D" w:rsidP="00745F0D">
      <w:pPr>
        <w:pStyle w:val="TextZP"/>
        <w:numPr>
          <w:ilvl w:val="0"/>
          <w:numId w:val="26"/>
        </w:numPr>
        <w:rPr>
          <w:rFonts w:ascii="Tahoma" w:eastAsia="Times New Roman" w:hAnsi="Tahoma" w:cs="Tahoma"/>
          <w:color w:val="auto"/>
          <w:lang w:eastAsia="cs-CZ"/>
        </w:rPr>
      </w:pPr>
      <w:r w:rsidRPr="00745F0D">
        <w:rPr>
          <w:rFonts w:ascii="Tahoma" w:eastAsia="Times New Roman" w:hAnsi="Tahoma" w:cs="Tahoma"/>
          <w:color w:val="auto"/>
          <w:lang w:eastAsia="cs-CZ"/>
        </w:rPr>
        <w:lastRenderedPageBreak/>
        <w:t>dávky nemocenské, peněžitá pomoc v mateřství (prokázáno potvrzením České správy sociálního zabezpečení),</w:t>
      </w:r>
    </w:p>
    <w:p w14:paraId="55F0D78D" w14:textId="77777777" w:rsidR="0064716B" w:rsidRDefault="00745F0D" w:rsidP="000E4D8E">
      <w:pPr>
        <w:pStyle w:val="TextZP"/>
        <w:numPr>
          <w:ilvl w:val="0"/>
          <w:numId w:val="26"/>
        </w:numPr>
        <w:rPr>
          <w:rFonts w:ascii="Tahoma" w:eastAsia="Times New Roman" w:hAnsi="Tahoma" w:cs="Tahoma"/>
          <w:color w:val="auto"/>
          <w:lang w:eastAsia="cs-CZ"/>
        </w:rPr>
      </w:pPr>
      <w:r w:rsidRPr="00745F0D">
        <w:rPr>
          <w:rFonts w:ascii="Tahoma" w:eastAsia="Times New Roman" w:hAnsi="Tahoma" w:cs="Tahoma"/>
          <w:color w:val="auto"/>
          <w:lang w:eastAsia="cs-CZ"/>
        </w:rPr>
        <w:t xml:space="preserve">dávky státní sociální podpory (dle zákona č. 117/1995 Sb. o státní sociální podpoře), dávky v hmotné nouzi (dle zákona č. 111/2006 Sb., o pomoci v hmotné nouzi), podpora v nezaměstnanosti (prokázáno potvrzením Úřadu práce ČR). </w:t>
      </w:r>
    </w:p>
    <w:p w14:paraId="138A2C2B" w14:textId="77777777" w:rsidR="00D10C06" w:rsidRPr="007D33F5" w:rsidRDefault="00D10C06" w:rsidP="00D10C06">
      <w:pPr>
        <w:pStyle w:val="TextZP"/>
        <w:rPr>
          <w:rFonts w:ascii="Tahoma" w:eastAsia="Times New Roman" w:hAnsi="Tahoma" w:cs="Tahoma"/>
          <w:color w:val="auto"/>
          <w:lang w:eastAsia="cs-CZ"/>
        </w:rPr>
      </w:pPr>
      <w:r w:rsidRPr="00C15B81">
        <w:rPr>
          <w:rFonts w:ascii="Tahoma" w:eastAsia="Times New Roman" w:hAnsi="Tahoma" w:cs="Tahoma"/>
          <w:b/>
          <w:lang w:eastAsia="cs-CZ"/>
        </w:rPr>
        <w:t>Postup zjišťování a prokazování čistých příjmů</w:t>
      </w:r>
      <w:r w:rsidRPr="00C15B81">
        <w:rPr>
          <w:rFonts w:ascii="Tahoma" w:eastAsia="Times New Roman" w:hAnsi="Tahoma" w:cs="Tahoma"/>
          <w:lang w:eastAsia="cs-CZ"/>
        </w:rPr>
        <w:t xml:space="preserve"> je uveden v </w:t>
      </w:r>
      <w:r w:rsidRPr="00C15B81">
        <w:rPr>
          <w:rFonts w:ascii="Tahoma" w:eastAsia="Times New Roman" w:hAnsi="Tahoma" w:cs="Tahoma"/>
          <w:b/>
          <w:lang w:eastAsia="cs-CZ"/>
        </w:rPr>
        <w:t xml:space="preserve">příloze č. </w:t>
      </w:r>
      <w:r w:rsidR="00BB0E6C" w:rsidRPr="00C15B81">
        <w:rPr>
          <w:rFonts w:ascii="Tahoma" w:eastAsia="Times New Roman" w:hAnsi="Tahoma" w:cs="Tahoma"/>
          <w:b/>
          <w:lang w:eastAsia="cs-CZ"/>
        </w:rPr>
        <w:t>1</w:t>
      </w:r>
      <w:r w:rsidRPr="00C15B81">
        <w:rPr>
          <w:rFonts w:ascii="Tahoma" w:eastAsia="Times New Roman" w:hAnsi="Tahoma" w:cs="Tahoma"/>
          <w:lang w:eastAsia="cs-CZ"/>
        </w:rPr>
        <w:t xml:space="preserve"> tohoto dotačního programu.</w:t>
      </w:r>
    </w:p>
    <w:p w14:paraId="36CD2F56" w14:textId="77777777" w:rsidR="00587409" w:rsidRPr="00066E44" w:rsidRDefault="00587409">
      <w:pPr>
        <w:pStyle w:val="Nadpis2"/>
      </w:pPr>
      <w:r w:rsidRPr="00066E44">
        <w:t>Lokalizace programu</w:t>
      </w:r>
    </w:p>
    <w:p w14:paraId="789DB52E" w14:textId="77777777" w:rsidR="00587409" w:rsidRPr="00066E44" w:rsidRDefault="00587409" w:rsidP="00D16344">
      <w:pPr>
        <w:jc w:val="both"/>
      </w:pPr>
      <w:r w:rsidRPr="00066E44">
        <w:t>Příjemc</w:t>
      </w:r>
      <w:r w:rsidR="00346958" w:rsidRPr="00066E44">
        <w:t>e</w:t>
      </w:r>
      <w:r w:rsidRPr="00066E44">
        <w:t xml:space="preserve"> dotace musí </w:t>
      </w:r>
      <w:r w:rsidR="003257BC" w:rsidRPr="00066E44">
        <w:t xml:space="preserve">dílčí </w:t>
      </w:r>
      <w:r w:rsidRPr="00066E44">
        <w:t xml:space="preserve">projekt realizovat </w:t>
      </w:r>
      <w:r w:rsidRPr="00066E44">
        <w:rPr>
          <w:b/>
        </w:rPr>
        <w:t>na území Moravskoslezského kraje</w:t>
      </w:r>
      <w:r w:rsidRPr="00066E44">
        <w:t>.</w:t>
      </w:r>
    </w:p>
    <w:p w14:paraId="553C95BA" w14:textId="77777777" w:rsidR="00587409" w:rsidRPr="00711D95" w:rsidRDefault="00587409">
      <w:pPr>
        <w:pStyle w:val="Nadpis2"/>
      </w:pPr>
      <w:r w:rsidRPr="00711D95">
        <w:t>Podmínky pro poskytování dotací</w:t>
      </w:r>
    </w:p>
    <w:p w14:paraId="1048EFB1" w14:textId="77777777" w:rsidR="00346958" w:rsidRPr="00711D95" w:rsidRDefault="00346958" w:rsidP="00346958">
      <w:pPr>
        <w:jc w:val="both"/>
        <w:rPr>
          <w:rStyle w:val="Zdraznn"/>
          <w:i w:val="0"/>
          <w:iCs w:val="0"/>
        </w:rPr>
      </w:pPr>
      <w:r w:rsidRPr="00711D95">
        <w:rPr>
          <w:rStyle w:val="Zdraznn"/>
          <w:i w:val="0"/>
          <w:iCs w:val="0"/>
        </w:rPr>
        <w:t xml:space="preserve">Podpora </w:t>
      </w:r>
      <w:r w:rsidR="00794213" w:rsidRPr="00711D95">
        <w:rPr>
          <w:rStyle w:val="Zdraznn"/>
          <w:i w:val="0"/>
          <w:iCs w:val="0"/>
        </w:rPr>
        <w:t xml:space="preserve">ve formě dotací </w:t>
      </w:r>
      <w:r w:rsidRPr="00711D95">
        <w:rPr>
          <w:rStyle w:val="Zdraznn"/>
          <w:i w:val="0"/>
          <w:iCs w:val="0"/>
        </w:rPr>
        <w:t xml:space="preserve">fyzickým osobám </w:t>
      </w:r>
      <w:r w:rsidR="00254B30" w:rsidRPr="00711D95">
        <w:rPr>
          <w:rStyle w:val="Zdraznn"/>
          <w:i w:val="0"/>
          <w:iCs w:val="0"/>
        </w:rPr>
        <w:t xml:space="preserve">na realizaci dílčího projektu </w:t>
      </w:r>
      <w:r w:rsidRPr="00711D95">
        <w:rPr>
          <w:rStyle w:val="Zdraznn"/>
          <w:i w:val="0"/>
          <w:iCs w:val="0"/>
        </w:rPr>
        <w:t>bude poskytována pouze na zdroje tepla specifikované ve schváleném textu programového dokumentu Operačního programu Životní prostředí 20</w:t>
      </w:r>
      <w:r w:rsidR="00157484">
        <w:rPr>
          <w:rStyle w:val="Zdraznn"/>
          <w:i w:val="0"/>
          <w:iCs w:val="0"/>
        </w:rPr>
        <w:t xml:space="preserve">21 </w:t>
      </w:r>
      <w:r w:rsidRPr="00711D95">
        <w:rPr>
          <w:rStyle w:val="Zdraznn"/>
          <w:i w:val="0"/>
          <w:iCs w:val="0"/>
        </w:rPr>
        <w:t>– 202</w:t>
      </w:r>
      <w:r w:rsidR="00157484">
        <w:rPr>
          <w:rStyle w:val="Zdraznn"/>
          <w:i w:val="0"/>
          <w:iCs w:val="0"/>
        </w:rPr>
        <w:t>7</w:t>
      </w:r>
      <w:r w:rsidRPr="00711D95">
        <w:rPr>
          <w:rStyle w:val="Zdraznn"/>
          <w:i w:val="0"/>
          <w:iCs w:val="0"/>
        </w:rPr>
        <w:t>, tj. na zdroje, které splňují požadavky směrnice Evropského parlamentu a</w:t>
      </w:r>
      <w:r w:rsidR="002F534B" w:rsidRPr="00711D95">
        <w:rPr>
          <w:rStyle w:val="Zdraznn"/>
          <w:i w:val="0"/>
          <w:iCs w:val="0"/>
        </w:rPr>
        <w:t> </w:t>
      </w:r>
      <w:r w:rsidRPr="00711D95">
        <w:rPr>
          <w:rStyle w:val="Zdraznn"/>
          <w:i w:val="0"/>
          <w:iCs w:val="0"/>
        </w:rPr>
        <w:t>Rady 2009/125/ES (ekodesign) a jej</w:t>
      </w:r>
      <w:r w:rsidR="00A66E2A">
        <w:rPr>
          <w:rStyle w:val="Zdraznn"/>
          <w:i w:val="0"/>
          <w:iCs w:val="0"/>
        </w:rPr>
        <w:t>i</w:t>
      </w:r>
      <w:r w:rsidRPr="00711D95">
        <w:rPr>
          <w:rStyle w:val="Zdraznn"/>
          <w:i w:val="0"/>
          <w:iCs w:val="0"/>
        </w:rPr>
        <w:t>ch prováděcích předpisů.</w:t>
      </w:r>
    </w:p>
    <w:p w14:paraId="59201B16" w14:textId="77777777" w:rsidR="00B86AF3" w:rsidRPr="00B64F8E" w:rsidRDefault="00B86AF3" w:rsidP="00346958">
      <w:pPr>
        <w:jc w:val="both"/>
        <w:rPr>
          <w:rStyle w:val="Zdraznn"/>
          <w:i w:val="0"/>
          <w:iCs w:val="0"/>
          <w:highlight w:val="yellow"/>
        </w:rPr>
      </w:pPr>
    </w:p>
    <w:p w14:paraId="3FBC0744" w14:textId="77777777" w:rsidR="00346958" w:rsidRPr="00711D95" w:rsidRDefault="00346958" w:rsidP="00346958">
      <w:pPr>
        <w:jc w:val="both"/>
        <w:rPr>
          <w:rStyle w:val="Zdraznn"/>
          <w:i w:val="0"/>
          <w:iCs w:val="0"/>
        </w:rPr>
      </w:pPr>
      <w:r w:rsidRPr="00711D95">
        <w:rPr>
          <w:rStyle w:val="Zdraznn"/>
          <w:i w:val="0"/>
          <w:iCs w:val="0"/>
        </w:rPr>
        <w:t xml:space="preserve">Předmětem podpory přidělované fyzickým osobám bude </w:t>
      </w:r>
      <w:r w:rsidRPr="00711D95">
        <w:rPr>
          <w:rStyle w:val="Zdraznn"/>
          <w:b/>
          <w:i w:val="0"/>
          <w:iCs w:val="0"/>
        </w:rPr>
        <w:t xml:space="preserve">výměna </w:t>
      </w:r>
      <w:r w:rsidR="00711D95" w:rsidRPr="00711D95">
        <w:rPr>
          <w:rStyle w:val="Zdraznn"/>
          <w:b/>
          <w:i w:val="0"/>
          <w:iCs w:val="0"/>
        </w:rPr>
        <w:t>kotlů</w:t>
      </w:r>
      <w:r w:rsidRPr="00711D95">
        <w:rPr>
          <w:rStyle w:val="Zdraznn"/>
          <w:b/>
          <w:i w:val="0"/>
          <w:iCs w:val="0"/>
        </w:rPr>
        <w:t xml:space="preserve"> na pevná paliva s ručním přikládáním</w:t>
      </w:r>
      <w:r w:rsidR="0075064B" w:rsidRPr="00711D95">
        <w:rPr>
          <w:rStyle w:val="Zdraznn"/>
          <w:i w:val="0"/>
          <w:iCs w:val="0"/>
        </w:rPr>
        <w:t xml:space="preserve"> za:</w:t>
      </w:r>
    </w:p>
    <w:p w14:paraId="2B6F813D" w14:textId="77777777" w:rsidR="00D131E3" w:rsidRPr="00711D95" w:rsidRDefault="00D131E3" w:rsidP="001418E0">
      <w:pPr>
        <w:numPr>
          <w:ilvl w:val="0"/>
          <w:numId w:val="2"/>
        </w:numPr>
        <w:jc w:val="both"/>
        <w:rPr>
          <w:rStyle w:val="Zdraznn"/>
          <w:b/>
          <w:iCs w:val="0"/>
        </w:rPr>
      </w:pPr>
      <w:r w:rsidRPr="00711D95">
        <w:rPr>
          <w:rStyle w:val="Zdraznn"/>
          <w:b/>
          <w:iCs w:val="0"/>
        </w:rPr>
        <w:t>tepelné čerpadlo</w:t>
      </w:r>
    </w:p>
    <w:p w14:paraId="6FBDCA36" w14:textId="77777777" w:rsidR="0004645A" w:rsidRPr="0004645A" w:rsidRDefault="00711D95" w:rsidP="0075064B">
      <w:pPr>
        <w:numPr>
          <w:ilvl w:val="0"/>
          <w:numId w:val="2"/>
        </w:numPr>
        <w:jc w:val="both"/>
        <w:rPr>
          <w:rStyle w:val="Zdraznn"/>
          <w:i w:val="0"/>
          <w:iCs w:val="0"/>
        </w:rPr>
      </w:pPr>
      <w:r w:rsidRPr="00711D95">
        <w:rPr>
          <w:rStyle w:val="Zdraznn"/>
          <w:b/>
          <w:iCs w:val="0"/>
        </w:rPr>
        <w:t>kote</w:t>
      </w:r>
      <w:r w:rsidR="00BB0E6C">
        <w:rPr>
          <w:rStyle w:val="Zdraznn"/>
          <w:b/>
          <w:iCs w:val="0"/>
        </w:rPr>
        <w:t xml:space="preserve">l </w:t>
      </w:r>
      <w:r w:rsidRPr="00711D95">
        <w:rPr>
          <w:rStyle w:val="Zdraznn"/>
          <w:b/>
          <w:iCs w:val="0"/>
        </w:rPr>
        <w:t xml:space="preserve">na biomasu </w:t>
      </w:r>
    </w:p>
    <w:p w14:paraId="5F037DA4" w14:textId="77777777" w:rsidR="0004645A" w:rsidRPr="0004645A" w:rsidRDefault="004B1F98" w:rsidP="0075064B">
      <w:pPr>
        <w:numPr>
          <w:ilvl w:val="0"/>
          <w:numId w:val="2"/>
        </w:numPr>
        <w:jc w:val="both"/>
        <w:rPr>
          <w:rStyle w:val="Zdraznn"/>
          <w:i w:val="0"/>
          <w:iCs w:val="0"/>
        </w:rPr>
      </w:pPr>
      <w:r w:rsidRPr="0004645A">
        <w:rPr>
          <w:rStyle w:val="Zdraznn"/>
          <w:b/>
          <w:iCs w:val="0"/>
        </w:rPr>
        <w:t>plynový kondenzační kotel</w:t>
      </w:r>
      <w:r w:rsidR="00EB31AE">
        <w:rPr>
          <w:rStyle w:val="Znakapoznpodarou"/>
          <w:b/>
          <w:i/>
        </w:rPr>
        <w:footnoteReference w:id="4"/>
      </w:r>
    </w:p>
    <w:p w14:paraId="23F7D884" w14:textId="77777777" w:rsidR="00E4688E" w:rsidRPr="0004645A" w:rsidRDefault="0075064B" w:rsidP="0004645A">
      <w:pPr>
        <w:ind w:left="360"/>
        <w:jc w:val="both"/>
        <w:rPr>
          <w:rStyle w:val="Zdraznn"/>
          <w:i w:val="0"/>
          <w:iCs w:val="0"/>
        </w:rPr>
      </w:pPr>
      <w:r w:rsidRPr="0004645A">
        <w:rPr>
          <w:rStyle w:val="Zdraznn"/>
          <w:i w:val="0"/>
          <w:iCs w:val="0"/>
        </w:rPr>
        <w:t>Výčet podporovaných zařízení je uveden v </w:t>
      </w:r>
      <w:r w:rsidR="00ED05C0" w:rsidRPr="0004645A">
        <w:rPr>
          <w:rStyle w:val="Zdraznn"/>
          <w:i w:val="0"/>
          <w:iCs w:val="0"/>
        </w:rPr>
        <w:t>S</w:t>
      </w:r>
      <w:r w:rsidRPr="0004645A">
        <w:rPr>
          <w:rStyle w:val="Zdraznn"/>
          <w:i w:val="0"/>
          <w:iCs w:val="0"/>
        </w:rPr>
        <w:t>eznamu výrobků</w:t>
      </w:r>
      <w:r w:rsidR="00132B6D" w:rsidRPr="0004645A">
        <w:rPr>
          <w:rStyle w:val="Zdraznn"/>
          <w:i w:val="0"/>
          <w:iCs w:val="0"/>
        </w:rPr>
        <w:t xml:space="preserve"> a technologií pro Kotlíkové dotace – </w:t>
      </w:r>
      <w:r w:rsidR="0009742C" w:rsidRPr="0004645A">
        <w:rPr>
          <w:rStyle w:val="Zdraznn"/>
          <w:i w:val="0"/>
          <w:iCs w:val="0"/>
        </w:rPr>
        <w:t>4</w:t>
      </w:r>
      <w:r w:rsidR="00132B6D" w:rsidRPr="0004645A">
        <w:rPr>
          <w:rStyle w:val="Zdraznn"/>
          <w:i w:val="0"/>
          <w:iCs w:val="0"/>
        </w:rPr>
        <w:t xml:space="preserve">. kolo </w:t>
      </w:r>
      <w:r w:rsidR="008F2D88" w:rsidRPr="0004645A">
        <w:rPr>
          <w:rStyle w:val="Zdraznn"/>
          <w:i w:val="0"/>
          <w:iCs w:val="0"/>
        </w:rPr>
        <w:t>Kotlíkové dotace 2021-2027</w:t>
      </w:r>
      <w:r w:rsidRPr="0004645A">
        <w:rPr>
          <w:rStyle w:val="Zdraznn"/>
          <w:i w:val="0"/>
          <w:iCs w:val="0"/>
        </w:rPr>
        <w:t>, který je veden Státním fondem životního prostředí ČR a je dostupný na webových stránk</w:t>
      </w:r>
      <w:r w:rsidR="00157484" w:rsidRPr="0004645A">
        <w:rPr>
          <w:rStyle w:val="Zdraznn"/>
          <w:i w:val="0"/>
          <w:iCs w:val="0"/>
        </w:rPr>
        <w:t>ách</w:t>
      </w:r>
      <w:r w:rsidR="00334033">
        <w:rPr>
          <w:rStyle w:val="Zdraznn"/>
          <w:i w:val="0"/>
          <w:iCs w:val="0"/>
        </w:rPr>
        <w:t xml:space="preserve"> </w:t>
      </w:r>
      <w:hyperlink r:id="rId8" w:history="1">
        <w:r w:rsidR="00334033" w:rsidRPr="00AC4DEC">
          <w:rPr>
            <w:rStyle w:val="Hypertextovodkaz"/>
          </w:rPr>
          <w:t>https://svt</w:t>
        </w:r>
        <w:r w:rsidR="00334033" w:rsidRPr="00AC4DEC">
          <w:rPr>
            <w:rStyle w:val="Hypertextovodkaz"/>
          </w:rPr>
          <w:t>.</w:t>
        </w:r>
        <w:r w:rsidR="00334033" w:rsidRPr="00AC4DEC">
          <w:rPr>
            <w:rStyle w:val="Hypertextovodkaz"/>
          </w:rPr>
          <w:t>sfzp.cz/</w:t>
        </w:r>
      </w:hyperlink>
    </w:p>
    <w:p w14:paraId="763A14EB" w14:textId="77777777" w:rsidR="0089722F" w:rsidRPr="00B64F8E" w:rsidRDefault="0089722F" w:rsidP="0075064B">
      <w:pPr>
        <w:jc w:val="both"/>
        <w:rPr>
          <w:rStyle w:val="Zdraznn"/>
          <w:i w:val="0"/>
          <w:iCs w:val="0"/>
          <w:highlight w:val="yellow"/>
        </w:rPr>
      </w:pPr>
    </w:p>
    <w:p w14:paraId="2D417AD3" w14:textId="77777777" w:rsidR="0075064B" w:rsidRPr="006D5B90" w:rsidRDefault="00E4688E" w:rsidP="00E4688E">
      <w:pPr>
        <w:pBdr>
          <w:top w:val="single" w:sz="4" w:space="1" w:color="auto"/>
          <w:left w:val="single" w:sz="4" w:space="4" w:color="auto"/>
          <w:bottom w:val="single" w:sz="4" w:space="1" w:color="auto"/>
          <w:right w:val="single" w:sz="4" w:space="4" w:color="auto"/>
        </w:pBdr>
        <w:jc w:val="both"/>
        <w:rPr>
          <w:rStyle w:val="Zdraznn"/>
          <w:i w:val="0"/>
          <w:iCs w:val="0"/>
          <w:sz w:val="22"/>
          <w:szCs w:val="22"/>
        </w:rPr>
      </w:pPr>
      <w:r w:rsidRPr="006D5B90">
        <w:rPr>
          <w:rStyle w:val="Zdraznn"/>
          <w:b/>
          <w:i w:val="0"/>
          <w:iCs w:val="0"/>
          <w:sz w:val="22"/>
          <w:szCs w:val="22"/>
        </w:rPr>
        <w:t xml:space="preserve">Dotace bude poskytnuta pouze na ty </w:t>
      </w:r>
      <w:r w:rsidR="00833B75" w:rsidRPr="006D5B90">
        <w:rPr>
          <w:rStyle w:val="Zdraznn"/>
          <w:b/>
          <w:i w:val="0"/>
          <w:iCs w:val="0"/>
          <w:sz w:val="22"/>
          <w:szCs w:val="22"/>
        </w:rPr>
        <w:t xml:space="preserve">nové </w:t>
      </w:r>
      <w:r w:rsidRPr="006D5B90">
        <w:rPr>
          <w:rStyle w:val="Zdraznn"/>
          <w:b/>
          <w:i w:val="0"/>
          <w:iCs w:val="0"/>
          <w:sz w:val="22"/>
          <w:szCs w:val="22"/>
        </w:rPr>
        <w:t xml:space="preserve">zdroje </w:t>
      </w:r>
      <w:r w:rsidR="00622736" w:rsidRPr="006D5B90">
        <w:rPr>
          <w:rStyle w:val="Zdraznn"/>
          <w:b/>
          <w:i w:val="0"/>
          <w:iCs w:val="0"/>
          <w:sz w:val="22"/>
          <w:szCs w:val="22"/>
        </w:rPr>
        <w:t>tepla</w:t>
      </w:r>
      <w:r w:rsidRPr="006D5B90">
        <w:rPr>
          <w:rStyle w:val="Zdraznn"/>
          <w:b/>
          <w:i w:val="0"/>
          <w:iCs w:val="0"/>
          <w:sz w:val="22"/>
          <w:szCs w:val="22"/>
        </w:rPr>
        <w:t xml:space="preserve">, které </w:t>
      </w:r>
      <w:r w:rsidR="004B6FD0" w:rsidRPr="006D5B90">
        <w:rPr>
          <w:rStyle w:val="Zdraznn"/>
          <w:b/>
          <w:i w:val="0"/>
          <w:iCs w:val="0"/>
          <w:sz w:val="22"/>
          <w:szCs w:val="22"/>
        </w:rPr>
        <w:t>bu</w:t>
      </w:r>
      <w:r w:rsidR="00F24EDA">
        <w:rPr>
          <w:rStyle w:val="Zdraznn"/>
          <w:b/>
          <w:i w:val="0"/>
          <w:iCs w:val="0"/>
          <w:sz w:val="22"/>
          <w:szCs w:val="22"/>
        </w:rPr>
        <w:t>dou</w:t>
      </w:r>
      <w:r w:rsidR="004B6FD0" w:rsidRPr="006D5B90">
        <w:rPr>
          <w:rStyle w:val="Zdraznn"/>
          <w:b/>
          <w:i w:val="0"/>
          <w:iCs w:val="0"/>
          <w:sz w:val="22"/>
          <w:szCs w:val="22"/>
        </w:rPr>
        <w:t xml:space="preserve"> </w:t>
      </w:r>
      <w:r w:rsidRPr="006D5B90">
        <w:rPr>
          <w:rStyle w:val="Zdraznn"/>
          <w:b/>
          <w:i w:val="0"/>
          <w:iCs w:val="0"/>
          <w:sz w:val="22"/>
          <w:szCs w:val="22"/>
        </w:rPr>
        <w:t>zapsány v </w:t>
      </w:r>
      <w:r w:rsidR="00A16719" w:rsidRPr="006D5B90">
        <w:rPr>
          <w:rStyle w:val="Zdraznn"/>
          <w:b/>
          <w:i w:val="0"/>
          <w:iCs w:val="0"/>
          <w:sz w:val="22"/>
          <w:szCs w:val="22"/>
        </w:rPr>
        <w:t>S</w:t>
      </w:r>
      <w:r w:rsidRPr="006D5B90">
        <w:rPr>
          <w:rStyle w:val="Zdraznn"/>
          <w:b/>
          <w:i w:val="0"/>
          <w:iCs w:val="0"/>
          <w:sz w:val="22"/>
          <w:szCs w:val="22"/>
        </w:rPr>
        <w:t>eznamu výrobků</w:t>
      </w:r>
      <w:r w:rsidR="00132B6D" w:rsidRPr="006D5B90">
        <w:rPr>
          <w:rStyle w:val="Zdraznn"/>
          <w:b/>
          <w:i w:val="0"/>
          <w:iCs w:val="0"/>
          <w:sz w:val="22"/>
          <w:szCs w:val="22"/>
        </w:rPr>
        <w:t xml:space="preserve"> a technologií</w:t>
      </w:r>
      <w:r w:rsidRPr="006D5B90">
        <w:rPr>
          <w:rStyle w:val="Zdraznn"/>
          <w:b/>
          <w:i w:val="0"/>
          <w:iCs w:val="0"/>
          <w:sz w:val="22"/>
          <w:szCs w:val="22"/>
        </w:rPr>
        <w:t>.</w:t>
      </w:r>
    </w:p>
    <w:p w14:paraId="4411C971" w14:textId="77777777" w:rsidR="0075064B" w:rsidRPr="006D5B90" w:rsidRDefault="0075064B" w:rsidP="0075064B">
      <w:pPr>
        <w:jc w:val="both"/>
        <w:rPr>
          <w:rStyle w:val="Zdraznn"/>
          <w:i w:val="0"/>
          <w:iCs w:val="0"/>
        </w:rPr>
      </w:pPr>
    </w:p>
    <w:p w14:paraId="7969D741" w14:textId="77777777" w:rsidR="006D5B90" w:rsidRPr="006D5B90" w:rsidRDefault="006D5B90" w:rsidP="006D5B90">
      <w:pPr>
        <w:suppressAutoHyphens w:val="0"/>
        <w:autoSpaceDE w:val="0"/>
        <w:autoSpaceDN w:val="0"/>
        <w:adjustRightInd w:val="0"/>
        <w:jc w:val="both"/>
        <w:rPr>
          <w:rFonts w:eastAsia="Times New Roman" w:cs="Tahoma"/>
          <w:b/>
          <w:bCs/>
          <w:kern w:val="0"/>
          <w:szCs w:val="20"/>
          <w:lang w:eastAsia="cs-CZ" w:bidi="ar-SA"/>
        </w:rPr>
      </w:pPr>
      <w:r w:rsidRPr="006D5B90">
        <w:rPr>
          <w:rFonts w:eastAsia="Times New Roman" w:cs="Tahoma"/>
          <w:b/>
          <w:bCs/>
          <w:kern w:val="0"/>
          <w:szCs w:val="20"/>
          <w:lang w:eastAsia="cs-CZ" w:bidi="ar-SA"/>
        </w:rPr>
        <w:t>Kotel na biomasu</w:t>
      </w:r>
    </w:p>
    <w:p w14:paraId="6C73C555" w14:textId="77777777" w:rsidR="006D5B90" w:rsidRPr="0009742C" w:rsidRDefault="0009742C" w:rsidP="0009742C">
      <w:pPr>
        <w:pStyle w:val="TextZP"/>
        <w:rPr>
          <w:rFonts w:ascii="Tahoma" w:eastAsia="Times New Roman" w:hAnsi="Tahoma" w:cs="Tahoma"/>
          <w:color w:val="auto"/>
          <w:lang w:eastAsia="cs-CZ"/>
        </w:rPr>
      </w:pPr>
      <w:r w:rsidRPr="0009742C">
        <w:rPr>
          <w:rFonts w:ascii="Tahoma" w:eastAsia="Times New Roman" w:hAnsi="Tahoma" w:cs="Tahoma"/>
          <w:color w:val="auto"/>
          <w:lang w:eastAsia="cs-CZ"/>
        </w:rPr>
        <w:t xml:space="preserve">V případě realizace kotlů na biomasu jsou podporovány pouze kotle splňující požadavky nařízení komise (EU) č. 2015/1189 ze dne 28. dubna 2015, kterým se provádí směrnice Evropského parlamentu a Rady 2009/125/ES, pokud jde o požadavky na ekodesign kotlů na tuhá paliva. Předepsané parametry musí kotle splnit pro všechna paliva určená výrobcem a všechny použitelné způsoby přikládání, které jsou určeny výrobcem. Zařízení musí splňovat min. parametry energetické třídy A+. </w:t>
      </w:r>
    </w:p>
    <w:p w14:paraId="30663D4C" w14:textId="77777777" w:rsidR="006D5B90" w:rsidRPr="00992BF0" w:rsidRDefault="006D5B90" w:rsidP="006D5B90">
      <w:pPr>
        <w:suppressAutoHyphens w:val="0"/>
        <w:autoSpaceDE w:val="0"/>
        <w:autoSpaceDN w:val="0"/>
        <w:adjustRightInd w:val="0"/>
        <w:jc w:val="both"/>
        <w:rPr>
          <w:rFonts w:eastAsia="Times New Roman" w:cs="Tahoma"/>
          <w:b/>
          <w:bCs/>
          <w:kern w:val="0"/>
          <w:szCs w:val="20"/>
          <w:lang w:eastAsia="cs-CZ" w:bidi="ar-SA"/>
        </w:rPr>
      </w:pPr>
      <w:r w:rsidRPr="00992BF0">
        <w:rPr>
          <w:rFonts w:eastAsia="Times New Roman" w:cs="Tahoma"/>
          <w:b/>
          <w:bCs/>
          <w:kern w:val="0"/>
          <w:szCs w:val="20"/>
          <w:lang w:eastAsia="cs-CZ" w:bidi="ar-SA"/>
        </w:rPr>
        <w:t>Specifické podmínky:</w:t>
      </w:r>
    </w:p>
    <w:p w14:paraId="5D4A6A58" w14:textId="77777777" w:rsidR="0009742C" w:rsidRPr="00C73708" w:rsidRDefault="00C73708" w:rsidP="00C73708">
      <w:pPr>
        <w:numPr>
          <w:ilvl w:val="0"/>
          <w:numId w:val="28"/>
        </w:numPr>
        <w:suppressAutoHyphens w:val="0"/>
        <w:autoSpaceDE w:val="0"/>
        <w:autoSpaceDN w:val="0"/>
        <w:adjustRightInd w:val="0"/>
        <w:jc w:val="both"/>
        <w:rPr>
          <w:rFonts w:eastAsia="Times New Roman" w:cs="Tahoma"/>
          <w:kern w:val="0"/>
          <w:szCs w:val="20"/>
          <w:lang w:eastAsia="cs-CZ" w:bidi="ar-SA"/>
        </w:rPr>
      </w:pPr>
      <w:r>
        <w:rPr>
          <w:rFonts w:eastAsia="Times New Roman" w:cs="Tahoma"/>
          <w:kern w:val="0"/>
          <w:szCs w:val="20"/>
          <w:lang w:eastAsia="cs-CZ" w:bidi="ar-SA"/>
        </w:rPr>
        <w:t>v</w:t>
      </w:r>
      <w:r w:rsidR="006D5B90" w:rsidRPr="006D5B90">
        <w:rPr>
          <w:rFonts w:eastAsia="Times New Roman" w:cs="Tahoma"/>
          <w:kern w:val="0"/>
          <w:szCs w:val="20"/>
          <w:lang w:eastAsia="cs-CZ" w:bidi="ar-SA"/>
        </w:rPr>
        <w:t xml:space="preserve"> případě kotlů s ručním přikládáním je vyžadováno s</w:t>
      </w:r>
      <w:r w:rsidR="006D5B90">
        <w:rPr>
          <w:rFonts w:eastAsia="Times New Roman" w:cs="Tahoma"/>
          <w:kern w:val="0"/>
          <w:szCs w:val="20"/>
          <w:lang w:eastAsia="cs-CZ" w:bidi="ar-SA"/>
        </w:rPr>
        <w:t xml:space="preserve">oučasné užití akumulační nádoby </w:t>
      </w:r>
      <w:r w:rsidR="006D5B90" w:rsidRPr="006D5B90">
        <w:rPr>
          <w:rFonts w:eastAsia="Times New Roman" w:cs="Tahoma"/>
          <w:kern w:val="0"/>
          <w:szCs w:val="20"/>
          <w:lang w:eastAsia="cs-CZ" w:bidi="ar-SA"/>
        </w:rPr>
        <w:t>o minimálním objemu 55 l/kW instalovaného výkonu kotle (včetně případného zásobníku</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teplé vody, pokud je tímto kotlem ohříván)</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nebo min</w:t>
      </w:r>
      <w:r w:rsidR="0009742C">
        <w:rPr>
          <w:rFonts w:eastAsia="Times New Roman" w:cs="Tahoma"/>
          <w:kern w:val="0"/>
          <w:szCs w:val="20"/>
          <w:lang w:eastAsia="cs-CZ" w:bidi="ar-SA"/>
        </w:rPr>
        <w:t xml:space="preserve">imální </w:t>
      </w:r>
      <w:r w:rsidR="006D5B90" w:rsidRPr="006D5B90">
        <w:rPr>
          <w:rFonts w:eastAsia="Times New Roman" w:cs="Tahoma"/>
          <w:kern w:val="0"/>
          <w:szCs w:val="20"/>
          <w:lang w:eastAsia="cs-CZ" w:bidi="ar-SA"/>
        </w:rPr>
        <w:t>objem akumulační nádoby ve vztahu k instalovanému výkonu a dalším</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parametrům kotle vychází z postupu uvedeného v části 4.4.6 ČSN EN 303-5 „Kotle pro</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 xml:space="preserve">ústřední vytápění“ </w:t>
      </w:r>
      <w:r w:rsidR="0009742C">
        <w:rPr>
          <w:rFonts w:eastAsia="Times New Roman" w:cs="Tahoma"/>
          <w:kern w:val="0"/>
          <w:szCs w:val="20"/>
          <w:lang w:eastAsia="cs-CZ" w:bidi="ar-SA"/>
        </w:rPr>
        <w:t xml:space="preserve">za předpokladu, že nejde o objem nižší než stanovený výrobcem a uvedený v návodu k montáži kotle. </w:t>
      </w:r>
      <w:r>
        <w:t xml:space="preserve">Požadavek na užití akumulační nádoby se nevztahuje na kotle, které umožňují provoz při tepelném výkonu rovném nebo nižším než 30 % jmenovitého výkonu a které byly za těchto podmínek certifikovány a výrobce nepožaduje instalaci akumulační nádoby v návodu k montáži, </w:t>
      </w:r>
    </w:p>
    <w:p w14:paraId="0ADE94BA" w14:textId="77777777" w:rsidR="006D5B90" w:rsidRPr="006D5B90" w:rsidRDefault="00C73708" w:rsidP="00C73708">
      <w:pPr>
        <w:numPr>
          <w:ilvl w:val="0"/>
          <w:numId w:val="28"/>
        </w:numPr>
        <w:suppressAutoHyphens w:val="0"/>
        <w:autoSpaceDE w:val="0"/>
        <w:autoSpaceDN w:val="0"/>
        <w:adjustRightInd w:val="0"/>
        <w:jc w:val="both"/>
        <w:rPr>
          <w:rFonts w:eastAsia="Times New Roman" w:cs="Tahoma"/>
          <w:kern w:val="0"/>
          <w:szCs w:val="20"/>
          <w:lang w:eastAsia="cs-CZ" w:bidi="ar-SA"/>
        </w:rPr>
      </w:pPr>
      <w:r>
        <w:rPr>
          <w:rFonts w:eastAsia="Times New Roman" w:cs="Tahoma"/>
          <w:kern w:val="0"/>
          <w:szCs w:val="20"/>
          <w:lang w:eastAsia="cs-CZ" w:bidi="ar-SA"/>
        </w:rPr>
        <w:t>k</w:t>
      </w:r>
      <w:r w:rsidR="006D5B90" w:rsidRPr="006D5B90">
        <w:rPr>
          <w:rFonts w:eastAsia="Times New Roman" w:cs="Tahoma"/>
          <w:kern w:val="0"/>
          <w:szCs w:val="20"/>
          <w:lang w:eastAsia="cs-CZ" w:bidi="ar-SA"/>
        </w:rPr>
        <w:t>otle bez řízeného přísunu spalovacího vzduchu pomocí ventilátoru nejsou podporovány</w:t>
      </w:r>
      <w:r>
        <w:rPr>
          <w:rFonts w:eastAsia="Times New Roman" w:cs="Tahoma"/>
          <w:kern w:val="0"/>
          <w:szCs w:val="20"/>
          <w:lang w:eastAsia="cs-CZ" w:bidi="ar-SA"/>
        </w:rPr>
        <w:t>,</w:t>
      </w:r>
    </w:p>
    <w:p w14:paraId="17FC667C" w14:textId="77777777" w:rsidR="00EB31AE" w:rsidRDefault="00C73708" w:rsidP="00C15B81">
      <w:pPr>
        <w:numPr>
          <w:ilvl w:val="0"/>
          <w:numId w:val="28"/>
        </w:numPr>
        <w:suppressAutoHyphens w:val="0"/>
        <w:autoSpaceDE w:val="0"/>
        <w:autoSpaceDN w:val="0"/>
        <w:adjustRightInd w:val="0"/>
        <w:jc w:val="both"/>
        <w:rPr>
          <w:rFonts w:eastAsia="Times New Roman" w:cs="Tahoma"/>
          <w:kern w:val="0"/>
          <w:szCs w:val="20"/>
          <w:lang w:eastAsia="cs-CZ" w:bidi="ar-SA"/>
        </w:rPr>
      </w:pPr>
      <w:r>
        <w:rPr>
          <w:rFonts w:eastAsia="Times New Roman" w:cs="Tahoma"/>
          <w:kern w:val="0"/>
          <w:szCs w:val="20"/>
          <w:lang w:eastAsia="cs-CZ" w:bidi="ar-SA"/>
        </w:rPr>
        <w:lastRenderedPageBreak/>
        <w:t>u</w:t>
      </w:r>
      <w:r w:rsidR="006D5B90" w:rsidRPr="006D5B90">
        <w:rPr>
          <w:rFonts w:eastAsia="Times New Roman" w:cs="Tahoma"/>
          <w:kern w:val="0"/>
          <w:szCs w:val="20"/>
          <w:lang w:eastAsia="cs-CZ" w:bidi="ar-SA"/>
        </w:rPr>
        <w:t xml:space="preserve"> automatických kotlů nesmí jejich konstrukční řešení umožňovat ruční dodávku paliva</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do ohniště. To znamená, že jakékoliv konstrukční části kotlového tělesa nelze využít jako roštu pro ruční přikládání paliva a jeho spalování prohořívacím či odhořívacím způsobem.</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Pokud tato podmínka není splněna, je kotel z hlediska podmínek programu považován</w:t>
      </w:r>
      <w:r w:rsidR="006D5B90">
        <w:rPr>
          <w:rFonts w:eastAsia="Times New Roman" w:cs="Tahoma"/>
          <w:kern w:val="0"/>
          <w:szCs w:val="20"/>
          <w:lang w:eastAsia="cs-CZ" w:bidi="ar-SA"/>
        </w:rPr>
        <w:t xml:space="preserve"> </w:t>
      </w:r>
      <w:r w:rsidR="006D5B90" w:rsidRPr="006D5B90">
        <w:rPr>
          <w:rFonts w:eastAsia="Times New Roman" w:cs="Tahoma"/>
          <w:kern w:val="0"/>
          <w:szCs w:val="20"/>
          <w:lang w:eastAsia="cs-CZ" w:bidi="ar-SA"/>
        </w:rPr>
        <w:t>za kotel s ručním přikládáním paliva</w:t>
      </w:r>
      <w:r w:rsidR="00EB31AE">
        <w:rPr>
          <w:rFonts w:eastAsia="Times New Roman" w:cs="Tahoma"/>
          <w:kern w:val="0"/>
          <w:szCs w:val="20"/>
          <w:lang w:eastAsia="cs-CZ" w:bidi="ar-SA"/>
        </w:rPr>
        <w:t>,</w:t>
      </w:r>
    </w:p>
    <w:p w14:paraId="48F45E64" w14:textId="77777777" w:rsidR="00E40BDD" w:rsidRDefault="00C73708" w:rsidP="00C15B81">
      <w:pPr>
        <w:numPr>
          <w:ilvl w:val="0"/>
          <w:numId w:val="28"/>
        </w:numPr>
        <w:suppressAutoHyphens w:val="0"/>
        <w:autoSpaceDE w:val="0"/>
        <w:autoSpaceDN w:val="0"/>
        <w:adjustRightInd w:val="0"/>
        <w:jc w:val="both"/>
        <w:rPr>
          <w:rFonts w:eastAsia="Times New Roman" w:cs="Tahoma"/>
          <w:kern w:val="0"/>
          <w:szCs w:val="20"/>
          <w:lang w:eastAsia="cs-CZ" w:bidi="ar-SA"/>
        </w:rPr>
      </w:pPr>
      <w:r w:rsidRPr="00E40BDD">
        <w:rPr>
          <w:rFonts w:eastAsia="Times New Roman" w:cs="Tahoma"/>
          <w:kern w:val="0"/>
          <w:szCs w:val="20"/>
          <w:lang w:eastAsia="cs-CZ" w:bidi="ar-SA"/>
        </w:rPr>
        <w:t>v</w:t>
      </w:r>
      <w:r w:rsidR="006D5B90" w:rsidRPr="00E40BDD">
        <w:rPr>
          <w:rFonts w:eastAsia="Times New Roman" w:cs="Tahoma"/>
          <w:kern w:val="0"/>
          <w:szCs w:val="20"/>
          <w:lang w:eastAsia="cs-CZ" w:bidi="ar-SA"/>
        </w:rPr>
        <w:t>ždy musí dojít k výměně celého kotlového tělesa (není možná podpora přestavby</w:t>
      </w:r>
      <w:r w:rsidR="006D5B90" w:rsidRPr="00B82A93">
        <w:rPr>
          <w:rFonts w:eastAsia="Times New Roman" w:cs="Tahoma"/>
          <w:kern w:val="0"/>
          <w:szCs w:val="20"/>
          <w:lang w:eastAsia="cs-CZ" w:bidi="ar-SA"/>
        </w:rPr>
        <w:t xml:space="preserve"> stávajícího kotle).</w:t>
      </w:r>
    </w:p>
    <w:p w14:paraId="61D5F6C5" w14:textId="77777777" w:rsidR="00EB31AE" w:rsidRDefault="00EB31AE" w:rsidP="00E40BDD">
      <w:pPr>
        <w:suppressAutoHyphens w:val="0"/>
        <w:autoSpaceDE w:val="0"/>
        <w:autoSpaceDN w:val="0"/>
        <w:adjustRightInd w:val="0"/>
        <w:ind w:left="720"/>
        <w:jc w:val="both"/>
        <w:rPr>
          <w:lang w:eastAsia="cs-CZ" w:bidi="ar-SA"/>
        </w:rPr>
      </w:pPr>
    </w:p>
    <w:p w14:paraId="6868D89A" w14:textId="77777777" w:rsidR="006D5B90" w:rsidRPr="006D5B90" w:rsidRDefault="006D5B90" w:rsidP="00E40BDD">
      <w:pPr>
        <w:rPr>
          <w:rFonts w:eastAsia="Times New Roman" w:cs="Tahoma"/>
          <w:b/>
          <w:bCs/>
          <w:kern w:val="0"/>
          <w:szCs w:val="20"/>
          <w:lang w:eastAsia="cs-CZ" w:bidi="ar-SA"/>
        </w:rPr>
      </w:pPr>
      <w:r w:rsidRPr="006D5B90">
        <w:rPr>
          <w:rFonts w:eastAsia="Times New Roman" w:cs="Tahoma"/>
          <w:b/>
          <w:bCs/>
          <w:kern w:val="0"/>
          <w:szCs w:val="20"/>
          <w:lang w:eastAsia="cs-CZ" w:bidi="ar-SA"/>
        </w:rPr>
        <w:t>Tepelné čerpadlo</w:t>
      </w:r>
    </w:p>
    <w:p w14:paraId="194A8183" w14:textId="77777777" w:rsidR="005A44ED" w:rsidRPr="00724872" w:rsidRDefault="00C73708" w:rsidP="00724872">
      <w:pPr>
        <w:pStyle w:val="TextZP"/>
        <w:rPr>
          <w:rFonts w:ascii="Tahoma" w:eastAsia="Times New Roman" w:hAnsi="Tahoma" w:cs="Tahoma"/>
          <w:color w:val="auto"/>
          <w:lang w:eastAsia="cs-CZ"/>
        </w:rPr>
      </w:pPr>
      <w:r w:rsidRPr="00F70810">
        <w:rPr>
          <w:rFonts w:ascii="Tahoma" w:eastAsia="Times New Roman" w:hAnsi="Tahoma" w:cs="Tahoma"/>
          <w:color w:val="auto"/>
          <w:lang w:eastAsia="cs-CZ"/>
        </w:rPr>
        <w:t>V případě realizace elektrických tepelných čerpadel jsou podporována čerpadla, která splňují parametry definované nařízením Komise (EU) č. 813/2013, kterým se provádí směrnice Evropského parlamentu a Rady 2009/125/ES, pokud jde o požadavky na ekodesign ohřívačů pro vytápění vnitřních prostorů a kombinovaných ohřívačů</w:t>
      </w:r>
      <w:r w:rsidR="006D5B90" w:rsidRPr="00F70810">
        <w:rPr>
          <w:rFonts w:ascii="Tahoma" w:eastAsia="Times New Roman" w:hAnsi="Tahoma" w:cs="Tahoma"/>
          <w:color w:val="auto"/>
          <w:lang w:eastAsia="cs-CZ"/>
        </w:rPr>
        <w:t xml:space="preserve">. </w:t>
      </w:r>
      <w:r w:rsidRPr="00F70810">
        <w:rPr>
          <w:rFonts w:ascii="Tahoma" w:eastAsia="Times New Roman" w:hAnsi="Tahoma" w:cs="Tahoma"/>
          <w:color w:val="auto"/>
          <w:lang w:eastAsia="cs-CZ"/>
        </w:rPr>
        <w:t>V případě realizace plynových tepelných čerpadel jsou podporována čerpadla, která splňují parametry definované nařízením Komise (EU) č. 813/2013, kterým se provádí směrnice Evropského parlamentu a Rady 2009/125/ES, pokud jde o požadavky na ekodesign ohřívačů pro vytápění vnitřních prostorů a kombinovaných ohřívačů</w:t>
      </w:r>
      <w:r w:rsidR="006D5B90" w:rsidRPr="00F70810">
        <w:rPr>
          <w:rFonts w:ascii="Tahoma" w:eastAsia="Times New Roman" w:hAnsi="Tahoma" w:cs="Tahoma"/>
          <w:color w:val="auto"/>
          <w:lang w:eastAsia="cs-CZ"/>
        </w:rPr>
        <w:t xml:space="preserve">. </w:t>
      </w:r>
      <w:r w:rsidR="00724872" w:rsidRPr="00F70810">
        <w:rPr>
          <w:rFonts w:ascii="Tahoma" w:eastAsia="Times New Roman" w:hAnsi="Tahoma" w:cs="Tahoma"/>
          <w:color w:val="auto"/>
          <w:lang w:eastAsia="cs-CZ"/>
        </w:rPr>
        <w:t>Nebudou podporována tepelná čerpadla typu vzduch-vzduch</w:t>
      </w:r>
      <w:r w:rsidR="00724872">
        <w:rPr>
          <w:rFonts w:ascii="Tahoma" w:eastAsia="Times New Roman" w:hAnsi="Tahoma" w:cs="Tahoma"/>
          <w:color w:val="auto"/>
          <w:lang w:eastAsia="cs-CZ"/>
        </w:rPr>
        <w:t xml:space="preserve">. </w:t>
      </w:r>
      <w:r w:rsidR="00F70810" w:rsidRPr="00F70810">
        <w:rPr>
          <w:rFonts w:ascii="Tahoma" w:eastAsia="Times New Roman" w:hAnsi="Tahoma" w:cs="Tahoma"/>
          <w:color w:val="auto"/>
          <w:lang w:eastAsia="cs-CZ"/>
        </w:rPr>
        <w:t xml:space="preserve">Zařízení musí splňovat min. parametry energetické třídy A+. </w:t>
      </w:r>
    </w:p>
    <w:p w14:paraId="5A5731D7" w14:textId="77777777" w:rsidR="005A44ED" w:rsidRPr="00F70810" w:rsidRDefault="005A44ED" w:rsidP="006D5B90">
      <w:pPr>
        <w:suppressAutoHyphens w:val="0"/>
        <w:autoSpaceDE w:val="0"/>
        <w:autoSpaceDN w:val="0"/>
        <w:adjustRightInd w:val="0"/>
        <w:jc w:val="both"/>
        <w:rPr>
          <w:rFonts w:eastAsia="Times New Roman" w:cs="Tahoma"/>
          <w:kern w:val="0"/>
          <w:szCs w:val="20"/>
          <w:lang w:eastAsia="cs-CZ" w:bidi="ar-SA"/>
        </w:rPr>
      </w:pPr>
    </w:p>
    <w:p w14:paraId="5E1FE83C" w14:textId="77777777" w:rsidR="006D5B90" w:rsidRPr="006D5B90" w:rsidRDefault="006D5B90" w:rsidP="006D5B90">
      <w:pPr>
        <w:suppressAutoHyphens w:val="0"/>
        <w:autoSpaceDE w:val="0"/>
        <w:autoSpaceDN w:val="0"/>
        <w:adjustRightInd w:val="0"/>
        <w:jc w:val="both"/>
        <w:rPr>
          <w:rFonts w:eastAsia="Times New Roman" w:cs="Tahoma"/>
          <w:b/>
          <w:bCs/>
          <w:kern w:val="0"/>
          <w:szCs w:val="20"/>
          <w:lang w:eastAsia="cs-CZ" w:bidi="ar-SA"/>
        </w:rPr>
      </w:pPr>
      <w:r w:rsidRPr="006D5B90">
        <w:rPr>
          <w:rFonts w:eastAsia="Times New Roman" w:cs="Tahoma"/>
          <w:b/>
          <w:bCs/>
          <w:kern w:val="0"/>
          <w:szCs w:val="20"/>
          <w:lang w:eastAsia="cs-CZ" w:bidi="ar-SA"/>
        </w:rPr>
        <w:t>Plynový kondenzační kotel</w:t>
      </w:r>
    </w:p>
    <w:p w14:paraId="091D2B8E" w14:textId="77777777" w:rsidR="00F70810" w:rsidRPr="00F70810" w:rsidRDefault="00F70810" w:rsidP="00F70810">
      <w:pPr>
        <w:pStyle w:val="TextZP"/>
        <w:rPr>
          <w:rFonts w:ascii="Tahoma" w:eastAsia="Times New Roman" w:hAnsi="Tahoma" w:cs="Tahoma"/>
          <w:color w:val="auto"/>
          <w:lang w:eastAsia="cs-CZ"/>
        </w:rPr>
      </w:pPr>
      <w:r w:rsidRPr="00F70810">
        <w:rPr>
          <w:rFonts w:ascii="Tahoma" w:eastAsia="Times New Roman" w:hAnsi="Tahoma" w:cs="Tahoma"/>
          <w:color w:val="auto"/>
          <w:lang w:eastAsia="cs-CZ"/>
        </w:rPr>
        <w:t xml:space="preserve">V případě realizace kotle na zemní plyn jsou podporovány pouze kondenzační plynové kotle plnící parametry nařízení Komise (EU) č. 813/2013, kterým se provádí směrnice Evropského parlamentu a Rady 2009/125/ES, pokud jde o požadavky na ekodesign ohřívačů pro vytápění vnitřních prostorů a kombinovaných ohřívačů. Zařízení musí splňovat min. parametry energetické třídy A. </w:t>
      </w:r>
    </w:p>
    <w:p w14:paraId="3F1C8D53" w14:textId="77777777" w:rsidR="009C569E" w:rsidRPr="00B64F8E" w:rsidRDefault="009C569E" w:rsidP="00E4688E">
      <w:pPr>
        <w:jc w:val="both"/>
        <w:rPr>
          <w:rStyle w:val="Zdraznn"/>
          <w:b/>
          <w:i w:val="0"/>
          <w:iCs w:val="0"/>
          <w:highlight w:val="yellow"/>
        </w:rPr>
      </w:pPr>
    </w:p>
    <w:p w14:paraId="45667F78" w14:textId="77777777" w:rsidR="002F61C2" w:rsidRPr="002B7DD9" w:rsidRDefault="002F61C2" w:rsidP="002B7DD9">
      <w:pPr>
        <w:jc w:val="both"/>
        <w:rPr>
          <w:rStyle w:val="Zdraznn"/>
          <w:rFonts w:cs="Tahoma"/>
          <w:b/>
          <w:i w:val="0"/>
          <w:iCs w:val="0"/>
          <w:szCs w:val="20"/>
        </w:rPr>
      </w:pPr>
      <w:r w:rsidRPr="002B7DD9">
        <w:rPr>
          <w:rStyle w:val="Zdraznn"/>
          <w:rFonts w:cs="Tahoma"/>
          <w:b/>
          <w:i w:val="0"/>
          <w:iCs w:val="0"/>
          <w:szCs w:val="20"/>
        </w:rPr>
        <w:t>Další stanovená pravidla:</w:t>
      </w:r>
    </w:p>
    <w:p w14:paraId="08350207" w14:textId="77777777" w:rsidR="00F70810" w:rsidRPr="003D0216" w:rsidRDefault="00992BF0" w:rsidP="00C84E14">
      <w:pPr>
        <w:numPr>
          <w:ilvl w:val="0"/>
          <w:numId w:val="40"/>
        </w:numPr>
        <w:suppressAutoHyphens w:val="0"/>
        <w:autoSpaceDE w:val="0"/>
        <w:autoSpaceDN w:val="0"/>
        <w:adjustRightInd w:val="0"/>
        <w:jc w:val="both"/>
        <w:rPr>
          <w:rStyle w:val="Zdraznn"/>
          <w:rFonts w:cs="Tahoma"/>
          <w:i w:val="0"/>
          <w:iCs w:val="0"/>
          <w:szCs w:val="20"/>
        </w:rPr>
      </w:pPr>
      <w:r>
        <w:t>P</w:t>
      </w:r>
      <w:r w:rsidR="00F70810" w:rsidRPr="003D0216">
        <w:t>odpora na výměnu zdroje tepla bude poskytnuta pouze v případě, kdy j</w:t>
      </w:r>
      <w:r w:rsidR="00346759">
        <w:t>sou</w:t>
      </w:r>
      <w:r w:rsidR="00F70810" w:rsidRPr="003D0216">
        <w:t xml:space="preserve"> v době podání žádosti nebo byl</w:t>
      </w:r>
      <w:r w:rsidR="00346759">
        <w:t>y</w:t>
      </w:r>
      <w:r w:rsidR="00F70810" w:rsidRPr="003D0216">
        <w:t xml:space="preserve"> před realizací výměny stávající </w:t>
      </w:r>
      <w:r w:rsidR="00F70810" w:rsidRPr="003D0216">
        <w:rPr>
          <w:b/>
          <w:bCs/>
        </w:rPr>
        <w:t>rodinný dům, trvale obývaná stavba pro rodinnou rekreaci nebo bytová jednotka v bytovém domě vytápěn</w:t>
      </w:r>
      <w:r w:rsidR="00346759">
        <w:rPr>
          <w:b/>
          <w:bCs/>
        </w:rPr>
        <w:t>y</w:t>
      </w:r>
      <w:r w:rsidR="00F70810" w:rsidRPr="003D0216">
        <w:rPr>
          <w:b/>
          <w:bCs/>
        </w:rPr>
        <w:t xml:space="preserve"> kotlem na pevná paliva s ručním přikládáním nesplňujícím min. třídu 3</w:t>
      </w:r>
      <w:r w:rsidR="00F70810" w:rsidRPr="003D0216">
        <w:t xml:space="preserve"> dle ČSN EN 303-5</w:t>
      </w:r>
      <w:r w:rsidR="00F70810" w:rsidRPr="003D0216">
        <w:rPr>
          <w:rStyle w:val="Znakapoznpodarou"/>
        </w:rPr>
        <w:footnoteReference w:id="5"/>
      </w:r>
      <w:r w:rsidR="00921D86">
        <w:rPr>
          <w:rStyle w:val="Zdraznn"/>
          <w:rFonts w:cs="Tahoma"/>
          <w:i w:val="0"/>
          <w:iCs w:val="0"/>
          <w:szCs w:val="20"/>
        </w:rPr>
        <w:t>.</w:t>
      </w:r>
    </w:p>
    <w:p w14:paraId="749B7B71" w14:textId="77777777" w:rsidR="00992BF0" w:rsidRDefault="00992BF0" w:rsidP="00C84E14">
      <w:pPr>
        <w:numPr>
          <w:ilvl w:val="0"/>
          <w:numId w:val="40"/>
        </w:numPr>
        <w:suppressAutoHyphens w:val="0"/>
        <w:autoSpaceDE w:val="0"/>
        <w:autoSpaceDN w:val="0"/>
        <w:adjustRightInd w:val="0"/>
        <w:jc w:val="both"/>
        <w:rPr>
          <w:rStyle w:val="Zdraznn"/>
          <w:rFonts w:cs="Tahoma"/>
          <w:i w:val="0"/>
          <w:iCs w:val="0"/>
          <w:szCs w:val="20"/>
        </w:rPr>
      </w:pPr>
      <w:r>
        <w:t>P</w:t>
      </w:r>
      <w:r w:rsidR="0016596C" w:rsidRPr="003D0216">
        <w:t>odporu je možno poskytnout i v případě, že je vytápění realizováno dvěma zdroji, tj. kotlem na pevná paliva s ručním přikládáním a dále např. elektrokotlem. V takovém případě je nutné, aby bylo zajištěno, že kotel může plnit funkci hlavního zdroje vytápění a že je prokazatelně v provozu v době podání žádosti nebo byl v provozu před realizací výměny zdroje</w:t>
      </w:r>
      <w:r w:rsidR="003D0216" w:rsidRPr="003D0216">
        <w:t xml:space="preserve"> (</w:t>
      </w:r>
      <w:r w:rsidR="003D0216" w:rsidRPr="003D0216">
        <w:rPr>
          <w:rStyle w:val="Zdraznn"/>
          <w:rFonts w:cs="Tahoma"/>
          <w:i w:val="0"/>
          <w:iCs w:val="0"/>
          <w:szCs w:val="20"/>
        </w:rPr>
        <w:t>dokládá se formou čestného prohlášení v rámci žádosti fyzické osoby)</w:t>
      </w:r>
      <w:r w:rsidR="0016596C" w:rsidRPr="003D0216">
        <w:t>. Nepřijatelné jsou</w:t>
      </w:r>
      <w:r w:rsidR="003D0216" w:rsidRPr="003D0216">
        <w:t xml:space="preserve"> </w:t>
      </w:r>
      <w:r w:rsidR="0016596C" w:rsidRPr="003D0216">
        <w:t>dílčí projekty v objektech, ve kterých je dodávka tepla zajišťována ze soustavy zásobování tepelnou energií podle definice uvedené v § 2 odst. 2 písm. c) bodě 14 zákona č. 458/2000 Sb., energetického zákona</w:t>
      </w:r>
      <w:r w:rsidR="00921D86">
        <w:t>.</w:t>
      </w:r>
    </w:p>
    <w:p w14:paraId="0BDB8109" w14:textId="77777777" w:rsidR="00A638FA" w:rsidRPr="00992BF0" w:rsidRDefault="00992BF0" w:rsidP="00C84E14">
      <w:pPr>
        <w:numPr>
          <w:ilvl w:val="0"/>
          <w:numId w:val="40"/>
        </w:numPr>
        <w:suppressAutoHyphens w:val="0"/>
        <w:autoSpaceDE w:val="0"/>
        <w:autoSpaceDN w:val="0"/>
        <w:adjustRightInd w:val="0"/>
        <w:jc w:val="both"/>
        <w:rPr>
          <w:rFonts w:cs="Tahoma"/>
          <w:szCs w:val="20"/>
        </w:rPr>
      </w:pPr>
      <w:r>
        <w:rPr>
          <w:rFonts w:eastAsia="Times New Roman" w:cs="Tahoma"/>
          <w:kern w:val="0"/>
          <w:szCs w:val="20"/>
          <w:lang w:eastAsia="cs-CZ" w:bidi="ar-SA"/>
        </w:rPr>
        <w:t>N</w:t>
      </w:r>
      <w:r w:rsidR="00545EB6" w:rsidRPr="00992BF0">
        <w:rPr>
          <w:rFonts w:eastAsia="Times New Roman" w:cs="Tahoma"/>
          <w:kern w:val="0"/>
          <w:szCs w:val="20"/>
          <w:lang w:eastAsia="cs-CZ" w:bidi="ar-SA"/>
        </w:rPr>
        <w:t xml:space="preserve">a výměnu </w:t>
      </w:r>
      <w:r w:rsidR="005979BE" w:rsidRPr="00992BF0">
        <w:rPr>
          <w:rFonts w:eastAsia="Times New Roman" w:cs="Tahoma"/>
          <w:kern w:val="0"/>
          <w:szCs w:val="20"/>
          <w:lang w:eastAsia="cs-CZ" w:bidi="ar-SA"/>
        </w:rPr>
        <w:t>jednoho</w:t>
      </w:r>
      <w:r w:rsidR="00545EB6" w:rsidRPr="00992BF0">
        <w:rPr>
          <w:rFonts w:eastAsia="Times New Roman" w:cs="Tahoma"/>
          <w:kern w:val="0"/>
          <w:szCs w:val="20"/>
          <w:lang w:eastAsia="cs-CZ" w:bidi="ar-SA"/>
        </w:rPr>
        <w:t xml:space="preserve"> </w:t>
      </w:r>
      <w:r w:rsidR="005979BE" w:rsidRPr="00992BF0">
        <w:rPr>
          <w:rFonts w:eastAsia="Times New Roman" w:cs="Tahoma"/>
          <w:kern w:val="0"/>
          <w:szCs w:val="20"/>
          <w:lang w:eastAsia="cs-CZ" w:bidi="ar-SA"/>
        </w:rPr>
        <w:t xml:space="preserve">původního </w:t>
      </w:r>
      <w:r w:rsidR="00545EB6" w:rsidRPr="00992BF0">
        <w:rPr>
          <w:rFonts w:eastAsia="Times New Roman" w:cs="Tahoma"/>
          <w:kern w:val="0"/>
          <w:szCs w:val="20"/>
          <w:lang w:eastAsia="cs-CZ" w:bidi="ar-SA"/>
        </w:rPr>
        <w:t>zdroje tepla</w:t>
      </w:r>
      <w:r w:rsidR="003D3FFA" w:rsidRPr="00992BF0">
        <w:rPr>
          <w:rFonts w:eastAsia="Times New Roman" w:cs="Tahoma"/>
          <w:kern w:val="0"/>
          <w:szCs w:val="20"/>
          <w:lang w:eastAsia="cs-CZ" w:bidi="ar-SA"/>
        </w:rPr>
        <w:t xml:space="preserve"> je možn</w:t>
      </w:r>
      <w:r w:rsidR="00C619BD" w:rsidRPr="00992BF0">
        <w:rPr>
          <w:rFonts w:eastAsia="Times New Roman" w:cs="Tahoma"/>
          <w:kern w:val="0"/>
          <w:szCs w:val="20"/>
          <w:lang w:eastAsia="cs-CZ" w:bidi="ar-SA"/>
        </w:rPr>
        <w:t>o</w:t>
      </w:r>
      <w:r w:rsidR="003D3FFA" w:rsidRPr="00992BF0">
        <w:rPr>
          <w:rFonts w:eastAsia="Times New Roman" w:cs="Tahoma"/>
          <w:kern w:val="0"/>
          <w:szCs w:val="20"/>
          <w:lang w:eastAsia="cs-CZ" w:bidi="ar-SA"/>
        </w:rPr>
        <w:t xml:space="preserve"> podat pouze </w:t>
      </w:r>
      <w:r w:rsidR="005979BE" w:rsidRPr="00992BF0">
        <w:rPr>
          <w:rFonts w:eastAsia="Times New Roman" w:cs="Tahoma"/>
          <w:kern w:val="0"/>
          <w:szCs w:val="20"/>
          <w:lang w:eastAsia="cs-CZ" w:bidi="ar-SA"/>
        </w:rPr>
        <w:t xml:space="preserve">jednu </w:t>
      </w:r>
      <w:r w:rsidR="003D3FFA" w:rsidRPr="00992BF0">
        <w:rPr>
          <w:rFonts w:eastAsia="Times New Roman" w:cs="Tahoma"/>
          <w:kern w:val="0"/>
          <w:szCs w:val="20"/>
          <w:lang w:eastAsia="cs-CZ" w:bidi="ar-SA"/>
        </w:rPr>
        <w:t>žádost</w:t>
      </w:r>
      <w:r w:rsidR="005979BE" w:rsidRPr="00992BF0">
        <w:rPr>
          <w:rFonts w:eastAsia="Times New Roman" w:cs="Tahoma"/>
          <w:kern w:val="0"/>
          <w:szCs w:val="20"/>
          <w:lang w:eastAsia="cs-CZ" w:bidi="ar-SA"/>
        </w:rPr>
        <w:t>, tj. není možn</w:t>
      </w:r>
      <w:r w:rsidR="00C619BD" w:rsidRPr="00992BF0">
        <w:rPr>
          <w:rFonts w:eastAsia="Times New Roman" w:cs="Tahoma"/>
          <w:kern w:val="0"/>
          <w:szCs w:val="20"/>
          <w:lang w:eastAsia="cs-CZ" w:bidi="ar-SA"/>
        </w:rPr>
        <w:t>o</w:t>
      </w:r>
      <w:r w:rsidR="005979BE" w:rsidRPr="00992BF0">
        <w:rPr>
          <w:rFonts w:eastAsia="Times New Roman" w:cs="Tahoma"/>
          <w:kern w:val="0"/>
          <w:szCs w:val="20"/>
          <w:lang w:eastAsia="cs-CZ" w:bidi="ar-SA"/>
        </w:rPr>
        <w:t xml:space="preserve"> na jednu stejnou výměnu podat více žádostí</w:t>
      </w:r>
      <w:r w:rsidR="00E8288A">
        <w:rPr>
          <w:rFonts w:eastAsia="Times New Roman" w:cs="Tahoma"/>
          <w:kern w:val="0"/>
          <w:szCs w:val="20"/>
          <w:lang w:eastAsia="cs-CZ" w:bidi="ar-SA"/>
        </w:rPr>
        <w:t xml:space="preserve"> v rámci tohoto dotačního programu</w:t>
      </w:r>
      <w:r w:rsidR="00BB5254">
        <w:rPr>
          <w:rFonts w:eastAsia="Times New Roman" w:cs="Tahoma"/>
          <w:kern w:val="0"/>
          <w:szCs w:val="20"/>
          <w:lang w:eastAsia="cs-CZ" w:bidi="ar-SA"/>
        </w:rPr>
        <w:t>.</w:t>
      </w:r>
    </w:p>
    <w:p w14:paraId="7EF1E7CB" w14:textId="77777777" w:rsidR="00F91E75" w:rsidRPr="00B64F8E" w:rsidRDefault="00F91E75" w:rsidP="00E4688E">
      <w:pPr>
        <w:jc w:val="both"/>
        <w:rPr>
          <w:rStyle w:val="Zdraznn"/>
          <w:b/>
          <w:i w:val="0"/>
          <w:iCs w:val="0"/>
          <w:highlight w:val="yellow"/>
        </w:rPr>
      </w:pPr>
    </w:p>
    <w:p w14:paraId="2156596C" w14:textId="77777777" w:rsidR="00B77F07" w:rsidRPr="006E5726" w:rsidRDefault="00B77F07" w:rsidP="006E5726">
      <w:pPr>
        <w:jc w:val="both"/>
        <w:rPr>
          <w:rStyle w:val="Zdraznn"/>
          <w:b/>
          <w:i w:val="0"/>
          <w:iCs w:val="0"/>
        </w:rPr>
      </w:pPr>
      <w:r w:rsidRPr="006E5726">
        <w:rPr>
          <w:rStyle w:val="Zdraznn"/>
          <w:b/>
          <w:i w:val="0"/>
          <w:iCs w:val="0"/>
        </w:rPr>
        <w:t>Předmětem podpory nebude:</w:t>
      </w:r>
    </w:p>
    <w:p w14:paraId="08B155AF" w14:textId="77777777" w:rsidR="008F40CF" w:rsidRPr="006E5726" w:rsidRDefault="008F40CF" w:rsidP="00C84E14">
      <w:pPr>
        <w:pStyle w:val="Odstavecseseznamem"/>
        <w:numPr>
          <w:ilvl w:val="0"/>
          <w:numId w:val="41"/>
        </w:numPr>
        <w:spacing w:after="0"/>
        <w:jc w:val="both"/>
        <w:rPr>
          <w:rFonts w:ascii="Tahoma" w:hAnsi="Tahoma" w:cs="Tahoma"/>
          <w:sz w:val="20"/>
          <w:szCs w:val="20"/>
        </w:rPr>
      </w:pPr>
      <w:r w:rsidRPr="006E5726">
        <w:rPr>
          <w:rFonts w:ascii="Tahoma" w:hAnsi="Tahoma" w:cs="Tahoma"/>
          <w:sz w:val="20"/>
          <w:szCs w:val="20"/>
        </w:rPr>
        <w:t xml:space="preserve">Výměna stávajícího plynového kotle (musí dojít k výměně </w:t>
      </w:r>
      <w:r w:rsidR="00C77322" w:rsidRPr="006E5726">
        <w:rPr>
          <w:rFonts w:ascii="Tahoma" w:hAnsi="Tahoma" w:cs="Tahoma"/>
          <w:sz w:val="20"/>
          <w:szCs w:val="20"/>
        </w:rPr>
        <w:t xml:space="preserve">původního </w:t>
      </w:r>
      <w:r w:rsidRPr="006E5726">
        <w:rPr>
          <w:rFonts w:ascii="Tahoma" w:hAnsi="Tahoma" w:cs="Tahoma"/>
          <w:sz w:val="20"/>
          <w:szCs w:val="20"/>
        </w:rPr>
        <w:t>kotle na tuhá paliva s ručním přikládáním)</w:t>
      </w:r>
      <w:r w:rsidR="002C57D0">
        <w:rPr>
          <w:rFonts w:ascii="Tahoma" w:hAnsi="Tahoma" w:cs="Tahoma"/>
          <w:sz w:val="20"/>
          <w:szCs w:val="20"/>
        </w:rPr>
        <w:t>.</w:t>
      </w:r>
    </w:p>
    <w:p w14:paraId="1630DF10" w14:textId="77777777" w:rsidR="008F40CF" w:rsidRPr="006E5726" w:rsidRDefault="008F40CF" w:rsidP="00C84E14">
      <w:pPr>
        <w:pStyle w:val="Odstavecseseznamem"/>
        <w:numPr>
          <w:ilvl w:val="0"/>
          <w:numId w:val="41"/>
        </w:numPr>
        <w:spacing w:after="0"/>
        <w:jc w:val="both"/>
        <w:rPr>
          <w:rFonts w:ascii="Tahoma" w:hAnsi="Tahoma" w:cs="Tahoma"/>
          <w:sz w:val="20"/>
          <w:szCs w:val="20"/>
        </w:rPr>
      </w:pPr>
      <w:r w:rsidRPr="006E5726">
        <w:rPr>
          <w:rFonts w:ascii="Tahoma" w:hAnsi="Tahoma" w:cs="Tahoma"/>
          <w:sz w:val="20"/>
          <w:szCs w:val="20"/>
        </w:rPr>
        <w:t>Výměna stávajících kamen</w:t>
      </w:r>
      <w:r w:rsidR="002C57D0">
        <w:rPr>
          <w:rFonts w:ascii="Tahoma" w:hAnsi="Tahoma" w:cs="Tahoma"/>
          <w:sz w:val="20"/>
          <w:szCs w:val="20"/>
        </w:rPr>
        <w:t>.</w:t>
      </w:r>
      <w:r w:rsidRPr="006E5726">
        <w:rPr>
          <w:rFonts w:ascii="Tahoma" w:hAnsi="Tahoma" w:cs="Tahoma"/>
          <w:sz w:val="20"/>
          <w:szCs w:val="20"/>
        </w:rPr>
        <w:t xml:space="preserve"> </w:t>
      </w:r>
    </w:p>
    <w:p w14:paraId="6BEA1D09" w14:textId="77777777" w:rsidR="008F40CF" w:rsidRPr="006E5726" w:rsidRDefault="008F40CF" w:rsidP="00C84E14">
      <w:pPr>
        <w:pStyle w:val="Odstavecseseznamem"/>
        <w:numPr>
          <w:ilvl w:val="0"/>
          <w:numId w:val="41"/>
        </w:numPr>
        <w:spacing w:after="0"/>
        <w:jc w:val="both"/>
        <w:rPr>
          <w:rFonts w:ascii="Tahoma" w:hAnsi="Tahoma" w:cs="Tahoma"/>
          <w:sz w:val="20"/>
          <w:szCs w:val="20"/>
        </w:rPr>
      </w:pPr>
      <w:r w:rsidRPr="006E5726">
        <w:rPr>
          <w:rFonts w:ascii="Tahoma" w:hAnsi="Tahoma" w:cs="Tahoma"/>
          <w:sz w:val="20"/>
          <w:szCs w:val="20"/>
        </w:rPr>
        <w:t>Výměna stávajícího kotle s automatickým přikládáním paliva</w:t>
      </w:r>
      <w:r w:rsidR="00BB5254">
        <w:rPr>
          <w:rFonts w:ascii="Tahoma" w:hAnsi="Tahoma" w:cs="Tahoma"/>
          <w:sz w:val="20"/>
          <w:szCs w:val="20"/>
        </w:rPr>
        <w:t>, s výjimkou dodatečně přestavěného kotle s ručním přikládáním na kotel automatický – viz poznámka pod čarou.</w:t>
      </w:r>
    </w:p>
    <w:p w14:paraId="0F68D344" w14:textId="77777777" w:rsidR="001C47A3" w:rsidRPr="006E5726" w:rsidRDefault="008F40CF" w:rsidP="00C84E14">
      <w:pPr>
        <w:pStyle w:val="Odstavecseseznamem"/>
        <w:numPr>
          <w:ilvl w:val="0"/>
          <w:numId w:val="41"/>
        </w:numPr>
        <w:spacing w:after="0"/>
        <w:jc w:val="both"/>
        <w:rPr>
          <w:rFonts w:ascii="Tahoma" w:hAnsi="Tahoma" w:cs="Tahoma"/>
          <w:sz w:val="20"/>
          <w:szCs w:val="20"/>
        </w:rPr>
      </w:pPr>
      <w:r w:rsidRPr="006E5726">
        <w:rPr>
          <w:rFonts w:ascii="Tahoma" w:hAnsi="Tahoma" w:cs="Tahoma"/>
          <w:sz w:val="20"/>
          <w:szCs w:val="20"/>
        </w:rPr>
        <w:t>Výměna stávajícího kotle</w:t>
      </w:r>
      <w:r w:rsidR="006167B7" w:rsidRPr="006E5726">
        <w:rPr>
          <w:rFonts w:ascii="Tahoma" w:hAnsi="Tahoma" w:cs="Tahoma"/>
          <w:sz w:val="20"/>
          <w:szCs w:val="20"/>
        </w:rPr>
        <w:t xml:space="preserve"> v rodinných domech</w:t>
      </w:r>
      <w:r w:rsidRPr="006E5726">
        <w:rPr>
          <w:rFonts w:ascii="Tahoma" w:hAnsi="Tahoma" w:cs="Tahoma"/>
          <w:sz w:val="20"/>
          <w:szCs w:val="20"/>
        </w:rPr>
        <w:t>, k</w:t>
      </w:r>
      <w:r w:rsidR="006167B7" w:rsidRPr="006E5726">
        <w:rPr>
          <w:rFonts w:ascii="Tahoma" w:hAnsi="Tahoma" w:cs="Tahoma"/>
          <w:sz w:val="20"/>
          <w:szCs w:val="20"/>
        </w:rPr>
        <w:t>de</w:t>
      </w:r>
      <w:r w:rsidRPr="006E5726">
        <w:rPr>
          <w:rFonts w:ascii="Tahoma" w:hAnsi="Tahoma" w:cs="Tahoma"/>
          <w:sz w:val="20"/>
          <w:szCs w:val="20"/>
        </w:rPr>
        <w:t xml:space="preserve"> byl </w:t>
      </w:r>
      <w:r w:rsidR="00A638FA" w:rsidRPr="006E5726">
        <w:rPr>
          <w:rFonts w:ascii="Tahoma" w:hAnsi="Tahoma" w:cs="Tahoma"/>
          <w:sz w:val="20"/>
          <w:szCs w:val="20"/>
        </w:rPr>
        <w:t>v minulosti (</w:t>
      </w:r>
      <w:r w:rsidR="00F131FB" w:rsidRPr="006E5726">
        <w:rPr>
          <w:rFonts w:ascii="Tahoma" w:hAnsi="Tahoma" w:cs="Tahoma"/>
          <w:sz w:val="20"/>
          <w:szCs w:val="20"/>
        </w:rPr>
        <w:t>nejdříve od</w:t>
      </w:r>
      <w:r w:rsidR="00A638FA" w:rsidRPr="006E5726">
        <w:rPr>
          <w:rFonts w:ascii="Tahoma" w:hAnsi="Tahoma" w:cs="Tahoma"/>
          <w:sz w:val="20"/>
          <w:szCs w:val="20"/>
        </w:rPr>
        <w:t xml:space="preserve"> 1. 1. 2009) </w:t>
      </w:r>
      <w:r w:rsidR="006167B7" w:rsidRPr="006E5726">
        <w:rPr>
          <w:rFonts w:ascii="Tahoma" w:hAnsi="Tahoma" w:cs="Tahoma"/>
          <w:sz w:val="20"/>
          <w:szCs w:val="20"/>
        </w:rPr>
        <w:t xml:space="preserve">zdroj </w:t>
      </w:r>
      <w:r w:rsidRPr="006E5726">
        <w:rPr>
          <w:rFonts w:ascii="Tahoma" w:hAnsi="Tahoma" w:cs="Tahoma"/>
          <w:sz w:val="20"/>
          <w:szCs w:val="20"/>
        </w:rPr>
        <w:t>podpořen z programu Zelená</w:t>
      </w:r>
      <w:r w:rsidR="00B77F07" w:rsidRPr="006E5726">
        <w:rPr>
          <w:rFonts w:ascii="Tahoma" w:hAnsi="Tahoma" w:cs="Tahoma"/>
          <w:sz w:val="20"/>
          <w:szCs w:val="20"/>
        </w:rPr>
        <w:t xml:space="preserve"> úsporám, Nová zelená úsporám</w:t>
      </w:r>
      <w:r w:rsidR="00B651D0" w:rsidRPr="006E5726">
        <w:rPr>
          <w:rFonts w:ascii="Tahoma" w:hAnsi="Tahoma" w:cs="Tahoma"/>
          <w:sz w:val="20"/>
          <w:szCs w:val="20"/>
        </w:rPr>
        <w:t>,</w:t>
      </w:r>
      <w:r w:rsidR="00A535D1" w:rsidRPr="006E5726">
        <w:rPr>
          <w:rFonts w:ascii="Tahoma" w:hAnsi="Tahoma" w:cs="Tahoma"/>
          <w:sz w:val="20"/>
          <w:szCs w:val="20"/>
        </w:rPr>
        <w:t xml:space="preserve"> </w:t>
      </w:r>
      <w:r w:rsidRPr="006E5726">
        <w:rPr>
          <w:rFonts w:ascii="Tahoma" w:hAnsi="Tahoma" w:cs="Tahoma"/>
          <w:sz w:val="20"/>
          <w:szCs w:val="20"/>
        </w:rPr>
        <w:t>společných programů na výměnu kotlů realizovaných MŽP a kraj</w:t>
      </w:r>
      <w:r w:rsidR="00B77F07" w:rsidRPr="006E5726">
        <w:rPr>
          <w:rFonts w:ascii="Tahoma" w:hAnsi="Tahoma" w:cs="Tahoma"/>
          <w:sz w:val="20"/>
          <w:szCs w:val="20"/>
        </w:rPr>
        <w:t>em</w:t>
      </w:r>
      <w:r w:rsidR="00B651D0" w:rsidRPr="006E5726">
        <w:rPr>
          <w:rFonts w:ascii="Tahoma" w:hAnsi="Tahoma" w:cs="Tahoma"/>
          <w:sz w:val="20"/>
          <w:szCs w:val="20"/>
        </w:rPr>
        <w:t>, z programu „Kotlíkové dotace v Moravskoslezském kraji</w:t>
      </w:r>
      <w:r w:rsidR="0085788B" w:rsidRPr="006E5726">
        <w:rPr>
          <w:rFonts w:ascii="Tahoma" w:hAnsi="Tahoma" w:cs="Tahoma"/>
          <w:sz w:val="20"/>
          <w:szCs w:val="20"/>
        </w:rPr>
        <w:t>“</w:t>
      </w:r>
      <w:r w:rsidR="001D36C8" w:rsidRPr="006E5726">
        <w:rPr>
          <w:rFonts w:ascii="Tahoma" w:hAnsi="Tahoma" w:cs="Tahoma"/>
          <w:sz w:val="20"/>
          <w:szCs w:val="20"/>
        </w:rPr>
        <w:t xml:space="preserve">, </w:t>
      </w:r>
      <w:r w:rsidR="001D36C8" w:rsidRPr="006E5726">
        <w:rPr>
          <w:rFonts w:ascii="Tahoma" w:hAnsi="Tahoma" w:cs="Tahoma"/>
          <w:sz w:val="20"/>
          <w:szCs w:val="20"/>
        </w:rPr>
        <w:lastRenderedPageBreak/>
        <w:t>„Kotlíkové dotace v Moravskoslezském kraji II – kotle na biomasu a tepelná čerpadla“</w:t>
      </w:r>
      <w:r w:rsidR="006E5726" w:rsidRPr="006E5726">
        <w:rPr>
          <w:rFonts w:ascii="Tahoma" w:hAnsi="Tahoma" w:cs="Tahoma"/>
          <w:sz w:val="20"/>
          <w:szCs w:val="20"/>
        </w:rPr>
        <w:t>, „Kotlíkové dotace v Moravskoslezském kraji – 2. výzva“</w:t>
      </w:r>
      <w:r w:rsidR="00881681">
        <w:rPr>
          <w:rFonts w:ascii="Tahoma" w:hAnsi="Tahoma" w:cs="Tahoma"/>
          <w:sz w:val="20"/>
          <w:szCs w:val="20"/>
        </w:rPr>
        <w:t>, „Kotlíkové dotace v Moravskoslezském kraji – 3. výzva“</w:t>
      </w:r>
      <w:r w:rsidR="006E5726" w:rsidRPr="006E5726">
        <w:rPr>
          <w:rFonts w:ascii="Tahoma" w:hAnsi="Tahoma" w:cs="Tahoma"/>
          <w:sz w:val="20"/>
          <w:szCs w:val="20"/>
        </w:rPr>
        <w:t xml:space="preserve"> </w:t>
      </w:r>
      <w:r w:rsidR="00B651D0" w:rsidRPr="006E5726">
        <w:rPr>
          <w:rFonts w:ascii="Tahoma" w:hAnsi="Tahoma" w:cs="Tahoma"/>
          <w:sz w:val="20"/>
          <w:szCs w:val="20"/>
        </w:rPr>
        <w:t>nebo v rámci individuální dotace z rozpočtu Moravskoslezského kraje</w:t>
      </w:r>
      <w:r w:rsidR="002C57D0">
        <w:rPr>
          <w:rFonts w:ascii="Tahoma" w:hAnsi="Tahoma" w:cs="Tahoma"/>
          <w:sz w:val="20"/>
          <w:szCs w:val="20"/>
        </w:rPr>
        <w:t>.</w:t>
      </w:r>
    </w:p>
    <w:p w14:paraId="437D87E2" w14:textId="77777777" w:rsidR="00BB5254" w:rsidRDefault="00DB66C2" w:rsidP="00C84E14">
      <w:pPr>
        <w:pStyle w:val="Odstavecseseznamem"/>
        <w:numPr>
          <w:ilvl w:val="0"/>
          <w:numId w:val="41"/>
        </w:numPr>
        <w:spacing w:after="0"/>
        <w:jc w:val="both"/>
        <w:rPr>
          <w:rFonts w:ascii="Tahoma" w:hAnsi="Tahoma" w:cs="Tahoma"/>
          <w:sz w:val="20"/>
          <w:szCs w:val="20"/>
        </w:rPr>
      </w:pPr>
      <w:r w:rsidRPr="006E5726">
        <w:rPr>
          <w:rFonts w:ascii="Tahoma" w:hAnsi="Tahoma" w:cs="Tahoma"/>
          <w:sz w:val="20"/>
          <w:szCs w:val="20"/>
        </w:rPr>
        <w:t xml:space="preserve">Výměna stávajícího kotle na pevná paliva za </w:t>
      </w:r>
      <w:r w:rsidRPr="006E5726">
        <w:rPr>
          <w:rFonts w:ascii="Tahoma" w:hAnsi="Tahoma" w:cs="Tahoma"/>
          <w:b/>
          <w:sz w:val="20"/>
          <w:szCs w:val="20"/>
        </w:rPr>
        <w:t xml:space="preserve">nový </w:t>
      </w:r>
      <w:r w:rsidRPr="006E5726">
        <w:rPr>
          <w:rFonts w:ascii="Tahoma" w:hAnsi="Tahoma" w:cs="Tahoma"/>
          <w:sz w:val="20"/>
          <w:szCs w:val="20"/>
        </w:rPr>
        <w:t xml:space="preserve">zdroj tepla </w:t>
      </w:r>
      <w:r w:rsidR="00F4156E" w:rsidRPr="006E5726">
        <w:rPr>
          <w:rFonts w:ascii="Tahoma" w:hAnsi="Tahoma" w:cs="Tahoma"/>
          <w:b/>
          <w:i/>
          <w:sz w:val="20"/>
          <w:szCs w:val="20"/>
          <w:u w:val="single"/>
        </w:rPr>
        <w:t xml:space="preserve">výhradně </w:t>
      </w:r>
      <w:r w:rsidRPr="006E5726">
        <w:rPr>
          <w:rFonts w:ascii="Tahoma" w:hAnsi="Tahoma" w:cs="Tahoma"/>
          <w:b/>
          <w:i/>
          <w:sz w:val="20"/>
          <w:szCs w:val="20"/>
          <w:u w:val="single"/>
        </w:rPr>
        <w:t>na uhlí</w:t>
      </w:r>
      <w:r w:rsidR="006E5726">
        <w:rPr>
          <w:rFonts w:ascii="Tahoma" w:hAnsi="Tahoma" w:cs="Tahoma"/>
          <w:b/>
          <w:i/>
          <w:sz w:val="20"/>
          <w:szCs w:val="20"/>
          <w:u w:val="single"/>
        </w:rPr>
        <w:t xml:space="preserve"> nebo </w:t>
      </w:r>
      <w:r w:rsidR="006E5726" w:rsidRPr="006E5726">
        <w:rPr>
          <w:rFonts w:ascii="Tahoma" w:hAnsi="Tahoma" w:cs="Tahoma"/>
          <w:b/>
          <w:i/>
          <w:sz w:val="20"/>
          <w:szCs w:val="20"/>
          <w:u w:val="single"/>
        </w:rPr>
        <w:t>kombinovaný kotel na uhlí a biomasu</w:t>
      </w:r>
      <w:r w:rsidR="00F4156E" w:rsidRPr="006E5726">
        <w:rPr>
          <w:rFonts w:ascii="Tahoma" w:hAnsi="Tahoma" w:cs="Tahoma"/>
          <w:b/>
          <w:i/>
          <w:sz w:val="20"/>
          <w:szCs w:val="20"/>
        </w:rPr>
        <w:t xml:space="preserve"> </w:t>
      </w:r>
      <w:r w:rsidR="00F4156E" w:rsidRPr="006E5726">
        <w:rPr>
          <w:rFonts w:ascii="Tahoma" w:hAnsi="Tahoma" w:cs="Tahoma"/>
          <w:sz w:val="20"/>
          <w:szCs w:val="20"/>
        </w:rPr>
        <w:t>(automatická i ruční dodávka paliva)</w:t>
      </w:r>
      <w:r w:rsidR="002C57D0">
        <w:rPr>
          <w:rFonts w:ascii="Tahoma" w:hAnsi="Tahoma" w:cs="Tahoma"/>
          <w:sz w:val="20"/>
          <w:szCs w:val="20"/>
        </w:rPr>
        <w:t>.</w:t>
      </w:r>
    </w:p>
    <w:p w14:paraId="41D2BB13" w14:textId="77777777" w:rsidR="00F4156E" w:rsidRPr="006E5726" w:rsidRDefault="00F4156E" w:rsidP="00BB5254"/>
    <w:p w14:paraId="4C5F96CD" w14:textId="77777777" w:rsidR="00992BF0" w:rsidRPr="00992BF0" w:rsidRDefault="007F0F7C" w:rsidP="00992BF0">
      <w:pPr>
        <w:suppressAutoHyphens w:val="0"/>
        <w:autoSpaceDE w:val="0"/>
        <w:autoSpaceDN w:val="0"/>
        <w:adjustRightInd w:val="0"/>
        <w:jc w:val="both"/>
        <w:rPr>
          <w:rFonts w:eastAsia="Times New Roman" w:cs="Tahoma"/>
          <w:b/>
          <w:kern w:val="0"/>
          <w:szCs w:val="20"/>
          <w:lang w:eastAsia="cs-CZ" w:bidi="ar-SA"/>
        </w:rPr>
      </w:pPr>
      <w:r w:rsidRPr="00992BF0">
        <w:rPr>
          <w:rFonts w:eastAsia="Times New Roman" w:cs="Tahoma"/>
          <w:b/>
          <w:kern w:val="0"/>
          <w:szCs w:val="20"/>
          <w:lang w:eastAsia="cs-CZ" w:bidi="ar-SA"/>
        </w:rPr>
        <w:t>Výše podpory:</w:t>
      </w:r>
    </w:p>
    <w:p w14:paraId="0A291A95" w14:textId="77777777" w:rsidR="006F0361" w:rsidRPr="00992BF0" w:rsidRDefault="00992BF0" w:rsidP="005368F2">
      <w:pPr>
        <w:suppressAutoHyphens w:val="0"/>
        <w:autoSpaceDE w:val="0"/>
        <w:autoSpaceDN w:val="0"/>
        <w:adjustRightInd w:val="0"/>
        <w:spacing w:after="120"/>
        <w:jc w:val="both"/>
        <w:rPr>
          <w:rFonts w:eastAsia="Times New Roman" w:cs="Tahoma"/>
          <w:kern w:val="0"/>
          <w:szCs w:val="20"/>
          <w:lang w:eastAsia="cs-CZ" w:bidi="ar-SA"/>
        </w:rPr>
      </w:pPr>
      <w:r w:rsidRPr="00992BF0">
        <w:rPr>
          <w:rFonts w:eastAsia="Times New Roman" w:cs="Tahoma"/>
          <w:kern w:val="0"/>
          <w:szCs w:val="20"/>
          <w:lang w:eastAsia="cs-CZ" w:bidi="ar-SA"/>
        </w:rPr>
        <w:t xml:space="preserve">Podpora fyzickým osobám je poskytována formou dotace ve výši </w:t>
      </w:r>
      <w:r w:rsidRPr="00992BF0">
        <w:rPr>
          <w:rFonts w:eastAsia="Times New Roman" w:cs="Tahoma"/>
          <w:b/>
          <w:bCs/>
          <w:kern w:val="0"/>
          <w:szCs w:val="20"/>
          <w:lang w:eastAsia="cs-CZ" w:bidi="ar-SA"/>
        </w:rPr>
        <w:t>95 % ze způsobilých výdajů dílčího projektu</w:t>
      </w:r>
      <w:r w:rsidRPr="00992BF0">
        <w:rPr>
          <w:rFonts w:eastAsia="Times New Roman" w:cs="Tahoma"/>
          <w:kern w:val="0"/>
          <w:szCs w:val="20"/>
          <w:lang w:eastAsia="cs-CZ" w:bidi="ar-SA"/>
        </w:rPr>
        <w:t>, a to s následujícími limity:</w:t>
      </w:r>
    </w:p>
    <w:p w14:paraId="65ED6D04" w14:textId="77777777" w:rsidR="001C1736" w:rsidRPr="006E5726" w:rsidRDefault="00B82A93" w:rsidP="001418E0">
      <w:pPr>
        <w:numPr>
          <w:ilvl w:val="0"/>
          <w:numId w:val="16"/>
        </w:numPr>
        <w:tabs>
          <w:tab w:val="clear" w:pos="720"/>
          <w:tab w:val="num" w:pos="284"/>
        </w:tabs>
        <w:spacing w:after="120"/>
        <w:ind w:left="284" w:hanging="284"/>
        <w:jc w:val="both"/>
      </w:pPr>
      <w:r>
        <w:rPr>
          <w:b/>
          <w:bCs/>
        </w:rPr>
        <w:t>Plynový kondenzační kotel</w:t>
      </w:r>
      <w:r w:rsidR="009F24A9" w:rsidRPr="006E5726">
        <w:t>,</w:t>
      </w:r>
      <w:r w:rsidR="009F24A9" w:rsidRPr="006E5726">
        <w:rPr>
          <w:b/>
          <w:bCs/>
        </w:rPr>
        <w:t xml:space="preserve"> </w:t>
      </w:r>
      <w:r w:rsidR="009F24A9" w:rsidRPr="00992BF0">
        <w:t>max</w:t>
      </w:r>
      <w:r w:rsidR="00AD0CAC" w:rsidRPr="00992BF0">
        <w:t>imálně</w:t>
      </w:r>
      <w:r w:rsidR="009F24A9" w:rsidRPr="006E5726">
        <w:rPr>
          <w:b/>
          <w:bCs/>
        </w:rPr>
        <w:t xml:space="preserve"> 1</w:t>
      </w:r>
      <w:r w:rsidR="00992BF0">
        <w:rPr>
          <w:b/>
          <w:bCs/>
        </w:rPr>
        <w:t>0</w:t>
      </w:r>
      <w:r w:rsidR="009F24A9" w:rsidRPr="006E5726">
        <w:rPr>
          <w:b/>
          <w:bCs/>
        </w:rPr>
        <w:t>0.000,- Kč</w:t>
      </w:r>
      <w:r>
        <w:rPr>
          <w:rStyle w:val="Znakapoznpodarou"/>
          <w:b/>
          <w:bCs/>
        </w:rPr>
        <w:footnoteReference w:id="6"/>
      </w:r>
    </w:p>
    <w:p w14:paraId="607C16B5" w14:textId="77777777" w:rsidR="009F24A9" w:rsidRPr="006E5726" w:rsidRDefault="00B82A93" w:rsidP="001418E0">
      <w:pPr>
        <w:numPr>
          <w:ilvl w:val="0"/>
          <w:numId w:val="16"/>
        </w:numPr>
        <w:tabs>
          <w:tab w:val="clear" w:pos="720"/>
          <w:tab w:val="num" w:pos="284"/>
        </w:tabs>
        <w:spacing w:after="120"/>
        <w:ind w:left="284" w:hanging="284"/>
        <w:jc w:val="both"/>
      </w:pPr>
      <w:r>
        <w:rPr>
          <w:b/>
          <w:bCs/>
        </w:rPr>
        <w:t>Kotel na biomasu s ručním přikládáním</w:t>
      </w:r>
      <w:r w:rsidR="00992BF0">
        <w:rPr>
          <w:b/>
          <w:bCs/>
        </w:rPr>
        <w:t xml:space="preserve">, </w:t>
      </w:r>
      <w:r w:rsidR="00FB1F93" w:rsidRPr="00992BF0">
        <w:t>maximálně</w:t>
      </w:r>
      <w:r w:rsidR="00D239CC">
        <w:rPr>
          <w:b/>
          <w:bCs/>
        </w:rPr>
        <w:t xml:space="preserve"> </w:t>
      </w:r>
      <w:r w:rsidR="00FB1F93" w:rsidRPr="006E5726">
        <w:rPr>
          <w:b/>
          <w:bCs/>
        </w:rPr>
        <w:t>1</w:t>
      </w:r>
      <w:r w:rsidR="00992BF0">
        <w:rPr>
          <w:b/>
          <w:bCs/>
        </w:rPr>
        <w:t>3</w:t>
      </w:r>
      <w:r w:rsidR="00FB1F93" w:rsidRPr="006E5726">
        <w:rPr>
          <w:b/>
          <w:bCs/>
        </w:rPr>
        <w:t xml:space="preserve">0.000,- Kč </w:t>
      </w:r>
    </w:p>
    <w:p w14:paraId="137FF8F2" w14:textId="77777777" w:rsidR="00FB1F93" w:rsidRPr="006E5726" w:rsidRDefault="00B82A93" w:rsidP="001418E0">
      <w:pPr>
        <w:numPr>
          <w:ilvl w:val="0"/>
          <w:numId w:val="16"/>
        </w:numPr>
        <w:tabs>
          <w:tab w:val="clear" w:pos="720"/>
          <w:tab w:val="num" w:pos="284"/>
        </w:tabs>
        <w:spacing w:after="120"/>
        <w:ind w:left="284" w:hanging="284"/>
        <w:jc w:val="both"/>
        <w:rPr>
          <w:b/>
        </w:rPr>
      </w:pPr>
      <w:r>
        <w:rPr>
          <w:b/>
          <w:bCs/>
        </w:rPr>
        <w:t>Automatický kotel pouze na biomasu</w:t>
      </w:r>
      <w:r w:rsidR="00992BF0">
        <w:rPr>
          <w:b/>
          <w:bCs/>
        </w:rPr>
        <w:t xml:space="preserve">, </w:t>
      </w:r>
      <w:r w:rsidR="00992BF0">
        <w:t xml:space="preserve">maximálně </w:t>
      </w:r>
      <w:r w:rsidR="00992BF0" w:rsidRPr="00992BF0">
        <w:rPr>
          <w:b/>
          <w:bCs/>
        </w:rPr>
        <w:t>130.000,- Kč</w:t>
      </w:r>
    </w:p>
    <w:p w14:paraId="2F7E1190" w14:textId="77777777" w:rsidR="00992BF0" w:rsidRPr="00992BF0" w:rsidRDefault="00992BF0" w:rsidP="00DA638E">
      <w:pPr>
        <w:numPr>
          <w:ilvl w:val="0"/>
          <w:numId w:val="16"/>
        </w:numPr>
        <w:tabs>
          <w:tab w:val="clear" w:pos="720"/>
          <w:tab w:val="num" w:pos="284"/>
        </w:tabs>
        <w:spacing w:after="120"/>
        <w:ind w:left="284" w:hanging="284"/>
        <w:jc w:val="both"/>
      </w:pPr>
      <w:r w:rsidRPr="00992BF0">
        <w:rPr>
          <w:b/>
          <w:bCs/>
        </w:rPr>
        <w:t>Tepelné čerpadlo</w:t>
      </w:r>
      <w:r w:rsidR="00FB1F93" w:rsidRPr="006E5726">
        <w:t>,</w:t>
      </w:r>
      <w:r w:rsidR="00FB1F93" w:rsidRPr="00992BF0">
        <w:rPr>
          <w:b/>
          <w:bCs/>
        </w:rPr>
        <w:t xml:space="preserve"> </w:t>
      </w:r>
      <w:r w:rsidR="00FB1F93" w:rsidRPr="00992BF0">
        <w:t>maximálně</w:t>
      </w:r>
      <w:r w:rsidR="00D239CC" w:rsidRPr="00992BF0">
        <w:rPr>
          <w:b/>
          <w:bCs/>
        </w:rPr>
        <w:t xml:space="preserve"> </w:t>
      </w:r>
      <w:r w:rsidRPr="00992BF0">
        <w:rPr>
          <w:b/>
          <w:bCs/>
        </w:rPr>
        <w:t>1</w:t>
      </w:r>
      <w:r w:rsidR="00334033">
        <w:rPr>
          <w:b/>
          <w:bCs/>
        </w:rPr>
        <w:t>8</w:t>
      </w:r>
      <w:r w:rsidRPr="00992BF0">
        <w:rPr>
          <w:b/>
          <w:bCs/>
        </w:rPr>
        <w:t>0</w:t>
      </w:r>
      <w:r w:rsidR="00FB1F93" w:rsidRPr="00992BF0">
        <w:rPr>
          <w:b/>
          <w:bCs/>
        </w:rPr>
        <w:t>.000,-</w:t>
      </w:r>
      <w:r w:rsidR="00EA3FC4" w:rsidRPr="00992BF0">
        <w:rPr>
          <w:b/>
          <w:bCs/>
        </w:rPr>
        <w:t xml:space="preserve"> </w:t>
      </w:r>
      <w:r w:rsidR="00FB1F93" w:rsidRPr="00992BF0">
        <w:rPr>
          <w:b/>
          <w:bCs/>
        </w:rPr>
        <w:t>Kč</w:t>
      </w:r>
      <w:r>
        <w:rPr>
          <w:b/>
          <w:bCs/>
        </w:rPr>
        <w:t>.</w:t>
      </w:r>
    </w:p>
    <w:p w14:paraId="12749D41" w14:textId="77777777" w:rsidR="001735BB" w:rsidRPr="00CE5676" w:rsidRDefault="009F24A9" w:rsidP="00CE5676">
      <w:pPr>
        <w:jc w:val="both"/>
        <w:rPr>
          <w:rStyle w:val="Zdraznn"/>
          <w:rFonts w:eastAsia="Calibri" w:cs="Tahoma"/>
          <w:i w:val="0"/>
          <w:iCs w:val="0"/>
          <w:kern w:val="0"/>
          <w:szCs w:val="20"/>
          <w:lang w:eastAsia="en-US" w:bidi="ar-SA"/>
        </w:rPr>
      </w:pPr>
      <w:r w:rsidRPr="006E3878">
        <w:rPr>
          <w:rStyle w:val="Zdraznn"/>
          <w:i w:val="0"/>
          <w:iCs w:val="0"/>
        </w:rPr>
        <w:t>Výše uvedené č</w:t>
      </w:r>
      <w:r w:rsidR="001735BB" w:rsidRPr="006E3878">
        <w:rPr>
          <w:rStyle w:val="Zdraznn"/>
          <w:i w:val="0"/>
          <w:iCs w:val="0"/>
        </w:rPr>
        <w:t>ást</w:t>
      </w:r>
      <w:r w:rsidR="008D52F7" w:rsidRPr="006E3878">
        <w:rPr>
          <w:rStyle w:val="Zdraznn"/>
          <w:i w:val="0"/>
          <w:iCs w:val="0"/>
        </w:rPr>
        <w:t>i</w:t>
      </w:r>
      <w:r w:rsidR="001735BB" w:rsidRPr="006E3878">
        <w:rPr>
          <w:rStyle w:val="Zdraznn"/>
          <w:i w:val="0"/>
          <w:iCs w:val="0"/>
        </w:rPr>
        <w:t xml:space="preserve"> podpory bud</w:t>
      </w:r>
      <w:r w:rsidR="00696431" w:rsidRPr="006E3878">
        <w:rPr>
          <w:rStyle w:val="Zdraznn"/>
          <w:i w:val="0"/>
          <w:iCs w:val="0"/>
        </w:rPr>
        <w:t>ou</w:t>
      </w:r>
      <w:r w:rsidR="001735BB" w:rsidRPr="006E3878">
        <w:rPr>
          <w:rStyle w:val="Zdraznn"/>
          <w:i w:val="0"/>
          <w:iCs w:val="0"/>
        </w:rPr>
        <w:t xml:space="preserve"> hrazen</w:t>
      </w:r>
      <w:r w:rsidR="00696431" w:rsidRPr="006E3878">
        <w:rPr>
          <w:rStyle w:val="Zdraznn"/>
          <w:i w:val="0"/>
          <w:iCs w:val="0"/>
        </w:rPr>
        <w:t>y</w:t>
      </w:r>
      <w:r w:rsidR="001735BB" w:rsidRPr="006E3878">
        <w:rPr>
          <w:rStyle w:val="Zdraznn"/>
          <w:i w:val="0"/>
          <w:iCs w:val="0"/>
        </w:rPr>
        <w:t xml:space="preserve"> z prostředků Operačního programu Životní prostředí </w:t>
      </w:r>
      <w:r w:rsidR="001735BB" w:rsidRPr="006E3878">
        <w:t>20</w:t>
      </w:r>
      <w:r w:rsidR="00731B27">
        <w:t>21</w:t>
      </w:r>
      <w:r w:rsidR="00485CD1">
        <w:t xml:space="preserve"> </w:t>
      </w:r>
      <w:r w:rsidR="001735BB" w:rsidRPr="006E3878">
        <w:t>–</w:t>
      </w:r>
      <w:r w:rsidR="00485CD1">
        <w:t xml:space="preserve"> </w:t>
      </w:r>
      <w:r w:rsidR="001735BB" w:rsidRPr="006E3878">
        <w:t>202</w:t>
      </w:r>
      <w:r w:rsidR="00731B27">
        <w:t>7</w:t>
      </w:r>
      <w:r w:rsidR="001735BB" w:rsidRPr="006E3878">
        <w:t xml:space="preserve"> </w:t>
      </w:r>
      <w:r w:rsidR="001735BB" w:rsidRPr="006E3878">
        <w:rPr>
          <w:rStyle w:val="Zdraznn"/>
          <w:i w:val="0"/>
          <w:iCs w:val="0"/>
        </w:rPr>
        <w:t xml:space="preserve">(dále jen „OPŽP“), </w:t>
      </w:r>
      <w:r w:rsidR="001735BB" w:rsidRPr="006E3878">
        <w:t>projektu</w:t>
      </w:r>
      <w:r w:rsidR="001735BB" w:rsidRPr="006E3878">
        <w:rPr>
          <w:b/>
        </w:rPr>
        <w:t xml:space="preserve"> „Kotlíkové dotace v</w:t>
      </w:r>
      <w:r w:rsidR="007B69EF" w:rsidRPr="006E3878">
        <w:rPr>
          <w:b/>
        </w:rPr>
        <w:t> </w:t>
      </w:r>
      <w:r w:rsidR="001735BB" w:rsidRPr="006E3878">
        <w:rPr>
          <w:b/>
        </w:rPr>
        <w:t>Moravskoslezském kraji</w:t>
      </w:r>
      <w:r w:rsidR="007B69EF" w:rsidRPr="006E3878">
        <w:rPr>
          <w:b/>
        </w:rPr>
        <w:t xml:space="preserve"> – </w:t>
      </w:r>
      <w:r w:rsidR="00731B27">
        <w:rPr>
          <w:b/>
        </w:rPr>
        <w:t>4</w:t>
      </w:r>
      <w:r w:rsidR="007B69EF" w:rsidRPr="006E3878">
        <w:rPr>
          <w:b/>
        </w:rPr>
        <w:t>. výzva</w:t>
      </w:r>
      <w:r w:rsidR="001735BB" w:rsidRPr="00CE5676">
        <w:rPr>
          <w:b/>
        </w:rPr>
        <w:t>“</w:t>
      </w:r>
      <w:r w:rsidRPr="00CE5676">
        <w:rPr>
          <w:b/>
        </w:rPr>
        <w:t xml:space="preserve">, reg. č. </w:t>
      </w:r>
      <w:r w:rsidR="00E2714E" w:rsidRPr="005368F2">
        <w:rPr>
          <w:b/>
        </w:rPr>
        <w:t>CZ.05.01.02/03/22_001/00000</w:t>
      </w:r>
      <w:r w:rsidR="00B82A93">
        <w:rPr>
          <w:b/>
        </w:rPr>
        <w:t>13</w:t>
      </w:r>
      <w:r w:rsidR="005368F2">
        <w:rPr>
          <w:b/>
        </w:rPr>
        <w:t>.</w:t>
      </w:r>
    </w:p>
    <w:p w14:paraId="1EC17539" w14:textId="77777777" w:rsidR="00A73D04" w:rsidRPr="006E3878" w:rsidRDefault="00A73D04" w:rsidP="00783636">
      <w:pPr>
        <w:spacing w:before="120" w:after="120"/>
        <w:jc w:val="both"/>
        <w:rPr>
          <w:rStyle w:val="Zdraznn"/>
          <w:i w:val="0"/>
          <w:iCs w:val="0"/>
        </w:rPr>
      </w:pPr>
      <w:r w:rsidRPr="006E3878">
        <w:rPr>
          <w:rStyle w:val="Zdraznn"/>
          <w:i w:val="0"/>
          <w:iCs w:val="0"/>
        </w:rPr>
        <w:t xml:space="preserve">Podpora bude u každého </w:t>
      </w:r>
      <w:r w:rsidR="005B2C4E" w:rsidRPr="006E3878">
        <w:rPr>
          <w:rStyle w:val="Zdraznn"/>
          <w:i w:val="0"/>
          <w:iCs w:val="0"/>
        </w:rPr>
        <w:t xml:space="preserve">dílčího </w:t>
      </w:r>
      <w:r w:rsidRPr="006E3878">
        <w:rPr>
          <w:rStyle w:val="Zdraznn"/>
          <w:i w:val="0"/>
          <w:iCs w:val="0"/>
        </w:rPr>
        <w:t>projektu fyzické osoby</w:t>
      </w:r>
      <w:r w:rsidR="009F24A9" w:rsidRPr="006E3878">
        <w:rPr>
          <w:rStyle w:val="Zdraznn"/>
          <w:i w:val="0"/>
          <w:iCs w:val="0"/>
        </w:rPr>
        <w:t xml:space="preserve"> dále</w:t>
      </w:r>
      <w:r w:rsidRPr="006E3878">
        <w:rPr>
          <w:rStyle w:val="Zdraznn"/>
          <w:i w:val="0"/>
          <w:iCs w:val="0"/>
        </w:rPr>
        <w:t xml:space="preserve"> </w:t>
      </w:r>
      <w:r w:rsidRPr="006E3878">
        <w:rPr>
          <w:rStyle w:val="Zdraznn"/>
          <w:b/>
          <w:i w:val="0"/>
          <w:iCs w:val="0"/>
        </w:rPr>
        <w:t xml:space="preserve">navýšena o </w:t>
      </w:r>
      <w:r w:rsidR="009E712C" w:rsidRPr="006E3878">
        <w:rPr>
          <w:rStyle w:val="Zdraznn"/>
          <w:b/>
          <w:i w:val="0"/>
          <w:iCs w:val="0"/>
        </w:rPr>
        <w:t>7.</w:t>
      </w:r>
      <w:r w:rsidRPr="006E3878">
        <w:rPr>
          <w:rStyle w:val="Zdraznn"/>
          <w:b/>
          <w:i w:val="0"/>
          <w:iCs w:val="0"/>
        </w:rPr>
        <w:t>5</w:t>
      </w:r>
      <w:r w:rsidR="009E712C" w:rsidRPr="006E3878">
        <w:rPr>
          <w:rStyle w:val="Zdraznn"/>
          <w:b/>
          <w:i w:val="0"/>
          <w:iCs w:val="0"/>
        </w:rPr>
        <w:t>00</w:t>
      </w:r>
      <w:r w:rsidR="001D36C8" w:rsidRPr="006E3878">
        <w:rPr>
          <w:rStyle w:val="Zdraznn"/>
          <w:b/>
          <w:i w:val="0"/>
          <w:iCs w:val="0"/>
        </w:rPr>
        <w:t>,-</w:t>
      </w:r>
      <w:r w:rsidRPr="006E3878">
        <w:rPr>
          <w:rStyle w:val="Zdraznn"/>
          <w:b/>
          <w:i w:val="0"/>
          <w:iCs w:val="0"/>
        </w:rPr>
        <w:t xml:space="preserve"> </w:t>
      </w:r>
      <w:r w:rsidR="009E712C" w:rsidRPr="006E3878">
        <w:rPr>
          <w:rStyle w:val="Zdraznn"/>
          <w:b/>
          <w:i w:val="0"/>
          <w:iCs w:val="0"/>
        </w:rPr>
        <w:t>Kč</w:t>
      </w:r>
      <w:r w:rsidRPr="006E3878">
        <w:rPr>
          <w:rStyle w:val="Zdraznn"/>
          <w:i w:val="0"/>
          <w:iCs w:val="0"/>
        </w:rPr>
        <w:t xml:space="preserve"> z </w:t>
      </w:r>
      <w:r w:rsidR="005C007C" w:rsidRPr="006E3878">
        <w:rPr>
          <w:rStyle w:val="Zdraznn"/>
          <w:i w:val="0"/>
          <w:iCs w:val="0"/>
        </w:rPr>
        <w:t>rozpočtu</w:t>
      </w:r>
      <w:r w:rsidRPr="006E3878">
        <w:rPr>
          <w:rStyle w:val="Zdraznn"/>
          <w:i w:val="0"/>
          <w:iCs w:val="0"/>
        </w:rPr>
        <w:t xml:space="preserve"> Moravskoslezského kraje.</w:t>
      </w:r>
    </w:p>
    <w:p w14:paraId="7EBABE6E" w14:textId="77777777" w:rsidR="001735BB" w:rsidRPr="006E3878" w:rsidRDefault="001735BB" w:rsidP="00C92C67">
      <w:pPr>
        <w:jc w:val="both"/>
        <w:rPr>
          <w:rStyle w:val="Zdraznn"/>
          <w:i w:val="0"/>
          <w:iCs w:val="0"/>
        </w:rPr>
      </w:pPr>
      <w:r w:rsidRPr="006E3878">
        <w:rPr>
          <w:rStyle w:val="Zdraznn"/>
          <w:i w:val="0"/>
          <w:iCs w:val="0"/>
        </w:rPr>
        <w:t xml:space="preserve">Podpora bude </w:t>
      </w:r>
      <w:r w:rsidRPr="006E3878">
        <w:rPr>
          <w:rStyle w:val="Zdraznn"/>
          <w:b/>
          <w:i w:val="0"/>
          <w:iCs w:val="0"/>
        </w:rPr>
        <w:t>dále navýšena</w:t>
      </w:r>
      <w:r w:rsidRPr="006E3878">
        <w:rPr>
          <w:rStyle w:val="Zdraznn"/>
          <w:i w:val="0"/>
          <w:iCs w:val="0"/>
        </w:rPr>
        <w:t xml:space="preserve"> v případě, že příslušná obec, na jejímž území dojde k výměně zdroje tepla, schválila n</w:t>
      </w:r>
      <w:r w:rsidR="00F606D7" w:rsidRPr="006E3878">
        <w:rPr>
          <w:rStyle w:val="Zdraznn"/>
          <w:i w:val="0"/>
          <w:iCs w:val="0"/>
        </w:rPr>
        <w:t xml:space="preserve">avýšení podpory o další </w:t>
      </w:r>
      <w:r w:rsidRPr="006E3878">
        <w:rPr>
          <w:rStyle w:val="Zdraznn"/>
          <w:b/>
          <w:i w:val="0"/>
          <w:iCs w:val="0"/>
        </w:rPr>
        <w:t>částku</w:t>
      </w:r>
      <w:r w:rsidRPr="006E3878">
        <w:rPr>
          <w:rStyle w:val="Zdraznn"/>
          <w:i w:val="0"/>
          <w:iCs w:val="0"/>
        </w:rPr>
        <w:t xml:space="preserve"> z rozpočtu obce, a to ve schváleném rozsahu. Seznam těchto obcí a jejich </w:t>
      </w:r>
      <w:r w:rsidR="001655EF" w:rsidRPr="006E3878">
        <w:rPr>
          <w:rStyle w:val="Zdraznn"/>
          <w:i w:val="0"/>
          <w:iCs w:val="0"/>
        </w:rPr>
        <w:t>podmínky</w:t>
      </w:r>
      <w:r w:rsidRPr="006E3878">
        <w:rPr>
          <w:rStyle w:val="Zdraznn"/>
          <w:i w:val="0"/>
          <w:iCs w:val="0"/>
        </w:rPr>
        <w:t xml:space="preserve"> j</w:t>
      </w:r>
      <w:r w:rsidR="00EE44AC">
        <w:rPr>
          <w:rStyle w:val="Zdraznn"/>
          <w:i w:val="0"/>
          <w:iCs w:val="0"/>
        </w:rPr>
        <w:t>sou</w:t>
      </w:r>
      <w:r w:rsidRPr="006E3878">
        <w:rPr>
          <w:rStyle w:val="Zdraznn"/>
          <w:i w:val="0"/>
          <w:iCs w:val="0"/>
        </w:rPr>
        <w:t xml:space="preserve"> uveden</w:t>
      </w:r>
      <w:r w:rsidR="00EE44AC">
        <w:rPr>
          <w:rStyle w:val="Zdraznn"/>
          <w:i w:val="0"/>
          <w:iCs w:val="0"/>
        </w:rPr>
        <w:t>y</w:t>
      </w:r>
      <w:r w:rsidRPr="006E3878">
        <w:rPr>
          <w:rStyle w:val="Zdraznn"/>
          <w:i w:val="0"/>
          <w:iCs w:val="0"/>
        </w:rPr>
        <w:t xml:space="preserve"> na webových stránkách</w:t>
      </w:r>
      <w:r w:rsidR="000F497C" w:rsidRPr="006E3878">
        <w:rPr>
          <w:rStyle w:val="Zdraznn"/>
          <w:i w:val="0"/>
          <w:iCs w:val="0"/>
        </w:rPr>
        <w:t xml:space="preserve"> </w:t>
      </w:r>
      <w:hyperlink r:id="rId9" w:history="1">
        <w:r w:rsidR="000F497C" w:rsidRPr="006E3878">
          <w:rPr>
            <w:rStyle w:val="Hypertextovodkaz"/>
          </w:rPr>
          <w:t>https://lokalni-topeniste.msk.cz/</w:t>
        </w:r>
      </w:hyperlink>
      <w:r w:rsidRPr="006E3878">
        <w:rPr>
          <w:rStyle w:val="Zdraznn"/>
          <w:i w:val="0"/>
          <w:iCs w:val="0"/>
        </w:rPr>
        <w:t>.</w:t>
      </w:r>
    </w:p>
    <w:p w14:paraId="5D28810A" w14:textId="77777777" w:rsidR="00521780" w:rsidRPr="006E3878" w:rsidRDefault="004E086A" w:rsidP="00783636">
      <w:pPr>
        <w:tabs>
          <w:tab w:val="left" w:pos="0"/>
        </w:tabs>
        <w:spacing w:before="120"/>
        <w:jc w:val="both"/>
        <w:rPr>
          <w:rStyle w:val="Zdraznn"/>
          <w:i w:val="0"/>
          <w:iCs w:val="0"/>
        </w:rPr>
      </w:pPr>
      <w:r w:rsidRPr="006E3878">
        <w:rPr>
          <w:rFonts w:cs="Tahoma"/>
          <w:szCs w:val="20"/>
        </w:rPr>
        <w:t xml:space="preserve">V případě, že budou způsobilé výdaje dílčího projektu nižší než předpokládaná výše dotace (tj. součet částek poskytnutých z prostředků OPŽP, rozpočtu kraje a rozpočtu obce), částky odpovídající spolufinancování </w:t>
      </w:r>
      <w:r w:rsidR="00C71AE6">
        <w:rPr>
          <w:rFonts w:cs="Tahoma"/>
          <w:szCs w:val="20"/>
        </w:rPr>
        <w:br/>
      </w:r>
      <w:r w:rsidRPr="006E3878">
        <w:rPr>
          <w:rFonts w:cs="Tahoma"/>
          <w:szCs w:val="20"/>
        </w:rPr>
        <w:t>z rozpočtu obce a kraje se poměrně sníží</w:t>
      </w:r>
      <w:r w:rsidR="00521780" w:rsidRPr="006E3878">
        <w:rPr>
          <w:rStyle w:val="Zdraznn"/>
          <w:i w:val="0"/>
          <w:iCs w:val="0"/>
        </w:rPr>
        <w:t>.</w:t>
      </w:r>
      <w:r w:rsidR="003E7EBD" w:rsidRPr="006E3878">
        <w:rPr>
          <w:rStyle w:val="Zdraznn"/>
          <w:i w:val="0"/>
          <w:iCs w:val="0"/>
        </w:rPr>
        <w:t xml:space="preserve"> </w:t>
      </w:r>
      <w:r w:rsidR="00EE44AC">
        <w:rPr>
          <w:rStyle w:val="Zdraznn"/>
          <w:i w:val="0"/>
          <w:iCs w:val="0"/>
        </w:rPr>
        <w:t>Výše dotace bude vždy zaokrouhlena směrem dolů.</w:t>
      </w:r>
    </w:p>
    <w:p w14:paraId="75EB38DE" w14:textId="77777777" w:rsidR="00E07F26" w:rsidRPr="00B64F8E" w:rsidRDefault="00E07F26" w:rsidP="00E4688E">
      <w:pPr>
        <w:jc w:val="both"/>
        <w:rPr>
          <w:rStyle w:val="Zdraznn"/>
          <w:b/>
          <w:i w:val="0"/>
          <w:iCs w:val="0"/>
          <w:highlight w:val="yellow"/>
        </w:rPr>
      </w:pPr>
    </w:p>
    <w:p w14:paraId="5BF18D7D" w14:textId="77777777" w:rsidR="003D026B" w:rsidRDefault="00217B9E" w:rsidP="003D026B">
      <w:pPr>
        <w:jc w:val="both"/>
        <w:rPr>
          <w:rStyle w:val="Zdraznn"/>
          <w:b/>
          <w:i w:val="0"/>
          <w:iCs w:val="0"/>
        </w:rPr>
      </w:pPr>
      <w:r w:rsidRPr="006E3878">
        <w:rPr>
          <w:rStyle w:val="Zdraznn"/>
          <w:b/>
          <w:i w:val="0"/>
          <w:iCs w:val="0"/>
        </w:rPr>
        <w:t>Vyplacení podpory:</w:t>
      </w:r>
    </w:p>
    <w:p w14:paraId="5CCDE387" w14:textId="77777777" w:rsidR="00730DE8" w:rsidRPr="003D026B" w:rsidRDefault="00730DE8" w:rsidP="003D026B">
      <w:pPr>
        <w:jc w:val="both"/>
        <w:rPr>
          <w:b/>
        </w:rPr>
      </w:pPr>
      <w:r w:rsidRPr="00730DE8">
        <w:rPr>
          <w:rFonts w:cs="Tahoma"/>
          <w:b/>
          <w:bCs/>
          <w:szCs w:val="20"/>
        </w:rPr>
        <w:t>Varianta 1</w:t>
      </w:r>
      <w:r w:rsidRPr="00730DE8">
        <w:rPr>
          <w:rFonts w:cs="Tahoma"/>
          <w:szCs w:val="20"/>
        </w:rPr>
        <w:t xml:space="preserve"> – ex post varianta – dotace bude vyplacena po doložení uhrazených účetních dokladů a dalších povinných dokladů v rámci závěrečného vyúčtování dotace</w:t>
      </w:r>
      <w:r w:rsidR="007B0ACB">
        <w:rPr>
          <w:rFonts w:cs="Tahoma"/>
          <w:szCs w:val="20"/>
        </w:rPr>
        <w:t>.</w:t>
      </w:r>
    </w:p>
    <w:p w14:paraId="619E9A31" w14:textId="77777777" w:rsidR="007B0ACB" w:rsidRPr="00932A80" w:rsidRDefault="00730DE8" w:rsidP="00932A80">
      <w:pPr>
        <w:jc w:val="both"/>
        <w:rPr>
          <w:b/>
        </w:rPr>
      </w:pPr>
      <w:r w:rsidRPr="00730DE8">
        <w:rPr>
          <w:rFonts w:cs="Tahoma"/>
          <w:b/>
          <w:bCs/>
          <w:szCs w:val="20"/>
        </w:rPr>
        <w:t>Varianta 2</w:t>
      </w:r>
      <w:r w:rsidRPr="00730DE8">
        <w:rPr>
          <w:rFonts w:cs="Tahoma"/>
          <w:szCs w:val="20"/>
        </w:rPr>
        <w:t xml:space="preserve"> – modifikovaná ex ante varianta – záloha ve výši </w:t>
      </w:r>
      <w:r w:rsidR="009427C1">
        <w:rPr>
          <w:rFonts w:cs="Tahoma"/>
          <w:szCs w:val="20"/>
        </w:rPr>
        <w:t xml:space="preserve">předložené </w:t>
      </w:r>
      <w:r w:rsidR="00EE44AC">
        <w:rPr>
          <w:rFonts w:cs="Tahoma"/>
          <w:szCs w:val="20"/>
        </w:rPr>
        <w:t xml:space="preserve">zálohové </w:t>
      </w:r>
      <w:r w:rsidR="009427C1">
        <w:rPr>
          <w:rFonts w:cs="Tahoma"/>
          <w:szCs w:val="20"/>
        </w:rPr>
        <w:t>faktury</w:t>
      </w:r>
      <w:r w:rsidR="00EE44AC">
        <w:rPr>
          <w:rFonts w:cs="Tahoma"/>
          <w:szCs w:val="20"/>
        </w:rPr>
        <w:t xml:space="preserve">, </w:t>
      </w:r>
      <w:r w:rsidR="009427C1">
        <w:rPr>
          <w:rFonts w:cs="Tahoma"/>
          <w:szCs w:val="20"/>
        </w:rPr>
        <w:t>maximálně</w:t>
      </w:r>
      <w:r w:rsidR="00EE44AC">
        <w:rPr>
          <w:rFonts w:cs="Tahoma"/>
          <w:szCs w:val="20"/>
        </w:rPr>
        <w:t xml:space="preserve"> do výše</w:t>
      </w:r>
      <w:r w:rsidR="009427C1">
        <w:rPr>
          <w:rFonts w:cs="Tahoma"/>
          <w:szCs w:val="20"/>
        </w:rPr>
        <w:t xml:space="preserve"> </w:t>
      </w:r>
      <w:r w:rsidRPr="00730DE8">
        <w:rPr>
          <w:rFonts w:cs="Tahoma"/>
          <w:szCs w:val="20"/>
        </w:rPr>
        <w:t xml:space="preserve">60 % </w:t>
      </w:r>
      <w:r w:rsidR="00EE44AC">
        <w:rPr>
          <w:rFonts w:cs="Tahoma"/>
          <w:szCs w:val="20"/>
        </w:rPr>
        <w:t xml:space="preserve">schválené </w:t>
      </w:r>
      <w:r w:rsidRPr="00730DE8">
        <w:rPr>
          <w:rFonts w:cs="Tahoma"/>
          <w:szCs w:val="20"/>
        </w:rPr>
        <w:t>dotace bude žadateli vyplacena</w:t>
      </w:r>
      <w:r w:rsidR="007B0ACB">
        <w:rPr>
          <w:rFonts w:cs="Tahoma"/>
          <w:szCs w:val="20"/>
        </w:rPr>
        <w:t xml:space="preserve"> po uzavření smlouvy o poskytnutí dotace z rozpočtu Moravskoslezského kraje</w:t>
      </w:r>
      <w:r w:rsidR="007A3512">
        <w:rPr>
          <w:rFonts w:cs="Tahoma"/>
          <w:szCs w:val="20"/>
        </w:rPr>
        <w:t xml:space="preserve"> (mezi krajem</w:t>
      </w:r>
      <w:r w:rsidR="007B0ACB">
        <w:rPr>
          <w:rFonts w:cs="Tahoma"/>
          <w:szCs w:val="20"/>
        </w:rPr>
        <w:t xml:space="preserve"> a </w:t>
      </w:r>
      <w:r w:rsidR="00957DD8">
        <w:rPr>
          <w:rFonts w:cs="Tahoma"/>
          <w:szCs w:val="20"/>
        </w:rPr>
        <w:t>příjemcem</w:t>
      </w:r>
      <w:r w:rsidR="007A3512">
        <w:rPr>
          <w:rFonts w:cs="Tahoma"/>
          <w:szCs w:val="20"/>
        </w:rPr>
        <w:t>)</w:t>
      </w:r>
      <w:r w:rsidR="00EE44AC">
        <w:rPr>
          <w:rFonts w:cs="Tahoma"/>
          <w:szCs w:val="20"/>
        </w:rPr>
        <w:t xml:space="preserve"> a</w:t>
      </w:r>
      <w:r w:rsidR="007A3512">
        <w:rPr>
          <w:rFonts w:cs="Tahoma"/>
          <w:szCs w:val="20"/>
        </w:rPr>
        <w:t xml:space="preserve"> </w:t>
      </w:r>
      <w:r w:rsidR="007B0ACB">
        <w:rPr>
          <w:rFonts w:cs="Tahoma"/>
          <w:szCs w:val="20"/>
        </w:rPr>
        <w:t>na základě předložení Žádosti o zálo</w:t>
      </w:r>
      <w:r w:rsidR="007A3512">
        <w:rPr>
          <w:rFonts w:cs="Tahoma"/>
          <w:szCs w:val="20"/>
        </w:rPr>
        <w:t>hovou platbu</w:t>
      </w:r>
      <w:r w:rsidR="00B54373">
        <w:rPr>
          <w:rFonts w:cs="Tahoma"/>
          <w:szCs w:val="20"/>
        </w:rPr>
        <w:t xml:space="preserve"> </w:t>
      </w:r>
      <w:r w:rsidR="00EE44AC">
        <w:rPr>
          <w:rFonts w:cs="Tahoma"/>
          <w:szCs w:val="20"/>
        </w:rPr>
        <w:t>(</w:t>
      </w:r>
      <w:r w:rsidR="00B54373">
        <w:rPr>
          <w:rFonts w:cs="Tahoma"/>
          <w:szCs w:val="20"/>
        </w:rPr>
        <w:t xml:space="preserve">viz </w:t>
      </w:r>
      <w:r w:rsidR="00B54373" w:rsidRPr="008F2D88">
        <w:rPr>
          <w:rFonts w:cs="Tahoma"/>
          <w:b/>
          <w:bCs/>
          <w:szCs w:val="20"/>
        </w:rPr>
        <w:t xml:space="preserve">příloha č. 2 </w:t>
      </w:r>
      <w:r w:rsidR="00EE44AC" w:rsidRPr="008F2D88">
        <w:rPr>
          <w:rFonts w:cs="Tahoma"/>
          <w:b/>
          <w:bCs/>
          <w:szCs w:val="20"/>
        </w:rPr>
        <w:t>–</w:t>
      </w:r>
      <w:r w:rsidR="00B54373" w:rsidRPr="008F2D88">
        <w:rPr>
          <w:rFonts w:cs="Tahoma"/>
          <w:b/>
          <w:bCs/>
          <w:szCs w:val="20"/>
        </w:rPr>
        <w:t xml:space="preserve"> originál</w:t>
      </w:r>
      <w:r w:rsidR="00EE44AC" w:rsidRPr="008F2D88">
        <w:rPr>
          <w:rFonts w:cs="Tahoma"/>
          <w:szCs w:val="20"/>
        </w:rPr>
        <w:t>)</w:t>
      </w:r>
      <w:r w:rsidR="007B0ACB" w:rsidRPr="008F2D88">
        <w:rPr>
          <w:rFonts w:cs="Tahoma"/>
          <w:szCs w:val="20"/>
        </w:rPr>
        <w:t xml:space="preserve"> a </w:t>
      </w:r>
      <w:r w:rsidR="003D1EBC" w:rsidRPr="008F2D88">
        <w:rPr>
          <w:rFonts w:cs="Tahoma"/>
          <w:szCs w:val="20"/>
        </w:rPr>
        <w:t xml:space="preserve">kopie </w:t>
      </w:r>
      <w:r w:rsidR="007B0ACB" w:rsidRPr="008F2D88">
        <w:rPr>
          <w:rFonts w:cs="Tahoma"/>
          <w:szCs w:val="20"/>
        </w:rPr>
        <w:t>zálohové faktury</w:t>
      </w:r>
      <w:r w:rsidR="007A3512" w:rsidRPr="008F2D88">
        <w:rPr>
          <w:rFonts w:cs="Tahoma"/>
          <w:szCs w:val="20"/>
        </w:rPr>
        <w:t xml:space="preserve"> vystavené dodavatelem</w:t>
      </w:r>
      <w:r w:rsidR="00294D51" w:rsidRPr="008F2D88">
        <w:rPr>
          <w:rFonts w:cs="Tahoma"/>
          <w:szCs w:val="20"/>
        </w:rPr>
        <w:t xml:space="preserve"> s přesnou specifikací nového zdroje tepla</w:t>
      </w:r>
      <w:r w:rsidR="007A3512" w:rsidRPr="008F2D88">
        <w:rPr>
          <w:rFonts w:cs="Tahoma"/>
          <w:szCs w:val="20"/>
        </w:rPr>
        <w:t>.</w:t>
      </w:r>
      <w:r w:rsidR="00932A80">
        <w:rPr>
          <w:rFonts w:cs="Tahoma"/>
          <w:szCs w:val="20"/>
        </w:rPr>
        <w:t xml:space="preserve"> Součástí Žádosti o zálohovou platbu bude také Čestné prohlášení</w:t>
      </w:r>
      <w:r w:rsidR="00ED3C73">
        <w:rPr>
          <w:rFonts w:cs="Tahoma"/>
          <w:szCs w:val="20"/>
        </w:rPr>
        <w:t xml:space="preserve"> – zálohová platba</w:t>
      </w:r>
      <w:r w:rsidR="00932A80">
        <w:rPr>
          <w:rFonts w:cs="Tahoma"/>
          <w:szCs w:val="20"/>
        </w:rPr>
        <w:t xml:space="preserve"> (viz </w:t>
      </w:r>
      <w:r w:rsidR="00932A80" w:rsidRPr="00932A80">
        <w:rPr>
          <w:rFonts w:cs="Tahoma"/>
          <w:b/>
          <w:bCs/>
          <w:szCs w:val="20"/>
        </w:rPr>
        <w:t>příloha č. 3 – originál</w:t>
      </w:r>
      <w:r w:rsidR="00932A80">
        <w:rPr>
          <w:rFonts w:cs="Tahoma"/>
          <w:szCs w:val="20"/>
        </w:rPr>
        <w:t xml:space="preserve">), že účet uvedený ve smlouvě o poskytnutí dotace </w:t>
      </w:r>
      <w:r w:rsidR="00932A80" w:rsidRPr="003824DE">
        <w:t>není omezen exekutorským zástavním právem</w:t>
      </w:r>
      <w:r w:rsidR="00932A80">
        <w:t>,</w:t>
      </w:r>
      <w:r w:rsidR="00932A80" w:rsidRPr="003824DE">
        <w:t xml:space="preserve"> soudcovským zástavním právem nebo </w:t>
      </w:r>
      <w:r w:rsidR="00932A80" w:rsidRPr="003824DE">
        <w:rPr>
          <w:rFonts w:cs="Tahoma"/>
          <w:szCs w:val="20"/>
          <w:lang w:eastAsia="cs-CZ"/>
        </w:rPr>
        <w:t>zástavním právem zřízeným ve prospěch příslušných orgánů pro pohledávky na daních, pojistném na sociální zabezpečení nebo pojistném na veřejné zdravotní pojištění</w:t>
      </w:r>
      <w:r w:rsidR="00932A80">
        <w:rPr>
          <w:rStyle w:val="Zdraznn"/>
          <w:b/>
          <w:i w:val="0"/>
          <w:iCs w:val="0"/>
        </w:rPr>
        <w:t xml:space="preserve">. </w:t>
      </w:r>
      <w:r w:rsidR="007A3512" w:rsidRPr="008F2D88">
        <w:rPr>
          <w:rFonts w:cs="Tahoma"/>
          <w:szCs w:val="20"/>
        </w:rPr>
        <w:t>Po</w:t>
      </w:r>
      <w:r w:rsidR="007A3512" w:rsidRPr="00730DE8">
        <w:rPr>
          <w:rFonts w:cs="Tahoma"/>
          <w:szCs w:val="20"/>
        </w:rPr>
        <w:t xml:space="preserve"> dokončení a doložení realizace </w:t>
      </w:r>
      <w:r w:rsidR="007A3512">
        <w:rPr>
          <w:rFonts w:cs="Tahoma"/>
          <w:szCs w:val="20"/>
        </w:rPr>
        <w:t>bude</w:t>
      </w:r>
      <w:r w:rsidR="007A3512" w:rsidRPr="00730DE8">
        <w:rPr>
          <w:rFonts w:cs="Tahoma"/>
          <w:szCs w:val="20"/>
        </w:rPr>
        <w:t xml:space="preserve"> zbylá část</w:t>
      </w:r>
      <w:r w:rsidR="00A84E96">
        <w:rPr>
          <w:rFonts w:cs="Tahoma"/>
          <w:szCs w:val="20"/>
        </w:rPr>
        <w:t xml:space="preserve"> dotace</w:t>
      </w:r>
      <w:r w:rsidR="007A3512" w:rsidRPr="00730DE8">
        <w:rPr>
          <w:rFonts w:cs="Tahoma"/>
          <w:szCs w:val="20"/>
        </w:rPr>
        <w:t xml:space="preserve"> vyplacena na základě doložení všech potřebných dokladů</w:t>
      </w:r>
      <w:r w:rsidR="007A3512">
        <w:rPr>
          <w:rFonts w:cs="Tahoma"/>
          <w:szCs w:val="20"/>
        </w:rPr>
        <w:t xml:space="preserve"> </w:t>
      </w:r>
      <w:r w:rsidR="007A3512" w:rsidRPr="00730DE8">
        <w:rPr>
          <w:rFonts w:cs="Tahoma"/>
          <w:szCs w:val="20"/>
        </w:rPr>
        <w:t xml:space="preserve">v rámci </w:t>
      </w:r>
      <w:r w:rsidR="007A3512" w:rsidRPr="0057595C">
        <w:rPr>
          <w:rFonts w:cs="Tahoma"/>
          <w:b/>
          <w:bCs/>
          <w:szCs w:val="20"/>
        </w:rPr>
        <w:t>závěrečného vyúčtování dotace</w:t>
      </w:r>
      <w:r w:rsidR="003D026B">
        <w:rPr>
          <w:rFonts w:cs="Tahoma"/>
          <w:szCs w:val="20"/>
        </w:rPr>
        <w:t>.</w:t>
      </w:r>
    </w:p>
    <w:p w14:paraId="1C8E3613" w14:textId="77777777" w:rsidR="00932A80" w:rsidRPr="006E3878" w:rsidRDefault="00932A80" w:rsidP="004B1A4D">
      <w:pPr>
        <w:jc w:val="both"/>
        <w:rPr>
          <w:rStyle w:val="Zdraznn"/>
          <w:b/>
          <w:i w:val="0"/>
          <w:iCs w:val="0"/>
        </w:rPr>
      </w:pPr>
    </w:p>
    <w:p w14:paraId="16BD3C70" w14:textId="77777777" w:rsidR="004B1A4D" w:rsidRPr="0077671A" w:rsidRDefault="004B1A4D" w:rsidP="004B1A4D">
      <w:pPr>
        <w:jc w:val="both"/>
        <w:rPr>
          <w:rStyle w:val="Zdraznn"/>
          <w:b/>
          <w:i w:val="0"/>
          <w:iCs w:val="0"/>
        </w:rPr>
      </w:pPr>
      <w:r w:rsidRPr="0077671A">
        <w:rPr>
          <w:rStyle w:val="Zdraznn"/>
          <w:b/>
          <w:i w:val="0"/>
          <w:iCs w:val="0"/>
        </w:rPr>
        <w:t>Doba udržitelnosti:</w:t>
      </w:r>
    </w:p>
    <w:p w14:paraId="74C45DBD" w14:textId="77777777" w:rsidR="00C61962" w:rsidRPr="0077671A" w:rsidRDefault="00271A5E" w:rsidP="00271A5E">
      <w:pPr>
        <w:jc w:val="both"/>
      </w:pPr>
      <w:r w:rsidRPr="00980575">
        <w:t>Příjemce</w:t>
      </w:r>
      <w:r w:rsidRPr="0077671A">
        <w:t xml:space="preserve"> </w:t>
      </w:r>
      <w:r w:rsidR="00E065D8" w:rsidRPr="0077671A">
        <w:t xml:space="preserve">dotace </w:t>
      </w:r>
      <w:r w:rsidRPr="0077671A">
        <w:t xml:space="preserve">je povinen zajistit řádný provoz a údržbu nového zdroje tepla, pořízeného v rámci dílčího projektu, a uchování dokumentace k dílčímu projektu, a to po celou dobu </w:t>
      </w:r>
      <w:r w:rsidRPr="006C7C2A">
        <w:t xml:space="preserve">udržitelnosti </w:t>
      </w:r>
      <w:r w:rsidR="00CF4BEC" w:rsidRPr="006C7C2A">
        <w:rPr>
          <w:b/>
        </w:rPr>
        <w:t xml:space="preserve">– tj. </w:t>
      </w:r>
      <w:r w:rsidR="00CC7274">
        <w:rPr>
          <w:b/>
        </w:rPr>
        <w:t>po dobu</w:t>
      </w:r>
      <w:r w:rsidR="003D026B" w:rsidRPr="006759A9">
        <w:rPr>
          <w:b/>
          <w:bCs/>
        </w:rPr>
        <w:t xml:space="preserve"> 5 let</w:t>
      </w:r>
      <w:r w:rsidR="003D026B" w:rsidRPr="0090297D">
        <w:t xml:space="preserve"> </w:t>
      </w:r>
      <w:r w:rsidR="003D026B" w:rsidRPr="006759A9">
        <w:rPr>
          <w:b/>
          <w:bCs/>
        </w:rPr>
        <w:t>od ukončení realizace projektu</w:t>
      </w:r>
      <w:r w:rsidRPr="006C7C2A">
        <w:rPr>
          <w:b/>
        </w:rPr>
        <w:t>.</w:t>
      </w:r>
      <w:r w:rsidRPr="006C7C2A">
        <w:t xml:space="preserve"> Jedná se zejména o povinnost</w:t>
      </w:r>
      <w:r w:rsidR="00C61962" w:rsidRPr="006C7C2A">
        <w:t>:</w:t>
      </w:r>
    </w:p>
    <w:p w14:paraId="2C4D1FAF" w14:textId="77777777" w:rsidR="00935B1D" w:rsidRDefault="00935B1D" w:rsidP="00935B1D">
      <w:pPr>
        <w:jc w:val="both"/>
        <w:rPr>
          <w:highlight w:val="green"/>
        </w:rPr>
      </w:pPr>
    </w:p>
    <w:p w14:paraId="25C55883" w14:textId="77777777" w:rsidR="00935B1D" w:rsidRPr="00935B1D" w:rsidRDefault="00935B1D" w:rsidP="00C84E14">
      <w:pPr>
        <w:numPr>
          <w:ilvl w:val="0"/>
          <w:numId w:val="42"/>
        </w:numPr>
        <w:suppressAutoHyphens w:val="0"/>
        <w:spacing w:after="120"/>
        <w:jc w:val="both"/>
        <w:rPr>
          <w:rFonts w:cs="Tahoma"/>
          <w:szCs w:val="20"/>
        </w:rPr>
      </w:pPr>
      <w:r w:rsidRPr="00927F31">
        <w:rPr>
          <w:rFonts w:cs="Tahoma"/>
          <w:szCs w:val="20"/>
        </w:rPr>
        <w:t xml:space="preserve">provozovat zdroj tepla v souladu s podmínkami pro provoz stanovenými zákonem č. 201/2012 Sb., o ochraně ovzduší, ve znění pozdějších předpisů, výrobcem a dodavatelem, </w:t>
      </w:r>
    </w:p>
    <w:p w14:paraId="1EE16E90" w14:textId="77777777" w:rsidR="00935B1D" w:rsidRPr="00927F31" w:rsidRDefault="00935B1D" w:rsidP="00C84E14">
      <w:pPr>
        <w:numPr>
          <w:ilvl w:val="0"/>
          <w:numId w:val="42"/>
        </w:numPr>
        <w:suppressAutoHyphens w:val="0"/>
        <w:spacing w:after="120"/>
        <w:jc w:val="both"/>
        <w:rPr>
          <w:rFonts w:cs="Tahoma"/>
          <w:szCs w:val="20"/>
        </w:rPr>
      </w:pPr>
      <w:r w:rsidRPr="00927F31">
        <w:rPr>
          <w:rFonts w:cs="Tahoma"/>
          <w:szCs w:val="20"/>
        </w:rPr>
        <w:lastRenderedPageBreak/>
        <w:t xml:space="preserve">spalovat pouze paliva, která splňují požadavky na kvalitu paliv stanovené prováděcím právním předpisem k zákonu č. 201/2012 Sb., o ochraně ovzduší, ve znění pozdějších předpisů, a která jsou výrobcem kotle určena jako vhodná k naplnění požadavků Nařízení komise </w:t>
      </w:r>
      <w:r>
        <w:rPr>
          <w:rFonts w:cs="Tahoma"/>
          <w:szCs w:val="20"/>
        </w:rPr>
        <w:t xml:space="preserve">(EU) </w:t>
      </w:r>
      <w:r w:rsidRPr="00927F31">
        <w:rPr>
          <w:rFonts w:cs="Tahoma"/>
          <w:szCs w:val="20"/>
        </w:rPr>
        <w:t xml:space="preserve">č. 2015/1189 ze dne 28. dubna 2015, kterým se provádí směrnice Evropského parlamentu a Rady 2009/12/ES, pokud jde o požadavky na ekodesign kotlů na tuhá paliva, a toto </w:t>
      </w:r>
      <w:r>
        <w:rPr>
          <w:rFonts w:cs="Tahoma"/>
          <w:szCs w:val="20"/>
        </w:rPr>
        <w:t xml:space="preserve">na vyžádání </w:t>
      </w:r>
      <w:r w:rsidRPr="00927F31">
        <w:rPr>
          <w:rFonts w:cs="Tahoma"/>
          <w:szCs w:val="20"/>
        </w:rPr>
        <w:t>prokázat poskytovateli (dokladem o nákupu vhodného paliva</w:t>
      </w:r>
      <w:r>
        <w:rPr>
          <w:rFonts w:cs="Tahoma"/>
          <w:szCs w:val="20"/>
        </w:rPr>
        <w:t xml:space="preserve"> nebo</w:t>
      </w:r>
      <w:r w:rsidRPr="00927F31">
        <w:rPr>
          <w:rFonts w:cs="Tahoma"/>
          <w:szCs w:val="20"/>
        </w:rPr>
        <w:t xml:space="preserve"> fotodokumentací apod.),</w:t>
      </w:r>
    </w:p>
    <w:p w14:paraId="495B3D0A" w14:textId="77777777" w:rsidR="00935B1D" w:rsidRPr="00DF07E7" w:rsidRDefault="00935B1D" w:rsidP="00C84E14">
      <w:pPr>
        <w:numPr>
          <w:ilvl w:val="0"/>
          <w:numId w:val="42"/>
        </w:numPr>
        <w:suppressAutoHyphens w:val="0"/>
        <w:spacing w:after="120"/>
        <w:jc w:val="both"/>
        <w:rPr>
          <w:rFonts w:cs="Tahoma"/>
          <w:szCs w:val="20"/>
        </w:rPr>
      </w:pPr>
      <w:r w:rsidRPr="00DF07E7">
        <w:rPr>
          <w:rFonts w:cs="Tahoma"/>
          <w:szCs w:val="20"/>
        </w:rPr>
        <w:t>v případě kotle na pevná paliva provádět kontrolu technického stavu a provozu kotle v souladu s § 17 odst. 1 písm. h) zákona č. 201/2012 Sb., o ochraně ovzduší, ve znění pozdějších předpisů, a to ve lhůtě stanovené tímto zákonem,</w:t>
      </w:r>
    </w:p>
    <w:p w14:paraId="4C418159" w14:textId="77777777" w:rsidR="00935B1D" w:rsidRPr="00DF07E7" w:rsidRDefault="00935B1D" w:rsidP="00C84E14">
      <w:pPr>
        <w:numPr>
          <w:ilvl w:val="0"/>
          <w:numId w:val="42"/>
        </w:numPr>
        <w:suppressAutoHyphens w:val="0"/>
        <w:spacing w:after="120"/>
        <w:jc w:val="both"/>
        <w:rPr>
          <w:rFonts w:cs="Tahoma"/>
          <w:szCs w:val="20"/>
        </w:rPr>
      </w:pPr>
      <w:r w:rsidRPr="00DF07E7">
        <w:rPr>
          <w:rFonts w:cs="Tahoma"/>
          <w:szCs w:val="20"/>
        </w:rPr>
        <w:t>zajistit v intervalech stanovených vyhláškou č. 34/2016 Sb., o čištění, kontrole a revizi spalinové cesty, provedení pravidelné kontroly spalinových cest, čištění spalinových cest a spotřebiče paliv,</w:t>
      </w:r>
    </w:p>
    <w:p w14:paraId="080C0F93" w14:textId="77777777" w:rsidR="00935B1D" w:rsidRPr="009F53B2" w:rsidRDefault="00935B1D" w:rsidP="00C84E14">
      <w:pPr>
        <w:numPr>
          <w:ilvl w:val="0"/>
          <w:numId w:val="42"/>
        </w:numPr>
        <w:suppressAutoHyphens w:val="0"/>
        <w:jc w:val="both"/>
        <w:rPr>
          <w:rFonts w:cs="Tahoma"/>
          <w:snapToGrid w:val="0"/>
          <w:szCs w:val="20"/>
        </w:rPr>
      </w:pPr>
      <w:r w:rsidRPr="00927F31">
        <w:rPr>
          <w:rFonts w:cs="Tahoma"/>
          <w:szCs w:val="20"/>
        </w:rPr>
        <w:t>uchov</w:t>
      </w:r>
      <w:r w:rsidR="003B3D8F">
        <w:rPr>
          <w:rFonts w:cs="Tahoma"/>
          <w:szCs w:val="20"/>
        </w:rPr>
        <w:t>at</w:t>
      </w:r>
      <w:r w:rsidRPr="00927F31">
        <w:rPr>
          <w:rFonts w:cs="Tahoma"/>
          <w:szCs w:val="20"/>
        </w:rPr>
        <w:t xml:space="preserve"> dokumentac</w:t>
      </w:r>
      <w:r w:rsidR="003B3D8F">
        <w:rPr>
          <w:rFonts w:cs="Tahoma"/>
          <w:szCs w:val="20"/>
        </w:rPr>
        <w:t>i</w:t>
      </w:r>
      <w:r w:rsidRPr="00927F31">
        <w:rPr>
          <w:rFonts w:cs="Tahoma"/>
          <w:szCs w:val="20"/>
        </w:rPr>
        <w:t xml:space="preserve"> k dílčímu projektu.</w:t>
      </w:r>
    </w:p>
    <w:p w14:paraId="51BE1E84" w14:textId="77777777" w:rsidR="009F53B2" w:rsidRDefault="009F53B2" w:rsidP="009F53B2">
      <w:pPr>
        <w:suppressAutoHyphens w:val="0"/>
        <w:jc w:val="both"/>
        <w:rPr>
          <w:rFonts w:cs="Tahoma"/>
          <w:szCs w:val="20"/>
        </w:rPr>
      </w:pPr>
    </w:p>
    <w:p w14:paraId="05A59CED" w14:textId="77777777" w:rsidR="009F53B2" w:rsidRDefault="009F53B2" w:rsidP="009F53B2">
      <w:pPr>
        <w:jc w:val="both"/>
      </w:pPr>
      <w:r w:rsidRPr="00927F31">
        <w:rPr>
          <w:rFonts w:cs="Tahoma"/>
          <w:snapToGrid w:val="0"/>
          <w:szCs w:val="20"/>
        </w:rPr>
        <w:t xml:space="preserve">Příjemce je povinen po dobu udržitelnosti zajistit u třetích osob, jimž zcizuje nebo přenechává </w:t>
      </w:r>
      <w:r w:rsidRPr="004A278E">
        <w:rPr>
          <w:rFonts w:cs="Tahoma"/>
          <w:snapToGrid w:val="0"/>
          <w:szCs w:val="20"/>
        </w:rPr>
        <w:t xml:space="preserve">k užívání </w:t>
      </w:r>
      <w:r w:rsidRPr="00014D53">
        <w:rPr>
          <w:rFonts w:cs="Tahoma"/>
          <w:snapToGrid w:val="0"/>
          <w:szCs w:val="20"/>
        </w:rPr>
        <w:t>nemovitost</w:t>
      </w:r>
      <w:r>
        <w:rPr>
          <w:rFonts w:cs="Tahoma"/>
          <w:snapToGrid w:val="0"/>
          <w:szCs w:val="20"/>
        </w:rPr>
        <w:t xml:space="preserve"> uvedenou v žádosti o kotlíkovou dotaci, do níž </w:t>
      </w:r>
      <w:r w:rsidRPr="00927F31">
        <w:rPr>
          <w:rFonts w:cs="Tahoma"/>
          <w:snapToGrid w:val="0"/>
          <w:szCs w:val="20"/>
        </w:rPr>
        <w:t xml:space="preserve">byl pořízen nový zdroj tepla, možnost kontroly </w:t>
      </w:r>
      <w:r w:rsidRPr="00985799">
        <w:t>předmětu dotace a podmínek poskytnutí dotace v případě jejího přiznání, a to včetně nutnosti zpřístupnění nového</w:t>
      </w:r>
      <w:r>
        <w:t xml:space="preserve"> </w:t>
      </w:r>
      <w:r w:rsidRPr="00985799">
        <w:t>zdroje tepla</w:t>
      </w:r>
      <w:r>
        <w:t xml:space="preserve"> </w:t>
      </w:r>
      <w:r w:rsidRPr="00985799">
        <w:t>a všech prostor, kde byly realizovány investice zahrnuté do celkových způsobilých výdajů, případně i do dalších prostor, které s realizací projektu souvisí.</w:t>
      </w:r>
    </w:p>
    <w:p w14:paraId="3D81E3F3" w14:textId="77777777" w:rsidR="00935B1D" w:rsidRPr="009F53B2" w:rsidRDefault="00935B1D" w:rsidP="009F53B2">
      <w:pPr>
        <w:suppressAutoHyphens w:val="0"/>
        <w:jc w:val="both"/>
        <w:rPr>
          <w:rFonts w:cs="Tahoma"/>
          <w:snapToGrid w:val="0"/>
          <w:szCs w:val="20"/>
        </w:rPr>
      </w:pPr>
    </w:p>
    <w:p w14:paraId="3B12AF6E" w14:textId="77777777" w:rsidR="004B1A4D" w:rsidRDefault="00271A5E" w:rsidP="004D74BC">
      <w:pPr>
        <w:spacing w:before="120"/>
        <w:jc w:val="both"/>
      </w:pPr>
      <w:r w:rsidRPr="006428AA">
        <w:t xml:space="preserve">Příjemce je v době udržitelnosti oprávněn vyměnit </w:t>
      </w:r>
      <w:r w:rsidR="00276FA4" w:rsidRPr="006428AA">
        <w:t>zdroj tepla pořízený v rámci dílčího projekt</w:t>
      </w:r>
      <w:r w:rsidR="00504BFD" w:rsidRPr="006428AA">
        <w:t>u</w:t>
      </w:r>
      <w:r w:rsidR="00C61962" w:rsidRPr="006428AA">
        <w:t>, avšak pouze</w:t>
      </w:r>
      <w:r w:rsidRPr="006428AA">
        <w:t xml:space="preserve"> za zdroj se stejnými nebo lepšími ekologickými parametry, pokud jde o emise látek znečišťujících ovzduší.</w:t>
      </w:r>
    </w:p>
    <w:p w14:paraId="56E0D3BE" w14:textId="77777777" w:rsidR="00672C46" w:rsidRPr="0077671A" w:rsidRDefault="007001F9" w:rsidP="004D74BC">
      <w:pPr>
        <w:spacing w:before="120"/>
        <w:jc w:val="both"/>
        <w:rPr>
          <w:rStyle w:val="Zdraznn"/>
          <w:i w:val="0"/>
          <w:iCs w:val="0"/>
        </w:rPr>
      </w:pPr>
      <w:r w:rsidRPr="00FB6D21">
        <w:t xml:space="preserve">Pokud je </w:t>
      </w:r>
      <w:bookmarkStart w:id="2" w:name="_Hlk101530015"/>
      <w:r w:rsidRPr="00FB6D21">
        <w:t xml:space="preserve">na adrese místa realizace dílčího projektu provozována podnikatelská činnost, nebo je nemovitost, resp. její část předmětem nájmu / pachtu </w:t>
      </w:r>
      <w:bookmarkEnd w:id="2"/>
      <w:r w:rsidRPr="00FB6D21">
        <w:t>a poskytovatel posoudí, že poskytnutí dotace by představovalo pro příjemce veřejnou podporu, může být poskytovatelem poskytnuta jen jako podpora de minimis (ve smyslu nařízení Komise (EU) č. 1407/2013 ze dne 18. 12. 2013 o použití článků 107 a 108 Smlouvy o fungování Evropské unie na podporu de minimis; publikováno v Úředním věstníku Evropské unie dne 24. 12. 2013 v částce L 352), a to za předpokladu splnění všech požadavků zmíněného nařízení (včetně dodržení maximálních stropů).</w:t>
      </w:r>
    </w:p>
    <w:p w14:paraId="0A28167D" w14:textId="77777777" w:rsidR="00217B9E" w:rsidRPr="00B64F8E" w:rsidRDefault="00217B9E" w:rsidP="00E4688E">
      <w:pPr>
        <w:jc w:val="both"/>
        <w:rPr>
          <w:rStyle w:val="Zdraznn"/>
          <w:i w:val="0"/>
          <w:iCs w:val="0"/>
          <w:highlight w:val="yellow"/>
        </w:rPr>
      </w:pPr>
    </w:p>
    <w:p w14:paraId="3EF3738E" w14:textId="77777777" w:rsidR="00587409" w:rsidRPr="002E120B" w:rsidRDefault="0082785C">
      <w:pPr>
        <w:pStyle w:val="Nadpis2"/>
      </w:pPr>
      <w:r w:rsidRPr="002E120B">
        <w:t>Způsobilé výdaje</w:t>
      </w:r>
      <w:r w:rsidR="00587409" w:rsidRPr="002E120B">
        <w:t xml:space="preserve"> </w:t>
      </w:r>
      <w:r w:rsidR="007C344B" w:rsidRPr="002E120B">
        <w:t xml:space="preserve">dílčího </w:t>
      </w:r>
      <w:r w:rsidR="00587409" w:rsidRPr="002E120B">
        <w:t>projektu</w:t>
      </w:r>
    </w:p>
    <w:p w14:paraId="1CA4E6A1" w14:textId="77777777" w:rsidR="00CF4640" w:rsidRDefault="00CF4640" w:rsidP="00CF4640">
      <w:pPr>
        <w:jc w:val="both"/>
        <w:rPr>
          <w:rStyle w:val="Zdraznn"/>
          <w:i w:val="0"/>
          <w:iCs w:val="0"/>
        </w:rPr>
      </w:pPr>
      <w:r w:rsidRPr="002E120B">
        <w:rPr>
          <w:rStyle w:val="Zdraznn"/>
          <w:i w:val="0"/>
          <w:iCs w:val="0"/>
        </w:rPr>
        <w:t xml:space="preserve">Podpora z tohoto dotačního programu může být poskytnuta pouze na </w:t>
      </w:r>
      <w:r w:rsidRPr="002E120B">
        <w:rPr>
          <w:rStyle w:val="Zdraznn"/>
          <w:b/>
          <w:i w:val="0"/>
          <w:iCs w:val="0"/>
        </w:rPr>
        <w:t>způsobilý výdaj</w:t>
      </w:r>
      <w:r w:rsidRPr="002E120B">
        <w:rPr>
          <w:rStyle w:val="Zdraznn"/>
          <w:i w:val="0"/>
          <w:iCs w:val="0"/>
        </w:rPr>
        <w:t>, kterým je takový výdaj, jenž:</w:t>
      </w:r>
    </w:p>
    <w:p w14:paraId="7D30725F" w14:textId="77777777" w:rsidR="00F407D8" w:rsidRPr="002E120B" w:rsidRDefault="00F407D8" w:rsidP="00CF4640">
      <w:pPr>
        <w:jc w:val="both"/>
        <w:rPr>
          <w:rStyle w:val="Zdraznn"/>
          <w:i w:val="0"/>
          <w:iCs w:val="0"/>
        </w:rPr>
      </w:pPr>
    </w:p>
    <w:p w14:paraId="46A09614" w14:textId="77777777" w:rsidR="00F407D8" w:rsidRPr="00F407D8" w:rsidRDefault="00F407D8" w:rsidP="00E5061D">
      <w:pPr>
        <w:pStyle w:val="TextZP"/>
        <w:numPr>
          <w:ilvl w:val="0"/>
          <w:numId w:val="29"/>
        </w:numPr>
        <w:spacing w:line="24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v souladu s právními předpisy (tj. zejména legislativou ČR a EU),</w:t>
      </w:r>
    </w:p>
    <w:p w14:paraId="19AA68F1" w14:textId="77777777" w:rsidR="00F407D8" w:rsidRPr="00F407D8" w:rsidRDefault="00F407D8" w:rsidP="00E5061D">
      <w:pPr>
        <w:pStyle w:val="TextZP"/>
        <w:numPr>
          <w:ilvl w:val="0"/>
          <w:numId w:val="29"/>
        </w:numPr>
        <w:spacing w:line="24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v souladu s pravidly OPŽP a podmínkami podpory,</w:t>
      </w:r>
    </w:p>
    <w:p w14:paraId="398899B4" w14:textId="77777777" w:rsidR="00F407D8" w:rsidRPr="00F407D8" w:rsidRDefault="00F407D8" w:rsidP="00E5061D">
      <w:pPr>
        <w:pStyle w:val="TextZP"/>
        <w:numPr>
          <w:ilvl w:val="0"/>
          <w:numId w:val="29"/>
        </w:numPr>
        <w:spacing w:line="24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přiměřený (odpovídá cenám v místě a čase obvyklým) a je vynaložen v souladu s 3E</w:t>
      </w:r>
      <w:r w:rsidR="00724872">
        <w:rPr>
          <w:rStyle w:val="Znakapoznpodarou"/>
          <w:rFonts w:ascii="Tahoma" w:eastAsia="Droid Sans" w:hAnsi="Tahoma" w:cs="Tahoma"/>
          <w:color w:val="auto"/>
          <w:kern w:val="1"/>
          <w:lang w:eastAsia="zh-CN" w:bidi="hi-IN"/>
        </w:rPr>
        <w:footnoteReference w:id="7"/>
      </w:r>
      <w:r w:rsidRPr="00F407D8">
        <w:rPr>
          <w:rFonts w:ascii="Tahoma" w:eastAsia="Droid Sans" w:hAnsi="Tahoma" w:cs="Tahoma"/>
          <w:color w:val="auto"/>
          <w:kern w:val="1"/>
          <w:lang w:eastAsia="zh-CN" w:bidi="hi-IN"/>
        </w:rPr>
        <w:t>, tj. principy hospodárnosti, účelnosti a efektivnosti,</w:t>
      </w:r>
    </w:p>
    <w:p w14:paraId="487D520D" w14:textId="77777777" w:rsidR="00F407D8" w:rsidRPr="00F407D8" w:rsidRDefault="00F407D8" w:rsidP="00E5061D">
      <w:pPr>
        <w:pStyle w:val="TextZP"/>
        <w:numPr>
          <w:ilvl w:val="0"/>
          <w:numId w:val="29"/>
        </w:numPr>
        <w:spacing w:line="24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vznikl příjemci podpory v období od 1. ledna 2021 do </w:t>
      </w:r>
      <w:r w:rsidRPr="00D1038F">
        <w:rPr>
          <w:rFonts w:ascii="Tahoma" w:eastAsia="Droid Sans" w:hAnsi="Tahoma" w:cs="Tahoma"/>
          <w:color w:val="auto"/>
          <w:kern w:val="1"/>
          <w:lang w:eastAsia="zh-CN" w:bidi="hi-IN"/>
        </w:rPr>
        <w:t>3</w:t>
      </w:r>
      <w:r w:rsidR="00724872" w:rsidRPr="00D1038F">
        <w:rPr>
          <w:rFonts w:ascii="Tahoma" w:eastAsia="Droid Sans" w:hAnsi="Tahoma" w:cs="Tahoma"/>
          <w:color w:val="auto"/>
          <w:kern w:val="1"/>
          <w:lang w:eastAsia="zh-CN" w:bidi="hi-IN"/>
        </w:rPr>
        <w:t>0</w:t>
      </w:r>
      <w:r w:rsidRPr="00D1038F">
        <w:rPr>
          <w:rFonts w:ascii="Tahoma" w:eastAsia="Droid Sans" w:hAnsi="Tahoma" w:cs="Tahoma"/>
          <w:color w:val="auto"/>
          <w:kern w:val="1"/>
          <w:lang w:eastAsia="zh-CN" w:bidi="hi-IN"/>
        </w:rPr>
        <w:t>. </w:t>
      </w:r>
      <w:r w:rsidR="00724872" w:rsidRPr="0016282A">
        <w:rPr>
          <w:rFonts w:ascii="Tahoma" w:eastAsia="Droid Sans" w:hAnsi="Tahoma" w:cs="Tahoma"/>
          <w:color w:val="auto"/>
          <w:kern w:val="1"/>
          <w:lang w:eastAsia="zh-CN" w:bidi="hi-IN"/>
        </w:rPr>
        <w:t>září 2025</w:t>
      </w:r>
      <w:r w:rsidRPr="0016282A">
        <w:rPr>
          <w:rFonts w:ascii="Tahoma" w:eastAsia="Droid Sans" w:hAnsi="Tahoma" w:cs="Tahoma"/>
          <w:color w:val="auto"/>
          <w:kern w:val="1"/>
          <w:lang w:eastAsia="zh-CN" w:bidi="hi-IN"/>
        </w:rPr>
        <w:t>,</w:t>
      </w:r>
    </w:p>
    <w:p w14:paraId="0AC19764" w14:textId="77777777" w:rsidR="00F407D8" w:rsidRDefault="00724872" w:rsidP="00E5061D">
      <w:pPr>
        <w:pStyle w:val="TextZP"/>
        <w:numPr>
          <w:ilvl w:val="0"/>
          <w:numId w:val="29"/>
        </w:numPr>
        <w:spacing w:line="240" w:lineRule="auto"/>
        <w:rPr>
          <w:rFonts w:ascii="Tahoma" w:eastAsia="Droid Sans" w:hAnsi="Tahoma" w:cs="Tahoma"/>
          <w:color w:val="auto"/>
          <w:kern w:val="1"/>
          <w:lang w:eastAsia="zh-CN" w:bidi="hi-IN"/>
        </w:rPr>
      </w:pPr>
      <w:r>
        <w:rPr>
          <w:rFonts w:ascii="Tahoma" w:eastAsia="Droid Sans" w:hAnsi="Tahoma" w:cs="Tahoma"/>
          <w:color w:val="auto"/>
          <w:kern w:val="1"/>
          <w:lang w:eastAsia="zh-CN" w:bidi="hi-IN"/>
        </w:rPr>
        <w:t>vztahuje se k výměně zdroje tepla na území Moravskoslezského kraje</w:t>
      </w:r>
      <w:r w:rsidR="00F407D8" w:rsidRPr="00F407D8">
        <w:rPr>
          <w:rFonts w:ascii="Tahoma" w:eastAsia="Droid Sans" w:hAnsi="Tahoma" w:cs="Tahoma"/>
          <w:color w:val="auto"/>
          <w:kern w:val="1"/>
          <w:lang w:eastAsia="zh-CN" w:bidi="hi-IN"/>
        </w:rPr>
        <w:t>,</w:t>
      </w:r>
    </w:p>
    <w:p w14:paraId="3FD98290" w14:textId="77777777" w:rsidR="00CF4640" w:rsidRDefault="00F407D8" w:rsidP="00E5061D">
      <w:pPr>
        <w:pStyle w:val="TextZP"/>
        <w:numPr>
          <w:ilvl w:val="0"/>
          <w:numId w:val="29"/>
        </w:numPr>
        <w:spacing w:line="240" w:lineRule="auto"/>
        <w:rPr>
          <w:rFonts w:ascii="Tahoma" w:eastAsia="Droid Sans" w:hAnsi="Tahoma" w:cs="Tahoma"/>
          <w:color w:val="auto"/>
          <w:kern w:val="1"/>
          <w:lang w:eastAsia="zh-CN" w:bidi="hi-IN"/>
        </w:rPr>
      </w:pPr>
      <w:r w:rsidRPr="00EE44AC">
        <w:rPr>
          <w:rFonts w:ascii="Tahoma" w:eastAsia="Droid Sans" w:hAnsi="Tahoma" w:cs="Tahoma"/>
          <w:color w:val="auto"/>
          <w:kern w:val="1"/>
          <w:lang w:eastAsia="zh-CN" w:bidi="hi-IN"/>
        </w:rPr>
        <w:t>je řádně identifikovatelný, prokazatelný a doložitelný.</w:t>
      </w:r>
    </w:p>
    <w:p w14:paraId="1672A0BD" w14:textId="77777777" w:rsidR="00FB6D21" w:rsidRDefault="00FB6D21" w:rsidP="00FB6D21">
      <w:pPr>
        <w:pStyle w:val="TextZP"/>
        <w:spacing w:line="240" w:lineRule="auto"/>
        <w:rPr>
          <w:rFonts w:ascii="Tahoma" w:eastAsia="Droid Sans" w:hAnsi="Tahoma" w:cs="Tahoma"/>
          <w:color w:val="auto"/>
          <w:kern w:val="1"/>
          <w:lang w:eastAsia="zh-CN" w:bidi="hi-IN"/>
        </w:rPr>
      </w:pPr>
    </w:p>
    <w:p w14:paraId="468D1EA5" w14:textId="77777777" w:rsidR="00FB6D21" w:rsidRPr="00F407D8" w:rsidRDefault="00FB6D21" w:rsidP="00FB6D21">
      <w:pPr>
        <w:pStyle w:val="TextZP"/>
        <w:spacing w:line="240" w:lineRule="auto"/>
        <w:rPr>
          <w:rFonts w:ascii="Tahoma" w:eastAsia="Droid Sans" w:hAnsi="Tahoma" w:cs="Tahoma"/>
          <w:color w:val="auto"/>
          <w:kern w:val="1"/>
          <w:lang w:eastAsia="zh-CN" w:bidi="hi-IN"/>
        </w:rPr>
      </w:pPr>
    </w:p>
    <w:p w14:paraId="2EDD6B52" w14:textId="77777777" w:rsidR="00F407D8" w:rsidRPr="00EE44AC" w:rsidRDefault="00F407D8" w:rsidP="00E5061D">
      <w:pPr>
        <w:ind w:left="360"/>
        <w:jc w:val="both"/>
        <w:rPr>
          <w:rFonts w:cs="Tahoma"/>
          <w:szCs w:val="20"/>
        </w:rPr>
      </w:pPr>
    </w:p>
    <w:p w14:paraId="7F6AF849" w14:textId="77777777" w:rsidR="00E5061D" w:rsidRPr="00312E25" w:rsidRDefault="00E5061D" w:rsidP="00783636">
      <w:pPr>
        <w:spacing w:after="120"/>
        <w:jc w:val="both"/>
      </w:pPr>
      <w:r w:rsidRPr="00762F7B">
        <w:lastRenderedPageBreak/>
        <w:t xml:space="preserve">Za </w:t>
      </w:r>
      <w:r w:rsidRPr="00E5061D">
        <w:rPr>
          <w:b/>
          <w:bCs/>
        </w:rPr>
        <w:t>způsobilé výdaje</w:t>
      </w:r>
      <w:r>
        <w:t xml:space="preserve"> </w:t>
      </w:r>
      <w:r w:rsidRPr="00762F7B">
        <w:t xml:space="preserve">jsou obecně považovány náklady na stavební práce, dodávky a služby bezprostředně související s předmětem podpory, </w:t>
      </w:r>
      <w:r w:rsidR="005E7203">
        <w:t>jimiž jsou</w:t>
      </w:r>
      <w:r>
        <w:t>:</w:t>
      </w:r>
    </w:p>
    <w:p w14:paraId="45C3FE02" w14:textId="77777777" w:rsidR="00E5061D" w:rsidRPr="00E124F9" w:rsidRDefault="00E5061D" w:rsidP="006428AA">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spojené s </w:t>
      </w:r>
      <w:r w:rsidRPr="00FC2E14">
        <w:rPr>
          <w:rFonts w:ascii="Tahoma" w:eastAsia="Droid Sans" w:hAnsi="Tahoma" w:cs="Tahoma"/>
          <w:color w:val="auto"/>
          <w:kern w:val="1"/>
          <w:lang w:eastAsia="zh-CN" w:bidi="hi-IN"/>
        </w:rPr>
        <w:t>realizací</w:t>
      </w:r>
      <w:r w:rsidRPr="00E124F9">
        <w:rPr>
          <w:rFonts w:ascii="Tahoma" w:eastAsia="Droid Sans" w:hAnsi="Tahoma" w:cs="Tahoma"/>
          <w:color w:val="auto"/>
          <w:kern w:val="1"/>
          <w:lang w:eastAsia="zh-CN" w:bidi="hi-IN"/>
        </w:rPr>
        <w:t xml:space="preserve"> kotle na biomasu včetně nákladů na úpravu spalinových cest,</w:t>
      </w:r>
    </w:p>
    <w:p w14:paraId="0AF46560" w14:textId="77777777" w:rsidR="00E5061D" w:rsidRPr="00E124F9" w:rsidRDefault="00E5061D" w:rsidP="006428AA">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spojené s realizací tepelného čerpadla,</w:t>
      </w:r>
    </w:p>
    <w:p w14:paraId="5CE1D4C3" w14:textId="77777777" w:rsidR="00E5061D" w:rsidRPr="00E124F9" w:rsidRDefault="00E5061D" w:rsidP="006428AA">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spojené s realizací plynového kondenzačního kotle včetně nákladů na úpravu spalinových cest a vybudování nebo úpravy plynovodních rozvodů na neveřejné části pozemku,</w:t>
      </w:r>
    </w:p>
    <w:p w14:paraId="5EAC2237" w14:textId="77777777" w:rsidR="00E5061D" w:rsidRPr="00E124F9" w:rsidRDefault="00E5061D" w:rsidP="006428AA">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0CA98EF8" w14:textId="77777777" w:rsidR="00E5061D" w:rsidRPr="00E124F9" w:rsidRDefault="00E5061D" w:rsidP="006428AA">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náklady na zkoušky nebo testy související s uváděním nového zdroje vytápění do stavu způsobilého k užívání a k prokázání splnění technických parametrů, ovšem pouze v období do kolaudace (uvedení do trvalého provozu),</w:t>
      </w:r>
    </w:p>
    <w:p w14:paraId="5FDE84A7" w14:textId="77777777" w:rsidR="00E5061D" w:rsidRDefault="00E124F9" w:rsidP="00935B1D">
      <w:pPr>
        <w:pStyle w:val="TextZP"/>
        <w:numPr>
          <w:ilvl w:val="0"/>
          <w:numId w:val="34"/>
        </w:numPr>
        <w:spacing w:line="24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náklady na projektovou dokumentaci včetně nákladů souvisejících s administrací žádosti o podporu (náklady na administraci žádosti jsou uznatelné do maximální výše 5.000,- Kč).</w:t>
      </w:r>
    </w:p>
    <w:p w14:paraId="7693DC39" w14:textId="77777777" w:rsidR="00935B1D" w:rsidRPr="00E124F9" w:rsidRDefault="00935B1D" w:rsidP="006428AA">
      <w:pPr>
        <w:pStyle w:val="TextZP"/>
        <w:spacing w:line="240" w:lineRule="auto"/>
        <w:rPr>
          <w:rFonts w:ascii="Tahoma" w:eastAsia="Droid Sans" w:hAnsi="Tahoma" w:cs="Tahoma"/>
          <w:color w:val="auto"/>
          <w:kern w:val="1"/>
          <w:lang w:eastAsia="zh-CN" w:bidi="hi-IN"/>
        </w:rPr>
      </w:pPr>
      <w:bookmarkStart w:id="3" w:name="_Hlk98494809"/>
      <w:r>
        <w:rPr>
          <w:rFonts w:ascii="Tahoma" w:eastAsia="Droid Sans" w:hAnsi="Tahoma" w:cs="Tahoma"/>
          <w:color w:val="auto"/>
          <w:kern w:val="1"/>
          <w:lang w:eastAsia="zh-CN" w:bidi="hi-IN"/>
        </w:rPr>
        <w:t xml:space="preserve">Způsobilé výdaje na realizaci dílčího projektu vznikají nejdříve ke dni </w:t>
      </w:r>
      <w:r w:rsidRPr="00F828BB">
        <w:rPr>
          <w:rFonts w:ascii="Tahoma" w:eastAsia="Droid Sans" w:hAnsi="Tahoma" w:cs="Tahoma"/>
          <w:b/>
          <w:bCs/>
          <w:color w:val="auto"/>
          <w:kern w:val="1"/>
          <w:lang w:eastAsia="zh-CN" w:bidi="hi-IN"/>
        </w:rPr>
        <w:t>1. 1. 2021</w:t>
      </w:r>
      <w:bookmarkEnd w:id="3"/>
      <w:r>
        <w:rPr>
          <w:rFonts w:ascii="Tahoma" w:eastAsia="Droid Sans" w:hAnsi="Tahoma" w:cs="Tahoma"/>
          <w:color w:val="auto"/>
          <w:kern w:val="1"/>
          <w:lang w:eastAsia="zh-CN" w:bidi="hi-IN"/>
        </w:rPr>
        <w:t>.</w:t>
      </w:r>
    </w:p>
    <w:p w14:paraId="21746394" w14:textId="77777777" w:rsidR="007665D8" w:rsidRPr="00FC0C74" w:rsidRDefault="00587409" w:rsidP="00FC0C74">
      <w:pPr>
        <w:pStyle w:val="Nadpis2"/>
      </w:pPr>
      <w:r w:rsidRPr="001A6DC4">
        <w:t>Předkládání žádostí o dotace</w:t>
      </w:r>
    </w:p>
    <w:p w14:paraId="091CFBC3" w14:textId="77777777" w:rsidR="00FC0C74" w:rsidRDefault="00FC0C74" w:rsidP="001A427A">
      <w:pPr>
        <w:jc w:val="both"/>
        <w:rPr>
          <w:sz w:val="28"/>
          <w:szCs w:val="28"/>
        </w:rPr>
      </w:pPr>
    </w:p>
    <w:p w14:paraId="37F316E5" w14:textId="77777777" w:rsidR="001A427A" w:rsidRPr="001A6DC4" w:rsidRDefault="001A427A" w:rsidP="001A427A">
      <w:pPr>
        <w:pStyle w:val="Odstavecseseznamem"/>
        <w:pBdr>
          <w:top w:val="single" w:sz="4" w:space="0" w:color="auto"/>
          <w:left w:val="single" w:sz="4" w:space="4" w:color="auto"/>
          <w:bottom w:val="single" w:sz="4" w:space="1" w:color="auto"/>
          <w:right w:val="single" w:sz="4" w:space="4" w:color="auto"/>
        </w:pBdr>
        <w:ind w:left="0"/>
        <w:jc w:val="center"/>
        <w:rPr>
          <w:rFonts w:ascii="Tahoma" w:hAnsi="Tahoma" w:cs="Tahoma"/>
          <w:b/>
          <w:sz w:val="20"/>
          <w:szCs w:val="20"/>
        </w:rPr>
      </w:pPr>
      <w:r w:rsidRPr="001A6DC4">
        <w:rPr>
          <w:rFonts w:ascii="Tahoma" w:hAnsi="Tahoma" w:cs="Tahoma"/>
          <w:b/>
          <w:sz w:val="20"/>
          <w:szCs w:val="20"/>
        </w:rPr>
        <w:t>Lhůta pro podávání / příjem žádostí</w:t>
      </w:r>
      <w:r>
        <w:rPr>
          <w:rFonts w:ascii="Tahoma" w:hAnsi="Tahoma" w:cs="Tahoma"/>
          <w:b/>
          <w:sz w:val="20"/>
          <w:szCs w:val="20"/>
        </w:rPr>
        <w:t xml:space="preserve"> </w:t>
      </w:r>
      <w:r w:rsidRPr="00672044">
        <w:rPr>
          <w:rFonts w:ascii="Tahoma" w:hAnsi="Tahoma" w:cs="Tahoma"/>
          <w:b/>
          <w:sz w:val="20"/>
          <w:szCs w:val="20"/>
        </w:rPr>
        <w:t xml:space="preserve">prostřednictvím </w:t>
      </w:r>
      <w:r>
        <w:rPr>
          <w:rFonts w:ascii="Tahoma" w:hAnsi="Tahoma" w:cs="Tahoma"/>
          <w:b/>
          <w:sz w:val="20"/>
          <w:szCs w:val="20"/>
        </w:rPr>
        <w:t xml:space="preserve">elektronické </w:t>
      </w:r>
      <w:r w:rsidRPr="00672044">
        <w:rPr>
          <w:rFonts w:ascii="Tahoma" w:hAnsi="Tahoma" w:cs="Tahoma"/>
          <w:b/>
          <w:sz w:val="20"/>
          <w:szCs w:val="20"/>
        </w:rPr>
        <w:t>aplikace „Kotlíková dotace“</w:t>
      </w:r>
      <w:r w:rsidRPr="001A6DC4">
        <w:rPr>
          <w:rFonts w:ascii="Tahoma" w:hAnsi="Tahoma" w:cs="Tahoma"/>
          <w:b/>
          <w:sz w:val="20"/>
          <w:szCs w:val="20"/>
        </w:rPr>
        <w:t xml:space="preserve">: </w:t>
      </w:r>
      <w:r w:rsidR="002C75B8">
        <w:rPr>
          <w:rFonts w:ascii="Tahoma" w:hAnsi="Tahoma" w:cs="Tahoma"/>
          <w:b/>
          <w:sz w:val="20"/>
          <w:szCs w:val="20"/>
        </w:rPr>
        <w:t>13</w:t>
      </w:r>
      <w:r w:rsidRPr="00602AA4">
        <w:rPr>
          <w:rFonts w:ascii="Tahoma" w:hAnsi="Tahoma" w:cs="Tahoma"/>
          <w:b/>
          <w:sz w:val="20"/>
          <w:szCs w:val="20"/>
        </w:rPr>
        <w:t xml:space="preserve">. </w:t>
      </w:r>
      <w:r w:rsidR="002C75B8">
        <w:rPr>
          <w:rFonts w:ascii="Tahoma" w:hAnsi="Tahoma" w:cs="Tahoma"/>
          <w:b/>
          <w:sz w:val="20"/>
          <w:szCs w:val="20"/>
        </w:rPr>
        <w:t>6</w:t>
      </w:r>
      <w:r w:rsidRPr="00602AA4">
        <w:rPr>
          <w:rFonts w:ascii="Tahoma" w:hAnsi="Tahoma" w:cs="Tahoma"/>
          <w:b/>
          <w:sz w:val="20"/>
          <w:szCs w:val="20"/>
        </w:rPr>
        <w:t xml:space="preserve">. </w:t>
      </w:r>
      <w:r w:rsidR="002C75B8">
        <w:rPr>
          <w:rFonts w:ascii="Tahoma" w:hAnsi="Tahoma" w:cs="Tahoma"/>
          <w:b/>
          <w:sz w:val="20"/>
          <w:szCs w:val="20"/>
        </w:rPr>
        <w:t>2022</w:t>
      </w:r>
      <w:r w:rsidRPr="00602AA4">
        <w:rPr>
          <w:rFonts w:ascii="Tahoma" w:hAnsi="Tahoma" w:cs="Tahoma"/>
          <w:b/>
          <w:sz w:val="20"/>
          <w:szCs w:val="20"/>
        </w:rPr>
        <w:t xml:space="preserve"> od </w:t>
      </w:r>
      <w:r w:rsidR="002C75B8">
        <w:rPr>
          <w:rFonts w:ascii="Tahoma" w:hAnsi="Tahoma" w:cs="Tahoma"/>
          <w:b/>
          <w:sz w:val="20"/>
          <w:szCs w:val="20"/>
        </w:rPr>
        <w:t>10</w:t>
      </w:r>
      <w:r w:rsidRPr="00602AA4">
        <w:rPr>
          <w:rFonts w:ascii="Tahoma" w:hAnsi="Tahoma" w:cs="Tahoma"/>
          <w:b/>
          <w:sz w:val="20"/>
          <w:szCs w:val="20"/>
        </w:rPr>
        <w:t>:</w:t>
      </w:r>
      <w:r w:rsidR="002C75B8">
        <w:rPr>
          <w:rFonts w:ascii="Tahoma" w:hAnsi="Tahoma" w:cs="Tahoma"/>
          <w:b/>
          <w:sz w:val="20"/>
          <w:szCs w:val="20"/>
        </w:rPr>
        <w:t>00</w:t>
      </w:r>
      <w:r w:rsidRPr="00602AA4">
        <w:rPr>
          <w:rFonts w:ascii="Tahoma" w:hAnsi="Tahoma" w:cs="Tahoma"/>
          <w:b/>
          <w:sz w:val="20"/>
          <w:szCs w:val="20"/>
        </w:rPr>
        <w:t xml:space="preserve"> h – 31. 8. 2022</w:t>
      </w:r>
    </w:p>
    <w:p w14:paraId="03C22BBB" w14:textId="77777777" w:rsidR="004B2D19" w:rsidRPr="00E636F1" w:rsidRDefault="004B2D19" w:rsidP="004B2D19">
      <w:pPr>
        <w:suppressAutoHyphens w:val="0"/>
        <w:autoSpaceDE w:val="0"/>
        <w:autoSpaceDN w:val="0"/>
        <w:adjustRightInd w:val="0"/>
        <w:jc w:val="both"/>
        <w:rPr>
          <w:rFonts w:cs="Tahoma"/>
          <w:szCs w:val="20"/>
        </w:rPr>
      </w:pPr>
      <w:r w:rsidRPr="00E636F1">
        <w:rPr>
          <w:rFonts w:cs="Tahoma"/>
          <w:szCs w:val="20"/>
        </w:rPr>
        <w:t xml:space="preserve">Vzhledem k objemu finančních prostředků pro tento dotační program bude podpořeno </w:t>
      </w:r>
      <w:r w:rsidRPr="00BA0979">
        <w:rPr>
          <w:rFonts w:cs="Tahoma"/>
          <w:szCs w:val="20"/>
        </w:rPr>
        <w:t xml:space="preserve">cca </w:t>
      </w:r>
      <w:r w:rsidR="004C7211">
        <w:rPr>
          <w:rFonts w:cs="Tahoma"/>
          <w:szCs w:val="20"/>
        </w:rPr>
        <w:t>5</w:t>
      </w:r>
      <w:r w:rsidR="00C85AF5">
        <w:rPr>
          <w:rFonts w:cs="Tahoma"/>
          <w:szCs w:val="20"/>
        </w:rPr>
        <w:t>.</w:t>
      </w:r>
      <w:r w:rsidR="004C7211">
        <w:rPr>
          <w:rFonts w:cs="Tahoma"/>
          <w:szCs w:val="20"/>
        </w:rPr>
        <w:t>930</w:t>
      </w:r>
      <w:r w:rsidRPr="00BA0979">
        <w:rPr>
          <w:rFonts w:cs="Tahoma"/>
          <w:szCs w:val="20"/>
        </w:rPr>
        <w:t xml:space="preserve"> žádostí</w:t>
      </w:r>
      <w:r w:rsidRPr="00E636F1">
        <w:rPr>
          <w:rFonts w:cs="Tahoma"/>
          <w:szCs w:val="20"/>
        </w:rPr>
        <w:t xml:space="preserve"> a zbývající budou zařazeny do zásobníku</w:t>
      </w:r>
      <w:r>
        <w:rPr>
          <w:rFonts w:cs="Tahoma"/>
          <w:szCs w:val="20"/>
        </w:rPr>
        <w:t xml:space="preserve"> projektů </w:t>
      </w:r>
      <w:r w:rsidRPr="00E636F1">
        <w:rPr>
          <w:rFonts w:cs="Tahoma"/>
          <w:szCs w:val="20"/>
        </w:rPr>
        <w:t>a budou podpořeny:</w:t>
      </w:r>
    </w:p>
    <w:p w14:paraId="4B1464EC" w14:textId="77777777" w:rsidR="004B2D19" w:rsidRPr="00E636F1" w:rsidRDefault="004B2D19" w:rsidP="004B2D19">
      <w:pPr>
        <w:suppressAutoHyphens w:val="0"/>
        <w:autoSpaceDE w:val="0"/>
        <w:autoSpaceDN w:val="0"/>
        <w:adjustRightInd w:val="0"/>
        <w:jc w:val="both"/>
        <w:rPr>
          <w:rFonts w:cs="Tahoma"/>
          <w:szCs w:val="20"/>
        </w:rPr>
      </w:pPr>
      <w:r w:rsidRPr="00E636F1">
        <w:rPr>
          <w:rFonts w:cs="Tahoma"/>
          <w:szCs w:val="20"/>
        </w:rPr>
        <w:t xml:space="preserve">1) </w:t>
      </w:r>
      <w:r>
        <w:rPr>
          <w:rFonts w:cs="Tahoma"/>
          <w:szCs w:val="20"/>
        </w:rPr>
        <w:t>v případě</w:t>
      </w:r>
      <w:r w:rsidRPr="00E636F1">
        <w:rPr>
          <w:rFonts w:cs="Tahoma"/>
          <w:szCs w:val="20"/>
        </w:rPr>
        <w:t xml:space="preserve"> uvolnění finančních prostředků v rámci dotačního programu,</w:t>
      </w:r>
      <w:r>
        <w:rPr>
          <w:rFonts w:cs="Tahoma"/>
          <w:szCs w:val="20"/>
        </w:rPr>
        <w:t xml:space="preserve"> které byly původně přiděleny</w:t>
      </w:r>
      <w:r w:rsidRPr="00E636F1">
        <w:rPr>
          <w:rFonts w:cs="Tahoma"/>
          <w:szCs w:val="20"/>
        </w:rPr>
        <w:t xml:space="preserve"> </w:t>
      </w:r>
      <w:r>
        <w:rPr>
          <w:rFonts w:cs="Tahoma"/>
          <w:szCs w:val="20"/>
        </w:rPr>
        <w:t>jinému žadateli,</w:t>
      </w:r>
    </w:p>
    <w:p w14:paraId="68709038" w14:textId="77777777" w:rsidR="004B2D19" w:rsidRDefault="004B2D19" w:rsidP="004B2D19">
      <w:pPr>
        <w:suppressAutoHyphens w:val="0"/>
        <w:autoSpaceDE w:val="0"/>
        <w:autoSpaceDN w:val="0"/>
        <w:adjustRightInd w:val="0"/>
        <w:jc w:val="both"/>
        <w:rPr>
          <w:rFonts w:cs="Tahoma"/>
          <w:szCs w:val="20"/>
        </w:rPr>
      </w:pPr>
      <w:r w:rsidRPr="00E636F1">
        <w:rPr>
          <w:rFonts w:cs="Tahoma"/>
          <w:szCs w:val="20"/>
        </w:rPr>
        <w:t xml:space="preserve">2) po případném navýšení alokace </w:t>
      </w:r>
      <w:r>
        <w:rPr>
          <w:rFonts w:cs="Tahoma"/>
          <w:szCs w:val="20"/>
        </w:rPr>
        <w:t>rozpočtových prostředků pro tento dotační program</w:t>
      </w:r>
      <w:r w:rsidR="008A1BEE">
        <w:rPr>
          <w:rFonts w:cs="Tahoma"/>
          <w:szCs w:val="20"/>
        </w:rPr>
        <w:t xml:space="preserve"> z OPŽP nebo jiných programů</w:t>
      </w:r>
      <w:r w:rsidRPr="00E636F1">
        <w:rPr>
          <w:rFonts w:cs="Tahoma"/>
          <w:szCs w:val="20"/>
        </w:rPr>
        <w:t>.</w:t>
      </w:r>
    </w:p>
    <w:p w14:paraId="4159900E" w14:textId="77777777" w:rsidR="004B2D19" w:rsidRDefault="004B2D19" w:rsidP="00BE16D5">
      <w:pPr>
        <w:suppressAutoHyphens w:val="0"/>
        <w:autoSpaceDE w:val="0"/>
        <w:autoSpaceDN w:val="0"/>
        <w:adjustRightInd w:val="0"/>
        <w:jc w:val="both"/>
        <w:rPr>
          <w:rFonts w:cs="Tahoma"/>
          <w:szCs w:val="20"/>
        </w:rPr>
      </w:pPr>
    </w:p>
    <w:p w14:paraId="23F84F84" w14:textId="77777777" w:rsidR="00C22C8E" w:rsidRDefault="001A427A" w:rsidP="00BE16D5">
      <w:pPr>
        <w:suppressAutoHyphens w:val="0"/>
        <w:autoSpaceDE w:val="0"/>
        <w:autoSpaceDN w:val="0"/>
        <w:adjustRightInd w:val="0"/>
        <w:jc w:val="both"/>
        <w:rPr>
          <w:rFonts w:cs="Tahoma"/>
          <w:szCs w:val="20"/>
        </w:rPr>
      </w:pPr>
      <w:r>
        <w:rPr>
          <w:rFonts w:cs="Tahoma"/>
          <w:szCs w:val="20"/>
        </w:rPr>
        <w:t>Budou přijaty veškeré žádosti podané v elektronické aplikaci</w:t>
      </w:r>
      <w:r w:rsidR="00602AA4">
        <w:rPr>
          <w:rFonts w:cs="Tahoma"/>
          <w:szCs w:val="20"/>
        </w:rPr>
        <w:t xml:space="preserve"> (viz níže) a současně také předložené v</w:t>
      </w:r>
      <w:r w:rsidR="009F066A">
        <w:rPr>
          <w:rFonts w:cs="Tahoma"/>
          <w:szCs w:val="20"/>
        </w:rPr>
        <w:t xml:space="preserve"> </w:t>
      </w:r>
      <w:r w:rsidR="00602AA4">
        <w:rPr>
          <w:rFonts w:cs="Tahoma"/>
          <w:szCs w:val="20"/>
        </w:rPr>
        <w:t>listinné podobě</w:t>
      </w:r>
      <w:r w:rsidR="009F066A">
        <w:rPr>
          <w:rFonts w:cs="Tahoma"/>
          <w:szCs w:val="20"/>
        </w:rPr>
        <w:t xml:space="preserve">, </w:t>
      </w:r>
      <w:r w:rsidR="000B040E">
        <w:rPr>
          <w:rFonts w:eastAsia="Times New Roman" w:cs="Tahoma"/>
          <w:kern w:val="0"/>
          <w:szCs w:val="20"/>
          <w:lang w:eastAsia="cs-CZ" w:bidi="ar-SA"/>
        </w:rPr>
        <w:t xml:space="preserve">popř. </w:t>
      </w:r>
      <w:r w:rsidR="000B040E" w:rsidRPr="00672C46">
        <w:rPr>
          <w:rFonts w:eastAsia="Times New Roman" w:cs="Tahoma"/>
          <w:bCs/>
          <w:kern w:val="0"/>
          <w:szCs w:val="20"/>
          <w:lang w:eastAsia="cs-CZ" w:bidi="ar-SA"/>
        </w:rPr>
        <w:t>prostřednictvím informačního systému datových schránek</w:t>
      </w:r>
      <w:r w:rsidR="000B040E" w:rsidRPr="00BF7CAC">
        <w:rPr>
          <w:rFonts w:eastAsia="Times New Roman" w:cs="Tahoma"/>
          <w:kern w:val="0"/>
          <w:szCs w:val="20"/>
          <w:lang w:eastAsia="cs-CZ" w:bidi="ar-SA"/>
        </w:rPr>
        <w:t xml:space="preserve"> </w:t>
      </w:r>
      <w:r w:rsidR="000B040E">
        <w:rPr>
          <w:rFonts w:eastAsia="Times New Roman" w:cs="Tahoma"/>
          <w:kern w:val="0"/>
          <w:szCs w:val="20"/>
          <w:lang w:eastAsia="cs-CZ" w:bidi="ar-SA"/>
        </w:rPr>
        <w:t xml:space="preserve">do datové schránky Moravskoslezského kraje, </w:t>
      </w:r>
      <w:r w:rsidR="009F066A">
        <w:rPr>
          <w:rFonts w:cs="Tahoma"/>
          <w:szCs w:val="20"/>
        </w:rPr>
        <w:t>včetně všech relevantních příloh</w:t>
      </w:r>
      <w:r w:rsidR="00602AA4">
        <w:rPr>
          <w:rFonts w:cs="Tahoma"/>
          <w:szCs w:val="20"/>
        </w:rPr>
        <w:t xml:space="preserve">. </w:t>
      </w:r>
      <w:r w:rsidR="00602AA4" w:rsidRPr="0008639F">
        <w:rPr>
          <w:rFonts w:cs="Tahoma"/>
          <w:szCs w:val="20"/>
        </w:rPr>
        <w:t>Ukončení</w:t>
      </w:r>
      <w:r>
        <w:rPr>
          <w:rFonts w:cs="Tahoma"/>
          <w:szCs w:val="20"/>
        </w:rPr>
        <w:t xml:space="preserve"> příjmu</w:t>
      </w:r>
      <w:r w:rsidR="00602AA4">
        <w:rPr>
          <w:rFonts w:cs="Tahoma"/>
          <w:szCs w:val="20"/>
        </w:rPr>
        <w:t xml:space="preserve"> </w:t>
      </w:r>
      <w:r>
        <w:rPr>
          <w:rFonts w:cs="Tahoma"/>
          <w:szCs w:val="20"/>
        </w:rPr>
        <w:t xml:space="preserve">žádostí </w:t>
      </w:r>
      <w:r w:rsidRPr="00602AA4">
        <w:rPr>
          <w:rFonts w:cs="Tahoma"/>
          <w:szCs w:val="20"/>
        </w:rPr>
        <w:t xml:space="preserve">bude dne </w:t>
      </w:r>
      <w:r w:rsidRPr="009F066A">
        <w:rPr>
          <w:rFonts w:cs="Tahoma"/>
          <w:b/>
          <w:bCs/>
          <w:szCs w:val="20"/>
        </w:rPr>
        <w:t>31. 8. 2022</w:t>
      </w:r>
      <w:r w:rsidRPr="00602AA4">
        <w:rPr>
          <w:rFonts w:cs="Tahoma"/>
          <w:szCs w:val="20"/>
        </w:rPr>
        <w:t>.</w:t>
      </w:r>
    </w:p>
    <w:p w14:paraId="080F3A0C" w14:textId="77777777" w:rsidR="00BB43C3" w:rsidRPr="0063191D" w:rsidRDefault="00BB43C3" w:rsidP="00BB43C3">
      <w:pPr>
        <w:suppressAutoHyphens w:val="0"/>
        <w:autoSpaceDE w:val="0"/>
        <w:autoSpaceDN w:val="0"/>
        <w:adjustRightInd w:val="0"/>
        <w:rPr>
          <w:rFonts w:eastAsia="Times New Roman" w:cs="Tahoma"/>
          <w:kern w:val="0"/>
          <w:szCs w:val="20"/>
          <w:lang w:eastAsia="cs-CZ" w:bidi="ar-SA"/>
        </w:rPr>
      </w:pPr>
    </w:p>
    <w:p w14:paraId="4B328F96" w14:textId="77777777" w:rsidR="0023306D" w:rsidRPr="00C717C0" w:rsidRDefault="0023306D" w:rsidP="0023306D">
      <w:pPr>
        <w:spacing w:after="120"/>
        <w:jc w:val="both"/>
        <w:rPr>
          <w:b/>
        </w:rPr>
      </w:pPr>
      <w:r w:rsidRPr="00C717C0">
        <w:rPr>
          <w:b/>
        </w:rPr>
        <w:t>Požadované dokumenty:</w:t>
      </w:r>
    </w:p>
    <w:p w14:paraId="6DBB544B" w14:textId="77777777" w:rsidR="000B040E" w:rsidRPr="000B040E" w:rsidRDefault="0023306D" w:rsidP="000B040E">
      <w:pPr>
        <w:numPr>
          <w:ilvl w:val="0"/>
          <w:numId w:val="4"/>
        </w:numPr>
        <w:spacing w:after="120"/>
        <w:ind w:left="714" w:hanging="357"/>
        <w:jc w:val="both"/>
      </w:pPr>
      <w:r w:rsidRPr="00C717C0">
        <w:rPr>
          <w:b/>
          <w:i/>
        </w:rPr>
        <w:t>Žádost o poskytnutí dotace</w:t>
      </w:r>
      <w:r w:rsidRPr="00C717C0">
        <w:t xml:space="preserve"> </w:t>
      </w:r>
      <w:r w:rsidR="00D43763" w:rsidRPr="00C717C0">
        <w:t>vygenerovaná</w:t>
      </w:r>
      <w:r w:rsidR="00E82580" w:rsidRPr="00C717C0">
        <w:t xml:space="preserve"> a vytištěná</w:t>
      </w:r>
      <w:r w:rsidR="007C2F58" w:rsidRPr="00C717C0">
        <w:t xml:space="preserve"> z aplikace, která je dostupná na </w:t>
      </w:r>
      <w:hyperlink r:id="rId10" w:history="1">
        <w:r w:rsidR="00E82580" w:rsidRPr="00C717C0">
          <w:rPr>
            <w:rStyle w:val="Hypertextovodkaz"/>
            <w:rFonts w:cs="Tahoma"/>
            <w:szCs w:val="20"/>
          </w:rPr>
          <w:t>https://kotlik</w:t>
        </w:r>
        <w:r w:rsidR="00E82580" w:rsidRPr="00C717C0">
          <w:rPr>
            <w:rStyle w:val="Hypertextovodkaz"/>
            <w:rFonts w:cs="Tahoma"/>
            <w:szCs w:val="20"/>
          </w:rPr>
          <w:t>y</w:t>
        </w:r>
        <w:r w:rsidR="00E82580" w:rsidRPr="00C717C0">
          <w:rPr>
            <w:rStyle w:val="Hypertextovodkaz"/>
            <w:rFonts w:cs="Tahoma"/>
            <w:szCs w:val="20"/>
          </w:rPr>
          <w:t>.msk.cz/</w:t>
        </w:r>
      </w:hyperlink>
      <w:r w:rsidR="00D802B5" w:rsidRPr="00C717C0">
        <w:t>)</w:t>
      </w:r>
      <w:r w:rsidR="00D43763" w:rsidRPr="00C717C0">
        <w:t xml:space="preserve"> </w:t>
      </w:r>
      <w:r w:rsidR="009E5292" w:rsidRPr="00C717C0">
        <w:t>–</w:t>
      </w:r>
      <w:r w:rsidRPr="00C717C0">
        <w:t xml:space="preserve"> </w:t>
      </w:r>
      <w:r w:rsidR="00CC5678" w:rsidRPr="00C717C0">
        <w:rPr>
          <w:b/>
        </w:rPr>
        <w:t xml:space="preserve">podepsaný </w:t>
      </w:r>
      <w:r w:rsidRPr="00C717C0">
        <w:rPr>
          <w:b/>
        </w:rPr>
        <w:t>originál</w:t>
      </w:r>
    </w:p>
    <w:p w14:paraId="469DA32D" w14:textId="77777777" w:rsidR="0023306D" w:rsidRPr="008F2D88" w:rsidRDefault="000B040E" w:rsidP="000B040E">
      <w:pPr>
        <w:spacing w:after="120"/>
        <w:ind w:left="714"/>
        <w:jc w:val="both"/>
      </w:pPr>
      <w:r w:rsidRPr="0072736C">
        <w:rPr>
          <w:bCs/>
        </w:rPr>
        <w:t>(</w:t>
      </w:r>
      <w:r w:rsidR="009E5292" w:rsidRPr="0072736C">
        <w:rPr>
          <w:bCs/>
        </w:rPr>
        <w:t>v</w:t>
      </w:r>
      <w:r w:rsidR="009E5292" w:rsidRPr="00C717C0">
        <w:t xml:space="preserve">zor </w:t>
      </w:r>
      <w:r w:rsidR="00677CEB" w:rsidRPr="00C717C0">
        <w:t>listinné podoby</w:t>
      </w:r>
      <w:r w:rsidR="00677CEB" w:rsidRPr="0063191D">
        <w:t xml:space="preserve"> </w:t>
      </w:r>
      <w:r w:rsidR="009E5292" w:rsidRPr="0063191D">
        <w:t>žádosti</w:t>
      </w:r>
      <w:r w:rsidR="001546FB" w:rsidRPr="0063191D">
        <w:t xml:space="preserve"> </w:t>
      </w:r>
      <w:r w:rsidR="00D802B5" w:rsidRPr="0063191D">
        <w:t xml:space="preserve">je </w:t>
      </w:r>
      <w:r w:rsidR="001546FB" w:rsidRPr="0063191D">
        <w:t xml:space="preserve">uveden </w:t>
      </w:r>
      <w:r w:rsidR="00D802B5" w:rsidRPr="008F2D88">
        <w:t xml:space="preserve">v </w:t>
      </w:r>
      <w:r w:rsidR="00677CEB" w:rsidRPr="000B040E">
        <w:rPr>
          <w:b/>
        </w:rPr>
        <w:t>přílo</w:t>
      </w:r>
      <w:r w:rsidR="00D802B5" w:rsidRPr="000B040E">
        <w:rPr>
          <w:b/>
        </w:rPr>
        <w:t>ze</w:t>
      </w:r>
      <w:r w:rsidR="00677CEB" w:rsidRPr="000B040E">
        <w:rPr>
          <w:b/>
        </w:rPr>
        <w:t xml:space="preserve"> č. </w:t>
      </w:r>
      <w:r w:rsidR="00DC087B" w:rsidRPr="000B040E">
        <w:rPr>
          <w:b/>
        </w:rPr>
        <w:t>4</w:t>
      </w:r>
      <w:r w:rsidR="00677CEB" w:rsidRPr="008F2D88">
        <w:t xml:space="preserve"> tohoto dotačního programu</w:t>
      </w:r>
      <w:r w:rsidR="009E5292" w:rsidRPr="008F2D88">
        <w:t>)</w:t>
      </w:r>
    </w:p>
    <w:p w14:paraId="2889DEC6" w14:textId="77777777" w:rsidR="0023306D" w:rsidRPr="008F2D88" w:rsidRDefault="0023306D" w:rsidP="0023306D">
      <w:pPr>
        <w:spacing w:after="120"/>
        <w:jc w:val="both"/>
        <w:rPr>
          <w:b/>
          <w:u w:val="single"/>
        </w:rPr>
      </w:pPr>
      <w:r w:rsidRPr="008F2D88">
        <w:rPr>
          <w:b/>
          <w:u w:val="single"/>
        </w:rPr>
        <w:t>Přílohy žádosti</w:t>
      </w:r>
      <w:r w:rsidR="007B5A6F" w:rsidRPr="008F2D88">
        <w:rPr>
          <w:b/>
          <w:u w:val="single"/>
        </w:rPr>
        <w:t xml:space="preserve"> (vztahuje se jen k podání žádosti v listinné podobě</w:t>
      </w:r>
      <w:r w:rsidR="00DE03A3" w:rsidRPr="008F2D88">
        <w:rPr>
          <w:b/>
          <w:u w:val="single"/>
        </w:rPr>
        <w:t>/</w:t>
      </w:r>
      <w:r w:rsidR="007B5A6F" w:rsidRPr="008F2D88">
        <w:rPr>
          <w:b/>
          <w:u w:val="single"/>
        </w:rPr>
        <w:t>prostřednictvím datové schránky)</w:t>
      </w:r>
      <w:r w:rsidRPr="008F2D88">
        <w:rPr>
          <w:b/>
          <w:u w:val="single"/>
        </w:rPr>
        <w:t>:</w:t>
      </w:r>
    </w:p>
    <w:p w14:paraId="4C341B36" w14:textId="77777777" w:rsidR="00F93B94" w:rsidRPr="00F5768B" w:rsidRDefault="00F93B94" w:rsidP="00F93B94">
      <w:pPr>
        <w:numPr>
          <w:ilvl w:val="0"/>
          <w:numId w:val="4"/>
        </w:numPr>
        <w:jc w:val="both"/>
      </w:pPr>
      <w:r w:rsidRPr="008F2D88">
        <w:rPr>
          <w:rFonts w:eastAsia="Times New Roman" w:cs="Tahoma"/>
          <w:b/>
          <w:i/>
          <w:kern w:val="0"/>
          <w:szCs w:val="20"/>
          <w:lang w:eastAsia="cs-CZ" w:bidi="ar-SA"/>
        </w:rPr>
        <w:t>Smlouva (Potvrzení z banky) o vedení běžného účtu žadatele</w:t>
      </w:r>
      <w:r w:rsidRPr="008F2D88">
        <w:rPr>
          <w:rFonts w:eastAsia="Times New Roman" w:cs="Tahoma"/>
          <w:kern w:val="0"/>
          <w:szCs w:val="20"/>
          <w:lang w:eastAsia="cs-CZ" w:bidi="ar-SA"/>
        </w:rPr>
        <w:t xml:space="preserve"> (pro účely vyhotovení smlouvy o poskytnutí dotace a následného zaslání dotace) – </w:t>
      </w:r>
      <w:r w:rsidRPr="008F2D88">
        <w:rPr>
          <w:rFonts w:eastAsia="Times New Roman" w:cs="Tahoma"/>
          <w:b/>
          <w:kern w:val="0"/>
          <w:szCs w:val="20"/>
          <w:lang w:eastAsia="cs-CZ" w:bidi="ar-SA"/>
        </w:rPr>
        <w:t>kopie</w:t>
      </w:r>
    </w:p>
    <w:p w14:paraId="0604B2D3" w14:textId="77777777" w:rsidR="000B040E" w:rsidRPr="00F5768B" w:rsidRDefault="000B040E" w:rsidP="000B040E">
      <w:pPr>
        <w:numPr>
          <w:ilvl w:val="0"/>
          <w:numId w:val="4"/>
        </w:numPr>
        <w:jc w:val="both"/>
        <w:rPr>
          <w:rFonts w:eastAsia="Times New Roman" w:cs="Tahoma"/>
          <w:bCs/>
          <w:iCs/>
          <w:kern w:val="0"/>
          <w:szCs w:val="20"/>
          <w:lang w:eastAsia="cs-CZ" w:bidi="ar-SA"/>
        </w:rPr>
      </w:pPr>
      <w:r w:rsidRPr="008F2D88">
        <w:rPr>
          <w:rFonts w:cs="Tahoma"/>
          <w:b/>
          <w:i/>
        </w:rPr>
        <w:t xml:space="preserve">Fotodokumentace </w:t>
      </w:r>
      <w:r w:rsidRPr="008F2D88">
        <w:rPr>
          <w:rFonts w:cs="Tahoma"/>
          <w:b/>
          <w:i/>
          <w:u w:val="single"/>
        </w:rPr>
        <w:t>původního</w:t>
      </w:r>
      <w:r w:rsidRPr="008F2D88">
        <w:rPr>
          <w:rFonts w:cs="Tahoma"/>
          <w:b/>
          <w:i/>
        </w:rPr>
        <w:t xml:space="preserve"> kotle</w:t>
      </w:r>
      <w:r w:rsidRPr="008F2D88">
        <w:rPr>
          <w:rFonts w:cs="Tahoma"/>
        </w:rPr>
        <w:t xml:space="preserve"> napojeného na otopnou soustavu a komínové těleso – z </w:t>
      </w:r>
      <w:r w:rsidRPr="008F2D88">
        <w:rPr>
          <w:rFonts w:eastAsia="Times New Roman" w:cs="Tahoma"/>
          <w:kern w:val="0"/>
          <w:szCs w:val="20"/>
          <w:lang w:eastAsia="cs-CZ" w:bidi="ar-SA"/>
        </w:rPr>
        <w:t>fotodokumentace musí být jasně patrné identifikační znaky kotle (počet, tvar a umístění všech dvířek, příp. ovládací jednotka, napojení tlakoměru, teploměru, armatur apod.). V této souvislosti se doporučuje dodání čelního pohledu, horního pohledu a obou bočních pohledů. Pokud má kotel označení od výrobce, doporučuje se předložení fotografie i tohoto označení. Mohou být předloženy buď v tištěné podobě nebo elektronicky (na CD, DVD, flash disk apod.).</w:t>
      </w:r>
    </w:p>
    <w:p w14:paraId="7D4CF1B6" w14:textId="77777777" w:rsidR="00F93B94" w:rsidRPr="00F5768B" w:rsidRDefault="00F93B94" w:rsidP="00F93B94">
      <w:pPr>
        <w:numPr>
          <w:ilvl w:val="0"/>
          <w:numId w:val="4"/>
        </w:numPr>
        <w:jc w:val="both"/>
        <w:rPr>
          <w:rFonts w:eastAsia="Times New Roman" w:cs="Tahoma"/>
          <w:bCs/>
          <w:iCs/>
          <w:kern w:val="0"/>
          <w:szCs w:val="20"/>
          <w:lang w:eastAsia="cs-CZ" w:bidi="ar-SA"/>
        </w:rPr>
      </w:pPr>
      <w:r w:rsidRPr="008F2D88">
        <w:rPr>
          <w:rFonts w:eastAsia="Times New Roman" w:cs="Tahoma"/>
          <w:b/>
          <w:i/>
          <w:kern w:val="0"/>
          <w:szCs w:val="20"/>
          <w:lang w:eastAsia="cs-CZ" w:bidi="ar-SA"/>
        </w:rPr>
        <w:t>Doklad o kontrole technického stavu a provozu</w:t>
      </w:r>
      <w:r w:rsidRPr="008F2D88">
        <w:rPr>
          <w:rFonts w:eastAsia="Times New Roman" w:cs="Tahoma"/>
          <w:bCs/>
          <w:iCs/>
          <w:kern w:val="0"/>
          <w:szCs w:val="20"/>
          <w:lang w:eastAsia="cs-CZ" w:bidi="ar-SA"/>
        </w:rPr>
        <w:t xml:space="preserve"> stávajícího spalovacího stacionárního zdroje na pevná paliva o jmenovitém tepelném příkonu 10-300 kW včetně, sloužícího jako zdroj tepla pro teplovodní soustavu ústředního vytápění, v souladu s § 17 odst. 1 písm. h) zákona o ochraně ovzduší (Zákon č. 201/2012 Sb.) k prokázání třídy kotle </w:t>
      </w:r>
      <w:r w:rsidR="0016282A" w:rsidRPr="008F2D88">
        <w:rPr>
          <w:rFonts w:eastAsia="Times New Roman" w:cs="Tahoma"/>
          <w:bCs/>
          <w:iCs/>
          <w:kern w:val="0"/>
          <w:szCs w:val="20"/>
          <w:lang w:eastAsia="cs-CZ" w:bidi="ar-SA"/>
        </w:rPr>
        <w:t xml:space="preserve">(doklad nemusí být aktuálně platný) </w:t>
      </w:r>
      <w:r w:rsidRPr="008F2D88">
        <w:rPr>
          <w:rFonts w:eastAsia="Times New Roman" w:cs="Tahoma"/>
          <w:bCs/>
          <w:iCs/>
          <w:kern w:val="0"/>
          <w:szCs w:val="20"/>
          <w:lang w:eastAsia="cs-CZ" w:bidi="ar-SA"/>
        </w:rPr>
        <w:t xml:space="preserve">– </w:t>
      </w:r>
      <w:r w:rsidRPr="008F2D88">
        <w:rPr>
          <w:rFonts w:eastAsia="Times New Roman" w:cs="Tahoma"/>
          <w:b/>
          <w:iCs/>
          <w:kern w:val="0"/>
          <w:szCs w:val="20"/>
          <w:lang w:eastAsia="cs-CZ" w:bidi="ar-SA"/>
        </w:rPr>
        <w:t>kopie</w:t>
      </w:r>
    </w:p>
    <w:p w14:paraId="0BE1C1A4" w14:textId="77777777" w:rsidR="00F5768B" w:rsidRPr="008F2D88" w:rsidRDefault="00F5768B" w:rsidP="00945000">
      <w:pPr>
        <w:numPr>
          <w:ilvl w:val="0"/>
          <w:numId w:val="5"/>
        </w:numPr>
        <w:ind w:left="714" w:hanging="357"/>
        <w:jc w:val="both"/>
      </w:pPr>
      <w:r w:rsidRPr="008F2D88">
        <w:rPr>
          <w:b/>
          <w:i/>
        </w:rPr>
        <w:t>Souhlas s realizací dílčího projektu</w:t>
      </w:r>
      <w:r w:rsidRPr="008F2D88">
        <w:t xml:space="preserve"> – vzor viz </w:t>
      </w:r>
      <w:r w:rsidRPr="008F2D88">
        <w:rPr>
          <w:b/>
        </w:rPr>
        <w:t xml:space="preserve">příloha č. </w:t>
      </w:r>
      <w:r>
        <w:rPr>
          <w:b/>
        </w:rPr>
        <w:t>6</w:t>
      </w:r>
      <w:r w:rsidRPr="008F2D88">
        <w:t xml:space="preserve"> dotačního programu: </w:t>
      </w:r>
    </w:p>
    <w:p w14:paraId="6ECE610E" w14:textId="77777777" w:rsidR="0072736C" w:rsidRPr="00C4120D" w:rsidRDefault="00F5768B" w:rsidP="00945000">
      <w:pPr>
        <w:numPr>
          <w:ilvl w:val="0"/>
          <w:numId w:val="7"/>
        </w:numPr>
        <w:ind w:left="1134"/>
        <w:jc w:val="both"/>
      </w:pPr>
      <w:r w:rsidRPr="006B7B4F">
        <w:t>Písemný souhlas</w:t>
      </w:r>
      <w:r w:rsidRPr="00762F7B">
        <w:t xml:space="preserve"> </w:t>
      </w:r>
      <w:r w:rsidRPr="006B7B4F">
        <w:rPr>
          <w:u w:val="single"/>
        </w:rPr>
        <w:t>spoluvlastníků</w:t>
      </w:r>
      <w:r>
        <w:rPr>
          <w:u w:val="single"/>
        </w:rPr>
        <w:t>,</w:t>
      </w:r>
      <w:r w:rsidRPr="00D22F11">
        <w:t xml:space="preserve"> </w:t>
      </w:r>
      <w:r>
        <w:t>kteří mají spolu s žadatelem většinový podíl</w:t>
      </w:r>
      <w:r w:rsidRPr="00762F7B">
        <w:t xml:space="preserve"> </w:t>
      </w:r>
      <w:r>
        <w:t>s</w:t>
      </w:r>
      <w:r w:rsidRPr="00762F7B">
        <w:t> realizac</w:t>
      </w:r>
      <w:r>
        <w:t>í</w:t>
      </w:r>
      <w:r w:rsidRPr="00762F7B">
        <w:t xml:space="preserve"> nového zdroje tepla a další</w:t>
      </w:r>
      <w:r>
        <w:t>mi</w:t>
      </w:r>
      <w:r w:rsidRPr="00762F7B">
        <w:t xml:space="preserve"> související</w:t>
      </w:r>
      <w:r>
        <w:t>mi</w:t>
      </w:r>
      <w:r w:rsidRPr="00762F7B">
        <w:t xml:space="preserve"> opatření</w:t>
      </w:r>
      <w:r>
        <w:t>mi</w:t>
      </w:r>
      <w:r w:rsidRPr="00762F7B">
        <w:t xml:space="preserve"> v</w:t>
      </w:r>
      <w:r>
        <w:t> </w:t>
      </w:r>
      <w:r w:rsidRPr="00762F7B">
        <w:t>rodinném domě</w:t>
      </w:r>
      <w:r>
        <w:t>/trvale obývané stavbě pro rodinnou rekreaci/bytové jednotce bytového domu</w:t>
      </w:r>
      <w:r w:rsidRPr="00762F7B">
        <w:t>, a to v</w:t>
      </w:r>
      <w:r>
        <w:t> </w:t>
      </w:r>
      <w:r w:rsidRPr="00762F7B">
        <w:t>případě více spoluvlastníků rodinného domu</w:t>
      </w:r>
      <w:r>
        <w:t xml:space="preserve">/trvale obývané stavby pro rodinnou rekreaci/bytové jednotky bytového domu - </w:t>
      </w:r>
      <w:r w:rsidRPr="00C4120D">
        <w:rPr>
          <w:b/>
        </w:rPr>
        <w:t>pouze</w:t>
      </w:r>
      <w:r w:rsidRPr="00C4120D">
        <w:t xml:space="preserve"> </w:t>
      </w:r>
      <w:r w:rsidRPr="00C4120D">
        <w:rPr>
          <w:b/>
        </w:rPr>
        <w:t>v relevantních případech, kopie nebo originál</w:t>
      </w:r>
    </w:p>
    <w:p w14:paraId="7E6E43ED" w14:textId="77777777" w:rsidR="00F5768B" w:rsidRPr="0072736C" w:rsidRDefault="0072736C" w:rsidP="00945000">
      <w:pPr>
        <w:numPr>
          <w:ilvl w:val="0"/>
          <w:numId w:val="7"/>
        </w:numPr>
        <w:ind w:left="1134"/>
        <w:jc w:val="both"/>
        <w:rPr>
          <w:b/>
          <w:bCs/>
        </w:rPr>
      </w:pPr>
      <w:r>
        <w:t>p</w:t>
      </w:r>
      <w:r w:rsidR="00F5768B" w:rsidRPr="006B7B4F">
        <w:t xml:space="preserve">ísemný souhlas </w:t>
      </w:r>
      <w:r w:rsidR="00F5768B" w:rsidRPr="0072736C">
        <w:rPr>
          <w:u w:val="single"/>
        </w:rPr>
        <w:t>druhého z manželů</w:t>
      </w:r>
      <w:r w:rsidR="00F5768B" w:rsidRPr="00762F7B">
        <w:t xml:space="preserve"> v případě vlastnictví rodinného domu/</w:t>
      </w:r>
      <w:r w:rsidR="00F5768B">
        <w:t>bytové jednotky/trvale obývané stavby pro rodinnou rekreaci/bytové jednotky bytového domu</w:t>
      </w:r>
      <w:r w:rsidR="00F5768B" w:rsidRPr="00762F7B">
        <w:t xml:space="preserve"> nebo podílu na nich v rámci společného jmění manželů </w:t>
      </w:r>
      <w:r w:rsidR="00F5768B">
        <w:t xml:space="preserve">- </w:t>
      </w:r>
      <w:r w:rsidR="00F5768B" w:rsidRPr="0072736C">
        <w:rPr>
          <w:b/>
          <w:bCs/>
        </w:rPr>
        <w:t>pouze v relevantních případech, kopie nebo originál</w:t>
      </w:r>
    </w:p>
    <w:p w14:paraId="6730E663" w14:textId="77777777" w:rsidR="00F5768B" w:rsidRDefault="00F5768B" w:rsidP="00945000">
      <w:pPr>
        <w:ind w:left="774"/>
        <w:jc w:val="both"/>
        <w:rPr>
          <w:rFonts w:cs="Tahoma"/>
          <w:szCs w:val="20"/>
        </w:rPr>
      </w:pPr>
      <w:r w:rsidRPr="00F5768B">
        <w:rPr>
          <w:rFonts w:cs="Tahoma"/>
          <w:szCs w:val="20"/>
        </w:rPr>
        <w:t xml:space="preserve">Písemný souhlas s realizací dílčího projektu bude </w:t>
      </w:r>
      <w:r w:rsidRPr="00F5768B">
        <w:rPr>
          <w:rFonts w:cs="Tahoma"/>
          <w:b/>
          <w:bCs/>
          <w:szCs w:val="20"/>
        </w:rPr>
        <w:t>předložen za každého spoluvlastníka samostatně</w:t>
      </w:r>
      <w:r w:rsidRPr="00F5768B">
        <w:rPr>
          <w:rFonts w:cs="Tahoma"/>
          <w:szCs w:val="20"/>
        </w:rPr>
        <w:t>.</w:t>
      </w:r>
    </w:p>
    <w:p w14:paraId="5A035794" w14:textId="77777777" w:rsidR="0052320A" w:rsidRPr="0052320A" w:rsidRDefault="0052320A" w:rsidP="0052320A">
      <w:pPr>
        <w:numPr>
          <w:ilvl w:val="0"/>
          <w:numId w:val="4"/>
        </w:numPr>
        <w:jc w:val="both"/>
        <w:rPr>
          <w:b/>
          <w:i/>
          <w:iCs/>
        </w:rPr>
      </w:pPr>
      <w:r w:rsidRPr="008F2D88">
        <w:rPr>
          <w:b/>
          <w:i/>
          <w:iCs/>
        </w:rPr>
        <w:t xml:space="preserve">Čestné prohlášení – Údaje o členu domácnosti – </w:t>
      </w:r>
      <w:r w:rsidRPr="008F2D88">
        <w:rPr>
          <w:bCs/>
        </w:rPr>
        <w:t xml:space="preserve">vzor viz </w:t>
      </w:r>
      <w:r w:rsidRPr="008F2D88">
        <w:rPr>
          <w:b/>
        </w:rPr>
        <w:t xml:space="preserve">příloha č. </w:t>
      </w:r>
      <w:r>
        <w:rPr>
          <w:b/>
        </w:rPr>
        <w:t>5</w:t>
      </w:r>
      <w:r w:rsidRPr="008F2D88">
        <w:rPr>
          <w:bCs/>
        </w:rPr>
        <w:t xml:space="preserve"> dotačního programu</w:t>
      </w:r>
      <w:r w:rsidRPr="008F2D88">
        <w:rPr>
          <w:b/>
          <w:i/>
          <w:iCs/>
        </w:rPr>
        <w:t xml:space="preserve"> </w:t>
      </w:r>
      <w:r>
        <w:rPr>
          <w:b/>
          <w:i/>
          <w:iCs/>
        </w:rPr>
        <w:t>–</w:t>
      </w:r>
      <w:r w:rsidRPr="008F2D88">
        <w:rPr>
          <w:b/>
          <w:i/>
          <w:iCs/>
        </w:rPr>
        <w:t xml:space="preserve"> </w:t>
      </w:r>
      <w:r w:rsidRPr="0072736C">
        <w:rPr>
          <w:b/>
        </w:rPr>
        <w:t>kopie</w:t>
      </w:r>
    </w:p>
    <w:p w14:paraId="4D43AD05" w14:textId="77777777" w:rsidR="00AC548F" w:rsidRPr="00AC548F" w:rsidRDefault="00F5768B" w:rsidP="00AC548F">
      <w:pPr>
        <w:numPr>
          <w:ilvl w:val="0"/>
          <w:numId w:val="5"/>
        </w:numPr>
        <w:jc w:val="both"/>
        <w:rPr>
          <w:b/>
          <w:bCs/>
        </w:rPr>
      </w:pPr>
      <w:r w:rsidRPr="00F5768B">
        <w:rPr>
          <w:rFonts w:cs="Tahoma"/>
          <w:b/>
          <w:bCs/>
          <w:i/>
          <w:iCs/>
          <w:szCs w:val="20"/>
        </w:rPr>
        <w:t>Závazná objednávka</w:t>
      </w:r>
      <w:r>
        <w:rPr>
          <w:rFonts w:cs="Tahoma"/>
          <w:szCs w:val="20"/>
        </w:rPr>
        <w:t xml:space="preserve"> – dokládá se v případě žádosti na pořízení </w:t>
      </w:r>
      <w:r w:rsidRPr="00AC548F">
        <w:rPr>
          <w:rFonts w:cs="Tahoma"/>
          <w:b/>
          <w:bCs/>
          <w:szCs w:val="20"/>
        </w:rPr>
        <w:t>plynového kondenzačního kotle</w:t>
      </w:r>
      <w:r>
        <w:rPr>
          <w:rFonts w:cs="Tahoma"/>
          <w:szCs w:val="20"/>
        </w:rPr>
        <w:t xml:space="preserve">. Ze </w:t>
      </w:r>
      <w:r w:rsidR="0072736C">
        <w:rPr>
          <w:rFonts w:cs="Tahoma"/>
          <w:szCs w:val="20"/>
        </w:rPr>
        <w:t>z</w:t>
      </w:r>
      <w:r>
        <w:rPr>
          <w:rFonts w:cs="Tahoma"/>
          <w:szCs w:val="20"/>
        </w:rPr>
        <w:t xml:space="preserve">ávazné objednávky musí být patrné, že před termínem </w:t>
      </w:r>
      <w:r w:rsidRPr="00AC548F">
        <w:rPr>
          <w:rFonts w:cs="Tahoma"/>
          <w:b/>
          <w:bCs/>
          <w:szCs w:val="20"/>
        </w:rPr>
        <w:t>30. 4. 2022</w:t>
      </w:r>
      <w:r>
        <w:rPr>
          <w:rFonts w:cs="Tahoma"/>
          <w:szCs w:val="20"/>
        </w:rPr>
        <w:t xml:space="preserve"> byla objednána instalace plynového kondenzačního kotle. Pokud je žádost o podporu podána po realizaci projektu a z doložených pokladů (zejména </w:t>
      </w:r>
      <w:r w:rsidR="0052320A">
        <w:rPr>
          <w:rFonts w:cs="Tahoma"/>
          <w:szCs w:val="20"/>
        </w:rPr>
        <w:t>z Dokladu o instalaci a uvedení nového zdroje tepla do provozu</w:t>
      </w:r>
      <w:r>
        <w:rPr>
          <w:rFonts w:cs="Tahoma"/>
          <w:szCs w:val="20"/>
        </w:rPr>
        <w:t xml:space="preserve">) je zřejmé, že realizace proběhla před termínem 30. 4. 2022, není doložení závazné objednávky relevantní – </w:t>
      </w:r>
      <w:r w:rsidRPr="00F5768B">
        <w:rPr>
          <w:rFonts w:cs="Tahoma"/>
          <w:b/>
          <w:bCs/>
          <w:szCs w:val="20"/>
        </w:rPr>
        <w:t>kopie</w:t>
      </w:r>
    </w:p>
    <w:p w14:paraId="38517401" w14:textId="77777777" w:rsidR="00AC548F" w:rsidRPr="00AC548F" w:rsidRDefault="00F5768B" w:rsidP="00AC548F">
      <w:pPr>
        <w:numPr>
          <w:ilvl w:val="0"/>
          <w:numId w:val="5"/>
        </w:numPr>
        <w:jc w:val="both"/>
        <w:rPr>
          <w:b/>
          <w:bCs/>
        </w:rPr>
      </w:pPr>
      <w:r>
        <w:rPr>
          <w:rFonts w:cs="Tahoma"/>
          <w:b/>
          <w:bCs/>
          <w:i/>
          <w:iCs/>
          <w:szCs w:val="20"/>
        </w:rPr>
        <w:t xml:space="preserve">Doklad o instalaci a uvedení nového zdroje tepla do provozu </w:t>
      </w:r>
      <w:r>
        <w:rPr>
          <w:rFonts w:cs="Tahoma"/>
          <w:szCs w:val="20"/>
        </w:rPr>
        <w:t xml:space="preserve">– dokládá se v případě žádosti na pořízení </w:t>
      </w:r>
      <w:r w:rsidRPr="00AC548F">
        <w:rPr>
          <w:rFonts w:cs="Tahoma"/>
          <w:b/>
          <w:bCs/>
          <w:szCs w:val="20"/>
        </w:rPr>
        <w:t>plynového kondenzačního kotle</w:t>
      </w:r>
      <w:r>
        <w:rPr>
          <w:rFonts w:cs="Tahoma"/>
          <w:szCs w:val="20"/>
        </w:rPr>
        <w:t>. Z Dokladu o instalaci a uvedení nového zdroje tepla do provozu musí být patrné, že uvedení do provozu bylo reali</w:t>
      </w:r>
      <w:r w:rsidR="0072736C">
        <w:rPr>
          <w:rFonts w:cs="Tahoma"/>
          <w:szCs w:val="20"/>
        </w:rPr>
        <w:t xml:space="preserve">zována v termínu do </w:t>
      </w:r>
      <w:r w:rsidR="0072736C" w:rsidRPr="00AC548F">
        <w:rPr>
          <w:rFonts w:cs="Tahoma"/>
          <w:b/>
          <w:bCs/>
          <w:szCs w:val="20"/>
        </w:rPr>
        <w:t>30. 4. 2022</w:t>
      </w:r>
      <w:r w:rsidR="0072736C">
        <w:rPr>
          <w:rFonts w:cs="Tahoma"/>
          <w:szCs w:val="20"/>
        </w:rPr>
        <w:t xml:space="preserve"> – </w:t>
      </w:r>
      <w:r w:rsidR="0072736C" w:rsidRPr="0072736C">
        <w:rPr>
          <w:rFonts w:cs="Tahoma"/>
          <w:b/>
          <w:bCs/>
          <w:szCs w:val="20"/>
        </w:rPr>
        <w:t>kopie</w:t>
      </w:r>
    </w:p>
    <w:p w14:paraId="27DC2661" w14:textId="77777777" w:rsidR="0072736C" w:rsidRPr="00945000" w:rsidRDefault="0072736C" w:rsidP="00945000">
      <w:pPr>
        <w:numPr>
          <w:ilvl w:val="0"/>
          <w:numId w:val="5"/>
        </w:numPr>
        <w:jc w:val="both"/>
        <w:rPr>
          <w:rFonts w:eastAsia="Times New Roman" w:cs="Tahoma"/>
          <w:bCs/>
          <w:iCs/>
          <w:kern w:val="0"/>
          <w:szCs w:val="20"/>
          <w:lang w:eastAsia="cs-CZ" w:bidi="ar-SA"/>
        </w:rPr>
      </w:pPr>
      <w:r w:rsidRPr="008F2D88">
        <w:rPr>
          <w:b/>
          <w:i/>
          <w:iCs/>
        </w:rPr>
        <w:t>Doklady prokazující</w:t>
      </w:r>
      <w:r w:rsidRPr="008F2D88">
        <w:t xml:space="preserve">, že některý člen domácnosti má ve stavbě pro rodinnou rekreaci trvalý pobyt počínající 24 měsíců nebo více před podáním žádosti o podporu </w:t>
      </w:r>
      <w:r>
        <w:t>–</w:t>
      </w:r>
      <w:r w:rsidRPr="008F2D88">
        <w:t xml:space="preserve"> </w:t>
      </w:r>
      <w:r w:rsidRPr="008F2D88">
        <w:rPr>
          <w:b/>
          <w:bCs/>
        </w:rPr>
        <w:t>kopie</w:t>
      </w:r>
    </w:p>
    <w:p w14:paraId="43B90CD0" w14:textId="77777777" w:rsidR="0072736C" w:rsidRPr="00F7772A" w:rsidRDefault="00F93B94" w:rsidP="00945000">
      <w:pPr>
        <w:numPr>
          <w:ilvl w:val="0"/>
          <w:numId w:val="4"/>
        </w:numPr>
        <w:jc w:val="both"/>
        <w:rPr>
          <w:rFonts w:eastAsia="Times New Roman" w:cs="Tahoma"/>
          <w:bCs/>
          <w:iCs/>
          <w:kern w:val="0"/>
          <w:szCs w:val="20"/>
          <w:lang w:eastAsia="cs-CZ" w:bidi="ar-SA"/>
        </w:rPr>
      </w:pPr>
      <w:r w:rsidRPr="008F2D88">
        <w:rPr>
          <w:b/>
          <w:i/>
          <w:iCs/>
        </w:rPr>
        <w:t>Doklady prokazující přijatelnost</w:t>
      </w:r>
      <w:r w:rsidRPr="008F2D88">
        <w:t xml:space="preserve"> </w:t>
      </w:r>
      <w:r w:rsidR="006771E9">
        <w:t>členů domácnosti</w:t>
      </w:r>
      <w:r w:rsidRPr="008F2D88">
        <w:t xml:space="preserve"> </w:t>
      </w:r>
      <w:r w:rsidR="006771E9">
        <w:t>z hlediska splnění kritéria nízkopříjmové domácnosti</w:t>
      </w:r>
      <w:r w:rsidRPr="008F2D88">
        <w:t xml:space="preserve"> (</w:t>
      </w:r>
      <w:r w:rsidR="008F2028" w:rsidRPr="008F2D88">
        <w:t xml:space="preserve">viz </w:t>
      </w:r>
      <w:r w:rsidR="008F2028" w:rsidRPr="008F2D88">
        <w:rPr>
          <w:b/>
          <w:bCs/>
        </w:rPr>
        <w:t>příloha č.</w:t>
      </w:r>
      <w:r w:rsidR="00AA02FC" w:rsidRPr="008F2D88">
        <w:rPr>
          <w:b/>
          <w:bCs/>
        </w:rPr>
        <w:t> </w:t>
      </w:r>
      <w:r w:rsidR="008F2028" w:rsidRPr="008F2D88">
        <w:rPr>
          <w:b/>
          <w:bCs/>
        </w:rPr>
        <w:t>1)</w:t>
      </w:r>
      <w:r w:rsidR="008F260F" w:rsidRPr="008F2D88">
        <w:t xml:space="preserve"> </w:t>
      </w:r>
      <w:r w:rsidR="0072736C">
        <w:t>–</w:t>
      </w:r>
      <w:r w:rsidR="005260D4" w:rsidRPr="008F2D88">
        <w:t xml:space="preserve"> </w:t>
      </w:r>
      <w:r w:rsidR="008F260F" w:rsidRPr="008F2D88">
        <w:rPr>
          <w:b/>
          <w:bCs/>
        </w:rPr>
        <w:t>ko</w:t>
      </w:r>
      <w:r w:rsidR="008F260F" w:rsidRPr="0072736C">
        <w:rPr>
          <w:b/>
          <w:bCs/>
        </w:rPr>
        <w:t>pi</w:t>
      </w:r>
      <w:r w:rsidR="0072736C" w:rsidRPr="0072736C">
        <w:rPr>
          <w:rFonts w:eastAsia="Times New Roman" w:cs="Tahoma"/>
          <w:b/>
          <w:bCs/>
          <w:iCs/>
          <w:kern w:val="0"/>
          <w:szCs w:val="20"/>
          <w:lang w:eastAsia="cs-CZ" w:bidi="ar-SA"/>
        </w:rPr>
        <w:t>e</w:t>
      </w:r>
    </w:p>
    <w:p w14:paraId="2D2D5C88" w14:textId="77777777" w:rsidR="007001F9" w:rsidRPr="00FB6D21" w:rsidRDefault="007001F9" w:rsidP="007001F9">
      <w:pPr>
        <w:numPr>
          <w:ilvl w:val="0"/>
          <w:numId w:val="4"/>
        </w:numPr>
        <w:jc w:val="both"/>
        <w:rPr>
          <w:b/>
        </w:rPr>
      </w:pPr>
      <w:r w:rsidRPr="00FB6D21">
        <w:rPr>
          <w:b/>
          <w:i/>
        </w:rPr>
        <w:t xml:space="preserve">Čestné prohlášení žadatele o podporu de minimis </w:t>
      </w:r>
      <w:r w:rsidRPr="00FB6D21">
        <w:rPr>
          <w:bCs/>
          <w:iCs/>
        </w:rPr>
        <w:t xml:space="preserve">– v případě, že na adrese místa realizace dílčího projektu je provozována podnikatelská činnost, nebo je nemovitost, resp. její část předmětem nájmu / pachtu - vzor viz </w:t>
      </w:r>
      <w:r w:rsidRPr="00FB6D21">
        <w:rPr>
          <w:b/>
          <w:bCs/>
          <w:iCs/>
        </w:rPr>
        <w:t>příloha č. 13</w:t>
      </w:r>
      <w:r w:rsidRPr="00FB6D21">
        <w:rPr>
          <w:bCs/>
          <w:iCs/>
        </w:rPr>
        <w:t xml:space="preserve"> dotačního programu</w:t>
      </w:r>
      <w:r w:rsidRPr="00FB6D21">
        <w:rPr>
          <w:b/>
          <w:bCs/>
          <w:i/>
          <w:iCs/>
        </w:rPr>
        <w:t xml:space="preserve"> </w:t>
      </w:r>
      <w:r w:rsidRPr="00FB6D21">
        <w:rPr>
          <w:bCs/>
          <w:iCs/>
        </w:rPr>
        <w:t xml:space="preserve">- </w:t>
      </w:r>
      <w:r w:rsidRPr="00FB6D21">
        <w:rPr>
          <w:b/>
          <w:iCs/>
        </w:rPr>
        <w:t>originál</w:t>
      </w:r>
    </w:p>
    <w:p w14:paraId="4043A67F" w14:textId="77777777" w:rsidR="0023306D" w:rsidRPr="00C4120D" w:rsidRDefault="0023306D" w:rsidP="00F7772A">
      <w:pPr>
        <w:numPr>
          <w:ilvl w:val="0"/>
          <w:numId w:val="5"/>
        </w:numPr>
        <w:ind w:left="714" w:hanging="357"/>
        <w:jc w:val="both"/>
        <w:rPr>
          <w:b/>
        </w:rPr>
      </w:pPr>
      <w:r w:rsidRPr="00C4120D">
        <w:rPr>
          <w:b/>
          <w:i/>
        </w:rPr>
        <w:t>Plná moc</w:t>
      </w:r>
      <w:r w:rsidRPr="00C4120D">
        <w:t xml:space="preserve"> (</w:t>
      </w:r>
      <w:r w:rsidR="00351275" w:rsidRPr="00C4120D">
        <w:t xml:space="preserve">s </w:t>
      </w:r>
      <w:r w:rsidRPr="00C4120D">
        <w:t>notářsky nebo úředně ověřen</w:t>
      </w:r>
      <w:r w:rsidR="00351275" w:rsidRPr="00C4120D">
        <w:t>ým podpisem</w:t>
      </w:r>
      <w:r w:rsidRPr="00C4120D">
        <w:t xml:space="preserve">) pro osobu pověřenou </w:t>
      </w:r>
      <w:r w:rsidR="00D908A0" w:rsidRPr="00C4120D">
        <w:t xml:space="preserve">k podpisu </w:t>
      </w:r>
      <w:r w:rsidRPr="00C4120D">
        <w:t xml:space="preserve">žádosti </w:t>
      </w:r>
      <w:r w:rsidR="00FC0C74">
        <w:br/>
      </w:r>
      <w:r w:rsidRPr="00C4120D">
        <w:t>o dotaci – dokládá se pouze v případě zmocnění jiné osoby k podpisu žádosti</w:t>
      </w:r>
      <w:r w:rsidR="006B7B4F">
        <w:t xml:space="preserve"> </w:t>
      </w:r>
      <w:r w:rsidR="00640307" w:rsidRPr="00C4120D">
        <w:t>–</w:t>
      </w:r>
      <w:r w:rsidR="006B7B4F">
        <w:t xml:space="preserve"> </w:t>
      </w:r>
      <w:r w:rsidR="00640307" w:rsidRPr="00C4120D">
        <w:rPr>
          <w:b/>
        </w:rPr>
        <w:t>originál</w:t>
      </w:r>
    </w:p>
    <w:p w14:paraId="7E572ED9" w14:textId="77777777" w:rsidR="00677CEB" w:rsidRPr="00B64F8E" w:rsidRDefault="00677CEB" w:rsidP="00BB43C3">
      <w:pPr>
        <w:suppressAutoHyphens w:val="0"/>
        <w:autoSpaceDE w:val="0"/>
        <w:autoSpaceDN w:val="0"/>
        <w:adjustRightInd w:val="0"/>
        <w:rPr>
          <w:rFonts w:eastAsia="Times New Roman" w:cs="Tahoma"/>
          <w:kern w:val="0"/>
          <w:szCs w:val="20"/>
          <w:highlight w:val="yellow"/>
          <w:lang w:eastAsia="cs-CZ" w:bidi="ar-SA"/>
        </w:rPr>
      </w:pPr>
    </w:p>
    <w:p w14:paraId="71AD3D6E" w14:textId="77777777" w:rsidR="00677CEB" w:rsidRPr="00FC0C74" w:rsidRDefault="00677CEB" w:rsidP="00BB43C3">
      <w:pPr>
        <w:suppressAutoHyphens w:val="0"/>
        <w:autoSpaceDE w:val="0"/>
        <w:autoSpaceDN w:val="0"/>
        <w:adjustRightInd w:val="0"/>
        <w:rPr>
          <w:rFonts w:eastAsia="Times New Roman" w:cs="Tahoma"/>
          <w:b/>
          <w:kern w:val="0"/>
          <w:szCs w:val="20"/>
          <w:lang w:eastAsia="cs-CZ" w:bidi="ar-SA"/>
        </w:rPr>
      </w:pPr>
      <w:r w:rsidRPr="00EC710C">
        <w:rPr>
          <w:rFonts w:eastAsia="Times New Roman" w:cs="Tahoma"/>
          <w:b/>
          <w:kern w:val="0"/>
          <w:szCs w:val="20"/>
          <w:lang w:eastAsia="cs-CZ" w:bidi="ar-SA"/>
        </w:rPr>
        <w:t>Způsob podání žádosti:</w:t>
      </w:r>
    </w:p>
    <w:p w14:paraId="1E1A95E1" w14:textId="77777777" w:rsidR="00BD6656" w:rsidRPr="00C4120D" w:rsidRDefault="00BB43C3" w:rsidP="008F538B">
      <w:pPr>
        <w:suppressAutoHyphens w:val="0"/>
        <w:autoSpaceDE w:val="0"/>
        <w:autoSpaceDN w:val="0"/>
        <w:adjustRightInd w:val="0"/>
        <w:jc w:val="both"/>
        <w:rPr>
          <w:rFonts w:eastAsia="Times New Roman" w:cs="Tahoma"/>
          <w:kern w:val="0"/>
          <w:szCs w:val="20"/>
          <w:lang w:eastAsia="cs-CZ" w:bidi="ar-SA"/>
        </w:rPr>
      </w:pPr>
      <w:r w:rsidRPr="00BB0F43">
        <w:rPr>
          <w:rFonts w:eastAsia="Times New Roman" w:cs="Tahoma"/>
          <w:kern w:val="0"/>
          <w:szCs w:val="20"/>
          <w:lang w:eastAsia="cs-CZ" w:bidi="ar-SA"/>
        </w:rPr>
        <w:t>Žádost o poskytnutí dotace</w:t>
      </w:r>
      <w:r w:rsidRPr="00C4120D">
        <w:rPr>
          <w:rFonts w:eastAsia="Times New Roman" w:cs="Tahoma"/>
          <w:kern w:val="0"/>
          <w:szCs w:val="20"/>
          <w:lang w:eastAsia="cs-CZ" w:bidi="ar-SA"/>
        </w:rPr>
        <w:t xml:space="preserve"> </w:t>
      </w:r>
      <w:r w:rsidR="005B1273" w:rsidRPr="00C4120D">
        <w:rPr>
          <w:rFonts w:eastAsia="Times New Roman" w:cs="Tahoma"/>
          <w:kern w:val="0"/>
          <w:szCs w:val="20"/>
          <w:lang w:eastAsia="cs-CZ" w:bidi="ar-SA"/>
        </w:rPr>
        <w:t>se podává</w:t>
      </w:r>
      <w:r w:rsidR="00870514" w:rsidRPr="00C4120D">
        <w:rPr>
          <w:rFonts w:eastAsia="Times New Roman" w:cs="Tahoma"/>
          <w:kern w:val="0"/>
          <w:szCs w:val="20"/>
          <w:lang w:eastAsia="cs-CZ" w:bidi="ar-SA"/>
        </w:rPr>
        <w:t xml:space="preserve"> </w:t>
      </w:r>
      <w:r w:rsidRPr="00C4120D">
        <w:rPr>
          <w:rFonts w:eastAsia="Times New Roman" w:cs="Tahoma"/>
          <w:kern w:val="0"/>
          <w:szCs w:val="20"/>
          <w:lang w:eastAsia="cs-CZ" w:bidi="ar-SA"/>
        </w:rPr>
        <w:t xml:space="preserve">elektronicky, a to prostřednictvím aplikace </w:t>
      </w:r>
      <w:r w:rsidR="005B1273" w:rsidRPr="00C4120D">
        <w:rPr>
          <w:rFonts w:eastAsia="Times New Roman" w:cs="Tahoma"/>
          <w:kern w:val="0"/>
          <w:szCs w:val="20"/>
          <w:lang w:eastAsia="cs-CZ" w:bidi="ar-SA"/>
        </w:rPr>
        <w:t xml:space="preserve">„Kotlíková dotace“ </w:t>
      </w:r>
      <w:r w:rsidRPr="00C4120D">
        <w:rPr>
          <w:rFonts w:eastAsia="Times New Roman" w:cs="Tahoma"/>
          <w:kern w:val="0"/>
          <w:szCs w:val="20"/>
          <w:lang w:eastAsia="cs-CZ" w:bidi="ar-SA"/>
        </w:rPr>
        <w:t xml:space="preserve">dostupné na </w:t>
      </w:r>
      <w:r w:rsidR="00130024" w:rsidRPr="00F44D46">
        <w:rPr>
          <w:rFonts w:eastAsia="Times New Roman" w:cs="Tahoma"/>
          <w:kern w:val="0"/>
          <w:szCs w:val="20"/>
          <w:lang w:eastAsia="cs-CZ" w:bidi="ar-SA"/>
        </w:rPr>
        <w:t xml:space="preserve">adrese </w:t>
      </w:r>
      <w:r w:rsidR="006169B3" w:rsidRPr="00F44D46">
        <w:rPr>
          <w:rFonts w:cs="Tahoma"/>
          <w:szCs w:val="20"/>
        </w:rPr>
        <w:t>https://kotliky.msk.cz/</w:t>
      </w:r>
      <w:r w:rsidR="005B1273" w:rsidRPr="00F44D46">
        <w:rPr>
          <w:rFonts w:cs="Tahoma"/>
          <w:szCs w:val="20"/>
        </w:rPr>
        <w:t>.</w:t>
      </w:r>
      <w:r w:rsidRPr="00C4120D">
        <w:rPr>
          <w:rFonts w:eastAsia="Times New Roman" w:cs="Tahoma"/>
          <w:kern w:val="0"/>
          <w:szCs w:val="20"/>
          <w:lang w:eastAsia="cs-CZ" w:bidi="ar-SA"/>
        </w:rPr>
        <w:t xml:space="preserve"> </w:t>
      </w:r>
      <w:r w:rsidR="00BD6656" w:rsidRPr="00C4120D">
        <w:rPr>
          <w:rFonts w:eastAsia="Times New Roman" w:cs="Tahoma"/>
          <w:kern w:val="0"/>
          <w:szCs w:val="20"/>
          <w:lang w:eastAsia="cs-CZ" w:bidi="ar-SA"/>
        </w:rPr>
        <w:t xml:space="preserve">Žádostem bude přiřazeno jedinečné </w:t>
      </w:r>
      <w:r w:rsidR="000F497C" w:rsidRPr="00C4120D">
        <w:rPr>
          <w:rFonts w:eastAsia="Times New Roman" w:cs="Tahoma"/>
          <w:kern w:val="0"/>
          <w:szCs w:val="20"/>
          <w:lang w:eastAsia="cs-CZ" w:bidi="ar-SA"/>
        </w:rPr>
        <w:t>pořadové</w:t>
      </w:r>
      <w:r w:rsidR="00BD6656" w:rsidRPr="00C4120D">
        <w:rPr>
          <w:rFonts w:eastAsia="Times New Roman" w:cs="Tahoma"/>
          <w:kern w:val="0"/>
          <w:szCs w:val="20"/>
          <w:lang w:eastAsia="cs-CZ" w:bidi="ar-SA"/>
        </w:rPr>
        <w:t xml:space="preserve"> číslo žádosti v číselné řadě, a to podle času odeslání žádosti v elektronické aplikaci. </w:t>
      </w:r>
    </w:p>
    <w:p w14:paraId="7CF4A862" w14:textId="77777777" w:rsidR="00BD6656" w:rsidRPr="00B64F8E" w:rsidRDefault="00BD6656" w:rsidP="008F538B">
      <w:pPr>
        <w:suppressAutoHyphens w:val="0"/>
        <w:autoSpaceDE w:val="0"/>
        <w:autoSpaceDN w:val="0"/>
        <w:adjustRightInd w:val="0"/>
        <w:jc w:val="both"/>
        <w:rPr>
          <w:rFonts w:eastAsia="Times New Roman" w:cs="Tahoma"/>
          <w:kern w:val="0"/>
          <w:szCs w:val="20"/>
          <w:highlight w:val="yellow"/>
          <w:lang w:eastAsia="cs-CZ" w:bidi="ar-SA"/>
        </w:rPr>
      </w:pPr>
    </w:p>
    <w:p w14:paraId="50ECBB06" w14:textId="77777777" w:rsidR="00BD6656" w:rsidRPr="00C4120D" w:rsidRDefault="00BD6656" w:rsidP="00BD6656">
      <w:pPr>
        <w:suppressAutoHyphens w:val="0"/>
        <w:autoSpaceDE w:val="0"/>
        <w:autoSpaceDN w:val="0"/>
        <w:adjustRightInd w:val="0"/>
        <w:jc w:val="both"/>
        <w:rPr>
          <w:rFonts w:eastAsia="Times New Roman" w:cs="Tahoma"/>
          <w:kern w:val="0"/>
          <w:szCs w:val="20"/>
          <w:lang w:eastAsia="cs-CZ" w:bidi="ar-SA"/>
        </w:rPr>
      </w:pPr>
      <w:r w:rsidRPr="002C75B8">
        <w:rPr>
          <w:rFonts w:eastAsia="Times New Roman" w:cs="Tahoma"/>
          <w:kern w:val="0"/>
          <w:szCs w:val="20"/>
          <w:lang w:eastAsia="cs-CZ" w:bidi="ar-SA"/>
        </w:rPr>
        <w:t xml:space="preserve">Elektronická aplikace „Kotlíková dotace“ bude žadatelům k předvyplnění žádosti přístupná již od </w:t>
      </w:r>
      <w:r w:rsidR="002C75B8" w:rsidRPr="002C75B8">
        <w:rPr>
          <w:rFonts w:eastAsia="Times New Roman" w:cs="Tahoma"/>
          <w:b/>
          <w:bCs/>
          <w:kern w:val="0"/>
          <w:szCs w:val="20"/>
          <w:lang w:eastAsia="cs-CZ" w:bidi="ar-SA"/>
        </w:rPr>
        <w:t>11</w:t>
      </w:r>
      <w:r w:rsidRPr="002C75B8">
        <w:rPr>
          <w:rFonts w:eastAsia="Times New Roman" w:cs="Tahoma"/>
          <w:b/>
          <w:bCs/>
          <w:kern w:val="0"/>
          <w:szCs w:val="20"/>
          <w:lang w:eastAsia="cs-CZ" w:bidi="ar-SA"/>
        </w:rPr>
        <w:t>.</w:t>
      </w:r>
      <w:r w:rsidR="00A36788" w:rsidRPr="002C75B8">
        <w:rPr>
          <w:rFonts w:eastAsia="Times New Roman" w:cs="Tahoma"/>
          <w:b/>
          <w:bCs/>
          <w:kern w:val="0"/>
          <w:szCs w:val="20"/>
          <w:lang w:eastAsia="cs-CZ" w:bidi="ar-SA"/>
        </w:rPr>
        <w:t> </w:t>
      </w:r>
      <w:r w:rsidR="002C75B8" w:rsidRPr="002C75B8">
        <w:rPr>
          <w:rFonts w:eastAsia="Times New Roman" w:cs="Tahoma"/>
          <w:b/>
          <w:bCs/>
          <w:kern w:val="0"/>
          <w:szCs w:val="20"/>
          <w:lang w:eastAsia="cs-CZ" w:bidi="ar-SA"/>
        </w:rPr>
        <w:t>5</w:t>
      </w:r>
      <w:r w:rsidRPr="002C75B8">
        <w:rPr>
          <w:rFonts w:eastAsia="Times New Roman" w:cs="Tahoma"/>
          <w:b/>
          <w:bCs/>
          <w:kern w:val="0"/>
          <w:szCs w:val="20"/>
          <w:lang w:eastAsia="cs-CZ" w:bidi="ar-SA"/>
        </w:rPr>
        <w:t>.</w:t>
      </w:r>
      <w:r w:rsidR="00A36788" w:rsidRPr="002C75B8">
        <w:rPr>
          <w:rFonts w:eastAsia="Times New Roman" w:cs="Tahoma"/>
          <w:b/>
          <w:bCs/>
          <w:kern w:val="0"/>
          <w:szCs w:val="20"/>
          <w:lang w:eastAsia="cs-CZ" w:bidi="ar-SA"/>
        </w:rPr>
        <w:t> </w:t>
      </w:r>
      <w:r w:rsidR="002C75B8" w:rsidRPr="002C75B8">
        <w:rPr>
          <w:rFonts w:eastAsia="Times New Roman" w:cs="Tahoma"/>
          <w:b/>
          <w:bCs/>
          <w:kern w:val="0"/>
          <w:szCs w:val="20"/>
          <w:lang w:eastAsia="cs-CZ" w:bidi="ar-SA"/>
        </w:rPr>
        <w:t>2022</w:t>
      </w:r>
      <w:r w:rsidRPr="002C75B8">
        <w:rPr>
          <w:rFonts w:eastAsia="Times New Roman" w:cs="Tahoma"/>
          <w:kern w:val="0"/>
          <w:szCs w:val="20"/>
          <w:lang w:eastAsia="cs-CZ" w:bidi="ar-SA"/>
        </w:rPr>
        <w:t xml:space="preserve">. Předvyplněnou žádost je možné v aplikaci uložit, její odeslání však bude možné až od výše stanoveného okamžiku začátku přijímání žádostí, tj. </w:t>
      </w:r>
      <w:r w:rsidRPr="002C75B8">
        <w:rPr>
          <w:rFonts w:eastAsia="Times New Roman" w:cs="Tahoma"/>
          <w:b/>
          <w:bCs/>
          <w:kern w:val="0"/>
          <w:szCs w:val="20"/>
          <w:lang w:eastAsia="cs-CZ" w:bidi="ar-SA"/>
        </w:rPr>
        <w:t xml:space="preserve">od </w:t>
      </w:r>
      <w:r w:rsidR="002C75B8" w:rsidRPr="002C75B8">
        <w:rPr>
          <w:rFonts w:eastAsia="Times New Roman" w:cs="Tahoma"/>
          <w:b/>
          <w:bCs/>
          <w:kern w:val="0"/>
          <w:szCs w:val="20"/>
          <w:lang w:eastAsia="cs-CZ" w:bidi="ar-SA"/>
        </w:rPr>
        <w:t>13</w:t>
      </w:r>
      <w:r w:rsidRPr="002C75B8">
        <w:rPr>
          <w:rFonts w:eastAsia="Times New Roman" w:cs="Tahoma"/>
          <w:b/>
          <w:bCs/>
          <w:kern w:val="0"/>
          <w:szCs w:val="20"/>
          <w:lang w:eastAsia="cs-CZ" w:bidi="ar-SA"/>
        </w:rPr>
        <w:t xml:space="preserve">. </w:t>
      </w:r>
      <w:r w:rsidR="002C75B8" w:rsidRPr="002C75B8">
        <w:rPr>
          <w:rFonts w:eastAsia="Times New Roman" w:cs="Tahoma"/>
          <w:b/>
          <w:bCs/>
          <w:kern w:val="0"/>
          <w:szCs w:val="20"/>
          <w:lang w:eastAsia="cs-CZ" w:bidi="ar-SA"/>
        </w:rPr>
        <w:t>6</w:t>
      </w:r>
      <w:r w:rsidRPr="002C75B8">
        <w:rPr>
          <w:rFonts w:eastAsia="Times New Roman" w:cs="Tahoma"/>
          <w:b/>
          <w:bCs/>
          <w:kern w:val="0"/>
          <w:szCs w:val="20"/>
          <w:lang w:eastAsia="cs-CZ" w:bidi="ar-SA"/>
        </w:rPr>
        <w:t xml:space="preserve">. </w:t>
      </w:r>
      <w:r w:rsidR="002C75B8" w:rsidRPr="002C75B8">
        <w:rPr>
          <w:rFonts w:eastAsia="Times New Roman" w:cs="Tahoma"/>
          <w:b/>
          <w:bCs/>
          <w:kern w:val="0"/>
          <w:szCs w:val="20"/>
          <w:lang w:eastAsia="cs-CZ" w:bidi="ar-SA"/>
        </w:rPr>
        <w:t>2022</w:t>
      </w:r>
      <w:r w:rsidRPr="002C75B8">
        <w:rPr>
          <w:rFonts w:eastAsia="Times New Roman" w:cs="Tahoma"/>
          <w:b/>
          <w:bCs/>
          <w:kern w:val="0"/>
          <w:szCs w:val="20"/>
          <w:lang w:eastAsia="cs-CZ" w:bidi="ar-SA"/>
        </w:rPr>
        <w:t xml:space="preserve"> </w:t>
      </w:r>
      <w:r w:rsidR="00180773" w:rsidRPr="002C75B8">
        <w:rPr>
          <w:rFonts w:eastAsia="Times New Roman" w:cs="Tahoma"/>
          <w:b/>
          <w:bCs/>
          <w:kern w:val="0"/>
          <w:szCs w:val="20"/>
          <w:lang w:eastAsia="cs-CZ" w:bidi="ar-SA"/>
        </w:rPr>
        <w:t xml:space="preserve">od </w:t>
      </w:r>
      <w:r w:rsidR="002C75B8" w:rsidRPr="002C75B8">
        <w:rPr>
          <w:rFonts w:eastAsia="Times New Roman" w:cs="Tahoma"/>
          <w:b/>
          <w:bCs/>
          <w:kern w:val="0"/>
          <w:szCs w:val="20"/>
          <w:lang w:eastAsia="cs-CZ" w:bidi="ar-SA"/>
        </w:rPr>
        <w:t>10</w:t>
      </w:r>
      <w:r w:rsidRPr="002C75B8">
        <w:rPr>
          <w:rFonts w:eastAsia="Times New Roman" w:cs="Tahoma"/>
          <w:b/>
          <w:bCs/>
          <w:kern w:val="0"/>
          <w:szCs w:val="20"/>
          <w:lang w:eastAsia="cs-CZ" w:bidi="ar-SA"/>
        </w:rPr>
        <w:t xml:space="preserve"> hod</w:t>
      </w:r>
      <w:r w:rsidRPr="002C75B8">
        <w:rPr>
          <w:rFonts w:eastAsia="Times New Roman" w:cs="Tahoma"/>
          <w:kern w:val="0"/>
          <w:szCs w:val="20"/>
          <w:lang w:eastAsia="cs-CZ" w:bidi="ar-SA"/>
        </w:rPr>
        <w:t>.</w:t>
      </w:r>
    </w:p>
    <w:p w14:paraId="24CFC619" w14:textId="77777777" w:rsidR="00BD6656" w:rsidRPr="00B64F8E" w:rsidRDefault="00BD6656" w:rsidP="008F538B">
      <w:pPr>
        <w:suppressAutoHyphens w:val="0"/>
        <w:autoSpaceDE w:val="0"/>
        <w:autoSpaceDN w:val="0"/>
        <w:adjustRightInd w:val="0"/>
        <w:jc w:val="both"/>
        <w:rPr>
          <w:rFonts w:eastAsia="Times New Roman" w:cs="Tahoma"/>
          <w:kern w:val="0"/>
          <w:szCs w:val="20"/>
          <w:highlight w:val="yellow"/>
          <w:lang w:eastAsia="cs-CZ" w:bidi="ar-SA"/>
        </w:rPr>
      </w:pPr>
    </w:p>
    <w:p w14:paraId="51EF7CA8" w14:textId="77777777" w:rsidR="00BB43C3" w:rsidRPr="00151019" w:rsidRDefault="005B1273" w:rsidP="008F538B">
      <w:pPr>
        <w:suppressAutoHyphens w:val="0"/>
        <w:autoSpaceDE w:val="0"/>
        <w:autoSpaceDN w:val="0"/>
        <w:adjustRightInd w:val="0"/>
        <w:jc w:val="both"/>
        <w:rPr>
          <w:rFonts w:eastAsia="Times New Roman" w:cs="Tahoma"/>
          <w:kern w:val="0"/>
          <w:szCs w:val="20"/>
          <w:lang w:eastAsia="cs-CZ" w:bidi="ar-SA"/>
        </w:rPr>
      </w:pPr>
      <w:r w:rsidRPr="00151019">
        <w:rPr>
          <w:rFonts w:eastAsia="Times New Roman" w:cs="Tahoma"/>
          <w:kern w:val="0"/>
          <w:szCs w:val="20"/>
          <w:lang w:eastAsia="cs-CZ" w:bidi="ar-SA"/>
        </w:rPr>
        <w:t>Následně d</w:t>
      </w:r>
      <w:r w:rsidR="00870514" w:rsidRPr="00151019">
        <w:rPr>
          <w:rFonts w:eastAsia="Times New Roman" w:cs="Tahoma"/>
          <w:kern w:val="0"/>
          <w:szCs w:val="20"/>
          <w:lang w:eastAsia="cs-CZ" w:bidi="ar-SA"/>
        </w:rPr>
        <w:t xml:space="preserve">o 10 pracovních dnů </w:t>
      </w:r>
      <w:r w:rsidRPr="00151019">
        <w:rPr>
          <w:rFonts w:eastAsia="Times New Roman" w:cs="Tahoma"/>
          <w:kern w:val="0"/>
          <w:szCs w:val="20"/>
          <w:lang w:eastAsia="cs-CZ" w:bidi="ar-SA"/>
        </w:rPr>
        <w:t>od elektronického podání žádosti</w:t>
      </w:r>
      <w:r w:rsidR="00672044">
        <w:rPr>
          <w:rFonts w:eastAsia="Times New Roman" w:cs="Tahoma"/>
          <w:kern w:val="0"/>
          <w:szCs w:val="20"/>
          <w:lang w:eastAsia="cs-CZ" w:bidi="ar-SA"/>
        </w:rPr>
        <w:t xml:space="preserve"> </w:t>
      </w:r>
      <w:r w:rsidRPr="00151019">
        <w:rPr>
          <w:rFonts w:eastAsia="Times New Roman" w:cs="Tahoma"/>
          <w:kern w:val="0"/>
          <w:szCs w:val="20"/>
          <w:lang w:eastAsia="cs-CZ" w:bidi="ar-SA"/>
        </w:rPr>
        <w:t>je žadatel povinen doručit poskytovateli</w:t>
      </w:r>
      <w:r w:rsidR="0055312E" w:rsidRPr="00151019">
        <w:rPr>
          <w:rFonts w:eastAsia="Times New Roman" w:cs="Tahoma"/>
          <w:kern w:val="0"/>
          <w:szCs w:val="20"/>
          <w:lang w:eastAsia="cs-CZ" w:bidi="ar-SA"/>
        </w:rPr>
        <w:t xml:space="preserve"> </w:t>
      </w:r>
      <w:r w:rsidR="00BD6656" w:rsidRPr="00151019">
        <w:rPr>
          <w:rFonts w:eastAsia="Times New Roman" w:cs="Tahoma"/>
          <w:kern w:val="0"/>
          <w:szCs w:val="20"/>
          <w:lang w:eastAsia="cs-CZ" w:bidi="ar-SA"/>
        </w:rPr>
        <w:t xml:space="preserve">podanou žádost také v listinné podobě </w:t>
      </w:r>
      <w:r w:rsidR="00EE39A3" w:rsidRPr="00151019">
        <w:rPr>
          <w:rFonts w:eastAsia="Times New Roman" w:cs="Tahoma"/>
          <w:kern w:val="0"/>
          <w:szCs w:val="20"/>
          <w:lang w:eastAsia="cs-CZ" w:bidi="ar-SA"/>
        </w:rPr>
        <w:t xml:space="preserve">– </w:t>
      </w:r>
      <w:r w:rsidR="00EE39A3" w:rsidRPr="00151019">
        <w:rPr>
          <w:rFonts w:eastAsia="Times New Roman" w:cs="Tahoma"/>
          <w:b/>
          <w:kern w:val="0"/>
          <w:szCs w:val="20"/>
          <w:lang w:eastAsia="cs-CZ" w:bidi="ar-SA"/>
        </w:rPr>
        <w:t>originál</w:t>
      </w:r>
      <w:r w:rsidR="00EE39A3" w:rsidRPr="00151019">
        <w:rPr>
          <w:rFonts w:eastAsia="Times New Roman" w:cs="Tahoma"/>
          <w:kern w:val="0"/>
          <w:szCs w:val="20"/>
          <w:lang w:eastAsia="cs-CZ" w:bidi="ar-SA"/>
        </w:rPr>
        <w:t xml:space="preserve"> </w:t>
      </w:r>
      <w:r w:rsidR="00BD6656" w:rsidRPr="00151019">
        <w:rPr>
          <w:rFonts w:eastAsia="Times New Roman" w:cs="Tahoma"/>
          <w:kern w:val="0"/>
          <w:szCs w:val="20"/>
          <w:lang w:eastAsia="cs-CZ" w:bidi="ar-SA"/>
        </w:rPr>
        <w:t>(formulář vygenerovaný elektronickou aplikací při podání žádosti)</w:t>
      </w:r>
      <w:r w:rsidR="00CC5678" w:rsidRPr="00151019">
        <w:rPr>
          <w:rFonts w:eastAsia="Times New Roman" w:cs="Tahoma"/>
          <w:kern w:val="0"/>
          <w:szCs w:val="20"/>
          <w:lang w:eastAsia="cs-CZ" w:bidi="ar-SA"/>
        </w:rPr>
        <w:t xml:space="preserve"> podepsaný oprávněnou osobou</w:t>
      </w:r>
      <w:r w:rsidR="00BF7CAC">
        <w:rPr>
          <w:rFonts w:eastAsia="Times New Roman" w:cs="Tahoma"/>
          <w:kern w:val="0"/>
          <w:szCs w:val="20"/>
          <w:lang w:eastAsia="cs-CZ" w:bidi="ar-SA"/>
        </w:rPr>
        <w:t xml:space="preserve">, popř. </w:t>
      </w:r>
      <w:r w:rsidR="00BF7CAC" w:rsidRPr="00BF7CAC">
        <w:rPr>
          <w:rFonts w:eastAsia="Times New Roman" w:cs="Tahoma"/>
          <w:b/>
          <w:kern w:val="0"/>
          <w:szCs w:val="20"/>
          <w:lang w:eastAsia="cs-CZ" w:bidi="ar-SA"/>
        </w:rPr>
        <w:t>prostřednictvím informačního systému datových schránek</w:t>
      </w:r>
      <w:r w:rsidR="00BF7CAC" w:rsidRPr="00BF7CAC">
        <w:rPr>
          <w:rFonts w:eastAsia="Times New Roman" w:cs="Tahoma"/>
          <w:kern w:val="0"/>
          <w:szCs w:val="20"/>
          <w:lang w:eastAsia="cs-CZ" w:bidi="ar-SA"/>
        </w:rPr>
        <w:t xml:space="preserve"> </w:t>
      </w:r>
      <w:r w:rsidR="00BF7CAC">
        <w:rPr>
          <w:rFonts w:eastAsia="Times New Roman" w:cs="Tahoma"/>
          <w:kern w:val="0"/>
          <w:szCs w:val="20"/>
          <w:lang w:eastAsia="cs-CZ" w:bidi="ar-SA"/>
        </w:rPr>
        <w:t>do datové schránky Moravskoslezského kraje (</w:t>
      </w:r>
      <w:r w:rsidR="00BF7CAC" w:rsidRPr="00BF7CAC">
        <w:rPr>
          <w:rFonts w:eastAsia="Times New Roman" w:cs="Tahoma"/>
          <w:b/>
          <w:kern w:val="0"/>
          <w:szCs w:val="20"/>
          <w:lang w:eastAsia="cs-CZ" w:bidi="ar-SA"/>
        </w:rPr>
        <w:t xml:space="preserve">identifikátor datové schránky: 8x6bxsd, </w:t>
      </w:r>
      <w:r w:rsidR="00BF7CAC" w:rsidRPr="00BF7CAC">
        <w:rPr>
          <w:rFonts w:eastAsia="Times New Roman" w:cs="Tahoma"/>
          <w:bCs/>
          <w:kern w:val="0"/>
          <w:szCs w:val="20"/>
          <w:lang w:eastAsia="cs-CZ" w:bidi="ar-SA"/>
        </w:rPr>
        <w:t>do buňky „k rukám“ se uvede „</w:t>
      </w:r>
      <w:r w:rsidR="00BF7CAC">
        <w:rPr>
          <w:rFonts w:eastAsia="Times New Roman" w:cs="Tahoma"/>
          <w:bCs/>
          <w:kern w:val="0"/>
          <w:szCs w:val="20"/>
          <w:lang w:eastAsia="cs-CZ" w:bidi="ar-SA"/>
        </w:rPr>
        <w:t>RRC</w:t>
      </w:r>
      <w:r w:rsidR="00BF7CAC" w:rsidRPr="00BF7CAC">
        <w:rPr>
          <w:rFonts w:eastAsia="Times New Roman" w:cs="Tahoma"/>
          <w:bCs/>
          <w:kern w:val="0"/>
          <w:szCs w:val="20"/>
          <w:lang w:eastAsia="cs-CZ" w:bidi="ar-SA"/>
        </w:rPr>
        <w:t>“, do buňky „předmět“ se uvede „Kotlíkové dotace v Moravskoslezském kraji – 4. výzva</w:t>
      </w:r>
      <w:r w:rsidR="00847B43">
        <w:rPr>
          <w:rFonts w:eastAsia="Times New Roman" w:cs="Tahoma"/>
          <w:bCs/>
          <w:kern w:val="0"/>
          <w:szCs w:val="20"/>
          <w:lang w:eastAsia="cs-CZ" w:bidi="ar-SA"/>
        </w:rPr>
        <w:t>“</w:t>
      </w:r>
      <w:r w:rsidR="00BF7CAC">
        <w:rPr>
          <w:rFonts w:eastAsia="Times New Roman" w:cs="Tahoma"/>
          <w:bCs/>
          <w:kern w:val="0"/>
          <w:szCs w:val="20"/>
          <w:lang w:eastAsia="cs-CZ" w:bidi="ar-SA"/>
        </w:rPr>
        <w:t>)</w:t>
      </w:r>
      <w:r w:rsidR="00BD6656" w:rsidRPr="00151019">
        <w:rPr>
          <w:rFonts w:eastAsia="Times New Roman" w:cs="Tahoma"/>
          <w:kern w:val="0"/>
          <w:szCs w:val="20"/>
          <w:lang w:eastAsia="cs-CZ" w:bidi="ar-SA"/>
        </w:rPr>
        <w:t xml:space="preserve">, </w:t>
      </w:r>
      <w:r w:rsidR="00BD6656" w:rsidRPr="00BB0F43">
        <w:rPr>
          <w:rFonts w:eastAsia="Times New Roman" w:cs="Tahoma"/>
          <w:b/>
          <w:kern w:val="0"/>
          <w:szCs w:val="20"/>
          <w:lang w:eastAsia="cs-CZ" w:bidi="ar-SA"/>
        </w:rPr>
        <w:t>a to</w:t>
      </w:r>
      <w:r w:rsidR="00870514" w:rsidRPr="00BB0F43">
        <w:rPr>
          <w:rFonts w:eastAsia="Times New Roman" w:cs="Tahoma"/>
          <w:b/>
          <w:kern w:val="0"/>
          <w:szCs w:val="20"/>
          <w:lang w:eastAsia="cs-CZ" w:bidi="ar-SA"/>
        </w:rPr>
        <w:t xml:space="preserve"> spolu s</w:t>
      </w:r>
      <w:r w:rsidR="00EC710C">
        <w:rPr>
          <w:rFonts w:eastAsia="Times New Roman" w:cs="Tahoma"/>
          <w:b/>
          <w:kern w:val="0"/>
          <w:szCs w:val="20"/>
          <w:lang w:eastAsia="cs-CZ" w:bidi="ar-SA"/>
        </w:rPr>
        <w:t> </w:t>
      </w:r>
      <w:r w:rsidR="00BD6656" w:rsidRPr="00BB0F43">
        <w:rPr>
          <w:rFonts w:eastAsia="Times New Roman" w:cs="Tahoma"/>
          <w:b/>
          <w:kern w:val="0"/>
          <w:szCs w:val="20"/>
          <w:lang w:eastAsia="cs-CZ" w:bidi="ar-SA"/>
        </w:rPr>
        <w:t>požadovanými</w:t>
      </w:r>
      <w:r w:rsidR="00EC710C">
        <w:rPr>
          <w:rFonts w:eastAsia="Times New Roman" w:cs="Tahoma"/>
          <w:b/>
          <w:kern w:val="0"/>
          <w:szCs w:val="20"/>
          <w:lang w:eastAsia="cs-CZ" w:bidi="ar-SA"/>
        </w:rPr>
        <w:t>, relevantními</w:t>
      </w:r>
      <w:r w:rsidR="00BD6656" w:rsidRPr="00BB0F43">
        <w:rPr>
          <w:rFonts w:eastAsia="Times New Roman" w:cs="Tahoma"/>
          <w:b/>
          <w:kern w:val="0"/>
          <w:szCs w:val="20"/>
          <w:lang w:eastAsia="cs-CZ" w:bidi="ar-SA"/>
        </w:rPr>
        <w:t xml:space="preserve"> </w:t>
      </w:r>
      <w:r w:rsidR="00870514" w:rsidRPr="00BB0F43">
        <w:rPr>
          <w:rFonts w:eastAsia="Times New Roman" w:cs="Tahoma"/>
          <w:b/>
          <w:kern w:val="0"/>
          <w:szCs w:val="20"/>
          <w:lang w:eastAsia="cs-CZ" w:bidi="ar-SA"/>
        </w:rPr>
        <w:t>přílohami</w:t>
      </w:r>
      <w:r w:rsidR="006E70FA" w:rsidRPr="00151019">
        <w:rPr>
          <w:rFonts w:eastAsia="Times New Roman" w:cs="Tahoma"/>
          <w:kern w:val="0"/>
          <w:szCs w:val="20"/>
          <w:lang w:eastAsia="cs-CZ" w:bidi="ar-SA"/>
        </w:rPr>
        <w:t>.</w:t>
      </w:r>
      <w:r w:rsidR="00870514" w:rsidRPr="00151019">
        <w:rPr>
          <w:rFonts w:eastAsia="Times New Roman" w:cs="Tahoma"/>
          <w:kern w:val="0"/>
          <w:szCs w:val="20"/>
          <w:lang w:eastAsia="cs-CZ" w:bidi="ar-SA"/>
        </w:rPr>
        <w:t xml:space="preserve"> </w:t>
      </w:r>
    </w:p>
    <w:p w14:paraId="6B8E0F1F" w14:textId="77777777" w:rsidR="00BB43C3" w:rsidRPr="00B64F8E" w:rsidRDefault="00BB43C3" w:rsidP="00BB43C3">
      <w:pPr>
        <w:suppressAutoHyphens w:val="0"/>
        <w:autoSpaceDE w:val="0"/>
        <w:autoSpaceDN w:val="0"/>
        <w:adjustRightInd w:val="0"/>
        <w:rPr>
          <w:rFonts w:eastAsia="Times New Roman" w:cs="Tahoma"/>
          <w:kern w:val="0"/>
          <w:szCs w:val="20"/>
          <w:highlight w:val="yellow"/>
          <w:lang w:eastAsia="cs-CZ" w:bidi="ar-SA"/>
        </w:rPr>
      </w:pPr>
    </w:p>
    <w:p w14:paraId="43E70D26" w14:textId="77777777" w:rsidR="00BB43C3" w:rsidRPr="00151019" w:rsidRDefault="00383E9E" w:rsidP="008F538B">
      <w:pPr>
        <w:suppressAutoHyphens w:val="0"/>
        <w:autoSpaceDE w:val="0"/>
        <w:autoSpaceDN w:val="0"/>
        <w:adjustRightInd w:val="0"/>
        <w:jc w:val="both"/>
        <w:rPr>
          <w:rFonts w:eastAsia="Times New Roman" w:cs="Tahoma"/>
          <w:kern w:val="0"/>
          <w:szCs w:val="20"/>
          <w:lang w:eastAsia="cs-CZ" w:bidi="ar-SA"/>
        </w:rPr>
      </w:pPr>
      <w:bookmarkStart w:id="4" w:name="_Hlk101361392"/>
      <w:r>
        <w:rPr>
          <w:rFonts w:eastAsia="Times New Roman" w:cs="Tahoma"/>
          <w:kern w:val="0"/>
          <w:szCs w:val="20"/>
          <w:lang w:eastAsia="cs-CZ" w:bidi="ar-SA"/>
        </w:rPr>
        <w:t xml:space="preserve">Žádost </w:t>
      </w:r>
      <w:bookmarkEnd w:id="4"/>
      <w:r>
        <w:rPr>
          <w:rFonts w:eastAsia="Times New Roman" w:cs="Tahoma"/>
          <w:kern w:val="0"/>
          <w:szCs w:val="20"/>
          <w:lang w:eastAsia="cs-CZ" w:bidi="ar-SA"/>
        </w:rPr>
        <w:t>v l</w:t>
      </w:r>
      <w:r w:rsidR="00E171B1" w:rsidRPr="00151019">
        <w:rPr>
          <w:rFonts w:eastAsia="Times New Roman" w:cs="Tahoma"/>
          <w:kern w:val="0"/>
          <w:szCs w:val="20"/>
          <w:lang w:eastAsia="cs-CZ" w:bidi="ar-SA"/>
        </w:rPr>
        <w:t>istinn</w:t>
      </w:r>
      <w:r>
        <w:rPr>
          <w:rFonts w:eastAsia="Times New Roman" w:cs="Tahoma"/>
          <w:kern w:val="0"/>
          <w:szCs w:val="20"/>
          <w:lang w:eastAsia="cs-CZ" w:bidi="ar-SA"/>
        </w:rPr>
        <w:t>é</w:t>
      </w:r>
      <w:r w:rsidR="00E171B1" w:rsidRPr="00151019">
        <w:rPr>
          <w:rFonts w:eastAsia="Times New Roman" w:cs="Tahoma"/>
          <w:kern w:val="0"/>
          <w:szCs w:val="20"/>
          <w:lang w:eastAsia="cs-CZ" w:bidi="ar-SA"/>
        </w:rPr>
        <w:t xml:space="preserve"> podob</w:t>
      </w:r>
      <w:r>
        <w:rPr>
          <w:rFonts w:eastAsia="Times New Roman" w:cs="Tahoma"/>
          <w:kern w:val="0"/>
          <w:szCs w:val="20"/>
          <w:lang w:eastAsia="cs-CZ" w:bidi="ar-SA"/>
        </w:rPr>
        <w:t>ě</w:t>
      </w:r>
      <w:r w:rsidR="00E171B1" w:rsidRPr="00151019">
        <w:rPr>
          <w:rFonts w:eastAsia="Times New Roman" w:cs="Tahoma"/>
          <w:kern w:val="0"/>
          <w:szCs w:val="20"/>
          <w:lang w:eastAsia="cs-CZ" w:bidi="ar-SA"/>
        </w:rPr>
        <w:t xml:space="preserve"> a přílohy se podávají </w:t>
      </w:r>
      <w:r w:rsidR="00BB43C3" w:rsidRPr="009B6336">
        <w:rPr>
          <w:rFonts w:eastAsia="Times New Roman" w:cs="Tahoma"/>
          <w:kern w:val="0"/>
          <w:szCs w:val="20"/>
          <w:lang w:eastAsia="cs-CZ" w:bidi="ar-SA"/>
        </w:rPr>
        <w:t>poštou</w:t>
      </w:r>
      <w:r w:rsidR="008049EF">
        <w:rPr>
          <w:rFonts w:eastAsia="Times New Roman" w:cs="Tahoma"/>
          <w:kern w:val="0"/>
          <w:szCs w:val="20"/>
          <w:lang w:eastAsia="cs-CZ" w:bidi="ar-SA"/>
        </w:rPr>
        <w:t>, datovou schránkou</w:t>
      </w:r>
      <w:r w:rsidR="00D73B7C" w:rsidRPr="009B6336">
        <w:rPr>
          <w:rFonts w:eastAsia="Times New Roman" w:cs="Tahoma"/>
          <w:kern w:val="0"/>
          <w:szCs w:val="20"/>
          <w:lang w:eastAsia="cs-CZ" w:bidi="ar-SA"/>
        </w:rPr>
        <w:t xml:space="preserve"> nebo osobně na podatelnu Krajského úřadu</w:t>
      </w:r>
      <w:r w:rsidR="002206A4" w:rsidRPr="009B6336">
        <w:rPr>
          <w:rFonts w:eastAsia="Times New Roman" w:cs="Tahoma"/>
          <w:kern w:val="0"/>
          <w:szCs w:val="20"/>
          <w:lang w:eastAsia="cs-CZ" w:bidi="ar-SA"/>
        </w:rPr>
        <w:t xml:space="preserve"> </w:t>
      </w:r>
      <w:r w:rsidR="00B34470" w:rsidRPr="009B6336">
        <w:rPr>
          <w:rFonts w:eastAsia="Times New Roman" w:cs="Tahoma"/>
          <w:kern w:val="0"/>
          <w:szCs w:val="20"/>
          <w:lang w:eastAsia="cs-CZ" w:bidi="ar-SA"/>
        </w:rPr>
        <w:t>Moravskoslezského kraje</w:t>
      </w:r>
      <w:r w:rsidR="009B6336" w:rsidRPr="00485CD1">
        <w:rPr>
          <w:rFonts w:eastAsia="Times New Roman" w:cs="Tahoma"/>
          <w:kern w:val="0"/>
          <w:szCs w:val="20"/>
          <w:lang w:eastAsia="cs-CZ" w:bidi="ar-SA"/>
        </w:rPr>
        <w:t>,</w:t>
      </w:r>
      <w:r w:rsidR="00B34470" w:rsidRPr="009B6336">
        <w:rPr>
          <w:rFonts w:eastAsia="Times New Roman" w:cs="Tahoma"/>
          <w:b/>
          <w:kern w:val="0"/>
          <w:szCs w:val="20"/>
          <w:lang w:eastAsia="cs-CZ" w:bidi="ar-SA"/>
        </w:rPr>
        <w:t xml:space="preserve"> </w:t>
      </w:r>
      <w:r w:rsidR="00CB2A43" w:rsidRPr="009B6336">
        <w:rPr>
          <w:rFonts w:eastAsia="Times New Roman" w:cs="Tahoma"/>
          <w:b/>
          <w:kern w:val="0"/>
          <w:szCs w:val="20"/>
          <w:lang w:eastAsia="cs-CZ" w:bidi="ar-SA"/>
        </w:rPr>
        <w:t>ve lhůtě</w:t>
      </w:r>
      <w:r w:rsidR="002206A4" w:rsidRPr="009B6336">
        <w:rPr>
          <w:rFonts w:eastAsia="Times New Roman" w:cs="Tahoma"/>
          <w:b/>
          <w:kern w:val="0"/>
          <w:szCs w:val="20"/>
          <w:lang w:eastAsia="cs-CZ" w:bidi="ar-SA"/>
        </w:rPr>
        <w:t xml:space="preserve"> </w:t>
      </w:r>
      <w:r w:rsidR="00E171B1" w:rsidRPr="009B6336">
        <w:rPr>
          <w:rFonts w:eastAsia="Times New Roman" w:cs="Tahoma"/>
          <w:b/>
          <w:kern w:val="0"/>
          <w:szCs w:val="20"/>
          <w:lang w:eastAsia="cs-CZ" w:bidi="ar-SA"/>
        </w:rPr>
        <w:t xml:space="preserve">do </w:t>
      </w:r>
      <w:r w:rsidR="00D73B7C" w:rsidRPr="009B6336">
        <w:rPr>
          <w:rFonts w:eastAsia="Times New Roman" w:cs="Tahoma"/>
          <w:b/>
          <w:kern w:val="0"/>
          <w:szCs w:val="20"/>
          <w:lang w:eastAsia="cs-CZ" w:bidi="ar-SA"/>
        </w:rPr>
        <w:t>10</w:t>
      </w:r>
      <w:r w:rsidR="002206A4" w:rsidRPr="00151019">
        <w:rPr>
          <w:rFonts w:eastAsia="Times New Roman" w:cs="Tahoma"/>
          <w:b/>
          <w:kern w:val="0"/>
          <w:szCs w:val="20"/>
          <w:lang w:eastAsia="cs-CZ" w:bidi="ar-SA"/>
        </w:rPr>
        <w:t xml:space="preserve"> pracovních dní od</w:t>
      </w:r>
      <w:r w:rsidR="00BD6656" w:rsidRPr="00151019">
        <w:rPr>
          <w:rFonts w:eastAsia="Times New Roman" w:cs="Tahoma"/>
          <w:b/>
          <w:kern w:val="0"/>
          <w:szCs w:val="20"/>
          <w:lang w:eastAsia="cs-CZ" w:bidi="ar-SA"/>
        </w:rPr>
        <w:t xml:space="preserve"> elektronického</w:t>
      </w:r>
      <w:r w:rsidR="002206A4" w:rsidRPr="00151019">
        <w:rPr>
          <w:rFonts w:eastAsia="Times New Roman" w:cs="Tahoma"/>
          <w:b/>
          <w:kern w:val="0"/>
          <w:szCs w:val="20"/>
          <w:lang w:eastAsia="cs-CZ" w:bidi="ar-SA"/>
        </w:rPr>
        <w:t xml:space="preserve"> </w:t>
      </w:r>
      <w:r w:rsidR="00BD6656" w:rsidRPr="00151019">
        <w:rPr>
          <w:rFonts w:eastAsia="Times New Roman" w:cs="Tahoma"/>
          <w:b/>
          <w:kern w:val="0"/>
          <w:szCs w:val="20"/>
          <w:lang w:eastAsia="cs-CZ" w:bidi="ar-SA"/>
        </w:rPr>
        <w:t>podání</w:t>
      </w:r>
      <w:r w:rsidR="002206A4" w:rsidRPr="00151019">
        <w:rPr>
          <w:rFonts w:eastAsia="Times New Roman" w:cs="Tahoma"/>
          <w:b/>
          <w:kern w:val="0"/>
          <w:szCs w:val="20"/>
          <w:lang w:eastAsia="cs-CZ" w:bidi="ar-SA"/>
        </w:rPr>
        <w:t xml:space="preserve"> žádosti o</w:t>
      </w:r>
      <w:r w:rsidR="00D55790" w:rsidRPr="00151019">
        <w:rPr>
          <w:rFonts w:eastAsia="Times New Roman" w:cs="Tahoma"/>
          <w:b/>
          <w:kern w:val="0"/>
          <w:szCs w:val="20"/>
          <w:lang w:eastAsia="cs-CZ" w:bidi="ar-SA"/>
        </w:rPr>
        <w:t> </w:t>
      </w:r>
      <w:r w:rsidR="002206A4" w:rsidRPr="00151019">
        <w:rPr>
          <w:rFonts w:eastAsia="Times New Roman" w:cs="Tahoma"/>
          <w:b/>
          <w:kern w:val="0"/>
          <w:szCs w:val="20"/>
          <w:lang w:eastAsia="cs-CZ" w:bidi="ar-SA"/>
        </w:rPr>
        <w:t>poskytnutí dotace v</w:t>
      </w:r>
      <w:r w:rsidR="00E171B1" w:rsidRPr="00151019">
        <w:rPr>
          <w:rFonts w:eastAsia="Times New Roman" w:cs="Tahoma"/>
          <w:b/>
          <w:kern w:val="0"/>
          <w:szCs w:val="20"/>
          <w:lang w:eastAsia="cs-CZ" w:bidi="ar-SA"/>
        </w:rPr>
        <w:t xml:space="preserve"> elektronické </w:t>
      </w:r>
      <w:r w:rsidR="002206A4" w:rsidRPr="00151019">
        <w:rPr>
          <w:rFonts w:eastAsia="Times New Roman" w:cs="Tahoma"/>
          <w:b/>
          <w:kern w:val="0"/>
          <w:szCs w:val="20"/>
          <w:lang w:eastAsia="cs-CZ" w:bidi="ar-SA"/>
        </w:rPr>
        <w:t>aplikaci</w:t>
      </w:r>
      <w:r w:rsidR="00672044">
        <w:rPr>
          <w:rFonts w:eastAsia="Times New Roman" w:cs="Tahoma"/>
          <w:b/>
          <w:kern w:val="0"/>
          <w:szCs w:val="20"/>
          <w:lang w:eastAsia="cs-CZ" w:bidi="ar-SA"/>
        </w:rPr>
        <w:t xml:space="preserve">, </w:t>
      </w:r>
      <w:r w:rsidR="00672044" w:rsidRPr="00672044">
        <w:rPr>
          <w:rFonts w:eastAsia="Times New Roman" w:cs="Tahoma"/>
          <w:b/>
          <w:kern w:val="0"/>
          <w:szCs w:val="20"/>
          <w:lang w:eastAsia="cs-CZ" w:bidi="ar-SA"/>
        </w:rPr>
        <w:t xml:space="preserve">nejpozději však </w:t>
      </w:r>
      <w:r w:rsidR="00672044" w:rsidRPr="005B0436">
        <w:rPr>
          <w:rFonts w:eastAsia="Times New Roman" w:cs="Tahoma"/>
          <w:b/>
          <w:kern w:val="0"/>
          <w:szCs w:val="20"/>
          <w:lang w:eastAsia="cs-CZ" w:bidi="ar-SA"/>
        </w:rPr>
        <w:t xml:space="preserve">do </w:t>
      </w:r>
      <w:r w:rsidR="005B0436" w:rsidRPr="005B0436">
        <w:rPr>
          <w:rFonts w:eastAsia="Times New Roman" w:cs="Tahoma"/>
          <w:b/>
          <w:kern w:val="0"/>
          <w:szCs w:val="20"/>
          <w:lang w:eastAsia="cs-CZ" w:bidi="ar-SA"/>
        </w:rPr>
        <w:t>31</w:t>
      </w:r>
      <w:r w:rsidR="00672044" w:rsidRPr="005B0436">
        <w:rPr>
          <w:rFonts w:eastAsia="Times New Roman" w:cs="Tahoma"/>
          <w:b/>
          <w:kern w:val="0"/>
          <w:szCs w:val="20"/>
          <w:lang w:eastAsia="cs-CZ" w:bidi="ar-SA"/>
        </w:rPr>
        <w:t xml:space="preserve">. </w:t>
      </w:r>
      <w:r w:rsidR="005B0436" w:rsidRPr="005B0436">
        <w:rPr>
          <w:rFonts w:eastAsia="Times New Roman" w:cs="Tahoma"/>
          <w:b/>
          <w:kern w:val="0"/>
          <w:szCs w:val="20"/>
          <w:lang w:eastAsia="cs-CZ" w:bidi="ar-SA"/>
        </w:rPr>
        <w:t>8</w:t>
      </w:r>
      <w:r w:rsidR="00672044" w:rsidRPr="005B0436">
        <w:rPr>
          <w:rFonts w:eastAsia="Times New Roman" w:cs="Tahoma"/>
          <w:b/>
          <w:kern w:val="0"/>
          <w:szCs w:val="20"/>
          <w:lang w:eastAsia="cs-CZ" w:bidi="ar-SA"/>
        </w:rPr>
        <w:t>. 202</w:t>
      </w:r>
      <w:r w:rsidR="00B8755E" w:rsidRPr="005B0436">
        <w:rPr>
          <w:rFonts w:eastAsia="Times New Roman" w:cs="Tahoma"/>
          <w:b/>
          <w:kern w:val="0"/>
          <w:szCs w:val="20"/>
          <w:lang w:eastAsia="cs-CZ" w:bidi="ar-SA"/>
        </w:rPr>
        <w:t>2</w:t>
      </w:r>
      <w:r w:rsidR="00672044" w:rsidRPr="00672044">
        <w:rPr>
          <w:rFonts w:eastAsia="Times New Roman" w:cs="Tahoma"/>
          <w:b/>
          <w:kern w:val="0"/>
          <w:szCs w:val="20"/>
          <w:lang w:eastAsia="cs-CZ" w:bidi="ar-SA"/>
        </w:rPr>
        <w:t xml:space="preserve"> </w:t>
      </w:r>
      <w:r w:rsidR="00BB43C3" w:rsidRPr="00151019">
        <w:rPr>
          <w:rFonts w:eastAsia="Times New Roman" w:cs="Tahoma"/>
          <w:kern w:val="0"/>
          <w:szCs w:val="20"/>
          <w:lang w:eastAsia="cs-CZ" w:bidi="ar-SA"/>
        </w:rPr>
        <w:t>na adresu:</w:t>
      </w:r>
    </w:p>
    <w:p w14:paraId="11F0526F" w14:textId="77777777" w:rsidR="00BB43C3" w:rsidRPr="00151019" w:rsidRDefault="00BB43C3" w:rsidP="00BB43C3"/>
    <w:p w14:paraId="4B9727D1" w14:textId="77777777" w:rsidR="00BB43C3" w:rsidRPr="00151019" w:rsidRDefault="00BB43C3" w:rsidP="00BB43C3">
      <w:pPr>
        <w:rPr>
          <w:rStyle w:val="Siln"/>
        </w:rPr>
      </w:pPr>
      <w:r w:rsidRPr="00151019">
        <w:rPr>
          <w:rStyle w:val="Siln"/>
        </w:rPr>
        <w:t>Moravskoslezský kraj</w:t>
      </w:r>
    </w:p>
    <w:p w14:paraId="00DF5F50" w14:textId="77777777" w:rsidR="00C814BA" w:rsidRDefault="00BB43C3" w:rsidP="00BB43C3">
      <w:pPr>
        <w:rPr>
          <w:rStyle w:val="Siln"/>
        </w:rPr>
      </w:pPr>
      <w:r w:rsidRPr="00151019">
        <w:rPr>
          <w:rStyle w:val="Siln"/>
        </w:rPr>
        <w:t>Odbor regionálního rozvoje a cestovního ruchu</w:t>
      </w:r>
      <w:r w:rsidRPr="00151019">
        <w:rPr>
          <w:rStyle w:val="Siln"/>
        </w:rPr>
        <w:br/>
        <w:t>28. října 117</w:t>
      </w:r>
      <w:r w:rsidRPr="00151019">
        <w:rPr>
          <w:rStyle w:val="Siln"/>
        </w:rPr>
        <w:br/>
        <w:t>702 18 OSTRAVA</w:t>
      </w:r>
    </w:p>
    <w:p w14:paraId="14582023" w14:textId="77777777" w:rsidR="00BB43C3" w:rsidRPr="00C814BA" w:rsidRDefault="00BB43C3" w:rsidP="00BB43C3">
      <w:pPr>
        <w:rPr>
          <w:b/>
          <w:bCs/>
        </w:rPr>
      </w:pPr>
      <w:r w:rsidRPr="00151019">
        <w:t>a to v</w:t>
      </w:r>
      <w:r w:rsidR="00323E31" w:rsidRPr="00151019">
        <w:t xml:space="preserve"> uzavřené </w:t>
      </w:r>
      <w:r w:rsidRPr="00151019">
        <w:rPr>
          <w:b/>
        </w:rPr>
        <w:t>obálce</w:t>
      </w:r>
      <w:r w:rsidRPr="00151019">
        <w:t xml:space="preserve"> označené:</w:t>
      </w:r>
    </w:p>
    <w:p w14:paraId="13D5884E" w14:textId="77777777" w:rsidR="00732A75" w:rsidRPr="00151019" w:rsidRDefault="00BB43C3" w:rsidP="001418E0">
      <w:pPr>
        <w:numPr>
          <w:ilvl w:val="0"/>
          <w:numId w:val="10"/>
        </w:numPr>
        <w:suppressAutoHyphens w:val="0"/>
        <w:autoSpaceDE w:val="0"/>
        <w:autoSpaceDN w:val="0"/>
        <w:adjustRightInd w:val="0"/>
        <w:jc w:val="both"/>
        <w:rPr>
          <w:rFonts w:eastAsia="Times New Roman" w:cs="Tahoma"/>
          <w:b/>
          <w:bCs/>
          <w:kern w:val="0"/>
          <w:szCs w:val="20"/>
          <w:lang w:eastAsia="cs-CZ" w:bidi="ar-SA"/>
        </w:rPr>
      </w:pPr>
      <w:r w:rsidRPr="00151019">
        <w:rPr>
          <w:rFonts w:eastAsia="Times New Roman" w:cs="Tahoma"/>
          <w:kern w:val="0"/>
          <w:szCs w:val="20"/>
          <w:lang w:eastAsia="cs-CZ" w:bidi="ar-SA"/>
        </w:rPr>
        <w:t xml:space="preserve">názvem dotačního programu, tj. </w:t>
      </w:r>
      <w:r w:rsidRPr="00151019">
        <w:rPr>
          <w:rFonts w:eastAsia="Times New Roman" w:cs="Tahoma"/>
          <w:b/>
          <w:kern w:val="0"/>
          <w:szCs w:val="20"/>
          <w:lang w:eastAsia="cs-CZ" w:bidi="ar-SA"/>
        </w:rPr>
        <w:t>"Kotlíkové dotace v Moravskoslezském kraji</w:t>
      </w:r>
      <w:r w:rsidR="00CC60C9" w:rsidRPr="00151019">
        <w:rPr>
          <w:rFonts w:eastAsia="Times New Roman" w:cs="Tahoma"/>
          <w:b/>
          <w:kern w:val="0"/>
          <w:szCs w:val="20"/>
          <w:lang w:eastAsia="cs-CZ" w:bidi="ar-SA"/>
        </w:rPr>
        <w:t xml:space="preserve"> </w:t>
      </w:r>
      <w:r w:rsidR="00B80C0B" w:rsidRPr="00151019">
        <w:rPr>
          <w:b/>
        </w:rPr>
        <w:t xml:space="preserve">– </w:t>
      </w:r>
      <w:r w:rsidR="0083645C">
        <w:rPr>
          <w:b/>
        </w:rPr>
        <w:t>4</w:t>
      </w:r>
      <w:r w:rsidR="00B80C0B" w:rsidRPr="00151019">
        <w:rPr>
          <w:b/>
        </w:rPr>
        <w:t>. výzva</w:t>
      </w:r>
      <w:r w:rsidRPr="00151019">
        <w:rPr>
          <w:rFonts w:eastAsia="Times New Roman" w:cs="Tahoma"/>
          <w:b/>
          <w:kern w:val="0"/>
          <w:szCs w:val="20"/>
          <w:lang w:eastAsia="cs-CZ" w:bidi="ar-SA"/>
        </w:rPr>
        <w:t>“</w:t>
      </w:r>
      <w:r w:rsidR="00FE6726" w:rsidRPr="00151019">
        <w:rPr>
          <w:rFonts w:eastAsia="Times New Roman" w:cs="Tahoma"/>
          <w:b/>
          <w:bCs/>
          <w:kern w:val="0"/>
          <w:szCs w:val="20"/>
          <w:lang w:eastAsia="cs-CZ" w:bidi="ar-SA"/>
        </w:rPr>
        <w:t xml:space="preserve"> </w:t>
      </w:r>
    </w:p>
    <w:p w14:paraId="01DAD00D" w14:textId="77777777" w:rsidR="00A15580" w:rsidRPr="00151019" w:rsidRDefault="000F497C" w:rsidP="001418E0">
      <w:pPr>
        <w:numPr>
          <w:ilvl w:val="0"/>
          <w:numId w:val="10"/>
        </w:numPr>
        <w:suppressAutoHyphens w:val="0"/>
        <w:autoSpaceDE w:val="0"/>
        <w:autoSpaceDN w:val="0"/>
        <w:adjustRightInd w:val="0"/>
        <w:jc w:val="both"/>
        <w:rPr>
          <w:rFonts w:eastAsia="Times New Roman" w:cs="Tahoma"/>
          <w:bCs/>
          <w:kern w:val="0"/>
          <w:szCs w:val="20"/>
          <w:lang w:eastAsia="cs-CZ" w:bidi="ar-SA"/>
        </w:rPr>
      </w:pPr>
      <w:r w:rsidRPr="00151019">
        <w:rPr>
          <w:rFonts w:eastAsia="Times New Roman" w:cs="Tahoma"/>
          <w:bCs/>
          <w:kern w:val="0"/>
          <w:szCs w:val="20"/>
          <w:lang w:eastAsia="cs-CZ" w:bidi="ar-SA"/>
        </w:rPr>
        <w:t>pořadovým</w:t>
      </w:r>
      <w:r w:rsidR="00A15580" w:rsidRPr="00151019">
        <w:rPr>
          <w:rFonts w:eastAsia="Times New Roman" w:cs="Tahoma"/>
          <w:bCs/>
          <w:kern w:val="0"/>
          <w:szCs w:val="20"/>
          <w:lang w:eastAsia="cs-CZ" w:bidi="ar-SA"/>
        </w:rPr>
        <w:t xml:space="preserve"> čísl</w:t>
      </w:r>
      <w:r w:rsidR="00732A75" w:rsidRPr="00151019">
        <w:rPr>
          <w:rFonts w:eastAsia="Times New Roman" w:cs="Tahoma"/>
          <w:bCs/>
          <w:kern w:val="0"/>
          <w:szCs w:val="20"/>
          <w:lang w:eastAsia="cs-CZ" w:bidi="ar-SA"/>
        </w:rPr>
        <w:t>em</w:t>
      </w:r>
      <w:r w:rsidR="00A15580" w:rsidRPr="00151019">
        <w:rPr>
          <w:rFonts w:eastAsia="Times New Roman" w:cs="Tahoma"/>
          <w:bCs/>
          <w:kern w:val="0"/>
          <w:szCs w:val="20"/>
          <w:lang w:eastAsia="cs-CZ" w:bidi="ar-SA"/>
        </w:rPr>
        <w:t xml:space="preserve"> žádosti o poskytnutí dotace vygenerovan</w:t>
      </w:r>
      <w:r w:rsidR="00E40762">
        <w:rPr>
          <w:rFonts w:eastAsia="Times New Roman" w:cs="Tahoma"/>
          <w:bCs/>
          <w:kern w:val="0"/>
          <w:szCs w:val="20"/>
          <w:lang w:eastAsia="cs-CZ" w:bidi="ar-SA"/>
        </w:rPr>
        <w:t>ým</w:t>
      </w:r>
      <w:r w:rsidR="00A15580" w:rsidRPr="00151019">
        <w:rPr>
          <w:rFonts w:eastAsia="Times New Roman" w:cs="Tahoma"/>
          <w:bCs/>
          <w:kern w:val="0"/>
          <w:szCs w:val="20"/>
          <w:lang w:eastAsia="cs-CZ" w:bidi="ar-SA"/>
        </w:rPr>
        <w:t xml:space="preserve"> aplikací</w:t>
      </w:r>
      <w:r w:rsidR="009E3DF7" w:rsidRPr="00151019">
        <w:rPr>
          <w:rFonts w:eastAsia="Times New Roman" w:cs="Tahoma"/>
          <w:bCs/>
          <w:kern w:val="0"/>
          <w:szCs w:val="20"/>
          <w:lang w:eastAsia="cs-CZ" w:bidi="ar-SA"/>
        </w:rPr>
        <w:t>,</w:t>
      </w:r>
    </w:p>
    <w:p w14:paraId="426C24ED" w14:textId="77777777" w:rsidR="00BB43C3" w:rsidRPr="00151019" w:rsidRDefault="00BB43C3" w:rsidP="001418E0">
      <w:pPr>
        <w:numPr>
          <w:ilvl w:val="0"/>
          <w:numId w:val="10"/>
        </w:numPr>
        <w:suppressAutoHyphens w:val="0"/>
        <w:autoSpaceDE w:val="0"/>
        <w:autoSpaceDN w:val="0"/>
        <w:adjustRightInd w:val="0"/>
        <w:jc w:val="both"/>
        <w:rPr>
          <w:rFonts w:eastAsia="Times New Roman" w:cs="Tahoma"/>
          <w:kern w:val="0"/>
          <w:szCs w:val="20"/>
          <w:lang w:eastAsia="cs-CZ" w:bidi="ar-SA"/>
        </w:rPr>
      </w:pPr>
      <w:r w:rsidRPr="00151019">
        <w:rPr>
          <w:rFonts w:eastAsia="Times New Roman" w:cs="Tahoma"/>
          <w:b/>
          <w:bCs/>
          <w:kern w:val="0"/>
          <w:szCs w:val="20"/>
          <w:lang w:eastAsia="cs-CZ" w:bidi="ar-SA"/>
        </w:rPr>
        <w:t>jménem a příjmením žadatele</w:t>
      </w:r>
      <w:r w:rsidRPr="00151019">
        <w:rPr>
          <w:rFonts w:eastAsia="Times New Roman" w:cs="Tahoma"/>
          <w:kern w:val="0"/>
          <w:szCs w:val="20"/>
          <w:lang w:eastAsia="cs-CZ" w:bidi="ar-SA"/>
        </w:rPr>
        <w:t xml:space="preserve"> </w:t>
      </w:r>
      <w:r w:rsidRPr="00151019">
        <w:rPr>
          <w:rFonts w:eastAsia="Times New Roman" w:cs="Tahoma"/>
          <w:b/>
          <w:kern w:val="0"/>
          <w:szCs w:val="20"/>
          <w:lang w:eastAsia="cs-CZ" w:bidi="ar-SA"/>
        </w:rPr>
        <w:t xml:space="preserve">+ </w:t>
      </w:r>
      <w:r w:rsidR="001D36C8" w:rsidRPr="00151019">
        <w:rPr>
          <w:rFonts w:eastAsia="Times New Roman" w:cs="Tahoma"/>
          <w:b/>
          <w:kern w:val="0"/>
          <w:szCs w:val="20"/>
          <w:lang w:eastAsia="cs-CZ" w:bidi="ar-SA"/>
        </w:rPr>
        <w:t>bydlištěm (</w:t>
      </w:r>
      <w:r w:rsidRPr="00151019">
        <w:rPr>
          <w:rFonts w:eastAsia="Times New Roman" w:cs="Tahoma"/>
          <w:b/>
          <w:kern w:val="0"/>
          <w:szCs w:val="20"/>
          <w:lang w:eastAsia="cs-CZ" w:bidi="ar-SA"/>
        </w:rPr>
        <w:t>kontaktní adresou</w:t>
      </w:r>
      <w:r w:rsidR="001D36C8" w:rsidRPr="00151019">
        <w:rPr>
          <w:rFonts w:eastAsia="Times New Roman" w:cs="Tahoma"/>
          <w:b/>
          <w:kern w:val="0"/>
          <w:szCs w:val="20"/>
          <w:lang w:eastAsia="cs-CZ" w:bidi="ar-SA"/>
        </w:rPr>
        <w:t>)</w:t>
      </w:r>
      <w:r w:rsidRPr="00151019">
        <w:rPr>
          <w:rFonts w:eastAsia="Times New Roman" w:cs="Tahoma"/>
          <w:b/>
          <w:kern w:val="0"/>
          <w:szCs w:val="20"/>
          <w:lang w:eastAsia="cs-CZ" w:bidi="ar-SA"/>
        </w:rPr>
        <w:t>,</w:t>
      </w:r>
    </w:p>
    <w:p w14:paraId="49D18203" w14:textId="77777777" w:rsidR="00BB43C3" w:rsidRPr="00151019" w:rsidRDefault="00BB43C3" w:rsidP="001418E0">
      <w:pPr>
        <w:numPr>
          <w:ilvl w:val="0"/>
          <w:numId w:val="10"/>
        </w:numPr>
        <w:suppressAutoHyphens w:val="0"/>
        <w:autoSpaceDE w:val="0"/>
        <w:autoSpaceDN w:val="0"/>
        <w:adjustRightInd w:val="0"/>
        <w:jc w:val="both"/>
        <w:rPr>
          <w:rFonts w:eastAsia="Times New Roman" w:cs="Tahoma"/>
          <w:kern w:val="0"/>
          <w:szCs w:val="20"/>
          <w:lang w:eastAsia="cs-CZ" w:bidi="ar-SA"/>
        </w:rPr>
      </w:pPr>
      <w:r w:rsidRPr="00151019">
        <w:rPr>
          <w:rFonts w:eastAsia="Times New Roman" w:cs="Tahoma"/>
          <w:kern w:val="0"/>
          <w:szCs w:val="20"/>
          <w:lang w:eastAsia="cs-CZ" w:bidi="ar-SA"/>
        </w:rPr>
        <w:t>textem "</w:t>
      </w:r>
      <w:r w:rsidRPr="00151019">
        <w:rPr>
          <w:rFonts w:eastAsia="Times New Roman" w:cs="Tahoma"/>
          <w:b/>
          <w:bCs/>
          <w:kern w:val="0"/>
          <w:szCs w:val="20"/>
          <w:lang w:eastAsia="cs-CZ" w:bidi="ar-SA"/>
        </w:rPr>
        <w:t>Neotvírat –</w:t>
      </w:r>
      <w:r w:rsidR="00CC60C9" w:rsidRPr="00151019">
        <w:rPr>
          <w:rFonts w:eastAsia="Times New Roman" w:cs="Tahoma"/>
          <w:b/>
          <w:bCs/>
          <w:kern w:val="0"/>
          <w:szCs w:val="20"/>
          <w:lang w:eastAsia="cs-CZ" w:bidi="ar-SA"/>
        </w:rPr>
        <w:t xml:space="preserve"> </w:t>
      </w:r>
      <w:r w:rsidR="008D087D" w:rsidRPr="00151019">
        <w:rPr>
          <w:rFonts w:eastAsia="Times New Roman" w:cs="Tahoma"/>
          <w:b/>
          <w:bCs/>
          <w:kern w:val="0"/>
          <w:szCs w:val="20"/>
          <w:lang w:eastAsia="cs-CZ" w:bidi="ar-SA"/>
        </w:rPr>
        <w:t>Ž</w:t>
      </w:r>
      <w:r w:rsidR="00CC60C9" w:rsidRPr="00151019">
        <w:rPr>
          <w:rFonts w:eastAsia="Times New Roman" w:cs="Tahoma"/>
          <w:b/>
          <w:bCs/>
          <w:kern w:val="0"/>
          <w:szCs w:val="20"/>
          <w:lang w:eastAsia="cs-CZ" w:bidi="ar-SA"/>
        </w:rPr>
        <w:t>ádost o poskytnutí</w:t>
      </w:r>
      <w:r w:rsidRPr="00151019">
        <w:rPr>
          <w:rFonts w:eastAsia="Times New Roman" w:cs="Tahoma"/>
          <w:b/>
          <w:bCs/>
          <w:kern w:val="0"/>
          <w:szCs w:val="20"/>
          <w:lang w:eastAsia="cs-CZ" w:bidi="ar-SA"/>
        </w:rPr>
        <w:t xml:space="preserve"> dotac</w:t>
      </w:r>
      <w:r w:rsidR="00CC60C9" w:rsidRPr="00151019">
        <w:rPr>
          <w:rFonts w:eastAsia="Times New Roman" w:cs="Tahoma"/>
          <w:b/>
          <w:bCs/>
          <w:kern w:val="0"/>
          <w:szCs w:val="20"/>
          <w:lang w:eastAsia="cs-CZ" w:bidi="ar-SA"/>
        </w:rPr>
        <w:t>e</w:t>
      </w:r>
      <w:r w:rsidRPr="00151019">
        <w:rPr>
          <w:rFonts w:eastAsia="Times New Roman" w:cs="Tahoma"/>
          <w:kern w:val="0"/>
          <w:szCs w:val="20"/>
          <w:lang w:eastAsia="cs-CZ" w:bidi="ar-SA"/>
        </w:rPr>
        <w:t>“</w:t>
      </w:r>
      <w:r w:rsidR="00A42295" w:rsidRPr="00151019">
        <w:rPr>
          <w:rFonts w:eastAsia="Times New Roman" w:cs="Tahoma"/>
          <w:kern w:val="0"/>
          <w:szCs w:val="20"/>
          <w:lang w:eastAsia="cs-CZ" w:bidi="ar-SA"/>
        </w:rPr>
        <w:t>.</w:t>
      </w:r>
    </w:p>
    <w:p w14:paraId="05758117" w14:textId="77777777" w:rsidR="008D087D" w:rsidRPr="00B64F8E" w:rsidRDefault="008D087D" w:rsidP="008F538B">
      <w:pPr>
        <w:suppressAutoHyphens w:val="0"/>
        <w:autoSpaceDE w:val="0"/>
        <w:autoSpaceDN w:val="0"/>
        <w:adjustRightInd w:val="0"/>
        <w:jc w:val="both"/>
        <w:rPr>
          <w:rFonts w:eastAsia="Times New Roman" w:cs="Tahoma"/>
          <w:kern w:val="0"/>
          <w:szCs w:val="20"/>
          <w:highlight w:val="yellow"/>
          <w:lang w:eastAsia="cs-CZ" w:bidi="ar-SA"/>
        </w:rPr>
      </w:pPr>
    </w:p>
    <w:p w14:paraId="07E5F439" w14:textId="77777777" w:rsidR="002206A4" w:rsidRPr="008F2D88" w:rsidRDefault="008D087D" w:rsidP="008F538B">
      <w:pPr>
        <w:suppressAutoHyphens w:val="0"/>
        <w:autoSpaceDE w:val="0"/>
        <w:autoSpaceDN w:val="0"/>
        <w:adjustRightInd w:val="0"/>
        <w:jc w:val="both"/>
        <w:rPr>
          <w:rFonts w:eastAsia="Times New Roman" w:cs="Tahoma"/>
          <w:kern w:val="0"/>
          <w:szCs w:val="20"/>
          <w:lang w:eastAsia="cs-CZ" w:bidi="ar-SA"/>
        </w:rPr>
      </w:pPr>
      <w:r w:rsidRPr="0098408A">
        <w:rPr>
          <w:rFonts w:eastAsia="Times New Roman" w:cs="Tahoma"/>
          <w:kern w:val="0"/>
          <w:szCs w:val="20"/>
          <w:lang w:eastAsia="cs-CZ" w:bidi="ar-SA"/>
        </w:rPr>
        <w:t xml:space="preserve">Vzor </w:t>
      </w:r>
      <w:r w:rsidR="008C3CE2" w:rsidRPr="0098408A">
        <w:rPr>
          <w:rFonts w:eastAsia="Times New Roman" w:cs="Tahoma"/>
          <w:kern w:val="0"/>
          <w:szCs w:val="20"/>
          <w:lang w:eastAsia="cs-CZ" w:bidi="ar-SA"/>
        </w:rPr>
        <w:t xml:space="preserve">označení </w:t>
      </w:r>
      <w:r w:rsidRPr="0098408A">
        <w:rPr>
          <w:rFonts w:eastAsia="Times New Roman" w:cs="Tahoma"/>
          <w:kern w:val="0"/>
          <w:szCs w:val="20"/>
          <w:lang w:eastAsia="cs-CZ" w:bidi="ar-SA"/>
        </w:rPr>
        <w:t xml:space="preserve">obálky je </w:t>
      </w:r>
      <w:r w:rsidR="008C3CE2" w:rsidRPr="0098408A">
        <w:rPr>
          <w:rFonts w:eastAsia="Times New Roman" w:cs="Tahoma"/>
          <w:kern w:val="0"/>
          <w:szCs w:val="20"/>
          <w:lang w:eastAsia="cs-CZ" w:bidi="ar-SA"/>
        </w:rPr>
        <w:t xml:space="preserve">uveden </w:t>
      </w:r>
      <w:r w:rsidRPr="0098408A">
        <w:rPr>
          <w:rFonts w:eastAsia="Times New Roman" w:cs="Tahoma"/>
          <w:kern w:val="0"/>
          <w:szCs w:val="20"/>
          <w:lang w:eastAsia="cs-CZ" w:bidi="ar-SA"/>
        </w:rPr>
        <w:t>v </w:t>
      </w:r>
      <w:r w:rsidRPr="008F2D88">
        <w:rPr>
          <w:rFonts w:eastAsia="Times New Roman" w:cs="Tahoma"/>
          <w:b/>
          <w:kern w:val="0"/>
          <w:szCs w:val="20"/>
          <w:lang w:eastAsia="cs-CZ" w:bidi="ar-SA"/>
        </w:rPr>
        <w:t xml:space="preserve">příloze č. </w:t>
      </w:r>
      <w:r w:rsidR="00DC087B">
        <w:rPr>
          <w:rFonts w:eastAsia="Times New Roman" w:cs="Tahoma"/>
          <w:b/>
          <w:kern w:val="0"/>
          <w:szCs w:val="20"/>
          <w:lang w:eastAsia="cs-CZ" w:bidi="ar-SA"/>
        </w:rPr>
        <w:t>7</w:t>
      </w:r>
      <w:r w:rsidRPr="008F2D88">
        <w:rPr>
          <w:rFonts w:eastAsia="Times New Roman" w:cs="Tahoma"/>
          <w:kern w:val="0"/>
          <w:szCs w:val="20"/>
          <w:lang w:eastAsia="cs-CZ" w:bidi="ar-SA"/>
        </w:rPr>
        <w:t xml:space="preserve"> tohoto dotačního programu.</w:t>
      </w:r>
      <w:r w:rsidR="002A7626" w:rsidRPr="008F2D88">
        <w:rPr>
          <w:rFonts w:eastAsia="Times New Roman" w:cs="Tahoma"/>
          <w:kern w:val="0"/>
          <w:szCs w:val="20"/>
          <w:lang w:eastAsia="cs-CZ" w:bidi="ar-SA"/>
        </w:rPr>
        <w:t xml:space="preserve"> </w:t>
      </w:r>
    </w:p>
    <w:p w14:paraId="1BD6F046" w14:textId="77777777" w:rsidR="00547B1D" w:rsidRPr="008F2D88" w:rsidRDefault="00547B1D" w:rsidP="00547B1D">
      <w:pPr>
        <w:suppressAutoHyphens w:val="0"/>
        <w:autoSpaceDE w:val="0"/>
        <w:autoSpaceDN w:val="0"/>
        <w:adjustRightInd w:val="0"/>
        <w:jc w:val="both"/>
        <w:rPr>
          <w:rFonts w:eastAsia="Times New Roman" w:cs="Tahoma"/>
          <w:kern w:val="0"/>
          <w:szCs w:val="20"/>
          <w:lang w:eastAsia="cs-CZ" w:bidi="ar-SA"/>
        </w:rPr>
      </w:pPr>
    </w:p>
    <w:p w14:paraId="1FCC5E6F" w14:textId="77777777" w:rsidR="00853642" w:rsidRDefault="00853642" w:rsidP="00547B1D">
      <w:pPr>
        <w:suppressAutoHyphens w:val="0"/>
        <w:autoSpaceDE w:val="0"/>
        <w:autoSpaceDN w:val="0"/>
        <w:adjustRightInd w:val="0"/>
        <w:jc w:val="both"/>
        <w:rPr>
          <w:rFonts w:eastAsia="Times New Roman" w:cs="Tahoma"/>
          <w:kern w:val="0"/>
          <w:szCs w:val="20"/>
          <w:lang w:eastAsia="cs-CZ" w:bidi="ar-SA"/>
        </w:rPr>
      </w:pPr>
      <w:r w:rsidRPr="008F2D88">
        <w:rPr>
          <w:rFonts w:eastAsia="Times New Roman" w:cs="Tahoma"/>
          <w:kern w:val="0"/>
          <w:szCs w:val="20"/>
          <w:lang w:eastAsia="cs-CZ" w:bidi="ar-SA"/>
        </w:rPr>
        <w:t>Při osobním podání na podatelně Krajského úřadu Moravskoslezskéh</w:t>
      </w:r>
      <w:r w:rsidR="00034D62" w:rsidRPr="008F2D88">
        <w:rPr>
          <w:rFonts w:eastAsia="Times New Roman" w:cs="Tahoma"/>
          <w:kern w:val="0"/>
          <w:szCs w:val="20"/>
          <w:lang w:eastAsia="cs-CZ" w:bidi="ar-SA"/>
        </w:rPr>
        <w:t>o kraje bude žadateli</w:t>
      </w:r>
      <w:r w:rsidR="005B0436" w:rsidRPr="008F2D88">
        <w:rPr>
          <w:rFonts w:eastAsia="Times New Roman" w:cs="Tahoma"/>
          <w:kern w:val="0"/>
          <w:szCs w:val="20"/>
          <w:lang w:eastAsia="cs-CZ" w:bidi="ar-SA"/>
        </w:rPr>
        <w:t>, na jeho vyžádání,</w:t>
      </w:r>
      <w:r w:rsidR="00034D62" w:rsidRPr="008F2D88">
        <w:rPr>
          <w:rFonts w:eastAsia="Times New Roman" w:cs="Tahoma"/>
          <w:kern w:val="0"/>
          <w:szCs w:val="20"/>
          <w:lang w:eastAsia="cs-CZ" w:bidi="ar-SA"/>
        </w:rPr>
        <w:t xml:space="preserve"> potvrzen</w:t>
      </w:r>
      <w:r w:rsidRPr="008F2D88">
        <w:rPr>
          <w:rFonts w:eastAsia="Times New Roman" w:cs="Tahoma"/>
          <w:kern w:val="0"/>
          <w:szCs w:val="20"/>
          <w:lang w:eastAsia="cs-CZ" w:bidi="ar-SA"/>
        </w:rPr>
        <w:t xml:space="preserve"> Úřední záznam o osobním podání dokumentu (viz </w:t>
      </w:r>
      <w:r w:rsidRPr="008F2D88">
        <w:rPr>
          <w:rFonts w:eastAsia="Times New Roman" w:cs="Tahoma"/>
          <w:b/>
          <w:kern w:val="0"/>
          <w:szCs w:val="20"/>
          <w:lang w:eastAsia="cs-CZ" w:bidi="ar-SA"/>
        </w:rPr>
        <w:t xml:space="preserve">příloha č. </w:t>
      </w:r>
      <w:r w:rsidR="00DC087B">
        <w:rPr>
          <w:rFonts w:eastAsia="Times New Roman" w:cs="Tahoma"/>
          <w:b/>
          <w:kern w:val="0"/>
          <w:szCs w:val="20"/>
          <w:lang w:eastAsia="cs-CZ" w:bidi="ar-SA"/>
        </w:rPr>
        <w:t>8</w:t>
      </w:r>
      <w:r w:rsidRPr="008F2D88">
        <w:rPr>
          <w:rFonts w:eastAsia="Times New Roman" w:cs="Tahoma"/>
          <w:kern w:val="0"/>
          <w:szCs w:val="20"/>
          <w:lang w:eastAsia="cs-CZ" w:bidi="ar-SA"/>
        </w:rPr>
        <w:t xml:space="preserve"> tohoto</w:t>
      </w:r>
      <w:r w:rsidRPr="00151019">
        <w:rPr>
          <w:rFonts w:eastAsia="Times New Roman" w:cs="Tahoma"/>
          <w:kern w:val="0"/>
          <w:szCs w:val="20"/>
          <w:lang w:eastAsia="cs-CZ" w:bidi="ar-SA"/>
        </w:rPr>
        <w:t xml:space="preserve"> dotačního programu).</w:t>
      </w:r>
    </w:p>
    <w:p w14:paraId="7E4F9A38" w14:textId="77777777" w:rsidR="000128C2" w:rsidRDefault="000128C2" w:rsidP="00547B1D">
      <w:pPr>
        <w:suppressAutoHyphens w:val="0"/>
        <w:autoSpaceDE w:val="0"/>
        <w:autoSpaceDN w:val="0"/>
        <w:adjustRightInd w:val="0"/>
        <w:jc w:val="both"/>
        <w:rPr>
          <w:rFonts w:eastAsia="Times New Roman" w:cs="Tahoma"/>
          <w:kern w:val="0"/>
          <w:szCs w:val="20"/>
          <w:lang w:eastAsia="cs-CZ" w:bidi="ar-SA"/>
        </w:rPr>
      </w:pPr>
    </w:p>
    <w:p w14:paraId="4EDC44A3" w14:textId="77777777" w:rsidR="000128C2" w:rsidRPr="00151019" w:rsidRDefault="000128C2" w:rsidP="00547B1D">
      <w:pPr>
        <w:suppressAutoHyphens w:val="0"/>
        <w:autoSpaceDE w:val="0"/>
        <w:autoSpaceDN w:val="0"/>
        <w:adjustRightInd w:val="0"/>
        <w:jc w:val="both"/>
        <w:rPr>
          <w:rFonts w:eastAsia="Times New Roman" w:cs="Tahoma"/>
          <w:kern w:val="0"/>
          <w:szCs w:val="20"/>
          <w:lang w:eastAsia="cs-CZ" w:bidi="ar-SA"/>
        </w:rPr>
      </w:pPr>
      <w:r w:rsidRPr="000128C2">
        <w:rPr>
          <w:rFonts w:eastAsia="Times New Roman" w:cs="Tahoma"/>
          <w:kern w:val="0"/>
          <w:szCs w:val="20"/>
          <w:lang w:eastAsia="cs-CZ" w:bidi="ar-SA"/>
        </w:rPr>
        <w:t>Žádost</w:t>
      </w:r>
      <w:r>
        <w:rPr>
          <w:rFonts w:eastAsia="Times New Roman" w:cs="Tahoma"/>
          <w:kern w:val="0"/>
          <w:szCs w:val="20"/>
          <w:lang w:eastAsia="cs-CZ" w:bidi="ar-SA"/>
        </w:rPr>
        <w:t xml:space="preserve"> zaslaná do datové schránky musí</w:t>
      </w:r>
      <w:r w:rsidR="00945000">
        <w:rPr>
          <w:rFonts w:eastAsia="Times New Roman" w:cs="Tahoma"/>
          <w:kern w:val="0"/>
          <w:szCs w:val="20"/>
          <w:lang w:eastAsia="cs-CZ" w:bidi="ar-SA"/>
        </w:rPr>
        <w:t xml:space="preserve"> být</w:t>
      </w:r>
      <w:r>
        <w:rPr>
          <w:rFonts w:eastAsia="Times New Roman" w:cs="Tahoma"/>
          <w:kern w:val="0"/>
          <w:szCs w:val="20"/>
          <w:lang w:eastAsia="cs-CZ" w:bidi="ar-SA"/>
        </w:rPr>
        <w:t xml:space="preserve"> odeslána z datové schránky žadatele, nebo z datové schránky jeho zástupce. </w:t>
      </w:r>
      <w:r w:rsidRPr="000128C2">
        <w:rPr>
          <w:rFonts w:eastAsia="Times New Roman" w:cs="Tahoma"/>
          <w:kern w:val="0"/>
          <w:szCs w:val="20"/>
          <w:lang w:eastAsia="cs-CZ" w:bidi="ar-SA"/>
        </w:rPr>
        <w:t>Je-li žadatel zastoupen na základě plné moci, musí být přílohou žádosti buď datový soubor vytvořený autorizovanou konverzí originálu nebo úředně ověřené kopie listinné plné moci tohoto zástupce včetně konverzní doložky (služba Czechpoint), nebo plná moc v elektronické podobě podepsaná uznávaným nebo kvalifikovaným elektronickým podpisem žadatel</w:t>
      </w:r>
      <w:r>
        <w:rPr>
          <w:rFonts w:eastAsia="Times New Roman" w:cs="Tahoma"/>
          <w:kern w:val="0"/>
          <w:szCs w:val="20"/>
          <w:lang w:eastAsia="cs-CZ" w:bidi="ar-SA"/>
        </w:rPr>
        <w:t>e.</w:t>
      </w:r>
    </w:p>
    <w:p w14:paraId="73420970" w14:textId="77777777" w:rsidR="00516437" w:rsidRPr="00151019" w:rsidRDefault="00516437" w:rsidP="008C3CE2">
      <w:pPr>
        <w:suppressAutoHyphens w:val="0"/>
        <w:autoSpaceDE w:val="0"/>
        <w:autoSpaceDN w:val="0"/>
        <w:adjustRightInd w:val="0"/>
        <w:jc w:val="both"/>
        <w:rPr>
          <w:rFonts w:eastAsia="Times New Roman" w:cs="Tahoma"/>
          <w:kern w:val="0"/>
          <w:szCs w:val="20"/>
          <w:lang w:eastAsia="cs-CZ" w:bidi="ar-SA"/>
        </w:rPr>
      </w:pPr>
    </w:p>
    <w:p w14:paraId="477100ED" w14:textId="77777777" w:rsidR="00BD6656" w:rsidRPr="00151019" w:rsidRDefault="00BD6656" w:rsidP="008C3CE2">
      <w:pPr>
        <w:suppressAutoHyphens w:val="0"/>
        <w:autoSpaceDE w:val="0"/>
        <w:autoSpaceDN w:val="0"/>
        <w:adjustRightInd w:val="0"/>
        <w:jc w:val="both"/>
        <w:rPr>
          <w:rFonts w:eastAsia="Times New Roman" w:cs="Tahoma"/>
          <w:kern w:val="0"/>
          <w:szCs w:val="20"/>
          <w:lang w:eastAsia="cs-CZ" w:bidi="ar-SA"/>
        </w:rPr>
      </w:pPr>
      <w:r w:rsidRPr="00151019">
        <w:rPr>
          <w:rFonts w:eastAsia="Times New Roman" w:cs="Tahoma"/>
          <w:kern w:val="0"/>
          <w:szCs w:val="20"/>
          <w:lang w:eastAsia="cs-CZ" w:bidi="ar-SA"/>
        </w:rPr>
        <w:t xml:space="preserve">Žádost </w:t>
      </w:r>
      <w:r w:rsidR="00444FED" w:rsidRPr="00151019">
        <w:rPr>
          <w:rFonts w:eastAsia="Times New Roman" w:cs="Tahoma"/>
          <w:kern w:val="0"/>
          <w:szCs w:val="20"/>
          <w:lang w:eastAsia="cs-CZ" w:bidi="ar-SA"/>
        </w:rPr>
        <w:t xml:space="preserve">o poskytnutí dotace </w:t>
      </w:r>
      <w:r w:rsidRPr="00151019">
        <w:rPr>
          <w:rFonts w:eastAsia="Times New Roman" w:cs="Tahoma"/>
          <w:kern w:val="0"/>
          <w:szCs w:val="20"/>
          <w:lang w:eastAsia="cs-CZ" w:bidi="ar-SA"/>
        </w:rPr>
        <w:t xml:space="preserve">i přílohy se podávají v českém </w:t>
      </w:r>
      <w:r w:rsidR="00B36538">
        <w:rPr>
          <w:rFonts w:eastAsia="Times New Roman" w:cs="Tahoma"/>
          <w:kern w:val="0"/>
          <w:szCs w:val="20"/>
          <w:lang w:eastAsia="cs-CZ" w:bidi="ar-SA"/>
        </w:rPr>
        <w:t xml:space="preserve">nebo slovenském </w:t>
      </w:r>
      <w:r w:rsidRPr="00151019">
        <w:rPr>
          <w:rFonts w:eastAsia="Times New Roman" w:cs="Tahoma"/>
          <w:kern w:val="0"/>
          <w:szCs w:val="20"/>
          <w:lang w:eastAsia="cs-CZ" w:bidi="ar-SA"/>
        </w:rPr>
        <w:t>jazyce.</w:t>
      </w:r>
    </w:p>
    <w:p w14:paraId="553D6C06" w14:textId="77777777" w:rsidR="00411DA4" w:rsidRPr="00151019" w:rsidRDefault="00411DA4" w:rsidP="00547B1D">
      <w:pPr>
        <w:suppressAutoHyphens w:val="0"/>
        <w:autoSpaceDE w:val="0"/>
        <w:autoSpaceDN w:val="0"/>
        <w:adjustRightInd w:val="0"/>
        <w:jc w:val="both"/>
        <w:rPr>
          <w:rFonts w:eastAsia="Times New Roman" w:cs="Tahoma"/>
          <w:kern w:val="0"/>
          <w:szCs w:val="20"/>
          <w:lang w:eastAsia="cs-CZ" w:bidi="ar-SA"/>
        </w:rPr>
      </w:pPr>
    </w:p>
    <w:p w14:paraId="3065F98C" w14:textId="77777777" w:rsidR="00587409" w:rsidRPr="00151019" w:rsidRDefault="00BE16D5" w:rsidP="00AE395B">
      <w:pPr>
        <w:jc w:val="both"/>
      </w:pPr>
      <w:r w:rsidRPr="00151019">
        <w:t>Ž</w:t>
      </w:r>
      <w:r w:rsidR="00587409" w:rsidRPr="00151019">
        <w:t xml:space="preserve">ádosti </w:t>
      </w:r>
      <w:r w:rsidR="00380464" w:rsidRPr="00151019">
        <w:t>o poskytnutí dotace</w:t>
      </w:r>
      <w:r w:rsidR="00095A40" w:rsidRPr="00151019">
        <w:t xml:space="preserve"> </w:t>
      </w:r>
      <w:r w:rsidRPr="00151019">
        <w:t>podané</w:t>
      </w:r>
      <w:r w:rsidR="00587409" w:rsidRPr="00151019">
        <w:t>:</w:t>
      </w:r>
    </w:p>
    <w:p w14:paraId="532341C1" w14:textId="77777777" w:rsidR="00587409" w:rsidRPr="00151019" w:rsidRDefault="00587409" w:rsidP="001418E0">
      <w:pPr>
        <w:numPr>
          <w:ilvl w:val="1"/>
          <w:numId w:val="13"/>
        </w:numPr>
        <w:tabs>
          <w:tab w:val="clear" w:pos="1080"/>
          <w:tab w:val="num" w:pos="284"/>
        </w:tabs>
        <w:ind w:left="284" w:hanging="284"/>
        <w:jc w:val="both"/>
      </w:pPr>
      <w:r w:rsidRPr="00151019">
        <w:t>v rozporu s</w:t>
      </w:r>
      <w:r w:rsidR="00BE16D5" w:rsidRPr="00151019">
        <w:t xml:space="preserve"> podmínkami</w:t>
      </w:r>
      <w:r w:rsidRPr="00151019">
        <w:t> </w:t>
      </w:r>
      <w:r w:rsidR="00BE16D5" w:rsidRPr="00151019">
        <w:t>dotačního</w:t>
      </w:r>
      <w:r w:rsidRPr="00151019">
        <w:t xml:space="preserve"> program</w:t>
      </w:r>
      <w:r w:rsidR="00BE16D5" w:rsidRPr="00151019">
        <w:t>u</w:t>
      </w:r>
      <w:r w:rsidRPr="00151019">
        <w:t>,</w:t>
      </w:r>
    </w:p>
    <w:p w14:paraId="0A9E7769" w14:textId="77777777" w:rsidR="00587409" w:rsidRPr="00336C6E" w:rsidRDefault="00587409" w:rsidP="001418E0">
      <w:pPr>
        <w:numPr>
          <w:ilvl w:val="1"/>
          <w:numId w:val="13"/>
        </w:numPr>
        <w:tabs>
          <w:tab w:val="clear" w:pos="1080"/>
          <w:tab w:val="num" w:pos="284"/>
        </w:tabs>
        <w:ind w:left="284" w:hanging="284"/>
        <w:jc w:val="both"/>
      </w:pPr>
      <w:r w:rsidRPr="00151019">
        <w:t>jakýmkoli jiným způsobem (např. faxem</w:t>
      </w:r>
      <w:r w:rsidR="00AE395B" w:rsidRPr="00151019">
        <w:t xml:space="preserve">, </w:t>
      </w:r>
      <w:r w:rsidRPr="00151019">
        <w:t>e-mailem</w:t>
      </w:r>
      <w:r w:rsidRPr="00336C6E">
        <w:t>),</w:t>
      </w:r>
    </w:p>
    <w:p w14:paraId="7C57B901" w14:textId="77777777" w:rsidR="00587409" w:rsidRPr="00151019" w:rsidRDefault="00587409" w:rsidP="001418E0">
      <w:pPr>
        <w:numPr>
          <w:ilvl w:val="1"/>
          <w:numId w:val="13"/>
        </w:numPr>
        <w:tabs>
          <w:tab w:val="clear" w:pos="1080"/>
          <w:tab w:val="num" w:pos="284"/>
        </w:tabs>
        <w:ind w:left="284" w:hanging="284"/>
        <w:jc w:val="both"/>
      </w:pPr>
      <w:r w:rsidRPr="00151019">
        <w:t>doručené na jiné adresy,</w:t>
      </w:r>
    </w:p>
    <w:p w14:paraId="4C614E9A" w14:textId="77777777" w:rsidR="00C93425" w:rsidRPr="00151019" w:rsidRDefault="000F33DA" w:rsidP="001418E0">
      <w:pPr>
        <w:numPr>
          <w:ilvl w:val="1"/>
          <w:numId w:val="13"/>
        </w:numPr>
        <w:tabs>
          <w:tab w:val="clear" w:pos="1080"/>
          <w:tab w:val="num" w:pos="284"/>
        </w:tabs>
        <w:ind w:left="284" w:hanging="284"/>
        <w:jc w:val="both"/>
      </w:pPr>
      <w:r w:rsidRPr="00151019">
        <w:t>mimo lhůtu</w:t>
      </w:r>
      <w:r w:rsidR="005416C3" w:rsidRPr="00151019">
        <w:t xml:space="preserve"> pro předložení žádost</w:t>
      </w:r>
      <w:r w:rsidR="00C93425" w:rsidRPr="00151019">
        <w:t>i</w:t>
      </w:r>
      <w:r w:rsidR="00501A09" w:rsidRPr="00151019">
        <w:t>,</w:t>
      </w:r>
    </w:p>
    <w:p w14:paraId="4C1151DF" w14:textId="77777777" w:rsidR="00684133" w:rsidRPr="00151019" w:rsidRDefault="00812A99" w:rsidP="0055312E">
      <w:pPr>
        <w:jc w:val="both"/>
        <w:rPr>
          <w:b/>
        </w:rPr>
      </w:pPr>
      <w:r w:rsidRPr="00151019">
        <w:rPr>
          <w:b/>
        </w:rPr>
        <w:t>ne</w:t>
      </w:r>
      <w:r w:rsidR="00BE16D5" w:rsidRPr="00151019">
        <w:rPr>
          <w:b/>
        </w:rPr>
        <w:t xml:space="preserve">budou </w:t>
      </w:r>
      <w:r w:rsidRPr="00151019">
        <w:rPr>
          <w:b/>
        </w:rPr>
        <w:t>doporučeny ke schválení</w:t>
      </w:r>
      <w:r w:rsidR="00BE16D5" w:rsidRPr="00151019">
        <w:rPr>
          <w:b/>
        </w:rPr>
        <w:t>.</w:t>
      </w:r>
    </w:p>
    <w:p w14:paraId="4F7EAF61" w14:textId="77777777" w:rsidR="00FF396C" w:rsidRPr="00B64F8E" w:rsidRDefault="00FF396C" w:rsidP="0055312E">
      <w:pPr>
        <w:jc w:val="both"/>
        <w:rPr>
          <w:highlight w:val="yellow"/>
        </w:rPr>
      </w:pPr>
    </w:p>
    <w:p w14:paraId="4A1AEE22" w14:textId="77777777" w:rsidR="000C184D" w:rsidRPr="00404148" w:rsidRDefault="000C184D" w:rsidP="0055312E">
      <w:pPr>
        <w:jc w:val="both"/>
      </w:pPr>
      <w:r w:rsidRPr="00404148">
        <w:t>Za neúplné žádosti budou považovány</w:t>
      </w:r>
      <w:r w:rsidR="001F7401" w:rsidRPr="00404148">
        <w:t xml:space="preserve"> ty žádosti, kdy:</w:t>
      </w:r>
    </w:p>
    <w:p w14:paraId="062E7CA6" w14:textId="77777777" w:rsidR="001F7401" w:rsidRPr="007D726B" w:rsidRDefault="001F7401" w:rsidP="001418E0">
      <w:pPr>
        <w:numPr>
          <w:ilvl w:val="0"/>
          <w:numId w:val="18"/>
        </w:numPr>
        <w:ind w:left="284" w:hanging="284"/>
        <w:jc w:val="both"/>
      </w:pPr>
      <w:r w:rsidRPr="00404148">
        <w:t>bude předložena pouze elektronická verze žádosti</w:t>
      </w:r>
      <w:r w:rsidR="007D726B">
        <w:t xml:space="preserve"> </w:t>
      </w:r>
      <w:r w:rsidR="007D726B" w:rsidRPr="007D726B">
        <w:t>prostřednictvím elektronické aplikace „Kotlíková dotace“</w:t>
      </w:r>
      <w:r w:rsidR="00B421A9" w:rsidRPr="007D726B">
        <w:t>,</w:t>
      </w:r>
    </w:p>
    <w:p w14:paraId="4070AE2B" w14:textId="77777777" w:rsidR="001F7401" w:rsidRPr="00404148" w:rsidRDefault="001F7401" w:rsidP="001418E0">
      <w:pPr>
        <w:numPr>
          <w:ilvl w:val="0"/>
          <w:numId w:val="18"/>
        </w:numPr>
        <w:ind w:left="284" w:hanging="284"/>
        <w:jc w:val="both"/>
      </w:pPr>
      <w:r w:rsidRPr="00404148">
        <w:t xml:space="preserve">bude předložena pouze </w:t>
      </w:r>
      <w:r w:rsidR="001D36C8" w:rsidRPr="00404148">
        <w:t>listinná</w:t>
      </w:r>
      <w:r w:rsidRPr="00404148">
        <w:t xml:space="preserve"> verze žádosti</w:t>
      </w:r>
      <w:r w:rsidR="00CD1EBE" w:rsidRPr="00404148">
        <w:t>.</w:t>
      </w:r>
    </w:p>
    <w:p w14:paraId="3DD6747F" w14:textId="77777777" w:rsidR="001F7401" w:rsidRPr="00404148" w:rsidRDefault="00CD1EBE" w:rsidP="0055312E">
      <w:pPr>
        <w:jc w:val="both"/>
      </w:pPr>
      <w:r w:rsidRPr="00404148">
        <w:t xml:space="preserve">Neúplné </w:t>
      </w:r>
      <w:r w:rsidR="00B421A9" w:rsidRPr="00404148">
        <w:t xml:space="preserve">žádosti </w:t>
      </w:r>
      <w:r w:rsidR="00B421A9" w:rsidRPr="00404148">
        <w:rPr>
          <w:b/>
        </w:rPr>
        <w:t>b</w:t>
      </w:r>
      <w:r w:rsidR="00501A09" w:rsidRPr="00404148">
        <w:rPr>
          <w:b/>
        </w:rPr>
        <w:t>udou z dalšího posuzování vyřazeny</w:t>
      </w:r>
      <w:r w:rsidRPr="00404148">
        <w:rPr>
          <w:b/>
        </w:rPr>
        <w:t xml:space="preserve"> </w:t>
      </w:r>
      <w:r w:rsidRPr="00404148">
        <w:t>a žadatel bude o této skutečnosti informován prostřednictvím kontaktního e-mailu uvedeného v žádosti.</w:t>
      </w:r>
    </w:p>
    <w:p w14:paraId="674013E9" w14:textId="77777777" w:rsidR="00C74A2A" w:rsidRPr="00B64F8E" w:rsidRDefault="00C74A2A" w:rsidP="0055312E">
      <w:pPr>
        <w:jc w:val="both"/>
        <w:rPr>
          <w:highlight w:val="yellow"/>
        </w:rPr>
      </w:pPr>
    </w:p>
    <w:p w14:paraId="2048C171" w14:textId="77777777" w:rsidR="00677426" w:rsidRPr="00404148" w:rsidRDefault="00CD1EBE" w:rsidP="00AE395B">
      <w:pPr>
        <w:jc w:val="both"/>
      </w:pPr>
      <w:r w:rsidRPr="00404148">
        <w:t xml:space="preserve">Bude-li prostřednictvím aplikace odeslána více </w:t>
      </w:r>
      <w:r w:rsidR="004B0C3D" w:rsidRPr="00404148">
        <w:t>než</w:t>
      </w:r>
      <w:r w:rsidRPr="00404148">
        <w:t xml:space="preserve"> jedna elektronická žádost o poskytnutí dotace na výměnu </w:t>
      </w:r>
      <w:r w:rsidR="005F709B" w:rsidRPr="00404148">
        <w:t xml:space="preserve">téhož </w:t>
      </w:r>
      <w:r w:rsidRPr="00404148">
        <w:t xml:space="preserve">původního zdroje tepla a následně bude </w:t>
      </w:r>
      <w:r w:rsidRPr="00404148">
        <w:rPr>
          <w:rFonts w:eastAsia="Times New Roman" w:cs="Tahoma"/>
          <w:kern w:val="0"/>
          <w:szCs w:val="20"/>
          <w:lang w:eastAsia="cs-CZ" w:bidi="ar-SA"/>
        </w:rPr>
        <w:t xml:space="preserve">poskytovateli podána více </w:t>
      </w:r>
      <w:r w:rsidR="009F3521" w:rsidRPr="00404148">
        <w:rPr>
          <w:rFonts w:eastAsia="Times New Roman" w:cs="Tahoma"/>
          <w:kern w:val="0"/>
          <w:szCs w:val="20"/>
          <w:lang w:eastAsia="cs-CZ" w:bidi="ar-SA"/>
        </w:rPr>
        <w:t>než</w:t>
      </w:r>
      <w:r w:rsidRPr="00404148">
        <w:rPr>
          <w:rFonts w:eastAsia="Times New Roman" w:cs="Tahoma"/>
          <w:kern w:val="0"/>
          <w:szCs w:val="20"/>
          <w:lang w:eastAsia="cs-CZ" w:bidi="ar-SA"/>
        </w:rPr>
        <w:t xml:space="preserve"> jedna žádost také v listinné podobě – originál</w:t>
      </w:r>
      <w:r w:rsidRPr="00404148">
        <w:t xml:space="preserve">, bude přijata pouze úplná žádost s nejnižším pořadovým číslem a ostatní žádosti </w:t>
      </w:r>
      <w:r w:rsidRPr="00404148">
        <w:rPr>
          <w:b/>
        </w:rPr>
        <w:t>budou z dalšího posuzování vyřazeny</w:t>
      </w:r>
      <w:r w:rsidRPr="00404148">
        <w:t xml:space="preserve"> a žadatel bude o této skutečnosti informován prostřednictvím kontaktního e-mailu uvedeného v žádosti.</w:t>
      </w:r>
    </w:p>
    <w:p w14:paraId="2231BFD4" w14:textId="77777777" w:rsidR="00CD1EBE" w:rsidRPr="00404148" w:rsidRDefault="00CD1EBE" w:rsidP="00AE395B">
      <w:pPr>
        <w:jc w:val="both"/>
      </w:pPr>
    </w:p>
    <w:p w14:paraId="6998EF32" w14:textId="77777777" w:rsidR="008E1223" w:rsidRPr="00404148" w:rsidRDefault="008E1223" w:rsidP="008E1223">
      <w:pPr>
        <w:jc w:val="both"/>
      </w:pPr>
      <w:r w:rsidRPr="00404148">
        <w:t>Pokud bude žádost o poskytnutí dotace vykazovat formální nedostatky, vyzve poskytovatel žadatele k jejich odstranění v náhradním termínu</w:t>
      </w:r>
      <w:r w:rsidR="004B7C80">
        <w:t xml:space="preserve"> </w:t>
      </w:r>
      <w:r w:rsidR="00924F1F">
        <w:t>prostřednictvím kontaktního e-mailu uvedeného</w:t>
      </w:r>
      <w:r w:rsidR="004B7C80">
        <w:t xml:space="preserve"> v</w:t>
      </w:r>
      <w:r w:rsidR="00FC432F">
        <w:t> </w:t>
      </w:r>
      <w:r w:rsidR="004B7C80">
        <w:t>žádosti</w:t>
      </w:r>
      <w:r w:rsidR="00FC432F">
        <w:t xml:space="preserve"> nebo telefonicky</w:t>
      </w:r>
      <w:r w:rsidRPr="00404148">
        <w:t xml:space="preserve">. Pokud tak žadatel do 15 pracovních dní neučiní, </w:t>
      </w:r>
      <w:r w:rsidRPr="00404148">
        <w:rPr>
          <w:b/>
        </w:rPr>
        <w:t>nebude jeho žádost doporučena ke schválení</w:t>
      </w:r>
      <w:r w:rsidRPr="00404148">
        <w:t>.</w:t>
      </w:r>
    </w:p>
    <w:p w14:paraId="2B1D406F" w14:textId="77777777" w:rsidR="0083645C" w:rsidRPr="00087353" w:rsidRDefault="0083645C" w:rsidP="007665D8">
      <w:pPr>
        <w:jc w:val="both"/>
      </w:pPr>
    </w:p>
    <w:p w14:paraId="1C3DB20D" w14:textId="77777777" w:rsidR="007665D8" w:rsidRPr="008C2974" w:rsidRDefault="007665D8" w:rsidP="008C2974">
      <w:pPr>
        <w:suppressAutoHyphens w:val="0"/>
        <w:autoSpaceDE w:val="0"/>
        <w:autoSpaceDN w:val="0"/>
        <w:adjustRightInd w:val="0"/>
        <w:rPr>
          <w:rFonts w:cs="Tahoma"/>
          <w:szCs w:val="20"/>
        </w:rPr>
      </w:pPr>
      <w:r w:rsidRPr="00087353">
        <w:rPr>
          <w:rFonts w:eastAsia="Times New Roman" w:cs="Tahoma"/>
          <w:kern w:val="0"/>
          <w:szCs w:val="20"/>
          <w:lang w:eastAsia="cs-CZ" w:bidi="ar-SA"/>
        </w:rPr>
        <w:t>Moravskoslezský kraj nebude poskytovat žadateli informace o průběhu vyřizování žádostí do doby rozhodnutí o žádosti v příslušném orgánu kraje.</w:t>
      </w:r>
    </w:p>
    <w:p w14:paraId="05E45A64" w14:textId="77777777" w:rsidR="00587409" w:rsidRPr="0023680F" w:rsidRDefault="00587409" w:rsidP="008C2974">
      <w:pPr>
        <w:pStyle w:val="Nadpis2"/>
      </w:pPr>
      <w:r w:rsidRPr="0023680F">
        <w:t>Vyhodnocování a výběr žádostí o dotaci</w:t>
      </w:r>
    </w:p>
    <w:p w14:paraId="246C749D" w14:textId="77777777" w:rsidR="008C2974" w:rsidRPr="00043827" w:rsidRDefault="008C2974" w:rsidP="008C2974">
      <w:pPr>
        <w:spacing w:after="120"/>
        <w:jc w:val="both"/>
        <w:rPr>
          <w:rStyle w:val="Zdraznn"/>
          <w:i w:val="0"/>
          <w:iCs w:val="0"/>
        </w:rPr>
      </w:pPr>
      <w:r w:rsidRPr="00043827">
        <w:rPr>
          <w:rStyle w:val="Zdraznn"/>
          <w:i w:val="0"/>
        </w:rPr>
        <w:t xml:space="preserve">Kritériem pro hodnocení žádostí o dotaci bude splnění podmínek dotačního programu, pořadí doručení </w:t>
      </w:r>
      <w:r>
        <w:rPr>
          <w:rStyle w:val="Zdraznn"/>
          <w:i w:val="0"/>
        </w:rPr>
        <w:t xml:space="preserve">elektronicky podaných </w:t>
      </w:r>
      <w:r w:rsidRPr="00043827">
        <w:rPr>
          <w:rStyle w:val="Zdraznn"/>
          <w:i w:val="0"/>
        </w:rPr>
        <w:t xml:space="preserve">žádostí poskytovateli dotace a </w:t>
      </w:r>
      <w:r w:rsidRPr="00FC432F">
        <w:rPr>
          <w:rStyle w:val="Zdraznn"/>
          <w:i w:val="0"/>
        </w:rPr>
        <w:t>výše alokovaných prostředků na dotační program</w:t>
      </w:r>
      <w:r>
        <w:rPr>
          <w:rStyle w:val="Zdraznn"/>
          <w:i w:val="0"/>
        </w:rPr>
        <w:t>.</w:t>
      </w:r>
    </w:p>
    <w:p w14:paraId="6FC26D0B" w14:textId="77777777" w:rsidR="008C2974" w:rsidRPr="00B54373" w:rsidRDefault="008C2974" w:rsidP="008C2974">
      <w:pPr>
        <w:jc w:val="both"/>
        <w:rPr>
          <w:rStyle w:val="Zdraznn"/>
          <w:b/>
          <w:i w:val="0"/>
          <w:iCs w:val="0"/>
        </w:rPr>
      </w:pPr>
      <w:r w:rsidRPr="00043827">
        <w:t>S úspěšnými žadateli bude uzavřena smlouva o poskytnutí dotace (</w:t>
      </w:r>
      <w:r w:rsidRPr="00AD47B5">
        <w:t xml:space="preserve">viz </w:t>
      </w:r>
      <w:r w:rsidRPr="008F2D88">
        <w:rPr>
          <w:b/>
        </w:rPr>
        <w:t xml:space="preserve">příloha č. </w:t>
      </w:r>
      <w:r w:rsidR="00DC087B">
        <w:rPr>
          <w:b/>
        </w:rPr>
        <w:t>9</w:t>
      </w:r>
      <w:r w:rsidR="008A1BEE">
        <w:rPr>
          <w:b/>
        </w:rPr>
        <w:t xml:space="preserve">a nebo </w:t>
      </w:r>
      <w:r w:rsidR="00DC087B">
        <w:rPr>
          <w:b/>
        </w:rPr>
        <w:t>9</w:t>
      </w:r>
      <w:r w:rsidR="008A1BEE">
        <w:rPr>
          <w:b/>
        </w:rPr>
        <w:t>b</w:t>
      </w:r>
      <w:r w:rsidR="00E1491D" w:rsidRPr="008F2D88">
        <w:rPr>
          <w:b/>
        </w:rPr>
        <w:t xml:space="preserve"> </w:t>
      </w:r>
      <w:r w:rsidRPr="008F2D88">
        <w:t>dotačního</w:t>
      </w:r>
      <w:r w:rsidRPr="00043827">
        <w:t xml:space="preserve"> programu</w:t>
      </w:r>
      <w:r>
        <w:t>)</w:t>
      </w:r>
      <w:r w:rsidRPr="00043827">
        <w:t>.</w:t>
      </w:r>
    </w:p>
    <w:p w14:paraId="10DE402D" w14:textId="77777777" w:rsidR="00587409" w:rsidRPr="003A0E93" w:rsidRDefault="00587409" w:rsidP="004D74BC">
      <w:pPr>
        <w:pStyle w:val="Nadpis2"/>
      </w:pPr>
      <w:r w:rsidRPr="003A0E93">
        <w:t>Závěrečné vyúčtování</w:t>
      </w:r>
    </w:p>
    <w:p w14:paraId="3950B785" w14:textId="77777777" w:rsidR="0054445F" w:rsidRPr="00334033" w:rsidRDefault="00E95DBF" w:rsidP="005708FE">
      <w:pPr>
        <w:jc w:val="both"/>
        <w:rPr>
          <w:b/>
          <w:bCs/>
        </w:rPr>
      </w:pPr>
      <w:r w:rsidRPr="003A0E93">
        <w:t xml:space="preserve">Po ukončení realizace </w:t>
      </w:r>
      <w:r w:rsidR="00A95F62" w:rsidRPr="003A0E93">
        <w:t xml:space="preserve">dílčího </w:t>
      </w:r>
      <w:r w:rsidRPr="003A0E93">
        <w:t xml:space="preserve">projektu je příjemce povinen zpracovat a předložit poskytovateli závěrečné vyúčtování celého </w:t>
      </w:r>
      <w:r w:rsidR="0075034A" w:rsidRPr="003A0E93">
        <w:t>real</w:t>
      </w:r>
      <w:r w:rsidRPr="003A0E93">
        <w:t>izovaného</w:t>
      </w:r>
      <w:r w:rsidR="0075034A" w:rsidRPr="003A0E93">
        <w:t xml:space="preserve"> dílčího</w:t>
      </w:r>
      <w:r w:rsidRPr="003A0E93">
        <w:t xml:space="preserve"> projektu </w:t>
      </w:r>
      <w:r w:rsidRPr="00A21742">
        <w:rPr>
          <w:b/>
          <w:bCs/>
        </w:rPr>
        <w:t>do </w:t>
      </w:r>
      <w:r w:rsidR="0054445F" w:rsidRPr="00A21742">
        <w:rPr>
          <w:b/>
          <w:bCs/>
        </w:rPr>
        <w:t>2 let od nabytí účinnosti smlouvy</w:t>
      </w:r>
      <w:r w:rsidR="00496C46">
        <w:t xml:space="preserve">, </w:t>
      </w:r>
      <w:r w:rsidR="00496C46" w:rsidRPr="00334033">
        <w:rPr>
          <w:b/>
          <w:bCs/>
        </w:rPr>
        <w:t>nejpozději však do</w:t>
      </w:r>
      <w:r w:rsidR="00A21742" w:rsidRPr="00334033">
        <w:rPr>
          <w:b/>
          <w:bCs/>
        </w:rPr>
        <w:t xml:space="preserve"> 30. 9. 2025. </w:t>
      </w:r>
    </w:p>
    <w:p w14:paraId="689D337E" w14:textId="77777777" w:rsidR="0054445F" w:rsidRDefault="0054445F" w:rsidP="005708FE">
      <w:pPr>
        <w:jc w:val="both"/>
      </w:pPr>
    </w:p>
    <w:p w14:paraId="71CD623B" w14:textId="77777777" w:rsidR="00E95DBF" w:rsidRDefault="00E95DBF" w:rsidP="005708FE">
      <w:pPr>
        <w:jc w:val="both"/>
      </w:pPr>
      <w:r w:rsidRPr="004F7298">
        <w:t>Při</w:t>
      </w:r>
      <w:r w:rsidRPr="00AB48F2">
        <w:t xml:space="preserve"> vyúčtování dotace se bude příjemce dotace řídit ustanoveními smlouvy o poskytnutí dotace. Závěrečné vyúčtování musí být zpracováno na formulářích předepsaných pro tento dotační program.</w:t>
      </w:r>
      <w:r w:rsidR="00A21742">
        <w:t xml:space="preserve"> V </w:t>
      </w:r>
      <w:r w:rsidR="00AE20BE">
        <w:t>případě, že závěrečné vyúčtování bude obsahovat nedostatky, poskytovatel vyzve příjemce dotace k jejich odstranění prostřednictvím kontaktního e-mailu uvedeného v</w:t>
      </w:r>
      <w:r w:rsidR="00FC432F">
        <w:t> </w:t>
      </w:r>
      <w:r w:rsidR="00AE20BE">
        <w:t>žádosti</w:t>
      </w:r>
      <w:r w:rsidR="00FC432F">
        <w:t xml:space="preserve"> nebo telefonicky</w:t>
      </w:r>
      <w:r w:rsidR="00AE20BE">
        <w:t>.</w:t>
      </w:r>
    </w:p>
    <w:p w14:paraId="6F3E5C21" w14:textId="77777777" w:rsidR="00935B1D" w:rsidRDefault="00935B1D" w:rsidP="005708FE">
      <w:pPr>
        <w:jc w:val="both"/>
      </w:pPr>
    </w:p>
    <w:p w14:paraId="46615101" w14:textId="77777777" w:rsidR="0075034A" w:rsidRPr="00B64F8E" w:rsidRDefault="0075034A" w:rsidP="005708FE">
      <w:pPr>
        <w:jc w:val="both"/>
        <w:rPr>
          <w:highlight w:val="yellow"/>
        </w:rPr>
      </w:pPr>
    </w:p>
    <w:p w14:paraId="1E6D6650" w14:textId="77777777" w:rsidR="00933550" w:rsidRDefault="00933550" w:rsidP="0008255D">
      <w:pPr>
        <w:spacing w:after="120"/>
        <w:jc w:val="both"/>
      </w:pPr>
      <w:r w:rsidRPr="006428AA">
        <w:rPr>
          <w:u w:val="single"/>
        </w:rPr>
        <w:t>Závěrečné vyúčtování bude</w:t>
      </w:r>
      <w:r w:rsidRPr="00AB48F2">
        <w:rPr>
          <w:u w:val="single"/>
        </w:rPr>
        <w:t xml:space="preserve"> obsahovat</w:t>
      </w:r>
      <w:r w:rsidRPr="00AB48F2">
        <w:t>:</w:t>
      </w:r>
    </w:p>
    <w:p w14:paraId="65FAC175" w14:textId="77777777" w:rsidR="00935B1D" w:rsidRPr="00002715" w:rsidRDefault="00935B1D" w:rsidP="006428AA">
      <w:pPr>
        <w:numPr>
          <w:ilvl w:val="0"/>
          <w:numId w:val="6"/>
        </w:numPr>
        <w:spacing w:after="120"/>
        <w:jc w:val="both"/>
      </w:pPr>
      <w:r w:rsidRPr="00E671FC">
        <w:rPr>
          <w:rFonts w:cs="Tahoma"/>
          <w:b/>
          <w:bCs/>
          <w:i/>
          <w:iCs/>
          <w:szCs w:val="20"/>
        </w:rPr>
        <w:t xml:space="preserve">Finanční vyúčtování </w:t>
      </w:r>
      <w:r w:rsidRPr="008F2D88">
        <w:rPr>
          <w:rFonts w:cs="Tahoma"/>
          <w:b/>
          <w:bCs/>
          <w:i/>
          <w:iCs/>
          <w:szCs w:val="20"/>
        </w:rPr>
        <w:t>dílčího projektu</w:t>
      </w:r>
      <w:r w:rsidRPr="008F2D88">
        <w:rPr>
          <w:rFonts w:cs="Tahoma"/>
          <w:szCs w:val="20"/>
        </w:rPr>
        <w:t xml:space="preserve"> - seznam účetních dokladů - </w:t>
      </w:r>
      <w:r w:rsidRPr="008F2D88">
        <w:rPr>
          <w:b/>
        </w:rPr>
        <w:t>originál s podpisem příjemce dotace</w:t>
      </w:r>
      <w:r w:rsidRPr="008F2D88">
        <w:t xml:space="preserve"> (vzor viz</w:t>
      </w:r>
      <w:r w:rsidRPr="008F2D88">
        <w:rPr>
          <w:b/>
        </w:rPr>
        <w:t xml:space="preserve"> příloha č. </w:t>
      </w:r>
      <w:r w:rsidR="00DC087B">
        <w:rPr>
          <w:b/>
        </w:rPr>
        <w:t>10</w:t>
      </w:r>
      <w:r w:rsidRPr="008F2D88">
        <w:rPr>
          <w:b/>
        </w:rPr>
        <w:t xml:space="preserve"> </w:t>
      </w:r>
      <w:r w:rsidRPr="008F2D88">
        <w:t>dotačního</w:t>
      </w:r>
      <w:r w:rsidRPr="0078239E">
        <w:t xml:space="preserve"> programu</w:t>
      </w:r>
      <w:r>
        <w:t>)</w:t>
      </w:r>
      <w:r w:rsidRPr="00AB48F2" w:rsidDel="003B1F6F">
        <w:t xml:space="preserve"> </w:t>
      </w:r>
    </w:p>
    <w:p w14:paraId="5FDCA0C2" w14:textId="77777777" w:rsidR="00935B1D" w:rsidRDefault="00935B1D" w:rsidP="00935B1D">
      <w:pPr>
        <w:numPr>
          <w:ilvl w:val="0"/>
          <w:numId w:val="35"/>
        </w:numPr>
        <w:jc w:val="both"/>
        <w:rPr>
          <w:rFonts w:cs="Tahoma"/>
          <w:szCs w:val="20"/>
        </w:rPr>
      </w:pPr>
      <w:r w:rsidRPr="00E671FC">
        <w:rPr>
          <w:rFonts w:cs="Tahoma"/>
          <w:b/>
          <w:bCs/>
          <w:i/>
          <w:iCs/>
          <w:szCs w:val="20"/>
        </w:rPr>
        <w:t>Účetní doklady</w:t>
      </w:r>
      <w:r w:rsidRPr="00927F31">
        <w:rPr>
          <w:rFonts w:cs="Tahoma"/>
          <w:szCs w:val="20"/>
        </w:rPr>
        <w:t xml:space="preserve"> za zrealizované práce, dodávky a služby (např. faktury, paragony, atd.)</w:t>
      </w:r>
      <w:r>
        <w:rPr>
          <w:rFonts w:cs="Tahoma"/>
          <w:szCs w:val="20"/>
        </w:rPr>
        <w:t xml:space="preserve"> rozepsané na jednotlivé položky. </w:t>
      </w:r>
      <w:r w:rsidRPr="00AB48F2">
        <w:rPr>
          <w:rStyle w:val="datalabel"/>
        </w:rPr>
        <w:t xml:space="preserve">Pokud účetní doklad nebude obsahovat podrobný rozpis položek, tak bude doložen jiný relevantní dokument, např. příloha k faktuře, </w:t>
      </w:r>
      <w:r w:rsidR="006428AA">
        <w:rPr>
          <w:rStyle w:val="datalabel"/>
        </w:rPr>
        <w:t xml:space="preserve">dodací list, </w:t>
      </w:r>
      <w:r>
        <w:rPr>
          <w:rStyle w:val="datalabel"/>
        </w:rPr>
        <w:t xml:space="preserve">položkový rozpočet ve </w:t>
      </w:r>
      <w:r w:rsidRPr="00AB48F2">
        <w:rPr>
          <w:rStyle w:val="datalabel"/>
        </w:rPr>
        <w:t>smlouv</w:t>
      </w:r>
      <w:r>
        <w:rPr>
          <w:rStyle w:val="datalabel"/>
        </w:rPr>
        <w:t>ě</w:t>
      </w:r>
      <w:r w:rsidRPr="00AB48F2">
        <w:rPr>
          <w:rStyle w:val="datalabel"/>
        </w:rPr>
        <w:t xml:space="preserve"> o dílo apod.</w:t>
      </w:r>
      <w:r w:rsidR="006428AA">
        <w:rPr>
          <w:rStyle w:val="datalabel"/>
        </w:rPr>
        <w:t xml:space="preserve"> - </w:t>
      </w:r>
      <w:r w:rsidR="006428AA" w:rsidRPr="006428AA">
        <w:rPr>
          <w:rStyle w:val="datalabel"/>
          <w:b/>
          <w:bCs/>
        </w:rPr>
        <w:t>kopie</w:t>
      </w:r>
    </w:p>
    <w:p w14:paraId="2E102AF6" w14:textId="77777777" w:rsidR="00002715" w:rsidRDefault="00935B1D" w:rsidP="00672C46">
      <w:pPr>
        <w:ind w:left="360"/>
        <w:jc w:val="both"/>
        <w:rPr>
          <w:rStyle w:val="datalabel"/>
          <w:rFonts w:cs="Tahoma"/>
          <w:szCs w:val="20"/>
        </w:rPr>
      </w:pPr>
      <w:r w:rsidRPr="00935B1D">
        <w:rPr>
          <w:rStyle w:val="datalabel"/>
          <w:rFonts w:cs="Tahoma"/>
          <w:szCs w:val="20"/>
        </w:rPr>
        <w:t xml:space="preserve">Originály účetních dokladů musí být </w:t>
      </w:r>
      <w:r w:rsidR="00684AE1">
        <w:rPr>
          <w:rStyle w:val="datalabel"/>
          <w:rFonts w:cs="Tahoma"/>
          <w:szCs w:val="20"/>
        </w:rPr>
        <w:t xml:space="preserve">před </w:t>
      </w:r>
      <w:r w:rsidR="009A3893">
        <w:rPr>
          <w:rStyle w:val="datalabel"/>
          <w:rFonts w:cs="Tahoma"/>
          <w:szCs w:val="20"/>
        </w:rPr>
        <w:t xml:space="preserve">pořízením kopie </w:t>
      </w:r>
      <w:r w:rsidRPr="00935B1D">
        <w:rPr>
          <w:rStyle w:val="datalabel"/>
          <w:rFonts w:cs="Tahoma"/>
          <w:szCs w:val="20"/>
        </w:rPr>
        <w:t xml:space="preserve">označeny číslem </w:t>
      </w:r>
      <w:r w:rsidRPr="00A21742">
        <w:t>„</w:t>
      </w:r>
      <w:r w:rsidR="00E2714E" w:rsidRPr="00A21742">
        <w:rPr>
          <w:rStyle w:val="datalabel"/>
          <w:rFonts w:cs="Tahoma"/>
          <w:b/>
          <w:bCs/>
          <w:szCs w:val="20"/>
        </w:rPr>
        <w:t>CZ.05.01.02/03/22_001/00000</w:t>
      </w:r>
      <w:r w:rsidR="00CD1E4E">
        <w:rPr>
          <w:rStyle w:val="datalabel"/>
          <w:rFonts w:cs="Tahoma"/>
          <w:b/>
          <w:bCs/>
          <w:szCs w:val="20"/>
        </w:rPr>
        <w:t>13</w:t>
      </w:r>
      <w:r w:rsidRPr="00E671FC">
        <w:rPr>
          <w:b/>
          <w:bCs/>
        </w:rPr>
        <w:t>“</w:t>
      </w:r>
      <w:r w:rsidRPr="00935B1D">
        <w:rPr>
          <w:rStyle w:val="datalabel"/>
          <w:rFonts w:cs="Tahoma"/>
          <w:szCs w:val="20"/>
        </w:rPr>
        <w:t xml:space="preserve"> a názvem projektu kraje </w:t>
      </w:r>
      <w:r w:rsidRPr="00E671FC">
        <w:rPr>
          <w:rStyle w:val="datalabel"/>
          <w:rFonts w:cs="Tahoma"/>
          <w:b/>
          <w:bCs/>
          <w:szCs w:val="20"/>
        </w:rPr>
        <w:t>„Kotlíkové dotace v Moravskoslezském kraji – 4. výzva“</w:t>
      </w:r>
    </w:p>
    <w:p w14:paraId="3D4CFC34" w14:textId="77777777" w:rsidR="00002715" w:rsidRDefault="00002715" w:rsidP="006428AA">
      <w:pPr>
        <w:ind w:left="720"/>
        <w:jc w:val="both"/>
        <w:rPr>
          <w:rStyle w:val="datalabel"/>
          <w:rFonts w:cs="Tahoma"/>
          <w:szCs w:val="20"/>
        </w:rPr>
      </w:pPr>
    </w:p>
    <w:p w14:paraId="4D7432C1" w14:textId="77777777" w:rsidR="00002715" w:rsidRPr="00AB48F2" w:rsidRDefault="00002715" w:rsidP="00002715">
      <w:pPr>
        <w:spacing w:after="120"/>
        <w:ind w:left="709"/>
        <w:jc w:val="both"/>
        <w:rPr>
          <w:rStyle w:val="datalabel"/>
        </w:rPr>
      </w:pPr>
      <w:r w:rsidRPr="00AB48F2">
        <w:rPr>
          <w:rStyle w:val="datalabel"/>
        </w:rPr>
        <w:t>Informace o plnění uvedeném na faktuře musí obsahovat (dle typu dílčího projektu a je-li náklad relevantní) následující:</w:t>
      </w:r>
    </w:p>
    <w:p w14:paraId="7DCBE41C" w14:textId="77777777" w:rsidR="00002715" w:rsidRPr="00AB48F2" w:rsidRDefault="00002715" w:rsidP="006428AA">
      <w:pPr>
        <w:numPr>
          <w:ilvl w:val="0"/>
          <w:numId w:val="36"/>
        </w:numPr>
        <w:jc w:val="both"/>
        <w:rPr>
          <w:rStyle w:val="datalabel"/>
        </w:rPr>
      </w:pPr>
      <w:r w:rsidRPr="00AB48F2">
        <w:rPr>
          <w:rStyle w:val="datalabel"/>
        </w:rPr>
        <w:t>specifikaci a náklady na nový zdroj tepla,</w:t>
      </w:r>
    </w:p>
    <w:p w14:paraId="11FB09C0" w14:textId="77777777" w:rsidR="00002715" w:rsidRPr="00AB48F2" w:rsidRDefault="00002715" w:rsidP="006428AA">
      <w:pPr>
        <w:numPr>
          <w:ilvl w:val="0"/>
          <w:numId w:val="36"/>
        </w:numPr>
        <w:jc w:val="both"/>
        <w:rPr>
          <w:rStyle w:val="datalabel"/>
        </w:rPr>
      </w:pPr>
      <w:r w:rsidRPr="00AB48F2">
        <w:rPr>
          <w:rStyle w:val="datalabel"/>
        </w:rPr>
        <w:t>specifikaci a náklady opatření na otopné soustavě,</w:t>
      </w:r>
    </w:p>
    <w:p w14:paraId="66B1BCBA" w14:textId="77777777" w:rsidR="00002715" w:rsidRPr="00AB48F2" w:rsidRDefault="00002715" w:rsidP="006428AA">
      <w:pPr>
        <w:numPr>
          <w:ilvl w:val="0"/>
          <w:numId w:val="36"/>
        </w:numPr>
        <w:jc w:val="both"/>
        <w:rPr>
          <w:rStyle w:val="datalabel"/>
        </w:rPr>
      </w:pPr>
      <w:r w:rsidRPr="00AB48F2">
        <w:rPr>
          <w:rStyle w:val="datalabel"/>
        </w:rPr>
        <w:t>specifikaci a náklady na úpravy spalinových cest,</w:t>
      </w:r>
    </w:p>
    <w:p w14:paraId="4BA20B54" w14:textId="77777777" w:rsidR="00002715" w:rsidRPr="00AB48F2" w:rsidRDefault="00002715" w:rsidP="006428AA">
      <w:pPr>
        <w:numPr>
          <w:ilvl w:val="0"/>
          <w:numId w:val="36"/>
        </w:numPr>
        <w:jc w:val="both"/>
        <w:rPr>
          <w:rStyle w:val="datalabel"/>
        </w:rPr>
      </w:pPr>
      <w:r w:rsidRPr="00AB48F2">
        <w:rPr>
          <w:rStyle w:val="datalabel"/>
        </w:rPr>
        <w:t>specifikaci a náklady na úpravu kotelny,</w:t>
      </w:r>
    </w:p>
    <w:p w14:paraId="2299749A" w14:textId="77777777" w:rsidR="00002715" w:rsidRPr="00AB48F2" w:rsidRDefault="00002715" w:rsidP="006428AA">
      <w:pPr>
        <w:numPr>
          <w:ilvl w:val="0"/>
          <w:numId w:val="36"/>
        </w:numPr>
        <w:jc w:val="both"/>
        <w:rPr>
          <w:rStyle w:val="datalabel"/>
        </w:rPr>
      </w:pPr>
      <w:r w:rsidRPr="00AB48F2">
        <w:rPr>
          <w:rStyle w:val="datalabel"/>
        </w:rPr>
        <w:t>specifikaci a náklady na akumulační nádobu,</w:t>
      </w:r>
    </w:p>
    <w:p w14:paraId="741AFEAD" w14:textId="77777777" w:rsidR="00002715" w:rsidRDefault="00002715" w:rsidP="006428AA">
      <w:pPr>
        <w:numPr>
          <w:ilvl w:val="0"/>
          <w:numId w:val="36"/>
        </w:numPr>
        <w:jc w:val="both"/>
        <w:rPr>
          <w:rStyle w:val="datalabel"/>
        </w:rPr>
      </w:pPr>
      <w:r w:rsidRPr="00AB48F2">
        <w:rPr>
          <w:rStyle w:val="datalabel"/>
        </w:rPr>
        <w:t xml:space="preserve">specifikaci a náklady </w:t>
      </w:r>
      <w:r w:rsidRPr="009A23E9">
        <w:rPr>
          <w:rStyle w:val="datalabel"/>
        </w:rPr>
        <w:t>na neveřejnou část plynové přípojky</w:t>
      </w:r>
      <w:r w:rsidRPr="00AB48F2">
        <w:rPr>
          <w:rStyle w:val="datalabel"/>
        </w:rPr>
        <w:t>,</w:t>
      </w:r>
    </w:p>
    <w:p w14:paraId="4AA91EAB" w14:textId="77777777" w:rsidR="00B82A93" w:rsidRDefault="00B82A93" w:rsidP="006428AA">
      <w:pPr>
        <w:numPr>
          <w:ilvl w:val="0"/>
          <w:numId w:val="36"/>
        </w:numPr>
        <w:jc w:val="both"/>
        <w:rPr>
          <w:rStyle w:val="datalabel"/>
        </w:rPr>
      </w:pPr>
      <w:r>
        <w:rPr>
          <w:rStyle w:val="datalabel"/>
        </w:rPr>
        <w:t>specifikaci a náklady na zkoušky nebo testy</w:t>
      </w:r>
      <w:r w:rsidR="00DD156D">
        <w:rPr>
          <w:rStyle w:val="datalabel"/>
        </w:rPr>
        <w:t xml:space="preserve"> související s uvedením nového zdroje tepla do provozu,</w:t>
      </w:r>
    </w:p>
    <w:p w14:paraId="550A6EA5" w14:textId="77777777" w:rsidR="00DD156D" w:rsidRPr="00AB48F2" w:rsidRDefault="00DD156D" w:rsidP="006428AA">
      <w:pPr>
        <w:numPr>
          <w:ilvl w:val="0"/>
          <w:numId w:val="36"/>
        </w:numPr>
        <w:jc w:val="both"/>
        <w:rPr>
          <w:rStyle w:val="datalabel"/>
        </w:rPr>
      </w:pPr>
      <w:r>
        <w:rPr>
          <w:rStyle w:val="datalabel"/>
        </w:rPr>
        <w:t>specifikaci a náklady na projektovou dokumentaci vč. nákladů na administraci žádosti,</w:t>
      </w:r>
    </w:p>
    <w:p w14:paraId="0C4398B2" w14:textId="77777777" w:rsidR="00002715" w:rsidRDefault="00002715" w:rsidP="006428AA">
      <w:pPr>
        <w:numPr>
          <w:ilvl w:val="0"/>
          <w:numId w:val="36"/>
        </w:numPr>
        <w:jc w:val="both"/>
        <w:rPr>
          <w:rStyle w:val="datalabel"/>
        </w:rPr>
      </w:pPr>
      <w:r w:rsidRPr="00AB48F2">
        <w:rPr>
          <w:rStyle w:val="datalabel"/>
        </w:rPr>
        <w:t>celkové náklady plnění.</w:t>
      </w:r>
    </w:p>
    <w:p w14:paraId="18459598" w14:textId="77777777" w:rsidR="006428AA" w:rsidRPr="006428AA" w:rsidRDefault="006428AA" w:rsidP="006428AA">
      <w:pPr>
        <w:jc w:val="both"/>
        <w:rPr>
          <w:rStyle w:val="datalabel"/>
        </w:rPr>
      </w:pPr>
    </w:p>
    <w:p w14:paraId="4088B326" w14:textId="77777777" w:rsidR="006428AA" w:rsidRPr="009246ED" w:rsidRDefault="006428AA" w:rsidP="006428AA">
      <w:pPr>
        <w:numPr>
          <w:ilvl w:val="0"/>
          <w:numId w:val="35"/>
        </w:numPr>
        <w:spacing w:after="120"/>
        <w:jc w:val="both"/>
        <w:rPr>
          <w:rStyle w:val="datalabel"/>
        </w:rPr>
      </w:pPr>
      <w:r w:rsidRPr="00AB48F2">
        <w:rPr>
          <w:rStyle w:val="datalabel"/>
          <w:b/>
          <w:i/>
        </w:rPr>
        <w:t xml:space="preserve">Potvrzení o úhradě </w:t>
      </w:r>
    </w:p>
    <w:p w14:paraId="574D84DB" w14:textId="77777777" w:rsidR="006428AA" w:rsidRDefault="006428AA" w:rsidP="006428AA">
      <w:pPr>
        <w:spacing w:after="120"/>
        <w:ind w:left="714"/>
        <w:jc w:val="both"/>
        <w:rPr>
          <w:rStyle w:val="datalabel"/>
        </w:rPr>
      </w:pPr>
      <w:r w:rsidRPr="00AB48F2">
        <w:rPr>
          <w:rStyle w:val="datalabel"/>
          <w:b/>
          <w:i/>
        </w:rPr>
        <w:t xml:space="preserve">a) </w:t>
      </w:r>
      <w:r w:rsidRPr="00AB48F2">
        <w:rPr>
          <w:rStyle w:val="datalabel"/>
        </w:rPr>
        <w:t xml:space="preserve">pro bezhotovostní platby je dokladem o úhradě </w:t>
      </w:r>
      <w:r w:rsidRPr="00AB48F2">
        <w:rPr>
          <w:rStyle w:val="datalabel"/>
          <w:u w:val="single"/>
        </w:rPr>
        <w:t>výpis z bankovního účtu</w:t>
      </w:r>
      <w:r w:rsidRPr="00AB48F2">
        <w:rPr>
          <w:rStyle w:val="datalabel"/>
        </w:rPr>
        <w:t xml:space="preserve"> (</w:t>
      </w:r>
      <w:r w:rsidRPr="00B3407A">
        <w:rPr>
          <w:rStyle w:val="datalabel"/>
        </w:rPr>
        <w:t>akceptován je i výpis pořízený z internetového bankovnictví, nikoliv však pouhé potvrzení o zadání platby/příkazu k úhradě)</w:t>
      </w:r>
      <w:r w:rsidRPr="00AB48F2">
        <w:rPr>
          <w:rStyle w:val="datalabel"/>
        </w:rPr>
        <w:t xml:space="preserve"> </w:t>
      </w:r>
      <w:r w:rsidR="00E671FC">
        <w:rPr>
          <w:rStyle w:val="datalabel"/>
        </w:rPr>
        <w:t xml:space="preserve">nebo potvrzení o transakci vydané bankou </w:t>
      </w:r>
      <w:r w:rsidRPr="00AB48F2">
        <w:rPr>
          <w:rStyle w:val="datalabel"/>
        </w:rPr>
        <w:t xml:space="preserve">– </w:t>
      </w:r>
      <w:r w:rsidRPr="00AB48F2">
        <w:rPr>
          <w:rStyle w:val="datalabel"/>
          <w:b/>
        </w:rPr>
        <w:t xml:space="preserve">kopie </w:t>
      </w:r>
    </w:p>
    <w:p w14:paraId="53EEAD69" w14:textId="77777777" w:rsidR="00E671FC" w:rsidRPr="00E671FC" w:rsidRDefault="006428AA" w:rsidP="00E671FC">
      <w:pPr>
        <w:spacing w:after="120"/>
        <w:ind w:left="714" w:hanging="5"/>
        <w:jc w:val="both"/>
        <w:rPr>
          <w:rStyle w:val="datalabel"/>
        </w:rPr>
      </w:pPr>
      <w:r w:rsidRPr="009246ED">
        <w:rPr>
          <w:rStyle w:val="datalabel"/>
          <w:b/>
          <w:i/>
        </w:rPr>
        <w:t>b)</w:t>
      </w:r>
      <w:r w:rsidRPr="00AB48F2">
        <w:rPr>
          <w:rStyle w:val="datalabel"/>
        </w:rPr>
        <w:t xml:space="preserve"> pro platby v hotovosti je dokladem o úhradě </w:t>
      </w:r>
      <w:r w:rsidRPr="009246ED">
        <w:rPr>
          <w:rStyle w:val="datalabel"/>
          <w:u w:val="single"/>
        </w:rPr>
        <w:t xml:space="preserve">příjmový pokladní doklad </w:t>
      </w:r>
      <w:r>
        <w:rPr>
          <w:rStyle w:val="datalabel"/>
          <w:u w:val="single"/>
        </w:rPr>
        <w:t xml:space="preserve">nebo účtenka </w:t>
      </w:r>
      <w:r w:rsidRPr="00AB48F2">
        <w:rPr>
          <w:rStyle w:val="datalabel"/>
        </w:rPr>
        <w:t xml:space="preserve">– </w:t>
      </w:r>
      <w:r w:rsidRPr="009246ED">
        <w:rPr>
          <w:rStyle w:val="datalabel"/>
          <w:b/>
        </w:rPr>
        <w:t>kopie</w:t>
      </w:r>
    </w:p>
    <w:p w14:paraId="067F658C" w14:textId="77777777" w:rsidR="00935B1D" w:rsidRPr="00FC432F" w:rsidRDefault="00935B1D" w:rsidP="00935B1D">
      <w:pPr>
        <w:numPr>
          <w:ilvl w:val="0"/>
          <w:numId w:val="35"/>
        </w:numPr>
        <w:suppressAutoHyphens w:val="0"/>
        <w:autoSpaceDE w:val="0"/>
        <w:autoSpaceDN w:val="0"/>
        <w:adjustRightInd w:val="0"/>
        <w:spacing w:after="120"/>
        <w:jc w:val="both"/>
        <w:rPr>
          <w:rStyle w:val="datalabel"/>
          <w:rFonts w:cs="Tahoma"/>
          <w:szCs w:val="20"/>
        </w:rPr>
      </w:pPr>
      <w:r w:rsidRPr="00E671FC">
        <w:rPr>
          <w:rStyle w:val="datalabel"/>
          <w:rFonts w:cs="Tahoma"/>
          <w:b/>
          <w:bCs/>
          <w:i/>
          <w:iCs/>
          <w:szCs w:val="20"/>
        </w:rPr>
        <w:t xml:space="preserve">Fotodokumentaci odpojeného a </w:t>
      </w:r>
      <w:r w:rsidRPr="00A21742">
        <w:rPr>
          <w:rStyle w:val="datalabel"/>
          <w:rFonts w:cs="Tahoma"/>
          <w:b/>
          <w:bCs/>
          <w:i/>
          <w:iCs/>
          <w:szCs w:val="20"/>
        </w:rPr>
        <w:t>znehodnoceného</w:t>
      </w:r>
      <w:r w:rsidRPr="00B64F11">
        <w:rPr>
          <w:rStyle w:val="datalabel"/>
          <w:rFonts w:cs="Tahoma"/>
          <w:b/>
          <w:bCs/>
          <w:i/>
          <w:iCs/>
          <w:szCs w:val="20"/>
        </w:rPr>
        <w:t xml:space="preserve"> původního kotle </w:t>
      </w:r>
      <w:r w:rsidRPr="00B64F11">
        <w:rPr>
          <w:rStyle w:val="datalabel"/>
          <w:rFonts w:cs="Tahoma"/>
          <w:szCs w:val="20"/>
        </w:rPr>
        <w:t>na pevná paliva</w:t>
      </w:r>
      <w:r w:rsidRPr="00FC432F">
        <w:rPr>
          <w:rStyle w:val="datalabel"/>
          <w:rFonts w:cs="Tahoma"/>
          <w:szCs w:val="20"/>
        </w:rPr>
        <w:t xml:space="preserve"> </w:t>
      </w:r>
    </w:p>
    <w:p w14:paraId="60675B83" w14:textId="77777777" w:rsidR="00B3407A" w:rsidRPr="00B3407A" w:rsidRDefault="00B3407A" w:rsidP="00B3407A">
      <w:pPr>
        <w:suppressAutoHyphens w:val="0"/>
        <w:autoSpaceDE w:val="0"/>
        <w:autoSpaceDN w:val="0"/>
        <w:adjustRightInd w:val="0"/>
        <w:spacing w:after="120"/>
        <w:ind w:left="720"/>
        <w:jc w:val="both"/>
        <w:rPr>
          <w:rStyle w:val="datalabel"/>
          <w:rFonts w:eastAsia="Times New Roman" w:cs="Tahoma"/>
          <w:b/>
          <w:kern w:val="0"/>
          <w:szCs w:val="20"/>
          <w:lang w:eastAsia="cs-CZ" w:bidi="ar-SA"/>
        </w:rPr>
      </w:pPr>
      <w:r w:rsidRPr="00A21742">
        <w:rPr>
          <w:rFonts w:eastAsia="Times New Roman" w:cs="Tahoma"/>
          <w:kern w:val="0"/>
          <w:szCs w:val="20"/>
          <w:lang w:eastAsia="cs-CZ" w:bidi="ar-SA"/>
        </w:rPr>
        <w:t>Fotodokumentace musí mít dostatečnou vypovídající hodnotu, tj. z doložené fotodokumentace musí být zřejmé, že znehodnocený kotel je totožný s kotlem, jehož fotografie byly předloženy při podání žádosti. Dále musí být z fotodokumentace zjevné, jakým způsobem byl kotel znehodnocen (rozřezání, rozbití na články, prořezání otvoru přes plášť i vlastní těleso kotle aj.) a musí být jasně patrné, že kotel nelze dále využít k vytápění. V případě nedodání uvedených fotografií nebo dodání fotodokumentace jiného typu kotle je poskytovatel dotace oprávněn finanční prostředky dotace nevyplatit pro nedostatečnou vypovídající hodnotu fotodokumentace. Fotodokumentace může být předložena buď v tištěné podobě nebo elektronicky (na CD, DVD, flash disk, apod.).</w:t>
      </w:r>
    </w:p>
    <w:p w14:paraId="782E9E82" w14:textId="77777777" w:rsidR="00E671FC" w:rsidRPr="006B54C3" w:rsidRDefault="00E671FC" w:rsidP="00B3407A">
      <w:pPr>
        <w:numPr>
          <w:ilvl w:val="0"/>
          <w:numId w:val="35"/>
        </w:numPr>
        <w:spacing w:after="120"/>
        <w:jc w:val="both"/>
        <w:rPr>
          <w:rStyle w:val="datalabel"/>
        </w:rPr>
      </w:pPr>
      <w:r w:rsidRPr="00AB48F2">
        <w:rPr>
          <w:rStyle w:val="datalabel"/>
          <w:b/>
          <w:i/>
        </w:rPr>
        <w:t>Potvrzení o likvidaci původního kotle</w:t>
      </w:r>
      <w:r w:rsidRPr="00AB48F2">
        <w:rPr>
          <w:rStyle w:val="datalabel"/>
        </w:rPr>
        <w:t xml:space="preserve"> (potvrzení ze sběrného dvora, sběrných surovin, výkupny kovů) - </w:t>
      </w:r>
      <w:r w:rsidRPr="00AB48F2">
        <w:rPr>
          <w:b/>
        </w:rPr>
        <w:t>kopie</w:t>
      </w:r>
      <w:r w:rsidRPr="00AB48F2">
        <w:t xml:space="preserve"> </w:t>
      </w:r>
      <w:r>
        <w:t>(</w:t>
      </w:r>
      <w:r w:rsidRPr="00234BC3">
        <w:t xml:space="preserve">vzor viz </w:t>
      </w:r>
      <w:r w:rsidRPr="006B54C3">
        <w:rPr>
          <w:b/>
        </w:rPr>
        <w:t xml:space="preserve">příloha č. </w:t>
      </w:r>
      <w:r w:rsidR="00B54373" w:rsidRPr="006B54C3">
        <w:rPr>
          <w:b/>
        </w:rPr>
        <w:t>1</w:t>
      </w:r>
      <w:r w:rsidR="00DC087B">
        <w:rPr>
          <w:b/>
        </w:rPr>
        <w:t>1</w:t>
      </w:r>
      <w:r w:rsidRPr="006B54C3">
        <w:t xml:space="preserve"> dotačního programu)</w:t>
      </w:r>
      <w:r w:rsidRPr="006B54C3">
        <w:rPr>
          <w:b/>
        </w:rPr>
        <w:t xml:space="preserve"> </w:t>
      </w:r>
    </w:p>
    <w:p w14:paraId="2F83CCFA" w14:textId="77777777" w:rsidR="00935B1D" w:rsidRPr="006B54C3" w:rsidRDefault="00935B1D" w:rsidP="00935B1D">
      <w:pPr>
        <w:numPr>
          <w:ilvl w:val="0"/>
          <w:numId w:val="35"/>
        </w:numPr>
        <w:spacing w:after="120"/>
        <w:jc w:val="both"/>
        <w:rPr>
          <w:rStyle w:val="datalabel"/>
          <w:rFonts w:cs="Tahoma"/>
          <w:szCs w:val="20"/>
        </w:rPr>
      </w:pPr>
      <w:r w:rsidRPr="006B54C3">
        <w:rPr>
          <w:rFonts w:cs="Tahoma"/>
          <w:b/>
          <w:bCs/>
          <w:i/>
          <w:iCs/>
          <w:szCs w:val="20"/>
        </w:rPr>
        <w:t>Fotodokumentaci nově instalovaného zdroje tepla</w:t>
      </w:r>
      <w:r w:rsidR="00B3407A" w:rsidRPr="006B54C3">
        <w:rPr>
          <w:rStyle w:val="datalabel"/>
          <w:rFonts w:cs="Tahoma"/>
          <w:szCs w:val="20"/>
        </w:rPr>
        <w:t xml:space="preserve">. </w:t>
      </w:r>
      <w:r w:rsidR="00B3407A" w:rsidRPr="006B54C3">
        <w:rPr>
          <w:rFonts w:eastAsia="Times New Roman" w:cs="Tahoma"/>
          <w:kern w:val="0"/>
          <w:szCs w:val="20"/>
          <w:lang w:eastAsia="cs-CZ" w:bidi="ar-SA"/>
        </w:rPr>
        <w:t>Fotodokumentace může být předložena buď v tištěné podobě nebo elektronicky (na CD, DVD, flash disk, apod.).</w:t>
      </w:r>
    </w:p>
    <w:p w14:paraId="6E5B4E16" w14:textId="77777777" w:rsidR="00301F38" w:rsidRPr="00C15B81" w:rsidRDefault="0064347C" w:rsidP="00C15B81">
      <w:pPr>
        <w:pStyle w:val="TextZP"/>
        <w:numPr>
          <w:ilvl w:val="0"/>
          <w:numId w:val="35"/>
        </w:numPr>
        <w:spacing w:line="240" w:lineRule="auto"/>
        <w:rPr>
          <w:rFonts w:ascii="Tahoma" w:eastAsia="Droid Sans" w:hAnsi="Tahoma" w:cs="Lohit Hindi"/>
          <w:color w:val="auto"/>
          <w:kern w:val="1"/>
          <w:szCs w:val="24"/>
          <w:lang w:eastAsia="zh-CN" w:bidi="hi-IN"/>
        </w:rPr>
      </w:pPr>
      <w:bookmarkStart w:id="5" w:name="_Hlk96679233"/>
      <w:r w:rsidRPr="00C15B81">
        <w:rPr>
          <w:rFonts w:ascii="Tahoma" w:eastAsia="Droid Sans" w:hAnsi="Tahoma" w:cs="Lohit Hindi"/>
          <w:b/>
          <w:bCs/>
          <w:i/>
          <w:iCs/>
          <w:color w:val="auto"/>
          <w:kern w:val="1"/>
          <w:szCs w:val="24"/>
          <w:lang w:eastAsia="zh-CN" w:bidi="hi-IN"/>
        </w:rPr>
        <w:t>Z</w:t>
      </w:r>
      <w:r w:rsidR="00935B1D" w:rsidRPr="00C15B81">
        <w:rPr>
          <w:rFonts w:ascii="Tahoma" w:eastAsia="Droid Sans" w:hAnsi="Tahoma" w:cs="Lohit Hindi"/>
          <w:b/>
          <w:bCs/>
          <w:i/>
          <w:iCs/>
          <w:color w:val="auto"/>
          <w:kern w:val="1"/>
          <w:szCs w:val="24"/>
          <w:lang w:eastAsia="zh-CN" w:bidi="hi-IN"/>
        </w:rPr>
        <w:t>práv</w:t>
      </w:r>
      <w:r w:rsidRPr="00C15B81">
        <w:rPr>
          <w:rFonts w:ascii="Tahoma" w:eastAsia="Droid Sans" w:hAnsi="Tahoma" w:cs="Lohit Hindi"/>
          <w:b/>
          <w:bCs/>
          <w:i/>
          <w:iCs/>
          <w:color w:val="auto"/>
          <w:kern w:val="1"/>
          <w:szCs w:val="24"/>
          <w:lang w:eastAsia="zh-CN" w:bidi="hi-IN"/>
        </w:rPr>
        <w:t>u</w:t>
      </w:r>
      <w:r w:rsidR="00935B1D" w:rsidRPr="00C15B81">
        <w:rPr>
          <w:rFonts w:ascii="Tahoma" w:eastAsia="Droid Sans" w:hAnsi="Tahoma" w:cs="Lohit Hindi"/>
          <w:b/>
          <w:bCs/>
          <w:i/>
          <w:iCs/>
          <w:color w:val="auto"/>
          <w:kern w:val="1"/>
          <w:szCs w:val="24"/>
          <w:lang w:eastAsia="zh-CN" w:bidi="hi-IN"/>
        </w:rPr>
        <w:t xml:space="preserve"> o </w:t>
      </w:r>
      <w:r w:rsidR="00B8755E" w:rsidRPr="00C15B81">
        <w:rPr>
          <w:rFonts w:ascii="Tahoma" w:eastAsia="Droid Sans" w:hAnsi="Tahoma" w:cs="Lohit Hindi"/>
          <w:b/>
          <w:bCs/>
          <w:i/>
          <w:iCs/>
          <w:color w:val="auto"/>
          <w:kern w:val="1"/>
          <w:szCs w:val="24"/>
          <w:lang w:eastAsia="zh-CN" w:bidi="hi-IN"/>
        </w:rPr>
        <w:t>instalaci nového zdroje energie</w:t>
      </w:r>
      <w:r w:rsidR="00A80D66" w:rsidRPr="00C15B81">
        <w:rPr>
          <w:rFonts w:ascii="Tahoma" w:eastAsia="Droid Sans" w:hAnsi="Tahoma" w:cs="Lohit Hindi"/>
          <w:color w:val="auto"/>
          <w:kern w:val="1"/>
          <w:szCs w:val="24"/>
          <w:lang w:eastAsia="zh-CN" w:bidi="hi-IN"/>
        </w:rPr>
        <w:t xml:space="preserve"> </w:t>
      </w:r>
      <w:r w:rsidR="00B8755E" w:rsidRPr="00C15B81">
        <w:rPr>
          <w:rFonts w:ascii="Tahoma" w:eastAsia="Droid Sans" w:hAnsi="Tahoma" w:cs="Lohit Hindi"/>
          <w:color w:val="auto"/>
          <w:kern w:val="1"/>
          <w:szCs w:val="24"/>
          <w:lang w:eastAsia="zh-CN" w:bidi="hi-IN"/>
        </w:rPr>
        <w:t>(</w:t>
      </w:r>
      <w:r w:rsidR="00301F38" w:rsidRPr="00C15B81">
        <w:rPr>
          <w:rFonts w:ascii="Tahoma" w:eastAsia="Droid Sans" w:hAnsi="Tahoma" w:cs="Lohit Hindi"/>
          <w:color w:val="auto"/>
          <w:kern w:val="1"/>
          <w:szCs w:val="24"/>
          <w:lang w:eastAsia="zh-CN" w:bidi="hi-IN"/>
        </w:rPr>
        <w:t>vzor</w:t>
      </w:r>
      <w:r w:rsidR="00B8755E" w:rsidRPr="00C15B81">
        <w:rPr>
          <w:rFonts w:ascii="Tahoma" w:eastAsia="Droid Sans" w:hAnsi="Tahoma" w:cs="Lohit Hindi"/>
          <w:color w:val="auto"/>
          <w:kern w:val="1"/>
          <w:szCs w:val="24"/>
          <w:lang w:eastAsia="zh-CN" w:bidi="hi-IN"/>
        </w:rPr>
        <w:t xml:space="preserve"> viz </w:t>
      </w:r>
      <w:r w:rsidR="00B8755E" w:rsidRPr="00C15B81">
        <w:rPr>
          <w:rFonts w:ascii="Tahoma" w:eastAsia="Droid Sans" w:hAnsi="Tahoma" w:cs="Lohit Hindi"/>
          <w:b/>
          <w:bCs/>
          <w:color w:val="auto"/>
          <w:kern w:val="1"/>
          <w:szCs w:val="24"/>
          <w:lang w:eastAsia="zh-CN" w:bidi="hi-IN"/>
        </w:rPr>
        <w:t xml:space="preserve">příloha č. </w:t>
      </w:r>
      <w:r w:rsidR="00B54373" w:rsidRPr="00C15B81">
        <w:rPr>
          <w:rFonts w:ascii="Tahoma" w:eastAsia="Droid Sans" w:hAnsi="Tahoma" w:cs="Lohit Hindi"/>
          <w:b/>
          <w:bCs/>
          <w:color w:val="auto"/>
          <w:kern w:val="1"/>
          <w:szCs w:val="24"/>
          <w:lang w:eastAsia="zh-CN" w:bidi="hi-IN"/>
        </w:rPr>
        <w:t>1</w:t>
      </w:r>
      <w:r w:rsidR="00DC087B" w:rsidRPr="00C15B81">
        <w:rPr>
          <w:rFonts w:ascii="Tahoma" w:eastAsia="Droid Sans" w:hAnsi="Tahoma" w:cs="Lohit Hindi"/>
          <w:b/>
          <w:bCs/>
          <w:color w:val="auto"/>
          <w:kern w:val="1"/>
          <w:szCs w:val="24"/>
          <w:lang w:eastAsia="zh-CN" w:bidi="hi-IN"/>
        </w:rPr>
        <w:t>2</w:t>
      </w:r>
      <w:r w:rsidR="00B8755E" w:rsidRPr="00C15B81">
        <w:rPr>
          <w:rFonts w:ascii="Tahoma" w:eastAsia="Droid Sans" w:hAnsi="Tahoma" w:cs="Lohit Hindi"/>
          <w:color w:val="auto"/>
          <w:kern w:val="1"/>
          <w:szCs w:val="24"/>
          <w:lang w:eastAsia="zh-CN" w:bidi="hi-IN"/>
        </w:rPr>
        <w:t xml:space="preserve"> dotačního programu)</w:t>
      </w:r>
      <w:r w:rsidR="00301F38" w:rsidRPr="00C15B81">
        <w:rPr>
          <w:rFonts w:ascii="Tahoma" w:eastAsia="Droid Sans" w:hAnsi="Tahoma" w:cs="Lohit Hindi"/>
          <w:color w:val="auto"/>
          <w:kern w:val="1"/>
          <w:szCs w:val="24"/>
          <w:lang w:eastAsia="zh-CN" w:bidi="hi-IN"/>
        </w:rPr>
        <w:t>. V případě obnovitelných zdrojů energie (OZE) vystave</w:t>
      </w:r>
      <w:r w:rsidR="001666F7" w:rsidRPr="00C15B81">
        <w:rPr>
          <w:rFonts w:ascii="Tahoma" w:eastAsia="Droid Sans" w:hAnsi="Tahoma" w:cs="Lohit Hindi"/>
          <w:color w:val="auto"/>
          <w:kern w:val="1"/>
          <w:szCs w:val="24"/>
          <w:lang w:eastAsia="zh-CN" w:bidi="hi-IN"/>
        </w:rPr>
        <w:t>n</w:t>
      </w:r>
      <w:r w:rsidR="005B0AA1" w:rsidRPr="00C15B81">
        <w:rPr>
          <w:rFonts w:ascii="Tahoma" w:eastAsia="Droid Sans" w:hAnsi="Tahoma" w:cs="Lohit Hindi"/>
          <w:color w:val="auto"/>
          <w:kern w:val="1"/>
          <w:szCs w:val="24"/>
          <w:lang w:eastAsia="zh-CN" w:bidi="hi-IN"/>
        </w:rPr>
        <w:t>á</w:t>
      </w:r>
      <w:r w:rsidR="00301F38" w:rsidRPr="00C15B81">
        <w:rPr>
          <w:rFonts w:ascii="Tahoma" w:eastAsia="Droid Sans" w:hAnsi="Tahoma" w:cs="Lohit Hindi"/>
          <w:color w:val="auto"/>
          <w:kern w:val="1"/>
          <w:szCs w:val="24"/>
          <w:lang w:eastAsia="zh-CN" w:bidi="hi-IN"/>
        </w:rPr>
        <w:t xml:space="preserve"> oprávněnou osobou podle zákona č. 406/2000 Sb., o hospodaření energií, a nařízení Evropského parlamentu a Rady (EU) č. 517/2014 ze dne 16. dubna 2014 o fluorovaných skleníkových plynech a o zrušení nařízení (ES) č. 842/2006 (tepelná čerpadla)</w:t>
      </w:r>
      <w:r w:rsidR="00B8755E">
        <w:rPr>
          <w:rStyle w:val="Znakapoznpodarou"/>
          <w:rFonts w:ascii="Tahoma" w:eastAsia="Droid Sans" w:hAnsi="Tahoma" w:cs="Lohit Hindi"/>
          <w:color w:val="auto"/>
          <w:kern w:val="1"/>
          <w:szCs w:val="24"/>
          <w:lang w:eastAsia="zh-CN" w:bidi="hi-IN"/>
        </w:rPr>
        <w:footnoteReference w:id="8"/>
      </w:r>
      <w:r w:rsidR="00B8755E" w:rsidRPr="00C15B81">
        <w:rPr>
          <w:rFonts w:ascii="Tahoma" w:eastAsia="Droid Sans" w:hAnsi="Tahoma" w:cs="Lohit Hindi"/>
          <w:color w:val="auto"/>
          <w:kern w:val="1"/>
          <w:szCs w:val="24"/>
          <w:lang w:eastAsia="zh-CN" w:bidi="hi-IN"/>
        </w:rPr>
        <w:t xml:space="preserve"> </w:t>
      </w:r>
      <w:r w:rsidR="00301F38" w:rsidRPr="00C15B81">
        <w:rPr>
          <w:rFonts w:ascii="Tahoma" w:eastAsia="Droid Sans" w:hAnsi="Tahoma" w:cs="Lohit Hindi"/>
          <w:color w:val="auto"/>
          <w:kern w:val="1"/>
          <w:szCs w:val="24"/>
          <w:lang w:eastAsia="zh-CN" w:bidi="hi-IN"/>
        </w:rPr>
        <w:t>nebo výrobcem proškolenou osobou v případě instalace plynových kotlů. U dílčích projektů</w:t>
      </w:r>
      <w:r w:rsidR="005B0AA1" w:rsidRPr="00C15B81">
        <w:rPr>
          <w:rFonts w:ascii="Tahoma" w:eastAsia="Droid Sans" w:hAnsi="Tahoma" w:cs="Lohit Hindi"/>
          <w:color w:val="auto"/>
          <w:kern w:val="1"/>
          <w:szCs w:val="24"/>
          <w:lang w:eastAsia="zh-CN" w:bidi="hi-IN"/>
        </w:rPr>
        <w:t>, u nichž došlo k</w:t>
      </w:r>
      <w:r w:rsidR="001666F7" w:rsidRPr="00C15B81">
        <w:rPr>
          <w:rFonts w:ascii="Tahoma" w:eastAsia="Droid Sans" w:hAnsi="Tahoma" w:cs="Lohit Hindi"/>
          <w:color w:val="auto"/>
          <w:kern w:val="1"/>
          <w:szCs w:val="24"/>
          <w:lang w:eastAsia="zh-CN" w:bidi="hi-IN"/>
        </w:rPr>
        <w:t> uvedení nového zdroje tepla do provozu</w:t>
      </w:r>
      <w:r w:rsidR="00301F38" w:rsidRPr="00C15B81">
        <w:rPr>
          <w:rFonts w:ascii="Tahoma" w:eastAsia="Droid Sans" w:hAnsi="Tahoma" w:cs="Lohit Hindi"/>
          <w:color w:val="auto"/>
          <w:kern w:val="1"/>
          <w:szCs w:val="24"/>
          <w:lang w:eastAsia="zh-CN" w:bidi="hi-IN"/>
        </w:rPr>
        <w:t xml:space="preserve"> před datem vyhlášení </w:t>
      </w:r>
      <w:r w:rsidR="00B8755E" w:rsidRPr="00C15B81">
        <w:rPr>
          <w:rFonts w:ascii="Tahoma" w:eastAsia="Droid Sans" w:hAnsi="Tahoma" w:cs="Lohit Hindi"/>
          <w:color w:val="auto"/>
          <w:kern w:val="1"/>
          <w:szCs w:val="24"/>
          <w:lang w:eastAsia="zh-CN" w:bidi="hi-IN"/>
        </w:rPr>
        <w:t>dotačního programu</w:t>
      </w:r>
      <w:r w:rsidR="001666F7" w:rsidRPr="00C15B81">
        <w:rPr>
          <w:rFonts w:ascii="Tahoma" w:eastAsia="Droid Sans" w:hAnsi="Tahoma" w:cs="Lohit Hindi"/>
          <w:color w:val="auto"/>
          <w:kern w:val="1"/>
          <w:szCs w:val="24"/>
          <w:lang w:eastAsia="zh-CN" w:bidi="hi-IN"/>
        </w:rPr>
        <w:t>,</w:t>
      </w:r>
      <w:r w:rsidR="00B8755E" w:rsidRPr="00C15B81">
        <w:rPr>
          <w:rFonts w:ascii="Tahoma" w:eastAsia="Droid Sans" w:hAnsi="Tahoma" w:cs="Lohit Hindi"/>
          <w:color w:val="auto"/>
          <w:kern w:val="1"/>
          <w:szCs w:val="24"/>
          <w:lang w:eastAsia="zh-CN" w:bidi="hi-IN"/>
        </w:rPr>
        <w:t xml:space="preserve"> </w:t>
      </w:r>
      <w:r w:rsidR="00301F38" w:rsidRPr="00C15B81">
        <w:rPr>
          <w:rFonts w:ascii="Tahoma" w:eastAsia="Droid Sans" w:hAnsi="Tahoma" w:cs="Lohit Hindi"/>
          <w:color w:val="auto"/>
          <w:kern w:val="1"/>
          <w:szCs w:val="24"/>
          <w:lang w:eastAsia="zh-CN" w:bidi="hi-IN"/>
        </w:rPr>
        <w:t xml:space="preserve">není Zpráva o </w:t>
      </w:r>
      <w:r w:rsidR="00B8755E" w:rsidRPr="00C15B81">
        <w:rPr>
          <w:rFonts w:ascii="Tahoma" w:eastAsia="Droid Sans" w:hAnsi="Tahoma" w:cs="Lohit Hindi"/>
          <w:color w:val="auto"/>
          <w:kern w:val="1"/>
          <w:szCs w:val="24"/>
          <w:lang w:eastAsia="zh-CN" w:bidi="hi-IN"/>
        </w:rPr>
        <w:t>instalaci</w:t>
      </w:r>
      <w:r w:rsidR="005260D4" w:rsidRPr="00C15B81">
        <w:rPr>
          <w:rFonts w:ascii="Tahoma" w:eastAsia="Droid Sans" w:hAnsi="Tahoma" w:cs="Lohit Hindi"/>
          <w:color w:val="auto"/>
          <w:kern w:val="1"/>
          <w:szCs w:val="24"/>
          <w:lang w:eastAsia="zh-CN" w:bidi="hi-IN"/>
        </w:rPr>
        <w:t xml:space="preserve"> </w:t>
      </w:r>
      <w:r w:rsidR="00B8755E" w:rsidRPr="00C15B81">
        <w:rPr>
          <w:rFonts w:ascii="Tahoma" w:eastAsia="Droid Sans" w:hAnsi="Tahoma" w:cs="Lohit Hindi"/>
          <w:color w:val="auto"/>
          <w:kern w:val="1"/>
          <w:szCs w:val="24"/>
          <w:lang w:eastAsia="zh-CN" w:bidi="hi-IN"/>
        </w:rPr>
        <w:t>nového zdroje energie</w:t>
      </w:r>
      <w:r w:rsidR="005260D4" w:rsidRPr="00C15B81">
        <w:rPr>
          <w:rFonts w:ascii="Tahoma" w:eastAsia="Droid Sans" w:hAnsi="Tahoma" w:cs="Lohit Hindi"/>
          <w:color w:val="auto"/>
          <w:kern w:val="1"/>
          <w:szCs w:val="24"/>
          <w:lang w:eastAsia="zh-CN" w:bidi="hi-IN"/>
        </w:rPr>
        <w:t xml:space="preserve"> vyžadována</w:t>
      </w:r>
      <w:r w:rsidR="00301F38" w:rsidRPr="00C15B81">
        <w:rPr>
          <w:rFonts w:ascii="Tahoma" w:eastAsia="Droid Sans" w:hAnsi="Tahoma" w:cs="Lohit Hindi"/>
          <w:color w:val="auto"/>
          <w:kern w:val="1"/>
          <w:szCs w:val="24"/>
          <w:lang w:eastAsia="zh-CN" w:bidi="hi-IN"/>
        </w:rPr>
        <w:t>, resp. je nahrazena nestandardizovaným dokladem o instalaci a uvedení zdroje tepla do provozu vystaveným oprávněnou osobou</w:t>
      </w:r>
      <w:r w:rsidR="005260D4" w:rsidRPr="00C15B81">
        <w:rPr>
          <w:rFonts w:ascii="Tahoma" w:eastAsia="Droid Sans" w:hAnsi="Tahoma" w:cs="Lohit Hindi"/>
          <w:color w:val="auto"/>
          <w:kern w:val="1"/>
          <w:szCs w:val="24"/>
          <w:lang w:eastAsia="zh-CN" w:bidi="hi-IN"/>
        </w:rPr>
        <w:t xml:space="preserve"> (viz bod níže)</w:t>
      </w:r>
      <w:r w:rsidR="00301F38" w:rsidRPr="00C15B81">
        <w:rPr>
          <w:rFonts w:ascii="Tahoma" w:eastAsia="Droid Sans" w:hAnsi="Tahoma" w:cs="Lohit Hindi"/>
          <w:color w:val="auto"/>
          <w:kern w:val="1"/>
          <w:szCs w:val="24"/>
          <w:lang w:eastAsia="zh-CN" w:bidi="hi-IN"/>
        </w:rPr>
        <w:t xml:space="preserve"> </w:t>
      </w:r>
      <w:bookmarkEnd w:id="5"/>
      <w:r w:rsidR="00A80D66" w:rsidRPr="00C15B81">
        <w:rPr>
          <w:rFonts w:ascii="Tahoma" w:eastAsia="Droid Sans" w:hAnsi="Tahoma" w:cs="Lohit Hindi"/>
          <w:color w:val="auto"/>
          <w:kern w:val="1"/>
          <w:szCs w:val="24"/>
          <w:lang w:eastAsia="zh-CN" w:bidi="hi-IN"/>
        </w:rPr>
        <w:t>–</w:t>
      </w:r>
      <w:r w:rsidR="00301F38" w:rsidRPr="00C15B81">
        <w:rPr>
          <w:rFonts w:ascii="Tahoma" w:eastAsia="Droid Sans" w:hAnsi="Tahoma" w:cs="Lohit Hindi"/>
          <w:color w:val="auto"/>
          <w:kern w:val="1"/>
          <w:szCs w:val="24"/>
          <w:lang w:eastAsia="zh-CN" w:bidi="hi-IN"/>
        </w:rPr>
        <w:t xml:space="preserve"> </w:t>
      </w:r>
      <w:r w:rsidR="00301F38" w:rsidRPr="00C15B81">
        <w:rPr>
          <w:rFonts w:ascii="Tahoma" w:eastAsia="Droid Sans" w:hAnsi="Tahoma" w:cs="Lohit Hindi"/>
          <w:b/>
          <w:bCs/>
          <w:color w:val="auto"/>
          <w:kern w:val="1"/>
          <w:szCs w:val="24"/>
          <w:lang w:eastAsia="zh-CN" w:bidi="hi-IN"/>
        </w:rPr>
        <w:t>kopie</w:t>
      </w:r>
    </w:p>
    <w:p w14:paraId="3FCF95D5" w14:textId="77777777" w:rsidR="00A80D66" w:rsidRPr="00A80D66" w:rsidRDefault="00A80D66" w:rsidP="00C814BA">
      <w:pPr>
        <w:numPr>
          <w:ilvl w:val="0"/>
          <w:numId w:val="6"/>
        </w:numPr>
        <w:spacing w:after="120"/>
        <w:jc w:val="both"/>
        <w:rPr>
          <w:rStyle w:val="datalabel"/>
        </w:rPr>
      </w:pPr>
      <w:bookmarkStart w:id="6" w:name="_Hlk98336267"/>
      <w:r w:rsidRPr="00AB48F2">
        <w:rPr>
          <w:b/>
          <w:i/>
        </w:rPr>
        <w:t>Doklad o instalaci a uvedení nového zdroje tepla do provozu</w:t>
      </w:r>
      <w:r w:rsidRPr="00AB48F2">
        <w:t xml:space="preserve">, v případě obnovitelných zdrojů energie vystavený oprávněnou osobou podle zákona č. 406/2000 Sb., o hospodaření energií, a nařízení Evropského parlamentu a Rady (EU) č. 517/2014 ze dne 16. dubna 2014 o fluorovaných skleníkových plynech a o zrušení nařízení (ES) č. 842/2006 (tepelná čerpadla) </w:t>
      </w:r>
      <w:r>
        <w:t>–</w:t>
      </w:r>
      <w:r w:rsidRPr="00AB48F2">
        <w:t xml:space="preserve"> </w:t>
      </w:r>
      <w:r w:rsidRPr="00AB48F2">
        <w:rPr>
          <w:rStyle w:val="datalabel"/>
          <w:b/>
        </w:rPr>
        <w:t>kopie</w:t>
      </w:r>
    </w:p>
    <w:bookmarkEnd w:id="6"/>
    <w:p w14:paraId="19B3DF54" w14:textId="77777777" w:rsidR="004249C9" w:rsidRPr="00C814BA" w:rsidRDefault="002F78CA" w:rsidP="00C814BA">
      <w:pPr>
        <w:numPr>
          <w:ilvl w:val="0"/>
          <w:numId w:val="6"/>
        </w:numPr>
        <w:spacing w:after="120"/>
        <w:jc w:val="both"/>
      </w:pPr>
      <w:r w:rsidRPr="00AB48F2">
        <w:rPr>
          <w:b/>
          <w:i/>
        </w:rPr>
        <w:t xml:space="preserve">Protokol o revizi spalinové cesty </w:t>
      </w:r>
      <w:r w:rsidRPr="00AB48F2">
        <w:t xml:space="preserve">podle vyhlášky č. 34/2016 </w:t>
      </w:r>
      <w:r w:rsidR="005F58CD" w:rsidRPr="00AB48F2">
        <w:t xml:space="preserve">Sb., </w:t>
      </w:r>
      <w:r w:rsidRPr="00AB48F2">
        <w:t>o čistění, kontrole a revizi spalinové cesty (v případě, že je novým</w:t>
      </w:r>
      <w:r w:rsidR="00F74B47">
        <w:t xml:space="preserve"> zdrojem tepla spalovací zdroj)</w:t>
      </w:r>
      <w:r w:rsidRPr="00AB48F2">
        <w:t xml:space="preserve"> - </w:t>
      </w:r>
      <w:r w:rsidRPr="00AB48F2">
        <w:rPr>
          <w:b/>
        </w:rPr>
        <w:t>kopie</w:t>
      </w:r>
    </w:p>
    <w:p w14:paraId="248B4FEA" w14:textId="77777777" w:rsidR="00587409" w:rsidRPr="00985799" w:rsidRDefault="00587409" w:rsidP="004D74BC">
      <w:pPr>
        <w:pStyle w:val="Nadpis2"/>
      </w:pPr>
      <w:r w:rsidRPr="00985799">
        <w:t>Kontrola použití dotace</w:t>
      </w:r>
    </w:p>
    <w:p w14:paraId="0F8598E8" w14:textId="77777777" w:rsidR="00933550" w:rsidRPr="00985799" w:rsidRDefault="00587409" w:rsidP="007D0BE1">
      <w:pPr>
        <w:jc w:val="both"/>
      </w:pPr>
      <w:r w:rsidRPr="00985799">
        <w:t>Ověřování správnosti použití poskytnuté dotace, zejména zda byla hospodárně a účelně využita, podléhá kontrole poskytovatele podle zákona č. 320/2001 Sb., o finanční kontrole</w:t>
      </w:r>
      <w:r w:rsidR="0010765E">
        <w:t>, ve znění pozdějších předpisů</w:t>
      </w:r>
      <w:r w:rsidRPr="00985799">
        <w:t xml:space="preserve">. </w:t>
      </w:r>
      <w:r w:rsidR="0010765E">
        <w:t>Poskytovatel je oprávněn v souladu se zákonem č. 255/2012 Sb., o kontrole (kontrolní řád), ve znění pozdějších předpisů, kontrolovat dodržení podmínek, za kterých byla dotace poskytnuta.</w:t>
      </w:r>
    </w:p>
    <w:p w14:paraId="1347A80B" w14:textId="77777777" w:rsidR="00933550" w:rsidRPr="00985799" w:rsidRDefault="00933550" w:rsidP="007D0BE1">
      <w:pPr>
        <w:jc w:val="both"/>
      </w:pPr>
    </w:p>
    <w:p w14:paraId="3F066478" w14:textId="77777777" w:rsidR="00587409" w:rsidRDefault="00587409" w:rsidP="007D0BE1">
      <w:pPr>
        <w:jc w:val="both"/>
      </w:pPr>
      <w:r w:rsidRPr="00985799">
        <w:t>Neoprávněné použití dotace nebo zadržení dotace bude klasifikováno jako porušení rozpočtové kázně podle § 22 zákona č. 250/2000 Sb., o rozpočtových pravidlech územních rozpočtů, ve znění pozdějších předpisů.</w:t>
      </w:r>
    </w:p>
    <w:p w14:paraId="73492B74" w14:textId="77777777" w:rsidR="005A44ED" w:rsidRDefault="005A44ED" w:rsidP="007D0BE1">
      <w:pPr>
        <w:jc w:val="both"/>
      </w:pPr>
    </w:p>
    <w:p w14:paraId="5914F581" w14:textId="77777777" w:rsidR="00933550" w:rsidRDefault="005A44ED" w:rsidP="005A44ED">
      <w:pPr>
        <w:jc w:val="both"/>
      </w:pPr>
      <w:r>
        <w:t xml:space="preserve">V případech, kdy je v objektu k bydlení provozována i drobná podnikatelská činnost, může být její význam považován za sekundární, pokud je objekt určen k bydlení. A to za předpokladu, že takovýto typ podnikatelské činnosti má čistě lokální charakter a nedochází k naplnění znaků </w:t>
      </w:r>
      <w:r w:rsidRPr="00A21742">
        <w:rPr>
          <w:b/>
          <w:bCs/>
        </w:rPr>
        <w:t>veřejné podpory</w:t>
      </w:r>
      <w:r>
        <w:t xml:space="preserve">. Pokud by předmět žádosti podléhal ekonomické aktivitě (např. k pronájmu daného objektu k rekreačním účelům aj.), může žadatel zvolit podporu </w:t>
      </w:r>
      <w:r w:rsidRPr="00A21742">
        <w:rPr>
          <w:b/>
          <w:bCs/>
        </w:rPr>
        <w:t>de minimis</w:t>
      </w:r>
      <w:r>
        <w:t>.</w:t>
      </w:r>
    </w:p>
    <w:p w14:paraId="141B3327" w14:textId="77777777" w:rsidR="005A44ED" w:rsidRPr="00985799" w:rsidRDefault="005A44ED" w:rsidP="005A44ED">
      <w:pPr>
        <w:jc w:val="both"/>
      </w:pPr>
    </w:p>
    <w:p w14:paraId="7286181C" w14:textId="77777777" w:rsidR="002E02A1" w:rsidRDefault="00933550" w:rsidP="007D0BE1">
      <w:pPr>
        <w:jc w:val="both"/>
      </w:pPr>
      <w:r w:rsidRPr="00985799">
        <w:t>Žadatel podpisem žádosti vyjadřuje souhlas s případnou kontrolou předmětu dotace</w:t>
      </w:r>
      <w:r w:rsidR="00045D79" w:rsidRPr="00985799">
        <w:t xml:space="preserve"> </w:t>
      </w:r>
      <w:r w:rsidRPr="00985799">
        <w:t xml:space="preserve">a podmínek </w:t>
      </w:r>
      <w:r w:rsidR="001D36C8" w:rsidRPr="00985799">
        <w:t>poskytnutí</w:t>
      </w:r>
      <w:r w:rsidRPr="00985799">
        <w:t xml:space="preserve"> dotace v případě jejího přiznání</w:t>
      </w:r>
      <w:r w:rsidR="00277FB5" w:rsidRPr="00985799">
        <w:t>,</w:t>
      </w:r>
      <w:r w:rsidRPr="00985799">
        <w:t xml:space="preserve"> a to včetně nutnosti zpřístupnění nového zdroje tepla </w:t>
      </w:r>
      <w:r w:rsidR="004C5165">
        <w:br/>
      </w:r>
      <w:r w:rsidRPr="00985799">
        <w:t xml:space="preserve">a všech prostor, kde byly realizovány investice zahrnuté do celkových </w:t>
      </w:r>
      <w:r w:rsidR="001D36C8" w:rsidRPr="00985799">
        <w:t>způsobilých</w:t>
      </w:r>
      <w:r w:rsidRPr="00985799">
        <w:t xml:space="preserve"> </w:t>
      </w:r>
      <w:r w:rsidR="00E664F4" w:rsidRPr="00985799">
        <w:t>výdajů</w:t>
      </w:r>
      <w:r w:rsidRPr="00985799">
        <w:t>, případně i do dalších prostor, které s realizací projektu souvisí.</w:t>
      </w:r>
    </w:p>
    <w:p w14:paraId="1D57EC2D" w14:textId="77777777" w:rsidR="009F53B2" w:rsidRDefault="009F53B2" w:rsidP="007D0BE1">
      <w:pPr>
        <w:jc w:val="both"/>
      </w:pPr>
    </w:p>
    <w:p w14:paraId="510C3384" w14:textId="77777777" w:rsidR="009F53B2" w:rsidRPr="00985799" w:rsidRDefault="009F53B2" w:rsidP="007D0BE1">
      <w:pPr>
        <w:jc w:val="both"/>
      </w:pPr>
      <w:r>
        <w:t xml:space="preserve">Žadatel je povinen umožnit orientační měření emisí znečišťujících látek, včetně provedení nutného souvisejícího zásahu do spalinové cesty. Měření bude prováděno </w:t>
      </w:r>
      <w:r w:rsidR="004F706A">
        <w:t>o</w:t>
      </w:r>
      <w:r>
        <w:t>sobou pověřenou řídícím orgánem nebo poskytovatelem dotace.</w:t>
      </w:r>
    </w:p>
    <w:p w14:paraId="5C213F7E" w14:textId="77777777" w:rsidR="002E02A1" w:rsidRPr="00C814BA" w:rsidRDefault="002E02A1" w:rsidP="00C814BA">
      <w:pPr>
        <w:suppressAutoHyphens w:val="0"/>
        <w:autoSpaceDE w:val="0"/>
        <w:autoSpaceDN w:val="0"/>
        <w:adjustRightInd w:val="0"/>
        <w:spacing w:before="120"/>
        <w:jc w:val="both"/>
        <w:rPr>
          <w:rFonts w:eastAsia="Times New Roman" w:cs="Tahoma"/>
          <w:kern w:val="0"/>
          <w:szCs w:val="20"/>
          <w:lang w:eastAsia="cs-CZ" w:bidi="ar-SA"/>
        </w:rPr>
      </w:pPr>
      <w:r w:rsidRPr="00985799">
        <w:rPr>
          <w:rFonts w:eastAsia="Times New Roman" w:cs="Tahoma"/>
          <w:kern w:val="0"/>
          <w:szCs w:val="20"/>
          <w:lang w:eastAsia="cs-CZ" w:bidi="ar-SA"/>
        </w:rPr>
        <w:t xml:space="preserve">Poskytovatel si </w:t>
      </w:r>
      <w:r w:rsidR="005F58CD" w:rsidRPr="00985799">
        <w:rPr>
          <w:rFonts w:eastAsia="Times New Roman" w:cs="Tahoma"/>
          <w:kern w:val="0"/>
          <w:szCs w:val="20"/>
          <w:lang w:eastAsia="cs-CZ" w:bidi="ar-SA"/>
        </w:rPr>
        <w:t xml:space="preserve">dále </w:t>
      </w:r>
      <w:r w:rsidRPr="00985799">
        <w:rPr>
          <w:rFonts w:eastAsia="Times New Roman" w:cs="Tahoma"/>
          <w:kern w:val="0"/>
          <w:szCs w:val="20"/>
          <w:lang w:eastAsia="cs-CZ" w:bidi="ar-SA"/>
        </w:rPr>
        <w:t>vyhrazuje právo kontroly na místě před uzavřením smlouvy o poskytnutí dotace.</w:t>
      </w:r>
      <w:r w:rsidR="00035B24">
        <w:rPr>
          <w:rFonts w:eastAsia="Times New Roman" w:cs="Tahoma"/>
          <w:kern w:val="0"/>
          <w:szCs w:val="20"/>
          <w:lang w:eastAsia="cs-CZ" w:bidi="ar-SA"/>
        </w:rPr>
        <w:t xml:space="preserve"> V případě, že nebude provedení této kontroly poskytovateli umožněno, nebude s žadatelem uzavřena smlouva a nebude mu poskytnuta dotace. </w:t>
      </w:r>
    </w:p>
    <w:p w14:paraId="028DBE3C" w14:textId="77777777" w:rsidR="00E571A8" w:rsidRPr="00985799" w:rsidRDefault="00E571A8" w:rsidP="004D74BC">
      <w:pPr>
        <w:pStyle w:val="Nadpis2"/>
      </w:pPr>
      <w:r w:rsidRPr="00985799">
        <w:t>Výše rozpočtových prostředků</w:t>
      </w:r>
    </w:p>
    <w:p w14:paraId="12C7C822" w14:textId="77777777" w:rsidR="007665D8" w:rsidRPr="00043827" w:rsidRDefault="007665D8" w:rsidP="00ED02E6">
      <w:pPr>
        <w:suppressAutoHyphens w:val="0"/>
        <w:autoSpaceDE w:val="0"/>
        <w:autoSpaceDN w:val="0"/>
        <w:adjustRightInd w:val="0"/>
        <w:jc w:val="both"/>
        <w:rPr>
          <w:rFonts w:eastAsia="Times New Roman" w:cs="Tahoma"/>
          <w:kern w:val="0"/>
          <w:szCs w:val="20"/>
          <w:lang w:eastAsia="cs-CZ" w:bidi="ar-SA"/>
        </w:rPr>
      </w:pPr>
      <w:r w:rsidRPr="00985799">
        <w:rPr>
          <w:rFonts w:eastAsia="Times New Roman" w:cs="Tahoma"/>
          <w:kern w:val="0"/>
          <w:szCs w:val="20"/>
          <w:lang w:eastAsia="cs-CZ" w:bidi="ar-SA"/>
        </w:rPr>
        <w:t xml:space="preserve">Předpokládaná výše alokace pro tento dotační program je </w:t>
      </w:r>
      <w:r w:rsidRPr="001C36BC">
        <w:rPr>
          <w:rFonts w:eastAsia="Times New Roman" w:cs="Tahoma"/>
          <w:kern w:val="0"/>
          <w:szCs w:val="20"/>
          <w:lang w:eastAsia="cs-CZ" w:bidi="ar-SA"/>
        </w:rPr>
        <w:t xml:space="preserve">celkem </w:t>
      </w:r>
      <w:r w:rsidR="00CD1E4E">
        <w:rPr>
          <w:rFonts w:eastAsia="Times New Roman" w:cs="Tahoma"/>
          <w:b/>
          <w:bCs/>
          <w:kern w:val="0"/>
          <w:szCs w:val="20"/>
          <w:lang w:eastAsia="cs-CZ" w:bidi="ar-SA"/>
        </w:rPr>
        <w:t>864</w:t>
      </w:r>
      <w:r w:rsidR="007D3E74">
        <w:rPr>
          <w:rFonts w:eastAsia="Times New Roman" w:cs="Tahoma"/>
          <w:b/>
          <w:bCs/>
          <w:kern w:val="0"/>
          <w:szCs w:val="20"/>
          <w:lang w:eastAsia="cs-CZ" w:bidi="ar-SA"/>
        </w:rPr>
        <w:t>.</w:t>
      </w:r>
      <w:r w:rsidR="00CD1E4E">
        <w:rPr>
          <w:rFonts w:eastAsia="Times New Roman" w:cs="Tahoma"/>
          <w:b/>
          <w:bCs/>
          <w:kern w:val="0"/>
          <w:szCs w:val="20"/>
          <w:lang w:eastAsia="cs-CZ" w:bidi="ar-SA"/>
        </w:rPr>
        <w:t>000</w:t>
      </w:r>
      <w:r w:rsidR="007D3E74">
        <w:rPr>
          <w:rFonts w:eastAsia="Times New Roman" w:cs="Tahoma"/>
          <w:b/>
          <w:bCs/>
          <w:kern w:val="0"/>
          <w:szCs w:val="20"/>
          <w:lang w:eastAsia="cs-CZ" w:bidi="ar-SA"/>
        </w:rPr>
        <w:t>.</w:t>
      </w:r>
      <w:r w:rsidR="00CD1E4E">
        <w:rPr>
          <w:rFonts w:eastAsia="Times New Roman" w:cs="Tahoma"/>
          <w:b/>
          <w:bCs/>
          <w:kern w:val="0"/>
          <w:szCs w:val="20"/>
          <w:lang w:eastAsia="cs-CZ" w:bidi="ar-SA"/>
        </w:rPr>
        <w:t>000</w:t>
      </w:r>
      <w:r w:rsidRPr="00F1682D">
        <w:rPr>
          <w:rFonts w:eastAsia="Times New Roman" w:cs="Tahoma"/>
          <w:b/>
          <w:bCs/>
          <w:kern w:val="0"/>
          <w:szCs w:val="20"/>
          <w:lang w:eastAsia="cs-CZ" w:bidi="ar-SA"/>
        </w:rPr>
        <w:t>,- Kč</w:t>
      </w:r>
      <w:r w:rsidRPr="00F1682D">
        <w:t>.</w:t>
      </w:r>
      <w:r w:rsidR="00985799" w:rsidRPr="00F1682D">
        <w:t xml:space="preserve"> Alokace výzvy může být v průběhu navýšena o </w:t>
      </w:r>
      <w:r w:rsidR="00ED02E6" w:rsidRPr="00F1682D">
        <w:t xml:space="preserve">další </w:t>
      </w:r>
      <w:r w:rsidR="00985799" w:rsidRPr="00F1682D">
        <w:t xml:space="preserve">přidělené prostředky </w:t>
      </w:r>
      <w:r w:rsidR="00ED02E6" w:rsidRPr="00F1682D">
        <w:t>z</w:t>
      </w:r>
      <w:r w:rsidR="00F1682D" w:rsidRPr="00F1682D">
        <w:t> </w:t>
      </w:r>
      <w:r w:rsidR="00ED02E6" w:rsidRPr="00F1682D">
        <w:t>OPŽP</w:t>
      </w:r>
      <w:r w:rsidR="00F1682D" w:rsidRPr="00F1682D">
        <w:t xml:space="preserve"> a případně jiných programů.</w:t>
      </w:r>
    </w:p>
    <w:p w14:paraId="15558D02" w14:textId="77777777" w:rsidR="007F3AE1" w:rsidRPr="00105A40" w:rsidRDefault="00033BF2" w:rsidP="004D74BC">
      <w:pPr>
        <w:pStyle w:val="Nadpis2"/>
      </w:pPr>
      <w:r w:rsidRPr="00105A40">
        <w:rPr>
          <w:lang w:val="cs-CZ"/>
        </w:rPr>
        <w:t xml:space="preserve">Oznamování změn </w:t>
      </w:r>
      <w:r w:rsidR="004D677E">
        <w:rPr>
          <w:lang w:val="cs-CZ"/>
        </w:rPr>
        <w:t>ú</w:t>
      </w:r>
      <w:r w:rsidR="004D677E" w:rsidRPr="004D677E">
        <w:rPr>
          <w:lang w:val="cs-CZ"/>
        </w:rPr>
        <w:t xml:space="preserve">dajů uvedených </w:t>
      </w:r>
      <w:r w:rsidRPr="00105A40">
        <w:rPr>
          <w:lang w:val="cs-CZ"/>
        </w:rPr>
        <w:t>v žádosti o poskytnutí dotace</w:t>
      </w:r>
    </w:p>
    <w:p w14:paraId="0E0F493E" w14:textId="77777777" w:rsidR="009F53B2" w:rsidRPr="00105A40" w:rsidRDefault="00033BF2" w:rsidP="005F58CD">
      <w:pPr>
        <w:spacing w:before="120"/>
        <w:jc w:val="both"/>
      </w:pPr>
      <w:r w:rsidRPr="00105A40">
        <w:t>Žadatel je povinen oznámit poskytovateli dotace z</w:t>
      </w:r>
      <w:r w:rsidR="007F3AE1" w:rsidRPr="00105A40">
        <w:t>měny identifikačních a kontaktních údajů</w:t>
      </w:r>
      <w:r w:rsidR="00A87A3D" w:rsidRPr="00105A40">
        <w:t xml:space="preserve">: </w:t>
      </w:r>
      <w:r w:rsidR="004E282F" w:rsidRPr="00105A40">
        <w:t xml:space="preserve">změna příjmení, změna </w:t>
      </w:r>
      <w:r w:rsidR="004E282F" w:rsidRPr="004D677E">
        <w:t>adresy trvalého pobytu</w:t>
      </w:r>
      <w:r w:rsidR="004E282F" w:rsidRPr="00105A40">
        <w:t>, změna kontaktních údajů – korespondenční adresa, telefonní a e-mailový konta</w:t>
      </w:r>
      <w:r w:rsidR="00A87A3D" w:rsidRPr="00105A40">
        <w:t>kt, změna čísla bankovního účtu</w:t>
      </w:r>
      <w:r w:rsidR="00DD3CA6" w:rsidRPr="00105A40">
        <w:t xml:space="preserve"> a </w:t>
      </w:r>
      <w:r w:rsidR="003D26B4" w:rsidRPr="00105A40">
        <w:t xml:space="preserve">jakékoliv </w:t>
      </w:r>
      <w:r w:rsidR="00DD3CA6" w:rsidRPr="00105A40">
        <w:t>změny v předmětu žádosti o podporu</w:t>
      </w:r>
      <w:r w:rsidR="00CB26DB" w:rsidRPr="00105A40">
        <w:t xml:space="preserve"> (např. změna typu kotle)</w:t>
      </w:r>
      <w:r w:rsidRPr="00105A40">
        <w:t>.</w:t>
      </w:r>
    </w:p>
    <w:p w14:paraId="7B7975E2" w14:textId="77777777" w:rsidR="00E571A8" w:rsidRPr="00105A40" w:rsidRDefault="00E571A8" w:rsidP="004D74BC">
      <w:pPr>
        <w:pStyle w:val="Nadpis2"/>
      </w:pPr>
      <w:r w:rsidRPr="00105A40">
        <w:t>Závěrečné ustanovení</w:t>
      </w:r>
    </w:p>
    <w:p w14:paraId="7DAC5F4D" w14:textId="77777777" w:rsidR="00C814BA" w:rsidRPr="001F648B" w:rsidRDefault="00587409" w:rsidP="005F58CD">
      <w:pPr>
        <w:spacing w:before="120"/>
        <w:jc w:val="both"/>
      </w:pPr>
      <w:r w:rsidRPr="001F648B">
        <w:t>Na poskytnutí dotace není právní nárok.</w:t>
      </w:r>
    </w:p>
    <w:p w14:paraId="58D10515" w14:textId="77777777" w:rsidR="00041B06" w:rsidRPr="001F648B" w:rsidRDefault="00041B06" w:rsidP="00041B06">
      <w:pPr>
        <w:jc w:val="both"/>
      </w:pPr>
      <w:r w:rsidRPr="001F648B">
        <w:t xml:space="preserve">Informace ohledně dotačního programu budou poskytovány prostřednictvím speciální telefonní linky 595 622 355 a e-mailové adresy </w:t>
      </w:r>
      <w:hyperlink r:id="rId11" w:history="1">
        <w:r w:rsidRPr="001F648B">
          <w:rPr>
            <w:rStyle w:val="Hypertextovodkaz"/>
          </w:rPr>
          <w:t>kotliky@msk.cz</w:t>
        </w:r>
      </w:hyperlink>
      <w:r w:rsidRPr="001F648B">
        <w:t xml:space="preserve"> a zveřejňovány na webu </w:t>
      </w:r>
      <w:hyperlink r:id="rId12" w:history="1">
        <w:r w:rsidR="000F497C" w:rsidRPr="001F648B">
          <w:rPr>
            <w:rStyle w:val="Hypertextovodkaz"/>
          </w:rPr>
          <w:t>https://lokalni-topeniste.msk.cz/</w:t>
        </w:r>
      </w:hyperlink>
      <w:r w:rsidRPr="001F648B">
        <w:t xml:space="preserve">. </w:t>
      </w:r>
    </w:p>
    <w:p w14:paraId="65BCD70F" w14:textId="77777777" w:rsidR="00587409" w:rsidRPr="00A21742" w:rsidRDefault="00587409" w:rsidP="004D74BC">
      <w:pPr>
        <w:pStyle w:val="Nadpis2"/>
      </w:pPr>
      <w:r w:rsidRPr="00A21742">
        <w:t>Seznam příloh dotačního programu</w:t>
      </w:r>
    </w:p>
    <w:p w14:paraId="189351E3"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Příloha č. 1 – Postup zjišťování a prokazování čistých příjmů</w:t>
      </w:r>
    </w:p>
    <w:p w14:paraId="66B93978"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Příloha č. 2 – Žádost o zálohovou platbu</w:t>
      </w:r>
    </w:p>
    <w:p w14:paraId="6ADE9FC9" w14:textId="77777777" w:rsidR="00DC087B" w:rsidRDefault="00DC087B" w:rsidP="00F14924">
      <w:pPr>
        <w:jc w:val="both"/>
        <w:rPr>
          <w:rFonts w:eastAsia="Times New Roman" w:cs="Tahoma"/>
          <w:kern w:val="0"/>
          <w:szCs w:val="20"/>
          <w:lang w:eastAsia="cs-CZ" w:bidi="ar-SA"/>
        </w:rPr>
      </w:pPr>
      <w:r>
        <w:rPr>
          <w:rFonts w:eastAsia="Times New Roman" w:cs="Tahoma"/>
          <w:kern w:val="0"/>
          <w:szCs w:val="20"/>
          <w:lang w:eastAsia="cs-CZ" w:bidi="ar-SA"/>
        </w:rPr>
        <w:t>Příloha č. 3 – Čestné prohlášení</w:t>
      </w:r>
      <w:r w:rsidR="00945000">
        <w:rPr>
          <w:rFonts w:eastAsia="Times New Roman" w:cs="Tahoma"/>
          <w:kern w:val="0"/>
          <w:szCs w:val="20"/>
          <w:lang w:eastAsia="cs-CZ" w:bidi="ar-SA"/>
        </w:rPr>
        <w:t xml:space="preserve"> – zálohová platba</w:t>
      </w:r>
    </w:p>
    <w:p w14:paraId="79A4D123"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Příloha č.</w:t>
      </w:r>
      <w:r w:rsidR="00672C46">
        <w:rPr>
          <w:rFonts w:eastAsia="Times New Roman" w:cs="Tahoma"/>
          <w:kern w:val="0"/>
          <w:szCs w:val="20"/>
          <w:lang w:eastAsia="cs-CZ" w:bidi="ar-SA"/>
        </w:rPr>
        <w:t xml:space="preserve"> </w:t>
      </w:r>
      <w:r w:rsidR="00DC087B">
        <w:rPr>
          <w:rFonts w:eastAsia="Times New Roman" w:cs="Tahoma"/>
          <w:kern w:val="0"/>
          <w:szCs w:val="20"/>
          <w:lang w:eastAsia="cs-CZ" w:bidi="ar-SA"/>
        </w:rPr>
        <w:t>4</w:t>
      </w:r>
      <w:r>
        <w:rPr>
          <w:rFonts w:eastAsia="Times New Roman" w:cs="Tahoma"/>
          <w:kern w:val="0"/>
          <w:szCs w:val="20"/>
          <w:lang w:eastAsia="cs-CZ" w:bidi="ar-SA"/>
        </w:rPr>
        <w:t xml:space="preserve"> – </w:t>
      </w:r>
      <w:r w:rsidR="004F6E04" w:rsidRPr="004F6E04">
        <w:rPr>
          <w:bCs/>
          <w:iCs/>
        </w:rPr>
        <w:t>Žádost o poskytnutí dotace (vygenerovaná</w:t>
      </w:r>
      <w:r w:rsidR="004F6E04" w:rsidRPr="00C717C0">
        <w:t xml:space="preserve"> a vytištěná z aplikace, která je dostupná na </w:t>
      </w:r>
      <w:hyperlink r:id="rId13" w:history="1">
        <w:r w:rsidR="004F6E04" w:rsidRPr="00C717C0">
          <w:rPr>
            <w:rStyle w:val="Hypertextovodkaz"/>
            <w:rFonts w:cs="Tahoma"/>
            <w:szCs w:val="20"/>
          </w:rPr>
          <w:t>https://kotliky.msk.cz/</w:t>
        </w:r>
      </w:hyperlink>
      <w:r w:rsidR="004F6E04" w:rsidRPr="00C717C0">
        <w:t>)</w:t>
      </w:r>
    </w:p>
    <w:p w14:paraId="42F813F1"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5</w:t>
      </w:r>
      <w:r>
        <w:rPr>
          <w:rFonts w:eastAsia="Times New Roman" w:cs="Tahoma"/>
          <w:kern w:val="0"/>
          <w:szCs w:val="20"/>
          <w:lang w:eastAsia="cs-CZ" w:bidi="ar-SA"/>
        </w:rPr>
        <w:t xml:space="preserve"> – Čestné prohlášení – Údaje o členu domácnosti</w:t>
      </w:r>
    </w:p>
    <w:p w14:paraId="4221D181"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6</w:t>
      </w:r>
      <w:r>
        <w:rPr>
          <w:rFonts w:eastAsia="Times New Roman" w:cs="Tahoma"/>
          <w:kern w:val="0"/>
          <w:szCs w:val="20"/>
          <w:lang w:eastAsia="cs-CZ" w:bidi="ar-SA"/>
        </w:rPr>
        <w:t xml:space="preserve"> – Souhlas s realizací dílčího projektu</w:t>
      </w:r>
    </w:p>
    <w:p w14:paraId="266F0A3F"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7</w:t>
      </w:r>
      <w:r>
        <w:rPr>
          <w:rFonts w:eastAsia="Times New Roman" w:cs="Tahoma"/>
          <w:kern w:val="0"/>
          <w:szCs w:val="20"/>
          <w:lang w:eastAsia="cs-CZ" w:bidi="ar-SA"/>
        </w:rPr>
        <w:t xml:space="preserve"> – Vzor označení obálky</w:t>
      </w:r>
    </w:p>
    <w:p w14:paraId="0CE8D833"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8</w:t>
      </w:r>
      <w:r>
        <w:rPr>
          <w:rFonts w:eastAsia="Times New Roman" w:cs="Tahoma"/>
          <w:kern w:val="0"/>
          <w:szCs w:val="20"/>
          <w:lang w:eastAsia="cs-CZ" w:bidi="ar-SA"/>
        </w:rPr>
        <w:t xml:space="preserve"> </w:t>
      </w:r>
      <w:r w:rsidR="00EA164C">
        <w:rPr>
          <w:rFonts w:eastAsia="Times New Roman" w:cs="Tahoma"/>
          <w:kern w:val="0"/>
          <w:szCs w:val="20"/>
          <w:lang w:eastAsia="cs-CZ" w:bidi="ar-SA"/>
        </w:rPr>
        <w:t>–</w:t>
      </w:r>
      <w:r>
        <w:rPr>
          <w:rFonts w:eastAsia="Times New Roman" w:cs="Tahoma"/>
          <w:kern w:val="0"/>
          <w:szCs w:val="20"/>
          <w:lang w:eastAsia="cs-CZ" w:bidi="ar-SA"/>
        </w:rPr>
        <w:t xml:space="preserve"> </w:t>
      </w:r>
      <w:r w:rsidR="00EA164C">
        <w:rPr>
          <w:rFonts w:eastAsia="Times New Roman" w:cs="Tahoma"/>
          <w:kern w:val="0"/>
          <w:szCs w:val="20"/>
          <w:lang w:eastAsia="cs-CZ" w:bidi="ar-SA"/>
        </w:rPr>
        <w:t>Úřední záznam o osobním podání dokumentu</w:t>
      </w:r>
    </w:p>
    <w:p w14:paraId="5BBAD0AD"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9</w:t>
      </w:r>
      <w:r w:rsidR="004B2D19">
        <w:rPr>
          <w:rFonts w:eastAsia="Times New Roman" w:cs="Tahoma"/>
          <w:kern w:val="0"/>
          <w:szCs w:val="20"/>
          <w:lang w:eastAsia="cs-CZ" w:bidi="ar-SA"/>
        </w:rPr>
        <w:t>a</w:t>
      </w:r>
      <w:r w:rsidR="00EA164C">
        <w:rPr>
          <w:rFonts w:eastAsia="Times New Roman" w:cs="Tahoma"/>
          <w:kern w:val="0"/>
          <w:szCs w:val="20"/>
          <w:lang w:eastAsia="cs-CZ" w:bidi="ar-SA"/>
        </w:rPr>
        <w:t xml:space="preserve"> – Návrh smlouvy o poskytnutí dotace</w:t>
      </w:r>
    </w:p>
    <w:p w14:paraId="28E466DF" w14:textId="77777777" w:rsidR="004B2D19" w:rsidRDefault="004B2D19"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9</w:t>
      </w:r>
      <w:r>
        <w:rPr>
          <w:rFonts w:eastAsia="Times New Roman" w:cs="Tahoma"/>
          <w:kern w:val="0"/>
          <w:szCs w:val="20"/>
          <w:lang w:eastAsia="cs-CZ" w:bidi="ar-SA"/>
        </w:rPr>
        <w:t>b – Návrh smlouvy o poskytnutí dotace</w:t>
      </w:r>
      <w:r w:rsidR="00334033">
        <w:rPr>
          <w:rFonts w:eastAsia="Times New Roman" w:cs="Tahoma"/>
          <w:kern w:val="0"/>
          <w:szCs w:val="20"/>
          <w:lang w:eastAsia="cs-CZ" w:bidi="ar-SA"/>
        </w:rPr>
        <w:t xml:space="preserve"> </w:t>
      </w:r>
      <w:r w:rsidR="00FB221E">
        <w:rPr>
          <w:rFonts w:eastAsia="Times New Roman" w:cs="Tahoma"/>
          <w:kern w:val="0"/>
          <w:szCs w:val="20"/>
          <w:lang w:eastAsia="cs-CZ" w:bidi="ar-SA"/>
        </w:rPr>
        <w:t>de minimis</w:t>
      </w:r>
    </w:p>
    <w:p w14:paraId="5D4B53AC"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 xml:space="preserve">Příloha č. </w:t>
      </w:r>
      <w:r w:rsidR="00DC087B">
        <w:rPr>
          <w:rFonts w:eastAsia="Times New Roman" w:cs="Tahoma"/>
          <w:kern w:val="0"/>
          <w:szCs w:val="20"/>
          <w:lang w:eastAsia="cs-CZ" w:bidi="ar-SA"/>
        </w:rPr>
        <w:t>10</w:t>
      </w:r>
      <w:r w:rsidR="00EA164C">
        <w:rPr>
          <w:rFonts w:eastAsia="Times New Roman" w:cs="Tahoma"/>
          <w:kern w:val="0"/>
          <w:szCs w:val="20"/>
          <w:lang w:eastAsia="cs-CZ" w:bidi="ar-SA"/>
        </w:rPr>
        <w:t xml:space="preserve"> – Finanční vyúčtování dílčího projektu – seznam účetních dokladů</w:t>
      </w:r>
    </w:p>
    <w:p w14:paraId="2DD5E572"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Příloha č. 1</w:t>
      </w:r>
      <w:r w:rsidR="00DC087B">
        <w:rPr>
          <w:rFonts w:eastAsia="Times New Roman" w:cs="Tahoma"/>
          <w:kern w:val="0"/>
          <w:szCs w:val="20"/>
          <w:lang w:eastAsia="cs-CZ" w:bidi="ar-SA"/>
        </w:rPr>
        <w:t>1</w:t>
      </w:r>
      <w:r w:rsidR="00EA164C">
        <w:rPr>
          <w:rFonts w:eastAsia="Times New Roman" w:cs="Tahoma"/>
          <w:kern w:val="0"/>
          <w:szCs w:val="20"/>
          <w:lang w:eastAsia="cs-CZ" w:bidi="ar-SA"/>
        </w:rPr>
        <w:t xml:space="preserve"> – Potvrzení o likvidaci původního kotle</w:t>
      </w:r>
    </w:p>
    <w:p w14:paraId="01D018D7" w14:textId="77777777" w:rsidR="00F14924" w:rsidRDefault="00F14924" w:rsidP="00F14924">
      <w:pPr>
        <w:jc w:val="both"/>
        <w:rPr>
          <w:rFonts w:eastAsia="Times New Roman" w:cs="Tahoma"/>
          <w:kern w:val="0"/>
          <w:szCs w:val="20"/>
          <w:lang w:eastAsia="cs-CZ" w:bidi="ar-SA"/>
        </w:rPr>
      </w:pPr>
      <w:r>
        <w:rPr>
          <w:rFonts w:eastAsia="Times New Roman" w:cs="Tahoma"/>
          <w:kern w:val="0"/>
          <w:szCs w:val="20"/>
          <w:lang w:eastAsia="cs-CZ" w:bidi="ar-SA"/>
        </w:rPr>
        <w:t>Příloha č. 1</w:t>
      </w:r>
      <w:r w:rsidR="00DC087B">
        <w:rPr>
          <w:rFonts w:eastAsia="Times New Roman" w:cs="Tahoma"/>
          <w:kern w:val="0"/>
          <w:szCs w:val="20"/>
          <w:lang w:eastAsia="cs-CZ" w:bidi="ar-SA"/>
        </w:rPr>
        <w:t>2</w:t>
      </w:r>
      <w:r w:rsidR="00EA164C">
        <w:rPr>
          <w:rFonts w:eastAsia="Times New Roman" w:cs="Tahoma"/>
          <w:kern w:val="0"/>
          <w:szCs w:val="20"/>
          <w:lang w:eastAsia="cs-CZ" w:bidi="ar-SA"/>
        </w:rPr>
        <w:t xml:space="preserve"> – Zpráva o instalaci</w:t>
      </w:r>
      <w:r w:rsidR="00CE7EF9">
        <w:rPr>
          <w:rFonts w:eastAsia="Times New Roman" w:cs="Tahoma"/>
          <w:kern w:val="0"/>
          <w:szCs w:val="20"/>
          <w:lang w:eastAsia="cs-CZ" w:bidi="ar-SA"/>
        </w:rPr>
        <w:t xml:space="preserve"> </w:t>
      </w:r>
      <w:r w:rsidR="00EA164C">
        <w:rPr>
          <w:rFonts w:eastAsia="Times New Roman" w:cs="Tahoma"/>
          <w:kern w:val="0"/>
          <w:szCs w:val="20"/>
          <w:lang w:eastAsia="cs-CZ" w:bidi="ar-SA"/>
        </w:rPr>
        <w:t xml:space="preserve">nového zdroje </w:t>
      </w:r>
      <w:r w:rsidR="005B0AA1">
        <w:rPr>
          <w:rFonts w:eastAsia="Times New Roman" w:cs="Tahoma"/>
          <w:kern w:val="0"/>
          <w:szCs w:val="20"/>
          <w:lang w:eastAsia="cs-CZ" w:bidi="ar-SA"/>
        </w:rPr>
        <w:t>energie</w:t>
      </w:r>
    </w:p>
    <w:p w14:paraId="27559C17" w14:textId="77777777" w:rsidR="007001F9" w:rsidRPr="009F6394" w:rsidRDefault="007001F9" w:rsidP="007001F9">
      <w:pPr>
        <w:jc w:val="both"/>
        <w:rPr>
          <w:rFonts w:eastAsia="Times New Roman" w:cs="Tahoma"/>
          <w:kern w:val="0"/>
          <w:szCs w:val="20"/>
          <w:lang w:eastAsia="cs-CZ" w:bidi="ar-SA"/>
        </w:rPr>
      </w:pPr>
      <w:r w:rsidRPr="00FB6D21">
        <w:rPr>
          <w:rFonts w:eastAsia="Times New Roman" w:cs="Tahoma"/>
          <w:kern w:val="0"/>
          <w:szCs w:val="20"/>
          <w:lang w:eastAsia="cs-CZ" w:bidi="ar-SA"/>
        </w:rPr>
        <w:t>Příloha č. 13 – Čestné prohlášení žadatele o podporu de minimis</w:t>
      </w:r>
    </w:p>
    <w:p w14:paraId="1A51E9BD" w14:textId="77777777" w:rsidR="007001F9" w:rsidRPr="009F6394" w:rsidRDefault="007001F9" w:rsidP="00F14924">
      <w:pPr>
        <w:jc w:val="both"/>
        <w:rPr>
          <w:rFonts w:eastAsia="Times New Roman" w:cs="Tahoma"/>
          <w:kern w:val="0"/>
          <w:szCs w:val="20"/>
          <w:lang w:eastAsia="cs-CZ" w:bidi="ar-SA"/>
        </w:rPr>
      </w:pPr>
    </w:p>
    <w:p w14:paraId="5380B7CC" w14:textId="77777777" w:rsidR="00587409" w:rsidRPr="00E54D30" w:rsidRDefault="00587409" w:rsidP="004D74BC">
      <w:pPr>
        <w:pStyle w:val="Nadpis2"/>
      </w:pPr>
      <w:r w:rsidRPr="00E54D30">
        <w:t>Účinnost</w:t>
      </w:r>
    </w:p>
    <w:p w14:paraId="0C17F989" w14:textId="77777777" w:rsidR="00511D87" w:rsidRDefault="00587409" w:rsidP="002A1D01">
      <w:pPr>
        <w:jc w:val="both"/>
        <w:rPr>
          <w:rFonts w:eastAsia="Times New Roman" w:cs="Tahoma"/>
          <w:kern w:val="0"/>
          <w:szCs w:val="20"/>
          <w:lang w:eastAsia="cs-CZ" w:bidi="ar-SA"/>
        </w:rPr>
      </w:pPr>
      <w:r w:rsidRPr="000D2C5C">
        <w:t xml:space="preserve">Tento dotační program byl schválen usnesením Rady Moravskoslezského </w:t>
      </w:r>
      <w:r w:rsidRPr="000D2C5C">
        <w:rPr>
          <w:rFonts w:eastAsia="Times New Roman" w:cs="Tahoma"/>
          <w:kern w:val="0"/>
          <w:szCs w:val="20"/>
          <w:lang w:eastAsia="cs-CZ" w:bidi="ar-SA"/>
        </w:rPr>
        <w:t>kraje č. </w:t>
      </w:r>
      <w:r w:rsidR="00E22AE2" w:rsidRPr="00E22AE2">
        <w:rPr>
          <w:rFonts w:eastAsia="Times New Roman" w:cs="Tahoma"/>
          <w:kern w:val="0"/>
          <w:szCs w:val="20"/>
          <w:lang w:eastAsia="cs-CZ" w:bidi="ar-SA"/>
        </w:rPr>
        <w:t>44/2998</w:t>
      </w:r>
      <w:r w:rsidR="0071482E" w:rsidRPr="000D2C5C">
        <w:rPr>
          <w:rFonts w:eastAsia="Times New Roman" w:cs="Tahoma"/>
          <w:kern w:val="0"/>
          <w:szCs w:val="20"/>
          <w:lang w:eastAsia="cs-CZ" w:bidi="ar-SA"/>
        </w:rPr>
        <w:t xml:space="preserve"> </w:t>
      </w:r>
      <w:r w:rsidRPr="000D2C5C">
        <w:rPr>
          <w:rFonts w:eastAsia="Times New Roman" w:cs="Tahoma"/>
          <w:kern w:val="0"/>
          <w:szCs w:val="20"/>
          <w:lang w:eastAsia="cs-CZ" w:bidi="ar-SA"/>
        </w:rPr>
        <w:t>ze dne </w:t>
      </w:r>
      <w:r w:rsidR="0071482E" w:rsidRPr="000D2C5C">
        <w:rPr>
          <w:rFonts w:eastAsia="Times New Roman" w:cs="Tahoma"/>
          <w:kern w:val="0"/>
          <w:szCs w:val="20"/>
          <w:lang w:eastAsia="cs-CZ" w:bidi="ar-SA"/>
        </w:rPr>
        <w:br/>
      </w:r>
      <w:r w:rsidR="000D2C5C" w:rsidRPr="000D2C5C">
        <w:rPr>
          <w:rFonts w:eastAsia="Times New Roman" w:cs="Tahoma"/>
          <w:kern w:val="0"/>
          <w:szCs w:val="20"/>
          <w:lang w:eastAsia="cs-CZ" w:bidi="ar-SA"/>
        </w:rPr>
        <w:t>9</w:t>
      </w:r>
      <w:r w:rsidR="00A64231" w:rsidRPr="000D2C5C">
        <w:rPr>
          <w:rFonts w:eastAsia="Times New Roman" w:cs="Tahoma"/>
          <w:kern w:val="0"/>
          <w:szCs w:val="20"/>
          <w:lang w:eastAsia="cs-CZ" w:bidi="ar-SA"/>
        </w:rPr>
        <w:t xml:space="preserve">. </w:t>
      </w:r>
      <w:r w:rsidR="000D2C5C" w:rsidRPr="000D2C5C">
        <w:rPr>
          <w:rFonts w:eastAsia="Times New Roman" w:cs="Tahoma"/>
          <w:kern w:val="0"/>
          <w:szCs w:val="20"/>
          <w:lang w:eastAsia="cs-CZ" w:bidi="ar-SA"/>
        </w:rPr>
        <w:t>5</w:t>
      </w:r>
      <w:r w:rsidR="00A64231" w:rsidRPr="000D2C5C">
        <w:rPr>
          <w:rFonts w:eastAsia="Times New Roman" w:cs="Tahoma"/>
          <w:kern w:val="0"/>
          <w:szCs w:val="20"/>
          <w:lang w:eastAsia="cs-CZ" w:bidi="ar-SA"/>
        </w:rPr>
        <w:t xml:space="preserve">. </w:t>
      </w:r>
      <w:r w:rsidR="00361146" w:rsidRPr="000D2C5C">
        <w:rPr>
          <w:rFonts w:eastAsia="Times New Roman" w:cs="Tahoma"/>
          <w:kern w:val="0"/>
          <w:szCs w:val="20"/>
          <w:lang w:eastAsia="cs-CZ" w:bidi="ar-SA"/>
        </w:rPr>
        <w:t>2022</w:t>
      </w:r>
      <w:r w:rsidR="00A64231" w:rsidRPr="000D2C5C">
        <w:rPr>
          <w:rFonts w:eastAsia="Times New Roman" w:cs="Tahoma"/>
          <w:kern w:val="0"/>
          <w:szCs w:val="20"/>
          <w:lang w:eastAsia="cs-CZ" w:bidi="ar-SA"/>
        </w:rPr>
        <w:t xml:space="preserve"> </w:t>
      </w:r>
      <w:r w:rsidRPr="000D2C5C">
        <w:rPr>
          <w:rFonts w:eastAsia="Times New Roman" w:cs="Tahoma"/>
          <w:kern w:val="0"/>
          <w:szCs w:val="20"/>
          <w:lang w:eastAsia="cs-CZ" w:bidi="ar-SA"/>
        </w:rPr>
        <w:t>a nabývá účinnosti dne </w:t>
      </w:r>
      <w:r w:rsidR="000D2C5C" w:rsidRPr="000D2C5C">
        <w:rPr>
          <w:rFonts w:eastAsia="Times New Roman" w:cs="Tahoma"/>
          <w:kern w:val="0"/>
          <w:szCs w:val="20"/>
          <w:lang w:eastAsia="cs-CZ" w:bidi="ar-SA"/>
        </w:rPr>
        <w:t>11</w:t>
      </w:r>
      <w:r w:rsidR="00CE1D0B" w:rsidRPr="000D2C5C">
        <w:rPr>
          <w:rFonts w:eastAsia="Times New Roman" w:cs="Tahoma"/>
          <w:kern w:val="0"/>
          <w:szCs w:val="20"/>
          <w:lang w:eastAsia="cs-CZ" w:bidi="ar-SA"/>
        </w:rPr>
        <w:t xml:space="preserve">. </w:t>
      </w:r>
      <w:r w:rsidR="000D2C5C" w:rsidRPr="000D2C5C">
        <w:rPr>
          <w:rFonts w:eastAsia="Times New Roman" w:cs="Tahoma"/>
          <w:kern w:val="0"/>
          <w:szCs w:val="20"/>
          <w:lang w:eastAsia="cs-CZ" w:bidi="ar-SA"/>
        </w:rPr>
        <w:t>5</w:t>
      </w:r>
      <w:r w:rsidR="00A62464" w:rsidRPr="000D2C5C">
        <w:rPr>
          <w:rFonts w:eastAsia="Times New Roman" w:cs="Tahoma"/>
          <w:kern w:val="0"/>
          <w:szCs w:val="20"/>
          <w:lang w:eastAsia="cs-CZ" w:bidi="ar-SA"/>
        </w:rPr>
        <w:t>. 20</w:t>
      </w:r>
      <w:r w:rsidR="00361146" w:rsidRPr="000D2C5C">
        <w:rPr>
          <w:rFonts w:eastAsia="Times New Roman" w:cs="Tahoma"/>
          <w:kern w:val="0"/>
          <w:szCs w:val="20"/>
          <w:lang w:eastAsia="cs-CZ" w:bidi="ar-SA"/>
        </w:rPr>
        <w:t>22</w:t>
      </w:r>
      <w:r w:rsidR="00A62464" w:rsidRPr="000D2C5C">
        <w:rPr>
          <w:rFonts w:eastAsia="Times New Roman" w:cs="Tahoma"/>
          <w:kern w:val="0"/>
          <w:szCs w:val="20"/>
          <w:lang w:eastAsia="cs-CZ" w:bidi="ar-SA"/>
        </w:rPr>
        <w:t>.</w:t>
      </w:r>
    </w:p>
    <w:p w14:paraId="0ECCA9E1" w14:textId="77777777" w:rsidR="00F14924" w:rsidRDefault="00F14924" w:rsidP="002A1D01">
      <w:pPr>
        <w:jc w:val="both"/>
        <w:rPr>
          <w:rFonts w:eastAsia="Times New Roman" w:cs="Tahoma"/>
          <w:kern w:val="0"/>
          <w:szCs w:val="20"/>
          <w:lang w:eastAsia="cs-CZ" w:bidi="ar-SA"/>
        </w:rPr>
      </w:pPr>
    </w:p>
    <w:p w14:paraId="5C9DDD8D" w14:textId="77777777" w:rsidR="00F14924" w:rsidRPr="009F6394" w:rsidRDefault="00F14924" w:rsidP="00F14924">
      <w:pPr>
        <w:jc w:val="both"/>
        <w:rPr>
          <w:rFonts w:eastAsia="Times New Roman" w:cs="Tahoma"/>
          <w:kern w:val="0"/>
          <w:szCs w:val="20"/>
          <w:lang w:eastAsia="cs-CZ" w:bidi="ar-SA"/>
        </w:rPr>
      </w:pPr>
    </w:p>
    <w:sectPr w:rsidR="00F14924" w:rsidRPr="009F6394" w:rsidSect="00DD156D">
      <w:headerReference w:type="default" r:id="rId14"/>
      <w:footerReference w:type="default" r:id="rId15"/>
      <w:headerReference w:type="first" r:id="rId16"/>
      <w:footerReference w:type="first" r:id="rId17"/>
      <w:pgSz w:w="11906" w:h="16838"/>
      <w:pgMar w:top="1135" w:right="1134" w:bottom="1650" w:left="1134" w:header="1134"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AA158" w14:textId="77777777" w:rsidR="002C3E4F" w:rsidRDefault="002C3E4F">
      <w:r>
        <w:separator/>
      </w:r>
    </w:p>
  </w:endnote>
  <w:endnote w:type="continuationSeparator" w:id="0">
    <w:p w14:paraId="2FCFE11F" w14:textId="77777777" w:rsidR="002C3E4F" w:rsidRDefault="002C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ohit Hindi">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5AED" w14:textId="77777777" w:rsidR="00A12979" w:rsidRDefault="00DC6142">
    <w:pPr>
      <w:pStyle w:val="Zpat"/>
      <w:jc w:val="center"/>
    </w:pPr>
    <w:r>
      <w:rPr>
        <w:noProof/>
      </w:rPr>
      <w:pict w14:anchorId="07578BEB">
        <v:shapetype id="_x0000_t202" coordsize="21600,21600" o:spt="202" path="m,l,21600r21600,l21600,xe">
          <v:stroke joinstyle="miter"/>
          <v:path gradientshapeok="t" o:connecttype="rect"/>
        </v:shapetype>
        <v:shape id="MSIPCMe430491d9c341724c9a2de64" o:spid="_x0000_s2056"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8240;mso-position-horizontal-relative:page;mso-position-vertical-relative:page;v-text-anchor:bottom" o:allowincell="f" filled="f" stroked="f">
          <v:textbox style="mso-next-textbox:#MSIPCMe430491d9c341724c9a2de64" inset="20pt,0,,0">
            <w:txbxContent>
              <w:p w14:paraId="09A07007" w14:textId="77777777" w:rsidR="00DC6142" w:rsidRPr="00E260DE" w:rsidRDefault="00E260DE" w:rsidP="00E260DE">
                <w:pPr>
                  <w:rPr>
                    <w:rFonts w:ascii="Calibri" w:hAnsi="Calibri" w:cs="Calibri"/>
                    <w:color w:val="000000"/>
                    <w:sz w:val="18"/>
                  </w:rPr>
                </w:pPr>
                <w:r w:rsidRPr="00E260DE">
                  <w:rPr>
                    <w:rFonts w:ascii="Calibri" w:hAnsi="Calibri" w:cs="Calibri"/>
                    <w:color w:val="000000"/>
                    <w:sz w:val="18"/>
                  </w:rPr>
                  <w:t>Klasifikace informací: Veřejná</w:t>
                </w:r>
              </w:p>
            </w:txbxContent>
          </v:textbox>
          <w10:wrap anchorx="page" anchory="page"/>
        </v:shape>
      </w:pict>
    </w:r>
    <w:r w:rsidR="00A12979">
      <w:fldChar w:fldCharType="begin"/>
    </w:r>
    <w:r w:rsidR="00A12979">
      <w:instrText xml:space="preserve"> PAGE </w:instrText>
    </w:r>
    <w:r w:rsidR="00A12979">
      <w:fldChar w:fldCharType="separate"/>
    </w:r>
    <w:r w:rsidR="00C4665E">
      <w:rPr>
        <w:noProof/>
      </w:rPr>
      <w:t>11</w:t>
    </w:r>
    <w:r w:rsidR="00A129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0D52" w14:textId="77777777" w:rsidR="00DC6142" w:rsidRDefault="00DC6142">
    <w:pPr>
      <w:pStyle w:val="Zpat"/>
    </w:pPr>
    <w:r>
      <w:rPr>
        <w:noProof/>
      </w:rPr>
      <w:pict w14:anchorId="449F6BCC">
        <v:shapetype id="_x0000_t202" coordsize="21600,21600" o:spt="202" path="m,l,21600r21600,l21600,xe">
          <v:stroke joinstyle="miter"/>
          <v:path gradientshapeok="t" o:connecttype="rect"/>
        </v:shapetype>
        <v:shape id="MSIPCM191847d39c6dce77b5499d3f" o:spid="_x0000_s2057" type="#_x0000_t202" alt="{&quot;HashCode&quot;:-1069178508,&quot;Height&quot;:841.0,&quot;Width&quot;:595.0,&quot;Placement&quot;:&quot;Footer&quot;,&quot;Index&quot;:&quot;FirstPage&quot;,&quot;Section&quot;:1,&quot;Top&quot;:0.0,&quot;Left&quot;:0.0}" style="position:absolute;margin-left:0;margin-top:805.35pt;width:595.3pt;height:21.55pt;z-index:251657216;mso-position-horizontal-relative:page;mso-position-vertical-relative:page;v-text-anchor:bottom" o:allowincell="f" filled="f" stroked="f">
          <v:textbox style="mso-next-textbox:#MSIPCM191847d39c6dce77b5499d3f" inset="20pt,0,,0">
            <w:txbxContent>
              <w:p w14:paraId="0BC9BAC4" w14:textId="77777777" w:rsidR="00DC6142" w:rsidRPr="00DC6142" w:rsidRDefault="00DC6142" w:rsidP="00DC6142">
                <w:pPr>
                  <w:rPr>
                    <w:rFonts w:ascii="Calibri" w:hAnsi="Calibri" w:cs="Calibri"/>
                    <w:color w:val="000000"/>
                    <w:sz w:val="18"/>
                  </w:rPr>
                </w:pPr>
                <w:r w:rsidRPr="00DC6142">
                  <w:rPr>
                    <w:rFonts w:ascii="Calibri" w:hAnsi="Calibri" w:cs="Calibri"/>
                    <w:color w:val="000000"/>
                    <w:sz w:val="18"/>
                  </w:rPr>
                  <w:t>Klasifikace informací: Neveřejné</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48A2" w14:textId="77777777" w:rsidR="002C3E4F" w:rsidRDefault="002C3E4F">
      <w:r>
        <w:separator/>
      </w:r>
    </w:p>
  </w:footnote>
  <w:footnote w:type="continuationSeparator" w:id="0">
    <w:p w14:paraId="6C5208C4" w14:textId="77777777" w:rsidR="002C3E4F" w:rsidRDefault="002C3E4F">
      <w:r>
        <w:continuationSeparator/>
      </w:r>
    </w:p>
  </w:footnote>
  <w:footnote w:id="1">
    <w:p w14:paraId="32F73824" w14:textId="77777777" w:rsidR="00E40BDD" w:rsidRPr="00BB0E6C" w:rsidRDefault="00E40BDD" w:rsidP="00E40BDD">
      <w:pPr>
        <w:pStyle w:val="Textpoznpodarou"/>
        <w:jc w:val="both"/>
        <w:rPr>
          <w:sz w:val="18"/>
        </w:rPr>
      </w:pPr>
      <w:r w:rsidRPr="00BB0E6C">
        <w:rPr>
          <w:rStyle w:val="Znakapoznpodarou"/>
          <w:sz w:val="18"/>
        </w:rPr>
        <w:footnoteRef/>
      </w:r>
      <w:r w:rsidRPr="00BB0E6C">
        <w:rPr>
          <w:sz w:val="18"/>
        </w:rPr>
        <w:t xml:space="preserve"> Místem trvalého pobytu se rozumí adresa pobytu občana v České republice, která je vedena v základním registru obyvatel (§</w:t>
      </w:r>
      <w:r>
        <w:rPr>
          <w:sz w:val="18"/>
        </w:rPr>
        <w:t xml:space="preserve"> </w:t>
      </w:r>
      <w:r w:rsidRPr="00BB0E6C">
        <w:rPr>
          <w:sz w:val="18"/>
        </w:rPr>
        <w:t>10 zákona č 133/2000 Sb., o evidenci obyvatel).</w:t>
      </w:r>
    </w:p>
  </w:footnote>
  <w:footnote w:id="2">
    <w:p w14:paraId="51319E69" w14:textId="77777777" w:rsidR="00E40BDD" w:rsidRDefault="00E40BDD" w:rsidP="00E40BDD">
      <w:pPr>
        <w:pStyle w:val="Textpoznpodarou"/>
        <w:jc w:val="both"/>
      </w:pPr>
      <w:r w:rsidRPr="00BB0E6C">
        <w:rPr>
          <w:rStyle w:val="Znakapoznpodarou"/>
          <w:sz w:val="18"/>
        </w:rPr>
        <w:footnoteRef/>
      </w:r>
      <w:r w:rsidRPr="00BB0E6C">
        <w:rPr>
          <w:sz w:val="18"/>
        </w:rPr>
        <w:t xml:space="preserve"> Bydlištěm se rozumí adresa, na které žadatel pobývá (ve smyslu §</w:t>
      </w:r>
      <w:r>
        <w:rPr>
          <w:sz w:val="18"/>
        </w:rPr>
        <w:t xml:space="preserve"> </w:t>
      </w:r>
      <w:r w:rsidRPr="00BB0E6C">
        <w:rPr>
          <w:sz w:val="18"/>
        </w:rPr>
        <w:t>80 odst. 1 zákona č. 89/2012 Sb., občanský zákoník).</w:t>
      </w:r>
    </w:p>
  </w:footnote>
  <w:footnote w:id="3">
    <w:p w14:paraId="7796FA1B" w14:textId="77777777" w:rsidR="00E8288A" w:rsidRPr="00CE7EF9" w:rsidRDefault="00E8288A" w:rsidP="00E8288A">
      <w:pPr>
        <w:pStyle w:val="Textpoznpodarou"/>
        <w:jc w:val="both"/>
        <w:rPr>
          <w:sz w:val="18"/>
        </w:rPr>
      </w:pPr>
      <w:r>
        <w:rPr>
          <w:rStyle w:val="Znakapoznpodarou"/>
        </w:rPr>
        <w:footnoteRef/>
      </w:r>
      <w:r>
        <w:t xml:space="preserve"> </w:t>
      </w:r>
      <w:r w:rsidRPr="00CE7EF9">
        <w:rPr>
          <w:sz w:val="18"/>
        </w:rPr>
        <w:t>Za podlahovou plochu je považována celková vnitřní podlahová plocha všech podlaží budovy vymezená vnitřním lícem konstrukcí tvořících obálku budovy.</w:t>
      </w:r>
    </w:p>
  </w:footnote>
  <w:footnote w:id="4">
    <w:p w14:paraId="7605E773" w14:textId="77777777" w:rsidR="00EB31AE" w:rsidRPr="00EB31AE" w:rsidRDefault="00EB31AE" w:rsidP="00EB31AE">
      <w:pPr>
        <w:pStyle w:val="Textpoznpodarou"/>
        <w:jc w:val="both"/>
        <w:rPr>
          <w:sz w:val="18"/>
        </w:rPr>
      </w:pPr>
      <w:r>
        <w:rPr>
          <w:rStyle w:val="Znakapoznpodarou"/>
        </w:rPr>
        <w:footnoteRef/>
      </w:r>
      <w:r>
        <w:t xml:space="preserve"> </w:t>
      </w:r>
      <w:r w:rsidRPr="002D45D1">
        <w:rPr>
          <w:sz w:val="18"/>
        </w:rPr>
        <w:t xml:space="preserve">Za podmínky, že bude předložena </w:t>
      </w:r>
      <w:r>
        <w:rPr>
          <w:sz w:val="18"/>
        </w:rPr>
        <w:t xml:space="preserve">buď </w:t>
      </w:r>
      <w:r w:rsidRPr="003D54B6">
        <w:rPr>
          <w:b/>
          <w:bCs/>
          <w:sz w:val="18"/>
        </w:rPr>
        <w:t>Závazná objednávka</w:t>
      </w:r>
      <w:r w:rsidRPr="002D45D1">
        <w:rPr>
          <w:sz w:val="18"/>
        </w:rPr>
        <w:t xml:space="preserve">, z níž musí být patrné, že před termínem 30. 4. 2022 byla </w:t>
      </w:r>
      <w:r w:rsidRPr="003D54B6">
        <w:rPr>
          <w:b/>
          <w:bCs/>
          <w:sz w:val="18"/>
        </w:rPr>
        <w:t>objednána instalace</w:t>
      </w:r>
      <w:r w:rsidRPr="002D45D1">
        <w:rPr>
          <w:sz w:val="18"/>
        </w:rPr>
        <w:t xml:space="preserve"> plynového kondenzačního kotle</w:t>
      </w:r>
      <w:r>
        <w:rPr>
          <w:sz w:val="18"/>
        </w:rPr>
        <w:t xml:space="preserve"> nebo předložen </w:t>
      </w:r>
      <w:r w:rsidRPr="003D54B6">
        <w:rPr>
          <w:b/>
          <w:bCs/>
          <w:sz w:val="18"/>
        </w:rPr>
        <w:t>Doklad o instalaci a uvedení nového zdroje tepla do provozu</w:t>
      </w:r>
      <w:r>
        <w:rPr>
          <w:sz w:val="18"/>
        </w:rPr>
        <w:t xml:space="preserve"> z něhož bude </w:t>
      </w:r>
      <w:r w:rsidRPr="002D45D1">
        <w:rPr>
          <w:sz w:val="18"/>
        </w:rPr>
        <w:t xml:space="preserve">zřejmé, že realizace proběhla </w:t>
      </w:r>
      <w:r>
        <w:rPr>
          <w:sz w:val="18"/>
        </w:rPr>
        <w:t>v </w:t>
      </w:r>
      <w:r w:rsidRPr="002D45D1">
        <w:rPr>
          <w:sz w:val="18"/>
        </w:rPr>
        <w:t>termín</w:t>
      </w:r>
      <w:r>
        <w:rPr>
          <w:sz w:val="18"/>
        </w:rPr>
        <w:t xml:space="preserve">u do </w:t>
      </w:r>
      <w:r w:rsidRPr="002D45D1">
        <w:rPr>
          <w:sz w:val="18"/>
        </w:rPr>
        <w:t>30.4.2022</w:t>
      </w:r>
      <w:r>
        <w:rPr>
          <w:sz w:val="18"/>
        </w:rPr>
        <w:t>.</w:t>
      </w:r>
    </w:p>
  </w:footnote>
  <w:footnote w:id="5">
    <w:p w14:paraId="5B8D1A8A" w14:textId="77777777" w:rsidR="00CD1E4E" w:rsidRPr="005368F2" w:rsidRDefault="00CD1E4E" w:rsidP="00CD1E4E">
      <w:pPr>
        <w:pStyle w:val="Textpoznpodarou"/>
        <w:jc w:val="both"/>
        <w:rPr>
          <w:rFonts w:eastAsia="Times New Roman" w:cs="Tahoma"/>
          <w:kern w:val="0"/>
          <w:sz w:val="18"/>
          <w:lang w:eastAsia="cs-CZ" w:bidi="ar-SA"/>
        </w:rPr>
      </w:pPr>
      <w:r>
        <w:rPr>
          <w:rStyle w:val="Znakapoznpodarou"/>
        </w:rPr>
        <w:footnoteRef/>
      </w:r>
      <w:r w:rsidR="00E40BDD">
        <w:t xml:space="preserve"> </w:t>
      </w:r>
      <w:r w:rsidRPr="005368F2">
        <w:rPr>
          <w:rFonts w:eastAsia="Times New Roman" w:cs="Tahoma"/>
          <w:kern w:val="0"/>
          <w:sz w:val="18"/>
          <w:lang w:eastAsia="cs-CZ" w:bidi="ar-SA"/>
        </w:rPr>
        <w:t>Kotle s ručním přikládáním, které jsou dodatečně přestavěné na kotle automatické, přičemž nesplňují požadavky normy a není možné garantovat splnění alespoň 3. třídy, jsou považovány pro účely tohoto programu za kotle s ručním přikládáním nesplňující min. třídu 3 dle ČSN EN 303-5.</w:t>
      </w:r>
    </w:p>
    <w:p w14:paraId="4F401266" w14:textId="77777777" w:rsidR="00F70810" w:rsidRPr="00F70810" w:rsidRDefault="00F70810" w:rsidP="0057595C">
      <w:pPr>
        <w:pStyle w:val="Textpoznpodarou"/>
        <w:jc w:val="both"/>
        <w:rPr>
          <w:rFonts w:eastAsia="Times New Roman" w:cs="Tahoma"/>
          <w:kern w:val="0"/>
          <w:szCs w:val="20"/>
          <w:lang w:eastAsia="cs-CZ" w:bidi="ar-SA"/>
        </w:rPr>
      </w:pPr>
    </w:p>
  </w:footnote>
  <w:footnote w:id="6">
    <w:p w14:paraId="680EACF7" w14:textId="77777777" w:rsidR="00B82A93" w:rsidRPr="00B82A93" w:rsidRDefault="00B82A93" w:rsidP="00B82A93">
      <w:pPr>
        <w:pStyle w:val="Textpoznpodarou"/>
        <w:jc w:val="both"/>
        <w:rPr>
          <w:sz w:val="18"/>
        </w:rPr>
      </w:pPr>
      <w:r>
        <w:rPr>
          <w:rStyle w:val="Znakapoznpodarou"/>
        </w:rPr>
        <w:footnoteRef/>
      </w:r>
      <w:r>
        <w:t xml:space="preserve"> </w:t>
      </w:r>
      <w:bookmarkStart w:id="1" w:name="_Hlk98768655"/>
      <w:r w:rsidRPr="002D45D1">
        <w:rPr>
          <w:sz w:val="18"/>
        </w:rPr>
        <w:t xml:space="preserve">Za podmínky, že bude předložena </w:t>
      </w:r>
      <w:r>
        <w:rPr>
          <w:sz w:val="18"/>
        </w:rPr>
        <w:t xml:space="preserve">buď </w:t>
      </w:r>
      <w:r w:rsidRPr="003D54B6">
        <w:rPr>
          <w:b/>
          <w:bCs/>
          <w:sz w:val="18"/>
        </w:rPr>
        <w:t>Závazná objednávka</w:t>
      </w:r>
      <w:r w:rsidRPr="002D45D1">
        <w:rPr>
          <w:sz w:val="18"/>
        </w:rPr>
        <w:t xml:space="preserve">, z níž musí být patrné, že před termínem 30. 4. 2022 byla </w:t>
      </w:r>
      <w:r w:rsidRPr="003D54B6">
        <w:rPr>
          <w:b/>
          <w:bCs/>
          <w:sz w:val="18"/>
        </w:rPr>
        <w:t>objednána instalace</w:t>
      </w:r>
      <w:r w:rsidRPr="002D45D1">
        <w:rPr>
          <w:sz w:val="18"/>
        </w:rPr>
        <w:t xml:space="preserve"> plynového kondenzačního kotle</w:t>
      </w:r>
      <w:r>
        <w:rPr>
          <w:sz w:val="18"/>
        </w:rPr>
        <w:t xml:space="preserve"> nebo předložen </w:t>
      </w:r>
      <w:r w:rsidRPr="003D54B6">
        <w:rPr>
          <w:b/>
          <w:bCs/>
          <w:sz w:val="18"/>
        </w:rPr>
        <w:t>Doklad o instalaci a uvedení nového zdroje tepla do provozu</w:t>
      </w:r>
      <w:r>
        <w:rPr>
          <w:sz w:val="18"/>
        </w:rPr>
        <w:t xml:space="preserve"> z něhož bude </w:t>
      </w:r>
      <w:r w:rsidRPr="002D45D1">
        <w:rPr>
          <w:sz w:val="18"/>
        </w:rPr>
        <w:t xml:space="preserve">zřejmé, že realizace proběhla </w:t>
      </w:r>
      <w:r>
        <w:rPr>
          <w:sz w:val="18"/>
        </w:rPr>
        <w:t>v </w:t>
      </w:r>
      <w:r w:rsidRPr="002D45D1">
        <w:rPr>
          <w:sz w:val="18"/>
        </w:rPr>
        <w:t>termín</w:t>
      </w:r>
      <w:r>
        <w:rPr>
          <w:sz w:val="18"/>
        </w:rPr>
        <w:t xml:space="preserve">u do </w:t>
      </w:r>
      <w:r w:rsidRPr="002D45D1">
        <w:rPr>
          <w:sz w:val="18"/>
        </w:rPr>
        <w:t>30.4.2022</w:t>
      </w:r>
      <w:r>
        <w:rPr>
          <w:sz w:val="18"/>
        </w:rPr>
        <w:t xml:space="preserve">. </w:t>
      </w:r>
      <w:bookmarkEnd w:id="1"/>
    </w:p>
  </w:footnote>
  <w:footnote w:id="7">
    <w:p w14:paraId="160E7EBD" w14:textId="77777777" w:rsidR="00724872" w:rsidRPr="00A21742" w:rsidRDefault="00724872" w:rsidP="00602AA4">
      <w:pPr>
        <w:pStyle w:val="Textpoznpodarou"/>
        <w:jc w:val="both"/>
        <w:rPr>
          <w:sz w:val="18"/>
        </w:rPr>
      </w:pPr>
      <w:r w:rsidRPr="005368F2">
        <w:rPr>
          <w:rStyle w:val="Znakapoznpodarou"/>
          <w:sz w:val="18"/>
        </w:rPr>
        <w:footnoteRef/>
      </w:r>
      <w:r w:rsidRPr="00A21742">
        <w:rPr>
          <w:sz w:val="18"/>
        </w:rPr>
        <w:t xml:space="preserve"> § 2 zákona č. 320/2001 Sb., o finanční kontrole ve veřejné správě a o změně některých zákonů (zákon o finanční kontrole).</w:t>
      </w:r>
    </w:p>
  </w:footnote>
  <w:footnote w:id="8">
    <w:p w14:paraId="4520C791" w14:textId="77777777" w:rsidR="00B8755E" w:rsidRDefault="00B8755E" w:rsidP="0057595C">
      <w:pPr>
        <w:pStyle w:val="Textpoznpodarou"/>
        <w:jc w:val="both"/>
      </w:pPr>
      <w:r>
        <w:rPr>
          <w:rStyle w:val="Znakapoznpodarou"/>
        </w:rPr>
        <w:footnoteRef/>
      </w:r>
      <w:r>
        <w:t xml:space="preserve"> </w:t>
      </w:r>
      <w:r w:rsidRPr="00A21742">
        <w:rPr>
          <w:rFonts w:cs="Lohit Hindi"/>
          <w:sz w:val="18"/>
        </w:rPr>
        <w:t>Instalací se dle tohoto nařízení (kap. I, článku 2, odst. 20) rozumí „spojení dvou nebo více zařízení nebo okruhů obsahujících nebo konstruovaných tak, aby obsahovaly fluorované skleníkové plyny, za účelem montáže systému na místě, kde bude v provozu, včetně postupu, kterým jsou vodiče plynu systému spojeny dohromady za účelem uzavření okruhu, bez ohledu na nutnost systém po montáži naplnit“. Do definice instalace nespadají kompaktní tepelná čerpadla, která mají chladicí okruh hermeticky uzavřený ve venkovní jednotce a výstup z tepelného čerpadla se napojuje přímo na topnou vodu.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AB85" w14:textId="77777777" w:rsidR="00A12979" w:rsidRDefault="006B54C3" w:rsidP="00B240F7">
    <w:pPr>
      <w:pStyle w:val="Zhlav"/>
      <w:jc w:val="center"/>
    </w:pPr>
    <w:bookmarkStart w:id="7" w:name="_Hlk98488283"/>
    <w:bookmarkStart w:id="8" w:name="_Hlk98488284"/>
    <w:bookmarkStart w:id="9" w:name="_Hlk98488368"/>
    <w:bookmarkStart w:id="10" w:name="_Hlk98488369"/>
    <w:bookmarkStart w:id="11" w:name="_Hlk98488401"/>
    <w:bookmarkStart w:id="12" w:name="_Hlk98488402"/>
    <w:r w:rsidRPr="009048A3">
      <w:rPr>
        <w:noProof/>
      </w:rPr>
      <w:pict w14:anchorId="14F9B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i1025" type="#_x0000_t75" style="width:150.75pt;height:39pt;visibility:visible">
          <v:imagedata r:id="rId1" o:title=""/>
        </v:shape>
      </w:pict>
    </w:r>
    <w:r>
      <w:rPr>
        <w:noProof/>
        <w:lang w:val="cs-CZ"/>
      </w:rPr>
      <w:t xml:space="preserve">                                                         </w:t>
    </w:r>
    <w:r w:rsidRPr="009048A3">
      <w:rPr>
        <w:noProof/>
      </w:rPr>
      <w:pict w14:anchorId="4C348EA2">
        <v:shape id="Obrázek 4" o:spid="_x0000_i1026" type="#_x0000_t75" style="width:150pt;height:26.25pt;visibility:visible">
          <v:imagedata r:id="rId2" o:title=""/>
        </v:shape>
      </w:pict>
    </w:r>
    <w:bookmarkEnd w:id="7"/>
    <w:bookmarkEnd w:id="8"/>
    <w:bookmarkEnd w:id="9"/>
    <w:bookmarkEnd w:id="10"/>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B44E" w14:textId="77777777" w:rsidR="00A12979" w:rsidRPr="00B500FE" w:rsidRDefault="006B54C3" w:rsidP="006B54C3">
    <w:pPr>
      <w:pStyle w:val="Zhlav"/>
      <w:tabs>
        <w:tab w:val="left" w:pos="4605"/>
      </w:tabs>
      <w:rPr>
        <w:sz w:val="24"/>
      </w:rPr>
    </w:pPr>
    <w:r w:rsidRPr="00E50BB5">
      <w:rPr>
        <w:noProof/>
      </w:rPr>
      <w:pict w14:anchorId="44239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36pt;visibility:visible">
          <v:imagedata r:id="rId1" o:title=""/>
        </v:shape>
      </w:pict>
    </w:r>
    <w:r w:rsidR="00C031BB">
      <w:rPr>
        <w:noProof/>
      </w:rPr>
      <w:tab/>
    </w:r>
    <w:bookmarkStart w:id="13" w:name="_Hlk98323486"/>
    <w:r>
      <w:rPr>
        <w:noProof/>
      </w:rPr>
      <w:tab/>
    </w:r>
    <w:r w:rsidR="00C031BB">
      <w:rPr>
        <w:noProof/>
      </w:rPr>
      <w:tab/>
    </w:r>
    <w:r w:rsidRPr="00E50BB5">
      <w:rPr>
        <w:noProof/>
      </w:rPr>
      <w:pict w14:anchorId="210D7FD5">
        <v:shape id="_x0000_i1028" type="#_x0000_t75" style="width:123.75pt;height:21.75pt;visibility:visible">
          <v:imagedata r:id="rId2" o:title=""/>
        </v:shape>
      </w:pic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30AB68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8F4FD3"/>
    <w:multiLevelType w:val="hybridMultilevel"/>
    <w:tmpl w:val="1F6A9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C12EA"/>
    <w:multiLevelType w:val="hybridMultilevel"/>
    <w:tmpl w:val="A2B812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AF5D8E"/>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14050"/>
    <w:multiLevelType w:val="hybridMultilevel"/>
    <w:tmpl w:val="0C2096EE"/>
    <w:lvl w:ilvl="0" w:tplc="A8F8C326">
      <w:start w:val="1"/>
      <w:numFmt w:val="lowerLetter"/>
      <w:lvlText w:val="%1)"/>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F6481B"/>
    <w:multiLevelType w:val="hybridMultilevel"/>
    <w:tmpl w:val="F9A6E538"/>
    <w:lvl w:ilvl="0" w:tplc="19869E44">
      <w:start w:val="1"/>
      <w:numFmt w:val="bullet"/>
      <w:lvlText w:val=""/>
      <w:lvlJc w:val="left"/>
      <w:pPr>
        <w:ind w:left="720" w:hanging="360"/>
      </w:pPr>
      <w:rPr>
        <w:rFonts w:ascii="Symbol" w:hAnsi="Symbol" w:hint="default"/>
        <w:color w:val="2E74B5"/>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55C6C"/>
    <w:multiLevelType w:val="hybridMultilevel"/>
    <w:tmpl w:val="D5C6A96A"/>
    <w:lvl w:ilvl="0" w:tplc="1CAA0A18">
      <w:start w:val="1"/>
      <w:numFmt w:val="bullet"/>
      <w:lvlText w:val=""/>
      <w:lvlJc w:val="left"/>
      <w:pPr>
        <w:ind w:left="720" w:hanging="360"/>
      </w:pPr>
      <w:rPr>
        <w:rFonts w:ascii="Symbol" w:hAnsi="Symbol" w:hint="default"/>
        <w:color w:val="2E74B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014C82"/>
    <w:multiLevelType w:val="hybridMultilevel"/>
    <w:tmpl w:val="BAE6A3B2"/>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563CF"/>
    <w:multiLevelType w:val="hybridMultilevel"/>
    <w:tmpl w:val="8D50B1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A7DEF"/>
    <w:multiLevelType w:val="hybridMultilevel"/>
    <w:tmpl w:val="26223A70"/>
    <w:lvl w:ilvl="0" w:tplc="609C991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74B25"/>
    <w:multiLevelType w:val="hybridMultilevel"/>
    <w:tmpl w:val="43E8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A943EB"/>
    <w:multiLevelType w:val="hybridMultilevel"/>
    <w:tmpl w:val="1F6A9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AE1B6D"/>
    <w:multiLevelType w:val="hybridMultilevel"/>
    <w:tmpl w:val="B0D2D66A"/>
    <w:lvl w:ilvl="0" w:tplc="24B832BC">
      <w:start w:val="1"/>
      <w:numFmt w:val="bullet"/>
      <w:lvlText w:val="•"/>
      <w:lvlJc w:val="left"/>
      <w:pPr>
        <w:tabs>
          <w:tab w:val="num" w:pos="720"/>
        </w:tabs>
        <w:ind w:left="720" w:hanging="360"/>
      </w:pPr>
      <w:rPr>
        <w:rFonts w:ascii="Arial" w:hAnsi="Arial" w:hint="default"/>
      </w:rPr>
    </w:lvl>
    <w:lvl w:ilvl="1" w:tplc="C0B8EB3C" w:tentative="1">
      <w:start w:val="1"/>
      <w:numFmt w:val="bullet"/>
      <w:lvlText w:val="•"/>
      <w:lvlJc w:val="left"/>
      <w:pPr>
        <w:tabs>
          <w:tab w:val="num" w:pos="1440"/>
        </w:tabs>
        <w:ind w:left="1440" w:hanging="360"/>
      </w:pPr>
      <w:rPr>
        <w:rFonts w:ascii="Arial" w:hAnsi="Arial" w:hint="default"/>
      </w:rPr>
    </w:lvl>
    <w:lvl w:ilvl="2" w:tplc="E2603F34" w:tentative="1">
      <w:start w:val="1"/>
      <w:numFmt w:val="bullet"/>
      <w:lvlText w:val="•"/>
      <w:lvlJc w:val="left"/>
      <w:pPr>
        <w:tabs>
          <w:tab w:val="num" w:pos="2160"/>
        </w:tabs>
        <w:ind w:left="2160" w:hanging="360"/>
      </w:pPr>
      <w:rPr>
        <w:rFonts w:ascii="Arial" w:hAnsi="Arial" w:hint="default"/>
      </w:rPr>
    </w:lvl>
    <w:lvl w:ilvl="3" w:tplc="F9B2DCDA" w:tentative="1">
      <w:start w:val="1"/>
      <w:numFmt w:val="bullet"/>
      <w:lvlText w:val="•"/>
      <w:lvlJc w:val="left"/>
      <w:pPr>
        <w:tabs>
          <w:tab w:val="num" w:pos="2880"/>
        </w:tabs>
        <w:ind w:left="2880" w:hanging="360"/>
      </w:pPr>
      <w:rPr>
        <w:rFonts w:ascii="Arial" w:hAnsi="Arial" w:hint="default"/>
      </w:rPr>
    </w:lvl>
    <w:lvl w:ilvl="4" w:tplc="57B06E08" w:tentative="1">
      <w:start w:val="1"/>
      <w:numFmt w:val="bullet"/>
      <w:lvlText w:val="•"/>
      <w:lvlJc w:val="left"/>
      <w:pPr>
        <w:tabs>
          <w:tab w:val="num" w:pos="3600"/>
        </w:tabs>
        <w:ind w:left="3600" w:hanging="360"/>
      </w:pPr>
      <w:rPr>
        <w:rFonts w:ascii="Arial" w:hAnsi="Arial" w:hint="default"/>
      </w:rPr>
    </w:lvl>
    <w:lvl w:ilvl="5" w:tplc="824C1E66" w:tentative="1">
      <w:start w:val="1"/>
      <w:numFmt w:val="bullet"/>
      <w:lvlText w:val="•"/>
      <w:lvlJc w:val="left"/>
      <w:pPr>
        <w:tabs>
          <w:tab w:val="num" w:pos="4320"/>
        </w:tabs>
        <w:ind w:left="4320" w:hanging="360"/>
      </w:pPr>
      <w:rPr>
        <w:rFonts w:ascii="Arial" w:hAnsi="Arial" w:hint="default"/>
      </w:rPr>
    </w:lvl>
    <w:lvl w:ilvl="6" w:tplc="77522948" w:tentative="1">
      <w:start w:val="1"/>
      <w:numFmt w:val="bullet"/>
      <w:lvlText w:val="•"/>
      <w:lvlJc w:val="left"/>
      <w:pPr>
        <w:tabs>
          <w:tab w:val="num" w:pos="5040"/>
        </w:tabs>
        <w:ind w:left="5040" w:hanging="360"/>
      </w:pPr>
      <w:rPr>
        <w:rFonts w:ascii="Arial" w:hAnsi="Arial" w:hint="default"/>
      </w:rPr>
    </w:lvl>
    <w:lvl w:ilvl="7" w:tplc="10A28C1C" w:tentative="1">
      <w:start w:val="1"/>
      <w:numFmt w:val="bullet"/>
      <w:lvlText w:val="•"/>
      <w:lvlJc w:val="left"/>
      <w:pPr>
        <w:tabs>
          <w:tab w:val="num" w:pos="5760"/>
        </w:tabs>
        <w:ind w:left="5760" w:hanging="360"/>
      </w:pPr>
      <w:rPr>
        <w:rFonts w:ascii="Arial" w:hAnsi="Arial" w:hint="default"/>
      </w:rPr>
    </w:lvl>
    <w:lvl w:ilvl="8" w:tplc="719E35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2081A"/>
    <w:multiLevelType w:val="hybridMultilevel"/>
    <w:tmpl w:val="281AE6C8"/>
    <w:lvl w:ilvl="0" w:tplc="04050017">
      <w:start w:val="1"/>
      <w:numFmt w:val="lowerLetter"/>
      <w:pStyle w:val="Odrkya"/>
      <w:lvlText w:val="%1)"/>
      <w:lvlJc w:val="left"/>
      <w:pPr>
        <w:ind w:left="107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start w:val="1"/>
      <w:numFmt w:val="lowerLetter"/>
      <w:lvlText w:val="%2."/>
      <w:lvlJc w:val="left"/>
      <w:pPr>
        <w:ind w:left="1790" w:hanging="360"/>
      </w:pPr>
      <w:rPr>
        <w:rFonts w:cs="Times New Roman"/>
      </w:rPr>
    </w:lvl>
    <w:lvl w:ilvl="2" w:tplc="0405001B">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2ADB4931"/>
    <w:multiLevelType w:val="hybridMultilevel"/>
    <w:tmpl w:val="4A90F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434DF3"/>
    <w:multiLevelType w:val="hybridMultilevel"/>
    <w:tmpl w:val="0958D7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D456E7"/>
    <w:multiLevelType w:val="hybridMultilevel"/>
    <w:tmpl w:val="5022AA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606B2"/>
    <w:multiLevelType w:val="hybridMultilevel"/>
    <w:tmpl w:val="1FAC7D7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15:restartNumberingAfterBreak="0">
    <w:nsid w:val="338B21F0"/>
    <w:multiLevelType w:val="hybridMultilevel"/>
    <w:tmpl w:val="0FB61C98"/>
    <w:lvl w:ilvl="0" w:tplc="04050001">
      <w:start w:val="1"/>
      <w:numFmt w:val="bullet"/>
      <w:lvlText w:val=""/>
      <w:lvlJc w:val="left"/>
      <w:pPr>
        <w:tabs>
          <w:tab w:val="num" w:pos="720"/>
        </w:tabs>
        <w:ind w:left="720" w:hanging="360"/>
      </w:pPr>
      <w:rPr>
        <w:rFonts w:ascii="Symbol" w:hAnsi="Symbol" w:hint="default"/>
        <w:b w:val="0"/>
        <w:i w:val="0"/>
        <w:sz w:val="2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93139E4"/>
    <w:multiLevelType w:val="hybridMultilevel"/>
    <w:tmpl w:val="1102B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71612F"/>
    <w:multiLevelType w:val="hybridMultilevel"/>
    <w:tmpl w:val="443E6F5C"/>
    <w:lvl w:ilvl="0" w:tplc="05B41224">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321BFD"/>
    <w:multiLevelType w:val="hybridMultilevel"/>
    <w:tmpl w:val="E8E669E0"/>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7E5735"/>
    <w:multiLevelType w:val="hybridMultilevel"/>
    <w:tmpl w:val="A08EF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C96FCE"/>
    <w:multiLevelType w:val="hybridMultilevel"/>
    <w:tmpl w:val="E9A2ABF0"/>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9D3480"/>
    <w:multiLevelType w:val="hybridMultilevel"/>
    <w:tmpl w:val="789EE984"/>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6A6C1C"/>
    <w:multiLevelType w:val="hybridMultilevel"/>
    <w:tmpl w:val="938E4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CF734A"/>
    <w:multiLevelType w:val="hybridMultilevel"/>
    <w:tmpl w:val="3D6CDC22"/>
    <w:lvl w:ilvl="0" w:tplc="5FA479EC">
      <w:start w:val="2"/>
      <w:numFmt w:val="bullet"/>
      <w:lvlText w:val="-"/>
      <w:lvlJc w:val="left"/>
      <w:pPr>
        <w:tabs>
          <w:tab w:val="num" w:pos="720"/>
        </w:tabs>
        <w:ind w:left="720" w:hanging="360"/>
      </w:pPr>
      <w:rPr>
        <w:rFonts w:ascii="Times New Roman" w:eastAsia="Times New Roman" w:hAnsi="Times New Roman" w:hint="default"/>
        <w:b/>
        <w:i w:val="0"/>
        <w:sz w:val="2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0301A6F"/>
    <w:multiLevelType w:val="hybridMultilevel"/>
    <w:tmpl w:val="6BA65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0BD299E"/>
    <w:multiLevelType w:val="hybridMultilevel"/>
    <w:tmpl w:val="900487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3ED7003"/>
    <w:multiLevelType w:val="hybridMultilevel"/>
    <w:tmpl w:val="C2BC4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E06B89"/>
    <w:multiLevelType w:val="multilevel"/>
    <w:tmpl w:val="4EE648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hAnsi="Tahoma" w:hint="default"/>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95D10F4"/>
    <w:multiLevelType w:val="hybridMultilevel"/>
    <w:tmpl w:val="283E36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ABC2E7A"/>
    <w:multiLevelType w:val="hybridMultilevel"/>
    <w:tmpl w:val="F53CB47E"/>
    <w:lvl w:ilvl="0" w:tplc="24B832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7141E3"/>
    <w:multiLevelType w:val="hybridMultilevel"/>
    <w:tmpl w:val="B0C4E844"/>
    <w:lvl w:ilvl="0" w:tplc="A4BEBE62">
      <w:start w:val="1"/>
      <w:numFmt w:val="bullet"/>
      <w:pStyle w:val="Odrkybod"/>
      <w:lvlText w:val=""/>
      <w:lvlJc w:val="left"/>
      <w:pPr>
        <w:ind w:left="720" w:hanging="360"/>
      </w:pPr>
      <w:rPr>
        <w:rFonts w:ascii="Symbol" w:hAnsi="Symbol" w:hint="default"/>
      </w:rPr>
    </w:lvl>
    <w:lvl w:ilvl="1" w:tplc="2A682C8C">
      <w:numFmt w:val="bullet"/>
      <w:lvlText w:val="-"/>
      <w:lvlJc w:val="left"/>
      <w:pPr>
        <w:ind w:left="1440" w:hanging="360"/>
      </w:pPr>
      <w:rPr>
        <w:rFonts w:ascii="Calibri" w:eastAsia="Times New Roman" w:hAnsi="Calibri" w:hint="default"/>
        <w:b/>
        <w:color w:val="2E74B5"/>
      </w:rPr>
    </w:lvl>
    <w:lvl w:ilvl="2" w:tplc="CFEAB978">
      <w:start w:val="1"/>
      <w:numFmt w:val="bullet"/>
      <w:lvlText w:val=""/>
      <w:lvlJc w:val="left"/>
      <w:pPr>
        <w:ind w:left="2160" w:hanging="360"/>
      </w:pPr>
      <w:rPr>
        <w:rFonts w:ascii="Wingdings" w:hAnsi="Wingdings" w:hint="default"/>
      </w:rPr>
    </w:lvl>
    <w:lvl w:ilvl="3" w:tplc="B7140EEC">
      <w:start w:val="1"/>
      <w:numFmt w:val="bullet"/>
      <w:lvlText w:val=""/>
      <w:lvlJc w:val="left"/>
      <w:pPr>
        <w:ind w:left="2880" w:hanging="360"/>
      </w:pPr>
      <w:rPr>
        <w:rFonts w:ascii="Symbol" w:hAnsi="Symbol" w:hint="default"/>
      </w:rPr>
    </w:lvl>
    <w:lvl w:ilvl="4" w:tplc="D77ADBC2" w:tentative="1">
      <w:start w:val="1"/>
      <w:numFmt w:val="bullet"/>
      <w:lvlText w:val="o"/>
      <w:lvlJc w:val="left"/>
      <w:pPr>
        <w:ind w:left="3600" w:hanging="360"/>
      </w:pPr>
      <w:rPr>
        <w:rFonts w:ascii="Courier New" w:hAnsi="Courier New" w:cs="Courier New" w:hint="default"/>
      </w:rPr>
    </w:lvl>
    <w:lvl w:ilvl="5" w:tplc="493009C8" w:tentative="1">
      <w:start w:val="1"/>
      <w:numFmt w:val="bullet"/>
      <w:lvlText w:val=""/>
      <w:lvlJc w:val="left"/>
      <w:pPr>
        <w:ind w:left="4320" w:hanging="360"/>
      </w:pPr>
      <w:rPr>
        <w:rFonts w:ascii="Wingdings" w:hAnsi="Wingdings" w:hint="default"/>
      </w:rPr>
    </w:lvl>
    <w:lvl w:ilvl="6" w:tplc="AFB2F194" w:tentative="1">
      <w:start w:val="1"/>
      <w:numFmt w:val="bullet"/>
      <w:lvlText w:val=""/>
      <w:lvlJc w:val="left"/>
      <w:pPr>
        <w:ind w:left="5040" w:hanging="360"/>
      </w:pPr>
      <w:rPr>
        <w:rFonts w:ascii="Symbol" w:hAnsi="Symbol" w:hint="default"/>
      </w:rPr>
    </w:lvl>
    <w:lvl w:ilvl="7" w:tplc="59B2925A" w:tentative="1">
      <w:start w:val="1"/>
      <w:numFmt w:val="bullet"/>
      <w:lvlText w:val="o"/>
      <w:lvlJc w:val="left"/>
      <w:pPr>
        <w:ind w:left="5760" w:hanging="360"/>
      </w:pPr>
      <w:rPr>
        <w:rFonts w:ascii="Courier New" w:hAnsi="Courier New" w:cs="Courier New" w:hint="default"/>
      </w:rPr>
    </w:lvl>
    <w:lvl w:ilvl="8" w:tplc="202EDE36" w:tentative="1">
      <w:start w:val="1"/>
      <w:numFmt w:val="bullet"/>
      <w:lvlText w:val=""/>
      <w:lvlJc w:val="left"/>
      <w:pPr>
        <w:ind w:left="6480" w:hanging="360"/>
      </w:pPr>
      <w:rPr>
        <w:rFonts w:ascii="Wingdings" w:hAnsi="Wingdings" w:hint="default"/>
      </w:rPr>
    </w:lvl>
  </w:abstractNum>
  <w:abstractNum w:abstractNumId="34" w15:restartNumberingAfterBreak="0">
    <w:nsid w:val="65BF17EB"/>
    <w:multiLevelType w:val="hybridMultilevel"/>
    <w:tmpl w:val="A0C2A2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43215B"/>
    <w:multiLevelType w:val="hybridMultilevel"/>
    <w:tmpl w:val="AB44DEDE"/>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748C95DC">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B7596F"/>
    <w:multiLevelType w:val="hybridMultilevel"/>
    <w:tmpl w:val="65305986"/>
    <w:lvl w:ilvl="0" w:tplc="1CAA0A18">
      <w:start w:val="1"/>
      <w:numFmt w:val="bullet"/>
      <w:lvlText w:val=""/>
      <w:lvlJc w:val="left"/>
      <w:pPr>
        <w:ind w:left="720" w:hanging="360"/>
      </w:pPr>
      <w:rPr>
        <w:rFonts w:ascii="Symbol" w:hAnsi="Symbol" w:hint="default"/>
        <w:color w:val="2E74B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8F4206"/>
    <w:multiLevelType w:val="hybridMultilevel"/>
    <w:tmpl w:val="404C1986"/>
    <w:lvl w:ilvl="0" w:tplc="04050017">
      <w:start w:val="1"/>
      <w:numFmt w:val="lowerLetter"/>
      <w:lvlText w:val="%1)"/>
      <w:lvlJc w:val="left"/>
      <w:pPr>
        <w:ind w:left="4046" w:hanging="360"/>
      </w:pPr>
      <w:rPr>
        <w:rFonts w:cs="Times New Roman"/>
      </w:rPr>
    </w:lvl>
    <w:lvl w:ilvl="1" w:tplc="04050019" w:tentative="1">
      <w:start w:val="1"/>
      <w:numFmt w:val="lowerLetter"/>
      <w:lvlText w:val="%2."/>
      <w:lvlJc w:val="left"/>
      <w:pPr>
        <w:ind w:left="4766" w:hanging="360"/>
      </w:pPr>
      <w:rPr>
        <w:rFonts w:cs="Times New Roman"/>
      </w:rPr>
    </w:lvl>
    <w:lvl w:ilvl="2" w:tplc="0405001B" w:tentative="1">
      <w:start w:val="1"/>
      <w:numFmt w:val="lowerRoman"/>
      <w:lvlText w:val="%3."/>
      <w:lvlJc w:val="right"/>
      <w:pPr>
        <w:ind w:left="5486" w:hanging="180"/>
      </w:pPr>
      <w:rPr>
        <w:rFonts w:cs="Times New Roman"/>
      </w:rPr>
    </w:lvl>
    <w:lvl w:ilvl="3" w:tplc="0405000F" w:tentative="1">
      <w:start w:val="1"/>
      <w:numFmt w:val="decimal"/>
      <w:lvlText w:val="%4."/>
      <w:lvlJc w:val="left"/>
      <w:pPr>
        <w:ind w:left="6206" w:hanging="360"/>
      </w:pPr>
      <w:rPr>
        <w:rFonts w:cs="Times New Roman"/>
      </w:rPr>
    </w:lvl>
    <w:lvl w:ilvl="4" w:tplc="04050019" w:tentative="1">
      <w:start w:val="1"/>
      <w:numFmt w:val="lowerLetter"/>
      <w:lvlText w:val="%5."/>
      <w:lvlJc w:val="left"/>
      <w:pPr>
        <w:ind w:left="6926" w:hanging="360"/>
      </w:pPr>
      <w:rPr>
        <w:rFonts w:cs="Times New Roman"/>
      </w:rPr>
    </w:lvl>
    <w:lvl w:ilvl="5" w:tplc="0405001B" w:tentative="1">
      <w:start w:val="1"/>
      <w:numFmt w:val="lowerRoman"/>
      <w:lvlText w:val="%6."/>
      <w:lvlJc w:val="right"/>
      <w:pPr>
        <w:ind w:left="7646" w:hanging="180"/>
      </w:pPr>
      <w:rPr>
        <w:rFonts w:cs="Times New Roman"/>
      </w:rPr>
    </w:lvl>
    <w:lvl w:ilvl="6" w:tplc="0405000F" w:tentative="1">
      <w:start w:val="1"/>
      <w:numFmt w:val="decimal"/>
      <w:lvlText w:val="%7."/>
      <w:lvlJc w:val="left"/>
      <w:pPr>
        <w:ind w:left="8366" w:hanging="360"/>
      </w:pPr>
      <w:rPr>
        <w:rFonts w:cs="Times New Roman"/>
      </w:rPr>
    </w:lvl>
    <w:lvl w:ilvl="7" w:tplc="04050019" w:tentative="1">
      <w:start w:val="1"/>
      <w:numFmt w:val="lowerLetter"/>
      <w:lvlText w:val="%8."/>
      <w:lvlJc w:val="left"/>
      <w:pPr>
        <w:ind w:left="9086" w:hanging="360"/>
      </w:pPr>
      <w:rPr>
        <w:rFonts w:cs="Times New Roman"/>
      </w:rPr>
    </w:lvl>
    <w:lvl w:ilvl="8" w:tplc="0405001B" w:tentative="1">
      <w:start w:val="1"/>
      <w:numFmt w:val="lowerRoman"/>
      <w:lvlText w:val="%9."/>
      <w:lvlJc w:val="right"/>
      <w:pPr>
        <w:ind w:left="9806" w:hanging="180"/>
      </w:pPr>
      <w:rPr>
        <w:rFonts w:cs="Times New Roman"/>
      </w:rPr>
    </w:lvl>
  </w:abstractNum>
  <w:abstractNum w:abstractNumId="38" w15:restartNumberingAfterBreak="0">
    <w:nsid w:val="6B8D47B0"/>
    <w:multiLevelType w:val="multilevel"/>
    <w:tmpl w:val="D5B04E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296173"/>
    <w:multiLevelType w:val="hybridMultilevel"/>
    <w:tmpl w:val="809C4B48"/>
    <w:lvl w:ilvl="0" w:tplc="5BA8937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CF5AEF"/>
    <w:multiLevelType w:val="hybridMultilevel"/>
    <w:tmpl w:val="7CC29756"/>
    <w:lvl w:ilvl="0" w:tplc="F2DA3DF4">
      <w:start w:val="1"/>
      <w:numFmt w:val="bullet"/>
      <w:lvlText w:val="-"/>
      <w:lvlJc w:val="left"/>
      <w:pPr>
        <w:ind w:left="502" w:hanging="360"/>
      </w:pPr>
      <w:rPr>
        <w:rFonts w:ascii="Tahoma" w:hAnsi="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1" w15:restartNumberingAfterBreak="0">
    <w:nsid w:val="7AF9777F"/>
    <w:multiLevelType w:val="hybridMultilevel"/>
    <w:tmpl w:val="152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477B11"/>
    <w:multiLevelType w:val="hybridMultilevel"/>
    <w:tmpl w:val="3B7C7268"/>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8"/>
  </w:num>
  <w:num w:numId="4">
    <w:abstractNumId w:val="41"/>
  </w:num>
  <w:num w:numId="5">
    <w:abstractNumId w:val="19"/>
  </w:num>
  <w:num w:numId="6">
    <w:abstractNumId w:val="2"/>
  </w:num>
  <w:num w:numId="7">
    <w:abstractNumId w:val="21"/>
  </w:num>
  <w:num w:numId="8">
    <w:abstractNumId w:val="9"/>
  </w:num>
  <w:num w:numId="9">
    <w:abstractNumId w:val="16"/>
  </w:num>
  <w:num w:numId="10">
    <w:abstractNumId w:val="39"/>
  </w:num>
  <w:num w:numId="11">
    <w:abstractNumId w:val="38"/>
  </w:num>
  <w:num w:numId="12">
    <w:abstractNumId w:val="15"/>
  </w:num>
  <w:num w:numId="13">
    <w:abstractNumId w:val="30"/>
  </w:num>
  <w:num w:numId="14">
    <w:abstractNumId w:val="10"/>
  </w:num>
  <w:num w:numId="15">
    <w:abstractNumId w:val="25"/>
  </w:num>
  <w:num w:numId="16">
    <w:abstractNumId w:val="12"/>
  </w:num>
  <w:num w:numId="17">
    <w:abstractNumId w:val="40"/>
  </w:num>
  <w:num w:numId="18">
    <w:abstractNumId w:val="4"/>
  </w:num>
  <w:num w:numId="19">
    <w:abstractNumId w:val="7"/>
  </w:num>
  <w:num w:numId="20">
    <w:abstractNumId w:val="23"/>
  </w:num>
  <w:num w:numId="21">
    <w:abstractNumId w:val="42"/>
  </w:num>
  <w:num w:numId="22">
    <w:abstractNumId w:val="0"/>
    <w:lvlOverride w:ilvl="0"/>
    <w:lvlOverride w:ilvl="1"/>
    <w:lvlOverride w:ilvl="2"/>
    <w:lvlOverride w:ilvl="3"/>
    <w:lvlOverride w:ilvl="4"/>
    <w:lvlOverride w:ilvl="5"/>
    <w:lvlOverride w:ilvl="6"/>
    <w:lvlOverride w:ilvl="7"/>
    <w:lvlOverride w:ilvl="8"/>
  </w:num>
  <w:num w:numId="23">
    <w:abstractNumId w:val="14"/>
  </w:num>
  <w:num w:numId="24">
    <w:abstractNumId w:val="33"/>
  </w:num>
  <w:num w:numId="25">
    <w:abstractNumId w:val="5"/>
  </w:num>
  <w:num w:numId="26">
    <w:abstractNumId w:val="20"/>
  </w:num>
  <w:num w:numId="27">
    <w:abstractNumId w:val="6"/>
  </w:num>
  <w:num w:numId="28">
    <w:abstractNumId w:val="32"/>
  </w:num>
  <w:num w:numId="29">
    <w:abstractNumId w:val="1"/>
  </w:num>
  <w:num w:numId="30">
    <w:abstractNumId w:val="34"/>
  </w:num>
  <w:num w:numId="31">
    <w:abstractNumId w:val="13"/>
  </w:num>
  <w:num w:numId="32">
    <w:abstractNumId w:val="3"/>
  </w:num>
  <w:num w:numId="33">
    <w:abstractNumId w:val="37"/>
  </w:num>
  <w:num w:numId="34">
    <w:abstractNumId w:val="11"/>
  </w:num>
  <w:num w:numId="35">
    <w:abstractNumId w:val="18"/>
  </w:num>
  <w:num w:numId="36">
    <w:abstractNumId w:val="26"/>
  </w:num>
  <w:num w:numId="37">
    <w:abstractNumId w:val="28"/>
  </w:num>
  <w:num w:numId="38">
    <w:abstractNumId w:val="36"/>
  </w:num>
  <w:num w:numId="39">
    <w:abstractNumId w:val="35"/>
  </w:num>
  <w:num w:numId="40">
    <w:abstractNumId w:val="22"/>
  </w:num>
  <w:num w:numId="41">
    <w:abstractNumId w:val="29"/>
  </w:num>
  <w:num w:numId="42">
    <w:abstractNumId w:val="17"/>
  </w:num>
  <w:num w:numId="43">
    <w:abstractNumId w:val="27"/>
  </w:num>
  <w:num w:numId="4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D29"/>
    <w:rsid w:val="00000ABB"/>
    <w:rsid w:val="00002715"/>
    <w:rsid w:val="00003648"/>
    <w:rsid w:val="00005AD9"/>
    <w:rsid w:val="0000638E"/>
    <w:rsid w:val="00007C7E"/>
    <w:rsid w:val="000128C2"/>
    <w:rsid w:val="00012EAA"/>
    <w:rsid w:val="00013393"/>
    <w:rsid w:val="00014D53"/>
    <w:rsid w:val="0001587F"/>
    <w:rsid w:val="00020270"/>
    <w:rsid w:val="000202F6"/>
    <w:rsid w:val="0002084B"/>
    <w:rsid w:val="000217E0"/>
    <w:rsid w:val="00021BFD"/>
    <w:rsid w:val="000227AA"/>
    <w:rsid w:val="00023BF3"/>
    <w:rsid w:val="00024192"/>
    <w:rsid w:val="0002572F"/>
    <w:rsid w:val="00025979"/>
    <w:rsid w:val="00027E4D"/>
    <w:rsid w:val="00030216"/>
    <w:rsid w:val="00032ECA"/>
    <w:rsid w:val="00033BF2"/>
    <w:rsid w:val="00034D62"/>
    <w:rsid w:val="00035B24"/>
    <w:rsid w:val="00036BE0"/>
    <w:rsid w:val="00037C9D"/>
    <w:rsid w:val="0004156C"/>
    <w:rsid w:val="00041B06"/>
    <w:rsid w:val="00043827"/>
    <w:rsid w:val="00045D79"/>
    <w:rsid w:val="0004645A"/>
    <w:rsid w:val="00046AFB"/>
    <w:rsid w:val="00052408"/>
    <w:rsid w:val="0005398D"/>
    <w:rsid w:val="00055E61"/>
    <w:rsid w:val="00057522"/>
    <w:rsid w:val="000613D7"/>
    <w:rsid w:val="0006145E"/>
    <w:rsid w:val="00062003"/>
    <w:rsid w:val="00062260"/>
    <w:rsid w:val="000630C9"/>
    <w:rsid w:val="00063E17"/>
    <w:rsid w:val="000642A0"/>
    <w:rsid w:val="00066841"/>
    <w:rsid w:val="00066E44"/>
    <w:rsid w:val="00067936"/>
    <w:rsid w:val="00072DFD"/>
    <w:rsid w:val="00074E1E"/>
    <w:rsid w:val="00075EA8"/>
    <w:rsid w:val="00075F42"/>
    <w:rsid w:val="00076EEF"/>
    <w:rsid w:val="0007738F"/>
    <w:rsid w:val="000773CC"/>
    <w:rsid w:val="00077666"/>
    <w:rsid w:val="000819F0"/>
    <w:rsid w:val="0008255D"/>
    <w:rsid w:val="00082D29"/>
    <w:rsid w:val="0008451B"/>
    <w:rsid w:val="00084803"/>
    <w:rsid w:val="000848D3"/>
    <w:rsid w:val="00085058"/>
    <w:rsid w:val="0008505A"/>
    <w:rsid w:val="00085410"/>
    <w:rsid w:val="0008639F"/>
    <w:rsid w:val="0008726F"/>
    <w:rsid w:val="00087353"/>
    <w:rsid w:val="00091003"/>
    <w:rsid w:val="00091225"/>
    <w:rsid w:val="000930F2"/>
    <w:rsid w:val="000941DF"/>
    <w:rsid w:val="00095A40"/>
    <w:rsid w:val="000964BC"/>
    <w:rsid w:val="0009742C"/>
    <w:rsid w:val="000A0D81"/>
    <w:rsid w:val="000A0EB8"/>
    <w:rsid w:val="000A2022"/>
    <w:rsid w:val="000A236B"/>
    <w:rsid w:val="000A26F7"/>
    <w:rsid w:val="000A4223"/>
    <w:rsid w:val="000A67F5"/>
    <w:rsid w:val="000A6852"/>
    <w:rsid w:val="000A7087"/>
    <w:rsid w:val="000A7F5A"/>
    <w:rsid w:val="000B040E"/>
    <w:rsid w:val="000B14D9"/>
    <w:rsid w:val="000B24CE"/>
    <w:rsid w:val="000B2A1C"/>
    <w:rsid w:val="000B2B06"/>
    <w:rsid w:val="000B329C"/>
    <w:rsid w:val="000B6275"/>
    <w:rsid w:val="000C0347"/>
    <w:rsid w:val="000C184D"/>
    <w:rsid w:val="000C1C70"/>
    <w:rsid w:val="000C2CB9"/>
    <w:rsid w:val="000C3CD9"/>
    <w:rsid w:val="000C48F8"/>
    <w:rsid w:val="000D041D"/>
    <w:rsid w:val="000D043A"/>
    <w:rsid w:val="000D2C5C"/>
    <w:rsid w:val="000D3E08"/>
    <w:rsid w:val="000D58C1"/>
    <w:rsid w:val="000D70A6"/>
    <w:rsid w:val="000E0374"/>
    <w:rsid w:val="000E079D"/>
    <w:rsid w:val="000E10EB"/>
    <w:rsid w:val="000E114F"/>
    <w:rsid w:val="000E1669"/>
    <w:rsid w:val="000E290E"/>
    <w:rsid w:val="000E365D"/>
    <w:rsid w:val="000E476D"/>
    <w:rsid w:val="000E4D8E"/>
    <w:rsid w:val="000E7A39"/>
    <w:rsid w:val="000F0140"/>
    <w:rsid w:val="000F0681"/>
    <w:rsid w:val="000F1026"/>
    <w:rsid w:val="000F3208"/>
    <w:rsid w:val="000F33DA"/>
    <w:rsid w:val="000F4164"/>
    <w:rsid w:val="000F4241"/>
    <w:rsid w:val="000F493C"/>
    <w:rsid w:val="000F497C"/>
    <w:rsid w:val="000F5AE5"/>
    <w:rsid w:val="000F6C91"/>
    <w:rsid w:val="000F6ECE"/>
    <w:rsid w:val="000F78C4"/>
    <w:rsid w:val="00100B6C"/>
    <w:rsid w:val="00101254"/>
    <w:rsid w:val="0010184F"/>
    <w:rsid w:val="00102D53"/>
    <w:rsid w:val="0010407F"/>
    <w:rsid w:val="00105A40"/>
    <w:rsid w:val="00106B28"/>
    <w:rsid w:val="0010765E"/>
    <w:rsid w:val="0011191F"/>
    <w:rsid w:val="001119C6"/>
    <w:rsid w:val="001122A5"/>
    <w:rsid w:val="0011282C"/>
    <w:rsid w:val="00112880"/>
    <w:rsid w:val="00113E08"/>
    <w:rsid w:val="00114E60"/>
    <w:rsid w:val="00115B17"/>
    <w:rsid w:val="00116E16"/>
    <w:rsid w:val="001172B6"/>
    <w:rsid w:val="00123B71"/>
    <w:rsid w:val="001259F4"/>
    <w:rsid w:val="00126B66"/>
    <w:rsid w:val="00126ED5"/>
    <w:rsid w:val="00130024"/>
    <w:rsid w:val="00130FAF"/>
    <w:rsid w:val="00132B6D"/>
    <w:rsid w:val="00135270"/>
    <w:rsid w:val="001368EA"/>
    <w:rsid w:val="0014050B"/>
    <w:rsid w:val="001418E0"/>
    <w:rsid w:val="00142613"/>
    <w:rsid w:val="00142EEE"/>
    <w:rsid w:val="00142EF3"/>
    <w:rsid w:val="00143EDD"/>
    <w:rsid w:val="00144B68"/>
    <w:rsid w:val="001474F1"/>
    <w:rsid w:val="00150AE5"/>
    <w:rsid w:val="00151019"/>
    <w:rsid w:val="00151B13"/>
    <w:rsid w:val="001524A3"/>
    <w:rsid w:val="00152734"/>
    <w:rsid w:val="00152DF9"/>
    <w:rsid w:val="001533FE"/>
    <w:rsid w:val="0015384F"/>
    <w:rsid w:val="001546FB"/>
    <w:rsid w:val="00157484"/>
    <w:rsid w:val="00157D3B"/>
    <w:rsid w:val="00160C9C"/>
    <w:rsid w:val="00160CBA"/>
    <w:rsid w:val="00161393"/>
    <w:rsid w:val="00161BE0"/>
    <w:rsid w:val="001625D1"/>
    <w:rsid w:val="0016282A"/>
    <w:rsid w:val="00162B74"/>
    <w:rsid w:val="00163418"/>
    <w:rsid w:val="00163B7B"/>
    <w:rsid w:val="001649A9"/>
    <w:rsid w:val="001655EF"/>
    <w:rsid w:val="0016596C"/>
    <w:rsid w:val="00165D3C"/>
    <w:rsid w:val="001666F7"/>
    <w:rsid w:val="0016708F"/>
    <w:rsid w:val="001706C6"/>
    <w:rsid w:val="00170FE3"/>
    <w:rsid w:val="00172054"/>
    <w:rsid w:val="001735BB"/>
    <w:rsid w:val="001744AB"/>
    <w:rsid w:val="001749E3"/>
    <w:rsid w:val="001756F1"/>
    <w:rsid w:val="00180773"/>
    <w:rsid w:val="00180BDE"/>
    <w:rsid w:val="0018307C"/>
    <w:rsid w:val="00184DA6"/>
    <w:rsid w:val="00186737"/>
    <w:rsid w:val="00186E86"/>
    <w:rsid w:val="00187AD1"/>
    <w:rsid w:val="00190521"/>
    <w:rsid w:val="001906B5"/>
    <w:rsid w:val="001932C8"/>
    <w:rsid w:val="001934F0"/>
    <w:rsid w:val="00197F33"/>
    <w:rsid w:val="001A1132"/>
    <w:rsid w:val="001A15BA"/>
    <w:rsid w:val="001A427A"/>
    <w:rsid w:val="001A490C"/>
    <w:rsid w:val="001A6DC4"/>
    <w:rsid w:val="001A7EE6"/>
    <w:rsid w:val="001B03EA"/>
    <w:rsid w:val="001B0D55"/>
    <w:rsid w:val="001B2DE5"/>
    <w:rsid w:val="001B3896"/>
    <w:rsid w:val="001B7571"/>
    <w:rsid w:val="001C0BFA"/>
    <w:rsid w:val="001C1736"/>
    <w:rsid w:val="001C36BC"/>
    <w:rsid w:val="001C47A3"/>
    <w:rsid w:val="001C5332"/>
    <w:rsid w:val="001C668D"/>
    <w:rsid w:val="001C7B62"/>
    <w:rsid w:val="001C7C6E"/>
    <w:rsid w:val="001D0DAA"/>
    <w:rsid w:val="001D3508"/>
    <w:rsid w:val="001D36C8"/>
    <w:rsid w:val="001D3CCD"/>
    <w:rsid w:val="001D4E31"/>
    <w:rsid w:val="001D54F2"/>
    <w:rsid w:val="001D6BCA"/>
    <w:rsid w:val="001D6D41"/>
    <w:rsid w:val="001D6D60"/>
    <w:rsid w:val="001D7B28"/>
    <w:rsid w:val="001E144F"/>
    <w:rsid w:val="001E34B1"/>
    <w:rsid w:val="001E3BC2"/>
    <w:rsid w:val="001E427D"/>
    <w:rsid w:val="001E4B15"/>
    <w:rsid w:val="001E4B97"/>
    <w:rsid w:val="001E54CC"/>
    <w:rsid w:val="001E588B"/>
    <w:rsid w:val="001E5F4E"/>
    <w:rsid w:val="001F0AD8"/>
    <w:rsid w:val="001F0C3F"/>
    <w:rsid w:val="001F5828"/>
    <w:rsid w:val="001F5B4F"/>
    <w:rsid w:val="001F648B"/>
    <w:rsid w:val="001F7401"/>
    <w:rsid w:val="00200CF1"/>
    <w:rsid w:val="00201288"/>
    <w:rsid w:val="002020E5"/>
    <w:rsid w:val="0020276D"/>
    <w:rsid w:val="002048B2"/>
    <w:rsid w:val="002051F7"/>
    <w:rsid w:val="00206224"/>
    <w:rsid w:val="002111BB"/>
    <w:rsid w:val="00213B06"/>
    <w:rsid w:val="00213B3E"/>
    <w:rsid w:val="00213FD6"/>
    <w:rsid w:val="0021460B"/>
    <w:rsid w:val="002149AB"/>
    <w:rsid w:val="00215806"/>
    <w:rsid w:val="0021746B"/>
    <w:rsid w:val="00217B9E"/>
    <w:rsid w:val="002206A4"/>
    <w:rsid w:val="00220BC7"/>
    <w:rsid w:val="002233F5"/>
    <w:rsid w:val="00224EE0"/>
    <w:rsid w:val="00225DFF"/>
    <w:rsid w:val="00226F1C"/>
    <w:rsid w:val="00230C88"/>
    <w:rsid w:val="00231801"/>
    <w:rsid w:val="00232107"/>
    <w:rsid w:val="0023295E"/>
    <w:rsid w:val="0023306D"/>
    <w:rsid w:val="00234BC3"/>
    <w:rsid w:val="0023680F"/>
    <w:rsid w:val="00240DCC"/>
    <w:rsid w:val="0024137F"/>
    <w:rsid w:val="002421FB"/>
    <w:rsid w:val="002434AB"/>
    <w:rsid w:val="002439B8"/>
    <w:rsid w:val="0024481C"/>
    <w:rsid w:val="00245058"/>
    <w:rsid w:val="00246A1E"/>
    <w:rsid w:val="002530BC"/>
    <w:rsid w:val="00253CD2"/>
    <w:rsid w:val="00254B30"/>
    <w:rsid w:val="00254BDF"/>
    <w:rsid w:val="00255AC5"/>
    <w:rsid w:val="00256718"/>
    <w:rsid w:val="00260242"/>
    <w:rsid w:val="00260678"/>
    <w:rsid w:val="002619A3"/>
    <w:rsid w:val="002630CC"/>
    <w:rsid w:val="002630DF"/>
    <w:rsid w:val="002634E1"/>
    <w:rsid w:val="002638A9"/>
    <w:rsid w:val="00263A44"/>
    <w:rsid w:val="00263FF9"/>
    <w:rsid w:val="00264D6E"/>
    <w:rsid w:val="00264F0B"/>
    <w:rsid w:val="00266B05"/>
    <w:rsid w:val="00270B84"/>
    <w:rsid w:val="002717FB"/>
    <w:rsid w:val="00271991"/>
    <w:rsid w:val="00271A5E"/>
    <w:rsid w:val="002721E2"/>
    <w:rsid w:val="002728ED"/>
    <w:rsid w:val="00273DE5"/>
    <w:rsid w:val="00274754"/>
    <w:rsid w:val="00274F36"/>
    <w:rsid w:val="00276FA4"/>
    <w:rsid w:val="00277967"/>
    <w:rsid w:val="00277FB5"/>
    <w:rsid w:val="00280A26"/>
    <w:rsid w:val="0028175B"/>
    <w:rsid w:val="00281DEA"/>
    <w:rsid w:val="00282885"/>
    <w:rsid w:val="00282E96"/>
    <w:rsid w:val="00282F7A"/>
    <w:rsid w:val="002837BF"/>
    <w:rsid w:val="00287363"/>
    <w:rsid w:val="002900C6"/>
    <w:rsid w:val="00290255"/>
    <w:rsid w:val="00291BB0"/>
    <w:rsid w:val="00291D39"/>
    <w:rsid w:val="00292095"/>
    <w:rsid w:val="00293ED6"/>
    <w:rsid w:val="002940D0"/>
    <w:rsid w:val="00294448"/>
    <w:rsid w:val="0029495A"/>
    <w:rsid w:val="00294D51"/>
    <w:rsid w:val="00294D54"/>
    <w:rsid w:val="00295624"/>
    <w:rsid w:val="0029604F"/>
    <w:rsid w:val="0029731A"/>
    <w:rsid w:val="002976AA"/>
    <w:rsid w:val="00297CFA"/>
    <w:rsid w:val="002A0BDE"/>
    <w:rsid w:val="002A0EB7"/>
    <w:rsid w:val="002A1D01"/>
    <w:rsid w:val="002A2D3B"/>
    <w:rsid w:val="002A2F14"/>
    <w:rsid w:val="002A3D23"/>
    <w:rsid w:val="002A4495"/>
    <w:rsid w:val="002A4F73"/>
    <w:rsid w:val="002A5541"/>
    <w:rsid w:val="002A7626"/>
    <w:rsid w:val="002B2FA2"/>
    <w:rsid w:val="002B33B6"/>
    <w:rsid w:val="002B3CE6"/>
    <w:rsid w:val="002B4835"/>
    <w:rsid w:val="002B4B47"/>
    <w:rsid w:val="002B6B76"/>
    <w:rsid w:val="002B7DD9"/>
    <w:rsid w:val="002C0251"/>
    <w:rsid w:val="002C33CA"/>
    <w:rsid w:val="002C3E4F"/>
    <w:rsid w:val="002C4DE4"/>
    <w:rsid w:val="002C57D0"/>
    <w:rsid w:val="002C75B8"/>
    <w:rsid w:val="002D068F"/>
    <w:rsid w:val="002D0D40"/>
    <w:rsid w:val="002D2F98"/>
    <w:rsid w:val="002D42A3"/>
    <w:rsid w:val="002E02A1"/>
    <w:rsid w:val="002E051F"/>
    <w:rsid w:val="002E120B"/>
    <w:rsid w:val="002E212B"/>
    <w:rsid w:val="002E41A0"/>
    <w:rsid w:val="002E6FD3"/>
    <w:rsid w:val="002F0701"/>
    <w:rsid w:val="002F3F68"/>
    <w:rsid w:val="002F534B"/>
    <w:rsid w:val="002F5C7B"/>
    <w:rsid w:val="002F61C2"/>
    <w:rsid w:val="002F78CA"/>
    <w:rsid w:val="00300728"/>
    <w:rsid w:val="00300D14"/>
    <w:rsid w:val="00301A6A"/>
    <w:rsid w:val="00301F38"/>
    <w:rsid w:val="0030456F"/>
    <w:rsid w:val="00304B8E"/>
    <w:rsid w:val="00311908"/>
    <w:rsid w:val="00312E25"/>
    <w:rsid w:val="00322558"/>
    <w:rsid w:val="00322AE1"/>
    <w:rsid w:val="00323C02"/>
    <w:rsid w:val="00323E31"/>
    <w:rsid w:val="0032530B"/>
    <w:rsid w:val="003257BC"/>
    <w:rsid w:val="00327293"/>
    <w:rsid w:val="00327CE6"/>
    <w:rsid w:val="00330227"/>
    <w:rsid w:val="0033061E"/>
    <w:rsid w:val="003337BA"/>
    <w:rsid w:val="00334033"/>
    <w:rsid w:val="003341B8"/>
    <w:rsid w:val="0033576A"/>
    <w:rsid w:val="00336C6E"/>
    <w:rsid w:val="00337B54"/>
    <w:rsid w:val="00337BDD"/>
    <w:rsid w:val="003430C3"/>
    <w:rsid w:val="0034504A"/>
    <w:rsid w:val="003458B8"/>
    <w:rsid w:val="00346065"/>
    <w:rsid w:val="00346759"/>
    <w:rsid w:val="00346958"/>
    <w:rsid w:val="0035017E"/>
    <w:rsid w:val="00351275"/>
    <w:rsid w:val="00351F00"/>
    <w:rsid w:val="00352537"/>
    <w:rsid w:val="00353327"/>
    <w:rsid w:val="00353E86"/>
    <w:rsid w:val="0035432C"/>
    <w:rsid w:val="0035700B"/>
    <w:rsid w:val="00357052"/>
    <w:rsid w:val="003574A6"/>
    <w:rsid w:val="00361146"/>
    <w:rsid w:val="00361725"/>
    <w:rsid w:val="003634FA"/>
    <w:rsid w:val="00363DEB"/>
    <w:rsid w:val="00365AF8"/>
    <w:rsid w:val="00366473"/>
    <w:rsid w:val="003673FF"/>
    <w:rsid w:val="00370261"/>
    <w:rsid w:val="00371AA0"/>
    <w:rsid w:val="00371D34"/>
    <w:rsid w:val="00371F5D"/>
    <w:rsid w:val="0037257F"/>
    <w:rsid w:val="00373A6D"/>
    <w:rsid w:val="003764A1"/>
    <w:rsid w:val="00380464"/>
    <w:rsid w:val="00381305"/>
    <w:rsid w:val="00382057"/>
    <w:rsid w:val="00383E9E"/>
    <w:rsid w:val="003843FC"/>
    <w:rsid w:val="003858F4"/>
    <w:rsid w:val="003863F9"/>
    <w:rsid w:val="00391247"/>
    <w:rsid w:val="00393801"/>
    <w:rsid w:val="00393DB1"/>
    <w:rsid w:val="00394A73"/>
    <w:rsid w:val="00394F08"/>
    <w:rsid w:val="003967BE"/>
    <w:rsid w:val="00396CB7"/>
    <w:rsid w:val="003A0D43"/>
    <w:rsid w:val="003A0E93"/>
    <w:rsid w:val="003A0E95"/>
    <w:rsid w:val="003A1364"/>
    <w:rsid w:val="003A14FB"/>
    <w:rsid w:val="003A1A90"/>
    <w:rsid w:val="003A3FC4"/>
    <w:rsid w:val="003A45D8"/>
    <w:rsid w:val="003A4C70"/>
    <w:rsid w:val="003A5B5E"/>
    <w:rsid w:val="003A719D"/>
    <w:rsid w:val="003B04F7"/>
    <w:rsid w:val="003B1F6F"/>
    <w:rsid w:val="003B27E5"/>
    <w:rsid w:val="003B3D8F"/>
    <w:rsid w:val="003C0F9C"/>
    <w:rsid w:val="003C2D27"/>
    <w:rsid w:val="003C3027"/>
    <w:rsid w:val="003C3971"/>
    <w:rsid w:val="003C4438"/>
    <w:rsid w:val="003D0216"/>
    <w:rsid w:val="003D026B"/>
    <w:rsid w:val="003D1EBC"/>
    <w:rsid w:val="003D26B4"/>
    <w:rsid w:val="003D3FFA"/>
    <w:rsid w:val="003D400B"/>
    <w:rsid w:val="003D5755"/>
    <w:rsid w:val="003D78EA"/>
    <w:rsid w:val="003E03A6"/>
    <w:rsid w:val="003E15EB"/>
    <w:rsid w:val="003E22B5"/>
    <w:rsid w:val="003E23CD"/>
    <w:rsid w:val="003E60C7"/>
    <w:rsid w:val="003E72EE"/>
    <w:rsid w:val="003E7BB7"/>
    <w:rsid w:val="003E7EBD"/>
    <w:rsid w:val="003F0FBD"/>
    <w:rsid w:val="003F29FC"/>
    <w:rsid w:val="003F2BA7"/>
    <w:rsid w:val="003F3CF3"/>
    <w:rsid w:val="003F551B"/>
    <w:rsid w:val="003F5AB2"/>
    <w:rsid w:val="00402C89"/>
    <w:rsid w:val="00403329"/>
    <w:rsid w:val="00404148"/>
    <w:rsid w:val="00404A73"/>
    <w:rsid w:val="00406754"/>
    <w:rsid w:val="00406A10"/>
    <w:rsid w:val="00410A59"/>
    <w:rsid w:val="00410C10"/>
    <w:rsid w:val="004113C7"/>
    <w:rsid w:val="00411DA4"/>
    <w:rsid w:val="004129C6"/>
    <w:rsid w:val="004147EF"/>
    <w:rsid w:val="00415C6A"/>
    <w:rsid w:val="004205F3"/>
    <w:rsid w:val="004208AD"/>
    <w:rsid w:val="004213CE"/>
    <w:rsid w:val="00421469"/>
    <w:rsid w:val="004244F7"/>
    <w:rsid w:val="004249C9"/>
    <w:rsid w:val="00424CF4"/>
    <w:rsid w:val="004259FE"/>
    <w:rsid w:val="00425C58"/>
    <w:rsid w:val="00425F1D"/>
    <w:rsid w:val="00425FA7"/>
    <w:rsid w:val="00426B77"/>
    <w:rsid w:val="00427F87"/>
    <w:rsid w:val="004310DE"/>
    <w:rsid w:val="00431DEE"/>
    <w:rsid w:val="0043393B"/>
    <w:rsid w:val="004354EC"/>
    <w:rsid w:val="00437E71"/>
    <w:rsid w:val="00441444"/>
    <w:rsid w:val="0044302F"/>
    <w:rsid w:val="00443080"/>
    <w:rsid w:val="00444FED"/>
    <w:rsid w:val="00446F08"/>
    <w:rsid w:val="0045031D"/>
    <w:rsid w:val="0045269C"/>
    <w:rsid w:val="00452D31"/>
    <w:rsid w:val="0045345A"/>
    <w:rsid w:val="00457580"/>
    <w:rsid w:val="00457E1F"/>
    <w:rsid w:val="004613F8"/>
    <w:rsid w:val="00461CAF"/>
    <w:rsid w:val="004624F0"/>
    <w:rsid w:val="004633C0"/>
    <w:rsid w:val="0046417E"/>
    <w:rsid w:val="00466FBD"/>
    <w:rsid w:val="004701C2"/>
    <w:rsid w:val="00471181"/>
    <w:rsid w:val="00471EDD"/>
    <w:rsid w:val="00472064"/>
    <w:rsid w:val="0047506F"/>
    <w:rsid w:val="00476023"/>
    <w:rsid w:val="00476BD8"/>
    <w:rsid w:val="004779BB"/>
    <w:rsid w:val="00477E4E"/>
    <w:rsid w:val="00477ECA"/>
    <w:rsid w:val="004815B0"/>
    <w:rsid w:val="004828F9"/>
    <w:rsid w:val="00483A5C"/>
    <w:rsid w:val="00483DB5"/>
    <w:rsid w:val="00485CD1"/>
    <w:rsid w:val="00485F2B"/>
    <w:rsid w:val="00486BF7"/>
    <w:rsid w:val="00487846"/>
    <w:rsid w:val="00487AF9"/>
    <w:rsid w:val="00490441"/>
    <w:rsid w:val="00492C9A"/>
    <w:rsid w:val="00495ED6"/>
    <w:rsid w:val="00496AD7"/>
    <w:rsid w:val="00496C46"/>
    <w:rsid w:val="0049722F"/>
    <w:rsid w:val="004A1491"/>
    <w:rsid w:val="004A339B"/>
    <w:rsid w:val="004A357D"/>
    <w:rsid w:val="004A3BE8"/>
    <w:rsid w:val="004A4736"/>
    <w:rsid w:val="004A480B"/>
    <w:rsid w:val="004A4F1C"/>
    <w:rsid w:val="004A5B5F"/>
    <w:rsid w:val="004A66FF"/>
    <w:rsid w:val="004A68F0"/>
    <w:rsid w:val="004A6D54"/>
    <w:rsid w:val="004A6D91"/>
    <w:rsid w:val="004A709F"/>
    <w:rsid w:val="004A7916"/>
    <w:rsid w:val="004B0C3D"/>
    <w:rsid w:val="004B1A4D"/>
    <w:rsid w:val="004B1F98"/>
    <w:rsid w:val="004B262F"/>
    <w:rsid w:val="004B2D19"/>
    <w:rsid w:val="004B4FAF"/>
    <w:rsid w:val="004B6FD0"/>
    <w:rsid w:val="004B7C80"/>
    <w:rsid w:val="004C2C13"/>
    <w:rsid w:val="004C3C61"/>
    <w:rsid w:val="004C5165"/>
    <w:rsid w:val="004C5E82"/>
    <w:rsid w:val="004C5F5D"/>
    <w:rsid w:val="004C6099"/>
    <w:rsid w:val="004C6BCE"/>
    <w:rsid w:val="004C7211"/>
    <w:rsid w:val="004D0C23"/>
    <w:rsid w:val="004D1CB1"/>
    <w:rsid w:val="004D449B"/>
    <w:rsid w:val="004D677E"/>
    <w:rsid w:val="004D6783"/>
    <w:rsid w:val="004D74BC"/>
    <w:rsid w:val="004E086A"/>
    <w:rsid w:val="004E1071"/>
    <w:rsid w:val="004E282F"/>
    <w:rsid w:val="004E2986"/>
    <w:rsid w:val="004E2AB6"/>
    <w:rsid w:val="004E2C11"/>
    <w:rsid w:val="004E2D90"/>
    <w:rsid w:val="004E4014"/>
    <w:rsid w:val="004E420E"/>
    <w:rsid w:val="004E4FCC"/>
    <w:rsid w:val="004E7CDF"/>
    <w:rsid w:val="004F2AB8"/>
    <w:rsid w:val="004F6C26"/>
    <w:rsid w:val="004F6E04"/>
    <w:rsid w:val="004F706A"/>
    <w:rsid w:val="004F7298"/>
    <w:rsid w:val="0050011B"/>
    <w:rsid w:val="00500C88"/>
    <w:rsid w:val="00501012"/>
    <w:rsid w:val="00501A09"/>
    <w:rsid w:val="00501F3C"/>
    <w:rsid w:val="00502B28"/>
    <w:rsid w:val="00504BFD"/>
    <w:rsid w:val="005111E0"/>
    <w:rsid w:val="00511D87"/>
    <w:rsid w:val="00513C71"/>
    <w:rsid w:val="0051455D"/>
    <w:rsid w:val="00514BA8"/>
    <w:rsid w:val="005154F2"/>
    <w:rsid w:val="0051584A"/>
    <w:rsid w:val="00516437"/>
    <w:rsid w:val="005174EF"/>
    <w:rsid w:val="00521780"/>
    <w:rsid w:val="0052320A"/>
    <w:rsid w:val="005260D4"/>
    <w:rsid w:val="005269B2"/>
    <w:rsid w:val="00526A7E"/>
    <w:rsid w:val="0052750B"/>
    <w:rsid w:val="005277F9"/>
    <w:rsid w:val="00530DD2"/>
    <w:rsid w:val="00531D68"/>
    <w:rsid w:val="00531ED8"/>
    <w:rsid w:val="00536370"/>
    <w:rsid w:val="005368F2"/>
    <w:rsid w:val="00537384"/>
    <w:rsid w:val="00537BB1"/>
    <w:rsid w:val="005416C3"/>
    <w:rsid w:val="00542D17"/>
    <w:rsid w:val="0054445F"/>
    <w:rsid w:val="00544813"/>
    <w:rsid w:val="00545EB6"/>
    <w:rsid w:val="00547B1D"/>
    <w:rsid w:val="00550CBE"/>
    <w:rsid w:val="00550EDB"/>
    <w:rsid w:val="00551E8F"/>
    <w:rsid w:val="00552D55"/>
    <w:rsid w:val="0055312E"/>
    <w:rsid w:val="0055747F"/>
    <w:rsid w:val="00557891"/>
    <w:rsid w:val="005606F7"/>
    <w:rsid w:val="00560909"/>
    <w:rsid w:val="00564867"/>
    <w:rsid w:val="005670D0"/>
    <w:rsid w:val="005708FE"/>
    <w:rsid w:val="00570D35"/>
    <w:rsid w:val="005735EF"/>
    <w:rsid w:val="00574317"/>
    <w:rsid w:val="0057595C"/>
    <w:rsid w:val="00575D29"/>
    <w:rsid w:val="00577A9E"/>
    <w:rsid w:val="0058217C"/>
    <w:rsid w:val="0058253A"/>
    <w:rsid w:val="005860AF"/>
    <w:rsid w:val="00586911"/>
    <w:rsid w:val="00587409"/>
    <w:rsid w:val="00590743"/>
    <w:rsid w:val="00593AF0"/>
    <w:rsid w:val="0059758F"/>
    <w:rsid w:val="0059793D"/>
    <w:rsid w:val="005979BE"/>
    <w:rsid w:val="00597C4C"/>
    <w:rsid w:val="005A06BB"/>
    <w:rsid w:val="005A1C5C"/>
    <w:rsid w:val="005A3B93"/>
    <w:rsid w:val="005A4433"/>
    <w:rsid w:val="005A44ED"/>
    <w:rsid w:val="005A58B7"/>
    <w:rsid w:val="005A7F40"/>
    <w:rsid w:val="005B011D"/>
    <w:rsid w:val="005B0436"/>
    <w:rsid w:val="005B0AA1"/>
    <w:rsid w:val="005B1273"/>
    <w:rsid w:val="005B20E4"/>
    <w:rsid w:val="005B2C4E"/>
    <w:rsid w:val="005B5FCF"/>
    <w:rsid w:val="005B6E11"/>
    <w:rsid w:val="005B7563"/>
    <w:rsid w:val="005B7D72"/>
    <w:rsid w:val="005C007C"/>
    <w:rsid w:val="005C2C7F"/>
    <w:rsid w:val="005C6453"/>
    <w:rsid w:val="005D37F6"/>
    <w:rsid w:val="005D4437"/>
    <w:rsid w:val="005D6E7C"/>
    <w:rsid w:val="005D7572"/>
    <w:rsid w:val="005E264C"/>
    <w:rsid w:val="005E3AFC"/>
    <w:rsid w:val="005E612F"/>
    <w:rsid w:val="005E6964"/>
    <w:rsid w:val="005E6A7B"/>
    <w:rsid w:val="005E7203"/>
    <w:rsid w:val="005E7E3A"/>
    <w:rsid w:val="005F4494"/>
    <w:rsid w:val="005F4784"/>
    <w:rsid w:val="005F58CD"/>
    <w:rsid w:val="005F5C9B"/>
    <w:rsid w:val="005F709B"/>
    <w:rsid w:val="005F736A"/>
    <w:rsid w:val="006016A1"/>
    <w:rsid w:val="00601A0B"/>
    <w:rsid w:val="00601A35"/>
    <w:rsid w:val="00602AA4"/>
    <w:rsid w:val="006056DA"/>
    <w:rsid w:val="00606118"/>
    <w:rsid w:val="0061113D"/>
    <w:rsid w:val="00612307"/>
    <w:rsid w:val="00613ACB"/>
    <w:rsid w:val="0061559B"/>
    <w:rsid w:val="00615AEC"/>
    <w:rsid w:val="006167B7"/>
    <w:rsid w:val="006169B3"/>
    <w:rsid w:val="00616F33"/>
    <w:rsid w:val="0062193E"/>
    <w:rsid w:val="00621C5A"/>
    <w:rsid w:val="00622736"/>
    <w:rsid w:val="00622967"/>
    <w:rsid w:val="006259F6"/>
    <w:rsid w:val="006272EB"/>
    <w:rsid w:val="006313A2"/>
    <w:rsid w:val="0063191D"/>
    <w:rsid w:val="00634B7E"/>
    <w:rsid w:val="00636240"/>
    <w:rsid w:val="006366C0"/>
    <w:rsid w:val="00640307"/>
    <w:rsid w:val="00640C9E"/>
    <w:rsid w:val="00641A32"/>
    <w:rsid w:val="00642084"/>
    <w:rsid w:val="006428AA"/>
    <w:rsid w:val="0064347C"/>
    <w:rsid w:val="00643B76"/>
    <w:rsid w:val="00644ED5"/>
    <w:rsid w:val="00645F52"/>
    <w:rsid w:val="0064716B"/>
    <w:rsid w:val="006522C6"/>
    <w:rsid w:val="00655ACF"/>
    <w:rsid w:val="00655DEC"/>
    <w:rsid w:val="00657BA4"/>
    <w:rsid w:val="006600C2"/>
    <w:rsid w:val="00660790"/>
    <w:rsid w:val="00662C22"/>
    <w:rsid w:val="00662D8B"/>
    <w:rsid w:val="00666683"/>
    <w:rsid w:val="00666793"/>
    <w:rsid w:val="00666C3E"/>
    <w:rsid w:val="0066754C"/>
    <w:rsid w:val="00672044"/>
    <w:rsid w:val="00672C46"/>
    <w:rsid w:val="00673954"/>
    <w:rsid w:val="006759A9"/>
    <w:rsid w:val="006763D0"/>
    <w:rsid w:val="0067654E"/>
    <w:rsid w:val="006771E9"/>
    <w:rsid w:val="00677426"/>
    <w:rsid w:val="00677CEB"/>
    <w:rsid w:val="00683939"/>
    <w:rsid w:val="00684133"/>
    <w:rsid w:val="00684AE1"/>
    <w:rsid w:val="00684C6B"/>
    <w:rsid w:val="00685A50"/>
    <w:rsid w:val="006869E2"/>
    <w:rsid w:val="006900DC"/>
    <w:rsid w:val="00691D83"/>
    <w:rsid w:val="00692581"/>
    <w:rsid w:val="006925CA"/>
    <w:rsid w:val="00693300"/>
    <w:rsid w:val="00696431"/>
    <w:rsid w:val="006A5878"/>
    <w:rsid w:val="006A661F"/>
    <w:rsid w:val="006B1025"/>
    <w:rsid w:val="006B1849"/>
    <w:rsid w:val="006B18CC"/>
    <w:rsid w:val="006B3288"/>
    <w:rsid w:val="006B54C3"/>
    <w:rsid w:val="006B5754"/>
    <w:rsid w:val="006B7B4F"/>
    <w:rsid w:val="006C0DF5"/>
    <w:rsid w:val="006C7C2A"/>
    <w:rsid w:val="006D0EBD"/>
    <w:rsid w:val="006D1F00"/>
    <w:rsid w:val="006D4CF9"/>
    <w:rsid w:val="006D4EA7"/>
    <w:rsid w:val="006D589B"/>
    <w:rsid w:val="006D5B90"/>
    <w:rsid w:val="006D7EA7"/>
    <w:rsid w:val="006D7ED9"/>
    <w:rsid w:val="006E01BC"/>
    <w:rsid w:val="006E232F"/>
    <w:rsid w:val="006E31CD"/>
    <w:rsid w:val="006E3878"/>
    <w:rsid w:val="006E519C"/>
    <w:rsid w:val="006E5726"/>
    <w:rsid w:val="006E6F4D"/>
    <w:rsid w:val="006E70FA"/>
    <w:rsid w:val="006E7B7F"/>
    <w:rsid w:val="006F008A"/>
    <w:rsid w:val="006F0361"/>
    <w:rsid w:val="006F0CA3"/>
    <w:rsid w:val="006F78FB"/>
    <w:rsid w:val="007001F9"/>
    <w:rsid w:val="007056DF"/>
    <w:rsid w:val="007068D3"/>
    <w:rsid w:val="00706E54"/>
    <w:rsid w:val="00711D95"/>
    <w:rsid w:val="00712493"/>
    <w:rsid w:val="0071482E"/>
    <w:rsid w:val="007173F6"/>
    <w:rsid w:val="00721AAD"/>
    <w:rsid w:val="00724872"/>
    <w:rsid w:val="00725AFA"/>
    <w:rsid w:val="00726D1E"/>
    <w:rsid w:val="007271DE"/>
    <w:rsid w:val="0072736C"/>
    <w:rsid w:val="00730DE8"/>
    <w:rsid w:val="00731B27"/>
    <w:rsid w:val="00732A75"/>
    <w:rsid w:val="00734DDB"/>
    <w:rsid w:val="00735A39"/>
    <w:rsid w:val="00735AA7"/>
    <w:rsid w:val="00737699"/>
    <w:rsid w:val="00737753"/>
    <w:rsid w:val="00737BB7"/>
    <w:rsid w:val="007408E0"/>
    <w:rsid w:val="00741476"/>
    <w:rsid w:val="00742AA8"/>
    <w:rsid w:val="007440CE"/>
    <w:rsid w:val="0074445D"/>
    <w:rsid w:val="00744E6D"/>
    <w:rsid w:val="00745F0D"/>
    <w:rsid w:val="007471B5"/>
    <w:rsid w:val="0075034A"/>
    <w:rsid w:val="0075064B"/>
    <w:rsid w:val="0075690B"/>
    <w:rsid w:val="00757259"/>
    <w:rsid w:val="00760794"/>
    <w:rsid w:val="00766258"/>
    <w:rsid w:val="007665D8"/>
    <w:rsid w:val="007721B7"/>
    <w:rsid w:val="00772582"/>
    <w:rsid w:val="00774689"/>
    <w:rsid w:val="0077671A"/>
    <w:rsid w:val="00776E00"/>
    <w:rsid w:val="0078160A"/>
    <w:rsid w:val="0078239E"/>
    <w:rsid w:val="0078333C"/>
    <w:rsid w:val="00783636"/>
    <w:rsid w:val="00784AAF"/>
    <w:rsid w:val="00784FD5"/>
    <w:rsid w:val="00785F2C"/>
    <w:rsid w:val="0078602A"/>
    <w:rsid w:val="00787059"/>
    <w:rsid w:val="0078718E"/>
    <w:rsid w:val="00787E61"/>
    <w:rsid w:val="0079081A"/>
    <w:rsid w:val="00790E53"/>
    <w:rsid w:val="00790F1A"/>
    <w:rsid w:val="00793BD7"/>
    <w:rsid w:val="00794213"/>
    <w:rsid w:val="00794556"/>
    <w:rsid w:val="007948AB"/>
    <w:rsid w:val="007956AB"/>
    <w:rsid w:val="00796BC1"/>
    <w:rsid w:val="007A1842"/>
    <w:rsid w:val="007A2F17"/>
    <w:rsid w:val="007A3512"/>
    <w:rsid w:val="007B0ACB"/>
    <w:rsid w:val="007B11DA"/>
    <w:rsid w:val="007B2A1F"/>
    <w:rsid w:val="007B2E67"/>
    <w:rsid w:val="007B322C"/>
    <w:rsid w:val="007B3355"/>
    <w:rsid w:val="007B566D"/>
    <w:rsid w:val="007B56FF"/>
    <w:rsid w:val="007B5A6F"/>
    <w:rsid w:val="007B6056"/>
    <w:rsid w:val="007B69EF"/>
    <w:rsid w:val="007C137B"/>
    <w:rsid w:val="007C15EE"/>
    <w:rsid w:val="007C1E2B"/>
    <w:rsid w:val="007C2E05"/>
    <w:rsid w:val="007C2F58"/>
    <w:rsid w:val="007C340F"/>
    <w:rsid w:val="007C344B"/>
    <w:rsid w:val="007C3976"/>
    <w:rsid w:val="007C3A3E"/>
    <w:rsid w:val="007C620D"/>
    <w:rsid w:val="007C6C54"/>
    <w:rsid w:val="007C7144"/>
    <w:rsid w:val="007C77E9"/>
    <w:rsid w:val="007D0BE1"/>
    <w:rsid w:val="007D2D13"/>
    <w:rsid w:val="007D33F5"/>
    <w:rsid w:val="007D3E74"/>
    <w:rsid w:val="007D4296"/>
    <w:rsid w:val="007D5C61"/>
    <w:rsid w:val="007D726B"/>
    <w:rsid w:val="007E42C0"/>
    <w:rsid w:val="007E458F"/>
    <w:rsid w:val="007E4BCF"/>
    <w:rsid w:val="007E79D2"/>
    <w:rsid w:val="007F0F7C"/>
    <w:rsid w:val="007F1BAD"/>
    <w:rsid w:val="007F2366"/>
    <w:rsid w:val="007F2614"/>
    <w:rsid w:val="007F293F"/>
    <w:rsid w:val="007F3AE1"/>
    <w:rsid w:val="007F3BC4"/>
    <w:rsid w:val="007F4106"/>
    <w:rsid w:val="007F5E3A"/>
    <w:rsid w:val="007F6046"/>
    <w:rsid w:val="00801A23"/>
    <w:rsid w:val="00803169"/>
    <w:rsid w:val="008032B5"/>
    <w:rsid w:val="008049EF"/>
    <w:rsid w:val="00805008"/>
    <w:rsid w:val="008056A0"/>
    <w:rsid w:val="00806411"/>
    <w:rsid w:val="00807149"/>
    <w:rsid w:val="0081231A"/>
    <w:rsid w:val="00812A99"/>
    <w:rsid w:val="008134A2"/>
    <w:rsid w:val="0081405A"/>
    <w:rsid w:val="00814183"/>
    <w:rsid w:val="008144F8"/>
    <w:rsid w:val="00814FDE"/>
    <w:rsid w:val="00815C79"/>
    <w:rsid w:val="00816980"/>
    <w:rsid w:val="00817BD3"/>
    <w:rsid w:val="0082098C"/>
    <w:rsid w:val="00820A12"/>
    <w:rsid w:val="00820BA9"/>
    <w:rsid w:val="00821113"/>
    <w:rsid w:val="0082180E"/>
    <w:rsid w:val="00821855"/>
    <w:rsid w:val="00825067"/>
    <w:rsid w:val="0082544F"/>
    <w:rsid w:val="00826FDA"/>
    <w:rsid w:val="0082785C"/>
    <w:rsid w:val="00833B75"/>
    <w:rsid w:val="008347C5"/>
    <w:rsid w:val="00834825"/>
    <w:rsid w:val="00835931"/>
    <w:rsid w:val="0083645C"/>
    <w:rsid w:val="00844FB2"/>
    <w:rsid w:val="00846C97"/>
    <w:rsid w:val="00847B43"/>
    <w:rsid w:val="008509C2"/>
    <w:rsid w:val="00850DB4"/>
    <w:rsid w:val="0085254C"/>
    <w:rsid w:val="008527FE"/>
    <w:rsid w:val="00853642"/>
    <w:rsid w:val="008540F7"/>
    <w:rsid w:val="008544D2"/>
    <w:rsid w:val="00854557"/>
    <w:rsid w:val="008548E6"/>
    <w:rsid w:val="00855792"/>
    <w:rsid w:val="0085788B"/>
    <w:rsid w:val="008604D2"/>
    <w:rsid w:val="008649F9"/>
    <w:rsid w:val="008657E8"/>
    <w:rsid w:val="008678F2"/>
    <w:rsid w:val="00870514"/>
    <w:rsid w:val="00872478"/>
    <w:rsid w:val="00872EAD"/>
    <w:rsid w:val="0088143A"/>
    <w:rsid w:val="00881681"/>
    <w:rsid w:val="00882F24"/>
    <w:rsid w:val="00882FCA"/>
    <w:rsid w:val="00883465"/>
    <w:rsid w:val="00883FED"/>
    <w:rsid w:val="00884E29"/>
    <w:rsid w:val="00886312"/>
    <w:rsid w:val="0088751A"/>
    <w:rsid w:val="0089006A"/>
    <w:rsid w:val="00893B86"/>
    <w:rsid w:val="008942C2"/>
    <w:rsid w:val="008947DC"/>
    <w:rsid w:val="00896BA7"/>
    <w:rsid w:val="00896F26"/>
    <w:rsid w:val="0089722F"/>
    <w:rsid w:val="008975C9"/>
    <w:rsid w:val="008978E5"/>
    <w:rsid w:val="00897938"/>
    <w:rsid w:val="008A01DA"/>
    <w:rsid w:val="008A1BEE"/>
    <w:rsid w:val="008A519C"/>
    <w:rsid w:val="008A62CC"/>
    <w:rsid w:val="008A6316"/>
    <w:rsid w:val="008B3437"/>
    <w:rsid w:val="008B3523"/>
    <w:rsid w:val="008B4C65"/>
    <w:rsid w:val="008B6482"/>
    <w:rsid w:val="008B7678"/>
    <w:rsid w:val="008C25EA"/>
    <w:rsid w:val="008C2974"/>
    <w:rsid w:val="008C346E"/>
    <w:rsid w:val="008C3979"/>
    <w:rsid w:val="008C3B43"/>
    <w:rsid w:val="008C3CE2"/>
    <w:rsid w:val="008C4C91"/>
    <w:rsid w:val="008C65E7"/>
    <w:rsid w:val="008C768D"/>
    <w:rsid w:val="008D03DD"/>
    <w:rsid w:val="008D059E"/>
    <w:rsid w:val="008D087D"/>
    <w:rsid w:val="008D092C"/>
    <w:rsid w:val="008D2023"/>
    <w:rsid w:val="008D20E5"/>
    <w:rsid w:val="008D2D94"/>
    <w:rsid w:val="008D4254"/>
    <w:rsid w:val="008D48B6"/>
    <w:rsid w:val="008D52F7"/>
    <w:rsid w:val="008D593C"/>
    <w:rsid w:val="008D705F"/>
    <w:rsid w:val="008D7F57"/>
    <w:rsid w:val="008E05A0"/>
    <w:rsid w:val="008E0E51"/>
    <w:rsid w:val="008E1223"/>
    <w:rsid w:val="008E1FBE"/>
    <w:rsid w:val="008E23B2"/>
    <w:rsid w:val="008E5145"/>
    <w:rsid w:val="008E6B21"/>
    <w:rsid w:val="008E735C"/>
    <w:rsid w:val="008F0C82"/>
    <w:rsid w:val="008F1949"/>
    <w:rsid w:val="008F1B63"/>
    <w:rsid w:val="008F2028"/>
    <w:rsid w:val="008F2240"/>
    <w:rsid w:val="008F260F"/>
    <w:rsid w:val="008F2D88"/>
    <w:rsid w:val="008F4095"/>
    <w:rsid w:val="008F40CF"/>
    <w:rsid w:val="008F4865"/>
    <w:rsid w:val="008F538B"/>
    <w:rsid w:val="008F5BDF"/>
    <w:rsid w:val="0090117C"/>
    <w:rsid w:val="00901578"/>
    <w:rsid w:val="00907B7B"/>
    <w:rsid w:val="00907C42"/>
    <w:rsid w:val="009120A1"/>
    <w:rsid w:val="0091217D"/>
    <w:rsid w:val="009128E5"/>
    <w:rsid w:val="00912BE6"/>
    <w:rsid w:val="009136B1"/>
    <w:rsid w:val="00914006"/>
    <w:rsid w:val="00921201"/>
    <w:rsid w:val="00921D86"/>
    <w:rsid w:val="00923852"/>
    <w:rsid w:val="009244A2"/>
    <w:rsid w:val="009246ED"/>
    <w:rsid w:val="00924F1F"/>
    <w:rsid w:val="00925204"/>
    <w:rsid w:val="00926397"/>
    <w:rsid w:val="009263EE"/>
    <w:rsid w:val="009272A5"/>
    <w:rsid w:val="009312D7"/>
    <w:rsid w:val="00932A80"/>
    <w:rsid w:val="00933550"/>
    <w:rsid w:val="0093446B"/>
    <w:rsid w:val="009347CA"/>
    <w:rsid w:val="0093535B"/>
    <w:rsid w:val="00935B1D"/>
    <w:rsid w:val="009427C1"/>
    <w:rsid w:val="00945000"/>
    <w:rsid w:val="00946447"/>
    <w:rsid w:val="00947083"/>
    <w:rsid w:val="00947B05"/>
    <w:rsid w:val="00951441"/>
    <w:rsid w:val="00951522"/>
    <w:rsid w:val="00951786"/>
    <w:rsid w:val="00952C3B"/>
    <w:rsid w:val="00952E91"/>
    <w:rsid w:val="00953706"/>
    <w:rsid w:val="00954488"/>
    <w:rsid w:val="00954C83"/>
    <w:rsid w:val="00956924"/>
    <w:rsid w:val="00957DD8"/>
    <w:rsid w:val="00961904"/>
    <w:rsid w:val="00963214"/>
    <w:rsid w:val="00965AF1"/>
    <w:rsid w:val="00967996"/>
    <w:rsid w:val="009714F1"/>
    <w:rsid w:val="00972FFC"/>
    <w:rsid w:val="0097350E"/>
    <w:rsid w:val="00975926"/>
    <w:rsid w:val="00976DF5"/>
    <w:rsid w:val="00977BD9"/>
    <w:rsid w:val="00977EAD"/>
    <w:rsid w:val="00980575"/>
    <w:rsid w:val="0098059C"/>
    <w:rsid w:val="0098080F"/>
    <w:rsid w:val="00981552"/>
    <w:rsid w:val="0098182B"/>
    <w:rsid w:val="0098294A"/>
    <w:rsid w:val="009834EC"/>
    <w:rsid w:val="0098408A"/>
    <w:rsid w:val="009842A5"/>
    <w:rsid w:val="00984F55"/>
    <w:rsid w:val="00985799"/>
    <w:rsid w:val="00990635"/>
    <w:rsid w:val="00990A41"/>
    <w:rsid w:val="00990F68"/>
    <w:rsid w:val="00991FE2"/>
    <w:rsid w:val="00992BF0"/>
    <w:rsid w:val="0099348B"/>
    <w:rsid w:val="00995690"/>
    <w:rsid w:val="00995708"/>
    <w:rsid w:val="009966EE"/>
    <w:rsid w:val="00996E83"/>
    <w:rsid w:val="009A0756"/>
    <w:rsid w:val="009A1B3A"/>
    <w:rsid w:val="009A23E9"/>
    <w:rsid w:val="009A367B"/>
    <w:rsid w:val="009A3893"/>
    <w:rsid w:val="009A7F64"/>
    <w:rsid w:val="009B2520"/>
    <w:rsid w:val="009B33A4"/>
    <w:rsid w:val="009B55D3"/>
    <w:rsid w:val="009B6336"/>
    <w:rsid w:val="009B682A"/>
    <w:rsid w:val="009C0CFA"/>
    <w:rsid w:val="009C123D"/>
    <w:rsid w:val="009C569E"/>
    <w:rsid w:val="009C60C3"/>
    <w:rsid w:val="009C6914"/>
    <w:rsid w:val="009D0BA9"/>
    <w:rsid w:val="009D0FE3"/>
    <w:rsid w:val="009D139A"/>
    <w:rsid w:val="009D1521"/>
    <w:rsid w:val="009D1B43"/>
    <w:rsid w:val="009D1F2A"/>
    <w:rsid w:val="009D7735"/>
    <w:rsid w:val="009E24AB"/>
    <w:rsid w:val="009E3C8F"/>
    <w:rsid w:val="009E3DF7"/>
    <w:rsid w:val="009E5292"/>
    <w:rsid w:val="009E712C"/>
    <w:rsid w:val="009E7769"/>
    <w:rsid w:val="009F05A8"/>
    <w:rsid w:val="009F066A"/>
    <w:rsid w:val="009F24A9"/>
    <w:rsid w:val="009F2534"/>
    <w:rsid w:val="009F3521"/>
    <w:rsid w:val="009F3E7E"/>
    <w:rsid w:val="009F41B6"/>
    <w:rsid w:val="009F5058"/>
    <w:rsid w:val="009F53B2"/>
    <w:rsid w:val="009F5C3A"/>
    <w:rsid w:val="009F6394"/>
    <w:rsid w:val="009F72F6"/>
    <w:rsid w:val="00A0149B"/>
    <w:rsid w:val="00A01524"/>
    <w:rsid w:val="00A016FA"/>
    <w:rsid w:val="00A02455"/>
    <w:rsid w:val="00A06412"/>
    <w:rsid w:val="00A06448"/>
    <w:rsid w:val="00A0679A"/>
    <w:rsid w:val="00A069D8"/>
    <w:rsid w:val="00A06CA5"/>
    <w:rsid w:val="00A06D8D"/>
    <w:rsid w:val="00A076FD"/>
    <w:rsid w:val="00A07779"/>
    <w:rsid w:val="00A07C28"/>
    <w:rsid w:val="00A10571"/>
    <w:rsid w:val="00A112B3"/>
    <w:rsid w:val="00A11B09"/>
    <w:rsid w:val="00A12979"/>
    <w:rsid w:val="00A12F3C"/>
    <w:rsid w:val="00A13CF9"/>
    <w:rsid w:val="00A13F13"/>
    <w:rsid w:val="00A15580"/>
    <w:rsid w:val="00A1615C"/>
    <w:rsid w:val="00A161D6"/>
    <w:rsid w:val="00A16719"/>
    <w:rsid w:val="00A16C05"/>
    <w:rsid w:val="00A2110B"/>
    <w:rsid w:val="00A214B7"/>
    <w:rsid w:val="00A21742"/>
    <w:rsid w:val="00A22877"/>
    <w:rsid w:val="00A30E59"/>
    <w:rsid w:val="00A316CD"/>
    <w:rsid w:val="00A32D3C"/>
    <w:rsid w:val="00A362E9"/>
    <w:rsid w:val="00A364A2"/>
    <w:rsid w:val="00A36655"/>
    <w:rsid w:val="00A36788"/>
    <w:rsid w:val="00A3765A"/>
    <w:rsid w:val="00A40133"/>
    <w:rsid w:val="00A40648"/>
    <w:rsid w:val="00A408DA"/>
    <w:rsid w:val="00A41A4D"/>
    <w:rsid w:val="00A42295"/>
    <w:rsid w:val="00A44662"/>
    <w:rsid w:val="00A50D8D"/>
    <w:rsid w:val="00A51988"/>
    <w:rsid w:val="00A51AC0"/>
    <w:rsid w:val="00A52750"/>
    <w:rsid w:val="00A535D1"/>
    <w:rsid w:val="00A5419D"/>
    <w:rsid w:val="00A563C2"/>
    <w:rsid w:val="00A56770"/>
    <w:rsid w:val="00A56BC8"/>
    <w:rsid w:val="00A5740C"/>
    <w:rsid w:val="00A57E78"/>
    <w:rsid w:val="00A608DF"/>
    <w:rsid w:val="00A61B61"/>
    <w:rsid w:val="00A62464"/>
    <w:rsid w:val="00A638FA"/>
    <w:rsid w:val="00A64231"/>
    <w:rsid w:val="00A64424"/>
    <w:rsid w:val="00A657F3"/>
    <w:rsid w:val="00A66E2A"/>
    <w:rsid w:val="00A70E7A"/>
    <w:rsid w:val="00A73D04"/>
    <w:rsid w:val="00A73EE9"/>
    <w:rsid w:val="00A753FD"/>
    <w:rsid w:val="00A757BC"/>
    <w:rsid w:val="00A769B8"/>
    <w:rsid w:val="00A77E73"/>
    <w:rsid w:val="00A800A1"/>
    <w:rsid w:val="00A802A0"/>
    <w:rsid w:val="00A80B3C"/>
    <w:rsid w:val="00A80D66"/>
    <w:rsid w:val="00A82992"/>
    <w:rsid w:val="00A836BA"/>
    <w:rsid w:val="00A83D7F"/>
    <w:rsid w:val="00A84B31"/>
    <w:rsid w:val="00A84E96"/>
    <w:rsid w:val="00A868B0"/>
    <w:rsid w:val="00A8772B"/>
    <w:rsid w:val="00A87A3D"/>
    <w:rsid w:val="00A90A36"/>
    <w:rsid w:val="00A91ADC"/>
    <w:rsid w:val="00A91FB3"/>
    <w:rsid w:val="00A92730"/>
    <w:rsid w:val="00A928DC"/>
    <w:rsid w:val="00A931B7"/>
    <w:rsid w:val="00A93582"/>
    <w:rsid w:val="00A9426F"/>
    <w:rsid w:val="00A94A46"/>
    <w:rsid w:val="00A95F62"/>
    <w:rsid w:val="00AA02FC"/>
    <w:rsid w:val="00AA1873"/>
    <w:rsid w:val="00AB0008"/>
    <w:rsid w:val="00AB0232"/>
    <w:rsid w:val="00AB13D8"/>
    <w:rsid w:val="00AB16EE"/>
    <w:rsid w:val="00AB1AF3"/>
    <w:rsid w:val="00AB21E3"/>
    <w:rsid w:val="00AB2A42"/>
    <w:rsid w:val="00AB48F2"/>
    <w:rsid w:val="00AB49BC"/>
    <w:rsid w:val="00AC0E57"/>
    <w:rsid w:val="00AC1B22"/>
    <w:rsid w:val="00AC548F"/>
    <w:rsid w:val="00AC5575"/>
    <w:rsid w:val="00AC7235"/>
    <w:rsid w:val="00AD0CAC"/>
    <w:rsid w:val="00AD2239"/>
    <w:rsid w:val="00AD232A"/>
    <w:rsid w:val="00AD47B5"/>
    <w:rsid w:val="00AD638C"/>
    <w:rsid w:val="00AD6E1A"/>
    <w:rsid w:val="00AD76FF"/>
    <w:rsid w:val="00AE0521"/>
    <w:rsid w:val="00AE19CC"/>
    <w:rsid w:val="00AE20BE"/>
    <w:rsid w:val="00AE395B"/>
    <w:rsid w:val="00AE53C2"/>
    <w:rsid w:val="00AE6CB7"/>
    <w:rsid w:val="00AE7480"/>
    <w:rsid w:val="00AF099D"/>
    <w:rsid w:val="00AF0D78"/>
    <w:rsid w:val="00AF1022"/>
    <w:rsid w:val="00AF1090"/>
    <w:rsid w:val="00AF124D"/>
    <w:rsid w:val="00AF24DC"/>
    <w:rsid w:val="00AF3FEE"/>
    <w:rsid w:val="00AF4DD4"/>
    <w:rsid w:val="00AF53EF"/>
    <w:rsid w:val="00B039E2"/>
    <w:rsid w:val="00B03CFB"/>
    <w:rsid w:val="00B04C8C"/>
    <w:rsid w:val="00B04F21"/>
    <w:rsid w:val="00B052C3"/>
    <w:rsid w:val="00B05817"/>
    <w:rsid w:val="00B05BFB"/>
    <w:rsid w:val="00B05E93"/>
    <w:rsid w:val="00B05F07"/>
    <w:rsid w:val="00B1218F"/>
    <w:rsid w:val="00B1308C"/>
    <w:rsid w:val="00B13F19"/>
    <w:rsid w:val="00B15EE7"/>
    <w:rsid w:val="00B17A44"/>
    <w:rsid w:val="00B17D5E"/>
    <w:rsid w:val="00B206AD"/>
    <w:rsid w:val="00B21EDC"/>
    <w:rsid w:val="00B222C3"/>
    <w:rsid w:val="00B235B5"/>
    <w:rsid w:val="00B240F7"/>
    <w:rsid w:val="00B24C76"/>
    <w:rsid w:val="00B256DE"/>
    <w:rsid w:val="00B269A1"/>
    <w:rsid w:val="00B26BB5"/>
    <w:rsid w:val="00B300CD"/>
    <w:rsid w:val="00B30E1F"/>
    <w:rsid w:val="00B3275B"/>
    <w:rsid w:val="00B33470"/>
    <w:rsid w:val="00B3360B"/>
    <w:rsid w:val="00B3407A"/>
    <w:rsid w:val="00B34470"/>
    <w:rsid w:val="00B35A12"/>
    <w:rsid w:val="00B36538"/>
    <w:rsid w:val="00B367F2"/>
    <w:rsid w:val="00B37805"/>
    <w:rsid w:val="00B40AF2"/>
    <w:rsid w:val="00B421A9"/>
    <w:rsid w:val="00B43225"/>
    <w:rsid w:val="00B500FE"/>
    <w:rsid w:val="00B5067B"/>
    <w:rsid w:val="00B50E75"/>
    <w:rsid w:val="00B51F9C"/>
    <w:rsid w:val="00B54373"/>
    <w:rsid w:val="00B543D3"/>
    <w:rsid w:val="00B54D28"/>
    <w:rsid w:val="00B6042F"/>
    <w:rsid w:val="00B60AE0"/>
    <w:rsid w:val="00B630AC"/>
    <w:rsid w:val="00B64F11"/>
    <w:rsid w:val="00B64F8E"/>
    <w:rsid w:val="00B651D0"/>
    <w:rsid w:val="00B70BEE"/>
    <w:rsid w:val="00B73F8B"/>
    <w:rsid w:val="00B744F8"/>
    <w:rsid w:val="00B77F07"/>
    <w:rsid w:val="00B80C0B"/>
    <w:rsid w:val="00B82A93"/>
    <w:rsid w:val="00B8521F"/>
    <w:rsid w:val="00B85E58"/>
    <w:rsid w:val="00B86AF3"/>
    <w:rsid w:val="00B8755E"/>
    <w:rsid w:val="00B92633"/>
    <w:rsid w:val="00B933F0"/>
    <w:rsid w:val="00B96D0A"/>
    <w:rsid w:val="00B97E52"/>
    <w:rsid w:val="00BA0979"/>
    <w:rsid w:val="00BA2A54"/>
    <w:rsid w:val="00BA2E99"/>
    <w:rsid w:val="00BA4FCA"/>
    <w:rsid w:val="00BA60E4"/>
    <w:rsid w:val="00BA6794"/>
    <w:rsid w:val="00BA6E6E"/>
    <w:rsid w:val="00BA772C"/>
    <w:rsid w:val="00BB0E6C"/>
    <w:rsid w:val="00BB0F43"/>
    <w:rsid w:val="00BB217C"/>
    <w:rsid w:val="00BB43C3"/>
    <w:rsid w:val="00BB4DF3"/>
    <w:rsid w:val="00BB5254"/>
    <w:rsid w:val="00BB63D8"/>
    <w:rsid w:val="00BC21B2"/>
    <w:rsid w:val="00BC2D22"/>
    <w:rsid w:val="00BC3FAB"/>
    <w:rsid w:val="00BC5C94"/>
    <w:rsid w:val="00BC6136"/>
    <w:rsid w:val="00BC68B9"/>
    <w:rsid w:val="00BD0875"/>
    <w:rsid w:val="00BD09AE"/>
    <w:rsid w:val="00BD46BA"/>
    <w:rsid w:val="00BD54AF"/>
    <w:rsid w:val="00BD6656"/>
    <w:rsid w:val="00BD6C95"/>
    <w:rsid w:val="00BD74C5"/>
    <w:rsid w:val="00BD7B75"/>
    <w:rsid w:val="00BE16D5"/>
    <w:rsid w:val="00BE2307"/>
    <w:rsid w:val="00BE422A"/>
    <w:rsid w:val="00BE64D2"/>
    <w:rsid w:val="00BF0700"/>
    <w:rsid w:val="00BF0DEF"/>
    <w:rsid w:val="00BF26D0"/>
    <w:rsid w:val="00BF31B1"/>
    <w:rsid w:val="00BF4F29"/>
    <w:rsid w:val="00BF5B0B"/>
    <w:rsid w:val="00BF67E8"/>
    <w:rsid w:val="00BF6B93"/>
    <w:rsid w:val="00BF6ED9"/>
    <w:rsid w:val="00BF7CAC"/>
    <w:rsid w:val="00BF7E32"/>
    <w:rsid w:val="00BF7FA4"/>
    <w:rsid w:val="00C031BB"/>
    <w:rsid w:val="00C034A1"/>
    <w:rsid w:val="00C0666E"/>
    <w:rsid w:val="00C100EF"/>
    <w:rsid w:val="00C11B71"/>
    <w:rsid w:val="00C14757"/>
    <w:rsid w:val="00C14A1F"/>
    <w:rsid w:val="00C15446"/>
    <w:rsid w:val="00C15B81"/>
    <w:rsid w:val="00C15D35"/>
    <w:rsid w:val="00C15E2C"/>
    <w:rsid w:val="00C1670C"/>
    <w:rsid w:val="00C16760"/>
    <w:rsid w:val="00C171B7"/>
    <w:rsid w:val="00C22C8E"/>
    <w:rsid w:val="00C2775A"/>
    <w:rsid w:val="00C31AC4"/>
    <w:rsid w:val="00C32680"/>
    <w:rsid w:val="00C33689"/>
    <w:rsid w:val="00C33C28"/>
    <w:rsid w:val="00C37691"/>
    <w:rsid w:val="00C37840"/>
    <w:rsid w:val="00C4120D"/>
    <w:rsid w:val="00C4430F"/>
    <w:rsid w:val="00C45534"/>
    <w:rsid w:val="00C4665E"/>
    <w:rsid w:val="00C473EA"/>
    <w:rsid w:val="00C477AF"/>
    <w:rsid w:val="00C51650"/>
    <w:rsid w:val="00C51966"/>
    <w:rsid w:val="00C51D6C"/>
    <w:rsid w:val="00C55051"/>
    <w:rsid w:val="00C57734"/>
    <w:rsid w:val="00C5799F"/>
    <w:rsid w:val="00C6072A"/>
    <w:rsid w:val="00C61962"/>
    <w:rsid w:val="00C619BD"/>
    <w:rsid w:val="00C62328"/>
    <w:rsid w:val="00C625B4"/>
    <w:rsid w:val="00C63E09"/>
    <w:rsid w:val="00C70572"/>
    <w:rsid w:val="00C716F1"/>
    <w:rsid w:val="00C717C0"/>
    <w:rsid w:val="00C71AE6"/>
    <w:rsid w:val="00C732E8"/>
    <w:rsid w:val="00C73708"/>
    <w:rsid w:val="00C74A2A"/>
    <w:rsid w:val="00C7567A"/>
    <w:rsid w:val="00C77322"/>
    <w:rsid w:val="00C8078C"/>
    <w:rsid w:val="00C814BA"/>
    <w:rsid w:val="00C82F21"/>
    <w:rsid w:val="00C832E3"/>
    <w:rsid w:val="00C84E14"/>
    <w:rsid w:val="00C850B3"/>
    <w:rsid w:val="00C85AF5"/>
    <w:rsid w:val="00C861DD"/>
    <w:rsid w:val="00C9078C"/>
    <w:rsid w:val="00C909D0"/>
    <w:rsid w:val="00C918CC"/>
    <w:rsid w:val="00C92157"/>
    <w:rsid w:val="00C929E6"/>
    <w:rsid w:val="00C92C67"/>
    <w:rsid w:val="00C93425"/>
    <w:rsid w:val="00C944E8"/>
    <w:rsid w:val="00C94593"/>
    <w:rsid w:val="00C947E7"/>
    <w:rsid w:val="00C970EF"/>
    <w:rsid w:val="00CA0ADB"/>
    <w:rsid w:val="00CA109F"/>
    <w:rsid w:val="00CA24CF"/>
    <w:rsid w:val="00CA2BC0"/>
    <w:rsid w:val="00CA58F1"/>
    <w:rsid w:val="00CA62EA"/>
    <w:rsid w:val="00CA7CCF"/>
    <w:rsid w:val="00CB077B"/>
    <w:rsid w:val="00CB0B6E"/>
    <w:rsid w:val="00CB21FE"/>
    <w:rsid w:val="00CB26DB"/>
    <w:rsid w:val="00CB2A43"/>
    <w:rsid w:val="00CB53A3"/>
    <w:rsid w:val="00CB59D7"/>
    <w:rsid w:val="00CC094A"/>
    <w:rsid w:val="00CC223A"/>
    <w:rsid w:val="00CC2BCE"/>
    <w:rsid w:val="00CC30DE"/>
    <w:rsid w:val="00CC5678"/>
    <w:rsid w:val="00CC60C9"/>
    <w:rsid w:val="00CC7274"/>
    <w:rsid w:val="00CC757C"/>
    <w:rsid w:val="00CD18D3"/>
    <w:rsid w:val="00CD1B9F"/>
    <w:rsid w:val="00CD1E4E"/>
    <w:rsid w:val="00CD1EBE"/>
    <w:rsid w:val="00CD2FDF"/>
    <w:rsid w:val="00CD39B8"/>
    <w:rsid w:val="00CD3E07"/>
    <w:rsid w:val="00CE1D0B"/>
    <w:rsid w:val="00CE1ECB"/>
    <w:rsid w:val="00CE2AD9"/>
    <w:rsid w:val="00CE3DB8"/>
    <w:rsid w:val="00CE43E9"/>
    <w:rsid w:val="00CE5676"/>
    <w:rsid w:val="00CE7EF9"/>
    <w:rsid w:val="00CF1863"/>
    <w:rsid w:val="00CF23FC"/>
    <w:rsid w:val="00CF2A55"/>
    <w:rsid w:val="00CF396B"/>
    <w:rsid w:val="00CF42FB"/>
    <w:rsid w:val="00CF4640"/>
    <w:rsid w:val="00CF48D4"/>
    <w:rsid w:val="00CF4BEC"/>
    <w:rsid w:val="00CF67C9"/>
    <w:rsid w:val="00CF7ED8"/>
    <w:rsid w:val="00CF7F22"/>
    <w:rsid w:val="00D00854"/>
    <w:rsid w:val="00D016B2"/>
    <w:rsid w:val="00D02861"/>
    <w:rsid w:val="00D03701"/>
    <w:rsid w:val="00D03FFA"/>
    <w:rsid w:val="00D05B5F"/>
    <w:rsid w:val="00D1038F"/>
    <w:rsid w:val="00D10C06"/>
    <w:rsid w:val="00D10C10"/>
    <w:rsid w:val="00D12101"/>
    <w:rsid w:val="00D131E3"/>
    <w:rsid w:val="00D16344"/>
    <w:rsid w:val="00D176D1"/>
    <w:rsid w:val="00D20BE4"/>
    <w:rsid w:val="00D22017"/>
    <w:rsid w:val="00D239CC"/>
    <w:rsid w:val="00D25A73"/>
    <w:rsid w:val="00D2666B"/>
    <w:rsid w:val="00D27DDC"/>
    <w:rsid w:val="00D3179A"/>
    <w:rsid w:val="00D32651"/>
    <w:rsid w:val="00D32B63"/>
    <w:rsid w:val="00D33244"/>
    <w:rsid w:val="00D338F9"/>
    <w:rsid w:val="00D3537B"/>
    <w:rsid w:val="00D361C9"/>
    <w:rsid w:val="00D36586"/>
    <w:rsid w:val="00D376B0"/>
    <w:rsid w:val="00D40975"/>
    <w:rsid w:val="00D41225"/>
    <w:rsid w:val="00D415C2"/>
    <w:rsid w:val="00D436A5"/>
    <w:rsid w:val="00D43763"/>
    <w:rsid w:val="00D45D79"/>
    <w:rsid w:val="00D47C53"/>
    <w:rsid w:val="00D5005B"/>
    <w:rsid w:val="00D50BDD"/>
    <w:rsid w:val="00D55790"/>
    <w:rsid w:val="00D573C1"/>
    <w:rsid w:val="00D610EA"/>
    <w:rsid w:val="00D61F81"/>
    <w:rsid w:val="00D64829"/>
    <w:rsid w:val="00D64F3E"/>
    <w:rsid w:val="00D65025"/>
    <w:rsid w:val="00D653DB"/>
    <w:rsid w:val="00D67702"/>
    <w:rsid w:val="00D67C82"/>
    <w:rsid w:val="00D730C4"/>
    <w:rsid w:val="00D73B7C"/>
    <w:rsid w:val="00D75AFE"/>
    <w:rsid w:val="00D802B5"/>
    <w:rsid w:val="00D85514"/>
    <w:rsid w:val="00D858A7"/>
    <w:rsid w:val="00D908A0"/>
    <w:rsid w:val="00D91F19"/>
    <w:rsid w:val="00D92B5A"/>
    <w:rsid w:val="00D934E5"/>
    <w:rsid w:val="00D9386E"/>
    <w:rsid w:val="00D941A4"/>
    <w:rsid w:val="00DA0921"/>
    <w:rsid w:val="00DA1C37"/>
    <w:rsid w:val="00DA4870"/>
    <w:rsid w:val="00DA5437"/>
    <w:rsid w:val="00DA638E"/>
    <w:rsid w:val="00DA7DD4"/>
    <w:rsid w:val="00DB0F39"/>
    <w:rsid w:val="00DB1066"/>
    <w:rsid w:val="00DB13F3"/>
    <w:rsid w:val="00DB1898"/>
    <w:rsid w:val="00DB5089"/>
    <w:rsid w:val="00DB5F37"/>
    <w:rsid w:val="00DB626E"/>
    <w:rsid w:val="00DB64AA"/>
    <w:rsid w:val="00DB66C2"/>
    <w:rsid w:val="00DB784D"/>
    <w:rsid w:val="00DB7AA0"/>
    <w:rsid w:val="00DC087B"/>
    <w:rsid w:val="00DC0F2D"/>
    <w:rsid w:val="00DC43F7"/>
    <w:rsid w:val="00DC4773"/>
    <w:rsid w:val="00DC4A14"/>
    <w:rsid w:val="00DC4ECE"/>
    <w:rsid w:val="00DC6142"/>
    <w:rsid w:val="00DD0154"/>
    <w:rsid w:val="00DD156D"/>
    <w:rsid w:val="00DD1D0A"/>
    <w:rsid w:val="00DD276D"/>
    <w:rsid w:val="00DD3CA6"/>
    <w:rsid w:val="00DD5051"/>
    <w:rsid w:val="00DD75E8"/>
    <w:rsid w:val="00DE03A3"/>
    <w:rsid w:val="00DE4862"/>
    <w:rsid w:val="00DE5389"/>
    <w:rsid w:val="00DE5987"/>
    <w:rsid w:val="00DF23C1"/>
    <w:rsid w:val="00DF3111"/>
    <w:rsid w:val="00DF3C8A"/>
    <w:rsid w:val="00DF40CF"/>
    <w:rsid w:val="00DF6EA3"/>
    <w:rsid w:val="00DF7096"/>
    <w:rsid w:val="00DF770B"/>
    <w:rsid w:val="00E00512"/>
    <w:rsid w:val="00E03097"/>
    <w:rsid w:val="00E0626F"/>
    <w:rsid w:val="00E065D8"/>
    <w:rsid w:val="00E07F26"/>
    <w:rsid w:val="00E11536"/>
    <w:rsid w:val="00E1215B"/>
    <w:rsid w:val="00E12325"/>
    <w:rsid w:val="00E124F9"/>
    <w:rsid w:val="00E130CB"/>
    <w:rsid w:val="00E1491D"/>
    <w:rsid w:val="00E171B1"/>
    <w:rsid w:val="00E21F21"/>
    <w:rsid w:val="00E22AE2"/>
    <w:rsid w:val="00E232E7"/>
    <w:rsid w:val="00E24371"/>
    <w:rsid w:val="00E248BD"/>
    <w:rsid w:val="00E260DE"/>
    <w:rsid w:val="00E2627D"/>
    <w:rsid w:val="00E2714E"/>
    <w:rsid w:val="00E3144D"/>
    <w:rsid w:val="00E3414A"/>
    <w:rsid w:val="00E358C2"/>
    <w:rsid w:val="00E373C7"/>
    <w:rsid w:val="00E37474"/>
    <w:rsid w:val="00E40762"/>
    <w:rsid w:val="00E4092B"/>
    <w:rsid w:val="00E40BDD"/>
    <w:rsid w:val="00E41A43"/>
    <w:rsid w:val="00E42633"/>
    <w:rsid w:val="00E43E1B"/>
    <w:rsid w:val="00E45600"/>
    <w:rsid w:val="00E4688E"/>
    <w:rsid w:val="00E4720D"/>
    <w:rsid w:val="00E5061D"/>
    <w:rsid w:val="00E50A62"/>
    <w:rsid w:val="00E54D30"/>
    <w:rsid w:val="00E571A8"/>
    <w:rsid w:val="00E574B0"/>
    <w:rsid w:val="00E57F45"/>
    <w:rsid w:val="00E61226"/>
    <w:rsid w:val="00E6188C"/>
    <w:rsid w:val="00E61942"/>
    <w:rsid w:val="00E636F1"/>
    <w:rsid w:val="00E64023"/>
    <w:rsid w:val="00E6528F"/>
    <w:rsid w:val="00E655CD"/>
    <w:rsid w:val="00E664F4"/>
    <w:rsid w:val="00E671FC"/>
    <w:rsid w:val="00E6753A"/>
    <w:rsid w:val="00E67613"/>
    <w:rsid w:val="00E67A4D"/>
    <w:rsid w:val="00E706E1"/>
    <w:rsid w:val="00E74803"/>
    <w:rsid w:val="00E75051"/>
    <w:rsid w:val="00E82580"/>
    <w:rsid w:val="00E8288A"/>
    <w:rsid w:val="00E83119"/>
    <w:rsid w:val="00E84F83"/>
    <w:rsid w:val="00E865F1"/>
    <w:rsid w:val="00E9033C"/>
    <w:rsid w:val="00E921CB"/>
    <w:rsid w:val="00E947E8"/>
    <w:rsid w:val="00E95DBF"/>
    <w:rsid w:val="00E9674A"/>
    <w:rsid w:val="00E97C06"/>
    <w:rsid w:val="00EA164C"/>
    <w:rsid w:val="00EA1908"/>
    <w:rsid w:val="00EA380E"/>
    <w:rsid w:val="00EA3FC4"/>
    <w:rsid w:val="00EA715F"/>
    <w:rsid w:val="00EB09D9"/>
    <w:rsid w:val="00EB0F87"/>
    <w:rsid w:val="00EB31AE"/>
    <w:rsid w:val="00EB4AC3"/>
    <w:rsid w:val="00EB5A83"/>
    <w:rsid w:val="00EC1737"/>
    <w:rsid w:val="00EC19A9"/>
    <w:rsid w:val="00EC4726"/>
    <w:rsid w:val="00EC4CC8"/>
    <w:rsid w:val="00EC5798"/>
    <w:rsid w:val="00EC710C"/>
    <w:rsid w:val="00ED02E6"/>
    <w:rsid w:val="00ED05C0"/>
    <w:rsid w:val="00ED2F62"/>
    <w:rsid w:val="00ED339F"/>
    <w:rsid w:val="00ED3C73"/>
    <w:rsid w:val="00ED5A22"/>
    <w:rsid w:val="00ED7412"/>
    <w:rsid w:val="00EE251B"/>
    <w:rsid w:val="00EE39A3"/>
    <w:rsid w:val="00EE44AC"/>
    <w:rsid w:val="00EF0AD9"/>
    <w:rsid w:val="00EF1282"/>
    <w:rsid w:val="00EF2C0D"/>
    <w:rsid w:val="00EF4C80"/>
    <w:rsid w:val="00F01471"/>
    <w:rsid w:val="00F0205C"/>
    <w:rsid w:val="00F0244F"/>
    <w:rsid w:val="00F04001"/>
    <w:rsid w:val="00F04C18"/>
    <w:rsid w:val="00F056EC"/>
    <w:rsid w:val="00F05F5E"/>
    <w:rsid w:val="00F0712F"/>
    <w:rsid w:val="00F1044D"/>
    <w:rsid w:val="00F131FB"/>
    <w:rsid w:val="00F13A9D"/>
    <w:rsid w:val="00F14924"/>
    <w:rsid w:val="00F15612"/>
    <w:rsid w:val="00F157AC"/>
    <w:rsid w:val="00F164DF"/>
    <w:rsid w:val="00F1682D"/>
    <w:rsid w:val="00F168A9"/>
    <w:rsid w:val="00F2257F"/>
    <w:rsid w:val="00F22961"/>
    <w:rsid w:val="00F24751"/>
    <w:rsid w:val="00F24EDA"/>
    <w:rsid w:val="00F30FB2"/>
    <w:rsid w:val="00F32D3F"/>
    <w:rsid w:val="00F32F00"/>
    <w:rsid w:val="00F3379B"/>
    <w:rsid w:val="00F34619"/>
    <w:rsid w:val="00F36483"/>
    <w:rsid w:val="00F36A2E"/>
    <w:rsid w:val="00F407D8"/>
    <w:rsid w:val="00F4156E"/>
    <w:rsid w:val="00F41C32"/>
    <w:rsid w:val="00F44D46"/>
    <w:rsid w:val="00F455B2"/>
    <w:rsid w:val="00F51D52"/>
    <w:rsid w:val="00F52358"/>
    <w:rsid w:val="00F52FDD"/>
    <w:rsid w:val="00F5533E"/>
    <w:rsid w:val="00F5768B"/>
    <w:rsid w:val="00F606D7"/>
    <w:rsid w:val="00F60D83"/>
    <w:rsid w:val="00F61466"/>
    <w:rsid w:val="00F61C63"/>
    <w:rsid w:val="00F64DBE"/>
    <w:rsid w:val="00F65913"/>
    <w:rsid w:val="00F65ABC"/>
    <w:rsid w:val="00F65BC7"/>
    <w:rsid w:val="00F664A6"/>
    <w:rsid w:val="00F67346"/>
    <w:rsid w:val="00F674D9"/>
    <w:rsid w:val="00F700C6"/>
    <w:rsid w:val="00F70810"/>
    <w:rsid w:val="00F70990"/>
    <w:rsid w:val="00F71145"/>
    <w:rsid w:val="00F721E9"/>
    <w:rsid w:val="00F7253C"/>
    <w:rsid w:val="00F7428D"/>
    <w:rsid w:val="00F74391"/>
    <w:rsid w:val="00F74B47"/>
    <w:rsid w:val="00F74FC7"/>
    <w:rsid w:val="00F75C2F"/>
    <w:rsid w:val="00F7772A"/>
    <w:rsid w:val="00F8071D"/>
    <w:rsid w:val="00F8288A"/>
    <w:rsid w:val="00F828BB"/>
    <w:rsid w:val="00F8672B"/>
    <w:rsid w:val="00F87D55"/>
    <w:rsid w:val="00F91830"/>
    <w:rsid w:val="00F91E08"/>
    <w:rsid w:val="00F91E75"/>
    <w:rsid w:val="00F92F4A"/>
    <w:rsid w:val="00F93616"/>
    <w:rsid w:val="00F93B94"/>
    <w:rsid w:val="00F956C7"/>
    <w:rsid w:val="00F963CA"/>
    <w:rsid w:val="00F96810"/>
    <w:rsid w:val="00F96EE9"/>
    <w:rsid w:val="00FA0915"/>
    <w:rsid w:val="00FA2C81"/>
    <w:rsid w:val="00FA3326"/>
    <w:rsid w:val="00FA498C"/>
    <w:rsid w:val="00FA5143"/>
    <w:rsid w:val="00FA776C"/>
    <w:rsid w:val="00FB19F4"/>
    <w:rsid w:val="00FB1F93"/>
    <w:rsid w:val="00FB221E"/>
    <w:rsid w:val="00FB475B"/>
    <w:rsid w:val="00FB64BE"/>
    <w:rsid w:val="00FB6D21"/>
    <w:rsid w:val="00FB6F85"/>
    <w:rsid w:val="00FB75E5"/>
    <w:rsid w:val="00FB7B6A"/>
    <w:rsid w:val="00FC0C74"/>
    <w:rsid w:val="00FC10B7"/>
    <w:rsid w:val="00FC2DD5"/>
    <w:rsid w:val="00FC2E14"/>
    <w:rsid w:val="00FC432F"/>
    <w:rsid w:val="00FC486B"/>
    <w:rsid w:val="00FC5061"/>
    <w:rsid w:val="00FC5157"/>
    <w:rsid w:val="00FC51F9"/>
    <w:rsid w:val="00FD1DDE"/>
    <w:rsid w:val="00FD2B81"/>
    <w:rsid w:val="00FD34A4"/>
    <w:rsid w:val="00FD44AB"/>
    <w:rsid w:val="00FD4C9B"/>
    <w:rsid w:val="00FD7042"/>
    <w:rsid w:val="00FE0D0A"/>
    <w:rsid w:val="00FE1EC3"/>
    <w:rsid w:val="00FE25FE"/>
    <w:rsid w:val="00FE350F"/>
    <w:rsid w:val="00FE42F1"/>
    <w:rsid w:val="00FE4644"/>
    <w:rsid w:val="00FE6726"/>
    <w:rsid w:val="00FE7722"/>
    <w:rsid w:val="00FE7AC8"/>
    <w:rsid w:val="00FF01FB"/>
    <w:rsid w:val="00FF036F"/>
    <w:rsid w:val="00FF1539"/>
    <w:rsid w:val="00FF25C0"/>
    <w:rsid w:val="00FF396C"/>
    <w:rsid w:val="00FF50C9"/>
    <w:rsid w:val="00FF5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1898D2E"/>
  <w15:chartTrackingRefBased/>
  <w15:docId w15:val="{9AF96188-4B0B-418A-BEB1-E9BE695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Tahoma" w:eastAsia="Droid Sans" w:hAnsi="Tahoma" w:cs="Lohit Hindi"/>
      <w:kern w:val="1"/>
      <w:szCs w:val="24"/>
      <w:lang w:eastAsia="zh-CN" w:bidi="hi-IN"/>
    </w:rPr>
  </w:style>
  <w:style w:type="paragraph" w:styleId="Nadpis1">
    <w:name w:val="heading 1"/>
    <w:basedOn w:val="Nadpis"/>
    <w:next w:val="Normln"/>
    <w:qFormat/>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lang w:val="x-none"/>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Siln">
    <w:name w:val="Strong"/>
    <w:qFormat/>
    <w:rPr>
      <w:b/>
      <w:bCs/>
    </w:rPr>
  </w:style>
  <w:style w:type="character" w:customStyle="1" w:styleId="Symbolyproslovn">
    <w:name w:val="Symboly pro číslování"/>
  </w:style>
  <w:style w:type="character" w:styleId="Zdraznn">
    <w:name w:val="Emphasis"/>
    <w:aliases w:val="Zvýraznění"/>
    <w:qFormat/>
    <w:rPr>
      <w:i/>
      <w:iCs/>
    </w:rPr>
  </w:style>
  <w:style w:type="paragraph" w:customStyle="1" w:styleId="Nadpis">
    <w:name w:val="Nadpis"/>
    <w:basedOn w:val="Normln"/>
    <w:next w:val="Zkladntext"/>
    <w:pPr>
      <w:keepNext/>
      <w:spacing w:before="240" w:after="120"/>
    </w:pPr>
    <w:rPr>
      <w:b/>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link w:val="ZhlavChar"/>
    <w:uiPriority w:val="99"/>
    <w:pPr>
      <w:suppressLineNumbers/>
      <w:tabs>
        <w:tab w:val="center" w:pos="4819"/>
        <w:tab w:val="right" w:pos="9638"/>
      </w:tabs>
    </w:pPr>
    <w:rPr>
      <w:lang w:val="x-none"/>
    </w:rPr>
  </w:style>
  <w:style w:type="paragraph" w:styleId="Zpat">
    <w:name w:val="foot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lang w:val="x-none"/>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val="x-none" w:eastAsia="zh-CN" w:bidi="hi-IN"/>
    </w:rPr>
  </w:style>
  <w:style w:type="character" w:styleId="Hypertextovodkaz">
    <w:name w:val="Hyperlink"/>
    <w:uiPriority w:val="99"/>
    <w:unhideWhenUsed/>
    <w:rsid w:val="0075064B"/>
    <w:rPr>
      <w:color w:val="0000FF"/>
      <w:u w:val="single"/>
    </w:rPr>
  </w:style>
  <w:style w:type="character" w:styleId="Sledovanodkaz">
    <w:name w:val="FollowedHyperlink"/>
    <w:uiPriority w:val="99"/>
    <w:semiHidden/>
    <w:unhideWhenUsed/>
    <w:rsid w:val="0075064B"/>
    <w:rPr>
      <w:color w:val="800080"/>
      <w:u w:val="single"/>
    </w:rPr>
  </w:style>
  <w:style w:type="table" w:styleId="Mkatabulky">
    <w:name w:val="Table Grid"/>
    <w:basedOn w:val="Normlntabulka"/>
    <w:uiPriority w:val="59"/>
    <w:rsid w:val="00F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F40CF"/>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datalabel">
    <w:name w:val="datalabel"/>
    <w:rsid w:val="00217B9E"/>
  </w:style>
  <w:style w:type="character" w:styleId="Odkaznakoment">
    <w:name w:val="annotation reference"/>
    <w:uiPriority w:val="99"/>
    <w:semiHidden/>
    <w:unhideWhenUsed/>
    <w:rsid w:val="00A069D8"/>
    <w:rPr>
      <w:sz w:val="16"/>
      <w:szCs w:val="16"/>
    </w:rPr>
  </w:style>
  <w:style w:type="paragraph" w:styleId="Textkomente">
    <w:name w:val="annotation text"/>
    <w:basedOn w:val="Normln"/>
    <w:link w:val="TextkomenteChar"/>
    <w:uiPriority w:val="99"/>
    <w:unhideWhenUsed/>
    <w:rsid w:val="00A069D8"/>
    <w:rPr>
      <w:rFonts w:cs="Mangal"/>
      <w:szCs w:val="18"/>
      <w:lang w:val="x-none"/>
    </w:rPr>
  </w:style>
  <w:style w:type="character" w:customStyle="1" w:styleId="TextkomenteChar">
    <w:name w:val="Text komentáře Char"/>
    <w:link w:val="Textkomente"/>
    <w:uiPriority w:val="99"/>
    <w:rsid w:val="00A069D8"/>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A069D8"/>
    <w:rPr>
      <w:b/>
      <w:bCs/>
    </w:rPr>
  </w:style>
  <w:style w:type="character" w:customStyle="1" w:styleId="PedmtkomenteChar">
    <w:name w:val="Předmět komentáře Char"/>
    <w:link w:val="Pedmtkomente"/>
    <w:uiPriority w:val="99"/>
    <w:semiHidden/>
    <w:rsid w:val="00A069D8"/>
    <w:rPr>
      <w:rFonts w:ascii="Tahoma" w:eastAsia="Droid Sans" w:hAnsi="Tahoma" w:cs="Mangal"/>
      <w:b/>
      <w:bCs/>
      <w:kern w:val="1"/>
      <w:szCs w:val="18"/>
      <w:lang w:eastAsia="zh-CN" w:bidi="hi-IN"/>
    </w:rPr>
  </w:style>
  <w:style w:type="paragraph" w:customStyle="1" w:styleId="CharChar1">
    <w:name w:val=" Char Char1"/>
    <w:basedOn w:val="Normln"/>
    <w:rsid w:val="000A4223"/>
    <w:pPr>
      <w:suppressAutoHyphens w:val="0"/>
      <w:spacing w:after="160" w:line="240" w:lineRule="exact"/>
    </w:pPr>
    <w:rPr>
      <w:rFonts w:ascii="Verdana" w:eastAsia="Times New Roman" w:hAnsi="Verdana" w:cs="Times New Roman"/>
      <w:kern w:val="0"/>
      <w:szCs w:val="20"/>
      <w:lang w:val="en-US" w:eastAsia="en-US" w:bidi="ar-SA"/>
    </w:rPr>
  </w:style>
  <w:style w:type="character" w:customStyle="1" w:styleId="ZhlavChar">
    <w:name w:val="Záhlaví Char"/>
    <w:link w:val="Zhlav"/>
    <w:uiPriority w:val="99"/>
    <w:rsid w:val="00B500FE"/>
    <w:rPr>
      <w:rFonts w:ascii="Tahoma" w:eastAsia="Droid Sans" w:hAnsi="Tahoma" w:cs="Lohit Hindi"/>
      <w:kern w:val="1"/>
      <w:szCs w:val="24"/>
      <w:lang w:eastAsia="zh-CN" w:bidi="hi-IN"/>
    </w:rPr>
  </w:style>
  <w:style w:type="paragraph" w:styleId="Revize">
    <w:name w:val="Revision"/>
    <w:hidden/>
    <w:uiPriority w:val="99"/>
    <w:semiHidden/>
    <w:rsid w:val="006E519C"/>
    <w:rPr>
      <w:rFonts w:ascii="Tahoma" w:eastAsia="Droid Sans" w:hAnsi="Tahoma" w:cs="Mangal"/>
      <w:kern w:val="1"/>
      <w:szCs w:val="24"/>
      <w:lang w:eastAsia="zh-CN" w:bidi="hi-IN"/>
    </w:rPr>
  </w:style>
  <w:style w:type="paragraph" w:styleId="Bezmezer">
    <w:name w:val="No Spacing"/>
    <w:uiPriority w:val="1"/>
    <w:qFormat/>
    <w:rsid w:val="002439B8"/>
    <w:rPr>
      <w:rFonts w:ascii="Calibri" w:eastAsia="Calibri" w:hAnsi="Calibri"/>
      <w:sz w:val="22"/>
      <w:szCs w:val="22"/>
      <w:lang w:eastAsia="en-US"/>
    </w:rPr>
  </w:style>
  <w:style w:type="character" w:customStyle="1" w:styleId="s14">
    <w:name w:val="s14"/>
    <w:rsid w:val="00CB21FE"/>
  </w:style>
  <w:style w:type="paragraph" w:styleId="Textpoznpodarou">
    <w:name w:val="footnote text"/>
    <w:aliases w:val="Footnote,Podrozdzia3,Podrozdział,Schriftart: 10 pt,Schriftart: 8 pt,Schriftart: 9 pt,pozn. pod čarou,Char1,Text poznámky pod čiarou 007,Fußnotentextf,Geneva 9,Font: Geneva 9,Boston 10,f,Text pozn. pod čarou1,Char Char Char1,o"/>
    <w:basedOn w:val="Normln"/>
    <w:link w:val="TextpoznpodarouChar"/>
    <w:uiPriority w:val="99"/>
    <w:unhideWhenUsed/>
    <w:qFormat/>
    <w:rsid w:val="007A2F17"/>
    <w:rPr>
      <w:rFonts w:cs="Mangal"/>
      <w:szCs w:val="18"/>
    </w:rPr>
  </w:style>
  <w:style w:type="character" w:customStyle="1" w:styleId="TextpoznpodarouChar">
    <w:name w:val="Text pozn. pod čarou Char"/>
    <w:aliases w:val="Footnote Char,Podrozdzia3 Char,Podrozdział Char,Schriftart: 10 pt Char,Schriftart: 8 pt Char,Schriftart: 9 pt Char,pozn. pod čarou Char,Char1 Char,Text poznámky pod čiarou 007 Char,Fußnotentextf Char,Geneva 9 Char,f Char,o Char"/>
    <w:link w:val="Textpoznpodarou"/>
    <w:uiPriority w:val="99"/>
    <w:qFormat/>
    <w:rsid w:val="007A2F17"/>
    <w:rPr>
      <w:rFonts w:ascii="Tahoma" w:eastAsia="Droid Sans" w:hAnsi="Tahoma" w:cs="Mangal"/>
      <w:kern w:val="1"/>
      <w:szCs w:val="18"/>
      <w:lang w:eastAsia="zh-CN" w:bidi="hi-IN"/>
    </w:rPr>
  </w:style>
  <w:style w:type="character" w:styleId="Znakapoznpodarou">
    <w:name w:val="footnote reference"/>
    <w:uiPriority w:val="99"/>
    <w:unhideWhenUsed/>
    <w:rsid w:val="007A2F17"/>
    <w:rPr>
      <w:vertAlign w:val="superscript"/>
    </w:rPr>
  </w:style>
  <w:style w:type="character" w:customStyle="1" w:styleId="sep2">
    <w:name w:val="sep2"/>
    <w:rsid w:val="00D64F3E"/>
  </w:style>
  <w:style w:type="paragraph" w:customStyle="1" w:styleId="TextZP">
    <w:name w:val="Text ZP"/>
    <w:basedOn w:val="Normln"/>
    <w:link w:val="TextZPChar"/>
    <w:qFormat/>
    <w:rsid w:val="00F8672B"/>
    <w:pPr>
      <w:suppressAutoHyphens w:val="0"/>
      <w:spacing w:after="120" w:line="276" w:lineRule="auto"/>
      <w:jc w:val="both"/>
    </w:pPr>
    <w:rPr>
      <w:rFonts w:ascii="Segoe UI" w:eastAsia="Calibri" w:hAnsi="Segoe UI" w:cs="Segoe UI"/>
      <w:color w:val="262626"/>
      <w:kern w:val="0"/>
      <w:szCs w:val="20"/>
      <w:lang w:eastAsia="en-US" w:bidi="ar-SA"/>
    </w:rPr>
  </w:style>
  <w:style w:type="character" w:customStyle="1" w:styleId="TextZPChar">
    <w:name w:val="Text ZP Char"/>
    <w:link w:val="TextZP"/>
    <w:rsid w:val="00F8672B"/>
    <w:rPr>
      <w:rFonts w:ascii="Segoe UI" w:eastAsia="Calibri" w:hAnsi="Segoe UI" w:cs="Segoe UI"/>
      <w:color w:val="262626"/>
      <w:lang w:eastAsia="en-US"/>
    </w:rPr>
  </w:style>
  <w:style w:type="paragraph" w:customStyle="1" w:styleId="Odrkybod">
    <w:name w:val="Odrážky_bod"/>
    <w:basedOn w:val="Odstavecseseznamem"/>
    <w:link w:val="OdrkybodChar"/>
    <w:uiPriority w:val="99"/>
    <w:qFormat/>
    <w:rsid w:val="00745F0D"/>
    <w:pPr>
      <w:numPr>
        <w:numId w:val="24"/>
      </w:numPr>
      <w:spacing w:before="120" w:after="120" w:line="360" w:lineRule="auto"/>
      <w:jc w:val="both"/>
    </w:pPr>
    <w:rPr>
      <w:rFonts w:ascii="Arial" w:hAnsi="Arial" w:cs="Arial"/>
      <w:sz w:val="20"/>
      <w:szCs w:val="20"/>
    </w:rPr>
  </w:style>
  <w:style w:type="character" w:customStyle="1" w:styleId="OdrkybodChar">
    <w:name w:val="Odrážky_bod Char"/>
    <w:link w:val="Odrkybod"/>
    <w:uiPriority w:val="99"/>
    <w:rsid w:val="00745F0D"/>
    <w:rPr>
      <w:rFonts w:ascii="Arial" w:eastAsia="Calibri" w:hAnsi="Arial" w:cs="Arial"/>
      <w:lang w:eastAsia="en-US"/>
    </w:rPr>
  </w:style>
  <w:style w:type="paragraph" w:customStyle="1" w:styleId="Odrkya">
    <w:name w:val="Odrážky_a)"/>
    <w:basedOn w:val="Odstavecseseznamem"/>
    <w:next w:val="Normln"/>
    <w:link w:val="OdrkyaChar"/>
    <w:qFormat/>
    <w:rsid w:val="00E124F9"/>
    <w:pPr>
      <w:numPr>
        <w:numId w:val="31"/>
      </w:numPr>
      <w:spacing w:before="120" w:after="120" w:line="360" w:lineRule="auto"/>
      <w:jc w:val="both"/>
    </w:pPr>
    <w:rPr>
      <w:rFonts w:ascii="Arial" w:eastAsia="Times New Roman" w:hAnsi="Arial" w:cs="Arial"/>
      <w:sz w:val="20"/>
      <w:szCs w:val="20"/>
    </w:rPr>
  </w:style>
  <w:style w:type="character" w:customStyle="1" w:styleId="OdrkyaChar">
    <w:name w:val="Odrážky_a) Char"/>
    <w:link w:val="Odrkya"/>
    <w:locked/>
    <w:rsid w:val="00E124F9"/>
    <w:rPr>
      <w:rFonts w:ascii="Arial" w:hAnsi="Arial" w:cs="Arial"/>
      <w:lang w:eastAsia="en-US"/>
    </w:rPr>
  </w:style>
  <w:style w:type="paragraph" w:styleId="Textvysvtlivek">
    <w:name w:val="endnote text"/>
    <w:basedOn w:val="Normln"/>
    <w:link w:val="TextvysvtlivekChar"/>
    <w:uiPriority w:val="99"/>
    <w:semiHidden/>
    <w:unhideWhenUsed/>
    <w:rsid w:val="00AF24DC"/>
    <w:rPr>
      <w:rFonts w:cs="Mangal"/>
      <w:szCs w:val="18"/>
    </w:rPr>
  </w:style>
  <w:style w:type="character" w:customStyle="1" w:styleId="TextvysvtlivekChar">
    <w:name w:val="Text vysvětlivek Char"/>
    <w:link w:val="Textvysvtlivek"/>
    <w:uiPriority w:val="99"/>
    <w:semiHidden/>
    <w:rsid w:val="00AF24DC"/>
    <w:rPr>
      <w:rFonts w:ascii="Tahoma" w:eastAsia="Droid Sans" w:hAnsi="Tahoma" w:cs="Mangal"/>
      <w:kern w:val="1"/>
      <w:szCs w:val="18"/>
      <w:lang w:eastAsia="zh-CN" w:bidi="hi-IN"/>
    </w:rPr>
  </w:style>
  <w:style w:type="character" w:styleId="Odkaznavysvtlivky">
    <w:name w:val="endnote reference"/>
    <w:uiPriority w:val="99"/>
    <w:semiHidden/>
    <w:unhideWhenUsed/>
    <w:rsid w:val="00AF24DC"/>
    <w:rPr>
      <w:vertAlign w:val="superscript"/>
    </w:rPr>
  </w:style>
  <w:style w:type="character" w:styleId="Nevyeenzmnka">
    <w:name w:val="Unresolved Mention"/>
    <w:uiPriority w:val="99"/>
    <w:semiHidden/>
    <w:unhideWhenUsed/>
    <w:rsid w:val="0080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78822">
      <w:bodyDiv w:val="1"/>
      <w:marLeft w:val="0"/>
      <w:marRight w:val="0"/>
      <w:marTop w:val="0"/>
      <w:marBottom w:val="0"/>
      <w:divBdr>
        <w:top w:val="none" w:sz="0" w:space="0" w:color="auto"/>
        <w:left w:val="none" w:sz="0" w:space="0" w:color="auto"/>
        <w:bottom w:val="none" w:sz="0" w:space="0" w:color="auto"/>
        <w:right w:val="none" w:sz="0" w:space="0" w:color="auto"/>
      </w:divBdr>
    </w:div>
    <w:div w:id="660278869">
      <w:bodyDiv w:val="1"/>
      <w:marLeft w:val="0"/>
      <w:marRight w:val="0"/>
      <w:marTop w:val="0"/>
      <w:marBottom w:val="0"/>
      <w:divBdr>
        <w:top w:val="none" w:sz="0" w:space="0" w:color="auto"/>
        <w:left w:val="none" w:sz="0" w:space="0" w:color="auto"/>
        <w:bottom w:val="none" w:sz="0" w:space="0" w:color="auto"/>
        <w:right w:val="none" w:sz="0" w:space="0" w:color="auto"/>
      </w:divBdr>
    </w:div>
    <w:div w:id="872771033">
      <w:bodyDiv w:val="1"/>
      <w:marLeft w:val="0"/>
      <w:marRight w:val="0"/>
      <w:marTop w:val="0"/>
      <w:marBottom w:val="0"/>
      <w:divBdr>
        <w:top w:val="none" w:sz="0" w:space="0" w:color="auto"/>
        <w:left w:val="none" w:sz="0" w:space="0" w:color="auto"/>
        <w:bottom w:val="none" w:sz="0" w:space="0" w:color="auto"/>
        <w:right w:val="none" w:sz="0" w:space="0" w:color="auto"/>
      </w:divBdr>
    </w:div>
    <w:div w:id="939148126">
      <w:bodyDiv w:val="1"/>
      <w:marLeft w:val="0"/>
      <w:marRight w:val="0"/>
      <w:marTop w:val="0"/>
      <w:marBottom w:val="0"/>
      <w:divBdr>
        <w:top w:val="none" w:sz="0" w:space="0" w:color="auto"/>
        <w:left w:val="none" w:sz="0" w:space="0" w:color="auto"/>
        <w:bottom w:val="none" w:sz="0" w:space="0" w:color="auto"/>
        <w:right w:val="none" w:sz="0" w:space="0" w:color="auto"/>
      </w:divBdr>
    </w:div>
    <w:div w:id="1311863136">
      <w:bodyDiv w:val="1"/>
      <w:marLeft w:val="0"/>
      <w:marRight w:val="0"/>
      <w:marTop w:val="0"/>
      <w:marBottom w:val="0"/>
      <w:divBdr>
        <w:top w:val="none" w:sz="0" w:space="0" w:color="auto"/>
        <w:left w:val="none" w:sz="0" w:space="0" w:color="auto"/>
        <w:bottom w:val="none" w:sz="0" w:space="0" w:color="auto"/>
        <w:right w:val="none" w:sz="0" w:space="0" w:color="auto"/>
      </w:divBdr>
    </w:div>
    <w:div w:id="1573270161">
      <w:bodyDiv w:val="1"/>
      <w:marLeft w:val="0"/>
      <w:marRight w:val="0"/>
      <w:marTop w:val="0"/>
      <w:marBottom w:val="0"/>
      <w:divBdr>
        <w:top w:val="none" w:sz="0" w:space="0" w:color="auto"/>
        <w:left w:val="none" w:sz="0" w:space="0" w:color="auto"/>
        <w:bottom w:val="none" w:sz="0" w:space="0" w:color="auto"/>
        <w:right w:val="none" w:sz="0" w:space="0" w:color="auto"/>
      </w:divBdr>
    </w:div>
    <w:div w:id="1592425798">
      <w:bodyDiv w:val="1"/>
      <w:marLeft w:val="0"/>
      <w:marRight w:val="0"/>
      <w:marTop w:val="0"/>
      <w:marBottom w:val="0"/>
      <w:divBdr>
        <w:top w:val="none" w:sz="0" w:space="0" w:color="auto"/>
        <w:left w:val="none" w:sz="0" w:space="0" w:color="auto"/>
        <w:bottom w:val="none" w:sz="0" w:space="0" w:color="auto"/>
        <w:right w:val="none" w:sz="0" w:space="0" w:color="auto"/>
      </w:divBdr>
    </w:div>
    <w:div w:id="1968197560">
      <w:bodyDiv w:val="1"/>
      <w:marLeft w:val="0"/>
      <w:marRight w:val="0"/>
      <w:marTop w:val="0"/>
      <w:marBottom w:val="0"/>
      <w:divBdr>
        <w:top w:val="none" w:sz="0" w:space="0" w:color="auto"/>
        <w:left w:val="none" w:sz="0" w:space="0" w:color="auto"/>
        <w:bottom w:val="none" w:sz="0" w:space="0" w:color="auto"/>
        <w:right w:val="none" w:sz="0" w:space="0" w:color="auto"/>
      </w:divBdr>
    </w:div>
    <w:div w:id="2006738492">
      <w:bodyDiv w:val="1"/>
      <w:marLeft w:val="0"/>
      <w:marRight w:val="0"/>
      <w:marTop w:val="0"/>
      <w:marBottom w:val="0"/>
      <w:divBdr>
        <w:top w:val="none" w:sz="0" w:space="0" w:color="auto"/>
        <w:left w:val="none" w:sz="0" w:space="0" w:color="auto"/>
        <w:bottom w:val="none" w:sz="0" w:space="0" w:color="auto"/>
        <w:right w:val="none" w:sz="0" w:space="0" w:color="auto"/>
      </w:divBdr>
      <w:divsChild>
        <w:div w:id="11347660">
          <w:marLeft w:val="446"/>
          <w:marRight w:val="0"/>
          <w:marTop w:val="0"/>
          <w:marBottom w:val="0"/>
          <w:divBdr>
            <w:top w:val="none" w:sz="0" w:space="0" w:color="auto"/>
            <w:left w:val="none" w:sz="0" w:space="0" w:color="auto"/>
            <w:bottom w:val="none" w:sz="0" w:space="0" w:color="auto"/>
            <w:right w:val="none" w:sz="0" w:space="0" w:color="auto"/>
          </w:divBdr>
        </w:div>
        <w:div w:id="319508871">
          <w:marLeft w:val="446"/>
          <w:marRight w:val="0"/>
          <w:marTop w:val="0"/>
          <w:marBottom w:val="0"/>
          <w:divBdr>
            <w:top w:val="none" w:sz="0" w:space="0" w:color="auto"/>
            <w:left w:val="none" w:sz="0" w:space="0" w:color="auto"/>
            <w:bottom w:val="none" w:sz="0" w:space="0" w:color="auto"/>
            <w:right w:val="none" w:sz="0" w:space="0" w:color="auto"/>
          </w:divBdr>
        </w:div>
        <w:div w:id="507988887">
          <w:marLeft w:val="446"/>
          <w:marRight w:val="0"/>
          <w:marTop w:val="0"/>
          <w:marBottom w:val="0"/>
          <w:divBdr>
            <w:top w:val="none" w:sz="0" w:space="0" w:color="auto"/>
            <w:left w:val="none" w:sz="0" w:space="0" w:color="auto"/>
            <w:bottom w:val="none" w:sz="0" w:space="0" w:color="auto"/>
            <w:right w:val="none" w:sz="0" w:space="0" w:color="auto"/>
          </w:divBdr>
        </w:div>
        <w:div w:id="1001618095">
          <w:marLeft w:val="446"/>
          <w:marRight w:val="0"/>
          <w:marTop w:val="0"/>
          <w:marBottom w:val="0"/>
          <w:divBdr>
            <w:top w:val="none" w:sz="0" w:space="0" w:color="auto"/>
            <w:left w:val="none" w:sz="0" w:space="0" w:color="auto"/>
            <w:bottom w:val="none" w:sz="0" w:space="0" w:color="auto"/>
            <w:right w:val="none" w:sz="0" w:space="0" w:color="auto"/>
          </w:divBdr>
        </w:div>
        <w:div w:id="17702739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t.sfzp.cz/" TargetMode="External"/><Relationship Id="rId13" Type="http://schemas.openxmlformats.org/officeDocument/2006/relationships/hyperlink" Target="https://kotliky.ms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kalni-topeniste.ms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tliky@ms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otliky.ms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kalni-topeniste.msk.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76DC-3992-45E9-B1CD-3C04CC70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5527</Words>
  <Characters>32612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38063</CharactersWithSpaces>
  <SharedDoc>false</SharedDoc>
  <HLinks>
    <vt:vector size="36" baseType="variant">
      <vt:variant>
        <vt:i4>7340074</vt:i4>
      </vt:variant>
      <vt:variant>
        <vt:i4>15</vt:i4>
      </vt:variant>
      <vt:variant>
        <vt:i4>0</vt:i4>
      </vt:variant>
      <vt:variant>
        <vt:i4>5</vt:i4>
      </vt:variant>
      <vt:variant>
        <vt:lpwstr>https://kotliky.msk.cz/</vt:lpwstr>
      </vt:variant>
      <vt:variant>
        <vt:lpwstr/>
      </vt:variant>
      <vt:variant>
        <vt:i4>4325467</vt:i4>
      </vt:variant>
      <vt:variant>
        <vt:i4>12</vt:i4>
      </vt:variant>
      <vt:variant>
        <vt:i4>0</vt:i4>
      </vt:variant>
      <vt:variant>
        <vt:i4>5</vt:i4>
      </vt:variant>
      <vt:variant>
        <vt:lpwstr>https://lokalni-topeniste.msk.cz/</vt:lpwstr>
      </vt:variant>
      <vt:variant>
        <vt:lpwstr/>
      </vt:variant>
      <vt:variant>
        <vt:i4>524351</vt:i4>
      </vt:variant>
      <vt:variant>
        <vt:i4>9</vt:i4>
      </vt:variant>
      <vt:variant>
        <vt:i4>0</vt:i4>
      </vt:variant>
      <vt:variant>
        <vt:i4>5</vt:i4>
      </vt:variant>
      <vt:variant>
        <vt:lpwstr>mailto:kotliky@msk.cz</vt:lpwstr>
      </vt:variant>
      <vt:variant>
        <vt:lpwstr/>
      </vt:variant>
      <vt:variant>
        <vt:i4>7340074</vt:i4>
      </vt:variant>
      <vt:variant>
        <vt:i4>6</vt:i4>
      </vt:variant>
      <vt:variant>
        <vt:i4>0</vt:i4>
      </vt:variant>
      <vt:variant>
        <vt:i4>5</vt:i4>
      </vt:variant>
      <vt:variant>
        <vt:lpwstr>https://kotliky.msk.cz/</vt:lpwstr>
      </vt:variant>
      <vt:variant>
        <vt:lpwstr/>
      </vt:variant>
      <vt:variant>
        <vt:i4>4325467</vt:i4>
      </vt:variant>
      <vt:variant>
        <vt:i4>3</vt:i4>
      </vt:variant>
      <vt:variant>
        <vt:i4>0</vt:i4>
      </vt:variant>
      <vt:variant>
        <vt:i4>5</vt:i4>
      </vt:variant>
      <vt:variant>
        <vt:lpwstr>https://lokalni-topeniste.msk.cz/</vt:lpwstr>
      </vt:variant>
      <vt:variant>
        <vt:lpwstr/>
      </vt:variant>
      <vt:variant>
        <vt:i4>1245210</vt:i4>
      </vt:variant>
      <vt:variant>
        <vt:i4>0</vt:i4>
      </vt:variant>
      <vt:variant>
        <vt:i4>0</vt:i4>
      </vt:variant>
      <vt:variant>
        <vt:i4>5</vt:i4>
      </vt:variant>
      <vt:variant>
        <vt:lpwstr>https://svt.sfzp.cz/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Bednaříková Hana</cp:lastModifiedBy>
  <cp:revision>2</cp:revision>
  <cp:lastPrinted>2022-04-25T05:38:00Z</cp:lastPrinted>
  <dcterms:created xsi:type="dcterms:W3CDTF">2022-05-10T12:50:00Z</dcterms:created>
  <dcterms:modified xsi:type="dcterms:W3CDTF">2022-05-10T12:50:00Z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2022-05-10T12:50:48Z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d2567feb-60c1-48e9-a734-44476b2e62d9</vt:lpwstr>
  </property>
  <property fmtid="{D5CDD505-2E9C-101B-9397-08002B2CF9AE}" pid="8" name="MSIP_Label_9b7d34a6-922c-473b-8048-37f831bec2ea_ContentBits">
    <vt:lpwstr>2</vt:lpwstr>
  </property>
</Properties>
</file>