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76" w:rsidRDefault="00AB4076" w:rsidP="00AB4076">
      <w:pPr>
        <w:pStyle w:val="Nadpis1"/>
      </w:pPr>
      <w:r>
        <w:t>Prokazování finanční způsobilosti v případě, že dopravce není účetní jednotkou podle § 1 odst. 2 zákona o účetnictví</w:t>
      </w:r>
    </w:p>
    <w:p w:rsidR="00AB4076" w:rsidRDefault="00AB4076" w:rsidP="00AB4076">
      <w:r>
        <w:t>Není-li dopravce účetní jednotkou (typicky OSVČ) je povinen pro účely stanovení základu daně z příjmu a odvedení daně z příjmu vést daňovou evidenci ve smyslu § 7b zákona o daních z příjmu, a může tak prokazovat finanční způsobilost řádně podaným daňovým přiznáním k dani z příjmu fyzických osob, resp. jeho Přílohou č. 1.</w:t>
      </w:r>
    </w:p>
    <w:p w:rsidR="00AB4076" w:rsidRDefault="00AB4076" w:rsidP="00AB4076">
      <w:r>
        <w:t>Vzhledem k tomu, že pro vedení daňové evidence neexistuje tak fo</w:t>
      </w:r>
      <w:r>
        <w:t xml:space="preserve">rmalizovaná právní úprava jako </w:t>
      </w:r>
      <w:r>
        <w:t>pro vedení účetnictví, považujeme za nejvhodnější formu pro prokazování finanční způsobilosti u podnikatelů, jež ve</w:t>
      </w:r>
      <w:bookmarkStart w:id="0" w:name="_GoBack"/>
      <w:bookmarkEnd w:id="0"/>
      <w:r>
        <w:t>dou daňovou evidenci, doložení daňového přiznání k dani z příjmu fyzicky osob, včetně Přílohy č. 1 k tomuto přiznání. Daňové přiznání k dani z příjmu fyzických osob může zpracovat vedle účetního poradce, daňového poradce, osoby pověřené vedením účetnictví, tj. účetním, i sám daňový poplatník. Pro splnění požadavku „ověření jinou oprávněnou osobou“ bude kopie daňového přiznání k dani z příjmu fyzických osob opatřena ověřovací do</w:t>
      </w:r>
      <w:r>
        <w:t xml:space="preserve">ložkou příslušného správce daně </w:t>
      </w:r>
      <w:r>
        <w:t>ve smyslu ustanovení § 67 odst. 4 zákona č. 280/2009 Sb., daňový řád, ve znění pozdějších předpisů, jež prokazuje skutečnost, že uvedené daňové přiznání bylo v této podobě řádně podáno finančnímu úřadu.</w:t>
      </w:r>
    </w:p>
    <w:p w:rsidR="00AB4076" w:rsidRDefault="00AB4076" w:rsidP="00AB4076">
      <w:r>
        <w:t>V ověřovací doložce o shodě se spisem správce daně uvede</w:t>
      </w:r>
    </w:p>
    <w:p w:rsidR="00AB4076" w:rsidRDefault="00AB4076" w:rsidP="00AB4076">
      <w:pPr>
        <w:pStyle w:val="Odstavecseseznamem"/>
        <w:numPr>
          <w:ilvl w:val="0"/>
          <w:numId w:val="1"/>
        </w:numPr>
      </w:pPr>
      <w:r>
        <w:t xml:space="preserve">zda opis, kopie nebo stejnopis souhlasí doslovně s listinou, z níž byl pořízen, a zda tato listina je prvopisem, opisem, kopií nebo stejnopisem a z kolika listů nebo archů se skládá, </w:t>
      </w:r>
    </w:p>
    <w:p w:rsidR="00AB4076" w:rsidRDefault="00AB4076" w:rsidP="00AB4076">
      <w:pPr>
        <w:pStyle w:val="Odstavecseseznamem"/>
        <w:numPr>
          <w:ilvl w:val="0"/>
          <w:numId w:val="1"/>
        </w:numPr>
      </w:pPr>
      <w:r>
        <w:t>počet listů nebo archů, které ověřená listina obsahuje,</w:t>
      </w:r>
    </w:p>
    <w:p w:rsidR="00AB4076" w:rsidRDefault="00AB4076" w:rsidP="00AB4076">
      <w:pPr>
        <w:pStyle w:val="Odstavecseseznamem"/>
        <w:numPr>
          <w:ilvl w:val="0"/>
          <w:numId w:val="1"/>
        </w:numPr>
      </w:pPr>
      <w:r>
        <w:t>místo a datum ověření,</w:t>
      </w:r>
    </w:p>
    <w:p w:rsidR="00D2279B" w:rsidRDefault="00AB4076" w:rsidP="00AB4076">
      <w:pPr>
        <w:pStyle w:val="Odstavecseseznamem"/>
        <w:numPr>
          <w:ilvl w:val="0"/>
          <w:numId w:val="1"/>
        </w:numPr>
      </w:pPr>
      <w:r>
        <w:t>podpis úřední osoby a otisk úředního razítka se státním znakem.</w:t>
      </w:r>
    </w:p>
    <w:sectPr w:rsidR="00D2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67A68"/>
    <w:multiLevelType w:val="hybridMultilevel"/>
    <w:tmpl w:val="74C8A2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172"/>
    <w:multiLevelType w:val="hybridMultilevel"/>
    <w:tmpl w:val="FD36A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76"/>
    <w:rsid w:val="00AB4076"/>
    <w:rsid w:val="00D2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DE6D3-04F3-4891-BEB3-864603F3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0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B4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1</cp:revision>
  <dcterms:created xsi:type="dcterms:W3CDTF">2016-12-14T13:47:00Z</dcterms:created>
  <dcterms:modified xsi:type="dcterms:W3CDTF">2016-12-14T13:49:00Z</dcterms:modified>
</cp:coreProperties>
</file>