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F3FC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520BF9A1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30746716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7CA38969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2A0D03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2A0D03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28DB79DB" w14:textId="77777777" w:rsidR="00525965" w:rsidRPr="00E133E2" w:rsidRDefault="00AC3E24" w:rsidP="00CA64AD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2A0D03">
        <w:rPr>
          <w:rFonts w:ascii="Tahoma" w:hAnsi="Tahoma" w:cs="Tahoma"/>
          <w:sz w:val="20"/>
          <w:szCs w:val="20"/>
        </w:rPr>
        <w:tab/>
      </w:r>
      <w:r w:rsidR="006150CF">
        <w:rPr>
          <w:rFonts w:ascii="Tahoma" w:hAnsi="Tahoma" w:cs="Tahoma"/>
          <w:sz w:val="20"/>
          <w:szCs w:val="20"/>
        </w:rPr>
        <w:t>Ing. Šárkou Šimoňákovou</w:t>
      </w:r>
      <w:r w:rsidR="002A0D03">
        <w:rPr>
          <w:rFonts w:ascii="Tahoma" w:hAnsi="Tahoma" w:cs="Tahoma"/>
          <w:sz w:val="20"/>
          <w:szCs w:val="20"/>
        </w:rPr>
        <w:t xml:space="preserve">, </w:t>
      </w:r>
      <w:r w:rsidR="00776D7C">
        <w:rPr>
          <w:rFonts w:ascii="Tahoma" w:hAnsi="Tahoma" w:cs="Tahoma"/>
          <w:sz w:val="20"/>
          <w:szCs w:val="20"/>
        </w:rPr>
        <w:t>1</w:t>
      </w:r>
      <w:r w:rsidR="002A0D03">
        <w:rPr>
          <w:rFonts w:ascii="Tahoma" w:hAnsi="Tahoma" w:cs="Tahoma"/>
          <w:sz w:val="20"/>
          <w:szCs w:val="20"/>
        </w:rPr>
        <w:t>.</w:t>
      </w:r>
      <w:r w:rsidR="00776D7C">
        <w:rPr>
          <w:rFonts w:ascii="Tahoma" w:hAnsi="Tahoma" w:cs="Tahoma"/>
          <w:sz w:val="20"/>
          <w:szCs w:val="20"/>
        </w:rPr>
        <w:t xml:space="preserve"> náměstkyní hejtmana kraje</w:t>
      </w:r>
      <w:r w:rsidR="002A0D03">
        <w:rPr>
          <w:rFonts w:ascii="Tahoma" w:hAnsi="Tahoma" w:cs="Tahoma"/>
          <w:sz w:val="20"/>
          <w:szCs w:val="20"/>
        </w:rPr>
        <w:t xml:space="preserve"> </w:t>
      </w:r>
    </w:p>
    <w:p w14:paraId="06DE9204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2394538F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0C565FF5" w14:textId="77777777" w:rsidR="00AC3E24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5D5D0C" w:rsidRPr="005D5D0C">
        <w:rPr>
          <w:rFonts w:ascii="Tahoma" w:hAnsi="Tahoma" w:cs="Tahoma"/>
          <w:sz w:val="20"/>
          <w:szCs w:val="20"/>
        </w:rPr>
        <w:t>bankovní spojení Česká spořitelna, a.s.</w:t>
      </w:r>
    </w:p>
    <w:p w14:paraId="68ABE6A9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  <w:r w:rsidR="00F60768" w:rsidRPr="00F60768">
        <w:rPr>
          <w:rFonts w:ascii="Tahoma" w:hAnsi="Tahoma" w:cs="Tahoma"/>
          <w:sz w:val="20"/>
          <w:szCs w:val="20"/>
        </w:rPr>
        <w:t>1650676349/0800</w:t>
      </w:r>
    </w:p>
    <w:p w14:paraId="25BCC520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55E32D66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0751748E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5AF11E89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(u </w:t>
      </w:r>
      <w:r w:rsidR="00E27185" w:rsidRPr="00E133E2">
        <w:rPr>
          <w:rFonts w:ascii="Tahoma" w:hAnsi="Tahoma" w:cs="Tahoma"/>
          <w:i/>
          <w:iCs/>
          <w:color w:val="3366FF"/>
          <w:sz w:val="20"/>
          <w:szCs w:val="20"/>
        </w:rPr>
        <w:t>právnické</w:t>
      </w:r>
      <w:r w:rsidR="00460DFE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a podnikající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fyzické osob</w:t>
      </w:r>
      <w:r w:rsidR="00E27185" w:rsidRPr="00E133E2">
        <w:rPr>
          <w:rFonts w:ascii="Tahoma" w:hAnsi="Tahoma" w:cs="Tahoma"/>
          <w:i/>
          <w:iCs/>
          <w:color w:val="3366FF"/>
          <w:sz w:val="20"/>
          <w:szCs w:val="20"/>
        </w:rPr>
        <w:t>y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6F2D5B63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A10928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(neuvádět, pokud je příjemcem fyzická osoba, ledaže je v konkrétním případě zastoupena, pak se uvede „na základě plné moci ze dne…“; pokud je příjemcem právnická osoba, uvede se jméno a funkce osoby, </w:t>
      </w:r>
      <w:r w:rsidR="00C57A1C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která je příjemce oprávněna zastupovat z titulu své funkce, případně </w:t>
      </w:r>
      <w:r w:rsidR="007C4729" w:rsidRPr="00E133E2">
        <w:rPr>
          <w:rFonts w:ascii="Tahoma" w:hAnsi="Tahoma" w:cs="Tahoma"/>
          <w:i/>
          <w:iCs/>
          <w:color w:val="3366FF"/>
          <w:sz w:val="20"/>
          <w:szCs w:val="20"/>
        </w:rPr>
        <w:t>se uvede</w:t>
      </w:r>
      <w:r w:rsidR="00C57A1C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„na základě plné moci ze dne…“)</w:t>
      </w:r>
    </w:p>
    <w:p w14:paraId="3A17DB34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(u právnické a podnikající fyzické osoby)</w:t>
      </w:r>
    </w:p>
    <w:p w14:paraId="404125A5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="008E6267">
        <w:rPr>
          <w:rFonts w:ascii="Tahoma" w:hAnsi="Tahoma" w:cs="Tahoma"/>
          <w:i/>
          <w:iCs/>
          <w:color w:val="3366FF"/>
          <w:sz w:val="20"/>
          <w:szCs w:val="20"/>
        </w:rPr>
        <w:t>pouze plátci DPH</w:t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1E4DF6EC" w14:textId="77777777" w:rsidR="00CA4EF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datum narození: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(u</w:t>
      </w:r>
      <w:r w:rsidR="00374190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fyzické osoby)</w:t>
      </w:r>
    </w:p>
    <w:p w14:paraId="3006764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02F37023" w14:textId="77777777" w:rsidR="00AC3E2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</w:p>
    <w:p w14:paraId="50219DFE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Zapsán v obchodním rejstříku vedeném ………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v ……</w:t>
      </w:r>
      <w:r w:rsidR="00AC3E24" w:rsidRPr="00E133E2">
        <w:rPr>
          <w:rFonts w:ascii="Tahoma" w:hAnsi="Tahoma" w:cs="Tahoma"/>
          <w:sz w:val="20"/>
          <w:szCs w:val="20"/>
        </w:rPr>
        <w:t>…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532DAF" w:rsidRPr="00E133E2">
        <w:rPr>
          <w:rFonts w:ascii="Tahoma" w:hAnsi="Tahoma" w:cs="Tahoma"/>
          <w:sz w:val="20"/>
          <w:szCs w:val="20"/>
        </w:rPr>
        <w:t>sp. zn.</w:t>
      </w:r>
      <w:r w:rsidRPr="00E133E2">
        <w:rPr>
          <w:rFonts w:ascii="Tahoma" w:hAnsi="Tahoma" w:cs="Tahoma"/>
          <w:sz w:val="20"/>
          <w:szCs w:val="20"/>
        </w:rPr>
        <w:t xml:space="preserve"> 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34B70AB8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6D22FF78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2AF9B7F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55ED4F8C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0C1183CE" w14:textId="0FDF9E85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5B6AE6" w:rsidRPr="005B6AE6">
        <w:rPr>
          <w:rFonts w:ascii="Tahoma" w:hAnsi="Tahoma" w:cs="Tahoma"/>
          <w:b w:val="0"/>
          <w:bCs w:val="0"/>
          <w:sz w:val="20"/>
          <w:szCs w:val="20"/>
        </w:rPr>
        <w:t>Podpora provozu venkovských prodejen v Moravskoslezském kraji</w:t>
      </w:r>
      <w:r w:rsidR="005B6AE6">
        <w:rPr>
          <w:rFonts w:ascii="Tahoma" w:hAnsi="Tahoma" w:cs="Tahoma"/>
          <w:b w:val="0"/>
          <w:bCs w:val="0"/>
          <w:sz w:val="20"/>
          <w:szCs w:val="20"/>
        </w:rPr>
        <w:t xml:space="preserve"> 2025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E7431" w:rsidRPr="008E7431">
        <w:rPr>
          <w:rFonts w:ascii="Tahoma" w:hAnsi="Tahoma" w:cs="Tahoma"/>
          <w:b w:val="0"/>
          <w:bCs w:val="0"/>
          <w:sz w:val="20"/>
          <w:szCs w:val="20"/>
        </w:rPr>
        <w:t>18/1055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5B516D">
        <w:rPr>
          <w:rFonts w:ascii="Tahoma" w:hAnsi="Tahoma" w:cs="Tahoma"/>
          <w:b w:val="0"/>
          <w:bCs w:val="0"/>
          <w:sz w:val="20"/>
          <w:szCs w:val="20"/>
        </w:rPr>
        <w:t>26. 5. 2025.</w:t>
      </w:r>
    </w:p>
    <w:p w14:paraId="16FA366D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1806BD1B" w14:textId="77777777" w:rsidR="00ED2C5C" w:rsidRPr="00960145" w:rsidRDefault="00960145" w:rsidP="0096014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bere na vědomí, že pokud je uvedené prohlášení nepravdivé, bude to považováno za porušení této smlouvy a neoprávněné použití dotace. </w:t>
      </w:r>
      <w:r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(uveďte v případě, že příjemcem je obchodní společnost)</w:t>
      </w:r>
      <w:r w:rsidR="00ED2C5C" w:rsidRPr="00960145">
        <w:rPr>
          <w:rFonts w:ascii="Tahoma" w:hAnsi="Tahoma" w:cs="Tahoma"/>
          <w:b w:val="0"/>
          <w:bCs w:val="0"/>
          <w:sz w:val="20"/>
        </w:rPr>
        <w:t xml:space="preserve"> </w:t>
      </w:r>
    </w:p>
    <w:p w14:paraId="55916F8D" w14:textId="77777777" w:rsidR="00DF4AC2" w:rsidRPr="00CA64AD" w:rsidRDefault="00DF4AC2" w:rsidP="00DF4AC2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47715DA6" w14:textId="77777777" w:rsidR="002A0D03" w:rsidRPr="00B7718B" w:rsidRDefault="002A0D03" w:rsidP="00DF4AC2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63227295" w14:textId="77777777" w:rsidR="00DF4AC2" w:rsidRPr="00E133E2" w:rsidRDefault="00DF4AC2" w:rsidP="00DF4AC2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B92B0B2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05916C18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6EC7683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288B565C" w14:textId="77777777" w:rsidR="00450C05" w:rsidRDefault="0070795C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EB770E">
        <w:rPr>
          <w:rFonts w:ascii="Tahoma" w:hAnsi="Tahoma" w:cs="Tahoma"/>
          <w:b w:val="0"/>
          <w:bCs w:val="0"/>
          <w:sz w:val="20"/>
          <w:szCs w:val="20"/>
        </w:rPr>
        <w:t xml:space="preserve">neinvestiční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dotaci 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na realizaci projektu </w:t>
      </w:r>
      <w:r w:rsidR="006C1FD9" w:rsidRPr="006C1FD9">
        <w:rPr>
          <w:rFonts w:ascii="Tahoma" w:hAnsi="Tahoma" w:cs="Tahoma"/>
          <w:bCs w:val="0"/>
          <w:sz w:val="20"/>
          <w:szCs w:val="20"/>
        </w:rPr>
        <w:t xml:space="preserve">Podpora venkovské prodejny v obci </w:t>
      </w:r>
      <w:r w:rsidR="006C1FD9">
        <w:rPr>
          <w:rFonts w:ascii="Tahoma" w:hAnsi="Tahoma" w:cs="Tahoma"/>
          <w:bCs w:val="0"/>
          <w:sz w:val="20"/>
          <w:szCs w:val="20"/>
        </w:rPr>
        <w:t>………………………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maximálně ve 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vymezených v čl.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VI této smlouvy.</w:t>
      </w:r>
    </w:p>
    <w:p w14:paraId="047CC7F0" w14:textId="77777777" w:rsidR="00450C05" w:rsidRPr="00E87E7A" w:rsidRDefault="00450C05" w:rsidP="00C9000B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Konečná výše dotace bude stanovena s ohledem na skutečnou výši celkových uznatelných nákladů uvedených a doložených v rámci závěrečného vyúčtování.</w:t>
      </w:r>
    </w:p>
    <w:p w14:paraId="420F04B9" w14:textId="77777777" w:rsidR="00450C05" w:rsidRPr="00E87E7A" w:rsidRDefault="00450C05" w:rsidP="00450C0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</w:t>
      </w:r>
      <w:r>
        <w:rPr>
          <w:rFonts w:ascii="Tahoma" w:hAnsi="Tahoma" w:cs="Tahoma"/>
          <w:b w:val="0"/>
          <w:bCs w:val="0"/>
          <w:sz w:val="20"/>
          <w:szCs w:val="20"/>
        </w:rPr>
        <w:t>čá</w:t>
      </w:r>
      <w:r>
        <w:rPr>
          <w:rFonts w:ascii="Tahoma" w:hAnsi="Tahoma" w:cs="Tahoma"/>
          <w:b w:val="0"/>
          <w:bCs w:val="0"/>
          <w:sz w:val="20"/>
        </w:rPr>
        <w:t>stka uvedená</w:t>
      </w:r>
      <w:r w:rsidRPr="00150616">
        <w:rPr>
          <w:rFonts w:ascii="Tahoma" w:hAnsi="Tahoma" w:cs="Tahoma"/>
          <w:b w:val="0"/>
          <w:bCs w:val="0"/>
          <w:sz w:val="20"/>
        </w:rPr>
        <w:t xml:space="preserve"> v odstavci 1 tohoto článku smlouvy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, konečná výše dotace se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úměrně sníží a příjemce obdrží dotaci ve výši celkových skutečných uznatelných nákladů.</w:t>
      </w:r>
    </w:p>
    <w:p w14:paraId="5535126F" w14:textId="77777777" w:rsidR="0070795C" w:rsidRDefault="00450C05" w:rsidP="00450C05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</w:t>
      </w:r>
      <w:r w:rsidRPr="00150616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, konečná výše dotace se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nezvyšuje a příjemce obdrží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tuto </w:t>
      </w:r>
      <w:r w:rsidRPr="00150616">
        <w:rPr>
          <w:rFonts w:ascii="Tahoma" w:hAnsi="Tahoma" w:cs="Tahoma"/>
          <w:b w:val="0"/>
          <w:bCs w:val="0"/>
          <w:sz w:val="20"/>
        </w:rPr>
        <w:t>částku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  <w:r w:rsidR="00C57A1C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7011155F" w14:textId="77777777" w:rsidR="00450C05" w:rsidRPr="00E133E2" w:rsidRDefault="00450C05" w:rsidP="00C9000B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50C05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A6DD0AD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41EB5DBB" w14:textId="77777777" w:rsidR="00532F69" w:rsidRDefault="0070795C" w:rsidP="009A5929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D495E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9D495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1379B" w:rsidRPr="00536BC3">
        <w:rPr>
          <w:rFonts w:ascii="Tahoma" w:hAnsi="Tahoma" w:cs="Tahoma"/>
          <w:b w:val="0"/>
          <w:bCs w:val="0"/>
          <w:sz w:val="20"/>
          <w:szCs w:val="20"/>
        </w:rPr>
        <w:t>příjemce uvedený v čl.</w:t>
      </w:r>
      <w:r w:rsidR="00F937F1" w:rsidRPr="00536BC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61379B" w:rsidRPr="00536BC3">
        <w:rPr>
          <w:rFonts w:ascii="Tahoma" w:hAnsi="Tahoma" w:cs="Tahoma"/>
          <w:b w:val="0"/>
          <w:bCs w:val="0"/>
          <w:sz w:val="20"/>
          <w:szCs w:val="20"/>
        </w:rPr>
        <w:t>I této smlouvy jednorázovou úhradou ve lhůtě do</w:t>
      </w:r>
      <w:r w:rsidR="004E016D" w:rsidRPr="00536BC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532F69">
        <w:rPr>
          <w:rFonts w:ascii="Tahoma" w:hAnsi="Tahoma" w:cs="Tahoma"/>
          <w:b w:val="0"/>
          <w:bCs w:val="0"/>
          <w:sz w:val="20"/>
          <w:szCs w:val="20"/>
        </w:rPr>
        <w:t xml:space="preserve">60 </w:t>
      </w:r>
      <w:r w:rsidR="0061379B" w:rsidRPr="00536BC3">
        <w:rPr>
          <w:rFonts w:ascii="Tahoma" w:hAnsi="Tahoma" w:cs="Tahoma"/>
          <w:b w:val="0"/>
          <w:bCs w:val="0"/>
          <w:sz w:val="20"/>
          <w:szCs w:val="20"/>
        </w:rPr>
        <w:t>dnů ode dne předložení bezchybného závěrečného vyúčtování; výše úhrady bude stanovena v souladu s </w:t>
      </w:r>
      <w:r w:rsidR="0061379B" w:rsidRPr="00450C05">
        <w:rPr>
          <w:rFonts w:ascii="Tahoma" w:hAnsi="Tahoma" w:cs="Tahoma"/>
          <w:b w:val="0"/>
          <w:bCs w:val="0"/>
          <w:sz w:val="20"/>
          <w:szCs w:val="20"/>
        </w:rPr>
        <w:t>čl. IV odst. 2</w:t>
      </w:r>
      <w:r w:rsidR="0061379B" w:rsidRPr="00536BC3">
        <w:rPr>
          <w:rFonts w:ascii="Tahoma" w:hAnsi="Tahoma" w:cs="Tahoma"/>
          <w:b w:val="0"/>
          <w:bCs w:val="0"/>
          <w:sz w:val="20"/>
          <w:szCs w:val="20"/>
        </w:rPr>
        <w:t xml:space="preserve"> této smlouvy</w:t>
      </w:r>
      <w:r w:rsidRPr="00536BC3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D77A373" w14:textId="77777777" w:rsidR="001E74DC" w:rsidRDefault="001E74DC" w:rsidP="009A5929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D495E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71C66EC8" w14:textId="77777777" w:rsidR="00F30360" w:rsidRPr="00E133E2" w:rsidRDefault="00F30360" w:rsidP="005B2968">
      <w:pPr>
        <w:numPr>
          <w:ilvl w:val="1"/>
          <w:numId w:val="21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6494E02C" w14:textId="77777777" w:rsidR="00F30360" w:rsidRDefault="00F30360" w:rsidP="005B2968">
      <w:pPr>
        <w:numPr>
          <w:ilvl w:val="1"/>
          <w:numId w:val="21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3E68D904" w14:textId="77777777" w:rsidR="00381B18" w:rsidRPr="00F30360" w:rsidRDefault="005C6CB4" w:rsidP="005B2968">
      <w:pPr>
        <w:numPr>
          <w:ilvl w:val="1"/>
          <w:numId w:val="21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5C6CB4">
        <w:rPr>
          <w:rFonts w:ascii="Tahoma" w:hAnsi="Tahoma" w:cs="Tahoma"/>
          <w:bCs/>
          <w:sz w:val="20"/>
          <w:szCs w:val="20"/>
        </w:rPr>
        <w:lastRenderedPageBreak/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  <w:szCs w:val="20"/>
        </w:rPr>
        <w:t>. N</w:t>
      </w:r>
      <w:r w:rsidRPr="005C6CB4">
        <w:rPr>
          <w:rFonts w:ascii="Tahoma" w:hAnsi="Tahoma" w:cs="Tahoma"/>
          <w:bCs/>
          <w:sz w:val="20"/>
          <w:szCs w:val="20"/>
        </w:rPr>
        <w:t xml:space="preserve">a snižování uznatelných nákladů v jednotlivých nákladových druzích se </w:t>
      </w:r>
      <w:r>
        <w:rPr>
          <w:rFonts w:ascii="Tahoma" w:hAnsi="Tahoma" w:cs="Tahoma"/>
          <w:bCs/>
          <w:sz w:val="20"/>
          <w:szCs w:val="20"/>
        </w:rPr>
        <w:t xml:space="preserve">toto </w:t>
      </w:r>
      <w:r w:rsidRPr="005C6CB4">
        <w:rPr>
          <w:rFonts w:ascii="Tahoma" w:hAnsi="Tahoma" w:cs="Tahoma"/>
          <w:bCs/>
          <w:sz w:val="20"/>
          <w:szCs w:val="20"/>
        </w:rPr>
        <w:t>omezení nevztahuje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575A50E8" w14:textId="77777777" w:rsidR="00024627" w:rsidRDefault="00024627" w:rsidP="00F3036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30360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 účelem, na nějž byla dotace poskytnuta:</w:t>
      </w:r>
    </w:p>
    <w:p w14:paraId="3EDEC80C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řídit se při vyúčtování poskytnuté dotace touto smlouvou, podmínkami uvedenými v programu a právními předpisy,</w:t>
      </w:r>
    </w:p>
    <w:p w14:paraId="03AD4031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zrealizovat projekt vlastním jménem, na vlastní účet a na vlastní odpovědnost a naplnit účelové určení dle čl. IV této smlouvy,</w:t>
      </w:r>
    </w:p>
    <w:p w14:paraId="28844463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 xml:space="preserve">dosáhnout stanoveného účelu, tedy zrealizovat projekt, nejpozději do dne </w:t>
      </w:r>
      <w:r w:rsidR="005C6CB4">
        <w:rPr>
          <w:rFonts w:ascii="Tahoma" w:hAnsi="Tahoma" w:cs="Tahoma"/>
          <w:b w:val="0"/>
          <w:bCs w:val="0"/>
          <w:sz w:val="20"/>
          <w:szCs w:val="20"/>
        </w:rPr>
        <w:t>31</w:t>
      </w:r>
      <w:r w:rsidRPr="00FE3AA8">
        <w:rPr>
          <w:rFonts w:ascii="Tahoma" w:hAnsi="Tahoma" w:cs="Tahoma"/>
          <w:b w:val="0"/>
          <w:bCs w:val="0"/>
          <w:sz w:val="20"/>
          <w:szCs w:val="20"/>
        </w:rPr>
        <w:t>. 1</w:t>
      </w:r>
      <w:r w:rsidR="005C6CB4">
        <w:rPr>
          <w:rFonts w:ascii="Tahoma" w:hAnsi="Tahoma" w:cs="Tahoma"/>
          <w:b w:val="0"/>
          <w:bCs w:val="0"/>
          <w:sz w:val="20"/>
          <w:szCs w:val="20"/>
        </w:rPr>
        <w:t>2</w:t>
      </w:r>
      <w:r w:rsidRPr="00FE3AA8">
        <w:rPr>
          <w:rFonts w:ascii="Tahoma" w:hAnsi="Tahoma" w:cs="Tahoma"/>
          <w:b w:val="0"/>
          <w:bCs w:val="0"/>
          <w:sz w:val="20"/>
          <w:szCs w:val="20"/>
        </w:rPr>
        <w:t>. 2025</w:t>
      </w:r>
      <w:r w:rsidRPr="00912816"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7540405C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vést oddělenou účetní evidenci realizovaného projektu dle zákona č. 563/1991 Sb., o účetnictví, ve znění pozdějších předpisů (dále jen "zákon o účetnictví"), a to v členění na náklady financované z prostředků dotace a náklady financované z jiných zdrojů. Tato evidence musí být podložena účetními doklady ve smyslu zákona o účetnictví. Čestné prohlášení příjemce o vynaložení peněžních prostředků v rámci uznatelných nákladů realizovaného projektu není považováno za účetní doklad. Povinnost dle tohoto ustanovení se nevztahuje na příjemce, kteří nemají povinnost vést účetnictví dle zákona o účetnictví nebo vedou jednoduché účetnictví dle zákona o účetnictví,</w:t>
      </w:r>
    </w:p>
    <w:p w14:paraId="3CF204AE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uvést na originálech všech účetních dokladů, k jejichž úhradě má být použita dotace, evidenční číslo smlouvy, formulaci "Financováno z rozpočtu MSK" a výši použité dotace v Kč, nevede-li příjemce podvojné účetnictví,</w:t>
      </w:r>
    </w:p>
    <w:p w14:paraId="2BAA5969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na požádání umožnit poskytovateli nahlédnutí do všech účetních dokladů týkajících se projektu,</w:t>
      </w:r>
    </w:p>
    <w:p w14:paraId="4134CE96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předložit poskytovateli na předepsaných formulářích závěrečné vyúčtování celého realizovaného projektu, jež je finančním vypořádáním ve smyslu § 10a odst. 1 písm. d) zákona č. 250/2000 Sb., nejpozději do 20. 1. 202</w:t>
      </w:r>
      <w:r w:rsidR="00F75E53">
        <w:rPr>
          <w:rFonts w:ascii="Tahoma" w:hAnsi="Tahoma" w:cs="Tahoma"/>
          <w:b w:val="0"/>
          <w:bCs w:val="0"/>
          <w:sz w:val="20"/>
          <w:szCs w:val="20"/>
        </w:rPr>
        <w:t>6</w:t>
      </w:r>
      <w:r w:rsidRPr="00912816">
        <w:rPr>
          <w:rFonts w:ascii="Tahoma" w:hAnsi="Tahoma" w:cs="Tahoma"/>
          <w:b w:val="0"/>
          <w:bCs w:val="0"/>
          <w:sz w:val="20"/>
          <w:szCs w:val="20"/>
        </w:rPr>
        <w:t>. Způsob a okamžik předložení závěrečného vyúčtování jsou upraveny v</w:t>
      </w:r>
      <w:r w:rsidR="005C6CB4">
        <w:rPr>
          <w:rFonts w:ascii="Tahoma" w:hAnsi="Tahoma" w:cs="Tahoma"/>
          <w:b w:val="0"/>
          <w:bCs w:val="0"/>
          <w:sz w:val="20"/>
          <w:szCs w:val="20"/>
        </w:rPr>
        <w:t xml:space="preserve">e </w:t>
      </w:r>
      <w:r w:rsidR="005C6CB4" w:rsidRPr="005C6CB4">
        <w:rPr>
          <w:rFonts w:ascii="Tahoma" w:hAnsi="Tahoma" w:cs="Tahoma"/>
          <w:b w:val="0"/>
          <w:bCs w:val="0"/>
          <w:sz w:val="20"/>
          <w:szCs w:val="20"/>
        </w:rPr>
        <w:t>formuláři závěrečného vyúčtování projektu, který příjemce vyplní v elektronickém systému ePodatelna a jehož vzor je přílohou</w:t>
      </w:r>
      <w:r w:rsidRPr="00912816">
        <w:rPr>
          <w:rFonts w:ascii="Tahoma" w:hAnsi="Tahoma" w:cs="Tahoma"/>
          <w:b w:val="0"/>
          <w:bCs w:val="0"/>
          <w:sz w:val="20"/>
          <w:szCs w:val="20"/>
        </w:rPr>
        <w:t xml:space="preserve"> podmínek programu. Neobdrží-li poskytovatel závěrečné vyúčtování od příjemce do dne </w:t>
      </w:r>
      <w:r w:rsidRPr="00791626">
        <w:rPr>
          <w:rFonts w:ascii="Tahoma" w:hAnsi="Tahoma" w:cs="Tahoma"/>
          <w:b w:val="0"/>
          <w:bCs w:val="0"/>
          <w:sz w:val="20"/>
          <w:szCs w:val="20"/>
        </w:rPr>
        <w:t>20. 2</w:t>
      </w:r>
      <w:r w:rsidRPr="00912816">
        <w:rPr>
          <w:rFonts w:ascii="Tahoma" w:hAnsi="Tahoma" w:cs="Tahoma"/>
          <w:b w:val="0"/>
          <w:bCs w:val="0"/>
          <w:sz w:val="20"/>
          <w:szCs w:val="20"/>
        </w:rPr>
        <w:t>. 202</w:t>
      </w:r>
      <w:r w:rsidR="005A2F23">
        <w:rPr>
          <w:rFonts w:ascii="Tahoma" w:hAnsi="Tahoma" w:cs="Tahoma"/>
          <w:b w:val="0"/>
          <w:bCs w:val="0"/>
          <w:sz w:val="20"/>
          <w:szCs w:val="20"/>
        </w:rPr>
        <w:t>6</w:t>
      </w:r>
      <w:r w:rsidRPr="00912816">
        <w:rPr>
          <w:rFonts w:ascii="Tahoma" w:hAnsi="Tahoma" w:cs="Tahoma"/>
          <w:b w:val="0"/>
          <w:bCs w:val="0"/>
          <w:sz w:val="20"/>
          <w:szCs w:val="20"/>
        </w:rPr>
        <w:t xml:space="preserve"> včetně, nebude příjemci dotace podle této smlouvy poskytnuta. Porušení povinnosti včasného předložení závěrečného vyúčtování, které bylo předloženo do uvedeného nejzazšího termínu, je považováno za porušení méně závažné ve smyslu ustanovení § 10a odst. 6 zákona č. 250/2000 Sb. a odvod za toto porušení rozpočtové kázně se stanoví ve výši 1.500 Kč, bylo-li závěrečné vyúčtování předloženo do 7 kalendářních dnů po stanovené lhůtě, nebo ve výši 3.000 Kč, bylo-li závěrečné vyúčtování předloženo od 8 do 15 kalendářních dnů po stanovené lhůtě, anebo ve výši 5.000 Kč, bylo-li závěrečné vyúčtování předloženo od 16 do 31 kalendářních dnů po stanovené lhůtě,</w:t>
      </w:r>
    </w:p>
    <w:p w14:paraId="21E6283C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řádně v souladu s právními předpisy uschovat originály všech účetních dokladů vztahujících se k projektu,</w:t>
      </w:r>
    </w:p>
    <w:p w14:paraId="15A2542D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řádně po dobu 10 let od poskytnutí dotace uchovat dokumentaci spojenou s přijetím dotace,</w:t>
      </w:r>
    </w:p>
    <w:p w14:paraId="0F83F5AD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v případě, že od realizace projektu upustí nebo ji přeruší z důvodů, že ji nebude dále uskutečňovat, do 7 kalendářních dnů ohlásit tuto skutečnost poskytovateli písemně nebo ústně do písemného protokolu,</w:t>
      </w:r>
    </w:p>
    <w:p w14:paraId="5474B195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umožnit poskytovateli, resp. jiným kontrolním orgánům kdykoli před poskytnutím dotace a po dobu 10 let ode dne poskytnutí dotace v souladu se zákonem o finanční kontrole řádné provedení průběžné a následné kontroly hospodaření s veřejnými prostředky z poskytnuté dotace, jejich použití dle účelového určení stanoveného touto smlouvou, provedení kontroly faktické realizace činnosti na místě a předložit při kontrole všechny potřebné účetní a jiné doklady. Kontrola na místě bude dle pokynu poskytovatele provedena v sídle příjemce, v místě realizace projektu nebo v sídle poskytovatele,</w:t>
      </w:r>
    </w:p>
    <w:p w14:paraId="1BCD82C3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nepřevést realizaci projektu na jiný právní subjekt,</w:t>
      </w:r>
    </w:p>
    <w:p w14:paraId="361E4051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neukončit provoz podpořené prodejny po dobu nejméně 12 měsíců od rozhodnutí zastupitelstva Moravskoslezského kraje o poskytnutí dotace,</w:t>
      </w:r>
    </w:p>
    <w:p w14:paraId="41963639" w14:textId="77777777" w:rsidR="00912816" w:rsidRPr="00912816" w:rsidRDefault="00912816" w:rsidP="00C065D4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lastRenderedPageBreak/>
        <w:t>neprodleně, nejpozději však do 7 kalendářních dnů, informovat poskytovatele o všech změnách souvisejících s čerpáním poskytnuté dotace či identifikačními údaji příjemce, a to po dobu do dne obdržení dotace. V případě změny běžného účtu příjemce u peněžního ústavu, na který má být dotace poskytnuta, je příjemce rovněž povinen ještě před poskytnutím dotace doložit doklad o existenci takového účtu, a to kopii smlouvy o zřízení účtu nebo kopii písemného potvrzení peněžního ústavu o vedení účtu nebo kopii výpisu z účtu, vždy včetně čísla tohoto účtu. Z důvodu změn identifikačních údajů smluvních stran není nutno uzavírat ke smlouvě dodatek. Porušení této informační povinnosti je považováno za porušení méně závažné ve smyslu ustanovení § 10a odst. 6 zákona č. 250/2000 Sb. a odvod za toto porušení rozpočtové kázně se stanoví ve výši 2 % poskytované dotace,</w:t>
      </w:r>
    </w:p>
    <w:p w14:paraId="3AAAF788" w14:textId="77777777" w:rsidR="00DC0FE2" w:rsidRPr="005B2968" w:rsidRDefault="00912816" w:rsidP="00DC0FE2">
      <w:pPr>
        <w:pStyle w:val="Zkladntext"/>
        <w:numPr>
          <w:ilvl w:val="0"/>
          <w:numId w:val="18"/>
        </w:numPr>
        <w:tabs>
          <w:tab w:val="clear" w:pos="735"/>
        </w:tabs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12816">
        <w:rPr>
          <w:rFonts w:ascii="Tahoma" w:hAnsi="Tahoma" w:cs="Tahoma"/>
          <w:b w:val="0"/>
          <w:bCs w:val="0"/>
          <w:sz w:val="20"/>
          <w:szCs w:val="20"/>
        </w:rPr>
        <w:t>je-li právnickou osobou, neprodleně, nejpozději však do 7 kalendářních dnů, informovat poskytovatele o vlastní přeměně nebo zrušení s likvidací, v případě přeměny i o tom, na který subjekt přejdou práva a povinnosti z této smlouvy, je-li obcí, neprodleně, nejpozději však do 7 kalendářních dnů, informovat poskytovatele o vlastní přeměně (sloučení obcí, připojení obce, oddělení části obce) a o tom, na který subjekt přejdou práva a povinnosti z této smlouvy. Porušení povinnosti podle tohoto písmene této smlouvy je považováno za porušení méně závažné ve smyslu ustanovení § 10a odst. 6 zákona č. 250/2000 Sb. a odvod za toto porušení rozpočtové kázně se stanoví ve výši 10 % poskytované dotace.</w:t>
      </w:r>
    </w:p>
    <w:p w14:paraId="4BE6F98B" w14:textId="77777777" w:rsidR="0070795C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="005C6CB4">
        <w:rPr>
          <w:rFonts w:ascii="Tahoma" w:hAnsi="Tahoma" w:cs="Tahoma"/>
          <w:b w:val="0"/>
          <w:bCs w:val="0"/>
          <w:sz w:val="20"/>
          <w:szCs w:val="20"/>
        </w:rPr>
        <w:t>čestně prohlašuje, že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77001ADD" w14:textId="77777777" w:rsidR="00DC0FE2" w:rsidRDefault="00DC0FE2" w:rsidP="005B2968">
      <w:pPr>
        <w:pStyle w:val="Zkladntext"/>
        <w:numPr>
          <w:ilvl w:val="0"/>
          <w:numId w:val="20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A5E72">
        <w:rPr>
          <w:rFonts w:ascii="Tahoma" w:hAnsi="Tahoma" w:cs="Tahoma"/>
          <w:b w:val="0"/>
          <w:bCs w:val="0"/>
          <w:sz w:val="20"/>
          <w:szCs w:val="20"/>
        </w:rPr>
        <w:t>na realizaci projektu v rozsahu dotace podle této smlouvy neobdržel podporu z veřejných zdrojů včetně Evropské unie a ani o ni, s výjimkou této žádosti podle programu, nežádá a nepožádá</w:t>
      </w:r>
      <w:r w:rsidR="000B5AF6"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5A139A87" w14:textId="77777777" w:rsidR="000B5AF6" w:rsidRDefault="000B5AF6" w:rsidP="000B5AF6">
      <w:pPr>
        <w:pStyle w:val="Zkladntext"/>
        <w:numPr>
          <w:ilvl w:val="0"/>
          <w:numId w:val="20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vzal</w:t>
      </w:r>
      <w:r w:rsidR="006A5E72" w:rsidRPr="000B5AF6">
        <w:rPr>
          <w:rFonts w:ascii="Tahoma" w:hAnsi="Tahoma" w:cs="Tahoma"/>
          <w:b w:val="0"/>
          <w:bCs w:val="0"/>
          <w:sz w:val="20"/>
          <w:szCs w:val="20"/>
        </w:rPr>
        <w:t xml:space="preserve"> na vědomí, že poskytovatel pro účely poskytování dotací podle programu může ověřit údaje o příjemci, jde-li o fyzickou osobu podnikající, v základním registru obyvatel nebo v základním registru osob,</w:t>
      </w:r>
    </w:p>
    <w:p w14:paraId="3D1C0BD4" w14:textId="77777777" w:rsidR="006A5E72" w:rsidRDefault="006A5E72" w:rsidP="000B5AF6">
      <w:pPr>
        <w:pStyle w:val="Zkladntext"/>
        <w:numPr>
          <w:ilvl w:val="0"/>
          <w:numId w:val="20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B5AF6">
        <w:rPr>
          <w:rFonts w:ascii="Tahoma" w:hAnsi="Tahoma" w:cs="Tahoma"/>
          <w:b w:val="0"/>
          <w:bCs w:val="0"/>
          <w:sz w:val="20"/>
          <w:szCs w:val="20"/>
        </w:rPr>
        <w:t>vzal na vědomí, že poskytovatel je oprávněn poskytnout základní osobní údaje o osobě, které poskytl veřejné prostředky, respektive u právnických osob obdobné údaje.</w:t>
      </w:r>
    </w:p>
    <w:p w14:paraId="77FE953C" w14:textId="77777777" w:rsidR="008F7510" w:rsidRDefault="00C4173E" w:rsidP="00C9000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Pr="00C4173E">
        <w:rPr>
          <w:rFonts w:ascii="Tahoma" w:hAnsi="Tahoma" w:cs="Tahoma"/>
          <w:b w:val="0"/>
          <w:bCs w:val="0"/>
          <w:sz w:val="20"/>
          <w:szCs w:val="20"/>
        </w:rPr>
        <w:t>prohlašuje, že poskytnutí dotace podle této smlouvy je poskytnutím podpory de minimis ve výši dotace dle čl. IV odst. 1 této smlouvy ve smyslu Nařízení Komise (EU) 2023/2831 ze dne 13. 12. 2023, o použití článků 107 a 108 Smlouvy o fungování Evropské unie na podporu de minimis (publikováno v Úředním věstníku Evropské unie řadě L dne 15. 12. 2023) [dále jen „nařízení Komise (EU) 2023/2831“]. Za den poskytnutí podpory de minimis podle této smlouvy se považuje den, kdy tato smlouva nabude účinnosti.</w:t>
      </w:r>
    </w:p>
    <w:p w14:paraId="7CB01B19" w14:textId="77777777" w:rsidR="002B41B0" w:rsidRDefault="002B41B0" w:rsidP="00C9000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 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letech přede dnem nabytí účinnosti této smlouvy příjemci, resp. subjektům, které jsou spolu s příjemcem dle čl. 2 odst. 2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Nařízení Komise (EU)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2023/2831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považovány za jeden podnik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nebyla poskytnuta podpora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podpory.</w:t>
      </w:r>
    </w:p>
    <w:p w14:paraId="0B0C9B7A" w14:textId="77777777" w:rsidR="00C30DD5" w:rsidRPr="002D61AD" w:rsidRDefault="002B41B0" w:rsidP="00C9000B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>
        <w:rPr>
          <w:rFonts w:ascii="Tahoma" w:hAnsi="Tahoma" w:cs="Tahoma"/>
          <w:b w:val="0"/>
          <w:bCs w:val="0"/>
          <w:sz w:val="20"/>
          <w:szCs w:val="20"/>
        </w:rPr>
        <w:t>dle Nařízení Komise (EU) 2023/2831 poskytnout, nebude dotace příjemci poskytnuta</w:t>
      </w:r>
      <w:r w:rsidR="00F239AB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DB54180" w14:textId="77777777" w:rsidR="0070795C" w:rsidRPr="00E133E2" w:rsidRDefault="0070795C" w:rsidP="008F296B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2D9ED5D2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417D98C1" w14:textId="77777777" w:rsidR="0070795C" w:rsidRPr="00E133E2" w:rsidRDefault="0070795C" w:rsidP="00833D4C">
      <w:pPr>
        <w:numPr>
          <w:ilvl w:val="1"/>
          <w:numId w:val="22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vznikl a byl příjemcem uhrazen v období real</w:t>
      </w:r>
      <w:r w:rsidR="00BE0FAF" w:rsidRPr="00E133E2">
        <w:rPr>
          <w:rFonts w:ascii="Tahoma" w:hAnsi="Tahoma" w:cs="Tahoma"/>
          <w:sz w:val="20"/>
          <w:szCs w:val="20"/>
        </w:rPr>
        <w:t>izace projektu, tj. v období od </w:t>
      </w:r>
      <w:r w:rsidR="008F296B">
        <w:rPr>
          <w:rFonts w:ascii="Tahoma" w:hAnsi="Tahoma" w:cs="Tahoma"/>
          <w:sz w:val="20"/>
          <w:szCs w:val="20"/>
        </w:rPr>
        <w:t>1. 1. 2025</w:t>
      </w:r>
      <w:r w:rsidR="00054DC9">
        <w:rPr>
          <w:rFonts w:ascii="Tahoma" w:hAnsi="Tahoma" w:cs="Tahoma"/>
          <w:sz w:val="20"/>
          <w:szCs w:val="20"/>
        </w:rPr>
        <w:br/>
      </w:r>
      <w:r w:rsidRPr="00E133E2">
        <w:rPr>
          <w:rFonts w:ascii="Tahoma" w:hAnsi="Tahoma" w:cs="Tahoma"/>
          <w:sz w:val="20"/>
          <w:szCs w:val="20"/>
        </w:rPr>
        <w:t>do</w:t>
      </w:r>
      <w:r w:rsidR="00BE0FAF" w:rsidRPr="00E133E2">
        <w:rPr>
          <w:rFonts w:ascii="Tahoma" w:hAnsi="Tahoma" w:cs="Tahoma"/>
          <w:sz w:val="20"/>
          <w:szCs w:val="20"/>
        </w:rPr>
        <w:t> </w:t>
      </w:r>
      <w:r w:rsidR="008F296B">
        <w:rPr>
          <w:rFonts w:ascii="Tahoma" w:hAnsi="Tahoma" w:cs="Tahoma"/>
          <w:sz w:val="20"/>
          <w:szCs w:val="20"/>
        </w:rPr>
        <w:t>31. 12. 2025</w:t>
      </w:r>
      <w:r w:rsidRPr="00E133E2">
        <w:rPr>
          <w:rFonts w:ascii="Tahoma" w:hAnsi="Tahoma" w:cs="Tahoma"/>
          <w:sz w:val="20"/>
          <w:szCs w:val="20"/>
        </w:rPr>
        <w:t>,</w:t>
      </w:r>
    </w:p>
    <w:p w14:paraId="0A59F830" w14:textId="77777777" w:rsidR="0070795C" w:rsidRPr="00E133E2" w:rsidRDefault="0070795C" w:rsidP="00833D4C">
      <w:pPr>
        <w:numPr>
          <w:ilvl w:val="1"/>
          <w:numId w:val="22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byl vynaložen v souladu s účelovým určením dle čl. IV této smlouvy, ostatními podmínkami této smlouvy a</w:t>
      </w:r>
      <w:r w:rsidR="00BE0FAF" w:rsidRPr="00E133E2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3892F545" w14:textId="77777777" w:rsidR="0070795C" w:rsidRPr="00E133E2" w:rsidRDefault="0070795C" w:rsidP="00833D4C">
      <w:pPr>
        <w:numPr>
          <w:ilvl w:val="1"/>
          <w:numId w:val="22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E133E2">
        <w:rPr>
          <w:rFonts w:ascii="Tahoma" w:hAnsi="Tahoma" w:cs="Tahoma"/>
          <w:sz w:val="20"/>
          <w:szCs w:val="20"/>
        </w:rPr>
        <w:t>ti a hospodárnosti dle zákona o </w:t>
      </w:r>
      <w:r w:rsidRPr="00E133E2">
        <w:rPr>
          <w:rFonts w:ascii="Tahoma" w:hAnsi="Tahoma" w:cs="Tahoma"/>
          <w:sz w:val="20"/>
          <w:szCs w:val="20"/>
        </w:rPr>
        <w:t>finanční kontrole a</w:t>
      </w:r>
    </w:p>
    <w:p w14:paraId="78D83BDE" w14:textId="77777777" w:rsidR="0070795C" w:rsidRPr="00E133E2" w:rsidRDefault="0070795C" w:rsidP="00833D4C">
      <w:pPr>
        <w:numPr>
          <w:ilvl w:val="1"/>
          <w:numId w:val="22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1A7DB1C1" w14:textId="77777777" w:rsidR="00916A5C" w:rsidRPr="00E133E2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3190790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5243FFF8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15BFB313" w14:textId="77777777" w:rsidR="00E05EE5" w:rsidRPr="00E05EE5" w:rsidRDefault="00E63E54" w:rsidP="00C9000B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815C3A" w:rsidRPr="001F07D7">
        <w:rPr>
          <w:rFonts w:ascii="Tahoma" w:hAnsi="Tahoma" w:cs="Tahoma"/>
          <w:i/>
          <w:iCs/>
          <w:color w:val="FF0000"/>
          <w:sz w:val="20"/>
          <w:szCs w:val="20"/>
        </w:rPr>
        <w:t>jméno, příjmení a rok narození</w:t>
      </w:r>
      <w:r w:rsidR="00815C3A">
        <w:rPr>
          <w:rFonts w:ascii="Tahoma" w:hAnsi="Tahoma" w:cs="Tahoma"/>
          <w:i/>
          <w:iCs/>
          <w:sz w:val="20"/>
          <w:szCs w:val="20"/>
        </w:rPr>
        <w:t>/</w:t>
      </w:r>
      <w:r w:rsidR="00815C3A" w:rsidRPr="001F07D7">
        <w:rPr>
          <w:rFonts w:ascii="Tahoma" w:hAnsi="Tahoma" w:cs="Tahoma"/>
          <w:i/>
          <w:iCs/>
          <w:color w:val="FFC000"/>
          <w:sz w:val="20"/>
          <w:szCs w:val="20"/>
        </w:rPr>
        <w:t>název</w:t>
      </w:r>
      <w:r w:rsidR="00815C3A" w:rsidRPr="00C921ED">
        <w:rPr>
          <w:rFonts w:ascii="Tahoma" w:hAnsi="Tahoma" w:cs="Tahoma"/>
          <w:i/>
          <w:iCs/>
          <w:sz w:val="20"/>
          <w:szCs w:val="20"/>
        </w:rPr>
        <w:t>/</w:t>
      </w:r>
      <w:r w:rsidR="00815C3A" w:rsidRPr="001F07D7">
        <w:rPr>
          <w:rFonts w:ascii="Tahoma" w:hAnsi="Tahoma" w:cs="Tahoma"/>
          <w:i/>
          <w:iCs/>
          <w:color w:val="00B0F0"/>
          <w:sz w:val="20"/>
          <w:szCs w:val="20"/>
        </w:rPr>
        <w:t>firmu</w:t>
      </w:r>
      <w:r w:rsidR="00815C3A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815C3A" w:rsidRPr="001F07D7">
        <w:rPr>
          <w:rFonts w:ascii="Tahoma" w:hAnsi="Tahoma" w:cs="Tahoma"/>
          <w:i/>
          <w:iCs/>
          <w:color w:val="9900FF"/>
          <w:sz w:val="20"/>
          <w:szCs w:val="20"/>
        </w:rPr>
        <w:t>IČO, sídlo</w:t>
      </w:r>
      <w:r w:rsidR="00815C3A">
        <w:rPr>
          <w:rFonts w:ascii="Tahoma" w:hAnsi="Tahoma" w:cs="Tahoma"/>
          <w:sz w:val="20"/>
          <w:szCs w:val="20"/>
        </w:rPr>
        <w:t xml:space="preserve"> </w:t>
      </w:r>
      <w:r w:rsidR="00815C3A" w:rsidRPr="009B4F6E">
        <w:rPr>
          <w:rFonts w:ascii="Tahoma" w:hAnsi="Tahoma" w:cs="Tahoma"/>
          <w:i/>
          <w:iCs/>
          <w:color w:val="3366FF"/>
          <w:sz w:val="20"/>
          <w:szCs w:val="20"/>
        </w:rPr>
        <w:t>(upřesněte podle právní formy příjemce</w:t>
      </w:r>
      <w:r w:rsidR="00815C3A">
        <w:rPr>
          <w:rFonts w:ascii="Tahoma" w:hAnsi="Tahoma" w:cs="Tahoma"/>
          <w:i/>
          <w:iCs/>
          <w:color w:val="3366FF"/>
          <w:sz w:val="20"/>
          <w:szCs w:val="20"/>
        </w:rPr>
        <w:t xml:space="preserve"> – červený text se uvede u podnikajících i nepodnikajících fyzických osob, oranžový u právnických osob, které nejsou obchodními korporacemi, světle modrý u obchodních korporací a fialový u všech právnických osob</w:t>
      </w:r>
      <w:r w:rsidR="00815C3A" w:rsidRPr="009B4F6E">
        <w:rPr>
          <w:rFonts w:ascii="Tahoma" w:hAnsi="Tahoma" w:cs="Tahoma"/>
          <w:i/>
          <w:iCs/>
          <w:color w:val="3366FF"/>
          <w:sz w:val="20"/>
          <w:szCs w:val="20"/>
        </w:rPr>
        <w:t>)</w:t>
      </w:r>
      <w:r w:rsidRPr="00E133E2">
        <w:rPr>
          <w:rFonts w:ascii="Tahoma" w:hAnsi="Tahoma" w:cs="Tahoma"/>
          <w:sz w:val="20"/>
          <w:szCs w:val="20"/>
        </w:rPr>
        <w:t>,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</w:t>
      </w:r>
    </w:p>
    <w:p w14:paraId="76459B8B" w14:textId="77777777" w:rsidR="00E43D2A" w:rsidRPr="00E133E2" w:rsidRDefault="000F7EC2" w:rsidP="00C9000B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se zavazuje k tomu, že </w:t>
      </w:r>
      <w:r w:rsidR="00276DF8">
        <w:rPr>
          <w:rFonts w:ascii="Tahoma" w:hAnsi="Tahoma" w:cs="Tahoma"/>
          <w:sz w:val="20"/>
          <w:szCs w:val="20"/>
        </w:rPr>
        <w:t xml:space="preserve">po dobu </w:t>
      </w:r>
      <w:r w:rsidR="007947AD" w:rsidRPr="00E133E2">
        <w:rPr>
          <w:rFonts w:ascii="Tahoma" w:hAnsi="Tahoma" w:cs="Tahoma"/>
          <w:sz w:val="20"/>
          <w:szCs w:val="20"/>
        </w:rPr>
        <w:t>realizac</w:t>
      </w:r>
      <w:r w:rsidR="00BE0FAF" w:rsidRPr="00E133E2">
        <w:rPr>
          <w:rFonts w:ascii="Tahoma" w:hAnsi="Tahoma" w:cs="Tahoma"/>
          <w:sz w:val="20"/>
          <w:szCs w:val="20"/>
        </w:rPr>
        <w:t xml:space="preserve">e projektu </w:t>
      </w:r>
      <w:r w:rsidR="00276DF8" w:rsidRPr="00276DF8">
        <w:rPr>
          <w:rFonts w:ascii="Tahoma" w:hAnsi="Tahoma" w:cs="Tahoma"/>
          <w:sz w:val="20"/>
          <w:szCs w:val="20"/>
        </w:rPr>
        <w:t>na viditelném místě, nejlépe při vstupu do prodejny, označí provozovnu logem Programu OBCHŮDEK 2021+</w:t>
      </w:r>
      <w:r w:rsidR="00276DF8">
        <w:rPr>
          <w:rFonts w:ascii="Tahoma" w:hAnsi="Tahoma" w:cs="Tahoma"/>
          <w:sz w:val="20"/>
          <w:szCs w:val="20"/>
        </w:rPr>
        <w:t xml:space="preserve">. </w:t>
      </w:r>
      <w:r w:rsidR="00276DF8" w:rsidRPr="00276DF8">
        <w:rPr>
          <w:rFonts w:ascii="Tahoma" w:hAnsi="Tahoma" w:cs="Tahoma"/>
          <w:sz w:val="20"/>
          <w:szCs w:val="20"/>
        </w:rPr>
        <w:t xml:space="preserve"> </w:t>
      </w:r>
    </w:p>
    <w:p w14:paraId="676D13D0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E9DF731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6D20EA77" w14:textId="77777777" w:rsidR="008C2DD2" w:rsidRPr="00E133E2" w:rsidRDefault="008C2D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C2DD2">
        <w:rPr>
          <w:rFonts w:ascii="Tahoma" w:hAnsi="Tahoma" w:cs="Tahoma"/>
          <w:sz w:val="20"/>
          <w:szCs w:val="20"/>
        </w:rPr>
        <w:t>Poskytovatel není oprávněn tuto smlouvu vypovědět, jedná-li se o méně závažné porušení rozpočtové kázně, za něž je podle této smlouvy stanoven nižší odvod</w:t>
      </w:r>
      <w:r>
        <w:rPr>
          <w:rFonts w:ascii="Tahoma" w:hAnsi="Tahoma" w:cs="Tahoma"/>
          <w:sz w:val="20"/>
          <w:szCs w:val="20"/>
        </w:rPr>
        <w:t>.</w:t>
      </w:r>
    </w:p>
    <w:p w14:paraId="22CFC501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7C56EE3" w14:textId="77777777" w:rsidR="0070795C" w:rsidRPr="00E133E2" w:rsidRDefault="00BC330F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C330F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70795C" w:rsidRPr="00E133E2">
        <w:rPr>
          <w:rFonts w:ascii="Tahoma" w:hAnsi="Tahoma" w:cs="Tahoma"/>
          <w:sz w:val="20"/>
          <w:szCs w:val="20"/>
        </w:rPr>
        <w:t>.</w:t>
      </w:r>
    </w:p>
    <w:p w14:paraId="0C3BC4CC" w14:textId="77777777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8C5033" w:rsidRPr="00E133E2">
        <w:rPr>
          <w:rFonts w:ascii="Tahoma" w:hAnsi="Tahoma" w:cs="Tahoma"/>
          <w:sz w:val="20"/>
          <w:szCs w:val="20"/>
        </w:rPr>
        <w:t>, pokud z odst. 6 nebo 7 tohoto článku nevyplývá něco jiného</w:t>
      </w:r>
      <w:r w:rsidR="008E6267">
        <w:rPr>
          <w:rFonts w:ascii="Tahoma" w:hAnsi="Tahoma" w:cs="Tahoma"/>
          <w:sz w:val="20"/>
          <w:szCs w:val="20"/>
        </w:rPr>
        <w:t>.</w:t>
      </w:r>
    </w:p>
    <w:p w14:paraId="6BF980C7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 w:rsidR="008E6267"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BC330F">
        <w:rPr>
          <w:rFonts w:ascii="Tahoma" w:hAnsi="Tahoma" w:cs="Tahoma"/>
          <w:sz w:val="20"/>
          <w:szCs w:val="20"/>
        </w:rPr>
        <w:t xml:space="preserve">o registru smluv </w:t>
      </w:r>
      <w:r w:rsidRPr="00E133E2">
        <w:rPr>
          <w:rFonts w:ascii="Tahoma" w:hAnsi="Tahoma" w:cs="Tahoma"/>
          <w:sz w:val="20"/>
          <w:szCs w:val="20"/>
        </w:rPr>
        <w:t xml:space="preserve">poskytovatel. V takovém případě nabývá smlouva účinnosti dnem </w:t>
      </w:r>
      <w:r w:rsidR="00941321" w:rsidRPr="00E133E2">
        <w:rPr>
          <w:rFonts w:ascii="Tahoma" w:hAnsi="Tahoma" w:cs="Tahoma"/>
          <w:sz w:val="20"/>
          <w:szCs w:val="20"/>
        </w:rPr>
        <w:t xml:space="preserve">jejího </w:t>
      </w:r>
      <w:r w:rsidRPr="00E133E2">
        <w:rPr>
          <w:rFonts w:ascii="Tahoma" w:hAnsi="Tahoma" w:cs="Tahoma"/>
          <w:sz w:val="20"/>
          <w:szCs w:val="20"/>
        </w:rPr>
        <w:t>uveřejnění</w:t>
      </w:r>
      <w:r w:rsidR="008C5033" w:rsidRPr="00E133E2">
        <w:rPr>
          <w:rFonts w:ascii="Tahoma" w:hAnsi="Tahoma" w:cs="Tahoma"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5DCE34BF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E133E2">
        <w:rPr>
          <w:rFonts w:ascii="Tahoma" w:hAnsi="Tahoma" w:cs="Tahoma"/>
          <w:bCs/>
          <w:sz w:val="20"/>
          <w:szCs w:val="20"/>
        </w:rPr>
        <w:t xml:space="preserve">Nařízení Komise (EU) </w:t>
      </w:r>
      <w:r w:rsidR="003C4318" w:rsidRPr="003C4318">
        <w:rPr>
          <w:rFonts w:ascii="Tahoma" w:hAnsi="Tahoma" w:cs="Tahoma"/>
          <w:bCs/>
          <w:sz w:val="20"/>
          <w:szCs w:val="20"/>
        </w:rPr>
        <w:t>2023/2831</w:t>
      </w:r>
      <w:r w:rsidRPr="00E133E2">
        <w:rPr>
          <w:rFonts w:ascii="Tahoma" w:hAnsi="Tahoma" w:cs="Tahoma"/>
          <w:bCs/>
          <w:sz w:val="20"/>
          <w:szCs w:val="20"/>
        </w:rPr>
        <w:t xml:space="preserve">, provede poskytovatel její uveřejnění v registru smluv. V takovém případě nabývá smlouva účinnosti dnem </w:t>
      </w:r>
      <w:r w:rsidR="00941321" w:rsidRPr="00E133E2">
        <w:rPr>
          <w:rFonts w:ascii="Tahoma" w:hAnsi="Tahoma" w:cs="Tahoma"/>
          <w:bCs/>
          <w:sz w:val="20"/>
          <w:szCs w:val="20"/>
        </w:rPr>
        <w:t xml:space="preserve">jejího </w:t>
      </w:r>
      <w:r w:rsidRPr="00E133E2">
        <w:rPr>
          <w:rFonts w:ascii="Tahoma" w:hAnsi="Tahoma" w:cs="Tahoma"/>
          <w:bCs/>
          <w:sz w:val="20"/>
          <w:szCs w:val="20"/>
        </w:rPr>
        <w:t>uveřejnění</w:t>
      </w:r>
      <w:r w:rsidR="008C5033" w:rsidRPr="00E133E2">
        <w:rPr>
          <w:rFonts w:ascii="Tahoma" w:hAnsi="Tahoma" w:cs="Tahoma"/>
          <w:bCs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bCs/>
          <w:sz w:val="20"/>
          <w:szCs w:val="20"/>
        </w:rPr>
        <w:t>.</w:t>
      </w:r>
      <w:r w:rsidR="00F4627E" w:rsidRPr="00E133E2">
        <w:rPr>
          <w:rFonts w:ascii="Tahoma" w:hAnsi="Tahoma" w:cs="Tahoma"/>
          <w:bCs/>
          <w:sz w:val="20"/>
          <w:szCs w:val="20"/>
        </w:rPr>
        <w:t xml:space="preserve"> </w:t>
      </w:r>
    </w:p>
    <w:p w14:paraId="4ACA774D" w14:textId="77777777" w:rsidR="008F14D4" w:rsidRPr="00E133E2" w:rsidRDefault="00487EF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 w:rsidR="008E6267">
        <w:rPr>
          <w:rFonts w:ascii="Tahoma" w:hAnsi="Tahoma" w:cs="Tahoma"/>
          <w:sz w:val="20"/>
          <w:szCs w:val="20"/>
        </w:rPr>
        <w:t>že</w:t>
      </w:r>
      <w:r w:rsidR="008E6267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tato smlouva </w:t>
      </w:r>
      <w:r w:rsidR="008E6267" w:rsidRPr="00E133E2">
        <w:rPr>
          <w:rFonts w:ascii="Tahoma" w:hAnsi="Tahoma" w:cs="Tahoma"/>
          <w:sz w:val="20"/>
          <w:szCs w:val="20"/>
        </w:rPr>
        <w:t xml:space="preserve">nebude </w:t>
      </w:r>
      <w:r w:rsidRPr="00E133E2">
        <w:rPr>
          <w:rFonts w:ascii="Tahoma" w:hAnsi="Tahoma" w:cs="Tahoma"/>
          <w:sz w:val="20"/>
          <w:szCs w:val="20"/>
        </w:rPr>
        <w:t xml:space="preserve">uveřejněna dle </w:t>
      </w:r>
      <w:r w:rsidR="00B70226" w:rsidRPr="00E133E2">
        <w:rPr>
          <w:rFonts w:ascii="Tahoma" w:hAnsi="Tahoma" w:cs="Tahoma"/>
          <w:sz w:val="20"/>
          <w:szCs w:val="20"/>
        </w:rPr>
        <w:t xml:space="preserve">odst. </w:t>
      </w:r>
      <w:r w:rsidR="00941321" w:rsidRPr="00E133E2">
        <w:rPr>
          <w:rFonts w:ascii="Tahoma" w:hAnsi="Tahoma" w:cs="Tahoma"/>
          <w:sz w:val="20"/>
          <w:szCs w:val="20"/>
        </w:rPr>
        <w:t>6</w:t>
      </w:r>
      <w:r w:rsidR="00B70226" w:rsidRPr="00E133E2">
        <w:rPr>
          <w:rFonts w:ascii="Tahoma" w:hAnsi="Tahoma" w:cs="Tahoma"/>
          <w:sz w:val="20"/>
          <w:szCs w:val="20"/>
        </w:rPr>
        <w:t xml:space="preserve"> nebo </w:t>
      </w:r>
      <w:r w:rsidR="00941321" w:rsidRPr="00E133E2">
        <w:rPr>
          <w:rFonts w:ascii="Tahoma" w:hAnsi="Tahoma" w:cs="Tahoma"/>
          <w:sz w:val="20"/>
          <w:szCs w:val="20"/>
        </w:rPr>
        <w:t>7</w:t>
      </w:r>
      <w:r w:rsidR="002217A1" w:rsidRPr="00E133E2">
        <w:rPr>
          <w:rFonts w:ascii="Tahoma" w:hAnsi="Tahoma" w:cs="Tahoma"/>
          <w:sz w:val="20"/>
          <w:szCs w:val="20"/>
        </w:rPr>
        <w:t xml:space="preserve"> tohoto článku smlouvy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8F14D4" w:rsidRPr="00E133E2">
        <w:rPr>
          <w:rFonts w:ascii="Tahoma" w:hAnsi="Tahoma" w:cs="Tahoma"/>
          <w:sz w:val="20"/>
          <w:szCs w:val="20"/>
        </w:rPr>
        <w:t xml:space="preserve">bere </w:t>
      </w:r>
      <w:r w:rsidRPr="00E133E2">
        <w:rPr>
          <w:rFonts w:ascii="Tahoma" w:hAnsi="Tahoma" w:cs="Tahoma"/>
          <w:sz w:val="20"/>
          <w:szCs w:val="20"/>
        </w:rPr>
        <w:t xml:space="preserve">příjemce </w:t>
      </w:r>
      <w:r w:rsidR="008F14D4" w:rsidRPr="00E133E2">
        <w:rPr>
          <w:rFonts w:ascii="Tahoma" w:hAnsi="Tahoma" w:cs="Tahoma"/>
          <w:sz w:val="20"/>
          <w:szCs w:val="20"/>
        </w:rPr>
        <w:t>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oficiálních webových stránkách Moravskoslezského kraje. Smlouva bude zveřejněna po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 xml:space="preserve">anonymizaci provedené v souladu </w:t>
      </w:r>
      <w:r w:rsidR="00A10928" w:rsidRPr="00E133E2">
        <w:rPr>
          <w:rFonts w:ascii="Tahoma" w:hAnsi="Tahoma" w:cs="Tahoma"/>
          <w:sz w:val="20"/>
          <w:szCs w:val="20"/>
        </w:rPr>
        <w:t>s platnými právními předpisy.</w:t>
      </w:r>
    </w:p>
    <w:p w14:paraId="544F9EBC" w14:textId="77777777" w:rsidR="00941321" w:rsidRPr="00E133E2" w:rsidRDefault="00941321" w:rsidP="0094132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0D89835E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</w:t>
      </w:r>
      <w:r w:rsidRPr="00E133E2">
        <w:rPr>
          <w:rFonts w:ascii="Tahoma" w:hAnsi="Tahoma" w:cs="Tahoma"/>
          <w:sz w:val="20"/>
          <w:szCs w:val="20"/>
        </w:rPr>
        <w:lastRenderedPageBreak/>
        <w:t xml:space="preserve">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6F81644B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51F18576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3999CF38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5CAF5888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</w:t>
      </w:r>
    </w:p>
    <w:p w14:paraId="4DE4344B" w14:textId="77777777" w:rsidR="0070795C" w:rsidRPr="00E133E2" w:rsidRDefault="0070795C">
      <w:pPr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>dle § 41 zákona č. 128/2000 Sb., o obcích (obecní zřízení), ve znění pozdějších předpisů:</w:t>
      </w:r>
    </w:p>
    <w:p w14:paraId="46B707BF" w14:textId="77777777" w:rsidR="0070795C" w:rsidRPr="00E133E2" w:rsidRDefault="0070795C" w:rsidP="00A10928">
      <w:pPr>
        <w:keepNext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 přijetí dotace a uzavření této smlouvy </w:t>
      </w:r>
      <w:r w:rsidRPr="00E133E2">
        <w:rPr>
          <w:rFonts w:ascii="Tahoma" w:hAnsi="Tahoma" w:cs="Tahoma"/>
          <w:i/>
          <w:iCs/>
          <w:sz w:val="20"/>
          <w:szCs w:val="20"/>
        </w:rPr>
        <w:t>rozhodla rada/rozhodlo zastupitelstvo</w:t>
      </w:r>
      <w:r w:rsidRPr="00E133E2">
        <w:rPr>
          <w:rFonts w:ascii="Tahoma" w:hAnsi="Tahoma" w:cs="Tahoma"/>
          <w:sz w:val="20"/>
          <w:szCs w:val="20"/>
        </w:rPr>
        <w:t xml:space="preserve"> obce svým usnesením </w:t>
      </w:r>
      <w:r w:rsidR="000F4CEA" w:rsidRPr="00E133E2">
        <w:rPr>
          <w:rFonts w:ascii="Tahoma" w:hAnsi="Tahoma" w:cs="Tahoma"/>
          <w:sz w:val="20"/>
          <w:szCs w:val="20"/>
        </w:rPr>
        <w:t>č. ……… ze dne ………</w:t>
      </w:r>
    </w:p>
    <w:p w14:paraId="76B116CE" w14:textId="77777777" w:rsidR="00833D4C" w:rsidRDefault="00833D4C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sz w:val="20"/>
          <w:szCs w:val="20"/>
        </w:rPr>
      </w:pPr>
    </w:p>
    <w:p w14:paraId="02C4D6AC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546C4572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58B112C3" w14:textId="77777777" w:rsidR="009E5518" w:rsidRDefault="0070795C" w:rsidP="009E5518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E50BD2">
        <w:rPr>
          <w:rFonts w:ascii="Tahoma" w:hAnsi="Tahoma" w:cs="Tahoma"/>
          <w:sz w:val="20"/>
          <w:szCs w:val="20"/>
        </w:rPr>
        <w:tab/>
      </w:r>
      <w:r w:rsidR="00E50BD2" w:rsidRPr="007E0273">
        <w:rPr>
          <w:rFonts w:ascii="Tahoma" w:hAnsi="Tahoma" w:cs="Tahoma"/>
          <w:sz w:val="20"/>
          <w:szCs w:val="20"/>
        </w:rPr>
        <w:t>za příjemc</w:t>
      </w:r>
      <w:r w:rsidR="009E5518">
        <w:rPr>
          <w:rFonts w:ascii="Tahoma" w:hAnsi="Tahoma" w:cs="Tahoma"/>
          <w:sz w:val="20"/>
          <w:szCs w:val="20"/>
        </w:rPr>
        <w:t>e</w:t>
      </w:r>
    </w:p>
    <w:p w14:paraId="1C29A659" w14:textId="77777777" w:rsidR="00E50BD2" w:rsidRPr="009E5518" w:rsidRDefault="009E5518" w:rsidP="009E5518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EA1EB9">
        <w:rPr>
          <w:rFonts w:ascii="Tahoma" w:hAnsi="Tahoma" w:cs="Tahoma"/>
          <w:sz w:val="20"/>
          <w:szCs w:val="20"/>
        </w:rPr>
        <w:t>Ing. Šárka Šimo</w:t>
      </w:r>
      <w:r w:rsidR="007E0273">
        <w:rPr>
          <w:rFonts w:ascii="Tahoma" w:hAnsi="Tahoma" w:cs="Tahoma"/>
          <w:sz w:val="20"/>
          <w:szCs w:val="20"/>
        </w:rPr>
        <w:t>ňáková</w:t>
      </w:r>
      <w:r w:rsidR="00E50BD2">
        <w:rPr>
          <w:rFonts w:ascii="Tahoma" w:hAnsi="Tahoma" w:cs="Tahoma"/>
          <w:sz w:val="20"/>
          <w:szCs w:val="20"/>
        </w:rPr>
        <w:tab/>
      </w:r>
      <w:r w:rsidR="00E50BD2"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04DF6034" w14:textId="77777777" w:rsidR="009E5518" w:rsidRPr="007E0273" w:rsidRDefault="009E5518" w:rsidP="009E5518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4F1614">
        <w:rPr>
          <w:rFonts w:ascii="Tahoma" w:hAnsi="Tahoma" w:cs="Tahoma"/>
          <w:sz w:val="20"/>
          <w:szCs w:val="20"/>
        </w:rPr>
        <w:t>náměstk</w:t>
      </w:r>
      <w:r>
        <w:rPr>
          <w:rFonts w:ascii="Tahoma" w:hAnsi="Tahoma" w:cs="Tahoma"/>
          <w:sz w:val="20"/>
          <w:szCs w:val="20"/>
        </w:rPr>
        <w:t>yně hejtmana kraje</w:t>
      </w:r>
    </w:p>
    <w:p w14:paraId="087A6364" w14:textId="77777777" w:rsidR="00E50BD2" w:rsidRDefault="00E50BD2" w:rsidP="00E50BD2">
      <w:pPr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 pouze „příjemce“, v případě zastoupení se uvede „na základě plné moci“, v případě, že podepisuje osoba oprávněná zastupovat příjemce z titulu své funkce, uvede se její funkce</w:t>
      </w:r>
    </w:p>
    <w:p w14:paraId="5A43A527" w14:textId="77777777" w:rsidR="00BC330F" w:rsidRPr="00CA64AD" w:rsidRDefault="00BC330F" w:rsidP="00CA64AD">
      <w:pPr>
        <w:rPr>
          <w:rFonts w:ascii="Tahoma" w:hAnsi="Tahoma" w:cs="Tahoma"/>
          <w:sz w:val="20"/>
          <w:szCs w:val="20"/>
        </w:rPr>
      </w:pPr>
    </w:p>
    <w:p w14:paraId="7023C15A" w14:textId="77777777" w:rsidR="00BC330F" w:rsidRDefault="00BC330F" w:rsidP="00BC330F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26BD8106" w14:textId="77777777" w:rsidR="00BC330F" w:rsidRDefault="00BC330F" w:rsidP="00BC330F">
      <w:pPr>
        <w:jc w:val="both"/>
        <w:rPr>
          <w:rFonts w:ascii="Tahoma" w:hAnsi="Tahoma" w:cs="Tahoma"/>
          <w:sz w:val="20"/>
          <w:szCs w:val="20"/>
        </w:rPr>
      </w:pPr>
      <w:bookmarkStart w:id="0" w:name="_Hlk153548370"/>
      <w:r w:rsidRPr="004F1614">
        <w:rPr>
          <w:rFonts w:ascii="Tahoma" w:hAnsi="Tahoma" w:cs="Tahoma"/>
          <w:sz w:val="20"/>
          <w:szCs w:val="20"/>
        </w:rPr>
        <w:t>Tuto smlouvu je na základě pověření uděleného se souhlasem rady kraje oprávněn</w:t>
      </w:r>
      <w:r w:rsidR="00982A49">
        <w:rPr>
          <w:rFonts w:ascii="Tahoma" w:hAnsi="Tahoma" w:cs="Tahoma"/>
          <w:sz w:val="20"/>
          <w:szCs w:val="20"/>
        </w:rPr>
        <w:t>a</w:t>
      </w:r>
      <w:r w:rsidRPr="004F1614">
        <w:rPr>
          <w:rFonts w:ascii="Tahoma" w:hAnsi="Tahoma" w:cs="Tahoma"/>
          <w:sz w:val="20"/>
          <w:szCs w:val="20"/>
        </w:rPr>
        <w:t xml:space="preserve"> podepsat</w:t>
      </w:r>
      <w:r w:rsidR="00CA0E3F">
        <w:rPr>
          <w:rFonts w:ascii="Tahoma" w:hAnsi="Tahoma" w:cs="Tahoma"/>
          <w:sz w:val="20"/>
          <w:szCs w:val="20"/>
        </w:rPr>
        <w:br/>
      </w:r>
      <w:r w:rsidR="00982A49">
        <w:rPr>
          <w:rFonts w:ascii="Tahoma" w:hAnsi="Tahoma" w:cs="Tahoma"/>
          <w:sz w:val="20"/>
          <w:szCs w:val="20"/>
        </w:rPr>
        <w:t xml:space="preserve">1. </w:t>
      </w:r>
      <w:r w:rsidRPr="004F1614">
        <w:rPr>
          <w:rFonts w:ascii="Tahoma" w:hAnsi="Tahoma" w:cs="Tahoma"/>
          <w:sz w:val="20"/>
          <w:szCs w:val="20"/>
        </w:rPr>
        <w:t>náměst</w:t>
      </w:r>
      <w:r w:rsidR="00982A49">
        <w:rPr>
          <w:rFonts w:ascii="Tahoma" w:hAnsi="Tahoma" w:cs="Tahoma"/>
          <w:sz w:val="20"/>
          <w:szCs w:val="20"/>
        </w:rPr>
        <w:t>kyně</w:t>
      </w:r>
      <w:r w:rsidRPr="004F1614">
        <w:rPr>
          <w:rFonts w:ascii="Tahoma" w:hAnsi="Tahoma" w:cs="Tahoma"/>
          <w:sz w:val="20"/>
          <w:szCs w:val="20"/>
        </w:rPr>
        <w:t xml:space="preserve"> hejtmana kraje. V případě nepřítomnosti </w:t>
      </w:r>
      <w:r w:rsidR="00CA0E3F">
        <w:rPr>
          <w:rFonts w:ascii="Tahoma" w:hAnsi="Tahoma" w:cs="Tahoma"/>
          <w:sz w:val="20"/>
          <w:szCs w:val="20"/>
        </w:rPr>
        <w:t xml:space="preserve">1. </w:t>
      </w:r>
      <w:r w:rsidRPr="004F1614">
        <w:rPr>
          <w:rFonts w:ascii="Tahoma" w:hAnsi="Tahoma" w:cs="Tahoma"/>
          <w:sz w:val="20"/>
          <w:szCs w:val="20"/>
        </w:rPr>
        <w:t>náměstk</w:t>
      </w:r>
      <w:r w:rsidR="00CA0E3F">
        <w:rPr>
          <w:rFonts w:ascii="Tahoma" w:hAnsi="Tahoma" w:cs="Tahoma"/>
          <w:sz w:val="20"/>
          <w:szCs w:val="20"/>
        </w:rPr>
        <w:t xml:space="preserve">yně hejtmana kraje </w:t>
      </w:r>
      <w:r w:rsidRPr="004F1614">
        <w:rPr>
          <w:rFonts w:ascii="Tahoma" w:hAnsi="Tahoma" w:cs="Tahoma"/>
          <w:sz w:val="20"/>
          <w:szCs w:val="20"/>
        </w:rPr>
        <w:t xml:space="preserve">podepisuje smlouvu hejtman, případně jeho zástupce v pořadí určeném usnesením zastupitelstva č. </w:t>
      </w:r>
      <w:r w:rsidR="001859D0" w:rsidRPr="001859D0">
        <w:rPr>
          <w:rFonts w:ascii="Tahoma" w:hAnsi="Tahoma" w:cs="Tahoma"/>
          <w:sz w:val="20"/>
          <w:szCs w:val="20"/>
        </w:rPr>
        <w:t>1/11 ze dne 21. 10. 2024</w:t>
      </w:r>
      <w:r w:rsidRPr="004F1614">
        <w:rPr>
          <w:rFonts w:ascii="Tahoma" w:hAnsi="Tahoma" w:cs="Tahoma"/>
          <w:sz w:val="20"/>
          <w:szCs w:val="20"/>
        </w:rPr>
        <w:t>.</w:t>
      </w:r>
      <w:bookmarkEnd w:id="0"/>
    </w:p>
    <w:sectPr w:rsidR="00BC330F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FF55" w14:textId="77777777" w:rsidR="005F5EC2" w:rsidRDefault="005F5EC2">
      <w:r>
        <w:separator/>
      </w:r>
    </w:p>
  </w:endnote>
  <w:endnote w:type="continuationSeparator" w:id="0">
    <w:p w14:paraId="52AE461E" w14:textId="77777777" w:rsidR="005F5EC2" w:rsidRDefault="005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1A9C" w14:textId="3FD526A6" w:rsidR="00832FBD" w:rsidRPr="00600D4E" w:rsidRDefault="00561C75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31A2E8" wp14:editId="51FF07A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89097557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8DA3F" w14:textId="77777777" w:rsidR="00DF4AC2" w:rsidRPr="00DF4AC2" w:rsidRDefault="00DF4AC2" w:rsidP="00DF4A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F4A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1A2E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AF8DA3F" w14:textId="77777777" w:rsidR="00DF4AC2" w:rsidRPr="00DF4AC2" w:rsidRDefault="00DF4AC2" w:rsidP="00DF4A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F4A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1008D" w14:textId="0C9AD94F" w:rsidR="00832FBD" w:rsidRPr="00600D4E" w:rsidRDefault="00561C75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4396B1" wp14:editId="6443803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01723443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A08D3" w14:textId="77777777" w:rsidR="00DF4AC2" w:rsidRPr="00DF4AC2" w:rsidRDefault="00DF4AC2" w:rsidP="00DF4A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F4A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396B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59CA08D3" w14:textId="77777777" w:rsidR="00DF4AC2" w:rsidRPr="00DF4AC2" w:rsidRDefault="00DF4AC2" w:rsidP="00DF4A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F4A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BCA2" w14:textId="77777777" w:rsidR="005F5EC2" w:rsidRDefault="005F5EC2">
      <w:r>
        <w:separator/>
      </w:r>
    </w:p>
  </w:footnote>
  <w:footnote w:type="continuationSeparator" w:id="0">
    <w:p w14:paraId="347F7F2B" w14:textId="77777777" w:rsidR="005F5EC2" w:rsidRDefault="005F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CF51" w14:textId="77777777" w:rsidR="00DF4AC2" w:rsidRPr="000C0040" w:rsidRDefault="000C0040">
    <w:pPr>
      <w:pStyle w:val="Zhlav"/>
      <w:rPr>
        <w:rFonts w:ascii="Tahoma" w:hAnsi="Tahoma" w:cs="Tahoma"/>
        <w:sz w:val="18"/>
        <w:szCs w:val="18"/>
      </w:rPr>
    </w:pPr>
    <w:r w:rsidRPr="000C0040">
      <w:rPr>
        <w:rFonts w:ascii="Tahoma" w:hAnsi="Tahoma" w:cs="Tahoma"/>
        <w:sz w:val="18"/>
        <w:szCs w:val="18"/>
      </w:rPr>
      <w:t>Příloha č. 1 Podmínek programu MSK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3445E76"/>
    <w:multiLevelType w:val="hybridMultilevel"/>
    <w:tmpl w:val="CBE21B2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A5B4A"/>
    <w:multiLevelType w:val="hybridMultilevel"/>
    <w:tmpl w:val="67A2466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BEE79FB"/>
    <w:multiLevelType w:val="hybridMultilevel"/>
    <w:tmpl w:val="8EDAA9F4"/>
    <w:lvl w:ilvl="0" w:tplc="04050019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DA26D04"/>
    <w:multiLevelType w:val="hybridMultilevel"/>
    <w:tmpl w:val="86665A6E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67432"/>
    <w:multiLevelType w:val="hybridMultilevel"/>
    <w:tmpl w:val="17103F54"/>
    <w:lvl w:ilvl="0" w:tplc="FFFFFFFF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3DCF5DD9"/>
    <w:multiLevelType w:val="hybridMultilevel"/>
    <w:tmpl w:val="27428A62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60284040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172DF"/>
    <w:multiLevelType w:val="hybridMultilevel"/>
    <w:tmpl w:val="A53A30C2"/>
    <w:lvl w:ilvl="0" w:tplc="087C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7BFB"/>
    <w:multiLevelType w:val="hybridMultilevel"/>
    <w:tmpl w:val="2A3241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416EF"/>
    <w:multiLevelType w:val="hybridMultilevel"/>
    <w:tmpl w:val="9AEAB1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5181155"/>
    <w:multiLevelType w:val="hybridMultilevel"/>
    <w:tmpl w:val="29527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76116F"/>
    <w:multiLevelType w:val="hybridMultilevel"/>
    <w:tmpl w:val="068CAC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615960">
    <w:abstractNumId w:val="10"/>
  </w:num>
  <w:num w:numId="2" w16cid:durableId="2099717290">
    <w:abstractNumId w:val="4"/>
  </w:num>
  <w:num w:numId="3" w16cid:durableId="1171138466">
    <w:abstractNumId w:val="3"/>
  </w:num>
  <w:num w:numId="4" w16cid:durableId="542256066">
    <w:abstractNumId w:val="14"/>
  </w:num>
  <w:num w:numId="5" w16cid:durableId="1888223345">
    <w:abstractNumId w:val="19"/>
  </w:num>
  <w:num w:numId="6" w16cid:durableId="379675681">
    <w:abstractNumId w:val="18"/>
  </w:num>
  <w:num w:numId="7" w16cid:durableId="78871312">
    <w:abstractNumId w:val="0"/>
  </w:num>
  <w:num w:numId="8" w16cid:durableId="1729762113">
    <w:abstractNumId w:val="8"/>
  </w:num>
  <w:num w:numId="9" w16cid:durableId="1727415875">
    <w:abstractNumId w:val="2"/>
  </w:num>
  <w:num w:numId="10" w16cid:durableId="873930845">
    <w:abstractNumId w:val="22"/>
  </w:num>
  <w:num w:numId="11" w16cid:durableId="1084451944">
    <w:abstractNumId w:val="6"/>
  </w:num>
  <w:num w:numId="12" w16cid:durableId="535581934">
    <w:abstractNumId w:val="15"/>
  </w:num>
  <w:num w:numId="13" w16cid:durableId="1917861219">
    <w:abstractNumId w:val="12"/>
  </w:num>
  <w:num w:numId="14" w16cid:durableId="790367427">
    <w:abstractNumId w:val="13"/>
  </w:num>
  <w:num w:numId="15" w16cid:durableId="1115097861">
    <w:abstractNumId w:val="5"/>
  </w:num>
  <w:num w:numId="16" w16cid:durableId="24453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229999">
    <w:abstractNumId w:val="17"/>
  </w:num>
  <w:num w:numId="18" w16cid:durableId="831876103">
    <w:abstractNumId w:val="9"/>
  </w:num>
  <w:num w:numId="19" w16cid:durableId="291794438">
    <w:abstractNumId w:val="16"/>
  </w:num>
  <w:num w:numId="20" w16cid:durableId="525412047">
    <w:abstractNumId w:val="7"/>
  </w:num>
  <w:num w:numId="21" w16cid:durableId="2103791798">
    <w:abstractNumId w:val="1"/>
  </w:num>
  <w:num w:numId="22" w16cid:durableId="501358391">
    <w:abstractNumId w:val="20"/>
  </w:num>
  <w:num w:numId="23" w16cid:durableId="847982439">
    <w:abstractNumId w:val="11"/>
  </w:num>
  <w:num w:numId="24" w16cid:durableId="1278558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6B4C"/>
    <w:rsid w:val="00007BF2"/>
    <w:rsid w:val="00013D8C"/>
    <w:rsid w:val="000168FE"/>
    <w:rsid w:val="000205C2"/>
    <w:rsid w:val="00024627"/>
    <w:rsid w:val="00024C2E"/>
    <w:rsid w:val="000263B1"/>
    <w:rsid w:val="00033C29"/>
    <w:rsid w:val="0004083B"/>
    <w:rsid w:val="00044C21"/>
    <w:rsid w:val="00047B63"/>
    <w:rsid w:val="00054DC9"/>
    <w:rsid w:val="00061B78"/>
    <w:rsid w:val="000620D3"/>
    <w:rsid w:val="00063EA9"/>
    <w:rsid w:val="00065A2A"/>
    <w:rsid w:val="000741D7"/>
    <w:rsid w:val="00082012"/>
    <w:rsid w:val="00083130"/>
    <w:rsid w:val="00085305"/>
    <w:rsid w:val="0009142A"/>
    <w:rsid w:val="0009163B"/>
    <w:rsid w:val="000918D7"/>
    <w:rsid w:val="000A0465"/>
    <w:rsid w:val="000A5290"/>
    <w:rsid w:val="000A621A"/>
    <w:rsid w:val="000A69FA"/>
    <w:rsid w:val="000B1F2B"/>
    <w:rsid w:val="000B2182"/>
    <w:rsid w:val="000B38B0"/>
    <w:rsid w:val="000B4976"/>
    <w:rsid w:val="000B5AF6"/>
    <w:rsid w:val="000C0040"/>
    <w:rsid w:val="000C20F0"/>
    <w:rsid w:val="000C2CE8"/>
    <w:rsid w:val="000D1054"/>
    <w:rsid w:val="000D31F9"/>
    <w:rsid w:val="000D34E3"/>
    <w:rsid w:val="000D5096"/>
    <w:rsid w:val="000D69B5"/>
    <w:rsid w:val="000E2787"/>
    <w:rsid w:val="000E38C4"/>
    <w:rsid w:val="000E4511"/>
    <w:rsid w:val="000E67DD"/>
    <w:rsid w:val="000E7B5A"/>
    <w:rsid w:val="000F04C5"/>
    <w:rsid w:val="000F4CEA"/>
    <w:rsid w:val="000F7EC2"/>
    <w:rsid w:val="001125A8"/>
    <w:rsid w:val="00113C41"/>
    <w:rsid w:val="001142C2"/>
    <w:rsid w:val="001235B8"/>
    <w:rsid w:val="00124D0D"/>
    <w:rsid w:val="001364F0"/>
    <w:rsid w:val="00137343"/>
    <w:rsid w:val="00140808"/>
    <w:rsid w:val="0014122C"/>
    <w:rsid w:val="00143F27"/>
    <w:rsid w:val="00144215"/>
    <w:rsid w:val="00152377"/>
    <w:rsid w:val="00152F2D"/>
    <w:rsid w:val="001545A9"/>
    <w:rsid w:val="0015573B"/>
    <w:rsid w:val="0015643D"/>
    <w:rsid w:val="00156DC7"/>
    <w:rsid w:val="0016637B"/>
    <w:rsid w:val="001716A1"/>
    <w:rsid w:val="00177D14"/>
    <w:rsid w:val="001859D0"/>
    <w:rsid w:val="00192343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1402"/>
    <w:rsid w:val="001D2DEF"/>
    <w:rsid w:val="001D3BF7"/>
    <w:rsid w:val="001D45D7"/>
    <w:rsid w:val="001D474E"/>
    <w:rsid w:val="001D6F1A"/>
    <w:rsid w:val="001E74DC"/>
    <w:rsid w:val="001E78ED"/>
    <w:rsid w:val="001F1E76"/>
    <w:rsid w:val="001F3825"/>
    <w:rsid w:val="001F3C39"/>
    <w:rsid w:val="001F55A5"/>
    <w:rsid w:val="001F7582"/>
    <w:rsid w:val="00200072"/>
    <w:rsid w:val="002074A2"/>
    <w:rsid w:val="0021367E"/>
    <w:rsid w:val="00220B2C"/>
    <w:rsid w:val="002214CF"/>
    <w:rsid w:val="002217A1"/>
    <w:rsid w:val="002301BC"/>
    <w:rsid w:val="00230B37"/>
    <w:rsid w:val="00230BBC"/>
    <w:rsid w:val="00232DB0"/>
    <w:rsid w:val="00241844"/>
    <w:rsid w:val="0024193D"/>
    <w:rsid w:val="002424D1"/>
    <w:rsid w:val="00244F4E"/>
    <w:rsid w:val="00245451"/>
    <w:rsid w:val="0024674C"/>
    <w:rsid w:val="00246C5A"/>
    <w:rsid w:val="00247944"/>
    <w:rsid w:val="00250490"/>
    <w:rsid w:val="00250645"/>
    <w:rsid w:val="002515B1"/>
    <w:rsid w:val="00263DF3"/>
    <w:rsid w:val="002725A5"/>
    <w:rsid w:val="0027517A"/>
    <w:rsid w:val="00276DF8"/>
    <w:rsid w:val="00280752"/>
    <w:rsid w:val="00280C18"/>
    <w:rsid w:val="002811E6"/>
    <w:rsid w:val="002831BE"/>
    <w:rsid w:val="00283BC9"/>
    <w:rsid w:val="00286816"/>
    <w:rsid w:val="0028798A"/>
    <w:rsid w:val="00287E61"/>
    <w:rsid w:val="00291CE9"/>
    <w:rsid w:val="00292A3D"/>
    <w:rsid w:val="0029591F"/>
    <w:rsid w:val="002A0AEB"/>
    <w:rsid w:val="002A0D03"/>
    <w:rsid w:val="002A2D27"/>
    <w:rsid w:val="002A3C61"/>
    <w:rsid w:val="002A4EAF"/>
    <w:rsid w:val="002A65EA"/>
    <w:rsid w:val="002B41B0"/>
    <w:rsid w:val="002B59F3"/>
    <w:rsid w:val="002B641F"/>
    <w:rsid w:val="002C1D0C"/>
    <w:rsid w:val="002C27BE"/>
    <w:rsid w:val="002C4EBA"/>
    <w:rsid w:val="002D2CB6"/>
    <w:rsid w:val="002D4D71"/>
    <w:rsid w:val="002D5816"/>
    <w:rsid w:val="002D61AD"/>
    <w:rsid w:val="002E4DA4"/>
    <w:rsid w:val="002F3266"/>
    <w:rsid w:val="002F7A41"/>
    <w:rsid w:val="003020DF"/>
    <w:rsid w:val="00305764"/>
    <w:rsid w:val="003171E2"/>
    <w:rsid w:val="003209D4"/>
    <w:rsid w:val="00321C70"/>
    <w:rsid w:val="00324AD5"/>
    <w:rsid w:val="003250A2"/>
    <w:rsid w:val="00333E02"/>
    <w:rsid w:val="00334D45"/>
    <w:rsid w:val="003368DA"/>
    <w:rsid w:val="00345C98"/>
    <w:rsid w:val="003531A0"/>
    <w:rsid w:val="003604BE"/>
    <w:rsid w:val="00360ECD"/>
    <w:rsid w:val="00374190"/>
    <w:rsid w:val="0037522F"/>
    <w:rsid w:val="00377DD6"/>
    <w:rsid w:val="00381B18"/>
    <w:rsid w:val="00390922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25CD"/>
    <w:rsid w:val="003C4318"/>
    <w:rsid w:val="003D4B76"/>
    <w:rsid w:val="003D607F"/>
    <w:rsid w:val="003E09FF"/>
    <w:rsid w:val="004067F7"/>
    <w:rsid w:val="00412681"/>
    <w:rsid w:val="004209AB"/>
    <w:rsid w:val="00420A8A"/>
    <w:rsid w:val="0042124C"/>
    <w:rsid w:val="00423662"/>
    <w:rsid w:val="004264F1"/>
    <w:rsid w:val="00432BB9"/>
    <w:rsid w:val="00433029"/>
    <w:rsid w:val="00445512"/>
    <w:rsid w:val="00450C05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66DCA"/>
    <w:rsid w:val="0047245A"/>
    <w:rsid w:val="00476D88"/>
    <w:rsid w:val="004774CB"/>
    <w:rsid w:val="00482B84"/>
    <w:rsid w:val="00487A58"/>
    <w:rsid w:val="00487EF1"/>
    <w:rsid w:val="00493E75"/>
    <w:rsid w:val="004A14E0"/>
    <w:rsid w:val="004A2385"/>
    <w:rsid w:val="004A32DB"/>
    <w:rsid w:val="004B0A19"/>
    <w:rsid w:val="004C06AB"/>
    <w:rsid w:val="004C09BF"/>
    <w:rsid w:val="004C160B"/>
    <w:rsid w:val="004C485B"/>
    <w:rsid w:val="004D5D6B"/>
    <w:rsid w:val="004E016D"/>
    <w:rsid w:val="004E649E"/>
    <w:rsid w:val="004F4A3C"/>
    <w:rsid w:val="004F503C"/>
    <w:rsid w:val="004F7638"/>
    <w:rsid w:val="005049EE"/>
    <w:rsid w:val="00511BEA"/>
    <w:rsid w:val="00511D8C"/>
    <w:rsid w:val="005137EC"/>
    <w:rsid w:val="00513D55"/>
    <w:rsid w:val="0052054E"/>
    <w:rsid w:val="00524F25"/>
    <w:rsid w:val="00525965"/>
    <w:rsid w:val="00526759"/>
    <w:rsid w:val="00532DAF"/>
    <w:rsid w:val="00532F69"/>
    <w:rsid w:val="005363A7"/>
    <w:rsid w:val="00536BC3"/>
    <w:rsid w:val="00541442"/>
    <w:rsid w:val="00542ECC"/>
    <w:rsid w:val="0054369A"/>
    <w:rsid w:val="00544160"/>
    <w:rsid w:val="0054791A"/>
    <w:rsid w:val="00553C92"/>
    <w:rsid w:val="0055442A"/>
    <w:rsid w:val="00556727"/>
    <w:rsid w:val="00561C75"/>
    <w:rsid w:val="005638AB"/>
    <w:rsid w:val="00565691"/>
    <w:rsid w:val="005727B0"/>
    <w:rsid w:val="00574CF6"/>
    <w:rsid w:val="00587186"/>
    <w:rsid w:val="00587542"/>
    <w:rsid w:val="00593113"/>
    <w:rsid w:val="00593890"/>
    <w:rsid w:val="00595B10"/>
    <w:rsid w:val="0059660D"/>
    <w:rsid w:val="00597429"/>
    <w:rsid w:val="005A2768"/>
    <w:rsid w:val="005A2F23"/>
    <w:rsid w:val="005A66A4"/>
    <w:rsid w:val="005A7F1D"/>
    <w:rsid w:val="005B0740"/>
    <w:rsid w:val="005B2968"/>
    <w:rsid w:val="005B2BB2"/>
    <w:rsid w:val="005B38BF"/>
    <w:rsid w:val="005B516D"/>
    <w:rsid w:val="005B55CE"/>
    <w:rsid w:val="005B6AE6"/>
    <w:rsid w:val="005C0F0F"/>
    <w:rsid w:val="005C6662"/>
    <w:rsid w:val="005C6CB4"/>
    <w:rsid w:val="005D5D0C"/>
    <w:rsid w:val="005F21E1"/>
    <w:rsid w:val="005F2B34"/>
    <w:rsid w:val="005F3AC1"/>
    <w:rsid w:val="005F3F96"/>
    <w:rsid w:val="005F5786"/>
    <w:rsid w:val="005F5EC2"/>
    <w:rsid w:val="005F6C41"/>
    <w:rsid w:val="005F7112"/>
    <w:rsid w:val="005F712E"/>
    <w:rsid w:val="00600D4E"/>
    <w:rsid w:val="00601CEF"/>
    <w:rsid w:val="00603BAB"/>
    <w:rsid w:val="00611C78"/>
    <w:rsid w:val="0061379B"/>
    <w:rsid w:val="006150CF"/>
    <w:rsid w:val="00616112"/>
    <w:rsid w:val="006170FA"/>
    <w:rsid w:val="00620444"/>
    <w:rsid w:val="0062147F"/>
    <w:rsid w:val="006216B3"/>
    <w:rsid w:val="006227B4"/>
    <w:rsid w:val="00623061"/>
    <w:rsid w:val="00624389"/>
    <w:rsid w:val="00624F33"/>
    <w:rsid w:val="006301B8"/>
    <w:rsid w:val="00633CF3"/>
    <w:rsid w:val="0063581C"/>
    <w:rsid w:val="0064795F"/>
    <w:rsid w:val="00654767"/>
    <w:rsid w:val="006628D6"/>
    <w:rsid w:val="0066468A"/>
    <w:rsid w:val="00667784"/>
    <w:rsid w:val="006822A9"/>
    <w:rsid w:val="006877C3"/>
    <w:rsid w:val="006903AD"/>
    <w:rsid w:val="00691F9A"/>
    <w:rsid w:val="006A3074"/>
    <w:rsid w:val="006A5E72"/>
    <w:rsid w:val="006B27C3"/>
    <w:rsid w:val="006B35AB"/>
    <w:rsid w:val="006B68D6"/>
    <w:rsid w:val="006B79BC"/>
    <w:rsid w:val="006C108E"/>
    <w:rsid w:val="006C1FD9"/>
    <w:rsid w:val="006C2EB5"/>
    <w:rsid w:val="006C409B"/>
    <w:rsid w:val="006D129D"/>
    <w:rsid w:val="006D56BC"/>
    <w:rsid w:val="006D5AC0"/>
    <w:rsid w:val="006E3572"/>
    <w:rsid w:val="006E5883"/>
    <w:rsid w:val="006E7E5C"/>
    <w:rsid w:val="006F1F58"/>
    <w:rsid w:val="006F21D3"/>
    <w:rsid w:val="007010EF"/>
    <w:rsid w:val="007015FD"/>
    <w:rsid w:val="00703AED"/>
    <w:rsid w:val="0070795C"/>
    <w:rsid w:val="00710EB1"/>
    <w:rsid w:val="00714D70"/>
    <w:rsid w:val="0071569D"/>
    <w:rsid w:val="00720999"/>
    <w:rsid w:val="0072129A"/>
    <w:rsid w:val="00722971"/>
    <w:rsid w:val="007232B1"/>
    <w:rsid w:val="00734CD6"/>
    <w:rsid w:val="007411AD"/>
    <w:rsid w:val="007537E1"/>
    <w:rsid w:val="007541A4"/>
    <w:rsid w:val="007564F1"/>
    <w:rsid w:val="00766BD6"/>
    <w:rsid w:val="007707B8"/>
    <w:rsid w:val="0077679B"/>
    <w:rsid w:val="00776D7C"/>
    <w:rsid w:val="007813A4"/>
    <w:rsid w:val="00791626"/>
    <w:rsid w:val="007947AD"/>
    <w:rsid w:val="007A49F7"/>
    <w:rsid w:val="007A7922"/>
    <w:rsid w:val="007B2C22"/>
    <w:rsid w:val="007B66B2"/>
    <w:rsid w:val="007C069B"/>
    <w:rsid w:val="007C0BAE"/>
    <w:rsid w:val="007C4729"/>
    <w:rsid w:val="007D2147"/>
    <w:rsid w:val="007D7C7D"/>
    <w:rsid w:val="007E0273"/>
    <w:rsid w:val="007E25F6"/>
    <w:rsid w:val="007E7A68"/>
    <w:rsid w:val="007F2289"/>
    <w:rsid w:val="007F25EA"/>
    <w:rsid w:val="007F2BA7"/>
    <w:rsid w:val="007F3434"/>
    <w:rsid w:val="007F38F5"/>
    <w:rsid w:val="007F40C5"/>
    <w:rsid w:val="007F5007"/>
    <w:rsid w:val="00800395"/>
    <w:rsid w:val="008007BE"/>
    <w:rsid w:val="008115D8"/>
    <w:rsid w:val="008130DC"/>
    <w:rsid w:val="00815A09"/>
    <w:rsid w:val="00815C3A"/>
    <w:rsid w:val="00816FBE"/>
    <w:rsid w:val="00832FBD"/>
    <w:rsid w:val="00833D4C"/>
    <w:rsid w:val="00842520"/>
    <w:rsid w:val="00843703"/>
    <w:rsid w:val="0084796D"/>
    <w:rsid w:val="00856773"/>
    <w:rsid w:val="008568D9"/>
    <w:rsid w:val="0086422F"/>
    <w:rsid w:val="0086720C"/>
    <w:rsid w:val="00871403"/>
    <w:rsid w:val="00874E23"/>
    <w:rsid w:val="00877E23"/>
    <w:rsid w:val="00884104"/>
    <w:rsid w:val="00886720"/>
    <w:rsid w:val="00890977"/>
    <w:rsid w:val="00892A34"/>
    <w:rsid w:val="008930B8"/>
    <w:rsid w:val="0089447F"/>
    <w:rsid w:val="008A0193"/>
    <w:rsid w:val="008A3C76"/>
    <w:rsid w:val="008B1CB0"/>
    <w:rsid w:val="008C2D63"/>
    <w:rsid w:val="008C2DD2"/>
    <w:rsid w:val="008C5033"/>
    <w:rsid w:val="008C5E0B"/>
    <w:rsid w:val="008C6F5C"/>
    <w:rsid w:val="008D64DB"/>
    <w:rsid w:val="008E6267"/>
    <w:rsid w:val="008E7431"/>
    <w:rsid w:val="008E797B"/>
    <w:rsid w:val="008F0584"/>
    <w:rsid w:val="008F14D4"/>
    <w:rsid w:val="008F1D0D"/>
    <w:rsid w:val="008F296B"/>
    <w:rsid w:val="008F677F"/>
    <w:rsid w:val="008F7510"/>
    <w:rsid w:val="0090471D"/>
    <w:rsid w:val="00905064"/>
    <w:rsid w:val="00910BA6"/>
    <w:rsid w:val="009118EA"/>
    <w:rsid w:val="00912816"/>
    <w:rsid w:val="0091524F"/>
    <w:rsid w:val="00916A5C"/>
    <w:rsid w:val="00917255"/>
    <w:rsid w:val="009301B8"/>
    <w:rsid w:val="00935D52"/>
    <w:rsid w:val="00935F39"/>
    <w:rsid w:val="00941321"/>
    <w:rsid w:val="00941BAB"/>
    <w:rsid w:val="00943FAC"/>
    <w:rsid w:val="0095260C"/>
    <w:rsid w:val="0095396E"/>
    <w:rsid w:val="00955414"/>
    <w:rsid w:val="00957F91"/>
    <w:rsid w:val="00960145"/>
    <w:rsid w:val="00962384"/>
    <w:rsid w:val="00962D2A"/>
    <w:rsid w:val="009805AA"/>
    <w:rsid w:val="00982A49"/>
    <w:rsid w:val="009878CC"/>
    <w:rsid w:val="009910C0"/>
    <w:rsid w:val="00997D8B"/>
    <w:rsid w:val="009A1A9F"/>
    <w:rsid w:val="009A1D4C"/>
    <w:rsid w:val="009A3733"/>
    <w:rsid w:val="009A5929"/>
    <w:rsid w:val="009B4F6E"/>
    <w:rsid w:val="009B7861"/>
    <w:rsid w:val="009C6C8F"/>
    <w:rsid w:val="009D00AF"/>
    <w:rsid w:val="009D01D3"/>
    <w:rsid w:val="009D22A1"/>
    <w:rsid w:val="009D495E"/>
    <w:rsid w:val="009D4F58"/>
    <w:rsid w:val="009D7535"/>
    <w:rsid w:val="009E3878"/>
    <w:rsid w:val="009E409B"/>
    <w:rsid w:val="009E5518"/>
    <w:rsid w:val="009E66E0"/>
    <w:rsid w:val="009F21B3"/>
    <w:rsid w:val="009F2FD5"/>
    <w:rsid w:val="009F355C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4449F"/>
    <w:rsid w:val="00A50808"/>
    <w:rsid w:val="00A566B3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B1D25"/>
    <w:rsid w:val="00AB21E0"/>
    <w:rsid w:val="00AB6FEF"/>
    <w:rsid w:val="00AB7752"/>
    <w:rsid w:val="00AC3E24"/>
    <w:rsid w:val="00AC3F6F"/>
    <w:rsid w:val="00AC5C1B"/>
    <w:rsid w:val="00AC7947"/>
    <w:rsid w:val="00AC7C48"/>
    <w:rsid w:val="00AD148B"/>
    <w:rsid w:val="00AD3B1D"/>
    <w:rsid w:val="00AD3FAB"/>
    <w:rsid w:val="00AE289E"/>
    <w:rsid w:val="00AF186D"/>
    <w:rsid w:val="00AF32EA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66C58"/>
    <w:rsid w:val="00B70226"/>
    <w:rsid w:val="00B810A7"/>
    <w:rsid w:val="00B823DF"/>
    <w:rsid w:val="00B86772"/>
    <w:rsid w:val="00B878CD"/>
    <w:rsid w:val="00B94C23"/>
    <w:rsid w:val="00BA1012"/>
    <w:rsid w:val="00BA193F"/>
    <w:rsid w:val="00BA1F18"/>
    <w:rsid w:val="00BB750D"/>
    <w:rsid w:val="00BC1298"/>
    <w:rsid w:val="00BC26E1"/>
    <w:rsid w:val="00BC330F"/>
    <w:rsid w:val="00BC42F5"/>
    <w:rsid w:val="00BD5E0A"/>
    <w:rsid w:val="00BD6A69"/>
    <w:rsid w:val="00BE0FAF"/>
    <w:rsid w:val="00BE24CB"/>
    <w:rsid w:val="00BE4EF5"/>
    <w:rsid w:val="00BE5493"/>
    <w:rsid w:val="00BF10D0"/>
    <w:rsid w:val="00BF1C7F"/>
    <w:rsid w:val="00C0382D"/>
    <w:rsid w:val="00C065D4"/>
    <w:rsid w:val="00C12D95"/>
    <w:rsid w:val="00C134F0"/>
    <w:rsid w:val="00C149B9"/>
    <w:rsid w:val="00C15FB7"/>
    <w:rsid w:val="00C2059D"/>
    <w:rsid w:val="00C22B6C"/>
    <w:rsid w:val="00C22D60"/>
    <w:rsid w:val="00C23317"/>
    <w:rsid w:val="00C30DD5"/>
    <w:rsid w:val="00C32047"/>
    <w:rsid w:val="00C329C1"/>
    <w:rsid w:val="00C4173E"/>
    <w:rsid w:val="00C422A9"/>
    <w:rsid w:val="00C43FEE"/>
    <w:rsid w:val="00C560FD"/>
    <w:rsid w:val="00C56DB3"/>
    <w:rsid w:val="00C56F78"/>
    <w:rsid w:val="00C57A1C"/>
    <w:rsid w:val="00C621C8"/>
    <w:rsid w:val="00C63CEF"/>
    <w:rsid w:val="00C65EB6"/>
    <w:rsid w:val="00C66E53"/>
    <w:rsid w:val="00C7121D"/>
    <w:rsid w:val="00C751BE"/>
    <w:rsid w:val="00C77D96"/>
    <w:rsid w:val="00C800FD"/>
    <w:rsid w:val="00C816A8"/>
    <w:rsid w:val="00C86BE2"/>
    <w:rsid w:val="00C9000B"/>
    <w:rsid w:val="00C911C6"/>
    <w:rsid w:val="00C94CAB"/>
    <w:rsid w:val="00C95D31"/>
    <w:rsid w:val="00C97852"/>
    <w:rsid w:val="00CA0E3F"/>
    <w:rsid w:val="00CA4EF4"/>
    <w:rsid w:val="00CA529C"/>
    <w:rsid w:val="00CA573E"/>
    <w:rsid w:val="00CA64AD"/>
    <w:rsid w:val="00CA6FF8"/>
    <w:rsid w:val="00CA78B3"/>
    <w:rsid w:val="00CB029B"/>
    <w:rsid w:val="00CB111A"/>
    <w:rsid w:val="00CB26BB"/>
    <w:rsid w:val="00CB308C"/>
    <w:rsid w:val="00CB490B"/>
    <w:rsid w:val="00CB5EE3"/>
    <w:rsid w:val="00CB7580"/>
    <w:rsid w:val="00CB75B1"/>
    <w:rsid w:val="00CC31D5"/>
    <w:rsid w:val="00CD0684"/>
    <w:rsid w:val="00CD0E4F"/>
    <w:rsid w:val="00CD7119"/>
    <w:rsid w:val="00CE0779"/>
    <w:rsid w:val="00CE4116"/>
    <w:rsid w:val="00CE5881"/>
    <w:rsid w:val="00CE5BEF"/>
    <w:rsid w:val="00CE6275"/>
    <w:rsid w:val="00CF3375"/>
    <w:rsid w:val="00CF64F2"/>
    <w:rsid w:val="00D01AE2"/>
    <w:rsid w:val="00D25909"/>
    <w:rsid w:val="00D261DB"/>
    <w:rsid w:val="00D305A5"/>
    <w:rsid w:val="00D336D8"/>
    <w:rsid w:val="00D3449C"/>
    <w:rsid w:val="00D36D0E"/>
    <w:rsid w:val="00D37137"/>
    <w:rsid w:val="00D41AFA"/>
    <w:rsid w:val="00D42D62"/>
    <w:rsid w:val="00D477B9"/>
    <w:rsid w:val="00D50C01"/>
    <w:rsid w:val="00D51BEA"/>
    <w:rsid w:val="00D53E69"/>
    <w:rsid w:val="00D547CA"/>
    <w:rsid w:val="00D60DCC"/>
    <w:rsid w:val="00D60EEC"/>
    <w:rsid w:val="00D67665"/>
    <w:rsid w:val="00D7005E"/>
    <w:rsid w:val="00D71D6C"/>
    <w:rsid w:val="00D73D50"/>
    <w:rsid w:val="00D76144"/>
    <w:rsid w:val="00D769E7"/>
    <w:rsid w:val="00D85033"/>
    <w:rsid w:val="00D90E60"/>
    <w:rsid w:val="00D93A68"/>
    <w:rsid w:val="00D9431B"/>
    <w:rsid w:val="00DA154A"/>
    <w:rsid w:val="00DA1BF3"/>
    <w:rsid w:val="00DA6D30"/>
    <w:rsid w:val="00DB2531"/>
    <w:rsid w:val="00DB7D19"/>
    <w:rsid w:val="00DC0FE2"/>
    <w:rsid w:val="00DC6B48"/>
    <w:rsid w:val="00DD10AA"/>
    <w:rsid w:val="00DE387B"/>
    <w:rsid w:val="00DE56E4"/>
    <w:rsid w:val="00DF4AC2"/>
    <w:rsid w:val="00DF721D"/>
    <w:rsid w:val="00E02776"/>
    <w:rsid w:val="00E053BC"/>
    <w:rsid w:val="00E05EE5"/>
    <w:rsid w:val="00E12260"/>
    <w:rsid w:val="00E133E2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50BD2"/>
    <w:rsid w:val="00E52190"/>
    <w:rsid w:val="00E52A92"/>
    <w:rsid w:val="00E540CC"/>
    <w:rsid w:val="00E6015B"/>
    <w:rsid w:val="00E62FA2"/>
    <w:rsid w:val="00E63A94"/>
    <w:rsid w:val="00E63E54"/>
    <w:rsid w:val="00E7091A"/>
    <w:rsid w:val="00E70DE3"/>
    <w:rsid w:val="00E713E6"/>
    <w:rsid w:val="00E7577E"/>
    <w:rsid w:val="00E760C9"/>
    <w:rsid w:val="00E76A62"/>
    <w:rsid w:val="00E87941"/>
    <w:rsid w:val="00E9218E"/>
    <w:rsid w:val="00EA08E6"/>
    <w:rsid w:val="00EA1EB9"/>
    <w:rsid w:val="00EA7C3F"/>
    <w:rsid w:val="00EB10B4"/>
    <w:rsid w:val="00EB271F"/>
    <w:rsid w:val="00EB647B"/>
    <w:rsid w:val="00EB683C"/>
    <w:rsid w:val="00EB741B"/>
    <w:rsid w:val="00EB7468"/>
    <w:rsid w:val="00EB770E"/>
    <w:rsid w:val="00ED2824"/>
    <w:rsid w:val="00ED2C5C"/>
    <w:rsid w:val="00ED53F0"/>
    <w:rsid w:val="00EE2848"/>
    <w:rsid w:val="00EE4B8F"/>
    <w:rsid w:val="00EE4E13"/>
    <w:rsid w:val="00EF00CF"/>
    <w:rsid w:val="00EF39B4"/>
    <w:rsid w:val="00EF684B"/>
    <w:rsid w:val="00EF7DF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730C"/>
    <w:rsid w:val="00F27E7E"/>
    <w:rsid w:val="00F30360"/>
    <w:rsid w:val="00F316FB"/>
    <w:rsid w:val="00F356EC"/>
    <w:rsid w:val="00F45817"/>
    <w:rsid w:val="00F4627E"/>
    <w:rsid w:val="00F4627F"/>
    <w:rsid w:val="00F463A7"/>
    <w:rsid w:val="00F506EC"/>
    <w:rsid w:val="00F53EA0"/>
    <w:rsid w:val="00F60768"/>
    <w:rsid w:val="00F665D5"/>
    <w:rsid w:val="00F7002D"/>
    <w:rsid w:val="00F72275"/>
    <w:rsid w:val="00F73583"/>
    <w:rsid w:val="00F73EB0"/>
    <w:rsid w:val="00F75E53"/>
    <w:rsid w:val="00F777D0"/>
    <w:rsid w:val="00F809E7"/>
    <w:rsid w:val="00F8194E"/>
    <w:rsid w:val="00F82329"/>
    <w:rsid w:val="00F84740"/>
    <w:rsid w:val="00F84983"/>
    <w:rsid w:val="00F937F1"/>
    <w:rsid w:val="00F95EAE"/>
    <w:rsid w:val="00F962D1"/>
    <w:rsid w:val="00FA06D7"/>
    <w:rsid w:val="00FB1402"/>
    <w:rsid w:val="00FB1976"/>
    <w:rsid w:val="00FB39F5"/>
    <w:rsid w:val="00FC4E94"/>
    <w:rsid w:val="00FD217F"/>
    <w:rsid w:val="00FD3A45"/>
    <w:rsid w:val="00FD5C24"/>
    <w:rsid w:val="00FD60A6"/>
    <w:rsid w:val="00FE3AA8"/>
    <w:rsid w:val="00FE476F"/>
    <w:rsid w:val="00FF0014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B1AF1BB"/>
  <w15:chartTrackingRefBased/>
  <w15:docId w15:val="{6D6D9B35-B0FC-4A24-80A0-2A0B5623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character" w:customStyle="1" w:styleId="ZhlavChar">
    <w:name w:val="Záhlaví Char"/>
    <w:link w:val="Zhlav"/>
    <w:rsid w:val="0045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A976-DA39-4B4D-93DB-F7EDC752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19518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Studená Veronika</cp:lastModifiedBy>
  <cp:revision>2</cp:revision>
  <cp:lastPrinted>2012-01-18T15:47:00Z</cp:lastPrinted>
  <dcterms:created xsi:type="dcterms:W3CDTF">2025-05-28T04:17:00Z</dcterms:created>
  <dcterms:modified xsi:type="dcterms:W3CDTF">2025-05-28T04:17:00Z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