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777" w:rsidRPr="00F1411B" w:rsidRDefault="0009481A" w:rsidP="00F1411B">
      <w:pPr>
        <w:pStyle w:val="Zhlav"/>
        <w:spacing w:after="0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8" type="#_x0000_t202" style="position:absolute;left:0;text-align:left;margin-left:440.2pt;margin-top:1.85pt;width:48pt;height:4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">
            <o:lock v:ext="edit" aspectratio="t"/>
            <v:textbox style="mso-next-textbox:#Textové pole 1">
              <w:txbxContent>
                <w:p w:rsidR="00365B1B" w:rsidRPr="00ED1D22" w:rsidRDefault="00ED1D22" w:rsidP="00F1411B">
                  <w:pPr>
                    <w:rPr>
                      <w:b/>
                      <w:sz w:val="48"/>
                      <w:szCs w:val="48"/>
                    </w:rPr>
                  </w:pPr>
                  <w:r w:rsidRPr="00ED1D22">
                    <w:rPr>
                      <w:b/>
                      <w:bCs/>
                      <w:sz w:val="48"/>
                      <w:szCs w:val="48"/>
                    </w:rPr>
                    <w:t>21</w:t>
                  </w:r>
                </w:p>
              </w:txbxContent>
            </v:textbox>
          </v:shape>
        </w:pict>
      </w:r>
    </w:p>
    <w:p w:rsidR="00F75D10" w:rsidRDefault="00F75D10" w:rsidP="00F1411B">
      <w:pPr>
        <w:spacing w:before="0"/>
      </w:pPr>
    </w:p>
    <w:p w:rsidR="00BF1E57" w:rsidRPr="008B49AD" w:rsidRDefault="00BF1E57" w:rsidP="00F1411B">
      <w:pPr>
        <w:spacing w:before="0"/>
        <w:rPr>
          <w:sz w:val="16"/>
        </w:rPr>
      </w:pPr>
    </w:p>
    <w:p w:rsidR="00F1411B" w:rsidRDefault="00F1411B" w:rsidP="00F1411B">
      <w:pPr>
        <w:pStyle w:val="Zkladntext"/>
        <w:spacing w:before="0" w:after="0" w:line="240" w:lineRule="auto"/>
        <w:jc w:val="center"/>
        <w:rPr>
          <w:b/>
          <w:bCs w:val="0"/>
          <w:caps/>
          <w:sz w:val="36"/>
        </w:rPr>
      </w:pPr>
    </w:p>
    <w:p w:rsidR="00F1411B" w:rsidRPr="008B49AD" w:rsidRDefault="00F1411B" w:rsidP="00F1411B">
      <w:pPr>
        <w:pStyle w:val="Zkladntext"/>
        <w:spacing w:before="0" w:after="0" w:line="240" w:lineRule="auto"/>
        <w:jc w:val="center"/>
        <w:rPr>
          <w:b/>
          <w:bCs w:val="0"/>
          <w:caps/>
          <w:sz w:val="36"/>
        </w:rPr>
      </w:pPr>
      <w:r w:rsidRPr="008B49AD">
        <w:rPr>
          <w:b/>
          <w:bCs w:val="0"/>
          <w:caps/>
          <w:sz w:val="36"/>
        </w:rPr>
        <w:t>Moravskoslezský kraj</w:t>
      </w:r>
    </w:p>
    <w:p w:rsidR="00F1411B" w:rsidRPr="008B49AD" w:rsidRDefault="00F1411B" w:rsidP="00F1411B">
      <w:pPr>
        <w:pStyle w:val="Zkladntext"/>
        <w:spacing w:before="0" w:after="0" w:line="240" w:lineRule="auto"/>
        <w:jc w:val="center"/>
        <w:rPr>
          <w:b/>
          <w:bCs w:val="0"/>
          <w:caps/>
          <w:sz w:val="36"/>
        </w:rPr>
      </w:pPr>
      <w:r w:rsidRPr="008B49AD">
        <w:rPr>
          <w:b/>
          <w:bCs w:val="0"/>
          <w:caps/>
          <w:sz w:val="36"/>
        </w:rPr>
        <w:t xml:space="preserve">Zastupitelstvo kraje </w:t>
      </w:r>
    </w:p>
    <w:p w:rsidR="00F75D10" w:rsidRPr="008B49AD" w:rsidRDefault="00F75D10">
      <w:pPr>
        <w:pStyle w:val="Zkladntext"/>
      </w:pPr>
    </w:p>
    <w:p w:rsidR="00F75D10" w:rsidRPr="008B49AD" w:rsidRDefault="00F75D10">
      <w:pPr>
        <w:pStyle w:val="Zkladntext"/>
      </w:pPr>
    </w:p>
    <w:p w:rsidR="00F75D10" w:rsidRPr="008B49AD" w:rsidRDefault="00F75D10">
      <w:pPr>
        <w:pStyle w:val="Zkladntext"/>
      </w:pPr>
    </w:p>
    <w:p w:rsidR="00F75D10" w:rsidRPr="008B49AD" w:rsidRDefault="00F75D10">
      <w:pPr>
        <w:pStyle w:val="Zkladntext"/>
      </w:pPr>
    </w:p>
    <w:p w:rsidR="00F1411B" w:rsidRPr="008B49AD" w:rsidRDefault="00F1411B" w:rsidP="00F1411B">
      <w:pPr>
        <w:pStyle w:val="Zkladntext"/>
        <w:spacing w:before="0" w:after="0" w:line="240" w:lineRule="auto"/>
        <w:jc w:val="center"/>
        <w:rPr>
          <w:b/>
          <w:bCs w:val="0"/>
          <w:sz w:val="40"/>
        </w:rPr>
      </w:pPr>
      <w:r w:rsidRPr="008B49AD">
        <w:rPr>
          <w:b/>
          <w:bCs w:val="0"/>
          <w:sz w:val="40"/>
        </w:rPr>
        <w:t>ZÁSADY</w:t>
      </w:r>
    </w:p>
    <w:p w:rsidR="00F1411B" w:rsidRPr="008B49AD" w:rsidRDefault="00F1411B" w:rsidP="00F1411B">
      <w:pPr>
        <w:pStyle w:val="Zkladntext"/>
        <w:spacing w:before="0" w:after="0" w:line="240" w:lineRule="auto"/>
        <w:jc w:val="center"/>
        <w:rPr>
          <w:b/>
          <w:bCs w:val="0"/>
          <w:sz w:val="28"/>
        </w:rPr>
      </w:pPr>
      <w:r w:rsidRPr="008B49AD">
        <w:rPr>
          <w:b/>
          <w:bCs w:val="0"/>
          <w:sz w:val="40"/>
          <w:szCs w:val="28"/>
        </w:rPr>
        <w:t xml:space="preserve">pro </w:t>
      </w:r>
      <w:r>
        <w:rPr>
          <w:b/>
          <w:bCs w:val="0"/>
          <w:sz w:val="40"/>
          <w:szCs w:val="28"/>
        </w:rPr>
        <w:t>zajištění výkonu regionálních funkcí knihoven v Moravskoslezském kraji</w:t>
      </w:r>
    </w:p>
    <w:p w:rsidR="00F75D10" w:rsidRDefault="00F75D10">
      <w:pPr>
        <w:pStyle w:val="Zkladntext"/>
      </w:pPr>
    </w:p>
    <w:p w:rsidR="00F75D10" w:rsidRDefault="00F75D10">
      <w:pPr>
        <w:pStyle w:val="Zkladntext"/>
      </w:pPr>
    </w:p>
    <w:p w:rsidR="00F75D10" w:rsidRDefault="00F75D10">
      <w:pPr>
        <w:pStyle w:val="Zkladntext"/>
      </w:pPr>
    </w:p>
    <w:p w:rsidR="00F75D10" w:rsidRDefault="00F75D10">
      <w:pPr>
        <w:pStyle w:val="Zkladntext"/>
      </w:pPr>
    </w:p>
    <w:p w:rsidR="00265988" w:rsidRDefault="00265988">
      <w:pPr>
        <w:pStyle w:val="Zkladntext"/>
      </w:pPr>
    </w:p>
    <w:p w:rsidR="00F75D10" w:rsidRDefault="00F75D10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Default="00F1411B">
      <w:pPr>
        <w:pStyle w:val="Zkladntext"/>
      </w:pPr>
    </w:p>
    <w:p w:rsidR="00F1411B" w:rsidRPr="008B49AD" w:rsidRDefault="00F1411B">
      <w:pPr>
        <w:pStyle w:val="Zkladntext"/>
      </w:pPr>
    </w:p>
    <w:p w:rsidR="00DB51B1" w:rsidRDefault="00F75D10" w:rsidP="00F1411B">
      <w:pPr>
        <w:jc w:val="center"/>
        <w:rPr>
          <w:sz w:val="28"/>
        </w:rPr>
      </w:pPr>
      <w:r w:rsidRPr="00F1411B">
        <w:rPr>
          <w:sz w:val="28"/>
        </w:rPr>
        <w:t xml:space="preserve">Schváleno usnesením zastupitelstva kraje </w:t>
      </w:r>
      <w:r w:rsidRPr="00976F63">
        <w:rPr>
          <w:sz w:val="28"/>
        </w:rPr>
        <w:t xml:space="preserve">č. </w:t>
      </w:r>
      <w:r w:rsidR="001E6AF1">
        <w:rPr>
          <w:sz w:val="28"/>
        </w:rPr>
        <w:t>17/2023</w:t>
      </w:r>
      <w:r w:rsidR="00BF1E57">
        <w:rPr>
          <w:sz w:val="28"/>
        </w:rPr>
        <w:t xml:space="preserve"> </w:t>
      </w:r>
      <w:r w:rsidRPr="00976F63">
        <w:rPr>
          <w:sz w:val="28"/>
        </w:rPr>
        <w:t xml:space="preserve">ze dne </w:t>
      </w:r>
      <w:r w:rsidR="001E6AF1">
        <w:rPr>
          <w:sz w:val="28"/>
        </w:rPr>
        <w:t>3. 9. 2020</w:t>
      </w:r>
    </w:p>
    <w:p w:rsidR="00F75D10" w:rsidRPr="00F1411B" w:rsidRDefault="00F75D10" w:rsidP="00F1411B">
      <w:pPr>
        <w:jc w:val="center"/>
        <w:rPr>
          <w:sz w:val="28"/>
        </w:rPr>
      </w:pPr>
      <w:r w:rsidRPr="00F1411B">
        <w:rPr>
          <w:sz w:val="28"/>
        </w:rPr>
        <w:t xml:space="preserve">s účinností ode </w:t>
      </w:r>
      <w:r w:rsidRPr="00976F63">
        <w:rPr>
          <w:sz w:val="28"/>
        </w:rPr>
        <w:t xml:space="preserve">dne </w:t>
      </w:r>
      <w:r w:rsidR="00ED1D22">
        <w:rPr>
          <w:sz w:val="28"/>
        </w:rPr>
        <w:t>3. 9. 2020</w:t>
      </w:r>
      <w:r w:rsidR="00BF1E57">
        <w:rPr>
          <w:sz w:val="28"/>
        </w:rPr>
        <w:t xml:space="preserve"> </w:t>
      </w:r>
    </w:p>
    <w:p w:rsidR="00D13BE7" w:rsidRPr="00F75D10" w:rsidRDefault="00D13BE7"/>
    <w:p w:rsidR="008907B3" w:rsidRPr="00F75D10" w:rsidRDefault="008907B3" w:rsidP="00B745BE">
      <w:pPr>
        <w:pStyle w:val="Nadpis1"/>
        <w:rPr>
          <w:sz w:val="32"/>
        </w:rPr>
        <w:sectPr w:rsidR="008907B3" w:rsidRPr="00F75D10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D13BE7" w:rsidRPr="004A79A6" w:rsidRDefault="00D13BE7">
      <w:pPr>
        <w:pStyle w:val="Nadpis1"/>
        <w:rPr>
          <w:sz w:val="26"/>
          <w:szCs w:val="26"/>
        </w:rPr>
      </w:pPr>
      <w:bookmarkStart w:id="0" w:name="_Toc29293044"/>
      <w:r w:rsidRPr="004A79A6">
        <w:rPr>
          <w:sz w:val="26"/>
          <w:szCs w:val="26"/>
        </w:rPr>
        <w:lastRenderedPageBreak/>
        <w:t>Článek I</w:t>
      </w:r>
      <w:r w:rsidR="000B570A" w:rsidRPr="004A79A6">
        <w:rPr>
          <w:sz w:val="26"/>
          <w:szCs w:val="26"/>
        </w:rPr>
        <w:br/>
      </w:r>
      <w:r w:rsidRPr="004A79A6">
        <w:rPr>
          <w:sz w:val="26"/>
          <w:szCs w:val="26"/>
        </w:rPr>
        <w:t>Základní ustanovení</w:t>
      </w:r>
      <w:bookmarkEnd w:id="0"/>
    </w:p>
    <w:p w:rsidR="00D13BE7" w:rsidRPr="00F75D10" w:rsidRDefault="00D13BE7" w:rsidP="00B745BE">
      <w:r w:rsidRPr="00F75D10">
        <w:t xml:space="preserve">V Moravskoslezském kraji působí </w:t>
      </w:r>
      <w:r w:rsidR="003820BA">
        <w:t xml:space="preserve">více než </w:t>
      </w:r>
      <w:r w:rsidRPr="00F75D10">
        <w:t>400 knihoven poskytujícíc</w:t>
      </w:r>
      <w:r w:rsidR="00F75D10">
        <w:t>h občanům veřejné knihovnické a </w:t>
      </w:r>
      <w:r w:rsidRPr="00F75D10">
        <w:t>informační služby. Jejich funkčnost je zajištěna systémem regionálních funkcí, které jsou specifikovány v § 2 písm. h) zákona č. 257/2001 Sb., o knihovnách a podmínkách provozování veřejných knihovnických a informačních služeb (knihovní zákon), ve znění pozdějších předpisů.</w:t>
      </w:r>
    </w:p>
    <w:p w:rsidR="00D13BE7" w:rsidRPr="00F75D10" w:rsidRDefault="00D13BE7">
      <w:r w:rsidRPr="00F75D10">
        <w:t>Základním cílem regionálních funkcí je:</w:t>
      </w:r>
    </w:p>
    <w:p w:rsidR="00D13BE7" w:rsidRPr="00057DE6" w:rsidRDefault="00D13BE7">
      <w:pPr>
        <w:pStyle w:val="Odstavecseseznamem"/>
      </w:pPr>
      <w:r w:rsidRPr="00057DE6">
        <w:t>zajištění všeobecné dostupnosti</w:t>
      </w:r>
      <w:r w:rsidR="00057DE6" w:rsidRPr="00B745BE">
        <w:t xml:space="preserve"> a rozvoje</w:t>
      </w:r>
      <w:r w:rsidRPr="00057DE6">
        <w:t xml:space="preserve"> veřejných knihovnických a informačních služeb občanům v Moravskoslezském kraji</w:t>
      </w:r>
      <w:r w:rsidR="00057DE6" w:rsidRPr="00B745BE">
        <w:t xml:space="preserve"> </w:t>
      </w:r>
      <w:r w:rsidR="00057DE6" w:rsidRPr="009E2EC3">
        <w:t xml:space="preserve">v souladu s celostátní </w:t>
      </w:r>
      <w:r w:rsidR="009E2EC3">
        <w:t>k</w:t>
      </w:r>
      <w:r w:rsidR="00057DE6" w:rsidRPr="009E2EC3">
        <w:t>oncepcí rozvoje knihoven</w:t>
      </w:r>
      <w:r w:rsidR="00057DE6" w:rsidRPr="00B745BE">
        <w:t>,</w:t>
      </w:r>
    </w:p>
    <w:p w:rsidR="00D13BE7" w:rsidRDefault="006A3249">
      <w:pPr>
        <w:pStyle w:val="Odstavecseseznamem"/>
      </w:pPr>
      <w:r w:rsidRPr="00057DE6">
        <w:t>vyrovnání rozdílů</w:t>
      </w:r>
      <w:r w:rsidR="00D13BE7" w:rsidRPr="00057DE6">
        <w:t xml:space="preserve"> v úrovni poskytování veřejných knihovnických a informačních služeb obyvatelům měst a malých obcí</w:t>
      </w:r>
      <w:r w:rsidR="00057DE6">
        <w:t xml:space="preserve"> s přihlédnutím k jejich specifikům</w:t>
      </w:r>
      <w:r w:rsidR="006D65C0" w:rsidRPr="00057DE6">
        <w:t>,</w:t>
      </w:r>
    </w:p>
    <w:p w:rsidR="00057DE6" w:rsidRPr="00057DE6" w:rsidRDefault="00057DE6">
      <w:pPr>
        <w:pStyle w:val="Odstavecseseznamem"/>
      </w:pPr>
      <w:r>
        <w:t xml:space="preserve">zajištění kvality a kontinuity veřejných knihovnických a informačních služeb v návaznosti na </w:t>
      </w:r>
      <w:r w:rsidRPr="00057DE6">
        <w:t>informační potřeby uživatelů (v souladu s platnými oborovými standardy),</w:t>
      </w:r>
    </w:p>
    <w:p w:rsidR="00D13BE7" w:rsidRPr="00057DE6" w:rsidRDefault="00D13BE7">
      <w:pPr>
        <w:pStyle w:val="Odstavecseseznamem"/>
      </w:pPr>
      <w:r w:rsidRPr="00057DE6">
        <w:t>odstranění nežádoucích diferenciací v úrovni poskyt</w:t>
      </w:r>
      <w:r w:rsidR="006D65C0" w:rsidRPr="00057DE6">
        <w:t>ování veřejných knihovnických a </w:t>
      </w:r>
      <w:r w:rsidRPr="00057DE6">
        <w:t>informačních služeb mezi jednotlivými regiony Moravskoslezského kraje</w:t>
      </w:r>
      <w:r w:rsidR="006D65C0" w:rsidRPr="00057DE6">
        <w:t>,</w:t>
      </w:r>
    </w:p>
    <w:p w:rsidR="00D13BE7" w:rsidRPr="00057DE6" w:rsidRDefault="00D13BE7">
      <w:pPr>
        <w:pStyle w:val="Odstavecseseznamem"/>
      </w:pPr>
      <w:r w:rsidRPr="00057DE6">
        <w:t>podpora účelné dělby práce a koordinace odborných činností knihoven</w:t>
      </w:r>
      <w:r w:rsidR="00057DE6" w:rsidRPr="00057DE6">
        <w:t xml:space="preserve"> v kraji</w:t>
      </w:r>
      <w:r w:rsidR="006D65C0" w:rsidRPr="00057DE6">
        <w:t>,</w:t>
      </w:r>
    </w:p>
    <w:p w:rsidR="007E04DF" w:rsidRDefault="00D13BE7">
      <w:pPr>
        <w:pStyle w:val="Odstavecseseznamem"/>
      </w:pPr>
      <w:r w:rsidRPr="00057DE6">
        <w:t>efektivní využití veřejných finančních prostředků</w:t>
      </w:r>
      <w:r w:rsidR="007E04DF" w:rsidRPr="00057DE6">
        <w:t>,</w:t>
      </w:r>
    </w:p>
    <w:p w:rsidR="00057DE6" w:rsidRDefault="00057DE6">
      <w:pPr>
        <w:pStyle w:val="Odstavecseseznamem"/>
      </w:pPr>
      <w:r>
        <w:t>garance průběžné aktualizace knihovního fondu v knihovná</w:t>
      </w:r>
      <w:r w:rsidR="006D0C04">
        <w:t>ch provozovaných</w:t>
      </w:r>
      <w:r>
        <w:t xml:space="preserve"> obcemi,</w:t>
      </w:r>
    </w:p>
    <w:p w:rsidR="00057DE6" w:rsidRDefault="00057DE6">
      <w:pPr>
        <w:pStyle w:val="Odstavecseseznamem"/>
      </w:pPr>
      <w:r>
        <w:t>udržení odborného standardu služeb v knihovnách regionu,</w:t>
      </w:r>
    </w:p>
    <w:p w:rsidR="00057DE6" w:rsidRPr="00057DE6" w:rsidRDefault="00057DE6">
      <w:pPr>
        <w:pStyle w:val="Odstavecseseznamem"/>
      </w:pPr>
      <w:r w:rsidRPr="00057DE6">
        <w:t>garance kvalifikačního růstu pracovníků knihoven (</w:t>
      </w:r>
      <w:r w:rsidRPr="00B745BE">
        <w:t>zajišťování celoživotního vzdělávání pracovníků knihoven a jejich informovanost o vývoji oboru</w:t>
      </w:r>
      <w:r w:rsidRPr="00057DE6">
        <w:t>),</w:t>
      </w:r>
    </w:p>
    <w:p w:rsidR="00D13BE7" w:rsidRPr="00057DE6" w:rsidRDefault="007E04DF">
      <w:pPr>
        <w:pStyle w:val="Odstavecseseznamem"/>
      </w:pPr>
      <w:r w:rsidRPr="00057DE6">
        <w:t xml:space="preserve">vytváření </w:t>
      </w:r>
      <w:r w:rsidR="00F75D10" w:rsidRPr="00057DE6">
        <w:t>informační základny pro výkon regionálních funkcí</w:t>
      </w:r>
      <w:r w:rsidRPr="00057DE6">
        <w:t xml:space="preserve"> kraje</w:t>
      </w:r>
      <w:r w:rsidR="00057DE6" w:rsidRPr="00B745BE">
        <w:t>.</w:t>
      </w:r>
    </w:p>
    <w:p w:rsidR="00D13BE7" w:rsidRPr="00F75D10" w:rsidRDefault="00D13BE7" w:rsidP="0034020F">
      <w:r w:rsidRPr="00057DE6">
        <w:t xml:space="preserve">„Zásady </w:t>
      </w:r>
      <w:r w:rsidR="00F1411B">
        <w:t xml:space="preserve">pro </w:t>
      </w:r>
      <w:r w:rsidRPr="00057DE6">
        <w:t>zajištění výkonu regionálních funkcí knihoven v Moravskoslezském kraji“ (dále Zásady) vycházejí</w:t>
      </w:r>
      <w:r w:rsidRPr="00F75D10">
        <w:t xml:space="preserve"> z ustanovení § 11 odst. 3 zákona </w:t>
      </w:r>
      <w:r w:rsidR="006D65C0" w:rsidRPr="00F75D10">
        <w:t>č. 257/2001 Sb., o knihovnách a </w:t>
      </w:r>
      <w:r w:rsidRPr="00F75D10">
        <w:t>podmínkách provozování veřejných knihovnických</w:t>
      </w:r>
      <w:r w:rsidR="006D65C0" w:rsidRPr="00F75D10">
        <w:t xml:space="preserve"> </w:t>
      </w:r>
      <w:r w:rsidRPr="00F75D10">
        <w:t>a</w:t>
      </w:r>
      <w:r w:rsidR="006D65C0" w:rsidRPr="00F75D10">
        <w:t> </w:t>
      </w:r>
      <w:r w:rsidRPr="00F75D10">
        <w:t>informačních služeb (knihovní zákon), ve znění pozdějších předpisů</w:t>
      </w:r>
      <w:r w:rsidR="00E22102" w:rsidRPr="00F75D10">
        <w:t xml:space="preserve">, z celostátní </w:t>
      </w:r>
      <w:r w:rsidR="0034020F">
        <w:t>Koncepce rozvoje knihoven v České republice na léta 2017–2020</w:t>
      </w:r>
      <w:r w:rsidR="00E22102" w:rsidRPr="00F75D10">
        <w:t xml:space="preserve"> a z Koncepce rozvoje veřejných knihovnických a informačních služeb v Moravskoslezském kraji (Koncepce knihovnictví)</w:t>
      </w:r>
      <w:r w:rsidR="006D65C0" w:rsidRPr="00F75D10">
        <w:t xml:space="preserve">. </w:t>
      </w:r>
      <w:r w:rsidR="00E22102" w:rsidRPr="00F75D10">
        <w:t>Zásady zároveň</w:t>
      </w:r>
      <w:r w:rsidRPr="00F75D10">
        <w:t xml:space="preserve"> stanoví pravidla zajištění fin</w:t>
      </w:r>
      <w:r w:rsidR="006E5F67">
        <w:t>ancování regionálních funkcí na </w:t>
      </w:r>
      <w:r w:rsidRPr="00F75D10">
        <w:t>území Moravskoslezského kraje (dále též „kraj“).</w:t>
      </w:r>
    </w:p>
    <w:p w:rsidR="006E5F67" w:rsidRDefault="006E5F67"/>
    <w:p w:rsidR="00D13BE7" w:rsidRPr="004A79A6" w:rsidRDefault="00D13BE7" w:rsidP="00B745BE">
      <w:pPr>
        <w:pStyle w:val="Nadpis1"/>
        <w:rPr>
          <w:sz w:val="26"/>
          <w:szCs w:val="26"/>
        </w:rPr>
      </w:pPr>
      <w:bookmarkStart w:id="1" w:name="_Toc29293045"/>
      <w:r w:rsidRPr="004A79A6">
        <w:rPr>
          <w:sz w:val="26"/>
          <w:szCs w:val="26"/>
        </w:rPr>
        <w:t>Článek II</w:t>
      </w:r>
      <w:r w:rsidR="000B570A" w:rsidRPr="004A79A6">
        <w:rPr>
          <w:sz w:val="26"/>
          <w:szCs w:val="26"/>
        </w:rPr>
        <w:br/>
      </w:r>
      <w:r w:rsidRPr="004A79A6">
        <w:rPr>
          <w:sz w:val="26"/>
          <w:szCs w:val="26"/>
        </w:rPr>
        <w:t>Vybrané právní předpisy</w:t>
      </w:r>
      <w:r w:rsidR="00057DE6" w:rsidRPr="004A79A6">
        <w:rPr>
          <w:sz w:val="26"/>
          <w:szCs w:val="26"/>
        </w:rPr>
        <w:t xml:space="preserve"> a standardy</w:t>
      </w:r>
      <w:bookmarkEnd w:id="1"/>
    </w:p>
    <w:p w:rsidR="00D13BE7" w:rsidRPr="00BA0BEC" w:rsidRDefault="00A01212">
      <w:pPr>
        <w:pStyle w:val="Odstavecseseznamem"/>
      </w:pPr>
      <w:r>
        <w:t>Z</w:t>
      </w:r>
      <w:r w:rsidR="006E5F67" w:rsidRPr="00BA0BEC">
        <w:t xml:space="preserve">ákon č. </w:t>
      </w:r>
      <w:r w:rsidR="00D13BE7" w:rsidRPr="00BA0BEC">
        <w:t>129/2000 Sb., o krajích (krajské zřízení), ve znění pozdějších předpisů</w:t>
      </w:r>
      <w:r w:rsidR="006E5F67" w:rsidRPr="00BA0BEC">
        <w:t xml:space="preserve"> (dále jen „zákon o </w:t>
      </w:r>
      <w:r w:rsidR="00D13BE7" w:rsidRPr="00BA0BEC">
        <w:t>krajích“)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t>z</w:t>
      </w:r>
      <w:r w:rsidR="00D13BE7" w:rsidRPr="00BA0BEC">
        <w:t>ákon č. 250/2000 Sb., o rozpočtových pravidlech územních rozpočtů, ve znění pozdějších předpisů (dále jen „zákon o rozpočtových pravidlech územních rozpočtů“)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t>z</w:t>
      </w:r>
      <w:r w:rsidR="00D13BE7" w:rsidRPr="00BA0BEC">
        <w:t>ákon č. 320/2001 Sb., o finanční kontrole ve veřejné správě a</w:t>
      </w:r>
      <w:r w:rsidR="006D65C0" w:rsidRPr="00BA0BEC">
        <w:t> </w:t>
      </w:r>
      <w:r w:rsidR="00D13BE7" w:rsidRPr="00BA0BEC">
        <w:t>o</w:t>
      </w:r>
      <w:r w:rsidR="006D65C0" w:rsidRPr="00BA0BEC">
        <w:t> </w:t>
      </w:r>
      <w:r w:rsidR="006E5F67" w:rsidRPr="00BA0BEC">
        <w:t>změn</w:t>
      </w:r>
      <w:r w:rsidR="00BA0BEC" w:rsidRPr="00BA0BEC">
        <w:t>ě</w:t>
      </w:r>
      <w:r w:rsidR="006E5F67" w:rsidRPr="00BA0BEC">
        <w:t xml:space="preserve"> některých zákonů, ve </w:t>
      </w:r>
      <w:r w:rsidR="00D13BE7" w:rsidRPr="00BA0BEC">
        <w:t>znění pozdějších předpisů (dále jen „zákon o finanční kontrole“)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t>z</w:t>
      </w:r>
      <w:r w:rsidR="00D13BE7" w:rsidRPr="00BA0BEC">
        <w:t>ákon č. 257/2001 Sb., o knihovnách a podmínkách provoz</w:t>
      </w:r>
      <w:r w:rsidR="006E5F67" w:rsidRPr="00BA0BEC">
        <w:t>ování veřejných knihovnických a </w:t>
      </w:r>
      <w:r w:rsidR="00D13BE7" w:rsidRPr="00BA0BEC">
        <w:t>informačních služeb (knihovní zákon),</w:t>
      </w:r>
      <w:r w:rsidR="006D65C0" w:rsidRPr="00BA0BEC">
        <w:t xml:space="preserve"> </w:t>
      </w:r>
      <w:r w:rsidR="00D13BE7" w:rsidRPr="00BA0BEC">
        <w:t>ve znění pozdějších předpisů (dále jen „knihovní zákon“)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t>z</w:t>
      </w:r>
      <w:r w:rsidR="00D13BE7" w:rsidRPr="00BA0BEC">
        <w:t>ákon č. 106/1999 Sb., o</w:t>
      </w:r>
      <w:r w:rsidR="006D65C0" w:rsidRPr="00BA0BEC">
        <w:t> </w:t>
      </w:r>
      <w:r w:rsidR="00D13BE7" w:rsidRPr="00BA0BEC">
        <w:t>svobodném přístupu  k informacím, ve znění pozdějších předpisů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t>z</w:t>
      </w:r>
      <w:r w:rsidR="00D13BE7" w:rsidRPr="00BA0BEC">
        <w:t>ákon č. 121/2000 Sb., o právu autorském, o právech souvisejících s právem auto</w:t>
      </w:r>
      <w:r w:rsidR="006D65C0" w:rsidRPr="00BA0BEC">
        <w:t>rským, a </w:t>
      </w:r>
      <w:r w:rsidR="006E5F67" w:rsidRPr="00BA0BEC">
        <w:t>o </w:t>
      </w:r>
      <w:r w:rsidR="00D13BE7" w:rsidRPr="00BA0BEC">
        <w:t>změně některých zákonů (autorský zákon), ve znění pozdějších předpisů (dále jen „autorský zákon“)</w:t>
      </w:r>
      <w:r w:rsidR="006D65C0" w:rsidRPr="00BA0BEC">
        <w:t>,</w:t>
      </w:r>
    </w:p>
    <w:p w:rsidR="00D13BE7" w:rsidRPr="00BA0BEC" w:rsidRDefault="00A01212">
      <w:pPr>
        <w:pStyle w:val="Odstavecseseznamem"/>
      </w:pPr>
      <w:r>
        <w:rPr>
          <w:rStyle w:val="Siln"/>
          <w:b w:val="0"/>
          <w:bCs w:val="0"/>
        </w:rPr>
        <w:lastRenderedPageBreak/>
        <w:t>z</w:t>
      </w:r>
      <w:r w:rsidR="00D13BE7" w:rsidRPr="00BA0BEC">
        <w:rPr>
          <w:rStyle w:val="Siln"/>
          <w:b w:val="0"/>
          <w:bCs w:val="0"/>
        </w:rPr>
        <w:t xml:space="preserve">ákon č. 89/1995 Sb., o státní statistické službě, </w:t>
      </w:r>
      <w:r w:rsidR="00D13BE7" w:rsidRPr="00BA0BEC">
        <w:t>ve znění pozdějš</w:t>
      </w:r>
      <w:r w:rsidR="006E5F67" w:rsidRPr="00BA0BEC">
        <w:t>ích předpisů (dále jen „zákon o </w:t>
      </w:r>
      <w:r w:rsidR="00D13BE7" w:rsidRPr="00BA0BEC">
        <w:t>statistice“)</w:t>
      </w:r>
      <w:r w:rsidR="006D65C0" w:rsidRPr="00BA0BEC">
        <w:t>,</w:t>
      </w:r>
    </w:p>
    <w:p w:rsidR="007E04DF" w:rsidRPr="00BA0BEC" w:rsidRDefault="00A01212">
      <w:pPr>
        <w:pStyle w:val="Odstavecseseznamem"/>
      </w:pPr>
      <w:r>
        <w:t>z</w:t>
      </w:r>
      <w:r w:rsidR="00560504" w:rsidRPr="00BA0BEC">
        <w:t>ákon č. 89/2012 Sb., občanský zákoník,</w:t>
      </w:r>
    </w:p>
    <w:p w:rsidR="00D13BE7" w:rsidRPr="001D055F" w:rsidRDefault="00D13BE7">
      <w:pPr>
        <w:pStyle w:val="Odstavecseseznamem"/>
      </w:pPr>
      <w:r w:rsidRPr="001D055F">
        <w:t>Metodický pokyn Ministerstva kultury k zajištění výkonu</w:t>
      </w:r>
      <w:r w:rsidR="006D65C0" w:rsidRPr="001D055F">
        <w:t xml:space="preserve"> regionálních funkcí knihoven a </w:t>
      </w:r>
      <w:r w:rsidRPr="001D055F">
        <w:t>jejich koordinaci na území České republiky</w:t>
      </w:r>
      <w:r w:rsidR="00560504" w:rsidRPr="001D055F">
        <w:t xml:space="preserve"> (201</w:t>
      </w:r>
      <w:r w:rsidR="00CD3124">
        <w:t>9),</w:t>
      </w:r>
    </w:p>
    <w:p w:rsidR="00D13BE7" w:rsidRPr="001D055F" w:rsidRDefault="00D13BE7">
      <w:pPr>
        <w:pStyle w:val="Odstavecseseznamem"/>
        <w:rPr>
          <w:color w:val="000000"/>
        </w:rPr>
      </w:pPr>
      <w:r w:rsidRPr="001D055F">
        <w:t>Metodický pokyn Ministerstva kultury k vymezení standardu veřejných knihovn</w:t>
      </w:r>
      <w:r w:rsidR="006D65C0" w:rsidRPr="001D055F">
        <w:t>ických a </w:t>
      </w:r>
      <w:r w:rsidRPr="001D055F">
        <w:t>informačních služeb poskytovaných knihovnami zřizovaným</w:t>
      </w:r>
      <w:r w:rsidR="00610CCC" w:rsidRPr="001D055F">
        <w:t>i a/nebo provozovanými obcemi a </w:t>
      </w:r>
      <w:r w:rsidRPr="001D055F">
        <w:t>kraji na území České republiky</w:t>
      </w:r>
      <w:r w:rsidR="00560504" w:rsidRPr="001D055F">
        <w:t xml:space="preserve"> (201</w:t>
      </w:r>
      <w:r w:rsidR="00CD3124">
        <w:t>9</w:t>
      </w:r>
      <w:r w:rsidR="00560504" w:rsidRPr="001D055F">
        <w:t>)</w:t>
      </w:r>
      <w:r w:rsidR="006D65C0" w:rsidRPr="001D055F">
        <w:t>.</w:t>
      </w:r>
    </w:p>
    <w:p w:rsidR="001D055F" w:rsidRPr="001D055F" w:rsidRDefault="001D055F">
      <w:pPr>
        <w:pStyle w:val="Odstavecseseznamem"/>
        <w:rPr>
          <w:color w:val="000000"/>
        </w:rPr>
      </w:pPr>
      <w:r w:rsidRPr="001D055F">
        <w:t>Metodický pokyn Ministerstva kultury k vymezení standardu doplňování a aktualizace knihovního fondu pro knihovny zřizované a/nebo provozované obcemi na území České republiky</w:t>
      </w:r>
      <w:r w:rsidR="0034020F">
        <w:t xml:space="preserve"> (2017)</w:t>
      </w:r>
      <w:r w:rsidRPr="001D055F">
        <w:t>.</w:t>
      </w:r>
    </w:p>
    <w:p w:rsidR="006E5F67" w:rsidRDefault="006E5F67" w:rsidP="00B745BE"/>
    <w:p w:rsidR="00D13BE7" w:rsidRPr="00703113" w:rsidRDefault="00D13BE7" w:rsidP="00B745BE">
      <w:pPr>
        <w:pStyle w:val="Nadpis1"/>
        <w:rPr>
          <w:sz w:val="26"/>
          <w:szCs w:val="26"/>
        </w:rPr>
      </w:pPr>
      <w:bookmarkStart w:id="2" w:name="_Toc29293046"/>
      <w:r w:rsidRPr="00703113">
        <w:rPr>
          <w:sz w:val="26"/>
          <w:szCs w:val="26"/>
        </w:rPr>
        <w:t>Článek III</w:t>
      </w:r>
      <w:r w:rsidR="000B570A" w:rsidRPr="00703113">
        <w:rPr>
          <w:sz w:val="26"/>
          <w:szCs w:val="26"/>
        </w:rPr>
        <w:br/>
      </w:r>
      <w:r w:rsidRPr="00703113">
        <w:rPr>
          <w:sz w:val="26"/>
          <w:szCs w:val="26"/>
        </w:rPr>
        <w:t>Vymezení pojmů</w:t>
      </w:r>
      <w:bookmarkEnd w:id="2"/>
    </w:p>
    <w:p w:rsidR="00D13BE7" w:rsidRPr="004A79A6" w:rsidRDefault="00D13BE7" w:rsidP="00B745BE">
      <w:pPr>
        <w:pStyle w:val="Nadpis4"/>
        <w:rPr>
          <w:sz w:val="20"/>
        </w:rPr>
      </w:pPr>
      <w:r w:rsidRPr="004A79A6">
        <w:rPr>
          <w:sz w:val="20"/>
        </w:rPr>
        <w:t>Regionální funkce</w:t>
      </w:r>
    </w:p>
    <w:p w:rsidR="00D13BE7" w:rsidRPr="00F75D10" w:rsidRDefault="00D13BE7" w:rsidP="00B745BE">
      <w:pPr>
        <w:pStyle w:val="Bezmezer"/>
      </w:pPr>
      <w:r w:rsidRPr="00F75D10">
        <w:t>jsou odborné knihovnické činnosti podle § 2 písm. h) knihovního zákona</w:t>
      </w:r>
      <w:r w:rsidR="002C0500">
        <w:t xml:space="preserve"> (tj. funkce, v jejichž rámci krajská knihovna a pověřené knihovny poskytují základním knihovnám především poradenské, vzdělávací, koordinační služby, budují výměnné fondy a zapůjčují výměnné soubory dokumentů a vykonávají další nezbytné činnosti napomáhající rozvoji knihoven a jejich veřejných knihovnických a informačních služeb); tyto činnosti jsou </w:t>
      </w:r>
      <w:r w:rsidRPr="00F75D10">
        <w:t>vykonáv</w:t>
      </w:r>
      <w:r w:rsidR="002C0500">
        <w:t>ány</w:t>
      </w:r>
      <w:r w:rsidRPr="00F75D10">
        <w:t xml:space="preserve"> na území kraje</w:t>
      </w:r>
      <w:r w:rsidR="001A6B4D">
        <w:t>, viz</w:t>
      </w:r>
      <w:r w:rsidR="002C0500">
        <w:t xml:space="preserve"> </w:t>
      </w:r>
      <w:r w:rsidRPr="00F75D10">
        <w:t>čl. IV. těchto Zásad.</w:t>
      </w:r>
    </w:p>
    <w:p w:rsidR="00D13BE7" w:rsidRPr="004A79A6" w:rsidRDefault="00D13BE7" w:rsidP="00B745BE">
      <w:pPr>
        <w:pStyle w:val="Nadpis4"/>
        <w:rPr>
          <w:sz w:val="20"/>
        </w:rPr>
      </w:pPr>
      <w:r w:rsidRPr="004A79A6">
        <w:rPr>
          <w:sz w:val="20"/>
        </w:rPr>
        <w:t xml:space="preserve">Základní knihovna </w:t>
      </w:r>
    </w:p>
    <w:p w:rsidR="00D13BE7" w:rsidRPr="00F75D10" w:rsidRDefault="00D13BE7" w:rsidP="00B745BE">
      <w:pPr>
        <w:pStyle w:val="Bezmezer"/>
      </w:pPr>
      <w:r w:rsidRPr="00F75D10">
        <w:t xml:space="preserve">je pro účely těchto Zásad knihovna v kraji vymezená v § 12 knihovního zákona, zřízená obcí nebo jiným subjektem, poskytující veřejné knihovnické a informační služby. </w:t>
      </w:r>
    </w:p>
    <w:p w:rsidR="00560504" w:rsidRPr="00703113" w:rsidRDefault="00560504" w:rsidP="00B745BE">
      <w:pPr>
        <w:pStyle w:val="Nadpis4"/>
        <w:rPr>
          <w:sz w:val="20"/>
        </w:rPr>
      </w:pPr>
      <w:r w:rsidRPr="00703113">
        <w:rPr>
          <w:sz w:val="20"/>
        </w:rPr>
        <w:t>Krajská knihovna</w:t>
      </w:r>
    </w:p>
    <w:p w:rsidR="00560504" w:rsidRPr="00F75D10" w:rsidRDefault="00560504" w:rsidP="00B745BE">
      <w:pPr>
        <w:pStyle w:val="Bezmezer"/>
      </w:pPr>
      <w:r w:rsidRPr="00F75D10">
        <w:t>je knihovna vymezená v § 11 knihovního zákona, která plní a koordinuje plnění regionálních funkcí v</w:t>
      </w:r>
      <w:r w:rsidR="00057DE6">
        <w:t> </w:t>
      </w:r>
      <w:r w:rsidRPr="00F75D10">
        <w:t>kraji</w:t>
      </w:r>
      <w:r w:rsidR="00057DE6">
        <w:t>, je garantem kvalifikačního růstu pracovníků na území kraje</w:t>
      </w:r>
      <w:r w:rsidRPr="00F75D10">
        <w:t xml:space="preserve">. V Moravskoslezském kraji je krajskou knihovnou Moravskoslezská vědecká knihovna v Ostravě, příspěvková organizace. Jejím zřizovatelem je Moravskoslezský kraj. Krajská knihovna je příjemcem dotace na výkon regionálních funkcí z rozpočtu kraje. </w:t>
      </w:r>
    </w:p>
    <w:p w:rsidR="00D13BE7" w:rsidRPr="00703113" w:rsidRDefault="00D13BE7" w:rsidP="00B745BE">
      <w:pPr>
        <w:pStyle w:val="Nadpis4"/>
        <w:rPr>
          <w:sz w:val="20"/>
        </w:rPr>
      </w:pPr>
      <w:r w:rsidRPr="00703113">
        <w:rPr>
          <w:sz w:val="20"/>
        </w:rPr>
        <w:t>Pověřená knihovna</w:t>
      </w:r>
    </w:p>
    <w:p w:rsidR="00D13BE7" w:rsidRPr="00F75D10" w:rsidRDefault="00D13BE7" w:rsidP="00B745BE">
      <w:pPr>
        <w:pStyle w:val="Bezmezer"/>
      </w:pPr>
      <w:r w:rsidRPr="00F75D10">
        <w:t>je základní knihovna v</w:t>
      </w:r>
      <w:r w:rsidR="00560504" w:rsidRPr="00F75D10">
        <w:t> </w:t>
      </w:r>
      <w:r w:rsidRPr="00F75D10">
        <w:t>kraji, která na základě „Smlouvy o přenesení regionálních funkcí z</w:t>
      </w:r>
      <w:r w:rsidR="00560504" w:rsidRPr="00F75D10">
        <w:t> </w:t>
      </w:r>
      <w:r w:rsidRPr="00F75D10">
        <w:t>krajské knihovny na pověřenou knihovnu“, uzavřené s</w:t>
      </w:r>
      <w:r w:rsidR="00560504" w:rsidRPr="00F75D10">
        <w:t> </w:t>
      </w:r>
      <w:r w:rsidRPr="00F75D10">
        <w:t>krajskou knihovnou, je pověřena výkonem regionálních funkcí</w:t>
      </w:r>
      <w:r w:rsidR="00F25E8C" w:rsidRPr="00F75D10">
        <w:t xml:space="preserve"> </w:t>
      </w:r>
      <w:r w:rsidRPr="00F75D10">
        <w:t>pro obsluhované knihovny na území kra</w:t>
      </w:r>
      <w:r w:rsidR="00250AB3">
        <w:t>je, jejichž jmenovitý seznam je </w:t>
      </w:r>
      <w:r w:rsidRPr="00F75D10">
        <w:t>nedílnou součástí uvedené smlouvy. Je příjemcem dotace na výkon regionálních funkcí z</w:t>
      </w:r>
      <w:r w:rsidR="00560504" w:rsidRPr="00F75D10">
        <w:t> </w:t>
      </w:r>
      <w:r w:rsidRPr="00F75D10">
        <w:t xml:space="preserve">rozpočtu kraje. </w:t>
      </w:r>
    </w:p>
    <w:p w:rsidR="00D13BE7" w:rsidRPr="007D7B5A" w:rsidRDefault="00D13BE7" w:rsidP="00B745BE">
      <w:pPr>
        <w:pStyle w:val="Nadpis4"/>
        <w:rPr>
          <w:sz w:val="20"/>
        </w:rPr>
      </w:pPr>
      <w:r w:rsidRPr="007D7B5A">
        <w:rPr>
          <w:sz w:val="20"/>
        </w:rPr>
        <w:t>Obsluhovaná knihovna</w:t>
      </w:r>
    </w:p>
    <w:p w:rsidR="00D13BE7" w:rsidRPr="00C64A63" w:rsidRDefault="00D13BE7" w:rsidP="00B745BE">
      <w:pPr>
        <w:pStyle w:val="Bezmezer"/>
      </w:pPr>
      <w:r w:rsidRPr="00C64A63">
        <w:t>je základní knihovna v</w:t>
      </w:r>
      <w:r w:rsidR="00057DE6" w:rsidRPr="00C64A63">
        <w:t> </w:t>
      </w:r>
      <w:r w:rsidRPr="00C64A63">
        <w:t>kraji</w:t>
      </w:r>
      <w:r w:rsidR="00057DE6" w:rsidRPr="00C64A63">
        <w:t xml:space="preserve"> (případně její pobočka)</w:t>
      </w:r>
      <w:r w:rsidRPr="00C64A63">
        <w:t>, která:</w:t>
      </w:r>
    </w:p>
    <w:p w:rsidR="00D13BE7" w:rsidRPr="00C64A63" w:rsidRDefault="00D13BE7" w:rsidP="00B745BE">
      <w:pPr>
        <w:pStyle w:val="clanekodsaz3"/>
        <w:numPr>
          <w:ilvl w:val="0"/>
          <w:numId w:val="12"/>
        </w:numPr>
        <w:rPr>
          <w:rStyle w:val="Zdraznn"/>
          <w:color w:val="auto"/>
        </w:rPr>
      </w:pPr>
      <w:r w:rsidRPr="00C64A63">
        <w:rPr>
          <w:rStyle w:val="Zdraznn"/>
        </w:rPr>
        <w:t>uzavřela s</w:t>
      </w:r>
      <w:r w:rsidR="00560504" w:rsidRPr="00C64A63">
        <w:rPr>
          <w:rStyle w:val="Zdraznn"/>
        </w:rPr>
        <w:t> </w:t>
      </w:r>
      <w:r w:rsidRPr="00C64A63">
        <w:rPr>
          <w:rStyle w:val="Zdraznn"/>
        </w:rPr>
        <w:t xml:space="preserve">pověřenou knihovnou „Smlouvu o poskytování regionálních funkcí“, </w:t>
      </w:r>
      <w:r w:rsidR="000B0ED7" w:rsidRPr="00C64A63">
        <w:rPr>
          <w:rStyle w:val="Zdraznn"/>
        </w:rPr>
        <w:t>nebo</w:t>
      </w:r>
    </w:p>
    <w:p w:rsidR="00D13BE7" w:rsidRPr="002B1143" w:rsidRDefault="00D13BE7">
      <w:pPr>
        <w:pStyle w:val="clanekodsaz3"/>
        <w:numPr>
          <w:ilvl w:val="0"/>
          <w:numId w:val="12"/>
        </w:numPr>
        <w:rPr>
          <w:rStyle w:val="Zdraznn"/>
          <w:color w:val="auto"/>
        </w:rPr>
      </w:pPr>
      <w:r w:rsidRPr="002B1143">
        <w:rPr>
          <w:rStyle w:val="Zdraznn"/>
          <w:color w:val="auto"/>
        </w:rPr>
        <w:t>je uveden</w:t>
      </w:r>
      <w:r w:rsidR="005E3E75" w:rsidRPr="002B1143">
        <w:rPr>
          <w:rStyle w:val="Zdraznn"/>
          <w:color w:val="auto"/>
        </w:rPr>
        <w:t>a</w:t>
      </w:r>
      <w:r w:rsidRPr="002B1143">
        <w:rPr>
          <w:rStyle w:val="Zdraznn"/>
          <w:color w:val="auto"/>
        </w:rPr>
        <w:t xml:space="preserve"> v</w:t>
      </w:r>
      <w:r w:rsidR="00560504" w:rsidRPr="002B1143">
        <w:rPr>
          <w:rStyle w:val="Zdraznn"/>
          <w:color w:val="auto"/>
        </w:rPr>
        <w:t> </w:t>
      </w:r>
      <w:r w:rsidRPr="002B1143">
        <w:rPr>
          <w:rStyle w:val="Zdraznn"/>
          <w:color w:val="auto"/>
        </w:rPr>
        <w:t xml:space="preserve">čl. VII. </w:t>
      </w:r>
      <w:r w:rsidR="00F40BD3" w:rsidRPr="002B1143">
        <w:rPr>
          <w:rStyle w:val="Zdraznn"/>
          <w:color w:val="auto"/>
        </w:rPr>
        <w:t>o</w:t>
      </w:r>
      <w:r w:rsidRPr="002B1143">
        <w:rPr>
          <w:rStyle w:val="Zdraznn"/>
          <w:color w:val="auto"/>
        </w:rPr>
        <w:t xml:space="preserve">dst. 4 písm. </w:t>
      </w:r>
      <w:r w:rsidR="00250AB3" w:rsidRPr="002B1143">
        <w:rPr>
          <w:rStyle w:val="Zdraznn"/>
          <w:color w:val="auto"/>
        </w:rPr>
        <w:t>a</w:t>
      </w:r>
      <w:r w:rsidRPr="002B1143">
        <w:rPr>
          <w:rStyle w:val="Zdraznn"/>
          <w:color w:val="auto"/>
        </w:rPr>
        <w:t>) nebo b) těchto Zásad</w:t>
      </w:r>
      <w:r w:rsidRPr="002B1143">
        <w:rPr>
          <w:rStyle w:val="Zdraznn"/>
        </w:rPr>
        <w:t>.</w:t>
      </w:r>
    </w:p>
    <w:p w:rsidR="00D13BE7" w:rsidRPr="003B0103" w:rsidRDefault="00D13BE7" w:rsidP="00B745BE">
      <w:pPr>
        <w:pStyle w:val="Nadpis4"/>
        <w:rPr>
          <w:sz w:val="20"/>
        </w:rPr>
      </w:pPr>
      <w:r w:rsidRPr="003B0103">
        <w:rPr>
          <w:sz w:val="20"/>
        </w:rPr>
        <w:lastRenderedPageBreak/>
        <w:t>Profesionální knihovna</w:t>
      </w:r>
    </w:p>
    <w:p w:rsidR="00D13BE7" w:rsidRPr="00F75D10" w:rsidRDefault="00D13BE7">
      <w:pPr>
        <w:pStyle w:val="Bezmezer"/>
      </w:pPr>
      <w:r w:rsidRPr="00F75D10">
        <w:t xml:space="preserve">je základní knihovna </w:t>
      </w:r>
      <w:r w:rsidR="000B0ED7">
        <w:t>zřízená</w:t>
      </w:r>
      <w:r w:rsidRPr="00F75D10">
        <w:t xml:space="preserve"> </w:t>
      </w:r>
      <w:r w:rsidRPr="000B0ED7">
        <w:t>příslušným orgánem obce s</w:t>
      </w:r>
      <w:r w:rsidR="00560504" w:rsidRPr="00925A75">
        <w:t> </w:t>
      </w:r>
      <w:r w:rsidRPr="00925A75">
        <w:t>pracovním</w:t>
      </w:r>
      <w:r w:rsidRPr="00F75D10">
        <w:t xml:space="preserve"> úvazkem knihovníka </w:t>
      </w:r>
      <w:r w:rsidR="00250AB3">
        <w:t>15 hodin týdně a více</w:t>
      </w:r>
      <w:r w:rsidRPr="00F75D10">
        <w:t>.</w:t>
      </w:r>
    </w:p>
    <w:p w:rsidR="00D13BE7" w:rsidRPr="003B0103" w:rsidRDefault="00D13BE7" w:rsidP="00B745BE">
      <w:pPr>
        <w:pStyle w:val="Nadpis4"/>
        <w:rPr>
          <w:sz w:val="20"/>
        </w:rPr>
      </w:pPr>
      <w:r w:rsidRPr="003B0103">
        <w:rPr>
          <w:sz w:val="20"/>
        </w:rPr>
        <w:t>Neprofesionální knihovna</w:t>
      </w:r>
    </w:p>
    <w:p w:rsidR="00D13BE7" w:rsidRPr="00F75D10" w:rsidRDefault="00D13BE7" w:rsidP="00B745BE">
      <w:pPr>
        <w:pStyle w:val="Bezmezer"/>
      </w:pPr>
      <w:r w:rsidRPr="00F75D10">
        <w:t xml:space="preserve">je základní knihovna </w:t>
      </w:r>
      <w:r w:rsidR="00D25BFA">
        <w:t>z</w:t>
      </w:r>
      <w:r w:rsidR="000B0ED7" w:rsidRPr="000B0ED7">
        <w:t>řízená</w:t>
      </w:r>
      <w:r w:rsidR="000B0ED7">
        <w:t xml:space="preserve"> </w:t>
      </w:r>
      <w:r w:rsidRPr="000B0ED7">
        <w:t>příslušným orgánem obce</w:t>
      </w:r>
      <w:r w:rsidRPr="00925A75">
        <w:t xml:space="preserve"> s</w:t>
      </w:r>
      <w:r w:rsidR="00560504" w:rsidRPr="00F75D10">
        <w:t> </w:t>
      </w:r>
      <w:r w:rsidRPr="00F75D10">
        <w:t xml:space="preserve">pracovním úvazkem knihovníka </w:t>
      </w:r>
      <w:r w:rsidR="00250AB3">
        <w:t>méně než 15 hodin týdně</w:t>
      </w:r>
      <w:r w:rsidRPr="00F75D10">
        <w:t>.</w:t>
      </w:r>
    </w:p>
    <w:p w:rsidR="00D13BE7" w:rsidRPr="003B0103" w:rsidRDefault="00D13BE7" w:rsidP="00B745BE">
      <w:pPr>
        <w:pStyle w:val="Nadpis4"/>
        <w:rPr>
          <w:sz w:val="20"/>
        </w:rPr>
      </w:pPr>
      <w:r w:rsidRPr="003B0103">
        <w:rPr>
          <w:sz w:val="20"/>
        </w:rPr>
        <w:t>Poskytovatel</w:t>
      </w:r>
    </w:p>
    <w:p w:rsidR="00D13BE7" w:rsidRPr="00F75D10" w:rsidRDefault="00D13BE7" w:rsidP="00B745BE">
      <w:pPr>
        <w:pStyle w:val="Bezmezer"/>
      </w:pPr>
      <w:r w:rsidRPr="00F75D10">
        <w:t>je Moravskoslezský kraj jako vyšší územně samosprávný celek, který prostřednictvím zastupitelstva kraje a v</w:t>
      </w:r>
      <w:r w:rsidR="00560504" w:rsidRPr="00F75D10">
        <w:t> </w:t>
      </w:r>
      <w:r w:rsidRPr="00F75D10">
        <w:t>souladu s</w:t>
      </w:r>
      <w:r w:rsidR="00560504" w:rsidRPr="00F75D10">
        <w:t> </w:t>
      </w:r>
      <w:r w:rsidRPr="00F75D10">
        <w:t>knihovním zákonem rozhoduje o poskytnutí dotace na úhradu uznatelných nákladů v</w:t>
      </w:r>
      <w:r w:rsidR="00560504" w:rsidRPr="00F75D10">
        <w:t> </w:t>
      </w:r>
      <w:r w:rsidRPr="00F75D10">
        <w:t>rámci plnění regionálních funkcí.</w:t>
      </w:r>
    </w:p>
    <w:p w:rsidR="00D13BE7" w:rsidRPr="003B0103" w:rsidRDefault="00D13BE7" w:rsidP="00B745BE">
      <w:pPr>
        <w:pStyle w:val="Nadpis4"/>
        <w:rPr>
          <w:sz w:val="20"/>
        </w:rPr>
      </w:pPr>
      <w:r w:rsidRPr="003B0103">
        <w:rPr>
          <w:sz w:val="20"/>
        </w:rPr>
        <w:t>Dotace</w:t>
      </w:r>
    </w:p>
    <w:p w:rsidR="00D13BE7" w:rsidRPr="00F75D10" w:rsidRDefault="00D13BE7" w:rsidP="00B745BE">
      <w:pPr>
        <w:pStyle w:val="Bezmezer"/>
      </w:pPr>
      <w:r w:rsidRPr="00F75D10">
        <w:t xml:space="preserve">jsou účelově určené </w:t>
      </w:r>
      <w:r w:rsidRPr="00925A75">
        <w:t>finanční</w:t>
      </w:r>
      <w:r w:rsidRPr="00F75D10">
        <w:t xml:space="preserve"> prostředky veřejné finanční podpory definované zákonem o finanční kontrole a poskytované v</w:t>
      </w:r>
      <w:r w:rsidR="00560504" w:rsidRPr="00F75D10">
        <w:t> </w:t>
      </w:r>
      <w:r w:rsidRPr="00F75D10">
        <w:t>souladu se zákonem o krajích</w:t>
      </w:r>
      <w:r w:rsidR="006E249C">
        <w:t xml:space="preserve"> a</w:t>
      </w:r>
      <w:r w:rsidRPr="00F75D10">
        <w:t xml:space="preserve"> </w:t>
      </w:r>
      <w:r w:rsidR="00285337" w:rsidRPr="00285337">
        <w:t xml:space="preserve">zákonem o rozpočtových pravidlech územních rozpočtů </w:t>
      </w:r>
      <w:r w:rsidRPr="00F75D10">
        <w:t>z</w:t>
      </w:r>
      <w:r w:rsidR="00560504" w:rsidRPr="00F75D10">
        <w:t> </w:t>
      </w:r>
      <w:r w:rsidRPr="00F75D10">
        <w:t>rozpočtu poskytovatele jako zdroj financování uznatelných nákladů na výkon regionálních funkcí na území kraje.</w:t>
      </w:r>
    </w:p>
    <w:p w:rsidR="00D13BE7" w:rsidRPr="00593E75" w:rsidRDefault="00D13BE7" w:rsidP="00B745BE">
      <w:pPr>
        <w:pStyle w:val="Nadpis4"/>
        <w:rPr>
          <w:sz w:val="20"/>
        </w:rPr>
      </w:pPr>
      <w:r w:rsidRPr="00593E75">
        <w:rPr>
          <w:sz w:val="20"/>
        </w:rPr>
        <w:t>Porušení rozpočtové kázně</w:t>
      </w:r>
    </w:p>
    <w:p w:rsidR="00D13BE7" w:rsidRPr="00F75D10" w:rsidRDefault="00D13BE7" w:rsidP="00B745BE">
      <w:pPr>
        <w:pStyle w:val="Bezmezer"/>
      </w:pPr>
      <w:r w:rsidRPr="00F75D10">
        <w:t xml:space="preserve">je dle § 22 zákona o rozpočtových pravidlech územních rozpočtů každé neoprávněné použití </w:t>
      </w:r>
      <w:r w:rsidR="00610CCC">
        <w:t>nebo </w:t>
      </w:r>
      <w:r w:rsidRPr="00F75D10">
        <w:t xml:space="preserve">zadržení </w:t>
      </w:r>
      <w:r w:rsidR="006E249C">
        <w:t xml:space="preserve">peněžních prostředků poskytnutých jako </w:t>
      </w:r>
      <w:r w:rsidRPr="00F75D10">
        <w:t>dotace</w:t>
      </w:r>
      <w:r w:rsidR="006E249C" w:rsidRPr="006E249C">
        <w:rPr>
          <w:color w:val="auto"/>
          <w:szCs w:val="24"/>
        </w:rPr>
        <w:t xml:space="preserve"> </w:t>
      </w:r>
      <w:r w:rsidR="006E249C" w:rsidRPr="006E249C">
        <w:t>z rozpočtu poskytovatele</w:t>
      </w:r>
      <w:r w:rsidRPr="00F75D10">
        <w:t xml:space="preserve">. </w:t>
      </w:r>
      <w:r w:rsidR="003F38D0">
        <w:t>N</w:t>
      </w:r>
      <w:r w:rsidR="003F38D0" w:rsidRPr="003F38D0">
        <w:t>eoprávněné použití</w:t>
      </w:r>
      <w:r w:rsidR="003F38D0">
        <w:t xml:space="preserve"> </w:t>
      </w:r>
      <w:r w:rsidR="003F38D0" w:rsidRPr="003F38D0">
        <w:t>peněžních prostředků</w:t>
      </w:r>
      <w:r w:rsidR="003F38D0">
        <w:t xml:space="preserve"> je blíže vymezeno v </w:t>
      </w:r>
      <w:r w:rsidR="003F38D0" w:rsidRPr="003F38D0">
        <w:t xml:space="preserve">§ 22 </w:t>
      </w:r>
      <w:r w:rsidR="003F38D0">
        <w:t xml:space="preserve">odst. 2 a </w:t>
      </w:r>
      <w:r w:rsidR="003F38D0" w:rsidRPr="003F38D0">
        <w:t xml:space="preserve">zadržení peněžních prostředků </w:t>
      </w:r>
      <w:r w:rsidR="003F38D0">
        <w:t>v</w:t>
      </w:r>
      <w:r w:rsidR="003F38D0" w:rsidRPr="003F38D0">
        <w:t xml:space="preserve"> § 22 odst. </w:t>
      </w:r>
      <w:r w:rsidR="003F38D0">
        <w:t xml:space="preserve">3 </w:t>
      </w:r>
      <w:r w:rsidR="003F38D0" w:rsidRPr="003F38D0">
        <w:t>zákona o rozpočtových pravidlech územních rozpočtů</w:t>
      </w:r>
      <w:r w:rsidR="003F38D0">
        <w:t>.</w:t>
      </w:r>
    </w:p>
    <w:p w:rsidR="00D13BE7" w:rsidRPr="00593E75" w:rsidRDefault="00D13BE7" w:rsidP="00B745BE">
      <w:pPr>
        <w:pStyle w:val="Nadpis4"/>
        <w:rPr>
          <w:sz w:val="20"/>
        </w:rPr>
      </w:pPr>
      <w:r w:rsidRPr="00593E75">
        <w:rPr>
          <w:sz w:val="20"/>
        </w:rPr>
        <w:t>Odvětvový odbor</w:t>
      </w:r>
    </w:p>
    <w:p w:rsidR="00D13BE7" w:rsidRPr="00F75D10" w:rsidRDefault="00D13BE7" w:rsidP="00B745BE">
      <w:pPr>
        <w:pStyle w:val="Bezmezer"/>
      </w:pPr>
      <w:r w:rsidRPr="00F75D10">
        <w:t>je odbor Krajského úřadu Moravskoslezského kraje, který v</w:t>
      </w:r>
      <w:r w:rsidR="00560504" w:rsidRPr="00F75D10">
        <w:t> </w:t>
      </w:r>
      <w:r w:rsidRPr="00F75D10">
        <w:t xml:space="preserve">rámci rozpisu rozpočtu Moravskoslezského kraje spravuje </w:t>
      </w:r>
      <w:r w:rsidRPr="00925A75">
        <w:t>finanční</w:t>
      </w:r>
      <w:r w:rsidRPr="00F75D10">
        <w:t xml:space="preserve"> prostředky pro poskyt</w:t>
      </w:r>
      <w:r w:rsidR="00250AB3">
        <w:t>ování účelově určených dotací a </w:t>
      </w:r>
      <w:r w:rsidRPr="00F75D10">
        <w:t>činí další úkony v</w:t>
      </w:r>
      <w:r w:rsidR="00560504" w:rsidRPr="00F75D10">
        <w:t> </w:t>
      </w:r>
      <w:r w:rsidRPr="00F75D10">
        <w:t>souvislosti se zabezpečením výkonu regionálních funkcí.</w:t>
      </w:r>
    </w:p>
    <w:p w:rsidR="00250AB3" w:rsidRDefault="00250AB3" w:rsidP="00B745BE"/>
    <w:p w:rsidR="00D13BE7" w:rsidRPr="0065700D" w:rsidRDefault="00D13BE7" w:rsidP="00B745BE">
      <w:pPr>
        <w:pStyle w:val="Nadpis1"/>
        <w:rPr>
          <w:sz w:val="26"/>
          <w:szCs w:val="26"/>
        </w:rPr>
      </w:pPr>
      <w:bookmarkStart w:id="3" w:name="_Toc29293047"/>
      <w:r w:rsidRPr="0065700D">
        <w:rPr>
          <w:sz w:val="26"/>
          <w:szCs w:val="26"/>
        </w:rPr>
        <w:t>Článek IV</w:t>
      </w:r>
      <w:r w:rsidR="000B570A" w:rsidRPr="0065700D">
        <w:rPr>
          <w:sz w:val="26"/>
          <w:szCs w:val="26"/>
        </w:rPr>
        <w:br/>
      </w:r>
      <w:r w:rsidRPr="0065700D">
        <w:rPr>
          <w:sz w:val="26"/>
          <w:szCs w:val="26"/>
        </w:rPr>
        <w:t>Charakteristika regionálních funkcí</w:t>
      </w:r>
      <w:bookmarkEnd w:id="3"/>
    </w:p>
    <w:p w:rsidR="002C0500" w:rsidRPr="00B745BE" w:rsidRDefault="002C0500">
      <w:r w:rsidRPr="002C0500">
        <w:t>Pro zajištění rovnoměrného výkonu regionálních funkcí v systému knihoven Moravskoslezského kraje</w:t>
      </w:r>
      <w:r>
        <w:t xml:space="preserve"> je stanovena charakteristika regionálních funkcí. Tyto charakteristiky upravují kvalitativní i kvantitativní parametry výkonu těchto služeb.</w:t>
      </w:r>
    </w:p>
    <w:p w:rsidR="00D13BE7" w:rsidRPr="0065700D" w:rsidRDefault="00C43A65" w:rsidP="00B745BE">
      <w:pPr>
        <w:pStyle w:val="Nadpis3"/>
        <w:rPr>
          <w:sz w:val="20"/>
        </w:rPr>
      </w:pPr>
      <w:bookmarkStart w:id="4" w:name="_Toc29293048"/>
      <w:r w:rsidRPr="0065700D">
        <w:rPr>
          <w:sz w:val="20"/>
        </w:rPr>
        <w:t>Poradenství, konzultace</w:t>
      </w:r>
      <w:bookmarkEnd w:id="4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Poradenská a konzultační činnost</w:t>
            </w:r>
          </w:p>
        </w:tc>
      </w:tr>
      <w:tr w:rsidR="00560504" w:rsidRPr="00F75D10" w:rsidTr="00610CCC">
        <w:tc>
          <w:tcPr>
            <w:tcW w:w="2154" w:type="dxa"/>
          </w:tcPr>
          <w:p w:rsidR="00560504" w:rsidRPr="00F75D10" w:rsidRDefault="00560504">
            <w:pPr>
              <w:pStyle w:val="clanek"/>
              <w:tabs>
                <w:tab w:val="left" w:pos="1440"/>
              </w:tabs>
              <w:ind w:left="0" w:firstLine="0"/>
              <w:rPr>
                <w:rStyle w:val="Zdraznn"/>
                <w:rFonts w:ascii="Tahoma" w:hAnsi="Tahoma" w:cs="Tahoma"/>
                <w:b/>
                <w:sz w:val="20"/>
              </w:rPr>
            </w:pPr>
            <w:r w:rsidRPr="00F75D10">
              <w:rPr>
                <w:rStyle w:val="Zdraznn"/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  <w:vAlign w:val="center"/>
          </w:tcPr>
          <w:p w:rsidR="00560504" w:rsidRPr="00365B1B" w:rsidRDefault="00560504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Style w:val="Zdraznn"/>
                <w:rFonts w:ascii="Tahoma" w:hAnsi="Tahoma" w:cs="Tahoma"/>
                <w:sz w:val="20"/>
              </w:rPr>
            </w:pPr>
            <w:r w:rsidRPr="00365B1B">
              <w:rPr>
                <w:rStyle w:val="Zdraznn"/>
                <w:rFonts w:ascii="Tahoma" w:hAnsi="Tahoma" w:cs="Tahoma"/>
                <w:sz w:val="20"/>
              </w:rPr>
              <w:t xml:space="preserve">Podpora zajištění všestranné kvality a rozvoje </w:t>
            </w:r>
            <w:r w:rsidR="002C0500" w:rsidRPr="00365B1B">
              <w:rPr>
                <w:rStyle w:val="Zdraznn"/>
                <w:rFonts w:ascii="Tahoma" w:hAnsi="Tahoma" w:cs="Tahoma"/>
                <w:sz w:val="20"/>
              </w:rPr>
              <w:t xml:space="preserve">veřejných </w:t>
            </w:r>
            <w:r w:rsidRPr="00365B1B">
              <w:rPr>
                <w:rStyle w:val="Zdraznn"/>
                <w:rFonts w:ascii="Tahoma" w:hAnsi="Tahoma" w:cs="Tahoma"/>
                <w:sz w:val="20"/>
              </w:rPr>
              <w:t>informačních služeb v knihovnách kraje</w:t>
            </w:r>
            <w:r w:rsidR="00DF6777" w:rsidRPr="00365B1B">
              <w:rPr>
                <w:rStyle w:val="Zdraznn"/>
                <w:rFonts w:ascii="Tahoma" w:hAnsi="Tahoma" w:cs="Tahoma"/>
                <w:sz w:val="20"/>
              </w:rPr>
              <w:t>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Krajská knihovna, 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Metodická návštěva minimálně 1x ročně v obsluhované knihovně a dále podle potřeby, případně na vyžádání nebo při řešení obsáhlých problémů.</w:t>
            </w:r>
          </w:p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Poskytování poradenské a konzultační činnosti průběžně </w:t>
            </w:r>
            <w:r w:rsidR="001E6009" w:rsidRPr="00F75D10">
              <w:rPr>
                <w:rFonts w:ascii="Tahoma" w:hAnsi="Tahoma" w:cs="Tahoma"/>
                <w:sz w:val="20"/>
              </w:rPr>
              <w:t>(dle plánu i </w:t>
            </w:r>
            <w:r w:rsidRPr="00F75D10">
              <w:rPr>
                <w:rFonts w:ascii="Tahoma" w:hAnsi="Tahoma" w:cs="Tahoma"/>
                <w:sz w:val="20"/>
              </w:rPr>
              <w:t>aktuální potřeby).</w:t>
            </w:r>
          </w:p>
        </w:tc>
      </w:tr>
      <w:tr w:rsidR="00D13BE7" w:rsidRPr="00F75D10" w:rsidTr="00610CCC">
        <w:tc>
          <w:tcPr>
            <w:tcW w:w="2154" w:type="dxa"/>
            <w:tcBorders>
              <w:bottom w:val="single" w:sz="4" w:space="0" w:color="auto"/>
            </w:tcBorders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 xml:space="preserve">Charakteristika </w:t>
            </w:r>
            <w:r w:rsidRPr="00F75D10">
              <w:rPr>
                <w:rFonts w:ascii="Tahoma" w:hAnsi="Tahoma" w:cs="Tahoma"/>
                <w:b/>
                <w:sz w:val="20"/>
              </w:rPr>
              <w:lastRenderedPageBreak/>
              <w:t>činnosti</w:t>
            </w:r>
          </w:p>
        </w:tc>
        <w:tc>
          <w:tcPr>
            <w:tcW w:w="7168" w:type="dxa"/>
            <w:tcBorders>
              <w:bottom w:val="single" w:sz="4" w:space="0" w:color="auto"/>
            </w:tcBorders>
            <w:vAlign w:val="center"/>
          </w:tcPr>
          <w:p w:rsidR="00560504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lastRenderedPageBreak/>
              <w:t xml:space="preserve">Poskytování odborných konzultací, rad a metodických návštěv ze všech oblastí </w:t>
            </w:r>
            <w:r w:rsidRPr="00F75D10">
              <w:rPr>
                <w:rFonts w:ascii="Tahoma" w:hAnsi="Tahoma" w:cs="Tahoma"/>
                <w:sz w:val="20"/>
              </w:rPr>
              <w:lastRenderedPageBreak/>
              <w:t>knihovnické a informační činnosti a oblastí souvisejících s provozováním knihovny, praktická pomoc při řešení odborných problémů, zpracování projektů, analýz a plánů.</w:t>
            </w:r>
            <w:r w:rsidR="00560504" w:rsidRPr="00F75D10">
              <w:rPr>
                <w:rFonts w:ascii="Tahoma" w:hAnsi="Tahoma" w:cs="Tahoma"/>
                <w:sz w:val="20"/>
              </w:rPr>
              <w:t xml:space="preserve"> </w:t>
            </w:r>
          </w:p>
          <w:p w:rsidR="00250AB3" w:rsidRDefault="00AD098F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Metodická p</w:t>
            </w:r>
            <w:r w:rsidR="00250AB3">
              <w:rPr>
                <w:rFonts w:ascii="Tahoma" w:hAnsi="Tahoma" w:cs="Tahoma"/>
                <w:sz w:val="20"/>
              </w:rPr>
              <w:t>omoc při budování knihovních a informačních fondů a zavádění ICT.</w:t>
            </w:r>
          </w:p>
          <w:p w:rsidR="00250AB3" w:rsidRDefault="00654689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Metodická pomoc </w:t>
            </w:r>
            <w:r w:rsidR="001E2AA6">
              <w:rPr>
                <w:rFonts w:ascii="Tahoma" w:hAnsi="Tahoma" w:cs="Tahoma"/>
                <w:sz w:val="20"/>
              </w:rPr>
              <w:t>s tvorbou webové stránky knihovny</w:t>
            </w:r>
            <w:r>
              <w:rPr>
                <w:rFonts w:ascii="Tahoma" w:hAnsi="Tahoma" w:cs="Tahoma"/>
                <w:sz w:val="20"/>
              </w:rPr>
              <w:t>, případně s tvorbou profilu na sociálních médiích</w:t>
            </w:r>
            <w:r w:rsidR="001E2AA6">
              <w:rPr>
                <w:rFonts w:ascii="Tahoma" w:hAnsi="Tahoma" w:cs="Tahoma"/>
                <w:sz w:val="20"/>
              </w:rPr>
              <w:t>.</w:t>
            </w:r>
          </w:p>
          <w:p w:rsidR="00D8111E" w:rsidRDefault="00D8111E" w:rsidP="00D8111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Propagace příkladů dobré praxe, oceňování úspěchů knihoven nebo jejich pracovníků.</w:t>
            </w:r>
          </w:p>
          <w:p w:rsidR="00D8111E" w:rsidRPr="00F75D10" w:rsidRDefault="00D8111E" w:rsidP="00D8111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Metodická pomoc knihovnám obcí zapojeným do soutěže Vesnice roku.</w:t>
            </w:r>
          </w:p>
          <w:p w:rsidR="00D8111E" w:rsidRPr="00F75D10" w:rsidRDefault="00D8111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Realizace ocenění „Knihovna/knihovník MSK</w:t>
            </w:r>
            <w:r w:rsidR="001A6B4D">
              <w:rPr>
                <w:rFonts w:ascii="Tahoma" w:hAnsi="Tahoma" w:cs="Tahoma"/>
                <w:sz w:val="20"/>
              </w:rPr>
              <w:t>“</w:t>
            </w:r>
            <w:r w:rsidRPr="00F75D10">
              <w:rPr>
                <w:rFonts w:ascii="Tahoma" w:hAnsi="Tahoma" w:cs="Tahoma"/>
                <w:sz w:val="20"/>
              </w:rPr>
              <w:t>.</w:t>
            </w:r>
          </w:p>
        </w:tc>
      </w:tr>
    </w:tbl>
    <w:p w:rsidR="00D13BE7" w:rsidRPr="0065700D" w:rsidRDefault="00C43A65">
      <w:pPr>
        <w:pStyle w:val="Nadpis3"/>
        <w:rPr>
          <w:sz w:val="20"/>
        </w:rPr>
      </w:pPr>
      <w:bookmarkStart w:id="5" w:name="_Toc29293049"/>
      <w:r w:rsidRPr="0065700D">
        <w:rPr>
          <w:sz w:val="20"/>
        </w:rPr>
        <w:lastRenderedPageBreak/>
        <w:t>Statistika a hodnocení knihoven</w:t>
      </w:r>
      <w:bookmarkEnd w:id="5"/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78"/>
      </w:tblGrid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0" w:type="auto"/>
          </w:tcPr>
          <w:p w:rsidR="00D13BE7" w:rsidRPr="00F75D10" w:rsidRDefault="00D13BE7" w:rsidP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Statistika</w:t>
            </w:r>
            <w:r w:rsidR="00314508" w:rsidRPr="00F75D10">
              <w:rPr>
                <w:rFonts w:ascii="Tahoma" w:hAnsi="Tahoma" w:cs="Tahoma"/>
                <w:b/>
                <w:sz w:val="20"/>
              </w:rPr>
              <w:t xml:space="preserve"> a hodnocení činnosti knihoven</w:t>
            </w:r>
          </w:p>
        </w:tc>
      </w:tr>
      <w:tr w:rsidR="00314508" w:rsidRPr="00F75D10" w:rsidTr="001F74F3">
        <w:tc>
          <w:tcPr>
            <w:tcW w:w="2154" w:type="dxa"/>
          </w:tcPr>
          <w:p w:rsidR="00314508" w:rsidRPr="00F75D10" w:rsidRDefault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0" w:type="auto"/>
            <w:vAlign w:val="center"/>
          </w:tcPr>
          <w:p w:rsidR="00314508" w:rsidRPr="00FB3CD6" w:rsidRDefault="00314508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B3CD6">
              <w:rPr>
                <w:rFonts w:ascii="Tahoma" w:hAnsi="Tahoma" w:cs="Tahoma"/>
                <w:sz w:val="20"/>
              </w:rPr>
              <w:t>Úplné, přesné a včasné s</w:t>
            </w:r>
            <w:r w:rsidR="001A6B4D" w:rsidRPr="00FB3CD6">
              <w:rPr>
                <w:rFonts w:ascii="Tahoma" w:hAnsi="Tahoma" w:cs="Tahoma"/>
                <w:sz w:val="20"/>
              </w:rPr>
              <w:t>hromáždění statistických údajů</w:t>
            </w:r>
            <w:r w:rsidR="00AA1BEE" w:rsidRPr="00FB3CD6">
              <w:rPr>
                <w:rFonts w:ascii="Tahoma" w:hAnsi="Tahoma" w:cs="Tahoma"/>
                <w:sz w:val="20"/>
              </w:rPr>
              <w:t> </w:t>
            </w:r>
            <w:r w:rsidRPr="00FB3CD6">
              <w:rPr>
                <w:rFonts w:ascii="Tahoma" w:hAnsi="Tahoma" w:cs="Tahoma"/>
                <w:sz w:val="20"/>
              </w:rPr>
              <w:t>o</w:t>
            </w:r>
            <w:r w:rsidR="00AA1BEE" w:rsidRPr="00FB3CD6">
              <w:rPr>
                <w:rFonts w:ascii="Tahoma" w:hAnsi="Tahoma" w:cs="Tahoma"/>
                <w:sz w:val="20"/>
              </w:rPr>
              <w:t> </w:t>
            </w:r>
            <w:r w:rsidRPr="00FB3CD6">
              <w:rPr>
                <w:rFonts w:ascii="Tahoma" w:hAnsi="Tahoma" w:cs="Tahoma"/>
                <w:sz w:val="20"/>
              </w:rPr>
              <w:t>činnosti knihoven v kraji, zpracování, vyhodnocení a</w:t>
            </w:r>
            <w:r w:rsidR="00AA1BEE" w:rsidRPr="00FB3CD6">
              <w:rPr>
                <w:rFonts w:ascii="Tahoma" w:hAnsi="Tahoma" w:cs="Tahoma"/>
                <w:sz w:val="20"/>
              </w:rPr>
              <w:t> </w:t>
            </w:r>
            <w:r w:rsidRPr="00FB3CD6">
              <w:rPr>
                <w:rFonts w:ascii="Tahoma" w:hAnsi="Tahoma" w:cs="Tahoma"/>
                <w:sz w:val="20"/>
              </w:rPr>
              <w:t>využívání výsledků, hodnocení činnosti knihoven.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Krajská knihovna, pověřené knihovny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2B114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EA6B3F">
              <w:rPr>
                <w:rFonts w:ascii="Tahoma" w:hAnsi="Tahoma" w:cs="Tahoma"/>
                <w:sz w:val="20"/>
              </w:rPr>
              <w:t>1x ročně dle termínu stanoveného zákonem o s</w:t>
            </w:r>
            <w:r w:rsidR="002B1143" w:rsidRPr="00EA6B3F">
              <w:rPr>
                <w:rFonts w:ascii="Tahoma" w:hAnsi="Tahoma" w:cs="Tahoma"/>
                <w:sz w:val="20"/>
              </w:rPr>
              <w:t>tátní statistické službě 89/1995 Sb.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Metodická i praktická pomoc knihovnám při zpracování statistických výkazů, sběr dat ze zpravodajských jednotek, jejich kontrola, zpracování</w:t>
            </w:r>
            <w:r w:rsidR="009C0DF6">
              <w:rPr>
                <w:rFonts w:ascii="Tahoma" w:hAnsi="Tahoma" w:cs="Tahoma"/>
                <w:sz w:val="20"/>
              </w:rPr>
              <w:t xml:space="preserve"> (uložení, sumarizace, analýza a další vyhodnocení)</w:t>
            </w:r>
            <w:r w:rsidRPr="00F75D10">
              <w:rPr>
                <w:rFonts w:ascii="Tahoma" w:hAnsi="Tahoma" w:cs="Tahoma"/>
                <w:sz w:val="20"/>
              </w:rPr>
              <w:t xml:space="preserve"> a zavádění do celostátní databáze dle pokynů Ministerstva kultury.</w:t>
            </w:r>
          </w:p>
          <w:p w:rsidR="00C163A1" w:rsidRDefault="00314508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Zpracování výroční zprávy o činnosti knihoven včetně výkazů.</w:t>
            </w:r>
          </w:p>
          <w:p w:rsidR="00314508" w:rsidRPr="00F75D10" w:rsidRDefault="00C163A1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Každoroční aktualizace údajů v </w:t>
            </w:r>
            <w:r w:rsidRPr="00C163A1">
              <w:rPr>
                <w:rFonts w:ascii="Tahoma" w:hAnsi="Tahoma" w:cs="Tahoma"/>
                <w:sz w:val="20"/>
              </w:rPr>
              <w:t>Centrální</w:t>
            </w:r>
            <w:r>
              <w:rPr>
                <w:rFonts w:ascii="Tahoma" w:hAnsi="Tahoma" w:cs="Tahoma"/>
                <w:sz w:val="20"/>
              </w:rPr>
              <w:t xml:space="preserve">m </w:t>
            </w:r>
            <w:r w:rsidRPr="00C163A1">
              <w:rPr>
                <w:rFonts w:ascii="Tahoma" w:hAnsi="Tahoma" w:cs="Tahoma"/>
                <w:sz w:val="20"/>
              </w:rPr>
              <w:t>adresář</w:t>
            </w:r>
            <w:r>
              <w:rPr>
                <w:rFonts w:ascii="Tahoma" w:hAnsi="Tahoma" w:cs="Tahoma"/>
                <w:sz w:val="20"/>
              </w:rPr>
              <w:t>i</w:t>
            </w:r>
            <w:r w:rsidRPr="00C163A1">
              <w:rPr>
                <w:rFonts w:ascii="Tahoma" w:hAnsi="Tahoma" w:cs="Tahoma"/>
                <w:sz w:val="20"/>
              </w:rPr>
              <w:t xml:space="preserve"> knihoven a informačních institucí v</w:t>
            </w:r>
            <w:r>
              <w:rPr>
                <w:rFonts w:ascii="Tahoma" w:hAnsi="Tahoma" w:cs="Tahoma"/>
                <w:sz w:val="20"/>
              </w:rPr>
              <w:t> </w:t>
            </w:r>
            <w:r w:rsidRPr="00C163A1">
              <w:rPr>
                <w:rFonts w:ascii="Tahoma" w:hAnsi="Tahoma" w:cs="Tahoma"/>
                <w:sz w:val="20"/>
              </w:rPr>
              <w:t>ČR</w:t>
            </w:r>
            <w:r>
              <w:rPr>
                <w:rFonts w:ascii="Tahoma" w:hAnsi="Tahoma" w:cs="Tahoma"/>
                <w:sz w:val="20"/>
              </w:rPr>
              <w:t>.</w:t>
            </w:r>
            <w:r w:rsidR="00314508" w:rsidRPr="00F75D10">
              <w:rPr>
                <w:rFonts w:ascii="Tahoma" w:hAnsi="Tahoma" w:cs="Tahoma"/>
                <w:sz w:val="20"/>
              </w:rPr>
              <w:t xml:space="preserve"> </w:t>
            </w:r>
          </w:p>
        </w:tc>
      </w:tr>
    </w:tbl>
    <w:p w:rsidR="00D13BE7" w:rsidRPr="0065700D" w:rsidRDefault="00C43A65">
      <w:pPr>
        <w:pStyle w:val="Nadpis3"/>
        <w:rPr>
          <w:bCs/>
          <w:sz w:val="20"/>
        </w:rPr>
      </w:pPr>
      <w:bookmarkStart w:id="6" w:name="_Toc29293050"/>
      <w:r w:rsidRPr="0065700D">
        <w:rPr>
          <w:sz w:val="20"/>
        </w:rPr>
        <w:t>Vzdělávání</w:t>
      </w:r>
      <w:bookmarkEnd w:id="6"/>
      <w:r w:rsidR="005B2C55" w:rsidRPr="0065700D">
        <w:rPr>
          <w:sz w:val="20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5B2C55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Celoživotní v</w:t>
            </w:r>
            <w:r w:rsidR="00D13BE7" w:rsidRPr="00F75D10">
              <w:rPr>
                <w:rFonts w:ascii="Tahoma" w:hAnsi="Tahoma" w:cs="Tahoma"/>
                <w:b/>
                <w:sz w:val="20"/>
              </w:rPr>
              <w:t xml:space="preserve">zdělávání knihovníků, pořádání </w:t>
            </w:r>
            <w:r>
              <w:rPr>
                <w:rFonts w:ascii="Tahoma" w:hAnsi="Tahoma" w:cs="Tahoma"/>
                <w:b/>
                <w:sz w:val="20"/>
              </w:rPr>
              <w:t xml:space="preserve">konferencí, </w:t>
            </w:r>
            <w:r w:rsidR="00D13BE7" w:rsidRPr="00F75D10">
              <w:rPr>
                <w:rFonts w:ascii="Tahoma" w:hAnsi="Tahoma" w:cs="Tahoma"/>
                <w:b/>
                <w:sz w:val="20"/>
              </w:rPr>
              <w:t>seminářů a</w:t>
            </w:r>
            <w:r>
              <w:rPr>
                <w:rFonts w:ascii="Tahoma" w:hAnsi="Tahoma" w:cs="Tahoma"/>
                <w:b/>
                <w:sz w:val="20"/>
              </w:rPr>
              <w:t> </w:t>
            </w:r>
            <w:r w:rsidR="00D13BE7" w:rsidRPr="00F75D10">
              <w:rPr>
                <w:rFonts w:ascii="Tahoma" w:hAnsi="Tahoma" w:cs="Tahoma"/>
                <w:b/>
                <w:sz w:val="20"/>
              </w:rPr>
              <w:t>porad</w:t>
            </w:r>
          </w:p>
        </w:tc>
      </w:tr>
      <w:tr w:rsidR="00314508" w:rsidRPr="00F75D10" w:rsidTr="00610CCC">
        <w:tc>
          <w:tcPr>
            <w:tcW w:w="2154" w:type="dxa"/>
          </w:tcPr>
          <w:p w:rsidR="00314508" w:rsidRPr="00F75D10" w:rsidRDefault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</w:tcPr>
          <w:p w:rsidR="00314508" w:rsidRPr="00FB3CD6" w:rsidRDefault="0031450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sz w:val="20"/>
              </w:rPr>
            </w:pPr>
            <w:r w:rsidRPr="00FB3CD6">
              <w:rPr>
                <w:rFonts w:ascii="Tahoma" w:hAnsi="Tahoma" w:cs="Tahoma"/>
                <w:sz w:val="20"/>
              </w:rPr>
              <w:t>Zajištění celoživotního vzdělávání kniho</w:t>
            </w:r>
            <w:r w:rsidR="00EA5A05" w:rsidRPr="00FB3CD6">
              <w:rPr>
                <w:rFonts w:ascii="Tahoma" w:hAnsi="Tahoma" w:cs="Tahoma"/>
                <w:sz w:val="20"/>
              </w:rPr>
              <w:t>vníků a jejich informovanosti o </w:t>
            </w:r>
            <w:r w:rsidRPr="00FB3CD6">
              <w:rPr>
                <w:rFonts w:ascii="Tahoma" w:hAnsi="Tahoma" w:cs="Tahoma"/>
                <w:sz w:val="20"/>
              </w:rPr>
              <w:t>aktuálním vývoji oboru</w:t>
            </w:r>
            <w:r w:rsidR="005B2C55" w:rsidRPr="00FB3CD6">
              <w:rPr>
                <w:rFonts w:ascii="Tahoma" w:hAnsi="Tahoma" w:cs="Tahoma"/>
                <w:sz w:val="20"/>
              </w:rPr>
              <w:t xml:space="preserve"> jako podmínky dalšího rozvoje knihoven.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Krajská knihovna, 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V průběhu roku </w:t>
            </w:r>
            <w:r w:rsidR="00E22A88" w:rsidRPr="00F75D10">
              <w:rPr>
                <w:rFonts w:ascii="Tahoma" w:hAnsi="Tahoma" w:cs="Tahoma"/>
                <w:sz w:val="20"/>
              </w:rPr>
              <w:t>2</w:t>
            </w:r>
            <w:r w:rsidRPr="00F75D10">
              <w:rPr>
                <w:rFonts w:ascii="Tahoma" w:hAnsi="Tahoma" w:cs="Tahoma"/>
                <w:sz w:val="20"/>
              </w:rPr>
              <w:t xml:space="preserve"> porad</w:t>
            </w:r>
            <w:r w:rsidR="00E22A88" w:rsidRPr="00F75D10">
              <w:rPr>
                <w:rFonts w:ascii="Tahoma" w:hAnsi="Tahoma" w:cs="Tahoma"/>
                <w:sz w:val="20"/>
              </w:rPr>
              <w:t>y</w:t>
            </w:r>
            <w:r w:rsidRPr="00F75D10">
              <w:rPr>
                <w:rFonts w:ascii="Tahoma" w:hAnsi="Tahoma" w:cs="Tahoma"/>
                <w:sz w:val="20"/>
              </w:rPr>
              <w:t xml:space="preserve"> ředitelů/pracovníků pověřených knihoven (pořadatelem je krajská knihovna), </w:t>
            </w:r>
            <w:r w:rsidR="00E22A88" w:rsidRPr="00F75D10">
              <w:rPr>
                <w:rFonts w:ascii="Tahoma" w:hAnsi="Tahoma" w:cs="Tahoma"/>
                <w:sz w:val="20"/>
              </w:rPr>
              <w:t xml:space="preserve">minimálně </w:t>
            </w:r>
            <w:r w:rsidRPr="00F75D10">
              <w:rPr>
                <w:rFonts w:ascii="Tahoma" w:hAnsi="Tahoma" w:cs="Tahoma"/>
                <w:sz w:val="20"/>
              </w:rPr>
              <w:t>1 porada knihovníků obsluhovaných profesionálních knihoven (pořadatelem je pověřená knihovna).</w:t>
            </w:r>
          </w:p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Minimální rozsah vzdělávání u odborných pracovníků (metodiků) vykonávajících regionální funkce (s </w:t>
            </w:r>
            <w:r w:rsidR="00E6285B" w:rsidRPr="00F75D10">
              <w:rPr>
                <w:rFonts w:ascii="Tahoma" w:hAnsi="Tahoma" w:cs="Tahoma"/>
                <w:sz w:val="20"/>
              </w:rPr>
              <w:t>pracovním úvazkem minimálně 0,5 </w:t>
            </w:r>
            <w:r w:rsidRPr="00F75D10">
              <w:rPr>
                <w:rFonts w:ascii="Tahoma" w:hAnsi="Tahoma" w:cs="Tahoma"/>
                <w:sz w:val="20"/>
              </w:rPr>
              <w:t>úvazku) v rozsahu 1</w:t>
            </w:r>
            <w:r w:rsidR="00E22A88" w:rsidRPr="00F75D10">
              <w:rPr>
                <w:rFonts w:ascii="Tahoma" w:hAnsi="Tahoma" w:cs="Tahoma"/>
                <w:sz w:val="20"/>
              </w:rPr>
              <w:t>5</w:t>
            </w:r>
            <w:r w:rsidRPr="00F75D10">
              <w:rPr>
                <w:rFonts w:ascii="Tahoma" w:hAnsi="Tahoma" w:cs="Tahoma"/>
                <w:sz w:val="20"/>
              </w:rPr>
              <w:t xml:space="preserve"> hodin ročně.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Zajištění celoživotního vzdělávání knihovníků a jejich informovanosti o</w:t>
            </w:r>
            <w:r w:rsidR="005B2C55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>aktuálním vývoji oboru. Organizace vzdělávacích akcí pro pracovníky jak neprofesionálních, tak i profesionálních knihoven, nabídka akcí všem pracovníkům obsluhovaných knihoven, a to bez ohledu na místo vzdělávání.</w:t>
            </w:r>
          </w:p>
        </w:tc>
      </w:tr>
    </w:tbl>
    <w:p w:rsidR="00D13BE7" w:rsidRPr="0065700D" w:rsidRDefault="00C43A65">
      <w:pPr>
        <w:pStyle w:val="Nadpis3"/>
        <w:rPr>
          <w:sz w:val="20"/>
        </w:rPr>
      </w:pPr>
      <w:bookmarkStart w:id="7" w:name="_Toc29293051"/>
      <w:r w:rsidRPr="0065700D">
        <w:rPr>
          <w:sz w:val="20"/>
        </w:rPr>
        <w:t>Výměnné fondy</w:t>
      </w:r>
      <w:bookmarkEnd w:id="7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Tvorba, distribuce</w:t>
            </w:r>
            <w:r w:rsidR="00E22A88" w:rsidRPr="00F75D10">
              <w:rPr>
                <w:rFonts w:ascii="Tahoma" w:hAnsi="Tahoma" w:cs="Tahoma"/>
                <w:b/>
                <w:sz w:val="20"/>
              </w:rPr>
              <w:t>,</w:t>
            </w:r>
            <w:r w:rsidRPr="00F75D10">
              <w:rPr>
                <w:rFonts w:ascii="Tahoma" w:hAnsi="Tahoma" w:cs="Tahoma"/>
                <w:b/>
                <w:sz w:val="20"/>
              </w:rPr>
              <w:t xml:space="preserve"> oběh výměnných fondů</w:t>
            </w:r>
            <w:r w:rsidR="00E22A88" w:rsidRPr="00F75D10">
              <w:rPr>
                <w:rFonts w:ascii="Tahoma" w:hAnsi="Tahoma" w:cs="Tahoma"/>
                <w:b/>
                <w:sz w:val="20"/>
              </w:rPr>
              <w:t>, jejich správa, revize a</w:t>
            </w:r>
            <w:r w:rsidR="005B2C55">
              <w:rPr>
                <w:rFonts w:ascii="Tahoma" w:hAnsi="Tahoma" w:cs="Tahoma"/>
                <w:b/>
                <w:sz w:val="20"/>
              </w:rPr>
              <w:t> </w:t>
            </w:r>
            <w:r w:rsidR="00E22A88" w:rsidRPr="00F75D10">
              <w:rPr>
                <w:rFonts w:ascii="Tahoma" w:hAnsi="Tahoma" w:cs="Tahoma"/>
                <w:b/>
                <w:sz w:val="20"/>
              </w:rPr>
              <w:t>aktualizace</w:t>
            </w:r>
          </w:p>
        </w:tc>
      </w:tr>
      <w:tr w:rsidR="00E22A88" w:rsidRPr="00F75D10" w:rsidTr="00610CCC">
        <w:tc>
          <w:tcPr>
            <w:tcW w:w="2154" w:type="dxa"/>
          </w:tcPr>
          <w:p w:rsidR="00E22A88" w:rsidRPr="00F75D10" w:rsidRDefault="00E22A8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</w:tcPr>
          <w:p w:rsidR="00E22A88" w:rsidRPr="000F1F16" w:rsidRDefault="00E22A88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sz w:val="20"/>
              </w:rPr>
            </w:pPr>
            <w:r w:rsidRPr="000F1F16">
              <w:rPr>
                <w:rFonts w:ascii="Tahoma" w:hAnsi="Tahoma" w:cs="Tahoma"/>
                <w:sz w:val="20"/>
              </w:rPr>
              <w:t>Zajištění kvalitních, aktuálních a odborně zpracovaných knihovních fondů pro obsluhované knihovny.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lastRenderedPageBreak/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745EC5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Minimálně 2x ročně do každé obsluhované knihovny výměnné fondy v minimálním rozsahu 60 knihovních jednotek ročně. Roční přírůstek výměnného fondu minimálně </w:t>
            </w:r>
            <w:r w:rsidR="00745EC5" w:rsidRPr="00F75D10">
              <w:rPr>
                <w:rFonts w:ascii="Tahoma" w:hAnsi="Tahoma" w:cs="Tahoma"/>
                <w:sz w:val="20"/>
              </w:rPr>
              <w:t>2</w:t>
            </w:r>
            <w:r w:rsidR="00E22A88" w:rsidRPr="00F75D10">
              <w:rPr>
                <w:rFonts w:ascii="Tahoma" w:hAnsi="Tahoma" w:cs="Tahoma"/>
                <w:sz w:val="20"/>
              </w:rPr>
              <w:t>0</w:t>
            </w:r>
            <w:r w:rsidRPr="00F75D10">
              <w:rPr>
                <w:rFonts w:ascii="Tahoma" w:hAnsi="Tahoma" w:cs="Tahoma"/>
                <w:sz w:val="20"/>
              </w:rPr>
              <w:t xml:space="preserve"> knihovních jednotek na jednu obsluhovanou knihovnu.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vAlign w:val="center"/>
          </w:tcPr>
          <w:p w:rsidR="005B2C55" w:rsidRDefault="00D13BE7" w:rsidP="001F74F3">
            <w:pPr>
              <w:pStyle w:val="clanek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Zajištění kvalitních a aktuálních knihovních fondů a jejich efektivní využití. Akvizice, nákup, odborné knihovnické zpracování a technická úprava knihovních fondů, tvorba a distribuce výměnných fondů do obsluhovaných knihoven, evidence pohybu výměnných fondů. </w:t>
            </w:r>
          </w:p>
          <w:p w:rsidR="00D13BE7" w:rsidRPr="00F75D10" w:rsidRDefault="0004206B" w:rsidP="001F74F3">
            <w:pPr>
              <w:pStyle w:val="clanek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Výměnný fond </w:t>
            </w:r>
            <w:r w:rsidR="00AA1BEE" w:rsidRPr="00F75D10">
              <w:rPr>
                <w:rFonts w:ascii="Tahoma" w:hAnsi="Tahoma" w:cs="Tahoma"/>
                <w:sz w:val="20"/>
              </w:rPr>
              <w:t>podle potřeby</w:t>
            </w:r>
            <w:r w:rsidRPr="00F75D10">
              <w:rPr>
                <w:rFonts w:ascii="Tahoma" w:hAnsi="Tahoma" w:cs="Tahoma"/>
                <w:sz w:val="20"/>
              </w:rPr>
              <w:t xml:space="preserve"> v obsluhovaných knihovnách ponechávat i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>na dlouhodobou zápůjčku nebo trvale deponovat.</w:t>
            </w:r>
          </w:p>
        </w:tc>
      </w:tr>
    </w:tbl>
    <w:p w:rsidR="00D13BE7" w:rsidRPr="0065700D" w:rsidRDefault="00C43A65">
      <w:pPr>
        <w:pStyle w:val="Nadpis3"/>
        <w:rPr>
          <w:sz w:val="20"/>
        </w:rPr>
      </w:pPr>
      <w:bookmarkStart w:id="8" w:name="_Toc29293052"/>
      <w:r w:rsidRPr="0065700D">
        <w:rPr>
          <w:sz w:val="20"/>
        </w:rPr>
        <w:t>Revize a aktualizace knihovních fondů</w:t>
      </w:r>
      <w:bookmarkEnd w:id="8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 xml:space="preserve">Pomoc při revizi a aktualizaci knihovních fondů </w:t>
            </w:r>
          </w:p>
        </w:tc>
      </w:tr>
      <w:tr w:rsidR="00862121" w:rsidRPr="00F75D10" w:rsidTr="00610CCC">
        <w:tc>
          <w:tcPr>
            <w:tcW w:w="2154" w:type="dxa"/>
          </w:tcPr>
          <w:p w:rsidR="00862121" w:rsidRPr="00F75D10" w:rsidRDefault="00862121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</w:tcPr>
          <w:p w:rsidR="00862121" w:rsidRPr="00BA1F68" w:rsidRDefault="00862121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sz w:val="20"/>
              </w:rPr>
            </w:pPr>
            <w:r w:rsidRPr="00BA1F68">
              <w:rPr>
                <w:rFonts w:ascii="Tahoma" w:hAnsi="Tahoma" w:cs="Tahoma"/>
                <w:sz w:val="20"/>
              </w:rPr>
              <w:t>Zajištění revize a aktualizace knihovních fondů v obsluhovaných knihovnách dle vyhlášky č. 88/</w:t>
            </w:r>
            <w:r w:rsidR="005B2C55" w:rsidRPr="00BA1F68">
              <w:rPr>
                <w:rFonts w:ascii="Tahoma" w:hAnsi="Tahoma" w:cs="Tahoma"/>
                <w:sz w:val="20"/>
              </w:rPr>
              <w:t>200</w:t>
            </w:r>
            <w:r w:rsidRPr="00BA1F68">
              <w:rPr>
                <w:rFonts w:ascii="Tahoma" w:hAnsi="Tahoma" w:cs="Tahoma"/>
                <w:sz w:val="20"/>
              </w:rPr>
              <w:t>2 Sb.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>
            <w:pPr>
              <w:pStyle w:val="clanek"/>
              <w:ind w:left="21" w:hanging="21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V souladu s platnou legislativou (1x za 5 let u obsluhovaných knihoven, </w:t>
            </w:r>
            <w:r w:rsidR="005B2C55">
              <w:rPr>
                <w:rFonts w:ascii="Tahoma" w:hAnsi="Tahoma" w:cs="Tahoma"/>
                <w:sz w:val="20"/>
              </w:rPr>
              <w:t>s pracovním úvazkem nejvýše 1,0</w:t>
            </w:r>
            <w:r w:rsidRPr="00F75D10">
              <w:rPr>
                <w:rFonts w:ascii="Tahoma" w:hAnsi="Tahoma" w:cs="Tahoma"/>
                <w:sz w:val="20"/>
              </w:rPr>
              <w:t xml:space="preserve">). 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vAlign w:val="center"/>
          </w:tcPr>
          <w:p w:rsidR="005B2C55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Zajištění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 řádných, příp. mimořádných</w:t>
            </w:r>
            <w:r w:rsidRPr="00F75D10">
              <w:rPr>
                <w:rFonts w:ascii="Tahoma" w:hAnsi="Tahoma" w:cs="Tahoma"/>
                <w:sz w:val="20"/>
              </w:rPr>
              <w:t xml:space="preserve"> reviz</w:t>
            </w:r>
            <w:r w:rsidR="00862121" w:rsidRPr="00F75D10">
              <w:rPr>
                <w:rFonts w:ascii="Tahoma" w:hAnsi="Tahoma" w:cs="Tahoma"/>
                <w:sz w:val="20"/>
              </w:rPr>
              <w:t>í</w:t>
            </w:r>
            <w:r w:rsidRPr="00F75D10">
              <w:rPr>
                <w:rFonts w:ascii="Tahoma" w:hAnsi="Tahoma" w:cs="Tahoma"/>
                <w:sz w:val="20"/>
              </w:rPr>
              <w:t xml:space="preserve"> knihovní</w:t>
            </w:r>
            <w:r w:rsidR="00862121" w:rsidRPr="00F75D10">
              <w:rPr>
                <w:rFonts w:ascii="Tahoma" w:hAnsi="Tahoma" w:cs="Tahoma"/>
                <w:sz w:val="20"/>
              </w:rPr>
              <w:t>ho</w:t>
            </w:r>
            <w:r w:rsidRPr="00F75D10">
              <w:rPr>
                <w:rFonts w:ascii="Tahoma" w:hAnsi="Tahoma" w:cs="Tahoma"/>
                <w:sz w:val="20"/>
              </w:rPr>
              <w:t xml:space="preserve"> fond</w:t>
            </w:r>
            <w:r w:rsidR="00862121" w:rsidRPr="00F75D10">
              <w:rPr>
                <w:rFonts w:ascii="Tahoma" w:hAnsi="Tahoma" w:cs="Tahoma"/>
                <w:sz w:val="20"/>
              </w:rPr>
              <w:t>u</w:t>
            </w:r>
            <w:r w:rsidRPr="00F75D10">
              <w:rPr>
                <w:rFonts w:ascii="Tahoma" w:hAnsi="Tahoma" w:cs="Tahoma"/>
                <w:sz w:val="20"/>
              </w:rPr>
              <w:t xml:space="preserve"> v souladu s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 xml:space="preserve">ustanovením vyhlášky č. 88/2002 Sb. </w:t>
            </w:r>
          </w:p>
          <w:p w:rsidR="00AA1BEE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Metodická nebo fyzická pomoc při revizi 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a aktualizaci </w:t>
            </w:r>
            <w:r w:rsidRPr="00F75D10">
              <w:rPr>
                <w:rFonts w:ascii="Tahoma" w:hAnsi="Tahoma" w:cs="Tahoma"/>
                <w:sz w:val="20"/>
              </w:rPr>
              <w:t>knihovního fondu v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 neprofesionálních </w:t>
            </w:r>
            <w:r w:rsidRPr="00F75D10">
              <w:rPr>
                <w:rFonts w:ascii="Tahoma" w:hAnsi="Tahoma" w:cs="Tahoma"/>
                <w:sz w:val="20"/>
              </w:rPr>
              <w:t>knihovnách</w:t>
            </w:r>
            <w:r w:rsidR="001870B4">
              <w:rPr>
                <w:rFonts w:ascii="Tahoma" w:hAnsi="Tahoma" w:cs="Tahoma"/>
                <w:sz w:val="20"/>
              </w:rPr>
              <w:t xml:space="preserve"> </w:t>
            </w:r>
            <w:r w:rsidR="00862121" w:rsidRPr="00F75D10">
              <w:rPr>
                <w:rFonts w:ascii="Tahoma" w:hAnsi="Tahoma" w:cs="Tahoma"/>
                <w:sz w:val="20"/>
              </w:rPr>
              <w:t xml:space="preserve">a knihovnách </w:t>
            </w:r>
            <w:r w:rsidRPr="00F75D10">
              <w:rPr>
                <w:rFonts w:ascii="Tahoma" w:hAnsi="Tahoma" w:cs="Tahoma"/>
                <w:sz w:val="20"/>
              </w:rPr>
              <w:t xml:space="preserve">s pracovním úvazkem nejvýše 1,0, </w:t>
            </w:r>
            <w:r w:rsidR="00862121" w:rsidRPr="00F75D10">
              <w:rPr>
                <w:rFonts w:ascii="Tahoma" w:hAnsi="Tahoma" w:cs="Tahoma"/>
                <w:sz w:val="20"/>
              </w:rPr>
              <w:t>případně dalších, které o tuto službu požádají.</w:t>
            </w:r>
            <w:r w:rsidRPr="00F75D10">
              <w:rPr>
                <w:rFonts w:ascii="Tahoma" w:hAnsi="Tahoma" w:cs="Tahoma"/>
                <w:sz w:val="20"/>
              </w:rPr>
              <w:t xml:space="preserve"> </w:t>
            </w:r>
          </w:p>
          <w:p w:rsidR="00D13BE7" w:rsidRPr="00F75D10" w:rsidRDefault="00D13BE7" w:rsidP="001F74F3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Pouze u</w:t>
            </w:r>
            <w:r w:rsidR="00AA1BEE" w:rsidRPr="00F75D10">
              <w:rPr>
                <w:rFonts w:ascii="Tahoma" w:hAnsi="Tahoma" w:cs="Tahoma"/>
                <w:sz w:val="20"/>
              </w:rPr>
              <w:t> </w:t>
            </w:r>
            <w:r w:rsidRPr="00F75D10">
              <w:rPr>
                <w:rFonts w:ascii="Tahoma" w:hAnsi="Tahoma" w:cs="Tahoma"/>
                <w:sz w:val="20"/>
              </w:rPr>
              <w:t>knihoven evidovaných v registru Ministerstva kultury.</w:t>
            </w:r>
            <w:r w:rsidR="00862121" w:rsidRPr="00F75D10">
              <w:rPr>
                <w:rStyle w:val="Znakapoznpodarou"/>
                <w:rFonts w:ascii="Tahoma" w:hAnsi="Tahoma" w:cs="Tahoma"/>
                <w:sz w:val="20"/>
              </w:rPr>
              <w:footnoteReference w:id="1"/>
            </w:r>
          </w:p>
        </w:tc>
      </w:tr>
    </w:tbl>
    <w:p w:rsidR="00D13BE7" w:rsidRPr="0065700D" w:rsidRDefault="002A1873">
      <w:pPr>
        <w:pStyle w:val="Nadpis3"/>
        <w:rPr>
          <w:sz w:val="20"/>
        </w:rPr>
      </w:pPr>
      <w:bookmarkStart w:id="9" w:name="_Toc29293053"/>
      <w:r w:rsidRPr="0065700D">
        <w:rPr>
          <w:sz w:val="20"/>
        </w:rPr>
        <w:t>Knihovní fondy z prostředků obce</w:t>
      </w:r>
      <w:bookmarkEnd w:id="9"/>
    </w:p>
    <w:tbl>
      <w:tblPr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5"/>
      </w:tblGrid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 xml:space="preserve">Nákup, zpracování a distribuce knihovních fondů pořízených </w:t>
            </w:r>
            <w:r w:rsidRPr="00F75D10">
              <w:rPr>
                <w:rFonts w:ascii="Tahoma" w:hAnsi="Tahoma" w:cs="Tahoma"/>
                <w:b/>
                <w:bCs/>
                <w:sz w:val="20"/>
              </w:rPr>
              <w:t xml:space="preserve">z prostředků provozovatele </w:t>
            </w:r>
            <w:r w:rsidR="00CF35FC" w:rsidRPr="00F75D10">
              <w:rPr>
                <w:rFonts w:ascii="Tahoma" w:hAnsi="Tahoma" w:cs="Tahoma"/>
                <w:b/>
                <w:bCs/>
                <w:sz w:val="20"/>
              </w:rPr>
              <w:t>(obce) a jejich distribuce</w:t>
            </w:r>
          </w:p>
        </w:tc>
      </w:tr>
      <w:tr w:rsidR="00862121" w:rsidRPr="00F75D10" w:rsidTr="001F74F3">
        <w:tc>
          <w:tcPr>
            <w:tcW w:w="2154" w:type="dxa"/>
          </w:tcPr>
          <w:p w:rsidR="00862121" w:rsidRPr="00F75D10" w:rsidRDefault="00862121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0" w:type="auto"/>
            <w:vAlign w:val="center"/>
          </w:tcPr>
          <w:p w:rsidR="00862121" w:rsidRPr="008F08E7" w:rsidRDefault="00CF35FC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8F08E7">
              <w:rPr>
                <w:rFonts w:ascii="Tahoma" w:hAnsi="Tahoma" w:cs="Tahoma"/>
                <w:sz w:val="20"/>
              </w:rPr>
              <w:t>Zajištění kvalitní akvizice a zpracování knihovních fondů.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0" w:type="auto"/>
            <w:vAlign w:val="center"/>
          </w:tcPr>
          <w:p w:rsidR="00D13BE7" w:rsidRPr="00F75D10" w:rsidRDefault="00D13BE7">
            <w:pPr>
              <w:pStyle w:val="clanek"/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Služba je poskytována v případě, že pověřená knihovna uzavřela na nákup </w:t>
            </w:r>
            <w:r w:rsidR="008055E8">
              <w:rPr>
                <w:rFonts w:ascii="Tahoma" w:hAnsi="Tahoma" w:cs="Tahoma"/>
                <w:sz w:val="20"/>
              </w:rPr>
              <w:t xml:space="preserve">a zpracování </w:t>
            </w:r>
            <w:r w:rsidRPr="00F75D10">
              <w:rPr>
                <w:rFonts w:ascii="Tahoma" w:hAnsi="Tahoma" w:cs="Tahoma"/>
                <w:sz w:val="20"/>
              </w:rPr>
              <w:t>knihovního fondu smlouvu s</w:t>
            </w:r>
            <w:r w:rsidR="007540F1">
              <w:rPr>
                <w:rFonts w:ascii="Tahoma" w:hAnsi="Tahoma" w:cs="Tahoma"/>
                <w:sz w:val="20"/>
              </w:rPr>
              <w:t>e</w:t>
            </w:r>
            <w:r w:rsidR="00CF35FC" w:rsidRPr="00F75D10">
              <w:rPr>
                <w:rFonts w:ascii="Tahoma" w:hAnsi="Tahoma" w:cs="Tahoma"/>
                <w:sz w:val="20"/>
              </w:rPr>
              <w:t> zřizovatelem/</w:t>
            </w:r>
            <w:r w:rsidRPr="00F75D10">
              <w:rPr>
                <w:rFonts w:ascii="Tahoma" w:hAnsi="Tahoma" w:cs="Tahoma"/>
                <w:sz w:val="20"/>
              </w:rPr>
              <w:t>provozovatelem obsluhované knihovny.</w:t>
            </w:r>
          </w:p>
        </w:tc>
      </w:tr>
      <w:tr w:rsidR="00D13BE7" w:rsidRPr="00F75D10" w:rsidTr="001F74F3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0" w:type="auto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Nákup a zpracování knihovních fondů</w:t>
            </w:r>
            <w:r w:rsidR="00ED70E1">
              <w:rPr>
                <w:rFonts w:ascii="Tahoma" w:hAnsi="Tahoma" w:cs="Tahoma"/>
                <w:sz w:val="20"/>
              </w:rPr>
              <w:t xml:space="preserve"> je</w:t>
            </w:r>
            <w:r w:rsidRPr="00F75D10">
              <w:rPr>
                <w:rFonts w:ascii="Tahoma" w:hAnsi="Tahoma" w:cs="Tahoma"/>
                <w:sz w:val="20"/>
              </w:rPr>
              <w:t xml:space="preserve"> realizován dle smluvních podmínek s</w:t>
            </w:r>
            <w:r w:rsidR="00CF35FC" w:rsidRPr="00F75D10">
              <w:rPr>
                <w:rFonts w:ascii="Tahoma" w:hAnsi="Tahoma" w:cs="Tahoma"/>
                <w:sz w:val="20"/>
              </w:rPr>
              <w:t>e zřizovateli/</w:t>
            </w:r>
            <w:r w:rsidRPr="00F75D10">
              <w:rPr>
                <w:rFonts w:ascii="Tahoma" w:hAnsi="Tahoma" w:cs="Tahoma"/>
                <w:sz w:val="20"/>
              </w:rPr>
              <w:t>provozovateli knihoven.</w:t>
            </w:r>
          </w:p>
        </w:tc>
      </w:tr>
    </w:tbl>
    <w:p w:rsidR="008055E8" w:rsidRPr="0065700D" w:rsidRDefault="008055E8" w:rsidP="008055E8">
      <w:pPr>
        <w:pStyle w:val="Nadpis3"/>
        <w:rPr>
          <w:sz w:val="20"/>
        </w:rPr>
      </w:pPr>
      <w:bookmarkStart w:id="10" w:name="_Toc29293054"/>
      <w:r w:rsidRPr="0065700D">
        <w:rPr>
          <w:sz w:val="20"/>
        </w:rPr>
        <w:t>Podpora kulturních, vzdělávacích a komunitních aktivit</w:t>
      </w:r>
      <w:bookmarkEnd w:id="1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8055E8" w:rsidRPr="00F75D10" w:rsidTr="00B745BE">
        <w:tc>
          <w:tcPr>
            <w:tcW w:w="2154" w:type="dxa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  <w:vAlign w:val="center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Metodická podpora vzdělávacích, kulturních a komunitních aktivit</w:t>
            </w:r>
            <w:r w:rsidRPr="00F75D10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876BDC" w:rsidRPr="00F75D10" w:rsidTr="00B745BE">
        <w:tc>
          <w:tcPr>
            <w:tcW w:w="2154" w:type="dxa"/>
          </w:tcPr>
          <w:p w:rsidR="00876BDC" w:rsidRPr="00F75D10" w:rsidRDefault="00876BDC" w:rsidP="00B745B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  <w:vAlign w:val="center"/>
          </w:tcPr>
          <w:p w:rsidR="00876BDC" w:rsidRPr="00E25963" w:rsidRDefault="00876BDC" w:rsidP="00B745B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E25963">
              <w:rPr>
                <w:rFonts w:ascii="Tahoma" w:hAnsi="Tahoma" w:cs="Tahoma"/>
                <w:sz w:val="20"/>
              </w:rPr>
              <w:t>Podpora rozvoje společenského a kulturního života v obci.</w:t>
            </w:r>
          </w:p>
        </w:tc>
      </w:tr>
      <w:tr w:rsidR="008055E8" w:rsidRPr="00F75D10" w:rsidTr="00B745BE">
        <w:tc>
          <w:tcPr>
            <w:tcW w:w="2154" w:type="dxa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Krajská knihovna, pověřené knihovny</w:t>
            </w:r>
          </w:p>
        </w:tc>
      </w:tr>
      <w:tr w:rsidR="008055E8" w:rsidRPr="00F75D10" w:rsidTr="00B745BE">
        <w:tc>
          <w:tcPr>
            <w:tcW w:w="2154" w:type="dxa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8055E8" w:rsidRPr="00F75D10" w:rsidRDefault="008055E8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Podle potřeby a zájmu obsluhovaných knihoven.</w:t>
            </w:r>
          </w:p>
        </w:tc>
      </w:tr>
      <w:tr w:rsidR="008055E8" w:rsidRPr="00F75D10" w:rsidTr="00B745BE">
        <w:tc>
          <w:tcPr>
            <w:tcW w:w="2154" w:type="dxa"/>
          </w:tcPr>
          <w:p w:rsidR="008055E8" w:rsidRPr="00F75D10" w:rsidRDefault="008055E8" w:rsidP="00B745BE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vAlign w:val="center"/>
          </w:tcPr>
          <w:p w:rsidR="008055E8" w:rsidRDefault="008055E8" w:rsidP="00B745B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Metodická, případně praktická pomoc při pořádání kulturních, vzdělávacích a</w:t>
            </w:r>
            <w:r w:rsidR="00A01212">
              <w:rPr>
                <w:rFonts w:ascii="Tahoma" w:hAnsi="Tahoma" w:cs="Tahoma"/>
                <w:sz w:val="20"/>
              </w:rPr>
              <w:t> </w:t>
            </w:r>
            <w:r>
              <w:rPr>
                <w:rFonts w:ascii="Tahoma" w:hAnsi="Tahoma" w:cs="Tahoma"/>
                <w:sz w:val="20"/>
              </w:rPr>
              <w:t>komunitních aktivit</w:t>
            </w:r>
            <w:r w:rsidR="00876BDC">
              <w:rPr>
                <w:rFonts w:ascii="Tahoma" w:hAnsi="Tahoma" w:cs="Tahoma"/>
                <w:sz w:val="20"/>
              </w:rPr>
              <w:t>.</w:t>
            </w:r>
          </w:p>
          <w:p w:rsidR="008055E8" w:rsidRDefault="008055E8" w:rsidP="00B745B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Ukázky moderních vzdělávacích aktivit a prezentace příkladných akcí.</w:t>
            </w:r>
          </w:p>
          <w:p w:rsidR="008055E8" w:rsidRPr="00F75D10" w:rsidRDefault="008055E8" w:rsidP="00B745B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Podpora spolupráce se školami, spolky a dalšími subjekty v místě.</w:t>
            </w:r>
          </w:p>
        </w:tc>
      </w:tr>
    </w:tbl>
    <w:p w:rsidR="00D13BE7" w:rsidRPr="0089046D" w:rsidRDefault="002A1873">
      <w:pPr>
        <w:pStyle w:val="Nadpis3"/>
        <w:rPr>
          <w:sz w:val="20"/>
        </w:rPr>
      </w:pPr>
      <w:bookmarkStart w:id="11" w:name="_Toc29293055"/>
      <w:r w:rsidRPr="0089046D">
        <w:rPr>
          <w:sz w:val="20"/>
        </w:rPr>
        <w:lastRenderedPageBreak/>
        <w:t>Automatizované knihovní systémy</w:t>
      </w:r>
      <w:bookmarkEnd w:id="1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4"/>
        <w:gridCol w:w="7168"/>
      </w:tblGrid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Název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FA4C77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b/>
                <w:bCs/>
                <w:color w:val="auto"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Servis automatizovaného knihovního systému</w:t>
            </w:r>
            <w:r w:rsidR="00280F7F" w:rsidRPr="00F75D10">
              <w:rPr>
                <w:rFonts w:ascii="Tahoma" w:hAnsi="Tahoma" w:cs="Tahoma"/>
                <w:b/>
                <w:sz w:val="20"/>
              </w:rPr>
              <w:t xml:space="preserve"> pro výkon </w:t>
            </w:r>
            <w:r w:rsidR="00FA4C77">
              <w:rPr>
                <w:rFonts w:ascii="Tahoma" w:hAnsi="Tahoma" w:cs="Tahoma"/>
                <w:b/>
                <w:sz w:val="20"/>
              </w:rPr>
              <w:t>regionálních funkcí</w:t>
            </w:r>
            <w:r w:rsidRPr="00F75D10"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</w:tr>
      <w:tr w:rsidR="00876BDC" w:rsidRPr="00F75D10" w:rsidTr="00610CCC">
        <w:tc>
          <w:tcPr>
            <w:tcW w:w="2154" w:type="dxa"/>
          </w:tcPr>
          <w:p w:rsidR="00876BDC" w:rsidRPr="00F75D10" w:rsidRDefault="00876BDC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Cíl</w:t>
            </w:r>
          </w:p>
        </w:tc>
        <w:tc>
          <w:tcPr>
            <w:tcW w:w="7168" w:type="dxa"/>
            <w:vAlign w:val="center"/>
          </w:tcPr>
          <w:p w:rsidR="00876BDC" w:rsidRPr="00E92A80" w:rsidRDefault="00876BDC" w:rsidP="00876BDC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E92A80">
              <w:rPr>
                <w:rFonts w:ascii="Tahoma" w:hAnsi="Tahoma" w:cs="Tahoma"/>
                <w:sz w:val="20"/>
              </w:rPr>
              <w:t>Zajištění bezproblémového chodu automatizovaného knihovního systému.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Poskytovatel služby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144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Pověřené knihovny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Periodicita</w:t>
            </w:r>
          </w:p>
        </w:tc>
        <w:tc>
          <w:tcPr>
            <w:tcW w:w="7168" w:type="dxa"/>
            <w:vAlign w:val="center"/>
          </w:tcPr>
          <w:p w:rsidR="00D13BE7" w:rsidRPr="00F75D10" w:rsidRDefault="00D13BE7" w:rsidP="00AA1BE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Na vyžádání obsluhované knihovny nebo na základě smlouvy, kterou pověřená knihovna uzavřela s externím dodavatelem této služby.</w:t>
            </w:r>
          </w:p>
        </w:tc>
      </w:tr>
      <w:tr w:rsidR="00D13BE7" w:rsidRPr="00F75D10" w:rsidTr="00610CCC">
        <w:tc>
          <w:tcPr>
            <w:tcW w:w="2154" w:type="dxa"/>
          </w:tcPr>
          <w:p w:rsidR="00D13BE7" w:rsidRPr="00F75D10" w:rsidRDefault="00D13BE7">
            <w:pPr>
              <w:pStyle w:val="clanek"/>
              <w:tabs>
                <w:tab w:val="left" w:pos="1440"/>
              </w:tabs>
              <w:ind w:left="0" w:firstLine="0"/>
              <w:rPr>
                <w:rFonts w:ascii="Tahoma" w:hAnsi="Tahoma" w:cs="Tahoma"/>
                <w:b/>
                <w:sz w:val="20"/>
              </w:rPr>
            </w:pPr>
            <w:r w:rsidRPr="00F75D10">
              <w:rPr>
                <w:rFonts w:ascii="Tahoma" w:hAnsi="Tahoma" w:cs="Tahoma"/>
                <w:b/>
                <w:sz w:val="20"/>
              </w:rPr>
              <w:t>Charakteristika činnosti</w:t>
            </w:r>
          </w:p>
        </w:tc>
        <w:tc>
          <w:tcPr>
            <w:tcW w:w="7168" w:type="dxa"/>
            <w:vAlign w:val="center"/>
          </w:tcPr>
          <w:p w:rsidR="008055E8" w:rsidRDefault="00D13BE7" w:rsidP="00AA1BE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Zajištění servisních služeb automatizovaných knihovních systémů v částech, které jsou využívány k plnění regionálních funkcí (akvizice, katalogizace, revize knihovního fondu a automatizovaná agenda výměnných souborů). Zaškolení pracovníků při práci s jednotlivými moduly. </w:t>
            </w:r>
          </w:p>
          <w:p w:rsidR="008055E8" w:rsidRDefault="00D13BE7" w:rsidP="00AA1BE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 xml:space="preserve">Roční údržba, upgrade. </w:t>
            </w:r>
          </w:p>
          <w:p w:rsidR="00D13BE7" w:rsidRPr="00F75D10" w:rsidRDefault="00280F7F" w:rsidP="00AA1BEE">
            <w:pPr>
              <w:pStyle w:val="clanek"/>
              <w:tabs>
                <w:tab w:val="left" w:pos="720"/>
              </w:tabs>
              <w:ind w:left="0" w:firstLine="0"/>
              <w:jc w:val="left"/>
              <w:rPr>
                <w:rFonts w:ascii="Tahoma" w:hAnsi="Tahoma" w:cs="Tahoma"/>
                <w:sz w:val="20"/>
              </w:rPr>
            </w:pPr>
            <w:r w:rsidRPr="00F75D10">
              <w:rPr>
                <w:rFonts w:ascii="Tahoma" w:hAnsi="Tahoma" w:cs="Tahoma"/>
                <w:sz w:val="20"/>
              </w:rPr>
              <w:t>Metodická i praktická pomoc při zavádění AKS.</w:t>
            </w:r>
          </w:p>
        </w:tc>
      </w:tr>
    </w:tbl>
    <w:p w:rsidR="00FA4C77" w:rsidRPr="00B745BE" w:rsidRDefault="00FA4C77">
      <w:pPr>
        <w:rPr>
          <w:rStyle w:val="Zdraznn"/>
        </w:rPr>
      </w:pPr>
    </w:p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2" w:name="_Toc29293056"/>
      <w:r w:rsidRPr="0089046D">
        <w:rPr>
          <w:sz w:val="26"/>
          <w:szCs w:val="26"/>
        </w:rPr>
        <w:t>Článek V</w:t>
      </w:r>
      <w:r w:rsidR="000B570A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Pověřené knihovny</w:t>
      </w:r>
      <w:bookmarkEnd w:id="12"/>
    </w:p>
    <w:p w:rsidR="00563B16" w:rsidRPr="00C64A63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>Výběr knihoven pověřených výkonem regionálních fu</w:t>
      </w:r>
      <w:r w:rsidR="00ED70E1">
        <w:rPr>
          <w:rStyle w:val="Zdraznn"/>
        </w:rPr>
        <w:t>nkcí provádí krajská knihovna. S</w:t>
      </w:r>
      <w:r w:rsidRPr="00B745BE">
        <w:rPr>
          <w:rStyle w:val="Zdraznn"/>
        </w:rPr>
        <w:t xml:space="preserve"> vybranými </w:t>
      </w:r>
      <w:r w:rsidRPr="00C64A63">
        <w:rPr>
          <w:rStyle w:val="Zdraznn"/>
        </w:rPr>
        <w:t xml:space="preserve">knihovnami uzavírá „Smlouvu o přenesení regionálních funkcí z krajské knihovny na pověřenou knihovnu“ (dále jen „smlouva“). </w:t>
      </w:r>
    </w:p>
    <w:p w:rsidR="00D13BE7" w:rsidRPr="00C64A63" w:rsidRDefault="00D13BE7" w:rsidP="00B745BE">
      <w:pPr>
        <w:pStyle w:val="slovn"/>
        <w:rPr>
          <w:rStyle w:val="Zdraznn"/>
        </w:rPr>
      </w:pPr>
      <w:r w:rsidRPr="00C64A63">
        <w:rPr>
          <w:rStyle w:val="Zdraznn"/>
        </w:rPr>
        <w:t>Jedno vyhotovení každé uzavřené smlouvy s platností originálu zasílá krajská knihovna odvětvovému odboru v termínu stanoveném odvětvovým odborem.</w:t>
      </w:r>
    </w:p>
    <w:p w:rsidR="00D13BE7" w:rsidRPr="00C64A63" w:rsidRDefault="00D13BE7" w:rsidP="00B745BE">
      <w:pPr>
        <w:pStyle w:val="slovn"/>
        <w:rPr>
          <w:rStyle w:val="Zdraznn"/>
        </w:rPr>
      </w:pPr>
      <w:r w:rsidRPr="00C64A63">
        <w:rPr>
          <w:rStyle w:val="Zdraznn"/>
        </w:rPr>
        <w:t xml:space="preserve">Pověřené knihovny jsou povinny: </w:t>
      </w:r>
    </w:p>
    <w:p w:rsidR="00D13BE7" w:rsidRPr="00F75D10" w:rsidRDefault="00D13BE7" w:rsidP="00B745BE">
      <w:pPr>
        <w:pStyle w:val="Odstavecseseznamem"/>
        <w:numPr>
          <w:ilvl w:val="0"/>
          <w:numId w:val="8"/>
        </w:numPr>
        <w:rPr>
          <w:rStyle w:val="Zdraznn"/>
          <w:color w:val="000000"/>
        </w:rPr>
      </w:pPr>
      <w:r w:rsidRPr="00F75D10">
        <w:rPr>
          <w:rStyle w:val="Zdraznn"/>
        </w:rPr>
        <w:t>dodržovat ustanovení čl. IV. těchto Zásad,</w:t>
      </w:r>
    </w:p>
    <w:p w:rsidR="00D13BE7" w:rsidRPr="00F75D10" w:rsidRDefault="00D13BE7">
      <w:pPr>
        <w:pStyle w:val="Odstavecseseznamem"/>
        <w:numPr>
          <w:ilvl w:val="0"/>
          <w:numId w:val="8"/>
        </w:numPr>
        <w:rPr>
          <w:rStyle w:val="Zdraznn"/>
          <w:color w:val="000000"/>
        </w:rPr>
      </w:pPr>
      <w:r w:rsidRPr="00F75D10">
        <w:rPr>
          <w:rStyle w:val="Zdraznn"/>
        </w:rPr>
        <w:t>vést si prokazatelnou evidenci o poskytnutých výkonech z regionálních funkcí,</w:t>
      </w:r>
    </w:p>
    <w:p w:rsidR="003A4F7F" w:rsidRDefault="00D13BE7">
      <w:pPr>
        <w:pStyle w:val="Odstavecseseznamem"/>
        <w:numPr>
          <w:ilvl w:val="0"/>
          <w:numId w:val="8"/>
        </w:numPr>
        <w:rPr>
          <w:rStyle w:val="Zdraznn"/>
          <w:color w:val="000000"/>
        </w:rPr>
      </w:pPr>
      <w:r w:rsidRPr="00F75D10">
        <w:rPr>
          <w:rStyle w:val="Zdraznn"/>
        </w:rPr>
        <w:t xml:space="preserve">umožnit krajské knihovně věcnou kontrolu výkonu regionálních funkcí, </w:t>
      </w:r>
      <w:r w:rsidR="00692720" w:rsidRPr="00925A75">
        <w:rPr>
          <w:rStyle w:val="Zdraznn"/>
        </w:rPr>
        <w:t>a to i </w:t>
      </w:r>
      <w:r w:rsidRPr="00925A75">
        <w:rPr>
          <w:rStyle w:val="Zdraznn"/>
        </w:rPr>
        <w:t>v obsluhovaných knihovnách</w:t>
      </w:r>
      <w:r w:rsidRPr="00F75D10">
        <w:rPr>
          <w:rStyle w:val="Zdraznn"/>
        </w:rPr>
        <w:t xml:space="preserve">, </w:t>
      </w:r>
    </w:p>
    <w:p w:rsidR="00D13BE7" w:rsidRPr="00F75D10" w:rsidRDefault="00D13BE7">
      <w:pPr>
        <w:pStyle w:val="Odstavecseseznamem"/>
        <w:numPr>
          <w:ilvl w:val="0"/>
          <w:numId w:val="8"/>
        </w:numPr>
        <w:rPr>
          <w:rStyle w:val="Zdraznn"/>
          <w:color w:val="000000"/>
        </w:rPr>
      </w:pPr>
      <w:r w:rsidRPr="00F75D10">
        <w:rPr>
          <w:rStyle w:val="Zdraznn"/>
        </w:rPr>
        <w:t>umožnit příslušným orgánům poskytovatele provedení kontroly</w:t>
      </w:r>
      <w:r w:rsidR="00FA4C77">
        <w:rPr>
          <w:rStyle w:val="Zdraznn"/>
        </w:rPr>
        <w:t xml:space="preserve"> faktické realizace činnosti na </w:t>
      </w:r>
      <w:r w:rsidRPr="00F75D10">
        <w:rPr>
          <w:rStyle w:val="Zdraznn"/>
        </w:rPr>
        <w:t xml:space="preserve">místě a předložit všechny potřebné účetní a jiné doklady týkající se výkonu regionálních funkcí. </w:t>
      </w:r>
    </w:p>
    <w:p w:rsidR="00FA4C77" w:rsidRDefault="00FA4C77"/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3" w:name="_Toc29293057"/>
      <w:r w:rsidRPr="0089046D">
        <w:rPr>
          <w:sz w:val="26"/>
          <w:szCs w:val="26"/>
        </w:rPr>
        <w:t>Článek VI</w:t>
      </w:r>
      <w:r w:rsidR="000B570A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Obsluhované knihovny</w:t>
      </w:r>
      <w:bookmarkEnd w:id="13"/>
    </w:p>
    <w:p w:rsidR="00D13BE7" w:rsidRPr="00B745BE" w:rsidRDefault="00D13BE7" w:rsidP="00B745BE">
      <w:r w:rsidRPr="00B745BE">
        <w:t>Regionální funkce jsou poskytovány základním knihovnám v</w:t>
      </w:r>
      <w:r w:rsidR="00692720" w:rsidRPr="00B745BE">
        <w:t> </w:t>
      </w:r>
      <w:r w:rsidRPr="00B745BE">
        <w:t>kraji</w:t>
      </w:r>
      <w:r w:rsidR="00692720" w:rsidRPr="00B745BE">
        <w:t>:</w:t>
      </w:r>
    </w:p>
    <w:p w:rsidR="00D13BE7" w:rsidRPr="00B745BE" w:rsidRDefault="00D13BE7" w:rsidP="00B745BE">
      <w:pPr>
        <w:pStyle w:val="slovn"/>
        <w:numPr>
          <w:ilvl w:val="0"/>
          <w:numId w:val="26"/>
        </w:numPr>
        <w:rPr>
          <w:rStyle w:val="Zdraznn"/>
        </w:rPr>
      </w:pPr>
      <w:r w:rsidRPr="00B745BE">
        <w:rPr>
          <w:rStyle w:val="Zdraznn"/>
        </w:rPr>
        <w:t>zapsaným v evidenci Ministerstva kultury – regionální funkce mohou být poskytovány v plné</w:t>
      </w:r>
      <w:r w:rsidR="00F0134E" w:rsidRPr="00B745BE">
        <w:rPr>
          <w:rStyle w:val="Zdraznn"/>
        </w:rPr>
        <w:t>m</w:t>
      </w:r>
      <w:r w:rsidRPr="00B745BE">
        <w:rPr>
          <w:rStyle w:val="Zdraznn"/>
        </w:rPr>
        <w:t xml:space="preserve"> </w:t>
      </w:r>
      <w:r w:rsidR="00F0134E" w:rsidRPr="00B745BE">
        <w:rPr>
          <w:rStyle w:val="Zdraznn"/>
        </w:rPr>
        <w:t>rozsahu</w:t>
      </w:r>
      <w:r w:rsidRPr="00B745BE">
        <w:rPr>
          <w:rStyle w:val="Zdraznn"/>
        </w:rPr>
        <w:t xml:space="preserve"> dle článku IV. těchto Zásad,</w:t>
      </w:r>
    </w:p>
    <w:p w:rsidR="00D13BE7" w:rsidRPr="00B745BE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 xml:space="preserve">nezapsaným v evidenci Ministerstva kultury – </w:t>
      </w:r>
      <w:r w:rsidR="006E730D" w:rsidRPr="00B745BE">
        <w:rPr>
          <w:rStyle w:val="Zdraznn"/>
        </w:rPr>
        <w:t xml:space="preserve">regionální funkce </w:t>
      </w:r>
      <w:r w:rsidRPr="00B745BE">
        <w:rPr>
          <w:rStyle w:val="Zdraznn"/>
        </w:rPr>
        <w:t>mohou být po</w:t>
      </w:r>
      <w:r w:rsidR="00FA4C77" w:rsidRPr="00B745BE">
        <w:rPr>
          <w:rStyle w:val="Zdraznn"/>
        </w:rPr>
        <w:t>skytovány dle </w:t>
      </w:r>
      <w:r w:rsidRPr="00B745BE">
        <w:rPr>
          <w:rStyle w:val="Zdraznn"/>
        </w:rPr>
        <w:t>článku IV. těchto Zásad s výjimkou odst. 5;</w:t>
      </w:r>
    </w:p>
    <w:p w:rsidR="00D13BE7" w:rsidRPr="00B745BE" w:rsidRDefault="00D13BE7">
      <w:r w:rsidRPr="00B745BE">
        <w:t>na základě „Smlouvy o poskytování regionálních funkcí“ nebo výjimky uvedené v čl. VII. odst. 4 písm. a) nebo b) těchto Zásad. Tím se základní knihovna v kraji stává knihovnou obsluhovanou v rámci výkonu regionálních funkcí.</w:t>
      </w:r>
    </w:p>
    <w:p w:rsidR="00FA4C77" w:rsidRDefault="00FA4C77"/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4" w:name="_Toc29293058"/>
      <w:r w:rsidRPr="0089046D">
        <w:rPr>
          <w:sz w:val="26"/>
          <w:szCs w:val="26"/>
        </w:rPr>
        <w:lastRenderedPageBreak/>
        <w:t>Článek VII</w:t>
      </w:r>
      <w:r w:rsidR="000B570A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Dotace</w:t>
      </w:r>
      <w:bookmarkEnd w:id="14"/>
    </w:p>
    <w:p w:rsidR="00D13BE7" w:rsidRPr="00B745BE" w:rsidRDefault="00F8548F" w:rsidP="00B745BE">
      <w:pPr>
        <w:pStyle w:val="slovn"/>
        <w:numPr>
          <w:ilvl w:val="0"/>
          <w:numId w:val="27"/>
        </w:numPr>
        <w:rPr>
          <w:rStyle w:val="Zdraznn"/>
        </w:rPr>
      </w:pPr>
      <w:r w:rsidRPr="00F8548F">
        <w:rPr>
          <w:rStyle w:val="Zdraznn"/>
        </w:rPr>
        <w:t>Dotace na výkon regionálních funkcí je poskytnuta na základě</w:t>
      </w:r>
      <w:r>
        <w:rPr>
          <w:rStyle w:val="Zdraznn"/>
        </w:rPr>
        <w:t xml:space="preserve"> „Smlouvy o poskytnutí dotace z </w:t>
      </w:r>
      <w:r w:rsidRPr="00B745BE">
        <w:rPr>
          <w:rStyle w:val="Zdraznn"/>
        </w:rPr>
        <w:t>rozpočtu Moravskoslezského kraje“ (dále jen „smlouva o poskytnutí dotace“) uzavřené mezi krajem a jednotlivými pověřenými knihovnami (s výjimkou krajské knihovny).</w:t>
      </w:r>
      <w:r w:rsidR="00D13BE7" w:rsidRPr="00B745BE">
        <w:rPr>
          <w:rStyle w:val="Zdraznn"/>
        </w:rPr>
        <w:t xml:space="preserve"> </w:t>
      </w:r>
    </w:p>
    <w:p w:rsidR="00D13BE7" w:rsidRPr="00B745BE" w:rsidRDefault="00F8548F" w:rsidP="00B745BE">
      <w:pPr>
        <w:pStyle w:val="slovn"/>
        <w:rPr>
          <w:rStyle w:val="Zdraznn"/>
          <w:color w:val="auto"/>
        </w:rPr>
      </w:pPr>
      <w:r w:rsidRPr="00B745BE">
        <w:rPr>
          <w:rStyle w:val="Zdraznn"/>
        </w:rPr>
        <w:t xml:space="preserve">Žádost včetně podkladů pro poskytnutí dotace a účelově vázaného příspěvku na provoz zasílají pověřené knihovny a </w:t>
      </w:r>
      <w:r w:rsidR="001B0739" w:rsidRPr="00B745BE">
        <w:rPr>
          <w:rStyle w:val="Zdraznn"/>
        </w:rPr>
        <w:t>krajská knihovna</w:t>
      </w:r>
      <w:r w:rsidRPr="00B745BE">
        <w:rPr>
          <w:rStyle w:val="Zdraznn"/>
        </w:rPr>
        <w:t xml:space="preserve"> kraje odvětvovému odboru ve struktuře a termínu dle jeho požadavku.</w:t>
      </w:r>
      <w:r w:rsidR="00CE16AA" w:rsidRPr="00B745BE">
        <w:rPr>
          <w:rStyle w:val="Zdraznn"/>
        </w:rPr>
        <w:t xml:space="preserve"> </w:t>
      </w:r>
    </w:p>
    <w:p w:rsidR="00D13BE7" w:rsidRPr="009E2EC3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 xml:space="preserve">O celkové výši finančních prostředků na zajištění výkonu regionálních funkcí rozhoduje zastupitelstvo kraje, pro zachování kontinuity regionálních funkcí v kraji by výše </w:t>
      </w:r>
      <w:r w:rsidRPr="009E2EC3">
        <w:rPr>
          <w:rStyle w:val="Zdraznn"/>
        </w:rPr>
        <w:t xml:space="preserve">dotace měla zohlednit nárůst inflace a </w:t>
      </w:r>
      <w:r w:rsidR="003A4F7F" w:rsidRPr="009E2EC3">
        <w:rPr>
          <w:rStyle w:val="Zdraznn"/>
        </w:rPr>
        <w:t xml:space="preserve">valorizace </w:t>
      </w:r>
      <w:r w:rsidRPr="009E2EC3">
        <w:rPr>
          <w:rStyle w:val="Zdraznn"/>
        </w:rPr>
        <w:t xml:space="preserve">mezd. </w:t>
      </w:r>
    </w:p>
    <w:p w:rsidR="00D13BE7" w:rsidRPr="00B745BE" w:rsidRDefault="00FA4C77" w:rsidP="00B745BE">
      <w:pPr>
        <w:pStyle w:val="slovn"/>
        <w:rPr>
          <w:rStyle w:val="Zdraznn"/>
        </w:rPr>
      </w:pPr>
      <w:r w:rsidRPr="00B745BE">
        <w:rPr>
          <w:rStyle w:val="Zdraznn"/>
        </w:rPr>
        <w:tab/>
      </w:r>
      <w:r w:rsidR="00D13BE7" w:rsidRPr="00B745BE">
        <w:rPr>
          <w:rStyle w:val="Zdraznn"/>
        </w:rPr>
        <w:t xml:space="preserve">Výše dotace na zabezpečení výkonu regionálních funkcí pro </w:t>
      </w:r>
      <w:r w:rsidRPr="00B745BE">
        <w:rPr>
          <w:rStyle w:val="Zdraznn"/>
        </w:rPr>
        <w:t>jednotlivé pověřené knihovny je </w:t>
      </w:r>
      <w:r w:rsidR="00D13BE7" w:rsidRPr="00B745BE">
        <w:rPr>
          <w:rStyle w:val="Zdraznn"/>
        </w:rPr>
        <w:t>stanovena dle počtu obyvatel v obsluhovaném regionu a počtu obsluhovaných knihoven každé pověřené knihovny, přičemž za obsluhovanou knihovnu je považována i:</w:t>
      </w:r>
    </w:p>
    <w:p w:rsidR="00D13BE7" w:rsidRPr="00B745BE" w:rsidRDefault="00D13BE7" w:rsidP="00B745BE">
      <w:pPr>
        <w:pStyle w:val="Odstavecseseznamem"/>
        <w:numPr>
          <w:ilvl w:val="0"/>
          <w:numId w:val="6"/>
        </w:numPr>
        <w:rPr>
          <w:rStyle w:val="Zdraznn"/>
        </w:rPr>
      </w:pPr>
      <w:r w:rsidRPr="00B745BE">
        <w:rPr>
          <w:rStyle w:val="Zdraznn"/>
        </w:rPr>
        <w:t>pobočka obsluhované knihovny uvedená ve smlouvě o poskytování regionálních funkcí,</w:t>
      </w:r>
    </w:p>
    <w:p w:rsidR="00174ACA" w:rsidRPr="00B745BE" w:rsidRDefault="00D13BE7">
      <w:pPr>
        <w:pStyle w:val="Odstavecseseznamem"/>
        <w:numPr>
          <w:ilvl w:val="0"/>
          <w:numId w:val="6"/>
        </w:numPr>
        <w:rPr>
          <w:rStyle w:val="Zdraznn"/>
        </w:rPr>
      </w:pPr>
      <w:r w:rsidRPr="00B745BE">
        <w:rPr>
          <w:rStyle w:val="Zdraznn"/>
        </w:rPr>
        <w:t>pobočka pověřené knihovny</w:t>
      </w:r>
      <w:r w:rsidR="003A4F7F" w:rsidRPr="00B745BE">
        <w:rPr>
          <w:rStyle w:val="Zdraznn"/>
        </w:rPr>
        <w:t xml:space="preserve"> uvedená ve smlouvě o poskytování regionálních funkcí.</w:t>
      </w:r>
    </w:p>
    <w:p w:rsidR="00D13BE7" w:rsidRPr="00B745BE" w:rsidRDefault="00D13BE7" w:rsidP="00B745BE">
      <w:r w:rsidRPr="00B745BE">
        <w:t>Výši dotace pro jednotlivé pověřené knihovny vypočte krajská knihovna takto:</w:t>
      </w:r>
    </w:p>
    <w:p w:rsidR="00D13BE7" w:rsidRPr="00B745BE" w:rsidRDefault="00D13BE7" w:rsidP="00B745BE">
      <w:pPr>
        <w:pStyle w:val="Odstavecseseznamem"/>
      </w:pPr>
      <w:r w:rsidRPr="00B745BE">
        <w:t>z celkového objemu finančních prostředků odečte částku</w:t>
      </w:r>
      <w:r w:rsidR="00174ACA" w:rsidRPr="00B745BE">
        <w:t xml:space="preserve"> </w:t>
      </w:r>
      <w:r w:rsidRPr="00B745BE">
        <w:t>pro krajskou knihovnu</w:t>
      </w:r>
      <w:r w:rsidR="00174ACA" w:rsidRPr="00B745BE">
        <w:t>,</w:t>
      </w:r>
    </w:p>
    <w:p w:rsidR="00D13BE7" w:rsidRPr="00B745BE" w:rsidRDefault="009E12E5">
      <w:pPr>
        <w:pStyle w:val="Odstavecseseznamem"/>
      </w:pPr>
      <w:r w:rsidRPr="00B745BE">
        <w:t>rozdělí zbývající finanční prostředky na část A zahrnující 55 % prostředků a část B zahrnující 45 % prostředků,</w:t>
      </w:r>
    </w:p>
    <w:p w:rsidR="00D13BE7" w:rsidRPr="00B745BE" w:rsidRDefault="00D13BE7">
      <w:pPr>
        <w:pStyle w:val="Odstavecseseznamem"/>
      </w:pPr>
      <w:r w:rsidRPr="00B745BE">
        <w:t>zjistí počet obsluhovaných knihoven v</w:t>
      </w:r>
      <w:r w:rsidR="00174ACA" w:rsidRPr="00B745BE">
        <w:t> </w:t>
      </w:r>
      <w:r w:rsidRPr="00B745BE">
        <w:t>kraji</w:t>
      </w:r>
      <w:r w:rsidR="00174ACA" w:rsidRPr="00B745BE">
        <w:t>,</w:t>
      </w:r>
    </w:p>
    <w:p w:rsidR="00D13BE7" w:rsidRPr="00B745BE" w:rsidRDefault="00D13BE7">
      <w:pPr>
        <w:pStyle w:val="Odstavecseseznamem"/>
      </w:pPr>
      <w:r w:rsidRPr="00B745BE">
        <w:t>podílem části A a</w:t>
      </w:r>
      <w:r w:rsidR="00174ACA" w:rsidRPr="00B745BE">
        <w:t> </w:t>
      </w:r>
      <w:r w:rsidRPr="00B745BE">
        <w:t xml:space="preserve">počtu </w:t>
      </w:r>
      <w:r w:rsidR="00174ACA" w:rsidRPr="00B745BE">
        <w:t xml:space="preserve">obsluhovaných knihoven v kraji </w:t>
      </w:r>
      <w:r w:rsidR="006A3249" w:rsidRPr="00B745BE">
        <w:t>vypočte jednotkovou dotaci na </w:t>
      </w:r>
      <w:r w:rsidRPr="00B745BE">
        <w:t>obsluhovanou knihovnu</w:t>
      </w:r>
      <w:r w:rsidR="00174ACA" w:rsidRPr="00B745BE">
        <w:t>,</w:t>
      </w:r>
    </w:p>
    <w:p w:rsidR="00D13BE7" w:rsidRPr="00B745BE" w:rsidRDefault="00D13BE7">
      <w:pPr>
        <w:pStyle w:val="Odstavecseseznamem"/>
      </w:pPr>
      <w:r w:rsidRPr="00B745BE">
        <w:t>zjistí korigovaný počet obyvatel všech obsluhovaných regionů tak,</w:t>
      </w:r>
      <w:r w:rsidR="005F50B4" w:rsidRPr="00B745BE">
        <w:t xml:space="preserve"> že sečte počet obyvatel obcí a </w:t>
      </w:r>
      <w:r w:rsidRPr="00B745BE">
        <w:t xml:space="preserve">měst a u měst s více než </w:t>
      </w:r>
      <w:r w:rsidR="00CE16AA" w:rsidRPr="00B745BE">
        <w:t>4</w:t>
      </w:r>
      <w:r w:rsidR="008D5DD8" w:rsidRPr="00B745BE">
        <w:t>0</w:t>
      </w:r>
      <w:r w:rsidR="00821D3D">
        <w:t>.</w:t>
      </w:r>
      <w:r w:rsidR="008D5DD8" w:rsidRPr="00B745BE">
        <w:t>000</w:t>
      </w:r>
      <w:r w:rsidRPr="00B745BE">
        <w:t xml:space="preserve"> obyvateli započte do součtu jen </w:t>
      </w:r>
      <w:r w:rsidR="00CE16AA" w:rsidRPr="00B745BE">
        <w:t>4</w:t>
      </w:r>
      <w:r w:rsidRPr="00B745BE">
        <w:t>0.000 obyvatel</w:t>
      </w:r>
      <w:r w:rsidR="00174ACA" w:rsidRPr="00B745BE">
        <w:t>,</w:t>
      </w:r>
    </w:p>
    <w:p w:rsidR="00D13BE7" w:rsidRPr="00B745BE" w:rsidRDefault="00D13BE7">
      <w:pPr>
        <w:pStyle w:val="Odstavecseseznamem"/>
      </w:pPr>
      <w:r w:rsidRPr="00B745BE">
        <w:t>podílem části B a korigovaného počtu obyvatel všech obsluhovaných regionů vypočte jednotkovou dotaci na obyvatele</w:t>
      </w:r>
      <w:r w:rsidR="00174ACA" w:rsidRPr="00B745BE">
        <w:t>,</w:t>
      </w:r>
    </w:p>
    <w:p w:rsidR="00D13BE7" w:rsidRPr="00B745BE" w:rsidRDefault="00D13BE7">
      <w:pPr>
        <w:pStyle w:val="Odstavecseseznamem"/>
      </w:pPr>
      <w:r w:rsidRPr="00B745BE">
        <w:t xml:space="preserve">výši dotace pro jednotlivé pověřené knihovny získá součtem </w:t>
      </w:r>
      <w:r w:rsidR="00CD1DBC" w:rsidRPr="00B745BE">
        <w:t>součinu</w:t>
      </w:r>
      <w:r w:rsidRPr="00B745BE">
        <w:t xml:space="preserve"> počtu obsluhovaných knihoven a jednotkové dotace</w:t>
      </w:r>
      <w:r w:rsidR="00174ACA" w:rsidRPr="00B745BE">
        <w:t xml:space="preserve"> </w:t>
      </w:r>
      <w:r w:rsidRPr="00B745BE">
        <w:t xml:space="preserve">na obsluhovanou knihovnu a </w:t>
      </w:r>
      <w:r w:rsidR="00CD1DBC" w:rsidRPr="00B745BE">
        <w:t>součinu</w:t>
      </w:r>
      <w:r w:rsidRPr="00B745BE">
        <w:t xml:space="preserve"> korigovaného počtu obyvatel obsluhovaného regionu a jednotkové dotace na obyvatele.</w:t>
      </w:r>
    </w:p>
    <w:p w:rsidR="00D13BE7" w:rsidRPr="00B745BE" w:rsidRDefault="00D13BE7" w:rsidP="00B745BE">
      <w:r w:rsidRPr="00B745BE">
        <w:t>Tento návrh předloží krajská knihovna poskytovateli.</w:t>
      </w:r>
    </w:p>
    <w:p w:rsidR="00D13BE7" w:rsidRPr="00B745BE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 xml:space="preserve">Výše </w:t>
      </w:r>
      <w:r w:rsidR="00AF494F" w:rsidRPr="00B745BE">
        <w:t xml:space="preserve">účelově vázaného příspěvku na provoz </w:t>
      </w:r>
      <w:r w:rsidRPr="00B745BE">
        <w:rPr>
          <w:rStyle w:val="Zdraznn"/>
        </w:rPr>
        <w:t>krajské knihovně na výkon regionálních funkcí pro daný rok se stanov</w:t>
      </w:r>
      <w:r w:rsidR="000E0DB6" w:rsidRPr="00B745BE">
        <w:rPr>
          <w:rStyle w:val="Zdraznn"/>
        </w:rPr>
        <w:t>í</w:t>
      </w:r>
      <w:r w:rsidRPr="00B745BE">
        <w:rPr>
          <w:rStyle w:val="Zdraznn"/>
        </w:rPr>
        <w:t xml:space="preserve"> na základě zdůvodněných potřeb krajské knihovny k zajištění plnění a</w:t>
      </w:r>
      <w:r w:rsidR="00692720" w:rsidRPr="00B745BE">
        <w:rPr>
          <w:rStyle w:val="Zdraznn"/>
        </w:rPr>
        <w:t> </w:t>
      </w:r>
      <w:r w:rsidRPr="00B745BE">
        <w:rPr>
          <w:rStyle w:val="Zdraznn"/>
        </w:rPr>
        <w:t xml:space="preserve">koordinace regionálních funkcí </w:t>
      </w:r>
      <w:r w:rsidR="005F50B4" w:rsidRPr="00B745BE">
        <w:rPr>
          <w:rStyle w:val="Zdraznn"/>
        </w:rPr>
        <w:t>dle </w:t>
      </w:r>
      <w:r w:rsidRPr="00B745BE">
        <w:rPr>
          <w:rStyle w:val="Zdraznn"/>
        </w:rPr>
        <w:t>knihovního zákona. Z</w:t>
      </w:r>
      <w:r w:rsidR="00AF494F" w:rsidRPr="00B745BE">
        <w:t xml:space="preserve"> účelově vázaného příspěvku na provoz</w:t>
      </w:r>
      <w:r w:rsidRPr="00B745BE">
        <w:rPr>
          <w:rStyle w:val="Zdraznn"/>
        </w:rPr>
        <w:t xml:space="preserve"> mohou být hrazeny pouze osobní náklady a činnosti vyjmenované v čl. IV. odst. 1–3</w:t>
      </w:r>
      <w:r w:rsidR="00821D3D">
        <w:rPr>
          <w:rStyle w:val="Zdraznn"/>
        </w:rPr>
        <w:t xml:space="preserve"> a 7</w:t>
      </w:r>
      <w:r w:rsidRPr="00B745BE">
        <w:rPr>
          <w:rStyle w:val="Zdraznn"/>
        </w:rPr>
        <w:t xml:space="preserve"> těchto Zásad. </w:t>
      </w:r>
    </w:p>
    <w:p w:rsidR="00D13BE7" w:rsidRPr="00B745BE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ab/>
        <w:t xml:space="preserve">Celkovou výši </w:t>
      </w:r>
      <w:r w:rsidR="000421F5" w:rsidRPr="00B745BE">
        <w:rPr>
          <w:rStyle w:val="Zdraznn"/>
        </w:rPr>
        <w:t xml:space="preserve">finančních </w:t>
      </w:r>
      <w:r w:rsidR="003D6C5B" w:rsidRPr="00B745BE">
        <w:rPr>
          <w:rStyle w:val="Zdraznn"/>
        </w:rPr>
        <w:t>prostředků</w:t>
      </w:r>
      <w:r w:rsidRPr="00B745BE">
        <w:rPr>
          <w:rStyle w:val="Zdraznn"/>
        </w:rPr>
        <w:t xml:space="preserve"> na výkon regionálních funkcí, výši dotace jednotlivým pověřeným knihovnám a výši účelově vázaného příspěvku na provoz </w:t>
      </w:r>
      <w:r w:rsidR="00AF494F" w:rsidRPr="00B745BE">
        <w:rPr>
          <w:rStyle w:val="Zdraznn"/>
        </w:rPr>
        <w:t>krajské knihovně</w:t>
      </w:r>
      <w:r w:rsidRPr="00B745BE">
        <w:rPr>
          <w:rStyle w:val="Zdraznn"/>
        </w:rPr>
        <w:t xml:space="preserve"> předkládá odvětvový odbor zastupitelstvu kraje při schvalování rozpočtu kraje na příslušný kalendářní rok. </w:t>
      </w:r>
    </w:p>
    <w:p w:rsidR="00D13BE7" w:rsidRPr="00B745BE" w:rsidRDefault="00D13BE7">
      <w:pPr>
        <w:rPr>
          <w:rStyle w:val="Zdraznn"/>
        </w:rPr>
      </w:pPr>
      <w:r w:rsidRPr="00B745BE">
        <w:rPr>
          <w:rStyle w:val="Zdraznn"/>
        </w:rPr>
        <w:t>Finanční prostředky na výkon regionálních funkcí jsou</w:t>
      </w:r>
      <w:r w:rsidR="003A4F7F" w:rsidRPr="00B745BE">
        <w:rPr>
          <w:rStyle w:val="Zdraznn"/>
        </w:rPr>
        <w:t>:</w:t>
      </w:r>
    </w:p>
    <w:p w:rsidR="003A4F7F" w:rsidRPr="00B745BE" w:rsidRDefault="00D13BE7" w:rsidP="00B745BE">
      <w:pPr>
        <w:pStyle w:val="Odstavecseseznamem"/>
        <w:numPr>
          <w:ilvl w:val="0"/>
          <w:numId w:val="32"/>
        </w:numPr>
        <w:rPr>
          <w:rStyle w:val="Zdraznn"/>
        </w:rPr>
      </w:pPr>
      <w:r w:rsidRPr="00B745BE">
        <w:rPr>
          <w:rStyle w:val="Zdraznn"/>
        </w:rPr>
        <w:t>přísně účelové,</w:t>
      </w:r>
    </w:p>
    <w:p w:rsidR="003A4F7F" w:rsidRPr="003A4F7F" w:rsidRDefault="00D13BE7" w:rsidP="00B745BE">
      <w:pPr>
        <w:pStyle w:val="Odstavecseseznamem"/>
        <w:numPr>
          <w:ilvl w:val="0"/>
          <w:numId w:val="32"/>
        </w:numPr>
        <w:rPr>
          <w:rStyle w:val="Zdraznn"/>
        </w:rPr>
      </w:pPr>
      <w:r w:rsidRPr="00B745BE">
        <w:rPr>
          <w:rStyle w:val="Zdraznn"/>
        </w:rPr>
        <w:t>poskytovány výlučně na úhradu</w:t>
      </w:r>
      <w:r w:rsidRPr="003A4F7F">
        <w:rPr>
          <w:rStyle w:val="Zdraznn"/>
        </w:rPr>
        <w:t xml:space="preserve"> neinvestičních nákladů souvisejících se zajištěním regionálních funkcí v kraji specifikovaných v čl. I</w:t>
      </w:r>
      <w:r w:rsidR="006E730D">
        <w:rPr>
          <w:rStyle w:val="Zdraznn"/>
        </w:rPr>
        <w:t>V. těchto Zásad</w:t>
      </w:r>
      <w:r w:rsidR="00174ACA" w:rsidRPr="003A4F7F">
        <w:rPr>
          <w:rStyle w:val="Zdraznn"/>
        </w:rPr>
        <w:t xml:space="preserve"> do výše 100 % t</w:t>
      </w:r>
      <w:r w:rsidRPr="003A4F7F">
        <w:rPr>
          <w:rStyle w:val="Zdraznn"/>
        </w:rPr>
        <w:t>ěchto nákladů</w:t>
      </w:r>
      <w:r w:rsidR="00A6441F" w:rsidRPr="003A4F7F">
        <w:rPr>
          <w:rStyle w:val="Zdraznn"/>
        </w:rPr>
        <w:t>, maximálně však do výše dotace</w:t>
      </w:r>
      <w:r w:rsidR="00955322" w:rsidRPr="003A4F7F">
        <w:rPr>
          <w:rStyle w:val="Zdraznn"/>
        </w:rPr>
        <w:t xml:space="preserve"> </w:t>
      </w:r>
      <w:r w:rsidR="00A6441F" w:rsidRPr="003A4F7F">
        <w:rPr>
          <w:rStyle w:val="Zdraznn"/>
        </w:rPr>
        <w:t>vypočtené dle odst. 4 tohoto článku</w:t>
      </w:r>
      <w:r w:rsidR="00266129" w:rsidRPr="003A4F7F">
        <w:rPr>
          <w:rStyle w:val="Zdraznn"/>
        </w:rPr>
        <w:t xml:space="preserve"> Z</w:t>
      </w:r>
      <w:r w:rsidR="00A6441F" w:rsidRPr="003A4F7F">
        <w:rPr>
          <w:rStyle w:val="Zdraznn"/>
        </w:rPr>
        <w:t>ásad</w:t>
      </w:r>
      <w:r w:rsidR="00266129" w:rsidRPr="00B745BE">
        <w:rPr>
          <w:rStyle w:val="Zdraznn"/>
        </w:rPr>
        <w:t xml:space="preserve"> nebo účelově vázaného příspěvku na provoz</w:t>
      </w:r>
      <w:r w:rsidR="00266129" w:rsidRPr="003A4F7F">
        <w:rPr>
          <w:rStyle w:val="Zdraznn"/>
        </w:rPr>
        <w:t xml:space="preserve"> stanoveného dle </w:t>
      </w:r>
      <w:r w:rsidR="00266129" w:rsidRPr="00B745BE">
        <w:rPr>
          <w:rStyle w:val="Zdraznn"/>
        </w:rPr>
        <w:t>odst. 5 tohoto článku Zásad</w:t>
      </w:r>
      <w:r w:rsidRPr="003A4F7F">
        <w:rPr>
          <w:rStyle w:val="Zdraznn"/>
        </w:rPr>
        <w:t xml:space="preserve">, </w:t>
      </w:r>
    </w:p>
    <w:p w:rsidR="003A4F7F" w:rsidRPr="003A4F7F" w:rsidRDefault="00D13BE7" w:rsidP="00B745BE">
      <w:pPr>
        <w:pStyle w:val="Odstavecseseznamem"/>
        <w:numPr>
          <w:ilvl w:val="0"/>
          <w:numId w:val="32"/>
        </w:numPr>
        <w:rPr>
          <w:rStyle w:val="Zdraznn"/>
        </w:rPr>
      </w:pPr>
      <w:r w:rsidRPr="003A4F7F">
        <w:rPr>
          <w:rStyle w:val="Zdraznn"/>
        </w:rPr>
        <w:t>využitelné v kalendářním roce, ve kterém byly poskytnuty,</w:t>
      </w:r>
    </w:p>
    <w:p w:rsidR="00D13BE7" w:rsidRPr="00F75D10" w:rsidRDefault="00D13BE7" w:rsidP="00B745BE">
      <w:pPr>
        <w:pStyle w:val="Odstavecseseznamem"/>
        <w:numPr>
          <w:ilvl w:val="0"/>
          <w:numId w:val="32"/>
        </w:numPr>
        <w:rPr>
          <w:rStyle w:val="Zdraznn"/>
        </w:rPr>
      </w:pPr>
      <w:r w:rsidRPr="003A4F7F">
        <w:rPr>
          <w:rStyle w:val="Zdraznn"/>
        </w:rPr>
        <w:lastRenderedPageBreak/>
        <w:t>zúčtovatelné</w:t>
      </w:r>
      <w:r w:rsidRPr="00F75D10">
        <w:rPr>
          <w:rStyle w:val="Zdraznn"/>
        </w:rPr>
        <w:t xml:space="preserve"> s rozpočtem kraje za příslušný kalendářní rok. </w:t>
      </w:r>
    </w:p>
    <w:p w:rsidR="005F50B4" w:rsidRDefault="005F50B4" w:rsidP="00B745BE"/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5" w:name="_Toc29293059"/>
      <w:r w:rsidRPr="0089046D">
        <w:rPr>
          <w:sz w:val="26"/>
          <w:szCs w:val="26"/>
        </w:rPr>
        <w:t>Článek VIII</w:t>
      </w:r>
      <w:r w:rsidR="000B570A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Uznatelné náklady</w:t>
      </w:r>
      <w:bookmarkEnd w:id="15"/>
    </w:p>
    <w:p w:rsidR="00D13BE7" w:rsidRPr="00B745BE" w:rsidRDefault="00D13BE7" w:rsidP="00B745BE">
      <w:pPr>
        <w:pStyle w:val="Odstavecseseznamem"/>
        <w:numPr>
          <w:ilvl w:val="0"/>
          <w:numId w:val="1"/>
        </w:numPr>
        <w:rPr>
          <w:rStyle w:val="Zdraznn"/>
        </w:rPr>
      </w:pPr>
      <w:r w:rsidRPr="00F75D10">
        <w:rPr>
          <w:rStyle w:val="Zdraznn"/>
        </w:rPr>
        <w:t>Uznatelné náklady jsou náklady nezbytné pro realizaci výkonu regionálních funkcí</w:t>
      </w:r>
      <w:r w:rsidR="008907B3" w:rsidRPr="00F75D10">
        <w:rPr>
          <w:rStyle w:val="Zdraznn"/>
        </w:rPr>
        <w:t xml:space="preserve"> a </w:t>
      </w:r>
      <w:r w:rsidRPr="00F75D10">
        <w:rPr>
          <w:rStyle w:val="Zdraznn"/>
        </w:rPr>
        <w:t>splňující všec</w:t>
      </w:r>
      <w:r w:rsidRPr="00B745BE">
        <w:rPr>
          <w:rStyle w:val="Zdraznn"/>
        </w:rPr>
        <w:t>hny následující podmínky:</w:t>
      </w:r>
    </w:p>
    <w:p w:rsidR="00D13BE7" w:rsidRPr="00B745BE" w:rsidRDefault="00D13BE7" w:rsidP="00B745BE">
      <w:pPr>
        <w:pStyle w:val="Odstavecseseznamem"/>
        <w:numPr>
          <w:ilvl w:val="1"/>
          <w:numId w:val="1"/>
        </w:numPr>
        <w:rPr>
          <w:rStyle w:val="Zdraznn"/>
        </w:rPr>
      </w:pPr>
      <w:r w:rsidRPr="00B745BE">
        <w:rPr>
          <w:rStyle w:val="Zdraznn"/>
        </w:rPr>
        <w:t>vznikly od 1.</w:t>
      </w:r>
      <w:r w:rsidR="005F50B4" w:rsidRPr="00B745BE">
        <w:rPr>
          <w:rStyle w:val="Zdraznn"/>
        </w:rPr>
        <w:t xml:space="preserve"> </w:t>
      </w:r>
      <w:r w:rsidRPr="00B745BE">
        <w:rPr>
          <w:rStyle w:val="Zdraznn"/>
        </w:rPr>
        <w:t>1. do 31.</w:t>
      </w:r>
      <w:r w:rsidR="005F50B4" w:rsidRPr="00B745BE">
        <w:rPr>
          <w:rStyle w:val="Zdraznn"/>
        </w:rPr>
        <w:t xml:space="preserve"> </w:t>
      </w:r>
      <w:r w:rsidRPr="00B745BE">
        <w:rPr>
          <w:rStyle w:val="Zdraznn"/>
        </w:rPr>
        <w:t>12. příslušného kalendářního roku v bezprostřední souvislosti s výkonem regionálních funkcí vymezených v článku IV. těchto Zásad,</w:t>
      </w:r>
    </w:p>
    <w:p w:rsidR="00D13BE7" w:rsidRPr="00B745BE" w:rsidRDefault="00D13BE7">
      <w:pPr>
        <w:pStyle w:val="Odstavecseseznamem"/>
        <w:numPr>
          <w:ilvl w:val="1"/>
          <w:numId w:val="1"/>
        </w:numPr>
        <w:rPr>
          <w:rStyle w:val="Zdraznn"/>
        </w:rPr>
      </w:pPr>
      <w:r w:rsidRPr="00B745BE">
        <w:rPr>
          <w:rStyle w:val="Zdraznn"/>
        </w:rPr>
        <w:t>byly prokazatelně uhrazeny v období od 1.</w:t>
      </w:r>
      <w:r w:rsidR="005F50B4" w:rsidRPr="00B745BE">
        <w:rPr>
          <w:rStyle w:val="Zdraznn"/>
        </w:rPr>
        <w:t xml:space="preserve"> </w:t>
      </w:r>
      <w:r w:rsidRPr="00B745BE">
        <w:rPr>
          <w:rStyle w:val="Zdraznn"/>
        </w:rPr>
        <w:t>1. do 31.</w:t>
      </w:r>
      <w:r w:rsidR="005F50B4" w:rsidRPr="00B745BE">
        <w:rPr>
          <w:rStyle w:val="Zdraznn"/>
        </w:rPr>
        <w:t xml:space="preserve"> </w:t>
      </w:r>
      <w:r w:rsidRPr="00B745BE">
        <w:rPr>
          <w:rStyle w:val="Zdraznn"/>
        </w:rPr>
        <w:t xml:space="preserve">12. příslušného kalendářního roku; osobní náklady a náklady za telefon a </w:t>
      </w:r>
      <w:r w:rsidR="008D5DD8" w:rsidRPr="00B745BE">
        <w:rPr>
          <w:rStyle w:val="Zdraznn"/>
        </w:rPr>
        <w:t xml:space="preserve">připojení k </w:t>
      </w:r>
      <w:r w:rsidRPr="00B745BE">
        <w:rPr>
          <w:rStyle w:val="Zdraznn"/>
        </w:rPr>
        <w:t>internet</w:t>
      </w:r>
      <w:r w:rsidR="008D5DD8" w:rsidRPr="00B745BE">
        <w:rPr>
          <w:rStyle w:val="Zdraznn"/>
        </w:rPr>
        <w:t>u</w:t>
      </w:r>
      <w:r w:rsidRPr="00B745BE">
        <w:rPr>
          <w:rStyle w:val="Zdraznn"/>
        </w:rPr>
        <w:t xml:space="preserve"> vzniklé v posledním měsíci </w:t>
      </w:r>
      <w:r w:rsidR="0090692C" w:rsidRPr="00B745BE">
        <w:t>příslušného kalendářního roku</w:t>
      </w:r>
      <w:r w:rsidRPr="00B745BE">
        <w:rPr>
          <w:rStyle w:val="Zdraznn"/>
        </w:rPr>
        <w:t xml:space="preserve"> musí být prokazatelně uhraze</w:t>
      </w:r>
      <w:r w:rsidR="005F50B4" w:rsidRPr="00B745BE">
        <w:rPr>
          <w:rStyle w:val="Zdraznn"/>
        </w:rPr>
        <w:t>ny nejpozději do posledního dne </w:t>
      </w:r>
      <w:r w:rsidRPr="00B745BE">
        <w:rPr>
          <w:rStyle w:val="Zdraznn"/>
        </w:rPr>
        <w:t>následujícího kalendářního měsíce, u osobních nákladů včetně úhrady zákonných mzdových odvodů,</w:t>
      </w:r>
    </w:p>
    <w:p w:rsidR="00D13BE7" w:rsidRPr="00B745BE" w:rsidRDefault="00D13BE7">
      <w:pPr>
        <w:pStyle w:val="Odstavecseseznamem"/>
        <w:numPr>
          <w:ilvl w:val="1"/>
          <w:numId w:val="1"/>
        </w:numPr>
        <w:rPr>
          <w:rStyle w:val="Zdraznn"/>
        </w:rPr>
      </w:pPr>
      <w:r w:rsidRPr="00B745BE">
        <w:rPr>
          <w:rStyle w:val="Zdraznn"/>
        </w:rPr>
        <w:t>vyhovují zásadám účelnosti, efektivnosti a hospodárnosti podle zákona o finanční kontrole</w:t>
      </w:r>
      <w:r w:rsidR="00355DD8" w:rsidRPr="00B745BE">
        <w:rPr>
          <w:rStyle w:val="Zdraznn"/>
        </w:rPr>
        <w:t>.</w:t>
      </w:r>
    </w:p>
    <w:p w:rsidR="00D13BE7" w:rsidRPr="00B745BE" w:rsidRDefault="0090692C">
      <w:pPr>
        <w:pStyle w:val="Odstavecseseznamem"/>
        <w:numPr>
          <w:ilvl w:val="0"/>
          <w:numId w:val="1"/>
        </w:numPr>
        <w:rPr>
          <w:rStyle w:val="Zdraznn"/>
          <w:b/>
        </w:rPr>
      </w:pPr>
      <w:r>
        <w:rPr>
          <w:rStyle w:val="Zdraznn"/>
        </w:rPr>
        <w:t>M</w:t>
      </w:r>
      <w:r w:rsidR="00D13BE7" w:rsidRPr="00F75D10">
        <w:rPr>
          <w:rStyle w:val="Zdraznn"/>
        </w:rPr>
        <w:t>zdové náklady, tj. platy a ostatní osobní náklady, jsou limitovány standardem výše pracovního úvazku, jehož maximální výše činí 0,083 úvazku/1 obsluhovaná knihovna, vyjma ostatních osobních nákladů na externí lektorskou činnost</w:t>
      </w:r>
      <w:r w:rsidR="00355DD8">
        <w:rPr>
          <w:rStyle w:val="Zdraznn"/>
        </w:rPr>
        <w:t>.</w:t>
      </w:r>
    </w:p>
    <w:p w:rsidR="00D13BE7" w:rsidRPr="00B745BE" w:rsidRDefault="0090692C">
      <w:pPr>
        <w:pStyle w:val="Odstavecseseznamem"/>
        <w:numPr>
          <w:ilvl w:val="0"/>
          <w:numId w:val="1"/>
        </w:numPr>
        <w:rPr>
          <w:rStyle w:val="Zdraznn"/>
          <w:b/>
        </w:rPr>
      </w:pPr>
      <w:r>
        <w:rPr>
          <w:rStyle w:val="Zdraznn"/>
        </w:rPr>
        <w:t>U</w:t>
      </w:r>
      <w:r w:rsidR="00D13BE7" w:rsidRPr="00F75D10">
        <w:rPr>
          <w:rStyle w:val="Zdraznn"/>
        </w:rPr>
        <w:t xml:space="preserve"> osobních nákladů jsou uznatelným nákladem:</w:t>
      </w:r>
    </w:p>
    <w:p w:rsidR="00D13BE7" w:rsidRPr="00F75D10" w:rsidRDefault="00D13BE7" w:rsidP="00B745BE">
      <w:pPr>
        <w:pStyle w:val="Odstavecseseznamem"/>
        <w:numPr>
          <w:ilvl w:val="1"/>
          <w:numId w:val="33"/>
        </w:numPr>
      </w:pPr>
      <w:r w:rsidRPr="0039208B">
        <w:t>základní mzda až do výše platového tarifu stanoveného pro nejvyš</w:t>
      </w:r>
      <w:r w:rsidR="006E730D">
        <w:t>ší platový stupeň platové třídy</w:t>
      </w:r>
      <w:r w:rsidRPr="0039208B">
        <w:t xml:space="preserve"> odpovídající druhu vykonávané práce; pro tyto účely se stanovení platového tarifu řídí právními předpisy upravujícími výše platů</w:t>
      </w:r>
      <w:r w:rsidR="00692720" w:rsidRPr="00F75D10">
        <w:t>,</w:t>
      </w:r>
    </w:p>
    <w:p w:rsidR="00D13BE7" w:rsidRPr="00F75D10" w:rsidRDefault="00D13BE7" w:rsidP="00B745BE">
      <w:pPr>
        <w:pStyle w:val="Odstavecseseznamem"/>
        <w:numPr>
          <w:ilvl w:val="1"/>
          <w:numId w:val="33"/>
        </w:numPr>
      </w:pPr>
      <w:r w:rsidRPr="00F75D10">
        <w:t>osobní příplatek</w:t>
      </w:r>
      <w:r w:rsidR="00692720" w:rsidRPr="00F75D10">
        <w:t>,</w:t>
      </w:r>
    </w:p>
    <w:p w:rsidR="00D13BE7" w:rsidRDefault="00D13BE7" w:rsidP="00B745BE">
      <w:pPr>
        <w:pStyle w:val="Odstavecseseznamem"/>
        <w:numPr>
          <w:ilvl w:val="1"/>
          <w:numId w:val="33"/>
        </w:numPr>
      </w:pPr>
      <w:r w:rsidRPr="00F75D10">
        <w:t>příplatek za vedení (platí v případě, že regionální funkce vykonává v rámci organizační struktury pověřené a krajské knihovny samostatné oddělení či úsek)</w:t>
      </w:r>
      <w:r w:rsidR="00C34DDE" w:rsidRPr="00F75D10">
        <w:rPr>
          <w:rStyle w:val="Znakapoznpodarou"/>
        </w:rPr>
        <w:footnoteReference w:id="2"/>
      </w:r>
      <w:r w:rsidR="00692720" w:rsidRPr="00F75D10">
        <w:t>,</w:t>
      </w:r>
    </w:p>
    <w:p w:rsidR="00355DD8" w:rsidRPr="00F75D10" w:rsidRDefault="00355DD8" w:rsidP="00B745BE">
      <w:pPr>
        <w:pStyle w:val="Odstavecseseznamem"/>
        <w:numPr>
          <w:ilvl w:val="1"/>
          <w:numId w:val="34"/>
        </w:numPr>
      </w:pPr>
      <w:r w:rsidRPr="00355DD8">
        <w:t>odměny za mimořádnou činnost</w:t>
      </w:r>
      <w:r w:rsidR="00B769A1">
        <w:t xml:space="preserve"> a za zástup </w:t>
      </w:r>
      <w:r w:rsidR="00B769A1" w:rsidRPr="00B769A1">
        <w:t>z důvodu nemoci, nařízené karantény nebo dovolené</w:t>
      </w:r>
      <w:r w:rsidR="00B769A1">
        <w:t xml:space="preserve"> </w:t>
      </w:r>
      <w:r w:rsidR="00B769A1" w:rsidRPr="00B769A1">
        <w:t>při současném dodržení finančního limitu u mzdových nákladů</w:t>
      </w:r>
      <w:r w:rsidR="00B769A1">
        <w:t xml:space="preserve">, </w:t>
      </w:r>
    </w:p>
    <w:p w:rsidR="00D13BE7" w:rsidRPr="00F75D10" w:rsidRDefault="00D13BE7" w:rsidP="00B745BE">
      <w:pPr>
        <w:pStyle w:val="Odstavecseseznamem"/>
        <w:numPr>
          <w:ilvl w:val="1"/>
          <w:numId w:val="34"/>
        </w:numPr>
      </w:pPr>
      <w:r w:rsidRPr="00F75D10">
        <w:t>zákonné sociální pojistné související s poskytnutými mzdovými náklady</w:t>
      </w:r>
      <w:r w:rsidR="00355DD8">
        <w:t>,</w:t>
      </w:r>
    </w:p>
    <w:p w:rsidR="00D13BE7" w:rsidRPr="00F75D10" w:rsidRDefault="00D13BE7" w:rsidP="00B745BE">
      <w:pPr>
        <w:pStyle w:val="Odstavecseseznamem"/>
        <w:numPr>
          <w:ilvl w:val="1"/>
          <w:numId w:val="34"/>
        </w:numPr>
      </w:pPr>
      <w:r w:rsidRPr="00F75D10">
        <w:t>FKSP (fond kulturních a sociálních potřeb)</w:t>
      </w:r>
      <w:r w:rsidR="00355DD8">
        <w:t>.</w:t>
      </w:r>
    </w:p>
    <w:p w:rsidR="00D13BE7" w:rsidRPr="00F75D10" w:rsidRDefault="00FB2363" w:rsidP="00B745BE">
      <w:pPr>
        <w:pStyle w:val="Odstavecseseznamem"/>
        <w:numPr>
          <w:ilvl w:val="0"/>
          <w:numId w:val="1"/>
        </w:numPr>
        <w:rPr>
          <w:rStyle w:val="Zdraznn"/>
        </w:rPr>
      </w:pPr>
      <w:r>
        <w:t>O</w:t>
      </w:r>
      <w:r w:rsidRPr="00FB2363">
        <w:t xml:space="preserve">statní osobní náklady, tj. </w:t>
      </w:r>
      <w:r w:rsidR="00681FB2">
        <w:t xml:space="preserve">náklady </w:t>
      </w:r>
      <w:r w:rsidRPr="00FB2363">
        <w:t>vyplývající z dohody o práci konané mimo pracovní poměr, jsou uznatelnými náklady pouze v případě, že pověřené knihovny budou mít evidován počet o</w:t>
      </w:r>
      <w:r>
        <w:t>dpracovaných hodin.</w:t>
      </w:r>
    </w:p>
    <w:p w:rsidR="00FB2363" w:rsidRPr="0039208B" w:rsidRDefault="00FB2363">
      <w:pPr>
        <w:pStyle w:val="Odstavecseseznamem"/>
        <w:numPr>
          <w:ilvl w:val="0"/>
          <w:numId w:val="1"/>
        </w:numPr>
        <w:rPr>
          <w:rStyle w:val="Zdraznn"/>
        </w:rPr>
      </w:pPr>
      <w:r>
        <w:t>U</w:t>
      </w:r>
      <w:r w:rsidRPr="00FB2363">
        <w:t xml:space="preserve"> provozních nákladů, u nichž nelze jednoznačně doložit jejich výši vzniklou v souvislosti s výkonem regionálních funkcí, např. spotřeba energií (elektřina, voda, plyn, teplo), internet, telefony, nájemné apod.</w:t>
      </w:r>
      <w:r w:rsidR="00681FB2">
        <w:t>,</w:t>
      </w:r>
      <w:r w:rsidRPr="00FB2363">
        <w:t xml:space="preserve"> </w:t>
      </w:r>
      <w:r w:rsidRPr="0039208B">
        <w:t>se</w:t>
      </w:r>
      <w:r w:rsidRPr="00FB2363">
        <w:t xml:space="preserve"> výše uznatelných nákladů každé pověřené </w:t>
      </w:r>
      <w:r w:rsidRPr="0039208B">
        <w:t>knihovny vypočte</w:t>
      </w:r>
      <w:r w:rsidR="0039208B" w:rsidRPr="00CE16AA">
        <w:t xml:space="preserve"> </w:t>
      </w:r>
      <w:r w:rsidR="009125F9">
        <w:t>na </w:t>
      </w:r>
      <w:r w:rsidRPr="0039208B">
        <w:t>základě podílu výše úvazku na regionální funkce a celkového počtu úvazků dané pověřené knihovny.</w:t>
      </w:r>
    </w:p>
    <w:p w:rsidR="00D13BE7" w:rsidRPr="00F75D10" w:rsidRDefault="00D13BE7">
      <w:pPr>
        <w:pStyle w:val="Odstavecseseznamem"/>
        <w:numPr>
          <w:ilvl w:val="0"/>
          <w:numId w:val="1"/>
        </w:numPr>
        <w:rPr>
          <w:rStyle w:val="Zdraznn"/>
        </w:rPr>
      </w:pPr>
      <w:r w:rsidRPr="00F75D10">
        <w:rPr>
          <w:rStyle w:val="Zdraznn"/>
        </w:rPr>
        <w:t xml:space="preserve">Případná bližší specifika uznatelných nákladů jsou uvedena ve smlouvě o poskytnutí dotace. </w:t>
      </w:r>
    </w:p>
    <w:p w:rsidR="006A3249" w:rsidRDefault="006A3249" w:rsidP="00B745BE"/>
    <w:p w:rsidR="00E8205A" w:rsidRPr="0089046D" w:rsidRDefault="00E8205A" w:rsidP="00B745BE">
      <w:pPr>
        <w:pStyle w:val="Nadpis1"/>
        <w:rPr>
          <w:sz w:val="26"/>
          <w:szCs w:val="26"/>
        </w:rPr>
      </w:pPr>
      <w:bookmarkStart w:id="16" w:name="_Toc29293060"/>
      <w:r w:rsidRPr="0089046D">
        <w:rPr>
          <w:sz w:val="26"/>
          <w:szCs w:val="26"/>
        </w:rPr>
        <w:lastRenderedPageBreak/>
        <w:t>Článek IX</w:t>
      </w:r>
      <w:r w:rsidR="00C34DDE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 xml:space="preserve">Výkaz výkonu a financování </w:t>
      </w:r>
      <w:r w:rsidR="00CC1952" w:rsidRPr="0089046D">
        <w:rPr>
          <w:sz w:val="26"/>
          <w:szCs w:val="26"/>
        </w:rPr>
        <w:t>regionálních funkcí</w:t>
      </w:r>
      <w:bookmarkEnd w:id="16"/>
    </w:p>
    <w:p w:rsidR="00E8205A" w:rsidRPr="00F75D10" w:rsidRDefault="00E8205A" w:rsidP="00B745BE">
      <w:r w:rsidRPr="00F75D10">
        <w:t>Krajská knihovna a pověřené knihovny vyplní jedenkrát ročně k 31.</w:t>
      </w:r>
      <w:r w:rsidR="00CC1952">
        <w:t xml:space="preserve"> 12. příslušného roku výkaz o výkonu a financování regionálních funkcí</w:t>
      </w:r>
      <w:r w:rsidRPr="00F75D10">
        <w:t xml:space="preserve">. </w:t>
      </w:r>
    </w:p>
    <w:p w:rsidR="00617185" w:rsidRPr="00F75D10" w:rsidRDefault="00750C9F">
      <w:r w:rsidRPr="00F75D10">
        <w:t>Krajská knihovna zpracovává krajský sumář výkazu, který je ned</w:t>
      </w:r>
      <w:r w:rsidR="00CC1952">
        <w:t>ílnou součástí výroční zprávy o </w:t>
      </w:r>
      <w:r w:rsidRPr="00F75D10">
        <w:t>výkonu</w:t>
      </w:r>
      <w:r w:rsidR="00CC1952">
        <w:t xml:space="preserve"> regionálních funkcí</w:t>
      </w:r>
      <w:r w:rsidRPr="00F75D10">
        <w:t xml:space="preserve"> knihoven v kraji.</w:t>
      </w:r>
      <w:r w:rsidR="00880B29">
        <w:rPr>
          <w:rStyle w:val="Znakapoznpodarou"/>
        </w:rPr>
        <w:footnoteReference w:id="3"/>
      </w:r>
    </w:p>
    <w:p w:rsidR="00CF4702" w:rsidRDefault="00CF4702"/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7" w:name="_Toc29293061"/>
      <w:r w:rsidRPr="0089046D">
        <w:rPr>
          <w:sz w:val="26"/>
          <w:szCs w:val="26"/>
        </w:rPr>
        <w:t>Článek X</w:t>
      </w:r>
      <w:r w:rsidR="00C34DDE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Výroční zpráva</w:t>
      </w:r>
      <w:bookmarkEnd w:id="17"/>
    </w:p>
    <w:p w:rsidR="003A4F7F" w:rsidRDefault="00171224" w:rsidP="00B745BE">
      <w:r>
        <w:t>Výr</w:t>
      </w:r>
      <w:r w:rsidR="00E8205A" w:rsidRPr="00F75D10">
        <w:t>oční zprávu</w:t>
      </w:r>
      <w:r w:rsidR="00D13BE7" w:rsidRPr="00F75D10">
        <w:t xml:space="preserve"> o </w:t>
      </w:r>
      <w:r w:rsidR="00E8205A" w:rsidRPr="00F75D10">
        <w:t xml:space="preserve">hodnocení </w:t>
      </w:r>
      <w:r w:rsidR="00D13BE7" w:rsidRPr="00F75D10">
        <w:t>výkonu regionálních funkcí v kraji za příslušný kalendářní rok zpracovává krajská knihovna</w:t>
      </w:r>
      <w:r w:rsidR="006D5D07">
        <w:t xml:space="preserve"> ve spolupráci s pověřenými knihovnami</w:t>
      </w:r>
      <w:r w:rsidR="00D13BE7" w:rsidRPr="00F75D10">
        <w:t xml:space="preserve">. </w:t>
      </w:r>
    </w:p>
    <w:p w:rsidR="006D5D07" w:rsidRDefault="00D13BE7" w:rsidP="00B745BE">
      <w:r w:rsidRPr="00F75D10">
        <w:t>Minimální osnova výroční zprávy zahrnuje cíle regionálních funkcí a stav jejich naplnění, hodnocení jednotlivých regionálních funkcí, jejich financování a statistický výkaz výkonu regionálních funkcí.</w:t>
      </w:r>
    </w:p>
    <w:p w:rsidR="006E730D" w:rsidRDefault="00D13BE7" w:rsidP="00B745BE">
      <w:r w:rsidRPr="00F75D10">
        <w:t>Výroční zprávu předá krajská knihovna do 31.</w:t>
      </w:r>
      <w:r w:rsidR="00CC1952">
        <w:t xml:space="preserve"> 3. následujícího roku kraji (v </w:t>
      </w:r>
      <w:r w:rsidRPr="00F75D10">
        <w:t>elektronické i tištěné verzi), Národní knihovně České republiky</w:t>
      </w:r>
      <w:r w:rsidR="00E8205A" w:rsidRPr="00F75D10">
        <w:rPr>
          <w:rStyle w:val="Znakapoznpodarou"/>
          <w:b/>
        </w:rPr>
        <w:footnoteReference w:id="4"/>
      </w:r>
      <w:r w:rsidRPr="00F75D10">
        <w:t xml:space="preserve"> a zároveň ji zveřejní na svých webových stránkách.</w:t>
      </w:r>
    </w:p>
    <w:p w:rsidR="00D13BE7" w:rsidRPr="00F75D10" w:rsidRDefault="00D13BE7" w:rsidP="00B745BE">
      <w:r w:rsidRPr="00F75D10">
        <w:t xml:space="preserve"> </w:t>
      </w:r>
    </w:p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8" w:name="_Toc29293062"/>
      <w:r w:rsidRPr="0089046D">
        <w:rPr>
          <w:sz w:val="26"/>
          <w:szCs w:val="26"/>
        </w:rPr>
        <w:t>Článek X</w:t>
      </w:r>
      <w:r w:rsidR="008907B3" w:rsidRPr="0089046D">
        <w:rPr>
          <w:sz w:val="26"/>
          <w:szCs w:val="26"/>
        </w:rPr>
        <w:t>I</w:t>
      </w:r>
      <w:r w:rsidR="00C34DDE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Sankční ujednání</w:t>
      </w:r>
      <w:bookmarkEnd w:id="18"/>
    </w:p>
    <w:p w:rsidR="00617185" w:rsidRPr="00F75D10" w:rsidRDefault="00D13BE7" w:rsidP="00B745BE">
      <w:r w:rsidRPr="00F75D10">
        <w:t xml:space="preserve">V případě porušení rozpočtové kázně je příjemce povinen </w:t>
      </w:r>
      <w:r w:rsidR="00477CC8">
        <w:t>p</w:t>
      </w:r>
      <w:r w:rsidR="00477CC8" w:rsidRPr="00477CC8">
        <w:t>rovést odvod za porušení rozpočtové kázně do rozpočtu</w:t>
      </w:r>
      <w:r w:rsidR="00477CC8">
        <w:t xml:space="preserve"> poskytovatele. Bližší podrobnosti jsou uvedeny v § 22 </w:t>
      </w:r>
      <w:r w:rsidR="00477CC8" w:rsidRPr="00477CC8">
        <w:t>zákona o rozpočtových pravidlech územních rozpočtů</w:t>
      </w:r>
      <w:r w:rsidRPr="00F75D10">
        <w:t>.</w:t>
      </w:r>
    </w:p>
    <w:p w:rsidR="00D13BE7" w:rsidRPr="0089046D" w:rsidRDefault="00D13BE7" w:rsidP="00B745BE">
      <w:pPr>
        <w:pStyle w:val="Nadpis1"/>
        <w:rPr>
          <w:sz w:val="26"/>
          <w:szCs w:val="26"/>
        </w:rPr>
      </w:pPr>
      <w:bookmarkStart w:id="19" w:name="_Toc29293063"/>
      <w:r w:rsidRPr="0089046D">
        <w:rPr>
          <w:sz w:val="26"/>
          <w:szCs w:val="26"/>
        </w:rPr>
        <w:t>Článek X</w:t>
      </w:r>
      <w:r w:rsidR="008907B3" w:rsidRPr="0089046D">
        <w:rPr>
          <w:sz w:val="26"/>
          <w:szCs w:val="26"/>
        </w:rPr>
        <w:t>I</w:t>
      </w:r>
      <w:r w:rsidRPr="0089046D">
        <w:rPr>
          <w:sz w:val="26"/>
          <w:szCs w:val="26"/>
        </w:rPr>
        <w:t>I</w:t>
      </w:r>
      <w:r w:rsidR="00C34DDE" w:rsidRPr="0089046D">
        <w:rPr>
          <w:sz w:val="26"/>
          <w:szCs w:val="26"/>
        </w:rPr>
        <w:br/>
      </w:r>
      <w:r w:rsidRPr="0089046D">
        <w:rPr>
          <w:sz w:val="26"/>
          <w:szCs w:val="26"/>
        </w:rPr>
        <w:t>Závěrečná ustanovení</w:t>
      </w:r>
      <w:bookmarkEnd w:id="19"/>
    </w:p>
    <w:p w:rsidR="00D13BE7" w:rsidRPr="00B745BE" w:rsidRDefault="00D13BE7" w:rsidP="00B745BE">
      <w:pPr>
        <w:pStyle w:val="slovn"/>
        <w:numPr>
          <w:ilvl w:val="0"/>
          <w:numId w:val="35"/>
        </w:numPr>
        <w:rPr>
          <w:rStyle w:val="Zdraznn"/>
        </w:rPr>
      </w:pPr>
      <w:r w:rsidRPr="00B745BE">
        <w:rPr>
          <w:rStyle w:val="Zdraznn"/>
        </w:rPr>
        <w:t xml:space="preserve">Dnem účinnosti těchto Zásad se zrušují Zásady schválené Zastupitelstvem Moravskoslezského kraje usnesením č. </w:t>
      </w:r>
      <w:r w:rsidR="00841E3F" w:rsidRPr="00B745BE">
        <w:rPr>
          <w:rStyle w:val="Zdraznn"/>
        </w:rPr>
        <w:t>14</w:t>
      </w:r>
      <w:r w:rsidR="00C34DDE" w:rsidRPr="00B745BE">
        <w:rPr>
          <w:rStyle w:val="Zdraznn"/>
        </w:rPr>
        <w:t>/1</w:t>
      </w:r>
      <w:r w:rsidR="00841E3F" w:rsidRPr="00B745BE">
        <w:rPr>
          <w:rStyle w:val="Zdraznn"/>
        </w:rPr>
        <w:t>230</w:t>
      </w:r>
      <w:r w:rsidR="00C34DDE" w:rsidRPr="00B745BE">
        <w:rPr>
          <w:rStyle w:val="Zdraznn"/>
        </w:rPr>
        <w:t xml:space="preserve"> ze dne </w:t>
      </w:r>
      <w:r w:rsidR="00841E3F" w:rsidRPr="00B745BE">
        <w:rPr>
          <w:rStyle w:val="Zdraznn"/>
        </w:rPr>
        <w:t>7</w:t>
      </w:r>
      <w:r w:rsidR="00C34DDE" w:rsidRPr="00B745BE">
        <w:rPr>
          <w:rStyle w:val="Zdraznn"/>
        </w:rPr>
        <w:t>.</w:t>
      </w:r>
      <w:r w:rsidR="00035086" w:rsidRPr="00B745BE">
        <w:rPr>
          <w:rStyle w:val="Zdraznn"/>
        </w:rPr>
        <w:t xml:space="preserve"> </w:t>
      </w:r>
      <w:r w:rsidR="00841E3F" w:rsidRPr="00B745BE">
        <w:rPr>
          <w:rStyle w:val="Zdraznn"/>
        </w:rPr>
        <w:t>5</w:t>
      </w:r>
      <w:r w:rsidR="00C34DDE" w:rsidRPr="00B745BE">
        <w:rPr>
          <w:rStyle w:val="Zdraznn"/>
        </w:rPr>
        <w:t>.</w:t>
      </w:r>
      <w:r w:rsidR="00035086" w:rsidRPr="00B745BE">
        <w:rPr>
          <w:rStyle w:val="Zdraznn"/>
        </w:rPr>
        <w:t xml:space="preserve"> </w:t>
      </w:r>
      <w:r w:rsidR="00C34DDE" w:rsidRPr="00B745BE">
        <w:rPr>
          <w:rStyle w:val="Zdraznn"/>
        </w:rPr>
        <w:t>20</w:t>
      </w:r>
      <w:r w:rsidR="00841E3F" w:rsidRPr="00B745BE">
        <w:rPr>
          <w:rStyle w:val="Zdraznn"/>
        </w:rPr>
        <w:t>15</w:t>
      </w:r>
      <w:r w:rsidR="00C34DDE" w:rsidRPr="00B745BE">
        <w:rPr>
          <w:rStyle w:val="Zdraznn"/>
        </w:rPr>
        <w:t>.</w:t>
      </w:r>
    </w:p>
    <w:p w:rsidR="00D13BE7" w:rsidRPr="00B745BE" w:rsidRDefault="00D13BE7" w:rsidP="00B745BE">
      <w:pPr>
        <w:pStyle w:val="slovn"/>
        <w:rPr>
          <w:rStyle w:val="Zdraznn"/>
        </w:rPr>
      </w:pPr>
      <w:r w:rsidRPr="00B745BE">
        <w:rPr>
          <w:rStyle w:val="Zdraznn"/>
        </w:rPr>
        <w:t>Dotace poskytnuté před nabytím účinnosti těchto Zásad, jejich použití</w:t>
      </w:r>
      <w:r w:rsidR="00C34DDE" w:rsidRPr="00B745BE">
        <w:rPr>
          <w:rStyle w:val="Zdraznn"/>
        </w:rPr>
        <w:t xml:space="preserve"> </w:t>
      </w:r>
      <w:r w:rsidRPr="00B745BE">
        <w:rPr>
          <w:rStyle w:val="Zdraznn"/>
        </w:rPr>
        <w:t xml:space="preserve">a vyúčtování, se řídí zásadami a pravidly platnými v době poskytnutí dotace. </w:t>
      </w:r>
    </w:p>
    <w:p w:rsidR="00750C9F" w:rsidRPr="00F13917" w:rsidRDefault="00D13BE7" w:rsidP="00B745BE">
      <w:pPr>
        <w:pStyle w:val="slovn"/>
        <w:rPr>
          <w:rStyle w:val="Zdraznn"/>
        </w:rPr>
      </w:pPr>
      <w:r w:rsidRPr="00F13917">
        <w:rPr>
          <w:rStyle w:val="Zdraznn"/>
        </w:rPr>
        <w:t xml:space="preserve">Tyto Zásady byly schváleny Zastupitelstvem Moravskoslezského kraje usnesením č. </w:t>
      </w:r>
      <w:r w:rsidR="007E3E6C">
        <w:rPr>
          <w:rStyle w:val="Zdraznn"/>
        </w:rPr>
        <w:t>17</w:t>
      </w:r>
      <w:r w:rsidR="00035086" w:rsidRPr="00F13917">
        <w:rPr>
          <w:rStyle w:val="Zdraznn"/>
        </w:rPr>
        <w:t>/</w:t>
      </w:r>
      <w:r w:rsidR="007E3E6C">
        <w:rPr>
          <w:rStyle w:val="Zdraznn"/>
        </w:rPr>
        <w:t>2023</w:t>
      </w:r>
      <w:r w:rsidRPr="00F13917">
        <w:rPr>
          <w:rStyle w:val="Zdraznn"/>
        </w:rPr>
        <w:t xml:space="preserve"> ze dne</w:t>
      </w:r>
      <w:r w:rsidR="00F13917">
        <w:rPr>
          <w:rStyle w:val="Zdraznn"/>
        </w:rPr>
        <w:t xml:space="preserve"> </w:t>
      </w:r>
      <w:r w:rsidR="007E3E6C">
        <w:rPr>
          <w:rStyle w:val="Zdraznn"/>
        </w:rPr>
        <w:t>3. 9. 2020</w:t>
      </w:r>
      <w:r w:rsidRPr="00F13917">
        <w:rPr>
          <w:rStyle w:val="Zdraznn"/>
        </w:rPr>
        <w:t xml:space="preserve"> a nabývají účinnosti </w:t>
      </w:r>
      <w:r w:rsidR="007E3E6C">
        <w:rPr>
          <w:rStyle w:val="Zdraznn"/>
        </w:rPr>
        <w:t>3. 9. 2020</w:t>
      </w:r>
      <w:bookmarkStart w:id="20" w:name="_GoBack"/>
      <w:bookmarkEnd w:id="20"/>
      <w:r w:rsidR="00F13917">
        <w:rPr>
          <w:rStyle w:val="Zdraznn"/>
        </w:rPr>
        <w:t>.</w:t>
      </w:r>
    </w:p>
    <w:p w:rsidR="008907B3" w:rsidRPr="00F75D10" w:rsidRDefault="008907B3" w:rsidP="00B745BE">
      <w:pPr>
        <w:rPr>
          <w:rStyle w:val="Zdraznn"/>
          <w:color w:val="000000"/>
        </w:rPr>
      </w:pPr>
    </w:p>
    <w:p w:rsidR="00750C9F" w:rsidRPr="00F75D10" w:rsidRDefault="00750C9F" w:rsidP="00B745BE">
      <w:pPr>
        <w:pStyle w:val="Nadpis2"/>
        <w:numPr>
          <w:ilvl w:val="0"/>
          <w:numId w:val="0"/>
        </w:numPr>
      </w:pPr>
      <w:r w:rsidRPr="00F75D10">
        <w:br w:type="page"/>
      </w:r>
      <w:bookmarkStart w:id="21" w:name="_Toc29293064"/>
      <w:r w:rsidRPr="00F75D10">
        <w:lastRenderedPageBreak/>
        <w:t>Příloha</w:t>
      </w:r>
      <w:bookmarkEnd w:id="21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6040"/>
        <w:gridCol w:w="1696"/>
      </w:tblGrid>
      <w:tr w:rsidR="00853320" w:rsidTr="004F327A">
        <w:trPr>
          <w:trHeight w:val="3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B745BE">
            <w:r>
              <w:t>0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Pr="004F327A" w:rsidRDefault="00853320">
            <w:r w:rsidRPr="004F327A">
              <w:t>Výkaz výkonu regionálních funkcí knihoven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Pr="004F327A" w:rsidRDefault="00853320">
            <w:r w:rsidRPr="004F327A">
              <w:t> </w:t>
            </w:r>
          </w:p>
        </w:tc>
      </w:tr>
      <w:tr w:rsidR="00853320" w:rsidTr="004F327A">
        <w:trPr>
          <w:trHeight w:val="300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Pr="004F327A" w:rsidRDefault="00853320">
            <w:r w:rsidRPr="004F327A">
              <w:t>Kraj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Pr="004F327A" w:rsidRDefault="00853320">
            <w:r w:rsidRPr="004F327A">
              <w:t>Rok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Pr="00F13917" w:rsidRDefault="00853320">
            <w:r w:rsidRPr="00F13917">
              <w:t>Název knihovny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Pr="00F13917" w:rsidRDefault="00853320">
            <w:r w:rsidRPr="00F13917"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Pr="00F13917" w:rsidRDefault="00853320">
            <w:r w:rsidRPr="00F13917">
              <w:t>Počet pracovníků zajišťujících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Pr="00F13917" w:rsidRDefault="00853320">
            <w:r w:rsidRPr="00F13917"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Pr="00F13917" w:rsidRDefault="00853320">
            <w:r w:rsidRPr="00F13917">
              <w:t>Počet obsluhovaných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Pr="00F13917" w:rsidRDefault="00853320">
            <w:r w:rsidRPr="00F13917"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Pr="00F13917" w:rsidRDefault="00853320">
            <w:r w:rsidRPr="00F13917">
              <w:t>Poradenská a konzultační činnost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Pr="00F13917" w:rsidRDefault="00853320">
            <w:r w:rsidRPr="00F13917"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poskytnutých konzultací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metodických návštěv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 w:rsidP="004073C5">
            <w:r>
              <w:t>Statistika knihovnických činností KULT(MK)  V 12-01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zpracovaných statistických výkazů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Vzdělávání knihovníků, semináře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všech vzdělávacích akcí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     z toho: počet akcí v rámci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všech účastníků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91453A">
            <w:r>
              <w:t xml:space="preserve">      z toho</w:t>
            </w:r>
            <w:r w:rsidR="00853320">
              <w:t>: počet účastníků akcí v rámci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všech vyučovacích hodin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19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     z toho: počet vyučovacích hodin v rámci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Porady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akcí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účastníků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Pomoc při revizi a aktualizaci KF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lastRenderedPageBreak/>
              <w:t>25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</w:t>
            </w:r>
            <w:r w:rsidR="0034777D">
              <w:t>revidovaných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revidovaných </w:t>
            </w:r>
            <w:r w:rsidR="0034777D">
              <w:t>knihovních jednotek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Nákup KF z prostředků provozovatelů (obcí)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29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</w:t>
            </w:r>
            <w:r w:rsidR="0034777D">
              <w:t xml:space="preserve">nakoupených </w:t>
            </w:r>
            <w:r>
              <w:t>knihovních jednotek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Zpracování KF z prostředků provozovatelů (obcí)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zpracovaných knihovních jednotek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Výměnný fond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stav výměnného fondu k 31.</w:t>
            </w:r>
            <w:r w:rsidR="0091453A">
              <w:t xml:space="preserve"> </w:t>
            </w:r>
            <w:r>
              <w:t>12.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B745BE">
            <w:pPr>
              <w:pStyle w:val="Textpoznpodarou"/>
            </w:pPr>
            <w:r>
              <w:t xml:space="preserve">  roční přírůstek VF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B745BE">
            <w:r>
              <w:t> </w:t>
            </w:r>
          </w:p>
        </w:tc>
      </w:tr>
      <w:tr w:rsidR="0034777D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77D" w:rsidRDefault="0034777D" w:rsidP="002C0500">
            <w:r>
              <w:t>37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4777D" w:rsidRDefault="0034777D">
            <w:pPr>
              <w:pStyle w:val="Textpoznpodarou"/>
            </w:pPr>
            <w:r>
              <w:t xml:space="preserve">  roční úbytek VF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77D" w:rsidRDefault="0034777D" w:rsidP="002C0500"/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3</w:t>
            </w:r>
            <w:r w:rsidR="0034777D">
              <w:t>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zakoupeno z finančních prostředků kraje na regionální funkce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34777D">
            <w:r>
              <w:t>39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zakoupeno z finančních prostředků obce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34777D">
            <w:r>
              <w:t>40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zakoupeno z finančních prostředků dalších zdrojů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Cirkulace VF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2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vAlign w:val="bottom"/>
          </w:tcPr>
          <w:p w:rsidR="00853320" w:rsidRDefault="00853320" w:rsidP="00B745BE">
            <w:pPr>
              <w:pStyle w:val="Textpoznpodarou"/>
            </w:pPr>
            <w:r>
              <w:t xml:space="preserve">  počet obsloužených knihoven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 w:rsidP="00B745BE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53320" w:rsidRDefault="00853320">
            <w:r>
              <w:t xml:space="preserve">  počet expedovaných souborů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53320" w:rsidRDefault="00853320">
            <w:r>
              <w:t xml:space="preserve">  počet svazků v souborech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Servis výpočetní techniky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akcí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Doprava v rámci výkonu RF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4</w:t>
            </w:r>
            <w:r w:rsidR="0034777D">
              <w:t>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obsloužených knihoven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34777D">
            <w:r>
              <w:t>50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 xml:space="preserve">  počet ujetých km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</w:tbl>
    <w:p w:rsidR="00C81771" w:rsidRPr="00F75D10" w:rsidRDefault="00C81771">
      <w:pPr>
        <w:rPr>
          <w:rStyle w:val="Zdraznn"/>
        </w:rPr>
      </w:pPr>
    </w:p>
    <w:tbl>
      <w:tblPr>
        <w:tblW w:w="0" w:type="auto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6040"/>
        <w:gridCol w:w="1700"/>
      </w:tblGrid>
      <w:tr w:rsidR="00853320" w:rsidTr="004F327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1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Výkaz financování regionálních funkcí knihoven</w:t>
            </w:r>
          </w:p>
          <w:p w:rsidR="00853320" w:rsidRDefault="00853320">
            <w:r>
              <w:t>(z finančních prostředků kraje)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3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Kraj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Rok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Název knihovny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Spotřeba materiálu (číslo účtu 501)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nákup knihovního fondu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</w:t>
            </w:r>
            <w:r w:rsidR="0034777D">
              <w:t>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Spotřeba energie (číslo účtu 502)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34777D">
            <w:r>
              <w:t>57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Opravy a udržování (číslo účtu 511)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Cestovné (číslo účtu 512)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59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Ostatní služby (číslo účtu 518)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doprava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servis výpočetní techniky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nákup licence na el. zdroje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nákup knihovnických služeb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Mzdové náklady (číslo účtu 521) (ř. 65,66)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platy zaměstnanců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r>
              <w:t xml:space="preserve"> z toho: ostatní osobní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Zákonné sociální pojištění (číslo účtu 524)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Sociální náklady (číslo účtu 527 a 528)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69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Jiné ostatní náklady (číslo účtu 549)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91453A">
            <w:pPr>
              <w:rPr>
                <w:b/>
              </w:rPr>
            </w:pPr>
            <w:r>
              <w:rPr>
                <w:b/>
              </w:rPr>
              <w:t xml:space="preserve">Ostatní provozní náklady </w:t>
            </w:r>
            <w:r w:rsidR="0091453A">
              <w:t>(neuvedeny v ř. 53, 56</w:t>
            </w:r>
            <w:r>
              <w:t>-59, 64,</w:t>
            </w:r>
            <w:r w:rsidR="0091453A">
              <w:t xml:space="preserve"> </w:t>
            </w:r>
            <w:r>
              <w:t>67-69)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 w:rsidP="0091453A">
            <w:pPr>
              <w:rPr>
                <w:b/>
              </w:rPr>
            </w:pPr>
            <w:r>
              <w:rPr>
                <w:b/>
              </w:rPr>
              <w:t>Provozní náklady celkem</w:t>
            </w:r>
            <w:r>
              <w:t xml:space="preserve"> (součet ř. 53,</w:t>
            </w:r>
            <w:r w:rsidR="0091453A">
              <w:t xml:space="preserve"> </w:t>
            </w:r>
            <w:r>
              <w:t>56-59, 64,</w:t>
            </w:r>
            <w:r w:rsidR="0091453A">
              <w:t xml:space="preserve"> </w:t>
            </w:r>
            <w:r>
              <w:t>67-70)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30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Investiční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0618F1">
        <w:trPr>
          <w:trHeight w:val="31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53320" w:rsidRDefault="00853320">
            <w:pPr>
              <w:rPr>
                <w:b/>
              </w:rPr>
            </w:pPr>
            <w:r>
              <w:rPr>
                <w:b/>
              </w:rPr>
              <w:t xml:space="preserve">Náklady celkem </w:t>
            </w:r>
            <w:r>
              <w:t>(součet ř. 71 a 72)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0618F1">
        <w:trPr>
          <w:trHeight w:val="31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lastRenderedPageBreak/>
              <w:t>75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53320" w:rsidRPr="000618F1" w:rsidRDefault="00853320" w:rsidP="00B745BE">
            <w:pPr>
              <w:pStyle w:val="Nadpis2"/>
              <w:rPr>
                <w:sz w:val="20"/>
              </w:rPr>
            </w:pPr>
            <w:bookmarkStart w:id="22" w:name="_Toc416763021"/>
            <w:bookmarkStart w:id="23" w:name="_Toc20493384"/>
            <w:bookmarkStart w:id="24" w:name="_Toc29293065"/>
            <w:r w:rsidRPr="000618F1">
              <w:rPr>
                <w:sz w:val="20"/>
              </w:rPr>
              <w:t>Přidělené finanční prostředky</w:t>
            </w:r>
            <w:bookmarkEnd w:id="22"/>
            <w:bookmarkEnd w:id="23"/>
            <w:bookmarkEnd w:id="24"/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B745BE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76</w:t>
            </w:r>
          </w:p>
        </w:tc>
        <w:tc>
          <w:tcPr>
            <w:tcW w:w="6040" w:type="dxa"/>
            <w:tcBorders>
              <w:right w:val="single" w:sz="4" w:space="0" w:color="auto"/>
            </w:tcBorders>
            <w:vAlign w:val="bottom"/>
          </w:tcPr>
          <w:p w:rsidR="00853320" w:rsidRDefault="00853320">
            <w:r>
              <w:t>Vráceno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77</w:t>
            </w:r>
          </w:p>
        </w:tc>
        <w:tc>
          <w:tcPr>
            <w:tcW w:w="6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3320" w:rsidRDefault="00853320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/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78</w:t>
            </w:r>
          </w:p>
        </w:tc>
        <w:tc>
          <w:tcPr>
            <w:tcW w:w="60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3320" w:rsidRDefault="00853320"/>
        </w:tc>
        <w:tc>
          <w:tcPr>
            <w:tcW w:w="1700" w:type="dxa"/>
            <w:tcBorders>
              <w:right w:val="single" w:sz="4" w:space="0" w:color="auto"/>
            </w:tcBorders>
            <w:vAlign w:val="bottom"/>
          </w:tcPr>
          <w:p w:rsidR="00853320" w:rsidRDefault="00853320"/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79</w:t>
            </w:r>
          </w:p>
        </w:tc>
        <w:tc>
          <w:tcPr>
            <w:tcW w:w="6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/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/>
        </w:tc>
      </w:tr>
      <w:tr w:rsidR="00853320" w:rsidTr="004F327A">
        <w:trPr>
          <w:trHeight w:val="28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80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 w:rsidP="004F327A">
            <w:pPr>
              <w:shd w:val="clear" w:color="auto" w:fill="FFF2CC" w:themeFill="accent4" w:themeFillTint="33"/>
            </w:pPr>
            <w:r>
              <w:t>Financování regionálních funkcí z jiných zdrojů</w:t>
            </w:r>
          </w:p>
          <w:p w:rsidR="00853320" w:rsidRDefault="00853320" w:rsidP="004F327A">
            <w:pPr>
              <w:shd w:val="clear" w:color="auto" w:fill="FFF2CC" w:themeFill="accent4" w:themeFillTint="33"/>
            </w:pPr>
            <w:r>
              <w:t>(vlastní prostředky obce, další zdroje, sponzorské dary)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81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Náklady za rok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82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>
            <w:r>
              <w:t>Mzdové náklady (číslo účtu 521)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83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E44324">
            <w:r>
              <w:t xml:space="preserve"> z toho</w:t>
            </w:r>
            <w:r w:rsidR="00853320">
              <w:t>: platy zaměstnanců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84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E44324">
            <w:r>
              <w:t xml:space="preserve"> z toho: ostatní osobní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85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Zákonné sociální pojištění (číslo účtu 524)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86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 w:rsidP="00E44324">
            <w:r>
              <w:t>Ostatní provozní náklady (neuvedené v ř. 82-85)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F327A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87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:rsidR="00853320" w:rsidRDefault="00853320" w:rsidP="00E44324">
            <w:r>
              <w:t>Provozní náklady celkem (součet ř. 82-86)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4A678F">
        <w:trPr>
          <w:trHeight w:val="25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88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Investiční náklady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  <w:tr w:rsidR="00853320" w:rsidTr="000618F1">
        <w:trPr>
          <w:trHeight w:val="31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89</w:t>
            </w:r>
          </w:p>
        </w:tc>
        <w:tc>
          <w:tcPr>
            <w:tcW w:w="6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853320" w:rsidRDefault="00853320" w:rsidP="00E44324">
            <w:r>
              <w:t>Náklady celkem (součet ř. 87-88)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3320" w:rsidRDefault="00853320">
            <w:r>
              <w:t> </w:t>
            </w:r>
          </w:p>
        </w:tc>
      </w:tr>
    </w:tbl>
    <w:p w:rsidR="00392002" w:rsidRPr="00F75D10" w:rsidRDefault="00392002"/>
    <w:p w:rsidR="00392002" w:rsidRDefault="00392002">
      <w:r w:rsidRPr="00F75D10">
        <w:br w:type="page"/>
      </w:r>
    </w:p>
    <w:p w:rsidR="00392002" w:rsidRPr="00F75D10" w:rsidRDefault="00392002" w:rsidP="00F614F6">
      <w:pPr>
        <w:pStyle w:val="Nadpis2"/>
        <w:numPr>
          <w:ilvl w:val="0"/>
          <w:numId w:val="0"/>
        </w:numPr>
      </w:pPr>
      <w:bookmarkStart w:id="25" w:name="_Toc20493385"/>
      <w:bookmarkStart w:id="26" w:name="_Toc29293066"/>
      <w:r w:rsidRPr="00F75D10">
        <w:lastRenderedPageBreak/>
        <w:t>Obsah</w:t>
      </w:r>
      <w:bookmarkEnd w:id="25"/>
      <w:bookmarkEnd w:id="26"/>
    </w:p>
    <w:p w:rsidR="00CD3124" w:rsidRDefault="00DF6F84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75D10">
        <w:fldChar w:fldCharType="begin"/>
      </w:r>
      <w:r w:rsidR="00392002" w:rsidRPr="000C2650">
        <w:instrText xml:space="preserve"> TOC \o "1-3" \h \z \u </w:instrText>
      </w:r>
      <w:r w:rsidRPr="00F75D10">
        <w:fldChar w:fldCharType="separate"/>
      </w:r>
      <w:hyperlink w:anchor="_Toc29293044" w:history="1">
        <w:r w:rsidR="00CD3124" w:rsidRPr="00B3308F">
          <w:rPr>
            <w:rStyle w:val="Hypertextovodkaz"/>
            <w:noProof/>
          </w:rPr>
          <w:t>Článek I Základní ustanovení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_Toc29293044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45" w:history="1">
        <w:r w:rsidR="00CD3124" w:rsidRPr="00B3308F">
          <w:rPr>
            <w:rStyle w:val="Hypertextovodkaz"/>
            <w:noProof/>
          </w:rPr>
          <w:t>Článek II Vybrané právní předpisy a standardy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_Toc29293045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46" w:history="1">
        <w:r w:rsidR="00CD3124" w:rsidRPr="00B3308F">
          <w:rPr>
            <w:rStyle w:val="Hypertextovodkaz"/>
            <w:noProof/>
          </w:rPr>
          <w:t>Článek III Vymezení pojmů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_Toc29293046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2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47" w:history="1">
        <w:r w:rsidR="00CD3124" w:rsidRPr="00B3308F">
          <w:rPr>
            <w:rStyle w:val="Hypertextovodkaz"/>
            <w:noProof/>
          </w:rPr>
          <w:t>Článek IV Charakteristika regionálních funkcí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_Toc29293047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3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48" w:history="1">
        <w:r w:rsidR="00CD3124" w:rsidRPr="00B3308F">
          <w:rPr>
            <w:rStyle w:val="Hypertextovodkaz"/>
            <w:noProof/>
          </w:rPr>
          <w:t>1.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Poradenství, konzultace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_Toc29293048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3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49" w:history="1">
        <w:r w:rsidR="00CD3124" w:rsidRPr="00B3308F">
          <w:rPr>
            <w:rStyle w:val="Hypertextovodkaz"/>
            <w:noProof/>
          </w:rPr>
          <w:t>2.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Statistika a hodnocení knihoven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_Toc29293049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4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0" w:history="1">
        <w:r w:rsidR="00CD3124" w:rsidRPr="00B3308F">
          <w:rPr>
            <w:rStyle w:val="Hypertextovodkaz"/>
            <w:bCs/>
            <w:noProof/>
          </w:rPr>
          <w:t>3.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Vzdělávání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_Toc29293050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4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1" w:history="1">
        <w:r w:rsidR="00CD3124" w:rsidRPr="00B3308F">
          <w:rPr>
            <w:rStyle w:val="Hypertextovodkaz"/>
            <w:noProof/>
          </w:rPr>
          <w:t>4.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Výměnné fondy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_Toc29293051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5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2" w:history="1">
        <w:r w:rsidR="00CD3124" w:rsidRPr="00B3308F">
          <w:rPr>
            <w:rStyle w:val="Hypertextovodkaz"/>
            <w:noProof/>
          </w:rPr>
          <w:t>5.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Revize a aktualizace knihovních fondů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_Toc29293052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5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3" w:history="1">
        <w:r w:rsidR="00CD3124" w:rsidRPr="00B3308F">
          <w:rPr>
            <w:rStyle w:val="Hypertextovodkaz"/>
            <w:noProof/>
          </w:rPr>
          <w:t>6.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Knihovní fondy z prostředků obce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_Toc29293053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5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4" w:history="1">
        <w:r w:rsidR="00CD3124" w:rsidRPr="00B3308F">
          <w:rPr>
            <w:rStyle w:val="Hypertextovodkaz"/>
            <w:noProof/>
          </w:rPr>
          <w:t>7.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Podpora kulturních, vzdělávacích a komunitních aktivit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_Toc29293054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6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3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5" w:history="1">
        <w:r w:rsidR="00CD3124" w:rsidRPr="00B3308F">
          <w:rPr>
            <w:rStyle w:val="Hypertextovodkaz"/>
            <w:noProof/>
          </w:rPr>
          <w:t>8.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Automatizované knihovní systémy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_Toc29293055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6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6" w:history="1">
        <w:r w:rsidR="00CD3124" w:rsidRPr="00B3308F">
          <w:rPr>
            <w:rStyle w:val="Hypertextovodkaz"/>
            <w:noProof/>
          </w:rPr>
          <w:t>Článek V Pověřené knihovny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_Toc29293056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6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7" w:history="1">
        <w:r w:rsidR="00CD3124" w:rsidRPr="00B3308F">
          <w:rPr>
            <w:rStyle w:val="Hypertextovodkaz"/>
            <w:noProof/>
          </w:rPr>
          <w:t>Článek VI Obsluhované knihovny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_Toc29293057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7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8" w:history="1">
        <w:r w:rsidR="00CD3124" w:rsidRPr="00B3308F">
          <w:rPr>
            <w:rStyle w:val="Hypertextovodkaz"/>
            <w:noProof/>
          </w:rPr>
          <w:t>Článek VII Dotace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_Toc29293058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7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59" w:history="1">
        <w:r w:rsidR="00CD3124" w:rsidRPr="00B3308F">
          <w:rPr>
            <w:rStyle w:val="Hypertextovodkaz"/>
            <w:noProof/>
          </w:rPr>
          <w:t>Článek VIII Uznatelné náklady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_Toc29293059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8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0" w:history="1">
        <w:r w:rsidR="00CD3124" w:rsidRPr="00B3308F">
          <w:rPr>
            <w:rStyle w:val="Hypertextovodkaz"/>
            <w:noProof/>
          </w:rPr>
          <w:t>Článek IX Výkaz výkonu a financování regionálních funkcí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_Toc29293060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9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1" w:history="1">
        <w:r w:rsidR="00CD3124" w:rsidRPr="00B3308F">
          <w:rPr>
            <w:rStyle w:val="Hypertextovodkaz"/>
            <w:noProof/>
          </w:rPr>
          <w:t>Článek X Výroční zpráva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_Toc29293061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9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2" w:history="1">
        <w:r w:rsidR="00CD3124" w:rsidRPr="00B3308F">
          <w:rPr>
            <w:rStyle w:val="Hypertextovodkaz"/>
            <w:noProof/>
          </w:rPr>
          <w:t>Článek XI Sankční ujednání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_Toc29293062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10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3" w:history="1">
        <w:r w:rsidR="00CD3124" w:rsidRPr="00B3308F">
          <w:rPr>
            <w:rStyle w:val="Hypertextovodkaz"/>
            <w:noProof/>
          </w:rPr>
          <w:t>Článek XII Závěrečná ustanovení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_Toc29293063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10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4" w:history="1">
        <w:r w:rsidR="00CD3124" w:rsidRPr="00B3308F">
          <w:rPr>
            <w:rStyle w:val="Hypertextovodkaz"/>
            <w:noProof/>
          </w:rPr>
          <w:t>Příloha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_Toc29293064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11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5" w:history="1">
        <w:r w:rsidR="00CD3124" w:rsidRPr="00B3308F">
          <w:rPr>
            <w:rStyle w:val="Hypertextovodkaz"/>
            <w:noProof/>
          </w:rPr>
          <w:t>1.</w:t>
        </w:r>
        <w:r w:rsidR="00CD312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D3124" w:rsidRPr="00B3308F">
          <w:rPr>
            <w:rStyle w:val="Hypertextovodkaz"/>
            <w:noProof/>
          </w:rPr>
          <w:t>Přidělené finanční prostředky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_Toc29293065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14</w:t>
        </w:r>
        <w:r w:rsidR="00CD3124">
          <w:rPr>
            <w:noProof/>
            <w:webHidden/>
          </w:rPr>
          <w:fldChar w:fldCharType="end"/>
        </w:r>
      </w:hyperlink>
    </w:p>
    <w:p w:rsidR="00CD3124" w:rsidRDefault="0009481A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293066" w:history="1">
        <w:r w:rsidR="00CD3124" w:rsidRPr="00B3308F">
          <w:rPr>
            <w:rStyle w:val="Hypertextovodkaz"/>
            <w:noProof/>
          </w:rPr>
          <w:t>Obsah</w:t>
        </w:r>
        <w:r w:rsidR="00CD3124">
          <w:rPr>
            <w:noProof/>
            <w:webHidden/>
          </w:rPr>
          <w:tab/>
        </w:r>
        <w:r w:rsidR="00CD3124">
          <w:rPr>
            <w:noProof/>
            <w:webHidden/>
          </w:rPr>
          <w:fldChar w:fldCharType="begin"/>
        </w:r>
        <w:r w:rsidR="00CD3124">
          <w:rPr>
            <w:noProof/>
            <w:webHidden/>
          </w:rPr>
          <w:instrText xml:space="preserve"> PAGEREF _Toc29293066 \h </w:instrText>
        </w:r>
        <w:r w:rsidR="00CD3124">
          <w:rPr>
            <w:noProof/>
            <w:webHidden/>
          </w:rPr>
        </w:r>
        <w:r w:rsidR="00CD3124">
          <w:rPr>
            <w:noProof/>
            <w:webHidden/>
          </w:rPr>
          <w:fldChar w:fldCharType="separate"/>
        </w:r>
        <w:r w:rsidR="00CD3124">
          <w:rPr>
            <w:noProof/>
            <w:webHidden/>
          </w:rPr>
          <w:t>15</w:t>
        </w:r>
        <w:r w:rsidR="00CD3124">
          <w:rPr>
            <w:noProof/>
            <w:webHidden/>
          </w:rPr>
          <w:fldChar w:fldCharType="end"/>
        </w:r>
      </w:hyperlink>
    </w:p>
    <w:p w:rsidR="00392002" w:rsidRPr="00F75D10" w:rsidRDefault="00DF6F84" w:rsidP="00B745BE">
      <w:r w:rsidRPr="00F75D10">
        <w:fldChar w:fldCharType="end"/>
      </w:r>
    </w:p>
    <w:p w:rsidR="00D13BE7" w:rsidRPr="00F75D10" w:rsidRDefault="00D13BE7"/>
    <w:sectPr w:rsidR="00D13BE7" w:rsidRPr="00F75D10" w:rsidSect="007540F1">
      <w:footerReference w:type="first" r:id="rId12"/>
      <w:pgSz w:w="11906" w:h="16838"/>
      <w:pgMar w:top="1418" w:right="1418" w:bottom="1418" w:left="1418" w:header="709" w:footer="6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1A" w:rsidRDefault="0009481A" w:rsidP="00563B16">
      <w:r>
        <w:separator/>
      </w:r>
    </w:p>
  </w:endnote>
  <w:endnote w:type="continuationSeparator" w:id="0">
    <w:p w:rsidR="0009481A" w:rsidRDefault="0009481A" w:rsidP="0056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1B" w:rsidRDefault="00365B1B" w:rsidP="00B745BE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5B1B" w:rsidRDefault="00365B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220587"/>
      <w:docPartObj>
        <w:docPartGallery w:val="Page Numbers (Bottom of Page)"/>
        <w:docPartUnique/>
      </w:docPartObj>
    </w:sdtPr>
    <w:sdtEndPr/>
    <w:sdtContent>
      <w:p w:rsidR="00365B1B" w:rsidRDefault="00365B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E6C">
          <w:rPr>
            <w:noProof/>
          </w:rPr>
          <w:t>8</w:t>
        </w:r>
        <w:r>
          <w:fldChar w:fldCharType="end"/>
        </w:r>
      </w:p>
    </w:sdtContent>
  </w:sdt>
  <w:p w:rsidR="00365B1B" w:rsidRDefault="00365B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1B" w:rsidRDefault="00365B1B" w:rsidP="00B745BE">
    <w:pPr>
      <w:pStyle w:val="Zpat"/>
    </w:pPr>
  </w:p>
  <w:p w:rsidR="00365B1B" w:rsidRDefault="00365B1B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1B" w:rsidRDefault="00365B1B" w:rsidP="00B745BE">
    <w:pPr>
      <w:pStyle w:val="Zpa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E3E6C">
      <w:rPr>
        <w:noProof/>
      </w:rPr>
      <w:t>1</w:t>
    </w:r>
    <w:r>
      <w:rPr>
        <w:noProof/>
      </w:rPr>
      <w:fldChar w:fldCharType="end"/>
    </w:r>
  </w:p>
  <w:p w:rsidR="00365B1B" w:rsidRDefault="00365B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1A" w:rsidRDefault="0009481A" w:rsidP="002C0500">
      <w:r>
        <w:separator/>
      </w:r>
    </w:p>
  </w:footnote>
  <w:footnote w:type="continuationSeparator" w:id="0">
    <w:p w:rsidR="0009481A" w:rsidRDefault="0009481A" w:rsidP="00563B16">
      <w:r>
        <w:continuationSeparator/>
      </w:r>
    </w:p>
  </w:footnote>
  <w:footnote w:id="1">
    <w:p w:rsidR="00365B1B" w:rsidRDefault="00365B1B" w:rsidP="002C0500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hyperlink r:id="rId1" w:history="1">
        <w:r>
          <w:rPr>
            <w:rStyle w:val="Hypertextovodkaz"/>
          </w:rPr>
          <w:t>https://www.mkcr.cz/evidence-knihoven-adresar-knihoven-evidovanych-ministerstvem-kultury-a-souvisejici-informace-341.html</w:t>
        </w:r>
      </w:hyperlink>
      <w:r>
        <w:t xml:space="preserve"> </w:t>
      </w:r>
    </w:p>
  </w:footnote>
  <w:footnote w:id="2">
    <w:p w:rsidR="00365B1B" w:rsidRPr="00A63C19" w:rsidRDefault="00365B1B" w:rsidP="002D2ACD">
      <w:pPr>
        <w:pStyle w:val="Textpoznpodarou"/>
        <w:spacing w:before="0" w:after="0" w:line="240" w:lineRule="auto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63C19">
        <w:rPr>
          <w:rStyle w:val="PodarouChar"/>
          <w:sz w:val="18"/>
          <w:szCs w:val="18"/>
        </w:rPr>
        <w:t>Platí i v případě, že do daného oddělení či úseku je organizačně začleněn, kromě zaměstnance s pracovním úvazkem na regionální funkce, i zaměstnanec nevykonávající regionální funkce.</w:t>
      </w:r>
    </w:p>
  </w:footnote>
  <w:footnote w:id="3">
    <w:p w:rsidR="00365B1B" w:rsidRDefault="00365B1B" w:rsidP="00CD3124">
      <w:pPr>
        <w:pStyle w:val="Textpoznpodarou"/>
        <w:spacing w:before="0" w:after="0"/>
        <w:jc w:val="left"/>
      </w:pPr>
      <w:r>
        <w:rPr>
          <w:rStyle w:val="Znakapoznpodarou"/>
        </w:rPr>
        <w:footnoteRef/>
      </w:r>
      <w:r>
        <w:t xml:space="preserve"> Metodický pokyn Ministerstva kultury k zajištění výkonu regionálních funkcí knihoven a jejich koordinaci na území České republiky. In: </w:t>
      </w:r>
      <w:r>
        <w:rPr>
          <w:i/>
          <w:iCs/>
        </w:rPr>
        <w:t>Ministerstvo kultury České republiky</w:t>
      </w:r>
      <w:r>
        <w:t xml:space="preserve"> [online]. Praha [cit. 2019-12-31]. Dostupné z: </w:t>
      </w:r>
      <w:hyperlink r:id="rId2" w:history="1">
        <w:r w:rsidRPr="00087B1D">
          <w:rPr>
            <w:rStyle w:val="Hypertextovodkaz"/>
          </w:rPr>
          <w:t>https://www.mkcr.cz/doc/cms_library/2019_metodicky_pokyn_mk_rf-11474.pdf</w:t>
        </w:r>
      </w:hyperlink>
      <w:r>
        <w:t xml:space="preserve"> </w:t>
      </w:r>
    </w:p>
  </w:footnote>
  <w:footnote w:id="4">
    <w:p w:rsidR="00365B1B" w:rsidRDefault="00365B1B" w:rsidP="00B745BE">
      <w:pPr>
        <w:pStyle w:val="Textpoznpodarou"/>
        <w:spacing w:before="0" w:after="0"/>
      </w:pPr>
      <w:r>
        <w:rPr>
          <w:rStyle w:val="Znakapoznpodarou"/>
        </w:rPr>
        <w:footnoteRef/>
      </w:r>
      <w:r>
        <w:t xml:space="preserve"> V termínu do 15. 3. následujícího roku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1B" w:rsidRDefault="00365B1B" w:rsidP="00B745BE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1583D"/>
    <w:multiLevelType w:val="hybridMultilevel"/>
    <w:tmpl w:val="A5DA4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F7C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F406AD"/>
    <w:multiLevelType w:val="hybridMultilevel"/>
    <w:tmpl w:val="286ADEAC"/>
    <w:lvl w:ilvl="0" w:tplc="23EC5D8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0EB2"/>
    <w:multiLevelType w:val="hybridMultilevel"/>
    <w:tmpl w:val="8D5C7F74"/>
    <w:lvl w:ilvl="0" w:tplc="E3247448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8575BC"/>
    <w:multiLevelType w:val="hybridMultilevel"/>
    <w:tmpl w:val="A5DA4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82F9D"/>
    <w:multiLevelType w:val="hybridMultilevel"/>
    <w:tmpl w:val="B20CF560"/>
    <w:lvl w:ilvl="0" w:tplc="040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EED2474"/>
    <w:multiLevelType w:val="hybridMultilevel"/>
    <w:tmpl w:val="48541B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F24CF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F9302F"/>
    <w:multiLevelType w:val="hybridMultilevel"/>
    <w:tmpl w:val="D578D6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75573"/>
    <w:multiLevelType w:val="hybridMultilevel"/>
    <w:tmpl w:val="F89E649E"/>
    <w:lvl w:ilvl="0" w:tplc="96AA80B6">
      <w:start w:val="1"/>
      <w:numFmt w:val="decimal"/>
      <w:pStyle w:val="Nadpis3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312120"/>
    <w:multiLevelType w:val="hybridMultilevel"/>
    <w:tmpl w:val="5242441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2C6D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F07A2C"/>
    <w:multiLevelType w:val="hybridMultilevel"/>
    <w:tmpl w:val="F0E8A646"/>
    <w:lvl w:ilvl="0" w:tplc="6FFA3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ED810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C5E51"/>
    <w:multiLevelType w:val="multilevel"/>
    <w:tmpl w:val="15C6A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4973F12"/>
    <w:multiLevelType w:val="hybridMultilevel"/>
    <w:tmpl w:val="694C1E5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D1992"/>
    <w:multiLevelType w:val="hybridMultilevel"/>
    <w:tmpl w:val="A6AEF592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4DE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258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5C1F25"/>
    <w:multiLevelType w:val="hybridMultilevel"/>
    <w:tmpl w:val="40FC93E0"/>
    <w:lvl w:ilvl="0" w:tplc="5F6E8ABA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6C5A17"/>
    <w:multiLevelType w:val="hybridMultilevel"/>
    <w:tmpl w:val="CD40CD36"/>
    <w:lvl w:ilvl="0" w:tplc="3AA072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45059"/>
    <w:multiLevelType w:val="hybridMultilevel"/>
    <w:tmpl w:val="CD0E2C3E"/>
    <w:lvl w:ilvl="0" w:tplc="8B20CAB8">
      <w:start w:val="1"/>
      <w:numFmt w:val="decimal"/>
      <w:pStyle w:val="Nadpis4"/>
      <w:lvlText w:val="%1."/>
      <w:lvlJc w:val="left"/>
      <w:pPr>
        <w:ind w:left="63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B578F0"/>
    <w:multiLevelType w:val="hybridMultilevel"/>
    <w:tmpl w:val="C06A3E46"/>
    <w:lvl w:ilvl="0" w:tplc="E3247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5C526F"/>
    <w:multiLevelType w:val="hybridMultilevel"/>
    <w:tmpl w:val="D91EE5FC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043D18">
      <w:start w:val="6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DF041E"/>
    <w:multiLevelType w:val="hybridMultilevel"/>
    <w:tmpl w:val="3E4ECB10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A102E15"/>
    <w:multiLevelType w:val="multilevel"/>
    <w:tmpl w:val="BE08D8DE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7122F3"/>
    <w:multiLevelType w:val="hybridMultilevel"/>
    <w:tmpl w:val="E084B1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D00A7"/>
    <w:multiLevelType w:val="hybridMultilevel"/>
    <w:tmpl w:val="C06EB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FC54A1"/>
    <w:multiLevelType w:val="hybridMultilevel"/>
    <w:tmpl w:val="9FBC574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018CE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75CB3B1E"/>
    <w:multiLevelType w:val="hybridMultilevel"/>
    <w:tmpl w:val="082251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803B0"/>
    <w:multiLevelType w:val="multilevel"/>
    <w:tmpl w:val="0405001D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28" w15:restartNumberingAfterBreak="0">
    <w:nsid w:val="7A7816CF"/>
    <w:multiLevelType w:val="hybridMultilevel"/>
    <w:tmpl w:val="DB12F0D4"/>
    <w:lvl w:ilvl="0" w:tplc="5A12D12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555DE"/>
    <w:multiLevelType w:val="hybridMultilevel"/>
    <w:tmpl w:val="C5ACFCCA"/>
    <w:lvl w:ilvl="0" w:tplc="E32474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9"/>
  </w:num>
  <w:num w:numId="5">
    <w:abstractNumId w:val="20"/>
  </w:num>
  <w:num w:numId="6">
    <w:abstractNumId w:val="26"/>
  </w:num>
  <w:num w:numId="7">
    <w:abstractNumId w:val="23"/>
  </w:num>
  <w:num w:numId="8">
    <w:abstractNumId w:val="4"/>
  </w:num>
  <w:num w:numId="9">
    <w:abstractNumId w:val="7"/>
  </w:num>
  <w:num w:numId="10">
    <w:abstractNumId w:val="16"/>
  </w:num>
  <w:num w:numId="11">
    <w:abstractNumId w:val="24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2"/>
  </w:num>
  <w:num w:numId="17">
    <w:abstractNumId w:val="28"/>
  </w:num>
  <w:num w:numId="18">
    <w:abstractNumId w:val="3"/>
  </w:num>
  <w:num w:numId="19">
    <w:abstractNumId w:val="22"/>
  </w:num>
  <w:num w:numId="20">
    <w:abstractNumId w:val="17"/>
  </w:num>
  <w:num w:numId="21">
    <w:abstractNumId w:val="15"/>
  </w:num>
  <w:num w:numId="22">
    <w:abstractNumId w:val="8"/>
  </w:num>
  <w:num w:numId="23">
    <w:abstractNumId w:val="21"/>
  </w:num>
  <w:num w:numId="24">
    <w:abstractNumId w:val="1"/>
  </w:num>
  <w:num w:numId="25">
    <w:abstractNumId w:val="1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27"/>
  </w:num>
  <w:num w:numId="31">
    <w:abstractNumId w:val="25"/>
  </w:num>
  <w:num w:numId="32">
    <w:abstractNumId w:val="11"/>
  </w:num>
  <w:num w:numId="33">
    <w:abstractNumId w:val="29"/>
  </w:num>
  <w:num w:numId="34">
    <w:abstractNumId w:val="1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E06"/>
    <w:rsid w:val="00026009"/>
    <w:rsid w:val="00035086"/>
    <w:rsid w:val="0004206B"/>
    <w:rsid w:val="000421F5"/>
    <w:rsid w:val="00057A39"/>
    <w:rsid w:val="00057DE6"/>
    <w:rsid w:val="000618F1"/>
    <w:rsid w:val="000668FD"/>
    <w:rsid w:val="00073366"/>
    <w:rsid w:val="0009481A"/>
    <w:rsid w:val="00094C3E"/>
    <w:rsid w:val="000A6E02"/>
    <w:rsid w:val="000B0ED7"/>
    <w:rsid w:val="000B570A"/>
    <w:rsid w:val="000C2650"/>
    <w:rsid w:val="000C73E3"/>
    <w:rsid w:val="000C7716"/>
    <w:rsid w:val="000E0DB6"/>
    <w:rsid w:val="000F1F16"/>
    <w:rsid w:val="00102AD5"/>
    <w:rsid w:val="001135B8"/>
    <w:rsid w:val="001307A6"/>
    <w:rsid w:val="001631BA"/>
    <w:rsid w:val="00163CBD"/>
    <w:rsid w:val="00171224"/>
    <w:rsid w:val="00174ACA"/>
    <w:rsid w:val="001870B4"/>
    <w:rsid w:val="001A224C"/>
    <w:rsid w:val="001A6B4D"/>
    <w:rsid w:val="001B0739"/>
    <w:rsid w:val="001B1DE3"/>
    <w:rsid w:val="001D055F"/>
    <w:rsid w:val="001E2AA6"/>
    <w:rsid w:val="001E54AC"/>
    <w:rsid w:val="001E6009"/>
    <w:rsid w:val="001E6AF1"/>
    <w:rsid w:val="001F0F26"/>
    <w:rsid w:val="001F74F3"/>
    <w:rsid w:val="00217CB0"/>
    <w:rsid w:val="002254BF"/>
    <w:rsid w:val="00250AB3"/>
    <w:rsid w:val="002542B0"/>
    <w:rsid w:val="00255B53"/>
    <w:rsid w:val="00265988"/>
    <w:rsid w:val="00266129"/>
    <w:rsid w:val="00277223"/>
    <w:rsid w:val="00280F7F"/>
    <w:rsid w:val="00285337"/>
    <w:rsid w:val="002A1873"/>
    <w:rsid w:val="002B1143"/>
    <w:rsid w:val="002C0500"/>
    <w:rsid w:val="002C6358"/>
    <w:rsid w:val="002D2ACD"/>
    <w:rsid w:val="002D4868"/>
    <w:rsid w:val="002F0E56"/>
    <w:rsid w:val="002F6768"/>
    <w:rsid w:val="00303BF2"/>
    <w:rsid w:val="0030658C"/>
    <w:rsid w:val="00314508"/>
    <w:rsid w:val="003334B3"/>
    <w:rsid w:val="00336A8B"/>
    <w:rsid w:val="0034020F"/>
    <w:rsid w:val="00342F5B"/>
    <w:rsid w:val="00344B51"/>
    <w:rsid w:val="0034777D"/>
    <w:rsid w:val="00355DD8"/>
    <w:rsid w:val="00365B1B"/>
    <w:rsid w:val="003820BA"/>
    <w:rsid w:val="00392002"/>
    <w:rsid w:val="0039208B"/>
    <w:rsid w:val="003A4F7F"/>
    <w:rsid w:val="003B0103"/>
    <w:rsid w:val="003D6C5B"/>
    <w:rsid w:val="003D6DB3"/>
    <w:rsid w:val="003E5568"/>
    <w:rsid w:val="003F38D0"/>
    <w:rsid w:val="004073C5"/>
    <w:rsid w:val="004268C4"/>
    <w:rsid w:val="00457D95"/>
    <w:rsid w:val="004705C4"/>
    <w:rsid w:val="00477CC8"/>
    <w:rsid w:val="0048631A"/>
    <w:rsid w:val="004A678F"/>
    <w:rsid w:val="004A79A6"/>
    <w:rsid w:val="004E12DF"/>
    <w:rsid w:val="004F293B"/>
    <w:rsid w:val="004F327A"/>
    <w:rsid w:val="0051225C"/>
    <w:rsid w:val="00512347"/>
    <w:rsid w:val="00525257"/>
    <w:rsid w:val="00525990"/>
    <w:rsid w:val="00527591"/>
    <w:rsid w:val="00537290"/>
    <w:rsid w:val="00541A84"/>
    <w:rsid w:val="005479F6"/>
    <w:rsid w:val="00560504"/>
    <w:rsid w:val="00563B16"/>
    <w:rsid w:val="0057681C"/>
    <w:rsid w:val="00577360"/>
    <w:rsid w:val="00593E75"/>
    <w:rsid w:val="005B2C55"/>
    <w:rsid w:val="005E0A03"/>
    <w:rsid w:val="005E3E75"/>
    <w:rsid w:val="005F50B4"/>
    <w:rsid w:val="00610CCC"/>
    <w:rsid w:val="00617185"/>
    <w:rsid w:val="00622190"/>
    <w:rsid w:val="00622CE3"/>
    <w:rsid w:val="00654689"/>
    <w:rsid w:val="0065700D"/>
    <w:rsid w:val="00667E06"/>
    <w:rsid w:val="00681FB2"/>
    <w:rsid w:val="0068750F"/>
    <w:rsid w:val="00692720"/>
    <w:rsid w:val="006A3249"/>
    <w:rsid w:val="006A5898"/>
    <w:rsid w:val="006D0C04"/>
    <w:rsid w:val="006D5D07"/>
    <w:rsid w:val="006D65C0"/>
    <w:rsid w:val="006E249C"/>
    <w:rsid w:val="006E5F67"/>
    <w:rsid w:val="006E730D"/>
    <w:rsid w:val="00703113"/>
    <w:rsid w:val="00745EC5"/>
    <w:rsid w:val="00750C9F"/>
    <w:rsid w:val="00752CD3"/>
    <w:rsid w:val="007540F1"/>
    <w:rsid w:val="007A4052"/>
    <w:rsid w:val="007B0EB9"/>
    <w:rsid w:val="007D7B5A"/>
    <w:rsid w:val="007E04DF"/>
    <w:rsid w:val="007E3E6C"/>
    <w:rsid w:val="008055E8"/>
    <w:rsid w:val="00821D3D"/>
    <w:rsid w:val="008250C0"/>
    <w:rsid w:val="0084183A"/>
    <w:rsid w:val="00841E3F"/>
    <w:rsid w:val="00845725"/>
    <w:rsid w:val="00853320"/>
    <w:rsid w:val="00862121"/>
    <w:rsid w:val="00876BDC"/>
    <w:rsid w:val="00880B29"/>
    <w:rsid w:val="0089046D"/>
    <w:rsid w:val="008907B3"/>
    <w:rsid w:val="008B048E"/>
    <w:rsid w:val="008D2DBD"/>
    <w:rsid w:val="008D5DD8"/>
    <w:rsid w:val="008E113A"/>
    <w:rsid w:val="008F08E7"/>
    <w:rsid w:val="0090692C"/>
    <w:rsid w:val="009125F9"/>
    <w:rsid w:val="0091453A"/>
    <w:rsid w:val="00925A75"/>
    <w:rsid w:val="00943C58"/>
    <w:rsid w:val="00953A09"/>
    <w:rsid w:val="00955322"/>
    <w:rsid w:val="00976F63"/>
    <w:rsid w:val="0099189A"/>
    <w:rsid w:val="009A2696"/>
    <w:rsid w:val="009C0DF6"/>
    <w:rsid w:val="009E12E5"/>
    <w:rsid w:val="009E2EC3"/>
    <w:rsid w:val="00A01212"/>
    <w:rsid w:val="00A13449"/>
    <w:rsid w:val="00A13C44"/>
    <w:rsid w:val="00A445BC"/>
    <w:rsid w:val="00A63C19"/>
    <w:rsid w:val="00A6441F"/>
    <w:rsid w:val="00A839DE"/>
    <w:rsid w:val="00AA046B"/>
    <w:rsid w:val="00AA18F6"/>
    <w:rsid w:val="00AA1BEE"/>
    <w:rsid w:val="00AB5DFA"/>
    <w:rsid w:val="00AC56FE"/>
    <w:rsid w:val="00AD098F"/>
    <w:rsid w:val="00AF494F"/>
    <w:rsid w:val="00B03D0A"/>
    <w:rsid w:val="00B47257"/>
    <w:rsid w:val="00B47E5D"/>
    <w:rsid w:val="00B70FE3"/>
    <w:rsid w:val="00B7180C"/>
    <w:rsid w:val="00B718C8"/>
    <w:rsid w:val="00B745BE"/>
    <w:rsid w:val="00B74FAC"/>
    <w:rsid w:val="00B75267"/>
    <w:rsid w:val="00B769A1"/>
    <w:rsid w:val="00B77A91"/>
    <w:rsid w:val="00B96DEC"/>
    <w:rsid w:val="00BA0BEC"/>
    <w:rsid w:val="00BA1F68"/>
    <w:rsid w:val="00BE49CC"/>
    <w:rsid w:val="00BE7BC0"/>
    <w:rsid w:val="00BF1E57"/>
    <w:rsid w:val="00C12358"/>
    <w:rsid w:val="00C15A47"/>
    <w:rsid w:val="00C163A1"/>
    <w:rsid w:val="00C23508"/>
    <w:rsid w:val="00C33C1F"/>
    <w:rsid w:val="00C34DDE"/>
    <w:rsid w:val="00C40D5A"/>
    <w:rsid w:val="00C432AE"/>
    <w:rsid w:val="00C43A65"/>
    <w:rsid w:val="00C64A63"/>
    <w:rsid w:val="00C73FEE"/>
    <w:rsid w:val="00C81771"/>
    <w:rsid w:val="00CC1952"/>
    <w:rsid w:val="00CD1DBC"/>
    <w:rsid w:val="00CD3124"/>
    <w:rsid w:val="00CD58FF"/>
    <w:rsid w:val="00CE16AA"/>
    <w:rsid w:val="00CE2764"/>
    <w:rsid w:val="00CF35FC"/>
    <w:rsid w:val="00CF4702"/>
    <w:rsid w:val="00D028BF"/>
    <w:rsid w:val="00D13BE7"/>
    <w:rsid w:val="00D25252"/>
    <w:rsid w:val="00D25BFA"/>
    <w:rsid w:val="00D37977"/>
    <w:rsid w:val="00D61BA2"/>
    <w:rsid w:val="00D8111E"/>
    <w:rsid w:val="00DA6CE9"/>
    <w:rsid w:val="00DB0A41"/>
    <w:rsid w:val="00DB4CAD"/>
    <w:rsid w:val="00DB51B1"/>
    <w:rsid w:val="00DC255B"/>
    <w:rsid w:val="00DF6777"/>
    <w:rsid w:val="00DF6F84"/>
    <w:rsid w:val="00E22102"/>
    <w:rsid w:val="00E22A88"/>
    <w:rsid w:val="00E25963"/>
    <w:rsid w:val="00E300C7"/>
    <w:rsid w:val="00E44324"/>
    <w:rsid w:val="00E47DD0"/>
    <w:rsid w:val="00E50511"/>
    <w:rsid w:val="00E54592"/>
    <w:rsid w:val="00E619E6"/>
    <w:rsid w:val="00E6285B"/>
    <w:rsid w:val="00E66D2C"/>
    <w:rsid w:val="00E73777"/>
    <w:rsid w:val="00E81861"/>
    <w:rsid w:val="00E8205A"/>
    <w:rsid w:val="00E83D18"/>
    <w:rsid w:val="00E92A80"/>
    <w:rsid w:val="00EA5A05"/>
    <w:rsid w:val="00EA6B3F"/>
    <w:rsid w:val="00EB18A4"/>
    <w:rsid w:val="00EB7EA1"/>
    <w:rsid w:val="00EC0E73"/>
    <w:rsid w:val="00EC2519"/>
    <w:rsid w:val="00ED1D22"/>
    <w:rsid w:val="00ED70E1"/>
    <w:rsid w:val="00EF045D"/>
    <w:rsid w:val="00EF46F0"/>
    <w:rsid w:val="00F0134E"/>
    <w:rsid w:val="00F13917"/>
    <w:rsid w:val="00F1411B"/>
    <w:rsid w:val="00F25E8C"/>
    <w:rsid w:val="00F40BD3"/>
    <w:rsid w:val="00F53798"/>
    <w:rsid w:val="00F614F6"/>
    <w:rsid w:val="00F65725"/>
    <w:rsid w:val="00F6637B"/>
    <w:rsid w:val="00F75D10"/>
    <w:rsid w:val="00F77524"/>
    <w:rsid w:val="00F8548F"/>
    <w:rsid w:val="00F9626F"/>
    <w:rsid w:val="00FA4C77"/>
    <w:rsid w:val="00FB2363"/>
    <w:rsid w:val="00FB3CD6"/>
    <w:rsid w:val="00FF012D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0341D185-A4CD-4AB0-8DA9-73478ECD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0500"/>
    <w:pPr>
      <w:spacing w:before="120" w:after="120" w:line="276" w:lineRule="auto"/>
      <w:jc w:val="both"/>
    </w:pPr>
    <w:rPr>
      <w:rFonts w:ascii="Tahoma" w:hAnsi="Tahoma" w:cs="Tahoma"/>
    </w:rPr>
  </w:style>
  <w:style w:type="paragraph" w:styleId="Nadpis1">
    <w:name w:val="heading 1"/>
    <w:basedOn w:val="Normln"/>
    <w:next w:val="Normln"/>
    <w:qFormat/>
    <w:rsid w:val="00B745BE"/>
    <w:pPr>
      <w:keepNext/>
      <w:spacing w:before="100" w:beforeAutospacing="1" w:after="100" w:afterAutospacing="1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43A65"/>
    <w:pPr>
      <w:keepNext/>
      <w:numPr>
        <w:numId w:val="21"/>
      </w:numPr>
      <w:tabs>
        <w:tab w:val="left" w:pos="0"/>
      </w:tabs>
      <w:spacing w:before="240"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43A65"/>
    <w:pPr>
      <w:keepNext/>
      <w:numPr>
        <w:numId w:val="22"/>
      </w:numPr>
      <w:spacing w:before="100" w:beforeAutospacing="1"/>
      <w:ind w:left="357" w:hanging="357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C12358"/>
    <w:pPr>
      <w:keepNext/>
      <w:numPr>
        <w:numId w:val="20"/>
      </w:numPr>
      <w:ind w:left="360"/>
      <w:outlineLvl w:val="3"/>
    </w:pPr>
    <w:rPr>
      <w:b/>
      <w:sz w:val="26"/>
    </w:rPr>
  </w:style>
  <w:style w:type="paragraph" w:styleId="Nadpis5">
    <w:name w:val="heading 5"/>
    <w:basedOn w:val="Normln"/>
    <w:next w:val="Normln"/>
    <w:qFormat/>
    <w:rsid w:val="00DF6F84"/>
    <w:pPr>
      <w:keepNext/>
      <w:jc w:val="center"/>
      <w:outlineLvl w:val="4"/>
    </w:pPr>
    <w:rPr>
      <w:bCs/>
      <w:sz w:val="28"/>
      <w:szCs w:val="28"/>
    </w:rPr>
  </w:style>
  <w:style w:type="paragraph" w:styleId="Nadpis6">
    <w:name w:val="heading 6"/>
    <w:basedOn w:val="Normln"/>
    <w:next w:val="Normln"/>
    <w:qFormat/>
    <w:rsid w:val="00DF6F84"/>
    <w:pPr>
      <w:keepNext/>
      <w:jc w:val="center"/>
      <w:outlineLvl w:val="5"/>
    </w:pPr>
    <w:rPr>
      <w:rFonts w:ascii="Times" w:hAnsi="Times"/>
      <w:b/>
      <w:bCs/>
      <w:caps/>
      <w:sz w:val="32"/>
    </w:rPr>
  </w:style>
  <w:style w:type="paragraph" w:styleId="Nadpis7">
    <w:name w:val="heading 7"/>
    <w:basedOn w:val="Normln"/>
    <w:next w:val="Normln"/>
    <w:qFormat/>
    <w:rsid w:val="00DF6F84"/>
    <w:pPr>
      <w:keepNext/>
      <w:outlineLvl w:val="6"/>
    </w:pPr>
    <w:rPr>
      <w:color w:val="000000"/>
      <w:sz w:val="28"/>
    </w:rPr>
  </w:style>
  <w:style w:type="paragraph" w:styleId="Nadpis8">
    <w:name w:val="heading 8"/>
    <w:basedOn w:val="Normln"/>
    <w:next w:val="Normln"/>
    <w:qFormat/>
    <w:rsid w:val="00DF6F84"/>
    <w:pPr>
      <w:keepNext/>
      <w:jc w:val="center"/>
      <w:outlineLvl w:val="7"/>
    </w:pPr>
    <w:rPr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6F8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F6F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6F84"/>
  </w:style>
  <w:style w:type="paragraph" w:styleId="Zkladntext3">
    <w:name w:val="Body Text 3"/>
    <w:basedOn w:val="Normln"/>
    <w:rsid w:val="00DF6F84"/>
    <w:pPr>
      <w:jc w:val="center"/>
    </w:pPr>
    <w:rPr>
      <w:b/>
      <w:sz w:val="48"/>
      <w:szCs w:val="28"/>
    </w:rPr>
  </w:style>
  <w:style w:type="paragraph" w:styleId="Zkladntext">
    <w:name w:val="Body Text"/>
    <w:basedOn w:val="Normln"/>
    <w:rsid w:val="00DF6F84"/>
    <w:rPr>
      <w:bCs/>
    </w:rPr>
  </w:style>
  <w:style w:type="paragraph" w:styleId="Zkladntext2">
    <w:name w:val="Body Text 2"/>
    <w:basedOn w:val="Normln"/>
    <w:rsid w:val="00DF6F84"/>
    <w:rPr>
      <w:b/>
      <w:bCs/>
    </w:rPr>
  </w:style>
  <w:style w:type="paragraph" w:styleId="Zkladntextodsazen">
    <w:name w:val="Body Text Indent"/>
    <w:basedOn w:val="Normln"/>
    <w:rsid w:val="00DF6F84"/>
    <w:pPr>
      <w:tabs>
        <w:tab w:val="left" w:pos="360"/>
      </w:tabs>
      <w:ind w:left="360" w:hanging="360"/>
    </w:pPr>
  </w:style>
  <w:style w:type="paragraph" w:styleId="Zkladntextodsazen2">
    <w:name w:val="Body Text Indent 2"/>
    <w:basedOn w:val="Normln"/>
    <w:rsid w:val="00DF6F84"/>
    <w:pPr>
      <w:ind w:left="705" w:hanging="705"/>
    </w:pPr>
    <w:rPr>
      <w:bCs/>
    </w:rPr>
  </w:style>
  <w:style w:type="paragraph" w:styleId="Zkladntextodsazen3">
    <w:name w:val="Body Text Indent 3"/>
    <w:basedOn w:val="Normln"/>
    <w:rsid w:val="00DF6F84"/>
    <w:pPr>
      <w:ind w:hanging="705"/>
    </w:pPr>
    <w:rPr>
      <w:bCs/>
    </w:rPr>
  </w:style>
  <w:style w:type="paragraph" w:customStyle="1" w:styleId="clanekodsaz3">
    <w:name w:val="clanekodsaz3"/>
    <w:basedOn w:val="Normln"/>
    <w:rsid w:val="00DF6F84"/>
    <w:pPr>
      <w:ind w:left="2126"/>
    </w:pPr>
    <w:rPr>
      <w:color w:val="000000"/>
    </w:rPr>
  </w:style>
  <w:style w:type="paragraph" w:customStyle="1" w:styleId="clanek">
    <w:name w:val="clanek"/>
    <w:rsid w:val="00DF6F84"/>
    <w:pPr>
      <w:ind w:left="283" w:hanging="283"/>
      <w:jc w:val="both"/>
    </w:pPr>
    <w:rPr>
      <w:color w:val="000000"/>
      <w:sz w:val="24"/>
    </w:rPr>
  </w:style>
  <w:style w:type="paragraph" w:customStyle="1" w:styleId="clanekodsaz">
    <w:name w:val="clanekodsaz"/>
    <w:link w:val="clanekodsazChar"/>
    <w:rsid w:val="00DF6F84"/>
    <w:pPr>
      <w:ind w:left="709"/>
      <w:jc w:val="both"/>
    </w:pPr>
    <w:rPr>
      <w:color w:val="000000"/>
      <w:sz w:val="24"/>
    </w:rPr>
  </w:style>
  <w:style w:type="paragraph" w:styleId="Nzev">
    <w:name w:val="Title"/>
    <w:basedOn w:val="Normln"/>
    <w:qFormat/>
    <w:rsid w:val="00DF6F84"/>
    <w:pPr>
      <w:widowControl w:val="0"/>
      <w:autoSpaceDE w:val="0"/>
      <w:autoSpaceDN w:val="0"/>
      <w:adjustRightInd w:val="0"/>
      <w:jc w:val="center"/>
    </w:pPr>
    <w:rPr>
      <w:b/>
      <w:bCs/>
      <w:caps/>
      <w:sz w:val="52"/>
      <w:szCs w:val="52"/>
    </w:rPr>
  </w:style>
  <w:style w:type="paragraph" w:styleId="Textpoznpodarou">
    <w:name w:val="footnote text"/>
    <w:basedOn w:val="Normln"/>
    <w:link w:val="TextpoznpodarouChar"/>
    <w:semiHidden/>
    <w:rsid w:val="00DF6F84"/>
  </w:style>
  <w:style w:type="character" w:styleId="Znakapoznpodarou">
    <w:name w:val="footnote reference"/>
    <w:semiHidden/>
    <w:rsid w:val="00DF6F84"/>
    <w:rPr>
      <w:vertAlign w:val="superscript"/>
    </w:rPr>
  </w:style>
  <w:style w:type="character" w:styleId="Siln">
    <w:name w:val="Strong"/>
    <w:qFormat/>
    <w:rsid w:val="00DF6F84"/>
    <w:rPr>
      <w:b/>
      <w:bCs/>
    </w:rPr>
  </w:style>
  <w:style w:type="paragraph" w:styleId="Textbubliny">
    <w:name w:val="Balloon Text"/>
    <w:basedOn w:val="Normln"/>
    <w:link w:val="TextbublinyChar"/>
    <w:rsid w:val="00E221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2102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E22A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E22A88"/>
  </w:style>
  <w:style w:type="character" w:customStyle="1" w:styleId="TextkomenteChar">
    <w:name w:val="Text komentáře Char"/>
    <w:basedOn w:val="Standardnpsmoodstavce"/>
    <w:link w:val="Textkomente"/>
    <w:rsid w:val="00E22A88"/>
  </w:style>
  <w:style w:type="paragraph" w:styleId="Pedmtkomente">
    <w:name w:val="annotation subject"/>
    <w:basedOn w:val="Textkomente"/>
    <w:next w:val="Textkomente"/>
    <w:link w:val="PedmtkomenteChar"/>
    <w:rsid w:val="00E22A88"/>
    <w:rPr>
      <w:b/>
      <w:bCs/>
    </w:rPr>
  </w:style>
  <w:style w:type="character" w:customStyle="1" w:styleId="PedmtkomenteChar">
    <w:name w:val="Předmět komentáře Char"/>
    <w:link w:val="Pedmtkomente"/>
    <w:rsid w:val="00E22A88"/>
    <w:rPr>
      <w:b/>
      <w:bCs/>
    </w:rPr>
  </w:style>
  <w:style w:type="character" w:styleId="Hypertextovodkaz">
    <w:name w:val="Hyperlink"/>
    <w:uiPriority w:val="99"/>
    <w:rsid w:val="00862121"/>
    <w:rPr>
      <w:color w:val="0563C1"/>
      <w:u w:val="single"/>
    </w:rPr>
  </w:style>
  <w:style w:type="paragraph" w:styleId="Revize">
    <w:name w:val="Revision"/>
    <w:hidden/>
    <w:uiPriority w:val="99"/>
    <w:semiHidden/>
    <w:rsid w:val="008D5DD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0A03"/>
    <w:pPr>
      <w:numPr>
        <w:numId w:val="18"/>
      </w:numPr>
      <w:spacing w:before="0" w:after="0"/>
    </w:pPr>
  </w:style>
  <w:style w:type="paragraph" w:styleId="Bezmezer">
    <w:name w:val="No Spacing"/>
    <w:aliases w:val="Bez mezer-odsaz."/>
    <w:basedOn w:val="clanekodsaz3"/>
    <w:uiPriority w:val="1"/>
    <w:qFormat/>
    <w:rsid w:val="00F25E8C"/>
    <w:pPr>
      <w:ind w:left="360"/>
    </w:pPr>
    <w:rPr>
      <w:bCs/>
    </w:rPr>
  </w:style>
  <w:style w:type="character" w:styleId="Zdraznn">
    <w:name w:val="Emphasis"/>
    <w:aliases w:val="ab norm"/>
    <w:qFormat/>
    <w:rsid w:val="00F25E8C"/>
  </w:style>
  <w:style w:type="paragraph" w:styleId="Nadpisobsahu">
    <w:name w:val="TOC Heading"/>
    <w:basedOn w:val="Nadpis1"/>
    <w:next w:val="Normln"/>
    <w:uiPriority w:val="39"/>
    <w:unhideWhenUsed/>
    <w:qFormat/>
    <w:rsid w:val="00392002"/>
    <w:pPr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color w:val="2E74B5"/>
      <w:szCs w:val="32"/>
    </w:rPr>
  </w:style>
  <w:style w:type="paragraph" w:styleId="Obsah2">
    <w:name w:val="toc 2"/>
    <w:basedOn w:val="Normln"/>
    <w:next w:val="Normln"/>
    <w:autoRedefine/>
    <w:uiPriority w:val="39"/>
    <w:rsid w:val="00F614F6"/>
    <w:pPr>
      <w:tabs>
        <w:tab w:val="right" w:leader="dot" w:pos="9060"/>
      </w:tabs>
      <w:ind w:left="240" w:hanging="240"/>
    </w:pPr>
  </w:style>
  <w:style w:type="paragraph" w:styleId="Obsah1">
    <w:name w:val="toc 1"/>
    <w:basedOn w:val="Normln"/>
    <w:next w:val="Normln"/>
    <w:autoRedefine/>
    <w:uiPriority w:val="39"/>
    <w:rsid w:val="00392002"/>
  </w:style>
  <w:style w:type="paragraph" w:styleId="Obsah3">
    <w:name w:val="toc 3"/>
    <w:basedOn w:val="Normln"/>
    <w:next w:val="Normln"/>
    <w:autoRedefine/>
    <w:uiPriority w:val="39"/>
    <w:rsid w:val="008907B3"/>
    <w:pPr>
      <w:ind w:left="480"/>
    </w:pPr>
  </w:style>
  <w:style w:type="character" w:customStyle="1" w:styleId="ZpatChar">
    <w:name w:val="Zápatí Char"/>
    <w:link w:val="Zpat"/>
    <w:uiPriority w:val="99"/>
    <w:rsid w:val="008907B3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53320"/>
  </w:style>
  <w:style w:type="character" w:customStyle="1" w:styleId="Nadpis2Char">
    <w:name w:val="Nadpis 2 Char"/>
    <w:basedOn w:val="Standardnpsmoodstavce"/>
    <w:link w:val="Nadpis2"/>
    <w:rsid w:val="00853320"/>
    <w:rPr>
      <w:rFonts w:ascii="Tahoma" w:hAnsi="Tahoma" w:cs="Tahoma"/>
      <w:b/>
      <w:sz w:val="28"/>
    </w:rPr>
  </w:style>
  <w:style w:type="character" w:customStyle="1" w:styleId="ZhlavChar">
    <w:name w:val="Záhlaví Char"/>
    <w:basedOn w:val="Standardnpsmoodstavce"/>
    <w:link w:val="Zhlav"/>
    <w:rsid w:val="00E73777"/>
    <w:rPr>
      <w:sz w:val="24"/>
      <w:szCs w:val="24"/>
    </w:rPr>
  </w:style>
  <w:style w:type="paragraph" w:customStyle="1" w:styleId="Literatura">
    <w:name w:val="Literatura"/>
    <w:basedOn w:val="Normln"/>
    <w:link w:val="LiteraturaChar"/>
    <w:qFormat/>
    <w:rsid w:val="003820BA"/>
    <w:pPr>
      <w:jc w:val="left"/>
    </w:pPr>
    <w:rPr>
      <w:rFonts w:ascii="Open Sans" w:hAnsi="Open Sans"/>
      <w:color w:val="333333"/>
      <w:sz w:val="22"/>
      <w:szCs w:val="22"/>
      <w:shd w:val="clear" w:color="auto" w:fill="FFFFFF"/>
    </w:rPr>
  </w:style>
  <w:style w:type="paragraph" w:customStyle="1" w:styleId="slovn">
    <w:name w:val="Číslování"/>
    <w:basedOn w:val="clanekodsaz"/>
    <w:link w:val="slovnChar"/>
    <w:qFormat/>
    <w:rsid w:val="00563B16"/>
    <w:pPr>
      <w:numPr>
        <w:numId w:val="23"/>
      </w:numPr>
      <w:tabs>
        <w:tab w:val="left" w:pos="360"/>
      </w:tabs>
      <w:spacing w:before="120" w:after="120"/>
      <w:ind w:left="357" w:hanging="357"/>
    </w:pPr>
    <w:rPr>
      <w:rFonts w:ascii="Tahoma" w:hAnsi="Tahoma" w:cs="Tahoma"/>
      <w:sz w:val="20"/>
    </w:rPr>
  </w:style>
  <w:style w:type="character" w:customStyle="1" w:styleId="LiteraturaChar">
    <w:name w:val="Literatura Char"/>
    <w:basedOn w:val="Standardnpsmoodstavce"/>
    <w:link w:val="Literatura"/>
    <w:rsid w:val="003820BA"/>
    <w:rPr>
      <w:rFonts w:ascii="Open Sans" w:hAnsi="Open Sans"/>
      <w:color w:val="333333"/>
      <w:sz w:val="22"/>
      <w:szCs w:val="22"/>
    </w:rPr>
  </w:style>
  <w:style w:type="character" w:customStyle="1" w:styleId="clanekodsazChar">
    <w:name w:val="clanekodsaz Char"/>
    <w:basedOn w:val="Standardnpsmoodstavce"/>
    <w:link w:val="clanekodsaz"/>
    <w:rsid w:val="00563B16"/>
    <w:rPr>
      <w:color w:val="000000"/>
      <w:sz w:val="24"/>
    </w:rPr>
  </w:style>
  <w:style w:type="character" w:customStyle="1" w:styleId="slovnChar">
    <w:name w:val="Číslování Char"/>
    <w:basedOn w:val="clanekodsazChar"/>
    <w:link w:val="slovn"/>
    <w:rsid w:val="00563B16"/>
    <w:rPr>
      <w:rFonts w:ascii="Tahoma" w:hAnsi="Tahoma" w:cs="Tahoma"/>
      <w:color w:val="000000"/>
      <w:sz w:val="24"/>
    </w:rPr>
  </w:style>
  <w:style w:type="paragraph" w:customStyle="1" w:styleId="Podarou">
    <w:name w:val="Pod čarou"/>
    <w:basedOn w:val="Textpoznpodarou"/>
    <w:link w:val="PodarouChar"/>
    <w:qFormat/>
    <w:rsid w:val="002D2ACD"/>
  </w:style>
  <w:style w:type="character" w:customStyle="1" w:styleId="PodarouChar">
    <w:name w:val="Pod čarou Char"/>
    <w:basedOn w:val="TextpoznpodarouChar"/>
    <w:link w:val="Podarou"/>
    <w:rsid w:val="002D2ACD"/>
    <w:rPr>
      <w:rFonts w:ascii="Tahoma" w:hAnsi="Tahoma" w:cs="Tahoma"/>
    </w:rPr>
  </w:style>
  <w:style w:type="character" w:styleId="Sledovanodkaz">
    <w:name w:val="FollowedHyperlink"/>
    <w:basedOn w:val="Standardnpsmoodstavce"/>
    <w:semiHidden/>
    <w:unhideWhenUsed/>
    <w:rsid w:val="007540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doc/cms_library/2019_metodicky_pokyn_mk_rf-11474.pdf" TargetMode="External"/><Relationship Id="rId1" Type="http://schemas.openxmlformats.org/officeDocument/2006/relationships/hyperlink" Target="https://www.mkcr.cz/evidence-knihoven-adresar-knihoven-evidovanych-ministerstvem-kultury-a-souvisejici-informace-34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sek\Plocha\priloha_materialu_rad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C740-8013-41C7-90A3-183395A8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priloha_materialu_rady.dot</Template>
  <TotalTime>58</TotalTime>
  <Pages>15</Pages>
  <Words>4099</Words>
  <Characters>24188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</Company>
  <LinksUpToDate>false</LinksUpToDate>
  <CharactersWithSpaces>28231</CharactersWithSpaces>
  <SharedDoc>false</SharedDoc>
  <HLinks>
    <vt:vector size="6" baseType="variant"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http://www.mkcr.cz/assets/literatura-a-knihovny/Evidovane-knihovny-web-16-07-12.xls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Hošek</dc:creator>
  <cp:lastModifiedBy>Vídenská Hana</cp:lastModifiedBy>
  <cp:revision>36</cp:revision>
  <cp:lastPrinted>2015-05-27T12:30:00Z</cp:lastPrinted>
  <dcterms:created xsi:type="dcterms:W3CDTF">2020-01-07T10:09:00Z</dcterms:created>
  <dcterms:modified xsi:type="dcterms:W3CDTF">2020-09-10T10:57:00Z</dcterms:modified>
</cp:coreProperties>
</file>