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4104D" w14:textId="1CFF1F02" w:rsidR="00E902A5" w:rsidRPr="00291C64" w:rsidRDefault="00CC41A8" w:rsidP="00EE4FB8">
      <w:pPr>
        <w:rPr>
          <w:rFonts w:cs="Tahoma"/>
          <w:b/>
          <w:szCs w:val="20"/>
        </w:rPr>
      </w:pPr>
      <w:r w:rsidRPr="00291C64">
        <w:rPr>
          <w:rFonts w:cs="Tahoma"/>
          <w:b/>
          <w:noProof/>
          <w:szCs w:val="20"/>
          <w:lang w:eastAsia="cs-CZ"/>
        </w:rPr>
        <w:drawing>
          <wp:anchor distT="0" distB="0" distL="114300" distR="114300" simplePos="0" relativeHeight="251658240" behindDoc="1" locked="0" layoutInCell="1" allowOverlap="1" wp14:anchorId="47A2505E" wp14:editId="1F4CE72F">
            <wp:simplePos x="0" y="0"/>
            <wp:positionH relativeFrom="margin">
              <wp:align>center</wp:align>
            </wp:positionH>
            <wp:positionV relativeFrom="paragraph">
              <wp:posOffset>277063</wp:posOffset>
            </wp:positionV>
            <wp:extent cx="6098458" cy="2588554"/>
            <wp:effectExtent l="0" t="0" r="0" b="2540"/>
            <wp:wrapTight wrapText="bothSides">
              <wp:wrapPolygon edited="0">
                <wp:start x="0" y="0"/>
                <wp:lineTo x="0" y="21462"/>
                <wp:lineTo x="21526" y="21462"/>
                <wp:lineTo x="21526"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kraj.png"/>
                    <pic:cNvPicPr/>
                  </pic:nvPicPr>
                  <pic:blipFill>
                    <a:blip r:embed="rId11">
                      <a:extLst>
                        <a:ext uri="{28A0092B-C50C-407E-A947-70E740481C1C}">
                          <a14:useLocalDpi xmlns:a14="http://schemas.microsoft.com/office/drawing/2010/main" val="0"/>
                        </a:ext>
                      </a:extLst>
                    </a:blip>
                    <a:stretch>
                      <a:fillRect/>
                    </a:stretch>
                  </pic:blipFill>
                  <pic:spPr>
                    <a:xfrm>
                      <a:off x="0" y="0"/>
                      <a:ext cx="6098458" cy="2588554"/>
                    </a:xfrm>
                    <a:prstGeom prst="rect">
                      <a:avLst/>
                    </a:prstGeom>
                  </pic:spPr>
                </pic:pic>
              </a:graphicData>
            </a:graphic>
            <wp14:sizeRelH relativeFrom="page">
              <wp14:pctWidth>0</wp14:pctWidth>
            </wp14:sizeRelH>
            <wp14:sizeRelV relativeFrom="page">
              <wp14:pctHeight>0</wp14:pctHeight>
            </wp14:sizeRelV>
          </wp:anchor>
        </w:drawing>
      </w:r>
    </w:p>
    <w:p w14:paraId="40A23ADB" w14:textId="75537010" w:rsidR="00E902A5" w:rsidRPr="00291C64" w:rsidRDefault="00E902A5" w:rsidP="00EE4FB8">
      <w:pPr>
        <w:rPr>
          <w:rFonts w:cs="Tahoma"/>
          <w:b/>
          <w:szCs w:val="20"/>
        </w:rPr>
      </w:pPr>
    </w:p>
    <w:p w14:paraId="2AB8B814" w14:textId="3A4C16A5" w:rsidR="00E902A5" w:rsidRPr="00291C64" w:rsidRDefault="00E902A5" w:rsidP="00C60843">
      <w:pPr>
        <w:jc w:val="center"/>
        <w:rPr>
          <w:rFonts w:cs="Tahoma"/>
          <w:b/>
          <w:szCs w:val="20"/>
        </w:rPr>
      </w:pPr>
    </w:p>
    <w:p w14:paraId="4CDBD153" w14:textId="77777777" w:rsidR="006E621A" w:rsidRDefault="00714704" w:rsidP="001B3BBC">
      <w:pPr>
        <w:pStyle w:val="Nzev"/>
        <w:spacing w:before="1440" w:after="1920"/>
        <w:contextualSpacing w:val="0"/>
      </w:pPr>
      <w:r>
        <w:t>Metodika</w:t>
      </w:r>
      <w:r w:rsidRPr="00291C64">
        <w:t xml:space="preserve"> </w:t>
      </w:r>
      <w:r w:rsidR="00C21403" w:rsidRPr="00291C64">
        <w:t>aktualizac</w:t>
      </w:r>
      <w:r>
        <w:t>e</w:t>
      </w:r>
      <w:r w:rsidR="00C21403" w:rsidRPr="00291C64">
        <w:t xml:space="preserve"> </w:t>
      </w:r>
      <w:r w:rsidR="00E902A5" w:rsidRPr="00291C64">
        <w:t xml:space="preserve">Krajské sítě sociálních služeb </w:t>
      </w:r>
      <w:r w:rsidR="00B82464">
        <w:t>v Moravskoslezském kraji</w:t>
      </w:r>
    </w:p>
    <w:p w14:paraId="62B79810" w14:textId="6C872B6E" w:rsidR="0043647E" w:rsidRPr="00291C64" w:rsidRDefault="008D09E0" w:rsidP="00B16502">
      <w:pPr>
        <w:rPr>
          <w:rFonts w:cs="Tahoma"/>
          <w:b/>
          <w:sz w:val="24"/>
        </w:rPr>
      </w:pPr>
      <w:r w:rsidRPr="00291C64">
        <w:rPr>
          <w:rFonts w:cs="Tahoma"/>
          <w:b/>
          <w:szCs w:val="20"/>
          <w:highlight w:val="yellow"/>
        </w:rPr>
        <w:br w:type="page"/>
      </w:r>
      <w:r w:rsidR="00B16502" w:rsidRPr="00B16502">
        <w:rPr>
          <w:rFonts w:cs="Tahoma"/>
          <w:b/>
          <w:sz w:val="24"/>
          <w:szCs w:val="24"/>
        </w:rPr>
        <w:lastRenderedPageBreak/>
        <w:t>O</w:t>
      </w:r>
      <w:r w:rsidR="0043647E" w:rsidRPr="00291C64">
        <w:rPr>
          <w:rFonts w:cs="Tahoma"/>
          <w:b/>
          <w:sz w:val="24"/>
        </w:rPr>
        <w:t>BSAH</w:t>
      </w:r>
    </w:p>
    <w:p w14:paraId="70AB671D" w14:textId="2B9CBD95" w:rsidR="007420DC" w:rsidRDefault="0043647E">
      <w:pPr>
        <w:pStyle w:val="Obsah1"/>
        <w:rPr>
          <w:rFonts w:asciiTheme="minorHAnsi" w:eastAsiaTheme="minorEastAsia" w:hAnsiTheme="minorHAnsi" w:cstheme="minorBidi"/>
          <w:b w:val="0"/>
          <w:kern w:val="2"/>
          <w:sz w:val="22"/>
          <w:lang w:eastAsia="cs-CZ"/>
          <w14:ligatures w14:val="standardContextual"/>
        </w:rPr>
      </w:pPr>
      <w:r w:rsidRPr="00291C64">
        <w:rPr>
          <w:szCs w:val="20"/>
        </w:rPr>
        <w:fldChar w:fldCharType="begin"/>
      </w:r>
      <w:r w:rsidRPr="00291C64">
        <w:rPr>
          <w:szCs w:val="20"/>
        </w:rPr>
        <w:instrText xml:space="preserve"> TOC \o "1-3" \h \z \u </w:instrText>
      </w:r>
      <w:r w:rsidRPr="00291C64">
        <w:rPr>
          <w:szCs w:val="20"/>
        </w:rPr>
        <w:fldChar w:fldCharType="separate"/>
      </w:r>
      <w:hyperlink w:anchor="_Toc142545820" w:history="1">
        <w:r w:rsidR="007420DC" w:rsidRPr="00520681">
          <w:rPr>
            <w:rStyle w:val="Hypertextovodkaz"/>
          </w:rPr>
          <w:t>1</w:t>
        </w:r>
        <w:r w:rsidR="007420DC">
          <w:rPr>
            <w:rFonts w:asciiTheme="minorHAnsi" w:eastAsiaTheme="minorEastAsia" w:hAnsiTheme="minorHAnsi" w:cstheme="minorBidi"/>
            <w:b w:val="0"/>
            <w:kern w:val="2"/>
            <w:sz w:val="22"/>
            <w:lang w:eastAsia="cs-CZ"/>
            <w14:ligatures w14:val="standardContextual"/>
          </w:rPr>
          <w:tab/>
        </w:r>
        <w:r w:rsidR="007420DC" w:rsidRPr="00520681">
          <w:rPr>
            <w:rStyle w:val="Hypertextovodkaz"/>
          </w:rPr>
          <w:t>SEZNAM POUŽITÝCH ZKRATEK</w:t>
        </w:r>
        <w:r w:rsidR="007420DC">
          <w:rPr>
            <w:webHidden/>
          </w:rPr>
          <w:tab/>
        </w:r>
        <w:r w:rsidR="007420DC">
          <w:rPr>
            <w:webHidden/>
          </w:rPr>
          <w:fldChar w:fldCharType="begin"/>
        </w:r>
        <w:r w:rsidR="007420DC">
          <w:rPr>
            <w:webHidden/>
          </w:rPr>
          <w:instrText xml:space="preserve"> PAGEREF _Toc142545820 \h </w:instrText>
        </w:r>
        <w:r w:rsidR="007420DC">
          <w:rPr>
            <w:webHidden/>
          </w:rPr>
        </w:r>
        <w:r w:rsidR="007420DC">
          <w:rPr>
            <w:webHidden/>
          </w:rPr>
          <w:fldChar w:fldCharType="separate"/>
        </w:r>
        <w:r w:rsidR="007420DC">
          <w:rPr>
            <w:webHidden/>
          </w:rPr>
          <w:t>3</w:t>
        </w:r>
        <w:r w:rsidR="007420DC">
          <w:rPr>
            <w:webHidden/>
          </w:rPr>
          <w:fldChar w:fldCharType="end"/>
        </w:r>
      </w:hyperlink>
    </w:p>
    <w:p w14:paraId="7A9FC083" w14:textId="6E8A98BF" w:rsidR="007420DC" w:rsidRDefault="00000000">
      <w:pPr>
        <w:pStyle w:val="Obsah1"/>
        <w:rPr>
          <w:rFonts w:asciiTheme="minorHAnsi" w:eastAsiaTheme="minorEastAsia" w:hAnsiTheme="minorHAnsi" w:cstheme="minorBidi"/>
          <w:b w:val="0"/>
          <w:kern w:val="2"/>
          <w:sz w:val="22"/>
          <w:lang w:eastAsia="cs-CZ"/>
          <w14:ligatures w14:val="standardContextual"/>
        </w:rPr>
      </w:pPr>
      <w:hyperlink w:anchor="_Toc142545821" w:history="1">
        <w:r w:rsidR="007420DC" w:rsidRPr="00520681">
          <w:rPr>
            <w:rStyle w:val="Hypertextovodkaz"/>
          </w:rPr>
          <w:t>2</w:t>
        </w:r>
        <w:r w:rsidR="007420DC">
          <w:rPr>
            <w:rFonts w:asciiTheme="minorHAnsi" w:eastAsiaTheme="minorEastAsia" w:hAnsiTheme="minorHAnsi" w:cstheme="minorBidi"/>
            <w:b w:val="0"/>
            <w:kern w:val="2"/>
            <w:sz w:val="22"/>
            <w:lang w:eastAsia="cs-CZ"/>
            <w14:ligatures w14:val="standardContextual"/>
          </w:rPr>
          <w:tab/>
        </w:r>
        <w:r w:rsidR="007420DC" w:rsidRPr="00520681">
          <w:rPr>
            <w:rStyle w:val="Hypertextovodkaz"/>
          </w:rPr>
          <w:t>ÚVOD</w:t>
        </w:r>
        <w:r w:rsidR="007420DC">
          <w:rPr>
            <w:webHidden/>
          </w:rPr>
          <w:tab/>
        </w:r>
        <w:r w:rsidR="007420DC">
          <w:rPr>
            <w:webHidden/>
          </w:rPr>
          <w:fldChar w:fldCharType="begin"/>
        </w:r>
        <w:r w:rsidR="007420DC">
          <w:rPr>
            <w:webHidden/>
          </w:rPr>
          <w:instrText xml:space="preserve"> PAGEREF _Toc142545821 \h </w:instrText>
        </w:r>
        <w:r w:rsidR="007420DC">
          <w:rPr>
            <w:webHidden/>
          </w:rPr>
        </w:r>
        <w:r w:rsidR="007420DC">
          <w:rPr>
            <w:webHidden/>
          </w:rPr>
          <w:fldChar w:fldCharType="separate"/>
        </w:r>
        <w:r w:rsidR="007420DC">
          <w:rPr>
            <w:webHidden/>
          </w:rPr>
          <w:t>4</w:t>
        </w:r>
        <w:r w:rsidR="007420DC">
          <w:rPr>
            <w:webHidden/>
          </w:rPr>
          <w:fldChar w:fldCharType="end"/>
        </w:r>
      </w:hyperlink>
    </w:p>
    <w:p w14:paraId="5DA960E4" w14:textId="0927081D" w:rsidR="007420DC" w:rsidRDefault="00000000">
      <w:pPr>
        <w:pStyle w:val="Obsah1"/>
        <w:rPr>
          <w:rFonts w:asciiTheme="minorHAnsi" w:eastAsiaTheme="minorEastAsia" w:hAnsiTheme="minorHAnsi" w:cstheme="minorBidi"/>
          <w:b w:val="0"/>
          <w:kern w:val="2"/>
          <w:sz w:val="22"/>
          <w:lang w:eastAsia="cs-CZ"/>
          <w14:ligatures w14:val="standardContextual"/>
        </w:rPr>
      </w:pPr>
      <w:hyperlink w:anchor="_Toc142545822" w:history="1">
        <w:r w:rsidR="007420DC" w:rsidRPr="00520681">
          <w:rPr>
            <w:rStyle w:val="Hypertextovodkaz"/>
          </w:rPr>
          <w:t>3</w:t>
        </w:r>
        <w:r w:rsidR="007420DC">
          <w:rPr>
            <w:rFonts w:asciiTheme="minorHAnsi" w:eastAsiaTheme="minorEastAsia" w:hAnsiTheme="minorHAnsi" w:cstheme="minorBidi"/>
            <w:b w:val="0"/>
            <w:kern w:val="2"/>
            <w:sz w:val="22"/>
            <w:lang w:eastAsia="cs-CZ"/>
            <w14:ligatures w14:val="standardContextual"/>
          </w:rPr>
          <w:tab/>
        </w:r>
        <w:r w:rsidR="007420DC" w:rsidRPr="00520681">
          <w:rPr>
            <w:rStyle w:val="Hypertextovodkaz"/>
          </w:rPr>
          <w:t>OBECNÁ PRAVIDLA PRO AKTUALIZACI KRAJSKÉ SÍTĚ</w:t>
        </w:r>
        <w:r w:rsidR="007420DC">
          <w:rPr>
            <w:webHidden/>
          </w:rPr>
          <w:tab/>
        </w:r>
        <w:r w:rsidR="007420DC">
          <w:rPr>
            <w:webHidden/>
          </w:rPr>
          <w:fldChar w:fldCharType="begin"/>
        </w:r>
        <w:r w:rsidR="007420DC">
          <w:rPr>
            <w:webHidden/>
          </w:rPr>
          <w:instrText xml:space="preserve"> PAGEREF _Toc142545822 \h </w:instrText>
        </w:r>
        <w:r w:rsidR="007420DC">
          <w:rPr>
            <w:webHidden/>
          </w:rPr>
        </w:r>
        <w:r w:rsidR="007420DC">
          <w:rPr>
            <w:webHidden/>
          </w:rPr>
          <w:fldChar w:fldCharType="separate"/>
        </w:r>
        <w:r w:rsidR="007420DC">
          <w:rPr>
            <w:webHidden/>
          </w:rPr>
          <w:t>5</w:t>
        </w:r>
        <w:r w:rsidR="007420DC">
          <w:rPr>
            <w:webHidden/>
          </w:rPr>
          <w:fldChar w:fldCharType="end"/>
        </w:r>
      </w:hyperlink>
    </w:p>
    <w:p w14:paraId="45F6FC0B" w14:textId="24AE5343" w:rsidR="007420DC" w:rsidRDefault="00000000">
      <w:pPr>
        <w:pStyle w:val="Obsah1"/>
        <w:rPr>
          <w:rFonts w:asciiTheme="minorHAnsi" w:eastAsiaTheme="minorEastAsia" w:hAnsiTheme="minorHAnsi" w:cstheme="minorBidi"/>
          <w:b w:val="0"/>
          <w:kern w:val="2"/>
          <w:sz w:val="22"/>
          <w:lang w:eastAsia="cs-CZ"/>
          <w14:ligatures w14:val="standardContextual"/>
        </w:rPr>
      </w:pPr>
      <w:hyperlink w:anchor="_Toc142545823" w:history="1">
        <w:r w:rsidR="007420DC" w:rsidRPr="00520681">
          <w:rPr>
            <w:rStyle w:val="Hypertextovodkaz"/>
          </w:rPr>
          <w:t>4</w:t>
        </w:r>
        <w:r w:rsidR="007420DC">
          <w:rPr>
            <w:rFonts w:asciiTheme="minorHAnsi" w:eastAsiaTheme="minorEastAsia" w:hAnsiTheme="minorHAnsi" w:cstheme="minorBidi"/>
            <w:b w:val="0"/>
            <w:kern w:val="2"/>
            <w:sz w:val="22"/>
            <w:lang w:eastAsia="cs-CZ"/>
            <w14:ligatures w14:val="standardContextual"/>
          </w:rPr>
          <w:tab/>
        </w:r>
        <w:r w:rsidR="007420DC" w:rsidRPr="00520681">
          <w:rPr>
            <w:rStyle w:val="Hypertextovodkaz"/>
          </w:rPr>
          <w:t>VYMEZENÍ ZÁKLADNÍCH POJMŮ</w:t>
        </w:r>
        <w:r w:rsidR="007420DC">
          <w:rPr>
            <w:webHidden/>
          </w:rPr>
          <w:tab/>
        </w:r>
        <w:r w:rsidR="007420DC">
          <w:rPr>
            <w:webHidden/>
          </w:rPr>
          <w:fldChar w:fldCharType="begin"/>
        </w:r>
        <w:r w:rsidR="007420DC">
          <w:rPr>
            <w:webHidden/>
          </w:rPr>
          <w:instrText xml:space="preserve"> PAGEREF _Toc142545823 \h </w:instrText>
        </w:r>
        <w:r w:rsidR="007420DC">
          <w:rPr>
            <w:webHidden/>
          </w:rPr>
        </w:r>
        <w:r w:rsidR="007420DC">
          <w:rPr>
            <w:webHidden/>
          </w:rPr>
          <w:fldChar w:fldCharType="separate"/>
        </w:r>
        <w:r w:rsidR="007420DC">
          <w:rPr>
            <w:webHidden/>
          </w:rPr>
          <w:t>5</w:t>
        </w:r>
        <w:r w:rsidR="007420DC">
          <w:rPr>
            <w:webHidden/>
          </w:rPr>
          <w:fldChar w:fldCharType="end"/>
        </w:r>
      </w:hyperlink>
    </w:p>
    <w:p w14:paraId="2F301D72" w14:textId="0D3673FB" w:rsidR="007420DC" w:rsidRDefault="00000000">
      <w:pPr>
        <w:pStyle w:val="Obsah1"/>
        <w:rPr>
          <w:rFonts w:asciiTheme="minorHAnsi" w:eastAsiaTheme="minorEastAsia" w:hAnsiTheme="minorHAnsi" w:cstheme="minorBidi"/>
          <w:b w:val="0"/>
          <w:kern w:val="2"/>
          <w:sz w:val="22"/>
          <w:lang w:eastAsia="cs-CZ"/>
          <w14:ligatures w14:val="standardContextual"/>
        </w:rPr>
      </w:pPr>
      <w:hyperlink w:anchor="_Toc142545824" w:history="1">
        <w:r w:rsidR="007420DC" w:rsidRPr="00520681">
          <w:rPr>
            <w:rStyle w:val="Hypertextovodkaz"/>
          </w:rPr>
          <w:t>5</w:t>
        </w:r>
        <w:r w:rsidR="007420DC">
          <w:rPr>
            <w:rFonts w:asciiTheme="minorHAnsi" w:eastAsiaTheme="minorEastAsia" w:hAnsiTheme="minorHAnsi" w:cstheme="minorBidi"/>
            <w:b w:val="0"/>
            <w:kern w:val="2"/>
            <w:sz w:val="22"/>
            <w:lang w:eastAsia="cs-CZ"/>
            <w14:ligatures w14:val="standardContextual"/>
          </w:rPr>
          <w:tab/>
        </w:r>
        <w:r w:rsidR="007420DC" w:rsidRPr="00520681">
          <w:rPr>
            <w:rStyle w:val="Hypertextovodkaz"/>
          </w:rPr>
          <w:t>OBECNÉ NÁLEŽITOSTI ŽÁDOSTI DO KRAJSKÉ SÍTĚ</w:t>
        </w:r>
        <w:r w:rsidR="007420DC">
          <w:rPr>
            <w:webHidden/>
          </w:rPr>
          <w:tab/>
        </w:r>
        <w:r w:rsidR="007420DC">
          <w:rPr>
            <w:webHidden/>
          </w:rPr>
          <w:fldChar w:fldCharType="begin"/>
        </w:r>
        <w:r w:rsidR="007420DC">
          <w:rPr>
            <w:webHidden/>
          </w:rPr>
          <w:instrText xml:space="preserve"> PAGEREF _Toc142545824 \h </w:instrText>
        </w:r>
        <w:r w:rsidR="007420DC">
          <w:rPr>
            <w:webHidden/>
          </w:rPr>
        </w:r>
        <w:r w:rsidR="007420DC">
          <w:rPr>
            <w:webHidden/>
          </w:rPr>
          <w:fldChar w:fldCharType="separate"/>
        </w:r>
        <w:r w:rsidR="007420DC">
          <w:rPr>
            <w:webHidden/>
          </w:rPr>
          <w:t>6</w:t>
        </w:r>
        <w:r w:rsidR="007420DC">
          <w:rPr>
            <w:webHidden/>
          </w:rPr>
          <w:fldChar w:fldCharType="end"/>
        </w:r>
      </w:hyperlink>
    </w:p>
    <w:p w14:paraId="63E66405" w14:textId="4474BA98" w:rsidR="007420DC" w:rsidRDefault="00000000">
      <w:pPr>
        <w:pStyle w:val="Obsah2"/>
        <w:rPr>
          <w:rFonts w:asciiTheme="minorHAnsi" w:eastAsiaTheme="minorEastAsia" w:hAnsiTheme="minorHAnsi"/>
          <w:noProof/>
          <w:kern w:val="2"/>
          <w:sz w:val="22"/>
          <w:lang w:eastAsia="cs-CZ"/>
          <w14:ligatures w14:val="standardContextual"/>
        </w:rPr>
      </w:pPr>
      <w:hyperlink w:anchor="_Toc142545825" w:history="1">
        <w:r w:rsidR="007420DC" w:rsidRPr="00520681">
          <w:rPr>
            <w:rStyle w:val="Hypertextovodkaz"/>
            <w:noProof/>
          </w:rPr>
          <w:t>5.1</w:t>
        </w:r>
        <w:r w:rsidR="007420DC">
          <w:rPr>
            <w:rFonts w:asciiTheme="minorHAnsi" w:eastAsiaTheme="minorEastAsia" w:hAnsiTheme="minorHAnsi"/>
            <w:noProof/>
            <w:kern w:val="2"/>
            <w:sz w:val="22"/>
            <w:lang w:eastAsia="cs-CZ"/>
            <w14:ligatures w14:val="standardContextual"/>
          </w:rPr>
          <w:tab/>
        </w:r>
        <w:r w:rsidR="007420DC" w:rsidRPr="00520681">
          <w:rPr>
            <w:rStyle w:val="Hypertextovodkaz"/>
            <w:noProof/>
          </w:rPr>
          <w:t>Identifikační údaje poskytovatele sociální služby</w:t>
        </w:r>
        <w:r w:rsidR="007420DC">
          <w:rPr>
            <w:noProof/>
            <w:webHidden/>
          </w:rPr>
          <w:tab/>
        </w:r>
        <w:r w:rsidR="007420DC">
          <w:rPr>
            <w:noProof/>
            <w:webHidden/>
          </w:rPr>
          <w:fldChar w:fldCharType="begin"/>
        </w:r>
        <w:r w:rsidR="007420DC">
          <w:rPr>
            <w:noProof/>
            <w:webHidden/>
          </w:rPr>
          <w:instrText xml:space="preserve"> PAGEREF _Toc142545825 \h </w:instrText>
        </w:r>
        <w:r w:rsidR="007420DC">
          <w:rPr>
            <w:noProof/>
            <w:webHidden/>
          </w:rPr>
        </w:r>
        <w:r w:rsidR="007420DC">
          <w:rPr>
            <w:noProof/>
            <w:webHidden/>
          </w:rPr>
          <w:fldChar w:fldCharType="separate"/>
        </w:r>
        <w:r w:rsidR="007420DC">
          <w:rPr>
            <w:noProof/>
            <w:webHidden/>
          </w:rPr>
          <w:t>6</w:t>
        </w:r>
        <w:r w:rsidR="007420DC">
          <w:rPr>
            <w:noProof/>
            <w:webHidden/>
          </w:rPr>
          <w:fldChar w:fldCharType="end"/>
        </w:r>
      </w:hyperlink>
    </w:p>
    <w:p w14:paraId="18980A35" w14:textId="614F3A30" w:rsidR="007420DC" w:rsidRDefault="00000000">
      <w:pPr>
        <w:pStyle w:val="Obsah2"/>
        <w:rPr>
          <w:rFonts w:asciiTheme="minorHAnsi" w:eastAsiaTheme="minorEastAsia" w:hAnsiTheme="minorHAnsi"/>
          <w:noProof/>
          <w:kern w:val="2"/>
          <w:sz w:val="22"/>
          <w:lang w:eastAsia="cs-CZ"/>
          <w14:ligatures w14:val="standardContextual"/>
        </w:rPr>
      </w:pPr>
      <w:hyperlink w:anchor="_Toc142545826" w:history="1">
        <w:r w:rsidR="007420DC" w:rsidRPr="00520681">
          <w:rPr>
            <w:rStyle w:val="Hypertextovodkaz"/>
            <w:noProof/>
          </w:rPr>
          <w:t>5.2</w:t>
        </w:r>
        <w:r w:rsidR="007420DC">
          <w:rPr>
            <w:rFonts w:asciiTheme="minorHAnsi" w:eastAsiaTheme="minorEastAsia" w:hAnsiTheme="minorHAnsi"/>
            <w:noProof/>
            <w:kern w:val="2"/>
            <w:sz w:val="22"/>
            <w:lang w:eastAsia="cs-CZ"/>
            <w14:ligatures w14:val="standardContextual"/>
          </w:rPr>
          <w:tab/>
        </w:r>
        <w:r w:rsidR="007420DC" w:rsidRPr="00520681">
          <w:rPr>
            <w:rStyle w:val="Hypertextovodkaz"/>
            <w:noProof/>
          </w:rPr>
          <w:t>Parametry Krajské sítě</w:t>
        </w:r>
        <w:r w:rsidR="007420DC">
          <w:rPr>
            <w:noProof/>
            <w:webHidden/>
          </w:rPr>
          <w:tab/>
        </w:r>
        <w:r w:rsidR="007420DC">
          <w:rPr>
            <w:noProof/>
            <w:webHidden/>
          </w:rPr>
          <w:fldChar w:fldCharType="begin"/>
        </w:r>
        <w:r w:rsidR="007420DC">
          <w:rPr>
            <w:noProof/>
            <w:webHidden/>
          </w:rPr>
          <w:instrText xml:space="preserve"> PAGEREF _Toc142545826 \h </w:instrText>
        </w:r>
        <w:r w:rsidR="007420DC">
          <w:rPr>
            <w:noProof/>
            <w:webHidden/>
          </w:rPr>
        </w:r>
        <w:r w:rsidR="007420DC">
          <w:rPr>
            <w:noProof/>
            <w:webHidden/>
          </w:rPr>
          <w:fldChar w:fldCharType="separate"/>
        </w:r>
        <w:r w:rsidR="007420DC">
          <w:rPr>
            <w:noProof/>
            <w:webHidden/>
          </w:rPr>
          <w:t>6</w:t>
        </w:r>
        <w:r w:rsidR="007420DC">
          <w:rPr>
            <w:noProof/>
            <w:webHidden/>
          </w:rPr>
          <w:fldChar w:fldCharType="end"/>
        </w:r>
      </w:hyperlink>
    </w:p>
    <w:p w14:paraId="1BCC466F" w14:textId="60A5C152" w:rsidR="007420DC" w:rsidRDefault="00000000">
      <w:pPr>
        <w:pStyle w:val="Obsah2"/>
        <w:rPr>
          <w:rFonts w:asciiTheme="minorHAnsi" w:eastAsiaTheme="minorEastAsia" w:hAnsiTheme="minorHAnsi"/>
          <w:noProof/>
          <w:kern w:val="2"/>
          <w:sz w:val="22"/>
          <w:lang w:eastAsia="cs-CZ"/>
          <w14:ligatures w14:val="standardContextual"/>
        </w:rPr>
      </w:pPr>
      <w:hyperlink w:anchor="_Toc142545827" w:history="1">
        <w:r w:rsidR="007420DC" w:rsidRPr="00520681">
          <w:rPr>
            <w:rStyle w:val="Hypertextovodkaz"/>
            <w:noProof/>
          </w:rPr>
          <w:t>5.3</w:t>
        </w:r>
        <w:r w:rsidR="007420DC">
          <w:rPr>
            <w:rFonts w:asciiTheme="minorHAnsi" w:eastAsiaTheme="minorEastAsia" w:hAnsiTheme="minorHAnsi"/>
            <w:noProof/>
            <w:kern w:val="2"/>
            <w:sz w:val="22"/>
            <w:lang w:eastAsia="cs-CZ"/>
            <w14:ligatures w14:val="standardContextual"/>
          </w:rPr>
          <w:tab/>
        </w:r>
        <w:r w:rsidR="007420DC" w:rsidRPr="00520681">
          <w:rPr>
            <w:rStyle w:val="Hypertextovodkaz"/>
            <w:noProof/>
          </w:rPr>
          <w:t>Další údaje v žádosti o aktualizaci</w:t>
        </w:r>
        <w:r w:rsidR="007420DC">
          <w:rPr>
            <w:noProof/>
            <w:webHidden/>
          </w:rPr>
          <w:tab/>
        </w:r>
        <w:r w:rsidR="007420DC">
          <w:rPr>
            <w:noProof/>
            <w:webHidden/>
          </w:rPr>
          <w:fldChar w:fldCharType="begin"/>
        </w:r>
        <w:r w:rsidR="007420DC">
          <w:rPr>
            <w:noProof/>
            <w:webHidden/>
          </w:rPr>
          <w:instrText xml:space="preserve"> PAGEREF _Toc142545827 \h </w:instrText>
        </w:r>
        <w:r w:rsidR="007420DC">
          <w:rPr>
            <w:noProof/>
            <w:webHidden/>
          </w:rPr>
        </w:r>
        <w:r w:rsidR="007420DC">
          <w:rPr>
            <w:noProof/>
            <w:webHidden/>
          </w:rPr>
          <w:fldChar w:fldCharType="separate"/>
        </w:r>
        <w:r w:rsidR="007420DC">
          <w:rPr>
            <w:noProof/>
            <w:webHidden/>
          </w:rPr>
          <w:t>8</w:t>
        </w:r>
        <w:r w:rsidR="007420DC">
          <w:rPr>
            <w:noProof/>
            <w:webHidden/>
          </w:rPr>
          <w:fldChar w:fldCharType="end"/>
        </w:r>
      </w:hyperlink>
    </w:p>
    <w:p w14:paraId="06B6C620" w14:textId="5880B2AF" w:rsidR="007420DC" w:rsidRDefault="00000000">
      <w:pPr>
        <w:pStyle w:val="Obsah2"/>
        <w:rPr>
          <w:rFonts w:asciiTheme="minorHAnsi" w:eastAsiaTheme="minorEastAsia" w:hAnsiTheme="minorHAnsi"/>
          <w:noProof/>
          <w:kern w:val="2"/>
          <w:sz w:val="22"/>
          <w:lang w:eastAsia="cs-CZ"/>
          <w14:ligatures w14:val="standardContextual"/>
        </w:rPr>
      </w:pPr>
      <w:hyperlink w:anchor="_Toc142545828" w:history="1">
        <w:r w:rsidR="007420DC" w:rsidRPr="00520681">
          <w:rPr>
            <w:rStyle w:val="Hypertextovodkaz"/>
            <w:noProof/>
          </w:rPr>
          <w:t>5.4</w:t>
        </w:r>
        <w:r w:rsidR="007420DC">
          <w:rPr>
            <w:rFonts w:asciiTheme="minorHAnsi" w:eastAsiaTheme="minorEastAsia" w:hAnsiTheme="minorHAnsi"/>
            <w:noProof/>
            <w:kern w:val="2"/>
            <w:sz w:val="22"/>
            <w:lang w:eastAsia="cs-CZ"/>
            <w14:ligatures w14:val="standardContextual"/>
          </w:rPr>
          <w:tab/>
        </w:r>
        <w:r w:rsidR="007420DC" w:rsidRPr="00520681">
          <w:rPr>
            <w:rStyle w:val="Hypertextovodkaz"/>
            <w:noProof/>
          </w:rPr>
          <w:t>Povinné přílohy</w:t>
        </w:r>
        <w:r w:rsidR="007420DC">
          <w:rPr>
            <w:noProof/>
            <w:webHidden/>
          </w:rPr>
          <w:tab/>
        </w:r>
        <w:r w:rsidR="007420DC">
          <w:rPr>
            <w:noProof/>
            <w:webHidden/>
          </w:rPr>
          <w:fldChar w:fldCharType="begin"/>
        </w:r>
        <w:r w:rsidR="007420DC">
          <w:rPr>
            <w:noProof/>
            <w:webHidden/>
          </w:rPr>
          <w:instrText xml:space="preserve"> PAGEREF _Toc142545828 \h </w:instrText>
        </w:r>
        <w:r w:rsidR="007420DC">
          <w:rPr>
            <w:noProof/>
            <w:webHidden/>
          </w:rPr>
        </w:r>
        <w:r w:rsidR="007420DC">
          <w:rPr>
            <w:noProof/>
            <w:webHidden/>
          </w:rPr>
          <w:fldChar w:fldCharType="separate"/>
        </w:r>
        <w:r w:rsidR="007420DC">
          <w:rPr>
            <w:noProof/>
            <w:webHidden/>
          </w:rPr>
          <w:t>8</w:t>
        </w:r>
        <w:r w:rsidR="007420DC">
          <w:rPr>
            <w:noProof/>
            <w:webHidden/>
          </w:rPr>
          <w:fldChar w:fldCharType="end"/>
        </w:r>
      </w:hyperlink>
    </w:p>
    <w:p w14:paraId="2CDB7D23" w14:textId="7C3861CB" w:rsidR="007420DC" w:rsidRDefault="00000000">
      <w:pPr>
        <w:pStyle w:val="Obsah2"/>
        <w:rPr>
          <w:rFonts w:asciiTheme="minorHAnsi" w:eastAsiaTheme="minorEastAsia" w:hAnsiTheme="minorHAnsi"/>
          <w:noProof/>
          <w:kern w:val="2"/>
          <w:sz w:val="22"/>
          <w:lang w:eastAsia="cs-CZ"/>
          <w14:ligatures w14:val="standardContextual"/>
        </w:rPr>
      </w:pPr>
      <w:hyperlink w:anchor="_Toc142545829" w:history="1">
        <w:r w:rsidR="007420DC" w:rsidRPr="00520681">
          <w:rPr>
            <w:rStyle w:val="Hypertextovodkaz"/>
            <w:noProof/>
          </w:rPr>
          <w:t>5.5 Podání žádosti do Krajské sítě</w:t>
        </w:r>
        <w:r w:rsidR="007420DC">
          <w:rPr>
            <w:noProof/>
            <w:webHidden/>
          </w:rPr>
          <w:tab/>
        </w:r>
        <w:r w:rsidR="007420DC">
          <w:rPr>
            <w:noProof/>
            <w:webHidden/>
          </w:rPr>
          <w:fldChar w:fldCharType="begin"/>
        </w:r>
        <w:r w:rsidR="007420DC">
          <w:rPr>
            <w:noProof/>
            <w:webHidden/>
          </w:rPr>
          <w:instrText xml:space="preserve"> PAGEREF _Toc142545829 \h </w:instrText>
        </w:r>
        <w:r w:rsidR="007420DC">
          <w:rPr>
            <w:noProof/>
            <w:webHidden/>
          </w:rPr>
        </w:r>
        <w:r w:rsidR="007420DC">
          <w:rPr>
            <w:noProof/>
            <w:webHidden/>
          </w:rPr>
          <w:fldChar w:fldCharType="separate"/>
        </w:r>
        <w:r w:rsidR="007420DC">
          <w:rPr>
            <w:noProof/>
            <w:webHidden/>
          </w:rPr>
          <w:t>9</w:t>
        </w:r>
        <w:r w:rsidR="007420DC">
          <w:rPr>
            <w:noProof/>
            <w:webHidden/>
          </w:rPr>
          <w:fldChar w:fldCharType="end"/>
        </w:r>
      </w:hyperlink>
    </w:p>
    <w:p w14:paraId="7B5C7470" w14:textId="49163310" w:rsidR="007420DC" w:rsidRDefault="00000000">
      <w:pPr>
        <w:pStyle w:val="Obsah2"/>
        <w:rPr>
          <w:rFonts w:asciiTheme="minorHAnsi" w:eastAsiaTheme="minorEastAsia" w:hAnsiTheme="minorHAnsi"/>
          <w:noProof/>
          <w:kern w:val="2"/>
          <w:sz w:val="22"/>
          <w:lang w:eastAsia="cs-CZ"/>
          <w14:ligatures w14:val="standardContextual"/>
        </w:rPr>
      </w:pPr>
      <w:hyperlink w:anchor="_Toc142545830" w:history="1">
        <w:r w:rsidR="007420DC" w:rsidRPr="00520681">
          <w:rPr>
            <w:rStyle w:val="Hypertextovodkaz"/>
            <w:noProof/>
          </w:rPr>
          <w:t>5.6 Termíny pro podávání žádostí o aktualizaci parametrů Krajské sítě</w:t>
        </w:r>
        <w:r w:rsidR="007420DC">
          <w:rPr>
            <w:noProof/>
            <w:webHidden/>
          </w:rPr>
          <w:tab/>
        </w:r>
        <w:r w:rsidR="007420DC">
          <w:rPr>
            <w:noProof/>
            <w:webHidden/>
          </w:rPr>
          <w:fldChar w:fldCharType="begin"/>
        </w:r>
        <w:r w:rsidR="007420DC">
          <w:rPr>
            <w:noProof/>
            <w:webHidden/>
          </w:rPr>
          <w:instrText xml:space="preserve"> PAGEREF _Toc142545830 \h </w:instrText>
        </w:r>
        <w:r w:rsidR="007420DC">
          <w:rPr>
            <w:noProof/>
            <w:webHidden/>
          </w:rPr>
        </w:r>
        <w:r w:rsidR="007420DC">
          <w:rPr>
            <w:noProof/>
            <w:webHidden/>
          </w:rPr>
          <w:fldChar w:fldCharType="separate"/>
        </w:r>
        <w:r w:rsidR="007420DC">
          <w:rPr>
            <w:noProof/>
            <w:webHidden/>
          </w:rPr>
          <w:t>10</w:t>
        </w:r>
        <w:r w:rsidR="007420DC">
          <w:rPr>
            <w:noProof/>
            <w:webHidden/>
          </w:rPr>
          <w:fldChar w:fldCharType="end"/>
        </w:r>
      </w:hyperlink>
    </w:p>
    <w:p w14:paraId="24EBECE4" w14:textId="342DB9D7" w:rsidR="007420DC" w:rsidRDefault="00000000">
      <w:pPr>
        <w:pStyle w:val="Obsah2"/>
        <w:rPr>
          <w:rFonts w:asciiTheme="minorHAnsi" w:eastAsiaTheme="minorEastAsia" w:hAnsiTheme="minorHAnsi"/>
          <w:noProof/>
          <w:kern w:val="2"/>
          <w:sz w:val="22"/>
          <w:lang w:eastAsia="cs-CZ"/>
          <w14:ligatures w14:val="standardContextual"/>
        </w:rPr>
      </w:pPr>
      <w:hyperlink w:anchor="_Toc142545831" w:history="1">
        <w:r w:rsidR="007420DC" w:rsidRPr="00520681">
          <w:rPr>
            <w:rStyle w:val="Hypertextovodkaz"/>
            <w:noProof/>
          </w:rPr>
          <w:t>5.7 Zveřejnění a projednání aktualizace Krajské sítě</w:t>
        </w:r>
        <w:r w:rsidR="007420DC">
          <w:rPr>
            <w:noProof/>
            <w:webHidden/>
          </w:rPr>
          <w:tab/>
        </w:r>
        <w:r w:rsidR="007420DC">
          <w:rPr>
            <w:noProof/>
            <w:webHidden/>
          </w:rPr>
          <w:fldChar w:fldCharType="begin"/>
        </w:r>
        <w:r w:rsidR="007420DC">
          <w:rPr>
            <w:noProof/>
            <w:webHidden/>
          </w:rPr>
          <w:instrText xml:space="preserve"> PAGEREF _Toc142545831 \h </w:instrText>
        </w:r>
        <w:r w:rsidR="007420DC">
          <w:rPr>
            <w:noProof/>
            <w:webHidden/>
          </w:rPr>
        </w:r>
        <w:r w:rsidR="007420DC">
          <w:rPr>
            <w:noProof/>
            <w:webHidden/>
          </w:rPr>
          <w:fldChar w:fldCharType="separate"/>
        </w:r>
        <w:r w:rsidR="007420DC">
          <w:rPr>
            <w:noProof/>
            <w:webHidden/>
          </w:rPr>
          <w:t>11</w:t>
        </w:r>
        <w:r w:rsidR="007420DC">
          <w:rPr>
            <w:noProof/>
            <w:webHidden/>
          </w:rPr>
          <w:fldChar w:fldCharType="end"/>
        </w:r>
      </w:hyperlink>
    </w:p>
    <w:p w14:paraId="09EBB894" w14:textId="11DAB8EC" w:rsidR="007420DC" w:rsidRDefault="00000000">
      <w:pPr>
        <w:pStyle w:val="Obsah1"/>
        <w:rPr>
          <w:rFonts w:asciiTheme="minorHAnsi" w:eastAsiaTheme="minorEastAsia" w:hAnsiTheme="minorHAnsi" w:cstheme="minorBidi"/>
          <w:b w:val="0"/>
          <w:kern w:val="2"/>
          <w:sz w:val="22"/>
          <w:lang w:eastAsia="cs-CZ"/>
          <w14:ligatures w14:val="standardContextual"/>
        </w:rPr>
      </w:pPr>
      <w:hyperlink w:anchor="_Toc142545832" w:history="1">
        <w:r w:rsidR="007420DC" w:rsidRPr="00520681">
          <w:rPr>
            <w:rStyle w:val="Hypertextovodkaz"/>
          </w:rPr>
          <w:t>6</w:t>
        </w:r>
        <w:r w:rsidR="007420DC">
          <w:rPr>
            <w:rFonts w:asciiTheme="minorHAnsi" w:eastAsiaTheme="minorEastAsia" w:hAnsiTheme="minorHAnsi" w:cstheme="minorBidi"/>
            <w:b w:val="0"/>
            <w:kern w:val="2"/>
            <w:sz w:val="22"/>
            <w:lang w:eastAsia="cs-CZ"/>
            <w14:ligatures w14:val="standardContextual"/>
          </w:rPr>
          <w:tab/>
        </w:r>
        <w:r w:rsidR="007420DC" w:rsidRPr="00520681">
          <w:rPr>
            <w:rStyle w:val="Hypertextovodkaz"/>
          </w:rPr>
          <w:t>AKTUALIZACE KRAJSKÉ SÍTĚ</w:t>
        </w:r>
        <w:r w:rsidR="007420DC">
          <w:rPr>
            <w:webHidden/>
          </w:rPr>
          <w:tab/>
        </w:r>
        <w:r w:rsidR="007420DC">
          <w:rPr>
            <w:webHidden/>
          </w:rPr>
          <w:fldChar w:fldCharType="begin"/>
        </w:r>
        <w:r w:rsidR="007420DC">
          <w:rPr>
            <w:webHidden/>
          </w:rPr>
          <w:instrText xml:space="preserve"> PAGEREF _Toc142545832 \h </w:instrText>
        </w:r>
        <w:r w:rsidR="007420DC">
          <w:rPr>
            <w:webHidden/>
          </w:rPr>
        </w:r>
        <w:r w:rsidR="007420DC">
          <w:rPr>
            <w:webHidden/>
          </w:rPr>
          <w:fldChar w:fldCharType="separate"/>
        </w:r>
        <w:r w:rsidR="007420DC">
          <w:rPr>
            <w:webHidden/>
          </w:rPr>
          <w:t>11</w:t>
        </w:r>
        <w:r w:rsidR="007420DC">
          <w:rPr>
            <w:webHidden/>
          </w:rPr>
          <w:fldChar w:fldCharType="end"/>
        </w:r>
      </w:hyperlink>
    </w:p>
    <w:p w14:paraId="3314BFC3" w14:textId="427BC775" w:rsidR="007420DC" w:rsidRDefault="00000000">
      <w:pPr>
        <w:pStyle w:val="Obsah2"/>
        <w:rPr>
          <w:rFonts w:asciiTheme="minorHAnsi" w:eastAsiaTheme="minorEastAsia" w:hAnsiTheme="minorHAnsi"/>
          <w:noProof/>
          <w:kern w:val="2"/>
          <w:sz w:val="22"/>
          <w:lang w:eastAsia="cs-CZ"/>
          <w14:ligatures w14:val="standardContextual"/>
        </w:rPr>
      </w:pPr>
      <w:hyperlink w:anchor="_Toc142545833" w:history="1">
        <w:r w:rsidR="007420DC" w:rsidRPr="00520681">
          <w:rPr>
            <w:rStyle w:val="Hypertextovodkaz"/>
            <w:rFonts w:eastAsia="Calibri"/>
            <w:noProof/>
          </w:rPr>
          <w:t>6.1</w:t>
        </w:r>
        <w:r w:rsidR="007420DC">
          <w:rPr>
            <w:rFonts w:asciiTheme="minorHAnsi" w:eastAsiaTheme="minorEastAsia" w:hAnsiTheme="minorHAnsi"/>
            <w:noProof/>
            <w:kern w:val="2"/>
            <w:sz w:val="22"/>
            <w:lang w:eastAsia="cs-CZ"/>
            <w14:ligatures w14:val="standardContextual"/>
          </w:rPr>
          <w:tab/>
        </w:r>
        <w:r w:rsidR="007420DC" w:rsidRPr="00520681">
          <w:rPr>
            <w:rStyle w:val="Hypertextovodkaz"/>
            <w:rFonts w:eastAsia="Calibri"/>
            <w:noProof/>
          </w:rPr>
          <w:t>KRITÉRIUM POTŘEBNOSTI</w:t>
        </w:r>
        <w:r w:rsidR="007420DC">
          <w:rPr>
            <w:noProof/>
            <w:webHidden/>
          </w:rPr>
          <w:tab/>
        </w:r>
        <w:r w:rsidR="007420DC">
          <w:rPr>
            <w:noProof/>
            <w:webHidden/>
          </w:rPr>
          <w:fldChar w:fldCharType="begin"/>
        </w:r>
        <w:r w:rsidR="007420DC">
          <w:rPr>
            <w:noProof/>
            <w:webHidden/>
          </w:rPr>
          <w:instrText xml:space="preserve"> PAGEREF _Toc142545833 \h </w:instrText>
        </w:r>
        <w:r w:rsidR="007420DC">
          <w:rPr>
            <w:noProof/>
            <w:webHidden/>
          </w:rPr>
        </w:r>
        <w:r w:rsidR="007420DC">
          <w:rPr>
            <w:noProof/>
            <w:webHidden/>
          </w:rPr>
          <w:fldChar w:fldCharType="separate"/>
        </w:r>
        <w:r w:rsidR="007420DC">
          <w:rPr>
            <w:noProof/>
            <w:webHidden/>
          </w:rPr>
          <w:t>11</w:t>
        </w:r>
        <w:r w:rsidR="007420DC">
          <w:rPr>
            <w:noProof/>
            <w:webHidden/>
          </w:rPr>
          <w:fldChar w:fldCharType="end"/>
        </w:r>
      </w:hyperlink>
    </w:p>
    <w:p w14:paraId="3E0D65F2" w14:textId="08818FDC" w:rsidR="007420DC" w:rsidRDefault="00000000">
      <w:pPr>
        <w:pStyle w:val="Obsah2"/>
        <w:rPr>
          <w:rFonts w:asciiTheme="minorHAnsi" w:eastAsiaTheme="minorEastAsia" w:hAnsiTheme="minorHAnsi"/>
          <w:noProof/>
          <w:kern w:val="2"/>
          <w:sz w:val="22"/>
          <w:lang w:eastAsia="cs-CZ"/>
          <w14:ligatures w14:val="standardContextual"/>
        </w:rPr>
      </w:pPr>
      <w:hyperlink w:anchor="_Toc142545834" w:history="1">
        <w:r w:rsidR="007420DC" w:rsidRPr="00520681">
          <w:rPr>
            <w:rStyle w:val="Hypertextovodkaz"/>
            <w:rFonts w:eastAsia="Calibri"/>
            <w:noProof/>
          </w:rPr>
          <w:t>6.2</w:t>
        </w:r>
        <w:r w:rsidR="007420DC">
          <w:rPr>
            <w:rFonts w:asciiTheme="minorHAnsi" w:eastAsiaTheme="minorEastAsia" w:hAnsiTheme="minorHAnsi"/>
            <w:noProof/>
            <w:kern w:val="2"/>
            <w:sz w:val="22"/>
            <w:lang w:eastAsia="cs-CZ"/>
            <w14:ligatures w14:val="standardContextual"/>
          </w:rPr>
          <w:tab/>
        </w:r>
        <w:r w:rsidR="007420DC" w:rsidRPr="00520681">
          <w:rPr>
            <w:rStyle w:val="Hypertextovodkaz"/>
            <w:rFonts w:eastAsia="Calibri"/>
            <w:noProof/>
          </w:rPr>
          <w:t>KVALITATIVNÍ KRITÉRIUM</w:t>
        </w:r>
        <w:r w:rsidR="007420DC">
          <w:rPr>
            <w:noProof/>
            <w:webHidden/>
          </w:rPr>
          <w:tab/>
        </w:r>
        <w:r w:rsidR="007420DC">
          <w:rPr>
            <w:noProof/>
            <w:webHidden/>
          </w:rPr>
          <w:fldChar w:fldCharType="begin"/>
        </w:r>
        <w:r w:rsidR="007420DC">
          <w:rPr>
            <w:noProof/>
            <w:webHidden/>
          </w:rPr>
          <w:instrText xml:space="preserve"> PAGEREF _Toc142545834 \h </w:instrText>
        </w:r>
        <w:r w:rsidR="007420DC">
          <w:rPr>
            <w:noProof/>
            <w:webHidden/>
          </w:rPr>
        </w:r>
        <w:r w:rsidR="007420DC">
          <w:rPr>
            <w:noProof/>
            <w:webHidden/>
          </w:rPr>
          <w:fldChar w:fldCharType="separate"/>
        </w:r>
        <w:r w:rsidR="007420DC">
          <w:rPr>
            <w:noProof/>
            <w:webHidden/>
          </w:rPr>
          <w:t>13</w:t>
        </w:r>
        <w:r w:rsidR="007420DC">
          <w:rPr>
            <w:noProof/>
            <w:webHidden/>
          </w:rPr>
          <w:fldChar w:fldCharType="end"/>
        </w:r>
      </w:hyperlink>
    </w:p>
    <w:p w14:paraId="230CC10B" w14:textId="1A21985F" w:rsidR="007420DC" w:rsidRDefault="00000000">
      <w:pPr>
        <w:pStyle w:val="Obsah3"/>
        <w:rPr>
          <w:rFonts w:asciiTheme="minorHAnsi" w:eastAsiaTheme="minorEastAsia" w:hAnsiTheme="minorHAnsi"/>
          <w:noProof/>
          <w:kern w:val="2"/>
          <w:sz w:val="22"/>
          <w:lang w:eastAsia="cs-CZ"/>
          <w14:ligatures w14:val="standardContextual"/>
        </w:rPr>
      </w:pPr>
      <w:hyperlink w:anchor="_Toc142545835" w:history="1">
        <w:r w:rsidR="007420DC" w:rsidRPr="00520681">
          <w:rPr>
            <w:rStyle w:val="Hypertextovodkaz"/>
            <w:rFonts w:eastAsia="Calibri"/>
            <w:noProof/>
          </w:rPr>
          <w:t>6.2.1</w:t>
        </w:r>
        <w:r w:rsidR="007420DC">
          <w:rPr>
            <w:rFonts w:asciiTheme="minorHAnsi" w:eastAsiaTheme="minorEastAsia" w:hAnsiTheme="minorHAnsi"/>
            <w:noProof/>
            <w:kern w:val="2"/>
            <w:sz w:val="22"/>
            <w:lang w:eastAsia="cs-CZ"/>
            <w14:ligatures w14:val="standardContextual"/>
          </w:rPr>
          <w:tab/>
        </w:r>
        <w:r w:rsidR="007420DC" w:rsidRPr="00520681">
          <w:rPr>
            <w:rStyle w:val="Hypertextovodkaz"/>
            <w:rFonts w:eastAsia="Calibri"/>
            <w:noProof/>
          </w:rPr>
          <w:t>Personální zajištění – ambulantní a terénní služba</w:t>
        </w:r>
        <w:r w:rsidR="007420DC">
          <w:rPr>
            <w:noProof/>
            <w:webHidden/>
          </w:rPr>
          <w:tab/>
        </w:r>
        <w:r w:rsidR="007420DC">
          <w:rPr>
            <w:noProof/>
            <w:webHidden/>
          </w:rPr>
          <w:fldChar w:fldCharType="begin"/>
        </w:r>
        <w:r w:rsidR="007420DC">
          <w:rPr>
            <w:noProof/>
            <w:webHidden/>
          </w:rPr>
          <w:instrText xml:space="preserve"> PAGEREF _Toc142545835 \h </w:instrText>
        </w:r>
        <w:r w:rsidR="007420DC">
          <w:rPr>
            <w:noProof/>
            <w:webHidden/>
          </w:rPr>
        </w:r>
        <w:r w:rsidR="007420DC">
          <w:rPr>
            <w:noProof/>
            <w:webHidden/>
          </w:rPr>
          <w:fldChar w:fldCharType="separate"/>
        </w:r>
        <w:r w:rsidR="007420DC">
          <w:rPr>
            <w:noProof/>
            <w:webHidden/>
          </w:rPr>
          <w:t>13</w:t>
        </w:r>
        <w:r w:rsidR="007420DC">
          <w:rPr>
            <w:noProof/>
            <w:webHidden/>
          </w:rPr>
          <w:fldChar w:fldCharType="end"/>
        </w:r>
      </w:hyperlink>
    </w:p>
    <w:p w14:paraId="3B568B74" w14:textId="3A747B81" w:rsidR="007420DC" w:rsidRDefault="00000000">
      <w:pPr>
        <w:pStyle w:val="Obsah3"/>
        <w:rPr>
          <w:rFonts w:asciiTheme="minorHAnsi" w:eastAsiaTheme="minorEastAsia" w:hAnsiTheme="minorHAnsi"/>
          <w:noProof/>
          <w:kern w:val="2"/>
          <w:sz w:val="22"/>
          <w:lang w:eastAsia="cs-CZ"/>
          <w14:ligatures w14:val="standardContextual"/>
        </w:rPr>
      </w:pPr>
      <w:hyperlink w:anchor="_Toc142545836" w:history="1">
        <w:r w:rsidR="007420DC" w:rsidRPr="00520681">
          <w:rPr>
            <w:rStyle w:val="Hypertextovodkaz"/>
            <w:rFonts w:eastAsia="Calibri" w:cs="Tahoma"/>
            <w:noProof/>
          </w:rPr>
          <w:t>6.2.2</w:t>
        </w:r>
        <w:r w:rsidR="007420DC">
          <w:rPr>
            <w:rFonts w:asciiTheme="minorHAnsi" w:eastAsiaTheme="minorEastAsia" w:hAnsiTheme="minorHAnsi"/>
            <w:noProof/>
            <w:kern w:val="2"/>
            <w:sz w:val="22"/>
            <w:lang w:eastAsia="cs-CZ"/>
            <w14:ligatures w14:val="standardContextual"/>
          </w:rPr>
          <w:tab/>
        </w:r>
        <w:r w:rsidR="007420DC" w:rsidRPr="00520681">
          <w:rPr>
            <w:rStyle w:val="Hypertextovodkaz"/>
            <w:bCs/>
            <w:noProof/>
          </w:rPr>
          <w:t>Personální zajištění – pobytová služba sociální</w:t>
        </w:r>
        <w:r w:rsidR="007420DC" w:rsidRPr="00520681">
          <w:rPr>
            <w:rStyle w:val="Hypertextovodkaz"/>
            <w:rFonts w:eastAsia="Calibri" w:cs="Tahoma"/>
            <w:bCs/>
            <w:noProof/>
          </w:rPr>
          <w:t xml:space="preserve"> péče</w:t>
        </w:r>
        <w:r w:rsidR="007420DC">
          <w:rPr>
            <w:noProof/>
            <w:webHidden/>
          </w:rPr>
          <w:tab/>
        </w:r>
        <w:r w:rsidR="007420DC">
          <w:rPr>
            <w:noProof/>
            <w:webHidden/>
          </w:rPr>
          <w:fldChar w:fldCharType="begin"/>
        </w:r>
        <w:r w:rsidR="007420DC">
          <w:rPr>
            <w:noProof/>
            <w:webHidden/>
          </w:rPr>
          <w:instrText xml:space="preserve"> PAGEREF _Toc142545836 \h </w:instrText>
        </w:r>
        <w:r w:rsidR="007420DC">
          <w:rPr>
            <w:noProof/>
            <w:webHidden/>
          </w:rPr>
        </w:r>
        <w:r w:rsidR="007420DC">
          <w:rPr>
            <w:noProof/>
            <w:webHidden/>
          </w:rPr>
          <w:fldChar w:fldCharType="separate"/>
        </w:r>
        <w:r w:rsidR="007420DC">
          <w:rPr>
            <w:noProof/>
            <w:webHidden/>
          </w:rPr>
          <w:t>13</w:t>
        </w:r>
        <w:r w:rsidR="007420DC">
          <w:rPr>
            <w:noProof/>
            <w:webHidden/>
          </w:rPr>
          <w:fldChar w:fldCharType="end"/>
        </w:r>
      </w:hyperlink>
    </w:p>
    <w:p w14:paraId="0230AD6C" w14:textId="77402614" w:rsidR="007420DC" w:rsidRDefault="00000000">
      <w:pPr>
        <w:pStyle w:val="Obsah3"/>
        <w:rPr>
          <w:rFonts w:asciiTheme="minorHAnsi" w:eastAsiaTheme="minorEastAsia" w:hAnsiTheme="minorHAnsi"/>
          <w:noProof/>
          <w:kern w:val="2"/>
          <w:sz w:val="22"/>
          <w:lang w:eastAsia="cs-CZ"/>
          <w14:ligatures w14:val="standardContextual"/>
        </w:rPr>
      </w:pPr>
      <w:hyperlink w:anchor="_Toc142545837" w:history="1">
        <w:r w:rsidR="007420DC" w:rsidRPr="00520681">
          <w:rPr>
            <w:rStyle w:val="Hypertextovodkaz"/>
            <w:rFonts w:eastAsia="Calibri" w:cs="Tahoma"/>
            <w:noProof/>
          </w:rPr>
          <w:t>6.2.3</w:t>
        </w:r>
        <w:r w:rsidR="007420DC">
          <w:rPr>
            <w:rFonts w:asciiTheme="minorHAnsi" w:eastAsiaTheme="minorEastAsia" w:hAnsiTheme="minorHAnsi"/>
            <w:noProof/>
            <w:kern w:val="2"/>
            <w:sz w:val="22"/>
            <w:lang w:eastAsia="cs-CZ"/>
            <w14:ligatures w14:val="standardContextual"/>
          </w:rPr>
          <w:tab/>
        </w:r>
        <w:r w:rsidR="007420DC" w:rsidRPr="00520681">
          <w:rPr>
            <w:rStyle w:val="Hypertextovodkaz"/>
            <w:rFonts w:eastAsia="Calibri"/>
            <w:noProof/>
            <w:shd w:val="clear" w:color="auto" w:fill="FFFFFF"/>
          </w:rPr>
          <w:t>Materiálně</w:t>
        </w:r>
        <w:r w:rsidR="007420DC" w:rsidRPr="00520681">
          <w:rPr>
            <w:rStyle w:val="Hypertextovodkaz"/>
            <w:rFonts w:eastAsia="Calibri"/>
            <w:noProof/>
            <w:shd w:val="clear" w:color="auto" w:fill="FFFFFF"/>
          </w:rPr>
          <w:noBreakHyphen/>
          <w:t>technické zázemí služby pro pobytové služby sociální péče</w:t>
        </w:r>
        <w:r w:rsidR="007420DC">
          <w:rPr>
            <w:noProof/>
            <w:webHidden/>
          </w:rPr>
          <w:tab/>
        </w:r>
        <w:r w:rsidR="007420DC">
          <w:rPr>
            <w:noProof/>
            <w:webHidden/>
          </w:rPr>
          <w:fldChar w:fldCharType="begin"/>
        </w:r>
        <w:r w:rsidR="007420DC">
          <w:rPr>
            <w:noProof/>
            <w:webHidden/>
          </w:rPr>
          <w:instrText xml:space="preserve"> PAGEREF _Toc142545837 \h </w:instrText>
        </w:r>
        <w:r w:rsidR="007420DC">
          <w:rPr>
            <w:noProof/>
            <w:webHidden/>
          </w:rPr>
        </w:r>
        <w:r w:rsidR="007420DC">
          <w:rPr>
            <w:noProof/>
            <w:webHidden/>
          </w:rPr>
          <w:fldChar w:fldCharType="separate"/>
        </w:r>
        <w:r w:rsidR="007420DC">
          <w:rPr>
            <w:noProof/>
            <w:webHidden/>
          </w:rPr>
          <w:t>15</w:t>
        </w:r>
        <w:r w:rsidR="007420DC">
          <w:rPr>
            <w:noProof/>
            <w:webHidden/>
          </w:rPr>
          <w:fldChar w:fldCharType="end"/>
        </w:r>
      </w:hyperlink>
    </w:p>
    <w:p w14:paraId="2079B844" w14:textId="3F0AC17E" w:rsidR="007420DC" w:rsidRDefault="00000000">
      <w:pPr>
        <w:pStyle w:val="Obsah3"/>
        <w:rPr>
          <w:rFonts w:asciiTheme="minorHAnsi" w:eastAsiaTheme="minorEastAsia" w:hAnsiTheme="minorHAnsi"/>
          <w:noProof/>
          <w:kern w:val="2"/>
          <w:sz w:val="22"/>
          <w:lang w:eastAsia="cs-CZ"/>
          <w14:ligatures w14:val="standardContextual"/>
        </w:rPr>
      </w:pPr>
      <w:hyperlink w:anchor="_Toc142545838" w:history="1">
        <w:r w:rsidR="007420DC" w:rsidRPr="00520681">
          <w:rPr>
            <w:rStyle w:val="Hypertextovodkaz"/>
            <w:rFonts w:eastAsia="Calibri"/>
            <w:noProof/>
          </w:rPr>
          <w:t>6.2.4</w:t>
        </w:r>
        <w:r w:rsidR="007420DC">
          <w:rPr>
            <w:rFonts w:asciiTheme="minorHAnsi" w:eastAsiaTheme="minorEastAsia" w:hAnsiTheme="minorHAnsi"/>
            <w:noProof/>
            <w:kern w:val="2"/>
            <w:sz w:val="22"/>
            <w:lang w:eastAsia="cs-CZ"/>
            <w14:ligatures w14:val="standardContextual"/>
          </w:rPr>
          <w:tab/>
        </w:r>
        <w:r w:rsidR="007420DC" w:rsidRPr="00520681">
          <w:rPr>
            <w:rStyle w:val="Hypertextovodkaz"/>
            <w:rFonts w:eastAsia="Calibri"/>
            <w:noProof/>
          </w:rPr>
          <w:t>Ostatní kvalitativní kritéria</w:t>
        </w:r>
        <w:r w:rsidR="007420DC">
          <w:rPr>
            <w:noProof/>
            <w:webHidden/>
          </w:rPr>
          <w:tab/>
        </w:r>
        <w:r w:rsidR="007420DC">
          <w:rPr>
            <w:noProof/>
            <w:webHidden/>
          </w:rPr>
          <w:fldChar w:fldCharType="begin"/>
        </w:r>
        <w:r w:rsidR="007420DC">
          <w:rPr>
            <w:noProof/>
            <w:webHidden/>
          </w:rPr>
          <w:instrText xml:space="preserve"> PAGEREF _Toc142545838 \h </w:instrText>
        </w:r>
        <w:r w:rsidR="007420DC">
          <w:rPr>
            <w:noProof/>
            <w:webHidden/>
          </w:rPr>
        </w:r>
        <w:r w:rsidR="007420DC">
          <w:rPr>
            <w:noProof/>
            <w:webHidden/>
          </w:rPr>
          <w:fldChar w:fldCharType="separate"/>
        </w:r>
        <w:r w:rsidR="007420DC">
          <w:rPr>
            <w:noProof/>
            <w:webHidden/>
          </w:rPr>
          <w:t>17</w:t>
        </w:r>
        <w:r w:rsidR="007420DC">
          <w:rPr>
            <w:noProof/>
            <w:webHidden/>
          </w:rPr>
          <w:fldChar w:fldCharType="end"/>
        </w:r>
      </w:hyperlink>
    </w:p>
    <w:p w14:paraId="789ECCBD" w14:textId="59041A92" w:rsidR="007420DC" w:rsidRDefault="00000000">
      <w:pPr>
        <w:pStyle w:val="Obsah2"/>
        <w:rPr>
          <w:rFonts w:asciiTheme="minorHAnsi" w:eastAsiaTheme="minorEastAsia" w:hAnsiTheme="minorHAnsi"/>
          <w:noProof/>
          <w:kern w:val="2"/>
          <w:sz w:val="22"/>
          <w:lang w:eastAsia="cs-CZ"/>
          <w14:ligatures w14:val="standardContextual"/>
        </w:rPr>
      </w:pPr>
      <w:hyperlink w:anchor="_Toc142545839" w:history="1">
        <w:r w:rsidR="007420DC" w:rsidRPr="00520681">
          <w:rPr>
            <w:rStyle w:val="Hypertextovodkaz"/>
            <w:rFonts w:eastAsia="Calibri"/>
            <w:noProof/>
          </w:rPr>
          <w:t>6.3</w:t>
        </w:r>
        <w:r w:rsidR="007420DC">
          <w:rPr>
            <w:rFonts w:asciiTheme="minorHAnsi" w:eastAsiaTheme="minorEastAsia" w:hAnsiTheme="minorHAnsi"/>
            <w:noProof/>
            <w:kern w:val="2"/>
            <w:sz w:val="22"/>
            <w:lang w:eastAsia="cs-CZ"/>
            <w14:ligatures w14:val="standardContextual"/>
          </w:rPr>
          <w:tab/>
        </w:r>
        <w:r w:rsidR="007420DC" w:rsidRPr="00520681">
          <w:rPr>
            <w:rStyle w:val="Hypertextovodkaz"/>
            <w:rFonts w:eastAsia="Calibri"/>
            <w:noProof/>
          </w:rPr>
          <w:t>FINANČNÍ KRITÉRIUM</w:t>
        </w:r>
        <w:r w:rsidR="007420DC">
          <w:rPr>
            <w:noProof/>
            <w:webHidden/>
          </w:rPr>
          <w:tab/>
        </w:r>
        <w:r w:rsidR="007420DC">
          <w:rPr>
            <w:noProof/>
            <w:webHidden/>
          </w:rPr>
          <w:fldChar w:fldCharType="begin"/>
        </w:r>
        <w:r w:rsidR="007420DC">
          <w:rPr>
            <w:noProof/>
            <w:webHidden/>
          </w:rPr>
          <w:instrText xml:space="preserve"> PAGEREF _Toc142545839 \h </w:instrText>
        </w:r>
        <w:r w:rsidR="007420DC">
          <w:rPr>
            <w:noProof/>
            <w:webHidden/>
          </w:rPr>
        </w:r>
        <w:r w:rsidR="007420DC">
          <w:rPr>
            <w:noProof/>
            <w:webHidden/>
          </w:rPr>
          <w:fldChar w:fldCharType="separate"/>
        </w:r>
        <w:r w:rsidR="007420DC">
          <w:rPr>
            <w:noProof/>
            <w:webHidden/>
          </w:rPr>
          <w:t>17</w:t>
        </w:r>
        <w:r w:rsidR="007420DC">
          <w:rPr>
            <w:noProof/>
            <w:webHidden/>
          </w:rPr>
          <w:fldChar w:fldCharType="end"/>
        </w:r>
      </w:hyperlink>
    </w:p>
    <w:p w14:paraId="7F215CCD" w14:textId="5906D897" w:rsidR="007420DC" w:rsidRDefault="00000000">
      <w:pPr>
        <w:pStyle w:val="Obsah2"/>
        <w:rPr>
          <w:rFonts w:asciiTheme="minorHAnsi" w:eastAsiaTheme="minorEastAsia" w:hAnsiTheme="minorHAnsi"/>
          <w:noProof/>
          <w:kern w:val="2"/>
          <w:sz w:val="22"/>
          <w:lang w:eastAsia="cs-CZ"/>
          <w14:ligatures w14:val="standardContextual"/>
        </w:rPr>
      </w:pPr>
      <w:hyperlink w:anchor="_Toc142545840" w:history="1">
        <w:r w:rsidR="007420DC" w:rsidRPr="00520681">
          <w:rPr>
            <w:rStyle w:val="Hypertextovodkaz"/>
            <w:noProof/>
          </w:rPr>
          <w:t>6.4</w:t>
        </w:r>
        <w:r w:rsidR="007420DC">
          <w:rPr>
            <w:rFonts w:asciiTheme="minorHAnsi" w:eastAsiaTheme="minorEastAsia" w:hAnsiTheme="minorHAnsi"/>
            <w:noProof/>
            <w:kern w:val="2"/>
            <w:sz w:val="22"/>
            <w:lang w:eastAsia="cs-CZ"/>
            <w14:ligatures w14:val="standardContextual"/>
          </w:rPr>
          <w:tab/>
        </w:r>
        <w:r w:rsidR="007420DC" w:rsidRPr="00520681">
          <w:rPr>
            <w:rStyle w:val="Hypertextovodkaz"/>
            <w:noProof/>
          </w:rPr>
          <w:t>Vstup nové a rozvoj stávající sociální služby financované z Programu z kapitoly 313 nebo IP MSK – sociální služby se statusem základní</w:t>
        </w:r>
        <w:r w:rsidR="007420DC">
          <w:rPr>
            <w:noProof/>
            <w:webHidden/>
          </w:rPr>
          <w:tab/>
        </w:r>
        <w:r w:rsidR="007420DC">
          <w:rPr>
            <w:noProof/>
            <w:webHidden/>
          </w:rPr>
          <w:fldChar w:fldCharType="begin"/>
        </w:r>
        <w:r w:rsidR="007420DC">
          <w:rPr>
            <w:noProof/>
            <w:webHidden/>
          </w:rPr>
          <w:instrText xml:space="preserve"> PAGEREF _Toc142545840 \h </w:instrText>
        </w:r>
        <w:r w:rsidR="007420DC">
          <w:rPr>
            <w:noProof/>
            <w:webHidden/>
          </w:rPr>
        </w:r>
        <w:r w:rsidR="007420DC">
          <w:rPr>
            <w:noProof/>
            <w:webHidden/>
          </w:rPr>
          <w:fldChar w:fldCharType="separate"/>
        </w:r>
        <w:r w:rsidR="007420DC">
          <w:rPr>
            <w:noProof/>
            <w:webHidden/>
          </w:rPr>
          <w:t>18</w:t>
        </w:r>
        <w:r w:rsidR="007420DC">
          <w:rPr>
            <w:noProof/>
            <w:webHidden/>
          </w:rPr>
          <w:fldChar w:fldCharType="end"/>
        </w:r>
      </w:hyperlink>
    </w:p>
    <w:p w14:paraId="3DF22546" w14:textId="15BB1BCE" w:rsidR="007420DC" w:rsidRDefault="00000000">
      <w:pPr>
        <w:pStyle w:val="Obsah2"/>
        <w:rPr>
          <w:rFonts w:asciiTheme="minorHAnsi" w:eastAsiaTheme="minorEastAsia" w:hAnsiTheme="minorHAnsi"/>
          <w:noProof/>
          <w:kern w:val="2"/>
          <w:sz w:val="22"/>
          <w:lang w:eastAsia="cs-CZ"/>
          <w14:ligatures w14:val="standardContextual"/>
        </w:rPr>
      </w:pPr>
      <w:hyperlink w:anchor="_Toc142545841" w:history="1">
        <w:r w:rsidR="007420DC" w:rsidRPr="00520681">
          <w:rPr>
            <w:rStyle w:val="Hypertextovodkaz"/>
            <w:noProof/>
          </w:rPr>
          <w:t>6.5</w:t>
        </w:r>
        <w:r w:rsidR="007420DC">
          <w:rPr>
            <w:rFonts w:asciiTheme="minorHAnsi" w:eastAsiaTheme="minorEastAsia" w:hAnsiTheme="minorHAnsi"/>
            <w:noProof/>
            <w:kern w:val="2"/>
            <w:sz w:val="22"/>
            <w:lang w:eastAsia="cs-CZ"/>
            <w14:ligatures w14:val="standardContextual"/>
          </w:rPr>
          <w:tab/>
        </w:r>
        <w:r w:rsidR="007420DC" w:rsidRPr="00520681">
          <w:rPr>
            <w:rStyle w:val="Hypertextovodkaz"/>
            <w:noProof/>
          </w:rPr>
          <w:t>Vstup nové a rozvoj stávající sociální služby financované z jiných zdrojů než z Programu z kapitoly 313 nebo IP MSK – sociální služby se statusem optimální</w:t>
        </w:r>
        <w:r w:rsidR="007420DC">
          <w:rPr>
            <w:noProof/>
            <w:webHidden/>
          </w:rPr>
          <w:tab/>
        </w:r>
        <w:r w:rsidR="007420DC">
          <w:rPr>
            <w:noProof/>
            <w:webHidden/>
          </w:rPr>
          <w:fldChar w:fldCharType="begin"/>
        </w:r>
        <w:r w:rsidR="007420DC">
          <w:rPr>
            <w:noProof/>
            <w:webHidden/>
          </w:rPr>
          <w:instrText xml:space="preserve"> PAGEREF _Toc142545841 \h </w:instrText>
        </w:r>
        <w:r w:rsidR="007420DC">
          <w:rPr>
            <w:noProof/>
            <w:webHidden/>
          </w:rPr>
        </w:r>
        <w:r w:rsidR="007420DC">
          <w:rPr>
            <w:noProof/>
            <w:webHidden/>
          </w:rPr>
          <w:fldChar w:fldCharType="separate"/>
        </w:r>
        <w:r w:rsidR="007420DC">
          <w:rPr>
            <w:noProof/>
            <w:webHidden/>
          </w:rPr>
          <w:t>19</w:t>
        </w:r>
        <w:r w:rsidR="007420DC">
          <w:rPr>
            <w:noProof/>
            <w:webHidden/>
          </w:rPr>
          <w:fldChar w:fldCharType="end"/>
        </w:r>
      </w:hyperlink>
    </w:p>
    <w:p w14:paraId="0D8CD190" w14:textId="0F3D8370" w:rsidR="007420DC" w:rsidRDefault="00000000">
      <w:pPr>
        <w:pStyle w:val="Obsah2"/>
        <w:rPr>
          <w:rFonts w:asciiTheme="minorHAnsi" w:eastAsiaTheme="minorEastAsia" w:hAnsiTheme="minorHAnsi"/>
          <w:noProof/>
          <w:kern w:val="2"/>
          <w:sz w:val="22"/>
          <w:lang w:eastAsia="cs-CZ"/>
          <w14:ligatures w14:val="standardContextual"/>
        </w:rPr>
      </w:pPr>
      <w:hyperlink w:anchor="_Toc142545842" w:history="1">
        <w:r w:rsidR="007420DC" w:rsidRPr="00520681">
          <w:rPr>
            <w:rStyle w:val="Hypertextovodkaz"/>
            <w:noProof/>
          </w:rPr>
          <w:t>6.6</w:t>
        </w:r>
        <w:r w:rsidR="007420DC">
          <w:rPr>
            <w:rFonts w:asciiTheme="minorHAnsi" w:eastAsiaTheme="minorEastAsia" w:hAnsiTheme="minorHAnsi"/>
            <w:noProof/>
            <w:kern w:val="2"/>
            <w:sz w:val="22"/>
            <w:lang w:eastAsia="cs-CZ"/>
            <w14:ligatures w14:val="standardContextual"/>
          </w:rPr>
          <w:tab/>
        </w:r>
        <w:r w:rsidR="007420DC" w:rsidRPr="00520681">
          <w:rPr>
            <w:rStyle w:val="Hypertextovodkaz"/>
            <w:noProof/>
          </w:rPr>
          <w:t>Snížení kapacity v Krajské síti</w:t>
        </w:r>
        <w:r w:rsidR="007420DC">
          <w:rPr>
            <w:noProof/>
            <w:webHidden/>
          </w:rPr>
          <w:tab/>
        </w:r>
        <w:r w:rsidR="007420DC">
          <w:rPr>
            <w:noProof/>
            <w:webHidden/>
          </w:rPr>
          <w:fldChar w:fldCharType="begin"/>
        </w:r>
        <w:r w:rsidR="007420DC">
          <w:rPr>
            <w:noProof/>
            <w:webHidden/>
          </w:rPr>
          <w:instrText xml:space="preserve"> PAGEREF _Toc142545842 \h </w:instrText>
        </w:r>
        <w:r w:rsidR="007420DC">
          <w:rPr>
            <w:noProof/>
            <w:webHidden/>
          </w:rPr>
        </w:r>
        <w:r w:rsidR="007420DC">
          <w:rPr>
            <w:noProof/>
            <w:webHidden/>
          </w:rPr>
          <w:fldChar w:fldCharType="separate"/>
        </w:r>
        <w:r w:rsidR="007420DC">
          <w:rPr>
            <w:noProof/>
            <w:webHidden/>
          </w:rPr>
          <w:t>20</w:t>
        </w:r>
        <w:r w:rsidR="007420DC">
          <w:rPr>
            <w:noProof/>
            <w:webHidden/>
          </w:rPr>
          <w:fldChar w:fldCharType="end"/>
        </w:r>
      </w:hyperlink>
    </w:p>
    <w:p w14:paraId="6E5040B3" w14:textId="7A229F7A" w:rsidR="007420DC" w:rsidRDefault="00000000">
      <w:pPr>
        <w:pStyle w:val="Obsah2"/>
        <w:rPr>
          <w:rFonts w:asciiTheme="minorHAnsi" w:eastAsiaTheme="minorEastAsia" w:hAnsiTheme="minorHAnsi"/>
          <w:noProof/>
          <w:kern w:val="2"/>
          <w:sz w:val="22"/>
          <w:lang w:eastAsia="cs-CZ"/>
          <w14:ligatures w14:val="standardContextual"/>
        </w:rPr>
      </w:pPr>
      <w:hyperlink w:anchor="_Toc142545843" w:history="1">
        <w:r w:rsidR="007420DC" w:rsidRPr="00520681">
          <w:rPr>
            <w:rStyle w:val="Hypertextovodkaz"/>
            <w:noProof/>
          </w:rPr>
          <w:t>6.7</w:t>
        </w:r>
        <w:r w:rsidR="007420DC">
          <w:rPr>
            <w:rFonts w:asciiTheme="minorHAnsi" w:eastAsiaTheme="minorEastAsia" w:hAnsiTheme="minorHAnsi"/>
            <w:noProof/>
            <w:kern w:val="2"/>
            <w:sz w:val="22"/>
            <w:lang w:eastAsia="cs-CZ"/>
            <w14:ligatures w14:val="standardContextual"/>
          </w:rPr>
          <w:tab/>
        </w:r>
        <w:r w:rsidR="007420DC" w:rsidRPr="00520681">
          <w:rPr>
            <w:rStyle w:val="Hypertextovodkaz"/>
            <w:noProof/>
          </w:rPr>
          <w:t>Jiné změny parametrů v Krajské síti</w:t>
        </w:r>
        <w:r w:rsidR="007420DC">
          <w:rPr>
            <w:noProof/>
            <w:webHidden/>
          </w:rPr>
          <w:tab/>
        </w:r>
        <w:r w:rsidR="007420DC">
          <w:rPr>
            <w:noProof/>
            <w:webHidden/>
          </w:rPr>
          <w:fldChar w:fldCharType="begin"/>
        </w:r>
        <w:r w:rsidR="007420DC">
          <w:rPr>
            <w:noProof/>
            <w:webHidden/>
          </w:rPr>
          <w:instrText xml:space="preserve"> PAGEREF _Toc142545843 \h </w:instrText>
        </w:r>
        <w:r w:rsidR="007420DC">
          <w:rPr>
            <w:noProof/>
            <w:webHidden/>
          </w:rPr>
        </w:r>
        <w:r w:rsidR="007420DC">
          <w:rPr>
            <w:noProof/>
            <w:webHidden/>
          </w:rPr>
          <w:fldChar w:fldCharType="separate"/>
        </w:r>
        <w:r w:rsidR="007420DC">
          <w:rPr>
            <w:noProof/>
            <w:webHidden/>
          </w:rPr>
          <w:t>20</w:t>
        </w:r>
        <w:r w:rsidR="007420DC">
          <w:rPr>
            <w:noProof/>
            <w:webHidden/>
          </w:rPr>
          <w:fldChar w:fldCharType="end"/>
        </w:r>
      </w:hyperlink>
    </w:p>
    <w:p w14:paraId="17CF067F" w14:textId="0BA902EC" w:rsidR="007420DC" w:rsidRDefault="00000000">
      <w:pPr>
        <w:pStyle w:val="Obsah2"/>
        <w:rPr>
          <w:rFonts w:asciiTheme="minorHAnsi" w:eastAsiaTheme="minorEastAsia" w:hAnsiTheme="minorHAnsi"/>
          <w:noProof/>
          <w:kern w:val="2"/>
          <w:sz w:val="22"/>
          <w:lang w:eastAsia="cs-CZ"/>
          <w14:ligatures w14:val="standardContextual"/>
        </w:rPr>
      </w:pPr>
      <w:hyperlink w:anchor="_Toc142545844" w:history="1">
        <w:r w:rsidR="007420DC" w:rsidRPr="00520681">
          <w:rPr>
            <w:rStyle w:val="Hypertextovodkaz"/>
            <w:noProof/>
          </w:rPr>
          <w:t>6.8 Výstup sociální služby z Krajské sítě</w:t>
        </w:r>
        <w:r w:rsidR="007420DC">
          <w:rPr>
            <w:noProof/>
            <w:webHidden/>
          </w:rPr>
          <w:tab/>
        </w:r>
        <w:r w:rsidR="007420DC">
          <w:rPr>
            <w:noProof/>
            <w:webHidden/>
          </w:rPr>
          <w:fldChar w:fldCharType="begin"/>
        </w:r>
        <w:r w:rsidR="007420DC">
          <w:rPr>
            <w:noProof/>
            <w:webHidden/>
          </w:rPr>
          <w:instrText xml:space="preserve"> PAGEREF _Toc142545844 \h </w:instrText>
        </w:r>
        <w:r w:rsidR="007420DC">
          <w:rPr>
            <w:noProof/>
            <w:webHidden/>
          </w:rPr>
        </w:r>
        <w:r w:rsidR="007420DC">
          <w:rPr>
            <w:noProof/>
            <w:webHidden/>
          </w:rPr>
          <w:fldChar w:fldCharType="separate"/>
        </w:r>
        <w:r w:rsidR="007420DC">
          <w:rPr>
            <w:noProof/>
            <w:webHidden/>
          </w:rPr>
          <w:t>21</w:t>
        </w:r>
        <w:r w:rsidR="007420DC">
          <w:rPr>
            <w:noProof/>
            <w:webHidden/>
          </w:rPr>
          <w:fldChar w:fldCharType="end"/>
        </w:r>
      </w:hyperlink>
    </w:p>
    <w:p w14:paraId="7C38E62A" w14:textId="2988B73D" w:rsidR="007420DC" w:rsidRDefault="00000000">
      <w:pPr>
        <w:pStyle w:val="Obsah2"/>
        <w:rPr>
          <w:rFonts w:asciiTheme="minorHAnsi" w:eastAsiaTheme="minorEastAsia" w:hAnsiTheme="minorHAnsi"/>
          <w:noProof/>
          <w:kern w:val="2"/>
          <w:sz w:val="22"/>
          <w:lang w:eastAsia="cs-CZ"/>
          <w14:ligatures w14:val="standardContextual"/>
        </w:rPr>
      </w:pPr>
      <w:hyperlink w:anchor="_Toc142545845" w:history="1">
        <w:r w:rsidR="007420DC" w:rsidRPr="00520681">
          <w:rPr>
            <w:rStyle w:val="Hypertextovodkaz"/>
            <w:noProof/>
          </w:rPr>
          <w:t>6.9</w:t>
        </w:r>
        <w:r w:rsidR="007420DC">
          <w:rPr>
            <w:rFonts w:asciiTheme="minorHAnsi" w:eastAsiaTheme="minorEastAsia" w:hAnsiTheme="minorHAnsi"/>
            <w:noProof/>
            <w:kern w:val="2"/>
            <w:sz w:val="22"/>
            <w:lang w:eastAsia="cs-CZ"/>
            <w14:ligatures w14:val="standardContextual"/>
          </w:rPr>
          <w:tab/>
        </w:r>
        <w:r w:rsidR="007420DC" w:rsidRPr="00520681">
          <w:rPr>
            <w:rStyle w:val="Hypertextovodkaz"/>
            <w:noProof/>
          </w:rPr>
          <w:t>Posouzení žádosti</w:t>
        </w:r>
        <w:r w:rsidR="007420DC">
          <w:rPr>
            <w:noProof/>
            <w:webHidden/>
          </w:rPr>
          <w:tab/>
        </w:r>
        <w:r w:rsidR="007420DC">
          <w:rPr>
            <w:noProof/>
            <w:webHidden/>
          </w:rPr>
          <w:fldChar w:fldCharType="begin"/>
        </w:r>
        <w:r w:rsidR="007420DC">
          <w:rPr>
            <w:noProof/>
            <w:webHidden/>
          </w:rPr>
          <w:instrText xml:space="preserve"> PAGEREF _Toc142545845 \h </w:instrText>
        </w:r>
        <w:r w:rsidR="007420DC">
          <w:rPr>
            <w:noProof/>
            <w:webHidden/>
          </w:rPr>
        </w:r>
        <w:r w:rsidR="007420DC">
          <w:rPr>
            <w:noProof/>
            <w:webHidden/>
          </w:rPr>
          <w:fldChar w:fldCharType="separate"/>
        </w:r>
        <w:r w:rsidR="007420DC">
          <w:rPr>
            <w:noProof/>
            <w:webHidden/>
          </w:rPr>
          <w:t>21</w:t>
        </w:r>
        <w:r w:rsidR="007420DC">
          <w:rPr>
            <w:noProof/>
            <w:webHidden/>
          </w:rPr>
          <w:fldChar w:fldCharType="end"/>
        </w:r>
      </w:hyperlink>
    </w:p>
    <w:p w14:paraId="2DE2C3A8" w14:textId="057B529F" w:rsidR="007420DC" w:rsidRDefault="00000000">
      <w:pPr>
        <w:pStyle w:val="Obsah2"/>
        <w:rPr>
          <w:rFonts w:asciiTheme="minorHAnsi" w:eastAsiaTheme="minorEastAsia" w:hAnsiTheme="minorHAnsi"/>
          <w:noProof/>
          <w:kern w:val="2"/>
          <w:sz w:val="22"/>
          <w:lang w:eastAsia="cs-CZ"/>
          <w14:ligatures w14:val="standardContextual"/>
        </w:rPr>
      </w:pPr>
      <w:hyperlink w:anchor="_Toc142545846" w:history="1">
        <w:r w:rsidR="007420DC" w:rsidRPr="00520681">
          <w:rPr>
            <w:rStyle w:val="Hypertextovodkaz"/>
            <w:noProof/>
          </w:rPr>
          <w:t>6.10</w:t>
        </w:r>
        <w:r w:rsidR="007420DC">
          <w:rPr>
            <w:rFonts w:asciiTheme="minorHAnsi" w:eastAsiaTheme="minorEastAsia" w:hAnsiTheme="minorHAnsi"/>
            <w:noProof/>
            <w:kern w:val="2"/>
            <w:sz w:val="22"/>
            <w:lang w:eastAsia="cs-CZ"/>
            <w14:ligatures w14:val="standardContextual"/>
          </w:rPr>
          <w:tab/>
        </w:r>
        <w:r w:rsidR="007420DC" w:rsidRPr="00520681">
          <w:rPr>
            <w:rStyle w:val="Hypertextovodkaz"/>
            <w:noProof/>
          </w:rPr>
          <w:t>Pověření závazkem veřejné služby – Rozhodnutí Komise č. 2012/21/EU</w:t>
        </w:r>
        <w:r w:rsidR="007420DC">
          <w:rPr>
            <w:noProof/>
            <w:webHidden/>
          </w:rPr>
          <w:tab/>
        </w:r>
        <w:r w:rsidR="007420DC">
          <w:rPr>
            <w:noProof/>
            <w:webHidden/>
          </w:rPr>
          <w:fldChar w:fldCharType="begin"/>
        </w:r>
        <w:r w:rsidR="007420DC">
          <w:rPr>
            <w:noProof/>
            <w:webHidden/>
          </w:rPr>
          <w:instrText xml:space="preserve"> PAGEREF _Toc142545846 \h </w:instrText>
        </w:r>
        <w:r w:rsidR="007420DC">
          <w:rPr>
            <w:noProof/>
            <w:webHidden/>
          </w:rPr>
        </w:r>
        <w:r w:rsidR="007420DC">
          <w:rPr>
            <w:noProof/>
            <w:webHidden/>
          </w:rPr>
          <w:fldChar w:fldCharType="separate"/>
        </w:r>
        <w:r w:rsidR="007420DC">
          <w:rPr>
            <w:noProof/>
            <w:webHidden/>
          </w:rPr>
          <w:t>22</w:t>
        </w:r>
        <w:r w:rsidR="007420DC">
          <w:rPr>
            <w:noProof/>
            <w:webHidden/>
          </w:rPr>
          <w:fldChar w:fldCharType="end"/>
        </w:r>
      </w:hyperlink>
    </w:p>
    <w:p w14:paraId="6F78DB2C" w14:textId="343858EA" w:rsidR="007420DC" w:rsidRDefault="00000000">
      <w:pPr>
        <w:pStyle w:val="Obsah1"/>
        <w:rPr>
          <w:rFonts w:asciiTheme="minorHAnsi" w:eastAsiaTheme="minorEastAsia" w:hAnsiTheme="minorHAnsi" w:cstheme="minorBidi"/>
          <w:b w:val="0"/>
          <w:kern w:val="2"/>
          <w:sz w:val="22"/>
          <w:lang w:eastAsia="cs-CZ"/>
          <w14:ligatures w14:val="standardContextual"/>
        </w:rPr>
      </w:pPr>
      <w:hyperlink w:anchor="_Toc142545847" w:history="1">
        <w:r w:rsidR="007420DC" w:rsidRPr="00520681">
          <w:rPr>
            <w:rStyle w:val="Hypertextovodkaz"/>
          </w:rPr>
          <w:t>7</w:t>
        </w:r>
        <w:r w:rsidR="007420DC">
          <w:rPr>
            <w:rFonts w:asciiTheme="minorHAnsi" w:eastAsiaTheme="minorEastAsia" w:hAnsiTheme="minorHAnsi" w:cstheme="minorBidi"/>
            <w:b w:val="0"/>
            <w:kern w:val="2"/>
            <w:sz w:val="22"/>
            <w:lang w:eastAsia="cs-CZ"/>
            <w14:ligatures w14:val="standardContextual"/>
          </w:rPr>
          <w:tab/>
        </w:r>
        <w:r w:rsidR="007420DC" w:rsidRPr="00520681">
          <w:rPr>
            <w:rStyle w:val="Hypertextovodkaz"/>
          </w:rPr>
          <w:t>PŘECHODNÁ A ZÁVĚREČNÁ USTANOVENÍ</w:t>
        </w:r>
        <w:r w:rsidR="007420DC">
          <w:rPr>
            <w:webHidden/>
          </w:rPr>
          <w:tab/>
        </w:r>
        <w:r w:rsidR="007420DC">
          <w:rPr>
            <w:webHidden/>
          </w:rPr>
          <w:fldChar w:fldCharType="begin"/>
        </w:r>
        <w:r w:rsidR="007420DC">
          <w:rPr>
            <w:webHidden/>
          </w:rPr>
          <w:instrText xml:space="preserve"> PAGEREF _Toc142545847 \h </w:instrText>
        </w:r>
        <w:r w:rsidR="007420DC">
          <w:rPr>
            <w:webHidden/>
          </w:rPr>
        </w:r>
        <w:r w:rsidR="007420DC">
          <w:rPr>
            <w:webHidden/>
          </w:rPr>
          <w:fldChar w:fldCharType="separate"/>
        </w:r>
        <w:r w:rsidR="007420DC">
          <w:rPr>
            <w:webHidden/>
          </w:rPr>
          <w:t>22</w:t>
        </w:r>
        <w:r w:rsidR="007420DC">
          <w:rPr>
            <w:webHidden/>
          </w:rPr>
          <w:fldChar w:fldCharType="end"/>
        </w:r>
      </w:hyperlink>
    </w:p>
    <w:p w14:paraId="61DF596C" w14:textId="0A7D0A58" w:rsidR="0043647E" w:rsidRPr="00291C64" w:rsidRDefault="0043647E">
      <w:r w:rsidRPr="00291C64">
        <w:rPr>
          <w:rFonts w:cs="Tahoma"/>
          <w:szCs w:val="20"/>
        </w:rPr>
        <w:fldChar w:fldCharType="end"/>
      </w:r>
    </w:p>
    <w:p w14:paraId="74C59C21" w14:textId="77777777" w:rsidR="0043647E" w:rsidRDefault="0043647E"/>
    <w:p w14:paraId="0DE79CDF" w14:textId="77777777" w:rsidR="0059471B" w:rsidRPr="0059471B" w:rsidRDefault="0059471B" w:rsidP="0059471B"/>
    <w:p w14:paraId="1E96A363" w14:textId="77777777" w:rsidR="0059471B" w:rsidRPr="0059471B" w:rsidRDefault="0059471B" w:rsidP="0059471B"/>
    <w:p w14:paraId="66F9A835" w14:textId="3FED4917" w:rsidR="0059471B" w:rsidRDefault="0059471B" w:rsidP="0059471B"/>
    <w:p w14:paraId="0D19BE77" w14:textId="2FAC9D2B" w:rsidR="0059471B" w:rsidRDefault="0059471B" w:rsidP="0059471B"/>
    <w:p w14:paraId="0C164E78" w14:textId="4ECD0EE2" w:rsidR="0059471B" w:rsidRDefault="0059471B" w:rsidP="0059471B"/>
    <w:p w14:paraId="2BC0E445" w14:textId="220201B0" w:rsidR="0059471B" w:rsidRDefault="0059471B" w:rsidP="0059471B"/>
    <w:p w14:paraId="42076F84" w14:textId="324DE5BC" w:rsidR="0059471B" w:rsidRDefault="0059471B" w:rsidP="0059471B"/>
    <w:p w14:paraId="2B0623C5" w14:textId="6ED757BC" w:rsidR="0059471B" w:rsidRDefault="0012146C" w:rsidP="0059471B">
      <w:pPr>
        <w:pStyle w:val="Nadpis1"/>
      </w:pPr>
      <w:bookmarkStart w:id="0" w:name="_Toc142545820"/>
      <w:r>
        <w:lastRenderedPageBreak/>
        <w:t>SEZNAM POUŽITÝCH ZKRATEK</w:t>
      </w:r>
      <w:bookmarkEnd w:id="0"/>
      <w:r w:rsidR="004C43B4">
        <w:t xml:space="preserve"> </w:t>
      </w:r>
    </w:p>
    <w:p w14:paraId="2F4C3094" w14:textId="77777777" w:rsidR="0059471B" w:rsidRDefault="0059471B" w:rsidP="0059471B">
      <w:pPr>
        <w:spacing w:after="0"/>
        <w:rPr>
          <w:rFonts w:cs="Tahoma"/>
          <w:szCs w:val="20"/>
        </w:rPr>
      </w:pPr>
      <w:r w:rsidRPr="008D2928">
        <w:rPr>
          <w:rFonts w:cs="Tahoma"/>
          <w:b/>
          <w:szCs w:val="20"/>
        </w:rPr>
        <w:t>MPSV</w:t>
      </w:r>
      <w:r>
        <w:rPr>
          <w:rFonts w:cs="Tahoma"/>
          <w:szCs w:val="20"/>
        </w:rPr>
        <w:t xml:space="preserve"> – Ministerstvo práce a sociálních věcí ČR</w:t>
      </w:r>
    </w:p>
    <w:p w14:paraId="08FAD48B" w14:textId="1BEDB8EF" w:rsidR="00D028BF" w:rsidRDefault="00D028BF" w:rsidP="0059471B">
      <w:pPr>
        <w:spacing w:after="0"/>
        <w:rPr>
          <w:rFonts w:cs="Tahoma"/>
          <w:szCs w:val="20"/>
        </w:rPr>
      </w:pPr>
      <w:r w:rsidRPr="00D028BF">
        <w:rPr>
          <w:rFonts w:cs="Tahoma"/>
          <w:b/>
          <w:szCs w:val="20"/>
        </w:rPr>
        <w:t>MZ</w:t>
      </w:r>
      <w:r>
        <w:rPr>
          <w:rFonts w:cs="Tahoma"/>
          <w:szCs w:val="20"/>
        </w:rPr>
        <w:t xml:space="preserve"> – Ministerstvo zdravotnictví ČR</w:t>
      </w:r>
    </w:p>
    <w:p w14:paraId="18F059F0" w14:textId="77777777" w:rsidR="0059471B" w:rsidRDefault="0059471B" w:rsidP="0059471B">
      <w:pPr>
        <w:spacing w:after="0"/>
        <w:rPr>
          <w:rFonts w:cs="Tahoma"/>
          <w:szCs w:val="20"/>
        </w:rPr>
      </w:pPr>
      <w:r w:rsidRPr="008D2928">
        <w:rPr>
          <w:rFonts w:cs="Tahoma"/>
          <w:b/>
          <w:szCs w:val="20"/>
        </w:rPr>
        <w:t>MSK</w:t>
      </w:r>
      <w:r w:rsidRPr="004154EE">
        <w:rPr>
          <w:rFonts w:cs="Tahoma"/>
          <w:szCs w:val="20"/>
        </w:rPr>
        <w:t xml:space="preserve"> – </w:t>
      </w:r>
      <w:r>
        <w:rPr>
          <w:rFonts w:cs="Tahoma"/>
          <w:szCs w:val="20"/>
        </w:rPr>
        <w:t>Moravskoslezský kraj</w:t>
      </w:r>
    </w:p>
    <w:p w14:paraId="57B6FA31" w14:textId="2B11198A" w:rsidR="0059471B" w:rsidRDefault="0059471B" w:rsidP="0059471B">
      <w:pPr>
        <w:spacing w:after="0"/>
        <w:rPr>
          <w:rFonts w:cs="Tahoma"/>
          <w:szCs w:val="20"/>
        </w:rPr>
      </w:pPr>
      <w:r w:rsidRPr="008D2928">
        <w:rPr>
          <w:rFonts w:cs="Tahoma"/>
          <w:b/>
          <w:szCs w:val="20"/>
        </w:rPr>
        <w:t>KÚ</w:t>
      </w:r>
      <w:r>
        <w:rPr>
          <w:rFonts w:cs="Tahoma"/>
          <w:szCs w:val="20"/>
        </w:rPr>
        <w:t xml:space="preserve"> – krajský úřad</w:t>
      </w:r>
    </w:p>
    <w:p w14:paraId="4A0D82F9" w14:textId="1531D435" w:rsidR="006439DF" w:rsidRDefault="006439DF" w:rsidP="0059471B">
      <w:pPr>
        <w:spacing w:after="0"/>
        <w:rPr>
          <w:rFonts w:cs="Tahoma"/>
          <w:szCs w:val="20"/>
        </w:rPr>
      </w:pPr>
      <w:r w:rsidRPr="006439DF">
        <w:rPr>
          <w:rFonts w:cs="Tahoma"/>
          <w:b/>
          <w:szCs w:val="20"/>
        </w:rPr>
        <w:t>ISSS</w:t>
      </w:r>
      <w:r>
        <w:rPr>
          <w:rFonts w:cs="Tahoma"/>
          <w:szCs w:val="20"/>
        </w:rPr>
        <w:t xml:space="preserve"> – Informační systém sociálních služeb</w:t>
      </w:r>
    </w:p>
    <w:p w14:paraId="21A917DF" w14:textId="7DB42666" w:rsidR="0059471B" w:rsidRDefault="00A6305D" w:rsidP="0059471B">
      <w:pPr>
        <w:spacing w:after="0"/>
        <w:rPr>
          <w:rFonts w:cs="Tahoma"/>
          <w:szCs w:val="20"/>
        </w:rPr>
      </w:pPr>
      <w:r>
        <w:rPr>
          <w:rFonts w:cs="Tahoma"/>
          <w:b/>
          <w:szCs w:val="20"/>
        </w:rPr>
        <w:t>Program</w:t>
      </w:r>
      <w:r w:rsidR="0059471B" w:rsidRPr="008D2928">
        <w:rPr>
          <w:rFonts w:cs="Tahoma"/>
          <w:b/>
          <w:szCs w:val="20"/>
        </w:rPr>
        <w:t xml:space="preserve"> </w:t>
      </w:r>
      <w:r w:rsidR="009066F3">
        <w:rPr>
          <w:rFonts w:cs="Tahoma"/>
          <w:b/>
          <w:szCs w:val="20"/>
        </w:rPr>
        <w:t xml:space="preserve">z kapitoly </w:t>
      </w:r>
      <w:r w:rsidR="0059471B" w:rsidRPr="008D2928">
        <w:rPr>
          <w:rFonts w:cs="Tahoma"/>
          <w:b/>
          <w:szCs w:val="20"/>
        </w:rPr>
        <w:t>313</w:t>
      </w:r>
      <w:r w:rsidR="0059471B" w:rsidRPr="008D2928">
        <w:rPr>
          <w:rFonts w:cs="Tahoma"/>
          <w:szCs w:val="20"/>
        </w:rPr>
        <w:t xml:space="preserve"> – dotační Program na podporu poskytování sociálních služeb </w:t>
      </w:r>
      <w:r w:rsidR="006D6157">
        <w:rPr>
          <w:rFonts w:cs="Tahoma"/>
          <w:szCs w:val="20"/>
        </w:rPr>
        <w:t>financovaný</w:t>
      </w:r>
      <w:r w:rsidR="0059471B" w:rsidRPr="008D2928">
        <w:rPr>
          <w:rFonts w:cs="Tahoma"/>
          <w:szCs w:val="20"/>
        </w:rPr>
        <w:t xml:space="preserve"> z</w:t>
      </w:r>
      <w:r w:rsidR="00E01025">
        <w:rPr>
          <w:rFonts w:cs="Tahoma"/>
          <w:szCs w:val="20"/>
        </w:rPr>
        <w:t> </w:t>
      </w:r>
      <w:r w:rsidR="0059471B" w:rsidRPr="008D2928">
        <w:rPr>
          <w:rFonts w:cs="Tahoma"/>
          <w:szCs w:val="20"/>
        </w:rPr>
        <w:t>kapitoly 313 – MPSV státního rozpočtu</w:t>
      </w:r>
    </w:p>
    <w:p w14:paraId="210B4A7C" w14:textId="476AA821" w:rsidR="00E05BAD" w:rsidRDefault="00370C1E" w:rsidP="0059471B">
      <w:pPr>
        <w:spacing w:after="0"/>
        <w:rPr>
          <w:rFonts w:cs="Tahoma"/>
          <w:szCs w:val="20"/>
        </w:rPr>
      </w:pPr>
      <w:r>
        <w:rPr>
          <w:rFonts w:cs="Tahoma"/>
          <w:b/>
          <w:szCs w:val="20"/>
        </w:rPr>
        <w:t>IP MSK</w:t>
      </w:r>
      <w:r w:rsidR="00E05BAD" w:rsidRPr="00E05BAD">
        <w:rPr>
          <w:rFonts w:cs="Tahoma"/>
          <w:szCs w:val="20"/>
        </w:rPr>
        <w:t xml:space="preserve"> </w:t>
      </w:r>
      <w:r>
        <w:rPr>
          <w:rFonts w:cs="Tahoma"/>
          <w:szCs w:val="20"/>
        </w:rPr>
        <w:t>–</w:t>
      </w:r>
      <w:r w:rsidR="00E05BAD">
        <w:rPr>
          <w:rFonts w:cs="Tahoma"/>
          <w:szCs w:val="20"/>
        </w:rPr>
        <w:t xml:space="preserve"> </w:t>
      </w:r>
      <w:r>
        <w:rPr>
          <w:rFonts w:cs="Tahoma"/>
          <w:szCs w:val="20"/>
        </w:rPr>
        <w:t xml:space="preserve">krajský </w:t>
      </w:r>
      <w:r w:rsidR="00E05BAD" w:rsidRPr="00E05BAD">
        <w:rPr>
          <w:rFonts w:cs="Tahoma"/>
          <w:szCs w:val="20"/>
        </w:rPr>
        <w:t>Program na podporu služ</w:t>
      </w:r>
      <w:r w:rsidR="00E05BAD">
        <w:rPr>
          <w:rFonts w:cs="Tahoma"/>
          <w:szCs w:val="20"/>
        </w:rPr>
        <w:t>eb sociální prevence</w:t>
      </w:r>
    </w:p>
    <w:p w14:paraId="7A7BB009" w14:textId="0748D396" w:rsidR="00E05BAD" w:rsidRDefault="00E05BAD" w:rsidP="0059471B">
      <w:pPr>
        <w:spacing w:after="0"/>
        <w:rPr>
          <w:rFonts w:cs="Tahoma"/>
          <w:szCs w:val="20"/>
        </w:rPr>
      </w:pPr>
      <w:r w:rsidRPr="00E05BAD">
        <w:rPr>
          <w:rFonts w:cs="Tahoma"/>
          <w:b/>
          <w:szCs w:val="20"/>
        </w:rPr>
        <w:t xml:space="preserve">Smlouva o </w:t>
      </w:r>
      <w:r w:rsidR="009310FA" w:rsidRPr="00E05BAD">
        <w:rPr>
          <w:rFonts w:cs="Tahoma"/>
          <w:b/>
          <w:szCs w:val="20"/>
        </w:rPr>
        <w:t xml:space="preserve">závazku </w:t>
      </w:r>
      <w:r w:rsidR="009310FA" w:rsidRPr="00797BE1">
        <w:rPr>
          <w:rFonts w:cs="Tahoma"/>
          <w:szCs w:val="20"/>
        </w:rPr>
        <w:t>– Smlouva</w:t>
      </w:r>
      <w:r>
        <w:rPr>
          <w:rFonts w:cs="Tahoma"/>
          <w:szCs w:val="20"/>
        </w:rPr>
        <w:t xml:space="preserve"> o závazku</w:t>
      </w:r>
      <w:r w:rsidR="00E337F3" w:rsidRPr="00E337F3">
        <w:t xml:space="preserve"> </w:t>
      </w:r>
      <w:r w:rsidR="00E337F3" w:rsidRPr="00E337F3">
        <w:rPr>
          <w:rFonts w:cs="Tahoma"/>
          <w:szCs w:val="20"/>
        </w:rPr>
        <w:t>veřejné služby a vyrovnávací platbě za jeho výkon</w:t>
      </w:r>
    </w:p>
    <w:p w14:paraId="0FE9E60E" w14:textId="318C928B" w:rsidR="002D27C3" w:rsidRDefault="002D27C3" w:rsidP="0059471B">
      <w:pPr>
        <w:spacing w:after="0"/>
        <w:rPr>
          <w:rFonts w:cs="Tahoma"/>
          <w:szCs w:val="20"/>
        </w:rPr>
      </w:pPr>
      <w:r w:rsidRPr="002D27C3">
        <w:rPr>
          <w:rFonts w:cs="Tahoma"/>
          <w:b/>
          <w:szCs w:val="20"/>
        </w:rPr>
        <w:t xml:space="preserve">Pověření </w:t>
      </w:r>
      <w:proofErr w:type="gramStart"/>
      <w:r w:rsidRPr="002D27C3">
        <w:rPr>
          <w:rFonts w:cs="Tahoma"/>
          <w:b/>
          <w:szCs w:val="20"/>
        </w:rPr>
        <w:t>MSK</w:t>
      </w:r>
      <w:r w:rsidRPr="002D27C3">
        <w:rPr>
          <w:rFonts w:cs="Tahoma"/>
          <w:szCs w:val="20"/>
        </w:rPr>
        <w:t xml:space="preserve"> </w:t>
      </w:r>
      <w:r>
        <w:rPr>
          <w:rFonts w:cs="Tahoma"/>
          <w:szCs w:val="20"/>
        </w:rPr>
        <w:t xml:space="preserve">- </w:t>
      </w:r>
      <w:r w:rsidRPr="002D27C3">
        <w:rPr>
          <w:rFonts w:cs="Tahoma"/>
          <w:szCs w:val="20"/>
        </w:rPr>
        <w:t>Pověření</w:t>
      </w:r>
      <w:proofErr w:type="gramEnd"/>
      <w:r w:rsidRPr="002D27C3">
        <w:rPr>
          <w:rFonts w:cs="Tahoma"/>
          <w:szCs w:val="20"/>
        </w:rPr>
        <w:t xml:space="preserve"> k výkonu služby v obecném hospodářském zájmu</w:t>
      </w:r>
    </w:p>
    <w:p w14:paraId="78DEA513" w14:textId="19D83110" w:rsidR="00AC6CAC" w:rsidRDefault="00AC6CAC" w:rsidP="00CF2261">
      <w:pPr>
        <w:spacing w:after="0"/>
        <w:rPr>
          <w:rFonts w:cs="Tahoma"/>
          <w:szCs w:val="20"/>
        </w:rPr>
      </w:pPr>
      <w:r w:rsidRPr="00AC6CAC">
        <w:rPr>
          <w:rFonts w:cs="Tahoma"/>
          <w:b/>
          <w:bCs/>
          <w:szCs w:val="20"/>
        </w:rPr>
        <w:t xml:space="preserve">SPRSS </w:t>
      </w:r>
      <w:proofErr w:type="gramStart"/>
      <w:r w:rsidRPr="00AC6CAC">
        <w:rPr>
          <w:rFonts w:cs="Tahoma"/>
          <w:b/>
          <w:bCs/>
          <w:szCs w:val="20"/>
        </w:rPr>
        <w:t>MSK</w:t>
      </w:r>
      <w:r>
        <w:rPr>
          <w:rFonts w:cs="Tahoma"/>
          <w:b/>
          <w:bCs/>
          <w:szCs w:val="20"/>
        </w:rPr>
        <w:t xml:space="preserve"> - </w:t>
      </w:r>
      <w:r w:rsidR="00CF2261" w:rsidRPr="00CF2261">
        <w:rPr>
          <w:rFonts w:cs="Tahoma"/>
          <w:szCs w:val="20"/>
        </w:rPr>
        <w:t>S</w:t>
      </w:r>
      <w:r w:rsidR="00CF2261">
        <w:rPr>
          <w:rFonts w:cs="Tahoma"/>
          <w:szCs w:val="20"/>
        </w:rPr>
        <w:t>třednědobý</w:t>
      </w:r>
      <w:proofErr w:type="gramEnd"/>
      <w:r w:rsidR="00CF2261" w:rsidRPr="00CF2261">
        <w:rPr>
          <w:rFonts w:cs="Tahoma"/>
          <w:szCs w:val="20"/>
        </w:rPr>
        <w:t xml:space="preserve"> </w:t>
      </w:r>
      <w:r w:rsidR="00CF2261">
        <w:rPr>
          <w:rFonts w:cs="Tahoma"/>
          <w:szCs w:val="20"/>
        </w:rPr>
        <w:t>plán</w:t>
      </w:r>
      <w:r w:rsidR="00CF2261" w:rsidRPr="00CF2261">
        <w:rPr>
          <w:rFonts w:cs="Tahoma"/>
          <w:szCs w:val="20"/>
        </w:rPr>
        <w:t xml:space="preserve"> </w:t>
      </w:r>
      <w:r w:rsidR="00CF2261">
        <w:rPr>
          <w:rFonts w:cs="Tahoma"/>
          <w:szCs w:val="20"/>
        </w:rPr>
        <w:t>rozvoje sociálních služeb</w:t>
      </w:r>
      <w:r w:rsidR="00CC540F">
        <w:rPr>
          <w:rFonts w:cs="Tahoma"/>
          <w:szCs w:val="20"/>
        </w:rPr>
        <w:t xml:space="preserve"> a</w:t>
      </w:r>
      <w:r w:rsidR="00F23F8A">
        <w:rPr>
          <w:rFonts w:cs="Tahoma"/>
          <w:szCs w:val="20"/>
        </w:rPr>
        <w:t xml:space="preserve"> dalších aktivit v Moravskoslezském kraji na</w:t>
      </w:r>
      <w:r w:rsidR="008E5A0F">
        <w:rPr>
          <w:rFonts w:cs="Tahoma"/>
          <w:szCs w:val="20"/>
        </w:rPr>
        <w:t> </w:t>
      </w:r>
      <w:r w:rsidR="00F23F8A">
        <w:rPr>
          <w:rFonts w:cs="Tahoma"/>
          <w:szCs w:val="20"/>
        </w:rPr>
        <w:t>lét</w:t>
      </w:r>
      <w:r w:rsidR="008E5A0F">
        <w:rPr>
          <w:rFonts w:cs="Tahoma"/>
          <w:szCs w:val="20"/>
        </w:rPr>
        <w:t>a</w:t>
      </w:r>
      <w:r w:rsidR="00F23F8A">
        <w:rPr>
          <w:rFonts w:cs="Tahoma"/>
          <w:szCs w:val="20"/>
        </w:rPr>
        <w:t xml:space="preserve"> 2024-2026</w:t>
      </w:r>
      <w:r w:rsidR="00CF2261" w:rsidRPr="00CF2261">
        <w:rPr>
          <w:rFonts w:cs="Tahoma"/>
          <w:szCs w:val="20"/>
        </w:rPr>
        <w:t xml:space="preserve"> </w:t>
      </w:r>
    </w:p>
    <w:p w14:paraId="52A412EC" w14:textId="4B551B82" w:rsidR="005C3BE9" w:rsidRDefault="005C3BE9" w:rsidP="0059471B">
      <w:pPr>
        <w:spacing w:after="0"/>
        <w:rPr>
          <w:rFonts w:cs="Tahoma"/>
          <w:szCs w:val="20"/>
        </w:rPr>
      </w:pPr>
      <w:r w:rsidRPr="007D0B0F">
        <w:rPr>
          <w:rFonts w:cs="Tahoma"/>
          <w:b/>
          <w:bCs/>
          <w:szCs w:val="20"/>
        </w:rPr>
        <w:t>OPZ</w:t>
      </w:r>
      <w:r>
        <w:rPr>
          <w:rFonts w:cs="Tahoma"/>
          <w:szCs w:val="20"/>
        </w:rPr>
        <w:t xml:space="preserve"> – oprávněná provozní ztráta</w:t>
      </w:r>
    </w:p>
    <w:p w14:paraId="5E2ACC2B" w14:textId="6060C053" w:rsidR="007D0B0F" w:rsidRDefault="007D0B0F" w:rsidP="0059471B">
      <w:pPr>
        <w:spacing w:after="0"/>
        <w:rPr>
          <w:rFonts w:cs="Tahoma"/>
          <w:szCs w:val="20"/>
        </w:rPr>
      </w:pPr>
      <w:r w:rsidRPr="007D0B0F">
        <w:rPr>
          <w:rFonts w:cs="Tahoma"/>
          <w:b/>
          <w:bCs/>
          <w:szCs w:val="20"/>
        </w:rPr>
        <w:t>MPS</w:t>
      </w:r>
      <w:r>
        <w:rPr>
          <w:rFonts w:cs="Tahoma"/>
          <w:szCs w:val="20"/>
        </w:rPr>
        <w:t xml:space="preserve"> – minimální personální standard</w:t>
      </w:r>
    </w:p>
    <w:p w14:paraId="0E09E49A" w14:textId="77777777" w:rsidR="003647C1" w:rsidRDefault="00305C75" w:rsidP="0059471B">
      <w:pPr>
        <w:spacing w:after="0"/>
        <w:rPr>
          <w:rFonts w:cs="Tahoma"/>
          <w:szCs w:val="20"/>
        </w:rPr>
      </w:pPr>
      <w:r w:rsidRPr="0005661D">
        <w:rPr>
          <w:rFonts w:cs="Tahoma"/>
          <w:b/>
          <w:bCs/>
          <w:szCs w:val="20"/>
        </w:rPr>
        <w:t>Rozhodnutí Komise č. 2012/21/</w:t>
      </w:r>
      <w:proofErr w:type="gramStart"/>
      <w:r w:rsidRPr="0005661D">
        <w:rPr>
          <w:rFonts w:cs="Tahoma"/>
          <w:b/>
          <w:bCs/>
          <w:szCs w:val="20"/>
        </w:rPr>
        <w:t>EU</w:t>
      </w:r>
      <w:r>
        <w:rPr>
          <w:rFonts w:cs="Tahoma"/>
          <w:szCs w:val="20"/>
        </w:rPr>
        <w:t xml:space="preserve"> -</w:t>
      </w:r>
      <w:r w:rsidRPr="00305C75">
        <w:t xml:space="preserve"> </w:t>
      </w:r>
      <w:r w:rsidRPr="00305C75">
        <w:rPr>
          <w:rFonts w:cs="Tahoma"/>
          <w:szCs w:val="20"/>
        </w:rPr>
        <w:t>Rozhodnutí</w:t>
      </w:r>
      <w:proofErr w:type="gramEnd"/>
      <w:r w:rsidRPr="00305C75">
        <w:rPr>
          <w:rFonts w:cs="Tahoma"/>
          <w:szCs w:val="20"/>
        </w:rPr>
        <w:t xml:space="preserve"> Komise č. 2012/21/EU ze dne 20. prosince 2011 o použití čl. 106 odst. 2 Smlouvy o fungování Evropské unie na státní podporu ve formě vyrovnávací platby za závazek veřejné služby udělené určitým podnikům pověřeným poskytováním služeb obecného hospodářského zájmu</w:t>
      </w:r>
    </w:p>
    <w:p w14:paraId="6F059954" w14:textId="47E7F4B7" w:rsidR="0059471B" w:rsidRDefault="00A6305D" w:rsidP="0059471B">
      <w:pPr>
        <w:spacing w:after="7320"/>
        <w:rPr>
          <w:rFonts w:cs="Tahoma"/>
          <w:szCs w:val="20"/>
        </w:rPr>
      </w:pPr>
      <w:r w:rsidRPr="00A6305D">
        <w:rPr>
          <w:rFonts w:cs="Tahoma"/>
          <w:b/>
          <w:bCs/>
          <w:szCs w:val="20"/>
        </w:rPr>
        <w:t>Registr</w:t>
      </w:r>
      <w:r>
        <w:rPr>
          <w:rFonts w:cs="Tahoma"/>
          <w:b/>
          <w:bCs/>
          <w:szCs w:val="20"/>
        </w:rPr>
        <w:t xml:space="preserve"> </w:t>
      </w:r>
      <w:r w:rsidRPr="00797BE1">
        <w:rPr>
          <w:rFonts w:cs="Tahoma"/>
          <w:bCs/>
          <w:szCs w:val="20"/>
        </w:rPr>
        <w:t>–</w:t>
      </w:r>
      <w:r>
        <w:rPr>
          <w:rFonts w:cs="Tahoma"/>
          <w:b/>
          <w:bCs/>
          <w:szCs w:val="20"/>
        </w:rPr>
        <w:t xml:space="preserve"> </w:t>
      </w:r>
      <w:r w:rsidRPr="001E705C">
        <w:rPr>
          <w:rFonts w:cs="Tahoma"/>
          <w:bCs/>
          <w:szCs w:val="20"/>
        </w:rPr>
        <w:t>Registr</w:t>
      </w:r>
      <w:r w:rsidR="0059471B" w:rsidRPr="001E705C">
        <w:rPr>
          <w:rFonts w:cs="Tahoma"/>
          <w:szCs w:val="20"/>
        </w:rPr>
        <w:t xml:space="preserve"> </w:t>
      </w:r>
      <w:r w:rsidR="0059471B" w:rsidRPr="004D1CF0">
        <w:rPr>
          <w:rFonts w:cs="Tahoma"/>
          <w:szCs w:val="20"/>
        </w:rPr>
        <w:t>pos</w:t>
      </w:r>
      <w:r w:rsidR="0059471B">
        <w:rPr>
          <w:rFonts w:cs="Tahoma"/>
          <w:szCs w:val="20"/>
        </w:rPr>
        <w:t>kytovatelů sociálních služeb ČR</w:t>
      </w:r>
    </w:p>
    <w:p w14:paraId="56CB0512" w14:textId="77777777" w:rsidR="00594C01" w:rsidRDefault="00594C01" w:rsidP="0059471B">
      <w:pPr>
        <w:spacing w:after="7320"/>
        <w:rPr>
          <w:rFonts w:cs="Tahoma"/>
          <w:szCs w:val="20"/>
        </w:rPr>
      </w:pPr>
    </w:p>
    <w:p w14:paraId="3985FBAE" w14:textId="77777777" w:rsidR="005A4583" w:rsidRPr="007B30E0" w:rsidRDefault="005A4583" w:rsidP="007B30E0">
      <w:pPr>
        <w:pStyle w:val="Nadpis1"/>
      </w:pPr>
      <w:bookmarkStart w:id="1" w:name="_Toc142545821"/>
      <w:r w:rsidRPr="007B30E0">
        <w:lastRenderedPageBreak/>
        <w:t>ÚVOD</w:t>
      </w:r>
      <w:bookmarkEnd w:id="1"/>
    </w:p>
    <w:p w14:paraId="52268428" w14:textId="5F350F46" w:rsidR="00B906F2" w:rsidRPr="0090025A" w:rsidRDefault="004C43B4" w:rsidP="00734061">
      <w:r>
        <w:t>M</w:t>
      </w:r>
      <w:r w:rsidR="00B906F2" w:rsidRPr="0090025A">
        <w:t>etodika</w:t>
      </w:r>
      <w:r w:rsidR="00D652A7">
        <w:t xml:space="preserve"> </w:t>
      </w:r>
      <w:r w:rsidR="00E168A9">
        <w:t xml:space="preserve">aktualizace Krajské sítě sociálních služeb v Moravskoslezském kraji (dále jen „Metodika“) </w:t>
      </w:r>
      <w:r w:rsidR="0024160A">
        <w:t>stanovuje</w:t>
      </w:r>
      <w:r w:rsidR="00B906F2" w:rsidRPr="0090025A">
        <w:t xml:space="preserve"> </w:t>
      </w:r>
      <w:r w:rsidR="00E05BAD" w:rsidRPr="0090025A">
        <w:t>postup</w:t>
      </w:r>
      <w:r w:rsidR="00B906F2" w:rsidRPr="0090025A">
        <w:t xml:space="preserve"> aktualizace Krajské sítě sociálních služeb v Moravskoslezském kraji (dále jen “Krajská sí</w:t>
      </w:r>
      <w:r w:rsidR="001F24DC">
        <w:t>ť“</w:t>
      </w:r>
      <w:r w:rsidR="00B906F2" w:rsidRPr="0090025A">
        <w:t>)</w:t>
      </w:r>
      <w:r w:rsidR="001A687D">
        <w:t>, která</w:t>
      </w:r>
      <w:r w:rsidR="00412985">
        <w:t xml:space="preserve"> </w:t>
      </w:r>
      <w:r w:rsidR="00412985" w:rsidRPr="00412985">
        <w:t xml:space="preserve">je nedílnou součástí </w:t>
      </w:r>
      <w:r w:rsidR="00CC3CFB" w:rsidRPr="00CC3CFB">
        <w:t>Střednědob</w:t>
      </w:r>
      <w:r w:rsidR="00CC3CFB">
        <w:t>ého</w:t>
      </w:r>
      <w:r w:rsidR="00CC3CFB" w:rsidRPr="00CC3CFB">
        <w:t xml:space="preserve"> plán</w:t>
      </w:r>
      <w:r w:rsidR="00CC3CFB">
        <w:t>u</w:t>
      </w:r>
      <w:r w:rsidR="00CC3CFB" w:rsidRPr="00CC3CFB">
        <w:t xml:space="preserve"> rozvoje sociálních služeb </w:t>
      </w:r>
      <w:proofErr w:type="gramStart"/>
      <w:r w:rsidR="00CC3CFB" w:rsidRPr="00CC3CFB">
        <w:t>a  dalších</w:t>
      </w:r>
      <w:proofErr w:type="gramEnd"/>
      <w:r w:rsidR="00CC3CFB" w:rsidRPr="00CC3CFB">
        <w:t xml:space="preserve"> aktivit v</w:t>
      </w:r>
      <w:r w:rsidR="00CC3CFB">
        <w:t> </w:t>
      </w:r>
      <w:r w:rsidR="00CC3CFB" w:rsidRPr="00CC3CFB">
        <w:t xml:space="preserve">Moravskoslezském kraji na léta 2024-2026 </w:t>
      </w:r>
      <w:r w:rsidR="00412985" w:rsidRPr="00412985">
        <w:t xml:space="preserve"> (dále jen „SPRSS MSK“)</w:t>
      </w:r>
      <w:r w:rsidR="00B906F2" w:rsidRPr="0090025A">
        <w:t xml:space="preserve">. </w:t>
      </w:r>
    </w:p>
    <w:p w14:paraId="27425ADE" w14:textId="507415D2" w:rsidR="00B906F2" w:rsidRPr="0090025A" w:rsidRDefault="00B906F2" w:rsidP="00B906F2">
      <w:pPr>
        <w:rPr>
          <w:rFonts w:cs="Tahoma"/>
          <w:szCs w:val="20"/>
        </w:rPr>
      </w:pPr>
      <w:r w:rsidRPr="0090025A">
        <w:rPr>
          <w:rFonts w:cs="Tahoma"/>
          <w:szCs w:val="20"/>
        </w:rPr>
        <w:t>V </w:t>
      </w:r>
      <w:r w:rsidR="00E61CAB">
        <w:rPr>
          <w:rFonts w:cs="Tahoma"/>
          <w:szCs w:val="20"/>
        </w:rPr>
        <w:t>M</w:t>
      </w:r>
      <w:r w:rsidRPr="0090025A">
        <w:rPr>
          <w:rFonts w:cs="Tahoma"/>
          <w:szCs w:val="20"/>
        </w:rPr>
        <w:t xml:space="preserve">etodice je podrobně popsán proces vstupu i výstupu sociálních služeb a také změn jejich parametrů v rámci Krajské sítě. </w:t>
      </w:r>
    </w:p>
    <w:p w14:paraId="6956B63E" w14:textId="33F2DB2E" w:rsidR="0073175F" w:rsidRPr="0090025A" w:rsidRDefault="00B906F2" w:rsidP="00B906F2">
      <w:pPr>
        <w:rPr>
          <w:rFonts w:cs="Tahoma"/>
          <w:szCs w:val="20"/>
        </w:rPr>
      </w:pPr>
      <w:r w:rsidRPr="0090025A">
        <w:rPr>
          <w:rFonts w:cs="Tahoma"/>
          <w:szCs w:val="20"/>
        </w:rPr>
        <w:t xml:space="preserve">Krajská síť je tvořena jednotlivými </w:t>
      </w:r>
      <w:r w:rsidRPr="0090025A">
        <w:rPr>
          <w:rFonts w:cs="Tahoma"/>
          <w:b/>
          <w:szCs w:val="20"/>
        </w:rPr>
        <w:t>sociálními službami s působností na území Moravskoslezského kraje</w:t>
      </w:r>
      <w:r w:rsidRPr="0090025A">
        <w:rPr>
          <w:rFonts w:cs="Tahoma"/>
          <w:szCs w:val="20"/>
        </w:rPr>
        <w:t xml:space="preserve">, které jsou zadávány obcemi tohoto kraje, </w:t>
      </w:r>
      <w:r w:rsidR="009325DA">
        <w:rPr>
          <w:rFonts w:cs="Tahoma"/>
          <w:szCs w:val="20"/>
        </w:rPr>
        <w:t>ministerstvy</w:t>
      </w:r>
      <w:r w:rsidR="00E670AA">
        <w:rPr>
          <w:rFonts w:cs="Tahoma"/>
          <w:szCs w:val="20"/>
        </w:rPr>
        <w:t xml:space="preserve"> </w:t>
      </w:r>
      <w:r w:rsidR="000177B5">
        <w:rPr>
          <w:rFonts w:cs="Tahoma"/>
          <w:szCs w:val="20"/>
        </w:rPr>
        <w:t xml:space="preserve">nebo </w:t>
      </w:r>
      <w:r w:rsidR="000177B5" w:rsidRPr="0090025A">
        <w:rPr>
          <w:rFonts w:cs="Tahoma"/>
          <w:szCs w:val="20"/>
        </w:rPr>
        <w:t>krajem</w:t>
      </w:r>
      <w:r w:rsidRPr="0090025A">
        <w:rPr>
          <w:rFonts w:cs="Tahoma"/>
          <w:szCs w:val="20"/>
        </w:rPr>
        <w:t xml:space="preserve">. Jedná se o sociální služby, které </w:t>
      </w:r>
      <w:r w:rsidRPr="0090025A">
        <w:rPr>
          <w:rFonts w:cs="Tahoma"/>
          <w:b/>
          <w:szCs w:val="20"/>
        </w:rPr>
        <w:t>jsou pověřeny k výkonu služeb obecného hospodářského zájmu</w:t>
      </w:r>
      <w:r w:rsidR="0090025A" w:rsidRPr="0090025A">
        <w:t xml:space="preserve"> </w:t>
      </w:r>
      <w:r w:rsidR="0090025A" w:rsidRPr="0090025A">
        <w:rPr>
          <w:rFonts w:cs="Tahoma"/>
          <w:szCs w:val="20"/>
        </w:rPr>
        <w:t>v</w:t>
      </w:r>
      <w:r w:rsidR="00754637">
        <w:rPr>
          <w:rFonts w:cs="Tahoma"/>
          <w:szCs w:val="20"/>
        </w:rPr>
        <w:t> </w:t>
      </w:r>
      <w:r w:rsidR="0090025A" w:rsidRPr="0090025A">
        <w:rPr>
          <w:rFonts w:cs="Tahoma"/>
          <w:szCs w:val="20"/>
        </w:rPr>
        <w:t xml:space="preserve">souladu </w:t>
      </w:r>
      <w:r w:rsidR="000773C7">
        <w:rPr>
          <w:rFonts w:cs="Tahoma"/>
          <w:szCs w:val="20"/>
        </w:rPr>
        <w:t xml:space="preserve">s </w:t>
      </w:r>
      <w:r w:rsidR="000773C7" w:rsidRPr="000773C7">
        <w:rPr>
          <w:rFonts w:cs="Tahoma"/>
          <w:szCs w:val="20"/>
        </w:rPr>
        <w:t>Rozhodnutí</w:t>
      </w:r>
      <w:r w:rsidR="000773C7">
        <w:rPr>
          <w:rFonts w:cs="Tahoma"/>
          <w:szCs w:val="20"/>
        </w:rPr>
        <w:t>m</w:t>
      </w:r>
      <w:r w:rsidR="000773C7" w:rsidRPr="000773C7">
        <w:rPr>
          <w:rFonts w:cs="Tahoma"/>
          <w:szCs w:val="20"/>
        </w:rPr>
        <w:t xml:space="preserve"> Komise č. 2012/21/EU ze dne 20. prosince 2011 o použití čl. 106 odst. 2 Smlouvy o fungování Evropské unie na státní podporu ve formě vyrovnávací platby za závazek veřejné služby udělené určitým podnikům pověřeným poskytováním služeb obecného hospodářského zájmu (dále jen „</w:t>
      </w:r>
      <w:bookmarkStart w:id="2" w:name="_Hlk137810730"/>
      <w:r w:rsidR="000773C7" w:rsidRPr="000773C7">
        <w:rPr>
          <w:rFonts w:cs="Tahoma"/>
          <w:szCs w:val="20"/>
        </w:rPr>
        <w:t>Rozhodnutí Komise č.</w:t>
      </w:r>
      <w:r w:rsidR="0072598D">
        <w:rPr>
          <w:rFonts w:cs="Tahoma"/>
          <w:szCs w:val="20"/>
        </w:rPr>
        <w:t> </w:t>
      </w:r>
      <w:r w:rsidR="000773C7" w:rsidRPr="000773C7">
        <w:rPr>
          <w:rFonts w:cs="Tahoma"/>
          <w:szCs w:val="20"/>
        </w:rPr>
        <w:t>2012/21/EU</w:t>
      </w:r>
      <w:bookmarkEnd w:id="2"/>
      <w:r w:rsidR="000773C7" w:rsidRPr="000773C7">
        <w:rPr>
          <w:rFonts w:cs="Tahoma"/>
          <w:szCs w:val="20"/>
        </w:rPr>
        <w:t>“)</w:t>
      </w:r>
      <w:r w:rsidRPr="0090025A">
        <w:rPr>
          <w:rFonts w:cs="Tahoma"/>
          <w:szCs w:val="20"/>
        </w:rPr>
        <w:t xml:space="preserve">. Sociální služby jsou do Krajské sítě zařazovány </w:t>
      </w:r>
      <w:r w:rsidRPr="0090025A">
        <w:rPr>
          <w:rFonts w:cs="Tahoma"/>
          <w:b/>
          <w:szCs w:val="20"/>
        </w:rPr>
        <w:t>na dobu určitou</w:t>
      </w:r>
      <w:r w:rsidRPr="0090025A">
        <w:rPr>
          <w:rFonts w:cs="Tahoma"/>
          <w:szCs w:val="20"/>
        </w:rPr>
        <w:t>, a to v délce trvání zmíněného pověření, nebo v případě financová</w:t>
      </w:r>
      <w:r w:rsidR="0090025A">
        <w:rPr>
          <w:rFonts w:cs="Tahoma"/>
          <w:szCs w:val="20"/>
        </w:rPr>
        <w:t xml:space="preserve">ní z jiných </w:t>
      </w:r>
      <w:r w:rsidR="006D430E" w:rsidRPr="0090025A">
        <w:rPr>
          <w:rFonts w:cs="Tahoma"/>
          <w:szCs w:val="20"/>
        </w:rPr>
        <w:t>zdrojů</w:t>
      </w:r>
      <w:r w:rsidR="006D430E">
        <w:rPr>
          <w:rFonts w:cs="Tahoma"/>
          <w:szCs w:val="20"/>
        </w:rPr>
        <w:t xml:space="preserve"> </w:t>
      </w:r>
      <w:r w:rsidR="0090025A">
        <w:rPr>
          <w:rFonts w:cs="Tahoma"/>
          <w:szCs w:val="20"/>
        </w:rPr>
        <w:t>(zejména evropských</w:t>
      </w:r>
      <w:r w:rsidR="00E05BAD" w:rsidRPr="0090025A">
        <w:rPr>
          <w:rFonts w:cs="Tahoma"/>
          <w:szCs w:val="20"/>
        </w:rPr>
        <w:t>)</w:t>
      </w:r>
      <w:r w:rsidR="0073175F" w:rsidRPr="0090025A">
        <w:rPr>
          <w:rFonts w:cs="Tahoma"/>
          <w:szCs w:val="20"/>
        </w:rPr>
        <w:t>,</w:t>
      </w:r>
      <w:r w:rsidRPr="0090025A">
        <w:rPr>
          <w:rFonts w:cs="Tahoma"/>
          <w:szCs w:val="20"/>
        </w:rPr>
        <w:t xml:space="preserve"> než je Program na podporu </w:t>
      </w:r>
      <w:r w:rsidR="00A857BE" w:rsidRPr="0090025A">
        <w:rPr>
          <w:rFonts w:cs="Tahoma"/>
          <w:szCs w:val="20"/>
        </w:rPr>
        <w:t>poskytování</w:t>
      </w:r>
      <w:r w:rsidRPr="0090025A">
        <w:rPr>
          <w:rFonts w:cs="Tahoma"/>
          <w:szCs w:val="20"/>
        </w:rPr>
        <w:t xml:space="preserve"> sociálních služeb z kapitoly 313 – MPSV státního rozpočtu (dá</w:t>
      </w:r>
      <w:r w:rsidR="00A857BE" w:rsidRPr="0090025A">
        <w:rPr>
          <w:rFonts w:cs="Tahoma"/>
          <w:szCs w:val="20"/>
        </w:rPr>
        <w:t>l</w:t>
      </w:r>
      <w:r w:rsidRPr="0090025A">
        <w:rPr>
          <w:rFonts w:cs="Tahoma"/>
          <w:szCs w:val="20"/>
        </w:rPr>
        <w:t>e</w:t>
      </w:r>
      <w:r w:rsidR="00A857BE" w:rsidRPr="0090025A">
        <w:rPr>
          <w:rFonts w:cs="Tahoma"/>
          <w:szCs w:val="20"/>
        </w:rPr>
        <w:t xml:space="preserve"> </w:t>
      </w:r>
      <w:r w:rsidRPr="0090025A">
        <w:rPr>
          <w:rFonts w:cs="Tahoma"/>
          <w:szCs w:val="20"/>
        </w:rPr>
        <w:t>j</w:t>
      </w:r>
      <w:r w:rsidR="00A857BE" w:rsidRPr="0090025A">
        <w:rPr>
          <w:rFonts w:cs="Tahoma"/>
          <w:szCs w:val="20"/>
        </w:rPr>
        <w:t>en</w:t>
      </w:r>
      <w:r w:rsidRPr="0090025A">
        <w:rPr>
          <w:rFonts w:cs="Tahoma"/>
          <w:szCs w:val="20"/>
        </w:rPr>
        <w:t xml:space="preserve"> </w:t>
      </w:r>
      <w:r w:rsidR="00A857BE" w:rsidRPr="0090025A">
        <w:rPr>
          <w:rFonts w:cs="Tahoma"/>
          <w:szCs w:val="20"/>
        </w:rPr>
        <w:t xml:space="preserve">„Program </w:t>
      </w:r>
      <w:r w:rsidR="009066F3">
        <w:rPr>
          <w:rFonts w:cs="Tahoma"/>
          <w:szCs w:val="20"/>
        </w:rPr>
        <w:t xml:space="preserve">z kapitoly </w:t>
      </w:r>
      <w:r w:rsidR="00A857BE" w:rsidRPr="0090025A">
        <w:rPr>
          <w:rFonts w:cs="Tahoma"/>
          <w:szCs w:val="20"/>
        </w:rPr>
        <w:t>313“</w:t>
      </w:r>
      <w:r w:rsidR="0090025A">
        <w:rPr>
          <w:rFonts w:cs="Tahoma"/>
          <w:szCs w:val="20"/>
        </w:rPr>
        <w:t>)</w:t>
      </w:r>
      <w:r w:rsidR="00E05BAD" w:rsidRPr="0090025A">
        <w:rPr>
          <w:rFonts w:cs="Tahoma"/>
          <w:szCs w:val="20"/>
        </w:rPr>
        <w:t xml:space="preserve"> </w:t>
      </w:r>
      <w:r w:rsidR="00FF6910">
        <w:rPr>
          <w:rFonts w:cs="Tahoma"/>
          <w:szCs w:val="20"/>
        </w:rPr>
        <w:t>a</w:t>
      </w:r>
      <w:r w:rsidR="00E05BAD" w:rsidRPr="0090025A">
        <w:rPr>
          <w:rFonts w:cs="Tahoma"/>
          <w:szCs w:val="20"/>
        </w:rPr>
        <w:t xml:space="preserve"> krajský</w:t>
      </w:r>
      <w:r w:rsidRPr="0090025A">
        <w:rPr>
          <w:rFonts w:cs="Tahoma"/>
          <w:szCs w:val="20"/>
        </w:rPr>
        <w:t xml:space="preserve"> </w:t>
      </w:r>
      <w:r w:rsidR="00A857BE" w:rsidRPr="0090025A">
        <w:rPr>
          <w:rFonts w:cs="Tahoma"/>
          <w:szCs w:val="20"/>
        </w:rPr>
        <w:t>Prog</w:t>
      </w:r>
      <w:r w:rsidR="00E05BAD" w:rsidRPr="0090025A">
        <w:rPr>
          <w:rFonts w:cs="Tahoma"/>
          <w:szCs w:val="20"/>
        </w:rPr>
        <w:t>ram</w:t>
      </w:r>
      <w:r w:rsidRPr="0090025A">
        <w:rPr>
          <w:rFonts w:cs="Tahoma"/>
          <w:szCs w:val="20"/>
        </w:rPr>
        <w:t xml:space="preserve"> na podporu služeb sociální prevence</w:t>
      </w:r>
      <w:r w:rsidR="00A857BE" w:rsidRPr="0090025A">
        <w:rPr>
          <w:rFonts w:cs="Tahoma"/>
          <w:szCs w:val="20"/>
        </w:rPr>
        <w:t xml:space="preserve"> (dále jen „</w:t>
      </w:r>
      <w:r w:rsidR="009066F3">
        <w:rPr>
          <w:rFonts w:cs="Tahoma"/>
          <w:szCs w:val="20"/>
        </w:rPr>
        <w:t>IP MSK</w:t>
      </w:r>
      <w:r w:rsidR="00A857BE" w:rsidRPr="0090025A">
        <w:rPr>
          <w:rFonts w:cs="Tahoma"/>
          <w:szCs w:val="20"/>
        </w:rPr>
        <w:t>“)</w:t>
      </w:r>
      <w:r w:rsidR="0090025A">
        <w:rPr>
          <w:rFonts w:cs="Tahoma"/>
          <w:szCs w:val="20"/>
        </w:rPr>
        <w:t>,</w:t>
      </w:r>
      <w:r w:rsidR="0059471B" w:rsidRPr="0090025A">
        <w:rPr>
          <w:rFonts w:cs="Tahoma"/>
          <w:szCs w:val="20"/>
        </w:rPr>
        <w:t xml:space="preserve"> po dobu trvání konkrétního projektu.</w:t>
      </w:r>
      <w:r w:rsidR="0073175F" w:rsidRPr="0090025A">
        <w:rPr>
          <w:rFonts w:cs="Tahoma"/>
          <w:szCs w:val="20"/>
        </w:rPr>
        <w:t xml:space="preserve"> </w:t>
      </w:r>
    </w:p>
    <w:p w14:paraId="7177DAE2" w14:textId="7D02FC24" w:rsidR="0051569F" w:rsidRPr="0051569F" w:rsidRDefault="0073175F" w:rsidP="0051569F">
      <w:pPr>
        <w:rPr>
          <w:rFonts w:eastAsia="Calibri" w:cs="Tahoma"/>
          <w:szCs w:val="20"/>
        </w:rPr>
      </w:pPr>
      <w:r w:rsidRPr="0090025A">
        <w:rPr>
          <w:rFonts w:cs="Tahoma"/>
          <w:szCs w:val="20"/>
        </w:rPr>
        <w:t xml:space="preserve">Největší část Krajské sítě </w:t>
      </w:r>
      <w:proofErr w:type="gramStart"/>
      <w:r w:rsidRPr="0090025A">
        <w:rPr>
          <w:rFonts w:cs="Tahoma"/>
          <w:szCs w:val="20"/>
        </w:rPr>
        <w:t>tvoří</w:t>
      </w:r>
      <w:proofErr w:type="gramEnd"/>
      <w:r w:rsidRPr="0090025A">
        <w:rPr>
          <w:rFonts w:cs="Tahoma"/>
          <w:szCs w:val="20"/>
        </w:rPr>
        <w:t xml:space="preserve"> sociální služby, které jsou pověřeny Moravskoslezským krajem prostřednictvím Smlouvy o závazku veřejné služby a vyrovnávací platbě za jeho výkon (dále jen „Smlouva o závazku“).</w:t>
      </w:r>
      <w:r w:rsidR="0051569F" w:rsidRPr="0051569F">
        <w:rPr>
          <w:rFonts w:eastAsia="Calibri" w:cs="Tahoma"/>
          <w:szCs w:val="20"/>
        </w:rPr>
        <w:t xml:space="preserve"> Krajská síť je tvořena sociálními službami se statusem základní nebo optimální dle převažujícího zdroje financování provozu sociální služby.</w:t>
      </w:r>
    </w:p>
    <w:p w14:paraId="062DDC53" w14:textId="17074C60" w:rsidR="0051569F" w:rsidRPr="0051569F" w:rsidRDefault="0051569F" w:rsidP="0051569F">
      <w:pPr>
        <w:spacing w:after="160" w:line="276" w:lineRule="auto"/>
        <w:rPr>
          <w:rFonts w:eastAsia="Calibri" w:cs="Tahoma"/>
          <w:bCs/>
          <w:szCs w:val="20"/>
        </w:rPr>
      </w:pPr>
      <w:r w:rsidRPr="0051569F">
        <w:rPr>
          <w:rFonts w:eastAsia="Calibri" w:cs="Tahoma"/>
          <w:bCs/>
          <w:szCs w:val="20"/>
        </w:rPr>
        <w:t>Krajsk</w:t>
      </w:r>
      <w:r w:rsidR="00FD14B0">
        <w:rPr>
          <w:rFonts w:eastAsia="Calibri" w:cs="Tahoma"/>
          <w:bCs/>
          <w:szCs w:val="20"/>
        </w:rPr>
        <w:t>á</w:t>
      </w:r>
      <w:r w:rsidRPr="0051569F">
        <w:rPr>
          <w:rFonts w:eastAsia="Calibri" w:cs="Tahoma"/>
          <w:bCs/>
          <w:szCs w:val="20"/>
        </w:rPr>
        <w:t xml:space="preserve"> síť na léta 2024 </w:t>
      </w:r>
      <w:r w:rsidRPr="0051569F">
        <w:rPr>
          <w:rFonts w:eastAsia="Calibri" w:cs="Tahoma"/>
          <w:bCs/>
          <w:szCs w:val="20"/>
        </w:rPr>
        <w:noBreakHyphen/>
        <w:t xml:space="preserve"> 2026 </w:t>
      </w:r>
      <w:r w:rsidR="00FD14B0">
        <w:rPr>
          <w:rFonts w:eastAsia="Calibri" w:cs="Tahoma"/>
          <w:bCs/>
          <w:szCs w:val="20"/>
        </w:rPr>
        <w:t>je</w:t>
      </w:r>
      <w:r w:rsidRPr="0051569F">
        <w:rPr>
          <w:rFonts w:eastAsia="Calibri" w:cs="Tahoma"/>
          <w:bCs/>
          <w:szCs w:val="20"/>
        </w:rPr>
        <w:t xml:space="preserve"> tvořena sociálními službami, které:</w:t>
      </w:r>
    </w:p>
    <w:p w14:paraId="286A17DF" w14:textId="77777777" w:rsidR="0051569F" w:rsidRPr="0051569F" w:rsidRDefault="0051569F" w:rsidP="00EF4145">
      <w:pPr>
        <w:numPr>
          <w:ilvl w:val="0"/>
          <w:numId w:val="8"/>
        </w:numPr>
        <w:spacing w:after="160" w:line="259" w:lineRule="auto"/>
        <w:contextualSpacing/>
        <w:jc w:val="left"/>
        <w:rPr>
          <w:rFonts w:eastAsia="Calibri" w:cs="Tahoma"/>
          <w:szCs w:val="20"/>
        </w:rPr>
      </w:pPr>
      <w:r w:rsidRPr="0051569F">
        <w:rPr>
          <w:rFonts w:eastAsia="Calibri" w:cs="Tahoma"/>
          <w:szCs w:val="20"/>
        </w:rPr>
        <w:t>reagují na aktuální sociální potřeby občanů Moravskoslezského kraje,</w:t>
      </w:r>
    </w:p>
    <w:p w14:paraId="092296F0" w14:textId="77777777" w:rsidR="0051569F" w:rsidRPr="0051569F" w:rsidRDefault="0051569F" w:rsidP="00EF4145">
      <w:pPr>
        <w:numPr>
          <w:ilvl w:val="0"/>
          <w:numId w:val="8"/>
        </w:numPr>
        <w:spacing w:after="160" w:line="259" w:lineRule="auto"/>
        <w:contextualSpacing/>
        <w:jc w:val="left"/>
        <w:rPr>
          <w:rFonts w:eastAsia="Calibri" w:cs="Tahoma"/>
          <w:szCs w:val="20"/>
        </w:rPr>
      </w:pPr>
      <w:r w:rsidRPr="0051569F">
        <w:rPr>
          <w:rFonts w:eastAsia="Calibri" w:cs="Tahoma"/>
          <w:szCs w:val="20"/>
        </w:rPr>
        <w:t>mají veřejného zadavatele,</w:t>
      </w:r>
    </w:p>
    <w:p w14:paraId="0F052F43" w14:textId="231534BC" w:rsidR="0051569F" w:rsidRPr="0051569F" w:rsidRDefault="0051569F" w:rsidP="00EF4145">
      <w:pPr>
        <w:numPr>
          <w:ilvl w:val="0"/>
          <w:numId w:val="8"/>
        </w:numPr>
        <w:spacing w:after="160" w:line="259" w:lineRule="auto"/>
        <w:contextualSpacing/>
        <w:jc w:val="left"/>
        <w:rPr>
          <w:rFonts w:eastAsia="Calibri" w:cs="Tahoma"/>
          <w:szCs w:val="20"/>
        </w:rPr>
      </w:pPr>
      <w:r w:rsidRPr="00313909">
        <w:rPr>
          <w:rFonts w:eastAsia="Calibri" w:cs="Tahoma"/>
          <w:szCs w:val="20"/>
        </w:rPr>
        <w:t xml:space="preserve">jsou </w:t>
      </w:r>
      <w:r w:rsidR="003B4DFC" w:rsidRPr="00313909">
        <w:rPr>
          <w:rFonts w:eastAsia="Calibri" w:cs="Tahoma"/>
          <w:szCs w:val="20"/>
        </w:rPr>
        <w:t>potřebné, finančně</w:t>
      </w:r>
      <w:r w:rsidRPr="00313909">
        <w:rPr>
          <w:rFonts w:eastAsia="Calibri" w:cs="Tahoma"/>
          <w:szCs w:val="20"/>
        </w:rPr>
        <w:t xml:space="preserve"> </w:t>
      </w:r>
      <w:r w:rsidR="003B4DFC" w:rsidRPr="00313909">
        <w:rPr>
          <w:rFonts w:eastAsia="Calibri" w:cs="Tahoma"/>
          <w:szCs w:val="20"/>
        </w:rPr>
        <w:t>udržitelné</w:t>
      </w:r>
      <w:r w:rsidR="008C426C">
        <w:rPr>
          <w:rFonts w:eastAsia="Calibri" w:cs="Tahoma"/>
          <w:szCs w:val="20"/>
        </w:rPr>
        <w:t>, efektivní</w:t>
      </w:r>
      <w:r w:rsidR="003B4DFC" w:rsidRPr="00313909">
        <w:rPr>
          <w:rFonts w:eastAsia="Calibri" w:cs="Tahoma"/>
          <w:szCs w:val="20"/>
        </w:rPr>
        <w:t xml:space="preserve"> </w:t>
      </w:r>
      <w:r w:rsidRPr="00313909">
        <w:rPr>
          <w:rFonts w:eastAsia="Calibri" w:cs="Tahoma"/>
          <w:szCs w:val="20"/>
        </w:rPr>
        <w:t>a poskytované v</w:t>
      </w:r>
      <w:r w:rsidRPr="0051569F">
        <w:rPr>
          <w:rFonts w:eastAsia="Calibri" w:cs="Tahoma"/>
          <w:szCs w:val="20"/>
        </w:rPr>
        <w:t> adekvátní kvalitě,</w:t>
      </w:r>
    </w:p>
    <w:p w14:paraId="54F2C80C" w14:textId="77777777" w:rsidR="0051569F" w:rsidRPr="0051569F" w:rsidRDefault="0051569F" w:rsidP="00EF4145">
      <w:pPr>
        <w:numPr>
          <w:ilvl w:val="0"/>
          <w:numId w:val="8"/>
        </w:numPr>
        <w:spacing w:after="160" w:line="259" w:lineRule="auto"/>
        <w:contextualSpacing/>
        <w:jc w:val="left"/>
        <w:rPr>
          <w:rFonts w:eastAsia="Calibri" w:cs="Tahoma"/>
          <w:szCs w:val="20"/>
        </w:rPr>
      </w:pPr>
      <w:r w:rsidRPr="0051569F">
        <w:rPr>
          <w:rFonts w:eastAsia="Calibri" w:cs="Tahoma"/>
          <w:szCs w:val="20"/>
        </w:rPr>
        <w:t xml:space="preserve">mají identifikátor </w:t>
      </w:r>
      <w:r w:rsidRPr="0051569F">
        <w:rPr>
          <w:rFonts w:eastAsia="Calibri" w:cs="Tahoma"/>
          <w:bCs/>
          <w:szCs w:val="20"/>
        </w:rPr>
        <w:t>registrovaný výlučně pro území Moravskoslezského kraje,</w:t>
      </w:r>
    </w:p>
    <w:p w14:paraId="00F162BC" w14:textId="114184DE" w:rsidR="0051569F" w:rsidRPr="0051569F" w:rsidRDefault="0051569F" w:rsidP="00EF4145">
      <w:pPr>
        <w:numPr>
          <w:ilvl w:val="0"/>
          <w:numId w:val="8"/>
        </w:numPr>
        <w:spacing w:after="160" w:line="259" w:lineRule="auto"/>
        <w:contextualSpacing/>
        <w:jc w:val="left"/>
        <w:rPr>
          <w:rFonts w:eastAsia="Calibri" w:cs="Tahoma"/>
          <w:szCs w:val="20"/>
        </w:rPr>
      </w:pPr>
      <w:r w:rsidRPr="0051569F">
        <w:rPr>
          <w:rFonts w:eastAsia="Calibri" w:cs="Tahoma"/>
          <w:szCs w:val="20"/>
        </w:rPr>
        <w:t xml:space="preserve">jsou pověřeny závazkem veřejné služby/ služby v obecném hospodářském zájmu dle </w:t>
      </w:r>
      <w:r w:rsidR="005E34A8" w:rsidRPr="005E34A8">
        <w:rPr>
          <w:rFonts w:eastAsia="Calibri" w:cs="Tahoma"/>
          <w:szCs w:val="20"/>
        </w:rPr>
        <w:t>Rozhodnutí Komise č. 2012/21/EU</w:t>
      </w:r>
      <w:r w:rsidRPr="0051569F">
        <w:rPr>
          <w:rFonts w:eastAsia="Calibri" w:cs="Tahoma"/>
          <w:szCs w:val="20"/>
        </w:rPr>
        <w:t>.</w:t>
      </w:r>
    </w:p>
    <w:p w14:paraId="7A6F15D4" w14:textId="77777777" w:rsidR="006721B4" w:rsidRDefault="006721B4" w:rsidP="006721B4">
      <w:pPr>
        <w:rPr>
          <w:rFonts w:eastAsia="Times New Roman" w:cs="Tahoma"/>
          <w:szCs w:val="20"/>
          <w:lang w:eastAsia="cs-CZ"/>
        </w:rPr>
      </w:pPr>
    </w:p>
    <w:p w14:paraId="55E955A8" w14:textId="5B96FACA" w:rsidR="006721B4" w:rsidRPr="006721B4" w:rsidRDefault="006721B4" w:rsidP="006721B4">
      <w:pPr>
        <w:rPr>
          <w:rFonts w:eastAsia="Times New Roman" w:cs="Tahoma"/>
          <w:szCs w:val="20"/>
          <w:lang w:eastAsia="cs-CZ"/>
        </w:rPr>
      </w:pPr>
      <w:r w:rsidRPr="006721B4">
        <w:rPr>
          <w:rFonts w:eastAsia="Times New Roman" w:cs="Tahoma"/>
          <w:szCs w:val="20"/>
          <w:lang w:eastAsia="cs-CZ"/>
        </w:rPr>
        <w:t>V případě, že u sociální služby nebyl identifikován veřejný zadavatel a z toho důvodu není tato služba součástí návrhu Krajské sítě, bude na ni pohlíženo při podání žádosti o vstup do Krajské sítě jako na</w:t>
      </w:r>
      <w:r w:rsidR="00097398">
        <w:rPr>
          <w:rFonts w:eastAsia="Times New Roman" w:cs="Tahoma"/>
          <w:szCs w:val="20"/>
          <w:lang w:eastAsia="cs-CZ"/>
        </w:rPr>
        <w:t> </w:t>
      </w:r>
      <w:r w:rsidRPr="006721B4">
        <w:rPr>
          <w:rFonts w:eastAsia="Times New Roman" w:cs="Tahoma"/>
          <w:szCs w:val="20"/>
          <w:lang w:eastAsia="cs-CZ"/>
        </w:rPr>
        <w:t>službu nově vstupující a musí splnit aktuálně platné podmínky vstupu do Krajské sítě uvedené v návrhu SPRSS.</w:t>
      </w:r>
    </w:p>
    <w:p w14:paraId="4005CAA4" w14:textId="2707933D" w:rsidR="0073175F" w:rsidRPr="0090025A" w:rsidRDefault="0073175F" w:rsidP="0073175F">
      <w:pPr>
        <w:rPr>
          <w:rFonts w:eastAsia="Calibri" w:cs="Tahoma"/>
          <w:b/>
          <w:szCs w:val="20"/>
        </w:rPr>
      </w:pPr>
      <w:r w:rsidRPr="0090025A">
        <w:rPr>
          <w:rFonts w:eastAsia="Calibri" w:cs="Tahoma"/>
          <w:b/>
          <w:szCs w:val="20"/>
        </w:rPr>
        <w:t>Aktualizace Krajské sítě podléhá schvalování orgány kraje, kdy:</w:t>
      </w:r>
    </w:p>
    <w:p w14:paraId="292CA828" w14:textId="77777777" w:rsidR="00A450C7" w:rsidRPr="00A450C7" w:rsidRDefault="0073175F" w:rsidP="00A450C7">
      <w:pPr>
        <w:tabs>
          <w:tab w:val="left" w:pos="284"/>
        </w:tabs>
        <w:spacing w:after="0"/>
        <w:rPr>
          <w:rFonts w:eastAsia="Calibri" w:cs="Tahoma"/>
          <w:bCs/>
          <w:szCs w:val="20"/>
        </w:rPr>
      </w:pPr>
      <w:r w:rsidRPr="0090025A">
        <w:rPr>
          <w:rFonts w:eastAsia="Calibri" w:cs="Tahoma"/>
          <w:szCs w:val="20"/>
        </w:rPr>
        <w:t>1.</w:t>
      </w:r>
      <w:r w:rsidRPr="0090025A">
        <w:rPr>
          <w:rFonts w:eastAsia="Calibri" w:cs="Tahoma"/>
          <w:szCs w:val="20"/>
        </w:rPr>
        <w:tab/>
      </w:r>
      <w:r w:rsidR="00A450C7" w:rsidRPr="00A450C7">
        <w:rPr>
          <w:rFonts w:eastAsia="Calibri" w:cs="Tahoma"/>
          <w:b/>
          <w:szCs w:val="20"/>
        </w:rPr>
        <w:t>Zastupitelstvo kraje</w:t>
      </w:r>
      <w:r w:rsidR="00A450C7" w:rsidRPr="00A450C7">
        <w:rPr>
          <w:rFonts w:eastAsia="Calibri" w:cs="Tahoma"/>
          <w:bCs/>
          <w:szCs w:val="20"/>
        </w:rPr>
        <w:t xml:space="preserve"> určuje Krajskou síť se statusem základní v parametrech:</w:t>
      </w:r>
    </w:p>
    <w:p w14:paraId="313BDDE7" w14:textId="77777777" w:rsidR="00A450C7" w:rsidRPr="00A450C7" w:rsidRDefault="00A450C7" w:rsidP="00A450C7">
      <w:pPr>
        <w:spacing w:after="0" w:line="276" w:lineRule="auto"/>
        <w:ind w:left="426"/>
        <w:rPr>
          <w:rFonts w:eastAsia="Calibri" w:cs="Tahoma"/>
          <w:bCs/>
          <w:szCs w:val="20"/>
        </w:rPr>
      </w:pPr>
      <w:r w:rsidRPr="00A450C7">
        <w:rPr>
          <w:rFonts w:eastAsia="Calibri" w:cs="Tahoma"/>
          <w:bCs/>
          <w:szCs w:val="20"/>
        </w:rPr>
        <w:t>-</w:t>
      </w:r>
      <w:r w:rsidRPr="00A450C7">
        <w:rPr>
          <w:rFonts w:eastAsia="Calibri" w:cs="Tahoma"/>
          <w:bCs/>
          <w:szCs w:val="20"/>
        </w:rPr>
        <w:tab/>
        <w:t xml:space="preserve">IČO, </w:t>
      </w:r>
    </w:p>
    <w:p w14:paraId="60BCA974" w14:textId="77777777" w:rsidR="00A450C7" w:rsidRPr="00A450C7" w:rsidRDefault="00A450C7" w:rsidP="00A450C7">
      <w:pPr>
        <w:spacing w:after="0" w:line="276" w:lineRule="auto"/>
        <w:ind w:left="426"/>
        <w:rPr>
          <w:rFonts w:eastAsia="Calibri" w:cs="Tahoma"/>
          <w:bCs/>
          <w:szCs w:val="20"/>
        </w:rPr>
      </w:pPr>
      <w:r w:rsidRPr="00A450C7">
        <w:rPr>
          <w:rFonts w:eastAsia="Calibri" w:cs="Tahoma"/>
          <w:bCs/>
          <w:szCs w:val="20"/>
        </w:rPr>
        <w:t>-</w:t>
      </w:r>
      <w:r w:rsidRPr="00A450C7">
        <w:rPr>
          <w:rFonts w:eastAsia="Calibri" w:cs="Tahoma"/>
          <w:bCs/>
          <w:szCs w:val="20"/>
        </w:rPr>
        <w:tab/>
        <w:t xml:space="preserve">název poskytovatele, </w:t>
      </w:r>
    </w:p>
    <w:p w14:paraId="40BDAC5E" w14:textId="77777777" w:rsidR="00A450C7" w:rsidRPr="00A450C7" w:rsidRDefault="00A450C7" w:rsidP="00A450C7">
      <w:pPr>
        <w:spacing w:after="0" w:line="276" w:lineRule="auto"/>
        <w:ind w:left="426"/>
        <w:rPr>
          <w:rFonts w:eastAsia="Calibri" w:cs="Tahoma"/>
          <w:bCs/>
          <w:szCs w:val="20"/>
        </w:rPr>
      </w:pPr>
      <w:r w:rsidRPr="00A450C7">
        <w:rPr>
          <w:rFonts w:eastAsia="Calibri" w:cs="Tahoma"/>
          <w:bCs/>
          <w:szCs w:val="20"/>
        </w:rPr>
        <w:t>-</w:t>
      </w:r>
      <w:r w:rsidRPr="00A450C7">
        <w:rPr>
          <w:rFonts w:eastAsia="Calibri" w:cs="Tahoma"/>
          <w:bCs/>
          <w:szCs w:val="20"/>
        </w:rPr>
        <w:tab/>
        <w:t>druh,</w:t>
      </w:r>
    </w:p>
    <w:p w14:paraId="478A7B33" w14:textId="77777777" w:rsidR="00A450C7" w:rsidRPr="00A450C7" w:rsidRDefault="00A450C7" w:rsidP="00A450C7">
      <w:pPr>
        <w:spacing w:after="0" w:line="276" w:lineRule="auto"/>
        <w:ind w:left="426"/>
        <w:rPr>
          <w:rFonts w:eastAsia="Calibri" w:cs="Tahoma"/>
          <w:bCs/>
          <w:szCs w:val="20"/>
        </w:rPr>
      </w:pPr>
      <w:r w:rsidRPr="00A450C7">
        <w:rPr>
          <w:rFonts w:eastAsia="Calibri" w:cs="Tahoma"/>
          <w:bCs/>
          <w:szCs w:val="20"/>
        </w:rPr>
        <w:t>-</w:t>
      </w:r>
      <w:r w:rsidRPr="00A450C7">
        <w:rPr>
          <w:rFonts w:eastAsia="Calibri" w:cs="Tahoma"/>
          <w:bCs/>
          <w:szCs w:val="20"/>
        </w:rPr>
        <w:tab/>
        <w:t>identifikátor.</w:t>
      </w:r>
    </w:p>
    <w:p w14:paraId="26A52055" w14:textId="77777777" w:rsidR="00A450C7" w:rsidRPr="00A450C7" w:rsidRDefault="00A450C7" w:rsidP="00A450C7">
      <w:pPr>
        <w:tabs>
          <w:tab w:val="left" w:pos="284"/>
        </w:tabs>
        <w:spacing w:after="0" w:line="276" w:lineRule="auto"/>
        <w:rPr>
          <w:rFonts w:eastAsia="Calibri" w:cs="Tahoma"/>
          <w:bCs/>
          <w:szCs w:val="20"/>
        </w:rPr>
      </w:pPr>
      <w:r w:rsidRPr="00A450C7">
        <w:rPr>
          <w:rFonts w:eastAsia="Calibri" w:cs="Tahoma"/>
          <w:bCs/>
          <w:szCs w:val="20"/>
        </w:rPr>
        <w:t>2.</w:t>
      </w:r>
      <w:r w:rsidRPr="00A450C7">
        <w:rPr>
          <w:rFonts w:eastAsia="Calibri" w:cs="Tahoma"/>
          <w:bCs/>
          <w:szCs w:val="20"/>
        </w:rPr>
        <w:tab/>
      </w:r>
      <w:r w:rsidRPr="00A450C7">
        <w:rPr>
          <w:rFonts w:eastAsia="Calibri" w:cs="Tahoma"/>
          <w:b/>
          <w:szCs w:val="20"/>
        </w:rPr>
        <w:t>Rada kraje</w:t>
      </w:r>
      <w:r w:rsidRPr="00A450C7">
        <w:rPr>
          <w:rFonts w:eastAsia="Calibri" w:cs="Tahoma"/>
          <w:bCs/>
          <w:szCs w:val="20"/>
        </w:rPr>
        <w:t xml:space="preserve"> průběžně definuje zastupitelstvem kraje určenou Krajskou síť v parametrech:</w:t>
      </w:r>
    </w:p>
    <w:p w14:paraId="27D61753" w14:textId="77777777" w:rsidR="00A450C7" w:rsidRPr="00A450C7" w:rsidRDefault="00A450C7" w:rsidP="00A450C7">
      <w:pPr>
        <w:spacing w:after="0" w:line="276" w:lineRule="auto"/>
        <w:ind w:left="426"/>
        <w:rPr>
          <w:rFonts w:eastAsia="Calibri" w:cs="Tahoma"/>
          <w:bCs/>
          <w:szCs w:val="20"/>
        </w:rPr>
      </w:pPr>
      <w:r w:rsidRPr="00A450C7">
        <w:rPr>
          <w:rFonts w:eastAsia="Calibri" w:cs="Tahoma"/>
          <w:bCs/>
          <w:szCs w:val="20"/>
        </w:rPr>
        <w:t>-</w:t>
      </w:r>
      <w:r w:rsidRPr="00A450C7">
        <w:rPr>
          <w:rFonts w:eastAsia="Calibri" w:cs="Tahoma"/>
          <w:bCs/>
          <w:szCs w:val="20"/>
        </w:rPr>
        <w:tab/>
        <w:t xml:space="preserve">forma poskytování, </w:t>
      </w:r>
    </w:p>
    <w:p w14:paraId="5B4998B4" w14:textId="77777777" w:rsidR="00A450C7" w:rsidRPr="00A450C7" w:rsidRDefault="00A450C7" w:rsidP="00A450C7">
      <w:pPr>
        <w:spacing w:after="0" w:line="276" w:lineRule="auto"/>
        <w:ind w:left="426"/>
        <w:rPr>
          <w:rFonts w:eastAsia="Calibri" w:cs="Tahoma"/>
          <w:bCs/>
          <w:szCs w:val="20"/>
        </w:rPr>
      </w:pPr>
      <w:r w:rsidRPr="00A450C7">
        <w:rPr>
          <w:rFonts w:eastAsia="Calibri" w:cs="Tahoma"/>
          <w:bCs/>
          <w:szCs w:val="20"/>
        </w:rPr>
        <w:t>-</w:t>
      </w:r>
      <w:r w:rsidRPr="00A450C7">
        <w:rPr>
          <w:rFonts w:eastAsia="Calibri" w:cs="Tahoma"/>
          <w:bCs/>
          <w:szCs w:val="20"/>
        </w:rPr>
        <w:tab/>
        <w:t xml:space="preserve">převažující cílová skupina, </w:t>
      </w:r>
    </w:p>
    <w:p w14:paraId="31740B28" w14:textId="77777777" w:rsidR="00A450C7" w:rsidRPr="00A450C7" w:rsidRDefault="00A450C7" w:rsidP="00A450C7">
      <w:pPr>
        <w:spacing w:after="0" w:line="276" w:lineRule="auto"/>
        <w:ind w:left="426"/>
        <w:rPr>
          <w:rFonts w:eastAsia="Calibri" w:cs="Tahoma"/>
          <w:bCs/>
          <w:szCs w:val="20"/>
        </w:rPr>
      </w:pPr>
      <w:r w:rsidRPr="00A450C7">
        <w:rPr>
          <w:rFonts w:eastAsia="Calibri" w:cs="Tahoma"/>
          <w:bCs/>
          <w:szCs w:val="20"/>
        </w:rPr>
        <w:t>-</w:t>
      </w:r>
      <w:r w:rsidRPr="00A450C7">
        <w:rPr>
          <w:rFonts w:eastAsia="Calibri" w:cs="Tahoma"/>
          <w:bCs/>
          <w:szCs w:val="20"/>
        </w:rPr>
        <w:tab/>
        <w:t>kapacita (lůžka, přepočtené úvazky v přímé péči),</w:t>
      </w:r>
    </w:p>
    <w:p w14:paraId="4BDCC83C" w14:textId="77777777" w:rsidR="00A450C7" w:rsidRPr="00A450C7" w:rsidRDefault="00A450C7" w:rsidP="00A450C7">
      <w:pPr>
        <w:spacing w:after="0" w:line="276" w:lineRule="auto"/>
        <w:ind w:left="426"/>
        <w:rPr>
          <w:rFonts w:eastAsia="Calibri" w:cs="Tahoma"/>
          <w:bCs/>
          <w:szCs w:val="20"/>
        </w:rPr>
      </w:pPr>
      <w:r w:rsidRPr="00A450C7">
        <w:rPr>
          <w:rFonts w:eastAsia="Calibri" w:cs="Tahoma"/>
          <w:bCs/>
          <w:szCs w:val="20"/>
        </w:rPr>
        <w:t>-</w:t>
      </w:r>
      <w:r w:rsidRPr="00A450C7">
        <w:rPr>
          <w:rFonts w:eastAsia="Calibri" w:cs="Tahoma"/>
          <w:bCs/>
          <w:szCs w:val="20"/>
        </w:rPr>
        <w:tab/>
        <w:t xml:space="preserve">status </w:t>
      </w:r>
    </w:p>
    <w:p w14:paraId="6FFA834E" w14:textId="77777777" w:rsidR="00A450C7" w:rsidRPr="00A450C7" w:rsidRDefault="00A450C7" w:rsidP="00A450C7">
      <w:pPr>
        <w:spacing w:after="0" w:line="276" w:lineRule="auto"/>
        <w:ind w:left="426"/>
        <w:rPr>
          <w:rFonts w:eastAsia="Calibri" w:cs="Tahoma"/>
          <w:bCs/>
          <w:szCs w:val="20"/>
        </w:rPr>
      </w:pPr>
      <w:r w:rsidRPr="00A450C7">
        <w:rPr>
          <w:rFonts w:eastAsia="Calibri" w:cs="Tahoma"/>
          <w:bCs/>
          <w:szCs w:val="20"/>
        </w:rPr>
        <w:t>-</w:t>
      </w:r>
      <w:r w:rsidRPr="00A450C7">
        <w:rPr>
          <w:rFonts w:eastAsia="Calibri" w:cs="Tahoma"/>
          <w:bCs/>
          <w:szCs w:val="20"/>
        </w:rPr>
        <w:tab/>
        <w:t>veřejný zadavatel</w:t>
      </w:r>
    </w:p>
    <w:p w14:paraId="788C3B8C" w14:textId="77777777" w:rsidR="00A450C7" w:rsidRPr="00A450C7" w:rsidRDefault="00A450C7" w:rsidP="00A450C7">
      <w:pPr>
        <w:spacing w:after="0" w:line="276" w:lineRule="auto"/>
        <w:ind w:left="426"/>
        <w:rPr>
          <w:rFonts w:eastAsia="Calibri" w:cs="Tahoma"/>
          <w:bCs/>
          <w:szCs w:val="20"/>
        </w:rPr>
      </w:pPr>
      <w:r w:rsidRPr="00A450C7">
        <w:rPr>
          <w:rFonts w:eastAsia="Calibri" w:cs="Tahoma"/>
          <w:bCs/>
          <w:szCs w:val="20"/>
        </w:rPr>
        <w:t>-</w:t>
      </w:r>
      <w:r w:rsidRPr="00A450C7">
        <w:rPr>
          <w:rFonts w:eastAsia="Calibri" w:cs="Tahoma"/>
          <w:bCs/>
          <w:szCs w:val="20"/>
        </w:rPr>
        <w:tab/>
        <w:t>územní působnost</w:t>
      </w:r>
    </w:p>
    <w:p w14:paraId="36D55F93" w14:textId="77777777" w:rsidR="00A450C7" w:rsidRPr="00A450C7" w:rsidRDefault="00A450C7" w:rsidP="00EF4145">
      <w:pPr>
        <w:numPr>
          <w:ilvl w:val="0"/>
          <w:numId w:val="18"/>
        </w:numPr>
        <w:spacing w:after="0" w:line="259" w:lineRule="auto"/>
        <w:ind w:hanging="294"/>
        <w:contextualSpacing/>
        <w:jc w:val="left"/>
        <w:rPr>
          <w:rFonts w:eastAsia="Calibri" w:cs="Tahoma"/>
          <w:bCs/>
          <w:szCs w:val="20"/>
        </w:rPr>
      </w:pPr>
      <w:r w:rsidRPr="00A450C7">
        <w:rPr>
          <w:rFonts w:eastAsia="Calibri" w:cs="Tahoma"/>
          <w:bCs/>
          <w:szCs w:val="20"/>
        </w:rPr>
        <w:t>obsahovou část Metodiky aktualizace Krajské sítě</w:t>
      </w:r>
    </w:p>
    <w:p w14:paraId="32C04BAB" w14:textId="77777777" w:rsidR="00A450C7" w:rsidRPr="00A450C7" w:rsidRDefault="00A450C7" w:rsidP="00A450C7">
      <w:pPr>
        <w:spacing w:after="0" w:line="276" w:lineRule="auto"/>
        <w:ind w:left="426"/>
        <w:rPr>
          <w:rFonts w:eastAsia="Calibri" w:cs="Tahoma"/>
          <w:bCs/>
          <w:szCs w:val="20"/>
        </w:rPr>
      </w:pPr>
    </w:p>
    <w:p w14:paraId="16239A9E" w14:textId="77777777" w:rsidR="00A450C7" w:rsidRPr="00A450C7" w:rsidRDefault="00A450C7" w:rsidP="00A450C7">
      <w:pPr>
        <w:tabs>
          <w:tab w:val="left" w:pos="426"/>
        </w:tabs>
        <w:spacing w:after="0" w:line="276" w:lineRule="auto"/>
        <w:rPr>
          <w:rFonts w:eastAsia="Calibri" w:cs="Tahoma"/>
          <w:bCs/>
          <w:szCs w:val="20"/>
        </w:rPr>
      </w:pPr>
      <w:r w:rsidRPr="00A450C7">
        <w:rPr>
          <w:rFonts w:eastAsia="Calibri" w:cs="Tahoma"/>
          <w:bCs/>
          <w:szCs w:val="20"/>
        </w:rPr>
        <w:lastRenderedPageBreak/>
        <w:t xml:space="preserve">3. </w:t>
      </w:r>
      <w:r w:rsidRPr="00A450C7">
        <w:rPr>
          <w:rFonts w:eastAsia="Calibri" w:cs="Tahoma"/>
          <w:b/>
          <w:szCs w:val="20"/>
        </w:rPr>
        <w:t>Výjimkou z bodu 1</w:t>
      </w:r>
      <w:r w:rsidRPr="00A450C7">
        <w:rPr>
          <w:rFonts w:eastAsia="Calibri" w:cs="Tahoma"/>
          <w:bCs/>
          <w:szCs w:val="20"/>
        </w:rPr>
        <w:t xml:space="preserve"> jsou sociální služby se statusem optimální, kdy </w:t>
      </w:r>
      <w:r w:rsidRPr="00A450C7">
        <w:rPr>
          <w:rFonts w:eastAsia="Calibri" w:cs="Tahoma"/>
          <w:b/>
          <w:szCs w:val="20"/>
        </w:rPr>
        <w:t>rada kraje rozhoduje</w:t>
      </w:r>
      <w:r w:rsidRPr="00A450C7">
        <w:rPr>
          <w:rFonts w:eastAsia="Calibri" w:cs="Tahoma"/>
          <w:bCs/>
          <w:szCs w:val="20"/>
        </w:rPr>
        <w:t xml:space="preserve"> o zařazení sociálních služeb nebo o rozvoji stávajících kapacit se statusem optimální v Krajské síti. </w:t>
      </w:r>
    </w:p>
    <w:p w14:paraId="6EEF5B6A" w14:textId="77777777" w:rsidR="00A450C7" w:rsidRPr="00A450C7" w:rsidRDefault="00A450C7" w:rsidP="00A450C7">
      <w:pPr>
        <w:spacing w:after="160" w:line="276" w:lineRule="auto"/>
        <w:jc w:val="left"/>
        <w:rPr>
          <w:rFonts w:eastAsia="Times New Roman" w:cs="Tahoma"/>
          <w:b/>
          <w:bCs/>
          <w:sz w:val="24"/>
          <w:szCs w:val="24"/>
        </w:rPr>
      </w:pPr>
    </w:p>
    <w:p w14:paraId="3CF08791" w14:textId="6F92DE4D" w:rsidR="0059471B" w:rsidRDefault="0059471B" w:rsidP="00A450C7">
      <w:pPr>
        <w:tabs>
          <w:tab w:val="left" w:pos="284"/>
        </w:tabs>
        <w:spacing w:after="160" w:line="259" w:lineRule="auto"/>
        <w:rPr>
          <w:rFonts w:cs="Tahoma"/>
          <w:szCs w:val="20"/>
        </w:rPr>
      </w:pPr>
    </w:p>
    <w:p w14:paraId="288F759A" w14:textId="5FD14984" w:rsidR="006B3731" w:rsidRPr="003C2D47" w:rsidRDefault="006B3731" w:rsidP="007B30E0">
      <w:pPr>
        <w:pStyle w:val="Nadpis1"/>
      </w:pPr>
      <w:bookmarkStart w:id="3" w:name="_Toc142545822"/>
      <w:r w:rsidRPr="003C2D47">
        <w:t xml:space="preserve">OBECNÁ </w:t>
      </w:r>
      <w:r w:rsidR="00211F38" w:rsidRPr="003C2D47">
        <w:t>PRAVIDLA</w:t>
      </w:r>
      <w:r w:rsidR="003C2D47">
        <w:t xml:space="preserve"> PRO AKTUALIZACI KRAJSKÉ SÍTĚ</w:t>
      </w:r>
      <w:bookmarkEnd w:id="3"/>
    </w:p>
    <w:p w14:paraId="0FB75FBA" w14:textId="445D15A7" w:rsidR="006B3731" w:rsidRPr="003C2D47" w:rsidRDefault="008C40E6" w:rsidP="00EF4145">
      <w:pPr>
        <w:pStyle w:val="Odstavecseseznamem"/>
        <w:numPr>
          <w:ilvl w:val="0"/>
          <w:numId w:val="4"/>
        </w:numPr>
        <w:rPr>
          <w:rFonts w:cs="Tahoma"/>
          <w:szCs w:val="20"/>
        </w:rPr>
      </w:pPr>
      <w:r>
        <w:rPr>
          <w:rFonts w:cs="Tahoma"/>
          <w:szCs w:val="20"/>
        </w:rPr>
        <w:t>Z</w:t>
      </w:r>
      <w:r w:rsidR="006B3731" w:rsidRPr="003C2D47">
        <w:rPr>
          <w:rFonts w:cs="Tahoma"/>
          <w:szCs w:val="20"/>
        </w:rPr>
        <w:t xml:space="preserve">měny, které se dotýkají </w:t>
      </w:r>
      <w:r w:rsidR="006B3731" w:rsidRPr="00DD410C">
        <w:rPr>
          <w:rFonts w:cs="Tahoma"/>
          <w:b/>
          <w:bCs/>
          <w:szCs w:val="20"/>
        </w:rPr>
        <w:t xml:space="preserve">registrace </w:t>
      </w:r>
      <w:r w:rsidR="00327F18">
        <w:rPr>
          <w:rFonts w:cs="Tahoma"/>
          <w:b/>
          <w:bCs/>
          <w:szCs w:val="20"/>
        </w:rPr>
        <w:t xml:space="preserve">sociální </w:t>
      </w:r>
      <w:r w:rsidR="006B3731" w:rsidRPr="00DD410C">
        <w:rPr>
          <w:rFonts w:cs="Tahoma"/>
          <w:b/>
          <w:bCs/>
          <w:szCs w:val="20"/>
        </w:rPr>
        <w:t>služby</w:t>
      </w:r>
      <w:r w:rsidR="006B3731" w:rsidRPr="003C2D47">
        <w:rPr>
          <w:rFonts w:cs="Tahoma"/>
          <w:szCs w:val="20"/>
        </w:rPr>
        <w:t xml:space="preserve">, </w:t>
      </w:r>
      <w:r w:rsidR="003C2D47">
        <w:rPr>
          <w:rFonts w:cs="Tahoma"/>
          <w:szCs w:val="20"/>
        </w:rPr>
        <w:t>musí být</w:t>
      </w:r>
      <w:r w:rsidR="006B3731" w:rsidRPr="003C2D47">
        <w:rPr>
          <w:rFonts w:cs="Tahoma"/>
          <w:szCs w:val="20"/>
        </w:rPr>
        <w:t xml:space="preserve"> řešeny před v</w:t>
      </w:r>
      <w:r w:rsidR="003C2D47">
        <w:rPr>
          <w:rFonts w:cs="Tahoma"/>
          <w:szCs w:val="20"/>
        </w:rPr>
        <w:t xml:space="preserve">lastní aktualizací </w:t>
      </w:r>
      <w:r w:rsidR="0059471B">
        <w:rPr>
          <w:rFonts w:cs="Tahoma"/>
          <w:szCs w:val="20"/>
        </w:rPr>
        <w:t>K</w:t>
      </w:r>
      <w:r w:rsidR="003C2D47">
        <w:rPr>
          <w:rFonts w:cs="Tahoma"/>
          <w:szCs w:val="20"/>
        </w:rPr>
        <w:t>rajské sítě</w:t>
      </w:r>
      <w:r w:rsidR="00202D11" w:rsidRPr="00202D11">
        <w:rPr>
          <w:rFonts w:cs="Tahoma"/>
          <w:szCs w:val="20"/>
        </w:rPr>
        <w:t xml:space="preserve">, a to dle ust. § 82 zákona o sociálních službách.  </w:t>
      </w:r>
    </w:p>
    <w:p w14:paraId="3EAC981B" w14:textId="77777777" w:rsidR="00721AD9" w:rsidRDefault="00E56536" w:rsidP="00EF4145">
      <w:pPr>
        <w:pStyle w:val="Odstavecseseznamem"/>
        <w:numPr>
          <w:ilvl w:val="0"/>
          <w:numId w:val="4"/>
        </w:numPr>
      </w:pPr>
      <w:r w:rsidRPr="007B5398">
        <w:t xml:space="preserve">Poskytovatel sociální služby je </w:t>
      </w:r>
      <w:r w:rsidRPr="007B5398">
        <w:rPr>
          <w:b/>
          <w:bCs/>
        </w:rPr>
        <w:t xml:space="preserve">povinen </w:t>
      </w:r>
      <w:r w:rsidR="00CB2F7C" w:rsidRPr="007B5398">
        <w:rPr>
          <w:b/>
          <w:bCs/>
        </w:rPr>
        <w:t xml:space="preserve">o </w:t>
      </w:r>
      <w:r w:rsidR="003C2D47" w:rsidRPr="007B5398">
        <w:rPr>
          <w:b/>
          <w:bCs/>
        </w:rPr>
        <w:t>plánovaných změnách v </w:t>
      </w:r>
      <w:r w:rsidR="0059471B" w:rsidRPr="007B5398">
        <w:rPr>
          <w:b/>
          <w:bCs/>
        </w:rPr>
        <w:t>K</w:t>
      </w:r>
      <w:r w:rsidR="003C2D47" w:rsidRPr="007B5398">
        <w:rPr>
          <w:b/>
          <w:bCs/>
        </w:rPr>
        <w:t xml:space="preserve">rajské síti </w:t>
      </w:r>
      <w:r w:rsidR="0059471B" w:rsidRPr="007B5398">
        <w:rPr>
          <w:b/>
          <w:bCs/>
        </w:rPr>
        <w:t>informovat</w:t>
      </w:r>
      <w:r w:rsidR="0059471B" w:rsidRPr="007B5398">
        <w:t xml:space="preserve"> </w:t>
      </w:r>
      <w:r w:rsidR="003C2D47" w:rsidRPr="007B5398">
        <w:t xml:space="preserve">před </w:t>
      </w:r>
      <w:r w:rsidR="001A2010" w:rsidRPr="007B5398">
        <w:t>vlastním podáním žádosti</w:t>
      </w:r>
      <w:r w:rsidR="008E487E" w:rsidRPr="007B5398">
        <w:t xml:space="preserve"> o aktualizaci </w:t>
      </w:r>
      <w:r w:rsidR="001F5311" w:rsidRPr="007B5398">
        <w:t>K</w:t>
      </w:r>
      <w:r w:rsidR="008E487E" w:rsidRPr="007B5398">
        <w:t>rajské sítě</w:t>
      </w:r>
      <w:r w:rsidR="001E7949" w:rsidRPr="007B5398">
        <w:t xml:space="preserve"> </w:t>
      </w:r>
      <w:r w:rsidR="0059471B" w:rsidRPr="007B5398">
        <w:t>o</w:t>
      </w:r>
      <w:r w:rsidR="001E7949" w:rsidRPr="007B5398">
        <w:t>dbor sociálních věcí KÚ MSK.</w:t>
      </w:r>
      <w:r w:rsidRPr="007B5398">
        <w:t xml:space="preserve"> </w:t>
      </w:r>
    </w:p>
    <w:p w14:paraId="6674B926" w14:textId="6ACB1553" w:rsidR="006750BF" w:rsidRDefault="006750BF" w:rsidP="00EF4145">
      <w:pPr>
        <w:pStyle w:val="Odstavecseseznamem"/>
        <w:numPr>
          <w:ilvl w:val="0"/>
          <w:numId w:val="4"/>
        </w:numPr>
      </w:pPr>
      <w:r>
        <w:t xml:space="preserve">K aktualizaci Krajské sítě dochází </w:t>
      </w:r>
      <w:r w:rsidRPr="006750BF">
        <w:rPr>
          <w:b/>
        </w:rPr>
        <w:t>ve stanovených termínech – dvakrát ročně</w:t>
      </w:r>
      <w:r>
        <w:t xml:space="preserve">, v níže popsaných případech je možné aktualizaci provést i mimo stanovené lhůty. </w:t>
      </w:r>
    </w:p>
    <w:p w14:paraId="6AD5E6AC" w14:textId="5A9E19B0" w:rsidR="00F5625E" w:rsidRPr="00D0295D" w:rsidRDefault="00F5625E" w:rsidP="00EF4145">
      <w:pPr>
        <w:pStyle w:val="Odstavecseseznamem"/>
        <w:numPr>
          <w:ilvl w:val="0"/>
          <w:numId w:val="4"/>
        </w:numPr>
      </w:pPr>
      <w:r>
        <w:t xml:space="preserve">V případě schválení změny kapacity v </w:t>
      </w:r>
      <w:r w:rsidR="006750BF">
        <w:t>K</w:t>
      </w:r>
      <w:r>
        <w:t>rajské síti bude</w:t>
      </w:r>
      <w:r w:rsidR="00400272">
        <w:t xml:space="preserve"> </w:t>
      </w:r>
      <w:r>
        <w:t xml:space="preserve">adekvátně </w:t>
      </w:r>
      <w:r w:rsidRPr="00DD410C">
        <w:rPr>
          <w:b/>
          <w:bCs/>
        </w:rPr>
        <w:t>upravena částka maximální výše oprávněných provozních nákladů</w:t>
      </w:r>
      <w:r w:rsidR="00E56536">
        <w:t xml:space="preserve"> dané sociální služby</w:t>
      </w:r>
      <w:r w:rsidR="0043135E">
        <w:t xml:space="preserve">, která </w:t>
      </w:r>
      <w:r w:rsidR="0043135E" w:rsidRPr="00D0295D">
        <w:t>bude zakotvena</w:t>
      </w:r>
      <w:r w:rsidR="00DF49F7" w:rsidRPr="00D0295D">
        <w:t xml:space="preserve"> </w:t>
      </w:r>
      <w:r w:rsidR="0043135E" w:rsidRPr="00D0295D">
        <w:t>v</w:t>
      </w:r>
      <w:r w:rsidR="00DF49F7" w:rsidRPr="00D0295D">
        <w:t>e</w:t>
      </w:r>
      <w:r w:rsidR="00992424">
        <w:t> </w:t>
      </w:r>
      <w:r w:rsidR="00DF49F7" w:rsidRPr="00D0295D">
        <w:t>sml</w:t>
      </w:r>
      <w:r w:rsidR="0043135E" w:rsidRPr="00D0295D">
        <w:t>o</w:t>
      </w:r>
      <w:r w:rsidR="00D0295D" w:rsidRPr="00D0295D">
        <w:t>u</w:t>
      </w:r>
      <w:r w:rsidR="0043135E" w:rsidRPr="00D0295D">
        <w:t>vě o poskytnutí</w:t>
      </w:r>
      <w:r w:rsidR="00DF49F7" w:rsidRPr="00D0295D">
        <w:t xml:space="preserve"> dotac</w:t>
      </w:r>
      <w:r w:rsidR="0043135E" w:rsidRPr="00D0295D">
        <w:t>e z rozpočtu Moravs</w:t>
      </w:r>
      <w:r w:rsidR="00DB110A" w:rsidRPr="00D0295D">
        <w:t>koslezského kraje, případně v dodatku k této smlouvě.</w:t>
      </w:r>
      <w:r w:rsidR="00A434A9" w:rsidRPr="00D0295D">
        <w:t xml:space="preserve"> </w:t>
      </w:r>
      <w:r w:rsidR="009E47A9" w:rsidRPr="009E47A9">
        <w:t>Maximální výš</w:t>
      </w:r>
      <w:r w:rsidR="008927B6">
        <w:t>e</w:t>
      </w:r>
      <w:r w:rsidR="009E47A9" w:rsidRPr="009E47A9">
        <w:t xml:space="preserve"> vyrovnávací platby představuje maximální výš</w:t>
      </w:r>
      <w:r w:rsidR="00874C6B">
        <w:t>i</w:t>
      </w:r>
      <w:r w:rsidR="009E47A9" w:rsidRPr="009E47A9">
        <w:t xml:space="preserve"> oprávněných provozních nákladů, která je stanovena pro daný dotační rok za účelem zabezpečení adekvátního poskytování sociální služby</w:t>
      </w:r>
      <w:r w:rsidR="0065496A" w:rsidRPr="0065496A">
        <w:t>.</w:t>
      </w:r>
    </w:p>
    <w:p w14:paraId="5878DDA7" w14:textId="4A83F170" w:rsidR="00E56536" w:rsidRPr="001E34DB" w:rsidRDefault="00D7402F" w:rsidP="0091045C">
      <w:pPr>
        <w:pStyle w:val="Odstavecseseznamem"/>
        <w:numPr>
          <w:ilvl w:val="0"/>
          <w:numId w:val="37"/>
        </w:numPr>
        <w:rPr>
          <w:rFonts w:eastAsia="Calibri" w:cs="Times New Roman"/>
        </w:rPr>
      </w:pPr>
      <w:r w:rsidRPr="001E34DB">
        <w:t>Do</w:t>
      </w:r>
      <w:r w:rsidR="00E75162" w:rsidRPr="001E34DB">
        <w:t xml:space="preserve"> </w:t>
      </w:r>
      <w:r w:rsidR="006750BF" w:rsidRPr="001E34DB">
        <w:t>K</w:t>
      </w:r>
      <w:r w:rsidR="00E75162" w:rsidRPr="001E34DB">
        <w:t xml:space="preserve">rajské sítě jsou </w:t>
      </w:r>
      <w:r w:rsidRPr="001E34DB">
        <w:t xml:space="preserve">zařazovány </w:t>
      </w:r>
      <w:r w:rsidR="00E75162" w:rsidRPr="001E34DB">
        <w:t xml:space="preserve">přepočtené </w:t>
      </w:r>
      <w:r w:rsidR="00E75162" w:rsidRPr="001E34DB">
        <w:rPr>
          <w:b/>
          <w:bCs/>
        </w:rPr>
        <w:t>úvazky v přímé péči</w:t>
      </w:r>
      <w:r w:rsidRPr="001E34DB">
        <w:rPr>
          <w:b/>
          <w:bCs/>
        </w:rPr>
        <w:t>, které jsou zaokrouhleny</w:t>
      </w:r>
      <w:r w:rsidR="00E75162" w:rsidRPr="001E34DB">
        <w:rPr>
          <w:b/>
          <w:bCs/>
        </w:rPr>
        <w:t xml:space="preserve"> matematicky </w:t>
      </w:r>
      <w:r w:rsidR="00E75162" w:rsidRPr="001E34DB">
        <w:t>na jedno desetinné místo</w:t>
      </w:r>
      <w:r w:rsidR="004F7845" w:rsidRPr="001E34DB">
        <w:t>,</w:t>
      </w:r>
      <w:r w:rsidR="0091045C" w:rsidRPr="001E34DB">
        <w:rPr>
          <w:rFonts w:eastAsia="Calibri" w:cs="Times New Roman"/>
        </w:rPr>
        <w:t xml:space="preserve"> </w:t>
      </w:r>
      <w:r w:rsidR="00395735" w:rsidRPr="001E34DB">
        <w:rPr>
          <w:rFonts w:eastAsia="Calibri" w:cs="Times New Roman"/>
        </w:rPr>
        <w:t xml:space="preserve">a to </w:t>
      </w:r>
      <w:r w:rsidR="006D0E09">
        <w:rPr>
          <w:rFonts w:eastAsia="Calibri" w:cs="Times New Roman"/>
        </w:rPr>
        <w:t xml:space="preserve">zvlášť </w:t>
      </w:r>
      <w:r w:rsidR="00395735" w:rsidRPr="001E34DB">
        <w:rPr>
          <w:rFonts w:eastAsia="Calibri" w:cs="Times New Roman"/>
        </w:rPr>
        <w:t xml:space="preserve">za </w:t>
      </w:r>
      <w:r w:rsidR="00A6766E">
        <w:rPr>
          <w:rFonts w:eastAsia="Calibri" w:cs="Times New Roman"/>
        </w:rPr>
        <w:t xml:space="preserve">kapacitu </w:t>
      </w:r>
      <w:r w:rsidR="006D0E09">
        <w:rPr>
          <w:rFonts w:eastAsia="Calibri" w:cs="Times New Roman"/>
        </w:rPr>
        <w:t xml:space="preserve">zařazenou se statusem základní a </w:t>
      </w:r>
      <w:r w:rsidR="00F8184F">
        <w:rPr>
          <w:rFonts w:eastAsia="Calibri" w:cs="Times New Roman"/>
        </w:rPr>
        <w:t xml:space="preserve">zvlášť </w:t>
      </w:r>
      <w:r w:rsidR="006D0E09">
        <w:rPr>
          <w:rFonts w:eastAsia="Calibri" w:cs="Times New Roman"/>
        </w:rPr>
        <w:t>za kapacitu se statusem optimální.</w:t>
      </w:r>
    </w:p>
    <w:p w14:paraId="6709CC69" w14:textId="208D9C03" w:rsidR="00983A59" w:rsidRPr="00983A59" w:rsidRDefault="006065B9" w:rsidP="00983A59">
      <w:pPr>
        <w:pStyle w:val="Odstavecseseznamem"/>
        <w:numPr>
          <w:ilvl w:val="0"/>
          <w:numId w:val="4"/>
        </w:numPr>
      </w:pPr>
      <w:r w:rsidRPr="00581AC3">
        <w:t xml:space="preserve">Do Krajské sítě </w:t>
      </w:r>
      <w:r w:rsidR="00B70EAB" w:rsidRPr="00983A59">
        <w:rPr>
          <w:b/>
        </w:rPr>
        <w:t>b</w:t>
      </w:r>
      <w:r w:rsidR="00CA30A8">
        <w:rPr>
          <w:b/>
        </w:rPr>
        <w:t>y měla být</w:t>
      </w:r>
      <w:r w:rsidRPr="00983A59">
        <w:rPr>
          <w:b/>
        </w:rPr>
        <w:t xml:space="preserve"> zařazena celá kapacita </w:t>
      </w:r>
      <w:r w:rsidR="00327F18" w:rsidRPr="00983A59">
        <w:rPr>
          <w:b/>
        </w:rPr>
        <w:t xml:space="preserve">sociální </w:t>
      </w:r>
      <w:r w:rsidRPr="00983A59">
        <w:rPr>
          <w:b/>
        </w:rPr>
        <w:t>služby</w:t>
      </w:r>
      <w:r w:rsidRPr="00581AC3">
        <w:t xml:space="preserve">, na kterou je vydáno pravomocné rozhodnutí o registraci. V případě, že </w:t>
      </w:r>
      <w:r w:rsidR="00983A59" w:rsidRPr="00983A59">
        <w:t>bude do Krajské sítě zařazena pouze část registrované kapacity sociální služby, musí poskytovatel sociální služby veškeré zdroje a náklady spojené s poskytováním takovéto kapacity účetně oddělit od kapacity do Krajské sítě nezařazené.</w:t>
      </w:r>
    </w:p>
    <w:p w14:paraId="4DF46B75" w14:textId="77777777" w:rsidR="007204F8" w:rsidRDefault="007204F8" w:rsidP="007204F8">
      <w:pPr>
        <w:rPr>
          <w:b/>
        </w:rPr>
      </w:pPr>
    </w:p>
    <w:p w14:paraId="20B56925" w14:textId="302E6E13" w:rsidR="007204F8" w:rsidRPr="007204F8" w:rsidRDefault="007204F8" w:rsidP="007B30E0">
      <w:pPr>
        <w:pStyle w:val="Nadpis1"/>
      </w:pPr>
      <w:bookmarkStart w:id="4" w:name="_Toc142545823"/>
      <w:r>
        <w:t>VYMEZENÍ ZÁKLADNÍCH POJMŮ</w:t>
      </w:r>
      <w:bookmarkEnd w:id="4"/>
    </w:p>
    <w:p w14:paraId="0182CC1B" w14:textId="6E5CCCA8" w:rsidR="00356F04" w:rsidRDefault="007204F8" w:rsidP="007204F8">
      <w:r w:rsidRPr="007204F8">
        <w:rPr>
          <w:b/>
        </w:rPr>
        <w:t>Kapacit</w:t>
      </w:r>
      <w:r w:rsidR="00AA77A2">
        <w:rPr>
          <w:b/>
        </w:rPr>
        <w:t>a</w:t>
      </w:r>
      <w:r w:rsidRPr="007204F8">
        <w:rPr>
          <w:b/>
        </w:rPr>
        <w:t xml:space="preserve"> </w:t>
      </w:r>
      <w:r w:rsidR="00D95D31">
        <w:rPr>
          <w:b/>
        </w:rPr>
        <w:t xml:space="preserve">sociální </w:t>
      </w:r>
      <w:r w:rsidRPr="007204F8">
        <w:rPr>
          <w:b/>
        </w:rPr>
        <w:t xml:space="preserve">služby </w:t>
      </w:r>
      <w:r w:rsidR="008A65FB">
        <w:t>je</w:t>
      </w:r>
      <w:r>
        <w:t xml:space="preserve"> pro účely </w:t>
      </w:r>
      <w:r w:rsidR="00DD410C">
        <w:t>K</w:t>
      </w:r>
      <w:r>
        <w:t xml:space="preserve">rajské sítě </w:t>
      </w:r>
      <w:r w:rsidR="008A65FB">
        <w:t>tvořena</w:t>
      </w:r>
      <w:r w:rsidR="007874A7">
        <w:t xml:space="preserve"> </w:t>
      </w:r>
      <w:r>
        <w:t>počt</w:t>
      </w:r>
      <w:r w:rsidR="008A65FB">
        <w:t>y</w:t>
      </w:r>
      <w:r>
        <w:t xml:space="preserve"> lůžek </w:t>
      </w:r>
      <w:r w:rsidR="006750BF">
        <w:t xml:space="preserve">u pobytových služeb </w:t>
      </w:r>
      <w:r w:rsidR="00265F00">
        <w:t>a</w:t>
      </w:r>
      <w:r>
        <w:t xml:space="preserve"> přepočtený</w:t>
      </w:r>
      <w:r w:rsidR="008A65FB">
        <w:t>mi</w:t>
      </w:r>
      <w:r>
        <w:t xml:space="preserve"> počt</w:t>
      </w:r>
      <w:r w:rsidR="008A65FB">
        <w:t>y</w:t>
      </w:r>
      <w:r>
        <w:t xml:space="preserve"> úvazků pracovníků přímé péče</w:t>
      </w:r>
      <w:r w:rsidR="006750BF">
        <w:t xml:space="preserve"> v případě služeb ambulantních a terénních</w:t>
      </w:r>
      <w:r>
        <w:t>.</w:t>
      </w:r>
      <w:r w:rsidR="00FE5096">
        <w:t xml:space="preserve"> </w:t>
      </w:r>
    </w:p>
    <w:p w14:paraId="2BB5811E" w14:textId="17BE088D" w:rsidR="00DD410C" w:rsidRDefault="00DD410C" w:rsidP="007204F8">
      <w:r w:rsidRPr="006750BF">
        <w:rPr>
          <w:b/>
        </w:rPr>
        <w:t>Pracovníci přímé péče jsou pracovníci definováni zákonem č. 108/2006 Sb</w:t>
      </w:r>
      <w:r>
        <w:t>., o sociálních službách, ve znění pozdějších předpisů. Přepočtený počet úvazků v přímé péči musí odpovídat organizační struktuře a personálnímu zajištění služby doložené v Registru poskytovatelů sociálních služeb ČR (dále jen „Registr“).</w:t>
      </w:r>
    </w:p>
    <w:p w14:paraId="26CD0C17" w14:textId="219BF4F0" w:rsidR="0076340D" w:rsidRDefault="0076340D" w:rsidP="007204F8">
      <w:r>
        <w:t xml:space="preserve">Do kapacity </w:t>
      </w:r>
      <w:r w:rsidR="00D95D31">
        <w:t xml:space="preserve">sociální </w:t>
      </w:r>
      <w:r>
        <w:t xml:space="preserve">služby se </w:t>
      </w:r>
      <w:r w:rsidRPr="006750BF">
        <w:rPr>
          <w:b/>
        </w:rPr>
        <w:t>započítává úvazek nebo lůžko, které vzniklo na začátku, konci nebo v průběhu měsíce</w:t>
      </w:r>
      <w:r>
        <w:t>, a to tak, jako kdyby úvazek, resp. lůžko</w:t>
      </w:r>
      <w:r w:rsidR="00145B28">
        <w:t>,</w:t>
      </w:r>
      <w:r>
        <w:t xml:space="preserve"> </w:t>
      </w:r>
      <w:r w:rsidR="00352FDF">
        <w:t xml:space="preserve">byly </w:t>
      </w:r>
      <w:r>
        <w:t>k dispozici celý měsíc.</w:t>
      </w:r>
    </w:p>
    <w:p w14:paraId="36AEA770" w14:textId="35DE9C3F" w:rsidR="00713F7D" w:rsidRDefault="00713F7D" w:rsidP="00713F7D">
      <w:pPr>
        <w:spacing w:after="0"/>
        <w:rPr>
          <w:rFonts w:cs="Tahoma"/>
          <w:szCs w:val="20"/>
        </w:rPr>
      </w:pPr>
      <w:r w:rsidRPr="00E006B5">
        <w:rPr>
          <w:rFonts w:cs="Tahoma"/>
          <w:b/>
          <w:szCs w:val="20"/>
        </w:rPr>
        <w:t>Provozní omezení poskytování sociálních služeb</w:t>
      </w:r>
      <w:r>
        <w:rPr>
          <w:rFonts w:cs="Tahoma"/>
          <w:szCs w:val="20"/>
        </w:rPr>
        <w:t xml:space="preserve"> – </w:t>
      </w:r>
      <w:r w:rsidR="003F3866">
        <w:rPr>
          <w:rFonts w:cs="Tahoma"/>
          <w:szCs w:val="20"/>
        </w:rPr>
        <w:t>jedná se</w:t>
      </w:r>
      <w:r w:rsidR="004D26DD">
        <w:rPr>
          <w:rFonts w:cs="Tahoma"/>
          <w:szCs w:val="20"/>
        </w:rPr>
        <w:t xml:space="preserve"> </w:t>
      </w:r>
      <w:r>
        <w:rPr>
          <w:rFonts w:cs="Tahoma"/>
          <w:szCs w:val="20"/>
        </w:rPr>
        <w:t xml:space="preserve">zejména </w:t>
      </w:r>
      <w:r w:rsidR="004D26DD">
        <w:rPr>
          <w:rFonts w:cs="Tahoma"/>
          <w:szCs w:val="20"/>
        </w:rPr>
        <w:t xml:space="preserve">o </w:t>
      </w:r>
      <w:r w:rsidRPr="00B31650">
        <w:rPr>
          <w:rFonts w:cs="Tahoma"/>
          <w:szCs w:val="20"/>
        </w:rPr>
        <w:t>opravy, přestavby, rekonstrukce,</w:t>
      </w:r>
      <w:r w:rsidR="000F706B">
        <w:rPr>
          <w:rFonts w:cs="Tahoma"/>
          <w:szCs w:val="20"/>
        </w:rPr>
        <w:t xml:space="preserve"> </w:t>
      </w:r>
      <w:r w:rsidRPr="00B31650">
        <w:rPr>
          <w:rFonts w:cs="Tahoma"/>
          <w:szCs w:val="20"/>
        </w:rPr>
        <w:t>stavební úpravy, výmalby</w:t>
      </w:r>
      <w:r>
        <w:rPr>
          <w:rFonts w:cs="Tahoma"/>
          <w:szCs w:val="20"/>
        </w:rPr>
        <w:t>, havárie</w:t>
      </w:r>
      <w:r w:rsidRPr="00B31650">
        <w:rPr>
          <w:rFonts w:cs="Tahoma"/>
          <w:szCs w:val="20"/>
        </w:rPr>
        <w:t xml:space="preserve"> či jiné závažné a přechodné překážky provozního charakteru</w:t>
      </w:r>
      <w:r>
        <w:rPr>
          <w:rFonts w:cs="Tahoma"/>
          <w:szCs w:val="20"/>
        </w:rPr>
        <w:t>.</w:t>
      </w:r>
      <w:r w:rsidR="000F33AC" w:rsidRPr="000F33AC">
        <w:t xml:space="preserve"> </w:t>
      </w:r>
      <w:r w:rsidR="000F33AC" w:rsidRPr="000F33AC">
        <w:rPr>
          <w:rFonts w:cs="Tahoma"/>
          <w:szCs w:val="20"/>
        </w:rPr>
        <w:t>Toto provozní omezení nesmí mít takový charakter, aby bylo důvodem pro nezahájení, přerušení, předčasné ukončení poskytování služeb nebo vydání rozhodnutí o zrušení registrace dle § 82 odstavce 3 zákona č.</w:t>
      </w:r>
      <w:r w:rsidR="000F33AC">
        <w:rPr>
          <w:rFonts w:cs="Tahoma"/>
          <w:szCs w:val="20"/>
        </w:rPr>
        <w:t> </w:t>
      </w:r>
      <w:r w:rsidR="000F33AC" w:rsidRPr="000F33AC">
        <w:rPr>
          <w:rFonts w:cs="Tahoma"/>
          <w:szCs w:val="20"/>
        </w:rPr>
        <w:t>108/2006 Sb., o sociálních službách, ve znění pozdějších předpisů.</w:t>
      </w:r>
    </w:p>
    <w:p w14:paraId="13E0B158" w14:textId="77777777" w:rsidR="00EF120B" w:rsidRDefault="00EF120B" w:rsidP="00713F7D">
      <w:pPr>
        <w:spacing w:after="0"/>
        <w:rPr>
          <w:rFonts w:cs="Tahoma"/>
          <w:szCs w:val="20"/>
        </w:rPr>
      </w:pPr>
    </w:p>
    <w:p w14:paraId="751BC705" w14:textId="5BC6D0DA" w:rsidR="0066446F" w:rsidRPr="00FC4913" w:rsidRDefault="00466509" w:rsidP="0066446F">
      <w:pPr>
        <w:rPr>
          <w:rFonts w:eastAsia="Calibri" w:cs="Tahoma"/>
          <w:szCs w:val="20"/>
        </w:rPr>
      </w:pPr>
      <w:r w:rsidRPr="00FC4913">
        <w:rPr>
          <w:rFonts w:cs="Tahoma"/>
          <w:b/>
          <w:bCs/>
          <w:szCs w:val="20"/>
        </w:rPr>
        <w:t xml:space="preserve">Minimální </w:t>
      </w:r>
      <w:r w:rsidR="005A3871" w:rsidRPr="00FC4913">
        <w:rPr>
          <w:rFonts w:cs="Tahoma"/>
          <w:b/>
          <w:bCs/>
          <w:szCs w:val="20"/>
        </w:rPr>
        <w:t xml:space="preserve">personální </w:t>
      </w:r>
      <w:r w:rsidR="00EF120B" w:rsidRPr="00FC4913">
        <w:rPr>
          <w:rFonts w:cs="Tahoma"/>
          <w:b/>
          <w:bCs/>
          <w:szCs w:val="20"/>
        </w:rPr>
        <w:t xml:space="preserve">standard – </w:t>
      </w:r>
      <w:r w:rsidR="004D78AB" w:rsidRPr="00FC4913">
        <w:rPr>
          <w:rFonts w:cs="Tahoma"/>
          <w:szCs w:val="20"/>
        </w:rPr>
        <w:t>stanovuje se v rámci vybraných sociálních služeb, a to pro sociální pracovníky a pracovníky v sociálních službách, neboť jsou tito pracovníci základními nositeli péče a kvality v sociálních službách. U</w:t>
      </w:r>
      <w:r w:rsidR="0066446F" w:rsidRPr="00FC4913">
        <w:rPr>
          <w:rFonts w:eastAsia="Calibri" w:cs="Tahoma"/>
          <w:szCs w:val="20"/>
        </w:rPr>
        <w:t xml:space="preserve"> sociálních služeb </w:t>
      </w:r>
      <w:r w:rsidR="005C7FAD" w:rsidRPr="00FC4913">
        <w:rPr>
          <w:rFonts w:eastAsia="Calibri" w:cs="Tahoma"/>
          <w:b/>
          <w:bCs/>
          <w:szCs w:val="20"/>
        </w:rPr>
        <w:t>domovy pro osoby se zdravotním postižením,</w:t>
      </w:r>
      <w:r w:rsidR="0066446F" w:rsidRPr="00FC4913">
        <w:rPr>
          <w:rFonts w:eastAsia="Calibri" w:cs="Tahoma"/>
          <w:b/>
          <w:bCs/>
          <w:szCs w:val="20"/>
        </w:rPr>
        <w:t xml:space="preserve"> </w:t>
      </w:r>
      <w:r w:rsidR="00AD6AE7" w:rsidRPr="00FC4913">
        <w:rPr>
          <w:rFonts w:eastAsia="Calibri" w:cs="Tahoma"/>
          <w:b/>
          <w:bCs/>
          <w:szCs w:val="20"/>
        </w:rPr>
        <w:t>domovy pro seniory a domovy se zvláštním režimem</w:t>
      </w:r>
      <w:r w:rsidR="0066446F" w:rsidRPr="00FC4913">
        <w:rPr>
          <w:rFonts w:eastAsia="Calibri" w:cs="Tahoma"/>
          <w:szCs w:val="20"/>
        </w:rPr>
        <w:t xml:space="preserve"> </w:t>
      </w:r>
      <w:r w:rsidR="00E268AE" w:rsidRPr="00FC4913">
        <w:rPr>
          <w:rFonts w:eastAsia="Calibri" w:cs="Tahoma"/>
          <w:szCs w:val="20"/>
        </w:rPr>
        <w:t xml:space="preserve">je </w:t>
      </w:r>
      <w:r w:rsidR="00AA453C" w:rsidRPr="00FC4913">
        <w:rPr>
          <w:rFonts w:eastAsia="Calibri" w:cs="Tahoma"/>
          <w:szCs w:val="20"/>
        </w:rPr>
        <w:t xml:space="preserve">stanovena povinnost </w:t>
      </w:r>
      <w:r w:rsidR="0066446F" w:rsidRPr="00FC4913">
        <w:rPr>
          <w:rFonts w:eastAsia="Calibri" w:cs="Tahoma"/>
          <w:szCs w:val="20"/>
        </w:rPr>
        <w:t>splnit minimální personální standard</w:t>
      </w:r>
      <w:r w:rsidR="003B21D6">
        <w:rPr>
          <w:rFonts w:eastAsia="Calibri" w:cs="Tahoma"/>
          <w:szCs w:val="20"/>
        </w:rPr>
        <w:t xml:space="preserve"> („MPS“)</w:t>
      </w:r>
      <w:r w:rsidR="00AA453C" w:rsidRPr="00FC4913">
        <w:rPr>
          <w:rFonts w:eastAsia="Calibri" w:cs="Tahoma"/>
          <w:szCs w:val="20"/>
        </w:rPr>
        <w:t xml:space="preserve">. </w:t>
      </w:r>
      <w:r w:rsidR="0066446F" w:rsidRPr="00944359">
        <w:rPr>
          <w:rFonts w:eastAsia="Calibri" w:cs="Tahoma"/>
          <w:szCs w:val="20"/>
        </w:rPr>
        <w:t>V případě, že výše specifikované pobytové služby budou navyšovat kapacitu</w:t>
      </w:r>
      <w:r w:rsidR="0066446F" w:rsidRPr="00FC4913">
        <w:rPr>
          <w:rFonts w:eastAsia="Calibri" w:cs="Tahoma"/>
          <w:szCs w:val="20"/>
        </w:rPr>
        <w:t xml:space="preserve">, pak </w:t>
      </w:r>
      <w:r w:rsidR="00D617FC">
        <w:rPr>
          <w:rFonts w:eastAsia="Calibri" w:cs="Tahoma"/>
          <w:szCs w:val="20"/>
        </w:rPr>
        <w:t xml:space="preserve">se </w:t>
      </w:r>
      <w:r w:rsidR="0066446F" w:rsidRPr="00FC4913">
        <w:rPr>
          <w:rFonts w:eastAsia="Calibri" w:cs="Tahoma"/>
          <w:szCs w:val="20"/>
        </w:rPr>
        <w:t xml:space="preserve">minimální personální standard počítá a musí být dodržen v rámci kapacity celé sociální služby. </w:t>
      </w:r>
    </w:p>
    <w:p w14:paraId="74CE4626" w14:textId="45AEFF8E" w:rsidR="00BB1B4D" w:rsidRPr="005A3871" w:rsidRDefault="00BB1B4D" w:rsidP="00713F7D">
      <w:pPr>
        <w:spacing w:after="0"/>
        <w:rPr>
          <w:rFonts w:cs="Tahoma"/>
          <w:b/>
          <w:bCs/>
          <w:szCs w:val="20"/>
        </w:rPr>
      </w:pPr>
    </w:p>
    <w:p w14:paraId="681AB4F9" w14:textId="5773D3E7" w:rsidR="00DC45D7" w:rsidRPr="00DC45D7" w:rsidRDefault="007204F8" w:rsidP="007B30E0">
      <w:pPr>
        <w:pStyle w:val="Nadpis1"/>
      </w:pPr>
      <w:bookmarkStart w:id="5" w:name="_Toc142545824"/>
      <w:r>
        <w:lastRenderedPageBreak/>
        <w:t xml:space="preserve">OBECNÉ NÁLEŽITOSTI </w:t>
      </w:r>
      <w:r w:rsidR="00DC45D7" w:rsidRPr="00DC45D7">
        <w:t>ŽÁDOST</w:t>
      </w:r>
      <w:r>
        <w:t>I</w:t>
      </w:r>
      <w:r w:rsidR="00DC45D7" w:rsidRPr="00DC45D7">
        <w:t xml:space="preserve"> DO KRAJSKÉ SÍTĚ</w:t>
      </w:r>
      <w:bookmarkEnd w:id="5"/>
    </w:p>
    <w:p w14:paraId="668118BD" w14:textId="49525C22" w:rsidR="008B7544" w:rsidRPr="00A77440" w:rsidRDefault="00471E5F" w:rsidP="00A77440">
      <w:pPr>
        <w:pStyle w:val="Nadpis2"/>
      </w:pPr>
      <w:bookmarkStart w:id="6" w:name="_Toc142545825"/>
      <w:r w:rsidRPr="00A77440">
        <w:rPr>
          <w:rStyle w:val="Nadpis2Char"/>
          <w:b/>
          <w:shd w:val="clear" w:color="auto" w:fill="auto"/>
        </w:rPr>
        <w:t>Identifikační údaje poskytovatele</w:t>
      </w:r>
      <w:r w:rsidRPr="00A77440">
        <w:t xml:space="preserve"> </w:t>
      </w:r>
      <w:r w:rsidR="00C34433">
        <w:t>sociální služby</w:t>
      </w:r>
      <w:bookmarkEnd w:id="6"/>
    </w:p>
    <w:p w14:paraId="702A4842" w14:textId="0F61F20F" w:rsidR="00105C2A" w:rsidRPr="009054E2" w:rsidRDefault="009054E2" w:rsidP="00105C2A">
      <w:r w:rsidRPr="009054E2">
        <w:t>N</w:t>
      </w:r>
      <w:r w:rsidR="00105C2A" w:rsidRPr="009054E2">
        <w:t>ázev poskytovatele</w:t>
      </w:r>
      <w:r w:rsidR="007E1BAC">
        <w:t xml:space="preserve"> sociální služby</w:t>
      </w:r>
      <w:r w:rsidR="00105C2A" w:rsidRPr="009054E2">
        <w:t>, IČO, sídlo poskytovatele</w:t>
      </w:r>
      <w:r w:rsidR="009F0C97">
        <w:t xml:space="preserve"> sociální služby</w:t>
      </w:r>
      <w:r w:rsidR="00105C2A" w:rsidRPr="009054E2">
        <w:t xml:space="preserve">, kontaktní osoby </w:t>
      </w:r>
      <w:r w:rsidR="008C17C8">
        <w:t xml:space="preserve">sociální </w:t>
      </w:r>
      <w:r w:rsidR="00105C2A" w:rsidRPr="009054E2">
        <w:t>služb</w:t>
      </w:r>
      <w:r w:rsidR="008C17C8">
        <w:t>y</w:t>
      </w:r>
      <w:r w:rsidR="00105C2A" w:rsidRPr="009054E2">
        <w:t>, název</w:t>
      </w:r>
      <w:r w:rsidR="008C17C8">
        <w:t xml:space="preserve"> sociální</w:t>
      </w:r>
      <w:r w:rsidR="00105C2A" w:rsidRPr="009054E2">
        <w:t xml:space="preserve"> služby.</w:t>
      </w:r>
    </w:p>
    <w:p w14:paraId="45A30EB6" w14:textId="59F76B5E" w:rsidR="00AC31BF" w:rsidRDefault="0090025A" w:rsidP="008B7544">
      <w:pPr>
        <w:pStyle w:val="Nadpis2"/>
      </w:pPr>
      <w:bookmarkStart w:id="7" w:name="_Toc142545826"/>
      <w:r>
        <w:t>Parametry K</w:t>
      </w:r>
      <w:r w:rsidR="00AC31BF" w:rsidRPr="00AC31BF">
        <w:t>rajské sítě</w:t>
      </w:r>
      <w:bookmarkEnd w:id="7"/>
      <w:r w:rsidR="00AC31BF">
        <w:t xml:space="preserve"> </w:t>
      </w:r>
    </w:p>
    <w:p w14:paraId="5F633034" w14:textId="3A4386AA" w:rsidR="004D1CF0" w:rsidRDefault="004D1CF0" w:rsidP="00105C2A">
      <w:pPr>
        <w:rPr>
          <w:u w:val="single"/>
        </w:rPr>
      </w:pPr>
      <w:r w:rsidRPr="00D67F53">
        <w:rPr>
          <w:b/>
          <w:bCs/>
          <w:u w:val="single"/>
        </w:rPr>
        <w:t>Druh</w:t>
      </w:r>
      <w:r w:rsidR="007E1BAC">
        <w:rPr>
          <w:u w:val="single"/>
        </w:rPr>
        <w:t xml:space="preserve"> sociální</w:t>
      </w:r>
      <w:r w:rsidRPr="004D1CF0">
        <w:rPr>
          <w:u w:val="single"/>
        </w:rPr>
        <w:t xml:space="preserve"> služby</w:t>
      </w:r>
      <w:r w:rsidR="00AD2A6B" w:rsidRPr="008B5788">
        <w:t xml:space="preserve"> </w:t>
      </w:r>
      <w:r w:rsidR="008B5788" w:rsidRPr="008B5788">
        <w:t>– dle zákona o sociálních službách</w:t>
      </w:r>
    </w:p>
    <w:p w14:paraId="52DA2417" w14:textId="50177F35" w:rsidR="006750BF" w:rsidRPr="004D1CF0" w:rsidRDefault="006750BF" w:rsidP="00105C2A">
      <w:pPr>
        <w:rPr>
          <w:u w:val="single"/>
        </w:rPr>
      </w:pPr>
      <w:r w:rsidRPr="00D67F53">
        <w:rPr>
          <w:b/>
          <w:bCs/>
          <w:u w:val="single"/>
        </w:rPr>
        <w:t>Identifikátor</w:t>
      </w:r>
      <w:r>
        <w:rPr>
          <w:u w:val="single"/>
        </w:rPr>
        <w:t xml:space="preserve"> </w:t>
      </w:r>
      <w:r w:rsidR="007E1BAC">
        <w:rPr>
          <w:u w:val="single"/>
        </w:rPr>
        <w:t xml:space="preserve">sociální </w:t>
      </w:r>
      <w:r>
        <w:rPr>
          <w:u w:val="single"/>
        </w:rPr>
        <w:t>služby</w:t>
      </w:r>
    </w:p>
    <w:p w14:paraId="7B3D2C41" w14:textId="123111B6" w:rsidR="004D1CF0" w:rsidRDefault="004D1CF0" w:rsidP="00105C2A">
      <w:r w:rsidRPr="00D67F53">
        <w:rPr>
          <w:b/>
          <w:bCs/>
          <w:u w:val="single"/>
        </w:rPr>
        <w:t>Forma poskytování</w:t>
      </w:r>
      <w:r w:rsidR="007E1BAC">
        <w:rPr>
          <w:u w:val="single"/>
        </w:rPr>
        <w:t xml:space="preserve"> sociální služby</w:t>
      </w:r>
      <w:r w:rsidR="00AD2A6B">
        <w:t xml:space="preserve"> </w:t>
      </w:r>
      <w:r w:rsidR="0090025A">
        <w:t>– ambulantní, terénní, pobytová</w:t>
      </w:r>
    </w:p>
    <w:p w14:paraId="7F81380C" w14:textId="77777777" w:rsidR="00750DE8" w:rsidRDefault="00750DE8" w:rsidP="00105C2A"/>
    <w:p w14:paraId="5900F63C" w14:textId="76751B67" w:rsidR="00DA72B5" w:rsidRPr="000B4814" w:rsidRDefault="00DA72B5" w:rsidP="00DA72B5">
      <w:pPr>
        <w:rPr>
          <w:u w:val="single"/>
        </w:rPr>
      </w:pPr>
      <w:r w:rsidRPr="00D67F53">
        <w:rPr>
          <w:b/>
          <w:bCs/>
          <w:u w:val="single"/>
        </w:rPr>
        <w:t>Převažující cílová skupina</w:t>
      </w:r>
      <w:r w:rsidRPr="000B4814">
        <w:rPr>
          <w:u w:val="single"/>
        </w:rPr>
        <w:t xml:space="preserve"> </w:t>
      </w:r>
      <w:r w:rsidR="007E1BAC">
        <w:rPr>
          <w:u w:val="single"/>
        </w:rPr>
        <w:t xml:space="preserve">sociální </w:t>
      </w:r>
      <w:r w:rsidRPr="000B4814">
        <w:rPr>
          <w:u w:val="single"/>
        </w:rPr>
        <w:t xml:space="preserve">služby </w:t>
      </w:r>
    </w:p>
    <w:p w14:paraId="021190EB" w14:textId="7080DDB4" w:rsidR="00DA72B5" w:rsidRDefault="0065079E" w:rsidP="00DA72B5">
      <w:r>
        <w:t>J</w:t>
      </w:r>
      <w:r w:rsidR="00DA72B5">
        <w:t>edná se o cílovou skupinu, které je služba poskytována převážně. Ostatní cílové skupiny jsou uvedeny v</w:t>
      </w:r>
      <w:r w:rsidR="00591A78">
        <w:t> </w:t>
      </w:r>
      <w:r w:rsidR="00DA72B5">
        <w:t>Registru. Je nutné, aby převažující cílová skupina byla jednou z cílových skupin uvedených v rozhodnutí o registraci.</w:t>
      </w:r>
    </w:p>
    <w:p w14:paraId="71F60C39" w14:textId="77777777" w:rsidR="00AC31BF" w:rsidRPr="00D67F53" w:rsidRDefault="00AC31BF" w:rsidP="00105C2A">
      <w:pPr>
        <w:rPr>
          <w:b/>
          <w:bCs/>
          <w:u w:val="single"/>
        </w:rPr>
      </w:pPr>
      <w:r w:rsidRPr="00D67F53">
        <w:rPr>
          <w:b/>
          <w:bCs/>
          <w:u w:val="single"/>
        </w:rPr>
        <w:t>Kapacita</w:t>
      </w:r>
    </w:p>
    <w:p w14:paraId="077F01D7" w14:textId="434A0F9D" w:rsidR="00444D8A" w:rsidRPr="00444D8A" w:rsidRDefault="00105C2A" w:rsidP="00EF4145">
      <w:pPr>
        <w:pStyle w:val="Odstavecseseznamem"/>
        <w:numPr>
          <w:ilvl w:val="0"/>
          <w:numId w:val="3"/>
        </w:numPr>
        <w:rPr>
          <w:caps/>
        </w:rPr>
      </w:pPr>
      <w:r w:rsidRPr="00444D8A">
        <w:rPr>
          <w:b/>
          <w:bCs/>
        </w:rPr>
        <w:t>Přepočtený počet úvazků v přímé péči</w:t>
      </w:r>
      <w:r w:rsidRPr="00AC31BF">
        <w:t xml:space="preserve"> (u terénních a ambulantních forem poskytování) – do</w:t>
      </w:r>
      <w:r w:rsidR="00F61B88">
        <w:t> </w:t>
      </w:r>
      <w:r w:rsidRPr="00AC31BF">
        <w:t>přepočteného počtu úvazků v přímé péči se započítávají úvazky pracovníků vyplývající z</w:t>
      </w:r>
      <w:r w:rsidR="00F36B37">
        <w:t> </w:t>
      </w:r>
      <w:r w:rsidRPr="00AC31BF">
        <w:t xml:space="preserve">pracovních smluv, dohod o pracovní činnosti a dohod o provedení práce. U dohod o provedení práce (DPP) se přepočtený úvazek vypočítá tak, že počet hodin sjednaných na DPP pro daný kalendářní rok se dělí fondem pracovní doby na daný kalendářní rok. </w:t>
      </w:r>
      <w:r w:rsidR="00A76CEA" w:rsidRPr="00A76CEA">
        <w:t xml:space="preserve">Vychází se z ročního fondu pracovní doby stanovené pro </w:t>
      </w:r>
      <w:r w:rsidR="00452CC9" w:rsidRPr="00A76CEA">
        <w:t>8hodinovou</w:t>
      </w:r>
      <w:r w:rsidR="00A76CEA" w:rsidRPr="00A76CEA">
        <w:t xml:space="preserve"> pracovní dobu, včetně placených svátků. 1 úvazek = 40 hodin odpracované doby/týden. V případě, že je jiná norma odpracované doby za týden (např. u nepřetržitého provozu pro </w:t>
      </w:r>
      <w:r w:rsidR="00452CC9" w:rsidRPr="00A76CEA">
        <w:t>7,5hodinovou</w:t>
      </w:r>
      <w:r w:rsidR="00A76CEA" w:rsidRPr="00A76CEA">
        <w:t xml:space="preserve"> pracovní dobu, tedy 1 úvazek</w:t>
      </w:r>
      <w:r w:rsidR="009054E2">
        <w:t xml:space="preserve"> = 37,5 </w:t>
      </w:r>
      <w:r w:rsidR="00A76CEA" w:rsidRPr="00A76CEA">
        <w:t>hodin/týden), použije se počet odpracovaných hodin za týden stanovený organizací.</w:t>
      </w:r>
      <w:r w:rsidR="00A76CEA">
        <w:t xml:space="preserve"> </w:t>
      </w:r>
      <w:r w:rsidRPr="00AC31BF">
        <w:t xml:space="preserve">Tento přepočet musí být organizace schopna jednoznačně doložit. </w:t>
      </w:r>
    </w:p>
    <w:p w14:paraId="0BC63B6B" w14:textId="35630FF6" w:rsidR="00105C2A" w:rsidRDefault="00105C2A" w:rsidP="00444D8A">
      <w:pPr>
        <w:pStyle w:val="Odstavecseseznamem"/>
      </w:pPr>
      <w:r w:rsidRPr="00AC31BF">
        <w:t xml:space="preserve">Pro účely </w:t>
      </w:r>
      <w:r w:rsidR="00444D8A">
        <w:t>K</w:t>
      </w:r>
      <w:r w:rsidRPr="00AC31BF">
        <w:t xml:space="preserve">rajské sítě se </w:t>
      </w:r>
      <w:r w:rsidRPr="00444D8A">
        <w:rPr>
          <w:b/>
          <w:bCs/>
        </w:rPr>
        <w:t>do přepočteného počtu úvazků v přímé péči nezapočítávají pracovníci určení na zástup</w:t>
      </w:r>
      <w:r w:rsidRPr="00A76CEA">
        <w:t xml:space="preserve"> za pracovní neschopnost, řádnou dovolenou nebo rodičovskou </w:t>
      </w:r>
      <w:r w:rsidR="00A76CEA">
        <w:t>či mateřskou</w:t>
      </w:r>
      <w:r w:rsidRPr="00A76CEA">
        <w:t xml:space="preserve"> dovolenou.</w:t>
      </w:r>
    </w:p>
    <w:p w14:paraId="1BE384BA" w14:textId="1C10A247" w:rsidR="00EA538A" w:rsidRDefault="009B3BA1" w:rsidP="009B3BA1">
      <w:pPr>
        <w:pStyle w:val="Odstavecseseznamem"/>
      </w:pPr>
      <w:r w:rsidRPr="005D274D">
        <w:rPr>
          <w:b/>
          <w:bCs/>
        </w:rPr>
        <w:t xml:space="preserve">Naplnění kapacity u terénních a ambulantních forem </w:t>
      </w:r>
      <w:r w:rsidRPr="005D274D">
        <w:t>sociálních služeb zařazených do Krajské sítě je stanoveno v minimální výši 80 % a maximální výši 120 % přepočtených úvazků v přímé péči v průměru za kalendářní rok</w:t>
      </w:r>
      <w:r w:rsidR="00373DDE">
        <w:t xml:space="preserve">. </w:t>
      </w:r>
      <w:r w:rsidR="00480A45" w:rsidRPr="002A6C4A">
        <w:rPr>
          <w:b/>
          <w:bCs/>
        </w:rPr>
        <w:t>Naplnění kapacity mimo hranici 100</w:t>
      </w:r>
      <w:r w:rsidR="00E40684">
        <w:rPr>
          <w:b/>
          <w:bCs/>
        </w:rPr>
        <w:t> </w:t>
      </w:r>
      <w:r w:rsidR="00480A45" w:rsidRPr="002A6C4A">
        <w:rPr>
          <w:b/>
          <w:bCs/>
        </w:rPr>
        <w:t>%</w:t>
      </w:r>
      <w:r w:rsidR="00BD355A" w:rsidRPr="002A6C4A">
        <w:rPr>
          <w:b/>
          <w:bCs/>
        </w:rPr>
        <w:t xml:space="preserve"> </w:t>
      </w:r>
      <w:proofErr w:type="gramStart"/>
      <w:r w:rsidR="00BD355A" w:rsidRPr="002A6C4A">
        <w:rPr>
          <w:b/>
          <w:bCs/>
        </w:rPr>
        <w:t>slouží</w:t>
      </w:r>
      <w:proofErr w:type="gramEnd"/>
      <w:r w:rsidR="00BD355A" w:rsidRPr="002A6C4A">
        <w:rPr>
          <w:b/>
          <w:bCs/>
        </w:rPr>
        <w:t xml:space="preserve"> pouze pro překlenutí </w:t>
      </w:r>
      <w:r w:rsidR="001D1BFA">
        <w:rPr>
          <w:b/>
          <w:bCs/>
        </w:rPr>
        <w:t xml:space="preserve">zcela </w:t>
      </w:r>
      <w:r w:rsidR="00BD355A" w:rsidRPr="002A6C4A">
        <w:rPr>
          <w:b/>
          <w:bCs/>
        </w:rPr>
        <w:t xml:space="preserve">výjimečných a nenadálých personálních </w:t>
      </w:r>
      <w:r w:rsidR="00F659F3" w:rsidRPr="002A6C4A">
        <w:rPr>
          <w:b/>
          <w:bCs/>
        </w:rPr>
        <w:t>událostí</w:t>
      </w:r>
      <w:r w:rsidR="00375255" w:rsidRPr="002A6C4A">
        <w:rPr>
          <w:b/>
          <w:bCs/>
        </w:rPr>
        <w:t>.</w:t>
      </w:r>
      <w:r w:rsidR="00F12A76">
        <w:rPr>
          <w:b/>
          <w:bCs/>
        </w:rPr>
        <w:t xml:space="preserve"> </w:t>
      </w:r>
      <w:r w:rsidR="00F12A76" w:rsidRPr="004272D7">
        <w:t>Tzn., že organizační schéma musí být nastaveno na 100 % kapacity a případný personální výpadek musí bý</w:t>
      </w:r>
      <w:r w:rsidR="003B4CA5">
        <w:t>t</w:t>
      </w:r>
      <w:r w:rsidR="00F12A76" w:rsidRPr="004272D7">
        <w:t xml:space="preserve"> řádně odůvodněn</w:t>
      </w:r>
      <w:r w:rsidR="004272D7" w:rsidRPr="004272D7">
        <w:t>. K akceptaci zdůvodnění je kompetentní Odbor sociálních věcí KÚ MSK.</w:t>
      </w:r>
    </w:p>
    <w:p w14:paraId="256F73D6" w14:textId="77777777" w:rsidR="009D19E9" w:rsidRDefault="009D19E9" w:rsidP="009B3BA1">
      <w:pPr>
        <w:pStyle w:val="Odstavecseseznamem"/>
      </w:pPr>
    </w:p>
    <w:p w14:paraId="6E280863" w14:textId="77777777" w:rsidR="009D19E9" w:rsidRPr="008E5A0F" w:rsidRDefault="009D19E9" w:rsidP="009D19E9">
      <w:pPr>
        <w:tabs>
          <w:tab w:val="left" w:pos="1134"/>
        </w:tabs>
      </w:pPr>
      <w:r w:rsidRPr="008E5A0F">
        <w:rPr>
          <w:b/>
          <w:bCs/>
          <w:u w:val="single"/>
        </w:rPr>
        <w:t>Provozní omezení</w:t>
      </w:r>
      <w:r w:rsidRPr="008E5A0F">
        <w:rPr>
          <w:b/>
          <w:bCs/>
          <w:sz w:val="14"/>
          <w:szCs w:val="16"/>
          <w:u w:val="single"/>
        </w:rPr>
        <w:t xml:space="preserve"> </w:t>
      </w:r>
      <w:r w:rsidRPr="008E5A0F">
        <w:rPr>
          <w:b/>
          <w:bCs/>
          <w:u w:val="single"/>
        </w:rPr>
        <w:t>v případě ambulantních a terénních služeb</w:t>
      </w:r>
      <w:r w:rsidRPr="008E5A0F">
        <w:t xml:space="preserve"> je nutné vždy ohlásit písemně odboru sociálních věcí KÚ MSK (datovou zprávou, e mailem na adresu posta@msk.cz nebo v listinné podobě poštou) s popisem konkrétního omezení služby a dopadu na její uživatele, včetně způsobu zajištění poskytované sociální služby a uvedení délky provozního omezení. </w:t>
      </w:r>
    </w:p>
    <w:p w14:paraId="10D6A3B8" w14:textId="77777777" w:rsidR="009D19E9" w:rsidRPr="008E5A0F" w:rsidRDefault="009D19E9" w:rsidP="009D19E9">
      <w:pPr>
        <w:pStyle w:val="Odstavecseseznamem"/>
        <w:numPr>
          <w:ilvl w:val="0"/>
          <w:numId w:val="48"/>
        </w:numPr>
        <w:tabs>
          <w:tab w:val="left" w:pos="1134"/>
        </w:tabs>
      </w:pPr>
      <w:r w:rsidRPr="008E5A0F">
        <w:t xml:space="preserve">V případě </w:t>
      </w:r>
      <w:r w:rsidRPr="008E5A0F">
        <w:rPr>
          <w:b/>
          <w:bCs/>
        </w:rPr>
        <w:t>přechodné překážky provozního charakteru</w:t>
      </w:r>
      <w:r w:rsidRPr="008E5A0F">
        <w:t xml:space="preserve"> (např. opravy, přestavby, stavební úpravy, výmalby apod.) minimálně do </w:t>
      </w:r>
      <w:r w:rsidRPr="008E5A0F">
        <w:rPr>
          <w:b/>
        </w:rPr>
        <w:t>14 pracovních dnů před</w:t>
      </w:r>
      <w:r w:rsidRPr="008E5A0F">
        <w:t xml:space="preserve"> </w:t>
      </w:r>
      <w:r w:rsidRPr="008E5A0F">
        <w:rPr>
          <w:b/>
        </w:rPr>
        <w:t>zahájením omezení</w:t>
      </w:r>
      <w:r w:rsidRPr="008E5A0F">
        <w:t xml:space="preserve"> provozu. </w:t>
      </w:r>
      <w:r w:rsidRPr="001A3EE9">
        <w:t xml:space="preserve">V případě, že do 10 pracovních dnů ode dne doručení oznámení žadatel </w:t>
      </w:r>
      <w:proofErr w:type="gramStart"/>
      <w:r w:rsidRPr="001A3EE9">
        <w:t>neobdrží</w:t>
      </w:r>
      <w:proofErr w:type="gramEnd"/>
      <w:r w:rsidRPr="001A3EE9">
        <w:t xml:space="preserve"> negativní stanovisko odboru sociálních věcí KÚ MSK, má se za to, že omezení provozu je možné uskutečnit.</w:t>
      </w:r>
      <w:r w:rsidRPr="008E5A0F">
        <w:t xml:space="preserve"> </w:t>
      </w:r>
    </w:p>
    <w:p w14:paraId="15539719" w14:textId="77777777" w:rsidR="009D19E9" w:rsidRPr="008E5A0F" w:rsidRDefault="009D19E9" w:rsidP="009D19E9">
      <w:pPr>
        <w:pStyle w:val="Odstavecseseznamem"/>
        <w:tabs>
          <w:tab w:val="left" w:pos="1134"/>
        </w:tabs>
        <w:ind w:left="2160"/>
      </w:pPr>
    </w:p>
    <w:p w14:paraId="42D857F9" w14:textId="77777777" w:rsidR="009D19E9" w:rsidRPr="008E5A0F" w:rsidRDefault="009D19E9" w:rsidP="009D19E9">
      <w:pPr>
        <w:pStyle w:val="Odstavecseseznamem"/>
        <w:numPr>
          <w:ilvl w:val="0"/>
          <w:numId w:val="48"/>
        </w:numPr>
        <w:tabs>
          <w:tab w:val="left" w:pos="1134"/>
        </w:tabs>
      </w:pPr>
      <w:r w:rsidRPr="008E5A0F">
        <w:t xml:space="preserve">V případě závažné a přechodné překážky provozního charakteru, </w:t>
      </w:r>
      <w:r w:rsidRPr="008E5A0F">
        <w:rPr>
          <w:b/>
          <w:bCs/>
        </w:rPr>
        <w:t>kterou nelze předvídat</w:t>
      </w:r>
      <w:r w:rsidRPr="008E5A0F">
        <w:t xml:space="preserve"> např. havárie, </w:t>
      </w:r>
      <w:proofErr w:type="gramStart"/>
      <w:r w:rsidRPr="008E5A0F">
        <w:t>živelná</w:t>
      </w:r>
      <w:proofErr w:type="gramEnd"/>
      <w:r w:rsidRPr="008E5A0F">
        <w:t xml:space="preserve"> pohroma, epidemie, nejpozději do </w:t>
      </w:r>
      <w:r w:rsidRPr="008E5A0F">
        <w:rPr>
          <w:b/>
        </w:rPr>
        <w:t>10 pracovních dnů</w:t>
      </w:r>
      <w:r w:rsidRPr="008E5A0F">
        <w:t xml:space="preserve"> </w:t>
      </w:r>
      <w:r w:rsidRPr="008E5A0F">
        <w:rPr>
          <w:b/>
        </w:rPr>
        <w:t>ode dne rozhodné události</w:t>
      </w:r>
      <w:r w:rsidRPr="008E5A0F">
        <w:t xml:space="preserve">. </w:t>
      </w:r>
    </w:p>
    <w:p w14:paraId="1D26A22B" w14:textId="77777777" w:rsidR="009D19E9" w:rsidRPr="004272D7" w:rsidRDefault="009D19E9" w:rsidP="009B3BA1">
      <w:pPr>
        <w:pStyle w:val="Odstavecseseznamem"/>
      </w:pPr>
    </w:p>
    <w:p w14:paraId="33262B18" w14:textId="77777777" w:rsidR="00AD2A6B" w:rsidRPr="00AD2A6B" w:rsidRDefault="00AD2A6B" w:rsidP="00AD2A6B">
      <w:pPr>
        <w:pStyle w:val="Odstavecseseznamem"/>
        <w:rPr>
          <w:u w:val="single"/>
        </w:rPr>
      </w:pPr>
    </w:p>
    <w:p w14:paraId="14AB7A53" w14:textId="5FE5CF38" w:rsidR="00E211F9" w:rsidRDefault="00C24474" w:rsidP="00EF4145">
      <w:pPr>
        <w:pStyle w:val="Odstavecseseznamem"/>
        <w:numPr>
          <w:ilvl w:val="0"/>
          <w:numId w:val="3"/>
        </w:numPr>
      </w:pPr>
      <w:r w:rsidRPr="00265E03">
        <w:rPr>
          <w:b/>
          <w:bCs/>
        </w:rPr>
        <w:t>Počet lůžek</w:t>
      </w:r>
      <w:r w:rsidRPr="00471E5F">
        <w:t xml:space="preserve"> (u pobytových forem poskytování</w:t>
      </w:r>
      <w:r w:rsidRPr="00DE60ED">
        <w:t>)</w:t>
      </w:r>
      <w:r w:rsidR="006750BF" w:rsidRPr="00DE60ED">
        <w:t xml:space="preserve"> – jedná se o počet </w:t>
      </w:r>
      <w:r w:rsidR="004714BF" w:rsidRPr="00DE60ED">
        <w:t>skutečných lůžek zařízení sociálních služeb</w:t>
      </w:r>
      <w:r w:rsidR="006750BF" w:rsidRPr="00DE60ED">
        <w:t>, které</w:t>
      </w:r>
      <w:r w:rsidR="006065B9" w:rsidRPr="00DE60ED">
        <w:t xml:space="preserve"> </w:t>
      </w:r>
      <w:r w:rsidR="00590041">
        <w:t>má</w:t>
      </w:r>
      <w:r w:rsidR="006065B9" w:rsidRPr="00DE60ED">
        <w:t xml:space="preserve"> poskytovatel </w:t>
      </w:r>
      <w:r w:rsidR="00590041">
        <w:t>zařazené v</w:t>
      </w:r>
      <w:r w:rsidR="00E86264">
        <w:t> Krajské síti</w:t>
      </w:r>
      <w:r w:rsidR="00E66142">
        <w:t xml:space="preserve"> se statusem základní</w:t>
      </w:r>
      <w:r w:rsidR="00965509" w:rsidRPr="00DE60ED">
        <w:t>.</w:t>
      </w:r>
      <w:r w:rsidR="00FC0CDB" w:rsidRPr="00DE60ED">
        <w:t xml:space="preserve"> </w:t>
      </w:r>
      <w:r w:rsidR="00E211F9" w:rsidRPr="0052440D">
        <w:rPr>
          <w:b/>
          <w:bCs/>
        </w:rPr>
        <w:t>Naplnění kapacity u</w:t>
      </w:r>
      <w:r w:rsidR="00EF6780">
        <w:rPr>
          <w:b/>
          <w:bCs/>
        </w:rPr>
        <w:t> </w:t>
      </w:r>
      <w:r w:rsidR="00E211F9" w:rsidRPr="0052440D">
        <w:rPr>
          <w:b/>
          <w:bCs/>
        </w:rPr>
        <w:t xml:space="preserve">pobytových forem </w:t>
      </w:r>
      <w:r w:rsidR="00E211F9" w:rsidRPr="0052440D">
        <w:rPr>
          <w:bCs/>
        </w:rPr>
        <w:t>sociálních služeb</w:t>
      </w:r>
      <w:r w:rsidR="00E211F9" w:rsidRPr="00DE60ED">
        <w:t xml:space="preserve"> je nutné dodržet v plném rozsahu lůžek zařazených do Krajské sítě (tj. </w:t>
      </w:r>
      <w:r w:rsidR="00E211F9" w:rsidRPr="0052440D">
        <w:rPr>
          <w:b/>
        </w:rPr>
        <w:t>ve výši 100 % v průběhu celého kalendářního roku</w:t>
      </w:r>
      <w:r w:rsidR="00E211F9" w:rsidRPr="00DE60ED">
        <w:t xml:space="preserve">). </w:t>
      </w:r>
    </w:p>
    <w:p w14:paraId="31544781" w14:textId="77777777" w:rsidR="000F33AC" w:rsidRDefault="00E211F9" w:rsidP="00092EBD">
      <w:pPr>
        <w:pStyle w:val="Odstavecseseznamem"/>
      </w:pPr>
      <w:r>
        <w:t>Povinnost n</w:t>
      </w:r>
      <w:r w:rsidRPr="00DE60ED">
        <w:t xml:space="preserve">aplnění kapacity u pobytových forem sociálních služeb </w:t>
      </w:r>
      <w:r w:rsidRPr="00976606">
        <w:t>nemusí</w:t>
      </w:r>
      <w:r>
        <w:t xml:space="preserve"> být</w:t>
      </w:r>
      <w:r w:rsidRPr="00DE60ED">
        <w:t xml:space="preserve"> dotčen</w:t>
      </w:r>
      <w:r>
        <w:t>a</w:t>
      </w:r>
      <w:r w:rsidRPr="00DE60ED">
        <w:t xml:space="preserve"> v případě provozního omezení poskytování sociálních služeb</w:t>
      </w:r>
      <w:r>
        <w:t>. Provozní omezení</w:t>
      </w:r>
      <w:r w:rsidR="00844A15">
        <w:t xml:space="preserve"> </w:t>
      </w:r>
      <w:r w:rsidRPr="00411766">
        <w:t>(např. z důvodu opravy, přestavby, rekonstrukce, stavební úpravy, výmalby či jiné závažné a přechodné překážky provozního charakteru) může trvat po dobu nejvýše 60 kalendářních dnů.</w:t>
      </w:r>
      <w:r w:rsidRPr="00DE60ED">
        <w:t xml:space="preserve"> V případě, že omezení provozního charakteru bude trvat déle než 60 kalendářních dnů, považuje se kapacita počínaje 61. dnem za nenaplněnou.</w:t>
      </w:r>
      <w:r w:rsidRPr="00D52A76">
        <w:t xml:space="preserve"> </w:t>
      </w:r>
    </w:p>
    <w:p w14:paraId="24F091DB" w14:textId="77777777" w:rsidR="000F33AC" w:rsidRDefault="000F33AC" w:rsidP="00092EBD">
      <w:pPr>
        <w:pStyle w:val="Odstavecseseznamem"/>
      </w:pPr>
    </w:p>
    <w:p w14:paraId="51D0F27F" w14:textId="4F8B866C" w:rsidR="00265E03" w:rsidRPr="00265E03" w:rsidRDefault="00770500" w:rsidP="00092EBD">
      <w:pPr>
        <w:pStyle w:val="Odstavecseseznamem"/>
      </w:pPr>
      <w:r w:rsidRPr="00BF7774">
        <w:t>V</w:t>
      </w:r>
      <w:r w:rsidR="00FC0CDB" w:rsidRPr="00BF7774">
        <w:t xml:space="preserve"> případě, že u sociálních služeb poskytovaných v pobytové formě, nastane </w:t>
      </w:r>
      <w:r w:rsidR="00FC0CDB" w:rsidRPr="00BF7774">
        <w:rPr>
          <w:b/>
          <w:u w:val="single"/>
        </w:rPr>
        <w:t>provozní omezení</w:t>
      </w:r>
      <w:r w:rsidR="00FC0CDB" w:rsidRPr="00BF7774">
        <w:t xml:space="preserve"> poskytování sociálních služeb, trvající </w:t>
      </w:r>
      <w:r w:rsidR="00FC0CDB" w:rsidRPr="00BF7774">
        <w:rPr>
          <w:b/>
          <w:u w:val="single"/>
        </w:rPr>
        <w:t>po dobu nejvýše 60 kalendářních dnů</w:t>
      </w:r>
      <w:r w:rsidR="00FC0CDB" w:rsidRPr="00BF7774">
        <w:t>,</w:t>
      </w:r>
      <w:r w:rsidR="00C77EFC" w:rsidRPr="00BF7774">
        <w:t xml:space="preserve"> je poskytovatel</w:t>
      </w:r>
      <w:r w:rsidR="00C77EFC" w:rsidRPr="00C77EFC">
        <w:t xml:space="preserve"> sociální služby povinen ohlásit a doložit tuto skutečnost písemně odboru sociálních věcí KÚ MSK</w:t>
      </w:r>
      <w:r w:rsidR="0019260E">
        <w:t xml:space="preserve"> </w:t>
      </w:r>
      <w:r w:rsidR="0019260E" w:rsidRPr="0019260E">
        <w:t>(datovou zprávou, e</w:t>
      </w:r>
      <w:r w:rsidR="00445718">
        <w:noBreakHyphen/>
      </w:r>
      <w:r w:rsidR="0019260E" w:rsidRPr="0019260E">
        <w:t>mail</w:t>
      </w:r>
      <w:r w:rsidR="00445718">
        <w:t>em na adresu</w:t>
      </w:r>
      <w:r w:rsidR="0019260E" w:rsidRPr="0019260E">
        <w:t xml:space="preserve"> </w:t>
      </w:r>
      <w:hyperlink r:id="rId12" w:history="1">
        <w:r w:rsidR="0019260E" w:rsidRPr="00553167">
          <w:rPr>
            <w:rStyle w:val="Hypertextovodkaz"/>
          </w:rPr>
          <w:t>posta@msk.cz</w:t>
        </w:r>
      </w:hyperlink>
      <w:r w:rsidR="0019260E">
        <w:t xml:space="preserve"> </w:t>
      </w:r>
      <w:r w:rsidR="0019260E" w:rsidRPr="0019260E">
        <w:t>nebo v listinné podobě poštou)</w:t>
      </w:r>
      <w:r w:rsidR="00E63132">
        <w:t>:</w:t>
      </w:r>
    </w:p>
    <w:p w14:paraId="52DBA4FA" w14:textId="1A8B0920" w:rsidR="00C77EFC" w:rsidRPr="0083244D" w:rsidRDefault="0083244D" w:rsidP="00764A75">
      <w:pPr>
        <w:pStyle w:val="Odstavecseseznamem"/>
        <w:rPr>
          <w:color w:val="FF0000"/>
          <w:u w:val="single"/>
        </w:rPr>
      </w:pPr>
      <w:r>
        <w:t xml:space="preserve"> </w:t>
      </w:r>
    </w:p>
    <w:p w14:paraId="1FF9D5C5" w14:textId="77777777" w:rsidR="0083244D" w:rsidRPr="0083244D" w:rsidRDefault="0083244D" w:rsidP="0083244D">
      <w:pPr>
        <w:pStyle w:val="Odstavecseseznamem"/>
        <w:rPr>
          <w:color w:val="FF0000"/>
          <w:u w:val="single"/>
        </w:rPr>
      </w:pPr>
    </w:p>
    <w:p w14:paraId="0B5212B1" w14:textId="4FE8B737" w:rsidR="00705E9B" w:rsidRDefault="0083244D" w:rsidP="00EF4145">
      <w:pPr>
        <w:pStyle w:val="Odstavecseseznamem"/>
        <w:numPr>
          <w:ilvl w:val="1"/>
          <w:numId w:val="15"/>
        </w:numPr>
        <w:tabs>
          <w:tab w:val="left" w:pos="1134"/>
        </w:tabs>
      </w:pPr>
      <w:bookmarkStart w:id="8" w:name="_Hlk142036233"/>
      <w:r>
        <w:t>V případě</w:t>
      </w:r>
      <w:r w:rsidR="00705E9B">
        <w:t xml:space="preserve"> </w:t>
      </w:r>
      <w:r w:rsidR="00B303E2" w:rsidRPr="0063345C">
        <w:rPr>
          <w:b/>
          <w:bCs/>
        </w:rPr>
        <w:t>přechodné překážky provozního charakteru</w:t>
      </w:r>
      <w:r w:rsidR="00B303E2" w:rsidRPr="00B303E2">
        <w:t xml:space="preserve"> </w:t>
      </w:r>
      <w:r w:rsidR="00B303E2">
        <w:t xml:space="preserve">(např. </w:t>
      </w:r>
      <w:r w:rsidR="00705E9B">
        <w:t>opravy, přestavby, stavební úpravy, výmalby apod.</w:t>
      </w:r>
      <w:r w:rsidR="00B303E2">
        <w:t>)</w:t>
      </w:r>
      <w:r>
        <w:t xml:space="preserve"> </w:t>
      </w:r>
      <w:r w:rsidR="00705E9B">
        <w:t xml:space="preserve">minimálně </w:t>
      </w:r>
      <w:r w:rsidR="00787F31">
        <w:t>do</w:t>
      </w:r>
      <w:r w:rsidR="00437A13">
        <w:t> </w:t>
      </w:r>
      <w:r w:rsidR="00705E9B" w:rsidRPr="00744BFA">
        <w:rPr>
          <w:b/>
        </w:rPr>
        <w:t>10</w:t>
      </w:r>
      <w:r w:rsidR="009F4B7D">
        <w:rPr>
          <w:b/>
        </w:rPr>
        <w:t> </w:t>
      </w:r>
      <w:r w:rsidR="00705E9B" w:rsidRPr="009F4B7D">
        <w:rPr>
          <w:b/>
        </w:rPr>
        <w:t>pracovních</w:t>
      </w:r>
      <w:r w:rsidR="00705E9B" w:rsidRPr="00744BFA">
        <w:rPr>
          <w:b/>
        </w:rPr>
        <w:t xml:space="preserve"> dnů před</w:t>
      </w:r>
      <w:r w:rsidR="00705E9B">
        <w:t xml:space="preserve"> </w:t>
      </w:r>
      <w:r w:rsidR="00705E9B" w:rsidRPr="00744BFA">
        <w:rPr>
          <w:b/>
        </w:rPr>
        <w:t>zahájením omezení</w:t>
      </w:r>
      <w:r w:rsidR="00705E9B">
        <w:t xml:space="preserve"> provozu</w:t>
      </w:r>
      <w:r>
        <w:t>.</w:t>
      </w:r>
      <w:r w:rsidR="00705E9B">
        <w:t xml:space="preserve"> V případě, že do 7</w:t>
      </w:r>
      <w:r>
        <w:t> </w:t>
      </w:r>
      <w:r w:rsidR="00705E9B">
        <w:t xml:space="preserve">pracovních dnů ode dne doručení oznámení žadatel </w:t>
      </w:r>
      <w:proofErr w:type="gramStart"/>
      <w:r w:rsidR="00705E9B">
        <w:t>neobdrží</w:t>
      </w:r>
      <w:proofErr w:type="gramEnd"/>
      <w:r w:rsidR="00705E9B">
        <w:t xml:space="preserve"> negativní stanovisko odboru sociálních věcí KÚ MSK, omezení provozu je možné uskutečnit. Toto omezení nebude považováno za nenaplnění kapacity u</w:t>
      </w:r>
      <w:r>
        <w:t> </w:t>
      </w:r>
      <w:r w:rsidR="00705E9B">
        <w:t xml:space="preserve">sociálních služeb se statusem základní zařazené do Krajské sítě. </w:t>
      </w:r>
    </w:p>
    <w:p w14:paraId="1C664632" w14:textId="77777777" w:rsidR="00CE29CD" w:rsidRDefault="00CE29CD" w:rsidP="00CE29CD">
      <w:pPr>
        <w:pStyle w:val="Odstavecseseznamem"/>
        <w:tabs>
          <w:tab w:val="left" w:pos="1134"/>
        </w:tabs>
        <w:ind w:left="2160"/>
      </w:pPr>
    </w:p>
    <w:p w14:paraId="66A3B563" w14:textId="653E2960" w:rsidR="00705E9B" w:rsidRDefault="00CE29CD" w:rsidP="00EF4145">
      <w:pPr>
        <w:pStyle w:val="Odstavecseseznamem"/>
        <w:numPr>
          <w:ilvl w:val="1"/>
          <w:numId w:val="15"/>
        </w:numPr>
        <w:tabs>
          <w:tab w:val="left" w:pos="1134"/>
        </w:tabs>
      </w:pPr>
      <w:r>
        <w:t xml:space="preserve">V případě </w:t>
      </w:r>
      <w:r w:rsidR="00705E9B">
        <w:t xml:space="preserve">závažné a přechodné překážky provozního charakteru, </w:t>
      </w:r>
      <w:r w:rsidR="00705E9B" w:rsidRPr="0063345C">
        <w:rPr>
          <w:b/>
          <w:bCs/>
        </w:rPr>
        <w:t>kter</w:t>
      </w:r>
      <w:r w:rsidR="00BF460C" w:rsidRPr="0063345C">
        <w:rPr>
          <w:b/>
          <w:bCs/>
        </w:rPr>
        <w:t>ou</w:t>
      </w:r>
      <w:r w:rsidR="00705E9B" w:rsidRPr="0063345C">
        <w:rPr>
          <w:b/>
          <w:bCs/>
        </w:rPr>
        <w:t xml:space="preserve"> nelze předvídat</w:t>
      </w:r>
      <w:r w:rsidR="00F629C7">
        <w:rPr>
          <w:b/>
          <w:bCs/>
        </w:rPr>
        <w:t>,</w:t>
      </w:r>
      <w:r w:rsidR="00705E9B">
        <w:t xml:space="preserve"> n</w:t>
      </w:r>
      <w:r w:rsidR="00E95768">
        <w:t>apř.</w:t>
      </w:r>
      <w:r w:rsidR="00705E9B">
        <w:t xml:space="preserve"> havárie, </w:t>
      </w:r>
      <w:proofErr w:type="gramStart"/>
      <w:r w:rsidR="00705E9B">
        <w:t>živelná</w:t>
      </w:r>
      <w:proofErr w:type="gramEnd"/>
      <w:r w:rsidR="00705E9B">
        <w:t xml:space="preserve"> pohroma, epidemie, nejpozději do</w:t>
      </w:r>
      <w:r w:rsidR="003818FF">
        <w:t> </w:t>
      </w:r>
      <w:r w:rsidR="00705E9B" w:rsidRPr="004F2987">
        <w:rPr>
          <w:b/>
        </w:rPr>
        <w:t>10</w:t>
      </w:r>
      <w:r w:rsidR="009F4B7D">
        <w:rPr>
          <w:b/>
        </w:rPr>
        <w:t> </w:t>
      </w:r>
      <w:r w:rsidR="00EB7FE1" w:rsidRPr="00EB7FE1">
        <w:rPr>
          <w:b/>
        </w:rPr>
        <w:t>pracovních</w:t>
      </w:r>
      <w:r w:rsidR="00705E9B" w:rsidRPr="004F2987">
        <w:rPr>
          <w:b/>
        </w:rPr>
        <w:t xml:space="preserve"> dnů</w:t>
      </w:r>
      <w:r w:rsidR="00705E9B">
        <w:t xml:space="preserve"> </w:t>
      </w:r>
      <w:r w:rsidR="00705E9B" w:rsidRPr="00BC559F">
        <w:rPr>
          <w:b/>
        </w:rPr>
        <w:t>ode dne rozhodné události</w:t>
      </w:r>
      <w:r w:rsidR="00BC559F">
        <w:t>.</w:t>
      </w:r>
      <w:r w:rsidR="00705E9B">
        <w:t xml:space="preserve"> Toto omezení nebude považováno za nenaplnění kapacity sociální služby se statusem základní zařazené do Krajské sítě.</w:t>
      </w:r>
    </w:p>
    <w:bookmarkEnd w:id="8"/>
    <w:p w14:paraId="4266D064" w14:textId="115EDD38" w:rsidR="000B746B" w:rsidRDefault="000B746B" w:rsidP="000B746B">
      <w:pPr>
        <w:tabs>
          <w:tab w:val="left" w:pos="1134"/>
        </w:tabs>
      </w:pPr>
      <w:r w:rsidRPr="002E4402">
        <w:rPr>
          <w:b/>
        </w:rPr>
        <w:t>Lhůta pro podání žádostí</w:t>
      </w:r>
      <w:r w:rsidRPr="000B746B">
        <w:t xml:space="preserve"> je zachována, bude-li v poslední den lhůty převzata zásilka k poštovní přepravě</w:t>
      </w:r>
      <w:r>
        <w:t>.</w:t>
      </w:r>
    </w:p>
    <w:p w14:paraId="7F596B15" w14:textId="6B746DE6" w:rsidR="00703FC8" w:rsidRDefault="00AC7327" w:rsidP="000B746B">
      <w:pPr>
        <w:tabs>
          <w:tab w:val="left" w:pos="1134"/>
        </w:tabs>
      </w:pPr>
      <w:r>
        <w:t xml:space="preserve">V případě, že </w:t>
      </w:r>
      <w:r w:rsidRPr="00AE5881">
        <w:rPr>
          <w:b/>
        </w:rPr>
        <w:t>provozní omezení potrvá déle než</w:t>
      </w:r>
      <w:r w:rsidR="005D6456" w:rsidRPr="00AE5881">
        <w:rPr>
          <w:b/>
        </w:rPr>
        <w:t xml:space="preserve"> 60 kalendářních dnů</w:t>
      </w:r>
      <w:r w:rsidR="00AE5881">
        <w:t xml:space="preserve"> je nutné postupovat dle kapitoly </w:t>
      </w:r>
      <w:r w:rsidR="00AE5881" w:rsidRPr="0030243D">
        <w:t>5.6 písm. b.</w:t>
      </w:r>
    </w:p>
    <w:p w14:paraId="7A46DD27" w14:textId="054D8395" w:rsidR="000E29D9" w:rsidRDefault="003573B0" w:rsidP="00EF4145">
      <w:pPr>
        <w:pStyle w:val="Odstavecseseznamem"/>
        <w:numPr>
          <w:ilvl w:val="0"/>
          <w:numId w:val="28"/>
        </w:numPr>
        <w:tabs>
          <w:tab w:val="left" w:pos="1134"/>
        </w:tabs>
      </w:pPr>
      <w:r w:rsidRPr="00871736">
        <w:rPr>
          <w:b/>
          <w:bCs/>
        </w:rPr>
        <w:t xml:space="preserve">Počet lůžek i </w:t>
      </w:r>
      <w:r w:rsidR="00871736">
        <w:rPr>
          <w:b/>
          <w:bCs/>
        </w:rPr>
        <w:t xml:space="preserve">přepočtených </w:t>
      </w:r>
      <w:r w:rsidRPr="00871736">
        <w:rPr>
          <w:b/>
          <w:bCs/>
        </w:rPr>
        <w:t>úvazků</w:t>
      </w:r>
      <w:r w:rsidR="00871736">
        <w:rPr>
          <w:b/>
          <w:bCs/>
        </w:rPr>
        <w:t xml:space="preserve"> v přímé </w:t>
      </w:r>
      <w:proofErr w:type="gramStart"/>
      <w:r w:rsidR="00871736">
        <w:rPr>
          <w:b/>
          <w:bCs/>
        </w:rPr>
        <w:t>péči</w:t>
      </w:r>
      <w:r>
        <w:t xml:space="preserve"> - </w:t>
      </w:r>
      <w:r w:rsidR="00871736">
        <w:t>v</w:t>
      </w:r>
      <w:proofErr w:type="gramEnd"/>
      <w:r w:rsidR="00260895" w:rsidRPr="00EA1137">
        <w:rPr>
          <w:b/>
          <w:bCs/>
        </w:rPr>
        <w:t xml:space="preserve"> případě </w:t>
      </w:r>
      <w:r w:rsidR="005A5D80" w:rsidRPr="00EA1137">
        <w:rPr>
          <w:b/>
          <w:bCs/>
        </w:rPr>
        <w:t>kombinované formy poskytování</w:t>
      </w:r>
      <w:r w:rsidR="005A5D80">
        <w:t xml:space="preserve"> j</w:t>
      </w:r>
      <w:r w:rsidR="0061599A">
        <w:t xml:space="preserve">e nutné službu personálně zajistit tak, aby </w:t>
      </w:r>
      <w:r w:rsidR="002D03FB">
        <w:t xml:space="preserve">bylo </w:t>
      </w:r>
      <w:r w:rsidR="0078780D">
        <w:t>možno</w:t>
      </w:r>
      <w:r w:rsidR="002D03FB">
        <w:t xml:space="preserve"> realizovat službu v obou formách poskytování</w:t>
      </w:r>
      <w:r w:rsidR="00AF0E5C">
        <w:t>.</w:t>
      </w:r>
      <w:r w:rsidR="00E15909">
        <w:t xml:space="preserve"> </w:t>
      </w:r>
      <w:r w:rsidR="00AF0E5C">
        <w:t>V</w:t>
      </w:r>
      <w:r w:rsidR="00E15909">
        <w:t xml:space="preserve"> žádosti </w:t>
      </w:r>
      <w:r w:rsidR="00EA1137">
        <w:t>je nutné vyznačit, která z forem je převažující (např. dle provozní doby, počtu klientů a jiných).</w:t>
      </w:r>
    </w:p>
    <w:p w14:paraId="471E230B" w14:textId="3453C6C8" w:rsidR="000B4814" w:rsidRPr="00D67F53" w:rsidRDefault="000B4814" w:rsidP="000B4814">
      <w:pPr>
        <w:rPr>
          <w:b/>
          <w:bCs/>
          <w:u w:val="single"/>
        </w:rPr>
      </w:pPr>
      <w:r w:rsidRPr="00D67F53">
        <w:rPr>
          <w:b/>
          <w:bCs/>
          <w:u w:val="single"/>
        </w:rPr>
        <w:t>Status</w:t>
      </w:r>
    </w:p>
    <w:p w14:paraId="0CFDA3BA" w14:textId="028FA507" w:rsidR="000B4814" w:rsidRPr="00054A7D" w:rsidRDefault="00024D20" w:rsidP="005B6A0A">
      <w:r>
        <w:t xml:space="preserve">V rámci Krajské sítě </w:t>
      </w:r>
      <w:r w:rsidR="0017036A">
        <w:t>je rozlišován</w:t>
      </w:r>
      <w:r>
        <w:t xml:space="preserve"> status základní a optimální. </w:t>
      </w:r>
      <w:r w:rsidR="008E34BD">
        <w:t>Kapacita</w:t>
      </w:r>
      <w:r w:rsidR="00D02EB2">
        <w:t xml:space="preserve"> s</w:t>
      </w:r>
      <w:r>
        <w:t xml:space="preserve">ociální služby zařazené do </w:t>
      </w:r>
      <w:r w:rsidR="00430B2D">
        <w:t>K</w:t>
      </w:r>
      <w:r>
        <w:t>rajské sít</w:t>
      </w:r>
      <w:r w:rsidR="00430B2D">
        <w:t>ě</w:t>
      </w:r>
      <w:r>
        <w:t xml:space="preserve"> </w:t>
      </w:r>
      <w:r w:rsidRPr="00430B2D">
        <w:t>se</w:t>
      </w:r>
      <w:r w:rsidR="00E01025">
        <w:rPr>
          <w:b/>
        </w:rPr>
        <w:t> </w:t>
      </w:r>
      <w:r w:rsidRPr="00430B2D">
        <w:rPr>
          <w:b/>
        </w:rPr>
        <w:t>statusem základní</w:t>
      </w:r>
      <w:r>
        <w:t xml:space="preserve"> j</w:t>
      </w:r>
      <w:r w:rsidR="00254012">
        <w:t>e</w:t>
      </w:r>
      <w:r w:rsidR="005B6A0A">
        <w:t xml:space="preserve"> převážně financován</w:t>
      </w:r>
      <w:r w:rsidR="00254012">
        <w:t>a</w:t>
      </w:r>
      <w:r w:rsidR="005B6A0A">
        <w:t xml:space="preserve"> prostřednictvím finančních prostředků Programu </w:t>
      </w:r>
      <w:r w:rsidR="00480EFC">
        <w:t>z </w:t>
      </w:r>
      <w:r w:rsidR="005B6A0A">
        <w:t>kapitoly 313 nebo z IP MSK. Jedná se o kapacity sociálních služeb, jejichž potřebnost je definována zadavatelem a v případě, kdy je jejich zadavatelem obec, musí být rovněž deklarován podíl obce na</w:t>
      </w:r>
      <w:r w:rsidR="00E01025">
        <w:t> </w:t>
      </w:r>
      <w:r w:rsidR="005B6A0A">
        <w:t xml:space="preserve">financování této kapacity sociální služby. </w:t>
      </w:r>
      <w:r w:rsidR="00C25A71">
        <w:t>Kapacit</w:t>
      </w:r>
      <w:r w:rsidR="00B16332">
        <w:t>a</w:t>
      </w:r>
      <w:r w:rsidR="00C25A71">
        <w:t xml:space="preserve"> s</w:t>
      </w:r>
      <w:r w:rsidR="005B6A0A">
        <w:t xml:space="preserve">ociální služby </w:t>
      </w:r>
      <w:r w:rsidR="00430B2D">
        <w:t xml:space="preserve">zařazené </w:t>
      </w:r>
      <w:r w:rsidR="005B6A0A">
        <w:t xml:space="preserve">v Krajské síti se </w:t>
      </w:r>
      <w:r w:rsidR="005B6A0A" w:rsidRPr="00430B2D">
        <w:rPr>
          <w:b/>
        </w:rPr>
        <w:t>statusem optimální</w:t>
      </w:r>
      <w:r w:rsidR="005B6A0A">
        <w:t xml:space="preserve"> vycház</w:t>
      </w:r>
      <w:r w:rsidR="00220652">
        <w:t>í</w:t>
      </w:r>
      <w:r w:rsidR="005B6A0A">
        <w:t xml:space="preserve"> z identifikovaných potřeb, poskytovaných na území kraje a j</w:t>
      </w:r>
      <w:r w:rsidR="00B16332">
        <w:t>e</w:t>
      </w:r>
      <w:r w:rsidR="005B6A0A">
        <w:t xml:space="preserve"> převážně financován</w:t>
      </w:r>
      <w:r w:rsidR="00B16332">
        <w:t>a</w:t>
      </w:r>
      <w:r w:rsidR="005B6A0A">
        <w:t xml:space="preserve"> z jiných než krajských prostředků na provoz sociálních služeb (evropské dotace, veřejnosprávní dotace z</w:t>
      </w:r>
      <w:r w:rsidR="004C72D4">
        <w:t> </w:t>
      </w:r>
      <w:r w:rsidR="005B6A0A">
        <w:t>rozpočtu státu nebo územně samosprávných celků). Z praxe se nejčastěji jedná o individuální projekty poskytovatelů sociálních služeb (např. služby zařazené do tzv. koordinovaného přístupu v sociálně vyloučených lokalitách Agentury pro sociální začleňování, integrované rozvojové strategie území nebo individuální projekty dalších subjektů působících v oblasti sociálních služeb), kdy jsou finanční prostředky vázány na předem jasně vymezenou dobu realizace. Po ukončení financování či ukončení aktivity musí být u těchto služeb zahájeno vyjednávání o dalším setrvání v Krajské síti.</w:t>
      </w:r>
    </w:p>
    <w:p w14:paraId="38E6416E" w14:textId="77777777" w:rsidR="00BF7774" w:rsidRDefault="00BF7774" w:rsidP="00F92903">
      <w:pPr>
        <w:rPr>
          <w:b/>
          <w:bCs/>
          <w:u w:val="single"/>
        </w:rPr>
      </w:pPr>
    </w:p>
    <w:p w14:paraId="7BE3E55F" w14:textId="7E08F685" w:rsidR="00D67F53" w:rsidRDefault="004862EC" w:rsidP="00F92903">
      <w:r w:rsidRPr="00D67F53">
        <w:rPr>
          <w:b/>
          <w:bCs/>
          <w:u w:val="single"/>
        </w:rPr>
        <w:lastRenderedPageBreak/>
        <w:t>Veřejný zadavatel</w:t>
      </w:r>
      <w:r w:rsidR="00EB3FB8" w:rsidRPr="008629F5">
        <w:t xml:space="preserve"> </w:t>
      </w:r>
    </w:p>
    <w:p w14:paraId="03D7A14F" w14:textId="2E8E3A4E" w:rsidR="00F92903" w:rsidRDefault="00FC27D9" w:rsidP="00F92903">
      <w:r>
        <w:t>Jedná se o</w:t>
      </w:r>
      <w:r w:rsidR="00F92903">
        <w:t xml:space="preserve"> subjekt, který definuje obsah závazku veřejné služby a zpravidla se podílí na</w:t>
      </w:r>
      <w:r w:rsidR="00F87071">
        <w:t> </w:t>
      </w:r>
      <w:r w:rsidR="00F92903">
        <w:t>jejím spolufinancování. To znamená, že deklaruje potřebnost služby na svém území nebo pro své občany, která se promítá do nastavení sociální služby prostřednictvím konkrétních parametrů služby definovaných v</w:t>
      </w:r>
      <w:r w:rsidR="005678DE">
        <w:t> </w:t>
      </w:r>
      <w:r w:rsidR="00F92903">
        <w:t>Krajské síti. Veřejný zadavatel je významným komunikačním partnerem pro vyhodnocování aktuální potřebnosti, dostupnosti, efektivnosti Krajské sítě a udržitelnosti jejího financování. Veřejným zadavatelem jsou:</w:t>
      </w:r>
    </w:p>
    <w:p w14:paraId="02540010" w14:textId="77777777" w:rsidR="00F92903" w:rsidRDefault="00F92903" w:rsidP="00F87071">
      <w:pPr>
        <w:ind w:left="709" w:hanging="709"/>
      </w:pPr>
      <w:r>
        <w:t>•</w:t>
      </w:r>
      <w:r>
        <w:tab/>
        <w:t>obce (v případě statutárních měst je zadavatelem statutární město, nikoliv městské obvody či městské části),</w:t>
      </w:r>
    </w:p>
    <w:p w14:paraId="6B93074E" w14:textId="77777777" w:rsidR="00F92903" w:rsidRDefault="00F92903" w:rsidP="00F92903">
      <w:r>
        <w:t>•</w:t>
      </w:r>
      <w:r>
        <w:tab/>
        <w:t>Moravskoslezský kraj,</w:t>
      </w:r>
    </w:p>
    <w:p w14:paraId="028C1C99" w14:textId="77777777" w:rsidR="00F92903" w:rsidRDefault="00F92903" w:rsidP="00F92903">
      <w:r>
        <w:t>•</w:t>
      </w:r>
      <w:r>
        <w:tab/>
        <w:t>ministerstva,</w:t>
      </w:r>
    </w:p>
    <w:p w14:paraId="31534153" w14:textId="268135C7" w:rsidR="00075ECD" w:rsidRDefault="00F92903" w:rsidP="00F92903">
      <w:r>
        <w:t>přičemž u některých sociálních služeb může být identifikováno více zadavatelů (v tomto případě tyto subjekty působí jako spoluzadavatelé).</w:t>
      </w:r>
      <w:r w:rsidR="00791F04" w:rsidRPr="00791F04">
        <w:t xml:space="preserve"> Veřejný zadavatel se může v průběhu času měnit.</w:t>
      </w:r>
    </w:p>
    <w:p w14:paraId="33D15133" w14:textId="39A6067A" w:rsidR="00AE1351" w:rsidRPr="00444D8A" w:rsidRDefault="00C24474" w:rsidP="00F92903">
      <w:pPr>
        <w:rPr>
          <w:u w:val="single"/>
        </w:rPr>
      </w:pPr>
      <w:r w:rsidRPr="00FC27D9">
        <w:rPr>
          <w:b/>
          <w:bCs/>
          <w:u w:val="single"/>
        </w:rPr>
        <w:t xml:space="preserve">Územní </w:t>
      </w:r>
      <w:r w:rsidR="00444D8A" w:rsidRPr="00FC27D9">
        <w:rPr>
          <w:b/>
          <w:bCs/>
          <w:u w:val="single"/>
        </w:rPr>
        <w:t>působnost</w:t>
      </w:r>
      <w:r w:rsidR="00444D8A" w:rsidRPr="00444D8A">
        <w:rPr>
          <w:u w:val="single"/>
        </w:rPr>
        <w:t xml:space="preserve"> –</w:t>
      </w:r>
      <w:r w:rsidR="00A30A3D">
        <w:rPr>
          <w:u w:val="single"/>
        </w:rPr>
        <w:t xml:space="preserve"> </w:t>
      </w:r>
      <w:r w:rsidR="00AE1351" w:rsidRPr="00444D8A">
        <w:rPr>
          <w:u w:val="single"/>
        </w:rPr>
        <w:t>dostupnost</w:t>
      </w:r>
      <w:r w:rsidR="00444D8A" w:rsidRPr="00444D8A">
        <w:rPr>
          <w:u w:val="single"/>
        </w:rPr>
        <w:t xml:space="preserve"> </w:t>
      </w:r>
      <w:r w:rsidR="001263BE">
        <w:rPr>
          <w:u w:val="single"/>
        </w:rPr>
        <w:t xml:space="preserve">sociální </w:t>
      </w:r>
      <w:r w:rsidR="00444D8A" w:rsidRPr="00444D8A">
        <w:rPr>
          <w:u w:val="single"/>
        </w:rPr>
        <w:t>služby</w:t>
      </w:r>
      <w:r w:rsidR="00E66610">
        <w:rPr>
          <w:u w:val="single"/>
        </w:rPr>
        <w:t xml:space="preserve"> v území </w:t>
      </w:r>
      <w:r w:rsidR="00AE1351" w:rsidRPr="00444D8A">
        <w:rPr>
          <w:u w:val="single"/>
        </w:rPr>
        <w:t xml:space="preserve"> </w:t>
      </w:r>
    </w:p>
    <w:p w14:paraId="3FD58323" w14:textId="5D12F1E7" w:rsidR="00C24474" w:rsidRPr="00444D8A" w:rsidRDefault="00FC27D9" w:rsidP="00C24474">
      <w:r>
        <w:t>J</w:t>
      </w:r>
      <w:r w:rsidR="00C24474" w:rsidRPr="00444D8A">
        <w:t>edná se o místa faktického poskytování služby</w:t>
      </w:r>
      <w:r w:rsidR="00C92147" w:rsidRPr="00444D8A">
        <w:t xml:space="preserve"> –</w:t>
      </w:r>
      <w:r w:rsidR="00DC45D7" w:rsidRPr="00444D8A">
        <w:t xml:space="preserve"> </w:t>
      </w:r>
      <w:r w:rsidR="00C92147" w:rsidRPr="002B3698">
        <w:rPr>
          <w:bCs/>
        </w:rPr>
        <w:t>obce, v nichž je služba dostupná nebo svou dostupnost garantuje.</w:t>
      </w:r>
      <w:r w:rsidR="00C92147" w:rsidRPr="00444D8A">
        <w:t xml:space="preserve"> D</w:t>
      </w:r>
      <w:r w:rsidR="00C24474" w:rsidRPr="00444D8A">
        <w:t xml:space="preserve">le formy poskytování služby: </w:t>
      </w:r>
    </w:p>
    <w:p w14:paraId="7D14ABF4" w14:textId="228D79E8" w:rsidR="00C24474" w:rsidRPr="00444D8A" w:rsidRDefault="00C24474" w:rsidP="00C24474">
      <w:r w:rsidRPr="00444D8A">
        <w:rPr>
          <w:b/>
          <w:bCs/>
        </w:rPr>
        <w:t>Ambulantní a pobytová forma</w:t>
      </w:r>
      <w:r w:rsidRPr="00444D8A">
        <w:t xml:space="preserve"> služby – </w:t>
      </w:r>
      <w:r w:rsidR="009054E2" w:rsidRPr="00FE2260">
        <w:t>obce, v nichž je zařízení</w:t>
      </w:r>
      <w:r w:rsidR="007C3ACE" w:rsidRPr="00FE2260">
        <w:t xml:space="preserve"> sociální služby</w:t>
      </w:r>
      <w:r w:rsidR="005F036D">
        <w:t>.</w:t>
      </w:r>
    </w:p>
    <w:p w14:paraId="1D15B278" w14:textId="774798AA" w:rsidR="00C24474" w:rsidRPr="00444D8A" w:rsidRDefault="00C24474" w:rsidP="00C24474">
      <w:r w:rsidRPr="00444D8A">
        <w:rPr>
          <w:b/>
          <w:bCs/>
        </w:rPr>
        <w:t>Terénní forma služby</w:t>
      </w:r>
      <w:r w:rsidRPr="00444D8A">
        <w:t xml:space="preserve"> – všechny obce, na jejichž území je služba p</w:t>
      </w:r>
      <w:r w:rsidR="009054E2" w:rsidRPr="00444D8A">
        <w:t xml:space="preserve">oskytována nebo je </w:t>
      </w:r>
      <w:r w:rsidR="00444D8A" w:rsidRPr="00444D8A">
        <w:t>garantováno její poskytování</w:t>
      </w:r>
      <w:r w:rsidR="009054E2" w:rsidRPr="00444D8A">
        <w:t>. (V </w:t>
      </w:r>
      <w:r w:rsidRPr="00444D8A">
        <w:t xml:space="preserve">případě poskytování na území Statutárního města Ostrava, je územní působnost definována až na úroveň předmětných městských obvodů, v případě, že není poskytována na celém jeho území). </w:t>
      </w:r>
    </w:p>
    <w:p w14:paraId="2AB842C6" w14:textId="39033F83" w:rsidR="00C92147" w:rsidRPr="00471E5F" w:rsidRDefault="00C92147" w:rsidP="00C24474">
      <w:r w:rsidRPr="00444D8A">
        <w:rPr>
          <w:b/>
          <w:bCs/>
        </w:rPr>
        <w:t xml:space="preserve">U služeb s nadregionální a celostátní působností </w:t>
      </w:r>
      <w:r w:rsidRPr="00444D8A">
        <w:t xml:space="preserve">je </w:t>
      </w:r>
      <w:r w:rsidR="00444D8A">
        <w:t xml:space="preserve">územní </w:t>
      </w:r>
      <w:r w:rsidRPr="00444D8A">
        <w:t>působnost dána pro celý Moravskoslezský kraj.</w:t>
      </w:r>
    </w:p>
    <w:p w14:paraId="582E6122" w14:textId="77777777" w:rsidR="00CE1DDD" w:rsidRPr="00471E5F" w:rsidRDefault="00CE1DDD" w:rsidP="00C24474"/>
    <w:p w14:paraId="18390AE2" w14:textId="0E208CD1" w:rsidR="004D1CF0" w:rsidRPr="004D1CF0" w:rsidRDefault="004D1CF0" w:rsidP="008B7544">
      <w:pPr>
        <w:pStyle w:val="Nadpis2"/>
      </w:pPr>
      <w:bookmarkStart w:id="9" w:name="_Toc142545827"/>
      <w:r w:rsidRPr="004D1CF0">
        <w:t>Další údaje</w:t>
      </w:r>
      <w:r w:rsidR="009908BE">
        <w:t xml:space="preserve"> v</w:t>
      </w:r>
      <w:r w:rsidR="00994E68">
        <w:t> žádosti o aktualizaci</w:t>
      </w:r>
      <w:bookmarkEnd w:id="9"/>
    </w:p>
    <w:p w14:paraId="65091B56" w14:textId="4E894B94" w:rsidR="00420489" w:rsidRPr="0048636D" w:rsidRDefault="00BA5D6E" w:rsidP="009649E8">
      <w:r>
        <w:rPr>
          <w:u w:val="single"/>
        </w:rPr>
        <w:t>Výběr potřeb</w:t>
      </w:r>
      <w:r w:rsidR="00420489" w:rsidRPr="00420489">
        <w:rPr>
          <w:u w:val="single"/>
        </w:rPr>
        <w:t>, na které služba reaguje</w:t>
      </w:r>
      <w:r w:rsidR="00F160A3">
        <w:rPr>
          <w:u w:val="single"/>
        </w:rPr>
        <w:t xml:space="preserve">, </w:t>
      </w:r>
      <w:r>
        <w:rPr>
          <w:u w:val="single"/>
        </w:rPr>
        <w:t xml:space="preserve">a jejich bližší </w:t>
      </w:r>
      <w:r w:rsidR="00F160A3">
        <w:rPr>
          <w:u w:val="single"/>
        </w:rPr>
        <w:t xml:space="preserve">specifikace </w:t>
      </w:r>
      <w:r w:rsidR="00F160A3" w:rsidRPr="00F160A3">
        <w:t>– na</w:t>
      </w:r>
      <w:r w:rsidR="007C57FB" w:rsidRPr="0048636D">
        <w:t> jaké potřeby služba reaguje, pro</w:t>
      </w:r>
      <w:r w:rsidR="00E06273">
        <w:t> </w:t>
      </w:r>
      <w:r w:rsidR="007C57FB" w:rsidRPr="0048636D">
        <w:t>kolik uživatelů je aktuálně poskytována. Nejedná se o popis realizace uváděný v Registru poskytovatelů. </w:t>
      </w:r>
    </w:p>
    <w:p w14:paraId="1E3A4D74" w14:textId="54E454E5" w:rsidR="0074708A" w:rsidRDefault="0007285F" w:rsidP="009649E8">
      <w:r>
        <w:rPr>
          <w:u w:val="single"/>
        </w:rPr>
        <w:t>Z</w:t>
      </w:r>
      <w:r w:rsidR="009649E8" w:rsidRPr="009649E8">
        <w:rPr>
          <w:u w:val="single"/>
        </w:rPr>
        <w:t>důvodnění žádosti</w:t>
      </w:r>
      <w:r w:rsidR="009649E8">
        <w:t xml:space="preserve"> </w:t>
      </w:r>
    </w:p>
    <w:p w14:paraId="37FE35B3" w14:textId="46E993AB" w:rsidR="00C24474" w:rsidRDefault="002E6CD4" w:rsidP="009649E8">
      <w:r>
        <w:t>O</w:t>
      </w:r>
      <w:r w:rsidRPr="002E6CD4">
        <w:t xml:space="preserve"> jakou změnu se jedná, z jakého důvodu se děje</w:t>
      </w:r>
      <w:r w:rsidR="00414260">
        <w:t xml:space="preserve">, </w:t>
      </w:r>
      <w:r w:rsidR="005243C0">
        <w:t>konkrétní uvedení</w:t>
      </w:r>
      <w:r w:rsidR="00AD36A4">
        <w:t>,</w:t>
      </w:r>
      <w:r w:rsidR="00C24474" w:rsidRPr="00471E5F">
        <w:t xml:space="preserve"> co je zadáváno veřejným zadavatelem.</w:t>
      </w:r>
    </w:p>
    <w:p w14:paraId="4EE9FE0D" w14:textId="5078EEB3" w:rsidR="00AD36A4" w:rsidRDefault="00AD36A4" w:rsidP="008B7544">
      <w:pPr>
        <w:pStyle w:val="Nadpis2"/>
      </w:pPr>
      <w:bookmarkStart w:id="10" w:name="_Toc142545828"/>
      <w:r w:rsidRPr="00AD36A4">
        <w:t>Povinné přílohy</w:t>
      </w:r>
      <w:bookmarkEnd w:id="10"/>
    </w:p>
    <w:p w14:paraId="192CB5CF" w14:textId="77777777" w:rsidR="00EE2FF2" w:rsidRDefault="00C24474" w:rsidP="00AD36A4">
      <w:pPr>
        <w:rPr>
          <w:b/>
          <w:u w:val="single"/>
        </w:rPr>
      </w:pPr>
      <w:r w:rsidRPr="004F32FD">
        <w:rPr>
          <w:b/>
          <w:u w:val="single"/>
        </w:rPr>
        <w:t>Plánovaný rozpočet služby</w:t>
      </w:r>
    </w:p>
    <w:p w14:paraId="2E5ED85D" w14:textId="11566E53" w:rsidR="00C24474" w:rsidRPr="00EE2FF2" w:rsidRDefault="00EE2FF2" w:rsidP="00AD36A4">
      <w:pPr>
        <w:rPr>
          <w:b/>
        </w:rPr>
      </w:pPr>
      <w:r w:rsidRPr="00EE2FF2">
        <w:rPr>
          <w:b/>
        </w:rPr>
        <w:t>Příloha je povinná u všech nově vstupujících služeb do Krajské sítě a u všech změn souvisejících s kapacitou služby</w:t>
      </w:r>
      <w:r w:rsidR="00B91915">
        <w:rPr>
          <w:b/>
        </w:rPr>
        <w:t xml:space="preserve"> </w:t>
      </w:r>
    </w:p>
    <w:p w14:paraId="10D95652" w14:textId="4EF77029" w:rsidR="00F93BFE" w:rsidRDefault="00BD6F69" w:rsidP="00F93BFE">
      <w:r>
        <w:t>R</w:t>
      </w:r>
      <w:r w:rsidR="00C24474" w:rsidRPr="00471E5F">
        <w:t>ozpočet je vyplňován na aktuální rok (v případě, že služba vznikne v průběhu roku, bude rozpočet zpracován pouze na dobu, odkdy bude plánovaná změna provedena v</w:t>
      </w:r>
      <w:r w:rsidR="005674D8">
        <w:t> </w:t>
      </w:r>
      <w:r w:rsidR="008D4056">
        <w:t>K</w:t>
      </w:r>
      <w:r w:rsidR="005674D8">
        <w:t xml:space="preserve">rajské </w:t>
      </w:r>
      <w:r w:rsidR="00C24474" w:rsidRPr="00471E5F">
        <w:t xml:space="preserve">síti). Předložený plánovaný rozpočet služby musí být </w:t>
      </w:r>
      <w:r>
        <w:t xml:space="preserve">sestaven jako vyrovnaný a </w:t>
      </w:r>
      <w:r w:rsidR="00C24474" w:rsidRPr="00471E5F">
        <w:t xml:space="preserve">adekvátní </w:t>
      </w:r>
      <w:r>
        <w:t xml:space="preserve">ke </w:t>
      </w:r>
      <w:r w:rsidR="00C24474" w:rsidRPr="00471E5F">
        <w:t>kapacitě zařazované do</w:t>
      </w:r>
      <w:r w:rsidR="00304788">
        <w:t> </w:t>
      </w:r>
      <w:r w:rsidR="008D4056">
        <w:t>K</w:t>
      </w:r>
      <w:r w:rsidR="00C24474" w:rsidRPr="00471E5F">
        <w:t>rajské sítě.</w:t>
      </w:r>
      <w:r>
        <w:t xml:space="preserve"> </w:t>
      </w:r>
      <w:r w:rsidR="009822D1">
        <w:t>R</w:t>
      </w:r>
      <w:r w:rsidR="00F93BFE">
        <w:t>ozpočet musí být přiměřený a reálný, přičemž bude hodnoceno, zda je:</w:t>
      </w:r>
    </w:p>
    <w:p w14:paraId="7CD13857" w14:textId="5169F3FF" w:rsidR="00F93BFE" w:rsidRPr="00EA4504" w:rsidRDefault="00F93BFE" w:rsidP="00675E16">
      <w:pPr>
        <w:pStyle w:val="Odstavecseseznamem"/>
        <w:numPr>
          <w:ilvl w:val="1"/>
          <w:numId w:val="4"/>
        </w:numPr>
        <w:ind w:left="1134"/>
        <w:rPr>
          <w:b/>
          <w:bCs/>
        </w:rPr>
      </w:pPr>
      <w:r>
        <w:t>Závazně a konkrétně definovaná podpora ze strany veřejného zadavatele – rozpočet předložený k žádosti odpovídá částce deklarované zadavatelem</w:t>
      </w:r>
      <w:r w:rsidR="00010A3C">
        <w:t>. Uvedené je požadováno</w:t>
      </w:r>
      <w:r w:rsidR="0023390B">
        <w:t xml:space="preserve"> pouze u služeb se statusem základní.</w:t>
      </w:r>
      <w:r w:rsidR="00EA4504">
        <w:t xml:space="preserve"> </w:t>
      </w:r>
    </w:p>
    <w:p w14:paraId="018D9412" w14:textId="46F0754B" w:rsidR="00911E00" w:rsidRPr="0023390B" w:rsidRDefault="00F93BFE" w:rsidP="0023390B">
      <w:pPr>
        <w:pStyle w:val="Odstavecseseznamem"/>
        <w:numPr>
          <w:ilvl w:val="1"/>
          <w:numId w:val="4"/>
        </w:numPr>
        <w:ind w:left="1134"/>
      </w:pPr>
      <w:r>
        <w:t>Služba má vícezdrojové financování</w:t>
      </w:r>
      <w:r w:rsidR="00C53EB6">
        <w:t>.</w:t>
      </w:r>
      <w:r w:rsidR="00911E00" w:rsidRPr="0023390B">
        <w:rPr>
          <w:b/>
          <w:bCs/>
        </w:rPr>
        <w:t xml:space="preserve"> </w:t>
      </w:r>
      <w:r w:rsidR="0023390B" w:rsidRPr="0023390B">
        <w:t xml:space="preserve">Uvedené je požadováno pouze u služeb se statusem základní. </w:t>
      </w:r>
    </w:p>
    <w:p w14:paraId="0DDF279B" w14:textId="4EC0BF06" w:rsidR="00F93BFE" w:rsidRDefault="00F93BFE" w:rsidP="00675E16">
      <w:pPr>
        <w:pStyle w:val="Odstavecseseznamem"/>
        <w:numPr>
          <w:ilvl w:val="1"/>
          <w:numId w:val="4"/>
        </w:numPr>
        <w:ind w:left="1134"/>
      </w:pPr>
      <w:r>
        <w:t>U služeb s úhradou jsou úhrady stanoveny v souladu s vyhláškou č. 505/2006 Sb., o</w:t>
      </w:r>
      <w:r w:rsidR="0050349D">
        <w:t> </w:t>
      </w:r>
      <w:r>
        <w:t>sociálních službách, ve znění pozdějších předpisů</w:t>
      </w:r>
      <w:r w:rsidR="00C53EB6">
        <w:t>.</w:t>
      </w:r>
    </w:p>
    <w:p w14:paraId="462EF994" w14:textId="236D7C8C" w:rsidR="00F93BFE" w:rsidRDefault="00F93BFE" w:rsidP="00675E16">
      <w:pPr>
        <w:pStyle w:val="Odstavecseseznamem"/>
        <w:numPr>
          <w:ilvl w:val="1"/>
          <w:numId w:val="4"/>
        </w:numPr>
        <w:ind w:left="1134"/>
      </w:pPr>
      <w:r>
        <w:lastRenderedPageBreak/>
        <w:t>Rozpočet je přiměřený ve srovnání se službami stejného druhu a kapacity</w:t>
      </w:r>
      <w:r w:rsidR="00D05290">
        <w:t>.</w:t>
      </w:r>
    </w:p>
    <w:p w14:paraId="12FC9B3D" w14:textId="3D1A4FE0" w:rsidR="00AD36A4" w:rsidRDefault="00AD36A4" w:rsidP="00C24474">
      <w:pPr>
        <w:rPr>
          <w:b/>
          <w:u w:val="single"/>
        </w:rPr>
      </w:pPr>
      <w:r w:rsidRPr="004F32FD">
        <w:rPr>
          <w:b/>
          <w:u w:val="single"/>
        </w:rPr>
        <w:t>Vyjádření veřejného zadavatele</w:t>
      </w:r>
    </w:p>
    <w:p w14:paraId="357711C7" w14:textId="1036F022" w:rsidR="00EE2FF2" w:rsidRPr="00EE2FF2" w:rsidRDefault="00EE2FF2" w:rsidP="00C24474">
      <w:pPr>
        <w:rPr>
          <w:b/>
        </w:rPr>
      </w:pPr>
      <w:r w:rsidRPr="00EE2FF2">
        <w:rPr>
          <w:b/>
        </w:rPr>
        <w:t>Příloha je povinná u všech požadovaných změn v Krajské síti</w:t>
      </w:r>
      <w:r w:rsidR="0021355B">
        <w:rPr>
          <w:b/>
        </w:rPr>
        <w:t>.</w:t>
      </w:r>
      <w:r w:rsidR="00041FAD">
        <w:rPr>
          <w:b/>
        </w:rPr>
        <w:t xml:space="preserve"> </w:t>
      </w:r>
      <w:r w:rsidR="0021355B">
        <w:rPr>
          <w:b/>
        </w:rPr>
        <w:t>S</w:t>
      </w:r>
      <w:r w:rsidR="00041FAD">
        <w:rPr>
          <w:b/>
        </w:rPr>
        <w:t>polufinancování ze strany veřejného zadavatele a jeho</w:t>
      </w:r>
      <w:r w:rsidR="0021355B">
        <w:rPr>
          <w:b/>
        </w:rPr>
        <w:t xml:space="preserve"> dekl</w:t>
      </w:r>
      <w:r w:rsidR="00D8533C">
        <w:rPr>
          <w:b/>
        </w:rPr>
        <w:t>a</w:t>
      </w:r>
      <w:r w:rsidR="0021355B">
        <w:rPr>
          <w:b/>
        </w:rPr>
        <w:t>race finanční podpory</w:t>
      </w:r>
      <w:r w:rsidR="00D8533C">
        <w:rPr>
          <w:b/>
        </w:rPr>
        <w:t xml:space="preserve"> se týká jen služeb se statusem základní</w:t>
      </w:r>
      <w:r w:rsidRPr="00EE2FF2">
        <w:rPr>
          <w:b/>
        </w:rPr>
        <w:t>.</w:t>
      </w:r>
    </w:p>
    <w:p w14:paraId="42B16755" w14:textId="75DB1CEA" w:rsidR="0069555E" w:rsidRDefault="00C747ED" w:rsidP="00EF4145">
      <w:pPr>
        <w:pStyle w:val="Odstavecseseznamem"/>
        <w:numPr>
          <w:ilvl w:val="0"/>
          <w:numId w:val="5"/>
        </w:numPr>
      </w:pPr>
      <w:r w:rsidRPr="00C747ED">
        <w:t xml:space="preserve">Jedná se o vyjádření </w:t>
      </w:r>
      <w:r w:rsidRPr="00C95FB1">
        <w:rPr>
          <w:b/>
          <w:bCs/>
        </w:rPr>
        <w:t>potřebnosti</w:t>
      </w:r>
      <w:r w:rsidRPr="00C747ED">
        <w:t xml:space="preserve"> daného druhu </w:t>
      </w:r>
      <w:r w:rsidR="00A94BEF">
        <w:t xml:space="preserve">sociální </w:t>
      </w:r>
      <w:r w:rsidRPr="00C747ED">
        <w:t xml:space="preserve">služby (včetně uvedení konkrétního počtu </w:t>
      </w:r>
      <w:r w:rsidR="004A3712">
        <w:t xml:space="preserve">přepočtených </w:t>
      </w:r>
      <w:r w:rsidRPr="00C747ED">
        <w:t xml:space="preserve">úvazků/lůžek) v daném území. </w:t>
      </w:r>
    </w:p>
    <w:p w14:paraId="6CC25BE5" w14:textId="01DB09BA" w:rsidR="0069555E" w:rsidRDefault="00C747ED" w:rsidP="00EF4145">
      <w:pPr>
        <w:pStyle w:val="Odstavecseseznamem"/>
        <w:numPr>
          <w:ilvl w:val="0"/>
          <w:numId w:val="5"/>
        </w:numPr>
      </w:pPr>
      <w:r w:rsidRPr="00C747ED">
        <w:t xml:space="preserve">Z vyjádření by mělo být zřejmé, </w:t>
      </w:r>
      <w:r w:rsidRPr="00C95FB1">
        <w:rPr>
          <w:b/>
          <w:bCs/>
        </w:rPr>
        <w:t>na který rok</w:t>
      </w:r>
      <w:r w:rsidRPr="00C747ED">
        <w:t xml:space="preserve"> je </w:t>
      </w:r>
      <w:r w:rsidR="009C0A0D">
        <w:t xml:space="preserve">vyjádření </w:t>
      </w:r>
      <w:r w:rsidRPr="00C747ED">
        <w:t xml:space="preserve">poskytováno. </w:t>
      </w:r>
    </w:p>
    <w:p w14:paraId="0825DF9A" w14:textId="3B31CFCE" w:rsidR="005861BC" w:rsidRPr="005861BC" w:rsidRDefault="001C261F" w:rsidP="005861BC">
      <w:pPr>
        <w:pStyle w:val="Odstavecseseznamem"/>
        <w:numPr>
          <w:ilvl w:val="0"/>
          <w:numId w:val="5"/>
        </w:numPr>
      </w:pPr>
      <w:r w:rsidRPr="001C261F">
        <w:t xml:space="preserve">U vstupu nové služby/poskytovatele do sítě se statusem základní bude dodáno usnesení </w:t>
      </w:r>
      <w:r w:rsidR="001C6F43" w:rsidRPr="001C6F43">
        <w:t xml:space="preserve">zastupitelstva </w:t>
      </w:r>
      <w:r w:rsidRPr="001C261F">
        <w:t xml:space="preserve">obce s vyjádřením konkrétní min. částky včetně procentního podílu na </w:t>
      </w:r>
      <w:r w:rsidR="00A41DEA">
        <w:t>oprávněné provozní ztrátě</w:t>
      </w:r>
      <w:r w:rsidR="00B3408A">
        <w:t>.</w:t>
      </w:r>
      <w:r w:rsidR="005861BC" w:rsidRPr="005861BC">
        <w:t xml:space="preserve"> Finanční částky, které jsou uváděny ve vyjádření, musí korespondovat s</w:t>
      </w:r>
      <w:r w:rsidR="00C0223E">
        <w:t> </w:t>
      </w:r>
      <w:r w:rsidR="005861BC" w:rsidRPr="005861BC">
        <w:t>přikládaným rozpočtem.</w:t>
      </w:r>
    </w:p>
    <w:p w14:paraId="15498BF0" w14:textId="70311077" w:rsidR="0069555E" w:rsidRDefault="00C747ED" w:rsidP="00EF4145">
      <w:pPr>
        <w:pStyle w:val="Odstavecseseznamem"/>
        <w:numPr>
          <w:ilvl w:val="0"/>
          <w:numId w:val="5"/>
        </w:numPr>
      </w:pPr>
      <w:r w:rsidRPr="00C747ED">
        <w:t>Vyjádření musí být vydáno formou originálu</w:t>
      </w:r>
      <w:r w:rsidR="0011072C">
        <w:t>,</w:t>
      </w:r>
      <w:r w:rsidRPr="00C747ED">
        <w:t xml:space="preserve"> ověřené kopie</w:t>
      </w:r>
      <w:r w:rsidR="0011072C">
        <w:t xml:space="preserve"> nebo přeposláno datovou zprávo</w:t>
      </w:r>
      <w:r w:rsidR="00B26CE0">
        <w:t xml:space="preserve">u přímo od </w:t>
      </w:r>
      <w:r w:rsidR="001C638C">
        <w:t xml:space="preserve">jeho </w:t>
      </w:r>
      <w:r w:rsidR="00B26CE0">
        <w:t>vystavitele.</w:t>
      </w:r>
    </w:p>
    <w:p w14:paraId="6F2D70BE" w14:textId="027A9017" w:rsidR="0069555E" w:rsidRDefault="00C747ED" w:rsidP="00EF4145">
      <w:pPr>
        <w:pStyle w:val="Odstavecseseznamem"/>
        <w:numPr>
          <w:ilvl w:val="0"/>
          <w:numId w:val="5"/>
        </w:numPr>
      </w:pPr>
      <w:r w:rsidRPr="00C747ED">
        <w:t xml:space="preserve">Z vyjádření musí být </w:t>
      </w:r>
      <w:r w:rsidR="006E406D">
        <w:t>zřejmé</w:t>
      </w:r>
      <w:r w:rsidRPr="00C747ED">
        <w:t xml:space="preserve">, na </w:t>
      </w:r>
      <w:r w:rsidRPr="00C95FB1">
        <w:rPr>
          <w:b/>
          <w:bCs/>
        </w:rPr>
        <w:t>jaké potřeby identifikované v území a jak služba reaguje</w:t>
      </w:r>
      <w:r w:rsidRPr="00C747ED">
        <w:t xml:space="preserve">, a z jakého strategického plánování služba vychází. </w:t>
      </w:r>
    </w:p>
    <w:p w14:paraId="5AF0529F" w14:textId="77777777" w:rsidR="008D4056" w:rsidRDefault="008D4056" w:rsidP="008D4056">
      <w:pPr>
        <w:pStyle w:val="Odstavecseseznamem"/>
      </w:pPr>
    </w:p>
    <w:p w14:paraId="7CE025B0" w14:textId="55A8497F" w:rsidR="00BD1F34" w:rsidRDefault="00AD36A4" w:rsidP="008D4056">
      <w:r w:rsidRPr="00C95FB1">
        <w:rPr>
          <w:b/>
          <w:u w:val="single"/>
        </w:rPr>
        <w:t xml:space="preserve">Potvrzení o </w:t>
      </w:r>
      <w:r w:rsidR="00C95FB1" w:rsidRPr="00C95FB1">
        <w:rPr>
          <w:b/>
          <w:u w:val="single"/>
        </w:rPr>
        <w:t>bezdlužnosti</w:t>
      </w:r>
      <w:r w:rsidR="00C95FB1">
        <w:t xml:space="preserve"> – z</w:t>
      </w:r>
      <w:r w:rsidR="00BD1F34">
        <w:t xml:space="preserve"> okresní správy sociálního zabezpečení a finančního úřadu.</w:t>
      </w:r>
    </w:p>
    <w:p w14:paraId="59114425" w14:textId="1502A3B3" w:rsidR="00EE2FF2" w:rsidRPr="00EE2FF2" w:rsidRDefault="00EE2FF2" w:rsidP="008D4056">
      <w:pPr>
        <w:rPr>
          <w:b/>
          <w:bCs/>
        </w:rPr>
      </w:pPr>
      <w:r w:rsidRPr="00EE2FF2">
        <w:rPr>
          <w:b/>
          <w:bCs/>
        </w:rPr>
        <w:t xml:space="preserve">Příloha je povinná pouze u </w:t>
      </w:r>
      <w:r w:rsidRPr="00482893">
        <w:rPr>
          <w:b/>
          <w:bCs/>
          <w:u w:val="single"/>
        </w:rPr>
        <w:t>nově</w:t>
      </w:r>
      <w:r w:rsidRPr="00EE2FF2">
        <w:rPr>
          <w:b/>
          <w:bCs/>
        </w:rPr>
        <w:t xml:space="preserve"> vstupujících služeb do Krajské sítě.</w:t>
      </w:r>
    </w:p>
    <w:p w14:paraId="32E166E3" w14:textId="77777777" w:rsidR="00482893" w:rsidRDefault="00BB1FCE" w:rsidP="007204F8">
      <w:r>
        <w:t xml:space="preserve">Doložení </w:t>
      </w:r>
      <w:r w:rsidRPr="00BB1FCE">
        <w:t>originál</w:t>
      </w:r>
      <w:r>
        <w:t>ů nebo úředně ověřených</w:t>
      </w:r>
      <w:r w:rsidRPr="00BB1FCE">
        <w:t xml:space="preserve"> kopi</w:t>
      </w:r>
      <w:r>
        <w:t>í</w:t>
      </w:r>
      <w:r w:rsidRPr="00BB1FCE">
        <w:t xml:space="preserve"> originálů dokladů, ve kterých místně příslušný finanční úřad a okresní správa sociálního zabezpečení potvrdí skutečnost, že žadatel u těchto orgánů </w:t>
      </w:r>
      <w:r w:rsidRPr="00C95FB1">
        <w:rPr>
          <w:b/>
          <w:bCs/>
        </w:rPr>
        <w:t>nemá žádné závazky po lhůtě splatnosti</w:t>
      </w:r>
      <w:r w:rsidRPr="00BB1FCE">
        <w:t xml:space="preserve"> (bezdlužnost). Předložené doklady musí prokazovat bezdlužnost ke dni, od něhož v den jejich předložení neuplynuly více než 3 měsíce. Rozhodnutí o povolení posečkání s úhradou nedoplatků nebo roz</w:t>
      </w:r>
      <w:r>
        <w:t xml:space="preserve">hodnutí o povolení </w:t>
      </w:r>
      <w:r w:rsidRPr="008A5B04">
        <w:t xml:space="preserve">splátkování </w:t>
      </w:r>
      <w:r w:rsidRPr="008A5B04">
        <w:rPr>
          <w:b/>
        </w:rPr>
        <w:t>není považováno</w:t>
      </w:r>
      <w:r w:rsidRPr="008A5B04">
        <w:t xml:space="preserve"> za</w:t>
      </w:r>
      <w:r w:rsidRPr="00BB1FCE">
        <w:t xml:space="preserve"> splnění podmínky bezdlužnosti. </w:t>
      </w:r>
    </w:p>
    <w:p w14:paraId="54349217" w14:textId="1089E2B0" w:rsidR="007204F8" w:rsidRDefault="00BD1F34" w:rsidP="007204F8">
      <w:r w:rsidRPr="00BD1F34">
        <w:t>Současně bude kontrolováno, zda příjemce nemá nesplacené závazky po lhůtě splatnosti vůči rozpočtu Moravskoslezského kraje.</w:t>
      </w:r>
    </w:p>
    <w:p w14:paraId="14CA3B6E" w14:textId="09994E28" w:rsidR="008B7C09" w:rsidRPr="00FC4913" w:rsidRDefault="00F92069" w:rsidP="007204F8">
      <w:pPr>
        <w:rPr>
          <w:b/>
          <w:bCs/>
          <w:u w:val="single"/>
        </w:rPr>
      </w:pPr>
      <w:r w:rsidRPr="00FC4913">
        <w:rPr>
          <w:b/>
          <w:bCs/>
          <w:u w:val="single"/>
        </w:rPr>
        <w:t xml:space="preserve">Čestné prohlášení </w:t>
      </w:r>
      <w:r w:rsidR="00350F4E" w:rsidRPr="00FC4913">
        <w:rPr>
          <w:b/>
          <w:bCs/>
          <w:u w:val="single"/>
        </w:rPr>
        <w:t>o</w:t>
      </w:r>
      <w:r w:rsidRPr="00FC4913">
        <w:rPr>
          <w:b/>
          <w:bCs/>
          <w:u w:val="single"/>
        </w:rPr>
        <w:t> dodržení</w:t>
      </w:r>
      <w:r w:rsidR="00E75E45" w:rsidRPr="00FC4913">
        <w:rPr>
          <w:b/>
          <w:bCs/>
          <w:u w:val="single"/>
        </w:rPr>
        <w:t xml:space="preserve"> minimálního</w:t>
      </w:r>
      <w:r w:rsidRPr="00FC4913">
        <w:rPr>
          <w:b/>
          <w:bCs/>
          <w:u w:val="single"/>
        </w:rPr>
        <w:t xml:space="preserve"> personálního standardu</w:t>
      </w:r>
      <w:r w:rsidR="000E3098">
        <w:rPr>
          <w:b/>
          <w:bCs/>
          <w:u w:val="single"/>
        </w:rPr>
        <w:t xml:space="preserve"> a </w:t>
      </w:r>
      <w:r w:rsidR="000E3098" w:rsidRPr="000E3098">
        <w:rPr>
          <w:b/>
          <w:bCs/>
          <w:u w:val="single"/>
        </w:rPr>
        <w:t xml:space="preserve">splnění povinného kvalitativního kritéria </w:t>
      </w:r>
      <w:r w:rsidR="00D62DCE">
        <w:rPr>
          <w:b/>
          <w:bCs/>
          <w:u w:val="single"/>
        </w:rPr>
        <w:t>(</w:t>
      </w:r>
      <w:r w:rsidR="000E3098" w:rsidRPr="000E3098">
        <w:rPr>
          <w:b/>
          <w:bCs/>
          <w:u w:val="single"/>
        </w:rPr>
        <w:t>materiálně</w:t>
      </w:r>
      <w:r w:rsidR="00235237">
        <w:rPr>
          <w:b/>
          <w:bCs/>
          <w:u w:val="single"/>
        </w:rPr>
        <w:t>-</w:t>
      </w:r>
      <w:r w:rsidR="000E3098" w:rsidRPr="000E3098">
        <w:rPr>
          <w:b/>
          <w:bCs/>
          <w:u w:val="single"/>
        </w:rPr>
        <w:t>technické zázemí služby</w:t>
      </w:r>
      <w:r w:rsidR="00D62DCE">
        <w:rPr>
          <w:b/>
          <w:bCs/>
          <w:u w:val="single"/>
        </w:rPr>
        <w:t>)</w:t>
      </w:r>
    </w:p>
    <w:p w14:paraId="7A2556C1" w14:textId="378E0967" w:rsidR="00350F4E" w:rsidRPr="002F3FC4" w:rsidRDefault="00F42428" w:rsidP="007204F8">
      <w:r>
        <w:t>Dokládá se vžd</w:t>
      </w:r>
      <w:r w:rsidR="00304243">
        <w:t>y</w:t>
      </w:r>
      <w:r>
        <w:t xml:space="preserve"> při </w:t>
      </w:r>
      <w:r w:rsidR="0000474E">
        <w:t xml:space="preserve">žádosti o vstup </w:t>
      </w:r>
      <w:r w:rsidR="0000474E">
        <w:rPr>
          <w:b/>
          <w:bCs/>
        </w:rPr>
        <w:t>nové služby</w:t>
      </w:r>
      <w:r w:rsidR="00350F4E" w:rsidRPr="00FC4913">
        <w:t xml:space="preserve"> </w:t>
      </w:r>
      <w:r w:rsidR="000C31BE" w:rsidRPr="00FC4913">
        <w:t>domovy pro osoby se zdravotním postižením, domovy pro seniory, domovy se zvláštním režimem</w:t>
      </w:r>
      <w:r w:rsidR="00A314E5" w:rsidRPr="00FC4913">
        <w:t xml:space="preserve"> </w:t>
      </w:r>
      <w:r w:rsidR="007D6530">
        <w:t xml:space="preserve">nebo </w:t>
      </w:r>
      <w:r w:rsidR="007D6530" w:rsidRPr="002F3FC4">
        <w:rPr>
          <w:b/>
          <w:bCs/>
        </w:rPr>
        <w:t>navýšení kapacity</w:t>
      </w:r>
      <w:r w:rsidR="002E3075" w:rsidRPr="00FC4913">
        <w:rPr>
          <w:b/>
          <w:bCs/>
        </w:rPr>
        <w:t xml:space="preserve"> </w:t>
      </w:r>
      <w:r w:rsidR="002C7B36" w:rsidRPr="002F3FC4">
        <w:t>u </w:t>
      </w:r>
      <w:r w:rsidR="008F1E66" w:rsidRPr="002F3FC4">
        <w:t>již existujících</w:t>
      </w:r>
      <w:r w:rsidR="002C7B36" w:rsidRPr="002F3FC4">
        <w:t xml:space="preserve"> služeb daného druhu</w:t>
      </w:r>
      <w:r w:rsidR="0000474E" w:rsidRPr="002F3FC4">
        <w:t>.</w:t>
      </w:r>
      <w:r w:rsidR="00304243" w:rsidRPr="002F3FC4">
        <w:t xml:space="preserve"> </w:t>
      </w:r>
    </w:p>
    <w:p w14:paraId="371698BC" w14:textId="5C53B151" w:rsidR="00C747ED" w:rsidRPr="00C747ED" w:rsidRDefault="00482893" w:rsidP="00C747ED">
      <w:pPr>
        <w:pStyle w:val="Nadpis2"/>
        <w:numPr>
          <w:ilvl w:val="0"/>
          <w:numId w:val="0"/>
        </w:numPr>
        <w:rPr>
          <w:szCs w:val="20"/>
        </w:rPr>
      </w:pPr>
      <w:bookmarkStart w:id="11" w:name="_Toc142545829"/>
      <w:r>
        <w:rPr>
          <w:szCs w:val="20"/>
        </w:rPr>
        <w:t>5</w:t>
      </w:r>
      <w:r w:rsidR="004E3C1D">
        <w:rPr>
          <w:szCs w:val="20"/>
        </w:rPr>
        <w:t xml:space="preserve">.5 </w:t>
      </w:r>
      <w:r w:rsidR="00C747ED" w:rsidRPr="00C747ED">
        <w:rPr>
          <w:szCs w:val="20"/>
        </w:rPr>
        <w:t xml:space="preserve">Podání žádosti do </w:t>
      </w:r>
      <w:r w:rsidR="00681015">
        <w:rPr>
          <w:szCs w:val="20"/>
        </w:rPr>
        <w:t>K</w:t>
      </w:r>
      <w:r w:rsidR="00C747ED" w:rsidRPr="00C747ED">
        <w:rPr>
          <w:szCs w:val="20"/>
        </w:rPr>
        <w:t>rajské sítě</w:t>
      </w:r>
      <w:bookmarkEnd w:id="11"/>
    </w:p>
    <w:p w14:paraId="1D5D7FCD" w14:textId="5593368A" w:rsidR="00E76D34" w:rsidRPr="000A7FA5" w:rsidRDefault="00E76D34" w:rsidP="00C747ED">
      <w:pPr>
        <w:suppressAutoHyphens/>
        <w:spacing w:after="0"/>
        <w:rPr>
          <w:rFonts w:cs="Tahoma"/>
          <w:szCs w:val="20"/>
        </w:rPr>
      </w:pPr>
      <w:r w:rsidRPr="000A7FA5">
        <w:rPr>
          <w:rFonts w:cs="Tahoma"/>
          <w:szCs w:val="20"/>
        </w:rPr>
        <w:t xml:space="preserve">Veškeré změny v Krajské síti se dějí </w:t>
      </w:r>
      <w:r w:rsidR="00E142D8">
        <w:rPr>
          <w:rFonts w:cs="Tahoma"/>
          <w:szCs w:val="20"/>
        </w:rPr>
        <w:t>na základě</w:t>
      </w:r>
      <w:r w:rsidRPr="000A7FA5">
        <w:rPr>
          <w:rFonts w:cs="Tahoma"/>
          <w:szCs w:val="20"/>
        </w:rPr>
        <w:t xml:space="preserve"> </w:t>
      </w:r>
      <w:r w:rsidRPr="00396759">
        <w:rPr>
          <w:rFonts w:cs="Tahoma"/>
          <w:b/>
          <w:bCs/>
          <w:szCs w:val="20"/>
        </w:rPr>
        <w:t>žádosti</w:t>
      </w:r>
      <w:r w:rsidR="00C01091" w:rsidRPr="00396759">
        <w:rPr>
          <w:rFonts w:cs="Tahoma"/>
          <w:b/>
          <w:bCs/>
          <w:szCs w:val="20"/>
        </w:rPr>
        <w:t xml:space="preserve"> poskytovatele</w:t>
      </w:r>
      <w:r w:rsidR="00C01091" w:rsidRPr="000A7FA5">
        <w:rPr>
          <w:rFonts w:cs="Tahoma"/>
          <w:szCs w:val="20"/>
        </w:rPr>
        <w:t xml:space="preserve"> sociální služby</w:t>
      </w:r>
      <w:r w:rsidRPr="000A7FA5">
        <w:rPr>
          <w:rFonts w:cs="Tahoma"/>
          <w:szCs w:val="20"/>
        </w:rPr>
        <w:t>. V případě, že je zaslá</w:t>
      </w:r>
      <w:r w:rsidR="008520ED" w:rsidRPr="000A7FA5">
        <w:rPr>
          <w:rFonts w:cs="Tahoma"/>
          <w:szCs w:val="20"/>
        </w:rPr>
        <w:t>n</w:t>
      </w:r>
      <w:r w:rsidRPr="000A7FA5">
        <w:rPr>
          <w:rFonts w:cs="Tahoma"/>
          <w:szCs w:val="20"/>
        </w:rPr>
        <w:t>o sdělení ze strany veř</w:t>
      </w:r>
      <w:r w:rsidR="008520ED" w:rsidRPr="000A7FA5">
        <w:rPr>
          <w:rFonts w:cs="Tahoma"/>
          <w:szCs w:val="20"/>
        </w:rPr>
        <w:t>ejného z</w:t>
      </w:r>
      <w:r w:rsidRPr="000A7FA5">
        <w:rPr>
          <w:rFonts w:cs="Tahoma"/>
          <w:szCs w:val="20"/>
        </w:rPr>
        <w:t xml:space="preserve">adavatele služby </w:t>
      </w:r>
      <w:r w:rsidR="00940664" w:rsidRPr="000A7FA5">
        <w:rPr>
          <w:rFonts w:cs="Tahoma"/>
          <w:szCs w:val="20"/>
        </w:rPr>
        <w:t xml:space="preserve">o </w:t>
      </w:r>
      <w:r w:rsidR="00FB2722" w:rsidRPr="000A7FA5">
        <w:rPr>
          <w:rFonts w:cs="Tahoma"/>
          <w:szCs w:val="20"/>
        </w:rPr>
        <w:t xml:space="preserve">změně v zadavatelské roli </w:t>
      </w:r>
      <w:r w:rsidR="00DA3C41" w:rsidRPr="000A7FA5">
        <w:rPr>
          <w:rFonts w:cs="Tahoma"/>
          <w:szCs w:val="20"/>
        </w:rPr>
        <w:t>vůči sociální službě</w:t>
      </w:r>
      <w:r w:rsidR="007338A0">
        <w:rPr>
          <w:rFonts w:cs="Tahoma"/>
          <w:szCs w:val="20"/>
        </w:rPr>
        <w:t>,</w:t>
      </w:r>
      <w:r w:rsidR="00DA3C41" w:rsidRPr="000A7FA5">
        <w:rPr>
          <w:rFonts w:cs="Tahoma"/>
          <w:szCs w:val="20"/>
        </w:rPr>
        <w:t xml:space="preserve"> </w:t>
      </w:r>
      <w:r w:rsidR="007338A0">
        <w:rPr>
          <w:rFonts w:cs="Tahoma"/>
          <w:szCs w:val="20"/>
        </w:rPr>
        <w:t>je</w:t>
      </w:r>
      <w:r w:rsidRPr="000A7FA5">
        <w:rPr>
          <w:rFonts w:cs="Tahoma"/>
          <w:szCs w:val="20"/>
        </w:rPr>
        <w:t xml:space="preserve"> </w:t>
      </w:r>
      <w:r w:rsidR="00DA3C41" w:rsidRPr="000A7FA5">
        <w:rPr>
          <w:rFonts w:cs="Tahoma"/>
          <w:szCs w:val="20"/>
        </w:rPr>
        <w:t xml:space="preserve">možné změnu </w:t>
      </w:r>
      <w:r w:rsidR="00B32641" w:rsidRPr="000A7FA5">
        <w:rPr>
          <w:rFonts w:cs="Tahoma"/>
          <w:szCs w:val="20"/>
        </w:rPr>
        <w:t xml:space="preserve">v </w:t>
      </w:r>
      <w:r w:rsidR="00DA3C41" w:rsidRPr="000A7FA5">
        <w:rPr>
          <w:rFonts w:cs="Tahoma"/>
          <w:szCs w:val="20"/>
        </w:rPr>
        <w:t>zadavatelské rol</w:t>
      </w:r>
      <w:r w:rsidR="004D464D" w:rsidRPr="000A7FA5">
        <w:rPr>
          <w:rFonts w:cs="Tahoma"/>
          <w:szCs w:val="20"/>
        </w:rPr>
        <w:t>i</w:t>
      </w:r>
      <w:r w:rsidR="00B32641" w:rsidRPr="000A7FA5">
        <w:rPr>
          <w:rFonts w:cs="Tahoma"/>
          <w:szCs w:val="20"/>
        </w:rPr>
        <w:t xml:space="preserve"> provést i bez žádosti ze strany poskytovatele.</w:t>
      </w:r>
    </w:p>
    <w:p w14:paraId="514BC824" w14:textId="77777777" w:rsidR="00E76D34" w:rsidRPr="000A7FA5" w:rsidRDefault="00E76D34" w:rsidP="00C747ED">
      <w:pPr>
        <w:suppressAutoHyphens/>
        <w:spacing w:after="0"/>
        <w:rPr>
          <w:rFonts w:cs="Tahoma"/>
          <w:szCs w:val="20"/>
        </w:rPr>
      </w:pPr>
    </w:p>
    <w:p w14:paraId="645D66C4" w14:textId="128B8E36" w:rsidR="002B1561" w:rsidRPr="000A7FA5" w:rsidRDefault="00C747ED" w:rsidP="00C747ED">
      <w:pPr>
        <w:suppressAutoHyphens/>
        <w:spacing w:after="0"/>
        <w:rPr>
          <w:rFonts w:cs="Tahoma"/>
          <w:szCs w:val="20"/>
        </w:rPr>
      </w:pPr>
      <w:r w:rsidRPr="000A7FA5">
        <w:rPr>
          <w:rFonts w:cs="Tahoma"/>
          <w:szCs w:val="20"/>
        </w:rPr>
        <w:t xml:space="preserve">Žádost </w:t>
      </w:r>
      <w:r w:rsidR="00D723DC" w:rsidRPr="000A7FA5">
        <w:rPr>
          <w:rFonts w:cs="Tahoma"/>
          <w:szCs w:val="20"/>
        </w:rPr>
        <w:t xml:space="preserve">opatřenou podpisem statutárního zástupce </w:t>
      </w:r>
      <w:r w:rsidRPr="000A7FA5">
        <w:rPr>
          <w:rFonts w:cs="Tahoma"/>
          <w:szCs w:val="20"/>
        </w:rPr>
        <w:t>spolu se všemi vyplněnými přílohami lze podat jen na</w:t>
      </w:r>
      <w:r w:rsidR="00342CCC">
        <w:rPr>
          <w:rFonts w:cs="Tahoma"/>
          <w:szCs w:val="20"/>
        </w:rPr>
        <w:t> </w:t>
      </w:r>
      <w:r w:rsidRPr="000A7FA5">
        <w:rPr>
          <w:rFonts w:cs="Tahoma"/>
          <w:szCs w:val="20"/>
        </w:rPr>
        <w:t>formuláři „Žádost o aktualizaci krajské sítě“</w:t>
      </w:r>
      <w:r w:rsidR="00F96CE5" w:rsidRPr="000A7FA5">
        <w:t xml:space="preserve"> </w:t>
      </w:r>
      <w:r w:rsidR="00F96CE5" w:rsidRPr="000A7FA5">
        <w:rPr>
          <w:rFonts w:cs="Tahoma"/>
          <w:szCs w:val="20"/>
        </w:rPr>
        <w:t>přes Informační systém sociálních služeb (dále jen „ISSS“)</w:t>
      </w:r>
      <w:r w:rsidR="00A5447B" w:rsidRPr="000A7FA5">
        <w:rPr>
          <w:rFonts w:cs="Tahoma"/>
          <w:szCs w:val="20"/>
        </w:rPr>
        <w:t>. Spolu s</w:t>
      </w:r>
      <w:r w:rsidR="00463A63" w:rsidRPr="000A7FA5">
        <w:rPr>
          <w:rFonts w:cs="Tahoma"/>
          <w:szCs w:val="20"/>
        </w:rPr>
        <w:t xml:space="preserve"> podáním žádosti do ISSS je poskytovatel </w:t>
      </w:r>
      <w:r w:rsidR="00463A63" w:rsidRPr="000A7FA5">
        <w:rPr>
          <w:rFonts w:cs="Tahoma"/>
          <w:b/>
          <w:bCs/>
          <w:szCs w:val="20"/>
        </w:rPr>
        <w:t>povinen</w:t>
      </w:r>
      <w:r w:rsidR="00463A63" w:rsidRPr="000A7FA5">
        <w:rPr>
          <w:rFonts w:cs="Tahoma"/>
          <w:szCs w:val="20"/>
        </w:rPr>
        <w:t xml:space="preserve"> žádost</w:t>
      </w:r>
      <w:r w:rsidR="00F96CE5" w:rsidRPr="000A7FA5">
        <w:rPr>
          <w:rFonts w:cs="Tahoma"/>
          <w:szCs w:val="20"/>
        </w:rPr>
        <w:t xml:space="preserve"> </w:t>
      </w:r>
      <w:r w:rsidR="001E1C1A" w:rsidRPr="00EE670B">
        <w:rPr>
          <w:rFonts w:cs="Tahoma"/>
          <w:b/>
          <w:bCs/>
          <w:szCs w:val="20"/>
        </w:rPr>
        <w:t>s</w:t>
      </w:r>
      <w:r w:rsidR="002E5F92" w:rsidRPr="00EE670B">
        <w:rPr>
          <w:rFonts w:cs="Tahoma"/>
          <w:b/>
          <w:bCs/>
          <w:szCs w:val="20"/>
        </w:rPr>
        <w:t xml:space="preserve">oučasně </w:t>
      </w:r>
      <w:r w:rsidR="00463A63" w:rsidRPr="00EE670B">
        <w:rPr>
          <w:rFonts w:cs="Tahoma"/>
          <w:b/>
          <w:bCs/>
          <w:szCs w:val="20"/>
        </w:rPr>
        <w:t>odeslat</w:t>
      </w:r>
      <w:r w:rsidR="001E1C1A" w:rsidRPr="00EE670B">
        <w:rPr>
          <w:rFonts w:cs="Tahoma"/>
          <w:b/>
          <w:bCs/>
          <w:szCs w:val="20"/>
        </w:rPr>
        <w:t xml:space="preserve"> do</w:t>
      </w:r>
      <w:r w:rsidR="00213EED" w:rsidRPr="00EE670B">
        <w:rPr>
          <w:rFonts w:cs="Tahoma"/>
          <w:b/>
          <w:bCs/>
          <w:szCs w:val="20"/>
        </w:rPr>
        <w:t xml:space="preserve"> datové schránky</w:t>
      </w:r>
      <w:r w:rsidR="00213EED" w:rsidRPr="000A7FA5">
        <w:rPr>
          <w:rFonts w:cs="Tahoma"/>
          <w:szCs w:val="20"/>
        </w:rPr>
        <w:t>, případně</w:t>
      </w:r>
      <w:r w:rsidRPr="000A7FA5">
        <w:rPr>
          <w:rFonts w:cs="Tahoma"/>
          <w:szCs w:val="20"/>
        </w:rPr>
        <w:t xml:space="preserve"> v jednom podepsaném originále </w:t>
      </w:r>
      <w:r w:rsidR="00A75900" w:rsidRPr="000A7FA5">
        <w:rPr>
          <w:rFonts w:cs="Tahoma"/>
          <w:szCs w:val="20"/>
        </w:rPr>
        <w:t xml:space="preserve">na podatelnu KÚ MSK </w:t>
      </w:r>
      <w:r w:rsidRPr="000A7FA5">
        <w:rPr>
          <w:rFonts w:cs="Tahoma"/>
          <w:szCs w:val="20"/>
        </w:rPr>
        <w:t>prostřednictvím provozovatele poštovních služeb nebo osobně</w:t>
      </w:r>
      <w:r w:rsidR="00A75900" w:rsidRPr="000A7FA5">
        <w:rPr>
          <w:rFonts w:cs="Tahoma"/>
          <w:szCs w:val="20"/>
        </w:rPr>
        <w:t>.</w:t>
      </w:r>
      <w:r w:rsidR="00BB1FCE" w:rsidRPr="000A7FA5">
        <w:rPr>
          <w:rFonts w:cs="Tahoma"/>
          <w:szCs w:val="20"/>
        </w:rPr>
        <w:t xml:space="preserve"> </w:t>
      </w:r>
    </w:p>
    <w:p w14:paraId="1DD9907E" w14:textId="77777777" w:rsidR="002B1561" w:rsidRPr="000A7FA5" w:rsidRDefault="002B1561" w:rsidP="00C747ED">
      <w:pPr>
        <w:suppressAutoHyphens/>
        <w:spacing w:after="0"/>
        <w:rPr>
          <w:rFonts w:cs="Tahoma"/>
          <w:szCs w:val="20"/>
        </w:rPr>
      </w:pPr>
    </w:p>
    <w:p w14:paraId="09CAA2E0" w14:textId="22A45C4E" w:rsidR="00E872D1" w:rsidRPr="000A7FA5" w:rsidRDefault="00690CC0" w:rsidP="00C747ED">
      <w:pPr>
        <w:suppressAutoHyphens/>
        <w:spacing w:after="0"/>
        <w:rPr>
          <w:rFonts w:cs="Tahoma"/>
          <w:szCs w:val="20"/>
        </w:rPr>
      </w:pPr>
      <w:r w:rsidRPr="000A7FA5">
        <w:rPr>
          <w:rFonts w:cs="Tahoma"/>
          <w:szCs w:val="20"/>
        </w:rPr>
        <w:t>V</w:t>
      </w:r>
      <w:r w:rsidR="00F064AB" w:rsidRPr="000A7FA5">
        <w:rPr>
          <w:rFonts w:cs="Tahoma"/>
          <w:szCs w:val="20"/>
        </w:rPr>
        <w:t xml:space="preserve"> případě zcela nového poskytovatele sociální služby v Moravskoslezském kraji </w:t>
      </w:r>
      <w:r w:rsidRPr="000A7FA5">
        <w:rPr>
          <w:rFonts w:cs="Tahoma"/>
          <w:szCs w:val="20"/>
        </w:rPr>
        <w:t>je nu</w:t>
      </w:r>
      <w:r w:rsidR="00EB1D89" w:rsidRPr="000A7FA5">
        <w:rPr>
          <w:rFonts w:cs="Tahoma"/>
          <w:szCs w:val="20"/>
        </w:rPr>
        <w:t>t</w:t>
      </w:r>
      <w:r w:rsidRPr="000A7FA5">
        <w:rPr>
          <w:rFonts w:cs="Tahoma"/>
          <w:szCs w:val="20"/>
        </w:rPr>
        <w:t xml:space="preserve">né </w:t>
      </w:r>
      <w:r w:rsidR="00EB1D89" w:rsidRPr="00921935">
        <w:rPr>
          <w:rFonts w:cs="Tahoma"/>
          <w:b/>
          <w:bCs/>
          <w:szCs w:val="20"/>
        </w:rPr>
        <w:t>nejprve získat</w:t>
      </w:r>
      <w:r w:rsidR="00EB1D89" w:rsidRPr="000A7FA5">
        <w:rPr>
          <w:rFonts w:cs="Tahoma"/>
          <w:szCs w:val="20"/>
        </w:rPr>
        <w:t xml:space="preserve"> </w:t>
      </w:r>
      <w:r w:rsidR="00EB1D89" w:rsidRPr="00921935">
        <w:rPr>
          <w:rFonts w:cs="Tahoma"/>
          <w:b/>
          <w:bCs/>
          <w:szCs w:val="20"/>
        </w:rPr>
        <w:t>přístupové údaje</w:t>
      </w:r>
      <w:r w:rsidRPr="00921935">
        <w:rPr>
          <w:rFonts w:cs="Tahoma"/>
          <w:b/>
          <w:bCs/>
          <w:szCs w:val="20"/>
        </w:rPr>
        <w:t xml:space="preserve"> do ISSS</w:t>
      </w:r>
      <w:r w:rsidRPr="000A7FA5">
        <w:rPr>
          <w:rFonts w:cs="Tahoma"/>
          <w:szCs w:val="20"/>
        </w:rPr>
        <w:t xml:space="preserve"> </w:t>
      </w:r>
      <w:r w:rsidR="00F064AB" w:rsidRPr="000A7FA5">
        <w:rPr>
          <w:rFonts w:cs="Tahoma"/>
          <w:szCs w:val="20"/>
        </w:rPr>
        <w:t xml:space="preserve">prostřednictvím Portálu služeb – životní situace </w:t>
      </w:r>
      <w:r w:rsidR="00AB4492" w:rsidRPr="000A7FA5">
        <w:rPr>
          <w:rFonts w:cs="Tahoma"/>
          <w:szCs w:val="20"/>
        </w:rPr>
        <w:t>„</w:t>
      </w:r>
      <w:r w:rsidR="00F064AB" w:rsidRPr="000A7FA5">
        <w:rPr>
          <w:rFonts w:cs="Tahoma"/>
          <w:szCs w:val="20"/>
        </w:rPr>
        <w:t>Krajská síť</w:t>
      </w:r>
      <w:r w:rsidR="00AB4492" w:rsidRPr="000A7FA5">
        <w:rPr>
          <w:rFonts w:cs="Tahoma"/>
          <w:szCs w:val="20"/>
        </w:rPr>
        <w:t>“.</w:t>
      </w:r>
      <w:r w:rsidR="00F064AB" w:rsidRPr="000A7FA5">
        <w:rPr>
          <w:rFonts w:cs="Tahoma"/>
          <w:szCs w:val="20"/>
        </w:rPr>
        <w:t xml:space="preserve"> </w:t>
      </w:r>
    </w:p>
    <w:p w14:paraId="7F1B1622" w14:textId="77777777" w:rsidR="00E872D1" w:rsidRPr="005E3259" w:rsidRDefault="00E872D1" w:rsidP="00C747ED">
      <w:pPr>
        <w:suppressAutoHyphens/>
        <w:spacing w:after="0"/>
        <w:rPr>
          <w:rFonts w:cs="Tahoma"/>
          <w:szCs w:val="20"/>
          <w:highlight w:val="yellow"/>
        </w:rPr>
      </w:pPr>
    </w:p>
    <w:p w14:paraId="0EF482DB" w14:textId="0B3C770E" w:rsidR="00213EED" w:rsidRDefault="00E872D1" w:rsidP="00C747ED">
      <w:pPr>
        <w:suppressAutoHyphens/>
        <w:spacing w:after="0"/>
        <w:rPr>
          <w:rFonts w:cs="Tahoma"/>
          <w:szCs w:val="20"/>
        </w:rPr>
      </w:pPr>
      <w:r w:rsidRPr="00FB6AF3">
        <w:rPr>
          <w:rFonts w:cs="Tahoma"/>
          <w:b/>
          <w:szCs w:val="20"/>
        </w:rPr>
        <w:t>Vždy je nutné žádost</w:t>
      </w:r>
      <w:r w:rsidR="00DB06F7" w:rsidRPr="00FB6AF3">
        <w:rPr>
          <w:rFonts w:cs="Tahoma"/>
          <w:b/>
          <w:szCs w:val="20"/>
        </w:rPr>
        <w:t xml:space="preserve"> </w:t>
      </w:r>
      <w:r w:rsidR="00A454E8">
        <w:rPr>
          <w:rFonts w:cs="Tahoma"/>
          <w:b/>
          <w:szCs w:val="20"/>
        </w:rPr>
        <w:t>podat</w:t>
      </w:r>
      <w:r w:rsidR="00822B76">
        <w:rPr>
          <w:rFonts w:cs="Tahoma"/>
          <w:b/>
          <w:szCs w:val="20"/>
        </w:rPr>
        <w:t xml:space="preserve"> přes ISSS</w:t>
      </w:r>
      <w:r w:rsidR="00DB40AB">
        <w:rPr>
          <w:rFonts w:cs="Tahoma"/>
          <w:b/>
          <w:szCs w:val="20"/>
        </w:rPr>
        <w:t xml:space="preserve"> a zároveň </w:t>
      </w:r>
      <w:r w:rsidR="00002535">
        <w:rPr>
          <w:rFonts w:cs="Tahoma"/>
          <w:b/>
          <w:szCs w:val="20"/>
        </w:rPr>
        <w:t xml:space="preserve">ji </w:t>
      </w:r>
      <w:r w:rsidR="00DB40AB">
        <w:rPr>
          <w:rFonts w:cs="Tahoma"/>
          <w:b/>
          <w:szCs w:val="20"/>
        </w:rPr>
        <w:t>podepsanou</w:t>
      </w:r>
      <w:r w:rsidR="00DB06F7" w:rsidRPr="00FB6AF3">
        <w:rPr>
          <w:rFonts w:cs="Tahoma"/>
          <w:b/>
          <w:szCs w:val="20"/>
        </w:rPr>
        <w:t xml:space="preserve"> </w:t>
      </w:r>
      <w:r w:rsidR="00A454E8">
        <w:rPr>
          <w:rFonts w:cs="Tahoma"/>
          <w:b/>
          <w:szCs w:val="20"/>
        </w:rPr>
        <w:t xml:space="preserve">doručit </w:t>
      </w:r>
      <w:r w:rsidR="00001855" w:rsidRPr="00FB6AF3">
        <w:rPr>
          <w:rFonts w:cs="Tahoma"/>
          <w:b/>
          <w:szCs w:val="20"/>
        </w:rPr>
        <w:t>KÚ MSK</w:t>
      </w:r>
      <w:r w:rsidR="00930A5B">
        <w:rPr>
          <w:rFonts w:cs="Tahoma"/>
          <w:szCs w:val="20"/>
        </w:rPr>
        <w:t xml:space="preserve"> </w:t>
      </w:r>
      <w:r w:rsidR="006C0EB6">
        <w:rPr>
          <w:rFonts w:cs="Tahoma"/>
          <w:szCs w:val="20"/>
        </w:rPr>
        <w:t>prostřednictvím podatelny nebo datové schránky.</w:t>
      </w:r>
    </w:p>
    <w:p w14:paraId="4E998DAA" w14:textId="3A2E76AE" w:rsidR="00213EED" w:rsidRPr="00D723DC" w:rsidRDefault="00213EED" w:rsidP="00C747ED">
      <w:pPr>
        <w:suppressAutoHyphens/>
        <w:spacing w:after="0"/>
        <w:rPr>
          <w:rFonts w:cs="Tahoma"/>
          <w:color w:val="FF0000"/>
          <w:szCs w:val="20"/>
        </w:rPr>
      </w:pPr>
    </w:p>
    <w:p w14:paraId="1E42012B" w14:textId="3B47131B" w:rsidR="00213EED" w:rsidRPr="007948C7" w:rsidRDefault="00213EED" w:rsidP="00C747ED">
      <w:pPr>
        <w:suppressAutoHyphens/>
        <w:spacing w:after="0"/>
        <w:rPr>
          <w:rFonts w:cs="Tahoma"/>
          <w:szCs w:val="20"/>
          <w:u w:val="single"/>
        </w:rPr>
      </w:pPr>
      <w:r w:rsidRPr="007948C7">
        <w:rPr>
          <w:rFonts w:cs="Tahoma"/>
          <w:szCs w:val="20"/>
          <w:u w:val="single"/>
        </w:rPr>
        <w:t>Adresa pro zaslání:</w:t>
      </w:r>
    </w:p>
    <w:p w14:paraId="2C68628E" w14:textId="77777777" w:rsidR="00C95FB1" w:rsidRDefault="00C747ED" w:rsidP="00C95FB1">
      <w:pPr>
        <w:suppressAutoHyphens/>
        <w:spacing w:after="0"/>
        <w:jc w:val="left"/>
        <w:rPr>
          <w:rFonts w:cs="Tahoma"/>
          <w:bCs/>
          <w:szCs w:val="20"/>
        </w:rPr>
      </w:pPr>
      <w:r w:rsidRPr="00213EED">
        <w:rPr>
          <w:rFonts w:cs="Tahoma"/>
          <w:bCs/>
          <w:szCs w:val="20"/>
        </w:rPr>
        <w:t>Moravskoslezský kraj</w:t>
      </w:r>
      <w:r w:rsidR="00C95FB1">
        <w:rPr>
          <w:rFonts w:cs="Tahoma"/>
          <w:bCs/>
          <w:szCs w:val="20"/>
        </w:rPr>
        <w:t xml:space="preserve"> – Krajský úřad</w:t>
      </w:r>
    </w:p>
    <w:p w14:paraId="6687D9BF" w14:textId="7C69210E" w:rsidR="00C747ED" w:rsidRDefault="00C95FB1" w:rsidP="00C95FB1">
      <w:pPr>
        <w:suppressAutoHyphens/>
        <w:spacing w:after="0"/>
        <w:jc w:val="left"/>
        <w:rPr>
          <w:rFonts w:cs="Tahoma"/>
          <w:bCs/>
          <w:szCs w:val="20"/>
        </w:rPr>
      </w:pPr>
      <w:r>
        <w:rPr>
          <w:rFonts w:cs="Tahoma"/>
          <w:bCs/>
          <w:szCs w:val="20"/>
        </w:rPr>
        <w:lastRenderedPageBreak/>
        <w:t>Odbor sociálních věcí</w:t>
      </w:r>
      <w:r w:rsidR="00C747ED" w:rsidRPr="00213EED">
        <w:rPr>
          <w:rFonts w:cs="Tahoma"/>
          <w:bCs/>
          <w:szCs w:val="20"/>
        </w:rPr>
        <w:br/>
        <w:t>28. října 117</w:t>
      </w:r>
      <w:r w:rsidR="00C747ED" w:rsidRPr="00213EED">
        <w:rPr>
          <w:rFonts w:cs="Tahoma"/>
          <w:bCs/>
          <w:szCs w:val="20"/>
        </w:rPr>
        <w:br/>
        <w:t>702 18 OSTRAVA</w:t>
      </w:r>
    </w:p>
    <w:p w14:paraId="68260E32" w14:textId="77777777" w:rsidR="00C95FB1" w:rsidRPr="00213EED" w:rsidRDefault="00C95FB1" w:rsidP="00C95FB1">
      <w:pPr>
        <w:suppressAutoHyphens/>
        <w:spacing w:after="0"/>
        <w:jc w:val="left"/>
        <w:rPr>
          <w:rFonts w:cs="Tahoma"/>
          <w:bCs/>
          <w:szCs w:val="20"/>
        </w:rPr>
      </w:pPr>
    </w:p>
    <w:p w14:paraId="2B32E23A" w14:textId="77777777" w:rsidR="00213EED" w:rsidRDefault="00213EED" w:rsidP="00213EED">
      <w:pPr>
        <w:suppressAutoHyphens/>
        <w:jc w:val="left"/>
        <w:rPr>
          <w:rFonts w:cs="Tahoma"/>
          <w:bCs/>
          <w:szCs w:val="20"/>
        </w:rPr>
      </w:pPr>
      <w:r>
        <w:rPr>
          <w:rFonts w:cs="Tahoma"/>
          <w:bCs/>
          <w:szCs w:val="20"/>
        </w:rPr>
        <w:t>I</w:t>
      </w:r>
      <w:r w:rsidRPr="00213EED">
        <w:rPr>
          <w:rFonts w:cs="Tahoma"/>
          <w:bCs/>
          <w:szCs w:val="20"/>
        </w:rPr>
        <w:t>dentifikátor datové schránky: 8x6bxsd</w:t>
      </w:r>
    </w:p>
    <w:p w14:paraId="541EE5ED" w14:textId="37878246" w:rsidR="00213EED" w:rsidRDefault="00213EED" w:rsidP="00213EED">
      <w:r>
        <w:t>Žádost musí obsahovat všechny povinné náležitosti. Z dalšího posuzování budou vyloučeny žádosti předložené:</w:t>
      </w:r>
    </w:p>
    <w:p w14:paraId="40678ABE" w14:textId="1DFFB9FD" w:rsidR="00213EED" w:rsidRDefault="00213EED" w:rsidP="00EF4145">
      <w:pPr>
        <w:pStyle w:val="Odstavecseseznamem"/>
        <w:numPr>
          <w:ilvl w:val="0"/>
          <w:numId w:val="11"/>
        </w:numPr>
      </w:pPr>
      <w:r>
        <w:t>jakýmkoli jiným způsobem,</w:t>
      </w:r>
    </w:p>
    <w:p w14:paraId="5F42661A" w14:textId="3C7DADD7" w:rsidR="00213EED" w:rsidRDefault="00213EED" w:rsidP="00EF4145">
      <w:pPr>
        <w:pStyle w:val="Odstavecseseznamem"/>
        <w:numPr>
          <w:ilvl w:val="0"/>
          <w:numId w:val="11"/>
        </w:numPr>
      </w:pPr>
      <w:r>
        <w:t>doručené na jiné adresy,</w:t>
      </w:r>
    </w:p>
    <w:p w14:paraId="583CFE0A" w14:textId="521971A2" w:rsidR="00213EED" w:rsidRDefault="00213EED" w:rsidP="00EF4145">
      <w:pPr>
        <w:pStyle w:val="Odstavecseseznamem"/>
        <w:numPr>
          <w:ilvl w:val="0"/>
          <w:numId w:val="11"/>
        </w:numPr>
      </w:pPr>
      <w:r>
        <w:t xml:space="preserve">mimo lhůtu pro předložení </w:t>
      </w:r>
      <w:r w:rsidR="0032686C">
        <w:t>žádosti – lhůta</w:t>
      </w:r>
      <w:r>
        <w:t xml:space="preserve"> pro podání žádostí je zachována, bude-li v poslední den lhůty převzata zásilka k poštovní přepravě</w:t>
      </w:r>
    </w:p>
    <w:p w14:paraId="56FCFAEF" w14:textId="16BDAF6C" w:rsidR="00213EED" w:rsidRDefault="00213EED" w:rsidP="00EF4145">
      <w:pPr>
        <w:pStyle w:val="Odstavecseseznamem"/>
        <w:numPr>
          <w:ilvl w:val="0"/>
          <w:numId w:val="11"/>
        </w:numPr>
      </w:pPr>
      <w:r>
        <w:t xml:space="preserve">nepodepsané osobou oprávněnou jednat za žadatele </w:t>
      </w:r>
    </w:p>
    <w:p w14:paraId="423373F9" w14:textId="0689615E" w:rsidR="00213EED" w:rsidRDefault="00213EED" w:rsidP="00213EED">
      <w:r>
        <w:t>Všechny došlé žádosti včetně jejich příloh se archivují a žadatelům se nevracejí.</w:t>
      </w:r>
    </w:p>
    <w:p w14:paraId="0C1C38B1" w14:textId="77777777" w:rsidR="002D2F9B" w:rsidRDefault="002D2F9B" w:rsidP="00213EED"/>
    <w:p w14:paraId="4AF4E66E" w14:textId="723654B2" w:rsidR="00213EED" w:rsidRPr="00213EED" w:rsidRDefault="00482893" w:rsidP="004E3C1D">
      <w:pPr>
        <w:pStyle w:val="Nadpis2"/>
        <w:numPr>
          <w:ilvl w:val="0"/>
          <w:numId w:val="0"/>
        </w:numPr>
      </w:pPr>
      <w:bookmarkStart w:id="12" w:name="_Toc142545830"/>
      <w:r>
        <w:rPr>
          <w:rFonts w:eastAsiaTheme="minorHAnsi" w:cstheme="minorBidi"/>
          <w:szCs w:val="22"/>
        </w:rPr>
        <w:t>5</w:t>
      </w:r>
      <w:r w:rsidR="004E3C1D" w:rsidRPr="004E3C1D">
        <w:rPr>
          <w:rFonts w:eastAsiaTheme="minorHAnsi" w:cstheme="minorBidi"/>
          <w:szCs w:val="22"/>
        </w:rPr>
        <w:t>.6</w:t>
      </w:r>
      <w:r w:rsidR="004E3C1D">
        <w:rPr>
          <w:rFonts w:eastAsiaTheme="minorHAnsi" w:cstheme="minorBidi"/>
          <w:b w:val="0"/>
          <w:szCs w:val="22"/>
        </w:rPr>
        <w:t xml:space="preserve"> </w:t>
      </w:r>
      <w:r w:rsidR="00213EED" w:rsidRPr="00213EED">
        <w:t>Termíny pro podávání žádostí o ak</w:t>
      </w:r>
      <w:r w:rsidR="00D723DC">
        <w:t xml:space="preserve">tualizaci </w:t>
      </w:r>
      <w:r w:rsidR="00413923">
        <w:t xml:space="preserve">parametrů </w:t>
      </w:r>
      <w:r w:rsidR="00681015">
        <w:t>K</w:t>
      </w:r>
      <w:r w:rsidR="00D723DC">
        <w:t>rajské</w:t>
      </w:r>
      <w:r w:rsidR="00213EED">
        <w:t xml:space="preserve"> sítě</w:t>
      </w:r>
      <w:bookmarkEnd w:id="12"/>
    </w:p>
    <w:p w14:paraId="1F624E5E" w14:textId="231B9B42" w:rsidR="0052472C" w:rsidRDefault="00213EED" w:rsidP="00EF4145">
      <w:pPr>
        <w:pStyle w:val="Odstavecseseznamem"/>
        <w:numPr>
          <w:ilvl w:val="0"/>
          <w:numId w:val="6"/>
        </w:numPr>
        <w:pBdr>
          <w:top w:val="single" w:sz="8" w:space="1" w:color="FDE9D9" w:themeColor="accent6" w:themeTint="33"/>
          <w:left w:val="single" w:sz="8" w:space="4" w:color="FDE9D9" w:themeColor="accent6" w:themeTint="33"/>
          <w:bottom w:val="single" w:sz="8" w:space="1" w:color="FDE9D9" w:themeColor="accent6" w:themeTint="33"/>
          <w:right w:val="single" w:sz="8" w:space="4" w:color="FDE9D9" w:themeColor="accent6" w:themeTint="33"/>
        </w:pBdr>
        <w:shd w:val="clear" w:color="auto" w:fill="FDE9D9" w:themeFill="accent6" w:themeFillTint="33"/>
      </w:pPr>
      <w:r>
        <w:t>od 1. 3. do 31. 3. (s předpokládaným r</w:t>
      </w:r>
      <w:r w:rsidR="00B57246">
        <w:t>ozhodnutím orgánů kraje v</w:t>
      </w:r>
      <w:r w:rsidR="00AC4B3B">
        <w:t> červnu, případ</w:t>
      </w:r>
      <w:r w:rsidR="00921935">
        <w:t>ně</w:t>
      </w:r>
      <w:r w:rsidR="00AC4B3B">
        <w:t xml:space="preserve"> </w:t>
      </w:r>
      <w:r w:rsidR="00921935">
        <w:t xml:space="preserve">v </w:t>
      </w:r>
      <w:r w:rsidR="00B57246">
        <w:t>červenci</w:t>
      </w:r>
      <w:r>
        <w:t xml:space="preserve"> příslušného roku)</w:t>
      </w:r>
      <w:r w:rsidR="0052472C">
        <w:t>,</w:t>
      </w:r>
    </w:p>
    <w:p w14:paraId="7D78E810" w14:textId="655CD05A" w:rsidR="00BB4647" w:rsidRDefault="0052472C" w:rsidP="004E3325">
      <w:pPr>
        <w:pStyle w:val="Odstavecseseznamem"/>
        <w:numPr>
          <w:ilvl w:val="0"/>
          <w:numId w:val="6"/>
        </w:numPr>
        <w:pBdr>
          <w:top w:val="single" w:sz="8" w:space="1" w:color="FDE9D9" w:themeColor="accent6" w:themeTint="33"/>
          <w:left w:val="single" w:sz="8" w:space="4" w:color="FDE9D9" w:themeColor="accent6" w:themeTint="33"/>
          <w:bottom w:val="single" w:sz="8" w:space="1" w:color="FDE9D9" w:themeColor="accent6" w:themeTint="33"/>
          <w:right w:val="single" w:sz="8" w:space="4" w:color="FDE9D9" w:themeColor="accent6" w:themeTint="33"/>
        </w:pBdr>
        <w:shd w:val="clear" w:color="auto" w:fill="FDE9D9" w:themeFill="accent6" w:themeFillTint="33"/>
      </w:pPr>
      <w:r>
        <w:t>od</w:t>
      </w:r>
      <w:r w:rsidR="00213EED">
        <w:t xml:space="preserve"> 1. 9. do 30. 9. (s předpokládaným rozhodnutím orgánů kraje v</w:t>
      </w:r>
      <w:r w:rsidR="00AC4B3B">
        <w:t> listopadu, případ</w:t>
      </w:r>
      <w:r w:rsidR="00921935">
        <w:t>ně</w:t>
      </w:r>
      <w:r w:rsidR="00213EED">
        <w:t xml:space="preserve"> </w:t>
      </w:r>
      <w:r w:rsidR="00921935">
        <w:t xml:space="preserve">v </w:t>
      </w:r>
      <w:r w:rsidR="00213EED">
        <w:t>prosinci příslušného roku)</w:t>
      </w:r>
    </w:p>
    <w:p w14:paraId="050571D9" w14:textId="3C4FFF70" w:rsidR="002B5404" w:rsidRDefault="00B57246" w:rsidP="002B5404">
      <w:r>
        <w:t>V uvedených termínech lze podávat ž</w:t>
      </w:r>
      <w:r w:rsidR="002B5404" w:rsidRPr="002B5404">
        <w:t xml:space="preserve">ádosti o aktualizaci Krajské sítě </w:t>
      </w:r>
      <w:r w:rsidR="002B5404" w:rsidRPr="002B5404">
        <w:rPr>
          <w:b/>
          <w:bCs/>
        </w:rPr>
        <w:t xml:space="preserve">u služeb pověřených Moravskoslezským krajem </w:t>
      </w:r>
      <w:r w:rsidR="002B5404" w:rsidRPr="006A0B16">
        <w:rPr>
          <w:bCs/>
        </w:rPr>
        <w:t>Smlouvou o závazku</w:t>
      </w:r>
      <w:r w:rsidR="004037F2">
        <w:rPr>
          <w:b/>
          <w:bCs/>
        </w:rPr>
        <w:t xml:space="preserve"> a u služeb, které chtějí </w:t>
      </w:r>
      <w:r w:rsidR="00933ABC" w:rsidRPr="006A0B16">
        <w:rPr>
          <w:bCs/>
        </w:rPr>
        <w:t>do Krajské sítě</w:t>
      </w:r>
      <w:r w:rsidR="00933ABC">
        <w:rPr>
          <w:b/>
          <w:bCs/>
        </w:rPr>
        <w:t xml:space="preserve"> vstoupit</w:t>
      </w:r>
      <w:r w:rsidR="00A15FE2">
        <w:rPr>
          <w:b/>
          <w:bCs/>
        </w:rPr>
        <w:t xml:space="preserve"> nebo z ní vystoupit</w:t>
      </w:r>
      <w:r w:rsidR="002B5404" w:rsidRPr="002B5404">
        <w:t>.</w:t>
      </w:r>
      <w:r w:rsidR="00D9653D">
        <w:t xml:space="preserve"> </w:t>
      </w:r>
      <w:r w:rsidR="00842AD5" w:rsidRPr="000B1FC0">
        <w:t>K v</w:t>
      </w:r>
      <w:r w:rsidR="000D12B8" w:rsidRPr="000B1FC0">
        <w:t>ýstup</w:t>
      </w:r>
      <w:r w:rsidR="00842AD5" w:rsidRPr="000B1FC0">
        <w:t>u</w:t>
      </w:r>
      <w:r w:rsidR="000D12B8" w:rsidRPr="000B1FC0">
        <w:t xml:space="preserve"> sociální služby z Krajské sítě </w:t>
      </w:r>
      <w:r w:rsidR="00842AD5" w:rsidRPr="000B1FC0">
        <w:t>může dojít</w:t>
      </w:r>
      <w:r w:rsidR="000D12B8" w:rsidRPr="000B1FC0">
        <w:t xml:space="preserve"> i bez podání žádosti v</w:t>
      </w:r>
      <w:r w:rsidR="00F34D4A" w:rsidRPr="000B1FC0">
        <w:t xml:space="preserve"> případech uvedených v kapitole </w:t>
      </w:r>
      <w:r w:rsidR="00F34D4A" w:rsidRPr="00920CEE">
        <w:t>6.</w:t>
      </w:r>
      <w:r w:rsidR="00D85E5B">
        <w:t>8</w:t>
      </w:r>
      <w:r w:rsidR="00F34D4A" w:rsidRPr="00920CEE">
        <w:t>.</w:t>
      </w:r>
    </w:p>
    <w:p w14:paraId="2A545697" w14:textId="74815F0D" w:rsidR="002B5404" w:rsidRDefault="002B5404" w:rsidP="00EF4145">
      <w:pPr>
        <w:pStyle w:val="Odstavecseseznamem"/>
        <w:numPr>
          <w:ilvl w:val="0"/>
          <w:numId w:val="7"/>
        </w:numPr>
        <w:pBdr>
          <w:top w:val="single" w:sz="8" w:space="1" w:color="FDE9D9" w:themeColor="accent6" w:themeTint="33"/>
          <w:left w:val="single" w:sz="8" w:space="4" w:color="FDE9D9" w:themeColor="accent6" w:themeTint="33"/>
          <w:bottom w:val="single" w:sz="8" w:space="1" w:color="FDE9D9" w:themeColor="accent6" w:themeTint="33"/>
          <w:right w:val="single" w:sz="8" w:space="4" w:color="FDE9D9" w:themeColor="accent6" w:themeTint="33"/>
        </w:pBdr>
        <w:shd w:val="clear" w:color="auto" w:fill="FDE9D9" w:themeFill="accent6" w:themeFillTint="33"/>
      </w:pPr>
      <w:r>
        <w:t>Kdykoliv v průběhu roku</w:t>
      </w:r>
    </w:p>
    <w:p w14:paraId="4C22E6AC" w14:textId="77777777" w:rsidR="00FD2935" w:rsidRDefault="00FD2935" w:rsidP="00FD2935">
      <w:pPr>
        <w:pStyle w:val="Odstavecseseznamem"/>
      </w:pPr>
    </w:p>
    <w:p w14:paraId="71C32F5A" w14:textId="068E79B0" w:rsidR="0052472C" w:rsidRDefault="00B57246" w:rsidP="00EF4145">
      <w:pPr>
        <w:pStyle w:val="Odstavecseseznamem"/>
        <w:numPr>
          <w:ilvl w:val="0"/>
          <w:numId w:val="14"/>
        </w:numPr>
      </w:pPr>
      <w:r>
        <w:t>Lze podávat ž</w:t>
      </w:r>
      <w:r w:rsidR="0052472C">
        <w:t xml:space="preserve">ádosti o aktualizaci Krajské sítě </w:t>
      </w:r>
      <w:r w:rsidR="0052472C" w:rsidRPr="00EC3166">
        <w:rPr>
          <w:b/>
          <w:bCs/>
        </w:rPr>
        <w:t>u služeb pověřených jiným zadavatelem než Moravskoslezským krajem</w:t>
      </w:r>
      <w:r w:rsidR="00CB0B11">
        <w:t xml:space="preserve"> nebo </w:t>
      </w:r>
      <w:r w:rsidR="00CB0B11" w:rsidRPr="00EC3166">
        <w:rPr>
          <w:b/>
          <w:bCs/>
        </w:rPr>
        <w:t xml:space="preserve">u služeb zařazených v Krajské síti po dobu trvání projektových aktivit </w:t>
      </w:r>
      <w:r w:rsidR="00CB0B11">
        <w:t>financovaných z prostředků mimo Program</w:t>
      </w:r>
      <w:r w:rsidR="00194E76">
        <w:t xml:space="preserve"> z kapitoly</w:t>
      </w:r>
      <w:r w:rsidR="00CB0B11">
        <w:t xml:space="preserve"> 313 či </w:t>
      </w:r>
      <w:r w:rsidR="00194E76">
        <w:t>IP MSK</w:t>
      </w:r>
      <w:r>
        <w:t>.</w:t>
      </w:r>
      <w:r w:rsidR="00CB0B11">
        <w:t xml:space="preserve"> </w:t>
      </w:r>
    </w:p>
    <w:p w14:paraId="55986C07" w14:textId="77777777" w:rsidR="007673C1" w:rsidRDefault="007673C1" w:rsidP="007673C1">
      <w:pPr>
        <w:pStyle w:val="Odstavecseseznamem"/>
      </w:pPr>
    </w:p>
    <w:p w14:paraId="3F869DA7" w14:textId="63745D01" w:rsidR="00CE1DDD" w:rsidRDefault="002B5404" w:rsidP="00EF4145">
      <w:pPr>
        <w:pStyle w:val="Odstavecseseznamem"/>
        <w:numPr>
          <w:ilvl w:val="0"/>
          <w:numId w:val="14"/>
        </w:numPr>
      </w:pPr>
      <w:r>
        <w:t>Žádosti</w:t>
      </w:r>
      <w:r w:rsidR="0008001F">
        <w:t xml:space="preserve"> související se </w:t>
      </w:r>
      <w:r w:rsidR="005431E4" w:rsidRPr="00EC3166">
        <w:rPr>
          <w:b/>
          <w:bCs/>
        </w:rPr>
        <w:t>změnami</w:t>
      </w:r>
      <w:r w:rsidR="0008001F" w:rsidRPr="00EC3166">
        <w:rPr>
          <w:b/>
          <w:bCs/>
        </w:rPr>
        <w:t xml:space="preserve"> kapacity </w:t>
      </w:r>
      <w:r w:rsidR="005431E4" w:rsidRPr="00EC3166">
        <w:rPr>
          <w:b/>
          <w:bCs/>
        </w:rPr>
        <w:t xml:space="preserve">u pobytových </w:t>
      </w:r>
      <w:r w:rsidR="0008001F" w:rsidRPr="00EC3166">
        <w:rPr>
          <w:b/>
          <w:bCs/>
        </w:rPr>
        <w:t>služ</w:t>
      </w:r>
      <w:r w:rsidR="005431E4" w:rsidRPr="00EC3166">
        <w:rPr>
          <w:b/>
          <w:bCs/>
        </w:rPr>
        <w:t>e</w:t>
      </w:r>
      <w:r w:rsidR="0008001F" w:rsidRPr="00EC3166">
        <w:rPr>
          <w:b/>
          <w:bCs/>
        </w:rPr>
        <w:t>b v souvislosti s probíhající</w:t>
      </w:r>
      <w:r w:rsidR="002A5C18" w:rsidRPr="00EC3166">
        <w:rPr>
          <w:b/>
          <w:bCs/>
        </w:rPr>
        <w:t>m</w:t>
      </w:r>
      <w:r w:rsidR="0008001F" w:rsidRPr="00EC3166">
        <w:rPr>
          <w:b/>
          <w:bCs/>
        </w:rPr>
        <w:t xml:space="preserve"> </w:t>
      </w:r>
      <w:r w:rsidR="002A5C18" w:rsidRPr="00EC3166">
        <w:rPr>
          <w:b/>
          <w:bCs/>
        </w:rPr>
        <w:t>provozním omezením poskytov</w:t>
      </w:r>
      <w:r w:rsidR="00B31650" w:rsidRPr="00EC3166">
        <w:rPr>
          <w:b/>
          <w:bCs/>
        </w:rPr>
        <w:t>ané</w:t>
      </w:r>
      <w:r w:rsidR="002A5C18" w:rsidRPr="00EC3166">
        <w:rPr>
          <w:b/>
          <w:bCs/>
        </w:rPr>
        <w:t xml:space="preserve"> sociální služb</w:t>
      </w:r>
      <w:r w:rsidR="00B31650" w:rsidRPr="00EC3166">
        <w:rPr>
          <w:b/>
          <w:bCs/>
        </w:rPr>
        <w:t>y</w:t>
      </w:r>
      <w:r w:rsidR="0084080C" w:rsidRPr="00EC3166">
        <w:rPr>
          <w:b/>
          <w:bCs/>
        </w:rPr>
        <w:t xml:space="preserve"> delší</w:t>
      </w:r>
      <w:r w:rsidR="0064710A" w:rsidRPr="00EC3166">
        <w:rPr>
          <w:b/>
          <w:bCs/>
        </w:rPr>
        <w:t>m</w:t>
      </w:r>
      <w:r w:rsidR="0084080C" w:rsidRPr="00EC3166">
        <w:rPr>
          <w:b/>
          <w:bCs/>
        </w:rPr>
        <w:t xml:space="preserve"> než </w:t>
      </w:r>
      <w:r w:rsidR="006C0297" w:rsidRPr="00EC3166">
        <w:rPr>
          <w:b/>
          <w:bCs/>
        </w:rPr>
        <w:t>6</w:t>
      </w:r>
      <w:r w:rsidR="0084080C" w:rsidRPr="00EC3166">
        <w:rPr>
          <w:b/>
          <w:bCs/>
        </w:rPr>
        <w:t>0</w:t>
      </w:r>
      <w:r w:rsidR="0040128C">
        <w:rPr>
          <w:b/>
          <w:bCs/>
        </w:rPr>
        <w:t> </w:t>
      </w:r>
      <w:r w:rsidR="00BF683F" w:rsidRPr="00EC3166">
        <w:rPr>
          <w:b/>
          <w:bCs/>
        </w:rPr>
        <w:t xml:space="preserve">kalendářních </w:t>
      </w:r>
      <w:r w:rsidR="0084080C" w:rsidRPr="00EC3166">
        <w:rPr>
          <w:b/>
          <w:bCs/>
        </w:rPr>
        <w:t>dnů</w:t>
      </w:r>
      <w:r w:rsidR="00D729B1">
        <w:rPr>
          <w:b/>
          <w:bCs/>
        </w:rPr>
        <w:t xml:space="preserve"> </w:t>
      </w:r>
      <w:r w:rsidR="000556C6">
        <w:t>je nutné</w:t>
      </w:r>
      <w:r w:rsidR="0008001F">
        <w:t xml:space="preserve"> odbor</w:t>
      </w:r>
      <w:r w:rsidR="000556C6">
        <w:t>u</w:t>
      </w:r>
      <w:r w:rsidR="0008001F">
        <w:t xml:space="preserve"> sociálních věcí </w:t>
      </w:r>
      <w:r w:rsidR="0008001F" w:rsidRPr="00AB2AFC">
        <w:t xml:space="preserve">KÚ MSK </w:t>
      </w:r>
      <w:r w:rsidR="00014B7F">
        <w:t>zaslat</w:t>
      </w:r>
      <w:r w:rsidR="007B2F7F">
        <w:t xml:space="preserve"> </w:t>
      </w:r>
      <w:r w:rsidR="00D729B1">
        <w:t xml:space="preserve">písemně </w:t>
      </w:r>
      <w:r w:rsidR="00112AAE" w:rsidRPr="00112AAE">
        <w:t>(datovou zprávou, e</w:t>
      </w:r>
      <w:r w:rsidR="00112AAE">
        <w:noBreakHyphen/>
      </w:r>
      <w:r w:rsidR="00112AAE" w:rsidRPr="00112AAE">
        <w:t xml:space="preserve">mailem na adresu </w:t>
      </w:r>
      <w:hyperlink r:id="rId13" w:history="1">
        <w:r w:rsidR="00112AAE" w:rsidRPr="00553167">
          <w:rPr>
            <w:rStyle w:val="Hypertextovodkaz"/>
          </w:rPr>
          <w:t>posta@msk.cz</w:t>
        </w:r>
      </w:hyperlink>
      <w:r w:rsidR="00112AAE">
        <w:t xml:space="preserve"> </w:t>
      </w:r>
      <w:r w:rsidR="00112AAE" w:rsidRPr="00112AAE">
        <w:t>nebo v listinné podobě poštou)</w:t>
      </w:r>
      <w:r w:rsidR="00112AAE">
        <w:t xml:space="preserve"> </w:t>
      </w:r>
      <w:r w:rsidR="00652C9A" w:rsidRPr="00FB3E29">
        <w:rPr>
          <w:b/>
        </w:rPr>
        <w:t>minimálně 1</w:t>
      </w:r>
      <w:r w:rsidR="00347E71" w:rsidRPr="00FB3E29">
        <w:rPr>
          <w:b/>
        </w:rPr>
        <w:t>0</w:t>
      </w:r>
      <w:r w:rsidR="00CC0288" w:rsidRPr="00FB3E29">
        <w:rPr>
          <w:b/>
        </w:rPr>
        <w:t> </w:t>
      </w:r>
      <w:r w:rsidR="00FB3E29" w:rsidRPr="00FB3E29">
        <w:rPr>
          <w:b/>
        </w:rPr>
        <w:t>pracovních</w:t>
      </w:r>
      <w:r w:rsidR="00BF683F" w:rsidRPr="00FB3E29">
        <w:rPr>
          <w:b/>
        </w:rPr>
        <w:t xml:space="preserve"> </w:t>
      </w:r>
      <w:r w:rsidR="00652C9A" w:rsidRPr="00FB3E29">
        <w:rPr>
          <w:b/>
        </w:rPr>
        <w:t>dnů</w:t>
      </w:r>
      <w:r w:rsidR="00652C9A" w:rsidRPr="00AB2AFC">
        <w:t xml:space="preserve"> před dosažením 60. dne</w:t>
      </w:r>
      <w:r w:rsidR="005A19A5" w:rsidRPr="00AB2AFC">
        <w:t xml:space="preserve"> provozní</w:t>
      </w:r>
      <w:r w:rsidR="004349FD" w:rsidRPr="00AB2AFC">
        <w:t>ho</w:t>
      </w:r>
      <w:r w:rsidR="005A19A5" w:rsidRPr="00AB2AFC">
        <w:t xml:space="preserve"> omezení poskytování sociálních služeb</w:t>
      </w:r>
      <w:r w:rsidR="0008001F" w:rsidRPr="00AB2AFC">
        <w:t xml:space="preserve">. </w:t>
      </w:r>
      <w:r w:rsidR="0008001F">
        <w:t>Změna v Krajské síti bude realizována s ohledem na termíny jednání orgánů kraje a</w:t>
      </w:r>
      <w:r w:rsidR="002D0BDC">
        <w:t> </w:t>
      </w:r>
      <w:r w:rsidR="0008001F">
        <w:t>teprve po nabytí právní moci rozhodnutí o registraci dané změny</w:t>
      </w:r>
      <w:r w:rsidR="006F09CE">
        <w:t xml:space="preserve"> u </w:t>
      </w:r>
      <w:r w:rsidR="00571753">
        <w:t>konkrétní sociální služby</w:t>
      </w:r>
      <w:r w:rsidR="0008001F">
        <w:t>.</w:t>
      </w:r>
      <w:r w:rsidR="00CE1DDD">
        <w:t xml:space="preserve"> </w:t>
      </w:r>
    </w:p>
    <w:p w14:paraId="7258A394" w14:textId="22DC9B79" w:rsidR="001353C8" w:rsidRPr="002F1AA3" w:rsidRDefault="007673C1" w:rsidP="00EF4145">
      <w:pPr>
        <w:numPr>
          <w:ilvl w:val="0"/>
          <w:numId w:val="14"/>
        </w:numPr>
      </w:pPr>
      <w:r w:rsidRPr="002F1AA3">
        <w:t xml:space="preserve">Žádosti týkající se </w:t>
      </w:r>
      <w:r w:rsidR="001353C8" w:rsidRPr="002F1AA3">
        <w:t>situac</w:t>
      </w:r>
      <w:r w:rsidRPr="002F1AA3">
        <w:t>í</w:t>
      </w:r>
      <w:r w:rsidR="001353C8" w:rsidRPr="002F1AA3">
        <w:t xml:space="preserve"> definovan</w:t>
      </w:r>
      <w:r w:rsidRPr="002F1AA3">
        <w:t>ých</w:t>
      </w:r>
      <w:r w:rsidR="001353C8" w:rsidRPr="002F1AA3">
        <w:t xml:space="preserve"> </w:t>
      </w:r>
      <w:r w:rsidRPr="002F1AA3">
        <w:t>v</w:t>
      </w:r>
      <w:r w:rsidR="001353C8" w:rsidRPr="002F1AA3">
        <w:t xml:space="preserve"> § 75 odst. 2) zákona č. 108/2006 Sb. o sociálních službách, ve znění pozdějších předpisů</w:t>
      </w:r>
      <w:r w:rsidR="002F1AA3">
        <w:t>.</w:t>
      </w:r>
      <w:r w:rsidR="001353C8" w:rsidRPr="002F1AA3">
        <w:t xml:space="preserve"> </w:t>
      </w:r>
    </w:p>
    <w:p w14:paraId="4D885229" w14:textId="3AF30372" w:rsidR="001353C8" w:rsidRPr="002F1AA3" w:rsidRDefault="0087432D" w:rsidP="00EF4145">
      <w:pPr>
        <w:numPr>
          <w:ilvl w:val="0"/>
          <w:numId w:val="14"/>
        </w:numPr>
      </w:pPr>
      <w:r w:rsidRPr="002F1AA3">
        <w:t xml:space="preserve">Žádosti související s </w:t>
      </w:r>
      <w:r w:rsidR="001353C8" w:rsidRPr="002F1AA3">
        <w:t>nenadálým ukončením poskytování služby dle ust. § 82 odst. 3 zákona o</w:t>
      </w:r>
      <w:r w:rsidR="00CC0288">
        <w:t> </w:t>
      </w:r>
      <w:r w:rsidR="001353C8" w:rsidRPr="002F1AA3">
        <w:t>sociálních službách</w:t>
      </w:r>
      <w:r w:rsidR="002F1572">
        <w:t>.</w:t>
      </w:r>
    </w:p>
    <w:p w14:paraId="4EE7BF76" w14:textId="77777777" w:rsidR="00C51E54" w:rsidRDefault="00BA3541" w:rsidP="00EF4145">
      <w:pPr>
        <w:numPr>
          <w:ilvl w:val="0"/>
          <w:numId w:val="14"/>
        </w:numPr>
      </w:pPr>
      <w:r w:rsidRPr="002F1AA3">
        <w:t xml:space="preserve">Žádosti týkající se </w:t>
      </w:r>
      <w:r w:rsidR="001353C8" w:rsidRPr="002F1AA3">
        <w:t>situac</w:t>
      </w:r>
      <w:r w:rsidRPr="002F1AA3">
        <w:t>í</w:t>
      </w:r>
      <w:r w:rsidR="001353C8" w:rsidRPr="002F1AA3">
        <w:t xml:space="preserve"> v návaznosti na náhle vzniklou potřebnost dostupnosti sociální služby</w:t>
      </w:r>
      <w:r w:rsidR="00E069EC">
        <w:t>.</w:t>
      </w:r>
    </w:p>
    <w:p w14:paraId="75855A14" w14:textId="5B4840C6" w:rsidR="00E069EC" w:rsidRDefault="00E069EC" w:rsidP="00FD2935">
      <w:pPr>
        <w:rPr>
          <w:b/>
        </w:rPr>
      </w:pPr>
    </w:p>
    <w:p w14:paraId="26FED5A2" w14:textId="2864AD39" w:rsidR="001353C8" w:rsidRDefault="001353C8" w:rsidP="00686DDD">
      <w:r w:rsidRPr="001353C8">
        <w:rPr>
          <w:b/>
        </w:rPr>
        <w:t>Účinnost konkrétních změn</w:t>
      </w:r>
      <w:r>
        <w:t xml:space="preserve"> se odvíjí od termínů jednání orgánů kraje, změna pak následuje </w:t>
      </w:r>
      <w:r w:rsidRPr="001353C8">
        <w:rPr>
          <w:b/>
        </w:rPr>
        <w:t>k 1.</w:t>
      </w:r>
      <w:r w:rsidR="00E069EC">
        <w:rPr>
          <w:b/>
        </w:rPr>
        <w:t> </w:t>
      </w:r>
      <w:r w:rsidRPr="001353C8">
        <w:rPr>
          <w:b/>
        </w:rPr>
        <w:t>dni měsíce</w:t>
      </w:r>
      <w:r>
        <w:t xml:space="preserve"> následujícím po měsíci, kdy byla projednána</w:t>
      </w:r>
      <w:r w:rsidR="0001697F">
        <w:t>.</w:t>
      </w:r>
    </w:p>
    <w:p w14:paraId="19566FC9" w14:textId="5407ADB5" w:rsidR="001353C8" w:rsidRDefault="001353C8" w:rsidP="00686DDD">
      <w:r>
        <w:t>Ve výjimečných případech a po posouzení odborem sociálních věcí KÚ MSK lze změnu uskutečnit i</w:t>
      </w:r>
      <w:r w:rsidR="00CC0288">
        <w:t> </w:t>
      </w:r>
      <w:r>
        <w:t>v jiném termínu, ne však dříve, než bude projednána v orgánech kraje.</w:t>
      </w:r>
    </w:p>
    <w:p w14:paraId="5DD139AF" w14:textId="77777777" w:rsidR="001353C8" w:rsidRDefault="001353C8" w:rsidP="00B57246">
      <w:pPr>
        <w:ind w:left="-142"/>
      </w:pPr>
    </w:p>
    <w:p w14:paraId="37BAE7FB" w14:textId="5095C5E8" w:rsidR="007B30E0" w:rsidRPr="00CD2E07" w:rsidRDefault="00150E14" w:rsidP="007B30E0">
      <w:pPr>
        <w:pStyle w:val="Nadpis2"/>
        <w:numPr>
          <w:ilvl w:val="0"/>
          <w:numId w:val="0"/>
        </w:numPr>
      </w:pPr>
      <w:bookmarkStart w:id="13" w:name="_Toc142545831"/>
      <w:r w:rsidRPr="00CD2E07">
        <w:rPr>
          <w:szCs w:val="20"/>
        </w:rPr>
        <w:lastRenderedPageBreak/>
        <w:t>5</w:t>
      </w:r>
      <w:r w:rsidR="004E3C1D" w:rsidRPr="00CD2E07">
        <w:rPr>
          <w:szCs w:val="20"/>
        </w:rPr>
        <w:t>.7</w:t>
      </w:r>
      <w:r w:rsidR="007B30E0" w:rsidRPr="00CD2E07">
        <w:rPr>
          <w:szCs w:val="20"/>
        </w:rPr>
        <w:t xml:space="preserve"> Zveřejnění </w:t>
      </w:r>
      <w:r w:rsidR="00161C33" w:rsidRPr="00CD2E07">
        <w:rPr>
          <w:szCs w:val="20"/>
        </w:rPr>
        <w:t xml:space="preserve">a projednání </w:t>
      </w:r>
      <w:r w:rsidR="007B30E0" w:rsidRPr="00CD2E07">
        <w:rPr>
          <w:szCs w:val="20"/>
        </w:rPr>
        <w:t xml:space="preserve">aktualizace </w:t>
      </w:r>
      <w:r w:rsidR="00681015" w:rsidRPr="00CD2E07">
        <w:rPr>
          <w:szCs w:val="20"/>
        </w:rPr>
        <w:t>K</w:t>
      </w:r>
      <w:r w:rsidR="007B30E0" w:rsidRPr="00CD2E07">
        <w:rPr>
          <w:szCs w:val="20"/>
        </w:rPr>
        <w:t>rajské sítě</w:t>
      </w:r>
      <w:bookmarkEnd w:id="13"/>
      <w:r w:rsidR="007B30E0" w:rsidRPr="00CD2E07">
        <w:t xml:space="preserve"> </w:t>
      </w:r>
    </w:p>
    <w:p w14:paraId="18626C11" w14:textId="6D51E691" w:rsidR="007B30E0" w:rsidRPr="00914D98" w:rsidRDefault="007B30E0" w:rsidP="00ED2F05">
      <w:pPr>
        <w:rPr>
          <w:rFonts w:cs="Tahoma"/>
          <w:strike/>
          <w:szCs w:val="20"/>
        </w:rPr>
      </w:pPr>
      <w:r w:rsidRPr="00CD2E07">
        <w:rPr>
          <w:rFonts w:cs="Tahoma"/>
          <w:szCs w:val="20"/>
        </w:rPr>
        <w:t xml:space="preserve">Na webových stránkách Moravskoslezského kraje, v sekci Sociální oblast, bude </w:t>
      </w:r>
      <w:r w:rsidR="005B6D13">
        <w:rPr>
          <w:rFonts w:cs="Tahoma"/>
          <w:szCs w:val="20"/>
        </w:rPr>
        <w:t>v souvislosti se</w:t>
      </w:r>
      <w:r w:rsidRPr="00CD2E07">
        <w:rPr>
          <w:rFonts w:cs="Tahoma"/>
          <w:szCs w:val="20"/>
        </w:rPr>
        <w:t xml:space="preserve"> změn</w:t>
      </w:r>
      <w:r w:rsidR="005B6D13">
        <w:rPr>
          <w:rFonts w:cs="Tahoma"/>
          <w:szCs w:val="20"/>
        </w:rPr>
        <w:t>ou</w:t>
      </w:r>
      <w:r w:rsidRPr="00CD2E07">
        <w:rPr>
          <w:rFonts w:cs="Tahoma"/>
          <w:szCs w:val="20"/>
        </w:rPr>
        <w:t xml:space="preserve"> v Krajské síti průběžně zveřejňována aktualizace</w:t>
      </w:r>
      <w:r w:rsidR="00513622">
        <w:rPr>
          <w:rFonts w:cs="Tahoma"/>
          <w:szCs w:val="20"/>
        </w:rPr>
        <w:t xml:space="preserve"> Krajské sítě</w:t>
      </w:r>
      <w:r w:rsidR="00914D98" w:rsidRPr="00CD2E07">
        <w:rPr>
          <w:rFonts w:cs="Tahoma"/>
          <w:szCs w:val="20"/>
        </w:rPr>
        <w:t>.</w:t>
      </w:r>
      <w:r w:rsidRPr="00CD2E07">
        <w:rPr>
          <w:rFonts w:cs="Tahoma"/>
          <w:szCs w:val="20"/>
        </w:rPr>
        <w:t xml:space="preserve"> </w:t>
      </w:r>
    </w:p>
    <w:p w14:paraId="7BBAFBB0" w14:textId="77777777" w:rsidR="00236E65" w:rsidRDefault="00236E65" w:rsidP="00ED2F05">
      <w:pPr>
        <w:rPr>
          <w:rFonts w:cs="Tahoma"/>
          <w:szCs w:val="20"/>
        </w:rPr>
      </w:pPr>
    </w:p>
    <w:p w14:paraId="34FCBD7C" w14:textId="50F45BF6" w:rsidR="007204F8" w:rsidRDefault="00EE2FF2" w:rsidP="007B30E0">
      <w:pPr>
        <w:pStyle w:val="Nadpis1"/>
      </w:pPr>
      <w:bookmarkStart w:id="14" w:name="_Toc142545832"/>
      <w:r>
        <w:t>AKTUALIZACE</w:t>
      </w:r>
      <w:r w:rsidR="00ED2F05">
        <w:t> KRAJSKÉ SÍT</w:t>
      </w:r>
      <w:r>
        <w:t>Ě</w:t>
      </w:r>
      <w:bookmarkEnd w:id="14"/>
    </w:p>
    <w:p w14:paraId="1F63CC77" w14:textId="49F3D5DC" w:rsidR="00AD7AF8" w:rsidRDefault="00AD7AF8" w:rsidP="00AD7AF8">
      <w:r>
        <w:t>Proces změn v Krajské síti musí vycházet ze včasného plánov</w:t>
      </w:r>
      <w:r w:rsidR="000C1BF5">
        <w:t>á</w:t>
      </w:r>
      <w:r>
        <w:t>ní ve spolupráci s veřejnými zadavateli a</w:t>
      </w:r>
      <w:r w:rsidR="004D1512">
        <w:t> </w:t>
      </w:r>
      <w:r>
        <w:t xml:space="preserve">opírat se o níže uvedená kritéria. Následující kritéria nastavují směry, které povedou k optimalizaci Krajské sítě, a také nastavují podmínky, na </w:t>
      </w:r>
      <w:r w:rsidR="00513622">
        <w:t xml:space="preserve">jejichž </w:t>
      </w:r>
      <w:r>
        <w:t xml:space="preserve">základě bude možné Krajskou síť aktualizovat. </w:t>
      </w:r>
    </w:p>
    <w:p w14:paraId="145452EB" w14:textId="2655A4D2" w:rsidR="00AD7AF8" w:rsidRDefault="00AD7AF8" w:rsidP="00AD7AF8">
      <w:r>
        <w:t xml:space="preserve">Jedná se o </w:t>
      </w:r>
      <w:r w:rsidRPr="00FF1DF4">
        <w:rPr>
          <w:b/>
          <w:bCs/>
        </w:rPr>
        <w:t>kritérium potřebnosti, kvalitativní kritérium a kritérium finanční</w:t>
      </w:r>
      <w:r>
        <w:t xml:space="preserve">. Konkrétní vymezení kritérií je uvedeno níže společně s </w:t>
      </w:r>
      <w:r w:rsidR="0049232C">
        <w:t>upřesněním</w:t>
      </w:r>
      <w:r>
        <w:t>, která z nich budou při změně v síti vyžadována povinně a bude nutné je doložit. Ostatní kritéria jsou definována jako cíl, ke kterému by sociální služby zařazené v</w:t>
      </w:r>
      <w:r w:rsidR="00C036CA">
        <w:t xml:space="preserve"> Krajské </w:t>
      </w:r>
      <w:r>
        <w:t>síti měly směřovat – tedy tzv. optimální nastavení služeb v síti.</w:t>
      </w:r>
    </w:p>
    <w:p w14:paraId="1927D008" w14:textId="77777777" w:rsidR="004D041C" w:rsidRPr="004D041C" w:rsidRDefault="004D041C" w:rsidP="00555452">
      <w:pPr>
        <w:pStyle w:val="Nadpis2"/>
        <w:rPr>
          <w:rFonts w:eastAsia="Calibri"/>
        </w:rPr>
      </w:pPr>
      <w:bookmarkStart w:id="15" w:name="_Toc142545833"/>
      <w:r w:rsidRPr="004D041C">
        <w:rPr>
          <w:rFonts w:eastAsia="Calibri"/>
        </w:rPr>
        <w:t>KRITÉRIUM POTŘEBNOSTI</w:t>
      </w:r>
      <w:bookmarkEnd w:id="15"/>
    </w:p>
    <w:p w14:paraId="276483F2" w14:textId="77777777" w:rsidR="004D041C" w:rsidRPr="004D041C" w:rsidRDefault="004D041C" w:rsidP="004D041C">
      <w:pPr>
        <w:spacing w:after="160" w:line="276" w:lineRule="auto"/>
        <w:contextualSpacing/>
        <w:rPr>
          <w:rFonts w:eastAsia="Calibri" w:cs="Tahoma"/>
          <w:szCs w:val="20"/>
          <w:u w:val="single"/>
        </w:rPr>
      </w:pPr>
      <w:r w:rsidRPr="004D041C">
        <w:rPr>
          <w:rFonts w:eastAsia="Calibri" w:cs="Tahoma"/>
          <w:szCs w:val="20"/>
          <w:u w:val="single"/>
        </w:rPr>
        <w:t>POVINNÉ KRITÉRIUM</w:t>
      </w:r>
    </w:p>
    <w:p w14:paraId="7B4CCFF1" w14:textId="6FEDA76D" w:rsidR="00BD3CD5" w:rsidRDefault="004D041C" w:rsidP="00894F0A">
      <w:pPr>
        <w:numPr>
          <w:ilvl w:val="0"/>
          <w:numId w:val="21"/>
        </w:numPr>
        <w:spacing w:after="160" w:line="259" w:lineRule="auto"/>
        <w:contextualSpacing/>
        <w:rPr>
          <w:rFonts w:eastAsia="Calibri" w:cs="Tahoma"/>
          <w:szCs w:val="20"/>
        </w:rPr>
      </w:pPr>
      <w:bookmarkStart w:id="16" w:name="_Hlk132954469"/>
      <w:r w:rsidRPr="004D041C">
        <w:rPr>
          <w:rFonts w:eastAsia="Calibri" w:cs="Tahoma"/>
          <w:szCs w:val="20"/>
        </w:rPr>
        <w:t xml:space="preserve">Existence zadavatele, který jasně deklaruje, co zadává (druh služby, cílovou skupinu, území, kapacitu, </w:t>
      </w:r>
      <w:r w:rsidR="00117EBF">
        <w:rPr>
          <w:rFonts w:eastAsia="Calibri" w:cs="Tahoma"/>
          <w:szCs w:val="20"/>
        </w:rPr>
        <w:t>formu poskytování</w:t>
      </w:r>
      <w:r w:rsidR="00BD3CD5">
        <w:rPr>
          <w:rFonts w:eastAsia="Calibri" w:cs="Tahoma"/>
          <w:szCs w:val="20"/>
        </w:rPr>
        <w:t>).</w:t>
      </w:r>
      <w:r w:rsidR="00117EBF">
        <w:rPr>
          <w:rFonts w:eastAsia="Calibri" w:cs="Tahoma"/>
          <w:szCs w:val="20"/>
        </w:rPr>
        <w:t xml:space="preserve"> </w:t>
      </w:r>
    </w:p>
    <w:p w14:paraId="23B42606" w14:textId="061374E0" w:rsidR="004A5AD1" w:rsidRDefault="003164DC" w:rsidP="00894F0A">
      <w:pPr>
        <w:numPr>
          <w:ilvl w:val="0"/>
          <w:numId w:val="21"/>
        </w:numPr>
        <w:spacing w:after="160" w:line="259" w:lineRule="auto"/>
        <w:contextualSpacing/>
        <w:rPr>
          <w:rFonts w:eastAsia="Calibri" w:cs="Tahoma"/>
          <w:szCs w:val="20"/>
        </w:rPr>
      </w:pPr>
      <w:r>
        <w:rPr>
          <w:rFonts w:eastAsia="Calibri" w:cs="Tahoma"/>
          <w:szCs w:val="20"/>
        </w:rPr>
        <w:t>M</w:t>
      </w:r>
      <w:r w:rsidR="004D041C" w:rsidRPr="004D041C">
        <w:rPr>
          <w:rFonts w:eastAsia="Calibri" w:cs="Tahoma"/>
          <w:szCs w:val="20"/>
        </w:rPr>
        <w:t>ír</w:t>
      </w:r>
      <w:r>
        <w:rPr>
          <w:rFonts w:eastAsia="Calibri" w:cs="Tahoma"/>
          <w:szCs w:val="20"/>
        </w:rPr>
        <w:t>a</w:t>
      </w:r>
      <w:r w:rsidR="004D041C" w:rsidRPr="004D041C">
        <w:rPr>
          <w:rFonts w:eastAsia="Calibri" w:cs="Tahoma"/>
          <w:szCs w:val="20"/>
        </w:rPr>
        <w:t xml:space="preserve"> spolufinancování</w:t>
      </w:r>
      <w:r w:rsidR="00394548">
        <w:rPr>
          <w:rFonts w:eastAsia="Calibri" w:cs="Tahoma"/>
          <w:szCs w:val="20"/>
        </w:rPr>
        <w:t xml:space="preserve"> </w:t>
      </w:r>
      <w:r w:rsidR="00F47DA6">
        <w:rPr>
          <w:rFonts w:eastAsia="Calibri" w:cs="Tahoma"/>
          <w:szCs w:val="20"/>
        </w:rPr>
        <w:t>v případě rozvoje služby se statusem základní</w:t>
      </w:r>
      <w:r w:rsidR="00704294">
        <w:rPr>
          <w:rFonts w:eastAsia="Calibri" w:cs="Tahoma"/>
          <w:szCs w:val="20"/>
        </w:rPr>
        <w:t xml:space="preserve"> </w:t>
      </w:r>
      <w:r w:rsidR="00F47DA6">
        <w:rPr>
          <w:rFonts w:eastAsia="Calibri" w:cs="Tahoma"/>
          <w:szCs w:val="20"/>
        </w:rPr>
        <w:t xml:space="preserve">musí odpovídat procentnímu podílu na OPZ stanoveném v rámci finančního kritéria v kapitole </w:t>
      </w:r>
      <w:r w:rsidR="00191245">
        <w:rPr>
          <w:rFonts w:eastAsia="Calibri" w:cs="Tahoma"/>
          <w:szCs w:val="20"/>
        </w:rPr>
        <w:t>6.3</w:t>
      </w:r>
      <w:r w:rsidR="0018388F">
        <w:rPr>
          <w:rFonts w:eastAsia="Calibri" w:cs="Tahoma"/>
          <w:szCs w:val="20"/>
        </w:rPr>
        <w:t xml:space="preserve"> vyjádřeném konkrétní částkou</w:t>
      </w:r>
      <w:r w:rsidR="00915594">
        <w:rPr>
          <w:rFonts w:eastAsia="Calibri" w:cs="Tahoma"/>
          <w:szCs w:val="20"/>
        </w:rPr>
        <w:t xml:space="preserve"> a</w:t>
      </w:r>
      <w:r w:rsidR="00F47DA6">
        <w:rPr>
          <w:rFonts w:eastAsia="Calibri" w:cs="Tahoma"/>
          <w:szCs w:val="20"/>
        </w:rPr>
        <w:t xml:space="preserve"> </w:t>
      </w:r>
      <w:r w:rsidR="00704294">
        <w:rPr>
          <w:rFonts w:eastAsia="Calibri" w:cs="Tahoma"/>
          <w:szCs w:val="20"/>
        </w:rPr>
        <w:t>projedna</w:t>
      </w:r>
      <w:r w:rsidR="00575325">
        <w:rPr>
          <w:rFonts w:eastAsia="Calibri" w:cs="Tahoma"/>
          <w:szCs w:val="20"/>
        </w:rPr>
        <w:t>ným</w:t>
      </w:r>
      <w:r w:rsidR="00704294">
        <w:rPr>
          <w:rFonts w:eastAsia="Calibri" w:cs="Tahoma"/>
          <w:szCs w:val="20"/>
        </w:rPr>
        <w:t xml:space="preserve"> v orgánech veřejného zadav</w:t>
      </w:r>
      <w:r w:rsidR="00915594">
        <w:rPr>
          <w:rFonts w:eastAsia="Calibri" w:cs="Tahoma"/>
          <w:szCs w:val="20"/>
        </w:rPr>
        <w:t>a</w:t>
      </w:r>
      <w:r w:rsidR="00704294">
        <w:rPr>
          <w:rFonts w:eastAsia="Calibri" w:cs="Tahoma"/>
          <w:szCs w:val="20"/>
        </w:rPr>
        <w:t>tele služby</w:t>
      </w:r>
      <w:r w:rsidR="00575325">
        <w:rPr>
          <w:rFonts w:eastAsia="Calibri" w:cs="Tahoma"/>
          <w:szCs w:val="20"/>
        </w:rPr>
        <w:t>, což bude</w:t>
      </w:r>
      <w:r w:rsidR="00197662">
        <w:rPr>
          <w:rFonts w:eastAsia="Calibri" w:cs="Tahoma"/>
          <w:szCs w:val="20"/>
        </w:rPr>
        <w:t xml:space="preserve"> k žádosti</w:t>
      </w:r>
      <w:r w:rsidR="00575325">
        <w:rPr>
          <w:rFonts w:eastAsia="Calibri" w:cs="Tahoma"/>
          <w:szCs w:val="20"/>
        </w:rPr>
        <w:t xml:space="preserve"> </w:t>
      </w:r>
      <w:r w:rsidR="00197662">
        <w:rPr>
          <w:rFonts w:eastAsia="Calibri" w:cs="Tahoma"/>
          <w:szCs w:val="20"/>
        </w:rPr>
        <w:t>písemně</w:t>
      </w:r>
      <w:r w:rsidR="00575325">
        <w:rPr>
          <w:rFonts w:eastAsia="Calibri" w:cs="Tahoma"/>
          <w:szCs w:val="20"/>
        </w:rPr>
        <w:t xml:space="preserve"> doloženo</w:t>
      </w:r>
      <w:r w:rsidR="00915594">
        <w:rPr>
          <w:rFonts w:eastAsia="Calibri" w:cs="Tahoma"/>
          <w:szCs w:val="20"/>
        </w:rPr>
        <w:t>.</w:t>
      </w:r>
      <w:r w:rsidR="00704294">
        <w:rPr>
          <w:rFonts w:eastAsia="Calibri" w:cs="Tahoma"/>
          <w:szCs w:val="20"/>
        </w:rPr>
        <w:t xml:space="preserve"> </w:t>
      </w:r>
      <w:r w:rsidR="001F43E7" w:rsidRPr="001F43E7">
        <w:rPr>
          <w:rFonts w:eastAsia="Calibri" w:cs="Tahoma"/>
          <w:szCs w:val="20"/>
        </w:rPr>
        <w:t xml:space="preserve">U vstupu nové služby/poskytovatele do sítě se statusem základní bude dodáno usnesení </w:t>
      </w:r>
      <w:r w:rsidR="0018388F">
        <w:rPr>
          <w:rFonts w:eastAsia="Calibri" w:cs="Tahoma"/>
          <w:szCs w:val="20"/>
        </w:rPr>
        <w:t>zastupitelstva</w:t>
      </w:r>
      <w:r w:rsidR="001F43E7" w:rsidRPr="001F43E7">
        <w:rPr>
          <w:rFonts w:eastAsia="Calibri" w:cs="Tahoma"/>
          <w:szCs w:val="20"/>
        </w:rPr>
        <w:t xml:space="preserve"> obce</w:t>
      </w:r>
      <w:r w:rsidR="00197662">
        <w:rPr>
          <w:rFonts w:eastAsia="Calibri" w:cs="Tahoma"/>
          <w:szCs w:val="20"/>
        </w:rPr>
        <w:t>.</w:t>
      </w:r>
    </w:p>
    <w:p w14:paraId="22242843" w14:textId="508EA632" w:rsidR="00894F0A" w:rsidRDefault="004D041C" w:rsidP="00894F0A">
      <w:pPr>
        <w:numPr>
          <w:ilvl w:val="0"/>
          <w:numId w:val="21"/>
        </w:numPr>
        <w:spacing w:after="160" w:line="259" w:lineRule="auto"/>
        <w:contextualSpacing/>
        <w:rPr>
          <w:rFonts w:eastAsia="Calibri" w:cs="Tahoma"/>
          <w:szCs w:val="20"/>
        </w:rPr>
      </w:pPr>
      <w:r w:rsidRPr="004D041C">
        <w:rPr>
          <w:rFonts w:eastAsia="Calibri" w:cs="Tahoma"/>
          <w:szCs w:val="20"/>
        </w:rPr>
        <w:t>Požadovaná změna v síti musí být podložena vyjádřením veřejného zadavatele (spoluzadavatelů), kteří byli pro Krajskou síť 2024</w:t>
      </w:r>
      <w:r w:rsidR="00E44B35">
        <w:rPr>
          <w:rFonts w:eastAsia="Calibri" w:cs="Tahoma"/>
          <w:szCs w:val="20"/>
        </w:rPr>
        <w:noBreakHyphen/>
      </w:r>
      <w:r w:rsidRPr="004D041C">
        <w:rPr>
          <w:rFonts w:eastAsia="Calibri" w:cs="Tahoma"/>
          <w:szCs w:val="20"/>
        </w:rPr>
        <w:t xml:space="preserve">2026 stanoveni do 31. 12. 2023. </w:t>
      </w:r>
    </w:p>
    <w:p w14:paraId="5626A7DD" w14:textId="3BD9201D" w:rsidR="004D041C" w:rsidRPr="004D041C" w:rsidRDefault="00626CCC" w:rsidP="00894F0A">
      <w:pPr>
        <w:spacing w:after="160" w:line="259" w:lineRule="auto"/>
        <w:ind w:left="720"/>
        <w:contextualSpacing/>
        <w:rPr>
          <w:rFonts w:eastAsia="Calibri" w:cs="Tahoma"/>
          <w:szCs w:val="20"/>
        </w:rPr>
      </w:pPr>
      <w:r>
        <w:rPr>
          <w:rFonts w:eastAsia="Calibri" w:cs="Tahoma"/>
          <w:szCs w:val="20"/>
        </w:rPr>
        <w:t>A</w:t>
      </w:r>
      <w:r w:rsidR="004D041C" w:rsidRPr="004D041C">
        <w:rPr>
          <w:rFonts w:eastAsia="Calibri" w:cs="Tahoma"/>
          <w:szCs w:val="20"/>
        </w:rPr>
        <w:t>ktualizac</w:t>
      </w:r>
      <w:r>
        <w:rPr>
          <w:rFonts w:eastAsia="Calibri" w:cs="Tahoma"/>
          <w:szCs w:val="20"/>
        </w:rPr>
        <w:t>e</w:t>
      </w:r>
      <w:r w:rsidR="004D041C" w:rsidRPr="004D041C">
        <w:rPr>
          <w:rFonts w:eastAsia="Calibri" w:cs="Tahoma"/>
          <w:szCs w:val="20"/>
        </w:rPr>
        <w:t xml:space="preserve"> veřejného zadavatele</w:t>
      </w:r>
      <w:r>
        <w:rPr>
          <w:rFonts w:eastAsia="Calibri" w:cs="Tahoma"/>
          <w:szCs w:val="20"/>
        </w:rPr>
        <w:t xml:space="preserve"> je možná</w:t>
      </w:r>
      <w:r w:rsidR="00B96CE5">
        <w:rPr>
          <w:rFonts w:eastAsia="Calibri" w:cs="Tahoma"/>
          <w:szCs w:val="20"/>
        </w:rPr>
        <w:t>.</w:t>
      </w:r>
      <w:r w:rsidR="004D041C" w:rsidRPr="004D041C">
        <w:rPr>
          <w:rFonts w:eastAsia="Calibri" w:cs="Tahoma"/>
          <w:szCs w:val="20"/>
        </w:rPr>
        <w:t xml:space="preserve"> </w:t>
      </w:r>
      <w:r w:rsidR="00B96CE5">
        <w:rPr>
          <w:rFonts w:eastAsia="Calibri" w:cs="Tahoma"/>
          <w:szCs w:val="20"/>
        </w:rPr>
        <w:t>P</w:t>
      </w:r>
      <w:r w:rsidR="004D041C" w:rsidRPr="004D041C">
        <w:rPr>
          <w:rFonts w:eastAsia="Calibri" w:cs="Tahoma"/>
          <w:szCs w:val="20"/>
        </w:rPr>
        <w:t xml:space="preserve">řistoupení nového veřejného </w:t>
      </w:r>
      <w:r w:rsidR="004D041C" w:rsidRPr="00F442E1">
        <w:rPr>
          <w:rFonts w:eastAsia="Calibri" w:cs="Tahoma"/>
          <w:szCs w:val="20"/>
        </w:rPr>
        <w:t>zadavatele</w:t>
      </w:r>
      <w:r w:rsidR="00F26B29" w:rsidRPr="00F442E1">
        <w:rPr>
          <w:rFonts w:eastAsia="Calibri" w:cs="Tahoma"/>
          <w:szCs w:val="20"/>
        </w:rPr>
        <w:t xml:space="preserve"> u služeb se statusem základní</w:t>
      </w:r>
      <w:r w:rsidR="004D041C" w:rsidRPr="00F442E1">
        <w:rPr>
          <w:rFonts w:eastAsia="Calibri" w:cs="Tahoma"/>
          <w:szCs w:val="20"/>
        </w:rPr>
        <w:t xml:space="preserve"> je možné pouze v případě finanční či nefinanční podpory dotčené sociální služby z jeho strany.</w:t>
      </w:r>
      <w:r w:rsidR="00B15458" w:rsidRPr="00F442E1">
        <w:t xml:space="preserve"> </w:t>
      </w:r>
      <w:r w:rsidR="00B15458" w:rsidRPr="00F442E1">
        <w:rPr>
          <w:rFonts w:eastAsia="Calibri" w:cs="Tahoma"/>
          <w:szCs w:val="20"/>
        </w:rPr>
        <w:t>Pokud dochází ke změně ve spoluzadavatel</w:t>
      </w:r>
      <w:r w:rsidR="00826518" w:rsidRPr="00F442E1">
        <w:rPr>
          <w:rFonts w:eastAsia="Calibri" w:cs="Tahoma"/>
          <w:szCs w:val="20"/>
        </w:rPr>
        <w:t xml:space="preserve">ské roli </w:t>
      </w:r>
      <w:r w:rsidR="00CA38F3" w:rsidRPr="00F442E1">
        <w:rPr>
          <w:rFonts w:eastAsia="Calibri" w:cs="Tahoma"/>
          <w:szCs w:val="20"/>
        </w:rPr>
        <w:t>obce</w:t>
      </w:r>
      <w:r w:rsidR="00826518" w:rsidRPr="00F442E1">
        <w:rPr>
          <w:rFonts w:eastAsia="Calibri" w:cs="Tahoma"/>
          <w:szCs w:val="20"/>
        </w:rPr>
        <w:t xml:space="preserve"> </w:t>
      </w:r>
      <w:r w:rsidR="00B15458" w:rsidRPr="00F442E1">
        <w:rPr>
          <w:rFonts w:eastAsia="Calibri" w:cs="Tahoma"/>
          <w:szCs w:val="20"/>
        </w:rPr>
        <w:t>– přistupuje nový spoluzadavatel, nebo ukončuje svou spoluzadavatelskou roli některý</w:t>
      </w:r>
      <w:r w:rsidR="00B15458" w:rsidRPr="00B15458">
        <w:rPr>
          <w:rFonts w:eastAsia="Calibri" w:cs="Tahoma"/>
          <w:szCs w:val="20"/>
        </w:rPr>
        <w:t xml:space="preserve"> ze stávajících, </w:t>
      </w:r>
      <w:r w:rsidR="005C3350">
        <w:rPr>
          <w:rFonts w:eastAsia="Calibri" w:cs="Tahoma"/>
          <w:szCs w:val="20"/>
        </w:rPr>
        <w:t xml:space="preserve">poskytovatel sociální služby </w:t>
      </w:r>
      <w:r w:rsidR="003B4553">
        <w:rPr>
          <w:rFonts w:eastAsia="Calibri" w:cs="Tahoma"/>
          <w:szCs w:val="20"/>
        </w:rPr>
        <w:t xml:space="preserve">písemně </w:t>
      </w:r>
      <w:r w:rsidR="00777405" w:rsidRPr="00B15458">
        <w:rPr>
          <w:rFonts w:eastAsia="Calibri" w:cs="Tahoma"/>
          <w:szCs w:val="20"/>
        </w:rPr>
        <w:t>informuje</w:t>
      </w:r>
      <w:r w:rsidR="00777405">
        <w:rPr>
          <w:rFonts w:eastAsia="Calibri" w:cs="Tahoma"/>
          <w:szCs w:val="20"/>
        </w:rPr>
        <w:t xml:space="preserve"> </w:t>
      </w:r>
      <w:r w:rsidR="00B15458" w:rsidRPr="00B15458">
        <w:rPr>
          <w:rFonts w:eastAsia="Calibri" w:cs="Tahoma"/>
          <w:szCs w:val="20"/>
        </w:rPr>
        <w:t>o takové změně ostatní spoluzadavatele</w:t>
      </w:r>
      <w:r w:rsidR="006E5CC6">
        <w:rPr>
          <w:rFonts w:eastAsia="Calibri" w:cs="Tahoma"/>
          <w:szCs w:val="20"/>
        </w:rPr>
        <w:t xml:space="preserve"> neprodleně, jakmile se o této změně </w:t>
      </w:r>
      <w:r w:rsidR="0013394E">
        <w:rPr>
          <w:rFonts w:eastAsia="Calibri" w:cs="Tahoma"/>
          <w:szCs w:val="20"/>
        </w:rPr>
        <w:t>dozví</w:t>
      </w:r>
      <w:r w:rsidR="00B15458" w:rsidRPr="00B15458">
        <w:rPr>
          <w:rFonts w:eastAsia="Calibri" w:cs="Tahoma"/>
          <w:szCs w:val="20"/>
        </w:rPr>
        <w:t xml:space="preserve">. </w:t>
      </w:r>
      <w:r w:rsidR="000C5321">
        <w:rPr>
          <w:rFonts w:eastAsia="Calibri" w:cs="Tahoma"/>
          <w:szCs w:val="20"/>
        </w:rPr>
        <w:t>T</w:t>
      </w:r>
      <w:r w:rsidR="00D05A99">
        <w:rPr>
          <w:rFonts w:eastAsia="Calibri" w:cs="Tahoma"/>
          <w:szCs w:val="20"/>
        </w:rPr>
        <w:t>a</w:t>
      </w:r>
      <w:r w:rsidR="000C5321">
        <w:rPr>
          <w:rFonts w:eastAsia="Calibri" w:cs="Tahoma"/>
          <w:szCs w:val="20"/>
        </w:rPr>
        <w:t xml:space="preserve">to skutečnost </w:t>
      </w:r>
      <w:r w:rsidR="00216046">
        <w:rPr>
          <w:rFonts w:eastAsia="Calibri" w:cs="Tahoma"/>
          <w:szCs w:val="20"/>
        </w:rPr>
        <w:t>bude doložena v žádosti o aktualizaci sítě.</w:t>
      </w:r>
      <w:r w:rsidR="00B15458" w:rsidRPr="00B15458">
        <w:rPr>
          <w:rFonts w:eastAsia="Calibri" w:cs="Tahoma"/>
          <w:szCs w:val="20"/>
        </w:rPr>
        <w:t xml:space="preserve"> </w:t>
      </w:r>
    </w:p>
    <w:p w14:paraId="175AD038" w14:textId="5E49155D" w:rsidR="004D041C" w:rsidRPr="00EF5E98" w:rsidRDefault="004D041C" w:rsidP="00BC1505">
      <w:pPr>
        <w:numPr>
          <w:ilvl w:val="0"/>
          <w:numId w:val="21"/>
        </w:numPr>
        <w:spacing w:after="160" w:line="276" w:lineRule="auto"/>
        <w:contextualSpacing/>
        <w:rPr>
          <w:rFonts w:eastAsia="Calibri" w:cs="Tahoma"/>
          <w:szCs w:val="20"/>
        </w:rPr>
      </w:pPr>
      <w:r w:rsidRPr="00EF5E98">
        <w:rPr>
          <w:rFonts w:eastAsia="Calibri" w:cs="Tahoma"/>
          <w:szCs w:val="20"/>
        </w:rPr>
        <w:t xml:space="preserve">Podání žádosti o vstup nové služby/poskytovatele do sítě se statusem základní </w:t>
      </w:r>
      <w:r w:rsidR="00002004" w:rsidRPr="00EF5E98">
        <w:rPr>
          <w:rFonts w:eastAsia="Calibri" w:cs="Tahoma"/>
          <w:szCs w:val="20"/>
        </w:rPr>
        <w:t>musí předcházet</w:t>
      </w:r>
      <w:r w:rsidRPr="00EF5E98">
        <w:rPr>
          <w:rFonts w:eastAsia="Calibri" w:cs="Tahoma"/>
          <w:szCs w:val="20"/>
        </w:rPr>
        <w:t xml:space="preserve"> trojstranné jednání se zástupci krajského úřadu, zadavatele, případně více zadavatelů dané změny v síti, a poskytovatele sociální služby.</w:t>
      </w:r>
      <w:r w:rsidR="00A62E18" w:rsidRPr="00EF5E98">
        <w:rPr>
          <w:rFonts w:eastAsia="Calibri" w:cs="Tahoma"/>
          <w:szCs w:val="20"/>
        </w:rPr>
        <w:t xml:space="preserve"> Toto jednání je iniciováno ze strany poskytovatele</w:t>
      </w:r>
      <w:r w:rsidR="00391205" w:rsidRPr="00EF5E98">
        <w:rPr>
          <w:rFonts w:eastAsia="Calibri" w:cs="Tahoma"/>
          <w:szCs w:val="20"/>
        </w:rPr>
        <w:t xml:space="preserve"> </w:t>
      </w:r>
      <w:r w:rsidR="0048179F" w:rsidRPr="00EF5E98">
        <w:rPr>
          <w:rFonts w:eastAsia="Calibri" w:cs="Tahoma"/>
          <w:szCs w:val="20"/>
        </w:rPr>
        <w:t>nebo</w:t>
      </w:r>
      <w:r w:rsidR="00A62E18" w:rsidRPr="00EF5E98">
        <w:rPr>
          <w:rFonts w:eastAsia="Calibri" w:cs="Tahoma"/>
          <w:szCs w:val="20"/>
        </w:rPr>
        <w:t xml:space="preserve"> </w:t>
      </w:r>
      <w:r w:rsidR="00440765" w:rsidRPr="00EF5E98">
        <w:rPr>
          <w:rFonts w:eastAsia="Calibri" w:cs="Tahoma"/>
          <w:szCs w:val="20"/>
        </w:rPr>
        <w:t xml:space="preserve">zadavatele </w:t>
      </w:r>
      <w:r w:rsidR="00A62E18" w:rsidRPr="00EF5E98">
        <w:rPr>
          <w:rFonts w:eastAsia="Calibri" w:cs="Tahoma"/>
          <w:szCs w:val="20"/>
        </w:rPr>
        <w:t xml:space="preserve">a </w:t>
      </w:r>
      <w:r w:rsidR="00284F6D" w:rsidRPr="00EF5E98">
        <w:rPr>
          <w:rFonts w:eastAsia="Calibri" w:cs="Tahoma"/>
          <w:szCs w:val="20"/>
        </w:rPr>
        <w:t xml:space="preserve">musí být </w:t>
      </w:r>
      <w:bookmarkEnd w:id="16"/>
      <w:r w:rsidR="00284F6D" w:rsidRPr="00EF5E98">
        <w:rPr>
          <w:rFonts w:eastAsia="Calibri" w:cs="Tahoma"/>
          <w:szCs w:val="20"/>
        </w:rPr>
        <w:t>in</w:t>
      </w:r>
      <w:r w:rsidR="00FE32F8" w:rsidRPr="00EF5E98">
        <w:rPr>
          <w:rFonts w:eastAsia="Calibri" w:cs="Tahoma"/>
          <w:szCs w:val="20"/>
        </w:rPr>
        <w:t xml:space="preserve">iciováno </w:t>
      </w:r>
      <w:r w:rsidR="00284F6D" w:rsidRPr="00EF5E98">
        <w:rPr>
          <w:rFonts w:eastAsia="Calibri" w:cs="Tahoma"/>
          <w:szCs w:val="20"/>
        </w:rPr>
        <w:t>minimálně 30 kalendářních dnů před sběrem žádostí</w:t>
      </w:r>
      <w:r w:rsidR="00463EEB" w:rsidRPr="00EF5E98">
        <w:rPr>
          <w:rFonts w:eastAsia="Calibri" w:cs="Tahoma"/>
          <w:szCs w:val="20"/>
        </w:rPr>
        <w:t xml:space="preserve"> o</w:t>
      </w:r>
      <w:r w:rsidR="00440FF7" w:rsidRPr="00EF5E98">
        <w:rPr>
          <w:rFonts w:eastAsia="Calibri" w:cs="Tahoma"/>
          <w:szCs w:val="20"/>
        </w:rPr>
        <w:t> </w:t>
      </w:r>
      <w:r w:rsidR="00463EEB" w:rsidRPr="00EF5E98">
        <w:rPr>
          <w:rFonts w:eastAsia="Calibri" w:cs="Tahoma"/>
          <w:szCs w:val="20"/>
        </w:rPr>
        <w:t>aktualizaci sítě</w:t>
      </w:r>
      <w:r w:rsidR="00FE32F8" w:rsidRPr="00EF5E98">
        <w:rPr>
          <w:rFonts w:eastAsia="Calibri" w:cs="Tahoma"/>
          <w:szCs w:val="20"/>
        </w:rPr>
        <w:t>.</w:t>
      </w:r>
      <w:r w:rsidR="00297ED4" w:rsidRPr="00EF5E98">
        <w:rPr>
          <w:rFonts w:eastAsia="Calibri" w:cs="Tahoma"/>
          <w:szCs w:val="20"/>
        </w:rPr>
        <w:t xml:space="preserve"> Ve výjimečných případech a po schválení</w:t>
      </w:r>
      <w:r w:rsidR="00BA4736" w:rsidRPr="00EF5E98">
        <w:rPr>
          <w:rFonts w:eastAsia="Calibri" w:cs="Tahoma"/>
          <w:szCs w:val="20"/>
        </w:rPr>
        <w:t xml:space="preserve"> odborem sociálních věcí je možné</w:t>
      </w:r>
      <w:r w:rsidR="00375F4E" w:rsidRPr="00EF5E98">
        <w:rPr>
          <w:rFonts w:eastAsia="Calibri" w:cs="Tahoma"/>
          <w:szCs w:val="20"/>
        </w:rPr>
        <w:t xml:space="preserve"> toto jednání uskutečnit i po</w:t>
      </w:r>
      <w:r w:rsidR="009D132C" w:rsidRPr="00EF5E98">
        <w:rPr>
          <w:rFonts w:eastAsia="Calibri" w:cs="Tahoma"/>
          <w:szCs w:val="20"/>
        </w:rPr>
        <w:t xml:space="preserve"> tomto termínu.</w:t>
      </w:r>
    </w:p>
    <w:p w14:paraId="61F02910" w14:textId="0739E8E9" w:rsidR="009043AE" w:rsidRDefault="00696440" w:rsidP="00BC1505">
      <w:pPr>
        <w:numPr>
          <w:ilvl w:val="0"/>
          <w:numId w:val="21"/>
        </w:numPr>
        <w:spacing w:after="160" w:line="276" w:lineRule="auto"/>
        <w:contextualSpacing/>
        <w:rPr>
          <w:rFonts w:eastAsia="Calibri" w:cs="Tahoma"/>
          <w:szCs w:val="20"/>
        </w:rPr>
      </w:pPr>
      <w:r>
        <w:rPr>
          <w:rFonts w:eastAsia="Calibri" w:cs="Tahoma"/>
          <w:szCs w:val="20"/>
        </w:rPr>
        <w:t>V případě, že s</w:t>
      </w:r>
      <w:r w:rsidR="007A7841">
        <w:rPr>
          <w:rFonts w:eastAsia="Calibri" w:cs="Tahoma"/>
          <w:szCs w:val="20"/>
        </w:rPr>
        <w:t xml:space="preserve">ociální služby zařazené </w:t>
      </w:r>
      <w:r w:rsidR="009B5DEC">
        <w:rPr>
          <w:rFonts w:eastAsia="Calibri" w:cs="Tahoma"/>
          <w:szCs w:val="20"/>
        </w:rPr>
        <w:t xml:space="preserve">do 31. 12. 2024 </w:t>
      </w:r>
      <w:r w:rsidR="007A7841">
        <w:rPr>
          <w:rFonts w:eastAsia="Calibri" w:cs="Tahoma"/>
          <w:szCs w:val="20"/>
        </w:rPr>
        <w:t xml:space="preserve">do </w:t>
      </w:r>
      <w:r w:rsidR="009B5DEC">
        <w:rPr>
          <w:rFonts w:eastAsia="Calibri" w:cs="Tahoma"/>
          <w:szCs w:val="20"/>
        </w:rPr>
        <w:t>P</w:t>
      </w:r>
      <w:r w:rsidR="007A7841">
        <w:rPr>
          <w:rFonts w:eastAsia="Calibri" w:cs="Tahoma"/>
          <w:szCs w:val="20"/>
        </w:rPr>
        <w:t>rogramu B</w:t>
      </w:r>
      <w:r w:rsidR="00133006">
        <w:rPr>
          <w:rFonts w:eastAsia="Calibri" w:cs="Tahoma"/>
          <w:szCs w:val="20"/>
        </w:rPr>
        <w:t xml:space="preserve"> </w:t>
      </w:r>
      <w:r w:rsidR="009B5DEC">
        <w:rPr>
          <w:rFonts w:eastAsia="Calibri" w:cs="Tahoma"/>
          <w:szCs w:val="20"/>
        </w:rPr>
        <w:t>MPSV</w:t>
      </w:r>
      <w:r>
        <w:rPr>
          <w:rFonts w:eastAsia="Calibri" w:cs="Tahoma"/>
          <w:szCs w:val="20"/>
        </w:rPr>
        <w:t>,</w:t>
      </w:r>
      <w:r w:rsidR="00777A49">
        <w:rPr>
          <w:rFonts w:eastAsia="Calibri" w:cs="Tahoma"/>
          <w:szCs w:val="20"/>
        </w:rPr>
        <w:t xml:space="preserve"> budou na základě žádosti poskytovatele </w:t>
      </w:r>
      <w:r w:rsidR="00643ECB">
        <w:rPr>
          <w:rFonts w:eastAsia="Calibri" w:cs="Tahoma"/>
          <w:szCs w:val="20"/>
        </w:rPr>
        <w:t xml:space="preserve">žádat o přechod </w:t>
      </w:r>
      <w:r w:rsidR="00777A49">
        <w:rPr>
          <w:rFonts w:eastAsia="Calibri" w:cs="Tahoma"/>
          <w:szCs w:val="20"/>
        </w:rPr>
        <w:t xml:space="preserve">do </w:t>
      </w:r>
      <w:r w:rsidR="00B74143">
        <w:rPr>
          <w:rFonts w:eastAsia="Calibri" w:cs="Tahoma"/>
          <w:szCs w:val="20"/>
        </w:rPr>
        <w:t>Krajské sítě se statusem základní</w:t>
      </w:r>
      <w:r w:rsidR="00B8437F">
        <w:rPr>
          <w:rFonts w:eastAsia="Calibri" w:cs="Tahoma"/>
          <w:szCs w:val="20"/>
        </w:rPr>
        <w:t>, je nutné, aby poskytovatel p</w:t>
      </w:r>
      <w:r w:rsidR="00B74143">
        <w:rPr>
          <w:rFonts w:eastAsia="Calibri" w:cs="Tahoma"/>
          <w:szCs w:val="20"/>
        </w:rPr>
        <w:t xml:space="preserve">řed vlastním podáním žádosti </w:t>
      </w:r>
      <w:r w:rsidR="006751A1">
        <w:rPr>
          <w:rFonts w:eastAsia="Calibri" w:cs="Tahoma"/>
          <w:szCs w:val="20"/>
        </w:rPr>
        <w:t>inicioval</w:t>
      </w:r>
      <w:r w:rsidR="00B8437F">
        <w:rPr>
          <w:rFonts w:eastAsia="Calibri" w:cs="Tahoma"/>
          <w:szCs w:val="20"/>
        </w:rPr>
        <w:t xml:space="preserve"> s Odborem </w:t>
      </w:r>
      <w:r w:rsidR="00747810">
        <w:rPr>
          <w:rFonts w:eastAsia="Calibri" w:cs="Tahoma"/>
          <w:szCs w:val="20"/>
        </w:rPr>
        <w:t>sociálních věcí KÚ MSK osobní</w:t>
      </w:r>
      <w:r w:rsidR="009907FF">
        <w:rPr>
          <w:rFonts w:eastAsia="Calibri" w:cs="Tahoma"/>
          <w:szCs w:val="20"/>
        </w:rPr>
        <w:t xml:space="preserve"> jednání</w:t>
      </w:r>
      <w:r w:rsidR="00747810">
        <w:rPr>
          <w:rFonts w:eastAsia="Calibri" w:cs="Tahoma"/>
          <w:szCs w:val="20"/>
        </w:rPr>
        <w:t>.</w:t>
      </w:r>
    </w:p>
    <w:p w14:paraId="2FBD1E03" w14:textId="7538B45A" w:rsidR="008C3BA2" w:rsidRDefault="006623E2" w:rsidP="00BC1505">
      <w:pPr>
        <w:numPr>
          <w:ilvl w:val="0"/>
          <w:numId w:val="21"/>
        </w:numPr>
        <w:spacing w:after="160" w:line="276" w:lineRule="auto"/>
        <w:contextualSpacing/>
        <w:rPr>
          <w:rFonts w:eastAsia="Calibri" w:cs="Tahoma"/>
          <w:szCs w:val="20"/>
        </w:rPr>
      </w:pPr>
      <w:r>
        <w:rPr>
          <w:rFonts w:eastAsia="Calibri" w:cs="Tahoma"/>
          <w:szCs w:val="20"/>
        </w:rPr>
        <w:t xml:space="preserve">Rozvoj </w:t>
      </w:r>
      <w:r w:rsidR="002770B1">
        <w:rPr>
          <w:rFonts w:eastAsia="Calibri" w:cs="Tahoma"/>
          <w:szCs w:val="20"/>
        </w:rPr>
        <w:t xml:space="preserve">sociálních služeb je </w:t>
      </w:r>
      <w:r w:rsidR="008C3BA2">
        <w:rPr>
          <w:rFonts w:eastAsia="Calibri" w:cs="Tahoma"/>
          <w:szCs w:val="20"/>
        </w:rPr>
        <w:t xml:space="preserve">dle SPRSS </w:t>
      </w:r>
      <w:r w:rsidR="002770B1">
        <w:rPr>
          <w:rFonts w:eastAsia="Calibri" w:cs="Tahoma"/>
          <w:szCs w:val="20"/>
        </w:rPr>
        <w:t xml:space="preserve">upraven </w:t>
      </w:r>
      <w:r w:rsidR="008C3BA2">
        <w:rPr>
          <w:rFonts w:eastAsia="Calibri" w:cs="Tahoma"/>
          <w:szCs w:val="20"/>
        </w:rPr>
        <w:t>takto:</w:t>
      </w:r>
    </w:p>
    <w:p w14:paraId="30AA59C5" w14:textId="77777777" w:rsidR="008C3BA2" w:rsidRDefault="002770B1" w:rsidP="008C3BA2">
      <w:pPr>
        <w:rPr>
          <w:rFonts w:eastAsia="Calibri" w:cs="Tahoma"/>
          <w:szCs w:val="20"/>
        </w:rPr>
      </w:pPr>
      <w:r>
        <w:rPr>
          <w:rFonts w:eastAsia="Calibri" w:cs="Tahoma"/>
          <w:szCs w:val="20"/>
        </w:rPr>
        <w:t xml:space="preserve"> </w:t>
      </w:r>
    </w:p>
    <w:p w14:paraId="47C77969" w14:textId="333A206B" w:rsidR="00EC1499" w:rsidRPr="00EC1499" w:rsidRDefault="00EC1499" w:rsidP="00EC1499">
      <w:pPr>
        <w:spacing w:after="160" w:line="276" w:lineRule="auto"/>
        <w:rPr>
          <w:rFonts w:eastAsia="Times New Roman" w:cs="Tahoma"/>
          <w:szCs w:val="20"/>
        </w:rPr>
      </w:pPr>
      <w:r w:rsidRPr="00EC1499">
        <w:rPr>
          <w:rFonts w:eastAsia="Times New Roman" w:cs="Tahoma"/>
          <w:b/>
          <w:bCs/>
          <w:szCs w:val="20"/>
        </w:rPr>
        <w:t>U pobytových sociálních služeb je rozvoj v Krajské síti definován na základě záměrů s jednoznačně deklarovaným veřejným zadavatelem</w:t>
      </w:r>
      <w:r w:rsidRPr="00EC1499">
        <w:rPr>
          <w:rFonts w:eastAsia="Times New Roman" w:cs="Tahoma"/>
          <w:szCs w:val="20"/>
        </w:rPr>
        <w:t xml:space="preserve"> (obec, kraj) </w:t>
      </w:r>
      <w:r w:rsidRPr="00EC1499">
        <w:rPr>
          <w:rFonts w:eastAsia="Times New Roman" w:cs="Tahoma"/>
          <w:b/>
          <w:bCs/>
          <w:szCs w:val="20"/>
        </w:rPr>
        <w:t>se schválenou projektovou dokumentací v termínu do 31. 7. 2023</w:t>
      </w:r>
      <w:r w:rsidRPr="00EC1499">
        <w:rPr>
          <w:rFonts w:eastAsia="Times New Roman" w:cs="Tahoma"/>
          <w:szCs w:val="20"/>
        </w:rPr>
        <w:t xml:space="preserve"> </w:t>
      </w:r>
      <w:r w:rsidRPr="00EC1499">
        <w:rPr>
          <w:rFonts w:eastAsia="Times New Roman" w:cs="Tahoma"/>
          <w:b/>
          <w:bCs/>
          <w:szCs w:val="20"/>
        </w:rPr>
        <w:t>a projednaných</w:t>
      </w:r>
      <w:r w:rsidRPr="00EC1499">
        <w:rPr>
          <w:rFonts w:eastAsia="Times New Roman" w:cs="Tahoma"/>
          <w:szCs w:val="20"/>
        </w:rPr>
        <w:t xml:space="preserve"> </w:t>
      </w:r>
      <w:r w:rsidRPr="00EC1499">
        <w:rPr>
          <w:rFonts w:eastAsia="Times New Roman" w:cs="Tahoma"/>
          <w:b/>
          <w:bCs/>
          <w:szCs w:val="20"/>
        </w:rPr>
        <w:t xml:space="preserve">s Moravskoslezským krajem. </w:t>
      </w:r>
      <w:r w:rsidRPr="00EC1499">
        <w:rPr>
          <w:rFonts w:eastAsia="Times New Roman" w:cs="Tahoma"/>
          <w:szCs w:val="20"/>
        </w:rPr>
        <w:t>Pro</w:t>
      </w:r>
      <w:r w:rsidR="00EB3E0A">
        <w:rPr>
          <w:rFonts w:eastAsia="Times New Roman" w:cs="Tahoma"/>
          <w:szCs w:val="20"/>
        </w:rPr>
        <w:t> </w:t>
      </w:r>
      <w:r w:rsidRPr="00EC1499">
        <w:rPr>
          <w:rFonts w:eastAsia="Times New Roman" w:cs="Tahoma"/>
          <w:szCs w:val="20"/>
        </w:rPr>
        <w:t>období 2024–2026 je nastaven</w:t>
      </w:r>
      <w:r w:rsidRPr="00EC1499">
        <w:rPr>
          <w:rFonts w:eastAsia="Times New Roman" w:cs="Tahoma"/>
          <w:b/>
          <w:bCs/>
          <w:szCs w:val="20"/>
        </w:rPr>
        <w:t xml:space="preserve"> </w:t>
      </w:r>
      <w:r w:rsidRPr="00EC1499">
        <w:rPr>
          <w:rFonts w:eastAsia="Times New Roman" w:cs="Tahoma"/>
          <w:szCs w:val="20"/>
        </w:rPr>
        <w:t xml:space="preserve">limitovaný maximální rozvoj kapacit. Jedná se o limit pouze pro síť se </w:t>
      </w:r>
      <w:r w:rsidRPr="00EC1499">
        <w:rPr>
          <w:rFonts w:eastAsia="Times New Roman" w:cs="Tahoma"/>
          <w:szCs w:val="20"/>
        </w:rPr>
        <w:lastRenderedPageBreak/>
        <w:t xml:space="preserve">statusem „základní“. (Tabulka </w:t>
      </w:r>
      <w:r w:rsidR="00465384">
        <w:rPr>
          <w:rFonts w:eastAsia="Times New Roman" w:cs="Tahoma"/>
          <w:szCs w:val="20"/>
        </w:rPr>
        <w:t xml:space="preserve">č. </w:t>
      </w:r>
      <w:r w:rsidRPr="00EC1499">
        <w:rPr>
          <w:rFonts w:eastAsia="Times New Roman" w:cs="Tahoma"/>
          <w:szCs w:val="20"/>
        </w:rPr>
        <w:t xml:space="preserve">24 </w:t>
      </w:r>
      <w:proofErr w:type="gramStart"/>
      <w:r w:rsidR="00465384">
        <w:rPr>
          <w:rFonts w:eastAsia="Times New Roman" w:cs="Tahoma"/>
          <w:szCs w:val="20"/>
        </w:rPr>
        <w:t xml:space="preserve">SPRSS - </w:t>
      </w:r>
      <w:r w:rsidRPr="00EC1499">
        <w:rPr>
          <w:rFonts w:eastAsia="Times New Roman" w:cs="Tahoma"/>
          <w:szCs w:val="20"/>
        </w:rPr>
        <w:t>Limitovaný</w:t>
      </w:r>
      <w:proofErr w:type="gramEnd"/>
      <w:r w:rsidRPr="00EC1499">
        <w:rPr>
          <w:rFonts w:eastAsia="Times New Roman" w:cs="Tahoma"/>
          <w:szCs w:val="20"/>
        </w:rPr>
        <w:t xml:space="preserve"> maximální rozvoj kapacit sociálních služeb v MSK 2024-2026)</w:t>
      </w:r>
    </w:p>
    <w:p w14:paraId="4A89873D" w14:textId="77777777" w:rsidR="00EC1499" w:rsidRPr="00EC1499" w:rsidRDefault="00EC1499" w:rsidP="00EC1499">
      <w:pPr>
        <w:spacing w:after="160" w:line="276" w:lineRule="auto"/>
        <w:rPr>
          <w:rFonts w:eastAsia="Times New Roman" w:cs="Tahoma"/>
          <w:szCs w:val="20"/>
        </w:rPr>
      </w:pPr>
      <w:r w:rsidRPr="00EC1499">
        <w:rPr>
          <w:rFonts w:eastAsia="Times New Roman" w:cs="Tahoma"/>
          <w:b/>
          <w:bCs/>
          <w:szCs w:val="20"/>
        </w:rPr>
        <w:t>U ambulantních a terénních služeb je rozvoj v Krajské síti v období 2024-2026 možný pouze u projektových záměrů s jednoznačně deklarovaným veřejným zadavatelem</w:t>
      </w:r>
      <w:r w:rsidRPr="00EC1499">
        <w:rPr>
          <w:rFonts w:eastAsia="Times New Roman" w:cs="Tahoma"/>
          <w:szCs w:val="20"/>
        </w:rPr>
        <w:t xml:space="preserve"> (obec, kraj) a schválených v orgánech obce, kraje a v souladu s podmínkami vstupu do Krajské sítě, rovněž </w:t>
      </w:r>
      <w:r w:rsidRPr="00EC1499">
        <w:rPr>
          <w:rFonts w:eastAsia="Times New Roman" w:cs="Tahoma"/>
          <w:b/>
          <w:bCs/>
          <w:szCs w:val="20"/>
        </w:rPr>
        <w:t>projednaných</w:t>
      </w:r>
      <w:r w:rsidRPr="00EC1499">
        <w:rPr>
          <w:rFonts w:eastAsia="Times New Roman" w:cs="Tahoma"/>
          <w:szCs w:val="20"/>
        </w:rPr>
        <w:t xml:space="preserve"> </w:t>
      </w:r>
      <w:r w:rsidRPr="00EC1499">
        <w:rPr>
          <w:rFonts w:eastAsia="Times New Roman" w:cs="Tahoma"/>
          <w:b/>
          <w:bCs/>
          <w:szCs w:val="20"/>
        </w:rPr>
        <w:t>s Moravskoslezským krajem v termínu do 30. 9. 2023.</w:t>
      </w:r>
    </w:p>
    <w:p w14:paraId="1915FDB0" w14:textId="77777777" w:rsidR="00EC1499" w:rsidRPr="00EC1499" w:rsidRDefault="00EC1499" w:rsidP="00EC1499">
      <w:pPr>
        <w:spacing w:after="160" w:line="276" w:lineRule="auto"/>
        <w:rPr>
          <w:rFonts w:eastAsia="Times New Roman" w:cs="Tahoma"/>
          <w:szCs w:val="20"/>
        </w:rPr>
      </w:pPr>
      <w:r w:rsidRPr="00EC1499">
        <w:rPr>
          <w:rFonts w:eastAsia="Times New Roman" w:cs="Tahoma"/>
          <w:szCs w:val="20"/>
        </w:rPr>
        <w:t xml:space="preserve">Vzhledem ke stanoveným prioritám SPRSS 2024-2026 v plánování sociálních služeb a zjištěných potřeb osob na území kraje se stanovují </w:t>
      </w:r>
      <w:r w:rsidRPr="00EC1499">
        <w:rPr>
          <w:rFonts w:eastAsia="Times New Roman" w:cs="Tahoma"/>
          <w:b/>
          <w:bCs/>
          <w:szCs w:val="20"/>
        </w:rPr>
        <w:t>výjimky v plánu rozvoje sociálních služeb, nad schválený rámec výše uvedeného limitovaného rozvoje kapacit,</w:t>
      </w:r>
      <w:r w:rsidRPr="00EC1499">
        <w:rPr>
          <w:rFonts w:eastAsia="Times New Roman" w:cs="Tahoma"/>
          <w:szCs w:val="20"/>
        </w:rPr>
        <w:t xml:space="preserve"> a to u specifikovaných druhů a forem sociálních služeb:</w:t>
      </w:r>
    </w:p>
    <w:p w14:paraId="7BB20A32" w14:textId="77777777" w:rsidR="00EC1499" w:rsidRPr="00EC1499" w:rsidRDefault="00EC1499" w:rsidP="00EC1499">
      <w:pPr>
        <w:numPr>
          <w:ilvl w:val="0"/>
          <w:numId w:val="33"/>
        </w:numPr>
        <w:spacing w:after="160" w:line="276" w:lineRule="auto"/>
        <w:contextualSpacing/>
        <w:jc w:val="left"/>
        <w:rPr>
          <w:rFonts w:eastAsia="Times New Roman" w:cs="Tahoma"/>
          <w:szCs w:val="20"/>
        </w:rPr>
      </w:pPr>
      <w:r w:rsidRPr="00EC1499">
        <w:rPr>
          <w:rFonts w:eastAsia="Times New Roman" w:cs="Tahoma"/>
          <w:szCs w:val="20"/>
        </w:rPr>
        <w:t>u sociálních služeb podporující setrvání osob v jejich přirozeném prostředí (pečovatelská služba, osobní asistence, odlehčovací služba v ambulantní, terénní a pobytové formě),</w:t>
      </w:r>
    </w:p>
    <w:p w14:paraId="783E2861" w14:textId="256C0EF0" w:rsidR="00EC1499" w:rsidRPr="00EC1499" w:rsidRDefault="00EC1499" w:rsidP="00EC1499">
      <w:pPr>
        <w:numPr>
          <w:ilvl w:val="0"/>
          <w:numId w:val="33"/>
        </w:numPr>
        <w:spacing w:after="160" w:line="276" w:lineRule="auto"/>
        <w:contextualSpacing/>
        <w:jc w:val="left"/>
        <w:rPr>
          <w:rFonts w:eastAsia="Times New Roman" w:cs="Tahoma"/>
          <w:szCs w:val="20"/>
        </w:rPr>
      </w:pPr>
      <w:r w:rsidRPr="00EC1499">
        <w:rPr>
          <w:rFonts w:eastAsia="Times New Roman" w:cs="Tahoma"/>
          <w:szCs w:val="20"/>
        </w:rPr>
        <w:t>u sociálních služeb pro specifické cílové skupiny (</w:t>
      </w:r>
      <w:r w:rsidR="00EA75BA" w:rsidRPr="00EA75BA">
        <w:rPr>
          <w:rFonts w:eastAsia="Times New Roman" w:cs="Tahoma"/>
          <w:szCs w:val="20"/>
        </w:rPr>
        <w:t>sociální rehabilitace pro cílovou skupinu osob s duševním onemocněním, podpora samostatného bydlení pro cílovou skupinu osob s duševním onemocněním</w:t>
      </w:r>
      <w:r w:rsidRPr="00EC1499">
        <w:rPr>
          <w:rFonts w:eastAsia="Times New Roman" w:cs="Tahoma"/>
          <w:szCs w:val="20"/>
        </w:rPr>
        <w:t>, krizová pomoc),</w:t>
      </w:r>
    </w:p>
    <w:p w14:paraId="03A01A23" w14:textId="77777777" w:rsidR="00EC1499" w:rsidRPr="00EC1499" w:rsidRDefault="00EC1499" w:rsidP="00EC1499">
      <w:pPr>
        <w:numPr>
          <w:ilvl w:val="0"/>
          <w:numId w:val="33"/>
        </w:numPr>
        <w:tabs>
          <w:tab w:val="left" w:pos="851"/>
        </w:tabs>
        <w:spacing w:after="160" w:line="259" w:lineRule="auto"/>
        <w:contextualSpacing/>
        <w:jc w:val="left"/>
        <w:rPr>
          <w:rFonts w:eastAsia="Calibri" w:cs="Tahoma"/>
          <w:bCs/>
          <w:szCs w:val="20"/>
        </w:rPr>
      </w:pPr>
      <w:r w:rsidRPr="00EC1499">
        <w:rPr>
          <w:rFonts w:eastAsia="Calibri" w:cs="Tahoma"/>
          <w:bCs/>
          <w:szCs w:val="20"/>
        </w:rPr>
        <w:t>byly financovány v oblasti podpory sociálních služeb programu podpory B – podpora sociálních služeb s nadregionální nebo celostátní působností nejpozději k datu 31. 12. 2024,</w:t>
      </w:r>
    </w:p>
    <w:p w14:paraId="30175ECC" w14:textId="77777777" w:rsidR="00EC1499" w:rsidRDefault="00EC1499" w:rsidP="00EC1499">
      <w:pPr>
        <w:numPr>
          <w:ilvl w:val="0"/>
          <w:numId w:val="33"/>
        </w:numPr>
        <w:tabs>
          <w:tab w:val="left" w:pos="851"/>
        </w:tabs>
        <w:spacing w:after="160" w:line="259" w:lineRule="auto"/>
        <w:contextualSpacing/>
        <w:jc w:val="left"/>
        <w:rPr>
          <w:rFonts w:eastAsia="Calibri" w:cs="Tahoma"/>
          <w:bCs/>
          <w:szCs w:val="20"/>
        </w:rPr>
      </w:pPr>
      <w:r w:rsidRPr="00EC1499">
        <w:rPr>
          <w:rFonts w:eastAsia="Calibri" w:cs="Tahoma"/>
          <w:bCs/>
          <w:szCs w:val="20"/>
        </w:rPr>
        <w:t>rozvoj kapacit sociálních služeb programu podpory B pro období let 2024-2025 je možné plánovat pouze za podmínky deklarace MPSV o přidělení finančních zdrojů Kraji pro tyto účely.</w:t>
      </w:r>
    </w:p>
    <w:p w14:paraId="2D6A960F" w14:textId="4900112B" w:rsidR="00E053A2" w:rsidRPr="00EC1499" w:rsidRDefault="00E053A2" w:rsidP="00BA4C1E">
      <w:pPr>
        <w:tabs>
          <w:tab w:val="left" w:pos="851"/>
        </w:tabs>
        <w:spacing w:after="160" w:line="259" w:lineRule="auto"/>
        <w:ind w:left="720"/>
        <w:contextualSpacing/>
        <w:jc w:val="left"/>
        <w:rPr>
          <w:rFonts w:eastAsia="Calibri" w:cs="Tahoma"/>
          <w:bCs/>
          <w:szCs w:val="20"/>
          <w:highlight w:val="yellow"/>
        </w:rPr>
      </w:pPr>
    </w:p>
    <w:p w14:paraId="0B9C86CA" w14:textId="2C17E315" w:rsidR="00EC1499" w:rsidRPr="00EC1499" w:rsidRDefault="00EC1499" w:rsidP="00EC1499">
      <w:pPr>
        <w:spacing w:after="160" w:line="276" w:lineRule="auto"/>
        <w:rPr>
          <w:rFonts w:eastAsia="Times New Roman" w:cs="Tahoma"/>
          <w:szCs w:val="20"/>
        </w:rPr>
      </w:pPr>
      <w:r w:rsidRPr="00EC1499">
        <w:rPr>
          <w:rFonts w:eastAsia="Times New Roman" w:cs="Tahoma"/>
          <w:szCs w:val="20"/>
        </w:rPr>
        <w:t xml:space="preserve">Další potřeba rozvoje kapacit sociálních služeb nad rámec limitovaného rozvoje kapacit sociálních služeb v SPRSS v MSK na léta 2024-2026 bude projednána s Moravskoslezským krajem v rámci třístranného jednání (zadavatel, poskytovatel, kraj). V případě mimořádných a krizových událostí rozvoj kapacit sociálních služeb nad rámec limitovaného rozvoje kapacit v SPRSS schvaluje Rada kraje. </w:t>
      </w:r>
    </w:p>
    <w:p w14:paraId="0EEB9C39" w14:textId="77777777" w:rsidR="00EC1499" w:rsidRPr="00EC1499" w:rsidRDefault="00EC1499" w:rsidP="00EC1499">
      <w:pPr>
        <w:spacing w:after="160" w:line="276" w:lineRule="auto"/>
        <w:rPr>
          <w:rFonts w:eastAsia="Times New Roman" w:cs="Tahoma"/>
          <w:szCs w:val="20"/>
        </w:rPr>
      </w:pPr>
      <w:r w:rsidRPr="00EC1499">
        <w:rPr>
          <w:rFonts w:eastAsia="Times New Roman" w:cs="Tahoma"/>
          <w:szCs w:val="20"/>
        </w:rPr>
        <w:t>Za rozvoj kapacity v Krajské síti ve výše uvedeném kontextu se nepovažuje:</w:t>
      </w:r>
    </w:p>
    <w:p w14:paraId="7FD4E9F4" w14:textId="77777777" w:rsidR="00EC1499" w:rsidRPr="00EC1499" w:rsidRDefault="00EC1499" w:rsidP="00EC1499">
      <w:pPr>
        <w:numPr>
          <w:ilvl w:val="0"/>
          <w:numId w:val="34"/>
        </w:numPr>
        <w:spacing w:after="160" w:line="276" w:lineRule="auto"/>
        <w:contextualSpacing/>
        <w:jc w:val="left"/>
        <w:rPr>
          <w:rFonts w:eastAsia="Times New Roman" w:cs="Tahoma"/>
          <w:szCs w:val="20"/>
        </w:rPr>
      </w:pPr>
      <w:r w:rsidRPr="00EC1499">
        <w:rPr>
          <w:rFonts w:eastAsia="Times New Roman" w:cs="Tahoma"/>
          <w:szCs w:val="20"/>
        </w:rPr>
        <w:t>výměna kapacity služby za kapacitu jiné služby (transformace sociální služby) ve správním obvodu ORP,</w:t>
      </w:r>
    </w:p>
    <w:p w14:paraId="26203F23" w14:textId="77777777" w:rsidR="00EC1499" w:rsidRPr="00EC1499" w:rsidRDefault="00EC1499" w:rsidP="00EC1499">
      <w:pPr>
        <w:numPr>
          <w:ilvl w:val="0"/>
          <w:numId w:val="34"/>
        </w:numPr>
        <w:spacing w:after="160" w:line="276" w:lineRule="auto"/>
        <w:contextualSpacing/>
        <w:jc w:val="left"/>
        <w:rPr>
          <w:rFonts w:eastAsia="Times New Roman" w:cs="Tahoma"/>
          <w:szCs w:val="20"/>
        </w:rPr>
      </w:pPr>
      <w:r w:rsidRPr="00EC1499">
        <w:rPr>
          <w:rFonts w:eastAsia="Times New Roman" w:cs="Tahoma"/>
          <w:szCs w:val="20"/>
        </w:rPr>
        <w:t>výměna kapacity služby poskytované ve formě pobytové za kapacitu jiné pobytové služby (transformace sociální služby, např. výměna kapacity nebo části kapacity DPS za DZR) na území kraje,</w:t>
      </w:r>
    </w:p>
    <w:p w14:paraId="33E0ADC5" w14:textId="2FE9B1EF" w:rsidR="00CA38D7" w:rsidRDefault="00EC1499" w:rsidP="00EC1499">
      <w:pPr>
        <w:numPr>
          <w:ilvl w:val="0"/>
          <w:numId w:val="34"/>
        </w:numPr>
        <w:spacing w:after="160" w:line="276" w:lineRule="auto"/>
        <w:contextualSpacing/>
        <w:jc w:val="left"/>
        <w:rPr>
          <w:rFonts w:eastAsia="Times New Roman" w:cs="Tahoma"/>
          <w:szCs w:val="20"/>
        </w:rPr>
      </w:pPr>
      <w:r w:rsidRPr="00EC1499">
        <w:rPr>
          <w:rFonts w:eastAsia="Times New Roman" w:cs="Tahoma"/>
          <w:szCs w:val="20"/>
        </w:rPr>
        <w:t>návrat na původní výši kapacity po ukončení rekonstrukce zařízení sociální služby</w:t>
      </w:r>
      <w:r w:rsidR="007607EF">
        <w:rPr>
          <w:rFonts w:eastAsia="Times New Roman" w:cs="Tahoma"/>
          <w:szCs w:val="20"/>
        </w:rPr>
        <w:t>,</w:t>
      </w:r>
    </w:p>
    <w:p w14:paraId="3E22E12E" w14:textId="72361CFA" w:rsidR="00EC1499" w:rsidRPr="00490D93" w:rsidRDefault="00CA38D7" w:rsidP="00EC1499">
      <w:pPr>
        <w:numPr>
          <w:ilvl w:val="0"/>
          <w:numId w:val="34"/>
        </w:numPr>
        <w:spacing w:after="160" w:line="276" w:lineRule="auto"/>
        <w:contextualSpacing/>
        <w:jc w:val="left"/>
        <w:rPr>
          <w:rFonts w:eastAsia="Times New Roman" w:cs="Tahoma"/>
          <w:szCs w:val="20"/>
        </w:rPr>
      </w:pPr>
      <w:r w:rsidRPr="00490D93">
        <w:rPr>
          <w:rFonts w:eastAsia="Times New Roman" w:cs="Tahoma"/>
          <w:szCs w:val="20"/>
        </w:rPr>
        <w:t>setrvání zařazené kapacity sociálních služeb v Krajské síti, které jsou financovány z prostředků I</w:t>
      </w:r>
      <w:r w:rsidR="00ED3265" w:rsidRPr="00490D93">
        <w:rPr>
          <w:rFonts w:eastAsia="Times New Roman" w:cs="Tahoma"/>
          <w:szCs w:val="20"/>
        </w:rPr>
        <w:t>P MSK</w:t>
      </w:r>
      <w:r w:rsidRPr="00490D93">
        <w:rPr>
          <w:rFonts w:eastAsia="Times New Roman" w:cs="Tahoma"/>
          <w:szCs w:val="20"/>
        </w:rPr>
        <w:t xml:space="preserve"> i po jeho ukončení.</w:t>
      </w:r>
    </w:p>
    <w:p w14:paraId="77C15F19" w14:textId="77777777" w:rsidR="00FE32F8" w:rsidRPr="00284F6D" w:rsidRDefault="00FE32F8" w:rsidP="00FE32F8">
      <w:pPr>
        <w:spacing w:after="160" w:line="276" w:lineRule="auto"/>
        <w:contextualSpacing/>
        <w:rPr>
          <w:rFonts w:eastAsia="Calibri" w:cs="Tahoma"/>
          <w:szCs w:val="20"/>
        </w:rPr>
      </w:pPr>
    </w:p>
    <w:p w14:paraId="11F2A87F" w14:textId="77777777" w:rsidR="004D041C" w:rsidRPr="004D041C" w:rsidRDefault="004D041C" w:rsidP="004D041C">
      <w:pPr>
        <w:spacing w:after="160" w:line="276" w:lineRule="auto"/>
        <w:contextualSpacing/>
        <w:rPr>
          <w:rFonts w:eastAsia="Calibri" w:cs="Tahoma"/>
          <w:szCs w:val="20"/>
          <w:u w:val="single"/>
        </w:rPr>
      </w:pPr>
      <w:r w:rsidRPr="004D041C">
        <w:rPr>
          <w:rFonts w:eastAsia="Calibri" w:cs="Tahoma"/>
          <w:szCs w:val="20"/>
          <w:u w:val="single"/>
        </w:rPr>
        <w:t>OPTIMÁLNÍ</w:t>
      </w:r>
      <w:r w:rsidRPr="004D041C">
        <w:rPr>
          <w:rFonts w:eastAsia="Times New Roman" w:cs="Tahoma"/>
          <w:szCs w:val="20"/>
          <w:u w:val="single"/>
        </w:rPr>
        <w:t xml:space="preserve"> </w:t>
      </w:r>
      <w:r w:rsidRPr="004D041C">
        <w:rPr>
          <w:rFonts w:eastAsia="Calibri" w:cs="Tahoma"/>
          <w:szCs w:val="20"/>
          <w:u w:val="single"/>
        </w:rPr>
        <w:t>KRITÉRIUM</w:t>
      </w:r>
    </w:p>
    <w:p w14:paraId="436813C6" w14:textId="77777777" w:rsidR="004D041C" w:rsidRPr="004D041C" w:rsidRDefault="004D041C" w:rsidP="004D041C">
      <w:pPr>
        <w:tabs>
          <w:tab w:val="left" w:pos="993"/>
        </w:tabs>
        <w:spacing w:after="160" w:line="259" w:lineRule="auto"/>
        <w:ind w:left="720"/>
        <w:contextualSpacing/>
        <w:rPr>
          <w:rFonts w:eastAsia="Calibri" w:cs="Tahoma"/>
          <w:szCs w:val="20"/>
        </w:rPr>
      </w:pPr>
    </w:p>
    <w:p w14:paraId="0ACB6488" w14:textId="77777777" w:rsidR="004D041C" w:rsidRPr="004D041C" w:rsidRDefault="004D041C" w:rsidP="00EF4145">
      <w:pPr>
        <w:numPr>
          <w:ilvl w:val="0"/>
          <w:numId w:val="22"/>
        </w:numPr>
        <w:tabs>
          <w:tab w:val="left" w:pos="993"/>
        </w:tabs>
        <w:spacing w:after="160" w:line="259" w:lineRule="auto"/>
        <w:contextualSpacing/>
        <w:jc w:val="left"/>
        <w:rPr>
          <w:rFonts w:eastAsia="Calibri" w:cs="Tahoma"/>
          <w:szCs w:val="20"/>
        </w:rPr>
      </w:pPr>
      <w:r w:rsidRPr="004D041C">
        <w:rPr>
          <w:rFonts w:eastAsia="Calibri" w:cs="Tahoma"/>
          <w:szCs w:val="20"/>
        </w:rPr>
        <w:t>Při posuzování potřebnosti aktualizace sítě je přihlíženo ke skutečnosti, zda se jedná o sociální službu pro specifickou cílovou skupinu nebo situaci (z hlediska území nebo výskytu sociálně patologických jevů).</w:t>
      </w:r>
    </w:p>
    <w:p w14:paraId="37DC6177" w14:textId="77777777" w:rsidR="004D041C" w:rsidRPr="004D041C" w:rsidRDefault="004D041C" w:rsidP="004D041C">
      <w:pPr>
        <w:tabs>
          <w:tab w:val="left" w:pos="993"/>
        </w:tabs>
        <w:spacing w:after="160" w:line="259" w:lineRule="auto"/>
        <w:ind w:left="720"/>
        <w:contextualSpacing/>
        <w:rPr>
          <w:rFonts w:eastAsia="Calibri" w:cs="Tahoma"/>
          <w:szCs w:val="20"/>
        </w:rPr>
      </w:pPr>
    </w:p>
    <w:p w14:paraId="1C93E494" w14:textId="77777777" w:rsidR="004D041C" w:rsidRPr="004D041C" w:rsidRDefault="004D041C" w:rsidP="00EF4145">
      <w:pPr>
        <w:numPr>
          <w:ilvl w:val="0"/>
          <w:numId w:val="22"/>
        </w:numPr>
        <w:tabs>
          <w:tab w:val="left" w:pos="993"/>
        </w:tabs>
        <w:spacing w:after="160" w:line="259" w:lineRule="auto"/>
        <w:contextualSpacing/>
        <w:jc w:val="left"/>
        <w:rPr>
          <w:rFonts w:eastAsia="Calibri" w:cs="Tahoma"/>
          <w:szCs w:val="20"/>
        </w:rPr>
      </w:pPr>
      <w:r w:rsidRPr="004D041C">
        <w:rPr>
          <w:rFonts w:eastAsia="Calibri" w:cs="Tahoma"/>
          <w:szCs w:val="20"/>
        </w:rPr>
        <w:t>Změny v sociálních službách vychází:</w:t>
      </w:r>
    </w:p>
    <w:p w14:paraId="43C1ECED" w14:textId="273B7439" w:rsidR="000105AE" w:rsidRDefault="000105AE" w:rsidP="00FD50B8">
      <w:pPr>
        <w:numPr>
          <w:ilvl w:val="0"/>
          <w:numId w:val="23"/>
        </w:numPr>
        <w:spacing w:after="160" w:line="259" w:lineRule="auto"/>
        <w:contextualSpacing/>
        <w:jc w:val="left"/>
        <w:rPr>
          <w:rFonts w:eastAsia="Calibri" w:cs="Tahoma"/>
          <w:szCs w:val="20"/>
        </w:rPr>
      </w:pPr>
      <w:r w:rsidRPr="000105AE">
        <w:rPr>
          <w:rFonts w:eastAsia="Calibri" w:cs="Tahoma"/>
          <w:szCs w:val="20"/>
        </w:rPr>
        <w:t>z podmínek rozvoje kapacit sociálních služeb stanovených v</w:t>
      </w:r>
      <w:r>
        <w:rPr>
          <w:rFonts w:eastAsia="Calibri" w:cs="Tahoma"/>
          <w:szCs w:val="20"/>
        </w:rPr>
        <w:t> </w:t>
      </w:r>
      <w:r w:rsidRPr="000105AE">
        <w:rPr>
          <w:rFonts w:eastAsia="Calibri" w:cs="Tahoma"/>
          <w:szCs w:val="20"/>
        </w:rPr>
        <w:t>SPRSS</w:t>
      </w:r>
      <w:r>
        <w:rPr>
          <w:rFonts w:eastAsia="Calibri" w:cs="Tahoma"/>
          <w:szCs w:val="20"/>
        </w:rPr>
        <w:t>,</w:t>
      </w:r>
    </w:p>
    <w:p w14:paraId="70B4CD24" w14:textId="3FBCA991" w:rsidR="004D041C" w:rsidRPr="000D622C" w:rsidRDefault="004D041C" w:rsidP="00FD50B8">
      <w:pPr>
        <w:numPr>
          <w:ilvl w:val="0"/>
          <w:numId w:val="23"/>
        </w:numPr>
        <w:spacing w:after="160" w:line="259" w:lineRule="auto"/>
        <w:contextualSpacing/>
        <w:jc w:val="left"/>
        <w:rPr>
          <w:rFonts w:eastAsia="Calibri" w:cs="Tahoma"/>
          <w:szCs w:val="20"/>
        </w:rPr>
      </w:pPr>
      <w:r w:rsidRPr="000D622C">
        <w:rPr>
          <w:rFonts w:eastAsia="Calibri" w:cs="Tahoma"/>
          <w:szCs w:val="20"/>
        </w:rPr>
        <w:t>z priorit stanovených v SPRSS,</w:t>
      </w:r>
    </w:p>
    <w:p w14:paraId="632ED3F0" w14:textId="60DBF165" w:rsidR="004D041C" w:rsidRPr="004D041C" w:rsidRDefault="004D041C" w:rsidP="00EF4145">
      <w:pPr>
        <w:numPr>
          <w:ilvl w:val="0"/>
          <w:numId w:val="23"/>
        </w:numPr>
        <w:spacing w:after="160" w:line="259" w:lineRule="auto"/>
        <w:contextualSpacing/>
        <w:jc w:val="left"/>
        <w:rPr>
          <w:rFonts w:eastAsia="Calibri" w:cs="Tahoma"/>
          <w:szCs w:val="20"/>
        </w:rPr>
      </w:pPr>
      <w:r w:rsidRPr="004D041C">
        <w:rPr>
          <w:rFonts w:eastAsia="Calibri" w:cs="Tahoma"/>
          <w:szCs w:val="20"/>
        </w:rPr>
        <w:t>poptávky po službě (klienti jsou odmítáni z důvodu, že nespadají do cílové skupiny služeb</w:t>
      </w:r>
      <w:r w:rsidR="00622C76">
        <w:rPr>
          <w:rFonts w:eastAsia="Calibri" w:cs="Tahoma"/>
          <w:szCs w:val="20"/>
        </w:rPr>
        <w:t>,</w:t>
      </w:r>
      <w:r w:rsidRPr="004D041C">
        <w:rPr>
          <w:rFonts w:eastAsia="Calibri" w:cs="Tahoma"/>
          <w:szCs w:val="20"/>
        </w:rPr>
        <w:t xml:space="preserve"> nebo z jiných než kapacitních důvodů),</w:t>
      </w:r>
    </w:p>
    <w:p w14:paraId="168593C1" w14:textId="77777777" w:rsidR="004D041C" w:rsidRPr="004D041C" w:rsidRDefault="004D041C" w:rsidP="00EF4145">
      <w:pPr>
        <w:numPr>
          <w:ilvl w:val="0"/>
          <w:numId w:val="23"/>
        </w:numPr>
        <w:spacing w:after="160" w:line="259" w:lineRule="auto"/>
        <w:contextualSpacing/>
        <w:jc w:val="left"/>
        <w:rPr>
          <w:rFonts w:eastAsia="Calibri" w:cs="Tahoma"/>
          <w:szCs w:val="20"/>
        </w:rPr>
      </w:pPr>
      <w:r w:rsidRPr="004D041C">
        <w:rPr>
          <w:rFonts w:eastAsia="Calibri" w:cs="Tahoma"/>
          <w:szCs w:val="20"/>
        </w:rPr>
        <w:t>z poznatků sociální práce na obci.</w:t>
      </w:r>
    </w:p>
    <w:p w14:paraId="1D82065E" w14:textId="77777777" w:rsidR="004D041C" w:rsidRPr="004D041C" w:rsidRDefault="004D041C" w:rsidP="004D041C">
      <w:pPr>
        <w:spacing w:after="0" w:line="276" w:lineRule="auto"/>
        <w:rPr>
          <w:rFonts w:eastAsia="Times New Roman" w:cs="Tahoma"/>
          <w:color w:val="808080"/>
          <w:szCs w:val="20"/>
        </w:rPr>
      </w:pPr>
    </w:p>
    <w:p w14:paraId="203B00EB" w14:textId="77777777" w:rsidR="004D041C" w:rsidRPr="004D041C" w:rsidRDefault="004D041C" w:rsidP="007C708A">
      <w:pPr>
        <w:pStyle w:val="Nadpis2"/>
        <w:rPr>
          <w:rFonts w:eastAsia="Calibri"/>
        </w:rPr>
      </w:pPr>
      <w:bookmarkStart w:id="17" w:name="_Toc142545834"/>
      <w:r w:rsidRPr="004D041C">
        <w:rPr>
          <w:rFonts w:eastAsia="Calibri"/>
        </w:rPr>
        <w:lastRenderedPageBreak/>
        <w:t>KVALITATIVNÍ KRITÉRIUM</w:t>
      </w:r>
      <w:bookmarkEnd w:id="17"/>
    </w:p>
    <w:p w14:paraId="129EF6C3" w14:textId="76320507" w:rsidR="004D041C" w:rsidRPr="004D041C" w:rsidRDefault="004D041C" w:rsidP="003B56C3">
      <w:pPr>
        <w:pStyle w:val="Nadpis3"/>
        <w:rPr>
          <w:rFonts w:eastAsia="Calibri"/>
        </w:rPr>
      </w:pPr>
      <w:bookmarkStart w:id="18" w:name="_Toc142545835"/>
      <w:r w:rsidRPr="004D041C">
        <w:rPr>
          <w:rFonts w:eastAsia="Calibri"/>
        </w:rPr>
        <w:t>Personální zajištění – ambulantní a terénní služba</w:t>
      </w:r>
      <w:bookmarkEnd w:id="18"/>
    </w:p>
    <w:p w14:paraId="776D63F0" w14:textId="77777777" w:rsidR="004D041C" w:rsidRPr="004D041C" w:rsidRDefault="004D041C" w:rsidP="004D041C">
      <w:pPr>
        <w:spacing w:after="0" w:line="276" w:lineRule="auto"/>
        <w:ind w:left="360"/>
        <w:contextualSpacing/>
        <w:rPr>
          <w:rFonts w:eastAsia="Calibri" w:cs="Tahoma"/>
          <w:color w:val="00B0F0"/>
          <w:szCs w:val="20"/>
        </w:rPr>
      </w:pPr>
    </w:p>
    <w:p w14:paraId="3A9FEADE" w14:textId="4BBF6423" w:rsidR="004D041C" w:rsidRPr="004D041C" w:rsidRDefault="004D041C" w:rsidP="004D041C">
      <w:pPr>
        <w:shd w:val="clear" w:color="auto" w:fill="FFFFFF"/>
        <w:spacing w:after="160" w:line="276" w:lineRule="auto"/>
        <w:contextualSpacing/>
        <w:rPr>
          <w:rFonts w:eastAsia="Calibri" w:cs="Tahoma"/>
          <w:szCs w:val="20"/>
          <w:u w:val="single"/>
        </w:rPr>
      </w:pPr>
      <w:r w:rsidRPr="004D041C">
        <w:rPr>
          <w:rFonts w:eastAsia="Calibri" w:cs="Tahoma"/>
          <w:szCs w:val="20"/>
          <w:u w:val="single"/>
        </w:rPr>
        <w:t>POVINNÉ KRITÉRIUM</w:t>
      </w:r>
      <w:r w:rsidR="0099626C">
        <w:rPr>
          <w:rFonts w:eastAsia="Calibri" w:cs="Tahoma"/>
          <w:szCs w:val="20"/>
          <w:u w:val="single"/>
        </w:rPr>
        <w:t xml:space="preserve"> – </w:t>
      </w:r>
      <w:r w:rsidR="0099626C" w:rsidRPr="00F54E2A">
        <w:rPr>
          <w:rFonts w:eastAsia="Calibri" w:cs="Tahoma"/>
          <w:b/>
          <w:bCs/>
          <w:szCs w:val="20"/>
          <w:u w:val="single"/>
        </w:rPr>
        <w:t xml:space="preserve">platí </w:t>
      </w:r>
      <w:r w:rsidR="00950AB5">
        <w:rPr>
          <w:rFonts w:eastAsia="Calibri" w:cs="Tahoma"/>
          <w:b/>
          <w:bCs/>
          <w:szCs w:val="20"/>
          <w:u w:val="single"/>
        </w:rPr>
        <w:t xml:space="preserve">pro </w:t>
      </w:r>
      <w:r w:rsidR="0099626C" w:rsidRPr="00F54E2A">
        <w:rPr>
          <w:rFonts w:eastAsia="Calibri" w:cs="Tahoma"/>
          <w:b/>
          <w:bCs/>
          <w:szCs w:val="20"/>
          <w:u w:val="single"/>
        </w:rPr>
        <w:t xml:space="preserve">služby se statusem </w:t>
      </w:r>
      <w:r w:rsidR="00FF5175" w:rsidRPr="00F54E2A">
        <w:rPr>
          <w:rFonts w:eastAsia="Calibri" w:cs="Tahoma"/>
          <w:b/>
          <w:bCs/>
          <w:szCs w:val="20"/>
          <w:u w:val="single"/>
        </w:rPr>
        <w:t>základní i optimální</w:t>
      </w:r>
      <w:r w:rsidR="00F33B24">
        <w:rPr>
          <w:rFonts w:eastAsia="Calibri" w:cs="Tahoma"/>
          <w:szCs w:val="20"/>
          <w:u w:val="single"/>
        </w:rPr>
        <w:t xml:space="preserve"> </w:t>
      </w:r>
    </w:p>
    <w:p w14:paraId="24022A15" w14:textId="3665C7BA" w:rsidR="004D041C" w:rsidRPr="00FF5175" w:rsidRDefault="004D041C" w:rsidP="00EB105B">
      <w:pPr>
        <w:numPr>
          <w:ilvl w:val="0"/>
          <w:numId w:val="24"/>
        </w:numPr>
        <w:spacing w:after="0" w:line="276" w:lineRule="auto"/>
        <w:contextualSpacing/>
        <w:rPr>
          <w:rFonts w:eastAsia="Calibri" w:cs="Tahoma"/>
          <w:szCs w:val="20"/>
        </w:rPr>
      </w:pPr>
      <w:r w:rsidRPr="004D041C">
        <w:rPr>
          <w:rFonts w:eastAsia="Calibri" w:cs="Tahoma"/>
          <w:szCs w:val="20"/>
        </w:rPr>
        <w:t xml:space="preserve">Sociální služba v ambulantní nebo terénní formě je zajištěna minimálně ve výši 1,0 přepočteného úvazku v přímé péči. Cílem je zajistit dostatečnou zastupitelnost pracovníků a také finanční udržitelnost služby. </w:t>
      </w:r>
      <w:r w:rsidRPr="00FF5175">
        <w:rPr>
          <w:rFonts w:eastAsia="Calibri" w:cs="Tahoma"/>
          <w:szCs w:val="20"/>
        </w:rPr>
        <w:t>Uvedené platí pro nové služby nebo navyšování kapacity služeb se statusem základní</w:t>
      </w:r>
      <w:r w:rsidR="0012497E" w:rsidRPr="00FF5175">
        <w:rPr>
          <w:rFonts w:eastAsia="Calibri" w:cs="Tahoma"/>
          <w:szCs w:val="20"/>
        </w:rPr>
        <w:t xml:space="preserve"> i optimální</w:t>
      </w:r>
      <w:r w:rsidR="0073678B" w:rsidRPr="00FF5175">
        <w:rPr>
          <w:rFonts w:eastAsia="Calibri" w:cs="Tahoma"/>
          <w:szCs w:val="20"/>
        </w:rPr>
        <w:t xml:space="preserve">. V případě, že daná služba má kapacitu i </w:t>
      </w:r>
      <w:r w:rsidR="008217BD" w:rsidRPr="00FF5175">
        <w:rPr>
          <w:rFonts w:eastAsia="Calibri" w:cs="Tahoma"/>
          <w:szCs w:val="20"/>
        </w:rPr>
        <w:t>se statusem optimální</w:t>
      </w:r>
      <w:r w:rsidR="007B40CA">
        <w:rPr>
          <w:rFonts w:eastAsia="Calibri" w:cs="Tahoma"/>
          <w:szCs w:val="20"/>
        </w:rPr>
        <w:t>,</w:t>
      </w:r>
      <w:r w:rsidR="0055003A" w:rsidRPr="00FF5175">
        <w:rPr>
          <w:rFonts w:eastAsia="Calibri" w:cs="Tahoma"/>
          <w:szCs w:val="20"/>
        </w:rPr>
        <w:t xml:space="preserve"> </w:t>
      </w:r>
      <w:r w:rsidR="00FF390F" w:rsidRPr="00FF5175">
        <w:rPr>
          <w:rFonts w:eastAsia="Calibri" w:cs="Tahoma"/>
          <w:szCs w:val="20"/>
        </w:rPr>
        <w:t>je</w:t>
      </w:r>
      <w:r w:rsidR="008217BD" w:rsidRPr="00FF5175">
        <w:rPr>
          <w:rFonts w:eastAsia="Calibri" w:cs="Tahoma"/>
          <w:szCs w:val="20"/>
        </w:rPr>
        <w:t xml:space="preserve"> možné ji přičíst</w:t>
      </w:r>
      <w:r w:rsidR="00FF390F" w:rsidRPr="00FF5175">
        <w:rPr>
          <w:rFonts w:eastAsia="Calibri" w:cs="Tahoma"/>
          <w:szCs w:val="20"/>
        </w:rPr>
        <w:t xml:space="preserve"> </w:t>
      </w:r>
      <w:r w:rsidR="00201F7D" w:rsidRPr="00FF5175">
        <w:rPr>
          <w:rFonts w:eastAsia="Calibri" w:cs="Tahoma"/>
          <w:szCs w:val="20"/>
        </w:rPr>
        <w:t xml:space="preserve">ke kapacitě se statusem základní. Naplnění stanovené povinnosti pak bude </w:t>
      </w:r>
      <w:r w:rsidR="00FF390F" w:rsidRPr="00FF5175">
        <w:rPr>
          <w:rFonts w:eastAsia="Calibri" w:cs="Tahoma"/>
          <w:szCs w:val="20"/>
        </w:rPr>
        <w:t>posuzováno součtem</w:t>
      </w:r>
      <w:r w:rsidR="00201F7D" w:rsidRPr="00FF5175">
        <w:rPr>
          <w:rFonts w:eastAsia="Calibri" w:cs="Tahoma"/>
          <w:szCs w:val="20"/>
        </w:rPr>
        <w:t xml:space="preserve"> obou</w:t>
      </w:r>
      <w:r w:rsidR="00FF390F" w:rsidRPr="00FF5175">
        <w:rPr>
          <w:rFonts w:eastAsia="Calibri" w:cs="Tahoma"/>
          <w:szCs w:val="20"/>
        </w:rPr>
        <w:t xml:space="preserve"> kapacit</w:t>
      </w:r>
      <w:r w:rsidRPr="00FF5175">
        <w:rPr>
          <w:rFonts w:eastAsia="Calibri" w:cs="Tahoma"/>
          <w:szCs w:val="20"/>
        </w:rPr>
        <w:t xml:space="preserve">. Musí být dodrženo i v případě požadovaného snížení kapacity (úvazek nesmí poklesnout pod 1,0), a to s účinností od 1. 1. 2024. </w:t>
      </w:r>
    </w:p>
    <w:p w14:paraId="02151C88" w14:textId="77777777" w:rsidR="004D041C" w:rsidRPr="00FF5175" w:rsidRDefault="004D041C" w:rsidP="00EB105B">
      <w:pPr>
        <w:spacing w:after="0" w:line="276" w:lineRule="auto"/>
        <w:ind w:left="709"/>
        <w:rPr>
          <w:rFonts w:eastAsia="Calibri" w:cs="Tahoma"/>
          <w:szCs w:val="20"/>
        </w:rPr>
      </w:pPr>
    </w:p>
    <w:p w14:paraId="3F9C0031" w14:textId="540B390A" w:rsidR="000B1F66" w:rsidRPr="000B1F66" w:rsidRDefault="000B1F66" w:rsidP="000B1F66">
      <w:pPr>
        <w:spacing w:after="0"/>
        <w:ind w:left="708"/>
        <w:rPr>
          <w:rFonts w:eastAsia="Calibri" w:cs="Tahoma"/>
          <w:szCs w:val="20"/>
        </w:rPr>
      </w:pPr>
      <w:r w:rsidRPr="00FF5175">
        <w:rPr>
          <w:rFonts w:eastAsia="Calibri" w:cs="Tahoma"/>
          <w:szCs w:val="20"/>
        </w:rPr>
        <w:t xml:space="preserve">K dosažení uvedeného limitu je stanoveno přechodné období, které </w:t>
      </w:r>
      <w:proofErr w:type="gramStart"/>
      <w:r w:rsidRPr="00FF5175">
        <w:rPr>
          <w:rFonts w:eastAsia="Calibri" w:cs="Tahoma"/>
          <w:szCs w:val="20"/>
        </w:rPr>
        <w:t>skončí</w:t>
      </w:r>
      <w:proofErr w:type="gramEnd"/>
      <w:r w:rsidRPr="00FF5175">
        <w:rPr>
          <w:rFonts w:eastAsia="Calibri" w:cs="Tahoma"/>
          <w:szCs w:val="20"/>
        </w:rPr>
        <w:t xml:space="preserve"> dne 30. </w:t>
      </w:r>
      <w:r w:rsidRPr="00FF5175" w:rsidDel="00906349">
        <w:rPr>
          <w:rFonts w:eastAsia="Calibri" w:cs="Tahoma"/>
          <w:szCs w:val="20"/>
        </w:rPr>
        <w:t xml:space="preserve"> </w:t>
      </w:r>
      <w:r w:rsidRPr="00FF5175">
        <w:rPr>
          <w:rFonts w:eastAsia="Calibri" w:cs="Tahoma"/>
          <w:szCs w:val="20"/>
        </w:rPr>
        <w:t xml:space="preserve">9. 2024, přičemž nejpozději k tomuto datu musí být </w:t>
      </w:r>
      <w:r w:rsidR="00B3081A" w:rsidRPr="00FF5175">
        <w:rPr>
          <w:rFonts w:eastAsia="Calibri" w:cs="Tahoma"/>
          <w:szCs w:val="20"/>
        </w:rPr>
        <w:t>Moravskoslezskému kraji</w:t>
      </w:r>
      <w:r w:rsidRPr="00FF5175">
        <w:rPr>
          <w:rFonts w:eastAsia="Calibri" w:cs="Tahoma"/>
          <w:szCs w:val="20"/>
        </w:rPr>
        <w:t xml:space="preserve"> doručena žádost o příslušnou aktualizaci parametrů Krajské sítě, která následně nabude</w:t>
      </w:r>
      <w:r w:rsidRPr="000B1F66">
        <w:rPr>
          <w:rFonts w:eastAsia="Calibri" w:cs="Tahoma"/>
          <w:szCs w:val="20"/>
        </w:rPr>
        <w:t xml:space="preserve"> účinnosti nejpozději dne 1. 1. 2025.  Služba</w:t>
      </w:r>
      <w:r w:rsidR="00351BF9">
        <w:rPr>
          <w:rFonts w:eastAsia="Calibri" w:cs="Tahoma"/>
          <w:szCs w:val="20"/>
        </w:rPr>
        <w:t>,</w:t>
      </w:r>
      <w:r w:rsidRPr="000B1F66">
        <w:rPr>
          <w:rFonts w:eastAsia="Calibri" w:cs="Tahoma"/>
          <w:szCs w:val="20"/>
        </w:rPr>
        <w:t xml:space="preserve"> která stanovenou povinnost nesplní, bude zařazena v síti do 31. 12. 2024 a následně bude ze sítě vyřazena. </w:t>
      </w:r>
    </w:p>
    <w:p w14:paraId="7CC89FFF" w14:textId="77777777" w:rsidR="004D041C" w:rsidRPr="004D041C" w:rsidRDefault="004D041C" w:rsidP="00EB105B">
      <w:pPr>
        <w:spacing w:after="0" w:line="276" w:lineRule="auto"/>
        <w:ind w:left="709"/>
        <w:rPr>
          <w:rFonts w:eastAsia="Calibri" w:cs="Tahoma"/>
          <w:szCs w:val="20"/>
        </w:rPr>
      </w:pPr>
    </w:p>
    <w:p w14:paraId="37AEE60F" w14:textId="77777777" w:rsidR="004D041C" w:rsidRDefault="004D041C" w:rsidP="00EB105B">
      <w:pPr>
        <w:spacing w:after="0" w:line="276" w:lineRule="auto"/>
        <w:ind w:left="709"/>
        <w:rPr>
          <w:rFonts w:eastAsia="Calibri" w:cs="Tahoma"/>
          <w:szCs w:val="20"/>
        </w:rPr>
      </w:pPr>
      <w:r w:rsidRPr="004D041C">
        <w:rPr>
          <w:rFonts w:eastAsia="Calibri" w:cs="Tahoma"/>
          <w:szCs w:val="20"/>
        </w:rPr>
        <w:t xml:space="preserve">V případě služeb s kombinovanou formou poskytování, kdy převažující je forma pobytová, není tato povinnost vyžadována. </w:t>
      </w:r>
    </w:p>
    <w:p w14:paraId="7DD22378" w14:textId="77777777" w:rsidR="0057129E" w:rsidRDefault="0057129E" w:rsidP="00EB105B">
      <w:pPr>
        <w:spacing w:after="0" w:line="276" w:lineRule="auto"/>
        <w:ind w:left="709"/>
        <w:rPr>
          <w:rFonts w:eastAsia="Calibri" w:cs="Tahoma"/>
          <w:szCs w:val="20"/>
        </w:rPr>
      </w:pPr>
    </w:p>
    <w:p w14:paraId="2D0C4E88" w14:textId="644EE057" w:rsidR="002C25A2" w:rsidRPr="002C25A2" w:rsidRDefault="002C25A2" w:rsidP="002C25A2">
      <w:pPr>
        <w:spacing w:after="160" w:line="276" w:lineRule="auto"/>
        <w:rPr>
          <w:rFonts w:eastAsia="Times New Roman" w:cs="Tahoma"/>
          <w:b/>
          <w:bCs/>
          <w:szCs w:val="20"/>
        </w:rPr>
      </w:pPr>
      <w:r w:rsidRPr="002C25A2">
        <w:rPr>
          <w:rFonts w:eastAsia="Times New Roman" w:cs="Tahoma"/>
          <w:b/>
          <w:bCs/>
          <w:szCs w:val="20"/>
        </w:rPr>
        <w:t>Naplnění kapacity u terénních a ambulantních forem sociálních služeb zařazených do Krajské sítě je stanoveno v minimální výši 80 % a maximální výši 120 % přepočtených úvazků v</w:t>
      </w:r>
      <w:r w:rsidR="00E279D8">
        <w:rPr>
          <w:rFonts w:eastAsia="Times New Roman" w:cs="Tahoma"/>
          <w:b/>
          <w:bCs/>
          <w:szCs w:val="20"/>
        </w:rPr>
        <w:t> </w:t>
      </w:r>
      <w:r w:rsidRPr="002C25A2">
        <w:rPr>
          <w:rFonts w:eastAsia="Times New Roman" w:cs="Tahoma"/>
          <w:b/>
          <w:bCs/>
          <w:szCs w:val="20"/>
        </w:rPr>
        <w:t xml:space="preserve">přímé péči v průměru za kalendářní rok. Naplnění kapacity mimo hranici 100 % </w:t>
      </w:r>
      <w:proofErr w:type="gramStart"/>
      <w:r w:rsidRPr="002C25A2">
        <w:rPr>
          <w:rFonts w:eastAsia="Times New Roman" w:cs="Tahoma"/>
          <w:b/>
          <w:bCs/>
          <w:szCs w:val="20"/>
        </w:rPr>
        <w:t>slouží</w:t>
      </w:r>
      <w:proofErr w:type="gramEnd"/>
      <w:r w:rsidRPr="002C25A2">
        <w:rPr>
          <w:rFonts w:eastAsia="Times New Roman" w:cs="Tahoma"/>
          <w:b/>
          <w:bCs/>
          <w:szCs w:val="20"/>
        </w:rPr>
        <w:t xml:space="preserve"> pouze pro překlenutí zcela výjimečných a nenadálých personálních událostí. </w:t>
      </w:r>
    </w:p>
    <w:p w14:paraId="1E791E6C" w14:textId="77777777" w:rsidR="004D041C" w:rsidRPr="004D041C" w:rsidRDefault="004D041C" w:rsidP="004D041C">
      <w:pPr>
        <w:spacing w:after="0" w:line="276" w:lineRule="auto"/>
        <w:contextualSpacing/>
        <w:rPr>
          <w:rFonts w:eastAsia="Calibri" w:cs="Tahoma"/>
          <w:szCs w:val="20"/>
          <w:u w:val="single"/>
        </w:rPr>
      </w:pPr>
      <w:r w:rsidRPr="004D041C">
        <w:rPr>
          <w:rFonts w:eastAsia="Calibri" w:cs="Tahoma"/>
          <w:szCs w:val="20"/>
          <w:u w:val="single"/>
        </w:rPr>
        <w:t>OPTIMÁLNÍ</w:t>
      </w:r>
      <w:r w:rsidRPr="004D041C">
        <w:rPr>
          <w:rFonts w:eastAsia="Times New Roman" w:cs="Tahoma"/>
          <w:szCs w:val="20"/>
          <w:u w:val="single"/>
        </w:rPr>
        <w:t xml:space="preserve"> </w:t>
      </w:r>
      <w:r w:rsidRPr="004D041C">
        <w:rPr>
          <w:rFonts w:eastAsia="Calibri" w:cs="Tahoma"/>
          <w:szCs w:val="20"/>
          <w:u w:val="single"/>
        </w:rPr>
        <w:t>KRITÉRIUM</w:t>
      </w:r>
    </w:p>
    <w:p w14:paraId="446B3344" w14:textId="77777777" w:rsidR="001B1D36" w:rsidRPr="001B1D36" w:rsidRDefault="001B1D36" w:rsidP="001B1D36">
      <w:pPr>
        <w:numPr>
          <w:ilvl w:val="0"/>
          <w:numId w:val="24"/>
        </w:numPr>
        <w:spacing w:after="0" w:line="276" w:lineRule="auto"/>
        <w:ind w:left="709"/>
        <w:contextualSpacing/>
        <w:jc w:val="left"/>
        <w:rPr>
          <w:rFonts w:eastAsia="Calibri" w:cs="Tahoma"/>
          <w:szCs w:val="20"/>
        </w:rPr>
      </w:pPr>
      <w:r w:rsidRPr="001B1D36">
        <w:rPr>
          <w:rFonts w:eastAsia="Calibri" w:cs="Tahoma"/>
          <w:szCs w:val="20"/>
        </w:rPr>
        <w:t xml:space="preserve">Konkrétní personální zastoupení odpovídá modelu daného druhu sociální služby, pokud je zde uvedeno. Modely sociálních služeb jsou dostupné na webových stránkách kraje: </w:t>
      </w:r>
      <w:hyperlink r:id="rId14" w:history="1">
        <w:r w:rsidRPr="001B1D36">
          <w:rPr>
            <w:rFonts w:eastAsia="Calibri" w:cs="Tahoma"/>
            <w:color w:val="0563C1"/>
            <w:szCs w:val="20"/>
            <w:u w:val="single"/>
          </w:rPr>
          <w:t>Modely</w:t>
        </w:r>
      </w:hyperlink>
    </w:p>
    <w:p w14:paraId="5F9A89BF" w14:textId="77777777" w:rsidR="001B1D36" w:rsidRPr="001B1D36" w:rsidRDefault="001B1D36" w:rsidP="001B1D36">
      <w:pPr>
        <w:numPr>
          <w:ilvl w:val="0"/>
          <w:numId w:val="24"/>
        </w:numPr>
        <w:spacing w:after="0" w:line="276" w:lineRule="auto"/>
        <w:contextualSpacing/>
        <w:jc w:val="left"/>
        <w:rPr>
          <w:rFonts w:ascii="Calibri" w:eastAsia="Times New Roman" w:hAnsi="Calibri" w:cs="Times New Roman"/>
          <w:szCs w:val="20"/>
        </w:rPr>
      </w:pPr>
      <w:r w:rsidRPr="001B1D36">
        <w:rPr>
          <w:rFonts w:eastAsia="Times New Roman" w:cs="Tahoma"/>
          <w:szCs w:val="20"/>
        </w:rPr>
        <w:t xml:space="preserve">Personální zajištění sociální služby umožňuje zastupitelnost pracovníků, a to i v případech, kdy je sociální služba v ambulantní nebo terénní formě zajištěna ve výši 1,0 přepočteného úvazku v přímé péči; tzn., že tato služba je poskytována nejméně dvěma pracovníky. </w:t>
      </w:r>
    </w:p>
    <w:p w14:paraId="74300A37" w14:textId="77777777" w:rsidR="0024637E" w:rsidRPr="0042308A" w:rsidRDefault="0024637E" w:rsidP="0024637E">
      <w:pPr>
        <w:spacing w:after="0" w:line="276" w:lineRule="auto"/>
        <w:ind w:left="709"/>
        <w:contextualSpacing/>
        <w:rPr>
          <w:rFonts w:eastAsia="Calibri" w:cs="Tahoma"/>
          <w:szCs w:val="20"/>
        </w:rPr>
      </w:pPr>
    </w:p>
    <w:p w14:paraId="2E20FD1E" w14:textId="3794AA1E" w:rsidR="004D041C" w:rsidRPr="004D041C" w:rsidRDefault="004D041C" w:rsidP="003B56C3">
      <w:pPr>
        <w:pStyle w:val="Nadpis3"/>
        <w:rPr>
          <w:rFonts w:eastAsia="Calibri" w:cs="Tahoma"/>
          <w:bCs/>
          <w:szCs w:val="20"/>
        </w:rPr>
      </w:pPr>
      <w:bookmarkStart w:id="19" w:name="_Toc142545836"/>
      <w:r w:rsidRPr="00DC415F">
        <w:rPr>
          <w:rStyle w:val="Nadpis3Char"/>
          <w:b/>
          <w:bCs/>
        </w:rPr>
        <w:t>Personální zajištění – pobytová služba sociální</w:t>
      </w:r>
      <w:r w:rsidRPr="004D041C">
        <w:rPr>
          <w:rFonts w:eastAsia="Calibri" w:cs="Tahoma"/>
          <w:bCs/>
          <w:szCs w:val="20"/>
        </w:rPr>
        <w:t xml:space="preserve"> péče</w:t>
      </w:r>
      <w:bookmarkEnd w:id="19"/>
      <w:r w:rsidRPr="004D041C">
        <w:rPr>
          <w:rFonts w:eastAsia="Calibri" w:cs="Tahoma"/>
          <w:szCs w:val="20"/>
        </w:rPr>
        <w:t xml:space="preserve"> </w:t>
      </w:r>
    </w:p>
    <w:p w14:paraId="429B3872" w14:textId="77777777" w:rsidR="004D041C" w:rsidRPr="004D041C" w:rsidRDefault="004D041C" w:rsidP="004D041C">
      <w:pPr>
        <w:shd w:val="clear" w:color="auto" w:fill="FFFFFF"/>
        <w:spacing w:after="160" w:line="276" w:lineRule="auto"/>
        <w:contextualSpacing/>
        <w:rPr>
          <w:rFonts w:eastAsia="Calibri" w:cs="Tahoma"/>
          <w:b/>
          <w:bCs/>
          <w:szCs w:val="20"/>
          <w:u w:val="single"/>
        </w:rPr>
      </w:pPr>
    </w:p>
    <w:p w14:paraId="57D1515E" w14:textId="77777777" w:rsidR="004D041C" w:rsidRPr="004D041C" w:rsidRDefault="004D041C" w:rsidP="004D041C">
      <w:pPr>
        <w:shd w:val="clear" w:color="auto" w:fill="FFFFFF"/>
        <w:spacing w:after="160" w:line="276" w:lineRule="auto"/>
        <w:contextualSpacing/>
        <w:rPr>
          <w:rFonts w:eastAsia="Calibri" w:cs="Tahoma"/>
          <w:szCs w:val="20"/>
          <w:u w:val="single"/>
        </w:rPr>
      </w:pPr>
      <w:r w:rsidRPr="004D041C">
        <w:rPr>
          <w:rFonts w:eastAsia="Calibri" w:cs="Tahoma"/>
          <w:szCs w:val="20"/>
          <w:u w:val="single"/>
        </w:rPr>
        <w:t>POVINNÉ KRITÉRIUM</w:t>
      </w:r>
    </w:p>
    <w:p w14:paraId="142B68D4" w14:textId="02606364" w:rsidR="004D041C" w:rsidRPr="004D041C" w:rsidRDefault="004C717F" w:rsidP="00EF4145">
      <w:pPr>
        <w:numPr>
          <w:ilvl w:val="0"/>
          <w:numId w:val="24"/>
        </w:numPr>
        <w:spacing w:after="0" w:line="276" w:lineRule="auto"/>
        <w:contextualSpacing/>
        <w:jc w:val="left"/>
        <w:rPr>
          <w:rFonts w:eastAsia="Calibri" w:cs="Tahoma"/>
          <w:szCs w:val="20"/>
        </w:rPr>
      </w:pPr>
      <w:r>
        <w:rPr>
          <w:rFonts w:eastAsia="Calibri" w:cs="Tahoma"/>
          <w:szCs w:val="20"/>
        </w:rPr>
        <w:t>Personální zajištění u</w:t>
      </w:r>
      <w:r w:rsidR="004D041C" w:rsidRPr="004D041C">
        <w:rPr>
          <w:rFonts w:eastAsia="Calibri" w:cs="Tahoma"/>
          <w:szCs w:val="20"/>
        </w:rPr>
        <w:t xml:space="preserve"> služeb domovy pro seniory, domovy se zvláštním režimem a domovy pro</w:t>
      </w:r>
      <w:r>
        <w:rPr>
          <w:rFonts w:eastAsia="Calibri" w:cs="Tahoma"/>
          <w:szCs w:val="20"/>
        </w:rPr>
        <w:t> </w:t>
      </w:r>
      <w:r w:rsidR="004D041C" w:rsidRPr="004D041C">
        <w:rPr>
          <w:rFonts w:eastAsia="Calibri" w:cs="Tahoma"/>
          <w:szCs w:val="20"/>
        </w:rPr>
        <w:t xml:space="preserve">osoby se zdravotním postižením se </w:t>
      </w:r>
      <w:r w:rsidR="004D041C" w:rsidRPr="00C44C8E">
        <w:rPr>
          <w:rFonts w:eastAsia="Calibri" w:cs="Tahoma"/>
          <w:b/>
          <w:bCs/>
          <w:szCs w:val="20"/>
        </w:rPr>
        <w:t>statusem základní i optimální</w:t>
      </w:r>
      <w:r w:rsidR="004D041C" w:rsidRPr="004D041C">
        <w:rPr>
          <w:rFonts w:eastAsia="Calibri" w:cs="Tahoma"/>
          <w:szCs w:val="20"/>
        </w:rPr>
        <w:t xml:space="preserve"> odpovídá níže uvedenému MPS. </w:t>
      </w:r>
    </w:p>
    <w:p w14:paraId="60615326" w14:textId="77777777" w:rsidR="004D041C" w:rsidRPr="004D041C" w:rsidRDefault="004D041C" w:rsidP="004D041C">
      <w:pPr>
        <w:spacing w:after="0" w:line="276" w:lineRule="auto"/>
        <w:ind w:left="709"/>
        <w:rPr>
          <w:rFonts w:eastAsia="Calibri" w:cs="Tahoma"/>
          <w:szCs w:val="20"/>
        </w:rPr>
      </w:pPr>
    </w:p>
    <w:p w14:paraId="10BFB33F" w14:textId="77777777" w:rsidR="004D041C" w:rsidRPr="004D041C" w:rsidRDefault="004D041C" w:rsidP="004D041C">
      <w:pPr>
        <w:spacing w:after="0" w:line="276" w:lineRule="auto"/>
        <w:rPr>
          <w:rFonts w:eastAsia="Calibri" w:cs="Tahoma"/>
          <w:szCs w:val="20"/>
        </w:rPr>
      </w:pPr>
      <w:r w:rsidRPr="004D041C">
        <w:rPr>
          <w:rFonts w:eastAsia="Calibri" w:cs="Tahoma"/>
          <w:szCs w:val="20"/>
        </w:rPr>
        <w:t>Do 30. 6. 2025 je poskytovatel povinen MPS naplnit nejpozději do 6 měsíců od data vstupu nové sociální služby do Krajské sítě, či zvýšení kapacity stávající sociální služby ve výše uvedeném druhu. Minimální personální standard nebude do 30. 6. 2025 uplatňován (VÝJIMKY) u:</w:t>
      </w:r>
    </w:p>
    <w:p w14:paraId="254C3495" w14:textId="71BB46D4" w:rsidR="004D041C" w:rsidRPr="004D041C" w:rsidRDefault="004D041C" w:rsidP="004D041C">
      <w:pPr>
        <w:spacing w:after="0" w:line="276" w:lineRule="auto"/>
        <w:rPr>
          <w:rFonts w:eastAsia="Calibri" w:cs="Tahoma"/>
          <w:szCs w:val="20"/>
        </w:rPr>
      </w:pPr>
      <w:r w:rsidRPr="004D041C">
        <w:rPr>
          <w:rFonts w:eastAsia="Calibri" w:cs="Tahoma"/>
          <w:szCs w:val="20"/>
        </w:rPr>
        <w:t>stávajících sociálních služeb zařazených v Krajské síti v případě opětovného navýšení kapacity sociální služby, kterému předcházelo snížení kapacity z důvodu rekonstrukce či jiné mimořádné události, a u</w:t>
      </w:r>
      <w:r w:rsidR="00BA1687">
        <w:rPr>
          <w:rFonts w:eastAsia="Calibri" w:cs="Tahoma"/>
          <w:szCs w:val="20"/>
        </w:rPr>
        <w:t> </w:t>
      </w:r>
      <w:r w:rsidRPr="004D041C">
        <w:rPr>
          <w:rFonts w:eastAsia="Calibri" w:cs="Tahoma"/>
          <w:szCs w:val="20"/>
        </w:rPr>
        <w:t>služeb, které jsou poskytovány právním nástupcem původního poskytovatele (např. při převodu činností, sloučení poskytovatelů apod.) nebo v případě ukončení poskytování sociální služby jedním poskytovatelem a následným převzetím poskytování této sociální služby jiným poskytovatelem.</w:t>
      </w:r>
    </w:p>
    <w:p w14:paraId="7789F08C" w14:textId="77777777" w:rsidR="004D041C" w:rsidRPr="004D041C" w:rsidRDefault="004D041C" w:rsidP="004D041C">
      <w:pPr>
        <w:spacing w:after="0" w:line="276" w:lineRule="auto"/>
        <w:ind w:left="709"/>
        <w:rPr>
          <w:rFonts w:eastAsia="Calibri" w:cs="Tahoma"/>
          <w:szCs w:val="20"/>
        </w:rPr>
      </w:pPr>
    </w:p>
    <w:p w14:paraId="01DE2273" w14:textId="77777777" w:rsidR="004D041C" w:rsidRPr="004D041C" w:rsidRDefault="004D041C" w:rsidP="004D041C">
      <w:pPr>
        <w:spacing w:after="0" w:line="276" w:lineRule="auto"/>
        <w:rPr>
          <w:rFonts w:eastAsia="Calibri" w:cs="Tahoma"/>
          <w:szCs w:val="20"/>
        </w:rPr>
      </w:pPr>
      <w:r w:rsidRPr="004D041C">
        <w:rPr>
          <w:rFonts w:eastAsia="Calibri" w:cs="Tahoma"/>
          <w:szCs w:val="20"/>
        </w:rPr>
        <w:lastRenderedPageBreak/>
        <w:t xml:space="preserve">Posouzení konkrétního případu přísluší Odboru sociálních věcí Krajského úřadu Moravskoslezského kraje. </w:t>
      </w:r>
    </w:p>
    <w:p w14:paraId="41DC455B" w14:textId="77777777" w:rsidR="004D041C" w:rsidRPr="004D041C" w:rsidRDefault="004D041C" w:rsidP="004D041C">
      <w:pPr>
        <w:spacing w:after="0" w:line="276" w:lineRule="auto"/>
        <w:ind w:left="709"/>
        <w:rPr>
          <w:rFonts w:eastAsia="Calibri" w:cs="Tahoma"/>
          <w:szCs w:val="20"/>
        </w:rPr>
      </w:pPr>
    </w:p>
    <w:p w14:paraId="3A5D9B03" w14:textId="66C29817" w:rsidR="004D041C" w:rsidRPr="004D041C" w:rsidRDefault="004D041C" w:rsidP="004D041C">
      <w:pPr>
        <w:spacing w:after="0" w:line="276" w:lineRule="auto"/>
        <w:rPr>
          <w:rFonts w:eastAsia="Calibri" w:cs="Tahoma"/>
          <w:szCs w:val="20"/>
        </w:rPr>
      </w:pPr>
      <w:r w:rsidRPr="004D041C">
        <w:rPr>
          <w:rFonts w:eastAsia="Calibri" w:cs="Tahoma"/>
          <w:szCs w:val="20"/>
        </w:rPr>
        <w:t xml:space="preserve">Od 1. 7. 2025 je povinnost dodržení MPS závazná pro všechny sociální služby </w:t>
      </w:r>
      <w:bookmarkStart w:id="20" w:name="_Hlk132960570"/>
      <w:r w:rsidRPr="004D041C">
        <w:rPr>
          <w:rFonts w:eastAsia="Calibri" w:cs="Tahoma"/>
          <w:szCs w:val="20"/>
        </w:rPr>
        <w:t xml:space="preserve">domovy pro seniory, domovy se zvláštním režimem a domovy pro osoby se zdravotním postižením nově vstupující nebo již zařazené v krajské síti. </w:t>
      </w:r>
      <w:bookmarkEnd w:id="20"/>
      <w:r w:rsidRPr="004D041C">
        <w:rPr>
          <w:rFonts w:eastAsia="Calibri" w:cs="Tahoma"/>
          <w:szCs w:val="20"/>
        </w:rPr>
        <w:t xml:space="preserve">V případě kontroly musí být poskytovatel schopen doložit, že sociální služba je personálně zajištěna v požadované výši. </w:t>
      </w:r>
      <w:r w:rsidR="00F447C3">
        <w:rPr>
          <w:rFonts w:eastAsia="Calibri" w:cs="Tahoma"/>
          <w:szCs w:val="20"/>
        </w:rPr>
        <w:t xml:space="preserve">Vždy je nutné </w:t>
      </w:r>
      <w:r w:rsidR="00312747" w:rsidRPr="00312747">
        <w:rPr>
          <w:rFonts w:eastAsia="Calibri" w:cs="Tahoma"/>
          <w:szCs w:val="20"/>
        </w:rPr>
        <w:t>MPS naplnit nejpozději do 6 měsíců od data vstupu nové sociální služby do Krajské sítě, či zvýšení kapacity stávající sociální služby ve výše uvedeném druhu</w:t>
      </w:r>
      <w:r w:rsidRPr="004D041C">
        <w:rPr>
          <w:rFonts w:eastAsia="Calibri" w:cs="Tahoma"/>
          <w:szCs w:val="20"/>
        </w:rPr>
        <w:t>.</w:t>
      </w:r>
    </w:p>
    <w:p w14:paraId="3410A299" w14:textId="77777777" w:rsidR="004D041C" w:rsidRPr="004D041C" w:rsidRDefault="004D041C" w:rsidP="004D041C">
      <w:pPr>
        <w:spacing w:after="0" w:line="276" w:lineRule="auto"/>
        <w:rPr>
          <w:rFonts w:eastAsia="Calibri" w:cs="Tahoma"/>
          <w:szCs w:val="20"/>
        </w:rPr>
      </w:pPr>
      <w:r w:rsidRPr="004D041C">
        <w:rPr>
          <w:rFonts w:eastAsia="Calibri" w:cs="Tahoma"/>
          <w:szCs w:val="20"/>
        </w:rPr>
        <w:t>Jestliže daná sociální služba nebude personálně zajištěna minimálně ve výši MPS, může být u konkrétních služeb krácena výše dotace na provoz sociální služby z rozpočtu kraje.</w:t>
      </w:r>
    </w:p>
    <w:p w14:paraId="6D383A89" w14:textId="77777777" w:rsidR="00470C36" w:rsidRDefault="00470C36" w:rsidP="00470C36">
      <w:pPr>
        <w:spacing w:after="0" w:line="276" w:lineRule="auto"/>
        <w:rPr>
          <w:rFonts w:eastAsia="Calibri" w:cs="Tahoma"/>
          <w:szCs w:val="20"/>
        </w:rPr>
      </w:pPr>
    </w:p>
    <w:p w14:paraId="53D806E2" w14:textId="77777777" w:rsidR="00D051E3" w:rsidRDefault="00D051E3" w:rsidP="00D051E3">
      <w:pPr>
        <w:spacing w:after="0" w:line="276" w:lineRule="auto"/>
        <w:rPr>
          <w:rFonts w:eastAsia="Calibri" w:cs="Tahoma"/>
          <w:szCs w:val="20"/>
        </w:rPr>
      </w:pPr>
      <w:r w:rsidRPr="00470C36">
        <w:rPr>
          <w:rFonts w:eastAsia="Calibri" w:cs="Tahoma"/>
          <w:szCs w:val="20"/>
        </w:rPr>
        <w:t>Od 1. 1. 2024 nadále trvá povinnost dodržení MPS pro sociální služby domovy pro seniory, domovy se zvláštním režimem a domovy pro osoby se zdravotním postižením, kterým vznikla povinnost naplnit minimální personální standard dle podmínek stanovených v čl. 6 odst. 6.3 Střednědobého plánu rozvoje sociálních služeb v Moravskoslezském kraji na léta 2021-2023, ve znění změny č. 1 schválené usnesením zastupitelstva kraje č. 11/5 ze dne 16. 3. 2022.</w:t>
      </w:r>
      <w:r>
        <w:rPr>
          <w:rFonts w:eastAsia="Calibri" w:cs="Tahoma"/>
          <w:szCs w:val="20"/>
        </w:rPr>
        <w:t xml:space="preserve"> Lhůta stanovená dle těchto podmínek se účinností nového SPRSS na léta 2024-2026 nijak nestaví ani nepřerušuje. V případě, že by však počet pracovníků služby poklesl pod stanovený MPS, uplatní se s účinností od 1. 1. 2024 níže uvedené pravidlo o možnosti částečného započtení úvazku zdravotnických pracovníků.</w:t>
      </w:r>
    </w:p>
    <w:p w14:paraId="4D0A8102" w14:textId="77777777" w:rsidR="004D041C" w:rsidRPr="004D041C" w:rsidRDefault="004D041C" w:rsidP="004D041C">
      <w:pPr>
        <w:spacing w:after="0" w:line="276" w:lineRule="auto"/>
        <w:ind w:left="709"/>
        <w:rPr>
          <w:rFonts w:eastAsia="Calibri" w:cs="Tahoma"/>
          <w:szCs w:val="20"/>
        </w:rPr>
      </w:pPr>
    </w:p>
    <w:p w14:paraId="27041972" w14:textId="77777777" w:rsidR="004D041C" w:rsidRPr="004D041C" w:rsidRDefault="004D041C" w:rsidP="004D041C">
      <w:pPr>
        <w:spacing w:after="0" w:line="276" w:lineRule="auto"/>
        <w:rPr>
          <w:rFonts w:eastAsia="Calibri" w:cs="Tahoma"/>
          <w:szCs w:val="20"/>
        </w:rPr>
      </w:pPr>
      <w:r w:rsidRPr="004D041C">
        <w:rPr>
          <w:rFonts w:eastAsia="Calibri" w:cs="Tahoma"/>
          <w:szCs w:val="20"/>
        </w:rPr>
        <w:t>Nastavení minimálního limitu personálního zajištění na 1 lůžko vychází v dotčených sociálních službách z poměru:</w:t>
      </w:r>
    </w:p>
    <w:p w14:paraId="6350FD95" w14:textId="77777777" w:rsidR="004D041C" w:rsidRPr="00F447C3" w:rsidRDefault="004D041C" w:rsidP="00F447C3">
      <w:pPr>
        <w:pStyle w:val="Odstavecseseznamem"/>
        <w:numPr>
          <w:ilvl w:val="0"/>
          <w:numId w:val="24"/>
        </w:numPr>
        <w:spacing w:after="0" w:line="276" w:lineRule="auto"/>
        <w:rPr>
          <w:rFonts w:eastAsia="Calibri" w:cs="Tahoma"/>
          <w:szCs w:val="20"/>
        </w:rPr>
      </w:pPr>
      <w:r w:rsidRPr="00F447C3">
        <w:rPr>
          <w:rFonts w:eastAsia="Calibri" w:cs="Tahoma"/>
          <w:szCs w:val="20"/>
        </w:rPr>
        <w:t>0,4 úvazku u pracovníka v sociálních službách</w:t>
      </w:r>
    </w:p>
    <w:p w14:paraId="351D2ECC" w14:textId="77777777" w:rsidR="004D041C" w:rsidRPr="00F447C3" w:rsidRDefault="004D041C" w:rsidP="00F447C3">
      <w:pPr>
        <w:pStyle w:val="Odstavecseseznamem"/>
        <w:numPr>
          <w:ilvl w:val="0"/>
          <w:numId w:val="24"/>
        </w:numPr>
        <w:spacing w:after="0" w:line="276" w:lineRule="auto"/>
        <w:rPr>
          <w:rFonts w:eastAsia="Calibri" w:cs="Tahoma"/>
          <w:szCs w:val="20"/>
        </w:rPr>
      </w:pPr>
      <w:r w:rsidRPr="00F447C3">
        <w:rPr>
          <w:rFonts w:eastAsia="Calibri" w:cs="Tahoma"/>
          <w:szCs w:val="20"/>
        </w:rPr>
        <w:t>0,025 úvazku u sociálního pracovníka</w:t>
      </w:r>
    </w:p>
    <w:p w14:paraId="3B9910A4" w14:textId="1B5CF00D" w:rsidR="004D041C" w:rsidRPr="00F447C3" w:rsidRDefault="004D041C" w:rsidP="00F447C3">
      <w:pPr>
        <w:pStyle w:val="Odstavecseseznamem"/>
        <w:numPr>
          <w:ilvl w:val="0"/>
          <w:numId w:val="24"/>
        </w:numPr>
        <w:spacing w:after="0" w:line="276" w:lineRule="auto"/>
        <w:rPr>
          <w:rFonts w:eastAsia="Calibri" w:cs="Tahoma"/>
          <w:szCs w:val="20"/>
        </w:rPr>
      </w:pPr>
      <w:r w:rsidRPr="00F447C3">
        <w:rPr>
          <w:rFonts w:eastAsia="Calibri" w:cs="Tahoma"/>
          <w:szCs w:val="20"/>
        </w:rPr>
        <w:t xml:space="preserve">do úvazků pracovníků v sociálních službách lze započítat maximálně 30 % skutečných úvazků zdravotnických pracovníků (nelékařů), </w:t>
      </w:r>
      <w:r w:rsidR="00DC4137">
        <w:rPr>
          <w:rFonts w:eastAsia="Calibri" w:cs="Tahoma"/>
          <w:szCs w:val="20"/>
        </w:rPr>
        <w:t>je počítáno</w:t>
      </w:r>
      <w:r w:rsidRPr="00F447C3">
        <w:rPr>
          <w:rFonts w:eastAsia="Calibri" w:cs="Tahoma"/>
          <w:szCs w:val="20"/>
        </w:rPr>
        <w:t xml:space="preserve"> matematicky na dvě desetinná místa.</w:t>
      </w:r>
    </w:p>
    <w:p w14:paraId="40E40EED" w14:textId="77777777" w:rsidR="004D041C" w:rsidRPr="004D041C" w:rsidRDefault="004D041C" w:rsidP="004D041C">
      <w:pPr>
        <w:spacing w:after="0" w:line="276" w:lineRule="auto"/>
        <w:rPr>
          <w:rFonts w:eastAsia="Calibri" w:cs="Tahoma"/>
          <w:szCs w:val="20"/>
        </w:rPr>
      </w:pPr>
    </w:p>
    <w:p w14:paraId="081D5EA9" w14:textId="77777777" w:rsidR="004D041C" w:rsidRPr="004D041C" w:rsidRDefault="004D041C" w:rsidP="004D041C">
      <w:pPr>
        <w:spacing w:after="0" w:line="276" w:lineRule="auto"/>
        <w:rPr>
          <w:rFonts w:eastAsia="Calibri" w:cs="Tahoma"/>
          <w:szCs w:val="20"/>
        </w:rPr>
      </w:pPr>
      <w:r w:rsidRPr="004D041C">
        <w:rPr>
          <w:rFonts w:eastAsia="Calibri" w:cs="Tahoma"/>
          <w:szCs w:val="20"/>
        </w:rPr>
        <w:t>MINIMÁLNÍ PERSONÁLNÍ STANDARD DLE KAPACITY</w:t>
      </w:r>
    </w:p>
    <w:p w14:paraId="69C53496" w14:textId="77777777" w:rsidR="004D041C" w:rsidRPr="004D041C" w:rsidRDefault="004D041C" w:rsidP="004D041C">
      <w:pPr>
        <w:spacing w:after="0" w:line="276" w:lineRule="auto"/>
        <w:rPr>
          <w:rFonts w:eastAsia="Calibri" w:cs="Tahoma"/>
          <w:szCs w:val="20"/>
        </w:rPr>
      </w:pPr>
    </w:p>
    <w:p w14:paraId="4D7F4B5D" w14:textId="1EE878CA" w:rsidR="004D041C" w:rsidRDefault="004D041C" w:rsidP="004D041C">
      <w:pPr>
        <w:spacing w:after="0" w:line="276" w:lineRule="auto"/>
        <w:rPr>
          <w:rFonts w:eastAsia="Calibri" w:cs="Tahoma"/>
          <w:szCs w:val="20"/>
        </w:rPr>
      </w:pPr>
      <w:r w:rsidRPr="004D041C">
        <w:rPr>
          <w:rFonts w:eastAsia="Calibri" w:cs="Tahoma"/>
          <w:szCs w:val="20"/>
        </w:rPr>
        <w:t xml:space="preserve">Níže uvedená tabulka uvádí závazné propočty minimálních personálních standardů na stanovené rozsahy kapacit daných služeb. </w:t>
      </w:r>
    </w:p>
    <w:p w14:paraId="3994A3A3" w14:textId="77777777" w:rsidR="00481806" w:rsidRPr="004D041C" w:rsidRDefault="00481806" w:rsidP="004D041C">
      <w:pPr>
        <w:spacing w:after="0" w:line="276" w:lineRule="auto"/>
        <w:rPr>
          <w:rFonts w:eastAsia="Calibri" w:cs="Tahoma"/>
          <w:szCs w:val="20"/>
        </w:rPr>
      </w:pPr>
    </w:p>
    <w:p w14:paraId="277B05B4" w14:textId="77777777" w:rsidR="004D041C" w:rsidRPr="004D041C" w:rsidRDefault="004D041C" w:rsidP="004D041C">
      <w:pPr>
        <w:spacing w:after="0" w:line="276" w:lineRule="auto"/>
        <w:rPr>
          <w:rFonts w:eastAsia="Calibri" w:cs="Tahoma"/>
          <w:szCs w:val="20"/>
        </w:rPr>
      </w:pPr>
    </w:p>
    <w:p w14:paraId="359698D7" w14:textId="57261883" w:rsidR="004D041C" w:rsidRPr="004D041C" w:rsidRDefault="004D041C" w:rsidP="004D041C">
      <w:pPr>
        <w:keepNext/>
        <w:spacing w:after="160"/>
        <w:jc w:val="left"/>
        <w:rPr>
          <w:rFonts w:ascii="Calibri" w:eastAsia="Times New Roman" w:hAnsi="Calibri" w:cs="Times New Roman"/>
          <w:b/>
          <w:bCs/>
          <w:color w:val="404040"/>
          <w:szCs w:val="20"/>
        </w:rPr>
      </w:pPr>
      <w:bookmarkStart w:id="21" w:name="_Toc134105687"/>
      <w:r w:rsidRPr="004D041C">
        <w:rPr>
          <w:rFonts w:ascii="Calibri" w:eastAsia="Times New Roman" w:hAnsi="Calibri" w:cs="Times New Roman"/>
          <w:b/>
          <w:bCs/>
          <w:color w:val="404040"/>
          <w:szCs w:val="20"/>
        </w:rPr>
        <w:t xml:space="preserve">Tabulka </w:t>
      </w:r>
      <w:r w:rsidRPr="004D041C">
        <w:rPr>
          <w:rFonts w:ascii="Calibri" w:eastAsia="Times New Roman" w:hAnsi="Calibri" w:cs="Times New Roman"/>
          <w:b/>
          <w:bCs/>
          <w:color w:val="404040"/>
          <w:szCs w:val="20"/>
        </w:rPr>
        <w:fldChar w:fldCharType="begin"/>
      </w:r>
      <w:r w:rsidRPr="004D041C">
        <w:rPr>
          <w:rFonts w:ascii="Calibri" w:eastAsia="Times New Roman" w:hAnsi="Calibri" w:cs="Times New Roman"/>
          <w:b/>
          <w:bCs/>
          <w:color w:val="404040"/>
          <w:szCs w:val="20"/>
        </w:rPr>
        <w:instrText xml:space="preserve"> SEQ Tabulka \* ARABIC </w:instrText>
      </w:r>
      <w:r w:rsidRPr="004D041C">
        <w:rPr>
          <w:rFonts w:ascii="Calibri" w:eastAsia="Times New Roman" w:hAnsi="Calibri" w:cs="Times New Roman"/>
          <w:b/>
          <w:bCs/>
          <w:color w:val="404040"/>
          <w:szCs w:val="20"/>
        </w:rPr>
        <w:fldChar w:fldCharType="separate"/>
      </w:r>
      <w:r w:rsidR="00010A3C">
        <w:rPr>
          <w:rFonts w:ascii="Calibri" w:eastAsia="Times New Roman" w:hAnsi="Calibri" w:cs="Times New Roman"/>
          <w:b/>
          <w:bCs/>
          <w:noProof/>
          <w:color w:val="404040"/>
          <w:szCs w:val="20"/>
        </w:rPr>
        <w:t>1</w:t>
      </w:r>
      <w:r w:rsidRPr="004D041C">
        <w:rPr>
          <w:rFonts w:ascii="Calibri" w:eastAsia="Times New Roman" w:hAnsi="Calibri" w:cs="Times New Roman"/>
          <w:b/>
          <w:bCs/>
          <w:color w:val="404040"/>
          <w:szCs w:val="20"/>
        </w:rPr>
        <w:fldChar w:fldCharType="end"/>
      </w:r>
      <w:r w:rsidRPr="004D041C">
        <w:rPr>
          <w:rFonts w:ascii="Calibri" w:eastAsia="Times New Roman" w:hAnsi="Calibri" w:cs="Times New Roman"/>
          <w:b/>
          <w:bCs/>
          <w:color w:val="404040"/>
          <w:szCs w:val="20"/>
        </w:rPr>
        <w:t xml:space="preserve">: </w:t>
      </w:r>
      <w:r w:rsidRPr="004D041C">
        <w:rPr>
          <w:rFonts w:ascii="Calibri" w:eastAsia="Times New Roman" w:hAnsi="Calibri" w:cs="Times New Roman"/>
          <w:bCs/>
          <w:color w:val="404040"/>
          <w:szCs w:val="20"/>
        </w:rPr>
        <w:t>Minimální personální standardy</w:t>
      </w:r>
      <w:bookmarkEnd w:id="21"/>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60"/>
        <w:gridCol w:w="3780"/>
        <w:gridCol w:w="3544"/>
      </w:tblGrid>
      <w:tr w:rsidR="004D041C" w:rsidRPr="004D041C" w14:paraId="271603BD" w14:textId="77777777" w:rsidTr="004D041C">
        <w:trPr>
          <w:trHeight w:val="593"/>
          <w:jc w:val="center"/>
        </w:trPr>
        <w:tc>
          <w:tcPr>
            <w:tcW w:w="1960" w:type="dxa"/>
            <w:tcBorders>
              <w:top w:val="single" w:sz="4" w:space="0" w:color="auto"/>
              <w:left w:val="single" w:sz="4" w:space="0" w:color="auto"/>
              <w:bottom w:val="single" w:sz="4" w:space="0" w:color="auto"/>
              <w:right w:val="single" w:sz="4" w:space="0" w:color="auto"/>
            </w:tcBorders>
            <w:shd w:val="clear" w:color="auto" w:fill="FFF2CC"/>
            <w:noWrap/>
            <w:vAlign w:val="center"/>
            <w:hideMark/>
          </w:tcPr>
          <w:p w14:paraId="6D7250C3" w14:textId="77777777" w:rsidR="004D041C" w:rsidRPr="004D041C" w:rsidRDefault="004D041C" w:rsidP="004D041C">
            <w:pPr>
              <w:spacing w:after="0"/>
              <w:jc w:val="center"/>
              <w:rPr>
                <w:rFonts w:eastAsia="Times New Roman" w:cs="Tahoma"/>
                <w:color w:val="000000"/>
                <w:sz w:val="22"/>
                <w:lang w:eastAsia="cs-CZ"/>
              </w:rPr>
            </w:pPr>
            <w:r w:rsidRPr="004D041C">
              <w:rPr>
                <w:rFonts w:eastAsia="Times New Roman" w:cs="Tahoma"/>
                <w:color w:val="000000"/>
                <w:sz w:val="22"/>
                <w:lang w:eastAsia="cs-CZ"/>
              </w:rPr>
              <w:t>Kapacita celková</w:t>
            </w:r>
          </w:p>
          <w:p w14:paraId="55912ED1" w14:textId="77777777" w:rsidR="004D041C" w:rsidRPr="004D041C" w:rsidRDefault="004D041C" w:rsidP="004D041C">
            <w:pPr>
              <w:spacing w:after="0"/>
              <w:jc w:val="center"/>
              <w:rPr>
                <w:rFonts w:eastAsia="Times New Roman" w:cs="Tahoma"/>
                <w:color w:val="000000"/>
                <w:sz w:val="22"/>
                <w:lang w:eastAsia="cs-CZ"/>
              </w:rPr>
            </w:pPr>
            <w:r w:rsidRPr="004D041C">
              <w:rPr>
                <w:rFonts w:eastAsia="Times New Roman" w:cs="Tahoma"/>
                <w:color w:val="000000"/>
                <w:sz w:val="22"/>
                <w:lang w:eastAsia="cs-CZ"/>
              </w:rPr>
              <w:t>(lůžka)</w:t>
            </w:r>
          </w:p>
        </w:tc>
        <w:tc>
          <w:tcPr>
            <w:tcW w:w="3780"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3DBDEA02" w14:textId="77777777" w:rsidR="004D041C" w:rsidRPr="004D041C" w:rsidRDefault="004D041C" w:rsidP="004D041C">
            <w:pPr>
              <w:spacing w:after="0"/>
              <w:jc w:val="center"/>
              <w:rPr>
                <w:rFonts w:eastAsia="Calibri" w:cs="Tahoma"/>
                <w:sz w:val="22"/>
                <w:lang w:eastAsia="cs-CZ"/>
              </w:rPr>
            </w:pPr>
            <w:r w:rsidRPr="004D041C">
              <w:rPr>
                <w:rFonts w:eastAsia="Calibri" w:cs="Tahoma"/>
                <w:sz w:val="22"/>
                <w:lang w:eastAsia="cs-CZ"/>
              </w:rPr>
              <w:t>Minimální počet úvazků</w:t>
            </w:r>
            <w:r w:rsidRPr="004D041C">
              <w:rPr>
                <w:rFonts w:eastAsia="Calibri" w:cs="Tahoma"/>
                <w:sz w:val="22"/>
                <w:lang w:eastAsia="cs-CZ"/>
              </w:rPr>
              <w:br/>
              <w:t>pracovníků v sociálních službách</w:t>
            </w:r>
          </w:p>
        </w:tc>
        <w:tc>
          <w:tcPr>
            <w:tcW w:w="3544"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39C71FA6" w14:textId="77777777" w:rsidR="004D041C" w:rsidRPr="004D041C" w:rsidRDefault="004D041C" w:rsidP="004D041C">
            <w:pPr>
              <w:spacing w:after="0"/>
              <w:jc w:val="center"/>
              <w:rPr>
                <w:rFonts w:eastAsia="Calibri" w:cs="Tahoma"/>
                <w:sz w:val="22"/>
                <w:lang w:eastAsia="cs-CZ"/>
              </w:rPr>
            </w:pPr>
            <w:r w:rsidRPr="004D041C">
              <w:rPr>
                <w:rFonts w:eastAsia="Calibri" w:cs="Tahoma"/>
                <w:sz w:val="22"/>
                <w:lang w:eastAsia="cs-CZ"/>
              </w:rPr>
              <w:t>Minimální počet úvazků</w:t>
            </w:r>
            <w:r w:rsidRPr="004D041C">
              <w:rPr>
                <w:rFonts w:eastAsia="Calibri" w:cs="Tahoma"/>
                <w:sz w:val="22"/>
                <w:lang w:eastAsia="cs-CZ"/>
              </w:rPr>
              <w:br/>
              <w:t>sociálních pracovníků</w:t>
            </w:r>
          </w:p>
        </w:tc>
      </w:tr>
      <w:tr w:rsidR="004D041C" w:rsidRPr="004D041C" w14:paraId="4B1AA72A" w14:textId="77777777" w:rsidTr="00B669AB">
        <w:trPr>
          <w:trHeight w:val="290"/>
          <w:jc w:val="center"/>
        </w:trPr>
        <w:tc>
          <w:tcPr>
            <w:tcW w:w="1960" w:type="dxa"/>
            <w:tcBorders>
              <w:top w:val="single" w:sz="4" w:space="0" w:color="auto"/>
              <w:left w:val="single" w:sz="4" w:space="0" w:color="auto"/>
              <w:bottom w:val="single" w:sz="4" w:space="0" w:color="auto"/>
              <w:right w:val="single" w:sz="4" w:space="0" w:color="auto"/>
            </w:tcBorders>
            <w:noWrap/>
            <w:vAlign w:val="bottom"/>
            <w:hideMark/>
          </w:tcPr>
          <w:p w14:paraId="129A3ABC" w14:textId="77777777" w:rsidR="004D041C" w:rsidRPr="004D041C" w:rsidRDefault="004D041C" w:rsidP="004D041C">
            <w:pPr>
              <w:spacing w:after="0"/>
              <w:jc w:val="center"/>
              <w:rPr>
                <w:rFonts w:eastAsia="Times New Roman" w:cs="Tahoma"/>
                <w:color w:val="000000"/>
                <w:sz w:val="22"/>
                <w:lang w:eastAsia="cs-CZ"/>
              </w:rPr>
            </w:pPr>
            <w:r w:rsidRPr="004D041C">
              <w:rPr>
                <w:rFonts w:eastAsia="Times New Roman" w:cs="Tahoma"/>
                <w:color w:val="000000"/>
                <w:sz w:val="22"/>
                <w:lang w:eastAsia="cs-CZ"/>
              </w:rPr>
              <w:t>121 a více</w:t>
            </w:r>
          </w:p>
        </w:tc>
        <w:tc>
          <w:tcPr>
            <w:tcW w:w="7324" w:type="dxa"/>
            <w:gridSpan w:val="2"/>
            <w:tcBorders>
              <w:top w:val="single" w:sz="4" w:space="0" w:color="auto"/>
              <w:left w:val="single" w:sz="4" w:space="0" w:color="auto"/>
              <w:bottom w:val="single" w:sz="4" w:space="0" w:color="auto"/>
              <w:right w:val="single" w:sz="4" w:space="0" w:color="auto"/>
            </w:tcBorders>
            <w:hideMark/>
          </w:tcPr>
          <w:p w14:paraId="41CC064E" w14:textId="77777777" w:rsidR="004D041C" w:rsidRPr="004D041C" w:rsidRDefault="004D041C" w:rsidP="004D041C">
            <w:pPr>
              <w:spacing w:after="0"/>
              <w:jc w:val="center"/>
              <w:rPr>
                <w:rFonts w:eastAsia="Times New Roman" w:cs="Tahoma"/>
                <w:color w:val="000000"/>
                <w:sz w:val="22"/>
                <w:vertAlign w:val="superscript"/>
                <w:lang w:eastAsia="cs-CZ"/>
              </w:rPr>
            </w:pPr>
            <w:r w:rsidRPr="004D041C">
              <w:rPr>
                <w:rFonts w:eastAsia="Times New Roman" w:cs="Tahoma"/>
                <w:color w:val="000000"/>
                <w:sz w:val="22"/>
                <w:lang w:eastAsia="cs-CZ"/>
              </w:rPr>
              <w:t xml:space="preserve">Dle přepočtu (viz vzor výpočtu) </w:t>
            </w:r>
            <w:r w:rsidRPr="004D041C">
              <w:rPr>
                <w:rFonts w:eastAsia="Times New Roman" w:cs="Tahoma"/>
                <w:color w:val="000000"/>
                <w:sz w:val="22"/>
                <w:vertAlign w:val="superscript"/>
                <w:lang w:eastAsia="cs-CZ"/>
              </w:rPr>
              <w:t>*</w:t>
            </w:r>
          </w:p>
        </w:tc>
      </w:tr>
      <w:tr w:rsidR="004D041C" w:rsidRPr="004D041C" w14:paraId="24BFCDAD" w14:textId="77777777" w:rsidTr="00B669AB">
        <w:trPr>
          <w:trHeight w:val="290"/>
          <w:jc w:val="center"/>
        </w:trPr>
        <w:tc>
          <w:tcPr>
            <w:tcW w:w="1960" w:type="dxa"/>
            <w:tcBorders>
              <w:top w:val="single" w:sz="4" w:space="0" w:color="auto"/>
              <w:left w:val="single" w:sz="4" w:space="0" w:color="auto"/>
              <w:bottom w:val="single" w:sz="4" w:space="0" w:color="auto"/>
              <w:right w:val="single" w:sz="4" w:space="0" w:color="auto"/>
            </w:tcBorders>
            <w:noWrap/>
            <w:vAlign w:val="bottom"/>
            <w:hideMark/>
          </w:tcPr>
          <w:p w14:paraId="588BE560" w14:textId="77777777" w:rsidR="004D041C" w:rsidRPr="004D041C" w:rsidRDefault="004D041C" w:rsidP="004D041C">
            <w:pPr>
              <w:spacing w:after="0"/>
              <w:jc w:val="center"/>
              <w:rPr>
                <w:rFonts w:eastAsia="Times New Roman" w:cs="Tahoma"/>
                <w:color w:val="000000"/>
                <w:sz w:val="22"/>
                <w:lang w:eastAsia="cs-CZ"/>
              </w:rPr>
            </w:pPr>
            <w:r w:rsidRPr="004D041C">
              <w:rPr>
                <w:rFonts w:eastAsia="Times New Roman" w:cs="Tahoma"/>
                <w:color w:val="000000"/>
                <w:sz w:val="22"/>
                <w:lang w:eastAsia="cs-CZ"/>
              </w:rPr>
              <w:t>120</w:t>
            </w:r>
          </w:p>
        </w:tc>
        <w:tc>
          <w:tcPr>
            <w:tcW w:w="3780" w:type="dxa"/>
            <w:tcBorders>
              <w:top w:val="single" w:sz="4" w:space="0" w:color="auto"/>
              <w:left w:val="single" w:sz="4" w:space="0" w:color="auto"/>
              <w:bottom w:val="single" w:sz="4" w:space="0" w:color="auto"/>
              <w:right w:val="single" w:sz="4" w:space="0" w:color="auto"/>
            </w:tcBorders>
            <w:hideMark/>
          </w:tcPr>
          <w:p w14:paraId="09EB7C07" w14:textId="77777777" w:rsidR="004D041C" w:rsidRPr="004D041C" w:rsidRDefault="004D041C" w:rsidP="004D041C">
            <w:pPr>
              <w:spacing w:after="0"/>
              <w:jc w:val="center"/>
              <w:rPr>
                <w:rFonts w:eastAsia="Times New Roman" w:cs="Tahoma"/>
                <w:color w:val="000000"/>
                <w:sz w:val="22"/>
                <w:lang w:eastAsia="cs-CZ"/>
              </w:rPr>
            </w:pPr>
            <w:r w:rsidRPr="004D041C">
              <w:rPr>
                <w:rFonts w:eastAsia="Times New Roman" w:cs="Tahoma"/>
                <w:color w:val="000000"/>
                <w:sz w:val="22"/>
                <w:lang w:eastAsia="cs-CZ"/>
              </w:rPr>
              <w:t>48</w:t>
            </w:r>
          </w:p>
        </w:tc>
        <w:tc>
          <w:tcPr>
            <w:tcW w:w="3544" w:type="dxa"/>
            <w:tcBorders>
              <w:top w:val="single" w:sz="4" w:space="0" w:color="auto"/>
              <w:left w:val="single" w:sz="4" w:space="0" w:color="auto"/>
              <w:bottom w:val="single" w:sz="4" w:space="0" w:color="auto"/>
              <w:right w:val="single" w:sz="4" w:space="0" w:color="auto"/>
            </w:tcBorders>
            <w:hideMark/>
          </w:tcPr>
          <w:p w14:paraId="2A01DE74" w14:textId="77777777" w:rsidR="004D041C" w:rsidRPr="004D041C" w:rsidRDefault="004D041C" w:rsidP="004D041C">
            <w:pPr>
              <w:spacing w:after="0"/>
              <w:jc w:val="center"/>
              <w:rPr>
                <w:rFonts w:eastAsia="Times New Roman" w:cs="Tahoma"/>
                <w:color w:val="000000"/>
                <w:sz w:val="22"/>
                <w:lang w:eastAsia="cs-CZ"/>
              </w:rPr>
            </w:pPr>
            <w:r w:rsidRPr="004D041C">
              <w:rPr>
                <w:rFonts w:eastAsia="Times New Roman" w:cs="Tahoma"/>
                <w:color w:val="000000"/>
                <w:sz w:val="22"/>
                <w:lang w:eastAsia="cs-CZ"/>
              </w:rPr>
              <w:t>3,00</w:t>
            </w:r>
          </w:p>
        </w:tc>
      </w:tr>
      <w:tr w:rsidR="004D041C" w:rsidRPr="004D041C" w14:paraId="15898C5D" w14:textId="77777777" w:rsidTr="00B669AB">
        <w:trPr>
          <w:trHeight w:val="290"/>
          <w:jc w:val="center"/>
        </w:trPr>
        <w:tc>
          <w:tcPr>
            <w:tcW w:w="1960" w:type="dxa"/>
            <w:tcBorders>
              <w:top w:val="single" w:sz="4" w:space="0" w:color="auto"/>
              <w:left w:val="single" w:sz="4" w:space="0" w:color="auto"/>
              <w:bottom w:val="single" w:sz="4" w:space="0" w:color="auto"/>
              <w:right w:val="single" w:sz="4" w:space="0" w:color="auto"/>
            </w:tcBorders>
            <w:noWrap/>
            <w:vAlign w:val="bottom"/>
            <w:hideMark/>
          </w:tcPr>
          <w:p w14:paraId="6D422EE6" w14:textId="77777777" w:rsidR="004D041C" w:rsidRPr="004D041C" w:rsidRDefault="004D041C" w:rsidP="004D041C">
            <w:pPr>
              <w:spacing w:after="0"/>
              <w:jc w:val="center"/>
              <w:rPr>
                <w:rFonts w:eastAsia="Times New Roman" w:cs="Tahoma"/>
                <w:color w:val="000000"/>
                <w:sz w:val="22"/>
                <w:lang w:eastAsia="cs-CZ"/>
              </w:rPr>
            </w:pPr>
            <w:r w:rsidRPr="004D041C">
              <w:rPr>
                <w:rFonts w:eastAsia="Times New Roman" w:cs="Tahoma"/>
                <w:color w:val="000000"/>
                <w:sz w:val="22"/>
                <w:lang w:eastAsia="cs-CZ"/>
              </w:rPr>
              <w:t>110 </w:t>
            </w:r>
            <w:r w:rsidRPr="004D041C">
              <w:rPr>
                <w:rFonts w:eastAsia="Times New Roman" w:cs="Tahoma"/>
                <w:color w:val="000000"/>
                <w:sz w:val="22"/>
                <w:lang w:eastAsia="cs-CZ"/>
              </w:rPr>
              <w:noBreakHyphen/>
              <w:t> 119</w:t>
            </w:r>
          </w:p>
        </w:tc>
        <w:tc>
          <w:tcPr>
            <w:tcW w:w="3780" w:type="dxa"/>
            <w:tcBorders>
              <w:top w:val="single" w:sz="4" w:space="0" w:color="auto"/>
              <w:left w:val="single" w:sz="4" w:space="0" w:color="auto"/>
              <w:bottom w:val="single" w:sz="4" w:space="0" w:color="auto"/>
              <w:right w:val="single" w:sz="4" w:space="0" w:color="auto"/>
            </w:tcBorders>
            <w:hideMark/>
          </w:tcPr>
          <w:p w14:paraId="1F0E3195" w14:textId="77777777" w:rsidR="004D041C" w:rsidRPr="004D041C" w:rsidRDefault="004D041C" w:rsidP="004D041C">
            <w:pPr>
              <w:spacing w:after="0"/>
              <w:jc w:val="center"/>
              <w:rPr>
                <w:rFonts w:eastAsia="Times New Roman" w:cs="Tahoma"/>
                <w:color w:val="000000"/>
                <w:sz w:val="22"/>
                <w:lang w:eastAsia="cs-CZ"/>
              </w:rPr>
            </w:pPr>
            <w:r w:rsidRPr="004D041C">
              <w:rPr>
                <w:rFonts w:eastAsia="Times New Roman" w:cs="Tahoma"/>
                <w:color w:val="000000"/>
                <w:sz w:val="22"/>
                <w:lang w:eastAsia="cs-CZ"/>
              </w:rPr>
              <w:t>44</w:t>
            </w:r>
          </w:p>
        </w:tc>
        <w:tc>
          <w:tcPr>
            <w:tcW w:w="3544" w:type="dxa"/>
            <w:tcBorders>
              <w:top w:val="single" w:sz="4" w:space="0" w:color="auto"/>
              <w:left w:val="single" w:sz="4" w:space="0" w:color="auto"/>
              <w:bottom w:val="single" w:sz="4" w:space="0" w:color="auto"/>
              <w:right w:val="single" w:sz="4" w:space="0" w:color="auto"/>
            </w:tcBorders>
            <w:hideMark/>
          </w:tcPr>
          <w:p w14:paraId="7E90D6B3" w14:textId="77777777" w:rsidR="004D041C" w:rsidRPr="004D041C" w:rsidRDefault="004D041C" w:rsidP="004D041C">
            <w:pPr>
              <w:spacing w:after="0"/>
              <w:jc w:val="center"/>
              <w:rPr>
                <w:rFonts w:eastAsia="Times New Roman" w:cs="Tahoma"/>
                <w:color w:val="000000"/>
                <w:sz w:val="22"/>
                <w:lang w:eastAsia="cs-CZ"/>
              </w:rPr>
            </w:pPr>
            <w:r w:rsidRPr="004D041C">
              <w:rPr>
                <w:rFonts w:eastAsia="Times New Roman" w:cs="Tahoma"/>
                <w:color w:val="000000"/>
                <w:sz w:val="22"/>
                <w:lang w:eastAsia="cs-CZ"/>
              </w:rPr>
              <w:t>2,75</w:t>
            </w:r>
          </w:p>
        </w:tc>
      </w:tr>
      <w:tr w:rsidR="004D041C" w:rsidRPr="004D041C" w14:paraId="33B48E4A" w14:textId="77777777" w:rsidTr="00B669AB">
        <w:trPr>
          <w:trHeight w:val="290"/>
          <w:jc w:val="center"/>
        </w:trPr>
        <w:tc>
          <w:tcPr>
            <w:tcW w:w="1960" w:type="dxa"/>
            <w:tcBorders>
              <w:top w:val="single" w:sz="4" w:space="0" w:color="auto"/>
              <w:left w:val="single" w:sz="4" w:space="0" w:color="auto"/>
              <w:bottom w:val="single" w:sz="4" w:space="0" w:color="auto"/>
              <w:right w:val="single" w:sz="4" w:space="0" w:color="auto"/>
            </w:tcBorders>
            <w:noWrap/>
            <w:vAlign w:val="bottom"/>
            <w:hideMark/>
          </w:tcPr>
          <w:p w14:paraId="58DA7EA9" w14:textId="77777777" w:rsidR="004D041C" w:rsidRPr="004D041C" w:rsidRDefault="004D041C" w:rsidP="004D041C">
            <w:pPr>
              <w:spacing w:after="0"/>
              <w:jc w:val="center"/>
              <w:rPr>
                <w:rFonts w:eastAsia="Times New Roman" w:cs="Tahoma"/>
                <w:color w:val="000000"/>
                <w:sz w:val="22"/>
                <w:lang w:eastAsia="cs-CZ"/>
              </w:rPr>
            </w:pPr>
            <w:r w:rsidRPr="004D041C">
              <w:rPr>
                <w:rFonts w:eastAsia="Times New Roman" w:cs="Tahoma"/>
                <w:color w:val="000000"/>
                <w:sz w:val="22"/>
                <w:lang w:eastAsia="cs-CZ"/>
              </w:rPr>
              <w:t>100 </w:t>
            </w:r>
            <w:r w:rsidRPr="004D041C">
              <w:rPr>
                <w:rFonts w:eastAsia="Times New Roman" w:cs="Tahoma"/>
                <w:color w:val="000000"/>
                <w:sz w:val="22"/>
                <w:lang w:eastAsia="cs-CZ"/>
              </w:rPr>
              <w:noBreakHyphen/>
              <w:t> 109</w:t>
            </w:r>
          </w:p>
        </w:tc>
        <w:tc>
          <w:tcPr>
            <w:tcW w:w="3780" w:type="dxa"/>
            <w:tcBorders>
              <w:top w:val="single" w:sz="4" w:space="0" w:color="auto"/>
              <w:left w:val="single" w:sz="4" w:space="0" w:color="auto"/>
              <w:bottom w:val="single" w:sz="4" w:space="0" w:color="auto"/>
              <w:right w:val="single" w:sz="4" w:space="0" w:color="auto"/>
            </w:tcBorders>
            <w:hideMark/>
          </w:tcPr>
          <w:p w14:paraId="513A000C" w14:textId="77777777" w:rsidR="004D041C" w:rsidRPr="004D041C" w:rsidRDefault="004D041C" w:rsidP="004D041C">
            <w:pPr>
              <w:spacing w:after="0"/>
              <w:jc w:val="center"/>
              <w:rPr>
                <w:rFonts w:eastAsia="Times New Roman" w:cs="Tahoma"/>
                <w:color w:val="000000"/>
                <w:sz w:val="22"/>
                <w:lang w:eastAsia="cs-CZ"/>
              </w:rPr>
            </w:pPr>
            <w:r w:rsidRPr="004D041C">
              <w:rPr>
                <w:rFonts w:eastAsia="Times New Roman" w:cs="Tahoma"/>
                <w:color w:val="000000"/>
                <w:sz w:val="22"/>
                <w:lang w:eastAsia="cs-CZ"/>
              </w:rPr>
              <w:t>40</w:t>
            </w:r>
          </w:p>
        </w:tc>
        <w:tc>
          <w:tcPr>
            <w:tcW w:w="3544" w:type="dxa"/>
            <w:tcBorders>
              <w:top w:val="single" w:sz="4" w:space="0" w:color="auto"/>
              <w:left w:val="single" w:sz="4" w:space="0" w:color="auto"/>
              <w:bottom w:val="single" w:sz="4" w:space="0" w:color="auto"/>
              <w:right w:val="single" w:sz="4" w:space="0" w:color="auto"/>
            </w:tcBorders>
            <w:hideMark/>
          </w:tcPr>
          <w:p w14:paraId="3920A05B" w14:textId="77777777" w:rsidR="004D041C" w:rsidRPr="004D041C" w:rsidRDefault="004D041C" w:rsidP="004D041C">
            <w:pPr>
              <w:spacing w:after="0"/>
              <w:jc w:val="center"/>
              <w:rPr>
                <w:rFonts w:eastAsia="Times New Roman" w:cs="Tahoma"/>
                <w:color w:val="000000"/>
                <w:sz w:val="22"/>
                <w:lang w:eastAsia="cs-CZ"/>
              </w:rPr>
            </w:pPr>
            <w:r w:rsidRPr="004D041C">
              <w:rPr>
                <w:rFonts w:eastAsia="Times New Roman" w:cs="Tahoma"/>
                <w:color w:val="000000"/>
                <w:sz w:val="22"/>
                <w:lang w:eastAsia="cs-CZ"/>
              </w:rPr>
              <w:t>2,50</w:t>
            </w:r>
          </w:p>
        </w:tc>
      </w:tr>
      <w:tr w:rsidR="004D041C" w:rsidRPr="004D041C" w14:paraId="1524E385" w14:textId="77777777" w:rsidTr="00B669AB">
        <w:trPr>
          <w:trHeight w:val="290"/>
          <w:jc w:val="center"/>
        </w:trPr>
        <w:tc>
          <w:tcPr>
            <w:tcW w:w="1960" w:type="dxa"/>
            <w:tcBorders>
              <w:top w:val="single" w:sz="4" w:space="0" w:color="auto"/>
              <w:left w:val="single" w:sz="4" w:space="0" w:color="auto"/>
              <w:bottom w:val="single" w:sz="4" w:space="0" w:color="auto"/>
              <w:right w:val="single" w:sz="4" w:space="0" w:color="auto"/>
            </w:tcBorders>
            <w:noWrap/>
            <w:vAlign w:val="bottom"/>
            <w:hideMark/>
          </w:tcPr>
          <w:p w14:paraId="30C36E72" w14:textId="77777777" w:rsidR="004D041C" w:rsidRPr="004D041C" w:rsidRDefault="004D041C" w:rsidP="004D041C">
            <w:pPr>
              <w:spacing w:after="0"/>
              <w:jc w:val="center"/>
              <w:rPr>
                <w:rFonts w:eastAsia="Times New Roman" w:cs="Tahoma"/>
                <w:color w:val="000000"/>
                <w:sz w:val="22"/>
                <w:lang w:eastAsia="cs-CZ"/>
              </w:rPr>
            </w:pPr>
            <w:r w:rsidRPr="004D041C">
              <w:rPr>
                <w:rFonts w:eastAsia="Times New Roman" w:cs="Tahoma"/>
                <w:color w:val="000000"/>
                <w:sz w:val="22"/>
                <w:lang w:eastAsia="cs-CZ"/>
              </w:rPr>
              <w:t>90 </w:t>
            </w:r>
            <w:r w:rsidRPr="004D041C">
              <w:rPr>
                <w:rFonts w:eastAsia="Times New Roman" w:cs="Tahoma"/>
                <w:color w:val="000000"/>
                <w:sz w:val="22"/>
                <w:lang w:eastAsia="cs-CZ"/>
              </w:rPr>
              <w:noBreakHyphen/>
              <w:t> 99</w:t>
            </w:r>
          </w:p>
        </w:tc>
        <w:tc>
          <w:tcPr>
            <w:tcW w:w="3780" w:type="dxa"/>
            <w:tcBorders>
              <w:top w:val="single" w:sz="4" w:space="0" w:color="auto"/>
              <w:left w:val="single" w:sz="4" w:space="0" w:color="auto"/>
              <w:bottom w:val="single" w:sz="4" w:space="0" w:color="auto"/>
              <w:right w:val="single" w:sz="4" w:space="0" w:color="auto"/>
            </w:tcBorders>
            <w:hideMark/>
          </w:tcPr>
          <w:p w14:paraId="5470E2C8" w14:textId="77777777" w:rsidR="004D041C" w:rsidRPr="004D041C" w:rsidRDefault="004D041C" w:rsidP="004D041C">
            <w:pPr>
              <w:spacing w:after="0"/>
              <w:jc w:val="center"/>
              <w:rPr>
                <w:rFonts w:eastAsia="Times New Roman" w:cs="Tahoma"/>
                <w:color w:val="000000"/>
                <w:sz w:val="22"/>
                <w:lang w:eastAsia="cs-CZ"/>
              </w:rPr>
            </w:pPr>
            <w:r w:rsidRPr="004D041C">
              <w:rPr>
                <w:rFonts w:eastAsia="Times New Roman" w:cs="Tahoma"/>
                <w:color w:val="000000"/>
                <w:sz w:val="22"/>
                <w:lang w:eastAsia="cs-CZ"/>
              </w:rPr>
              <w:t>36</w:t>
            </w:r>
          </w:p>
        </w:tc>
        <w:tc>
          <w:tcPr>
            <w:tcW w:w="3544" w:type="dxa"/>
            <w:tcBorders>
              <w:top w:val="single" w:sz="4" w:space="0" w:color="auto"/>
              <w:left w:val="single" w:sz="4" w:space="0" w:color="auto"/>
              <w:bottom w:val="single" w:sz="4" w:space="0" w:color="auto"/>
              <w:right w:val="single" w:sz="4" w:space="0" w:color="auto"/>
            </w:tcBorders>
            <w:hideMark/>
          </w:tcPr>
          <w:p w14:paraId="09B8E48E" w14:textId="77777777" w:rsidR="004D041C" w:rsidRPr="004D041C" w:rsidRDefault="004D041C" w:rsidP="004D041C">
            <w:pPr>
              <w:spacing w:after="0"/>
              <w:jc w:val="center"/>
              <w:rPr>
                <w:rFonts w:eastAsia="Times New Roman" w:cs="Tahoma"/>
                <w:color w:val="000000"/>
                <w:sz w:val="22"/>
                <w:lang w:eastAsia="cs-CZ"/>
              </w:rPr>
            </w:pPr>
            <w:r w:rsidRPr="004D041C">
              <w:rPr>
                <w:rFonts w:eastAsia="Times New Roman" w:cs="Tahoma"/>
                <w:color w:val="000000"/>
                <w:sz w:val="22"/>
                <w:lang w:eastAsia="cs-CZ"/>
              </w:rPr>
              <w:t>2,25</w:t>
            </w:r>
          </w:p>
        </w:tc>
      </w:tr>
      <w:tr w:rsidR="004D041C" w:rsidRPr="004D041C" w14:paraId="2E367680" w14:textId="77777777" w:rsidTr="00B669AB">
        <w:trPr>
          <w:trHeight w:val="290"/>
          <w:jc w:val="center"/>
        </w:trPr>
        <w:tc>
          <w:tcPr>
            <w:tcW w:w="1960" w:type="dxa"/>
            <w:tcBorders>
              <w:top w:val="single" w:sz="4" w:space="0" w:color="auto"/>
              <w:left w:val="single" w:sz="4" w:space="0" w:color="auto"/>
              <w:bottom w:val="single" w:sz="4" w:space="0" w:color="auto"/>
              <w:right w:val="single" w:sz="4" w:space="0" w:color="auto"/>
            </w:tcBorders>
            <w:noWrap/>
            <w:vAlign w:val="bottom"/>
            <w:hideMark/>
          </w:tcPr>
          <w:p w14:paraId="4339272E" w14:textId="77777777" w:rsidR="004D041C" w:rsidRPr="004D041C" w:rsidRDefault="004D041C" w:rsidP="004D041C">
            <w:pPr>
              <w:spacing w:after="0"/>
              <w:jc w:val="center"/>
              <w:rPr>
                <w:rFonts w:eastAsia="Times New Roman" w:cs="Tahoma"/>
                <w:color w:val="000000"/>
                <w:sz w:val="22"/>
                <w:lang w:eastAsia="cs-CZ"/>
              </w:rPr>
            </w:pPr>
            <w:r w:rsidRPr="004D041C">
              <w:rPr>
                <w:rFonts w:eastAsia="Times New Roman" w:cs="Tahoma"/>
                <w:color w:val="000000"/>
                <w:sz w:val="22"/>
                <w:lang w:eastAsia="cs-CZ"/>
              </w:rPr>
              <w:t>80 </w:t>
            </w:r>
            <w:r w:rsidRPr="004D041C">
              <w:rPr>
                <w:rFonts w:eastAsia="Times New Roman" w:cs="Tahoma"/>
                <w:color w:val="000000"/>
                <w:sz w:val="22"/>
                <w:lang w:eastAsia="cs-CZ"/>
              </w:rPr>
              <w:noBreakHyphen/>
              <w:t> 89</w:t>
            </w:r>
          </w:p>
        </w:tc>
        <w:tc>
          <w:tcPr>
            <w:tcW w:w="3780" w:type="dxa"/>
            <w:tcBorders>
              <w:top w:val="single" w:sz="4" w:space="0" w:color="auto"/>
              <w:left w:val="single" w:sz="4" w:space="0" w:color="auto"/>
              <w:bottom w:val="single" w:sz="4" w:space="0" w:color="auto"/>
              <w:right w:val="single" w:sz="4" w:space="0" w:color="auto"/>
            </w:tcBorders>
            <w:hideMark/>
          </w:tcPr>
          <w:p w14:paraId="02A0DC97" w14:textId="77777777" w:rsidR="004D041C" w:rsidRPr="004D041C" w:rsidRDefault="004D041C" w:rsidP="004D041C">
            <w:pPr>
              <w:spacing w:after="0"/>
              <w:jc w:val="center"/>
              <w:rPr>
                <w:rFonts w:eastAsia="Times New Roman" w:cs="Tahoma"/>
                <w:color w:val="000000"/>
                <w:sz w:val="22"/>
                <w:lang w:eastAsia="cs-CZ"/>
              </w:rPr>
            </w:pPr>
            <w:r w:rsidRPr="004D041C">
              <w:rPr>
                <w:rFonts w:eastAsia="Times New Roman" w:cs="Tahoma"/>
                <w:color w:val="000000"/>
                <w:sz w:val="22"/>
                <w:lang w:eastAsia="cs-CZ"/>
              </w:rPr>
              <w:t>32</w:t>
            </w:r>
          </w:p>
        </w:tc>
        <w:tc>
          <w:tcPr>
            <w:tcW w:w="3544" w:type="dxa"/>
            <w:tcBorders>
              <w:top w:val="single" w:sz="4" w:space="0" w:color="auto"/>
              <w:left w:val="single" w:sz="4" w:space="0" w:color="auto"/>
              <w:bottom w:val="single" w:sz="4" w:space="0" w:color="auto"/>
              <w:right w:val="single" w:sz="4" w:space="0" w:color="auto"/>
            </w:tcBorders>
            <w:hideMark/>
          </w:tcPr>
          <w:p w14:paraId="703B4E44" w14:textId="77777777" w:rsidR="004D041C" w:rsidRPr="004D041C" w:rsidRDefault="004D041C" w:rsidP="004D041C">
            <w:pPr>
              <w:spacing w:after="0"/>
              <w:jc w:val="center"/>
              <w:rPr>
                <w:rFonts w:eastAsia="Times New Roman" w:cs="Tahoma"/>
                <w:color w:val="000000"/>
                <w:sz w:val="22"/>
                <w:lang w:eastAsia="cs-CZ"/>
              </w:rPr>
            </w:pPr>
            <w:r w:rsidRPr="004D041C">
              <w:rPr>
                <w:rFonts w:eastAsia="Times New Roman" w:cs="Tahoma"/>
                <w:color w:val="000000"/>
                <w:sz w:val="22"/>
                <w:lang w:eastAsia="cs-CZ"/>
              </w:rPr>
              <w:t>2,00</w:t>
            </w:r>
          </w:p>
        </w:tc>
      </w:tr>
      <w:tr w:rsidR="004D041C" w:rsidRPr="004D041C" w14:paraId="285DCA7D" w14:textId="77777777" w:rsidTr="00B669AB">
        <w:trPr>
          <w:trHeight w:val="290"/>
          <w:jc w:val="center"/>
        </w:trPr>
        <w:tc>
          <w:tcPr>
            <w:tcW w:w="1960" w:type="dxa"/>
            <w:tcBorders>
              <w:top w:val="single" w:sz="4" w:space="0" w:color="auto"/>
              <w:left w:val="single" w:sz="4" w:space="0" w:color="auto"/>
              <w:bottom w:val="single" w:sz="4" w:space="0" w:color="auto"/>
              <w:right w:val="single" w:sz="4" w:space="0" w:color="auto"/>
            </w:tcBorders>
            <w:noWrap/>
            <w:vAlign w:val="bottom"/>
            <w:hideMark/>
          </w:tcPr>
          <w:p w14:paraId="7A6CD75A" w14:textId="77777777" w:rsidR="004D041C" w:rsidRPr="004D041C" w:rsidRDefault="004D041C" w:rsidP="004D041C">
            <w:pPr>
              <w:spacing w:after="0"/>
              <w:jc w:val="center"/>
              <w:rPr>
                <w:rFonts w:eastAsia="Times New Roman" w:cs="Tahoma"/>
                <w:color w:val="000000"/>
                <w:sz w:val="22"/>
                <w:lang w:eastAsia="cs-CZ"/>
              </w:rPr>
            </w:pPr>
            <w:r w:rsidRPr="004D041C">
              <w:rPr>
                <w:rFonts w:eastAsia="Times New Roman" w:cs="Tahoma"/>
                <w:color w:val="000000"/>
                <w:sz w:val="22"/>
                <w:lang w:eastAsia="cs-CZ"/>
              </w:rPr>
              <w:t>70 </w:t>
            </w:r>
            <w:r w:rsidRPr="004D041C">
              <w:rPr>
                <w:rFonts w:eastAsia="Times New Roman" w:cs="Tahoma"/>
                <w:color w:val="000000"/>
                <w:sz w:val="22"/>
                <w:lang w:eastAsia="cs-CZ"/>
              </w:rPr>
              <w:noBreakHyphen/>
              <w:t> 79</w:t>
            </w:r>
          </w:p>
        </w:tc>
        <w:tc>
          <w:tcPr>
            <w:tcW w:w="3780" w:type="dxa"/>
            <w:tcBorders>
              <w:top w:val="single" w:sz="4" w:space="0" w:color="auto"/>
              <w:left w:val="single" w:sz="4" w:space="0" w:color="auto"/>
              <w:bottom w:val="single" w:sz="4" w:space="0" w:color="auto"/>
              <w:right w:val="single" w:sz="4" w:space="0" w:color="auto"/>
            </w:tcBorders>
            <w:hideMark/>
          </w:tcPr>
          <w:p w14:paraId="3C8E8325" w14:textId="77777777" w:rsidR="004D041C" w:rsidRPr="004D041C" w:rsidRDefault="004D041C" w:rsidP="004D041C">
            <w:pPr>
              <w:spacing w:after="0"/>
              <w:jc w:val="center"/>
              <w:rPr>
                <w:rFonts w:eastAsia="Times New Roman" w:cs="Tahoma"/>
                <w:color w:val="000000"/>
                <w:sz w:val="22"/>
                <w:lang w:eastAsia="cs-CZ"/>
              </w:rPr>
            </w:pPr>
            <w:r w:rsidRPr="004D041C">
              <w:rPr>
                <w:rFonts w:eastAsia="Times New Roman" w:cs="Tahoma"/>
                <w:color w:val="000000"/>
                <w:sz w:val="22"/>
                <w:lang w:eastAsia="cs-CZ"/>
              </w:rPr>
              <w:t>28</w:t>
            </w:r>
          </w:p>
        </w:tc>
        <w:tc>
          <w:tcPr>
            <w:tcW w:w="3544" w:type="dxa"/>
            <w:tcBorders>
              <w:top w:val="single" w:sz="4" w:space="0" w:color="auto"/>
              <w:left w:val="single" w:sz="4" w:space="0" w:color="auto"/>
              <w:bottom w:val="single" w:sz="4" w:space="0" w:color="auto"/>
              <w:right w:val="single" w:sz="4" w:space="0" w:color="auto"/>
            </w:tcBorders>
            <w:hideMark/>
          </w:tcPr>
          <w:p w14:paraId="4249E833" w14:textId="77777777" w:rsidR="004D041C" w:rsidRPr="004D041C" w:rsidRDefault="004D041C" w:rsidP="004D041C">
            <w:pPr>
              <w:spacing w:after="0"/>
              <w:jc w:val="center"/>
              <w:rPr>
                <w:rFonts w:eastAsia="Times New Roman" w:cs="Tahoma"/>
                <w:color w:val="000000"/>
                <w:sz w:val="22"/>
                <w:lang w:eastAsia="cs-CZ"/>
              </w:rPr>
            </w:pPr>
            <w:r w:rsidRPr="004D041C">
              <w:rPr>
                <w:rFonts w:eastAsia="Times New Roman" w:cs="Tahoma"/>
                <w:color w:val="000000"/>
                <w:sz w:val="22"/>
                <w:lang w:eastAsia="cs-CZ"/>
              </w:rPr>
              <w:t>1,75</w:t>
            </w:r>
          </w:p>
        </w:tc>
      </w:tr>
      <w:tr w:rsidR="004D041C" w:rsidRPr="004D041C" w14:paraId="070158BD" w14:textId="77777777" w:rsidTr="00B669AB">
        <w:trPr>
          <w:trHeight w:val="290"/>
          <w:jc w:val="center"/>
        </w:trPr>
        <w:tc>
          <w:tcPr>
            <w:tcW w:w="1960" w:type="dxa"/>
            <w:tcBorders>
              <w:top w:val="single" w:sz="4" w:space="0" w:color="auto"/>
              <w:left w:val="single" w:sz="4" w:space="0" w:color="auto"/>
              <w:bottom w:val="single" w:sz="4" w:space="0" w:color="auto"/>
              <w:right w:val="single" w:sz="4" w:space="0" w:color="auto"/>
            </w:tcBorders>
            <w:noWrap/>
            <w:vAlign w:val="bottom"/>
            <w:hideMark/>
          </w:tcPr>
          <w:p w14:paraId="312DEEB5" w14:textId="77777777" w:rsidR="004D041C" w:rsidRPr="004D041C" w:rsidRDefault="004D041C" w:rsidP="004D041C">
            <w:pPr>
              <w:spacing w:after="0"/>
              <w:jc w:val="center"/>
              <w:rPr>
                <w:rFonts w:eastAsia="Times New Roman" w:cs="Tahoma"/>
                <w:color w:val="000000"/>
                <w:sz w:val="22"/>
                <w:lang w:eastAsia="cs-CZ"/>
              </w:rPr>
            </w:pPr>
            <w:r w:rsidRPr="004D041C">
              <w:rPr>
                <w:rFonts w:eastAsia="Times New Roman" w:cs="Tahoma"/>
                <w:color w:val="000000"/>
                <w:sz w:val="22"/>
                <w:lang w:eastAsia="cs-CZ"/>
              </w:rPr>
              <w:t>60 </w:t>
            </w:r>
            <w:r w:rsidRPr="004D041C">
              <w:rPr>
                <w:rFonts w:eastAsia="Times New Roman" w:cs="Tahoma"/>
                <w:color w:val="000000"/>
                <w:sz w:val="22"/>
                <w:lang w:eastAsia="cs-CZ"/>
              </w:rPr>
              <w:noBreakHyphen/>
              <w:t> 69</w:t>
            </w:r>
          </w:p>
        </w:tc>
        <w:tc>
          <w:tcPr>
            <w:tcW w:w="3780" w:type="dxa"/>
            <w:tcBorders>
              <w:top w:val="single" w:sz="4" w:space="0" w:color="auto"/>
              <w:left w:val="single" w:sz="4" w:space="0" w:color="auto"/>
              <w:bottom w:val="single" w:sz="4" w:space="0" w:color="auto"/>
              <w:right w:val="single" w:sz="4" w:space="0" w:color="auto"/>
            </w:tcBorders>
            <w:hideMark/>
          </w:tcPr>
          <w:p w14:paraId="4A2B72AA" w14:textId="77777777" w:rsidR="004D041C" w:rsidRPr="004D041C" w:rsidRDefault="004D041C" w:rsidP="004D041C">
            <w:pPr>
              <w:spacing w:after="0"/>
              <w:jc w:val="center"/>
              <w:rPr>
                <w:rFonts w:eastAsia="Times New Roman" w:cs="Tahoma"/>
                <w:color w:val="000000"/>
                <w:sz w:val="22"/>
                <w:lang w:eastAsia="cs-CZ"/>
              </w:rPr>
            </w:pPr>
            <w:r w:rsidRPr="004D041C">
              <w:rPr>
                <w:rFonts w:eastAsia="Times New Roman" w:cs="Tahoma"/>
                <w:color w:val="000000"/>
                <w:sz w:val="22"/>
                <w:lang w:eastAsia="cs-CZ"/>
              </w:rPr>
              <w:t>24</w:t>
            </w:r>
          </w:p>
        </w:tc>
        <w:tc>
          <w:tcPr>
            <w:tcW w:w="3544" w:type="dxa"/>
            <w:tcBorders>
              <w:top w:val="single" w:sz="4" w:space="0" w:color="auto"/>
              <w:left w:val="single" w:sz="4" w:space="0" w:color="auto"/>
              <w:bottom w:val="single" w:sz="4" w:space="0" w:color="auto"/>
              <w:right w:val="single" w:sz="4" w:space="0" w:color="auto"/>
            </w:tcBorders>
            <w:hideMark/>
          </w:tcPr>
          <w:p w14:paraId="7FDAC696" w14:textId="77777777" w:rsidR="004D041C" w:rsidRPr="004D041C" w:rsidRDefault="004D041C" w:rsidP="004D041C">
            <w:pPr>
              <w:spacing w:after="0"/>
              <w:jc w:val="center"/>
              <w:rPr>
                <w:rFonts w:eastAsia="Times New Roman" w:cs="Tahoma"/>
                <w:color w:val="000000"/>
                <w:sz w:val="22"/>
                <w:lang w:eastAsia="cs-CZ"/>
              </w:rPr>
            </w:pPr>
            <w:r w:rsidRPr="004D041C">
              <w:rPr>
                <w:rFonts w:eastAsia="Times New Roman" w:cs="Tahoma"/>
                <w:color w:val="000000"/>
                <w:sz w:val="22"/>
                <w:lang w:eastAsia="cs-CZ"/>
              </w:rPr>
              <w:t>1,50</w:t>
            </w:r>
          </w:p>
        </w:tc>
      </w:tr>
      <w:tr w:rsidR="004D041C" w:rsidRPr="004D041C" w14:paraId="0B9FD4D5" w14:textId="77777777" w:rsidTr="00B669AB">
        <w:trPr>
          <w:trHeight w:val="290"/>
          <w:jc w:val="center"/>
        </w:trPr>
        <w:tc>
          <w:tcPr>
            <w:tcW w:w="1960" w:type="dxa"/>
            <w:tcBorders>
              <w:top w:val="single" w:sz="4" w:space="0" w:color="auto"/>
              <w:left w:val="single" w:sz="4" w:space="0" w:color="auto"/>
              <w:bottom w:val="single" w:sz="4" w:space="0" w:color="auto"/>
              <w:right w:val="single" w:sz="4" w:space="0" w:color="auto"/>
            </w:tcBorders>
            <w:noWrap/>
            <w:vAlign w:val="bottom"/>
            <w:hideMark/>
          </w:tcPr>
          <w:p w14:paraId="59B60208" w14:textId="77777777" w:rsidR="004D041C" w:rsidRPr="004D041C" w:rsidRDefault="004D041C" w:rsidP="004D041C">
            <w:pPr>
              <w:spacing w:after="0"/>
              <w:jc w:val="center"/>
              <w:rPr>
                <w:rFonts w:eastAsia="Times New Roman" w:cs="Tahoma"/>
                <w:color w:val="000000"/>
                <w:sz w:val="22"/>
                <w:lang w:eastAsia="cs-CZ"/>
              </w:rPr>
            </w:pPr>
            <w:r w:rsidRPr="004D041C">
              <w:rPr>
                <w:rFonts w:eastAsia="Times New Roman" w:cs="Tahoma"/>
                <w:color w:val="000000"/>
                <w:sz w:val="22"/>
                <w:lang w:eastAsia="cs-CZ"/>
              </w:rPr>
              <w:t>50 </w:t>
            </w:r>
            <w:r w:rsidRPr="004D041C">
              <w:rPr>
                <w:rFonts w:eastAsia="Times New Roman" w:cs="Tahoma"/>
                <w:color w:val="000000"/>
                <w:sz w:val="22"/>
                <w:lang w:eastAsia="cs-CZ"/>
              </w:rPr>
              <w:noBreakHyphen/>
              <w:t> 59</w:t>
            </w:r>
          </w:p>
        </w:tc>
        <w:tc>
          <w:tcPr>
            <w:tcW w:w="3780" w:type="dxa"/>
            <w:tcBorders>
              <w:top w:val="single" w:sz="4" w:space="0" w:color="auto"/>
              <w:left w:val="single" w:sz="4" w:space="0" w:color="auto"/>
              <w:bottom w:val="single" w:sz="4" w:space="0" w:color="auto"/>
              <w:right w:val="single" w:sz="4" w:space="0" w:color="auto"/>
            </w:tcBorders>
            <w:hideMark/>
          </w:tcPr>
          <w:p w14:paraId="3678CFAA" w14:textId="77777777" w:rsidR="004D041C" w:rsidRPr="004D041C" w:rsidRDefault="004D041C" w:rsidP="004D041C">
            <w:pPr>
              <w:spacing w:after="0"/>
              <w:jc w:val="center"/>
              <w:rPr>
                <w:rFonts w:eastAsia="Times New Roman" w:cs="Tahoma"/>
                <w:color w:val="000000"/>
                <w:sz w:val="22"/>
                <w:lang w:eastAsia="cs-CZ"/>
              </w:rPr>
            </w:pPr>
            <w:r w:rsidRPr="004D041C">
              <w:rPr>
                <w:rFonts w:eastAsia="Times New Roman" w:cs="Tahoma"/>
                <w:color w:val="000000"/>
                <w:sz w:val="22"/>
                <w:lang w:eastAsia="cs-CZ"/>
              </w:rPr>
              <w:t>20</w:t>
            </w:r>
          </w:p>
        </w:tc>
        <w:tc>
          <w:tcPr>
            <w:tcW w:w="3544" w:type="dxa"/>
            <w:tcBorders>
              <w:top w:val="single" w:sz="4" w:space="0" w:color="auto"/>
              <w:left w:val="single" w:sz="4" w:space="0" w:color="auto"/>
              <w:bottom w:val="single" w:sz="4" w:space="0" w:color="auto"/>
              <w:right w:val="single" w:sz="4" w:space="0" w:color="auto"/>
            </w:tcBorders>
            <w:hideMark/>
          </w:tcPr>
          <w:p w14:paraId="53C36FAB" w14:textId="77777777" w:rsidR="004D041C" w:rsidRPr="004D041C" w:rsidRDefault="004D041C" w:rsidP="004D041C">
            <w:pPr>
              <w:spacing w:after="0"/>
              <w:jc w:val="center"/>
              <w:rPr>
                <w:rFonts w:eastAsia="Times New Roman" w:cs="Tahoma"/>
                <w:color w:val="000000"/>
                <w:sz w:val="22"/>
                <w:lang w:eastAsia="cs-CZ"/>
              </w:rPr>
            </w:pPr>
            <w:r w:rsidRPr="004D041C">
              <w:rPr>
                <w:rFonts w:eastAsia="Times New Roman" w:cs="Tahoma"/>
                <w:color w:val="000000"/>
                <w:sz w:val="22"/>
                <w:lang w:eastAsia="cs-CZ"/>
              </w:rPr>
              <w:t>1,25</w:t>
            </w:r>
          </w:p>
        </w:tc>
      </w:tr>
      <w:tr w:rsidR="004D041C" w:rsidRPr="004D041C" w14:paraId="4AF9F347" w14:textId="77777777" w:rsidTr="00B669AB">
        <w:trPr>
          <w:trHeight w:val="290"/>
          <w:jc w:val="center"/>
        </w:trPr>
        <w:tc>
          <w:tcPr>
            <w:tcW w:w="1960" w:type="dxa"/>
            <w:tcBorders>
              <w:top w:val="single" w:sz="4" w:space="0" w:color="auto"/>
              <w:left w:val="single" w:sz="4" w:space="0" w:color="auto"/>
              <w:bottom w:val="single" w:sz="4" w:space="0" w:color="auto"/>
              <w:right w:val="single" w:sz="4" w:space="0" w:color="auto"/>
            </w:tcBorders>
            <w:noWrap/>
            <w:vAlign w:val="bottom"/>
            <w:hideMark/>
          </w:tcPr>
          <w:p w14:paraId="0DB49D77" w14:textId="77777777" w:rsidR="004D041C" w:rsidRPr="004D041C" w:rsidRDefault="004D041C" w:rsidP="004D041C">
            <w:pPr>
              <w:spacing w:after="0"/>
              <w:jc w:val="center"/>
              <w:rPr>
                <w:rFonts w:eastAsia="Times New Roman" w:cs="Tahoma"/>
                <w:color w:val="000000"/>
                <w:sz w:val="22"/>
                <w:lang w:eastAsia="cs-CZ"/>
              </w:rPr>
            </w:pPr>
            <w:r w:rsidRPr="004D041C">
              <w:rPr>
                <w:rFonts w:eastAsia="Times New Roman" w:cs="Tahoma"/>
                <w:color w:val="000000"/>
                <w:sz w:val="22"/>
                <w:lang w:eastAsia="cs-CZ"/>
              </w:rPr>
              <w:t>40 </w:t>
            </w:r>
            <w:r w:rsidRPr="004D041C">
              <w:rPr>
                <w:rFonts w:eastAsia="Times New Roman" w:cs="Tahoma"/>
                <w:color w:val="000000"/>
                <w:sz w:val="22"/>
                <w:lang w:eastAsia="cs-CZ"/>
              </w:rPr>
              <w:noBreakHyphen/>
              <w:t> 49</w:t>
            </w:r>
          </w:p>
        </w:tc>
        <w:tc>
          <w:tcPr>
            <w:tcW w:w="3780" w:type="dxa"/>
            <w:tcBorders>
              <w:top w:val="single" w:sz="4" w:space="0" w:color="auto"/>
              <w:left w:val="single" w:sz="4" w:space="0" w:color="auto"/>
              <w:bottom w:val="single" w:sz="4" w:space="0" w:color="auto"/>
              <w:right w:val="single" w:sz="4" w:space="0" w:color="auto"/>
            </w:tcBorders>
            <w:hideMark/>
          </w:tcPr>
          <w:p w14:paraId="6509868A" w14:textId="77777777" w:rsidR="004D041C" w:rsidRPr="004D041C" w:rsidRDefault="004D041C" w:rsidP="004D041C">
            <w:pPr>
              <w:spacing w:after="0"/>
              <w:jc w:val="center"/>
              <w:rPr>
                <w:rFonts w:eastAsia="Times New Roman" w:cs="Tahoma"/>
                <w:color w:val="000000"/>
                <w:sz w:val="22"/>
                <w:lang w:eastAsia="cs-CZ"/>
              </w:rPr>
            </w:pPr>
            <w:r w:rsidRPr="004D041C">
              <w:rPr>
                <w:rFonts w:eastAsia="Times New Roman" w:cs="Tahoma"/>
                <w:color w:val="000000"/>
                <w:sz w:val="22"/>
                <w:lang w:eastAsia="cs-CZ"/>
              </w:rPr>
              <w:t>16</w:t>
            </w:r>
          </w:p>
        </w:tc>
        <w:tc>
          <w:tcPr>
            <w:tcW w:w="3544" w:type="dxa"/>
            <w:tcBorders>
              <w:top w:val="single" w:sz="4" w:space="0" w:color="auto"/>
              <w:left w:val="single" w:sz="4" w:space="0" w:color="auto"/>
              <w:bottom w:val="single" w:sz="4" w:space="0" w:color="auto"/>
              <w:right w:val="single" w:sz="4" w:space="0" w:color="auto"/>
            </w:tcBorders>
            <w:hideMark/>
          </w:tcPr>
          <w:p w14:paraId="397B51B2" w14:textId="77777777" w:rsidR="004D041C" w:rsidRPr="004D041C" w:rsidRDefault="004D041C" w:rsidP="004D041C">
            <w:pPr>
              <w:spacing w:after="0"/>
              <w:jc w:val="center"/>
              <w:rPr>
                <w:rFonts w:eastAsia="Times New Roman" w:cs="Tahoma"/>
                <w:color w:val="000000"/>
                <w:sz w:val="22"/>
                <w:lang w:eastAsia="cs-CZ"/>
              </w:rPr>
            </w:pPr>
            <w:r w:rsidRPr="004D041C">
              <w:rPr>
                <w:rFonts w:eastAsia="Times New Roman" w:cs="Tahoma"/>
                <w:color w:val="000000"/>
                <w:sz w:val="22"/>
                <w:lang w:eastAsia="cs-CZ"/>
              </w:rPr>
              <w:t>1,00</w:t>
            </w:r>
          </w:p>
        </w:tc>
      </w:tr>
      <w:tr w:rsidR="004D041C" w:rsidRPr="004D041C" w14:paraId="1C203BA7" w14:textId="77777777" w:rsidTr="00B669AB">
        <w:trPr>
          <w:trHeight w:val="290"/>
          <w:jc w:val="center"/>
        </w:trPr>
        <w:tc>
          <w:tcPr>
            <w:tcW w:w="1960" w:type="dxa"/>
            <w:tcBorders>
              <w:top w:val="single" w:sz="4" w:space="0" w:color="auto"/>
              <w:left w:val="single" w:sz="4" w:space="0" w:color="auto"/>
              <w:bottom w:val="single" w:sz="4" w:space="0" w:color="auto"/>
              <w:right w:val="single" w:sz="4" w:space="0" w:color="auto"/>
            </w:tcBorders>
            <w:noWrap/>
            <w:vAlign w:val="bottom"/>
            <w:hideMark/>
          </w:tcPr>
          <w:p w14:paraId="71F6CDEC" w14:textId="77777777" w:rsidR="004D041C" w:rsidRPr="004D041C" w:rsidRDefault="004D041C" w:rsidP="004D041C">
            <w:pPr>
              <w:spacing w:after="0"/>
              <w:jc w:val="center"/>
              <w:rPr>
                <w:rFonts w:eastAsia="Times New Roman" w:cs="Tahoma"/>
                <w:color w:val="000000"/>
                <w:sz w:val="22"/>
                <w:lang w:eastAsia="cs-CZ"/>
              </w:rPr>
            </w:pPr>
            <w:r w:rsidRPr="004D041C">
              <w:rPr>
                <w:rFonts w:eastAsia="Times New Roman" w:cs="Tahoma"/>
                <w:color w:val="000000"/>
                <w:sz w:val="22"/>
                <w:lang w:eastAsia="cs-CZ"/>
              </w:rPr>
              <w:t>30 </w:t>
            </w:r>
            <w:r w:rsidRPr="004D041C">
              <w:rPr>
                <w:rFonts w:eastAsia="Times New Roman" w:cs="Tahoma"/>
                <w:color w:val="000000"/>
                <w:sz w:val="22"/>
                <w:lang w:eastAsia="cs-CZ"/>
              </w:rPr>
              <w:noBreakHyphen/>
              <w:t> 39</w:t>
            </w:r>
          </w:p>
        </w:tc>
        <w:tc>
          <w:tcPr>
            <w:tcW w:w="3780" w:type="dxa"/>
            <w:tcBorders>
              <w:top w:val="single" w:sz="4" w:space="0" w:color="auto"/>
              <w:left w:val="single" w:sz="4" w:space="0" w:color="auto"/>
              <w:bottom w:val="single" w:sz="4" w:space="0" w:color="auto"/>
              <w:right w:val="single" w:sz="4" w:space="0" w:color="auto"/>
            </w:tcBorders>
            <w:hideMark/>
          </w:tcPr>
          <w:p w14:paraId="2446BC7D" w14:textId="77777777" w:rsidR="004D041C" w:rsidRPr="004D041C" w:rsidRDefault="004D041C" w:rsidP="004D041C">
            <w:pPr>
              <w:spacing w:after="0"/>
              <w:jc w:val="center"/>
              <w:rPr>
                <w:rFonts w:eastAsia="Times New Roman" w:cs="Tahoma"/>
                <w:color w:val="000000"/>
                <w:sz w:val="22"/>
                <w:lang w:eastAsia="cs-CZ"/>
              </w:rPr>
            </w:pPr>
            <w:r w:rsidRPr="004D041C">
              <w:rPr>
                <w:rFonts w:eastAsia="Times New Roman" w:cs="Tahoma"/>
                <w:color w:val="000000"/>
                <w:sz w:val="22"/>
                <w:lang w:eastAsia="cs-CZ"/>
              </w:rPr>
              <w:t>12</w:t>
            </w:r>
          </w:p>
        </w:tc>
        <w:tc>
          <w:tcPr>
            <w:tcW w:w="3544" w:type="dxa"/>
            <w:tcBorders>
              <w:top w:val="single" w:sz="4" w:space="0" w:color="auto"/>
              <w:left w:val="single" w:sz="4" w:space="0" w:color="auto"/>
              <w:bottom w:val="single" w:sz="4" w:space="0" w:color="auto"/>
              <w:right w:val="single" w:sz="4" w:space="0" w:color="auto"/>
            </w:tcBorders>
            <w:hideMark/>
          </w:tcPr>
          <w:p w14:paraId="48B9D4A9" w14:textId="77777777" w:rsidR="004D041C" w:rsidRPr="004D041C" w:rsidRDefault="004D041C" w:rsidP="004D041C">
            <w:pPr>
              <w:spacing w:after="0"/>
              <w:jc w:val="center"/>
              <w:rPr>
                <w:rFonts w:eastAsia="Times New Roman" w:cs="Tahoma"/>
                <w:color w:val="000000"/>
                <w:sz w:val="22"/>
                <w:lang w:eastAsia="cs-CZ"/>
              </w:rPr>
            </w:pPr>
            <w:r w:rsidRPr="004D041C">
              <w:rPr>
                <w:rFonts w:eastAsia="Times New Roman" w:cs="Tahoma"/>
                <w:color w:val="000000"/>
                <w:sz w:val="22"/>
                <w:lang w:eastAsia="cs-CZ"/>
              </w:rPr>
              <w:t>0,75</w:t>
            </w:r>
          </w:p>
        </w:tc>
      </w:tr>
      <w:tr w:rsidR="004D041C" w:rsidRPr="004D041C" w14:paraId="0940950D" w14:textId="77777777" w:rsidTr="00B669AB">
        <w:trPr>
          <w:trHeight w:val="290"/>
          <w:jc w:val="center"/>
        </w:trPr>
        <w:tc>
          <w:tcPr>
            <w:tcW w:w="1960" w:type="dxa"/>
            <w:tcBorders>
              <w:top w:val="single" w:sz="4" w:space="0" w:color="auto"/>
              <w:left w:val="single" w:sz="4" w:space="0" w:color="auto"/>
              <w:bottom w:val="single" w:sz="4" w:space="0" w:color="auto"/>
              <w:right w:val="single" w:sz="4" w:space="0" w:color="auto"/>
            </w:tcBorders>
            <w:noWrap/>
            <w:vAlign w:val="bottom"/>
            <w:hideMark/>
          </w:tcPr>
          <w:p w14:paraId="1B9D2A7F" w14:textId="77777777" w:rsidR="004D041C" w:rsidRPr="004D041C" w:rsidRDefault="004D041C" w:rsidP="004D041C">
            <w:pPr>
              <w:spacing w:after="0"/>
              <w:jc w:val="center"/>
              <w:rPr>
                <w:rFonts w:eastAsia="Times New Roman" w:cs="Tahoma"/>
                <w:color w:val="000000"/>
                <w:sz w:val="22"/>
                <w:lang w:eastAsia="cs-CZ"/>
              </w:rPr>
            </w:pPr>
            <w:r w:rsidRPr="004D041C">
              <w:rPr>
                <w:rFonts w:eastAsia="Times New Roman" w:cs="Tahoma"/>
                <w:color w:val="000000"/>
                <w:sz w:val="22"/>
                <w:lang w:eastAsia="cs-CZ"/>
              </w:rPr>
              <w:t>20 </w:t>
            </w:r>
            <w:r w:rsidRPr="004D041C">
              <w:rPr>
                <w:rFonts w:eastAsia="Times New Roman" w:cs="Tahoma"/>
                <w:color w:val="000000"/>
                <w:sz w:val="22"/>
                <w:lang w:eastAsia="cs-CZ"/>
              </w:rPr>
              <w:noBreakHyphen/>
              <w:t> 29</w:t>
            </w:r>
          </w:p>
        </w:tc>
        <w:tc>
          <w:tcPr>
            <w:tcW w:w="3780" w:type="dxa"/>
            <w:tcBorders>
              <w:top w:val="single" w:sz="4" w:space="0" w:color="auto"/>
              <w:left w:val="single" w:sz="4" w:space="0" w:color="auto"/>
              <w:bottom w:val="single" w:sz="4" w:space="0" w:color="auto"/>
              <w:right w:val="single" w:sz="4" w:space="0" w:color="auto"/>
            </w:tcBorders>
            <w:hideMark/>
          </w:tcPr>
          <w:p w14:paraId="7773FFC8" w14:textId="77777777" w:rsidR="004D041C" w:rsidRPr="004D041C" w:rsidRDefault="004D041C" w:rsidP="004D041C">
            <w:pPr>
              <w:spacing w:after="0"/>
              <w:jc w:val="center"/>
              <w:rPr>
                <w:rFonts w:eastAsia="Times New Roman" w:cs="Tahoma"/>
                <w:color w:val="000000"/>
                <w:sz w:val="22"/>
                <w:lang w:eastAsia="cs-CZ"/>
              </w:rPr>
            </w:pPr>
            <w:r w:rsidRPr="004D041C">
              <w:rPr>
                <w:rFonts w:eastAsia="Times New Roman" w:cs="Tahoma"/>
                <w:color w:val="000000"/>
                <w:sz w:val="22"/>
                <w:lang w:eastAsia="cs-CZ"/>
              </w:rPr>
              <w:t>8</w:t>
            </w:r>
          </w:p>
        </w:tc>
        <w:tc>
          <w:tcPr>
            <w:tcW w:w="3544" w:type="dxa"/>
            <w:tcBorders>
              <w:top w:val="single" w:sz="4" w:space="0" w:color="auto"/>
              <w:left w:val="single" w:sz="4" w:space="0" w:color="auto"/>
              <w:bottom w:val="single" w:sz="4" w:space="0" w:color="auto"/>
              <w:right w:val="single" w:sz="4" w:space="0" w:color="auto"/>
            </w:tcBorders>
            <w:hideMark/>
          </w:tcPr>
          <w:p w14:paraId="38289DF5" w14:textId="77777777" w:rsidR="004D041C" w:rsidRPr="004D041C" w:rsidRDefault="004D041C" w:rsidP="004D041C">
            <w:pPr>
              <w:spacing w:after="0"/>
              <w:jc w:val="center"/>
              <w:rPr>
                <w:rFonts w:eastAsia="Times New Roman" w:cs="Tahoma"/>
                <w:color w:val="000000"/>
                <w:sz w:val="22"/>
                <w:lang w:eastAsia="cs-CZ"/>
              </w:rPr>
            </w:pPr>
            <w:r w:rsidRPr="004D041C">
              <w:rPr>
                <w:rFonts w:eastAsia="Times New Roman" w:cs="Tahoma"/>
                <w:color w:val="000000"/>
                <w:sz w:val="22"/>
                <w:lang w:eastAsia="cs-CZ"/>
              </w:rPr>
              <w:t>0,50</w:t>
            </w:r>
          </w:p>
        </w:tc>
      </w:tr>
      <w:tr w:rsidR="004D041C" w:rsidRPr="004D041C" w14:paraId="6AC1F86C" w14:textId="77777777" w:rsidTr="00B669AB">
        <w:trPr>
          <w:trHeight w:val="290"/>
          <w:jc w:val="center"/>
        </w:trPr>
        <w:tc>
          <w:tcPr>
            <w:tcW w:w="1960" w:type="dxa"/>
            <w:tcBorders>
              <w:top w:val="single" w:sz="4" w:space="0" w:color="auto"/>
              <w:left w:val="single" w:sz="4" w:space="0" w:color="auto"/>
              <w:bottom w:val="single" w:sz="4" w:space="0" w:color="auto"/>
              <w:right w:val="single" w:sz="4" w:space="0" w:color="auto"/>
            </w:tcBorders>
            <w:noWrap/>
            <w:vAlign w:val="bottom"/>
            <w:hideMark/>
          </w:tcPr>
          <w:p w14:paraId="0DA2CD6C" w14:textId="77777777" w:rsidR="004D041C" w:rsidRPr="004D041C" w:rsidRDefault="004D041C" w:rsidP="004D041C">
            <w:pPr>
              <w:spacing w:after="0"/>
              <w:jc w:val="center"/>
              <w:rPr>
                <w:rFonts w:eastAsia="Times New Roman" w:cs="Tahoma"/>
                <w:color w:val="000000"/>
                <w:sz w:val="22"/>
                <w:lang w:eastAsia="cs-CZ"/>
              </w:rPr>
            </w:pPr>
            <w:r w:rsidRPr="004D041C">
              <w:rPr>
                <w:rFonts w:eastAsia="Times New Roman" w:cs="Tahoma"/>
                <w:color w:val="000000"/>
                <w:sz w:val="22"/>
                <w:lang w:eastAsia="cs-CZ"/>
              </w:rPr>
              <w:t>13 </w:t>
            </w:r>
            <w:r w:rsidRPr="004D041C">
              <w:rPr>
                <w:rFonts w:eastAsia="Times New Roman" w:cs="Tahoma"/>
                <w:color w:val="000000"/>
                <w:sz w:val="22"/>
                <w:lang w:eastAsia="cs-CZ"/>
              </w:rPr>
              <w:noBreakHyphen/>
              <w:t> 19</w:t>
            </w:r>
          </w:p>
        </w:tc>
        <w:tc>
          <w:tcPr>
            <w:tcW w:w="3780" w:type="dxa"/>
            <w:tcBorders>
              <w:top w:val="single" w:sz="4" w:space="0" w:color="auto"/>
              <w:left w:val="single" w:sz="4" w:space="0" w:color="auto"/>
              <w:bottom w:val="single" w:sz="4" w:space="0" w:color="auto"/>
              <w:right w:val="single" w:sz="4" w:space="0" w:color="auto"/>
            </w:tcBorders>
            <w:hideMark/>
          </w:tcPr>
          <w:p w14:paraId="39AF5677" w14:textId="77777777" w:rsidR="004D041C" w:rsidRPr="004D041C" w:rsidRDefault="004D041C" w:rsidP="004D041C">
            <w:pPr>
              <w:spacing w:after="0"/>
              <w:jc w:val="center"/>
              <w:rPr>
                <w:rFonts w:eastAsia="Times New Roman" w:cs="Tahoma"/>
                <w:color w:val="000000"/>
                <w:sz w:val="22"/>
                <w:lang w:eastAsia="cs-CZ"/>
              </w:rPr>
            </w:pPr>
            <w:r w:rsidRPr="004D041C">
              <w:rPr>
                <w:rFonts w:eastAsia="Times New Roman" w:cs="Tahoma"/>
                <w:color w:val="000000"/>
                <w:sz w:val="22"/>
                <w:lang w:eastAsia="cs-CZ"/>
              </w:rPr>
              <w:t>7,2</w:t>
            </w:r>
          </w:p>
        </w:tc>
        <w:tc>
          <w:tcPr>
            <w:tcW w:w="3544" w:type="dxa"/>
            <w:tcBorders>
              <w:top w:val="single" w:sz="4" w:space="0" w:color="auto"/>
              <w:left w:val="single" w:sz="4" w:space="0" w:color="auto"/>
              <w:bottom w:val="single" w:sz="4" w:space="0" w:color="auto"/>
              <w:right w:val="single" w:sz="4" w:space="0" w:color="auto"/>
            </w:tcBorders>
            <w:hideMark/>
          </w:tcPr>
          <w:p w14:paraId="1694EFD8" w14:textId="77777777" w:rsidR="004D041C" w:rsidRPr="004D041C" w:rsidRDefault="004D041C" w:rsidP="004D041C">
            <w:pPr>
              <w:spacing w:after="0"/>
              <w:jc w:val="center"/>
              <w:rPr>
                <w:rFonts w:eastAsia="Times New Roman" w:cs="Tahoma"/>
                <w:color w:val="000000"/>
                <w:sz w:val="22"/>
                <w:lang w:eastAsia="cs-CZ"/>
              </w:rPr>
            </w:pPr>
            <w:r w:rsidRPr="004D041C">
              <w:rPr>
                <w:rFonts w:eastAsia="Times New Roman" w:cs="Tahoma"/>
                <w:color w:val="000000"/>
                <w:sz w:val="22"/>
                <w:lang w:eastAsia="cs-CZ"/>
              </w:rPr>
              <w:t>0,45</w:t>
            </w:r>
          </w:p>
        </w:tc>
      </w:tr>
      <w:tr w:rsidR="004D041C" w:rsidRPr="004D041C" w14:paraId="4E585235" w14:textId="77777777" w:rsidTr="00B669AB">
        <w:trPr>
          <w:trHeight w:val="290"/>
          <w:jc w:val="center"/>
        </w:trPr>
        <w:tc>
          <w:tcPr>
            <w:tcW w:w="1960" w:type="dxa"/>
            <w:tcBorders>
              <w:top w:val="single" w:sz="4" w:space="0" w:color="auto"/>
              <w:left w:val="single" w:sz="4" w:space="0" w:color="auto"/>
              <w:bottom w:val="single" w:sz="4" w:space="0" w:color="auto"/>
              <w:right w:val="single" w:sz="4" w:space="0" w:color="auto"/>
            </w:tcBorders>
            <w:noWrap/>
            <w:vAlign w:val="bottom"/>
            <w:hideMark/>
          </w:tcPr>
          <w:p w14:paraId="2E6447F6" w14:textId="77777777" w:rsidR="004D041C" w:rsidRPr="004D041C" w:rsidRDefault="004D041C" w:rsidP="004D041C">
            <w:pPr>
              <w:spacing w:after="0"/>
              <w:jc w:val="center"/>
              <w:rPr>
                <w:rFonts w:eastAsia="Times New Roman" w:cs="Tahoma"/>
                <w:color w:val="000000"/>
                <w:sz w:val="22"/>
                <w:lang w:eastAsia="cs-CZ"/>
              </w:rPr>
            </w:pPr>
            <w:r w:rsidRPr="004D041C">
              <w:rPr>
                <w:rFonts w:eastAsia="Times New Roman" w:cs="Tahoma"/>
                <w:color w:val="000000"/>
                <w:sz w:val="22"/>
                <w:lang w:eastAsia="cs-CZ"/>
              </w:rPr>
              <w:lastRenderedPageBreak/>
              <w:t>12 a méně</w:t>
            </w:r>
          </w:p>
        </w:tc>
        <w:tc>
          <w:tcPr>
            <w:tcW w:w="3780" w:type="dxa"/>
            <w:tcBorders>
              <w:top w:val="single" w:sz="4" w:space="0" w:color="auto"/>
              <w:left w:val="single" w:sz="4" w:space="0" w:color="auto"/>
              <w:bottom w:val="single" w:sz="4" w:space="0" w:color="auto"/>
              <w:right w:val="single" w:sz="4" w:space="0" w:color="auto"/>
            </w:tcBorders>
            <w:hideMark/>
          </w:tcPr>
          <w:p w14:paraId="58298474" w14:textId="77777777" w:rsidR="004D041C" w:rsidRPr="004D041C" w:rsidRDefault="004D041C" w:rsidP="004D041C">
            <w:pPr>
              <w:spacing w:after="0"/>
              <w:jc w:val="center"/>
              <w:rPr>
                <w:rFonts w:eastAsia="Times New Roman" w:cs="Tahoma"/>
                <w:color w:val="000000"/>
                <w:sz w:val="22"/>
                <w:lang w:eastAsia="cs-CZ"/>
              </w:rPr>
            </w:pPr>
            <w:r w:rsidRPr="004D041C">
              <w:rPr>
                <w:rFonts w:eastAsia="Times New Roman" w:cs="Tahoma"/>
                <w:color w:val="000000"/>
                <w:sz w:val="22"/>
                <w:lang w:eastAsia="cs-CZ"/>
              </w:rPr>
              <w:t>4,8</w:t>
            </w:r>
          </w:p>
        </w:tc>
        <w:tc>
          <w:tcPr>
            <w:tcW w:w="3544" w:type="dxa"/>
            <w:tcBorders>
              <w:top w:val="single" w:sz="4" w:space="0" w:color="auto"/>
              <w:left w:val="single" w:sz="4" w:space="0" w:color="auto"/>
              <w:bottom w:val="single" w:sz="4" w:space="0" w:color="auto"/>
              <w:right w:val="single" w:sz="4" w:space="0" w:color="auto"/>
            </w:tcBorders>
            <w:hideMark/>
          </w:tcPr>
          <w:p w14:paraId="4BCB390C" w14:textId="77777777" w:rsidR="004D041C" w:rsidRPr="004D041C" w:rsidRDefault="004D041C" w:rsidP="004D041C">
            <w:pPr>
              <w:spacing w:after="0"/>
              <w:jc w:val="center"/>
              <w:rPr>
                <w:rFonts w:eastAsia="Times New Roman" w:cs="Tahoma"/>
                <w:color w:val="000000"/>
                <w:sz w:val="22"/>
                <w:lang w:eastAsia="cs-CZ"/>
              </w:rPr>
            </w:pPr>
            <w:r w:rsidRPr="004D041C">
              <w:rPr>
                <w:rFonts w:eastAsia="Times New Roman" w:cs="Tahoma"/>
                <w:color w:val="000000"/>
                <w:sz w:val="22"/>
                <w:lang w:eastAsia="cs-CZ"/>
              </w:rPr>
              <w:t>0,30</w:t>
            </w:r>
          </w:p>
        </w:tc>
      </w:tr>
    </w:tbl>
    <w:p w14:paraId="493F0801" w14:textId="77777777" w:rsidR="00A250C6" w:rsidRDefault="00A250C6" w:rsidP="00A250C6">
      <w:pPr>
        <w:spacing w:after="0" w:line="259" w:lineRule="auto"/>
        <w:rPr>
          <w:rFonts w:eastAsia="Calibri" w:cs="Tahoma"/>
          <w:szCs w:val="20"/>
        </w:rPr>
      </w:pPr>
    </w:p>
    <w:p w14:paraId="26A3934B" w14:textId="69434277" w:rsidR="00A250C6" w:rsidRDefault="00A250C6" w:rsidP="00A250C6">
      <w:pPr>
        <w:spacing w:after="0" w:line="276" w:lineRule="auto"/>
        <w:rPr>
          <w:rFonts w:eastAsia="Calibri" w:cs="Tahoma"/>
          <w:szCs w:val="20"/>
        </w:rPr>
      </w:pPr>
      <w:r w:rsidRPr="004D041C">
        <w:rPr>
          <w:rFonts w:eastAsia="Calibri" w:cs="Tahoma"/>
          <w:szCs w:val="20"/>
        </w:rPr>
        <w:t>Poskytovatel sociálních služeb s kapacitou 121 lůžek a více, je povinen dle své celkové kapacity (počtu lůžek) provést propočet požadovaných úvazků daných pracovníků a zaokrouhlit výsledek matematicky na</w:t>
      </w:r>
      <w:r w:rsidR="00FD70C4">
        <w:rPr>
          <w:rFonts w:eastAsia="Calibri" w:cs="Tahoma"/>
          <w:szCs w:val="20"/>
        </w:rPr>
        <w:t> </w:t>
      </w:r>
      <w:r w:rsidRPr="004D041C">
        <w:rPr>
          <w:rFonts w:eastAsia="Calibri" w:cs="Tahoma"/>
          <w:szCs w:val="20"/>
        </w:rPr>
        <w:t>dvě desetinná místa.</w:t>
      </w:r>
    </w:p>
    <w:p w14:paraId="62608B79" w14:textId="77777777" w:rsidR="00A250C6" w:rsidRDefault="00A250C6" w:rsidP="004D041C">
      <w:pPr>
        <w:spacing w:after="0" w:line="259" w:lineRule="auto"/>
        <w:ind w:left="709"/>
        <w:rPr>
          <w:rFonts w:eastAsia="Calibri" w:cs="Tahoma"/>
          <w:szCs w:val="20"/>
        </w:rPr>
      </w:pPr>
    </w:p>
    <w:p w14:paraId="6D942C09" w14:textId="1222F6BE" w:rsidR="004D041C" w:rsidRPr="004D041C" w:rsidRDefault="004D041C" w:rsidP="004D041C">
      <w:pPr>
        <w:spacing w:after="0" w:line="259" w:lineRule="auto"/>
        <w:ind w:left="709"/>
        <w:rPr>
          <w:rFonts w:eastAsia="Calibri" w:cs="Tahoma"/>
          <w:szCs w:val="20"/>
        </w:rPr>
      </w:pPr>
      <w:r w:rsidRPr="004D041C">
        <w:rPr>
          <w:rFonts w:eastAsia="Calibri" w:cs="Tahoma"/>
          <w:szCs w:val="20"/>
        </w:rPr>
        <w:t>* Vzor výpočtu:</w:t>
      </w:r>
    </w:p>
    <w:p w14:paraId="686A4343" w14:textId="77777777" w:rsidR="004D041C" w:rsidRPr="004D041C" w:rsidRDefault="004D041C" w:rsidP="004D041C">
      <w:pPr>
        <w:spacing w:after="0" w:line="259" w:lineRule="auto"/>
        <w:ind w:left="709"/>
        <w:rPr>
          <w:rFonts w:eastAsia="Calibri" w:cs="Tahoma"/>
          <w:szCs w:val="20"/>
        </w:rPr>
      </w:pPr>
    </w:p>
    <w:p w14:paraId="4FA3540E" w14:textId="77777777" w:rsidR="004D041C" w:rsidRPr="004D041C" w:rsidRDefault="004D041C" w:rsidP="004D041C">
      <w:pPr>
        <w:spacing w:after="0" w:line="276" w:lineRule="auto"/>
        <w:ind w:left="709"/>
        <w:rPr>
          <w:rFonts w:eastAsia="Calibri" w:cs="Tahoma"/>
          <w:szCs w:val="20"/>
        </w:rPr>
      </w:pPr>
      <w:r w:rsidRPr="004D041C">
        <w:rPr>
          <w:rFonts w:eastAsia="Calibri" w:cs="Tahoma"/>
          <w:szCs w:val="20"/>
        </w:rPr>
        <w:t>Celková kapacita x 0,4 = požadovaný minimální úvazek pracovníků v sociálních službách</w:t>
      </w:r>
    </w:p>
    <w:p w14:paraId="47DC7A72" w14:textId="77777777" w:rsidR="004D041C" w:rsidRPr="004D041C" w:rsidRDefault="004D041C" w:rsidP="004D041C">
      <w:pPr>
        <w:spacing w:after="0" w:line="276" w:lineRule="auto"/>
        <w:ind w:left="709"/>
        <w:rPr>
          <w:rFonts w:eastAsia="Calibri" w:cs="Tahoma"/>
          <w:szCs w:val="20"/>
        </w:rPr>
      </w:pPr>
      <w:r w:rsidRPr="004D041C">
        <w:rPr>
          <w:rFonts w:eastAsia="Calibri" w:cs="Tahoma"/>
          <w:szCs w:val="20"/>
        </w:rPr>
        <w:t>Celková kapacita x 0,025 = požadovaný minimální úvazek sociálních pracovníků</w:t>
      </w:r>
    </w:p>
    <w:p w14:paraId="70524DB0" w14:textId="77777777" w:rsidR="004D041C" w:rsidRPr="004D041C" w:rsidRDefault="004D041C" w:rsidP="004D041C">
      <w:pPr>
        <w:spacing w:after="0" w:line="276" w:lineRule="auto"/>
        <w:rPr>
          <w:rFonts w:eastAsia="Calibri" w:cs="Tahoma"/>
          <w:szCs w:val="20"/>
        </w:rPr>
      </w:pPr>
    </w:p>
    <w:p w14:paraId="47024E6B" w14:textId="77777777" w:rsidR="007D116B" w:rsidRPr="00FC4913" w:rsidRDefault="004D041C" w:rsidP="007D116B">
      <w:pPr>
        <w:spacing w:before="240" w:after="240"/>
        <w:rPr>
          <w:rFonts w:eastAsia="Calibri" w:cs="Tahoma"/>
          <w:szCs w:val="20"/>
        </w:rPr>
      </w:pPr>
      <w:r w:rsidRPr="004D041C">
        <w:rPr>
          <w:rFonts w:eastAsia="Calibri" w:cs="Tahoma"/>
          <w:szCs w:val="20"/>
        </w:rPr>
        <w:t xml:space="preserve">Zavedení minimálního personálního standardu se týká pouze sociálních pracovníků a pracovníků v sociálních službách, kteří vykonávají činnosti dle zákona č. 108/2006 Sb., o sociálních službách, ve znění pozdějších předpisů. Uvedení pracovníci jsou základními nositeli péče a kvality v sociálních službách. V případě, že nebude minimální personální standard u úvazků pracovníků v sociálních službách naplněn, může být tato pozice „zastoupena“ úvazkem sociálního pracovníka, který bude nad stanoveným minimálním standardem, nikoliv však naopak. </w:t>
      </w:r>
      <w:r w:rsidR="007D116B" w:rsidRPr="00FC4913">
        <w:rPr>
          <w:rFonts w:eastAsia="Calibri" w:cs="Tahoma"/>
          <w:szCs w:val="20"/>
        </w:rPr>
        <w:t xml:space="preserve">Do přepočtených úvazků výše uvedených pracovníků se započítávají úvazky vyplývající z pracovních smluv, dohod o pracovní činnosti a dohod o provedení práce, a to </w:t>
      </w:r>
      <w:r w:rsidR="007D116B" w:rsidRPr="00FC4913">
        <w:rPr>
          <w:rFonts w:eastAsia="Calibri" w:cs="Tahoma"/>
          <w:b/>
          <w:bCs/>
          <w:szCs w:val="20"/>
        </w:rPr>
        <w:t xml:space="preserve">způsobem </w:t>
      </w:r>
      <w:r w:rsidR="007D116B" w:rsidRPr="008B6ECD">
        <w:rPr>
          <w:rFonts w:eastAsia="Calibri" w:cs="Tahoma"/>
          <w:b/>
          <w:bCs/>
          <w:szCs w:val="20"/>
        </w:rPr>
        <w:t>uvedeným v kapitole 5.2</w:t>
      </w:r>
      <w:r w:rsidR="007D116B" w:rsidRPr="008B6ECD">
        <w:rPr>
          <w:rFonts w:eastAsia="Calibri" w:cs="Tahoma"/>
          <w:szCs w:val="20"/>
        </w:rPr>
        <w:t xml:space="preserve"> týkající</w:t>
      </w:r>
      <w:r w:rsidR="007D116B" w:rsidRPr="00FC4913">
        <w:rPr>
          <w:rFonts w:eastAsia="Calibri" w:cs="Tahoma"/>
          <w:szCs w:val="20"/>
        </w:rPr>
        <w:t xml:space="preserve"> se „Kapacity“ – přepočtený počet úvazků v přímé péči.</w:t>
      </w:r>
    </w:p>
    <w:p w14:paraId="42D24B87" w14:textId="77777777" w:rsidR="004D041C" w:rsidRDefault="004D041C" w:rsidP="004D041C">
      <w:pPr>
        <w:spacing w:after="0" w:line="276" w:lineRule="auto"/>
        <w:rPr>
          <w:rFonts w:eastAsia="Calibri" w:cs="Tahoma"/>
          <w:szCs w:val="20"/>
        </w:rPr>
      </w:pPr>
      <w:r w:rsidRPr="004D041C">
        <w:rPr>
          <w:rFonts w:eastAsia="Calibri" w:cs="Tahoma"/>
          <w:szCs w:val="20"/>
        </w:rPr>
        <w:t>Naplnění minimálního personálního standardu bude kontrolováno při posuzování žádostí o dotaci v Programu z kapitoly 313 nebo z IP MSK, popř. z jiného dotačního programu, který tyto programy nahrazuje. V případě jeho nenaplnění může být přistoupeno ke krácení dotace v této výši:</w:t>
      </w:r>
    </w:p>
    <w:p w14:paraId="106715D1" w14:textId="77777777" w:rsidR="00FD70C4" w:rsidRPr="004D041C" w:rsidRDefault="00FD70C4" w:rsidP="004D041C">
      <w:pPr>
        <w:spacing w:after="0" w:line="276" w:lineRule="auto"/>
        <w:rPr>
          <w:rFonts w:eastAsia="Calibri" w:cs="Tahoma"/>
          <w:szCs w:val="20"/>
        </w:rPr>
      </w:pPr>
    </w:p>
    <w:p w14:paraId="18A86305" w14:textId="77777777" w:rsidR="004D041C" w:rsidRPr="004D041C" w:rsidRDefault="004D041C" w:rsidP="00EF4145">
      <w:pPr>
        <w:numPr>
          <w:ilvl w:val="0"/>
          <w:numId w:val="24"/>
        </w:numPr>
        <w:spacing w:after="0" w:line="276" w:lineRule="auto"/>
        <w:contextualSpacing/>
        <w:jc w:val="left"/>
        <w:rPr>
          <w:rFonts w:eastAsia="Calibri" w:cs="Tahoma"/>
          <w:szCs w:val="20"/>
        </w:rPr>
      </w:pPr>
      <w:r w:rsidRPr="004D041C">
        <w:rPr>
          <w:rFonts w:eastAsia="Calibri" w:cs="Tahoma"/>
          <w:szCs w:val="20"/>
        </w:rPr>
        <w:t>při nenaplnění MPS u pracovníka v sociálních službách o 550.000 Kč/rok/úvazek,</w:t>
      </w:r>
    </w:p>
    <w:p w14:paraId="0EEB7CA7" w14:textId="77777777" w:rsidR="004D041C" w:rsidRPr="004D041C" w:rsidRDefault="004D041C" w:rsidP="00EF4145">
      <w:pPr>
        <w:numPr>
          <w:ilvl w:val="0"/>
          <w:numId w:val="24"/>
        </w:numPr>
        <w:spacing w:after="0" w:line="276" w:lineRule="auto"/>
        <w:contextualSpacing/>
        <w:jc w:val="left"/>
        <w:rPr>
          <w:rFonts w:eastAsia="Calibri" w:cs="Tahoma"/>
          <w:szCs w:val="20"/>
        </w:rPr>
      </w:pPr>
      <w:r w:rsidRPr="004D041C">
        <w:rPr>
          <w:rFonts w:eastAsia="Calibri" w:cs="Tahoma"/>
          <w:szCs w:val="20"/>
        </w:rPr>
        <w:t>při nenaplnění MPS u sociálního pracovníka o 650.000 Kč na úvazek/rok/úvazek.</w:t>
      </w:r>
    </w:p>
    <w:p w14:paraId="7B19D13B" w14:textId="77777777" w:rsidR="004D041C" w:rsidRPr="004D041C" w:rsidRDefault="004D041C" w:rsidP="004D041C">
      <w:pPr>
        <w:spacing w:after="0" w:line="276" w:lineRule="auto"/>
        <w:ind w:left="720"/>
        <w:contextualSpacing/>
        <w:rPr>
          <w:rFonts w:eastAsia="Calibri" w:cs="Tahoma"/>
          <w:szCs w:val="20"/>
        </w:rPr>
      </w:pPr>
    </w:p>
    <w:p w14:paraId="287CB7FA" w14:textId="77777777" w:rsidR="004D041C" w:rsidRPr="004D041C" w:rsidRDefault="004D041C" w:rsidP="004D041C">
      <w:pPr>
        <w:spacing w:after="0" w:line="276" w:lineRule="auto"/>
        <w:rPr>
          <w:rFonts w:eastAsia="Calibri" w:cs="Tahoma"/>
          <w:szCs w:val="20"/>
        </w:rPr>
      </w:pPr>
      <w:r w:rsidRPr="004D041C">
        <w:rPr>
          <w:rFonts w:eastAsia="Calibri" w:cs="Tahoma"/>
          <w:szCs w:val="20"/>
        </w:rPr>
        <w:t>Nenaplnění MPS v rozmezí 0,1 – 1,0 úvazku bude považováno jako nenaplnění o 1,0 úvazek.</w:t>
      </w:r>
    </w:p>
    <w:p w14:paraId="53AAA8E4" w14:textId="77777777" w:rsidR="004D041C" w:rsidRDefault="004D041C" w:rsidP="0056263F">
      <w:pPr>
        <w:spacing w:after="160" w:line="276" w:lineRule="auto"/>
        <w:contextualSpacing/>
        <w:rPr>
          <w:rFonts w:eastAsia="Calibri" w:cs="Tahoma"/>
          <w:b/>
          <w:bCs/>
          <w:color w:val="00B0F0"/>
          <w:szCs w:val="20"/>
        </w:rPr>
      </w:pPr>
    </w:p>
    <w:p w14:paraId="05E6F72D" w14:textId="77777777" w:rsidR="0056263F" w:rsidRPr="00FC4913" w:rsidRDefault="0056263F" w:rsidP="0056263F">
      <w:pPr>
        <w:spacing w:before="120" w:after="0"/>
        <w:rPr>
          <w:rFonts w:eastAsia="Calibri" w:cs="Tahoma"/>
          <w:szCs w:val="20"/>
        </w:rPr>
      </w:pPr>
      <w:bookmarkStart w:id="22" w:name="_Hlk96279127"/>
      <w:r w:rsidRPr="00FC4913">
        <w:rPr>
          <w:rFonts w:eastAsia="Calibri" w:cs="Tahoma"/>
          <w:szCs w:val="20"/>
        </w:rPr>
        <w:t xml:space="preserve">Poskytovatel je povinen minimální personální standard </w:t>
      </w:r>
      <w:r w:rsidRPr="00FC4913">
        <w:rPr>
          <w:rFonts w:eastAsia="Calibri" w:cs="Tahoma"/>
          <w:b/>
          <w:bCs/>
          <w:szCs w:val="20"/>
        </w:rPr>
        <w:t>naplnit nejpozději do 6 měsíců od data vstupu nové sociální služby do Krajské sítě, či zvýšení kapacity</w:t>
      </w:r>
      <w:r w:rsidRPr="00FC4913">
        <w:rPr>
          <w:rFonts w:eastAsia="Calibri" w:cs="Tahoma"/>
          <w:szCs w:val="20"/>
        </w:rPr>
        <w:t xml:space="preserve"> stávající sociální služby. </w:t>
      </w:r>
    </w:p>
    <w:p w14:paraId="08A54015" w14:textId="50989250" w:rsidR="0056263F" w:rsidRPr="00FC4913" w:rsidRDefault="0056263F" w:rsidP="0056263F">
      <w:pPr>
        <w:spacing w:before="120" w:after="0"/>
        <w:rPr>
          <w:rFonts w:eastAsia="Calibri" w:cs="Tahoma"/>
          <w:szCs w:val="20"/>
        </w:rPr>
      </w:pPr>
      <w:r w:rsidRPr="00FC4913">
        <w:rPr>
          <w:rFonts w:eastAsia="Calibri" w:cs="Tahoma"/>
          <w:b/>
          <w:bCs/>
          <w:szCs w:val="20"/>
        </w:rPr>
        <w:t>Informaci o naplnění minimálního personálního standardu je poskytovatel povinen</w:t>
      </w:r>
      <w:r w:rsidRPr="00FC4913">
        <w:rPr>
          <w:rFonts w:eastAsia="Calibri" w:cs="Tahoma"/>
          <w:szCs w:val="20"/>
        </w:rPr>
        <w:t xml:space="preserve"> zaslat písemně Odboru sociálních věcí Krajského úřadu Moravskoslezského kraje neprodleně po jejich splnění,</w:t>
      </w:r>
      <w:r w:rsidR="00AD5F81">
        <w:rPr>
          <w:rFonts w:eastAsia="Calibri" w:cs="Tahoma"/>
          <w:szCs w:val="20"/>
        </w:rPr>
        <w:t xml:space="preserve"> nej</w:t>
      </w:r>
      <w:r w:rsidR="00CD71E9">
        <w:rPr>
          <w:rFonts w:eastAsia="Calibri" w:cs="Tahoma"/>
          <w:szCs w:val="20"/>
        </w:rPr>
        <w:t xml:space="preserve">později do </w:t>
      </w:r>
      <w:r w:rsidR="00C32B7F">
        <w:rPr>
          <w:rFonts w:eastAsia="Calibri" w:cs="Tahoma"/>
          <w:szCs w:val="20"/>
        </w:rPr>
        <w:t>1</w:t>
      </w:r>
      <w:r w:rsidR="005242DA">
        <w:rPr>
          <w:rFonts w:eastAsia="Calibri" w:cs="Tahoma"/>
          <w:szCs w:val="20"/>
        </w:rPr>
        <w:t>5</w:t>
      </w:r>
      <w:r w:rsidR="00414217">
        <w:rPr>
          <w:rFonts w:eastAsia="Calibri" w:cs="Tahoma"/>
          <w:szCs w:val="20"/>
        </w:rPr>
        <w:t xml:space="preserve"> kalendářních </w:t>
      </w:r>
      <w:r w:rsidR="00C32B7F">
        <w:rPr>
          <w:rFonts w:eastAsia="Calibri" w:cs="Tahoma"/>
          <w:szCs w:val="20"/>
        </w:rPr>
        <w:t>dnů</w:t>
      </w:r>
      <w:r w:rsidRPr="00FC4913">
        <w:rPr>
          <w:rFonts w:eastAsia="Calibri" w:cs="Tahoma"/>
          <w:szCs w:val="20"/>
        </w:rPr>
        <w:t xml:space="preserve"> </w:t>
      </w:r>
      <w:r w:rsidR="00F7018D">
        <w:rPr>
          <w:rFonts w:eastAsia="Calibri" w:cs="Tahoma"/>
          <w:szCs w:val="20"/>
        </w:rPr>
        <w:t>od uplynutí šestiměsíční lhůty</w:t>
      </w:r>
      <w:r w:rsidR="005A105A">
        <w:rPr>
          <w:rFonts w:eastAsia="Calibri" w:cs="Tahoma"/>
          <w:szCs w:val="20"/>
        </w:rPr>
        <w:t xml:space="preserve">. </w:t>
      </w:r>
    </w:p>
    <w:bookmarkEnd w:id="22"/>
    <w:p w14:paraId="46982B16" w14:textId="77777777" w:rsidR="0056263F" w:rsidRPr="00FC4913" w:rsidRDefault="0056263F" w:rsidP="0056263F">
      <w:pPr>
        <w:rPr>
          <w:rFonts w:eastAsia="Calibri" w:cs="Tahoma"/>
          <w:b/>
          <w:bCs/>
          <w:szCs w:val="20"/>
        </w:rPr>
      </w:pPr>
    </w:p>
    <w:p w14:paraId="3D640114" w14:textId="59B26FE7" w:rsidR="00443872" w:rsidRPr="00443872" w:rsidRDefault="004D041C" w:rsidP="00C70A76">
      <w:pPr>
        <w:pStyle w:val="Nadpis3"/>
        <w:spacing w:after="160" w:line="276" w:lineRule="auto"/>
        <w:ind w:left="993" w:hanging="633"/>
        <w:contextualSpacing/>
        <w:rPr>
          <w:rFonts w:eastAsia="Calibri" w:cs="Tahoma"/>
          <w:b w:val="0"/>
          <w:bCs/>
          <w:szCs w:val="20"/>
          <w:shd w:val="clear" w:color="auto" w:fill="FFFFFF"/>
        </w:rPr>
      </w:pPr>
      <w:bookmarkStart w:id="23" w:name="_Toc142545837"/>
      <w:r w:rsidRPr="003017CD">
        <w:rPr>
          <w:rFonts w:eastAsia="Calibri"/>
          <w:shd w:val="clear" w:color="auto" w:fill="FFFFFF"/>
        </w:rPr>
        <w:t>Materiálně</w:t>
      </w:r>
      <w:r w:rsidRPr="003017CD">
        <w:rPr>
          <w:rFonts w:eastAsia="Calibri"/>
          <w:shd w:val="clear" w:color="auto" w:fill="FFFFFF"/>
        </w:rPr>
        <w:noBreakHyphen/>
        <w:t>technické zázemí služby pro pobytové služby sociální péče</w:t>
      </w:r>
      <w:bookmarkEnd w:id="23"/>
    </w:p>
    <w:p w14:paraId="3598DFD1" w14:textId="2888633C" w:rsidR="004D041C" w:rsidRPr="00B533CC" w:rsidRDefault="000B7247" w:rsidP="00B533CC">
      <w:pPr>
        <w:rPr>
          <w:rFonts w:cs="Tahoma"/>
          <w:bCs/>
          <w:szCs w:val="20"/>
          <w:shd w:val="clear" w:color="auto" w:fill="FFFFFF"/>
        </w:rPr>
      </w:pPr>
      <w:r w:rsidRPr="00B533CC">
        <w:rPr>
          <w:bCs/>
          <w:shd w:val="clear" w:color="auto" w:fill="FFFFFF"/>
        </w:rPr>
        <w:t xml:space="preserve">Uvedené </w:t>
      </w:r>
      <w:r w:rsidR="003017CD" w:rsidRPr="00B533CC">
        <w:rPr>
          <w:bCs/>
          <w:shd w:val="clear" w:color="auto" w:fill="FFFFFF"/>
        </w:rPr>
        <w:t>platí pro služby se statusem základní i opt</w:t>
      </w:r>
      <w:r w:rsidR="00474561" w:rsidRPr="00B533CC">
        <w:rPr>
          <w:bCs/>
          <w:shd w:val="clear" w:color="auto" w:fill="FFFFFF"/>
        </w:rPr>
        <w:t>i</w:t>
      </w:r>
      <w:r w:rsidR="003017CD" w:rsidRPr="00B533CC">
        <w:rPr>
          <w:bCs/>
          <w:shd w:val="clear" w:color="auto" w:fill="FFFFFF"/>
        </w:rPr>
        <w:t>mální</w:t>
      </w:r>
      <w:r w:rsidRPr="00B533CC">
        <w:rPr>
          <w:bCs/>
          <w:shd w:val="clear" w:color="auto" w:fill="FFFFFF"/>
        </w:rPr>
        <w:t>.</w:t>
      </w:r>
    </w:p>
    <w:p w14:paraId="44CF3775" w14:textId="77777777" w:rsidR="004D041C" w:rsidRPr="00D46F43" w:rsidRDefault="004D041C" w:rsidP="004D041C">
      <w:pPr>
        <w:tabs>
          <w:tab w:val="left" w:pos="709"/>
        </w:tabs>
        <w:spacing w:after="160" w:line="276" w:lineRule="auto"/>
        <w:rPr>
          <w:rFonts w:eastAsia="Calibri" w:cs="Tahoma"/>
          <w:szCs w:val="20"/>
          <w:u w:val="single"/>
        </w:rPr>
      </w:pPr>
      <w:bookmarkStart w:id="24" w:name="_Hlk129944484"/>
      <w:r w:rsidRPr="00D46F43">
        <w:rPr>
          <w:rFonts w:eastAsia="Calibri" w:cs="Tahoma"/>
          <w:szCs w:val="20"/>
          <w:u w:val="single"/>
        </w:rPr>
        <w:t>POVINNÉ KRITÉRIUM</w:t>
      </w:r>
    </w:p>
    <w:p w14:paraId="022AF416" w14:textId="40D8DD1F" w:rsidR="004D041C" w:rsidRPr="004D041C" w:rsidRDefault="004D041C" w:rsidP="004D041C">
      <w:pPr>
        <w:spacing w:after="0" w:line="276" w:lineRule="auto"/>
        <w:rPr>
          <w:rFonts w:eastAsia="Calibri" w:cs="Tahoma"/>
          <w:szCs w:val="20"/>
        </w:rPr>
      </w:pPr>
      <w:r w:rsidRPr="00D46F43">
        <w:rPr>
          <w:rFonts w:eastAsia="Calibri" w:cs="Tahoma"/>
          <w:szCs w:val="20"/>
        </w:rPr>
        <w:t xml:space="preserve">Uvedené kritérium se týká vstupu nové služby do sítě nebo navýšení kapacity stávající služby. V tomto případě platí, že, jsou </w:t>
      </w:r>
      <w:r w:rsidRPr="00D46F43">
        <w:rPr>
          <w:rFonts w:eastAsia="Calibri" w:cs="Tahoma"/>
          <w:b/>
          <w:bCs/>
          <w:szCs w:val="20"/>
        </w:rPr>
        <w:t>pokoje</w:t>
      </w:r>
      <w:r w:rsidRPr="00D46F43">
        <w:rPr>
          <w:rFonts w:eastAsia="Calibri" w:cs="Tahoma"/>
          <w:szCs w:val="20"/>
        </w:rPr>
        <w:t xml:space="preserve"> </w:t>
      </w:r>
      <w:r w:rsidRPr="00D46F43">
        <w:rPr>
          <w:rFonts w:eastAsia="Calibri" w:cs="Tahoma"/>
          <w:b/>
          <w:bCs/>
          <w:szCs w:val="20"/>
        </w:rPr>
        <w:t>maximálně dvoulůžkové</w:t>
      </w:r>
      <w:r w:rsidRPr="00D46F43">
        <w:rPr>
          <w:rFonts w:eastAsia="Calibri" w:cs="Tahoma"/>
          <w:szCs w:val="20"/>
        </w:rPr>
        <w:t>. Maximální kapacita samostatně stojícího objektu je 120 lůžek.</w:t>
      </w:r>
      <w:r w:rsidRPr="004D041C">
        <w:rPr>
          <w:rFonts w:ascii="Calibri" w:eastAsia="Times New Roman" w:hAnsi="Calibri" w:cs="Times New Roman"/>
          <w:sz w:val="21"/>
          <w:szCs w:val="21"/>
        </w:rPr>
        <w:t xml:space="preserve"> </w:t>
      </w:r>
    </w:p>
    <w:p w14:paraId="44E29CF3" w14:textId="77777777" w:rsidR="004D041C" w:rsidRPr="004D041C" w:rsidRDefault="004D041C" w:rsidP="004D041C">
      <w:pPr>
        <w:spacing w:after="0" w:line="276" w:lineRule="auto"/>
        <w:rPr>
          <w:rFonts w:eastAsia="Calibri" w:cs="Tahoma"/>
          <w:szCs w:val="20"/>
        </w:rPr>
      </w:pPr>
    </w:p>
    <w:p w14:paraId="44ABEF85" w14:textId="7A0B6541" w:rsidR="004D041C" w:rsidRPr="004D041C" w:rsidRDefault="004D041C" w:rsidP="004D041C">
      <w:pPr>
        <w:spacing w:after="0" w:line="276" w:lineRule="auto"/>
        <w:rPr>
          <w:rFonts w:eastAsia="Calibri" w:cs="Tahoma"/>
          <w:szCs w:val="20"/>
        </w:rPr>
      </w:pPr>
      <w:r w:rsidRPr="004D041C">
        <w:rPr>
          <w:rFonts w:eastAsia="Calibri" w:cs="Tahoma"/>
          <w:szCs w:val="20"/>
        </w:rPr>
        <w:t>V případě domovů se zvláštním režimem, domovů pro osoby se zdravotním postižením a domovů pro</w:t>
      </w:r>
      <w:r w:rsidR="007D2842">
        <w:rPr>
          <w:rFonts w:eastAsia="Calibri" w:cs="Tahoma"/>
          <w:szCs w:val="20"/>
        </w:rPr>
        <w:t> </w:t>
      </w:r>
      <w:r w:rsidRPr="004D041C">
        <w:rPr>
          <w:rFonts w:eastAsia="Calibri" w:cs="Tahoma"/>
          <w:szCs w:val="20"/>
        </w:rPr>
        <w:t>seniory, vyjma domovů se zvláštním režimem registrované výhradně pro cílovou skupinu osoby bez</w:t>
      </w:r>
      <w:r w:rsidR="007D2842">
        <w:rPr>
          <w:rFonts w:eastAsia="Calibri" w:cs="Tahoma"/>
          <w:szCs w:val="20"/>
        </w:rPr>
        <w:t> </w:t>
      </w:r>
      <w:r w:rsidRPr="004D041C">
        <w:rPr>
          <w:rFonts w:eastAsia="Calibri" w:cs="Tahoma"/>
          <w:szCs w:val="20"/>
        </w:rPr>
        <w:t>přístřeší</w:t>
      </w:r>
      <w:bookmarkEnd w:id="24"/>
      <w:r w:rsidRPr="004D041C">
        <w:rPr>
          <w:rFonts w:eastAsia="Calibri" w:cs="Tahoma"/>
          <w:szCs w:val="20"/>
        </w:rPr>
        <w:t xml:space="preserve">, je u samostatně stojícího objektu stanoven rozsah jednolůžkových pokojů takto: </w:t>
      </w:r>
    </w:p>
    <w:p w14:paraId="1310989C" w14:textId="77777777" w:rsidR="004D041C" w:rsidRPr="004D041C" w:rsidRDefault="004D041C" w:rsidP="004D041C">
      <w:pPr>
        <w:spacing w:after="0" w:line="276" w:lineRule="auto"/>
        <w:rPr>
          <w:rFonts w:eastAsia="Calibri" w:cs="Tahoma"/>
          <w:szCs w:val="20"/>
        </w:rPr>
      </w:pPr>
    </w:p>
    <w:p w14:paraId="7EBB6399" w14:textId="77777777" w:rsidR="004D041C" w:rsidRPr="004D041C" w:rsidRDefault="004D041C" w:rsidP="004D041C">
      <w:pPr>
        <w:spacing w:after="0" w:line="276" w:lineRule="auto"/>
        <w:ind w:left="709" w:hanging="709"/>
        <w:rPr>
          <w:rFonts w:eastAsia="Calibri" w:cs="Tahoma"/>
          <w:szCs w:val="20"/>
        </w:rPr>
      </w:pPr>
      <w:r w:rsidRPr="004D041C">
        <w:rPr>
          <w:rFonts w:eastAsia="Calibri" w:cs="Tahoma"/>
          <w:szCs w:val="20"/>
        </w:rPr>
        <w:t>•</w:t>
      </w:r>
      <w:r w:rsidRPr="004D041C">
        <w:rPr>
          <w:rFonts w:eastAsia="Calibri" w:cs="Tahoma"/>
          <w:szCs w:val="20"/>
        </w:rPr>
        <w:tab/>
        <w:t>u objektu do 100 lůžek včetně stého lůžka nejméně 25 % lůžek v jednolůžkových pokojích,</w:t>
      </w:r>
    </w:p>
    <w:p w14:paraId="75E8D6FF" w14:textId="77777777" w:rsidR="004D041C" w:rsidRPr="004D041C" w:rsidRDefault="004D041C" w:rsidP="004D041C">
      <w:pPr>
        <w:spacing w:after="0" w:line="276" w:lineRule="auto"/>
        <w:ind w:left="709" w:hanging="709"/>
        <w:rPr>
          <w:rFonts w:eastAsia="Calibri" w:cs="Tahoma"/>
          <w:szCs w:val="20"/>
        </w:rPr>
      </w:pPr>
      <w:r w:rsidRPr="004D041C">
        <w:rPr>
          <w:rFonts w:eastAsia="Calibri" w:cs="Tahoma"/>
          <w:szCs w:val="20"/>
        </w:rPr>
        <w:t>•</w:t>
      </w:r>
      <w:r w:rsidRPr="004D041C">
        <w:rPr>
          <w:rFonts w:eastAsia="Calibri" w:cs="Tahoma"/>
          <w:szCs w:val="20"/>
        </w:rPr>
        <w:tab/>
        <w:t xml:space="preserve">u objektu nad 100 lůžek nejméně 35 % lůžek v jednolůžkových pokojích, </w:t>
      </w:r>
    </w:p>
    <w:p w14:paraId="008CDC91" w14:textId="77777777" w:rsidR="004D041C" w:rsidRPr="004D041C" w:rsidRDefault="004D041C" w:rsidP="004D041C">
      <w:pPr>
        <w:spacing w:after="0" w:line="276" w:lineRule="auto"/>
        <w:ind w:left="709" w:hanging="709"/>
        <w:rPr>
          <w:rFonts w:eastAsia="Calibri" w:cs="Tahoma"/>
          <w:szCs w:val="20"/>
        </w:rPr>
      </w:pPr>
      <w:r w:rsidRPr="004D041C">
        <w:rPr>
          <w:rFonts w:eastAsia="Calibri" w:cs="Tahoma"/>
          <w:szCs w:val="20"/>
        </w:rPr>
        <w:lastRenderedPageBreak/>
        <w:t xml:space="preserve">           přičemž výsledné % se v obou případech zaokrouhluje matematicky na celé číslo.  </w:t>
      </w:r>
    </w:p>
    <w:p w14:paraId="36F657C1" w14:textId="77777777" w:rsidR="004D041C" w:rsidRPr="004D041C" w:rsidRDefault="004D041C" w:rsidP="004D041C">
      <w:pPr>
        <w:spacing w:after="0" w:line="276" w:lineRule="auto"/>
        <w:rPr>
          <w:rFonts w:eastAsia="Calibri" w:cs="Tahoma"/>
          <w:szCs w:val="20"/>
        </w:rPr>
      </w:pPr>
    </w:p>
    <w:p w14:paraId="33B0167A" w14:textId="472F235D" w:rsidR="00572CD4" w:rsidRPr="00572CD4" w:rsidRDefault="004D041C" w:rsidP="00DF3650">
      <w:pPr>
        <w:spacing w:after="0" w:line="276" w:lineRule="auto"/>
        <w:rPr>
          <w:rFonts w:eastAsia="Calibri" w:cs="Tahoma"/>
          <w:szCs w:val="20"/>
        </w:rPr>
      </w:pPr>
      <w:r w:rsidRPr="004D041C">
        <w:rPr>
          <w:rFonts w:eastAsia="Calibri" w:cs="Tahoma"/>
          <w:szCs w:val="20"/>
        </w:rPr>
        <w:t>Uvedené se týká samostatně stojícího objektu nikoliv celkové kapacity registrované pod jedním identifikátorem sociální služby. Pokud je v daném objektu více pobytových služeb sociální péče (s výjimkou domova se zvláštním režimem registrovaného výhradně pro cílovou skupinu osoby bez přístřeší) počet lůžek na objekt se sčítá a může být maximálně do 120 lůžek včetně.</w:t>
      </w:r>
      <w:r w:rsidR="00572CD4" w:rsidRPr="00572CD4">
        <w:t xml:space="preserve"> </w:t>
      </w:r>
      <w:r w:rsidR="00572CD4" w:rsidRPr="00572CD4">
        <w:rPr>
          <w:rFonts w:eastAsia="Calibri" w:cs="Tahoma"/>
          <w:szCs w:val="20"/>
        </w:rPr>
        <w:t xml:space="preserve">V okruhu samostatně stojícího </w:t>
      </w:r>
    </w:p>
    <w:p w14:paraId="055B1DC4" w14:textId="77777777" w:rsidR="00572CD4" w:rsidRPr="00572CD4" w:rsidRDefault="00572CD4" w:rsidP="00DF3650">
      <w:pPr>
        <w:spacing w:after="0" w:line="276" w:lineRule="auto"/>
        <w:rPr>
          <w:rFonts w:eastAsia="Calibri" w:cs="Tahoma"/>
          <w:szCs w:val="20"/>
        </w:rPr>
      </w:pPr>
      <w:r w:rsidRPr="00572CD4">
        <w:rPr>
          <w:rFonts w:eastAsia="Calibri" w:cs="Tahoma"/>
          <w:szCs w:val="20"/>
        </w:rPr>
        <w:t xml:space="preserve">objektu s maximální kapacitou do 120 lůžek včetně nemůže být založen/vybudován další samostatně </w:t>
      </w:r>
    </w:p>
    <w:p w14:paraId="1B1BEF76" w14:textId="412297DA" w:rsidR="004D041C" w:rsidRPr="004D041C" w:rsidRDefault="00572CD4" w:rsidP="00DF3650">
      <w:pPr>
        <w:spacing w:after="0" w:line="276" w:lineRule="auto"/>
        <w:rPr>
          <w:rFonts w:eastAsia="Calibri" w:cs="Tahoma"/>
          <w:szCs w:val="20"/>
        </w:rPr>
      </w:pPr>
      <w:r w:rsidRPr="00572CD4">
        <w:rPr>
          <w:rFonts w:eastAsia="Calibri" w:cs="Tahoma"/>
          <w:szCs w:val="20"/>
        </w:rPr>
        <w:t xml:space="preserve">stojící objekt pro poskytování pobytových </w:t>
      </w:r>
      <w:r w:rsidR="00893CC6">
        <w:rPr>
          <w:rFonts w:eastAsia="Calibri" w:cs="Tahoma"/>
          <w:szCs w:val="20"/>
        </w:rPr>
        <w:t xml:space="preserve">sociálních </w:t>
      </w:r>
      <w:r w:rsidRPr="00572CD4">
        <w:rPr>
          <w:rFonts w:eastAsia="Calibri" w:cs="Tahoma"/>
          <w:szCs w:val="20"/>
        </w:rPr>
        <w:t>služeb v oblasti do 250 m vzdušnou čarou od hranice pozemku</w:t>
      </w:r>
      <w:r w:rsidR="008A220E">
        <w:rPr>
          <w:rFonts w:eastAsia="Calibri" w:cs="Tahoma"/>
          <w:szCs w:val="20"/>
        </w:rPr>
        <w:t xml:space="preserve"> </w:t>
      </w:r>
      <w:r w:rsidRPr="00572CD4">
        <w:rPr>
          <w:rFonts w:eastAsia="Calibri" w:cs="Tahoma"/>
          <w:szCs w:val="20"/>
        </w:rPr>
        <w:t xml:space="preserve">zmíněného objektu. </w:t>
      </w:r>
      <w:r w:rsidR="00F80131">
        <w:rPr>
          <w:rFonts w:eastAsia="Calibri" w:cs="Tahoma"/>
          <w:szCs w:val="20"/>
        </w:rPr>
        <w:t>Cílem je nevytvářet</w:t>
      </w:r>
      <w:r w:rsidRPr="00572CD4">
        <w:rPr>
          <w:rFonts w:eastAsia="Calibri" w:cs="Tahoma"/>
          <w:szCs w:val="20"/>
        </w:rPr>
        <w:t xml:space="preserve"> vyloučen</w:t>
      </w:r>
      <w:r w:rsidR="00506C33">
        <w:rPr>
          <w:rFonts w:eastAsia="Calibri" w:cs="Tahoma"/>
          <w:szCs w:val="20"/>
        </w:rPr>
        <w:t>é</w:t>
      </w:r>
      <w:r w:rsidRPr="00572CD4">
        <w:rPr>
          <w:rFonts w:eastAsia="Calibri" w:cs="Tahoma"/>
          <w:szCs w:val="20"/>
        </w:rPr>
        <w:t xml:space="preserve"> lokalit</w:t>
      </w:r>
      <w:r w:rsidR="00506C33">
        <w:rPr>
          <w:rFonts w:eastAsia="Calibri" w:cs="Tahoma"/>
          <w:szCs w:val="20"/>
        </w:rPr>
        <w:t>y</w:t>
      </w:r>
      <w:r w:rsidRPr="00572CD4">
        <w:rPr>
          <w:rFonts w:eastAsia="Calibri" w:cs="Tahoma"/>
          <w:szCs w:val="20"/>
        </w:rPr>
        <w:t xml:space="preserve"> ani segregovan</w:t>
      </w:r>
      <w:r w:rsidR="00506C33">
        <w:rPr>
          <w:rFonts w:eastAsia="Calibri" w:cs="Tahoma"/>
          <w:szCs w:val="20"/>
        </w:rPr>
        <w:t>é</w:t>
      </w:r>
      <w:r w:rsidRPr="00572CD4">
        <w:rPr>
          <w:rFonts w:eastAsia="Calibri" w:cs="Tahoma"/>
          <w:szCs w:val="20"/>
        </w:rPr>
        <w:t xml:space="preserve"> enkláv</w:t>
      </w:r>
      <w:r w:rsidR="00824E2B">
        <w:rPr>
          <w:rFonts w:eastAsia="Calibri" w:cs="Tahoma"/>
          <w:szCs w:val="20"/>
        </w:rPr>
        <w:t>y</w:t>
      </w:r>
      <w:r w:rsidRPr="00572CD4">
        <w:rPr>
          <w:rFonts w:eastAsia="Calibri" w:cs="Tahoma"/>
          <w:szCs w:val="20"/>
        </w:rPr>
        <w:t xml:space="preserve"> obývan</w:t>
      </w:r>
      <w:r w:rsidR="004E6FC8">
        <w:rPr>
          <w:rFonts w:eastAsia="Calibri" w:cs="Tahoma"/>
          <w:szCs w:val="20"/>
        </w:rPr>
        <w:t>é</w:t>
      </w:r>
      <w:r w:rsidRPr="00572CD4">
        <w:rPr>
          <w:rFonts w:eastAsia="Calibri" w:cs="Tahoma"/>
          <w:szCs w:val="20"/>
        </w:rPr>
        <w:t xml:space="preserve"> klienty sociálních služeb.</w:t>
      </w:r>
      <w:r w:rsidRPr="00572CD4">
        <w:rPr>
          <w:rFonts w:eastAsia="Calibri" w:cs="Tahoma"/>
          <w:szCs w:val="20"/>
        </w:rPr>
        <w:cr/>
      </w:r>
    </w:p>
    <w:p w14:paraId="19BE3C17" w14:textId="77777777" w:rsidR="004D041C" w:rsidRPr="004D041C" w:rsidRDefault="004D041C" w:rsidP="004D041C">
      <w:pPr>
        <w:spacing w:after="0" w:line="276" w:lineRule="auto"/>
        <w:rPr>
          <w:rFonts w:eastAsia="Calibri" w:cs="Tahoma"/>
          <w:szCs w:val="20"/>
        </w:rPr>
      </w:pPr>
      <w:r w:rsidRPr="004D041C">
        <w:rPr>
          <w:rFonts w:eastAsia="Calibri" w:cs="Tahoma"/>
          <w:szCs w:val="20"/>
        </w:rPr>
        <w:t>U výše uvedených služeb bude požadováno, aby byly vnitřní dispozice pokojů nastaveny dle jedné ze tří níže uvedených variant:</w:t>
      </w:r>
    </w:p>
    <w:p w14:paraId="3213F701" w14:textId="77777777" w:rsidR="004D041C" w:rsidRPr="004D041C" w:rsidRDefault="004D041C" w:rsidP="004D041C">
      <w:pPr>
        <w:spacing w:after="0" w:line="276" w:lineRule="auto"/>
        <w:ind w:left="1134" w:hanging="425"/>
        <w:rPr>
          <w:rFonts w:eastAsia="Calibri" w:cs="Tahoma"/>
          <w:szCs w:val="20"/>
        </w:rPr>
      </w:pPr>
      <w:r w:rsidRPr="004D041C">
        <w:rPr>
          <w:rFonts w:eastAsia="Calibri" w:cs="Tahoma"/>
          <w:szCs w:val="20"/>
        </w:rPr>
        <w:t>a)</w:t>
      </w:r>
      <w:r w:rsidRPr="004D041C">
        <w:rPr>
          <w:rFonts w:eastAsia="Calibri" w:cs="Tahoma"/>
          <w:szCs w:val="20"/>
        </w:rPr>
        <w:tab/>
        <w:t>domácnost, která má charakter běžného bydlení pro maximálně 8 osob, pokoje nesmí být průchozí, odpovídající sociální zařízení,</w:t>
      </w:r>
    </w:p>
    <w:p w14:paraId="42F7A121" w14:textId="3795747A" w:rsidR="004D041C" w:rsidRPr="004D041C" w:rsidRDefault="004D041C" w:rsidP="004D041C">
      <w:pPr>
        <w:spacing w:after="0" w:line="276" w:lineRule="auto"/>
        <w:ind w:left="1134" w:hanging="425"/>
        <w:rPr>
          <w:rFonts w:eastAsia="Calibri" w:cs="Tahoma"/>
          <w:szCs w:val="20"/>
        </w:rPr>
      </w:pPr>
      <w:r w:rsidRPr="004D041C">
        <w:rPr>
          <w:rFonts w:eastAsia="Calibri" w:cs="Tahoma"/>
          <w:szCs w:val="20"/>
        </w:rPr>
        <w:t>b)</w:t>
      </w:r>
      <w:r w:rsidRPr="004D041C">
        <w:rPr>
          <w:rFonts w:eastAsia="Calibri" w:cs="Tahoma"/>
          <w:szCs w:val="20"/>
        </w:rPr>
        <w:tab/>
        <w:t>buňkový systém, dva jednolůžkové/dvoulůžkové či kombinace jednolůžkového a</w:t>
      </w:r>
      <w:r w:rsidR="00483A60">
        <w:rPr>
          <w:rFonts w:eastAsia="Calibri" w:cs="Tahoma"/>
          <w:szCs w:val="20"/>
        </w:rPr>
        <w:t> </w:t>
      </w:r>
      <w:r w:rsidRPr="004D041C">
        <w:rPr>
          <w:rFonts w:eastAsia="Calibri" w:cs="Tahoma"/>
          <w:szCs w:val="20"/>
        </w:rPr>
        <w:t>dvoulůžkového pokoje, musí mít minimálně společnou toaletu, umyvadlo a sprchovací kout,</w:t>
      </w:r>
    </w:p>
    <w:p w14:paraId="30ED3892" w14:textId="77777777" w:rsidR="004D041C" w:rsidRPr="004D041C" w:rsidRDefault="004D041C" w:rsidP="004D041C">
      <w:pPr>
        <w:spacing w:after="0" w:line="276" w:lineRule="auto"/>
        <w:ind w:left="709"/>
        <w:rPr>
          <w:rFonts w:eastAsia="Calibri" w:cs="Tahoma"/>
          <w:szCs w:val="20"/>
        </w:rPr>
      </w:pPr>
      <w:r w:rsidRPr="004D041C">
        <w:rPr>
          <w:rFonts w:eastAsia="Calibri" w:cs="Tahoma"/>
          <w:szCs w:val="20"/>
        </w:rPr>
        <w:t>c)    samostatně situované pokoje jedno/dvoulůžkové musí mít své sociální zařízení.</w:t>
      </w:r>
    </w:p>
    <w:p w14:paraId="179FFAC1" w14:textId="77777777" w:rsidR="004D041C" w:rsidRPr="004D041C" w:rsidRDefault="004D041C" w:rsidP="004D041C">
      <w:pPr>
        <w:spacing w:after="0" w:line="276" w:lineRule="auto"/>
        <w:rPr>
          <w:rFonts w:eastAsia="Calibri" w:cs="Tahoma"/>
          <w:szCs w:val="20"/>
        </w:rPr>
      </w:pPr>
      <w:r w:rsidRPr="004D041C">
        <w:rPr>
          <w:rFonts w:eastAsia="Calibri" w:cs="Tahoma"/>
          <w:szCs w:val="20"/>
        </w:rPr>
        <w:t xml:space="preserve">V rámci zařízení musí být odpovídající počet koupelen pro osoby imobilní. </w:t>
      </w:r>
    </w:p>
    <w:p w14:paraId="6F637D0D" w14:textId="77777777" w:rsidR="004D041C" w:rsidRPr="004D041C" w:rsidRDefault="004D041C" w:rsidP="004D041C">
      <w:pPr>
        <w:spacing w:after="0" w:line="276" w:lineRule="auto"/>
        <w:rPr>
          <w:rFonts w:eastAsia="Calibri" w:cs="Tahoma"/>
          <w:szCs w:val="20"/>
        </w:rPr>
      </w:pPr>
    </w:p>
    <w:p w14:paraId="56C14BBD" w14:textId="77777777" w:rsidR="004D041C" w:rsidRPr="004D041C" w:rsidRDefault="004D041C" w:rsidP="004D041C">
      <w:pPr>
        <w:spacing w:after="0" w:line="276" w:lineRule="auto"/>
        <w:rPr>
          <w:rFonts w:eastAsia="Calibri" w:cs="Tahoma"/>
          <w:szCs w:val="20"/>
        </w:rPr>
      </w:pPr>
      <w:r w:rsidRPr="004D041C">
        <w:rPr>
          <w:rFonts w:eastAsia="Calibri" w:cs="Tahoma"/>
          <w:szCs w:val="20"/>
        </w:rPr>
        <w:t xml:space="preserve">Nevztahuje se na projektovou přípravu převzatou od projektanta na základě smlouvy </w:t>
      </w:r>
      <w:r w:rsidRPr="007A04DD">
        <w:rPr>
          <w:rFonts w:eastAsia="Calibri" w:cs="Tahoma"/>
          <w:szCs w:val="20"/>
        </w:rPr>
        <w:t>před 1. 1. 2024.</w:t>
      </w:r>
    </w:p>
    <w:p w14:paraId="508380C7" w14:textId="77777777" w:rsidR="004D041C" w:rsidRPr="004D041C" w:rsidRDefault="004D041C" w:rsidP="004D041C">
      <w:pPr>
        <w:tabs>
          <w:tab w:val="left" w:pos="709"/>
        </w:tabs>
        <w:spacing w:after="160" w:line="276" w:lineRule="auto"/>
        <w:rPr>
          <w:rFonts w:eastAsia="Calibri" w:cs="Tahoma"/>
          <w:szCs w:val="20"/>
          <w:u w:val="single"/>
        </w:rPr>
      </w:pPr>
    </w:p>
    <w:p w14:paraId="5FF03A71" w14:textId="77777777" w:rsidR="004D041C" w:rsidRPr="004D041C" w:rsidRDefault="004D041C" w:rsidP="004D041C">
      <w:pPr>
        <w:tabs>
          <w:tab w:val="left" w:pos="709"/>
        </w:tabs>
        <w:spacing w:after="160" w:line="276" w:lineRule="auto"/>
        <w:rPr>
          <w:rFonts w:eastAsia="Calibri" w:cs="Tahoma"/>
          <w:szCs w:val="20"/>
          <w:u w:val="single"/>
        </w:rPr>
      </w:pPr>
      <w:r w:rsidRPr="004D041C">
        <w:rPr>
          <w:rFonts w:eastAsia="Calibri" w:cs="Tahoma"/>
          <w:szCs w:val="20"/>
          <w:u w:val="single"/>
        </w:rPr>
        <w:t>OPTIMÁLNÍ KRITÉRIUM</w:t>
      </w:r>
    </w:p>
    <w:p w14:paraId="1DFEED53" w14:textId="77777777" w:rsidR="004D041C" w:rsidRPr="004D041C" w:rsidRDefault="004D041C" w:rsidP="00E45440">
      <w:pPr>
        <w:numPr>
          <w:ilvl w:val="0"/>
          <w:numId w:val="25"/>
        </w:numPr>
        <w:tabs>
          <w:tab w:val="left" w:pos="709"/>
          <w:tab w:val="left" w:pos="993"/>
        </w:tabs>
        <w:spacing w:after="160" w:line="259" w:lineRule="auto"/>
        <w:contextualSpacing/>
        <w:rPr>
          <w:rFonts w:eastAsia="Calibri" w:cs="Tahoma"/>
          <w:szCs w:val="20"/>
        </w:rPr>
      </w:pPr>
      <w:r w:rsidRPr="004D041C">
        <w:rPr>
          <w:rFonts w:eastAsia="Calibri" w:cs="Tahoma"/>
          <w:szCs w:val="20"/>
        </w:rPr>
        <w:t>Služby sociální péče by měly být komunitního typu, měly by respektovat individuální potřeby svých uživatelů, měly by svým uživatelů zajistit důstojné zázemí se zachováním dostatečného soukromí. Důraz by měl být kladen na co nejdelší zachování soběstačnosti a možnosti využívat přirozené zdroje.</w:t>
      </w:r>
    </w:p>
    <w:p w14:paraId="57E34EAF" w14:textId="1B70244F" w:rsidR="004D041C" w:rsidRPr="004D041C" w:rsidRDefault="004D041C" w:rsidP="00E45440">
      <w:pPr>
        <w:numPr>
          <w:ilvl w:val="0"/>
          <w:numId w:val="25"/>
        </w:numPr>
        <w:tabs>
          <w:tab w:val="left" w:pos="709"/>
          <w:tab w:val="left" w:pos="993"/>
        </w:tabs>
        <w:spacing w:before="120" w:after="160" w:line="259" w:lineRule="auto"/>
        <w:rPr>
          <w:rFonts w:eastAsia="Calibri" w:cs="Tahoma"/>
          <w:szCs w:val="20"/>
        </w:rPr>
      </w:pPr>
      <w:r w:rsidRPr="004D041C">
        <w:rPr>
          <w:rFonts w:eastAsia="Calibri" w:cs="Tahoma"/>
          <w:szCs w:val="20"/>
        </w:rPr>
        <w:t>Uživatelé mají možnost realizovat běžné domácí činnosti dle individuálních potřeb a</w:t>
      </w:r>
      <w:r w:rsidR="00483A60">
        <w:rPr>
          <w:rFonts w:eastAsia="Calibri" w:cs="Tahoma"/>
          <w:szCs w:val="20"/>
        </w:rPr>
        <w:t> </w:t>
      </w:r>
      <w:r w:rsidRPr="004D041C">
        <w:rPr>
          <w:rFonts w:eastAsia="Calibri" w:cs="Tahoma"/>
          <w:szCs w:val="20"/>
        </w:rPr>
        <w:t>možností člověka (např. uvařit, vyprat apod.) s podporou pracovníků.</w:t>
      </w:r>
    </w:p>
    <w:p w14:paraId="464E7EFE" w14:textId="77777777" w:rsidR="004D041C" w:rsidRPr="004D041C" w:rsidRDefault="004D041C" w:rsidP="00E45440">
      <w:pPr>
        <w:numPr>
          <w:ilvl w:val="0"/>
          <w:numId w:val="25"/>
        </w:numPr>
        <w:tabs>
          <w:tab w:val="left" w:pos="709"/>
          <w:tab w:val="left" w:pos="993"/>
        </w:tabs>
        <w:spacing w:before="120" w:after="160" w:line="259" w:lineRule="auto"/>
        <w:rPr>
          <w:rFonts w:eastAsia="Calibri" w:cs="Tahoma"/>
          <w:szCs w:val="20"/>
        </w:rPr>
      </w:pPr>
      <w:r w:rsidRPr="004D041C">
        <w:rPr>
          <w:rFonts w:eastAsia="Calibri" w:cs="Tahoma"/>
          <w:szCs w:val="20"/>
        </w:rPr>
        <w:t>Uživatelé mají možnost pobytu mimo pokoj pro realizaci aktivizačních činností a kontakt se společenským prostředím, a to i u klientů upoutaných na lůžko.</w:t>
      </w:r>
    </w:p>
    <w:p w14:paraId="4C6AB3EF" w14:textId="4D8C42CE" w:rsidR="004D041C" w:rsidRPr="004D041C" w:rsidRDefault="004D041C" w:rsidP="00E45440">
      <w:pPr>
        <w:numPr>
          <w:ilvl w:val="0"/>
          <w:numId w:val="25"/>
        </w:numPr>
        <w:tabs>
          <w:tab w:val="left" w:pos="709"/>
          <w:tab w:val="left" w:pos="993"/>
        </w:tabs>
        <w:spacing w:before="120" w:after="160" w:line="259" w:lineRule="auto"/>
        <w:rPr>
          <w:rFonts w:eastAsia="Calibri" w:cs="Tahoma"/>
          <w:szCs w:val="20"/>
        </w:rPr>
      </w:pPr>
      <w:r w:rsidRPr="004D041C">
        <w:rPr>
          <w:rFonts w:eastAsia="Calibri" w:cs="Tahoma"/>
          <w:szCs w:val="20"/>
        </w:rPr>
        <w:t>Jsou zajištěny podmínky pro důstojné rozloučení s klientem. Je doporučeno mít k dispozici pietní místnost, a to na základě zákona č. 256/2001 Sb. o pohřebnictví a o změně některých zákonů, ve znění pozdějších předpisů (ustanovení § 4 týkající se povinností stanovených v</w:t>
      </w:r>
      <w:r w:rsidR="00483A60">
        <w:rPr>
          <w:rFonts w:eastAsia="Calibri" w:cs="Tahoma"/>
          <w:szCs w:val="20"/>
        </w:rPr>
        <w:t> </w:t>
      </w:r>
      <w:r w:rsidRPr="004D041C">
        <w:rPr>
          <w:rFonts w:eastAsia="Calibri" w:cs="Tahoma"/>
          <w:szCs w:val="20"/>
        </w:rPr>
        <w:t>odst. 3–5 ve věci zajištění vhodné místnosti pro úpravu těl zemřelých a rovněž k možnosti pozůstalých i klíčových pracovníků služby důstojně a v klidu zpracovat první chvíle po ztrátě svého blízkého).</w:t>
      </w:r>
    </w:p>
    <w:p w14:paraId="3485B39D" w14:textId="77777777" w:rsidR="004D041C" w:rsidRPr="004D041C" w:rsidRDefault="004D041C" w:rsidP="004D041C">
      <w:pPr>
        <w:tabs>
          <w:tab w:val="left" w:pos="709"/>
          <w:tab w:val="left" w:pos="993"/>
        </w:tabs>
        <w:spacing w:after="160" w:line="276" w:lineRule="auto"/>
        <w:ind w:left="1276" w:hanging="425"/>
        <w:contextualSpacing/>
        <w:rPr>
          <w:rFonts w:eastAsia="Calibri" w:cs="Tahoma"/>
          <w:szCs w:val="20"/>
        </w:rPr>
      </w:pPr>
      <w:r w:rsidRPr="004D041C">
        <w:rPr>
          <w:rFonts w:eastAsia="Calibri" w:cs="Tahoma"/>
          <w:szCs w:val="20"/>
        </w:rPr>
        <w:t xml:space="preserve">  </w:t>
      </w:r>
    </w:p>
    <w:p w14:paraId="08485512" w14:textId="77777777" w:rsidR="004D041C" w:rsidRPr="004D041C" w:rsidRDefault="004D041C" w:rsidP="00EF4145">
      <w:pPr>
        <w:numPr>
          <w:ilvl w:val="0"/>
          <w:numId w:val="26"/>
        </w:numPr>
        <w:tabs>
          <w:tab w:val="left" w:pos="993"/>
        </w:tabs>
        <w:spacing w:after="160" w:line="259" w:lineRule="auto"/>
        <w:contextualSpacing/>
        <w:jc w:val="left"/>
        <w:rPr>
          <w:rFonts w:eastAsia="Calibri" w:cs="Tahoma"/>
          <w:b/>
          <w:bCs/>
          <w:szCs w:val="20"/>
        </w:rPr>
      </w:pPr>
      <w:r w:rsidRPr="004D041C">
        <w:rPr>
          <w:rFonts w:eastAsia="Calibri" w:cs="Tahoma"/>
          <w:b/>
          <w:bCs/>
          <w:szCs w:val="20"/>
        </w:rPr>
        <w:t>Chráněné bydlení</w:t>
      </w:r>
    </w:p>
    <w:p w14:paraId="59F44E82" w14:textId="77777777" w:rsidR="004D041C" w:rsidRPr="004D041C" w:rsidRDefault="004D041C" w:rsidP="00EF4145">
      <w:pPr>
        <w:numPr>
          <w:ilvl w:val="1"/>
          <w:numId w:val="26"/>
        </w:numPr>
        <w:spacing w:after="0" w:line="276" w:lineRule="auto"/>
        <w:contextualSpacing/>
        <w:jc w:val="left"/>
        <w:rPr>
          <w:rFonts w:eastAsia="Calibri" w:cs="Tahoma"/>
          <w:szCs w:val="20"/>
        </w:rPr>
      </w:pPr>
      <w:r w:rsidRPr="004D041C">
        <w:rPr>
          <w:rFonts w:eastAsia="Calibri" w:cs="Tahoma"/>
          <w:szCs w:val="20"/>
        </w:rPr>
        <w:t>Pokoje jsou pouze jednolůžkové, případně dvoulůžkové.</w:t>
      </w:r>
    </w:p>
    <w:p w14:paraId="0C74A932" w14:textId="77777777" w:rsidR="004D041C" w:rsidRPr="004D041C" w:rsidRDefault="004D041C" w:rsidP="00EF4145">
      <w:pPr>
        <w:numPr>
          <w:ilvl w:val="1"/>
          <w:numId w:val="26"/>
        </w:numPr>
        <w:spacing w:after="0" w:line="276" w:lineRule="auto"/>
        <w:contextualSpacing/>
        <w:jc w:val="left"/>
        <w:rPr>
          <w:rFonts w:eastAsia="Calibri" w:cs="Tahoma"/>
          <w:szCs w:val="20"/>
        </w:rPr>
      </w:pPr>
      <w:r w:rsidRPr="004D041C">
        <w:rPr>
          <w:rFonts w:eastAsia="Calibri" w:cs="Tahoma"/>
          <w:szCs w:val="20"/>
        </w:rPr>
        <w:t>Jednolůžkový pokoj v rozměrech min. 8 m², pro těžce pohybově postižené osoby min. 12 m²</w:t>
      </w:r>
    </w:p>
    <w:p w14:paraId="728BA014" w14:textId="77777777" w:rsidR="004D041C" w:rsidRPr="004D041C" w:rsidRDefault="004D041C" w:rsidP="00EF4145">
      <w:pPr>
        <w:numPr>
          <w:ilvl w:val="1"/>
          <w:numId w:val="26"/>
        </w:numPr>
        <w:spacing w:after="0" w:line="276" w:lineRule="auto"/>
        <w:contextualSpacing/>
        <w:jc w:val="left"/>
        <w:rPr>
          <w:rFonts w:eastAsia="Calibri" w:cs="Tahoma"/>
          <w:szCs w:val="20"/>
        </w:rPr>
      </w:pPr>
      <w:r w:rsidRPr="004D041C">
        <w:rPr>
          <w:rFonts w:eastAsia="Calibri" w:cs="Tahoma"/>
          <w:szCs w:val="20"/>
        </w:rPr>
        <w:t>Dvoulůžkový pokoj – min. v rozměrech 14 m², pro těžce pohybově postižené osoby min. 18 m²</w:t>
      </w:r>
    </w:p>
    <w:p w14:paraId="718912F4" w14:textId="27C78AC7" w:rsidR="004D041C" w:rsidRPr="004D041C" w:rsidRDefault="004D041C" w:rsidP="004D041C">
      <w:pPr>
        <w:spacing w:after="0" w:line="259" w:lineRule="auto"/>
        <w:ind w:left="720"/>
        <w:contextualSpacing/>
        <w:rPr>
          <w:rFonts w:eastAsia="Calibri" w:cs="Tahoma"/>
          <w:szCs w:val="20"/>
        </w:rPr>
      </w:pPr>
      <w:r w:rsidRPr="004D041C">
        <w:rPr>
          <w:rFonts w:eastAsia="Calibri" w:cs="Tahoma"/>
          <w:szCs w:val="20"/>
        </w:rPr>
        <w:t>Prostorové možnosti zařízení by měly vycházet z potřeb konkrétní cílové skupiny (nároky na</w:t>
      </w:r>
      <w:r w:rsidR="00483A60">
        <w:rPr>
          <w:rFonts w:eastAsia="Calibri" w:cs="Tahoma"/>
          <w:szCs w:val="20"/>
        </w:rPr>
        <w:t> </w:t>
      </w:r>
      <w:r w:rsidRPr="004D041C">
        <w:rPr>
          <w:rFonts w:eastAsia="Calibri" w:cs="Tahoma"/>
          <w:szCs w:val="20"/>
        </w:rPr>
        <w:t>bezbariérovost u osob s duševním onemocněním jsou jiné než u osob s tělesným nebo kombinovaným postižením).</w:t>
      </w:r>
    </w:p>
    <w:p w14:paraId="32A905DD" w14:textId="77777777" w:rsidR="004D041C" w:rsidRPr="004D041C" w:rsidRDefault="004D041C" w:rsidP="004D041C">
      <w:pPr>
        <w:tabs>
          <w:tab w:val="left" w:pos="993"/>
        </w:tabs>
        <w:spacing w:after="0" w:line="276" w:lineRule="auto"/>
        <w:ind w:left="1276" w:hanging="425"/>
        <w:contextualSpacing/>
        <w:rPr>
          <w:rFonts w:eastAsia="Calibri" w:cs="Tahoma"/>
          <w:szCs w:val="20"/>
        </w:rPr>
      </w:pPr>
    </w:p>
    <w:p w14:paraId="1952C66E" w14:textId="77777777" w:rsidR="004D041C" w:rsidRPr="004D041C" w:rsidRDefault="004D041C" w:rsidP="00EF4145">
      <w:pPr>
        <w:numPr>
          <w:ilvl w:val="0"/>
          <w:numId w:val="26"/>
        </w:numPr>
        <w:tabs>
          <w:tab w:val="left" w:pos="993"/>
        </w:tabs>
        <w:spacing w:after="160" w:line="259" w:lineRule="auto"/>
        <w:contextualSpacing/>
        <w:jc w:val="left"/>
        <w:rPr>
          <w:rFonts w:eastAsia="Calibri" w:cs="Tahoma"/>
          <w:b/>
          <w:bCs/>
          <w:szCs w:val="20"/>
        </w:rPr>
      </w:pPr>
      <w:r w:rsidRPr="004D041C">
        <w:rPr>
          <w:rFonts w:eastAsia="Calibri" w:cs="Tahoma"/>
          <w:b/>
          <w:bCs/>
          <w:szCs w:val="20"/>
        </w:rPr>
        <w:lastRenderedPageBreak/>
        <w:t>Domovy pro seniory, domovy se zvláštním režimem, domovy pro osoby se zdravotním postižením a týdenní stacionáře</w:t>
      </w:r>
    </w:p>
    <w:p w14:paraId="179326F5" w14:textId="77777777" w:rsidR="004D041C" w:rsidRPr="004D041C" w:rsidRDefault="004D041C" w:rsidP="00EF4145">
      <w:pPr>
        <w:numPr>
          <w:ilvl w:val="1"/>
          <w:numId w:val="26"/>
        </w:numPr>
        <w:spacing w:after="0" w:line="276" w:lineRule="auto"/>
        <w:contextualSpacing/>
        <w:jc w:val="left"/>
        <w:rPr>
          <w:rFonts w:eastAsia="Calibri" w:cs="Tahoma"/>
          <w:szCs w:val="20"/>
        </w:rPr>
      </w:pPr>
      <w:r w:rsidRPr="004D041C">
        <w:rPr>
          <w:rFonts w:eastAsia="Calibri" w:cs="Tahoma"/>
          <w:szCs w:val="20"/>
        </w:rPr>
        <w:t xml:space="preserve">Jednolůžkový pokoj min. v rozměrech pro jednu osobu min. 12 m². Pro těžce pohybově postižené osoby (TPPO) - ložnice s jedním lůžkem min. 14 m². </w:t>
      </w:r>
    </w:p>
    <w:p w14:paraId="034A32F0" w14:textId="77777777" w:rsidR="004D041C" w:rsidRPr="004D041C" w:rsidRDefault="004D041C" w:rsidP="00EF4145">
      <w:pPr>
        <w:numPr>
          <w:ilvl w:val="1"/>
          <w:numId w:val="26"/>
        </w:numPr>
        <w:spacing w:after="0" w:line="276" w:lineRule="auto"/>
        <w:contextualSpacing/>
        <w:jc w:val="left"/>
        <w:rPr>
          <w:rFonts w:eastAsia="Calibri" w:cs="Tahoma"/>
          <w:szCs w:val="20"/>
        </w:rPr>
      </w:pPr>
      <w:r w:rsidRPr="004D041C">
        <w:rPr>
          <w:rFonts w:eastAsia="Calibri" w:cs="Tahoma"/>
          <w:szCs w:val="20"/>
        </w:rPr>
        <w:t xml:space="preserve">Dvoulůžkový pokoj – min. velikost pokoje pro dvě osoby v rozměrech 20 m². Pro těžce pohybově postižené osoby – ložnice se dvěma lůžky min. 25 m². </w:t>
      </w:r>
    </w:p>
    <w:p w14:paraId="5090E1ED" w14:textId="77777777" w:rsidR="004D041C" w:rsidRPr="004D041C" w:rsidRDefault="004D041C" w:rsidP="004D041C">
      <w:pPr>
        <w:spacing w:after="0" w:line="276" w:lineRule="auto"/>
        <w:ind w:left="1440"/>
        <w:contextualSpacing/>
        <w:rPr>
          <w:rFonts w:eastAsia="Calibri" w:cs="Tahoma"/>
          <w:szCs w:val="20"/>
        </w:rPr>
      </w:pPr>
    </w:p>
    <w:p w14:paraId="6138188A" w14:textId="77777777" w:rsidR="004D041C" w:rsidRPr="004D041C" w:rsidRDefault="004D041C" w:rsidP="004D041C">
      <w:pPr>
        <w:tabs>
          <w:tab w:val="left" w:pos="993"/>
        </w:tabs>
        <w:spacing w:after="160" w:line="259" w:lineRule="auto"/>
        <w:rPr>
          <w:rFonts w:eastAsia="Calibri" w:cs="Tahoma"/>
          <w:szCs w:val="20"/>
        </w:rPr>
      </w:pPr>
      <w:r w:rsidRPr="004D041C">
        <w:rPr>
          <w:rFonts w:eastAsia="Calibri" w:cs="Tahoma"/>
          <w:szCs w:val="20"/>
        </w:rPr>
        <w:t>Poskytovatel by měl vzít při plánování celkové kapacity zařízení v úvahu, že s ohledem na charakter cílových skupin může docházet postupem času ke zhoršení zdravotního stavu, což s sebou přináší větší prostorové i personální nároky – např. možnost přístupu personálu k lůžku ze tří stran, možnost pohybu v prostoru pokoje na vozíku, možnost klienta využívat aktivity mimo pokoj pomocí převozu z pokoje na lůžku (adekvátní šířka dveří).</w:t>
      </w:r>
    </w:p>
    <w:p w14:paraId="40125600" w14:textId="77777777" w:rsidR="004D041C" w:rsidRPr="004D041C" w:rsidRDefault="004D041C" w:rsidP="004D041C">
      <w:pPr>
        <w:tabs>
          <w:tab w:val="left" w:pos="993"/>
        </w:tabs>
        <w:spacing w:after="160" w:line="259" w:lineRule="auto"/>
        <w:rPr>
          <w:rFonts w:eastAsia="Calibri" w:cs="Tahoma"/>
          <w:szCs w:val="20"/>
        </w:rPr>
      </w:pPr>
    </w:p>
    <w:p w14:paraId="1A7A1F1C" w14:textId="11015624" w:rsidR="004D041C" w:rsidRPr="004D041C" w:rsidRDefault="004D041C" w:rsidP="00DC415F">
      <w:pPr>
        <w:pStyle w:val="Nadpis3"/>
        <w:rPr>
          <w:rFonts w:eastAsia="Calibri"/>
        </w:rPr>
      </w:pPr>
      <w:bookmarkStart w:id="25" w:name="_Toc142545838"/>
      <w:r w:rsidRPr="004D041C">
        <w:rPr>
          <w:rFonts w:eastAsia="Calibri"/>
        </w:rPr>
        <w:t>Ostatní kvalitativní kritéria</w:t>
      </w:r>
      <w:bookmarkEnd w:id="25"/>
    </w:p>
    <w:p w14:paraId="5A08383B" w14:textId="77777777" w:rsidR="004D041C" w:rsidRPr="004D041C" w:rsidRDefault="004D041C" w:rsidP="004D041C">
      <w:pPr>
        <w:spacing w:after="160" w:line="276" w:lineRule="auto"/>
        <w:rPr>
          <w:rFonts w:eastAsia="Calibri" w:cs="Tahoma"/>
          <w:szCs w:val="20"/>
          <w:u w:val="single"/>
        </w:rPr>
      </w:pPr>
      <w:r w:rsidRPr="004D041C">
        <w:rPr>
          <w:rFonts w:eastAsia="Calibri" w:cs="Tahoma"/>
          <w:szCs w:val="20"/>
          <w:u w:val="single"/>
        </w:rPr>
        <w:t>OPTIMÁLNÍ KRITÉRIA</w:t>
      </w:r>
    </w:p>
    <w:p w14:paraId="08621F15" w14:textId="77777777" w:rsidR="004D041C" w:rsidRPr="004D041C" w:rsidRDefault="004D041C" w:rsidP="003413A3">
      <w:pPr>
        <w:numPr>
          <w:ilvl w:val="0"/>
          <w:numId w:val="27"/>
        </w:numPr>
        <w:spacing w:after="160" w:line="259" w:lineRule="auto"/>
        <w:ind w:left="426" w:hanging="283"/>
        <w:contextualSpacing/>
        <w:rPr>
          <w:rFonts w:eastAsia="Calibri" w:cs="Tahoma"/>
          <w:szCs w:val="20"/>
          <w:u w:val="single"/>
        </w:rPr>
      </w:pPr>
      <w:r w:rsidRPr="004D041C">
        <w:rPr>
          <w:rFonts w:eastAsia="Calibri" w:cs="Tahoma"/>
          <w:szCs w:val="20"/>
        </w:rPr>
        <w:t xml:space="preserve">U všech služeb poskytovaných v pobytové formě by mělo konkrétní personální zastoupení odpovídat Modelu daného druhu sociální služby, pokud je zde uvedeno. </w:t>
      </w:r>
      <w:hyperlink r:id="rId15" w:history="1">
        <w:r w:rsidRPr="00F67EC8">
          <w:rPr>
            <w:rFonts w:eastAsia="Calibri" w:cs="Tahoma"/>
            <w:szCs w:val="20"/>
          </w:rPr>
          <w:t>Modely</w:t>
        </w:r>
      </w:hyperlink>
      <w:r w:rsidRPr="00F67EC8">
        <w:rPr>
          <w:rFonts w:eastAsia="Calibri" w:cs="Tahoma"/>
          <w:szCs w:val="20"/>
        </w:rPr>
        <w:t xml:space="preserve"> j</w:t>
      </w:r>
      <w:r w:rsidRPr="004D041C">
        <w:rPr>
          <w:rFonts w:eastAsia="Calibri" w:cs="Tahoma"/>
          <w:szCs w:val="20"/>
        </w:rPr>
        <w:t>sou dostupné na webových stránkách kraje.</w:t>
      </w:r>
    </w:p>
    <w:p w14:paraId="374F0E78" w14:textId="77777777" w:rsidR="004D041C" w:rsidRPr="004D041C" w:rsidRDefault="004D041C" w:rsidP="003413A3">
      <w:pPr>
        <w:spacing w:after="160" w:line="276" w:lineRule="auto"/>
        <w:ind w:left="426" w:hanging="283"/>
        <w:contextualSpacing/>
        <w:rPr>
          <w:rFonts w:eastAsia="Calibri" w:cs="Tahoma"/>
          <w:i/>
          <w:iCs/>
          <w:szCs w:val="20"/>
          <w:highlight w:val="yellow"/>
        </w:rPr>
      </w:pPr>
    </w:p>
    <w:p w14:paraId="6EEAE104" w14:textId="77777777" w:rsidR="004D041C" w:rsidRPr="004D041C" w:rsidRDefault="004D041C" w:rsidP="003413A3">
      <w:pPr>
        <w:numPr>
          <w:ilvl w:val="0"/>
          <w:numId w:val="27"/>
        </w:numPr>
        <w:shd w:val="clear" w:color="auto" w:fill="FFFFFF"/>
        <w:spacing w:after="160" w:line="259" w:lineRule="auto"/>
        <w:ind w:left="426" w:hanging="283"/>
        <w:contextualSpacing/>
        <w:rPr>
          <w:rFonts w:eastAsia="Calibri" w:cs="Tahoma"/>
          <w:szCs w:val="20"/>
        </w:rPr>
      </w:pPr>
      <w:r w:rsidRPr="004D041C">
        <w:rPr>
          <w:rFonts w:eastAsia="Calibri" w:cs="Tahoma"/>
          <w:szCs w:val="20"/>
        </w:rPr>
        <w:t>Časová dostupnost služeb</w:t>
      </w:r>
    </w:p>
    <w:p w14:paraId="43C744F9" w14:textId="2BEA662F" w:rsidR="004D041C" w:rsidRPr="004D041C" w:rsidRDefault="004D041C" w:rsidP="003413A3">
      <w:pPr>
        <w:shd w:val="clear" w:color="auto" w:fill="FFFFFF"/>
        <w:spacing w:after="160" w:line="276" w:lineRule="auto"/>
        <w:ind w:left="426"/>
        <w:rPr>
          <w:rFonts w:eastAsia="Calibri" w:cs="Tahoma"/>
          <w:szCs w:val="20"/>
        </w:rPr>
      </w:pPr>
      <w:r w:rsidRPr="004D041C">
        <w:rPr>
          <w:rFonts w:eastAsia="Calibri" w:cs="Tahoma"/>
          <w:szCs w:val="20"/>
        </w:rPr>
        <w:t xml:space="preserve">Sociální služba svou časovou dostupností odpovídá </w:t>
      </w:r>
      <w:hyperlink r:id="rId16" w:history="1">
        <w:r w:rsidRPr="00F67EC8">
          <w:rPr>
            <w:rFonts w:eastAsia="Calibri" w:cs="Tahoma"/>
            <w:szCs w:val="20"/>
          </w:rPr>
          <w:t>Modelům sociálních služeb</w:t>
        </w:r>
      </w:hyperlink>
      <w:r w:rsidRPr="00F67EC8">
        <w:rPr>
          <w:rFonts w:eastAsia="Calibri" w:cs="Tahoma"/>
          <w:szCs w:val="20"/>
        </w:rPr>
        <w:t xml:space="preserve"> do</w:t>
      </w:r>
      <w:r w:rsidRPr="004D041C">
        <w:rPr>
          <w:rFonts w:eastAsia="Calibri" w:cs="Tahoma"/>
          <w:szCs w:val="20"/>
        </w:rPr>
        <w:t>stupným na</w:t>
      </w:r>
      <w:r w:rsidR="00AB1A2D">
        <w:rPr>
          <w:rFonts w:eastAsia="Calibri" w:cs="Tahoma"/>
          <w:szCs w:val="20"/>
        </w:rPr>
        <w:t> </w:t>
      </w:r>
      <w:r w:rsidRPr="004D041C">
        <w:rPr>
          <w:rFonts w:eastAsia="Calibri" w:cs="Tahoma"/>
          <w:szCs w:val="20"/>
        </w:rPr>
        <w:t>webových stránkách kraje v případě, že je tato informace v modelu uvedena. V opačném případě časová dostupnost odpovídá potřebám definovaným veřejným zadavatelem.</w:t>
      </w:r>
    </w:p>
    <w:p w14:paraId="4F11E0F9" w14:textId="77777777" w:rsidR="00975133" w:rsidRPr="00263810" w:rsidRDefault="00975133" w:rsidP="003413A3">
      <w:pPr>
        <w:pStyle w:val="Odstavecseseznamem"/>
        <w:numPr>
          <w:ilvl w:val="0"/>
          <w:numId w:val="46"/>
        </w:numPr>
        <w:spacing w:after="0" w:line="276" w:lineRule="auto"/>
        <w:ind w:left="426" w:hanging="283"/>
        <w:rPr>
          <w:rFonts w:eastAsia="Calibri" w:cs="Tahoma"/>
          <w:szCs w:val="20"/>
          <w:shd w:val="clear" w:color="auto" w:fill="FFFFFF"/>
        </w:rPr>
      </w:pPr>
      <w:r w:rsidRPr="00263810">
        <w:rPr>
          <w:rFonts w:eastAsia="Calibri" w:cs="Tahoma"/>
          <w:szCs w:val="20"/>
          <w:shd w:val="clear" w:color="auto" w:fill="FFFFFF"/>
        </w:rPr>
        <w:t>Uzavření smlouvy o poskytování sociální služby nesmí být podmíněno uzavřením jiné smlouvy.</w:t>
      </w:r>
    </w:p>
    <w:p w14:paraId="7BF09B9A" w14:textId="77777777" w:rsidR="00975133" w:rsidRPr="00975133" w:rsidRDefault="00975133" w:rsidP="003413A3">
      <w:pPr>
        <w:spacing w:after="0" w:line="276" w:lineRule="auto"/>
        <w:ind w:left="426"/>
        <w:contextualSpacing/>
        <w:rPr>
          <w:rFonts w:eastAsia="Calibri" w:cs="Tahoma"/>
          <w:szCs w:val="20"/>
          <w:shd w:val="clear" w:color="auto" w:fill="FFFFFF"/>
        </w:rPr>
      </w:pPr>
      <w:r w:rsidRPr="00975133">
        <w:rPr>
          <w:rFonts w:eastAsia="Calibri" w:cs="Tahoma"/>
          <w:szCs w:val="20"/>
          <w:shd w:val="clear" w:color="auto" w:fill="FFFFFF"/>
        </w:rPr>
        <w:t xml:space="preserve">Jedná se o podmínku nutící uživatele, případně jeho rodinné příslušníky využít dalších služeb </w:t>
      </w:r>
    </w:p>
    <w:p w14:paraId="588E5968" w14:textId="77777777" w:rsidR="00975133" w:rsidRPr="00975133" w:rsidRDefault="00975133" w:rsidP="003413A3">
      <w:pPr>
        <w:spacing w:after="0" w:line="276" w:lineRule="auto"/>
        <w:ind w:left="426"/>
        <w:contextualSpacing/>
        <w:rPr>
          <w:rFonts w:eastAsia="Calibri" w:cs="Tahoma"/>
          <w:szCs w:val="20"/>
          <w:shd w:val="clear" w:color="auto" w:fill="FFFFFF"/>
        </w:rPr>
      </w:pPr>
      <w:r w:rsidRPr="00975133">
        <w:rPr>
          <w:rFonts w:eastAsia="Calibri" w:cs="Tahoma"/>
          <w:szCs w:val="20"/>
          <w:shd w:val="clear" w:color="auto" w:fill="FFFFFF"/>
        </w:rPr>
        <w:t xml:space="preserve">(fakultativních nebo jiných) – např. smlouva o pronájmu prostor k bydlení uživatele služby, </w:t>
      </w:r>
    </w:p>
    <w:p w14:paraId="6808CB5D" w14:textId="77777777" w:rsidR="00975133" w:rsidRPr="00975133" w:rsidRDefault="00975133" w:rsidP="003413A3">
      <w:pPr>
        <w:spacing w:after="0" w:line="276" w:lineRule="auto"/>
        <w:ind w:left="426"/>
        <w:contextualSpacing/>
        <w:rPr>
          <w:rFonts w:eastAsia="Calibri" w:cs="Tahoma"/>
          <w:szCs w:val="20"/>
          <w:shd w:val="clear" w:color="auto" w:fill="FFFFFF"/>
        </w:rPr>
      </w:pPr>
      <w:r w:rsidRPr="00975133">
        <w:rPr>
          <w:rFonts w:eastAsia="Calibri" w:cs="Tahoma"/>
          <w:szCs w:val="20"/>
          <w:shd w:val="clear" w:color="auto" w:fill="FFFFFF"/>
        </w:rPr>
        <w:t xml:space="preserve">smlouva o poskytnutí dalších fakultativních služeb, spoluúčasti na úhradě ze strany osob blízkých </w:t>
      </w:r>
    </w:p>
    <w:p w14:paraId="346E8DCC" w14:textId="77777777" w:rsidR="00975133" w:rsidRPr="00975133" w:rsidRDefault="00975133" w:rsidP="000064C3">
      <w:pPr>
        <w:spacing w:after="0" w:line="276" w:lineRule="auto"/>
        <w:ind w:left="426"/>
        <w:contextualSpacing/>
        <w:rPr>
          <w:rFonts w:eastAsia="Calibri" w:cs="Tahoma"/>
          <w:szCs w:val="20"/>
          <w:shd w:val="clear" w:color="auto" w:fill="FFFFFF"/>
        </w:rPr>
      </w:pPr>
      <w:r w:rsidRPr="00975133">
        <w:rPr>
          <w:rFonts w:eastAsia="Calibri" w:cs="Tahoma"/>
          <w:szCs w:val="20"/>
          <w:shd w:val="clear" w:color="auto" w:fill="FFFFFF"/>
        </w:rPr>
        <w:t xml:space="preserve">uživateli služby nebo samotného uživatele (např. smlouva o doplatku úhrady za služby), apod. </w:t>
      </w:r>
    </w:p>
    <w:p w14:paraId="10428AE0" w14:textId="77777777" w:rsidR="00975133" w:rsidRPr="00975133" w:rsidRDefault="00975133" w:rsidP="003413A3">
      <w:pPr>
        <w:spacing w:after="0" w:line="276" w:lineRule="auto"/>
        <w:ind w:left="426"/>
        <w:contextualSpacing/>
        <w:rPr>
          <w:rFonts w:eastAsia="Calibri" w:cs="Tahoma"/>
          <w:szCs w:val="20"/>
          <w:shd w:val="clear" w:color="auto" w:fill="FFFFFF"/>
        </w:rPr>
      </w:pPr>
      <w:r w:rsidRPr="00975133">
        <w:rPr>
          <w:rFonts w:eastAsia="Calibri" w:cs="Tahoma"/>
          <w:szCs w:val="20"/>
          <w:shd w:val="clear" w:color="auto" w:fill="FFFFFF"/>
        </w:rPr>
        <w:t xml:space="preserve">Uzavření smlouvy by nemělo být podmíněno ani dostatkem finančních zdrojů potencionálního </w:t>
      </w:r>
    </w:p>
    <w:p w14:paraId="63D67CF4" w14:textId="77777777" w:rsidR="00975133" w:rsidRPr="00975133" w:rsidRDefault="00975133" w:rsidP="003413A3">
      <w:pPr>
        <w:spacing w:after="0" w:line="276" w:lineRule="auto"/>
        <w:ind w:left="426"/>
        <w:contextualSpacing/>
        <w:rPr>
          <w:rFonts w:eastAsia="Calibri" w:cs="Tahoma"/>
          <w:szCs w:val="20"/>
          <w:shd w:val="clear" w:color="auto" w:fill="FFFFFF"/>
        </w:rPr>
      </w:pPr>
      <w:r w:rsidRPr="00975133">
        <w:rPr>
          <w:rFonts w:eastAsia="Calibri" w:cs="Tahoma"/>
          <w:szCs w:val="20"/>
          <w:shd w:val="clear" w:color="auto" w:fill="FFFFFF"/>
        </w:rPr>
        <w:t xml:space="preserve">uživatele sociální služby nebo pobíráním dávky příspěvku na péči, který je určen k úhradě </w:t>
      </w:r>
    </w:p>
    <w:p w14:paraId="1529A6EC" w14:textId="368484B8" w:rsidR="004D041C" w:rsidRDefault="00975133" w:rsidP="003413A3">
      <w:pPr>
        <w:spacing w:after="0" w:line="276" w:lineRule="auto"/>
        <w:ind w:left="426"/>
        <w:contextualSpacing/>
        <w:rPr>
          <w:rFonts w:eastAsia="Calibri" w:cs="Tahoma"/>
          <w:szCs w:val="20"/>
          <w:shd w:val="clear" w:color="auto" w:fill="FFFFFF"/>
        </w:rPr>
      </w:pPr>
      <w:r w:rsidRPr="00975133">
        <w:rPr>
          <w:rFonts w:eastAsia="Calibri" w:cs="Tahoma"/>
          <w:szCs w:val="20"/>
          <w:shd w:val="clear" w:color="auto" w:fill="FFFFFF"/>
        </w:rPr>
        <w:t>poskytované sociální služby.</w:t>
      </w:r>
    </w:p>
    <w:p w14:paraId="3E37CA73" w14:textId="77777777" w:rsidR="00B143B4" w:rsidRPr="004D041C" w:rsidRDefault="00B143B4" w:rsidP="003413A3">
      <w:pPr>
        <w:spacing w:after="0" w:line="276" w:lineRule="auto"/>
        <w:ind w:left="426"/>
        <w:contextualSpacing/>
        <w:rPr>
          <w:rFonts w:eastAsia="Calibri" w:cs="Tahoma"/>
          <w:szCs w:val="20"/>
        </w:rPr>
      </w:pPr>
    </w:p>
    <w:p w14:paraId="79F56B0C" w14:textId="77777777" w:rsidR="004D041C" w:rsidRPr="004D041C" w:rsidRDefault="004D041C" w:rsidP="003413A3">
      <w:pPr>
        <w:numPr>
          <w:ilvl w:val="0"/>
          <w:numId w:val="27"/>
        </w:numPr>
        <w:spacing w:after="160" w:line="259" w:lineRule="auto"/>
        <w:ind w:left="426" w:hanging="283"/>
        <w:contextualSpacing/>
        <w:rPr>
          <w:rFonts w:eastAsia="Calibri" w:cs="Tahoma"/>
          <w:szCs w:val="20"/>
        </w:rPr>
      </w:pPr>
      <w:r w:rsidRPr="004D041C">
        <w:rPr>
          <w:rFonts w:eastAsia="Calibri" w:cs="Tahoma"/>
          <w:szCs w:val="20"/>
        </w:rPr>
        <w:t>Služba jedná ve prospěch svých klientů a přispívá k jejich sociálnímu začleňování, je poskytována v jejich zájmu a se zachováním lidské důstojnosti.</w:t>
      </w:r>
    </w:p>
    <w:p w14:paraId="571897DB" w14:textId="77777777" w:rsidR="004D041C" w:rsidRPr="004D041C" w:rsidRDefault="004D041C" w:rsidP="000619E4">
      <w:pPr>
        <w:spacing w:after="160" w:line="276" w:lineRule="auto"/>
        <w:ind w:left="426" w:hanging="283"/>
        <w:rPr>
          <w:rFonts w:eastAsia="Calibri" w:cs="Tahoma"/>
          <w:szCs w:val="20"/>
        </w:rPr>
      </w:pPr>
    </w:p>
    <w:p w14:paraId="658686FF" w14:textId="77777777" w:rsidR="004D041C" w:rsidRPr="004D041C" w:rsidRDefault="004D041C" w:rsidP="00D4791E">
      <w:pPr>
        <w:pStyle w:val="Nadpis2"/>
        <w:rPr>
          <w:rFonts w:eastAsia="Calibri"/>
        </w:rPr>
      </w:pPr>
      <w:bookmarkStart w:id="26" w:name="_Toc142545839"/>
      <w:r w:rsidRPr="004D041C">
        <w:rPr>
          <w:rFonts w:eastAsia="Calibri"/>
        </w:rPr>
        <w:t>FINANČNÍ KRITÉRIUM</w:t>
      </w:r>
      <w:bookmarkEnd w:id="26"/>
    </w:p>
    <w:p w14:paraId="74F5C7B0" w14:textId="2FA80B66" w:rsidR="004D041C" w:rsidRDefault="004D041C" w:rsidP="004D041C">
      <w:pPr>
        <w:shd w:val="clear" w:color="auto" w:fill="FFFFFF"/>
        <w:spacing w:after="160" w:line="276" w:lineRule="auto"/>
        <w:rPr>
          <w:rFonts w:eastAsia="Calibri" w:cs="Tahoma"/>
          <w:szCs w:val="20"/>
          <w:u w:val="single"/>
        </w:rPr>
      </w:pPr>
      <w:r w:rsidRPr="004D041C">
        <w:rPr>
          <w:rFonts w:eastAsia="Calibri" w:cs="Tahoma"/>
          <w:szCs w:val="20"/>
          <w:u w:val="single"/>
        </w:rPr>
        <w:t>POVINNÉ KRITÉRIUM</w:t>
      </w:r>
    </w:p>
    <w:p w14:paraId="2AE3A7F3" w14:textId="2D78305B" w:rsidR="00895CDB" w:rsidRDefault="00895CDB" w:rsidP="004D041C">
      <w:pPr>
        <w:shd w:val="clear" w:color="auto" w:fill="FFFFFF"/>
        <w:spacing w:after="160" w:line="276" w:lineRule="auto"/>
        <w:rPr>
          <w:rFonts w:eastAsia="Calibri" w:cs="Tahoma"/>
          <w:szCs w:val="20"/>
          <w:u w:val="single"/>
        </w:rPr>
      </w:pPr>
      <w:r>
        <w:rPr>
          <w:rFonts w:eastAsia="Calibri" w:cs="Tahoma"/>
          <w:szCs w:val="20"/>
          <w:u w:val="single"/>
        </w:rPr>
        <w:t>Pro služby se statusem optimální</w:t>
      </w:r>
    </w:p>
    <w:p w14:paraId="509FC4B8" w14:textId="636E6D7D" w:rsidR="004B1442" w:rsidRPr="004B1442" w:rsidRDefault="004B1442" w:rsidP="004B1442">
      <w:pPr>
        <w:pStyle w:val="Odstavecseseznamem"/>
        <w:numPr>
          <w:ilvl w:val="0"/>
          <w:numId w:val="40"/>
        </w:numPr>
        <w:shd w:val="clear" w:color="auto" w:fill="FFFFFF"/>
        <w:spacing w:after="160" w:line="276" w:lineRule="auto"/>
        <w:rPr>
          <w:rFonts w:eastAsia="Calibri" w:cs="Tahoma"/>
          <w:szCs w:val="20"/>
        </w:rPr>
      </w:pPr>
      <w:r>
        <w:rPr>
          <w:rFonts w:eastAsia="Calibri" w:cs="Tahoma"/>
          <w:szCs w:val="20"/>
        </w:rPr>
        <w:t>u</w:t>
      </w:r>
      <w:r w:rsidRPr="004B1442">
        <w:rPr>
          <w:rFonts w:eastAsia="Calibri" w:cs="Tahoma"/>
          <w:szCs w:val="20"/>
        </w:rPr>
        <w:t xml:space="preserve"> služeb s úhradou jsou úhrady stanoveny v souladu s vyhláškou č. 505/2006 Sb., o sociálních službách, ve znění pozdějších předpisů</w:t>
      </w:r>
      <w:r w:rsidR="006857AD">
        <w:rPr>
          <w:rFonts w:eastAsia="Calibri" w:cs="Tahoma"/>
          <w:szCs w:val="20"/>
        </w:rPr>
        <w:t>,</w:t>
      </w:r>
    </w:p>
    <w:p w14:paraId="48C0347E" w14:textId="754D4ACF" w:rsidR="00B346BD" w:rsidRPr="00201A68" w:rsidRDefault="00B346BD" w:rsidP="004D041C">
      <w:pPr>
        <w:shd w:val="clear" w:color="auto" w:fill="FFFFFF"/>
        <w:spacing w:after="160" w:line="276" w:lineRule="auto"/>
        <w:rPr>
          <w:rFonts w:eastAsia="Calibri" w:cs="Tahoma"/>
          <w:szCs w:val="20"/>
          <w:u w:val="single"/>
        </w:rPr>
      </w:pPr>
      <w:r>
        <w:rPr>
          <w:rFonts w:eastAsia="Calibri" w:cs="Tahoma"/>
          <w:szCs w:val="20"/>
          <w:u w:val="single"/>
        </w:rPr>
        <w:t>Pro služby se statusem základní</w:t>
      </w:r>
    </w:p>
    <w:p w14:paraId="3494B22D" w14:textId="77777777" w:rsidR="00A7476E" w:rsidRPr="00A7476E" w:rsidRDefault="00A7476E" w:rsidP="00A7476E">
      <w:pPr>
        <w:pStyle w:val="Odstavecseseznamem"/>
        <w:numPr>
          <w:ilvl w:val="0"/>
          <w:numId w:val="20"/>
        </w:numPr>
        <w:rPr>
          <w:rFonts w:eastAsia="Calibri" w:cs="Tahoma"/>
          <w:szCs w:val="20"/>
        </w:rPr>
      </w:pPr>
      <w:r w:rsidRPr="00A7476E">
        <w:rPr>
          <w:rFonts w:eastAsia="Calibri" w:cs="Tahoma"/>
          <w:szCs w:val="20"/>
        </w:rPr>
        <w:t>rozpočet je reálný a přiměřený i ve srovnání se službami stejného druhu a kapacity</w:t>
      </w:r>
    </w:p>
    <w:p w14:paraId="6804ACCB" w14:textId="747C34BA" w:rsidR="004D041C" w:rsidRPr="004D041C" w:rsidRDefault="004B1442" w:rsidP="00EF4145">
      <w:pPr>
        <w:numPr>
          <w:ilvl w:val="0"/>
          <w:numId w:val="20"/>
        </w:numPr>
        <w:spacing w:after="0" w:line="276" w:lineRule="auto"/>
        <w:contextualSpacing/>
        <w:jc w:val="left"/>
        <w:rPr>
          <w:rFonts w:eastAsia="Calibri" w:cs="Tahoma"/>
          <w:szCs w:val="20"/>
        </w:rPr>
      </w:pPr>
      <w:r>
        <w:rPr>
          <w:rFonts w:eastAsia="Calibri" w:cs="Tahoma"/>
          <w:szCs w:val="20"/>
        </w:rPr>
        <w:t>s</w:t>
      </w:r>
      <w:r w:rsidR="004D041C" w:rsidRPr="004D041C">
        <w:rPr>
          <w:rFonts w:eastAsia="Calibri" w:cs="Tahoma"/>
          <w:szCs w:val="20"/>
        </w:rPr>
        <w:t>lužba má vícezdrojové financování</w:t>
      </w:r>
      <w:r w:rsidR="006857AD">
        <w:rPr>
          <w:rFonts w:eastAsia="Calibri" w:cs="Tahoma"/>
          <w:szCs w:val="20"/>
        </w:rPr>
        <w:t>,</w:t>
      </w:r>
    </w:p>
    <w:p w14:paraId="1665CA94" w14:textId="5BFFC5B8" w:rsidR="004D041C" w:rsidRPr="004D041C" w:rsidRDefault="004B1442" w:rsidP="00EF4145">
      <w:pPr>
        <w:numPr>
          <w:ilvl w:val="0"/>
          <w:numId w:val="20"/>
        </w:numPr>
        <w:spacing w:after="0" w:line="276" w:lineRule="auto"/>
        <w:contextualSpacing/>
        <w:jc w:val="left"/>
        <w:rPr>
          <w:rFonts w:eastAsia="Calibri" w:cs="Tahoma"/>
          <w:szCs w:val="20"/>
        </w:rPr>
      </w:pPr>
      <w:r>
        <w:rPr>
          <w:rFonts w:eastAsia="Calibri" w:cs="Tahoma"/>
          <w:szCs w:val="20"/>
        </w:rPr>
        <w:lastRenderedPageBreak/>
        <w:t>u</w:t>
      </w:r>
      <w:r w:rsidR="004D041C" w:rsidRPr="004D041C">
        <w:rPr>
          <w:rFonts w:eastAsia="Calibri" w:cs="Tahoma"/>
          <w:szCs w:val="20"/>
        </w:rPr>
        <w:t xml:space="preserve"> služeb s úhradou jsou úhrady stanoveny v souladu s vyhláškou č. 505/2006 Sb., o sociálních službách, ve znění pozdějších předpisů</w:t>
      </w:r>
      <w:r w:rsidR="006857AD">
        <w:rPr>
          <w:rFonts w:eastAsia="Calibri" w:cs="Tahoma"/>
          <w:szCs w:val="20"/>
        </w:rPr>
        <w:t>,</w:t>
      </w:r>
    </w:p>
    <w:p w14:paraId="3FF6F442" w14:textId="77777777" w:rsidR="00A75896" w:rsidRDefault="00A75896" w:rsidP="00A75896">
      <w:pPr>
        <w:numPr>
          <w:ilvl w:val="0"/>
          <w:numId w:val="20"/>
        </w:numPr>
        <w:spacing w:after="0" w:line="276" w:lineRule="auto"/>
        <w:contextualSpacing/>
        <w:jc w:val="left"/>
        <w:rPr>
          <w:rFonts w:eastAsia="Calibri" w:cs="Tahoma"/>
          <w:szCs w:val="20"/>
        </w:rPr>
      </w:pPr>
      <w:r>
        <w:rPr>
          <w:rFonts w:eastAsia="Calibri" w:cs="Tahoma"/>
          <w:szCs w:val="20"/>
        </w:rPr>
        <w:t xml:space="preserve">finanční </w:t>
      </w:r>
      <w:r w:rsidRPr="004D041C">
        <w:rPr>
          <w:rFonts w:eastAsia="Calibri" w:cs="Tahoma"/>
          <w:szCs w:val="20"/>
        </w:rPr>
        <w:t xml:space="preserve">podpora ze strany veřejného zadavatele </w:t>
      </w:r>
      <w:r>
        <w:rPr>
          <w:rFonts w:eastAsia="Calibri" w:cs="Tahoma"/>
          <w:szCs w:val="20"/>
        </w:rPr>
        <w:t xml:space="preserve">je </w:t>
      </w:r>
      <w:r w:rsidRPr="004D041C">
        <w:rPr>
          <w:rFonts w:eastAsia="Calibri" w:cs="Tahoma"/>
          <w:szCs w:val="20"/>
        </w:rPr>
        <w:t>definovaná</w:t>
      </w:r>
      <w:r>
        <w:rPr>
          <w:rFonts w:eastAsia="Calibri" w:cs="Tahoma"/>
          <w:szCs w:val="20"/>
        </w:rPr>
        <w:t xml:space="preserve"> z</w:t>
      </w:r>
      <w:r w:rsidRPr="004D041C">
        <w:rPr>
          <w:rFonts w:eastAsia="Calibri" w:cs="Tahoma"/>
          <w:szCs w:val="20"/>
        </w:rPr>
        <w:t>ávazně a konkrétně</w:t>
      </w:r>
      <w:r>
        <w:rPr>
          <w:rFonts w:eastAsia="Calibri" w:cs="Tahoma"/>
          <w:szCs w:val="20"/>
        </w:rPr>
        <w:t>,</w:t>
      </w:r>
    </w:p>
    <w:p w14:paraId="00055D19" w14:textId="77777777" w:rsidR="00A75896" w:rsidRPr="004D041C" w:rsidRDefault="00A75896" w:rsidP="00A75896">
      <w:pPr>
        <w:numPr>
          <w:ilvl w:val="0"/>
          <w:numId w:val="20"/>
        </w:numPr>
        <w:spacing w:after="0" w:line="276" w:lineRule="auto"/>
        <w:contextualSpacing/>
        <w:jc w:val="left"/>
        <w:rPr>
          <w:rFonts w:eastAsia="Calibri" w:cs="Tahoma"/>
          <w:szCs w:val="20"/>
        </w:rPr>
      </w:pPr>
      <w:r w:rsidRPr="004D041C">
        <w:rPr>
          <w:rFonts w:eastAsia="Calibri" w:cs="Tahoma"/>
          <w:szCs w:val="20"/>
        </w:rPr>
        <w:t>rozpočet předložený k žádosti odpovídá částce deklarované zadavatelem</w:t>
      </w:r>
      <w:r>
        <w:rPr>
          <w:rFonts w:eastAsia="Calibri" w:cs="Tahoma"/>
          <w:szCs w:val="20"/>
        </w:rPr>
        <w:t xml:space="preserve">, </w:t>
      </w:r>
    </w:p>
    <w:p w14:paraId="1990EC88" w14:textId="77777777" w:rsidR="004D041C" w:rsidRPr="004D041C" w:rsidRDefault="004D041C" w:rsidP="004D041C">
      <w:pPr>
        <w:spacing w:after="0" w:line="276" w:lineRule="auto"/>
        <w:ind w:left="709"/>
        <w:rPr>
          <w:rFonts w:eastAsia="Calibri" w:cs="Tahoma"/>
          <w:szCs w:val="20"/>
        </w:rPr>
      </w:pPr>
    </w:p>
    <w:p w14:paraId="67CECBDC" w14:textId="77777777" w:rsidR="004D041C" w:rsidRPr="004D041C" w:rsidRDefault="004D041C" w:rsidP="004D041C">
      <w:pPr>
        <w:spacing w:after="0" w:line="276" w:lineRule="auto"/>
        <w:rPr>
          <w:rFonts w:eastAsia="Calibri" w:cs="Tahoma"/>
          <w:szCs w:val="20"/>
        </w:rPr>
      </w:pPr>
      <w:r w:rsidRPr="004D041C">
        <w:rPr>
          <w:rFonts w:eastAsia="Calibri" w:cs="Tahoma"/>
          <w:szCs w:val="20"/>
        </w:rPr>
        <w:t>Podíl obce na financování oprávněné provozní ztráty pro nové kapacity je stanoven takto:</w:t>
      </w:r>
    </w:p>
    <w:p w14:paraId="036FA871" w14:textId="77777777" w:rsidR="004D041C" w:rsidRPr="004D041C" w:rsidRDefault="004D041C" w:rsidP="004D041C">
      <w:pPr>
        <w:spacing w:after="0" w:line="276" w:lineRule="auto"/>
        <w:rPr>
          <w:rFonts w:eastAsia="Calibri" w:cs="Tahoma"/>
          <w:szCs w:val="20"/>
        </w:rPr>
      </w:pPr>
      <w:bookmarkStart w:id="27" w:name="_Hlk131067852"/>
    </w:p>
    <w:bookmarkEnd w:id="27"/>
    <w:p w14:paraId="5DBAC2C4" w14:textId="77777777" w:rsidR="00C16C61" w:rsidRPr="00C16C61" w:rsidRDefault="00C16C61" w:rsidP="00C16C61">
      <w:pPr>
        <w:spacing w:after="0" w:line="276" w:lineRule="auto"/>
        <w:rPr>
          <w:rFonts w:eastAsia="Calibri" w:cs="Tahoma"/>
          <w:b/>
          <w:bCs/>
          <w:szCs w:val="20"/>
        </w:rPr>
      </w:pPr>
      <w:r w:rsidRPr="00C16C61">
        <w:rPr>
          <w:rFonts w:eastAsia="Calibri" w:cs="Tahoma"/>
          <w:b/>
          <w:bCs/>
          <w:szCs w:val="20"/>
        </w:rPr>
        <w:t>Minimálně 35 % oprávněné provozní ztráty</w:t>
      </w:r>
    </w:p>
    <w:p w14:paraId="7969089B" w14:textId="41763997" w:rsidR="00C16C61" w:rsidRDefault="00C16C61" w:rsidP="00C16C61">
      <w:pPr>
        <w:spacing w:after="0" w:line="276" w:lineRule="auto"/>
        <w:rPr>
          <w:rFonts w:eastAsia="Calibri" w:cs="Tahoma"/>
          <w:szCs w:val="20"/>
        </w:rPr>
      </w:pPr>
      <w:r w:rsidRPr="00C16C61">
        <w:rPr>
          <w:rFonts w:eastAsia="Calibri" w:cs="Tahoma"/>
          <w:szCs w:val="20"/>
        </w:rPr>
        <w:t>• odborné sociální poradenství, pobytové sociální služby s výjimkou azylových domů a domovů se zvláštním režimem pro osoby bez přístřeší a odlehčovací služby</w:t>
      </w:r>
    </w:p>
    <w:p w14:paraId="6D7F2ED2" w14:textId="77777777" w:rsidR="00C16C61" w:rsidRPr="00C16C61" w:rsidRDefault="00C16C61" w:rsidP="00C16C61">
      <w:pPr>
        <w:spacing w:after="0" w:line="276" w:lineRule="auto"/>
        <w:rPr>
          <w:rFonts w:eastAsia="Calibri" w:cs="Tahoma"/>
          <w:szCs w:val="20"/>
        </w:rPr>
      </w:pPr>
    </w:p>
    <w:p w14:paraId="4D7C25CF" w14:textId="77777777" w:rsidR="00C16C61" w:rsidRPr="00C16C61" w:rsidRDefault="00C16C61" w:rsidP="00C16C61">
      <w:pPr>
        <w:spacing w:after="0" w:line="276" w:lineRule="auto"/>
        <w:rPr>
          <w:rFonts w:eastAsia="Calibri" w:cs="Tahoma"/>
          <w:b/>
          <w:bCs/>
          <w:szCs w:val="20"/>
        </w:rPr>
      </w:pPr>
      <w:r w:rsidRPr="00C16C61">
        <w:rPr>
          <w:rFonts w:eastAsia="Calibri" w:cs="Tahoma"/>
          <w:b/>
          <w:bCs/>
          <w:szCs w:val="20"/>
        </w:rPr>
        <w:t>Minimálně 25 % oprávněné provozní ztráty</w:t>
      </w:r>
    </w:p>
    <w:p w14:paraId="14A06FCB" w14:textId="29079EDC" w:rsidR="00C16C61" w:rsidRPr="00C16C61" w:rsidRDefault="00C16C61" w:rsidP="00C16C61">
      <w:pPr>
        <w:spacing w:after="0" w:line="276" w:lineRule="auto"/>
        <w:rPr>
          <w:rFonts w:eastAsia="Calibri" w:cs="Tahoma"/>
          <w:b/>
          <w:bCs/>
          <w:szCs w:val="20"/>
        </w:rPr>
      </w:pPr>
      <w:r w:rsidRPr="00C16C61">
        <w:rPr>
          <w:rFonts w:eastAsia="Calibri" w:cs="Tahoma"/>
          <w:szCs w:val="20"/>
        </w:rPr>
        <w:t>• azylové domy a domovy se zvláštním režimem pro osoby bez přístřeší</w:t>
      </w:r>
      <w:r w:rsidR="00721BF0">
        <w:rPr>
          <w:rFonts w:eastAsia="Calibri" w:cs="Tahoma"/>
          <w:szCs w:val="20"/>
        </w:rPr>
        <w:t xml:space="preserve">, </w:t>
      </w:r>
    </w:p>
    <w:p w14:paraId="55608516" w14:textId="081B1813" w:rsidR="00C16C61" w:rsidRDefault="00C16C61" w:rsidP="00C16C61">
      <w:pPr>
        <w:spacing w:after="0" w:line="276" w:lineRule="auto"/>
        <w:rPr>
          <w:rFonts w:eastAsia="Calibri" w:cs="Tahoma"/>
          <w:szCs w:val="20"/>
        </w:rPr>
      </w:pPr>
      <w:r w:rsidRPr="00151B94">
        <w:rPr>
          <w:rFonts w:eastAsia="Calibri" w:cs="Tahoma"/>
          <w:szCs w:val="20"/>
        </w:rPr>
        <w:t xml:space="preserve">• </w:t>
      </w:r>
      <w:r w:rsidRPr="00737AFB">
        <w:rPr>
          <w:rFonts w:eastAsia="Calibri" w:cs="Tahoma"/>
          <w:szCs w:val="20"/>
        </w:rPr>
        <w:t xml:space="preserve">ambulantní a terénní sociální služby s výjimkou sociální rehabilitace </w:t>
      </w:r>
      <w:r w:rsidR="00C01E12" w:rsidRPr="00C01E12">
        <w:rPr>
          <w:rFonts w:eastAsia="Calibri" w:cs="Tahoma"/>
          <w:szCs w:val="20"/>
        </w:rPr>
        <w:t>pro cílovou skupinu osob s duševním onemocněním, podpory samostatného bydlení pro cílovou skupinu osob s duševním onemocněním</w:t>
      </w:r>
      <w:r w:rsidRPr="00737AFB">
        <w:rPr>
          <w:rFonts w:eastAsia="Calibri" w:cs="Tahoma"/>
          <w:szCs w:val="20"/>
        </w:rPr>
        <w:t>, osobní asistence, pečovatelské služby</w:t>
      </w:r>
      <w:r w:rsidR="00151B94" w:rsidRPr="00151B94">
        <w:t xml:space="preserve"> </w:t>
      </w:r>
      <w:r w:rsidR="00151B94" w:rsidRPr="00E71FEF">
        <w:rPr>
          <w:rFonts w:eastAsia="Calibri" w:cs="Tahoma"/>
          <w:szCs w:val="20"/>
        </w:rPr>
        <w:t>a odlehčovací služby</w:t>
      </w:r>
    </w:p>
    <w:p w14:paraId="0DF3E82D" w14:textId="77777777" w:rsidR="00737AFB" w:rsidRPr="00C16C61" w:rsidRDefault="00737AFB" w:rsidP="00C16C61">
      <w:pPr>
        <w:spacing w:after="0" w:line="276" w:lineRule="auto"/>
        <w:rPr>
          <w:rFonts w:eastAsia="Calibri" w:cs="Tahoma"/>
          <w:b/>
          <w:bCs/>
          <w:szCs w:val="20"/>
        </w:rPr>
      </w:pPr>
    </w:p>
    <w:p w14:paraId="72DE7388" w14:textId="77777777" w:rsidR="00C16C61" w:rsidRPr="00C16C61" w:rsidRDefault="00C16C61" w:rsidP="00C16C61">
      <w:pPr>
        <w:spacing w:after="0" w:line="276" w:lineRule="auto"/>
        <w:rPr>
          <w:rFonts w:eastAsia="Calibri" w:cs="Tahoma"/>
          <w:b/>
          <w:bCs/>
          <w:szCs w:val="20"/>
        </w:rPr>
      </w:pPr>
      <w:r w:rsidRPr="00C16C61">
        <w:rPr>
          <w:rFonts w:eastAsia="Calibri" w:cs="Tahoma"/>
          <w:b/>
          <w:bCs/>
          <w:szCs w:val="20"/>
        </w:rPr>
        <w:t>Minimálně 15 % oprávněné provozní ztráty</w:t>
      </w:r>
    </w:p>
    <w:p w14:paraId="2636C77B" w14:textId="5802D7D2" w:rsidR="004D041C" w:rsidRDefault="00C16C61" w:rsidP="00C16C61">
      <w:pPr>
        <w:spacing w:after="0" w:line="276" w:lineRule="auto"/>
        <w:rPr>
          <w:rFonts w:eastAsia="Calibri" w:cs="Tahoma"/>
          <w:szCs w:val="20"/>
        </w:rPr>
      </w:pPr>
      <w:r w:rsidRPr="00151B94">
        <w:rPr>
          <w:rFonts w:eastAsia="Calibri" w:cs="Tahoma"/>
          <w:szCs w:val="20"/>
        </w:rPr>
        <w:t>• osobní asistence, pečovatelská služba, odlehčovací služba v terénní, ambulantní a pobytové</w:t>
      </w:r>
      <w:r w:rsidR="00151B94" w:rsidRPr="00151B94">
        <w:rPr>
          <w:rFonts w:eastAsia="Calibri" w:cs="Tahoma"/>
          <w:szCs w:val="20"/>
        </w:rPr>
        <w:t xml:space="preserve"> </w:t>
      </w:r>
      <w:r w:rsidRPr="00151B94">
        <w:rPr>
          <w:rFonts w:eastAsia="Calibri" w:cs="Tahoma"/>
          <w:szCs w:val="20"/>
        </w:rPr>
        <w:t xml:space="preserve">formě, </w:t>
      </w:r>
      <w:r w:rsidR="005E07AE" w:rsidRPr="005E07AE">
        <w:rPr>
          <w:rFonts w:eastAsia="Calibri" w:cs="Tahoma"/>
          <w:szCs w:val="20"/>
        </w:rPr>
        <w:t>sociální rehabilitace pro cílovou skupinu osob s duševním onemocněním, podpory samostatného bydlení pro cílovou skupinu osob s duševním onemocněním</w:t>
      </w:r>
      <w:r w:rsidR="00151B94">
        <w:rPr>
          <w:rFonts w:eastAsia="Calibri" w:cs="Tahoma"/>
          <w:szCs w:val="20"/>
        </w:rPr>
        <w:t>.</w:t>
      </w:r>
    </w:p>
    <w:p w14:paraId="754820F5" w14:textId="77777777" w:rsidR="00151B94" w:rsidRPr="00151B94" w:rsidRDefault="00151B94" w:rsidP="00C16C61">
      <w:pPr>
        <w:spacing w:after="0" w:line="276" w:lineRule="auto"/>
        <w:rPr>
          <w:rFonts w:eastAsia="Calibri" w:cs="Tahoma"/>
          <w:szCs w:val="20"/>
        </w:rPr>
      </w:pPr>
    </w:p>
    <w:p w14:paraId="1E8F7E3F" w14:textId="43BC2324" w:rsidR="004D041C" w:rsidRPr="004D041C" w:rsidRDefault="004D041C" w:rsidP="004D041C">
      <w:pPr>
        <w:spacing w:after="0" w:line="276" w:lineRule="auto"/>
        <w:rPr>
          <w:rFonts w:eastAsia="Calibri" w:cs="Tahoma"/>
          <w:szCs w:val="20"/>
        </w:rPr>
      </w:pPr>
      <w:r w:rsidRPr="004D041C">
        <w:rPr>
          <w:rFonts w:eastAsia="Calibri" w:cs="Tahoma"/>
          <w:szCs w:val="20"/>
        </w:rPr>
        <w:t xml:space="preserve">Míra spolufinancování ze strany obcí stanovená zastupitelstvem kraje </w:t>
      </w:r>
      <w:r w:rsidR="000267BB" w:rsidRPr="004D041C">
        <w:rPr>
          <w:rFonts w:eastAsia="Calibri" w:cs="Tahoma"/>
          <w:szCs w:val="20"/>
        </w:rPr>
        <w:t xml:space="preserve">v rámci </w:t>
      </w:r>
      <w:r w:rsidRPr="004D041C">
        <w:rPr>
          <w:rFonts w:eastAsia="Calibri" w:cs="Tahoma"/>
          <w:szCs w:val="20"/>
        </w:rPr>
        <w:t>schválených Potvrzení o</w:t>
      </w:r>
      <w:r w:rsidR="004B3D27">
        <w:rPr>
          <w:rFonts w:eastAsia="Calibri" w:cs="Tahoma"/>
          <w:szCs w:val="20"/>
        </w:rPr>
        <w:t> </w:t>
      </w:r>
      <w:r w:rsidRPr="004D041C">
        <w:rPr>
          <w:rFonts w:eastAsia="Calibri" w:cs="Tahoma"/>
          <w:szCs w:val="20"/>
        </w:rPr>
        <w:t>závazku pověřit k výkonu služby obecného hospodářského zájmu vydaných pro projekty podávané do</w:t>
      </w:r>
      <w:r w:rsidR="007D103B">
        <w:rPr>
          <w:rFonts w:eastAsia="Calibri" w:cs="Tahoma"/>
          <w:szCs w:val="20"/>
        </w:rPr>
        <w:t> </w:t>
      </w:r>
      <w:r w:rsidRPr="004D041C">
        <w:rPr>
          <w:rFonts w:eastAsia="Calibri" w:cs="Tahoma"/>
          <w:szCs w:val="20"/>
        </w:rPr>
        <w:t>Národního plánu obnovy je výjimkou z uvedených procentních podílů.</w:t>
      </w:r>
    </w:p>
    <w:p w14:paraId="01EAF216" w14:textId="77777777" w:rsidR="004D041C" w:rsidRPr="004D041C" w:rsidRDefault="004D041C" w:rsidP="004D041C">
      <w:pPr>
        <w:spacing w:after="0" w:line="276" w:lineRule="auto"/>
        <w:rPr>
          <w:rFonts w:eastAsia="Calibri" w:cs="Tahoma"/>
          <w:szCs w:val="20"/>
        </w:rPr>
      </w:pPr>
    </w:p>
    <w:p w14:paraId="2D55D623" w14:textId="4266B114" w:rsidR="004D041C" w:rsidRPr="004D041C" w:rsidRDefault="004D041C" w:rsidP="004D041C">
      <w:pPr>
        <w:spacing w:after="0" w:line="276" w:lineRule="auto"/>
        <w:rPr>
          <w:rFonts w:eastAsia="Calibri" w:cs="Tahoma"/>
          <w:szCs w:val="20"/>
        </w:rPr>
      </w:pPr>
      <w:r w:rsidRPr="004D041C">
        <w:rPr>
          <w:rFonts w:eastAsia="Calibri" w:cs="Tahoma"/>
          <w:szCs w:val="20"/>
        </w:rPr>
        <w:t>Minimální procentuální podíl obce na financování oprávněné provozní ztráty musí být dodržen po celou dobu zařazení sociální služby v Krajské síti sociálních služeb se statusem základní, tzn.</w:t>
      </w:r>
      <w:r w:rsidR="00004E4A">
        <w:rPr>
          <w:rFonts w:eastAsia="Calibri" w:cs="Tahoma"/>
          <w:szCs w:val="20"/>
        </w:rPr>
        <w:t>,</w:t>
      </w:r>
      <w:r w:rsidRPr="004D041C">
        <w:rPr>
          <w:rFonts w:eastAsia="Calibri" w:cs="Tahoma"/>
          <w:szCs w:val="20"/>
        </w:rPr>
        <w:t xml:space="preserve"> pokud se </w:t>
      </w:r>
      <w:proofErr w:type="gramStart"/>
      <w:r w:rsidRPr="004D041C">
        <w:rPr>
          <w:rFonts w:eastAsia="Calibri" w:cs="Tahoma"/>
          <w:szCs w:val="20"/>
        </w:rPr>
        <w:t>zvýší</w:t>
      </w:r>
      <w:proofErr w:type="gramEnd"/>
      <w:r w:rsidRPr="004D041C">
        <w:rPr>
          <w:rFonts w:eastAsia="Calibri" w:cs="Tahoma"/>
          <w:szCs w:val="20"/>
        </w:rPr>
        <w:t xml:space="preserve"> oprávněná provozní ztráta, musí být navýšena i částka dotace/příspěvku obce tak, aby minimální procentuální podíl obce na financování oprávněné provozní ztráty byl zachován. Tato povinnost je platná pro služby nově vstupující do Krajské sítě k 1. 1. 2024.  </w:t>
      </w:r>
    </w:p>
    <w:p w14:paraId="66B24A70" w14:textId="77777777" w:rsidR="005B4FD7" w:rsidRDefault="005B4FD7" w:rsidP="004D041C">
      <w:pPr>
        <w:spacing w:after="160" w:line="276" w:lineRule="auto"/>
        <w:rPr>
          <w:rFonts w:eastAsia="Calibri" w:cs="Tahoma"/>
          <w:color w:val="000000"/>
          <w:szCs w:val="20"/>
        </w:rPr>
      </w:pPr>
    </w:p>
    <w:p w14:paraId="4137D34E" w14:textId="0678E33D" w:rsidR="004D041C" w:rsidRPr="004D041C" w:rsidRDefault="004D041C" w:rsidP="004D041C">
      <w:pPr>
        <w:spacing w:after="160" w:line="276" w:lineRule="auto"/>
        <w:rPr>
          <w:rFonts w:eastAsia="Calibri" w:cs="Tahoma"/>
          <w:b/>
          <w:bCs/>
          <w:szCs w:val="20"/>
        </w:rPr>
      </w:pPr>
      <w:r w:rsidRPr="004D041C">
        <w:rPr>
          <w:rFonts w:eastAsia="Calibri" w:cs="Tahoma"/>
          <w:b/>
          <w:bCs/>
          <w:noProof/>
          <w:szCs w:val="20"/>
        </w:rPr>
        <mc:AlternateContent>
          <mc:Choice Requires="wps">
            <w:drawing>
              <wp:anchor distT="91440" distB="91440" distL="114300" distR="114300" simplePos="0" relativeHeight="251660288" behindDoc="0" locked="0" layoutInCell="1" allowOverlap="1" wp14:anchorId="6FBF20E6" wp14:editId="125DF97D">
                <wp:simplePos x="0" y="0"/>
                <wp:positionH relativeFrom="margin">
                  <wp:align>left</wp:align>
                </wp:positionH>
                <wp:positionV relativeFrom="paragraph">
                  <wp:posOffset>834390</wp:posOffset>
                </wp:positionV>
                <wp:extent cx="5857875" cy="1428750"/>
                <wp:effectExtent l="0" t="0" r="7620" b="0"/>
                <wp:wrapTopAndBottom/>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1428750"/>
                        </a:xfrm>
                        <a:prstGeom prst="rect">
                          <a:avLst/>
                        </a:prstGeom>
                        <a:solidFill>
                          <a:srgbClr val="70AD47">
                            <a:lumMod val="60000"/>
                            <a:lumOff val="40000"/>
                          </a:srgbClr>
                        </a:solidFill>
                        <a:ln w="9525">
                          <a:noFill/>
                          <a:miter lim="800000"/>
                          <a:headEnd/>
                          <a:tailEnd/>
                        </a:ln>
                      </wps:spPr>
                      <wps:txbx>
                        <w:txbxContent>
                          <w:p w14:paraId="3C07FAA8" w14:textId="77777777" w:rsidR="004D041C" w:rsidRPr="0088513D" w:rsidRDefault="004D041C" w:rsidP="004D041C">
                            <w:pPr>
                              <w:pBdr>
                                <w:top w:val="single" w:sz="24" w:space="29" w:color="4472C4"/>
                                <w:bottom w:val="single" w:sz="24" w:space="8" w:color="4472C4"/>
                              </w:pBdr>
                              <w:spacing w:after="0"/>
                              <w:rPr>
                                <w:rFonts w:eastAsia="Calibri"/>
                                <w:color w:val="000000"/>
                                <w:sz w:val="22"/>
                              </w:rPr>
                            </w:pPr>
                            <w:r w:rsidRPr="00AC2188">
                              <w:rPr>
                                <w:rFonts w:eastAsia="Calibri"/>
                                <w:color w:val="000000"/>
                                <w:sz w:val="22"/>
                              </w:rPr>
                              <w:t xml:space="preserve">Oprávněná provozní ztráta = </w:t>
                            </w:r>
                            <w:r w:rsidRPr="00AC2188">
                              <w:rPr>
                                <w:rFonts w:eastAsia="Calibri"/>
                                <w:color w:val="000000"/>
                              </w:rPr>
                              <w:t>Celkové rozpočtované náklady – Ostatní dotační programy kraje - Dotace resortů státní správy - Dotace Úřadu práce - Úhrady uživatelů - Fondy zdravotních pojišťoven - Dotace ze strukturálních fondů EU – Jiné</w:t>
                            </w:r>
                            <w:r w:rsidRPr="0088513D">
                              <w:rPr>
                                <w:rFonts w:eastAsia="Calibri"/>
                                <w:color w:val="000000"/>
                              </w:rPr>
                              <w:t>*</w:t>
                            </w:r>
                          </w:p>
                        </w:txbxContent>
                      </wps:txbx>
                      <wps:bodyPr rot="0" vert="horz" wrap="none" lIns="91440" tIns="4680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BF20E6" id="_x0000_t202" coordsize="21600,21600" o:spt="202" path="m,l,21600r21600,l21600,xe">
                <v:stroke joinstyle="miter"/>
                <v:path gradientshapeok="t" o:connecttype="rect"/>
              </v:shapetype>
              <v:shape id="Textové pole 2" o:spid="_x0000_s1026" type="#_x0000_t202" style="position:absolute;left:0;text-align:left;margin-left:0;margin-top:65.7pt;width:461.25pt;height:112.5pt;z-index:251660288;visibility:visible;mso-wrap-style:none;mso-width-percent:0;mso-height-percent:0;mso-wrap-distance-left:9pt;mso-wrap-distance-top:7.2pt;mso-wrap-distance-right:9pt;mso-wrap-distance-bottom:7.2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" fillcolor="#a9d18e" stroked="f">
                <v:textbox inset=",1.3mm">
                  <w:txbxContent>
                    <w:p w14:paraId="3C07FAA8" w14:textId="77777777" w:rsidR="004D041C" w:rsidRPr="0088513D" w:rsidRDefault="004D041C" w:rsidP="004D041C">
                      <w:pPr>
                        <w:pBdr>
                          <w:top w:val="single" w:sz="24" w:space="29" w:color="4472C4"/>
                          <w:bottom w:val="single" w:sz="24" w:space="8" w:color="4472C4"/>
                        </w:pBdr>
                        <w:spacing w:after="0"/>
                        <w:rPr>
                          <w:rFonts w:eastAsia="Calibri"/>
                          <w:color w:val="000000"/>
                          <w:sz w:val="22"/>
                        </w:rPr>
                      </w:pPr>
                      <w:r w:rsidRPr="00AC2188">
                        <w:rPr>
                          <w:rFonts w:eastAsia="Calibri"/>
                          <w:color w:val="000000"/>
                          <w:sz w:val="22"/>
                        </w:rPr>
                        <w:t xml:space="preserve">Oprávněná provozní ztráta = </w:t>
                      </w:r>
                      <w:r w:rsidRPr="00AC2188">
                        <w:rPr>
                          <w:rFonts w:eastAsia="Calibri"/>
                          <w:color w:val="000000"/>
                        </w:rPr>
                        <w:t>Celkové rozpočtované náklady – Ostatní dotační programy kraje - Dotace resortů státní správy - Dotace Úřadu práce - Úhrady uživatelů - Fondy zdravotních pojišťoven - Dotace ze strukturálních fondů EU – Jiné</w:t>
                      </w:r>
                      <w:r w:rsidRPr="0088513D">
                        <w:rPr>
                          <w:rFonts w:eastAsia="Calibri"/>
                          <w:color w:val="000000"/>
                        </w:rPr>
                        <w:t>*</w:t>
                      </w:r>
                    </w:p>
                  </w:txbxContent>
                </v:textbox>
                <w10:wrap type="topAndBottom" anchorx="margin"/>
              </v:shape>
            </w:pict>
          </mc:Fallback>
        </mc:AlternateContent>
      </w:r>
      <w:r w:rsidRPr="004D041C">
        <w:rPr>
          <w:rFonts w:eastAsia="Calibri" w:cs="Tahoma"/>
          <w:color w:val="000000"/>
          <w:szCs w:val="20"/>
        </w:rPr>
        <w:t>Oprávněnou provozní ztrátou se rozumí rozdíl mezi celkovými rozpočtovanými náklady dané sociální služby a rozpočtovanými výnosy dané sociální služby sníženými o finanční prostředky z rozpočtů obcí a</w:t>
      </w:r>
      <w:r w:rsidR="00754826">
        <w:rPr>
          <w:rFonts w:eastAsia="Calibri" w:cs="Tahoma"/>
          <w:color w:val="000000"/>
          <w:szCs w:val="20"/>
        </w:rPr>
        <w:t> </w:t>
      </w:r>
      <w:r w:rsidRPr="004D041C">
        <w:rPr>
          <w:rFonts w:eastAsia="Calibri" w:cs="Tahoma"/>
          <w:color w:val="000000"/>
          <w:szCs w:val="20"/>
        </w:rPr>
        <w:t xml:space="preserve">kraje (jedná se o finanční prostředky požadované v rámci Programu z kapitoly </w:t>
      </w:r>
      <w:bookmarkStart w:id="28" w:name="_Hlk132180055"/>
      <w:r w:rsidRPr="004D041C">
        <w:rPr>
          <w:rFonts w:eastAsia="Calibri" w:cs="Tahoma"/>
          <w:color w:val="000000"/>
          <w:szCs w:val="20"/>
        </w:rPr>
        <w:t xml:space="preserve">313 či IP MSK, </w:t>
      </w:r>
      <w:bookmarkStart w:id="29" w:name="_Hlk134177294"/>
      <w:r w:rsidRPr="004D041C">
        <w:rPr>
          <w:rFonts w:eastAsia="Calibri" w:cs="Tahoma"/>
          <w:color w:val="000000"/>
          <w:szCs w:val="20"/>
        </w:rPr>
        <w:t>popř.  z jiného dotačního programu, který tyto prostředky nahrazuje</w:t>
      </w:r>
      <w:bookmarkEnd w:id="29"/>
      <w:r w:rsidRPr="004D041C">
        <w:rPr>
          <w:rFonts w:eastAsia="Calibri" w:cs="Tahoma"/>
          <w:color w:val="000000"/>
          <w:szCs w:val="20"/>
        </w:rPr>
        <w:t>).</w:t>
      </w:r>
      <w:r w:rsidRPr="004D041C">
        <w:rPr>
          <w:rFonts w:eastAsia="Calibri" w:cs="Tahoma"/>
          <w:b/>
          <w:bCs/>
          <w:szCs w:val="20"/>
        </w:rPr>
        <w:t xml:space="preserve"> </w:t>
      </w:r>
    </w:p>
    <w:p w14:paraId="3BC25A52" w14:textId="77777777" w:rsidR="00744CCB" w:rsidRPr="00744CCB" w:rsidRDefault="004D041C" w:rsidP="00744CCB">
      <w:pPr>
        <w:spacing w:after="0" w:line="276" w:lineRule="auto"/>
        <w:rPr>
          <w:rFonts w:eastAsia="Calibri" w:cs="Tahoma"/>
          <w:szCs w:val="20"/>
        </w:rPr>
      </w:pPr>
      <w:r w:rsidRPr="004D041C">
        <w:rPr>
          <w:rFonts w:eastAsia="Calibri" w:cs="Tahoma"/>
          <w:szCs w:val="20"/>
        </w:rPr>
        <w:t xml:space="preserve">* </w:t>
      </w:r>
      <w:r w:rsidR="00744CCB" w:rsidRPr="00744CCB">
        <w:rPr>
          <w:rFonts w:eastAsia="Calibri" w:cs="Tahoma"/>
          <w:szCs w:val="20"/>
        </w:rPr>
        <w:t xml:space="preserve">vyjma finančních prostředků z rozpočtů obcí a finančních prostředků požadovaných v rámci Programu </w:t>
      </w:r>
    </w:p>
    <w:p w14:paraId="15B22EEE" w14:textId="066D6928" w:rsidR="004D041C" w:rsidRPr="004D041C" w:rsidRDefault="00744CCB" w:rsidP="00744CCB">
      <w:pPr>
        <w:spacing w:after="0" w:line="276" w:lineRule="auto"/>
        <w:rPr>
          <w:rFonts w:eastAsia="Calibri" w:cs="Tahoma"/>
          <w:szCs w:val="20"/>
        </w:rPr>
      </w:pPr>
      <w:r w:rsidRPr="00744CCB">
        <w:rPr>
          <w:rFonts w:eastAsia="Calibri" w:cs="Tahoma"/>
          <w:szCs w:val="20"/>
        </w:rPr>
        <w:t>na podporu poskytování sociálních služeb financovaného z kapitoly 313 – MPSV státního rozpočtu či z dotace IP MSK, popř. z jiného dotačního programu, který tyto prostředky nahrazuje</w:t>
      </w:r>
      <w:r w:rsidR="004D041C" w:rsidRPr="004D041C">
        <w:rPr>
          <w:rFonts w:eastAsia="Calibri" w:cs="Tahoma"/>
          <w:szCs w:val="20"/>
        </w:rPr>
        <w:t>.</w:t>
      </w:r>
    </w:p>
    <w:p w14:paraId="39AD1D4C" w14:textId="53A6B36C" w:rsidR="007204F8" w:rsidRPr="007204F8" w:rsidRDefault="005065D9" w:rsidP="0073175F">
      <w:pPr>
        <w:pStyle w:val="Nadpis2"/>
        <w:ind w:left="567" w:hanging="567"/>
      </w:pPr>
      <w:bookmarkStart w:id="30" w:name="_Toc142545840"/>
      <w:bookmarkEnd w:id="28"/>
      <w:r w:rsidRPr="007204F8">
        <w:lastRenderedPageBreak/>
        <w:t>V</w:t>
      </w:r>
      <w:r w:rsidR="00FA3B9A">
        <w:t>stup nové a rozvoj stávající sociální služby financované z</w:t>
      </w:r>
      <w:r w:rsidR="00F46FFE">
        <w:t> </w:t>
      </w:r>
      <w:r w:rsidR="00FA3B9A">
        <w:t>Programu</w:t>
      </w:r>
      <w:r w:rsidR="00F46FFE">
        <w:t xml:space="preserve"> z kapitoly</w:t>
      </w:r>
      <w:r w:rsidR="00FA3B9A">
        <w:t xml:space="preserve"> 313 nebo </w:t>
      </w:r>
      <w:r w:rsidR="00F46FFE">
        <w:t>IP MSK</w:t>
      </w:r>
      <w:r w:rsidR="00FA3B9A">
        <w:t xml:space="preserve"> </w:t>
      </w:r>
      <w:r w:rsidR="006B1FDD">
        <w:t xml:space="preserve">– sociální služby se statusem </w:t>
      </w:r>
      <w:r w:rsidR="0046552A">
        <w:t>základní</w:t>
      </w:r>
      <w:bookmarkEnd w:id="30"/>
    </w:p>
    <w:p w14:paraId="627DDC1C" w14:textId="184634BC" w:rsidR="00802BD5" w:rsidRPr="00802BD5" w:rsidRDefault="001D1B82" w:rsidP="001C20F9">
      <w:pPr>
        <w:rPr>
          <w:rFonts w:cs="Tahoma"/>
          <w:szCs w:val="20"/>
        </w:rPr>
      </w:pPr>
      <w:r w:rsidRPr="001D1B82">
        <w:rPr>
          <w:rFonts w:cs="Tahoma"/>
          <w:szCs w:val="20"/>
        </w:rPr>
        <w:t>Podání žádosti o vstup nové služby/poskytovatele do sítě se statusem základní vždy předchází trojstranné jednání se zástupci krajského úřadu, zadavatele, případně více zadavatelů dané změny v síti a</w:t>
      </w:r>
      <w:r w:rsidR="006250DB">
        <w:rPr>
          <w:rFonts w:cs="Tahoma"/>
          <w:szCs w:val="20"/>
        </w:rPr>
        <w:t> </w:t>
      </w:r>
      <w:r w:rsidRPr="001D1B82">
        <w:rPr>
          <w:rFonts w:cs="Tahoma"/>
          <w:szCs w:val="20"/>
        </w:rPr>
        <w:t xml:space="preserve">poskytovatele sociální služby (statutární zástupce nebo jednatel). Jednání je iniciováno </w:t>
      </w:r>
      <w:r w:rsidRPr="00E33BA7">
        <w:rPr>
          <w:rFonts w:cs="Tahoma"/>
          <w:b/>
          <w:bCs/>
          <w:szCs w:val="20"/>
        </w:rPr>
        <w:t>minimálně 30</w:t>
      </w:r>
      <w:r w:rsidR="00316099">
        <w:rPr>
          <w:rFonts w:cs="Tahoma"/>
          <w:b/>
          <w:bCs/>
          <w:szCs w:val="20"/>
        </w:rPr>
        <w:t> </w:t>
      </w:r>
      <w:r w:rsidRPr="00E33BA7">
        <w:rPr>
          <w:rFonts w:cs="Tahoma"/>
          <w:b/>
          <w:bCs/>
          <w:szCs w:val="20"/>
        </w:rPr>
        <w:t xml:space="preserve">kalendářních dnů před sběrem žádostí o vstup nové služby </w:t>
      </w:r>
      <w:r w:rsidRPr="001D1B82">
        <w:rPr>
          <w:rFonts w:cs="Tahoma"/>
          <w:szCs w:val="20"/>
        </w:rPr>
        <w:t>do sítě se statusem základní</w:t>
      </w:r>
      <w:r w:rsidR="00E26E48">
        <w:rPr>
          <w:rFonts w:cs="Tahoma"/>
          <w:szCs w:val="20"/>
        </w:rPr>
        <w:t>, viz kapitola 6.1 (kri</w:t>
      </w:r>
      <w:r w:rsidR="004E4AB0">
        <w:rPr>
          <w:rFonts w:cs="Tahoma"/>
          <w:szCs w:val="20"/>
        </w:rPr>
        <w:t>térium potřebnosti)</w:t>
      </w:r>
      <w:r w:rsidRPr="001D1B82">
        <w:rPr>
          <w:rFonts w:cs="Tahoma"/>
          <w:szCs w:val="20"/>
        </w:rPr>
        <w:t xml:space="preserve">. Obsahem jednání bude projednání potřebnosti vzniku nové služby v území </w:t>
      </w:r>
      <w:r w:rsidR="008D746A">
        <w:rPr>
          <w:rFonts w:cs="Tahoma"/>
          <w:szCs w:val="20"/>
        </w:rPr>
        <w:t>v souvislosti s</w:t>
      </w:r>
      <w:r w:rsidR="006250DB">
        <w:rPr>
          <w:rFonts w:cs="Tahoma"/>
          <w:szCs w:val="20"/>
        </w:rPr>
        <w:t> </w:t>
      </w:r>
      <w:r w:rsidR="001C20F9">
        <w:rPr>
          <w:rFonts w:cs="Tahoma"/>
          <w:szCs w:val="20"/>
        </w:rPr>
        <w:t>k</w:t>
      </w:r>
      <w:r w:rsidR="005F3C06">
        <w:rPr>
          <w:rFonts w:cs="Tahoma"/>
          <w:szCs w:val="20"/>
        </w:rPr>
        <w:t>ritériem potřebnosti</w:t>
      </w:r>
      <w:r w:rsidR="00A0503A">
        <w:rPr>
          <w:rFonts w:cs="Tahoma"/>
          <w:szCs w:val="20"/>
        </w:rPr>
        <w:t>,</w:t>
      </w:r>
      <w:r w:rsidR="00144408">
        <w:rPr>
          <w:rFonts w:cs="Tahoma"/>
          <w:szCs w:val="20"/>
        </w:rPr>
        <w:t xml:space="preserve"> </w:t>
      </w:r>
      <w:r w:rsidR="001D6928">
        <w:rPr>
          <w:rFonts w:cs="Tahoma"/>
          <w:szCs w:val="20"/>
        </w:rPr>
        <w:t xml:space="preserve">finančním </w:t>
      </w:r>
      <w:r w:rsidR="00A0503A">
        <w:rPr>
          <w:rFonts w:cs="Tahoma"/>
          <w:szCs w:val="20"/>
        </w:rPr>
        <w:t xml:space="preserve">a kvalitativním </w:t>
      </w:r>
      <w:r w:rsidR="001D6928">
        <w:rPr>
          <w:rFonts w:cs="Tahoma"/>
          <w:szCs w:val="20"/>
        </w:rPr>
        <w:t>kritériem.</w:t>
      </w:r>
      <w:r w:rsidR="001C20F9">
        <w:rPr>
          <w:rFonts w:cs="Tahoma"/>
          <w:szCs w:val="20"/>
        </w:rPr>
        <w:t xml:space="preserve"> </w:t>
      </w:r>
    </w:p>
    <w:p w14:paraId="2B1C0BBA" w14:textId="6B955126" w:rsidR="00FF2D0B" w:rsidRPr="00236E65" w:rsidRDefault="00FF2D0B" w:rsidP="0073175F">
      <w:pPr>
        <w:rPr>
          <w:rFonts w:cs="Tahoma"/>
          <w:bCs/>
          <w:szCs w:val="20"/>
        </w:rPr>
      </w:pPr>
      <w:r w:rsidRPr="00236E65">
        <w:rPr>
          <w:rFonts w:cs="Tahoma"/>
          <w:b/>
          <w:bCs/>
          <w:szCs w:val="20"/>
        </w:rPr>
        <w:t>Nová sociální služba</w:t>
      </w:r>
      <w:r w:rsidRPr="00236E65">
        <w:rPr>
          <w:rFonts w:cs="Tahoma"/>
          <w:bCs/>
          <w:szCs w:val="20"/>
        </w:rPr>
        <w:t xml:space="preserve"> je služba, jejíž identifikátor ještě není zařazen v Krajské síti. </w:t>
      </w:r>
    </w:p>
    <w:p w14:paraId="7DE372F3" w14:textId="46708D3E" w:rsidR="00FF2D0B" w:rsidRPr="00236E65" w:rsidRDefault="00FF2D0B" w:rsidP="0073175F">
      <w:pPr>
        <w:rPr>
          <w:rFonts w:cs="Tahoma"/>
          <w:b/>
          <w:bCs/>
          <w:szCs w:val="20"/>
        </w:rPr>
      </w:pPr>
      <w:r w:rsidRPr="00236E65">
        <w:rPr>
          <w:rFonts w:cs="Tahoma"/>
          <w:b/>
          <w:bCs/>
          <w:szCs w:val="20"/>
        </w:rPr>
        <w:t>Rozvoj stávající sociální služby</w:t>
      </w:r>
      <w:r w:rsidRPr="00236E65">
        <w:rPr>
          <w:rFonts w:cs="Tahoma"/>
          <w:bCs/>
          <w:szCs w:val="20"/>
        </w:rPr>
        <w:t xml:space="preserve"> znamená navýšení kapacity služby s identifikátorem, který už je v Krajské síti zařazen. </w:t>
      </w:r>
      <w:r w:rsidR="00236E65" w:rsidRPr="00236E65">
        <w:rPr>
          <w:rFonts w:cs="Tahoma"/>
          <w:bCs/>
          <w:szCs w:val="20"/>
        </w:rPr>
        <w:t xml:space="preserve">Navýšení kapacity může </w:t>
      </w:r>
      <w:r w:rsidR="00236E65">
        <w:rPr>
          <w:rFonts w:cs="Tahoma"/>
          <w:bCs/>
          <w:szCs w:val="20"/>
        </w:rPr>
        <w:t>b</w:t>
      </w:r>
      <w:r w:rsidR="00236E65" w:rsidRPr="00236E65">
        <w:rPr>
          <w:rFonts w:cs="Tahoma"/>
          <w:bCs/>
          <w:szCs w:val="20"/>
        </w:rPr>
        <w:t xml:space="preserve">ýt spojeno </w:t>
      </w:r>
      <w:r w:rsidR="00236E65" w:rsidRPr="00236E65">
        <w:rPr>
          <w:rFonts w:cs="Tahoma"/>
          <w:b/>
          <w:bCs/>
          <w:szCs w:val="20"/>
        </w:rPr>
        <w:t>s požadavkem o dotaci</w:t>
      </w:r>
      <w:r w:rsidR="00236E65" w:rsidRPr="00236E65">
        <w:rPr>
          <w:rFonts w:cs="Tahoma"/>
          <w:bCs/>
          <w:szCs w:val="20"/>
        </w:rPr>
        <w:t xml:space="preserve"> nebo </w:t>
      </w:r>
      <w:r w:rsidR="00236E65" w:rsidRPr="00236E65">
        <w:rPr>
          <w:rFonts w:cs="Tahoma"/>
          <w:b/>
          <w:bCs/>
          <w:szCs w:val="20"/>
        </w:rPr>
        <w:t>bez požadavku o dotaci.</w:t>
      </w:r>
      <w:r w:rsidRPr="00236E65">
        <w:rPr>
          <w:rFonts w:cs="Tahoma"/>
          <w:b/>
          <w:bCs/>
          <w:szCs w:val="20"/>
        </w:rPr>
        <w:t xml:space="preserve"> </w:t>
      </w:r>
    </w:p>
    <w:p w14:paraId="12255D2F" w14:textId="20C75376" w:rsidR="0073175F" w:rsidRPr="0073175F" w:rsidRDefault="005F3C36" w:rsidP="00236E65">
      <w:pPr>
        <w:shd w:val="clear" w:color="auto" w:fill="FDE9D9" w:themeFill="accent6" w:themeFillTint="33"/>
        <w:rPr>
          <w:rFonts w:cs="Tahoma"/>
          <w:b/>
          <w:bCs/>
          <w:szCs w:val="20"/>
        </w:rPr>
      </w:pPr>
      <w:r>
        <w:rPr>
          <w:rFonts w:cs="Tahoma"/>
          <w:b/>
          <w:bCs/>
          <w:szCs w:val="20"/>
        </w:rPr>
        <w:t>Podmínky</w:t>
      </w:r>
    </w:p>
    <w:p w14:paraId="7B0D3C51" w14:textId="77777777" w:rsidR="001F1415" w:rsidRDefault="0073175F" w:rsidP="0073175F">
      <w:pPr>
        <w:rPr>
          <w:rFonts w:cs="Tahoma"/>
          <w:szCs w:val="20"/>
        </w:rPr>
      </w:pPr>
      <w:r>
        <w:rPr>
          <w:rFonts w:cs="Tahoma"/>
          <w:szCs w:val="20"/>
        </w:rPr>
        <w:t>Kromě doložení výše uvedených povinných příloh je nutné u služeb</w:t>
      </w:r>
      <w:r w:rsidR="004F158E">
        <w:rPr>
          <w:rFonts w:cs="Tahoma"/>
          <w:szCs w:val="20"/>
        </w:rPr>
        <w:t>, které budou nebo již jsou pověřeny</w:t>
      </w:r>
      <w:r>
        <w:rPr>
          <w:rFonts w:cs="Tahoma"/>
          <w:szCs w:val="20"/>
        </w:rPr>
        <w:t xml:space="preserve"> Moravskoslezským krajem prostřednictvím Smlouvy o závazku</w:t>
      </w:r>
      <w:r w:rsidR="001F1415">
        <w:rPr>
          <w:rFonts w:cs="Tahoma"/>
          <w:szCs w:val="20"/>
        </w:rPr>
        <w:t>:</w:t>
      </w:r>
    </w:p>
    <w:p w14:paraId="33AEC130" w14:textId="20CCD38A" w:rsidR="00505334" w:rsidRDefault="00505334" w:rsidP="0073175F">
      <w:pPr>
        <w:rPr>
          <w:rFonts w:cs="Tahoma"/>
          <w:szCs w:val="20"/>
        </w:rPr>
      </w:pPr>
      <w:r w:rsidRPr="00374D84">
        <w:rPr>
          <w:rFonts w:cs="Tahoma"/>
          <w:b/>
          <w:bCs/>
          <w:szCs w:val="20"/>
        </w:rPr>
        <w:t>1</w:t>
      </w:r>
      <w:r>
        <w:rPr>
          <w:rFonts w:cs="Tahoma"/>
          <w:szCs w:val="20"/>
        </w:rPr>
        <w:t xml:space="preserve">. </w:t>
      </w:r>
      <w:r w:rsidRPr="00CD526D">
        <w:rPr>
          <w:rFonts w:cs="Tahoma"/>
          <w:b/>
          <w:bCs/>
          <w:szCs w:val="20"/>
        </w:rPr>
        <w:t>splnit kritéria</w:t>
      </w:r>
      <w:r>
        <w:rPr>
          <w:rFonts w:cs="Tahoma"/>
          <w:szCs w:val="20"/>
        </w:rPr>
        <w:t xml:space="preserve"> potřebnosti, </w:t>
      </w:r>
      <w:r w:rsidR="00B946D0">
        <w:rPr>
          <w:rFonts w:cs="Tahoma"/>
          <w:szCs w:val="20"/>
        </w:rPr>
        <w:t>kvalitativní a finanční</w:t>
      </w:r>
    </w:p>
    <w:p w14:paraId="6C66A893" w14:textId="7ED47FD2" w:rsidR="001F1415" w:rsidRPr="00FC4913" w:rsidRDefault="003C11DD" w:rsidP="0073175F">
      <w:pPr>
        <w:rPr>
          <w:rFonts w:eastAsia="Calibri" w:cs="Tahoma"/>
          <w:szCs w:val="20"/>
        </w:rPr>
      </w:pPr>
      <w:r w:rsidRPr="003C11DD">
        <w:rPr>
          <w:rFonts w:eastAsia="Calibri" w:cs="Tahoma"/>
          <w:b/>
          <w:bCs/>
          <w:szCs w:val="20"/>
        </w:rPr>
        <w:t>2</w:t>
      </w:r>
      <w:r w:rsidR="001F1415" w:rsidRPr="00FC4913">
        <w:rPr>
          <w:rFonts w:eastAsia="Calibri" w:cs="Tahoma"/>
          <w:szCs w:val="20"/>
        </w:rPr>
        <w:t xml:space="preserve">. </w:t>
      </w:r>
      <w:r w:rsidR="00C0217F" w:rsidRPr="00FC4913">
        <w:rPr>
          <w:rFonts w:eastAsia="Calibri" w:cs="Tahoma"/>
          <w:b/>
          <w:bCs/>
          <w:szCs w:val="20"/>
        </w:rPr>
        <w:t xml:space="preserve">u sociálních služeb </w:t>
      </w:r>
      <w:r w:rsidR="0090400B" w:rsidRPr="00BF7EFD">
        <w:rPr>
          <w:rFonts w:eastAsia="Calibri" w:cs="Tahoma"/>
          <w:szCs w:val="20"/>
        </w:rPr>
        <w:t>domovy</w:t>
      </w:r>
      <w:r w:rsidR="0090400B" w:rsidRPr="00FC4913">
        <w:rPr>
          <w:rFonts w:eastAsia="Calibri" w:cs="Tahoma"/>
          <w:szCs w:val="20"/>
        </w:rPr>
        <w:t xml:space="preserve"> pro osoby se zdravotním postižením, domovy pro seniory a domovy se zvláštním režimem </w:t>
      </w:r>
      <w:r w:rsidR="00C0217F" w:rsidRPr="00FC4913">
        <w:rPr>
          <w:rFonts w:eastAsia="Calibri" w:cs="Tahoma"/>
          <w:b/>
          <w:bCs/>
          <w:szCs w:val="20"/>
        </w:rPr>
        <w:t xml:space="preserve">splnit </w:t>
      </w:r>
      <w:r w:rsidR="00541953">
        <w:rPr>
          <w:rFonts w:eastAsia="Calibri" w:cs="Tahoma"/>
          <w:b/>
          <w:bCs/>
          <w:szCs w:val="20"/>
        </w:rPr>
        <w:t>MPS</w:t>
      </w:r>
      <w:r>
        <w:rPr>
          <w:rFonts w:eastAsia="Calibri" w:cs="Tahoma"/>
          <w:b/>
          <w:bCs/>
          <w:szCs w:val="20"/>
        </w:rPr>
        <w:t xml:space="preserve"> a </w:t>
      </w:r>
      <w:r w:rsidR="00410314">
        <w:rPr>
          <w:rFonts w:eastAsia="Calibri" w:cs="Tahoma"/>
          <w:b/>
          <w:bCs/>
          <w:szCs w:val="20"/>
        </w:rPr>
        <w:t>podmínky m</w:t>
      </w:r>
      <w:r w:rsidRPr="003C11DD">
        <w:rPr>
          <w:rFonts w:eastAsia="Calibri" w:cs="Tahoma"/>
          <w:b/>
          <w:bCs/>
          <w:szCs w:val="20"/>
        </w:rPr>
        <w:t>ateriálně</w:t>
      </w:r>
      <w:r w:rsidR="008B6755">
        <w:rPr>
          <w:rFonts w:eastAsia="Calibri" w:cs="Tahoma"/>
          <w:b/>
          <w:bCs/>
          <w:szCs w:val="20"/>
        </w:rPr>
        <w:t>-</w:t>
      </w:r>
      <w:r w:rsidRPr="003C11DD">
        <w:rPr>
          <w:rFonts w:eastAsia="Calibri" w:cs="Tahoma"/>
          <w:b/>
          <w:bCs/>
          <w:szCs w:val="20"/>
        </w:rPr>
        <w:t>technické</w:t>
      </w:r>
      <w:r w:rsidR="00410314">
        <w:rPr>
          <w:rFonts w:eastAsia="Calibri" w:cs="Tahoma"/>
          <w:b/>
          <w:bCs/>
          <w:szCs w:val="20"/>
        </w:rPr>
        <w:t>ho</w:t>
      </w:r>
      <w:r w:rsidRPr="003C11DD">
        <w:rPr>
          <w:rFonts w:eastAsia="Calibri" w:cs="Tahoma"/>
          <w:b/>
          <w:bCs/>
          <w:szCs w:val="20"/>
        </w:rPr>
        <w:t xml:space="preserve"> zázemí služby</w:t>
      </w:r>
      <w:r w:rsidR="00257A83" w:rsidRPr="00FC4913">
        <w:rPr>
          <w:rFonts w:eastAsia="Calibri" w:cs="Tahoma"/>
          <w:b/>
          <w:bCs/>
          <w:szCs w:val="20"/>
        </w:rPr>
        <w:t>.</w:t>
      </w:r>
      <w:r w:rsidR="001F1415" w:rsidRPr="00FC4913">
        <w:rPr>
          <w:rFonts w:eastAsia="Calibri" w:cs="Tahoma"/>
          <w:szCs w:val="20"/>
        </w:rPr>
        <w:t xml:space="preserve"> </w:t>
      </w:r>
      <w:r w:rsidR="004C23EE">
        <w:rPr>
          <w:rFonts w:eastAsia="Calibri" w:cs="Tahoma"/>
          <w:szCs w:val="20"/>
        </w:rPr>
        <w:t xml:space="preserve">Konkrétní </w:t>
      </w:r>
      <w:r w:rsidR="00D30BF2">
        <w:rPr>
          <w:rFonts w:eastAsia="Calibri" w:cs="Tahoma"/>
          <w:szCs w:val="20"/>
        </w:rPr>
        <w:t xml:space="preserve">vymezení povinností vyplývající z uvedeného shrnuje kapitola </w:t>
      </w:r>
      <w:r w:rsidR="00D83D2D">
        <w:rPr>
          <w:rFonts w:eastAsia="Calibri" w:cs="Tahoma"/>
          <w:szCs w:val="20"/>
        </w:rPr>
        <w:t>6.2.2</w:t>
      </w:r>
      <w:r w:rsidR="00410314">
        <w:rPr>
          <w:rFonts w:eastAsia="Calibri" w:cs="Tahoma"/>
          <w:szCs w:val="20"/>
        </w:rPr>
        <w:t xml:space="preserve"> a </w:t>
      </w:r>
      <w:r w:rsidR="00D83D2D">
        <w:rPr>
          <w:rFonts w:eastAsia="Calibri" w:cs="Tahoma"/>
          <w:szCs w:val="20"/>
        </w:rPr>
        <w:t>6.2.3</w:t>
      </w:r>
      <w:r w:rsidR="00D30BF2">
        <w:rPr>
          <w:rFonts w:eastAsia="Calibri" w:cs="Tahoma"/>
          <w:szCs w:val="20"/>
        </w:rPr>
        <w:t xml:space="preserve">. </w:t>
      </w:r>
    </w:p>
    <w:p w14:paraId="38AE42E6" w14:textId="77777777" w:rsidR="004C2B89" w:rsidRPr="00FC4913" w:rsidRDefault="004C2B89" w:rsidP="004C2B89">
      <w:pPr>
        <w:pStyle w:val="MSKNormal"/>
        <w:spacing w:before="120"/>
        <w:ind w:left="357"/>
        <w:rPr>
          <w:rFonts w:cs="Tahoma"/>
          <w:sz w:val="22"/>
          <w:szCs w:val="22"/>
          <w:lang w:eastAsia="en-US"/>
        </w:rPr>
      </w:pPr>
    </w:p>
    <w:p w14:paraId="333832E9" w14:textId="40E6F53E" w:rsidR="00CE1DDD" w:rsidRPr="0038014C" w:rsidRDefault="00CE1DDD" w:rsidP="00236E65">
      <w:pPr>
        <w:shd w:val="clear" w:color="auto" w:fill="FDE9D9" w:themeFill="accent6" w:themeFillTint="33"/>
        <w:rPr>
          <w:rFonts w:cs="Tahoma"/>
          <w:b/>
          <w:bCs/>
          <w:szCs w:val="20"/>
        </w:rPr>
      </w:pPr>
      <w:r w:rsidRPr="0038014C">
        <w:rPr>
          <w:rFonts w:cs="Tahoma"/>
          <w:b/>
          <w:bCs/>
          <w:szCs w:val="20"/>
        </w:rPr>
        <w:t xml:space="preserve">Navýšení kapacity s požadavkem o dotaci z Programu </w:t>
      </w:r>
      <w:r w:rsidR="0046552A" w:rsidRPr="0038014C">
        <w:rPr>
          <w:rFonts w:cs="Tahoma"/>
          <w:b/>
          <w:bCs/>
          <w:szCs w:val="20"/>
        </w:rPr>
        <w:t xml:space="preserve">z kapitoly </w:t>
      </w:r>
      <w:r w:rsidRPr="0038014C">
        <w:rPr>
          <w:rFonts w:cs="Tahoma"/>
          <w:b/>
          <w:bCs/>
          <w:szCs w:val="20"/>
        </w:rPr>
        <w:t>313</w:t>
      </w:r>
    </w:p>
    <w:p w14:paraId="1F183614" w14:textId="5D1FE188" w:rsidR="00FF2D0B" w:rsidRPr="0038014C" w:rsidRDefault="00FF2D0B" w:rsidP="00CE1DDD">
      <w:pPr>
        <w:rPr>
          <w:rFonts w:cs="Tahoma"/>
          <w:b/>
          <w:bCs/>
          <w:szCs w:val="20"/>
        </w:rPr>
      </w:pPr>
    </w:p>
    <w:p w14:paraId="0E05DBAE" w14:textId="021C5305" w:rsidR="00CE1DDD" w:rsidRPr="0038014C" w:rsidRDefault="00CE1DDD" w:rsidP="00941FDA">
      <w:pPr>
        <w:pStyle w:val="Odstavecseseznamem"/>
        <w:numPr>
          <w:ilvl w:val="0"/>
          <w:numId w:val="1"/>
        </w:numPr>
        <w:spacing w:after="0"/>
        <w:ind w:left="709" w:hanging="425"/>
        <w:contextualSpacing w:val="0"/>
        <w:rPr>
          <w:rFonts w:cs="Tahoma"/>
          <w:szCs w:val="20"/>
        </w:rPr>
      </w:pPr>
      <w:r w:rsidRPr="0038014C">
        <w:rPr>
          <w:rFonts w:cs="Tahoma"/>
          <w:szCs w:val="20"/>
        </w:rPr>
        <w:t xml:space="preserve">Rozpočet na </w:t>
      </w:r>
      <w:r w:rsidR="0028081C">
        <w:rPr>
          <w:rFonts w:cs="Tahoma"/>
          <w:szCs w:val="20"/>
        </w:rPr>
        <w:t>novou</w:t>
      </w:r>
      <w:r w:rsidRPr="0038014C">
        <w:rPr>
          <w:rFonts w:cs="Tahoma"/>
          <w:szCs w:val="20"/>
        </w:rPr>
        <w:t xml:space="preserve"> kapacitu </w:t>
      </w:r>
    </w:p>
    <w:p w14:paraId="6F1A527A" w14:textId="221998C3" w:rsidR="00600F90" w:rsidRPr="00941FDA" w:rsidRDefault="00CE1DDD" w:rsidP="00AF0666">
      <w:pPr>
        <w:pStyle w:val="Odstavecseseznamem"/>
        <w:numPr>
          <w:ilvl w:val="0"/>
          <w:numId w:val="1"/>
        </w:numPr>
        <w:spacing w:after="0"/>
        <w:ind w:left="709" w:hanging="425"/>
        <w:rPr>
          <w:rFonts w:cs="Tahoma"/>
          <w:szCs w:val="20"/>
        </w:rPr>
      </w:pPr>
      <w:r w:rsidRPr="00941FDA">
        <w:rPr>
          <w:rFonts w:cs="Tahoma"/>
          <w:szCs w:val="20"/>
        </w:rPr>
        <w:t xml:space="preserve">Vyjádření veřejného zadavatele </w:t>
      </w:r>
    </w:p>
    <w:p w14:paraId="750885AD" w14:textId="731F9547" w:rsidR="00CE1DDD" w:rsidRDefault="00A41C71" w:rsidP="00A333F2">
      <w:pPr>
        <w:pStyle w:val="Odstavecseseznamem"/>
        <w:numPr>
          <w:ilvl w:val="0"/>
          <w:numId w:val="1"/>
        </w:numPr>
        <w:spacing w:after="0"/>
        <w:ind w:left="709" w:hanging="425"/>
        <w:contextualSpacing w:val="0"/>
        <w:rPr>
          <w:rFonts w:cs="Tahoma"/>
          <w:szCs w:val="20"/>
        </w:rPr>
      </w:pPr>
      <w:bookmarkStart w:id="31" w:name="_Hlk94878337"/>
      <w:r w:rsidRPr="00503D40">
        <w:rPr>
          <w:rFonts w:cs="Tahoma"/>
          <w:szCs w:val="20"/>
        </w:rPr>
        <w:t xml:space="preserve">V případě služeb </w:t>
      </w:r>
      <w:r w:rsidR="003D1A74" w:rsidRPr="00503D40">
        <w:rPr>
          <w:rFonts w:cs="Tahoma"/>
          <w:szCs w:val="20"/>
        </w:rPr>
        <w:t xml:space="preserve">domovy pro osoby se zdravotním postižením, domovy pro seniory, domovy se zvláštním režimem </w:t>
      </w:r>
      <w:r w:rsidR="000731D4" w:rsidRPr="00503D40">
        <w:rPr>
          <w:rFonts w:cs="Tahoma"/>
          <w:szCs w:val="20"/>
        </w:rPr>
        <w:t xml:space="preserve">je nutné doložit </w:t>
      </w:r>
      <w:r w:rsidR="006B29ED" w:rsidRPr="006B29ED">
        <w:rPr>
          <w:rFonts w:cs="Tahoma"/>
          <w:szCs w:val="20"/>
        </w:rPr>
        <w:t xml:space="preserve">Čestné prohlášení o dodržení </w:t>
      </w:r>
      <w:r w:rsidR="00541953">
        <w:rPr>
          <w:rFonts w:cs="Tahoma"/>
          <w:szCs w:val="20"/>
        </w:rPr>
        <w:t>MPS</w:t>
      </w:r>
      <w:r w:rsidR="006B29ED" w:rsidRPr="006B29ED">
        <w:rPr>
          <w:rFonts w:cs="Tahoma"/>
          <w:szCs w:val="20"/>
        </w:rPr>
        <w:t xml:space="preserve"> a </w:t>
      </w:r>
      <w:r w:rsidR="00E86958">
        <w:rPr>
          <w:rFonts w:cs="Tahoma"/>
          <w:szCs w:val="20"/>
        </w:rPr>
        <w:t xml:space="preserve">podmínky </w:t>
      </w:r>
      <w:r w:rsidR="006B29ED" w:rsidRPr="006B29ED">
        <w:rPr>
          <w:rFonts w:cs="Tahoma"/>
          <w:szCs w:val="20"/>
        </w:rPr>
        <w:t>materiálně</w:t>
      </w:r>
      <w:r w:rsidR="003C1D0E">
        <w:rPr>
          <w:rFonts w:cs="Tahoma"/>
          <w:szCs w:val="20"/>
        </w:rPr>
        <w:noBreakHyphen/>
      </w:r>
      <w:r w:rsidR="006B29ED" w:rsidRPr="006B29ED">
        <w:rPr>
          <w:rFonts w:cs="Tahoma"/>
          <w:szCs w:val="20"/>
        </w:rPr>
        <w:t>technické</w:t>
      </w:r>
      <w:r w:rsidR="00E86958">
        <w:rPr>
          <w:rFonts w:cs="Tahoma"/>
          <w:szCs w:val="20"/>
        </w:rPr>
        <w:t>ho</w:t>
      </w:r>
      <w:r w:rsidR="006B29ED" w:rsidRPr="006B29ED">
        <w:rPr>
          <w:rFonts w:cs="Tahoma"/>
          <w:szCs w:val="20"/>
        </w:rPr>
        <w:t xml:space="preserve"> zázemí služby </w:t>
      </w:r>
      <w:r w:rsidR="00DD649C" w:rsidRPr="00503D40">
        <w:rPr>
          <w:rFonts w:cs="Tahoma"/>
          <w:szCs w:val="20"/>
        </w:rPr>
        <w:t xml:space="preserve">– viz kapitola </w:t>
      </w:r>
      <w:r w:rsidR="00144409" w:rsidRPr="00503D40">
        <w:rPr>
          <w:rFonts w:cs="Tahoma"/>
          <w:szCs w:val="20"/>
        </w:rPr>
        <w:t>5.4</w:t>
      </w:r>
      <w:r w:rsidR="006B29ED">
        <w:rPr>
          <w:rFonts w:cs="Tahoma"/>
          <w:szCs w:val="20"/>
        </w:rPr>
        <w:t>,</w:t>
      </w:r>
      <w:r w:rsidR="00144409" w:rsidRPr="00503D40">
        <w:rPr>
          <w:rFonts w:cs="Tahoma"/>
          <w:szCs w:val="20"/>
        </w:rPr>
        <w:t xml:space="preserve"> </w:t>
      </w:r>
      <w:r w:rsidR="000D302A" w:rsidRPr="000D302A">
        <w:rPr>
          <w:rFonts w:cs="Tahoma"/>
          <w:szCs w:val="20"/>
        </w:rPr>
        <w:t>6.2.2 a 6.2.3</w:t>
      </w:r>
      <w:r w:rsidR="00873F5D" w:rsidRPr="00503D40">
        <w:rPr>
          <w:rFonts w:cs="Tahoma"/>
          <w:szCs w:val="20"/>
        </w:rPr>
        <w:t>.</w:t>
      </w:r>
      <w:r w:rsidR="00552783" w:rsidRPr="00503D40">
        <w:rPr>
          <w:rFonts w:cs="Tahoma"/>
          <w:szCs w:val="20"/>
        </w:rPr>
        <w:t xml:space="preserve"> </w:t>
      </w:r>
      <w:bookmarkEnd w:id="31"/>
    </w:p>
    <w:p w14:paraId="3A458B33" w14:textId="77777777" w:rsidR="002128D8" w:rsidRPr="00503D40" w:rsidRDefault="002128D8" w:rsidP="002128D8">
      <w:pPr>
        <w:pStyle w:val="Odstavecseseznamem"/>
        <w:spacing w:after="0"/>
        <w:ind w:left="709"/>
        <w:contextualSpacing w:val="0"/>
        <w:rPr>
          <w:rFonts w:cs="Tahoma"/>
          <w:szCs w:val="20"/>
        </w:rPr>
      </w:pPr>
    </w:p>
    <w:p w14:paraId="64D62ECD" w14:textId="02181395" w:rsidR="00CE1DDD" w:rsidRPr="00CE1DDD" w:rsidRDefault="00CE1DDD" w:rsidP="00236E65">
      <w:pPr>
        <w:shd w:val="clear" w:color="auto" w:fill="FDE9D9" w:themeFill="accent6" w:themeFillTint="33"/>
        <w:rPr>
          <w:rFonts w:cs="Tahoma"/>
          <w:b/>
          <w:bCs/>
          <w:szCs w:val="20"/>
        </w:rPr>
      </w:pPr>
      <w:r w:rsidRPr="00DE03A0">
        <w:rPr>
          <w:rFonts w:cs="Tahoma"/>
          <w:b/>
          <w:bCs/>
          <w:szCs w:val="20"/>
        </w:rPr>
        <w:t xml:space="preserve">Navýšení kapacity bez požadavku o dotaci z Programu </w:t>
      </w:r>
      <w:r w:rsidR="00256F41" w:rsidRPr="00DE03A0">
        <w:rPr>
          <w:rFonts w:cs="Tahoma"/>
          <w:b/>
          <w:bCs/>
          <w:szCs w:val="20"/>
        </w:rPr>
        <w:t xml:space="preserve">z kapitoly </w:t>
      </w:r>
      <w:r w:rsidRPr="00DE03A0">
        <w:rPr>
          <w:rFonts w:cs="Tahoma"/>
          <w:b/>
          <w:bCs/>
          <w:szCs w:val="20"/>
        </w:rPr>
        <w:t>313</w:t>
      </w:r>
    </w:p>
    <w:p w14:paraId="07CE4B50" w14:textId="65AD4811" w:rsidR="00CE1DDD" w:rsidRPr="0038014C" w:rsidRDefault="00CE1DDD" w:rsidP="00EF4145">
      <w:pPr>
        <w:pStyle w:val="Odstavecseseznamem"/>
        <w:numPr>
          <w:ilvl w:val="0"/>
          <w:numId w:val="12"/>
        </w:numPr>
      </w:pPr>
      <w:r w:rsidRPr="0038014C">
        <w:t xml:space="preserve">Tento postup lze </w:t>
      </w:r>
      <w:r w:rsidRPr="00AE6345">
        <w:rPr>
          <w:b/>
          <w:bCs/>
        </w:rPr>
        <w:t xml:space="preserve">uplatnit pouze v případě, že podíl veřejného zadavatele na oprávněné provozní ztrátě sociální služby bude </w:t>
      </w:r>
      <w:r w:rsidR="00394E45" w:rsidRPr="00AE6345">
        <w:rPr>
          <w:b/>
          <w:bCs/>
        </w:rPr>
        <w:t>splněn</w:t>
      </w:r>
      <w:r w:rsidR="00413284" w:rsidRPr="00AE6345">
        <w:rPr>
          <w:b/>
          <w:bCs/>
        </w:rPr>
        <w:t xml:space="preserve"> i v rámci rozpočtu zahrnujícím </w:t>
      </w:r>
      <w:r w:rsidRPr="00AE6345">
        <w:rPr>
          <w:b/>
          <w:bCs/>
        </w:rPr>
        <w:t>požadované navýšení kapacity</w:t>
      </w:r>
      <w:r w:rsidRPr="0038014C">
        <w:t>.</w:t>
      </w:r>
    </w:p>
    <w:p w14:paraId="102BF191" w14:textId="634CC07E" w:rsidR="00CE1DDD" w:rsidRPr="0038014C" w:rsidRDefault="00CE1DDD" w:rsidP="00EF4145">
      <w:pPr>
        <w:pStyle w:val="Odstavecseseznamem"/>
        <w:numPr>
          <w:ilvl w:val="0"/>
          <w:numId w:val="12"/>
        </w:numPr>
        <w:contextualSpacing w:val="0"/>
        <w:rPr>
          <w:rFonts w:cs="Tahoma"/>
          <w:szCs w:val="20"/>
        </w:rPr>
      </w:pPr>
      <w:r w:rsidRPr="0038014C">
        <w:rPr>
          <w:rFonts w:cs="Tahoma"/>
          <w:szCs w:val="20"/>
        </w:rPr>
        <w:t>Rozpočet sociální služby vč. navýšené kapacity (= rozpočet na celkovou kapacitu po navýšení) s uvedením zdrojů financování, ze kterého bude zřejmé splnění podmínky povinného podílu spolufinancování obcí na oprávněné provozní ztrátě sociální služby.</w:t>
      </w:r>
    </w:p>
    <w:p w14:paraId="324D45D9" w14:textId="72755786" w:rsidR="006B29ED" w:rsidRPr="006B29ED" w:rsidRDefault="003D1A74" w:rsidP="006B29ED">
      <w:pPr>
        <w:pStyle w:val="Odstavecseseznamem"/>
        <w:numPr>
          <w:ilvl w:val="0"/>
          <w:numId w:val="12"/>
        </w:numPr>
        <w:rPr>
          <w:rFonts w:cs="Tahoma"/>
          <w:szCs w:val="20"/>
        </w:rPr>
      </w:pPr>
      <w:r w:rsidRPr="006B29ED">
        <w:rPr>
          <w:rFonts w:cs="Tahoma"/>
          <w:szCs w:val="20"/>
        </w:rPr>
        <w:t xml:space="preserve">V případě služeb domovy pro osoby se zdravotním postižením, domovy pro seniory, domovy se zvláštním režimem je nutné doložit </w:t>
      </w:r>
      <w:r w:rsidR="00994DD0" w:rsidRPr="006B29ED">
        <w:rPr>
          <w:rFonts w:cs="Tahoma"/>
          <w:szCs w:val="20"/>
        </w:rPr>
        <w:t xml:space="preserve">Čestné prohlášení o dodržení </w:t>
      </w:r>
      <w:r w:rsidR="00994DD0">
        <w:rPr>
          <w:rFonts w:cs="Tahoma"/>
          <w:szCs w:val="20"/>
        </w:rPr>
        <w:t>MPS</w:t>
      </w:r>
      <w:r w:rsidR="00994DD0" w:rsidRPr="006B29ED">
        <w:rPr>
          <w:rFonts w:cs="Tahoma"/>
          <w:szCs w:val="20"/>
        </w:rPr>
        <w:t xml:space="preserve"> a </w:t>
      </w:r>
      <w:r w:rsidR="00994DD0">
        <w:rPr>
          <w:rFonts w:cs="Tahoma"/>
          <w:szCs w:val="20"/>
        </w:rPr>
        <w:t xml:space="preserve">podmínky </w:t>
      </w:r>
      <w:r w:rsidR="00994DD0" w:rsidRPr="006B29ED">
        <w:rPr>
          <w:rFonts w:cs="Tahoma"/>
          <w:szCs w:val="20"/>
        </w:rPr>
        <w:t>materiálně</w:t>
      </w:r>
      <w:r w:rsidR="00C52226">
        <w:rPr>
          <w:rFonts w:cs="Tahoma"/>
          <w:szCs w:val="20"/>
        </w:rPr>
        <w:noBreakHyphen/>
      </w:r>
      <w:r w:rsidR="00994DD0" w:rsidRPr="006B29ED">
        <w:rPr>
          <w:rFonts w:cs="Tahoma"/>
          <w:szCs w:val="20"/>
        </w:rPr>
        <w:t>technické</w:t>
      </w:r>
      <w:r w:rsidR="00994DD0">
        <w:rPr>
          <w:rFonts w:cs="Tahoma"/>
          <w:szCs w:val="20"/>
        </w:rPr>
        <w:t>ho</w:t>
      </w:r>
      <w:r w:rsidR="00994DD0" w:rsidRPr="006B29ED">
        <w:rPr>
          <w:rFonts w:cs="Tahoma"/>
          <w:szCs w:val="20"/>
        </w:rPr>
        <w:t xml:space="preserve"> zázemí služby </w:t>
      </w:r>
      <w:r w:rsidR="00994DD0" w:rsidRPr="00503D40">
        <w:rPr>
          <w:rFonts w:cs="Tahoma"/>
          <w:szCs w:val="20"/>
        </w:rPr>
        <w:t>– viz kapitola 5.4</w:t>
      </w:r>
      <w:r w:rsidR="00994DD0">
        <w:rPr>
          <w:rFonts w:cs="Tahoma"/>
          <w:szCs w:val="20"/>
        </w:rPr>
        <w:t>,</w:t>
      </w:r>
      <w:r w:rsidR="00994DD0" w:rsidRPr="00503D40">
        <w:rPr>
          <w:rFonts w:cs="Tahoma"/>
          <w:szCs w:val="20"/>
        </w:rPr>
        <w:t xml:space="preserve"> </w:t>
      </w:r>
      <w:r w:rsidR="00704018" w:rsidRPr="00704018">
        <w:rPr>
          <w:rFonts w:cs="Tahoma"/>
          <w:szCs w:val="20"/>
        </w:rPr>
        <w:t>6.2.2 a 6.2.3</w:t>
      </w:r>
      <w:r w:rsidR="00994DD0">
        <w:rPr>
          <w:rFonts w:cs="Tahoma"/>
          <w:szCs w:val="20"/>
        </w:rPr>
        <w:t>.</w:t>
      </w:r>
      <w:r w:rsidR="006B29ED" w:rsidRPr="006B29ED">
        <w:rPr>
          <w:rFonts w:cs="Tahoma"/>
          <w:szCs w:val="20"/>
        </w:rPr>
        <w:t xml:space="preserve"> </w:t>
      </w:r>
    </w:p>
    <w:p w14:paraId="128184AF" w14:textId="597D730B" w:rsidR="00A41C71" w:rsidRPr="006B29ED" w:rsidRDefault="00A41C71" w:rsidP="006B29ED">
      <w:pPr>
        <w:pStyle w:val="Odstavecseseznamem"/>
        <w:contextualSpacing w:val="0"/>
        <w:rPr>
          <w:rFonts w:cs="Tahoma"/>
          <w:szCs w:val="20"/>
        </w:rPr>
      </w:pPr>
    </w:p>
    <w:p w14:paraId="66207470" w14:textId="386D34BE" w:rsidR="00161C33" w:rsidRPr="0038014C" w:rsidRDefault="00161C33" w:rsidP="00161C33">
      <w:pPr>
        <w:pStyle w:val="Nadpis2"/>
        <w:ind w:left="567" w:hanging="567"/>
      </w:pPr>
      <w:bookmarkStart w:id="32" w:name="_Toc142545841"/>
      <w:r w:rsidRPr="0038014C">
        <w:t>Vstup nové a rozvoj stávající sociální služby financované z jiných zdrojů než z</w:t>
      </w:r>
      <w:r w:rsidR="00D72BA5" w:rsidRPr="0038014C">
        <w:t> </w:t>
      </w:r>
      <w:r w:rsidRPr="0038014C">
        <w:t>Programu</w:t>
      </w:r>
      <w:r w:rsidR="00D72BA5" w:rsidRPr="0038014C">
        <w:t xml:space="preserve"> z kapitoly</w:t>
      </w:r>
      <w:r w:rsidRPr="0038014C">
        <w:t xml:space="preserve"> 313 nebo </w:t>
      </w:r>
      <w:r w:rsidR="00D72BA5" w:rsidRPr="0038014C">
        <w:t>IP MSK – sociální služby se statusem optimální</w:t>
      </w:r>
      <w:bookmarkEnd w:id="32"/>
      <w:r w:rsidRPr="0038014C">
        <w:t xml:space="preserve"> </w:t>
      </w:r>
    </w:p>
    <w:p w14:paraId="576583F9" w14:textId="77777777" w:rsidR="00161C33" w:rsidRPr="0038014C" w:rsidRDefault="00161C33" w:rsidP="00161C33">
      <w:pPr>
        <w:rPr>
          <w:rFonts w:cs="Tahoma"/>
          <w:szCs w:val="20"/>
        </w:rPr>
      </w:pPr>
      <w:r w:rsidRPr="0038014C">
        <w:rPr>
          <w:rFonts w:cs="Tahoma"/>
          <w:szCs w:val="20"/>
        </w:rPr>
        <w:t xml:space="preserve">Nová sociální služba je služba, jejíž identifikátor ještě není zařazen v Krajské síti. </w:t>
      </w:r>
    </w:p>
    <w:p w14:paraId="3C0017A4" w14:textId="6C84BB86" w:rsidR="00161C33" w:rsidRPr="0038014C" w:rsidRDefault="00161C33" w:rsidP="00161C33">
      <w:pPr>
        <w:rPr>
          <w:rFonts w:cs="Tahoma"/>
          <w:szCs w:val="20"/>
        </w:rPr>
      </w:pPr>
      <w:r w:rsidRPr="0038014C">
        <w:rPr>
          <w:rFonts w:cs="Tahoma"/>
          <w:szCs w:val="20"/>
        </w:rPr>
        <w:t>Rozvoj stávající sociální služby znamená navýšení kapacity služby s identifikátorem, který už je v Krajské síti zařazen.</w:t>
      </w:r>
    </w:p>
    <w:p w14:paraId="7FFD40D1" w14:textId="78EC2013" w:rsidR="00E43CDF" w:rsidRPr="0038014C" w:rsidRDefault="00BC0A39" w:rsidP="00E43CDF">
      <w:pPr>
        <w:shd w:val="clear" w:color="auto" w:fill="FDE9D9" w:themeFill="accent6" w:themeFillTint="33"/>
        <w:rPr>
          <w:rFonts w:cs="Tahoma"/>
          <w:b/>
          <w:bCs/>
          <w:szCs w:val="20"/>
        </w:rPr>
      </w:pPr>
      <w:r>
        <w:rPr>
          <w:rFonts w:cs="Tahoma"/>
          <w:b/>
          <w:bCs/>
          <w:szCs w:val="20"/>
        </w:rPr>
        <w:t>Podmínky</w:t>
      </w:r>
    </w:p>
    <w:p w14:paraId="569E23D0" w14:textId="18FF4D47" w:rsidR="009A3385" w:rsidRPr="00AF5226" w:rsidRDefault="001F5946" w:rsidP="00E43CDF">
      <w:pPr>
        <w:rPr>
          <w:rFonts w:cs="Tahoma"/>
          <w:szCs w:val="20"/>
        </w:rPr>
      </w:pPr>
      <w:r w:rsidRPr="00AF5226">
        <w:rPr>
          <w:rFonts w:cs="Tahoma"/>
          <w:szCs w:val="20"/>
        </w:rPr>
        <w:t>Dodržení výše uvedených kritérií</w:t>
      </w:r>
      <w:r w:rsidR="00295A4D" w:rsidRPr="00AF5226">
        <w:rPr>
          <w:rFonts w:cs="Tahoma"/>
          <w:szCs w:val="20"/>
        </w:rPr>
        <w:t xml:space="preserve"> potřebnosti, kvalitativního a finančního.</w:t>
      </w:r>
    </w:p>
    <w:p w14:paraId="6D2DC4C1" w14:textId="4442ED80" w:rsidR="00E43CDF" w:rsidRPr="0038014C" w:rsidRDefault="00E43CDF" w:rsidP="00E43CDF">
      <w:pPr>
        <w:rPr>
          <w:rFonts w:cs="Tahoma"/>
          <w:szCs w:val="20"/>
        </w:rPr>
      </w:pPr>
      <w:r w:rsidRPr="0038014C">
        <w:rPr>
          <w:rFonts w:cs="Tahoma"/>
          <w:szCs w:val="20"/>
        </w:rPr>
        <w:lastRenderedPageBreak/>
        <w:t>Doložení povinných příloh</w:t>
      </w:r>
      <w:r w:rsidR="00836146" w:rsidRPr="0038014C">
        <w:rPr>
          <w:rFonts w:cs="Tahoma"/>
          <w:szCs w:val="20"/>
        </w:rPr>
        <w:t>:</w:t>
      </w:r>
    </w:p>
    <w:p w14:paraId="7DB22A84" w14:textId="0A6AD4B5" w:rsidR="00E43CDF" w:rsidRPr="00EC0349" w:rsidRDefault="00584831" w:rsidP="00990EFA">
      <w:pPr>
        <w:pStyle w:val="Odstavecseseznamem"/>
        <w:numPr>
          <w:ilvl w:val="0"/>
          <w:numId w:val="1"/>
        </w:numPr>
        <w:rPr>
          <w:rFonts w:cs="Tahoma"/>
          <w:szCs w:val="20"/>
        </w:rPr>
      </w:pPr>
      <w:r w:rsidRPr="003D6601">
        <w:rPr>
          <w:rFonts w:cs="Tahoma"/>
          <w:b/>
          <w:bCs/>
          <w:szCs w:val="20"/>
        </w:rPr>
        <w:t>P</w:t>
      </w:r>
      <w:r w:rsidR="00AC71D1" w:rsidRPr="003D6601">
        <w:rPr>
          <w:rFonts w:cs="Tahoma"/>
          <w:b/>
          <w:bCs/>
          <w:szCs w:val="20"/>
        </w:rPr>
        <w:t>lánovaný rozpočet</w:t>
      </w:r>
      <w:r w:rsidR="000D1850" w:rsidRPr="00EC0349">
        <w:rPr>
          <w:rFonts w:cs="Tahoma"/>
          <w:szCs w:val="20"/>
        </w:rPr>
        <w:t xml:space="preserve"> na dobu jednoho roku realizace projektu</w:t>
      </w:r>
      <w:r w:rsidRPr="00EC0349">
        <w:rPr>
          <w:rFonts w:cs="Tahoma"/>
          <w:szCs w:val="20"/>
        </w:rPr>
        <w:t>.</w:t>
      </w:r>
      <w:r w:rsidR="000C3DBB" w:rsidRPr="00EC0349">
        <w:rPr>
          <w:rFonts w:cs="Tahoma"/>
          <w:szCs w:val="20"/>
        </w:rPr>
        <w:t xml:space="preserve"> </w:t>
      </w:r>
      <w:r w:rsidRPr="00EC0349">
        <w:rPr>
          <w:rFonts w:cs="Tahoma"/>
        </w:rPr>
        <w:t>Pokud bude služba zařazena na</w:t>
      </w:r>
      <w:r w:rsidR="00884646">
        <w:rPr>
          <w:rFonts w:cs="Tahoma"/>
        </w:rPr>
        <w:t> </w:t>
      </w:r>
      <w:r w:rsidRPr="00EC0349">
        <w:rPr>
          <w:rFonts w:cs="Tahoma"/>
        </w:rPr>
        <w:t>kratší dobu než jeden rok, pak na toto období.</w:t>
      </w:r>
    </w:p>
    <w:p w14:paraId="2FC7FC03" w14:textId="19079255" w:rsidR="005A1F6D" w:rsidRPr="005A1F6D" w:rsidRDefault="007D2E1E" w:rsidP="005A1F6D">
      <w:pPr>
        <w:pStyle w:val="Odstavecseseznamem"/>
        <w:numPr>
          <w:ilvl w:val="0"/>
          <w:numId w:val="1"/>
        </w:numPr>
        <w:rPr>
          <w:rFonts w:cs="Tahoma"/>
          <w:szCs w:val="20"/>
        </w:rPr>
      </w:pPr>
      <w:r w:rsidRPr="003D6601">
        <w:rPr>
          <w:rFonts w:cs="Tahoma"/>
          <w:b/>
          <w:bCs/>
          <w:szCs w:val="20"/>
        </w:rPr>
        <w:t>V</w:t>
      </w:r>
      <w:r w:rsidR="00E43CDF" w:rsidRPr="003D6601">
        <w:rPr>
          <w:rFonts w:cs="Tahoma"/>
          <w:b/>
          <w:bCs/>
          <w:szCs w:val="20"/>
        </w:rPr>
        <w:t>yjádření</w:t>
      </w:r>
      <w:r w:rsidR="00E43CDF" w:rsidRPr="005A1F6D">
        <w:rPr>
          <w:rFonts w:cs="Tahoma"/>
          <w:szCs w:val="20"/>
        </w:rPr>
        <w:t xml:space="preserve"> veřejného zadavatele</w:t>
      </w:r>
      <w:r w:rsidR="00A441DA" w:rsidRPr="005A1F6D">
        <w:rPr>
          <w:rFonts w:cs="Tahoma"/>
          <w:szCs w:val="20"/>
        </w:rPr>
        <w:t xml:space="preserve"> o tom, že je služba </w:t>
      </w:r>
      <w:r w:rsidR="00DF2949" w:rsidRPr="005A1F6D">
        <w:rPr>
          <w:rFonts w:cs="Tahoma"/>
          <w:szCs w:val="20"/>
        </w:rPr>
        <w:t>potřebná</w:t>
      </w:r>
      <w:r w:rsidR="005A1F6D">
        <w:rPr>
          <w:rFonts w:cs="Tahoma"/>
          <w:szCs w:val="20"/>
        </w:rPr>
        <w:t>.</w:t>
      </w:r>
      <w:r w:rsidR="005A1F6D" w:rsidRPr="005A1F6D">
        <w:t xml:space="preserve"> </w:t>
      </w:r>
      <w:r w:rsidR="005A1F6D" w:rsidRPr="005A1F6D">
        <w:rPr>
          <w:rFonts w:cs="Tahoma"/>
          <w:szCs w:val="20"/>
        </w:rPr>
        <w:t>Z vyjádření musí být zřejmé, na</w:t>
      </w:r>
      <w:r w:rsidR="00884646">
        <w:rPr>
          <w:rFonts w:cs="Tahoma"/>
          <w:szCs w:val="20"/>
        </w:rPr>
        <w:t> </w:t>
      </w:r>
      <w:r w:rsidR="005A1F6D" w:rsidRPr="005A1F6D">
        <w:rPr>
          <w:rFonts w:cs="Tahoma"/>
          <w:szCs w:val="20"/>
        </w:rPr>
        <w:t xml:space="preserve">jaké potřeby identifikované v území a jak služba reaguje, a z jakého strategického plánování služba vychází. </w:t>
      </w:r>
    </w:p>
    <w:p w14:paraId="3B1AFC3D" w14:textId="5B2E9AD1" w:rsidR="00161C33" w:rsidRPr="0038014C" w:rsidRDefault="003D6601" w:rsidP="00EF4145">
      <w:pPr>
        <w:pStyle w:val="Odstavecseseznamem"/>
        <w:numPr>
          <w:ilvl w:val="0"/>
          <w:numId w:val="1"/>
        </w:numPr>
        <w:rPr>
          <w:rFonts w:cs="Tahoma"/>
          <w:szCs w:val="20"/>
        </w:rPr>
      </w:pPr>
      <w:r>
        <w:rPr>
          <w:rFonts w:cs="Tahoma"/>
          <w:b/>
          <w:bCs/>
          <w:szCs w:val="20"/>
        </w:rPr>
        <w:t>P</w:t>
      </w:r>
      <w:r w:rsidR="00E43CDF" w:rsidRPr="00341E1B">
        <w:rPr>
          <w:rFonts w:cs="Tahoma"/>
          <w:b/>
          <w:bCs/>
          <w:szCs w:val="20"/>
        </w:rPr>
        <w:t>rojekt</w:t>
      </w:r>
      <w:r w:rsidR="00E43CDF" w:rsidRPr="0038014C">
        <w:rPr>
          <w:rFonts w:cs="Tahoma"/>
          <w:szCs w:val="20"/>
        </w:rPr>
        <w:t xml:space="preserve">, na </w:t>
      </w:r>
      <w:r w:rsidR="00876166" w:rsidRPr="0038014C">
        <w:rPr>
          <w:rFonts w:cs="Tahoma"/>
          <w:szCs w:val="20"/>
        </w:rPr>
        <w:t>jehož základě</w:t>
      </w:r>
      <w:r w:rsidR="00E43CDF" w:rsidRPr="0038014C">
        <w:rPr>
          <w:rFonts w:cs="Tahoma"/>
          <w:szCs w:val="20"/>
        </w:rPr>
        <w:t xml:space="preserve"> bude služba financována</w:t>
      </w:r>
      <w:r w:rsidR="00D11401">
        <w:rPr>
          <w:rFonts w:cs="Tahoma"/>
          <w:szCs w:val="20"/>
        </w:rPr>
        <w:t>.</w:t>
      </w:r>
      <w:r w:rsidR="001513A4">
        <w:rPr>
          <w:rFonts w:cs="Tahoma"/>
          <w:szCs w:val="20"/>
        </w:rPr>
        <w:t xml:space="preserve"> V</w:t>
      </w:r>
      <w:r w:rsidR="00D10F60">
        <w:rPr>
          <w:rFonts w:cs="Tahoma"/>
          <w:szCs w:val="20"/>
        </w:rPr>
        <w:t> </w:t>
      </w:r>
      <w:r w:rsidR="001513A4">
        <w:rPr>
          <w:rFonts w:cs="Tahoma"/>
          <w:szCs w:val="20"/>
        </w:rPr>
        <w:t>případě</w:t>
      </w:r>
      <w:r w:rsidR="00D10F60">
        <w:rPr>
          <w:rFonts w:cs="Tahoma"/>
          <w:szCs w:val="20"/>
        </w:rPr>
        <w:t>, že</w:t>
      </w:r>
      <w:r w:rsidR="001513A4">
        <w:rPr>
          <w:rFonts w:cs="Tahoma"/>
          <w:szCs w:val="20"/>
        </w:rPr>
        <w:t xml:space="preserve"> není </w:t>
      </w:r>
      <w:r w:rsidR="002E13EA">
        <w:rPr>
          <w:rFonts w:cs="Tahoma"/>
          <w:szCs w:val="20"/>
        </w:rPr>
        <w:t>financováno na základě projektu</w:t>
      </w:r>
      <w:r w:rsidR="00D10F60">
        <w:rPr>
          <w:rFonts w:cs="Tahoma"/>
          <w:szCs w:val="20"/>
        </w:rPr>
        <w:t>,</w:t>
      </w:r>
      <w:r w:rsidR="002E13EA">
        <w:rPr>
          <w:rFonts w:cs="Tahoma"/>
          <w:szCs w:val="20"/>
        </w:rPr>
        <w:t xml:space="preserve"> bude doloženo popisem </w:t>
      </w:r>
      <w:r w:rsidR="00D10F60">
        <w:rPr>
          <w:rFonts w:cs="Tahoma"/>
          <w:szCs w:val="20"/>
        </w:rPr>
        <w:t>záměru</w:t>
      </w:r>
      <w:r w:rsidR="002E500F">
        <w:rPr>
          <w:rFonts w:cs="Tahoma"/>
          <w:szCs w:val="20"/>
        </w:rPr>
        <w:t xml:space="preserve"> k zařazení </w:t>
      </w:r>
      <w:r w:rsidR="00A56F44">
        <w:rPr>
          <w:rFonts w:cs="Tahoma"/>
          <w:szCs w:val="20"/>
        </w:rPr>
        <w:t>do sítě se</w:t>
      </w:r>
      <w:r w:rsidR="002E500F">
        <w:rPr>
          <w:rFonts w:cs="Tahoma"/>
          <w:szCs w:val="20"/>
        </w:rPr>
        <w:t xml:space="preserve"> </w:t>
      </w:r>
      <w:r w:rsidR="00A56F44">
        <w:rPr>
          <w:rFonts w:cs="Tahoma"/>
          <w:szCs w:val="20"/>
        </w:rPr>
        <w:t>statusem optimální</w:t>
      </w:r>
      <w:r w:rsidR="00D10F60">
        <w:rPr>
          <w:rFonts w:cs="Tahoma"/>
          <w:szCs w:val="20"/>
        </w:rPr>
        <w:t>.</w:t>
      </w:r>
    </w:p>
    <w:p w14:paraId="21778DD4" w14:textId="34CEBDBB" w:rsidR="00E43CDF" w:rsidRPr="0038014C" w:rsidRDefault="00D11401" w:rsidP="00EF4145">
      <w:pPr>
        <w:pStyle w:val="Odstavecseseznamem"/>
        <w:numPr>
          <w:ilvl w:val="0"/>
          <w:numId w:val="1"/>
        </w:numPr>
        <w:rPr>
          <w:rFonts w:cs="Tahoma"/>
          <w:szCs w:val="20"/>
        </w:rPr>
      </w:pPr>
      <w:r w:rsidRPr="0090771D">
        <w:rPr>
          <w:rFonts w:cs="Tahoma"/>
          <w:b/>
          <w:bCs/>
          <w:szCs w:val="20"/>
        </w:rPr>
        <w:t>P</w:t>
      </w:r>
      <w:r w:rsidR="00E43CDF" w:rsidRPr="0090771D">
        <w:rPr>
          <w:rFonts w:cs="Tahoma"/>
          <w:b/>
          <w:bCs/>
          <w:szCs w:val="20"/>
        </w:rPr>
        <w:t>ověření ze strany jiného veřejného zadavatele</w:t>
      </w:r>
      <w:r w:rsidR="00E43CDF" w:rsidRPr="0038014C">
        <w:rPr>
          <w:rFonts w:cs="Tahoma"/>
          <w:szCs w:val="20"/>
        </w:rPr>
        <w:t xml:space="preserve"> než Moravskoslezského kraje, je-li vydáno</w:t>
      </w:r>
      <w:r w:rsidR="005808E4" w:rsidRPr="0038014C">
        <w:rPr>
          <w:rFonts w:cs="Tahoma"/>
          <w:szCs w:val="20"/>
        </w:rPr>
        <w:t>,</w:t>
      </w:r>
      <w:r>
        <w:rPr>
          <w:rFonts w:cs="Tahoma"/>
          <w:szCs w:val="20"/>
        </w:rPr>
        <w:t xml:space="preserve"> </w:t>
      </w:r>
      <w:r w:rsidR="006431C2">
        <w:rPr>
          <w:rFonts w:cs="Tahoma"/>
          <w:szCs w:val="20"/>
        </w:rPr>
        <w:t xml:space="preserve">platí pro služby pověřované </w:t>
      </w:r>
      <w:r w:rsidR="0095594E">
        <w:rPr>
          <w:rFonts w:cs="Tahoma"/>
          <w:szCs w:val="20"/>
        </w:rPr>
        <w:t>ministerstvem</w:t>
      </w:r>
      <w:r w:rsidR="00A55504">
        <w:rPr>
          <w:rFonts w:cs="Tahoma"/>
          <w:szCs w:val="20"/>
        </w:rPr>
        <w:t>,</w:t>
      </w:r>
      <w:r w:rsidR="0095594E">
        <w:rPr>
          <w:rFonts w:cs="Tahoma"/>
          <w:szCs w:val="20"/>
        </w:rPr>
        <w:t xml:space="preserve"> případně obcí</w:t>
      </w:r>
      <w:r>
        <w:rPr>
          <w:rFonts w:cs="Tahoma"/>
          <w:szCs w:val="20"/>
        </w:rPr>
        <w:t>.</w:t>
      </w:r>
    </w:p>
    <w:p w14:paraId="226509DE" w14:textId="7030A027" w:rsidR="00133D2E" w:rsidRPr="00774E8A" w:rsidRDefault="00B7097A" w:rsidP="00EF4145">
      <w:pPr>
        <w:pStyle w:val="Odstavecseseznamem"/>
        <w:numPr>
          <w:ilvl w:val="0"/>
          <w:numId w:val="1"/>
        </w:numPr>
        <w:rPr>
          <w:rFonts w:cs="Tahoma"/>
          <w:szCs w:val="20"/>
        </w:rPr>
      </w:pPr>
      <w:r>
        <w:rPr>
          <w:rFonts w:cs="Tahoma"/>
          <w:szCs w:val="20"/>
        </w:rPr>
        <w:t>D</w:t>
      </w:r>
      <w:r w:rsidR="00DA7305" w:rsidRPr="0038014C">
        <w:rPr>
          <w:rFonts w:cs="Tahoma"/>
          <w:szCs w:val="20"/>
        </w:rPr>
        <w:t xml:space="preserve">ochází-li k úpravě původně stanovené kapacity, je nutné doložit upravený projekt včetně </w:t>
      </w:r>
      <w:r w:rsidR="00DA7305" w:rsidRPr="00774E8A">
        <w:rPr>
          <w:rFonts w:cs="Tahoma"/>
          <w:szCs w:val="20"/>
        </w:rPr>
        <w:t>souhlasu řídícího orgánu dané projektové výzvy s plánovanou změnou</w:t>
      </w:r>
      <w:r w:rsidR="004C3D0D" w:rsidRPr="00774E8A">
        <w:rPr>
          <w:rFonts w:cs="Tahoma"/>
          <w:szCs w:val="20"/>
        </w:rPr>
        <w:t>.</w:t>
      </w:r>
    </w:p>
    <w:p w14:paraId="0B678B26" w14:textId="76366667" w:rsidR="00DA7305" w:rsidRPr="00774E8A" w:rsidRDefault="00B7097A" w:rsidP="00EF4145">
      <w:pPr>
        <w:pStyle w:val="Odstavecseseznamem"/>
        <w:numPr>
          <w:ilvl w:val="0"/>
          <w:numId w:val="1"/>
        </w:numPr>
        <w:rPr>
          <w:rFonts w:cs="Tahoma"/>
          <w:szCs w:val="20"/>
        </w:rPr>
      </w:pPr>
      <w:r w:rsidRPr="00774E8A">
        <w:rPr>
          <w:rFonts w:cs="Tahoma"/>
          <w:b/>
          <w:bCs/>
          <w:szCs w:val="20"/>
        </w:rPr>
        <w:t>Č</w:t>
      </w:r>
      <w:r w:rsidR="00133D2E" w:rsidRPr="00774E8A">
        <w:rPr>
          <w:rFonts w:cs="Tahoma"/>
          <w:b/>
          <w:bCs/>
          <w:szCs w:val="20"/>
        </w:rPr>
        <w:t>estné prohlášení</w:t>
      </w:r>
      <w:r w:rsidR="00F64A8D" w:rsidRPr="00774E8A">
        <w:rPr>
          <w:rFonts w:cs="Tahoma"/>
          <w:szCs w:val="20"/>
        </w:rPr>
        <w:t xml:space="preserve"> o dodržení minimálního personálního standardu</w:t>
      </w:r>
      <w:r w:rsidR="002669DF" w:rsidRPr="00774E8A">
        <w:rPr>
          <w:rFonts w:cs="Tahoma"/>
          <w:szCs w:val="20"/>
        </w:rPr>
        <w:t xml:space="preserve"> – v případech definovaných v</w:t>
      </w:r>
      <w:r w:rsidR="009A2709" w:rsidRPr="00774E8A">
        <w:rPr>
          <w:rFonts w:cs="Tahoma"/>
          <w:szCs w:val="20"/>
        </w:rPr>
        <w:t> </w:t>
      </w:r>
      <w:r w:rsidR="002669DF" w:rsidRPr="00774E8A">
        <w:rPr>
          <w:rFonts w:cs="Tahoma"/>
          <w:szCs w:val="20"/>
        </w:rPr>
        <w:t>kapitolách</w:t>
      </w:r>
      <w:r w:rsidR="009A2709" w:rsidRPr="00774E8A">
        <w:rPr>
          <w:rFonts w:cs="Tahoma"/>
          <w:szCs w:val="20"/>
        </w:rPr>
        <w:t xml:space="preserve"> 5.4</w:t>
      </w:r>
      <w:r w:rsidR="00774E8A">
        <w:rPr>
          <w:rFonts w:cs="Tahoma"/>
          <w:szCs w:val="20"/>
        </w:rPr>
        <w:t>,</w:t>
      </w:r>
      <w:r w:rsidR="009A2709" w:rsidRPr="00774E8A">
        <w:rPr>
          <w:rFonts w:cs="Tahoma"/>
          <w:szCs w:val="20"/>
        </w:rPr>
        <w:t xml:space="preserve"> </w:t>
      </w:r>
      <w:r w:rsidR="007676FD" w:rsidRPr="00774E8A">
        <w:rPr>
          <w:rFonts w:cs="Tahoma"/>
          <w:szCs w:val="20"/>
        </w:rPr>
        <w:t>6.2.2</w:t>
      </w:r>
      <w:r w:rsidR="00DA7305" w:rsidRPr="00774E8A">
        <w:rPr>
          <w:rFonts w:cs="Tahoma"/>
          <w:szCs w:val="20"/>
        </w:rPr>
        <w:t>.</w:t>
      </w:r>
      <w:r w:rsidR="00774E8A" w:rsidRPr="00774E8A">
        <w:rPr>
          <w:rFonts w:cs="Tahoma"/>
          <w:szCs w:val="20"/>
        </w:rPr>
        <w:t xml:space="preserve"> a</w:t>
      </w:r>
      <w:r w:rsidR="00530840" w:rsidRPr="00774E8A">
        <w:rPr>
          <w:rFonts w:cs="Tahoma"/>
          <w:szCs w:val="20"/>
        </w:rPr>
        <w:t xml:space="preserve"> 6.2.3</w:t>
      </w:r>
      <w:r w:rsidR="00774E8A" w:rsidRPr="00774E8A">
        <w:rPr>
          <w:rFonts w:cs="Tahoma"/>
          <w:szCs w:val="20"/>
        </w:rPr>
        <w:t>.</w:t>
      </w:r>
    </w:p>
    <w:p w14:paraId="4DB4EC99" w14:textId="6DDCFB94" w:rsidR="00EE2FF2" w:rsidRPr="00EE2FF2" w:rsidRDefault="00FA3B9A" w:rsidP="00C3685F">
      <w:pPr>
        <w:pStyle w:val="Nadpis2"/>
        <w:ind w:left="567" w:hanging="567"/>
      </w:pPr>
      <w:bookmarkStart w:id="33" w:name="_Toc142545842"/>
      <w:bookmarkStart w:id="34" w:name="_Hlk137804063"/>
      <w:r>
        <w:t>Snížení kapacity v Krajské síti</w:t>
      </w:r>
      <w:bookmarkEnd w:id="33"/>
    </w:p>
    <w:bookmarkEnd w:id="34"/>
    <w:p w14:paraId="38A0D8E7" w14:textId="7EBAD07E" w:rsidR="00CE1DDD" w:rsidRDefault="0035719B" w:rsidP="00CE1DDD">
      <w:pPr>
        <w:rPr>
          <w:rFonts w:cs="Tahoma"/>
          <w:szCs w:val="20"/>
        </w:rPr>
      </w:pPr>
      <w:r>
        <w:rPr>
          <w:rFonts w:cs="Tahoma"/>
          <w:szCs w:val="20"/>
        </w:rPr>
        <w:t xml:space="preserve">Uvedené platí pro služby se statusem základní i optimální. </w:t>
      </w:r>
      <w:r w:rsidR="00EE2FF2">
        <w:rPr>
          <w:rFonts w:cs="Tahoma"/>
          <w:szCs w:val="20"/>
        </w:rPr>
        <w:t>Snížení kapacity služby musí být podloženo zadáním ze strany veřejného zadavatele</w:t>
      </w:r>
      <w:r w:rsidR="0027751F">
        <w:rPr>
          <w:rFonts w:cs="Tahoma"/>
          <w:szCs w:val="20"/>
        </w:rPr>
        <w:t xml:space="preserve"> a</w:t>
      </w:r>
      <w:r w:rsidR="00EE2FF2">
        <w:rPr>
          <w:rFonts w:cs="Tahoma"/>
          <w:szCs w:val="20"/>
        </w:rPr>
        <w:t xml:space="preserve"> vycházet z potřeb identifikovaných v konkrétním území</w:t>
      </w:r>
      <w:r w:rsidR="00930562">
        <w:rPr>
          <w:rFonts w:cs="Tahoma"/>
          <w:szCs w:val="20"/>
        </w:rPr>
        <w:t>. Může se rovněž jednat o dočasné snížení kapacity</w:t>
      </w:r>
      <w:r w:rsidR="003D07F5">
        <w:rPr>
          <w:rFonts w:cs="Tahoma"/>
          <w:szCs w:val="20"/>
        </w:rPr>
        <w:t xml:space="preserve">, </w:t>
      </w:r>
      <w:r w:rsidR="00A32871">
        <w:rPr>
          <w:rFonts w:cs="Tahoma"/>
          <w:szCs w:val="20"/>
        </w:rPr>
        <w:t xml:space="preserve">je-li </w:t>
      </w:r>
      <w:r w:rsidR="003D07F5">
        <w:rPr>
          <w:rFonts w:cs="Tahoma"/>
          <w:szCs w:val="20"/>
        </w:rPr>
        <w:t xml:space="preserve">delší než 60 </w:t>
      </w:r>
      <w:r w:rsidR="00A32871">
        <w:rPr>
          <w:rFonts w:cs="Tahoma"/>
          <w:szCs w:val="20"/>
        </w:rPr>
        <w:t xml:space="preserve">kalendářních </w:t>
      </w:r>
      <w:r w:rsidR="003D07F5">
        <w:rPr>
          <w:rFonts w:cs="Tahoma"/>
          <w:szCs w:val="20"/>
        </w:rPr>
        <w:t>dnů</w:t>
      </w:r>
      <w:r w:rsidR="006C2221">
        <w:rPr>
          <w:rFonts w:cs="Tahoma"/>
          <w:szCs w:val="20"/>
        </w:rPr>
        <w:t xml:space="preserve"> (</w:t>
      </w:r>
      <w:r w:rsidR="00B5667E">
        <w:rPr>
          <w:rFonts w:cs="Tahoma"/>
          <w:szCs w:val="20"/>
        </w:rPr>
        <w:t>více</w:t>
      </w:r>
      <w:r w:rsidR="00537102">
        <w:rPr>
          <w:rFonts w:cs="Tahoma"/>
          <w:szCs w:val="20"/>
        </w:rPr>
        <w:t xml:space="preserve"> </w:t>
      </w:r>
      <w:r w:rsidR="006C2221">
        <w:rPr>
          <w:rFonts w:cs="Tahoma"/>
          <w:szCs w:val="20"/>
        </w:rPr>
        <w:t>popsáno</w:t>
      </w:r>
      <w:r w:rsidR="00930562">
        <w:rPr>
          <w:rFonts w:cs="Tahoma"/>
          <w:szCs w:val="20"/>
        </w:rPr>
        <w:t xml:space="preserve"> </w:t>
      </w:r>
      <w:r w:rsidR="00D537B9">
        <w:rPr>
          <w:rFonts w:cs="Tahoma"/>
          <w:szCs w:val="20"/>
        </w:rPr>
        <w:t>v </w:t>
      </w:r>
      <w:r w:rsidR="00940066">
        <w:rPr>
          <w:rFonts w:cs="Tahoma"/>
          <w:szCs w:val="20"/>
        </w:rPr>
        <w:t>kapitolách</w:t>
      </w:r>
      <w:r w:rsidR="00D537B9">
        <w:rPr>
          <w:rFonts w:cs="Tahoma"/>
          <w:szCs w:val="20"/>
        </w:rPr>
        <w:t xml:space="preserve"> 5</w:t>
      </w:r>
      <w:r w:rsidR="00647896">
        <w:rPr>
          <w:rFonts w:cs="Tahoma"/>
          <w:szCs w:val="20"/>
        </w:rPr>
        <w:t>.2 a 5.6)</w:t>
      </w:r>
      <w:r w:rsidR="00537102">
        <w:rPr>
          <w:rFonts w:cs="Tahoma"/>
          <w:szCs w:val="20"/>
        </w:rPr>
        <w:t>, a to</w:t>
      </w:r>
      <w:r w:rsidR="00D537B9">
        <w:rPr>
          <w:rFonts w:cs="Tahoma"/>
          <w:szCs w:val="20"/>
        </w:rPr>
        <w:t xml:space="preserve"> </w:t>
      </w:r>
      <w:r w:rsidR="00930562">
        <w:rPr>
          <w:rFonts w:cs="Tahoma"/>
          <w:szCs w:val="20"/>
        </w:rPr>
        <w:t xml:space="preserve">z důvodu rekonstrukce objektu </w:t>
      </w:r>
      <w:r w:rsidR="00DF3B5D">
        <w:rPr>
          <w:rFonts w:cs="Tahoma"/>
          <w:szCs w:val="20"/>
        </w:rPr>
        <w:t>nebo jiných provozních omezení poskytování sociální služby</w:t>
      </w:r>
      <w:r w:rsidR="00930562">
        <w:rPr>
          <w:rFonts w:cs="Tahoma"/>
          <w:szCs w:val="20"/>
        </w:rPr>
        <w:t xml:space="preserve">. </w:t>
      </w:r>
      <w:r w:rsidR="0096196A">
        <w:rPr>
          <w:rFonts w:cs="Tahoma"/>
          <w:szCs w:val="20"/>
        </w:rPr>
        <w:t xml:space="preserve">Vždy je důležité zvážit, jakým způsobem bude zajištěna služba stávajícím uživatelům, jak dlouho bude investiční akce trvat, v jakých časových intervalech bude možné </w:t>
      </w:r>
      <w:r w:rsidR="00940066">
        <w:rPr>
          <w:rFonts w:cs="Tahoma"/>
          <w:szCs w:val="20"/>
        </w:rPr>
        <w:t>uskutečnit změnu v </w:t>
      </w:r>
      <w:r w:rsidR="0096196A">
        <w:rPr>
          <w:rFonts w:cs="Tahoma"/>
          <w:szCs w:val="20"/>
        </w:rPr>
        <w:t>registraci</w:t>
      </w:r>
      <w:r w:rsidR="00940066">
        <w:rPr>
          <w:rFonts w:cs="Tahoma"/>
          <w:szCs w:val="20"/>
        </w:rPr>
        <w:t xml:space="preserve"> služby</w:t>
      </w:r>
      <w:r w:rsidR="0096196A">
        <w:rPr>
          <w:rFonts w:cs="Tahoma"/>
          <w:szCs w:val="20"/>
        </w:rPr>
        <w:t xml:space="preserve">, dodržení pověřené kapacity a případné čerpání dotačních prostředků. </w:t>
      </w:r>
    </w:p>
    <w:p w14:paraId="61F6EE01" w14:textId="376BD93D" w:rsidR="0096196A" w:rsidRDefault="0096196A" w:rsidP="00CE1DDD">
      <w:pPr>
        <w:rPr>
          <w:rFonts w:cs="Tahoma"/>
          <w:b/>
          <w:bCs/>
          <w:szCs w:val="20"/>
        </w:rPr>
      </w:pPr>
      <w:r>
        <w:rPr>
          <w:rFonts w:cs="Tahoma"/>
          <w:szCs w:val="20"/>
        </w:rPr>
        <w:t>Kromě vyjádření veřejného zadavatele je povinnou přílohou</w:t>
      </w:r>
      <w:r w:rsidR="0054465D">
        <w:rPr>
          <w:rFonts w:cs="Tahoma"/>
          <w:szCs w:val="20"/>
        </w:rPr>
        <w:t xml:space="preserve"> žádosti</w:t>
      </w:r>
      <w:r>
        <w:rPr>
          <w:rFonts w:cs="Tahoma"/>
          <w:szCs w:val="20"/>
        </w:rPr>
        <w:t xml:space="preserve"> </w:t>
      </w:r>
      <w:r w:rsidRPr="0096196A">
        <w:rPr>
          <w:rFonts w:cs="Tahoma"/>
          <w:b/>
          <w:bCs/>
          <w:szCs w:val="20"/>
        </w:rPr>
        <w:t>předložení rozpočtu služby na celou kapacitu – po jejím snížení.</w:t>
      </w:r>
    </w:p>
    <w:p w14:paraId="19BE8848" w14:textId="3C957785" w:rsidR="00413923" w:rsidRDefault="00A039B1" w:rsidP="00A039B1">
      <w:pPr>
        <w:rPr>
          <w:rFonts w:cs="Tahoma"/>
          <w:szCs w:val="20"/>
        </w:rPr>
      </w:pPr>
      <w:r w:rsidRPr="00A039B1">
        <w:rPr>
          <w:rFonts w:cs="Tahoma"/>
          <w:szCs w:val="20"/>
        </w:rPr>
        <w:t>V</w:t>
      </w:r>
      <w:r>
        <w:rPr>
          <w:rFonts w:cs="Tahoma"/>
          <w:szCs w:val="20"/>
        </w:rPr>
        <w:t> </w:t>
      </w:r>
      <w:r w:rsidRPr="00A039B1">
        <w:rPr>
          <w:rFonts w:cs="Tahoma"/>
          <w:szCs w:val="20"/>
        </w:rPr>
        <w:t>případě</w:t>
      </w:r>
      <w:r>
        <w:rPr>
          <w:rFonts w:cs="Tahoma"/>
          <w:szCs w:val="20"/>
        </w:rPr>
        <w:t xml:space="preserve"> projektových aktivit financovaných z jiných prostředků než</w:t>
      </w:r>
      <w:r w:rsidRPr="00A039B1">
        <w:rPr>
          <w:rFonts w:cs="Tahoma"/>
          <w:szCs w:val="20"/>
        </w:rPr>
        <w:t xml:space="preserve"> z Programu </w:t>
      </w:r>
      <w:r w:rsidR="00046559">
        <w:rPr>
          <w:rFonts w:cs="Tahoma"/>
          <w:szCs w:val="20"/>
        </w:rPr>
        <w:t xml:space="preserve">z kapitoly </w:t>
      </w:r>
      <w:r w:rsidRPr="00A039B1">
        <w:rPr>
          <w:rFonts w:cs="Tahoma"/>
          <w:szCs w:val="20"/>
        </w:rPr>
        <w:t xml:space="preserve">313 nebo </w:t>
      </w:r>
      <w:r w:rsidR="00232C2E">
        <w:rPr>
          <w:rFonts w:cs="Tahoma"/>
          <w:szCs w:val="20"/>
        </w:rPr>
        <w:t>IP MSK</w:t>
      </w:r>
      <w:r>
        <w:rPr>
          <w:rFonts w:cs="Tahoma"/>
          <w:szCs w:val="20"/>
        </w:rPr>
        <w:t xml:space="preserve"> je nutné doložit změnu v projektu a souhlas řídícího orgánu</w:t>
      </w:r>
      <w:r w:rsidR="00DA7305">
        <w:rPr>
          <w:rFonts w:cs="Tahoma"/>
          <w:szCs w:val="20"/>
        </w:rPr>
        <w:t xml:space="preserve"> dané projektové výzvy</w:t>
      </w:r>
      <w:r>
        <w:rPr>
          <w:rFonts w:cs="Tahoma"/>
          <w:szCs w:val="20"/>
        </w:rPr>
        <w:t xml:space="preserve"> s </w:t>
      </w:r>
      <w:r w:rsidR="00DA7305">
        <w:rPr>
          <w:rFonts w:cs="Tahoma"/>
          <w:szCs w:val="20"/>
        </w:rPr>
        <w:t>požadovanou</w:t>
      </w:r>
      <w:r>
        <w:rPr>
          <w:rFonts w:cs="Tahoma"/>
          <w:szCs w:val="20"/>
        </w:rPr>
        <w:t xml:space="preserve"> změnou.</w:t>
      </w:r>
    </w:p>
    <w:p w14:paraId="694692AD" w14:textId="2F18C30C" w:rsidR="00C045A4" w:rsidRPr="00837699" w:rsidRDefault="00C045A4" w:rsidP="00837699">
      <w:pPr>
        <w:pStyle w:val="Nadpis2"/>
      </w:pPr>
      <w:bookmarkStart w:id="35" w:name="_Toc142545843"/>
      <w:r w:rsidRPr="00837699">
        <w:t>Jiné změny parametrů</w:t>
      </w:r>
      <w:r w:rsidR="0079547A" w:rsidRPr="00837699">
        <w:t xml:space="preserve"> v Krajské síti</w:t>
      </w:r>
      <w:bookmarkEnd w:id="35"/>
    </w:p>
    <w:p w14:paraId="5CC04B86" w14:textId="0D7E76AC" w:rsidR="00857624" w:rsidRDefault="001C2939" w:rsidP="002F03EC">
      <w:pPr>
        <w:rPr>
          <w:rFonts w:cs="Tahoma"/>
          <w:szCs w:val="20"/>
        </w:rPr>
      </w:pPr>
      <w:r>
        <w:rPr>
          <w:rFonts w:cs="Tahoma"/>
          <w:szCs w:val="20"/>
        </w:rPr>
        <w:t>V případě změny ve formě poskytování</w:t>
      </w:r>
      <w:r w:rsidR="00857624">
        <w:rPr>
          <w:rFonts w:cs="Tahoma"/>
          <w:szCs w:val="20"/>
        </w:rPr>
        <w:t>, cílové skupin</w:t>
      </w:r>
      <w:r w:rsidR="00ED729D">
        <w:rPr>
          <w:rFonts w:cs="Tahoma"/>
          <w:szCs w:val="20"/>
        </w:rPr>
        <w:t>ě</w:t>
      </w:r>
      <w:r w:rsidR="00396759">
        <w:rPr>
          <w:rFonts w:cs="Tahoma"/>
          <w:szCs w:val="20"/>
        </w:rPr>
        <w:t>,</w:t>
      </w:r>
      <w:r w:rsidR="00857624">
        <w:rPr>
          <w:rFonts w:cs="Tahoma"/>
          <w:szCs w:val="20"/>
        </w:rPr>
        <w:t xml:space="preserve"> územní působnosti</w:t>
      </w:r>
      <w:r w:rsidR="00B530D5">
        <w:rPr>
          <w:rFonts w:cs="Tahoma"/>
          <w:szCs w:val="20"/>
        </w:rPr>
        <w:t>, veřejn</w:t>
      </w:r>
      <w:r w:rsidR="00AC4DF9">
        <w:rPr>
          <w:rFonts w:cs="Tahoma"/>
          <w:szCs w:val="20"/>
        </w:rPr>
        <w:t>ého</w:t>
      </w:r>
      <w:r w:rsidR="00B530D5">
        <w:rPr>
          <w:rFonts w:cs="Tahoma"/>
          <w:szCs w:val="20"/>
        </w:rPr>
        <w:t xml:space="preserve"> zadavatel</w:t>
      </w:r>
      <w:r w:rsidR="00AC4DF9">
        <w:rPr>
          <w:rFonts w:cs="Tahoma"/>
          <w:szCs w:val="20"/>
        </w:rPr>
        <w:t>e</w:t>
      </w:r>
      <w:r w:rsidR="00857624">
        <w:rPr>
          <w:rFonts w:cs="Tahoma"/>
          <w:szCs w:val="20"/>
        </w:rPr>
        <w:t xml:space="preserve"> je </w:t>
      </w:r>
      <w:r w:rsidR="006C33DD">
        <w:rPr>
          <w:rFonts w:cs="Tahoma"/>
          <w:szCs w:val="20"/>
        </w:rPr>
        <w:t xml:space="preserve">kromě vlastní žádosti </w:t>
      </w:r>
      <w:r w:rsidR="00857624">
        <w:rPr>
          <w:rFonts w:cs="Tahoma"/>
          <w:szCs w:val="20"/>
        </w:rPr>
        <w:t>nutné dodat</w:t>
      </w:r>
      <w:r w:rsidR="002F03EC">
        <w:rPr>
          <w:rFonts w:cs="Tahoma"/>
          <w:szCs w:val="20"/>
        </w:rPr>
        <w:t xml:space="preserve"> </w:t>
      </w:r>
      <w:r w:rsidR="002F03EC" w:rsidRPr="002F03EC">
        <w:rPr>
          <w:rFonts w:cs="Tahoma"/>
          <w:b/>
          <w:bCs/>
          <w:szCs w:val="20"/>
        </w:rPr>
        <w:t>v</w:t>
      </w:r>
      <w:r w:rsidR="00857624" w:rsidRPr="006C33DD">
        <w:rPr>
          <w:rFonts w:cs="Tahoma"/>
          <w:b/>
          <w:bCs/>
          <w:szCs w:val="20"/>
        </w:rPr>
        <w:t>yjádření veřejného zadavatele</w:t>
      </w:r>
      <w:r w:rsidR="00857624">
        <w:rPr>
          <w:rFonts w:cs="Tahoma"/>
          <w:szCs w:val="20"/>
        </w:rPr>
        <w:t xml:space="preserve"> o potřebnosti dané změny</w:t>
      </w:r>
      <w:r w:rsidR="00411000">
        <w:rPr>
          <w:rFonts w:cs="Tahoma"/>
          <w:szCs w:val="20"/>
        </w:rPr>
        <w:t xml:space="preserve"> s uvedením její konkrétní podoby</w:t>
      </w:r>
      <w:r w:rsidR="00621843">
        <w:rPr>
          <w:rFonts w:cs="Tahoma"/>
          <w:szCs w:val="20"/>
        </w:rPr>
        <w:t xml:space="preserve"> a zdůvodněním</w:t>
      </w:r>
      <w:r w:rsidR="00411000">
        <w:rPr>
          <w:rFonts w:cs="Tahoma"/>
          <w:szCs w:val="20"/>
        </w:rPr>
        <w:t xml:space="preserve"> </w:t>
      </w:r>
      <w:r w:rsidR="00621843">
        <w:rPr>
          <w:rFonts w:cs="Tahoma"/>
          <w:szCs w:val="20"/>
        </w:rPr>
        <w:t>(co se mění, jakým způsobem a z jakého důvodu</w:t>
      </w:r>
      <w:r w:rsidR="006C33DD">
        <w:rPr>
          <w:rFonts w:cs="Tahoma"/>
          <w:szCs w:val="20"/>
        </w:rPr>
        <w:t>).</w:t>
      </w:r>
    </w:p>
    <w:p w14:paraId="0AF52F8A" w14:textId="14FA9374" w:rsidR="0022185F" w:rsidRPr="00ED0359" w:rsidRDefault="00AF3B88" w:rsidP="006B057E">
      <w:pPr>
        <w:pStyle w:val="Odstavecseseznamem"/>
        <w:numPr>
          <w:ilvl w:val="0"/>
          <w:numId w:val="39"/>
        </w:numPr>
        <w:suppressAutoHyphens/>
        <w:spacing w:after="0"/>
        <w:rPr>
          <w:rFonts w:cs="Tahoma"/>
          <w:szCs w:val="20"/>
        </w:rPr>
      </w:pPr>
      <w:r w:rsidRPr="00ED0359">
        <w:rPr>
          <w:rFonts w:cs="Tahoma"/>
          <w:b/>
          <w:bCs/>
          <w:szCs w:val="20"/>
        </w:rPr>
        <w:t>Z</w:t>
      </w:r>
      <w:r w:rsidR="00A23A33" w:rsidRPr="00ED0359">
        <w:rPr>
          <w:rFonts w:cs="Tahoma"/>
          <w:b/>
          <w:bCs/>
          <w:szCs w:val="20"/>
        </w:rPr>
        <w:t>měn</w:t>
      </w:r>
      <w:r w:rsidRPr="00ED0359">
        <w:rPr>
          <w:rFonts w:cs="Tahoma"/>
          <w:b/>
          <w:bCs/>
          <w:szCs w:val="20"/>
        </w:rPr>
        <w:t>a</w:t>
      </w:r>
      <w:r w:rsidR="00A23A33" w:rsidRPr="00ED0359">
        <w:rPr>
          <w:rFonts w:cs="Tahoma"/>
          <w:b/>
          <w:bCs/>
          <w:szCs w:val="20"/>
        </w:rPr>
        <w:t xml:space="preserve"> veřejného zadavatele</w:t>
      </w:r>
      <w:r w:rsidR="00396759" w:rsidRPr="00ED0359">
        <w:rPr>
          <w:rFonts w:cs="Tahoma"/>
          <w:szCs w:val="20"/>
        </w:rPr>
        <w:t xml:space="preserve"> </w:t>
      </w:r>
      <w:r w:rsidR="00B93542" w:rsidRPr="00ED0359">
        <w:rPr>
          <w:rFonts w:cs="Tahoma"/>
          <w:szCs w:val="20"/>
        </w:rPr>
        <w:t>–</w:t>
      </w:r>
      <w:r w:rsidR="00396759" w:rsidRPr="00ED0359">
        <w:rPr>
          <w:rFonts w:cs="Tahoma"/>
          <w:szCs w:val="20"/>
        </w:rPr>
        <w:t xml:space="preserve"> </w:t>
      </w:r>
      <w:r w:rsidR="00B93542" w:rsidRPr="00ED0359">
        <w:rPr>
          <w:rFonts w:cs="Tahoma"/>
          <w:szCs w:val="20"/>
        </w:rPr>
        <w:t>může být</w:t>
      </w:r>
      <w:r w:rsidR="00396759" w:rsidRPr="00ED0359">
        <w:rPr>
          <w:rFonts w:cs="Tahoma"/>
          <w:szCs w:val="20"/>
        </w:rPr>
        <w:t xml:space="preserve"> zasláno sdělení ze strany veřejného zadavatele služby o změně v zadavatelské roli vůči sociální službě</w:t>
      </w:r>
      <w:r w:rsidR="00B93542" w:rsidRPr="00ED0359">
        <w:rPr>
          <w:rFonts w:cs="Tahoma"/>
          <w:szCs w:val="20"/>
        </w:rPr>
        <w:t xml:space="preserve"> nebo sdělení ze strany poskytovatele</w:t>
      </w:r>
      <w:r w:rsidRPr="00ED0359">
        <w:rPr>
          <w:rFonts w:cs="Tahoma"/>
          <w:szCs w:val="20"/>
        </w:rPr>
        <w:t>. Z</w:t>
      </w:r>
      <w:r w:rsidR="00396759" w:rsidRPr="00ED0359">
        <w:rPr>
          <w:rFonts w:cs="Tahoma"/>
          <w:szCs w:val="20"/>
        </w:rPr>
        <w:t xml:space="preserve">měnu v zadavatelské roli </w:t>
      </w:r>
      <w:r w:rsidRPr="00ED0359">
        <w:rPr>
          <w:rFonts w:cs="Tahoma"/>
          <w:szCs w:val="20"/>
        </w:rPr>
        <w:t>lze</w:t>
      </w:r>
      <w:r w:rsidR="009B7510" w:rsidRPr="00ED0359">
        <w:rPr>
          <w:rFonts w:cs="Tahoma"/>
          <w:szCs w:val="20"/>
        </w:rPr>
        <w:t xml:space="preserve"> </w:t>
      </w:r>
      <w:r w:rsidR="00396759" w:rsidRPr="00ED0359">
        <w:rPr>
          <w:rFonts w:cs="Tahoma"/>
          <w:szCs w:val="20"/>
        </w:rPr>
        <w:t>provést i bez žádosti ze strany poskytovatele.</w:t>
      </w:r>
      <w:r w:rsidR="00B530D5" w:rsidRPr="00ED0359">
        <w:rPr>
          <w:rFonts w:cs="Tahoma"/>
          <w:szCs w:val="20"/>
        </w:rPr>
        <w:t xml:space="preserve"> </w:t>
      </w:r>
      <w:r w:rsidR="00C7161E" w:rsidRPr="00ED0359">
        <w:rPr>
          <w:rFonts w:cs="Tahoma"/>
          <w:szCs w:val="20"/>
        </w:rPr>
        <w:t xml:space="preserve">Rovněž se postupuje dle </w:t>
      </w:r>
      <w:r w:rsidR="006D6C1F" w:rsidRPr="00ED0359">
        <w:rPr>
          <w:rFonts w:cs="Tahoma"/>
          <w:szCs w:val="20"/>
        </w:rPr>
        <w:t xml:space="preserve">vybraných ustanovení kapitoly </w:t>
      </w:r>
      <w:r w:rsidR="00BB38B6" w:rsidRPr="00ED0359">
        <w:rPr>
          <w:rFonts w:cs="Tahoma"/>
          <w:szCs w:val="20"/>
        </w:rPr>
        <w:t>6.1</w:t>
      </w:r>
      <w:r w:rsidR="006D6C1F" w:rsidRPr="00ED0359">
        <w:rPr>
          <w:rFonts w:cs="Tahoma"/>
          <w:szCs w:val="20"/>
        </w:rPr>
        <w:t xml:space="preserve"> </w:t>
      </w:r>
      <w:r w:rsidR="00CA1544" w:rsidRPr="00ED0359">
        <w:rPr>
          <w:rFonts w:cs="Tahoma"/>
          <w:szCs w:val="20"/>
        </w:rPr>
        <w:t xml:space="preserve">povinného </w:t>
      </w:r>
      <w:r w:rsidR="006D6C1F" w:rsidRPr="00ED0359">
        <w:rPr>
          <w:rFonts w:cs="Tahoma"/>
          <w:szCs w:val="20"/>
        </w:rPr>
        <w:t>kritér</w:t>
      </w:r>
      <w:r w:rsidR="00CA1544" w:rsidRPr="00ED0359">
        <w:rPr>
          <w:rFonts w:cs="Tahoma"/>
          <w:szCs w:val="20"/>
        </w:rPr>
        <w:t>ia</w:t>
      </w:r>
      <w:r w:rsidR="006D6C1F" w:rsidRPr="00ED0359">
        <w:rPr>
          <w:rFonts w:cs="Tahoma"/>
          <w:szCs w:val="20"/>
        </w:rPr>
        <w:t xml:space="preserve"> potřebnosti</w:t>
      </w:r>
      <w:r w:rsidR="00CA1544" w:rsidRPr="00ED0359">
        <w:rPr>
          <w:rFonts w:cs="Tahoma"/>
          <w:szCs w:val="20"/>
        </w:rPr>
        <w:t xml:space="preserve"> a kapitoly 5.2 </w:t>
      </w:r>
      <w:r w:rsidR="005D6659" w:rsidRPr="00ED0359">
        <w:rPr>
          <w:rFonts w:cs="Tahoma"/>
          <w:szCs w:val="20"/>
        </w:rPr>
        <w:t xml:space="preserve">- </w:t>
      </w:r>
      <w:r w:rsidR="00CA1544" w:rsidRPr="00ED0359">
        <w:rPr>
          <w:rFonts w:cs="Tahoma"/>
          <w:szCs w:val="20"/>
        </w:rPr>
        <w:t>veřejný zadavatel</w:t>
      </w:r>
      <w:r w:rsidR="005D6659" w:rsidRPr="00ED0359">
        <w:rPr>
          <w:rFonts w:cs="Tahoma"/>
          <w:szCs w:val="20"/>
        </w:rPr>
        <w:t>.</w:t>
      </w:r>
      <w:r w:rsidR="00581AC3" w:rsidRPr="00ED0359">
        <w:rPr>
          <w:rFonts w:cs="Tahoma"/>
          <w:szCs w:val="20"/>
        </w:rPr>
        <w:t xml:space="preserve"> V</w:t>
      </w:r>
      <w:r w:rsidR="00141B26" w:rsidRPr="00ED0359">
        <w:rPr>
          <w:rFonts w:cs="Tahoma"/>
          <w:szCs w:val="20"/>
        </w:rPr>
        <w:t> </w:t>
      </w:r>
      <w:r w:rsidR="00AE4C09" w:rsidRPr="00ED0359">
        <w:rPr>
          <w:rFonts w:cs="Tahoma"/>
          <w:szCs w:val="20"/>
        </w:rPr>
        <w:t>případě</w:t>
      </w:r>
      <w:r w:rsidR="00141B26" w:rsidRPr="00ED0359">
        <w:rPr>
          <w:rFonts w:cs="Tahoma"/>
          <w:szCs w:val="20"/>
        </w:rPr>
        <w:t>,</w:t>
      </w:r>
      <w:r w:rsidR="00AE4C09" w:rsidRPr="00ED0359">
        <w:rPr>
          <w:rFonts w:cs="Tahoma"/>
          <w:szCs w:val="20"/>
        </w:rPr>
        <w:t xml:space="preserve"> že </w:t>
      </w:r>
      <w:r w:rsidR="00141B26" w:rsidRPr="00ED0359">
        <w:rPr>
          <w:rFonts w:cs="Tahoma"/>
          <w:szCs w:val="20"/>
        </w:rPr>
        <w:t>dojde ke ztrátě</w:t>
      </w:r>
      <w:r w:rsidR="009E20CD" w:rsidRPr="00ED0359">
        <w:rPr>
          <w:rFonts w:cs="Tahoma"/>
          <w:szCs w:val="20"/>
        </w:rPr>
        <w:t xml:space="preserve"> jednoho ze spoluzadavatelů pro kapacitu</w:t>
      </w:r>
      <w:r w:rsidR="00141B26" w:rsidRPr="00ED0359">
        <w:rPr>
          <w:rFonts w:cs="Tahoma"/>
          <w:szCs w:val="20"/>
        </w:rPr>
        <w:t>, která byla z jeho strany zadávána</w:t>
      </w:r>
      <w:r w:rsidR="00060F01" w:rsidRPr="00ED0359">
        <w:rPr>
          <w:rFonts w:cs="Tahoma"/>
          <w:szCs w:val="20"/>
        </w:rPr>
        <w:t>,</w:t>
      </w:r>
      <w:r w:rsidR="009E20CD" w:rsidRPr="00ED0359">
        <w:rPr>
          <w:rFonts w:cs="Tahoma"/>
          <w:szCs w:val="20"/>
        </w:rPr>
        <w:t xml:space="preserve"> nebude identifikován zadavatel jiný</w:t>
      </w:r>
      <w:r w:rsidR="00AE4C09" w:rsidRPr="00ED0359">
        <w:rPr>
          <w:rFonts w:cs="Tahoma"/>
          <w:szCs w:val="20"/>
        </w:rPr>
        <w:t xml:space="preserve">, </w:t>
      </w:r>
      <w:r w:rsidR="0081110B" w:rsidRPr="00ED0359">
        <w:rPr>
          <w:rFonts w:cs="Tahoma"/>
          <w:szCs w:val="20"/>
        </w:rPr>
        <w:t>bude</w:t>
      </w:r>
      <w:r w:rsidR="001D0CA0" w:rsidRPr="00ED0359">
        <w:rPr>
          <w:rFonts w:cs="Tahoma"/>
          <w:szCs w:val="20"/>
        </w:rPr>
        <w:t xml:space="preserve"> přistoupeno</w:t>
      </w:r>
      <w:r w:rsidR="00A8712F" w:rsidRPr="00ED0359">
        <w:rPr>
          <w:rFonts w:cs="Tahoma"/>
          <w:szCs w:val="20"/>
        </w:rPr>
        <w:t xml:space="preserve"> k</w:t>
      </w:r>
      <w:r w:rsidR="00ED3ADB" w:rsidRPr="00ED0359">
        <w:rPr>
          <w:rFonts w:cs="Tahoma"/>
          <w:szCs w:val="20"/>
        </w:rPr>
        <w:t> vyřazení části</w:t>
      </w:r>
      <w:r w:rsidR="00A8712F" w:rsidRPr="00ED0359">
        <w:rPr>
          <w:rFonts w:cs="Tahoma"/>
          <w:szCs w:val="20"/>
        </w:rPr>
        <w:t xml:space="preserve"> kapacity </w:t>
      </w:r>
      <w:r w:rsidR="00ED3ADB" w:rsidRPr="00ED0359">
        <w:rPr>
          <w:rFonts w:cs="Tahoma"/>
          <w:szCs w:val="20"/>
        </w:rPr>
        <w:t>ze sítě</w:t>
      </w:r>
      <w:r w:rsidR="00B20008" w:rsidRPr="00ED0359">
        <w:rPr>
          <w:rFonts w:cs="Tahoma"/>
          <w:szCs w:val="20"/>
        </w:rPr>
        <w:t>.</w:t>
      </w:r>
      <w:r w:rsidR="00BE6905" w:rsidRPr="00ED0359">
        <w:rPr>
          <w:rFonts w:cs="Tahoma"/>
          <w:szCs w:val="20"/>
        </w:rPr>
        <w:t xml:space="preserve"> </w:t>
      </w:r>
    </w:p>
    <w:p w14:paraId="1AB9CC84" w14:textId="77777777" w:rsidR="0022185F" w:rsidRPr="00ED0359" w:rsidRDefault="0022185F" w:rsidP="0022185F">
      <w:pPr>
        <w:pStyle w:val="Odstavecseseznamem"/>
        <w:suppressAutoHyphens/>
        <w:spacing w:after="0"/>
        <w:rPr>
          <w:rFonts w:cs="Tahoma"/>
          <w:b/>
          <w:bCs/>
          <w:szCs w:val="20"/>
        </w:rPr>
      </w:pPr>
    </w:p>
    <w:p w14:paraId="7BD2E91D" w14:textId="7B2D7A4D" w:rsidR="00396759" w:rsidRPr="00ED0359" w:rsidRDefault="00BE6905" w:rsidP="0022185F">
      <w:pPr>
        <w:pStyle w:val="Odstavecseseznamem"/>
        <w:suppressAutoHyphens/>
        <w:spacing w:after="0"/>
        <w:rPr>
          <w:rFonts w:cs="Tahoma"/>
          <w:szCs w:val="20"/>
        </w:rPr>
      </w:pPr>
      <w:r w:rsidRPr="00ED0359">
        <w:rPr>
          <w:rFonts w:cs="Tahoma"/>
          <w:szCs w:val="20"/>
        </w:rPr>
        <w:t xml:space="preserve">U pobytových služeb bude </w:t>
      </w:r>
      <w:r w:rsidR="004E66A3" w:rsidRPr="00ED0359">
        <w:rPr>
          <w:rFonts w:cs="Tahoma"/>
          <w:szCs w:val="20"/>
        </w:rPr>
        <w:t xml:space="preserve">k uvedenému </w:t>
      </w:r>
      <w:r w:rsidRPr="00ED0359">
        <w:rPr>
          <w:rFonts w:cs="Tahoma"/>
          <w:szCs w:val="20"/>
        </w:rPr>
        <w:t>přistoupeno</w:t>
      </w:r>
      <w:r w:rsidR="00656DA2" w:rsidRPr="00ED0359">
        <w:rPr>
          <w:rFonts w:cs="Tahoma"/>
          <w:szCs w:val="20"/>
        </w:rPr>
        <w:t xml:space="preserve"> v časovém úseku</w:t>
      </w:r>
      <w:r w:rsidR="009D61C9" w:rsidRPr="00ED0359">
        <w:rPr>
          <w:rFonts w:cs="Tahoma"/>
          <w:szCs w:val="20"/>
        </w:rPr>
        <w:t>:</w:t>
      </w:r>
    </w:p>
    <w:p w14:paraId="1F3CEAC6" w14:textId="7E8F30E6" w:rsidR="009D61C9" w:rsidRPr="00ED0359" w:rsidRDefault="0079073D" w:rsidP="009D61C9">
      <w:pPr>
        <w:pStyle w:val="Odstavecseseznamem"/>
        <w:numPr>
          <w:ilvl w:val="0"/>
          <w:numId w:val="28"/>
        </w:numPr>
        <w:suppressAutoHyphens/>
        <w:spacing w:after="0"/>
        <w:ind w:hanging="11"/>
        <w:rPr>
          <w:rFonts w:cs="Tahoma"/>
          <w:szCs w:val="20"/>
        </w:rPr>
      </w:pPr>
      <w:r w:rsidRPr="00ED0359">
        <w:rPr>
          <w:rFonts w:cs="Tahoma"/>
          <w:szCs w:val="20"/>
        </w:rPr>
        <w:t>V případě ztráty spoluzadav</w:t>
      </w:r>
      <w:r w:rsidR="00D246E9" w:rsidRPr="00ED0359">
        <w:rPr>
          <w:rFonts w:cs="Tahoma"/>
          <w:szCs w:val="20"/>
        </w:rPr>
        <w:t>a</w:t>
      </w:r>
      <w:r w:rsidRPr="00ED0359">
        <w:rPr>
          <w:rFonts w:cs="Tahoma"/>
          <w:szCs w:val="20"/>
        </w:rPr>
        <w:t>tele v 1. polovině roku (</w:t>
      </w:r>
      <w:r w:rsidR="00943B15" w:rsidRPr="00ED0359">
        <w:rPr>
          <w:rFonts w:cs="Tahoma"/>
          <w:szCs w:val="20"/>
        </w:rPr>
        <w:t>od 1.</w:t>
      </w:r>
      <w:r w:rsidR="00702BD5" w:rsidRPr="00ED0359">
        <w:rPr>
          <w:rFonts w:cs="Tahoma"/>
          <w:szCs w:val="20"/>
        </w:rPr>
        <w:t xml:space="preserve"> </w:t>
      </w:r>
      <w:r w:rsidR="00943B15" w:rsidRPr="00ED0359">
        <w:rPr>
          <w:rFonts w:cs="Tahoma"/>
          <w:szCs w:val="20"/>
        </w:rPr>
        <w:t xml:space="preserve">1. </w:t>
      </w:r>
      <w:r w:rsidRPr="00ED0359">
        <w:rPr>
          <w:rFonts w:cs="Tahoma"/>
          <w:szCs w:val="20"/>
        </w:rPr>
        <w:t>do 30.</w:t>
      </w:r>
      <w:r w:rsidR="00702BD5" w:rsidRPr="00ED0359">
        <w:rPr>
          <w:rFonts w:cs="Tahoma"/>
          <w:szCs w:val="20"/>
        </w:rPr>
        <w:t xml:space="preserve"> </w:t>
      </w:r>
      <w:r w:rsidRPr="00ED0359">
        <w:rPr>
          <w:rFonts w:cs="Tahoma"/>
          <w:szCs w:val="20"/>
        </w:rPr>
        <w:t>6.)</w:t>
      </w:r>
      <w:r w:rsidR="00D246E9" w:rsidRPr="00ED0359">
        <w:rPr>
          <w:rFonts w:cs="Tahoma"/>
          <w:szCs w:val="20"/>
        </w:rPr>
        <w:t xml:space="preserve"> </w:t>
      </w:r>
      <w:r w:rsidR="00186914" w:rsidRPr="00ED0359">
        <w:rPr>
          <w:rFonts w:cs="Tahoma"/>
          <w:szCs w:val="20"/>
        </w:rPr>
        <w:t>dojde</w:t>
      </w:r>
      <w:r w:rsidR="00D246E9" w:rsidRPr="00ED0359">
        <w:rPr>
          <w:rFonts w:cs="Tahoma"/>
          <w:szCs w:val="20"/>
        </w:rPr>
        <w:t xml:space="preserve"> k vyřazení části kapacity </w:t>
      </w:r>
      <w:r w:rsidR="00B54AF2">
        <w:rPr>
          <w:rFonts w:cs="Tahoma"/>
          <w:szCs w:val="20"/>
        </w:rPr>
        <w:t>k</w:t>
      </w:r>
      <w:r w:rsidR="00943B15" w:rsidRPr="00ED0359">
        <w:rPr>
          <w:rFonts w:cs="Tahoma"/>
          <w:szCs w:val="20"/>
        </w:rPr>
        <w:t xml:space="preserve"> 31.</w:t>
      </w:r>
      <w:r w:rsidR="004766D1" w:rsidRPr="00ED0359">
        <w:rPr>
          <w:rFonts w:cs="Tahoma"/>
          <w:szCs w:val="20"/>
        </w:rPr>
        <w:t xml:space="preserve"> </w:t>
      </w:r>
      <w:r w:rsidR="007A1916" w:rsidRPr="00ED0359">
        <w:rPr>
          <w:rFonts w:cs="Tahoma"/>
          <w:szCs w:val="20"/>
        </w:rPr>
        <w:t>12</w:t>
      </w:r>
      <w:r w:rsidR="00943B15" w:rsidRPr="00ED0359">
        <w:rPr>
          <w:rFonts w:cs="Tahoma"/>
          <w:szCs w:val="20"/>
        </w:rPr>
        <w:t xml:space="preserve">. </w:t>
      </w:r>
      <w:r w:rsidR="007A1916" w:rsidRPr="00ED0359">
        <w:rPr>
          <w:rFonts w:cs="Tahoma"/>
          <w:szCs w:val="20"/>
        </w:rPr>
        <w:t xml:space="preserve">daného </w:t>
      </w:r>
      <w:r w:rsidR="00186914" w:rsidRPr="00ED0359">
        <w:rPr>
          <w:rFonts w:cs="Tahoma"/>
          <w:szCs w:val="20"/>
        </w:rPr>
        <w:t xml:space="preserve">kalendářního </w:t>
      </w:r>
      <w:r w:rsidR="00943B15" w:rsidRPr="00ED0359">
        <w:rPr>
          <w:rFonts w:cs="Tahoma"/>
          <w:szCs w:val="20"/>
        </w:rPr>
        <w:t>roku</w:t>
      </w:r>
      <w:r w:rsidR="00234306" w:rsidRPr="00ED0359">
        <w:rPr>
          <w:rFonts w:cs="Tahoma"/>
          <w:szCs w:val="20"/>
        </w:rPr>
        <w:t>;</w:t>
      </w:r>
    </w:p>
    <w:p w14:paraId="7B7FE589" w14:textId="3F466183" w:rsidR="00943B15" w:rsidRPr="00ED0359" w:rsidRDefault="00943B15" w:rsidP="009D61C9">
      <w:pPr>
        <w:pStyle w:val="Odstavecseseznamem"/>
        <w:numPr>
          <w:ilvl w:val="0"/>
          <w:numId w:val="28"/>
        </w:numPr>
        <w:suppressAutoHyphens/>
        <w:spacing w:after="0"/>
        <w:ind w:hanging="11"/>
        <w:rPr>
          <w:rFonts w:cs="Tahoma"/>
          <w:szCs w:val="20"/>
        </w:rPr>
      </w:pPr>
      <w:r w:rsidRPr="00ED0359">
        <w:rPr>
          <w:rFonts w:cs="Tahoma"/>
          <w:szCs w:val="20"/>
        </w:rPr>
        <w:t>V případě ztráty spoluzadav</w:t>
      </w:r>
      <w:r w:rsidR="001B139D" w:rsidRPr="00ED0359">
        <w:rPr>
          <w:rFonts w:cs="Tahoma"/>
          <w:szCs w:val="20"/>
        </w:rPr>
        <w:t>a</w:t>
      </w:r>
      <w:r w:rsidRPr="00ED0359">
        <w:rPr>
          <w:rFonts w:cs="Tahoma"/>
          <w:szCs w:val="20"/>
        </w:rPr>
        <w:t>tele v 2. polovině roku (od 30.</w:t>
      </w:r>
      <w:r w:rsidR="00702BD5" w:rsidRPr="00ED0359">
        <w:rPr>
          <w:rFonts w:cs="Tahoma"/>
          <w:szCs w:val="20"/>
        </w:rPr>
        <w:t xml:space="preserve"> </w:t>
      </w:r>
      <w:r w:rsidRPr="00ED0359">
        <w:rPr>
          <w:rFonts w:cs="Tahoma"/>
          <w:szCs w:val="20"/>
        </w:rPr>
        <w:t>6. do 31.</w:t>
      </w:r>
      <w:r w:rsidR="00702BD5" w:rsidRPr="00ED0359">
        <w:rPr>
          <w:rFonts w:cs="Tahoma"/>
          <w:szCs w:val="20"/>
        </w:rPr>
        <w:t xml:space="preserve"> </w:t>
      </w:r>
      <w:r w:rsidRPr="00ED0359">
        <w:rPr>
          <w:rFonts w:cs="Tahoma"/>
          <w:szCs w:val="20"/>
        </w:rPr>
        <w:t xml:space="preserve">12.) </w:t>
      </w:r>
      <w:r w:rsidR="00186914" w:rsidRPr="00ED0359">
        <w:rPr>
          <w:rFonts w:cs="Tahoma"/>
          <w:szCs w:val="20"/>
        </w:rPr>
        <w:t>dojde</w:t>
      </w:r>
      <w:r w:rsidRPr="00ED0359">
        <w:rPr>
          <w:rFonts w:cs="Tahoma"/>
          <w:szCs w:val="20"/>
        </w:rPr>
        <w:t xml:space="preserve"> k</w:t>
      </w:r>
      <w:r w:rsidR="00234306" w:rsidRPr="00ED0359">
        <w:rPr>
          <w:rFonts w:cs="Tahoma"/>
          <w:szCs w:val="20"/>
        </w:rPr>
        <w:t xml:space="preserve"> vyřazení části kapacity </w:t>
      </w:r>
      <w:r w:rsidR="00B54AF2">
        <w:rPr>
          <w:rFonts w:cs="Tahoma"/>
          <w:szCs w:val="20"/>
        </w:rPr>
        <w:t>k</w:t>
      </w:r>
      <w:r w:rsidR="00234306" w:rsidRPr="00ED0359">
        <w:rPr>
          <w:rFonts w:cs="Tahoma"/>
          <w:szCs w:val="20"/>
        </w:rPr>
        <w:t xml:space="preserve"> 31. </w:t>
      </w:r>
      <w:r w:rsidR="00186914" w:rsidRPr="00ED0359">
        <w:rPr>
          <w:rFonts w:cs="Tahoma"/>
          <w:szCs w:val="20"/>
        </w:rPr>
        <w:t>7</w:t>
      </w:r>
      <w:r w:rsidR="00234306" w:rsidRPr="00ED0359">
        <w:rPr>
          <w:rFonts w:cs="Tahoma"/>
          <w:szCs w:val="20"/>
        </w:rPr>
        <w:t xml:space="preserve">. </w:t>
      </w:r>
      <w:r w:rsidR="00ED0359" w:rsidRPr="00ED0359">
        <w:rPr>
          <w:rFonts w:cs="Tahoma"/>
          <w:szCs w:val="20"/>
        </w:rPr>
        <w:t>následujícího</w:t>
      </w:r>
      <w:r w:rsidR="00186914" w:rsidRPr="00ED0359">
        <w:rPr>
          <w:rFonts w:cs="Tahoma"/>
          <w:szCs w:val="20"/>
        </w:rPr>
        <w:t xml:space="preserve"> kalendářního</w:t>
      </w:r>
      <w:r w:rsidR="00234306" w:rsidRPr="00ED0359">
        <w:rPr>
          <w:rFonts w:cs="Tahoma"/>
          <w:szCs w:val="20"/>
        </w:rPr>
        <w:t xml:space="preserve"> roku</w:t>
      </w:r>
      <w:r w:rsidR="00601CA5" w:rsidRPr="00ED0359">
        <w:rPr>
          <w:rFonts w:cs="Tahoma"/>
          <w:szCs w:val="20"/>
        </w:rPr>
        <w:t>;</w:t>
      </w:r>
    </w:p>
    <w:p w14:paraId="277115EA" w14:textId="3604B93C" w:rsidR="00601CA5" w:rsidRPr="00ED0359" w:rsidRDefault="0022185F" w:rsidP="0022185F">
      <w:pPr>
        <w:suppressAutoHyphens/>
        <w:spacing w:after="0"/>
        <w:ind w:left="720"/>
        <w:rPr>
          <w:rFonts w:cs="Tahoma"/>
          <w:szCs w:val="20"/>
        </w:rPr>
      </w:pPr>
      <w:r w:rsidRPr="00ED0359">
        <w:rPr>
          <w:rFonts w:cs="Tahoma"/>
          <w:szCs w:val="20"/>
        </w:rPr>
        <w:t xml:space="preserve">U ambulantních a terénních služeb </w:t>
      </w:r>
      <w:r w:rsidR="00B54AF2">
        <w:rPr>
          <w:rFonts w:cs="Tahoma"/>
          <w:szCs w:val="20"/>
        </w:rPr>
        <w:t>dojde</w:t>
      </w:r>
      <w:r w:rsidRPr="00ED0359">
        <w:rPr>
          <w:rFonts w:cs="Tahoma"/>
          <w:szCs w:val="20"/>
        </w:rPr>
        <w:t xml:space="preserve"> k v</w:t>
      </w:r>
      <w:r w:rsidR="00601CA5" w:rsidRPr="00ED0359">
        <w:rPr>
          <w:rFonts w:cs="Tahoma"/>
          <w:szCs w:val="20"/>
        </w:rPr>
        <w:t>yř</w:t>
      </w:r>
      <w:r w:rsidRPr="00ED0359">
        <w:rPr>
          <w:rFonts w:cs="Tahoma"/>
          <w:szCs w:val="20"/>
        </w:rPr>
        <w:t xml:space="preserve">azení </w:t>
      </w:r>
      <w:r w:rsidR="00B54AF2">
        <w:rPr>
          <w:rFonts w:cs="Tahoma"/>
          <w:szCs w:val="20"/>
        </w:rPr>
        <w:t>k</w:t>
      </w:r>
      <w:r w:rsidR="00601CA5" w:rsidRPr="00ED0359">
        <w:rPr>
          <w:rFonts w:cs="Tahoma"/>
          <w:szCs w:val="20"/>
        </w:rPr>
        <w:t xml:space="preserve"> </w:t>
      </w:r>
      <w:r w:rsidR="002C63B8" w:rsidRPr="00ED0359">
        <w:rPr>
          <w:rFonts w:cs="Tahoma"/>
          <w:szCs w:val="20"/>
        </w:rPr>
        <w:t xml:space="preserve">31. 12. daného </w:t>
      </w:r>
      <w:r w:rsidR="00ED0359" w:rsidRPr="00ED0359">
        <w:rPr>
          <w:rFonts w:cs="Tahoma"/>
          <w:szCs w:val="20"/>
        </w:rPr>
        <w:t xml:space="preserve">kalendářního </w:t>
      </w:r>
      <w:r w:rsidR="002C63B8" w:rsidRPr="00ED0359">
        <w:rPr>
          <w:rFonts w:cs="Tahoma"/>
          <w:szCs w:val="20"/>
        </w:rPr>
        <w:t>roku</w:t>
      </w:r>
      <w:r w:rsidR="00B54AF2">
        <w:rPr>
          <w:rFonts w:cs="Tahoma"/>
          <w:szCs w:val="20"/>
        </w:rPr>
        <w:t xml:space="preserve">, případně </w:t>
      </w:r>
      <w:r w:rsidR="003C479B">
        <w:rPr>
          <w:rFonts w:cs="Tahoma"/>
          <w:szCs w:val="20"/>
        </w:rPr>
        <w:t>k datu nejbližšího jednání orgánů kraje.</w:t>
      </w:r>
    </w:p>
    <w:p w14:paraId="286BF1CD" w14:textId="09063ACA" w:rsidR="0022185F" w:rsidRPr="00ED0359" w:rsidRDefault="001B2136" w:rsidP="0022185F">
      <w:pPr>
        <w:suppressAutoHyphens/>
        <w:spacing w:after="0"/>
        <w:ind w:left="720"/>
        <w:rPr>
          <w:rFonts w:cs="Tahoma"/>
          <w:szCs w:val="20"/>
        </w:rPr>
      </w:pPr>
      <w:r w:rsidRPr="00ED0359">
        <w:rPr>
          <w:rFonts w:cs="Tahoma"/>
          <w:szCs w:val="20"/>
        </w:rPr>
        <w:t>Uvedené l</w:t>
      </w:r>
      <w:r w:rsidR="006F4CE8" w:rsidRPr="00ED0359">
        <w:rPr>
          <w:rFonts w:cs="Tahoma"/>
          <w:szCs w:val="20"/>
        </w:rPr>
        <w:t>hůt</w:t>
      </w:r>
      <w:r w:rsidRPr="00ED0359">
        <w:rPr>
          <w:rFonts w:cs="Tahoma"/>
          <w:szCs w:val="20"/>
        </w:rPr>
        <w:t>y</w:t>
      </w:r>
      <w:r w:rsidR="00601CA5" w:rsidRPr="00ED0359">
        <w:rPr>
          <w:rFonts w:cs="Tahoma"/>
          <w:szCs w:val="20"/>
        </w:rPr>
        <w:t xml:space="preserve"> se počít</w:t>
      </w:r>
      <w:r w:rsidRPr="00ED0359">
        <w:rPr>
          <w:rFonts w:cs="Tahoma"/>
          <w:szCs w:val="20"/>
        </w:rPr>
        <w:t>ají</w:t>
      </w:r>
      <w:r w:rsidR="00601CA5" w:rsidRPr="00ED0359">
        <w:rPr>
          <w:rFonts w:cs="Tahoma"/>
          <w:szCs w:val="20"/>
        </w:rPr>
        <w:t xml:space="preserve"> </w:t>
      </w:r>
      <w:r w:rsidR="006F4CE8" w:rsidRPr="00ED0359">
        <w:rPr>
          <w:rFonts w:cs="Tahoma"/>
          <w:szCs w:val="20"/>
        </w:rPr>
        <w:t>od data doručení</w:t>
      </w:r>
      <w:r w:rsidR="00DC3075" w:rsidRPr="00ED0359">
        <w:rPr>
          <w:rFonts w:cs="Tahoma"/>
          <w:szCs w:val="20"/>
        </w:rPr>
        <w:t xml:space="preserve"> podání, v němž je ukončení spoluzadavatelské role oznámeno</w:t>
      </w:r>
      <w:r w:rsidR="006F4CE8" w:rsidRPr="00ED0359">
        <w:rPr>
          <w:rFonts w:cs="Tahoma"/>
          <w:szCs w:val="20"/>
        </w:rPr>
        <w:t>.</w:t>
      </w:r>
      <w:r w:rsidR="00601CA5" w:rsidRPr="00ED0359">
        <w:rPr>
          <w:rFonts w:cs="Tahoma"/>
          <w:szCs w:val="20"/>
        </w:rPr>
        <w:t xml:space="preserve"> </w:t>
      </w:r>
    </w:p>
    <w:p w14:paraId="35ECB548" w14:textId="77777777" w:rsidR="004F7F75" w:rsidRDefault="004F7F75" w:rsidP="00396759">
      <w:pPr>
        <w:suppressAutoHyphens/>
        <w:spacing w:after="0"/>
        <w:rPr>
          <w:rFonts w:cs="Tahoma"/>
          <w:szCs w:val="20"/>
        </w:rPr>
      </w:pPr>
    </w:p>
    <w:p w14:paraId="53EF6D85" w14:textId="67ECAB15" w:rsidR="004F7F75" w:rsidRPr="00444D8A" w:rsidRDefault="004F7F75" w:rsidP="00951591">
      <w:pPr>
        <w:pStyle w:val="Odstavecseseznamem"/>
        <w:numPr>
          <w:ilvl w:val="0"/>
          <w:numId w:val="30"/>
        </w:numPr>
      </w:pPr>
      <w:r w:rsidRPr="00951591">
        <w:rPr>
          <w:rFonts w:cs="Tahoma"/>
          <w:b/>
          <w:bCs/>
          <w:szCs w:val="20"/>
        </w:rPr>
        <w:t xml:space="preserve">Změna územní </w:t>
      </w:r>
      <w:r w:rsidR="008F0EE3" w:rsidRPr="00951591">
        <w:rPr>
          <w:rFonts w:cs="Tahoma"/>
          <w:b/>
          <w:bCs/>
          <w:szCs w:val="20"/>
        </w:rPr>
        <w:t>působnosti</w:t>
      </w:r>
      <w:r w:rsidR="008F0EE3" w:rsidRPr="00951591">
        <w:rPr>
          <w:rFonts w:cs="Tahoma"/>
          <w:szCs w:val="20"/>
        </w:rPr>
        <w:t xml:space="preserve"> – v</w:t>
      </w:r>
      <w:r>
        <w:t xml:space="preserve"> případě, že </w:t>
      </w:r>
      <w:r w:rsidR="00951591">
        <w:t xml:space="preserve">dochází ke změně </w:t>
      </w:r>
      <w:r>
        <w:t>územ</w:t>
      </w:r>
      <w:r w:rsidR="00951591">
        <w:t>n</w:t>
      </w:r>
      <w:r>
        <w:t xml:space="preserve">í </w:t>
      </w:r>
      <w:r w:rsidR="00951591">
        <w:t xml:space="preserve">působnosti </w:t>
      </w:r>
      <w:r>
        <w:t>v rámci správního obvodu obce s rozšířenou působností</w:t>
      </w:r>
      <w:r w:rsidR="003B74FD">
        <w:t>,</w:t>
      </w:r>
      <w:r>
        <w:t xml:space="preserve"> </w:t>
      </w:r>
      <w:proofErr w:type="gramStart"/>
      <w:r>
        <w:t>postačí</w:t>
      </w:r>
      <w:proofErr w:type="gramEnd"/>
      <w:r>
        <w:t xml:space="preserve"> doložení deklarace </w:t>
      </w:r>
      <w:r w:rsidR="00617BB2">
        <w:t xml:space="preserve">ze strany obce </w:t>
      </w:r>
      <w:r w:rsidR="00617BB2">
        <w:lastRenderedPageBreak/>
        <w:t>s rozšířenou působností. Není nutné dokládat</w:t>
      </w:r>
      <w:r w:rsidR="00AE43AE">
        <w:t xml:space="preserve"> deklarace jednotlivých obcí (v rámci správního obvodu).</w:t>
      </w:r>
    </w:p>
    <w:p w14:paraId="172EAB0E" w14:textId="234963C8" w:rsidR="004F7F75" w:rsidRPr="004F7F75" w:rsidRDefault="004F7F75" w:rsidP="00951591">
      <w:pPr>
        <w:pStyle w:val="Odstavecseseznamem"/>
        <w:suppressAutoHyphens/>
        <w:spacing w:after="0"/>
        <w:rPr>
          <w:rFonts w:cs="Tahoma"/>
          <w:szCs w:val="20"/>
        </w:rPr>
      </w:pPr>
    </w:p>
    <w:p w14:paraId="3D7EF418" w14:textId="40642504" w:rsidR="00413923" w:rsidRDefault="00236E65" w:rsidP="002A70C3">
      <w:pPr>
        <w:pStyle w:val="Nadpis2"/>
        <w:numPr>
          <w:ilvl w:val="0"/>
          <w:numId w:val="0"/>
        </w:numPr>
        <w:ind w:left="426" w:hanging="426"/>
      </w:pPr>
      <w:bookmarkStart w:id="36" w:name="_Toc142545844"/>
      <w:r>
        <w:t>6</w:t>
      </w:r>
      <w:r w:rsidR="00413923">
        <w:t>.</w:t>
      </w:r>
      <w:r w:rsidR="00D4791E">
        <w:t>8</w:t>
      </w:r>
      <w:r w:rsidR="00413923">
        <w:t xml:space="preserve"> </w:t>
      </w:r>
      <w:r w:rsidR="00FA3B9A">
        <w:t>Výstup sociální služby z Krajské sítě</w:t>
      </w:r>
      <w:bookmarkEnd w:id="36"/>
    </w:p>
    <w:p w14:paraId="08A786EC" w14:textId="3A63CC21" w:rsidR="00236E65" w:rsidRPr="009E7A0D" w:rsidRDefault="00A0044D" w:rsidP="00413923">
      <w:pPr>
        <w:rPr>
          <w:b/>
        </w:rPr>
      </w:pPr>
      <w:r>
        <w:rPr>
          <w:b/>
        </w:rPr>
        <w:t xml:space="preserve">Uvedené platí </w:t>
      </w:r>
      <w:r w:rsidR="008F696F">
        <w:rPr>
          <w:b/>
        </w:rPr>
        <w:t xml:space="preserve">pro služby se statusem základní i optimální. </w:t>
      </w:r>
      <w:r w:rsidR="00D868A2" w:rsidRPr="009E7A0D">
        <w:rPr>
          <w:b/>
        </w:rPr>
        <w:t xml:space="preserve">Výstup sociální služby z Krajské sítě může být uskutečněn na základě vlastní žádosti poskytovatele </w:t>
      </w:r>
      <w:r w:rsidR="00D868A2" w:rsidRPr="00770441">
        <w:rPr>
          <w:b/>
        </w:rPr>
        <w:t xml:space="preserve">nebo rozhodnutím </w:t>
      </w:r>
      <w:r w:rsidR="00F220C4" w:rsidRPr="00770441">
        <w:rPr>
          <w:b/>
        </w:rPr>
        <w:t>orgán</w:t>
      </w:r>
      <w:r w:rsidR="005D274D" w:rsidRPr="00770441">
        <w:rPr>
          <w:b/>
        </w:rPr>
        <w:t>ů</w:t>
      </w:r>
      <w:r w:rsidR="00F220C4" w:rsidRPr="00770441">
        <w:rPr>
          <w:b/>
        </w:rPr>
        <w:t xml:space="preserve"> kraje </w:t>
      </w:r>
      <w:r w:rsidR="00D868A2" w:rsidRPr="00770441">
        <w:rPr>
          <w:b/>
        </w:rPr>
        <w:t>o v</w:t>
      </w:r>
      <w:r w:rsidR="00A643C4" w:rsidRPr="00770441">
        <w:rPr>
          <w:b/>
        </w:rPr>
        <w:t>ýstupu</w:t>
      </w:r>
      <w:r w:rsidR="00C13FB4" w:rsidRPr="009E7A0D">
        <w:rPr>
          <w:b/>
        </w:rPr>
        <w:t xml:space="preserve"> </w:t>
      </w:r>
      <w:r w:rsidR="002C597B" w:rsidRPr="009E7A0D">
        <w:rPr>
          <w:b/>
        </w:rPr>
        <w:t xml:space="preserve">na základě </w:t>
      </w:r>
      <w:r w:rsidR="00C13FB4" w:rsidRPr="009E7A0D">
        <w:rPr>
          <w:b/>
        </w:rPr>
        <w:t xml:space="preserve">níže uvedených </w:t>
      </w:r>
      <w:r w:rsidR="00A8127A">
        <w:rPr>
          <w:b/>
        </w:rPr>
        <w:t>podmínek</w:t>
      </w:r>
      <w:r w:rsidR="00362E86" w:rsidRPr="009E7A0D">
        <w:rPr>
          <w:b/>
        </w:rPr>
        <w:t>.</w:t>
      </w:r>
    </w:p>
    <w:p w14:paraId="698EBD3D" w14:textId="68F59F6F" w:rsidR="00362E86" w:rsidRPr="00D869E0" w:rsidRDefault="00362E86" w:rsidP="00362E86">
      <w:pPr>
        <w:rPr>
          <w:rFonts w:cs="Tahoma"/>
          <w:szCs w:val="20"/>
        </w:rPr>
      </w:pPr>
      <w:r w:rsidRPr="00B3630D">
        <w:rPr>
          <w:rFonts w:cs="Tahoma"/>
          <w:b/>
          <w:szCs w:val="20"/>
        </w:rPr>
        <w:t>Žádost</w:t>
      </w:r>
      <w:r>
        <w:rPr>
          <w:rFonts w:cs="Tahoma"/>
          <w:b/>
          <w:szCs w:val="20"/>
        </w:rPr>
        <w:t xml:space="preserve"> </w:t>
      </w:r>
      <w:r w:rsidRPr="00D869E0">
        <w:rPr>
          <w:rFonts w:cs="Tahoma"/>
          <w:szCs w:val="20"/>
        </w:rPr>
        <w:t xml:space="preserve">může být </w:t>
      </w:r>
      <w:r w:rsidR="005858B3">
        <w:rPr>
          <w:rFonts w:cs="Tahoma"/>
          <w:szCs w:val="20"/>
        </w:rPr>
        <w:t xml:space="preserve">podána v termínech </w:t>
      </w:r>
      <w:r w:rsidR="00D4326C">
        <w:rPr>
          <w:rFonts w:cs="Tahoma"/>
          <w:szCs w:val="20"/>
        </w:rPr>
        <w:t>výstupu k 30.6. a 31.12., tzn. v březnové a zářijové lhůtě pro</w:t>
      </w:r>
      <w:r w:rsidR="005B6E88">
        <w:rPr>
          <w:rFonts w:cs="Tahoma"/>
          <w:szCs w:val="20"/>
        </w:rPr>
        <w:t> </w:t>
      </w:r>
      <w:r w:rsidR="00D4326C">
        <w:rPr>
          <w:rFonts w:cs="Tahoma"/>
          <w:szCs w:val="20"/>
        </w:rPr>
        <w:t>příjem žádostí</w:t>
      </w:r>
      <w:r w:rsidR="009E4B98">
        <w:rPr>
          <w:rFonts w:cs="Tahoma"/>
          <w:szCs w:val="20"/>
        </w:rPr>
        <w:t>.</w:t>
      </w:r>
      <w:r w:rsidR="00D610CE">
        <w:rPr>
          <w:rFonts w:cs="Tahoma"/>
          <w:szCs w:val="20"/>
        </w:rPr>
        <w:t xml:space="preserve"> </w:t>
      </w:r>
      <w:r w:rsidR="0084014E">
        <w:rPr>
          <w:rFonts w:cs="Tahoma"/>
          <w:szCs w:val="20"/>
        </w:rPr>
        <w:t>K žádosti musí</w:t>
      </w:r>
      <w:r>
        <w:rPr>
          <w:rFonts w:cs="Tahoma"/>
          <w:szCs w:val="20"/>
        </w:rPr>
        <w:t xml:space="preserve"> být přiloženo</w:t>
      </w:r>
      <w:r w:rsidRPr="00D869E0">
        <w:rPr>
          <w:rFonts w:cs="Tahoma"/>
          <w:szCs w:val="20"/>
        </w:rPr>
        <w:t xml:space="preserve"> </w:t>
      </w:r>
      <w:r w:rsidRPr="00B3630D">
        <w:rPr>
          <w:rFonts w:cs="Tahoma"/>
          <w:b/>
          <w:szCs w:val="20"/>
        </w:rPr>
        <w:t xml:space="preserve">vyjádření veřejného zadavatele </w:t>
      </w:r>
      <w:r w:rsidRPr="00B938E1">
        <w:rPr>
          <w:rFonts w:cs="Tahoma"/>
          <w:bCs/>
          <w:szCs w:val="20"/>
        </w:rPr>
        <w:t>služby,</w:t>
      </w:r>
      <w:r>
        <w:rPr>
          <w:rFonts w:cs="Tahoma"/>
          <w:szCs w:val="20"/>
        </w:rPr>
        <w:t xml:space="preserve"> v němž bude popsáno, </w:t>
      </w:r>
      <w:r w:rsidRPr="00B938E1">
        <w:rPr>
          <w:rFonts w:cs="Tahoma"/>
          <w:b/>
          <w:bCs/>
          <w:szCs w:val="20"/>
        </w:rPr>
        <w:t>jakým způsobem budou potřeby, na které daná služba v území reagovala, zajištěny</w:t>
      </w:r>
      <w:r>
        <w:rPr>
          <w:rFonts w:cs="Tahoma"/>
          <w:szCs w:val="20"/>
        </w:rPr>
        <w:t>.</w:t>
      </w:r>
      <w:r w:rsidR="00A32045">
        <w:rPr>
          <w:rFonts w:cs="Tahoma"/>
          <w:szCs w:val="20"/>
        </w:rPr>
        <w:t xml:space="preserve"> </w:t>
      </w:r>
    </w:p>
    <w:p w14:paraId="6EE24D30" w14:textId="6DFF76D9" w:rsidR="000A080E" w:rsidRPr="00EF3002" w:rsidRDefault="000A080E" w:rsidP="000A080E">
      <w:pPr>
        <w:spacing w:after="240"/>
        <w:rPr>
          <w:rFonts w:cs="Tahoma"/>
          <w:szCs w:val="20"/>
        </w:rPr>
      </w:pPr>
      <w:r w:rsidRPr="00EF3002">
        <w:rPr>
          <w:rFonts w:cs="Tahoma"/>
          <w:szCs w:val="20"/>
        </w:rPr>
        <w:t xml:space="preserve">V případě služby </w:t>
      </w:r>
      <w:r w:rsidR="00D67E64">
        <w:rPr>
          <w:rFonts w:cs="Tahoma"/>
          <w:szCs w:val="20"/>
        </w:rPr>
        <w:t xml:space="preserve">se statusem optimální </w:t>
      </w:r>
      <w:r w:rsidR="0028790E">
        <w:rPr>
          <w:rFonts w:cs="Tahoma"/>
          <w:szCs w:val="20"/>
        </w:rPr>
        <w:t>dojde k výstupu z Krajské sítě</w:t>
      </w:r>
      <w:r w:rsidRPr="00EF3002">
        <w:rPr>
          <w:rFonts w:cs="Tahoma"/>
          <w:szCs w:val="20"/>
        </w:rPr>
        <w:t xml:space="preserve"> po uplynutí předem stanovené doby zařazení sociální služby do Krajské sítě (většinou doby trvání projektu).</w:t>
      </w:r>
    </w:p>
    <w:p w14:paraId="4A671090" w14:textId="3C2046FA" w:rsidR="00413923" w:rsidRPr="00D869E0" w:rsidRDefault="00CE19F1" w:rsidP="00236E65">
      <w:pPr>
        <w:shd w:val="clear" w:color="auto" w:fill="FDE9D9" w:themeFill="accent6" w:themeFillTint="33"/>
        <w:rPr>
          <w:b/>
        </w:rPr>
      </w:pPr>
      <w:r>
        <w:rPr>
          <w:b/>
        </w:rPr>
        <w:t>Podmínky</w:t>
      </w:r>
    </w:p>
    <w:p w14:paraId="21F17393" w14:textId="77777777" w:rsidR="004519BB" w:rsidRPr="004519BB" w:rsidRDefault="004519BB" w:rsidP="004519BB">
      <w:pPr>
        <w:spacing w:line="276" w:lineRule="auto"/>
        <w:rPr>
          <w:rFonts w:eastAsia="Calibri" w:cs="Tahoma"/>
          <w:color w:val="000000"/>
          <w:szCs w:val="20"/>
        </w:rPr>
      </w:pPr>
      <w:r w:rsidRPr="004519BB">
        <w:rPr>
          <w:rFonts w:eastAsia="Calibri" w:cs="Tahoma"/>
          <w:color w:val="000000"/>
          <w:szCs w:val="20"/>
        </w:rPr>
        <w:t>K vyřazení sociální služby z Krajské sítě nebo k ukončení jejího financování, příp. k významnému krácení dosavadního financování může dojít v případě:</w:t>
      </w:r>
    </w:p>
    <w:p w14:paraId="46EB9A3B" w14:textId="77777777" w:rsidR="004519BB" w:rsidRPr="004519BB" w:rsidRDefault="004519BB" w:rsidP="004519BB">
      <w:pPr>
        <w:numPr>
          <w:ilvl w:val="1"/>
          <w:numId w:val="31"/>
        </w:numPr>
        <w:spacing w:after="160" w:line="259" w:lineRule="auto"/>
        <w:contextualSpacing/>
        <w:jc w:val="left"/>
        <w:rPr>
          <w:rFonts w:eastAsia="Calibri" w:cs="Tahoma"/>
          <w:szCs w:val="20"/>
        </w:rPr>
      </w:pPr>
      <w:r w:rsidRPr="004519BB">
        <w:rPr>
          <w:rFonts w:eastAsia="Calibri" w:cs="Tahoma"/>
          <w:szCs w:val="20"/>
        </w:rPr>
        <w:t xml:space="preserve">absence veřejného zadavatele, </w:t>
      </w:r>
    </w:p>
    <w:p w14:paraId="57889C61" w14:textId="44D4C571" w:rsidR="004519BB" w:rsidRPr="004519BB" w:rsidRDefault="004519BB" w:rsidP="004519BB">
      <w:pPr>
        <w:numPr>
          <w:ilvl w:val="1"/>
          <w:numId w:val="31"/>
        </w:numPr>
        <w:spacing w:after="160" w:line="259" w:lineRule="auto"/>
        <w:contextualSpacing/>
        <w:jc w:val="left"/>
        <w:rPr>
          <w:rFonts w:eastAsia="Calibri" w:cs="Tahoma"/>
          <w:szCs w:val="20"/>
        </w:rPr>
      </w:pPr>
      <w:r w:rsidRPr="004519BB">
        <w:rPr>
          <w:rFonts w:eastAsia="Calibri" w:cs="Tahoma"/>
          <w:szCs w:val="20"/>
        </w:rPr>
        <w:t>zániku potřebnosti identifikovan</w:t>
      </w:r>
      <w:r w:rsidR="00C046DE">
        <w:rPr>
          <w:rFonts w:eastAsia="Calibri" w:cs="Tahoma"/>
          <w:szCs w:val="20"/>
        </w:rPr>
        <w:t>ého</w:t>
      </w:r>
      <w:r w:rsidRPr="004519BB">
        <w:rPr>
          <w:rFonts w:eastAsia="Calibri" w:cs="Tahoma"/>
          <w:szCs w:val="20"/>
        </w:rPr>
        <w:t xml:space="preserve"> ze strany zadavatelů,</w:t>
      </w:r>
    </w:p>
    <w:p w14:paraId="2EE41200" w14:textId="77777777" w:rsidR="004519BB" w:rsidRPr="004519BB" w:rsidRDefault="004519BB" w:rsidP="004519BB">
      <w:pPr>
        <w:numPr>
          <w:ilvl w:val="1"/>
          <w:numId w:val="31"/>
        </w:numPr>
        <w:spacing w:after="160" w:line="259" w:lineRule="auto"/>
        <w:contextualSpacing/>
        <w:jc w:val="left"/>
        <w:rPr>
          <w:rFonts w:eastAsia="Calibri" w:cs="Tahoma"/>
          <w:szCs w:val="20"/>
        </w:rPr>
      </w:pPr>
      <w:r w:rsidRPr="004519BB">
        <w:rPr>
          <w:rFonts w:eastAsia="Calibri" w:cs="Tahoma"/>
          <w:szCs w:val="20"/>
        </w:rPr>
        <w:t>zrušení registrace sociální služby,</w:t>
      </w:r>
    </w:p>
    <w:p w14:paraId="7E935EE4" w14:textId="77777777" w:rsidR="004519BB" w:rsidRPr="004519BB" w:rsidRDefault="004519BB" w:rsidP="004519BB">
      <w:pPr>
        <w:numPr>
          <w:ilvl w:val="1"/>
          <w:numId w:val="31"/>
        </w:numPr>
        <w:spacing w:after="160" w:line="259" w:lineRule="auto"/>
        <w:contextualSpacing/>
        <w:jc w:val="left"/>
        <w:rPr>
          <w:rFonts w:eastAsia="Calibri" w:cs="Tahoma"/>
          <w:szCs w:val="20"/>
        </w:rPr>
      </w:pPr>
      <w:r w:rsidRPr="004519BB">
        <w:rPr>
          <w:rFonts w:eastAsia="Calibri" w:cs="Tahoma"/>
          <w:szCs w:val="20"/>
        </w:rPr>
        <w:t>zániku poskytovatele,</w:t>
      </w:r>
    </w:p>
    <w:p w14:paraId="76AC494F" w14:textId="77777777" w:rsidR="004519BB" w:rsidRPr="004519BB" w:rsidRDefault="004519BB" w:rsidP="004519BB">
      <w:pPr>
        <w:numPr>
          <w:ilvl w:val="1"/>
          <w:numId w:val="31"/>
        </w:numPr>
        <w:spacing w:after="160" w:line="259" w:lineRule="auto"/>
        <w:contextualSpacing/>
        <w:jc w:val="left"/>
        <w:rPr>
          <w:rFonts w:eastAsia="Calibri" w:cs="Tahoma"/>
          <w:szCs w:val="20"/>
        </w:rPr>
      </w:pPr>
      <w:r w:rsidRPr="004519BB">
        <w:rPr>
          <w:rFonts w:eastAsia="Calibri" w:cs="Tahoma"/>
          <w:szCs w:val="20"/>
        </w:rPr>
        <w:t>zjištění zásadního porušení pravidel pro poskytování sociálních služeb dle zákona č. 108/2006 Sb., o sociálních službách,</w:t>
      </w:r>
    </w:p>
    <w:p w14:paraId="4A855EE6" w14:textId="77777777" w:rsidR="004519BB" w:rsidRPr="004519BB" w:rsidRDefault="004519BB" w:rsidP="004519BB">
      <w:pPr>
        <w:numPr>
          <w:ilvl w:val="1"/>
          <w:numId w:val="31"/>
        </w:numPr>
        <w:spacing w:after="160" w:line="259" w:lineRule="auto"/>
        <w:contextualSpacing/>
        <w:jc w:val="left"/>
        <w:rPr>
          <w:rFonts w:eastAsia="Calibri" w:cs="Tahoma"/>
          <w:szCs w:val="20"/>
        </w:rPr>
      </w:pPr>
      <w:r w:rsidRPr="004519BB">
        <w:rPr>
          <w:rFonts w:eastAsia="Calibri" w:cs="Tahoma"/>
          <w:szCs w:val="20"/>
        </w:rPr>
        <w:t>nesplnění personálního zajištění u ambulantních a terénních služeb ve výši 1,0 přepočteného úvazku v přímé péči,</w:t>
      </w:r>
    </w:p>
    <w:p w14:paraId="7996797D" w14:textId="1CD99C43" w:rsidR="004519BB" w:rsidRPr="004519BB" w:rsidRDefault="004519BB" w:rsidP="004519BB">
      <w:pPr>
        <w:numPr>
          <w:ilvl w:val="1"/>
          <w:numId w:val="31"/>
        </w:numPr>
        <w:spacing w:after="160" w:line="259" w:lineRule="auto"/>
        <w:contextualSpacing/>
        <w:jc w:val="left"/>
        <w:rPr>
          <w:rFonts w:eastAsia="Calibri" w:cs="Tahoma"/>
          <w:szCs w:val="20"/>
        </w:rPr>
      </w:pPr>
      <w:r w:rsidRPr="004519BB">
        <w:rPr>
          <w:rFonts w:eastAsia="Calibri" w:cs="Tahoma"/>
          <w:szCs w:val="20"/>
        </w:rPr>
        <w:t>nenaplnění minimálního personálního standardu,</w:t>
      </w:r>
    </w:p>
    <w:p w14:paraId="1CBFABBF" w14:textId="77777777" w:rsidR="004519BB" w:rsidRPr="004519BB" w:rsidRDefault="004519BB" w:rsidP="004519BB">
      <w:pPr>
        <w:numPr>
          <w:ilvl w:val="1"/>
          <w:numId w:val="31"/>
        </w:numPr>
        <w:spacing w:after="160" w:line="259" w:lineRule="auto"/>
        <w:contextualSpacing/>
        <w:jc w:val="left"/>
        <w:rPr>
          <w:rFonts w:eastAsia="Calibri" w:cs="Tahoma"/>
          <w:szCs w:val="20"/>
        </w:rPr>
      </w:pPr>
      <w:r w:rsidRPr="004519BB">
        <w:rPr>
          <w:rFonts w:eastAsia="Calibri" w:cs="Tahoma"/>
          <w:szCs w:val="20"/>
        </w:rPr>
        <w:t>opakovaného nedodržení časové dostupnosti sociální služby deklarované v Registru poskytovatelů sociálních služeb,</w:t>
      </w:r>
    </w:p>
    <w:p w14:paraId="002C7144" w14:textId="4FCEFCFE" w:rsidR="004519BB" w:rsidRPr="004519BB" w:rsidRDefault="004519BB" w:rsidP="004519BB">
      <w:pPr>
        <w:numPr>
          <w:ilvl w:val="1"/>
          <w:numId w:val="31"/>
        </w:numPr>
        <w:spacing w:after="160" w:line="259" w:lineRule="auto"/>
        <w:contextualSpacing/>
        <w:jc w:val="left"/>
        <w:rPr>
          <w:rFonts w:eastAsia="Calibri" w:cs="Tahoma"/>
          <w:szCs w:val="20"/>
        </w:rPr>
      </w:pPr>
      <w:r w:rsidRPr="004519BB">
        <w:rPr>
          <w:rFonts w:eastAsia="Calibri" w:cs="Tahoma"/>
          <w:szCs w:val="20"/>
        </w:rPr>
        <w:t xml:space="preserve">na základě zjištění </w:t>
      </w:r>
      <w:r w:rsidR="001B0255">
        <w:rPr>
          <w:rFonts w:eastAsia="Calibri" w:cs="Tahoma"/>
          <w:szCs w:val="20"/>
        </w:rPr>
        <w:t xml:space="preserve">zásadních </w:t>
      </w:r>
      <w:r w:rsidRPr="004519BB">
        <w:rPr>
          <w:rFonts w:eastAsia="Calibri" w:cs="Tahoma"/>
          <w:szCs w:val="20"/>
        </w:rPr>
        <w:t>nedostatků v rámci kontrolní činnosti.</w:t>
      </w:r>
      <w:r w:rsidRPr="004519BB">
        <w:rPr>
          <w:rFonts w:eastAsia="Calibri" w:cs="Tahoma"/>
          <w:szCs w:val="20"/>
          <w:highlight w:val="yellow"/>
        </w:rPr>
        <w:t xml:space="preserve"> </w:t>
      </w:r>
    </w:p>
    <w:p w14:paraId="49B9DE9C" w14:textId="77777777" w:rsidR="00CE19F1" w:rsidRDefault="00CE19F1" w:rsidP="002F76D2">
      <w:pPr>
        <w:tabs>
          <w:tab w:val="left" w:pos="993"/>
        </w:tabs>
        <w:rPr>
          <w:rFonts w:cs="Tahoma"/>
          <w:szCs w:val="20"/>
        </w:rPr>
      </w:pPr>
    </w:p>
    <w:p w14:paraId="5060B9AF" w14:textId="435E84C2" w:rsidR="006922F8" w:rsidRPr="00A857B6" w:rsidRDefault="006477C6" w:rsidP="002F76D2">
      <w:pPr>
        <w:tabs>
          <w:tab w:val="left" w:pos="993"/>
        </w:tabs>
        <w:rPr>
          <w:rFonts w:cs="Tahoma"/>
          <w:szCs w:val="20"/>
        </w:rPr>
      </w:pPr>
      <w:r w:rsidRPr="0038014C">
        <w:rPr>
          <w:rFonts w:cs="Tahoma"/>
          <w:szCs w:val="20"/>
        </w:rPr>
        <w:t xml:space="preserve">V případě nedodržení podmínky stanovené v písm. g) se poskytovateli stanoví </w:t>
      </w:r>
      <w:r w:rsidR="00044A68" w:rsidRPr="0038014C">
        <w:rPr>
          <w:rFonts w:cs="Tahoma"/>
          <w:szCs w:val="20"/>
        </w:rPr>
        <w:t>l</w:t>
      </w:r>
      <w:r w:rsidR="008E6765" w:rsidRPr="0038014C">
        <w:rPr>
          <w:rFonts w:cs="Tahoma"/>
          <w:szCs w:val="20"/>
        </w:rPr>
        <w:t>hůta k nápravě, tzn.</w:t>
      </w:r>
      <w:r w:rsidR="0093164A">
        <w:rPr>
          <w:rFonts w:cs="Tahoma"/>
          <w:szCs w:val="20"/>
        </w:rPr>
        <w:t> </w:t>
      </w:r>
      <w:r w:rsidR="008E6765" w:rsidRPr="0038014C">
        <w:rPr>
          <w:rFonts w:cs="Tahoma"/>
          <w:szCs w:val="20"/>
        </w:rPr>
        <w:t>odstranění nedostatků</w:t>
      </w:r>
      <w:r w:rsidR="009C1359" w:rsidRPr="0038014C">
        <w:rPr>
          <w:rFonts w:cs="Tahoma"/>
          <w:szCs w:val="20"/>
        </w:rPr>
        <w:t>, a to</w:t>
      </w:r>
      <w:r w:rsidR="008E6765" w:rsidRPr="0038014C">
        <w:rPr>
          <w:rFonts w:cs="Tahoma"/>
          <w:szCs w:val="20"/>
        </w:rPr>
        <w:t xml:space="preserve"> 90 kalendářních dn</w:t>
      </w:r>
      <w:r w:rsidR="00DB3EB0" w:rsidRPr="0038014C">
        <w:rPr>
          <w:rFonts w:cs="Tahoma"/>
          <w:szCs w:val="20"/>
        </w:rPr>
        <w:t>ů</w:t>
      </w:r>
      <w:r w:rsidR="008E6765" w:rsidRPr="0038014C">
        <w:rPr>
          <w:rFonts w:cs="Tahoma"/>
          <w:szCs w:val="20"/>
        </w:rPr>
        <w:t xml:space="preserve"> ode dne doručení </w:t>
      </w:r>
      <w:r w:rsidR="00DB3EB0" w:rsidRPr="0038014C">
        <w:rPr>
          <w:rFonts w:cs="Tahoma"/>
          <w:szCs w:val="20"/>
        </w:rPr>
        <w:t xml:space="preserve">písemné </w:t>
      </w:r>
      <w:r w:rsidR="008E6765" w:rsidRPr="0038014C">
        <w:rPr>
          <w:rFonts w:cs="Tahoma"/>
          <w:szCs w:val="20"/>
        </w:rPr>
        <w:t>výzvy k nápravě.</w:t>
      </w:r>
      <w:r w:rsidR="002E03EB" w:rsidRPr="0038014C">
        <w:rPr>
          <w:rFonts w:cs="Tahoma"/>
          <w:szCs w:val="20"/>
        </w:rPr>
        <w:t xml:space="preserve"> Nedojde</w:t>
      </w:r>
      <w:r w:rsidR="00DC55A9" w:rsidRPr="0038014C">
        <w:rPr>
          <w:rFonts w:cs="Tahoma"/>
          <w:szCs w:val="20"/>
        </w:rPr>
        <w:noBreakHyphen/>
      </w:r>
      <w:r w:rsidR="002E03EB" w:rsidRPr="0038014C">
        <w:rPr>
          <w:rFonts w:cs="Tahoma"/>
          <w:szCs w:val="20"/>
        </w:rPr>
        <w:t>li</w:t>
      </w:r>
      <w:r w:rsidR="008E6765" w:rsidRPr="0038014C">
        <w:rPr>
          <w:rFonts w:cs="Tahoma"/>
          <w:szCs w:val="20"/>
        </w:rPr>
        <w:t xml:space="preserve"> po obdržení výzvy k nápravě ve stanovené lhůtě, bude sociální služba z Krajské sítě vyřazena</w:t>
      </w:r>
      <w:r w:rsidR="00736981" w:rsidRPr="00A857B6">
        <w:rPr>
          <w:rFonts w:cs="Tahoma"/>
          <w:szCs w:val="20"/>
        </w:rPr>
        <w:t>.</w:t>
      </w:r>
      <w:r w:rsidR="00F31BBC" w:rsidRPr="00A857B6">
        <w:rPr>
          <w:rFonts w:cs="Tahoma"/>
          <w:szCs w:val="20"/>
        </w:rPr>
        <w:t xml:space="preserve"> U služeb se statusem optimální pověřených</w:t>
      </w:r>
      <w:r w:rsidR="009F657F" w:rsidRPr="00A857B6">
        <w:rPr>
          <w:rFonts w:cs="Tahoma"/>
          <w:szCs w:val="20"/>
        </w:rPr>
        <w:t xml:space="preserve"> službami obecného hospodářského zájmu</w:t>
      </w:r>
      <w:r w:rsidR="00F31BBC" w:rsidRPr="00A857B6">
        <w:rPr>
          <w:rFonts w:cs="Tahoma"/>
          <w:szCs w:val="20"/>
        </w:rPr>
        <w:t xml:space="preserve"> jiným pověřovatelem</w:t>
      </w:r>
      <w:r w:rsidR="009F657F" w:rsidRPr="00A857B6">
        <w:rPr>
          <w:rFonts w:cs="Tahoma"/>
          <w:szCs w:val="20"/>
        </w:rPr>
        <w:t xml:space="preserve"> budou ze strany poskytovatele doloženy podklady, které</w:t>
      </w:r>
      <w:r w:rsidR="00FB67A3" w:rsidRPr="00A857B6">
        <w:rPr>
          <w:rFonts w:cs="Tahoma"/>
          <w:szCs w:val="20"/>
        </w:rPr>
        <w:t xml:space="preserve"> </w:t>
      </w:r>
      <w:proofErr w:type="gramStart"/>
      <w:r w:rsidR="00FB67A3" w:rsidRPr="00A857B6">
        <w:rPr>
          <w:rFonts w:cs="Tahoma"/>
          <w:szCs w:val="20"/>
        </w:rPr>
        <w:t>doloží</w:t>
      </w:r>
      <w:proofErr w:type="gramEnd"/>
      <w:r w:rsidR="00FB67A3" w:rsidRPr="00A857B6">
        <w:rPr>
          <w:rFonts w:cs="Tahoma"/>
          <w:szCs w:val="20"/>
        </w:rPr>
        <w:t xml:space="preserve"> splnění minimálního personálního standardu.</w:t>
      </w:r>
    </w:p>
    <w:p w14:paraId="600456A3" w14:textId="4DB2DE6C" w:rsidR="008E6765" w:rsidRPr="0038014C" w:rsidRDefault="008E6765" w:rsidP="006922F8">
      <w:pPr>
        <w:rPr>
          <w:rFonts w:cs="Tahoma"/>
          <w:szCs w:val="20"/>
        </w:rPr>
      </w:pPr>
      <w:r w:rsidRPr="0038014C">
        <w:rPr>
          <w:rFonts w:cs="Tahoma"/>
          <w:b/>
          <w:bCs/>
          <w:szCs w:val="20"/>
        </w:rPr>
        <w:t xml:space="preserve">Termíny </w:t>
      </w:r>
      <w:r w:rsidR="00AC6CAC" w:rsidRPr="0038014C">
        <w:rPr>
          <w:rFonts w:cs="Tahoma"/>
          <w:b/>
          <w:bCs/>
          <w:szCs w:val="20"/>
        </w:rPr>
        <w:t>vyřazení</w:t>
      </w:r>
      <w:r w:rsidRPr="0038014C">
        <w:rPr>
          <w:rFonts w:cs="Tahoma"/>
          <w:b/>
          <w:bCs/>
          <w:szCs w:val="20"/>
        </w:rPr>
        <w:t xml:space="preserve"> sociální služby z Krajské sítě </w:t>
      </w:r>
      <w:r w:rsidR="00B7769B" w:rsidRPr="0038014C">
        <w:rPr>
          <w:rFonts w:cs="Tahoma"/>
          <w:b/>
          <w:bCs/>
          <w:szCs w:val="20"/>
        </w:rPr>
        <w:t xml:space="preserve">dle písmene g) této </w:t>
      </w:r>
      <w:r w:rsidR="00983D25" w:rsidRPr="0038014C">
        <w:rPr>
          <w:rFonts w:cs="Tahoma"/>
          <w:b/>
          <w:bCs/>
          <w:szCs w:val="20"/>
        </w:rPr>
        <w:t>pod</w:t>
      </w:r>
      <w:r w:rsidR="00B7769B" w:rsidRPr="0038014C">
        <w:rPr>
          <w:rFonts w:cs="Tahoma"/>
          <w:b/>
          <w:bCs/>
          <w:szCs w:val="20"/>
        </w:rPr>
        <w:t xml:space="preserve">kapitoly </w:t>
      </w:r>
      <w:r w:rsidRPr="0038014C">
        <w:rPr>
          <w:rFonts w:cs="Tahoma"/>
          <w:b/>
          <w:bCs/>
          <w:szCs w:val="20"/>
        </w:rPr>
        <w:t>jsou stanoveny k 30. 6. a k 31. 12.</w:t>
      </w:r>
      <w:r w:rsidR="002F5333" w:rsidRPr="0038014C">
        <w:rPr>
          <w:rFonts w:cs="Tahoma"/>
          <w:b/>
          <w:bCs/>
          <w:szCs w:val="20"/>
        </w:rPr>
        <w:t xml:space="preserve"> každého roku</w:t>
      </w:r>
      <w:r w:rsidRPr="0038014C">
        <w:rPr>
          <w:rFonts w:cs="Tahoma"/>
          <w:szCs w:val="20"/>
        </w:rPr>
        <w:t>, a to formou jednostranné výpovědi smlouvy o závazku veřejné služby a vyrovnávací platbě za jeho výkon</w:t>
      </w:r>
      <w:r w:rsidR="00BD27D8">
        <w:rPr>
          <w:rFonts w:cs="Tahoma"/>
          <w:szCs w:val="20"/>
        </w:rPr>
        <w:t xml:space="preserve">, případně i v jiný termín, pokud to </w:t>
      </w:r>
      <w:r w:rsidR="00C34C65">
        <w:rPr>
          <w:rFonts w:cs="Tahoma"/>
          <w:szCs w:val="20"/>
        </w:rPr>
        <w:t xml:space="preserve">je na základě posouzení Odboru sociálních věcí </w:t>
      </w:r>
      <w:r w:rsidR="001A3CA2">
        <w:rPr>
          <w:rFonts w:cs="Tahoma"/>
          <w:szCs w:val="20"/>
        </w:rPr>
        <w:t>KÚ MSK žádoucí</w:t>
      </w:r>
      <w:r w:rsidRPr="0038014C">
        <w:rPr>
          <w:rFonts w:cs="Tahoma"/>
          <w:szCs w:val="20"/>
        </w:rPr>
        <w:t>.</w:t>
      </w:r>
      <w:r w:rsidR="008E77FE" w:rsidRPr="0038014C">
        <w:rPr>
          <w:rFonts w:cs="Tahoma"/>
          <w:szCs w:val="20"/>
        </w:rPr>
        <w:t xml:space="preserve"> </w:t>
      </w:r>
      <w:r w:rsidR="002F4440" w:rsidRPr="0038014C">
        <w:rPr>
          <w:rFonts w:cs="Tahoma"/>
          <w:szCs w:val="20"/>
        </w:rPr>
        <w:t>Jestliže bude</w:t>
      </w:r>
      <w:r w:rsidRPr="0038014C">
        <w:rPr>
          <w:rFonts w:cs="Tahoma"/>
          <w:szCs w:val="20"/>
        </w:rPr>
        <w:t xml:space="preserve"> sociální služb</w:t>
      </w:r>
      <w:r w:rsidR="002F4440" w:rsidRPr="0038014C">
        <w:rPr>
          <w:rFonts w:cs="Tahoma"/>
          <w:szCs w:val="20"/>
        </w:rPr>
        <w:t>a</w:t>
      </w:r>
      <w:r w:rsidRPr="0038014C">
        <w:rPr>
          <w:rFonts w:cs="Tahoma"/>
          <w:szCs w:val="20"/>
        </w:rPr>
        <w:t xml:space="preserve"> z</w:t>
      </w:r>
      <w:r w:rsidR="00880CF2" w:rsidRPr="0038014C">
        <w:rPr>
          <w:rFonts w:cs="Tahoma"/>
          <w:szCs w:val="20"/>
        </w:rPr>
        <w:t> </w:t>
      </w:r>
      <w:r w:rsidRPr="0038014C">
        <w:rPr>
          <w:rFonts w:cs="Tahoma"/>
          <w:szCs w:val="20"/>
        </w:rPr>
        <w:t>Krajské sítě</w:t>
      </w:r>
      <w:r w:rsidR="00880CF2" w:rsidRPr="0038014C">
        <w:rPr>
          <w:rFonts w:cs="Tahoma"/>
          <w:szCs w:val="20"/>
        </w:rPr>
        <w:t xml:space="preserve"> </w:t>
      </w:r>
      <w:r w:rsidR="00880CF2" w:rsidRPr="0038014C">
        <w:rPr>
          <w:rFonts w:cs="Tahoma"/>
          <w:b/>
          <w:bCs/>
          <w:szCs w:val="20"/>
        </w:rPr>
        <w:t>z</w:t>
      </w:r>
      <w:r w:rsidRPr="0038014C">
        <w:rPr>
          <w:rFonts w:cs="Tahoma"/>
          <w:b/>
          <w:bCs/>
          <w:szCs w:val="20"/>
        </w:rPr>
        <w:t xml:space="preserve"> </w:t>
      </w:r>
      <w:r w:rsidR="00880CF2" w:rsidRPr="0038014C">
        <w:rPr>
          <w:rFonts w:cs="Tahoma"/>
          <w:b/>
          <w:bCs/>
          <w:szCs w:val="20"/>
        </w:rPr>
        <w:t xml:space="preserve">důvodu nedodržení personálního standardu </w:t>
      </w:r>
      <w:r w:rsidR="002F4440" w:rsidRPr="0038014C">
        <w:rPr>
          <w:rFonts w:cs="Tahoma"/>
          <w:b/>
          <w:bCs/>
          <w:szCs w:val="20"/>
        </w:rPr>
        <w:t>vyřazena</w:t>
      </w:r>
      <w:r w:rsidR="002F4440" w:rsidRPr="0038014C">
        <w:rPr>
          <w:rFonts w:cs="Tahoma"/>
          <w:szCs w:val="20"/>
        </w:rPr>
        <w:t>, bude</w:t>
      </w:r>
      <w:r w:rsidRPr="0038014C">
        <w:rPr>
          <w:rFonts w:cs="Tahoma"/>
          <w:szCs w:val="20"/>
        </w:rPr>
        <w:t xml:space="preserve"> poskytovateli umožněno do Krajské sítě vstoupit </w:t>
      </w:r>
      <w:r w:rsidRPr="0038014C">
        <w:rPr>
          <w:rFonts w:cs="Tahoma"/>
          <w:b/>
          <w:bCs/>
          <w:szCs w:val="20"/>
        </w:rPr>
        <w:t>nejdříve za 12 měsíců</w:t>
      </w:r>
      <w:r w:rsidRPr="0038014C">
        <w:rPr>
          <w:rFonts w:cs="Tahoma"/>
          <w:szCs w:val="20"/>
        </w:rPr>
        <w:t xml:space="preserve"> od data </w:t>
      </w:r>
      <w:r w:rsidR="002F5333" w:rsidRPr="0038014C">
        <w:rPr>
          <w:rFonts w:cs="Tahoma"/>
          <w:szCs w:val="20"/>
        </w:rPr>
        <w:t>vyřazení</w:t>
      </w:r>
      <w:r w:rsidRPr="0038014C">
        <w:rPr>
          <w:rFonts w:cs="Tahoma"/>
          <w:szCs w:val="20"/>
        </w:rPr>
        <w:t>, a to po splnění podmínek pro vstup do Krajské sítě dle platného SPRSS</w:t>
      </w:r>
      <w:r w:rsidR="001A7C88" w:rsidRPr="0038014C">
        <w:rPr>
          <w:rFonts w:cs="Tahoma"/>
          <w:szCs w:val="20"/>
        </w:rPr>
        <w:t xml:space="preserve"> MSK</w:t>
      </w:r>
      <w:r w:rsidRPr="0038014C">
        <w:rPr>
          <w:rFonts w:cs="Tahoma"/>
          <w:szCs w:val="20"/>
        </w:rPr>
        <w:t>.</w:t>
      </w:r>
    </w:p>
    <w:p w14:paraId="79DC19BB" w14:textId="6028A9A4" w:rsidR="00B371F9" w:rsidRPr="0073175F" w:rsidRDefault="00B371F9" w:rsidP="00D4791E">
      <w:pPr>
        <w:pStyle w:val="Nadpis2"/>
        <w:numPr>
          <w:ilvl w:val="1"/>
          <w:numId w:val="43"/>
        </w:numPr>
      </w:pPr>
      <w:bookmarkStart w:id="37" w:name="_Toc142545845"/>
      <w:r w:rsidRPr="0073175F">
        <w:t>Posouzení žádosti</w:t>
      </w:r>
      <w:bookmarkEnd w:id="37"/>
      <w:r w:rsidRPr="0073175F">
        <w:t xml:space="preserve"> </w:t>
      </w:r>
    </w:p>
    <w:p w14:paraId="63ABD941" w14:textId="50F36DEA" w:rsidR="006C0B42" w:rsidRPr="0073175F" w:rsidRDefault="006C0B42" w:rsidP="00EF4145">
      <w:pPr>
        <w:pStyle w:val="Odstavecseseznamem"/>
        <w:numPr>
          <w:ilvl w:val="0"/>
          <w:numId w:val="9"/>
        </w:numPr>
        <w:contextualSpacing w:val="0"/>
        <w:rPr>
          <w:rFonts w:cs="Tahoma"/>
          <w:szCs w:val="20"/>
        </w:rPr>
      </w:pPr>
      <w:r w:rsidRPr="0073175F">
        <w:rPr>
          <w:rFonts w:cs="Tahoma"/>
          <w:szCs w:val="20"/>
        </w:rPr>
        <w:t>Žádost bude posouzena</w:t>
      </w:r>
      <w:r w:rsidR="00921D08" w:rsidRPr="00921D08">
        <w:t xml:space="preserve"> </w:t>
      </w:r>
      <w:r w:rsidR="00921D08" w:rsidRPr="00921D08">
        <w:rPr>
          <w:rFonts w:cs="Tahoma"/>
          <w:szCs w:val="20"/>
        </w:rPr>
        <w:t>odborem sociálních věcí KÚ MSK</w:t>
      </w:r>
      <w:r w:rsidRPr="0073175F">
        <w:rPr>
          <w:rFonts w:cs="Tahoma"/>
          <w:szCs w:val="20"/>
        </w:rPr>
        <w:t xml:space="preserve"> z hlediska naplnění podmínek SPRSS MSK</w:t>
      </w:r>
      <w:r w:rsidR="00F141AD">
        <w:rPr>
          <w:rFonts w:cs="Tahoma"/>
          <w:szCs w:val="20"/>
        </w:rPr>
        <w:t>,</w:t>
      </w:r>
      <w:r w:rsidR="00921D08">
        <w:rPr>
          <w:rFonts w:cs="Tahoma"/>
          <w:szCs w:val="20"/>
        </w:rPr>
        <w:t xml:space="preserve"> výše stanovených kritérií</w:t>
      </w:r>
      <w:r w:rsidR="002D56FD">
        <w:rPr>
          <w:rFonts w:cs="Tahoma"/>
          <w:szCs w:val="20"/>
        </w:rPr>
        <w:t xml:space="preserve"> a podmínek</w:t>
      </w:r>
      <w:r w:rsidR="00F141AD">
        <w:rPr>
          <w:rFonts w:cs="Tahoma"/>
          <w:szCs w:val="20"/>
        </w:rPr>
        <w:t>,</w:t>
      </w:r>
      <w:r w:rsidRPr="0073175F">
        <w:rPr>
          <w:rFonts w:cs="Tahoma"/>
          <w:szCs w:val="20"/>
        </w:rPr>
        <w:t xml:space="preserve"> </w:t>
      </w:r>
      <w:r w:rsidR="00707C9C" w:rsidRPr="0073175F">
        <w:rPr>
          <w:rFonts w:cs="Tahoma"/>
          <w:szCs w:val="20"/>
        </w:rPr>
        <w:t>ve vztahu k</w:t>
      </w:r>
      <w:r w:rsidR="00956187" w:rsidRPr="0073175F">
        <w:rPr>
          <w:rFonts w:cs="Tahoma"/>
          <w:szCs w:val="20"/>
        </w:rPr>
        <w:t> potřebám identifikovaným v</w:t>
      </w:r>
      <w:r w:rsidR="00707C9C" w:rsidRPr="0073175F">
        <w:rPr>
          <w:rFonts w:cs="Tahoma"/>
          <w:szCs w:val="20"/>
        </w:rPr>
        <w:t xml:space="preserve"> území kraje</w:t>
      </w:r>
      <w:r w:rsidR="00A26A3F" w:rsidRPr="0073175F">
        <w:rPr>
          <w:rFonts w:cs="Tahoma"/>
          <w:szCs w:val="20"/>
        </w:rPr>
        <w:t xml:space="preserve"> </w:t>
      </w:r>
      <w:r w:rsidR="00956187" w:rsidRPr="0073175F">
        <w:rPr>
          <w:rFonts w:cs="Tahoma"/>
          <w:szCs w:val="20"/>
        </w:rPr>
        <w:t xml:space="preserve">a </w:t>
      </w:r>
      <w:r w:rsidR="00A26A3F" w:rsidRPr="0073175F">
        <w:rPr>
          <w:rFonts w:cs="Tahoma"/>
          <w:szCs w:val="20"/>
        </w:rPr>
        <w:t xml:space="preserve">ve vztahu k případné duplicitě služby v předmětném území. </w:t>
      </w:r>
    </w:p>
    <w:p w14:paraId="52BA6CFA" w14:textId="10A7BF1E" w:rsidR="0017783E" w:rsidRPr="00920C29" w:rsidRDefault="003E0234" w:rsidP="00EF4145">
      <w:pPr>
        <w:pStyle w:val="Odstavecseseznamem"/>
        <w:numPr>
          <w:ilvl w:val="0"/>
          <w:numId w:val="9"/>
        </w:numPr>
        <w:contextualSpacing w:val="0"/>
        <w:rPr>
          <w:rFonts w:cs="Tahoma"/>
          <w:szCs w:val="20"/>
        </w:rPr>
      </w:pPr>
      <w:r w:rsidRPr="00920C29">
        <w:rPr>
          <w:rFonts w:cs="Tahoma"/>
          <w:szCs w:val="20"/>
        </w:rPr>
        <w:t xml:space="preserve">V případě, že žádost splňuje požadované náležitosti, </w:t>
      </w:r>
      <w:r w:rsidR="006C0B42" w:rsidRPr="00920C29">
        <w:rPr>
          <w:rFonts w:cs="Tahoma"/>
          <w:szCs w:val="20"/>
        </w:rPr>
        <w:t>bu</w:t>
      </w:r>
      <w:r w:rsidR="00A8402B" w:rsidRPr="00920C29">
        <w:rPr>
          <w:rFonts w:cs="Tahoma"/>
          <w:szCs w:val="20"/>
        </w:rPr>
        <w:t>de zařazení sociální služby do</w:t>
      </w:r>
      <w:r w:rsidR="007E550D">
        <w:rPr>
          <w:rFonts w:cs="Tahoma"/>
          <w:szCs w:val="20"/>
        </w:rPr>
        <w:t> </w:t>
      </w:r>
      <w:r w:rsidR="0073175F">
        <w:rPr>
          <w:rFonts w:cs="Tahoma"/>
          <w:szCs w:val="20"/>
        </w:rPr>
        <w:t>K</w:t>
      </w:r>
      <w:r w:rsidR="006C0B42" w:rsidRPr="00920C29">
        <w:rPr>
          <w:rFonts w:cs="Tahoma"/>
          <w:szCs w:val="20"/>
        </w:rPr>
        <w:t>rajské sítě předloženo k rozhodnutí orgánům kraje.</w:t>
      </w:r>
    </w:p>
    <w:p w14:paraId="54F38EE8" w14:textId="703A980B" w:rsidR="00A26A3F" w:rsidRPr="00854E64" w:rsidRDefault="00A26A3F" w:rsidP="00EF4145">
      <w:pPr>
        <w:pStyle w:val="Odstavecseseznamem"/>
        <w:numPr>
          <w:ilvl w:val="0"/>
          <w:numId w:val="9"/>
        </w:numPr>
        <w:contextualSpacing w:val="0"/>
        <w:rPr>
          <w:rFonts w:cs="Tahoma"/>
          <w:szCs w:val="20"/>
        </w:rPr>
      </w:pPr>
      <w:r w:rsidRPr="00854E64">
        <w:rPr>
          <w:rFonts w:cs="Tahoma"/>
          <w:szCs w:val="20"/>
        </w:rPr>
        <w:lastRenderedPageBreak/>
        <w:t xml:space="preserve">V případě, </w:t>
      </w:r>
      <w:r w:rsidR="00BA661D">
        <w:rPr>
          <w:rFonts w:cs="Tahoma"/>
          <w:szCs w:val="20"/>
        </w:rPr>
        <w:t xml:space="preserve">že žádost </w:t>
      </w:r>
      <w:r w:rsidR="005B5D30">
        <w:rPr>
          <w:rFonts w:cs="Tahoma"/>
          <w:szCs w:val="20"/>
        </w:rPr>
        <w:t>nesplňuje požadované náležitosti, nebo obsahuje nejasnosti,</w:t>
      </w:r>
      <w:r w:rsidR="004E260C" w:rsidRPr="00854E64">
        <w:rPr>
          <w:rFonts w:cs="Tahoma"/>
          <w:szCs w:val="20"/>
        </w:rPr>
        <w:t xml:space="preserve"> může být žadatel jednou vyzván k </w:t>
      </w:r>
      <w:r w:rsidR="00C96E11" w:rsidRPr="00854E64">
        <w:rPr>
          <w:rFonts w:cs="Tahoma"/>
          <w:szCs w:val="20"/>
        </w:rPr>
        <w:t>vysvětlení</w:t>
      </w:r>
      <w:r w:rsidR="004E260C" w:rsidRPr="00854E64">
        <w:rPr>
          <w:rFonts w:cs="Tahoma"/>
          <w:szCs w:val="20"/>
        </w:rPr>
        <w:t>, případně opravě žádosti</w:t>
      </w:r>
      <w:r w:rsidR="00DC4196" w:rsidRPr="00854E64">
        <w:rPr>
          <w:rFonts w:cs="Tahoma"/>
          <w:szCs w:val="20"/>
        </w:rPr>
        <w:t>.</w:t>
      </w:r>
      <w:r w:rsidRPr="00854E64">
        <w:rPr>
          <w:rFonts w:cs="Tahoma"/>
          <w:szCs w:val="20"/>
        </w:rPr>
        <w:t xml:space="preserve"> </w:t>
      </w:r>
      <w:r w:rsidR="005269A6" w:rsidRPr="00854E64">
        <w:rPr>
          <w:rFonts w:cs="Tahoma"/>
          <w:szCs w:val="20"/>
        </w:rPr>
        <w:t>Jestliže žadatel neodstraní nedostatky v žádosti v</w:t>
      </w:r>
      <w:r w:rsidR="00002728" w:rsidRPr="00854E64">
        <w:rPr>
          <w:rFonts w:cs="Tahoma"/>
          <w:szCs w:val="20"/>
        </w:rPr>
        <w:t>e stanoveném</w:t>
      </w:r>
      <w:r w:rsidR="005269A6" w:rsidRPr="00854E64">
        <w:rPr>
          <w:rFonts w:cs="Tahoma"/>
          <w:szCs w:val="20"/>
        </w:rPr>
        <w:t xml:space="preserve"> termínu, </w:t>
      </w:r>
      <w:r w:rsidR="009B025D" w:rsidRPr="00854E64">
        <w:rPr>
          <w:rFonts w:cs="Tahoma"/>
          <w:szCs w:val="20"/>
        </w:rPr>
        <w:t>bude žádost předložena orgánům kraje s</w:t>
      </w:r>
      <w:r w:rsidR="00414110">
        <w:rPr>
          <w:rFonts w:cs="Tahoma"/>
          <w:szCs w:val="20"/>
        </w:rPr>
        <w:t> </w:t>
      </w:r>
      <w:r w:rsidR="009B025D" w:rsidRPr="00854E64">
        <w:rPr>
          <w:rFonts w:cs="Tahoma"/>
          <w:szCs w:val="20"/>
        </w:rPr>
        <w:t xml:space="preserve">doporučením </w:t>
      </w:r>
      <w:r w:rsidR="003F4D6C" w:rsidRPr="00854E64">
        <w:rPr>
          <w:rFonts w:cs="Tahoma"/>
          <w:szCs w:val="20"/>
        </w:rPr>
        <w:t>žádost</w:t>
      </w:r>
      <w:r w:rsidR="009B025D" w:rsidRPr="00854E64">
        <w:rPr>
          <w:rFonts w:cs="Tahoma"/>
          <w:szCs w:val="20"/>
        </w:rPr>
        <w:t> neschvál</w:t>
      </w:r>
      <w:r w:rsidR="003F4D6C" w:rsidRPr="00854E64">
        <w:rPr>
          <w:rFonts w:cs="Tahoma"/>
          <w:szCs w:val="20"/>
        </w:rPr>
        <w:t>it</w:t>
      </w:r>
      <w:r w:rsidR="009B025D" w:rsidRPr="00854E64">
        <w:rPr>
          <w:rFonts w:cs="Tahoma"/>
          <w:szCs w:val="20"/>
        </w:rPr>
        <w:t xml:space="preserve">. </w:t>
      </w:r>
    </w:p>
    <w:p w14:paraId="3F504B6E" w14:textId="6E397E24" w:rsidR="00920C29" w:rsidRPr="00854E64" w:rsidRDefault="00920C29" w:rsidP="00EF4145">
      <w:pPr>
        <w:pStyle w:val="Odstavecseseznamem"/>
        <w:numPr>
          <w:ilvl w:val="0"/>
          <w:numId w:val="9"/>
        </w:numPr>
        <w:rPr>
          <w:rFonts w:cs="Tahoma"/>
          <w:szCs w:val="20"/>
        </w:rPr>
      </w:pPr>
      <w:r w:rsidRPr="00854E64">
        <w:rPr>
          <w:rFonts w:cs="Tahoma"/>
          <w:szCs w:val="20"/>
        </w:rPr>
        <w:t>Žadatelé budou o vyhovění či nevyhovění požadované aktualizac</w:t>
      </w:r>
      <w:r w:rsidR="0073175F" w:rsidRPr="00854E64">
        <w:rPr>
          <w:rFonts w:cs="Tahoma"/>
          <w:szCs w:val="20"/>
        </w:rPr>
        <w:t>e</w:t>
      </w:r>
      <w:r w:rsidRPr="00854E64">
        <w:rPr>
          <w:rFonts w:cs="Tahoma"/>
          <w:szCs w:val="20"/>
        </w:rPr>
        <w:t xml:space="preserve"> v </w:t>
      </w:r>
      <w:r w:rsidR="0073175F" w:rsidRPr="00854E64">
        <w:rPr>
          <w:rFonts w:cs="Tahoma"/>
          <w:szCs w:val="20"/>
        </w:rPr>
        <w:t>K</w:t>
      </w:r>
      <w:r w:rsidRPr="00854E64">
        <w:rPr>
          <w:rFonts w:cs="Tahoma"/>
          <w:szCs w:val="20"/>
        </w:rPr>
        <w:t>rajské síti písemně informováni.</w:t>
      </w:r>
    </w:p>
    <w:p w14:paraId="520B1027" w14:textId="4E5C2391" w:rsidR="00920C29" w:rsidRPr="0012057A" w:rsidRDefault="00B87472" w:rsidP="0012057A">
      <w:pPr>
        <w:pStyle w:val="Nadpis2"/>
      </w:pPr>
      <w:bookmarkStart w:id="38" w:name="_Toc142545846"/>
      <w:r w:rsidRPr="0012057A">
        <w:t>P</w:t>
      </w:r>
      <w:r w:rsidR="006E25A2" w:rsidRPr="0012057A">
        <w:t>ověření závazkem veřejné služby</w:t>
      </w:r>
      <w:r w:rsidR="00104FE4" w:rsidRPr="0012057A">
        <w:t xml:space="preserve"> </w:t>
      </w:r>
      <w:r w:rsidR="00DA7305" w:rsidRPr="0012057A">
        <w:t xml:space="preserve">– </w:t>
      </w:r>
      <w:r w:rsidR="00617922" w:rsidRPr="0012057A">
        <w:t xml:space="preserve">Rozhodnutí </w:t>
      </w:r>
      <w:r w:rsidR="00305C75" w:rsidRPr="0012057A">
        <w:t>Komise č. 2012/21/EU</w:t>
      </w:r>
      <w:bookmarkEnd w:id="38"/>
    </w:p>
    <w:p w14:paraId="25909E37" w14:textId="1C29AF87" w:rsidR="0036626F" w:rsidRDefault="0036626F" w:rsidP="0036626F">
      <w:pPr>
        <w:shd w:val="clear" w:color="auto" w:fill="FFFFFF" w:themeFill="background1"/>
      </w:pPr>
      <w:r w:rsidRPr="0036626F">
        <w:rPr>
          <w:shd w:val="clear" w:color="auto" w:fill="FDE9D9" w:themeFill="accent6" w:themeFillTint="33"/>
        </w:rPr>
        <w:t>Pověření Moravskoslezským krajem</w:t>
      </w:r>
    </w:p>
    <w:p w14:paraId="38126A7D" w14:textId="77777777" w:rsidR="0036626F" w:rsidRDefault="0036626F" w:rsidP="0036626F">
      <w:pPr>
        <w:ind w:left="643"/>
      </w:pPr>
    </w:p>
    <w:p w14:paraId="6335C348" w14:textId="439008BF" w:rsidR="000D32B7" w:rsidRPr="00920C29" w:rsidRDefault="00F90388" w:rsidP="00EF4145">
      <w:pPr>
        <w:pStyle w:val="Odstavecseseznamem"/>
        <w:numPr>
          <w:ilvl w:val="0"/>
          <w:numId w:val="10"/>
        </w:numPr>
      </w:pPr>
      <w:r w:rsidRPr="00920C29">
        <w:t>Zastupitelstvo kraje</w:t>
      </w:r>
      <w:r w:rsidR="005F4FAF">
        <w:t>, případně rada kraje,</w:t>
      </w:r>
      <w:r w:rsidRPr="00920C29">
        <w:t xml:space="preserve"> </w:t>
      </w:r>
      <w:r w:rsidR="00B87472" w:rsidRPr="00920C29">
        <w:t xml:space="preserve">současně se zařazením služby do </w:t>
      </w:r>
      <w:r w:rsidR="0073175F">
        <w:t>K</w:t>
      </w:r>
      <w:r w:rsidR="00956187" w:rsidRPr="00920C29">
        <w:t xml:space="preserve">rajské </w:t>
      </w:r>
      <w:r w:rsidR="00B87472" w:rsidRPr="00920C29">
        <w:t>sítě</w:t>
      </w:r>
      <w:r w:rsidRPr="00920C29">
        <w:t xml:space="preserve"> </w:t>
      </w:r>
      <w:proofErr w:type="gramStart"/>
      <w:r w:rsidR="002704F3" w:rsidRPr="00920C29">
        <w:t>pověří</w:t>
      </w:r>
      <w:proofErr w:type="gramEnd"/>
      <w:r w:rsidR="002704F3" w:rsidRPr="00920C29">
        <w:t xml:space="preserve"> poskytovatele</w:t>
      </w:r>
      <w:r w:rsidRPr="00920C29">
        <w:t xml:space="preserve"> sociální služby</w:t>
      </w:r>
      <w:r w:rsidR="00B87472" w:rsidRPr="00920C29">
        <w:t xml:space="preserve"> výkonem služby v obecném hospodářském zájmu</w:t>
      </w:r>
      <w:r w:rsidR="00D74914" w:rsidRPr="00920C29">
        <w:t xml:space="preserve"> v</w:t>
      </w:r>
      <w:r w:rsidR="00313574">
        <w:t> </w:t>
      </w:r>
      <w:r w:rsidR="00D74914" w:rsidRPr="00920C29">
        <w:t>souladu s</w:t>
      </w:r>
      <w:r w:rsidR="00002203" w:rsidRPr="00920C29">
        <w:t> </w:t>
      </w:r>
      <w:r w:rsidR="00D74914" w:rsidRPr="00920C29">
        <w:t>Rozhodnutím 2012/21/EU</w:t>
      </w:r>
      <w:r w:rsidR="00B87472" w:rsidRPr="00920C29">
        <w:t xml:space="preserve">. </w:t>
      </w:r>
    </w:p>
    <w:p w14:paraId="20919406" w14:textId="1955ED92" w:rsidR="000D32B7" w:rsidRPr="00291C64" w:rsidRDefault="00C96F86" w:rsidP="00EF4145">
      <w:pPr>
        <w:pStyle w:val="Odstavecseseznamem"/>
        <w:numPr>
          <w:ilvl w:val="0"/>
          <w:numId w:val="10"/>
        </w:numPr>
        <w:contextualSpacing w:val="0"/>
        <w:rPr>
          <w:rFonts w:cs="Tahoma"/>
          <w:szCs w:val="20"/>
        </w:rPr>
      </w:pPr>
      <w:r>
        <w:rPr>
          <w:rFonts w:cs="Tahoma"/>
          <w:szCs w:val="20"/>
        </w:rPr>
        <w:t xml:space="preserve">Moravskoslezský kraj </w:t>
      </w:r>
      <w:r w:rsidR="008A215E">
        <w:rPr>
          <w:rFonts w:cs="Tahoma"/>
          <w:szCs w:val="20"/>
        </w:rPr>
        <w:t>uzavře</w:t>
      </w:r>
      <w:r w:rsidR="00E738CE" w:rsidRPr="0036626F">
        <w:rPr>
          <w:rFonts w:cs="Tahoma"/>
          <w:b/>
          <w:szCs w:val="20"/>
        </w:rPr>
        <w:t xml:space="preserve"> </w:t>
      </w:r>
      <w:r w:rsidR="005266EE" w:rsidRPr="0036626F">
        <w:rPr>
          <w:rFonts w:cs="Tahoma"/>
          <w:b/>
          <w:szCs w:val="20"/>
        </w:rPr>
        <w:t>S</w:t>
      </w:r>
      <w:r>
        <w:rPr>
          <w:rFonts w:cs="Tahoma"/>
          <w:b/>
          <w:szCs w:val="20"/>
        </w:rPr>
        <w:t>mlouvu</w:t>
      </w:r>
      <w:r w:rsidR="00E738CE" w:rsidRPr="0036626F">
        <w:rPr>
          <w:rFonts w:cs="Tahoma"/>
          <w:b/>
          <w:szCs w:val="20"/>
        </w:rPr>
        <w:t xml:space="preserve"> o závazku</w:t>
      </w:r>
      <w:r>
        <w:rPr>
          <w:rFonts w:cs="Tahoma"/>
          <w:szCs w:val="20"/>
        </w:rPr>
        <w:t xml:space="preserve">, případně její dodatek, je-li již smlouva uzavřena, </w:t>
      </w:r>
      <w:r w:rsidRPr="00C96F86">
        <w:rPr>
          <w:rFonts w:cs="Tahoma"/>
          <w:b/>
          <w:szCs w:val="20"/>
        </w:rPr>
        <w:t xml:space="preserve">u služeb, které </w:t>
      </w:r>
      <w:r w:rsidR="00BB38CF">
        <w:rPr>
          <w:rFonts w:cs="Tahoma"/>
          <w:b/>
          <w:szCs w:val="20"/>
        </w:rPr>
        <w:t>splní podmínky stanovené touto Metodikou a SPRSS</w:t>
      </w:r>
      <w:r w:rsidR="00B87472" w:rsidRPr="00291C64">
        <w:rPr>
          <w:rFonts w:cs="Tahoma"/>
          <w:szCs w:val="20"/>
        </w:rPr>
        <w:t>.</w:t>
      </w:r>
      <w:r>
        <w:rPr>
          <w:rFonts w:cs="Tahoma"/>
          <w:szCs w:val="20"/>
        </w:rPr>
        <w:t xml:space="preserve"> Tyto služby jsou následně financovány z Programu </w:t>
      </w:r>
      <w:r w:rsidR="0009355F">
        <w:rPr>
          <w:rFonts w:cs="Tahoma"/>
          <w:szCs w:val="20"/>
        </w:rPr>
        <w:t xml:space="preserve">z kapitoly </w:t>
      </w:r>
      <w:r>
        <w:rPr>
          <w:rFonts w:cs="Tahoma"/>
          <w:szCs w:val="20"/>
        </w:rPr>
        <w:t xml:space="preserve">313 nebo </w:t>
      </w:r>
      <w:r w:rsidR="0009355F">
        <w:rPr>
          <w:rFonts w:cs="Tahoma"/>
          <w:szCs w:val="20"/>
        </w:rPr>
        <w:t>IP MSK</w:t>
      </w:r>
      <w:r>
        <w:rPr>
          <w:rFonts w:cs="Tahoma"/>
          <w:szCs w:val="20"/>
        </w:rPr>
        <w:t>.</w:t>
      </w:r>
    </w:p>
    <w:p w14:paraId="2F892040" w14:textId="22FF591F" w:rsidR="00D028BF" w:rsidRDefault="00D028BF" w:rsidP="00EF4145">
      <w:pPr>
        <w:pStyle w:val="Odstavecseseznamem"/>
        <w:numPr>
          <w:ilvl w:val="0"/>
          <w:numId w:val="10"/>
        </w:numPr>
        <w:rPr>
          <w:rFonts w:cs="Tahoma"/>
          <w:szCs w:val="20"/>
        </w:rPr>
      </w:pPr>
      <w:r w:rsidRPr="00C96F86">
        <w:rPr>
          <w:rFonts w:cs="Tahoma"/>
          <w:szCs w:val="20"/>
        </w:rPr>
        <w:t xml:space="preserve">V případě, že je do Krajské sítě zařazena </w:t>
      </w:r>
      <w:r w:rsidRPr="00C96F86">
        <w:rPr>
          <w:rFonts w:cs="Tahoma"/>
          <w:b/>
          <w:szCs w:val="20"/>
        </w:rPr>
        <w:t xml:space="preserve">sociální služba, která vzniká nově a je financována z jiných prostředků než Programu </w:t>
      </w:r>
      <w:r w:rsidR="000B0D72">
        <w:rPr>
          <w:rFonts w:cs="Tahoma"/>
          <w:b/>
          <w:szCs w:val="20"/>
        </w:rPr>
        <w:t xml:space="preserve">z kapitoly </w:t>
      </w:r>
      <w:r w:rsidRPr="00C96F86">
        <w:rPr>
          <w:rFonts w:cs="Tahoma"/>
          <w:b/>
          <w:szCs w:val="20"/>
        </w:rPr>
        <w:t>313</w:t>
      </w:r>
      <w:r w:rsidR="00C96F86">
        <w:rPr>
          <w:rFonts w:cs="Tahoma"/>
          <w:b/>
          <w:szCs w:val="20"/>
        </w:rPr>
        <w:t xml:space="preserve"> nebo </w:t>
      </w:r>
      <w:r w:rsidR="000B0D72">
        <w:rPr>
          <w:rFonts w:cs="Tahoma"/>
          <w:b/>
          <w:szCs w:val="20"/>
        </w:rPr>
        <w:t>IP MSK</w:t>
      </w:r>
      <w:r w:rsidRPr="00C96F86">
        <w:rPr>
          <w:rFonts w:cs="Tahoma"/>
          <w:szCs w:val="20"/>
        </w:rPr>
        <w:t xml:space="preserve"> (většinou na základě realizace projektu financovaného z evropských dotačních zdrojů – výzvy místních akčních skupin, MPSV, MZ apod.), Moravskoslezský kraj </w:t>
      </w:r>
      <w:r w:rsidR="004F6052">
        <w:rPr>
          <w:rFonts w:cs="Tahoma"/>
          <w:szCs w:val="20"/>
        </w:rPr>
        <w:t>uzavře</w:t>
      </w:r>
      <w:r w:rsidRPr="00D028BF">
        <w:t xml:space="preserve"> </w:t>
      </w:r>
      <w:r w:rsidRPr="00C96F86">
        <w:rPr>
          <w:rFonts w:cs="Tahoma"/>
          <w:b/>
          <w:szCs w:val="20"/>
        </w:rPr>
        <w:t xml:space="preserve">Pověření </w:t>
      </w:r>
      <w:r w:rsidR="009061D5" w:rsidRPr="00C96F86">
        <w:rPr>
          <w:rFonts w:cs="Tahoma"/>
          <w:b/>
          <w:szCs w:val="20"/>
        </w:rPr>
        <w:t>k</w:t>
      </w:r>
      <w:r w:rsidR="009061D5">
        <w:rPr>
          <w:rFonts w:cs="Tahoma"/>
          <w:b/>
          <w:szCs w:val="20"/>
        </w:rPr>
        <w:t> </w:t>
      </w:r>
      <w:r w:rsidRPr="00C96F86">
        <w:rPr>
          <w:rFonts w:cs="Tahoma"/>
          <w:b/>
          <w:szCs w:val="20"/>
        </w:rPr>
        <w:t>výkonu služby v obecném hospodářském zájmu</w:t>
      </w:r>
      <w:r w:rsidR="00C96F86">
        <w:rPr>
          <w:rFonts w:cs="Tahoma"/>
          <w:b/>
          <w:szCs w:val="20"/>
        </w:rPr>
        <w:t xml:space="preserve"> (dále jen „Pověření MSK“)</w:t>
      </w:r>
      <w:r w:rsidR="00C96F86" w:rsidRPr="00C96F86">
        <w:rPr>
          <w:rFonts w:cs="Tahoma"/>
          <w:szCs w:val="20"/>
        </w:rPr>
        <w:t xml:space="preserve">. </w:t>
      </w:r>
      <w:r w:rsidR="00C96F86">
        <w:rPr>
          <w:rFonts w:cs="Tahoma"/>
          <w:szCs w:val="20"/>
        </w:rPr>
        <w:t>Na</w:t>
      </w:r>
      <w:r w:rsidR="00CC0288">
        <w:rPr>
          <w:rFonts w:cs="Tahoma"/>
          <w:szCs w:val="20"/>
        </w:rPr>
        <w:t> </w:t>
      </w:r>
      <w:r w:rsidRPr="00C96F86">
        <w:rPr>
          <w:rFonts w:cs="Tahoma"/>
          <w:szCs w:val="20"/>
        </w:rPr>
        <w:t xml:space="preserve">základě </w:t>
      </w:r>
      <w:r w:rsidR="00C96F86">
        <w:rPr>
          <w:rFonts w:cs="Tahoma"/>
          <w:szCs w:val="20"/>
        </w:rPr>
        <w:t>tohoto</w:t>
      </w:r>
      <w:r w:rsidRPr="00C96F86">
        <w:rPr>
          <w:rFonts w:cs="Tahoma"/>
          <w:szCs w:val="20"/>
        </w:rPr>
        <w:t xml:space="preserve"> </w:t>
      </w:r>
      <w:r w:rsidR="00C96F86">
        <w:rPr>
          <w:rFonts w:cs="Tahoma"/>
          <w:szCs w:val="20"/>
        </w:rPr>
        <w:t xml:space="preserve">Pověření MSK však </w:t>
      </w:r>
      <w:r w:rsidRPr="00C96F86">
        <w:rPr>
          <w:rFonts w:cs="Tahoma"/>
          <w:szCs w:val="20"/>
        </w:rPr>
        <w:t>nevznikne Moravskoslezskému kraji povinnost financovat pověřenou službu a stanovit podmínky pro výpočet a kontrolu nadměrné vyrovnávací platby. Podmínky pro výpočet a kontrolu nadměrné vyrovnávací platby stanoví další pověřovatel, který se zaváže k poskytnutí veřejných finančních prostředků v rámci tohoto pověření</w:t>
      </w:r>
      <w:r w:rsidR="00C96F86">
        <w:rPr>
          <w:rFonts w:cs="Tahoma"/>
          <w:szCs w:val="20"/>
        </w:rPr>
        <w:t xml:space="preserve"> – většinou se jedná o donátora finančních prostředků, díky nimž sociální služba vznikla a bude realizována</w:t>
      </w:r>
      <w:r w:rsidRPr="00C96F86">
        <w:rPr>
          <w:rFonts w:cs="Tahoma"/>
          <w:szCs w:val="20"/>
        </w:rPr>
        <w:t xml:space="preserve">. </w:t>
      </w:r>
      <w:r w:rsidR="00C96F86">
        <w:rPr>
          <w:rFonts w:cs="Tahoma"/>
          <w:szCs w:val="20"/>
        </w:rPr>
        <w:t>Pověření MSK se vydává po dobu realizace konkrétního projektu.</w:t>
      </w:r>
    </w:p>
    <w:p w14:paraId="3342F02B" w14:textId="77777777" w:rsidR="00C96F86" w:rsidRDefault="00C96F86" w:rsidP="00C96F86">
      <w:pPr>
        <w:pStyle w:val="Odstavecseseznamem"/>
        <w:ind w:left="1003"/>
        <w:rPr>
          <w:rFonts w:cs="Tahoma"/>
          <w:szCs w:val="20"/>
        </w:rPr>
      </w:pPr>
    </w:p>
    <w:p w14:paraId="6D8C5D45" w14:textId="5BA5B90C" w:rsidR="00C96F86" w:rsidRPr="00C96F86" w:rsidRDefault="004C1E44" w:rsidP="00EF4145">
      <w:pPr>
        <w:pStyle w:val="Odstavecseseznamem"/>
        <w:numPr>
          <w:ilvl w:val="0"/>
          <w:numId w:val="10"/>
        </w:numPr>
        <w:rPr>
          <w:rFonts w:cs="Tahoma"/>
          <w:szCs w:val="20"/>
        </w:rPr>
      </w:pPr>
      <w:r>
        <w:rPr>
          <w:rFonts w:cs="Tahoma"/>
          <w:szCs w:val="20"/>
        </w:rPr>
        <w:t>Po projednání návrhů Smlouvy o závazku nebo Pověření MSK v orgánech kraje, případně jejich dodatků, budou uvedené návrhy doručeny poskytovateli sociální služby. P</w:t>
      </w:r>
      <w:r w:rsidR="00C96F86" w:rsidRPr="00C96F86">
        <w:rPr>
          <w:rFonts w:cs="Tahoma"/>
          <w:szCs w:val="20"/>
        </w:rPr>
        <w:t xml:space="preserve">oskytovatel </w:t>
      </w:r>
      <w:r w:rsidR="00143D81">
        <w:rPr>
          <w:rFonts w:cs="Tahoma"/>
          <w:szCs w:val="20"/>
        </w:rPr>
        <w:t xml:space="preserve">sociální služby </w:t>
      </w:r>
      <w:r>
        <w:rPr>
          <w:rFonts w:cs="Tahoma"/>
          <w:szCs w:val="20"/>
        </w:rPr>
        <w:t>bude vyzván k doručení stejnopisů</w:t>
      </w:r>
      <w:r w:rsidR="00C96F86" w:rsidRPr="00C96F86">
        <w:rPr>
          <w:rFonts w:cs="Tahoma"/>
          <w:szCs w:val="20"/>
        </w:rPr>
        <w:t xml:space="preserve"> </w:t>
      </w:r>
      <w:r>
        <w:rPr>
          <w:rFonts w:cs="Tahoma"/>
          <w:szCs w:val="20"/>
        </w:rPr>
        <w:t xml:space="preserve">smluv v </w:t>
      </w:r>
      <w:r w:rsidRPr="004C1E44">
        <w:rPr>
          <w:rFonts w:cs="Tahoma"/>
          <w:szCs w:val="20"/>
        </w:rPr>
        <w:t>požadovaném počtu výtisků</w:t>
      </w:r>
      <w:r>
        <w:rPr>
          <w:rFonts w:cs="Tahoma"/>
          <w:szCs w:val="20"/>
        </w:rPr>
        <w:t xml:space="preserve"> na</w:t>
      </w:r>
      <w:r w:rsidR="00CC0288">
        <w:rPr>
          <w:rFonts w:cs="Tahoma"/>
          <w:szCs w:val="20"/>
        </w:rPr>
        <w:t> </w:t>
      </w:r>
      <w:r>
        <w:rPr>
          <w:rFonts w:cs="Tahoma"/>
          <w:szCs w:val="20"/>
        </w:rPr>
        <w:t>bílém papíru opatřené podpisy z jeho strany</w:t>
      </w:r>
      <w:r w:rsidR="00323A7E">
        <w:rPr>
          <w:rFonts w:cs="Tahoma"/>
          <w:szCs w:val="20"/>
        </w:rPr>
        <w:t xml:space="preserve">, případně </w:t>
      </w:r>
      <w:r w:rsidR="005E0750">
        <w:rPr>
          <w:rFonts w:cs="Tahoma"/>
          <w:szCs w:val="20"/>
        </w:rPr>
        <w:t>datovou zprávou s elektronickým podpisem</w:t>
      </w:r>
      <w:r>
        <w:rPr>
          <w:rFonts w:cs="Tahoma"/>
          <w:szCs w:val="20"/>
        </w:rPr>
        <w:t>. Smlouvy</w:t>
      </w:r>
      <w:r w:rsidR="00C96F86" w:rsidRPr="00C96F86">
        <w:rPr>
          <w:rFonts w:cs="Tahoma"/>
          <w:szCs w:val="20"/>
        </w:rPr>
        <w:t xml:space="preserve"> </w:t>
      </w:r>
      <w:r>
        <w:rPr>
          <w:rFonts w:cs="Tahoma"/>
          <w:szCs w:val="20"/>
        </w:rPr>
        <w:t>budou následně</w:t>
      </w:r>
      <w:r w:rsidR="00C96F86" w:rsidRPr="00C96F86">
        <w:rPr>
          <w:rFonts w:cs="Tahoma"/>
          <w:szCs w:val="20"/>
        </w:rPr>
        <w:t xml:space="preserve"> předložen</w:t>
      </w:r>
      <w:r>
        <w:rPr>
          <w:rFonts w:cs="Tahoma"/>
          <w:szCs w:val="20"/>
        </w:rPr>
        <w:t>y</w:t>
      </w:r>
      <w:r w:rsidR="00C96F86" w:rsidRPr="00C96F86">
        <w:rPr>
          <w:rFonts w:cs="Tahoma"/>
          <w:szCs w:val="20"/>
        </w:rPr>
        <w:t xml:space="preserve"> k</w:t>
      </w:r>
      <w:r w:rsidR="00CC0288">
        <w:rPr>
          <w:rFonts w:cs="Tahoma"/>
          <w:szCs w:val="20"/>
        </w:rPr>
        <w:t> </w:t>
      </w:r>
      <w:r w:rsidR="00C96F86" w:rsidRPr="00C96F86">
        <w:rPr>
          <w:rFonts w:cs="Tahoma"/>
          <w:szCs w:val="20"/>
        </w:rPr>
        <w:t xml:space="preserve">podpisu ze strany </w:t>
      </w:r>
      <w:r>
        <w:rPr>
          <w:rFonts w:cs="Tahoma"/>
          <w:szCs w:val="20"/>
        </w:rPr>
        <w:t xml:space="preserve">Moravskoslezského </w:t>
      </w:r>
      <w:r w:rsidR="00C96F86" w:rsidRPr="00C96F86">
        <w:rPr>
          <w:rFonts w:cs="Tahoma"/>
          <w:szCs w:val="20"/>
        </w:rPr>
        <w:t>kraje. Po podpisu bude poskytovatel so</w:t>
      </w:r>
      <w:r>
        <w:rPr>
          <w:rFonts w:cs="Tahoma"/>
          <w:szCs w:val="20"/>
        </w:rPr>
        <w:t>ciální služby vyzván k</w:t>
      </w:r>
      <w:r w:rsidR="00A6443F">
        <w:rPr>
          <w:rFonts w:cs="Tahoma"/>
          <w:szCs w:val="20"/>
        </w:rPr>
        <w:t> </w:t>
      </w:r>
      <w:r>
        <w:rPr>
          <w:rFonts w:cs="Tahoma"/>
          <w:szCs w:val="20"/>
        </w:rPr>
        <w:t xml:space="preserve">jejich </w:t>
      </w:r>
      <w:r w:rsidR="00C96F86" w:rsidRPr="00C96F86">
        <w:rPr>
          <w:rFonts w:cs="Tahoma"/>
          <w:szCs w:val="20"/>
        </w:rPr>
        <w:t>převzetí.</w:t>
      </w:r>
    </w:p>
    <w:p w14:paraId="0BE86F1E" w14:textId="608C0657" w:rsidR="00790D96" w:rsidRPr="0036626F" w:rsidRDefault="0026322B" w:rsidP="0036626F">
      <w:pPr>
        <w:spacing w:after="240"/>
        <w:rPr>
          <w:rFonts w:cs="Tahoma"/>
          <w:b/>
          <w:szCs w:val="20"/>
        </w:rPr>
      </w:pPr>
      <w:r>
        <w:rPr>
          <w:rFonts w:cs="Tahoma"/>
          <w:szCs w:val="20"/>
          <w:shd w:val="clear" w:color="auto" w:fill="FDE9D9" w:themeFill="accent6" w:themeFillTint="33"/>
        </w:rPr>
        <w:t>P</w:t>
      </w:r>
      <w:r w:rsidR="0036626F" w:rsidRPr="0036626F">
        <w:rPr>
          <w:rFonts w:cs="Tahoma"/>
          <w:szCs w:val="20"/>
          <w:shd w:val="clear" w:color="auto" w:fill="FDE9D9" w:themeFill="accent6" w:themeFillTint="33"/>
        </w:rPr>
        <w:t>ověření jiným pověřovatelem než Moravskoslezským krajem</w:t>
      </w:r>
    </w:p>
    <w:p w14:paraId="789247A1" w14:textId="2742AA40" w:rsidR="00D028BF" w:rsidRDefault="005D6D3A" w:rsidP="00EF4145">
      <w:pPr>
        <w:pStyle w:val="Odstavecseseznamem"/>
        <w:numPr>
          <w:ilvl w:val="0"/>
          <w:numId w:val="10"/>
        </w:numPr>
        <w:spacing w:after="240"/>
        <w:rPr>
          <w:rFonts w:cs="Tahoma"/>
          <w:szCs w:val="20"/>
        </w:rPr>
      </w:pPr>
      <w:r>
        <w:rPr>
          <w:rFonts w:cs="Tahoma"/>
          <w:szCs w:val="20"/>
        </w:rPr>
        <w:t>Jestliže</w:t>
      </w:r>
      <w:r w:rsidR="00F2030C" w:rsidRPr="00D028BF">
        <w:rPr>
          <w:rFonts w:cs="Tahoma"/>
          <w:szCs w:val="20"/>
        </w:rPr>
        <w:t xml:space="preserve"> sociální služba poskytovatele nebo jen některé jím poskytované služby jsou pověřeny jiným pověřovatelem než Moravskoslezským krajem, </w:t>
      </w:r>
      <w:proofErr w:type="gramStart"/>
      <w:r w:rsidR="00F2030C" w:rsidRPr="005F4FAF">
        <w:rPr>
          <w:rFonts w:cs="Tahoma"/>
          <w:b/>
          <w:szCs w:val="20"/>
        </w:rPr>
        <w:t>doloží</w:t>
      </w:r>
      <w:proofErr w:type="gramEnd"/>
      <w:r w:rsidR="00F2030C" w:rsidRPr="00D028BF">
        <w:rPr>
          <w:rFonts w:cs="Tahoma"/>
          <w:szCs w:val="20"/>
        </w:rPr>
        <w:t xml:space="preserve"> poskytovatel</w:t>
      </w:r>
      <w:r w:rsidR="00F13C1C">
        <w:rPr>
          <w:rFonts w:cs="Tahoma"/>
          <w:szCs w:val="20"/>
        </w:rPr>
        <w:t xml:space="preserve"> sociální služby</w:t>
      </w:r>
      <w:r w:rsidR="00F2030C" w:rsidRPr="00D028BF">
        <w:rPr>
          <w:rFonts w:cs="Tahoma"/>
          <w:szCs w:val="20"/>
        </w:rPr>
        <w:t xml:space="preserve"> toto pověření výkonem služby v obecném hospodářském zájmu v souladu s </w:t>
      </w:r>
      <w:r w:rsidR="00305C75" w:rsidRPr="00305C75">
        <w:rPr>
          <w:rFonts w:cs="Tahoma"/>
          <w:szCs w:val="20"/>
        </w:rPr>
        <w:t>Rozhodnutí</w:t>
      </w:r>
      <w:r w:rsidR="00305C75">
        <w:rPr>
          <w:rFonts w:cs="Tahoma"/>
          <w:szCs w:val="20"/>
        </w:rPr>
        <w:t>m</w:t>
      </w:r>
      <w:r w:rsidR="00305C75" w:rsidRPr="00305C75">
        <w:rPr>
          <w:rFonts w:cs="Tahoma"/>
          <w:szCs w:val="20"/>
        </w:rPr>
        <w:t xml:space="preserve"> Komise č. 2012/21/EU</w:t>
      </w:r>
      <w:r w:rsidR="00F2030C" w:rsidRPr="00D028BF">
        <w:rPr>
          <w:rFonts w:cs="Tahoma"/>
          <w:szCs w:val="20"/>
        </w:rPr>
        <w:t xml:space="preserve"> odboru sociálních věcí</w:t>
      </w:r>
      <w:r w:rsidR="0036626F" w:rsidRPr="00D028BF">
        <w:rPr>
          <w:rFonts w:cs="Tahoma"/>
          <w:szCs w:val="20"/>
        </w:rPr>
        <w:t xml:space="preserve"> </w:t>
      </w:r>
      <w:r w:rsidR="00F13C1C">
        <w:rPr>
          <w:rFonts w:cs="Tahoma"/>
          <w:szCs w:val="20"/>
        </w:rPr>
        <w:t xml:space="preserve">KÚ MSK </w:t>
      </w:r>
      <w:r w:rsidR="005F4FAF" w:rsidRPr="005F4FAF">
        <w:rPr>
          <w:rFonts w:cs="Tahoma"/>
          <w:b/>
          <w:szCs w:val="20"/>
        </w:rPr>
        <w:t>již při podání</w:t>
      </w:r>
      <w:r w:rsidR="0036626F" w:rsidRPr="005F4FAF">
        <w:rPr>
          <w:rFonts w:cs="Tahoma"/>
          <w:b/>
          <w:szCs w:val="20"/>
        </w:rPr>
        <w:t xml:space="preserve"> žádosti o aktualizaci</w:t>
      </w:r>
      <w:r w:rsidR="0036626F" w:rsidRPr="00D028BF">
        <w:rPr>
          <w:rFonts w:cs="Tahoma"/>
          <w:szCs w:val="20"/>
        </w:rPr>
        <w:t xml:space="preserve"> K</w:t>
      </w:r>
      <w:r w:rsidR="00D028BF">
        <w:rPr>
          <w:rFonts w:cs="Tahoma"/>
          <w:szCs w:val="20"/>
        </w:rPr>
        <w:t>rajské sítě.</w:t>
      </w:r>
    </w:p>
    <w:p w14:paraId="73E6458E" w14:textId="1ED2D60A" w:rsidR="00D028BF" w:rsidRPr="00D028BF" w:rsidRDefault="00D028BF" w:rsidP="00EF4145">
      <w:pPr>
        <w:pStyle w:val="Odstavecseseznamem"/>
        <w:numPr>
          <w:ilvl w:val="0"/>
          <w:numId w:val="10"/>
        </w:numPr>
        <w:spacing w:after="240"/>
        <w:rPr>
          <w:rFonts w:cs="Tahoma"/>
          <w:szCs w:val="20"/>
        </w:rPr>
      </w:pPr>
      <w:r w:rsidRPr="00D028BF">
        <w:rPr>
          <w:rFonts w:cs="Tahoma"/>
          <w:szCs w:val="20"/>
        </w:rPr>
        <w:t>V případě pověření ze strany jiného veřejného zadavatele bude služba do Krajské sítě zařazena po dobu trvání pověření k výkonu služby v obecném hospodářském zájmu.</w:t>
      </w:r>
    </w:p>
    <w:p w14:paraId="2A0B5D1F" w14:textId="5559B509" w:rsidR="004A0039" w:rsidRDefault="001D6B34" w:rsidP="007B30E0">
      <w:pPr>
        <w:pStyle w:val="Nadpis1"/>
      </w:pPr>
      <w:bookmarkStart w:id="39" w:name="_Toc142545847"/>
      <w:r>
        <w:t>PŘECHODNÁ A ZÁVĚREČNÁ USTANOVENÍ</w:t>
      </w:r>
      <w:bookmarkEnd w:id="39"/>
    </w:p>
    <w:p w14:paraId="0EBC4AB0" w14:textId="40C114D5" w:rsidR="008D5BA7" w:rsidRDefault="008D5BA7" w:rsidP="00E75162">
      <w:pPr>
        <w:rPr>
          <w:b/>
        </w:rPr>
      </w:pPr>
      <w:r>
        <w:rPr>
          <w:b/>
        </w:rPr>
        <w:t>Přechodná ustanovení</w:t>
      </w:r>
    </w:p>
    <w:p w14:paraId="4175506E" w14:textId="1D7962BD" w:rsidR="006245F6" w:rsidRPr="00A34E18" w:rsidRDefault="00A34E18" w:rsidP="00E75162">
      <w:pPr>
        <w:rPr>
          <w:bCs/>
        </w:rPr>
      </w:pPr>
      <w:r w:rsidRPr="00A34E18">
        <w:rPr>
          <w:bCs/>
        </w:rPr>
        <w:t>Žádosti podané v termínu od 1. 9. do 30. 9. 2023 jsou posuzovány dle Metodiky schválené radou kraje usnesením č</w:t>
      </w:r>
      <w:r w:rsidR="00E51139">
        <w:rPr>
          <w:bCs/>
        </w:rPr>
        <w:t xml:space="preserve">. </w:t>
      </w:r>
      <w:r w:rsidR="00607003">
        <w:rPr>
          <w:bCs/>
        </w:rPr>
        <w:t>96/8503</w:t>
      </w:r>
      <w:r w:rsidR="00865CC0">
        <w:rPr>
          <w:bCs/>
        </w:rPr>
        <w:t xml:space="preserve"> </w:t>
      </w:r>
      <w:r w:rsidRPr="00A34E18">
        <w:rPr>
          <w:bCs/>
        </w:rPr>
        <w:t>ze dn</w:t>
      </w:r>
      <w:r w:rsidR="00607003">
        <w:rPr>
          <w:bCs/>
        </w:rPr>
        <w:t>e 21. 9. 2020</w:t>
      </w:r>
      <w:r w:rsidR="00865CC0">
        <w:rPr>
          <w:bCs/>
        </w:rPr>
        <w:t xml:space="preserve"> a dále ve znění </w:t>
      </w:r>
      <w:r w:rsidR="004F034B">
        <w:rPr>
          <w:bCs/>
        </w:rPr>
        <w:t xml:space="preserve">Úpravy na základě </w:t>
      </w:r>
      <w:r w:rsidR="00865CC0">
        <w:rPr>
          <w:bCs/>
        </w:rPr>
        <w:t>Změny č. 1</w:t>
      </w:r>
      <w:r w:rsidR="004F034B">
        <w:rPr>
          <w:bCs/>
        </w:rPr>
        <w:t xml:space="preserve"> SPRSS </w:t>
      </w:r>
      <w:r w:rsidR="00484240">
        <w:rPr>
          <w:bCs/>
        </w:rPr>
        <w:t xml:space="preserve">schválené usnesením č. </w:t>
      </w:r>
      <w:r w:rsidR="00A64A5E" w:rsidRPr="00A64A5E">
        <w:rPr>
          <w:bCs/>
        </w:rPr>
        <w:t xml:space="preserve">41/2806 </w:t>
      </w:r>
      <w:r w:rsidR="00484240">
        <w:rPr>
          <w:bCs/>
        </w:rPr>
        <w:t>ze dne 28. 3. 2022.</w:t>
      </w:r>
    </w:p>
    <w:p w14:paraId="241FD001" w14:textId="485C21CA" w:rsidR="009F565E" w:rsidRDefault="009F565E" w:rsidP="00E75162">
      <w:pPr>
        <w:rPr>
          <w:b/>
        </w:rPr>
      </w:pPr>
      <w:r w:rsidRPr="00E75162">
        <w:rPr>
          <w:b/>
        </w:rPr>
        <w:t>Účinnost</w:t>
      </w:r>
    </w:p>
    <w:p w14:paraId="63289D8F" w14:textId="5860B81B" w:rsidR="00573781" w:rsidRDefault="009F565E" w:rsidP="00573781">
      <w:pPr>
        <w:rPr>
          <w:rFonts w:cs="Tahoma"/>
          <w:szCs w:val="20"/>
        </w:rPr>
      </w:pPr>
      <w:r w:rsidRPr="002332CE">
        <w:rPr>
          <w:rFonts w:cs="Tahoma"/>
          <w:szCs w:val="20"/>
        </w:rPr>
        <w:lastRenderedPageBreak/>
        <w:t>Tato metodika byla schválena radou kra</w:t>
      </w:r>
      <w:r w:rsidR="00E75162">
        <w:rPr>
          <w:rFonts w:cs="Tahoma"/>
          <w:szCs w:val="20"/>
        </w:rPr>
        <w:t xml:space="preserve">je </w:t>
      </w:r>
      <w:r w:rsidR="00786E5E" w:rsidRPr="00712899">
        <w:rPr>
          <w:rFonts w:cs="Tahoma"/>
          <w:szCs w:val="20"/>
        </w:rPr>
        <w:t xml:space="preserve">usnesením č. </w:t>
      </w:r>
      <w:r w:rsidR="000E6EAD">
        <w:rPr>
          <w:rFonts w:cs="Tahoma"/>
          <w:szCs w:val="20"/>
        </w:rPr>
        <w:t>76/5647</w:t>
      </w:r>
      <w:r w:rsidR="00786E5E" w:rsidRPr="00712899">
        <w:rPr>
          <w:rFonts w:cs="Tahoma"/>
          <w:szCs w:val="20"/>
        </w:rPr>
        <w:t xml:space="preserve"> ze dne </w:t>
      </w:r>
      <w:r w:rsidR="000E6EAD">
        <w:rPr>
          <w:rFonts w:cs="Tahoma"/>
          <w:szCs w:val="20"/>
        </w:rPr>
        <w:t>21. 8. 2023</w:t>
      </w:r>
      <w:r w:rsidRPr="00712899">
        <w:rPr>
          <w:rFonts w:cs="Tahoma"/>
          <w:szCs w:val="20"/>
        </w:rPr>
        <w:t xml:space="preserve"> a nabývá </w:t>
      </w:r>
      <w:r w:rsidR="00573781">
        <w:rPr>
          <w:rFonts w:cs="Tahoma"/>
          <w:szCs w:val="20"/>
        </w:rPr>
        <w:t>platnosti</w:t>
      </w:r>
      <w:r w:rsidRPr="00712899">
        <w:rPr>
          <w:rFonts w:cs="Tahoma"/>
          <w:szCs w:val="20"/>
        </w:rPr>
        <w:t xml:space="preserve"> </w:t>
      </w:r>
      <w:r w:rsidRPr="0038014C">
        <w:rPr>
          <w:rFonts w:cs="Tahoma"/>
          <w:szCs w:val="20"/>
        </w:rPr>
        <w:t>dne</w:t>
      </w:r>
      <w:r w:rsidR="008D060C">
        <w:rPr>
          <w:rFonts w:cs="Tahoma"/>
          <w:szCs w:val="20"/>
        </w:rPr>
        <w:t>m</w:t>
      </w:r>
      <w:r w:rsidRPr="0038014C">
        <w:rPr>
          <w:rFonts w:cs="Tahoma"/>
          <w:szCs w:val="20"/>
        </w:rPr>
        <w:t xml:space="preserve"> </w:t>
      </w:r>
      <w:r w:rsidR="002E21FA">
        <w:rPr>
          <w:rFonts w:cs="Tahoma"/>
          <w:szCs w:val="20"/>
        </w:rPr>
        <w:t>jejího schválení</w:t>
      </w:r>
      <w:r w:rsidR="004D3657">
        <w:rPr>
          <w:rFonts w:cs="Tahoma"/>
          <w:szCs w:val="20"/>
        </w:rPr>
        <w:t>.</w:t>
      </w:r>
    </w:p>
    <w:p w14:paraId="4AC6B2F3" w14:textId="0647D16C" w:rsidR="00573781" w:rsidRPr="005E3259" w:rsidRDefault="00573781" w:rsidP="00573781">
      <w:pPr>
        <w:rPr>
          <w:bCs/>
        </w:rPr>
      </w:pPr>
      <w:r w:rsidRPr="005E3259">
        <w:rPr>
          <w:bCs/>
        </w:rPr>
        <w:t>Metodika je účinná pro žádosti podané po 1. 10. 2023</w:t>
      </w:r>
      <w:r w:rsidR="006245F6" w:rsidRPr="005E3259">
        <w:rPr>
          <w:bCs/>
        </w:rPr>
        <w:t>.</w:t>
      </w:r>
    </w:p>
    <w:sectPr w:rsidR="00573781" w:rsidRPr="005E3259" w:rsidSect="0026322B">
      <w:footerReference w:type="default" r:id="rId17"/>
      <w:pgSz w:w="11906" w:h="16838"/>
      <w:pgMar w:top="1418" w:right="1418" w:bottom="1418" w:left="1276"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7CA6C" w14:textId="77777777" w:rsidR="009E1041" w:rsidRDefault="009E1041" w:rsidP="00FA14D6">
      <w:pPr>
        <w:spacing w:after="0"/>
      </w:pPr>
      <w:r>
        <w:separator/>
      </w:r>
    </w:p>
    <w:p w14:paraId="662D6381" w14:textId="77777777" w:rsidR="009E1041" w:rsidRDefault="009E1041"/>
  </w:endnote>
  <w:endnote w:type="continuationSeparator" w:id="0">
    <w:p w14:paraId="57EFDED5" w14:textId="77777777" w:rsidR="009E1041" w:rsidRDefault="009E1041" w:rsidP="00FA14D6">
      <w:pPr>
        <w:spacing w:after="0"/>
      </w:pPr>
      <w:r>
        <w:continuationSeparator/>
      </w:r>
    </w:p>
    <w:p w14:paraId="2844867E" w14:textId="77777777" w:rsidR="009E1041" w:rsidRDefault="009E10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919119"/>
      <w:docPartObj>
        <w:docPartGallery w:val="Page Numbers (Bottom of Page)"/>
        <w:docPartUnique/>
      </w:docPartObj>
    </w:sdtPr>
    <w:sdtContent>
      <w:p w14:paraId="22D5262A" w14:textId="354AEA2A" w:rsidR="00972AFA" w:rsidRDefault="00972AFA">
        <w:pPr>
          <w:pStyle w:val="Zpat"/>
          <w:jc w:val="right"/>
        </w:pPr>
        <w:r>
          <w:fldChar w:fldCharType="begin"/>
        </w:r>
        <w:r>
          <w:instrText>PAGE   \* MERGEFORMAT</w:instrText>
        </w:r>
        <w:r>
          <w:fldChar w:fldCharType="separate"/>
        </w:r>
        <w:r>
          <w:t>2</w:t>
        </w:r>
        <w:r>
          <w:fldChar w:fldCharType="end"/>
        </w:r>
      </w:p>
    </w:sdtContent>
  </w:sdt>
  <w:p w14:paraId="6387F470" w14:textId="77777777" w:rsidR="00972AFA" w:rsidRDefault="00972AF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C7BFD" w14:textId="77777777" w:rsidR="009E1041" w:rsidRDefault="009E1041" w:rsidP="00FA14D6">
      <w:pPr>
        <w:spacing w:after="0"/>
      </w:pPr>
      <w:r>
        <w:separator/>
      </w:r>
    </w:p>
    <w:p w14:paraId="5C3D858E" w14:textId="77777777" w:rsidR="009E1041" w:rsidRDefault="009E1041"/>
  </w:footnote>
  <w:footnote w:type="continuationSeparator" w:id="0">
    <w:p w14:paraId="1C15382F" w14:textId="77777777" w:rsidR="009E1041" w:rsidRDefault="009E1041" w:rsidP="00FA14D6">
      <w:pPr>
        <w:spacing w:after="0"/>
      </w:pPr>
      <w:r>
        <w:continuationSeparator/>
      </w:r>
    </w:p>
    <w:p w14:paraId="75191C3E" w14:textId="77777777" w:rsidR="009E1041" w:rsidRDefault="009E104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60C5"/>
    <w:multiLevelType w:val="hybridMultilevel"/>
    <w:tmpl w:val="7C4278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025364"/>
    <w:multiLevelType w:val="hybridMultilevel"/>
    <w:tmpl w:val="16B43E8E"/>
    <w:lvl w:ilvl="0" w:tplc="04050001">
      <w:start w:val="1"/>
      <w:numFmt w:val="bullet"/>
      <w:lvlText w:val=""/>
      <w:lvlJc w:val="left"/>
      <w:pPr>
        <w:ind w:left="720" w:hanging="360"/>
      </w:pPr>
      <w:rPr>
        <w:rFonts w:ascii="Symbol" w:hAnsi="Symbol" w:hint="default"/>
      </w:rPr>
    </w:lvl>
    <w:lvl w:ilvl="1" w:tplc="468CDB2E">
      <w:numFmt w:val="bullet"/>
      <w:lvlText w:val="•"/>
      <w:lvlJc w:val="left"/>
      <w:pPr>
        <w:ind w:left="1785" w:hanging="705"/>
      </w:pPr>
      <w:rPr>
        <w:rFonts w:ascii="Tahoma" w:eastAsiaTheme="minorHAnsi" w:hAnsi="Tahoma" w:cs="Tahoma"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11D7263"/>
    <w:multiLevelType w:val="hybridMultilevel"/>
    <w:tmpl w:val="56B620C0"/>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02693541"/>
    <w:multiLevelType w:val="hybridMultilevel"/>
    <w:tmpl w:val="5D3E74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3F87D8F"/>
    <w:multiLevelType w:val="hybridMultilevel"/>
    <w:tmpl w:val="7158B7AC"/>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5" w15:restartNumberingAfterBreak="0">
    <w:nsid w:val="0788105A"/>
    <w:multiLevelType w:val="hybridMultilevel"/>
    <w:tmpl w:val="6010AA28"/>
    <w:lvl w:ilvl="0" w:tplc="04050017">
      <w:start w:val="1"/>
      <w:numFmt w:val="lowerLetter"/>
      <w:lvlText w:val="%1)"/>
      <w:lvlJc w:val="left"/>
      <w:pPr>
        <w:ind w:left="720" w:hanging="360"/>
      </w:pPr>
    </w:lvl>
    <w:lvl w:ilvl="1" w:tplc="3D14A07A">
      <w:numFmt w:val="bullet"/>
      <w:lvlText w:val="•"/>
      <w:lvlJc w:val="left"/>
      <w:pPr>
        <w:ind w:left="1440" w:hanging="360"/>
      </w:pPr>
      <w:rPr>
        <w:rFonts w:ascii="Tahoma" w:eastAsia="Calibri" w:hAnsi="Tahoma" w:cs="Tahoma"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5E0C38"/>
    <w:multiLevelType w:val="hybridMultilevel"/>
    <w:tmpl w:val="C2C69DCE"/>
    <w:lvl w:ilvl="0" w:tplc="ED5C910A">
      <w:start w:val="1"/>
      <w:numFmt w:val="bullet"/>
      <w:lvlText w:val=""/>
      <w:lvlJc w:val="left"/>
      <w:pPr>
        <w:ind w:left="720" w:hanging="360"/>
      </w:pPr>
      <w:rPr>
        <w:rFonts w:ascii="Wingdings" w:hAnsi="Wingdings" w:hint="default"/>
        <w:color w:val="auto"/>
      </w:rPr>
    </w:lvl>
    <w:lvl w:ilvl="1" w:tplc="4E28B0E0">
      <w:numFmt w:val="bullet"/>
      <w:lvlText w:val="•"/>
      <w:lvlJc w:val="left"/>
      <w:pPr>
        <w:ind w:left="1500" w:hanging="420"/>
      </w:pPr>
      <w:rPr>
        <w:rFonts w:ascii="Tahoma" w:eastAsiaTheme="minorHAnsi" w:hAnsi="Tahoma" w:cs="Tahoma"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A0923B1"/>
    <w:multiLevelType w:val="hybridMultilevel"/>
    <w:tmpl w:val="08FE58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8" w15:restartNumberingAfterBreak="0">
    <w:nsid w:val="109547C0"/>
    <w:multiLevelType w:val="hybridMultilevel"/>
    <w:tmpl w:val="2B4079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13A1FA3"/>
    <w:multiLevelType w:val="hybridMultilevel"/>
    <w:tmpl w:val="C9705C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252773E"/>
    <w:multiLevelType w:val="hybridMultilevel"/>
    <w:tmpl w:val="7C369ECA"/>
    <w:lvl w:ilvl="0" w:tplc="04050017">
      <w:start w:val="1"/>
      <w:numFmt w:val="lowerLetter"/>
      <w:lvlText w:val="%1)"/>
      <w:lvlJc w:val="left"/>
      <w:pPr>
        <w:ind w:left="1004" w:hanging="360"/>
      </w:pPr>
      <w:rPr>
        <w:rFont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13C35B3B"/>
    <w:multiLevelType w:val="hybridMultilevel"/>
    <w:tmpl w:val="7BCA6DF8"/>
    <w:lvl w:ilvl="0" w:tplc="04050003">
      <w:start w:val="1"/>
      <w:numFmt w:val="bullet"/>
      <w:lvlText w:val="o"/>
      <w:lvlJc w:val="left"/>
      <w:pPr>
        <w:ind w:left="1068" w:hanging="360"/>
      </w:pPr>
      <w:rPr>
        <w:rFonts w:ascii="Courier New" w:hAnsi="Courier New" w:cs="Courier New" w:hint="default"/>
        <w:b w:val="0"/>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1BD91BB4"/>
    <w:multiLevelType w:val="hybridMultilevel"/>
    <w:tmpl w:val="1FA8D9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ECA6BC5"/>
    <w:multiLevelType w:val="hybridMultilevel"/>
    <w:tmpl w:val="B466297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22065BD"/>
    <w:multiLevelType w:val="hybridMultilevel"/>
    <w:tmpl w:val="BE0AFD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BD8270A"/>
    <w:multiLevelType w:val="hybridMultilevel"/>
    <w:tmpl w:val="87461B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EB81558"/>
    <w:multiLevelType w:val="hybridMultilevel"/>
    <w:tmpl w:val="08785B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1EA29FA"/>
    <w:multiLevelType w:val="hybridMultilevel"/>
    <w:tmpl w:val="779C0F64"/>
    <w:lvl w:ilvl="0" w:tplc="D370EC18">
      <w:numFmt w:val="bullet"/>
      <w:lvlText w:val="-"/>
      <w:lvlJc w:val="left"/>
      <w:pPr>
        <w:ind w:left="720" w:hanging="360"/>
      </w:pPr>
      <w:rPr>
        <w:rFonts w:ascii="Tahoma" w:eastAsia="Calibri" w:hAnsi="Tahoma" w:cs="Tahom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3CB37C2"/>
    <w:multiLevelType w:val="hybridMultilevel"/>
    <w:tmpl w:val="229CFE0C"/>
    <w:lvl w:ilvl="0" w:tplc="0405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4351590"/>
    <w:multiLevelType w:val="hybridMultilevel"/>
    <w:tmpl w:val="86A04AD6"/>
    <w:lvl w:ilvl="0" w:tplc="F5229ECC">
      <w:start w:val="1"/>
      <w:numFmt w:val="lowerLetter"/>
      <w:lvlText w:val="%1."/>
      <w:lvlJc w:val="left"/>
      <w:pPr>
        <w:ind w:left="2160" w:hanging="360"/>
      </w:pPr>
      <w:rPr>
        <w:rFonts w:hint="default"/>
      </w:rPr>
    </w:lvl>
    <w:lvl w:ilvl="1" w:tplc="04050019">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20" w15:restartNumberingAfterBreak="0">
    <w:nsid w:val="35B0672C"/>
    <w:multiLevelType w:val="hybridMultilevel"/>
    <w:tmpl w:val="2ABCF10C"/>
    <w:lvl w:ilvl="0" w:tplc="04050001">
      <w:start w:val="1"/>
      <w:numFmt w:val="bullet"/>
      <w:lvlText w:val=""/>
      <w:lvlJc w:val="left"/>
      <w:pPr>
        <w:ind w:left="720" w:hanging="360"/>
      </w:pPr>
      <w:rPr>
        <w:rFonts w:ascii="Symbol" w:hAnsi="Symbo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5C4633D"/>
    <w:multiLevelType w:val="hybridMultilevel"/>
    <w:tmpl w:val="3872DC8C"/>
    <w:lvl w:ilvl="0" w:tplc="737E1904">
      <w:start w:val="90"/>
      <w:numFmt w:val="bullet"/>
      <w:lvlText w:val="-"/>
      <w:lvlJc w:val="left"/>
      <w:pPr>
        <w:ind w:left="1080" w:hanging="360"/>
      </w:pPr>
      <w:rPr>
        <w:rFonts w:ascii="Tahoma" w:eastAsia="Calibri" w:hAnsi="Tahoma" w:cs="Tahoma"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39360D66"/>
    <w:multiLevelType w:val="hybridMultilevel"/>
    <w:tmpl w:val="CA827B06"/>
    <w:lvl w:ilvl="0" w:tplc="04050003">
      <w:start w:val="1"/>
      <w:numFmt w:val="bullet"/>
      <w:lvlText w:val="o"/>
      <w:lvlJc w:val="left"/>
      <w:pPr>
        <w:ind w:left="1003" w:hanging="360"/>
      </w:pPr>
      <w:rPr>
        <w:rFonts w:ascii="Courier New" w:hAnsi="Courier New" w:cs="Courier New"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95A6A49"/>
    <w:multiLevelType w:val="hybridMultilevel"/>
    <w:tmpl w:val="74E85F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D0D5E5C"/>
    <w:multiLevelType w:val="hybridMultilevel"/>
    <w:tmpl w:val="64E4F93E"/>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5" w15:restartNumberingAfterBreak="0">
    <w:nsid w:val="3D645689"/>
    <w:multiLevelType w:val="hybridMultilevel"/>
    <w:tmpl w:val="405EE5BE"/>
    <w:lvl w:ilvl="0" w:tplc="04050019">
      <w:start w:val="1"/>
      <w:numFmt w:val="lowerLetter"/>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26" w15:restartNumberingAfterBreak="0">
    <w:nsid w:val="40BD4D8C"/>
    <w:multiLevelType w:val="hybridMultilevel"/>
    <w:tmpl w:val="6C7AFC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2BC6CE9"/>
    <w:multiLevelType w:val="hybridMultilevel"/>
    <w:tmpl w:val="E71498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9016C57"/>
    <w:multiLevelType w:val="hybridMultilevel"/>
    <w:tmpl w:val="05B08E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921393B"/>
    <w:multiLevelType w:val="hybridMultilevel"/>
    <w:tmpl w:val="554EF832"/>
    <w:lvl w:ilvl="0" w:tplc="0405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9950C5A"/>
    <w:multiLevelType w:val="hybridMultilevel"/>
    <w:tmpl w:val="29D43392"/>
    <w:lvl w:ilvl="0" w:tplc="CE6CB9BC">
      <w:start w:val="1"/>
      <w:numFmt w:val="upperLetter"/>
      <w:lvlText w:val="%1)"/>
      <w:lvlJc w:val="left"/>
      <w:pPr>
        <w:ind w:left="720" w:hanging="360"/>
      </w:pPr>
      <w:rPr>
        <w:rFonts w:hint="default"/>
      </w:rPr>
    </w:lvl>
    <w:lvl w:ilvl="1" w:tplc="D1928DC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04E7BD1"/>
    <w:multiLevelType w:val="hybridMultilevel"/>
    <w:tmpl w:val="91C85416"/>
    <w:lvl w:ilvl="0" w:tplc="04050001">
      <w:start w:val="1"/>
      <w:numFmt w:val="bullet"/>
      <w:lvlText w:val=""/>
      <w:lvlJc w:val="left"/>
      <w:pPr>
        <w:ind w:left="1298" w:hanging="360"/>
      </w:pPr>
      <w:rPr>
        <w:rFonts w:ascii="Symbol" w:hAnsi="Symbol" w:hint="default"/>
        <w:b w:val="0"/>
        <w:bCs/>
        <w:color w:val="auto"/>
      </w:rPr>
    </w:lvl>
    <w:lvl w:ilvl="1" w:tplc="FFFFFFFF" w:tentative="1">
      <w:start w:val="1"/>
      <w:numFmt w:val="bullet"/>
      <w:lvlText w:val="o"/>
      <w:lvlJc w:val="left"/>
      <w:pPr>
        <w:ind w:left="2018" w:hanging="360"/>
      </w:pPr>
      <w:rPr>
        <w:rFonts w:ascii="Courier New" w:hAnsi="Courier New" w:cs="Courier New" w:hint="default"/>
      </w:rPr>
    </w:lvl>
    <w:lvl w:ilvl="2" w:tplc="FFFFFFFF" w:tentative="1">
      <w:start w:val="1"/>
      <w:numFmt w:val="bullet"/>
      <w:lvlText w:val=""/>
      <w:lvlJc w:val="left"/>
      <w:pPr>
        <w:ind w:left="2738" w:hanging="360"/>
      </w:pPr>
      <w:rPr>
        <w:rFonts w:ascii="Wingdings" w:hAnsi="Wingdings" w:hint="default"/>
      </w:rPr>
    </w:lvl>
    <w:lvl w:ilvl="3" w:tplc="FFFFFFFF" w:tentative="1">
      <w:start w:val="1"/>
      <w:numFmt w:val="bullet"/>
      <w:lvlText w:val=""/>
      <w:lvlJc w:val="left"/>
      <w:pPr>
        <w:ind w:left="3458" w:hanging="360"/>
      </w:pPr>
      <w:rPr>
        <w:rFonts w:ascii="Symbol" w:hAnsi="Symbol" w:hint="default"/>
      </w:rPr>
    </w:lvl>
    <w:lvl w:ilvl="4" w:tplc="FFFFFFFF" w:tentative="1">
      <w:start w:val="1"/>
      <w:numFmt w:val="bullet"/>
      <w:lvlText w:val="o"/>
      <w:lvlJc w:val="left"/>
      <w:pPr>
        <w:ind w:left="4178" w:hanging="360"/>
      </w:pPr>
      <w:rPr>
        <w:rFonts w:ascii="Courier New" w:hAnsi="Courier New" w:cs="Courier New" w:hint="default"/>
      </w:rPr>
    </w:lvl>
    <w:lvl w:ilvl="5" w:tplc="FFFFFFFF" w:tentative="1">
      <w:start w:val="1"/>
      <w:numFmt w:val="bullet"/>
      <w:lvlText w:val=""/>
      <w:lvlJc w:val="left"/>
      <w:pPr>
        <w:ind w:left="4898" w:hanging="360"/>
      </w:pPr>
      <w:rPr>
        <w:rFonts w:ascii="Wingdings" w:hAnsi="Wingdings" w:hint="default"/>
      </w:rPr>
    </w:lvl>
    <w:lvl w:ilvl="6" w:tplc="FFFFFFFF" w:tentative="1">
      <w:start w:val="1"/>
      <w:numFmt w:val="bullet"/>
      <w:lvlText w:val=""/>
      <w:lvlJc w:val="left"/>
      <w:pPr>
        <w:ind w:left="5618" w:hanging="360"/>
      </w:pPr>
      <w:rPr>
        <w:rFonts w:ascii="Symbol" w:hAnsi="Symbol" w:hint="default"/>
      </w:rPr>
    </w:lvl>
    <w:lvl w:ilvl="7" w:tplc="FFFFFFFF" w:tentative="1">
      <w:start w:val="1"/>
      <w:numFmt w:val="bullet"/>
      <w:lvlText w:val="o"/>
      <w:lvlJc w:val="left"/>
      <w:pPr>
        <w:ind w:left="6338" w:hanging="360"/>
      </w:pPr>
      <w:rPr>
        <w:rFonts w:ascii="Courier New" w:hAnsi="Courier New" w:cs="Courier New" w:hint="default"/>
      </w:rPr>
    </w:lvl>
    <w:lvl w:ilvl="8" w:tplc="FFFFFFFF" w:tentative="1">
      <w:start w:val="1"/>
      <w:numFmt w:val="bullet"/>
      <w:lvlText w:val=""/>
      <w:lvlJc w:val="left"/>
      <w:pPr>
        <w:ind w:left="7058" w:hanging="360"/>
      </w:pPr>
      <w:rPr>
        <w:rFonts w:ascii="Wingdings" w:hAnsi="Wingdings" w:hint="default"/>
      </w:rPr>
    </w:lvl>
  </w:abstractNum>
  <w:abstractNum w:abstractNumId="32" w15:restartNumberingAfterBreak="0">
    <w:nsid w:val="523F7501"/>
    <w:multiLevelType w:val="hybridMultilevel"/>
    <w:tmpl w:val="27DA3308"/>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7E8254F"/>
    <w:multiLevelType w:val="hybridMultilevel"/>
    <w:tmpl w:val="FC5E48B8"/>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34" w15:restartNumberingAfterBreak="0">
    <w:nsid w:val="5C91673A"/>
    <w:multiLevelType w:val="hybridMultilevel"/>
    <w:tmpl w:val="DA92BB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D426DD2"/>
    <w:multiLevelType w:val="hybridMultilevel"/>
    <w:tmpl w:val="DB9455B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06B2F45"/>
    <w:multiLevelType w:val="hybridMultilevel"/>
    <w:tmpl w:val="5A864E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07666F6"/>
    <w:multiLevelType w:val="hybridMultilevel"/>
    <w:tmpl w:val="15107D90"/>
    <w:lvl w:ilvl="0" w:tplc="FFFFFFFF">
      <w:start w:val="1"/>
      <w:numFmt w:val="lowerLetter"/>
      <w:lvlText w:val="%1)"/>
      <w:lvlJc w:val="left"/>
      <w:pPr>
        <w:ind w:left="863" w:hanging="360"/>
      </w:pPr>
    </w:lvl>
    <w:lvl w:ilvl="1" w:tplc="04050017">
      <w:start w:val="1"/>
      <w:numFmt w:val="lowerLetter"/>
      <w:lvlText w:val="%2)"/>
      <w:lvlJc w:val="left"/>
      <w:pPr>
        <w:ind w:left="720" w:hanging="360"/>
      </w:pPr>
    </w:lvl>
    <w:lvl w:ilvl="2" w:tplc="FFFFFFFF" w:tentative="1">
      <w:start w:val="1"/>
      <w:numFmt w:val="lowerRoman"/>
      <w:lvlText w:val="%3."/>
      <w:lvlJc w:val="right"/>
      <w:pPr>
        <w:ind w:left="2303" w:hanging="180"/>
      </w:pPr>
    </w:lvl>
    <w:lvl w:ilvl="3" w:tplc="FFFFFFFF" w:tentative="1">
      <w:start w:val="1"/>
      <w:numFmt w:val="decimal"/>
      <w:lvlText w:val="%4."/>
      <w:lvlJc w:val="left"/>
      <w:pPr>
        <w:ind w:left="3023" w:hanging="360"/>
      </w:pPr>
    </w:lvl>
    <w:lvl w:ilvl="4" w:tplc="FFFFFFFF" w:tentative="1">
      <w:start w:val="1"/>
      <w:numFmt w:val="lowerLetter"/>
      <w:lvlText w:val="%5."/>
      <w:lvlJc w:val="left"/>
      <w:pPr>
        <w:ind w:left="3743" w:hanging="360"/>
      </w:pPr>
    </w:lvl>
    <w:lvl w:ilvl="5" w:tplc="FFFFFFFF" w:tentative="1">
      <w:start w:val="1"/>
      <w:numFmt w:val="lowerRoman"/>
      <w:lvlText w:val="%6."/>
      <w:lvlJc w:val="right"/>
      <w:pPr>
        <w:ind w:left="4463" w:hanging="180"/>
      </w:pPr>
    </w:lvl>
    <w:lvl w:ilvl="6" w:tplc="FFFFFFFF" w:tentative="1">
      <w:start w:val="1"/>
      <w:numFmt w:val="decimal"/>
      <w:lvlText w:val="%7."/>
      <w:lvlJc w:val="left"/>
      <w:pPr>
        <w:ind w:left="5183" w:hanging="360"/>
      </w:pPr>
    </w:lvl>
    <w:lvl w:ilvl="7" w:tplc="FFFFFFFF" w:tentative="1">
      <w:start w:val="1"/>
      <w:numFmt w:val="lowerLetter"/>
      <w:lvlText w:val="%8."/>
      <w:lvlJc w:val="left"/>
      <w:pPr>
        <w:ind w:left="5903" w:hanging="360"/>
      </w:pPr>
    </w:lvl>
    <w:lvl w:ilvl="8" w:tplc="FFFFFFFF" w:tentative="1">
      <w:start w:val="1"/>
      <w:numFmt w:val="lowerRoman"/>
      <w:lvlText w:val="%9."/>
      <w:lvlJc w:val="right"/>
      <w:pPr>
        <w:ind w:left="6623" w:hanging="180"/>
      </w:pPr>
    </w:lvl>
  </w:abstractNum>
  <w:abstractNum w:abstractNumId="38" w15:restartNumberingAfterBreak="0">
    <w:nsid w:val="60DC1586"/>
    <w:multiLevelType w:val="hybridMultilevel"/>
    <w:tmpl w:val="5D304CFC"/>
    <w:lvl w:ilvl="0" w:tplc="040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1413C2A"/>
    <w:multiLevelType w:val="hybridMultilevel"/>
    <w:tmpl w:val="ACC6D7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91F08FA"/>
    <w:multiLevelType w:val="multilevel"/>
    <w:tmpl w:val="83C0D45A"/>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b/>
      </w:rPr>
    </w:lvl>
    <w:lvl w:ilvl="2">
      <w:start w:val="1"/>
      <w:numFmt w:val="decimal"/>
      <w:pStyle w:val="Nadpis3"/>
      <w:lvlText w:val="%1.%2.%3"/>
      <w:lvlJc w:val="left"/>
      <w:pPr>
        <w:ind w:left="710" w:firstLine="0"/>
      </w:pPr>
      <w:rPr>
        <w:rFonts w:hint="default"/>
        <w:b/>
        <w:bCs w:val="0"/>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41" w15:restartNumberingAfterBreak="0">
    <w:nsid w:val="72D11D10"/>
    <w:multiLevelType w:val="hybridMultilevel"/>
    <w:tmpl w:val="769A960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A1A1B10"/>
    <w:multiLevelType w:val="hybridMultilevel"/>
    <w:tmpl w:val="B94069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61174882">
    <w:abstractNumId w:val="20"/>
  </w:num>
  <w:num w:numId="2" w16cid:durableId="1293558458">
    <w:abstractNumId w:val="40"/>
  </w:num>
  <w:num w:numId="3" w16cid:durableId="300186992">
    <w:abstractNumId w:val="6"/>
  </w:num>
  <w:num w:numId="4" w16cid:durableId="1190950009">
    <w:abstractNumId w:val="1"/>
  </w:num>
  <w:num w:numId="5" w16cid:durableId="2024747558">
    <w:abstractNumId w:val="39"/>
  </w:num>
  <w:num w:numId="6" w16cid:durableId="695155445">
    <w:abstractNumId w:val="28"/>
  </w:num>
  <w:num w:numId="7" w16cid:durableId="1515995417">
    <w:abstractNumId w:val="0"/>
  </w:num>
  <w:num w:numId="8" w16cid:durableId="633104273">
    <w:abstractNumId w:val="33"/>
  </w:num>
  <w:num w:numId="9" w16cid:durableId="1077166004">
    <w:abstractNumId w:val="11"/>
  </w:num>
  <w:num w:numId="10" w16cid:durableId="1644969850">
    <w:abstractNumId w:val="22"/>
  </w:num>
  <w:num w:numId="11" w16cid:durableId="626356218">
    <w:abstractNumId w:val="35"/>
  </w:num>
  <w:num w:numId="12" w16cid:durableId="506402887">
    <w:abstractNumId w:val="15"/>
  </w:num>
  <w:num w:numId="13" w16cid:durableId="527107641">
    <w:abstractNumId w:val="40"/>
  </w:num>
  <w:num w:numId="14" w16cid:durableId="1132939790">
    <w:abstractNumId w:val="13"/>
  </w:num>
  <w:num w:numId="15" w16cid:durableId="1516919655">
    <w:abstractNumId w:val="2"/>
  </w:num>
  <w:num w:numId="16" w16cid:durableId="119884128">
    <w:abstractNumId w:val="10"/>
  </w:num>
  <w:num w:numId="17" w16cid:durableId="2120100821">
    <w:abstractNumId w:val="32"/>
  </w:num>
  <w:num w:numId="18" w16cid:durableId="1295258635">
    <w:abstractNumId w:val="17"/>
  </w:num>
  <w:num w:numId="19" w16cid:durableId="624123431">
    <w:abstractNumId w:val="30"/>
  </w:num>
  <w:num w:numId="20" w16cid:durableId="1514416349">
    <w:abstractNumId w:val="9"/>
  </w:num>
  <w:num w:numId="21" w16cid:durableId="1835753527">
    <w:abstractNumId w:val="38"/>
  </w:num>
  <w:num w:numId="22" w16cid:durableId="2030061902">
    <w:abstractNumId w:val="34"/>
  </w:num>
  <w:num w:numId="23" w16cid:durableId="2080709404">
    <w:abstractNumId w:val="21"/>
  </w:num>
  <w:num w:numId="24" w16cid:durableId="727531697">
    <w:abstractNumId w:val="16"/>
  </w:num>
  <w:num w:numId="25" w16cid:durableId="2036537881">
    <w:abstractNumId w:val="31"/>
  </w:num>
  <w:num w:numId="26" w16cid:durableId="1901748940">
    <w:abstractNumId w:val="5"/>
  </w:num>
  <w:num w:numId="27" w16cid:durableId="1861625963">
    <w:abstractNumId w:val="42"/>
  </w:num>
  <w:num w:numId="28" w16cid:durableId="616177598">
    <w:abstractNumId w:val="41"/>
  </w:num>
  <w:num w:numId="29" w16cid:durableId="393090927">
    <w:abstractNumId w:val="23"/>
  </w:num>
  <w:num w:numId="30" w16cid:durableId="720446713">
    <w:abstractNumId w:val="8"/>
  </w:num>
  <w:num w:numId="31" w16cid:durableId="1354958985">
    <w:abstractNumId w:val="37"/>
  </w:num>
  <w:num w:numId="32" w16cid:durableId="1379279389">
    <w:abstractNumId w:val="3"/>
  </w:num>
  <w:num w:numId="33" w16cid:durableId="1748383006">
    <w:abstractNumId w:val="36"/>
  </w:num>
  <w:num w:numId="34" w16cid:durableId="1991788333">
    <w:abstractNumId w:val="14"/>
  </w:num>
  <w:num w:numId="35" w16cid:durableId="997074793">
    <w:abstractNumId w:val="18"/>
  </w:num>
  <w:num w:numId="36" w16cid:durableId="1066532964">
    <w:abstractNumId w:val="29"/>
  </w:num>
  <w:num w:numId="37" w16cid:durableId="1868103825">
    <w:abstractNumId w:val="1"/>
  </w:num>
  <w:num w:numId="38" w16cid:durableId="1924485098">
    <w:abstractNumId w:val="12"/>
  </w:num>
  <w:num w:numId="39" w16cid:durableId="1583635343">
    <w:abstractNumId w:val="26"/>
  </w:num>
  <w:num w:numId="40" w16cid:durableId="530070826">
    <w:abstractNumId w:val="27"/>
  </w:num>
  <w:num w:numId="41" w16cid:durableId="7910920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87485193">
    <w:abstractNumId w:val="40"/>
  </w:num>
  <w:num w:numId="43" w16cid:durableId="525562458">
    <w:abstractNumId w:val="40"/>
    <w:lvlOverride w:ilvl="0">
      <w:startOverride w:val="6"/>
    </w:lvlOverride>
    <w:lvlOverride w:ilvl="1">
      <w:startOverride w:val="9"/>
    </w:lvlOverride>
  </w:num>
  <w:num w:numId="44" w16cid:durableId="2025158817">
    <w:abstractNumId w:val="7"/>
  </w:num>
  <w:num w:numId="45" w16cid:durableId="603534482">
    <w:abstractNumId w:val="4"/>
  </w:num>
  <w:num w:numId="46" w16cid:durableId="7871087">
    <w:abstractNumId w:val="24"/>
  </w:num>
  <w:num w:numId="47" w16cid:durableId="326128199">
    <w:abstractNumId w:val="25"/>
  </w:num>
  <w:num w:numId="48" w16cid:durableId="1079013179">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198"/>
    <w:rsid w:val="0000040E"/>
    <w:rsid w:val="00001855"/>
    <w:rsid w:val="00002004"/>
    <w:rsid w:val="00002203"/>
    <w:rsid w:val="00002535"/>
    <w:rsid w:val="00002728"/>
    <w:rsid w:val="00003EFD"/>
    <w:rsid w:val="0000474E"/>
    <w:rsid w:val="00004BFD"/>
    <w:rsid w:val="00004E4A"/>
    <w:rsid w:val="000064C3"/>
    <w:rsid w:val="000105AE"/>
    <w:rsid w:val="00010A3C"/>
    <w:rsid w:val="00010E9D"/>
    <w:rsid w:val="00010F2B"/>
    <w:rsid w:val="00011D9F"/>
    <w:rsid w:val="00011E42"/>
    <w:rsid w:val="000143C1"/>
    <w:rsid w:val="00014B5E"/>
    <w:rsid w:val="00014B7F"/>
    <w:rsid w:val="00015F54"/>
    <w:rsid w:val="0001697F"/>
    <w:rsid w:val="000177B5"/>
    <w:rsid w:val="000178A1"/>
    <w:rsid w:val="00020A59"/>
    <w:rsid w:val="00021CB2"/>
    <w:rsid w:val="0002201D"/>
    <w:rsid w:val="000226D9"/>
    <w:rsid w:val="00023ED6"/>
    <w:rsid w:val="00024D20"/>
    <w:rsid w:val="00025993"/>
    <w:rsid w:val="000267BB"/>
    <w:rsid w:val="00027E66"/>
    <w:rsid w:val="000309E2"/>
    <w:rsid w:val="000316FF"/>
    <w:rsid w:val="00033816"/>
    <w:rsid w:val="00033CC5"/>
    <w:rsid w:val="00034A52"/>
    <w:rsid w:val="00037307"/>
    <w:rsid w:val="000376A1"/>
    <w:rsid w:val="00037A25"/>
    <w:rsid w:val="00037B8D"/>
    <w:rsid w:val="00041FAD"/>
    <w:rsid w:val="00044A68"/>
    <w:rsid w:val="00044AC9"/>
    <w:rsid w:val="00045D7D"/>
    <w:rsid w:val="00046559"/>
    <w:rsid w:val="00046D1F"/>
    <w:rsid w:val="00047071"/>
    <w:rsid w:val="0004717D"/>
    <w:rsid w:val="000529C4"/>
    <w:rsid w:val="00052A29"/>
    <w:rsid w:val="00052C82"/>
    <w:rsid w:val="00052FD8"/>
    <w:rsid w:val="00053119"/>
    <w:rsid w:val="00054A7D"/>
    <w:rsid w:val="000555C9"/>
    <w:rsid w:val="000556C6"/>
    <w:rsid w:val="00056253"/>
    <w:rsid w:val="0005661D"/>
    <w:rsid w:val="00060CED"/>
    <w:rsid w:val="00060F01"/>
    <w:rsid w:val="000619E4"/>
    <w:rsid w:val="00064BD5"/>
    <w:rsid w:val="00066B91"/>
    <w:rsid w:val="000674E8"/>
    <w:rsid w:val="000701F0"/>
    <w:rsid w:val="0007086B"/>
    <w:rsid w:val="0007275B"/>
    <w:rsid w:val="0007285F"/>
    <w:rsid w:val="000731D4"/>
    <w:rsid w:val="0007321D"/>
    <w:rsid w:val="00074F33"/>
    <w:rsid w:val="00075A17"/>
    <w:rsid w:val="00075ECD"/>
    <w:rsid w:val="00076AD2"/>
    <w:rsid w:val="000773C7"/>
    <w:rsid w:val="00077815"/>
    <w:rsid w:val="0008001F"/>
    <w:rsid w:val="0008079D"/>
    <w:rsid w:val="00080CF0"/>
    <w:rsid w:val="0008110C"/>
    <w:rsid w:val="00081BE1"/>
    <w:rsid w:val="00081FBC"/>
    <w:rsid w:val="000829BD"/>
    <w:rsid w:val="00082CE5"/>
    <w:rsid w:val="000835E1"/>
    <w:rsid w:val="0008512F"/>
    <w:rsid w:val="000851C8"/>
    <w:rsid w:val="000875D8"/>
    <w:rsid w:val="00092EBD"/>
    <w:rsid w:val="0009355F"/>
    <w:rsid w:val="00094FC9"/>
    <w:rsid w:val="0009568A"/>
    <w:rsid w:val="0009607A"/>
    <w:rsid w:val="000961C3"/>
    <w:rsid w:val="00097398"/>
    <w:rsid w:val="000A080E"/>
    <w:rsid w:val="000A5A40"/>
    <w:rsid w:val="000A6C19"/>
    <w:rsid w:val="000A7FA5"/>
    <w:rsid w:val="000B045B"/>
    <w:rsid w:val="000B04D4"/>
    <w:rsid w:val="000B0D72"/>
    <w:rsid w:val="000B1F66"/>
    <w:rsid w:val="000B1FC0"/>
    <w:rsid w:val="000B2399"/>
    <w:rsid w:val="000B3ADE"/>
    <w:rsid w:val="000B3B67"/>
    <w:rsid w:val="000B4814"/>
    <w:rsid w:val="000B4CE9"/>
    <w:rsid w:val="000B51B4"/>
    <w:rsid w:val="000B5496"/>
    <w:rsid w:val="000B7247"/>
    <w:rsid w:val="000B746B"/>
    <w:rsid w:val="000B7E38"/>
    <w:rsid w:val="000C10E1"/>
    <w:rsid w:val="000C1875"/>
    <w:rsid w:val="000C1BF5"/>
    <w:rsid w:val="000C2469"/>
    <w:rsid w:val="000C31BE"/>
    <w:rsid w:val="000C3DBB"/>
    <w:rsid w:val="000C5321"/>
    <w:rsid w:val="000C6BAC"/>
    <w:rsid w:val="000C740F"/>
    <w:rsid w:val="000D0A60"/>
    <w:rsid w:val="000D12B8"/>
    <w:rsid w:val="000D1850"/>
    <w:rsid w:val="000D3007"/>
    <w:rsid w:val="000D302A"/>
    <w:rsid w:val="000D30C2"/>
    <w:rsid w:val="000D32B7"/>
    <w:rsid w:val="000D3DFB"/>
    <w:rsid w:val="000D4E79"/>
    <w:rsid w:val="000D622C"/>
    <w:rsid w:val="000E29D9"/>
    <w:rsid w:val="000E3098"/>
    <w:rsid w:val="000E4135"/>
    <w:rsid w:val="000E4977"/>
    <w:rsid w:val="000E6EAD"/>
    <w:rsid w:val="000E7099"/>
    <w:rsid w:val="000F0278"/>
    <w:rsid w:val="000F1AC0"/>
    <w:rsid w:val="000F33AC"/>
    <w:rsid w:val="000F3A32"/>
    <w:rsid w:val="000F450D"/>
    <w:rsid w:val="000F46A0"/>
    <w:rsid w:val="000F471A"/>
    <w:rsid w:val="000F4943"/>
    <w:rsid w:val="000F706B"/>
    <w:rsid w:val="000F7CD8"/>
    <w:rsid w:val="001009FB"/>
    <w:rsid w:val="001014F2"/>
    <w:rsid w:val="0010184A"/>
    <w:rsid w:val="00102F9A"/>
    <w:rsid w:val="0010315E"/>
    <w:rsid w:val="00103258"/>
    <w:rsid w:val="00103CEB"/>
    <w:rsid w:val="00104FE4"/>
    <w:rsid w:val="00105C2A"/>
    <w:rsid w:val="0011072C"/>
    <w:rsid w:val="00112AAE"/>
    <w:rsid w:val="0011321B"/>
    <w:rsid w:val="00115AE3"/>
    <w:rsid w:val="00116888"/>
    <w:rsid w:val="00117D51"/>
    <w:rsid w:val="00117EBF"/>
    <w:rsid w:val="0012057A"/>
    <w:rsid w:val="00120B0C"/>
    <w:rsid w:val="0012146C"/>
    <w:rsid w:val="00124536"/>
    <w:rsid w:val="0012497E"/>
    <w:rsid w:val="001263BE"/>
    <w:rsid w:val="00127844"/>
    <w:rsid w:val="00131E6C"/>
    <w:rsid w:val="00132CAC"/>
    <w:rsid w:val="00133006"/>
    <w:rsid w:val="0013394E"/>
    <w:rsid w:val="00133D2E"/>
    <w:rsid w:val="001353C8"/>
    <w:rsid w:val="00141550"/>
    <w:rsid w:val="001419E8"/>
    <w:rsid w:val="00141B26"/>
    <w:rsid w:val="001427A1"/>
    <w:rsid w:val="00143B7C"/>
    <w:rsid w:val="00143D81"/>
    <w:rsid w:val="00143EBB"/>
    <w:rsid w:val="00144408"/>
    <w:rsid w:val="00144409"/>
    <w:rsid w:val="00144C95"/>
    <w:rsid w:val="00145466"/>
    <w:rsid w:val="00145B28"/>
    <w:rsid w:val="00146E0B"/>
    <w:rsid w:val="00147769"/>
    <w:rsid w:val="00150E14"/>
    <w:rsid w:val="001513A4"/>
    <w:rsid w:val="00151556"/>
    <w:rsid w:val="001518FB"/>
    <w:rsid w:val="00151B94"/>
    <w:rsid w:val="001527CE"/>
    <w:rsid w:val="00152F76"/>
    <w:rsid w:val="001533E2"/>
    <w:rsid w:val="00154BE0"/>
    <w:rsid w:val="00154D19"/>
    <w:rsid w:val="00156867"/>
    <w:rsid w:val="00157A7A"/>
    <w:rsid w:val="00157EA6"/>
    <w:rsid w:val="001612D4"/>
    <w:rsid w:val="00161C33"/>
    <w:rsid w:val="00161EFE"/>
    <w:rsid w:val="001621CC"/>
    <w:rsid w:val="00164D0C"/>
    <w:rsid w:val="001653E8"/>
    <w:rsid w:val="00166909"/>
    <w:rsid w:val="001670C3"/>
    <w:rsid w:val="0016775E"/>
    <w:rsid w:val="0017036A"/>
    <w:rsid w:val="00171C10"/>
    <w:rsid w:val="00172CB7"/>
    <w:rsid w:val="00173B5C"/>
    <w:rsid w:val="00175329"/>
    <w:rsid w:val="00176BFB"/>
    <w:rsid w:val="001773A8"/>
    <w:rsid w:val="0017783E"/>
    <w:rsid w:val="00180931"/>
    <w:rsid w:val="00182422"/>
    <w:rsid w:val="001834B7"/>
    <w:rsid w:val="00183817"/>
    <w:rsid w:val="0018388F"/>
    <w:rsid w:val="00183BFC"/>
    <w:rsid w:val="001846A0"/>
    <w:rsid w:val="00184EA3"/>
    <w:rsid w:val="001867E5"/>
    <w:rsid w:val="00186914"/>
    <w:rsid w:val="00187E30"/>
    <w:rsid w:val="00191245"/>
    <w:rsid w:val="0019157F"/>
    <w:rsid w:val="001921BA"/>
    <w:rsid w:val="0019260E"/>
    <w:rsid w:val="00194E76"/>
    <w:rsid w:val="001954FA"/>
    <w:rsid w:val="00196653"/>
    <w:rsid w:val="001968A9"/>
    <w:rsid w:val="00197662"/>
    <w:rsid w:val="001A035B"/>
    <w:rsid w:val="001A2010"/>
    <w:rsid w:val="001A3CA2"/>
    <w:rsid w:val="001A3EE9"/>
    <w:rsid w:val="001A578F"/>
    <w:rsid w:val="001A5BC6"/>
    <w:rsid w:val="001A687D"/>
    <w:rsid w:val="001A736A"/>
    <w:rsid w:val="001A777B"/>
    <w:rsid w:val="001A7C88"/>
    <w:rsid w:val="001B0255"/>
    <w:rsid w:val="001B07E9"/>
    <w:rsid w:val="001B1347"/>
    <w:rsid w:val="001B139D"/>
    <w:rsid w:val="001B1D36"/>
    <w:rsid w:val="001B2136"/>
    <w:rsid w:val="001B3BBC"/>
    <w:rsid w:val="001B4BDE"/>
    <w:rsid w:val="001B5159"/>
    <w:rsid w:val="001B5840"/>
    <w:rsid w:val="001B5F9D"/>
    <w:rsid w:val="001B70D7"/>
    <w:rsid w:val="001C1513"/>
    <w:rsid w:val="001C20F9"/>
    <w:rsid w:val="001C261F"/>
    <w:rsid w:val="001C2939"/>
    <w:rsid w:val="001C3272"/>
    <w:rsid w:val="001C34AD"/>
    <w:rsid w:val="001C479F"/>
    <w:rsid w:val="001C4C81"/>
    <w:rsid w:val="001C4F6F"/>
    <w:rsid w:val="001C580D"/>
    <w:rsid w:val="001C638C"/>
    <w:rsid w:val="001C6EF6"/>
    <w:rsid w:val="001C6F43"/>
    <w:rsid w:val="001D0CA0"/>
    <w:rsid w:val="001D1B82"/>
    <w:rsid w:val="001D1BFA"/>
    <w:rsid w:val="001D3124"/>
    <w:rsid w:val="001D3139"/>
    <w:rsid w:val="001D3713"/>
    <w:rsid w:val="001D388A"/>
    <w:rsid w:val="001D5555"/>
    <w:rsid w:val="001D5E12"/>
    <w:rsid w:val="001D6679"/>
    <w:rsid w:val="001D6928"/>
    <w:rsid w:val="001D6B34"/>
    <w:rsid w:val="001D77FA"/>
    <w:rsid w:val="001E0971"/>
    <w:rsid w:val="001E0E18"/>
    <w:rsid w:val="001E190B"/>
    <w:rsid w:val="001E1B95"/>
    <w:rsid w:val="001E1C1A"/>
    <w:rsid w:val="001E2E54"/>
    <w:rsid w:val="001E34DB"/>
    <w:rsid w:val="001E3AA3"/>
    <w:rsid w:val="001E51E8"/>
    <w:rsid w:val="001E705C"/>
    <w:rsid w:val="001E7156"/>
    <w:rsid w:val="001E7421"/>
    <w:rsid w:val="001E761E"/>
    <w:rsid w:val="001E7949"/>
    <w:rsid w:val="001E7E57"/>
    <w:rsid w:val="001F080D"/>
    <w:rsid w:val="001F1415"/>
    <w:rsid w:val="001F1FDF"/>
    <w:rsid w:val="001F21E9"/>
    <w:rsid w:val="001F24DC"/>
    <w:rsid w:val="001F2527"/>
    <w:rsid w:val="001F43E7"/>
    <w:rsid w:val="001F4827"/>
    <w:rsid w:val="001F5311"/>
    <w:rsid w:val="001F532E"/>
    <w:rsid w:val="001F5946"/>
    <w:rsid w:val="001F5AB7"/>
    <w:rsid w:val="001F758F"/>
    <w:rsid w:val="001F79DD"/>
    <w:rsid w:val="001F7CFB"/>
    <w:rsid w:val="00201A68"/>
    <w:rsid w:val="00201F7D"/>
    <w:rsid w:val="00202D11"/>
    <w:rsid w:val="002030D8"/>
    <w:rsid w:val="002033CF"/>
    <w:rsid w:val="00203D45"/>
    <w:rsid w:val="00205B5E"/>
    <w:rsid w:val="00206C04"/>
    <w:rsid w:val="00207892"/>
    <w:rsid w:val="00207B69"/>
    <w:rsid w:val="0021115F"/>
    <w:rsid w:val="002118AC"/>
    <w:rsid w:val="00211C35"/>
    <w:rsid w:val="00211DA3"/>
    <w:rsid w:val="00211F38"/>
    <w:rsid w:val="002128D8"/>
    <w:rsid w:val="00212DFA"/>
    <w:rsid w:val="002134F8"/>
    <w:rsid w:val="0021355B"/>
    <w:rsid w:val="00213EED"/>
    <w:rsid w:val="0021526B"/>
    <w:rsid w:val="00216046"/>
    <w:rsid w:val="00220467"/>
    <w:rsid w:val="00220565"/>
    <w:rsid w:val="00220652"/>
    <w:rsid w:val="0022185F"/>
    <w:rsid w:val="0022192A"/>
    <w:rsid w:val="00221A29"/>
    <w:rsid w:val="0022214B"/>
    <w:rsid w:val="00222FC6"/>
    <w:rsid w:val="002231DF"/>
    <w:rsid w:val="00223F8C"/>
    <w:rsid w:val="002248F9"/>
    <w:rsid w:val="00225649"/>
    <w:rsid w:val="0023055D"/>
    <w:rsid w:val="00231A7B"/>
    <w:rsid w:val="002326A6"/>
    <w:rsid w:val="00232C2E"/>
    <w:rsid w:val="0023390B"/>
    <w:rsid w:val="00234306"/>
    <w:rsid w:val="002351BA"/>
    <w:rsid w:val="00235237"/>
    <w:rsid w:val="00236502"/>
    <w:rsid w:val="00236E53"/>
    <w:rsid w:val="00236E65"/>
    <w:rsid w:val="00237980"/>
    <w:rsid w:val="00237FCF"/>
    <w:rsid w:val="0024084F"/>
    <w:rsid w:val="002413C7"/>
    <w:rsid w:val="0024160A"/>
    <w:rsid w:val="00241695"/>
    <w:rsid w:val="0024229D"/>
    <w:rsid w:val="002423B8"/>
    <w:rsid w:val="0024240C"/>
    <w:rsid w:val="00242DD2"/>
    <w:rsid w:val="0024378C"/>
    <w:rsid w:val="00243A47"/>
    <w:rsid w:val="00244F1D"/>
    <w:rsid w:val="002450C6"/>
    <w:rsid w:val="0024598B"/>
    <w:rsid w:val="0024637E"/>
    <w:rsid w:val="00247BBA"/>
    <w:rsid w:val="00250535"/>
    <w:rsid w:val="00251662"/>
    <w:rsid w:val="00252044"/>
    <w:rsid w:val="002538AC"/>
    <w:rsid w:val="00253F14"/>
    <w:rsid w:val="00254012"/>
    <w:rsid w:val="002555DA"/>
    <w:rsid w:val="00255807"/>
    <w:rsid w:val="002559A6"/>
    <w:rsid w:val="00255D6E"/>
    <w:rsid w:val="002565B9"/>
    <w:rsid w:val="00256C8F"/>
    <w:rsid w:val="00256C91"/>
    <w:rsid w:val="00256F41"/>
    <w:rsid w:val="00257A83"/>
    <w:rsid w:val="00257DAF"/>
    <w:rsid w:val="00260895"/>
    <w:rsid w:val="00262024"/>
    <w:rsid w:val="00262D6B"/>
    <w:rsid w:val="0026322B"/>
    <w:rsid w:val="00263810"/>
    <w:rsid w:val="00264CA2"/>
    <w:rsid w:val="00265E03"/>
    <w:rsid w:val="00265F00"/>
    <w:rsid w:val="002660CA"/>
    <w:rsid w:val="002669DF"/>
    <w:rsid w:val="002704F3"/>
    <w:rsid w:val="00271490"/>
    <w:rsid w:val="002724BC"/>
    <w:rsid w:val="0027318A"/>
    <w:rsid w:val="002736DC"/>
    <w:rsid w:val="00273AC5"/>
    <w:rsid w:val="00274386"/>
    <w:rsid w:val="00274B14"/>
    <w:rsid w:val="00275D11"/>
    <w:rsid w:val="002770B1"/>
    <w:rsid w:val="0027751F"/>
    <w:rsid w:val="0028081C"/>
    <w:rsid w:val="00281748"/>
    <w:rsid w:val="002829C3"/>
    <w:rsid w:val="00284F6D"/>
    <w:rsid w:val="002856D5"/>
    <w:rsid w:val="00285863"/>
    <w:rsid w:val="002866D5"/>
    <w:rsid w:val="00286A3A"/>
    <w:rsid w:val="0028790E"/>
    <w:rsid w:val="002900A1"/>
    <w:rsid w:val="00290FE2"/>
    <w:rsid w:val="00291C64"/>
    <w:rsid w:val="00293735"/>
    <w:rsid w:val="00293BFC"/>
    <w:rsid w:val="00293CCD"/>
    <w:rsid w:val="00293DDF"/>
    <w:rsid w:val="002940F2"/>
    <w:rsid w:val="00294E28"/>
    <w:rsid w:val="00295A4D"/>
    <w:rsid w:val="0029696A"/>
    <w:rsid w:val="00297ED4"/>
    <w:rsid w:val="002A0A13"/>
    <w:rsid w:val="002A39CE"/>
    <w:rsid w:val="002A5C18"/>
    <w:rsid w:val="002A699D"/>
    <w:rsid w:val="002A6C4A"/>
    <w:rsid w:val="002A70C3"/>
    <w:rsid w:val="002B0DD0"/>
    <w:rsid w:val="002B0E9D"/>
    <w:rsid w:val="002B1561"/>
    <w:rsid w:val="002B20FC"/>
    <w:rsid w:val="002B35C7"/>
    <w:rsid w:val="002B3698"/>
    <w:rsid w:val="002B3CDB"/>
    <w:rsid w:val="002B4E0A"/>
    <w:rsid w:val="002B5404"/>
    <w:rsid w:val="002B5814"/>
    <w:rsid w:val="002B62C7"/>
    <w:rsid w:val="002B6383"/>
    <w:rsid w:val="002B6713"/>
    <w:rsid w:val="002B7B87"/>
    <w:rsid w:val="002B7EE2"/>
    <w:rsid w:val="002C0605"/>
    <w:rsid w:val="002C181D"/>
    <w:rsid w:val="002C25A2"/>
    <w:rsid w:val="002C268C"/>
    <w:rsid w:val="002C3A5C"/>
    <w:rsid w:val="002C3A88"/>
    <w:rsid w:val="002C499B"/>
    <w:rsid w:val="002C597B"/>
    <w:rsid w:val="002C6045"/>
    <w:rsid w:val="002C63B8"/>
    <w:rsid w:val="002C645F"/>
    <w:rsid w:val="002C6915"/>
    <w:rsid w:val="002C7B36"/>
    <w:rsid w:val="002C7E09"/>
    <w:rsid w:val="002C7E8D"/>
    <w:rsid w:val="002D03FB"/>
    <w:rsid w:val="002D0BDC"/>
    <w:rsid w:val="002D1AC8"/>
    <w:rsid w:val="002D27C3"/>
    <w:rsid w:val="002D2D96"/>
    <w:rsid w:val="002D2F9B"/>
    <w:rsid w:val="002D4681"/>
    <w:rsid w:val="002D56FD"/>
    <w:rsid w:val="002E03EB"/>
    <w:rsid w:val="002E05D1"/>
    <w:rsid w:val="002E13EA"/>
    <w:rsid w:val="002E21FA"/>
    <w:rsid w:val="002E3075"/>
    <w:rsid w:val="002E31EF"/>
    <w:rsid w:val="002E35D0"/>
    <w:rsid w:val="002E3FE2"/>
    <w:rsid w:val="002E4402"/>
    <w:rsid w:val="002E4464"/>
    <w:rsid w:val="002E500F"/>
    <w:rsid w:val="002E5F92"/>
    <w:rsid w:val="002E6161"/>
    <w:rsid w:val="002E6BCA"/>
    <w:rsid w:val="002E6CD4"/>
    <w:rsid w:val="002E70F2"/>
    <w:rsid w:val="002F017A"/>
    <w:rsid w:val="002F03EC"/>
    <w:rsid w:val="002F0463"/>
    <w:rsid w:val="002F0E3D"/>
    <w:rsid w:val="002F1572"/>
    <w:rsid w:val="002F1AA3"/>
    <w:rsid w:val="002F3FC4"/>
    <w:rsid w:val="002F4440"/>
    <w:rsid w:val="002F5333"/>
    <w:rsid w:val="002F5721"/>
    <w:rsid w:val="002F69A9"/>
    <w:rsid w:val="002F76D2"/>
    <w:rsid w:val="0030003C"/>
    <w:rsid w:val="003017CD"/>
    <w:rsid w:val="00301A86"/>
    <w:rsid w:val="00301A9C"/>
    <w:rsid w:val="00301C81"/>
    <w:rsid w:val="00301F3F"/>
    <w:rsid w:val="00301F51"/>
    <w:rsid w:val="0030243D"/>
    <w:rsid w:val="003028C4"/>
    <w:rsid w:val="00302FDA"/>
    <w:rsid w:val="00303118"/>
    <w:rsid w:val="00304243"/>
    <w:rsid w:val="00304264"/>
    <w:rsid w:val="003045B2"/>
    <w:rsid w:val="00304788"/>
    <w:rsid w:val="00304BAD"/>
    <w:rsid w:val="00305C75"/>
    <w:rsid w:val="00305F58"/>
    <w:rsid w:val="0030619F"/>
    <w:rsid w:val="003123BC"/>
    <w:rsid w:val="00312747"/>
    <w:rsid w:val="00312F69"/>
    <w:rsid w:val="00313574"/>
    <w:rsid w:val="00313909"/>
    <w:rsid w:val="003139C0"/>
    <w:rsid w:val="00315503"/>
    <w:rsid w:val="00316099"/>
    <w:rsid w:val="003164DC"/>
    <w:rsid w:val="003168BB"/>
    <w:rsid w:val="003175CC"/>
    <w:rsid w:val="003175E7"/>
    <w:rsid w:val="00320FBA"/>
    <w:rsid w:val="00321EF1"/>
    <w:rsid w:val="00322C00"/>
    <w:rsid w:val="00322C28"/>
    <w:rsid w:val="00323333"/>
    <w:rsid w:val="00323A7E"/>
    <w:rsid w:val="00324628"/>
    <w:rsid w:val="00325D47"/>
    <w:rsid w:val="00325F9C"/>
    <w:rsid w:val="0032638A"/>
    <w:rsid w:val="0032686C"/>
    <w:rsid w:val="00326AD7"/>
    <w:rsid w:val="003272BA"/>
    <w:rsid w:val="003272D0"/>
    <w:rsid w:val="00327F18"/>
    <w:rsid w:val="003313AD"/>
    <w:rsid w:val="00333689"/>
    <w:rsid w:val="00334DFE"/>
    <w:rsid w:val="003352BB"/>
    <w:rsid w:val="003371EA"/>
    <w:rsid w:val="003404BB"/>
    <w:rsid w:val="00340A32"/>
    <w:rsid w:val="00340A9E"/>
    <w:rsid w:val="003413A3"/>
    <w:rsid w:val="00341E1B"/>
    <w:rsid w:val="00342CCC"/>
    <w:rsid w:val="003430DD"/>
    <w:rsid w:val="003442D2"/>
    <w:rsid w:val="003443E3"/>
    <w:rsid w:val="003444FC"/>
    <w:rsid w:val="00344D46"/>
    <w:rsid w:val="00347E71"/>
    <w:rsid w:val="003503E4"/>
    <w:rsid w:val="003507E3"/>
    <w:rsid w:val="00350F4E"/>
    <w:rsid w:val="00350FA1"/>
    <w:rsid w:val="003517C2"/>
    <w:rsid w:val="00351825"/>
    <w:rsid w:val="003518BD"/>
    <w:rsid w:val="00351BF9"/>
    <w:rsid w:val="00352061"/>
    <w:rsid w:val="00352F1A"/>
    <w:rsid w:val="00352FDF"/>
    <w:rsid w:val="00353D22"/>
    <w:rsid w:val="00354231"/>
    <w:rsid w:val="00356F04"/>
    <w:rsid w:val="0035719B"/>
    <w:rsid w:val="003573B0"/>
    <w:rsid w:val="00360D7B"/>
    <w:rsid w:val="00360DCC"/>
    <w:rsid w:val="00361DD1"/>
    <w:rsid w:val="0036294B"/>
    <w:rsid w:val="00362E86"/>
    <w:rsid w:val="00362F7C"/>
    <w:rsid w:val="0036332C"/>
    <w:rsid w:val="003647C1"/>
    <w:rsid w:val="00364E7F"/>
    <w:rsid w:val="00365D6E"/>
    <w:rsid w:val="0036626F"/>
    <w:rsid w:val="0036693B"/>
    <w:rsid w:val="00370C1E"/>
    <w:rsid w:val="003714AD"/>
    <w:rsid w:val="00373145"/>
    <w:rsid w:val="0037351D"/>
    <w:rsid w:val="00373DDE"/>
    <w:rsid w:val="00374A7A"/>
    <w:rsid w:val="00374BC7"/>
    <w:rsid w:val="00374D84"/>
    <w:rsid w:val="00375255"/>
    <w:rsid w:val="00375971"/>
    <w:rsid w:val="00375F4E"/>
    <w:rsid w:val="0038014C"/>
    <w:rsid w:val="003818FF"/>
    <w:rsid w:val="003830DC"/>
    <w:rsid w:val="00385195"/>
    <w:rsid w:val="00386763"/>
    <w:rsid w:val="00387B6D"/>
    <w:rsid w:val="00387ED2"/>
    <w:rsid w:val="00391036"/>
    <w:rsid w:val="00391205"/>
    <w:rsid w:val="0039332D"/>
    <w:rsid w:val="00394089"/>
    <w:rsid w:val="00394548"/>
    <w:rsid w:val="00394E45"/>
    <w:rsid w:val="00395667"/>
    <w:rsid w:val="00395735"/>
    <w:rsid w:val="00396759"/>
    <w:rsid w:val="00397FB5"/>
    <w:rsid w:val="003A10FD"/>
    <w:rsid w:val="003A27DC"/>
    <w:rsid w:val="003A2D74"/>
    <w:rsid w:val="003A2E8B"/>
    <w:rsid w:val="003B0F20"/>
    <w:rsid w:val="003B1632"/>
    <w:rsid w:val="003B21D6"/>
    <w:rsid w:val="003B3360"/>
    <w:rsid w:val="003B44AC"/>
    <w:rsid w:val="003B4553"/>
    <w:rsid w:val="003B4CA5"/>
    <w:rsid w:val="003B4DFC"/>
    <w:rsid w:val="003B53D5"/>
    <w:rsid w:val="003B56C3"/>
    <w:rsid w:val="003B5A74"/>
    <w:rsid w:val="003B74FD"/>
    <w:rsid w:val="003B782F"/>
    <w:rsid w:val="003C11DD"/>
    <w:rsid w:val="003C1D0E"/>
    <w:rsid w:val="003C2610"/>
    <w:rsid w:val="003C2D47"/>
    <w:rsid w:val="003C45A4"/>
    <w:rsid w:val="003C479B"/>
    <w:rsid w:val="003C47BC"/>
    <w:rsid w:val="003C7202"/>
    <w:rsid w:val="003D07F5"/>
    <w:rsid w:val="003D1A74"/>
    <w:rsid w:val="003D1EF6"/>
    <w:rsid w:val="003D211C"/>
    <w:rsid w:val="003D329F"/>
    <w:rsid w:val="003D3814"/>
    <w:rsid w:val="003D4CA7"/>
    <w:rsid w:val="003D6601"/>
    <w:rsid w:val="003D6A24"/>
    <w:rsid w:val="003D7963"/>
    <w:rsid w:val="003D7A1B"/>
    <w:rsid w:val="003E0234"/>
    <w:rsid w:val="003E2368"/>
    <w:rsid w:val="003E5762"/>
    <w:rsid w:val="003F0956"/>
    <w:rsid w:val="003F0BD7"/>
    <w:rsid w:val="003F11C3"/>
    <w:rsid w:val="003F161A"/>
    <w:rsid w:val="003F1661"/>
    <w:rsid w:val="003F24DC"/>
    <w:rsid w:val="003F2DDA"/>
    <w:rsid w:val="003F3866"/>
    <w:rsid w:val="003F43F4"/>
    <w:rsid w:val="003F4D6C"/>
    <w:rsid w:val="003F52D1"/>
    <w:rsid w:val="003F56D2"/>
    <w:rsid w:val="003F7B98"/>
    <w:rsid w:val="003F7E3E"/>
    <w:rsid w:val="00400272"/>
    <w:rsid w:val="0040058B"/>
    <w:rsid w:val="00400FB1"/>
    <w:rsid w:val="0040128C"/>
    <w:rsid w:val="004012E8"/>
    <w:rsid w:val="004013D0"/>
    <w:rsid w:val="00401530"/>
    <w:rsid w:val="004037F2"/>
    <w:rsid w:val="004039AC"/>
    <w:rsid w:val="00403FA9"/>
    <w:rsid w:val="0040406C"/>
    <w:rsid w:val="00405C1F"/>
    <w:rsid w:val="00405D82"/>
    <w:rsid w:val="00406255"/>
    <w:rsid w:val="00410314"/>
    <w:rsid w:val="00410573"/>
    <w:rsid w:val="00411000"/>
    <w:rsid w:val="0041160A"/>
    <w:rsid w:val="00411766"/>
    <w:rsid w:val="00411F51"/>
    <w:rsid w:val="00412985"/>
    <w:rsid w:val="00413284"/>
    <w:rsid w:val="00413923"/>
    <w:rsid w:val="00414110"/>
    <w:rsid w:val="004141ED"/>
    <w:rsid w:val="00414217"/>
    <w:rsid w:val="00414260"/>
    <w:rsid w:val="004154EE"/>
    <w:rsid w:val="004161E1"/>
    <w:rsid w:val="00416D91"/>
    <w:rsid w:val="0041766E"/>
    <w:rsid w:val="00420489"/>
    <w:rsid w:val="00420877"/>
    <w:rsid w:val="0042195F"/>
    <w:rsid w:val="00423082"/>
    <w:rsid w:val="0042308A"/>
    <w:rsid w:val="00424959"/>
    <w:rsid w:val="00424F9A"/>
    <w:rsid w:val="004272D7"/>
    <w:rsid w:val="004278AA"/>
    <w:rsid w:val="00427C08"/>
    <w:rsid w:val="0043052D"/>
    <w:rsid w:val="0043074B"/>
    <w:rsid w:val="00430B2D"/>
    <w:rsid w:val="0043135E"/>
    <w:rsid w:val="00431C59"/>
    <w:rsid w:val="0043249B"/>
    <w:rsid w:val="004329A4"/>
    <w:rsid w:val="004337D0"/>
    <w:rsid w:val="00433896"/>
    <w:rsid w:val="004343F2"/>
    <w:rsid w:val="004346BD"/>
    <w:rsid w:val="004349FD"/>
    <w:rsid w:val="00435E77"/>
    <w:rsid w:val="00436455"/>
    <w:rsid w:val="0043647E"/>
    <w:rsid w:val="004377B9"/>
    <w:rsid w:val="00437A13"/>
    <w:rsid w:val="00440765"/>
    <w:rsid w:val="00440FF7"/>
    <w:rsid w:val="0044223B"/>
    <w:rsid w:val="00443263"/>
    <w:rsid w:val="004432DA"/>
    <w:rsid w:val="00443872"/>
    <w:rsid w:val="00444242"/>
    <w:rsid w:val="00444D8A"/>
    <w:rsid w:val="00445277"/>
    <w:rsid w:val="00445718"/>
    <w:rsid w:val="0044709D"/>
    <w:rsid w:val="00447D75"/>
    <w:rsid w:val="004500B5"/>
    <w:rsid w:val="004519BB"/>
    <w:rsid w:val="00452CC9"/>
    <w:rsid w:val="004535A3"/>
    <w:rsid w:val="00453CAF"/>
    <w:rsid w:val="00453D40"/>
    <w:rsid w:val="00454F41"/>
    <w:rsid w:val="0045505C"/>
    <w:rsid w:val="00455FB6"/>
    <w:rsid w:val="00456E6F"/>
    <w:rsid w:val="00456F06"/>
    <w:rsid w:val="00456FA1"/>
    <w:rsid w:val="004573ED"/>
    <w:rsid w:val="004578E7"/>
    <w:rsid w:val="0046157A"/>
    <w:rsid w:val="00461B2A"/>
    <w:rsid w:val="00463690"/>
    <w:rsid w:val="00463A63"/>
    <w:rsid w:val="00463CD1"/>
    <w:rsid w:val="00463EEB"/>
    <w:rsid w:val="00465384"/>
    <w:rsid w:val="0046552A"/>
    <w:rsid w:val="00465BC1"/>
    <w:rsid w:val="00465CEE"/>
    <w:rsid w:val="00465F34"/>
    <w:rsid w:val="00466509"/>
    <w:rsid w:val="00467E93"/>
    <w:rsid w:val="00470331"/>
    <w:rsid w:val="00470AAB"/>
    <w:rsid w:val="00470C36"/>
    <w:rsid w:val="004714BF"/>
    <w:rsid w:val="00471E5F"/>
    <w:rsid w:val="00474561"/>
    <w:rsid w:val="004760AE"/>
    <w:rsid w:val="004766D1"/>
    <w:rsid w:val="00476E6F"/>
    <w:rsid w:val="004772F3"/>
    <w:rsid w:val="004775F5"/>
    <w:rsid w:val="00480A45"/>
    <w:rsid w:val="00480EFC"/>
    <w:rsid w:val="0048179F"/>
    <w:rsid w:val="00481806"/>
    <w:rsid w:val="00481C7F"/>
    <w:rsid w:val="004823D5"/>
    <w:rsid w:val="00482893"/>
    <w:rsid w:val="00482CA4"/>
    <w:rsid w:val="00483222"/>
    <w:rsid w:val="00483A60"/>
    <w:rsid w:val="00484240"/>
    <w:rsid w:val="00484E95"/>
    <w:rsid w:val="004862EC"/>
    <w:rsid w:val="0048636D"/>
    <w:rsid w:val="004873D2"/>
    <w:rsid w:val="00490D93"/>
    <w:rsid w:val="00490F14"/>
    <w:rsid w:val="0049232C"/>
    <w:rsid w:val="00492FF9"/>
    <w:rsid w:val="004932EF"/>
    <w:rsid w:val="004944DE"/>
    <w:rsid w:val="004959C7"/>
    <w:rsid w:val="00496A81"/>
    <w:rsid w:val="004A0039"/>
    <w:rsid w:val="004A3712"/>
    <w:rsid w:val="004A515C"/>
    <w:rsid w:val="004A558C"/>
    <w:rsid w:val="004A5AD1"/>
    <w:rsid w:val="004A6704"/>
    <w:rsid w:val="004A6BB9"/>
    <w:rsid w:val="004A7E43"/>
    <w:rsid w:val="004B1321"/>
    <w:rsid w:val="004B1442"/>
    <w:rsid w:val="004B17BB"/>
    <w:rsid w:val="004B3D27"/>
    <w:rsid w:val="004B4B59"/>
    <w:rsid w:val="004B6E33"/>
    <w:rsid w:val="004C052D"/>
    <w:rsid w:val="004C08CD"/>
    <w:rsid w:val="004C1944"/>
    <w:rsid w:val="004C1E44"/>
    <w:rsid w:val="004C2262"/>
    <w:rsid w:val="004C23EE"/>
    <w:rsid w:val="004C2B89"/>
    <w:rsid w:val="004C2BC7"/>
    <w:rsid w:val="004C3D0D"/>
    <w:rsid w:val="004C43B4"/>
    <w:rsid w:val="004C4DBD"/>
    <w:rsid w:val="004C567C"/>
    <w:rsid w:val="004C57F4"/>
    <w:rsid w:val="004C5984"/>
    <w:rsid w:val="004C634C"/>
    <w:rsid w:val="004C6BB3"/>
    <w:rsid w:val="004C717F"/>
    <w:rsid w:val="004C72D4"/>
    <w:rsid w:val="004C7B57"/>
    <w:rsid w:val="004C7FB2"/>
    <w:rsid w:val="004D041C"/>
    <w:rsid w:val="004D0956"/>
    <w:rsid w:val="004D107F"/>
    <w:rsid w:val="004D1512"/>
    <w:rsid w:val="004D1683"/>
    <w:rsid w:val="004D1CF0"/>
    <w:rsid w:val="004D26DD"/>
    <w:rsid w:val="004D2E4F"/>
    <w:rsid w:val="004D3657"/>
    <w:rsid w:val="004D464D"/>
    <w:rsid w:val="004D5AEE"/>
    <w:rsid w:val="004D78AB"/>
    <w:rsid w:val="004E1FA3"/>
    <w:rsid w:val="004E260C"/>
    <w:rsid w:val="004E2897"/>
    <w:rsid w:val="004E2EBF"/>
    <w:rsid w:val="004E3325"/>
    <w:rsid w:val="004E3C1D"/>
    <w:rsid w:val="004E4AB0"/>
    <w:rsid w:val="004E5B2B"/>
    <w:rsid w:val="004E5CCB"/>
    <w:rsid w:val="004E66A3"/>
    <w:rsid w:val="004E6FC8"/>
    <w:rsid w:val="004E7138"/>
    <w:rsid w:val="004E776D"/>
    <w:rsid w:val="004F034B"/>
    <w:rsid w:val="004F158E"/>
    <w:rsid w:val="004F1709"/>
    <w:rsid w:val="004F1CF4"/>
    <w:rsid w:val="004F2987"/>
    <w:rsid w:val="004F32FD"/>
    <w:rsid w:val="004F4842"/>
    <w:rsid w:val="004F6052"/>
    <w:rsid w:val="004F7845"/>
    <w:rsid w:val="004F7A68"/>
    <w:rsid w:val="004F7F75"/>
    <w:rsid w:val="0050028B"/>
    <w:rsid w:val="00501D0E"/>
    <w:rsid w:val="0050262A"/>
    <w:rsid w:val="0050349D"/>
    <w:rsid w:val="00503D40"/>
    <w:rsid w:val="005052C4"/>
    <w:rsid w:val="00505334"/>
    <w:rsid w:val="00505B39"/>
    <w:rsid w:val="00506319"/>
    <w:rsid w:val="005064D7"/>
    <w:rsid w:val="005065D9"/>
    <w:rsid w:val="00506C33"/>
    <w:rsid w:val="00511AAF"/>
    <w:rsid w:val="0051312B"/>
    <w:rsid w:val="00513622"/>
    <w:rsid w:val="00514B02"/>
    <w:rsid w:val="0051569F"/>
    <w:rsid w:val="00516698"/>
    <w:rsid w:val="00516950"/>
    <w:rsid w:val="00517710"/>
    <w:rsid w:val="00523CFB"/>
    <w:rsid w:val="005242DA"/>
    <w:rsid w:val="005243C0"/>
    <w:rsid w:val="0052440D"/>
    <w:rsid w:val="0052472C"/>
    <w:rsid w:val="00525E60"/>
    <w:rsid w:val="00525F4E"/>
    <w:rsid w:val="005266EE"/>
    <w:rsid w:val="005269A6"/>
    <w:rsid w:val="00526EF3"/>
    <w:rsid w:val="00526F6A"/>
    <w:rsid w:val="00530840"/>
    <w:rsid w:val="00531063"/>
    <w:rsid w:val="00532EA1"/>
    <w:rsid w:val="00534E54"/>
    <w:rsid w:val="0053549A"/>
    <w:rsid w:val="00537102"/>
    <w:rsid w:val="00541953"/>
    <w:rsid w:val="00542070"/>
    <w:rsid w:val="005431E4"/>
    <w:rsid w:val="0054465D"/>
    <w:rsid w:val="0054532B"/>
    <w:rsid w:val="00546E0A"/>
    <w:rsid w:val="00546FCF"/>
    <w:rsid w:val="0055003A"/>
    <w:rsid w:val="00550B8D"/>
    <w:rsid w:val="0055265A"/>
    <w:rsid w:val="00552783"/>
    <w:rsid w:val="005527BF"/>
    <w:rsid w:val="00552FB0"/>
    <w:rsid w:val="00553191"/>
    <w:rsid w:val="00554C9B"/>
    <w:rsid w:val="00555452"/>
    <w:rsid w:val="00560A90"/>
    <w:rsid w:val="00560F9B"/>
    <w:rsid w:val="005610F9"/>
    <w:rsid w:val="00561EE3"/>
    <w:rsid w:val="0056263F"/>
    <w:rsid w:val="00566172"/>
    <w:rsid w:val="005674D8"/>
    <w:rsid w:val="005678DE"/>
    <w:rsid w:val="00570A3D"/>
    <w:rsid w:val="0057129E"/>
    <w:rsid w:val="00571753"/>
    <w:rsid w:val="00571E65"/>
    <w:rsid w:val="00572597"/>
    <w:rsid w:val="00572CD4"/>
    <w:rsid w:val="005731B1"/>
    <w:rsid w:val="00573781"/>
    <w:rsid w:val="00574471"/>
    <w:rsid w:val="005749FD"/>
    <w:rsid w:val="00574CB1"/>
    <w:rsid w:val="00575325"/>
    <w:rsid w:val="00576111"/>
    <w:rsid w:val="005808E4"/>
    <w:rsid w:val="00581AC3"/>
    <w:rsid w:val="005838AF"/>
    <w:rsid w:val="00583E7C"/>
    <w:rsid w:val="00584608"/>
    <w:rsid w:val="00584831"/>
    <w:rsid w:val="005850C7"/>
    <w:rsid w:val="005858B3"/>
    <w:rsid w:val="005861BC"/>
    <w:rsid w:val="00586FE0"/>
    <w:rsid w:val="005875BC"/>
    <w:rsid w:val="00590041"/>
    <w:rsid w:val="005917B2"/>
    <w:rsid w:val="00591A78"/>
    <w:rsid w:val="0059344E"/>
    <w:rsid w:val="0059471B"/>
    <w:rsid w:val="00594C01"/>
    <w:rsid w:val="00596EE8"/>
    <w:rsid w:val="00597B1E"/>
    <w:rsid w:val="005A0562"/>
    <w:rsid w:val="005A0E6F"/>
    <w:rsid w:val="005A105A"/>
    <w:rsid w:val="005A19A5"/>
    <w:rsid w:val="005A1F6D"/>
    <w:rsid w:val="005A2198"/>
    <w:rsid w:val="005A2BAC"/>
    <w:rsid w:val="005A33EE"/>
    <w:rsid w:val="005A362A"/>
    <w:rsid w:val="005A3871"/>
    <w:rsid w:val="005A4583"/>
    <w:rsid w:val="005A47C4"/>
    <w:rsid w:val="005A4A4D"/>
    <w:rsid w:val="005A5C6A"/>
    <w:rsid w:val="005A5D80"/>
    <w:rsid w:val="005A6A8A"/>
    <w:rsid w:val="005A7FA1"/>
    <w:rsid w:val="005B15BF"/>
    <w:rsid w:val="005B2580"/>
    <w:rsid w:val="005B49A1"/>
    <w:rsid w:val="005B4FD7"/>
    <w:rsid w:val="005B5589"/>
    <w:rsid w:val="005B5D30"/>
    <w:rsid w:val="005B6A0A"/>
    <w:rsid w:val="005B6D13"/>
    <w:rsid w:val="005B6E88"/>
    <w:rsid w:val="005B7BC2"/>
    <w:rsid w:val="005C07A5"/>
    <w:rsid w:val="005C0FF0"/>
    <w:rsid w:val="005C15FE"/>
    <w:rsid w:val="005C16A8"/>
    <w:rsid w:val="005C16E4"/>
    <w:rsid w:val="005C1A72"/>
    <w:rsid w:val="005C3350"/>
    <w:rsid w:val="005C3BE9"/>
    <w:rsid w:val="005C3CB7"/>
    <w:rsid w:val="005C4621"/>
    <w:rsid w:val="005C7917"/>
    <w:rsid w:val="005C7FAD"/>
    <w:rsid w:val="005D274D"/>
    <w:rsid w:val="005D4C09"/>
    <w:rsid w:val="005D4C43"/>
    <w:rsid w:val="005D5608"/>
    <w:rsid w:val="005D6456"/>
    <w:rsid w:val="005D6659"/>
    <w:rsid w:val="005D6D3A"/>
    <w:rsid w:val="005D73BE"/>
    <w:rsid w:val="005D73C1"/>
    <w:rsid w:val="005D7DAC"/>
    <w:rsid w:val="005E0750"/>
    <w:rsid w:val="005E07AE"/>
    <w:rsid w:val="005E0CE5"/>
    <w:rsid w:val="005E1BC6"/>
    <w:rsid w:val="005E2E75"/>
    <w:rsid w:val="005E3259"/>
    <w:rsid w:val="005E3460"/>
    <w:rsid w:val="005E34A8"/>
    <w:rsid w:val="005E38E3"/>
    <w:rsid w:val="005E6E9A"/>
    <w:rsid w:val="005E7D49"/>
    <w:rsid w:val="005F036D"/>
    <w:rsid w:val="005F1797"/>
    <w:rsid w:val="005F2F63"/>
    <w:rsid w:val="005F3178"/>
    <w:rsid w:val="005F3C06"/>
    <w:rsid w:val="005F3C36"/>
    <w:rsid w:val="005F4831"/>
    <w:rsid w:val="005F4FAF"/>
    <w:rsid w:val="005F5BBD"/>
    <w:rsid w:val="005F7557"/>
    <w:rsid w:val="005F7750"/>
    <w:rsid w:val="00600F90"/>
    <w:rsid w:val="00601CA5"/>
    <w:rsid w:val="00601FFD"/>
    <w:rsid w:val="00603261"/>
    <w:rsid w:val="0060407A"/>
    <w:rsid w:val="0060520C"/>
    <w:rsid w:val="00605E18"/>
    <w:rsid w:val="006060C8"/>
    <w:rsid w:val="006065B9"/>
    <w:rsid w:val="00607003"/>
    <w:rsid w:val="0061599A"/>
    <w:rsid w:val="006166C5"/>
    <w:rsid w:val="00617086"/>
    <w:rsid w:val="00617356"/>
    <w:rsid w:val="00617922"/>
    <w:rsid w:val="00617BB2"/>
    <w:rsid w:val="00621843"/>
    <w:rsid w:val="00621956"/>
    <w:rsid w:val="00621FA5"/>
    <w:rsid w:val="0062210F"/>
    <w:rsid w:val="00622C76"/>
    <w:rsid w:val="006236EA"/>
    <w:rsid w:val="00623723"/>
    <w:rsid w:val="00623729"/>
    <w:rsid w:val="00623816"/>
    <w:rsid w:val="00623D54"/>
    <w:rsid w:val="00624597"/>
    <w:rsid w:val="006245F6"/>
    <w:rsid w:val="006250DB"/>
    <w:rsid w:val="0062519D"/>
    <w:rsid w:val="00626BBC"/>
    <w:rsid w:val="00626CCC"/>
    <w:rsid w:val="00627572"/>
    <w:rsid w:val="006304B2"/>
    <w:rsid w:val="0063061B"/>
    <w:rsid w:val="00630DE5"/>
    <w:rsid w:val="006318E1"/>
    <w:rsid w:val="0063345C"/>
    <w:rsid w:val="00633B53"/>
    <w:rsid w:val="00634763"/>
    <w:rsid w:val="00634F0F"/>
    <w:rsid w:val="006360A9"/>
    <w:rsid w:val="00636DC2"/>
    <w:rsid w:val="006375A8"/>
    <w:rsid w:val="0063784F"/>
    <w:rsid w:val="00642F5F"/>
    <w:rsid w:val="006431C2"/>
    <w:rsid w:val="006439DF"/>
    <w:rsid w:val="00643B6E"/>
    <w:rsid w:val="00643ECB"/>
    <w:rsid w:val="00646334"/>
    <w:rsid w:val="0064710A"/>
    <w:rsid w:val="006477C6"/>
    <w:rsid w:val="00647896"/>
    <w:rsid w:val="00647C6D"/>
    <w:rsid w:val="0065079E"/>
    <w:rsid w:val="00651356"/>
    <w:rsid w:val="00651A6D"/>
    <w:rsid w:val="00651BE4"/>
    <w:rsid w:val="006525A5"/>
    <w:rsid w:val="00652C9A"/>
    <w:rsid w:val="006530C9"/>
    <w:rsid w:val="006535FC"/>
    <w:rsid w:val="00653898"/>
    <w:rsid w:val="0065496A"/>
    <w:rsid w:val="006555DD"/>
    <w:rsid w:val="00656DA2"/>
    <w:rsid w:val="00657A9B"/>
    <w:rsid w:val="00657CE4"/>
    <w:rsid w:val="006616BA"/>
    <w:rsid w:val="0066226D"/>
    <w:rsid w:val="006623E2"/>
    <w:rsid w:val="00663C62"/>
    <w:rsid w:val="0066446F"/>
    <w:rsid w:val="00665D76"/>
    <w:rsid w:val="00666E70"/>
    <w:rsid w:val="00667F25"/>
    <w:rsid w:val="00667FFC"/>
    <w:rsid w:val="0067016C"/>
    <w:rsid w:val="0067016E"/>
    <w:rsid w:val="00670BDE"/>
    <w:rsid w:val="006721B4"/>
    <w:rsid w:val="0067224A"/>
    <w:rsid w:val="006728AE"/>
    <w:rsid w:val="00672FF6"/>
    <w:rsid w:val="00673EA2"/>
    <w:rsid w:val="006745DA"/>
    <w:rsid w:val="006750BF"/>
    <w:rsid w:val="006751A1"/>
    <w:rsid w:val="00675868"/>
    <w:rsid w:val="00675E16"/>
    <w:rsid w:val="006765CC"/>
    <w:rsid w:val="00676F3C"/>
    <w:rsid w:val="00681015"/>
    <w:rsid w:val="006819B1"/>
    <w:rsid w:val="0068479F"/>
    <w:rsid w:val="006857AD"/>
    <w:rsid w:val="00686DDD"/>
    <w:rsid w:val="00686F0A"/>
    <w:rsid w:val="00687023"/>
    <w:rsid w:val="00690295"/>
    <w:rsid w:val="00690CC0"/>
    <w:rsid w:val="00690DFF"/>
    <w:rsid w:val="006922F8"/>
    <w:rsid w:val="00694725"/>
    <w:rsid w:val="006949FD"/>
    <w:rsid w:val="0069555E"/>
    <w:rsid w:val="006957A3"/>
    <w:rsid w:val="0069589D"/>
    <w:rsid w:val="00696440"/>
    <w:rsid w:val="00697C5D"/>
    <w:rsid w:val="006A07E3"/>
    <w:rsid w:val="006A0B16"/>
    <w:rsid w:val="006A17CB"/>
    <w:rsid w:val="006A2844"/>
    <w:rsid w:val="006A7D64"/>
    <w:rsid w:val="006B057E"/>
    <w:rsid w:val="006B1FDD"/>
    <w:rsid w:val="006B29ED"/>
    <w:rsid w:val="006B2ECE"/>
    <w:rsid w:val="006B3020"/>
    <w:rsid w:val="006B3731"/>
    <w:rsid w:val="006B4642"/>
    <w:rsid w:val="006B496D"/>
    <w:rsid w:val="006B6EC5"/>
    <w:rsid w:val="006B6FC9"/>
    <w:rsid w:val="006C0297"/>
    <w:rsid w:val="006C0B42"/>
    <w:rsid w:val="006C0EB6"/>
    <w:rsid w:val="006C146F"/>
    <w:rsid w:val="006C14D8"/>
    <w:rsid w:val="006C2221"/>
    <w:rsid w:val="006C3072"/>
    <w:rsid w:val="006C3167"/>
    <w:rsid w:val="006C33DD"/>
    <w:rsid w:val="006C4164"/>
    <w:rsid w:val="006C41D1"/>
    <w:rsid w:val="006C46C6"/>
    <w:rsid w:val="006C54D0"/>
    <w:rsid w:val="006C5C3E"/>
    <w:rsid w:val="006C5F07"/>
    <w:rsid w:val="006C6F31"/>
    <w:rsid w:val="006D05CE"/>
    <w:rsid w:val="006D0A69"/>
    <w:rsid w:val="006D0E09"/>
    <w:rsid w:val="006D4022"/>
    <w:rsid w:val="006D430E"/>
    <w:rsid w:val="006D49F3"/>
    <w:rsid w:val="006D4B98"/>
    <w:rsid w:val="006D6157"/>
    <w:rsid w:val="006D69A4"/>
    <w:rsid w:val="006D6A93"/>
    <w:rsid w:val="006D6C1F"/>
    <w:rsid w:val="006D7238"/>
    <w:rsid w:val="006E1125"/>
    <w:rsid w:val="006E22E1"/>
    <w:rsid w:val="006E25A2"/>
    <w:rsid w:val="006E32AC"/>
    <w:rsid w:val="006E38CC"/>
    <w:rsid w:val="006E38D9"/>
    <w:rsid w:val="006E406D"/>
    <w:rsid w:val="006E5271"/>
    <w:rsid w:val="006E5CC6"/>
    <w:rsid w:val="006E621A"/>
    <w:rsid w:val="006E6408"/>
    <w:rsid w:val="006E7786"/>
    <w:rsid w:val="006F0008"/>
    <w:rsid w:val="006F0646"/>
    <w:rsid w:val="006F09CE"/>
    <w:rsid w:val="006F1EE8"/>
    <w:rsid w:val="006F39D2"/>
    <w:rsid w:val="006F3ED1"/>
    <w:rsid w:val="006F42E9"/>
    <w:rsid w:val="006F4338"/>
    <w:rsid w:val="006F4CE8"/>
    <w:rsid w:val="006F5AB8"/>
    <w:rsid w:val="006F7A60"/>
    <w:rsid w:val="007003F3"/>
    <w:rsid w:val="007008B8"/>
    <w:rsid w:val="0070157B"/>
    <w:rsid w:val="007023DA"/>
    <w:rsid w:val="0070245D"/>
    <w:rsid w:val="00702BD5"/>
    <w:rsid w:val="00703FC8"/>
    <w:rsid w:val="00704018"/>
    <w:rsid w:val="00704294"/>
    <w:rsid w:val="00705E9B"/>
    <w:rsid w:val="00707167"/>
    <w:rsid w:val="00707C9C"/>
    <w:rsid w:val="00707E79"/>
    <w:rsid w:val="00712899"/>
    <w:rsid w:val="00712E06"/>
    <w:rsid w:val="0071311F"/>
    <w:rsid w:val="00713F7D"/>
    <w:rsid w:val="00714704"/>
    <w:rsid w:val="00714CE6"/>
    <w:rsid w:val="00715CFC"/>
    <w:rsid w:val="00717B49"/>
    <w:rsid w:val="007204F8"/>
    <w:rsid w:val="00721AD9"/>
    <w:rsid w:val="00721BF0"/>
    <w:rsid w:val="00721D6E"/>
    <w:rsid w:val="00724AFD"/>
    <w:rsid w:val="00724F9C"/>
    <w:rsid w:val="00725947"/>
    <w:rsid w:val="0072598D"/>
    <w:rsid w:val="00726642"/>
    <w:rsid w:val="00727F1C"/>
    <w:rsid w:val="00727FA1"/>
    <w:rsid w:val="00730112"/>
    <w:rsid w:val="0073131E"/>
    <w:rsid w:val="0073175F"/>
    <w:rsid w:val="00732FB9"/>
    <w:rsid w:val="007338A0"/>
    <w:rsid w:val="00734061"/>
    <w:rsid w:val="007343FA"/>
    <w:rsid w:val="00734E38"/>
    <w:rsid w:val="00734F9B"/>
    <w:rsid w:val="007360AF"/>
    <w:rsid w:val="0073678B"/>
    <w:rsid w:val="00736981"/>
    <w:rsid w:val="00737AFB"/>
    <w:rsid w:val="00740192"/>
    <w:rsid w:val="00740C0E"/>
    <w:rsid w:val="007420DC"/>
    <w:rsid w:val="00744BFA"/>
    <w:rsid w:val="00744CCB"/>
    <w:rsid w:val="0074558B"/>
    <w:rsid w:val="00746B49"/>
    <w:rsid w:val="0074708A"/>
    <w:rsid w:val="007475E0"/>
    <w:rsid w:val="00747810"/>
    <w:rsid w:val="00747D65"/>
    <w:rsid w:val="00750DE8"/>
    <w:rsid w:val="00752B31"/>
    <w:rsid w:val="00752E2A"/>
    <w:rsid w:val="007530C1"/>
    <w:rsid w:val="0075310B"/>
    <w:rsid w:val="00754061"/>
    <w:rsid w:val="0075416E"/>
    <w:rsid w:val="00754549"/>
    <w:rsid w:val="00754637"/>
    <w:rsid w:val="00754826"/>
    <w:rsid w:val="00754C4C"/>
    <w:rsid w:val="00755BDA"/>
    <w:rsid w:val="00756011"/>
    <w:rsid w:val="007607EF"/>
    <w:rsid w:val="00761414"/>
    <w:rsid w:val="0076340D"/>
    <w:rsid w:val="00764A75"/>
    <w:rsid w:val="00764DF0"/>
    <w:rsid w:val="00765194"/>
    <w:rsid w:val="00765D45"/>
    <w:rsid w:val="00766900"/>
    <w:rsid w:val="007673C1"/>
    <w:rsid w:val="007676FD"/>
    <w:rsid w:val="00770441"/>
    <w:rsid w:val="00770500"/>
    <w:rsid w:val="0077152D"/>
    <w:rsid w:val="007717CE"/>
    <w:rsid w:val="00772038"/>
    <w:rsid w:val="007728C1"/>
    <w:rsid w:val="00772B5F"/>
    <w:rsid w:val="00772CED"/>
    <w:rsid w:val="00772E4F"/>
    <w:rsid w:val="00773084"/>
    <w:rsid w:val="007745DF"/>
    <w:rsid w:val="00774621"/>
    <w:rsid w:val="00774E8A"/>
    <w:rsid w:val="0077500E"/>
    <w:rsid w:val="007758A6"/>
    <w:rsid w:val="00777405"/>
    <w:rsid w:val="00777A49"/>
    <w:rsid w:val="007811E5"/>
    <w:rsid w:val="0078298A"/>
    <w:rsid w:val="00783147"/>
    <w:rsid w:val="00784800"/>
    <w:rsid w:val="00784D50"/>
    <w:rsid w:val="00784EAC"/>
    <w:rsid w:val="00786E5E"/>
    <w:rsid w:val="007870D2"/>
    <w:rsid w:val="007872A7"/>
    <w:rsid w:val="007874A7"/>
    <w:rsid w:val="0078780D"/>
    <w:rsid w:val="00787A20"/>
    <w:rsid w:val="00787F31"/>
    <w:rsid w:val="0079073D"/>
    <w:rsid w:val="00790D96"/>
    <w:rsid w:val="00791F04"/>
    <w:rsid w:val="00792BAA"/>
    <w:rsid w:val="0079433D"/>
    <w:rsid w:val="007948C7"/>
    <w:rsid w:val="0079547A"/>
    <w:rsid w:val="00796360"/>
    <w:rsid w:val="00797A5F"/>
    <w:rsid w:val="00797BE1"/>
    <w:rsid w:val="007A04DD"/>
    <w:rsid w:val="007A134F"/>
    <w:rsid w:val="007A1916"/>
    <w:rsid w:val="007A2B0B"/>
    <w:rsid w:val="007A4671"/>
    <w:rsid w:val="007A69F7"/>
    <w:rsid w:val="007A7735"/>
    <w:rsid w:val="007A7841"/>
    <w:rsid w:val="007A79C9"/>
    <w:rsid w:val="007B2F7F"/>
    <w:rsid w:val="007B30E0"/>
    <w:rsid w:val="007B40CA"/>
    <w:rsid w:val="007B41FE"/>
    <w:rsid w:val="007B4925"/>
    <w:rsid w:val="007B4FA8"/>
    <w:rsid w:val="007B5398"/>
    <w:rsid w:val="007B5B49"/>
    <w:rsid w:val="007B5F3C"/>
    <w:rsid w:val="007B6A2B"/>
    <w:rsid w:val="007B6E60"/>
    <w:rsid w:val="007B7C30"/>
    <w:rsid w:val="007C0BD5"/>
    <w:rsid w:val="007C20E1"/>
    <w:rsid w:val="007C3ACE"/>
    <w:rsid w:val="007C57FB"/>
    <w:rsid w:val="007C708A"/>
    <w:rsid w:val="007D003A"/>
    <w:rsid w:val="007D01BC"/>
    <w:rsid w:val="007D0B0F"/>
    <w:rsid w:val="007D103B"/>
    <w:rsid w:val="007D116B"/>
    <w:rsid w:val="007D1D95"/>
    <w:rsid w:val="007D1FB6"/>
    <w:rsid w:val="007D2842"/>
    <w:rsid w:val="007D2A30"/>
    <w:rsid w:val="007D2D6E"/>
    <w:rsid w:val="007D2E1E"/>
    <w:rsid w:val="007D3802"/>
    <w:rsid w:val="007D39A8"/>
    <w:rsid w:val="007D3A17"/>
    <w:rsid w:val="007D57E8"/>
    <w:rsid w:val="007D6530"/>
    <w:rsid w:val="007D66E6"/>
    <w:rsid w:val="007D6CA6"/>
    <w:rsid w:val="007D7FCB"/>
    <w:rsid w:val="007E0BEB"/>
    <w:rsid w:val="007E1BAC"/>
    <w:rsid w:val="007E1BD8"/>
    <w:rsid w:val="007E1E14"/>
    <w:rsid w:val="007E21B5"/>
    <w:rsid w:val="007E3406"/>
    <w:rsid w:val="007E3B36"/>
    <w:rsid w:val="007E550D"/>
    <w:rsid w:val="007E6FBE"/>
    <w:rsid w:val="007E71F2"/>
    <w:rsid w:val="007E758B"/>
    <w:rsid w:val="007F088F"/>
    <w:rsid w:val="007F35FB"/>
    <w:rsid w:val="007F3CDB"/>
    <w:rsid w:val="007F6314"/>
    <w:rsid w:val="00801975"/>
    <w:rsid w:val="0080229D"/>
    <w:rsid w:val="00802763"/>
    <w:rsid w:val="00802BD5"/>
    <w:rsid w:val="00803119"/>
    <w:rsid w:val="008037F2"/>
    <w:rsid w:val="008044A2"/>
    <w:rsid w:val="00804AA6"/>
    <w:rsid w:val="00804C1C"/>
    <w:rsid w:val="00806E4C"/>
    <w:rsid w:val="00807313"/>
    <w:rsid w:val="00807437"/>
    <w:rsid w:val="00810360"/>
    <w:rsid w:val="00810A2C"/>
    <w:rsid w:val="0081110B"/>
    <w:rsid w:val="00812EBD"/>
    <w:rsid w:val="00816078"/>
    <w:rsid w:val="008215C8"/>
    <w:rsid w:val="008217BD"/>
    <w:rsid w:val="0082257E"/>
    <w:rsid w:val="0082299E"/>
    <w:rsid w:val="00822A61"/>
    <w:rsid w:val="00822B76"/>
    <w:rsid w:val="00823D88"/>
    <w:rsid w:val="00823F5B"/>
    <w:rsid w:val="00824A03"/>
    <w:rsid w:val="00824E2B"/>
    <w:rsid w:val="00825119"/>
    <w:rsid w:val="00826518"/>
    <w:rsid w:val="0083044B"/>
    <w:rsid w:val="00830DFA"/>
    <w:rsid w:val="00831728"/>
    <w:rsid w:val="00831935"/>
    <w:rsid w:val="0083244D"/>
    <w:rsid w:val="00833DED"/>
    <w:rsid w:val="00835949"/>
    <w:rsid w:val="00836069"/>
    <w:rsid w:val="00836146"/>
    <w:rsid w:val="0083714F"/>
    <w:rsid w:val="00837699"/>
    <w:rsid w:val="00837DDD"/>
    <w:rsid w:val="0084014E"/>
    <w:rsid w:val="0084080C"/>
    <w:rsid w:val="00840F20"/>
    <w:rsid w:val="00840F97"/>
    <w:rsid w:val="00842AD5"/>
    <w:rsid w:val="008439EE"/>
    <w:rsid w:val="0084437C"/>
    <w:rsid w:val="00844613"/>
    <w:rsid w:val="00844A15"/>
    <w:rsid w:val="00844D96"/>
    <w:rsid w:val="008450BF"/>
    <w:rsid w:val="008456FC"/>
    <w:rsid w:val="00845FA1"/>
    <w:rsid w:val="008460D9"/>
    <w:rsid w:val="00847A96"/>
    <w:rsid w:val="00851DDC"/>
    <w:rsid w:val="008520ED"/>
    <w:rsid w:val="0085332B"/>
    <w:rsid w:val="00853726"/>
    <w:rsid w:val="00854E64"/>
    <w:rsid w:val="008555E4"/>
    <w:rsid w:val="0085571A"/>
    <w:rsid w:val="00857624"/>
    <w:rsid w:val="00857CB8"/>
    <w:rsid w:val="00861F2A"/>
    <w:rsid w:val="008629F5"/>
    <w:rsid w:val="008637D6"/>
    <w:rsid w:val="00865385"/>
    <w:rsid w:val="00865CC0"/>
    <w:rsid w:val="008676E1"/>
    <w:rsid w:val="00871736"/>
    <w:rsid w:val="00872671"/>
    <w:rsid w:val="00872842"/>
    <w:rsid w:val="008737A1"/>
    <w:rsid w:val="00873F5D"/>
    <w:rsid w:val="0087432D"/>
    <w:rsid w:val="0087477D"/>
    <w:rsid w:val="00874C6B"/>
    <w:rsid w:val="00876166"/>
    <w:rsid w:val="0087750F"/>
    <w:rsid w:val="00880CF2"/>
    <w:rsid w:val="00881343"/>
    <w:rsid w:val="00884646"/>
    <w:rsid w:val="00884870"/>
    <w:rsid w:val="00884C35"/>
    <w:rsid w:val="0088538A"/>
    <w:rsid w:val="0089050C"/>
    <w:rsid w:val="008917A8"/>
    <w:rsid w:val="0089248C"/>
    <w:rsid w:val="008927B6"/>
    <w:rsid w:val="00892D73"/>
    <w:rsid w:val="00893AF8"/>
    <w:rsid w:val="00893CC6"/>
    <w:rsid w:val="00894D24"/>
    <w:rsid w:val="00894F0A"/>
    <w:rsid w:val="00895CDB"/>
    <w:rsid w:val="0089603B"/>
    <w:rsid w:val="00897927"/>
    <w:rsid w:val="00897E14"/>
    <w:rsid w:val="008A0011"/>
    <w:rsid w:val="008A1387"/>
    <w:rsid w:val="008A215E"/>
    <w:rsid w:val="008A220E"/>
    <w:rsid w:val="008A3843"/>
    <w:rsid w:val="008A4A15"/>
    <w:rsid w:val="008A4AC7"/>
    <w:rsid w:val="008A4D18"/>
    <w:rsid w:val="008A50F6"/>
    <w:rsid w:val="008A5B04"/>
    <w:rsid w:val="008A5FDD"/>
    <w:rsid w:val="008A65FB"/>
    <w:rsid w:val="008A7419"/>
    <w:rsid w:val="008B1903"/>
    <w:rsid w:val="008B2ADF"/>
    <w:rsid w:val="008B42CE"/>
    <w:rsid w:val="008B5788"/>
    <w:rsid w:val="008B5A59"/>
    <w:rsid w:val="008B6755"/>
    <w:rsid w:val="008B6B1D"/>
    <w:rsid w:val="008B6ECD"/>
    <w:rsid w:val="008B7544"/>
    <w:rsid w:val="008B7A26"/>
    <w:rsid w:val="008B7C09"/>
    <w:rsid w:val="008C17C8"/>
    <w:rsid w:val="008C2312"/>
    <w:rsid w:val="008C2747"/>
    <w:rsid w:val="008C3BA2"/>
    <w:rsid w:val="008C40E6"/>
    <w:rsid w:val="008C4141"/>
    <w:rsid w:val="008C426C"/>
    <w:rsid w:val="008C53CD"/>
    <w:rsid w:val="008C5BFC"/>
    <w:rsid w:val="008C61DA"/>
    <w:rsid w:val="008D060C"/>
    <w:rsid w:val="008D09E0"/>
    <w:rsid w:val="008D2928"/>
    <w:rsid w:val="008D4056"/>
    <w:rsid w:val="008D415F"/>
    <w:rsid w:val="008D5BA7"/>
    <w:rsid w:val="008D601E"/>
    <w:rsid w:val="008D746A"/>
    <w:rsid w:val="008E058D"/>
    <w:rsid w:val="008E236A"/>
    <w:rsid w:val="008E3107"/>
    <w:rsid w:val="008E327F"/>
    <w:rsid w:val="008E34BD"/>
    <w:rsid w:val="008E3B69"/>
    <w:rsid w:val="008E3C68"/>
    <w:rsid w:val="008E487E"/>
    <w:rsid w:val="008E52F6"/>
    <w:rsid w:val="008E5A0F"/>
    <w:rsid w:val="008E6765"/>
    <w:rsid w:val="008E77FE"/>
    <w:rsid w:val="008E786A"/>
    <w:rsid w:val="008E791A"/>
    <w:rsid w:val="008E7BEB"/>
    <w:rsid w:val="008F05E6"/>
    <w:rsid w:val="008F0EE3"/>
    <w:rsid w:val="008F1146"/>
    <w:rsid w:val="008F1D2C"/>
    <w:rsid w:val="008F1E66"/>
    <w:rsid w:val="008F35E0"/>
    <w:rsid w:val="008F5A6D"/>
    <w:rsid w:val="008F61C1"/>
    <w:rsid w:val="008F696F"/>
    <w:rsid w:val="008F6FD6"/>
    <w:rsid w:val="008F7CB9"/>
    <w:rsid w:val="0090025A"/>
    <w:rsid w:val="009002B4"/>
    <w:rsid w:val="00900332"/>
    <w:rsid w:val="00900956"/>
    <w:rsid w:val="00901C40"/>
    <w:rsid w:val="00902AC2"/>
    <w:rsid w:val="00903781"/>
    <w:rsid w:val="0090400B"/>
    <w:rsid w:val="009043AE"/>
    <w:rsid w:val="009054E2"/>
    <w:rsid w:val="009061D5"/>
    <w:rsid w:val="009064E9"/>
    <w:rsid w:val="009066F3"/>
    <w:rsid w:val="0090771D"/>
    <w:rsid w:val="00907CBA"/>
    <w:rsid w:val="0091045C"/>
    <w:rsid w:val="00911E00"/>
    <w:rsid w:val="00912896"/>
    <w:rsid w:val="00913203"/>
    <w:rsid w:val="0091359F"/>
    <w:rsid w:val="009144E3"/>
    <w:rsid w:val="00914944"/>
    <w:rsid w:val="00914D98"/>
    <w:rsid w:val="00915303"/>
    <w:rsid w:val="00915594"/>
    <w:rsid w:val="00915E22"/>
    <w:rsid w:val="00916E61"/>
    <w:rsid w:val="009173D2"/>
    <w:rsid w:val="0091789D"/>
    <w:rsid w:val="00920C29"/>
    <w:rsid w:val="00920CEE"/>
    <w:rsid w:val="0092129D"/>
    <w:rsid w:val="00921935"/>
    <w:rsid w:val="00921D08"/>
    <w:rsid w:val="00923648"/>
    <w:rsid w:val="009240BF"/>
    <w:rsid w:val="0092410D"/>
    <w:rsid w:val="00924D74"/>
    <w:rsid w:val="00926302"/>
    <w:rsid w:val="0092676B"/>
    <w:rsid w:val="00927218"/>
    <w:rsid w:val="009300D4"/>
    <w:rsid w:val="00930562"/>
    <w:rsid w:val="00930A5B"/>
    <w:rsid w:val="009310FA"/>
    <w:rsid w:val="0093164A"/>
    <w:rsid w:val="00931C9E"/>
    <w:rsid w:val="00932376"/>
    <w:rsid w:val="009325DA"/>
    <w:rsid w:val="00933ABC"/>
    <w:rsid w:val="00934D27"/>
    <w:rsid w:val="00935959"/>
    <w:rsid w:val="00935C2E"/>
    <w:rsid w:val="00935EBE"/>
    <w:rsid w:val="00940066"/>
    <w:rsid w:val="00940664"/>
    <w:rsid w:val="00940AAF"/>
    <w:rsid w:val="00940E29"/>
    <w:rsid w:val="00940FCD"/>
    <w:rsid w:val="00941FDA"/>
    <w:rsid w:val="009434C0"/>
    <w:rsid w:val="0094396B"/>
    <w:rsid w:val="00943B15"/>
    <w:rsid w:val="00943CF4"/>
    <w:rsid w:val="00944359"/>
    <w:rsid w:val="00945258"/>
    <w:rsid w:val="00946DB5"/>
    <w:rsid w:val="00947B01"/>
    <w:rsid w:val="00947CCE"/>
    <w:rsid w:val="009505C9"/>
    <w:rsid w:val="00950911"/>
    <w:rsid w:val="00950AB5"/>
    <w:rsid w:val="00951591"/>
    <w:rsid w:val="00951BDB"/>
    <w:rsid w:val="009528E3"/>
    <w:rsid w:val="0095294E"/>
    <w:rsid w:val="00953966"/>
    <w:rsid w:val="00953C31"/>
    <w:rsid w:val="0095570A"/>
    <w:rsid w:val="0095594E"/>
    <w:rsid w:val="00956187"/>
    <w:rsid w:val="00956528"/>
    <w:rsid w:val="0095730A"/>
    <w:rsid w:val="00957357"/>
    <w:rsid w:val="00957B6E"/>
    <w:rsid w:val="0096196A"/>
    <w:rsid w:val="0096350F"/>
    <w:rsid w:val="00963C71"/>
    <w:rsid w:val="0096412C"/>
    <w:rsid w:val="009649E8"/>
    <w:rsid w:val="00965509"/>
    <w:rsid w:val="009669C0"/>
    <w:rsid w:val="00967407"/>
    <w:rsid w:val="00970B3A"/>
    <w:rsid w:val="0097208A"/>
    <w:rsid w:val="00972316"/>
    <w:rsid w:val="00972AFA"/>
    <w:rsid w:val="00972D21"/>
    <w:rsid w:val="00975133"/>
    <w:rsid w:val="009755E8"/>
    <w:rsid w:val="00975E14"/>
    <w:rsid w:val="00976606"/>
    <w:rsid w:val="009775BA"/>
    <w:rsid w:val="009777B2"/>
    <w:rsid w:val="009822D1"/>
    <w:rsid w:val="00983A59"/>
    <w:rsid w:val="00983D25"/>
    <w:rsid w:val="00985141"/>
    <w:rsid w:val="0098574C"/>
    <w:rsid w:val="009859B8"/>
    <w:rsid w:val="00985B4C"/>
    <w:rsid w:val="00986DD2"/>
    <w:rsid w:val="00987D6E"/>
    <w:rsid w:val="009907FF"/>
    <w:rsid w:val="009908BE"/>
    <w:rsid w:val="00992424"/>
    <w:rsid w:val="009925AC"/>
    <w:rsid w:val="00994DD0"/>
    <w:rsid w:val="00994E68"/>
    <w:rsid w:val="00995789"/>
    <w:rsid w:val="0099626C"/>
    <w:rsid w:val="00997F5A"/>
    <w:rsid w:val="009A0441"/>
    <w:rsid w:val="009A1A84"/>
    <w:rsid w:val="009A1DAB"/>
    <w:rsid w:val="009A1E8F"/>
    <w:rsid w:val="009A2709"/>
    <w:rsid w:val="009A3385"/>
    <w:rsid w:val="009A33EC"/>
    <w:rsid w:val="009A4EBD"/>
    <w:rsid w:val="009B0026"/>
    <w:rsid w:val="009B025D"/>
    <w:rsid w:val="009B2F55"/>
    <w:rsid w:val="009B3BA1"/>
    <w:rsid w:val="009B4C12"/>
    <w:rsid w:val="009B5DEC"/>
    <w:rsid w:val="009B7510"/>
    <w:rsid w:val="009C006D"/>
    <w:rsid w:val="009C0A0D"/>
    <w:rsid w:val="009C1359"/>
    <w:rsid w:val="009C33DC"/>
    <w:rsid w:val="009C3F71"/>
    <w:rsid w:val="009C5360"/>
    <w:rsid w:val="009C7059"/>
    <w:rsid w:val="009C7EE0"/>
    <w:rsid w:val="009D12DF"/>
    <w:rsid w:val="009D132C"/>
    <w:rsid w:val="009D19E9"/>
    <w:rsid w:val="009D3D68"/>
    <w:rsid w:val="009D59FF"/>
    <w:rsid w:val="009D61C9"/>
    <w:rsid w:val="009D678C"/>
    <w:rsid w:val="009E1041"/>
    <w:rsid w:val="009E20CD"/>
    <w:rsid w:val="009E4260"/>
    <w:rsid w:val="009E47A9"/>
    <w:rsid w:val="009E4B98"/>
    <w:rsid w:val="009E6E11"/>
    <w:rsid w:val="009E7A0D"/>
    <w:rsid w:val="009F0C97"/>
    <w:rsid w:val="009F2F1F"/>
    <w:rsid w:val="009F350A"/>
    <w:rsid w:val="009F3E1B"/>
    <w:rsid w:val="009F44DA"/>
    <w:rsid w:val="009F4649"/>
    <w:rsid w:val="009F4990"/>
    <w:rsid w:val="009F4B7D"/>
    <w:rsid w:val="009F565E"/>
    <w:rsid w:val="009F634A"/>
    <w:rsid w:val="009F657F"/>
    <w:rsid w:val="009F669D"/>
    <w:rsid w:val="00A0044D"/>
    <w:rsid w:val="00A01A58"/>
    <w:rsid w:val="00A02D89"/>
    <w:rsid w:val="00A036E8"/>
    <w:rsid w:val="00A039B1"/>
    <w:rsid w:val="00A04DB1"/>
    <w:rsid w:val="00A0503A"/>
    <w:rsid w:val="00A05648"/>
    <w:rsid w:val="00A058E0"/>
    <w:rsid w:val="00A1128F"/>
    <w:rsid w:val="00A11D57"/>
    <w:rsid w:val="00A14FF2"/>
    <w:rsid w:val="00A15BC3"/>
    <w:rsid w:val="00A15FE2"/>
    <w:rsid w:val="00A16050"/>
    <w:rsid w:val="00A16ECC"/>
    <w:rsid w:val="00A1702F"/>
    <w:rsid w:val="00A17429"/>
    <w:rsid w:val="00A17725"/>
    <w:rsid w:val="00A20701"/>
    <w:rsid w:val="00A21556"/>
    <w:rsid w:val="00A21D82"/>
    <w:rsid w:val="00A21F0D"/>
    <w:rsid w:val="00A22EEE"/>
    <w:rsid w:val="00A233B9"/>
    <w:rsid w:val="00A23A33"/>
    <w:rsid w:val="00A24AB2"/>
    <w:rsid w:val="00A250C6"/>
    <w:rsid w:val="00A264A8"/>
    <w:rsid w:val="00A26A3F"/>
    <w:rsid w:val="00A26D2A"/>
    <w:rsid w:val="00A273FE"/>
    <w:rsid w:val="00A30A3D"/>
    <w:rsid w:val="00A314E5"/>
    <w:rsid w:val="00A317BC"/>
    <w:rsid w:val="00A32045"/>
    <w:rsid w:val="00A32645"/>
    <w:rsid w:val="00A32871"/>
    <w:rsid w:val="00A3449E"/>
    <w:rsid w:val="00A34E18"/>
    <w:rsid w:val="00A35591"/>
    <w:rsid w:val="00A368B2"/>
    <w:rsid w:val="00A37231"/>
    <w:rsid w:val="00A400DC"/>
    <w:rsid w:val="00A41C71"/>
    <w:rsid w:val="00A41DEA"/>
    <w:rsid w:val="00A434A9"/>
    <w:rsid w:val="00A441DA"/>
    <w:rsid w:val="00A450C7"/>
    <w:rsid w:val="00A454E8"/>
    <w:rsid w:val="00A479D5"/>
    <w:rsid w:val="00A47DC1"/>
    <w:rsid w:val="00A50FB7"/>
    <w:rsid w:val="00A53761"/>
    <w:rsid w:val="00A53A26"/>
    <w:rsid w:val="00A5447B"/>
    <w:rsid w:val="00A55504"/>
    <w:rsid w:val="00A55FD5"/>
    <w:rsid w:val="00A56F44"/>
    <w:rsid w:val="00A61071"/>
    <w:rsid w:val="00A62564"/>
    <w:rsid w:val="00A62E18"/>
    <w:rsid w:val="00A6305D"/>
    <w:rsid w:val="00A643C4"/>
    <w:rsid w:val="00A6443F"/>
    <w:rsid w:val="00A64A5E"/>
    <w:rsid w:val="00A66703"/>
    <w:rsid w:val="00A6766E"/>
    <w:rsid w:val="00A715E0"/>
    <w:rsid w:val="00A71EA6"/>
    <w:rsid w:val="00A723B7"/>
    <w:rsid w:val="00A727F5"/>
    <w:rsid w:val="00A72A0F"/>
    <w:rsid w:val="00A7476E"/>
    <w:rsid w:val="00A74B46"/>
    <w:rsid w:val="00A74C0B"/>
    <w:rsid w:val="00A75381"/>
    <w:rsid w:val="00A75896"/>
    <w:rsid w:val="00A75900"/>
    <w:rsid w:val="00A760D5"/>
    <w:rsid w:val="00A76CEA"/>
    <w:rsid w:val="00A77440"/>
    <w:rsid w:val="00A774DC"/>
    <w:rsid w:val="00A77668"/>
    <w:rsid w:val="00A80306"/>
    <w:rsid w:val="00A808F4"/>
    <w:rsid w:val="00A8127A"/>
    <w:rsid w:val="00A8213B"/>
    <w:rsid w:val="00A83DF9"/>
    <w:rsid w:val="00A8402B"/>
    <w:rsid w:val="00A857B6"/>
    <w:rsid w:val="00A857BE"/>
    <w:rsid w:val="00A8593F"/>
    <w:rsid w:val="00A85D7F"/>
    <w:rsid w:val="00A8712F"/>
    <w:rsid w:val="00A91253"/>
    <w:rsid w:val="00A92313"/>
    <w:rsid w:val="00A94BEF"/>
    <w:rsid w:val="00A96428"/>
    <w:rsid w:val="00A97B98"/>
    <w:rsid w:val="00A97D0A"/>
    <w:rsid w:val="00AA096F"/>
    <w:rsid w:val="00AA0E90"/>
    <w:rsid w:val="00AA142D"/>
    <w:rsid w:val="00AA30FB"/>
    <w:rsid w:val="00AA453C"/>
    <w:rsid w:val="00AA5838"/>
    <w:rsid w:val="00AA77A2"/>
    <w:rsid w:val="00AB0F39"/>
    <w:rsid w:val="00AB1A2D"/>
    <w:rsid w:val="00AB2585"/>
    <w:rsid w:val="00AB269F"/>
    <w:rsid w:val="00AB2AFC"/>
    <w:rsid w:val="00AB30E6"/>
    <w:rsid w:val="00AB32C7"/>
    <w:rsid w:val="00AB358B"/>
    <w:rsid w:val="00AB4196"/>
    <w:rsid w:val="00AB4492"/>
    <w:rsid w:val="00AB4689"/>
    <w:rsid w:val="00AB4ECD"/>
    <w:rsid w:val="00AB7C2B"/>
    <w:rsid w:val="00AB7DA4"/>
    <w:rsid w:val="00AC222D"/>
    <w:rsid w:val="00AC2D20"/>
    <w:rsid w:val="00AC31BF"/>
    <w:rsid w:val="00AC4B3B"/>
    <w:rsid w:val="00AC4DF9"/>
    <w:rsid w:val="00AC5872"/>
    <w:rsid w:val="00AC6B80"/>
    <w:rsid w:val="00AC6CAC"/>
    <w:rsid w:val="00AC71D1"/>
    <w:rsid w:val="00AC7327"/>
    <w:rsid w:val="00AD2A6B"/>
    <w:rsid w:val="00AD350C"/>
    <w:rsid w:val="00AD36A4"/>
    <w:rsid w:val="00AD3E2F"/>
    <w:rsid w:val="00AD5407"/>
    <w:rsid w:val="00AD5F81"/>
    <w:rsid w:val="00AD5FD2"/>
    <w:rsid w:val="00AD6AE7"/>
    <w:rsid w:val="00AD6B93"/>
    <w:rsid w:val="00AD7AF8"/>
    <w:rsid w:val="00AE0568"/>
    <w:rsid w:val="00AE11DE"/>
    <w:rsid w:val="00AE1351"/>
    <w:rsid w:val="00AE43AE"/>
    <w:rsid w:val="00AE4C09"/>
    <w:rsid w:val="00AE5881"/>
    <w:rsid w:val="00AE6199"/>
    <w:rsid w:val="00AE6345"/>
    <w:rsid w:val="00AE7DD6"/>
    <w:rsid w:val="00AE7DEE"/>
    <w:rsid w:val="00AF0523"/>
    <w:rsid w:val="00AF0E5C"/>
    <w:rsid w:val="00AF20B6"/>
    <w:rsid w:val="00AF3B88"/>
    <w:rsid w:val="00AF5226"/>
    <w:rsid w:val="00AF66F6"/>
    <w:rsid w:val="00AF7CFE"/>
    <w:rsid w:val="00AF7D37"/>
    <w:rsid w:val="00AF7F84"/>
    <w:rsid w:val="00B014D4"/>
    <w:rsid w:val="00B026EB"/>
    <w:rsid w:val="00B033C7"/>
    <w:rsid w:val="00B03EBB"/>
    <w:rsid w:val="00B04918"/>
    <w:rsid w:val="00B06AFF"/>
    <w:rsid w:val="00B074A2"/>
    <w:rsid w:val="00B0756A"/>
    <w:rsid w:val="00B11085"/>
    <w:rsid w:val="00B11710"/>
    <w:rsid w:val="00B127DB"/>
    <w:rsid w:val="00B13B24"/>
    <w:rsid w:val="00B143B4"/>
    <w:rsid w:val="00B15458"/>
    <w:rsid w:val="00B16332"/>
    <w:rsid w:val="00B16502"/>
    <w:rsid w:val="00B16AA9"/>
    <w:rsid w:val="00B17918"/>
    <w:rsid w:val="00B17F1A"/>
    <w:rsid w:val="00B20008"/>
    <w:rsid w:val="00B20AE1"/>
    <w:rsid w:val="00B23732"/>
    <w:rsid w:val="00B24C62"/>
    <w:rsid w:val="00B25DE8"/>
    <w:rsid w:val="00B26CE0"/>
    <w:rsid w:val="00B303E2"/>
    <w:rsid w:val="00B3081A"/>
    <w:rsid w:val="00B31650"/>
    <w:rsid w:val="00B32641"/>
    <w:rsid w:val="00B32E6F"/>
    <w:rsid w:val="00B3408A"/>
    <w:rsid w:val="00B346BD"/>
    <w:rsid w:val="00B346E9"/>
    <w:rsid w:val="00B35538"/>
    <w:rsid w:val="00B358C3"/>
    <w:rsid w:val="00B35A66"/>
    <w:rsid w:val="00B35B64"/>
    <w:rsid w:val="00B3630D"/>
    <w:rsid w:val="00B371F9"/>
    <w:rsid w:val="00B4201A"/>
    <w:rsid w:val="00B438B5"/>
    <w:rsid w:val="00B45D14"/>
    <w:rsid w:val="00B469B2"/>
    <w:rsid w:val="00B470BD"/>
    <w:rsid w:val="00B50072"/>
    <w:rsid w:val="00B5111C"/>
    <w:rsid w:val="00B5202A"/>
    <w:rsid w:val="00B523FD"/>
    <w:rsid w:val="00B530D5"/>
    <w:rsid w:val="00B531FF"/>
    <w:rsid w:val="00B532E3"/>
    <w:rsid w:val="00B533CC"/>
    <w:rsid w:val="00B53435"/>
    <w:rsid w:val="00B53949"/>
    <w:rsid w:val="00B54AF2"/>
    <w:rsid w:val="00B54FB0"/>
    <w:rsid w:val="00B556FE"/>
    <w:rsid w:val="00B5667E"/>
    <w:rsid w:val="00B57246"/>
    <w:rsid w:val="00B577B7"/>
    <w:rsid w:val="00B57B84"/>
    <w:rsid w:val="00B57BF1"/>
    <w:rsid w:val="00B62BBB"/>
    <w:rsid w:val="00B64943"/>
    <w:rsid w:val="00B64AB8"/>
    <w:rsid w:val="00B65ADC"/>
    <w:rsid w:val="00B7097A"/>
    <w:rsid w:val="00B70EAB"/>
    <w:rsid w:val="00B70F7D"/>
    <w:rsid w:val="00B722A0"/>
    <w:rsid w:val="00B72955"/>
    <w:rsid w:val="00B72FB9"/>
    <w:rsid w:val="00B74143"/>
    <w:rsid w:val="00B76E9D"/>
    <w:rsid w:val="00B7769B"/>
    <w:rsid w:val="00B77A3B"/>
    <w:rsid w:val="00B77A3D"/>
    <w:rsid w:val="00B803E4"/>
    <w:rsid w:val="00B806AC"/>
    <w:rsid w:val="00B81CC3"/>
    <w:rsid w:val="00B82448"/>
    <w:rsid w:val="00B82464"/>
    <w:rsid w:val="00B8323B"/>
    <w:rsid w:val="00B8437F"/>
    <w:rsid w:val="00B86E81"/>
    <w:rsid w:val="00B87472"/>
    <w:rsid w:val="00B906F2"/>
    <w:rsid w:val="00B907D8"/>
    <w:rsid w:val="00B91281"/>
    <w:rsid w:val="00B91915"/>
    <w:rsid w:val="00B93542"/>
    <w:rsid w:val="00B938E1"/>
    <w:rsid w:val="00B946D0"/>
    <w:rsid w:val="00B95F8D"/>
    <w:rsid w:val="00B9639F"/>
    <w:rsid w:val="00B96CE5"/>
    <w:rsid w:val="00B97624"/>
    <w:rsid w:val="00BA0DEC"/>
    <w:rsid w:val="00BA0F64"/>
    <w:rsid w:val="00BA1687"/>
    <w:rsid w:val="00BA190F"/>
    <w:rsid w:val="00BA3541"/>
    <w:rsid w:val="00BA41F2"/>
    <w:rsid w:val="00BA46E4"/>
    <w:rsid w:val="00BA4736"/>
    <w:rsid w:val="00BA4C1E"/>
    <w:rsid w:val="00BA4E97"/>
    <w:rsid w:val="00BA5283"/>
    <w:rsid w:val="00BA5386"/>
    <w:rsid w:val="00BA5D6E"/>
    <w:rsid w:val="00BA6377"/>
    <w:rsid w:val="00BA661D"/>
    <w:rsid w:val="00BB0B8E"/>
    <w:rsid w:val="00BB1672"/>
    <w:rsid w:val="00BB1B4D"/>
    <w:rsid w:val="00BB1FCE"/>
    <w:rsid w:val="00BB2A99"/>
    <w:rsid w:val="00BB38B6"/>
    <w:rsid w:val="00BB38CF"/>
    <w:rsid w:val="00BB3F56"/>
    <w:rsid w:val="00BB431C"/>
    <w:rsid w:val="00BB439C"/>
    <w:rsid w:val="00BB4647"/>
    <w:rsid w:val="00BB4F5E"/>
    <w:rsid w:val="00BB6B6B"/>
    <w:rsid w:val="00BC0A39"/>
    <w:rsid w:val="00BC1505"/>
    <w:rsid w:val="00BC1F40"/>
    <w:rsid w:val="00BC2C1A"/>
    <w:rsid w:val="00BC3E31"/>
    <w:rsid w:val="00BC559F"/>
    <w:rsid w:val="00BC5A0C"/>
    <w:rsid w:val="00BC5E92"/>
    <w:rsid w:val="00BD0186"/>
    <w:rsid w:val="00BD1ABC"/>
    <w:rsid w:val="00BD1F34"/>
    <w:rsid w:val="00BD27D8"/>
    <w:rsid w:val="00BD355A"/>
    <w:rsid w:val="00BD3CD5"/>
    <w:rsid w:val="00BD61BD"/>
    <w:rsid w:val="00BD644F"/>
    <w:rsid w:val="00BD69FB"/>
    <w:rsid w:val="00BD6DCA"/>
    <w:rsid w:val="00BD6DF7"/>
    <w:rsid w:val="00BD6F69"/>
    <w:rsid w:val="00BD7796"/>
    <w:rsid w:val="00BD7C5C"/>
    <w:rsid w:val="00BE1706"/>
    <w:rsid w:val="00BE2C2A"/>
    <w:rsid w:val="00BE31E2"/>
    <w:rsid w:val="00BE4E8D"/>
    <w:rsid w:val="00BE5A5F"/>
    <w:rsid w:val="00BE5B5C"/>
    <w:rsid w:val="00BE6730"/>
    <w:rsid w:val="00BE6905"/>
    <w:rsid w:val="00BE6DCB"/>
    <w:rsid w:val="00BE757F"/>
    <w:rsid w:val="00BF1CE5"/>
    <w:rsid w:val="00BF360D"/>
    <w:rsid w:val="00BF432A"/>
    <w:rsid w:val="00BF43CE"/>
    <w:rsid w:val="00BF448A"/>
    <w:rsid w:val="00BF460C"/>
    <w:rsid w:val="00BF489C"/>
    <w:rsid w:val="00BF5FD9"/>
    <w:rsid w:val="00BF683F"/>
    <w:rsid w:val="00BF6CA2"/>
    <w:rsid w:val="00BF76B1"/>
    <w:rsid w:val="00BF7774"/>
    <w:rsid w:val="00BF7EFD"/>
    <w:rsid w:val="00C00308"/>
    <w:rsid w:val="00C00CC6"/>
    <w:rsid w:val="00C01091"/>
    <w:rsid w:val="00C01E12"/>
    <w:rsid w:val="00C0217F"/>
    <w:rsid w:val="00C0223E"/>
    <w:rsid w:val="00C024B7"/>
    <w:rsid w:val="00C034A4"/>
    <w:rsid w:val="00C036CA"/>
    <w:rsid w:val="00C036DE"/>
    <w:rsid w:val="00C039B0"/>
    <w:rsid w:val="00C03E70"/>
    <w:rsid w:val="00C045A4"/>
    <w:rsid w:val="00C046DE"/>
    <w:rsid w:val="00C0540C"/>
    <w:rsid w:val="00C061C2"/>
    <w:rsid w:val="00C07DBB"/>
    <w:rsid w:val="00C12923"/>
    <w:rsid w:val="00C13267"/>
    <w:rsid w:val="00C13FB4"/>
    <w:rsid w:val="00C156F6"/>
    <w:rsid w:val="00C15B0E"/>
    <w:rsid w:val="00C161A0"/>
    <w:rsid w:val="00C16C61"/>
    <w:rsid w:val="00C1794B"/>
    <w:rsid w:val="00C208D0"/>
    <w:rsid w:val="00C21403"/>
    <w:rsid w:val="00C216EB"/>
    <w:rsid w:val="00C236B5"/>
    <w:rsid w:val="00C24474"/>
    <w:rsid w:val="00C25A71"/>
    <w:rsid w:val="00C26245"/>
    <w:rsid w:val="00C269D2"/>
    <w:rsid w:val="00C26ABD"/>
    <w:rsid w:val="00C2728D"/>
    <w:rsid w:val="00C27F25"/>
    <w:rsid w:val="00C3033A"/>
    <w:rsid w:val="00C32B7F"/>
    <w:rsid w:val="00C32FE6"/>
    <w:rsid w:val="00C3327F"/>
    <w:rsid w:val="00C34433"/>
    <w:rsid w:val="00C34654"/>
    <w:rsid w:val="00C34B5B"/>
    <w:rsid w:val="00C34C65"/>
    <w:rsid w:val="00C34F9B"/>
    <w:rsid w:val="00C356CF"/>
    <w:rsid w:val="00C35B5F"/>
    <w:rsid w:val="00C35D9C"/>
    <w:rsid w:val="00C35E21"/>
    <w:rsid w:val="00C35E45"/>
    <w:rsid w:val="00C3613C"/>
    <w:rsid w:val="00C3685F"/>
    <w:rsid w:val="00C3716F"/>
    <w:rsid w:val="00C41A65"/>
    <w:rsid w:val="00C41B82"/>
    <w:rsid w:val="00C44C8E"/>
    <w:rsid w:val="00C44E6B"/>
    <w:rsid w:val="00C45484"/>
    <w:rsid w:val="00C45D79"/>
    <w:rsid w:val="00C46691"/>
    <w:rsid w:val="00C47512"/>
    <w:rsid w:val="00C47BC3"/>
    <w:rsid w:val="00C51CF7"/>
    <w:rsid w:val="00C51E54"/>
    <w:rsid w:val="00C52226"/>
    <w:rsid w:val="00C533EC"/>
    <w:rsid w:val="00C53EB6"/>
    <w:rsid w:val="00C5555E"/>
    <w:rsid w:val="00C55676"/>
    <w:rsid w:val="00C559E6"/>
    <w:rsid w:val="00C55F09"/>
    <w:rsid w:val="00C56643"/>
    <w:rsid w:val="00C57143"/>
    <w:rsid w:val="00C5790B"/>
    <w:rsid w:val="00C57D01"/>
    <w:rsid w:val="00C57F2B"/>
    <w:rsid w:val="00C60843"/>
    <w:rsid w:val="00C610B3"/>
    <w:rsid w:val="00C61CAD"/>
    <w:rsid w:val="00C627CF"/>
    <w:rsid w:val="00C62D70"/>
    <w:rsid w:val="00C631C6"/>
    <w:rsid w:val="00C674D0"/>
    <w:rsid w:val="00C7066F"/>
    <w:rsid w:val="00C7117C"/>
    <w:rsid w:val="00C7161E"/>
    <w:rsid w:val="00C71887"/>
    <w:rsid w:val="00C71ABA"/>
    <w:rsid w:val="00C72D9E"/>
    <w:rsid w:val="00C737EF"/>
    <w:rsid w:val="00C7383E"/>
    <w:rsid w:val="00C747ED"/>
    <w:rsid w:val="00C752AD"/>
    <w:rsid w:val="00C757C9"/>
    <w:rsid w:val="00C77EFC"/>
    <w:rsid w:val="00C8000D"/>
    <w:rsid w:val="00C80060"/>
    <w:rsid w:val="00C81C84"/>
    <w:rsid w:val="00C91053"/>
    <w:rsid w:val="00C92147"/>
    <w:rsid w:val="00C95858"/>
    <w:rsid w:val="00C95D30"/>
    <w:rsid w:val="00C95DEC"/>
    <w:rsid w:val="00C95FB1"/>
    <w:rsid w:val="00C963A9"/>
    <w:rsid w:val="00C96E11"/>
    <w:rsid w:val="00C96F86"/>
    <w:rsid w:val="00CA105D"/>
    <w:rsid w:val="00CA1544"/>
    <w:rsid w:val="00CA2368"/>
    <w:rsid w:val="00CA2763"/>
    <w:rsid w:val="00CA30A8"/>
    <w:rsid w:val="00CA38D7"/>
    <w:rsid w:val="00CA38F3"/>
    <w:rsid w:val="00CA70D9"/>
    <w:rsid w:val="00CA7631"/>
    <w:rsid w:val="00CA7DBA"/>
    <w:rsid w:val="00CB0B11"/>
    <w:rsid w:val="00CB24CB"/>
    <w:rsid w:val="00CB2F7C"/>
    <w:rsid w:val="00CB45E4"/>
    <w:rsid w:val="00CB6C84"/>
    <w:rsid w:val="00CB6ED1"/>
    <w:rsid w:val="00CB6F66"/>
    <w:rsid w:val="00CC0288"/>
    <w:rsid w:val="00CC1A06"/>
    <w:rsid w:val="00CC3132"/>
    <w:rsid w:val="00CC3CFB"/>
    <w:rsid w:val="00CC41A8"/>
    <w:rsid w:val="00CC4573"/>
    <w:rsid w:val="00CC4C3F"/>
    <w:rsid w:val="00CC540F"/>
    <w:rsid w:val="00CC6D33"/>
    <w:rsid w:val="00CC6DC7"/>
    <w:rsid w:val="00CC769B"/>
    <w:rsid w:val="00CD0126"/>
    <w:rsid w:val="00CD01D5"/>
    <w:rsid w:val="00CD1769"/>
    <w:rsid w:val="00CD2E07"/>
    <w:rsid w:val="00CD3DDF"/>
    <w:rsid w:val="00CD526D"/>
    <w:rsid w:val="00CD71E9"/>
    <w:rsid w:val="00CD721A"/>
    <w:rsid w:val="00CD742F"/>
    <w:rsid w:val="00CD7A1D"/>
    <w:rsid w:val="00CE19F1"/>
    <w:rsid w:val="00CE1DDD"/>
    <w:rsid w:val="00CE29CD"/>
    <w:rsid w:val="00CE32D4"/>
    <w:rsid w:val="00CE3F24"/>
    <w:rsid w:val="00CE4466"/>
    <w:rsid w:val="00CE5019"/>
    <w:rsid w:val="00CE66A2"/>
    <w:rsid w:val="00CE72CD"/>
    <w:rsid w:val="00CF0B1C"/>
    <w:rsid w:val="00CF0EB5"/>
    <w:rsid w:val="00CF2261"/>
    <w:rsid w:val="00CF4983"/>
    <w:rsid w:val="00CF5845"/>
    <w:rsid w:val="00CF5D6D"/>
    <w:rsid w:val="00CF6AFE"/>
    <w:rsid w:val="00CF7607"/>
    <w:rsid w:val="00CF7DFF"/>
    <w:rsid w:val="00D003F9"/>
    <w:rsid w:val="00D01144"/>
    <w:rsid w:val="00D028BF"/>
    <w:rsid w:val="00D0295D"/>
    <w:rsid w:val="00D02EB2"/>
    <w:rsid w:val="00D03790"/>
    <w:rsid w:val="00D0518C"/>
    <w:rsid w:val="00D051E3"/>
    <w:rsid w:val="00D05290"/>
    <w:rsid w:val="00D05A99"/>
    <w:rsid w:val="00D06C87"/>
    <w:rsid w:val="00D07F78"/>
    <w:rsid w:val="00D10E30"/>
    <w:rsid w:val="00D10F60"/>
    <w:rsid w:val="00D11401"/>
    <w:rsid w:val="00D12251"/>
    <w:rsid w:val="00D13631"/>
    <w:rsid w:val="00D154A2"/>
    <w:rsid w:val="00D1696D"/>
    <w:rsid w:val="00D21D9B"/>
    <w:rsid w:val="00D246E9"/>
    <w:rsid w:val="00D25940"/>
    <w:rsid w:val="00D25FC1"/>
    <w:rsid w:val="00D26783"/>
    <w:rsid w:val="00D26806"/>
    <w:rsid w:val="00D2744C"/>
    <w:rsid w:val="00D2764D"/>
    <w:rsid w:val="00D30BF2"/>
    <w:rsid w:val="00D37399"/>
    <w:rsid w:val="00D4015D"/>
    <w:rsid w:val="00D4122B"/>
    <w:rsid w:val="00D4326C"/>
    <w:rsid w:val="00D43DE2"/>
    <w:rsid w:val="00D44AA2"/>
    <w:rsid w:val="00D44CEF"/>
    <w:rsid w:val="00D452F5"/>
    <w:rsid w:val="00D45313"/>
    <w:rsid w:val="00D45481"/>
    <w:rsid w:val="00D45657"/>
    <w:rsid w:val="00D46115"/>
    <w:rsid w:val="00D46BCB"/>
    <w:rsid w:val="00D46F43"/>
    <w:rsid w:val="00D47847"/>
    <w:rsid w:val="00D47915"/>
    <w:rsid w:val="00D4791E"/>
    <w:rsid w:val="00D503E6"/>
    <w:rsid w:val="00D50F91"/>
    <w:rsid w:val="00D510CF"/>
    <w:rsid w:val="00D5255F"/>
    <w:rsid w:val="00D52A76"/>
    <w:rsid w:val="00D537B9"/>
    <w:rsid w:val="00D551E3"/>
    <w:rsid w:val="00D57C20"/>
    <w:rsid w:val="00D607DD"/>
    <w:rsid w:val="00D60A6C"/>
    <w:rsid w:val="00D610CE"/>
    <w:rsid w:val="00D617FC"/>
    <w:rsid w:val="00D61C9B"/>
    <w:rsid w:val="00D622A6"/>
    <w:rsid w:val="00D62CEE"/>
    <w:rsid w:val="00D62DCE"/>
    <w:rsid w:val="00D652A7"/>
    <w:rsid w:val="00D67E64"/>
    <w:rsid w:val="00D67F53"/>
    <w:rsid w:val="00D72326"/>
    <w:rsid w:val="00D723DC"/>
    <w:rsid w:val="00D729B1"/>
    <w:rsid w:val="00D72BA5"/>
    <w:rsid w:val="00D72D1B"/>
    <w:rsid w:val="00D73841"/>
    <w:rsid w:val="00D7402F"/>
    <w:rsid w:val="00D74914"/>
    <w:rsid w:val="00D74CFC"/>
    <w:rsid w:val="00D7776F"/>
    <w:rsid w:val="00D77D3C"/>
    <w:rsid w:val="00D80140"/>
    <w:rsid w:val="00D80650"/>
    <w:rsid w:val="00D8368D"/>
    <w:rsid w:val="00D83D2D"/>
    <w:rsid w:val="00D842F0"/>
    <w:rsid w:val="00D8533C"/>
    <w:rsid w:val="00D85E5B"/>
    <w:rsid w:val="00D8679E"/>
    <w:rsid w:val="00D868A2"/>
    <w:rsid w:val="00D869E0"/>
    <w:rsid w:val="00D91048"/>
    <w:rsid w:val="00D913B4"/>
    <w:rsid w:val="00D91C56"/>
    <w:rsid w:val="00D91FB6"/>
    <w:rsid w:val="00D95D31"/>
    <w:rsid w:val="00D9653D"/>
    <w:rsid w:val="00D96D4B"/>
    <w:rsid w:val="00DA1274"/>
    <w:rsid w:val="00DA1535"/>
    <w:rsid w:val="00DA3A30"/>
    <w:rsid w:val="00DA3C41"/>
    <w:rsid w:val="00DA5CA8"/>
    <w:rsid w:val="00DA6E6C"/>
    <w:rsid w:val="00DA72B5"/>
    <w:rsid w:val="00DA7305"/>
    <w:rsid w:val="00DA7A33"/>
    <w:rsid w:val="00DB06F7"/>
    <w:rsid w:val="00DB110A"/>
    <w:rsid w:val="00DB2A4E"/>
    <w:rsid w:val="00DB2D4A"/>
    <w:rsid w:val="00DB3A00"/>
    <w:rsid w:val="00DB3A25"/>
    <w:rsid w:val="00DB3EB0"/>
    <w:rsid w:val="00DB408E"/>
    <w:rsid w:val="00DB40AB"/>
    <w:rsid w:val="00DB61AB"/>
    <w:rsid w:val="00DB6D70"/>
    <w:rsid w:val="00DB7DC2"/>
    <w:rsid w:val="00DC20AD"/>
    <w:rsid w:val="00DC29D4"/>
    <w:rsid w:val="00DC3075"/>
    <w:rsid w:val="00DC4137"/>
    <w:rsid w:val="00DC415F"/>
    <w:rsid w:val="00DC4196"/>
    <w:rsid w:val="00DC45D7"/>
    <w:rsid w:val="00DC4D50"/>
    <w:rsid w:val="00DC5054"/>
    <w:rsid w:val="00DC5238"/>
    <w:rsid w:val="00DC55A9"/>
    <w:rsid w:val="00DC7E24"/>
    <w:rsid w:val="00DD00A9"/>
    <w:rsid w:val="00DD1306"/>
    <w:rsid w:val="00DD18B9"/>
    <w:rsid w:val="00DD19B8"/>
    <w:rsid w:val="00DD2C50"/>
    <w:rsid w:val="00DD3CD8"/>
    <w:rsid w:val="00DD3DE5"/>
    <w:rsid w:val="00DD3E64"/>
    <w:rsid w:val="00DD410C"/>
    <w:rsid w:val="00DD5FC5"/>
    <w:rsid w:val="00DD625E"/>
    <w:rsid w:val="00DD649C"/>
    <w:rsid w:val="00DD7135"/>
    <w:rsid w:val="00DD77F7"/>
    <w:rsid w:val="00DE03A0"/>
    <w:rsid w:val="00DE1378"/>
    <w:rsid w:val="00DE1DF6"/>
    <w:rsid w:val="00DE2F78"/>
    <w:rsid w:val="00DE313E"/>
    <w:rsid w:val="00DE3506"/>
    <w:rsid w:val="00DE3E64"/>
    <w:rsid w:val="00DE60ED"/>
    <w:rsid w:val="00DF2949"/>
    <w:rsid w:val="00DF30A0"/>
    <w:rsid w:val="00DF3650"/>
    <w:rsid w:val="00DF3B5D"/>
    <w:rsid w:val="00DF459D"/>
    <w:rsid w:val="00DF49F7"/>
    <w:rsid w:val="00DF7E4C"/>
    <w:rsid w:val="00E0019F"/>
    <w:rsid w:val="00E006B5"/>
    <w:rsid w:val="00E01025"/>
    <w:rsid w:val="00E02050"/>
    <w:rsid w:val="00E0399D"/>
    <w:rsid w:val="00E0450C"/>
    <w:rsid w:val="00E053A2"/>
    <w:rsid w:val="00E05BAD"/>
    <w:rsid w:val="00E06273"/>
    <w:rsid w:val="00E069EC"/>
    <w:rsid w:val="00E07020"/>
    <w:rsid w:val="00E10238"/>
    <w:rsid w:val="00E11D82"/>
    <w:rsid w:val="00E12457"/>
    <w:rsid w:val="00E13187"/>
    <w:rsid w:val="00E14263"/>
    <w:rsid w:val="00E142D8"/>
    <w:rsid w:val="00E15909"/>
    <w:rsid w:val="00E168A9"/>
    <w:rsid w:val="00E211F9"/>
    <w:rsid w:val="00E22123"/>
    <w:rsid w:val="00E23964"/>
    <w:rsid w:val="00E25C3D"/>
    <w:rsid w:val="00E268AE"/>
    <w:rsid w:val="00E26E48"/>
    <w:rsid w:val="00E27188"/>
    <w:rsid w:val="00E279D8"/>
    <w:rsid w:val="00E30FB9"/>
    <w:rsid w:val="00E3164C"/>
    <w:rsid w:val="00E317BE"/>
    <w:rsid w:val="00E3278E"/>
    <w:rsid w:val="00E337F3"/>
    <w:rsid w:val="00E33BA7"/>
    <w:rsid w:val="00E345ED"/>
    <w:rsid w:val="00E3700B"/>
    <w:rsid w:val="00E40684"/>
    <w:rsid w:val="00E40F9B"/>
    <w:rsid w:val="00E4297B"/>
    <w:rsid w:val="00E43CDF"/>
    <w:rsid w:val="00E4408C"/>
    <w:rsid w:val="00E44B35"/>
    <w:rsid w:val="00E45440"/>
    <w:rsid w:val="00E5021C"/>
    <w:rsid w:val="00E502AF"/>
    <w:rsid w:val="00E50A97"/>
    <w:rsid w:val="00E51139"/>
    <w:rsid w:val="00E52A20"/>
    <w:rsid w:val="00E530AA"/>
    <w:rsid w:val="00E56536"/>
    <w:rsid w:val="00E56F6F"/>
    <w:rsid w:val="00E61CAB"/>
    <w:rsid w:val="00E627F8"/>
    <w:rsid w:val="00E63132"/>
    <w:rsid w:val="00E638F5"/>
    <w:rsid w:val="00E66142"/>
    <w:rsid w:val="00E66610"/>
    <w:rsid w:val="00E6668B"/>
    <w:rsid w:val="00E670AA"/>
    <w:rsid w:val="00E70121"/>
    <w:rsid w:val="00E7032A"/>
    <w:rsid w:val="00E71FEF"/>
    <w:rsid w:val="00E7201D"/>
    <w:rsid w:val="00E738A7"/>
    <w:rsid w:val="00E738CE"/>
    <w:rsid w:val="00E74366"/>
    <w:rsid w:val="00E744D8"/>
    <w:rsid w:val="00E75162"/>
    <w:rsid w:val="00E75E45"/>
    <w:rsid w:val="00E76D34"/>
    <w:rsid w:val="00E76ECD"/>
    <w:rsid w:val="00E808AB"/>
    <w:rsid w:val="00E84239"/>
    <w:rsid w:val="00E843EE"/>
    <w:rsid w:val="00E849AA"/>
    <w:rsid w:val="00E857D1"/>
    <w:rsid w:val="00E86264"/>
    <w:rsid w:val="00E86958"/>
    <w:rsid w:val="00E86FEF"/>
    <w:rsid w:val="00E872D1"/>
    <w:rsid w:val="00E902A5"/>
    <w:rsid w:val="00E92735"/>
    <w:rsid w:val="00E9415C"/>
    <w:rsid w:val="00E95768"/>
    <w:rsid w:val="00E97847"/>
    <w:rsid w:val="00EA0118"/>
    <w:rsid w:val="00EA1137"/>
    <w:rsid w:val="00EA17F0"/>
    <w:rsid w:val="00EA1E40"/>
    <w:rsid w:val="00EA3699"/>
    <w:rsid w:val="00EA4504"/>
    <w:rsid w:val="00EA486A"/>
    <w:rsid w:val="00EA538A"/>
    <w:rsid w:val="00EA75BA"/>
    <w:rsid w:val="00EB0CDF"/>
    <w:rsid w:val="00EB105B"/>
    <w:rsid w:val="00EB1AC2"/>
    <w:rsid w:val="00EB1D89"/>
    <w:rsid w:val="00EB28BC"/>
    <w:rsid w:val="00EB3E0A"/>
    <w:rsid w:val="00EB3FB8"/>
    <w:rsid w:val="00EB5294"/>
    <w:rsid w:val="00EB7FE1"/>
    <w:rsid w:val="00EC0349"/>
    <w:rsid w:val="00EC0FD4"/>
    <w:rsid w:val="00EC1499"/>
    <w:rsid w:val="00EC1601"/>
    <w:rsid w:val="00EC2F80"/>
    <w:rsid w:val="00EC3166"/>
    <w:rsid w:val="00EC3414"/>
    <w:rsid w:val="00EC36CB"/>
    <w:rsid w:val="00EC4675"/>
    <w:rsid w:val="00EC59F2"/>
    <w:rsid w:val="00EC78A9"/>
    <w:rsid w:val="00ED0359"/>
    <w:rsid w:val="00ED18B3"/>
    <w:rsid w:val="00ED1D27"/>
    <w:rsid w:val="00ED1E9A"/>
    <w:rsid w:val="00ED2211"/>
    <w:rsid w:val="00ED2904"/>
    <w:rsid w:val="00ED2F05"/>
    <w:rsid w:val="00ED3265"/>
    <w:rsid w:val="00ED3ADB"/>
    <w:rsid w:val="00ED40C1"/>
    <w:rsid w:val="00ED49E2"/>
    <w:rsid w:val="00ED501F"/>
    <w:rsid w:val="00ED729D"/>
    <w:rsid w:val="00EE13DA"/>
    <w:rsid w:val="00EE15E7"/>
    <w:rsid w:val="00EE1EFE"/>
    <w:rsid w:val="00EE2199"/>
    <w:rsid w:val="00EE2FF2"/>
    <w:rsid w:val="00EE3131"/>
    <w:rsid w:val="00EE388B"/>
    <w:rsid w:val="00EE4E7D"/>
    <w:rsid w:val="00EE4FB8"/>
    <w:rsid w:val="00EE670B"/>
    <w:rsid w:val="00EE737C"/>
    <w:rsid w:val="00EE7907"/>
    <w:rsid w:val="00EF0084"/>
    <w:rsid w:val="00EF0231"/>
    <w:rsid w:val="00EF120B"/>
    <w:rsid w:val="00EF19FC"/>
    <w:rsid w:val="00EF28AB"/>
    <w:rsid w:val="00EF3002"/>
    <w:rsid w:val="00EF4145"/>
    <w:rsid w:val="00EF425E"/>
    <w:rsid w:val="00EF452A"/>
    <w:rsid w:val="00EF4DE4"/>
    <w:rsid w:val="00EF5E98"/>
    <w:rsid w:val="00EF64F3"/>
    <w:rsid w:val="00EF6780"/>
    <w:rsid w:val="00F003E2"/>
    <w:rsid w:val="00F0385A"/>
    <w:rsid w:val="00F0632E"/>
    <w:rsid w:val="00F064AB"/>
    <w:rsid w:val="00F071BC"/>
    <w:rsid w:val="00F10F39"/>
    <w:rsid w:val="00F1224A"/>
    <w:rsid w:val="00F12A76"/>
    <w:rsid w:val="00F12C44"/>
    <w:rsid w:val="00F13673"/>
    <w:rsid w:val="00F13C1C"/>
    <w:rsid w:val="00F141AD"/>
    <w:rsid w:val="00F14881"/>
    <w:rsid w:val="00F14CB5"/>
    <w:rsid w:val="00F1579B"/>
    <w:rsid w:val="00F160A3"/>
    <w:rsid w:val="00F164F8"/>
    <w:rsid w:val="00F16E76"/>
    <w:rsid w:val="00F17E5A"/>
    <w:rsid w:val="00F20065"/>
    <w:rsid w:val="00F2030C"/>
    <w:rsid w:val="00F21CD8"/>
    <w:rsid w:val="00F220C4"/>
    <w:rsid w:val="00F22303"/>
    <w:rsid w:val="00F224CE"/>
    <w:rsid w:val="00F23E55"/>
    <w:rsid w:val="00F23F8A"/>
    <w:rsid w:val="00F256B1"/>
    <w:rsid w:val="00F25824"/>
    <w:rsid w:val="00F25FD2"/>
    <w:rsid w:val="00F26B29"/>
    <w:rsid w:val="00F315C0"/>
    <w:rsid w:val="00F31BBC"/>
    <w:rsid w:val="00F325EB"/>
    <w:rsid w:val="00F33AAF"/>
    <w:rsid w:val="00F33B24"/>
    <w:rsid w:val="00F34D4A"/>
    <w:rsid w:val="00F35A9F"/>
    <w:rsid w:val="00F36B37"/>
    <w:rsid w:val="00F40471"/>
    <w:rsid w:val="00F42428"/>
    <w:rsid w:val="00F442E1"/>
    <w:rsid w:val="00F447C3"/>
    <w:rsid w:val="00F4536E"/>
    <w:rsid w:val="00F4623E"/>
    <w:rsid w:val="00F46FFE"/>
    <w:rsid w:val="00F47DA6"/>
    <w:rsid w:val="00F50FCB"/>
    <w:rsid w:val="00F5173E"/>
    <w:rsid w:val="00F53740"/>
    <w:rsid w:val="00F54B32"/>
    <w:rsid w:val="00F54E2A"/>
    <w:rsid w:val="00F5625E"/>
    <w:rsid w:val="00F57179"/>
    <w:rsid w:val="00F61A0D"/>
    <w:rsid w:val="00F61B88"/>
    <w:rsid w:val="00F62366"/>
    <w:rsid w:val="00F629C7"/>
    <w:rsid w:val="00F64A8D"/>
    <w:rsid w:val="00F65137"/>
    <w:rsid w:val="00F6578B"/>
    <w:rsid w:val="00F659F3"/>
    <w:rsid w:val="00F66158"/>
    <w:rsid w:val="00F66571"/>
    <w:rsid w:val="00F66852"/>
    <w:rsid w:val="00F674A7"/>
    <w:rsid w:val="00F67EC8"/>
    <w:rsid w:val="00F7018D"/>
    <w:rsid w:val="00F71FF6"/>
    <w:rsid w:val="00F723FE"/>
    <w:rsid w:val="00F73C7D"/>
    <w:rsid w:val="00F74242"/>
    <w:rsid w:val="00F743EB"/>
    <w:rsid w:val="00F75299"/>
    <w:rsid w:val="00F75A4D"/>
    <w:rsid w:val="00F76BA7"/>
    <w:rsid w:val="00F76DF1"/>
    <w:rsid w:val="00F76F5B"/>
    <w:rsid w:val="00F77A36"/>
    <w:rsid w:val="00F80131"/>
    <w:rsid w:val="00F81458"/>
    <w:rsid w:val="00F8184F"/>
    <w:rsid w:val="00F81923"/>
    <w:rsid w:val="00F82348"/>
    <w:rsid w:val="00F839A0"/>
    <w:rsid w:val="00F846BC"/>
    <w:rsid w:val="00F84D05"/>
    <w:rsid w:val="00F852AE"/>
    <w:rsid w:val="00F860A1"/>
    <w:rsid w:val="00F86887"/>
    <w:rsid w:val="00F87009"/>
    <w:rsid w:val="00F87071"/>
    <w:rsid w:val="00F872E8"/>
    <w:rsid w:val="00F90388"/>
    <w:rsid w:val="00F913A8"/>
    <w:rsid w:val="00F92069"/>
    <w:rsid w:val="00F92903"/>
    <w:rsid w:val="00F93BFE"/>
    <w:rsid w:val="00F94964"/>
    <w:rsid w:val="00F95E9E"/>
    <w:rsid w:val="00F9614F"/>
    <w:rsid w:val="00F96AE8"/>
    <w:rsid w:val="00F96CE5"/>
    <w:rsid w:val="00F96E9D"/>
    <w:rsid w:val="00F971C6"/>
    <w:rsid w:val="00FA01EC"/>
    <w:rsid w:val="00FA1485"/>
    <w:rsid w:val="00FA14D6"/>
    <w:rsid w:val="00FA3B9A"/>
    <w:rsid w:val="00FA4E70"/>
    <w:rsid w:val="00FA5185"/>
    <w:rsid w:val="00FA5E12"/>
    <w:rsid w:val="00FA6099"/>
    <w:rsid w:val="00FA7D1E"/>
    <w:rsid w:val="00FB0506"/>
    <w:rsid w:val="00FB2722"/>
    <w:rsid w:val="00FB2EE6"/>
    <w:rsid w:val="00FB3758"/>
    <w:rsid w:val="00FB3E29"/>
    <w:rsid w:val="00FB3F88"/>
    <w:rsid w:val="00FB5809"/>
    <w:rsid w:val="00FB67A3"/>
    <w:rsid w:val="00FB6AF3"/>
    <w:rsid w:val="00FB7443"/>
    <w:rsid w:val="00FC07BB"/>
    <w:rsid w:val="00FC0CCE"/>
    <w:rsid w:val="00FC0CDB"/>
    <w:rsid w:val="00FC119D"/>
    <w:rsid w:val="00FC12D0"/>
    <w:rsid w:val="00FC27D9"/>
    <w:rsid w:val="00FC4913"/>
    <w:rsid w:val="00FC645D"/>
    <w:rsid w:val="00FC6824"/>
    <w:rsid w:val="00FC6AB6"/>
    <w:rsid w:val="00FC6EDC"/>
    <w:rsid w:val="00FD14B0"/>
    <w:rsid w:val="00FD1D9C"/>
    <w:rsid w:val="00FD2935"/>
    <w:rsid w:val="00FD3D91"/>
    <w:rsid w:val="00FD70C4"/>
    <w:rsid w:val="00FE0076"/>
    <w:rsid w:val="00FE1D73"/>
    <w:rsid w:val="00FE2260"/>
    <w:rsid w:val="00FE2A9D"/>
    <w:rsid w:val="00FE316C"/>
    <w:rsid w:val="00FE32F8"/>
    <w:rsid w:val="00FE3B33"/>
    <w:rsid w:val="00FE4067"/>
    <w:rsid w:val="00FE5096"/>
    <w:rsid w:val="00FE6E1E"/>
    <w:rsid w:val="00FF02AE"/>
    <w:rsid w:val="00FF0711"/>
    <w:rsid w:val="00FF0736"/>
    <w:rsid w:val="00FF1DF4"/>
    <w:rsid w:val="00FF2B38"/>
    <w:rsid w:val="00FF2D0B"/>
    <w:rsid w:val="00FF3107"/>
    <w:rsid w:val="00FF390F"/>
    <w:rsid w:val="00FF3952"/>
    <w:rsid w:val="00FF47AC"/>
    <w:rsid w:val="00FF5175"/>
    <w:rsid w:val="00FF6910"/>
    <w:rsid w:val="00FF72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89595"/>
  <w15:docId w15:val="{1EC6E1D7-1F11-4BE4-B299-D3258B244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43CDF"/>
    <w:pPr>
      <w:spacing w:after="120" w:line="240" w:lineRule="auto"/>
      <w:jc w:val="both"/>
    </w:pPr>
    <w:rPr>
      <w:rFonts w:ascii="Tahoma" w:hAnsi="Tahoma"/>
      <w:sz w:val="20"/>
    </w:rPr>
  </w:style>
  <w:style w:type="paragraph" w:styleId="Nadpis1">
    <w:name w:val="heading 1"/>
    <w:basedOn w:val="Normln"/>
    <w:next w:val="Normln"/>
    <w:link w:val="Nadpis1Char"/>
    <w:uiPriority w:val="9"/>
    <w:qFormat/>
    <w:rsid w:val="007B30E0"/>
    <w:pPr>
      <w:keepNext/>
      <w:keepLines/>
      <w:numPr>
        <w:numId w:val="2"/>
      </w:numPr>
      <w:pBdr>
        <w:top w:val="single" w:sz="8" w:space="1" w:color="FFC000" w:shadow="1"/>
        <w:left w:val="single" w:sz="8" w:space="4" w:color="FFC000" w:shadow="1"/>
        <w:bottom w:val="single" w:sz="8" w:space="1" w:color="FFC000" w:shadow="1"/>
        <w:right w:val="single" w:sz="8" w:space="4" w:color="FFC000" w:shadow="1"/>
      </w:pBdr>
      <w:spacing w:before="240" w:after="360"/>
      <w:jc w:val="left"/>
      <w:outlineLvl w:val="0"/>
    </w:pPr>
    <w:rPr>
      <w:rFonts w:eastAsiaTheme="majorEastAsia" w:cstheme="majorBidi"/>
      <w:b/>
      <w:sz w:val="24"/>
      <w:szCs w:val="32"/>
    </w:rPr>
  </w:style>
  <w:style w:type="paragraph" w:styleId="Nadpis2">
    <w:name w:val="heading 2"/>
    <w:basedOn w:val="Normln"/>
    <w:next w:val="Normln"/>
    <w:link w:val="Nadpis2Char"/>
    <w:uiPriority w:val="9"/>
    <w:unhideWhenUsed/>
    <w:qFormat/>
    <w:rsid w:val="00D622A6"/>
    <w:pPr>
      <w:keepNext/>
      <w:keepLines/>
      <w:numPr>
        <w:ilvl w:val="1"/>
        <w:numId w:val="2"/>
      </w:numPr>
      <w:pBdr>
        <w:top w:val="single" w:sz="8" w:space="1" w:color="auto"/>
        <w:left w:val="single" w:sz="8" w:space="4" w:color="auto"/>
        <w:bottom w:val="single" w:sz="8" w:space="1" w:color="auto"/>
        <w:right w:val="single" w:sz="8" w:space="4" w:color="auto"/>
      </w:pBdr>
      <w:shd w:val="clear" w:color="auto" w:fill="DAEEF3" w:themeFill="accent5" w:themeFillTint="33"/>
      <w:spacing w:before="240" w:after="240"/>
      <w:outlineLvl w:val="1"/>
    </w:pPr>
    <w:rPr>
      <w:rFonts w:eastAsiaTheme="majorEastAsia" w:cstheme="majorBidi"/>
      <w:b/>
      <w:szCs w:val="26"/>
    </w:rPr>
  </w:style>
  <w:style w:type="paragraph" w:styleId="Nadpis3">
    <w:name w:val="heading 3"/>
    <w:basedOn w:val="Normln"/>
    <w:next w:val="Normln"/>
    <w:link w:val="Nadpis3Char"/>
    <w:uiPriority w:val="9"/>
    <w:unhideWhenUsed/>
    <w:qFormat/>
    <w:rsid w:val="004535A3"/>
    <w:pPr>
      <w:keepNext/>
      <w:keepLines/>
      <w:numPr>
        <w:ilvl w:val="2"/>
        <w:numId w:val="2"/>
      </w:numPr>
      <w:spacing w:before="120"/>
      <w:ind w:left="0"/>
      <w:outlineLvl w:val="2"/>
    </w:pPr>
    <w:rPr>
      <w:rFonts w:eastAsiaTheme="majorEastAsia" w:cstheme="majorBidi"/>
      <w:b/>
      <w:szCs w:val="24"/>
    </w:rPr>
  </w:style>
  <w:style w:type="paragraph" w:styleId="Nadpis4">
    <w:name w:val="heading 4"/>
    <w:basedOn w:val="Normln"/>
    <w:next w:val="Normln"/>
    <w:link w:val="Nadpis4Char"/>
    <w:uiPriority w:val="9"/>
    <w:semiHidden/>
    <w:unhideWhenUsed/>
    <w:qFormat/>
    <w:rsid w:val="00C034A4"/>
    <w:pPr>
      <w:keepNext/>
      <w:keepLines/>
      <w:numPr>
        <w:ilvl w:val="3"/>
        <w:numId w:val="2"/>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C034A4"/>
    <w:pPr>
      <w:keepNext/>
      <w:keepLines/>
      <w:numPr>
        <w:ilvl w:val="4"/>
        <w:numId w:val="2"/>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C034A4"/>
    <w:pPr>
      <w:keepNext/>
      <w:keepLines/>
      <w:numPr>
        <w:ilvl w:val="5"/>
        <w:numId w:val="2"/>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C034A4"/>
    <w:pPr>
      <w:keepNext/>
      <w:keepLines/>
      <w:numPr>
        <w:ilvl w:val="6"/>
        <w:numId w:val="2"/>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C034A4"/>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C034A4"/>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E3B36"/>
    <w:pPr>
      <w:ind w:left="720"/>
      <w:contextualSpacing/>
    </w:pPr>
  </w:style>
  <w:style w:type="character" w:styleId="Odkaznakoment">
    <w:name w:val="annotation reference"/>
    <w:basedOn w:val="Standardnpsmoodstavce"/>
    <w:uiPriority w:val="99"/>
    <w:semiHidden/>
    <w:unhideWhenUsed/>
    <w:rsid w:val="000F0278"/>
    <w:rPr>
      <w:sz w:val="16"/>
      <w:szCs w:val="16"/>
    </w:rPr>
  </w:style>
  <w:style w:type="paragraph" w:styleId="Textkomente">
    <w:name w:val="annotation text"/>
    <w:basedOn w:val="Normln"/>
    <w:link w:val="TextkomenteChar"/>
    <w:uiPriority w:val="99"/>
    <w:unhideWhenUsed/>
    <w:rsid w:val="000F0278"/>
    <w:rPr>
      <w:szCs w:val="20"/>
    </w:rPr>
  </w:style>
  <w:style w:type="character" w:customStyle="1" w:styleId="TextkomenteChar">
    <w:name w:val="Text komentáře Char"/>
    <w:basedOn w:val="Standardnpsmoodstavce"/>
    <w:link w:val="Textkomente"/>
    <w:uiPriority w:val="99"/>
    <w:rsid w:val="000F0278"/>
    <w:rPr>
      <w:sz w:val="20"/>
      <w:szCs w:val="20"/>
    </w:rPr>
  </w:style>
  <w:style w:type="paragraph" w:styleId="Pedmtkomente">
    <w:name w:val="annotation subject"/>
    <w:basedOn w:val="Textkomente"/>
    <w:next w:val="Textkomente"/>
    <w:link w:val="PedmtkomenteChar"/>
    <w:uiPriority w:val="99"/>
    <w:semiHidden/>
    <w:unhideWhenUsed/>
    <w:rsid w:val="000F0278"/>
    <w:rPr>
      <w:b/>
      <w:bCs/>
    </w:rPr>
  </w:style>
  <w:style w:type="character" w:customStyle="1" w:styleId="PedmtkomenteChar">
    <w:name w:val="Předmět komentáře Char"/>
    <w:basedOn w:val="TextkomenteChar"/>
    <w:link w:val="Pedmtkomente"/>
    <w:uiPriority w:val="99"/>
    <w:semiHidden/>
    <w:rsid w:val="000F0278"/>
    <w:rPr>
      <w:b/>
      <w:bCs/>
      <w:sz w:val="20"/>
      <w:szCs w:val="20"/>
    </w:rPr>
  </w:style>
  <w:style w:type="paragraph" w:styleId="Textbubliny">
    <w:name w:val="Balloon Text"/>
    <w:basedOn w:val="Normln"/>
    <w:link w:val="TextbublinyChar"/>
    <w:uiPriority w:val="99"/>
    <w:semiHidden/>
    <w:unhideWhenUsed/>
    <w:rsid w:val="000F0278"/>
    <w:pPr>
      <w:spacing w:after="0"/>
    </w:pPr>
    <w:rPr>
      <w:rFonts w:cs="Tahoma"/>
      <w:sz w:val="16"/>
      <w:szCs w:val="16"/>
    </w:rPr>
  </w:style>
  <w:style w:type="character" w:customStyle="1" w:styleId="TextbublinyChar">
    <w:name w:val="Text bubliny Char"/>
    <w:basedOn w:val="Standardnpsmoodstavce"/>
    <w:link w:val="Textbubliny"/>
    <w:uiPriority w:val="99"/>
    <w:semiHidden/>
    <w:rsid w:val="000F0278"/>
    <w:rPr>
      <w:rFonts w:ascii="Tahoma" w:hAnsi="Tahoma" w:cs="Tahoma"/>
      <w:sz w:val="16"/>
      <w:szCs w:val="16"/>
    </w:rPr>
  </w:style>
  <w:style w:type="paragraph" w:styleId="Zhlav">
    <w:name w:val="header"/>
    <w:basedOn w:val="Normln"/>
    <w:link w:val="ZhlavChar"/>
    <w:uiPriority w:val="99"/>
    <w:unhideWhenUsed/>
    <w:rsid w:val="00FA14D6"/>
    <w:pPr>
      <w:tabs>
        <w:tab w:val="center" w:pos="4536"/>
        <w:tab w:val="right" w:pos="9072"/>
      </w:tabs>
      <w:spacing w:after="0"/>
    </w:pPr>
  </w:style>
  <w:style w:type="character" w:customStyle="1" w:styleId="ZhlavChar">
    <w:name w:val="Záhlaví Char"/>
    <w:basedOn w:val="Standardnpsmoodstavce"/>
    <w:link w:val="Zhlav"/>
    <w:uiPriority w:val="99"/>
    <w:rsid w:val="00FA14D6"/>
  </w:style>
  <w:style w:type="paragraph" w:styleId="Zpat">
    <w:name w:val="footer"/>
    <w:basedOn w:val="Normln"/>
    <w:link w:val="ZpatChar"/>
    <w:uiPriority w:val="99"/>
    <w:unhideWhenUsed/>
    <w:rsid w:val="00FA14D6"/>
    <w:pPr>
      <w:tabs>
        <w:tab w:val="center" w:pos="4536"/>
        <w:tab w:val="right" w:pos="9072"/>
      </w:tabs>
      <w:spacing w:after="0"/>
    </w:pPr>
  </w:style>
  <w:style w:type="character" w:customStyle="1" w:styleId="ZpatChar">
    <w:name w:val="Zápatí Char"/>
    <w:basedOn w:val="Standardnpsmoodstavce"/>
    <w:link w:val="Zpat"/>
    <w:uiPriority w:val="99"/>
    <w:rsid w:val="00FA14D6"/>
  </w:style>
  <w:style w:type="character" w:styleId="Hypertextovodkaz">
    <w:name w:val="Hyperlink"/>
    <w:basedOn w:val="Standardnpsmoodstavce"/>
    <w:uiPriority w:val="99"/>
    <w:unhideWhenUsed/>
    <w:rsid w:val="001A035B"/>
    <w:rPr>
      <w:color w:val="0000FF" w:themeColor="hyperlink"/>
      <w:u w:val="single"/>
    </w:rPr>
  </w:style>
  <w:style w:type="paragraph" w:styleId="Nzev">
    <w:name w:val="Title"/>
    <w:basedOn w:val="Normln"/>
    <w:next w:val="Normln"/>
    <w:link w:val="NzevChar"/>
    <w:uiPriority w:val="10"/>
    <w:qFormat/>
    <w:rsid w:val="008D09E0"/>
    <w:pPr>
      <w:spacing w:after="0"/>
      <w:contextualSpacing/>
      <w:jc w:val="center"/>
    </w:pPr>
    <w:rPr>
      <w:rFonts w:eastAsiaTheme="majorEastAsia" w:cstheme="majorBidi"/>
      <w:b/>
      <w:spacing w:val="-10"/>
      <w:kern w:val="28"/>
      <w:sz w:val="72"/>
      <w:szCs w:val="56"/>
    </w:rPr>
  </w:style>
  <w:style w:type="character" w:customStyle="1" w:styleId="NzevChar">
    <w:name w:val="Název Char"/>
    <w:basedOn w:val="Standardnpsmoodstavce"/>
    <w:link w:val="Nzev"/>
    <w:uiPriority w:val="10"/>
    <w:rsid w:val="008D09E0"/>
    <w:rPr>
      <w:rFonts w:ascii="Tahoma" w:eastAsiaTheme="majorEastAsia" w:hAnsi="Tahoma" w:cstheme="majorBidi"/>
      <w:b/>
      <w:spacing w:val="-10"/>
      <w:kern w:val="28"/>
      <w:sz w:val="72"/>
      <w:szCs w:val="56"/>
    </w:rPr>
  </w:style>
  <w:style w:type="character" w:customStyle="1" w:styleId="Nadpis1Char">
    <w:name w:val="Nadpis 1 Char"/>
    <w:basedOn w:val="Standardnpsmoodstavce"/>
    <w:link w:val="Nadpis1"/>
    <w:uiPriority w:val="9"/>
    <w:rsid w:val="007B30E0"/>
    <w:rPr>
      <w:rFonts w:ascii="Tahoma" w:eastAsiaTheme="majorEastAsia" w:hAnsi="Tahoma" w:cstheme="majorBidi"/>
      <w:b/>
      <w:sz w:val="24"/>
      <w:szCs w:val="32"/>
    </w:rPr>
  </w:style>
  <w:style w:type="character" w:customStyle="1" w:styleId="Nadpis2Char">
    <w:name w:val="Nadpis 2 Char"/>
    <w:basedOn w:val="Standardnpsmoodstavce"/>
    <w:link w:val="Nadpis2"/>
    <w:uiPriority w:val="9"/>
    <w:rsid w:val="00D622A6"/>
    <w:rPr>
      <w:rFonts w:ascii="Tahoma" w:eastAsiaTheme="majorEastAsia" w:hAnsi="Tahoma" w:cstheme="majorBidi"/>
      <w:b/>
      <w:sz w:val="20"/>
      <w:szCs w:val="26"/>
      <w:shd w:val="clear" w:color="auto" w:fill="DAEEF3" w:themeFill="accent5" w:themeFillTint="33"/>
    </w:rPr>
  </w:style>
  <w:style w:type="character" w:customStyle="1" w:styleId="Nadpis3Char">
    <w:name w:val="Nadpis 3 Char"/>
    <w:basedOn w:val="Standardnpsmoodstavce"/>
    <w:link w:val="Nadpis3"/>
    <w:uiPriority w:val="9"/>
    <w:rsid w:val="004535A3"/>
    <w:rPr>
      <w:rFonts w:ascii="Tahoma" w:eastAsiaTheme="majorEastAsia" w:hAnsi="Tahoma" w:cstheme="majorBidi"/>
      <w:b/>
      <w:sz w:val="20"/>
      <w:szCs w:val="24"/>
    </w:rPr>
  </w:style>
  <w:style w:type="character" w:customStyle="1" w:styleId="Nadpis4Char">
    <w:name w:val="Nadpis 4 Char"/>
    <w:basedOn w:val="Standardnpsmoodstavce"/>
    <w:link w:val="Nadpis4"/>
    <w:uiPriority w:val="9"/>
    <w:semiHidden/>
    <w:rsid w:val="00C034A4"/>
    <w:rPr>
      <w:rFonts w:asciiTheme="majorHAnsi" w:eastAsiaTheme="majorEastAsia" w:hAnsiTheme="majorHAnsi" w:cstheme="majorBidi"/>
      <w:i/>
      <w:iCs/>
      <w:color w:val="365F91" w:themeColor="accent1" w:themeShade="BF"/>
      <w:sz w:val="20"/>
    </w:rPr>
  </w:style>
  <w:style w:type="character" w:customStyle="1" w:styleId="Nadpis5Char">
    <w:name w:val="Nadpis 5 Char"/>
    <w:basedOn w:val="Standardnpsmoodstavce"/>
    <w:link w:val="Nadpis5"/>
    <w:uiPriority w:val="9"/>
    <w:semiHidden/>
    <w:rsid w:val="00C034A4"/>
    <w:rPr>
      <w:rFonts w:asciiTheme="majorHAnsi" w:eastAsiaTheme="majorEastAsia" w:hAnsiTheme="majorHAnsi" w:cstheme="majorBidi"/>
      <w:color w:val="365F91" w:themeColor="accent1" w:themeShade="BF"/>
      <w:sz w:val="20"/>
    </w:rPr>
  </w:style>
  <w:style w:type="character" w:customStyle="1" w:styleId="Nadpis6Char">
    <w:name w:val="Nadpis 6 Char"/>
    <w:basedOn w:val="Standardnpsmoodstavce"/>
    <w:link w:val="Nadpis6"/>
    <w:uiPriority w:val="9"/>
    <w:semiHidden/>
    <w:rsid w:val="00C034A4"/>
    <w:rPr>
      <w:rFonts w:asciiTheme="majorHAnsi" w:eastAsiaTheme="majorEastAsia" w:hAnsiTheme="majorHAnsi" w:cstheme="majorBidi"/>
      <w:color w:val="243F60" w:themeColor="accent1" w:themeShade="7F"/>
      <w:sz w:val="20"/>
    </w:rPr>
  </w:style>
  <w:style w:type="character" w:customStyle="1" w:styleId="Nadpis7Char">
    <w:name w:val="Nadpis 7 Char"/>
    <w:basedOn w:val="Standardnpsmoodstavce"/>
    <w:link w:val="Nadpis7"/>
    <w:uiPriority w:val="9"/>
    <w:semiHidden/>
    <w:rsid w:val="00C034A4"/>
    <w:rPr>
      <w:rFonts w:asciiTheme="majorHAnsi" w:eastAsiaTheme="majorEastAsia" w:hAnsiTheme="majorHAnsi" w:cstheme="majorBidi"/>
      <w:i/>
      <w:iCs/>
      <w:color w:val="243F60" w:themeColor="accent1" w:themeShade="7F"/>
      <w:sz w:val="20"/>
    </w:rPr>
  </w:style>
  <w:style w:type="character" w:customStyle="1" w:styleId="Nadpis8Char">
    <w:name w:val="Nadpis 8 Char"/>
    <w:basedOn w:val="Standardnpsmoodstavce"/>
    <w:link w:val="Nadpis8"/>
    <w:uiPriority w:val="9"/>
    <w:semiHidden/>
    <w:rsid w:val="00C034A4"/>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C034A4"/>
    <w:rPr>
      <w:rFonts w:asciiTheme="majorHAnsi" w:eastAsiaTheme="majorEastAsia" w:hAnsiTheme="majorHAnsi" w:cstheme="majorBidi"/>
      <w:i/>
      <w:iCs/>
      <w:color w:val="272727" w:themeColor="text1" w:themeTint="D8"/>
      <w:sz w:val="21"/>
      <w:szCs w:val="21"/>
    </w:rPr>
  </w:style>
  <w:style w:type="paragraph" w:styleId="Obsah1">
    <w:name w:val="toc 1"/>
    <w:basedOn w:val="Normln"/>
    <w:next w:val="Normln"/>
    <w:autoRedefine/>
    <w:uiPriority w:val="39"/>
    <w:unhideWhenUsed/>
    <w:rsid w:val="0043647E"/>
    <w:pPr>
      <w:tabs>
        <w:tab w:val="left" w:pos="440"/>
        <w:tab w:val="right" w:leader="dot" w:pos="9060"/>
      </w:tabs>
      <w:spacing w:after="100"/>
    </w:pPr>
    <w:rPr>
      <w:rFonts w:cs="Tahoma"/>
      <w:b/>
      <w:noProof/>
    </w:rPr>
  </w:style>
  <w:style w:type="paragraph" w:styleId="Obsah2">
    <w:name w:val="toc 2"/>
    <w:basedOn w:val="Normln"/>
    <w:next w:val="Normln"/>
    <w:autoRedefine/>
    <w:uiPriority w:val="39"/>
    <w:unhideWhenUsed/>
    <w:rsid w:val="007C0BD5"/>
    <w:pPr>
      <w:tabs>
        <w:tab w:val="left" w:pos="880"/>
        <w:tab w:val="right" w:leader="dot" w:pos="9060"/>
      </w:tabs>
      <w:spacing w:after="100"/>
      <w:ind w:left="426"/>
    </w:pPr>
  </w:style>
  <w:style w:type="paragraph" w:styleId="Obsah3">
    <w:name w:val="toc 3"/>
    <w:basedOn w:val="Normln"/>
    <w:next w:val="Normln"/>
    <w:autoRedefine/>
    <w:uiPriority w:val="39"/>
    <w:unhideWhenUsed/>
    <w:rsid w:val="00A17725"/>
    <w:pPr>
      <w:tabs>
        <w:tab w:val="left" w:pos="1320"/>
        <w:tab w:val="right" w:leader="dot" w:pos="9202"/>
      </w:tabs>
      <w:spacing w:after="100"/>
      <w:ind w:left="426" w:hanging="14"/>
    </w:pPr>
  </w:style>
  <w:style w:type="character" w:styleId="Sledovanodkaz">
    <w:name w:val="FollowedHyperlink"/>
    <w:basedOn w:val="Standardnpsmoodstavce"/>
    <w:uiPriority w:val="99"/>
    <w:semiHidden/>
    <w:unhideWhenUsed/>
    <w:rsid w:val="00243A47"/>
    <w:rPr>
      <w:color w:val="800080" w:themeColor="followedHyperlink"/>
      <w:u w:val="single"/>
    </w:rPr>
  </w:style>
  <w:style w:type="character" w:styleId="Nevyeenzmnka">
    <w:name w:val="Unresolved Mention"/>
    <w:basedOn w:val="Standardnpsmoodstavce"/>
    <w:uiPriority w:val="99"/>
    <w:semiHidden/>
    <w:unhideWhenUsed/>
    <w:rsid w:val="00CD742F"/>
    <w:rPr>
      <w:color w:val="605E5C"/>
      <w:shd w:val="clear" w:color="auto" w:fill="E1DFDD"/>
    </w:rPr>
  </w:style>
  <w:style w:type="paragraph" w:customStyle="1" w:styleId="MSKNormal">
    <w:name w:val="MSK_Normal"/>
    <w:basedOn w:val="Normln"/>
    <w:link w:val="MSKNormalChar"/>
    <w:qFormat/>
    <w:rsid w:val="0066226D"/>
    <w:pPr>
      <w:spacing w:after="0"/>
    </w:pPr>
    <w:rPr>
      <w:rFonts w:eastAsia="Calibri" w:cs="Times New Roman"/>
      <w:sz w:val="24"/>
      <w:szCs w:val="24"/>
      <w:lang w:eastAsia="cs-CZ"/>
    </w:rPr>
  </w:style>
  <w:style w:type="character" w:customStyle="1" w:styleId="MSKNormalChar">
    <w:name w:val="MSK_Normal Char"/>
    <w:link w:val="MSKNormal"/>
    <w:rsid w:val="0066226D"/>
    <w:rPr>
      <w:rFonts w:ascii="Tahoma" w:eastAsia="Calibri" w:hAnsi="Tahoma" w:cs="Times New Roman"/>
      <w:sz w:val="24"/>
      <w:szCs w:val="24"/>
      <w:lang w:eastAsia="cs-CZ"/>
    </w:rPr>
  </w:style>
  <w:style w:type="paragraph" w:styleId="Revize">
    <w:name w:val="Revision"/>
    <w:hidden/>
    <w:uiPriority w:val="99"/>
    <w:semiHidden/>
    <w:rsid w:val="005858B3"/>
    <w:pPr>
      <w:spacing w:after="0" w:line="240" w:lineRule="auto"/>
    </w:pPr>
    <w:rPr>
      <w:rFonts w:ascii="Tahoma" w:hAnsi="Tahoma"/>
      <w:sz w:val="20"/>
    </w:rPr>
  </w:style>
  <w:style w:type="character" w:styleId="slodku">
    <w:name w:val="line number"/>
    <w:basedOn w:val="Standardnpsmoodstavce"/>
    <w:uiPriority w:val="99"/>
    <w:semiHidden/>
    <w:unhideWhenUsed/>
    <w:rsid w:val="0040406C"/>
  </w:style>
  <w:style w:type="paragraph" w:styleId="Normlnweb">
    <w:name w:val="Normal (Web)"/>
    <w:basedOn w:val="Normln"/>
    <w:uiPriority w:val="99"/>
    <w:semiHidden/>
    <w:unhideWhenUsed/>
    <w:rsid w:val="006721B4"/>
    <w:pPr>
      <w:spacing w:before="100" w:beforeAutospacing="1" w:after="100" w:afterAutospacing="1"/>
      <w:jc w:val="left"/>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285652">
      <w:bodyDiv w:val="1"/>
      <w:marLeft w:val="0"/>
      <w:marRight w:val="0"/>
      <w:marTop w:val="0"/>
      <w:marBottom w:val="0"/>
      <w:divBdr>
        <w:top w:val="none" w:sz="0" w:space="0" w:color="auto"/>
        <w:left w:val="none" w:sz="0" w:space="0" w:color="auto"/>
        <w:bottom w:val="none" w:sz="0" w:space="0" w:color="auto"/>
        <w:right w:val="none" w:sz="0" w:space="0" w:color="auto"/>
      </w:divBdr>
    </w:div>
    <w:div w:id="837383434">
      <w:bodyDiv w:val="1"/>
      <w:marLeft w:val="0"/>
      <w:marRight w:val="0"/>
      <w:marTop w:val="0"/>
      <w:marBottom w:val="0"/>
      <w:divBdr>
        <w:top w:val="none" w:sz="0" w:space="0" w:color="auto"/>
        <w:left w:val="none" w:sz="0" w:space="0" w:color="auto"/>
        <w:bottom w:val="none" w:sz="0" w:space="0" w:color="auto"/>
        <w:right w:val="none" w:sz="0" w:space="0" w:color="auto"/>
      </w:divBdr>
    </w:div>
    <w:div w:id="1066803163">
      <w:bodyDiv w:val="1"/>
      <w:marLeft w:val="0"/>
      <w:marRight w:val="0"/>
      <w:marTop w:val="0"/>
      <w:marBottom w:val="0"/>
      <w:divBdr>
        <w:top w:val="none" w:sz="0" w:space="0" w:color="auto"/>
        <w:left w:val="none" w:sz="0" w:space="0" w:color="auto"/>
        <w:bottom w:val="none" w:sz="0" w:space="0" w:color="auto"/>
        <w:right w:val="none" w:sz="0" w:space="0" w:color="auto"/>
      </w:divBdr>
    </w:div>
    <w:div w:id="1254169956">
      <w:bodyDiv w:val="1"/>
      <w:marLeft w:val="0"/>
      <w:marRight w:val="0"/>
      <w:marTop w:val="0"/>
      <w:marBottom w:val="0"/>
      <w:divBdr>
        <w:top w:val="none" w:sz="0" w:space="0" w:color="auto"/>
        <w:left w:val="none" w:sz="0" w:space="0" w:color="auto"/>
        <w:bottom w:val="none" w:sz="0" w:space="0" w:color="auto"/>
        <w:right w:val="none" w:sz="0" w:space="0" w:color="auto"/>
      </w:divBdr>
    </w:div>
    <w:div w:id="1462847598">
      <w:bodyDiv w:val="1"/>
      <w:marLeft w:val="0"/>
      <w:marRight w:val="0"/>
      <w:marTop w:val="0"/>
      <w:marBottom w:val="0"/>
      <w:divBdr>
        <w:top w:val="none" w:sz="0" w:space="0" w:color="auto"/>
        <w:left w:val="none" w:sz="0" w:space="0" w:color="auto"/>
        <w:bottom w:val="none" w:sz="0" w:space="0" w:color="auto"/>
        <w:right w:val="none" w:sz="0" w:space="0" w:color="auto"/>
      </w:divBdr>
    </w:div>
    <w:div w:id="1685210367">
      <w:bodyDiv w:val="1"/>
      <w:marLeft w:val="0"/>
      <w:marRight w:val="0"/>
      <w:marTop w:val="0"/>
      <w:marBottom w:val="0"/>
      <w:divBdr>
        <w:top w:val="none" w:sz="0" w:space="0" w:color="auto"/>
        <w:left w:val="none" w:sz="0" w:space="0" w:color="auto"/>
        <w:bottom w:val="none" w:sz="0" w:space="0" w:color="auto"/>
        <w:right w:val="none" w:sz="0" w:space="0" w:color="auto"/>
      </w:divBdr>
    </w:div>
    <w:div w:id="1867713370">
      <w:bodyDiv w:val="1"/>
      <w:marLeft w:val="0"/>
      <w:marRight w:val="0"/>
      <w:marTop w:val="0"/>
      <w:marBottom w:val="0"/>
      <w:divBdr>
        <w:top w:val="none" w:sz="0" w:space="0" w:color="auto"/>
        <w:left w:val="none" w:sz="0" w:space="0" w:color="auto"/>
        <w:bottom w:val="none" w:sz="0" w:space="0" w:color="auto"/>
        <w:right w:val="none" w:sz="0" w:space="0" w:color="auto"/>
      </w:divBdr>
    </w:div>
    <w:div w:id="1996255683">
      <w:bodyDiv w:val="1"/>
      <w:marLeft w:val="0"/>
      <w:marRight w:val="0"/>
      <w:marTop w:val="0"/>
      <w:marBottom w:val="0"/>
      <w:divBdr>
        <w:top w:val="none" w:sz="0" w:space="0" w:color="auto"/>
        <w:left w:val="none" w:sz="0" w:space="0" w:color="auto"/>
        <w:bottom w:val="none" w:sz="0" w:space="0" w:color="auto"/>
        <w:right w:val="none" w:sz="0" w:space="0" w:color="auto"/>
      </w:divBdr>
    </w:div>
    <w:div w:id="213313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sta@msk.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sta@msk.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msk.cz/cs/temata/socialni/modely-socialnich-sluzeb-159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msk.cz/cs/temata/socialni/modely-socialnich-sluzeb-1590/"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sk.cz/cs/temata/socialni/modely-socialnich-sluzeb-1590/"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A2C300378B0DD4C85E9AB2C679B5213" ma:contentTypeVersion="6" ma:contentTypeDescription="Vytvoří nový dokument" ma:contentTypeScope="" ma:versionID="144cced4b2fd8c9f29792a40c9366fd7">
  <xsd:schema xmlns:xsd="http://www.w3.org/2001/XMLSchema" xmlns:xs="http://www.w3.org/2001/XMLSchema" xmlns:p="http://schemas.microsoft.com/office/2006/metadata/properties" xmlns:ns2="94bb808a-9cb8-49f3-97bd-06f68a3035b2" targetNamespace="http://schemas.microsoft.com/office/2006/metadata/properties" ma:root="true" ma:fieldsID="087c179a4ae0eb51b850b14c9ee193a2" ns2:_="">
    <xsd:import namespace="94bb808a-9cb8-49f3-97bd-06f68a3035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808a-9cb8-49f3-97bd-06f68a303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744350-DD27-44A0-97FF-10F9FEE1A8D2}">
  <ds:schemaRefs>
    <ds:schemaRef ds:uri="http://schemas.openxmlformats.org/officeDocument/2006/bibliography"/>
  </ds:schemaRefs>
</ds:datastoreItem>
</file>

<file path=customXml/itemProps2.xml><?xml version="1.0" encoding="utf-8"?>
<ds:datastoreItem xmlns:ds="http://schemas.openxmlformats.org/officeDocument/2006/customXml" ds:itemID="{6F722EF0-2C5D-4359-8793-F975CA4FF0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2B543C-153D-4437-A5DE-2ED547C66C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b808a-9cb8-49f3-97bd-06f68a303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113F87-286C-4DD6-B246-BA3F3F7344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2899</TotalTime>
  <Pages>23</Pages>
  <Words>9236</Words>
  <Characters>54495</Characters>
  <Application>Microsoft Office Word</Application>
  <DocSecurity>0</DocSecurity>
  <Lines>454</Lines>
  <Paragraphs>127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Vrána Daniel</dc:creator>
  <cp:lastModifiedBy>Tomisová Kateřina</cp:lastModifiedBy>
  <cp:revision>1058</cp:revision>
  <cp:lastPrinted>2023-07-03T09:53:00Z</cp:lastPrinted>
  <dcterms:created xsi:type="dcterms:W3CDTF">2022-03-30T09:55:00Z</dcterms:created>
  <dcterms:modified xsi:type="dcterms:W3CDTF">2023-09-07T07:20:00Z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0x0101003A2C300378B0DD4C85E9AB2C679B5213</vt:lpwstr>
  </property>
  <property fmtid="{D5CDD505-2E9C-101B-9397-08002B2CF9AE}" pid="3" name="MSIP_Label_63ff9749-f68b-40ec-aa05-229831920469_Enabled">
    <vt:lpwstr>true</vt:lpwstr>
  </property>
  <property fmtid="{D5CDD505-2E9C-101B-9397-08002B2CF9AE}" pid="4" name="MSIP_Label_63ff9749-f68b-40ec-aa05-229831920469_SetDate">
    <vt:lpwstr>2022-03-30T09:57:13Z</vt:lpwstr>
  </property>
  <property fmtid="{D5CDD505-2E9C-101B-9397-08002B2CF9AE}" pid="5" name="MSIP_Label_63ff9749-f68b-40ec-aa05-229831920469_Method">
    <vt:lpwstr>Standard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17ee8a68-2556-482e-8282-15bf14db060b</vt:lpwstr>
  </property>
  <property fmtid="{D5CDD505-2E9C-101B-9397-08002B2CF9AE}" pid="9" name="MSIP_Label_63ff9749-f68b-40ec-aa05-229831920469_ContentBits">
    <vt:lpwstr>2</vt:lpwstr>
  </property>
</Properties>
</file>