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D5AB" w14:textId="77777777" w:rsidR="00CC26E2" w:rsidRDefault="00CC26E2" w:rsidP="00CC26E2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6BCFE3" wp14:editId="7AEC5625">
            <wp:simplePos x="0" y="0"/>
            <wp:positionH relativeFrom="column">
              <wp:posOffset>3914140</wp:posOffset>
            </wp:positionH>
            <wp:positionV relativeFrom="paragraph">
              <wp:posOffset>-10795</wp:posOffset>
            </wp:positionV>
            <wp:extent cx="2009724" cy="468617"/>
            <wp:effectExtent l="0" t="0" r="0" b="8255"/>
            <wp:wrapNone/>
            <wp:docPr id="5" name="Obrázek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7" t="33864" r="35923" b="37935"/>
                    <a:stretch/>
                  </pic:blipFill>
                  <pic:spPr bwMode="auto">
                    <a:xfrm>
                      <a:off x="0" y="0"/>
                      <a:ext cx="2009724" cy="46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B2B6FE" w14:textId="77777777" w:rsidR="00CC26E2" w:rsidRDefault="00CC26E2" w:rsidP="00CC26E2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1E231F1F" w14:textId="77777777" w:rsidR="00CC26E2" w:rsidRDefault="00CC26E2" w:rsidP="00CC26E2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46DA195" w14:textId="208CC338" w:rsidR="00CC26E2" w:rsidRPr="00A04C48" w:rsidRDefault="00CC26E2" w:rsidP="00CC26E2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A04C48">
        <w:rPr>
          <w:rFonts w:ascii="Tahoma" w:hAnsi="Tahoma" w:cs="Tahoma"/>
          <w:b/>
          <w:bCs/>
          <w:sz w:val="28"/>
          <w:szCs w:val="28"/>
          <w:u w:val="single"/>
        </w:rPr>
        <w:t>Vyhlášení výtvarn</w:t>
      </w:r>
      <w:r>
        <w:rPr>
          <w:rFonts w:ascii="Tahoma" w:hAnsi="Tahoma" w:cs="Tahoma"/>
          <w:b/>
          <w:bCs/>
          <w:sz w:val="28"/>
          <w:szCs w:val="28"/>
          <w:u w:val="single"/>
        </w:rPr>
        <w:t>é</w:t>
      </w:r>
      <w:r w:rsidRPr="00A04C48">
        <w:rPr>
          <w:rFonts w:ascii="Tahoma" w:hAnsi="Tahoma" w:cs="Tahoma"/>
          <w:b/>
          <w:bCs/>
          <w:sz w:val="28"/>
          <w:szCs w:val="28"/>
          <w:u w:val="single"/>
        </w:rPr>
        <w:t xml:space="preserve"> soutěže</w:t>
      </w:r>
    </w:p>
    <w:p w14:paraId="3CDCA93F" w14:textId="18953813" w:rsidR="00CC26E2" w:rsidRPr="00A04C48" w:rsidRDefault="00CC26E2" w:rsidP="00CC26E2">
      <w:pPr>
        <w:jc w:val="both"/>
        <w:rPr>
          <w:rFonts w:ascii="Tahoma" w:hAnsi="Tahoma" w:cs="Tahoma"/>
          <w:sz w:val="24"/>
          <w:szCs w:val="24"/>
        </w:rPr>
      </w:pPr>
      <w:r w:rsidRPr="00A04C48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1A8F24" wp14:editId="5821CCD3">
            <wp:simplePos x="0" y="0"/>
            <wp:positionH relativeFrom="margin">
              <wp:posOffset>-392430</wp:posOffset>
            </wp:positionH>
            <wp:positionV relativeFrom="margin">
              <wp:posOffset>-447675</wp:posOffset>
            </wp:positionV>
            <wp:extent cx="3238500" cy="990600"/>
            <wp:effectExtent l="0" t="0" r="0" b="0"/>
            <wp:wrapSquare wrapText="bothSides"/>
            <wp:docPr id="2" name="Obrázek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C48">
        <w:rPr>
          <w:rFonts w:ascii="Tahoma" w:hAnsi="Tahoma" w:cs="Tahoma"/>
          <w:sz w:val="24"/>
          <w:szCs w:val="24"/>
        </w:rPr>
        <w:t>Odbor životního prostředí a zemědělství</w:t>
      </w:r>
      <w:r w:rsidR="00B45EFC">
        <w:rPr>
          <w:rFonts w:ascii="Tahoma" w:hAnsi="Tahoma" w:cs="Tahoma"/>
          <w:sz w:val="24"/>
          <w:szCs w:val="24"/>
        </w:rPr>
        <w:t xml:space="preserve"> </w:t>
      </w:r>
      <w:r w:rsidR="00A738EB">
        <w:rPr>
          <w:rFonts w:ascii="Tahoma" w:hAnsi="Tahoma" w:cs="Tahoma"/>
          <w:sz w:val="24"/>
          <w:szCs w:val="24"/>
        </w:rPr>
        <w:t>za současné podpory</w:t>
      </w:r>
      <w:r w:rsidR="00551DF5">
        <w:rPr>
          <w:rFonts w:ascii="Tahoma" w:hAnsi="Tahoma" w:cs="Tahoma"/>
          <w:sz w:val="24"/>
          <w:szCs w:val="24"/>
        </w:rPr>
        <w:t xml:space="preserve"> p</w:t>
      </w:r>
      <w:r w:rsidR="00B45EFC">
        <w:rPr>
          <w:rFonts w:ascii="Tahoma" w:hAnsi="Tahoma" w:cs="Tahoma"/>
          <w:sz w:val="24"/>
          <w:szCs w:val="24"/>
        </w:rPr>
        <w:t>rojek</w:t>
      </w:r>
      <w:r w:rsidR="00551DF5">
        <w:rPr>
          <w:rFonts w:ascii="Tahoma" w:hAnsi="Tahoma" w:cs="Tahoma"/>
          <w:sz w:val="24"/>
          <w:szCs w:val="24"/>
        </w:rPr>
        <w:t>tu</w:t>
      </w:r>
      <w:r w:rsidR="00B45EFC">
        <w:rPr>
          <w:rFonts w:ascii="Tahoma" w:hAnsi="Tahoma" w:cs="Tahoma"/>
          <w:sz w:val="24"/>
          <w:szCs w:val="24"/>
        </w:rPr>
        <w:t xml:space="preserve"> </w:t>
      </w:r>
      <w:r w:rsidR="00685E38">
        <w:rPr>
          <w:rFonts w:ascii="Tahoma" w:hAnsi="Tahoma" w:cs="Tahoma"/>
          <w:sz w:val="24"/>
          <w:szCs w:val="24"/>
        </w:rPr>
        <w:t>LIFE Coala</w:t>
      </w:r>
      <w:r w:rsidRPr="00A04C48">
        <w:rPr>
          <w:rFonts w:ascii="Tahoma" w:hAnsi="Tahoma" w:cs="Tahoma"/>
          <w:sz w:val="24"/>
          <w:szCs w:val="24"/>
        </w:rPr>
        <w:t xml:space="preserve"> vyhlašuje </w:t>
      </w:r>
      <w:r>
        <w:rPr>
          <w:rFonts w:ascii="Tahoma" w:hAnsi="Tahoma" w:cs="Tahoma"/>
          <w:sz w:val="24"/>
          <w:szCs w:val="24"/>
        </w:rPr>
        <w:t xml:space="preserve">pro letošní rok netradiční </w:t>
      </w:r>
      <w:r w:rsidRPr="00A04C48">
        <w:rPr>
          <w:rFonts w:ascii="Tahoma" w:hAnsi="Tahoma" w:cs="Tahoma"/>
          <w:sz w:val="24"/>
          <w:szCs w:val="24"/>
        </w:rPr>
        <w:t>výtvarn</w:t>
      </w:r>
      <w:r>
        <w:rPr>
          <w:rFonts w:ascii="Tahoma" w:hAnsi="Tahoma" w:cs="Tahoma"/>
          <w:sz w:val="24"/>
          <w:szCs w:val="24"/>
        </w:rPr>
        <w:t>ou</w:t>
      </w:r>
      <w:r w:rsidRPr="00A04C48">
        <w:rPr>
          <w:rFonts w:ascii="Tahoma" w:hAnsi="Tahoma" w:cs="Tahoma"/>
          <w:sz w:val="24"/>
          <w:szCs w:val="24"/>
        </w:rPr>
        <w:t xml:space="preserve"> soutěž na téma: </w:t>
      </w:r>
      <w:r w:rsidRPr="00A04C48">
        <w:rPr>
          <w:rFonts w:ascii="Tahoma" w:hAnsi="Tahoma" w:cs="Tahoma"/>
          <w:b/>
          <w:bCs/>
          <w:sz w:val="24"/>
          <w:szCs w:val="24"/>
        </w:rPr>
        <w:t>„</w:t>
      </w:r>
      <w:r>
        <w:rPr>
          <w:rFonts w:ascii="Tahoma" w:hAnsi="Tahoma" w:cs="Tahoma"/>
          <w:b/>
          <w:bCs/>
          <w:sz w:val="24"/>
          <w:szCs w:val="24"/>
        </w:rPr>
        <w:t>Omalovánky z přírody</w:t>
      </w:r>
      <w:r w:rsidRPr="00A04C48">
        <w:rPr>
          <w:rFonts w:ascii="Tahoma" w:hAnsi="Tahoma" w:cs="Tahoma"/>
          <w:b/>
          <w:bCs/>
          <w:sz w:val="24"/>
          <w:szCs w:val="24"/>
        </w:rPr>
        <w:t>“</w:t>
      </w:r>
      <w:r w:rsidRPr="00A04C48">
        <w:rPr>
          <w:rFonts w:ascii="Tahoma" w:hAnsi="Tahoma" w:cs="Tahoma"/>
          <w:sz w:val="24"/>
          <w:szCs w:val="24"/>
        </w:rPr>
        <w:t>.</w:t>
      </w:r>
    </w:p>
    <w:p w14:paraId="635EA1B5" w14:textId="139DF4CB" w:rsidR="00CC26E2" w:rsidRDefault="005F0AEB" w:rsidP="00CC26E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E52FAEB" wp14:editId="57B1B962">
            <wp:simplePos x="0" y="0"/>
            <wp:positionH relativeFrom="column">
              <wp:posOffset>2751744</wp:posOffset>
            </wp:positionH>
            <wp:positionV relativeFrom="paragraph">
              <wp:posOffset>754058</wp:posOffset>
            </wp:positionV>
            <wp:extent cx="777833" cy="777833"/>
            <wp:effectExtent l="0" t="0" r="3810" b="0"/>
            <wp:wrapNone/>
            <wp:docPr id="608151645" name="Grafický 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51645" name="Grafický objekt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33" cy="777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6E2">
        <w:rPr>
          <w:rFonts w:ascii="Tahoma" w:hAnsi="Tahoma" w:cs="Tahoma"/>
          <w:sz w:val="24"/>
          <w:szCs w:val="24"/>
        </w:rPr>
        <w:t>Vaším úkolem bude vymyslet a nakreslit omalovánku zaměřenou na životní prostředí, přírodu, zvířata, odpady, vodu apod</w:t>
      </w:r>
      <w:r w:rsidR="006E6B0D">
        <w:rPr>
          <w:rFonts w:ascii="Tahoma" w:hAnsi="Tahoma" w:cs="Tahoma"/>
          <w:sz w:val="24"/>
          <w:szCs w:val="24"/>
        </w:rPr>
        <w:t>., kterou si poté menší děti budou moci vybarvit. Pokud se vám to podaří, můžete nám zaslat jednak omalovánku nevybarvenou, ale také její vybarv</w:t>
      </w:r>
      <w:r w:rsidR="006E04FA">
        <w:rPr>
          <w:rFonts w:ascii="Tahoma" w:hAnsi="Tahoma" w:cs="Tahoma"/>
          <w:sz w:val="24"/>
          <w:szCs w:val="24"/>
        </w:rPr>
        <w:t>e</w:t>
      </w:r>
      <w:r w:rsidR="006E6B0D">
        <w:rPr>
          <w:rFonts w:ascii="Tahoma" w:hAnsi="Tahoma" w:cs="Tahoma"/>
          <w:sz w:val="24"/>
          <w:szCs w:val="24"/>
        </w:rPr>
        <w:t>nou verzi, aby děti měly inspiraci</w:t>
      </w:r>
      <w:r w:rsidR="00E63595">
        <w:rPr>
          <w:rFonts w:ascii="Tahoma" w:hAnsi="Tahoma" w:cs="Tahoma"/>
          <w:sz w:val="24"/>
          <w:szCs w:val="24"/>
        </w:rPr>
        <w:t xml:space="preserve"> a předlohu</w:t>
      </w:r>
      <w:r w:rsidR="004921FE">
        <w:rPr>
          <w:rFonts w:ascii="Tahoma" w:hAnsi="Tahoma" w:cs="Tahoma"/>
          <w:sz w:val="24"/>
          <w:szCs w:val="24"/>
        </w:rPr>
        <w:t xml:space="preserve"> (otiskneme obě verze). </w:t>
      </w:r>
    </w:p>
    <w:p w14:paraId="73A5E141" w14:textId="1945C431" w:rsidR="00CC26E2" w:rsidRPr="00A04C48" w:rsidRDefault="00CC26E2" w:rsidP="00CC26E2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A04C48">
        <w:rPr>
          <w:rFonts w:ascii="Tahoma" w:hAnsi="Tahoma" w:cs="Tahoma"/>
          <w:b/>
          <w:bCs/>
          <w:sz w:val="24"/>
          <w:szCs w:val="24"/>
        </w:rPr>
        <w:t xml:space="preserve">Soutěž je určena dětem do 18 let. </w:t>
      </w:r>
    </w:p>
    <w:p w14:paraId="3DBF6ADB" w14:textId="474A19DE" w:rsidR="00CC26E2" w:rsidRPr="00A04C48" w:rsidRDefault="00CC26E2" w:rsidP="00CC26E2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A04C48">
        <w:rPr>
          <w:rFonts w:ascii="Tahoma" w:hAnsi="Tahoma" w:cs="Tahoma"/>
          <w:b/>
          <w:bCs/>
          <w:sz w:val="24"/>
          <w:szCs w:val="24"/>
        </w:rPr>
        <w:t>Uzávěrka soutěže je</w:t>
      </w:r>
      <w:r>
        <w:rPr>
          <w:rFonts w:ascii="Tahoma" w:hAnsi="Tahoma" w:cs="Tahoma"/>
          <w:b/>
          <w:bCs/>
          <w:sz w:val="24"/>
          <w:szCs w:val="24"/>
        </w:rPr>
        <w:t xml:space="preserve"> 31. 3</w:t>
      </w:r>
      <w:r w:rsidRPr="00A04C48">
        <w:rPr>
          <w:rFonts w:ascii="Tahoma" w:hAnsi="Tahoma" w:cs="Tahoma"/>
          <w:b/>
          <w:bCs/>
          <w:sz w:val="24"/>
          <w:szCs w:val="24"/>
        </w:rPr>
        <w:t>. 202</w:t>
      </w:r>
      <w:r>
        <w:rPr>
          <w:rFonts w:ascii="Tahoma" w:hAnsi="Tahoma" w:cs="Tahoma"/>
          <w:b/>
          <w:bCs/>
          <w:sz w:val="24"/>
          <w:szCs w:val="24"/>
        </w:rPr>
        <w:t>4</w:t>
      </w:r>
    </w:p>
    <w:p w14:paraId="7373314B" w14:textId="77777777" w:rsidR="00CC26E2" w:rsidRPr="00A04C48" w:rsidRDefault="00CC26E2" w:rsidP="00CC26E2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2536ED01" w14:textId="736D24F9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Na vítěze čekají věcné ceny, které </w:t>
      </w:r>
      <w:r>
        <w:rPr>
          <w:rFonts w:ascii="Tahoma" w:hAnsi="Tahoma" w:cs="Tahoma"/>
        </w:rPr>
        <w:t xml:space="preserve">jim budou předány na slavnostním křtu nebo budou osloveni k osobnímu předání na krajském úřadě. </w:t>
      </w:r>
      <w:r w:rsidRPr="00A04C48">
        <w:rPr>
          <w:rFonts w:ascii="Tahoma" w:hAnsi="Tahoma" w:cs="Tahoma"/>
        </w:rPr>
        <w:t xml:space="preserve"> </w:t>
      </w:r>
    </w:p>
    <w:p w14:paraId="472F026D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Práce je možné zaslat poštou nebo osobně doručit na adresu: </w:t>
      </w:r>
    </w:p>
    <w:p w14:paraId="717CD8E0" w14:textId="3077DEA5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  <w:b/>
          <w:bCs/>
        </w:rPr>
        <w:t>Moravskoslezský kraj, 28. října 117, 702 18 Ostrava</w:t>
      </w:r>
      <w:r w:rsidRPr="00A04C48">
        <w:rPr>
          <w:rFonts w:ascii="Tahoma" w:hAnsi="Tahoma" w:cs="Tahoma"/>
        </w:rPr>
        <w:t xml:space="preserve">. </w:t>
      </w:r>
      <w:r w:rsidRPr="00A04C48">
        <w:rPr>
          <w:rFonts w:ascii="Tahoma" w:hAnsi="Tahoma" w:cs="Tahoma"/>
          <w:b/>
        </w:rPr>
        <w:t>Obálku označte nápisem „</w:t>
      </w:r>
      <w:r>
        <w:rPr>
          <w:rFonts w:ascii="Tahoma" w:hAnsi="Tahoma" w:cs="Tahoma"/>
          <w:b/>
        </w:rPr>
        <w:t>Omalovánky z přírody</w:t>
      </w:r>
      <w:r w:rsidRPr="00A04C48">
        <w:rPr>
          <w:rFonts w:ascii="Tahoma" w:hAnsi="Tahoma" w:cs="Tahoma"/>
          <w:b/>
        </w:rPr>
        <w:t>“.</w:t>
      </w:r>
      <w:r w:rsidRPr="00A04C48">
        <w:rPr>
          <w:rFonts w:ascii="Tahoma" w:hAnsi="Tahoma" w:cs="Tahoma"/>
        </w:rPr>
        <w:t xml:space="preserve"> </w:t>
      </w:r>
    </w:p>
    <w:p w14:paraId="5D98FBF0" w14:textId="77777777" w:rsidR="00CC26E2" w:rsidRPr="00A04C48" w:rsidRDefault="00CC26E2" w:rsidP="00CC26E2">
      <w:pPr>
        <w:jc w:val="both"/>
        <w:rPr>
          <w:rFonts w:ascii="Tahoma" w:hAnsi="Tahoma" w:cs="Tahoma"/>
          <w:b/>
        </w:rPr>
      </w:pPr>
      <w:r w:rsidRPr="00A04C48">
        <w:rPr>
          <w:rFonts w:ascii="Tahoma" w:hAnsi="Tahoma" w:cs="Tahoma"/>
          <w:b/>
        </w:rPr>
        <w:t xml:space="preserve">Každá práce musí mít na zadní straně díla uveden identifikační štítek: </w:t>
      </w:r>
    </w:p>
    <w:p w14:paraId="51061C0D" w14:textId="77777777" w:rsidR="00CC26E2" w:rsidRPr="00A04C48" w:rsidRDefault="00CC26E2" w:rsidP="00CC26E2">
      <w:pPr>
        <w:pStyle w:val="Normlnweb"/>
        <w:rPr>
          <w:rFonts w:ascii="Tahoma" w:hAnsi="Tahoma" w:cs="Tahoma"/>
          <w:color w:val="000000"/>
          <w:sz w:val="22"/>
          <w:szCs w:val="22"/>
        </w:rPr>
      </w:pPr>
      <w:r w:rsidRPr="00A04C48">
        <w:rPr>
          <w:rFonts w:ascii="Tahoma" w:hAnsi="Tahoma" w:cs="Tahoma"/>
          <w:color w:val="000000"/>
          <w:sz w:val="22"/>
          <w:szCs w:val="22"/>
        </w:rPr>
        <w:t>Identifikační štítek: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C26E2" w:rsidRPr="00A04C48" w14:paraId="4692DFA5" w14:textId="77777777" w:rsidTr="004B3847">
        <w:tc>
          <w:tcPr>
            <w:tcW w:w="3114" w:type="dxa"/>
          </w:tcPr>
          <w:p w14:paraId="726EEDD8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04C48">
              <w:rPr>
                <w:rFonts w:ascii="Tahoma" w:hAnsi="Tahoma" w:cs="Tahoma"/>
                <w:color w:val="000000"/>
                <w:sz w:val="22"/>
                <w:szCs w:val="22"/>
              </w:rPr>
              <w:t xml:space="preserve">Jméno autora </w:t>
            </w:r>
          </w:p>
        </w:tc>
        <w:tc>
          <w:tcPr>
            <w:tcW w:w="5948" w:type="dxa"/>
          </w:tcPr>
          <w:p w14:paraId="24A7707B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CC26E2" w:rsidRPr="00A04C48" w14:paraId="60AEC2E6" w14:textId="77777777" w:rsidTr="004B3847">
        <w:tc>
          <w:tcPr>
            <w:tcW w:w="3114" w:type="dxa"/>
          </w:tcPr>
          <w:p w14:paraId="0B9AA94B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04C48">
              <w:rPr>
                <w:rFonts w:ascii="Tahoma" w:hAnsi="Tahoma" w:cs="Tahoma"/>
                <w:color w:val="000000"/>
                <w:sz w:val="22"/>
                <w:szCs w:val="22"/>
              </w:rPr>
              <w:t>Věk autora</w:t>
            </w:r>
          </w:p>
        </w:tc>
        <w:tc>
          <w:tcPr>
            <w:tcW w:w="5948" w:type="dxa"/>
          </w:tcPr>
          <w:p w14:paraId="475D4862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CC26E2" w:rsidRPr="00A04C48" w14:paraId="40CEFA0D" w14:textId="77777777" w:rsidTr="004B3847">
        <w:tc>
          <w:tcPr>
            <w:tcW w:w="3114" w:type="dxa"/>
          </w:tcPr>
          <w:p w14:paraId="2B77CF97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04C48">
              <w:rPr>
                <w:rFonts w:ascii="Tahoma" w:hAnsi="Tahoma" w:cs="Tahoma"/>
                <w:color w:val="000000"/>
                <w:sz w:val="22"/>
                <w:szCs w:val="22"/>
              </w:rPr>
              <w:t xml:space="preserve">Název a adresa školy </w:t>
            </w:r>
          </w:p>
        </w:tc>
        <w:tc>
          <w:tcPr>
            <w:tcW w:w="5948" w:type="dxa"/>
          </w:tcPr>
          <w:p w14:paraId="2E63AC1F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CC26E2" w:rsidRPr="00A04C48" w14:paraId="4EA61045" w14:textId="77777777" w:rsidTr="004B3847">
        <w:tc>
          <w:tcPr>
            <w:tcW w:w="3114" w:type="dxa"/>
          </w:tcPr>
          <w:p w14:paraId="5F5BA7ED" w14:textId="529A6D04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04C48">
              <w:rPr>
                <w:rFonts w:ascii="Tahoma" w:hAnsi="Tahoma" w:cs="Tahoma"/>
                <w:color w:val="000000"/>
                <w:sz w:val="22"/>
                <w:szCs w:val="22"/>
              </w:rPr>
              <w:t>Jméno vedoucího práce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(učitel, rodič apod.)</w:t>
            </w:r>
          </w:p>
        </w:tc>
        <w:tc>
          <w:tcPr>
            <w:tcW w:w="5948" w:type="dxa"/>
          </w:tcPr>
          <w:p w14:paraId="5A461BD1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CC26E2" w:rsidRPr="00A04C48" w14:paraId="1D6E2BA0" w14:textId="77777777" w:rsidTr="004B3847">
        <w:tc>
          <w:tcPr>
            <w:tcW w:w="3114" w:type="dxa"/>
          </w:tcPr>
          <w:p w14:paraId="53CAFDC2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04C48">
              <w:rPr>
                <w:rFonts w:ascii="Tahoma" w:hAnsi="Tahoma" w:cs="Tahoma"/>
                <w:color w:val="000000"/>
                <w:sz w:val="22"/>
                <w:szCs w:val="22"/>
              </w:rPr>
              <w:t xml:space="preserve">Kontakt (e-mail, telefon) </w:t>
            </w:r>
          </w:p>
        </w:tc>
        <w:tc>
          <w:tcPr>
            <w:tcW w:w="5948" w:type="dxa"/>
          </w:tcPr>
          <w:p w14:paraId="2D75DB63" w14:textId="77777777" w:rsidR="00CC26E2" w:rsidRPr="00A04C48" w:rsidRDefault="00CC26E2" w:rsidP="004B3847">
            <w:pPr>
              <w:pStyle w:val="Normln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268C579E" w14:textId="77777777" w:rsidR="00CC26E2" w:rsidRPr="00A04C48" w:rsidRDefault="00CC26E2" w:rsidP="00CC26E2">
      <w:pPr>
        <w:jc w:val="both"/>
        <w:rPr>
          <w:rFonts w:ascii="Tahoma" w:hAnsi="Tahoma" w:cs="Tahoma"/>
        </w:rPr>
      </w:pPr>
    </w:p>
    <w:p w14:paraId="710A0E9B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Popisky musí být čitelné, nejlépe tiskacími písmeny. </w:t>
      </w:r>
    </w:p>
    <w:p w14:paraId="29DF31B8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Pokud nebude každé dílo popsáno, bude ze soutěže vyloučeno. </w:t>
      </w:r>
    </w:p>
    <w:p w14:paraId="72831869" w14:textId="77777777" w:rsidR="00CC26E2" w:rsidRPr="00A04C48" w:rsidRDefault="00CC26E2" w:rsidP="00CC26E2">
      <w:pPr>
        <w:jc w:val="both"/>
        <w:rPr>
          <w:rFonts w:ascii="Tahoma" w:hAnsi="Tahoma" w:cs="Tahoma"/>
          <w:iCs/>
        </w:rPr>
      </w:pPr>
      <w:r w:rsidRPr="00A04C48">
        <w:rPr>
          <w:rFonts w:ascii="Tahoma" w:hAnsi="Tahoma" w:cs="Tahoma"/>
          <w:iCs/>
        </w:rPr>
        <w:t xml:space="preserve">Zasláním práce bere zákonný zástupce autora na vědomí, že tímto uděluje souhlas s použitím díla včetně jména a příjmení autora v publikaci, kterou vydá Moravskoslezský kraj. Zasláním práce tak zákonný zástupce uděluje souhlas se zpracováním osobních údajů dítěte v rozsahu: jméno a příjmení. Moravskoslezský kraj prohlašuje, že práci ani osobní údaje nepředá či nezpřístupní třetí osobě (s výjimkou zhotovitele publikace) ani je nepředá do zahraničí. Práci a osobní údaje, které nebudou v publikaci použity, budou Moravskoslezským krajem zlikvidovány. Podrobné informace ohledně zpracování osobních údajů Moravskoslezským krajem jsou dostupné na webu </w:t>
      </w:r>
      <w:hyperlink r:id="rId11" w:history="1">
        <w:r w:rsidRPr="00A04C48">
          <w:rPr>
            <w:rStyle w:val="Hypertextovodkaz"/>
            <w:rFonts w:ascii="Tahoma" w:hAnsi="Tahoma" w:cs="Tahoma"/>
            <w:iCs/>
          </w:rPr>
          <w:t>www.msk.cz</w:t>
        </w:r>
      </w:hyperlink>
      <w:r w:rsidRPr="00A04C48">
        <w:rPr>
          <w:rFonts w:ascii="Tahoma" w:hAnsi="Tahoma" w:cs="Tahoma"/>
          <w:iCs/>
        </w:rPr>
        <w:t xml:space="preserve">. </w:t>
      </w:r>
    </w:p>
    <w:p w14:paraId="283AD0EF" w14:textId="77777777" w:rsidR="00E63595" w:rsidRDefault="00E63595" w:rsidP="00CC26E2">
      <w:pPr>
        <w:jc w:val="both"/>
        <w:rPr>
          <w:rFonts w:ascii="Tahoma" w:hAnsi="Tahoma" w:cs="Tahoma"/>
          <w:b/>
        </w:rPr>
      </w:pPr>
    </w:p>
    <w:p w14:paraId="2A4C79AB" w14:textId="34186DD8" w:rsidR="00CC26E2" w:rsidRPr="003C5CF8" w:rsidRDefault="00CC26E2" w:rsidP="00CC26E2">
      <w:pPr>
        <w:jc w:val="both"/>
        <w:rPr>
          <w:rFonts w:ascii="Tahoma" w:hAnsi="Tahoma" w:cs="Tahoma"/>
          <w:b/>
        </w:rPr>
      </w:pPr>
      <w:r w:rsidRPr="00A04C48">
        <w:rPr>
          <w:rFonts w:ascii="Tahoma" w:hAnsi="Tahoma" w:cs="Tahoma"/>
          <w:b/>
        </w:rPr>
        <w:t xml:space="preserve">Podmínky soutěže: </w:t>
      </w:r>
    </w:p>
    <w:p w14:paraId="52E462F9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>- soutěže se mohou zúčastnit jednotlivci i skupiny s trvalým bydlištěm na území Moravskoslezského kraje,</w:t>
      </w:r>
    </w:p>
    <w:p w14:paraId="586375F6" w14:textId="53EC6D63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>- zaslané práce by neměly být přehýbané. Nejsou vhodné trojrozměrné, prostorové, zarámované nebo zasklené práce</w:t>
      </w:r>
      <w:r>
        <w:rPr>
          <w:rFonts w:ascii="Tahoma" w:hAnsi="Tahoma" w:cs="Tahoma"/>
        </w:rPr>
        <w:t xml:space="preserve"> </w:t>
      </w:r>
      <w:r w:rsidRPr="00A04C48">
        <w:rPr>
          <w:rFonts w:ascii="Tahoma" w:hAnsi="Tahoma" w:cs="Tahoma"/>
        </w:rPr>
        <w:t>– práce se budou skenovat,</w:t>
      </w:r>
    </w:p>
    <w:p w14:paraId="7AB1447E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- počet zaslaných děl od jednoho autora, skupiny je limitován počtem 1 kusu, </w:t>
      </w:r>
    </w:p>
    <w:p w14:paraId="7D9D85B6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>- z organizačních důvodů nebudou díla autorům navrácena,</w:t>
      </w:r>
    </w:p>
    <w:p w14:paraId="1F1FA5B5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- organizátor soutěže si vyhrazuje právo k využití získaných prací pro nekomerční účely – k jejich reprodukci v tisku nebo zveřejnění na webu kraje. </w:t>
      </w:r>
    </w:p>
    <w:p w14:paraId="1C24DDB5" w14:textId="77777777" w:rsidR="00CC26E2" w:rsidRPr="00A04C48" w:rsidRDefault="00CC26E2" w:rsidP="00CC26E2">
      <w:pPr>
        <w:jc w:val="both"/>
        <w:rPr>
          <w:rFonts w:ascii="Tahoma" w:hAnsi="Tahoma" w:cs="Tahoma"/>
          <w:b/>
        </w:rPr>
      </w:pPr>
      <w:r w:rsidRPr="00A04C48">
        <w:rPr>
          <w:rFonts w:ascii="Tahoma" w:hAnsi="Tahoma" w:cs="Tahoma"/>
          <w:b/>
        </w:rPr>
        <w:t xml:space="preserve">Hodnocení prací: </w:t>
      </w:r>
    </w:p>
    <w:p w14:paraId="4D5A3122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Spravedlivá porota vybere ty nejzajímavější a připraví je k vydání. Knížky pak budou příležitostně a bezplatně šířeny do školek a škol našeho kraje a k potěšení malým pacientům na dětských odděleních nemocnic. </w:t>
      </w:r>
    </w:p>
    <w:p w14:paraId="181BD107" w14:textId="77777777" w:rsidR="00CC26E2" w:rsidRPr="00A04C48" w:rsidRDefault="00CC26E2" w:rsidP="00CC26E2">
      <w:pPr>
        <w:jc w:val="both"/>
        <w:rPr>
          <w:rFonts w:ascii="Tahoma" w:hAnsi="Tahoma" w:cs="Tahoma"/>
        </w:rPr>
      </w:pPr>
      <w:r w:rsidRPr="00A04C48">
        <w:rPr>
          <w:rFonts w:ascii="Tahoma" w:hAnsi="Tahoma" w:cs="Tahoma"/>
        </w:rPr>
        <w:t xml:space="preserve">Autoři prací budou o výsledcích soutěže informováni v nejkratším možném termínu. Informace o výsledcích budou rovněž zveřejněny na internetových stránkách kraje </w:t>
      </w:r>
    </w:p>
    <w:p w14:paraId="7E2EADB1" w14:textId="77777777" w:rsidR="00CC26E2" w:rsidRDefault="001F0F98" w:rsidP="00CC26E2">
      <w:pPr>
        <w:jc w:val="center"/>
        <w:rPr>
          <w:rFonts w:ascii="Tahoma" w:hAnsi="Tahoma" w:cs="Tahoma"/>
        </w:rPr>
      </w:pPr>
      <w:hyperlink r:id="rId12" w:history="1">
        <w:r w:rsidR="00CC26E2" w:rsidRPr="00A04C48">
          <w:rPr>
            <w:rStyle w:val="Hypertextovodkaz"/>
            <w:rFonts w:ascii="Tahoma" w:hAnsi="Tahoma" w:cs="Tahoma"/>
          </w:rPr>
          <w:t>Životní prostředí | Moravskoslezský kraj | (msk.cz)</w:t>
        </w:r>
      </w:hyperlink>
      <w:r w:rsidR="00CC26E2" w:rsidRPr="00A04C48">
        <w:rPr>
          <w:rFonts w:ascii="Tahoma" w:hAnsi="Tahoma" w:cs="Tahoma"/>
        </w:rPr>
        <w:t>.</w:t>
      </w:r>
    </w:p>
    <w:p w14:paraId="5FCA4953" w14:textId="77777777" w:rsidR="00CC26E2" w:rsidRDefault="00CC26E2" w:rsidP="00CC26E2">
      <w:pPr>
        <w:jc w:val="center"/>
        <w:rPr>
          <w:rFonts w:ascii="Tahoma" w:hAnsi="Tahoma" w:cs="Tahoma"/>
        </w:rPr>
      </w:pPr>
    </w:p>
    <w:p w14:paraId="2C137B7B" w14:textId="77777777" w:rsidR="002B6BFE" w:rsidRDefault="002B6BFE"/>
    <w:sectPr w:rsidR="002B6BFE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F377" w14:textId="77777777" w:rsidR="00334534" w:rsidRDefault="00334534" w:rsidP="00E63595">
      <w:pPr>
        <w:spacing w:after="0" w:line="240" w:lineRule="auto"/>
      </w:pPr>
      <w:r>
        <w:separator/>
      </w:r>
    </w:p>
  </w:endnote>
  <w:endnote w:type="continuationSeparator" w:id="0">
    <w:p w14:paraId="2A49D3BA" w14:textId="77777777" w:rsidR="00334534" w:rsidRDefault="00334534" w:rsidP="00E6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0A66" w14:textId="7013EA14" w:rsidR="00E63595" w:rsidRDefault="00B37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07FDDF" wp14:editId="3BC1AF0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03553749" name="Textové pole 2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A5136" w14:textId="205A631B" w:rsidR="00B37BFD" w:rsidRPr="00B37BFD" w:rsidRDefault="00B37BFD" w:rsidP="00B37B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37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7FD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Veřejná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78A5136" w14:textId="205A631B" w:rsidR="00B37BFD" w:rsidRPr="00B37BFD" w:rsidRDefault="00B37BFD" w:rsidP="00B37B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37BF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DFB7" w14:textId="7F73B281" w:rsidR="00E63595" w:rsidRDefault="00B37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93F388" wp14:editId="69E3D8FE">
              <wp:simplePos x="903767" y="1006903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29955004" name="Textové pole 3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D8AEF" w14:textId="65FF4176" w:rsidR="00B37BFD" w:rsidRPr="00B37BFD" w:rsidRDefault="00B37BFD" w:rsidP="00B37B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3F38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Veřejná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DAD8AEF" w14:textId="65FF4176" w:rsidR="00B37BFD" w:rsidRPr="00B37BFD" w:rsidRDefault="00B37BFD" w:rsidP="00B37B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6C98" w14:textId="5CD87C31" w:rsidR="00E63595" w:rsidRDefault="00B37BF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214248" wp14:editId="2DDE0A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17095854" name="Textové pole 1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9ABDD" w14:textId="71A2FC5F" w:rsidR="00B37BFD" w:rsidRPr="00B37BFD" w:rsidRDefault="00B37BFD" w:rsidP="00B37B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37B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1424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Veřejná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8D9ABDD" w14:textId="71A2FC5F" w:rsidR="00B37BFD" w:rsidRPr="00B37BFD" w:rsidRDefault="00B37BFD" w:rsidP="00B37B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37BF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6CA7" w14:textId="77777777" w:rsidR="00334534" w:rsidRDefault="00334534" w:rsidP="00E63595">
      <w:pPr>
        <w:spacing w:after="0" w:line="240" w:lineRule="auto"/>
      </w:pPr>
      <w:r>
        <w:separator/>
      </w:r>
    </w:p>
  </w:footnote>
  <w:footnote w:type="continuationSeparator" w:id="0">
    <w:p w14:paraId="42FD3BB0" w14:textId="77777777" w:rsidR="00334534" w:rsidRDefault="00334534" w:rsidP="00E6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F43B8"/>
    <w:multiLevelType w:val="hybridMultilevel"/>
    <w:tmpl w:val="3910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52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E2"/>
    <w:rsid w:val="001F0F98"/>
    <w:rsid w:val="00276E2F"/>
    <w:rsid w:val="002B6BFE"/>
    <w:rsid w:val="00334534"/>
    <w:rsid w:val="004921FE"/>
    <w:rsid w:val="00551DF5"/>
    <w:rsid w:val="005F0AEB"/>
    <w:rsid w:val="00685E38"/>
    <w:rsid w:val="006E04FA"/>
    <w:rsid w:val="006E6B0D"/>
    <w:rsid w:val="00A738EB"/>
    <w:rsid w:val="00B37BFD"/>
    <w:rsid w:val="00B45EFC"/>
    <w:rsid w:val="00CC26E2"/>
    <w:rsid w:val="00E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465CA"/>
  <w15:chartTrackingRefBased/>
  <w15:docId w15:val="{6E918CF1-BDEB-4E6D-8130-1A1B2F34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6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26E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C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C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6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595"/>
  </w:style>
  <w:style w:type="paragraph" w:styleId="Zhlav">
    <w:name w:val="header"/>
    <w:basedOn w:val="Normln"/>
    <w:link w:val="ZhlavChar"/>
    <w:uiPriority w:val="99"/>
    <w:unhideWhenUsed/>
    <w:rsid w:val="00B3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sk.cz/temata/zivotni_prostredi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k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Turský Ondřej</cp:lastModifiedBy>
  <cp:revision>3</cp:revision>
  <cp:lastPrinted>2024-02-12T13:33:00Z</cp:lastPrinted>
  <dcterms:created xsi:type="dcterms:W3CDTF">2024-02-12T13:33:00Z</dcterms:created>
  <dcterms:modified xsi:type="dcterms:W3CDTF">2024-02-12T14:00:00Z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6062ecae,1217dcd5,5b3142bc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Veřejná</vt:lpwstr>
  </property>
  <property fmtid="{D5CDD505-2E9C-101B-9397-08002B2CF9AE}" pid="5" name="MSIP_Label_9b7d34a6-922c-473b-8048-37f831bec2ea_Enabled">
    <vt:lpwstr>true</vt:lpwstr>
  </property>
  <property fmtid="{D5CDD505-2E9C-101B-9397-08002B2CF9AE}" pid="6" name="MSIP_Label_9b7d34a6-922c-473b-8048-37f831bec2ea_SetDate">
    <vt:lpwstr>2024-02-12T13:31:34Z</vt:lpwstr>
  </property>
  <property fmtid="{D5CDD505-2E9C-101B-9397-08002B2CF9AE}" pid="7" name="MSIP_Label_9b7d34a6-922c-473b-8048-37f831bec2ea_Method">
    <vt:lpwstr>Privileged</vt:lpwstr>
  </property>
  <property fmtid="{D5CDD505-2E9C-101B-9397-08002B2CF9AE}" pid="8" name="MSIP_Label_9b7d34a6-922c-473b-8048-37f831bec2ea_Name">
    <vt:lpwstr>Veřejná informace</vt:lpwstr>
  </property>
  <property fmtid="{D5CDD505-2E9C-101B-9397-08002B2CF9AE}" pid="9" name="MSIP_Label_9b7d34a6-922c-473b-8048-37f831bec2ea_SiteId">
    <vt:lpwstr>39f24d0b-aa30-4551-8e81-43c77cf1000e</vt:lpwstr>
  </property>
  <property fmtid="{D5CDD505-2E9C-101B-9397-08002B2CF9AE}" pid="10" name="MSIP_Label_9b7d34a6-922c-473b-8048-37f831bec2ea_ActionId">
    <vt:lpwstr>58759bd7-f602-43cc-ab6a-1be60944ca74</vt:lpwstr>
  </property>
  <property fmtid="{D5CDD505-2E9C-101B-9397-08002B2CF9AE}" pid="11" name="MSIP_Label_9b7d34a6-922c-473b-8048-37f831bec2ea_ContentBits">
    <vt:lpwstr>2</vt:lpwstr>
  </property>
</Properties>
</file>