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0840CF0F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5464B7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 dokumentace</w:t>
      </w:r>
    </w:p>
    <w:p w14:paraId="5FE3B5D0" w14:textId="77777777" w:rsidR="001E5055" w:rsidRPr="005464B7" w:rsidRDefault="001E5055" w:rsidP="001E5055">
      <w:pPr>
        <w:spacing w:before="120" w:after="360"/>
        <w:jc w:val="both"/>
        <w:rPr>
          <w:rFonts w:ascii="Calibri Light" w:hAnsi="Calibri Light" w:cs="Calibri Light"/>
          <w:sz w:val="18"/>
          <w:szCs w:val="18"/>
        </w:rPr>
      </w:pPr>
      <w:r w:rsidRPr="005464B7">
        <w:rPr>
          <w:rFonts w:ascii="Calibri Light" w:hAnsi="Calibri Light" w:cs="Calibri Light"/>
          <w:sz w:val="18"/>
          <w:szCs w:val="18"/>
        </w:rPr>
        <w:t xml:space="preserve">Prohlášení účastníka </w:t>
      </w:r>
      <w:r>
        <w:rPr>
          <w:rFonts w:ascii="Calibri Light" w:hAnsi="Calibri Light" w:cs="Calibri Light"/>
          <w:sz w:val="18"/>
          <w:szCs w:val="18"/>
        </w:rPr>
        <w:t>výběrového</w:t>
      </w:r>
      <w:r w:rsidRPr="005464B7">
        <w:rPr>
          <w:rFonts w:ascii="Calibri Light" w:hAnsi="Calibri Light" w:cs="Calibri Light"/>
          <w:sz w:val="18"/>
          <w:szCs w:val="18"/>
        </w:rPr>
        <w:t xml:space="preserve"> řízení </w:t>
      </w:r>
      <w:r>
        <w:rPr>
          <w:rFonts w:ascii="Calibri Light" w:hAnsi="Calibri Light" w:cs="Calibri Light"/>
          <w:sz w:val="18"/>
          <w:szCs w:val="18"/>
        </w:rPr>
        <w:t>mimo režim</w:t>
      </w:r>
      <w:r w:rsidRPr="005464B7">
        <w:rPr>
          <w:rFonts w:ascii="Calibri Light" w:hAnsi="Calibri Light" w:cs="Calibri Light"/>
          <w:sz w:val="18"/>
          <w:szCs w:val="18"/>
        </w:rPr>
        <w:t xml:space="preserve"> zákona č 134/2016 Sb., o zadávání veřejných zakázek, v platném a účinném znění (dále jen „ZZVZ“ nebo „zákon“).</w:t>
      </w: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9EE19DA" w14:textId="104B28ED" w:rsidR="00466F64" w:rsidRPr="00465DC4" w:rsidRDefault="007E2F8C" w:rsidP="00AA5C84">
      <w:pPr>
        <w:spacing w:after="240"/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Stavební úpravy objektu č.p. 647 Odry</w:t>
      </w:r>
    </w:p>
    <w:p w14:paraId="4B99559B" w14:textId="0E732B50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7E2F8C">
        <w:rPr>
          <w:rFonts w:ascii="Calibri Light" w:hAnsi="Calibri Light" w:cs="Calibri Light"/>
          <w:sz w:val="18"/>
          <w:szCs w:val="18"/>
        </w:rPr>
        <w:t>Střední škola Odry</w:t>
      </w:r>
    </w:p>
    <w:p w14:paraId="54760A94" w14:textId="70076062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7E2F8C">
        <w:rPr>
          <w:rFonts w:ascii="Calibri Light" w:hAnsi="Calibri Light" w:cs="Calibri Light"/>
          <w:sz w:val="18"/>
          <w:szCs w:val="18"/>
        </w:rPr>
        <w:t>Sokolovská 647/1, 742 35 Odry</w:t>
      </w:r>
    </w:p>
    <w:p w14:paraId="4F809F7D" w14:textId="6ED30E44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7E2F8C">
        <w:rPr>
          <w:rFonts w:ascii="Calibri Light" w:hAnsi="Calibri Light" w:cs="Calibri Light"/>
          <w:sz w:val="18"/>
          <w:szCs w:val="18"/>
        </w:rPr>
        <w:t>Mgr. Janou Kellnerovou</w:t>
      </w:r>
      <w:r w:rsidR="00C21933">
        <w:rPr>
          <w:rFonts w:ascii="Calibri Light" w:hAnsi="Calibri Light" w:cs="Calibri Light"/>
          <w:sz w:val="18"/>
          <w:szCs w:val="18"/>
        </w:rPr>
        <w:t>, starostkou</w:t>
      </w:r>
    </w:p>
    <w:p w14:paraId="0FC78829" w14:textId="0BDA853A" w:rsidR="000B5011" w:rsidRPr="00DF0884" w:rsidRDefault="000B5011" w:rsidP="00DF0884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7E2F8C">
        <w:rPr>
          <w:rFonts w:ascii="Calibri Light" w:hAnsi="Calibri Light" w:cs="Calibri Light"/>
          <w:sz w:val="18"/>
          <w:szCs w:val="18"/>
        </w:rPr>
        <w:t>005 77 910</w:t>
      </w:r>
    </w:p>
    <w:p w14:paraId="3675FDF2" w14:textId="5156A134" w:rsidR="007A5B1C" w:rsidRPr="00DF0884" w:rsidRDefault="00A64F93" w:rsidP="007A5B1C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0172B867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18FB6793" w14:textId="3D9A7DA9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DF0884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DF0884">
      <w:pPr>
        <w:pStyle w:val="Zkladntextodsazen3"/>
        <w:tabs>
          <w:tab w:val="left" w:pos="0"/>
        </w:tabs>
        <w:spacing w:before="240" w:after="240"/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E934D88" w14:textId="67415CCD" w:rsidR="004718D6" w:rsidRDefault="003852F8" w:rsidP="00DF0884">
      <w:pPr>
        <w:spacing w:before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>Zadavatel při vytváření zadávacích podmínek pro výběr dodavatele posoudil vzhledem k povaze a smyslu zakázky dodržení zásad sociálně odpovědného zadávání, environmentálně odpovědného zadávání a inovací.</w:t>
      </w:r>
    </w:p>
    <w:p w14:paraId="13A02BAA" w14:textId="2106DFC2" w:rsidR="002D03DB" w:rsidRDefault="003852F8" w:rsidP="002D03DB">
      <w:pPr>
        <w:spacing w:before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</w:t>
      </w:r>
      <w:r w:rsidR="004718D6">
        <w:rPr>
          <w:rFonts w:ascii="Calibri Light" w:hAnsi="Calibri Light" w:cs="Calibri Light"/>
          <w:sz w:val="18"/>
          <w:szCs w:val="18"/>
        </w:rPr>
        <w:t xml:space="preserve"> prohlašuje, že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bere na vědomí, že zadavatel má zájem, s ohledem na povahu a smysl této veřejné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zakázky,</w:t>
      </w:r>
      <w:r w:rsidR="00430117">
        <w:rPr>
          <w:rFonts w:ascii="Calibri Light" w:hAnsi="Calibri Light" w:cs="Calibri Light"/>
          <w:sz w:val="18"/>
          <w:szCs w:val="18"/>
        </w:rPr>
        <w:t> </w:t>
      </w:r>
      <w:r w:rsidR="004718D6" w:rsidRPr="004718D6">
        <w:rPr>
          <w:rFonts w:ascii="Calibri Light" w:hAnsi="Calibri Light" w:cs="Calibri Light"/>
          <w:sz w:val="18"/>
          <w:szCs w:val="18"/>
        </w:rPr>
        <w:t>dodržovat zásady sociálně odpovědného zadávání, environmentálně odpovědného zadávání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a inovací ve smyslu zákona, přičemž dodavatel je povinen tyto zásady dodržovat. Sociálně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odpovědné zadávání kromě důrazu na čistě ekonomické parametry zohledňuje také související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dopady zejména v oblasti zaměstnanosti, sociálních a pracovních práv a životního prostředí.</w:t>
      </w:r>
    </w:p>
    <w:p w14:paraId="5A248A75" w14:textId="121A3CEE" w:rsidR="00DF70B8" w:rsidRDefault="004718D6" w:rsidP="008E6487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 w:rsidRPr="004718D6">
        <w:rPr>
          <w:rFonts w:ascii="Calibri Light" w:hAnsi="Calibri Light" w:cs="Calibri Light"/>
          <w:sz w:val="18"/>
          <w:szCs w:val="18"/>
        </w:rPr>
        <w:t>Zadavatel od dodavatele vyžaduje při plnění předmětu veřejné zakázky zajistit zejména legální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zaměstnávání, férové pracovní podmínky a odpovídající úroveň bezpečnosti práce pro všechny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osoby, které se na plnění veřejné zakázky budou podílet. Dodavatel je povinen zajistit tento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požadavek zadavatele i u sv</w:t>
      </w:r>
      <w:r>
        <w:rPr>
          <w:rFonts w:ascii="Calibri Light" w:hAnsi="Calibri Light" w:cs="Calibri Light"/>
          <w:sz w:val="18"/>
          <w:szCs w:val="18"/>
        </w:rPr>
        <w:t>ý</w:t>
      </w:r>
      <w:r w:rsidRPr="004718D6">
        <w:rPr>
          <w:rFonts w:ascii="Calibri Light" w:hAnsi="Calibri Light" w:cs="Calibri Light"/>
          <w:sz w:val="18"/>
          <w:szCs w:val="18"/>
        </w:rPr>
        <w:t>ch poddodavatelů.</w:t>
      </w:r>
    </w:p>
    <w:p w14:paraId="09D41792" w14:textId="77777777" w:rsidR="00AC7E41" w:rsidRPr="00AC7E41" w:rsidRDefault="00AC7E41" w:rsidP="00AC7E41">
      <w:pPr>
        <w:widowControl w:val="0"/>
        <w:numPr>
          <w:ilvl w:val="0"/>
          <w:numId w:val="1"/>
        </w:numPr>
        <w:suppressAutoHyphens/>
        <w:spacing w:before="120" w:after="120"/>
        <w:jc w:val="both"/>
        <w:rPr>
          <w:rFonts w:ascii="Calibri Light" w:hAnsi="Calibri Light" w:cs="Calibri Light"/>
          <w:b/>
          <w:sz w:val="24"/>
          <w:szCs w:val="24"/>
        </w:rPr>
      </w:pPr>
      <w:r w:rsidRPr="00AC7E41">
        <w:rPr>
          <w:rFonts w:ascii="Calibri Light" w:hAnsi="Calibri Light" w:cs="Calibri Light"/>
          <w:b/>
          <w:sz w:val="24"/>
          <w:szCs w:val="24"/>
        </w:rPr>
        <w:t>PROHLÁŠENÍ K PODMÍNKÁM DNSH</w:t>
      </w:r>
    </w:p>
    <w:p w14:paraId="2898E06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0BE4C6C1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62A98199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 materiálního využití fosilních paliv;</w:t>
      </w:r>
    </w:p>
    <w:p w14:paraId="1BDDC039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52404EE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71DDD71B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66920CEF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0C071CD8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 maximální průměrný objem splachovací vody 3,5l;</w:t>
      </w:r>
    </w:p>
    <w:p w14:paraId="07EA5327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4384B9FD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55DFE8F0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>;</w:t>
      </w:r>
    </w:p>
    <w:p w14:paraId="09F82AB7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108B54B2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4C3CFC91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 jeho dopadů na využití půdy, změny ve využití půdy, lesní propady uhlíku a biologickou rozmanitost, jakož i vlivu na kvalitu ovzduší;</w:t>
      </w:r>
    </w:p>
    <w:p w14:paraId="5AB22097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E99197E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 zároveň nebudou mít negativní dopad z pohledu biologické rozmanitosti.</w:t>
      </w:r>
    </w:p>
    <w:p w14:paraId="5273F268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Zadavatel stanovuje podmínku plnění předmětu veřejné zakázky ve vztahu ke vzniku stavebního a demoličního odpadu, a to že nejméně 70 % (hmotnostních) stavebního a demoličního odpadu, neklasifikovaného jako nebezpečný, vzniklého na staveništi musí být připraveno k opětovnému použití, recyklaci a k jiným druhům materiálového využití, a to včetně zásypů, při nichž jsou jiné materiály nahrazeny odpadem. </w:t>
      </w:r>
    </w:p>
    <w:p w14:paraId="45274E6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Dle směrnice Evropského parlamentu a Rady (ES) č. 98/2008 o odpadech a zrušení některých směrnic, je odpadem jakákoli látka nebo předmět, kterých se držitel zbavuje nebo má v úmyslu se zbavit nebo se od něho požaduje, aby se jich zbavil. Směrnice dále stanovuje hierarchii způsobů nakládání s odpady jako pořadí priorit pro politiku v oblasti předcházení vzniků </w:t>
      </w:r>
      <w:r w:rsidRPr="00AC7E41">
        <w:rPr>
          <w:rFonts w:ascii="Calibri Light" w:hAnsi="Calibri Light" w:cs="Calibri Light"/>
          <w:sz w:val="18"/>
          <w:szCs w:val="18"/>
        </w:rPr>
        <w:lastRenderedPageBreak/>
        <w:t xml:space="preserve">odpadů a nakládání s nimi. </w:t>
      </w:r>
    </w:p>
    <w:p w14:paraId="0FF6CDD6" w14:textId="77777777" w:rsidR="00AC7E41" w:rsidRPr="00AC7E41" w:rsidRDefault="00AC7E41" w:rsidP="00AA5C84">
      <w:pPr>
        <w:widowControl w:val="0"/>
        <w:numPr>
          <w:ilvl w:val="0"/>
          <w:numId w:val="37"/>
        </w:numPr>
        <w:suppressAutoHyphens/>
        <w:ind w:left="1145" w:hanging="357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předcházení vzniku </w:t>
      </w:r>
    </w:p>
    <w:p w14:paraId="0A43421E" w14:textId="77777777" w:rsidR="00AC7E41" w:rsidRPr="00AC7E41" w:rsidRDefault="00AC7E41" w:rsidP="00AA5C84">
      <w:pPr>
        <w:widowControl w:val="0"/>
        <w:numPr>
          <w:ilvl w:val="0"/>
          <w:numId w:val="37"/>
        </w:numPr>
        <w:suppressAutoHyphens/>
        <w:ind w:left="1145" w:hanging="357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příprava na opětovné použití </w:t>
      </w:r>
    </w:p>
    <w:p w14:paraId="514C354A" w14:textId="77777777" w:rsidR="00AC7E41" w:rsidRPr="00AC7E41" w:rsidRDefault="00AC7E41" w:rsidP="00AA5C84">
      <w:pPr>
        <w:widowControl w:val="0"/>
        <w:numPr>
          <w:ilvl w:val="0"/>
          <w:numId w:val="37"/>
        </w:numPr>
        <w:suppressAutoHyphens/>
        <w:ind w:left="1145" w:hanging="357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recyklace </w:t>
      </w:r>
    </w:p>
    <w:p w14:paraId="73A54127" w14:textId="77777777" w:rsidR="00AC7E41" w:rsidRPr="00AC7E41" w:rsidRDefault="00AC7E41" w:rsidP="00AA5C84">
      <w:pPr>
        <w:widowControl w:val="0"/>
        <w:numPr>
          <w:ilvl w:val="0"/>
          <w:numId w:val="37"/>
        </w:numPr>
        <w:suppressAutoHyphens/>
        <w:ind w:left="1145" w:hanging="357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jiné využití např. zásypy, energetické využití</w:t>
      </w:r>
    </w:p>
    <w:p w14:paraId="525AF574" w14:textId="7AE37755" w:rsidR="00AA5C84" w:rsidRPr="00AA5C84" w:rsidRDefault="00AC7E41" w:rsidP="00AA5C84">
      <w:pPr>
        <w:widowControl w:val="0"/>
        <w:numPr>
          <w:ilvl w:val="0"/>
          <w:numId w:val="37"/>
        </w:numPr>
        <w:suppressAutoHyphens/>
        <w:spacing w:after="120"/>
        <w:ind w:left="1145" w:hanging="357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odstranění </w:t>
      </w:r>
    </w:p>
    <w:p w14:paraId="0AEE619C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Do hmotnostního procenta je započítáván i stavební a demoliční odpad, který je znovu využit, potažmo je předejito jeho vzniku, dle § 3 zákona 541/2020 Sb., o odpadech. Dle hierarchie odpadů se do hmotnostního procenta započítává bod 1-4.</w:t>
      </w:r>
    </w:p>
    <w:p w14:paraId="762345FB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Při realizaci díla je nutné postupovat v souladu s hierarchií způsobů nakládání s odpady a Protokolem EU pro nakládání se stavebním a demoličním odpadem, viz odkaz: </w:t>
      </w:r>
      <w:hyperlink r:id="rId7" w:history="1">
        <w:r w:rsidRPr="00AC7E41">
          <w:rPr>
            <w:rStyle w:val="Hypertextovodkaz"/>
            <w:rFonts w:ascii="Calibri Light" w:hAnsi="Calibri Light" w:cs="Calibri Light"/>
            <w:sz w:val="18"/>
            <w:szCs w:val="18"/>
          </w:rPr>
          <w:t>https://www.mpo.cz/assets/cz/stavebnictvi-a-suroviny/strategicke-dokumenty-pro-udrzitelne-stavebnictvi/2018/11/Protocol-Ares_2016_5840668-101016_Cze.pdf</w:t>
        </w:r>
      </w:hyperlink>
    </w:p>
    <w:p w14:paraId="4240A3BF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Před zahájením demolice nebo rekonstrukce objektu provedena bližší identifikace předpokládaných odpadních materiálů na 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 rozsahu vyhlášky č. 8/2021 Sb.</w:t>
      </w:r>
    </w:p>
    <w:p w14:paraId="44D6B013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Pro identifikaci odpadních materiálů na staveništi bude zpracován plán nakládání s odpadem. Identifikaci zpracuje dodavatel a bude potvrzena příslušným technickým dozorem investora. Plán bude součástí stavebního deníku.</w:t>
      </w:r>
    </w:p>
    <w:p w14:paraId="7B2DB2FF" w14:textId="59F212BF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b/>
          <w:bCs/>
          <w:sz w:val="18"/>
          <w:szCs w:val="18"/>
        </w:rPr>
        <w:t>Zhotovitel je objednateli povinen poskytnout dokumenty provozovatele skládky – doložení, že je jejich zařízení určené pro nakládání s odpady dle platných právních předpisů a vážní lístky o množství, druhu a kategorii předaného odpadu vč. uvedení identifikačního čísla zařízení</w:t>
      </w:r>
      <w:r w:rsidR="009E1546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2338E8A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Součástí předání díla bude závěrečná zpráva o nakládání s odpadem, která porovná konečný stav s plánem a zdůvodní odchylky. Přílohou závěrečné zprávy budou doklady, které budou potvrzovat výši konečného hmotnostního procenta a výpočty. </w:t>
      </w:r>
    </w:p>
    <w:p w14:paraId="41AF693A" w14:textId="77777777" w:rsidR="00A83651" w:rsidRPr="00DF0884" w:rsidRDefault="00A83651" w:rsidP="00A83651">
      <w:pPr>
        <w:pStyle w:val="Nadpis2"/>
        <w:framePr w:h="592" w:hRule="exact" w:wrap="notBeside" w:hAnchor="page" w:x="1369" w:y="470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59415C67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Závěrečná zpráva bude zpracována dodavatelem bude a potvrzena příslušným technickým dozorem investora.</w:t>
      </w:r>
    </w:p>
    <w:p w14:paraId="1107DD83" w14:textId="77777777" w:rsidR="00776781" w:rsidRPr="00776781" w:rsidRDefault="00776781" w:rsidP="00776781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D24B96">
        <w:rPr>
          <w:rFonts w:ascii="Calibri Light" w:hAnsi="Calibri Light" w:cs="Calibri Light"/>
          <w:b/>
          <w:bCs/>
          <w:sz w:val="18"/>
          <w:szCs w:val="18"/>
        </w:rPr>
        <w:t>Dodavatel čestně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je způsobilý k plnění veřejné zakázky </w:t>
      </w:r>
      <w:r w:rsidRPr="00D24B96">
        <w:rPr>
          <w:rFonts w:ascii="Calibri Light" w:hAnsi="Calibri Light" w:cs="Calibri Light"/>
          <w:b/>
          <w:bCs/>
          <w:sz w:val="18"/>
          <w:szCs w:val="18"/>
        </w:rPr>
        <w:t xml:space="preserve">v </w:t>
      </w:r>
      <w:bookmarkStart w:id="3" w:name="_Toc492370945"/>
      <w:bookmarkStart w:id="4" w:name="_Toc492371371"/>
      <w:bookmarkStart w:id="5" w:name="_Toc492376118"/>
      <w:r w:rsidRPr="00D24B96">
        <w:rPr>
          <w:rFonts w:ascii="Calibri Light" w:hAnsi="Calibri Light" w:cs="Calibri Light"/>
          <w:b/>
          <w:bCs/>
          <w:sz w:val="18"/>
          <w:szCs w:val="18"/>
        </w:rPr>
        <w:t xml:space="preserve">obdobě § 74 </w:t>
      </w:r>
      <w:bookmarkEnd w:id="3"/>
      <w:bookmarkEnd w:id="4"/>
      <w:bookmarkEnd w:id="5"/>
      <w:r w:rsidRPr="00D24B96">
        <w:rPr>
          <w:rFonts w:ascii="Calibri Light" w:hAnsi="Calibri Light" w:cs="Calibri Light"/>
          <w:b/>
          <w:bCs/>
          <w:sz w:val="18"/>
          <w:szCs w:val="18"/>
        </w:rPr>
        <w:t>ZZVZ</w:t>
      </w:r>
      <w:r w:rsidRPr="00776781">
        <w:rPr>
          <w:rFonts w:ascii="Calibri Light" w:hAnsi="Calibri Light" w:cs="Calibri Light"/>
          <w:sz w:val="18"/>
          <w:szCs w:val="18"/>
        </w:rPr>
        <w:t>, neboť:</w:t>
      </w:r>
    </w:p>
    <w:p w14:paraId="5C0F5E5D" w14:textId="4340560A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1E5055">
        <w:rPr>
          <w:rFonts w:ascii="Calibri Light" w:hAnsi="Calibri Light" w:cs="Calibri Light"/>
          <w:sz w:val="18"/>
          <w:szCs w:val="18"/>
        </w:rPr>
        <w:t>výběrového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AA5C84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AA5C84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AA5C84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AA5C84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AA5C84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AA5C84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AA5C84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AA5C84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AA5C84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AA5C84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AA5C84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AA5C84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AA5C84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AA5C84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AA5C84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AA5C84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AA5C84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AA5C84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AA5C84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AA5C84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AA5C84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AA5C84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AA5C84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AA5C84">
      <w:pPr>
        <w:pStyle w:val="Odstavecseseznamem"/>
        <w:numPr>
          <w:ilvl w:val="0"/>
          <w:numId w:val="9"/>
        </w:numPr>
        <w:suppressAutoHyphens/>
        <w:spacing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3265D90A" w:rsidR="00FF7BAE" w:rsidRPr="00DF0884" w:rsidRDefault="00110927" w:rsidP="00AA5C84">
      <w:pPr>
        <w:pStyle w:val="Odstavecseseznamem"/>
        <w:numPr>
          <w:ilvl w:val="0"/>
          <w:numId w:val="9"/>
        </w:numPr>
        <w:suppressAutoHyphens/>
        <w:spacing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DF0884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199782ED" w14:textId="77777777" w:rsidR="00776781" w:rsidRPr="00776781" w:rsidRDefault="00776781" w:rsidP="00776781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D24B96">
        <w:rPr>
          <w:rFonts w:ascii="Calibri Light" w:hAnsi="Calibri Light" w:cs="Calibri Light"/>
          <w:b/>
          <w:bCs/>
          <w:sz w:val="18"/>
          <w:szCs w:val="18"/>
        </w:rPr>
        <w:t>Dodavatel čestné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je profesně způsobilý k plnění veřejné zakázky </w:t>
      </w:r>
      <w:r w:rsidRPr="00D24B96">
        <w:rPr>
          <w:rFonts w:ascii="Calibri Light" w:hAnsi="Calibri Light" w:cs="Calibri Light"/>
          <w:b/>
          <w:bCs/>
          <w:sz w:val="18"/>
          <w:szCs w:val="18"/>
        </w:rPr>
        <w:t>v obdobě § 77 odst. 1 a 2 písm. a) ZZVZ</w:t>
      </w:r>
      <w:r w:rsidRPr="00776781">
        <w:rPr>
          <w:rFonts w:ascii="Calibri Light" w:hAnsi="Calibri Light" w:cs="Calibri Light"/>
          <w:sz w:val="18"/>
          <w:szCs w:val="18"/>
        </w:rPr>
        <w:t>, neboť:</w:t>
      </w:r>
    </w:p>
    <w:p w14:paraId="16CD7F0A" w14:textId="77777777" w:rsidR="00110927" w:rsidRPr="003B407E" w:rsidRDefault="00110927" w:rsidP="005D2F6D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0A44AA1" w:rsidR="00DE68C8" w:rsidRDefault="00110927" w:rsidP="00465DC4">
      <w:pPr>
        <w:spacing w:before="120" w:after="240"/>
        <w:ind w:left="709" w:hanging="425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Předmět </w:t>
      </w:r>
      <w:proofErr w:type="gramStart"/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</w:t>
      </w:r>
      <w:r w:rsidR="005C746B">
        <w:rPr>
          <w:rFonts w:ascii="Calibri Light" w:hAnsi="Calibri Light" w:cs="Calibri Light"/>
          <w:sz w:val="18"/>
          <w:szCs w:val="18"/>
          <w:lang w:eastAsia="cs-CZ"/>
        </w:rPr>
        <w:t xml:space="preserve">- </w:t>
      </w:r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>Provádění</w:t>
      </w:r>
      <w:proofErr w:type="gramEnd"/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 xml:space="preserve"> staveb,</w:t>
      </w:r>
      <w:r w:rsidR="005C746B">
        <w:rPr>
          <w:rFonts w:ascii="Calibri Light" w:hAnsi="Calibri Light" w:cs="Calibri Light"/>
          <w:b/>
          <w:bCs/>
          <w:sz w:val="18"/>
          <w:szCs w:val="18"/>
        </w:rPr>
        <w:t> </w:t>
      </w:r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>jejich změn a odstraňování</w:t>
      </w:r>
      <w:r w:rsidR="00776781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682655C8" w14:textId="0BB89326" w:rsidR="00776781" w:rsidRPr="00776781" w:rsidRDefault="00776781" w:rsidP="00776781">
      <w:pPr>
        <w:pStyle w:val="Zkladntextodsazen3"/>
        <w:spacing w:before="24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</w:t>
      </w:r>
      <w:r>
        <w:rPr>
          <w:rFonts w:ascii="Calibri Light" w:hAnsi="Calibri Light" w:cs="Calibri Light"/>
          <w:sz w:val="18"/>
          <w:szCs w:val="18"/>
        </w:rPr>
        <w:t> </w:t>
      </w:r>
      <w:r w:rsidRPr="00776781">
        <w:rPr>
          <w:rFonts w:ascii="Calibri Light" w:hAnsi="Calibri Light" w:cs="Calibri Light"/>
          <w:sz w:val="18"/>
          <w:szCs w:val="18"/>
        </w:rPr>
        <w:t>podnikání.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126021" w:rsidRPr="00CD52C3" w14:paraId="02997935" w14:textId="77777777" w:rsidTr="00126021">
        <w:tc>
          <w:tcPr>
            <w:tcW w:w="8954" w:type="dxa"/>
            <w:gridSpan w:val="2"/>
            <w:shd w:val="clear" w:color="auto" w:fill="D9D9D9" w:themeFill="background1" w:themeFillShade="D9"/>
          </w:tcPr>
          <w:p w14:paraId="78E19EE4" w14:textId="77777777" w:rsidR="00126021" w:rsidRPr="00CD52C3" w:rsidRDefault="00126021" w:rsidP="00981574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653582" w:rsidRPr="003B407E" w14:paraId="2808ABB0" w14:textId="77777777" w:rsidTr="00937B0D">
        <w:tc>
          <w:tcPr>
            <w:tcW w:w="4296" w:type="dxa"/>
            <w:shd w:val="clear" w:color="auto" w:fill="F2F2F2" w:themeFill="background1" w:themeFillShade="F2"/>
          </w:tcPr>
          <w:p w14:paraId="309CA355" w14:textId="77777777" w:rsidR="00653582" w:rsidRPr="003B407E" w:rsidRDefault="00653582" w:rsidP="00937B0D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658" w:type="dxa"/>
          </w:tcPr>
          <w:p w14:paraId="0432B2F9" w14:textId="77777777" w:rsidR="00653582" w:rsidRPr="003B407E" w:rsidRDefault="00653582" w:rsidP="00937B0D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653582" w:rsidRPr="003B407E" w14:paraId="155D108E" w14:textId="77777777" w:rsidTr="00126021">
        <w:tc>
          <w:tcPr>
            <w:tcW w:w="4296" w:type="dxa"/>
            <w:shd w:val="clear" w:color="auto" w:fill="F2F2F2" w:themeFill="background1" w:themeFillShade="F2"/>
          </w:tcPr>
          <w:p w14:paraId="54CBA62B" w14:textId="4359A22C" w:rsidR="00653582" w:rsidRPr="003B407E" w:rsidRDefault="00653582" w:rsidP="0065358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658" w:type="dxa"/>
          </w:tcPr>
          <w:p w14:paraId="23B29724" w14:textId="42443512" w:rsidR="00653582" w:rsidRPr="003B407E" w:rsidRDefault="00653582" w:rsidP="0065358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5E13DE48" w14:textId="77777777" w:rsidR="00465DC4" w:rsidRPr="005F6A94" w:rsidRDefault="00465DC4" w:rsidP="00653582">
      <w:pPr>
        <w:pStyle w:val="Nadpis2"/>
        <w:framePr w:wrap="notBeside" w:hAnchor="page" w:x="1387" w:y="270"/>
        <w:spacing w:before="120" w:after="12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</w:t>
      </w:r>
      <w:r>
        <w:rPr>
          <w:rFonts w:ascii="Calibri Light" w:hAnsi="Calibri Light" w:cs="Calibri Light"/>
          <w:bCs/>
        </w:rPr>
        <w:t> technické kvalifikaci</w:t>
      </w:r>
    </w:p>
    <w:p w14:paraId="1FB784DF" w14:textId="77777777" w:rsidR="00776781" w:rsidRPr="00776781" w:rsidRDefault="00776781" w:rsidP="00776781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b/>
          <w:bCs/>
          <w:sz w:val="18"/>
          <w:szCs w:val="18"/>
        </w:rPr>
        <w:t>Dodavatel čestné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splňuje podmínky technické kvalifikace </w:t>
      </w:r>
      <w:r w:rsidRPr="00776781">
        <w:rPr>
          <w:rFonts w:ascii="Calibri Light" w:hAnsi="Calibri Light" w:cs="Calibri Light"/>
          <w:b/>
          <w:bCs/>
          <w:sz w:val="18"/>
          <w:szCs w:val="18"/>
        </w:rPr>
        <w:t>v obdobě § 79 odst. 2 písm. a) ZZVZ</w:t>
      </w:r>
      <w:r w:rsidRPr="00776781">
        <w:rPr>
          <w:rFonts w:ascii="Calibri Light" w:hAnsi="Calibri Light" w:cs="Calibri Light"/>
          <w:sz w:val="18"/>
          <w:szCs w:val="18"/>
        </w:rPr>
        <w:t>, v rozsahu stanoveném v zadávací dokumentaci.</w:t>
      </w:r>
    </w:p>
    <w:p w14:paraId="759AE872" w14:textId="5E5151A6" w:rsidR="001E5055" w:rsidRDefault="00C21933" w:rsidP="001E5055">
      <w:pPr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1E5055">
        <w:rPr>
          <w:rFonts w:ascii="Calibri Light" w:hAnsi="Calibri Light" w:cs="Calibri Light"/>
          <w:sz w:val="18"/>
          <w:szCs w:val="18"/>
        </w:rPr>
        <w:t xml:space="preserve">Dodavatel splňuje technický kvalifikační předpoklad, pokud v posledních 5 letech </w:t>
      </w:r>
      <w:r w:rsidR="001E5055" w:rsidRPr="001E5055">
        <w:rPr>
          <w:rFonts w:ascii="Calibri Light" w:hAnsi="Calibri Light" w:cs="Calibri Light"/>
          <w:sz w:val="18"/>
          <w:szCs w:val="18"/>
        </w:rPr>
        <w:t xml:space="preserve">realizoval nejméně </w:t>
      </w:r>
      <w:r w:rsidR="001E5055" w:rsidRPr="001E5055">
        <w:rPr>
          <w:rFonts w:ascii="Calibri Light" w:hAnsi="Calibri Light" w:cs="Calibri Light"/>
          <w:b/>
          <w:bCs/>
          <w:sz w:val="18"/>
          <w:szCs w:val="18"/>
        </w:rPr>
        <w:t>dvě</w:t>
      </w:r>
      <w:r w:rsidR="001E5055" w:rsidRPr="001E5055">
        <w:rPr>
          <w:rFonts w:ascii="Calibri Light" w:hAnsi="Calibri Light" w:cs="Calibri Light"/>
          <w:sz w:val="18"/>
          <w:szCs w:val="18"/>
        </w:rPr>
        <w:t xml:space="preserve"> dokončené stavební zakázky obdobného charakteru, jako je předmět tohoto výběrového řízení, přičemž alespoň </w:t>
      </w:r>
      <w:r w:rsidR="001E5055" w:rsidRPr="001E5055">
        <w:rPr>
          <w:rFonts w:ascii="Calibri Light" w:hAnsi="Calibri Light" w:cs="Calibri Light"/>
          <w:b/>
          <w:bCs/>
          <w:sz w:val="18"/>
          <w:szCs w:val="18"/>
        </w:rPr>
        <w:t>jedna</w:t>
      </w:r>
      <w:r w:rsidR="001E5055" w:rsidRPr="001E5055">
        <w:rPr>
          <w:rFonts w:ascii="Calibri Light" w:hAnsi="Calibri Light" w:cs="Calibri Light"/>
          <w:sz w:val="18"/>
          <w:szCs w:val="18"/>
        </w:rPr>
        <w:t xml:space="preserve"> z těchto zakázek se týkala výstavby, modernizace či rekonstrukce budov občanské vybavenosti. Celkový finanční objem obou zakázek přitom musí dosahovat</w:t>
      </w:r>
      <w:r w:rsidR="001E5055" w:rsidRPr="001E5055">
        <w:rPr>
          <w:rFonts w:ascii="Calibri Light" w:hAnsi="Calibri Light" w:cs="Calibri Light"/>
          <w:b/>
          <w:bCs/>
          <w:sz w:val="18"/>
          <w:szCs w:val="18"/>
        </w:rPr>
        <w:t> minimálně 1 000 000,00 Kč bez DPH.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7793424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 xml:space="preserve">cena </w:t>
            </w:r>
            <w:r w:rsidR="00A95AFA">
              <w:rPr>
                <w:rFonts w:ascii="Calibri Light" w:hAnsi="Calibri Light" w:cs="Calibri Light"/>
                <w:sz w:val="18"/>
                <w:szCs w:val="18"/>
              </w:rPr>
              <w:t>zakázky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65DC4">
      <w:pPr>
        <w:pStyle w:val="Zkladntextodsazen3"/>
        <w:tabs>
          <w:tab w:val="left" w:pos="0"/>
        </w:tabs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11558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A95AFA">
              <w:rPr>
                <w:rFonts w:ascii="Calibri Light" w:hAnsi="Calibri Light" w:cs="Calibri Light"/>
                <w:sz w:val="18"/>
                <w:szCs w:val="18"/>
              </w:rPr>
              <w:t>zakázky</w:t>
            </w:r>
            <w:r w:rsidR="00A95AFA" w:rsidRPr="003B407E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65DC4">
      <w:pPr>
        <w:pStyle w:val="Zkladntextodsazen3"/>
        <w:tabs>
          <w:tab w:val="left" w:pos="0"/>
        </w:tabs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6AFBCA4C" w14:textId="307E209D" w:rsidR="00854B7B" w:rsidRPr="00A83651" w:rsidRDefault="00A83651" w:rsidP="00A83651">
      <w:pPr>
        <w:pStyle w:val="Nadpis2"/>
        <w:framePr w:h="748" w:hRule="exact" w:wrap="notBeside" w:hAnchor="page" w:x="1453" w:y="298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2135190" w14:textId="77777777" w:rsidR="00776781" w:rsidRPr="00776781" w:rsidRDefault="00776781" w:rsidP="00776781">
      <w:pPr>
        <w:pStyle w:val="Odstnesl"/>
        <w:spacing w:before="240" w:after="240"/>
        <w:ind w:left="0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předložit:</w:t>
      </w:r>
    </w:p>
    <w:p w14:paraId="3684D975" w14:textId="3F203D84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doklady prokazující splnění profesní způsobilosti </w:t>
      </w:r>
      <w:r w:rsidR="00776781">
        <w:rPr>
          <w:rFonts w:ascii="Calibri Light" w:hAnsi="Calibri Light" w:cs="Calibri Light"/>
          <w:sz w:val="18"/>
          <w:szCs w:val="18"/>
        </w:rPr>
        <w:t>v obdobě</w:t>
      </w:r>
      <w:r w:rsidRPr="003B407E">
        <w:rPr>
          <w:rFonts w:ascii="Calibri Light" w:hAnsi="Calibri Light" w:cs="Calibri Light"/>
          <w:sz w:val="18"/>
          <w:szCs w:val="18"/>
        </w:rPr>
        <w:t xml:space="preserve"> § 77 odst. 1 zákona jinou osobou,</w:t>
      </w:r>
    </w:p>
    <w:p w14:paraId="219728F5" w14:textId="77777777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999082C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doklady o splnění základní způsobilosti </w:t>
      </w:r>
      <w:r w:rsidR="00776781">
        <w:rPr>
          <w:rFonts w:ascii="Calibri Light" w:hAnsi="Calibri Light" w:cs="Calibri Light"/>
          <w:sz w:val="18"/>
          <w:szCs w:val="18"/>
        </w:rPr>
        <w:t>v obdobě</w:t>
      </w:r>
      <w:r w:rsidRPr="003B407E">
        <w:rPr>
          <w:rFonts w:ascii="Calibri Light" w:hAnsi="Calibri Light" w:cs="Calibri Light"/>
          <w:sz w:val="18"/>
          <w:szCs w:val="18"/>
        </w:rPr>
        <w:t xml:space="preserve"> § 74 zákona jinou osobou a</w:t>
      </w:r>
    </w:p>
    <w:p w14:paraId="27438DF6" w14:textId="248204FC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práv,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nimiž bude dodavatel oprávněn disponovat v rámci plnění veřejné zakázky, a to alespoň v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rozsahu,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v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jakém jiná osoba prokázala kvalifikaci za dodavatele.</w:t>
      </w:r>
    </w:p>
    <w:p w14:paraId="471374B3" w14:textId="77777777" w:rsidR="00776781" w:rsidRPr="00776781" w:rsidRDefault="00776781" w:rsidP="00776781">
      <w:pPr>
        <w:pStyle w:val="Odstnesl"/>
        <w:spacing w:before="240" w:after="240"/>
        <w:ind w:left="0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 společná a nerozdílná odpovědnost této osoby za plnění veřejné zakázky společně s dodavatelem. Prokazuje-li však dodavatel prostřednictvím jiné osoby kvalifikaci a předkládá doklady v obdobě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Na základě výzvy zadavatele jsem připraven předmětné doklady předložit ve stanovené lhůtě.</w:t>
      </w:r>
    </w:p>
    <w:p w14:paraId="3DAA2E64" w14:textId="57967981" w:rsidR="003C7201" w:rsidRPr="003B407E" w:rsidRDefault="003C7201" w:rsidP="00AB7B2F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7E2F8C">
        <w:rPr>
          <w:rFonts w:ascii="Calibri Light" w:hAnsi="Calibri Light" w:cs="Calibri Light"/>
          <w:sz w:val="18"/>
          <w:szCs w:val="18"/>
        </w:rPr>
        <w:t>Střední škola Odry</w:t>
      </w:r>
      <w:r w:rsidR="00AB7B2F" w:rsidRPr="00505F2B">
        <w:rPr>
          <w:rFonts w:ascii="Calibri Light" w:hAnsi="Calibri Light" w:cs="Calibri Light"/>
          <w:sz w:val="18"/>
          <w:szCs w:val="18"/>
        </w:rPr>
        <w:t>.</w:t>
      </w:r>
    </w:p>
    <w:p w14:paraId="44C27996" w14:textId="2B05FD88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6AAEDA67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představující alespoň 25 % účasti společníka v obchodní společnosti, se nesmí účastnit </w:t>
      </w:r>
      <w:r w:rsidR="001E5055">
        <w:rPr>
          <w:rFonts w:ascii="Calibri Light" w:hAnsi="Calibri Light" w:cs="Calibri Light"/>
          <w:color w:val="333333"/>
          <w:sz w:val="18"/>
          <w:szCs w:val="18"/>
          <w:lang w:eastAsia="cs-CZ"/>
        </w:rPr>
        <w:t>výběrových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řízení podle zákona upravujícího zadávání veřejných zakázek jako účastník nebo poddodavatel, prostřednictvím kterého dodavatel prokazuje kvalifikaci.</w:t>
      </w:r>
    </w:p>
    <w:p w14:paraId="17013334" w14:textId="2FBA8B00" w:rsidR="001539CD" w:rsidRPr="00AB7B2F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</w:t>
      </w:r>
      <w:r w:rsidRPr="00505F2B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na řízení subjektu </w:t>
      </w:r>
      <w:r w:rsidR="007E2F8C">
        <w:rPr>
          <w:rFonts w:ascii="Calibri Light" w:hAnsi="Calibri Light" w:cs="Calibri Light"/>
          <w:sz w:val="18"/>
          <w:szCs w:val="18"/>
        </w:rPr>
        <w:t>Střední škola Odry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ani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smyslu ustanovení § 4b zákona č.</w:t>
      </w:r>
      <w:r w:rsidR="00AB7B2F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159/2006 sb., o střetu zájmů.</w:t>
      </w:r>
    </w:p>
    <w:p w14:paraId="523ED257" w14:textId="24161BD9" w:rsidR="003C7201" w:rsidRPr="00CD52C3" w:rsidRDefault="003C7201" w:rsidP="00AB7B2F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09026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601C3" w14:textId="77777777" w:rsidR="000A0404" w:rsidRDefault="000A0404" w:rsidP="00C726BB">
      <w:r>
        <w:separator/>
      </w:r>
    </w:p>
  </w:endnote>
  <w:endnote w:type="continuationSeparator" w:id="0">
    <w:p w14:paraId="68469404" w14:textId="77777777" w:rsidR="000A0404" w:rsidRDefault="000A0404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D85A9" w14:textId="77777777" w:rsidR="000A0404" w:rsidRDefault="000A0404" w:rsidP="00C726BB">
      <w:r>
        <w:separator/>
      </w:r>
    </w:p>
  </w:footnote>
  <w:footnote w:type="continuationSeparator" w:id="0">
    <w:p w14:paraId="5492361D" w14:textId="77777777" w:rsidR="000A0404" w:rsidRDefault="000A0404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8432C6"/>
    <w:multiLevelType w:val="hybridMultilevel"/>
    <w:tmpl w:val="32D8D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55BF2"/>
    <w:multiLevelType w:val="hybridMultilevel"/>
    <w:tmpl w:val="025E4A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C1000"/>
    <w:multiLevelType w:val="hybridMultilevel"/>
    <w:tmpl w:val="EAD6B450"/>
    <w:lvl w:ilvl="0" w:tplc="C5781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64A87"/>
    <w:multiLevelType w:val="hybridMultilevel"/>
    <w:tmpl w:val="BF94214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A1FAA"/>
    <w:multiLevelType w:val="hybridMultilevel"/>
    <w:tmpl w:val="E3DAB698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3" w15:restartNumberingAfterBreak="0">
    <w:nsid w:val="77CF10F4"/>
    <w:multiLevelType w:val="hybridMultilevel"/>
    <w:tmpl w:val="3CB4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2"/>
  </w:num>
  <w:num w:numId="9" w16cid:durableId="539828849">
    <w:abstractNumId w:val="16"/>
  </w:num>
  <w:num w:numId="10" w16cid:durableId="36206610">
    <w:abstractNumId w:val="5"/>
  </w:num>
  <w:num w:numId="11" w16cid:durableId="90778882">
    <w:abstractNumId w:val="18"/>
  </w:num>
  <w:num w:numId="12" w16cid:durableId="1728138764">
    <w:abstractNumId w:val="34"/>
  </w:num>
  <w:num w:numId="13" w16cid:durableId="1034303395">
    <w:abstractNumId w:val="27"/>
  </w:num>
  <w:num w:numId="14" w16cid:durableId="674066773">
    <w:abstractNumId w:val="29"/>
  </w:num>
  <w:num w:numId="15" w16cid:durableId="872116413">
    <w:abstractNumId w:val="9"/>
  </w:num>
  <w:num w:numId="16" w16cid:durableId="959412013">
    <w:abstractNumId w:val="2"/>
  </w:num>
  <w:num w:numId="17" w16cid:durableId="6559565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24"/>
  </w:num>
  <w:num w:numId="20" w16cid:durableId="1923952787">
    <w:abstractNumId w:val="13"/>
  </w:num>
  <w:num w:numId="21" w16cid:durableId="324405389">
    <w:abstractNumId w:val="8"/>
  </w:num>
  <w:num w:numId="22" w16cid:durableId="432484078">
    <w:abstractNumId w:val="31"/>
  </w:num>
  <w:num w:numId="23" w16cid:durableId="123470825">
    <w:abstractNumId w:val="10"/>
  </w:num>
  <w:num w:numId="24" w16cid:durableId="153036982">
    <w:abstractNumId w:val="30"/>
  </w:num>
  <w:num w:numId="25" w16cid:durableId="468330924">
    <w:abstractNumId w:val="32"/>
  </w:num>
  <w:num w:numId="26" w16cid:durableId="1737821739">
    <w:abstractNumId w:val="26"/>
  </w:num>
  <w:num w:numId="27" w16cid:durableId="1111508180">
    <w:abstractNumId w:val="14"/>
  </w:num>
  <w:num w:numId="28" w16cid:durableId="202720569">
    <w:abstractNumId w:val="0"/>
  </w:num>
  <w:num w:numId="29" w16cid:durableId="91362183">
    <w:abstractNumId w:val="28"/>
  </w:num>
  <w:num w:numId="30" w16cid:durableId="1355496633">
    <w:abstractNumId w:val="19"/>
  </w:num>
  <w:num w:numId="31" w16cid:durableId="1388726033">
    <w:abstractNumId w:val="11"/>
  </w:num>
  <w:num w:numId="32" w16cid:durableId="263734415">
    <w:abstractNumId w:val="3"/>
  </w:num>
  <w:num w:numId="33" w16cid:durableId="1543715319">
    <w:abstractNumId w:val="22"/>
  </w:num>
  <w:num w:numId="34" w16cid:durableId="1155487646">
    <w:abstractNumId w:val="7"/>
  </w:num>
  <w:num w:numId="35" w16cid:durableId="1789082121">
    <w:abstractNumId w:val="15"/>
  </w:num>
  <w:num w:numId="36" w16cid:durableId="327293762">
    <w:abstractNumId w:val="25"/>
  </w:num>
  <w:num w:numId="37" w16cid:durableId="35131007">
    <w:abstractNumId w:val="21"/>
  </w:num>
  <w:num w:numId="38" w16cid:durableId="881988645">
    <w:abstractNumId w:val="33"/>
  </w:num>
  <w:num w:numId="39" w16cid:durableId="188835891">
    <w:abstractNumId w:val="23"/>
  </w:num>
  <w:num w:numId="40" w16cid:durableId="6447479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6E83"/>
    <w:rsid w:val="000671D1"/>
    <w:rsid w:val="0007283D"/>
    <w:rsid w:val="00075E08"/>
    <w:rsid w:val="00076D7D"/>
    <w:rsid w:val="00081B00"/>
    <w:rsid w:val="0008288C"/>
    <w:rsid w:val="00086328"/>
    <w:rsid w:val="000863F4"/>
    <w:rsid w:val="00090267"/>
    <w:rsid w:val="00093937"/>
    <w:rsid w:val="000A0404"/>
    <w:rsid w:val="000A3A1F"/>
    <w:rsid w:val="000B1472"/>
    <w:rsid w:val="000B5011"/>
    <w:rsid w:val="000D7A61"/>
    <w:rsid w:val="000F67E4"/>
    <w:rsid w:val="0010240C"/>
    <w:rsid w:val="0011003C"/>
    <w:rsid w:val="00110927"/>
    <w:rsid w:val="001119A5"/>
    <w:rsid w:val="00112951"/>
    <w:rsid w:val="00114256"/>
    <w:rsid w:val="001146F8"/>
    <w:rsid w:val="001172F8"/>
    <w:rsid w:val="001206C8"/>
    <w:rsid w:val="00126021"/>
    <w:rsid w:val="00134FD2"/>
    <w:rsid w:val="00135B39"/>
    <w:rsid w:val="001539CD"/>
    <w:rsid w:val="001576F8"/>
    <w:rsid w:val="00157A61"/>
    <w:rsid w:val="0018090F"/>
    <w:rsid w:val="001E5055"/>
    <w:rsid w:val="00200286"/>
    <w:rsid w:val="00202076"/>
    <w:rsid w:val="00206220"/>
    <w:rsid w:val="0021037E"/>
    <w:rsid w:val="002210C5"/>
    <w:rsid w:val="00231D0E"/>
    <w:rsid w:val="002379EA"/>
    <w:rsid w:val="00251D18"/>
    <w:rsid w:val="00253BF9"/>
    <w:rsid w:val="00264ED7"/>
    <w:rsid w:val="0026517B"/>
    <w:rsid w:val="00277ABA"/>
    <w:rsid w:val="002A1258"/>
    <w:rsid w:val="002A2CAD"/>
    <w:rsid w:val="002A374A"/>
    <w:rsid w:val="002B485B"/>
    <w:rsid w:val="002C08B5"/>
    <w:rsid w:val="002D03DB"/>
    <w:rsid w:val="002D6308"/>
    <w:rsid w:val="00320DCD"/>
    <w:rsid w:val="00341E53"/>
    <w:rsid w:val="00342A43"/>
    <w:rsid w:val="00344026"/>
    <w:rsid w:val="00346ADE"/>
    <w:rsid w:val="00352854"/>
    <w:rsid w:val="00380C01"/>
    <w:rsid w:val="00383BE9"/>
    <w:rsid w:val="003852F8"/>
    <w:rsid w:val="00387E5E"/>
    <w:rsid w:val="00390939"/>
    <w:rsid w:val="003A15C2"/>
    <w:rsid w:val="003A3F48"/>
    <w:rsid w:val="003B387C"/>
    <w:rsid w:val="003B407E"/>
    <w:rsid w:val="003C7201"/>
    <w:rsid w:val="003E0D77"/>
    <w:rsid w:val="004268E6"/>
    <w:rsid w:val="00430117"/>
    <w:rsid w:val="004323B8"/>
    <w:rsid w:val="00442C32"/>
    <w:rsid w:val="004440FA"/>
    <w:rsid w:val="00454188"/>
    <w:rsid w:val="004562B2"/>
    <w:rsid w:val="00461478"/>
    <w:rsid w:val="00464C99"/>
    <w:rsid w:val="00465DC4"/>
    <w:rsid w:val="00466EFF"/>
    <w:rsid w:val="00466F64"/>
    <w:rsid w:val="004718D6"/>
    <w:rsid w:val="00475E8B"/>
    <w:rsid w:val="00486FBB"/>
    <w:rsid w:val="004B557B"/>
    <w:rsid w:val="004B56A6"/>
    <w:rsid w:val="004C2220"/>
    <w:rsid w:val="004E3A47"/>
    <w:rsid w:val="004F4A56"/>
    <w:rsid w:val="00505F2B"/>
    <w:rsid w:val="0053414C"/>
    <w:rsid w:val="005464B7"/>
    <w:rsid w:val="0059716A"/>
    <w:rsid w:val="005A4BC6"/>
    <w:rsid w:val="005A7870"/>
    <w:rsid w:val="005C746B"/>
    <w:rsid w:val="005D2F6D"/>
    <w:rsid w:val="005E6E15"/>
    <w:rsid w:val="005F6A94"/>
    <w:rsid w:val="00607682"/>
    <w:rsid w:val="006111D3"/>
    <w:rsid w:val="00614901"/>
    <w:rsid w:val="006222B5"/>
    <w:rsid w:val="006273FC"/>
    <w:rsid w:val="00632EAF"/>
    <w:rsid w:val="00635287"/>
    <w:rsid w:val="00642E81"/>
    <w:rsid w:val="00642E93"/>
    <w:rsid w:val="00644FF0"/>
    <w:rsid w:val="00653582"/>
    <w:rsid w:val="00655AAB"/>
    <w:rsid w:val="006763F6"/>
    <w:rsid w:val="006B75B7"/>
    <w:rsid w:val="006C5CC2"/>
    <w:rsid w:val="006D2C59"/>
    <w:rsid w:val="006E524F"/>
    <w:rsid w:val="00717BED"/>
    <w:rsid w:val="00724403"/>
    <w:rsid w:val="0073780C"/>
    <w:rsid w:val="00776781"/>
    <w:rsid w:val="00785AB4"/>
    <w:rsid w:val="007A5B1C"/>
    <w:rsid w:val="007A6231"/>
    <w:rsid w:val="007B7BD7"/>
    <w:rsid w:val="007C2C8A"/>
    <w:rsid w:val="007D207A"/>
    <w:rsid w:val="007D69A9"/>
    <w:rsid w:val="007E2F8C"/>
    <w:rsid w:val="007F2F79"/>
    <w:rsid w:val="0080524B"/>
    <w:rsid w:val="00820FBC"/>
    <w:rsid w:val="00822E39"/>
    <w:rsid w:val="00826E17"/>
    <w:rsid w:val="00827BE4"/>
    <w:rsid w:val="00827FF4"/>
    <w:rsid w:val="00854B7B"/>
    <w:rsid w:val="008651ED"/>
    <w:rsid w:val="00865364"/>
    <w:rsid w:val="0086597F"/>
    <w:rsid w:val="00883143"/>
    <w:rsid w:val="00887484"/>
    <w:rsid w:val="008B574F"/>
    <w:rsid w:val="008C083E"/>
    <w:rsid w:val="008E6487"/>
    <w:rsid w:val="0091412F"/>
    <w:rsid w:val="00916E52"/>
    <w:rsid w:val="00933C4E"/>
    <w:rsid w:val="009405E2"/>
    <w:rsid w:val="00956B94"/>
    <w:rsid w:val="009624D1"/>
    <w:rsid w:val="00967C6F"/>
    <w:rsid w:val="00976B72"/>
    <w:rsid w:val="00976D53"/>
    <w:rsid w:val="00984DA4"/>
    <w:rsid w:val="00993B53"/>
    <w:rsid w:val="009A619A"/>
    <w:rsid w:val="009B633E"/>
    <w:rsid w:val="009C3770"/>
    <w:rsid w:val="009E1546"/>
    <w:rsid w:val="00A02C2C"/>
    <w:rsid w:val="00A10644"/>
    <w:rsid w:val="00A2185C"/>
    <w:rsid w:val="00A2287E"/>
    <w:rsid w:val="00A306CE"/>
    <w:rsid w:val="00A35842"/>
    <w:rsid w:val="00A372EE"/>
    <w:rsid w:val="00A64F93"/>
    <w:rsid w:val="00A807F9"/>
    <w:rsid w:val="00A80DA0"/>
    <w:rsid w:val="00A81409"/>
    <w:rsid w:val="00A83651"/>
    <w:rsid w:val="00A87DDF"/>
    <w:rsid w:val="00A908F4"/>
    <w:rsid w:val="00A95AFA"/>
    <w:rsid w:val="00AA0E6E"/>
    <w:rsid w:val="00AA479E"/>
    <w:rsid w:val="00AA5C84"/>
    <w:rsid w:val="00AB220C"/>
    <w:rsid w:val="00AB7B2F"/>
    <w:rsid w:val="00AC1D76"/>
    <w:rsid w:val="00AC7E41"/>
    <w:rsid w:val="00B06D7F"/>
    <w:rsid w:val="00B100C1"/>
    <w:rsid w:val="00B532D2"/>
    <w:rsid w:val="00B727A6"/>
    <w:rsid w:val="00B817B9"/>
    <w:rsid w:val="00B93E63"/>
    <w:rsid w:val="00BA0A39"/>
    <w:rsid w:val="00BA1565"/>
    <w:rsid w:val="00BB04B8"/>
    <w:rsid w:val="00BB60D1"/>
    <w:rsid w:val="00BB7999"/>
    <w:rsid w:val="00BC2C38"/>
    <w:rsid w:val="00BC32F3"/>
    <w:rsid w:val="00BD4C4E"/>
    <w:rsid w:val="00C0245B"/>
    <w:rsid w:val="00C21933"/>
    <w:rsid w:val="00C2269C"/>
    <w:rsid w:val="00C526E8"/>
    <w:rsid w:val="00C726BB"/>
    <w:rsid w:val="00C75614"/>
    <w:rsid w:val="00C75DB3"/>
    <w:rsid w:val="00C762D3"/>
    <w:rsid w:val="00C93402"/>
    <w:rsid w:val="00C93A9E"/>
    <w:rsid w:val="00C97B60"/>
    <w:rsid w:val="00CA2A70"/>
    <w:rsid w:val="00CC679F"/>
    <w:rsid w:val="00CD52C3"/>
    <w:rsid w:val="00CE6B01"/>
    <w:rsid w:val="00CE7219"/>
    <w:rsid w:val="00CF59FF"/>
    <w:rsid w:val="00CF78F8"/>
    <w:rsid w:val="00D04CFA"/>
    <w:rsid w:val="00D07071"/>
    <w:rsid w:val="00D0750D"/>
    <w:rsid w:val="00D22CE3"/>
    <w:rsid w:val="00D24B96"/>
    <w:rsid w:val="00D374F9"/>
    <w:rsid w:val="00D704C4"/>
    <w:rsid w:val="00D71593"/>
    <w:rsid w:val="00D7342C"/>
    <w:rsid w:val="00D74D3D"/>
    <w:rsid w:val="00D955D1"/>
    <w:rsid w:val="00DA1765"/>
    <w:rsid w:val="00DB0E86"/>
    <w:rsid w:val="00DB1627"/>
    <w:rsid w:val="00DB33C4"/>
    <w:rsid w:val="00DB5666"/>
    <w:rsid w:val="00DB7D22"/>
    <w:rsid w:val="00DD5F8C"/>
    <w:rsid w:val="00DD6444"/>
    <w:rsid w:val="00DE56A2"/>
    <w:rsid w:val="00DE68C8"/>
    <w:rsid w:val="00DF0884"/>
    <w:rsid w:val="00DF4E1E"/>
    <w:rsid w:val="00DF70B8"/>
    <w:rsid w:val="00E020E9"/>
    <w:rsid w:val="00E03DBD"/>
    <w:rsid w:val="00E048F4"/>
    <w:rsid w:val="00E128B5"/>
    <w:rsid w:val="00E16721"/>
    <w:rsid w:val="00E35A03"/>
    <w:rsid w:val="00E36F27"/>
    <w:rsid w:val="00E6525B"/>
    <w:rsid w:val="00E6756C"/>
    <w:rsid w:val="00E76E33"/>
    <w:rsid w:val="00E85A59"/>
    <w:rsid w:val="00EB1BF9"/>
    <w:rsid w:val="00EC1B0E"/>
    <w:rsid w:val="00ED784D"/>
    <w:rsid w:val="00F11303"/>
    <w:rsid w:val="00F179DA"/>
    <w:rsid w:val="00F20AFA"/>
    <w:rsid w:val="00F245B1"/>
    <w:rsid w:val="00F24715"/>
    <w:rsid w:val="00F412FB"/>
    <w:rsid w:val="00F4593D"/>
    <w:rsid w:val="00F46B91"/>
    <w:rsid w:val="00F600BA"/>
    <w:rsid w:val="00F7179D"/>
    <w:rsid w:val="00F7370E"/>
    <w:rsid w:val="00F8302E"/>
    <w:rsid w:val="00F9256D"/>
    <w:rsid w:val="00FB380A"/>
    <w:rsid w:val="00FC0288"/>
    <w:rsid w:val="00FC1CBA"/>
    <w:rsid w:val="00FD03B5"/>
    <w:rsid w:val="00FD44CA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po.cz/assets/cz/stavebnictvi-a-suroviny/strategicke-dokumenty-pro-udrzitelne-stavebnictvi/2018/11/Protocol-Ares_2016_5840668-101016_Cz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2197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66</cp:revision>
  <cp:lastPrinted>2021-03-16T08:15:00Z</cp:lastPrinted>
  <dcterms:created xsi:type="dcterms:W3CDTF">2023-12-06T19:10:00Z</dcterms:created>
  <dcterms:modified xsi:type="dcterms:W3CDTF">2025-05-26T17:55:00Z</dcterms:modified>
</cp:coreProperties>
</file>