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FA773A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FA773A" w:rsidRPr="00B2046F" w:rsidRDefault="00FA773A" w:rsidP="00FA773A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27. 2. 2020</w:t>
      </w:r>
    </w:p>
    <w:p w:rsidR="00FA773A" w:rsidRPr="00B2046F" w:rsidRDefault="00FA773A" w:rsidP="00FA773A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FA773A" w:rsidRPr="00B2046F" w:rsidRDefault="00FA773A" w:rsidP="00FA773A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FA773A" w:rsidRDefault="00FA773A" w:rsidP="00FA773A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FA773A" w:rsidRPr="00A32F8C" w:rsidTr="007261E8">
        <w:tc>
          <w:tcPr>
            <w:tcW w:w="851" w:type="dxa"/>
          </w:tcPr>
          <w:p w:rsidR="00FA773A" w:rsidRPr="00143235" w:rsidRDefault="00FA773A" w:rsidP="007261E8"/>
        </w:tc>
        <w:tc>
          <w:tcPr>
            <w:tcW w:w="8789" w:type="dxa"/>
          </w:tcPr>
          <w:p w:rsidR="00FA773A" w:rsidRPr="00A32F8C" w:rsidRDefault="00FA773A" w:rsidP="007261E8"/>
        </w:tc>
      </w:tr>
    </w:tbl>
    <w:p w:rsidR="00FA773A" w:rsidRDefault="00FA773A" w:rsidP="00FA773A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19/159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FA773A" w:rsidRPr="00744E2E" w:rsidTr="007261E8">
        <w:tc>
          <w:tcPr>
            <w:tcW w:w="709" w:type="dxa"/>
          </w:tcPr>
          <w:p w:rsidR="00FA773A" w:rsidRPr="0080295D" w:rsidRDefault="00FA773A" w:rsidP="007261E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FA773A" w:rsidRDefault="00FA773A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A773A" w:rsidRPr="0080295D" w:rsidRDefault="00FA773A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FA773A" w:rsidRPr="00F26112" w:rsidRDefault="00FA773A" w:rsidP="007261E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F26112">
              <w:rPr>
                <w:rFonts w:ascii="Tahoma" w:hAnsi="Tahoma" w:cs="Tahoma"/>
                <w:b w:val="0"/>
                <w:sz w:val="20"/>
              </w:rPr>
              <w:t xml:space="preserve">zastupitelstvu kraje </w:t>
            </w:r>
          </w:p>
          <w:p w:rsidR="00FA773A" w:rsidRPr="00744E2E" w:rsidRDefault="00FA773A" w:rsidP="007261E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F26112">
              <w:rPr>
                <w:rFonts w:ascii="Tahoma" w:hAnsi="Tahoma" w:cs="Tahoma"/>
                <w:b w:val="0"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C04667" w:rsidRPr="00744E2E" w:rsidTr="00391D66">
        <w:tc>
          <w:tcPr>
            <w:tcW w:w="709" w:type="dxa"/>
          </w:tcPr>
          <w:p w:rsidR="00C04667" w:rsidRPr="0080295D" w:rsidRDefault="00C04667" w:rsidP="00391D66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04667" w:rsidRDefault="00C04667" w:rsidP="00391D66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C04667" w:rsidRPr="0080295D" w:rsidRDefault="00C04667" w:rsidP="00391D66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C04667" w:rsidRPr="00C04667" w:rsidRDefault="00C04667" w:rsidP="00C04667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  <w:r w:rsidRPr="00C04667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C04667" w:rsidRPr="00C04667" w:rsidRDefault="00C04667" w:rsidP="00C04667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  <w:r w:rsidRPr="00C04667">
              <w:rPr>
                <w:rFonts w:ascii="Tahoma" w:hAnsi="Tahoma" w:cs="Tahoma"/>
                <w:b w:val="0"/>
                <w:sz w:val="20"/>
              </w:rPr>
              <w:t>ukončit monitoring stavby „Silnice I/11 Ostrava, prodloužená Rudná – hranice okresu Opava v km 14,486 – 14,900“</w:t>
            </w:r>
          </w:p>
          <w:p w:rsidR="00C04667" w:rsidRPr="00744E2E" w:rsidRDefault="00C04667" w:rsidP="00C04667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Termín: 5. 3. 2020</w:t>
            </w:r>
          </w:p>
        </w:tc>
      </w:tr>
    </w:tbl>
    <w:p w:rsidR="00C04667" w:rsidRDefault="00C04667" w:rsidP="00FA773A">
      <w:pPr>
        <w:pStyle w:val="Zkladntext"/>
        <w:rPr>
          <w:rFonts w:ascii="Tahoma" w:hAnsi="Tahoma" w:cs="Tahoma"/>
          <w:sz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</w:p>
    <w:p w:rsidR="00FA773A" w:rsidRDefault="00FA773A" w:rsidP="00FA773A"/>
    <w:p w:rsidR="00392962" w:rsidRDefault="00C04667">
      <w:bookmarkStart w:id="0" w:name="_GoBack"/>
      <w:bookmarkEnd w:id="0"/>
    </w:p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3A"/>
    <w:rsid w:val="007E5814"/>
    <w:rsid w:val="00C04667"/>
    <w:rsid w:val="00D3271A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146C-3B18-40CC-A018-1A397919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A773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7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FA773A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FA77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FA773A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MSKNormal">
    <w:name w:val="MSK_Normal"/>
    <w:basedOn w:val="Normln"/>
    <w:link w:val="MSKNormalChar"/>
    <w:qFormat/>
    <w:rsid w:val="00C04667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C04667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C04667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rsid w:val="00C04667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2020-02-27T12:27:00Z</dcterms:created>
  <dcterms:modified xsi:type="dcterms:W3CDTF">2020-02-27T12:41:00Z</dcterms:modified>
</cp:coreProperties>
</file>