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F942E4">
        <w:rPr>
          <w:rFonts w:ascii="Tahoma" w:hAnsi="Tahoma" w:cs="Tahoma"/>
          <w:caps w:val="0"/>
          <w:sz w:val="22"/>
          <w:szCs w:val="22"/>
        </w:rPr>
        <w:t>2</w:t>
      </w:r>
    </w:p>
    <w:p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:rsidR="009E6159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/dále jen „dodatek“/</w:t>
      </w:r>
    </w:p>
    <w:p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</w:t>
      </w:r>
      <w:proofErr w:type="spellStart"/>
      <w:r w:rsidRPr="00B62C59">
        <w:rPr>
          <w:rFonts w:ascii="Tahoma" w:hAnsi="Tahoma" w:cs="Tahoma"/>
          <w:bCs/>
          <w:sz w:val="22"/>
          <w:szCs w:val="22"/>
        </w:rPr>
        <w:t>Pustkovec</w:t>
      </w:r>
      <w:proofErr w:type="spellEnd"/>
      <w:r w:rsidRPr="00B62C59">
        <w:rPr>
          <w:rFonts w:ascii="Tahoma" w:hAnsi="Tahoma" w:cs="Tahoma"/>
          <w:bCs/>
          <w:sz w:val="22"/>
          <w:szCs w:val="22"/>
        </w:rPr>
        <w:t xml:space="preserve">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č. účtu: ….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e-mail: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Ing. Pavlem </w:t>
      </w:r>
      <w:proofErr w:type="spellStart"/>
      <w:r w:rsidRPr="00183C97">
        <w:rPr>
          <w:rFonts w:ascii="Tahoma" w:hAnsi="Tahoma" w:cs="Tahoma"/>
          <w:bCs/>
          <w:sz w:val="22"/>
          <w:szCs w:val="22"/>
        </w:rPr>
        <w:t>Csankem</w:t>
      </w:r>
      <w:proofErr w:type="spellEnd"/>
      <w:r w:rsidRPr="00183C97">
        <w:rPr>
          <w:rFonts w:ascii="Tahoma" w:hAnsi="Tahoma" w:cs="Tahoma"/>
          <w:bCs/>
          <w:sz w:val="22"/>
          <w:szCs w:val="22"/>
        </w:rPr>
        <w:t>, předsedou představenstva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„MSIC“)</w:t>
      </w:r>
    </w:p>
    <w:p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IČO: 70890692, 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DIČ: CZ70890692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druhé jako „Kraj“)</w:t>
      </w:r>
    </w:p>
    <w:p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3. Statutární město Ostrava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se sídlem Prokešovo náměstí 8, 729 30 Ostrava - Moravská Ostrava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IČO: 00845451,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DIČ: CZ00845451,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zastoupen Ing. Tomášem Macurou, MBA, primátorem</w:t>
      </w:r>
    </w:p>
    <w:p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třetí jako „Město“)</w:t>
      </w:r>
      <w:r w:rsidRPr="00B62C59">
        <w:rPr>
          <w:rFonts w:ascii="Tahoma" w:hAnsi="Tahoma" w:cs="Tahoma"/>
          <w:bCs/>
          <w:sz w:val="22"/>
          <w:szCs w:val="22"/>
        </w:rPr>
        <w:t xml:space="preserve"> </w:t>
      </w: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6A43D1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Základní ustanovení</w:t>
      </w:r>
    </w:p>
    <w:p w:rsidR="00E13BF4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A8609A" w:rsidRPr="00555EA7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555EA7">
        <w:rPr>
          <w:rFonts w:ascii="Tahoma" w:hAnsi="Tahoma" w:cs="Tahoma"/>
          <w:sz w:val="22"/>
          <w:szCs w:val="22"/>
        </w:rPr>
        <w:t xml:space="preserve">Smluvní strany uzavřely dne </w:t>
      </w:r>
      <w:r w:rsidR="001F4DD7" w:rsidRPr="00555EA7">
        <w:rPr>
          <w:rFonts w:ascii="Tahoma" w:hAnsi="Tahoma" w:cs="Tahoma"/>
          <w:sz w:val="22"/>
          <w:szCs w:val="22"/>
        </w:rPr>
        <w:t>23. 4. 2018</w:t>
      </w:r>
      <w:r w:rsidRPr="00555EA7">
        <w:rPr>
          <w:rFonts w:ascii="Tahoma" w:hAnsi="Tahoma" w:cs="Tahoma"/>
          <w:sz w:val="22"/>
          <w:szCs w:val="22"/>
        </w:rPr>
        <w:t xml:space="preserve"> Smlouvu </w:t>
      </w:r>
      <w:r w:rsidR="00C53A52" w:rsidRPr="00555EA7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310A37" w:rsidRPr="00555EA7">
        <w:rPr>
          <w:rFonts w:ascii="Tahoma" w:hAnsi="Tahoma" w:cs="Tahoma"/>
          <w:sz w:val="22"/>
          <w:szCs w:val="22"/>
        </w:rPr>
        <w:t xml:space="preserve">, ev. Krajem pod číslem </w:t>
      </w:r>
      <w:r w:rsidR="001F4DD7" w:rsidRPr="00555EA7">
        <w:rPr>
          <w:rFonts w:ascii="Tahoma" w:hAnsi="Tahoma" w:cs="Tahoma"/>
          <w:sz w:val="22"/>
          <w:szCs w:val="22"/>
        </w:rPr>
        <w:t>04321/2018/RRC</w:t>
      </w:r>
      <w:r w:rsidR="00310A37" w:rsidRPr="00555EA7">
        <w:rPr>
          <w:rFonts w:ascii="Tahoma" w:hAnsi="Tahoma" w:cs="Tahoma"/>
          <w:sz w:val="22"/>
          <w:szCs w:val="22"/>
        </w:rPr>
        <w:t xml:space="preserve"> a Městem pod číslem </w:t>
      </w:r>
      <w:r w:rsidR="001F4DD7" w:rsidRPr="00555EA7">
        <w:rPr>
          <w:rFonts w:ascii="Tahoma" w:hAnsi="Tahoma" w:cs="Tahoma"/>
          <w:sz w:val="22"/>
          <w:szCs w:val="22"/>
        </w:rPr>
        <w:t>1453/2018/OSR</w:t>
      </w:r>
      <w:r w:rsidR="00310A37" w:rsidRPr="00555EA7">
        <w:rPr>
          <w:rFonts w:ascii="Tahoma" w:hAnsi="Tahoma" w:cs="Tahoma"/>
          <w:sz w:val="22"/>
          <w:szCs w:val="22"/>
        </w:rPr>
        <w:t xml:space="preserve"> </w:t>
      </w:r>
      <w:r w:rsidR="00C53A52" w:rsidRPr="00555EA7">
        <w:rPr>
          <w:rFonts w:ascii="Tahoma" w:hAnsi="Tahoma" w:cs="Tahoma"/>
          <w:sz w:val="22"/>
          <w:szCs w:val="22"/>
        </w:rPr>
        <w:t xml:space="preserve"> </w:t>
      </w:r>
      <w:r w:rsidR="00F942E4" w:rsidRPr="00555EA7">
        <w:rPr>
          <w:rFonts w:ascii="Tahoma" w:hAnsi="Tahoma" w:cs="Tahoma"/>
          <w:sz w:val="22"/>
          <w:szCs w:val="22"/>
        </w:rPr>
        <w:t xml:space="preserve">(dále jen „smlouva“) </w:t>
      </w:r>
      <w:r w:rsidR="00A8609A" w:rsidRPr="00555EA7">
        <w:rPr>
          <w:rFonts w:ascii="Tahoma" w:hAnsi="Tahoma" w:cs="Tahoma"/>
          <w:sz w:val="22"/>
          <w:szCs w:val="22"/>
        </w:rPr>
        <w:t xml:space="preserve">a </w:t>
      </w:r>
      <w:r w:rsidR="00EC5324" w:rsidRPr="00555EA7">
        <w:rPr>
          <w:rFonts w:ascii="Tahoma" w:hAnsi="Tahoma" w:cs="Tahoma"/>
          <w:sz w:val="22"/>
          <w:szCs w:val="22"/>
        </w:rPr>
        <w:t xml:space="preserve">dále </w:t>
      </w:r>
      <w:r w:rsidR="00A8609A" w:rsidRPr="00555EA7">
        <w:rPr>
          <w:rFonts w:ascii="Tahoma" w:hAnsi="Tahoma" w:cs="Tahoma"/>
          <w:sz w:val="22"/>
          <w:szCs w:val="22"/>
        </w:rPr>
        <w:t xml:space="preserve">dne </w:t>
      </w:r>
      <w:r w:rsidR="00A8609A" w:rsidRPr="00555EA7">
        <w:rPr>
          <w:rFonts w:ascii="Tahoma" w:hAnsi="Tahoma" w:cs="Tahoma"/>
          <w:sz w:val="22"/>
          <w:szCs w:val="22"/>
        </w:rPr>
        <w:lastRenderedPageBreak/>
        <w:t>12. 7. 2019 Dodatek č. 1, ev. Krajem pod číslem 04321/2018/D1/2019/RRC a Městem pod číslem</w:t>
      </w:r>
      <w:r w:rsidR="00555EA7" w:rsidRPr="00555EA7">
        <w:rPr>
          <w:rFonts w:ascii="Tahoma" w:hAnsi="Tahoma" w:cs="Tahoma"/>
          <w:sz w:val="22"/>
          <w:szCs w:val="22"/>
        </w:rPr>
        <w:t xml:space="preserve"> 1453D1/2019/OSR.</w:t>
      </w:r>
    </w:p>
    <w:p w:rsidR="0082271B" w:rsidRPr="00F942E4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BA4C6F" w:rsidRPr="00B62C59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B62C59">
        <w:rPr>
          <w:rFonts w:ascii="Tahoma" w:hAnsi="Tahoma" w:cs="Tahoma"/>
          <w:sz w:val="22"/>
          <w:szCs w:val="22"/>
        </w:rPr>
        <w:t xml:space="preserve">s ohledem na </w:t>
      </w:r>
      <w:r w:rsidR="00F942E4">
        <w:rPr>
          <w:rFonts w:ascii="Tahoma" w:hAnsi="Tahoma" w:cs="Tahoma"/>
          <w:sz w:val="22"/>
          <w:szCs w:val="22"/>
        </w:rPr>
        <w:t xml:space="preserve">aktualizaci </w:t>
      </w:r>
      <w:r w:rsidR="00B62C59" w:rsidRPr="00B62C59">
        <w:rPr>
          <w:rFonts w:ascii="Tahoma" w:hAnsi="Tahoma" w:cs="Tahoma"/>
          <w:sz w:val="22"/>
          <w:szCs w:val="22"/>
        </w:rPr>
        <w:t>aktivit v rámci činností, ke kterým byl MSIC pověřen, na změně smlouvy jak je uvedeno dále. Přehled aktivit</w:t>
      </w:r>
      <w:r w:rsidR="00CB0A9C">
        <w:rPr>
          <w:rFonts w:ascii="Tahoma" w:hAnsi="Tahoma" w:cs="Tahoma"/>
          <w:sz w:val="22"/>
          <w:szCs w:val="22"/>
        </w:rPr>
        <w:t xml:space="preserve"> (indikátory a ukazatele)</w:t>
      </w:r>
      <w:r w:rsidR="00B62C59" w:rsidRPr="00B62C59">
        <w:rPr>
          <w:rFonts w:ascii="Tahoma" w:hAnsi="Tahoma" w:cs="Tahoma"/>
          <w:sz w:val="22"/>
          <w:szCs w:val="22"/>
        </w:rPr>
        <w:t xml:space="preserve"> v rámci pověřených činností je uveden v příloze č. 1 tohoto dodatku.</w:t>
      </w:r>
    </w:p>
    <w:p w:rsidR="0082271B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D75B8A" w:rsidRPr="00B62C59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E13BF4" w:rsidRPr="00B62C59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III.</w:t>
      </w:r>
    </w:p>
    <w:p w:rsidR="00E13BF4" w:rsidRPr="00B62C59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Změna smlouvy</w:t>
      </w:r>
    </w:p>
    <w:p w:rsidR="00E13BF4" w:rsidRPr="00B62C59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5C302D" w:rsidRDefault="008D0E14" w:rsidP="00D219C9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části B smlouvy se v článku </w:t>
      </w:r>
      <w:proofErr w:type="gramStart"/>
      <w:r>
        <w:rPr>
          <w:rFonts w:ascii="Tahoma" w:hAnsi="Tahoma" w:cs="Tahoma"/>
          <w:sz w:val="22"/>
          <w:szCs w:val="22"/>
        </w:rPr>
        <w:t>II.5. mění</w:t>
      </w:r>
      <w:proofErr w:type="gramEnd"/>
      <w:r>
        <w:rPr>
          <w:rFonts w:ascii="Tahoma" w:hAnsi="Tahoma" w:cs="Tahoma"/>
          <w:sz w:val="22"/>
          <w:szCs w:val="22"/>
        </w:rPr>
        <w:t xml:space="preserve"> následující:</w:t>
      </w:r>
    </w:p>
    <w:p w:rsidR="00B74EB4" w:rsidRDefault="00B74EB4" w:rsidP="00B74EB4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:rsidR="008D0E14" w:rsidRDefault="008D0E14" w:rsidP="00D219C9">
      <w:pPr>
        <w:pStyle w:val="Zkladntext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Celková částka vyrovnávací platby ze strany Města se navyšuje o částku 1.500.000 Kč a celková částka tak činí 41.000.000 Kč (slovy: čtyřicet</w:t>
      </w:r>
      <w:r w:rsidR="00E0212D">
        <w:rPr>
          <w:rFonts w:ascii="Tahoma" w:hAnsi="Tahoma" w:cs="Tahoma"/>
          <w:sz w:val="22"/>
          <w:szCs w:val="22"/>
        </w:rPr>
        <w:t xml:space="preserve"> </w:t>
      </w:r>
      <w:r w:rsidR="00A91BE1">
        <w:rPr>
          <w:rFonts w:ascii="Tahoma" w:hAnsi="Tahoma" w:cs="Tahoma"/>
          <w:sz w:val="22"/>
          <w:szCs w:val="22"/>
        </w:rPr>
        <w:t>jedna</w:t>
      </w:r>
      <w:r>
        <w:rPr>
          <w:rFonts w:ascii="Tahoma" w:hAnsi="Tahoma" w:cs="Tahoma"/>
          <w:sz w:val="22"/>
          <w:szCs w:val="22"/>
        </w:rPr>
        <w:t xml:space="preserve"> milionů korun českých).</w:t>
      </w:r>
    </w:p>
    <w:p w:rsidR="00B74EB4" w:rsidRDefault="00B74EB4" w:rsidP="00D219C9">
      <w:pPr>
        <w:pStyle w:val="Zkladntext"/>
        <w:ind w:left="1080"/>
        <w:rPr>
          <w:rFonts w:ascii="Tahoma" w:hAnsi="Tahoma" w:cs="Tahoma"/>
          <w:sz w:val="22"/>
          <w:szCs w:val="22"/>
        </w:rPr>
      </w:pPr>
    </w:p>
    <w:p w:rsidR="008D0E14" w:rsidRDefault="008D0E14" w:rsidP="00D219C9">
      <w:pPr>
        <w:pStyle w:val="Zkladntext"/>
        <w:numPr>
          <w:ilvl w:val="0"/>
          <w:numId w:val="3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</w:t>
      </w:r>
      <w:proofErr w:type="gramStart"/>
      <w:r>
        <w:rPr>
          <w:rFonts w:ascii="Tahoma" w:hAnsi="Tahoma" w:cs="Tahoma"/>
          <w:sz w:val="22"/>
          <w:szCs w:val="22"/>
        </w:rPr>
        <w:t>II.5. písm.</w:t>
      </w:r>
      <w:proofErr w:type="gramEnd"/>
      <w:r>
        <w:rPr>
          <w:rFonts w:ascii="Tahoma" w:hAnsi="Tahoma" w:cs="Tahoma"/>
          <w:sz w:val="22"/>
          <w:szCs w:val="22"/>
        </w:rPr>
        <w:t xml:space="preserve"> c. se částka třetí zálohy mění na částku 11.500.000 Kč</w:t>
      </w:r>
      <w:r w:rsidR="00B74EB4">
        <w:rPr>
          <w:rFonts w:ascii="Tahoma" w:hAnsi="Tahoma" w:cs="Tahoma"/>
          <w:sz w:val="22"/>
          <w:szCs w:val="22"/>
        </w:rPr>
        <w:t>.</w:t>
      </w:r>
    </w:p>
    <w:p w:rsidR="00B74EB4" w:rsidRDefault="00B74EB4" w:rsidP="00D219C9">
      <w:pPr>
        <w:pStyle w:val="Odstavecseseznamem"/>
        <w:rPr>
          <w:rFonts w:ascii="Tahoma" w:hAnsi="Tahoma" w:cs="Tahoma"/>
          <w:sz w:val="22"/>
          <w:szCs w:val="22"/>
        </w:rPr>
      </w:pPr>
    </w:p>
    <w:p w:rsidR="00B74EB4" w:rsidRDefault="00B74EB4" w:rsidP="00D219C9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části C smlouvy se v článku </w:t>
      </w:r>
      <w:proofErr w:type="gramStart"/>
      <w:r>
        <w:rPr>
          <w:rFonts w:ascii="Tahoma" w:hAnsi="Tahoma" w:cs="Tahoma"/>
          <w:sz w:val="22"/>
          <w:szCs w:val="22"/>
        </w:rPr>
        <w:t>II.5. mění</w:t>
      </w:r>
      <w:proofErr w:type="gramEnd"/>
      <w:r>
        <w:rPr>
          <w:rFonts w:ascii="Tahoma" w:hAnsi="Tahoma" w:cs="Tahoma"/>
          <w:sz w:val="22"/>
          <w:szCs w:val="22"/>
        </w:rPr>
        <w:t xml:space="preserve"> následující:</w:t>
      </w:r>
    </w:p>
    <w:p w:rsidR="00B74EB4" w:rsidRDefault="00B74EB4" w:rsidP="00D219C9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:rsidR="00B74EB4" w:rsidRDefault="00B74EB4" w:rsidP="00D219C9">
      <w:pPr>
        <w:pStyle w:val="Zkladntext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Celková částka vyrovnávací platby se strany Kraje se navyšuje o částku 1.500.000 Kč a celková částka tak činí 45.186.000 Kč (slovy: čtyřicet pět milionů jedno sto osmdesát šest tisíc korun českých).</w:t>
      </w:r>
    </w:p>
    <w:p w:rsidR="00B74EB4" w:rsidRDefault="00B74EB4" w:rsidP="00D219C9">
      <w:pPr>
        <w:pStyle w:val="Zkladntext"/>
        <w:ind w:left="1080"/>
        <w:rPr>
          <w:rFonts w:ascii="Tahoma" w:hAnsi="Tahoma" w:cs="Tahoma"/>
          <w:sz w:val="22"/>
          <w:szCs w:val="22"/>
        </w:rPr>
      </w:pPr>
    </w:p>
    <w:p w:rsidR="00B74EB4" w:rsidRDefault="00B74EB4" w:rsidP="00D219C9">
      <w:pPr>
        <w:pStyle w:val="Zkladntext"/>
        <w:numPr>
          <w:ilvl w:val="0"/>
          <w:numId w:val="3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</w:t>
      </w:r>
      <w:proofErr w:type="gramStart"/>
      <w:r>
        <w:rPr>
          <w:rFonts w:ascii="Tahoma" w:hAnsi="Tahoma" w:cs="Tahoma"/>
          <w:sz w:val="22"/>
          <w:szCs w:val="22"/>
        </w:rPr>
        <w:t>II.5. písm.</w:t>
      </w:r>
      <w:proofErr w:type="gramEnd"/>
      <w:r>
        <w:rPr>
          <w:rFonts w:ascii="Tahoma" w:hAnsi="Tahoma" w:cs="Tahoma"/>
          <w:sz w:val="22"/>
          <w:szCs w:val="22"/>
        </w:rPr>
        <w:t xml:space="preserve"> c. se částka třetí zálohy mění na částku 11.650.000 Kč</w:t>
      </w:r>
      <w:r w:rsidR="00A91BE1">
        <w:rPr>
          <w:rFonts w:ascii="Tahoma" w:hAnsi="Tahoma" w:cs="Tahoma"/>
          <w:sz w:val="22"/>
          <w:szCs w:val="22"/>
        </w:rPr>
        <w:t>.</w:t>
      </w:r>
    </w:p>
    <w:p w:rsidR="00F86DD3" w:rsidRDefault="00F86DD3" w:rsidP="00D219C9">
      <w:pPr>
        <w:pStyle w:val="Odstavecseseznamem"/>
        <w:rPr>
          <w:rFonts w:ascii="Tahoma" w:hAnsi="Tahoma" w:cs="Tahoma"/>
          <w:sz w:val="22"/>
          <w:szCs w:val="22"/>
        </w:rPr>
      </w:pPr>
    </w:p>
    <w:p w:rsidR="00F86DD3" w:rsidRDefault="00F86DD3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I smlouvy se nahrazuje novou přílohou č. I „</w:t>
      </w:r>
      <w:r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“, jak je uvedeno v příloze tohoto dodatku.</w:t>
      </w:r>
    </w:p>
    <w:p w:rsidR="00F86DD3" w:rsidRPr="00B62C59" w:rsidRDefault="00F86DD3" w:rsidP="00F86DD3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:rsidR="00BD2EAA" w:rsidRPr="00B62C59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 (dále jen „zákon o registru smluv“).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>tohoto doda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>ento dodatek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:rsidR="00D04CF6" w:rsidRPr="00D04CF6" w:rsidRDefault="003A16EB" w:rsidP="00D04CF6">
      <w:pPr>
        <w:pStyle w:val="Zkladntext"/>
        <w:spacing w:after="120"/>
        <w:ind w:left="284" w:firstLine="4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D04CF6"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lastRenderedPageBreak/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>
        <w:rPr>
          <w:rFonts w:ascii="Tahoma" w:hAnsi="Tahoma" w:cs="Tahoma"/>
          <w:sz w:val="22"/>
          <w:szCs w:val="22"/>
        </w:rPr>
        <w:t xml:space="preserve">dodatek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>ohoto dodatku r</w:t>
      </w:r>
      <w:r w:rsidRPr="00D04CF6">
        <w:rPr>
          <w:rFonts w:ascii="Tahoma" w:hAnsi="Tahoma" w:cs="Tahoma"/>
          <w:sz w:val="22"/>
          <w:szCs w:val="22"/>
        </w:rPr>
        <w:t>ozhodlo Zastupitelstvo Moravskoslezského kraje v souladu s § 36 písm. c) zákona č. 129/2000 Sb., o krajích (krajské zřízení), v platném znění, na jeho … zasedání konaném dne ………… usnesením č. ….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dodatku </w:t>
      </w:r>
      <w:r w:rsidRPr="00D04CF6">
        <w:rPr>
          <w:rFonts w:ascii="Tahoma" w:hAnsi="Tahoma" w:cs="Tahoma"/>
          <w:sz w:val="22"/>
          <w:szCs w:val="22"/>
        </w:rPr>
        <w:t>rozhodlo Zastupitelstvo statutárního města Ostravy v souladu s § 85 písm. c) zákona č. 128/2000 Sb., o obcích (obecní zřízení), v platném znění, na jeho … zasedání konaném dne ………… usnesením č. ….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37"/>
        <w:gridCol w:w="4614"/>
        <w:gridCol w:w="9"/>
      </w:tblGrid>
      <w:tr w:rsidR="00D04CF6" w:rsidRPr="007E1B76" w:rsidTr="00D04CF6">
        <w:trPr>
          <w:gridAfter w:val="1"/>
          <w:wAfter w:w="9" w:type="dxa"/>
        </w:trPr>
        <w:tc>
          <w:tcPr>
            <w:tcW w:w="4638" w:type="dxa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Statutární město Ostrava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Tomáš Macura, MBA, primátor</w:t>
            </w:r>
          </w:p>
        </w:tc>
        <w:tc>
          <w:tcPr>
            <w:tcW w:w="4651" w:type="dxa"/>
            <w:gridSpan w:val="2"/>
          </w:tcPr>
          <w:p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04CF6" w:rsidRPr="00C931A5" w:rsidTr="00D04CF6">
        <w:tc>
          <w:tcPr>
            <w:tcW w:w="4675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Pavel Csank, předseda představenstva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E6159" w:rsidRPr="00B62C59" w:rsidRDefault="009E6159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30"/>
  </w:num>
  <w:num w:numId="8">
    <w:abstractNumId w:val="22"/>
  </w:num>
  <w:num w:numId="9">
    <w:abstractNumId w:val="12"/>
  </w:num>
  <w:num w:numId="10">
    <w:abstractNumId w:val="8"/>
  </w:num>
  <w:num w:numId="11">
    <w:abstractNumId w:val="20"/>
  </w:num>
  <w:num w:numId="12">
    <w:abstractNumId w:val="25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23"/>
  </w:num>
  <w:num w:numId="20">
    <w:abstractNumId w:val="21"/>
  </w:num>
  <w:num w:numId="21">
    <w:abstractNumId w:val="7"/>
  </w:num>
  <w:num w:numId="22">
    <w:abstractNumId w:val="29"/>
  </w:num>
  <w:num w:numId="23">
    <w:abstractNumId w:val="13"/>
  </w:num>
  <w:num w:numId="24">
    <w:abstractNumId w:val="11"/>
  </w:num>
  <w:num w:numId="25">
    <w:abstractNumId w:val="9"/>
  </w:num>
  <w:num w:numId="26">
    <w:abstractNumId w:val="19"/>
  </w:num>
  <w:num w:numId="27">
    <w:abstractNumId w:val="3"/>
  </w:num>
  <w:num w:numId="28">
    <w:abstractNumId w:val="28"/>
  </w:num>
  <w:num w:numId="29">
    <w:abstractNumId w:val="26"/>
  </w:num>
  <w:num w:numId="30">
    <w:abstractNumId w:val="1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74B8"/>
    <w:rsid w:val="00035CF4"/>
    <w:rsid w:val="00042478"/>
    <w:rsid w:val="000851C4"/>
    <w:rsid w:val="000A1062"/>
    <w:rsid w:val="000B4643"/>
    <w:rsid w:val="000C3CD3"/>
    <w:rsid w:val="000C7E5C"/>
    <w:rsid w:val="000E1134"/>
    <w:rsid w:val="00183C97"/>
    <w:rsid w:val="00190168"/>
    <w:rsid w:val="001C464D"/>
    <w:rsid w:val="001F4B07"/>
    <w:rsid w:val="001F4DD7"/>
    <w:rsid w:val="0021754B"/>
    <w:rsid w:val="00226D1D"/>
    <w:rsid w:val="00241E0A"/>
    <w:rsid w:val="002524DD"/>
    <w:rsid w:val="00253F8F"/>
    <w:rsid w:val="00257A14"/>
    <w:rsid w:val="00260BBF"/>
    <w:rsid w:val="00292BE9"/>
    <w:rsid w:val="002C70B2"/>
    <w:rsid w:val="002E0952"/>
    <w:rsid w:val="002E1971"/>
    <w:rsid w:val="002E24A0"/>
    <w:rsid w:val="0030046F"/>
    <w:rsid w:val="003035A6"/>
    <w:rsid w:val="00304B5E"/>
    <w:rsid w:val="00310A37"/>
    <w:rsid w:val="00340773"/>
    <w:rsid w:val="00380593"/>
    <w:rsid w:val="00380771"/>
    <w:rsid w:val="003A16EB"/>
    <w:rsid w:val="003D6643"/>
    <w:rsid w:val="003D70DA"/>
    <w:rsid w:val="003E0C04"/>
    <w:rsid w:val="003F65CE"/>
    <w:rsid w:val="004270E5"/>
    <w:rsid w:val="00451E52"/>
    <w:rsid w:val="00460285"/>
    <w:rsid w:val="0046706B"/>
    <w:rsid w:val="004A50CB"/>
    <w:rsid w:val="004A63BD"/>
    <w:rsid w:val="004A6899"/>
    <w:rsid w:val="004E064B"/>
    <w:rsid w:val="004E14F9"/>
    <w:rsid w:val="004F55A7"/>
    <w:rsid w:val="00506685"/>
    <w:rsid w:val="00542548"/>
    <w:rsid w:val="00555EA7"/>
    <w:rsid w:val="005A4855"/>
    <w:rsid w:val="005C302D"/>
    <w:rsid w:val="005D7E22"/>
    <w:rsid w:val="00630E39"/>
    <w:rsid w:val="00692CF7"/>
    <w:rsid w:val="0069467C"/>
    <w:rsid w:val="006A43D1"/>
    <w:rsid w:val="006B576F"/>
    <w:rsid w:val="006F246C"/>
    <w:rsid w:val="007069BA"/>
    <w:rsid w:val="007173BC"/>
    <w:rsid w:val="00730976"/>
    <w:rsid w:val="00741B7D"/>
    <w:rsid w:val="00751FBA"/>
    <w:rsid w:val="00761A92"/>
    <w:rsid w:val="0079053D"/>
    <w:rsid w:val="007B57F4"/>
    <w:rsid w:val="007E1B76"/>
    <w:rsid w:val="008029EA"/>
    <w:rsid w:val="0082271B"/>
    <w:rsid w:val="00861C3E"/>
    <w:rsid w:val="00877C8C"/>
    <w:rsid w:val="00880F3E"/>
    <w:rsid w:val="00885649"/>
    <w:rsid w:val="008B01EF"/>
    <w:rsid w:val="008B401C"/>
    <w:rsid w:val="008D0E14"/>
    <w:rsid w:val="009100C0"/>
    <w:rsid w:val="009155F4"/>
    <w:rsid w:val="00931DF5"/>
    <w:rsid w:val="00946796"/>
    <w:rsid w:val="00950F1A"/>
    <w:rsid w:val="009A2E62"/>
    <w:rsid w:val="009C1021"/>
    <w:rsid w:val="009C372D"/>
    <w:rsid w:val="009C4B48"/>
    <w:rsid w:val="009D7928"/>
    <w:rsid w:val="009E6159"/>
    <w:rsid w:val="00A03676"/>
    <w:rsid w:val="00A149E7"/>
    <w:rsid w:val="00A22CF8"/>
    <w:rsid w:val="00A26975"/>
    <w:rsid w:val="00A3632F"/>
    <w:rsid w:val="00A3709E"/>
    <w:rsid w:val="00A633EC"/>
    <w:rsid w:val="00A8609A"/>
    <w:rsid w:val="00A91BE1"/>
    <w:rsid w:val="00A9679B"/>
    <w:rsid w:val="00AA479F"/>
    <w:rsid w:val="00AD18BE"/>
    <w:rsid w:val="00B01C82"/>
    <w:rsid w:val="00B124B1"/>
    <w:rsid w:val="00B140F4"/>
    <w:rsid w:val="00B41D74"/>
    <w:rsid w:val="00B57312"/>
    <w:rsid w:val="00B61312"/>
    <w:rsid w:val="00B62C59"/>
    <w:rsid w:val="00B67846"/>
    <w:rsid w:val="00B74EB4"/>
    <w:rsid w:val="00BA4C6F"/>
    <w:rsid w:val="00BD2EAA"/>
    <w:rsid w:val="00BD65FA"/>
    <w:rsid w:val="00BE0D35"/>
    <w:rsid w:val="00BE4045"/>
    <w:rsid w:val="00BF2342"/>
    <w:rsid w:val="00C27213"/>
    <w:rsid w:val="00C43A32"/>
    <w:rsid w:val="00C44C68"/>
    <w:rsid w:val="00C53A52"/>
    <w:rsid w:val="00C64DBD"/>
    <w:rsid w:val="00C90A52"/>
    <w:rsid w:val="00CA02C3"/>
    <w:rsid w:val="00CB0A9C"/>
    <w:rsid w:val="00CC044A"/>
    <w:rsid w:val="00CC4413"/>
    <w:rsid w:val="00CD0AB9"/>
    <w:rsid w:val="00CF63E5"/>
    <w:rsid w:val="00D002FB"/>
    <w:rsid w:val="00D04CF6"/>
    <w:rsid w:val="00D06A04"/>
    <w:rsid w:val="00D219C9"/>
    <w:rsid w:val="00D75B8A"/>
    <w:rsid w:val="00DB481B"/>
    <w:rsid w:val="00DE2BA2"/>
    <w:rsid w:val="00DE31D0"/>
    <w:rsid w:val="00E0100D"/>
    <w:rsid w:val="00E0212D"/>
    <w:rsid w:val="00E13BF4"/>
    <w:rsid w:val="00E21F6E"/>
    <w:rsid w:val="00E246AC"/>
    <w:rsid w:val="00E25240"/>
    <w:rsid w:val="00E36E1A"/>
    <w:rsid w:val="00E37588"/>
    <w:rsid w:val="00E41846"/>
    <w:rsid w:val="00E4284A"/>
    <w:rsid w:val="00E839EC"/>
    <w:rsid w:val="00E86D79"/>
    <w:rsid w:val="00E94449"/>
    <w:rsid w:val="00EC5324"/>
    <w:rsid w:val="00EE3617"/>
    <w:rsid w:val="00EF57DE"/>
    <w:rsid w:val="00F001C6"/>
    <w:rsid w:val="00F04665"/>
    <w:rsid w:val="00F332FC"/>
    <w:rsid w:val="00F35F97"/>
    <w:rsid w:val="00F86DD3"/>
    <w:rsid w:val="00F942E4"/>
    <w:rsid w:val="00FB4A43"/>
    <w:rsid w:val="00FB585D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3</cp:revision>
  <cp:lastPrinted>2019-11-08T07:15:00Z</cp:lastPrinted>
  <dcterms:created xsi:type="dcterms:W3CDTF">2020-02-13T08:36:00Z</dcterms:created>
  <dcterms:modified xsi:type="dcterms:W3CDTF">2020-02-13T08:38:00Z</dcterms:modified>
</cp:coreProperties>
</file>