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46A7F">
        <w:rPr>
          <w:rFonts w:ascii="Tahoma" w:hAnsi="Tahoma" w:cs="Tahoma"/>
          <w:b/>
          <w:bCs/>
        </w:rPr>
      </w:r>
      <w:r w:rsidR="00146A7F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146A7F" w:rsidRDefault="00146A7F" w:rsidP="00146A7F">
      <w:pPr>
        <w:pStyle w:val="Bezmezer"/>
        <w:rPr>
          <w:rFonts w:ascii="Tahoma" w:hAnsi="Tahoma" w:cs="Tahoma"/>
        </w:rPr>
      </w:pPr>
    </w:p>
    <w:p w:rsidR="00146A7F" w:rsidRDefault="00146A7F" w:rsidP="00146A7F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32/181</w:t>
      </w:r>
    </w:p>
    <w:p w:rsidR="00146A7F" w:rsidRDefault="00146A7F" w:rsidP="00146A7F">
      <w:pPr>
        <w:pStyle w:val="Bezmezer"/>
        <w:rPr>
          <w:rFonts w:ascii="Tahoma" w:hAnsi="Tahoma" w:cs="Tahoma"/>
        </w:rPr>
      </w:pPr>
    </w:p>
    <w:p w:rsidR="00146A7F" w:rsidRPr="00452314" w:rsidRDefault="00146A7F" w:rsidP="00146A7F">
      <w:pPr>
        <w:pStyle w:val="Bezmezer"/>
        <w:rPr>
          <w:rFonts w:ascii="Tahoma" w:hAnsi="Tahoma" w:cs="Tahoma"/>
        </w:rPr>
      </w:pPr>
      <w:r w:rsidRPr="00452314">
        <w:rPr>
          <w:rFonts w:ascii="Tahoma" w:hAnsi="Tahoma" w:cs="Tahoma"/>
        </w:rPr>
        <w:t>1)</w:t>
      </w:r>
      <w:r w:rsidRPr="00452314">
        <w:rPr>
          <w:rFonts w:ascii="Tahoma" w:hAnsi="Tahoma" w:cs="Tahoma"/>
        </w:rPr>
        <w:tab/>
        <w:t>doporučuje</w:t>
      </w:r>
    </w:p>
    <w:p w:rsidR="00146A7F" w:rsidRPr="00452314" w:rsidRDefault="00146A7F" w:rsidP="00146A7F">
      <w:pPr>
        <w:pStyle w:val="Bezmezer"/>
        <w:rPr>
          <w:rFonts w:ascii="Tahoma" w:hAnsi="Tahoma" w:cs="Tahoma"/>
        </w:rPr>
      </w:pPr>
    </w:p>
    <w:p w:rsidR="00146A7F" w:rsidRDefault="00146A7F" w:rsidP="00146A7F">
      <w:pPr>
        <w:pStyle w:val="Bezmezer"/>
        <w:ind w:left="709"/>
        <w:rPr>
          <w:rFonts w:ascii="Tahoma" w:hAnsi="Tahoma" w:cs="Tahoma"/>
        </w:rPr>
      </w:pPr>
      <w:r w:rsidRPr="00452314">
        <w:rPr>
          <w:rFonts w:ascii="Tahoma" w:hAnsi="Tahoma" w:cs="Tahoma"/>
        </w:rPr>
        <w:t>zastupitelstvu kraje</w:t>
      </w:r>
    </w:p>
    <w:p w:rsidR="00146A7F" w:rsidRPr="00452314" w:rsidRDefault="00146A7F" w:rsidP="00146A7F">
      <w:pPr>
        <w:pStyle w:val="Bezmezer"/>
        <w:ind w:left="709"/>
        <w:rPr>
          <w:rFonts w:ascii="Tahoma" w:hAnsi="Tahoma" w:cs="Tahoma"/>
        </w:rPr>
      </w:pPr>
    </w:p>
    <w:p w:rsidR="00146A7F" w:rsidRDefault="00146A7F" w:rsidP="00146A7F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rozhodnout zmírnit podmínky dotačního programu „Ozdravné pobyty pro žáky 1. stupně základních škol“ pro roky 2018-2020 a uzavřít s obcí Střítež, IČO 00576913, dodatek č. 1 ke smlouvě o poskytnutí dotace z rozpočtu Moravskoslezského kraje, ev. č. 01341/2019/ŽPZ dle přílohy č. 4 předloženého materiálu, jehož předmětem je změna vymezení uznatelných nákladů, s</w:t>
      </w:r>
      <w:r>
        <w:rPr>
          <w:rFonts w:ascii="Tahoma" w:hAnsi="Tahoma" w:cs="Tahoma"/>
        </w:rPr>
        <w:t> </w:t>
      </w:r>
      <w:bookmarkStart w:id="0" w:name="_GoBack"/>
      <w:bookmarkEnd w:id="0"/>
      <w:r w:rsidRPr="00452314">
        <w:rPr>
          <w:rFonts w:ascii="Tahoma" w:hAnsi="Tahoma" w:cs="Tahoma"/>
        </w:rPr>
        <w:t>odůvodněním dle 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46A7F"/>
    <w:rsid w:val="001F5142"/>
    <w:rsid w:val="002254BA"/>
    <w:rsid w:val="00234235"/>
    <w:rsid w:val="00235A6C"/>
    <w:rsid w:val="00256120"/>
    <w:rsid w:val="00314584"/>
    <w:rsid w:val="00321187"/>
    <w:rsid w:val="00397F05"/>
    <w:rsid w:val="00420A3C"/>
    <w:rsid w:val="00487341"/>
    <w:rsid w:val="004A4DD3"/>
    <w:rsid w:val="004B46CF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14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2020-01-28T07:23:00Z</dcterms:created>
  <dcterms:modified xsi:type="dcterms:W3CDTF">2020-01-28T10:21:00Z</dcterms:modified>
</cp:coreProperties>
</file>