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3D303" w14:textId="5C249FDF" w:rsidR="00A07ECF" w:rsidRDefault="00A07ECF" w:rsidP="00A07ECF">
      <w:pPr>
        <w:spacing w:line="240" w:lineRule="auto"/>
        <w:jc w:val="center"/>
        <w:rPr>
          <w:rFonts w:ascii="Tahoma" w:hAnsi="Tahoma" w:cs="Tahoma"/>
        </w:rPr>
      </w:pPr>
      <w:r>
        <w:rPr>
          <w:rFonts w:ascii="Tahoma" w:hAnsi="Tahoma" w:cs="Tahoma"/>
          <w:b/>
        </w:rPr>
        <w:t xml:space="preserve">DODATEK č. </w:t>
      </w:r>
      <w:r w:rsidR="00A55D24">
        <w:rPr>
          <w:rFonts w:ascii="Tahoma" w:hAnsi="Tahoma" w:cs="Tahoma"/>
          <w:b/>
        </w:rPr>
        <w:t>1</w:t>
      </w:r>
      <w:r w:rsidR="00A41E5B">
        <w:rPr>
          <w:rFonts w:ascii="Tahoma" w:hAnsi="Tahoma" w:cs="Tahoma"/>
          <w:b/>
        </w:rPr>
        <w:br/>
      </w:r>
      <w:r w:rsidR="00AD165A">
        <w:rPr>
          <w:rFonts w:ascii="Tahoma" w:hAnsi="Tahoma" w:cs="Tahoma"/>
          <w:b/>
        </w:rPr>
        <w:t>k</w:t>
      </w:r>
      <w:r w:rsidR="008367B7">
        <w:rPr>
          <w:rFonts w:ascii="Tahoma" w:hAnsi="Tahoma" w:cs="Tahoma"/>
          <w:b/>
        </w:rPr>
        <w:t>e Sm</w:t>
      </w:r>
      <w:r>
        <w:rPr>
          <w:rFonts w:ascii="Tahoma" w:hAnsi="Tahoma" w:cs="Tahoma"/>
          <w:b/>
        </w:rPr>
        <w:t xml:space="preserve">louvě o </w:t>
      </w:r>
      <w:r w:rsidR="008367B7">
        <w:rPr>
          <w:rFonts w:ascii="Tahoma" w:hAnsi="Tahoma" w:cs="Tahoma"/>
          <w:b/>
        </w:rPr>
        <w:t>závazku veřejné služby a vyrovnávací platbě za jeho výkon</w:t>
      </w:r>
      <w:r w:rsidR="00A41E5B">
        <w:rPr>
          <w:rFonts w:ascii="Tahoma" w:hAnsi="Tahoma" w:cs="Tahoma"/>
          <w:b/>
        </w:rPr>
        <w:br/>
      </w:r>
      <w:r w:rsidR="00B303E0">
        <w:rPr>
          <w:rFonts w:ascii="Tahoma" w:hAnsi="Tahoma" w:cs="Tahoma"/>
        </w:rPr>
        <w:t xml:space="preserve">(evidenční č. </w:t>
      </w:r>
      <w:r w:rsidR="00A55D24">
        <w:rPr>
          <w:rFonts w:ascii="Tahoma" w:hAnsi="Tahoma" w:cs="Tahoma"/>
        </w:rPr>
        <w:t>02756</w:t>
      </w:r>
      <w:r w:rsidR="005B0CAB">
        <w:rPr>
          <w:rFonts w:ascii="Tahoma" w:hAnsi="Tahoma" w:cs="Tahoma"/>
        </w:rPr>
        <w:t>/201</w:t>
      </w:r>
      <w:r w:rsidR="00322B38">
        <w:rPr>
          <w:rFonts w:ascii="Tahoma" w:hAnsi="Tahoma" w:cs="Tahoma"/>
        </w:rPr>
        <w:t>5</w:t>
      </w:r>
      <w:r w:rsidR="00501596">
        <w:rPr>
          <w:rFonts w:ascii="Tahoma" w:hAnsi="Tahoma" w:cs="Tahoma"/>
        </w:rPr>
        <w:t>/SOC</w:t>
      </w:r>
      <w:r>
        <w:rPr>
          <w:rFonts w:ascii="Tahoma" w:hAnsi="Tahoma" w:cs="Tahoma"/>
        </w:rPr>
        <w:t>)</w:t>
      </w:r>
    </w:p>
    <w:p w14:paraId="6052EA56" w14:textId="77777777" w:rsidR="00A07ECF" w:rsidRPr="00A41E5B" w:rsidRDefault="00A07ECF" w:rsidP="00A41E5B">
      <w:pPr>
        <w:spacing w:before="360" w:after="0" w:line="240" w:lineRule="auto"/>
        <w:jc w:val="center"/>
        <w:rPr>
          <w:rFonts w:ascii="Tahoma" w:hAnsi="Tahoma" w:cs="Tahoma"/>
          <w:b/>
        </w:rPr>
      </w:pPr>
      <w:r>
        <w:rPr>
          <w:rFonts w:ascii="Tahoma" w:hAnsi="Tahoma" w:cs="Tahoma"/>
          <w:b/>
          <w:bCs/>
        </w:rPr>
        <w:t>I.</w:t>
      </w:r>
      <w:r w:rsidR="00A41E5B">
        <w:rPr>
          <w:rFonts w:ascii="Tahoma" w:hAnsi="Tahoma" w:cs="Tahoma"/>
          <w:b/>
          <w:bCs/>
        </w:rPr>
        <w:br/>
      </w:r>
      <w:r w:rsidRPr="00A41E5B">
        <w:rPr>
          <w:rFonts w:ascii="Tahoma" w:hAnsi="Tahoma" w:cs="Tahoma"/>
          <w:b/>
        </w:rPr>
        <w:t>SMLUVNÍ STRANY</w:t>
      </w:r>
    </w:p>
    <w:p w14:paraId="67F4D3AF" w14:textId="77777777" w:rsidR="00A07ECF" w:rsidRDefault="00A07ECF" w:rsidP="00A41E5B">
      <w:pPr>
        <w:pStyle w:val="Nadpis1"/>
        <w:numPr>
          <w:ilvl w:val="0"/>
          <w:numId w:val="1"/>
        </w:numPr>
        <w:tabs>
          <w:tab w:val="clear" w:pos="360"/>
        </w:tabs>
        <w:spacing w:before="120" w:after="0"/>
        <w:ind w:left="357" w:hanging="357"/>
        <w:jc w:val="both"/>
        <w:rPr>
          <w:rFonts w:ascii="Tahoma" w:hAnsi="Tahoma" w:cs="Tahoma"/>
          <w:sz w:val="22"/>
          <w:szCs w:val="22"/>
        </w:rPr>
      </w:pPr>
      <w:r>
        <w:rPr>
          <w:rFonts w:ascii="Tahoma" w:hAnsi="Tahoma" w:cs="Tahoma"/>
          <w:sz w:val="22"/>
          <w:szCs w:val="22"/>
        </w:rPr>
        <w:t>Moravskoslezský kraj</w:t>
      </w:r>
    </w:p>
    <w:p w14:paraId="3669D6BD"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A41E5B">
        <w:rPr>
          <w:rFonts w:ascii="Tahoma" w:hAnsi="Tahoma" w:cs="Tahoma"/>
        </w:rPr>
        <w:t>28. října 117, 702 </w:t>
      </w:r>
      <w:r>
        <w:rPr>
          <w:rFonts w:ascii="Tahoma" w:hAnsi="Tahoma" w:cs="Tahoma"/>
        </w:rPr>
        <w:t>18 Ostrava</w:t>
      </w:r>
    </w:p>
    <w:p w14:paraId="155FD54C"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zastoupen:</w:t>
      </w:r>
      <w:r>
        <w:rPr>
          <w:rFonts w:ascii="Tahoma" w:hAnsi="Tahoma" w:cs="Tahoma"/>
        </w:rPr>
        <w:tab/>
      </w:r>
      <w:r w:rsidR="008367B7">
        <w:rPr>
          <w:rFonts w:ascii="Tahoma" w:hAnsi="Tahoma" w:cs="Tahoma"/>
        </w:rPr>
        <w:tab/>
      </w:r>
    </w:p>
    <w:p w14:paraId="188686C6" w14:textId="77777777" w:rsidR="00AC5497" w:rsidRDefault="00AC5497" w:rsidP="00A07ECF">
      <w:pPr>
        <w:spacing w:after="0" w:line="240" w:lineRule="auto"/>
        <w:ind w:left="357"/>
        <w:jc w:val="both"/>
        <w:rPr>
          <w:rFonts w:ascii="Tahoma" w:hAnsi="Tahoma" w:cs="Tahoma"/>
        </w:rPr>
      </w:pPr>
    </w:p>
    <w:p w14:paraId="7BED1C50"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IČ</w:t>
      </w:r>
      <w:r w:rsidR="009A53BE">
        <w:rPr>
          <w:rFonts w:ascii="Tahoma" w:hAnsi="Tahoma" w:cs="Tahoma"/>
        </w:rPr>
        <w:t>O</w:t>
      </w:r>
      <w:r>
        <w:rPr>
          <w:rFonts w:ascii="Tahoma" w:hAnsi="Tahoma" w:cs="Tahoma"/>
        </w:rPr>
        <w:t>:</w:t>
      </w:r>
      <w:r>
        <w:rPr>
          <w:rFonts w:ascii="Tahoma" w:hAnsi="Tahoma" w:cs="Tahoma"/>
        </w:rPr>
        <w:tab/>
      </w:r>
      <w:r>
        <w:rPr>
          <w:rFonts w:ascii="Tahoma" w:hAnsi="Tahoma" w:cs="Tahoma"/>
        </w:rPr>
        <w:tab/>
        <w:t>70890692</w:t>
      </w:r>
    </w:p>
    <w:p w14:paraId="526426B7"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DIČ:</w:t>
      </w:r>
      <w:r>
        <w:rPr>
          <w:rFonts w:ascii="Tahoma" w:hAnsi="Tahoma" w:cs="Tahoma"/>
        </w:rPr>
        <w:tab/>
      </w:r>
      <w:r>
        <w:rPr>
          <w:rFonts w:ascii="Tahoma" w:hAnsi="Tahoma" w:cs="Tahoma"/>
        </w:rPr>
        <w:tab/>
      </w:r>
      <w:r w:rsidR="00A41E5B">
        <w:rPr>
          <w:rFonts w:ascii="Tahoma" w:hAnsi="Tahoma" w:cs="Tahoma"/>
        </w:rPr>
        <w:t>CZ70890692</w:t>
      </w:r>
    </w:p>
    <w:p w14:paraId="672E2BD8" w14:textId="77777777" w:rsidR="008367B7" w:rsidRPr="00501596" w:rsidRDefault="00A07ECF" w:rsidP="00A41E5B">
      <w:pPr>
        <w:tabs>
          <w:tab w:val="left" w:pos="2835"/>
        </w:tabs>
        <w:spacing w:after="0" w:line="240" w:lineRule="auto"/>
        <w:ind w:left="357"/>
        <w:jc w:val="both"/>
      </w:pPr>
      <w:r>
        <w:rPr>
          <w:rFonts w:ascii="Tahoma" w:hAnsi="Tahoma" w:cs="Tahoma"/>
        </w:rPr>
        <w:t>bankovní spojení:</w:t>
      </w:r>
      <w:r>
        <w:rPr>
          <w:rFonts w:ascii="Tahoma" w:hAnsi="Tahoma" w:cs="Tahoma"/>
        </w:rPr>
        <w:tab/>
      </w:r>
      <w:r w:rsidR="008367B7">
        <w:rPr>
          <w:rFonts w:ascii="Tahoma" w:hAnsi="Tahoma" w:cs="Tahoma"/>
        </w:rPr>
        <w:tab/>
      </w:r>
      <w:proofErr w:type="spellStart"/>
      <w:r w:rsidR="00501596" w:rsidRPr="00501596">
        <w:rPr>
          <w:rFonts w:ascii="Tahoma" w:hAnsi="Tahoma" w:cs="Tahoma"/>
        </w:rPr>
        <w:t>UniCredit</w:t>
      </w:r>
      <w:proofErr w:type="spellEnd"/>
      <w:r w:rsidR="00501596" w:rsidRPr="00501596">
        <w:rPr>
          <w:rFonts w:ascii="Tahoma" w:hAnsi="Tahoma" w:cs="Tahoma"/>
        </w:rPr>
        <w:t xml:space="preserve"> Bank Czech Republic and Slovakia, a.s.</w:t>
      </w:r>
    </w:p>
    <w:p w14:paraId="7154F6DA" w14:textId="77777777" w:rsidR="00A07ECF" w:rsidRPr="00A41E5B" w:rsidRDefault="008367B7" w:rsidP="00A41E5B">
      <w:pPr>
        <w:tabs>
          <w:tab w:val="left" w:pos="2835"/>
        </w:tabs>
        <w:spacing w:after="0" w:line="240" w:lineRule="auto"/>
        <w:ind w:left="357"/>
        <w:jc w:val="both"/>
        <w:rPr>
          <w:rFonts w:ascii="Tahoma" w:hAnsi="Tahoma" w:cs="Tahoma"/>
        </w:rPr>
      </w:pPr>
      <w:r>
        <w:rPr>
          <w:rFonts w:ascii="Tahoma" w:hAnsi="Tahoma" w:cs="Tahoma"/>
        </w:rPr>
        <w:t>číslo účtu:</w:t>
      </w:r>
      <w:r>
        <w:rPr>
          <w:rFonts w:ascii="Tahoma" w:hAnsi="Tahoma" w:cs="Tahoma"/>
        </w:rPr>
        <w:tab/>
      </w:r>
      <w:r>
        <w:rPr>
          <w:rFonts w:ascii="Tahoma" w:hAnsi="Tahoma" w:cs="Tahoma"/>
        </w:rPr>
        <w:tab/>
      </w:r>
      <w:r w:rsidR="00501596" w:rsidRPr="00501596">
        <w:rPr>
          <w:rFonts w:ascii="Tahoma" w:hAnsi="Tahoma" w:cs="Tahoma"/>
        </w:rPr>
        <w:t>1002342594/2700</w:t>
      </w:r>
    </w:p>
    <w:p w14:paraId="638EECEC" w14:textId="77777777"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41E5B">
        <w:rPr>
          <w:rFonts w:ascii="Tahoma" w:hAnsi="Tahoma" w:cs="Tahoma"/>
          <w:i/>
        </w:rPr>
        <w:t>)</w:t>
      </w:r>
    </w:p>
    <w:p w14:paraId="7D2410F1" w14:textId="77777777" w:rsidR="00A07ECF" w:rsidRPr="00680360" w:rsidRDefault="00A07ECF" w:rsidP="00A41E5B">
      <w:pPr>
        <w:spacing w:before="200" w:line="240" w:lineRule="auto"/>
        <w:jc w:val="center"/>
        <w:rPr>
          <w:rFonts w:ascii="Tahoma" w:hAnsi="Tahoma" w:cs="Tahoma"/>
        </w:rPr>
      </w:pPr>
      <w:r w:rsidRPr="00680360">
        <w:rPr>
          <w:rFonts w:ascii="Tahoma" w:hAnsi="Tahoma" w:cs="Tahoma"/>
        </w:rPr>
        <w:t>a</w:t>
      </w:r>
    </w:p>
    <w:p w14:paraId="6BAAED60" w14:textId="5D81B773" w:rsidR="005B0CAB" w:rsidRPr="00680360" w:rsidRDefault="00A55D24" w:rsidP="005B0CAB">
      <w:pPr>
        <w:pStyle w:val="Nadpis1"/>
        <w:numPr>
          <w:ilvl w:val="0"/>
          <w:numId w:val="1"/>
        </w:numPr>
        <w:tabs>
          <w:tab w:val="clear" w:pos="360"/>
        </w:tabs>
        <w:spacing w:before="120"/>
        <w:ind w:left="357" w:hanging="357"/>
        <w:jc w:val="both"/>
        <w:rPr>
          <w:rFonts w:ascii="Tahoma" w:hAnsi="Tahoma" w:cs="Tahoma"/>
          <w:sz w:val="22"/>
          <w:szCs w:val="22"/>
        </w:rPr>
      </w:pPr>
      <w:r>
        <w:rPr>
          <w:rFonts w:ascii="Tahoma" w:hAnsi="Tahoma" w:cs="Tahoma"/>
          <w:sz w:val="22"/>
          <w:szCs w:val="22"/>
        </w:rPr>
        <w:t xml:space="preserve">AVE, z. </w:t>
      </w:r>
      <w:proofErr w:type="gramStart"/>
      <w:r>
        <w:rPr>
          <w:rFonts w:ascii="Tahoma" w:hAnsi="Tahoma" w:cs="Tahoma"/>
          <w:sz w:val="22"/>
          <w:szCs w:val="22"/>
        </w:rPr>
        <w:t>s.</w:t>
      </w:r>
      <w:proofErr w:type="gramEnd"/>
      <w:r>
        <w:rPr>
          <w:rFonts w:ascii="Tahoma" w:hAnsi="Tahoma" w:cs="Tahoma"/>
          <w:sz w:val="22"/>
          <w:szCs w:val="22"/>
        </w:rPr>
        <w:t xml:space="preserve"> </w:t>
      </w:r>
    </w:p>
    <w:p w14:paraId="17617796" w14:textId="404C410A" w:rsidR="005B0CAB" w:rsidRPr="00680360" w:rsidRDefault="00B004E8" w:rsidP="00516B24">
      <w:pPr>
        <w:tabs>
          <w:tab w:val="left" w:pos="2694"/>
        </w:tabs>
        <w:spacing w:line="20" w:lineRule="atLeast"/>
        <w:ind w:left="2835" w:hanging="2551"/>
        <w:contextualSpacing/>
        <w:jc w:val="both"/>
        <w:rPr>
          <w:rFonts w:ascii="Tahoma" w:hAnsi="Tahoma" w:cs="Tahoma"/>
        </w:rPr>
      </w:pPr>
      <w:r w:rsidRPr="00680360">
        <w:rPr>
          <w:rFonts w:ascii="Tahoma" w:hAnsi="Tahoma" w:cs="Tahoma"/>
        </w:rPr>
        <w:t xml:space="preserve"> </w:t>
      </w:r>
      <w:r w:rsidR="00A07ECF" w:rsidRPr="00680360">
        <w:rPr>
          <w:rFonts w:ascii="Tahoma" w:hAnsi="Tahoma" w:cs="Tahoma"/>
        </w:rPr>
        <w:t>se sídlem:</w:t>
      </w:r>
      <w:r w:rsidR="00F559A3" w:rsidRPr="00680360">
        <w:rPr>
          <w:rFonts w:ascii="Tahoma" w:hAnsi="Tahoma" w:cs="Tahoma"/>
        </w:rPr>
        <w:tab/>
      </w:r>
      <w:r w:rsidR="00A55D24">
        <w:rPr>
          <w:rFonts w:ascii="Tahoma" w:hAnsi="Tahoma" w:cs="Tahoma"/>
        </w:rPr>
        <w:t>Petrovice u Karviné 177, 735 72 Petrovice u Karviné</w:t>
      </w:r>
    </w:p>
    <w:p w14:paraId="113564C6" w14:textId="030E2AAF" w:rsidR="005B0CAB" w:rsidRPr="00680360" w:rsidRDefault="00B004E8" w:rsidP="00F559A3">
      <w:pPr>
        <w:spacing w:line="20" w:lineRule="atLeast"/>
        <w:ind w:left="2694" w:hanging="2410"/>
        <w:contextualSpacing/>
        <w:jc w:val="both"/>
        <w:rPr>
          <w:rFonts w:ascii="Tahoma" w:hAnsi="Tahoma" w:cs="Tahoma"/>
        </w:rPr>
      </w:pPr>
      <w:r w:rsidRPr="00680360">
        <w:rPr>
          <w:rFonts w:ascii="Tahoma" w:hAnsi="Tahoma" w:cs="Tahoma"/>
        </w:rPr>
        <w:t xml:space="preserve"> </w:t>
      </w:r>
      <w:r w:rsidR="005B0CAB" w:rsidRPr="00680360">
        <w:rPr>
          <w:rFonts w:ascii="Tahoma" w:hAnsi="Tahoma" w:cs="Tahoma"/>
        </w:rPr>
        <w:t>zastoupen</w:t>
      </w:r>
      <w:r w:rsidR="00516B24" w:rsidRPr="00680360">
        <w:rPr>
          <w:rFonts w:ascii="Tahoma" w:hAnsi="Tahoma" w:cs="Tahoma"/>
        </w:rPr>
        <w:t>a</w:t>
      </w:r>
      <w:r w:rsidR="005B0CAB" w:rsidRPr="00680360">
        <w:rPr>
          <w:rFonts w:ascii="Tahoma" w:hAnsi="Tahoma" w:cs="Tahoma"/>
        </w:rPr>
        <w:t xml:space="preserve">: </w:t>
      </w:r>
      <w:r w:rsidR="00F559A3" w:rsidRPr="00680360">
        <w:rPr>
          <w:rFonts w:ascii="Tahoma" w:hAnsi="Tahoma" w:cs="Tahoma"/>
        </w:rPr>
        <w:tab/>
      </w:r>
      <w:r w:rsidR="00A55D24">
        <w:rPr>
          <w:rFonts w:ascii="Tahoma" w:hAnsi="Tahoma" w:cs="Tahoma"/>
        </w:rPr>
        <w:t xml:space="preserve">Bc. Andreou </w:t>
      </w:r>
      <w:proofErr w:type="spellStart"/>
      <w:r w:rsidR="00A55D24">
        <w:rPr>
          <w:rFonts w:ascii="Tahoma" w:hAnsi="Tahoma" w:cs="Tahoma"/>
        </w:rPr>
        <w:t>Folterovou</w:t>
      </w:r>
      <w:proofErr w:type="spellEnd"/>
      <w:r w:rsidR="00A55D24">
        <w:rPr>
          <w:rFonts w:ascii="Tahoma" w:hAnsi="Tahoma" w:cs="Tahoma"/>
        </w:rPr>
        <w:t>, ředitelkou</w:t>
      </w:r>
    </w:p>
    <w:p w14:paraId="4867CB02" w14:textId="2E9C66CE" w:rsidR="00A07ECF" w:rsidRPr="00680360" w:rsidRDefault="005B0CAB" w:rsidP="00F559A3">
      <w:pPr>
        <w:tabs>
          <w:tab w:val="left" w:pos="2694"/>
        </w:tabs>
        <w:spacing w:after="0" w:line="240" w:lineRule="auto"/>
        <w:ind w:left="357"/>
        <w:jc w:val="both"/>
        <w:rPr>
          <w:rFonts w:ascii="Tahoma" w:hAnsi="Tahoma" w:cs="Tahoma"/>
          <w:b/>
        </w:rPr>
      </w:pPr>
      <w:r w:rsidRPr="00680360">
        <w:rPr>
          <w:rFonts w:ascii="Tahoma" w:hAnsi="Tahoma" w:cs="Tahoma"/>
        </w:rPr>
        <w:t>IČ</w:t>
      </w:r>
      <w:r w:rsidR="009A53BE" w:rsidRPr="00680360">
        <w:rPr>
          <w:rFonts w:ascii="Tahoma" w:hAnsi="Tahoma" w:cs="Tahoma"/>
        </w:rPr>
        <w:t>O</w:t>
      </w:r>
      <w:r w:rsidRPr="00680360">
        <w:rPr>
          <w:rFonts w:ascii="Tahoma" w:hAnsi="Tahoma" w:cs="Tahoma"/>
        </w:rPr>
        <w:t xml:space="preserve">: </w:t>
      </w:r>
      <w:r w:rsidRPr="00680360">
        <w:rPr>
          <w:rFonts w:ascii="Tahoma" w:hAnsi="Tahoma" w:cs="Tahoma"/>
        </w:rPr>
        <w:tab/>
      </w:r>
      <w:r w:rsidR="00A55D24">
        <w:rPr>
          <w:rFonts w:ascii="Tahoma" w:hAnsi="Tahoma" w:cs="Tahoma"/>
        </w:rPr>
        <w:t>65468431</w:t>
      </w:r>
      <w:r w:rsidR="00A07ECF" w:rsidRPr="00680360">
        <w:rPr>
          <w:rFonts w:ascii="Tahoma" w:hAnsi="Tahoma" w:cs="Tahoma"/>
        </w:rPr>
        <w:tab/>
      </w:r>
      <w:r w:rsidR="00A07ECF" w:rsidRPr="00680360">
        <w:rPr>
          <w:rFonts w:ascii="Tahoma" w:hAnsi="Tahoma" w:cs="Tahoma"/>
        </w:rPr>
        <w:tab/>
      </w:r>
    </w:p>
    <w:p w14:paraId="50E3E5B7" w14:textId="6D7B0787" w:rsidR="008367B7" w:rsidRPr="005F2F5F" w:rsidRDefault="00F559A3" w:rsidP="00F559A3">
      <w:pPr>
        <w:tabs>
          <w:tab w:val="left" w:pos="2694"/>
        </w:tabs>
        <w:spacing w:after="0" w:line="240" w:lineRule="auto"/>
        <w:ind w:left="357"/>
        <w:jc w:val="both"/>
        <w:rPr>
          <w:rFonts w:ascii="Tahoma" w:hAnsi="Tahoma" w:cs="Tahoma"/>
        </w:rPr>
      </w:pPr>
      <w:r w:rsidRPr="005F2F5F">
        <w:rPr>
          <w:rFonts w:ascii="Tahoma" w:hAnsi="Tahoma" w:cs="Tahoma"/>
        </w:rPr>
        <w:t>B</w:t>
      </w:r>
      <w:r w:rsidR="00A07ECF" w:rsidRPr="005F2F5F">
        <w:rPr>
          <w:rFonts w:ascii="Tahoma" w:hAnsi="Tahoma" w:cs="Tahoma"/>
        </w:rPr>
        <w:t>ankovní spojení:</w:t>
      </w:r>
      <w:r w:rsidR="005B0CAB" w:rsidRPr="005F2F5F">
        <w:rPr>
          <w:rFonts w:ascii="Tahoma" w:hAnsi="Tahoma" w:cs="Tahoma"/>
        </w:rPr>
        <w:tab/>
      </w:r>
      <w:r w:rsidR="00A05CB4">
        <w:rPr>
          <w:rFonts w:ascii="Tahoma" w:hAnsi="Tahoma" w:cs="Tahoma"/>
        </w:rPr>
        <w:t>Česká spořitelna, a.s.</w:t>
      </w:r>
    </w:p>
    <w:p w14:paraId="63E361BB" w14:textId="59E31F92" w:rsidR="00A05CB4" w:rsidRDefault="00F559A3" w:rsidP="00F559A3">
      <w:pPr>
        <w:tabs>
          <w:tab w:val="left" w:pos="2694"/>
        </w:tabs>
        <w:spacing w:after="0" w:line="240" w:lineRule="auto"/>
        <w:ind w:left="357"/>
        <w:jc w:val="both"/>
        <w:rPr>
          <w:rFonts w:ascii="Tahoma" w:hAnsi="Tahoma" w:cs="Tahoma"/>
        </w:rPr>
      </w:pPr>
      <w:r w:rsidRPr="005F2F5F">
        <w:rPr>
          <w:rFonts w:ascii="Tahoma" w:hAnsi="Tahoma" w:cs="Tahoma"/>
        </w:rPr>
        <w:t>Č</w:t>
      </w:r>
      <w:r w:rsidR="008367B7" w:rsidRPr="005F2F5F">
        <w:rPr>
          <w:rFonts w:ascii="Tahoma" w:hAnsi="Tahoma" w:cs="Tahoma"/>
        </w:rPr>
        <w:t>íslo účtu:</w:t>
      </w:r>
      <w:r w:rsidR="008D7EA1">
        <w:rPr>
          <w:rFonts w:ascii="Tahoma" w:hAnsi="Tahoma" w:cs="Tahoma"/>
        </w:rPr>
        <w:tab/>
        <w:t>224889048/06</w:t>
      </w:r>
      <w:bookmarkStart w:id="0" w:name="_GoBack"/>
      <w:bookmarkEnd w:id="0"/>
      <w:r w:rsidR="00A05CB4">
        <w:rPr>
          <w:rFonts w:ascii="Tahoma" w:hAnsi="Tahoma" w:cs="Tahoma"/>
        </w:rPr>
        <w:t>00</w:t>
      </w:r>
    </w:p>
    <w:p w14:paraId="51F07D17" w14:textId="252932F4" w:rsidR="00A07ECF" w:rsidRDefault="00A55D24" w:rsidP="00A05CB4">
      <w:pPr>
        <w:tabs>
          <w:tab w:val="left" w:pos="2694"/>
        </w:tabs>
        <w:spacing w:after="0" w:line="240" w:lineRule="auto"/>
        <w:jc w:val="both"/>
        <w:rPr>
          <w:rFonts w:ascii="Tahoma" w:hAnsi="Tahoma" w:cs="Tahoma"/>
        </w:rPr>
      </w:pPr>
      <w:r w:rsidRPr="005F2F5F">
        <w:rPr>
          <w:rFonts w:ascii="Tahoma" w:hAnsi="Tahoma" w:cs="Tahoma"/>
        </w:rPr>
        <w:tab/>
      </w:r>
    </w:p>
    <w:p w14:paraId="11FBAC82" w14:textId="77777777" w:rsidR="00A07ECF" w:rsidRPr="00A41E5B" w:rsidRDefault="008367B7" w:rsidP="00A07ECF">
      <w:pPr>
        <w:spacing w:before="120" w:line="240" w:lineRule="auto"/>
        <w:ind w:left="357"/>
        <w:jc w:val="both"/>
        <w:rPr>
          <w:rFonts w:ascii="Tahoma" w:hAnsi="Tahoma" w:cs="Tahoma"/>
          <w:i/>
        </w:rPr>
      </w:pPr>
      <w:r w:rsidRPr="00A41E5B">
        <w:rPr>
          <w:rFonts w:ascii="Tahoma" w:hAnsi="Tahoma" w:cs="Tahoma"/>
          <w:i/>
        </w:rPr>
        <w:t xml:space="preserve">(dále </w:t>
      </w:r>
      <w:r w:rsidR="00A07ECF" w:rsidRPr="00A41E5B">
        <w:rPr>
          <w:rFonts w:ascii="Tahoma" w:hAnsi="Tahoma" w:cs="Tahoma"/>
          <w:i/>
        </w:rPr>
        <w:t>jen „p</w:t>
      </w:r>
      <w:r w:rsidRPr="00A41E5B">
        <w:rPr>
          <w:rFonts w:ascii="Tahoma" w:hAnsi="Tahoma" w:cs="Tahoma"/>
          <w:i/>
        </w:rPr>
        <w:t>říjemce</w:t>
      </w:r>
      <w:r w:rsidR="00A07ECF" w:rsidRPr="00A41E5B">
        <w:rPr>
          <w:rFonts w:ascii="Tahoma" w:hAnsi="Tahoma" w:cs="Tahoma"/>
          <w:i/>
        </w:rPr>
        <w:t>“)</w:t>
      </w:r>
    </w:p>
    <w:p w14:paraId="7F159FD6" w14:textId="77777777" w:rsidR="00964376" w:rsidRDefault="00964376" w:rsidP="00964376">
      <w:pPr>
        <w:pStyle w:val="Odstavecseseznamem"/>
        <w:spacing w:before="120" w:after="0" w:line="240" w:lineRule="auto"/>
        <w:ind w:left="357"/>
        <w:contextualSpacing w:val="0"/>
        <w:jc w:val="both"/>
        <w:rPr>
          <w:rFonts w:ascii="Tahoma" w:hAnsi="Tahoma" w:cs="Tahoma"/>
        </w:rPr>
      </w:pPr>
    </w:p>
    <w:p w14:paraId="7BA1BFD0" w14:textId="35DA7D8D" w:rsidR="00E179E6" w:rsidRPr="00964376" w:rsidRDefault="00F559A3" w:rsidP="00964376">
      <w:pPr>
        <w:spacing w:before="120" w:after="0" w:line="240" w:lineRule="auto"/>
        <w:jc w:val="both"/>
        <w:rPr>
          <w:rFonts w:ascii="Tahoma" w:hAnsi="Tahoma" w:cs="Tahoma"/>
        </w:rPr>
      </w:pPr>
      <w:proofErr w:type="gramStart"/>
      <w:r w:rsidRPr="00964376">
        <w:rPr>
          <w:rFonts w:ascii="Tahoma" w:hAnsi="Tahoma" w:cs="Tahoma"/>
        </w:rPr>
        <w:t>se dohodly</w:t>
      </w:r>
      <w:proofErr w:type="gramEnd"/>
      <w:r w:rsidRPr="00964376">
        <w:rPr>
          <w:rFonts w:ascii="Tahoma" w:hAnsi="Tahoma" w:cs="Tahoma"/>
        </w:rPr>
        <w:t xml:space="preserve"> na této změně Smlouvy o závazku veřejné služby a vyrovnávací platbě za jeho </w:t>
      </w:r>
      <w:r w:rsidR="00A55D24">
        <w:rPr>
          <w:rFonts w:ascii="Tahoma" w:hAnsi="Tahoma" w:cs="Tahoma"/>
        </w:rPr>
        <w:t>výkon, ev. č. 02756</w:t>
      </w:r>
      <w:r w:rsidR="00964376" w:rsidRPr="00964376">
        <w:rPr>
          <w:rFonts w:ascii="Tahoma" w:hAnsi="Tahoma" w:cs="Tahoma"/>
        </w:rPr>
        <w:t>/2015/SOC (dále jen „Smlouva“), uzavřené</w:t>
      </w:r>
      <w:r w:rsidR="00A41E5B" w:rsidRPr="00964376">
        <w:rPr>
          <w:rFonts w:ascii="Tahoma" w:hAnsi="Tahoma" w:cs="Tahoma"/>
        </w:rPr>
        <w:t xml:space="preserve"> </w:t>
      </w:r>
      <w:r w:rsidR="00964376" w:rsidRPr="00964376">
        <w:rPr>
          <w:rFonts w:ascii="Tahoma" w:hAnsi="Tahoma" w:cs="Tahoma"/>
        </w:rPr>
        <w:t xml:space="preserve">mezi smluvními stranami </w:t>
      </w:r>
      <w:r w:rsidR="00A41E5B" w:rsidRPr="00964376">
        <w:rPr>
          <w:rFonts w:ascii="Tahoma" w:hAnsi="Tahoma" w:cs="Tahoma"/>
        </w:rPr>
        <w:t xml:space="preserve">dne </w:t>
      </w:r>
      <w:r w:rsidR="00A55D24">
        <w:rPr>
          <w:rFonts w:ascii="Tahoma" w:hAnsi="Tahoma" w:cs="Tahoma"/>
        </w:rPr>
        <w:t>19</w:t>
      </w:r>
      <w:r w:rsidR="00964376" w:rsidRPr="00964376">
        <w:rPr>
          <w:rFonts w:ascii="Tahoma" w:hAnsi="Tahoma" w:cs="Tahoma"/>
        </w:rPr>
        <w:t>. </w:t>
      </w:r>
      <w:r w:rsidR="005D2F5A">
        <w:rPr>
          <w:rFonts w:ascii="Tahoma" w:hAnsi="Tahoma" w:cs="Tahoma"/>
        </w:rPr>
        <w:t>10</w:t>
      </w:r>
      <w:r w:rsidR="00964376" w:rsidRPr="00964376">
        <w:rPr>
          <w:rFonts w:ascii="Tahoma" w:hAnsi="Tahoma" w:cs="Tahoma"/>
        </w:rPr>
        <w:t>. </w:t>
      </w:r>
      <w:r w:rsidR="00996EB3" w:rsidRPr="00964376">
        <w:rPr>
          <w:rFonts w:ascii="Tahoma" w:hAnsi="Tahoma" w:cs="Tahoma"/>
        </w:rPr>
        <w:t>201</w:t>
      </w:r>
      <w:r w:rsidRPr="00964376">
        <w:rPr>
          <w:rFonts w:ascii="Tahoma" w:hAnsi="Tahoma" w:cs="Tahoma"/>
        </w:rPr>
        <w:t>5</w:t>
      </w:r>
      <w:r w:rsidR="005F2F5F">
        <w:rPr>
          <w:rFonts w:ascii="Tahoma" w:hAnsi="Tahoma" w:cs="Tahoma"/>
        </w:rPr>
        <w:t>:</w:t>
      </w:r>
      <w:r w:rsidR="00326075" w:rsidRPr="00964376">
        <w:rPr>
          <w:rFonts w:ascii="Tahoma" w:hAnsi="Tahoma" w:cs="Tahoma"/>
        </w:rPr>
        <w:t xml:space="preserve"> </w:t>
      </w:r>
    </w:p>
    <w:p w14:paraId="7CAC2B35" w14:textId="34F2AF91" w:rsidR="005F2F5F" w:rsidRDefault="00956AC0" w:rsidP="00A05CB4">
      <w:pPr>
        <w:pStyle w:val="Odstavecseseznamem"/>
        <w:numPr>
          <w:ilvl w:val="0"/>
          <w:numId w:val="12"/>
        </w:numPr>
        <w:spacing w:before="120" w:after="0" w:line="240" w:lineRule="auto"/>
        <w:ind w:left="426" w:hanging="426"/>
        <w:contextualSpacing w:val="0"/>
        <w:jc w:val="both"/>
        <w:rPr>
          <w:rFonts w:ascii="Tahoma" w:hAnsi="Tahoma" w:cs="Tahoma"/>
        </w:rPr>
      </w:pPr>
      <w:r>
        <w:rPr>
          <w:rFonts w:ascii="Tahoma" w:hAnsi="Tahoma" w:cs="Tahoma"/>
        </w:rPr>
        <w:t>Za přílohu č. I</w:t>
      </w:r>
      <w:r w:rsidR="00964376" w:rsidRPr="005F2F5F">
        <w:rPr>
          <w:rFonts w:ascii="Tahoma" w:hAnsi="Tahoma" w:cs="Tahoma"/>
        </w:rPr>
        <w:t xml:space="preserve"> Smlouvy se vkládá nová příloha č. </w:t>
      </w:r>
      <w:r>
        <w:rPr>
          <w:rFonts w:ascii="Tahoma" w:hAnsi="Tahoma" w:cs="Tahoma"/>
        </w:rPr>
        <w:t>II</w:t>
      </w:r>
      <w:r w:rsidR="00964376" w:rsidRPr="005F2F5F">
        <w:rPr>
          <w:rFonts w:ascii="Tahoma" w:hAnsi="Tahoma" w:cs="Tahoma"/>
        </w:rPr>
        <w:t xml:space="preserve"> – </w:t>
      </w:r>
      <w:r w:rsidR="00C17C65">
        <w:rPr>
          <w:rFonts w:ascii="Tahoma" w:hAnsi="Tahoma" w:cs="Tahoma"/>
        </w:rPr>
        <w:t>Pravidla pro v</w:t>
      </w:r>
      <w:r w:rsidR="00964376" w:rsidRPr="005F2F5F">
        <w:rPr>
          <w:rFonts w:ascii="Tahoma" w:hAnsi="Tahoma" w:cs="Tahoma"/>
        </w:rPr>
        <w:t>ýp</w:t>
      </w:r>
      <w:r w:rsidR="005A0806">
        <w:rPr>
          <w:rFonts w:ascii="Tahoma" w:hAnsi="Tahoma" w:cs="Tahoma"/>
        </w:rPr>
        <w:t>očet vyrovnávací platby u služby</w:t>
      </w:r>
      <w:r w:rsidR="00964376" w:rsidRPr="005F2F5F">
        <w:rPr>
          <w:rFonts w:ascii="Tahoma" w:hAnsi="Tahoma" w:cs="Tahoma"/>
        </w:rPr>
        <w:t xml:space="preserve"> </w:t>
      </w:r>
      <w:r w:rsidR="00A05CB4" w:rsidRPr="00A05CB4">
        <w:rPr>
          <w:rFonts w:ascii="Tahoma" w:hAnsi="Tahoma" w:cs="Tahoma"/>
        </w:rPr>
        <w:t>nízkoprahová zařízení pro děti a mládež</w:t>
      </w:r>
      <w:r w:rsidR="009B64D4">
        <w:rPr>
          <w:rFonts w:ascii="Tahoma" w:hAnsi="Tahoma" w:cs="Tahoma"/>
        </w:rPr>
        <w:t>, ID</w:t>
      </w:r>
      <w:r w:rsidR="00A05CB4">
        <w:rPr>
          <w:rFonts w:ascii="Tahoma" w:hAnsi="Tahoma" w:cs="Tahoma"/>
        </w:rPr>
        <w:t xml:space="preserve"> </w:t>
      </w:r>
      <w:r w:rsidR="00A05CB4" w:rsidRPr="00A05CB4">
        <w:rPr>
          <w:rFonts w:ascii="Tahoma" w:hAnsi="Tahoma" w:cs="Tahoma"/>
        </w:rPr>
        <w:t>2825803</w:t>
      </w:r>
      <w:r w:rsidR="005D2F5A">
        <w:rPr>
          <w:rFonts w:ascii="Tahoma" w:hAnsi="Tahoma" w:cs="Tahoma"/>
        </w:rPr>
        <w:t>,</w:t>
      </w:r>
      <w:r w:rsidR="005A0806">
        <w:rPr>
          <w:rFonts w:ascii="Tahoma" w:hAnsi="Tahoma" w:cs="Tahoma"/>
        </w:rPr>
        <w:t xml:space="preserve"> </w:t>
      </w:r>
      <w:r w:rsidR="00964376" w:rsidRPr="005F2F5F">
        <w:rPr>
          <w:rFonts w:ascii="Tahoma" w:hAnsi="Tahoma" w:cs="Tahoma"/>
        </w:rPr>
        <w:t>pro účetní rok</w:t>
      </w:r>
      <w:r w:rsidR="00E86EE6" w:rsidRPr="005F2F5F">
        <w:rPr>
          <w:rFonts w:ascii="Tahoma" w:hAnsi="Tahoma" w:cs="Tahoma"/>
        </w:rPr>
        <w:t xml:space="preserve"> 20</w:t>
      </w:r>
      <w:r>
        <w:rPr>
          <w:rFonts w:ascii="Tahoma" w:hAnsi="Tahoma" w:cs="Tahoma"/>
        </w:rPr>
        <w:t>20</w:t>
      </w:r>
      <w:r w:rsidR="002F53D9">
        <w:rPr>
          <w:rFonts w:ascii="Tahoma" w:hAnsi="Tahoma" w:cs="Tahoma"/>
        </w:rPr>
        <w:t>, které jsou</w:t>
      </w:r>
      <w:r w:rsidR="00964376" w:rsidRPr="005F2F5F">
        <w:rPr>
          <w:rFonts w:ascii="Tahoma" w:hAnsi="Tahoma" w:cs="Tahoma"/>
        </w:rPr>
        <w:t xml:space="preserve"> nedílnou součástí tohoto Dodatku č. </w:t>
      </w:r>
      <w:r w:rsidR="00A55D24">
        <w:rPr>
          <w:rFonts w:ascii="Tahoma" w:hAnsi="Tahoma" w:cs="Tahoma"/>
        </w:rPr>
        <w:t>1</w:t>
      </w:r>
      <w:r w:rsidR="00964376" w:rsidRPr="005F2F5F">
        <w:rPr>
          <w:rFonts w:ascii="Tahoma" w:hAnsi="Tahoma" w:cs="Tahoma"/>
        </w:rPr>
        <w:t>.</w:t>
      </w:r>
    </w:p>
    <w:p w14:paraId="2CB20165" w14:textId="77777777" w:rsidR="00956AC0" w:rsidRDefault="00956AC0" w:rsidP="00956AC0">
      <w:pPr>
        <w:pStyle w:val="Odstavecseseznamem"/>
        <w:spacing w:before="120" w:after="0" w:line="240" w:lineRule="auto"/>
        <w:ind w:left="426" w:hanging="426"/>
        <w:contextualSpacing w:val="0"/>
        <w:jc w:val="both"/>
        <w:rPr>
          <w:rFonts w:ascii="Tahoma" w:hAnsi="Tahoma" w:cs="Tahoma"/>
        </w:rPr>
      </w:pPr>
    </w:p>
    <w:p w14:paraId="031BA3AA" w14:textId="252C3FCC" w:rsidR="00964376" w:rsidRPr="005F2F5F" w:rsidRDefault="00964376" w:rsidP="00956AC0">
      <w:pPr>
        <w:pStyle w:val="Odstavecseseznamem"/>
        <w:numPr>
          <w:ilvl w:val="0"/>
          <w:numId w:val="12"/>
        </w:numPr>
        <w:spacing w:before="120" w:after="0" w:line="240" w:lineRule="auto"/>
        <w:ind w:left="426" w:hanging="426"/>
        <w:jc w:val="both"/>
        <w:rPr>
          <w:rFonts w:ascii="Tahoma" w:hAnsi="Tahoma" w:cs="Tahoma"/>
        </w:rPr>
      </w:pPr>
      <w:r w:rsidRPr="005F2F5F">
        <w:rPr>
          <w:rFonts w:ascii="Tahoma" w:hAnsi="Tahoma" w:cs="Tahoma"/>
        </w:rPr>
        <w:t xml:space="preserve">Příjemce je povinen za účelem výpočtu vyrovnávací </w:t>
      </w:r>
      <w:r w:rsidR="00E86EE6" w:rsidRPr="005F2F5F">
        <w:rPr>
          <w:rFonts w:ascii="Tahoma" w:hAnsi="Tahoma" w:cs="Tahoma"/>
        </w:rPr>
        <w:t>pl</w:t>
      </w:r>
      <w:r w:rsidR="002C47E4">
        <w:rPr>
          <w:rFonts w:ascii="Tahoma" w:hAnsi="Tahoma" w:cs="Tahoma"/>
        </w:rPr>
        <w:t>atby pro účetní období roku 2020</w:t>
      </w:r>
      <w:r w:rsidR="002F53D9">
        <w:rPr>
          <w:rFonts w:ascii="Tahoma" w:hAnsi="Tahoma" w:cs="Tahoma"/>
        </w:rPr>
        <w:t xml:space="preserve"> p</w:t>
      </w:r>
      <w:r w:rsidRPr="005F2F5F">
        <w:rPr>
          <w:rFonts w:ascii="Tahoma" w:hAnsi="Tahoma" w:cs="Tahoma"/>
        </w:rPr>
        <w:t xml:space="preserve">ostupovat v souladu s přílohou č. </w:t>
      </w:r>
      <w:r w:rsidR="002C47E4">
        <w:rPr>
          <w:rFonts w:ascii="Tahoma" w:hAnsi="Tahoma" w:cs="Tahoma"/>
        </w:rPr>
        <w:t>II</w:t>
      </w:r>
      <w:r w:rsidR="002F53D9">
        <w:rPr>
          <w:rFonts w:ascii="Tahoma" w:hAnsi="Tahoma" w:cs="Tahoma"/>
        </w:rPr>
        <w:t>.</w:t>
      </w:r>
      <w:r w:rsidRPr="005F2F5F">
        <w:rPr>
          <w:rFonts w:ascii="Tahoma" w:hAnsi="Tahoma" w:cs="Tahoma"/>
        </w:rPr>
        <w:t xml:space="preserve"> </w:t>
      </w:r>
    </w:p>
    <w:p w14:paraId="13139BAF" w14:textId="77777777" w:rsidR="00BF4045" w:rsidRDefault="00BF4045" w:rsidP="005F2F5F">
      <w:pPr>
        <w:pStyle w:val="Odstavecseseznamem"/>
        <w:spacing w:before="120" w:after="0" w:line="240" w:lineRule="auto"/>
        <w:ind w:left="357"/>
        <w:contextualSpacing w:val="0"/>
        <w:jc w:val="both"/>
        <w:rPr>
          <w:rFonts w:ascii="Tahoma" w:hAnsi="Tahoma" w:cs="Tahoma"/>
        </w:rPr>
      </w:pPr>
    </w:p>
    <w:p w14:paraId="566264E8" w14:textId="77777777" w:rsidR="00A07ECF" w:rsidRDefault="00A07ECF" w:rsidP="00A41E5B">
      <w:pPr>
        <w:spacing w:before="360" w:after="0" w:line="240" w:lineRule="auto"/>
        <w:jc w:val="center"/>
        <w:rPr>
          <w:rFonts w:ascii="Tahoma" w:hAnsi="Tahoma" w:cs="Tahoma"/>
          <w:b/>
        </w:rPr>
      </w:pPr>
      <w:r w:rsidRPr="00A41E5B">
        <w:rPr>
          <w:rFonts w:ascii="Tahoma" w:hAnsi="Tahoma" w:cs="Tahoma"/>
          <w:b/>
          <w:bCs/>
        </w:rPr>
        <w:t>II</w:t>
      </w:r>
      <w:r>
        <w:rPr>
          <w:rFonts w:ascii="Tahoma" w:hAnsi="Tahoma" w:cs="Tahoma"/>
          <w:b/>
        </w:rPr>
        <w:t>.</w:t>
      </w:r>
      <w:r w:rsidR="00A41E5B">
        <w:rPr>
          <w:rFonts w:ascii="Tahoma" w:hAnsi="Tahoma" w:cs="Tahoma"/>
          <w:b/>
        </w:rPr>
        <w:br/>
        <w:t>Závěrečná ustanovení</w:t>
      </w:r>
    </w:p>
    <w:p w14:paraId="1529C18D" w14:textId="77777777" w:rsidR="00BB0DFD" w:rsidRDefault="00BB0DFD" w:rsidP="00BB0D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Ustanovení smlouvy tímto dodatkem neupravená zůstávají v platnosti beze změny.</w:t>
      </w:r>
    </w:p>
    <w:p w14:paraId="7DF2EC86" w14:textId="77777777" w:rsidR="00BB0DFD" w:rsidRDefault="00BB0DFD" w:rsidP="00BB0D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Tento dodatek je vyhotoven ve třech stejnopisech s platností originálu, z nichž dva obdrží Kraj a jeden příjemce.</w:t>
      </w:r>
    </w:p>
    <w:p w14:paraId="6B68DA9F" w14:textId="77777777" w:rsidR="00BB0DFD" w:rsidRDefault="00BB0DFD" w:rsidP="00BB0D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Smluvní strany shodně prohlašují, že si dodatek před jeho podpisem přečetly, že byl uzavřen po vzájemném projednání podle jejich pravé a svobodné vůle, určitě, vážně a srozumitelně a že se dohodly na celém jeho obsahu, což stvrzují svými podpisy.</w:t>
      </w:r>
    </w:p>
    <w:p w14:paraId="3097EF0A" w14:textId="77777777" w:rsidR="00BB0DFD" w:rsidRPr="00CB7678" w:rsidRDefault="00BB0DFD" w:rsidP="00BB0DFD">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lastRenderedPageBreak/>
        <w:t xml:space="preserve">Tento dodatek nabývá platnosti a účinnosti dnem jeho podpisu oběma smluvními stranami, </w:t>
      </w:r>
      <w:r w:rsidRPr="00CB7678">
        <w:rPr>
          <w:rFonts w:ascii="Tahoma" w:hAnsi="Tahoma" w:cs="Tahoma"/>
        </w:rPr>
        <w:t>nestanoví</w:t>
      </w:r>
      <w:r w:rsidRPr="00CB7678">
        <w:rPr>
          <w:rFonts w:ascii="Tahoma" w:hAnsi="Tahoma" w:cs="Tahoma"/>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dodatek účinnosti dnem jeho uveřejnění v registru smluv.</w:t>
      </w:r>
    </w:p>
    <w:p w14:paraId="4FBA0E0D" w14:textId="77777777" w:rsidR="00BB0DFD" w:rsidRPr="00CB7678" w:rsidRDefault="00BB0DFD" w:rsidP="00BB0DFD">
      <w:pPr>
        <w:pStyle w:val="Odstavecseseznamem"/>
        <w:numPr>
          <w:ilvl w:val="0"/>
          <w:numId w:val="3"/>
        </w:numPr>
        <w:spacing w:before="120" w:after="0" w:line="240" w:lineRule="auto"/>
        <w:ind w:left="357" w:hanging="357"/>
        <w:contextualSpacing w:val="0"/>
        <w:jc w:val="both"/>
        <w:rPr>
          <w:rFonts w:ascii="Tahoma" w:hAnsi="Tahoma" w:cs="Tahoma"/>
        </w:rPr>
      </w:pPr>
      <w:r w:rsidRPr="00CB7678">
        <w:rPr>
          <w:rFonts w:ascii="Tahoma" w:hAnsi="Tahoma" w:cs="Tahoma"/>
        </w:rPr>
        <w:t>Smluvní strany se dohodly, že pokud se na tento dodatek vztahuje povinnost uveřejnění v registru smluv ve smyslu zákona o registru smluv, provede uveřejnění v souladu se zákonem Moravskoslezský kraj.</w:t>
      </w:r>
    </w:p>
    <w:p w14:paraId="2FB9E423" w14:textId="77777777" w:rsidR="00BB0DFD" w:rsidRPr="00A745AA" w:rsidRDefault="00BB0DFD" w:rsidP="00BB0DFD">
      <w:pPr>
        <w:pStyle w:val="Odstavecseseznamem"/>
        <w:keepNext/>
        <w:numPr>
          <w:ilvl w:val="0"/>
          <w:numId w:val="3"/>
        </w:numPr>
        <w:spacing w:before="120" w:after="0" w:line="240" w:lineRule="auto"/>
        <w:ind w:left="357" w:hanging="357"/>
        <w:contextualSpacing w:val="0"/>
        <w:jc w:val="both"/>
        <w:rPr>
          <w:rFonts w:ascii="Tahoma" w:hAnsi="Tahoma" w:cs="Tahoma"/>
          <w:strike/>
        </w:rPr>
      </w:pPr>
      <w:r w:rsidRPr="00CB7678">
        <w:rPr>
          <w:rFonts w:ascii="Tahoma" w:hAnsi="Tahoma" w:cs="Tahoma"/>
        </w:rPr>
        <w:t>V případě, že tento dodatek nebude uveřejněn dle předcho</w:t>
      </w:r>
      <w:r>
        <w:rPr>
          <w:rFonts w:ascii="Tahoma" w:hAnsi="Tahoma" w:cs="Tahoma"/>
        </w:rPr>
        <w:t>zího odstavce, bere příjemce na </w:t>
      </w:r>
      <w:r w:rsidRPr="00CB7678">
        <w:rPr>
          <w:rFonts w:ascii="Tahoma" w:hAnsi="Tahoma" w:cs="Tahoma"/>
        </w:rPr>
        <w:t xml:space="preserve">vědomí a výslovně souhlasí s tím, že dodatek včetně příloh a původní smlouvy bude zveřejněn na oficiálních webových stránkách Moravskoslezského kraje. Dodatek bude zveřejněn po </w:t>
      </w:r>
      <w:proofErr w:type="spellStart"/>
      <w:r w:rsidRPr="00CB7678">
        <w:rPr>
          <w:rFonts w:ascii="Tahoma" w:hAnsi="Tahoma" w:cs="Tahoma"/>
        </w:rPr>
        <w:t>anonymizaci</w:t>
      </w:r>
      <w:proofErr w:type="spellEnd"/>
      <w:r w:rsidRPr="00CB7678">
        <w:rPr>
          <w:rFonts w:ascii="Tahoma" w:hAnsi="Tahoma" w:cs="Tahoma"/>
        </w:rPr>
        <w:t xml:space="preserve"> provedené v souladu </w:t>
      </w:r>
      <w:r>
        <w:rPr>
          <w:rFonts w:ascii="Tahoma" w:hAnsi="Tahoma" w:cs="Tahoma"/>
        </w:rPr>
        <w:t>s </w:t>
      </w:r>
      <w:r w:rsidRPr="00BA3D69">
        <w:rPr>
          <w:rFonts w:ascii="Tahoma" w:hAnsi="Tahoma" w:cs="Tahoma"/>
        </w:rPr>
        <w:t>platnými právními</w:t>
      </w:r>
      <w:r>
        <w:rPr>
          <w:rFonts w:ascii="Tahoma" w:hAnsi="Tahoma" w:cs="Tahoma"/>
        </w:rPr>
        <w:t xml:space="preserve"> předpisy.</w:t>
      </w:r>
    </w:p>
    <w:p w14:paraId="0971DD46" w14:textId="77777777" w:rsidR="00BB0DFD" w:rsidRPr="00AF621E" w:rsidRDefault="00BB0DFD" w:rsidP="00BB0DFD">
      <w:pPr>
        <w:pStyle w:val="Odstavecseseznamem"/>
        <w:keepNext/>
        <w:numPr>
          <w:ilvl w:val="0"/>
          <w:numId w:val="3"/>
        </w:numPr>
        <w:spacing w:before="120" w:after="0" w:line="240" w:lineRule="auto"/>
        <w:ind w:left="357" w:hanging="357"/>
        <w:contextualSpacing w:val="0"/>
        <w:jc w:val="both"/>
        <w:rPr>
          <w:rFonts w:ascii="Tahoma" w:hAnsi="Tahoma" w:cs="Tahoma"/>
        </w:rPr>
      </w:pPr>
      <w:r w:rsidRPr="00AF621E">
        <w:rPr>
          <w:rFonts w:ascii="Tahoma" w:hAnsi="Tahoma" w:cs="Tahoma"/>
        </w:rPr>
        <w:t xml:space="preserve">Osobní údaje obsažené v tomto dodatku budou Moravskoslezským krajem zpracovávány pouze pro účely plnění práv a povinností vyplývajících ze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8" w:history="1">
        <w:r w:rsidRPr="00AE36A0">
          <w:rPr>
            <w:rStyle w:val="Hypertextovodkaz"/>
            <w:rFonts w:ascii="Tahoma" w:hAnsi="Tahoma" w:cs="Tahoma"/>
          </w:rPr>
          <w:t>www.msk.cz</w:t>
        </w:r>
      </w:hyperlink>
      <w:r w:rsidRPr="00AF621E">
        <w:rPr>
          <w:rFonts w:ascii="Tahoma" w:hAnsi="Tahoma" w:cs="Tahoma"/>
        </w:rPr>
        <w:t>.</w:t>
      </w:r>
    </w:p>
    <w:p w14:paraId="70426FA3" w14:textId="77777777" w:rsidR="00BB0DFD" w:rsidRDefault="00BB0DFD" w:rsidP="00BB0DFD">
      <w:pPr>
        <w:pStyle w:val="Odstavecseseznamem"/>
        <w:keepNext/>
        <w:numPr>
          <w:ilvl w:val="0"/>
          <w:numId w:val="3"/>
        </w:numPr>
        <w:spacing w:before="120" w:after="0" w:line="240" w:lineRule="auto"/>
        <w:ind w:left="357" w:hanging="357"/>
        <w:contextualSpacing w:val="0"/>
        <w:jc w:val="both"/>
        <w:rPr>
          <w:rFonts w:ascii="Tahoma" w:hAnsi="Tahoma" w:cs="Tahoma"/>
        </w:rPr>
      </w:pPr>
      <w:r>
        <w:rPr>
          <w:rFonts w:ascii="Tahoma" w:hAnsi="Tahoma" w:cs="Tahoma"/>
        </w:rPr>
        <w:t>Doložka platnosti právního jednání dle § 23 zákona č. 129/2000 Sb., o krajích (krajské zřízení), ve znění pozdějších předpisů:</w:t>
      </w:r>
    </w:p>
    <w:p w14:paraId="3FC1BCAC" w14:textId="77777777" w:rsidR="00BB0DFD" w:rsidRDefault="00BB0DFD" w:rsidP="00BB0DFD">
      <w:pPr>
        <w:pStyle w:val="Odstavecseseznamem"/>
        <w:spacing w:before="120" w:after="0" w:line="240" w:lineRule="auto"/>
        <w:ind w:left="357"/>
        <w:contextualSpacing w:val="0"/>
        <w:jc w:val="both"/>
        <w:rPr>
          <w:rFonts w:ascii="Tahoma" w:hAnsi="Tahoma" w:cs="Tahoma"/>
        </w:rPr>
      </w:pPr>
      <w:r>
        <w:rPr>
          <w:rFonts w:ascii="Tahoma" w:hAnsi="Tahoma" w:cs="Tahoma"/>
        </w:rPr>
        <w:t>O uzavření tohoto dodatku rozhodlo zastupitelstvo kraje svým usnesením ………… ze dne 5. 3. 2020</w:t>
      </w:r>
    </w:p>
    <w:p w14:paraId="02523AA9" w14:textId="77777777" w:rsidR="00A07ECF" w:rsidRDefault="00A07ECF" w:rsidP="009A53BE">
      <w:pPr>
        <w:tabs>
          <w:tab w:val="left" w:pos="5103"/>
          <w:tab w:val="left" w:pos="6237"/>
        </w:tabs>
        <w:spacing w:before="720" w:after="0" w:line="240" w:lineRule="auto"/>
        <w:jc w:val="both"/>
        <w:rPr>
          <w:rFonts w:ascii="Tahoma" w:hAnsi="Tahoma" w:cs="Tahoma"/>
        </w:rPr>
      </w:pPr>
      <w:r>
        <w:rPr>
          <w:rFonts w:ascii="Tahoma" w:hAnsi="Tahoma" w:cs="Tahoma"/>
        </w:rPr>
        <w:t>V Ostravě dne</w:t>
      </w:r>
      <w:r w:rsidR="00A41E5B">
        <w:rPr>
          <w:rFonts w:ascii="Tahoma" w:hAnsi="Tahoma" w:cs="Tahoma"/>
        </w:rPr>
        <w:t> </w:t>
      </w:r>
      <w:r w:rsidR="00B303E0">
        <w:rPr>
          <w:rFonts w:ascii="Tahoma" w:hAnsi="Tahoma" w:cs="Tahoma"/>
        </w:rPr>
        <w:t>………………</w:t>
      </w:r>
      <w:r w:rsidR="00B303E0">
        <w:rPr>
          <w:rFonts w:ascii="Tahoma" w:hAnsi="Tahoma" w:cs="Tahoma"/>
        </w:rPr>
        <w:tab/>
        <w:t>V</w:t>
      </w:r>
      <w:r w:rsidR="00516B24">
        <w:rPr>
          <w:rFonts w:ascii="Tahoma" w:hAnsi="Tahoma" w:cs="Tahoma"/>
        </w:rPr>
        <w:t> </w:t>
      </w:r>
      <w:r w:rsidR="009A53BE">
        <w:rPr>
          <w:rFonts w:ascii="Tahoma" w:hAnsi="Tahoma" w:cs="Tahoma"/>
        </w:rPr>
        <w:t>……………………….</w:t>
      </w:r>
      <w:r w:rsidR="00D64B59">
        <w:rPr>
          <w:rFonts w:ascii="Tahoma" w:hAnsi="Tahoma" w:cs="Tahoma"/>
        </w:rPr>
        <w:t xml:space="preserve"> </w:t>
      </w:r>
      <w:proofErr w:type="gramStart"/>
      <w:r w:rsidR="00D64B59">
        <w:rPr>
          <w:rFonts w:ascii="Tahoma" w:hAnsi="Tahoma" w:cs="Tahoma"/>
        </w:rPr>
        <w:t>d</w:t>
      </w:r>
      <w:r w:rsidR="00B303E0">
        <w:rPr>
          <w:rFonts w:ascii="Tahoma" w:hAnsi="Tahoma" w:cs="Tahoma"/>
        </w:rPr>
        <w:t>ne</w:t>
      </w:r>
      <w:proofErr w:type="gramEnd"/>
      <w:r w:rsidR="00B303E0">
        <w:rPr>
          <w:rFonts w:ascii="Tahoma" w:hAnsi="Tahoma" w:cs="Tahoma"/>
        </w:rPr>
        <w:t xml:space="preserve"> ………</w:t>
      </w:r>
      <w:r w:rsidR="009A53BE">
        <w:rPr>
          <w:rFonts w:ascii="Tahoma" w:hAnsi="Tahoma" w:cs="Tahoma"/>
        </w:rPr>
        <w:t>…..</w:t>
      </w:r>
      <w:r w:rsidR="00B303E0">
        <w:rPr>
          <w:rFonts w:ascii="Tahoma" w:hAnsi="Tahoma" w:cs="Tahoma"/>
        </w:rPr>
        <w:t>………</w:t>
      </w:r>
    </w:p>
    <w:p w14:paraId="27A1040B" w14:textId="7E379903" w:rsidR="00A07ECF" w:rsidRDefault="00A07ECF" w:rsidP="006E14CD">
      <w:pPr>
        <w:tabs>
          <w:tab w:val="left" w:pos="6237"/>
        </w:tabs>
        <w:spacing w:before="960" w:after="0" w:line="240" w:lineRule="auto"/>
        <w:jc w:val="both"/>
        <w:rPr>
          <w:rFonts w:ascii="Tahoma" w:hAnsi="Tahoma" w:cs="Tahoma"/>
        </w:rPr>
      </w:pPr>
      <w:r>
        <w:rPr>
          <w:rFonts w:ascii="Tahoma" w:hAnsi="Tahoma" w:cs="Tahoma"/>
        </w:rPr>
        <w:t>……………………………</w:t>
      </w:r>
      <w:r w:rsidR="00A02F92">
        <w:rPr>
          <w:rFonts w:ascii="Tahoma" w:hAnsi="Tahoma" w:cs="Tahoma"/>
        </w:rPr>
        <w:t>…</w:t>
      </w:r>
      <w:r w:rsidR="00E61230">
        <w:rPr>
          <w:rFonts w:ascii="Tahoma" w:hAnsi="Tahoma" w:cs="Tahoma"/>
        </w:rPr>
        <w:t xml:space="preserve">………                                            </w:t>
      </w:r>
      <w:r>
        <w:rPr>
          <w:rFonts w:ascii="Tahoma" w:hAnsi="Tahoma" w:cs="Tahoma"/>
        </w:rPr>
        <w:t>………………………………………</w:t>
      </w:r>
    </w:p>
    <w:p w14:paraId="6A48334A" w14:textId="35F5F45D" w:rsidR="002F53D9" w:rsidRDefault="00A07ECF" w:rsidP="002F53D9">
      <w:pPr>
        <w:spacing w:after="0" w:line="240" w:lineRule="auto"/>
        <w:ind w:left="851"/>
        <w:rPr>
          <w:rFonts w:ascii="Tahoma" w:hAnsi="Tahoma" w:cs="Tahoma"/>
        </w:rPr>
      </w:pPr>
      <w:r>
        <w:rPr>
          <w:rFonts w:ascii="Tahoma" w:hAnsi="Tahoma" w:cs="Tahoma"/>
        </w:rPr>
        <w:t xml:space="preserve">za </w:t>
      </w:r>
      <w:r w:rsidR="00AC5497">
        <w:rPr>
          <w:rFonts w:ascii="Tahoma" w:hAnsi="Tahoma" w:cs="Tahoma"/>
        </w:rPr>
        <w:t>Kraj</w:t>
      </w:r>
      <w:r>
        <w:rPr>
          <w:rFonts w:ascii="Tahoma" w:hAnsi="Tahoma" w:cs="Tahoma"/>
        </w:rPr>
        <w:tab/>
      </w:r>
      <w:r w:rsidR="00516B24">
        <w:rPr>
          <w:rFonts w:ascii="Tahoma" w:hAnsi="Tahoma" w:cs="Tahoma"/>
        </w:rPr>
        <w:t xml:space="preserve">   </w:t>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Pr>
          <w:rFonts w:ascii="Tahoma" w:hAnsi="Tahoma" w:cs="Tahoma"/>
        </w:rPr>
        <w:t xml:space="preserve">za </w:t>
      </w:r>
      <w:r w:rsidR="00477C0E">
        <w:rPr>
          <w:rFonts w:ascii="Tahoma" w:hAnsi="Tahoma" w:cs="Tahoma"/>
        </w:rPr>
        <w:t>příjemce</w:t>
      </w:r>
    </w:p>
    <w:p w14:paraId="310FD0B9" w14:textId="69BB81DE" w:rsidR="00E61230" w:rsidRDefault="00E61230" w:rsidP="00996EB3">
      <w:pPr>
        <w:spacing w:after="0" w:line="240" w:lineRule="auto"/>
        <w:ind w:left="851"/>
        <w:rPr>
          <w:rFonts w:ascii="Tahoma" w:hAnsi="Tahoma" w:cs="Tahoma"/>
        </w:rPr>
      </w:pPr>
      <w:r>
        <w:rPr>
          <w:rFonts w:ascii="Tahoma" w:hAnsi="Tahoma" w:cs="Tahoma"/>
        </w:rPr>
        <w:t xml:space="preserve">                                                                    </w:t>
      </w:r>
      <w:r w:rsidR="007B5B71">
        <w:rPr>
          <w:rFonts w:ascii="Tahoma" w:hAnsi="Tahoma" w:cs="Tahoma"/>
        </w:rPr>
        <w:t xml:space="preserve">   </w:t>
      </w:r>
      <w:r>
        <w:rPr>
          <w:rFonts w:ascii="Tahoma" w:hAnsi="Tahoma" w:cs="Tahoma"/>
        </w:rPr>
        <w:t xml:space="preserve"> </w:t>
      </w:r>
      <w:r w:rsidR="007B5B71">
        <w:rPr>
          <w:rFonts w:ascii="Tahoma" w:hAnsi="Tahoma" w:cs="Tahoma"/>
        </w:rPr>
        <w:t xml:space="preserve"> </w:t>
      </w:r>
      <w:r>
        <w:rPr>
          <w:rFonts w:ascii="Tahoma" w:hAnsi="Tahoma" w:cs="Tahoma"/>
        </w:rPr>
        <w:t xml:space="preserve"> </w:t>
      </w:r>
      <w:r w:rsidR="007B5B71">
        <w:rPr>
          <w:rFonts w:ascii="Tahoma" w:hAnsi="Tahoma" w:cs="Tahoma"/>
        </w:rPr>
        <w:t>Bc. Andrea Folterová</w:t>
      </w:r>
    </w:p>
    <w:p w14:paraId="1932B3BF" w14:textId="624AC6DA" w:rsidR="007B5B71" w:rsidRDefault="007B5B71" w:rsidP="00996EB3">
      <w:pPr>
        <w:spacing w:after="0" w:line="240" w:lineRule="auto"/>
        <w:ind w:left="851"/>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ředitelka</w:t>
      </w:r>
    </w:p>
    <w:p w14:paraId="1AB36A3F" w14:textId="6BFA88D5" w:rsidR="007B5B71" w:rsidRDefault="00E61230" w:rsidP="007B5B71">
      <w:pPr>
        <w:spacing w:after="0" w:line="240" w:lineRule="auto"/>
        <w:ind w:left="851"/>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5A214FE2" w14:textId="46539D16" w:rsidR="00996EB3" w:rsidRDefault="00516B24" w:rsidP="00E61230">
      <w:pPr>
        <w:spacing w:after="0" w:line="240" w:lineRule="auto"/>
        <w:ind w:left="2269" w:firstLine="567"/>
        <w:rPr>
          <w:rFonts w:ascii="Tahoma" w:hAnsi="Tahoma" w:cs="Tahoma"/>
        </w:rPr>
      </w:pPr>
      <w:r>
        <w:rPr>
          <w:rFonts w:ascii="Tahoma" w:hAnsi="Tahoma" w:cs="Tahoma"/>
        </w:rPr>
        <w:tab/>
      </w:r>
      <w:r>
        <w:rPr>
          <w:rFonts w:ascii="Tahoma" w:hAnsi="Tahoma" w:cs="Tahoma"/>
        </w:rPr>
        <w:tab/>
      </w:r>
    </w:p>
    <w:p w14:paraId="4B02719C" w14:textId="77777777" w:rsidR="008017D8" w:rsidRDefault="00996EB3" w:rsidP="00996EB3">
      <w:pPr>
        <w:spacing w:after="0" w:line="240" w:lineRule="auto"/>
        <w:ind w:left="5105" w:firstLine="567"/>
        <w:rPr>
          <w:rFonts w:ascii="Tahoma" w:hAnsi="Tahoma" w:cs="Tahoma"/>
        </w:rPr>
      </w:pPr>
      <w:r>
        <w:rPr>
          <w:rFonts w:ascii="Tahoma" w:hAnsi="Tahoma" w:cs="Tahoma"/>
        </w:rPr>
        <w:t xml:space="preserve">      </w:t>
      </w:r>
    </w:p>
    <w:p w14:paraId="37CD45B7" w14:textId="77777777" w:rsidR="005B0CAB" w:rsidRDefault="00516B24" w:rsidP="008017D8">
      <w:pPr>
        <w:tabs>
          <w:tab w:val="left" w:pos="7230"/>
        </w:tabs>
        <w:spacing w:after="0" w:line="240" w:lineRule="auto"/>
        <w:ind w:left="567"/>
        <w:rPr>
          <w:rFonts w:ascii="Tahoma" w:hAnsi="Tahoma" w:cs="Tahoma"/>
        </w:rPr>
        <w:sectPr w:rsidR="005B0CAB">
          <w:footerReference w:type="default" r:id="rId9"/>
          <w:pgSz w:w="11906" w:h="16838"/>
          <w:pgMar w:top="1417" w:right="1417" w:bottom="1417" w:left="1417" w:header="708" w:footer="708" w:gutter="0"/>
          <w:cols w:space="708"/>
          <w:docGrid w:linePitch="360"/>
        </w:sectPr>
      </w:pPr>
      <w:r>
        <w:rPr>
          <w:rFonts w:ascii="Tahoma" w:hAnsi="Tahoma" w:cs="Tahoma"/>
        </w:rPr>
        <w:tab/>
      </w:r>
    </w:p>
    <w:p w14:paraId="58F8415D" w14:textId="68EEA058" w:rsidR="0018608F" w:rsidRPr="00F456B1" w:rsidRDefault="0018608F" w:rsidP="0018608F">
      <w:pPr>
        <w:spacing w:after="0" w:line="240" w:lineRule="auto"/>
        <w:jc w:val="both"/>
        <w:rPr>
          <w:rFonts w:ascii="Tahoma" w:hAnsi="Tahoma" w:cs="Tahoma"/>
          <w:b/>
        </w:rPr>
      </w:pPr>
      <w:r w:rsidRPr="005F2F5F">
        <w:rPr>
          <w:rFonts w:ascii="Tahoma" w:hAnsi="Tahoma" w:cs="Tahoma"/>
          <w:b/>
        </w:rPr>
        <w:lastRenderedPageBreak/>
        <w:t xml:space="preserve">Příloha č. </w:t>
      </w:r>
      <w:r w:rsidR="00E61230">
        <w:rPr>
          <w:rFonts w:ascii="Tahoma" w:hAnsi="Tahoma" w:cs="Tahoma"/>
          <w:b/>
        </w:rPr>
        <w:t>II</w:t>
      </w:r>
      <w:r w:rsidRPr="005F2F5F">
        <w:rPr>
          <w:rFonts w:ascii="Tahoma" w:hAnsi="Tahoma" w:cs="Tahoma"/>
          <w:b/>
        </w:rPr>
        <w:t xml:space="preserve"> Smlouvy o závazku veřejné služby a vyrovnávací platbě za jeho výkon: </w:t>
      </w:r>
      <w:r w:rsidRPr="00734C82">
        <w:rPr>
          <w:rFonts w:ascii="Tahoma" w:hAnsi="Tahoma" w:cs="Tahoma"/>
          <w:b/>
        </w:rPr>
        <w:t>Pravidla pro výpočet vyrovnávací platby u služ</w:t>
      </w:r>
      <w:r w:rsidR="00734C82" w:rsidRPr="00734C82">
        <w:rPr>
          <w:rFonts w:ascii="Tahoma" w:hAnsi="Tahoma" w:cs="Tahoma"/>
          <w:b/>
        </w:rPr>
        <w:t>by</w:t>
      </w:r>
      <w:r w:rsidRPr="00734C82">
        <w:rPr>
          <w:rFonts w:ascii="Tahoma" w:hAnsi="Tahoma" w:cs="Tahoma"/>
          <w:b/>
        </w:rPr>
        <w:t xml:space="preserve"> </w:t>
      </w:r>
      <w:r w:rsidR="00263BAB" w:rsidRPr="00263BAB">
        <w:rPr>
          <w:rFonts w:ascii="Tahoma" w:hAnsi="Tahoma" w:cs="Tahoma"/>
          <w:b/>
        </w:rPr>
        <w:t>nízkoprahová zařízení pro děti a</w:t>
      </w:r>
      <w:r w:rsidR="009B64D4">
        <w:rPr>
          <w:rFonts w:ascii="Tahoma" w:hAnsi="Tahoma" w:cs="Tahoma"/>
          <w:b/>
        </w:rPr>
        <w:t> </w:t>
      </w:r>
      <w:r w:rsidR="00263BAB" w:rsidRPr="00263BAB">
        <w:rPr>
          <w:rFonts w:ascii="Tahoma" w:hAnsi="Tahoma" w:cs="Tahoma"/>
          <w:b/>
        </w:rPr>
        <w:t>mládež</w:t>
      </w:r>
      <w:r w:rsidR="009B64D4">
        <w:rPr>
          <w:rFonts w:ascii="Tahoma" w:hAnsi="Tahoma" w:cs="Tahoma"/>
          <w:b/>
        </w:rPr>
        <w:t>, ID</w:t>
      </w:r>
      <w:r w:rsidR="00A05CB4">
        <w:rPr>
          <w:rFonts w:ascii="Tahoma" w:hAnsi="Tahoma" w:cs="Tahoma"/>
          <w:b/>
        </w:rPr>
        <w:t xml:space="preserve"> </w:t>
      </w:r>
      <w:r w:rsidR="00263BAB" w:rsidRPr="00263BAB">
        <w:rPr>
          <w:rFonts w:ascii="Tahoma" w:hAnsi="Tahoma" w:cs="Tahoma"/>
          <w:b/>
        </w:rPr>
        <w:t>2825803</w:t>
      </w:r>
      <w:r w:rsidR="00263BAB">
        <w:rPr>
          <w:rFonts w:ascii="Tahoma" w:hAnsi="Tahoma" w:cs="Tahoma"/>
          <w:b/>
        </w:rPr>
        <w:t xml:space="preserve">, </w:t>
      </w:r>
      <w:r w:rsidR="00E61230">
        <w:rPr>
          <w:rFonts w:ascii="Tahoma" w:hAnsi="Tahoma" w:cs="Tahoma"/>
          <w:b/>
        </w:rPr>
        <w:t>pro účetní rok 2020</w:t>
      </w:r>
    </w:p>
    <w:p w14:paraId="46F07C5A" w14:textId="77777777" w:rsidR="0018608F" w:rsidRPr="00716676" w:rsidRDefault="0018608F" w:rsidP="0018608F">
      <w:pPr>
        <w:spacing w:after="0" w:line="240" w:lineRule="auto"/>
        <w:rPr>
          <w:rFonts w:ascii="Tahoma" w:hAnsi="Tahoma" w:cs="Tahoma"/>
        </w:rPr>
      </w:pPr>
    </w:p>
    <w:p w14:paraId="7443B9F4" w14:textId="77777777" w:rsidR="00E61230" w:rsidRPr="00716676" w:rsidRDefault="0018608F" w:rsidP="00E61230">
      <w:pPr>
        <w:spacing w:after="150" w:line="240" w:lineRule="auto"/>
        <w:jc w:val="both"/>
        <w:textAlignment w:val="top"/>
        <w:rPr>
          <w:rFonts w:ascii="Tahoma" w:eastAsia="Times New Roman" w:hAnsi="Tahoma" w:cs="Tahoma"/>
          <w:color w:val="231F20"/>
          <w:lang w:eastAsia="cs-CZ"/>
        </w:rPr>
      </w:pPr>
      <w:r>
        <w:rPr>
          <w:rFonts w:ascii="Tahoma" w:eastAsia="Times New Roman" w:hAnsi="Tahoma" w:cs="Tahoma"/>
          <w:b/>
          <w:bCs/>
          <w:color w:val="231F20"/>
          <w:lang w:eastAsia="cs-CZ"/>
        </w:rPr>
        <w:t xml:space="preserve">Čl. </w:t>
      </w:r>
      <w:r w:rsidRPr="00716676">
        <w:rPr>
          <w:rFonts w:ascii="Tahoma" w:eastAsia="Times New Roman" w:hAnsi="Tahoma" w:cs="Tahoma"/>
          <w:b/>
          <w:bCs/>
          <w:color w:val="231F20"/>
          <w:lang w:eastAsia="cs-CZ"/>
        </w:rPr>
        <w:t>I.</w:t>
      </w:r>
      <w:r>
        <w:rPr>
          <w:rFonts w:ascii="Tahoma" w:eastAsia="Times New Roman" w:hAnsi="Tahoma" w:cs="Tahoma"/>
          <w:b/>
          <w:bCs/>
          <w:color w:val="231F20"/>
          <w:lang w:eastAsia="cs-CZ"/>
        </w:rPr>
        <w:t xml:space="preserve"> </w:t>
      </w:r>
      <w:r w:rsidR="00E61230"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14:paraId="036B721D" w14:textId="77777777" w:rsidR="00BB0DFD" w:rsidRPr="006555A3" w:rsidRDefault="00BB0DFD" w:rsidP="00BB0DFD">
      <w:pPr>
        <w:shd w:val="clear" w:color="auto" w:fill="FFFFFF"/>
        <w:jc w:val="both"/>
        <w:textAlignment w:val="top"/>
        <w:rPr>
          <w:rFonts w:ascii="Tahoma" w:hAnsi="Tahoma" w:cs="Tahoma"/>
        </w:rPr>
      </w:pPr>
      <w:r w:rsidRPr="006555A3">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6555A3">
        <w:rPr>
          <w:rFonts w:ascii="Tahoma" w:hAnsi="Tahoma" w:cs="Tahoma"/>
        </w:rPr>
        <w:t>TEh</w:t>
      </w:r>
      <w:proofErr w:type="spellEnd"/>
      <w:r w:rsidRPr="006555A3">
        <w:rPr>
          <w:rFonts w:ascii="Tahoma" w:hAnsi="Tahoma" w:cs="Tahoma"/>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6555A3">
        <w:rPr>
          <w:rFonts w:ascii="Tahoma" w:hAnsi="Tahoma" w:cs="Tahoma"/>
        </w:rPr>
        <w:t>ko</w:t>
      </w:r>
      <w:proofErr w:type="spellEnd"/>
      <w:r w:rsidRPr="006555A3">
        <w:rPr>
          <w:rFonts w:ascii="Tahoma" w:hAnsi="Tahoma" w:cs="Tahoma"/>
        </w:rPr>
        <w:t>)financovány z veřejných zdrojů. Způsob podpory z veřejných zdrojů je možný v zásadě třemi způsoby: prostřednictvím veřejné zakázky s otevřeným zadávacím řízením, v režimu "de </w:t>
      </w:r>
      <w:proofErr w:type="spellStart"/>
      <w:r w:rsidRPr="006555A3">
        <w:rPr>
          <w:rFonts w:ascii="Tahoma" w:hAnsi="Tahoma" w:cs="Tahoma"/>
        </w:rPr>
        <w:t>minimis</w:t>
      </w:r>
      <w:proofErr w:type="spellEnd"/>
      <w:r w:rsidRPr="006555A3">
        <w:rPr>
          <w:rFonts w:ascii="Tahoma" w:hAnsi="Tahoma" w:cs="Tahoma"/>
        </w:rPr>
        <w:t xml:space="preserve">" (případně "de </w:t>
      </w:r>
      <w:proofErr w:type="spellStart"/>
      <w:r w:rsidRPr="006555A3">
        <w:rPr>
          <w:rFonts w:ascii="Tahoma" w:hAnsi="Tahoma" w:cs="Tahoma"/>
        </w:rPr>
        <w:t>minimis</w:t>
      </w:r>
      <w:proofErr w:type="spellEnd"/>
      <w:r w:rsidRPr="006555A3">
        <w:rPr>
          <w:rFonts w:ascii="Tahoma" w:hAnsi="Tahoma" w:cs="Tahoma"/>
        </w:rPr>
        <w:t>" pro služby v obecném hospodářském zájmu) a formou vyrovnávací platby. V případě veřejné zakázky a podpory v režimu "de </w:t>
      </w:r>
      <w:proofErr w:type="spellStart"/>
      <w:r w:rsidRPr="006555A3">
        <w:rPr>
          <w:rFonts w:ascii="Tahoma" w:hAnsi="Tahoma" w:cs="Tahoma"/>
        </w:rPr>
        <w:t>minimis</w:t>
      </w:r>
      <w:proofErr w:type="spellEnd"/>
      <w:r w:rsidRPr="006555A3">
        <w:rPr>
          <w:rFonts w:ascii="Tahoma" w:hAnsi="Tahoma" w:cs="Tahoma"/>
        </w:rPr>
        <w:t>" se nejedná o veřejnou podporu (není narušeno konkurenční prostředí na trzích). V případě vyrovnávací platby se jedná o veřejnou podporu slučitelnou se společným trhem EU, jejíž výše není za splnění dále stanovených podmínek omezena.</w:t>
      </w:r>
    </w:p>
    <w:p w14:paraId="4C057DE1" w14:textId="77777777" w:rsidR="00BB0DFD" w:rsidRPr="006555A3" w:rsidRDefault="00BB0DFD" w:rsidP="00BB0DFD">
      <w:pPr>
        <w:shd w:val="clear" w:color="auto" w:fill="FFFFFF"/>
        <w:jc w:val="both"/>
        <w:textAlignment w:val="top"/>
        <w:rPr>
          <w:rFonts w:ascii="Tahoma" w:hAnsi="Tahoma" w:cs="Tahoma"/>
        </w:rPr>
      </w:pPr>
      <w:r w:rsidRPr="006555A3">
        <w:rPr>
          <w:rFonts w:ascii="Tahoma" w:hAnsi="Tahoma" w:cs="Tahoma"/>
        </w:rPr>
        <w:t>Účelem výpočtu a vypořádání vyrovnávací platby je zabezpečení kontinuálního poskytování sociálních služeb a zároveň zamezení jejich nadměrného financování z veřejných rozpočtů (se</w:t>
      </w:r>
      <w:r>
        <w:rPr>
          <w:rFonts w:ascii="Tahoma" w:hAnsi="Tahoma" w:cs="Tahoma"/>
        </w:rPr>
        <w:t> </w:t>
      </w:r>
      <w:r w:rsidRPr="006555A3">
        <w:rPr>
          <w:rFonts w:ascii="Tahoma" w:hAnsi="Tahoma" w:cs="Tahoma"/>
        </w:rPr>
        <w:t>zohledněním vícezdrojového financování sociálních služeb, jak z veřejných, tak i ze</w:t>
      </w:r>
      <w:r>
        <w:rPr>
          <w:rFonts w:ascii="Tahoma" w:hAnsi="Tahoma" w:cs="Tahoma"/>
        </w:rPr>
        <w:t> </w:t>
      </w:r>
      <w:r w:rsidRPr="006555A3">
        <w:rPr>
          <w:rFonts w:ascii="Tahoma" w:hAnsi="Tahoma" w:cs="Tahoma"/>
        </w:rPr>
        <w:t>soukromých zdrojů).</w:t>
      </w:r>
    </w:p>
    <w:p w14:paraId="09BAF530" w14:textId="77777777" w:rsidR="00BB0DFD" w:rsidRPr="006555A3" w:rsidRDefault="00BB0DFD" w:rsidP="00BB0DFD">
      <w:pPr>
        <w:shd w:val="clear" w:color="auto" w:fill="FFFFFF"/>
        <w:jc w:val="both"/>
        <w:textAlignment w:val="top"/>
        <w:rPr>
          <w:rFonts w:ascii="Tahoma" w:hAnsi="Tahoma" w:cs="Tahoma"/>
        </w:rPr>
      </w:pPr>
      <w:r w:rsidRPr="006555A3">
        <w:rPr>
          <w:rFonts w:ascii="Tahoma" w:hAnsi="Tahoma" w:cs="Tahoma"/>
        </w:rPr>
        <w:t>Dle Rozhodnutí Komise</w:t>
      </w:r>
      <w:r>
        <w:rPr>
          <w:rFonts w:ascii="Tahoma" w:hAnsi="Tahoma" w:cs="Tahoma"/>
        </w:rPr>
        <w:t xml:space="preserve"> č. 2012/21/EU ze dne 20. prosince 2011 o použití čl. 106 odst. 2 Smlouvy</w:t>
      </w:r>
      <w:r w:rsidRPr="00127064">
        <w:t xml:space="preserve"> </w:t>
      </w:r>
      <w:r w:rsidRPr="00127064">
        <w:rPr>
          <w:rFonts w:ascii="Tahoma" w:hAnsi="Tahoma" w:cs="Tahoma"/>
        </w:rPr>
        <w:t>o fungování Evropské unie na státní podporu ve formě vyrovnávací platby za závazek veřejné služby udělené určitým podnikům pověřeným poskytováním služeb obecného hospodářského zájmu (dále jen „Rozhodnutí Komise“)</w:t>
      </w:r>
      <w:r>
        <w:rPr>
          <w:rFonts w:ascii="Tahoma" w:hAnsi="Tahoma" w:cs="Tahoma"/>
        </w:rPr>
        <w:t xml:space="preserve"> </w:t>
      </w:r>
      <w:r w:rsidRPr="006555A3">
        <w:rPr>
          <w:rFonts w:ascii="Tahoma" w:hAnsi="Tahoma" w:cs="Tahoma"/>
        </w:rPr>
        <w:t>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14:paraId="645CDABF" w14:textId="77777777" w:rsidR="00BB0DFD" w:rsidRDefault="00BB0DFD" w:rsidP="00BB0DFD">
      <w:pPr>
        <w:shd w:val="clear" w:color="auto" w:fill="FFFFFF"/>
        <w:jc w:val="both"/>
        <w:textAlignment w:val="top"/>
        <w:rPr>
          <w:rFonts w:ascii="Tahoma" w:hAnsi="Tahoma" w:cs="Tahoma"/>
        </w:rPr>
      </w:pPr>
      <w:r w:rsidRPr="006555A3">
        <w:rPr>
          <w:rFonts w:ascii="Tahoma" w:hAnsi="Tahoma" w:cs="Tahoma"/>
        </w:rPr>
        <w:t>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w:t>
      </w:r>
      <w:r>
        <w:rPr>
          <w:rFonts w:ascii="Tahoma" w:hAnsi="Tahoma" w:cs="Tahoma"/>
        </w:rPr>
        <w:t> </w:t>
      </w:r>
      <w:r w:rsidRPr="006555A3">
        <w:rPr>
          <w:rFonts w:ascii="Tahoma" w:hAnsi="Tahoma" w:cs="Tahoma"/>
        </w:rPr>
        <w:t>poskytována finanční podpora z veřejných zdrojů (státní rozpočet, krajské, obecní rozpočty).</w:t>
      </w:r>
    </w:p>
    <w:p w14:paraId="6A3A932A" w14:textId="77777777" w:rsidR="00734C82" w:rsidRDefault="00734C82" w:rsidP="0018608F">
      <w:pPr>
        <w:shd w:val="clear" w:color="auto" w:fill="FFFFFF"/>
        <w:jc w:val="both"/>
        <w:textAlignment w:val="top"/>
        <w:rPr>
          <w:rFonts w:ascii="Tahoma" w:hAnsi="Tahoma" w:cs="Tahoma"/>
        </w:rPr>
      </w:pPr>
    </w:p>
    <w:p w14:paraId="5315DC4E" w14:textId="77777777" w:rsidR="0018608F" w:rsidRPr="00836369" w:rsidRDefault="0018608F" w:rsidP="00734C82">
      <w:pPr>
        <w:pStyle w:val="Odstavecseseznamem"/>
        <w:numPr>
          <w:ilvl w:val="0"/>
          <w:numId w:val="9"/>
        </w:numPr>
        <w:shd w:val="clear" w:color="auto" w:fill="FFFFFF"/>
        <w:ind w:left="426" w:hanging="426"/>
        <w:jc w:val="both"/>
        <w:textAlignment w:val="top"/>
        <w:rPr>
          <w:rFonts w:ascii="Tahoma" w:eastAsia="Times New Roman" w:hAnsi="Tahoma" w:cs="Tahoma"/>
          <w:b/>
          <w:bCs/>
          <w:color w:val="000000"/>
          <w:szCs w:val="20"/>
        </w:rPr>
      </w:pPr>
      <w:r w:rsidRPr="00836369">
        <w:rPr>
          <w:rFonts w:ascii="Tahoma" w:eastAsia="Times New Roman" w:hAnsi="Tahoma" w:cs="Tahoma"/>
          <w:b/>
          <w:bCs/>
          <w:color w:val="000000"/>
          <w:szCs w:val="20"/>
        </w:rPr>
        <w:lastRenderedPageBreak/>
        <w:t>Provozní náklady služby</w:t>
      </w:r>
    </w:p>
    <w:p w14:paraId="251D31E5" w14:textId="77777777" w:rsidR="00BB0DFD" w:rsidRPr="00BB0DFD" w:rsidRDefault="00BB0DFD" w:rsidP="00BB0DFD">
      <w:pPr>
        <w:jc w:val="both"/>
        <w:rPr>
          <w:rFonts w:ascii="Tahoma" w:hAnsi="Tahoma" w:cs="Tahoma"/>
        </w:rPr>
      </w:pPr>
      <w:r w:rsidRPr="00BB0DFD">
        <w:rPr>
          <w:rFonts w:ascii="Tahoma" w:hAnsi="Tahoma" w:cs="Tahoma"/>
          <w:color w:val="000000"/>
        </w:rPr>
        <w:t>Dle pravidel EU musí být stanovena pro každou pověřenou sociální službu maximální výše vyrovnávací platby. Maximální výši vyrovnávací platby představuje maximální výše oprávněných provozních nákladů, která je stanovena pro daný dotační rok za účelem zabezpečení adekvátního poskytování sociální služby. Stanovení těchto nákladů slouží</w:t>
      </w:r>
      <w:r w:rsidRPr="00BB0DFD">
        <w:rPr>
          <w:rFonts w:ascii="Tahoma" w:hAnsi="Tahoma" w:cs="Tahoma"/>
          <w:color w:val="000000"/>
        </w:rPr>
        <w:br/>
        <w:t xml:space="preserve">k jednotnému nediskriminujícímu výpočtu pro všechny poskytovatele sociálních služeb bez ohledu na jejich právní formu. </w:t>
      </w:r>
      <w:r w:rsidRPr="00BB0DFD">
        <w:rPr>
          <w:rFonts w:ascii="Tahoma" w:hAnsi="Tahoma" w:cs="Tahoma"/>
        </w:rPr>
        <w:t>Maximální výše oprávněných provozních nákladů je stanovena s ohledem na kapacitu služby dle formy poskytování, tzn. dle počtu úvazků v přímé péči u ambulantních a terénních forem poskytování a dle počtu lůžek u pobytových forem poskytování služby.</w:t>
      </w:r>
    </w:p>
    <w:p w14:paraId="6C562FF8" w14:textId="412213FC" w:rsidR="00351D73" w:rsidRPr="00D513EC" w:rsidRDefault="00351D73" w:rsidP="00D513EC">
      <w:pPr>
        <w:shd w:val="clear" w:color="auto" w:fill="FFFFFF"/>
        <w:jc w:val="both"/>
        <w:textAlignment w:val="top"/>
        <w:rPr>
          <w:rFonts w:ascii="Tahoma" w:hAnsi="Tahoma" w:cs="Tahoma"/>
        </w:rPr>
      </w:pPr>
      <w:r w:rsidRPr="00D513EC">
        <w:rPr>
          <w:rFonts w:ascii="Tahoma" w:hAnsi="Tahoma" w:cs="Tahoma"/>
          <w:b/>
        </w:rPr>
        <w:t xml:space="preserve">Částka maximální výše oprávněných provozních nákladů pro posouzení </w:t>
      </w:r>
      <w:r w:rsidR="005D2F5A">
        <w:rPr>
          <w:rFonts w:ascii="Tahoma" w:hAnsi="Tahoma" w:cs="Tahoma"/>
          <w:b/>
        </w:rPr>
        <w:t>vyrovnávací platby za rok 2020</w:t>
      </w:r>
      <w:r w:rsidR="00734C82">
        <w:rPr>
          <w:rFonts w:ascii="Tahoma" w:hAnsi="Tahoma" w:cs="Tahoma"/>
          <w:b/>
        </w:rPr>
        <w:t xml:space="preserve"> u služby </w:t>
      </w:r>
      <w:r w:rsidR="002D5ADB" w:rsidRPr="002D5ADB">
        <w:rPr>
          <w:rFonts w:ascii="Tahoma" w:hAnsi="Tahoma" w:cs="Tahoma"/>
          <w:b/>
        </w:rPr>
        <w:t>nízkoprahová zařízení pro děti a</w:t>
      </w:r>
      <w:r w:rsidR="002D5ADB">
        <w:rPr>
          <w:rFonts w:ascii="Tahoma" w:hAnsi="Tahoma" w:cs="Tahoma"/>
          <w:b/>
        </w:rPr>
        <w:t> </w:t>
      </w:r>
      <w:r w:rsidR="002D5ADB" w:rsidRPr="002D5ADB">
        <w:rPr>
          <w:rFonts w:ascii="Tahoma" w:hAnsi="Tahoma" w:cs="Tahoma"/>
          <w:b/>
        </w:rPr>
        <w:t>mládež</w:t>
      </w:r>
      <w:r w:rsidR="009B64D4">
        <w:rPr>
          <w:rFonts w:ascii="Tahoma" w:hAnsi="Tahoma" w:cs="Tahoma"/>
          <w:b/>
        </w:rPr>
        <w:t>, ID</w:t>
      </w:r>
      <w:r w:rsidR="005D2F5A" w:rsidRPr="005D2F5A">
        <w:rPr>
          <w:rFonts w:ascii="Tahoma" w:hAnsi="Tahoma" w:cs="Tahoma"/>
          <w:b/>
        </w:rPr>
        <w:t> </w:t>
      </w:r>
      <w:r w:rsidR="002D5ADB" w:rsidRPr="002D5ADB">
        <w:rPr>
          <w:rFonts w:ascii="Tahoma" w:hAnsi="Tahoma" w:cs="Tahoma"/>
          <w:b/>
        </w:rPr>
        <w:t>2825803</w:t>
      </w:r>
      <w:r w:rsidR="005D2F5A">
        <w:rPr>
          <w:rFonts w:ascii="Tahoma" w:hAnsi="Tahoma" w:cs="Tahoma"/>
          <w:b/>
        </w:rPr>
        <w:t>,</w:t>
      </w:r>
      <w:r w:rsidR="00734C82">
        <w:rPr>
          <w:rFonts w:ascii="Tahoma" w:hAnsi="Tahoma" w:cs="Tahoma"/>
          <w:b/>
        </w:rPr>
        <w:t xml:space="preserve"> </w:t>
      </w:r>
      <w:r w:rsidRPr="00D513EC">
        <w:rPr>
          <w:rFonts w:ascii="Tahoma" w:hAnsi="Tahoma" w:cs="Tahoma"/>
          <w:b/>
        </w:rPr>
        <w:t>je uvedena v čl. II. této přílohy.</w:t>
      </w:r>
    </w:p>
    <w:p w14:paraId="57C8DFC0" w14:textId="77777777" w:rsidR="00BB0DFD" w:rsidRPr="00BB0DFD" w:rsidRDefault="00BB0DFD" w:rsidP="00BB0DFD">
      <w:pPr>
        <w:jc w:val="both"/>
        <w:rPr>
          <w:rFonts w:ascii="Tahoma" w:hAnsi="Tahoma" w:cs="Tahoma"/>
          <w:color w:val="000000"/>
        </w:rPr>
      </w:pPr>
      <w:r w:rsidRPr="00BB0DFD">
        <w:rPr>
          <w:rFonts w:ascii="Tahoma" w:hAnsi="Tahoma" w:cs="Tahoma"/>
          <w:color w:val="000000"/>
        </w:rPr>
        <w:t xml:space="preserve">Náklady uznatelnými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 </w:t>
      </w:r>
    </w:p>
    <w:p w14:paraId="503CA49D" w14:textId="77777777" w:rsidR="00BB0DFD" w:rsidRPr="00BB0DFD" w:rsidRDefault="00BB0DFD" w:rsidP="00BB0DFD">
      <w:pPr>
        <w:jc w:val="both"/>
        <w:rPr>
          <w:rFonts w:ascii="Tahoma" w:hAnsi="Tahoma" w:cs="Tahoma"/>
          <w:color w:val="000000"/>
          <w:lang w:eastAsia="cs-CZ"/>
        </w:rPr>
      </w:pPr>
      <w:r w:rsidRPr="00BB0DFD">
        <w:rPr>
          <w:rFonts w:ascii="Tahoma" w:hAnsi="Tahoma" w:cs="Tahoma"/>
          <w:color w:val="000000"/>
        </w:rPr>
        <w:t>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Pokud jsou u sociální služby vykazovány náklady na správní režii, mohou tyto náklady činit max. 15 % celkových skutečných nákladů služby, uvedených v Přehledu hospodaření sociální služby. N</w:t>
      </w:r>
      <w:r w:rsidRPr="00BB0DFD">
        <w:rPr>
          <w:rFonts w:ascii="Tahoma" w:hAnsi="Tahoma" w:cs="Tahoma"/>
          <w:color w:val="000000"/>
          <w:lang w:eastAsia="cs-CZ"/>
        </w:rPr>
        <w:t>ájemné je uznatelným nákladem pro vyrovnávací platbu ve výši obvyklé v místě</w:t>
      </w:r>
      <w:r w:rsidRPr="00BB0DFD">
        <w:rPr>
          <w:rFonts w:ascii="Tahoma" w:hAnsi="Tahoma" w:cs="Tahoma"/>
          <w:color w:val="000000"/>
          <w:lang w:eastAsia="cs-CZ"/>
        </w:rPr>
        <w:br/>
        <w:t>a čase; u pobytových služeb maximálně do výše odpovídající úhradám za poskytnutí ubytování stanoveným Vyhláškou č. 505/2006 Sb., kterou se provádí některá ustanovení zákona</w:t>
      </w:r>
      <w:r w:rsidRPr="00BB0DFD">
        <w:rPr>
          <w:rFonts w:ascii="Tahoma" w:hAnsi="Tahoma" w:cs="Tahoma"/>
          <w:color w:val="000000"/>
          <w:lang w:eastAsia="cs-CZ"/>
        </w:rPr>
        <w:br/>
        <w:t>o sociálních službách ve znění pozdějších předpisů.</w:t>
      </w:r>
    </w:p>
    <w:p w14:paraId="4183E909" w14:textId="77777777" w:rsidR="00BB0DFD" w:rsidRPr="005B7E04" w:rsidRDefault="00BB0DFD" w:rsidP="00BB0DFD">
      <w:pPr>
        <w:pStyle w:val="Normlnweb"/>
        <w:shd w:val="clear" w:color="auto" w:fill="FFFFFF"/>
        <w:spacing w:after="0" w:line="276" w:lineRule="auto"/>
        <w:jc w:val="both"/>
        <w:rPr>
          <w:rFonts w:ascii="Tahoma" w:eastAsia="Calibri" w:hAnsi="Tahoma" w:cs="Tahoma"/>
          <w:sz w:val="22"/>
          <w:szCs w:val="22"/>
          <w:lang w:eastAsia="en-US"/>
        </w:rPr>
      </w:pPr>
      <w:r w:rsidRPr="005B7E04">
        <w:rPr>
          <w:rFonts w:ascii="Tahoma" w:eastAsia="Calibri" w:hAnsi="Tahoma" w:cs="Tahoma"/>
          <w:sz w:val="22"/>
          <w:szCs w:val="22"/>
          <w:lang w:eastAsia="en-US"/>
        </w:rPr>
        <w:t xml:space="preserve">Maximální výše osobních nákladů uznatelných pro vyrovnávací platbu za celou sociální službu </w:t>
      </w:r>
      <w:r>
        <w:rPr>
          <w:rFonts w:ascii="Tahoma" w:eastAsia="Calibri" w:hAnsi="Tahoma" w:cs="Tahoma"/>
          <w:sz w:val="22"/>
          <w:szCs w:val="22"/>
          <w:lang w:eastAsia="en-US"/>
        </w:rPr>
        <w:t>za rok je 63</w:t>
      </w:r>
      <w:r w:rsidRPr="005B7E04">
        <w:rPr>
          <w:rFonts w:ascii="Tahoma" w:eastAsia="Calibri" w:hAnsi="Tahoma" w:cs="Tahoma"/>
          <w:sz w:val="22"/>
          <w:szCs w:val="22"/>
          <w:lang w:eastAsia="en-US"/>
        </w:rPr>
        <w:t>0.000 Kč/přepočtený úvazek. Limit osobních nákladů pro vyrovnávací platbu se</w:t>
      </w:r>
      <w:r>
        <w:rPr>
          <w:rFonts w:ascii="Tahoma" w:eastAsia="Calibri" w:hAnsi="Tahoma" w:cs="Tahoma"/>
          <w:sz w:val="22"/>
          <w:szCs w:val="22"/>
          <w:lang w:eastAsia="en-US"/>
        </w:rPr>
        <w:t> </w:t>
      </w:r>
      <w:r w:rsidRPr="005B7E04">
        <w:rPr>
          <w:rFonts w:ascii="Tahoma" w:eastAsia="Calibri" w:hAnsi="Tahoma" w:cs="Tahoma"/>
          <w:sz w:val="22"/>
          <w:szCs w:val="22"/>
          <w:lang w:eastAsia="en-US"/>
        </w:rPr>
        <w:t>vypočítá dle vzorce: 6</w:t>
      </w:r>
      <w:r>
        <w:rPr>
          <w:rFonts w:ascii="Tahoma" w:eastAsia="Calibri" w:hAnsi="Tahoma" w:cs="Tahoma"/>
          <w:sz w:val="22"/>
          <w:szCs w:val="22"/>
          <w:lang w:eastAsia="en-US"/>
        </w:rPr>
        <w:t>3</w:t>
      </w:r>
      <w:r w:rsidRPr="005B7E04">
        <w:rPr>
          <w:rFonts w:ascii="Tahoma" w:eastAsia="Calibri" w:hAnsi="Tahoma" w:cs="Tahoma"/>
          <w:sz w:val="22"/>
          <w:szCs w:val="22"/>
          <w:lang w:eastAsia="en-US"/>
        </w:rPr>
        <w:t xml:space="preserve">0.000 Kč x </w:t>
      </w:r>
      <w:r>
        <w:rPr>
          <w:rFonts w:ascii="Tahoma" w:eastAsia="Calibri" w:hAnsi="Tahoma" w:cs="Tahoma"/>
          <w:sz w:val="22"/>
          <w:szCs w:val="22"/>
          <w:lang w:eastAsia="en-US"/>
        </w:rPr>
        <w:t xml:space="preserve">průměrný skutečný přepočtený počet </w:t>
      </w:r>
      <w:r w:rsidRPr="005B7E04">
        <w:rPr>
          <w:rFonts w:ascii="Tahoma" w:eastAsia="Calibri" w:hAnsi="Tahoma" w:cs="Tahoma"/>
          <w:sz w:val="22"/>
          <w:szCs w:val="22"/>
          <w:lang w:eastAsia="en-US"/>
        </w:rPr>
        <w:t>úvazků sociální služby.</w:t>
      </w:r>
    </w:p>
    <w:p w14:paraId="7C8FDB7A" w14:textId="77777777" w:rsidR="00BB0DFD" w:rsidRPr="00BB0DFD" w:rsidRDefault="00BB0DFD" w:rsidP="00BB0DFD">
      <w:pPr>
        <w:spacing w:before="120"/>
        <w:jc w:val="both"/>
        <w:rPr>
          <w:rFonts w:ascii="Tahoma" w:hAnsi="Tahoma" w:cs="Tahoma"/>
          <w:szCs w:val="20"/>
        </w:rPr>
      </w:pPr>
      <w:r w:rsidRPr="00BB0DFD">
        <w:rPr>
          <w:rFonts w:ascii="Tahoma" w:hAnsi="Tahoma" w:cs="Tahoma"/>
          <w:szCs w:val="20"/>
        </w:rPr>
        <w:t>Do limitu osobních nákladů pro vyrovnávací platbu se započítávají i úvazky pracovníků zaměstnaných na základě dohod o pracovní činnosti a dohod o provedení práce. Jestliže služba není poskytována celý rok, limit se krátí poměrně dle počtu měsíců, kdy byla poskytována, resp. dle počtu měsíců, kdy byla zařazena v Krajské síti.</w:t>
      </w:r>
    </w:p>
    <w:p w14:paraId="35E3D606" w14:textId="77777777" w:rsidR="00BB0DFD" w:rsidRPr="00BB0DFD" w:rsidRDefault="00BB0DFD" w:rsidP="00BB0DFD">
      <w:pPr>
        <w:jc w:val="both"/>
        <w:rPr>
          <w:rFonts w:ascii="Tahoma" w:hAnsi="Tahoma" w:cs="Tahoma"/>
          <w:color w:val="000000"/>
          <w:lang w:eastAsia="cs-CZ"/>
        </w:rPr>
      </w:pPr>
      <w:r w:rsidRPr="00BB0DFD">
        <w:rPr>
          <w:rFonts w:ascii="Tahoma" w:hAnsi="Tahoma" w:cs="Tahoma"/>
          <w:color w:val="000000"/>
          <w:lang w:eastAsia="cs-CZ"/>
        </w:rPr>
        <w:t>Odvody za porušení rozpočtové kázně, vč. penále, a úhrady na základě výzev k vrácení dotace dle ustanovení § 22 zákona č. 250/2000 Sb., o rozpočtových pravidlech územních rozpočtů,</w:t>
      </w:r>
      <w:r w:rsidRPr="00BB0DFD">
        <w:rPr>
          <w:rFonts w:ascii="Tahoma" w:hAnsi="Tahoma" w:cs="Tahoma"/>
          <w:color w:val="000000"/>
          <w:lang w:eastAsia="cs-CZ"/>
        </w:rPr>
        <w:br/>
        <w:t xml:space="preserve">ve znění pozdějších předpisů, jsou považovány za výdaje nesouvisející s poskytováním základních činností u jednotlivých druhů sociálních služeb a jsou neuznatelné pro posouzení vyrovnávací platby. </w:t>
      </w:r>
      <w:r w:rsidRPr="00263BAB">
        <w:rPr>
          <w:rFonts w:ascii="Tahoma" w:hAnsi="Tahoma" w:cs="Tahoma"/>
          <w:color w:val="000000"/>
          <w:lang w:eastAsia="cs-CZ"/>
        </w:rPr>
        <w:t>Neuznatelným nákladem pro vyrovnávací platbu je úhrada nadměrné vyrovnávací platby za předchozí roky.</w:t>
      </w:r>
      <w:r w:rsidRPr="00BB0DFD">
        <w:rPr>
          <w:rFonts w:ascii="Tahoma" w:hAnsi="Tahoma" w:cs="Tahoma"/>
          <w:color w:val="000000"/>
          <w:lang w:eastAsia="cs-CZ"/>
        </w:rPr>
        <w:t xml:space="preserve"> Neuznatelným nákladem pro vyrovnávací platbu </w:t>
      </w:r>
      <w:r w:rsidRPr="00BB0DFD">
        <w:rPr>
          <w:rFonts w:ascii="Tahoma" w:hAnsi="Tahoma" w:cs="Tahoma"/>
          <w:color w:val="000000"/>
          <w:lang w:eastAsia="cs-CZ"/>
        </w:rPr>
        <w:lastRenderedPageBreak/>
        <w:t xml:space="preserve">je uhrazený správní delikt na základě zákona č. 108/2006 Sb., o sociálních službách, ve znění pozdějších předpisů. </w:t>
      </w:r>
    </w:p>
    <w:p w14:paraId="38F16859" w14:textId="77777777" w:rsidR="009663B5" w:rsidRPr="009663B5" w:rsidRDefault="009663B5" w:rsidP="009663B5">
      <w:pPr>
        <w:jc w:val="both"/>
        <w:rPr>
          <w:rFonts w:ascii="Tahoma" w:hAnsi="Tahoma" w:cs="Tahoma"/>
          <w:color w:val="000000"/>
        </w:rPr>
      </w:pPr>
      <w:r w:rsidRPr="009663B5">
        <w:rPr>
          <w:rFonts w:ascii="Tahoma" w:hAnsi="Tahoma" w:cs="Tahoma"/>
          <w:color w:val="000000"/>
        </w:rPr>
        <w:t>V případě oprávněných nákladů sociálních služeb, které by maximální nákladový limit převyšovaly, může rada kraje na základě individuálního zdůvodnění a posouzení schválit v průběhu roku navýšení maximální výše oprávněných provozních nákladů na základě žádosti poskytovatele sociálních služeb s následným uzavřením dodatku ke smlouvě.</w:t>
      </w:r>
    </w:p>
    <w:p w14:paraId="279E9B0A" w14:textId="4BABD2C5" w:rsidR="0018608F" w:rsidRPr="00C72B91" w:rsidRDefault="00BB0DFD" w:rsidP="00734C82">
      <w:pPr>
        <w:keepNext/>
        <w:keepLines/>
        <w:numPr>
          <w:ilvl w:val="0"/>
          <w:numId w:val="9"/>
        </w:numPr>
        <w:spacing w:before="480" w:after="120"/>
        <w:ind w:left="426" w:hanging="426"/>
        <w:outlineLvl w:val="0"/>
        <w:rPr>
          <w:rFonts w:ascii="Tahoma" w:eastAsia="Times New Roman" w:hAnsi="Tahoma" w:cs="Tahoma"/>
          <w:b/>
          <w:bCs/>
          <w:color w:val="000000"/>
          <w:szCs w:val="20"/>
        </w:rPr>
      </w:pPr>
      <w:r>
        <w:rPr>
          <w:rFonts w:ascii="Tahoma" w:eastAsia="Times New Roman" w:hAnsi="Tahoma" w:cs="Tahoma"/>
          <w:b/>
          <w:bCs/>
          <w:color w:val="000000"/>
          <w:szCs w:val="20"/>
        </w:rPr>
        <w:t>Investice</w:t>
      </w:r>
    </w:p>
    <w:p w14:paraId="200FDD39" w14:textId="77777777" w:rsidR="00BB0DFD" w:rsidRPr="00BA3D69" w:rsidRDefault="00BB0DFD" w:rsidP="00BB0DFD">
      <w:pPr>
        <w:jc w:val="both"/>
        <w:rPr>
          <w:rFonts w:ascii="Tahoma" w:hAnsi="Tahoma" w:cs="Tahoma"/>
          <w:color w:val="000000"/>
          <w:szCs w:val="20"/>
        </w:rPr>
      </w:pPr>
      <w:r w:rsidRPr="00BA3D69">
        <w:rPr>
          <w:rFonts w:ascii="Tahoma" w:hAnsi="Tahoma" w:cs="Tahoma"/>
          <w:color w:val="000000"/>
          <w:szCs w:val="20"/>
        </w:rPr>
        <w:t xml:space="preserve">Do posuzování vyrovnávací platby vstupují investice realizované v daném dotačním roce (rozhodující je datum zařazení investice do užívání). </w:t>
      </w:r>
    </w:p>
    <w:p w14:paraId="1BA692A6" w14:textId="77777777" w:rsidR="00BB0DFD" w:rsidRPr="00BA3D69" w:rsidRDefault="00BB0DFD" w:rsidP="00BB0DFD">
      <w:pPr>
        <w:spacing w:after="120"/>
        <w:jc w:val="both"/>
        <w:rPr>
          <w:rFonts w:ascii="Tahoma" w:hAnsi="Tahoma" w:cs="Tahoma"/>
          <w:color w:val="000000"/>
          <w:szCs w:val="20"/>
        </w:rPr>
      </w:pPr>
      <w:r w:rsidRPr="00BA3D69">
        <w:rPr>
          <w:rFonts w:ascii="Tahoma" w:hAnsi="Tahoma" w:cs="Tahoma"/>
          <w:color w:val="000000"/>
          <w:szCs w:val="20"/>
        </w:rPr>
        <w:t xml:space="preserve">Investice budou považovány za uznatelné, pokud bude jejich realizace následně promítnuta </w:t>
      </w:r>
      <w:proofErr w:type="gramStart"/>
      <w:r w:rsidRPr="00BA3D69">
        <w:rPr>
          <w:rFonts w:ascii="Tahoma" w:hAnsi="Tahoma" w:cs="Tahoma"/>
          <w:color w:val="000000"/>
          <w:szCs w:val="20"/>
        </w:rPr>
        <w:t>do</w:t>
      </w:r>
      <w:proofErr w:type="gramEnd"/>
      <w:r w:rsidRPr="00BA3D69">
        <w:rPr>
          <w:rFonts w:ascii="Tahoma" w:hAnsi="Tahoma" w:cs="Tahoma"/>
          <w:color w:val="000000"/>
          <w:szCs w:val="20"/>
        </w:rPr>
        <w:t>:</w:t>
      </w:r>
    </w:p>
    <w:p w14:paraId="6054B3F5" w14:textId="77777777" w:rsidR="00BB0DFD" w:rsidRPr="00BA3D69" w:rsidRDefault="00BB0DFD" w:rsidP="00BB0DFD">
      <w:pPr>
        <w:numPr>
          <w:ilvl w:val="0"/>
          <w:numId w:val="16"/>
        </w:numPr>
        <w:contextualSpacing/>
        <w:jc w:val="both"/>
        <w:rPr>
          <w:rFonts w:ascii="Tahoma" w:hAnsi="Tahoma" w:cs="Tahoma"/>
          <w:color w:val="000000"/>
          <w:szCs w:val="20"/>
        </w:rPr>
      </w:pPr>
      <w:r w:rsidRPr="00BA3D69">
        <w:rPr>
          <w:rFonts w:ascii="Tahoma" w:hAnsi="Tahoma" w:cs="Tahoma"/>
          <w:color w:val="000000"/>
          <w:szCs w:val="20"/>
        </w:rPr>
        <w:t>snížení provozních nákladů (úspory spojené s provedenou investicí)</w:t>
      </w:r>
    </w:p>
    <w:p w14:paraId="2C88AD0D" w14:textId="77777777" w:rsidR="00BB0DFD" w:rsidRPr="00BA3D69" w:rsidRDefault="00BB0DFD" w:rsidP="00BB0DFD">
      <w:pPr>
        <w:numPr>
          <w:ilvl w:val="0"/>
          <w:numId w:val="16"/>
        </w:numPr>
        <w:contextualSpacing/>
        <w:jc w:val="both"/>
        <w:rPr>
          <w:rFonts w:ascii="Tahoma" w:hAnsi="Tahoma" w:cs="Tahoma"/>
          <w:color w:val="000000"/>
          <w:szCs w:val="20"/>
        </w:rPr>
      </w:pPr>
      <w:r w:rsidRPr="00BA3D69">
        <w:rPr>
          <w:rFonts w:ascii="Tahoma" w:hAnsi="Tahoma" w:cs="Tahoma"/>
          <w:color w:val="000000"/>
          <w:szCs w:val="20"/>
        </w:rPr>
        <w:t>zvýšení kapacity služby (počet lůžek u pobytových služeb, počet přepočtených úvazků pracovníků u ambulantních a pobytových služeb)</w:t>
      </w:r>
    </w:p>
    <w:p w14:paraId="1263868B" w14:textId="77777777" w:rsidR="00BB0DFD" w:rsidRPr="00BA3D69" w:rsidRDefault="00BB0DFD" w:rsidP="00BB0DFD">
      <w:pPr>
        <w:numPr>
          <w:ilvl w:val="0"/>
          <w:numId w:val="16"/>
        </w:numPr>
        <w:contextualSpacing/>
        <w:jc w:val="both"/>
        <w:rPr>
          <w:rFonts w:ascii="Tahoma" w:hAnsi="Tahoma" w:cs="Tahoma"/>
          <w:color w:val="000000"/>
          <w:szCs w:val="20"/>
        </w:rPr>
      </w:pPr>
      <w:r w:rsidRPr="00BA3D69">
        <w:rPr>
          <w:rFonts w:ascii="Tahoma" w:hAnsi="Tahoma" w:cs="Tahoma"/>
          <w:color w:val="000000"/>
          <w:szCs w:val="20"/>
        </w:rPr>
        <w:t>nárůstu personálního zabezpečení služby, příp. zvýšení mzdového ohodnocení pracovníků (max. do výše přípustného limitu mzdových nákladů – viz předchozí část textu)</w:t>
      </w:r>
    </w:p>
    <w:p w14:paraId="0F2D4C87" w14:textId="77777777" w:rsidR="00BB0DFD" w:rsidRPr="00BA3D69" w:rsidRDefault="00BB0DFD" w:rsidP="00BB0DFD">
      <w:pPr>
        <w:numPr>
          <w:ilvl w:val="0"/>
          <w:numId w:val="16"/>
        </w:numPr>
        <w:contextualSpacing/>
        <w:jc w:val="both"/>
        <w:rPr>
          <w:rFonts w:ascii="Tahoma" w:hAnsi="Tahoma" w:cs="Tahoma"/>
          <w:color w:val="000000"/>
          <w:szCs w:val="20"/>
        </w:rPr>
      </w:pPr>
      <w:r w:rsidRPr="00BA3D69">
        <w:rPr>
          <w:rFonts w:ascii="Tahoma" w:hAnsi="Tahoma" w:cs="Tahoma"/>
          <w:color w:val="000000"/>
          <w:szCs w:val="20"/>
        </w:rPr>
        <w:t>jiného zdůvodněného zvýšení kvality poskytované služby</w:t>
      </w:r>
    </w:p>
    <w:p w14:paraId="57DD9C33" w14:textId="77777777" w:rsidR="00BB0DFD" w:rsidRPr="00BA3D69" w:rsidRDefault="00BB0DFD" w:rsidP="00BB0DFD">
      <w:pPr>
        <w:contextualSpacing/>
        <w:jc w:val="both"/>
        <w:rPr>
          <w:rFonts w:ascii="Tahoma" w:hAnsi="Tahoma" w:cs="Tahoma"/>
          <w:color w:val="000000"/>
          <w:szCs w:val="20"/>
        </w:rPr>
      </w:pPr>
    </w:p>
    <w:p w14:paraId="6BBE4377" w14:textId="77777777" w:rsidR="00BB0DFD" w:rsidRPr="00BA3D69" w:rsidRDefault="00BB0DFD" w:rsidP="00BB0DFD">
      <w:pPr>
        <w:contextualSpacing/>
        <w:jc w:val="both"/>
        <w:rPr>
          <w:rFonts w:ascii="Tahoma" w:hAnsi="Tahoma" w:cs="Tahoma"/>
          <w:color w:val="000000"/>
          <w:szCs w:val="20"/>
        </w:rPr>
      </w:pPr>
      <w:proofErr w:type="gramStart"/>
      <w:r w:rsidRPr="00BA3D69">
        <w:rPr>
          <w:rFonts w:ascii="Tahoma" w:hAnsi="Tahoma" w:cs="Tahoma"/>
          <w:color w:val="000000"/>
          <w:szCs w:val="20"/>
        </w:rPr>
        <w:t>Do</w:t>
      </w:r>
      <w:proofErr w:type="gramEnd"/>
      <w:r w:rsidRPr="00BA3D69">
        <w:rPr>
          <w:rFonts w:ascii="Tahoma" w:hAnsi="Tahoma" w:cs="Tahoma"/>
          <w:color w:val="000000"/>
          <w:szCs w:val="20"/>
        </w:rPr>
        <w:t xml:space="preserve"> nákladů investice vstupují formou odpisů, přičemž za uznatelný je považován takový odpis, </w:t>
      </w:r>
      <w:proofErr w:type="gramStart"/>
      <w:r w:rsidRPr="00BA3D69">
        <w:rPr>
          <w:rFonts w:ascii="Tahoma" w:hAnsi="Tahoma" w:cs="Tahoma"/>
          <w:color w:val="000000"/>
          <w:szCs w:val="20"/>
        </w:rPr>
        <w:t>který:</w:t>
      </w:r>
      <w:proofErr w:type="gramEnd"/>
    </w:p>
    <w:p w14:paraId="7D2F1E7E" w14:textId="77777777" w:rsidR="00BB0DFD" w:rsidRPr="00BA3D69" w:rsidRDefault="00BB0DFD" w:rsidP="00BB0DFD">
      <w:pPr>
        <w:numPr>
          <w:ilvl w:val="0"/>
          <w:numId w:val="17"/>
        </w:numPr>
        <w:contextualSpacing/>
        <w:jc w:val="both"/>
        <w:rPr>
          <w:rFonts w:ascii="Tahoma" w:hAnsi="Tahoma" w:cs="Tahoma"/>
          <w:color w:val="000000"/>
          <w:szCs w:val="20"/>
        </w:rPr>
      </w:pPr>
      <w:r w:rsidRPr="00BA3D69">
        <w:rPr>
          <w:rFonts w:ascii="Tahoma" w:hAnsi="Tahoma" w:cs="Tahoma"/>
          <w:color w:val="000000"/>
          <w:szCs w:val="20"/>
        </w:rPr>
        <w:t>plyne z investice zařazené do užívání před pověřením poskytováním služby v obecném hospodářském zájmu s výpočtem vyrovnávací platby (před nabytím účinnosti Smlouvy o závazku veřejné služby a vyrovnávací platbě za jeho výkon, příp. jejího dodatku, nebo nabytím účinnosti jiného právního aktu, kterým je poskytovatel pověřen poskytováním služby v obecném hospodářském zájmu s výpočtem vyrovnávací platby),</w:t>
      </w:r>
    </w:p>
    <w:p w14:paraId="13B1C821" w14:textId="77777777" w:rsidR="00BB0DFD" w:rsidRPr="00BA3D69" w:rsidRDefault="00BB0DFD" w:rsidP="00BB0DFD">
      <w:pPr>
        <w:numPr>
          <w:ilvl w:val="0"/>
          <w:numId w:val="17"/>
        </w:numPr>
        <w:contextualSpacing/>
        <w:jc w:val="both"/>
        <w:rPr>
          <w:rFonts w:ascii="Tahoma" w:hAnsi="Tahoma" w:cs="Tahoma"/>
          <w:color w:val="000000"/>
          <w:szCs w:val="20"/>
        </w:rPr>
      </w:pPr>
      <w:r w:rsidRPr="00BA3D69">
        <w:rPr>
          <w:rFonts w:ascii="Tahoma" w:hAnsi="Tahoma" w:cs="Tahoma"/>
          <w:color w:val="000000"/>
          <w:szCs w:val="20"/>
        </w:rPr>
        <w:t>plyne z investice zařazen</w:t>
      </w:r>
      <w:r>
        <w:rPr>
          <w:rFonts w:ascii="Tahoma" w:hAnsi="Tahoma" w:cs="Tahoma"/>
          <w:color w:val="000000"/>
          <w:szCs w:val="20"/>
        </w:rPr>
        <w:t>é do užívání po pověření</w:t>
      </w:r>
      <w:r w:rsidRPr="00BA3D69">
        <w:rPr>
          <w:rFonts w:ascii="Tahoma" w:hAnsi="Tahoma" w:cs="Tahoma"/>
          <w:color w:val="000000"/>
          <w:szCs w:val="20"/>
        </w:rPr>
        <w:t>, ale financované z jiných zdrojů než veřejných rozpočtů (např. soukromý dárce, vlastní zdroje organizace).</w:t>
      </w:r>
    </w:p>
    <w:p w14:paraId="299C4F0E" w14:textId="77777777" w:rsidR="0018608F" w:rsidRPr="00C72B91" w:rsidRDefault="0018608F" w:rsidP="00A53035">
      <w:pPr>
        <w:keepNext/>
        <w:keepLines/>
        <w:numPr>
          <w:ilvl w:val="0"/>
          <w:numId w:val="9"/>
        </w:numPr>
        <w:spacing w:before="480" w:after="120"/>
        <w:ind w:left="426" w:hanging="426"/>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 xml:space="preserve">Nefinanční podpora </w:t>
      </w:r>
    </w:p>
    <w:p w14:paraId="5044F90F" w14:textId="77777777" w:rsidR="00BB0DFD" w:rsidRPr="00C72B91" w:rsidRDefault="00BB0DFD" w:rsidP="00BB0DFD">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w:t>
      </w:r>
      <w:r>
        <w:rPr>
          <w:rFonts w:ascii="Tahoma" w:hAnsi="Tahoma" w:cs="Tahoma"/>
          <w:color w:val="000000"/>
          <w:szCs w:val="20"/>
        </w:rPr>
        <w:t xml:space="preserve"> </w:t>
      </w:r>
      <w:r w:rsidRPr="00C72B91">
        <w:rPr>
          <w:rFonts w:ascii="Tahoma" w:hAnsi="Tahoma" w:cs="Tahoma"/>
          <w:color w:val="000000"/>
          <w:szCs w:val="20"/>
        </w:rPr>
        <w:t>se např. o:</w:t>
      </w:r>
    </w:p>
    <w:p w14:paraId="01138BF8" w14:textId="77777777" w:rsidR="00BB0DFD" w:rsidRPr="00C72B91" w:rsidRDefault="00BB0DFD" w:rsidP="00BB0DFD">
      <w:pPr>
        <w:numPr>
          <w:ilvl w:val="0"/>
          <w:numId w:val="8"/>
        </w:numPr>
        <w:contextualSpacing/>
        <w:jc w:val="both"/>
        <w:rPr>
          <w:rFonts w:ascii="Tahoma" w:hAnsi="Tahoma" w:cs="Tahoma"/>
          <w:color w:val="000000"/>
          <w:szCs w:val="20"/>
        </w:rPr>
      </w:pPr>
      <w:r>
        <w:rPr>
          <w:rFonts w:ascii="Tahoma" w:hAnsi="Tahoma" w:cs="Tahoma"/>
          <w:color w:val="000000"/>
          <w:szCs w:val="20"/>
        </w:rPr>
        <w:t>p</w:t>
      </w:r>
      <w:r w:rsidRPr="00C72B91">
        <w:rPr>
          <w:rFonts w:ascii="Tahoma" w:hAnsi="Tahoma" w:cs="Tahoma"/>
          <w:color w:val="000000"/>
          <w:szCs w:val="20"/>
        </w:rPr>
        <w:t xml:space="preserve">ronájem nemovitosti za symbolický příspěvek (výhoda pro </w:t>
      </w:r>
      <w:r w:rsidRPr="002D455A">
        <w:rPr>
          <w:rFonts w:ascii="Tahoma" w:hAnsi="Tahoma" w:cs="Tahoma"/>
          <w:color w:val="000000"/>
          <w:szCs w:val="20"/>
        </w:rPr>
        <w:t>poskytovatele sociální</w:t>
      </w:r>
      <w:r>
        <w:rPr>
          <w:rFonts w:ascii="Tahoma" w:hAnsi="Tahoma" w:cs="Tahoma"/>
          <w:color w:val="000000"/>
          <w:szCs w:val="20"/>
        </w:rPr>
        <w:t xml:space="preserve"> </w:t>
      </w:r>
      <w:r w:rsidRPr="002D455A">
        <w:rPr>
          <w:rFonts w:ascii="Tahoma" w:hAnsi="Tahoma" w:cs="Tahoma"/>
          <w:color w:val="000000"/>
          <w:szCs w:val="20"/>
        </w:rPr>
        <w:t>služby ve formě</w:t>
      </w:r>
      <w:r w:rsidRPr="00C72B91">
        <w:rPr>
          <w:rFonts w:ascii="Tahoma" w:hAnsi="Tahoma" w:cs="Tahoma"/>
          <w:color w:val="000000"/>
          <w:szCs w:val="20"/>
        </w:rPr>
        <w:t xml:space="preserve"> nájmu za nižší cenu, než jaká je v tržních podmínkách) či umožnění bezplatného využití,</w:t>
      </w:r>
    </w:p>
    <w:p w14:paraId="65ED6290" w14:textId="77777777" w:rsidR="00BB0DFD" w:rsidRPr="00C72B91" w:rsidRDefault="00BB0DFD" w:rsidP="00BB0DFD">
      <w:pPr>
        <w:numPr>
          <w:ilvl w:val="0"/>
          <w:numId w:val="8"/>
        </w:numPr>
        <w:contextualSpacing/>
        <w:jc w:val="both"/>
        <w:rPr>
          <w:rFonts w:ascii="Tahoma" w:hAnsi="Tahoma" w:cs="Tahoma"/>
          <w:color w:val="000000"/>
          <w:szCs w:val="20"/>
        </w:rPr>
      </w:pPr>
      <w:r>
        <w:rPr>
          <w:rFonts w:ascii="Tahoma" w:hAnsi="Tahoma" w:cs="Tahoma"/>
          <w:color w:val="000000"/>
          <w:szCs w:val="20"/>
        </w:rPr>
        <w:t>p</w:t>
      </w:r>
      <w:r w:rsidRPr="00C72B91">
        <w:rPr>
          <w:rFonts w:ascii="Tahoma" w:hAnsi="Tahoma" w:cs="Tahoma"/>
          <w:color w:val="000000"/>
          <w:szCs w:val="20"/>
        </w:rPr>
        <w:t>ronájem movité věci za symbolický příspěvek, či umožnění bezplatného využití (např.</w:t>
      </w:r>
      <w:r>
        <w:rPr>
          <w:rFonts w:ascii="Tahoma" w:hAnsi="Tahoma" w:cs="Tahoma"/>
          <w:color w:val="000000"/>
          <w:szCs w:val="20"/>
        </w:rPr>
        <w:t> </w:t>
      </w:r>
      <w:r w:rsidRPr="00C72B91">
        <w:rPr>
          <w:rFonts w:ascii="Tahoma" w:hAnsi="Tahoma" w:cs="Tahoma"/>
          <w:color w:val="000000"/>
          <w:szCs w:val="20"/>
        </w:rPr>
        <w:t>automobilu),</w:t>
      </w:r>
    </w:p>
    <w:p w14:paraId="5EEB145D" w14:textId="77777777" w:rsidR="00BB0DFD" w:rsidRPr="00C72B91" w:rsidRDefault="00BB0DFD" w:rsidP="00BB0DFD">
      <w:pPr>
        <w:numPr>
          <w:ilvl w:val="0"/>
          <w:numId w:val="8"/>
        </w:numPr>
        <w:contextualSpacing/>
        <w:jc w:val="both"/>
        <w:rPr>
          <w:rFonts w:ascii="Tahoma" w:hAnsi="Tahoma" w:cs="Tahoma"/>
          <w:color w:val="000000"/>
          <w:szCs w:val="20"/>
        </w:rPr>
      </w:pPr>
      <w:r>
        <w:rPr>
          <w:rFonts w:ascii="Tahoma" w:hAnsi="Tahoma" w:cs="Tahoma"/>
          <w:color w:val="000000"/>
          <w:szCs w:val="20"/>
        </w:rPr>
        <w:t>b</w:t>
      </w:r>
      <w:r w:rsidRPr="00C72B91">
        <w:rPr>
          <w:rFonts w:ascii="Tahoma" w:hAnsi="Tahoma" w:cs="Tahoma"/>
          <w:color w:val="000000"/>
          <w:szCs w:val="20"/>
        </w:rPr>
        <w:t>ezplatné školení či školení za symbolickou částku,</w:t>
      </w:r>
    </w:p>
    <w:p w14:paraId="7B792838" w14:textId="77777777" w:rsidR="00BB0DFD" w:rsidRPr="00C72B91" w:rsidRDefault="00BB0DFD" w:rsidP="00BB0DFD">
      <w:pPr>
        <w:numPr>
          <w:ilvl w:val="0"/>
          <w:numId w:val="8"/>
        </w:numPr>
        <w:contextualSpacing/>
        <w:jc w:val="both"/>
        <w:rPr>
          <w:rFonts w:ascii="Tahoma" w:hAnsi="Tahoma" w:cs="Tahoma"/>
          <w:color w:val="000000"/>
          <w:szCs w:val="20"/>
        </w:rPr>
      </w:pPr>
      <w:r>
        <w:rPr>
          <w:rFonts w:ascii="Tahoma" w:hAnsi="Tahoma" w:cs="Tahoma"/>
          <w:color w:val="000000"/>
          <w:szCs w:val="20"/>
        </w:rPr>
        <w:t>b</w:t>
      </w:r>
      <w:r w:rsidRPr="00C72B91">
        <w:rPr>
          <w:rFonts w:ascii="Tahoma" w:hAnsi="Tahoma" w:cs="Tahoma"/>
          <w:color w:val="000000"/>
          <w:szCs w:val="20"/>
        </w:rPr>
        <w:t>ezúročné návratné finanční výpomoci (půjčky),</w:t>
      </w:r>
    </w:p>
    <w:p w14:paraId="7208F6E2" w14:textId="77777777" w:rsidR="00BB0DFD" w:rsidRPr="00C72B91" w:rsidRDefault="00BB0DFD" w:rsidP="00BB0DFD">
      <w:pPr>
        <w:numPr>
          <w:ilvl w:val="0"/>
          <w:numId w:val="8"/>
        </w:numPr>
        <w:contextualSpacing/>
        <w:jc w:val="both"/>
        <w:rPr>
          <w:rFonts w:ascii="Tahoma" w:hAnsi="Tahoma" w:cs="Tahoma"/>
          <w:color w:val="000000"/>
          <w:szCs w:val="20"/>
        </w:rPr>
      </w:pPr>
      <w:r>
        <w:rPr>
          <w:rFonts w:ascii="Tahoma" w:hAnsi="Tahoma" w:cs="Tahoma"/>
          <w:color w:val="000000"/>
          <w:szCs w:val="20"/>
        </w:rPr>
        <w:t>d</w:t>
      </w:r>
      <w:r w:rsidRPr="00C72B91">
        <w:rPr>
          <w:rFonts w:ascii="Tahoma" w:hAnsi="Tahoma" w:cs="Tahoma"/>
          <w:color w:val="000000"/>
          <w:szCs w:val="20"/>
        </w:rPr>
        <w:t>arování movité či nemovité věci,</w:t>
      </w:r>
    </w:p>
    <w:p w14:paraId="5CF436C2" w14:textId="77777777" w:rsidR="00BB0DFD" w:rsidRPr="00C72B91" w:rsidRDefault="00BB0DFD" w:rsidP="00BB0DFD">
      <w:pPr>
        <w:numPr>
          <w:ilvl w:val="0"/>
          <w:numId w:val="8"/>
        </w:numPr>
        <w:contextualSpacing/>
        <w:jc w:val="both"/>
        <w:rPr>
          <w:rFonts w:ascii="Tahoma" w:hAnsi="Tahoma" w:cs="Tahoma"/>
          <w:color w:val="000000"/>
          <w:szCs w:val="20"/>
        </w:rPr>
      </w:pPr>
      <w:r>
        <w:rPr>
          <w:rFonts w:ascii="Tahoma" w:hAnsi="Tahoma" w:cs="Tahoma"/>
          <w:color w:val="000000"/>
          <w:szCs w:val="20"/>
        </w:rPr>
        <w:t>ú</w:t>
      </w:r>
      <w:r w:rsidRPr="00C72B91">
        <w:rPr>
          <w:rFonts w:ascii="Tahoma" w:hAnsi="Tahoma" w:cs="Tahoma"/>
          <w:color w:val="000000"/>
          <w:szCs w:val="20"/>
        </w:rPr>
        <w:t>hrada služeb za poskytovatele sociální služby (např. za energie, nájem),</w:t>
      </w:r>
    </w:p>
    <w:p w14:paraId="1FE597A8" w14:textId="77777777" w:rsidR="00BB0DFD" w:rsidRPr="00C72B91" w:rsidRDefault="00BB0DFD" w:rsidP="00BB0DFD">
      <w:pPr>
        <w:numPr>
          <w:ilvl w:val="0"/>
          <w:numId w:val="8"/>
        </w:numPr>
        <w:contextualSpacing/>
        <w:jc w:val="both"/>
        <w:rPr>
          <w:rFonts w:ascii="Tahoma" w:hAnsi="Tahoma" w:cs="Tahoma"/>
          <w:color w:val="000000"/>
          <w:szCs w:val="20"/>
        </w:rPr>
      </w:pPr>
      <w:r>
        <w:rPr>
          <w:rFonts w:ascii="Tahoma" w:hAnsi="Tahoma" w:cs="Tahoma"/>
          <w:color w:val="000000"/>
          <w:szCs w:val="20"/>
        </w:rPr>
        <w:lastRenderedPageBreak/>
        <w:t>j</w:t>
      </w:r>
      <w:r w:rsidRPr="00C72B91">
        <w:rPr>
          <w:rFonts w:ascii="Tahoma" w:hAnsi="Tahoma" w:cs="Tahoma"/>
          <w:color w:val="000000"/>
          <w:szCs w:val="20"/>
        </w:rPr>
        <w:t>iné zvýhodnění, zvláštní či výlučná práva přiznaná poskytovateli sociálních služeb dle</w:t>
      </w:r>
      <w:r>
        <w:rPr>
          <w:rFonts w:ascii="Tahoma" w:hAnsi="Tahoma" w:cs="Tahoma"/>
          <w:color w:val="000000"/>
          <w:szCs w:val="20"/>
        </w:rPr>
        <w:t> </w:t>
      </w:r>
      <w:r w:rsidRPr="00C72B91">
        <w:rPr>
          <w:rFonts w:ascii="Tahoma" w:hAnsi="Tahoma" w:cs="Tahoma"/>
          <w:color w:val="000000"/>
          <w:szCs w:val="20"/>
        </w:rPr>
        <w:t>Rozhodnutí</w:t>
      </w:r>
      <w:r>
        <w:rPr>
          <w:rFonts w:ascii="Tahoma" w:hAnsi="Tahoma" w:cs="Tahoma"/>
          <w:color w:val="000000"/>
          <w:szCs w:val="20"/>
        </w:rPr>
        <w:t xml:space="preserve"> Komise</w:t>
      </w:r>
      <w:r w:rsidRPr="00C72B91">
        <w:rPr>
          <w:rFonts w:ascii="Tahoma" w:hAnsi="Tahoma" w:cs="Tahoma"/>
          <w:color w:val="000000"/>
          <w:szCs w:val="20"/>
        </w:rPr>
        <w:t>.</w:t>
      </w:r>
    </w:p>
    <w:p w14:paraId="45F7C014" w14:textId="77777777" w:rsidR="00BB0DFD" w:rsidRPr="00A34471" w:rsidRDefault="00BB0DFD" w:rsidP="00BB0DFD">
      <w:pPr>
        <w:shd w:val="clear" w:color="auto" w:fill="FFFFFF"/>
        <w:spacing w:before="360"/>
        <w:jc w:val="both"/>
        <w:textAlignment w:val="top"/>
        <w:rPr>
          <w:rFonts w:ascii="Tahoma" w:hAnsi="Tahoma" w:cs="Tahoma"/>
        </w:rPr>
      </w:pPr>
      <w:r w:rsidRPr="00A34471">
        <w:rPr>
          <w:rFonts w:ascii="Tahoma" w:hAnsi="Tahoma" w:cs="Tahoma"/>
        </w:rPr>
        <w:t>Do režimu vyrovnávací platby musí být tato nefinanční podpora zařazena</w:t>
      </w:r>
      <w:r>
        <w:rPr>
          <w:rFonts w:ascii="Tahoma" w:hAnsi="Tahoma" w:cs="Tahoma"/>
        </w:rPr>
        <w:t>,</w:t>
      </w:r>
      <w:r w:rsidRPr="00A34471">
        <w:rPr>
          <w:rFonts w:ascii="Tahoma" w:hAnsi="Tahoma" w:cs="Tahoma"/>
        </w:rPr>
        <w:t xml:space="preserve">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4C909402" w14:textId="77777777" w:rsidR="00BB0DFD" w:rsidRPr="00A34471" w:rsidRDefault="00BB0DFD" w:rsidP="00BB0DFD">
      <w:pPr>
        <w:shd w:val="clear" w:color="auto" w:fill="FFFFFF"/>
        <w:jc w:val="both"/>
        <w:textAlignment w:val="top"/>
        <w:rPr>
          <w:rFonts w:ascii="Tahoma" w:hAnsi="Tahoma" w:cs="Tahoma"/>
        </w:rPr>
      </w:pPr>
      <w:r w:rsidRPr="00A34471">
        <w:rPr>
          <w:rFonts w:ascii="Tahoma" w:hAnsi="Tahoma" w:cs="Tahoma"/>
        </w:rPr>
        <w:t>Tato nefinanční podpora je považována z hlediska vyrovnávací platby za </w:t>
      </w:r>
      <w:r>
        <w:rPr>
          <w:rFonts w:ascii="Tahoma" w:hAnsi="Tahoma" w:cs="Tahoma"/>
        </w:rPr>
        <w:t>uznatelnou</w:t>
      </w:r>
      <w:r w:rsidRPr="00A34471">
        <w:rPr>
          <w:rFonts w:ascii="Tahoma" w:hAnsi="Tahoma" w:cs="Tahoma"/>
        </w:rPr>
        <w:t>, je-li plně využita pro účely registrované sociální služby zařazené do krajské sítě, pověřené výkonem služby v obecném hospodářském zájmu. Nesmí být zároveň využita i pro komerční účely, či</w:t>
      </w:r>
      <w:r>
        <w:rPr>
          <w:rFonts w:ascii="Tahoma" w:hAnsi="Tahoma" w:cs="Tahoma"/>
        </w:rPr>
        <w:t> </w:t>
      </w:r>
      <w:r w:rsidRPr="00A34471">
        <w:rPr>
          <w:rFonts w:ascii="Tahoma" w:hAnsi="Tahoma" w:cs="Tahoma"/>
        </w:rPr>
        <w:t>jiné aktivity poskytovatele sociální služby (např. nelze považovat za </w:t>
      </w:r>
      <w:r>
        <w:rPr>
          <w:rFonts w:ascii="Tahoma" w:hAnsi="Tahoma" w:cs="Tahoma"/>
        </w:rPr>
        <w:t>uznatelnou</w:t>
      </w:r>
      <w:r w:rsidRPr="00A34471">
        <w:rPr>
          <w:rFonts w:ascii="Tahoma" w:hAnsi="Tahoma" w:cs="Tahoma"/>
        </w:rPr>
        <w:t xml:space="preserve"> podporu, pokud v části darované nemovitosti je poskytována sociální služba zařazená v krajs</w:t>
      </w:r>
      <w:r>
        <w:rPr>
          <w:rFonts w:ascii="Tahoma" w:hAnsi="Tahoma" w:cs="Tahoma"/>
        </w:rPr>
        <w:t>ké síti a část je využívána k vzdělávání</w:t>
      </w:r>
      <w:r w:rsidRPr="00A34471">
        <w:rPr>
          <w:rFonts w:ascii="Tahoma" w:hAnsi="Tahoma" w:cs="Tahoma"/>
        </w:rPr>
        <w:t xml:space="preserve"> jiných osob, jako konferenční prostory, k provozování jiných aktivit než služby zařazené v krajské síti apod.).</w:t>
      </w:r>
    </w:p>
    <w:p w14:paraId="618AFB46" w14:textId="77777777" w:rsidR="00BB0DFD" w:rsidRPr="00FE66E4" w:rsidRDefault="00BB0DFD" w:rsidP="00BB0DFD">
      <w:pPr>
        <w:jc w:val="both"/>
        <w:rPr>
          <w:rFonts w:ascii="Tahoma" w:hAnsi="Tahoma" w:cs="Tahoma"/>
          <w:color w:val="000000"/>
          <w:szCs w:val="20"/>
        </w:rPr>
      </w:pPr>
      <w:r w:rsidRPr="005B7E04">
        <w:rPr>
          <w:rFonts w:ascii="Tahoma" w:hAnsi="Tahoma" w:cs="Tahoma"/>
          <w:color w:val="000000"/>
          <w:szCs w:val="20"/>
        </w:rPr>
        <w:t>Nefinanční podpora musí být připojena k výpočtu vyrovnávací platby a vykazována</w:t>
      </w:r>
      <w:r w:rsidRPr="005B7E04">
        <w:rPr>
          <w:rFonts w:ascii="Tahoma" w:hAnsi="Tahoma" w:cs="Tahoma"/>
          <w:color w:val="000000"/>
          <w:szCs w:val="20"/>
        </w:rPr>
        <w:br/>
        <w:t xml:space="preserve">při posouzení vyrovnávací platby dle odstavce 4. tohoto čl. přílohy. Jedná-li se o nefinanční podporu </w:t>
      </w:r>
      <w:r w:rsidRPr="005B7E04">
        <w:rPr>
          <w:rFonts w:ascii="Tahoma" w:hAnsi="Tahoma" w:cs="Tahoma"/>
          <w:b/>
          <w:color w:val="000000"/>
          <w:szCs w:val="20"/>
        </w:rPr>
        <w:t>investiční povahy</w:t>
      </w:r>
      <w:r w:rsidRPr="005B7E04">
        <w:rPr>
          <w:rFonts w:ascii="Tahoma" w:hAnsi="Tahoma" w:cs="Tahoma"/>
          <w:color w:val="000000"/>
          <w:szCs w:val="20"/>
        </w:rPr>
        <w:t xml:space="preserve">, nebude její výše limitována, bude posuzována její uznatelnost obdobně jako investice služby dle odst. 2 tohoto čl. přílohy. Jedná-li se o nefinanční podporu </w:t>
      </w:r>
      <w:r w:rsidRPr="005B7E04">
        <w:rPr>
          <w:rFonts w:ascii="Tahoma" w:hAnsi="Tahoma" w:cs="Tahoma"/>
          <w:b/>
          <w:color w:val="000000"/>
          <w:szCs w:val="20"/>
        </w:rPr>
        <w:t>provozní povahy</w:t>
      </w:r>
      <w:r w:rsidRPr="005B7E04">
        <w:rPr>
          <w:rFonts w:ascii="Tahoma" w:hAnsi="Tahoma" w:cs="Tahoma"/>
          <w:color w:val="000000"/>
          <w:szCs w:val="20"/>
        </w:rPr>
        <w:t>, bude finanční vyjádření této nefinanční podpory vstupovat do posouzení provozních nákladů sociální služby dle odst. 1 tohoto čl.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r w:rsidRPr="00FE66E4">
        <w:rPr>
          <w:rFonts w:ascii="Tahoma" w:hAnsi="Tahoma" w:cs="Tahoma"/>
          <w:color w:val="000000"/>
          <w:szCs w:val="20"/>
        </w:rPr>
        <w:t xml:space="preserve"> </w:t>
      </w:r>
    </w:p>
    <w:p w14:paraId="789D5F46" w14:textId="77777777" w:rsidR="00A53035" w:rsidRPr="00A34471" w:rsidRDefault="00A53035" w:rsidP="00A53035">
      <w:pPr>
        <w:shd w:val="clear" w:color="auto" w:fill="FFFFFF"/>
        <w:spacing w:after="0"/>
        <w:jc w:val="both"/>
        <w:textAlignment w:val="top"/>
        <w:rPr>
          <w:rFonts w:ascii="Tahoma" w:hAnsi="Tahoma" w:cs="Tahoma"/>
        </w:rPr>
      </w:pPr>
    </w:p>
    <w:p w14:paraId="3CB21F96" w14:textId="77777777" w:rsidR="0018608F" w:rsidRPr="00C72B91" w:rsidRDefault="0018608F" w:rsidP="00A53035">
      <w:pPr>
        <w:keepNext/>
        <w:keepLines/>
        <w:numPr>
          <w:ilvl w:val="0"/>
          <w:numId w:val="9"/>
        </w:numPr>
        <w:spacing w:after="120"/>
        <w:ind w:left="425" w:hanging="425"/>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Vyrovnávací platba</w:t>
      </w:r>
    </w:p>
    <w:p w14:paraId="0F2FD636" w14:textId="77777777" w:rsidR="00BB0DFD" w:rsidRPr="00BB0DFD" w:rsidRDefault="00BB0DFD" w:rsidP="00BB0DFD">
      <w:pPr>
        <w:jc w:val="both"/>
        <w:rPr>
          <w:rFonts w:ascii="Tahoma" w:hAnsi="Tahoma" w:cs="Tahoma"/>
          <w:color w:val="000000"/>
          <w:szCs w:val="20"/>
        </w:rPr>
      </w:pPr>
      <w:r w:rsidRPr="00BB0DFD">
        <w:rPr>
          <w:rFonts w:ascii="Tahoma" w:hAnsi="Tahoma" w:cs="Tahoma"/>
        </w:rPr>
        <w:t xml:space="preserve">Finanční objem maximální výše oprávněných provozních nákladů stanovený dle výše popsaného mechanismu bude maximální hodnotou vyrovnávací platby pro konkrétní službu na dotační rok, na který se vypočítává. Výpočet maximální výše oprávněných provozních nákladů je prováděn za služby, kterými je poskytovatel pověřen v rámci závazku veřejné služby, v rozsahu parametrů krajské sítě. V průběhu roku je poskytovatel povinen vést odděleně účetnictví v členění </w:t>
      </w:r>
      <w:r w:rsidRPr="00BB0DFD">
        <w:rPr>
          <w:rFonts w:ascii="Tahoma" w:hAnsi="Tahoma" w:cs="Tahoma"/>
          <w:color w:val="000000"/>
          <w:szCs w:val="20"/>
        </w:rPr>
        <w:t>za každou registrovanou službu v rozsahu daném Smlouvou</w:t>
      </w:r>
      <w:r w:rsidRPr="00BB0DFD">
        <w:rPr>
          <w:rFonts w:ascii="Tahoma" w:hAnsi="Tahoma" w:cs="Tahoma"/>
          <w:color w:val="000000"/>
          <w:szCs w:val="20"/>
        </w:rPr>
        <w:br/>
        <w:t>o závazku veřejné služby a vyrovnávací platbě za jeho výkon (potažmo v rozsahu zařazeném do Krajské sítě) od jiných činností poskytovatele, a to tak, aby do nákladů vykazovaných</w:t>
      </w:r>
      <w:r w:rsidRPr="00BB0DFD">
        <w:rPr>
          <w:rFonts w:ascii="Tahoma" w:hAnsi="Tahoma" w:cs="Tahoma"/>
          <w:color w:val="000000"/>
          <w:szCs w:val="20"/>
        </w:rPr>
        <w:br/>
        <w:t>za danou službu byly vykazovány veškeré náklady s ní související (např. i náklady týkající se centrály/ústředí).</w:t>
      </w:r>
    </w:p>
    <w:p w14:paraId="39398B44" w14:textId="77777777" w:rsidR="00BB0DFD" w:rsidRPr="00BB0DFD" w:rsidRDefault="00BB0DFD" w:rsidP="00BB0DFD">
      <w:pPr>
        <w:shd w:val="clear" w:color="auto" w:fill="FFFFFF"/>
        <w:jc w:val="both"/>
        <w:textAlignment w:val="top"/>
        <w:rPr>
          <w:rFonts w:ascii="Tahoma" w:hAnsi="Tahoma" w:cs="Tahoma"/>
        </w:rPr>
      </w:pPr>
      <w:r w:rsidRPr="00BB0DFD">
        <w:rPr>
          <w:rFonts w:ascii="Tahoma" w:hAnsi="Tahoma" w:cs="Tahoma"/>
        </w:rPr>
        <w:t>S maximální výší vyrovnávací platby jsou po ukončení dotačního roku porovnávány skutečné zdroje (výnosy) a skutečné náklady sociální služby, jejímž poskytováním byl poskytovatel pověřen v rámci závazku veřejné služby. Rozdíl mezi skutečnými uznatelnými náklady a zdroji v jednotlivých službách může být:</w:t>
      </w:r>
    </w:p>
    <w:p w14:paraId="070EAF26" w14:textId="77777777" w:rsidR="008C355C" w:rsidRPr="00C72B91" w:rsidRDefault="008C355C" w:rsidP="008C355C">
      <w:pPr>
        <w:numPr>
          <w:ilvl w:val="0"/>
          <w:numId w:val="7"/>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14:paraId="5961FE20" w14:textId="77777777" w:rsidR="008C355C" w:rsidRPr="00C72B91" w:rsidRDefault="008C355C" w:rsidP="008C355C">
      <w:pPr>
        <w:numPr>
          <w:ilvl w:val="0"/>
          <w:numId w:val="7"/>
        </w:numPr>
        <w:contextualSpacing/>
        <w:jc w:val="both"/>
        <w:rPr>
          <w:rFonts w:ascii="Tahoma" w:hAnsi="Tahoma" w:cs="Tahoma"/>
          <w:color w:val="000000"/>
          <w:szCs w:val="20"/>
        </w:rPr>
      </w:pPr>
      <w:r w:rsidRPr="00C72B91">
        <w:rPr>
          <w:rFonts w:ascii="Tahoma" w:hAnsi="Tahoma" w:cs="Tahoma"/>
          <w:color w:val="000000"/>
          <w:szCs w:val="20"/>
        </w:rPr>
        <w:lastRenderedPageBreak/>
        <w:t>záporný – skutečné náklady související s poskytováním služby jsou vyšší než skutečné zdroje (výnosy) služby, nejedná se o nadměrnou vyrovnávací platbu,</w:t>
      </w:r>
    </w:p>
    <w:p w14:paraId="1F5EE9BE" w14:textId="77777777" w:rsidR="008C355C" w:rsidRPr="00C72B91" w:rsidRDefault="008C355C" w:rsidP="008C355C">
      <w:pPr>
        <w:numPr>
          <w:ilvl w:val="0"/>
          <w:numId w:val="7"/>
        </w:numPr>
        <w:contextualSpacing/>
        <w:jc w:val="both"/>
        <w:rPr>
          <w:rFonts w:ascii="Tahoma" w:hAnsi="Tahoma" w:cs="Tahoma"/>
          <w:color w:val="000000"/>
          <w:szCs w:val="20"/>
        </w:rPr>
      </w:pPr>
      <w:r w:rsidRPr="00C72B91">
        <w:rPr>
          <w:rFonts w:ascii="Tahoma" w:hAnsi="Tahoma" w:cs="Tahoma"/>
          <w:color w:val="000000"/>
          <w:szCs w:val="20"/>
        </w:rPr>
        <w:t xml:space="preserve">kladný – skutečné náklady související s poskytováním </w:t>
      </w:r>
      <w:r w:rsidRPr="00F753A8">
        <w:rPr>
          <w:rFonts w:ascii="Tahoma" w:hAnsi="Tahoma" w:cs="Tahoma"/>
          <w:color w:val="000000"/>
          <w:szCs w:val="20"/>
        </w:rPr>
        <w:t>služby jsou nižší</w:t>
      </w:r>
      <w:r w:rsidRPr="00C72B91">
        <w:rPr>
          <w:rFonts w:ascii="Tahoma" w:hAnsi="Tahoma" w:cs="Tahoma"/>
          <w:color w:val="000000"/>
          <w:szCs w:val="20"/>
        </w:rPr>
        <w:t xml:space="preserve"> než skutečné zdroje (výnosy) služby, může se jednat </w:t>
      </w:r>
      <w:r>
        <w:rPr>
          <w:rFonts w:ascii="Tahoma" w:hAnsi="Tahoma" w:cs="Tahoma"/>
          <w:color w:val="000000"/>
          <w:szCs w:val="20"/>
        </w:rPr>
        <w:t>o nadměrnou vyrovnávací platbu -</w:t>
      </w:r>
      <w:r w:rsidRPr="00C72B91">
        <w:rPr>
          <w:rFonts w:ascii="Tahoma" w:hAnsi="Tahoma" w:cs="Tahoma"/>
          <w:color w:val="000000"/>
          <w:szCs w:val="20"/>
        </w:rPr>
        <w:t xml:space="preserve"> dále viz níže.</w:t>
      </w:r>
    </w:p>
    <w:p w14:paraId="23A7C4D3" w14:textId="77777777" w:rsidR="008C355C" w:rsidRPr="00B76706" w:rsidRDefault="008C355C" w:rsidP="008C355C">
      <w:pPr>
        <w:shd w:val="clear" w:color="auto" w:fill="FFFFFF"/>
        <w:spacing w:before="360"/>
        <w:jc w:val="both"/>
        <w:textAlignment w:val="top"/>
        <w:rPr>
          <w:rFonts w:ascii="Tahoma" w:hAnsi="Tahoma" w:cs="Tahoma"/>
        </w:rPr>
      </w:pPr>
      <w:r w:rsidRPr="00B76706">
        <w:rPr>
          <w:rFonts w:ascii="Tahoma" w:hAnsi="Tahoma" w:cs="Tahoma"/>
        </w:rPr>
        <w:t xml:space="preserve">Rozdíl mezi skutečnými uznatelnými náklady a zdroji jednotlivých služeb </w:t>
      </w:r>
      <w:r>
        <w:rPr>
          <w:rFonts w:ascii="Tahoma" w:hAnsi="Tahoma" w:cs="Tahoma"/>
        </w:rPr>
        <w:t>jsou</w:t>
      </w:r>
      <w:r w:rsidRPr="00B76706">
        <w:rPr>
          <w:rFonts w:ascii="Tahoma" w:hAnsi="Tahoma" w:cs="Tahoma"/>
        </w:rPr>
        <w:t xml:space="preserve"> následně </w:t>
      </w:r>
      <w:r w:rsidRPr="00AC2FE9">
        <w:rPr>
          <w:rFonts w:ascii="Tahoma" w:hAnsi="Tahoma" w:cs="Tahoma"/>
        </w:rPr>
        <w:t>posuzovány společně v rámci jednoho pověřovacího aktu (za jednoho poskytovatele). V případě, že je výsledek hospodaření služeb kladný i v rámci společného posouzení, jedná se o nadměrnou vyrovnávací platbu a poskytovatel je povinen rozdíl vrátit do rozpočtu</w:t>
      </w:r>
      <w:r w:rsidRPr="00B76706">
        <w:rPr>
          <w:rFonts w:ascii="Tahoma" w:hAnsi="Tahoma" w:cs="Tahoma"/>
        </w:rPr>
        <w:t xml:space="preserve"> pověřovatele, tzn. Moravskoslezského kraje</w:t>
      </w:r>
      <w:r>
        <w:rPr>
          <w:rFonts w:ascii="Tahoma" w:hAnsi="Tahoma" w:cs="Tahoma"/>
        </w:rPr>
        <w:t>;</w:t>
      </w:r>
      <w:r w:rsidRPr="00B76706">
        <w:rPr>
          <w:rFonts w:ascii="Tahoma" w:hAnsi="Tahoma" w:cs="Tahoma"/>
        </w:rPr>
        <w:t xml:space="preserve"> vrácená nadměrná vyrovnávací platba bude zdrojem Fondu sociálních služeb.</w:t>
      </w:r>
    </w:p>
    <w:p w14:paraId="7BF203C1" w14:textId="77777777" w:rsidR="00BB0DFD" w:rsidRPr="009663B5" w:rsidRDefault="00BB0DFD" w:rsidP="009663B5">
      <w:pPr>
        <w:shd w:val="clear" w:color="auto" w:fill="FFFFFF"/>
        <w:spacing w:before="360"/>
        <w:jc w:val="both"/>
        <w:textAlignment w:val="top"/>
        <w:rPr>
          <w:rFonts w:ascii="Tahoma" w:hAnsi="Tahoma" w:cs="Tahoma"/>
        </w:rPr>
      </w:pPr>
      <w:r w:rsidRPr="009663B5">
        <w:rPr>
          <w:rFonts w:ascii="Tahoma" w:hAnsi="Tahoma" w:cs="Tahoma"/>
        </w:rPr>
        <w:t xml:space="preserve">V případě, že organizace pověřená závazkem veřejné služby vykázala při závěrečném vyúčtování vyrovnávací platby v rámci Programu na podporu poskytování sociálních služeb pro r. 2018 nebo pro r. 2019 (po společném posouzení všech pověřených sociálních služeb) záporný výsledek hospodaření pro vyrovnávací platbu, bude mít možnost při závěrečném vyúčtování vyrovnávací platby za r. 2020 tento záporný výsledek započíst vůči případné nadměrné vyrovnávací platbě r. 2020, maximálně však do výše vypočtené nadměrné vyrovnávací platby za r. 2020. </w:t>
      </w:r>
    </w:p>
    <w:p w14:paraId="277C125D" w14:textId="5502C18A" w:rsidR="008C355C" w:rsidRPr="005F6BA6" w:rsidRDefault="008C355C" w:rsidP="008C355C">
      <w:pPr>
        <w:shd w:val="clear" w:color="auto" w:fill="FFFFFF"/>
        <w:jc w:val="both"/>
        <w:textAlignment w:val="top"/>
        <w:rPr>
          <w:rFonts w:ascii="Tahoma" w:hAnsi="Tahoma" w:cs="Tahoma"/>
        </w:rPr>
      </w:pPr>
      <w:r w:rsidRPr="005F6BA6">
        <w:rPr>
          <w:rFonts w:ascii="Tahoma" w:hAnsi="Tahoma" w:cs="Tahoma"/>
        </w:rPr>
        <w:t>Posouzení nadměrné vyrovnávací platby bude prováděno administrátorem vždy po ukončení dotačního roku a po provedení účetní závěrky poskytovatelem. Poskytovatel sociální služby je</w:t>
      </w:r>
      <w:r w:rsidR="009663B5">
        <w:rPr>
          <w:rFonts w:ascii="Tahoma" w:hAnsi="Tahoma" w:cs="Tahoma"/>
        </w:rPr>
        <w:t> </w:t>
      </w:r>
      <w:r w:rsidRPr="005F6BA6">
        <w:rPr>
          <w:rFonts w:ascii="Tahoma" w:hAnsi="Tahoma" w:cs="Tahoma"/>
        </w:rPr>
        <w:t>povinen zaslat podklady pro </w:t>
      </w:r>
      <w:r>
        <w:rPr>
          <w:rFonts w:ascii="Tahoma" w:hAnsi="Tahoma" w:cs="Tahoma"/>
        </w:rPr>
        <w:t>závěrečné vyúčtování</w:t>
      </w:r>
      <w:r w:rsidRPr="005F6BA6">
        <w:rPr>
          <w:rFonts w:ascii="Tahoma" w:hAnsi="Tahoma" w:cs="Tahoma"/>
        </w:rPr>
        <w:t xml:space="preserve"> vyrovnávací platby v </w:t>
      </w:r>
      <w:r>
        <w:rPr>
          <w:rFonts w:ascii="Tahoma" w:hAnsi="Tahoma" w:cs="Tahoma"/>
        </w:rPr>
        <w:t xml:space="preserve">termínech a způsobem stanoveným </w:t>
      </w:r>
      <w:r w:rsidRPr="005E423C">
        <w:rPr>
          <w:rFonts w:ascii="Tahoma" w:hAnsi="Tahoma" w:cs="Tahoma"/>
        </w:rPr>
        <w:t xml:space="preserve">v čl. II </w:t>
      </w:r>
      <w:proofErr w:type="gramStart"/>
      <w:r w:rsidRPr="005E423C">
        <w:rPr>
          <w:rFonts w:ascii="Tahoma" w:hAnsi="Tahoma" w:cs="Tahoma"/>
        </w:rPr>
        <w:t>této</w:t>
      </w:r>
      <w:proofErr w:type="gramEnd"/>
      <w:r>
        <w:rPr>
          <w:rFonts w:ascii="Tahoma" w:hAnsi="Tahoma" w:cs="Tahoma"/>
        </w:rPr>
        <w:t xml:space="preserve"> </w:t>
      </w:r>
      <w:r w:rsidRPr="005E423C">
        <w:rPr>
          <w:rFonts w:ascii="Tahoma" w:hAnsi="Tahoma" w:cs="Tahoma"/>
        </w:rPr>
        <w:t>přílohy</w:t>
      </w:r>
      <w:r w:rsidRPr="005F6BA6">
        <w:rPr>
          <w:rFonts w:ascii="Tahoma" w:hAnsi="Tahoma" w:cs="Tahoma"/>
        </w:rPr>
        <w:t xml:space="preserve">. Podklady pro </w:t>
      </w:r>
      <w:r w:rsidR="00BB0DFD">
        <w:rPr>
          <w:rFonts w:ascii="Tahoma" w:hAnsi="Tahoma" w:cs="Tahoma"/>
        </w:rPr>
        <w:t>vyúčtování</w:t>
      </w:r>
      <w:r w:rsidRPr="005F6BA6">
        <w:rPr>
          <w:rFonts w:ascii="Tahoma" w:hAnsi="Tahoma" w:cs="Tahoma"/>
        </w:rPr>
        <w:t xml:space="preserve"> vyrovnávací platby musí být předloženy písemně </w:t>
      </w:r>
      <w:r w:rsidRPr="005B7E04">
        <w:rPr>
          <w:rFonts w:ascii="Tahoma" w:eastAsia="Droid Sans" w:hAnsi="Tahoma" w:cs="Lohit Hindi"/>
          <w:kern w:val="1"/>
          <w:lang w:eastAsia="zh-CN" w:bidi="hi-IN"/>
        </w:rPr>
        <w:t>prostřednictvím provozovatele poštovních služeb, datovou schránkou nebo osobně na podatelně Krajského úřadu Moravskoslezského kraje na adresu:</w:t>
      </w:r>
    </w:p>
    <w:p w14:paraId="5DD95353" w14:textId="77777777" w:rsidR="008C355C" w:rsidRPr="005F6BA6" w:rsidRDefault="008C355C" w:rsidP="008C355C">
      <w:pPr>
        <w:shd w:val="clear" w:color="auto" w:fill="FFFFFF"/>
        <w:spacing w:after="0"/>
        <w:jc w:val="both"/>
        <w:textAlignment w:val="top"/>
        <w:rPr>
          <w:rFonts w:ascii="Tahoma" w:hAnsi="Tahoma" w:cs="Tahoma"/>
        </w:rPr>
      </w:pPr>
      <w:r w:rsidRPr="005F6BA6">
        <w:rPr>
          <w:rFonts w:ascii="Tahoma" w:hAnsi="Tahoma" w:cs="Tahoma"/>
        </w:rPr>
        <w:t>Moravskoslezský kraj – Krajský úřad</w:t>
      </w:r>
    </w:p>
    <w:p w14:paraId="755E7350" w14:textId="77777777" w:rsidR="008C355C" w:rsidRPr="005F6BA6" w:rsidRDefault="008C355C" w:rsidP="008C355C">
      <w:pPr>
        <w:shd w:val="clear" w:color="auto" w:fill="FFFFFF"/>
        <w:spacing w:after="0"/>
        <w:jc w:val="both"/>
        <w:textAlignment w:val="top"/>
        <w:rPr>
          <w:rFonts w:ascii="Tahoma" w:hAnsi="Tahoma" w:cs="Tahoma"/>
        </w:rPr>
      </w:pPr>
      <w:r w:rsidRPr="005F6BA6">
        <w:rPr>
          <w:rFonts w:ascii="Tahoma" w:hAnsi="Tahoma" w:cs="Tahoma"/>
        </w:rPr>
        <w:t xml:space="preserve">odbor sociálních věcí </w:t>
      </w:r>
    </w:p>
    <w:p w14:paraId="437AADF0" w14:textId="77777777" w:rsidR="008C355C" w:rsidRPr="005F6BA6" w:rsidRDefault="008C355C" w:rsidP="008C355C">
      <w:pPr>
        <w:shd w:val="clear" w:color="auto" w:fill="FFFFFF"/>
        <w:spacing w:after="0"/>
        <w:jc w:val="both"/>
        <w:textAlignment w:val="top"/>
        <w:rPr>
          <w:rFonts w:ascii="Tahoma" w:hAnsi="Tahoma" w:cs="Tahoma"/>
        </w:rPr>
      </w:pPr>
      <w:r w:rsidRPr="005F6BA6">
        <w:rPr>
          <w:rFonts w:ascii="Tahoma" w:hAnsi="Tahoma" w:cs="Tahoma"/>
        </w:rPr>
        <w:t xml:space="preserve">28. října 117 </w:t>
      </w:r>
    </w:p>
    <w:p w14:paraId="546F9CFD" w14:textId="77777777" w:rsidR="008C355C" w:rsidRDefault="008C355C" w:rsidP="008C355C">
      <w:pPr>
        <w:shd w:val="clear" w:color="auto" w:fill="FFFFFF"/>
        <w:spacing w:after="0"/>
        <w:jc w:val="both"/>
        <w:textAlignment w:val="top"/>
        <w:rPr>
          <w:rFonts w:ascii="Tahoma" w:hAnsi="Tahoma" w:cs="Tahoma"/>
        </w:rPr>
      </w:pPr>
      <w:r w:rsidRPr="005F6BA6">
        <w:rPr>
          <w:rFonts w:ascii="Tahoma" w:hAnsi="Tahoma" w:cs="Tahoma"/>
        </w:rPr>
        <w:t>702 18 OSTRAVA</w:t>
      </w:r>
    </w:p>
    <w:p w14:paraId="58E676B7" w14:textId="77777777" w:rsidR="008C355C" w:rsidRDefault="008C355C" w:rsidP="008C355C">
      <w:pPr>
        <w:shd w:val="clear" w:color="auto" w:fill="FFFFFF"/>
        <w:spacing w:after="0"/>
        <w:jc w:val="both"/>
        <w:textAlignment w:val="top"/>
        <w:rPr>
          <w:rFonts w:ascii="Tahoma" w:hAnsi="Tahoma" w:cs="Tahoma"/>
        </w:rPr>
      </w:pPr>
    </w:p>
    <w:p w14:paraId="1C653E66" w14:textId="77777777" w:rsidR="008C355C" w:rsidRPr="00073FE7" w:rsidRDefault="008C355C" w:rsidP="008C355C">
      <w:pPr>
        <w:shd w:val="clear" w:color="auto" w:fill="FFFFFF"/>
        <w:spacing w:after="0"/>
        <w:jc w:val="both"/>
        <w:textAlignment w:val="top"/>
        <w:rPr>
          <w:rFonts w:ascii="Tahoma" w:hAnsi="Tahoma" w:cs="Tahoma"/>
        </w:rPr>
      </w:pPr>
      <w:r w:rsidRPr="00073FE7">
        <w:rPr>
          <w:rFonts w:ascii="Tahoma" w:hAnsi="Tahoma" w:cs="Tahoma"/>
          <w:bCs/>
        </w:rPr>
        <w:t>Identifikátor datové schránky: 8x6bxsd</w:t>
      </w:r>
    </w:p>
    <w:p w14:paraId="2CE832E7" w14:textId="4CC9129E" w:rsidR="0018608F" w:rsidRPr="005F2F5F" w:rsidRDefault="0018608F" w:rsidP="0018608F">
      <w:pPr>
        <w:spacing w:before="480" w:after="120"/>
        <w:textAlignment w:val="top"/>
        <w:rPr>
          <w:rFonts w:ascii="Tahoma" w:eastAsia="Times New Roman" w:hAnsi="Tahoma" w:cs="Tahoma"/>
          <w:b/>
          <w:color w:val="231F20"/>
          <w:lang w:eastAsia="cs-CZ"/>
        </w:rPr>
      </w:pPr>
      <w:r w:rsidRPr="005F2F5F">
        <w:rPr>
          <w:rFonts w:ascii="Tahoma" w:eastAsia="Times New Roman" w:hAnsi="Tahoma" w:cs="Tahoma"/>
          <w:b/>
          <w:color w:val="231F20"/>
          <w:lang w:eastAsia="cs-CZ"/>
        </w:rPr>
        <w:t>Čl. II. Vyrovn</w:t>
      </w:r>
      <w:r w:rsidR="005D2F5A">
        <w:rPr>
          <w:rFonts w:ascii="Tahoma" w:eastAsia="Times New Roman" w:hAnsi="Tahoma" w:cs="Tahoma"/>
          <w:b/>
          <w:color w:val="231F20"/>
          <w:lang w:eastAsia="cs-CZ"/>
        </w:rPr>
        <w:t>ávací platba pro účetní rok 2020</w:t>
      </w:r>
    </w:p>
    <w:p w14:paraId="3CC53E3C" w14:textId="58A15C65" w:rsidR="0018608F" w:rsidRDefault="0018608F" w:rsidP="0018608F">
      <w:pPr>
        <w:pStyle w:val="Normlnweb"/>
        <w:spacing w:after="200" w:line="276" w:lineRule="auto"/>
        <w:jc w:val="both"/>
        <w:rPr>
          <w:rFonts w:ascii="Tahoma" w:eastAsia="Calibri" w:hAnsi="Tahoma" w:cs="Tahoma"/>
          <w:b/>
          <w:sz w:val="22"/>
          <w:szCs w:val="22"/>
          <w:lang w:eastAsia="en-US"/>
        </w:rPr>
      </w:pPr>
      <w:r w:rsidRPr="005F2F5F">
        <w:rPr>
          <w:rFonts w:ascii="Tahoma" w:eastAsia="Calibri" w:hAnsi="Tahoma" w:cs="Tahoma"/>
          <w:sz w:val="22"/>
          <w:szCs w:val="22"/>
          <w:lang w:eastAsia="en-US"/>
        </w:rPr>
        <w:t xml:space="preserve">Způsob výpočtu vyrovnávací platby je stanoven v čl. I této přílohy. </w:t>
      </w:r>
      <w:r w:rsidRPr="009D010A">
        <w:rPr>
          <w:rFonts w:ascii="Tahoma" w:eastAsia="Calibri" w:hAnsi="Tahoma" w:cs="Tahoma"/>
          <w:b/>
          <w:sz w:val="22"/>
          <w:szCs w:val="22"/>
          <w:lang w:eastAsia="en-US"/>
        </w:rPr>
        <w:t>Maximální výš</w:t>
      </w:r>
      <w:r>
        <w:rPr>
          <w:rFonts w:ascii="Tahoma" w:eastAsia="Calibri" w:hAnsi="Tahoma" w:cs="Tahoma"/>
          <w:b/>
          <w:sz w:val="22"/>
          <w:szCs w:val="22"/>
          <w:lang w:eastAsia="en-US"/>
        </w:rPr>
        <w:t>e vyrovnávací platby pro službu</w:t>
      </w:r>
      <w:r w:rsidR="00734C82">
        <w:rPr>
          <w:rFonts w:ascii="Tahoma" w:eastAsia="Calibri" w:hAnsi="Tahoma" w:cs="Tahoma"/>
          <w:b/>
          <w:sz w:val="22"/>
          <w:szCs w:val="22"/>
          <w:lang w:eastAsia="en-US"/>
        </w:rPr>
        <w:t xml:space="preserve"> </w:t>
      </w:r>
      <w:r w:rsidR="00263BAB" w:rsidRPr="00263BAB">
        <w:rPr>
          <w:rFonts w:ascii="Tahoma" w:eastAsia="Calibri" w:hAnsi="Tahoma" w:cs="Tahoma"/>
          <w:b/>
          <w:sz w:val="22"/>
          <w:szCs w:val="22"/>
          <w:lang w:eastAsia="en-US"/>
        </w:rPr>
        <w:t>nízkoprahová zařízení pro děti a mládež</w:t>
      </w:r>
      <w:r w:rsidR="005D2F5A" w:rsidRPr="005D2F5A">
        <w:rPr>
          <w:rFonts w:ascii="Tahoma" w:eastAsia="Calibri" w:hAnsi="Tahoma" w:cs="Tahoma"/>
          <w:b/>
          <w:sz w:val="22"/>
          <w:szCs w:val="22"/>
          <w:lang w:eastAsia="en-US"/>
        </w:rPr>
        <w:t>, ID </w:t>
      </w:r>
      <w:r w:rsidR="00263BAB" w:rsidRPr="00263BAB">
        <w:rPr>
          <w:rFonts w:ascii="Tahoma" w:eastAsia="Calibri" w:hAnsi="Tahoma" w:cs="Tahoma"/>
          <w:b/>
          <w:sz w:val="22"/>
          <w:szCs w:val="22"/>
          <w:lang w:eastAsia="en-US"/>
        </w:rPr>
        <w:t>2825803</w:t>
      </w:r>
      <w:r w:rsidR="00EE54CB" w:rsidRPr="005D2F5A">
        <w:rPr>
          <w:rFonts w:ascii="Tahoma" w:eastAsia="Calibri" w:hAnsi="Tahoma" w:cs="Tahoma"/>
          <w:b/>
          <w:sz w:val="22"/>
          <w:szCs w:val="22"/>
          <w:lang w:eastAsia="en-US"/>
        </w:rPr>
        <w:t>,</w:t>
      </w:r>
      <w:r w:rsidR="00734C82" w:rsidRPr="005D2F5A">
        <w:rPr>
          <w:rFonts w:ascii="Tahoma" w:eastAsia="Calibri" w:hAnsi="Tahoma" w:cs="Tahoma"/>
          <w:b/>
          <w:sz w:val="22"/>
          <w:szCs w:val="22"/>
          <w:lang w:eastAsia="en-US"/>
        </w:rPr>
        <w:t xml:space="preserve"> </w:t>
      </w:r>
      <w:r w:rsidR="00EE54CB" w:rsidRPr="005D2F5A">
        <w:rPr>
          <w:rFonts w:ascii="Tahoma" w:eastAsia="Calibri" w:hAnsi="Tahoma" w:cs="Tahoma"/>
          <w:b/>
          <w:sz w:val="22"/>
          <w:szCs w:val="22"/>
          <w:lang w:eastAsia="en-US"/>
        </w:rPr>
        <w:t>představu</w:t>
      </w:r>
      <w:r w:rsidR="00EE54CB" w:rsidRPr="00EE54CB">
        <w:rPr>
          <w:rFonts w:ascii="Tahoma" w:eastAsia="Calibri" w:hAnsi="Tahoma" w:cs="Tahoma"/>
          <w:b/>
          <w:sz w:val="22"/>
          <w:szCs w:val="22"/>
          <w:lang w:eastAsia="en-US"/>
        </w:rPr>
        <w:t xml:space="preserve">je maximální výši oprávněných provozních nákladů na službu a činí </w:t>
      </w:r>
      <w:r w:rsidR="00263BAB">
        <w:rPr>
          <w:rFonts w:ascii="Tahoma" w:eastAsia="Calibri" w:hAnsi="Tahoma" w:cs="Tahoma"/>
          <w:b/>
          <w:sz w:val="22"/>
          <w:szCs w:val="22"/>
          <w:lang w:eastAsia="en-US"/>
        </w:rPr>
        <w:t>2.685.000</w:t>
      </w:r>
      <w:r w:rsidR="005D2F5A">
        <w:rPr>
          <w:rFonts w:ascii="Tahoma" w:eastAsia="Calibri" w:hAnsi="Tahoma" w:cs="Tahoma"/>
          <w:b/>
          <w:sz w:val="22"/>
          <w:szCs w:val="22"/>
          <w:lang w:eastAsia="en-US"/>
        </w:rPr>
        <w:t xml:space="preserve"> </w:t>
      </w:r>
      <w:r w:rsidR="00EE54CB" w:rsidRPr="00EE54CB">
        <w:rPr>
          <w:rFonts w:ascii="Tahoma" w:eastAsia="Calibri" w:hAnsi="Tahoma" w:cs="Tahoma"/>
          <w:b/>
          <w:sz w:val="22"/>
          <w:szCs w:val="22"/>
          <w:lang w:eastAsia="en-US"/>
        </w:rPr>
        <w:t xml:space="preserve">Kč (slovy </w:t>
      </w:r>
      <w:proofErr w:type="spellStart"/>
      <w:r w:rsidR="00263BAB" w:rsidRPr="00263BAB">
        <w:rPr>
          <w:rFonts w:ascii="Tahoma" w:eastAsia="Calibri" w:hAnsi="Tahoma" w:cs="Tahoma"/>
          <w:b/>
          <w:sz w:val="22"/>
          <w:szCs w:val="22"/>
          <w:lang w:eastAsia="en-US"/>
        </w:rPr>
        <w:t>dvamilionyšestsetosmdesátpěttisíc</w:t>
      </w:r>
      <w:proofErr w:type="spellEnd"/>
      <w:r w:rsidR="00263BAB" w:rsidRPr="00263BAB">
        <w:rPr>
          <w:rFonts w:ascii="Tahoma" w:eastAsia="Calibri" w:hAnsi="Tahoma" w:cs="Tahoma"/>
          <w:b/>
          <w:sz w:val="22"/>
          <w:szCs w:val="22"/>
          <w:lang w:eastAsia="en-US"/>
        </w:rPr>
        <w:t xml:space="preserve"> korun českých</w:t>
      </w:r>
      <w:r w:rsidR="00EE54CB" w:rsidRPr="00EE54CB">
        <w:rPr>
          <w:rFonts w:ascii="Tahoma" w:eastAsia="Calibri" w:hAnsi="Tahoma" w:cs="Tahoma"/>
          <w:b/>
          <w:sz w:val="22"/>
          <w:szCs w:val="22"/>
          <w:lang w:eastAsia="en-US"/>
        </w:rPr>
        <w:t>). Tato částka představuje maximální výši podpory sociální služby z veřejných, či soukromých zdrojů.</w:t>
      </w:r>
      <w:r w:rsidRPr="00734C82">
        <w:rPr>
          <w:rFonts w:ascii="Tahoma" w:eastAsia="Calibri" w:hAnsi="Tahoma" w:cs="Tahoma"/>
          <w:b/>
          <w:sz w:val="22"/>
          <w:szCs w:val="22"/>
          <w:lang w:eastAsia="en-US"/>
        </w:rPr>
        <w:t>:</w:t>
      </w:r>
    </w:p>
    <w:p w14:paraId="139CC7B0" w14:textId="6C59B5CD" w:rsidR="008C355C" w:rsidRPr="005F6BA6" w:rsidRDefault="008C355C" w:rsidP="008C355C">
      <w:pPr>
        <w:pStyle w:val="Normlnweb"/>
        <w:spacing w:after="200" w:line="276" w:lineRule="auto"/>
        <w:jc w:val="both"/>
        <w:rPr>
          <w:rFonts w:ascii="Tahoma" w:eastAsia="Calibri" w:hAnsi="Tahoma" w:cs="Tahoma"/>
          <w:sz w:val="22"/>
          <w:szCs w:val="22"/>
          <w:lang w:eastAsia="en-US"/>
        </w:rPr>
      </w:pPr>
      <w:r w:rsidRPr="005F6BA6">
        <w:rPr>
          <w:rFonts w:ascii="Tahoma" w:eastAsia="Calibri" w:hAnsi="Tahoma" w:cs="Tahoma"/>
          <w:sz w:val="22"/>
          <w:szCs w:val="22"/>
          <w:lang w:eastAsia="en-US"/>
        </w:rPr>
        <w:t xml:space="preserve">Pokud skutečná výše provozních nákladů bude z legitimních důvodů vyšší než vypočtená částka maximální výše oprávněných provozních nákladů, lze </w:t>
      </w:r>
      <w:r w:rsidR="002B67C0">
        <w:rPr>
          <w:rFonts w:ascii="Tahoma" w:eastAsia="Calibri" w:hAnsi="Tahoma" w:cs="Tahoma"/>
          <w:sz w:val="22"/>
          <w:szCs w:val="22"/>
          <w:lang w:eastAsia="en-US"/>
        </w:rPr>
        <w:t>požádat do 31. 10. 2020</w:t>
      </w:r>
      <w:r w:rsidRPr="005F6BA6">
        <w:rPr>
          <w:rFonts w:ascii="Tahoma" w:eastAsia="Calibri" w:hAnsi="Tahoma" w:cs="Tahoma"/>
          <w:sz w:val="22"/>
          <w:szCs w:val="22"/>
          <w:lang w:eastAsia="en-US"/>
        </w:rPr>
        <w:t xml:space="preserve"> orgány kraje</w:t>
      </w:r>
      <w:r>
        <w:rPr>
          <w:rFonts w:ascii="Tahoma" w:eastAsia="Calibri" w:hAnsi="Tahoma" w:cs="Tahoma"/>
          <w:sz w:val="22"/>
          <w:szCs w:val="22"/>
          <w:lang w:eastAsia="en-US"/>
        </w:rPr>
        <w:br/>
      </w:r>
      <w:r w:rsidRPr="005F6BA6">
        <w:rPr>
          <w:rFonts w:ascii="Tahoma" w:eastAsia="Calibri" w:hAnsi="Tahoma" w:cs="Tahoma"/>
          <w:sz w:val="22"/>
          <w:szCs w:val="22"/>
          <w:lang w:eastAsia="en-US"/>
        </w:rPr>
        <w:t>o její navýšení prostřednictvím formuláře „</w:t>
      </w:r>
      <w:r w:rsidR="00F72A07">
        <w:rPr>
          <w:rFonts w:ascii="Tahoma" w:eastAsia="Calibri" w:hAnsi="Tahoma" w:cs="Tahoma"/>
          <w:sz w:val="22"/>
          <w:szCs w:val="22"/>
          <w:lang w:eastAsia="en-US"/>
        </w:rPr>
        <w:t>Žádost o změnu závazných ukazatelů</w:t>
      </w:r>
      <w:r w:rsidRPr="005F6BA6">
        <w:rPr>
          <w:rFonts w:ascii="Tahoma" w:eastAsia="Calibri" w:hAnsi="Tahoma" w:cs="Tahoma"/>
          <w:sz w:val="22"/>
          <w:szCs w:val="22"/>
          <w:lang w:eastAsia="en-US"/>
        </w:rPr>
        <w:t xml:space="preserve">“, kde musí být navýšení řádně zdůvodněno. Za legitimní je považováno navýšení o výši účetních odpisů </w:t>
      </w:r>
      <w:r w:rsidRPr="005F6BA6">
        <w:rPr>
          <w:rFonts w:ascii="Tahoma" w:eastAsia="Calibri" w:hAnsi="Tahoma" w:cs="Tahoma"/>
          <w:sz w:val="22"/>
          <w:szCs w:val="22"/>
          <w:lang w:eastAsia="en-US"/>
        </w:rPr>
        <w:lastRenderedPageBreak/>
        <w:t>(maximálně do</w:t>
      </w:r>
      <w:r>
        <w:rPr>
          <w:rFonts w:ascii="Tahoma" w:eastAsia="Calibri" w:hAnsi="Tahoma" w:cs="Tahoma"/>
          <w:sz w:val="22"/>
          <w:szCs w:val="22"/>
          <w:lang w:eastAsia="en-US"/>
        </w:rPr>
        <w:t> </w:t>
      </w:r>
      <w:r w:rsidRPr="005F6BA6">
        <w:rPr>
          <w:rFonts w:ascii="Tahoma" w:eastAsia="Calibri" w:hAnsi="Tahoma" w:cs="Tahoma"/>
          <w:sz w:val="22"/>
          <w:szCs w:val="22"/>
          <w:lang w:eastAsia="en-US"/>
        </w:rPr>
        <w:t xml:space="preserve">výše odpisů odpovídajících výpočtu dle odpisového plánu pro příspěvkové organizace Moravskoslezského kraje zveřejněném na webových stránkách kraje). </w:t>
      </w:r>
      <w:r w:rsidRPr="005B7E04">
        <w:rPr>
          <w:rFonts w:ascii="Tahoma" w:hAnsi="Tahoma" w:cs="Tahoma"/>
          <w:sz w:val="22"/>
          <w:szCs w:val="22"/>
        </w:rPr>
        <w:t xml:space="preserve">Uznatelným nákladem pro výpočet vyrovnávací platby nejsou odpisy z majetku, který byl realizován jako investice financovaná z veřejných zdrojů (investice již jednou zahrnutá do výpočtu vyrovnávací platby). </w:t>
      </w:r>
      <w:r w:rsidRPr="005B7E04">
        <w:rPr>
          <w:rFonts w:ascii="Tahoma" w:eastAsia="Calibri" w:hAnsi="Tahoma" w:cs="Tahoma"/>
          <w:sz w:val="22"/>
          <w:szCs w:val="22"/>
          <w:lang w:eastAsia="en-US"/>
        </w:rPr>
        <w:t>Dále lze požádat o navýšení maximální výše oprávněných provozních nákladů</w:t>
      </w:r>
      <w:r w:rsidRPr="005F6BA6">
        <w:rPr>
          <w:rFonts w:ascii="Tahoma" w:eastAsia="Calibri" w:hAnsi="Tahoma" w:cs="Tahoma"/>
          <w:sz w:val="22"/>
          <w:szCs w:val="22"/>
          <w:lang w:eastAsia="en-US"/>
        </w:rPr>
        <w:t xml:space="preserve"> o</w:t>
      </w:r>
      <w:r>
        <w:rPr>
          <w:rFonts w:ascii="Tahoma" w:eastAsia="Calibri" w:hAnsi="Tahoma" w:cs="Tahoma"/>
          <w:sz w:val="22"/>
          <w:szCs w:val="22"/>
          <w:lang w:eastAsia="en-US"/>
        </w:rPr>
        <w:t> </w:t>
      </w:r>
      <w:r w:rsidRPr="005F6BA6">
        <w:rPr>
          <w:rFonts w:ascii="Tahoma" w:eastAsia="Calibri" w:hAnsi="Tahoma" w:cs="Tahoma"/>
          <w:sz w:val="22"/>
          <w:szCs w:val="22"/>
          <w:lang w:eastAsia="en-US"/>
        </w:rPr>
        <w:t xml:space="preserve">náklady týkající se materiálně technického zabezpečení služby, pokud bude realizace tohoto materiálně technického zabezpečení následně promítnuta </w:t>
      </w:r>
      <w:proofErr w:type="gramStart"/>
      <w:r w:rsidRPr="005F6BA6">
        <w:rPr>
          <w:rFonts w:ascii="Tahoma" w:eastAsia="Calibri" w:hAnsi="Tahoma" w:cs="Tahoma"/>
          <w:sz w:val="22"/>
          <w:szCs w:val="22"/>
          <w:lang w:eastAsia="en-US"/>
        </w:rPr>
        <w:t>do</w:t>
      </w:r>
      <w:proofErr w:type="gramEnd"/>
      <w:r w:rsidRPr="005F6BA6">
        <w:rPr>
          <w:rFonts w:ascii="Tahoma" w:eastAsia="Calibri" w:hAnsi="Tahoma" w:cs="Tahoma"/>
          <w:sz w:val="22"/>
          <w:szCs w:val="22"/>
          <w:lang w:eastAsia="en-US"/>
        </w:rPr>
        <w:t>:</w:t>
      </w:r>
    </w:p>
    <w:p w14:paraId="00A576B2" w14:textId="77777777" w:rsidR="008C355C" w:rsidRPr="005F6BA6" w:rsidRDefault="008C355C" w:rsidP="008C355C">
      <w:pPr>
        <w:pStyle w:val="Normlnweb"/>
        <w:spacing w:after="0" w:line="276" w:lineRule="auto"/>
        <w:ind w:firstLine="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s</w:t>
      </w:r>
      <w:r w:rsidRPr="005F6BA6">
        <w:rPr>
          <w:rFonts w:ascii="Tahoma" w:eastAsia="Calibri" w:hAnsi="Tahoma" w:cs="Tahoma"/>
          <w:sz w:val="22"/>
          <w:szCs w:val="22"/>
          <w:lang w:eastAsia="en-US"/>
        </w:rPr>
        <w:t>nížení provozních nákladů (úspory spojené s materiálně technickým zabezpečením)</w:t>
      </w:r>
    </w:p>
    <w:p w14:paraId="66C73047" w14:textId="77777777" w:rsidR="008C355C" w:rsidRPr="005F6BA6" w:rsidRDefault="008C355C" w:rsidP="008C355C">
      <w:pPr>
        <w:pStyle w:val="Normlnweb"/>
        <w:spacing w:after="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z</w:t>
      </w:r>
      <w:r w:rsidRPr="005F6BA6">
        <w:rPr>
          <w:rFonts w:ascii="Tahoma" w:eastAsia="Calibri" w:hAnsi="Tahoma" w:cs="Tahoma"/>
          <w:sz w:val="22"/>
          <w:szCs w:val="22"/>
          <w:lang w:eastAsia="en-US"/>
        </w:rPr>
        <w:t>výšení kapacity služby (počet lůžek u pobytových služeb, počet přepočtených úvazků pracovníků u ambulantních a pobytových služeb)</w:t>
      </w:r>
    </w:p>
    <w:p w14:paraId="0293F4AE" w14:textId="77777777" w:rsidR="008C355C" w:rsidRPr="005F6BA6" w:rsidRDefault="008C355C" w:rsidP="008C355C">
      <w:pPr>
        <w:pStyle w:val="Normlnweb"/>
        <w:spacing w:after="0" w:line="276" w:lineRule="auto"/>
        <w:ind w:left="709" w:hanging="425"/>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n</w:t>
      </w:r>
      <w:r w:rsidRPr="005F6BA6">
        <w:rPr>
          <w:rFonts w:ascii="Tahoma" w:eastAsia="Calibri" w:hAnsi="Tahoma" w:cs="Tahoma"/>
          <w:sz w:val="22"/>
          <w:szCs w:val="22"/>
          <w:lang w:eastAsia="en-US"/>
        </w:rPr>
        <w:t>árůstu personálního zabezpečení služby, příp. zvýšení mzdového ohodnocení pracovníků (max. do výše přípustného limitu mzdových nákladů - viz předchozí část textu)</w:t>
      </w:r>
    </w:p>
    <w:p w14:paraId="011E70D6" w14:textId="77777777" w:rsidR="008C355C" w:rsidRPr="005F6BA6" w:rsidRDefault="008C355C" w:rsidP="008C355C">
      <w:pPr>
        <w:pStyle w:val="Normlnweb"/>
        <w:spacing w:after="200" w:line="276" w:lineRule="auto"/>
        <w:ind w:left="284"/>
        <w:jc w:val="both"/>
        <w:rPr>
          <w:rFonts w:ascii="Tahoma" w:eastAsia="Calibri" w:hAnsi="Tahoma" w:cs="Tahoma"/>
          <w:sz w:val="22"/>
          <w:szCs w:val="22"/>
          <w:lang w:eastAsia="en-US"/>
        </w:rPr>
      </w:pPr>
      <w:r w:rsidRPr="005F6BA6">
        <w:rPr>
          <w:rFonts w:ascii="Tahoma" w:eastAsia="Calibri" w:hAnsi="Tahoma" w:cs="Tahoma"/>
          <w:sz w:val="22"/>
          <w:szCs w:val="22"/>
          <w:lang w:eastAsia="en-US"/>
        </w:rPr>
        <w:t>•</w:t>
      </w:r>
      <w:r w:rsidRPr="005F6BA6">
        <w:rPr>
          <w:rFonts w:ascii="Tahoma" w:eastAsia="Calibri" w:hAnsi="Tahoma" w:cs="Tahoma"/>
          <w:sz w:val="22"/>
          <w:szCs w:val="22"/>
          <w:lang w:eastAsia="en-US"/>
        </w:rPr>
        <w:tab/>
      </w:r>
      <w:r>
        <w:rPr>
          <w:rFonts w:ascii="Tahoma" w:eastAsia="Calibri" w:hAnsi="Tahoma" w:cs="Tahoma"/>
          <w:sz w:val="22"/>
          <w:szCs w:val="22"/>
          <w:lang w:eastAsia="en-US"/>
        </w:rPr>
        <w:t>j</w:t>
      </w:r>
      <w:r w:rsidRPr="005F6BA6">
        <w:rPr>
          <w:rFonts w:ascii="Tahoma" w:eastAsia="Calibri" w:hAnsi="Tahoma" w:cs="Tahoma"/>
          <w:sz w:val="22"/>
          <w:szCs w:val="22"/>
          <w:lang w:eastAsia="en-US"/>
        </w:rPr>
        <w:t>iného zdůvodněného zvýšení kvality poskytované služby.</w:t>
      </w:r>
    </w:p>
    <w:p w14:paraId="07DB6903" w14:textId="77777777" w:rsidR="008C355C" w:rsidRPr="00C82DD6" w:rsidRDefault="008C355C" w:rsidP="008C355C">
      <w:pPr>
        <w:pStyle w:val="Normlnweb"/>
        <w:spacing w:after="200" w:line="276" w:lineRule="auto"/>
        <w:jc w:val="both"/>
        <w:rPr>
          <w:rFonts w:ascii="Tahoma" w:eastAsia="Calibri" w:hAnsi="Tahoma" w:cs="Tahoma"/>
          <w:strike/>
          <w:sz w:val="22"/>
          <w:szCs w:val="22"/>
          <w:lang w:eastAsia="en-US"/>
        </w:rPr>
      </w:pPr>
      <w:r w:rsidRPr="005B7E04">
        <w:rPr>
          <w:rFonts w:ascii="Tahoma" w:eastAsia="Calibri" w:hAnsi="Tahoma" w:cs="Tahoma"/>
          <w:sz w:val="22"/>
          <w:szCs w:val="22"/>
          <w:lang w:eastAsia="en-US"/>
        </w:rPr>
        <w:t>Další navýšení maximální výše oprávněných provozních nákladů nad uvedený rámec bude předmětem individuálního posouzení na základě žádosti.</w:t>
      </w:r>
    </w:p>
    <w:p w14:paraId="07584319" w14:textId="77777777" w:rsidR="008C355C" w:rsidRPr="005F6BA6" w:rsidRDefault="008C355C" w:rsidP="008C355C">
      <w:pPr>
        <w:pStyle w:val="Zkladntext"/>
        <w:tabs>
          <w:tab w:val="num" w:pos="426"/>
        </w:tabs>
        <w:spacing w:after="200"/>
        <w:jc w:val="both"/>
        <w:rPr>
          <w:rFonts w:ascii="Tahoma" w:hAnsi="Tahoma" w:cs="Tahoma"/>
          <w:b/>
          <w:bCs/>
        </w:rPr>
      </w:pPr>
      <w:r w:rsidRPr="005F6BA6">
        <w:rPr>
          <w:rFonts w:ascii="Tahoma" w:hAnsi="Tahoma" w:cs="Tahoma"/>
        </w:rPr>
        <w:t xml:space="preserve">Příjemce je povinen: </w:t>
      </w:r>
    </w:p>
    <w:p w14:paraId="6E194695" w14:textId="77777777" w:rsidR="00BB0DFD" w:rsidRDefault="00BB0DFD" w:rsidP="00BB0DFD">
      <w:pPr>
        <w:numPr>
          <w:ilvl w:val="1"/>
          <w:numId w:val="6"/>
        </w:numPr>
        <w:tabs>
          <w:tab w:val="clear" w:pos="1770"/>
          <w:tab w:val="num" w:pos="720"/>
        </w:tabs>
        <w:ind w:left="720" w:hanging="360"/>
        <w:jc w:val="both"/>
        <w:rPr>
          <w:rFonts w:ascii="Tahoma" w:hAnsi="Tahoma" w:cs="Tahoma"/>
        </w:rPr>
      </w:pPr>
      <w:r w:rsidRPr="005F6BA6">
        <w:rPr>
          <w:rFonts w:ascii="Tahoma" w:hAnsi="Tahoma" w:cs="Tahoma"/>
        </w:rPr>
        <w:t xml:space="preserve">předložit Kraji nejpozději do </w:t>
      </w:r>
      <w:r>
        <w:rPr>
          <w:rFonts w:ascii="Tahoma" w:hAnsi="Tahoma" w:cs="Tahoma"/>
          <w:b/>
        </w:rPr>
        <w:t>30. 6. 2021</w:t>
      </w:r>
      <w:r w:rsidRPr="005F6BA6">
        <w:rPr>
          <w:rFonts w:ascii="Tahoma" w:hAnsi="Tahoma" w:cs="Tahoma"/>
        </w:rPr>
        <w:t xml:space="preserve"> na předepsaných form</w:t>
      </w:r>
      <w:r>
        <w:rPr>
          <w:rFonts w:ascii="Tahoma" w:hAnsi="Tahoma" w:cs="Tahoma"/>
        </w:rPr>
        <w:t>ulářích podklady k závěrečnému vyúčtování</w:t>
      </w:r>
      <w:r w:rsidRPr="005F6BA6">
        <w:rPr>
          <w:rFonts w:ascii="Tahoma" w:hAnsi="Tahoma" w:cs="Tahoma"/>
        </w:rPr>
        <w:t xml:space="preserve"> vyrovnávací platby. Podklady k závěrečnému </w:t>
      </w:r>
      <w:r>
        <w:rPr>
          <w:rFonts w:ascii="Tahoma" w:hAnsi="Tahoma" w:cs="Tahoma"/>
        </w:rPr>
        <w:t>vyúčtování</w:t>
      </w:r>
      <w:r w:rsidRPr="005F6BA6">
        <w:rPr>
          <w:rFonts w:ascii="Tahoma" w:hAnsi="Tahoma" w:cs="Tahoma"/>
        </w:rPr>
        <w:t xml:space="preserve"> vyrovnávací platby se považují za předložené Kraji dnem jeho předání k přepravě provozovateli poštovních služeb nebo podáním na podatelně krajského úřadu,</w:t>
      </w:r>
    </w:p>
    <w:p w14:paraId="5AB5B358" w14:textId="77777777" w:rsidR="00BB0DFD" w:rsidRPr="009663B5" w:rsidRDefault="00BB0DFD" w:rsidP="00BB0DFD">
      <w:pPr>
        <w:numPr>
          <w:ilvl w:val="1"/>
          <w:numId w:val="6"/>
        </w:numPr>
        <w:tabs>
          <w:tab w:val="clear" w:pos="1770"/>
          <w:tab w:val="num" w:pos="720"/>
        </w:tabs>
        <w:spacing w:line="240" w:lineRule="auto"/>
        <w:ind w:left="714" w:hanging="357"/>
        <w:jc w:val="both"/>
        <w:rPr>
          <w:rFonts w:ascii="Tahoma" w:hAnsi="Tahoma" w:cs="Tahoma"/>
        </w:rPr>
      </w:pPr>
      <w:r w:rsidRPr="009663B5">
        <w:rPr>
          <w:rFonts w:ascii="Tahoma" w:hAnsi="Tahoma" w:cs="Tahoma"/>
        </w:rPr>
        <w:t>naplnit kapacitu zařazenou v Krajské síti sociálních služeb, přičemž u terénní a ambulantní formy poskytování sociálních služeb se za naplněnou kapacitu považuje minimálně 80 % přepočtených úvazků v přímé péči v průměru za kalendářní rok (zaokrouhleno matematicky na 1 desetinné místo). Kapacita služeb poskytovaných v pobytové formě musí být naplněna v plném rozsahu lůžek zařazených do Krajské sítě sociálních služeb,</w:t>
      </w:r>
    </w:p>
    <w:p w14:paraId="07AE227F" w14:textId="77777777" w:rsidR="00BB0DFD" w:rsidRPr="00C437D3" w:rsidRDefault="00BB0DFD" w:rsidP="00BB0DFD">
      <w:pPr>
        <w:numPr>
          <w:ilvl w:val="1"/>
          <w:numId w:val="6"/>
        </w:numPr>
        <w:tabs>
          <w:tab w:val="clear" w:pos="1770"/>
          <w:tab w:val="num" w:pos="720"/>
        </w:tabs>
        <w:spacing w:before="120" w:after="120"/>
        <w:ind w:left="714" w:hanging="357"/>
        <w:jc w:val="both"/>
        <w:rPr>
          <w:rFonts w:ascii="Tahoma" w:hAnsi="Tahoma" w:cs="Tahoma"/>
        </w:rPr>
      </w:pPr>
      <w:r w:rsidRPr="00C437D3">
        <w:rPr>
          <w:rFonts w:ascii="Tahoma" w:hAnsi="Tahoma" w:cs="Tahoma"/>
        </w:rPr>
        <w:t xml:space="preserve">předložit Kraji na předepsaných formulářích podklady k závěrečnému </w:t>
      </w:r>
      <w:r>
        <w:rPr>
          <w:rFonts w:ascii="Tahoma" w:hAnsi="Tahoma" w:cs="Tahoma"/>
        </w:rPr>
        <w:t xml:space="preserve">vyúčtování </w:t>
      </w:r>
      <w:r w:rsidRPr="00C437D3">
        <w:rPr>
          <w:rFonts w:ascii="Tahoma" w:hAnsi="Tahoma" w:cs="Tahoma"/>
        </w:rPr>
        <w:t xml:space="preserve">vyrovnávací platby dle písm. a) tohoto odstavce, úplné a bezchybné, včetně čestného prohlášení osoby oprávněné jednat za příjemce o úplnosti, správnosti a pravdivosti všech doložených </w:t>
      </w:r>
      <w:r>
        <w:rPr>
          <w:rFonts w:ascii="Tahoma" w:hAnsi="Tahoma" w:cs="Tahoma"/>
        </w:rPr>
        <w:t>podkladů k závěrečnému vyúčtování</w:t>
      </w:r>
      <w:r w:rsidRPr="00C437D3">
        <w:rPr>
          <w:rFonts w:ascii="Tahoma" w:hAnsi="Tahoma" w:cs="Tahoma"/>
        </w:rPr>
        <w:t>,</w:t>
      </w:r>
    </w:p>
    <w:p w14:paraId="3E6E085A" w14:textId="77777777" w:rsidR="00BB0DFD" w:rsidRPr="005F6BA6" w:rsidRDefault="00BB0DFD" w:rsidP="00BB0DFD">
      <w:pPr>
        <w:numPr>
          <w:ilvl w:val="1"/>
          <w:numId w:val="6"/>
        </w:numPr>
        <w:tabs>
          <w:tab w:val="clear" w:pos="1770"/>
          <w:tab w:val="num" w:pos="720"/>
        </w:tabs>
        <w:ind w:left="720" w:hanging="360"/>
        <w:jc w:val="both"/>
        <w:rPr>
          <w:rFonts w:ascii="Tahoma" w:hAnsi="Tahoma" w:cs="Tahoma"/>
        </w:rPr>
      </w:pPr>
      <w:r w:rsidRPr="005F6BA6">
        <w:rPr>
          <w:rFonts w:ascii="Tahoma" w:hAnsi="Tahoma" w:cs="Tahoma"/>
        </w:rPr>
        <w:t>v případě nadměrné vyrovnávací platby uhradit částku vypočtené nadměrné vyrovnávací platby na účet Kraje do 30 kalendářních dnů ode dne předložení podkladů k</w:t>
      </w:r>
      <w:r>
        <w:rPr>
          <w:rFonts w:ascii="Tahoma" w:hAnsi="Tahoma" w:cs="Tahoma"/>
        </w:rPr>
        <w:t> </w:t>
      </w:r>
      <w:r w:rsidRPr="005F6BA6">
        <w:rPr>
          <w:rFonts w:ascii="Tahoma" w:hAnsi="Tahoma" w:cs="Tahoma"/>
        </w:rPr>
        <w:t>závěrečnému</w:t>
      </w:r>
      <w:r>
        <w:rPr>
          <w:rFonts w:ascii="Tahoma" w:hAnsi="Tahoma" w:cs="Tahoma"/>
        </w:rPr>
        <w:t xml:space="preserve"> vyúčtování</w:t>
      </w:r>
      <w:r w:rsidRPr="005F6BA6">
        <w:rPr>
          <w:rFonts w:ascii="Tahoma" w:hAnsi="Tahoma" w:cs="Tahoma"/>
        </w:rPr>
        <w:t xml:space="preserve"> vyrovnávací platby, nejpozději však do 30 kalendářních dnů od termínu stanoveného pro předložení podkladů pro závěrečné </w:t>
      </w:r>
      <w:r>
        <w:rPr>
          <w:rFonts w:ascii="Tahoma" w:hAnsi="Tahoma" w:cs="Tahoma"/>
        </w:rPr>
        <w:t xml:space="preserve">vyúčtování </w:t>
      </w:r>
      <w:r w:rsidRPr="005F6BA6">
        <w:rPr>
          <w:rFonts w:ascii="Tahoma" w:hAnsi="Tahoma" w:cs="Tahoma"/>
        </w:rPr>
        <w:t>vyrovnávací platby. Rozhodným okamžikem vrácení nadměrné vyrovnávací platby na</w:t>
      </w:r>
      <w:r>
        <w:rPr>
          <w:rFonts w:ascii="Tahoma" w:hAnsi="Tahoma" w:cs="Tahoma"/>
        </w:rPr>
        <w:t> </w:t>
      </w:r>
      <w:r w:rsidRPr="005F6BA6">
        <w:rPr>
          <w:rFonts w:ascii="Tahoma" w:hAnsi="Tahoma" w:cs="Tahoma"/>
        </w:rPr>
        <w:t>účet Kraje je den jejich odepsání z účtu příjemce.</w:t>
      </w:r>
    </w:p>
    <w:p w14:paraId="08FB9EC7" w14:textId="07D13691" w:rsidR="008C355C" w:rsidRDefault="00BB0DFD" w:rsidP="00BB0DFD">
      <w:pPr>
        <w:pStyle w:val="Normlnweb"/>
        <w:spacing w:before="240" w:after="200" w:line="276" w:lineRule="auto"/>
        <w:jc w:val="both"/>
        <w:textAlignment w:val="auto"/>
        <w:rPr>
          <w:rFonts w:ascii="Tahoma" w:hAnsi="Tahoma" w:cs="Tahoma"/>
          <w:b/>
          <w:bCs/>
        </w:rPr>
      </w:pPr>
      <w:r w:rsidRPr="005F6BA6">
        <w:rPr>
          <w:rFonts w:ascii="Tahoma" w:eastAsia="Droid Sans" w:hAnsi="Tahoma" w:cs="Tahoma"/>
          <w:kern w:val="1"/>
          <w:sz w:val="22"/>
          <w:szCs w:val="22"/>
          <w:lang w:eastAsia="zh-CN" w:bidi="hi-IN"/>
        </w:rPr>
        <w:t xml:space="preserve">Kraj si vyhrazuje právo s ohledem na vývoj právních názorů v otázce výpočtu vyrovnávací platby požadovat další informace o poskytovaných službách, </w:t>
      </w:r>
      <w:r>
        <w:rPr>
          <w:rFonts w:ascii="Tahoma" w:eastAsia="Droid Sans" w:hAnsi="Tahoma" w:cs="Tahoma"/>
          <w:kern w:val="1"/>
          <w:sz w:val="22"/>
          <w:szCs w:val="22"/>
          <w:lang w:eastAsia="zh-CN" w:bidi="hi-IN"/>
        </w:rPr>
        <w:t xml:space="preserve">na </w:t>
      </w:r>
      <w:r w:rsidRPr="005F6BA6">
        <w:rPr>
          <w:rFonts w:ascii="Tahoma" w:eastAsia="Droid Sans" w:hAnsi="Tahoma" w:cs="Tahoma"/>
          <w:kern w:val="1"/>
          <w:sz w:val="22"/>
          <w:szCs w:val="22"/>
          <w:lang w:eastAsia="zh-CN" w:bidi="hi-IN"/>
        </w:rPr>
        <w:t xml:space="preserve">které je příjemce povinen </w:t>
      </w:r>
      <w:r>
        <w:rPr>
          <w:rFonts w:ascii="Tahoma" w:eastAsia="Droid Sans" w:hAnsi="Tahoma" w:cs="Tahoma"/>
          <w:kern w:val="1"/>
          <w:sz w:val="22"/>
          <w:szCs w:val="22"/>
          <w:lang w:eastAsia="zh-CN" w:bidi="hi-IN"/>
        </w:rPr>
        <w:t>reagovat</w:t>
      </w:r>
      <w:r w:rsidRPr="005F6BA6">
        <w:rPr>
          <w:rFonts w:ascii="Tahoma" w:eastAsia="Droid Sans" w:hAnsi="Tahoma" w:cs="Tahoma"/>
          <w:kern w:val="1"/>
          <w:sz w:val="22"/>
          <w:szCs w:val="22"/>
          <w:lang w:eastAsia="zh-CN" w:bidi="hi-IN"/>
        </w:rPr>
        <w:t>.</w:t>
      </w:r>
    </w:p>
    <w:sectPr w:rsidR="008C355C" w:rsidSect="00A00D2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D8499" w14:textId="77777777" w:rsidR="00915140" w:rsidRDefault="00915140" w:rsidP="005051F5">
      <w:pPr>
        <w:spacing w:after="0" w:line="240" w:lineRule="auto"/>
      </w:pPr>
      <w:r>
        <w:separator/>
      </w:r>
    </w:p>
  </w:endnote>
  <w:endnote w:type="continuationSeparator" w:id="0">
    <w:p w14:paraId="195E3117" w14:textId="77777777" w:rsidR="00915140" w:rsidRDefault="00915140"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roid Sans">
    <w:altName w:val="Arial Unicode MS"/>
    <w:charset w:val="80"/>
    <w:family w:val="auto"/>
    <w:pitch w:val="variable"/>
  </w:font>
  <w:font w:name="Lohit Hindi">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27944"/>
      <w:docPartObj>
        <w:docPartGallery w:val="Page Numbers (Bottom of Page)"/>
        <w:docPartUnique/>
      </w:docPartObj>
    </w:sdtPr>
    <w:sdtEndPr>
      <w:rPr>
        <w:rFonts w:ascii="Tahoma" w:hAnsi="Tahoma" w:cs="Tahoma"/>
        <w:sz w:val="20"/>
        <w:szCs w:val="20"/>
      </w:rPr>
    </w:sdtEndPr>
    <w:sdtContent>
      <w:p w14:paraId="5A675E84" w14:textId="77777777" w:rsidR="005051F5" w:rsidRPr="00A41E5B" w:rsidRDefault="005051F5">
        <w:pPr>
          <w:pStyle w:val="Zpat"/>
          <w:jc w:val="center"/>
          <w:rPr>
            <w:rFonts w:ascii="Tahoma" w:hAnsi="Tahoma" w:cs="Tahoma"/>
            <w:sz w:val="20"/>
            <w:szCs w:val="20"/>
          </w:rPr>
        </w:pPr>
        <w:r w:rsidRPr="00A41E5B">
          <w:rPr>
            <w:rFonts w:ascii="Tahoma" w:hAnsi="Tahoma" w:cs="Tahoma"/>
            <w:sz w:val="20"/>
            <w:szCs w:val="20"/>
          </w:rPr>
          <w:fldChar w:fldCharType="begin"/>
        </w:r>
        <w:r w:rsidRPr="00A41E5B">
          <w:rPr>
            <w:rFonts w:ascii="Tahoma" w:hAnsi="Tahoma" w:cs="Tahoma"/>
            <w:sz w:val="20"/>
            <w:szCs w:val="20"/>
          </w:rPr>
          <w:instrText>PAGE   \* MERGEFORMAT</w:instrText>
        </w:r>
        <w:r w:rsidRPr="00A41E5B">
          <w:rPr>
            <w:rFonts w:ascii="Tahoma" w:hAnsi="Tahoma" w:cs="Tahoma"/>
            <w:sz w:val="20"/>
            <w:szCs w:val="20"/>
          </w:rPr>
          <w:fldChar w:fldCharType="separate"/>
        </w:r>
        <w:r w:rsidR="008D7EA1">
          <w:rPr>
            <w:rFonts w:ascii="Tahoma" w:hAnsi="Tahoma" w:cs="Tahoma"/>
            <w:noProof/>
            <w:sz w:val="20"/>
            <w:szCs w:val="20"/>
          </w:rPr>
          <w:t>1</w:t>
        </w:r>
        <w:r w:rsidRPr="00A41E5B">
          <w:rPr>
            <w:rFonts w:ascii="Tahoma" w:hAnsi="Tahoma" w:cs="Tahoma"/>
            <w:sz w:val="20"/>
            <w:szCs w:val="20"/>
          </w:rPr>
          <w:fldChar w:fldCharType="end"/>
        </w:r>
      </w:p>
    </w:sdtContent>
  </w:sdt>
  <w:p w14:paraId="4AA1C3E5" w14:textId="77777777" w:rsidR="005051F5" w:rsidRDefault="005051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DF879" w14:textId="77777777" w:rsidR="00915140" w:rsidRDefault="00915140" w:rsidP="005051F5">
      <w:pPr>
        <w:spacing w:after="0" w:line="240" w:lineRule="auto"/>
      </w:pPr>
      <w:r>
        <w:separator/>
      </w:r>
    </w:p>
  </w:footnote>
  <w:footnote w:type="continuationSeparator" w:id="0">
    <w:p w14:paraId="37ADC841" w14:textId="77777777" w:rsidR="00915140" w:rsidRDefault="00915140"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62AD0"/>
    <w:multiLevelType w:val="hybridMultilevel"/>
    <w:tmpl w:val="1C80B5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736D05"/>
    <w:multiLevelType w:val="hybridMultilevel"/>
    <w:tmpl w:val="683099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CE38BB"/>
    <w:multiLevelType w:val="hybridMultilevel"/>
    <w:tmpl w:val="4A52A8C4"/>
    <w:lvl w:ilvl="0" w:tplc="04050001">
      <w:start w:val="1"/>
      <w:numFmt w:val="bullet"/>
      <w:lvlText w:val=""/>
      <w:lvlJc w:val="left"/>
      <w:pPr>
        <w:ind w:left="644"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910680"/>
    <w:multiLevelType w:val="hybridMultilevel"/>
    <w:tmpl w:val="1C80B508"/>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08D08E3"/>
    <w:multiLevelType w:val="hybridMultilevel"/>
    <w:tmpl w:val="2DCC3A64"/>
    <w:lvl w:ilvl="0" w:tplc="04050001">
      <w:start w:val="1"/>
      <w:numFmt w:val="bullet"/>
      <w:lvlText w:val=""/>
      <w:lvlJc w:val="left"/>
      <w:pPr>
        <w:ind w:left="644"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7D5190"/>
    <w:multiLevelType w:val="hybridMultilevel"/>
    <w:tmpl w:val="71BE02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220D12"/>
    <w:multiLevelType w:val="hybridMultilevel"/>
    <w:tmpl w:val="572A7E00"/>
    <w:lvl w:ilvl="0" w:tplc="04050001">
      <w:start w:val="1"/>
      <w:numFmt w:val="bullet"/>
      <w:lvlText w:val=""/>
      <w:lvlJc w:val="left"/>
      <w:pPr>
        <w:ind w:left="644"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54A471DF"/>
    <w:multiLevelType w:val="hybridMultilevel"/>
    <w:tmpl w:val="D4DCA6FA"/>
    <w:lvl w:ilvl="0" w:tplc="84CA9F6E">
      <w:numFmt w:val="bullet"/>
      <w:lvlText w:val="-"/>
      <w:lvlJc w:val="left"/>
      <w:pPr>
        <w:ind w:left="420" w:hanging="360"/>
      </w:pPr>
      <w:rPr>
        <w:rFonts w:ascii="Tahoma" w:eastAsia="Calibri" w:hAnsi="Tahoma" w:cs="Tahoma"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2" w15:restartNumberingAfterBreak="0">
    <w:nsid w:val="6AE22BFF"/>
    <w:multiLevelType w:val="hybridMultilevel"/>
    <w:tmpl w:val="0DF2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FBB1FE8"/>
    <w:multiLevelType w:val="hybridMultilevel"/>
    <w:tmpl w:val="80C22254"/>
    <w:lvl w:ilvl="0" w:tplc="04050001">
      <w:start w:val="1"/>
      <w:numFmt w:val="bullet"/>
      <w:lvlText w:val=""/>
      <w:lvlJc w:val="left"/>
      <w:pPr>
        <w:ind w:left="644"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FE606F"/>
    <w:multiLevelType w:val="hybridMultilevel"/>
    <w:tmpl w:val="75B8AB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7860596C"/>
    <w:multiLevelType w:val="hybridMultilevel"/>
    <w:tmpl w:val="C764F47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num>
  <w:num w:numId="6">
    <w:abstractNumId w:val="9"/>
  </w:num>
  <w:num w:numId="7">
    <w:abstractNumId w:val="7"/>
  </w:num>
  <w:num w:numId="8">
    <w:abstractNumId w:val="3"/>
  </w:num>
  <w:num w:numId="9">
    <w:abstractNumId w:val="4"/>
  </w:num>
  <w:num w:numId="10">
    <w:abstractNumId w:val="11"/>
  </w:num>
  <w:num w:numId="11">
    <w:abstractNumId w:val="1"/>
  </w:num>
  <w:num w:numId="12">
    <w:abstractNumId w:val="12"/>
  </w:num>
  <w:num w:numId="13">
    <w:abstractNumId w:val="0"/>
  </w:num>
  <w:num w:numId="14">
    <w:abstractNumId w:val="5"/>
  </w:num>
  <w:num w:numId="15">
    <w:abstractNumId w:val="8"/>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01A0"/>
    <w:rsid w:val="0000195C"/>
    <w:rsid w:val="00014851"/>
    <w:rsid w:val="000268B1"/>
    <w:rsid w:val="0004545B"/>
    <w:rsid w:val="000659FA"/>
    <w:rsid w:val="00074DB5"/>
    <w:rsid w:val="00094B34"/>
    <w:rsid w:val="00096C88"/>
    <w:rsid w:val="000B09F8"/>
    <w:rsid w:val="000B25F9"/>
    <w:rsid w:val="000C168D"/>
    <w:rsid w:val="000C428C"/>
    <w:rsid w:val="000E43A3"/>
    <w:rsid w:val="000E66F0"/>
    <w:rsid w:val="000F21CD"/>
    <w:rsid w:val="000F787F"/>
    <w:rsid w:val="001118FC"/>
    <w:rsid w:val="0011212A"/>
    <w:rsid w:val="001353DE"/>
    <w:rsid w:val="001463D0"/>
    <w:rsid w:val="00160010"/>
    <w:rsid w:val="001715C7"/>
    <w:rsid w:val="0017378D"/>
    <w:rsid w:val="00176467"/>
    <w:rsid w:val="0018608F"/>
    <w:rsid w:val="0019414C"/>
    <w:rsid w:val="00197EBF"/>
    <w:rsid w:val="001A4E10"/>
    <w:rsid w:val="001A6C6D"/>
    <w:rsid w:val="001A75D1"/>
    <w:rsid w:val="001B5F37"/>
    <w:rsid w:val="001C4C65"/>
    <w:rsid w:val="001D24BA"/>
    <w:rsid w:val="001F2FDB"/>
    <w:rsid w:val="001F6E03"/>
    <w:rsid w:val="002054B4"/>
    <w:rsid w:val="0024731A"/>
    <w:rsid w:val="00263BAB"/>
    <w:rsid w:val="00272677"/>
    <w:rsid w:val="0027628D"/>
    <w:rsid w:val="0028627D"/>
    <w:rsid w:val="00291DAA"/>
    <w:rsid w:val="002B41D8"/>
    <w:rsid w:val="002B67C0"/>
    <w:rsid w:val="002C47E4"/>
    <w:rsid w:val="002C61DD"/>
    <w:rsid w:val="002D0A04"/>
    <w:rsid w:val="002D5ADB"/>
    <w:rsid w:val="002E0064"/>
    <w:rsid w:val="002F53D9"/>
    <w:rsid w:val="002F54E2"/>
    <w:rsid w:val="00310590"/>
    <w:rsid w:val="00322B38"/>
    <w:rsid w:val="00326075"/>
    <w:rsid w:val="00333AA9"/>
    <w:rsid w:val="00351D73"/>
    <w:rsid w:val="00363403"/>
    <w:rsid w:val="00397B1F"/>
    <w:rsid w:val="003A0193"/>
    <w:rsid w:val="003A133B"/>
    <w:rsid w:val="003A2DFF"/>
    <w:rsid w:val="003B633E"/>
    <w:rsid w:val="003C3ABC"/>
    <w:rsid w:val="003C6EC7"/>
    <w:rsid w:val="003E0011"/>
    <w:rsid w:val="003E32EC"/>
    <w:rsid w:val="00413488"/>
    <w:rsid w:val="00454A66"/>
    <w:rsid w:val="0047400F"/>
    <w:rsid w:val="00477C0E"/>
    <w:rsid w:val="00482651"/>
    <w:rsid w:val="004907D6"/>
    <w:rsid w:val="004C60D7"/>
    <w:rsid w:val="004E5646"/>
    <w:rsid w:val="004F74F7"/>
    <w:rsid w:val="00501596"/>
    <w:rsid w:val="005051F5"/>
    <w:rsid w:val="00516B24"/>
    <w:rsid w:val="00530F94"/>
    <w:rsid w:val="005332E9"/>
    <w:rsid w:val="005344C7"/>
    <w:rsid w:val="00563907"/>
    <w:rsid w:val="0056729D"/>
    <w:rsid w:val="005853A6"/>
    <w:rsid w:val="00592FFB"/>
    <w:rsid w:val="00595936"/>
    <w:rsid w:val="005A0806"/>
    <w:rsid w:val="005A22DF"/>
    <w:rsid w:val="005B0CAB"/>
    <w:rsid w:val="005B1DBD"/>
    <w:rsid w:val="005C21EC"/>
    <w:rsid w:val="005C3C4A"/>
    <w:rsid w:val="005D2F5A"/>
    <w:rsid w:val="005D6665"/>
    <w:rsid w:val="005E1925"/>
    <w:rsid w:val="005E2316"/>
    <w:rsid w:val="005E3253"/>
    <w:rsid w:val="005F2F5F"/>
    <w:rsid w:val="005F40E4"/>
    <w:rsid w:val="006100CA"/>
    <w:rsid w:val="00610990"/>
    <w:rsid w:val="006249B9"/>
    <w:rsid w:val="006261E1"/>
    <w:rsid w:val="006522E8"/>
    <w:rsid w:val="00667AA2"/>
    <w:rsid w:val="00672342"/>
    <w:rsid w:val="00680360"/>
    <w:rsid w:val="006833AE"/>
    <w:rsid w:val="006834F8"/>
    <w:rsid w:val="006877F3"/>
    <w:rsid w:val="006A0005"/>
    <w:rsid w:val="006A3537"/>
    <w:rsid w:val="006A58C3"/>
    <w:rsid w:val="006B29C7"/>
    <w:rsid w:val="006C3940"/>
    <w:rsid w:val="006C3E60"/>
    <w:rsid w:val="006C4827"/>
    <w:rsid w:val="006D5C06"/>
    <w:rsid w:val="006E14CD"/>
    <w:rsid w:val="00700576"/>
    <w:rsid w:val="0070668B"/>
    <w:rsid w:val="00726F2A"/>
    <w:rsid w:val="00733ABC"/>
    <w:rsid w:val="00734C82"/>
    <w:rsid w:val="00750CB4"/>
    <w:rsid w:val="0076460C"/>
    <w:rsid w:val="0077168C"/>
    <w:rsid w:val="007826E0"/>
    <w:rsid w:val="007A4715"/>
    <w:rsid w:val="007B00BC"/>
    <w:rsid w:val="007B5B71"/>
    <w:rsid w:val="007F41F8"/>
    <w:rsid w:val="007F79C4"/>
    <w:rsid w:val="008017D8"/>
    <w:rsid w:val="008367B7"/>
    <w:rsid w:val="00847333"/>
    <w:rsid w:val="0086197A"/>
    <w:rsid w:val="00862BE1"/>
    <w:rsid w:val="008747D0"/>
    <w:rsid w:val="008756B9"/>
    <w:rsid w:val="00884276"/>
    <w:rsid w:val="008C355C"/>
    <w:rsid w:val="008C5692"/>
    <w:rsid w:val="008D7EA1"/>
    <w:rsid w:val="008E05CC"/>
    <w:rsid w:val="008E240D"/>
    <w:rsid w:val="008E6D4F"/>
    <w:rsid w:val="008F790A"/>
    <w:rsid w:val="009130C1"/>
    <w:rsid w:val="00915140"/>
    <w:rsid w:val="0094085C"/>
    <w:rsid w:val="00956AC0"/>
    <w:rsid w:val="009574A7"/>
    <w:rsid w:val="00964376"/>
    <w:rsid w:val="009663B5"/>
    <w:rsid w:val="00974E10"/>
    <w:rsid w:val="00995F1C"/>
    <w:rsid w:val="00996EB3"/>
    <w:rsid w:val="009A397E"/>
    <w:rsid w:val="009A53BE"/>
    <w:rsid w:val="009B3093"/>
    <w:rsid w:val="009B64D4"/>
    <w:rsid w:val="009C4384"/>
    <w:rsid w:val="009D0037"/>
    <w:rsid w:val="009D64C7"/>
    <w:rsid w:val="009F4373"/>
    <w:rsid w:val="00A02F92"/>
    <w:rsid w:val="00A05CB4"/>
    <w:rsid w:val="00A0740E"/>
    <w:rsid w:val="00A07E8A"/>
    <w:rsid w:val="00A07ECF"/>
    <w:rsid w:val="00A17741"/>
    <w:rsid w:val="00A27921"/>
    <w:rsid w:val="00A31B74"/>
    <w:rsid w:val="00A3367C"/>
    <w:rsid w:val="00A41E5B"/>
    <w:rsid w:val="00A53035"/>
    <w:rsid w:val="00A55D24"/>
    <w:rsid w:val="00A62E8A"/>
    <w:rsid w:val="00A668F5"/>
    <w:rsid w:val="00A67598"/>
    <w:rsid w:val="00A75A46"/>
    <w:rsid w:val="00A81CF7"/>
    <w:rsid w:val="00A9058F"/>
    <w:rsid w:val="00AA6663"/>
    <w:rsid w:val="00AC0376"/>
    <w:rsid w:val="00AC5497"/>
    <w:rsid w:val="00AD165A"/>
    <w:rsid w:val="00AD7112"/>
    <w:rsid w:val="00AF621E"/>
    <w:rsid w:val="00B004E8"/>
    <w:rsid w:val="00B303E0"/>
    <w:rsid w:val="00B36DAB"/>
    <w:rsid w:val="00B44EA7"/>
    <w:rsid w:val="00B524FF"/>
    <w:rsid w:val="00B740F5"/>
    <w:rsid w:val="00B91245"/>
    <w:rsid w:val="00B91362"/>
    <w:rsid w:val="00B9779B"/>
    <w:rsid w:val="00BB0DFD"/>
    <w:rsid w:val="00BC42F8"/>
    <w:rsid w:val="00BC780D"/>
    <w:rsid w:val="00BD136D"/>
    <w:rsid w:val="00BD3CB4"/>
    <w:rsid w:val="00BD4FC0"/>
    <w:rsid w:val="00BD7FE2"/>
    <w:rsid w:val="00BF4045"/>
    <w:rsid w:val="00BF5804"/>
    <w:rsid w:val="00C12742"/>
    <w:rsid w:val="00C17C65"/>
    <w:rsid w:val="00C34BC2"/>
    <w:rsid w:val="00C55D2D"/>
    <w:rsid w:val="00C713DA"/>
    <w:rsid w:val="00C80A21"/>
    <w:rsid w:val="00C953B7"/>
    <w:rsid w:val="00CA52B6"/>
    <w:rsid w:val="00CA6453"/>
    <w:rsid w:val="00CA6EA0"/>
    <w:rsid w:val="00CB257F"/>
    <w:rsid w:val="00CB7678"/>
    <w:rsid w:val="00CC2722"/>
    <w:rsid w:val="00CC3722"/>
    <w:rsid w:val="00CC49D6"/>
    <w:rsid w:val="00CC4A28"/>
    <w:rsid w:val="00CD2E48"/>
    <w:rsid w:val="00CE55B2"/>
    <w:rsid w:val="00CE6A98"/>
    <w:rsid w:val="00D04C32"/>
    <w:rsid w:val="00D04C36"/>
    <w:rsid w:val="00D068AC"/>
    <w:rsid w:val="00D2730C"/>
    <w:rsid w:val="00D46976"/>
    <w:rsid w:val="00D513EC"/>
    <w:rsid w:val="00D548A0"/>
    <w:rsid w:val="00D62135"/>
    <w:rsid w:val="00D64B59"/>
    <w:rsid w:val="00D73DA0"/>
    <w:rsid w:val="00D76EAA"/>
    <w:rsid w:val="00D9204B"/>
    <w:rsid w:val="00DB3E62"/>
    <w:rsid w:val="00E01D74"/>
    <w:rsid w:val="00E15971"/>
    <w:rsid w:val="00E179E6"/>
    <w:rsid w:val="00E17BD2"/>
    <w:rsid w:val="00E20BA5"/>
    <w:rsid w:val="00E215B1"/>
    <w:rsid w:val="00E3181A"/>
    <w:rsid w:val="00E40BCB"/>
    <w:rsid w:val="00E46AB1"/>
    <w:rsid w:val="00E51EC1"/>
    <w:rsid w:val="00E61230"/>
    <w:rsid w:val="00E61532"/>
    <w:rsid w:val="00E7757F"/>
    <w:rsid w:val="00E86EE6"/>
    <w:rsid w:val="00E947DA"/>
    <w:rsid w:val="00EB170C"/>
    <w:rsid w:val="00EB3BBB"/>
    <w:rsid w:val="00EC2196"/>
    <w:rsid w:val="00ED0C34"/>
    <w:rsid w:val="00ED5E70"/>
    <w:rsid w:val="00EE4E9B"/>
    <w:rsid w:val="00EE54CB"/>
    <w:rsid w:val="00EF727F"/>
    <w:rsid w:val="00F21929"/>
    <w:rsid w:val="00F21F90"/>
    <w:rsid w:val="00F25288"/>
    <w:rsid w:val="00F42C42"/>
    <w:rsid w:val="00F47D95"/>
    <w:rsid w:val="00F559A3"/>
    <w:rsid w:val="00F61D99"/>
    <w:rsid w:val="00F72A07"/>
    <w:rsid w:val="00F91935"/>
    <w:rsid w:val="00F96D4C"/>
    <w:rsid w:val="00FF6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593E"/>
  <w15:docId w15:val="{26A511B4-0544-461A-BDFD-19441589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customStyle="1" w:styleId="Default">
    <w:name w:val="Default"/>
    <w:rsid w:val="00996EB3"/>
    <w:pPr>
      <w:autoSpaceDE w:val="0"/>
      <w:autoSpaceDN w:val="0"/>
      <w:adjustRightInd w:val="0"/>
      <w:spacing w:after="0" w:line="240" w:lineRule="auto"/>
    </w:pPr>
    <w:rPr>
      <w:rFonts w:ascii="Tahoma" w:hAnsi="Tahoma" w:cs="Tahoma"/>
      <w:color w:val="000000"/>
      <w:sz w:val="24"/>
      <w:szCs w:val="24"/>
    </w:rPr>
  </w:style>
  <w:style w:type="character" w:styleId="Hypertextovodkaz">
    <w:name w:val="Hyperlink"/>
    <w:unhideWhenUsed/>
    <w:rsid w:val="0004545B"/>
    <w:rPr>
      <w:color w:val="0000FF"/>
      <w:u w:val="single"/>
    </w:rPr>
  </w:style>
  <w:style w:type="character" w:styleId="Odkaznakoment">
    <w:name w:val="annotation reference"/>
    <w:basedOn w:val="Standardnpsmoodstavce"/>
    <w:uiPriority w:val="99"/>
    <w:semiHidden/>
    <w:unhideWhenUsed/>
    <w:rsid w:val="00CC49D6"/>
    <w:rPr>
      <w:sz w:val="16"/>
      <w:szCs w:val="16"/>
    </w:rPr>
  </w:style>
  <w:style w:type="paragraph" w:styleId="Textkomente">
    <w:name w:val="annotation text"/>
    <w:basedOn w:val="Normln"/>
    <w:link w:val="TextkomenteChar"/>
    <w:uiPriority w:val="99"/>
    <w:semiHidden/>
    <w:unhideWhenUsed/>
    <w:rsid w:val="00CC49D6"/>
    <w:pPr>
      <w:spacing w:line="240" w:lineRule="auto"/>
    </w:pPr>
    <w:rPr>
      <w:sz w:val="20"/>
      <w:szCs w:val="20"/>
    </w:rPr>
  </w:style>
  <w:style w:type="character" w:customStyle="1" w:styleId="TextkomenteChar">
    <w:name w:val="Text komentáře Char"/>
    <w:basedOn w:val="Standardnpsmoodstavce"/>
    <w:link w:val="Textkomente"/>
    <w:uiPriority w:val="99"/>
    <w:semiHidden/>
    <w:rsid w:val="00CC49D6"/>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CC49D6"/>
    <w:rPr>
      <w:b/>
      <w:bCs/>
    </w:rPr>
  </w:style>
  <w:style w:type="character" w:customStyle="1" w:styleId="PedmtkomenteChar">
    <w:name w:val="Předmět komentáře Char"/>
    <w:basedOn w:val="TextkomenteChar"/>
    <w:link w:val="Pedmtkomente"/>
    <w:uiPriority w:val="99"/>
    <w:semiHidden/>
    <w:rsid w:val="00CC49D6"/>
    <w:rPr>
      <w:rFonts w:ascii="Calibri" w:eastAsia="Calibri" w:hAnsi="Calibri" w:cs="Times New Roman"/>
      <w:b/>
      <w:bCs/>
      <w:sz w:val="20"/>
      <w:szCs w:val="20"/>
    </w:rPr>
  </w:style>
  <w:style w:type="paragraph" w:styleId="Zkladntext">
    <w:name w:val="Body Text"/>
    <w:basedOn w:val="Normln"/>
    <w:link w:val="ZkladntextChar"/>
    <w:uiPriority w:val="99"/>
    <w:semiHidden/>
    <w:unhideWhenUsed/>
    <w:rsid w:val="0018608F"/>
    <w:pPr>
      <w:spacing w:after="120"/>
    </w:pPr>
  </w:style>
  <w:style w:type="character" w:customStyle="1" w:styleId="ZkladntextChar">
    <w:name w:val="Základní text Char"/>
    <w:basedOn w:val="Standardnpsmoodstavce"/>
    <w:link w:val="Zkladntext"/>
    <w:uiPriority w:val="99"/>
    <w:semiHidden/>
    <w:rsid w:val="0018608F"/>
    <w:rPr>
      <w:rFonts w:ascii="Calibri" w:eastAsia="Calibri" w:hAnsi="Calibri" w:cs="Times New Roman"/>
    </w:rPr>
  </w:style>
  <w:style w:type="paragraph" w:styleId="Normlnweb">
    <w:name w:val="Normal (Web)"/>
    <w:basedOn w:val="Normln"/>
    <w:uiPriority w:val="99"/>
    <w:unhideWhenUsed/>
    <w:rsid w:val="0018608F"/>
    <w:pPr>
      <w:spacing w:after="150" w:line="240" w:lineRule="auto"/>
      <w:textAlignment w:val="top"/>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 w:id="188849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BC8E5-57BF-42A9-9914-A57251AD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3066</Words>
  <Characters>18092</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Hlubková Daniela</dc:creator>
  <cp:lastModifiedBy>Kociánová Zuzana</cp:lastModifiedBy>
  <cp:revision>32</cp:revision>
  <cp:lastPrinted>2018-11-09T09:44:00Z</cp:lastPrinted>
  <dcterms:created xsi:type="dcterms:W3CDTF">2019-02-11T09:39:00Z</dcterms:created>
  <dcterms:modified xsi:type="dcterms:W3CDTF">2020-02-10T16:11:00Z</dcterms:modified>
</cp:coreProperties>
</file>