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2B" w:rsidRPr="001D0EBE" w:rsidRDefault="00C22883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bookmarkStart w:id="0" w:name="_GoBack"/>
      <w:bookmarkEnd w:id="0"/>
      <w:r>
        <w:rPr>
          <w:rFonts w:cs="Open Sans"/>
          <w:color w:val="auto"/>
        </w:rPr>
        <w:t>Dodatek č. 1 ke Smlouvě</w:t>
      </w:r>
    </w:p>
    <w:p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4C3F79">
        <w:rPr>
          <w:rFonts w:cs="Open Sans"/>
          <w:bCs/>
        </w:rPr>
        <w:t>prof. Ing. Ivo Vondrákem, CSc.</w:t>
      </w:r>
      <w:r w:rsidRPr="001D0EBE">
        <w:rPr>
          <w:rFonts w:cs="Open Sans"/>
          <w:bCs/>
        </w:rPr>
        <w:t>, hejtmanem kraje</w:t>
      </w:r>
    </w:p>
    <w:p w:rsidR="003F0C83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3F0C83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  <w:t>70890692</w:t>
      </w:r>
    </w:p>
    <w:p w:rsidR="00D1162B" w:rsidRPr="001D0EBE" w:rsidRDefault="00AD3B2A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3F0C83">
        <w:rPr>
          <w:rFonts w:cs="Open Sans"/>
          <w:bCs/>
        </w:rPr>
        <w:t>CZ</w:t>
      </w:r>
      <w:r w:rsidR="00D1162B" w:rsidRPr="001D0EBE">
        <w:rPr>
          <w:rFonts w:cs="Open Sans"/>
          <w:bCs/>
        </w:rPr>
        <w:t>70890692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proofErr w:type="spellStart"/>
      <w:r w:rsidR="00C22883" w:rsidRPr="00C22883">
        <w:rPr>
          <w:rFonts w:cs="Open Sans"/>
          <w:bCs/>
        </w:rPr>
        <w:t>UniCredit</w:t>
      </w:r>
      <w:proofErr w:type="spellEnd"/>
      <w:r w:rsidR="00C22883" w:rsidRPr="00C22883">
        <w:rPr>
          <w:rFonts w:cs="Open Sans"/>
          <w:bCs/>
        </w:rPr>
        <w:t xml:space="preserve"> Bank Czech Republic and Slovakia, a.s.</w:t>
      </w:r>
    </w:p>
    <w:p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C22883" w:rsidRPr="00C22883">
        <w:rPr>
          <w:rFonts w:cs="Open Sans"/>
          <w:bCs/>
        </w:rPr>
        <w:t>1002520362/2700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:rsidR="00D1162B" w:rsidRDefault="00D1162B" w:rsidP="00C22883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</w:r>
    </w:p>
    <w:p w:rsidR="00C22883" w:rsidRPr="001D0EBE" w:rsidRDefault="00C22883" w:rsidP="00C22883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:rsidR="003F0C83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3F0C83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  <w:t>26827719</w:t>
      </w:r>
    </w:p>
    <w:p w:rsidR="00D1162B" w:rsidRPr="001D0EBE" w:rsidRDefault="003F0C83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>
        <w:rPr>
          <w:rFonts w:cs="Open Sans"/>
          <w:bCs/>
        </w:rPr>
        <w:t>CZ</w:t>
      </w:r>
      <w:r w:rsidR="001457CE">
        <w:rPr>
          <w:rFonts w:cs="Open Sans"/>
          <w:bCs/>
        </w:rPr>
        <w:t>26827719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:rsidR="0013277C" w:rsidRPr="001D0EBE" w:rsidRDefault="0013277C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 xml:space="preserve">zapsaná v obchodním rejstříku vedeném Krajským soudem v Ostravě, pod </w:t>
      </w:r>
      <w:proofErr w:type="spellStart"/>
      <w:r>
        <w:rPr>
          <w:rFonts w:cs="Open Sans"/>
          <w:bCs/>
        </w:rPr>
        <w:t>sp</w:t>
      </w:r>
      <w:proofErr w:type="spellEnd"/>
      <w:r>
        <w:rPr>
          <w:rFonts w:cs="Open Sans"/>
          <w:bCs/>
        </w:rPr>
        <w:t>. z. B 2764</w:t>
      </w: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:rsidR="00366DCC" w:rsidRPr="001D0EBE" w:rsidRDefault="00366DCC"/>
    <w:p w:rsidR="006D61B8" w:rsidRPr="001D0EBE" w:rsidRDefault="006D61B8"/>
    <w:p w:rsidR="006D61B8" w:rsidRPr="001D0EBE" w:rsidRDefault="00C22883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t>Úvodní ustanovení</w:t>
      </w:r>
    </w:p>
    <w:p w:rsidR="00C22883" w:rsidRDefault="00C22883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Smluvní strany uzavřely dne 20. 8. 2019 Smlouvu o závazku veřejné služby a vyrovnávací platbě za jeho výkon, ev. č. 03873/2019/KH (dále jen „Smlouva“). </w:t>
      </w:r>
      <w:r w:rsidR="009A28FB">
        <w:rPr>
          <w:rFonts w:cs="Open Sans"/>
        </w:rPr>
        <w:t xml:space="preserve">Za poskytovanou službu dle Smlouvy náleží společnosti Letiště Ostrava a.s. vyrovnávací platba, na jejíž úhradu jsou Krajem společnosti Letiště Ostrava a.s. poskytovány pravidelné zálohové platby, a to dle čl. V odst. 5 Smlouvy </w:t>
      </w:r>
    </w:p>
    <w:p w:rsidR="006D61B8" w:rsidRPr="001D0EBE" w:rsidRDefault="00C22883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Společnost Letiště Ostrava a.s. dopisem ze dne 28. 4. 2020, požádalo Kraj o </w:t>
      </w:r>
      <w:r w:rsidR="000721B8">
        <w:rPr>
          <w:rFonts w:cs="Open Sans"/>
        </w:rPr>
        <w:t>změnu výše zálohové platby za třetí čtvrtletí roku 2020, a to z důvodu nižšího čerpání v roce 2020</w:t>
      </w:r>
      <w:r w:rsidR="009A28FB">
        <w:rPr>
          <w:rFonts w:cs="Open Sans"/>
        </w:rPr>
        <w:t xml:space="preserve"> (nižších skutečných nákladů)</w:t>
      </w:r>
      <w:r w:rsidR="000721B8">
        <w:rPr>
          <w:rFonts w:cs="Open Sans"/>
        </w:rPr>
        <w:t>.</w:t>
      </w:r>
      <w:r w:rsidR="009A28FB">
        <w:rPr>
          <w:rFonts w:cs="Open Sans"/>
        </w:rPr>
        <w:t xml:space="preserve"> </w:t>
      </w:r>
      <w:r w:rsidR="000721B8">
        <w:rPr>
          <w:rFonts w:cs="Open Sans"/>
        </w:rPr>
        <w:t xml:space="preserve"> Konkrétně se jedná o snížení zálohové platby z 5.000.000</w:t>
      </w:r>
      <w:r w:rsidR="003F0C83">
        <w:rPr>
          <w:rFonts w:cs="Open Sans"/>
        </w:rPr>
        <w:t> </w:t>
      </w:r>
      <w:r w:rsidR="000721B8">
        <w:rPr>
          <w:rFonts w:cs="Open Sans"/>
        </w:rPr>
        <w:t xml:space="preserve">Kč na 0 Kč. </w:t>
      </w:r>
    </w:p>
    <w:p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:rsidR="006D61B8" w:rsidRPr="001D0EBE" w:rsidRDefault="00072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lastRenderedPageBreak/>
        <w:t>Předmět dodatku</w:t>
      </w:r>
    </w:p>
    <w:p w:rsidR="006D61B8" w:rsidRDefault="00072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Na základě výše uvedené žádosti společnosti Letiště Ostrava a.s., se smluvní strany </w:t>
      </w:r>
      <w:r w:rsidR="009A28FB">
        <w:rPr>
          <w:rFonts w:cs="Open Sans"/>
        </w:rPr>
        <w:t xml:space="preserve">v souladu s čl. V. odst. 6 Smlouvy </w:t>
      </w:r>
      <w:r>
        <w:rPr>
          <w:rFonts w:cs="Open Sans"/>
        </w:rPr>
        <w:t xml:space="preserve">dohodly, že </w:t>
      </w:r>
      <w:r w:rsidR="009A28FB">
        <w:rPr>
          <w:rFonts w:cs="Open Sans"/>
        </w:rPr>
        <w:t>zálohová platba za třetí čtvrtletí roku 2020, kterou je Kraj povinen poskytnout společnosti Letiště Ostrava a.s. v termínu do 10.</w:t>
      </w:r>
      <w:r w:rsidR="003F0C83">
        <w:rPr>
          <w:rFonts w:cs="Open Sans"/>
        </w:rPr>
        <w:t> </w:t>
      </w:r>
      <w:r w:rsidR="009A28FB">
        <w:rPr>
          <w:rFonts w:cs="Open Sans"/>
        </w:rPr>
        <w:t>9.</w:t>
      </w:r>
      <w:r w:rsidR="003F0C83">
        <w:rPr>
          <w:rFonts w:cs="Open Sans"/>
        </w:rPr>
        <w:t> </w:t>
      </w:r>
      <w:r w:rsidR="009A28FB">
        <w:rPr>
          <w:rFonts w:cs="Open Sans"/>
        </w:rPr>
        <w:t>2020, nebude společnosti Letiště Ostrava a.s. poskytnuta.</w:t>
      </w:r>
    </w:p>
    <w:p w:rsidR="009A28FB" w:rsidRPr="001D0EBE" w:rsidRDefault="009A28FB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Ostatní ustanovení Smlouvy tímto dodatkem </w:t>
      </w:r>
      <w:r w:rsidR="00DA3627">
        <w:rPr>
          <w:rFonts w:cs="Open Sans"/>
        </w:rPr>
        <w:t xml:space="preserve">neupravená </w:t>
      </w:r>
      <w:r>
        <w:rPr>
          <w:rFonts w:cs="Open Sans"/>
        </w:rPr>
        <w:t xml:space="preserve">zůstávají nedotčena. </w:t>
      </w:r>
    </w:p>
    <w:p w:rsidR="006D61B8" w:rsidRPr="001D0EBE" w:rsidRDefault="006D61B8" w:rsidP="006D61B8">
      <w:pPr>
        <w:jc w:val="both"/>
        <w:rPr>
          <w:rFonts w:cs="Open Sans"/>
        </w:rPr>
      </w:pPr>
    </w:p>
    <w:p w:rsidR="006D61B8" w:rsidRPr="001D0EBE" w:rsidRDefault="006D61B8" w:rsidP="006D61B8">
      <w:pPr>
        <w:jc w:val="both"/>
        <w:rPr>
          <w:rFonts w:cs="Open Sans"/>
        </w:rPr>
      </w:pPr>
    </w:p>
    <w:p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Závěrečná ustanovení</w:t>
      </w:r>
    </w:p>
    <w:p w:rsidR="00A22398" w:rsidRPr="001D0EBE" w:rsidRDefault="009A28F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Tento dodatek </w:t>
      </w:r>
      <w:r w:rsidR="00A22398" w:rsidRPr="001D0EBE">
        <w:rPr>
          <w:rFonts w:cs="Open Sans"/>
        </w:rPr>
        <w:t>n</w:t>
      </w:r>
      <w:r>
        <w:rPr>
          <w:rFonts w:cs="Open Sans"/>
        </w:rPr>
        <w:t>abývá platnosti okamžikem jeho</w:t>
      </w:r>
      <w:r w:rsidR="00A22398" w:rsidRPr="001D0EBE">
        <w:rPr>
          <w:rFonts w:cs="Open Sans"/>
        </w:rPr>
        <w:t xml:space="preserve">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:rsidR="00A22398" w:rsidRPr="001D0EBE" w:rsidRDefault="0013277C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Tento dodatek</w:t>
      </w:r>
      <w:r w:rsidR="00A22398" w:rsidRPr="001D0EBE">
        <w:rPr>
          <w:rFonts w:cs="Open Sans"/>
        </w:rPr>
        <w:t xml:space="preserve"> je sepsán v počtu vyhotovení, které odpovídá počtu osob, </w:t>
      </w:r>
      <w:r>
        <w:rPr>
          <w:rFonts w:cs="Open Sans"/>
        </w:rPr>
        <w:t>které jsou stranami tohoto dodatku</w:t>
      </w:r>
      <w:r w:rsidR="00A22398" w:rsidRPr="001D0EBE">
        <w:rPr>
          <w:rFonts w:cs="Open Sans"/>
        </w:rPr>
        <w:t>, a každá z nich obdrží po jednom vyhotovení.</w:t>
      </w:r>
    </w:p>
    <w:p w:rsidR="00A22398" w:rsidRPr="003F0C83" w:rsidRDefault="009A28F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O uzavření tohoto dodatku</w:t>
      </w:r>
      <w:r w:rsidR="00A22398" w:rsidRPr="001D0EBE">
        <w:rPr>
          <w:rFonts w:cs="Open Sans"/>
        </w:rPr>
        <w:t xml:space="preserve"> rozhodlo Zastupitelstvo Moravskoslezského kraje v souladu s</w:t>
      </w:r>
      <w:r w:rsidR="003F0C83">
        <w:rPr>
          <w:rFonts w:cs="Open Sans"/>
        </w:rPr>
        <w:t> </w:t>
      </w:r>
      <w:r w:rsidR="00A22398" w:rsidRPr="001D0EBE">
        <w:rPr>
          <w:rFonts w:cs="Open Sans"/>
        </w:rPr>
        <w:t xml:space="preserve">§ 36 písm. c) zákona č. 129/2000 Sb., o krajích (krajské zřízení), v platném znění, na jeho </w:t>
      </w:r>
      <w:r w:rsidR="00A22398" w:rsidRPr="003F0C83">
        <w:rPr>
          <w:rFonts w:cs="Open Sans"/>
        </w:rPr>
        <w:t>… z</w:t>
      </w:r>
      <w:r w:rsidR="00A22398" w:rsidRPr="001D0EBE">
        <w:rPr>
          <w:rFonts w:cs="Open Sans"/>
        </w:rPr>
        <w:t xml:space="preserve">asedání konaném dne </w:t>
      </w:r>
      <w:r w:rsidR="003F0C83">
        <w:rPr>
          <w:rFonts w:cs="Open Sans"/>
        </w:rPr>
        <w:t>3. 9. 2020</w:t>
      </w:r>
      <w:r w:rsidR="00A22398" w:rsidRPr="001D0EBE">
        <w:rPr>
          <w:rFonts w:cs="Open Sans"/>
        </w:rPr>
        <w:t xml:space="preserve"> usnesením č. </w:t>
      </w:r>
      <w:r w:rsidR="00A22398" w:rsidRPr="003F0C83">
        <w:rPr>
          <w:rFonts w:cs="Open Sans"/>
        </w:rPr>
        <w:t>….</w:t>
      </w:r>
    </w:p>
    <w:p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</w:t>
      </w:r>
      <w:r w:rsidR="009A28FB">
        <w:rPr>
          <w:rFonts w:cs="Open Sans"/>
        </w:rPr>
        <w:t xml:space="preserve"> strany berou na vědomí, že tento</w:t>
      </w:r>
      <w:r w:rsidRPr="001D0EBE">
        <w:rPr>
          <w:rFonts w:cs="Open Sans"/>
        </w:rPr>
        <w:t xml:space="preserve"> </w:t>
      </w:r>
      <w:r w:rsidR="009A28FB">
        <w:rPr>
          <w:rFonts w:cs="Open Sans"/>
        </w:rPr>
        <w:t>dodatek</w:t>
      </w:r>
      <w:r w:rsidRPr="001D0EBE">
        <w:rPr>
          <w:rFonts w:cs="Open Sans"/>
        </w:rPr>
        <w:t xml:space="preserve"> ke své účinnosti vyžaduje uveřejnění v registru smluv podle zákona o registru smluv a s tímto</w:t>
      </w:r>
      <w:r w:rsidR="009A28FB">
        <w:rPr>
          <w:rFonts w:cs="Open Sans"/>
        </w:rPr>
        <w:t xml:space="preserve"> uveřejněním souhlasí. Zaslání dodatku</w:t>
      </w:r>
      <w:r w:rsidRPr="001D0EBE">
        <w:rPr>
          <w:rFonts w:cs="Open Sans"/>
        </w:rPr>
        <w:t xml:space="preserve"> do registru smluv zajistí Kraj neprodleně po </w:t>
      </w:r>
      <w:r w:rsidR="009A28FB">
        <w:rPr>
          <w:rFonts w:cs="Open Sans"/>
        </w:rPr>
        <w:t xml:space="preserve">jeho </w:t>
      </w:r>
      <w:r w:rsidRPr="001D0EBE">
        <w:rPr>
          <w:rFonts w:cs="Open Sans"/>
        </w:rPr>
        <w:t>podpisu.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 xml:space="preserve">o provedení registrace tak, že zašle druhé smluvní straně kopii potvrzení správce registru smluv o uveřejnění </w:t>
      </w:r>
      <w:r w:rsidR="0013277C">
        <w:rPr>
          <w:rFonts w:cs="Open Sans"/>
        </w:rPr>
        <w:t>dodatku</w:t>
      </w:r>
      <w:r w:rsidRPr="001D0EBE">
        <w:rPr>
          <w:rFonts w:cs="Open Sans"/>
        </w:rPr>
        <w:t xml:space="preserve"> bez zbytečného odkladu poté, kdy sama potvrzení obdrží, popř. již v průvodním formuláři vyplní příslušnou kolonku s ID datové schránky smluvních stran (v takovém případě potvrzení od správce registru smlu</w:t>
      </w:r>
      <w:r w:rsidR="0013277C">
        <w:rPr>
          <w:rFonts w:cs="Open Sans"/>
        </w:rPr>
        <w:t>v o provedení registrace dodatku</w:t>
      </w:r>
      <w:r w:rsidRPr="001D0EBE">
        <w:rPr>
          <w:rFonts w:cs="Open Sans"/>
        </w:rPr>
        <w:t xml:space="preserve"> obdrží smluvní strany zároveň).</w:t>
      </w:r>
    </w:p>
    <w:p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36"/>
        <w:gridCol w:w="4496"/>
        <w:gridCol w:w="8"/>
      </w:tblGrid>
      <w:tr w:rsidR="001D0EBE" w:rsidRPr="001D0EBE" w:rsidTr="00F24D94">
        <w:trPr>
          <w:gridAfter w:val="1"/>
          <w:wAfter w:w="8" w:type="dxa"/>
          <w:trHeight w:val="3183"/>
        </w:trPr>
        <w:tc>
          <w:tcPr>
            <w:tcW w:w="4470" w:type="dxa"/>
          </w:tcPr>
          <w:p w:rsidR="006D61B8" w:rsidRPr="001D0EBE" w:rsidRDefault="0013277C" w:rsidP="006D61B8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V Mošnově</w:t>
            </w:r>
            <w:r w:rsidR="006D61B8" w:rsidRPr="001D0EBE">
              <w:rPr>
                <w:rFonts w:cs="Open Sans"/>
              </w:rPr>
              <w:t xml:space="preserve"> dne _____</w:t>
            </w:r>
          </w:p>
          <w:p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532" w:type="dxa"/>
            <w:gridSpan w:val="2"/>
          </w:tcPr>
          <w:p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:rsidR="006D61B8" w:rsidRPr="001D0EBE" w:rsidRDefault="006D61B8" w:rsidP="00F24D94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</w:rPr>
              <w:t>prof. Ing. Ivo Vondrák, CSc., hejtman</w:t>
            </w:r>
            <w:r w:rsidR="004C3F79">
              <w:rPr>
                <w:rFonts w:cs="Open Sans"/>
              </w:rPr>
              <w:t xml:space="preserve"> kraje</w:t>
            </w:r>
          </w:p>
        </w:tc>
      </w:tr>
      <w:tr w:rsidR="001D0EBE" w:rsidRPr="001D0EBE" w:rsidTr="00F24D94">
        <w:trPr>
          <w:trHeight w:val="926"/>
        </w:trPr>
        <w:tc>
          <w:tcPr>
            <w:tcW w:w="4506" w:type="dxa"/>
            <w:gridSpan w:val="2"/>
          </w:tcPr>
          <w:p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504" w:type="dxa"/>
            <w:gridSpan w:val="2"/>
          </w:tcPr>
          <w:p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:rsidR="008B04AD" w:rsidRDefault="008B04AD" w:rsidP="0013277C">
      <w:pPr>
        <w:suppressAutoHyphens w:val="0"/>
        <w:spacing w:before="0" w:after="0" w:line="240" w:lineRule="auto"/>
      </w:pPr>
    </w:p>
    <w:sectPr w:rsidR="008B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12"/>
  </w:num>
  <w:num w:numId="5">
    <w:abstractNumId w:val="22"/>
  </w:num>
  <w:num w:numId="6">
    <w:abstractNumId w:val="15"/>
  </w:num>
  <w:num w:numId="7">
    <w:abstractNumId w:val="20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1"/>
  </w:num>
  <w:num w:numId="13">
    <w:abstractNumId w:val="16"/>
  </w:num>
  <w:num w:numId="14">
    <w:abstractNumId w:val="13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4"/>
  </w:num>
  <w:num w:numId="21">
    <w:abstractNumId w:val="6"/>
  </w:num>
  <w:num w:numId="22">
    <w:abstractNumId w:val="2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53F0A"/>
    <w:rsid w:val="00056C4B"/>
    <w:rsid w:val="00071890"/>
    <w:rsid w:val="000721B8"/>
    <w:rsid w:val="000E0CFC"/>
    <w:rsid w:val="0010281A"/>
    <w:rsid w:val="00122D55"/>
    <w:rsid w:val="0013277C"/>
    <w:rsid w:val="001457CE"/>
    <w:rsid w:val="00152540"/>
    <w:rsid w:val="001729DB"/>
    <w:rsid w:val="001A68AB"/>
    <w:rsid w:val="001D0EBE"/>
    <w:rsid w:val="002A6C24"/>
    <w:rsid w:val="002B70DE"/>
    <w:rsid w:val="002C1289"/>
    <w:rsid w:val="002D3CCB"/>
    <w:rsid w:val="002F4691"/>
    <w:rsid w:val="00301E03"/>
    <w:rsid w:val="00320F80"/>
    <w:rsid w:val="003307F3"/>
    <w:rsid w:val="00340745"/>
    <w:rsid w:val="00366DCC"/>
    <w:rsid w:val="00374432"/>
    <w:rsid w:val="003D48BA"/>
    <w:rsid w:val="003D609C"/>
    <w:rsid w:val="003F0C83"/>
    <w:rsid w:val="0046147C"/>
    <w:rsid w:val="004772AE"/>
    <w:rsid w:val="004A668E"/>
    <w:rsid w:val="004B7DCC"/>
    <w:rsid w:val="004C3F79"/>
    <w:rsid w:val="0056135E"/>
    <w:rsid w:val="005976A8"/>
    <w:rsid w:val="005A74B9"/>
    <w:rsid w:val="006324C0"/>
    <w:rsid w:val="00677799"/>
    <w:rsid w:val="006A670E"/>
    <w:rsid w:val="006D61B8"/>
    <w:rsid w:val="00761F28"/>
    <w:rsid w:val="00776539"/>
    <w:rsid w:val="007B75E5"/>
    <w:rsid w:val="008205C0"/>
    <w:rsid w:val="0083570B"/>
    <w:rsid w:val="008612E2"/>
    <w:rsid w:val="008B04AD"/>
    <w:rsid w:val="008C7B11"/>
    <w:rsid w:val="008F54B8"/>
    <w:rsid w:val="00910981"/>
    <w:rsid w:val="00945320"/>
    <w:rsid w:val="009662D1"/>
    <w:rsid w:val="00985D6C"/>
    <w:rsid w:val="009A1BCB"/>
    <w:rsid w:val="009A28FB"/>
    <w:rsid w:val="009C18F6"/>
    <w:rsid w:val="009E19D4"/>
    <w:rsid w:val="009F6392"/>
    <w:rsid w:val="00A22398"/>
    <w:rsid w:val="00A415AC"/>
    <w:rsid w:val="00AD3B2A"/>
    <w:rsid w:val="00AF5D9C"/>
    <w:rsid w:val="00B907A6"/>
    <w:rsid w:val="00B96798"/>
    <w:rsid w:val="00BE158D"/>
    <w:rsid w:val="00BF4130"/>
    <w:rsid w:val="00C22883"/>
    <w:rsid w:val="00C22DC7"/>
    <w:rsid w:val="00C51D71"/>
    <w:rsid w:val="00C55941"/>
    <w:rsid w:val="00C83A9C"/>
    <w:rsid w:val="00C966C4"/>
    <w:rsid w:val="00D1162B"/>
    <w:rsid w:val="00D124CE"/>
    <w:rsid w:val="00D52F67"/>
    <w:rsid w:val="00DA3627"/>
    <w:rsid w:val="00DF40E3"/>
    <w:rsid w:val="00E81F9C"/>
    <w:rsid w:val="00E85F66"/>
    <w:rsid w:val="00E94F62"/>
    <w:rsid w:val="00EE179C"/>
    <w:rsid w:val="00F23C79"/>
    <w:rsid w:val="00F24D94"/>
    <w:rsid w:val="00F25229"/>
    <w:rsid w:val="00F27282"/>
    <w:rsid w:val="00F30154"/>
    <w:rsid w:val="00F87EFE"/>
    <w:rsid w:val="00FC2EF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BE3C-8FB4-4720-9A72-2E1C0A21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Topiařová Jana</cp:lastModifiedBy>
  <cp:revision>3</cp:revision>
  <cp:lastPrinted>2018-12-04T13:27:00Z</cp:lastPrinted>
  <dcterms:created xsi:type="dcterms:W3CDTF">2020-08-17T07:04:00Z</dcterms:created>
  <dcterms:modified xsi:type="dcterms:W3CDTF">2020-08-17T07:38:00Z</dcterms:modified>
</cp:coreProperties>
</file>