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62794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62794" w:rsidRPr="00B2046F" w:rsidRDefault="00062794" w:rsidP="00062794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62794" w:rsidRPr="00B2046F" w:rsidRDefault="00062794" w:rsidP="00062794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62794" w:rsidRPr="00B2046F" w:rsidRDefault="00062794" w:rsidP="00062794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18.8.2020</w:t>
      </w:r>
    </w:p>
    <w:p w:rsidR="00062794" w:rsidRPr="00B2046F" w:rsidRDefault="00062794" w:rsidP="00062794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62794" w:rsidRPr="00B2046F" w:rsidRDefault="00062794" w:rsidP="00062794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62794" w:rsidRDefault="00062794" w:rsidP="00062794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4A6F1A" w:rsidRDefault="004A6F1A" w:rsidP="004A6F1A">
      <w:pPr>
        <w:pStyle w:val="Zkladntext"/>
        <w:rPr>
          <w:rFonts w:ascii="Tahoma" w:hAnsi="Tahoma" w:cs="Tahoma"/>
          <w:b/>
          <w:sz w:val="20"/>
        </w:rPr>
      </w:pPr>
    </w:p>
    <w:p w:rsidR="004A6F1A" w:rsidRDefault="004A6F1A" w:rsidP="004A6F1A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28/190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4A6F1A" w:rsidRPr="00AC49F6" w:rsidTr="007E7C91">
        <w:tc>
          <w:tcPr>
            <w:tcW w:w="709" w:type="dxa"/>
          </w:tcPr>
          <w:p w:rsidR="004A6F1A" w:rsidRPr="00AC49F6" w:rsidRDefault="004A6F1A" w:rsidP="007E7C91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bCs/>
                <w:sz w:val="20"/>
              </w:rPr>
            </w:pPr>
            <w:r w:rsidRPr="00AC49F6">
              <w:rPr>
                <w:rFonts w:ascii="Tahoma" w:hAnsi="Tahoma" w:cs="Tahoma"/>
                <w:bCs/>
                <w:sz w:val="20"/>
              </w:rPr>
              <w:t>1)</w:t>
            </w:r>
          </w:p>
        </w:tc>
        <w:tc>
          <w:tcPr>
            <w:tcW w:w="8789" w:type="dxa"/>
          </w:tcPr>
          <w:p w:rsidR="004A6F1A" w:rsidRPr="00AC49F6" w:rsidRDefault="004A6F1A" w:rsidP="007E7C91">
            <w:pPr>
              <w:pStyle w:val="Zkladntext3"/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AC49F6"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4A6F1A" w:rsidRPr="00AC49F6" w:rsidRDefault="004A6F1A" w:rsidP="007E7C91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4A6F1A" w:rsidRPr="00AC49F6" w:rsidRDefault="004A6F1A" w:rsidP="007E7C91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bCs/>
                <w:sz w:val="20"/>
              </w:rPr>
            </w:pPr>
            <w:r w:rsidRPr="00AC49F6">
              <w:rPr>
                <w:rFonts w:ascii="Tahoma" w:hAnsi="Tahoma" w:cs="Tahoma"/>
                <w:bCs/>
                <w:sz w:val="20"/>
              </w:rPr>
              <w:t xml:space="preserve">informaci o postupu přípravy výběrového řízení drážního dopravce na úseku linky S6 Ostrava – Frýdlant nad Ostravicí, tratě 323 – 1. Provozní soubor VŘ a převod vozidel typu </w:t>
            </w:r>
            <w:proofErr w:type="spellStart"/>
            <w:r w:rsidRPr="00AC49F6">
              <w:rPr>
                <w:rFonts w:ascii="Tahoma" w:hAnsi="Tahoma" w:cs="Tahoma"/>
                <w:bCs/>
                <w:sz w:val="20"/>
              </w:rPr>
              <w:t>push-pull</w:t>
            </w:r>
            <w:proofErr w:type="spellEnd"/>
            <w:r w:rsidRPr="00AC49F6">
              <w:rPr>
                <w:rFonts w:ascii="Tahoma" w:hAnsi="Tahoma" w:cs="Tahoma"/>
                <w:bCs/>
                <w:sz w:val="20"/>
              </w:rPr>
              <w:t xml:space="preserve"> z Programu OPD 2, dle předloženého materiálu</w:t>
            </w:r>
          </w:p>
        </w:tc>
      </w:tr>
    </w:tbl>
    <w:p w:rsidR="004A6F1A" w:rsidRPr="00AC49F6" w:rsidRDefault="004A6F1A" w:rsidP="004A6F1A">
      <w:pPr>
        <w:pStyle w:val="Zhlav"/>
        <w:tabs>
          <w:tab w:val="left" w:pos="3525"/>
        </w:tabs>
        <w:outlineLvl w:val="0"/>
        <w:rPr>
          <w:rFonts w:ascii="Tahoma" w:hAnsi="Tahoma" w:cs="Tahoma"/>
          <w:bCs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4A6F1A" w:rsidRPr="00AC49F6" w:rsidTr="007E7C91">
        <w:tc>
          <w:tcPr>
            <w:tcW w:w="709" w:type="dxa"/>
          </w:tcPr>
          <w:p w:rsidR="004A6F1A" w:rsidRPr="00AC49F6" w:rsidRDefault="004A6F1A" w:rsidP="007E7C91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bCs/>
                <w:sz w:val="20"/>
              </w:rPr>
            </w:pPr>
            <w:r w:rsidRPr="00AC49F6">
              <w:rPr>
                <w:rFonts w:ascii="Tahoma" w:hAnsi="Tahoma" w:cs="Tahoma"/>
                <w:bCs/>
                <w:sz w:val="20"/>
              </w:rPr>
              <w:t>2)</w:t>
            </w:r>
          </w:p>
        </w:tc>
        <w:tc>
          <w:tcPr>
            <w:tcW w:w="8789" w:type="dxa"/>
          </w:tcPr>
          <w:p w:rsidR="004A6F1A" w:rsidRPr="00AC49F6" w:rsidRDefault="004A6F1A" w:rsidP="007E7C91">
            <w:pPr>
              <w:pStyle w:val="Zkladntext3"/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AC49F6">
              <w:rPr>
                <w:rFonts w:ascii="Tahoma" w:hAnsi="Tahoma" w:cs="Tahoma"/>
                <w:b/>
                <w:noProof/>
                <w:spacing w:val="30"/>
                <w:sz w:val="20"/>
              </w:rPr>
              <w:t>doporučuje</w:t>
            </w:r>
          </w:p>
          <w:p w:rsidR="004A6F1A" w:rsidRPr="00AC49F6" w:rsidRDefault="004A6F1A" w:rsidP="007E7C91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4A6F1A" w:rsidRPr="00AC49F6" w:rsidRDefault="004A6F1A" w:rsidP="007E7C91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bCs/>
                <w:sz w:val="20"/>
              </w:rPr>
            </w:pPr>
            <w:r w:rsidRPr="00AC49F6">
              <w:rPr>
                <w:rFonts w:ascii="Tahoma" w:hAnsi="Tahoma" w:cs="Tahoma"/>
                <w:bCs/>
                <w:sz w:val="20"/>
              </w:rPr>
              <w:t xml:space="preserve">zastupitelstvu kraje </w:t>
            </w:r>
          </w:p>
          <w:p w:rsidR="004A6F1A" w:rsidRPr="00AC49F6" w:rsidRDefault="004A6F1A" w:rsidP="007E7C91">
            <w:pPr>
              <w:pStyle w:val="Zhlav"/>
              <w:tabs>
                <w:tab w:val="left" w:pos="3525"/>
              </w:tabs>
              <w:jc w:val="both"/>
              <w:outlineLvl w:val="0"/>
              <w:rPr>
                <w:rFonts w:ascii="Tahoma" w:hAnsi="Tahoma" w:cs="Tahoma"/>
                <w:bCs/>
                <w:sz w:val="20"/>
              </w:rPr>
            </w:pPr>
            <w:r w:rsidRPr="00AC49F6">
              <w:rPr>
                <w:rFonts w:ascii="Tahoma" w:hAnsi="Tahoma" w:cs="Tahoma"/>
                <w:bCs/>
                <w:sz w:val="20"/>
              </w:rPr>
              <w:t>rozhodnout o závazku v odhadované max. výši 255.000.000 Kč k zajištění dopravní obslužnosti drážní osobní dopravou na úseku linky S6 Ostrava – Frýdlant nad Ostravicí, tratě 323 – 1. Provozní soubor VŘ na území Moravskoslezského kraje od 12/2023 do 12/2025, dle předloženého materiálu</w:t>
            </w:r>
          </w:p>
        </w:tc>
      </w:tr>
    </w:tbl>
    <w:p w:rsidR="00590E52" w:rsidRDefault="00590E52" w:rsidP="00062794">
      <w:pPr>
        <w:pStyle w:val="Zkladntext"/>
        <w:rPr>
          <w:rFonts w:ascii="Tahoma" w:hAnsi="Tahoma" w:cs="Tahoma"/>
          <w:sz w:val="20"/>
        </w:rPr>
      </w:pPr>
    </w:p>
    <w:p w:rsidR="00062794" w:rsidRPr="00B2046F" w:rsidRDefault="00062794" w:rsidP="00062794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v.r.</w:t>
      </w:r>
    </w:p>
    <w:p w:rsidR="00062794" w:rsidRDefault="00062794"/>
    <w:sectPr w:rsidR="00062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94"/>
    <w:rsid w:val="00062794"/>
    <w:rsid w:val="000D2FA7"/>
    <w:rsid w:val="0010331B"/>
    <w:rsid w:val="002424F5"/>
    <w:rsid w:val="0048095C"/>
    <w:rsid w:val="004854C5"/>
    <w:rsid w:val="004A6F1A"/>
    <w:rsid w:val="005525AB"/>
    <w:rsid w:val="00590E52"/>
    <w:rsid w:val="007A7781"/>
    <w:rsid w:val="007B1352"/>
    <w:rsid w:val="007F3C38"/>
    <w:rsid w:val="0088594D"/>
    <w:rsid w:val="009970D3"/>
    <w:rsid w:val="00AE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B8A73-DE92-4911-83B4-58331D57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627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627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6279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62794"/>
    <w:rPr>
      <w:sz w:val="16"/>
      <w:szCs w:val="16"/>
    </w:rPr>
  </w:style>
  <w:style w:type="paragraph" w:customStyle="1" w:styleId="1rove">
    <w:name w:val="1. úroveň"/>
    <w:basedOn w:val="Normln"/>
    <w:rsid w:val="00062794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062794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7A7781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7A7781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4854C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85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Kapcalová Natálie</dc:creator>
  <cp:keywords/>
  <dc:description/>
  <cp:lastModifiedBy>Janečková Martina</cp:lastModifiedBy>
  <cp:revision>2</cp:revision>
  <dcterms:created xsi:type="dcterms:W3CDTF">2020-08-18T07:41:00Z</dcterms:created>
  <dcterms:modified xsi:type="dcterms:W3CDTF">2020-08-18T07:41:00Z</dcterms:modified>
</cp:coreProperties>
</file>