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A6F1A" w:rsidRDefault="004A6F1A" w:rsidP="004A6F1A">
      <w:pPr>
        <w:pStyle w:val="Zkladntext"/>
        <w:rPr>
          <w:rFonts w:ascii="Tahoma" w:hAnsi="Tahoma" w:cs="Tahoma"/>
          <w:b/>
          <w:sz w:val="20"/>
        </w:rPr>
      </w:pPr>
    </w:p>
    <w:p w:rsidR="004A6F1A" w:rsidRDefault="004A6F1A" w:rsidP="004A6F1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28/190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A6F1A" w:rsidRPr="00AC49F6" w:rsidTr="007E7C91">
        <w:tc>
          <w:tcPr>
            <w:tcW w:w="709" w:type="dxa"/>
          </w:tcPr>
          <w:p w:rsidR="004A6F1A" w:rsidRPr="00AC49F6" w:rsidRDefault="004A6F1A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:rsidR="004A6F1A" w:rsidRPr="00AC49F6" w:rsidRDefault="004A6F1A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4A6F1A" w:rsidRPr="00AC49F6" w:rsidRDefault="004A6F1A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4A6F1A" w:rsidRPr="00AC49F6" w:rsidRDefault="004A6F1A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 xml:space="preserve">informaci o postupu přípravy výběrového řízení drážního dopravce na úseku linky S6 Ostrava – Frýdlant nad Ostravicí, tratě 323 – 1. Provozní soubor VŘ a převod vozidel typu </w:t>
            </w:r>
            <w:proofErr w:type="spellStart"/>
            <w:r w:rsidRPr="00AC49F6">
              <w:rPr>
                <w:rFonts w:ascii="Tahoma" w:hAnsi="Tahoma" w:cs="Tahoma"/>
                <w:bCs/>
                <w:sz w:val="20"/>
              </w:rPr>
              <w:t>push-pull</w:t>
            </w:r>
            <w:proofErr w:type="spellEnd"/>
            <w:r w:rsidRPr="00AC49F6">
              <w:rPr>
                <w:rFonts w:ascii="Tahoma" w:hAnsi="Tahoma" w:cs="Tahoma"/>
                <w:bCs/>
                <w:sz w:val="20"/>
              </w:rPr>
              <w:t xml:space="preserve"> z Programu OPD 2, dle předloženého materiálu</w:t>
            </w:r>
          </w:p>
        </w:tc>
      </w:tr>
    </w:tbl>
    <w:p w:rsidR="004A6F1A" w:rsidRPr="00AC49F6" w:rsidRDefault="004A6F1A" w:rsidP="004A6F1A">
      <w:pPr>
        <w:pStyle w:val="Zhlav"/>
        <w:tabs>
          <w:tab w:val="left" w:pos="3525"/>
        </w:tabs>
        <w:outlineLvl w:val="0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A6F1A" w:rsidRPr="00AC49F6" w:rsidTr="007E7C91">
        <w:tc>
          <w:tcPr>
            <w:tcW w:w="709" w:type="dxa"/>
          </w:tcPr>
          <w:p w:rsidR="004A6F1A" w:rsidRPr="00AC49F6" w:rsidRDefault="004A6F1A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:rsidR="004A6F1A" w:rsidRPr="00AC49F6" w:rsidRDefault="004A6F1A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b/>
                <w:noProof/>
                <w:spacing w:val="30"/>
                <w:sz w:val="20"/>
              </w:rPr>
              <w:t>doporučuje</w:t>
            </w:r>
          </w:p>
          <w:p w:rsidR="004A6F1A" w:rsidRPr="00AC49F6" w:rsidRDefault="004A6F1A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4A6F1A" w:rsidRPr="00AC49F6" w:rsidRDefault="004A6F1A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 xml:space="preserve">zastupitelstvu kraje </w:t>
            </w:r>
          </w:p>
          <w:p w:rsidR="004A6F1A" w:rsidRPr="00AC49F6" w:rsidRDefault="004A6F1A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rozhodnout o závazku v odhadované max. výši 255.000.000 Kč k zajištění dopravní obslužnosti drážní osobní dopravou na úseku linky S6 Ostrava – Frýdlant nad Ostravicí, tratě 323 – 1. Provozní soubor VŘ na území Moravskoslezského kraje od 12/2023 do 12/2025, dle předloženého materiálu</w:t>
            </w:r>
          </w:p>
        </w:tc>
      </w:tr>
    </w:tbl>
    <w:p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94"/>
    <w:rsid w:val="00062794"/>
    <w:rsid w:val="000D2FA7"/>
    <w:rsid w:val="0010331B"/>
    <w:rsid w:val="002424F5"/>
    <w:rsid w:val="0048095C"/>
    <w:rsid w:val="004854C5"/>
    <w:rsid w:val="004A6F1A"/>
    <w:rsid w:val="005525AB"/>
    <w:rsid w:val="00590E52"/>
    <w:rsid w:val="007A7781"/>
    <w:rsid w:val="007B1352"/>
    <w:rsid w:val="007F3C38"/>
    <w:rsid w:val="0088594D"/>
    <w:rsid w:val="009970D3"/>
    <w:rsid w:val="00A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5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Janečková Martina</cp:lastModifiedBy>
  <cp:revision>2</cp:revision>
  <dcterms:created xsi:type="dcterms:W3CDTF">2020-08-18T07:41:00Z</dcterms:created>
  <dcterms:modified xsi:type="dcterms:W3CDTF">2020-08-18T07:41:00Z</dcterms:modified>
</cp:coreProperties>
</file>