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E485" w14:textId="77777777" w:rsidR="005743D1" w:rsidRDefault="005743D1" w:rsidP="001833A3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cs-CZ"/>
        </w:rPr>
      </w:pPr>
    </w:p>
    <w:p w14:paraId="13E75547" w14:textId="481C0169" w:rsidR="001833A3" w:rsidRPr="006C1107" w:rsidRDefault="001833A3" w:rsidP="001833A3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cs-CZ"/>
        </w:rPr>
      </w:pPr>
      <w:r w:rsidRPr="006C1107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Smlouva o partnerství s finančním příspěvkem </w:t>
      </w:r>
    </w:p>
    <w:p w14:paraId="2CBF3DF7" w14:textId="77777777" w:rsidR="001833A3" w:rsidRPr="006C1107" w:rsidRDefault="001833A3" w:rsidP="001833A3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cs-CZ"/>
        </w:rPr>
      </w:pPr>
      <w:r w:rsidRPr="006C1107">
        <w:rPr>
          <w:rFonts w:ascii="Tahoma" w:eastAsia="Times New Roman" w:hAnsi="Tahoma" w:cs="Tahoma"/>
          <w:b/>
          <w:sz w:val="28"/>
          <w:szCs w:val="28"/>
          <w:lang w:eastAsia="cs-CZ"/>
        </w:rPr>
        <w:t>v rámci programu ERASMUS+</w:t>
      </w:r>
    </w:p>
    <w:p w14:paraId="35E51BBE" w14:textId="77777777" w:rsidR="001833A3" w:rsidRPr="006C1107" w:rsidRDefault="001833A3" w:rsidP="004274A4">
      <w:pPr>
        <w:keepNext/>
        <w:keepLines/>
        <w:jc w:val="center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31660C5C" w14:textId="77777777" w:rsidR="001833A3" w:rsidRPr="006C1107" w:rsidRDefault="001833A3" w:rsidP="001833A3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Článek I</w:t>
      </w:r>
    </w:p>
    <w:p w14:paraId="32F4F213" w14:textId="77777777" w:rsidR="001833A3" w:rsidRPr="006C1107" w:rsidRDefault="001833A3" w:rsidP="001833A3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Smluvní strany</w:t>
      </w:r>
    </w:p>
    <w:p w14:paraId="79F795C5" w14:textId="77777777" w:rsidR="001833A3" w:rsidRPr="006C1107" w:rsidRDefault="001833A3" w:rsidP="001833A3">
      <w:pPr>
        <w:spacing w:before="240" w:after="0" w:line="240" w:lineRule="auto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Moravskoslezský kraj</w:t>
      </w:r>
    </w:p>
    <w:p w14:paraId="2A39A2B9" w14:textId="319BC5AA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se sídlem: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  <w:t>28. října 117, 702 18 Ostrava</w:t>
      </w:r>
      <w:r w:rsidR="0085597E">
        <w:rPr>
          <w:rFonts w:ascii="Tahoma" w:eastAsia="Times New Roman" w:hAnsi="Tahoma" w:cs="Tahoma"/>
          <w:sz w:val="23"/>
          <w:szCs w:val="23"/>
          <w:lang w:eastAsia="cs-CZ"/>
        </w:rPr>
        <w:t>, Česká republika</w:t>
      </w:r>
    </w:p>
    <w:p w14:paraId="00246C4D" w14:textId="170C5325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zastoupen: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="0070349F" w:rsidRPr="0070349F">
        <w:rPr>
          <w:rFonts w:ascii="Tahoma" w:eastAsia="Times New Roman" w:hAnsi="Tahoma" w:cs="Tahoma"/>
          <w:sz w:val="23"/>
          <w:szCs w:val="23"/>
          <w:lang w:eastAsia="cs-CZ"/>
        </w:rPr>
        <w:t>prof. Ing. Ivo Vondrák</w:t>
      </w:r>
      <w:r w:rsidR="007C056B">
        <w:rPr>
          <w:rFonts w:ascii="Tahoma" w:eastAsia="Times New Roman" w:hAnsi="Tahoma" w:cs="Tahoma"/>
          <w:sz w:val="23"/>
          <w:szCs w:val="23"/>
          <w:lang w:eastAsia="cs-CZ"/>
        </w:rPr>
        <w:t>em</w:t>
      </w:r>
      <w:r w:rsidR="0070349F" w:rsidRPr="0070349F">
        <w:rPr>
          <w:rFonts w:ascii="Tahoma" w:eastAsia="Times New Roman" w:hAnsi="Tahoma" w:cs="Tahoma"/>
          <w:sz w:val="23"/>
          <w:szCs w:val="23"/>
          <w:lang w:eastAsia="cs-CZ"/>
        </w:rPr>
        <w:t>, CSc.</w:t>
      </w:r>
      <w:r w:rsidR="009104D3">
        <w:rPr>
          <w:rFonts w:ascii="Tahoma" w:eastAsia="Times New Roman" w:hAnsi="Tahoma" w:cs="Tahoma"/>
          <w:sz w:val="23"/>
          <w:szCs w:val="23"/>
          <w:lang w:eastAsia="cs-CZ"/>
        </w:rPr>
        <w:t>, hejtman</w:t>
      </w:r>
      <w:r w:rsidR="007C056B">
        <w:rPr>
          <w:rFonts w:ascii="Tahoma" w:eastAsia="Times New Roman" w:hAnsi="Tahoma" w:cs="Tahoma"/>
          <w:sz w:val="23"/>
          <w:szCs w:val="23"/>
          <w:lang w:eastAsia="cs-CZ"/>
        </w:rPr>
        <w:t>em</w:t>
      </w:r>
      <w:r w:rsidR="009104D3">
        <w:rPr>
          <w:rFonts w:ascii="Tahoma" w:eastAsia="Times New Roman" w:hAnsi="Tahoma" w:cs="Tahoma"/>
          <w:sz w:val="23"/>
          <w:szCs w:val="23"/>
          <w:lang w:eastAsia="cs-CZ"/>
        </w:rPr>
        <w:t xml:space="preserve"> kraje</w:t>
      </w:r>
    </w:p>
    <w:p w14:paraId="105B7854" w14:textId="77777777" w:rsidR="001833A3" w:rsidRPr="006C1107" w:rsidRDefault="001833A3" w:rsidP="001833A3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2023E465" w14:textId="77777777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IČO: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  <w:t>70890692</w:t>
      </w:r>
    </w:p>
    <w:p w14:paraId="1BFDA92D" w14:textId="4A11BA4A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bankovní spojení: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="0070349F">
        <w:rPr>
          <w:rFonts w:ascii="Tahoma" w:eastAsia="Times New Roman" w:hAnsi="Tahoma" w:cs="Tahoma"/>
          <w:sz w:val="23"/>
          <w:szCs w:val="23"/>
          <w:lang w:eastAsia="cs-CZ"/>
        </w:rPr>
        <w:t>2014002401/6000</w:t>
      </w:r>
    </w:p>
    <w:p w14:paraId="6D4FEF06" w14:textId="77777777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(dále jen „Příjemce“)</w:t>
      </w:r>
    </w:p>
    <w:p w14:paraId="2E91A48E" w14:textId="77777777" w:rsidR="001833A3" w:rsidRPr="006C1107" w:rsidRDefault="001833A3" w:rsidP="001833A3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24629A4E" w14:textId="77777777" w:rsidR="001833A3" w:rsidRPr="006C1107" w:rsidRDefault="001833A3" w:rsidP="001833A3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a</w:t>
      </w:r>
    </w:p>
    <w:p w14:paraId="75C65715" w14:textId="77777777" w:rsidR="001833A3" w:rsidRPr="006C1107" w:rsidRDefault="001833A3" w:rsidP="001833A3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5507BC09" w14:textId="77777777" w:rsidR="001833A3" w:rsidRPr="006C1107" w:rsidRDefault="001833A3" w:rsidP="001833A3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noProof/>
          <w:sz w:val="23"/>
          <w:szCs w:val="23"/>
          <w:lang w:eastAsia="cs-CZ"/>
        </w:rPr>
        <w:t>název partnera</w:t>
      </w:r>
    </w:p>
    <w:p w14:paraId="24C58568" w14:textId="77777777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se sídlem: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  <w:t>adresa</w:t>
      </w:r>
    </w:p>
    <w:p w14:paraId="489B9BFB" w14:textId="77777777" w:rsidR="001833A3" w:rsidRPr="006C1107" w:rsidRDefault="001833A3" w:rsidP="001833A3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14BBC4AD" w14:textId="4EDE7EA5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zastoupen</w:t>
      </w:r>
      <w:r w:rsidR="007D5B14">
        <w:rPr>
          <w:rFonts w:ascii="Tahoma" w:eastAsia="Times New Roman" w:hAnsi="Tahoma" w:cs="Tahoma"/>
          <w:sz w:val="23"/>
          <w:szCs w:val="23"/>
          <w:lang w:eastAsia="cs-CZ"/>
        </w:rPr>
        <w:t>a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: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</w:p>
    <w:p w14:paraId="0274E82F" w14:textId="77777777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bankovní spojení: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ab/>
      </w:r>
    </w:p>
    <w:p w14:paraId="59FC038D" w14:textId="77777777" w:rsidR="001833A3" w:rsidRPr="006C1107" w:rsidRDefault="001833A3" w:rsidP="004274A4">
      <w:pPr>
        <w:spacing w:before="60"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(dále jen „Partner“)</w:t>
      </w:r>
    </w:p>
    <w:p w14:paraId="34212612" w14:textId="77777777" w:rsidR="001833A3" w:rsidRPr="006C1107" w:rsidRDefault="001833A3" w:rsidP="001833A3">
      <w:pPr>
        <w:keepNext/>
        <w:keepLines/>
        <w:spacing w:after="0" w:line="240" w:lineRule="auto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76BE55F4" w14:textId="77777777" w:rsidR="001833A3" w:rsidRPr="006C1107" w:rsidRDefault="001833A3" w:rsidP="001833A3">
      <w:pPr>
        <w:keepNext/>
        <w:keepLines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uzavřeli níže uvedeného dne, měsíce a roku tuto Smlouvu o partnerství s finančním příspěvkem v rámci programu ERASMUS+ (dále jen „Smlouva“):</w:t>
      </w:r>
    </w:p>
    <w:p w14:paraId="7EF47489" w14:textId="77777777" w:rsidR="001833A3" w:rsidRPr="006C1107" w:rsidRDefault="001833A3" w:rsidP="004274A4">
      <w:pPr>
        <w:keepNext/>
        <w:keepLines/>
        <w:jc w:val="center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0327B890" w14:textId="77777777" w:rsidR="001833A3" w:rsidRPr="006C1107" w:rsidRDefault="001833A3" w:rsidP="001833A3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Článek II</w:t>
      </w:r>
    </w:p>
    <w:p w14:paraId="25E02B7B" w14:textId="77777777" w:rsidR="001833A3" w:rsidRPr="006C1107" w:rsidRDefault="001833A3" w:rsidP="001833A3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Předmět a účel Smlouvy</w:t>
      </w:r>
    </w:p>
    <w:p w14:paraId="23F0C5E2" w14:textId="011A1806" w:rsidR="001833A3" w:rsidRPr="006C1107" w:rsidRDefault="001833A3" w:rsidP="004274A4">
      <w:pPr>
        <w:numPr>
          <w:ilvl w:val="0"/>
          <w:numId w:val="1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ind w:left="360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Předmětem této Smlouvy je úprava právního postavení Příjemce a jeho Partnera, jejich úlohy a odpovědnosti, jakož i úprava jejich vzájemných práv a povinností při realizaci projektu dle odst. 2 tohoto článku Smlouvy.</w:t>
      </w:r>
    </w:p>
    <w:p w14:paraId="66E4426B" w14:textId="4E56F762" w:rsidR="001833A3" w:rsidRPr="006C1107" w:rsidRDefault="001833A3" w:rsidP="001833A3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Účelem této Smlouvy </w:t>
      </w:r>
      <w:r w:rsidR="00272E90">
        <w:rPr>
          <w:rFonts w:ascii="Tahoma" w:eastAsia="Times New Roman" w:hAnsi="Tahoma" w:cs="Tahoma"/>
          <w:sz w:val="23"/>
          <w:szCs w:val="23"/>
          <w:lang w:eastAsia="cs-CZ"/>
        </w:rPr>
        <w:t xml:space="preserve">je při </w:t>
      </w:r>
      <w:r w:rsidR="00272E90" w:rsidRPr="006C1107">
        <w:rPr>
          <w:rFonts w:ascii="Tahoma" w:eastAsia="Times New Roman" w:hAnsi="Tahoma" w:cs="Tahoma"/>
          <w:sz w:val="23"/>
          <w:szCs w:val="23"/>
          <w:lang w:eastAsia="cs-CZ"/>
        </w:rPr>
        <w:t>vzájemn</w:t>
      </w:r>
      <w:r w:rsidR="00272E90">
        <w:rPr>
          <w:rFonts w:ascii="Tahoma" w:eastAsia="Times New Roman" w:hAnsi="Tahoma" w:cs="Tahoma"/>
          <w:sz w:val="23"/>
          <w:szCs w:val="23"/>
          <w:lang w:eastAsia="cs-CZ"/>
        </w:rPr>
        <w:t>é</w:t>
      </w:r>
      <w:r w:rsidR="00272E90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spolupráci 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>smluvních stran úspěšně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realiz</w:t>
      </w:r>
      <w:r w:rsidR="00272E90">
        <w:rPr>
          <w:rFonts w:ascii="Tahoma" w:eastAsia="Times New Roman" w:hAnsi="Tahoma" w:cs="Tahoma"/>
          <w:sz w:val="23"/>
          <w:szCs w:val="23"/>
          <w:lang w:eastAsia="cs-CZ"/>
        </w:rPr>
        <w:t>ovat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projekt „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Supporting</w:t>
      </w:r>
      <w:proofErr w:type="spell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attractiveness</w:t>
      </w:r>
      <w:proofErr w:type="spell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of</w:t>
      </w:r>
      <w:proofErr w:type="spell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health</w:t>
      </w:r>
      <w:proofErr w:type="spell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and 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social</w:t>
      </w:r>
      <w:proofErr w:type="spell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care 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professions</w:t>
      </w:r>
      <w:proofErr w:type="spell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in </w:t>
      </w:r>
      <w:proofErr w:type="spell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regions</w:t>
      </w:r>
      <w:proofErr w:type="spellEnd"/>
      <w:r w:rsidRPr="006C1107">
        <w:rPr>
          <w:rFonts w:ascii="Tahoma" w:eastAsia="Times New Roman" w:hAnsi="Tahoma" w:cs="Tahoma"/>
          <w:sz w:val="23"/>
          <w:szCs w:val="23"/>
          <w:lang w:eastAsia="cs-CZ"/>
        </w:rPr>
        <w:t>“</w:t>
      </w:r>
      <w:r w:rsidR="00996F3F">
        <w:rPr>
          <w:rFonts w:ascii="Tahoma" w:eastAsia="Times New Roman" w:hAnsi="Tahoma" w:cs="Tahoma"/>
          <w:sz w:val="23"/>
          <w:szCs w:val="23"/>
          <w:lang w:eastAsia="cs-CZ"/>
        </w:rPr>
        <w:t>, číslo projektu: 2020-</w:t>
      </w:r>
      <w:proofErr w:type="gramStart"/>
      <w:r w:rsidR="00996F3F">
        <w:rPr>
          <w:rFonts w:ascii="Tahoma" w:eastAsia="Times New Roman" w:hAnsi="Tahoma" w:cs="Tahoma"/>
          <w:sz w:val="23"/>
          <w:szCs w:val="23"/>
          <w:lang w:eastAsia="cs-CZ"/>
        </w:rPr>
        <w:t>1-CZ01</w:t>
      </w:r>
      <w:proofErr w:type="gramEnd"/>
      <w:r w:rsidR="00996F3F">
        <w:rPr>
          <w:rFonts w:ascii="Tahoma" w:eastAsia="Times New Roman" w:hAnsi="Tahoma" w:cs="Tahoma"/>
          <w:sz w:val="23"/>
          <w:szCs w:val="23"/>
          <w:lang w:eastAsia="cs-CZ"/>
        </w:rPr>
        <w:t>-KA202-078220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(dále jen „projekt“)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>,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podpořený v rámci Klíčové akce 2 programu Erasmus+: Strategická partnerství</w:t>
      </w:r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v odborném vzdělávání a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="00996F3F">
        <w:rPr>
          <w:rFonts w:ascii="Tahoma" w:eastAsia="Times New Roman" w:hAnsi="Tahoma" w:cs="Tahoma"/>
          <w:sz w:val="23"/>
          <w:szCs w:val="23"/>
          <w:lang w:eastAsia="cs-CZ"/>
        </w:rPr>
        <w:t>přípravě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5DD50279" w14:textId="711D35AA" w:rsidR="001833A3" w:rsidRPr="00996F3F" w:rsidRDefault="001833A3" w:rsidP="004274A4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Datum zahájení realizace projektu</w:t>
      </w:r>
      <w:r w:rsidR="00E8746F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: </w:t>
      </w:r>
      <w:r w:rsidRPr="00996F3F">
        <w:rPr>
          <w:rFonts w:ascii="Tahoma" w:eastAsia="Times New Roman" w:hAnsi="Tahoma" w:cs="Tahoma"/>
          <w:sz w:val="24"/>
          <w:szCs w:val="24"/>
          <w:lang w:eastAsia="cs-CZ"/>
        </w:rPr>
        <w:t xml:space="preserve">1. </w:t>
      </w:r>
      <w:r w:rsidR="00996F3F" w:rsidRPr="00996F3F">
        <w:rPr>
          <w:rFonts w:ascii="Tahoma" w:eastAsia="Times New Roman" w:hAnsi="Tahoma" w:cs="Tahoma"/>
          <w:sz w:val="24"/>
          <w:szCs w:val="24"/>
          <w:lang w:eastAsia="cs-CZ"/>
        </w:rPr>
        <w:t>10</w:t>
      </w:r>
      <w:r w:rsidRPr="00996F3F">
        <w:rPr>
          <w:rFonts w:ascii="Tahoma" w:eastAsia="Times New Roman" w:hAnsi="Tahoma" w:cs="Tahoma"/>
          <w:sz w:val="24"/>
          <w:szCs w:val="24"/>
          <w:lang w:eastAsia="cs-CZ"/>
        </w:rPr>
        <w:t>. 2020.</w:t>
      </w:r>
    </w:p>
    <w:p w14:paraId="4FCCC29C" w14:textId="035013E4" w:rsidR="001833A3" w:rsidRPr="00996F3F" w:rsidRDefault="001833A3" w:rsidP="001833A3">
      <w:pPr>
        <w:tabs>
          <w:tab w:val="left" w:pos="360"/>
        </w:tabs>
        <w:spacing w:after="240" w:line="240" w:lineRule="auto"/>
        <w:ind w:left="360"/>
        <w:rPr>
          <w:rFonts w:ascii="Tahoma" w:eastAsia="Times New Roman" w:hAnsi="Tahoma" w:cs="Tahoma"/>
          <w:sz w:val="24"/>
          <w:szCs w:val="24"/>
          <w:lang w:eastAsia="cs-CZ"/>
        </w:rPr>
      </w:pPr>
      <w:r w:rsidRPr="00996F3F">
        <w:rPr>
          <w:rFonts w:ascii="Tahoma" w:eastAsia="Times New Roman" w:hAnsi="Tahoma" w:cs="Tahoma"/>
          <w:sz w:val="23"/>
          <w:szCs w:val="23"/>
          <w:lang w:eastAsia="cs-CZ"/>
        </w:rPr>
        <w:t>Datum ukončení realizace projektu</w:t>
      </w:r>
      <w:r w:rsidR="00B900F3" w:rsidRPr="00996F3F">
        <w:rPr>
          <w:rFonts w:ascii="Tahoma" w:eastAsia="Times New Roman" w:hAnsi="Tahoma" w:cs="Tahoma"/>
          <w:sz w:val="23"/>
          <w:szCs w:val="23"/>
          <w:lang w:eastAsia="cs-CZ"/>
        </w:rPr>
        <w:t>:</w:t>
      </w:r>
      <w:r w:rsidRP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996F3F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="00996F3F" w:rsidRPr="00996F3F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Pr="00996F3F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="00996F3F" w:rsidRPr="00996F3F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Pr="00996F3F">
        <w:rPr>
          <w:rFonts w:ascii="Tahoma" w:eastAsia="Times New Roman" w:hAnsi="Tahoma" w:cs="Tahoma"/>
          <w:sz w:val="24"/>
          <w:szCs w:val="24"/>
          <w:lang w:eastAsia="cs-CZ"/>
        </w:rPr>
        <w:t>. 202</w:t>
      </w:r>
      <w:r w:rsidR="00996F3F" w:rsidRPr="00996F3F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Pr="00996F3F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6803A159" w14:textId="29E0F898" w:rsidR="001833A3" w:rsidRPr="006C1107" w:rsidRDefault="001833A3" w:rsidP="004274A4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Poskytovatelem prostředků na realizaci projektu je Dům zahraniční</w:t>
      </w:r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spolupráce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>, IČO </w:t>
      </w:r>
      <w:r w:rsidR="005B552C" w:rsidRPr="005B552C">
        <w:rPr>
          <w:rFonts w:ascii="Tahoma" w:eastAsia="Times New Roman" w:hAnsi="Tahoma" w:cs="Tahoma"/>
          <w:sz w:val="23"/>
          <w:szCs w:val="23"/>
          <w:lang w:eastAsia="cs-CZ"/>
        </w:rPr>
        <w:t>61386839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, 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>se sídlem</w:t>
      </w:r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Na Poříčí 1035/4, 110 00 Praha 1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  <w:r w:rsidR="00996F3F">
        <w:rPr>
          <w:rFonts w:ascii="Tahoma" w:eastAsia="Times New Roman" w:hAnsi="Tahoma" w:cs="Tahoma"/>
          <w:sz w:val="23"/>
          <w:szCs w:val="23"/>
          <w:lang w:eastAsia="cs-CZ"/>
        </w:rPr>
        <w:t xml:space="preserve"> Česká republika</w:t>
      </w:r>
      <w:r w:rsidR="00F20E2D" w:rsidRPr="00A93EC1">
        <w:rPr>
          <w:rFonts w:ascii="Tahoma" w:eastAsia="Times New Roman" w:hAnsi="Tahoma" w:cs="Tahoma"/>
          <w:color w:val="FF0000"/>
          <w:sz w:val="23"/>
          <w:szCs w:val="23"/>
          <w:lang w:eastAsia="cs-CZ"/>
        </w:rPr>
        <w:t xml:space="preserve"> </w:t>
      </w:r>
      <w:r w:rsidRPr="00F20E2D">
        <w:rPr>
          <w:rFonts w:ascii="Tahoma" w:eastAsia="Times New Roman" w:hAnsi="Tahoma" w:cs="Tahoma"/>
          <w:sz w:val="23"/>
          <w:szCs w:val="23"/>
          <w:lang w:eastAsia="cs-CZ"/>
        </w:rPr>
        <w:t>(dále jen „Poskytovatel“)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>, a to</w:t>
      </w:r>
      <w:r w:rsidRPr="00F20E2D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A93EC1">
        <w:rPr>
          <w:rFonts w:ascii="Tahoma" w:eastAsia="Times New Roman" w:hAnsi="Tahoma" w:cs="Tahoma"/>
          <w:sz w:val="23"/>
          <w:szCs w:val="23"/>
          <w:lang w:eastAsia="cs-CZ"/>
        </w:rPr>
        <w:t xml:space="preserve">na základě Grantové </w:t>
      </w:r>
      <w:r w:rsidR="00C54CC4" w:rsidRPr="00A93EC1">
        <w:rPr>
          <w:rFonts w:ascii="Tahoma" w:eastAsia="Times New Roman" w:hAnsi="Tahoma" w:cs="Tahoma"/>
          <w:sz w:val="23"/>
          <w:szCs w:val="23"/>
          <w:lang w:eastAsia="cs-CZ"/>
        </w:rPr>
        <w:t>dohody</w:t>
      </w:r>
      <w:r w:rsidRPr="00A93EC1">
        <w:rPr>
          <w:rFonts w:ascii="Tahoma" w:eastAsia="Times New Roman" w:hAnsi="Tahoma" w:cs="Tahoma"/>
          <w:sz w:val="23"/>
          <w:szCs w:val="23"/>
          <w:lang w:eastAsia="cs-CZ"/>
        </w:rPr>
        <w:t xml:space="preserve"> č. </w:t>
      </w:r>
      <w:r w:rsidR="007E225A" w:rsidRPr="007E225A">
        <w:rPr>
          <w:rFonts w:ascii="Tahoma" w:eastAsia="Times New Roman" w:hAnsi="Tahoma" w:cs="Tahoma"/>
          <w:sz w:val="23"/>
          <w:szCs w:val="23"/>
          <w:lang w:eastAsia="cs-CZ"/>
        </w:rPr>
        <w:t>2020-1-CZ01-KA202-078220</w:t>
      </w:r>
      <w:r w:rsidRPr="00A93EC1">
        <w:rPr>
          <w:rFonts w:ascii="Tahoma" w:eastAsia="Times New Roman" w:hAnsi="Tahoma" w:cs="Tahoma"/>
          <w:sz w:val="23"/>
          <w:szCs w:val="23"/>
          <w:lang w:eastAsia="cs-CZ"/>
        </w:rPr>
        <w:t>, ze dne ………</w:t>
      </w:r>
      <w:proofErr w:type="gramStart"/>
      <w:r w:rsidRPr="00A93EC1">
        <w:rPr>
          <w:rFonts w:ascii="Tahoma" w:eastAsia="Times New Roman" w:hAnsi="Tahoma" w:cs="Tahoma"/>
          <w:sz w:val="23"/>
          <w:szCs w:val="23"/>
          <w:lang w:eastAsia="cs-CZ"/>
        </w:rPr>
        <w:t>…….</w:t>
      </w:r>
      <w:proofErr w:type="gramEnd"/>
      <w:r w:rsidRPr="00A93EC1">
        <w:rPr>
          <w:rFonts w:ascii="Tahoma" w:eastAsia="Times New Roman" w:hAnsi="Tahoma" w:cs="Tahoma"/>
          <w:sz w:val="23"/>
          <w:szCs w:val="23"/>
          <w:lang w:eastAsia="cs-CZ"/>
        </w:rPr>
        <w:t xml:space="preserve">. (dále jen „grantová </w:t>
      </w:r>
      <w:r w:rsidR="00C54CC4" w:rsidRPr="00A93EC1">
        <w:rPr>
          <w:rFonts w:ascii="Tahoma" w:eastAsia="Times New Roman" w:hAnsi="Tahoma" w:cs="Tahoma"/>
          <w:sz w:val="23"/>
          <w:szCs w:val="23"/>
          <w:lang w:eastAsia="cs-CZ"/>
        </w:rPr>
        <w:t>dohoda</w:t>
      </w:r>
      <w:r w:rsidRPr="00A93EC1">
        <w:rPr>
          <w:rFonts w:ascii="Tahoma" w:eastAsia="Times New Roman" w:hAnsi="Tahoma" w:cs="Tahoma"/>
          <w:sz w:val="23"/>
          <w:szCs w:val="23"/>
          <w:lang w:eastAsia="cs-CZ"/>
        </w:rPr>
        <w:t>“)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6E51BB41" w14:textId="33891645" w:rsidR="001833A3" w:rsidRPr="006C1107" w:rsidRDefault="001833A3" w:rsidP="004274A4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lastRenderedPageBreak/>
        <w:t xml:space="preserve">Příjemce a Partner jsou povinni při realizaci projektu postupovat dle ustanovení uvedených v této Smlouvě. Vztahy mezi Příjemcem a Partnerem se řídí 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 xml:space="preserve">mimo jiné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principy partnerství, které jsou vymezeny v grantové </w:t>
      </w:r>
      <w:r w:rsidR="006F616D">
        <w:rPr>
          <w:rFonts w:ascii="Tahoma" w:eastAsia="Times New Roman" w:hAnsi="Tahoma" w:cs="Tahoma"/>
          <w:sz w:val="23"/>
          <w:szCs w:val="23"/>
          <w:lang w:eastAsia="cs-CZ"/>
        </w:rPr>
        <w:t>dohodě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4C58C404" w14:textId="77777777" w:rsidR="001833A3" w:rsidRPr="006C1107" w:rsidRDefault="001833A3" w:rsidP="004274A4">
      <w:pPr>
        <w:keepNext/>
        <w:keepLines/>
        <w:jc w:val="center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0464A353" w14:textId="77777777" w:rsidR="001833A3" w:rsidRPr="006C1107" w:rsidRDefault="001833A3" w:rsidP="00A94AD7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Článek III</w:t>
      </w:r>
    </w:p>
    <w:p w14:paraId="23DA60C6" w14:textId="427C5FA9" w:rsidR="001833A3" w:rsidRPr="006C1107" w:rsidRDefault="001833A3" w:rsidP="00A94AD7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Práva a povinnosti smluvních stran</w:t>
      </w:r>
    </w:p>
    <w:p w14:paraId="6C125422" w14:textId="40003BE9" w:rsidR="00777D96" w:rsidRPr="006C1107" w:rsidRDefault="00A94AD7" w:rsidP="004274A4">
      <w:pPr>
        <w:keepNext/>
        <w:keepLines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Příjemce a Partner jsou povinni jednat způsobem, který neohrožuje realizaci projektu a zájmy smluvních stran.</w:t>
      </w:r>
    </w:p>
    <w:p w14:paraId="11F0480C" w14:textId="53690582" w:rsidR="000A1CA0" w:rsidRPr="006C1107" w:rsidRDefault="00777D96" w:rsidP="004274A4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Příjemce a Partner se zavazují nést plnou odpovědnost za realizaci činností, které mají vykonávat dle této Smlouvy, a to tak, aby byl splněn účel Smlouvy nejpozději do data ukončení realizace projektu</w:t>
      </w:r>
      <w:r w:rsidR="005B552C">
        <w:rPr>
          <w:rFonts w:ascii="Tahoma" w:eastAsia="Times New Roman" w:hAnsi="Tahoma" w:cs="Tahoma"/>
          <w:sz w:val="23"/>
          <w:szCs w:val="23"/>
          <w:lang w:eastAsia="cs-CZ"/>
        </w:rPr>
        <w:t xml:space="preserve"> dle čl. II odst. 3 této Smlouvy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.  </w:t>
      </w:r>
    </w:p>
    <w:p w14:paraId="0BBF598F" w14:textId="09F5E472" w:rsidR="001833A3" w:rsidRPr="006C1107" w:rsidRDefault="001833A3" w:rsidP="001833A3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Partner se zavazuje:</w:t>
      </w:r>
    </w:p>
    <w:p w14:paraId="46DB7D51" w14:textId="7F0529A9" w:rsidR="001833A3" w:rsidRPr="006C1107" w:rsidRDefault="001833A3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v souladu s cíli stanovenými v grantové </w:t>
      </w:r>
      <w:r w:rsidR="00F315E1">
        <w:rPr>
          <w:rFonts w:ascii="Tahoma" w:eastAsia="Times New Roman" w:hAnsi="Tahoma" w:cs="Tahoma"/>
          <w:sz w:val="23"/>
          <w:szCs w:val="23"/>
          <w:lang w:eastAsia="cs-CZ"/>
        </w:rPr>
        <w:t>dohodě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uzavřené mezi </w:t>
      </w:r>
      <w:r w:rsidR="0038225D" w:rsidRPr="006C1107">
        <w:rPr>
          <w:rFonts w:ascii="Tahoma" w:eastAsia="Times New Roman" w:hAnsi="Tahoma" w:cs="Tahoma"/>
          <w:sz w:val="23"/>
          <w:szCs w:val="23"/>
          <w:lang w:eastAsia="cs-CZ"/>
        </w:rPr>
        <w:t>Poskytovatelem</w:t>
      </w:r>
      <w:r w:rsidR="004634A0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a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="00D57335" w:rsidRPr="006C1107">
        <w:rPr>
          <w:rFonts w:ascii="Tahoma" w:eastAsia="Times New Roman" w:hAnsi="Tahoma" w:cs="Tahoma"/>
          <w:sz w:val="23"/>
          <w:szCs w:val="23"/>
          <w:lang w:eastAsia="cs-CZ"/>
        </w:rPr>
        <w:t>P</w:t>
      </w:r>
      <w:r w:rsidR="004634A0" w:rsidRPr="006C1107">
        <w:rPr>
          <w:rFonts w:ascii="Tahoma" w:eastAsia="Times New Roman" w:hAnsi="Tahoma" w:cs="Tahoma"/>
          <w:sz w:val="23"/>
          <w:szCs w:val="23"/>
          <w:lang w:eastAsia="cs-CZ"/>
        </w:rPr>
        <w:t>ř</w:t>
      </w:r>
      <w:r w:rsidR="006A1787" w:rsidRPr="006C1107">
        <w:rPr>
          <w:rFonts w:ascii="Tahoma" w:eastAsia="Times New Roman" w:hAnsi="Tahoma" w:cs="Tahoma"/>
          <w:sz w:val="23"/>
          <w:szCs w:val="23"/>
          <w:lang w:eastAsia="cs-CZ"/>
        </w:rPr>
        <w:t>í</w:t>
      </w:r>
      <w:r w:rsidR="004634A0" w:rsidRPr="006C1107">
        <w:rPr>
          <w:rFonts w:ascii="Tahoma" w:eastAsia="Times New Roman" w:hAnsi="Tahoma" w:cs="Tahoma"/>
          <w:sz w:val="23"/>
          <w:szCs w:val="23"/>
          <w:lang w:eastAsia="cs-CZ"/>
        </w:rPr>
        <w:t>jemcem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podnikn</w:t>
      </w:r>
      <w:r w:rsidR="00A70CC2" w:rsidRPr="006C1107">
        <w:rPr>
          <w:rFonts w:ascii="Tahoma" w:eastAsia="Times New Roman" w:hAnsi="Tahoma" w:cs="Tahoma"/>
          <w:sz w:val="23"/>
          <w:szCs w:val="23"/>
          <w:lang w:eastAsia="cs-CZ"/>
        </w:rPr>
        <w:t>out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všechny kroky nezbytné k přípravě, provedení a správnému řízení pracovního programu</w:t>
      </w:r>
      <w:r w:rsidR="00953B14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projektu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6D63795E" w14:textId="164499FF" w:rsidR="001833A3" w:rsidRPr="006C1107" w:rsidRDefault="001833A3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dodržovat ustanovení grantové </w:t>
      </w:r>
      <w:r w:rsidR="00F315E1">
        <w:rPr>
          <w:rFonts w:ascii="Tahoma" w:eastAsia="Times New Roman" w:hAnsi="Tahoma" w:cs="Tahoma"/>
          <w:sz w:val="23"/>
          <w:szCs w:val="23"/>
          <w:lang w:eastAsia="cs-CZ"/>
        </w:rPr>
        <w:t>dohody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, kterou je Příjemce vázán vůči Poskytovateli; </w:t>
      </w:r>
    </w:p>
    <w:p w14:paraId="1C340F66" w14:textId="7E1B3817" w:rsidR="001833A3" w:rsidRPr="006C1107" w:rsidRDefault="001833A3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předlož</w:t>
      </w:r>
      <w:r w:rsidR="00EF62F1">
        <w:rPr>
          <w:rFonts w:ascii="Tahoma" w:eastAsia="Times New Roman" w:hAnsi="Tahoma" w:cs="Tahoma"/>
          <w:sz w:val="23"/>
          <w:szCs w:val="23"/>
          <w:lang w:eastAsia="cs-CZ"/>
        </w:rPr>
        <w:t>it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Příjemci všechny informace a dokumenty, které bude požadovat jako nezbytné pro řízení a realizaci projektu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7B38DB20" w14:textId="4EE7690F" w:rsidR="00B81C02" w:rsidRPr="006C1107" w:rsidRDefault="00B81C02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nakládat s finančními prostředky poskytnutými na základě </w:t>
      </w:r>
      <w:r w:rsidR="008B194D" w:rsidRPr="006C1107">
        <w:rPr>
          <w:rFonts w:ascii="Tahoma" w:eastAsia="Times New Roman" w:hAnsi="Tahoma" w:cs="Tahoma"/>
          <w:sz w:val="23"/>
          <w:szCs w:val="23"/>
          <w:lang w:eastAsia="cs-CZ"/>
        </w:rPr>
        <w:t>této Smlouvy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správně, hospodárně, efektivně a účelně,</w:t>
      </w:r>
    </w:p>
    <w:p w14:paraId="358E6DF1" w14:textId="041C25A5" w:rsidR="0034382C" w:rsidRPr="006C1107" w:rsidRDefault="0034382C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poskytnout součinnost Příjemci při </w:t>
      </w:r>
      <w:r w:rsidR="00D6516E" w:rsidRPr="006C1107">
        <w:rPr>
          <w:rFonts w:ascii="Tahoma" w:eastAsia="Times New Roman" w:hAnsi="Tahoma" w:cs="Tahoma"/>
          <w:sz w:val="23"/>
          <w:szCs w:val="23"/>
          <w:lang w:eastAsia="cs-CZ"/>
        </w:rPr>
        <w:t>zpracování průběžn</w:t>
      </w:r>
      <w:r w:rsidR="002013E3" w:rsidRPr="006C1107">
        <w:rPr>
          <w:rFonts w:ascii="Tahoma" w:eastAsia="Times New Roman" w:hAnsi="Tahoma" w:cs="Tahoma"/>
          <w:sz w:val="23"/>
          <w:szCs w:val="23"/>
          <w:lang w:eastAsia="cs-CZ"/>
        </w:rPr>
        <w:t>é</w:t>
      </w:r>
      <w:r w:rsidR="00D6516E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a závěrečn</w:t>
      </w:r>
      <w:r w:rsidR="002013E3" w:rsidRPr="006C1107">
        <w:rPr>
          <w:rFonts w:ascii="Tahoma" w:eastAsia="Times New Roman" w:hAnsi="Tahoma" w:cs="Tahoma"/>
          <w:sz w:val="23"/>
          <w:szCs w:val="23"/>
          <w:lang w:eastAsia="cs-CZ"/>
        </w:rPr>
        <w:t>é</w:t>
      </w:r>
      <w:r w:rsidR="00D6516E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zpráv</w:t>
      </w:r>
      <w:r w:rsidR="002013E3" w:rsidRPr="006C1107">
        <w:rPr>
          <w:rFonts w:ascii="Tahoma" w:eastAsia="Times New Roman" w:hAnsi="Tahoma" w:cs="Tahoma"/>
          <w:sz w:val="23"/>
          <w:szCs w:val="23"/>
          <w:lang w:eastAsia="cs-CZ"/>
        </w:rPr>
        <w:t>y</w:t>
      </w:r>
      <w:r w:rsidR="00D6516E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o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="00D6516E" w:rsidRPr="006C1107">
        <w:rPr>
          <w:rFonts w:ascii="Tahoma" w:eastAsia="Times New Roman" w:hAnsi="Tahoma" w:cs="Tahoma"/>
          <w:sz w:val="23"/>
          <w:szCs w:val="23"/>
          <w:lang w:eastAsia="cs-CZ"/>
        </w:rPr>
        <w:t>realizaci projektu</w:t>
      </w:r>
      <w:r w:rsidR="00E74C34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74028A40" w14:textId="215C0B69" w:rsidR="0034382C" w:rsidRPr="006C1107" w:rsidRDefault="00516470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umožn</w:t>
      </w:r>
      <w:r w:rsidR="00A70CC2" w:rsidRPr="006C1107">
        <w:rPr>
          <w:rFonts w:ascii="Tahoma" w:eastAsia="Times New Roman" w:hAnsi="Tahoma" w:cs="Tahoma"/>
          <w:sz w:val="23"/>
          <w:szCs w:val="23"/>
          <w:lang w:eastAsia="cs-CZ"/>
        </w:rPr>
        <w:t>it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1C5DBD">
        <w:rPr>
          <w:rFonts w:ascii="Tahoma" w:eastAsia="Times New Roman" w:hAnsi="Tahoma" w:cs="Tahoma"/>
          <w:sz w:val="23"/>
          <w:szCs w:val="23"/>
          <w:lang w:eastAsia="cs-CZ"/>
        </w:rPr>
        <w:t xml:space="preserve">podmínky k provedení kontroly vztahující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se k činnostem, které realizuje v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rámci projektu</w:t>
      </w:r>
      <w:r w:rsidR="0037211C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  <w:r w:rsidR="00A9588E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poskytn</w:t>
      </w:r>
      <w:r w:rsidR="00A70CC2" w:rsidRPr="006C1107">
        <w:rPr>
          <w:rFonts w:ascii="Tahoma" w:eastAsia="Times New Roman" w:hAnsi="Tahoma" w:cs="Tahoma"/>
          <w:sz w:val="23"/>
          <w:szCs w:val="23"/>
          <w:lang w:eastAsia="cs-CZ"/>
        </w:rPr>
        <w:t>out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oprávněným osobám veškeré doklady vztahující se k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činnostem, které realizuje v rámci </w:t>
      </w:r>
      <w:r w:rsidR="00A9588E" w:rsidRPr="006C1107">
        <w:rPr>
          <w:rFonts w:ascii="Tahoma" w:eastAsia="Times New Roman" w:hAnsi="Tahoma" w:cs="Tahoma"/>
          <w:sz w:val="23"/>
          <w:szCs w:val="23"/>
          <w:lang w:eastAsia="cs-CZ"/>
        </w:rPr>
        <w:t>p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rojektu</w:t>
      </w:r>
      <w:r w:rsidR="001C5DBD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a poskytn</w:t>
      </w:r>
      <w:r w:rsidR="00A70CC2" w:rsidRPr="006C1107">
        <w:rPr>
          <w:rFonts w:ascii="Tahoma" w:eastAsia="Times New Roman" w:hAnsi="Tahoma" w:cs="Tahoma"/>
          <w:sz w:val="23"/>
          <w:szCs w:val="23"/>
          <w:lang w:eastAsia="cs-CZ"/>
        </w:rPr>
        <w:t>out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součinnost všem osobám oprávněným k provádění kontroly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143F8676" w14:textId="0767DAA9" w:rsidR="001833A3" w:rsidRPr="006C1107" w:rsidRDefault="001833A3" w:rsidP="004274A4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převz</w:t>
      </w:r>
      <w:r w:rsidR="00830A1C" w:rsidRPr="006C1107">
        <w:rPr>
          <w:rFonts w:ascii="Tahoma" w:eastAsia="Times New Roman" w:hAnsi="Tahoma" w:cs="Tahoma"/>
          <w:sz w:val="23"/>
          <w:szCs w:val="23"/>
          <w:lang w:eastAsia="cs-CZ"/>
        </w:rPr>
        <w:t>ít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odpovědnost za správné použití finanční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ch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příspěvk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ů</w:t>
      </w:r>
      <w:r w:rsidR="003A1886" w:rsidRPr="006C1107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6EE903B8" w14:textId="5C0A9D23" w:rsidR="00846694" w:rsidRPr="006C1107" w:rsidRDefault="00846694" w:rsidP="00846694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Příjemce se zavazuje:</w:t>
      </w:r>
    </w:p>
    <w:p w14:paraId="2B0BC93E" w14:textId="1275F684" w:rsidR="00893423" w:rsidRPr="006C1107" w:rsidRDefault="00F24C75" w:rsidP="004274A4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2489" w:hanging="206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dodržovat </w:t>
      </w:r>
      <w:r w:rsidR="00C42B71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ustanovení 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>grantov</w:t>
      </w:r>
      <w:r w:rsidR="00C42B71" w:rsidRPr="006C1107">
        <w:rPr>
          <w:rFonts w:ascii="Tahoma" w:eastAsia="Times New Roman" w:hAnsi="Tahoma" w:cs="Tahoma"/>
          <w:sz w:val="23"/>
          <w:szCs w:val="23"/>
          <w:lang w:eastAsia="cs-CZ"/>
        </w:rPr>
        <w:t>é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B20923">
        <w:rPr>
          <w:rFonts w:ascii="Tahoma" w:eastAsia="Times New Roman" w:hAnsi="Tahoma" w:cs="Tahoma"/>
          <w:sz w:val="23"/>
          <w:szCs w:val="23"/>
          <w:lang w:eastAsia="cs-CZ"/>
        </w:rPr>
        <w:t>dohody</w:t>
      </w:r>
      <w:r w:rsidR="00C42B71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a v souladu s ní</w:t>
      </w:r>
      <w:r w:rsidR="00942E43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893423" w:rsidRPr="006C1107">
        <w:rPr>
          <w:rFonts w:ascii="Tahoma" w:eastAsia="Times New Roman" w:hAnsi="Tahoma" w:cs="Tahoma"/>
          <w:sz w:val="23"/>
          <w:szCs w:val="23"/>
          <w:lang w:eastAsia="cs-CZ"/>
        </w:rPr>
        <w:t>ří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>dit</w:t>
      </w:r>
      <w:r w:rsidR="00893423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projekt</w:t>
      </w:r>
      <w:r w:rsidR="00934F18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7E342889" w14:textId="6CE5B874" w:rsidR="00893423" w:rsidRPr="006C1107" w:rsidRDefault="00893423" w:rsidP="004274A4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2489" w:hanging="206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administr</w:t>
      </w:r>
      <w:r w:rsidR="00F14F38" w:rsidRPr="006C1107">
        <w:rPr>
          <w:rFonts w:ascii="Tahoma" w:eastAsia="Times New Roman" w:hAnsi="Tahoma" w:cs="Tahoma"/>
          <w:sz w:val="23"/>
          <w:szCs w:val="23"/>
          <w:lang w:eastAsia="cs-CZ"/>
        </w:rPr>
        <w:t>ovat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projekt </w:t>
      </w:r>
      <w:r w:rsidR="00654198" w:rsidRPr="006C1107">
        <w:rPr>
          <w:rFonts w:ascii="Tahoma" w:eastAsia="Times New Roman" w:hAnsi="Tahoma" w:cs="Tahoma"/>
          <w:sz w:val="23"/>
          <w:szCs w:val="23"/>
          <w:lang w:eastAsia="cs-CZ"/>
        </w:rPr>
        <w:t>a komunikovat</w:t>
      </w:r>
      <w:r w:rsidR="008E7A3F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s </w:t>
      </w:r>
      <w:r w:rsidR="00F14F38" w:rsidRPr="006C1107">
        <w:rPr>
          <w:rFonts w:ascii="Tahoma" w:eastAsia="Times New Roman" w:hAnsi="Tahoma" w:cs="Tahoma"/>
          <w:sz w:val="23"/>
          <w:szCs w:val="23"/>
          <w:lang w:eastAsia="cs-CZ"/>
        </w:rPr>
        <w:t>Poskytovatel</w:t>
      </w:r>
      <w:r w:rsidR="008E7A3F" w:rsidRPr="006C1107">
        <w:rPr>
          <w:rFonts w:ascii="Tahoma" w:eastAsia="Times New Roman" w:hAnsi="Tahoma" w:cs="Tahoma"/>
          <w:sz w:val="23"/>
          <w:szCs w:val="23"/>
          <w:lang w:eastAsia="cs-CZ"/>
        </w:rPr>
        <w:t>em</w:t>
      </w:r>
      <w:r w:rsidR="00654198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8E7A3F" w:rsidRPr="006C1107">
        <w:rPr>
          <w:rFonts w:ascii="Tahoma" w:eastAsia="Times New Roman" w:hAnsi="Tahoma" w:cs="Tahoma"/>
          <w:sz w:val="23"/>
          <w:szCs w:val="23"/>
          <w:lang w:eastAsia="cs-CZ"/>
        </w:rPr>
        <w:t>v rámci realizace projektu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178447FD" w14:textId="586C6007" w:rsidR="00163372" w:rsidRPr="006C1107" w:rsidRDefault="00163372" w:rsidP="004274A4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2489" w:hanging="206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průběžně informovat </w:t>
      </w:r>
      <w:r w:rsidR="00382767" w:rsidRPr="006C1107">
        <w:rPr>
          <w:rFonts w:ascii="Tahoma" w:eastAsia="Times New Roman" w:hAnsi="Tahoma" w:cs="Tahoma"/>
          <w:sz w:val="23"/>
          <w:szCs w:val="23"/>
          <w:lang w:eastAsia="cs-CZ"/>
        </w:rPr>
        <w:t>Partnera</w:t>
      </w:r>
      <w:r w:rsidR="00A81E6E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a projednávat </w:t>
      </w:r>
      <w:r w:rsidR="00681DE4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s ním </w:t>
      </w:r>
      <w:r w:rsidR="0072781A" w:rsidRPr="006C1107">
        <w:rPr>
          <w:rFonts w:ascii="Tahoma" w:eastAsia="Times New Roman" w:hAnsi="Tahoma" w:cs="Tahoma"/>
          <w:sz w:val="23"/>
          <w:szCs w:val="23"/>
          <w:lang w:eastAsia="cs-CZ"/>
        </w:rPr>
        <w:t>změny v</w:t>
      </w:r>
      <w:r w:rsidR="006073A6" w:rsidRPr="006C1107">
        <w:rPr>
          <w:rFonts w:ascii="Tahoma" w:eastAsia="Times New Roman" w:hAnsi="Tahoma" w:cs="Tahoma"/>
          <w:sz w:val="23"/>
          <w:szCs w:val="23"/>
          <w:lang w:eastAsia="cs-CZ"/>
        </w:rPr>
        <w:t> projektu</w:t>
      </w:r>
      <w:r w:rsidR="00382767" w:rsidRPr="006C1107">
        <w:rPr>
          <w:rFonts w:ascii="Tahoma" w:eastAsia="Times New Roman" w:hAnsi="Tahoma" w:cs="Tahoma"/>
          <w:sz w:val="23"/>
          <w:szCs w:val="23"/>
          <w:lang w:eastAsia="cs-CZ"/>
        </w:rPr>
        <w:t>,</w:t>
      </w:r>
    </w:p>
    <w:p w14:paraId="50ACBF90" w14:textId="171853A4" w:rsidR="0042475A" w:rsidRDefault="0042475A" w:rsidP="004274A4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zpracovávat </w:t>
      </w:r>
      <w:r w:rsidR="00A31769" w:rsidRPr="006C1107">
        <w:rPr>
          <w:rFonts w:ascii="Tahoma" w:eastAsia="Times New Roman" w:hAnsi="Tahoma" w:cs="Tahoma"/>
          <w:sz w:val="23"/>
          <w:szCs w:val="23"/>
          <w:lang w:eastAsia="cs-CZ"/>
        </w:rPr>
        <w:t>a předkládat</w:t>
      </w:r>
      <w:r w:rsidR="00A16A2A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8930AD" w:rsidRPr="006C1107">
        <w:rPr>
          <w:rFonts w:ascii="Tahoma" w:eastAsia="Times New Roman" w:hAnsi="Tahoma" w:cs="Tahoma"/>
          <w:sz w:val="23"/>
          <w:szCs w:val="23"/>
          <w:lang w:eastAsia="cs-CZ"/>
        </w:rPr>
        <w:t>průběžnou a závěrečnou</w:t>
      </w:r>
      <w:r w:rsidR="00A31769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zpráv</w:t>
      </w:r>
      <w:r w:rsidR="008930AD" w:rsidRPr="006C1107">
        <w:rPr>
          <w:rFonts w:ascii="Tahoma" w:eastAsia="Times New Roman" w:hAnsi="Tahoma" w:cs="Tahoma"/>
          <w:sz w:val="23"/>
          <w:szCs w:val="23"/>
          <w:lang w:eastAsia="cs-CZ"/>
        </w:rPr>
        <w:t>u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 o realizaci projektu </w:t>
      </w:r>
      <w:r w:rsidR="00331492" w:rsidRPr="006C1107">
        <w:rPr>
          <w:rFonts w:ascii="Tahoma" w:eastAsia="Times New Roman" w:hAnsi="Tahoma" w:cs="Tahoma"/>
          <w:sz w:val="23"/>
          <w:szCs w:val="23"/>
          <w:lang w:eastAsia="cs-CZ"/>
        </w:rPr>
        <w:t>Poskytovateli</w:t>
      </w:r>
      <w:r w:rsidR="00C469B6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2766600B" w14:textId="07142C7A" w:rsidR="00541785" w:rsidRPr="00541785" w:rsidRDefault="00541785" w:rsidP="00541785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>
        <w:rPr>
          <w:rFonts w:ascii="Tahoma" w:eastAsia="Times New Roman" w:hAnsi="Tahoma" w:cs="Tahoma"/>
          <w:sz w:val="23"/>
          <w:szCs w:val="23"/>
          <w:lang w:eastAsia="cs-CZ"/>
        </w:rPr>
        <w:t xml:space="preserve">v případě změn v rámci projektu u ostatních partnerů (zejména týkajících </w:t>
      </w:r>
      <w:proofErr w:type="gramStart"/>
      <w:r>
        <w:rPr>
          <w:rFonts w:ascii="Tahoma" w:eastAsia="Times New Roman" w:hAnsi="Tahoma" w:cs="Tahoma"/>
          <w:sz w:val="23"/>
          <w:szCs w:val="23"/>
          <w:lang w:eastAsia="cs-CZ"/>
        </w:rPr>
        <w:t xml:space="preserve">se  </w:t>
      </w:r>
      <w:r w:rsidRPr="00541785">
        <w:rPr>
          <w:rFonts w:ascii="Tahoma" w:eastAsia="Times New Roman" w:hAnsi="Tahoma" w:cs="Tahoma"/>
          <w:sz w:val="23"/>
          <w:szCs w:val="23"/>
          <w:lang w:eastAsia="cs-CZ"/>
        </w:rPr>
        <w:t>dodržování</w:t>
      </w:r>
      <w:proofErr w:type="gramEnd"/>
      <w:r w:rsidRPr="00541785">
        <w:rPr>
          <w:rFonts w:ascii="Tahoma" w:eastAsia="Times New Roman" w:hAnsi="Tahoma" w:cs="Tahoma"/>
          <w:sz w:val="23"/>
          <w:szCs w:val="23"/>
          <w:lang w:eastAsia="cs-CZ"/>
        </w:rPr>
        <w:t xml:space="preserve"> pravidel a</w:t>
      </w:r>
      <w:r>
        <w:rPr>
          <w:rFonts w:ascii="Tahoma" w:eastAsia="Times New Roman" w:hAnsi="Tahoma" w:cs="Tahoma"/>
          <w:sz w:val="23"/>
          <w:szCs w:val="23"/>
          <w:lang w:eastAsia="cs-CZ"/>
        </w:rPr>
        <w:t xml:space="preserve"> použití</w:t>
      </w:r>
      <w:r w:rsidRPr="00541785">
        <w:rPr>
          <w:rFonts w:ascii="Tahoma" w:eastAsia="Times New Roman" w:hAnsi="Tahoma" w:cs="Tahoma"/>
          <w:sz w:val="23"/>
          <w:szCs w:val="23"/>
          <w:lang w:eastAsia="cs-CZ"/>
        </w:rPr>
        <w:t xml:space="preserve"> finančních prostředků</w:t>
      </w:r>
      <w:r>
        <w:rPr>
          <w:rFonts w:ascii="Tahoma" w:eastAsia="Times New Roman" w:hAnsi="Tahoma" w:cs="Tahoma"/>
          <w:sz w:val="23"/>
          <w:szCs w:val="23"/>
          <w:lang w:eastAsia="cs-CZ"/>
        </w:rPr>
        <w:t>) projednat tyto změny se všemi partnery a nalézt optimální řešení.</w:t>
      </w:r>
    </w:p>
    <w:p w14:paraId="290200A5" w14:textId="77777777" w:rsidR="00F75D7E" w:rsidRDefault="00F75D7E" w:rsidP="006C1107">
      <w:pPr>
        <w:tabs>
          <w:tab w:val="left" w:pos="709"/>
        </w:tabs>
        <w:spacing w:after="0" w:line="240" w:lineRule="auto"/>
        <w:ind w:left="709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38151A3D" w14:textId="77777777" w:rsidR="00F75D7E" w:rsidRPr="00A13130" w:rsidRDefault="00B05D9B" w:rsidP="00A13130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lastRenderedPageBreak/>
        <w:t xml:space="preserve">Článek IV </w:t>
      </w:r>
    </w:p>
    <w:p w14:paraId="6124A590" w14:textId="52E78E79" w:rsidR="00A13130" w:rsidRDefault="00B05D9B" w:rsidP="00A13130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Financování projektu</w:t>
      </w:r>
    </w:p>
    <w:p w14:paraId="2CDF13F4" w14:textId="68ADD528" w:rsidR="00A13130" w:rsidRDefault="00CB1DB6" w:rsidP="00A13130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Projekt bude financován z prostředků, které budou </w:t>
      </w:r>
      <w:r w:rsidR="003659B7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Poskytovatelem 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poskytnuty </w:t>
      </w:r>
      <w:r w:rsidR="001B6504" w:rsidRPr="006C1107">
        <w:rPr>
          <w:rFonts w:ascii="Tahoma" w:eastAsia="Times New Roman" w:hAnsi="Tahoma" w:cs="Tahoma"/>
          <w:sz w:val="23"/>
          <w:szCs w:val="23"/>
          <w:lang w:eastAsia="cs-CZ"/>
        </w:rPr>
        <w:t>P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říjemci na základě </w:t>
      </w:r>
      <w:r w:rsidR="001B6504" w:rsidRPr="006C1107">
        <w:rPr>
          <w:rFonts w:ascii="Tahoma" w:eastAsia="Times New Roman" w:hAnsi="Tahoma" w:cs="Tahoma"/>
          <w:sz w:val="23"/>
          <w:szCs w:val="23"/>
          <w:lang w:eastAsia="cs-CZ"/>
        </w:rPr>
        <w:t xml:space="preserve">grantové </w:t>
      </w:r>
      <w:r w:rsidR="001070F8">
        <w:rPr>
          <w:rFonts w:ascii="Tahoma" w:eastAsia="Times New Roman" w:hAnsi="Tahoma" w:cs="Tahoma"/>
          <w:sz w:val="23"/>
          <w:szCs w:val="23"/>
          <w:lang w:eastAsia="cs-CZ"/>
        </w:rPr>
        <w:t>dohody</w:t>
      </w:r>
      <w:r w:rsidRPr="006C1107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1B05E100" w14:textId="166ADE5F" w:rsidR="004274A4" w:rsidRPr="004274A4" w:rsidRDefault="004B56A1" w:rsidP="004274A4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24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Celkový finanční podíl Partnera na projektu </w:t>
      </w:r>
      <w:r w:rsidR="00A63AF2" w:rsidRPr="00A13130">
        <w:rPr>
          <w:rFonts w:ascii="Tahoma" w:eastAsia="Times New Roman" w:hAnsi="Tahoma" w:cs="Tahoma"/>
          <w:sz w:val="23"/>
          <w:szCs w:val="23"/>
          <w:lang w:eastAsia="cs-CZ"/>
        </w:rPr>
        <w:t>činí: …………… EUR</w:t>
      </w:r>
      <w:r w:rsidR="00A21BB0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41587DEC" w14:textId="3E01683F" w:rsidR="004274A4" w:rsidRPr="004274A4" w:rsidRDefault="004274A4" w:rsidP="004274A4">
      <w:pPr>
        <w:pStyle w:val="Odstavecseseznamem"/>
        <w:numPr>
          <w:ilvl w:val="0"/>
          <w:numId w:val="5"/>
        </w:numPr>
        <w:spacing w:after="240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4274A4">
        <w:rPr>
          <w:rFonts w:ascii="Tahoma" w:eastAsia="Times New Roman" w:hAnsi="Tahoma" w:cs="Tahoma"/>
          <w:sz w:val="23"/>
          <w:szCs w:val="23"/>
          <w:lang w:eastAsia="cs-CZ"/>
        </w:rPr>
        <w:t>Prostředky získané na základě této Smlouvy je Partner oprávněn použít pouze na úhradu výdajů, které jsou považovány za způsobilé ve smyslu této Smlouvy a grantové dohody, a které Partnerovi vznikly v souvislosti s projektem.</w:t>
      </w:r>
    </w:p>
    <w:p w14:paraId="6B8125DF" w14:textId="3888DDC2" w:rsidR="00A13130" w:rsidRDefault="00A86C3E" w:rsidP="00A13130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Příjemce </w:t>
      </w:r>
      <w:r w:rsidR="00F04262" w:rsidRPr="00A13130">
        <w:rPr>
          <w:rFonts w:ascii="Tahoma" w:eastAsia="Times New Roman" w:hAnsi="Tahoma" w:cs="Tahoma"/>
          <w:sz w:val="23"/>
          <w:szCs w:val="23"/>
          <w:lang w:eastAsia="cs-CZ"/>
        </w:rPr>
        <w:t>poskytne</w:t>
      </w:r>
      <w:r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 Partnerovi finanční podporu</w:t>
      </w:r>
      <w:r w:rsidR="00F43CEF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E908C2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odpovídající </w:t>
      </w:r>
      <w:r w:rsidR="007C77E1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jeho podílu dle odst. </w:t>
      </w:r>
      <w:r w:rsidR="000B0B7A" w:rsidRPr="00A13130">
        <w:rPr>
          <w:rFonts w:ascii="Tahoma" w:eastAsia="Times New Roman" w:hAnsi="Tahoma" w:cs="Tahoma"/>
          <w:sz w:val="23"/>
          <w:szCs w:val="23"/>
          <w:lang w:eastAsia="cs-CZ"/>
        </w:rPr>
        <w:t>2</w:t>
      </w:r>
      <w:r w:rsidR="00AC2AF2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8F60A2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tohoto článku </w:t>
      </w:r>
      <w:r w:rsidR="00F77155">
        <w:rPr>
          <w:rFonts w:ascii="Tahoma" w:eastAsia="Times New Roman" w:hAnsi="Tahoma" w:cs="Tahoma"/>
          <w:sz w:val="23"/>
          <w:szCs w:val="23"/>
          <w:lang w:eastAsia="cs-CZ"/>
        </w:rPr>
        <w:t>S</w:t>
      </w:r>
      <w:r w:rsidR="008F60A2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mlouvy </w:t>
      </w:r>
      <w:r w:rsidRPr="00A13130">
        <w:rPr>
          <w:rFonts w:ascii="Tahoma" w:eastAsia="Times New Roman" w:hAnsi="Tahoma" w:cs="Tahoma"/>
          <w:sz w:val="23"/>
          <w:szCs w:val="23"/>
          <w:lang w:eastAsia="cs-CZ"/>
        </w:rPr>
        <w:t>bezhotovostním převodem na účet.</w:t>
      </w:r>
    </w:p>
    <w:p w14:paraId="033B1AEA" w14:textId="3281CE47" w:rsidR="00A13130" w:rsidRPr="00387DE6" w:rsidRDefault="005672F2" w:rsidP="00A13130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Příjemce je povinen poskytnout Partnerovi 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první </w:t>
      </w:r>
      <w:r w:rsidR="00983810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zálohovou </w:t>
      </w:r>
      <w:r w:rsidR="00520BAB" w:rsidRPr="00387DE6">
        <w:rPr>
          <w:rFonts w:ascii="Tahoma" w:eastAsia="Times New Roman" w:hAnsi="Tahoma" w:cs="Tahoma"/>
          <w:sz w:val="23"/>
          <w:szCs w:val="23"/>
          <w:lang w:eastAsia="cs-CZ"/>
        </w:rPr>
        <w:t>platbu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v max. výši </w:t>
      </w:r>
      <w:r w:rsidR="006C6AC9" w:rsidRPr="00387DE6">
        <w:rPr>
          <w:rFonts w:ascii="Tahoma" w:eastAsia="Times New Roman" w:hAnsi="Tahoma" w:cs="Tahoma"/>
          <w:sz w:val="23"/>
          <w:szCs w:val="23"/>
          <w:lang w:eastAsia="cs-CZ"/>
        </w:rPr>
        <w:t>40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% jeho </w:t>
      </w:r>
      <w:r w:rsidR="00AC2AF2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celkového </w:t>
      </w:r>
      <w:r w:rsidR="002C6673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finančního podílu 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nejpozději do 30 kalendářních dnů </w:t>
      </w:r>
      <w:r w:rsidR="00C469B6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od nabytí účinnosti této 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S</w:t>
      </w:r>
      <w:r w:rsidR="00C469B6" w:rsidRPr="00387DE6">
        <w:rPr>
          <w:rFonts w:ascii="Tahoma" w:eastAsia="Times New Roman" w:hAnsi="Tahoma" w:cs="Tahoma"/>
          <w:sz w:val="23"/>
          <w:szCs w:val="23"/>
          <w:lang w:eastAsia="cs-CZ"/>
        </w:rPr>
        <w:t>mlouvy</w:t>
      </w:r>
      <w:r w:rsidR="00FA10B7" w:rsidRPr="00387DE6">
        <w:t xml:space="preserve"> </w:t>
      </w:r>
      <w:r w:rsidR="00FA10B7" w:rsidRPr="00387DE6">
        <w:rPr>
          <w:rFonts w:ascii="Tahoma" w:eastAsia="Times New Roman" w:hAnsi="Tahoma" w:cs="Tahoma"/>
          <w:sz w:val="23"/>
          <w:szCs w:val="23"/>
          <w:lang w:eastAsia="cs-CZ"/>
        </w:rPr>
        <w:t>nebo od obdržení platby od Poskytovatele podle toho, co nastane později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6DCB69A0" w14:textId="38D35249" w:rsidR="00B70F52" w:rsidRPr="00387DE6" w:rsidRDefault="00CD7C1F" w:rsidP="00A13130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Příjemce je povinen poskytnout Partnerovi </w:t>
      </w:r>
      <w:r w:rsidR="00CE6720" w:rsidRPr="00387DE6">
        <w:rPr>
          <w:rFonts w:ascii="Tahoma" w:eastAsia="Times New Roman" w:hAnsi="Tahoma" w:cs="Tahoma"/>
          <w:sz w:val="23"/>
          <w:szCs w:val="23"/>
          <w:lang w:eastAsia="cs-CZ"/>
        </w:rPr>
        <w:t>d</w:t>
      </w:r>
      <w:r w:rsidR="00B70F52" w:rsidRPr="00387DE6">
        <w:rPr>
          <w:rFonts w:ascii="Tahoma" w:eastAsia="Times New Roman" w:hAnsi="Tahoma" w:cs="Tahoma"/>
          <w:sz w:val="23"/>
          <w:szCs w:val="23"/>
          <w:lang w:eastAsia="cs-CZ"/>
        </w:rPr>
        <w:t>ruhou</w:t>
      </w:r>
      <w:r w:rsidR="00983810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zálohovou</w:t>
      </w:r>
      <w:r w:rsidR="00B70F52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platbu v max. výši </w:t>
      </w:r>
      <w:r w:rsidR="006C6AC9" w:rsidRPr="00387DE6">
        <w:rPr>
          <w:rFonts w:ascii="Tahoma" w:eastAsia="Times New Roman" w:hAnsi="Tahoma" w:cs="Tahoma"/>
          <w:sz w:val="23"/>
          <w:szCs w:val="23"/>
          <w:lang w:eastAsia="cs-CZ"/>
        </w:rPr>
        <w:t>40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="00B70F52" w:rsidRPr="00387DE6">
        <w:rPr>
          <w:rFonts w:ascii="Tahoma" w:eastAsia="Times New Roman" w:hAnsi="Tahoma" w:cs="Tahoma"/>
          <w:sz w:val="23"/>
          <w:szCs w:val="23"/>
          <w:lang w:eastAsia="cs-CZ"/>
        </w:rPr>
        <w:t>%</w:t>
      </w:r>
      <w:r w:rsidR="0014252B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jeho celkového finančního podílu</w:t>
      </w:r>
      <w:r w:rsidR="005C1AFE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nejpozději </w:t>
      </w:r>
      <w:r w:rsidR="00B70F52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do 30 kalendářních dnů od začátku měsíce následujícího po </w:t>
      </w:r>
      <w:r w:rsidR="00C469B6" w:rsidRPr="004274A4">
        <w:rPr>
          <w:rFonts w:ascii="Tahoma" w:eastAsia="Times New Roman" w:hAnsi="Tahoma" w:cs="Tahoma"/>
          <w:sz w:val="23"/>
          <w:szCs w:val="23"/>
          <w:lang w:eastAsia="cs-CZ"/>
        </w:rPr>
        <w:t xml:space="preserve">obdržení </w:t>
      </w:r>
      <w:r w:rsidR="006C6AC9" w:rsidRPr="004274A4">
        <w:rPr>
          <w:rFonts w:ascii="Tahoma" w:eastAsia="Times New Roman" w:hAnsi="Tahoma" w:cs="Tahoma"/>
          <w:sz w:val="23"/>
          <w:szCs w:val="23"/>
          <w:lang w:eastAsia="cs-CZ"/>
        </w:rPr>
        <w:t xml:space="preserve">další </w:t>
      </w:r>
      <w:r w:rsidR="00C469B6" w:rsidRPr="004274A4">
        <w:rPr>
          <w:rFonts w:ascii="Tahoma" w:eastAsia="Times New Roman" w:hAnsi="Tahoma" w:cs="Tahoma"/>
          <w:sz w:val="23"/>
          <w:szCs w:val="23"/>
          <w:lang w:eastAsia="cs-CZ"/>
        </w:rPr>
        <w:t>platby</w:t>
      </w:r>
      <w:r w:rsidR="00C469B6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od </w:t>
      </w:r>
      <w:r w:rsidR="00264E0D" w:rsidRPr="00387DE6">
        <w:rPr>
          <w:rFonts w:ascii="Tahoma" w:eastAsia="Times New Roman" w:hAnsi="Tahoma" w:cs="Tahoma"/>
          <w:sz w:val="23"/>
          <w:szCs w:val="23"/>
          <w:lang w:eastAsia="cs-CZ"/>
        </w:rPr>
        <w:t>Poskytovatele</w:t>
      </w:r>
      <w:r w:rsidR="00C469B6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v návaznosti na schválení průběžné zprávy projektu</w:t>
      </w:r>
      <w:r w:rsidR="003C2DED" w:rsidRPr="00387DE6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6ECEA22C" w14:textId="092FA853" w:rsidR="003C2DED" w:rsidRPr="00387DE6" w:rsidRDefault="00742F8F" w:rsidP="00A13130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387DE6">
        <w:rPr>
          <w:rFonts w:ascii="Tahoma" w:eastAsia="Times New Roman" w:hAnsi="Tahoma" w:cs="Tahoma"/>
          <w:sz w:val="23"/>
          <w:szCs w:val="23"/>
          <w:lang w:eastAsia="cs-CZ"/>
        </w:rPr>
        <w:t>Příjemce je povinen poskytnout Partnerovi závěrečnou platbu v max.</w:t>
      </w:r>
      <w:r w:rsidR="0069696C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výši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69696C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nevyplaceného zůstatku do </w:t>
      </w:r>
      <w:r w:rsidR="006C6AC9" w:rsidRPr="00387DE6">
        <w:rPr>
          <w:rFonts w:ascii="Tahoma" w:eastAsia="Times New Roman" w:hAnsi="Tahoma" w:cs="Tahoma"/>
          <w:sz w:val="23"/>
          <w:szCs w:val="23"/>
          <w:lang w:eastAsia="cs-CZ"/>
        </w:rPr>
        <w:t>100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="0069696C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% 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>jeho celkového finančního podílu nejpozději do 30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> 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kalendářních dnů od začátku měsíce následujícího po </w:t>
      </w:r>
      <w:r w:rsidR="008C3888" w:rsidRPr="004274A4">
        <w:rPr>
          <w:rFonts w:ascii="Tahoma" w:eastAsia="Times New Roman" w:hAnsi="Tahoma" w:cs="Tahoma"/>
          <w:sz w:val="23"/>
          <w:szCs w:val="23"/>
          <w:lang w:eastAsia="cs-CZ"/>
        </w:rPr>
        <w:t xml:space="preserve">obdržení </w:t>
      </w:r>
      <w:r w:rsidR="006C6AC9" w:rsidRPr="004274A4">
        <w:rPr>
          <w:rFonts w:ascii="Tahoma" w:eastAsia="Times New Roman" w:hAnsi="Tahoma" w:cs="Tahoma"/>
          <w:sz w:val="23"/>
          <w:szCs w:val="23"/>
          <w:lang w:eastAsia="cs-CZ"/>
        </w:rPr>
        <w:t xml:space="preserve">poslední </w:t>
      </w:r>
      <w:r w:rsidR="008C3888" w:rsidRPr="004274A4">
        <w:rPr>
          <w:rFonts w:ascii="Tahoma" w:eastAsia="Times New Roman" w:hAnsi="Tahoma" w:cs="Tahoma"/>
          <w:sz w:val="23"/>
          <w:szCs w:val="23"/>
          <w:lang w:eastAsia="cs-CZ"/>
        </w:rPr>
        <w:t>platby</w:t>
      </w:r>
      <w:r w:rsidR="008C3888"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od Poskytovatele v návaznosti na 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schválení </w:t>
      </w:r>
      <w:r w:rsidR="00522611" w:rsidRPr="00387DE6">
        <w:rPr>
          <w:rFonts w:ascii="Tahoma" w:eastAsia="Times New Roman" w:hAnsi="Tahoma" w:cs="Tahoma"/>
          <w:sz w:val="23"/>
          <w:szCs w:val="23"/>
          <w:lang w:eastAsia="cs-CZ"/>
        </w:rPr>
        <w:t>závěrečné zprávy</w:t>
      </w: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8C3888" w:rsidRPr="00387DE6">
        <w:rPr>
          <w:rFonts w:ascii="Tahoma" w:eastAsia="Times New Roman" w:hAnsi="Tahoma" w:cs="Tahoma"/>
          <w:sz w:val="23"/>
          <w:szCs w:val="23"/>
          <w:lang w:eastAsia="cs-CZ"/>
        </w:rPr>
        <w:t>projektu</w:t>
      </w:r>
      <w:r w:rsidR="00F2710F" w:rsidRPr="00387DE6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26376CE2" w14:textId="0BFB4DD0" w:rsidR="00D45D2F" w:rsidRPr="00567312" w:rsidRDefault="00070060" w:rsidP="00D45D2F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387DE6">
        <w:rPr>
          <w:rFonts w:ascii="Tahoma" w:eastAsia="Times New Roman" w:hAnsi="Tahoma" w:cs="Tahoma"/>
          <w:sz w:val="23"/>
          <w:szCs w:val="23"/>
          <w:lang w:eastAsia="cs-CZ"/>
        </w:rPr>
        <w:t xml:space="preserve">V případě, že Partner realizaci projektu nezahájí nebo ji přeruší z důvodů, že </w:t>
      </w:r>
      <w:r w:rsidRPr="00A13130">
        <w:rPr>
          <w:rFonts w:ascii="Tahoma" w:eastAsia="Times New Roman" w:hAnsi="Tahoma" w:cs="Tahoma"/>
          <w:sz w:val="23"/>
          <w:szCs w:val="23"/>
          <w:lang w:eastAsia="cs-CZ"/>
        </w:rPr>
        <w:t>projekt nebude dále uskutečňovat, zavazuje se Partner ohlásit tuto skutečnost Příjemci písemně do 14 kalendářních dnů</w:t>
      </w:r>
      <w:r w:rsidR="005C5BE7">
        <w:rPr>
          <w:rFonts w:ascii="Tahoma" w:eastAsia="Times New Roman" w:hAnsi="Tahoma" w:cs="Tahoma"/>
          <w:sz w:val="23"/>
          <w:szCs w:val="23"/>
          <w:lang w:eastAsia="cs-CZ"/>
        </w:rPr>
        <w:t>. Vznikne-li povinnost</w:t>
      </w:r>
      <w:r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 vrátit nevyčerpan</w:t>
      </w:r>
      <w:r w:rsidR="00895295" w:rsidRPr="00A13130">
        <w:rPr>
          <w:rFonts w:ascii="Tahoma" w:eastAsia="Times New Roman" w:hAnsi="Tahoma" w:cs="Tahoma"/>
          <w:sz w:val="23"/>
          <w:szCs w:val="23"/>
          <w:lang w:eastAsia="cs-CZ"/>
        </w:rPr>
        <w:t>é</w:t>
      </w:r>
      <w:r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 finanční </w:t>
      </w:r>
      <w:r w:rsidR="00791D28" w:rsidRPr="00A13130">
        <w:rPr>
          <w:rFonts w:ascii="Tahoma" w:eastAsia="Times New Roman" w:hAnsi="Tahoma" w:cs="Tahoma"/>
          <w:sz w:val="23"/>
          <w:szCs w:val="23"/>
          <w:lang w:eastAsia="cs-CZ"/>
        </w:rPr>
        <w:t>p</w:t>
      </w:r>
      <w:r w:rsidR="00331A84" w:rsidRPr="00A13130">
        <w:rPr>
          <w:rFonts w:ascii="Tahoma" w:eastAsia="Times New Roman" w:hAnsi="Tahoma" w:cs="Tahoma"/>
          <w:sz w:val="23"/>
          <w:szCs w:val="23"/>
          <w:lang w:eastAsia="cs-CZ"/>
        </w:rPr>
        <w:t xml:space="preserve">rostředky </w:t>
      </w:r>
      <w:r w:rsidRPr="00A13130">
        <w:rPr>
          <w:rFonts w:ascii="Tahoma" w:eastAsia="Times New Roman" w:hAnsi="Tahoma" w:cs="Tahoma"/>
          <w:sz w:val="23"/>
          <w:szCs w:val="23"/>
          <w:lang w:eastAsia="cs-CZ"/>
        </w:rPr>
        <w:t>zpět na účet Příjemce</w:t>
      </w:r>
      <w:r w:rsidR="005C5BE7">
        <w:rPr>
          <w:rFonts w:ascii="Tahoma" w:eastAsia="Times New Roman" w:hAnsi="Tahoma" w:cs="Tahoma"/>
          <w:sz w:val="23"/>
          <w:szCs w:val="23"/>
          <w:lang w:eastAsia="cs-CZ"/>
        </w:rPr>
        <w:t xml:space="preserve">, stanoví k tomuto Příjemce </w:t>
      </w:r>
      <w:r w:rsidR="006C6AC9">
        <w:rPr>
          <w:rFonts w:ascii="Tahoma" w:eastAsia="Times New Roman" w:hAnsi="Tahoma" w:cs="Tahoma"/>
          <w:sz w:val="23"/>
          <w:szCs w:val="23"/>
          <w:lang w:eastAsia="cs-CZ"/>
        </w:rPr>
        <w:t xml:space="preserve">závazný </w:t>
      </w:r>
      <w:r w:rsidR="005C5BE7">
        <w:rPr>
          <w:rFonts w:ascii="Tahoma" w:eastAsia="Times New Roman" w:hAnsi="Tahoma" w:cs="Tahoma"/>
          <w:sz w:val="23"/>
          <w:szCs w:val="23"/>
          <w:lang w:eastAsia="cs-CZ"/>
        </w:rPr>
        <w:t>termín</w:t>
      </w:r>
      <w:r w:rsidRPr="005C5BE7">
        <w:rPr>
          <w:rFonts w:ascii="Tahoma" w:eastAsia="Times New Roman" w:hAnsi="Tahoma" w:cs="Tahoma"/>
          <w:sz w:val="23"/>
          <w:szCs w:val="23"/>
          <w:lang w:eastAsia="cs-CZ"/>
        </w:rPr>
        <w:t>.</w:t>
      </w:r>
    </w:p>
    <w:p w14:paraId="41CA4923" w14:textId="77777777" w:rsidR="00567312" w:rsidRPr="00D45D2F" w:rsidRDefault="00567312" w:rsidP="004274A4">
      <w:pPr>
        <w:keepNext/>
        <w:keepLines/>
        <w:jc w:val="center"/>
        <w:rPr>
          <w:rFonts w:ascii="Tahoma" w:eastAsia="Times New Roman" w:hAnsi="Tahoma" w:cs="Tahoma"/>
          <w:sz w:val="23"/>
          <w:szCs w:val="23"/>
          <w:lang w:eastAsia="cs-CZ"/>
        </w:rPr>
      </w:pPr>
    </w:p>
    <w:p w14:paraId="2694E962" w14:textId="3A5E9935" w:rsidR="004B2F9B" w:rsidRPr="006C1107" w:rsidRDefault="004B2F9B" w:rsidP="00D0741A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Článek V</w:t>
      </w:r>
    </w:p>
    <w:p w14:paraId="39CA218E" w14:textId="77777777" w:rsidR="004B2F9B" w:rsidRPr="006C1107" w:rsidRDefault="004B2F9B" w:rsidP="00D0741A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Odpovědnost za škodu</w:t>
      </w:r>
    </w:p>
    <w:p w14:paraId="1A760CF8" w14:textId="6C003D38" w:rsidR="004B2F9B" w:rsidRPr="006C1107" w:rsidRDefault="004B2F9B" w:rsidP="004B2F9B">
      <w:pPr>
        <w:pStyle w:val="Import5"/>
        <w:keepNext/>
        <w:keepLines/>
        <w:numPr>
          <w:ilvl w:val="0"/>
          <w:numId w:val="6"/>
        </w:numPr>
        <w:tabs>
          <w:tab w:val="clear" w:pos="720"/>
          <w:tab w:val="num" w:pos="1440"/>
        </w:tabs>
        <w:spacing w:before="240"/>
        <w:jc w:val="both"/>
        <w:rPr>
          <w:rFonts w:ascii="Tahoma" w:hAnsi="Tahoma" w:cs="Tahoma"/>
          <w:sz w:val="23"/>
          <w:szCs w:val="23"/>
        </w:rPr>
      </w:pPr>
      <w:bookmarkStart w:id="0" w:name="_Hlk46328394"/>
      <w:r w:rsidRPr="006C1107">
        <w:rPr>
          <w:rFonts w:ascii="Tahoma" w:hAnsi="Tahoma" w:cs="Tahoma"/>
          <w:sz w:val="23"/>
          <w:szCs w:val="23"/>
        </w:rPr>
        <w:t>Právně a finančně odpovědný za správné a zákonné použití finanční podpory Partnerem vůči Poskytovateli je Příjemce</w:t>
      </w:r>
      <w:bookmarkEnd w:id="0"/>
      <w:r w:rsidRPr="006C1107">
        <w:rPr>
          <w:rFonts w:ascii="Tahoma" w:hAnsi="Tahoma" w:cs="Tahoma"/>
          <w:sz w:val="23"/>
          <w:szCs w:val="23"/>
        </w:rPr>
        <w:t>.</w:t>
      </w:r>
    </w:p>
    <w:p w14:paraId="3DDC4B67" w14:textId="6DBD3C35" w:rsidR="004B2F9B" w:rsidRPr="006C1107" w:rsidRDefault="0010776B" w:rsidP="004B2F9B">
      <w:pPr>
        <w:pStyle w:val="Import5"/>
        <w:numPr>
          <w:ilvl w:val="0"/>
          <w:numId w:val="6"/>
        </w:numPr>
        <w:tabs>
          <w:tab w:val="clear" w:pos="720"/>
          <w:tab w:val="num" w:pos="1440"/>
        </w:tabs>
        <w:spacing w:before="240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>V</w:t>
      </w:r>
      <w:r w:rsidR="00E548BF" w:rsidRPr="006C1107">
        <w:rPr>
          <w:rFonts w:ascii="Tahoma" w:hAnsi="Tahoma" w:cs="Tahoma"/>
          <w:sz w:val="23"/>
          <w:szCs w:val="23"/>
        </w:rPr>
        <w:t xml:space="preserve"> případě vzniku nezpůsobilých výdajů v důsledku poruš</w:t>
      </w:r>
      <w:r w:rsidR="00B76F54">
        <w:rPr>
          <w:rFonts w:ascii="Tahoma" w:hAnsi="Tahoma" w:cs="Tahoma"/>
          <w:sz w:val="23"/>
          <w:szCs w:val="23"/>
        </w:rPr>
        <w:t>ení</w:t>
      </w:r>
      <w:r w:rsidR="00E548BF" w:rsidRPr="006C1107">
        <w:rPr>
          <w:rFonts w:ascii="Tahoma" w:hAnsi="Tahoma" w:cs="Tahoma"/>
          <w:sz w:val="23"/>
          <w:szCs w:val="23"/>
        </w:rPr>
        <w:t xml:space="preserve"> povinnost</w:t>
      </w:r>
      <w:r w:rsidR="00B76F54">
        <w:rPr>
          <w:rFonts w:ascii="Tahoma" w:hAnsi="Tahoma" w:cs="Tahoma"/>
          <w:sz w:val="23"/>
          <w:szCs w:val="23"/>
        </w:rPr>
        <w:t>í Partnera</w:t>
      </w:r>
      <w:r w:rsidR="00E548BF" w:rsidRPr="006C1107">
        <w:rPr>
          <w:rFonts w:ascii="Tahoma" w:hAnsi="Tahoma" w:cs="Tahoma"/>
          <w:sz w:val="23"/>
          <w:szCs w:val="23"/>
        </w:rPr>
        <w:t xml:space="preserve"> vyplývající</w:t>
      </w:r>
      <w:r w:rsidR="00B76F54">
        <w:rPr>
          <w:rFonts w:ascii="Tahoma" w:hAnsi="Tahoma" w:cs="Tahoma"/>
          <w:sz w:val="23"/>
          <w:szCs w:val="23"/>
        </w:rPr>
        <w:t>ch</w:t>
      </w:r>
      <w:r w:rsidR="00E548BF" w:rsidRPr="006C1107">
        <w:rPr>
          <w:rFonts w:ascii="Tahoma" w:hAnsi="Tahoma" w:cs="Tahoma"/>
          <w:sz w:val="23"/>
          <w:szCs w:val="23"/>
        </w:rPr>
        <w:t xml:space="preserve"> z této Smlouvy, je </w:t>
      </w:r>
      <w:r w:rsidR="00B76F54">
        <w:rPr>
          <w:rFonts w:ascii="Tahoma" w:hAnsi="Tahoma" w:cs="Tahoma"/>
          <w:sz w:val="23"/>
          <w:szCs w:val="23"/>
        </w:rPr>
        <w:t xml:space="preserve">Partner </w:t>
      </w:r>
      <w:r w:rsidR="00E548BF" w:rsidRPr="006C1107">
        <w:rPr>
          <w:rFonts w:ascii="Tahoma" w:hAnsi="Tahoma" w:cs="Tahoma"/>
          <w:sz w:val="23"/>
          <w:szCs w:val="23"/>
        </w:rPr>
        <w:t>povinen Příjemci uhradit škodu</w:t>
      </w:r>
      <w:r w:rsidR="00B76F54">
        <w:rPr>
          <w:rFonts w:ascii="Tahoma" w:hAnsi="Tahoma" w:cs="Tahoma"/>
          <w:sz w:val="23"/>
          <w:szCs w:val="23"/>
        </w:rPr>
        <w:t xml:space="preserve"> ve výši takto vzniklých nezpůsobilých výdajů</w:t>
      </w:r>
      <w:r w:rsidR="00E548BF" w:rsidRPr="006C1107">
        <w:rPr>
          <w:rFonts w:ascii="Tahoma" w:hAnsi="Tahoma" w:cs="Tahoma"/>
          <w:sz w:val="23"/>
          <w:szCs w:val="23"/>
        </w:rPr>
        <w:t>.</w:t>
      </w:r>
    </w:p>
    <w:p w14:paraId="3AAD7BFD" w14:textId="77777777" w:rsidR="00D0741A" w:rsidRPr="006C1107" w:rsidRDefault="00D0741A" w:rsidP="00D0741A">
      <w:pPr>
        <w:keepNext/>
        <w:keepLines/>
        <w:jc w:val="center"/>
        <w:rPr>
          <w:rFonts w:ascii="Tahoma" w:hAnsi="Tahoma" w:cs="Tahoma"/>
          <w:b/>
          <w:sz w:val="23"/>
          <w:szCs w:val="23"/>
        </w:rPr>
      </w:pPr>
    </w:p>
    <w:p w14:paraId="24111D1F" w14:textId="52516137" w:rsidR="00D0741A" w:rsidRPr="006C1107" w:rsidRDefault="00D0741A" w:rsidP="00D0741A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Článek VI</w:t>
      </w:r>
    </w:p>
    <w:p w14:paraId="3F96FDC3" w14:textId="77777777" w:rsidR="00D0741A" w:rsidRPr="006C1107" w:rsidRDefault="00D0741A" w:rsidP="00D0741A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Další práva a povinnosti smluvních stran</w:t>
      </w:r>
    </w:p>
    <w:p w14:paraId="1E91F0F7" w14:textId="77777777" w:rsidR="00D0741A" w:rsidRPr="006C1107" w:rsidRDefault="00D0741A" w:rsidP="00D0741A">
      <w:pPr>
        <w:keepNext/>
        <w:keepLines/>
        <w:numPr>
          <w:ilvl w:val="0"/>
          <w:numId w:val="7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>Smluvní strany jsou povinny zdržet se jakékoliv činnosti, jež by mohla znemožnit nebo ztížit dosažení účelu této Smlouvy.</w:t>
      </w:r>
    </w:p>
    <w:p w14:paraId="5FD60660" w14:textId="59516A02" w:rsidR="00D0741A" w:rsidRPr="006C1107" w:rsidRDefault="00D0741A" w:rsidP="00D0741A">
      <w:pPr>
        <w:numPr>
          <w:ilvl w:val="0"/>
          <w:numId w:val="7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 xml:space="preserve">Smluvní strany jsou povinny vzájemně se informovat o </w:t>
      </w:r>
      <w:r w:rsidR="00B76F54">
        <w:rPr>
          <w:rFonts w:ascii="Tahoma" w:hAnsi="Tahoma" w:cs="Tahoma"/>
          <w:sz w:val="23"/>
          <w:szCs w:val="23"/>
        </w:rPr>
        <w:t xml:space="preserve">všech </w:t>
      </w:r>
      <w:r w:rsidRPr="006C1107">
        <w:rPr>
          <w:rFonts w:ascii="Tahoma" w:hAnsi="Tahoma" w:cs="Tahoma"/>
          <w:sz w:val="23"/>
          <w:szCs w:val="23"/>
        </w:rPr>
        <w:t>skutečnostech rozhodných pro plnění této Smlouvy, a to bez zbytečného odkladu.</w:t>
      </w:r>
    </w:p>
    <w:p w14:paraId="16ED8320" w14:textId="78E6631F" w:rsidR="0089136C" w:rsidRPr="0089136C" w:rsidRDefault="00D0741A" w:rsidP="0089136C">
      <w:pPr>
        <w:numPr>
          <w:ilvl w:val="0"/>
          <w:numId w:val="7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>Smluvní strany jsou povinny jednat při realizaci projektu eticky, korektně, transparentně a v souladu s dobrými mravy.</w:t>
      </w:r>
    </w:p>
    <w:p w14:paraId="4C642FB4" w14:textId="77777777" w:rsidR="0089136C" w:rsidRDefault="0089136C" w:rsidP="004274A4">
      <w:pPr>
        <w:keepNext/>
        <w:keepLines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</w:p>
    <w:p w14:paraId="2315412F" w14:textId="2DD43B9E" w:rsidR="009C0926" w:rsidRPr="009C0926" w:rsidRDefault="009C0926" w:rsidP="009C0926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9C0926">
        <w:rPr>
          <w:rFonts w:ascii="Tahoma" w:eastAsia="Times New Roman" w:hAnsi="Tahoma" w:cs="Tahoma"/>
          <w:b/>
          <w:sz w:val="23"/>
          <w:szCs w:val="23"/>
          <w:lang w:eastAsia="cs-CZ"/>
        </w:rPr>
        <w:t>Článek VII</w:t>
      </w:r>
    </w:p>
    <w:p w14:paraId="0172691E" w14:textId="77777777" w:rsidR="009C0926" w:rsidRPr="009C0926" w:rsidRDefault="009C0926" w:rsidP="009C0926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9C0926">
        <w:rPr>
          <w:rFonts w:ascii="Tahoma" w:eastAsia="Times New Roman" w:hAnsi="Tahoma" w:cs="Tahoma"/>
          <w:b/>
          <w:sz w:val="23"/>
          <w:szCs w:val="23"/>
          <w:lang w:eastAsia="cs-CZ"/>
        </w:rPr>
        <w:t>Trvání smlouvy</w:t>
      </w:r>
    </w:p>
    <w:p w14:paraId="1D374A7D" w14:textId="32C13DF8" w:rsidR="009C0926" w:rsidRPr="009C0926" w:rsidRDefault="009C0926" w:rsidP="009C0926">
      <w:pPr>
        <w:numPr>
          <w:ilvl w:val="0"/>
          <w:numId w:val="12"/>
        </w:numPr>
        <w:spacing w:before="240"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9C0926">
        <w:rPr>
          <w:rFonts w:ascii="Tahoma" w:eastAsia="Times New Roman" w:hAnsi="Tahoma" w:cs="Tahoma"/>
          <w:sz w:val="23"/>
          <w:szCs w:val="23"/>
          <w:lang w:eastAsia="cs-CZ"/>
        </w:rPr>
        <w:t xml:space="preserve">Smlouva se uzavírá na dobu určitou, a to do dosažení účelu dle článku II </w:t>
      </w:r>
      <w:r w:rsidR="00B76F54">
        <w:rPr>
          <w:rFonts w:ascii="Tahoma" w:eastAsia="Times New Roman" w:hAnsi="Tahoma" w:cs="Tahoma"/>
          <w:sz w:val="23"/>
          <w:szCs w:val="23"/>
          <w:lang w:eastAsia="cs-CZ"/>
        </w:rPr>
        <w:t xml:space="preserve">odst. 2 této </w:t>
      </w:r>
      <w:r w:rsidRPr="009C0926">
        <w:rPr>
          <w:rFonts w:ascii="Tahoma" w:eastAsia="Times New Roman" w:hAnsi="Tahoma" w:cs="Tahoma"/>
          <w:sz w:val="23"/>
          <w:szCs w:val="23"/>
          <w:lang w:eastAsia="cs-CZ"/>
        </w:rPr>
        <w:t>Smlouvy, nejdéle však do doby ukončení realizace projektu.</w:t>
      </w:r>
    </w:p>
    <w:p w14:paraId="6D3165CA" w14:textId="79B3ACC6" w:rsidR="009C0926" w:rsidRPr="009C0926" w:rsidRDefault="009C0926" w:rsidP="00354F75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9C0926">
        <w:rPr>
          <w:rFonts w:ascii="Tahoma" w:eastAsia="Times New Roman" w:hAnsi="Tahoma" w:cs="Tahoma"/>
          <w:sz w:val="23"/>
          <w:szCs w:val="23"/>
          <w:lang w:eastAsia="cs-CZ"/>
        </w:rPr>
        <w:t>Pokud Partner závažným způsobem nebo opětovně poruší některou z p</w:t>
      </w:r>
      <w:bookmarkStart w:id="1" w:name="_GoBack"/>
      <w:bookmarkEnd w:id="1"/>
      <w:r w:rsidRPr="009C0926">
        <w:rPr>
          <w:rFonts w:ascii="Tahoma" w:eastAsia="Times New Roman" w:hAnsi="Tahoma" w:cs="Tahoma"/>
          <w:sz w:val="23"/>
          <w:szCs w:val="23"/>
          <w:lang w:eastAsia="cs-CZ"/>
        </w:rPr>
        <w:t>ovinností vyplývající pro něj z této Smlouvy</w:t>
      </w:r>
      <w:r w:rsidR="008A6A26">
        <w:rPr>
          <w:rFonts w:ascii="Tahoma" w:eastAsia="Times New Roman" w:hAnsi="Tahoma" w:cs="Tahoma"/>
          <w:sz w:val="23"/>
          <w:szCs w:val="23"/>
          <w:lang w:eastAsia="cs-CZ"/>
        </w:rPr>
        <w:t xml:space="preserve"> nebo</w:t>
      </w:r>
      <w:r w:rsidR="004662B2">
        <w:rPr>
          <w:rFonts w:ascii="Tahoma" w:eastAsia="Times New Roman" w:hAnsi="Tahoma" w:cs="Tahoma"/>
          <w:sz w:val="23"/>
          <w:szCs w:val="23"/>
          <w:lang w:eastAsia="cs-CZ"/>
        </w:rPr>
        <w:t xml:space="preserve"> gran</w:t>
      </w:r>
      <w:r w:rsidR="00CD63E3">
        <w:rPr>
          <w:rFonts w:ascii="Tahoma" w:eastAsia="Times New Roman" w:hAnsi="Tahoma" w:cs="Tahoma"/>
          <w:sz w:val="23"/>
          <w:szCs w:val="23"/>
          <w:lang w:eastAsia="cs-CZ"/>
        </w:rPr>
        <w:t xml:space="preserve">tové </w:t>
      </w:r>
      <w:r w:rsidR="007D6A62">
        <w:rPr>
          <w:rFonts w:ascii="Tahoma" w:eastAsia="Times New Roman" w:hAnsi="Tahoma" w:cs="Tahoma"/>
          <w:sz w:val="23"/>
          <w:szCs w:val="23"/>
          <w:lang w:eastAsia="cs-CZ"/>
        </w:rPr>
        <w:t>dohody</w:t>
      </w:r>
      <w:r w:rsidRPr="009C0926">
        <w:rPr>
          <w:rFonts w:ascii="Tahoma" w:eastAsia="Times New Roman" w:hAnsi="Tahoma" w:cs="Tahoma"/>
          <w:sz w:val="23"/>
          <w:szCs w:val="23"/>
          <w:lang w:eastAsia="cs-CZ"/>
        </w:rPr>
        <w:t>, může být na základě písemné dohody</w:t>
      </w:r>
      <w:r w:rsidR="004274A4">
        <w:rPr>
          <w:rFonts w:ascii="Tahoma" w:eastAsia="Times New Roman" w:hAnsi="Tahoma" w:cs="Tahoma"/>
          <w:sz w:val="23"/>
          <w:szCs w:val="23"/>
          <w:lang w:eastAsia="cs-CZ"/>
        </w:rPr>
        <w:t xml:space="preserve"> nebo odstoupení od Smlouvy</w:t>
      </w:r>
      <w:r w:rsidRPr="009C0926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4662B2">
        <w:rPr>
          <w:rFonts w:ascii="Tahoma" w:eastAsia="Times New Roman" w:hAnsi="Tahoma" w:cs="Tahoma"/>
          <w:sz w:val="23"/>
          <w:szCs w:val="23"/>
          <w:lang w:eastAsia="cs-CZ"/>
        </w:rPr>
        <w:t>ukončena</w:t>
      </w:r>
      <w:r w:rsidRPr="009C0926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9B4F45">
        <w:rPr>
          <w:rFonts w:ascii="Tahoma" w:eastAsia="Times New Roman" w:hAnsi="Tahoma" w:cs="Tahoma"/>
          <w:sz w:val="23"/>
          <w:szCs w:val="23"/>
          <w:lang w:eastAsia="cs-CZ"/>
        </w:rPr>
        <w:t xml:space="preserve">jeho </w:t>
      </w:r>
      <w:r w:rsidRPr="009C0926">
        <w:rPr>
          <w:rFonts w:ascii="Tahoma" w:eastAsia="Times New Roman" w:hAnsi="Tahoma" w:cs="Tahoma"/>
          <w:sz w:val="23"/>
          <w:szCs w:val="23"/>
          <w:lang w:eastAsia="cs-CZ"/>
        </w:rPr>
        <w:t xml:space="preserve">účast na realizaci </w:t>
      </w:r>
      <w:r w:rsidR="009B4F45">
        <w:rPr>
          <w:rFonts w:ascii="Tahoma" w:eastAsia="Times New Roman" w:hAnsi="Tahoma" w:cs="Tahoma"/>
          <w:sz w:val="23"/>
          <w:szCs w:val="23"/>
          <w:lang w:eastAsia="cs-CZ"/>
        </w:rPr>
        <w:t>p</w:t>
      </w:r>
      <w:r w:rsidRPr="009C0926">
        <w:rPr>
          <w:rFonts w:ascii="Tahoma" w:eastAsia="Times New Roman" w:hAnsi="Tahoma" w:cs="Tahoma"/>
          <w:sz w:val="23"/>
          <w:szCs w:val="23"/>
          <w:lang w:eastAsia="cs-CZ"/>
        </w:rPr>
        <w:t xml:space="preserve">rojektu. V tomto případě je povinen se s Příjemcem vypořádat, </w:t>
      </w:r>
      <w:bookmarkStart w:id="2" w:name="_Hlk48634504"/>
      <w:r w:rsidRPr="009C0926">
        <w:rPr>
          <w:rFonts w:ascii="Tahoma" w:eastAsia="Times New Roman" w:hAnsi="Tahoma" w:cs="Tahoma"/>
          <w:sz w:val="23"/>
          <w:szCs w:val="23"/>
          <w:lang w:eastAsia="cs-CZ"/>
        </w:rPr>
        <w:t>tzn. v dohodě určit, kdo převezme činnosti a případné závazky Partnera (příp. provést finanční vypořádání).</w:t>
      </w:r>
    </w:p>
    <w:bookmarkEnd w:id="2"/>
    <w:p w14:paraId="53D5398D" w14:textId="53685D4B" w:rsidR="008A6A26" w:rsidRPr="008A6A26" w:rsidRDefault="009C0926" w:rsidP="00354F75">
      <w:pPr>
        <w:pStyle w:val="Odstavecseseznamem"/>
        <w:numPr>
          <w:ilvl w:val="0"/>
          <w:numId w:val="12"/>
        </w:numPr>
        <w:spacing w:before="120"/>
        <w:ind w:left="357" w:hanging="357"/>
        <w:jc w:val="both"/>
        <w:rPr>
          <w:rFonts w:ascii="Tahoma" w:eastAsia="Times New Roman" w:hAnsi="Tahoma" w:cs="Tahoma"/>
          <w:sz w:val="23"/>
          <w:szCs w:val="23"/>
          <w:lang w:eastAsia="cs-CZ"/>
        </w:rPr>
      </w:pPr>
      <w:r w:rsidRPr="008A6A26">
        <w:rPr>
          <w:rFonts w:ascii="Tahoma" w:eastAsia="Times New Roman" w:hAnsi="Tahoma" w:cs="Tahoma"/>
          <w:sz w:val="23"/>
          <w:szCs w:val="23"/>
          <w:lang w:eastAsia="cs-CZ"/>
        </w:rPr>
        <w:t>Partner může ukončit spolupráci s Příjemcem na základě písemné dohody</w:t>
      </w:r>
      <w:r w:rsidR="008A6A26" w:rsidRPr="008A6A26">
        <w:rPr>
          <w:rFonts w:ascii="Tahoma" w:eastAsia="Times New Roman" w:hAnsi="Tahoma" w:cs="Tahoma"/>
          <w:sz w:val="23"/>
          <w:szCs w:val="23"/>
          <w:lang w:eastAsia="cs-CZ"/>
        </w:rPr>
        <w:t xml:space="preserve"> či odstoupení. V tomto případě je povinen se s Příjemcem vypořádat</w:t>
      </w:r>
      <w:r w:rsidR="008A6A26">
        <w:rPr>
          <w:rFonts w:ascii="Tahoma" w:eastAsia="Times New Roman" w:hAnsi="Tahoma" w:cs="Tahoma"/>
          <w:sz w:val="23"/>
          <w:szCs w:val="23"/>
          <w:lang w:eastAsia="cs-CZ"/>
        </w:rPr>
        <w:t>,</w:t>
      </w:r>
      <w:r w:rsidRPr="008A6A26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r w:rsidR="008A6A26" w:rsidRPr="008A6A26">
        <w:rPr>
          <w:rFonts w:ascii="Tahoma" w:eastAsia="Times New Roman" w:hAnsi="Tahoma" w:cs="Tahoma"/>
          <w:sz w:val="23"/>
          <w:szCs w:val="23"/>
          <w:lang w:eastAsia="cs-CZ"/>
        </w:rPr>
        <w:t>tzn. v dohodě určit, kdo převezme činnosti a případné závazky Partnera (příp. provést finanční vypořádání).</w:t>
      </w:r>
    </w:p>
    <w:p w14:paraId="67D335E9" w14:textId="77777777" w:rsidR="009C0926" w:rsidRDefault="009C0926" w:rsidP="004274A4">
      <w:pPr>
        <w:keepNext/>
        <w:keepLines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</w:p>
    <w:p w14:paraId="4E5BEFD8" w14:textId="41FFEDC6" w:rsidR="008805E1" w:rsidRPr="006C1107" w:rsidRDefault="008805E1" w:rsidP="00C77563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 xml:space="preserve">Článek </w:t>
      </w:r>
      <w:r w:rsidR="009555DF"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VII</w:t>
      </w:r>
      <w:r w:rsidR="00910078">
        <w:rPr>
          <w:rFonts w:ascii="Tahoma" w:eastAsia="Times New Roman" w:hAnsi="Tahoma" w:cs="Tahoma"/>
          <w:b/>
          <w:sz w:val="23"/>
          <w:szCs w:val="23"/>
          <w:lang w:eastAsia="cs-CZ"/>
        </w:rPr>
        <w:t>I</w:t>
      </w:r>
    </w:p>
    <w:p w14:paraId="23BD758C" w14:textId="17D72336" w:rsidR="0055140D" w:rsidRPr="006C1107" w:rsidRDefault="0055140D" w:rsidP="009555DF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6C1107">
        <w:rPr>
          <w:rFonts w:ascii="Tahoma" w:eastAsia="Times New Roman" w:hAnsi="Tahoma" w:cs="Tahoma"/>
          <w:b/>
          <w:sz w:val="23"/>
          <w:szCs w:val="23"/>
          <w:lang w:eastAsia="cs-CZ"/>
        </w:rPr>
        <w:t>Ustanovení o příslušnosti</w:t>
      </w:r>
    </w:p>
    <w:p w14:paraId="499EA249" w14:textId="3B44D748" w:rsidR="00A13130" w:rsidRPr="0089136C" w:rsidRDefault="00671155" w:rsidP="0089136C">
      <w:pPr>
        <w:numPr>
          <w:ilvl w:val="0"/>
          <w:numId w:val="11"/>
        </w:numPr>
        <w:tabs>
          <w:tab w:val="left" w:pos="0"/>
        </w:tabs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  <w:r w:rsidRPr="0089136C">
        <w:rPr>
          <w:rFonts w:ascii="Tahoma" w:hAnsi="Tahoma" w:cs="Tahoma"/>
          <w:sz w:val="23"/>
          <w:szCs w:val="23"/>
        </w:rPr>
        <w:t xml:space="preserve">Smluvní strany se dohodly, že soudem příslušným k řešení sporů z této </w:t>
      </w:r>
      <w:r w:rsidR="00615DE8" w:rsidRPr="0089136C">
        <w:rPr>
          <w:rFonts w:ascii="Tahoma" w:hAnsi="Tahoma" w:cs="Tahoma"/>
          <w:sz w:val="23"/>
          <w:szCs w:val="23"/>
        </w:rPr>
        <w:t>S</w:t>
      </w:r>
      <w:r w:rsidRPr="0089136C">
        <w:rPr>
          <w:rFonts w:ascii="Tahoma" w:hAnsi="Tahoma" w:cs="Tahoma"/>
          <w:sz w:val="23"/>
          <w:szCs w:val="23"/>
        </w:rPr>
        <w:t>mlouvy vzniklých je soud na území České republiky.</w:t>
      </w:r>
    </w:p>
    <w:p w14:paraId="75A34D14" w14:textId="77777777" w:rsidR="00C77563" w:rsidRDefault="00C77563" w:rsidP="004274A4">
      <w:pPr>
        <w:keepNext/>
        <w:keepLines/>
        <w:jc w:val="center"/>
        <w:rPr>
          <w:rFonts w:ascii="Tahoma" w:hAnsi="Tahoma" w:cs="Tahoma"/>
          <w:b/>
          <w:sz w:val="23"/>
          <w:szCs w:val="23"/>
        </w:rPr>
      </w:pPr>
    </w:p>
    <w:p w14:paraId="29A1109F" w14:textId="380D5C93" w:rsidR="001522FC" w:rsidRPr="001064F1" w:rsidRDefault="001522FC" w:rsidP="001064F1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1064F1">
        <w:rPr>
          <w:rFonts w:ascii="Tahoma" w:eastAsia="Times New Roman" w:hAnsi="Tahoma" w:cs="Tahoma"/>
          <w:b/>
          <w:sz w:val="23"/>
          <w:szCs w:val="23"/>
          <w:lang w:eastAsia="cs-CZ"/>
        </w:rPr>
        <w:t xml:space="preserve">Článek </w:t>
      </w:r>
      <w:r w:rsidR="00910078">
        <w:rPr>
          <w:rFonts w:ascii="Tahoma" w:eastAsia="Times New Roman" w:hAnsi="Tahoma" w:cs="Tahoma"/>
          <w:b/>
          <w:sz w:val="23"/>
          <w:szCs w:val="23"/>
          <w:lang w:eastAsia="cs-CZ"/>
        </w:rPr>
        <w:t>IX</w:t>
      </w:r>
    </w:p>
    <w:p w14:paraId="3D7F76CA" w14:textId="6825F0B9" w:rsidR="00673FBD" w:rsidRPr="003923F5" w:rsidRDefault="008805E1" w:rsidP="003923F5">
      <w:pPr>
        <w:keepNext/>
        <w:keepLines/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eastAsia="cs-CZ"/>
        </w:rPr>
      </w:pPr>
      <w:r w:rsidRPr="001064F1">
        <w:rPr>
          <w:rFonts w:ascii="Tahoma" w:eastAsia="Times New Roman" w:hAnsi="Tahoma" w:cs="Tahoma"/>
          <w:b/>
          <w:sz w:val="23"/>
          <w:szCs w:val="23"/>
          <w:lang w:eastAsia="cs-CZ"/>
        </w:rPr>
        <w:t>Ostatní ustanovení</w:t>
      </w:r>
    </w:p>
    <w:p w14:paraId="289C29B9" w14:textId="0FBBAD93" w:rsidR="007D5B14" w:rsidRPr="008B24D1" w:rsidRDefault="003923F5" w:rsidP="00513576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3923F5">
        <w:rPr>
          <w:rFonts w:ascii="Tahoma" w:hAnsi="Tahoma" w:cs="Tahoma"/>
          <w:sz w:val="23"/>
          <w:szCs w:val="23"/>
        </w:rPr>
        <w:t xml:space="preserve">Tato Smlouva nabývá platnosti dnem jejího podpisu oběma smluvními stranami a účinnosti dnem, kdy </w:t>
      </w:r>
      <w:r w:rsidRPr="004274A4">
        <w:rPr>
          <w:rFonts w:ascii="Tahoma" w:hAnsi="Tahoma" w:cs="Tahoma"/>
          <w:sz w:val="23"/>
          <w:szCs w:val="23"/>
        </w:rPr>
        <w:t>vyjádření souhlasu s obsahem návrhu Smlouvy dojde druhé smluvní straně</w:t>
      </w:r>
      <w:r w:rsidR="007D5B14" w:rsidRPr="004274A4">
        <w:rPr>
          <w:rFonts w:ascii="Tahoma" w:hAnsi="Tahoma" w:cs="Tahoma"/>
          <w:sz w:val="23"/>
          <w:szCs w:val="23"/>
        </w:rPr>
        <w:t>, nestanoví</w:t>
      </w:r>
      <w:r w:rsidR="007D5B14" w:rsidRPr="004274A4">
        <w:rPr>
          <w:rFonts w:ascii="Tahoma" w:hAnsi="Tahoma" w:cs="Tahoma"/>
          <w:sz w:val="23"/>
          <w:szCs w:val="23"/>
        </w:rPr>
        <w:noBreakHyphen/>
        <w:t>li zákon</w:t>
      </w:r>
      <w:r w:rsidR="007D5B14" w:rsidRPr="00FC3A58">
        <w:rPr>
          <w:rFonts w:ascii="Tahoma" w:hAnsi="Tahoma" w:cs="Tahoma"/>
        </w:rPr>
        <w:t xml:space="preserve"> č. 340/2015 Sb., o zvláštních podmínkách účinnosti některých smluv, uveřejňování těchto smluv a o registru smluv (zákon o registru smluv), ve znění pozdějších předpisů</w:t>
      </w:r>
      <w:r w:rsidR="007D5B14">
        <w:rPr>
          <w:rFonts w:ascii="Tahoma" w:hAnsi="Tahoma" w:cs="Tahoma"/>
        </w:rPr>
        <w:t>,</w:t>
      </w:r>
      <w:r w:rsidR="007D5B14" w:rsidRPr="00FC3A58">
        <w:rPr>
          <w:rFonts w:ascii="Tahoma" w:hAnsi="Tahoma" w:cs="Tahoma"/>
        </w:rPr>
        <w:t xml:space="preserve"> jinak. V takovém případě nabývá smlouva účinnosti nejdříve</w:t>
      </w:r>
      <w:r w:rsidR="007D5B14">
        <w:rPr>
          <w:rFonts w:ascii="Tahoma" w:hAnsi="Tahoma" w:cs="Tahoma"/>
        </w:rPr>
        <w:t xml:space="preserve"> </w:t>
      </w:r>
      <w:r w:rsidR="007D5B14" w:rsidRPr="00AA386F">
        <w:rPr>
          <w:rFonts w:ascii="Tahoma" w:hAnsi="Tahoma" w:cs="Tahoma"/>
        </w:rPr>
        <w:t>dnem jejího uveřejnění v registru smluv.</w:t>
      </w:r>
      <w:r w:rsidRPr="00567312">
        <w:rPr>
          <w:rFonts w:ascii="Tahoma" w:hAnsi="Tahoma" w:cs="Tahoma"/>
          <w:color w:val="FF0000"/>
          <w:sz w:val="23"/>
          <w:szCs w:val="23"/>
        </w:rPr>
        <w:t xml:space="preserve"> </w:t>
      </w:r>
    </w:p>
    <w:p w14:paraId="7BD9F933" w14:textId="3A41B82E" w:rsidR="003923F5" w:rsidRDefault="003923F5" w:rsidP="00513576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3923F5">
        <w:rPr>
          <w:rFonts w:ascii="Tahoma" w:hAnsi="Tahoma" w:cs="Tahoma"/>
          <w:sz w:val="23"/>
          <w:szCs w:val="23"/>
        </w:rPr>
        <w:t>Smluvní strany se dohodly, že pokud se na tuto Smlouvu vztahuje povinnost uveřejnění dle obecně závazných právních předpisů České republiky, provede uveřejnění Příjemce.</w:t>
      </w:r>
    </w:p>
    <w:p w14:paraId="06438BEA" w14:textId="77777777" w:rsidR="005743D1" w:rsidRPr="00513576" w:rsidRDefault="005743D1" w:rsidP="005743D1">
      <w:pPr>
        <w:spacing w:before="240"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6A402A22" w14:textId="04D04A4B" w:rsidR="000170B3" w:rsidRDefault="000170B3" w:rsidP="003923F5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lastRenderedPageBreak/>
        <w:t>Smluvní strany prohlašují, že tato Smlouva byla sepsána na základě jejich pravé a svobodné vůle, nikoliv v tísni ani za jinak nápadně nevýhodných podmínek.</w:t>
      </w:r>
    </w:p>
    <w:p w14:paraId="688E7AD3" w14:textId="185AB0DF" w:rsidR="008805E1" w:rsidRPr="00C1505B" w:rsidRDefault="008805E1" w:rsidP="00C1505B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C1505B">
        <w:rPr>
          <w:rFonts w:ascii="Tahoma" w:hAnsi="Tahoma" w:cs="Tahoma"/>
          <w:sz w:val="23"/>
          <w:szCs w:val="23"/>
        </w:rPr>
        <w:t>Jakékoliv změny této Smlouvy lze provádět pouze na základě dohody smluvních stran formou písemných dodatků podepsaných oprávněnými zástupci smluvních stran. Z důvodu změn identifikačních údajů smluvních stran včetně změny účtu není nutno uzavírat ke Smlouvě dodatek.</w:t>
      </w:r>
    </w:p>
    <w:p w14:paraId="1ED8EDFD" w14:textId="03CA431D" w:rsidR="008805E1" w:rsidRPr="006C1107" w:rsidRDefault="00AE13A1" w:rsidP="008805E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>Tato Smlouva a v</w:t>
      </w:r>
      <w:r w:rsidR="008805E1" w:rsidRPr="006C1107">
        <w:rPr>
          <w:rFonts w:ascii="Tahoma" w:hAnsi="Tahoma" w:cs="Tahoma"/>
          <w:sz w:val="23"/>
          <w:szCs w:val="23"/>
        </w:rPr>
        <w:t>ztahy smluvních stran blíže neupravené se řídí obecně závaznými právními předpisy České republiky.</w:t>
      </w:r>
    </w:p>
    <w:p w14:paraId="353121F2" w14:textId="73608640" w:rsidR="008805E1" w:rsidRDefault="008805E1" w:rsidP="008805E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 xml:space="preserve">Tato Smlouva je vyhotovena v </w:t>
      </w:r>
      <w:r w:rsidR="00AE13A1" w:rsidRPr="006C1107">
        <w:rPr>
          <w:rFonts w:ascii="Tahoma" w:hAnsi="Tahoma" w:cs="Tahoma"/>
          <w:sz w:val="23"/>
          <w:szCs w:val="23"/>
        </w:rPr>
        <w:t>4</w:t>
      </w:r>
      <w:r w:rsidRPr="006C1107">
        <w:rPr>
          <w:rFonts w:ascii="Tahoma" w:hAnsi="Tahoma" w:cs="Tahoma"/>
          <w:sz w:val="23"/>
          <w:szCs w:val="23"/>
        </w:rPr>
        <w:t xml:space="preserve"> vyhotoveních, z nichž 1 vyhotovení</w:t>
      </w:r>
      <w:r w:rsidR="00F87A40" w:rsidRPr="006C1107">
        <w:rPr>
          <w:rFonts w:ascii="Tahoma" w:hAnsi="Tahoma" w:cs="Tahoma"/>
          <w:sz w:val="23"/>
          <w:szCs w:val="23"/>
        </w:rPr>
        <w:t xml:space="preserve"> v českém jazyce</w:t>
      </w:r>
      <w:r w:rsidRPr="006C1107">
        <w:rPr>
          <w:rFonts w:ascii="Tahoma" w:hAnsi="Tahoma" w:cs="Tahoma"/>
          <w:sz w:val="23"/>
          <w:szCs w:val="23"/>
        </w:rPr>
        <w:t xml:space="preserve"> obdrží Příjemce, 1 vyhotovení </w:t>
      </w:r>
      <w:r w:rsidR="00CD5C19" w:rsidRPr="006C1107">
        <w:rPr>
          <w:rFonts w:ascii="Tahoma" w:hAnsi="Tahoma" w:cs="Tahoma"/>
          <w:sz w:val="23"/>
          <w:szCs w:val="23"/>
        </w:rPr>
        <w:t xml:space="preserve">v </w:t>
      </w:r>
      <w:r w:rsidR="00D4210A" w:rsidRPr="006C1107">
        <w:rPr>
          <w:rFonts w:ascii="Tahoma" w:hAnsi="Tahoma" w:cs="Tahoma"/>
          <w:sz w:val="23"/>
          <w:szCs w:val="23"/>
        </w:rPr>
        <w:t xml:space="preserve">úředním </w:t>
      </w:r>
      <w:r w:rsidR="00CD5C19" w:rsidRPr="006C1107">
        <w:rPr>
          <w:rFonts w:ascii="Tahoma" w:hAnsi="Tahoma" w:cs="Tahoma"/>
          <w:sz w:val="23"/>
          <w:szCs w:val="23"/>
        </w:rPr>
        <w:t>jazyce</w:t>
      </w:r>
      <w:r w:rsidR="00C64E03" w:rsidRPr="006C1107">
        <w:rPr>
          <w:rFonts w:ascii="Tahoma" w:hAnsi="Tahoma" w:cs="Tahoma"/>
          <w:sz w:val="23"/>
          <w:szCs w:val="23"/>
        </w:rPr>
        <w:t xml:space="preserve"> dle</w:t>
      </w:r>
      <w:r w:rsidR="00D01013" w:rsidRPr="006C1107">
        <w:rPr>
          <w:rFonts w:ascii="Tahoma" w:hAnsi="Tahoma" w:cs="Tahoma"/>
          <w:sz w:val="23"/>
          <w:szCs w:val="23"/>
        </w:rPr>
        <w:t xml:space="preserve"> svého</w:t>
      </w:r>
      <w:r w:rsidR="00C64E03" w:rsidRPr="006C1107">
        <w:rPr>
          <w:rFonts w:ascii="Tahoma" w:hAnsi="Tahoma" w:cs="Tahoma"/>
          <w:sz w:val="23"/>
          <w:szCs w:val="23"/>
        </w:rPr>
        <w:t xml:space="preserve"> domicilu</w:t>
      </w:r>
      <w:r w:rsidR="00CD5C19" w:rsidRPr="006C1107">
        <w:rPr>
          <w:rFonts w:ascii="Tahoma" w:hAnsi="Tahoma" w:cs="Tahoma"/>
          <w:sz w:val="23"/>
          <w:szCs w:val="23"/>
        </w:rPr>
        <w:t xml:space="preserve"> </w:t>
      </w:r>
      <w:r w:rsidRPr="006C1107">
        <w:rPr>
          <w:rFonts w:ascii="Tahoma" w:hAnsi="Tahoma" w:cs="Tahoma"/>
          <w:sz w:val="23"/>
          <w:szCs w:val="23"/>
        </w:rPr>
        <w:t xml:space="preserve">Partner a </w:t>
      </w:r>
      <w:r w:rsidR="00D4210A" w:rsidRPr="006C1107">
        <w:rPr>
          <w:rFonts w:ascii="Tahoma" w:hAnsi="Tahoma" w:cs="Tahoma"/>
          <w:sz w:val="23"/>
          <w:szCs w:val="23"/>
        </w:rPr>
        <w:t xml:space="preserve">po </w:t>
      </w:r>
      <w:r w:rsidRPr="006C1107">
        <w:rPr>
          <w:rFonts w:ascii="Tahoma" w:hAnsi="Tahoma" w:cs="Tahoma"/>
          <w:sz w:val="23"/>
          <w:szCs w:val="23"/>
        </w:rPr>
        <w:t xml:space="preserve">1 vyhotovení </w:t>
      </w:r>
      <w:r w:rsidR="00356753" w:rsidRPr="006C1107">
        <w:rPr>
          <w:rFonts w:ascii="Tahoma" w:hAnsi="Tahoma" w:cs="Tahoma"/>
          <w:sz w:val="23"/>
          <w:szCs w:val="23"/>
        </w:rPr>
        <w:t>obdrží Příjemce a Partner v anglickém jazyce</w:t>
      </w:r>
      <w:r w:rsidRPr="006C1107">
        <w:rPr>
          <w:rFonts w:ascii="Tahoma" w:hAnsi="Tahoma" w:cs="Tahoma"/>
          <w:sz w:val="23"/>
          <w:szCs w:val="23"/>
        </w:rPr>
        <w:t>.</w:t>
      </w:r>
    </w:p>
    <w:p w14:paraId="590B49DF" w14:textId="3E33341F" w:rsidR="00475D35" w:rsidRPr="006C1107" w:rsidRDefault="002F7988" w:rsidP="008805E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V</w:t>
      </w:r>
      <w:r w:rsidR="00475D35" w:rsidRPr="00475D35">
        <w:rPr>
          <w:rFonts w:ascii="Tahoma" w:hAnsi="Tahoma" w:cs="Tahoma"/>
          <w:sz w:val="23"/>
          <w:szCs w:val="23"/>
        </w:rPr>
        <w:t xml:space="preserve"> případě jakékoliv nesrovnalosti</w:t>
      </w:r>
      <w:r w:rsidR="001528FA">
        <w:rPr>
          <w:rFonts w:ascii="Tahoma" w:hAnsi="Tahoma" w:cs="Tahoma"/>
          <w:sz w:val="23"/>
          <w:szCs w:val="23"/>
        </w:rPr>
        <w:t xml:space="preserve"> či pochybnosti</w:t>
      </w:r>
      <w:r w:rsidR="00475D35" w:rsidRPr="00475D35">
        <w:rPr>
          <w:rFonts w:ascii="Tahoma" w:hAnsi="Tahoma" w:cs="Tahoma"/>
          <w:sz w:val="23"/>
          <w:szCs w:val="23"/>
        </w:rPr>
        <w:t xml:space="preserve"> mezi anglickou jazykovou verzí </w:t>
      </w:r>
      <w:r w:rsidR="001528FA">
        <w:rPr>
          <w:rFonts w:ascii="Tahoma" w:hAnsi="Tahoma" w:cs="Tahoma"/>
          <w:sz w:val="23"/>
          <w:szCs w:val="23"/>
        </w:rPr>
        <w:t xml:space="preserve">Smlouvy </w:t>
      </w:r>
      <w:r w:rsidR="00475D35" w:rsidRPr="00475D35">
        <w:rPr>
          <w:rFonts w:ascii="Tahoma" w:hAnsi="Tahoma" w:cs="Tahoma"/>
          <w:sz w:val="23"/>
          <w:szCs w:val="23"/>
        </w:rPr>
        <w:t>a jejími překlady</w:t>
      </w:r>
      <w:r w:rsidR="001528FA" w:rsidRPr="001528FA">
        <w:t xml:space="preserve"> </w:t>
      </w:r>
      <w:r w:rsidR="001528FA" w:rsidRPr="001528FA">
        <w:rPr>
          <w:rFonts w:ascii="Tahoma" w:hAnsi="Tahoma" w:cs="Tahoma"/>
          <w:sz w:val="23"/>
          <w:szCs w:val="23"/>
        </w:rPr>
        <w:t>je právně závazná</w:t>
      </w:r>
      <w:r w:rsidR="001528FA">
        <w:rPr>
          <w:rFonts w:ascii="Tahoma" w:hAnsi="Tahoma" w:cs="Tahoma"/>
          <w:sz w:val="23"/>
          <w:szCs w:val="23"/>
        </w:rPr>
        <w:t xml:space="preserve"> anglická jazyková verze</w:t>
      </w:r>
      <w:r w:rsidR="00475D35" w:rsidRPr="00475D35">
        <w:rPr>
          <w:rFonts w:ascii="Tahoma" w:hAnsi="Tahoma" w:cs="Tahoma"/>
          <w:sz w:val="23"/>
          <w:szCs w:val="23"/>
        </w:rPr>
        <w:t>.</w:t>
      </w:r>
    </w:p>
    <w:p w14:paraId="3A7D049C" w14:textId="56AB8CCD" w:rsidR="007D5B14" w:rsidRPr="007D5B14" w:rsidRDefault="007D5B14" w:rsidP="004274A4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7D5B14">
        <w:rPr>
          <w:rFonts w:ascii="Tahoma" w:hAnsi="Tahoma" w:cs="Tahoma"/>
          <w:sz w:val="23"/>
          <w:szCs w:val="23"/>
        </w:rPr>
        <w:t xml:space="preserve">Osobní údaje obsažené v této </w:t>
      </w:r>
      <w:r>
        <w:rPr>
          <w:rFonts w:ascii="Tahoma" w:hAnsi="Tahoma" w:cs="Tahoma"/>
          <w:sz w:val="23"/>
          <w:szCs w:val="23"/>
        </w:rPr>
        <w:t>S</w:t>
      </w:r>
      <w:r w:rsidRPr="007D5B14">
        <w:rPr>
          <w:rFonts w:ascii="Tahoma" w:hAnsi="Tahoma" w:cs="Tahoma"/>
          <w:sz w:val="23"/>
          <w:szCs w:val="23"/>
        </w:rPr>
        <w:t xml:space="preserve">mlouvě budou </w:t>
      </w:r>
      <w:r>
        <w:rPr>
          <w:rFonts w:ascii="Tahoma" w:hAnsi="Tahoma" w:cs="Tahoma"/>
          <w:sz w:val="23"/>
          <w:szCs w:val="23"/>
        </w:rPr>
        <w:t>Přijemcem</w:t>
      </w:r>
      <w:r w:rsidRPr="007D5B14">
        <w:rPr>
          <w:rFonts w:ascii="Tahoma" w:hAnsi="Tahoma" w:cs="Tahoma"/>
          <w:sz w:val="23"/>
          <w:szCs w:val="23"/>
        </w:rPr>
        <w:t xml:space="preserve"> zpracovávány pouze pro účely plnění práv a povinností vyplývajících z této </w:t>
      </w:r>
      <w:r>
        <w:rPr>
          <w:rFonts w:ascii="Tahoma" w:hAnsi="Tahoma" w:cs="Tahoma"/>
          <w:sz w:val="23"/>
          <w:szCs w:val="23"/>
        </w:rPr>
        <w:t>S</w:t>
      </w:r>
      <w:r w:rsidRPr="007D5B14">
        <w:rPr>
          <w:rFonts w:ascii="Tahoma" w:hAnsi="Tahoma" w:cs="Tahoma"/>
          <w:sz w:val="23"/>
          <w:szCs w:val="23"/>
        </w:rPr>
        <w:t xml:space="preserve">mlouvy; k jiným účelům nebudou tyto osobní údaje objednatelem použity. </w:t>
      </w:r>
      <w:r>
        <w:rPr>
          <w:rFonts w:ascii="Tahoma" w:hAnsi="Tahoma" w:cs="Tahoma"/>
          <w:sz w:val="23"/>
          <w:szCs w:val="23"/>
        </w:rPr>
        <w:t>Příjemce</w:t>
      </w:r>
      <w:r w:rsidRPr="007D5B14">
        <w:rPr>
          <w:rFonts w:ascii="Tahoma" w:hAnsi="Tahoma" w:cs="Tahoma"/>
          <w:sz w:val="23"/>
          <w:szCs w:val="23"/>
        </w:rPr>
        <w:t xml:space="preserve"> při zpracovávání osobních údajů dodržuje platné právní předpisy.</w:t>
      </w:r>
    </w:p>
    <w:p w14:paraId="38F0016E" w14:textId="5F8000F1" w:rsidR="008805E1" w:rsidRPr="006C1107" w:rsidRDefault="008805E1" w:rsidP="008805E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Tahoma" w:hAnsi="Tahoma" w:cs="Tahoma"/>
          <w:sz w:val="23"/>
          <w:szCs w:val="23"/>
        </w:rPr>
      </w:pPr>
      <w:r w:rsidRPr="006C1107">
        <w:rPr>
          <w:rFonts w:ascii="Tahoma" w:hAnsi="Tahoma" w:cs="Tahoma"/>
          <w:sz w:val="23"/>
          <w:szCs w:val="23"/>
        </w:rPr>
        <w:t xml:space="preserve">Doložka platnosti právního jednání dle § 23 zákona č. 129/2000 Sb., o krajích (krajské zřízení), ve znění pozdějších předpisů: </w:t>
      </w:r>
    </w:p>
    <w:p w14:paraId="6A73B27F" w14:textId="5B9F4913" w:rsidR="008805E1" w:rsidRPr="006C1107" w:rsidRDefault="008805E1" w:rsidP="008805E1">
      <w:pPr>
        <w:spacing w:before="240"/>
        <w:ind w:left="340"/>
        <w:jc w:val="both"/>
        <w:rPr>
          <w:rFonts w:ascii="Tahoma" w:hAnsi="Tahoma" w:cs="Tahoma"/>
        </w:rPr>
      </w:pPr>
      <w:r w:rsidRPr="006C1107">
        <w:rPr>
          <w:rFonts w:ascii="Tahoma" w:hAnsi="Tahoma" w:cs="Tahoma"/>
          <w:sz w:val="23"/>
          <w:szCs w:val="23"/>
        </w:rPr>
        <w:t>O uzavření této Smlouvy rozhodla rada</w:t>
      </w:r>
      <w:r w:rsidR="008D7478" w:rsidRPr="006C1107">
        <w:rPr>
          <w:rFonts w:ascii="Tahoma" w:hAnsi="Tahoma" w:cs="Tahoma"/>
          <w:sz w:val="23"/>
          <w:szCs w:val="23"/>
        </w:rPr>
        <w:t>/zastupitelstvo</w:t>
      </w:r>
      <w:r w:rsidRPr="006C1107">
        <w:rPr>
          <w:rFonts w:ascii="Tahoma" w:hAnsi="Tahoma" w:cs="Tahoma"/>
          <w:sz w:val="23"/>
          <w:szCs w:val="23"/>
        </w:rPr>
        <w:t xml:space="preserve"> kraje svým usnesením č. ............  ze dne ......................</w:t>
      </w:r>
      <w:r w:rsidRPr="006C1107">
        <w:rPr>
          <w:rFonts w:ascii="Tahoma" w:hAnsi="Tahoma" w:cs="Tahoma"/>
        </w:rPr>
        <w:t xml:space="preserve"> </w:t>
      </w:r>
    </w:p>
    <w:p w14:paraId="500D115B" w14:textId="2BD00DBF" w:rsidR="00E068D0" w:rsidRDefault="00E068D0" w:rsidP="007E225A">
      <w:pPr>
        <w:spacing w:before="240" w:after="0" w:line="240" w:lineRule="auto"/>
        <w:ind w:left="141"/>
        <w:jc w:val="both"/>
        <w:rPr>
          <w:rFonts w:ascii="Tahoma" w:hAnsi="Tahoma" w:cs="Tahoma"/>
          <w:sz w:val="23"/>
          <w:szCs w:val="23"/>
        </w:rPr>
      </w:pPr>
    </w:p>
    <w:p w14:paraId="617408CE" w14:textId="77777777" w:rsidR="007D5B14" w:rsidRPr="00D45D2F" w:rsidRDefault="007D5B14" w:rsidP="004274A4">
      <w:pPr>
        <w:spacing w:before="240" w:after="0" w:line="240" w:lineRule="auto"/>
        <w:ind w:left="340"/>
        <w:jc w:val="both"/>
        <w:rPr>
          <w:rFonts w:ascii="Tahoma" w:hAnsi="Tahoma" w:cs="Tahoma"/>
          <w:sz w:val="23"/>
          <w:szCs w:val="23"/>
        </w:rPr>
      </w:pPr>
    </w:p>
    <w:tbl>
      <w:tblPr>
        <w:tblW w:w="966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1302"/>
        <w:gridCol w:w="4177"/>
      </w:tblGrid>
      <w:tr w:rsidR="007D5B14" w:rsidRPr="000A73E5" w14:paraId="7847656E" w14:textId="77777777" w:rsidTr="0080411F">
        <w:tc>
          <w:tcPr>
            <w:tcW w:w="4183" w:type="dxa"/>
          </w:tcPr>
          <w:p w14:paraId="40E9737A" w14:textId="77777777" w:rsidR="007D5B14" w:rsidRPr="000A73E5" w:rsidRDefault="007D5B14" w:rsidP="0080411F">
            <w:pPr>
              <w:rPr>
                <w:rFonts w:ascii="Tahoma" w:hAnsi="Tahoma" w:cs="Tahoma"/>
              </w:rPr>
            </w:pPr>
            <w:r w:rsidRPr="000A73E5">
              <w:rPr>
                <w:rFonts w:ascii="Tahoma" w:hAnsi="Tahoma" w:cs="Tahoma"/>
              </w:rPr>
              <w:t xml:space="preserve">V Ostravě dne </w:t>
            </w:r>
          </w:p>
        </w:tc>
        <w:tc>
          <w:tcPr>
            <w:tcW w:w="1302" w:type="dxa"/>
          </w:tcPr>
          <w:p w14:paraId="56FFDC92" w14:textId="77777777" w:rsidR="007D5B14" w:rsidRPr="000A73E5" w:rsidRDefault="007D5B14" w:rsidP="0080411F">
            <w:pPr>
              <w:rPr>
                <w:rFonts w:ascii="Tahoma" w:hAnsi="Tahoma" w:cs="Tahoma"/>
              </w:rPr>
            </w:pPr>
          </w:p>
        </w:tc>
        <w:tc>
          <w:tcPr>
            <w:tcW w:w="4177" w:type="dxa"/>
          </w:tcPr>
          <w:p w14:paraId="30BDB14B" w14:textId="77777777" w:rsidR="007D5B14" w:rsidRPr="000A73E5" w:rsidRDefault="007D5B14" w:rsidP="0080411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 …</w:t>
            </w:r>
            <w:r w:rsidRPr="000A73E5">
              <w:rPr>
                <w:rFonts w:ascii="Tahoma" w:hAnsi="Tahoma" w:cs="Tahoma"/>
              </w:rPr>
              <w:t xml:space="preserve">…………… dne </w:t>
            </w:r>
          </w:p>
        </w:tc>
      </w:tr>
      <w:tr w:rsidR="007D5B14" w:rsidRPr="000A73E5" w14:paraId="20F1034E" w14:textId="77777777" w:rsidTr="0080411F">
        <w:trPr>
          <w:trHeight w:val="1950"/>
        </w:trPr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14:paraId="660B2F56" w14:textId="77777777" w:rsidR="007D5B14" w:rsidRPr="000A73E5" w:rsidRDefault="007D5B14" w:rsidP="0080411F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  <w:vAlign w:val="center"/>
          </w:tcPr>
          <w:p w14:paraId="5623D22E" w14:textId="77777777" w:rsidR="007D5B14" w:rsidRPr="000A73E5" w:rsidRDefault="007D5B14" w:rsidP="008041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14:paraId="374303AE" w14:textId="77777777" w:rsidR="007D5B14" w:rsidRPr="000A73E5" w:rsidRDefault="007D5B14" w:rsidP="0080411F">
            <w:pPr>
              <w:rPr>
                <w:rFonts w:ascii="Tahoma" w:hAnsi="Tahoma" w:cs="Tahoma"/>
              </w:rPr>
            </w:pPr>
          </w:p>
        </w:tc>
      </w:tr>
      <w:tr w:rsidR="007D5B14" w:rsidRPr="000A73E5" w14:paraId="08ED4EA0" w14:textId="77777777" w:rsidTr="0080411F">
        <w:tc>
          <w:tcPr>
            <w:tcW w:w="4183" w:type="dxa"/>
            <w:tcBorders>
              <w:top w:val="single" w:sz="4" w:space="0" w:color="auto"/>
            </w:tcBorders>
          </w:tcPr>
          <w:p w14:paraId="591879B0" w14:textId="5F7EE649" w:rsidR="007D5B14" w:rsidRPr="008C53DD" w:rsidRDefault="007D5B14" w:rsidP="0080411F">
            <w:pPr>
              <w:jc w:val="center"/>
              <w:rPr>
                <w:rFonts w:ascii="Tahoma" w:hAnsi="Tahoma" w:cs="Tahoma"/>
              </w:rPr>
            </w:pPr>
            <w:r w:rsidRPr="008C53DD">
              <w:rPr>
                <w:rFonts w:ascii="Tahoma" w:hAnsi="Tahoma" w:cs="Tahoma"/>
              </w:rPr>
              <w:t xml:space="preserve">za </w:t>
            </w:r>
            <w:r>
              <w:rPr>
                <w:rFonts w:ascii="Tahoma" w:hAnsi="Tahoma" w:cs="Tahoma"/>
              </w:rPr>
              <w:t>Příjemce</w:t>
            </w:r>
          </w:p>
          <w:p w14:paraId="1B01312D" w14:textId="77777777" w:rsidR="007D5B14" w:rsidRPr="005C0719" w:rsidRDefault="007D5B14" w:rsidP="0080411F">
            <w:pPr>
              <w:pStyle w:val="Nadpis6"/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</w:pPr>
          </w:p>
          <w:p w14:paraId="17C855D4" w14:textId="77777777" w:rsidR="007D5B14" w:rsidRPr="005C0719" w:rsidRDefault="007D5B14" w:rsidP="0080411F">
            <w:pPr>
              <w:pStyle w:val="Smlouva-slo"/>
              <w:widowControl/>
              <w:spacing w:line="240" w:lineRule="auto"/>
              <w:ind w:right="72"/>
            </w:pPr>
          </w:p>
        </w:tc>
        <w:tc>
          <w:tcPr>
            <w:tcW w:w="1302" w:type="dxa"/>
            <w:vAlign w:val="center"/>
          </w:tcPr>
          <w:p w14:paraId="7B916E9E" w14:textId="77777777" w:rsidR="007D5B14" w:rsidRPr="000A73E5" w:rsidRDefault="007D5B14" w:rsidP="0080411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77" w:type="dxa"/>
            <w:tcBorders>
              <w:top w:val="single" w:sz="4" w:space="0" w:color="auto"/>
            </w:tcBorders>
          </w:tcPr>
          <w:p w14:paraId="154DA3FA" w14:textId="118803DC" w:rsidR="007D5B14" w:rsidRPr="000A73E5" w:rsidRDefault="007D5B14" w:rsidP="0080411F">
            <w:pPr>
              <w:jc w:val="center"/>
              <w:rPr>
                <w:rFonts w:ascii="Tahoma" w:hAnsi="Tahoma" w:cs="Tahoma"/>
              </w:rPr>
            </w:pPr>
            <w:r w:rsidRPr="000A73E5">
              <w:rPr>
                <w:rFonts w:ascii="Tahoma" w:hAnsi="Tahoma" w:cs="Tahoma"/>
              </w:rPr>
              <w:t xml:space="preserve">za </w:t>
            </w:r>
            <w:r>
              <w:rPr>
                <w:rFonts w:ascii="Tahoma" w:hAnsi="Tahoma" w:cs="Tahoma"/>
              </w:rPr>
              <w:t>Partnera</w:t>
            </w:r>
          </w:p>
          <w:p w14:paraId="1AD8C43E" w14:textId="77777777" w:rsidR="007D5B14" w:rsidRPr="000A73E5" w:rsidRDefault="007D5B14" w:rsidP="007D5B14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6B44D70" w14:textId="5D675F75" w:rsidR="001064F1" w:rsidRPr="00D45D2F" w:rsidRDefault="001064F1" w:rsidP="007D5B14">
      <w:pPr>
        <w:spacing w:before="240" w:after="0" w:line="240" w:lineRule="auto"/>
        <w:jc w:val="both"/>
        <w:rPr>
          <w:rFonts w:ascii="Tahoma" w:hAnsi="Tahoma" w:cs="Tahoma"/>
        </w:rPr>
      </w:pPr>
    </w:p>
    <w:sectPr w:rsidR="001064F1" w:rsidRPr="00D45D2F" w:rsidSect="00A1313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07E8F" w14:textId="77777777" w:rsidR="009B639E" w:rsidRDefault="009B639E" w:rsidP="005743D1">
      <w:pPr>
        <w:spacing w:after="0" w:line="240" w:lineRule="auto"/>
      </w:pPr>
      <w:r>
        <w:separator/>
      </w:r>
    </w:p>
  </w:endnote>
  <w:endnote w:type="continuationSeparator" w:id="0">
    <w:p w14:paraId="6DE3BB91" w14:textId="77777777" w:rsidR="009B639E" w:rsidRDefault="009B639E" w:rsidP="0057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AA0D" w14:textId="77777777" w:rsidR="009B639E" w:rsidRDefault="009B639E" w:rsidP="005743D1">
      <w:pPr>
        <w:spacing w:after="0" w:line="240" w:lineRule="auto"/>
      </w:pPr>
      <w:r>
        <w:separator/>
      </w:r>
    </w:p>
  </w:footnote>
  <w:footnote w:type="continuationSeparator" w:id="0">
    <w:p w14:paraId="31A51D48" w14:textId="77777777" w:rsidR="009B639E" w:rsidRDefault="009B639E" w:rsidP="0057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1C84" w14:textId="4FA90715" w:rsidR="005743D1" w:rsidRDefault="005743D1">
    <w:pPr>
      <w:pStyle w:val="Zhlav"/>
    </w:pPr>
    <w:r>
      <w:rPr>
        <w:noProof/>
      </w:rPr>
      <w:drawing>
        <wp:inline distT="0" distB="0" distL="0" distR="0" wp14:anchorId="6D4C2630" wp14:editId="241FC030">
          <wp:extent cx="2242994" cy="641350"/>
          <wp:effectExtent l="0" t="0" r="508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346" cy="64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6F8"/>
    <w:multiLevelType w:val="hybridMultilevel"/>
    <w:tmpl w:val="CBF63824"/>
    <w:lvl w:ilvl="0" w:tplc="43DC9D8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77408"/>
    <w:multiLevelType w:val="hybridMultilevel"/>
    <w:tmpl w:val="0154453C"/>
    <w:lvl w:ilvl="0" w:tplc="5D28315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91281"/>
    <w:multiLevelType w:val="hybridMultilevel"/>
    <w:tmpl w:val="CB08A19A"/>
    <w:lvl w:ilvl="0" w:tplc="1024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1C418A"/>
    <w:multiLevelType w:val="hybridMultilevel"/>
    <w:tmpl w:val="E35A841A"/>
    <w:lvl w:ilvl="0" w:tplc="BD60C5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267EC"/>
    <w:multiLevelType w:val="hybridMultilevel"/>
    <w:tmpl w:val="361ADCA4"/>
    <w:lvl w:ilvl="0" w:tplc="04050017">
      <w:start w:val="1"/>
      <w:numFmt w:val="lowerLetter"/>
      <w:lvlText w:val="%1)"/>
      <w:lvlJc w:val="left"/>
      <w:pPr>
        <w:ind w:left="2492" w:hanging="360"/>
      </w:pPr>
    </w:lvl>
    <w:lvl w:ilvl="1" w:tplc="04050019" w:tentative="1">
      <w:start w:val="1"/>
      <w:numFmt w:val="lowerLetter"/>
      <w:lvlText w:val="%2."/>
      <w:lvlJc w:val="left"/>
      <w:pPr>
        <w:ind w:left="3212" w:hanging="360"/>
      </w:pPr>
    </w:lvl>
    <w:lvl w:ilvl="2" w:tplc="0405001B" w:tentative="1">
      <w:start w:val="1"/>
      <w:numFmt w:val="lowerRoman"/>
      <w:lvlText w:val="%3."/>
      <w:lvlJc w:val="right"/>
      <w:pPr>
        <w:ind w:left="3932" w:hanging="180"/>
      </w:pPr>
    </w:lvl>
    <w:lvl w:ilvl="3" w:tplc="0405000F" w:tentative="1">
      <w:start w:val="1"/>
      <w:numFmt w:val="decimal"/>
      <w:lvlText w:val="%4."/>
      <w:lvlJc w:val="left"/>
      <w:pPr>
        <w:ind w:left="4652" w:hanging="360"/>
      </w:pPr>
    </w:lvl>
    <w:lvl w:ilvl="4" w:tplc="04050019" w:tentative="1">
      <w:start w:val="1"/>
      <w:numFmt w:val="lowerLetter"/>
      <w:lvlText w:val="%5."/>
      <w:lvlJc w:val="left"/>
      <w:pPr>
        <w:ind w:left="5372" w:hanging="360"/>
      </w:pPr>
    </w:lvl>
    <w:lvl w:ilvl="5" w:tplc="0405001B" w:tentative="1">
      <w:start w:val="1"/>
      <w:numFmt w:val="lowerRoman"/>
      <w:lvlText w:val="%6."/>
      <w:lvlJc w:val="right"/>
      <w:pPr>
        <w:ind w:left="6092" w:hanging="180"/>
      </w:pPr>
    </w:lvl>
    <w:lvl w:ilvl="6" w:tplc="0405000F" w:tentative="1">
      <w:start w:val="1"/>
      <w:numFmt w:val="decimal"/>
      <w:lvlText w:val="%7."/>
      <w:lvlJc w:val="left"/>
      <w:pPr>
        <w:ind w:left="6812" w:hanging="360"/>
      </w:pPr>
    </w:lvl>
    <w:lvl w:ilvl="7" w:tplc="04050019" w:tentative="1">
      <w:start w:val="1"/>
      <w:numFmt w:val="lowerLetter"/>
      <w:lvlText w:val="%8."/>
      <w:lvlJc w:val="left"/>
      <w:pPr>
        <w:ind w:left="7532" w:hanging="360"/>
      </w:pPr>
    </w:lvl>
    <w:lvl w:ilvl="8" w:tplc="0405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5B3478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7D5F"/>
    <w:multiLevelType w:val="hybridMultilevel"/>
    <w:tmpl w:val="9B28B572"/>
    <w:lvl w:ilvl="0" w:tplc="6C38077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E2C6A"/>
    <w:multiLevelType w:val="hybridMultilevel"/>
    <w:tmpl w:val="CB08A19A"/>
    <w:lvl w:ilvl="0" w:tplc="1024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564BC"/>
    <w:multiLevelType w:val="hybridMultilevel"/>
    <w:tmpl w:val="CB08A19A"/>
    <w:lvl w:ilvl="0" w:tplc="1024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7FE2DB1"/>
    <w:multiLevelType w:val="hybridMultilevel"/>
    <w:tmpl w:val="361ADCA4"/>
    <w:lvl w:ilvl="0" w:tplc="04050017">
      <w:start w:val="1"/>
      <w:numFmt w:val="lowerLetter"/>
      <w:lvlText w:val="%1)"/>
      <w:lvlJc w:val="left"/>
      <w:pPr>
        <w:ind w:left="2492" w:hanging="360"/>
      </w:pPr>
    </w:lvl>
    <w:lvl w:ilvl="1" w:tplc="04050019" w:tentative="1">
      <w:start w:val="1"/>
      <w:numFmt w:val="lowerLetter"/>
      <w:lvlText w:val="%2."/>
      <w:lvlJc w:val="left"/>
      <w:pPr>
        <w:ind w:left="3212" w:hanging="360"/>
      </w:pPr>
    </w:lvl>
    <w:lvl w:ilvl="2" w:tplc="0405001B" w:tentative="1">
      <w:start w:val="1"/>
      <w:numFmt w:val="lowerRoman"/>
      <w:lvlText w:val="%3."/>
      <w:lvlJc w:val="right"/>
      <w:pPr>
        <w:ind w:left="3932" w:hanging="180"/>
      </w:pPr>
    </w:lvl>
    <w:lvl w:ilvl="3" w:tplc="0405000F" w:tentative="1">
      <w:start w:val="1"/>
      <w:numFmt w:val="decimal"/>
      <w:lvlText w:val="%4."/>
      <w:lvlJc w:val="left"/>
      <w:pPr>
        <w:ind w:left="4652" w:hanging="360"/>
      </w:pPr>
    </w:lvl>
    <w:lvl w:ilvl="4" w:tplc="04050019" w:tentative="1">
      <w:start w:val="1"/>
      <w:numFmt w:val="lowerLetter"/>
      <w:lvlText w:val="%5."/>
      <w:lvlJc w:val="left"/>
      <w:pPr>
        <w:ind w:left="5372" w:hanging="360"/>
      </w:pPr>
    </w:lvl>
    <w:lvl w:ilvl="5" w:tplc="0405001B" w:tentative="1">
      <w:start w:val="1"/>
      <w:numFmt w:val="lowerRoman"/>
      <w:lvlText w:val="%6."/>
      <w:lvlJc w:val="right"/>
      <w:pPr>
        <w:ind w:left="6092" w:hanging="180"/>
      </w:pPr>
    </w:lvl>
    <w:lvl w:ilvl="6" w:tplc="0405000F" w:tentative="1">
      <w:start w:val="1"/>
      <w:numFmt w:val="decimal"/>
      <w:lvlText w:val="%7."/>
      <w:lvlJc w:val="left"/>
      <w:pPr>
        <w:ind w:left="6812" w:hanging="360"/>
      </w:pPr>
    </w:lvl>
    <w:lvl w:ilvl="7" w:tplc="04050019" w:tentative="1">
      <w:start w:val="1"/>
      <w:numFmt w:val="lowerLetter"/>
      <w:lvlText w:val="%8."/>
      <w:lvlJc w:val="left"/>
      <w:pPr>
        <w:ind w:left="7532" w:hanging="360"/>
      </w:pPr>
    </w:lvl>
    <w:lvl w:ilvl="8" w:tplc="0405001B" w:tentative="1">
      <w:start w:val="1"/>
      <w:numFmt w:val="lowerRoman"/>
      <w:lvlText w:val="%9."/>
      <w:lvlJc w:val="right"/>
      <w:pPr>
        <w:ind w:left="8252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A3"/>
    <w:rsid w:val="00012B76"/>
    <w:rsid w:val="000170B3"/>
    <w:rsid w:val="00070060"/>
    <w:rsid w:val="0008207A"/>
    <w:rsid w:val="000865E2"/>
    <w:rsid w:val="000A1CA0"/>
    <w:rsid w:val="000B0B7A"/>
    <w:rsid w:val="000C487C"/>
    <w:rsid w:val="001064F1"/>
    <w:rsid w:val="001070F8"/>
    <w:rsid w:val="0010776B"/>
    <w:rsid w:val="0014252B"/>
    <w:rsid w:val="001522FC"/>
    <w:rsid w:val="001528FA"/>
    <w:rsid w:val="00157F91"/>
    <w:rsid w:val="00163372"/>
    <w:rsid w:val="001833A3"/>
    <w:rsid w:val="001A1C01"/>
    <w:rsid w:val="001B6504"/>
    <w:rsid w:val="001C5DBD"/>
    <w:rsid w:val="001C62E2"/>
    <w:rsid w:val="001C640A"/>
    <w:rsid w:val="001D611C"/>
    <w:rsid w:val="002013E3"/>
    <w:rsid w:val="002144C2"/>
    <w:rsid w:val="00224D49"/>
    <w:rsid w:val="0025408A"/>
    <w:rsid w:val="00264E0D"/>
    <w:rsid w:val="00272E90"/>
    <w:rsid w:val="0029276F"/>
    <w:rsid w:val="002B3565"/>
    <w:rsid w:val="002B6F5E"/>
    <w:rsid w:val="002C6673"/>
    <w:rsid w:val="002C6751"/>
    <w:rsid w:val="002D1988"/>
    <w:rsid w:val="002D7B07"/>
    <w:rsid w:val="002E235A"/>
    <w:rsid w:val="002F7988"/>
    <w:rsid w:val="002F7C52"/>
    <w:rsid w:val="00331492"/>
    <w:rsid w:val="00331A84"/>
    <w:rsid w:val="0034382C"/>
    <w:rsid w:val="00354F75"/>
    <w:rsid w:val="00356753"/>
    <w:rsid w:val="003659B7"/>
    <w:rsid w:val="0037211C"/>
    <w:rsid w:val="0037579C"/>
    <w:rsid w:val="0038225D"/>
    <w:rsid w:val="00382767"/>
    <w:rsid w:val="00387DE6"/>
    <w:rsid w:val="003923F5"/>
    <w:rsid w:val="003A1886"/>
    <w:rsid w:val="003B6E45"/>
    <w:rsid w:val="003C2DED"/>
    <w:rsid w:val="003F3602"/>
    <w:rsid w:val="004001CF"/>
    <w:rsid w:val="00420570"/>
    <w:rsid w:val="0042475A"/>
    <w:rsid w:val="004274A4"/>
    <w:rsid w:val="00433DDC"/>
    <w:rsid w:val="004366CB"/>
    <w:rsid w:val="004634A0"/>
    <w:rsid w:val="004662B2"/>
    <w:rsid w:val="00475D35"/>
    <w:rsid w:val="004B2F9B"/>
    <w:rsid w:val="004B56A1"/>
    <w:rsid w:val="004D4D66"/>
    <w:rsid w:val="004D724A"/>
    <w:rsid w:val="0051081F"/>
    <w:rsid w:val="00513576"/>
    <w:rsid w:val="00516470"/>
    <w:rsid w:val="00520BAB"/>
    <w:rsid w:val="00522611"/>
    <w:rsid w:val="00541785"/>
    <w:rsid w:val="0055140D"/>
    <w:rsid w:val="005672F2"/>
    <w:rsid w:val="00567312"/>
    <w:rsid w:val="00570E51"/>
    <w:rsid w:val="005743D1"/>
    <w:rsid w:val="005B552C"/>
    <w:rsid w:val="005C1AFE"/>
    <w:rsid w:val="005C5BE7"/>
    <w:rsid w:val="005D6184"/>
    <w:rsid w:val="005E2D7F"/>
    <w:rsid w:val="006073A6"/>
    <w:rsid w:val="00615DE8"/>
    <w:rsid w:val="00652A56"/>
    <w:rsid w:val="00654198"/>
    <w:rsid w:val="006659AB"/>
    <w:rsid w:val="0067008C"/>
    <w:rsid w:val="00671155"/>
    <w:rsid w:val="00673FBD"/>
    <w:rsid w:val="00681DE4"/>
    <w:rsid w:val="0069696C"/>
    <w:rsid w:val="006A1787"/>
    <w:rsid w:val="006B3124"/>
    <w:rsid w:val="006C1107"/>
    <w:rsid w:val="006C6AC9"/>
    <w:rsid w:val="006E7EA1"/>
    <w:rsid w:val="006F0208"/>
    <w:rsid w:val="006F46BA"/>
    <w:rsid w:val="006F616D"/>
    <w:rsid w:val="0070349F"/>
    <w:rsid w:val="0072781A"/>
    <w:rsid w:val="00742F8F"/>
    <w:rsid w:val="007659F5"/>
    <w:rsid w:val="00777D96"/>
    <w:rsid w:val="00791D28"/>
    <w:rsid w:val="007C056B"/>
    <w:rsid w:val="007C0D6A"/>
    <w:rsid w:val="007C3A4C"/>
    <w:rsid w:val="007C77E1"/>
    <w:rsid w:val="007D5B14"/>
    <w:rsid w:val="007D6A62"/>
    <w:rsid w:val="007E225A"/>
    <w:rsid w:val="00830A1C"/>
    <w:rsid w:val="00841956"/>
    <w:rsid w:val="00846694"/>
    <w:rsid w:val="0085597E"/>
    <w:rsid w:val="008805E1"/>
    <w:rsid w:val="0089136C"/>
    <w:rsid w:val="008930AD"/>
    <w:rsid w:val="00893423"/>
    <w:rsid w:val="00895295"/>
    <w:rsid w:val="008A4722"/>
    <w:rsid w:val="008A6A26"/>
    <w:rsid w:val="008B194D"/>
    <w:rsid w:val="008B24D1"/>
    <w:rsid w:val="008C3888"/>
    <w:rsid w:val="008D7478"/>
    <w:rsid w:val="008E7A3F"/>
    <w:rsid w:val="008F60A2"/>
    <w:rsid w:val="0090519C"/>
    <w:rsid w:val="00910078"/>
    <w:rsid w:val="009104D3"/>
    <w:rsid w:val="009176A2"/>
    <w:rsid w:val="00924AF4"/>
    <w:rsid w:val="00934F18"/>
    <w:rsid w:val="00942E43"/>
    <w:rsid w:val="00953B14"/>
    <w:rsid w:val="009555DF"/>
    <w:rsid w:val="009642DD"/>
    <w:rsid w:val="00983810"/>
    <w:rsid w:val="00996F3F"/>
    <w:rsid w:val="009A007D"/>
    <w:rsid w:val="009B4F45"/>
    <w:rsid w:val="009B639E"/>
    <w:rsid w:val="009C0926"/>
    <w:rsid w:val="00A054DE"/>
    <w:rsid w:val="00A07D71"/>
    <w:rsid w:val="00A13130"/>
    <w:rsid w:val="00A16A2A"/>
    <w:rsid w:val="00A21BB0"/>
    <w:rsid w:val="00A27255"/>
    <w:rsid w:val="00A31769"/>
    <w:rsid w:val="00A52729"/>
    <w:rsid w:val="00A63AF2"/>
    <w:rsid w:val="00A70CC2"/>
    <w:rsid w:val="00A81E6E"/>
    <w:rsid w:val="00A828D8"/>
    <w:rsid w:val="00A86C3E"/>
    <w:rsid w:val="00A93EC1"/>
    <w:rsid w:val="00A94AD7"/>
    <w:rsid w:val="00A9588E"/>
    <w:rsid w:val="00AB0E7E"/>
    <w:rsid w:val="00AC2AF2"/>
    <w:rsid w:val="00AE13A1"/>
    <w:rsid w:val="00B05D9B"/>
    <w:rsid w:val="00B10D60"/>
    <w:rsid w:val="00B20923"/>
    <w:rsid w:val="00B51E3F"/>
    <w:rsid w:val="00B70F52"/>
    <w:rsid w:val="00B72FC2"/>
    <w:rsid w:val="00B76F54"/>
    <w:rsid w:val="00B81C02"/>
    <w:rsid w:val="00B81D79"/>
    <w:rsid w:val="00B900F3"/>
    <w:rsid w:val="00BE7FA5"/>
    <w:rsid w:val="00C02A76"/>
    <w:rsid w:val="00C1505B"/>
    <w:rsid w:val="00C3223D"/>
    <w:rsid w:val="00C42B71"/>
    <w:rsid w:val="00C469B6"/>
    <w:rsid w:val="00C522BF"/>
    <w:rsid w:val="00C54CC4"/>
    <w:rsid w:val="00C64E03"/>
    <w:rsid w:val="00C77563"/>
    <w:rsid w:val="00CB0CEC"/>
    <w:rsid w:val="00CB1DB6"/>
    <w:rsid w:val="00CB2D09"/>
    <w:rsid w:val="00CC4812"/>
    <w:rsid w:val="00CD120B"/>
    <w:rsid w:val="00CD5C19"/>
    <w:rsid w:val="00CD63E3"/>
    <w:rsid w:val="00CD7C1F"/>
    <w:rsid w:val="00CE2884"/>
    <w:rsid w:val="00CE37A7"/>
    <w:rsid w:val="00CE6720"/>
    <w:rsid w:val="00D01013"/>
    <w:rsid w:val="00D0741A"/>
    <w:rsid w:val="00D367A6"/>
    <w:rsid w:val="00D4210A"/>
    <w:rsid w:val="00D45783"/>
    <w:rsid w:val="00D45D2F"/>
    <w:rsid w:val="00D57335"/>
    <w:rsid w:val="00D6516E"/>
    <w:rsid w:val="00D7696A"/>
    <w:rsid w:val="00DA009F"/>
    <w:rsid w:val="00DB3438"/>
    <w:rsid w:val="00E068D0"/>
    <w:rsid w:val="00E34C9D"/>
    <w:rsid w:val="00E454C3"/>
    <w:rsid w:val="00E548BF"/>
    <w:rsid w:val="00E63FC0"/>
    <w:rsid w:val="00E74C34"/>
    <w:rsid w:val="00E8746F"/>
    <w:rsid w:val="00E908C2"/>
    <w:rsid w:val="00EB2499"/>
    <w:rsid w:val="00EF62F1"/>
    <w:rsid w:val="00F02991"/>
    <w:rsid w:val="00F04262"/>
    <w:rsid w:val="00F14F38"/>
    <w:rsid w:val="00F20E2D"/>
    <w:rsid w:val="00F24C75"/>
    <w:rsid w:val="00F2710F"/>
    <w:rsid w:val="00F315E1"/>
    <w:rsid w:val="00F43CEF"/>
    <w:rsid w:val="00F75D7E"/>
    <w:rsid w:val="00F77155"/>
    <w:rsid w:val="00F87A40"/>
    <w:rsid w:val="00FA10B7"/>
    <w:rsid w:val="00FB3B24"/>
    <w:rsid w:val="00FC1CBD"/>
    <w:rsid w:val="00FC798B"/>
    <w:rsid w:val="00FD045B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CF3A"/>
  <w15:chartTrackingRefBased/>
  <w15:docId w15:val="{9DD7B13A-2269-4E38-ACF2-8209182D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7D5B1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18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33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3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4AD7"/>
    <w:pPr>
      <w:ind w:left="720"/>
      <w:contextualSpacing/>
    </w:pPr>
  </w:style>
  <w:style w:type="paragraph" w:customStyle="1" w:styleId="Import5">
    <w:name w:val="Import 5"/>
    <w:basedOn w:val="Normln"/>
    <w:rsid w:val="004B2F9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8805E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arevnseznamzvraznn1Char">
    <w:name w:val="Barevný seznam – zvýraznění 1 Char"/>
    <w:aliases w:val="Odstavec_muj Char"/>
    <w:link w:val="Barevnseznamzvraznn1"/>
    <w:uiPriority w:val="34"/>
    <w:rsid w:val="008805E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05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05E1"/>
  </w:style>
  <w:style w:type="table" w:styleId="Barevnseznamzvraznn1">
    <w:name w:val="Colorful List Accent 1"/>
    <w:basedOn w:val="Normlntabulka"/>
    <w:link w:val="Barevnseznamzvraznn1Char"/>
    <w:uiPriority w:val="34"/>
    <w:semiHidden/>
    <w:unhideWhenUsed/>
    <w:rsid w:val="008805E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ezmezer">
    <w:name w:val="No Spacing"/>
    <w:uiPriority w:val="1"/>
    <w:qFormat/>
    <w:rsid w:val="00E068D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98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9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D5B14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7D5B14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3D1"/>
  </w:style>
  <w:style w:type="paragraph" w:styleId="Zpat">
    <w:name w:val="footer"/>
    <w:basedOn w:val="Normln"/>
    <w:link w:val="ZpatChar"/>
    <w:uiPriority w:val="99"/>
    <w:unhideWhenUsed/>
    <w:rsid w:val="0057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01d631a8e96591b8b32db6decaf3fa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6fabcb0c465e9b7a33a926bf420f6930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E676-0A93-462C-B86C-9D2E8E98D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2C959-3075-4793-82A2-6F6E3C9E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311AB-239D-4C00-851A-A61F38879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86C30-14EC-449A-AFDA-8C3443DC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1340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Mangelová Michaela</cp:lastModifiedBy>
  <cp:revision>7</cp:revision>
  <dcterms:created xsi:type="dcterms:W3CDTF">2020-07-30T10:19:00Z</dcterms:created>
  <dcterms:modified xsi:type="dcterms:W3CDTF">2020-08-18T07:54:00Z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