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C52" w:rsidRPr="00525C52" w:rsidRDefault="00C46078" w:rsidP="00525C52">
      <w:pPr>
        <w:suppressAutoHyphens/>
        <w:spacing w:after="0" w:line="280" w:lineRule="exact"/>
        <w:jc w:val="both"/>
        <w:rPr>
          <w:rFonts w:ascii="Tahoma" w:eastAsia="Droid Sans" w:hAnsi="Tahoma" w:cs="Tahoma"/>
          <w:kern w:val="1"/>
          <w:sz w:val="20"/>
          <w:szCs w:val="20"/>
          <w:lang w:eastAsia="zh-CN" w:bidi="hi-IN"/>
        </w:rPr>
      </w:pPr>
      <w:bookmarkStart w:id="0" w:name="_GoBack"/>
      <w:bookmarkEnd w:id="0"/>
      <w:r>
        <w:rPr>
          <w:rFonts w:ascii="Tahoma" w:eastAsia="Droid Sans" w:hAnsi="Tahoma" w:cs="Lohit Hindi"/>
          <w:b/>
          <w:kern w:val="1"/>
          <w:sz w:val="20"/>
          <w:szCs w:val="20"/>
          <w:lang w:eastAsia="zh-CN" w:bidi="hi-IN"/>
        </w:rPr>
        <w:t>Příloha č. 2</w:t>
      </w:r>
    </w:p>
    <w:p w:rsidR="00525C52" w:rsidRPr="00525C52" w:rsidRDefault="00525C52" w:rsidP="00525C52">
      <w:pPr>
        <w:suppressAutoHyphens/>
        <w:spacing w:after="0" w:line="280" w:lineRule="exact"/>
        <w:jc w:val="both"/>
        <w:rPr>
          <w:rFonts w:ascii="Tahoma" w:eastAsia="Droid Sans" w:hAnsi="Tahoma" w:cs="Tahoma"/>
          <w:kern w:val="1"/>
          <w:sz w:val="20"/>
          <w:szCs w:val="24"/>
          <w:lang w:eastAsia="zh-CN" w:bidi="hi-IN"/>
        </w:rPr>
      </w:pPr>
    </w:p>
    <w:p w:rsidR="00525C52" w:rsidRPr="00525C52" w:rsidRDefault="00525C52" w:rsidP="00525C52">
      <w:pPr>
        <w:keepNext/>
        <w:widowControl w:val="0"/>
        <w:spacing w:after="0" w:line="240" w:lineRule="auto"/>
        <w:jc w:val="center"/>
        <w:rPr>
          <w:rFonts w:ascii="Tahoma" w:eastAsia="Times New Roman" w:hAnsi="Tahoma" w:cs="Tahoma"/>
          <w:b/>
          <w:sz w:val="24"/>
          <w:szCs w:val="24"/>
          <w:lang w:eastAsia="cs-CZ"/>
        </w:rPr>
      </w:pPr>
      <w:r w:rsidRPr="00525C52">
        <w:rPr>
          <w:rFonts w:ascii="Tahoma" w:eastAsia="Times New Roman" w:hAnsi="Tahoma" w:cs="Tahoma"/>
          <w:b/>
          <w:sz w:val="24"/>
          <w:szCs w:val="24"/>
          <w:lang w:eastAsia="cs-CZ"/>
        </w:rPr>
        <w:t>SMLOUVA</w:t>
      </w:r>
    </w:p>
    <w:p w:rsidR="00525C52" w:rsidRPr="00525C52" w:rsidRDefault="00525C52" w:rsidP="00525C52">
      <w:pPr>
        <w:keepNext/>
        <w:spacing w:after="0" w:line="240" w:lineRule="auto"/>
        <w:jc w:val="center"/>
        <w:rPr>
          <w:rFonts w:ascii="Tahoma" w:eastAsia="Times New Roman" w:hAnsi="Tahoma" w:cs="Tahoma"/>
          <w:b/>
          <w:bCs/>
          <w:sz w:val="24"/>
          <w:szCs w:val="24"/>
          <w:lang w:eastAsia="cs-CZ"/>
        </w:rPr>
      </w:pPr>
      <w:r w:rsidRPr="00525C52">
        <w:rPr>
          <w:rFonts w:ascii="Tahoma" w:eastAsia="Times New Roman" w:hAnsi="Tahoma" w:cs="Tahoma"/>
          <w:b/>
          <w:bCs/>
          <w:sz w:val="24"/>
          <w:szCs w:val="24"/>
          <w:lang w:eastAsia="cs-CZ"/>
        </w:rPr>
        <w:t>o poskytnutí dotace z rozpočtu Moravskoslezského kraje</w:t>
      </w:r>
    </w:p>
    <w:p w:rsidR="00525C52" w:rsidRPr="00525C52" w:rsidRDefault="00525C52" w:rsidP="00525C52">
      <w:pPr>
        <w:keepNext/>
        <w:spacing w:before="360"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I.</w:t>
      </w:r>
    </w:p>
    <w:p w:rsidR="00525C52" w:rsidRPr="00525C52" w:rsidRDefault="00525C52" w:rsidP="00525C52">
      <w:pPr>
        <w:keepNext/>
        <w:spacing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Smluvní strany</w:t>
      </w:r>
    </w:p>
    <w:p w:rsidR="00525C52" w:rsidRPr="00525C52" w:rsidRDefault="00525C52" w:rsidP="00525C52">
      <w:pPr>
        <w:keepNext/>
        <w:numPr>
          <w:ilvl w:val="0"/>
          <w:numId w:val="7"/>
        </w:numPr>
        <w:suppressAutoHyphens/>
        <w:spacing w:before="120" w:after="0" w:line="240" w:lineRule="auto"/>
        <w:jc w:val="both"/>
        <w:outlineLvl w:val="0"/>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Moravskoslezský kraj</w:t>
      </w:r>
    </w:p>
    <w:p w:rsidR="00525C52" w:rsidRPr="00525C52" w:rsidRDefault="00525C52" w:rsidP="00525C52">
      <w:pPr>
        <w:spacing w:after="0" w:line="240" w:lineRule="auto"/>
        <w:ind w:left="360"/>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se sídlem:</w:t>
      </w:r>
      <w:r w:rsidRPr="00525C52">
        <w:rPr>
          <w:rFonts w:ascii="Tahoma" w:eastAsia="Times New Roman" w:hAnsi="Tahoma" w:cs="Tahoma"/>
          <w:sz w:val="20"/>
          <w:szCs w:val="24"/>
          <w:lang w:eastAsia="cs-CZ"/>
        </w:rPr>
        <w:tab/>
      </w:r>
      <w:r w:rsidRPr="00525C52">
        <w:rPr>
          <w:rFonts w:ascii="Tahoma" w:eastAsia="Times New Roman" w:hAnsi="Tahoma" w:cs="Tahoma"/>
          <w:sz w:val="20"/>
          <w:szCs w:val="24"/>
          <w:lang w:eastAsia="cs-CZ"/>
        </w:rPr>
        <w:tab/>
        <w:t>28. října 117, 702 18 Ostrava</w:t>
      </w:r>
    </w:p>
    <w:p w:rsidR="00525C52" w:rsidRPr="00525C52" w:rsidRDefault="00525C52" w:rsidP="00525C52">
      <w:pPr>
        <w:spacing w:after="0" w:line="240" w:lineRule="auto"/>
        <w:ind w:left="360"/>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zastoupen:</w:t>
      </w:r>
      <w:r w:rsidRPr="00525C52">
        <w:rPr>
          <w:rFonts w:ascii="Tahoma" w:eastAsia="Times New Roman" w:hAnsi="Tahoma" w:cs="Tahoma"/>
          <w:sz w:val="20"/>
          <w:szCs w:val="24"/>
          <w:lang w:eastAsia="cs-CZ"/>
        </w:rPr>
        <w:tab/>
      </w:r>
      <w:r w:rsidRPr="00525C52">
        <w:rPr>
          <w:rFonts w:ascii="Tahoma" w:eastAsia="Times New Roman" w:hAnsi="Tahoma" w:cs="Tahoma"/>
          <w:sz w:val="20"/>
          <w:szCs w:val="24"/>
          <w:lang w:eastAsia="cs-CZ"/>
        </w:rPr>
        <w:tab/>
      </w:r>
    </w:p>
    <w:p w:rsidR="00525C52" w:rsidRPr="00525C52" w:rsidRDefault="00525C52" w:rsidP="00525C52">
      <w:pPr>
        <w:spacing w:after="0" w:line="240" w:lineRule="auto"/>
        <w:ind w:left="360"/>
        <w:jc w:val="both"/>
        <w:rPr>
          <w:rFonts w:ascii="Tahoma" w:eastAsia="Times New Roman" w:hAnsi="Tahoma" w:cs="Tahoma"/>
          <w:sz w:val="20"/>
          <w:szCs w:val="24"/>
          <w:lang w:eastAsia="cs-CZ"/>
        </w:rPr>
      </w:pPr>
    </w:p>
    <w:p w:rsidR="00525C52" w:rsidRPr="00525C52" w:rsidRDefault="00525C52" w:rsidP="00525C52">
      <w:pPr>
        <w:spacing w:after="0" w:line="240" w:lineRule="auto"/>
        <w:ind w:left="360"/>
        <w:jc w:val="both"/>
        <w:rPr>
          <w:rFonts w:ascii="Tahoma" w:eastAsia="Times New Roman" w:hAnsi="Tahoma" w:cs="Tahoma"/>
          <w:sz w:val="20"/>
          <w:szCs w:val="24"/>
          <w:lang w:eastAsia="cs-CZ"/>
        </w:rPr>
      </w:pPr>
    </w:p>
    <w:p w:rsidR="00525C52" w:rsidRPr="00525C52" w:rsidRDefault="00525C52" w:rsidP="00525C52">
      <w:pPr>
        <w:spacing w:after="0" w:line="240" w:lineRule="auto"/>
        <w:ind w:left="360"/>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IČO:</w:t>
      </w:r>
      <w:r w:rsidRPr="00525C52">
        <w:rPr>
          <w:rFonts w:ascii="Tahoma" w:eastAsia="Times New Roman" w:hAnsi="Tahoma" w:cs="Tahoma"/>
          <w:sz w:val="20"/>
          <w:szCs w:val="24"/>
          <w:lang w:eastAsia="cs-CZ"/>
        </w:rPr>
        <w:tab/>
      </w:r>
      <w:r w:rsidRPr="00525C52">
        <w:rPr>
          <w:rFonts w:ascii="Tahoma" w:eastAsia="Times New Roman" w:hAnsi="Tahoma" w:cs="Tahoma"/>
          <w:sz w:val="20"/>
          <w:szCs w:val="24"/>
          <w:lang w:eastAsia="cs-CZ"/>
        </w:rPr>
        <w:tab/>
        <w:t>70890692</w:t>
      </w:r>
    </w:p>
    <w:p w:rsidR="00525C52" w:rsidRPr="00525C52" w:rsidRDefault="00525C52" w:rsidP="00525C52">
      <w:pPr>
        <w:spacing w:after="0" w:line="240" w:lineRule="auto"/>
        <w:ind w:left="360"/>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DIČ:</w:t>
      </w:r>
      <w:r w:rsidRPr="00525C52">
        <w:rPr>
          <w:rFonts w:ascii="Tahoma" w:eastAsia="Times New Roman" w:hAnsi="Tahoma" w:cs="Tahoma"/>
          <w:sz w:val="20"/>
          <w:szCs w:val="24"/>
          <w:lang w:eastAsia="cs-CZ"/>
        </w:rPr>
        <w:tab/>
      </w:r>
      <w:r w:rsidRPr="00525C52">
        <w:rPr>
          <w:rFonts w:ascii="Tahoma" w:eastAsia="Times New Roman" w:hAnsi="Tahoma" w:cs="Tahoma"/>
          <w:sz w:val="20"/>
          <w:szCs w:val="24"/>
          <w:lang w:eastAsia="cs-CZ"/>
        </w:rPr>
        <w:tab/>
        <w:t>CZ70890692</w:t>
      </w:r>
    </w:p>
    <w:p w:rsidR="00525C52" w:rsidRPr="00525C52" w:rsidRDefault="00525C52" w:rsidP="00525C52">
      <w:pPr>
        <w:spacing w:after="0" w:line="240" w:lineRule="auto"/>
        <w:ind w:left="360"/>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bankovní spojení:</w:t>
      </w:r>
      <w:r w:rsidRPr="00525C52">
        <w:rPr>
          <w:rFonts w:ascii="Tahoma" w:eastAsia="Times New Roman" w:hAnsi="Tahoma" w:cs="Tahoma"/>
          <w:sz w:val="20"/>
          <w:szCs w:val="24"/>
          <w:lang w:eastAsia="cs-CZ"/>
        </w:rPr>
        <w:tab/>
        <w:t>Česká spořitelna, a.s.</w:t>
      </w:r>
    </w:p>
    <w:p w:rsidR="00525C52" w:rsidRPr="00525C52" w:rsidRDefault="00525C52" w:rsidP="00525C52">
      <w:pPr>
        <w:spacing w:after="0" w:line="240" w:lineRule="auto"/>
        <w:ind w:left="360"/>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číslo účtu:</w:t>
      </w:r>
      <w:r w:rsidRPr="00525C52">
        <w:rPr>
          <w:rFonts w:ascii="Tahoma" w:eastAsia="Times New Roman" w:hAnsi="Tahoma" w:cs="Tahoma"/>
          <w:sz w:val="20"/>
          <w:szCs w:val="24"/>
          <w:lang w:eastAsia="cs-CZ"/>
        </w:rPr>
        <w:tab/>
      </w:r>
      <w:r w:rsidRPr="00525C52">
        <w:rPr>
          <w:rFonts w:ascii="Tahoma" w:eastAsia="Times New Roman" w:hAnsi="Tahoma" w:cs="Tahoma"/>
          <w:sz w:val="20"/>
          <w:szCs w:val="24"/>
          <w:lang w:eastAsia="cs-CZ"/>
        </w:rPr>
        <w:tab/>
        <w:t>1650676349/0800</w:t>
      </w:r>
    </w:p>
    <w:p w:rsidR="00525C52" w:rsidRPr="00525C52" w:rsidRDefault="00525C52" w:rsidP="00525C52">
      <w:pPr>
        <w:spacing w:before="120" w:after="0" w:line="240" w:lineRule="auto"/>
        <w:ind w:left="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(dále jen „poskytovatel“)</w:t>
      </w:r>
    </w:p>
    <w:p w:rsidR="00525C52" w:rsidRPr="00525C52" w:rsidRDefault="00525C52" w:rsidP="00525C52">
      <w:pPr>
        <w:spacing w:before="120" w:after="0" w:line="240" w:lineRule="auto"/>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a</w:t>
      </w:r>
    </w:p>
    <w:p w:rsidR="00525C52" w:rsidRPr="00525C52" w:rsidRDefault="00525C52" w:rsidP="00525C52">
      <w:pPr>
        <w:keepNext/>
        <w:numPr>
          <w:ilvl w:val="0"/>
          <w:numId w:val="7"/>
        </w:numPr>
        <w:suppressAutoHyphens/>
        <w:spacing w:before="120" w:after="0" w:line="240" w:lineRule="auto"/>
        <w:jc w:val="both"/>
        <w:outlineLvl w:val="0"/>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příjemce</w:t>
      </w:r>
    </w:p>
    <w:p w:rsidR="00525C52" w:rsidRPr="00525C52" w:rsidRDefault="00525C52" w:rsidP="00525C52">
      <w:pPr>
        <w:spacing w:after="0" w:line="240" w:lineRule="auto"/>
        <w:ind w:left="360"/>
        <w:jc w:val="both"/>
        <w:rPr>
          <w:rFonts w:ascii="Tahoma" w:eastAsia="Times New Roman" w:hAnsi="Tahoma" w:cs="Tahoma"/>
          <w:iCs/>
          <w:sz w:val="20"/>
          <w:szCs w:val="24"/>
          <w:lang w:eastAsia="cs-CZ"/>
        </w:rPr>
      </w:pPr>
      <w:r w:rsidRPr="00525C52">
        <w:rPr>
          <w:rFonts w:ascii="Tahoma" w:eastAsia="Times New Roman" w:hAnsi="Tahoma" w:cs="Tahoma"/>
          <w:sz w:val="20"/>
          <w:szCs w:val="24"/>
          <w:lang w:eastAsia="cs-CZ"/>
        </w:rPr>
        <w:t>se sídlem:</w:t>
      </w:r>
      <w:r w:rsidRPr="00525C52">
        <w:rPr>
          <w:rFonts w:ascii="Tahoma" w:eastAsia="Times New Roman" w:hAnsi="Tahoma" w:cs="Tahoma"/>
          <w:sz w:val="20"/>
          <w:szCs w:val="24"/>
          <w:lang w:eastAsia="cs-CZ"/>
        </w:rPr>
        <w:tab/>
      </w:r>
      <w:r w:rsidRPr="00525C52">
        <w:rPr>
          <w:rFonts w:ascii="Tahoma" w:eastAsia="Times New Roman" w:hAnsi="Tahoma" w:cs="Tahoma"/>
          <w:sz w:val="20"/>
          <w:szCs w:val="24"/>
          <w:lang w:eastAsia="cs-CZ"/>
        </w:rPr>
        <w:tab/>
      </w:r>
    </w:p>
    <w:p w:rsidR="00525C52" w:rsidRPr="00525C52" w:rsidRDefault="00525C52" w:rsidP="00525C52">
      <w:pPr>
        <w:spacing w:after="0" w:line="240" w:lineRule="auto"/>
        <w:ind w:left="2124" w:hanging="1764"/>
        <w:jc w:val="both"/>
        <w:rPr>
          <w:rFonts w:ascii="Tahoma" w:eastAsia="Times New Roman" w:hAnsi="Tahoma" w:cs="Tahoma"/>
          <w:iCs/>
          <w:sz w:val="20"/>
          <w:szCs w:val="24"/>
          <w:lang w:eastAsia="cs-CZ"/>
        </w:rPr>
      </w:pPr>
      <w:r w:rsidRPr="00525C52">
        <w:rPr>
          <w:rFonts w:ascii="Tahoma" w:eastAsia="Times New Roman" w:hAnsi="Tahoma" w:cs="Tahoma"/>
          <w:sz w:val="20"/>
          <w:szCs w:val="24"/>
          <w:lang w:eastAsia="cs-CZ"/>
        </w:rPr>
        <w:t>zastoupen:</w:t>
      </w:r>
      <w:r w:rsidRPr="00525C52">
        <w:rPr>
          <w:rFonts w:ascii="Tahoma" w:eastAsia="Times New Roman" w:hAnsi="Tahoma" w:cs="Tahoma"/>
          <w:sz w:val="20"/>
          <w:szCs w:val="24"/>
          <w:lang w:eastAsia="cs-CZ"/>
        </w:rPr>
        <w:tab/>
      </w:r>
    </w:p>
    <w:p w:rsidR="00525C52" w:rsidRPr="00525C52" w:rsidRDefault="00525C52" w:rsidP="00525C52">
      <w:pPr>
        <w:spacing w:after="0" w:line="240" w:lineRule="auto"/>
        <w:ind w:left="360"/>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 xml:space="preserve">IČO: </w:t>
      </w:r>
      <w:r w:rsidRPr="00525C52">
        <w:rPr>
          <w:rFonts w:ascii="Tahoma" w:eastAsia="Times New Roman" w:hAnsi="Tahoma" w:cs="Tahoma"/>
          <w:sz w:val="20"/>
          <w:szCs w:val="24"/>
          <w:lang w:eastAsia="cs-CZ"/>
        </w:rPr>
        <w:tab/>
      </w:r>
      <w:r w:rsidRPr="00525C52">
        <w:rPr>
          <w:rFonts w:ascii="Tahoma" w:eastAsia="Times New Roman" w:hAnsi="Tahoma" w:cs="Tahoma"/>
          <w:sz w:val="20"/>
          <w:szCs w:val="24"/>
          <w:lang w:eastAsia="cs-CZ"/>
        </w:rPr>
        <w:tab/>
      </w:r>
    </w:p>
    <w:p w:rsidR="00525C52" w:rsidRPr="00525C52" w:rsidRDefault="00525C52" w:rsidP="00525C52">
      <w:pPr>
        <w:spacing w:after="0" w:line="240" w:lineRule="auto"/>
        <w:ind w:left="360"/>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DIČ:</w:t>
      </w:r>
      <w:r w:rsidRPr="00525C52">
        <w:rPr>
          <w:rFonts w:ascii="Tahoma" w:eastAsia="Times New Roman" w:hAnsi="Tahoma" w:cs="Tahoma"/>
          <w:sz w:val="20"/>
          <w:szCs w:val="24"/>
          <w:lang w:eastAsia="cs-CZ"/>
        </w:rPr>
        <w:tab/>
      </w:r>
      <w:r w:rsidRPr="00525C52">
        <w:rPr>
          <w:rFonts w:ascii="Tahoma" w:eastAsia="Times New Roman" w:hAnsi="Tahoma" w:cs="Tahoma"/>
          <w:sz w:val="20"/>
          <w:szCs w:val="24"/>
          <w:lang w:eastAsia="cs-CZ"/>
        </w:rPr>
        <w:tab/>
      </w:r>
    </w:p>
    <w:p w:rsidR="00525C52" w:rsidRPr="00525C52" w:rsidRDefault="00525C52" w:rsidP="00525C52">
      <w:pPr>
        <w:spacing w:after="0" w:line="240" w:lineRule="auto"/>
        <w:ind w:left="360"/>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bankovní spojení:</w:t>
      </w:r>
    </w:p>
    <w:p w:rsidR="00525C52" w:rsidRPr="00525C52" w:rsidRDefault="00525C52" w:rsidP="00525C52">
      <w:pPr>
        <w:spacing w:after="0" w:line="240" w:lineRule="auto"/>
        <w:ind w:left="360"/>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číslo účtu:</w:t>
      </w:r>
    </w:p>
    <w:p w:rsidR="00525C52" w:rsidRPr="00525C52" w:rsidRDefault="00525C52" w:rsidP="00525C52">
      <w:pPr>
        <w:spacing w:after="0" w:line="240" w:lineRule="auto"/>
        <w:ind w:left="360"/>
        <w:jc w:val="both"/>
        <w:rPr>
          <w:rFonts w:ascii="Tahoma" w:eastAsia="Times New Roman" w:hAnsi="Tahoma" w:cs="Tahoma"/>
          <w:sz w:val="20"/>
          <w:szCs w:val="24"/>
          <w:lang w:eastAsia="cs-CZ"/>
        </w:rPr>
      </w:pPr>
      <w:r w:rsidRPr="00525C52">
        <w:rPr>
          <w:rFonts w:ascii="Tahoma" w:eastAsia="Droid Sans" w:hAnsi="Tahoma" w:cs="Tahoma"/>
          <w:kern w:val="1"/>
          <w:sz w:val="20"/>
          <w:szCs w:val="20"/>
          <w:lang w:eastAsia="zh-CN" w:bidi="hi-IN"/>
        </w:rPr>
        <w:t xml:space="preserve">Zapsán v obchodním rejstříku vedeném ……… v ………, </w:t>
      </w:r>
      <w:proofErr w:type="spellStart"/>
      <w:r w:rsidRPr="00525C52">
        <w:rPr>
          <w:rFonts w:ascii="Tahoma" w:eastAsia="Droid Sans" w:hAnsi="Tahoma" w:cs="Tahoma"/>
          <w:kern w:val="1"/>
          <w:sz w:val="20"/>
          <w:szCs w:val="20"/>
          <w:lang w:eastAsia="zh-CN" w:bidi="hi-IN"/>
        </w:rPr>
        <w:t>sp</w:t>
      </w:r>
      <w:proofErr w:type="spellEnd"/>
      <w:r w:rsidRPr="00525C52">
        <w:rPr>
          <w:rFonts w:ascii="Tahoma" w:eastAsia="Droid Sans" w:hAnsi="Tahoma" w:cs="Tahoma"/>
          <w:kern w:val="1"/>
          <w:sz w:val="20"/>
          <w:szCs w:val="20"/>
          <w:lang w:eastAsia="zh-CN" w:bidi="hi-IN"/>
        </w:rPr>
        <w:t>. zn. …</w:t>
      </w:r>
    </w:p>
    <w:p w:rsidR="00525C52" w:rsidRPr="00525C52" w:rsidRDefault="00525C52" w:rsidP="00525C52">
      <w:pPr>
        <w:spacing w:before="120" w:after="0" w:line="240" w:lineRule="auto"/>
        <w:ind w:left="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(dále jen „příjemce“)</w:t>
      </w:r>
    </w:p>
    <w:p w:rsidR="00525C52" w:rsidRPr="00525C52" w:rsidRDefault="00525C52" w:rsidP="00525C52">
      <w:pPr>
        <w:keepNext/>
        <w:spacing w:before="360"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II.</w:t>
      </w:r>
    </w:p>
    <w:p w:rsidR="00525C52" w:rsidRPr="00525C52" w:rsidRDefault="00525C52" w:rsidP="00525C52">
      <w:pPr>
        <w:keepNext/>
        <w:spacing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Základní ustanovení</w:t>
      </w:r>
    </w:p>
    <w:p w:rsidR="00525C52" w:rsidRPr="00525C52" w:rsidRDefault="00525C52" w:rsidP="00525C52">
      <w:pPr>
        <w:numPr>
          <w:ilvl w:val="0"/>
          <w:numId w:val="4"/>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Tato smlouva je veřejnoprávní smlouvou uzavřenou dle § 10a odst. 5 zákona č. 250/2000 Sb., o rozpočtových pravidlech územních rozpočtů, ve znění pozdějších předpisů (dále jen „zákon č. 250/2000 Sb.“).</w:t>
      </w:r>
    </w:p>
    <w:p w:rsidR="00525C52" w:rsidRPr="00525C52" w:rsidRDefault="00525C52" w:rsidP="00525C52">
      <w:pPr>
        <w:numPr>
          <w:ilvl w:val="0"/>
          <w:numId w:val="4"/>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rsidR="00525C52" w:rsidRPr="00525C52" w:rsidRDefault="00525C52" w:rsidP="00525C52">
      <w:pPr>
        <w:numPr>
          <w:ilvl w:val="0"/>
          <w:numId w:val="4"/>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Smluvní strany prohlašují, že pro právní vztah založený touto smlouvou jsou stejně jako ustanovení této smlouvy právně závazná ustanovení obsažená ve vyhlášeném dotačním programu „</w:t>
      </w:r>
      <w:r w:rsidRPr="00525C52">
        <w:rPr>
          <w:rFonts w:ascii="Tahoma" w:eastAsia="Droid Sans" w:hAnsi="Tahoma" w:cs="Tahoma"/>
          <w:kern w:val="1"/>
          <w:sz w:val="20"/>
          <w:szCs w:val="24"/>
          <w:lang w:eastAsia="zh-CN" w:bidi="hi-IN"/>
        </w:rPr>
        <w:t>Podpora odpadového hospodářství“ (ŽPZ/05/2020)</w:t>
      </w:r>
      <w:r w:rsidRPr="00525C52">
        <w:rPr>
          <w:rFonts w:ascii="Tahoma" w:eastAsia="Times New Roman" w:hAnsi="Tahoma" w:cs="Tahoma"/>
          <w:sz w:val="20"/>
          <w:szCs w:val="24"/>
          <w:lang w:eastAsia="cs-CZ"/>
        </w:rPr>
        <w:t xml:space="preserve"> (dále jen „dotační program“), o jehož vyhlášení rozhodla rada kraje usnesením </w:t>
      </w:r>
      <w:proofErr w:type="gramStart"/>
      <w:r w:rsidRPr="00525C52">
        <w:rPr>
          <w:rFonts w:ascii="Tahoma" w:eastAsia="Times New Roman" w:hAnsi="Tahoma" w:cs="Tahoma"/>
          <w:sz w:val="20"/>
          <w:szCs w:val="24"/>
          <w:highlight w:val="lightGray"/>
          <w:lang w:eastAsia="cs-CZ"/>
        </w:rPr>
        <w:t>č. ../....</w:t>
      </w:r>
      <w:r w:rsidRPr="00525C52">
        <w:rPr>
          <w:rFonts w:ascii="Tahoma" w:eastAsia="Times New Roman" w:hAnsi="Tahoma" w:cs="Tahoma"/>
          <w:sz w:val="20"/>
          <w:szCs w:val="24"/>
          <w:lang w:eastAsia="cs-CZ"/>
        </w:rPr>
        <w:t xml:space="preserve"> ze</w:t>
      </w:r>
      <w:proofErr w:type="gramEnd"/>
      <w:r w:rsidRPr="00525C52">
        <w:rPr>
          <w:rFonts w:ascii="Tahoma" w:eastAsia="Times New Roman" w:hAnsi="Tahoma" w:cs="Tahoma"/>
          <w:sz w:val="20"/>
          <w:szCs w:val="24"/>
          <w:lang w:eastAsia="cs-CZ"/>
        </w:rPr>
        <w:t> dne 25. 11. 2019.</w:t>
      </w:r>
    </w:p>
    <w:p w:rsidR="00525C52" w:rsidRPr="00525C52" w:rsidRDefault="00525C52" w:rsidP="00525C52">
      <w:pPr>
        <w:numPr>
          <w:ilvl w:val="0"/>
          <w:numId w:val="4"/>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525C52" w:rsidRPr="00525C52" w:rsidRDefault="00525C52" w:rsidP="00525C52">
      <w:pPr>
        <w:keepNext/>
        <w:spacing w:before="360"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III.</w:t>
      </w:r>
    </w:p>
    <w:p w:rsidR="00525C52" w:rsidRPr="00525C52" w:rsidRDefault="00525C52" w:rsidP="00525C52">
      <w:pPr>
        <w:keepNext/>
        <w:spacing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Předmět smlouvy</w:t>
      </w:r>
    </w:p>
    <w:p w:rsidR="00525C52" w:rsidRPr="00525C52" w:rsidRDefault="00525C52" w:rsidP="00525C52">
      <w:pPr>
        <w:numPr>
          <w:ilvl w:val="0"/>
          <w:numId w:val="5"/>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rsidR="00525C52" w:rsidRPr="00525C52" w:rsidRDefault="00525C52" w:rsidP="00525C52">
      <w:pPr>
        <w:keepNext/>
        <w:spacing w:before="360"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lastRenderedPageBreak/>
        <w:t>IV.</w:t>
      </w:r>
    </w:p>
    <w:p w:rsidR="00525C52" w:rsidRPr="00525C52" w:rsidRDefault="00525C52" w:rsidP="00525C52">
      <w:pPr>
        <w:keepNext/>
        <w:spacing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Účelové určení a výše dotace</w:t>
      </w:r>
    </w:p>
    <w:p w:rsidR="00525C52" w:rsidRPr="00525C52" w:rsidRDefault="00525C52" w:rsidP="00525C52">
      <w:pPr>
        <w:numPr>
          <w:ilvl w:val="0"/>
          <w:numId w:val="6"/>
        </w:numPr>
        <w:suppressAutoHyphens/>
        <w:spacing w:before="120" w:after="0" w:line="240" w:lineRule="auto"/>
        <w:jc w:val="both"/>
        <w:rPr>
          <w:rFonts w:ascii="Tahoma" w:eastAsia="Times New Roman" w:hAnsi="Tahoma" w:cs="Tahoma"/>
          <w:sz w:val="20"/>
          <w:szCs w:val="20"/>
          <w:lang w:eastAsia="cs-CZ"/>
        </w:rPr>
      </w:pPr>
      <w:r w:rsidRPr="00525C52">
        <w:rPr>
          <w:rFonts w:ascii="Tahoma" w:eastAsia="Times New Roman" w:hAnsi="Tahoma" w:cs="Tahoma"/>
          <w:sz w:val="20"/>
          <w:szCs w:val="24"/>
          <w:lang w:eastAsia="cs-CZ"/>
        </w:rPr>
        <w:t xml:space="preserve">Poskytovatel podle této smlouvy poskytne příjemci </w:t>
      </w:r>
      <w:r w:rsidRPr="00525C52">
        <w:rPr>
          <w:rFonts w:ascii="Tahoma" w:eastAsia="Times New Roman" w:hAnsi="Tahoma" w:cs="Tahoma"/>
          <w:color w:val="FF0000"/>
          <w:sz w:val="20"/>
          <w:szCs w:val="24"/>
          <w:lang w:eastAsia="cs-CZ"/>
        </w:rPr>
        <w:t>neinvestiční/investiční</w:t>
      </w:r>
      <w:r w:rsidRPr="00525C52">
        <w:rPr>
          <w:rFonts w:ascii="Tahoma" w:eastAsia="Times New Roman" w:hAnsi="Tahoma" w:cs="Tahoma"/>
          <w:i/>
          <w:iCs/>
          <w:sz w:val="20"/>
          <w:szCs w:val="24"/>
          <w:lang w:eastAsia="cs-CZ"/>
        </w:rPr>
        <w:t xml:space="preserve"> </w:t>
      </w:r>
      <w:r w:rsidRPr="00525C52">
        <w:rPr>
          <w:rFonts w:ascii="Tahoma" w:eastAsia="Times New Roman" w:hAnsi="Tahoma" w:cs="Tahoma"/>
          <w:sz w:val="20"/>
          <w:szCs w:val="24"/>
          <w:lang w:eastAsia="cs-CZ"/>
        </w:rPr>
        <w:t xml:space="preserve">dotaci v maximální výši </w:t>
      </w:r>
      <w:r w:rsidRPr="00525C52">
        <w:rPr>
          <w:rFonts w:ascii="Tahoma" w:eastAsia="Times New Roman" w:hAnsi="Tahoma" w:cs="Tahoma"/>
          <w:b/>
          <w:sz w:val="20"/>
          <w:szCs w:val="24"/>
          <w:highlight w:val="lightGray"/>
          <w:lang w:eastAsia="cs-CZ"/>
        </w:rPr>
        <w:t>… %</w:t>
      </w:r>
      <w:r w:rsidRPr="00525C52">
        <w:rPr>
          <w:rFonts w:ascii="Tahoma" w:eastAsia="Times New Roman" w:hAnsi="Tahoma" w:cs="Tahoma"/>
          <w:sz w:val="20"/>
          <w:szCs w:val="24"/>
          <w:lang w:eastAsia="cs-CZ"/>
        </w:rPr>
        <w:t xml:space="preserve"> </w:t>
      </w:r>
      <w:r w:rsidRPr="00525C52">
        <w:rPr>
          <w:rFonts w:ascii="Tahoma" w:eastAsia="Times New Roman" w:hAnsi="Tahoma" w:cs="Tahoma"/>
          <w:sz w:val="20"/>
          <w:szCs w:val="20"/>
          <w:lang w:eastAsia="cs-CZ"/>
        </w:rPr>
        <w:t xml:space="preserve">celkových skutečně vynaložených uznatelných nákladů na realizaci projektu </w:t>
      </w:r>
      <w:r w:rsidRPr="00525C52">
        <w:rPr>
          <w:rFonts w:ascii="Tahoma" w:eastAsia="Times New Roman" w:hAnsi="Tahoma" w:cs="Tahoma"/>
          <w:sz w:val="20"/>
          <w:szCs w:val="20"/>
          <w:highlight w:val="lightGray"/>
          <w:lang w:eastAsia="cs-CZ"/>
        </w:rPr>
        <w:t>......</w:t>
      </w:r>
      <w:r w:rsidRPr="00525C52">
        <w:rPr>
          <w:rFonts w:ascii="Tahoma" w:eastAsia="Times New Roman" w:hAnsi="Tahoma" w:cs="Tahoma"/>
          <w:sz w:val="20"/>
          <w:szCs w:val="20"/>
          <w:lang w:eastAsia="cs-CZ"/>
        </w:rPr>
        <w:t xml:space="preserve"> (dále jen „projekt“), maximálně však ve </w:t>
      </w:r>
      <w:proofErr w:type="gramStart"/>
      <w:r w:rsidRPr="00525C52">
        <w:rPr>
          <w:rFonts w:ascii="Tahoma" w:eastAsia="Times New Roman" w:hAnsi="Tahoma" w:cs="Tahoma"/>
          <w:sz w:val="20"/>
          <w:szCs w:val="20"/>
          <w:lang w:eastAsia="cs-CZ"/>
        </w:rPr>
        <w:t xml:space="preserve">výši </w:t>
      </w:r>
      <w:r w:rsidRPr="00525C52">
        <w:rPr>
          <w:rFonts w:ascii="Tahoma" w:eastAsia="Times New Roman" w:hAnsi="Tahoma" w:cs="Tahoma"/>
          <w:sz w:val="20"/>
          <w:szCs w:val="20"/>
          <w:highlight w:val="lightGray"/>
          <w:lang w:eastAsia="cs-CZ"/>
        </w:rPr>
        <w:t>... Kč</w:t>
      </w:r>
      <w:proofErr w:type="gramEnd"/>
      <w:r w:rsidRPr="00525C52">
        <w:rPr>
          <w:rFonts w:ascii="Tahoma" w:eastAsia="Times New Roman" w:hAnsi="Tahoma" w:cs="Tahoma"/>
          <w:sz w:val="20"/>
          <w:szCs w:val="20"/>
          <w:lang w:eastAsia="cs-CZ"/>
        </w:rPr>
        <w:t xml:space="preserve"> (slovy </w:t>
      </w:r>
      <w:r w:rsidRPr="00525C52">
        <w:rPr>
          <w:rFonts w:ascii="Tahoma" w:eastAsia="Times New Roman" w:hAnsi="Tahoma" w:cs="Tahoma"/>
          <w:sz w:val="20"/>
          <w:szCs w:val="20"/>
          <w:highlight w:val="lightGray"/>
          <w:lang w:eastAsia="cs-CZ"/>
        </w:rPr>
        <w:t>…</w:t>
      </w:r>
      <w:r w:rsidRPr="00525C52">
        <w:rPr>
          <w:rFonts w:ascii="Tahoma" w:eastAsia="Times New Roman" w:hAnsi="Tahoma" w:cs="Tahoma"/>
          <w:sz w:val="20"/>
          <w:szCs w:val="20"/>
          <w:lang w:eastAsia="cs-CZ"/>
        </w:rPr>
        <w:t xml:space="preserve"> korun českých), účelově určenou k úhradě uznatelných nákladů projektu vymezených v čl. VI této smlouvy. Projekt představuje </w:t>
      </w:r>
      <w:r w:rsidRPr="00525C52">
        <w:rPr>
          <w:rFonts w:ascii="Tahoma" w:eastAsia="Droid Sans" w:hAnsi="Tahoma" w:cs="Tahoma"/>
          <w:color w:val="FF0000"/>
          <w:kern w:val="1"/>
          <w:sz w:val="20"/>
          <w:szCs w:val="24"/>
          <w:lang w:eastAsia="zh-CN" w:bidi="hi-IN"/>
        </w:rPr>
        <w:t>v rámci dotačního titulu č. 1 podle dotačního programu pořízení studie optimalizace obecního systému nakládání s komunálními odpady / v rámci dotačního titulu č. 2 podle dotačního programu zhotovení analýzy/studie proveditelnosti/dokumentace pro umístění nebo povolení stavebního záměru překládací stanice.</w:t>
      </w:r>
      <w:r w:rsidRPr="00525C52">
        <w:rPr>
          <w:rFonts w:ascii="Tahoma" w:eastAsia="Droid Sans" w:hAnsi="Tahoma" w:cs="Tahoma"/>
          <w:bCs/>
          <w:i/>
          <w:iCs/>
          <w:color w:val="3366FF"/>
          <w:kern w:val="1"/>
          <w:sz w:val="20"/>
          <w:szCs w:val="20"/>
          <w:lang w:eastAsia="zh-CN" w:bidi="hi-IN"/>
        </w:rPr>
        <w:t xml:space="preserve"> (červeně psaný text – vybere se příslušná varianta)</w:t>
      </w:r>
    </w:p>
    <w:p w:rsidR="00525C52" w:rsidRPr="00525C52" w:rsidRDefault="00525C52" w:rsidP="00525C52">
      <w:pPr>
        <w:numPr>
          <w:ilvl w:val="0"/>
          <w:numId w:val="6"/>
        </w:numPr>
        <w:suppressAutoHyphens/>
        <w:spacing w:before="120" w:after="0" w:line="240" w:lineRule="auto"/>
        <w:ind w:left="357" w:hanging="357"/>
        <w:jc w:val="both"/>
        <w:rPr>
          <w:rFonts w:ascii="Tahoma" w:eastAsia="Times New Roman" w:hAnsi="Tahoma" w:cs="Tahoma"/>
          <w:sz w:val="20"/>
          <w:szCs w:val="20"/>
          <w:lang w:eastAsia="cs-CZ"/>
        </w:rPr>
      </w:pPr>
      <w:r w:rsidRPr="00525C52">
        <w:rPr>
          <w:rFonts w:ascii="Tahoma" w:eastAsia="Times New Roman" w:hAnsi="Tahoma" w:cs="Tahoma"/>
          <w:sz w:val="20"/>
          <w:szCs w:val="20"/>
          <w:lang w:eastAsia="cs-CZ"/>
        </w:rPr>
        <w:t>Konečná výše dotace bude stanovena</w:t>
      </w:r>
      <w:r w:rsidRPr="00525C52">
        <w:rPr>
          <w:rFonts w:ascii="Tahoma" w:eastAsia="Times New Roman" w:hAnsi="Tahoma" w:cs="Tahoma"/>
          <w:sz w:val="20"/>
          <w:szCs w:val="24"/>
          <w:lang w:eastAsia="cs-CZ"/>
        </w:rPr>
        <w:t xml:space="preserve"> s ohledem na skutečnou výši celkových uznatelných nákladů uvedených a doložených v rámci závěrečného vyúčtování.</w:t>
      </w:r>
    </w:p>
    <w:p w:rsidR="00525C52" w:rsidRPr="00525C52" w:rsidRDefault="00525C52" w:rsidP="00525C52">
      <w:pPr>
        <w:spacing w:before="60" w:after="0" w:line="240" w:lineRule="auto"/>
        <w:ind w:left="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p>
    <w:p w:rsidR="00525C52" w:rsidRPr="00525C52" w:rsidRDefault="00525C52" w:rsidP="00525C52">
      <w:pPr>
        <w:spacing w:before="120" w:after="0" w:line="240" w:lineRule="auto"/>
        <w:ind w:left="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Pokud celkové skutečné uznatelné náklady projektu překročí celkové předpokládané uznatelné náklady, konečná výše dotace se nezvyšuje a příjemce obdrží maximální částku dotace podle odstavce 1 tohoto článku smlouvy.</w:t>
      </w:r>
    </w:p>
    <w:p w:rsidR="00525C52" w:rsidRPr="00525C52" w:rsidRDefault="00525C52" w:rsidP="00525C52">
      <w:pPr>
        <w:numPr>
          <w:ilvl w:val="0"/>
          <w:numId w:val="6"/>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Účelem poskytnutí dotace je podpora realizace projektu příjemcem za podmínek stanovených v této smlouvě.</w:t>
      </w:r>
    </w:p>
    <w:p w:rsidR="00525C52" w:rsidRPr="00525C52" w:rsidRDefault="00525C52" w:rsidP="00525C52">
      <w:pPr>
        <w:keepNext/>
        <w:spacing w:before="360"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V.</w:t>
      </w:r>
    </w:p>
    <w:p w:rsidR="00525C52" w:rsidRPr="00525C52" w:rsidRDefault="00525C52" w:rsidP="00525C52">
      <w:pPr>
        <w:keepNext/>
        <w:spacing w:after="0" w:line="240" w:lineRule="auto"/>
        <w:ind w:left="360"/>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Závazky smluvních stran</w:t>
      </w:r>
    </w:p>
    <w:p w:rsidR="00525C52" w:rsidRPr="00525C52" w:rsidRDefault="00525C52" w:rsidP="00525C52">
      <w:pPr>
        <w:numPr>
          <w:ilvl w:val="0"/>
          <w:numId w:val="1"/>
        </w:numPr>
        <w:suppressAutoHyphens/>
        <w:spacing w:before="120" w:after="0" w:line="240" w:lineRule="auto"/>
        <w:ind w:left="357" w:hanging="357"/>
        <w:jc w:val="both"/>
        <w:rPr>
          <w:rFonts w:ascii="Tahoma" w:eastAsia="Droid Sans" w:hAnsi="Tahoma" w:cs="Tahoma"/>
          <w:bCs/>
          <w:iCs/>
          <w:kern w:val="1"/>
          <w:sz w:val="20"/>
          <w:szCs w:val="20"/>
          <w:lang w:eastAsia="zh-CN" w:bidi="hi-IN"/>
        </w:rPr>
      </w:pPr>
      <w:r w:rsidRPr="00525C52">
        <w:rPr>
          <w:rFonts w:ascii="Tahoma" w:eastAsia="Times New Roman" w:hAnsi="Tahoma" w:cs="Tahoma"/>
          <w:sz w:val="20"/>
          <w:szCs w:val="24"/>
          <w:lang w:eastAsia="cs-CZ"/>
        </w:rPr>
        <w:t xml:space="preserve">Poskytovatel se zavazuje poskytnout příjemci dotaci na projekt převodem na účet </w:t>
      </w:r>
      <w:r w:rsidRPr="00525C52">
        <w:rPr>
          <w:rFonts w:ascii="Tahoma" w:eastAsia="Times New Roman" w:hAnsi="Tahoma" w:cs="Tahoma"/>
          <w:iCs/>
          <w:sz w:val="20"/>
          <w:szCs w:val="24"/>
          <w:lang w:eastAsia="cs-CZ"/>
        </w:rPr>
        <w:t xml:space="preserve">příjemce uvedený v čl. I této smlouvy </w:t>
      </w:r>
      <w:r w:rsidRPr="00525C52">
        <w:rPr>
          <w:rFonts w:ascii="Tahoma" w:eastAsia="Droid Sans" w:hAnsi="Tahoma" w:cs="Tahoma"/>
          <w:bCs/>
          <w:iCs/>
          <w:kern w:val="1"/>
          <w:sz w:val="20"/>
          <w:szCs w:val="20"/>
          <w:lang w:eastAsia="zh-CN" w:bidi="hi-IN"/>
        </w:rPr>
        <w:t xml:space="preserve">ve dvou splátkách. První splátka ve výši maximálně 50 % maximální částky dotace dle čl. IV odst. 1 této smlouvy, tedy </w:t>
      </w:r>
      <w:r w:rsidRPr="00525C52">
        <w:rPr>
          <w:rFonts w:ascii="Tahoma" w:eastAsia="Droid Sans" w:hAnsi="Tahoma" w:cs="Tahoma"/>
          <w:bCs/>
          <w:iCs/>
          <w:kern w:val="1"/>
          <w:sz w:val="20"/>
          <w:szCs w:val="20"/>
          <w:highlight w:val="lightGray"/>
          <w:lang w:eastAsia="zh-CN" w:bidi="hi-IN"/>
        </w:rPr>
        <w:t>… Kč</w:t>
      </w:r>
      <w:r w:rsidRPr="00525C52">
        <w:rPr>
          <w:rFonts w:ascii="Tahoma" w:eastAsia="Droid Sans" w:hAnsi="Tahoma" w:cs="Tahoma"/>
          <w:bCs/>
          <w:iCs/>
          <w:kern w:val="1"/>
          <w:sz w:val="20"/>
          <w:szCs w:val="20"/>
          <w:lang w:eastAsia="zh-CN" w:bidi="hi-IN"/>
        </w:rPr>
        <w:t xml:space="preserve"> (slovy </w:t>
      </w:r>
      <w:r w:rsidRPr="00525C52">
        <w:rPr>
          <w:rFonts w:ascii="Tahoma" w:eastAsia="Droid Sans" w:hAnsi="Tahoma" w:cs="Tahoma"/>
          <w:bCs/>
          <w:iCs/>
          <w:kern w:val="1"/>
          <w:sz w:val="20"/>
          <w:szCs w:val="20"/>
          <w:highlight w:val="lightGray"/>
          <w:lang w:eastAsia="zh-CN" w:bidi="hi-IN"/>
        </w:rPr>
        <w:t>………</w:t>
      </w:r>
      <w:r w:rsidRPr="00525C52">
        <w:rPr>
          <w:rFonts w:ascii="Tahoma" w:eastAsia="Droid Sans" w:hAnsi="Tahoma" w:cs="Tahoma"/>
          <w:bCs/>
          <w:iCs/>
          <w:kern w:val="1"/>
          <w:sz w:val="20"/>
          <w:szCs w:val="20"/>
          <w:lang w:eastAsia="zh-CN" w:bidi="hi-IN"/>
        </w:rPr>
        <w:t xml:space="preserve"> korun českých), bude na účet příjemce převedena do 30 dnů ode dne nabytí účinnosti této smlouvy. Druhá splátka bude na účet příjemce převedena do 30 dnů ode dne předložení bezchybného závěrečného vyúčtování, přičemž výše splátky bude stanovena v souladu s čl. IV odst. 2 této smlouvy.</w:t>
      </w:r>
    </w:p>
    <w:p w:rsidR="00525C52" w:rsidRPr="00525C52" w:rsidRDefault="00525C52" w:rsidP="00525C52">
      <w:pPr>
        <w:keepNext/>
        <w:numPr>
          <w:ilvl w:val="0"/>
          <w:numId w:val="1"/>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Příjemce se zavazuje při použití peněžních prostředků splnit tyto podmínky:</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bCs/>
          <w:sz w:val="20"/>
          <w:szCs w:val="24"/>
          <w:lang w:eastAsia="cs-CZ"/>
        </w:rPr>
      </w:pPr>
      <w:r w:rsidRPr="00525C52">
        <w:rPr>
          <w:rFonts w:ascii="Tahoma" w:eastAsia="Times New Roman" w:hAnsi="Tahoma" w:cs="Tahoma"/>
          <w:bCs/>
          <w:sz w:val="20"/>
          <w:szCs w:val="24"/>
          <w:lang w:eastAsia="cs-CZ"/>
        </w:rPr>
        <w:t>řídit se při použití poskytnuté dotace touto smlouvou, podmínkami uvedenými v dotačním programu a právními předpisy,</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bCs/>
          <w:sz w:val="20"/>
          <w:szCs w:val="24"/>
          <w:lang w:eastAsia="cs-CZ"/>
        </w:rPr>
      </w:pPr>
      <w:r w:rsidRPr="00525C52">
        <w:rPr>
          <w:rFonts w:ascii="Tahoma" w:eastAsia="Times New Roman" w:hAnsi="Tahoma" w:cs="Tahoma"/>
          <w:bCs/>
          <w:sz w:val="20"/>
          <w:szCs w:val="24"/>
          <w:lang w:eastAsia="cs-CZ"/>
        </w:rPr>
        <w:t>použít poskytnutou dotaci v souladu s jejím účelovým určením dle čl. IV této smlouvy a pouze k úhradě uznatelných nákladů vymezených v čl. VI této smlouvy,</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bCs/>
          <w:sz w:val="20"/>
          <w:szCs w:val="24"/>
          <w:lang w:eastAsia="cs-CZ"/>
        </w:rPr>
      </w:pPr>
      <w:r w:rsidRPr="00525C52">
        <w:rPr>
          <w:rFonts w:ascii="Tahoma" w:eastAsia="Times New Roman" w:hAnsi="Tahoma" w:cs="Tahoma"/>
          <w:bCs/>
          <w:sz w:val="20"/>
          <w:szCs w:val="24"/>
          <w:lang w:eastAsia="cs-CZ"/>
        </w:rPr>
        <w:t>nepřekročit v </w:t>
      </w:r>
      <w:r w:rsidRPr="00525C52">
        <w:rPr>
          <w:rFonts w:ascii="Tahoma" w:eastAsia="Times New Roman" w:hAnsi="Tahoma" w:cs="Tahoma"/>
          <w:iCs/>
          <w:sz w:val="20"/>
          <w:szCs w:val="24"/>
          <w:lang w:eastAsia="cs-CZ"/>
        </w:rPr>
        <w:t xml:space="preserve">čl. IV odst. 1 této smlouvy </w:t>
      </w:r>
      <w:r w:rsidRPr="00525C52">
        <w:rPr>
          <w:rFonts w:ascii="Tahoma" w:eastAsia="Times New Roman" w:hAnsi="Tahoma" w:cs="Tahoma"/>
          <w:bCs/>
          <w:sz w:val="20"/>
          <w:szCs w:val="24"/>
          <w:lang w:eastAsia="cs-CZ"/>
        </w:rPr>
        <w:t>stanovený procentní podíl poskytovatele na skutečně vynaložených uznatelných nákladech projektu,</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vrátit nevyčerpané finanční prostředky poskytnuté dotace, jsou-li vyšší než 10 Kč,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v případě, že realizaci projektu nezahájí nebo ji přeruší z důvodu, že projekt nebude dále uskutečňovat, do 7 kalendářních dnů ohlásit tuto skutečnost poskytovateli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nepřevést poskytnutou dotaci na jiný právní subjekt.</w:t>
      </w:r>
    </w:p>
    <w:p w:rsidR="00525C52" w:rsidRPr="00525C52" w:rsidRDefault="00525C52" w:rsidP="00525C52">
      <w:pPr>
        <w:keepNext/>
        <w:numPr>
          <w:ilvl w:val="0"/>
          <w:numId w:val="1"/>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Příjemce se zavazuje dodržet tyto podmínky související s účelem, na nějž byla dotace poskytnuta:</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řídit se při vyúčtování poskytnuté dotace touto smlouvou, podmínkami uvedenými v dotačním programu a právními předpisy,</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lastRenderedPageBreak/>
        <w:t>zrealizovat projekt vlastním jménem, na vlastní účet a na vlastní odpovědnost a naplnit účelové určení dle čl. IV této smlouvy,</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dosáhnout stanoveného účelu, tedy zrealizovat projekt, nejpozději do dne 30. 6. 2021,</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Droid Sans" w:hAnsi="Tahoma" w:cs="Tahoma"/>
          <w:kern w:val="1"/>
          <w:sz w:val="20"/>
          <w:szCs w:val="20"/>
          <w:lang w:eastAsia="zh-CN" w:bidi="hi-IN"/>
        </w:rPr>
      </w:pPr>
      <w:r w:rsidRPr="00525C52">
        <w:rPr>
          <w:rFonts w:ascii="Tahoma" w:eastAsia="Droid Sans" w:hAnsi="Tahoma" w:cs="Tahoma"/>
          <w:kern w:val="1"/>
          <w:sz w:val="20"/>
          <w:szCs w:val="20"/>
          <w:lang w:eastAsia="zh-CN" w:bidi="hi-IN"/>
        </w:rPr>
        <w:t>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Povinnost dle tohoto ustanovení se nevztahuje na příjemce, kteří nemají povinnost vést účetnictví dle zákona o účetnictví nebo vedou jednoduché účetnictví dle zákona o účetnictví,</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označit originály všech účetních dokladů vztahujících se k projektu názvem projektu, nebo jiným označením, které projekt jasně identifikuje, u dokladů, k jejichž úhradě byla nebo má být použita dotace, pak navíc uvést formulaci „Financováno z rozpočtu MSK“, číslo smlouvy a výši použité dotace v Kč,</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na požádání umožnit poskytovateli nahlédnutí do všech účetních dokladů týkajících se projektu,</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Droid Sans" w:hAnsi="Tahoma" w:cs="Tahoma"/>
          <w:kern w:val="1"/>
          <w:sz w:val="20"/>
          <w:szCs w:val="20"/>
          <w:lang w:eastAsia="zh-CN" w:bidi="hi-IN"/>
        </w:rPr>
        <w:t>předložit poskytovateli průběžné vyúčtování realizace projektu zpracované k </w:t>
      </w:r>
      <w:r w:rsidRPr="00525C52">
        <w:rPr>
          <w:rFonts w:ascii="Tahoma" w:eastAsia="Droid Sans" w:hAnsi="Tahoma" w:cs="Tahoma"/>
          <w:iCs/>
          <w:kern w:val="1"/>
          <w:sz w:val="20"/>
          <w:szCs w:val="20"/>
          <w:lang w:eastAsia="zh-CN" w:bidi="hi-IN"/>
        </w:rPr>
        <w:t xml:space="preserve">31. 12. 2020 </w:t>
      </w:r>
      <w:r w:rsidRPr="00525C52">
        <w:rPr>
          <w:rFonts w:ascii="Tahoma" w:eastAsia="Droid Sans" w:hAnsi="Tahoma" w:cs="Tahoma"/>
          <w:kern w:val="1"/>
          <w:sz w:val="20"/>
          <w:szCs w:val="20"/>
          <w:lang w:eastAsia="zh-CN" w:bidi="hi-IN"/>
        </w:rPr>
        <w:t>nejpozději do </w:t>
      </w:r>
      <w:r w:rsidRPr="00525C52">
        <w:rPr>
          <w:rFonts w:ascii="Tahoma" w:eastAsia="Droid Sans" w:hAnsi="Tahoma" w:cs="Tahoma"/>
          <w:iCs/>
          <w:kern w:val="1"/>
          <w:sz w:val="20"/>
          <w:szCs w:val="20"/>
          <w:lang w:eastAsia="zh-CN" w:bidi="hi-IN"/>
        </w:rPr>
        <w:t>15. 1.</w:t>
      </w:r>
      <w:r w:rsidRPr="00525C52">
        <w:rPr>
          <w:rFonts w:ascii="Tahoma" w:eastAsia="Droid Sans" w:hAnsi="Tahoma" w:cs="Tahoma"/>
          <w:kern w:val="1"/>
          <w:sz w:val="20"/>
          <w:szCs w:val="20"/>
          <w:lang w:eastAsia="zh-CN" w:bidi="hi-IN"/>
        </w:rPr>
        <w:t> následujícího kalendářního roku. Průběžné vyúčtování se považuje za předložené poskytovateli dnem jeho předání k přepravě provozovateli poštovních služeb nebo podáním na podatelně krajského úřadu,</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Droid Sans" w:hAnsi="Tahoma" w:cs="Tahoma"/>
          <w:kern w:val="1"/>
          <w:sz w:val="20"/>
          <w:szCs w:val="20"/>
          <w:lang w:eastAsia="zh-CN" w:bidi="hi-IN"/>
        </w:rPr>
        <w:t>předložit poskytovateli průběžné vyúčtování dle předchozího písmene tohoto odstavce smlouvy, které obsahuje popis postupu prací na projektu a průběžného naplňování účelového určení, spolu s kopiemi účetních dokladů označených způsobem uvedeným v písmenu e) tohoto odstavce smlouvy vztahujících se k uznatelným nákladům projektu a týkajících se dotace a dokladů o jejich úhradě. V rámci závěrečného vyúčtování již příjemce není povinen předložit kopie účetních dokladů a dokladů o jejich úhradě, které předložil v rámci průběžného vyúčtování,</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předložit poskytovateli závěrečné vyúčtování celého realizovaného projektu, jež je finančním vypořádáním ve smyslu § 10a odst. 1 písm. d) zákona č. 250/2000 Sb., nejpozději do dne 30. 7. 2021. Závěrečné vyúčtování se považuje za předložené poskytovateli dnem jeho předání k přepravě provozovateli poštovních služeb nebo podáním na podatelně krajského úřadu,</w:t>
      </w:r>
    </w:p>
    <w:p w:rsidR="00525C52" w:rsidRPr="00525C52" w:rsidRDefault="00525C52" w:rsidP="00525C52">
      <w:pPr>
        <w:keepNext/>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 xml:space="preserve">předložit poskytovateli závěrečné vyúčtování celého realizovaného projektu </w:t>
      </w:r>
      <w:r w:rsidRPr="00525C52">
        <w:rPr>
          <w:rFonts w:ascii="Tahoma" w:eastAsia="Droid Sans" w:hAnsi="Tahoma" w:cs="Tahoma"/>
          <w:kern w:val="1"/>
          <w:sz w:val="20"/>
          <w:szCs w:val="24"/>
          <w:lang w:eastAsia="zh-CN" w:bidi="hi-IN"/>
        </w:rPr>
        <w:t>dle předchozího písmene tohoto článku smlouvy</w:t>
      </w:r>
      <w:r w:rsidRPr="00525C52">
        <w:rPr>
          <w:rFonts w:ascii="Tahoma" w:eastAsia="Times New Roman" w:hAnsi="Tahoma" w:cs="Tahoma"/>
          <w:sz w:val="20"/>
          <w:szCs w:val="24"/>
          <w:lang w:eastAsia="cs-CZ"/>
        </w:rPr>
        <w:t xml:space="preserve"> na předepsaných formulářích, úplné a bezchybné, včetně</w:t>
      </w:r>
    </w:p>
    <w:p w:rsidR="00525C52" w:rsidRPr="00525C52" w:rsidRDefault="00525C52" w:rsidP="00525C52">
      <w:pPr>
        <w:numPr>
          <w:ilvl w:val="0"/>
          <w:numId w:val="10"/>
        </w:numPr>
        <w:tabs>
          <w:tab w:val="num" w:pos="1134"/>
        </w:tabs>
        <w:suppressAutoHyphens/>
        <w:spacing w:after="0" w:line="240" w:lineRule="auto"/>
        <w:ind w:left="1134"/>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závěrečné zprávy jako slovního popisu realizace projektu s uvedením jeho výstupů a celkového zhodnocení,</w:t>
      </w:r>
    </w:p>
    <w:p w:rsidR="00525C52" w:rsidRPr="00525C52" w:rsidRDefault="00525C52" w:rsidP="00525C52">
      <w:pPr>
        <w:numPr>
          <w:ilvl w:val="0"/>
          <w:numId w:val="10"/>
        </w:numPr>
        <w:tabs>
          <w:tab w:val="num" w:pos="1134"/>
        </w:tabs>
        <w:suppressAutoHyphens/>
        <w:spacing w:after="0" w:line="240" w:lineRule="auto"/>
        <w:ind w:left="1134"/>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seznamu účetních dokladů vztahujících se k uznatelným nákladům projektu včetně uvedení obsahu jednotlivých účetních dokladů,</w:t>
      </w:r>
    </w:p>
    <w:p w:rsidR="00525C52" w:rsidRPr="00525C52" w:rsidRDefault="00525C52" w:rsidP="00525C52">
      <w:pPr>
        <w:numPr>
          <w:ilvl w:val="0"/>
          <w:numId w:val="10"/>
        </w:numPr>
        <w:tabs>
          <w:tab w:val="num" w:pos="1134"/>
        </w:tabs>
        <w:suppressAutoHyphens/>
        <w:spacing w:after="0" w:line="240" w:lineRule="auto"/>
        <w:ind w:left="1134"/>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kopií účetních dokladů týkajících se dotace a označených způsobem uvedeným v písmenu e) tohoto odstavce smlouvy včetně dokladů o jejich úhradě (v případě nesrovnalostí může být příjemce vyzván k předložení kopií účetních dokladů týkajících se ostatních uznatelných nákladů projektu),</w:t>
      </w:r>
    </w:p>
    <w:p w:rsidR="00525C52" w:rsidRPr="00525C52" w:rsidRDefault="00525C52" w:rsidP="00525C52">
      <w:pPr>
        <w:numPr>
          <w:ilvl w:val="0"/>
          <w:numId w:val="10"/>
        </w:numPr>
        <w:tabs>
          <w:tab w:val="num" w:pos="1134"/>
        </w:tabs>
        <w:suppressAutoHyphens/>
        <w:spacing w:after="0" w:line="240" w:lineRule="auto"/>
        <w:ind w:left="1134"/>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čestného prohlášení osoby oprávněné zastupovat příjemce o úplnosti, správnosti a pravdivosti závěrečného vyúčtování,</w:t>
      </w:r>
    </w:p>
    <w:p w:rsidR="00525C52" w:rsidRPr="00525C52" w:rsidRDefault="00525C52" w:rsidP="00525C52">
      <w:pPr>
        <w:numPr>
          <w:ilvl w:val="0"/>
          <w:numId w:val="10"/>
        </w:numPr>
        <w:tabs>
          <w:tab w:val="num" w:pos="1134"/>
        </w:tabs>
        <w:suppressAutoHyphens/>
        <w:spacing w:after="0" w:line="240" w:lineRule="auto"/>
        <w:ind w:left="1134"/>
        <w:jc w:val="both"/>
        <w:rPr>
          <w:rFonts w:ascii="Tahoma" w:eastAsia="Times New Roman" w:hAnsi="Tahoma" w:cs="Tahoma"/>
          <w:sz w:val="20"/>
          <w:szCs w:val="24"/>
          <w:lang w:eastAsia="cs-CZ"/>
        </w:rPr>
      </w:pPr>
      <w:r w:rsidRPr="00525C52">
        <w:rPr>
          <w:rFonts w:ascii="Tahoma" w:eastAsia="Droid Sans" w:hAnsi="Tahoma" w:cs="Tahoma"/>
          <w:kern w:val="1"/>
          <w:sz w:val="20"/>
          <w:szCs w:val="24"/>
          <w:lang w:eastAsia="zh-CN" w:bidi="hi-IN"/>
        </w:rPr>
        <w:t>jednoho vyhotovení zpracovaného projektu v elektronické podobě,</w:t>
      </w:r>
    </w:p>
    <w:p w:rsidR="00525C52" w:rsidRPr="00525C52" w:rsidRDefault="00525C52" w:rsidP="00525C52">
      <w:pPr>
        <w:numPr>
          <w:ilvl w:val="0"/>
          <w:numId w:val="10"/>
        </w:numPr>
        <w:tabs>
          <w:tab w:val="num" w:pos="1134"/>
        </w:tabs>
        <w:suppressAutoHyphens/>
        <w:spacing w:after="0" w:line="240" w:lineRule="auto"/>
        <w:ind w:left="1134"/>
        <w:jc w:val="both"/>
        <w:rPr>
          <w:rFonts w:ascii="Tahoma" w:eastAsia="Times New Roman" w:hAnsi="Tahoma" w:cs="Tahoma"/>
          <w:sz w:val="20"/>
          <w:szCs w:val="24"/>
          <w:lang w:eastAsia="cs-CZ"/>
        </w:rPr>
      </w:pPr>
      <w:r w:rsidRPr="00525C52">
        <w:rPr>
          <w:rFonts w:ascii="Tahoma" w:eastAsia="Droid Sans" w:hAnsi="Tahoma" w:cs="Tahoma"/>
          <w:kern w:val="1"/>
          <w:sz w:val="20"/>
          <w:szCs w:val="20"/>
          <w:lang w:bidi="hi-IN"/>
        </w:rPr>
        <w:t>dokladů prokazujících způsob prezentace Moravskoslezského kraje dle čl. VII této smlouvy,</w:t>
      </w:r>
    </w:p>
    <w:p w:rsidR="00525C52" w:rsidRPr="00525C52" w:rsidRDefault="00525C52" w:rsidP="00525C52">
      <w:pPr>
        <w:numPr>
          <w:ilvl w:val="1"/>
          <w:numId w:val="1"/>
        </w:numPr>
        <w:tabs>
          <w:tab w:val="num" w:pos="720"/>
          <w:tab w:val="num" w:pos="108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 xml:space="preserve">řádně v souladu s právními předpisy uschovat originály všech účetních dokladů vztahujících se k projektu, </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místě bude dle pokynu poskytovatele provedena v </w:t>
      </w:r>
      <w:r w:rsidRPr="00525C52">
        <w:rPr>
          <w:rFonts w:ascii="Tahoma" w:eastAsia="Times New Roman" w:hAnsi="Tahoma" w:cs="Tahoma"/>
          <w:iCs/>
          <w:sz w:val="20"/>
          <w:szCs w:val="24"/>
          <w:lang w:eastAsia="cs-CZ"/>
        </w:rPr>
        <w:t>sídle</w:t>
      </w:r>
      <w:r w:rsidRPr="00525C52">
        <w:rPr>
          <w:rFonts w:ascii="Tahoma" w:eastAsia="Times New Roman" w:hAnsi="Tahoma" w:cs="Tahoma"/>
          <w:sz w:val="20"/>
          <w:szCs w:val="24"/>
          <w:lang w:eastAsia="cs-CZ"/>
        </w:rPr>
        <w:t xml:space="preserve"> příjemce, v místě realizace projektu nebo v sídle poskytovatele,</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lastRenderedPageBreak/>
        <w:t xml:space="preserve">při peněžních operacích dle této smlouvy převádět peněžní prostředky na účet poskytovatele uvedený v čl. I této smlouvy a při těchto peněžních operacích vždy uvádět variabilní symbol </w:t>
      </w:r>
      <w:r w:rsidRPr="00525C52">
        <w:rPr>
          <w:rFonts w:ascii="Tahoma" w:eastAsia="Times New Roman" w:hAnsi="Tahoma" w:cs="Tahoma"/>
          <w:sz w:val="20"/>
          <w:szCs w:val="24"/>
          <w:highlight w:val="lightGray"/>
          <w:lang w:eastAsia="cs-CZ"/>
        </w:rPr>
        <w:t>……</w:t>
      </w:r>
      <w:r w:rsidRPr="00525C52">
        <w:rPr>
          <w:rFonts w:ascii="Tahoma" w:eastAsia="Times New Roman" w:hAnsi="Tahoma" w:cs="Tahoma"/>
          <w:sz w:val="20"/>
          <w:szCs w:val="24"/>
          <w:lang w:eastAsia="cs-CZ"/>
        </w:rPr>
        <w:t>,</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nepřevést realizaci projektu na jiný právní subjekt,</w:t>
      </w:r>
    </w:p>
    <w:p w:rsidR="00525C52" w:rsidRPr="00525C52" w:rsidRDefault="00525C52" w:rsidP="00525C52">
      <w:pPr>
        <w:numPr>
          <w:ilvl w:val="1"/>
          <w:numId w:val="1"/>
        </w:numPr>
        <w:tabs>
          <w:tab w:val="num" w:pos="720"/>
        </w:tabs>
        <w:suppressAutoHyphens/>
        <w:spacing w:before="60" w:after="0" w:line="240" w:lineRule="auto"/>
        <w:ind w:left="720" w:hanging="357"/>
        <w:jc w:val="both"/>
        <w:rPr>
          <w:rFonts w:ascii="Tahoma" w:eastAsia="Droid Sans" w:hAnsi="Tahoma" w:cs="Tahoma"/>
          <w:kern w:val="1"/>
          <w:sz w:val="20"/>
          <w:szCs w:val="20"/>
          <w:lang w:eastAsia="zh-CN" w:bidi="hi-IN"/>
        </w:rPr>
      </w:pPr>
      <w:r w:rsidRPr="00525C52">
        <w:rPr>
          <w:rFonts w:ascii="Tahoma" w:eastAsia="Droid Sans" w:hAnsi="Tahoma" w:cs="Tahoma"/>
          <w:kern w:val="1"/>
          <w:sz w:val="20"/>
          <w:szCs w:val="20"/>
          <w:lang w:eastAsia="zh-CN" w:bidi="hi-IN"/>
        </w:rPr>
        <w:t>po dobu 2 let od ukončení realizace projektu nezcizit majetek pořízený z prostředků získaných z dotace poskytnuté na základě této smlouvy,</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Droid Sans" w:hAnsi="Tahoma" w:cs="Tahoma"/>
          <w:iCs/>
          <w:kern w:val="1"/>
          <w:sz w:val="20"/>
          <w:szCs w:val="20"/>
          <w:lang w:eastAsia="zh-CN" w:bidi="hi-IN"/>
        </w:rPr>
      </w:pPr>
      <w:r w:rsidRPr="00525C52">
        <w:rPr>
          <w:rFonts w:ascii="Tahoma" w:eastAsia="Droid Sans" w:hAnsi="Tahoma" w:cs="Tahoma"/>
          <w:kern w:val="1"/>
          <w:sz w:val="20"/>
          <w:szCs w:val="20"/>
          <w:lang w:eastAsia="zh-CN" w:bidi="hi-IN"/>
        </w:rPr>
        <w:t>neprodleně, nejpozději však do 7 kalendářních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nutno uzavírat ke smlouvě dodatek,</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 xml:space="preserve">neprodleně, nejpozději však do 7 kalendářních dnů, informovat poskytovatele </w:t>
      </w:r>
      <w:r w:rsidRPr="00525C52">
        <w:rPr>
          <w:rFonts w:ascii="Tahoma" w:eastAsia="Times New Roman" w:hAnsi="Tahoma" w:cs="Tahoma"/>
          <w:bCs/>
          <w:iCs/>
          <w:sz w:val="20"/>
          <w:szCs w:val="24"/>
          <w:lang w:eastAsia="cs-CZ"/>
        </w:rPr>
        <w:t xml:space="preserve">o vlastní přeměně </w:t>
      </w:r>
      <w:r w:rsidRPr="00525C52">
        <w:rPr>
          <w:rFonts w:ascii="Tahoma" w:eastAsia="Droid Sans" w:hAnsi="Tahoma" w:cs="Tahoma"/>
          <w:kern w:val="1"/>
          <w:sz w:val="20"/>
          <w:szCs w:val="20"/>
          <w:lang w:eastAsia="zh-CN" w:bidi="hi-IN"/>
        </w:rPr>
        <w:t>nebo zrušení s likvidací, v případě přeměny i</w:t>
      </w:r>
      <w:r w:rsidRPr="00525C52">
        <w:rPr>
          <w:rFonts w:ascii="Tahoma" w:eastAsia="Times New Roman" w:hAnsi="Tahoma" w:cs="Tahoma"/>
          <w:bCs/>
          <w:iCs/>
          <w:sz w:val="20"/>
          <w:szCs w:val="24"/>
          <w:lang w:eastAsia="cs-CZ"/>
        </w:rPr>
        <w:t> o tom, na který subjekt</w:t>
      </w:r>
      <w:r w:rsidRPr="00525C52">
        <w:rPr>
          <w:rFonts w:ascii="Tahoma" w:eastAsia="Times New Roman" w:hAnsi="Tahoma" w:cs="Tahoma"/>
          <w:sz w:val="20"/>
          <w:szCs w:val="24"/>
          <w:lang w:eastAsia="cs-CZ"/>
        </w:rPr>
        <w:t xml:space="preserve"> přejdou práva a povinnosti z této smlouvy, </w:t>
      </w:r>
      <w:r w:rsidRPr="00525C52">
        <w:rPr>
          <w:rFonts w:ascii="Tahoma" w:eastAsia="Droid Sans" w:hAnsi="Tahoma" w:cs="Tahoma"/>
          <w:bCs/>
          <w:i/>
          <w:iCs/>
          <w:color w:val="3366FF"/>
          <w:kern w:val="1"/>
          <w:sz w:val="20"/>
          <w:szCs w:val="20"/>
          <w:lang w:eastAsia="zh-CN" w:bidi="hi-IN"/>
        </w:rPr>
        <w:t>[je-li příjemcem obec, uvede se: „…o vlastní přeměně (sloučení obcí, připojení obce, oddělení části obce) a o tom, na který subjekt…“]</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dodržovat podmínky povinné publicity stanovené v čl. VII této smlouvy.</w:t>
      </w:r>
    </w:p>
    <w:p w:rsidR="00525C52" w:rsidRPr="00525C52" w:rsidRDefault="00525C52" w:rsidP="00525C52">
      <w:pPr>
        <w:keepNext/>
        <w:numPr>
          <w:ilvl w:val="0"/>
          <w:numId w:val="1"/>
        </w:numPr>
        <w:suppressAutoHyphens/>
        <w:spacing w:before="120" w:after="0" w:line="240" w:lineRule="auto"/>
        <w:ind w:left="357" w:hanging="357"/>
        <w:jc w:val="both"/>
        <w:rPr>
          <w:rFonts w:ascii="Tahoma" w:eastAsia="Droid Sans" w:hAnsi="Tahoma" w:cs="Tahoma"/>
          <w:b/>
          <w:bCs/>
          <w:kern w:val="1"/>
          <w:sz w:val="20"/>
          <w:szCs w:val="20"/>
          <w:lang w:eastAsia="zh-CN" w:bidi="hi-IN"/>
        </w:rPr>
      </w:pPr>
      <w:r w:rsidRPr="00525C52">
        <w:rPr>
          <w:rFonts w:ascii="Tahoma" w:eastAsia="Droid Sans" w:hAnsi="Tahoma" w:cs="Tahoma"/>
          <w:kern w:val="1"/>
          <w:sz w:val="20"/>
          <w:szCs w:val="20"/>
          <w:lang w:eastAsia="zh-CN" w:bidi="hi-IN"/>
        </w:rPr>
        <w:t>Porušení podmínek uvedených v odstavci 3 písmenech g), h), i), j), m), p), q) a r) tohoto článku smlouvy je považováno za porušení méně závažné ve smyslu § 10a odst. 6 zákona č. 250/2000 Sb. Odvod za tato porušení rozpočtové kázně se stanoví následujícím způsobem:</w:t>
      </w:r>
    </w:p>
    <w:p w:rsidR="00525C52" w:rsidRPr="00525C52" w:rsidRDefault="00525C52" w:rsidP="00525C52">
      <w:pPr>
        <w:keepNext/>
        <w:numPr>
          <w:ilvl w:val="1"/>
          <w:numId w:val="1"/>
        </w:numPr>
        <w:tabs>
          <w:tab w:val="num" w:pos="720"/>
        </w:tabs>
        <w:suppressAutoHyphens/>
        <w:spacing w:before="60" w:after="0" w:line="240" w:lineRule="auto"/>
        <w:ind w:left="714" w:hanging="357"/>
        <w:jc w:val="both"/>
        <w:rPr>
          <w:rFonts w:ascii="Tahoma" w:eastAsia="Droid Sans" w:hAnsi="Tahoma" w:cs="Tahoma"/>
          <w:bCs/>
          <w:kern w:val="1"/>
          <w:sz w:val="20"/>
          <w:szCs w:val="20"/>
          <w:lang w:eastAsia="zh-CN" w:bidi="hi-IN"/>
        </w:rPr>
      </w:pPr>
      <w:r w:rsidRPr="00525C52">
        <w:rPr>
          <w:rFonts w:ascii="Tahoma" w:eastAsia="Droid Sans" w:hAnsi="Tahoma" w:cs="Tahoma"/>
          <w:bCs/>
          <w:kern w:val="1"/>
          <w:sz w:val="20"/>
          <w:szCs w:val="20"/>
          <w:lang w:eastAsia="zh-CN" w:bidi="hi-IN"/>
        </w:rPr>
        <w:t>předložení vyúčtování podle odstavce 3 písmene g) a i) tohoto článku smlouvy po stanovené lhůtě:</w:t>
      </w:r>
    </w:p>
    <w:p w:rsidR="00525C52" w:rsidRPr="00525C52" w:rsidRDefault="00525C52" w:rsidP="00525C52">
      <w:pPr>
        <w:suppressAutoHyphens/>
        <w:spacing w:before="60" w:after="0" w:line="240" w:lineRule="auto"/>
        <w:ind w:left="720"/>
        <w:jc w:val="both"/>
        <w:rPr>
          <w:rFonts w:ascii="Tahoma" w:eastAsia="Droid Sans" w:hAnsi="Tahoma" w:cs="Tahoma"/>
          <w:bCs/>
          <w:kern w:val="1"/>
          <w:sz w:val="20"/>
          <w:szCs w:val="20"/>
          <w:lang w:eastAsia="zh-CN" w:bidi="hi-IN"/>
        </w:rPr>
      </w:pPr>
      <w:r w:rsidRPr="00525C52">
        <w:rPr>
          <w:rFonts w:ascii="Tahoma" w:eastAsia="Droid Sans" w:hAnsi="Tahoma" w:cs="Tahoma"/>
          <w:bCs/>
          <w:kern w:val="1"/>
          <w:sz w:val="20"/>
          <w:szCs w:val="20"/>
          <w:lang w:eastAsia="zh-CN" w:bidi="hi-IN"/>
        </w:rPr>
        <w:t>do 7 kalendářních dnů</w:t>
      </w:r>
      <w:r w:rsidRPr="00525C52">
        <w:rPr>
          <w:rFonts w:ascii="Tahoma" w:eastAsia="Droid Sans" w:hAnsi="Tahoma" w:cs="Tahoma"/>
          <w:bCs/>
          <w:kern w:val="1"/>
          <w:sz w:val="20"/>
          <w:szCs w:val="20"/>
          <w:lang w:eastAsia="zh-CN" w:bidi="hi-IN"/>
        </w:rPr>
        <w:tab/>
      </w:r>
      <w:r w:rsidRPr="00525C52">
        <w:rPr>
          <w:rFonts w:ascii="Tahoma" w:eastAsia="Droid Sans" w:hAnsi="Tahoma" w:cs="Tahoma"/>
          <w:bCs/>
          <w:kern w:val="1"/>
          <w:sz w:val="20"/>
          <w:szCs w:val="20"/>
          <w:lang w:eastAsia="zh-CN" w:bidi="hi-IN"/>
        </w:rPr>
        <w:tab/>
      </w:r>
      <w:r w:rsidRPr="00525C52">
        <w:rPr>
          <w:rFonts w:ascii="Tahoma" w:eastAsia="Droid Sans" w:hAnsi="Tahoma" w:cs="Tahoma"/>
          <w:bCs/>
          <w:kern w:val="1"/>
          <w:sz w:val="20"/>
          <w:szCs w:val="20"/>
          <w:lang w:eastAsia="zh-CN" w:bidi="hi-IN"/>
        </w:rPr>
        <w:tab/>
      </w:r>
      <w:r w:rsidRPr="00525C52">
        <w:rPr>
          <w:rFonts w:ascii="Tahoma" w:eastAsia="Droid Sans" w:hAnsi="Tahoma" w:cs="Tahoma"/>
          <w:bCs/>
          <w:kern w:val="1"/>
          <w:sz w:val="20"/>
          <w:szCs w:val="20"/>
          <w:lang w:eastAsia="zh-CN" w:bidi="hi-IN"/>
        </w:rPr>
        <w:tab/>
        <w:t>1.500 Kč,</w:t>
      </w:r>
    </w:p>
    <w:p w:rsidR="00525C52" w:rsidRPr="00525C52" w:rsidRDefault="00525C52" w:rsidP="00525C52">
      <w:pPr>
        <w:suppressAutoHyphens/>
        <w:spacing w:before="60" w:after="0" w:line="240" w:lineRule="auto"/>
        <w:ind w:left="720"/>
        <w:jc w:val="both"/>
        <w:rPr>
          <w:rFonts w:ascii="Tahoma" w:eastAsia="Droid Sans" w:hAnsi="Tahoma" w:cs="Tahoma"/>
          <w:bCs/>
          <w:kern w:val="1"/>
          <w:sz w:val="20"/>
          <w:szCs w:val="20"/>
          <w:lang w:eastAsia="zh-CN" w:bidi="hi-IN"/>
        </w:rPr>
      </w:pPr>
      <w:r w:rsidRPr="00525C52">
        <w:rPr>
          <w:rFonts w:ascii="Tahoma" w:eastAsia="Droid Sans" w:hAnsi="Tahoma" w:cs="Tahoma"/>
          <w:bCs/>
          <w:kern w:val="1"/>
          <w:sz w:val="20"/>
          <w:szCs w:val="20"/>
          <w:lang w:eastAsia="zh-CN" w:bidi="hi-IN"/>
        </w:rPr>
        <w:t>od 8 do 15 kalendářních dnů</w:t>
      </w:r>
      <w:r w:rsidRPr="00525C52">
        <w:rPr>
          <w:rFonts w:ascii="Tahoma" w:eastAsia="Droid Sans" w:hAnsi="Tahoma" w:cs="Tahoma"/>
          <w:bCs/>
          <w:kern w:val="1"/>
          <w:sz w:val="20"/>
          <w:szCs w:val="20"/>
          <w:lang w:eastAsia="zh-CN" w:bidi="hi-IN"/>
        </w:rPr>
        <w:tab/>
      </w:r>
      <w:r w:rsidRPr="00525C52">
        <w:rPr>
          <w:rFonts w:ascii="Tahoma" w:eastAsia="Droid Sans" w:hAnsi="Tahoma" w:cs="Tahoma"/>
          <w:bCs/>
          <w:kern w:val="1"/>
          <w:sz w:val="20"/>
          <w:szCs w:val="20"/>
          <w:lang w:eastAsia="zh-CN" w:bidi="hi-IN"/>
        </w:rPr>
        <w:tab/>
      </w:r>
      <w:r w:rsidRPr="00525C52">
        <w:rPr>
          <w:rFonts w:ascii="Tahoma" w:eastAsia="Droid Sans" w:hAnsi="Tahoma" w:cs="Tahoma"/>
          <w:bCs/>
          <w:kern w:val="1"/>
          <w:sz w:val="20"/>
          <w:szCs w:val="20"/>
          <w:lang w:eastAsia="zh-CN" w:bidi="hi-IN"/>
        </w:rPr>
        <w:tab/>
        <w:t>3.000 Kč,</w:t>
      </w:r>
    </w:p>
    <w:p w:rsidR="00525C52" w:rsidRPr="00525C52" w:rsidRDefault="00525C52" w:rsidP="00525C52">
      <w:pPr>
        <w:suppressAutoHyphens/>
        <w:spacing w:before="60" w:after="0" w:line="240" w:lineRule="auto"/>
        <w:ind w:left="720"/>
        <w:jc w:val="both"/>
        <w:rPr>
          <w:rFonts w:ascii="Tahoma" w:eastAsia="Droid Sans" w:hAnsi="Tahoma" w:cs="Tahoma"/>
          <w:kern w:val="1"/>
          <w:sz w:val="20"/>
          <w:szCs w:val="20"/>
          <w:lang w:eastAsia="zh-CN" w:bidi="hi-IN"/>
        </w:rPr>
      </w:pPr>
      <w:r w:rsidRPr="00525C52">
        <w:rPr>
          <w:rFonts w:ascii="Tahoma" w:eastAsia="Droid Sans" w:hAnsi="Tahoma" w:cs="Tahoma"/>
          <w:kern w:val="1"/>
          <w:sz w:val="20"/>
          <w:szCs w:val="20"/>
          <w:lang w:eastAsia="zh-CN" w:bidi="hi-IN"/>
        </w:rPr>
        <w:t>od 16 do 30 kalendářních dnů</w:t>
      </w:r>
      <w:r w:rsidRPr="00525C52">
        <w:rPr>
          <w:rFonts w:ascii="Tahoma" w:eastAsia="Droid Sans" w:hAnsi="Tahoma" w:cs="Tahoma"/>
          <w:kern w:val="1"/>
          <w:sz w:val="20"/>
          <w:szCs w:val="20"/>
          <w:lang w:eastAsia="zh-CN" w:bidi="hi-IN"/>
        </w:rPr>
        <w:tab/>
      </w:r>
      <w:r w:rsidRPr="00525C52">
        <w:rPr>
          <w:rFonts w:ascii="Tahoma" w:eastAsia="Droid Sans" w:hAnsi="Tahoma" w:cs="Tahoma"/>
          <w:kern w:val="1"/>
          <w:sz w:val="20"/>
          <w:szCs w:val="20"/>
          <w:lang w:eastAsia="zh-CN" w:bidi="hi-IN"/>
        </w:rPr>
        <w:tab/>
      </w:r>
      <w:r w:rsidRPr="00525C52">
        <w:rPr>
          <w:rFonts w:ascii="Tahoma" w:eastAsia="Droid Sans" w:hAnsi="Tahoma" w:cs="Tahoma"/>
          <w:kern w:val="1"/>
          <w:sz w:val="20"/>
          <w:szCs w:val="20"/>
          <w:lang w:eastAsia="zh-CN" w:bidi="hi-IN"/>
        </w:rPr>
        <w:tab/>
        <w:t>5.000 Kč,</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Droid Sans" w:hAnsi="Tahoma" w:cs="Tahoma"/>
          <w:kern w:val="1"/>
          <w:sz w:val="20"/>
          <w:szCs w:val="20"/>
          <w:lang w:eastAsia="zh-CN" w:bidi="hi-IN"/>
        </w:rPr>
      </w:pPr>
      <w:r w:rsidRPr="00525C52">
        <w:rPr>
          <w:rFonts w:ascii="Tahoma" w:eastAsia="Droid Sans" w:hAnsi="Tahoma" w:cs="Tahoma"/>
          <w:kern w:val="1"/>
          <w:sz w:val="20"/>
          <w:szCs w:val="20"/>
          <w:lang w:eastAsia="zh-CN" w:bidi="hi-IN"/>
        </w:rPr>
        <w:t>porušení podmínky stanovené v</w:t>
      </w:r>
      <w:r w:rsidRPr="00525C52">
        <w:rPr>
          <w:rFonts w:ascii="Tahoma" w:eastAsia="Droid Sans" w:hAnsi="Tahoma" w:cs="Tahoma"/>
          <w:bCs/>
          <w:kern w:val="1"/>
          <w:sz w:val="20"/>
          <w:szCs w:val="20"/>
          <w:lang w:eastAsia="zh-CN" w:bidi="hi-IN"/>
        </w:rPr>
        <w:t> odstavci 3 písmenu h) nebo j) tohoto článku smlouvy,</w:t>
      </w:r>
      <w:r w:rsidRPr="00525C52">
        <w:rPr>
          <w:rFonts w:ascii="Tahoma" w:eastAsia="Droid Sans" w:hAnsi="Tahoma" w:cs="Tahoma"/>
          <w:kern w:val="1"/>
          <w:sz w:val="20"/>
          <w:szCs w:val="20"/>
          <w:lang w:eastAsia="zh-CN" w:bidi="hi-IN"/>
        </w:rPr>
        <w:t xml:space="preserve"> spočívající ve formálních nedostatcích vyúčtování, 10 % poskytnuté dotace,</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Droid Sans" w:hAnsi="Tahoma" w:cs="Tahoma"/>
          <w:kern w:val="1"/>
          <w:sz w:val="20"/>
          <w:szCs w:val="20"/>
          <w:lang w:eastAsia="zh-CN" w:bidi="hi-IN"/>
        </w:rPr>
      </w:pPr>
      <w:r w:rsidRPr="00525C52">
        <w:rPr>
          <w:rFonts w:ascii="Tahoma" w:eastAsia="Droid Sans" w:hAnsi="Tahoma" w:cs="Tahoma"/>
          <w:kern w:val="1"/>
          <w:sz w:val="20"/>
          <w:szCs w:val="20"/>
          <w:lang w:eastAsia="zh-CN" w:bidi="hi-IN"/>
        </w:rPr>
        <w:t>porušení podmínky stanovené v</w:t>
      </w:r>
      <w:r w:rsidRPr="00525C52">
        <w:rPr>
          <w:rFonts w:ascii="Tahoma" w:eastAsia="Droid Sans" w:hAnsi="Tahoma" w:cs="Tahoma"/>
          <w:bCs/>
          <w:kern w:val="1"/>
          <w:sz w:val="20"/>
          <w:szCs w:val="20"/>
          <w:lang w:eastAsia="zh-CN" w:bidi="hi-IN"/>
        </w:rPr>
        <w:t> odstavci 3 písmenu m) tohoto článku smlouvy</w:t>
      </w:r>
      <w:r w:rsidRPr="00525C52">
        <w:rPr>
          <w:rFonts w:ascii="Tahoma" w:eastAsia="Droid Sans" w:hAnsi="Tahoma" w:cs="Tahoma"/>
          <w:kern w:val="1"/>
          <w:sz w:val="20"/>
          <w:szCs w:val="20"/>
          <w:lang w:eastAsia="zh-CN" w:bidi="hi-IN"/>
        </w:rPr>
        <w:t xml:space="preserve"> 5 % poskytnuté dotace,</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Droid Sans" w:hAnsi="Tahoma" w:cs="Tahoma"/>
          <w:kern w:val="1"/>
          <w:sz w:val="20"/>
          <w:szCs w:val="20"/>
          <w:lang w:eastAsia="zh-CN" w:bidi="hi-IN"/>
        </w:rPr>
      </w:pPr>
      <w:r w:rsidRPr="00525C52">
        <w:rPr>
          <w:rFonts w:ascii="Tahoma" w:eastAsia="Droid Sans" w:hAnsi="Tahoma" w:cs="Tahoma"/>
          <w:kern w:val="1"/>
          <w:sz w:val="20"/>
          <w:szCs w:val="20"/>
          <w:lang w:eastAsia="zh-CN" w:bidi="hi-IN"/>
        </w:rPr>
        <w:t>porušení podmínky stanovené v</w:t>
      </w:r>
      <w:r w:rsidRPr="00525C52">
        <w:rPr>
          <w:rFonts w:ascii="Tahoma" w:eastAsia="Droid Sans" w:hAnsi="Tahoma" w:cs="Tahoma"/>
          <w:bCs/>
          <w:kern w:val="1"/>
          <w:sz w:val="20"/>
          <w:szCs w:val="20"/>
          <w:lang w:eastAsia="zh-CN" w:bidi="hi-IN"/>
        </w:rPr>
        <w:t> odstavci 3 písmenu p) tohoto článku smlouvy</w:t>
      </w:r>
      <w:r w:rsidRPr="00525C52">
        <w:rPr>
          <w:rFonts w:ascii="Tahoma" w:eastAsia="Droid Sans" w:hAnsi="Tahoma" w:cs="Tahoma"/>
          <w:kern w:val="1"/>
          <w:sz w:val="20"/>
          <w:szCs w:val="20"/>
          <w:lang w:eastAsia="zh-CN" w:bidi="hi-IN"/>
        </w:rPr>
        <w:t xml:space="preserve"> 2 % poskytnuté dotace,</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Droid Sans" w:hAnsi="Tahoma" w:cs="Tahoma"/>
          <w:kern w:val="1"/>
          <w:sz w:val="20"/>
          <w:szCs w:val="20"/>
          <w:lang w:eastAsia="zh-CN" w:bidi="hi-IN"/>
        </w:rPr>
      </w:pPr>
      <w:r w:rsidRPr="00525C52">
        <w:rPr>
          <w:rFonts w:ascii="Tahoma" w:eastAsia="Droid Sans" w:hAnsi="Tahoma" w:cs="Tahoma"/>
          <w:kern w:val="1"/>
          <w:sz w:val="20"/>
          <w:szCs w:val="20"/>
          <w:lang w:eastAsia="zh-CN" w:bidi="hi-IN"/>
        </w:rPr>
        <w:t>porušení podmínky stanovené v</w:t>
      </w:r>
      <w:r w:rsidRPr="00525C52">
        <w:rPr>
          <w:rFonts w:ascii="Tahoma" w:eastAsia="Droid Sans" w:hAnsi="Tahoma" w:cs="Tahoma"/>
          <w:bCs/>
          <w:kern w:val="1"/>
          <w:sz w:val="20"/>
          <w:szCs w:val="20"/>
          <w:lang w:eastAsia="zh-CN" w:bidi="hi-IN"/>
        </w:rPr>
        <w:t> odstavci 3 písmenu q) tohoto článku smlouvy</w:t>
      </w:r>
      <w:r w:rsidRPr="00525C52">
        <w:rPr>
          <w:rFonts w:ascii="Tahoma" w:eastAsia="Droid Sans" w:hAnsi="Tahoma" w:cs="Tahoma"/>
          <w:kern w:val="1"/>
          <w:sz w:val="20"/>
          <w:szCs w:val="20"/>
          <w:lang w:eastAsia="zh-CN" w:bidi="hi-IN"/>
        </w:rPr>
        <w:t xml:space="preserve"> 10 % poskytnuté dotace,</w:t>
      </w:r>
    </w:p>
    <w:p w:rsidR="00525C52" w:rsidRPr="00525C52" w:rsidRDefault="00525C52" w:rsidP="00525C52">
      <w:pPr>
        <w:numPr>
          <w:ilvl w:val="1"/>
          <w:numId w:val="1"/>
        </w:numPr>
        <w:tabs>
          <w:tab w:val="num" w:pos="720"/>
        </w:tabs>
        <w:suppressAutoHyphens/>
        <w:spacing w:before="60" w:after="0" w:line="240" w:lineRule="auto"/>
        <w:ind w:left="714" w:hanging="357"/>
        <w:jc w:val="both"/>
        <w:rPr>
          <w:rFonts w:ascii="Tahoma" w:eastAsia="Droid Sans" w:hAnsi="Tahoma" w:cs="Tahoma"/>
          <w:kern w:val="1"/>
          <w:sz w:val="20"/>
          <w:szCs w:val="20"/>
          <w:lang w:eastAsia="zh-CN" w:bidi="hi-IN"/>
        </w:rPr>
      </w:pPr>
      <w:r w:rsidRPr="00525C52">
        <w:rPr>
          <w:rFonts w:ascii="Tahoma" w:eastAsia="Droid Sans" w:hAnsi="Tahoma" w:cs="Tahoma"/>
          <w:kern w:val="1"/>
          <w:sz w:val="20"/>
          <w:szCs w:val="20"/>
          <w:lang w:eastAsia="zh-CN" w:bidi="hi-IN"/>
        </w:rPr>
        <w:t>porušení každé podmínky, na niž se odkazuje v</w:t>
      </w:r>
      <w:r w:rsidRPr="00525C52">
        <w:rPr>
          <w:rFonts w:ascii="Tahoma" w:eastAsia="Droid Sans" w:hAnsi="Tahoma" w:cs="Tahoma"/>
          <w:bCs/>
          <w:kern w:val="1"/>
          <w:sz w:val="20"/>
          <w:szCs w:val="20"/>
          <w:lang w:eastAsia="zh-CN" w:bidi="hi-IN"/>
        </w:rPr>
        <w:t> odstavci 3 písmenu r) tohoto článku smlouvy,</w:t>
      </w:r>
      <w:r w:rsidRPr="00525C52">
        <w:rPr>
          <w:rFonts w:ascii="Tahoma" w:eastAsia="Droid Sans" w:hAnsi="Tahoma" w:cs="Tahoma"/>
          <w:kern w:val="1"/>
          <w:sz w:val="20"/>
          <w:szCs w:val="20"/>
          <w:lang w:eastAsia="zh-CN" w:bidi="hi-IN"/>
        </w:rPr>
        <w:t xml:space="preserve"> 5 % poskytnuté dotace.</w:t>
      </w:r>
    </w:p>
    <w:p w:rsidR="00525C52" w:rsidRPr="00525C52" w:rsidRDefault="00525C52" w:rsidP="00525C52">
      <w:pPr>
        <w:numPr>
          <w:ilvl w:val="0"/>
          <w:numId w:val="1"/>
        </w:numPr>
        <w:suppressAutoHyphens/>
        <w:spacing w:before="120" w:after="0" w:line="240" w:lineRule="auto"/>
        <w:ind w:left="357" w:hanging="357"/>
        <w:jc w:val="both"/>
        <w:rPr>
          <w:rFonts w:ascii="Tahoma" w:eastAsia="Droid Sans" w:hAnsi="Tahoma" w:cs="Tahoma"/>
          <w:bCs/>
          <w:kern w:val="1"/>
          <w:sz w:val="20"/>
          <w:szCs w:val="20"/>
          <w:lang w:eastAsia="zh-CN" w:bidi="hi-IN"/>
        </w:rPr>
      </w:pPr>
      <w:r w:rsidRPr="00525C52">
        <w:rPr>
          <w:rFonts w:ascii="Tahoma" w:eastAsia="Droid Sans" w:hAnsi="Tahoma" w:cs="Tahoma"/>
          <w:kern w:val="1"/>
          <w:sz w:val="20"/>
          <w:szCs w:val="20"/>
          <w:lang w:eastAsia="zh-CN" w:bidi="hi-IN"/>
        </w:rPr>
        <w:t>Poskytovatel</w:t>
      </w:r>
      <w:r w:rsidRPr="00525C52">
        <w:rPr>
          <w:rFonts w:ascii="Tahoma" w:eastAsia="Droid Sans" w:hAnsi="Tahoma" w:cs="Tahoma"/>
          <w:bCs/>
          <w:kern w:val="1"/>
          <w:sz w:val="20"/>
          <w:szCs w:val="20"/>
          <w:lang w:eastAsia="zh-CN" w:bidi="hi-IN"/>
        </w:rPr>
        <w:t xml:space="preserve"> prohlašuje, že poskytnutí dotace </w:t>
      </w:r>
      <w:r w:rsidRPr="00525C52">
        <w:rPr>
          <w:rFonts w:ascii="Tahoma" w:eastAsia="Droid Sans" w:hAnsi="Tahoma" w:cs="Tahoma"/>
          <w:kern w:val="1"/>
          <w:sz w:val="20"/>
          <w:szCs w:val="20"/>
          <w:lang w:eastAsia="zh-CN" w:bidi="hi-IN"/>
        </w:rPr>
        <w:t xml:space="preserve">podle této smlouvy </w:t>
      </w:r>
      <w:r w:rsidRPr="00525C52">
        <w:rPr>
          <w:rFonts w:ascii="Tahoma" w:eastAsia="Droid Sans" w:hAnsi="Tahoma" w:cs="Tahoma"/>
          <w:bCs/>
          <w:kern w:val="1"/>
          <w:sz w:val="20"/>
          <w:szCs w:val="20"/>
          <w:lang w:eastAsia="zh-CN" w:bidi="hi-IN"/>
        </w:rPr>
        <w:t xml:space="preserve">je poskytnutím podpory </w:t>
      </w:r>
      <w:r w:rsidRPr="00525C52">
        <w:rPr>
          <w:rFonts w:ascii="Tahoma" w:eastAsia="Droid Sans" w:hAnsi="Tahoma" w:cs="Tahoma"/>
          <w:kern w:val="1"/>
          <w:sz w:val="20"/>
          <w:szCs w:val="24"/>
          <w:lang w:eastAsia="zh-CN" w:bidi="hi-IN"/>
        </w:rPr>
        <w:t xml:space="preserve">malého rozsahu </w:t>
      </w:r>
      <w:r w:rsidRPr="00525C52">
        <w:rPr>
          <w:rFonts w:ascii="Tahoma" w:eastAsia="Droid Sans" w:hAnsi="Tahoma" w:cs="Tahoma"/>
          <w:i/>
          <w:kern w:val="1"/>
          <w:sz w:val="20"/>
          <w:szCs w:val="24"/>
          <w:lang w:eastAsia="zh-CN" w:bidi="hi-IN"/>
        </w:rPr>
        <w:t>(de </w:t>
      </w:r>
      <w:proofErr w:type="spellStart"/>
      <w:r w:rsidRPr="00525C52">
        <w:rPr>
          <w:rFonts w:ascii="Tahoma" w:eastAsia="Droid Sans" w:hAnsi="Tahoma" w:cs="Tahoma"/>
          <w:i/>
          <w:kern w:val="1"/>
          <w:sz w:val="20"/>
          <w:szCs w:val="24"/>
          <w:lang w:eastAsia="zh-CN" w:bidi="hi-IN"/>
        </w:rPr>
        <w:t>minimis</w:t>
      </w:r>
      <w:proofErr w:type="spellEnd"/>
      <w:r w:rsidRPr="00525C52">
        <w:rPr>
          <w:rFonts w:ascii="Tahoma" w:eastAsia="Droid Sans" w:hAnsi="Tahoma" w:cs="Tahoma"/>
          <w:i/>
          <w:kern w:val="1"/>
          <w:sz w:val="20"/>
          <w:szCs w:val="24"/>
          <w:lang w:eastAsia="zh-CN" w:bidi="hi-IN"/>
        </w:rPr>
        <w:t>)</w:t>
      </w:r>
      <w:r w:rsidRPr="00525C52">
        <w:rPr>
          <w:rFonts w:ascii="Tahoma" w:eastAsia="Droid Sans" w:hAnsi="Tahoma" w:cs="Tahoma"/>
          <w:bCs/>
          <w:kern w:val="1"/>
          <w:sz w:val="20"/>
          <w:szCs w:val="20"/>
          <w:lang w:eastAsia="zh-CN" w:bidi="hi-IN"/>
        </w:rPr>
        <w:t xml:space="preserve"> ve výši dotace podle čl. IV odst. 1 této smlouvy ve smyslu Nařízení Komise (EU) č. 1407/2013 ze dne 18. prosince 2013, o použití článků 107 a 108 Smlouvy o fungování Evropské unie na podporu </w:t>
      </w:r>
      <w:r w:rsidRPr="00525C52">
        <w:rPr>
          <w:rFonts w:ascii="Tahoma" w:eastAsia="Droid Sans" w:hAnsi="Tahoma" w:cs="Tahoma"/>
          <w:bCs/>
          <w:i/>
          <w:kern w:val="1"/>
          <w:sz w:val="20"/>
          <w:szCs w:val="20"/>
          <w:lang w:eastAsia="zh-CN" w:bidi="hi-IN"/>
        </w:rPr>
        <w:t>de </w:t>
      </w:r>
      <w:proofErr w:type="spellStart"/>
      <w:r w:rsidRPr="00525C52">
        <w:rPr>
          <w:rFonts w:ascii="Tahoma" w:eastAsia="Droid Sans" w:hAnsi="Tahoma" w:cs="Tahoma"/>
          <w:bCs/>
          <w:i/>
          <w:kern w:val="1"/>
          <w:sz w:val="20"/>
          <w:szCs w:val="20"/>
          <w:lang w:eastAsia="zh-CN" w:bidi="hi-IN"/>
        </w:rPr>
        <w:t>minimis</w:t>
      </w:r>
      <w:proofErr w:type="spellEnd"/>
      <w:r w:rsidRPr="00525C52">
        <w:rPr>
          <w:rFonts w:ascii="Tahoma" w:eastAsia="Droid Sans" w:hAnsi="Tahoma" w:cs="Tahoma"/>
          <w:bCs/>
          <w:kern w:val="1"/>
          <w:sz w:val="20"/>
          <w:szCs w:val="20"/>
          <w:lang w:eastAsia="zh-CN" w:bidi="hi-IN"/>
        </w:rPr>
        <w:t xml:space="preserve">, zveřejněného v Úředním věstníku Evropské unie, řadě L a čísle 352, dne 24. prosince 2013 (dále jen „Nařízení Komise (EU) č. 1407/2013“). Za den poskytnutí podpory </w:t>
      </w:r>
      <w:r w:rsidRPr="00525C52">
        <w:rPr>
          <w:rFonts w:ascii="Tahoma" w:eastAsia="Droid Sans" w:hAnsi="Tahoma" w:cs="Tahoma"/>
          <w:bCs/>
          <w:i/>
          <w:kern w:val="1"/>
          <w:sz w:val="20"/>
          <w:szCs w:val="20"/>
          <w:lang w:eastAsia="zh-CN" w:bidi="hi-IN"/>
        </w:rPr>
        <w:t>de </w:t>
      </w:r>
      <w:proofErr w:type="spellStart"/>
      <w:r w:rsidRPr="00525C52">
        <w:rPr>
          <w:rFonts w:ascii="Tahoma" w:eastAsia="Droid Sans" w:hAnsi="Tahoma" w:cs="Tahoma"/>
          <w:bCs/>
          <w:i/>
          <w:kern w:val="1"/>
          <w:sz w:val="20"/>
          <w:szCs w:val="20"/>
          <w:lang w:eastAsia="zh-CN" w:bidi="hi-IN"/>
        </w:rPr>
        <w:t>minimis</w:t>
      </w:r>
      <w:proofErr w:type="spellEnd"/>
      <w:r w:rsidRPr="00525C52">
        <w:rPr>
          <w:rFonts w:ascii="Tahoma" w:eastAsia="Droid Sans" w:hAnsi="Tahoma" w:cs="Tahoma"/>
          <w:bCs/>
          <w:kern w:val="1"/>
          <w:sz w:val="20"/>
          <w:szCs w:val="20"/>
          <w:lang w:eastAsia="zh-CN" w:bidi="hi-IN"/>
        </w:rPr>
        <w:t xml:space="preserve"> podle této smlouvy se považuje den, kdy tato smlouva nabude účinnosti.</w:t>
      </w:r>
    </w:p>
    <w:p w:rsidR="00525C52" w:rsidRPr="00525C52" w:rsidRDefault="00525C52" w:rsidP="00525C52">
      <w:pPr>
        <w:numPr>
          <w:ilvl w:val="0"/>
          <w:numId w:val="1"/>
        </w:numPr>
        <w:suppressAutoHyphens/>
        <w:spacing w:before="120" w:after="0" w:line="240" w:lineRule="auto"/>
        <w:ind w:left="357" w:hanging="357"/>
        <w:jc w:val="both"/>
        <w:rPr>
          <w:rFonts w:ascii="Tahoma" w:eastAsia="Droid Sans" w:hAnsi="Tahoma" w:cs="Tahoma"/>
          <w:bCs/>
          <w:kern w:val="1"/>
          <w:sz w:val="20"/>
          <w:szCs w:val="20"/>
          <w:lang w:eastAsia="zh-CN" w:bidi="hi-IN"/>
        </w:rPr>
      </w:pPr>
      <w:r w:rsidRPr="00525C52">
        <w:rPr>
          <w:rFonts w:ascii="Tahoma" w:eastAsia="Droid Sans" w:hAnsi="Tahoma" w:cs="Tahoma"/>
          <w:bCs/>
          <w:kern w:val="1"/>
          <w:sz w:val="20"/>
          <w:szCs w:val="20"/>
          <w:lang w:eastAsia="zh-CN" w:bidi="hi-IN"/>
        </w:rPr>
        <w:t xml:space="preserve">Příjemce </w:t>
      </w:r>
      <w:r w:rsidRPr="00525C52">
        <w:rPr>
          <w:rFonts w:ascii="Tahoma" w:eastAsia="Droid Sans" w:hAnsi="Tahoma" w:cs="Tahoma"/>
          <w:kern w:val="1"/>
          <w:sz w:val="20"/>
          <w:szCs w:val="20"/>
          <w:lang w:eastAsia="zh-CN" w:bidi="hi-IN"/>
        </w:rPr>
        <w:t>dotace</w:t>
      </w:r>
      <w:r w:rsidRPr="00525C52">
        <w:rPr>
          <w:rFonts w:ascii="Tahoma" w:eastAsia="Droid Sans" w:hAnsi="Tahoma" w:cs="Tahoma"/>
          <w:bCs/>
          <w:kern w:val="1"/>
          <w:sz w:val="20"/>
          <w:szCs w:val="20"/>
          <w:lang w:eastAsia="zh-CN" w:bidi="hi-IN"/>
        </w:rPr>
        <w:t xml:space="preserve">, která je poskytnutím podpory </w:t>
      </w:r>
      <w:r w:rsidRPr="00525C52">
        <w:rPr>
          <w:rFonts w:ascii="Tahoma" w:eastAsia="Droid Sans" w:hAnsi="Tahoma" w:cs="Tahoma"/>
          <w:i/>
          <w:kern w:val="1"/>
          <w:sz w:val="20"/>
          <w:szCs w:val="24"/>
          <w:lang w:eastAsia="zh-CN" w:bidi="hi-IN"/>
        </w:rPr>
        <w:t>de </w:t>
      </w:r>
      <w:proofErr w:type="spellStart"/>
      <w:r w:rsidRPr="00525C52">
        <w:rPr>
          <w:rFonts w:ascii="Tahoma" w:eastAsia="Droid Sans" w:hAnsi="Tahoma" w:cs="Tahoma"/>
          <w:i/>
          <w:kern w:val="1"/>
          <w:sz w:val="20"/>
          <w:szCs w:val="24"/>
          <w:lang w:eastAsia="zh-CN" w:bidi="hi-IN"/>
        </w:rPr>
        <w:t>minimis</w:t>
      </w:r>
      <w:proofErr w:type="spellEnd"/>
      <w:r w:rsidRPr="00525C52">
        <w:rPr>
          <w:rFonts w:ascii="Tahoma" w:eastAsia="Droid Sans" w:hAnsi="Tahoma" w:cs="Tahoma"/>
          <w:bCs/>
          <w:kern w:val="1"/>
          <w:sz w:val="20"/>
          <w:szCs w:val="20"/>
          <w:lang w:eastAsia="zh-CN" w:bidi="hi-IN"/>
        </w:rPr>
        <w:t xml:space="preserve">, prohlašuje, že nenastaly okolnosti, které by vylučovaly aplikaci pravidla </w:t>
      </w:r>
      <w:r w:rsidRPr="00525C52">
        <w:rPr>
          <w:rFonts w:ascii="Tahoma" w:eastAsia="Droid Sans" w:hAnsi="Tahoma" w:cs="Tahoma"/>
          <w:bCs/>
          <w:i/>
          <w:kern w:val="1"/>
          <w:sz w:val="20"/>
          <w:szCs w:val="20"/>
          <w:lang w:eastAsia="zh-CN" w:bidi="hi-IN"/>
        </w:rPr>
        <w:t>de </w:t>
      </w:r>
      <w:proofErr w:type="spellStart"/>
      <w:r w:rsidRPr="00525C52">
        <w:rPr>
          <w:rFonts w:ascii="Tahoma" w:eastAsia="Droid Sans" w:hAnsi="Tahoma" w:cs="Tahoma"/>
          <w:bCs/>
          <w:i/>
          <w:kern w:val="1"/>
          <w:sz w:val="20"/>
          <w:szCs w:val="20"/>
          <w:lang w:eastAsia="zh-CN" w:bidi="hi-IN"/>
        </w:rPr>
        <w:t>minimis</w:t>
      </w:r>
      <w:proofErr w:type="spellEnd"/>
      <w:r w:rsidRPr="00525C52">
        <w:rPr>
          <w:rFonts w:ascii="Tahoma" w:eastAsia="Droid Sans" w:hAnsi="Tahoma" w:cs="Tahoma"/>
          <w:bCs/>
          <w:kern w:val="1"/>
          <w:sz w:val="20"/>
          <w:szCs w:val="20"/>
          <w:lang w:eastAsia="zh-CN" w:bidi="hi-IN"/>
        </w:rPr>
        <w:t xml:space="preserve">, zejména že poskytnutím této dotace nedojde k takové kumulaci s jinou veřejnou podporou ohledně týchž nákladů, která by způsobila překročení povolené míry veřejné podpory, a že v posledních 3 účetních obdobích jemu, respektive subjektům, které jsou spolu s příjemcem dle čl. 2 odst. 2 Nařízení Komise (EU) č. 1407/2013 považovány za jeden podnik, nebyla poskytnuta podpora </w:t>
      </w:r>
      <w:r w:rsidRPr="00525C52">
        <w:rPr>
          <w:rFonts w:ascii="Tahoma" w:eastAsia="Droid Sans" w:hAnsi="Tahoma" w:cs="Tahoma"/>
          <w:bCs/>
          <w:i/>
          <w:kern w:val="1"/>
          <w:sz w:val="20"/>
          <w:szCs w:val="20"/>
          <w:lang w:eastAsia="zh-CN" w:bidi="hi-IN"/>
        </w:rPr>
        <w:t>de </w:t>
      </w:r>
      <w:proofErr w:type="spellStart"/>
      <w:r w:rsidRPr="00525C52">
        <w:rPr>
          <w:rFonts w:ascii="Tahoma" w:eastAsia="Droid Sans" w:hAnsi="Tahoma" w:cs="Tahoma"/>
          <w:bCs/>
          <w:i/>
          <w:kern w:val="1"/>
          <w:sz w:val="20"/>
          <w:szCs w:val="20"/>
          <w:lang w:eastAsia="zh-CN" w:bidi="hi-IN"/>
        </w:rPr>
        <w:t>minimis</w:t>
      </w:r>
      <w:proofErr w:type="spellEnd"/>
      <w:r w:rsidRPr="00525C52">
        <w:rPr>
          <w:rFonts w:ascii="Tahoma" w:eastAsia="Droid Sans" w:hAnsi="Tahoma" w:cs="Tahoma"/>
          <w:bCs/>
          <w:kern w:val="1"/>
          <w:sz w:val="20"/>
          <w:szCs w:val="20"/>
          <w:lang w:eastAsia="zh-CN" w:bidi="hi-IN"/>
        </w:rPr>
        <w:t xml:space="preserve">, která by v součtu s podporou </w:t>
      </w:r>
      <w:r w:rsidRPr="00525C52">
        <w:rPr>
          <w:rFonts w:ascii="Tahoma" w:eastAsia="Droid Sans" w:hAnsi="Tahoma" w:cs="Tahoma"/>
          <w:bCs/>
          <w:i/>
          <w:kern w:val="1"/>
          <w:sz w:val="20"/>
          <w:szCs w:val="20"/>
          <w:lang w:eastAsia="zh-CN" w:bidi="hi-IN"/>
        </w:rPr>
        <w:t>de </w:t>
      </w:r>
      <w:proofErr w:type="spellStart"/>
      <w:r w:rsidRPr="00525C52">
        <w:rPr>
          <w:rFonts w:ascii="Tahoma" w:eastAsia="Droid Sans" w:hAnsi="Tahoma" w:cs="Tahoma"/>
          <w:bCs/>
          <w:i/>
          <w:kern w:val="1"/>
          <w:sz w:val="20"/>
          <w:szCs w:val="20"/>
          <w:lang w:eastAsia="zh-CN" w:bidi="hi-IN"/>
        </w:rPr>
        <w:t>minimis</w:t>
      </w:r>
      <w:proofErr w:type="spellEnd"/>
      <w:r w:rsidRPr="00525C52">
        <w:rPr>
          <w:rFonts w:ascii="Tahoma" w:eastAsia="Droid Sans" w:hAnsi="Tahoma" w:cs="Tahoma"/>
          <w:bCs/>
          <w:kern w:val="1"/>
          <w:sz w:val="20"/>
          <w:szCs w:val="20"/>
          <w:lang w:eastAsia="zh-CN" w:bidi="hi-IN"/>
        </w:rPr>
        <w:t xml:space="preserve"> poskytovanou na základě této smlouvy překročila maximální částku povolenou právními předpisy EU upravujícími oblast veřejné podpory.</w:t>
      </w:r>
    </w:p>
    <w:p w:rsidR="00525C52" w:rsidRPr="00525C52" w:rsidRDefault="00525C52" w:rsidP="00525C52">
      <w:pPr>
        <w:numPr>
          <w:ilvl w:val="0"/>
          <w:numId w:val="1"/>
        </w:numPr>
        <w:suppressAutoHyphens/>
        <w:spacing w:before="120" w:after="0" w:line="240" w:lineRule="auto"/>
        <w:ind w:left="357" w:hanging="357"/>
        <w:jc w:val="both"/>
        <w:rPr>
          <w:rFonts w:ascii="Tahoma" w:eastAsia="Droid Sans" w:hAnsi="Tahoma" w:cs="Tahoma"/>
          <w:bCs/>
          <w:kern w:val="1"/>
          <w:sz w:val="20"/>
          <w:szCs w:val="20"/>
          <w:lang w:eastAsia="zh-CN" w:bidi="hi-IN"/>
        </w:rPr>
      </w:pPr>
      <w:r w:rsidRPr="00525C52">
        <w:rPr>
          <w:rFonts w:ascii="Tahoma" w:eastAsia="Droid Sans" w:hAnsi="Tahoma" w:cs="Tahoma"/>
          <w:bCs/>
          <w:kern w:val="1"/>
          <w:sz w:val="20"/>
          <w:szCs w:val="20"/>
          <w:lang w:eastAsia="zh-CN" w:bidi="hi-IN"/>
        </w:rPr>
        <w:t xml:space="preserve">Pokud by poskytnutím dotace podle této smlouvy měl být překročen limit </w:t>
      </w:r>
      <w:r w:rsidRPr="00525C52">
        <w:rPr>
          <w:rFonts w:ascii="Tahoma" w:eastAsia="Droid Sans" w:hAnsi="Tahoma" w:cs="Tahoma"/>
          <w:kern w:val="1"/>
          <w:sz w:val="20"/>
          <w:szCs w:val="20"/>
          <w:lang w:eastAsia="zh-CN" w:bidi="hi-IN"/>
        </w:rPr>
        <w:t>pro</w:t>
      </w:r>
      <w:r w:rsidRPr="00525C52">
        <w:rPr>
          <w:rFonts w:ascii="Tahoma" w:eastAsia="Droid Sans" w:hAnsi="Tahoma" w:cs="Tahoma"/>
          <w:bCs/>
          <w:kern w:val="1"/>
          <w:sz w:val="20"/>
          <w:szCs w:val="20"/>
          <w:lang w:eastAsia="zh-CN" w:bidi="hi-IN"/>
        </w:rPr>
        <w:t xml:space="preserve"> podporu </w:t>
      </w:r>
      <w:r w:rsidRPr="00525C52">
        <w:rPr>
          <w:rFonts w:ascii="Tahoma" w:eastAsia="Droid Sans" w:hAnsi="Tahoma" w:cs="Tahoma"/>
          <w:bCs/>
          <w:i/>
          <w:kern w:val="1"/>
          <w:sz w:val="20"/>
          <w:szCs w:val="20"/>
          <w:lang w:eastAsia="zh-CN" w:bidi="hi-IN"/>
        </w:rPr>
        <w:t>de </w:t>
      </w:r>
      <w:proofErr w:type="spellStart"/>
      <w:r w:rsidRPr="00525C52">
        <w:rPr>
          <w:rFonts w:ascii="Tahoma" w:eastAsia="Droid Sans" w:hAnsi="Tahoma" w:cs="Tahoma"/>
          <w:bCs/>
          <w:i/>
          <w:kern w:val="1"/>
          <w:sz w:val="20"/>
          <w:szCs w:val="20"/>
          <w:lang w:eastAsia="zh-CN" w:bidi="hi-IN"/>
        </w:rPr>
        <w:t>minimis</w:t>
      </w:r>
      <w:proofErr w:type="spellEnd"/>
      <w:r w:rsidRPr="00525C52">
        <w:rPr>
          <w:rFonts w:ascii="Tahoma" w:eastAsia="Droid Sans" w:hAnsi="Tahoma" w:cs="Tahoma"/>
          <w:bCs/>
          <w:kern w:val="1"/>
          <w:sz w:val="20"/>
          <w:szCs w:val="20"/>
          <w:lang w:eastAsia="zh-CN" w:bidi="hi-IN"/>
        </w:rPr>
        <w:t xml:space="preserve"> dle Nařízení Komise (EU) č. 1407/2013, bude částka dotace snížena v souladu s uvedeným nařízením a takto upravená částka vyplacena příjemci. V případě, že nebude možno dotaci z důvodu </w:t>
      </w:r>
      <w:r w:rsidRPr="00525C52">
        <w:rPr>
          <w:rFonts w:ascii="Tahoma" w:eastAsia="Droid Sans" w:hAnsi="Tahoma" w:cs="Tahoma"/>
          <w:bCs/>
          <w:kern w:val="1"/>
          <w:sz w:val="20"/>
          <w:szCs w:val="20"/>
          <w:lang w:eastAsia="zh-CN" w:bidi="hi-IN"/>
        </w:rPr>
        <w:lastRenderedPageBreak/>
        <w:t xml:space="preserve">překročení povolené míry podpory </w:t>
      </w:r>
      <w:r w:rsidRPr="00525C52">
        <w:rPr>
          <w:rFonts w:ascii="Tahoma" w:eastAsia="Droid Sans" w:hAnsi="Tahoma" w:cs="Tahoma"/>
          <w:bCs/>
          <w:i/>
          <w:kern w:val="1"/>
          <w:sz w:val="20"/>
          <w:szCs w:val="20"/>
          <w:lang w:eastAsia="zh-CN" w:bidi="hi-IN"/>
        </w:rPr>
        <w:t>de </w:t>
      </w:r>
      <w:proofErr w:type="spellStart"/>
      <w:r w:rsidRPr="00525C52">
        <w:rPr>
          <w:rFonts w:ascii="Tahoma" w:eastAsia="Droid Sans" w:hAnsi="Tahoma" w:cs="Tahoma"/>
          <w:bCs/>
          <w:i/>
          <w:kern w:val="1"/>
          <w:sz w:val="20"/>
          <w:szCs w:val="20"/>
          <w:lang w:eastAsia="zh-CN" w:bidi="hi-IN"/>
        </w:rPr>
        <w:t>minimis</w:t>
      </w:r>
      <w:proofErr w:type="spellEnd"/>
      <w:r w:rsidRPr="00525C52">
        <w:rPr>
          <w:rFonts w:ascii="Tahoma" w:eastAsia="Droid Sans" w:hAnsi="Tahoma" w:cs="Tahoma"/>
          <w:bCs/>
          <w:kern w:val="1"/>
          <w:sz w:val="20"/>
          <w:szCs w:val="20"/>
          <w:lang w:eastAsia="zh-CN" w:bidi="hi-IN"/>
        </w:rPr>
        <w:t xml:space="preserve"> dle Nařízení Komise (EU) č. 1407/2013 poskytnout, nebude dotace příjemci poskytnuta.</w:t>
      </w:r>
    </w:p>
    <w:p w:rsidR="00525C52" w:rsidRPr="00525C52" w:rsidRDefault="00525C52" w:rsidP="00525C52">
      <w:pPr>
        <w:tabs>
          <w:tab w:val="left" w:pos="5580"/>
        </w:tabs>
        <w:suppressAutoHyphens/>
        <w:spacing w:before="60" w:after="0" w:line="240" w:lineRule="auto"/>
        <w:ind w:left="357"/>
        <w:jc w:val="both"/>
        <w:rPr>
          <w:rFonts w:ascii="Tahoma" w:eastAsia="Droid Sans" w:hAnsi="Tahoma" w:cs="Tahoma"/>
          <w:kern w:val="1"/>
          <w:sz w:val="20"/>
          <w:szCs w:val="20"/>
          <w:lang w:eastAsia="zh-CN" w:bidi="hi-IN"/>
        </w:rPr>
      </w:pPr>
      <w:r w:rsidRPr="00525C52">
        <w:rPr>
          <w:rFonts w:ascii="Tahoma" w:eastAsia="Droid Sans" w:hAnsi="Tahoma" w:cs="Tahoma"/>
          <w:i/>
          <w:iCs/>
          <w:color w:val="3366FF"/>
          <w:kern w:val="1"/>
          <w:sz w:val="20"/>
          <w:szCs w:val="20"/>
          <w:lang w:eastAsia="zh-CN" w:bidi="hi-IN"/>
        </w:rPr>
        <w:t>Odstavce 5 až 7 tohoto článku smlouvy budou uvedeny pouze v případě, že se bude jednat o dotaci v rámci dotačního titulu č. 2 dotačního programu.</w:t>
      </w:r>
    </w:p>
    <w:p w:rsidR="00525C52" w:rsidRPr="00525C52" w:rsidRDefault="00525C52" w:rsidP="00525C52">
      <w:pPr>
        <w:keepNext/>
        <w:spacing w:before="360"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VI.</w:t>
      </w:r>
    </w:p>
    <w:p w:rsidR="00525C52" w:rsidRPr="00525C52" w:rsidRDefault="00525C52" w:rsidP="00525C52">
      <w:pPr>
        <w:keepNext/>
        <w:spacing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Uznatelný náklad</w:t>
      </w:r>
    </w:p>
    <w:p w:rsidR="00525C52" w:rsidRPr="00525C52" w:rsidRDefault="00525C52" w:rsidP="00525C52">
      <w:pPr>
        <w:keepNext/>
        <w:numPr>
          <w:ilvl w:val="0"/>
          <w:numId w:val="3"/>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„Uznatelným nákladem“ je náklad, který splňuje všechny tyto podmínky:</w:t>
      </w:r>
    </w:p>
    <w:p w:rsidR="00525C52" w:rsidRPr="00525C52" w:rsidRDefault="00525C52" w:rsidP="00525C52">
      <w:pPr>
        <w:numPr>
          <w:ilvl w:val="1"/>
          <w:numId w:val="3"/>
        </w:numPr>
        <w:tabs>
          <w:tab w:val="num" w:pos="717"/>
        </w:tabs>
        <w:suppressAutoHyphens/>
        <w:spacing w:before="60" w:after="0" w:line="240" w:lineRule="auto"/>
        <w:ind w:left="717" w:hanging="291"/>
        <w:jc w:val="both"/>
        <w:rPr>
          <w:rFonts w:ascii="Tahoma" w:eastAsia="Times New Roman" w:hAnsi="Tahoma" w:cs="Tahoma"/>
          <w:sz w:val="20"/>
          <w:szCs w:val="24"/>
          <w:lang w:eastAsia="cs-CZ"/>
        </w:rPr>
      </w:pPr>
      <w:r w:rsidRPr="00525C52">
        <w:rPr>
          <w:rFonts w:ascii="Tahoma" w:eastAsia="Droid Sans" w:hAnsi="Tahoma" w:cs="Tahoma"/>
          <w:kern w:val="1"/>
          <w:sz w:val="20"/>
          <w:szCs w:val="24"/>
          <w:lang w:eastAsia="zh-CN" w:bidi="hi-IN"/>
        </w:rPr>
        <w:t>vznikl a byl příjemcem uhrazen v období realizace projektu</w:t>
      </w:r>
      <w:r w:rsidRPr="00525C52">
        <w:rPr>
          <w:rFonts w:ascii="Tahoma" w:eastAsia="Times New Roman" w:hAnsi="Tahoma" w:cs="Tahoma"/>
          <w:sz w:val="20"/>
          <w:szCs w:val="24"/>
          <w:lang w:eastAsia="cs-CZ"/>
        </w:rPr>
        <w:t>, tj. v období ode dne 2. 1. 2020 do dne 30. 6. 2021,</w:t>
      </w:r>
    </w:p>
    <w:p w:rsidR="00525C52" w:rsidRPr="00525C52" w:rsidRDefault="00525C52" w:rsidP="00525C52">
      <w:pPr>
        <w:numPr>
          <w:ilvl w:val="1"/>
          <w:numId w:val="3"/>
        </w:numPr>
        <w:tabs>
          <w:tab w:val="num" w:pos="720"/>
        </w:tabs>
        <w:suppressAutoHyphens/>
        <w:spacing w:before="60" w:after="0" w:line="240" w:lineRule="auto"/>
        <w:ind w:left="720" w:hanging="291"/>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byl vynaložen v souladu s účelovým určením dle čl. IV této smlouvy, ostatními podmínkami této smlouvy a podmínkami dotačního programu a</w:t>
      </w:r>
    </w:p>
    <w:p w:rsidR="00525C52" w:rsidRPr="00525C52" w:rsidRDefault="00525C52" w:rsidP="00525C52">
      <w:pPr>
        <w:numPr>
          <w:ilvl w:val="1"/>
          <w:numId w:val="3"/>
        </w:numPr>
        <w:tabs>
          <w:tab w:val="num" w:pos="720"/>
        </w:tabs>
        <w:suppressAutoHyphens/>
        <w:spacing w:before="60" w:after="0" w:line="240" w:lineRule="auto"/>
        <w:ind w:left="720" w:hanging="291"/>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vyhovuje zásadám účelnosti, efektivnosti a hospodárnosti dle zákona o finanční kontrole.</w:t>
      </w:r>
    </w:p>
    <w:p w:rsidR="00525C52" w:rsidRPr="00525C52" w:rsidRDefault="00525C52" w:rsidP="00525C52">
      <w:pPr>
        <w:numPr>
          <w:ilvl w:val="0"/>
          <w:numId w:val="3"/>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Droid Sans" w:hAnsi="Tahoma" w:cs="Tahoma"/>
          <w:kern w:val="1"/>
          <w:sz w:val="20"/>
          <w:szCs w:val="24"/>
          <w:lang w:eastAsia="zh-CN" w:bidi="hi-IN"/>
        </w:rPr>
        <w:t>Za splnění podmínek uvedených v odstavci 1 tohoto článku smlouvy jsou uznatelnými náklady pouze náklady na pořízení dokumentace dle čl. IV odst. 1 věty druhé této smlouvy</w:t>
      </w:r>
      <w:r w:rsidRPr="00525C52">
        <w:rPr>
          <w:rFonts w:ascii="Tahoma" w:eastAsia="Times New Roman" w:hAnsi="Tahoma" w:cs="Tahoma"/>
          <w:sz w:val="20"/>
          <w:szCs w:val="24"/>
          <w:lang w:eastAsia="cs-CZ"/>
        </w:rPr>
        <w:t>.</w:t>
      </w:r>
    </w:p>
    <w:p w:rsidR="00525C52" w:rsidRPr="00525C52" w:rsidRDefault="00525C52" w:rsidP="00525C52">
      <w:pPr>
        <w:numPr>
          <w:ilvl w:val="0"/>
          <w:numId w:val="3"/>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Daň z přidané hodnoty vztahující se k uznatelným nákladům je uznatelným nákladem, pokud příjemce není plátcem této daně nebo pokud mu nevzniká nárok na odpočet této daně.</w:t>
      </w:r>
    </w:p>
    <w:p w:rsidR="00525C52" w:rsidRPr="00525C52" w:rsidRDefault="00525C52" w:rsidP="00525C52">
      <w:pPr>
        <w:numPr>
          <w:ilvl w:val="0"/>
          <w:numId w:val="3"/>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Všechny ostatní náklady vynaložené příjemcem jsou považovány za náklady neuznatelné.</w:t>
      </w:r>
    </w:p>
    <w:p w:rsidR="00525C52" w:rsidRPr="00525C52" w:rsidRDefault="00525C52" w:rsidP="00525C52">
      <w:pPr>
        <w:keepNext/>
        <w:spacing w:before="360"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VII.</w:t>
      </w:r>
    </w:p>
    <w:p w:rsidR="00525C52" w:rsidRPr="00525C52" w:rsidRDefault="00525C52" w:rsidP="00525C52">
      <w:pPr>
        <w:keepNext/>
        <w:spacing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Povinná publicita</w:t>
      </w:r>
    </w:p>
    <w:p w:rsidR="00525C52" w:rsidRPr="00525C52" w:rsidRDefault="00525C52" w:rsidP="00525C52">
      <w:pPr>
        <w:numPr>
          <w:ilvl w:val="0"/>
          <w:numId w:val="8"/>
        </w:numPr>
        <w:suppressAutoHyphens/>
        <w:spacing w:before="120" w:after="0" w:line="240" w:lineRule="auto"/>
        <w:ind w:left="360"/>
        <w:jc w:val="both"/>
        <w:rPr>
          <w:rFonts w:ascii="Tahoma" w:eastAsia="Times New Roman" w:hAnsi="Tahoma" w:cs="Tahoma"/>
          <w:sz w:val="20"/>
          <w:szCs w:val="24"/>
          <w:lang w:eastAsia="cs-CZ"/>
        </w:rPr>
      </w:pPr>
      <w:r w:rsidRPr="00525C52">
        <w:rPr>
          <w:rFonts w:ascii="Tahoma" w:eastAsia="Droid Sans" w:hAnsi="Tahoma" w:cs="Tahoma"/>
          <w:kern w:val="1"/>
          <w:sz w:val="20"/>
          <w:szCs w:val="24"/>
          <w:lang w:eastAsia="zh-CN" w:bidi="hi-IN"/>
        </w:rPr>
        <w:t>Příjemce bere na vědomí, že poskytovatel je oprávněn zveřejnit název či obchodní firmu příjemce, IČO a jeho sídlo, účel poskytnuté dotace a výši poskytnuté dotace. Poskytovatel uděluje příjemci souhlas s užíváním loga Moravskoslezského kraje pro účely a v rozsahu této smlouvy. Podmínky užití loga jsou uvedeny v Manuálu jednotného vizuálního stylu Moravskoslezského kraje, který je dostupný na </w:t>
      </w:r>
      <w:hyperlink r:id="rId8" w:history="1">
        <w:r w:rsidRPr="00525C52">
          <w:rPr>
            <w:rFonts w:ascii="Tahoma" w:eastAsia="Droid Sans" w:hAnsi="Tahoma" w:cs="Tahoma"/>
            <w:color w:val="0000FF"/>
            <w:kern w:val="1"/>
            <w:sz w:val="20"/>
            <w:szCs w:val="20"/>
            <w:u w:val="single"/>
            <w:lang w:eastAsia="zh-CN" w:bidi="hi-IN"/>
          </w:rPr>
          <w:t>https://www.msk.cz/assets/verejnost/manual.pdf</w:t>
        </w:r>
      </w:hyperlink>
      <w:r w:rsidRPr="00525C52">
        <w:rPr>
          <w:rFonts w:ascii="Tahoma" w:eastAsia="Times New Roman" w:hAnsi="Tahoma" w:cs="Tahoma"/>
          <w:sz w:val="20"/>
          <w:szCs w:val="24"/>
          <w:lang w:eastAsia="cs-CZ"/>
        </w:rPr>
        <w:t>.</w:t>
      </w:r>
    </w:p>
    <w:p w:rsidR="00525C52" w:rsidRPr="00525C52" w:rsidRDefault="00525C52" w:rsidP="00525C52">
      <w:pPr>
        <w:keepNext/>
        <w:numPr>
          <w:ilvl w:val="0"/>
          <w:numId w:val="8"/>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Příjemce se zavazuje k tomu, že v průběhu realizace projektu bude prokazatelným a vhodným způsobem prezentovat Moravskoslezský kraj, a to v tomto rozsahu:</w:t>
      </w:r>
    </w:p>
    <w:p w:rsidR="00525C52" w:rsidRPr="00525C52" w:rsidRDefault="00525C52" w:rsidP="00525C52">
      <w:pPr>
        <w:numPr>
          <w:ilvl w:val="0"/>
          <w:numId w:val="11"/>
        </w:numPr>
        <w:suppressAutoHyphens/>
        <w:spacing w:after="0" w:line="240" w:lineRule="auto"/>
        <w:ind w:left="709" w:hanging="283"/>
        <w:jc w:val="both"/>
        <w:rPr>
          <w:rFonts w:ascii="Tahoma" w:eastAsia="Times New Roman" w:hAnsi="Tahoma" w:cs="Tahoma"/>
          <w:iCs/>
          <w:sz w:val="20"/>
          <w:szCs w:val="20"/>
        </w:rPr>
      </w:pPr>
      <w:r w:rsidRPr="00525C52">
        <w:rPr>
          <w:rFonts w:ascii="Tahoma" w:eastAsia="Times New Roman" w:hAnsi="Tahoma" w:cs="Tahoma"/>
          <w:iCs/>
          <w:sz w:val="20"/>
          <w:szCs w:val="20"/>
        </w:rPr>
        <w:t>na svých webových stránkách, jsou-li zřízeny, umístit logo Moravskoslezského kraje buď v sekci partneři, nebo přímo u podporovaného projektu a současně tam informovat veřejnost o poskytnutí dotace Moravskoslezským krajem na realizaci projektu,</w:t>
      </w:r>
    </w:p>
    <w:p w:rsidR="00525C52" w:rsidRPr="00525C52" w:rsidRDefault="00525C52" w:rsidP="00525C52">
      <w:pPr>
        <w:numPr>
          <w:ilvl w:val="0"/>
          <w:numId w:val="11"/>
        </w:numPr>
        <w:suppressAutoHyphens/>
        <w:spacing w:before="100" w:beforeAutospacing="1" w:after="100" w:afterAutospacing="1" w:line="240" w:lineRule="auto"/>
        <w:ind w:left="709" w:hanging="283"/>
        <w:jc w:val="both"/>
        <w:rPr>
          <w:rFonts w:ascii="Tahoma" w:eastAsia="Times New Roman" w:hAnsi="Tahoma" w:cs="Tahoma"/>
          <w:iCs/>
          <w:sz w:val="20"/>
          <w:szCs w:val="20"/>
        </w:rPr>
      </w:pPr>
      <w:r w:rsidRPr="00525C52">
        <w:rPr>
          <w:rFonts w:ascii="Tahoma" w:eastAsia="Times New Roman" w:hAnsi="Tahoma" w:cs="Tahoma"/>
          <w:iCs/>
          <w:sz w:val="20"/>
          <w:szCs w:val="20"/>
        </w:rPr>
        <w:t>na svých profilech sociálních sítí, jsou-li zřízeny, uveřejnit vhodným způsobem informaci, že Moravskoslezský kraj poskytl dotaci na realizaci projektu,</w:t>
      </w:r>
    </w:p>
    <w:p w:rsidR="00525C52" w:rsidRPr="00525C52" w:rsidRDefault="00525C52" w:rsidP="00525C52">
      <w:pPr>
        <w:numPr>
          <w:ilvl w:val="0"/>
          <w:numId w:val="11"/>
        </w:numPr>
        <w:suppressAutoHyphens/>
        <w:spacing w:after="0" w:line="240" w:lineRule="auto"/>
        <w:ind w:left="709" w:hanging="283"/>
        <w:jc w:val="both"/>
        <w:rPr>
          <w:rFonts w:ascii="Tahoma" w:eastAsia="Times New Roman" w:hAnsi="Tahoma" w:cs="Tahoma"/>
          <w:sz w:val="20"/>
          <w:szCs w:val="20"/>
        </w:rPr>
      </w:pPr>
      <w:r w:rsidRPr="00525C52">
        <w:rPr>
          <w:rFonts w:ascii="Tahoma" w:eastAsia="Times New Roman" w:hAnsi="Tahoma" w:cs="Tahoma"/>
          <w:iCs/>
          <w:sz w:val="20"/>
          <w:szCs w:val="20"/>
        </w:rPr>
        <w:t>viditelně uvádět na titulní straně zpracované dokumentace logo Moravskoslezského kraje a text „Tento dokument byl vytvořen za finanční podpory Moravskoslezského kraje.“,</w:t>
      </w:r>
    </w:p>
    <w:p w:rsidR="00525C52" w:rsidRPr="00525C52" w:rsidRDefault="00525C52" w:rsidP="00525C52">
      <w:pPr>
        <w:numPr>
          <w:ilvl w:val="0"/>
          <w:numId w:val="11"/>
        </w:numPr>
        <w:suppressAutoHyphens/>
        <w:spacing w:after="0" w:line="240" w:lineRule="auto"/>
        <w:ind w:left="709" w:hanging="283"/>
        <w:jc w:val="both"/>
        <w:rPr>
          <w:rFonts w:ascii="Tahoma" w:eastAsia="Times New Roman" w:hAnsi="Tahoma" w:cs="Tahoma"/>
          <w:iCs/>
          <w:sz w:val="20"/>
          <w:szCs w:val="20"/>
        </w:rPr>
      </w:pPr>
      <w:r w:rsidRPr="00525C52">
        <w:rPr>
          <w:rFonts w:ascii="Tahoma" w:eastAsia="Droid Sans" w:hAnsi="Tahoma" w:cs="Tahoma"/>
          <w:iCs/>
          <w:kern w:val="1"/>
          <w:sz w:val="20"/>
          <w:szCs w:val="20"/>
          <w:lang w:bidi="hi-IN"/>
        </w:rPr>
        <w:t>v případě vydání tiskové zprávy nebo konání tiskové konference informovat o tom, že projekt byl podpořen Moravskoslezským krajem, zveřejňovat na všech tiskových materiálech souvisejících s projektem logo Moravskoslezského kraje</w:t>
      </w:r>
      <w:r w:rsidRPr="00525C52">
        <w:rPr>
          <w:rFonts w:ascii="Tahoma" w:eastAsia="Times New Roman" w:hAnsi="Tahoma" w:cs="Tahoma"/>
          <w:iCs/>
          <w:sz w:val="20"/>
          <w:szCs w:val="20"/>
        </w:rPr>
        <w:t>.</w:t>
      </w:r>
    </w:p>
    <w:p w:rsidR="00525C52" w:rsidRPr="00525C52" w:rsidRDefault="00525C52" w:rsidP="00525C52">
      <w:pPr>
        <w:keepNext/>
        <w:spacing w:before="360"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VIII.</w:t>
      </w:r>
    </w:p>
    <w:p w:rsidR="00525C52" w:rsidRPr="00525C52" w:rsidRDefault="00525C52" w:rsidP="00525C52">
      <w:pPr>
        <w:keepNext/>
        <w:spacing w:after="0" w:line="240" w:lineRule="auto"/>
        <w:jc w:val="center"/>
        <w:rPr>
          <w:rFonts w:ascii="Tahoma" w:eastAsia="Times New Roman" w:hAnsi="Tahoma" w:cs="Tahoma"/>
          <w:b/>
          <w:bCs/>
          <w:sz w:val="20"/>
          <w:szCs w:val="24"/>
          <w:lang w:eastAsia="cs-CZ"/>
        </w:rPr>
      </w:pPr>
      <w:r w:rsidRPr="00525C52">
        <w:rPr>
          <w:rFonts w:ascii="Tahoma" w:eastAsia="Times New Roman" w:hAnsi="Tahoma" w:cs="Tahoma"/>
          <w:b/>
          <w:bCs/>
          <w:sz w:val="20"/>
          <w:szCs w:val="24"/>
          <w:lang w:eastAsia="cs-CZ"/>
        </w:rPr>
        <w:t>Závěrečná ustanovení</w:t>
      </w:r>
    </w:p>
    <w:p w:rsidR="00525C52" w:rsidRPr="00525C52" w:rsidRDefault="00525C52" w:rsidP="00525C52">
      <w:pPr>
        <w:numPr>
          <w:ilvl w:val="0"/>
          <w:numId w:val="2"/>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rsidR="00525C52" w:rsidRPr="00525C52" w:rsidRDefault="00525C52" w:rsidP="00525C52">
      <w:pPr>
        <w:keepNext/>
        <w:numPr>
          <w:ilvl w:val="0"/>
          <w:numId w:val="2"/>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Poskytovatel není oprávněn tuto smlouvu vypovědět:</w:t>
      </w:r>
    </w:p>
    <w:p w:rsidR="00525C52" w:rsidRPr="00525C52" w:rsidRDefault="00525C52" w:rsidP="00525C52">
      <w:pPr>
        <w:numPr>
          <w:ilvl w:val="1"/>
          <w:numId w:val="9"/>
        </w:numPr>
        <w:suppressAutoHyphens/>
        <w:spacing w:before="120" w:after="0" w:line="240" w:lineRule="auto"/>
        <w:ind w:left="709"/>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w:t>
      </w:r>
    </w:p>
    <w:p w:rsidR="00525C52" w:rsidRPr="00525C52" w:rsidRDefault="00525C52" w:rsidP="00525C52">
      <w:pPr>
        <w:numPr>
          <w:ilvl w:val="1"/>
          <w:numId w:val="9"/>
        </w:numPr>
        <w:suppressAutoHyphens/>
        <w:spacing w:before="120" w:after="0" w:line="240" w:lineRule="auto"/>
        <w:ind w:left="709"/>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lastRenderedPageBreak/>
        <w:t>poruší-li příjemce rozpočtovou kázeň porušením některé z podmínek uvedených v čl. V odst. 3 této smlouvy, jedná-li se o méně závažné porušení podmínky, za něž je v čl. V odst. 4 této smlouvy stanoven nižší odvod.</w:t>
      </w:r>
    </w:p>
    <w:p w:rsidR="00525C52" w:rsidRPr="00525C52" w:rsidRDefault="00525C52" w:rsidP="00525C52">
      <w:pPr>
        <w:numPr>
          <w:ilvl w:val="0"/>
          <w:numId w:val="2"/>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Případné změny a doplňky této smlouvy budou smluvní strany řešit písemnými, vzestupně číslovanými dodatky k této smlouvě, které budou výslovně za dodatky této smlouvy označeny.</w:t>
      </w:r>
    </w:p>
    <w:p w:rsidR="00525C52" w:rsidRPr="00525C52" w:rsidRDefault="00525C52" w:rsidP="00525C52">
      <w:pPr>
        <w:numPr>
          <w:ilvl w:val="0"/>
          <w:numId w:val="2"/>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Tato smlouva se vyhotovuje ve dvou stejnopisech s platností originálu, z nichž jeden obdrží poskytovatel a jeden příjemce.</w:t>
      </w:r>
    </w:p>
    <w:p w:rsidR="00525C52" w:rsidRPr="00525C52" w:rsidRDefault="00525C52" w:rsidP="00525C52">
      <w:pPr>
        <w:numPr>
          <w:ilvl w:val="0"/>
          <w:numId w:val="2"/>
        </w:numPr>
        <w:suppressAutoHyphens/>
        <w:spacing w:before="120" w:after="0" w:line="240" w:lineRule="auto"/>
        <w:ind w:left="357" w:hanging="357"/>
        <w:jc w:val="both"/>
        <w:rPr>
          <w:rFonts w:ascii="Tahoma" w:eastAsia="Droid Sans" w:hAnsi="Tahoma" w:cs="Tahoma"/>
          <w:kern w:val="1"/>
          <w:sz w:val="20"/>
          <w:szCs w:val="20"/>
          <w:lang w:eastAsia="zh-CN" w:bidi="hi-IN"/>
        </w:rPr>
      </w:pPr>
      <w:r w:rsidRPr="00525C52">
        <w:rPr>
          <w:rFonts w:ascii="Tahoma" w:eastAsia="Droid Sans" w:hAnsi="Tahoma" w:cs="Tahoma"/>
          <w:kern w:val="1"/>
          <w:sz w:val="20"/>
          <w:szCs w:val="20"/>
          <w:lang w:eastAsia="zh-CN" w:bidi="hi-IN"/>
        </w:rPr>
        <w:t xml:space="preserve">Tato smlouva </w:t>
      </w:r>
      <w:r w:rsidRPr="00525C52">
        <w:rPr>
          <w:rFonts w:ascii="Tahoma" w:eastAsia="Times New Roman" w:hAnsi="Tahoma" w:cs="Tahoma"/>
          <w:sz w:val="20"/>
          <w:szCs w:val="24"/>
          <w:lang w:eastAsia="cs-CZ"/>
        </w:rPr>
        <w:t>nabývá</w:t>
      </w:r>
      <w:r w:rsidRPr="00525C52">
        <w:rPr>
          <w:rFonts w:ascii="Tahoma" w:eastAsia="Droid Sans" w:hAnsi="Tahoma" w:cs="Tahoma"/>
          <w:kern w:val="1"/>
          <w:sz w:val="20"/>
          <w:szCs w:val="20"/>
          <w:lang w:eastAsia="zh-CN" w:bidi="hi-IN"/>
        </w:rPr>
        <w:t xml:space="preserve"> platnosti a účinnosti dnem, kdy vyjádření souhlasu s obsahem návrhu dojde druhé smluvní straně, pokud z následujících dvou odstavců tohoto článku smlouvy nevyplývá něco jiného.</w:t>
      </w:r>
    </w:p>
    <w:p w:rsidR="00525C52" w:rsidRPr="00525C52" w:rsidRDefault="00525C52" w:rsidP="00525C52">
      <w:pPr>
        <w:numPr>
          <w:ilvl w:val="0"/>
          <w:numId w:val="2"/>
        </w:numPr>
        <w:suppressAutoHyphens/>
        <w:spacing w:before="120" w:after="0" w:line="240" w:lineRule="auto"/>
        <w:ind w:left="357" w:hanging="357"/>
        <w:jc w:val="both"/>
        <w:rPr>
          <w:rFonts w:ascii="Tahoma" w:eastAsia="Droid Sans" w:hAnsi="Tahoma" w:cs="Tahoma"/>
          <w:kern w:val="1"/>
          <w:sz w:val="20"/>
          <w:szCs w:val="20"/>
          <w:lang w:eastAsia="zh-CN" w:bidi="hi-IN"/>
        </w:rPr>
      </w:pPr>
      <w:r w:rsidRPr="00525C52">
        <w:rPr>
          <w:rFonts w:ascii="Tahoma" w:eastAsia="Droid Sans" w:hAnsi="Tahoma" w:cs="Tahoma"/>
          <w:kern w:val="1"/>
          <w:sz w:val="20"/>
          <w:szCs w:val="20"/>
          <w:lang w:eastAsia="zh-CN" w:bidi="hi-IN"/>
        </w:rPr>
        <w:t xml:space="preserve">Má-li být tato smlouva povinně uveřejněna v registru smluv dle zákona č. 340/2015 Sb., o zvláštních podmínkách účinnosti některých smluv, uveřejňování těchto smluv a o registru smluv (zákon o registru smluv), </w:t>
      </w:r>
      <w:r w:rsidRPr="00525C52">
        <w:rPr>
          <w:rFonts w:ascii="Tahoma" w:eastAsia="Times New Roman" w:hAnsi="Tahoma" w:cs="Tahoma"/>
          <w:sz w:val="20"/>
          <w:szCs w:val="24"/>
          <w:lang w:eastAsia="cs-CZ"/>
        </w:rPr>
        <w:t>ve</w:t>
      </w:r>
      <w:r w:rsidRPr="00525C52">
        <w:rPr>
          <w:rFonts w:ascii="Tahoma" w:eastAsia="Droid Sans" w:hAnsi="Tahoma" w:cs="Tahoma"/>
          <w:kern w:val="1"/>
          <w:sz w:val="20"/>
          <w:szCs w:val="20"/>
          <w:lang w:eastAsia="zh-CN" w:bidi="hi-IN"/>
        </w:rPr>
        <w:t> znění pozdějších předpisů (dále jen „zákon o registru smluv“), provede její uveřejnění v souladu se zákonem poskytovatel. V takovém případě nabývá smlouva účinnosti dnem jejího uveřejnění v registru smluv.</w:t>
      </w:r>
    </w:p>
    <w:p w:rsidR="00525C52" w:rsidRPr="00525C52" w:rsidRDefault="00525C52" w:rsidP="00525C52">
      <w:pPr>
        <w:numPr>
          <w:ilvl w:val="0"/>
          <w:numId w:val="2"/>
        </w:numPr>
        <w:suppressAutoHyphens/>
        <w:spacing w:before="120" w:after="0" w:line="240" w:lineRule="auto"/>
        <w:ind w:left="357" w:hanging="357"/>
        <w:jc w:val="both"/>
        <w:rPr>
          <w:rFonts w:ascii="Tahoma" w:eastAsia="Droid Sans" w:hAnsi="Tahoma" w:cs="Tahoma"/>
          <w:kern w:val="1"/>
          <w:sz w:val="20"/>
          <w:szCs w:val="20"/>
          <w:lang w:eastAsia="zh-CN" w:bidi="hi-IN"/>
        </w:rPr>
      </w:pPr>
      <w:r w:rsidRPr="00525C52">
        <w:rPr>
          <w:rFonts w:ascii="Tahoma" w:eastAsia="Droid Sans" w:hAnsi="Tahoma" w:cs="Tahoma"/>
          <w:kern w:val="1"/>
          <w:sz w:val="20"/>
          <w:szCs w:val="20"/>
          <w:lang w:eastAsia="zh-CN" w:bidi="hi-IN"/>
        </w:rPr>
        <w:t xml:space="preserve">Smluvní strany se dohodly, že pokud je dotace poskytována jako podpora </w:t>
      </w:r>
      <w:r w:rsidRPr="00525C52">
        <w:rPr>
          <w:rFonts w:ascii="Tahoma" w:eastAsia="Droid Sans" w:hAnsi="Tahoma" w:cs="Tahoma"/>
          <w:i/>
          <w:iCs/>
          <w:kern w:val="1"/>
          <w:sz w:val="20"/>
          <w:szCs w:val="20"/>
          <w:lang w:eastAsia="zh-CN" w:bidi="hi-IN"/>
        </w:rPr>
        <w:t>de </w:t>
      </w:r>
      <w:proofErr w:type="spellStart"/>
      <w:r w:rsidRPr="00525C52">
        <w:rPr>
          <w:rFonts w:ascii="Tahoma" w:eastAsia="Droid Sans" w:hAnsi="Tahoma" w:cs="Tahoma"/>
          <w:i/>
          <w:iCs/>
          <w:kern w:val="1"/>
          <w:sz w:val="20"/>
          <w:szCs w:val="20"/>
          <w:lang w:eastAsia="zh-CN" w:bidi="hi-IN"/>
        </w:rPr>
        <w:t>minimis</w:t>
      </w:r>
      <w:proofErr w:type="spellEnd"/>
      <w:r w:rsidRPr="00525C52">
        <w:rPr>
          <w:rFonts w:ascii="Tahoma" w:eastAsia="Droid Sans" w:hAnsi="Tahoma" w:cs="Tahoma"/>
          <w:kern w:val="1"/>
          <w:sz w:val="20"/>
          <w:szCs w:val="20"/>
          <w:lang w:eastAsia="zh-CN" w:bidi="hi-IN"/>
        </w:rPr>
        <w:t>, tj. v rámci dotačního titulu č. 2 dotačního programu, provede poskytovatel její uveřejnění v registru smluv. V takovém případě nabývá smlouva účinnosti dnem jejího uveřejnění v registru smluv.</w:t>
      </w:r>
    </w:p>
    <w:p w:rsidR="00525C52" w:rsidRPr="00525C52" w:rsidRDefault="00525C52" w:rsidP="00525C52">
      <w:pPr>
        <w:numPr>
          <w:ilvl w:val="0"/>
          <w:numId w:val="2"/>
        </w:numPr>
        <w:suppressAutoHyphens/>
        <w:spacing w:before="120" w:after="0" w:line="240" w:lineRule="auto"/>
        <w:ind w:left="357" w:hanging="357"/>
        <w:jc w:val="both"/>
        <w:rPr>
          <w:rFonts w:ascii="Tahoma" w:eastAsia="Droid Sans" w:hAnsi="Tahoma" w:cs="Tahoma"/>
          <w:kern w:val="1"/>
          <w:sz w:val="20"/>
          <w:szCs w:val="20"/>
          <w:lang w:eastAsia="zh-CN" w:bidi="hi-IN"/>
        </w:rPr>
      </w:pPr>
      <w:r w:rsidRPr="00525C52">
        <w:rPr>
          <w:rFonts w:ascii="Tahoma" w:eastAsia="Droid Sans" w:hAnsi="Tahoma" w:cs="Tahoma"/>
          <w:kern w:val="1"/>
          <w:sz w:val="20"/>
          <w:szCs w:val="20"/>
          <w:lang w:eastAsia="zh-CN" w:bidi="hi-IN"/>
        </w:rPr>
        <w:t>V případě, kdy nebude tato smlouva uveřejněna dle předchozích dvou odstavců tohoto článku smlouvy, bere příjemce na vědomí a výslovně souhlasí s tím, že smlouva včetně případných dodatků bude zveřejněna na oficiálních webových stránkách Moravskoslezského kraje. Smlouva bude zveřejněna po </w:t>
      </w:r>
      <w:proofErr w:type="spellStart"/>
      <w:r w:rsidRPr="00525C52">
        <w:rPr>
          <w:rFonts w:ascii="Tahoma" w:eastAsia="Droid Sans" w:hAnsi="Tahoma" w:cs="Tahoma"/>
          <w:kern w:val="1"/>
          <w:sz w:val="20"/>
          <w:szCs w:val="20"/>
          <w:lang w:eastAsia="zh-CN" w:bidi="hi-IN"/>
        </w:rPr>
        <w:t>anonymizaci</w:t>
      </w:r>
      <w:proofErr w:type="spellEnd"/>
      <w:r w:rsidRPr="00525C52">
        <w:rPr>
          <w:rFonts w:ascii="Tahoma" w:eastAsia="Droid Sans" w:hAnsi="Tahoma" w:cs="Tahoma"/>
          <w:kern w:val="1"/>
          <w:sz w:val="20"/>
          <w:szCs w:val="20"/>
          <w:lang w:eastAsia="zh-CN" w:bidi="hi-IN"/>
        </w:rPr>
        <w:t xml:space="preserve"> provedené v souladu s platnými právními předpisy.</w:t>
      </w:r>
    </w:p>
    <w:p w:rsidR="00525C52" w:rsidRPr="00525C52" w:rsidRDefault="00525C52" w:rsidP="00525C52">
      <w:pPr>
        <w:numPr>
          <w:ilvl w:val="0"/>
          <w:numId w:val="2"/>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 xml:space="preserve">Osobní </w:t>
      </w:r>
      <w:r w:rsidRPr="00525C52">
        <w:rPr>
          <w:rFonts w:ascii="Tahoma" w:eastAsia="Times New Roman" w:hAnsi="Tahoma" w:cs="Tahoma"/>
          <w:sz w:val="20"/>
          <w:szCs w:val="20"/>
          <w:lang w:eastAsia="cs-CZ"/>
        </w:rPr>
        <w:t xml:space="preserve">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9" w:history="1">
        <w:r w:rsidRPr="00525C52">
          <w:rPr>
            <w:rFonts w:ascii="Tahoma" w:eastAsia="Times New Roman" w:hAnsi="Tahoma" w:cs="Tahoma"/>
            <w:color w:val="0000FF"/>
            <w:sz w:val="20"/>
            <w:szCs w:val="20"/>
            <w:u w:val="single"/>
            <w:lang w:eastAsia="cs-CZ"/>
          </w:rPr>
          <w:t>www.msk.cz</w:t>
        </w:r>
      </w:hyperlink>
      <w:r w:rsidRPr="00525C52">
        <w:rPr>
          <w:rFonts w:ascii="Tahoma" w:eastAsia="Times New Roman" w:hAnsi="Tahoma" w:cs="Tahoma"/>
          <w:color w:val="0000FF"/>
          <w:sz w:val="20"/>
          <w:szCs w:val="20"/>
          <w:u w:val="single"/>
          <w:lang w:eastAsia="cs-CZ"/>
        </w:rPr>
        <w:t>.</w:t>
      </w:r>
    </w:p>
    <w:p w:rsidR="00525C52" w:rsidRPr="00525C52" w:rsidRDefault="00525C52" w:rsidP="00525C52">
      <w:pPr>
        <w:numPr>
          <w:ilvl w:val="0"/>
          <w:numId w:val="2"/>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rsidR="00525C52" w:rsidRPr="00525C52" w:rsidRDefault="00525C52" w:rsidP="00525C52">
      <w:pPr>
        <w:keepNext/>
        <w:numPr>
          <w:ilvl w:val="0"/>
          <w:numId w:val="2"/>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Doložka platnosti právního jednání dle § 23 zákona č. 129/2000 Sb., o krajích (krajské zřízení), ve znění pozdějších předpisů:</w:t>
      </w:r>
    </w:p>
    <w:p w:rsidR="00525C52" w:rsidRPr="00525C52" w:rsidRDefault="00525C52" w:rsidP="00525C52">
      <w:pPr>
        <w:spacing w:before="120" w:after="0" w:line="240" w:lineRule="auto"/>
        <w:ind w:left="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 xml:space="preserve">O poskytnutí dotace a uzavření této smlouvy rozhodlo zastupitelstvo kraje usnesením </w:t>
      </w:r>
      <w:proofErr w:type="gramStart"/>
      <w:r w:rsidRPr="00525C52">
        <w:rPr>
          <w:rFonts w:ascii="Tahoma" w:eastAsia="Times New Roman" w:hAnsi="Tahoma" w:cs="Tahoma"/>
          <w:sz w:val="20"/>
          <w:szCs w:val="24"/>
          <w:highlight w:val="lightGray"/>
          <w:lang w:eastAsia="cs-CZ"/>
        </w:rPr>
        <w:t>č. ../.... ze</w:t>
      </w:r>
      <w:proofErr w:type="gramEnd"/>
      <w:r w:rsidRPr="00525C52">
        <w:rPr>
          <w:rFonts w:ascii="Tahoma" w:eastAsia="Times New Roman" w:hAnsi="Tahoma" w:cs="Tahoma"/>
          <w:sz w:val="20"/>
          <w:szCs w:val="24"/>
          <w:highlight w:val="lightGray"/>
          <w:lang w:eastAsia="cs-CZ"/>
        </w:rPr>
        <w:t> dne ...</w:t>
      </w:r>
      <w:r w:rsidRPr="00525C52">
        <w:rPr>
          <w:rFonts w:ascii="Tahoma" w:eastAsia="Times New Roman" w:hAnsi="Tahoma" w:cs="Tahoma"/>
          <w:sz w:val="20"/>
          <w:szCs w:val="24"/>
          <w:lang w:eastAsia="cs-CZ"/>
        </w:rPr>
        <w:t> .</w:t>
      </w:r>
    </w:p>
    <w:p w:rsidR="00525C52" w:rsidRPr="00525C52" w:rsidRDefault="00525C52" w:rsidP="00525C52">
      <w:pPr>
        <w:keepNext/>
        <w:numPr>
          <w:ilvl w:val="0"/>
          <w:numId w:val="2"/>
        </w:numPr>
        <w:suppressAutoHyphens/>
        <w:spacing w:before="120" w:after="0" w:line="240" w:lineRule="auto"/>
        <w:ind w:left="357" w:hanging="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lastRenderedPageBreak/>
        <w:t>Doložka platnosti právního jednání dle § 41 zákona č. 128/2000 Sb., o obcích (obecní zřízení), ve znění pozdějších předpisů:</w:t>
      </w:r>
    </w:p>
    <w:p w:rsidR="00525C52" w:rsidRPr="00525C52" w:rsidRDefault="00525C52" w:rsidP="00525C52">
      <w:pPr>
        <w:keepNext/>
        <w:spacing w:before="120" w:after="280" w:line="240" w:lineRule="auto"/>
        <w:ind w:left="357"/>
        <w:jc w:val="both"/>
        <w:rPr>
          <w:rFonts w:ascii="Tahoma" w:eastAsia="Times New Roman" w:hAnsi="Tahoma" w:cs="Tahoma"/>
          <w:sz w:val="20"/>
          <w:szCs w:val="24"/>
          <w:lang w:eastAsia="cs-CZ"/>
        </w:rPr>
      </w:pPr>
      <w:r w:rsidRPr="00525C52">
        <w:rPr>
          <w:rFonts w:ascii="Tahoma" w:eastAsia="Times New Roman" w:hAnsi="Tahoma" w:cs="Tahoma"/>
          <w:sz w:val="20"/>
          <w:szCs w:val="24"/>
          <w:lang w:eastAsia="cs-CZ"/>
        </w:rPr>
        <w:t xml:space="preserve">O přijetí dotace a uzavření této smlouvy </w:t>
      </w:r>
      <w:r w:rsidRPr="00525C52">
        <w:rPr>
          <w:rFonts w:ascii="Tahoma" w:eastAsia="Times New Roman" w:hAnsi="Tahoma" w:cs="Tahoma"/>
          <w:i/>
          <w:iCs/>
          <w:sz w:val="20"/>
          <w:szCs w:val="24"/>
          <w:lang w:eastAsia="cs-CZ"/>
        </w:rPr>
        <w:t>rozhodla rada/rozhodlo zastupitelstvo</w:t>
      </w:r>
      <w:r w:rsidRPr="00525C52">
        <w:rPr>
          <w:rFonts w:ascii="Tahoma" w:eastAsia="Times New Roman" w:hAnsi="Tahoma" w:cs="Tahoma"/>
          <w:sz w:val="20"/>
          <w:szCs w:val="24"/>
          <w:lang w:eastAsia="cs-CZ"/>
        </w:rPr>
        <w:t xml:space="preserve"> obce usnesením </w:t>
      </w:r>
      <w:proofErr w:type="gramStart"/>
      <w:r w:rsidRPr="00525C52">
        <w:rPr>
          <w:rFonts w:ascii="Tahoma" w:eastAsia="Times New Roman" w:hAnsi="Tahoma" w:cs="Tahoma"/>
          <w:sz w:val="20"/>
          <w:szCs w:val="24"/>
          <w:highlight w:val="lightGray"/>
          <w:lang w:eastAsia="cs-CZ"/>
        </w:rPr>
        <w:t>č. ...</w:t>
      </w:r>
      <w:r w:rsidRPr="00525C52">
        <w:rPr>
          <w:rFonts w:ascii="Tahoma" w:eastAsia="Times New Roman" w:hAnsi="Tahoma" w:cs="Tahoma"/>
          <w:i/>
          <w:iCs/>
          <w:sz w:val="20"/>
          <w:szCs w:val="24"/>
          <w:highlight w:val="lightGray"/>
          <w:lang w:eastAsia="cs-CZ"/>
        </w:rPr>
        <w:t xml:space="preserve"> </w:t>
      </w:r>
      <w:r w:rsidRPr="00525C52">
        <w:rPr>
          <w:rFonts w:ascii="Tahoma" w:eastAsia="Times New Roman" w:hAnsi="Tahoma" w:cs="Tahoma"/>
          <w:sz w:val="20"/>
          <w:szCs w:val="24"/>
          <w:highlight w:val="lightGray"/>
          <w:lang w:eastAsia="cs-CZ"/>
        </w:rPr>
        <w:t>ze</w:t>
      </w:r>
      <w:proofErr w:type="gramEnd"/>
      <w:r w:rsidRPr="00525C52">
        <w:rPr>
          <w:rFonts w:ascii="Tahoma" w:eastAsia="Times New Roman" w:hAnsi="Tahoma" w:cs="Tahoma"/>
          <w:sz w:val="20"/>
          <w:szCs w:val="24"/>
          <w:highlight w:val="lightGray"/>
          <w:lang w:eastAsia="cs-CZ"/>
        </w:rPr>
        <w:t> dne ...</w:t>
      </w:r>
      <w:r w:rsidRPr="00525C52">
        <w:rPr>
          <w:rFonts w:ascii="Tahoma" w:eastAsia="Times New Roman" w:hAnsi="Tahoma" w:cs="Tahoma"/>
          <w:sz w:val="20"/>
          <w:szCs w:val="24"/>
          <w:lang w:eastAsia="cs-CZ"/>
        </w:rPr>
        <w:t> .</w:t>
      </w:r>
    </w:p>
    <w:tbl>
      <w:tblPr>
        <w:tblW w:w="0" w:type="auto"/>
        <w:tblInd w:w="70" w:type="dxa"/>
        <w:tblCellMar>
          <w:left w:w="70" w:type="dxa"/>
          <w:right w:w="70" w:type="dxa"/>
        </w:tblCellMar>
        <w:tblLook w:val="0000" w:firstRow="0" w:lastRow="0" w:firstColumn="0" w:lastColumn="0" w:noHBand="0" w:noVBand="0"/>
      </w:tblPr>
      <w:tblGrid>
        <w:gridCol w:w="3954"/>
        <w:gridCol w:w="1072"/>
        <w:gridCol w:w="3976"/>
      </w:tblGrid>
      <w:tr w:rsidR="00525C52" w:rsidRPr="00525C52" w:rsidTr="0006514B">
        <w:tc>
          <w:tcPr>
            <w:tcW w:w="4111" w:type="dxa"/>
          </w:tcPr>
          <w:p w:rsidR="00525C52" w:rsidRPr="00525C52" w:rsidRDefault="00525C52" w:rsidP="00525C52">
            <w:pPr>
              <w:keepNext/>
              <w:spacing w:after="0" w:line="240" w:lineRule="auto"/>
              <w:rPr>
                <w:rFonts w:ascii="Tahoma" w:eastAsia="Times New Roman" w:hAnsi="Tahoma" w:cs="Tahoma"/>
                <w:sz w:val="20"/>
                <w:szCs w:val="20"/>
                <w:lang w:eastAsia="cs-CZ"/>
              </w:rPr>
            </w:pPr>
            <w:r w:rsidRPr="00525C52">
              <w:rPr>
                <w:rFonts w:ascii="Tahoma" w:eastAsia="Times New Roman" w:hAnsi="Tahoma" w:cs="Tahoma"/>
                <w:sz w:val="20"/>
                <w:szCs w:val="20"/>
                <w:lang w:eastAsia="cs-CZ"/>
              </w:rPr>
              <w:t>V Ostravě dne ……………</w:t>
            </w:r>
          </w:p>
        </w:tc>
        <w:tc>
          <w:tcPr>
            <w:tcW w:w="1134" w:type="dxa"/>
            <w:vMerge w:val="restart"/>
          </w:tcPr>
          <w:p w:rsidR="00525C52" w:rsidRPr="00525C52" w:rsidRDefault="00525C52" w:rsidP="00525C52">
            <w:pPr>
              <w:keepNext/>
              <w:spacing w:after="0" w:line="240" w:lineRule="auto"/>
              <w:rPr>
                <w:rFonts w:ascii="Tahoma" w:eastAsia="Times New Roman" w:hAnsi="Tahoma" w:cs="Tahoma"/>
                <w:sz w:val="20"/>
                <w:szCs w:val="20"/>
                <w:lang w:eastAsia="cs-CZ"/>
              </w:rPr>
            </w:pPr>
          </w:p>
        </w:tc>
        <w:tc>
          <w:tcPr>
            <w:tcW w:w="4111" w:type="dxa"/>
          </w:tcPr>
          <w:p w:rsidR="00525C52" w:rsidRPr="00525C52" w:rsidRDefault="00525C52" w:rsidP="00525C52">
            <w:pPr>
              <w:keepNext/>
              <w:spacing w:after="0" w:line="240" w:lineRule="auto"/>
              <w:jc w:val="right"/>
              <w:rPr>
                <w:rFonts w:ascii="Tahoma" w:eastAsia="Times New Roman" w:hAnsi="Tahoma" w:cs="Tahoma"/>
                <w:sz w:val="20"/>
                <w:szCs w:val="20"/>
                <w:lang w:eastAsia="cs-CZ"/>
              </w:rPr>
            </w:pPr>
            <w:r w:rsidRPr="00525C52">
              <w:rPr>
                <w:rFonts w:ascii="Tahoma" w:eastAsia="Times New Roman" w:hAnsi="Tahoma" w:cs="Tahoma"/>
                <w:sz w:val="20"/>
                <w:szCs w:val="20"/>
                <w:lang w:eastAsia="cs-CZ"/>
              </w:rPr>
              <w:t>V ………………………… dne ……………</w:t>
            </w:r>
          </w:p>
        </w:tc>
      </w:tr>
      <w:tr w:rsidR="00525C52" w:rsidRPr="00525C52" w:rsidTr="0006514B">
        <w:trPr>
          <w:trHeight w:val="1936"/>
        </w:trPr>
        <w:tc>
          <w:tcPr>
            <w:tcW w:w="4111" w:type="dxa"/>
            <w:tcBorders>
              <w:bottom w:val="single" w:sz="4" w:space="0" w:color="auto"/>
            </w:tcBorders>
          </w:tcPr>
          <w:p w:rsidR="00525C52" w:rsidRPr="00525C52" w:rsidRDefault="00525C52" w:rsidP="00525C52">
            <w:pPr>
              <w:keepNext/>
              <w:spacing w:after="0" w:line="240" w:lineRule="auto"/>
              <w:rPr>
                <w:rFonts w:ascii="Tahoma" w:eastAsia="Times New Roman" w:hAnsi="Tahoma" w:cs="Tahoma"/>
                <w:sz w:val="20"/>
                <w:szCs w:val="20"/>
                <w:lang w:eastAsia="cs-CZ"/>
              </w:rPr>
            </w:pPr>
          </w:p>
        </w:tc>
        <w:tc>
          <w:tcPr>
            <w:tcW w:w="1134" w:type="dxa"/>
            <w:vMerge/>
          </w:tcPr>
          <w:p w:rsidR="00525C52" w:rsidRPr="00525C52" w:rsidRDefault="00525C52" w:rsidP="00525C52">
            <w:pPr>
              <w:keepNext/>
              <w:spacing w:after="0" w:line="240" w:lineRule="auto"/>
              <w:rPr>
                <w:rFonts w:ascii="Tahoma" w:eastAsia="Times New Roman" w:hAnsi="Tahoma" w:cs="Tahoma"/>
                <w:sz w:val="20"/>
                <w:szCs w:val="20"/>
                <w:lang w:eastAsia="cs-CZ"/>
              </w:rPr>
            </w:pPr>
          </w:p>
        </w:tc>
        <w:tc>
          <w:tcPr>
            <w:tcW w:w="4111" w:type="dxa"/>
            <w:tcBorders>
              <w:bottom w:val="single" w:sz="4" w:space="0" w:color="auto"/>
            </w:tcBorders>
          </w:tcPr>
          <w:p w:rsidR="00525C52" w:rsidRPr="00525C52" w:rsidRDefault="00525C52" w:rsidP="00525C52">
            <w:pPr>
              <w:keepNext/>
              <w:spacing w:after="0" w:line="240" w:lineRule="auto"/>
              <w:rPr>
                <w:rFonts w:ascii="Tahoma" w:eastAsia="Times New Roman" w:hAnsi="Tahoma" w:cs="Tahoma"/>
                <w:sz w:val="20"/>
                <w:szCs w:val="20"/>
                <w:lang w:eastAsia="cs-CZ"/>
              </w:rPr>
            </w:pPr>
          </w:p>
        </w:tc>
      </w:tr>
      <w:tr w:rsidR="00525C52" w:rsidRPr="00525C52" w:rsidTr="0006514B">
        <w:trPr>
          <w:trHeight w:val="1167"/>
        </w:trPr>
        <w:tc>
          <w:tcPr>
            <w:tcW w:w="4111" w:type="dxa"/>
            <w:tcBorders>
              <w:top w:val="single" w:sz="4" w:space="0" w:color="auto"/>
            </w:tcBorders>
          </w:tcPr>
          <w:p w:rsidR="00525C52" w:rsidRPr="00525C52" w:rsidRDefault="00525C52" w:rsidP="00525C52">
            <w:pPr>
              <w:keepNext/>
              <w:spacing w:after="0" w:line="240" w:lineRule="auto"/>
              <w:jc w:val="center"/>
              <w:rPr>
                <w:rFonts w:ascii="Tahoma" w:eastAsia="Times New Roman" w:hAnsi="Tahoma" w:cs="Tahoma"/>
                <w:sz w:val="20"/>
                <w:szCs w:val="20"/>
                <w:lang w:eastAsia="cs-CZ"/>
              </w:rPr>
            </w:pPr>
            <w:r w:rsidRPr="00525C52">
              <w:rPr>
                <w:rFonts w:ascii="Tahoma" w:eastAsia="Times New Roman" w:hAnsi="Tahoma" w:cs="Tahoma"/>
                <w:sz w:val="20"/>
                <w:szCs w:val="20"/>
                <w:lang w:eastAsia="cs-CZ"/>
              </w:rPr>
              <w:t>za poskytovatele</w:t>
            </w:r>
          </w:p>
          <w:p w:rsidR="00525C52" w:rsidRPr="00525C52" w:rsidRDefault="00525C52" w:rsidP="00525C52">
            <w:pPr>
              <w:keepNext/>
              <w:spacing w:after="0" w:line="240" w:lineRule="auto"/>
              <w:jc w:val="center"/>
              <w:rPr>
                <w:rFonts w:ascii="Tahoma" w:eastAsia="Times New Roman" w:hAnsi="Tahoma" w:cs="Tahoma"/>
                <w:sz w:val="20"/>
                <w:szCs w:val="20"/>
                <w:lang w:eastAsia="cs-CZ"/>
              </w:rPr>
            </w:pPr>
            <w:r w:rsidRPr="00525C52">
              <w:rPr>
                <w:rFonts w:ascii="Tahoma" w:eastAsia="Times New Roman" w:hAnsi="Tahoma" w:cs="Tahoma"/>
                <w:sz w:val="20"/>
                <w:szCs w:val="20"/>
                <w:lang w:eastAsia="cs-CZ"/>
              </w:rPr>
              <w:t>Moravskoslezský kraj</w:t>
            </w:r>
          </w:p>
          <w:p w:rsidR="00525C52" w:rsidRPr="00525C52" w:rsidRDefault="00525C52" w:rsidP="00525C52">
            <w:pPr>
              <w:keepNext/>
              <w:spacing w:after="0" w:line="240" w:lineRule="auto"/>
              <w:jc w:val="center"/>
              <w:rPr>
                <w:rFonts w:ascii="Tahoma" w:eastAsia="Times New Roman" w:hAnsi="Tahoma" w:cs="Tahoma"/>
                <w:sz w:val="20"/>
                <w:szCs w:val="20"/>
                <w:lang w:eastAsia="cs-CZ"/>
              </w:rPr>
            </w:pPr>
          </w:p>
        </w:tc>
        <w:tc>
          <w:tcPr>
            <w:tcW w:w="1134" w:type="dxa"/>
            <w:vMerge/>
          </w:tcPr>
          <w:p w:rsidR="00525C52" w:rsidRPr="00525C52" w:rsidRDefault="00525C52" w:rsidP="00525C52">
            <w:pPr>
              <w:keepNext/>
              <w:spacing w:after="0" w:line="240" w:lineRule="auto"/>
              <w:rPr>
                <w:rFonts w:ascii="Tahoma" w:eastAsia="Times New Roman" w:hAnsi="Tahoma" w:cs="Tahoma"/>
                <w:sz w:val="20"/>
                <w:szCs w:val="20"/>
                <w:lang w:eastAsia="cs-CZ"/>
              </w:rPr>
            </w:pPr>
          </w:p>
        </w:tc>
        <w:tc>
          <w:tcPr>
            <w:tcW w:w="4111" w:type="dxa"/>
            <w:tcBorders>
              <w:top w:val="single" w:sz="4" w:space="0" w:color="auto"/>
            </w:tcBorders>
          </w:tcPr>
          <w:p w:rsidR="00525C52" w:rsidRPr="00525C52" w:rsidRDefault="00525C52" w:rsidP="00525C52">
            <w:pPr>
              <w:keepNext/>
              <w:spacing w:after="0" w:line="240" w:lineRule="auto"/>
              <w:jc w:val="center"/>
              <w:rPr>
                <w:rFonts w:ascii="Tahoma" w:eastAsia="Times New Roman" w:hAnsi="Tahoma" w:cs="Tahoma"/>
                <w:sz w:val="20"/>
                <w:szCs w:val="20"/>
                <w:lang w:eastAsia="cs-CZ"/>
              </w:rPr>
            </w:pPr>
            <w:r w:rsidRPr="00525C52">
              <w:rPr>
                <w:rFonts w:ascii="Tahoma" w:eastAsia="Times New Roman" w:hAnsi="Tahoma" w:cs="Tahoma"/>
                <w:sz w:val="20"/>
                <w:szCs w:val="20"/>
                <w:lang w:eastAsia="cs-CZ"/>
              </w:rPr>
              <w:t>za příjemce</w:t>
            </w:r>
          </w:p>
          <w:p w:rsidR="00525C52" w:rsidRPr="00525C52" w:rsidRDefault="00525C52" w:rsidP="00525C52">
            <w:pPr>
              <w:keepNext/>
              <w:spacing w:after="0" w:line="240" w:lineRule="auto"/>
              <w:jc w:val="center"/>
              <w:rPr>
                <w:rFonts w:ascii="Tahoma" w:eastAsia="Times New Roman" w:hAnsi="Tahoma" w:cs="Tahoma"/>
                <w:sz w:val="20"/>
                <w:szCs w:val="20"/>
                <w:lang w:eastAsia="cs-CZ"/>
              </w:rPr>
            </w:pPr>
          </w:p>
          <w:p w:rsidR="00525C52" w:rsidRPr="00525C52" w:rsidRDefault="00525C52" w:rsidP="00525C52">
            <w:pPr>
              <w:keepNext/>
              <w:spacing w:after="0" w:line="240" w:lineRule="auto"/>
              <w:jc w:val="center"/>
              <w:rPr>
                <w:rFonts w:ascii="Tahoma" w:eastAsia="Times New Roman" w:hAnsi="Tahoma" w:cs="Tahoma"/>
                <w:sz w:val="20"/>
                <w:szCs w:val="20"/>
                <w:lang w:eastAsia="cs-CZ"/>
              </w:rPr>
            </w:pPr>
          </w:p>
        </w:tc>
      </w:tr>
    </w:tbl>
    <w:p w:rsidR="00525C52" w:rsidRPr="00525C52" w:rsidRDefault="00525C52" w:rsidP="00525C52">
      <w:pPr>
        <w:suppressAutoHyphens/>
        <w:spacing w:after="0" w:line="280" w:lineRule="exact"/>
        <w:jc w:val="both"/>
        <w:rPr>
          <w:rFonts w:ascii="Tahoma" w:eastAsia="Droid Sans" w:hAnsi="Tahoma" w:cs="Lohit Hindi"/>
          <w:kern w:val="1"/>
          <w:sz w:val="20"/>
          <w:szCs w:val="24"/>
          <w:lang w:eastAsia="zh-CN" w:bidi="hi-IN"/>
        </w:rPr>
      </w:pPr>
    </w:p>
    <w:p w:rsidR="00476460" w:rsidRDefault="00476460" w:rsidP="00525C52"/>
    <w:sectPr w:rsidR="00476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6962"/>
    <w:multiLevelType w:val="hybridMultilevel"/>
    <w:tmpl w:val="44169338"/>
    <w:lvl w:ilvl="0" w:tplc="04050017">
      <w:start w:val="1"/>
      <w:numFmt w:val="lowerLetter"/>
      <w:lvlText w:val="%1)"/>
      <w:lvlJc w:val="left"/>
      <w:pPr>
        <w:ind w:left="1083" w:hanging="360"/>
      </w:p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2DA26D04"/>
    <w:multiLevelType w:val="hybridMultilevel"/>
    <w:tmpl w:val="7E84104E"/>
    <w:lvl w:ilvl="0" w:tplc="ED3A7664">
      <w:start w:val="1"/>
      <w:numFmt w:val="decimal"/>
      <w:lvlText w:val="%1."/>
      <w:lvlJc w:val="left"/>
      <w:pPr>
        <w:tabs>
          <w:tab w:val="num" w:pos="735"/>
        </w:tabs>
        <w:ind w:left="735" w:hanging="375"/>
      </w:pPr>
      <w:rPr>
        <w:rFonts w:hint="default"/>
        <w:b w:val="0"/>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DC6F31"/>
    <w:multiLevelType w:val="hybridMultilevel"/>
    <w:tmpl w:val="DF4603A4"/>
    <w:lvl w:ilvl="0" w:tplc="04050011">
      <w:start w:val="1"/>
      <w:numFmt w:val="decimal"/>
      <w:lvlText w:val="%1)"/>
      <w:lvlJc w:val="left"/>
      <w:pPr>
        <w:tabs>
          <w:tab w:val="num" w:pos="1800"/>
        </w:tabs>
        <w:ind w:left="1800" w:hanging="360"/>
      </w:pPr>
      <w:rPr>
        <w:rFont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9"/>
  </w:num>
  <w:num w:numId="5">
    <w:abstractNumId w:val="3"/>
  </w:num>
  <w:num w:numId="6">
    <w:abstractNumId w:val="1"/>
  </w:num>
  <w:num w:numId="7">
    <w:abstractNumId w:val="10"/>
  </w:num>
  <w:num w:numId="8">
    <w:abstractNumId w:val="8"/>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C52"/>
    <w:rsid w:val="00476460"/>
    <w:rsid w:val="00525C52"/>
    <w:rsid w:val="00733983"/>
    <w:rsid w:val="00A44B9D"/>
    <w:rsid w:val="00C460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1DE92-9379-43BA-987A-1E993E2C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k.cz/assets/verejnost/manual.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s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AA13FF651B454D918D4E583F0D97ED" ma:contentTypeVersion="12" ma:contentTypeDescription="Vytvoří nový dokument" ma:contentTypeScope="" ma:versionID="a7ff83c2eafcd425965d85e7dc3d9a7f">
  <xsd:schema xmlns:xsd="http://www.w3.org/2001/XMLSchema" xmlns:xs="http://www.w3.org/2001/XMLSchema" xmlns:p="http://schemas.microsoft.com/office/2006/metadata/properties" xmlns:ns2="7a35ec3c-6bb2-439d-9879-c85471f652ac" xmlns:ns3="ae3da3e2-e8a4-406f-8ce4-5f00defecd5b" targetNamespace="http://schemas.microsoft.com/office/2006/metadata/properties" ma:root="true" ma:fieldsID="c4297ae3e7bd6ec9d4189784cb0ba207" ns2:_="" ns3:_="">
    <xsd:import namespace="7a35ec3c-6bb2-439d-9879-c85471f652ac"/>
    <xsd:import namespace="ae3da3e2-e8a4-406f-8ce4-5f00defecd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5ec3c-6bb2-439d-9879-c85471f65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da3e2-e8a4-406f-8ce4-5f00defecd5b"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0262AC-FB68-46A2-A4BC-DAC2D5604D85}">
  <ds:schemaRefs>
    <ds:schemaRef ds:uri="http://schemas.microsoft.com/sharepoint/v3/contenttype/forms"/>
  </ds:schemaRefs>
</ds:datastoreItem>
</file>

<file path=customXml/itemProps2.xml><?xml version="1.0" encoding="utf-8"?>
<ds:datastoreItem xmlns:ds="http://schemas.openxmlformats.org/officeDocument/2006/customXml" ds:itemID="{FF4484E1-EC13-480C-B283-6297E7DEFD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46CF3C-4C7E-4889-9C23-DC0ECBD85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5ec3c-6bb2-439d-9879-c85471f652ac"/>
    <ds:schemaRef ds:uri="ae3da3e2-e8a4-406f-8ce4-5f00defec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2856</Words>
  <Characters>16855</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Pastuszková Markéta</dc:creator>
  <cp:keywords/>
  <dc:description/>
  <cp:lastModifiedBy>Durčáková Kateřina</cp:lastModifiedBy>
  <cp:revision>2</cp:revision>
  <dcterms:created xsi:type="dcterms:W3CDTF">2020-07-30T07:51:00Z</dcterms:created>
  <dcterms:modified xsi:type="dcterms:W3CDTF">2020-07-30T07:51:00Z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0x01010093AA13FF651B454D918D4E583F0D97ED</vt:lpwstr>
  </property>
</Properties>
</file>