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D1D0" w14:textId="77777777" w:rsidR="004D37F5" w:rsidRPr="00BC4809" w:rsidRDefault="004D37F5" w:rsidP="004D37F5">
      <w:pPr>
        <w:rPr>
          <w:rFonts w:ascii="Tahoma" w:hAnsi="Tahoma" w:cs="Tahoma"/>
          <w:b/>
          <w:sz w:val="20"/>
          <w:szCs w:val="20"/>
        </w:rPr>
      </w:pPr>
      <w:r w:rsidRPr="00BC4809">
        <w:rPr>
          <w:rFonts w:ascii="Tahoma" w:hAnsi="Tahoma" w:cs="Tahoma"/>
          <w:b/>
          <w:sz w:val="20"/>
          <w:szCs w:val="20"/>
        </w:rPr>
        <w:t>Moravskoslezský kraj</w:t>
      </w:r>
    </w:p>
    <w:p w14:paraId="57F7BEDA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Krajský úřad Moravskoslezského kraje</w:t>
      </w:r>
    </w:p>
    <w:p w14:paraId="56618411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C4809">
        <w:rPr>
          <w:rFonts w:ascii="Tahoma" w:hAnsi="Tahoma" w:cs="Tahoma"/>
          <w:sz w:val="20"/>
          <w:szCs w:val="20"/>
        </w:rPr>
        <w:t>Odbor sociálních věcí</w:t>
      </w:r>
    </w:p>
    <w:p w14:paraId="761455F7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532E41D" w14:textId="77777777" w:rsidR="004D37F5" w:rsidRPr="00D94DA3" w:rsidRDefault="004D37F5" w:rsidP="004D37F5">
      <w:pPr>
        <w:keepNext/>
        <w:suppressAutoHyphens/>
        <w:spacing w:after="0" w:line="240" w:lineRule="auto"/>
        <w:jc w:val="center"/>
        <w:outlineLvl w:val="0"/>
        <w:rPr>
          <w:rFonts w:ascii="Tahoma" w:eastAsia="Droid Sans" w:hAnsi="Tahoma" w:cs="Lohit Hindi"/>
          <w:b/>
          <w:bCs/>
          <w:kern w:val="1"/>
          <w:sz w:val="28"/>
          <w:szCs w:val="32"/>
          <w:lang w:eastAsia="zh-CN" w:bidi="hi-IN"/>
        </w:rPr>
      </w:pPr>
    </w:p>
    <w:p w14:paraId="0C65D7EC" w14:textId="77777777" w:rsidR="004D37F5" w:rsidRPr="00BC4809" w:rsidRDefault="004D37F5" w:rsidP="004D37F5">
      <w:pPr>
        <w:rPr>
          <w:lang w:eastAsia="zh-CN" w:bidi="hi-IN"/>
        </w:rPr>
      </w:pPr>
    </w:p>
    <w:p w14:paraId="3A1932BB" w14:textId="77777777" w:rsidR="004D37F5" w:rsidRDefault="004D37F5" w:rsidP="004D37F5">
      <w:pPr>
        <w:rPr>
          <w:lang w:eastAsia="zh-CN" w:bidi="hi-IN"/>
        </w:rPr>
      </w:pPr>
    </w:p>
    <w:p w14:paraId="73BBFA09" w14:textId="77777777" w:rsidR="004D37F5" w:rsidRPr="00BC4809" w:rsidRDefault="004D37F5" w:rsidP="004D37F5">
      <w:pPr>
        <w:rPr>
          <w:lang w:eastAsia="zh-CN" w:bidi="hi-IN"/>
        </w:rPr>
      </w:pPr>
    </w:p>
    <w:p w14:paraId="0D741DC3" w14:textId="77777777" w:rsidR="004D37F5" w:rsidRPr="00BC4809" w:rsidRDefault="004D37F5" w:rsidP="004D37F5">
      <w:pPr>
        <w:rPr>
          <w:lang w:eastAsia="zh-CN" w:bidi="hi-IN"/>
        </w:rPr>
      </w:pPr>
    </w:p>
    <w:p w14:paraId="3AA68A4C" w14:textId="77777777" w:rsidR="004D37F5" w:rsidRPr="00BC4809" w:rsidRDefault="004D37F5" w:rsidP="004D37F5">
      <w:pPr>
        <w:rPr>
          <w:lang w:eastAsia="zh-CN" w:bidi="hi-IN"/>
        </w:rPr>
      </w:pPr>
    </w:p>
    <w:p w14:paraId="221451E3" w14:textId="77777777" w:rsidR="004D37F5" w:rsidRPr="00BC4809" w:rsidRDefault="004D37F5" w:rsidP="004D37F5">
      <w:pPr>
        <w:rPr>
          <w:lang w:eastAsia="zh-CN" w:bidi="hi-IN"/>
        </w:rPr>
      </w:pPr>
    </w:p>
    <w:p w14:paraId="009647DD" w14:textId="77777777" w:rsidR="004D37F5" w:rsidRPr="00BC4809" w:rsidRDefault="004D37F5" w:rsidP="004D37F5">
      <w:pPr>
        <w:jc w:val="center"/>
        <w:rPr>
          <w:lang w:eastAsia="zh-CN" w:bidi="hi-IN"/>
        </w:rPr>
      </w:pPr>
    </w:p>
    <w:p w14:paraId="204F86F6" w14:textId="51BAE4FC" w:rsidR="004D37F5" w:rsidRDefault="004D37F5" w:rsidP="004D37F5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Způsob výpočtu návrhu </w:t>
      </w:r>
      <w:r w:rsidR="00182075">
        <w:rPr>
          <w:rFonts w:ascii="Tahoma" w:hAnsi="Tahoma" w:cs="Tahoma"/>
          <w:b/>
          <w:bCs/>
        </w:rPr>
        <w:t xml:space="preserve">dotace </w:t>
      </w:r>
      <w:r>
        <w:rPr>
          <w:rFonts w:ascii="Tahoma" w:hAnsi="Tahoma" w:cs="Tahoma"/>
          <w:b/>
          <w:bCs/>
        </w:rPr>
        <w:t xml:space="preserve">a </w:t>
      </w:r>
      <w:r w:rsidR="00182075">
        <w:rPr>
          <w:rFonts w:ascii="Tahoma" w:hAnsi="Tahoma" w:cs="Tahoma"/>
          <w:b/>
          <w:bCs/>
        </w:rPr>
        <w:t xml:space="preserve">návrhu </w:t>
      </w:r>
      <w:r>
        <w:rPr>
          <w:rFonts w:ascii="Tahoma" w:hAnsi="Tahoma" w:cs="Tahoma"/>
          <w:b/>
          <w:bCs/>
        </w:rPr>
        <w:t>navýšení dotace pro rok 20</w:t>
      </w:r>
      <w:r w:rsidR="005C5112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 xml:space="preserve"> dle</w:t>
      </w:r>
      <w:r w:rsidR="00182075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Podmínek dotačního Programu na podporu poskytování sociálních služeb a</w:t>
      </w:r>
      <w:r w:rsidR="00182075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způsobu rozdělení a čerpání dotace z kapitoly 313 - MPSV státního rozpočtu</w:t>
      </w:r>
    </w:p>
    <w:p w14:paraId="25F93C26" w14:textId="77777777" w:rsidR="00412A4B" w:rsidRDefault="00412A4B" w:rsidP="004D37F5">
      <w:pPr>
        <w:jc w:val="center"/>
        <w:rPr>
          <w:rFonts w:ascii="Tahoma" w:hAnsi="Tahoma" w:cs="Tahoma"/>
          <w:b/>
          <w:bCs/>
        </w:rPr>
      </w:pPr>
    </w:p>
    <w:p w14:paraId="6585464C" w14:textId="77777777" w:rsidR="004D37F5" w:rsidRPr="00BC4809" w:rsidRDefault="004D37F5" w:rsidP="004D37F5">
      <w:pPr>
        <w:rPr>
          <w:lang w:eastAsia="zh-CN" w:bidi="hi-IN"/>
        </w:rPr>
      </w:pPr>
    </w:p>
    <w:p w14:paraId="44E6B48D" w14:textId="77777777" w:rsidR="004D37F5" w:rsidRPr="00BC4809" w:rsidRDefault="004D37F5" w:rsidP="004D37F5">
      <w:pPr>
        <w:rPr>
          <w:lang w:eastAsia="zh-CN" w:bidi="hi-IN"/>
        </w:rPr>
      </w:pPr>
    </w:p>
    <w:p w14:paraId="61A96CC6" w14:textId="77777777" w:rsidR="004D37F5" w:rsidRPr="00BC4809" w:rsidRDefault="004D37F5" w:rsidP="004D37F5">
      <w:pPr>
        <w:rPr>
          <w:lang w:eastAsia="zh-CN" w:bidi="hi-IN"/>
        </w:rPr>
      </w:pPr>
    </w:p>
    <w:p w14:paraId="3BBEC2D1" w14:textId="77777777" w:rsidR="004D37F5" w:rsidRPr="00BC4809" w:rsidRDefault="004D37F5" w:rsidP="004D37F5">
      <w:pPr>
        <w:rPr>
          <w:lang w:eastAsia="zh-CN" w:bidi="hi-IN"/>
        </w:rPr>
      </w:pPr>
    </w:p>
    <w:p w14:paraId="2044B26E" w14:textId="77777777" w:rsidR="004D37F5" w:rsidRPr="00BC4809" w:rsidRDefault="004D37F5" w:rsidP="004D37F5">
      <w:pPr>
        <w:rPr>
          <w:lang w:eastAsia="zh-CN" w:bidi="hi-IN"/>
        </w:rPr>
      </w:pPr>
    </w:p>
    <w:p w14:paraId="067DEC06" w14:textId="77777777" w:rsidR="004D37F5" w:rsidRPr="00BC4809" w:rsidRDefault="004D37F5" w:rsidP="004D37F5">
      <w:pPr>
        <w:rPr>
          <w:lang w:eastAsia="zh-CN" w:bidi="hi-IN"/>
        </w:rPr>
      </w:pPr>
    </w:p>
    <w:p w14:paraId="27D44F4A" w14:textId="77777777" w:rsidR="004D37F5" w:rsidRPr="00BC4809" w:rsidRDefault="004D37F5" w:rsidP="004D37F5">
      <w:pPr>
        <w:jc w:val="both"/>
        <w:rPr>
          <w:rFonts w:ascii="Tahoma" w:hAnsi="Tahoma" w:cs="Tahoma"/>
          <w:sz w:val="20"/>
          <w:szCs w:val="20"/>
        </w:rPr>
      </w:pPr>
    </w:p>
    <w:p w14:paraId="16F28AB3" w14:textId="77777777" w:rsidR="004D37F5" w:rsidRPr="00BC4809" w:rsidRDefault="004D37F5" w:rsidP="004D37F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1BFAD12" w14:textId="7B725834" w:rsidR="005274BD" w:rsidRDefault="005274BD"/>
    <w:p w14:paraId="6CAEAD10" w14:textId="77777777" w:rsidR="00D871D5" w:rsidRDefault="00D871D5"/>
    <w:p w14:paraId="655803A8" w14:textId="77777777" w:rsidR="004F2323" w:rsidRPr="00AE1D1F" w:rsidRDefault="004F2323">
      <w:pPr>
        <w:rPr>
          <w:rFonts w:ascii="Tahoma" w:hAnsi="Tahoma" w:cs="Tahoma"/>
        </w:rPr>
      </w:pPr>
    </w:p>
    <w:p w14:paraId="483E23B4" w14:textId="77777777" w:rsidR="004F2323" w:rsidRPr="00AE1D1F" w:rsidRDefault="004F2323">
      <w:pPr>
        <w:rPr>
          <w:rFonts w:ascii="Tahoma" w:hAnsi="Tahoma" w:cs="Tahoma"/>
        </w:rPr>
      </w:pPr>
      <w:r w:rsidRPr="00AE1D1F">
        <w:rPr>
          <w:rFonts w:ascii="Tahoma" w:hAnsi="Tahoma" w:cs="Tahoma"/>
        </w:rPr>
        <w:t>Zpracovala: Ing. Zuzana Kociánová</w:t>
      </w:r>
    </w:p>
    <w:p w14:paraId="6B037747" w14:textId="77777777" w:rsidR="004F2323" w:rsidRPr="00AE1D1F" w:rsidRDefault="004F2323">
      <w:pPr>
        <w:rPr>
          <w:rFonts w:ascii="Tahoma" w:hAnsi="Tahoma" w:cs="Tahoma"/>
        </w:rPr>
      </w:pPr>
      <w:r w:rsidRPr="00AE1D1F">
        <w:rPr>
          <w:rFonts w:ascii="Tahoma" w:hAnsi="Tahoma" w:cs="Tahoma"/>
        </w:rPr>
        <w:t>Schválil: Mgr. Aleš Neuwirth</w:t>
      </w:r>
    </w:p>
    <w:p w14:paraId="4D72C927" w14:textId="77777777" w:rsidR="004F2323" w:rsidRPr="00AE1D1F" w:rsidRDefault="004F2323">
      <w:pPr>
        <w:rPr>
          <w:rFonts w:ascii="Tahoma" w:hAnsi="Tahoma" w:cs="Tahoma"/>
        </w:rPr>
      </w:pPr>
    </w:p>
    <w:p w14:paraId="615F86A5" w14:textId="09EBA700" w:rsidR="002F29F9" w:rsidRDefault="004F2323">
      <w:r w:rsidRPr="00AE1D1F">
        <w:rPr>
          <w:rFonts w:ascii="Tahoma" w:hAnsi="Tahoma" w:cs="Tahoma"/>
        </w:rPr>
        <w:t>Ostrava, srpen 2020</w:t>
      </w:r>
      <w:r w:rsidR="002F29F9">
        <w:br w:type="page"/>
      </w:r>
    </w:p>
    <w:p w14:paraId="28BD5291" w14:textId="08F50A04" w:rsidR="007D62AC" w:rsidRPr="00D46798" w:rsidRDefault="007D62AC" w:rsidP="007D62AC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b/>
        </w:rPr>
      </w:pPr>
      <w:r w:rsidRPr="00D46798">
        <w:rPr>
          <w:rFonts w:ascii="Tahoma" w:hAnsi="Tahoma" w:cs="Tahoma"/>
          <w:b/>
        </w:rPr>
        <w:lastRenderedPageBreak/>
        <w:t>Finanční zajištění sociálních služeb v r</w:t>
      </w:r>
      <w:r w:rsidR="00AF1F76">
        <w:rPr>
          <w:rFonts w:ascii="Tahoma" w:hAnsi="Tahoma" w:cs="Tahoma"/>
          <w:b/>
        </w:rPr>
        <w:t>oce</w:t>
      </w:r>
      <w:r w:rsidR="00AF1F76" w:rsidRPr="00D46798">
        <w:rPr>
          <w:rFonts w:ascii="Tahoma" w:hAnsi="Tahoma" w:cs="Tahoma"/>
          <w:b/>
        </w:rPr>
        <w:t xml:space="preserve"> </w:t>
      </w:r>
      <w:r w:rsidR="000F4ECB" w:rsidRPr="00D46798">
        <w:rPr>
          <w:rFonts w:ascii="Tahoma" w:hAnsi="Tahoma" w:cs="Tahoma"/>
          <w:b/>
        </w:rPr>
        <w:t>20</w:t>
      </w:r>
      <w:r w:rsidR="000F4ECB">
        <w:rPr>
          <w:rFonts w:ascii="Tahoma" w:hAnsi="Tahoma" w:cs="Tahoma"/>
          <w:b/>
        </w:rPr>
        <w:t>20</w:t>
      </w:r>
      <w:r w:rsidR="000F4ECB" w:rsidRPr="00D46798">
        <w:rPr>
          <w:rFonts w:ascii="Tahoma" w:hAnsi="Tahoma" w:cs="Tahoma"/>
          <w:b/>
        </w:rPr>
        <w:t xml:space="preserve"> </w:t>
      </w:r>
      <w:r w:rsidRPr="00D46798">
        <w:rPr>
          <w:rFonts w:ascii="Tahoma" w:hAnsi="Tahoma" w:cs="Tahoma"/>
          <w:b/>
        </w:rPr>
        <w:t>z prostředků státního rozpočtu</w:t>
      </w:r>
    </w:p>
    <w:p w14:paraId="02154A5D" w14:textId="77777777" w:rsidR="00D46798" w:rsidRPr="007D62AC" w:rsidRDefault="00D46798" w:rsidP="00D46798">
      <w:pPr>
        <w:pStyle w:val="Odstavecseseznamem"/>
        <w:jc w:val="both"/>
        <w:rPr>
          <w:rFonts w:ascii="Tahoma" w:hAnsi="Tahoma" w:cs="Tahoma"/>
          <w:b/>
          <w:sz w:val="20"/>
          <w:szCs w:val="20"/>
        </w:rPr>
      </w:pPr>
    </w:p>
    <w:p w14:paraId="05D2826B" w14:textId="1335AA75" w:rsidR="002F29F9" w:rsidRDefault="002F29F9" w:rsidP="0005416A">
      <w:pPr>
        <w:jc w:val="both"/>
        <w:rPr>
          <w:rFonts w:ascii="Tahoma" w:hAnsi="Tahoma" w:cs="Tahoma"/>
          <w:sz w:val="20"/>
          <w:szCs w:val="20"/>
        </w:rPr>
      </w:pPr>
      <w:r w:rsidRPr="002F29F9">
        <w:rPr>
          <w:rFonts w:ascii="Tahoma" w:hAnsi="Tahoma" w:cs="Tahoma"/>
          <w:sz w:val="20"/>
          <w:szCs w:val="20"/>
        </w:rPr>
        <w:t>Zastupitelstvo Moravskoslezského kraje na svém zasedání dne 25. 6. 2015 vyhlásilo usnesením č.</w:t>
      </w:r>
      <w:r w:rsidR="008B75B0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>15/1512 Podmínky dotačního Programu na podporu poskytování sociálních služeb a způsob rozdělení a čerpání dotace z kapitoly 313 – MPSV státního rozpočtu (dále jen „Podmínky"), usnesením č. 20/2075 ze dne 23. 6</w:t>
      </w:r>
      <w:r w:rsidR="00314F07">
        <w:rPr>
          <w:rFonts w:ascii="Tahoma" w:hAnsi="Tahoma" w:cs="Tahoma"/>
          <w:sz w:val="20"/>
          <w:szCs w:val="20"/>
        </w:rPr>
        <w:t xml:space="preserve">. 2016 schválilo Dodatek č. 1, </w:t>
      </w:r>
      <w:r w:rsidRPr="002F29F9">
        <w:rPr>
          <w:rFonts w:ascii="Tahoma" w:hAnsi="Tahoma" w:cs="Tahoma"/>
          <w:sz w:val="20"/>
          <w:szCs w:val="20"/>
        </w:rPr>
        <w:t>usnesením č. 4/372 ze dne 15. 6. 2017 Dodatek č. 2</w:t>
      </w:r>
      <w:r w:rsidR="005C5112">
        <w:rPr>
          <w:rFonts w:ascii="Tahoma" w:hAnsi="Tahoma" w:cs="Tahoma"/>
          <w:sz w:val="20"/>
          <w:szCs w:val="20"/>
        </w:rPr>
        <w:t xml:space="preserve">, </w:t>
      </w:r>
      <w:r w:rsidR="002C0750" w:rsidRPr="002C0750">
        <w:rPr>
          <w:rFonts w:ascii="Tahoma" w:hAnsi="Tahoma" w:cs="Tahoma"/>
          <w:sz w:val="20"/>
          <w:szCs w:val="20"/>
        </w:rPr>
        <w:t>usnesením č. 8/930</w:t>
      </w:r>
      <w:r w:rsidR="00314F07">
        <w:rPr>
          <w:rFonts w:ascii="Tahoma" w:hAnsi="Tahoma" w:cs="Tahoma"/>
          <w:sz w:val="20"/>
          <w:szCs w:val="20"/>
        </w:rPr>
        <w:t xml:space="preserve"> ze dne </w:t>
      </w:r>
      <w:r w:rsidR="002C0750">
        <w:rPr>
          <w:rFonts w:ascii="Tahoma" w:hAnsi="Tahoma" w:cs="Tahoma"/>
          <w:sz w:val="20"/>
          <w:szCs w:val="20"/>
        </w:rPr>
        <w:t>14. 6. 201</w:t>
      </w:r>
      <w:r w:rsidR="005C5112">
        <w:rPr>
          <w:rFonts w:ascii="Tahoma" w:hAnsi="Tahoma" w:cs="Tahoma"/>
          <w:sz w:val="20"/>
          <w:szCs w:val="20"/>
        </w:rPr>
        <w:t>8</w:t>
      </w:r>
      <w:r w:rsidR="002C0750">
        <w:rPr>
          <w:rFonts w:ascii="Tahoma" w:hAnsi="Tahoma" w:cs="Tahoma"/>
          <w:sz w:val="20"/>
          <w:szCs w:val="20"/>
        </w:rPr>
        <w:t xml:space="preserve"> schválilo </w:t>
      </w:r>
      <w:r w:rsidR="00314F07">
        <w:rPr>
          <w:rFonts w:ascii="Tahoma" w:hAnsi="Tahoma" w:cs="Tahoma"/>
          <w:sz w:val="20"/>
          <w:szCs w:val="20"/>
        </w:rPr>
        <w:t>Dodatek č. 3</w:t>
      </w:r>
      <w:r w:rsidR="005C5112">
        <w:rPr>
          <w:rFonts w:ascii="Tahoma" w:hAnsi="Tahoma" w:cs="Tahoma"/>
          <w:sz w:val="20"/>
          <w:szCs w:val="20"/>
        </w:rPr>
        <w:t xml:space="preserve"> a </w:t>
      </w:r>
      <w:r w:rsidR="005C5112" w:rsidRPr="002C0750">
        <w:rPr>
          <w:rFonts w:ascii="Tahoma" w:hAnsi="Tahoma" w:cs="Tahoma"/>
          <w:sz w:val="20"/>
          <w:szCs w:val="20"/>
        </w:rPr>
        <w:t xml:space="preserve">usnesením č. </w:t>
      </w:r>
      <w:r w:rsidR="005C5112">
        <w:rPr>
          <w:rFonts w:ascii="Tahoma" w:hAnsi="Tahoma" w:cs="Tahoma"/>
          <w:sz w:val="20"/>
          <w:szCs w:val="20"/>
        </w:rPr>
        <w:t>12</w:t>
      </w:r>
      <w:r w:rsidR="005C5112" w:rsidRPr="002C0750">
        <w:rPr>
          <w:rFonts w:ascii="Tahoma" w:hAnsi="Tahoma" w:cs="Tahoma"/>
          <w:sz w:val="20"/>
          <w:szCs w:val="20"/>
        </w:rPr>
        <w:t>/</w:t>
      </w:r>
      <w:r w:rsidR="005C5112">
        <w:rPr>
          <w:rFonts w:ascii="Tahoma" w:hAnsi="Tahoma" w:cs="Tahoma"/>
          <w:sz w:val="20"/>
          <w:szCs w:val="20"/>
        </w:rPr>
        <w:t xml:space="preserve">1507 ze dne 13. 6. 2019 schválilo Dodatek č. 4 </w:t>
      </w:r>
      <w:r w:rsidR="00314F07">
        <w:rPr>
          <w:rFonts w:ascii="Tahoma" w:hAnsi="Tahoma" w:cs="Tahoma"/>
          <w:sz w:val="20"/>
          <w:szCs w:val="20"/>
        </w:rPr>
        <w:t xml:space="preserve"> </w:t>
      </w:r>
      <w:r w:rsidRPr="002F29F9">
        <w:rPr>
          <w:rFonts w:ascii="Tahoma" w:hAnsi="Tahoma" w:cs="Tahoma"/>
          <w:sz w:val="20"/>
          <w:szCs w:val="20"/>
        </w:rPr>
        <w:t>k těmto Podmínkám. Platnost Podmínek, které představují základní rámec pro vyhlášení dotačního programu na</w:t>
      </w:r>
      <w:r w:rsidR="008B75B0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 xml:space="preserve">podporu poskytování sociálních služeb pro příslušný rok, je na dobu neurčitou. </w:t>
      </w:r>
    </w:p>
    <w:p w14:paraId="77E1F1ED" w14:textId="707B6EFF" w:rsidR="002C0750" w:rsidRDefault="002C0750" w:rsidP="002C0750">
      <w:pPr>
        <w:jc w:val="both"/>
        <w:rPr>
          <w:rFonts w:ascii="Tahoma" w:hAnsi="Tahoma" w:cs="Tahoma"/>
          <w:sz w:val="20"/>
          <w:szCs w:val="20"/>
        </w:rPr>
      </w:pPr>
      <w:r w:rsidRPr="002F29F9">
        <w:rPr>
          <w:rFonts w:ascii="Tahoma" w:hAnsi="Tahoma" w:cs="Tahoma"/>
          <w:sz w:val="20"/>
          <w:szCs w:val="20"/>
        </w:rPr>
        <w:t xml:space="preserve">V souladu s Podmínkami byl radou kraje vyhlášen </w:t>
      </w:r>
      <w:r w:rsidRPr="002C0750">
        <w:rPr>
          <w:rFonts w:ascii="Tahoma" w:hAnsi="Tahoma" w:cs="Tahoma"/>
          <w:sz w:val="20"/>
          <w:szCs w:val="20"/>
        </w:rPr>
        <w:t>dne 1</w:t>
      </w:r>
      <w:r w:rsidR="005C5112">
        <w:rPr>
          <w:rFonts w:ascii="Tahoma" w:hAnsi="Tahoma" w:cs="Tahoma"/>
          <w:sz w:val="20"/>
          <w:szCs w:val="20"/>
        </w:rPr>
        <w:t>0</w:t>
      </w:r>
      <w:r w:rsidRPr="002C0750">
        <w:rPr>
          <w:rFonts w:ascii="Tahoma" w:hAnsi="Tahoma" w:cs="Tahoma"/>
          <w:sz w:val="20"/>
          <w:szCs w:val="20"/>
        </w:rPr>
        <w:t>. 9. 201</w:t>
      </w:r>
      <w:r w:rsidR="005C5112">
        <w:rPr>
          <w:rFonts w:ascii="Tahoma" w:hAnsi="Tahoma" w:cs="Tahoma"/>
          <w:sz w:val="20"/>
          <w:szCs w:val="20"/>
        </w:rPr>
        <w:t>9</w:t>
      </w:r>
      <w:r w:rsidRPr="002F29F9">
        <w:rPr>
          <w:rFonts w:ascii="Tahoma" w:hAnsi="Tahoma" w:cs="Tahoma"/>
          <w:sz w:val="20"/>
          <w:szCs w:val="20"/>
        </w:rPr>
        <w:t xml:space="preserve"> </w:t>
      </w:r>
      <w:r w:rsidRPr="002C0750">
        <w:rPr>
          <w:rFonts w:ascii="Tahoma" w:hAnsi="Tahoma" w:cs="Tahoma"/>
          <w:sz w:val="20"/>
          <w:szCs w:val="20"/>
        </w:rPr>
        <w:t xml:space="preserve">usnesením č. </w:t>
      </w:r>
      <w:r w:rsidR="005C5112">
        <w:rPr>
          <w:rFonts w:ascii="Tahoma" w:hAnsi="Tahoma" w:cs="Tahoma"/>
          <w:sz w:val="20"/>
          <w:szCs w:val="20"/>
        </w:rPr>
        <w:t>69</w:t>
      </w:r>
      <w:r w:rsidRPr="002C0750">
        <w:rPr>
          <w:rFonts w:ascii="Tahoma" w:hAnsi="Tahoma" w:cs="Tahoma"/>
          <w:sz w:val="20"/>
          <w:szCs w:val="20"/>
        </w:rPr>
        <w:t>/</w:t>
      </w:r>
      <w:r w:rsidR="005C5112">
        <w:rPr>
          <w:rFonts w:ascii="Tahoma" w:hAnsi="Tahoma" w:cs="Tahoma"/>
          <w:sz w:val="20"/>
          <w:szCs w:val="20"/>
        </w:rPr>
        <w:t>6359</w:t>
      </w:r>
      <w:r w:rsidRPr="002F29F9">
        <w:rPr>
          <w:rFonts w:ascii="Tahoma" w:hAnsi="Tahoma" w:cs="Tahoma"/>
          <w:sz w:val="20"/>
          <w:szCs w:val="20"/>
        </w:rPr>
        <w:t xml:space="preserve"> dotační program s názvem „Program na podporu poskytování sociálních služeb pro rok 20</w:t>
      </w:r>
      <w:r w:rsidR="005C5112">
        <w:rPr>
          <w:rFonts w:ascii="Tahoma" w:hAnsi="Tahoma" w:cs="Tahoma"/>
          <w:sz w:val="20"/>
          <w:szCs w:val="20"/>
        </w:rPr>
        <w:t>20</w:t>
      </w:r>
      <w:r w:rsidRPr="002F29F9">
        <w:rPr>
          <w:rFonts w:ascii="Tahoma" w:hAnsi="Tahoma" w:cs="Tahoma"/>
          <w:sz w:val="20"/>
          <w:szCs w:val="20"/>
        </w:rPr>
        <w:t>“ financovaný z</w:t>
      </w:r>
      <w:r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 xml:space="preserve">kapitoly 313 – MPSV státního rozpočtu (dále jen „Program“), ve kterém je provedena bližší specifikace a konkretizace ustanovení Podmínek. </w:t>
      </w:r>
    </w:p>
    <w:p w14:paraId="320B04A1" w14:textId="25B0377A" w:rsidR="002F29F9" w:rsidRDefault="002F29F9" w:rsidP="0005416A">
      <w:pPr>
        <w:jc w:val="both"/>
        <w:rPr>
          <w:rFonts w:ascii="Tahoma" w:hAnsi="Tahoma" w:cs="Tahoma"/>
          <w:sz w:val="20"/>
          <w:szCs w:val="20"/>
        </w:rPr>
      </w:pPr>
      <w:r w:rsidRPr="002F29F9">
        <w:rPr>
          <w:rFonts w:ascii="Tahoma" w:hAnsi="Tahoma" w:cs="Tahoma"/>
          <w:sz w:val="20"/>
          <w:szCs w:val="20"/>
        </w:rPr>
        <w:t>Dle Metodiky Ministerstva práce a sociálních věcí se dotace ze státního rozpočtu na příslušný kalendářní rok poskytuje na základě „Žádosti kraje o poskytnutí dotace z kapitoly 313 – M</w:t>
      </w:r>
      <w:r w:rsidR="00314F07">
        <w:rPr>
          <w:rFonts w:ascii="Tahoma" w:hAnsi="Tahoma" w:cs="Tahoma"/>
          <w:sz w:val="20"/>
          <w:szCs w:val="20"/>
        </w:rPr>
        <w:t>PSV státního rozpočtu na r. 20</w:t>
      </w:r>
      <w:r w:rsidR="005C5112">
        <w:rPr>
          <w:rFonts w:ascii="Tahoma" w:hAnsi="Tahoma" w:cs="Tahoma"/>
          <w:sz w:val="20"/>
          <w:szCs w:val="20"/>
        </w:rPr>
        <w:t>20</w:t>
      </w:r>
      <w:r w:rsidRPr="002F29F9">
        <w:rPr>
          <w:rFonts w:ascii="Tahoma" w:hAnsi="Tahoma" w:cs="Tahoma"/>
          <w:sz w:val="20"/>
          <w:szCs w:val="20"/>
        </w:rPr>
        <w:t>“ (dále jen „Žádost“). Žádost byla podána Moravskoslezským krajem ve</w:t>
      </w:r>
      <w:r w:rsidR="00F50B69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>stanoveném termínu, tj. do 31. 7. 201</w:t>
      </w:r>
      <w:r w:rsidR="005C5112">
        <w:rPr>
          <w:rFonts w:ascii="Tahoma" w:hAnsi="Tahoma" w:cs="Tahoma"/>
          <w:sz w:val="20"/>
          <w:szCs w:val="20"/>
        </w:rPr>
        <w:t>9</w:t>
      </w:r>
      <w:r w:rsidRPr="002F29F9">
        <w:rPr>
          <w:rFonts w:ascii="Tahoma" w:hAnsi="Tahoma" w:cs="Tahoma"/>
          <w:sz w:val="20"/>
          <w:szCs w:val="20"/>
        </w:rPr>
        <w:t xml:space="preserve">, v celkové výši </w:t>
      </w:r>
      <w:r w:rsidR="002C0750" w:rsidRPr="002C0750">
        <w:rPr>
          <w:rFonts w:ascii="Tahoma" w:hAnsi="Tahoma" w:cs="Tahoma"/>
          <w:sz w:val="20"/>
          <w:szCs w:val="20"/>
        </w:rPr>
        <w:t>2.</w:t>
      </w:r>
      <w:r w:rsidR="005C5112">
        <w:rPr>
          <w:rFonts w:ascii="Tahoma" w:hAnsi="Tahoma" w:cs="Tahoma"/>
          <w:sz w:val="20"/>
          <w:szCs w:val="20"/>
        </w:rPr>
        <w:t>522</w:t>
      </w:r>
      <w:r w:rsidR="002C0750" w:rsidRPr="002C0750">
        <w:rPr>
          <w:rFonts w:ascii="Tahoma" w:hAnsi="Tahoma" w:cs="Tahoma"/>
          <w:sz w:val="20"/>
          <w:szCs w:val="20"/>
        </w:rPr>
        <w:t>.</w:t>
      </w:r>
      <w:r w:rsidR="005C5112">
        <w:rPr>
          <w:rFonts w:ascii="Tahoma" w:hAnsi="Tahoma" w:cs="Tahoma"/>
          <w:sz w:val="20"/>
          <w:szCs w:val="20"/>
        </w:rPr>
        <w:t>780</w:t>
      </w:r>
      <w:r w:rsidR="00F73102">
        <w:rPr>
          <w:rFonts w:ascii="Tahoma" w:hAnsi="Tahoma" w:cs="Tahoma"/>
          <w:sz w:val="20"/>
          <w:szCs w:val="20"/>
        </w:rPr>
        <w:t>.000</w:t>
      </w:r>
      <w:r w:rsidR="002C0750" w:rsidRPr="002C0750">
        <w:rPr>
          <w:rFonts w:ascii="Tahoma" w:hAnsi="Tahoma" w:cs="Tahoma"/>
          <w:sz w:val="20"/>
          <w:szCs w:val="20"/>
        </w:rPr>
        <w:t xml:space="preserve"> Kč.</w:t>
      </w:r>
    </w:p>
    <w:p w14:paraId="6BBD62A3" w14:textId="4FB20B05" w:rsidR="0005416A" w:rsidRPr="002F29F9" w:rsidRDefault="0005416A" w:rsidP="0005416A">
      <w:pPr>
        <w:jc w:val="both"/>
        <w:rPr>
          <w:rFonts w:ascii="Tahoma" w:hAnsi="Tahoma" w:cs="Tahoma"/>
          <w:sz w:val="20"/>
          <w:szCs w:val="20"/>
          <w:highlight w:val="yellow"/>
        </w:rPr>
      </w:pPr>
      <w:r w:rsidRPr="002F29F9">
        <w:rPr>
          <w:rFonts w:ascii="Tahoma" w:hAnsi="Tahoma" w:cs="Tahoma"/>
          <w:sz w:val="20"/>
          <w:szCs w:val="20"/>
        </w:rPr>
        <w:t>Moravskoslezskému kraji byly „Rozhodnutím č. 1 o poskytnutí dotace z kapitoly 313 – MPSV státníh</w:t>
      </w:r>
      <w:r w:rsidR="002F29F9" w:rsidRPr="002F29F9">
        <w:rPr>
          <w:rFonts w:ascii="Tahoma" w:hAnsi="Tahoma" w:cs="Tahoma"/>
          <w:sz w:val="20"/>
          <w:szCs w:val="20"/>
        </w:rPr>
        <w:t xml:space="preserve">o rozpočtu na rok </w:t>
      </w:r>
      <w:r w:rsidR="000F4ECB" w:rsidRPr="002F29F9">
        <w:rPr>
          <w:rFonts w:ascii="Tahoma" w:hAnsi="Tahoma" w:cs="Tahoma"/>
          <w:sz w:val="20"/>
          <w:szCs w:val="20"/>
        </w:rPr>
        <w:t>20</w:t>
      </w:r>
      <w:r w:rsidR="000F4ECB">
        <w:rPr>
          <w:rFonts w:ascii="Tahoma" w:hAnsi="Tahoma" w:cs="Tahoma"/>
          <w:sz w:val="20"/>
          <w:szCs w:val="20"/>
        </w:rPr>
        <w:t>20</w:t>
      </w:r>
      <w:r w:rsidR="002F29F9">
        <w:rPr>
          <w:rFonts w:ascii="Tahoma" w:hAnsi="Tahoma" w:cs="Tahoma"/>
          <w:sz w:val="20"/>
          <w:szCs w:val="20"/>
        </w:rPr>
        <w:t xml:space="preserve">“ ze dne </w:t>
      </w:r>
      <w:r w:rsidR="00314F07" w:rsidRPr="004D7530">
        <w:rPr>
          <w:rFonts w:ascii="Tahoma" w:hAnsi="Tahoma" w:cs="Tahoma"/>
          <w:sz w:val="20"/>
          <w:szCs w:val="20"/>
        </w:rPr>
        <w:t>1</w:t>
      </w:r>
      <w:r w:rsidR="00F73102">
        <w:rPr>
          <w:rFonts w:ascii="Tahoma" w:hAnsi="Tahoma" w:cs="Tahoma"/>
          <w:sz w:val="20"/>
          <w:szCs w:val="20"/>
        </w:rPr>
        <w:t>0</w:t>
      </w:r>
      <w:r w:rsidR="002F29F9" w:rsidRPr="004D7530">
        <w:rPr>
          <w:rFonts w:ascii="Tahoma" w:hAnsi="Tahoma" w:cs="Tahoma"/>
          <w:sz w:val="20"/>
          <w:szCs w:val="20"/>
        </w:rPr>
        <w:t>. 1. 20</w:t>
      </w:r>
      <w:r w:rsidR="00F73102">
        <w:rPr>
          <w:rFonts w:ascii="Tahoma" w:hAnsi="Tahoma" w:cs="Tahoma"/>
          <w:sz w:val="20"/>
          <w:szCs w:val="20"/>
        </w:rPr>
        <w:t>20</w:t>
      </w:r>
      <w:r w:rsidRPr="002F29F9">
        <w:rPr>
          <w:rFonts w:ascii="Tahoma" w:hAnsi="Tahoma" w:cs="Tahoma"/>
          <w:sz w:val="20"/>
          <w:szCs w:val="20"/>
        </w:rPr>
        <w:t xml:space="preserve"> přiděleny finanční prostředky v celkové výši </w:t>
      </w:r>
      <w:r w:rsidR="00F73102">
        <w:rPr>
          <w:rFonts w:ascii="Tahoma" w:hAnsi="Tahoma" w:cs="Tahoma"/>
          <w:b/>
          <w:sz w:val="20"/>
          <w:szCs w:val="20"/>
        </w:rPr>
        <w:t>2.109.929.664</w:t>
      </w:r>
      <w:r w:rsidR="00B16641">
        <w:rPr>
          <w:rFonts w:ascii="Tahoma" w:hAnsi="Tahoma" w:cs="Tahoma"/>
          <w:b/>
          <w:sz w:val="20"/>
          <w:szCs w:val="20"/>
        </w:rPr>
        <w:t xml:space="preserve">, </w:t>
      </w:r>
      <w:r w:rsidR="00B16641" w:rsidRPr="00EA7E6D">
        <w:rPr>
          <w:rFonts w:ascii="Tahoma" w:hAnsi="Tahoma" w:cs="Tahoma"/>
          <w:sz w:val="20"/>
          <w:szCs w:val="20"/>
        </w:rPr>
        <w:t xml:space="preserve">tj. o </w:t>
      </w:r>
      <w:r w:rsidR="00F73102">
        <w:rPr>
          <w:rFonts w:ascii="Tahoma" w:hAnsi="Tahoma" w:cs="Tahoma"/>
          <w:sz w:val="20"/>
          <w:szCs w:val="20"/>
        </w:rPr>
        <w:t>412.850.336</w:t>
      </w:r>
      <w:r w:rsidR="00B16641" w:rsidRPr="00EA7E6D">
        <w:rPr>
          <w:rFonts w:ascii="Tahoma" w:hAnsi="Tahoma" w:cs="Tahoma"/>
          <w:sz w:val="20"/>
          <w:szCs w:val="20"/>
        </w:rPr>
        <w:t xml:space="preserve"> Kč méně, než bylo požadováno</w:t>
      </w:r>
      <w:r w:rsidR="00B16641">
        <w:rPr>
          <w:rFonts w:ascii="Tahoma" w:hAnsi="Tahoma" w:cs="Tahoma"/>
          <w:b/>
          <w:sz w:val="20"/>
          <w:szCs w:val="20"/>
        </w:rPr>
        <w:t>.</w:t>
      </w:r>
      <w:r w:rsidR="00314F07">
        <w:rPr>
          <w:rFonts w:ascii="Tahoma" w:hAnsi="Tahoma" w:cs="Tahoma"/>
          <w:b/>
          <w:sz w:val="20"/>
          <w:szCs w:val="20"/>
        </w:rPr>
        <w:t xml:space="preserve"> </w:t>
      </w:r>
      <w:r w:rsidRPr="002F29F9">
        <w:rPr>
          <w:rFonts w:ascii="Tahoma" w:hAnsi="Tahoma" w:cs="Tahoma"/>
          <w:sz w:val="20"/>
          <w:szCs w:val="20"/>
        </w:rPr>
        <w:t>Protože optimální návrh</w:t>
      </w:r>
      <w:r w:rsidR="00B16641">
        <w:rPr>
          <w:rFonts w:ascii="Tahoma" w:hAnsi="Tahoma" w:cs="Tahoma"/>
          <w:sz w:val="20"/>
          <w:szCs w:val="20"/>
        </w:rPr>
        <w:t xml:space="preserve"> dotace stanovený při hodnocení </w:t>
      </w:r>
      <w:r w:rsidR="00E03BE5">
        <w:rPr>
          <w:rFonts w:ascii="Tahoma" w:hAnsi="Tahoma" w:cs="Tahoma"/>
          <w:sz w:val="20"/>
          <w:szCs w:val="20"/>
        </w:rPr>
        <w:t xml:space="preserve">žádostí </w:t>
      </w:r>
      <w:r w:rsidR="00516B1D" w:rsidRPr="002F29F9">
        <w:rPr>
          <w:rFonts w:ascii="Tahoma" w:hAnsi="Tahoma" w:cs="Tahoma"/>
          <w:sz w:val="20"/>
          <w:szCs w:val="20"/>
        </w:rPr>
        <w:t>byl</w:t>
      </w:r>
      <w:r w:rsidRPr="002F29F9">
        <w:rPr>
          <w:rFonts w:ascii="Tahoma" w:hAnsi="Tahoma" w:cs="Tahoma"/>
          <w:sz w:val="20"/>
          <w:szCs w:val="20"/>
        </w:rPr>
        <w:t xml:space="preserve"> vyšší než přidělená částka dotace pro Moravskoslezský kraj, bylo nutné pro rozdělení přiděleného objemu blíže specifikovat způsob výpočtu návrhu dotace dle</w:t>
      </w:r>
      <w:r w:rsidR="00E03BE5">
        <w:rPr>
          <w:rFonts w:ascii="Tahoma" w:hAnsi="Tahoma" w:cs="Tahoma"/>
          <w:sz w:val="20"/>
          <w:szCs w:val="20"/>
        </w:rPr>
        <w:t> </w:t>
      </w:r>
      <w:r w:rsidRPr="002F29F9">
        <w:rPr>
          <w:rFonts w:ascii="Tahoma" w:hAnsi="Tahoma" w:cs="Tahoma"/>
          <w:sz w:val="20"/>
          <w:szCs w:val="20"/>
        </w:rPr>
        <w:t xml:space="preserve">Podmínek dotačního Programu. </w:t>
      </w:r>
    </w:p>
    <w:p w14:paraId="5B7DF25C" w14:textId="3848D13A" w:rsidR="0005416A" w:rsidRDefault="0005416A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C33C6F">
        <w:rPr>
          <w:rFonts w:ascii="Tahoma" w:hAnsi="Tahoma" w:cs="Tahoma"/>
          <w:sz w:val="20"/>
          <w:szCs w:val="20"/>
        </w:rPr>
        <w:t>Usnesením</w:t>
      </w:r>
      <w:r w:rsidRPr="002F29F9">
        <w:rPr>
          <w:rFonts w:ascii="Tahoma" w:hAnsi="Tahoma" w:cs="Tahoma"/>
          <w:sz w:val="20"/>
          <w:szCs w:val="20"/>
        </w:rPr>
        <w:t xml:space="preserve"> č. </w:t>
      </w:r>
      <w:r w:rsidR="00314F07" w:rsidRPr="004D7530">
        <w:rPr>
          <w:rFonts w:ascii="Tahoma" w:hAnsi="Tahoma" w:cs="Tahoma"/>
          <w:sz w:val="20"/>
          <w:szCs w:val="20"/>
        </w:rPr>
        <w:t>1</w:t>
      </w:r>
      <w:r w:rsidR="00F73102">
        <w:rPr>
          <w:rFonts w:ascii="Tahoma" w:hAnsi="Tahoma" w:cs="Tahoma"/>
          <w:sz w:val="20"/>
          <w:szCs w:val="20"/>
        </w:rPr>
        <w:t>5</w:t>
      </w:r>
      <w:r w:rsidR="00516B1D" w:rsidRPr="004D7530">
        <w:rPr>
          <w:rFonts w:ascii="Tahoma" w:hAnsi="Tahoma" w:cs="Tahoma"/>
          <w:sz w:val="20"/>
          <w:szCs w:val="20"/>
        </w:rPr>
        <w:t>/</w:t>
      </w:r>
      <w:r w:rsidR="00314F07" w:rsidRPr="004D7530">
        <w:rPr>
          <w:rFonts w:ascii="Tahoma" w:hAnsi="Tahoma" w:cs="Tahoma"/>
          <w:sz w:val="20"/>
          <w:szCs w:val="20"/>
        </w:rPr>
        <w:t>1</w:t>
      </w:r>
      <w:r w:rsidR="00F73102">
        <w:rPr>
          <w:rFonts w:ascii="Tahoma" w:hAnsi="Tahoma" w:cs="Tahoma"/>
          <w:sz w:val="20"/>
          <w:szCs w:val="20"/>
        </w:rPr>
        <w:t>788</w:t>
      </w:r>
      <w:r w:rsidRPr="004D7530">
        <w:rPr>
          <w:rFonts w:ascii="Tahoma" w:hAnsi="Tahoma" w:cs="Tahoma"/>
          <w:sz w:val="20"/>
          <w:szCs w:val="20"/>
        </w:rPr>
        <w:t xml:space="preserve"> ze dne </w:t>
      </w:r>
      <w:r w:rsidR="00F73102">
        <w:rPr>
          <w:rFonts w:ascii="Tahoma" w:hAnsi="Tahoma" w:cs="Tahoma"/>
          <w:sz w:val="20"/>
          <w:szCs w:val="20"/>
        </w:rPr>
        <w:t>5</w:t>
      </w:r>
      <w:r w:rsidR="00516B1D" w:rsidRPr="004D7530">
        <w:rPr>
          <w:rFonts w:ascii="Tahoma" w:hAnsi="Tahoma" w:cs="Tahoma"/>
          <w:sz w:val="20"/>
          <w:szCs w:val="20"/>
        </w:rPr>
        <w:t>. 3. 20</w:t>
      </w:r>
      <w:r w:rsidR="00F73102">
        <w:rPr>
          <w:rFonts w:ascii="Tahoma" w:hAnsi="Tahoma" w:cs="Tahoma"/>
          <w:sz w:val="20"/>
          <w:szCs w:val="20"/>
        </w:rPr>
        <w:t>20</w:t>
      </w:r>
      <w:r w:rsidRPr="004D7530">
        <w:rPr>
          <w:rFonts w:ascii="Tahoma" w:hAnsi="Tahoma" w:cs="Tahoma"/>
          <w:sz w:val="20"/>
          <w:szCs w:val="20"/>
        </w:rPr>
        <w:t xml:space="preserve"> rozhodlo</w:t>
      </w:r>
      <w:r w:rsidRPr="002F29F9">
        <w:rPr>
          <w:rFonts w:ascii="Tahoma" w:hAnsi="Tahoma" w:cs="Tahoma"/>
          <w:sz w:val="20"/>
          <w:szCs w:val="20"/>
        </w:rPr>
        <w:t xml:space="preserve"> zastupitelstvo kraje poskytnout účelové dotace v celkové výši </w:t>
      </w:r>
      <w:r w:rsidR="003A7950">
        <w:rPr>
          <w:rFonts w:ascii="Tahoma" w:hAnsi="Tahoma" w:cs="Tahoma"/>
          <w:sz w:val="20"/>
          <w:szCs w:val="20"/>
        </w:rPr>
        <w:t>2.063.189</w:t>
      </w:r>
      <w:r w:rsidR="004D7530">
        <w:rPr>
          <w:rFonts w:ascii="Tahoma" w:hAnsi="Tahoma" w:cs="Tahoma"/>
          <w:sz w:val="20"/>
          <w:szCs w:val="20"/>
        </w:rPr>
        <w:t>.000</w:t>
      </w:r>
      <w:r w:rsidRPr="002F29F9">
        <w:rPr>
          <w:rFonts w:ascii="Tahoma" w:hAnsi="Tahoma" w:cs="Tahoma"/>
          <w:sz w:val="20"/>
          <w:szCs w:val="20"/>
        </w:rPr>
        <w:t xml:space="preserve"> Kč a ponechat </w:t>
      </w:r>
      <w:r w:rsidRPr="002F29F9">
        <w:rPr>
          <w:rFonts w:ascii="Tahoma" w:hAnsi="Tahoma" w:cs="Tahoma"/>
          <w:b/>
          <w:sz w:val="20"/>
          <w:szCs w:val="20"/>
        </w:rPr>
        <w:t>rezervu</w:t>
      </w:r>
      <w:r w:rsidRPr="002F29F9">
        <w:rPr>
          <w:rFonts w:ascii="Tahoma" w:hAnsi="Tahoma" w:cs="Tahoma"/>
          <w:sz w:val="20"/>
          <w:szCs w:val="20"/>
        </w:rPr>
        <w:t xml:space="preserve"> ve </w:t>
      </w:r>
      <w:r w:rsidRPr="004D7530">
        <w:rPr>
          <w:rFonts w:ascii="Tahoma" w:hAnsi="Tahoma" w:cs="Tahoma"/>
          <w:sz w:val="20"/>
          <w:szCs w:val="20"/>
        </w:rPr>
        <w:t xml:space="preserve">výši </w:t>
      </w:r>
      <w:r w:rsidR="003A7950">
        <w:rPr>
          <w:rFonts w:ascii="Tahoma" w:hAnsi="Tahoma" w:cs="Tahoma"/>
          <w:b/>
          <w:sz w:val="20"/>
          <w:szCs w:val="20"/>
        </w:rPr>
        <w:t>46.740.664</w:t>
      </w:r>
      <w:r w:rsidRPr="004D7530">
        <w:rPr>
          <w:rFonts w:ascii="Tahoma" w:hAnsi="Tahoma" w:cs="Tahoma"/>
          <w:b/>
          <w:sz w:val="20"/>
          <w:szCs w:val="20"/>
        </w:rPr>
        <w:t xml:space="preserve"> Kč</w:t>
      </w:r>
      <w:r w:rsidRPr="004D7530">
        <w:rPr>
          <w:rFonts w:ascii="Tahoma" w:hAnsi="Tahoma" w:cs="Tahoma"/>
          <w:sz w:val="20"/>
          <w:szCs w:val="20"/>
        </w:rPr>
        <w:t xml:space="preserve"> k financování</w:t>
      </w:r>
      <w:r w:rsidRPr="002F29F9">
        <w:rPr>
          <w:rFonts w:ascii="Tahoma" w:hAnsi="Tahoma" w:cs="Tahoma"/>
          <w:sz w:val="20"/>
          <w:szCs w:val="20"/>
        </w:rPr>
        <w:t xml:space="preserve"> např.</w:t>
      </w:r>
      <w:r w:rsidR="00E03BE5">
        <w:rPr>
          <w:rFonts w:ascii="Tahoma" w:hAnsi="Tahoma" w:cs="Tahoma"/>
          <w:sz w:val="20"/>
          <w:szCs w:val="20"/>
        </w:rPr>
        <w:t> </w:t>
      </w:r>
      <w:r w:rsidR="002F29F9" w:rsidRPr="002F29F9">
        <w:rPr>
          <w:rFonts w:ascii="Tahoma" w:hAnsi="Tahoma" w:cs="Tahoma"/>
          <w:sz w:val="20"/>
          <w:szCs w:val="20"/>
        </w:rPr>
        <w:t>nově vzniklých sociálních služeb (rozvoj) a služeb s kapacitou navýšenou během roku, k</w:t>
      </w:r>
      <w:r w:rsidR="00E03BE5">
        <w:rPr>
          <w:rFonts w:ascii="Tahoma" w:hAnsi="Tahoma" w:cs="Tahoma"/>
          <w:sz w:val="20"/>
          <w:szCs w:val="20"/>
        </w:rPr>
        <w:t> </w:t>
      </w:r>
      <w:r w:rsidR="002F29F9" w:rsidRPr="002F29F9">
        <w:rPr>
          <w:rFonts w:ascii="Tahoma" w:hAnsi="Tahoma" w:cs="Tahoma"/>
          <w:sz w:val="20"/>
          <w:szCs w:val="20"/>
        </w:rPr>
        <w:t>dofinancování sociálních služeb či k řešení specifických potřeb</w:t>
      </w:r>
      <w:r w:rsidRPr="002F29F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16C54C2F" w14:textId="65CAAC61" w:rsidR="009C0E2F" w:rsidRPr="002F29F9" w:rsidRDefault="00D46798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highlight w:val="yellow"/>
          <w:lang w:eastAsia="zh-CN" w:bidi="hi-IN"/>
        </w:rPr>
      </w:pPr>
      <w:r w:rsidRPr="00C75E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 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rámci dočerpání finančních prostředků </w:t>
      </w:r>
      <w:r w:rsidR="00702F81"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Programu</w:t>
      </w:r>
      <w:r w:rsidR="00702F8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je ke dni </w:t>
      </w:r>
      <w:r w:rsidR="00D871D5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31</w:t>
      </w:r>
      <w:r w:rsidR="00702F81" w:rsidRPr="006F711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 8. 2020</w:t>
      </w:r>
      <w:r w:rsidR="00702F8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celkem </w:t>
      </w:r>
      <w:r w:rsidR="0005416A"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 dispozici pro rozdělení částka </w:t>
      </w:r>
      <w:r w:rsidR="003A7950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46.740.664</w:t>
      </w:r>
      <w:r w:rsidR="00516B1D" w:rsidRPr="004D7530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</w:t>
      </w:r>
      <w:r w:rsidR="0005416A" w:rsidRPr="004D7530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Kč</w:t>
      </w:r>
      <w:r w:rsidR="00443EC1" w:rsidRPr="004D7530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.</w:t>
      </w:r>
      <w:r w:rsidR="00443EC1" w:rsidRPr="008D1FB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0815D2F0" w14:textId="1C69F04C" w:rsidR="0093699A" w:rsidRDefault="00702F81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Dne </w:t>
      </w:r>
      <w:r w:rsidR="007E36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19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  <w:r w:rsidR="007E36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2020 obdržel odbor sociálních věcí krajského úřadu telefonickou informaci z Ministerstva práce a sociálních věcí o pravděpodobném přidělení dalších finanční</w:t>
      </w:r>
      <w:r w:rsidR="007E36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ch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prostředků. </w:t>
      </w:r>
      <w:r w:rsidR="0093699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Dle této informace </w:t>
      </w:r>
      <w:r w:rsidR="007E36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Moravskoslezský kraj pravděpodobně </w:t>
      </w:r>
      <w:r w:rsidR="0093699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obdrží „Dodatek č. 1 k </w:t>
      </w:r>
      <w:r w:rsidR="0093699A" w:rsidRPr="002F29F9">
        <w:rPr>
          <w:rFonts w:ascii="Tahoma" w:hAnsi="Tahoma" w:cs="Tahoma"/>
          <w:sz w:val="20"/>
          <w:szCs w:val="20"/>
        </w:rPr>
        <w:t>Rozhodnutí č. 1 o poskytnutí dotace z kapitoly 313 – MPSV státního rozpočtu na rok 20</w:t>
      </w:r>
      <w:r w:rsidR="0093699A">
        <w:rPr>
          <w:rFonts w:ascii="Tahoma" w:hAnsi="Tahoma" w:cs="Tahoma"/>
          <w:sz w:val="20"/>
          <w:szCs w:val="20"/>
        </w:rPr>
        <w:t xml:space="preserve">20“ ze dne </w:t>
      </w:r>
      <w:r w:rsidR="0093699A" w:rsidRPr="004D7530">
        <w:rPr>
          <w:rFonts w:ascii="Tahoma" w:hAnsi="Tahoma" w:cs="Tahoma"/>
          <w:sz w:val="20"/>
          <w:szCs w:val="20"/>
        </w:rPr>
        <w:t>1</w:t>
      </w:r>
      <w:r w:rsidR="0093699A">
        <w:rPr>
          <w:rFonts w:ascii="Tahoma" w:hAnsi="Tahoma" w:cs="Tahoma"/>
          <w:sz w:val="20"/>
          <w:szCs w:val="20"/>
        </w:rPr>
        <w:t>0</w:t>
      </w:r>
      <w:r w:rsidR="0093699A" w:rsidRPr="004D7530">
        <w:rPr>
          <w:rFonts w:ascii="Tahoma" w:hAnsi="Tahoma" w:cs="Tahoma"/>
          <w:sz w:val="20"/>
          <w:szCs w:val="20"/>
        </w:rPr>
        <w:t>. 1. 20</w:t>
      </w:r>
      <w:r w:rsidR="0093699A">
        <w:rPr>
          <w:rFonts w:ascii="Tahoma" w:hAnsi="Tahoma" w:cs="Tahoma"/>
          <w:sz w:val="20"/>
          <w:szCs w:val="20"/>
        </w:rPr>
        <w:t>20</w:t>
      </w:r>
      <w:r w:rsidR="0093699A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kterým budou Moravskoslezskému kraji přiděleny další finanční prostředky. </w:t>
      </w:r>
      <w:r w:rsidR="00953070" w:rsidRPr="007E36B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Výše přidělení dalších finančních prostředků ke dni 31. 8. 2020 není známa.</w:t>
      </w:r>
      <w:r w:rsidR="0095307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75DA3573" w14:textId="18140635" w:rsidR="00751EFD" w:rsidRDefault="00751EFD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Maximální </w:t>
      </w:r>
      <w:r w:rsidR="007E36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možná výše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dofinancování v případě přidělení dalších finančních prostředků je </w:t>
      </w:r>
      <w:r w:rsidR="007E36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na základě obdržených požadavků na dofinancování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ve výši 321.443.758 Kč. </w:t>
      </w:r>
    </w:p>
    <w:p w14:paraId="1F3AA370" w14:textId="69361085" w:rsidR="00751EFD" w:rsidRDefault="00751EFD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 rámci dočerpání </w:t>
      </w:r>
      <w:r w:rsidR="00A7149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finančních prostředků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 k rozdělení </w:t>
      </w:r>
      <w:r w:rsidR="007E36B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celková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částka v maximální výši 368.184.422</w:t>
      </w:r>
      <w:r w:rsidR="008C7C1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Kč (viz tabulka č. 1 </w:t>
      </w:r>
      <w:r w:rsidRPr="00751EF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Přehled finančních prostředků k dočerpání v r. 2020)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CE60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60F9CD83" w14:textId="566B1966" w:rsidR="00CE60C2" w:rsidRDefault="00CE60C2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Dofinancování bude vyplaceno </w:t>
      </w:r>
      <w:r w:rsidR="0004675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jako 3. a 4. splátka celkové poskytnuté dotace.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3. splátka celkové dotace bud</w:t>
      </w:r>
      <w:r w:rsidR="009062F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 vyplacena v celkové výši 46.740.664 Kč a 4.</w:t>
      </w:r>
      <w:r w:rsidR="0004675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9062F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splátka celkové dotace bude vyplacena v maximální výši </w:t>
      </w:r>
      <w:r w:rsidR="00B47EB7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321.443.758 </w:t>
      </w:r>
      <w:r w:rsidR="009062F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Kč a v případě obdržení nižší částk</w:t>
      </w:r>
      <w:r w:rsidR="002B7FA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 w:rsidR="009062F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bude poměrově zkrácena.</w:t>
      </w:r>
    </w:p>
    <w:p w14:paraId="7135AC5A" w14:textId="3321E8DD" w:rsidR="00751EFD" w:rsidRDefault="00751EFD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11C113C8" w14:textId="77777777" w:rsidR="00751EFD" w:rsidRDefault="00751EFD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0A03DAA2" w14:textId="644653FB" w:rsidR="0093699A" w:rsidRDefault="00751EFD" w:rsidP="00702F81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lastRenderedPageBreak/>
        <w:t xml:space="preserve">Tabulka č. 1 – </w:t>
      </w:r>
      <w:r w:rsidRPr="00751EF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finančních prostředků k dočerpání v r. 2020</w:t>
      </w:r>
    </w:p>
    <w:tbl>
      <w:tblPr>
        <w:tblW w:w="7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1843"/>
      </w:tblGrid>
      <w:tr w:rsidR="00751EFD" w:rsidRPr="00631DD6" w14:paraId="6C02E0D1" w14:textId="77777777" w:rsidTr="00751EFD">
        <w:trPr>
          <w:trHeight w:val="48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6A9B6D" w14:textId="77777777" w:rsidR="00751EFD" w:rsidRPr="009D1EBF" w:rsidRDefault="00751EFD" w:rsidP="00B96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Zdroj finančních prostředků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D96BA1" w14:textId="77777777" w:rsidR="00751EFD" w:rsidRPr="009D1EBF" w:rsidRDefault="00751EFD" w:rsidP="00B962B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 xml:space="preserve">Částka 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(</w:t>
            </w: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v Kč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751EFD" w:rsidRPr="00631DD6" w14:paraId="7459B847" w14:textId="77777777" w:rsidTr="00751EFD">
        <w:trPr>
          <w:trHeight w:val="570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B054" w14:textId="77777777" w:rsidR="00751EFD" w:rsidRPr="00631DD6" w:rsidRDefault="00751EFD" w:rsidP="00B962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631DD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Rezerva MSK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70D7" w14:textId="7A81DBDE" w:rsidR="00751EFD" w:rsidRPr="00631DD6" w:rsidRDefault="00751EFD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46 740 664</w:t>
            </w:r>
          </w:p>
        </w:tc>
      </w:tr>
      <w:tr w:rsidR="00751EFD" w:rsidRPr="00631DD6" w14:paraId="2F4D5B70" w14:textId="77777777" w:rsidTr="004A0537">
        <w:trPr>
          <w:trHeight w:val="563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E415" w14:textId="46961036" w:rsidR="00751EFD" w:rsidRPr="00FD0292" w:rsidRDefault="007E36B3" w:rsidP="00B962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</w:t>
            </w:r>
            <w:r w:rsidR="00751EFD" w:rsidRPr="00FD029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vizované dofinancování MPSV dle Dodatku č. </w:t>
            </w:r>
            <w:r w:rsidR="00751EF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(uvedena maximální možná částka dle žádostí poskytovatelů)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E1DB" w14:textId="1D260AFF" w:rsidR="00751EFD" w:rsidRPr="00631DD6" w:rsidRDefault="00751EFD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321.443.758</w:t>
            </w:r>
          </w:p>
        </w:tc>
      </w:tr>
      <w:tr w:rsidR="00751EFD" w:rsidRPr="00631DD6" w14:paraId="55BFC283" w14:textId="77777777" w:rsidTr="00751EFD">
        <w:trPr>
          <w:trHeight w:val="485"/>
        </w:trPr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B9991A" w14:textId="77777777" w:rsidR="00751EFD" w:rsidRPr="009D1EBF" w:rsidRDefault="00751EFD" w:rsidP="00B962B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9D1EBF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Celkem pro dofinancování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C3343DF" w14:textId="484C9918" w:rsidR="00751EFD" w:rsidRPr="009D1EBF" w:rsidRDefault="00751EFD" w:rsidP="00B962B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368 184 422</w:t>
            </w:r>
          </w:p>
        </w:tc>
      </w:tr>
    </w:tbl>
    <w:p w14:paraId="21E99A48" w14:textId="19D08A3C" w:rsidR="00F81E79" w:rsidRDefault="00F81E79" w:rsidP="00702F81">
      <w:pPr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</w:p>
    <w:p w14:paraId="04EB34EF" w14:textId="05248D50" w:rsidR="00516B1D" w:rsidRPr="00C33C6F" w:rsidRDefault="007D62AC" w:rsidP="00C33C6F">
      <w:pPr>
        <w:pStyle w:val="Odstavecseseznamem"/>
        <w:numPr>
          <w:ilvl w:val="0"/>
          <w:numId w:val="13"/>
        </w:numPr>
        <w:spacing w:after="120"/>
        <w:jc w:val="both"/>
        <w:rPr>
          <w:rFonts w:ascii="Tahoma" w:eastAsia="Droid Sans" w:hAnsi="Tahoma" w:cs="Tahoma"/>
          <w:b/>
          <w:kern w:val="1"/>
          <w:lang w:eastAsia="zh-CN" w:bidi="hi-IN"/>
        </w:rPr>
      </w:pPr>
      <w:r w:rsidRPr="00C33C6F">
        <w:rPr>
          <w:rFonts w:ascii="Tahoma" w:eastAsia="Droid Sans" w:hAnsi="Tahoma" w:cs="Tahoma"/>
          <w:b/>
          <w:kern w:val="1"/>
          <w:lang w:eastAsia="zh-CN" w:bidi="hi-IN"/>
        </w:rPr>
        <w:t>Dočerpání finančních prostředků ze státního rozpočtu v r</w:t>
      </w:r>
      <w:r w:rsidR="00AF1F76" w:rsidRPr="00C33C6F">
        <w:rPr>
          <w:rFonts w:ascii="Tahoma" w:eastAsia="Droid Sans" w:hAnsi="Tahoma" w:cs="Tahoma"/>
          <w:b/>
          <w:kern w:val="1"/>
          <w:lang w:eastAsia="zh-CN" w:bidi="hi-IN"/>
        </w:rPr>
        <w:t>oce</w:t>
      </w:r>
      <w:r w:rsidRPr="00C33C6F">
        <w:rPr>
          <w:rFonts w:ascii="Tahoma" w:eastAsia="Droid Sans" w:hAnsi="Tahoma" w:cs="Tahoma"/>
          <w:b/>
          <w:kern w:val="1"/>
          <w:lang w:eastAsia="zh-CN" w:bidi="hi-IN"/>
        </w:rPr>
        <w:t xml:space="preserve"> 20</w:t>
      </w:r>
      <w:r w:rsidR="009629EC" w:rsidRPr="00C33C6F">
        <w:rPr>
          <w:rFonts w:ascii="Tahoma" w:eastAsia="Droid Sans" w:hAnsi="Tahoma" w:cs="Tahoma"/>
          <w:b/>
          <w:kern w:val="1"/>
          <w:lang w:eastAsia="zh-CN" w:bidi="hi-IN"/>
        </w:rPr>
        <w:t>20</w:t>
      </w:r>
    </w:p>
    <w:p w14:paraId="4E5A5677" w14:textId="77777777" w:rsidR="00D46798" w:rsidRPr="002F29F9" w:rsidRDefault="00D46798" w:rsidP="00D46798">
      <w:pPr>
        <w:pStyle w:val="Odstavecseseznamem"/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7AB4026C" w14:textId="774A1034" w:rsidR="009C0E2F" w:rsidRPr="00E94A22" w:rsidRDefault="009C0E2F" w:rsidP="009C0E2F">
      <w:pPr>
        <w:pStyle w:val="Normlnweb"/>
        <w:spacing w:before="0" w:beforeAutospacing="0" w:after="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Stanovení způsobu dočerpání finančních prostředků Programu je 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uvedeno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Podmínkách. V souladu s</w:t>
      </w:r>
      <w:r w:rsidR="007D62AC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Podmínkami</w:t>
      </w:r>
      <w:r w:rsidR="00E94A22"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 usnesením rady 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kraje č. 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88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/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7772</w:t>
      </w:r>
      <w:r w:rsidR="00E94A22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ze dne 1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8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5. 20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20</w:t>
      </w:r>
      <w:r w:rsidRPr="00E94A2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stanoven termín a způsob podání žádostí za účelem dočerpání finančních prostředků. </w:t>
      </w:r>
    </w:p>
    <w:p w14:paraId="66CDD85A" w14:textId="77777777" w:rsidR="009C0E2F" w:rsidRPr="002F29F9" w:rsidRDefault="009C0E2F" w:rsidP="009C0E2F">
      <w:pPr>
        <w:pStyle w:val="Normlnweb"/>
        <w:spacing w:before="0" w:beforeAutospacing="0" w:after="0" w:afterAutospacing="0"/>
        <w:jc w:val="both"/>
        <w:rPr>
          <w:sz w:val="20"/>
          <w:szCs w:val="20"/>
          <w:highlight w:val="yellow"/>
        </w:rPr>
      </w:pPr>
    </w:p>
    <w:p w14:paraId="01F1DCED" w14:textId="01A8EF73" w:rsidR="003B1060" w:rsidRPr="00532320" w:rsidRDefault="003B1060" w:rsidP="00D2055E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Za účelem dočerpání finančních prostředků účelově vyčleněných pro tento dotační program </w:t>
      </w:r>
      <w:r w:rsidR="00D2055E" w:rsidRPr="00D205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mohl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podat v 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termínu od 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21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 6. do 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 7. 20</w:t>
      </w:r>
      <w:r w:rsidR="00B94D6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20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dle ustanovení článku X </w:t>
      </w:r>
      <w:r w:rsid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odst. 1</w:t>
      </w:r>
      <w:r w:rsid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3B106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Podmínek uvedeného dotačního programu:</w:t>
      </w:r>
    </w:p>
    <w:p w14:paraId="36B5169D" w14:textId="102FEB87" w:rsidR="003B1060" w:rsidRPr="00532320" w:rsidRDefault="003B1060" w:rsidP="00D2055E">
      <w:pPr>
        <w:pStyle w:val="Normlnweb"/>
        <w:numPr>
          <w:ilvl w:val="0"/>
          <w:numId w:val="24"/>
        </w:numPr>
        <w:spacing w:before="0" w:beforeAutospacing="0" w:after="120" w:afterAutospacing="0"/>
        <w:ind w:left="426" w:hanging="284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532320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Žádost o </w:t>
      </w:r>
      <w:proofErr w:type="gramStart"/>
      <w:r w:rsidRPr="00532320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dofinancování</w:t>
      </w:r>
      <w:r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- </w:t>
      </w:r>
      <w:r w:rsidR="00532320" w:rsidRPr="00532320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</w:t>
      </w:r>
      <w:r w:rsidR="00532320" w:rsidRPr="00532320">
        <w:rPr>
          <w:rFonts w:ascii="Tahoma" w:hAnsi="Tahoma" w:cs="Tahoma"/>
          <w:color w:val="231F20"/>
          <w:sz w:val="20"/>
          <w:szCs w:val="20"/>
          <w:shd w:val="clear" w:color="auto" w:fill="FFFFFF"/>
        </w:rPr>
        <w:t>ouze</w:t>
      </w:r>
      <w:proofErr w:type="gramEnd"/>
      <w:r w:rsidR="00532320" w:rsidRPr="00532320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poskytovatel, který podal žádost o poskytnutí dotace dle</w:t>
      </w:r>
      <w:r w:rsidR="00F50B69">
        <w:rPr>
          <w:rFonts w:ascii="Tahoma" w:hAnsi="Tahoma" w:cs="Tahoma"/>
          <w:color w:val="231F20"/>
          <w:sz w:val="20"/>
          <w:szCs w:val="20"/>
          <w:shd w:val="clear" w:color="auto" w:fill="FFFFFF"/>
        </w:rPr>
        <w:t> </w:t>
      </w:r>
      <w:r w:rsidR="00532320" w:rsidRPr="00532320">
        <w:rPr>
          <w:rFonts w:ascii="Tahoma" w:hAnsi="Tahoma" w:cs="Tahoma"/>
          <w:color w:val="231F20"/>
          <w:sz w:val="20"/>
          <w:szCs w:val="20"/>
          <w:shd w:val="clear" w:color="auto" w:fill="FFFFFF"/>
        </w:rPr>
        <w:t>článku VII Podmínek, tj. v řádném kole, a nebyla mu poskytnuta dotace do výše optimálního návrhu dotace. Dle článku IX, odst. 5 Podmínek nesmí požadavek na dofinancování spolu s již přiznanou dotací překročit optimální návrh dotace. Požadavek na dofinancování musí být řádně odůvodněn. Žádost mus</w:t>
      </w:r>
      <w:r w:rsidR="00F50B69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ela </w:t>
      </w:r>
      <w:r w:rsidR="00532320" w:rsidRPr="00532320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být podána na formuláři "Žádost o dofinancování sociální služby </w:t>
      </w:r>
      <w:r w:rsidR="009629EC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v roce 2020 </w:t>
      </w:r>
      <w:r w:rsidR="00532320" w:rsidRPr="00532320">
        <w:rPr>
          <w:rFonts w:ascii="Tahoma" w:hAnsi="Tahoma" w:cs="Tahoma"/>
          <w:color w:val="231F20"/>
          <w:sz w:val="20"/>
          <w:szCs w:val="20"/>
          <w:shd w:val="clear" w:color="auto" w:fill="FFFFFF"/>
        </w:rPr>
        <w:t>v rámci Podmínek dotačního programu na podporu poskytování sociálních služeb a způsobu rozdělení a čerpání dotace z kapitoly 313 - MPSV státního rozpočtu".</w:t>
      </w:r>
    </w:p>
    <w:p w14:paraId="5C314673" w14:textId="4F9906E1" w:rsidR="003B1060" w:rsidRPr="00532320" w:rsidRDefault="00532320" w:rsidP="00D2055E">
      <w:pPr>
        <w:pStyle w:val="Normlnweb"/>
        <w:numPr>
          <w:ilvl w:val="0"/>
          <w:numId w:val="24"/>
        </w:numPr>
        <w:spacing w:before="0" w:beforeAutospacing="0" w:after="120" w:afterAutospacing="0"/>
        <w:ind w:left="426" w:hanging="284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532320">
        <w:rPr>
          <w:rFonts w:ascii="Tahoma" w:eastAsiaTheme="minorHAnsi" w:hAnsi="Tahoma" w:cs="Tahoma"/>
          <w:b/>
          <w:bCs/>
          <w:color w:val="231F20"/>
          <w:sz w:val="20"/>
          <w:szCs w:val="20"/>
          <w:lang w:eastAsia="en-US"/>
        </w:rPr>
        <w:t>Žádost o dotaci pro služby a kapacity nově zařazené do Krajské základní sítě sociálních služeb po lhůtě stanovené pro podání žádostí o </w:t>
      </w:r>
      <w:proofErr w:type="gramStart"/>
      <w:r w:rsidRPr="00532320">
        <w:rPr>
          <w:rFonts w:ascii="Tahoma" w:eastAsiaTheme="minorHAnsi" w:hAnsi="Tahoma" w:cs="Tahoma"/>
          <w:b/>
          <w:bCs/>
          <w:color w:val="231F20"/>
          <w:sz w:val="20"/>
          <w:szCs w:val="20"/>
          <w:lang w:eastAsia="en-US"/>
        </w:rPr>
        <w:t>dotaci</w:t>
      </w:r>
      <w:r w:rsidRPr="00532320">
        <w:rPr>
          <w:rFonts w:ascii="Tahoma" w:eastAsiaTheme="minorHAnsi" w:hAnsi="Tahoma" w:cs="Tahoma"/>
          <w:color w:val="231F20"/>
          <w:sz w:val="20"/>
          <w:szCs w:val="20"/>
          <w:shd w:val="clear" w:color="auto" w:fill="FFFFFF"/>
          <w:lang w:eastAsia="en-US"/>
        </w:rPr>
        <w:t> - poskytovatel</w:t>
      </w:r>
      <w:proofErr w:type="gramEnd"/>
      <w:r w:rsidRPr="00532320">
        <w:rPr>
          <w:rFonts w:ascii="Tahoma" w:eastAsiaTheme="minorHAnsi" w:hAnsi="Tahoma" w:cs="Tahoma"/>
          <w:color w:val="231F20"/>
          <w:sz w:val="20"/>
          <w:szCs w:val="20"/>
          <w:shd w:val="clear" w:color="auto" w:fill="FFFFFF"/>
          <w:lang w:eastAsia="en-US"/>
        </w:rPr>
        <w:t xml:space="preserve"> služby či</w:t>
      </w:r>
      <w:r w:rsidR="00A645AC">
        <w:rPr>
          <w:rFonts w:ascii="Tahoma" w:eastAsiaTheme="minorHAnsi" w:hAnsi="Tahoma" w:cs="Tahoma"/>
          <w:color w:val="231F20"/>
          <w:sz w:val="20"/>
          <w:szCs w:val="20"/>
          <w:shd w:val="clear" w:color="auto" w:fill="FFFFFF"/>
          <w:lang w:eastAsia="en-US"/>
        </w:rPr>
        <w:t> 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kapacity nově zařazené do Krajské základní sítě sociálních služeb. Žádost se podáv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ala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prostřednictvím internetové aplikace "</w:t>
      </w:r>
      <w:proofErr w:type="spellStart"/>
      <w:proofErr w:type="gramStart"/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-</w:t>
      </w:r>
      <w:r w:rsidR="000F4E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poskytovatel</w:t>
      </w:r>
      <w:proofErr w:type="gramEnd"/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". Pro stanovení dotace platí Podmínky a Program v plném rozsahu.</w:t>
      </w:r>
    </w:p>
    <w:p w14:paraId="69688A35" w14:textId="78F3A6C3" w:rsidR="000A2E77" w:rsidRPr="000A2E77" w:rsidRDefault="003B1060" w:rsidP="0005416A">
      <w:pPr>
        <w:pStyle w:val="Normlnweb"/>
        <w:numPr>
          <w:ilvl w:val="0"/>
          <w:numId w:val="24"/>
        </w:numPr>
        <w:spacing w:before="0" w:beforeAutospacing="0" w:after="120" w:afterAutospacing="0"/>
        <w:ind w:left="426" w:hanging="284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0A2E77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Žádost o </w:t>
      </w:r>
      <w:proofErr w:type="gramStart"/>
      <w:r w:rsidRPr="000A2E77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dotaci </w:t>
      </w:r>
      <w:r w:rsidR="00F50B69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-</w:t>
      </w:r>
      <w:r w:rsidRPr="000A2E77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</w:t>
      </w:r>
      <w:r w:rsidR="000A2E77" w:rsidRPr="000A2E77">
        <w:rPr>
          <w:rFonts w:ascii="Tahoma" w:hAnsi="Tahoma" w:cs="Tahoma"/>
          <w:color w:val="231F20"/>
          <w:sz w:val="20"/>
          <w:szCs w:val="20"/>
          <w:shd w:val="clear" w:color="auto" w:fill="FFFFFF"/>
        </w:rPr>
        <w:t>poskytovatel</w:t>
      </w:r>
      <w:proofErr w:type="gramEnd"/>
      <w:r w:rsidR="000A2E77" w:rsidRPr="000A2E77">
        <w:rPr>
          <w:rFonts w:ascii="Tahoma" w:hAnsi="Tahoma" w:cs="Tahoma"/>
          <w:color w:val="231F20"/>
          <w:sz w:val="20"/>
          <w:szCs w:val="20"/>
          <w:shd w:val="clear" w:color="auto" w:fill="FFFFFF"/>
        </w:rPr>
        <w:t>, který nepodal žádost o poskytnutí dotace dle článku VII Podmínek, tj. v řádném kole dotačního řízení, a je zařazen v Krajské základní síti sociálních služeb. Žádost se podává prostřednictvím internetové aplikace "</w:t>
      </w:r>
      <w:proofErr w:type="spellStart"/>
      <w:proofErr w:type="gramStart"/>
      <w:r w:rsidR="000A2E77" w:rsidRPr="000A2E77">
        <w:rPr>
          <w:rFonts w:ascii="Tahoma" w:hAnsi="Tahoma" w:cs="Tahoma"/>
          <w:color w:val="231F20"/>
          <w:sz w:val="20"/>
          <w:szCs w:val="20"/>
          <w:shd w:val="clear" w:color="auto" w:fill="FFFFFF"/>
        </w:rPr>
        <w:t>OKslužby</w:t>
      </w:r>
      <w:proofErr w:type="spellEnd"/>
      <w:r w:rsidR="000A2E77" w:rsidRPr="000A2E77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- poskytovatel</w:t>
      </w:r>
      <w:proofErr w:type="gramEnd"/>
      <w:r w:rsidR="000A2E77" w:rsidRPr="000A2E77">
        <w:rPr>
          <w:rFonts w:ascii="Tahoma" w:hAnsi="Tahoma" w:cs="Tahoma"/>
          <w:color w:val="231F20"/>
          <w:sz w:val="20"/>
          <w:szCs w:val="20"/>
          <w:shd w:val="clear" w:color="auto" w:fill="FFFFFF"/>
        </w:rPr>
        <w:t>". Pro stanovení dotace platí Podmínky a Program v plném rozsahu.</w:t>
      </w:r>
    </w:p>
    <w:p w14:paraId="6A8B0AB0" w14:textId="0DA10C51" w:rsidR="00532320" w:rsidRPr="000A2E77" w:rsidRDefault="001415C7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V</w:t>
      </w:r>
      <w:r w:rsidR="009F7E0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9F7E0D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stanoveném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termínu obdržel Moravskoslezský kraj celkem 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 písemné formě 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139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na</w:t>
      </w:r>
      <w:r w:rsid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9629E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388</w:t>
      </w:r>
      <w:r w:rsid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služeb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F50B69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 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objemu požadavků </w:t>
      </w:r>
      <w:r w:rsidR="00541B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38</w:t>
      </w:r>
      <w:r w:rsidR="005F5D2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4</w:t>
      </w:r>
      <w:r w:rsidR="00541B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="005F5D2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63</w:t>
      </w:r>
      <w:bookmarkStart w:id="0" w:name="_GoBack"/>
      <w:bookmarkEnd w:id="0"/>
      <w:r w:rsidR="00541B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5.025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a 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prostřednictvím internetové aplikace „</w:t>
      </w:r>
      <w:proofErr w:type="spellStart"/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 </w:t>
      </w:r>
      <w:r w:rsidR="00541B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15</w:t>
      </w:r>
      <w:r w:rsidR="00F7095B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žádostí na </w:t>
      </w:r>
      <w:r w:rsidR="00541B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20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služeb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v objemu požadavků </w:t>
      </w:r>
      <w:r w:rsidR="00541B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9.944.809</w:t>
      </w:r>
      <w:r w:rsidR="00663C62"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Kč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Pr="000A2E7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4F6C12D3" w14:textId="649EC9C5" w:rsidR="00A25106" w:rsidRDefault="00A645AC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U </w:t>
      </w:r>
      <w:r w:rsidR="00541B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jedné 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sociální služ</w:t>
      </w:r>
      <w:r w:rsidR="00541B5E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byl zjištěn nesoulad mezi kapacitou zařazenou v Krajské základní síti a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P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podanou žádostí o dotaci a žadatel byl vyzván k podání vysvětlení, příp. k doplnění žádosti.</w:t>
      </w:r>
      <w:r w:rsidR="00C33C6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C33C6F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Rozdíl byl zdůvodněn zpracováním žádosti </w:t>
      </w:r>
      <w:r w:rsidR="00AE1D1F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</w:t>
      </w:r>
      <w:r w:rsidR="00C33C6F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celý rok a byl zaslán </w:t>
      </w:r>
      <w:r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nový nákladový rozpočet</w:t>
      </w:r>
      <w:r w:rsidR="00C33C6F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  <w:r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2675165F" w14:textId="77777777" w:rsidR="00A25106" w:rsidRPr="00A645AC" w:rsidRDefault="00A25106" w:rsidP="00A645AC">
      <w:pPr>
        <w:pStyle w:val="Normlnweb"/>
        <w:spacing w:before="0" w:beforeAutospacing="0" w:after="120" w:afterAutospacing="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15A65D2A" w14:textId="77777777" w:rsidR="00443EC1" w:rsidRPr="008C5F8D" w:rsidRDefault="00443EC1" w:rsidP="00DB55DA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Formální posouzení žádostí</w:t>
      </w:r>
    </w:p>
    <w:p w14:paraId="2A50D60C" w14:textId="77777777" w:rsidR="001415C7" w:rsidRPr="008C5F8D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U všech podaných žádostí byla provedena formální kontrola, kdy byl kontrolován termín a způsob podání žádosti a oprávněnost požadavku.</w:t>
      </w:r>
    </w:p>
    <w:p w14:paraId="36AD503D" w14:textId="2D34FA29" w:rsidR="00CB7E7C" w:rsidRDefault="00532320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 vyřazení </w:t>
      </w:r>
      <w:r w:rsidR="000F4E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sou</w:t>
      </w:r>
      <w:r w:rsidR="000F4E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navrhován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161FF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r w:rsidR="00CB4557"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žádosti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F4E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podan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é</w:t>
      </w:r>
      <w:r w:rsidR="000F4ECB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A645A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na písemném formuláři</w:t>
      </w:r>
      <w:r w:rsid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:</w:t>
      </w:r>
    </w:p>
    <w:p w14:paraId="176D37C7" w14:textId="3EF7C15D" w:rsidR="00CB7E7C" w:rsidRPr="00922A28" w:rsidRDefault="00CB7E7C" w:rsidP="00CB4557">
      <w:pPr>
        <w:pStyle w:val="Odstavecseseznamem"/>
        <w:numPr>
          <w:ilvl w:val="0"/>
          <w:numId w:val="39"/>
        </w:numPr>
        <w:spacing w:after="120"/>
        <w:jc w:val="both"/>
        <w:rPr>
          <w:rFonts w:ascii="Tahoma" w:hAnsi="Tahoma" w:cs="Tahoma"/>
          <w:color w:val="231F20"/>
          <w:sz w:val="20"/>
          <w:szCs w:val="20"/>
          <w:shd w:val="clear" w:color="auto" w:fill="FFFFFF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</w:t>
      </w:r>
      <w:r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ádosti organizací MEDICA Třinec, z.ú., IČO 05115841 a SENIOR DOMY POHODA a.s., IČO 28568877, které obdržely dotaci na úrovni optimálního návrhu již v řádném kole</w:t>
      </w:r>
      <w:r w:rsidR="00CB455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5998EA67" w14:textId="7CAE6181" w:rsidR="00922A28" w:rsidRPr="00C33C6F" w:rsidRDefault="00922A28" w:rsidP="00922A28">
      <w:pPr>
        <w:pStyle w:val="Odstavecseseznamem"/>
        <w:numPr>
          <w:ilvl w:val="0"/>
          <w:numId w:val="39"/>
        </w:numPr>
        <w:spacing w:after="120"/>
        <w:jc w:val="both"/>
        <w:rPr>
          <w:rFonts w:ascii="Tahoma" w:hAnsi="Tahoma" w:cs="Tahoma"/>
          <w:color w:val="231F20"/>
          <w:sz w:val="20"/>
          <w:szCs w:val="20"/>
          <w:shd w:val="clear" w:color="auto" w:fill="FFFFFF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lastRenderedPageBreak/>
        <w:t>žádost organizace</w:t>
      </w:r>
      <w:r w:rsidRPr="00CB7E7C">
        <w:t xml:space="preserve"> </w:t>
      </w:r>
      <w:r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Město Nový Jičín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IČO 00</w:t>
      </w:r>
      <w:r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298212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která podala žádosti o dofinancování po stanoveném termínu,</w:t>
      </w:r>
    </w:p>
    <w:p w14:paraId="7FEF7A60" w14:textId="3C26753E" w:rsidR="00CB7E7C" w:rsidRDefault="00CB7E7C" w:rsidP="00CB7E7C">
      <w:pPr>
        <w:pStyle w:val="Odstavecseseznamem"/>
        <w:numPr>
          <w:ilvl w:val="0"/>
          <w:numId w:val="39"/>
        </w:numPr>
        <w:spacing w:after="120"/>
        <w:jc w:val="both"/>
        <w:rPr>
          <w:rFonts w:ascii="Tahoma" w:hAnsi="Tahoma" w:cs="Tahoma"/>
          <w:color w:val="231F20"/>
          <w:sz w:val="20"/>
          <w:szCs w:val="20"/>
          <w:shd w:val="clear" w:color="auto" w:fill="FFFFFF"/>
        </w:rPr>
      </w:pPr>
      <w:r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žádost organizace </w:t>
      </w:r>
      <w:r w:rsidR="00532320"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Středisko sociálních služeb měst</w:t>
      </w:r>
      <w:r w:rsidR="00C2344E"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a</w:t>
      </w:r>
      <w:r w:rsidR="00532320"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Frýdlant nad Ostravicí, IČO </w:t>
      </w:r>
      <w:r w:rsidR="00FE0A9B"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00847020</w:t>
      </w:r>
      <w:r w:rsidR="00C2344E"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která požádala </w:t>
      </w:r>
      <w:r w:rsidR="00EA7E6D"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o </w:t>
      </w:r>
      <w:r w:rsidR="00C2344E" w:rsidRPr="00CB7E7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částku dofinancování, která překročila s </w:t>
      </w:r>
      <w:r w:rsidR="00C2344E" w:rsidRPr="00CB7E7C">
        <w:rPr>
          <w:rFonts w:ascii="Tahoma" w:hAnsi="Tahoma" w:cs="Tahoma"/>
          <w:color w:val="231F20"/>
          <w:sz w:val="20"/>
          <w:szCs w:val="20"/>
          <w:shd w:val="clear" w:color="auto" w:fill="FFFFFF"/>
        </w:rPr>
        <w:t>přiznanou dotací z řádného kola optimální návrh dotace</w:t>
      </w:r>
      <w:r w:rsidR="00CB4557">
        <w:rPr>
          <w:rFonts w:ascii="Tahoma" w:hAnsi="Tahoma" w:cs="Tahoma"/>
          <w:color w:val="231F20"/>
          <w:sz w:val="20"/>
          <w:szCs w:val="20"/>
          <w:shd w:val="clear" w:color="auto" w:fill="FFFFFF"/>
        </w:rPr>
        <w:t>,</w:t>
      </w:r>
      <w:r w:rsidRPr="00CB7E7C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</w:t>
      </w:r>
    </w:p>
    <w:p w14:paraId="02EE8A08" w14:textId="7A26A7D9" w:rsidR="0048769C" w:rsidRDefault="00C33C6F" w:rsidP="00C33C6F">
      <w:pPr>
        <w:pStyle w:val="Odstavecseseznamem"/>
        <w:numPr>
          <w:ilvl w:val="0"/>
          <w:numId w:val="39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</w:t>
      </w:r>
      <w:r w:rsidR="00CB4557" w:rsidRPr="00C33C6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ádost organizace </w:t>
      </w:r>
      <w:r w:rsidR="00CB4557" w:rsidRPr="00C33C6F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Domov Slunečnice Ostrava, příspěvková organizace, IČO 70631883, </w:t>
      </w:r>
      <w:r w:rsidR="00CB4557" w:rsidRPr="00C33C6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požádala u jedné služby o částku dofinancování, která překročila s </w:t>
      </w:r>
      <w:r w:rsidR="00CB4557" w:rsidRPr="00C33C6F">
        <w:rPr>
          <w:rFonts w:ascii="Tahoma" w:hAnsi="Tahoma" w:cs="Tahoma"/>
          <w:color w:val="231F20"/>
          <w:sz w:val="20"/>
          <w:szCs w:val="20"/>
          <w:shd w:val="clear" w:color="auto" w:fill="FFFFFF"/>
        </w:rPr>
        <w:t>přiznanou dotací z řádného kola optimální návrh dotace</w:t>
      </w:r>
      <w:r w:rsidR="00CB4557" w:rsidRPr="00C33C6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 Žádost však zahrnuje oprávněný požadavek i na další službu, kterou organizace poskytuje, proto není navrhováno celou žádost vyřadit</w:t>
      </w:r>
      <w:r w:rsidR="0048769C" w:rsidRPr="00C33C6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ale pouze není navrženo dofinancování pro službu, která nesplnila podmínku pro dofinancování.</w:t>
      </w:r>
    </w:p>
    <w:p w14:paraId="380234E8" w14:textId="77777777" w:rsidR="006B3632" w:rsidRPr="00C33C6F" w:rsidRDefault="006B3632" w:rsidP="006B3632">
      <w:pPr>
        <w:pStyle w:val="Odstavecseseznamem"/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</w:p>
    <w:p w14:paraId="2BAFD901" w14:textId="1015F2BA" w:rsidR="00755D44" w:rsidRDefault="00DD790E" w:rsidP="0005416A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Přehled </w:t>
      </w:r>
      <w:r w:rsidR="00E84B5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poskytovatelů a 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sociálních služeb, 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kter</w:t>
      </w:r>
      <w:r w:rsid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é</w:t>
      </w:r>
      <w:r w:rsidR="00932B19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jsou navrhovány k vyřazení</w:t>
      </w:r>
      <w:r w:rsidR="00E84B5D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</w:t>
      </w:r>
      <w:r w:rsidR="00434B14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je uveden </w:t>
      </w:r>
      <w:r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v tabulce č. </w:t>
      </w:r>
      <w:r w:rsidR="00CE60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Pr="00AE1D1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.</w:t>
      </w:r>
    </w:p>
    <w:p w14:paraId="6312F765" w14:textId="3AAF824D" w:rsidR="00A25106" w:rsidRDefault="008F0155" w:rsidP="00F81E79">
      <w:pPr>
        <w:spacing w:after="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CE60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443EC1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-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poskytovatelů a sociálních služeb n</w:t>
      </w:r>
      <w:r w:rsidR="00283F90"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 xml:space="preserve">avrhovaných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k</w:t>
      </w:r>
      <w:r w:rsidR="00A25106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 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vyřazení</w:t>
      </w:r>
    </w:p>
    <w:p w14:paraId="5B0D6620" w14:textId="77777777" w:rsidR="00F81E79" w:rsidRPr="008C5F8D" w:rsidRDefault="00F81E79" w:rsidP="00F81E79">
      <w:pPr>
        <w:spacing w:after="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6"/>
        <w:gridCol w:w="1120"/>
        <w:gridCol w:w="1424"/>
        <w:gridCol w:w="1519"/>
        <w:gridCol w:w="1824"/>
        <w:gridCol w:w="1517"/>
      </w:tblGrid>
      <w:tr w:rsidR="00DD790E" w:rsidRPr="002F29F9" w14:paraId="2186511F" w14:textId="77777777" w:rsidTr="00663C62">
        <w:trPr>
          <w:trHeight w:val="300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E6D92E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26A71B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8268F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E59824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0A750C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390A47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4C131F" w14:textId="77777777" w:rsidR="00DD790E" w:rsidRPr="002F29F9" w:rsidRDefault="00DD790E" w:rsidP="00DD790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Důvod vyřazení</w:t>
            </w:r>
          </w:p>
        </w:tc>
      </w:tr>
      <w:tr w:rsidR="000A2E77" w:rsidRPr="002F29F9" w14:paraId="31537112" w14:textId="77777777" w:rsidTr="00663C62">
        <w:trPr>
          <w:trHeight w:val="76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E954" w14:textId="79095B3D" w:rsidR="000A2E77" w:rsidRPr="008268F4" w:rsidRDefault="00D95BE5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95B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 Slunečnice Ostrava, příspěvková organizace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E17E6" w14:textId="7FDAA93C" w:rsidR="000A2E77" w:rsidRPr="008268F4" w:rsidRDefault="00D95BE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95B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70631883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7D155" w14:textId="2313F123" w:rsidR="000A2E77" w:rsidRPr="008268F4" w:rsidRDefault="00D95BE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95B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5350391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909C" w14:textId="5AD6233E" w:rsidR="000A2E77" w:rsidRPr="008268F4" w:rsidRDefault="00D95BE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95B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domovy pro seniory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6545" w14:textId="544F9DE4" w:rsidR="000A2E77" w:rsidRPr="008268F4" w:rsidRDefault="00D95BE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D95BE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Domovy pro seniory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AC69" w14:textId="4537B8F5" w:rsidR="00D95BE5" w:rsidRDefault="00D95BE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žádost o dofinancování podána </w:t>
            </w: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nad optim</w:t>
            </w:r>
            <w:r w:rsid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ální návrh</w:t>
            </w:r>
          </w:p>
          <w:p w14:paraId="49B7F589" w14:textId="724671FB" w:rsidR="000A2E77" w:rsidRPr="008268F4" w:rsidRDefault="000A2E77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A2E77" w:rsidRPr="002F29F9" w14:paraId="0206C684" w14:textId="77777777" w:rsidTr="008268F4">
        <w:trPr>
          <w:trHeight w:val="76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9362" w14:textId="13EE8900" w:rsidR="000A2E77" w:rsidRPr="008268F4" w:rsidRDefault="00282A83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MEDICA Třinec, z.ú.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FA41" w14:textId="22F5DBEE" w:rsidR="000A2E77" w:rsidRPr="008268F4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</w:t>
            </w: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5115841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7FC9" w14:textId="4728237F" w:rsidR="000A2E77" w:rsidRPr="008268F4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8848934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1F03" w14:textId="4D1D3DB7" w:rsidR="000A2E77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odborné sociální poradenství</w:t>
            </w:r>
          </w:p>
          <w:p w14:paraId="32D6F246" w14:textId="69E6874A" w:rsidR="00282A83" w:rsidRPr="00282A83" w:rsidRDefault="00282A83" w:rsidP="00161FF6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405E" w14:textId="079C7624" w:rsidR="000A2E77" w:rsidRPr="008268F4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Odborné sociální poradenství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474B" w14:textId="17B3329F" w:rsidR="00D95BE5" w:rsidRPr="008268F4" w:rsidRDefault="00D95BE5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poskytnutá dotace v řádném kole na úrovni optimálního návrhu</w:t>
            </w:r>
          </w:p>
        </w:tc>
      </w:tr>
      <w:tr w:rsidR="00282A83" w:rsidRPr="002F29F9" w14:paraId="3E52BE8D" w14:textId="77777777" w:rsidTr="00A82FF8">
        <w:trPr>
          <w:trHeight w:val="765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4B71" w14:textId="22521CEC" w:rsidR="00282A83" w:rsidRDefault="00282A83" w:rsidP="00663C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Město Nový Jičín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0EC9" w14:textId="46FE1297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</w:t>
            </w: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298212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FB9A" w14:textId="37819CEC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8570958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20D5" w14:textId="7A0CD765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55B5" w14:textId="3343E39A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30E1CA" w14:textId="3BF99D2C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Žádost podaná po stanoveném termínu</w:t>
            </w:r>
          </w:p>
        </w:tc>
      </w:tr>
      <w:tr w:rsidR="00282A83" w:rsidRPr="002F29F9" w14:paraId="71B81E2A" w14:textId="77777777" w:rsidTr="00A82FF8">
        <w:trPr>
          <w:trHeight w:val="765"/>
        </w:trPr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3139" w14:textId="77777777" w:rsidR="00282A83" w:rsidRDefault="00282A83" w:rsidP="00282A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363" w14:textId="77777777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51F9" w14:textId="5FC406FD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9132305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A275" w14:textId="15B6E5B3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odlehčovací služby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5D03" w14:textId="166D62D2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Pohoda</w:t>
            </w: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1554" w14:textId="77777777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A83" w:rsidRPr="002F29F9" w14:paraId="02D55CEB" w14:textId="77777777" w:rsidTr="008268F4">
        <w:trPr>
          <w:trHeight w:val="76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A023" w14:textId="18E34D66" w:rsidR="00282A83" w:rsidRDefault="00282A83" w:rsidP="00282A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SENIOR DOMY POHODA a.s.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187B" w14:textId="4EDA77E7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28568877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289D" w14:textId="621B5454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6507455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C150" w14:textId="3C96E9E8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domovy pro seniory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EF55" w14:textId="6883DB0F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Senior domy Pohoda a.s.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5E7A" w14:textId="2CDCCB26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poskytnutá dotace v řádném kole na úrovni optimálního návrhu</w:t>
            </w:r>
          </w:p>
        </w:tc>
      </w:tr>
      <w:tr w:rsidR="00282A83" w:rsidRPr="002F29F9" w14:paraId="7682F61D" w14:textId="77777777" w:rsidTr="00526AC3">
        <w:trPr>
          <w:trHeight w:val="765"/>
        </w:trPr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2C1B" w14:textId="03E7B3BE" w:rsidR="00282A83" w:rsidRDefault="00282A83" w:rsidP="00282A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Středisko sociálních služeb města Frýdlant nad Ostravicí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CA32" w14:textId="6AE7416F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00</w:t>
            </w:r>
            <w:r w:rsidRPr="00C2344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847020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B775" w14:textId="4786DCE1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6969901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CE70" w14:textId="37145B82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domovy se zvláštním režimem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4460" w14:textId="4AED0556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 se zvláštním režimem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ECDAB" w14:textId="77777777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žádost o dofinancování podána </w:t>
            </w: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nad optim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ální návrh</w:t>
            </w:r>
          </w:p>
          <w:p w14:paraId="61D2FEB9" w14:textId="77777777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282A83" w:rsidRPr="002F29F9" w14:paraId="0895E345" w14:textId="77777777" w:rsidTr="00526AC3">
        <w:trPr>
          <w:trHeight w:val="765"/>
        </w:trPr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24C7" w14:textId="77777777" w:rsidR="00282A83" w:rsidRDefault="00282A83" w:rsidP="00282A8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CDEB" w14:textId="77777777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B923A" w14:textId="59326572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7110344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9D73" w14:textId="2B92484E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domovy pro seniory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3193" w14:textId="15B80AE3" w:rsidR="00282A83" w:rsidRPr="00C2344E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82A8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Domov pro seniory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D79C" w14:textId="77777777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žádost o dofinancování podána </w:t>
            </w:r>
            <w:r w:rsidRPr="008268F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nad optim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ální návrh</w:t>
            </w:r>
          </w:p>
          <w:p w14:paraId="0A08A45B" w14:textId="77777777" w:rsidR="00282A83" w:rsidRDefault="00282A83" w:rsidP="00161F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173FE8CE" w14:textId="77777777" w:rsidR="00022924" w:rsidRDefault="00022924" w:rsidP="0005416A">
      <w:p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0ED70323" w14:textId="47B47289" w:rsidR="00CE60C2" w:rsidRDefault="00CE60C2" w:rsidP="00CE60C2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709ACBD5" w14:textId="7D8A90F4" w:rsidR="006B3632" w:rsidRDefault="006B3632" w:rsidP="00CE60C2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47E7D41B" w14:textId="77777777" w:rsidR="006B3632" w:rsidRDefault="006B3632" w:rsidP="00CE60C2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3BB5ACAA" w14:textId="77777777" w:rsidR="00CE60C2" w:rsidRDefault="00CE60C2" w:rsidP="00CE60C2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</w:p>
    <w:p w14:paraId="19581663" w14:textId="60FF199C" w:rsidR="00443EC1" w:rsidRPr="008C5F8D" w:rsidRDefault="00443EC1" w:rsidP="00DB55DA">
      <w:pPr>
        <w:pStyle w:val="Odstavecseseznamem"/>
        <w:numPr>
          <w:ilvl w:val="0"/>
          <w:numId w:val="14"/>
        </w:numPr>
        <w:spacing w:after="120"/>
        <w:ind w:left="426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lastRenderedPageBreak/>
        <w:t>Věcné posouzení žádostí</w:t>
      </w:r>
      <w:r w:rsidR="00BA07F5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a návrh výpočtu dotace/dofinancování</w:t>
      </w:r>
    </w:p>
    <w:p w14:paraId="635FA26A" w14:textId="77777777" w:rsidR="00C74449" w:rsidRPr="002F29F9" w:rsidRDefault="00C74449" w:rsidP="00C74449">
      <w:pPr>
        <w:pStyle w:val="Odstavecseseznamem"/>
        <w:spacing w:after="120"/>
        <w:ind w:left="1440"/>
        <w:jc w:val="both"/>
        <w:rPr>
          <w:rFonts w:ascii="Tahoma" w:eastAsia="Droid Sans" w:hAnsi="Tahoma" w:cs="Tahoma"/>
          <w:b/>
          <w:kern w:val="1"/>
          <w:sz w:val="20"/>
          <w:szCs w:val="20"/>
          <w:highlight w:val="yellow"/>
          <w:lang w:eastAsia="zh-CN" w:bidi="hi-IN"/>
        </w:rPr>
      </w:pPr>
    </w:p>
    <w:p w14:paraId="66E69D2A" w14:textId="5D7E4735" w:rsidR="00BB1DEF" w:rsidRPr="00BB1DEF" w:rsidRDefault="00443EC1" w:rsidP="00BB1DEF">
      <w:p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M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ezi žádostmi podanými elektronicky</w:t>
      </w:r>
      <w:r w:rsidR="00176125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přes internetovou aplikaci „</w:t>
      </w:r>
      <w:proofErr w:type="spellStart"/>
      <w:r w:rsidR="00176125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OKslužby</w:t>
      </w:r>
      <w:proofErr w:type="spellEnd"/>
      <w:r w:rsidR="00176125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poskytovatel“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byl</w:t>
      </w:r>
      <w:r w:rsidR="003B3A05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y</w:t>
      </w:r>
      <w:r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161FF6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3B3A05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žádosti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„nové“ služby, tj. na služby, které byly </w:t>
      </w:r>
      <w:r w:rsidR="00D44388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nově 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zařazeny do Krajské základní sítě sociálních služeb v průběhu r</w:t>
      </w:r>
      <w:r w:rsidR="00283F90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oku</w:t>
      </w:r>
      <w:r w:rsidR="006B00BD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20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20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17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žádostí </w:t>
      </w:r>
      <w:r w:rsidR="0048769C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bylo podáno k dofinancování 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na navýšené kapacity a 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1</w:t>
      </w:r>
      <w:r w:rsidR="00BB1DEF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žádost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na službu, která nepožádala o dotaci v řádném kole dotačního </w:t>
      </w:r>
      <w:r w:rsidR="00030AC3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řízení</w:t>
      </w:r>
      <w:r w:rsidR="00BB1DEF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(viz tabulky </w:t>
      </w:r>
      <w:proofErr w:type="gramStart"/>
      <w:r w:rsidR="00785C9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BB1DEF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="00785C91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5</w:t>
      </w:r>
      <w:proofErr w:type="gramEnd"/>
      <w:r w:rsidR="00BB1DEF" w:rsidRPr="00C95E6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).</w:t>
      </w:r>
      <w:r w:rsidR="003659D6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</w:p>
    <w:p w14:paraId="4963BEE2" w14:textId="7B0B1465" w:rsidR="0013061F" w:rsidRPr="0060251C" w:rsidRDefault="00F50B69" w:rsidP="0060251C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eastAsia="Droid Sans" w:hAnsi="Tahoma" w:cs="Tahoma"/>
          <w:kern w:val="1"/>
          <w:sz w:val="20"/>
          <w:szCs w:val="20"/>
          <w:lang w:eastAsia="zh-CN" w:bidi="hi-IN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Nové s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lužby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, 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které byly 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nově </w:t>
      </w:r>
      <w:r w:rsidR="00B81A37" w:rsidRP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zařazeny do Krajské základní sítě sociálních služeb v průběhu roku 20</w:t>
      </w:r>
      <w:r w:rsidR="00B81A37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20 a 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které 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jsou navrženy k poskytnutí dotace na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283F90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rok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</w:t>
      </w:r>
      <w:r w:rsidR="00176125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</w:t>
      </w:r>
      <w:r w:rsidR="003659D6"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0</w:t>
      </w:r>
      <w:r w:rsidR="00030AC3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20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, jsou uvedeny v tabulce č.</w:t>
      </w: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 </w:t>
      </w:r>
      <w:r w:rsidR="00CE60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="00BB1DEF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. </w:t>
      </w:r>
    </w:p>
    <w:p w14:paraId="6F84D13D" w14:textId="532A1C22" w:rsidR="0005416A" w:rsidRDefault="003659D6" w:rsidP="0005416A">
      <w:pPr>
        <w:spacing w:after="120"/>
        <w:jc w:val="both"/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</w:pP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Tabulka č. </w:t>
      </w:r>
      <w:r w:rsidR="00CE60C2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>3</w:t>
      </w:r>
      <w:r w:rsidRPr="008C5F8D"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 – </w:t>
      </w:r>
      <w:r w:rsidRPr="008C5F8D">
        <w:rPr>
          <w:rFonts w:ascii="Tahoma" w:eastAsia="Droid Sans" w:hAnsi="Tahoma" w:cs="Tahoma"/>
          <w:b/>
          <w:i/>
          <w:kern w:val="1"/>
          <w:sz w:val="20"/>
          <w:szCs w:val="20"/>
          <w:lang w:eastAsia="zh-CN" w:bidi="hi-IN"/>
        </w:rPr>
        <w:t>Přehled „nových“ služeb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1280"/>
        <w:gridCol w:w="1608"/>
        <w:gridCol w:w="1881"/>
        <w:gridCol w:w="2261"/>
      </w:tblGrid>
      <w:tr w:rsidR="003659D6" w:rsidRPr="002F29F9" w14:paraId="4B027264" w14:textId="77777777" w:rsidTr="003B3A05">
        <w:trPr>
          <w:trHeight w:val="42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5BF231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3672455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3119A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E9A53F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754FF5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893D53" w14:textId="77777777" w:rsidR="003659D6" w:rsidRPr="002F29F9" w:rsidRDefault="003659D6" w:rsidP="003659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13061F" w:rsidRPr="002F29F9" w14:paraId="49CEA1D0" w14:textId="77777777" w:rsidTr="0013061F">
        <w:trPr>
          <w:trHeight w:val="69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4CFB" w14:textId="59DEEB75" w:rsidR="0013061F" w:rsidRPr="00AB6F1B" w:rsidRDefault="00030AC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0AC3">
              <w:rPr>
                <w:rFonts w:ascii="Tahoma" w:hAnsi="Tahoma" w:cs="Tahoma"/>
                <w:color w:val="000000"/>
                <w:sz w:val="20"/>
                <w:szCs w:val="20"/>
              </w:rPr>
              <w:t>Centrum pro rodinu Sluníčko, z.s.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0D2D" w14:textId="4DBBB934" w:rsidR="0013061F" w:rsidRPr="00AB6F1B" w:rsidRDefault="00030AC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0AC3">
              <w:rPr>
                <w:rFonts w:ascii="Tahoma" w:hAnsi="Tahoma" w:cs="Tahoma"/>
                <w:color w:val="000000"/>
                <w:sz w:val="20"/>
                <w:szCs w:val="20"/>
              </w:rPr>
              <w:t>26591537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68F0" w14:textId="2D53F04C" w:rsidR="0013061F" w:rsidRPr="00AB6F1B" w:rsidRDefault="00030AC3" w:rsidP="00161FF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0AC3">
              <w:rPr>
                <w:rFonts w:ascii="Tahoma" w:hAnsi="Tahoma" w:cs="Tahoma"/>
                <w:color w:val="000000"/>
                <w:sz w:val="20"/>
                <w:szCs w:val="20"/>
              </w:rPr>
              <w:t>2446936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A71D" w14:textId="1476426C" w:rsidR="0013061F" w:rsidRPr="00AB6F1B" w:rsidRDefault="00030AC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0AC3">
              <w:rPr>
                <w:rFonts w:ascii="Tahoma" w:hAnsi="Tahoma" w:cs="Tahoma"/>
                <w:color w:val="000000"/>
                <w:sz w:val="20"/>
                <w:szCs w:val="20"/>
              </w:rPr>
              <w:t>odborné sociální poradenství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4DAE6" w14:textId="598DB6E3" w:rsidR="0013061F" w:rsidRPr="00AB6F1B" w:rsidRDefault="00030AC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0AC3">
              <w:rPr>
                <w:rFonts w:ascii="Tahoma" w:hAnsi="Tahoma" w:cs="Tahoma"/>
                <w:color w:val="000000"/>
                <w:sz w:val="20"/>
                <w:szCs w:val="20"/>
              </w:rPr>
              <w:t>Poradna pro rodiny s dětmi Sluníčko v Třinci</w:t>
            </w:r>
          </w:p>
        </w:tc>
      </w:tr>
      <w:tr w:rsidR="0013061F" w:rsidRPr="002F29F9" w14:paraId="6687EEB9" w14:textId="77777777" w:rsidTr="0013061F">
        <w:trPr>
          <w:trHeight w:val="560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96EF" w14:textId="3B2DA207" w:rsidR="0013061F" w:rsidRPr="00AB6F1B" w:rsidRDefault="00030AC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0AC3">
              <w:rPr>
                <w:rFonts w:ascii="Tahoma" w:hAnsi="Tahoma" w:cs="Tahoma"/>
                <w:color w:val="000000"/>
                <w:sz w:val="20"/>
                <w:szCs w:val="20"/>
              </w:rPr>
              <w:t>Domov pro seniory Ludmila, příspěvková organizace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17A8" w14:textId="18471B89" w:rsidR="0013061F" w:rsidRPr="00AB6F1B" w:rsidRDefault="00030AC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0AC3">
              <w:rPr>
                <w:rFonts w:ascii="Tahoma" w:hAnsi="Tahoma" w:cs="Tahoma"/>
                <w:color w:val="000000"/>
                <w:sz w:val="20"/>
                <w:szCs w:val="20"/>
              </w:rPr>
              <w:t>71196978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50C9" w14:textId="7DB84D7A" w:rsidR="0013061F" w:rsidRPr="00AB6F1B" w:rsidRDefault="00030AC3" w:rsidP="00161FF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0AC3">
              <w:rPr>
                <w:rFonts w:ascii="Tahoma" w:hAnsi="Tahoma" w:cs="Tahoma"/>
                <w:color w:val="000000"/>
                <w:sz w:val="20"/>
                <w:szCs w:val="20"/>
              </w:rPr>
              <w:t>2821726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172C" w14:textId="391BF167" w:rsidR="0013061F" w:rsidRPr="00AB6F1B" w:rsidRDefault="00030AC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0AC3">
              <w:rPr>
                <w:rFonts w:ascii="Tahoma" w:hAnsi="Tahoma" w:cs="Tahoma"/>
                <w:color w:val="000000"/>
                <w:sz w:val="20"/>
                <w:szCs w:val="20"/>
              </w:rPr>
              <w:t>odlehčovací služby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B8E5" w14:textId="3B829042" w:rsidR="0013061F" w:rsidRPr="00AB6F1B" w:rsidRDefault="00030AC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30AC3">
              <w:rPr>
                <w:rFonts w:ascii="Tahoma" w:hAnsi="Tahoma" w:cs="Tahoma"/>
                <w:color w:val="000000"/>
                <w:sz w:val="20"/>
                <w:szCs w:val="20"/>
              </w:rPr>
              <w:t>Domov pro seniory Ludmila, příspěvková organizace</w:t>
            </w:r>
          </w:p>
        </w:tc>
      </w:tr>
    </w:tbl>
    <w:p w14:paraId="40946DEE" w14:textId="77777777" w:rsidR="00F81E79" w:rsidRDefault="00F81E79" w:rsidP="0005416A">
      <w:pPr>
        <w:spacing w:after="120"/>
        <w:jc w:val="both"/>
        <w:rPr>
          <w:rFonts w:ascii="Tahoma" w:hAnsi="Tahoma" w:cs="Tahoma"/>
          <w:b/>
          <w:sz w:val="20"/>
          <w:szCs w:val="20"/>
          <w:highlight w:val="yellow"/>
        </w:rPr>
      </w:pPr>
    </w:p>
    <w:p w14:paraId="718150D0" w14:textId="79853FD3" w:rsidR="005B0B3E" w:rsidRPr="008C5F8D" w:rsidRDefault="005B0B3E" w:rsidP="005B0B3E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Žádosti </w:t>
      </w:r>
      <w:r w:rsidR="001C01A9" w:rsidRPr="008C5F8D">
        <w:rPr>
          <w:rFonts w:ascii="Tahoma" w:hAnsi="Tahoma" w:cs="Tahoma"/>
          <w:sz w:val="20"/>
          <w:szCs w:val="20"/>
        </w:rPr>
        <w:t xml:space="preserve">služeb </w:t>
      </w:r>
      <w:r w:rsidRPr="008C5F8D">
        <w:rPr>
          <w:rFonts w:ascii="Tahoma" w:hAnsi="Tahoma" w:cs="Tahoma"/>
          <w:b/>
          <w:sz w:val="20"/>
          <w:szCs w:val="20"/>
        </w:rPr>
        <w:t>s navýšenou kapacitou</w:t>
      </w:r>
      <w:r w:rsidRPr="008C5F8D">
        <w:rPr>
          <w:rFonts w:ascii="Tahoma" w:hAnsi="Tahoma" w:cs="Tahoma"/>
          <w:sz w:val="20"/>
          <w:szCs w:val="20"/>
        </w:rPr>
        <w:t xml:space="preserve"> </w:t>
      </w:r>
      <w:r w:rsidR="001C01A9" w:rsidRPr="008C5F8D">
        <w:rPr>
          <w:rFonts w:ascii="Tahoma" w:hAnsi="Tahoma" w:cs="Tahoma"/>
          <w:sz w:val="20"/>
          <w:szCs w:val="20"/>
        </w:rPr>
        <w:t>během r. 20</w:t>
      </w:r>
      <w:r w:rsidR="00E2635C">
        <w:rPr>
          <w:rFonts w:ascii="Tahoma" w:hAnsi="Tahoma" w:cs="Tahoma"/>
          <w:sz w:val="20"/>
          <w:szCs w:val="20"/>
        </w:rPr>
        <w:t>20</w:t>
      </w:r>
      <w:r w:rsidR="001C01A9" w:rsidRPr="008C5F8D">
        <w:rPr>
          <w:rFonts w:ascii="Tahoma" w:hAnsi="Tahoma" w:cs="Tahoma"/>
          <w:sz w:val="20"/>
          <w:szCs w:val="20"/>
        </w:rPr>
        <w:t xml:space="preserve"> </w:t>
      </w:r>
      <w:r w:rsidRPr="008C5F8D">
        <w:rPr>
          <w:rFonts w:ascii="Tahoma" w:hAnsi="Tahoma" w:cs="Tahoma"/>
          <w:sz w:val="20"/>
          <w:szCs w:val="20"/>
        </w:rPr>
        <w:t xml:space="preserve">jsou uvedeny v tabulce č. </w:t>
      </w:r>
      <w:r w:rsidR="00CE60C2">
        <w:rPr>
          <w:rFonts w:ascii="Tahoma" w:hAnsi="Tahoma" w:cs="Tahoma"/>
          <w:sz w:val="20"/>
          <w:szCs w:val="20"/>
        </w:rPr>
        <w:t>4</w:t>
      </w:r>
    </w:p>
    <w:p w14:paraId="5430219F" w14:textId="77777777" w:rsidR="00161FF6" w:rsidRPr="002F29F9" w:rsidRDefault="00161FF6" w:rsidP="005B0B3E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4E2CEB97" w14:textId="618BCC1C" w:rsidR="003659D6" w:rsidRPr="008C5F8D" w:rsidRDefault="005B0B3E" w:rsidP="002C34B5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Tabulka č. </w:t>
      </w:r>
      <w:r w:rsidR="00CE60C2">
        <w:rPr>
          <w:rFonts w:ascii="Tahoma" w:hAnsi="Tahoma" w:cs="Tahoma"/>
          <w:sz w:val="20"/>
          <w:szCs w:val="20"/>
        </w:rPr>
        <w:t>4</w:t>
      </w:r>
      <w:r w:rsidRPr="008C5F8D">
        <w:rPr>
          <w:rFonts w:ascii="Tahoma" w:hAnsi="Tahoma" w:cs="Tahoma"/>
          <w:sz w:val="20"/>
          <w:szCs w:val="20"/>
        </w:rPr>
        <w:t xml:space="preserve"> – 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Přehled 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 xml:space="preserve">služeb s </w:t>
      </w:r>
      <w:r w:rsidRPr="008C5F8D">
        <w:rPr>
          <w:rFonts w:ascii="Tahoma" w:hAnsi="Tahoma" w:cs="Tahoma"/>
          <w:b/>
          <w:i/>
          <w:sz w:val="20"/>
          <w:szCs w:val="20"/>
        </w:rPr>
        <w:t>navýšen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  <w:r w:rsidRPr="008C5F8D">
        <w:rPr>
          <w:rFonts w:ascii="Tahoma" w:hAnsi="Tahoma" w:cs="Tahoma"/>
          <w:b/>
          <w:i/>
          <w:sz w:val="20"/>
          <w:szCs w:val="20"/>
        </w:rPr>
        <w:t xml:space="preserve"> kapacit</w:t>
      </w:r>
      <w:r w:rsidR="001C01A9" w:rsidRPr="008C5F8D">
        <w:rPr>
          <w:rFonts w:ascii="Tahoma" w:hAnsi="Tahoma" w:cs="Tahoma"/>
          <w:b/>
          <w:i/>
          <w:sz w:val="20"/>
          <w:szCs w:val="20"/>
        </w:rPr>
        <w:t>ou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1223"/>
        <w:gridCol w:w="1432"/>
        <w:gridCol w:w="1686"/>
        <w:gridCol w:w="2679"/>
      </w:tblGrid>
      <w:tr w:rsidR="006E47D6" w:rsidRPr="002F29F9" w14:paraId="6176858F" w14:textId="77777777" w:rsidTr="001D27B3">
        <w:trPr>
          <w:trHeight w:val="300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C56D37A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FBBE13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 w:rsidR="003119A8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B78EB4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EA8B3F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ECD364" w14:textId="77777777" w:rsidR="006E47D6" w:rsidRPr="002F29F9" w:rsidRDefault="006E47D6" w:rsidP="006E47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1D27B3" w:rsidRPr="002F29F9" w14:paraId="1A86229E" w14:textId="77777777" w:rsidTr="001D27B3">
        <w:trPr>
          <w:trHeight w:val="1025"/>
        </w:trPr>
        <w:tc>
          <w:tcPr>
            <w:tcW w:w="1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9DD0" w14:textId="7A0B2406" w:rsidR="001D27B3" w:rsidRPr="00003177" w:rsidRDefault="001D27B3" w:rsidP="001D27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Armáda spásy v České republice, z.s.</w:t>
            </w:r>
          </w:p>
        </w:tc>
        <w:tc>
          <w:tcPr>
            <w:tcW w:w="6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28E664" w14:textId="77B829F3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07287895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5C26" w14:textId="738C6249" w:rsidR="001D27B3" w:rsidRPr="00003177" w:rsidRDefault="001D27B3" w:rsidP="001D27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3716757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0522" w14:textId="6373FBB6" w:rsidR="001D27B3" w:rsidRPr="00003177" w:rsidRDefault="001D27B3" w:rsidP="001D27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nízkoprahová zařízení pro děti a mládež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F69" w14:textId="68E144DD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Armáda spásy, Nízkoprahové zařízení pro děti a mládež Kopřivnice</w:t>
            </w:r>
          </w:p>
        </w:tc>
      </w:tr>
      <w:tr w:rsidR="001D27B3" w:rsidRPr="002F29F9" w14:paraId="0141FBBB" w14:textId="77777777" w:rsidTr="00DD30B6">
        <w:trPr>
          <w:trHeight w:val="600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C837" w14:textId="6545DBCE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9E08" w14:textId="1E9C17B2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474A" w14:textId="6BA37D4F" w:rsidR="001D27B3" w:rsidRPr="00003177" w:rsidRDefault="001D27B3" w:rsidP="001D27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5566615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A611" w14:textId="115837BF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terénní programy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BF41" w14:textId="0809B03D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Armáda spásy, Prevence bezdomovectví Bohumín</w:t>
            </w:r>
          </w:p>
        </w:tc>
      </w:tr>
      <w:tr w:rsidR="0013061F" w:rsidRPr="002F29F9" w14:paraId="769322DF" w14:textId="77777777" w:rsidTr="001D27B3">
        <w:trPr>
          <w:trHeight w:val="6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E39D" w14:textId="3C7E5D23" w:rsidR="0013061F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Česká unie neslyšících, z.ú.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DE17" w14:textId="630A5094" w:rsidR="0013061F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00675547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1EC6" w14:textId="046DE771" w:rsidR="0013061F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6638773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1ADB" w14:textId="77777777" w:rsidR="001D27B3" w:rsidRPr="00003177" w:rsidRDefault="001D27B3" w:rsidP="001D27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tlumočnické služby</w:t>
            </w:r>
          </w:p>
          <w:p w14:paraId="0DDC8D0A" w14:textId="78866877" w:rsidR="0013061F" w:rsidRPr="00003177" w:rsidRDefault="0013061F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7CE4" w14:textId="57A36020" w:rsidR="0013061F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Tlumočnická služba ČUN (Moravskoslezský kraj)</w:t>
            </w:r>
          </w:p>
        </w:tc>
      </w:tr>
      <w:tr w:rsidR="001D27B3" w:rsidRPr="002F29F9" w14:paraId="05E7B5B9" w14:textId="77777777" w:rsidTr="008D375A">
        <w:trPr>
          <w:trHeight w:val="600"/>
        </w:trPr>
        <w:tc>
          <w:tcPr>
            <w:tcW w:w="1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C25F" w14:textId="0A6A7B87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DomA</w:t>
            </w:r>
            <w:proofErr w:type="spellEnd"/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domácí</w:t>
            </w:r>
            <w:proofErr w:type="gramEnd"/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asistence</w:t>
            </w:r>
          </w:p>
        </w:tc>
        <w:tc>
          <w:tcPr>
            <w:tcW w:w="6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0665A3" w14:textId="14FB192F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27031012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2815" w14:textId="5D076550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3043370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8FDC" w14:textId="28561132" w:rsidR="001D27B3" w:rsidRPr="00003177" w:rsidRDefault="001D27B3" w:rsidP="001D27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C9DC" w14:textId="36E8ECC8" w:rsidR="001D27B3" w:rsidRPr="00003177" w:rsidRDefault="00E562B8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</w:tr>
      <w:tr w:rsidR="001D27B3" w:rsidRPr="002F29F9" w14:paraId="0E856D2D" w14:textId="77777777" w:rsidTr="001D27B3">
        <w:trPr>
          <w:trHeight w:val="637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218C" w14:textId="1C9B92EE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B933" w14:textId="1DA34BB1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9BFE" w14:textId="762FF1A4" w:rsidR="001D27B3" w:rsidRPr="00003177" w:rsidRDefault="001D27B3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8094715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172B" w14:textId="08DE854E" w:rsidR="001D27B3" w:rsidRPr="00003177" w:rsidRDefault="001D27B3" w:rsidP="001D27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osobní asistence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B9CA" w14:textId="54E7A029" w:rsidR="001D27B3" w:rsidRPr="00003177" w:rsidRDefault="00E562B8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osobní asistence</w:t>
            </w:r>
          </w:p>
        </w:tc>
      </w:tr>
      <w:tr w:rsidR="0013061F" w:rsidRPr="002F29F9" w14:paraId="32E1853F" w14:textId="77777777" w:rsidTr="00E562B8">
        <w:trPr>
          <w:trHeight w:val="973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1551" w14:textId="746BCB02" w:rsidR="0013061F" w:rsidRPr="00003177" w:rsidRDefault="00E562B8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Domov Příbor, příspěvková organizace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8039" w14:textId="56471736" w:rsidR="0013061F" w:rsidRPr="00003177" w:rsidRDefault="00E562B8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48804878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3BC3C" w14:textId="17897A66" w:rsidR="0013061F" w:rsidRPr="00003177" w:rsidRDefault="00E562B8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1559512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261C" w14:textId="4C39714A" w:rsidR="0013061F" w:rsidRPr="00003177" w:rsidRDefault="001D27B3" w:rsidP="00E562B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domovy pro seniory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D19F" w14:textId="5703EA1E" w:rsidR="0013061F" w:rsidRPr="00003177" w:rsidRDefault="00E562B8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Domov Příbor, příspěvková organizace</w:t>
            </w:r>
          </w:p>
        </w:tc>
      </w:tr>
      <w:tr w:rsidR="004D23E2" w:rsidRPr="002F29F9" w14:paraId="63A6BF27" w14:textId="77777777" w:rsidTr="00D90176">
        <w:trPr>
          <w:trHeight w:val="1350"/>
        </w:trPr>
        <w:tc>
          <w:tcPr>
            <w:tcW w:w="1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9C7A" w14:textId="05C2F82E" w:rsidR="004D23E2" w:rsidRPr="00003177" w:rsidRDefault="004D23E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EUROTOPIA.CZ, o.</w:t>
            </w:r>
            <w:proofErr w:type="gramStart"/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p.s</w:t>
            </w:r>
            <w:proofErr w:type="gramEnd"/>
          </w:p>
        </w:tc>
        <w:tc>
          <w:tcPr>
            <w:tcW w:w="6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9CBEF2" w14:textId="32F5B0DB" w:rsidR="004D23E2" w:rsidRPr="00003177" w:rsidRDefault="004D23E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25852345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46D3" w14:textId="0A6FABB8" w:rsidR="004D23E2" w:rsidRPr="00003177" w:rsidRDefault="004D23E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4321462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B856" w14:textId="323D9255" w:rsidR="004D23E2" w:rsidRPr="00003177" w:rsidRDefault="004D23E2" w:rsidP="004D23E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sociálně aktivizační služby pro rodiny s dětmi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911C" w14:textId="4C7398AB" w:rsidR="004D23E2" w:rsidRPr="00003177" w:rsidRDefault="004D23E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SPOLU - Pro</w:t>
            </w:r>
            <w:proofErr w:type="gramEnd"/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rodiny s dětmi a Asistenční, mediační a terapeutické centrum Bruntál</w:t>
            </w:r>
          </w:p>
        </w:tc>
      </w:tr>
      <w:tr w:rsidR="004D23E2" w:rsidRPr="002F29F9" w14:paraId="4CA21634" w14:textId="77777777" w:rsidTr="00D90176">
        <w:trPr>
          <w:trHeight w:val="900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02F29" w14:textId="179F472F" w:rsidR="004D23E2" w:rsidRPr="00003177" w:rsidRDefault="004D23E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F244" w14:textId="5DFEEB8C" w:rsidR="004D23E2" w:rsidRPr="00003177" w:rsidRDefault="004D23E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E149" w14:textId="215E1AF9" w:rsidR="004D23E2" w:rsidRPr="00003177" w:rsidRDefault="004D23E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6743224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8B68" w14:textId="7F23927A" w:rsidR="004D23E2" w:rsidRPr="00003177" w:rsidRDefault="004D23E2" w:rsidP="004D23E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odborné sociální poradenství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DF1C" w14:textId="4F149CDE" w:rsidR="004D23E2" w:rsidRPr="00003177" w:rsidRDefault="004D23E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Poradenské středisko EUROTOPIA a Asistenční, mediační a terapeutické centrum Krnov</w:t>
            </w:r>
          </w:p>
        </w:tc>
      </w:tr>
      <w:tr w:rsidR="0013061F" w:rsidRPr="002F29F9" w14:paraId="144547A4" w14:textId="77777777" w:rsidTr="001D27B3">
        <w:trPr>
          <w:trHeight w:val="600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AB5A" w14:textId="66CA6429" w:rsidR="0013061F" w:rsidRPr="00003177" w:rsidRDefault="00FD343E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Charita Studénka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42BC" w14:textId="08E5CD4F" w:rsidR="0013061F" w:rsidRPr="00003177" w:rsidRDefault="00FD343E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44937377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F220" w14:textId="3A83C0BE" w:rsidR="0013061F" w:rsidRPr="00003177" w:rsidRDefault="00FD343E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6665663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84FA" w14:textId="77777777" w:rsidR="001D27B3" w:rsidRPr="00003177" w:rsidRDefault="001D27B3" w:rsidP="001D27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  <w:p w14:paraId="0ADD940A" w14:textId="7C0FD6FC" w:rsidR="0013061F" w:rsidRPr="00003177" w:rsidRDefault="0013061F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F203" w14:textId="2021BE83" w:rsidR="0013061F" w:rsidRPr="00003177" w:rsidRDefault="00FD343E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Charitní pečovatelská služba</w:t>
            </w:r>
          </w:p>
        </w:tc>
      </w:tr>
      <w:tr w:rsidR="007F7B7F" w:rsidRPr="002F29F9" w14:paraId="5CBCADD1" w14:textId="77777777" w:rsidTr="00DE2950">
        <w:trPr>
          <w:trHeight w:val="1200"/>
        </w:trPr>
        <w:tc>
          <w:tcPr>
            <w:tcW w:w="1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1D71" w14:textId="195FC37F" w:rsidR="007F7B7F" w:rsidRPr="00003177" w:rsidRDefault="007F7B7F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Modrý kříž v České republice</w:t>
            </w:r>
          </w:p>
        </w:tc>
        <w:tc>
          <w:tcPr>
            <w:tcW w:w="6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A8611B" w14:textId="705238FC" w:rsidR="007F7B7F" w:rsidRPr="00003177" w:rsidRDefault="007F7B7F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26641178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EF3E" w14:textId="6AF60757" w:rsidR="007F7B7F" w:rsidRPr="00003177" w:rsidRDefault="007F7B7F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2799492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24B1" w14:textId="25BD6225" w:rsidR="007F7B7F" w:rsidRPr="00003177" w:rsidRDefault="007F7B7F" w:rsidP="007F7B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odborné sociální poradenství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8E37" w14:textId="2D68BA3C" w:rsidR="007F7B7F" w:rsidRPr="00003177" w:rsidRDefault="007F7B7F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Poradna Ostrava</w:t>
            </w:r>
          </w:p>
        </w:tc>
      </w:tr>
      <w:tr w:rsidR="007F7B7F" w:rsidRPr="002F29F9" w14:paraId="2D94A1C1" w14:textId="77777777" w:rsidTr="00143612">
        <w:trPr>
          <w:trHeight w:val="708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22F6" w14:textId="2DEE158F" w:rsidR="007F7B7F" w:rsidRPr="00003177" w:rsidRDefault="007F7B7F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10C2" w14:textId="368F2E40" w:rsidR="007F7B7F" w:rsidRPr="00003177" w:rsidRDefault="007F7B7F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B0B4" w14:textId="6D6BCC9D" w:rsidR="007F7B7F" w:rsidRPr="00003177" w:rsidRDefault="007F7B7F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3165144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B525" w14:textId="6D6AF0D1" w:rsidR="007F7B7F" w:rsidRPr="00003177" w:rsidRDefault="007F7B7F" w:rsidP="007F7B7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služby následné péče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186B" w14:textId="5C86E0BE" w:rsidR="007F7B7F" w:rsidRPr="00003177" w:rsidRDefault="007F7B7F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Následná péče Ostrava</w:t>
            </w:r>
          </w:p>
        </w:tc>
      </w:tr>
      <w:tr w:rsidR="001D27B3" w:rsidRPr="002F29F9" w14:paraId="4423A95D" w14:textId="77777777" w:rsidTr="00143612">
        <w:trPr>
          <w:trHeight w:val="782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8032" w14:textId="668A732E" w:rsidR="001D27B3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Pečovatelská služba Hrabyně, příspěvková organizace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0495" w14:textId="383BADB1" w:rsidR="001D27B3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71190261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C33D" w14:textId="4C9B0773" w:rsidR="001D27B3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4126010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BF6B" w14:textId="35CEBAC8" w:rsidR="001D27B3" w:rsidRPr="00003177" w:rsidRDefault="001D27B3" w:rsidP="0014361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57EB" w14:textId="5E7B2887" w:rsidR="001D27B3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Pečovatelská služba Hrabyně, příspěvková organizace</w:t>
            </w:r>
          </w:p>
        </w:tc>
      </w:tr>
      <w:tr w:rsidR="00143612" w:rsidRPr="002F29F9" w14:paraId="458D1597" w14:textId="77777777" w:rsidTr="00143612">
        <w:trPr>
          <w:trHeight w:val="717"/>
        </w:trPr>
        <w:tc>
          <w:tcPr>
            <w:tcW w:w="1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BB2D" w14:textId="37D7DFB4" w:rsidR="00143612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Slezská diakonie</w:t>
            </w:r>
          </w:p>
        </w:tc>
        <w:tc>
          <w:tcPr>
            <w:tcW w:w="6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FF8624" w14:textId="39BBCF13" w:rsidR="00143612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65468562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CFEB" w14:textId="42D1ABB7" w:rsidR="00143612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1437997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5717" w14:textId="295FB3F3" w:rsidR="00143612" w:rsidRPr="00003177" w:rsidRDefault="00143612" w:rsidP="0014361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denní stacionáře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FCC6" w14:textId="6A83ED48" w:rsidR="00143612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EDEN Nový Jičín, denní stacionář</w:t>
            </w:r>
          </w:p>
        </w:tc>
      </w:tr>
      <w:tr w:rsidR="00143612" w:rsidRPr="002F29F9" w14:paraId="0E5081B9" w14:textId="77777777" w:rsidTr="00143612">
        <w:trPr>
          <w:trHeight w:val="841"/>
        </w:trPr>
        <w:tc>
          <w:tcPr>
            <w:tcW w:w="1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05F8" w14:textId="77777777" w:rsidR="00143612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A8E1" w14:textId="77777777" w:rsidR="00143612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728A" w14:textId="748F107D" w:rsidR="00143612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4382973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F7D1" w14:textId="36D62731" w:rsidR="00143612" w:rsidRPr="00003177" w:rsidRDefault="00143612" w:rsidP="001D27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nízkoprahová zařízení pro děti a mládež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E51D" w14:textId="16C72AAC" w:rsidR="00143612" w:rsidRPr="00003177" w:rsidRDefault="0014361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 xml:space="preserve">Nízkoprahové zařízení pro děti a mládež na </w:t>
            </w:r>
            <w:proofErr w:type="spellStart"/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Albrechticku</w:t>
            </w:r>
            <w:proofErr w:type="spellEnd"/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, Město Albrechtice, nízkoprahové zařízení pro děti a mládež</w:t>
            </w:r>
          </w:p>
        </w:tc>
      </w:tr>
      <w:tr w:rsidR="001D27B3" w:rsidRPr="002F29F9" w14:paraId="3C4FC71A" w14:textId="77777777" w:rsidTr="00003177">
        <w:trPr>
          <w:trHeight w:val="919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33A7" w14:textId="405333A5" w:rsidR="001D27B3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Sociální služby města Třince, příspěvková organizace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4CC3" w14:textId="448FED43" w:rsidR="001D27B3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00600954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8612" w14:textId="092F690C" w:rsidR="001D27B3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7511732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20FA" w14:textId="15BA1341" w:rsidR="001D27B3" w:rsidRPr="00003177" w:rsidRDefault="001D27B3" w:rsidP="001D27B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8C1" w14:textId="2C44717C" w:rsidR="001D27B3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</w:tr>
      <w:tr w:rsidR="0013061F" w:rsidRPr="002F29F9" w14:paraId="77369289" w14:textId="77777777" w:rsidTr="00003177">
        <w:trPr>
          <w:trHeight w:val="1245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3DA2" w14:textId="306F0F7F" w:rsidR="0013061F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Středisko sociálních služeb města Kopřivnice, příspěvková organizace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457E" w14:textId="08DBFA13" w:rsidR="0013061F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60798891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E438" w14:textId="0BC6D598" w:rsidR="0013061F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3502677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EBF8" w14:textId="7ADDACED" w:rsidR="0013061F" w:rsidRPr="00003177" w:rsidRDefault="001D27B3" w:rsidP="0000317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denní stacionáře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68B4" w14:textId="006AD10C" w:rsidR="0013061F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Denní stacionář</w:t>
            </w:r>
          </w:p>
        </w:tc>
      </w:tr>
      <w:tr w:rsidR="0013061F" w:rsidRPr="002F29F9" w14:paraId="1FC9BDD5" w14:textId="77777777" w:rsidTr="00003177">
        <w:trPr>
          <w:trHeight w:val="769"/>
        </w:trPr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871C" w14:textId="73C86E6F" w:rsidR="0013061F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Vila Vančurova o.p.s.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0208" w14:textId="53081E97" w:rsidR="0013061F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02250152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C3FA" w14:textId="1436EABA" w:rsidR="0013061F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3834335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03D8" w14:textId="253FE973" w:rsidR="0013061F" w:rsidRPr="00003177" w:rsidRDefault="001D27B3" w:rsidP="0000317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domovy pro seniory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4DE3" w14:textId="24B8810E" w:rsidR="0013061F" w:rsidRPr="00003177" w:rsidRDefault="00003177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03177">
              <w:rPr>
                <w:rFonts w:ascii="Tahoma" w:hAnsi="Tahoma" w:cs="Tahoma"/>
                <w:color w:val="000000"/>
                <w:sz w:val="20"/>
                <w:szCs w:val="20"/>
              </w:rPr>
              <w:t>Vila Vančurova o.p.s.</w:t>
            </w:r>
          </w:p>
        </w:tc>
      </w:tr>
    </w:tbl>
    <w:p w14:paraId="198448FB" w14:textId="77777777" w:rsidR="006E47D6" w:rsidRDefault="006E47D6" w:rsidP="00C74449">
      <w:pPr>
        <w:spacing w:after="12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6142DB2E" w14:textId="6562B002" w:rsidR="00BB1DEF" w:rsidRDefault="0013061F" w:rsidP="0013061F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>Žádost služ</w:t>
      </w:r>
      <w:r w:rsidR="007E4572">
        <w:rPr>
          <w:rFonts w:ascii="Tahoma" w:hAnsi="Tahoma" w:cs="Tahoma"/>
          <w:sz w:val="20"/>
          <w:szCs w:val="20"/>
        </w:rPr>
        <w:t>by</w:t>
      </w:r>
      <w:r>
        <w:rPr>
          <w:rFonts w:ascii="Tahoma" w:hAnsi="Tahoma" w:cs="Tahoma"/>
          <w:sz w:val="20"/>
          <w:szCs w:val="20"/>
        </w:rPr>
        <w:t>, kter</w:t>
      </w:r>
      <w:r w:rsidR="007E4572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</w:t>
      </w:r>
      <w:r w:rsidR="000154D9">
        <w:rPr>
          <w:rFonts w:ascii="Tahoma" w:hAnsi="Tahoma" w:cs="Tahoma"/>
          <w:sz w:val="20"/>
          <w:szCs w:val="20"/>
        </w:rPr>
        <w:t>si nepožádala</w:t>
      </w:r>
      <w:r>
        <w:rPr>
          <w:rFonts w:ascii="Tahoma" w:hAnsi="Tahoma" w:cs="Tahoma"/>
          <w:sz w:val="20"/>
          <w:szCs w:val="20"/>
        </w:rPr>
        <w:t xml:space="preserve"> v řádném kole dotačního řízení v</w:t>
      </w:r>
      <w:r w:rsidRPr="008C5F8D">
        <w:rPr>
          <w:rFonts w:ascii="Tahoma" w:hAnsi="Tahoma" w:cs="Tahoma"/>
          <w:sz w:val="20"/>
          <w:szCs w:val="20"/>
        </w:rPr>
        <w:t xml:space="preserve"> r. 20</w:t>
      </w:r>
      <w:r w:rsidR="007E4572">
        <w:rPr>
          <w:rFonts w:ascii="Tahoma" w:hAnsi="Tahoma" w:cs="Tahoma"/>
          <w:sz w:val="20"/>
          <w:szCs w:val="20"/>
        </w:rPr>
        <w:t>20</w:t>
      </w:r>
      <w:r w:rsidR="00BB1DEF">
        <w:rPr>
          <w:rFonts w:ascii="Tahoma" w:hAnsi="Tahoma" w:cs="Tahoma"/>
          <w:sz w:val="20"/>
          <w:szCs w:val="20"/>
        </w:rPr>
        <w:t>,</w:t>
      </w:r>
      <w:r w:rsidRPr="008C5F8D">
        <w:rPr>
          <w:rFonts w:ascii="Tahoma" w:hAnsi="Tahoma" w:cs="Tahoma"/>
          <w:sz w:val="20"/>
          <w:szCs w:val="20"/>
        </w:rPr>
        <w:t xml:space="preserve"> j</w:t>
      </w:r>
      <w:r w:rsidR="007E4572">
        <w:rPr>
          <w:rFonts w:ascii="Tahoma" w:hAnsi="Tahoma" w:cs="Tahoma"/>
          <w:sz w:val="20"/>
          <w:szCs w:val="20"/>
        </w:rPr>
        <w:t xml:space="preserve">e </w:t>
      </w:r>
      <w:r w:rsidR="0048769C" w:rsidRPr="008C5F8D">
        <w:rPr>
          <w:rFonts w:ascii="Tahoma" w:hAnsi="Tahoma" w:cs="Tahoma"/>
          <w:sz w:val="20"/>
          <w:szCs w:val="20"/>
        </w:rPr>
        <w:t>uveden</w:t>
      </w:r>
      <w:r w:rsidR="0048769C">
        <w:rPr>
          <w:rFonts w:ascii="Tahoma" w:hAnsi="Tahoma" w:cs="Tahoma"/>
          <w:sz w:val="20"/>
          <w:szCs w:val="20"/>
        </w:rPr>
        <w:t>a</w:t>
      </w:r>
      <w:r w:rsidR="0048769C" w:rsidRPr="008C5F8D">
        <w:rPr>
          <w:rFonts w:ascii="Tahoma" w:hAnsi="Tahoma" w:cs="Tahoma"/>
          <w:sz w:val="20"/>
          <w:szCs w:val="20"/>
        </w:rPr>
        <w:t xml:space="preserve"> </w:t>
      </w:r>
      <w:r w:rsidRPr="008C5F8D">
        <w:rPr>
          <w:rFonts w:ascii="Tahoma" w:hAnsi="Tahoma" w:cs="Tahoma"/>
          <w:sz w:val="20"/>
          <w:szCs w:val="20"/>
        </w:rPr>
        <w:t xml:space="preserve">v tabulce č. </w:t>
      </w:r>
      <w:r w:rsidR="00CE60C2">
        <w:rPr>
          <w:rFonts w:ascii="Tahoma" w:hAnsi="Tahoma" w:cs="Tahoma"/>
          <w:sz w:val="20"/>
          <w:szCs w:val="20"/>
        </w:rPr>
        <w:t>5</w:t>
      </w:r>
    </w:p>
    <w:p w14:paraId="72AA5D04" w14:textId="77777777" w:rsidR="00F81E79" w:rsidRPr="00D44388" w:rsidRDefault="00F81E79" w:rsidP="00F81E79">
      <w:pPr>
        <w:pStyle w:val="Odstavecseseznamem"/>
        <w:spacing w:after="120"/>
        <w:jc w:val="both"/>
        <w:rPr>
          <w:rFonts w:ascii="Tahoma" w:hAnsi="Tahoma" w:cs="Tahoma"/>
          <w:sz w:val="20"/>
          <w:szCs w:val="20"/>
        </w:rPr>
      </w:pPr>
    </w:p>
    <w:p w14:paraId="5CDF6DEB" w14:textId="2C9FC051" w:rsidR="0013061F" w:rsidRDefault="0013061F" w:rsidP="0013061F">
      <w:pPr>
        <w:spacing w:after="120"/>
        <w:jc w:val="both"/>
        <w:rPr>
          <w:rFonts w:ascii="Tahoma" w:hAnsi="Tahoma" w:cs="Tahoma"/>
          <w:b/>
          <w:i/>
          <w:sz w:val="20"/>
          <w:szCs w:val="20"/>
        </w:rPr>
      </w:pPr>
      <w:r w:rsidRPr="0013061F">
        <w:rPr>
          <w:rFonts w:ascii="Tahoma" w:hAnsi="Tahoma" w:cs="Tahoma"/>
          <w:sz w:val="20"/>
          <w:szCs w:val="20"/>
        </w:rPr>
        <w:t>Tabulka č.</w:t>
      </w:r>
      <w:r w:rsidR="00991125">
        <w:rPr>
          <w:rFonts w:ascii="Tahoma" w:hAnsi="Tahoma" w:cs="Tahoma"/>
          <w:sz w:val="20"/>
          <w:szCs w:val="20"/>
        </w:rPr>
        <w:t xml:space="preserve"> </w:t>
      </w:r>
      <w:r w:rsidR="00CE60C2">
        <w:rPr>
          <w:rFonts w:ascii="Tahoma" w:hAnsi="Tahoma" w:cs="Tahoma"/>
          <w:sz w:val="20"/>
          <w:szCs w:val="20"/>
        </w:rPr>
        <w:t>5</w:t>
      </w:r>
      <w:r w:rsidRPr="0013061F">
        <w:rPr>
          <w:rFonts w:ascii="Tahoma" w:hAnsi="Tahoma" w:cs="Tahoma"/>
          <w:sz w:val="20"/>
          <w:szCs w:val="20"/>
        </w:rPr>
        <w:t xml:space="preserve"> – </w:t>
      </w:r>
      <w:r w:rsidRPr="0013061F">
        <w:rPr>
          <w:rFonts w:ascii="Tahoma" w:hAnsi="Tahoma" w:cs="Tahoma"/>
          <w:b/>
          <w:i/>
          <w:sz w:val="20"/>
          <w:szCs w:val="20"/>
        </w:rPr>
        <w:t xml:space="preserve">Přehled </w:t>
      </w:r>
      <w:r>
        <w:rPr>
          <w:rFonts w:ascii="Tahoma" w:hAnsi="Tahoma" w:cs="Tahoma"/>
          <w:b/>
          <w:i/>
          <w:sz w:val="20"/>
          <w:szCs w:val="20"/>
        </w:rPr>
        <w:t xml:space="preserve">služeb, kterým nebyla poskytnuta dotace v řádném kole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2"/>
        <w:gridCol w:w="1280"/>
        <w:gridCol w:w="1608"/>
        <w:gridCol w:w="1881"/>
        <w:gridCol w:w="2261"/>
      </w:tblGrid>
      <w:tr w:rsidR="0013061F" w:rsidRPr="002F29F9" w14:paraId="16FF8653" w14:textId="77777777" w:rsidTr="006A17E4">
        <w:trPr>
          <w:trHeight w:val="42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88CB08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Poskytovatel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E1B2A5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IČ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O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8F3B62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Identifikátor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E60E79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Druh služby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C5F2C6" w14:textId="77777777" w:rsidR="0013061F" w:rsidRPr="002F29F9" w:rsidRDefault="0013061F" w:rsidP="006A17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2F29F9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highlight w:val="yellow"/>
                <w:lang w:eastAsia="cs-CZ"/>
              </w:rPr>
              <w:t>Název služby</w:t>
            </w:r>
          </w:p>
        </w:tc>
      </w:tr>
      <w:tr w:rsidR="0013061F" w:rsidRPr="002F29F9" w14:paraId="3A53F0FA" w14:textId="77777777" w:rsidTr="0013061F">
        <w:trPr>
          <w:trHeight w:val="691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E34F" w14:textId="44E21425" w:rsidR="0013061F" w:rsidRPr="00AB6F1B" w:rsidRDefault="007E457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4572">
              <w:rPr>
                <w:rFonts w:ascii="Tahoma" w:hAnsi="Tahoma" w:cs="Tahoma"/>
                <w:color w:val="000000"/>
                <w:sz w:val="20"/>
                <w:szCs w:val="20"/>
              </w:rPr>
              <w:t>Alzheimercentrum Ostrava z.ú.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40A3" w14:textId="62F1F51C" w:rsidR="0013061F" w:rsidRPr="00AB6F1B" w:rsidRDefault="007E457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  <w:r w:rsidRPr="007E4572">
              <w:rPr>
                <w:rFonts w:ascii="Tahoma" w:hAnsi="Tahoma" w:cs="Tahoma"/>
                <w:color w:val="000000"/>
                <w:sz w:val="20"/>
                <w:szCs w:val="20"/>
              </w:rPr>
              <w:t>7287895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9F7C" w14:textId="55DED0F9" w:rsidR="0013061F" w:rsidRPr="00AB6F1B" w:rsidRDefault="007E457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4572">
              <w:rPr>
                <w:rFonts w:ascii="Tahoma" w:hAnsi="Tahoma" w:cs="Tahoma"/>
                <w:color w:val="000000"/>
                <w:sz w:val="20"/>
                <w:szCs w:val="20"/>
              </w:rPr>
              <w:t>9530995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0B99" w14:textId="3882B6FA" w:rsidR="0013061F" w:rsidRPr="00AB6F1B" w:rsidRDefault="007E457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4572">
              <w:rPr>
                <w:rFonts w:ascii="Tahoma" w:hAnsi="Tahoma" w:cs="Tahoma"/>
                <w:color w:val="000000"/>
                <w:sz w:val="20"/>
                <w:szCs w:val="20"/>
              </w:rPr>
              <w:t>domovy se zvláštním režimem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C539" w14:textId="7848E4B7" w:rsidR="0013061F" w:rsidRPr="00AB6F1B" w:rsidRDefault="007E4572" w:rsidP="0099112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E4572">
              <w:rPr>
                <w:rFonts w:ascii="Tahoma" w:hAnsi="Tahoma" w:cs="Tahoma"/>
                <w:color w:val="000000"/>
                <w:sz w:val="20"/>
                <w:szCs w:val="20"/>
              </w:rPr>
              <w:t>Alzheimercentrum Ostrava z.ú.</w:t>
            </w:r>
          </w:p>
        </w:tc>
      </w:tr>
    </w:tbl>
    <w:p w14:paraId="4C97B608" w14:textId="77777777" w:rsidR="00F81E79" w:rsidRDefault="00F81E79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778F8FCD" w14:textId="4D6245AB" w:rsidR="002C34B5" w:rsidRPr="008C5F8D" w:rsidRDefault="005B0B3E" w:rsidP="00C74449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lastRenderedPageBreak/>
        <w:t>Ž</w:t>
      </w:r>
      <w:r w:rsidR="002C34B5" w:rsidRPr="008C5F8D">
        <w:rPr>
          <w:rFonts w:ascii="Tahoma" w:hAnsi="Tahoma" w:cs="Tahoma"/>
          <w:sz w:val="20"/>
          <w:szCs w:val="20"/>
        </w:rPr>
        <w:t>ádosti</w:t>
      </w:r>
      <w:r w:rsidR="000154D9">
        <w:rPr>
          <w:rFonts w:ascii="Tahoma" w:hAnsi="Tahoma" w:cs="Tahoma"/>
          <w:sz w:val="20"/>
          <w:szCs w:val="20"/>
        </w:rPr>
        <w:t xml:space="preserve"> uvedené v bodě a) – c) </w:t>
      </w:r>
      <w:r w:rsidR="002C34B5" w:rsidRPr="008C5F8D">
        <w:rPr>
          <w:rFonts w:ascii="Tahoma" w:hAnsi="Tahoma" w:cs="Tahoma"/>
          <w:sz w:val="20"/>
          <w:szCs w:val="20"/>
        </w:rPr>
        <w:t>byly posouzeny dle následujícího postupu:</w:t>
      </w:r>
    </w:p>
    <w:p w14:paraId="1DEE06E0" w14:textId="7128FF3A" w:rsidR="00943E1D" w:rsidRDefault="002C34B5" w:rsidP="00443EC1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0B3303">
        <w:rPr>
          <w:rFonts w:ascii="Tahoma" w:hAnsi="Tahoma" w:cs="Tahoma"/>
          <w:b/>
          <w:sz w:val="20"/>
          <w:szCs w:val="20"/>
        </w:rPr>
        <w:t>Vyjádření potřebnosti sociální služby</w:t>
      </w:r>
      <w:r w:rsidRPr="000B3303">
        <w:rPr>
          <w:rFonts w:ascii="Tahoma" w:hAnsi="Tahoma" w:cs="Tahoma"/>
          <w:sz w:val="20"/>
          <w:szCs w:val="20"/>
        </w:rPr>
        <w:t xml:space="preserve"> – posouzení, zda nová sociální služba nebo navýšená kapacita je zařazena v Krajské síti sociálních služeb</w:t>
      </w:r>
      <w:r w:rsidR="00B63D05" w:rsidRPr="000B3303">
        <w:rPr>
          <w:rFonts w:ascii="Tahoma" w:hAnsi="Tahoma" w:cs="Tahoma"/>
          <w:sz w:val="20"/>
          <w:szCs w:val="20"/>
        </w:rPr>
        <w:t xml:space="preserve">. </w:t>
      </w:r>
    </w:p>
    <w:p w14:paraId="4CD45B2A" w14:textId="77777777" w:rsidR="00943E1D" w:rsidRDefault="00943E1D" w:rsidP="00943E1D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103F0606" w14:textId="50F952A8" w:rsidR="00943E1D" w:rsidRPr="00943E1D" w:rsidRDefault="00943E1D" w:rsidP="00443EC1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943E1D">
        <w:rPr>
          <w:rFonts w:ascii="Tahoma" w:hAnsi="Tahoma" w:cs="Tahoma"/>
          <w:b/>
          <w:bCs/>
          <w:sz w:val="20"/>
          <w:szCs w:val="20"/>
        </w:rPr>
        <w:t>Kontrola přiměřenosti a hospodárnosti rozpočtu sociálních služeb, požadavku na dotaci a vymezení neuznatelných nákladů zahrnutých v požadavku na dotaci</w:t>
      </w:r>
    </w:p>
    <w:p w14:paraId="15430B65" w14:textId="77777777" w:rsidR="00FA7538" w:rsidRDefault="00FA7538" w:rsidP="00FA7538">
      <w:pPr>
        <w:pStyle w:val="Odstavecseseznamem"/>
        <w:tabs>
          <w:tab w:val="left" w:pos="993"/>
        </w:tabs>
        <w:spacing w:after="0" w:line="276" w:lineRule="auto"/>
        <w:ind w:left="1349"/>
        <w:jc w:val="both"/>
        <w:rPr>
          <w:rFonts w:ascii="Tahoma" w:hAnsi="Tahoma" w:cs="Tahoma"/>
          <w:sz w:val="20"/>
          <w:szCs w:val="20"/>
        </w:rPr>
      </w:pPr>
    </w:p>
    <w:p w14:paraId="4A4D53A5" w14:textId="162E9CD3" w:rsidR="00943E1D" w:rsidRDefault="001A11F4" w:rsidP="00FA7538">
      <w:pPr>
        <w:pStyle w:val="Odstavecseseznamem"/>
        <w:numPr>
          <w:ilvl w:val="0"/>
          <w:numId w:val="40"/>
        </w:numPr>
        <w:tabs>
          <w:tab w:val="left" w:pos="993"/>
        </w:tabs>
        <w:spacing w:after="0" w:line="276" w:lineRule="auto"/>
        <w:ind w:left="1349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Kontrola souladu kapacit s Krajskou základní sítí</w:t>
      </w:r>
    </w:p>
    <w:p w14:paraId="686EFBFF" w14:textId="77777777" w:rsidR="00943E1D" w:rsidRDefault="00943E1D" w:rsidP="00FA7538">
      <w:pPr>
        <w:pStyle w:val="Odstavecseseznamem"/>
        <w:tabs>
          <w:tab w:val="left" w:pos="993"/>
        </w:tabs>
        <w:spacing w:after="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598CA109" w14:textId="4F085959" w:rsidR="002C34B5" w:rsidRDefault="003119A8" w:rsidP="00FA7538">
      <w:pPr>
        <w:pStyle w:val="Odstavecseseznamem"/>
        <w:tabs>
          <w:tab w:val="left" w:pos="993"/>
        </w:tabs>
        <w:spacing w:after="0" w:line="276" w:lineRule="auto"/>
        <w:ind w:left="1349"/>
        <w:jc w:val="both"/>
        <w:rPr>
          <w:rFonts w:ascii="Tahoma" w:hAnsi="Tahoma" w:cs="Tahoma"/>
          <w:sz w:val="20"/>
          <w:szCs w:val="20"/>
        </w:rPr>
      </w:pPr>
      <w:r w:rsidRPr="000B3303">
        <w:rPr>
          <w:rFonts w:ascii="Tahoma" w:hAnsi="Tahoma" w:cs="Tahoma"/>
          <w:sz w:val="20"/>
          <w:szCs w:val="20"/>
        </w:rPr>
        <w:t>V</w:t>
      </w:r>
      <w:r w:rsidR="001A11F4">
        <w:rPr>
          <w:rFonts w:ascii="Tahoma" w:hAnsi="Tahoma" w:cs="Tahoma"/>
          <w:sz w:val="20"/>
          <w:szCs w:val="20"/>
        </w:rPr>
        <w:t> </w:t>
      </w:r>
      <w:r w:rsidRPr="000B3303">
        <w:rPr>
          <w:rFonts w:ascii="Tahoma" w:hAnsi="Tahoma" w:cs="Tahoma"/>
          <w:sz w:val="20"/>
          <w:szCs w:val="20"/>
        </w:rPr>
        <w:t>případě</w:t>
      </w:r>
      <w:r w:rsidR="001A11F4">
        <w:rPr>
          <w:rFonts w:ascii="Tahoma" w:hAnsi="Tahoma" w:cs="Tahoma"/>
          <w:sz w:val="20"/>
          <w:szCs w:val="20"/>
        </w:rPr>
        <w:t xml:space="preserve">, že žádost </w:t>
      </w:r>
      <w:r w:rsidRPr="000B3303">
        <w:rPr>
          <w:rFonts w:ascii="Tahoma" w:hAnsi="Tahoma" w:cs="Tahoma"/>
          <w:sz w:val="20"/>
          <w:szCs w:val="20"/>
        </w:rPr>
        <w:t>o dotaci</w:t>
      </w:r>
      <w:r w:rsidR="001A11F4">
        <w:rPr>
          <w:rFonts w:ascii="Tahoma" w:hAnsi="Tahoma" w:cs="Tahoma"/>
          <w:sz w:val="20"/>
          <w:szCs w:val="20"/>
        </w:rPr>
        <w:t xml:space="preserve"> byla podána na kapacitu vyšší, než je kapacita zařazena v Krajské základní síti</w:t>
      </w:r>
      <w:r w:rsidRPr="000B3303">
        <w:rPr>
          <w:rFonts w:ascii="Tahoma" w:hAnsi="Tahoma" w:cs="Tahoma"/>
          <w:sz w:val="20"/>
          <w:szCs w:val="20"/>
        </w:rPr>
        <w:t xml:space="preserve"> </w:t>
      </w:r>
      <w:r w:rsidR="00622FEA">
        <w:rPr>
          <w:rFonts w:ascii="Tahoma" w:hAnsi="Tahoma" w:cs="Tahoma"/>
          <w:sz w:val="20"/>
          <w:szCs w:val="20"/>
        </w:rPr>
        <w:t>(nad</w:t>
      </w:r>
      <w:r w:rsidR="00820768">
        <w:rPr>
          <w:rFonts w:ascii="Tahoma" w:hAnsi="Tahoma" w:cs="Tahoma"/>
          <w:sz w:val="20"/>
          <w:szCs w:val="20"/>
        </w:rPr>
        <w:t xml:space="preserve"> tzv. </w:t>
      </w:r>
      <w:r w:rsidR="00622FEA">
        <w:rPr>
          <w:rFonts w:ascii="Tahoma" w:hAnsi="Tahoma" w:cs="Tahoma"/>
          <w:sz w:val="20"/>
          <w:szCs w:val="20"/>
        </w:rPr>
        <w:t xml:space="preserve"> koridor</w:t>
      </w:r>
      <w:r w:rsidR="00820768">
        <w:rPr>
          <w:rFonts w:ascii="Tahoma" w:hAnsi="Tahoma" w:cs="Tahoma"/>
          <w:sz w:val="20"/>
          <w:szCs w:val="20"/>
        </w:rPr>
        <w:t xml:space="preserve">, tj. nad </w:t>
      </w:r>
      <w:r w:rsidR="00B75ABA">
        <w:rPr>
          <w:rFonts w:ascii="Tahoma" w:hAnsi="Tahoma" w:cs="Tahoma"/>
          <w:sz w:val="20"/>
          <w:szCs w:val="20"/>
        </w:rPr>
        <w:t>120 %</w:t>
      </w:r>
      <w:r w:rsidR="00622FEA">
        <w:rPr>
          <w:rFonts w:ascii="Tahoma" w:hAnsi="Tahoma" w:cs="Tahoma"/>
          <w:sz w:val="20"/>
          <w:szCs w:val="20"/>
        </w:rPr>
        <w:t xml:space="preserve">) </w:t>
      </w:r>
      <w:r w:rsidRPr="000B3303">
        <w:rPr>
          <w:rFonts w:ascii="Tahoma" w:hAnsi="Tahoma" w:cs="Tahoma"/>
          <w:sz w:val="20"/>
          <w:szCs w:val="20"/>
        </w:rPr>
        <w:t>byl žadatel vyzvá</w:t>
      </w:r>
      <w:r w:rsidR="001A11F4">
        <w:rPr>
          <w:rFonts w:ascii="Tahoma" w:hAnsi="Tahoma" w:cs="Tahoma"/>
          <w:sz w:val="20"/>
          <w:szCs w:val="20"/>
        </w:rPr>
        <w:t xml:space="preserve">n </w:t>
      </w:r>
      <w:r w:rsidRPr="000B3303">
        <w:rPr>
          <w:rFonts w:ascii="Tahoma" w:hAnsi="Tahoma" w:cs="Tahoma"/>
          <w:sz w:val="20"/>
          <w:szCs w:val="20"/>
        </w:rPr>
        <w:t xml:space="preserve">k podání vysvětlení, příp. k doplnění </w:t>
      </w:r>
      <w:r w:rsidRPr="00B94D6F">
        <w:rPr>
          <w:rFonts w:ascii="Tahoma" w:hAnsi="Tahoma" w:cs="Tahoma"/>
          <w:sz w:val="20"/>
          <w:szCs w:val="20"/>
        </w:rPr>
        <w:t>žádosti. Takto byl vyzvá</w:t>
      </w:r>
      <w:r w:rsidR="00A4358C" w:rsidRPr="00B94D6F">
        <w:rPr>
          <w:rFonts w:ascii="Tahoma" w:hAnsi="Tahoma" w:cs="Tahoma"/>
          <w:sz w:val="20"/>
          <w:szCs w:val="20"/>
        </w:rPr>
        <w:t xml:space="preserve">n jeden </w:t>
      </w:r>
      <w:r w:rsidRPr="00B94D6F">
        <w:rPr>
          <w:rFonts w:ascii="Tahoma" w:hAnsi="Tahoma" w:cs="Tahoma"/>
          <w:sz w:val="20"/>
          <w:szCs w:val="20"/>
        </w:rPr>
        <w:t xml:space="preserve">žadatel v případě </w:t>
      </w:r>
      <w:r w:rsidR="00A4358C" w:rsidRPr="00B94D6F">
        <w:rPr>
          <w:rFonts w:ascii="Tahoma" w:hAnsi="Tahoma" w:cs="Tahoma"/>
          <w:sz w:val="20"/>
          <w:szCs w:val="20"/>
        </w:rPr>
        <w:t>jedné</w:t>
      </w:r>
      <w:r w:rsidRPr="00B94D6F">
        <w:rPr>
          <w:rFonts w:ascii="Tahoma" w:hAnsi="Tahoma" w:cs="Tahoma"/>
          <w:sz w:val="20"/>
          <w:szCs w:val="20"/>
        </w:rPr>
        <w:t xml:space="preserve"> služ</w:t>
      </w:r>
      <w:r w:rsidR="001A11F4" w:rsidRPr="00B94D6F">
        <w:rPr>
          <w:rFonts w:ascii="Tahoma" w:hAnsi="Tahoma" w:cs="Tahoma"/>
          <w:sz w:val="20"/>
          <w:szCs w:val="20"/>
        </w:rPr>
        <w:t>by</w:t>
      </w:r>
      <w:r w:rsidRPr="00B94D6F">
        <w:rPr>
          <w:rFonts w:ascii="Tahoma" w:hAnsi="Tahoma" w:cs="Tahoma"/>
          <w:sz w:val="20"/>
          <w:szCs w:val="20"/>
        </w:rPr>
        <w:t>, přičemž byl rozdíl zdůvodněn </w:t>
      </w:r>
      <w:r w:rsidR="00311290" w:rsidRPr="00B94D6F">
        <w:rPr>
          <w:rFonts w:ascii="Tahoma" w:hAnsi="Tahoma" w:cs="Tahoma"/>
          <w:sz w:val="20"/>
          <w:szCs w:val="20"/>
        </w:rPr>
        <w:t>zpracováním rozpočtu po celý rok na celý projekt.</w:t>
      </w:r>
      <w:r w:rsidR="00311290">
        <w:rPr>
          <w:rFonts w:ascii="Tahoma" w:hAnsi="Tahoma" w:cs="Tahoma"/>
          <w:sz w:val="20"/>
          <w:szCs w:val="20"/>
        </w:rPr>
        <w:t xml:space="preserve"> </w:t>
      </w:r>
    </w:p>
    <w:p w14:paraId="56732B0C" w14:textId="48A1ECDF" w:rsidR="00622FEA" w:rsidRDefault="00622FEA" w:rsidP="00FA7538">
      <w:pPr>
        <w:pStyle w:val="Odstavecseseznamem"/>
        <w:tabs>
          <w:tab w:val="left" w:pos="993"/>
        </w:tabs>
        <w:spacing w:after="0" w:line="276" w:lineRule="auto"/>
        <w:ind w:left="1349"/>
        <w:jc w:val="both"/>
        <w:rPr>
          <w:rFonts w:ascii="Tahoma" w:hAnsi="Tahoma" w:cs="Tahoma"/>
          <w:sz w:val="20"/>
          <w:szCs w:val="20"/>
        </w:rPr>
      </w:pPr>
      <w:r w:rsidRPr="00BE1847">
        <w:rPr>
          <w:rFonts w:ascii="Tahoma" w:hAnsi="Tahoma" w:cs="Tahoma"/>
          <w:sz w:val="20"/>
          <w:szCs w:val="20"/>
        </w:rPr>
        <w:t>Služb</w:t>
      </w:r>
      <w:r>
        <w:rPr>
          <w:rFonts w:ascii="Tahoma" w:hAnsi="Tahoma" w:cs="Tahoma"/>
          <w:sz w:val="20"/>
          <w:szCs w:val="20"/>
        </w:rPr>
        <w:t>ám</w:t>
      </w:r>
      <w:r w:rsidRPr="00BE1847">
        <w:rPr>
          <w:rFonts w:ascii="Tahoma" w:hAnsi="Tahoma" w:cs="Tahoma"/>
          <w:sz w:val="20"/>
          <w:szCs w:val="20"/>
        </w:rPr>
        <w:t>, kter</w:t>
      </w:r>
      <w:r>
        <w:rPr>
          <w:rFonts w:ascii="Tahoma" w:hAnsi="Tahoma" w:cs="Tahoma"/>
          <w:sz w:val="20"/>
          <w:szCs w:val="20"/>
        </w:rPr>
        <w:t>é</w:t>
      </w:r>
      <w:r w:rsidRPr="00BE1847">
        <w:rPr>
          <w:rFonts w:ascii="Tahoma" w:hAnsi="Tahoma" w:cs="Tahoma"/>
          <w:sz w:val="20"/>
          <w:szCs w:val="20"/>
        </w:rPr>
        <w:t xml:space="preserve"> podal</w:t>
      </w:r>
      <w:r>
        <w:rPr>
          <w:rFonts w:ascii="Tahoma" w:hAnsi="Tahoma" w:cs="Tahoma"/>
          <w:sz w:val="20"/>
          <w:szCs w:val="20"/>
        </w:rPr>
        <w:t>y</w:t>
      </w:r>
      <w:r w:rsidRPr="00BE1847">
        <w:rPr>
          <w:rFonts w:ascii="Tahoma" w:hAnsi="Tahoma" w:cs="Tahoma"/>
          <w:sz w:val="20"/>
          <w:szCs w:val="20"/>
        </w:rPr>
        <w:t xml:space="preserve"> v žádost </w:t>
      </w:r>
      <w:r w:rsidR="0080447D">
        <w:rPr>
          <w:rFonts w:ascii="Tahoma" w:hAnsi="Tahoma" w:cs="Tahoma"/>
          <w:sz w:val="20"/>
          <w:szCs w:val="20"/>
        </w:rPr>
        <w:t>pod</w:t>
      </w:r>
      <w:r>
        <w:rPr>
          <w:rFonts w:ascii="Tahoma" w:hAnsi="Tahoma" w:cs="Tahoma"/>
          <w:sz w:val="20"/>
          <w:szCs w:val="20"/>
        </w:rPr>
        <w:t> tzv.</w:t>
      </w:r>
      <w:r w:rsidRPr="00BE1847">
        <w:rPr>
          <w:rFonts w:ascii="Tahoma" w:hAnsi="Tahoma" w:cs="Tahoma"/>
          <w:sz w:val="20"/>
          <w:szCs w:val="20"/>
        </w:rPr>
        <w:t> koridor</w:t>
      </w:r>
      <w:r w:rsidR="00820768">
        <w:rPr>
          <w:rFonts w:ascii="Tahoma" w:hAnsi="Tahoma" w:cs="Tahoma"/>
          <w:sz w:val="20"/>
          <w:szCs w:val="20"/>
        </w:rPr>
        <w:t xml:space="preserve"> (pod 80 %)</w:t>
      </w:r>
      <w:r w:rsidR="0080447D">
        <w:rPr>
          <w:rFonts w:ascii="Tahoma" w:hAnsi="Tahoma" w:cs="Tahoma"/>
          <w:sz w:val="20"/>
          <w:szCs w:val="20"/>
        </w:rPr>
        <w:t>,</w:t>
      </w:r>
      <w:r w:rsidRPr="00BE1847">
        <w:rPr>
          <w:rFonts w:ascii="Tahoma" w:hAnsi="Tahoma" w:cs="Tahoma"/>
          <w:sz w:val="20"/>
          <w:szCs w:val="20"/>
        </w:rPr>
        <w:t xml:space="preserve"> bude v případě přidělení dotace v rámci Oznámení o </w:t>
      </w:r>
      <w:r>
        <w:rPr>
          <w:rFonts w:ascii="Tahoma" w:hAnsi="Tahoma" w:cs="Tahoma"/>
          <w:sz w:val="20"/>
          <w:szCs w:val="20"/>
        </w:rPr>
        <w:t>navýšení</w:t>
      </w:r>
      <w:r w:rsidRPr="00BE1847">
        <w:rPr>
          <w:rFonts w:ascii="Tahoma" w:hAnsi="Tahoma" w:cs="Tahoma"/>
          <w:sz w:val="20"/>
          <w:szCs w:val="20"/>
        </w:rPr>
        <w:t xml:space="preserve"> dotace zaslána informace, že je nutné dodržet kapacitu zařazenou v Krajské základní síti.</w:t>
      </w:r>
    </w:p>
    <w:p w14:paraId="1A674177" w14:textId="77777777" w:rsidR="001A11F4" w:rsidRPr="001A11F4" w:rsidRDefault="001A11F4" w:rsidP="00FA7538">
      <w:pPr>
        <w:tabs>
          <w:tab w:val="left" w:pos="993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17F02C15" w14:textId="356FB123" w:rsidR="001A11F4" w:rsidRDefault="001A11F4" w:rsidP="00FA7538">
      <w:pPr>
        <w:pStyle w:val="Odstavecseseznamem"/>
        <w:numPr>
          <w:ilvl w:val="0"/>
          <w:numId w:val="40"/>
        </w:numPr>
        <w:tabs>
          <w:tab w:val="left" w:pos="993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Kontrola uznatelnosti nákladů – žádosti byly podány na uznatelné náklady.</w:t>
      </w:r>
    </w:p>
    <w:p w14:paraId="030AAFF6" w14:textId="77777777" w:rsidR="008F4676" w:rsidRPr="000B3303" w:rsidRDefault="008F4676" w:rsidP="008F4676">
      <w:pPr>
        <w:pStyle w:val="Odstavecseseznamem"/>
        <w:tabs>
          <w:tab w:val="left" w:pos="993"/>
        </w:tabs>
        <w:spacing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C0D341A" w14:textId="77777777" w:rsidR="002C34B5" w:rsidRPr="00C9154D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294675">
        <w:rPr>
          <w:rFonts w:ascii="Tahoma" w:hAnsi="Tahoma" w:cs="Tahoma"/>
          <w:b/>
          <w:sz w:val="20"/>
          <w:szCs w:val="20"/>
        </w:rPr>
        <w:t>Zhodnocení zajištění dalších zdrojů financování</w:t>
      </w:r>
      <w:r w:rsidRPr="00294675">
        <w:rPr>
          <w:rFonts w:ascii="Tahoma" w:hAnsi="Tahoma" w:cs="Tahoma"/>
          <w:sz w:val="20"/>
          <w:szCs w:val="20"/>
        </w:rPr>
        <w:t xml:space="preserve"> sociální služby zejména vzhledem </w:t>
      </w:r>
      <w:r w:rsidRPr="00C9154D">
        <w:rPr>
          <w:rFonts w:ascii="Tahoma" w:hAnsi="Tahoma" w:cs="Tahoma"/>
          <w:sz w:val="20"/>
          <w:szCs w:val="20"/>
        </w:rPr>
        <w:t>k druhu sociální služby a právní formě poskytovatele sociální služby</w:t>
      </w:r>
    </w:p>
    <w:p w14:paraId="3194AB15" w14:textId="771E8A5E" w:rsidR="002C34B5" w:rsidRPr="00C9154D" w:rsidRDefault="002C34B5" w:rsidP="00C9154D">
      <w:pPr>
        <w:pStyle w:val="Odstavecseseznamem"/>
        <w:numPr>
          <w:ilvl w:val="0"/>
          <w:numId w:val="41"/>
        </w:numPr>
        <w:tabs>
          <w:tab w:val="left" w:pos="1560"/>
        </w:tabs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C9154D">
        <w:rPr>
          <w:rFonts w:ascii="Tahoma" w:hAnsi="Tahoma" w:cs="Tahoma"/>
          <w:sz w:val="20"/>
          <w:szCs w:val="20"/>
        </w:rPr>
        <w:t>Úhrady uživatelů –</w:t>
      </w:r>
      <w:r w:rsidR="0060251C" w:rsidRPr="00C9154D">
        <w:rPr>
          <w:rFonts w:ascii="Tahoma" w:hAnsi="Tahoma" w:cs="Tahoma"/>
          <w:sz w:val="20"/>
          <w:szCs w:val="20"/>
        </w:rPr>
        <w:t xml:space="preserve"> </w:t>
      </w:r>
      <w:r w:rsidRPr="00C9154D">
        <w:rPr>
          <w:rFonts w:ascii="Tahoma" w:hAnsi="Tahoma" w:cs="Tahoma"/>
          <w:sz w:val="20"/>
          <w:szCs w:val="20"/>
        </w:rPr>
        <w:t>mi</w:t>
      </w:r>
      <w:r w:rsidR="0060251C" w:rsidRPr="00C9154D">
        <w:rPr>
          <w:rFonts w:ascii="Tahoma" w:hAnsi="Tahoma" w:cs="Tahoma"/>
          <w:sz w:val="20"/>
          <w:szCs w:val="20"/>
        </w:rPr>
        <w:t>nimální výše úhrad od uživatelů</w:t>
      </w:r>
      <w:r w:rsidRPr="00C9154D">
        <w:rPr>
          <w:rFonts w:ascii="Tahoma" w:hAnsi="Tahoma" w:cs="Tahoma"/>
          <w:sz w:val="20"/>
          <w:szCs w:val="20"/>
        </w:rPr>
        <w:t xml:space="preserve"> </w:t>
      </w:r>
      <w:r w:rsidR="0060251C" w:rsidRPr="00C9154D">
        <w:rPr>
          <w:rFonts w:ascii="Tahoma" w:hAnsi="Tahoma" w:cs="Tahoma"/>
          <w:sz w:val="20"/>
          <w:szCs w:val="20"/>
        </w:rPr>
        <w:t>byly naplněny</w:t>
      </w:r>
      <w:r w:rsidR="00943E1D" w:rsidRPr="00C9154D">
        <w:rPr>
          <w:rFonts w:ascii="Tahoma" w:hAnsi="Tahoma" w:cs="Tahoma"/>
          <w:sz w:val="20"/>
          <w:szCs w:val="20"/>
        </w:rPr>
        <w:t>, popř. byl</w:t>
      </w:r>
      <w:r w:rsidR="00FA7538" w:rsidRPr="00C9154D">
        <w:rPr>
          <w:rFonts w:ascii="Tahoma" w:hAnsi="Tahoma" w:cs="Tahoma"/>
          <w:sz w:val="20"/>
          <w:szCs w:val="20"/>
        </w:rPr>
        <w:t>o adekvátně</w:t>
      </w:r>
      <w:r w:rsidR="00943E1D" w:rsidRPr="00C9154D">
        <w:rPr>
          <w:rFonts w:ascii="Tahoma" w:hAnsi="Tahoma" w:cs="Tahoma"/>
          <w:sz w:val="20"/>
          <w:szCs w:val="20"/>
        </w:rPr>
        <w:t xml:space="preserve"> zdůvodněno nenaplnění úhrad</w:t>
      </w:r>
      <w:r w:rsidR="00FA7538" w:rsidRPr="00C9154D">
        <w:rPr>
          <w:rFonts w:ascii="Tahoma" w:hAnsi="Tahoma" w:cs="Tahoma"/>
          <w:sz w:val="20"/>
          <w:szCs w:val="20"/>
        </w:rPr>
        <w:t xml:space="preserve"> uživatelů</w:t>
      </w:r>
      <w:r w:rsidR="00943E1D" w:rsidRPr="00C9154D">
        <w:rPr>
          <w:rFonts w:ascii="Tahoma" w:hAnsi="Tahoma" w:cs="Tahoma"/>
          <w:sz w:val="20"/>
          <w:szCs w:val="20"/>
        </w:rPr>
        <w:t xml:space="preserve">. V případě nenaplnění úhrad uživatelů nebyl krácen reálný návrh dotace z důvodu </w:t>
      </w:r>
      <w:r w:rsidR="0080447D" w:rsidRPr="00C9154D">
        <w:rPr>
          <w:rFonts w:ascii="Tahoma" w:hAnsi="Tahoma" w:cs="Tahoma"/>
          <w:sz w:val="20"/>
          <w:szCs w:val="20"/>
        </w:rPr>
        <w:t>po</w:t>
      </w:r>
      <w:r w:rsidR="003E6D27">
        <w:rPr>
          <w:rFonts w:ascii="Tahoma" w:hAnsi="Tahoma" w:cs="Tahoma"/>
          <w:sz w:val="20"/>
          <w:szCs w:val="20"/>
        </w:rPr>
        <w:t>dpory</w:t>
      </w:r>
      <w:r w:rsidR="0080447D" w:rsidRPr="00C9154D">
        <w:rPr>
          <w:rFonts w:ascii="Tahoma" w:hAnsi="Tahoma" w:cs="Tahoma"/>
          <w:sz w:val="20"/>
          <w:szCs w:val="20"/>
        </w:rPr>
        <w:t xml:space="preserve"> </w:t>
      </w:r>
      <w:r w:rsidR="00943E1D" w:rsidRPr="00C9154D">
        <w:rPr>
          <w:rFonts w:ascii="Tahoma" w:hAnsi="Tahoma" w:cs="Tahoma"/>
          <w:sz w:val="20"/>
          <w:szCs w:val="20"/>
        </w:rPr>
        <w:t xml:space="preserve">poskytování </w:t>
      </w:r>
      <w:r w:rsidR="0080447D" w:rsidRPr="00C9154D">
        <w:rPr>
          <w:rFonts w:ascii="Tahoma" w:hAnsi="Tahoma" w:cs="Tahoma"/>
          <w:sz w:val="20"/>
          <w:szCs w:val="20"/>
        </w:rPr>
        <w:t xml:space="preserve">sociálních </w:t>
      </w:r>
      <w:r w:rsidR="00943E1D" w:rsidRPr="00C9154D">
        <w:rPr>
          <w:rFonts w:ascii="Tahoma" w:hAnsi="Tahoma" w:cs="Tahoma"/>
          <w:sz w:val="20"/>
          <w:szCs w:val="20"/>
        </w:rPr>
        <w:t xml:space="preserve">služeb v malé obci. </w:t>
      </w:r>
    </w:p>
    <w:p w14:paraId="109A231F" w14:textId="0E076ED4" w:rsidR="002C34B5" w:rsidRDefault="002C34B5" w:rsidP="00C9154D">
      <w:pPr>
        <w:pStyle w:val="Odstavecseseznamem"/>
        <w:numPr>
          <w:ilvl w:val="0"/>
          <w:numId w:val="41"/>
        </w:numPr>
        <w:tabs>
          <w:tab w:val="left" w:pos="1560"/>
        </w:tabs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C9154D">
        <w:rPr>
          <w:rFonts w:ascii="Tahoma" w:hAnsi="Tahoma" w:cs="Tahoma"/>
          <w:sz w:val="20"/>
          <w:szCs w:val="20"/>
        </w:rPr>
        <w:t>Úhrady z veřejného zdravotního pojištění –</w:t>
      </w:r>
      <w:r w:rsidR="00EA07F3" w:rsidRPr="00C9154D">
        <w:rPr>
          <w:rFonts w:ascii="Tahoma" w:hAnsi="Tahoma" w:cs="Tahoma"/>
          <w:sz w:val="20"/>
          <w:szCs w:val="20"/>
        </w:rPr>
        <w:t xml:space="preserve"> </w:t>
      </w:r>
      <w:r w:rsidR="00071980" w:rsidRPr="00C9154D">
        <w:rPr>
          <w:rFonts w:ascii="Tahoma" w:hAnsi="Tahoma" w:cs="Tahoma"/>
          <w:sz w:val="20"/>
          <w:szCs w:val="20"/>
        </w:rPr>
        <w:t>při nedodržení minimální výše úhrad od zdravotních pojišťoven s ohledem na přístup zdravotních pojišťoven v rámci plnění závazků</w:t>
      </w:r>
      <w:r w:rsidR="00071980" w:rsidRPr="009F7E4D">
        <w:rPr>
          <w:rFonts w:ascii="Tahoma" w:hAnsi="Tahoma" w:cs="Tahoma"/>
          <w:sz w:val="20"/>
          <w:szCs w:val="20"/>
        </w:rPr>
        <w:t xml:space="preserve"> vůči poskytovatelům sociálních služeb nebyl požadavek na dotaci krácen.</w:t>
      </w:r>
    </w:p>
    <w:p w14:paraId="37D4A06C" w14:textId="77777777" w:rsidR="00EA07F3" w:rsidRPr="00294675" w:rsidRDefault="00EA07F3" w:rsidP="00EA07F3">
      <w:pPr>
        <w:pStyle w:val="Odstavecseseznamem"/>
        <w:tabs>
          <w:tab w:val="left" w:pos="1560"/>
        </w:tabs>
        <w:spacing w:after="200" w:line="276" w:lineRule="auto"/>
        <w:ind w:left="1560"/>
        <w:jc w:val="both"/>
        <w:rPr>
          <w:rFonts w:ascii="Tahoma" w:hAnsi="Tahoma" w:cs="Tahoma"/>
          <w:sz w:val="20"/>
          <w:szCs w:val="20"/>
        </w:rPr>
      </w:pPr>
    </w:p>
    <w:p w14:paraId="73DBA8EB" w14:textId="1F806F22" w:rsidR="002C34B5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294675">
        <w:rPr>
          <w:rFonts w:ascii="Tahoma" w:hAnsi="Tahoma" w:cs="Tahoma"/>
          <w:b/>
          <w:sz w:val="20"/>
          <w:szCs w:val="20"/>
        </w:rPr>
        <w:t>Výpočet optimálního návrhu dotace</w:t>
      </w:r>
      <w:r w:rsidRPr="00294675">
        <w:rPr>
          <w:rFonts w:ascii="Tahoma" w:hAnsi="Tahoma" w:cs="Tahoma"/>
          <w:sz w:val="20"/>
          <w:szCs w:val="20"/>
        </w:rPr>
        <w:t xml:space="preserve"> – </w:t>
      </w:r>
      <w:r w:rsidR="009F0BB7" w:rsidRPr="00294675">
        <w:rPr>
          <w:rFonts w:ascii="Tahoma" w:hAnsi="Tahoma" w:cs="Tahoma"/>
          <w:sz w:val="20"/>
          <w:szCs w:val="20"/>
        </w:rPr>
        <w:t>žádosti neobsahoval</w:t>
      </w:r>
      <w:r w:rsidR="004B7F05" w:rsidRPr="00294675">
        <w:rPr>
          <w:rFonts w:ascii="Tahoma" w:hAnsi="Tahoma" w:cs="Tahoma"/>
          <w:sz w:val="20"/>
          <w:szCs w:val="20"/>
        </w:rPr>
        <w:t>y</w:t>
      </w:r>
      <w:r w:rsidR="009F0BB7" w:rsidRPr="00294675">
        <w:rPr>
          <w:rFonts w:ascii="Tahoma" w:hAnsi="Tahoma" w:cs="Tahoma"/>
          <w:sz w:val="20"/>
          <w:szCs w:val="20"/>
        </w:rPr>
        <w:t xml:space="preserve"> neuznatelné a</w:t>
      </w:r>
      <w:r w:rsidR="004B7F05" w:rsidRPr="00294675">
        <w:rPr>
          <w:rFonts w:ascii="Tahoma" w:hAnsi="Tahoma" w:cs="Tahoma"/>
          <w:sz w:val="20"/>
          <w:szCs w:val="20"/>
        </w:rPr>
        <w:t> </w:t>
      </w:r>
      <w:r w:rsidRPr="00294675">
        <w:rPr>
          <w:rFonts w:ascii="Tahoma" w:hAnsi="Tahoma" w:cs="Tahoma"/>
          <w:sz w:val="20"/>
          <w:szCs w:val="20"/>
        </w:rPr>
        <w:t>nadhodnocené náklady</w:t>
      </w:r>
      <w:r w:rsidR="009F0BB7" w:rsidRPr="00294675">
        <w:rPr>
          <w:rFonts w:ascii="Tahoma" w:hAnsi="Tahoma" w:cs="Tahoma"/>
          <w:sz w:val="20"/>
          <w:szCs w:val="20"/>
        </w:rPr>
        <w:t>, proto byl optimální návrh stanoven na úrovni požadavku zaokrouhleného na tisícikoruny dolů</w:t>
      </w:r>
      <w:r w:rsidR="009F0BB7" w:rsidRPr="00BE1847">
        <w:rPr>
          <w:rFonts w:ascii="Tahoma" w:hAnsi="Tahoma" w:cs="Tahoma"/>
          <w:sz w:val="20"/>
          <w:szCs w:val="20"/>
        </w:rPr>
        <w:t xml:space="preserve"> v souladu s článkem</w:t>
      </w:r>
      <w:r w:rsidRPr="00BE1847">
        <w:rPr>
          <w:rFonts w:ascii="Tahoma" w:hAnsi="Tahoma" w:cs="Tahoma"/>
          <w:sz w:val="20"/>
          <w:szCs w:val="20"/>
        </w:rPr>
        <w:t xml:space="preserve"> V</w:t>
      </w:r>
      <w:r w:rsidR="00BE1847" w:rsidRPr="00BE1847">
        <w:rPr>
          <w:rFonts w:ascii="Tahoma" w:hAnsi="Tahoma" w:cs="Tahoma"/>
          <w:sz w:val="20"/>
          <w:szCs w:val="20"/>
        </w:rPr>
        <w:t>III odst. 4</w:t>
      </w:r>
      <w:r w:rsidRPr="00BE1847">
        <w:rPr>
          <w:rFonts w:ascii="Tahoma" w:hAnsi="Tahoma" w:cs="Tahoma"/>
          <w:sz w:val="20"/>
          <w:szCs w:val="20"/>
        </w:rPr>
        <w:t xml:space="preserve"> Podmínek</w:t>
      </w:r>
      <w:r w:rsidR="00BE1847" w:rsidRPr="00BE1847">
        <w:rPr>
          <w:rFonts w:ascii="Tahoma" w:hAnsi="Tahoma" w:cs="Tahoma"/>
          <w:sz w:val="20"/>
          <w:szCs w:val="20"/>
        </w:rPr>
        <w:t>.</w:t>
      </w:r>
      <w:r w:rsidRPr="009F0BB7">
        <w:rPr>
          <w:rFonts w:ascii="Tahoma" w:hAnsi="Tahoma" w:cs="Tahoma"/>
          <w:sz w:val="20"/>
          <w:szCs w:val="20"/>
        </w:rPr>
        <w:t xml:space="preserve"> </w:t>
      </w:r>
    </w:p>
    <w:p w14:paraId="089ECB4A" w14:textId="77777777" w:rsidR="009F0BB7" w:rsidRPr="009F0BB7" w:rsidRDefault="009F0BB7" w:rsidP="009F0BB7">
      <w:pPr>
        <w:pStyle w:val="Odstavecseseznamem"/>
        <w:tabs>
          <w:tab w:val="left" w:pos="993"/>
        </w:tabs>
        <w:spacing w:before="120" w:after="200"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p w14:paraId="4CEC3023" w14:textId="77777777" w:rsidR="002C34B5" w:rsidRPr="008C5F8D" w:rsidRDefault="002C34B5" w:rsidP="002C34B5">
      <w:pPr>
        <w:pStyle w:val="Odstavecseseznamem"/>
        <w:numPr>
          <w:ilvl w:val="0"/>
          <w:numId w:val="1"/>
        </w:numPr>
        <w:tabs>
          <w:tab w:val="left" w:pos="993"/>
        </w:tabs>
        <w:spacing w:before="120" w:after="20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b/>
          <w:sz w:val="20"/>
          <w:szCs w:val="20"/>
        </w:rPr>
        <w:t>Výpočet návrhu dotace pro služby nově vzniklé nebo dosud z veřejných zdrojů nefinancované a návrhu dotace pro navýšení kapacity</w:t>
      </w:r>
    </w:p>
    <w:p w14:paraId="1BFF96CB" w14:textId="77777777" w:rsidR="002C34B5" w:rsidRPr="008C5F8D" w:rsidRDefault="002C34B5" w:rsidP="002C34B5">
      <w:pPr>
        <w:ind w:left="993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Výpočet byl proveden </w:t>
      </w:r>
      <w:r w:rsidRPr="00F952A0">
        <w:rPr>
          <w:rFonts w:ascii="Tahoma" w:hAnsi="Tahoma" w:cs="Tahoma"/>
          <w:sz w:val="20"/>
          <w:szCs w:val="20"/>
        </w:rPr>
        <w:t>dle článku VIII odst. 5 písm. b) Podmínek</w:t>
      </w:r>
      <w:r w:rsidRPr="008C5F8D">
        <w:rPr>
          <w:rFonts w:ascii="Tahoma" w:hAnsi="Tahoma" w:cs="Tahoma"/>
          <w:sz w:val="20"/>
          <w:szCs w:val="20"/>
        </w:rPr>
        <w:t xml:space="preserve"> dotačního programu, kdy</w:t>
      </w:r>
      <w:r w:rsidR="004726EF" w:rsidRPr="008C5F8D">
        <w:rPr>
          <w:rFonts w:ascii="Tahoma" w:hAnsi="Tahoma" w:cs="Tahoma"/>
          <w:sz w:val="20"/>
          <w:szCs w:val="20"/>
        </w:rPr>
        <w:t> </w:t>
      </w:r>
      <w:r w:rsidRPr="008C5F8D">
        <w:rPr>
          <w:rFonts w:ascii="Tahoma" w:hAnsi="Tahoma" w:cs="Tahoma"/>
          <w:sz w:val="20"/>
          <w:szCs w:val="20"/>
        </w:rPr>
        <w:t xml:space="preserve">byla pro každý druh služeb vypočtena průměrná výše dotace na úvazek/lůžko (průměrný náklad na úvazek/lůžko násobený průměrným procentem dotace v daném druhu služeb). Pro konkrétní službu byla následně průměrná výše dotace na úvazek/lůžko násobena počtem úvazků/lůžek zařazených v Krajské </w:t>
      </w:r>
      <w:r w:rsidR="00FD1267">
        <w:rPr>
          <w:rFonts w:ascii="Tahoma" w:hAnsi="Tahoma" w:cs="Tahoma"/>
          <w:sz w:val="20"/>
          <w:szCs w:val="20"/>
        </w:rPr>
        <w:t xml:space="preserve">základní </w:t>
      </w:r>
      <w:r w:rsidRPr="008C5F8D">
        <w:rPr>
          <w:rFonts w:ascii="Tahoma" w:hAnsi="Tahoma" w:cs="Tahoma"/>
          <w:sz w:val="20"/>
          <w:szCs w:val="20"/>
        </w:rPr>
        <w:t>síti.</w:t>
      </w:r>
    </w:p>
    <w:p w14:paraId="3748A8B0" w14:textId="6D458DA2" w:rsidR="005274BD" w:rsidRDefault="002C34B5" w:rsidP="005B0B3E">
      <w:pPr>
        <w:ind w:left="993"/>
        <w:jc w:val="both"/>
        <w:rPr>
          <w:rFonts w:ascii="Tahoma" w:hAnsi="Tahoma" w:cs="Tahoma"/>
          <w:sz w:val="20"/>
          <w:szCs w:val="20"/>
        </w:rPr>
      </w:pPr>
      <w:r w:rsidRPr="008C5F8D">
        <w:rPr>
          <w:rFonts w:ascii="Tahoma" w:hAnsi="Tahoma" w:cs="Tahoma"/>
          <w:sz w:val="20"/>
          <w:szCs w:val="20"/>
        </w:rPr>
        <w:t xml:space="preserve">Takto vypočtená částka byla snížena </w:t>
      </w:r>
      <w:r w:rsidRPr="00A51B8B">
        <w:rPr>
          <w:rFonts w:ascii="Tahoma" w:hAnsi="Tahoma" w:cs="Tahoma"/>
          <w:sz w:val="20"/>
          <w:szCs w:val="20"/>
        </w:rPr>
        <w:t>o 10 % s</w:t>
      </w:r>
      <w:r w:rsidRPr="008C5F8D">
        <w:rPr>
          <w:rFonts w:ascii="Tahoma" w:hAnsi="Tahoma" w:cs="Tahoma"/>
          <w:sz w:val="20"/>
          <w:szCs w:val="20"/>
        </w:rPr>
        <w:t> ohledem na požadavek zajištění vícezdrojového financování sociálních služeb a limitována maximální výší na úrovni optimálního návrhu pro jednotlivé služby.</w:t>
      </w:r>
      <w:r w:rsidR="005B0B3E" w:rsidRPr="008C5F8D">
        <w:rPr>
          <w:rFonts w:ascii="Tahoma" w:hAnsi="Tahoma" w:cs="Tahoma"/>
          <w:sz w:val="20"/>
          <w:szCs w:val="20"/>
        </w:rPr>
        <w:t xml:space="preserve"> </w:t>
      </w:r>
    </w:p>
    <w:p w14:paraId="5A1E119A" w14:textId="6CC2CD92" w:rsidR="005B0B3E" w:rsidRPr="004D7943" w:rsidRDefault="008C5F8D" w:rsidP="0013061F">
      <w:pPr>
        <w:pStyle w:val="Odstavecseseznamem"/>
        <w:numPr>
          <w:ilvl w:val="0"/>
          <w:numId w:val="16"/>
        </w:numPr>
        <w:spacing w:after="120"/>
        <w:jc w:val="both"/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</w:pPr>
      <w:r w:rsidRPr="004D794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Ž</w:t>
      </w:r>
      <w:r w:rsidR="00231A7F" w:rsidRPr="004D794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ádosti o dofinancování</w:t>
      </w:r>
      <w:r w:rsidR="00CE60C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</w:t>
      </w:r>
      <w:r w:rsidR="00231A7F" w:rsidRPr="004D7943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sociální služby podané písemnou formou</w:t>
      </w:r>
      <w:r w:rsidR="00714BD2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</w:t>
      </w:r>
    </w:p>
    <w:p w14:paraId="4E96250D" w14:textId="77777777" w:rsidR="003C2A3B" w:rsidRPr="008C5F8D" w:rsidRDefault="003C2A3B" w:rsidP="003C2A3B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711830F9" w14:textId="77777777" w:rsidR="00231A7F" w:rsidRPr="00714BD2" w:rsidRDefault="00231A7F" w:rsidP="00F81E79">
      <w:pPr>
        <w:pStyle w:val="Odstavecseseznamem"/>
        <w:spacing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714BD2">
        <w:rPr>
          <w:rFonts w:ascii="Tahoma" w:hAnsi="Tahoma" w:cs="Tahoma"/>
          <w:sz w:val="20"/>
          <w:szCs w:val="20"/>
        </w:rPr>
        <w:t xml:space="preserve">Optimální návrh dotace byl </w:t>
      </w:r>
      <w:r w:rsidR="005B0B3E" w:rsidRPr="00714BD2">
        <w:rPr>
          <w:rFonts w:ascii="Tahoma" w:hAnsi="Tahoma" w:cs="Tahoma"/>
          <w:sz w:val="20"/>
          <w:szCs w:val="20"/>
        </w:rPr>
        <w:t xml:space="preserve">u písemných žádostí </w:t>
      </w:r>
      <w:r w:rsidRPr="00714BD2">
        <w:rPr>
          <w:rFonts w:ascii="Tahoma" w:hAnsi="Tahoma" w:cs="Tahoma"/>
          <w:sz w:val="20"/>
          <w:szCs w:val="20"/>
        </w:rPr>
        <w:t xml:space="preserve">stanoven v řádném kole dotačního řízení. Pokud byla žádost o dofinancování podána na částku přesahující rozdíl mezi optimálním návrhem a přiznanou dotací v řádném kole, nebyla tato žádost dále hodnocena a </w:t>
      </w:r>
      <w:r w:rsidR="00DE6083" w:rsidRPr="00714BD2">
        <w:rPr>
          <w:rFonts w:ascii="Tahoma" w:hAnsi="Tahoma" w:cs="Tahoma"/>
          <w:sz w:val="20"/>
          <w:szCs w:val="20"/>
        </w:rPr>
        <w:t xml:space="preserve">byl </w:t>
      </w:r>
      <w:r w:rsidRPr="00714BD2">
        <w:rPr>
          <w:rFonts w:ascii="Tahoma" w:hAnsi="Tahoma" w:cs="Tahoma"/>
          <w:sz w:val="20"/>
          <w:szCs w:val="20"/>
        </w:rPr>
        <w:t>stanoven návrh dofinancování ve výši 0 Kč v souladu s čl. X odst. 1 písm. a) Podmín</w:t>
      </w:r>
      <w:r w:rsidR="008C5F8D" w:rsidRPr="00714BD2">
        <w:rPr>
          <w:rFonts w:ascii="Tahoma" w:hAnsi="Tahoma" w:cs="Tahoma"/>
          <w:sz w:val="20"/>
          <w:szCs w:val="20"/>
        </w:rPr>
        <w:t>e</w:t>
      </w:r>
      <w:r w:rsidRPr="00714BD2">
        <w:rPr>
          <w:rFonts w:ascii="Tahoma" w:hAnsi="Tahoma" w:cs="Tahoma"/>
          <w:sz w:val="20"/>
          <w:szCs w:val="20"/>
        </w:rPr>
        <w:t xml:space="preserve">k (viz výše). </w:t>
      </w:r>
    </w:p>
    <w:p w14:paraId="6CD09EC0" w14:textId="77777777" w:rsidR="00F81E79" w:rsidRPr="00714BD2" w:rsidRDefault="00F81E79" w:rsidP="00F81E79">
      <w:pPr>
        <w:spacing w:after="0"/>
        <w:ind w:firstLine="708"/>
        <w:jc w:val="both"/>
        <w:rPr>
          <w:rFonts w:ascii="Tahoma" w:hAnsi="Tahoma" w:cs="Tahoma"/>
          <w:b/>
          <w:sz w:val="20"/>
          <w:szCs w:val="20"/>
        </w:rPr>
      </w:pPr>
    </w:p>
    <w:p w14:paraId="77EB0710" w14:textId="2BAD4A3E" w:rsidR="00714BD2" w:rsidRPr="00785C91" w:rsidRDefault="00231A7F" w:rsidP="00785C91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785C91">
        <w:rPr>
          <w:rFonts w:ascii="Tahoma" w:hAnsi="Tahoma" w:cs="Tahoma"/>
          <w:b/>
          <w:sz w:val="20"/>
          <w:szCs w:val="20"/>
        </w:rPr>
        <w:t xml:space="preserve">Výpočet návrhu navýšení dotace (dofinancování) </w:t>
      </w:r>
      <w:r w:rsidR="00714BD2" w:rsidRPr="00785C91">
        <w:rPr>
          <w:rFonts w:ascii="Tahoma" w:hAnsi="Tahoma" w:cs="Tahoma"/>
          <w:b/>
          <w:sz w:val="20"/>
          <w:szCs w:val="20"/>
        </w:rPr>
        <w:t>na základ</w:t>
      </w:r>
      <w:r w:rsidR="00A25106" w:rsidRPr="00785C91">
        <w:rPr>
          <w:rFonts w:ascii="Tahoma" w:hAnsi="Tahoma" w:cs="Tahoma"/>
          <w:b/>
          <w:sz w:val="20"/>
          <w:szCs w:val="20"/>
        </w:rPr>
        <w:t>ě</w:t>
      </w:r>
      <w:r w:rsidR="00714BD2" w:rsidRPr="00785C9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Rozhodnutí č.</w:t>
      </w:r>
      <w:r w:rsidR="00C06479" w:rsidRPr="00785C9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 </w:t>
      </w:r>
      <w:r w:rsidR="00714BD2" w:rsidRPr="00785C9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1</w:t>
      </w:r>
      <w:r w:rsidR="00C06479" w:rsidRPr="00785C9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 </w:t>
      </w:r>
      <w:r w:rsidR="00714BD2" w:rsidRPr="00785C9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o</w:t>
      </w:r>
      <w:r w:rsidR="00A25106" w:rsidRPr="00785C9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 </w:t>
      </w:r>
      <w:r w:rsidR="00714BD2" w:rsidRPr="00785C9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poskytnutí dotace z kapitoly 313 – MPSV státního rozpočtu na rok 2020“ ze</w:t>
      </w:r>
      <w:r w:rsidR="00A25106" w:rsidRPr="00785C9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 </w:t>
      </w:r>
      <w:r w:rsidR="00714BD2" w:rsidRPr="00785C91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dne 10. 1. 2020 (3. splátka celkové dotace)</w:t>
      </w:r>
    </w:p>
    <w:p w14:paraId="5E3D29D4" w14:textId="77777777" w:rsidR="00A25106" w:rsidRDefault="00A25106" w:rsidP="00A25106">
      <w:pPr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Výpočet byl proveden dle článku VIII odst. 5 písm. a) Podmínek, kdy byly jednotlivé služby rozděleny do 5 tříd </w:t>
      </w:r>
      <w:r w:rsidRPr="00BE1847">
        <w:rPr>
          <w:rFonts w:ascii="Tahoma" w:hAnsi="Tahoma" w:cs="Tahoma"/>
          <w:sz w:val="20"/>
          <w:szCs w:val="20"/>
        </w:rPr>
        <w:t>(viz postup v bodu c) odst. 6.).</w:t>
      </w:r>
      <w:r>
        <w:rPr>
          <w:rFonts w:ascii="Tahoma" w:hAnsi="Tahoma" w:cs="Tahoma"/>
          <w:sz w:val="20"/>
          <w:szCs w:val="20"/>
        </w:rPr>
        <w:t xml:space="preserve"> Dle rozdělení do tříd byl návrh navýšení dotace (dofinancování) stanoven jako požadavek na dofinancování násobený příslušným koeficientem: </w:t>
      </w:r>
    </w:p>
    <w:p w14:paraId="6B7A90D1" w14:textId="77777777" w:rsidR="00A25106" w:rsidRPr="003E6D27" w:rsidRDefault="00A25106" w:rsidP="00A25106">
      <w:pPr>
        <w:numPr>
          <w:ilvl w:val="0"/>
          <w:numId w:val="3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 xml:space="preserve">třída I. </w:t>
      </w:r>
      <w:r w:rsidRPr="003E6D27">
        <w:rPr>
          <w:rFonts w:ascii="Tahoma" w:hAnsi="Tahoma" w:cs="Tahoma"/>
          <w:sz w:val="20"/>
          <w:szCs w:val="20"/>
        </w:rPr>
        <w:tab/>
      </w:r>
      <w:r w:rsidRPr="003E6D27">
        <w:rPr>
          <w:rFonts w:ascii="Tahoma" w:hAnsi="Tahoma" w:cs="Tahoma"/>
          <w:sz w:val="20"/>
          <w:szCs w:val="20"/>
        </w:rPr>
        <w:tab/>
        <w:t>0,20</w:t>
      </w:r>
    </w:p>
    <w:p w14:paraId="581283DB" w14:textId="77777777" w:rsidR="00A25106" w:rsidRPr="003E6D27" w:rsidRDefault="00A25106" w:rsidP="00A25106">
      <w:pPr>
        <w:numPr>
          <w:ilvl w:val="0"/>
          <w:numId w:val="3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třída II.</w:t>
      </w:r>
      <w:r w:rsidRPr="003E6D27">
        <w:rPr>
          <w:rFonts w:ascii="Tahoma" w:hAnsi="Tahoma" w:cs="Tahoma"/>
          <w:sz w:val="20"/>
          <w:szCs w:val="20"/>
        </w:rPr>
        <w:tab/>
      </w:r>
      <w:r w:rsidRPr="003E6D27">
        <w:rPr>
          <w:rFonts w:ascii="Tahoma" w:hAnsi="Tahoma" w:cs="Tahoma"/>
          <w:sz w:val="20"/>
          <w:szCs w:val="20"/>
        </w:rPr>
        <w:tab/>
        <w:t>0,15</w:t>
      </w:r>
    </w:p>
    <w:p w14:paraId="595951FB" w14:textId="77777777" w:rsidR="00A25106" w:rsidRPr="003E6D27" w:rsidRDefault="00A25106" w:rsidP="00A25106">
      <w:pPr>
        <w:numPr>
          <w:ilvl w:val="0"/>
          <w:numId w:val="3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třída III.</w:t>
      </w:r>
      <w:r w:rsidRPr="003E6D27">
        <w:rPr>
          <w:rFonts w:ascii="Tahoma" w:hAnsi="Tahoma" w:cs="Tahoma"/>
          <w:sz w:val="20"/>
          <w:szCs w:val="20"/>
        </w:rPr>
        <w:tab/>
        <w:t xml:space="preserve">0,10 </w:t>
      </w:r>
    </w:p>
    <w:p w14:paraId="52AAF9D3" w14:textId="77777777" w:rsidR="00A25106" w:rsidRPr="003E6D27" w:rsidRDefault="00A25106" w:rsidP="00A25106">
      <w:pPr>
        <w:numPr>
          <w:ilvl w:val="0"/>
          <w:numId w:val="3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třída IV.</w:t>
      </w:r>
      <w:r w:rsidRPr="003E6D27">
        <w:rPr>
          <w:rFonts w:ascii="Tahoma" w:hAnsi="Tahoma" w:cs="Tahoma"/>
          <w:sz w:val="20"/>
          <w:szCs w:val="20"/>
        </w:rPr>
        <w:tab/>
        <w:t>0,07</w:t>
      </w:r>
    </w:p>
    <w:p w14:paraId="043F0639" w14:textId="77777777" w:rsidR="00A25106" w:rsidRPr="003E6D27" w:rsidRDefault="00A25106" w:rsidP="00A25106">
      <w:pPr>
        <w:numPr>
          <w:ilvl w:val="0"/>
          <w:numId w:val="36"/>
        </w:numPr>
        <w:spacing w:after="0" w:line="276" w:lineRule="auto"/>
        <w:ind w:left="1276" w:firstLine="1134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třída V.</w:t>
      </w:r>
      <w:r w:rsidRPr="003E6D27">
        <w:rPr>
          <w:rFonts w:ascii="Tahoma" w:hAnsi="Tahoma" w:cs="Tahoma"/>
          <w:sz w:val="20"/>
          <w:szCs w:val="20"/>
        </w:rPr>
        <w:tab/>
      </w:r>
      <w:r w:rsidRPr="003E6D27">
        <w:rPr>
          <w:rFonts w:ascii="Tahoma" w:hAnsi="Tahoma" w:cs="Tahoma"/>
          <w:sz w:val="20"/>
          <w:szCs w:val="20"/>
        </w:rPr>
        <w:tab/>
        <w:t>0,06</w:t>
      </w:r>
    </w:p>
    <w:p w14:paraId="493EE8AB" w14:textId="77D5F511" w:rsidR="00714BD2" w:rsidRDefault="00714BD2" w:rsidP="00714BD2">
      <w:pPr>
        <w:pStyle w:val="Odstavecseseznamem"/>
        <w:ind w:left="1276"/>
        <w:jc w:val="both"/>
        <w:rPr>
          <w:rFonts w:ascii="Tahoma" w:hAnsi="Tahoma" w:cs="Tahoma"/>
          <w:sz w:val="20"/>
          <w:szCs w:val="20"/>
        </w:rPr>
      </w:pPr>
    </w:p>
    <w:p w14:paraId="52A4FC91" w14:textId="7B120A30" w:rsidR="00C06479" w:rsidRDefault="00C06479" w:rsidP="00C06479">
      <w:pPr>
        <w:spacing w:before="120" w:after="0"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785C91">
        <w:rPr>
          <w:rFonts w:ascii="Tahoma" w:hAnsi="Tahoma" w:cs="Tahoma"/>
          <w:sz w:val="20"/>
          <w:szCs w:val="20"/>
        </w:rPr>
        <w:t>Z důvodu snížení kapacity</w:t>
      </w:r>
      <w:r w:rsidR="00922473" w:rsidRPr="00785C91">
        <w:rPr>
          <w:rFonts w:ascii="Tahoma" w:hAnsi="Tahoma" w:cs="Tahoma"/>
          <w:sz w:val="20"/>
          <w:szCs w:val="20"/>
        </w:rPr>
        <w:t xml:space="preserve"> sociálních služeb </w:t>
      </w:r>
      <w:proofErr w:type="spellStart"/>
      <w:r w:rsidR="00922473" w:rsidRPr="00785C91">
        <w:rPr>
          <w:rFonts w:ascii="Tahoma" w:hAnsi="Tahoma" w:cs="Tahoma"/>
          <w:sz w:val="20"/>
          <w:szCs w:val="20"/>
        </w:rPr>
        <w:t>reg</w:t>
      </w:r>
      <w:proofErr w:type="spellEnd"/>
      <w:r w:rsidR="00922473" w:rsidRPr="00785C91">
        <w:rPr>
          <w:rFonts w:ascii="Tahoma" w:hAnsi="Tahoma" w:cs="Tahoma"/>
          <w:sz w:val="20"/>
          <w:szCs w:val="20"/>
        </w:rPr>
        <w:t>.</w:t>
      </w:r>
      <w:r w:rsidR="00785C91">
        <w:rPr>
          <w:rFonts w:ascii="Tahoma" w:hAnsi="Tahoma" w:cs="Tahoma"/>
          <w:sz w:val="20"/>
          <w:szCs w:val="20"/>
        </w:rPr>
        <w:t xml:space="preserve"> </w:t>
      </w:r>
      <w:r w:rsidR="00922473" w:rsidRPr="00785C91">
        <w:rPr>
          <w:rFonts w:ascii="Tahoma" w:hAnsi="Tahoma" w:cs="Tahoma"/>
          <w:sz w:val="20"/>
          <w:szCs w:val="20"/>
        </w:rPr>
        <w:t xml:space="preserve">č. </w:t>
      </w:r>
      <w:r w:rsidR="00785C91" w:rsidRPr="00785C91">
        <w:rPr>
          <w:rFonts w:ascii="Tahoma" w:hAnsi="Tahoma" w:cs="Tahoma"/>
          <w:sz w:val="20"/>
          <w:szCs w:val="20"/>
        </w:rPr>
        <w:t>6815844</w:t>
      </w:r>
      <w:r w:rsidR="00922473" w:rsidRPr="00785C91">
        <w:rPr>
          <w:rFonts w:ascii="Tahoma" w:hAnsi="Tahoma" w:cs="Tahoma"/>
          <w:sz w:val="20"/>
          <w:szCs w:val="20"/>
        </w:rPr>
        <w:t xml:space="preserve">, </w:t>
      </w:r>
      <w:r w:rsidR="00785C91" w:rsidRPr="00785C91">
        <w:rPr>
          <w:rFonts w:ascii="Tahoma" w:hAnsi="Tahoma" w:cs="Tahoma"/>
          <w:sz w:val="20"/>
          <w:szCs w:val="20"/>
        </w:rPr>
        <w:t>7752951</w:t>
      </w:r>
      <w:r w:rsidR="00922473" w:rsidRPr="00785C91">
        <w:rPr>
          <w:rFonts w:ascii="Tahoma" w:hAnsi="Tahoma" w:cs="Tahoma"/>
          <w:sz w:val="20"/>
          <w:szCs w:val="20"/>
        </w:rPr>
        <w:t xml:space="preserve"> a </w:t>
      </w:r>
      <w:r w:rsidR="00785C91" w:rsidRPr="00785C91">
        <w:rPr>
          <w:rFonts w:ascii="Tahoma" w:hAnsi="Tahoma" w:cs="Tahoma"/>
          <w:sz w:val="20"/>
          <w:szCs w:val="20"/>
        </w:rPr>
        <w:t>3320783</w:t>
      </w:r>
      <w:r w:rsidRPr="00785C91">
        <w:rPr>
          <w:rFonts w:ascii="Tahoma" w:hAnsi="Tahoma" w:cs="Tahoma"/>
          <w:sz w:val="20"/>
          <w:szCs w:val="20"/>
        </w:rPr>
        <w:t xml:space="preserve"> byl vypočtený návrh dofinancování snížen poměrově s ohledem na sníženou kapacitu </w:t>
      </w:r>
      <w:r w:rsidR="00785C91">
        <w:rPr>
          <w:rFonts w:ascii="Tahoma" w:hAnsi="Tahoma" w:cs="Tahoma"/>
          <w:sz w:val="20"/>
          <w:szCs w:val="20"/>
        </w:rPr>
        <w:t>a počet měsíců.</w:t>
      </w:r>
    </w:p>
    <w:p w14:paraId="7E1DBCEF" w14:textId="77777777" w:rsidR="00426705" w:rsidRDefault="00426705" w:rsidP="00C06479">
      <w:pPr>
        <w:spacing w:before="120" w:after="0" w:line="240" w:lineRule="auto"/>
        <w:ind w:left="1276"/>
        <w:jc w:val="both"/>
        <w:rPr>
          <w:rFonts w:ascii="Tahoma" w:hAnsi="Tahoma" w:cs="Tahoma"/>
          <w:sz w:val="20"/>
          <w:szCs w:val="20"/>
        </w:rPr>
      </w:pPr>
    </w:p>
    <w:p w14:paraId="3F65E2A5" w14:textId="6FD59B69" w:rsidR="002D4B16" w:rsidRDefault="002D4B16" w:rsidP="002D4B16">
      <w:pPr>
        <w:pStyle w:val="Odstavecseseznamem"/>
        <w:ind w:left="127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Vypočtená částka</w:t>
      </w:r>
      <w:r w:rsidRPr="00125E2E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bude zaokrouhlena matematicky na celé tisíce dolů. </w:t>
      </w:r>
    </w:p>
    <w:p w14:paraId="1FEF6E44" w14:textId="77777777" w:rsidR="002D4B16" w:rsidRPr="00785C91" w:rsidRDefault="002D4B16" w:rsidP="00C06479">
      <w:pPr>
        <w:spacing w:before="120" w:after="0" w:line="240" w:lineRule="auto"/>
        <w:ind w:left="1276"/>
        <w:jc w:val="both"/>
        <w:rPr>
          <w:rFonts w:ascii="Tahoma" w:hAnsi="Tahoma" w:cs="Tahoma"/>
          <w:sz w:val="20"/>
          <w:szCs w:val="20"/>
        </w:rPr>
      </w:pPr>
    </w:p>
    <w:p w14:paraId="57E0AF72" w14:textId="77777777" w:rsidR="00C06479" w:rsidRDefault="00C06479" w:rsidP="00714BD2">
      <w:pPr>
        <w:pStyle w:val="Odstavecseseznamem"/>
        <w:ind w:left="1276"/>
        <w:jc w:val="both"/>
        <w:rPr>
          <w:rFonts w:ascii="Tahoma" w:hAnsi="Tahoma" w:cs="Tahoma"/>
          <w:sz w:val="20"/>
          <w:szCs w:val="20"/>
        </w:rPr>
      </w:pPr>
    </w:p>
    <w:p w14:paraId="64604B6E" w14:textId="5FA53488" w:rsidR="00A25106" w:rsidRPr="003B1DFD" w:rsidRDefault="00A25106" w:rsidP="003B1DFD">
      <w:pPr>
        <w:pStyle w:val="Odstavecseseznamem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3B1DFD">
        <w:rPr>
          <w:rFonts w:ascii="Tahoma" w:hAnsi="Tahoma" w:cs="Tahoma"/>
          <w:b/>
          <w:sz w:val="20"/>
          <w:szCs w:val="20"/>
        </w:rPr>
        <w:t>Výpočet návrhu navýšení dotace (dofinancování) na základě</w:t>
      </w:r>
      <w:r w:rsidRPr="003B1DF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 xml:space="preserve"> Dodatku č.</w:t>
      </w:r>
      <w:r w:rsidR="00C06479" w:rsidRPr="003B1DF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 </w:t>
      </w:r>
      <w:r w:rsidRPr="003B1DF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1</w:t>
      </w:r>
      <w:r w:rsidR="00C06479" w:rsidRPr="003B1DF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 </w:t>
      </w:r>
      <w:r w:rsidRPr="003B1DF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k</w:t>
      </w:r>
      <w:r w:rsidR="00C06479" w:rsidRPr="003B1DF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 </w:t>
      </w:r>
      <w:r w:rsidRPr="003B1DF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Rozhodnutí č. 1 o poskytnutí dotace z kapitoly 313 – MPSV státního rozpočtu na rok 2020“ ze dne 10. 1. 2020 (4.</w:t>
      </w:r>
      <w:r w:rsidR="00C06479" w:rsidRPr="003B1DF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 </w:t>
      </w:r>
      <w:r w:rsidRPr="003B1DFD">
        <w:rPr>
          <w:rFonts w:ascii="Tahoma" w:eastAsia="Droid Sans" w:hAnsi="Tahoma" w:cs="Tahoma"/>
          <w:b/>
          <w:kern w:val="1"/>
          <w:sz w:val="20"/>
          <w:szCs w:val="20"/>
          <w:lang w:eastAsia="zh-CN" w:bidi="hi-IN"/>
        </w:rPr>
        <w:t>splátka celkové dotace)</w:t>
      </w:r>
    </w:p>
    <w:p w14:paraId="321D1861" w14:textId="182DF970" w:rsidR="00B47EB7" w:rsidRDefault="00B376A3" w:rsidP="00B47EB7">
      <w:pPr>
        <w:spacing w:before="120" w:after="0"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Droid Sans" w:hAnsi="Tahoma" w:cs="Tahoma"/>
          <w:kern w:val="1"/>
          <w:sz w:val="20"/>
          <w:szCs w:val="20"/>
          <w:lang w:eastAsia="zh-CN" w:bidi="hi-IN"/>
        </w:rPr>
        <w:t xml:space="preserve">Maximální možná výše dofinancování </w:t>
      </w:r>
      <w:r w:rsidR="00640135">
        <w:rPr>
          <w:rFonts w:ascii="Tahoma" w:hAnsi="Tahoma" w:cs="Tahoma"/>
          <w:sz w:val="20"/>
          <w:szCs w:val="20"/>
        </w:rPr>
        <w:t>byla stanovena</w:t>
      </w:r>
      <w:r w:rsidR="00C06479">
        <w:rPr>
          <w:rFonts w:ascii="Tahoma" w:hAnsi="Tahoma" w:cs="Tahoma"/>
          <w:sz w:val="20"/>
          <w:szCs w:val="20"/>
        </w:rPr>
        <w:t xml:space="preserve"> tímto způsobem: požadavek na</w:t>
      </w:r>
      <w:r>
        <w:rPr>
          <w:rFonts w:ascii="Tahoma" w:hAnsi="Tahoma" w:cs="Tahoma"/>
          <w:sz w:val="20"/>
          <w:szCs w:val="20"/>
        </w:rPr>
        <w:t> </w:t>
      </w:r>
      <w:r w:rsidR="00C06479">
        <w:rPr>
          <w:rFonts w:ascii="Tahoma" w:hAnsi="Tahoma" w:cs="Tahoma"/>
          <w:sz w:val="20"/>
          <w:szCs w:val="20"/>
        </w:rPr>
        <w:t xml:space="preserve">dofinancování </w:t>
      </w:r>
      <w:r w:rsidR="00640135">
        <w:rPr>
          <w:rFonts w:ascii="Tahoma" w:hAnsi="Tahoma" w:cs="Tahoma"/>
          <w:sz w:val="20"/>
          <w:szCs w:val="20"/>
        </w:rPr>
        <w:t xml:space="preserve">byl </w:t>
      </w:r>
      <w:r w:rsidR="00C06479">
        <w:rPr>
          <w:rFonts w:ascii="Tahoma" w:hAnsi="Tahoma" w:cs="Tahoma"/>
          <w:sz w:val="20"/>
          <w:szCs w:val="20"/>
        </w:rPr>
        <w:t>snížen o poskytnut</w:t>
      </w:r>
      <w:r w:rsidR="00B47EB7">
        <w:rPr>
          <w:rFonts w:ascii="Tahoma" w:hAnsi="Tahoma" w:cs="Tahoma"/>
          <w:sz w:val="20"/>
          <w:szCs w:val="20"/>
        </w:rPr>
        <w:t xml:space="preserve">é dofinancování v rámci 3. splátky celkové dotace. </w:t>
      </w:r>
    </w:p>
    <w:p w14:paraId="7A609ADA" w14:textId="15A9BB58" w:rsidR="00B47EB7" w:rsidRDefault="00922473" w:rsidP="00B47EB7">
      <w:pPr>
        <w:spacing w:before="120" w:after="0"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B376A3">
        <w:rPr>
          <w:rFonts w:ascii="Tahoma" w:hAnsi="Tahoma" w:cs="Tahoma"/>
          <w:sz w:val="20"/>
          <w:szCs w:val="20"/>
        </w:rPr>
        <w:t xml:space="preserve">Z důvodu snížení kapacity sociálních služeb </w:t>
      </w:r>
      <w:proofErr w:type="spellStart"/>
      <w:r w:rsidRPr="00B376A3">
        <w:rPr>
          <w:rFonts w:ascii="Tahoma" w:hAnsi="Tahoma" w:cs="Tahoma"/>
          <w:sz w:val="20"/>
          <w:szCs w:val="20"/>
        </w:rPr>
        <w:t>reg</w:t>
      </w:r>
      <w:proofErr w:type="spellEnd"/>
      <w:r w:rsidRPr="00B376A3">
        <w:rPr>
          <w:rFonts w:ascii="Tahoma" w:hAnsi="Tahoma" w:cs="Tahoma"/>
          <w:sz w:val="20"/>
          <w:szCs w:val="20"/>
        </w:rPr>
        <w:t>.</w:t>
      </w:r>
      <w:r w:rsidR="00B376A3" w:rsidRPr="00B376A3">
        <w:rPr>
          <w:rFonts w:ascii="Tahoma" w:hAnsi="Tahoma" w:cs="Tahoma"/>
          <w:sz w:val="20"/>
          <w:szCs w:val="20"/>
        </w:rPr>
        <w:t xml:space="preserve"> </w:t>
      </w:r>
      <w:r w:rsidRPr="00B376A3">
        <w:rPr>
          <w:rFonts w:ascii="Tahoma" w:hAnsi="Tahoma" w:cs="Tahoma"/>
          <w:sz w:val="20"/>
          <w:szCs w:val="20"/>
        </w:rPr>
        <w:t xml:space="preserve">č. </w:t>
      </w:r>
      <w:r w:rsidR="00B376A3" w:rsidRPr="00B376A3">
        <w:rPr>
          <w:rFonts w:ascii="Tahoma" w:hAnsi="Tahoma" w:cs="Tahoma"/>
          <w:sz w:val="20"/>
          <w:szCs w:val="20"/>
        </w:rPr>
        <w:t xml:space="preserve">6815844, 7752951 a 3320783 </w:t>
      </w:r>
      <w:r w:rsidR="00B47EB7" w:rsidRPr="00B376A3">
        <w:rPr>
          <w:rFonts w:ascii="Tahoma" w:hAnsi="Tahoma" w:cs="Tahoma"/>
          <w:sz w:val="20"/>
          <w:szCs w:val="20"/>
        </w:rPr>
        <w:t xml:space="preserve">byla </w:t>
      </w:r>
      <w:r w:rsidR="00B376A3">
        <w:rPr>
          <w:rFonts w:ascii="Tahoma" w:hAnsi="Tahoma" w:cs="Tahoma"/>
          <w:sz w:val="20"/>
          <w:szCs w:val="20"/>
        </w:rPr>
        <w:t xml:space="preserve">maximální možná výše dofinancování </w:t>
      </w:r>
      <w:r w:rsidR="00B47EB7" w:rsidRPr="00B376A3">
        <w:rPr>
          <w:rFonts w:ascii="Tahoma" w:hAnsi="Tahoma" w:cs="Tahoma"/>
          <w:sz w:val="20"/>
          <w:szCs w:val="20"/>
        </w:rPr>
        <w:t>snížena poměrově s ohledem na sníženou kapacitu a počet měsíců</w:t>
      </w:r>
      <w:r w:rsidR="00B376A3">
        <w:rPr>
          <w:rFonts w:ascii="Tahoma" w:hAnsi="Tahoma" w:cs="Tahoma"/>
          <w:sz w:val="20"/>
          <w:szCs w:val="20"/>
        </w:rPr>
        <w:t>.</w:t>
      </w:r>
    </w:p>
    <w:p w14:paraId="358916DB" w14:textId="5563BCDA" w:rsidR="00B47EB7" w:rsidRDefault="00B47EB7" w:rsidP="00B47EB7">
      <w:pPr>
        <w:spacing w:before="120" w:after="0" w:line="24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B47EB7">
        <w:rPr>
          <w:rFonts w:ascii="Tahoma" w:hAnsi="Tahoma" w:cs="Tahoma"/>
          <w:sz w:val="20"/>
          <w:szCs w:val="20"/>
        </w:rPr>
        <w:t xml:space="preserve">V případě, že Dodatek č. 1 k Rozhodnutí MPSV bude stanoven na částku nižší, bude návrh </w:t>
      </w:r>
      <w:r>
        <w:rPr>
          <w:rFonts w:ascii="Tahoma" w:hAnsi="Tahoma" w:cs="Tahoma"/>
          <w:sz w:val="20"/>
          <w:szCs w:val="20"/>
        </w:rPr>
        <w:t>4</w:t>
      </w:r>
      <w:r w:rsidR="00B376A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splátky celkové dotace </w:t>
      </w:r>
      <w:r w:rsidRPr="00B47EB7">
        <w:rPr>
          <w:rFonts w:ascii="Tahoma" w:hAnsi="Tahoma" w:cs="Tahoma"/>
          <w:sz w:val="20"/>
          <w:szCs w:val="20"/>
        </w:rPr>
        <w:t xml:space="preserve">poměrově krácen dle vzorce: </w:t>
      </w:r>
    </w:p>
    <w:p w14:paraId="680CD5B6" w14:textId="77777777" w:rsidR="00B47EB7" w:rsidRDefault="00B47EB7" w:rsidP="00B47EB7">
      <w:pPr>
        <w:spacing w:before="120" w:after="0" w:line="240" w:lineRule="auto"/>
        <w:ind w:left="1276"/>
        <w:jc w:val="both"/>
        <w:rPr>
          <w:rFonts w:ascii="Tahoma" w:hAnsi="Tahoma" w:cs="Tahoma"/>
          <w:sz w:val="20"/>
          <w:szCs w:val="20"/>
        </w:rPr>
      </w:pPr>
    </w:p>
    <w:p w14:paraId="66B162E1" w14:textId="6FEFD886" w:rsidR="00B47EB7" w:rsidRDefault="00B47EB7" w:rsidP="00B47EB7">
      <w:pPr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</w:rPr>
      </w:pPr>
      <w:r w:rsidRPr="00B47EB7">
        <w:rPr>
          <w:rFonts w:ascii="Tahoma" w:eastAsia="Times New Roman" w:hAnsi="Tahoma" w:cs="Tahoma"/>
          <w:sz w:val="20"/>
          <w:szCs w:val="20"/>
        </w:rPr>
        <w:t>Skutečně přidělené finanční prostředky</w:t>
      </w:r>
    </w:p>
    <w:p w14:paraId="75CD6061" w14:textId="77777777" w:rsidR="00B47EB7" w:rsidRDefault="005F5D2C" w:rsidP="00B47EB7">
      <w:pPr>
        <w:spacing w:after="0" w:line="240" w:lineRule="auto"/>
        <w:ind w:left="5529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noProof/>
          <w:sz w:val="20"/>
          <w:szCs w:val="20"/>
        </w:rPr>
        <w:pict w14:anchorId="46F830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4.7pt;margin-top:7.45pt;width:194.25pt;height:0;z-index:251658240" o:connectortype="straight"/>
        </w:pict>
      </w:r>
      <w:r w:rsidR="00B47EB7">
        <w:rPr>
          <w:rFonts w:ascii="Tahoma" w:eastAsia="Times New Roman" w:hAnsi="Tahoma" w:cs="Tahoma"/>
          <w:sz w:val="20"/>
          <w:szCs w:val="20"/>
        </w:rPr>
        <w:t xml:space="preserve">X    </w:t>
      </w:r>
      <w:r w:rsidR="00B47EB7" w:rsidRPr="00B47EB7">
        <w:rPr>
          <w:rFonts w:ascii="Tahoma" w:eastAsia="Times New Roman" w:hAnsi="Tahoma" w:cs="Tahoma"/>
          <w:sz w:val="20"/>
          <w:szCs w:val="20"/>
        </w:rPr>
        <w:t>Schválená výš</w:t>
      </w:r>
      <w:r w:rsidR="00B47EB7">
        <w:rPr>
          <w:rFonts w:ascii="Tahoma" w:eastAsia="Times New Roman" w:hAnsi="Tahoma" w:cs="Tahoma"/>
          <w:sz w:val="20"/>
          <w:szCs w:val="20"/>
        </w:rPr>
        <w:t>e finančních</w:t>
      </w:r>
    </w:p>
    <w:p w14:paraId="6867435E" w14:textId="39600AA0" w:rsidR="00B47EB7" w:rsidRDefault="00125E2E" w:rsidP="00125E2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                                    321.443.758</w:t>
      </w:r>
      <w:r>
        <w:rPr>
          <w:rFonts w:ascii="Tahoma" w:eastAsia="Times New Roman" w:hAnsi="Tahoma" w:cs="Tahoma"/>
          <w:sz w:val="20"/>
          <w:szCs w:val="20"/>
        </w:rPr>
        <w:tab/>
        <w:t xml:space="preserve"> Kč</w:t>
      </w:r>
      <w:r w:rsidR="00B47EB7">
        <w:rPr>
          <w:rFonts w:ascii="Tahoma" w:eastAsia="Times New Roman" w:hAnsi="Tahoma" w:cs="Tahoma"/>
          <w:sz w:val="20"/>
          <w:szCs w:val="20"/>
        </w:rPr>
        <w:t xml:space="preserve">     </w:t>
      </w:r>
      <w:r>
        <w:rPr>
          <w:rFonts w:ascii="Tahoma" w:eastAsia="Times New Roman" w:hAnsi="Tahoma" w:cs="Tahoma"/>
          <w:sz w:val="20"/>
          <w:szCs w:val="20"/>
        </w:rPr>
        <w:t xml:space="preserve">   </w:t>
      </w:r>
      <w:r w:rsidR="00B47EB7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                        </w:t>
      </w:r>
      <w:r w:rsidR="00B47EB7">
        <w:rPr>
          <w:rFonts w:ascii="Tahoma" w:eastAsia="Times New Roman" w:hAnsi="Tahoma" w:cs="Tahoma"/>
          <w:sz w:val="20"/>
          <w:szCs w:val="20"/>
        </w:rPr>
        <w:t xml:space="preserve">prostředků </w:t>
      </w:r>
      <w:r w:rsidR="00B47EB7" w:rsidRPr="00B47EB7">
        <w:rPr>
          <w:rFonts w:ascii="Tahoma" w:eastAsia="Times New Roman" w:hAnsi="Tahoma" w:cs="Tahoma"/>
          <w:sz w:val="20"/>
          <w:szCs w:val="20"/>
        </w:rPr>
        <w:t>dle Dodatku č. 1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5F528204" w14:textId="4F36067A" w:rsidR="00B47EB7" w:rsidRPr="00B47EB7" w:rsidRDefault="00B47EB7" w:rsidP="00B47EB7">
      <w:pPr>
        <w:spacing w:after="0" w:line="240" w:lineRule="auto"/>
        <w:ind w:left="5529"/>
        <w:jc w:val="both"/>
        <w:rPr>
          <w:rFonts w:ascii="Tahoma" w:eastAsia="Times New Roman" w:hAnsi="Tahoma" w:cs="Tahoma"/>
          <w:sz w:val="20"/>
          <w:szCs w:val="20"/>
        </w:rPr>
      </w:pPr>
      <w:r w:rsidRPr="00B47EB7"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 xml:space="preserve">     </w:t>
      </w:r>
      <w:r w:rsidR="00125E2E">
        <w:rPr>
          <w:rFonts w:ascii="Tahoma" w:eastAsia="Times New Roman" w:hAnsi="Tahoma" w:cs="Tahoma"/>
          <w:sz w:val="20"/>
          <w:szCs w:val="20"/>
        </w:rPr>
        <w:t xml:space="preserve">k </w:t>
      </w:r>
      <w:r>
        <w:rPr>
          <w:rFonts w:ascii="Tahoma" w:eastAsia="Times New Roman" w:hAnsi="Tahoma" w:cs="Tahoma"/>
          <w:sz w:val="20"/>
          <w:szCs w:val="20"/>
        </w:rPr>
        <w:t>Rozhodnutí č.1</w:t>
      </w:r>
    </w:p>
    <w:p w14:paraId="46F31747" w14:textId="39DEFCE6" w:rsidR="00B47EB7" w:rsidRDefault="00B47EB7" w:rsidP="00B47EB7">
      <w:pPr>
        <w:spacing w:after="0" w:line="240" w:lineRule="auto"/>
        <w:ind w:left="1276"/>
        <w:jc w:val="both"/>
        <w:rPr>
          <w:rFonts w:eastAsia="Times New Roman" w:cs="Tahoma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      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</w:p>
    <w:p w14:paraId="28CAB254" w14:textId="61CADBDD" w:rsidR="00B376A3" w:rsidRPr="00125824" w:rsidRDefault="00125E2E" w:rsidP="00125824">
      <w:pPr>
        <w:pStyle w:val="Odstavecseseznamem"/>
        <w:ind w:left="1276"/>
        <w:jc w:val="both"/>
        <w:rPr>
          <w:rFonts w:ascii="Tahoma" w:hAnsi="Tahoma" w:cs="Tahoma"/>
          <w:bCs/>
          <w:sz w:val="20"/>
          <w:szCs w:val="20"/>
        </w:rPr>
      </w:pPr>
      <w:r w:rsidRPr="00125E2E">
        <w:rPr>
          <w:rFonts w:ascii="Tahoma" w:hAnsi="Tahoma" w:cs="Tahoma"/>
          <w:bCs/>
          <w:sz w:val="20"/>
          <w:szCs w:val="20"/>
        </w:rPr>
        <w:t xml:space="preserve">Snížená částka </w:t>
      </w:r>
      <w:r>
        <w:rPr>
          <w:rFonts w:ascii="Tahoma" w:hAnsi="Tahoma" w:cs="Tahoma"/>
          <w:bCs/>
          <w:sz w:val="20"/>
          <w:szCs w:val="20"/>
        </w:rPr>
        <w:t xml:space="preserve">bude zaokrouhlena matematicky na celé desetikoruny dolů. </w:t>
      </w:r>
    </w:p>
    <w:p w14:paraId="348226FD" w14:textId="77777777" w:rsidR="00B376A3" w:rsidRPr="00125824" w:rsidRDefault="00B376A3" w:rsidP="00125824">
      <w:pPr>
        <w:jc w:val="both"/>
        <w:rPr>
          <w:rFonts w:ascii="Tahoma" w:hAnsi="Tahoma" w:cs="Tahoma"/>
          <w:bCs/>
          <w:sz w:val="20"/>
          <w:szCs w:val="20"/>
        </w:rPr>
      </w:pPr>
    </w:p>
    <w:p w14:paraId="76B34FD6" w14:textId="77777777" w:rsidR="00C06479" w:rsidRDefault="00C06479" w:rsidP="00B47EB7">
      <w:pPr>
        <w:spacing w:before="240"/>
        <w:ind w:left="709"/>
        <w:jc w:val="both"/>
        <w:rPr>
          <w:rFonts w:ascii="Tahoma" w:hAnsi="Tahoma" w:cs="Tahoma"/>
          <w:sz w:val="20"/>
          <w:szCs w:val="20"/>
        </w:rPr>
      </w:pPr>
      <w:r w:rsidRPr="009B41F7">
        <w:rPr>
          <w:rFonts w:ascii="Tahoma" w:hAnsi="Tahoma" w:cs="Tahoma"/>
          <w:sz w:val="20"/>
          <w:szCs w:val="20"/>
        </w:rPr>
        <w:t xml:space="preserve">Celková částka dotace (dofinancování + dotace přiznaná v řádném kole dotačního řízení) byla limitována optimálním návrhem stanoveným v řádném kole dotačního řízení. </w:t>
      </w:r>
    </w:p>
    <w:p w14:paraId="6EC96A55" w14:textId="4C1A0445" w:rsidR="00714BD2" w:rsidRPr="00125824" w:rsidRDefault="00F952A0" w:rsidP="00125824">
      <w:pPr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C06479">
        <w:rPr>
          <w:rFonts w:ascii="Tahoma" w:hAnsi="Tahoma" w:cs="Tahoma"/>
          <w:bCs/>
          <w:sz w:val="20"/>
          <w:szCs w:val="20"/>
        </w:rPr>
        <w:t>U reg</w:t>
      </w:r>
      <w:r w:rsidR="00166612" w:rsidRPr="00C06479">
        <w:rPr>
          <w:rFonts w:ascii="Tahoma" w:hAnsi="Tahoma" w:cs="Tahoma"/>
          <w:bCs/>
          <w:sz w:val="20"/>
          <w:szCs w:val="20"/>
        </w:rPr>
        <w:t>istrovaných</w:t>
      </w:r>
      <w:r w:rsidRPr="00C06479">
        <w:rPr>
          <w:rFonts w:ascii="Tahoma" w:hAnsi="Tahoma" w:cs="Tahoma"/>
          <w:bCs/>
          <w:sz w:val="20"/>
          <w:szCs w:val="20"/>
        </w:rPr>
        <w:t xml:space="preserve"> soc</w:t>
      </w:r>
      <w:r w:rsidR="00166612" w:rsidRPr="00C06479">
        <w:rPr>
          <w:rFonts w:ascii="Tahoma" w:hAnsi="Tahoma" w:cs="Tahoma"/>
          <w:bCs/>
          <w:sz w:val="20"/>
          <w:szCs w:val="20"/>
        </w:rPr>
        <w:t>iálních</w:t>
      </w:r>
      <w:r w:rsidRPr="00C06479">
        <w:rPr>
          <w:rFonts w:ascii="Tahoma" w:hAnsi="Tahoma" w:cs="Tahoma"/>
          <w:bCs/>
          <w:sz w:val="20"/>
          <w:szCs w:val="20"/>
        </w:rPr>
        <w:t xml:space="preserve"> služeb s návrhem dofinancování a zároveň s návrhem dotace na</w:t>
      </w:r>
      <w:r w:rsidR="00B376A3">
        <w:rPr>
          <w:rFonts w:ascii="Tahoma" w:hAnsi="Tahoma" w:cs="Tahoma"/>
          <w:bCs/>
          <w:sz w:val="20"/>
          <w:szCs w:val="20"/>
        </w:rPr>
        <w:t> </w:t>
      </w:r>
      <w:r w:rsidRPr="00C06479">
        <w:rPr>
          <w:rFonts w:ascii="Tahoma" w:hAnsi="Tahoma" w:cs="Tahoma"/>
          <w:bCs/>
          <w:sz w:val="20"/>
          <w:szCs w:val="20"/>
        </w:rPr>
        <w:t xml:space="preserve">navýšenou kapacitu dle bodu b) se výsledná částka návrhu navýšení dotace stanoví jako součet návrhu dotace na navýšenou kapacitu dle bodu </w:t>
      </w:r>
      <w:r w:rsidR="00A24879" w:rsidRPr="00C06479">
        <w:rPr>
          <w:rFonts w:ascii="Tahoma" w:hAnsi="Tahoma" w:cs="Tahoma"/>
          <w:bCs/>
          <w:sz w:val="20"/>
          <w:szCs w:val="20"/>
        </w:rPr>
        <w:t>b</w:t>
      </w:r>
      <w:r w:rsidRPr="00C06479">
        <w:rPr>
          <w:rFonts w:ascii="Tahoma" w:hAnsi="Tahoma" w:cs="Tahoma"/>
          <w:bCs/>
          <w:sz w:val="20"/>
          <w:szCs w:val="20"/>
        </w:rPr>
        <w:t xml:space="preserve">) a návrhem dofinancování dle bodu </w:t>
      </w:r>
      <w:r w:rsidR="003079EE" w:rsidRPr="00C06479">
        <w:rPr>
          <w:rFonts w:ascii="Tahoma" w:hAnsi="Tahoma" w:cs="Tahoma"/>
          <w:bCs/>
          <w:sz w:val="20"/>
          <w:szCs w:val="20"/>
        </w:rPr>
        <w:t>d</w:t>
      </w:r>
      <w:r w:rsidRPr="00C06479">
        <w:rPr>
          <w:rFonts w:ascii="Tahoma" w:hAnsi="Tahoma" w:cs="Tahoma"/>
          <w:bCs/>
          <w:sz w:val="20"/>
          <w:szCs w:val="20"/>
        </w:rPr>
        <w:t>).</w:t>
      </w:r>
    </w:p>
    <w:p w14:paraId="6DD6877A" w14:textId="77777777" w:rsidR="00A25106" w:rsidRPr="002F29F9" w:rsidRDefault="00A25106" w:rsidP="009D79BD">
      <w:pPr>
        <w:pStyle w:val="Odstavecseseznamem"/>
        <w:ind w:left="144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17154C30" w14:textId="77777777" w:rsidR="00231A7F" w:rsidRPr="00412A4B" w:rsidRDefault="00231A7F" w:rsidP="003C2674">
      <w:pPr>
        <w:pStyle w:val="Odstavecseseznamem"/>
        <w:numPr>
          <w:ilvl w:val="0"/>
          <w:numId w:val="35"/>
        </w:numPr>
        <w:ind w:left="709" w:hanging="425"/>
        <w:jc w:val="both"/>
        <w:rPr>
          <w:rFonts w:ascii="Tahoma" w:hAnsi="Tahoma" w:cs="Tahoma"/>
          <w:b/>
          <w:sz w:val="20"/>
          <w:szCs w:val="20"/>
        </w:rPr>
      </w:pPr>
      <w:r w:rsidRPr="00412A4B">
        <w:rPr>
          <w:rFonts w:ascii="Tahoma" w:hAnsi="Tahoma" w:cs="Tahoma"/>
          <w:b/>
          <w:sz w:val="20"/>
          <w:szCs w:val="20"/>
        </w:rPr>
        <w:t xml:space="preserve">Individuální posouzení </w:t>
      </w:r>
    </w:p>
    <w:p w14:paraId="271894EC" w14:textId="77777777" w:rsidR="000F1346" w:rsidRPr="00412A4B" w:rsidRDefault="00231A7F" w:rsidP="00F65008">
      <w:pPr>
        <w:spacing w:after="120"/>
        <w:ind w:left="708"/>
        <w:jc w:val="both"/>
        <w:rPr>
          <w:rFonts w:ascii="Tahoma" w:hAnsi="Tahoma" w:cs="Tahoma"/>
          <w:b/>
          <w:sz w:val="20"/>
          <w:szCs w:val="20"/>
        </w:rPr>
      </w:pPr>
      <w:r w:rsidRPr="00412A4B">
        <w:rPr>
          <w:rFonts w:ascii="Tahoma" w:hAnsi="Tahoma" w:cs="Tahoma"/>
          <w:sz w:val="20"/>
          <w:szCs w:val="20"/>
        </w:rPr>
        <w:t xml:space="preserve">Dle Podmínek Programu byly sociální služby individuálně posouzeny na základě odůvodnění v žádosti o dofinancování, popř. dalšího individuálního zdůvodnění, a byly zohledněny jejich </w:t>
      </w:r>
      <w:r w:rsidRPr="00F952A0">
        <w:rPr>
          <w:rFonts w:ascii="Tahoma" w:hAnsi="Tahoma" w:cs="Tahoma"/>
          <w:sz w:val="20"/>
          <w:szCs w:val="20"/>
        </w:rPr>
        <w:t xml:space="preserve">specifické potřeby generované ze znalosti místních podmínek a bylo postupováno v souladu s článkem VIII odst. 6 </w:t>
      </w:r>
      <w:r w:rsidRPr="00412A4B">
        <w:rPr>
          <w:rFonts w:ascii="Tahoma" w:hAnsi="Tahoma" w:cs="Tahoma"/>
          <w:sz w:val="20"/>
          <w:szCs w:val="20"/>
        </w:rPr>
        <w:t xml:space="preserve">Podmínek. </w:t>
      </w:r>
      <w:r w:rsidR="000F1346" w:rsidRPr="00412A4B">
        <w:rPr>
          <w:rFonts w:ascii="Tahoma" w:hAnsi="Tahoma" w:cs="Tahoma"/>
          <w:sz w:val="20"/>
          <w:szCs w:val="20"/>
        </w:rPr>
        <w:t>Návrh částky dofinancování je stanoven jako součet individuálního posouzení a vypočtené částky dle bod</w:t>
      </w:r>
      <w:r w:rsidR="00CE4D37">
        <w:rPr>
          <w:rFonts w:ascii="Tahoma" w:hAnsi="Tahoma" w:cs="Tahoma"/>
          <w:sz w:val="20"/>
          <w:szCs w:val="20"/>
        </w:rPr>
        <w:t>ů</w:t>
      </w:r>
      <w:r w:rsidR="000F1346" w:rsidRPr="00412A4B">
        <w:rPr>
          <w:rFonts w:ascii="Tahoma" w:hAnsi="Tahoma" w:cs="Tahoma"/>
          <w:sz w:val="20"/>
          <w:szCs w:val="20"/>
        </w:rPr>
        <w:t xml:space="preserve"> </w:t>
      </w:r>
      <w:r w:rsidR="00CE4D37">
        <w:rPr>
          <w:rFonts w:ascii="Tahoma" w:hAnsi="Tahoma" w:cs="Tahoma"/>
          <w:sz w:val="20"/>
          <w:szCs w:val="20"/>
        </w:rPr>
        <w:t xml:space="preserve">b) a </w:t>
      </w:r>
      <w:r w:rsidR="003079EE">
        <w:rPr>
          <w:rFonts w:ascii="Tahoma" w:hAnsi="Tahoma" w:cs="Tahoma"/>
          <w:sz w:val="20"/>
          <w:szCs w:val="20"/>
        </w:rPr>
        <w:t>d</w:t>
      </w:r>
      <w:r w:rsidR="000F1346" w:rsidRPr="00412A4B">
        <w:rPr>
          <w:rFonts w:ascii="Tahoma" w:hAnsi="Tahoma" w:cs="Tahoma"/>
          <w:sz w:val="20"/>
          <w:szCs w:val="20"/>
        </w:rPr>
        <w:t>).</w:t>
      </w:r>
    </w:p>
    <w:p w14:paraId="7515E026" w14:textId="77777777" w:rsidR="00231A7F" w:rsidRPr="003E6D27" w:rsidRDefault="00231A7F" w:rsidP="00F65008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Individuální posouzení se týká:</w:t>
      </w:r>
    </w:p>
    <w:p w14:paraId="67D4364F" w14:textId="3D9F6969" w:rsidR="00233E4A" w:rsidRPr="003E6D27" w:rsidRDefault="000F1346" w:rsidP="003E6D27">
      <w:pPr>
        <w:pStyle w:val="Odstavecseseznamem"/>
        <w:numPr>
          <w:ilvl w:val="0"/>
          <w:numId w:val="21"/>
        </w:numPr>
        <w:spacing w:before="120" w:after="0" w:line="240" w:lineRule="auto"/>
        <w:ind w:hanging="357"/>
        <w:jc w:val="both"/>
        <w:rPr>
          <w:rFonts w:ascii="Tahoma" w:hAnsi="Tahoma" w:cs="Tahoma"/>
          <w:b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 xml:space="preserve">sociální služby, u níž došlo k navýšení kapacity z důvodu bezplatného poskytování </w:t>
      </w:r>
      <w:r w:rsidR="007D1677" w:rsidRPr="003E6D27">
        <w:rPr>
          <w:rFonts w:ascii="Tahoma" w:hAnsi="Tahoma" w:cs="Tahoma"/>
          <w:sz w:val="20"/>
          <w:szCs w:val="20"/>
        </w:rPr>
        <w:t>pečovatelské služby účastník</w:t>
      </w:r>
      <w:r w:rsidR="003E6D27">
        <w:rPr>
          <w:rFonts w:ascii="Tahoma" w:hAnsi="Tahoma" w:cs="Tahoma"/>
          <w:sz w:val="20"/>
          <w:szCs w:val="20"/>
        </w:rPr>
        <w:t>ům</w:t>
      </w:r>
      <w:r w:rsidR="007D1677" w:rsidRPr="003E6D27">
        <w:rPr>
          <w:rFonts w:ascii="Tahoma" w:hAnsi="Tahoma" w:cs="Tahoma"/>
          <w:sz w:val="20"/>
          <w:szCs w:val="20"/>
        </w:rPr>
        <w:t xml:space="preserve"> odboje</w:t>
      </w:r>
      <w:r w:rsidR="009F3E6F" w:rsidRPr="003E6D27">
        <w:rPr>
          <w:rFonts w:ascii="Tahoma" w:hAnsi="Tahoma" w:cs="Tahoma"/>
          <w:sz w:val="20"/>
          <w:szCs w:val="20"/>
        </w:rPr>
        <w:t>. Bezplatné poskytování služby vyplývá ze</w:t>
      </w:r>
      <w:r w:rsidR="00D44388" w:rsidRPr="003E6D27">
        <w:rPr>
          <w:rFonts w:ascii="Tahoma" w:hAnsi="Tahoma" w:cs="Tahoma"/>
          <w:sz w:val="20"/>
          <w:szCs w:val="20"/>
        </w:rPr>
        <w:t> </w:t>
      </w:r>
      <w:r w:rsidR="009F3E6F" w:rsidRPr="003E6D27">
        <w:rPr>
          <w:rFonts w:ascii="Tahoma" w:hAnsi="Tahoma" w:cs="Tahoma"/>
          <w:sz w:val="20"/>
          <w:szCs w:val="20"/>
        </w:rPr>
        <w:t>zákona č. 108/2006 Sb., o sociálních službách, ve znění pozdějších předpisů</w:t>
      </w:r>
      <w:r w:rsidR="00233E4A" w:rsidRPr="003E6D27">
        <w:rPr>
          <w:rFonts w:ascii="Tahoma" w:hAnsi="Tahoma" w:cs="Tahoma"/>
          <w:sz w:val="20"/>
          <w:szCs w:val="20"/>
        </w:rPr>
        <w:t xml:space="preserve">, § 75, odst. 2, písm. </w:t>
      </w:r>
      <w:r w:rsidR="007D1677" w:rsidRPr="003E6D27">
        <w:rPr>
          <w:rFonts w:ascii="Tahoma" w:hAnsi="Tahoma" w:cs="Tahoma"/>
          <w:sz w:val="20"/>
          <w:szCs w:val="20"/>
        </w:rPr>
        <w:t>b</w:t>
      </w:r>
      <w:r w:rsidR="00233E4A" w:rsidRPr="003E6D27">
        <w:rPr>
          <w:rFonts w:ascii="Tahoma" w:hAnsi="Tahoma" w:cs="Tahoma"/>
          <w:sz w:val="20"/>
          <w:szCs w:val="20"/>
        </w:rPr>
        <w:t>)</w:t>
      </w:r>
      <w:r w:rsidR="007126CE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7126CE">
        <w:rPr>
          <w:rFonts w:ascii="Tahoma" w:hAnsi="Tahoma" w:cs="Tahoma"/>
          <w:sz w:val="20"/>
          <w:szCs w:val="20"/>
        </w:rPr>
        <w:t>reg</w:t>
      </w:r>
      <w:proofErr w:type="spellEnd"/>
      <w:r w:rsidR="007126CE">
        <w:rPr>
          <w:rFonts w:ascii="Tahoma" w:hAnsi="Tahoma" w:cs="Tahoma"/>
          <w:sz w:val="20"/>
          <w:szCs w:val="20"/>
        </w:rPr>
        <w:t>. č.</w:t>
      </w:r>
      <w:r w:rsidR="005A1352">
        <w:rPr>
          <w:rFonts w:ascii="Tahoma" w:hAnsi="Tahoma" w:cs="Tahoma"/>
          <w:sz w:val="20"/>
          <w:szCs w:val="20"/>
        </w:rPr>
        <w:t xml:space="preserve"> </w:t>
      </w:r>
      <w:r w:rsidR="00CD5B83">
        <w:rPr>
          <w:rFonts w:ascii="Tahoma" w:hAnsi="Tahoma" w:cs="Tahoma"/>
          <w:sz w:val="20"/>
          <w:szCs w:val="20"/>
        </w:rPr>
        <w:t>6665663</w:t>
      </w:r>
    </w:p>
    <w:p w14:paraId="29447FDA" w14:textId="49CF9968" w:rsidR="00985A56" w:rsidRPr="003E6D27" w:rsidRDefault="003E3049" w:rsidP="003E6D27">
      <w:pPr>
        <w:pStyle w:val="Odstavecseseznamem"/>
        <w:numPr>
          <w:ilvl w:val="0"/>
          <w:numId w:val="21"/>
        </w:numPr>
        <w:spacing w:before="120" w:after="0" w:line="240" w:lineRule="auto"/>
        <w:ind w:left="1775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5110A7">
        <w:rPr>
          <w:rFonts w:ascii="Tahoma" w:eastAsia="Times New Roman" w:hAnsi="Tahoma" w:cs="Tahoma"/>
          <w:sz w:val="20"/>
          <w:szCs w:val="20"/>
          <w:lang w:eastAsia="cs-CZ"/>
        </w:rPr>
        <w:t xml:space="preserve">sociálních služeb, u kterých v řádném kole dotačního řízení nedošlo k zohlednění </w:t>
      </w:r>
      <w:r w:rsidRPr="001D6DA7">
        <w:rPr>
          <w:rFonts w:ascii="Tahoma" w:eastAsia="Times New Roman" w:hAnsi="Tahoma" w:cs="Tahoma"/>
          <w:sz w:val="20"/>
          <w:szCs w:val="20"/>
          <w:lang w:eastAsia="cs-CZ"/>
        </w:rPr>
        <w:t xml:space="preserve">meziročních změn v poskytování sociálních služeb </w:t>
      </w:r>
      <w:r w:rsidR="005A1352" w:rsidRPr="003E6D27">
        <w:rPr>
          <w:rFonts w:ascii="Tahoma" w:hAnsi="Tahoma" w:cs="Tahoma"/>
          <w:sz w:val="20"/>
          <w:szCs w:val="20"/>
        </w:rPr>
        <w:t xml:space="preserve">– </w:t>
      </w:r>
      <w:proofErr w:type="spellStart"/>
      <w:r w:rsidR="005A1352" w:rsidRPr="003E6D27">
        <w:rPr>
          <w:rFonts w:ascii="Tahoma" w:hAnsi="Tahoma" w:cs="Tahoma"/>
          <w:sz w:val="20"/>
          <w:szCs w:val="20"/>
        </w:rPr>
        <w:t>reg</w:t>
      </w:r>
      <w:proofErr w:type="spellEnd"/>
      <w:r w:rsidR="005A1352" w:rsidRPr="003E6D27">
        <w:rPr>
          <w:rFonts w:ascii="Tahoma" w:hAnsi="Tahoma" w:cs="Tahoma"/>
          <w:sz w:val="20"/>
          <w:szCs w:val="20"/>
        </w:rPr>
        <w:t>. č.</w:t>
      </w:r>
      <w:r w:rsidR="005A1352" w:rsidRPr="003E6D27">
        <w:rPr>
          <w:rFonts w:ascii="Tahoma" w:hAnsi="Tahoma" w:cs="Tahoma"/>
          <w:b/>
          <w:sz w:val="20"/>
          <w:szCs w:val="20"/>
        </w:rPr>
        <w:t xml:space="preserve"> </w:t>
      </w:r>
      <w:r w:rsidR="005A1352" w:rsidRPr="003E6D27">
        <w:rPr>
          <w:rFonts w:ascii="Tahoma" w:hAnsi="Tahoma" w:cs="Tahoma"/>
          <w:sz w:val="20"/>
          <w:szCs w:val="20"/>
        </w:rPr>
        <w:t>3553396, 5019603</w:t>
      </w:r>
    </w:p>
    <w:p w14:paraId="196AEDA9" w14:textId="15A5C1B3" w:rsidR="00A51B8B" w:rsidRDefault="00110595" w:rsidP="003E6D27">
      <w:pPr>
        <w:pStyle w:val="Odstavecseseznamem"/>
        <w:numPr>
          <w:ilvl w:val="0"/>
          <w:numId w:val="21"/>
        </w:numPr>
        <w:spacing w:before="120" w:after="0" w:line="276" w:lineRule="auto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zohlednění plánovaných oprav a materiálně-technického zabezpečení služeb</w:t>
      </w:r>
      <w:r w:rsidR="007A16FE" w:rsidRPr="003E6D27">
        <w:rPr>
          <w:rFonts w:ascii="Tahoma" w:hAnsi="Tahoma" w:cs="Tahoma"/>
          <w:sz w:val="20"/>
          <w:szCs w:val="20"/>
        </w:rPr>
        <w:t xml:space="preserve"> z důvodu transformace </w:t>
      </w:r>
      <w:r w:rsidR="00985A56">
        <w:rPr>
          <w:rFonts w:ascii="Tahoma" w:hAnsi="Tahoma" w:cs="Tahoma"/>
          <w:sz w:val="20"/>
          <w:szCs w:val="20"/>
        </w:rPr>
        <w:t>pobytové služby domov se zvláštním režimem</w:t>
      </w:r>
      <w:r w:rsidR="000B6525" w:rsidRPr="003E6D27">
        <w:rPr>
          <w:rFonts w:ascii="Tahoma" w:hAnsi="Tahoma" w:cs="Tahoma"/>
          <w:sz w:val="20"/>
          <w:szCs w:val="20"/>
        </w:rPr>
        <w:t xml:space="preserve"> </w:t>
      </w:r>
      <w:r w:rsidR="00CD5B83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="005A1352">
        <w:rPr>
          <w:rFonts w:ascii="Tahoma" w:hAnsi="Tahoma" w:cs="Tahoma"/>
          <w:sz w:val="20"/>
          <w:szCs w:val="20"/>
        </w:rPr>
        <w:t>reg</w:t>
      </w:r>
      <w:proofErr w:type="spellEnd"/>
      <w:r w:rsidR="005A1352">
        <w:rPr>
          <w:rFonts w:ascii="Tahoma" w:hAnsi="Tahoma" w:cs="Tahoma"/>
          <w:sz w:val="20"/>
          <w:szCs w:val="20"/>
        </w:rPr>
        <w:t>.</w:t>
      </w:r>
      <w:r w:rsidR="0025233D">
        <w:rPr>
          <w:rFonts w:ascii="Tahoma" w:hAnsi="Tahoma" w:cs="Tahoma"/>
          <w:sz w:val="20"/>
          <w:szCs w:val="20"/>
        </w:rPr>
        <w:t> </w:t>
      </w:r>
      <w:r w:rsidR="005A1352">
        <w:rPr>
          <w:rFonts w:ascii="Tahoma" w:hAnsi="Tahoma" w:cs="Tahoma"/>
          <w:sz w:val="20"/>
          <w:szCs w:val="20"/>
        </w:rPr>
        <w:t>č.</w:t>
      </w:r>
      <w:r w:rsidR="0025233D">
        <w:rPr>
          <w:rFonts w:ascii="Tahoma" w:hAnsi="Tahoma" w:cs="Tahoma"/>
          <w:sz w:val="20"/>
          <w:szCs w:val="20"/>
        </w:rPr>
        <w:t> </w:t>
      </w:r>
      <w:r w:rsidR="005A1352">
        <w:rPr>
          <w:rFonts w:ascii="Tahoma" w:hAnsi="Tahoma" w:cs="Tahoma"/>
          <w:sz w:val="20"/>
          <w:szCs w:val="20"/>
        </w:rPr>
        <w:t>1271980</w:t>
      </w:r>
    </w:p>
    <w:p w14:paraId="1333E303" w14:textId="27D6C50D" w:rsidR="005A1352" w:rsidRDefault="005A1352" w:rsidP="003E6D27">
      <w:pPr>
        <w:pStyle w:val="Odstavecseseznamem"/>
        <w:numPr>
          <w:ilvl w:val="0"/>
          <w:numId w:val="21"/>
        </w:numPr>
        <w:spacing w:before="120" w:after="0" w:line="276" w:lineRule="auto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sociálních služeb domovy se zvláštním režimem, které jsou poskytovány osobám s nízkými příjmy (lidé bez domova) k dokrytí příjmů – </w:t>
      </w:r>
      <w:proofErr w:type="spellStart"/>
      <w:r>
        <w:rPr>
          <w:rFonts w:ascii="Tahoma" w:hAnsi="Tahoma" w:cs="Tahoma"/>
          <w:sz w:val="20"/>
          <w:szCs w:val="20"/>
        </w:rPr>
        <w:t>reg</w:t>
      </w:r>
      <w:proofErr w:type="spellEnd"/>
      <w:r>
        <w:rPr>
          <w:rFonts w:ascii="Tahoma" w:hAnsi="Tahoma" w:cs="Tahoma"/>
          <w:sz w:val="20"/>
          <w:szCs w:val="20"/>
        </w:rPr>
        <w:t>. č. 2347976, 8990475</w:t>
      </w:r>
    </w:p>
    <w:p w14:paraId="796C4AD4" w14:textId="7433074A" w:rsidR="00742E32" w:rsidRDefault="00AE0266" w:rsidP="00742E32">
      <w:pPr>
        <w:pStyle w:val="Odstavecseseznamem"/>
        <w:numPr>
          <w:ilvl w:val="0"/>
          <w:numId w:val="21"/>
        </w:numPr>
        <w:spacing w:before="120" w:after="0" w:line="240" w:lineRule="auto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E6D27">
        <w:rPr>
          <w:rFonts w:ascii="Tahoma" w:hAnsi="Tahoma" w:cs="Tahoma"/>
          <w:sz w:val="20"/>
          <w:szCs w:val="20"/>
        </w:rPr>
        <w:t>při výpočtu návrhu dotace</w:t>
      </w:r>
      <w:r w:rsidR="00A25106">
        <w:rPr>
          <w:rFonts w:ascii="Tahoma" w:hAnsi="Tahoma" w:cs="Tahoma"/>
          <w:sz w:val="20"/>
          <w:szCs w:val="20"/>
        </w:rPr>
        <w:t xml:space="preserve"> dle </w:t>
      </w:r>
      <w:r w:rsidR="00B376A3">
        <w:rPr>
          <w:rFonts w:ascii="Tahoma" w:hAnsi="Tahoma" w:cs="Tahoma"/>
          <w:sz w:val="20"/>
          <w:szCs w:val="20"/>
        </w:rPr>
        <w:t>písm.</w:t>
      </w:r>
      <w:r w:rsidR="00A25106">
        <w:rPr>
          <w:rFonts w:ascii="Tahoma" w:hAnsi="Tahoma" w:cs="Tahoma"/>
          <w:sz w:val="20"/>
          <w:szCs w:val="20"/>
        </w:rPr>
        <w:t xml:space="preserve"> d) </w:t>
      </w:r>
      <w:r w:rsidR="00B376A3">
        <w:rPr>
          <w:rFonts w:ascii="Tahoma" w:hAnsi="Tahoma" w:cs="Tahoma"/>
          <w:sz w:val="20"/>
          <w:szCs w:val="20"/>
        </w:rPr>
        <w:t>bodu 1</w:t>
      </w:r>
      <w:r w:rsidR="00A25106">
        <w:rPr>
          <w:rFonts w:ascii="Tahoma" w:hAnsi="Tahoma" w:cs="Tahoma"/>
          <w:sz w:val="20"/>
          <w:szCs w:val="20"/>
        </w:rPr>
        <w:t>)</w:t>
      </w:r>
      <w:r w:rsidRPr="003E6D27">
        <w:rPr>
          <w:rFonts w:ascii="Tahoma" w:hAnsi="Tahoma" w:cs="Tahoma"/>
          <w:sz w:val="20"/>
          <w:szCs w:val="20"/>
        </w:rPr>
        <w:t xml:space="preserve"> zůstaly nerozděleny finanční prostředky ve výši </w:t>
      </w:r>
      <w:r w:rsidR="00AE1D1F">
        <w:rPr>
          <w:rFonts w:ascii="Tahoma" w:hAnsi="Tahoma" w:cs="Tahoma"/>
          <w:sz w:val="20"/>
          <w:szCs w:val="20"/>
        </w:rPr>
        <w:t>2</w:t>
      </w:r>
      <w:r w:rsidRPr="003E6D27">
        <w:rPr>
          <w:rFonts w:ascii="Tahoma" w:hAnsi="Tahoma" w:cs="Tahoma"/>
          <w:sz w:val="20"/>
          <w:szCs w:val="20"/>
        </w:rPr>
        <w:t>.</w:t>
      </w:r>
      <w:r w:rsidR="00985A56">
        <w:rPr>
          <w:rFonts w:ascii="Tahoma" w:hAnsi="Tahoma" w:cs="Tahoma"/>
          <w:sz w:val="20"/>
          <w:szCs w:val="20"/>
        </w:rPr>
        <w:t>664</w:t>
      </w:r>
      <w:r w:rsidR="00985A56" w:rsidRPr="003E6D27">
        <w:rPr>
          <w:rFonts w:ascii="Tahoma" w:hAnsi="Tahoma" w:cs="Tahoma"/>
          <w:sz w:val="20"/>
          <w:szCs w:val="20"/>
        </w:rPr>
        <w:t> </w:t>
      </w:r>
      <w:r w:rsidRPr="003E6D27">
        <w:rPr>
          <w:rFonts w:ascii="Tahoma" w:hAnsi="Tahoma" w:cs="Tahoma"/>
          <w:sz w:val="20"/>
          <w:szCs w:val="20"/>
        </w:rPr>
        <w:t>Kč, které nebylo možné dále poměrově rozdělit mezi všechny sociální služby. Z důvodu dočerpání celé alokované částky pro Program je</w:t>
      </w:r>
      <w:r w:rsidR="00A25106">
        <w:rPr>
          <w:rFonts w:ascii="Tahoma" w:hAnsi="Tahoma" w:cs="Tahoma"/>
          <w:sz w:val="20"/>
          <w:szCs w:val="20"/>
        </w:rPr>
        <w:t> </w:t>
      </w:r>
      <w:r w:rsidRPr="003E6D27">
        <w:rPr>
          <w:rFonts w:ascii="Tahoma" w:hAnsi="Tahoma" w:cs="Tahoma"/>
          <w:sz w:val="20"/>
          <w:szCs w:val="20"/>
        </w:rPr>
        <w:t xml:space="preserve">zbylých </w:t>
      </w:r>
      <w:r w:rsidR="00AE1D1F">
        <w:rPr>
          <w:rFonts w:ascii="Tahoma" w:hAnsi="Tahoma" w:cs="Tahoma"/>
          <w:sz w:val="20"/>
          <w:szCs w:val="20"/>
        </w:rPr>
        <w:t>2</w:t>
      </w:r>
      <w:r w:rsidRPr="003E6D27">
        <w:rPr>
          <w:rFonts w:ascii="Tahoma" w:hAnsi="Tahoma" w:cs="Tahoma"/>
          <w:sz w:val="20"/>
          <w:szCs w:val="20"/>
        </w:rPr>
        <w:t>.</w:t>
      </w:r>
      <w:r w:rsidR="00985A56">
        <w:rPr>
          <w:rFonts w:ascii="Tahoma" w:hAnsi="Tahoma" w:cs="Tahoma"/>
          <w:sz w:val="20"/>
          <w:szCs w:val="20"/>
        </w:rPr>
        <w:t>664</w:t>
      </w:r>
      <w:r w:rsidR="00985A56" w:rsidRPr="003E6D27">
        <w:rPr>
          <w:rFonts w:ascii="Tahoma" w:hAnsi="Tahoma" w:cs="Tahoma"/>
          <w:sz w:val="20"/>
          <w:szCs w:val="20"/>
        </w:rPr>
        <w:t> </w:t>
      </w:r>
      <w:r w:rsidRPr="003E6D27">
        <w:rPr>
          <w:rFonts w:ascii="Tahoma" w:hAnsi="Tahoma" w:cs="Tahoma"/>
          <w:sz w:val="20"/>
          <w:szCs w:val="20"/>
        </w:rPr>
        <w:t xml:space="preserve">Kč navrhováno přidělit individuálně na sociální službu </w:t>
      </w:r>
      <w:r w:rsidR="00985A56">
        <w:rPr>
          <w:rFonts w:ascii="Tahoma" w:hAnsi="Tahoma" w:cs="Tahoma"/>
          <w:sz w:val="20"/>
          <w:szCs w:val="20"/>
        </w:rPr>
        <w:t>domov se</w:t>
      </w:r>
      <w:r w:rsidR="00A25106">
        <w:rPr>
          <w:rFonts w:ascii="Tahoma" w:hAnsi="Tahoma" w:cs="Tahoma"/>
          <w:sz w:val="20"/>
          <w:szCs w:val="20"/>
        </w:rPr>
        <w:t> </w:t>
      </w:r>
      <w:r w:rsidR="00985A56">
        <w:rPr>
          <w:rFonts w:ascii="Tahoma" w:hAnsi="Tahoma" w:cs="Tahoma"/>
          <w:sz w:val="20"/>
          <w:szCs w:val="20"/>
        </w:rPr>
        <w:t>zvláštním režimem</w:t>
      </w:r>
      <w:r w:rsidR="00CD5B83">
        <w:rPr>
          <w:rFonts w:ascii="Tahoma" w:hAnsi="Tahoma" w:cs="Tahoma"/>
          <w:sz w:val="20"/>
          <w:szCs w:val="20"/>
        </w:rPr>
        <w:t xml:space="preserve"> -</w:t>
      </w:r>
      <w:r w:rsidR="007136F2" w:rsidRPr="003E6D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1352">
        <w:rPr>
          <w:rFonts w:ascii="Tahoma" w:hAnsi="Tahoma" w:cs="Tahoma"/>
          <w:sz w:val="20"/>
          <w:szCs w:val="20"/>
        </w:rPr>
        <w:t>reg</w:t>
      </w:r>
      <w:proofErr w:type="spellEnd"/>
      <w:r w:rsidR="005A1352">
        <w:rPr>
          <w:rFonts w:ascii="Tahoma" w:hAnsi="Tahoma" w:cs="Tahoma"/>
          <w:sz w:val="20"/>
          <w:szCs w:val="20"/>
        </w:rPr>
        <w:t>. č. 8990475</w:t>
      </w:r>
    </w:p>
    <w:p w14:paraId="467D0447" w14:textId="07A1C031" w:rsidR="00D44388" w:rsidRDefault="00D44388" w:rsidP="00D44388">
      <w:pPr>
        <w:pStyle w:val="Odstavecseseznamem"/>
        <w:rPr>
          <w:rFonts w:ascii="Tahoma" w:hAnsi="Tahoma" w:cs="Tahoma"/>
          <w:sz w:val="20"/>
          <w:szCs w:val="20"/>
        </w:rPr>
      </w:pPr>
    </w:p>
    <w:p w14:paraId="22654292" w14:textId="1329E923" w:rsidR="00922473" w:rsidRDefault="00B376A3" w:rsidP="00F5533B">
      <w:pPr>
        <w:pStyle w:val="Odstavecseseznamem"/>
        <w:numPr>
          <w:ilvl w:val="0"/>
          <w:numId w:val="21"/>
        </w:numPr>
        <w:spacing w:before="120" w:after="0" w:line="240" w:lineRule="auto"/>
        <w:ind w:left="1775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376A3">
        <w:rPr>
          <w:rFonts w:ascii="Tahoma" w:hAnsi="Tahoma" w:cs="Tahoma"/>
          <w:sz w:val="20"/>
          <w:szCs w:val="20"/>
        </w:rPr>
        <w:t xml:space="preserve">jestliže </w:t>
      </w:r>
      <w:r w:rsidR="00A25106" w:rsidRPr="00B376A3">
        <w:rPr>
          <w:rFonts w:ascii="Tahoma" w:hAnsi="Tahoma" w:cs="Tahoma"/>
          <w:sz w:val="20"/>
          <w:szCs w:val="20"/>
        </w:rPr>
        <w:t xml:space="preserve">při výpočtu návrhu dotace dle </w:t>
      </w:r>
      <w:r w:rsidRPr="00B376A3">
        <w:rPr>
          <w:rFonts w:ascii="Tahoma" w:hAnsi="Tahoma" w:cs="Tahoma"/>
          <w:sz w:val="20"/>
          <w:szCs w:val="20"/>
        </w:rPr>
        <w:t>písm.</w:t>
      </w:r>
      <w:r w:rsidR="00A25106" w:rsidRPr="00B376A3">
        <w:rPr>
          <w:rFonts w:ascii="Tahoma" w:hAnsi="Tahoma" w:cs="Tahoma"/>
          <w:sz w:val="20"/>
          <w:szCs w:val="20"/>
        </w:rPr>
        <w:t xml:space="preserve"> d) </w:t>
      </w:r>
      <w:r w:rsidRPr="00B376A3">
        <w:rPr>
          <w:rFonts w:ascii="Tahoma" w:hAnsi="Tahoma" w:cs="Tahoma"/>
          <w:sz w:val="20"/>
          <w:szCs w:val="20"/>
        </w:rPr>
        <w:t>bodu</w:t>
      </w:r>
      <w:r w:rsidR="00A25106" w:rsidRPr="00B376A3">
        <w:rPr>
          <w:rFonts w:ascii="Tahoma" w:hAnsi="Tahoma" w:cs="Tahoma"/>
          <w:sz w:val="20"/>
          <w:szCs w:val="20"/>
        </w:rPr>
        <w:t xml:space="preserve"> </w:t>
      </w:r>
      <w:r w:rsidRPr="00B376A3">
        <w:rPr>
          <w:rFonts w:ascii="Tahoma" w:hAnsi="Tahoma" w:cs="Tahoma"/>
          <w:sz w:val="20"/>
          <w:szCs w:val="20"/>
        </w:rPr>
        <w:t>2</w:t>
      </w:r>
      <w:r w:rsidR="00A25106" w:rsidRPr="00B376A3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nebude možno z důvodu zaokrouhlování</w:t>
      </w:r>
      <w:r w:rsidR="005F16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rozdělit všechny</w:t>
      </w:r>
      <w:r w:rsidR="00A25106" w:rsidRPr="00B376A3">
        <w:rPr>
          <w:rFonts w:ascii="Tahoma" w:hAnsi="Tahoma" w:cs="Tahoma"/>
          <w:sz w:val="20"/>
          <w:szCs w:val="20"/>
        </w:rPr>
        <w:t xml:space="preserve"> finanční prostředky</w:t>
      </w:r>
      <w:r>
        <w:rPr>
          <w:rFonts w:ascii="Tahoma" w:hAnsi="Tahoma" w:cs="Tahoma"/>
          <w:sz w:val="20"/>
          <w:szCs w:val="20"/>
        </w:rPr>
        <w:t>, budou tyto přiděleny sociální službě s nejnižší</w:t>
      </w:r>
      <w:r w:rsidR="002D4B16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 vypočteným dofinancováním dle písm. d) bodu 2)</w:t>
      </w:r>
    </w:p>
    <w:p w14:paraId="72013B79" w14:textId="77777777" w:rsidR="00F5533B" w:rsidRPr="00F5533B" w:rsidRDefault="00F5533B" w:rsidP="00F5533B">
      <w:pPr>
        <w:pStyle w:val="Odstavecseseznamem"/>
        <w:rPr>
          <w:rFonts w:ascii="Tahoma" w:hAnsi="Tahoma" w:cs="Tahoma"/>
          <w:sz w:val="20"/>
          <w:szCs w:val="20"/>
        </w:rPr>
      </w:pPr>
    </w:p>
    <w:p w14:paraId="49E1AEF1" w14:textId="77777777" w:rsidR="00F5533B" w:rsidRPr="00F5533B" w:rsidRDefault="00F5533B" w:rsidP="00F5533B">
      <w:pPr>
        <w:pStyle w:val="Odstavecseseznamem"/>
        <w:spacing w:before="120" w:after="0" w:line="240" w:lineRule="auto"/>
        <w:ind w:left="1775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D3BC917" w14:textId="77777777" w:rsidR="00922473" w:rsidRDefault="00922473" w:rsidP="00D44388">
      <w:pPr>
        <w:pStyle w:val="Odstavecseseznamem"/>
        <w:rPr>
          <w:rFonts w:ascii="Tahoma" w:hAnsi="Tahoma" w:cs="Tahoma"/>
          <w:sz w:val="20"/>
          <w:szCs w:val="20"/>
        </w:rPr>
      </w:pPr>
    </w:p>
    <w:p w14:paraId="0B6C79DF" w14:textId="3442356E" w:rsidR="008C5F8D" w:rsidRDefault="00780291" w:rsidP="008C5F8D">
      <w:pPr>
        <w:pStyle w:val="Odstavecseseznamem"/>
        <w:numPr>
          <w:ilvl w:val="0"/>
          <w:numId w:val="13"/>
        </w:numPr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Stanovení a úprava nákladových </w:t>
      </w:r>
      <w:r w:rsidR="008C5F8D">
        <w:rPr>
          <w:rFonts w:ascii="Tahoma" w:hAnsi="Tahoma" w:cs="Tahoma"/>
          <w:b/>
          <w:sz w:val="20"/>
          <w:szCs w:val="20"/>
        </w:rPr>
        <w:t>limitů</w:t>
      </w:r>
    </w:p>
    <w:p w14:paraId="1D826E66" w14:textId="77777777" w:rsidR="00D44388" w:rsidRDefault="00D44388" w:rsidP="00D44388">
      <w:pPr>
        <w:pStyle w:val="Odstavecseseznamem"/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B8C1D74" w14:textId="714A68BD" w:rsidR="00412A4B" w:rsidRDefault="00412A4B" w:rsidP="00780291">
      <w:pPr>
        <w:pStyle w:val="Odstavecseseznamem"/>
        <w:numPr>
          <w:ilvl w:val="0"/>
          <w:numId w:val="38"/>
        </w:numPr>
        <w:spacing w:before="120" w:after="120" w:line="240" w:lineRule="auto"/>
        <w:ind w:left="709"/>
        <w:jc w:val="both"/>
        <w:rPr>
          <w:rFonts w:ascii="Tahoma" w:hAnsi="Tahoma" w:cs="Tahoma"/>
          <w:b/>
          <w:sz w:val="20"/>
          <w:szCs w:val="20"/>
        </w:rPr>
      </w:pPr>
      <w:r w:rsidRPr="00780291">
        <w:rPr>
          <w:rFonts w:ascii="Tahoma" w:hAnsi="Tahoma" w:cs="Tahoma"/>
          <w:b/>
          <w:sz w:val="20"/>
          <w:szCs w:val="20"/>
        </w:rPr>
        <w:t xml:space="preserve">Stanovení </w:t>
      </w:r>
      <w:r w:rsidR="00780291" w:rsidRPr="00780291">
        <w:rPr>
          <w:rFonts w:ascii="Tahoma" w:hAnsi="Tahoma" w:cs="Tahoma"/>
          <w:b/>
          <w:sz w:val="20"/>
          <w:szCs w:val="20"/>
        </w:rPr>
        <w:t>nákladových</w:t>
      </w:r>
      <w:r w:rsidRPr="00780291">
        <w:rPr>
          <w:rFonts w:ascii="Tahoma" w:hAnsi="Tahoma" w:cs="Tahoma"/>
          <w:b/>
          <w:sz w:val="20"/>
          <w:szCs w:val="20"/>
        </w:rPr>
        <w:t xml:space="preserve"> limitů pro nové služby</w:t>
      </w:r>
      <w:r w:rsidR="00955AAA">
        <w:rPr>
          <w:rFonts w:ascii="Tahoma" w:hAnsi="Tahoma" w:cs="Tahoma"/>
          <w:b/>
          <w:sz w:val="20"/>
          <w:szCs w:val="20"/>
        </w:rPr>
        <w:t xml:space="preserve"> </w:t>
      </w:r>
    </w:p>
    <w:p w14:paraId="6E5F6772" w14:textId="77777777" w:rsidR="000A0023" w:rsidRPr="00780291" w:rsidRDefault="000A0023" w:rsidP="000A0023">
      <w:pPr>
        <w:pStyle w:val="Odstavecseseznamem"/>
        <w:spacing w:before="120" w:after="120" w:line="240" w:lineRule="auto"/>
        <w:ind w:left="709"/>
        <w:jc w:val="both"/>
        <w:rPr>
          <w:rFonts w:ascii="Tahoma" w:hAnsi="Tahoma" w:cs="Tahoma"/>
          <w:b/>
          <w:sz w:val="20"/>
          <w:szCs w:val="20"/>
        </w:rPr>
      </w:pPr>
    </w:p>
    <w:p w14:paraId="399CAD97" w14:textId="77777777" w:rsidR="00780291" w:rsidRPr="004A1DBB" w:rsidRDefault="00780291" w:rsidP="00780291">
      <w:pPr>
        <w:pStyle w:val="Odstavecseseznamem"/>
        <w:numPr>
          <w:ilvl w:val="1"/>
          <w:numId w:val="38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A1DBB">
        <w:rPr>
          <w:rFonts w:ascii="Tahoma" w:hAnsi="Tahoma" w:cs="Tahoma"/>
          <w:sz w:val="20"/>
          <w:szCs w:val="20"/>
        </w:rPr>
        <w:t xml:space="preserve">Základem pro stanovení </w:t>
      </w:r>
      <w:r>
        <w:rPr>
          <w:rFonts w:ascii="Tahoma" w:hAnsi="Tahoma" w:cs="Tahoma"/>
          <w:sz w:val="20"/>
          <w:szCs w:val="20"/>
        </w:rPr>
        <w:t>nákladových</w:t>
      </w:r>
      <w:r w:rsidRPr="004A1DBB">
        <w:rPr>
          <w:rFonts w:ascii="Tahoma" w:hAnsi="Tahoma" w:cs="Tahoma"/>
          <w:sz w:val="20"/>
          <w:szCs w:val="20"/>
        </w:rPr>
        <w:t xml:space="preserve"> limitů je požadovaná dotace na osobní náklady a provozní náklady. </w:t>
      </w:r>
    </w:p>
    <w:p w14:paraId="4ABC56B1" w14:textId="7A9987CE" w:rsidR="00780291" w:rsidRPr="004A1DBB" w:rsidRDefault="00780291" w:rsidP="00780291">
      <w:pPr>
        <w:pStyle w:val="Odstavecseseznamem"/>
        <w:numPr>
          <w:ilvl w:val="1"/>
          <w:numId w:val="38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Nákladový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b/>
          <w:sz w:val="20"/>
          <w:szCs w:val="20"/>
        </w:rPr>
        <w:t>limit na osobní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 osobní náklady </w:t>
      </w:r>
    </w:p>
    <w:p w14:paraId="3656A02A" w14:textId="1723E4A9" w:rsidR="00780291" w:rsidRDefault="00780291" w:rsidP="00780291">
      <w:pPr>
        <w:pStyle w:val="Odstavecseseznamem"/>
        <w:numPr>
          <w:ilvl w:val="1"/>
          <w:numId w:val="38"/>
        </w:numPr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Nákladový</w:t>
      </w:r>
      <w:r w:rsidRPr="004A1DBB">
        <w:rPr>
          <w:rFonts w:ascii="Tahoma" w:hAnsi="Tahoma" w:cs="Tahoma"/>
          <w:sz w:val="20"/>
          <w:szCs w:val="20"/>
        </w:rPr>
        <w:t xml:space="preserve"> </w:t>
      </w:r>
      <w:r w:rsidRPr="004A1DBB">
        <w:rPr>
          <w:rFonts w:ascii="Tahoma" w:hAnsi="Tahoma" w:cs="Tahoma"/>
          <w:b/>
          <w:sz w:val="20"/>
          <w:szCs w:val="20"/>
        </w:rPr>
        <w:t>limit na provozní náklady</w:t>
      </w:r>
      <w:r w:rsidRPr="004A1DBB">
        <w:rPr>
          <w:rFonts w:ascii="Tahoma" w:hAnsi="Tahoma" w:cs="Tahoma"/>
          <w:sz w:val="20"/>
          <w:szCs w:val="20"/>
        </w:rPr>
        <w:t xml:space="preserve"> je stanoven ve výši požadované dotace na </w:t>
      </w:r>
      <w:r w:rsidR="00632895">
        <w:rPr>
          <w:rFonts w:ascii="Tahoma" w:hAnsi="Tahoma" w:cs="Tahoma"/>
          <w:sz w:val="20"/>
          <w:szCs w:val="20"/>
        </w:rPr>
        <w:t>provozní</w:t>
      </w:r>
      <w:r w:rsidRPr="004A1DBB">
        <w:rPr>
          <w:rFonts w:ascii="Tahoma" w:hAnsi="Tahoma" w:cs="Tahoma"/>
          <w:sz w:val="20"/>
          <w:szCs w:val="20"/>
        </w:rPr>
        <w:t xml:space="preserve"> náklady</w:t>
      </w:r>
    </w:p>
    <w:p w14:paraId="5707DACB" w14:textId="77777777" w:rsidR="003E6D27" w:rsidRPr="004A1DBB" w:rsidRDefault="003E6D27" w:rsidP="003E6D27">
      <w:pPr>
        <w:pStyle w:val="Odstavecseseznamem"/>
        <w:spacing w:after="200" w:line="276" w:lineRule="auto"/>
        <w:ind w:left="1276"/>
        <w:jc w:val="both"/>
        <w:rPr>
          <w:rFonts w:ascii="Tahoma" w:hAnsi="Tahoma" w:cs="Tahoma"/>
          <w:sz w:val="20"/>
          <w:szCs w:val="20"/>
        </w:rPr>
      </w:pPr>
    </w:p>
    <w:p w14:paraId="1A0F53FF" w14:textId="77777777" w:rsidR="00412A4B" w:rsidRDefault="00C56FA5" w:rsidP="00780291">
      <w:pPr>
        <w:pStyle w:val="Odstavecseseznamem"/>
        <w:numPr>
          <w:ilvl w:val="0"/>
          <w:numId w:val="38"/>
        </w:numPr>
        <w:spacing w:before="120" w:after="120" w:line="240" w:lineRule="auto"/>
        <w:ind w:left="709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Úprava nákladových</w:t>
      </w:r>
      <w:r w:rsidR="00412A4B">
        <w:rPr>
          <w:rFonts w:ascii="Tahoma" w:hAnsi="Tahoma" w:cs="Tahoma"/>
          <w:b/>
          <w:sz w:val="20"/>
          <w:szCs w:val="20"/>
        </w:rPr>
        <w:t xml:space="preserve"> limitů pro navýšené kapacity</w:t>
      </w:r>
    </w:p>
    <w:p w14:paraId="5916306E" w14:textId="78448E49" w:rsidR="00412A4B" w:rsidRDefault="00412A4B" w:rsidP="00780291">
      <w:pPr>
        <w:pStyle w:val="Odstavecseseznamem"/>
        <w:spacing w:before="120" w:after="120" w:line="240" w:lineRule="auto"/>
        <w:ind w:left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FD4D0E">
        <w:rPr>
          <w:rFonts w:ascii="Tahoma" w:hAnsi="Tahoma" w:cs="Tahoma"/>
          <w:sz w:val="20"/>
          <w:szCs w:val="20"/>
        </w:rPr>
        <w:t>K </w:t>
      </w:r>
      <w:r w:rsidR="00C56FA5" w:rsidRPr="00FD4D0E">
        <w:rPr>
          <w:rFonts w:ascii="Tahoma" w:hAnsi="Tahoma" w:cs="Tahoma"/>
          <w:sz w:val="20"/>
          <w:szCs w:val="20"/>
        </w:rPr>
        <w:t>nákladovým</w:t>
      </w:r>
      <w:r w:rsidRPr="00FD4D0E">
        <w:rPr>
          <w:rFonts w:ascii="Tahoma" w:hAnsi="Tahoma" w:cs="Tahoma"/>
          <w:sz w:val="20"/>
          <w:szCs w:val="20"/>
        </w:rPr>
        <w:t xml:space="preserve"> </w:t>
      </w:r>
      <w:r w:rsidR="00F952A0" w:rsidRPr="00FD4D0E">
        <w:rPr>
          <w:rFonts w:ascii="Tahoma" w:hAnsi="Tahoma" w:cs="Tahoma"/>
          <w:sz w:val="20"/>
          <w:szCs w:val="20"/>
        </w:rPr>
        <w:t xml:space="preserve">limitům stanoveným zastupitelstvem kraje usnesením č. </w:t>
      </w:r>
      <w:r w:rsidR="00780291" w:rsidRPr="00FD4D0E">
        <w:rPr>
          <w:rFonts w:ascii="Tahoma" w:hAnsi="Tahoma" w:cs="Tahoma"/>
          <w:sz w:val="20"/>
          <w:szCs w:val="20"/>
        </w:rPr>
        <w:t>1</w:t>
      </w:r>
      <w:r w:rsidR="00955AAA">
        <w:rPr>
          <w:rFonts w:ascii="Tahoma" w:hAnsi="Tahoma" w:cs="Tahoma"/>
          <w:sz w:val="20"/>
          <w:szCs w:val="20"/>
        </w:rPr>
        <w:t>5</w:t>
      </w:r>
      <w:r w:rsidR="00F952A0" w:rsidRPr="00FD4D0E">
        <w:rPr>
          <w:rFonts w:ascii="Tahoma" w:hAnsi="Tahoma" w:cs="Tahoma"/>
          <w:sz w:val="20"/>
          <w:szCs w:val="20"/>
        </w:rPr>
        <w:t>/</w:t>
      </w:r>
      <w:r w:rsidR="00780291" w:rsidRPr="00FD4D0E">
        <w:rPr>
          <w:rFonts w:ascii="Tahoma" w:hAnsi="Tahoma" w:cs="Tahoma"/>
          <w:sz w:val="20"/>
          <w:szCs w:val="20"/>
        </w:rPr>
        <w:t>1</w:t>
      </w:r>
      <w:r w:rsidR="00955AAA">
        <w:rPr>
          <w:rFonts w:ascii="Tahoma" w:hAnsi="Tahoma" w:cs="Tahoma"/>
          <w:sz w:val="20"/>
          <w:szCs w:val="20"/>
        </w:rPr>
        <w:t>788</w:t>
      </w:r>
      <w:r w:rsidR="00F952A0" w:rsidRPr="00FD4D0E">
        <w:rPr>
          <w:rFonts w:ascii="Tahoma" w:hAnsi="Tahoma" w:cs="Tahoma"/>
          <w:sz w:val="20"/>
          <w:szCs w:val="20"/>
        </w:rPr>
        <w:t xml:space="preserve"> ze dne </w:t>
      </w:r>
      <w:r w:rsidR="00955AAA">
        <w:rPr>
          <w:rFonts w:ascii="Tahoma" w:hAnsi="Tahoma" w:cs="Tahoma"/>
          <w:sz w:val="20"/>
          <w:szCs w:val="20"/>
        </w:rPr>
        <w:t>5</w:t>
      </w:r>
      <w:r w:rsidR="00F952A0" w:rsidRPr="00FD4D0E">
        <w:rPr>
          <w:rFonts w:ascii="Tahoma" w:hAnsi="Tahoma" w:cs="Tahoma"/>
          <w:sz w:val="20"/>
          <w:szCs w:val="20"/>
        </w:rPr>
        <w:t>.</w:t>
      </w:r>
      <w:r w:rsidR="0016308B">
        <w:rPr>
          <w:rFonts w:ascii="Tahoma" w:hAnsi="Tahoma" w:cs="Tahoma"/>
          <w:sz w:val="20"/>
          <w:szCs w:val="20"/>
        </w:rPr>
        <w:t> </w:t>
      </w:r>
      <w:r w:rsidR="00F952A0" w:rsidRPr="00FD4D0E">
        <w:rPr>
          <w:rFonts w:ascii="Tahoma" w:hAnsi="Tahoma" w:cs="Tahoma"/>
          <w:sz w:val="20"/>
          <w:szCs w:val="20"/>
        </w:rPr>
        <w:t>3.</w:t>
      </w:r>
      <w:r w:rsidR="001B52B8">
        <w:rPr>
          <w:rFonts w:ascii="Tahoma" w:hAnsi="Tahoma" w:cs="Tahoma"/>
          <w:sz w:val="20"/>
          <w:szCs w:val="20"/>
        </w:rPr>
        <w:t> </w:t>
      </w:r>
      <w:r w:rsidR="00F952A0" w:rsidRPr="00FD4D0E">
        <w:rPr>
          <w:rFonts w:ascii="Tahoma" w:hAnsi="Tahoma" w:cs="Tahoma"/>
          <w:sz w:val="20"/>
          <w:szCs w:val="20"/>
        </w:rPr>
        <w:t>20</w:t>
      </w:r>
      <w:r w:rsidR="00955AAA">
        <w:rPr>
          <w:rFonts w:ascii="Tahoma" w:hAnsi="Tahoma" w:cs="Tahoma"/>
          <w:sz w:val="20"/>
          <w:szCs w:val="20"/>
        </w:rPr>
        <w:t>20</w:t>
      </w:r>
      <w:r w:rsidR="00F952A0" w:rsidRPr="00FD4D0E">
        <w:rPr>
          <w:rFonts w:ascii="Tahoma" w:hAnsi="Tahoma" w:cs="Tahoma"/>
          <w:sz w:val="20"/>
          <w:szCs w:val="20"/>
        </w:rPr>
        <w:t>, tj.</w:t>
      </w:r>
      <w:r w:rsidRPr="00FD4D0E">
        <w:rPr>
          <w:rFonts w:ascii="Tahoma" w:hAnsi="Tahoma" w:cs="Tahoma"/>
          <w:sz w:val="20"/>
          <w:szCs w:val="20"/>
        </w:rPr>
        <w:t xml:space="preserve"> v řádném kole</w:t>
      </w:r>
      <w:r w:rsidR="00F5533B">
        <w:rPr>
          <w:rFonts w:ascii="Tahoma" w:hAnsi="Tahoma" w:cs="Tahoma"/>
          <w:sz w:val="20"/>
          <w:szCs w:val="20"/>
        </w:rPr>
        <w:t>,</w:t>
      </w:r>
      <w:r w:rsidRPr="00FD4D0E">
        <w:rPr>
          <w:rFonts w:ascii="Tahoma" w:hAnsi="Tahoma" w:cs="Tahoma"/>
          <w:sz w:val="20"/>
          <w:szCs w:val="20"/>
        </w:rPr>
        <w:t xml:space="preserve"> jsou přičteny </w:t>
      </w:r>
      <w:r w:rsidR="00C56FA5" w:rsidRPr="00FD4D0E">
        <w:rPr>
          <w:rFonts w:ascii="Tahoma" w:hAnsi="Tahoma" w:cs="Tahoma"/>
          <w:sz w:val="20"/>
          <w:szCs w:val="20"/>
        </w:rPr>
        <w:t>nákladové</w:t>
      </w:r>
      <w:r w:rsidRPr="00FD4D0E">
        <w:rPr>
          <w:rFonts w:ascii="Tahoma" w:hAnsi="Tahoma" w:cs="Tahoma"/>
          <w:sz w:val="20"/>
          <w:szCs w:val="20"/>
        </w:rPr>
        <w:t xml:space="preserve"> limity na navýšenou kapacitu</w:t>
      </w:r>
      <w:r w:rsidR="00A24879" w:rsidRPr="00FD4D0E">
        <w:rPr>
          <w:rFonts w:ascii="Tahoma" w:hAnsi="Tahoma" w:cs="Tahoma"/>
          <w:sz w:val="20"/>
          <w:szCs w:val="20"/>
        </w:rPr>
        <w:t xml:space="preserve"> stanovené </w:t>
      </w:r>
      <w:r w:rsidRPr="00FD4D0E">
        <w:rPr>
          <w:rFonts w:ascii="Tahoma" w:hAnsi="Tahoma" w:cs="Tahoma"/>
          <w:sz w:val="20"/>
          <w:szCs w:val="20"/>
        </w:rPr>
        <w:t>dle bodu A. tohoto článku.</w:t>
      </w:r>
    </w:p>
    <w:sectPr w:rsidR="00412A4B" w:rsidSect="002C06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09DAE" w14:textId="77777777" w:rsidR="004463CE" w:rsidRDefault="004463CE" w:rsidP="00BD6677">
      <w:pPr>
        <w:spacing w:after="0" w:line="240" w:lineRule="auto"/>
      </w:pPr>
      <w:r>
        <w:separator/>
      </w:r>
    </w:p>
  </w:endnote>
  <w:endnote w:type="continuationSeparator" w:id="0">
    <w:p w14:paraId="2A408B53" w14:textId="77777777" w:rsidR="004463CE" w:rsidRDefault="004463CE" w:rsidP="00BD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939928"/>
      <w:docPartObj>
        <w:docPartGallery w:val="Page Numbers (Bottom of Page)"/>
        <w:docPartUnique/>
      </w:docPartObj>
    </w:sdtPr>
    <w:sdtEndPr/>
    <w:sdtContent>
      <w:p w14:paraId="398DAC17" w14:textId="77777777" w:rsidR="00532320" w:rsidRDefault="00FD4D0E">
        <w:pPr>
          <w:pStyle w:val="Zpat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07EE9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B0FAF2C" w14:textId="77777777" w:rsidR="00532320" w:rsidRDefault="005323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A4448" w14:textId="77777777" w:rsidR="004463CE" w:rsidRDefault="004463CE" w:rsidP="00BD6677">
      <w:pPr>
        <w:spacing w:after="0" w:line="240" w:lineRule="auto"/>
      </w:pPr>
      <w:r>
        <w:separator/>
      </w:r>
    </w:p>
  </w:footnote>
  <w:footnote w:type="continuationSeparator" w:id="0">
    <w:p w14:paraId="7417833C" w14:textId="77777777" w:rsidR="004463CE" w:rsidRDefault="004463CE" w:rsidP="00BD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7EE"/>
    <w:multiLevelType w:val="hybridMultilevel"/>
    <w:tmpl w:val="2DB611EC"/>
    <w:lvl w:ilvl="0" w:tplc="040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4569" w:hanging="360"/>
      </w:pPr>
    </w:lvl>
    <w:lvl w:ilvl="2" w:tplc="0405001B" w:tentative="1">
      <w:start w:val="1"/>
      <w:numFmt w:val="lowerRoman"/>
      <w:lvlText w:val="%3."/>
      <w:lvlJc w:val="right"/>
      <w:pPr>
        <w:ind w:left="5289" w:hanging="180"/>
      </w:pPr>
    </w:lvl>
    <w:lvl w:ilvl="3" w:tplc="0405000F" w:tentative="1">
      <w:start w:val="1"/>
      <w:numFmt w:val="decimal"/>
      <w:lvlText w:val="%4."/>
      <w:lvlJc w:val="left"/>
      <w:pPr>
        <w:ind w:left="6009" w:hanging="360"/>
      </w:pPr>
    </w:lvl>
    <w:lvl w:ilvl="4" w:tplc="04050019" w:tentative="1">
      <w:start w:val="1"/>
      <w:numFmt w:val="lowerLetter"/>
      <w:lvlText w:val="%5."/>
      <w:lvlJc w:val="left"/>
      <w:pPr>
        <w:ind w:left="6729" w:hanging="360"/>
      </w:pPr>
    </w:lvl>
    <w:lvl w:ilvl="5" w:tplc="0405001B" w:tentative="1">
      <w:start w:val="1"/>
      <w:numFmt w:val="lowerRoman"/>
      <w:lvlText w:val="%6."/>
      <w:lvlJc w:val="right"/>
      <w:pPr>
        <w:ind w:left="7449" w:hanging="180"/>
      </w:pPr>
    </w:lvl>
    <w:lvl w:ilvl="6" w:tplc="0405000F" w:tentative="1">
      <w:start w:val="1"/>
      <w:numFmt w:val="decimal"/>
      <w:lvlText w:val="%7."/>
      <w:lvlJc w:val="left"/>
      <w:pPr>
        <w:ind w:left="8169" w:hanging="360"/>
      </w:pPr>
    </w:lvl>
    <w:lvl w:ilvl="7" w:tplc="04050019" w:tentative="1">
      <w:start w:val="1"/>
      <w:numFmt w:val="lowerLetter"/>
      <w:lvlText w:val="%8."/>
      <w:lvlJc w:val="left"/>
      <w:pPr>
        <w:ind w:left="8889" w:hanging="360"/>
      </w:pPr>
    </w:lvl>
    <w:lvl w:ilvl="8" w:tplc="0405001B" w:tentative="1">
      <w:start w:val="1"/>
      <w:numFmt w:val="lowerRoman"/>
      <w:lvlText w:val="%9."/>
      <w:lvlJc w:val="right"/>
      <w:pPr>
        <w:ind w:left="9609" w:hanging="180"/>
      </w:pPr>
    </w:lvl>
  </w:abstractNum>
  <w:abstractNum w:abstractNumId="1" w15:restartNumberingAfterBreak="0">
    <w:nsid w:val="0101358C"/>
    <w:multiLevelType w:val="hybridMultilevel"/>
    <w:tmpl w:val="5C908E66"/>
    <w:lvl w:ilvl="0" w:tplc="3A6EE9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93AE7"/>
    <w:multiLevelType w:val="hybridMultilevel"/>
    <w:tmpl w:val="BBC03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0DBF"/>
    <w:multiLevelType w:val="multilevel"/>
    <w:tmpl w:val="33E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410EB"/>
    <w:multiLevelType w:val="hybridMultilevel"/>
    <w:tmpl w:val="16C25EF8"/>
    <w:lvl w:ilvl="0" w:tplc="DEBED014">
      <w:start w:val="2"/>
      <w:numFmt w:val="bullet"/>
      <w:lvlText w:val="-"/>
      <w:lvlJc w:val="left"/>
      <w:pPr>
        <w:ind w:left="135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DBE73D6"/>
    <w:multiLevelType w:val="hybridMultilevel"/>
    <w:tmpl w:val="23526E90"/>
    <w:lvl w:ilvl="0" w:tplc="0405000F">
      <w:start w:val="1"/>
      <w:numFmt w:val="decimal"/>
      <w:lvlText w:val="%1."/>
      <w:lvlJc w:val="left"/>
      <w:pPr>
        <w:ind w:left="1636" w:hanging="360"/>
      </w:p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0E2F42A7"/>
    <w:multiLevelType w:val="hybridMultilevel"/>
    <w:tmpl w:val="B0B0CD44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8F63DA3"/>
    <w:multiLevelType w:val="hybridMultilevel"/>
    <w:tmpl w:val="C24EA8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087F42"/>
    <w:multiLevelType w:val="hybridMultilevel"/>
    <w:tmpl w:val="061488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1D42200C"/>
    <w:multiLevelType w:val="hybridMultilevel"/>
    <w:tmpl w:val="BC5A448C"/>
    <w:lvl w:ilvl="0" w:tplc="04050011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3E00ECC"/>
    <w:multiLevelType w:val="hybridMultilevel"/>
    <w:tmpl w:val="D870C68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E06A1"/>
    <w:multiLevelType w:val="hybridMultilevel"/>
    <w:tmpl w:val="DE783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997"/>
    <w:multiLevelType w:val="hybridMultilevel"/>
    <w:tmpl w:val="3E4EB7F4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AC91CF2"/>
    <w:multiLevelType w:val="hybridMultilevel"/>
    <w:tmpl w:val="A9A0D34C"/>
    <w:lvl w:ilvl="0" w:tplc="0405000F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DFB3E7D"/>
    <w:multiLevelType w:val="multilevel"/>
    <w:tmpl w:val="F2D8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EF50B6"/>
    <w:multiLevelType w:val="hybridMultilevel"/>
    <w:tmpl w:val="3678E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710A5"/>
    <w:multiLevelType w:val="hybridMultilevel"/>
    <w:tmpl w:val="5FDE3E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0FF5C41"/>
    <w:multiLevelType w:val="hybridMultilevel"/>
    <w:tmpl w:val="032C2A80"/>
    <w:lvl w:ilvl="0" w:tplc="D4EA8C8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202AAA"/>
    <w:multiLevelType w:val="hybridMultilevel"/>
    <w:tmpl w:val="875EBE38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15FC"/>
    <w:multiLevelType w:val="hybridMultilevel"/>
    <w:tmpl w:val="079C56AE"/>
    <w:lvl w:ilvl="0" w:tplc="88E2DA0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59EEC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7268"/>
    <w:multiLevelType w:val="hybridMultilevel"/>
    <w:tmpl w:val="7A44F086"/>
    <w:lvl w:ilvl="0" w:tplc="F3BE83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C55D6"/>
    <w:multiLevelType w:val="hybridMultilevel"/>
    <w:tmpl w:val="737CF69E"/>
    <w:lvl w:ilvl="0" w:tplc="73AAB70A">
      <w:start w:val="2"/>
      <w:numFmt w:val="bullet"/>
      <w:lvlText w:val="-"/>
      <w:lvlJc w:val="left"/>
      <w:pPr>
        <w:ind w:left="1860" w:hanging="360"/>
      </w:pPr>
      <w:rPr>
        <w:rFonts w:ascii="Tahoma" w:eastAsiaTheme="minorHAnsi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430025A8"/>
    <w:multiLevelType w:val="hybridMultilevel"/>
    <w:tmpl w:val="BE06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9538B"/>
    <w:multiLevelType w:val="hybridMultilevel"/>
    <w:tmpl w:val="274C149E"/>
    <w:lvl w:ilvl="0" w:tplc="46F20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34786"/>
    <w:multiLevelType w:val="hybridMultilevel"/>
    <w:tmpl w:val="3F16C3A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3509B"/>
    <w:multiLevelType w:val="hybridMultilevel"/>
    <w:tmpl w:val="3C00176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44CAD"/>
    <w:multiLevelType w:val="hybridMultilevel"/>
    <w:tmpl w:val="043E1908"/>
    <w:lvl w:ilvl="0" w:tplc="B7D64588">
      <w:start w:val="1"/>
      <w:numFmt w:val="bullet"/>
      <w:lvlText w:val="-"/>
      <w:lvlJc w:val="left"/>
      <w:pPr>
        <w:ind w:left="1800" w:hanging="360"/>
      </w:pPr>
      <w:rPr>
        <w:rFonts w:ascii="Tahoma" w:eastAsiaTheme="minorHAnsi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F357A76"/>
    <w:multiLevelType w:val="hybridMultilevel"/>
    <w:tmpl w:val="58C039F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6B7C1F"/>
    <w:multiLevelType w:val="hybridMultilevel"/>
    <w:tmpl w:val="3B4E749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5DC1D38"/>
    <w:multiLevelType w:val="hybridMultilevel"/>
    <w:tmpl w:val="C098F71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9B5A83"/>
    <w:multiLevelType w:val="hybridMultilevel"/>
    <w:tmpl w:val="1C0C756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1637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2013C8"/>
    <w:multiLevelType w:val="hybridMultilevel"/>
    <w:tmpl w:val="8F842C28"/>
    <w:lvl w:ilvl="0" w:tplc="78BC4DB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91842"/>
    <w:multiLevelType w:val="hybridMultilevel"/>
    <w:tmpl w:val="BFF6E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13999"/>
    <w:multiLevelType w:val="hybridMultilevel"/>
    <w:tmpl w:val="D3A4B3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007C6"/>
    <w:multiLevelType w:val="hybridMultilevel"/>
    <w:tmpl w:val="AE962EAE"/>
    <w:lvl w:ilvl="0" w:tplc="F58CA288">
      <w:start w:val="5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1364" w:hanging="180"/>
      </w:pPr>
    </w:lvl>
    <w:lvl w:ilvl="3" w:tplc="0405000F" w:tentative="1">
      <w:start w:val="1"/>
      <w:numFmt w:val="decimal"/>
      <w:lvlText w:val="%4."/>
      <w:lvlJc w:val="left"/>
      <w:pPr>
        <w:ind w:left="2084" w:hanging="360"/>
      </w:pPr>
    </w:lvl>
    <w:lvl w:ilvl="4" w:tplc="04050019" w:tentative="1">
      <w:start w:val="1"/>
      <w:numFmt w:val="lowerLetter"/>
      <w:lvlText w:val="%5."/>
      <w:lvlJc w:val="left"/>
      <w:pPr>
        <w:ind w:left="2804" w:hanging="360"/>
      </w:pPr>
    </w:lvl>
    <w:lvl w:ilvl="5" w:tplc="0405001B" w:tentative="1">
      <w:start w:val="1"/>
      <w:numFmt w:val="lowerRoman"/>
      <w:lvlText w:val="%6."/>
      <w:lvlJc w:val="right"/>
      <w:pPr>
        <w:ind w:left="3524" w:hanging="180"/>
      </w:pPr>
    </w:lvl>
    <w:lvl w:ilvl="6" w:tplc="0405000F" w:tentative="1">
      <w:start w:val="1"/>
      <w:numFmt w:val="decimal"/>
      <w:lvlText w:val="%7."/>
      <w:lvlJc w:val="left"/>
      <w:pPr>
        <w:ind w:left="4244" w:hanging="360"/>
      </w:pPr>
    </w:lvl>
    <w:lvl w:ilvl="7" w:tplc="04050019" w:tentative="1">
      <w:start w:val="1"/>
      <w:numFmt w:val="lowerLetter"/>
      <w:lvlText w:val="%8."/>
      <w:lvlJc w:val="left"/>
      <w:pPr>
        <w:ind w:left="4964" w:hanging="360"/>
      </w:pPr>
    </w:lvl>
    <w:lvl w:ilvl="8" w:tplc="040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5" w15:restartNumberingAfterBreak="0">
    <w:nsid w:val="6A9401A5"/>
    <w:multiLevelType w:val="hybridMultilevel"/>
    <w:tmpl w:val="826E543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F9330FF"/>
    <w:multiLevelType w:val="hybridMultilevel"/>
    <w:tmpl w:val="ACD030DA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FD810A6"/>
    <w:multiLevelType w:val="hybridMultilevel"/>
    <w:tmpl w:val="47C82FB0"/>
    <w:lvl w:ilvl="0" w:tplc="D9589F80">
      <w:start w:val="1"/>
      <w:numFmt w:val="upperLetter"/>
      <w:lvlText w:val="%1."/>
      <w:lvlJc w:val="left"/>
      <w:pPr>
        <w:ind w:left="1776" w:hanging="360"/>
      </w:pPr>
      <w:rPr>
        <w:rFonts w:ascii="Tahoma" w:eastAsiaTheme="minorHAnsi" w:hAnsi="Tahoma" w:cs="Tahoma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21D04DB"/>
    <w:multiLevelType w:val="hybridMultilevel"/>
    <w:tmpl w:val="DCE84AD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FF195F"/>
    <w:multiLevelType w:val="hybridMultilevel"/>
    <w:tmpl w:val="860CF046"/>
    <w:lvl w:ilvl="0" w:tplc="46F20A4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E7162"/>
    <w:multiLevelType w:val="hybridMultilevel"/>
    <w:tmpl w:val="3FE24390"/>
    <w:lvl w:ilvl="0" w:tplc="E1E6DD56">
      <w:start w:val="1"/>
      <w:numFmt w:val="bullet"/>
      <w:lvlText w:val="-"/>
      <w:lvlJc w:val="left"/>
      <w:pPr>
        <w:ind w:left="25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1" w15:restartNumberingAfterBreak="0">
    <w:nsid w:val="7A1D72B6"/>
    <w:multiLevelType w:val="hybridMultilevel"/>
    <w:tmpl w:val="06C8A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73A19"/>
    <w:multiLevelType w:val="hybridMultilevel"/>
    <w:tmpl w:val="19A4FA38"/>
    <w:lvl w:ilvl="0" w:tplc="8A80CE98">
      <w:start w:val="144"/>
      <w:numFmt w:val="bullet"/>
      <w:lvlText w:val="-"/>
      <w:lvlJc w:val="left"/>
      <w:pPr>
        <w:ind w:left="720" w:hanging="360"/>
      </w:pPr>
      <w:rPr>
        <w:rFonts w:ascii="Tahoma" w:eastAsia="Droid Sans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55BF0"/>
    <w:multiLevelType w:val="hybridMultilevel"/>
    <w:tmpl w:val="EA44BB24"/>
    <w:lvl w:ilvl="0" w:tplc="0405000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3918" w:hanging="360"/>
      </w:pPr>
    </w:lvl>
    <w:lvl w:ilvl="2" w:tplc="0405001B" w:tentative="1">
      <w:start w:val="1"/>
      <w:numFmt w:val="lowerRoman"/>
      <w:lvlText w:val="%3."/>
      <w:lvlJc w:val="right"/>
      <w:pPr>
        <w:ind w:left="4638" w:hanging="180"/>
      </w:pPr>
    </w:lvl>
    <w:lvl w:ilvl="3" w:tplc="0405000F" w:tentative="1">
      <w:start w:val="1"/>
      <w:numFmt w:val="decimal"/>
      <w:lvlText w:val="%4."/>
      <w:lvlJc w:val="left"/>
      <w:pPr>
        <w:ind w:left="5358" w:hanging="360"/>
      </w:pPr>
    </w:lvl>
    <w:lvl w:ilvl="4" w:tplc="04050019" w:tentative="1">
      <w:start w:val="1"/>
      <w:numFmt w:val="lowerLetter"/>
      <w:lvlText w:val="%5."/>
      <w:lvlJc w:val="left"/>
      <w:pPr>
        <w:ind w:left="6078" w:hanging="360"/>
      </w:pPr>
    </w:lvl>
    <w:lvl w:ilvl="5" w:tplc="0405001B" w:tentative="1">
      <w:start w:val="1"/>
      <w:numFmt w:val="lowerRoman"/>
      <w:lvlText w:val="%6."/>
      <w:lvlJc w:val="right"/>
      <w:pPr>
        <w:ind w:left="6798" w:hanging="180"/>
      </w:pPr>
    </w:lvl>
    <w:lvl w:ilvl="6" w:tplc="0405000F" w:tentative="1">
      <w:start w:val="1"/>
      <w:numFmt w:val="decimal"/>
      <w:lvlText w:val="%7."/>
      <w:lvlJc w:val="left"/>
      <w:pPr>
        <w:ind w:left="7518" w:hanging="360"/>
      </w:pPr>
    </w:lvl>
    <w:lvl w:ilvl="7" w:tplc="04050019" w:tentative="1">
      <w:start w:val="1"/>
      <w:numFmt w:val="lowerLetter"/>
      <w:lvlText w:val="%8."/>
      <w:lvlJc w:val="left"/>
      <w:pPr>
        <w:ind w:left="8238" w:hanging="360"/>
      </w:pPr>
    </w:lvl>
    <w:lvl w:ilvl="8" w:tplc="0405001B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44" w15:restartNumberingAfterBreak="0">
    <w:nsid w:val="7CFC24F8"/>
    <w:multiLevelType w:val="hybridMultilevel"/>
    <w:tmpl w:val="E32E1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6"/>
  </w:num>
  <w:num w:numId="4">
    <w:abstractNumId w:val="0"/>
  </w:num>
  <w:num w:numId="5">
    <w:abstractNumId w:val="19"/>
  </w:num>
  <w:num w:numId="6">
    <w:abstractNumId w:val="4"/>
  </w:num>
  <w:num w:numId="7">
    <w:abstractNumId w:val="9"/>
  </w:num>
  <w:num w:numId="8">
    <w:abstractNumId w:val="13"/>
  </w:num>
  <w:num w:numId="9">
    <w:abstractNumId w:val="21"/>
  </w:num>
  <w:num w:numId="10">
    <w:abstractNumId w:val="8"/>
  </w:num>
  <w:num w:numId="11">
    <w:abstractNumId w:val="43"/>
  </w:num>
  <w:num w:numId="12">
    <w:abstractNumId w:val="40"/>
  </w:num>
  <w:num w:numId="13">
    <w:abstractNumId w:val="24"/>
  </w:num>
  <w:num w:numId="14">
    <w:abstractNumId w:val="29"/>
  </w:num>
  <w:num w:numId="15">
    <w:abstractNumId w:val="33"/>
  </w:num>
  <w:num w:numId="16">
    <w:abstractNumId w:val="18"/>
  </w:num>
  <w:num w:numId="17">
    <w:abstractNumId w:val="31"/>
  </w:num>
  <w:num w:numId="18">
    <w:abstractNumId w:val="35"/>
  </w:num>
  <w:num w:numId="19">
    <w:abstractNumId w:val="17"/>
  </w:num>
  <w:num w:numId="20">
    <w:abstractNumId w:val="10"/>
  </w:num>
  <w:num w:numId="21">
    <w:abstractNumId w:val="28"/>
  </w:num>
  <w:num w:numId="22">
    <w:abstractNumId w:val="3"/>
  </w:num>
  <w:num w:numId="23">
    <w:abstractNumId w:val="14"/>
  </w:num>
  <w:num w:numId="24">
    <w:abstractNumId w:val="15"/>
  </w:num>
  <w:num w:numId="25">
    <w:abstractNumId w:val="1"/>
  </w:num>
  <w:num w:numId="26">
    <w:abstractNumId w:val="44"/>
  </w:num>
  <w:num w:numId="27">
    <w:abstractNumId w:val="38"/>
  </w:num>
  <w:num w:numId="28">
    <w:abstractNumId w:val="26"/>
  </w:num>
  <w:num w:numId="29">
    <w:abstractNumId w:val="23"/>
  </w:num>
  <w:num w:numId="30">
    <w:abstractNumId w:val="30"/>
  </w:num>
  <w:num w:numId="31">
    <w:abstractNumId w:val="7"/>
  </w:num>
  <w:num w:numId="32">
    <w:abstractNumId w:val="2"/>
  </w:num>
  <w:num w:numId="33">
    <w:abstractNumId w:val="22"/>
  </w:num>
  <w:num w:numId="34">
    <w:abstractNumId w:val="32"/>
  </w:num>
  <w:num w:numId="35">
    <w:abstractNumId w:val="34"/>
  </w:num>
  <w:num w:numId="36">
    <w:abstractNumId w:val="11"/>
  </w:num>
  <w:num w:numId="37">
    <w:abstractNumId w:val="20"/>
  </w:num>
  <w:num w:numId="38">
    <w:abstractNumId w:val="37"/>
  </w:num>
  <w:num w:numId="39">
    <w:abstractNumId w:val="42"/>
  </w:num>
  <w:num w:numId="40">
    <w:abstractNumId w:val="12"/>
  </w:num>
  <w:num w:numId="41">
    <w:abstractNumId w:val="16"/>
  </w:num>
  <w:num w:numId="42">
    <w:abstractNumId w:val="41"/>
  </w:num>
  <w:num w:numId="43">
    <w:abstractNumId w:val="36"/>
  </w:num>
  <w:num w:numId="44">
    <w:abstractNumId w:val="2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897"/>
    <w:rsid w:val="00003177"/>
    <w:rsid w:val="000154D9"/>
    <w:rsid w:val="00022924"/>
    <w:rsid w:val="00025B85"/>
    <w:rsid w:val="00030AC3"/>
    <w:rsid w:val="0004675B"/>
    <w:rsid w:val="00047E28"/>
    <w:rsid w:val="000528AF"/>
    <w:rsid w:val="0005416A"/>
    <w:rsid w:val="00055048"/>
    <w:rsid w:val="00071980"/>
    <w:rsid w:val="000725A7"/>
    <w:rsid w:val="0007451D"/>
    <w:rsid w:val="000A0023"/>
    <w:rsid w:val="000A2E77"/>
    <w:rsid w:val="000B3303"/>
    <w:rsid w:val="000B6525"/>
    <w:rsid w:val="000C1CC1"/>
    <w:rsid w:val="000C2A85"/>
    <w:rsid w:val="000E12B2"/>
    <w:rsid w:val="000E5E7C"/>
    <w:rsid w:val="000E6979"/>
    <w:rsid w:val="000F1346"/>
    <w:rsid w:val="000F4ECB"/>
    <w:rsid w:val="000F750A"/>
    <w:rsid w:val="00110595"/>
    <w:rsid w:val="00125824"/>
    <w:rsid w:val="00125E2E"/>
    <w:rsid w:val="0013061F"/>
    <w:rsid w:val="001415C6"/>
    <w:rsid w:val="001415C7"/>
    <w:rsid w:val="00143612"/>
    <w:rsid w:val="00154541"/>
    <w:rsid w:val="001610B1"/>
    <w:rsid w:val="00161FF6"/>
    <w:rsid w:val="0016308B"/>
    <w:rsid w:val="00166612"/>
    <w:rsid w:val="00167D35"/>
    <w:rsid w:val="00173D23"/>
    <w:rsid w:val="00176125"/>
    <w:rsid w:val="00182075"/>
    <w:rsid w:val="001A11F4"/>
    <w:rsid w:val="001B5283"/>
    <w:rsid w:val="001B52B8"/>
    <w:rsid w:val="001B7102"/>
    <w:rsid w:val="001C01A9"/>
    <w:rsid w:val="001C7CED"/>
    <w:rsid w:val="001D27B3"/>
    <w:rsid w:val="001D6DA7"/>
    <w:rsid w:val="00201889"/>
    <w:rsid w:val="0020511F"/>
    <w:rsid w:val="002159F7"/>
    <w:rsid w:val="00231A7F"/>
    <w:rsid w:val="00233E4A"/>
    <w:rsid w:val="0023419E"/>
    <w:rsid w:val="00250A7B"/>
    <w:rsid w:val="002511E7"/>
    <w:rsid w:val="0025233D"/>
    <w:rsid w:val="002774B8"/>
    <w:rsid w:val="00282A83"/>
    <w:rsid w:val="00283F90"/>
    <w:rsid w:val="002846F5"/>
    <w:rsid w:val="00294675"/>
    <w:rsid w:val="002B3C87"/>
    <w:rsid w:val="002B7FAD"/>
    <w:rsid w:val="002C06B6"/>
    <w:rsid w:val="002C0750"/>
    <w:rsid w:val="002C34B5"/>
    <w:rsid w:val="002D4B16"/>
    <w:rsid w:val="002E12C1"/>
    <w:rsid w:val="002E54DC"/>
    <w:rsid w:val="002E6401"/>
    <w:rsid w:val="002F29F9"/>
    <w:rsid w:val="002F394B"/>
    <w:rsid w:val="003079EE"/>
    <w:rsid w:val="00311290"/>
    <w:rsid w:val="003119A8"/>
    <w:rsid w:val="00311DD5"/>
    <w:rsid w:val="00314F07"/>
    <w:rsid w:val="003163F3"/>
    <w:rsid w:val="00331CA0"/>
    <w:rsid w:val="00346D5A"/>
    <w:rsid w:val="003656C8"/>
    <w:rsid w:val="003659D6"/>
    <w:rsid w:val="00387C3F"/>
    <w:rsid w:val="003A4258"/>
    <w:rsid w:val="003A7950"/>
    <w:rsid w:val="003B1060"/>
    <w:rsid w:val="003B1DFD"/>
    <w:rsid w:val="003B3A05"/>
    <w:rsid w:val="003C0D72"/>
    <w:rsid w:val="003C1491"/>
    <w:rsid w:val="003C2674"/>
    <w:rsid w:val="003C2A3B"/>
    <w:rsid w:val="003C4980"/>
    <w:rsid w:val="003D0000"/>
    <w:rsid w:val="003E3049"/>
    <w:rsid w:val="003E6D27"/>
    <w:rsid w:val="003E6F54"/>
    <w:rsid w:val="003F5082"/>
    <w:rsid w:val="00412A4B"/>
    <w:rsid w:val="004243C8"/>
    <w:rsid w:val="00426705"/>
    <w:rsid w:val="00434B14"/>
    <w:rsid w:val="00443EC1"/>
    <w:rsid w:val="00444F78"/>
    <w:rsid w:val="004463CE"/>
    <w:rsid w:val="00450500"/>
    <w:rsid w:val="00452FA3"/>
    <w:rsid w:val="00463A86"/>
    <w:rsid w:val="004726EF"/>
    <w:rsid w:val="0048406F"/>
    <w:rsid w:val="0048769C"/>
    <w:rsid w:val="00490616"/>
    <w:rsid w:val="004A0537"/>
    <w:rsid w:val="004A206E"/>
    <w:rsid w:val="004A2D9E"/>
    <w:rsid w:val="004B2A4D"/>
    <w:rsid w:val="004B5182"/>
    <w:rsid w:val="004B7F05"/>
    <w:rsid w:val="004D23E2"/>
    <w:rsid w:val="004D37F5"/>
    <w:rsid w:val="004D7530"/>
    <w:rsid w:val="004D7943"/>
    <w:rsid w:val="004F2323"/>
    <w:rsid w:val="004F7D86"/>
    <w:rsid w:val="005022E0"/>
    <w:rsid w:val="005110A7"/>
    <w:rsid w:val="00516B1D"/>
    <w:rsid w:val="00522E88"/>
    <w:rsid w:val="005274BD"/>
    <w:rsid w:val="00532320"/>
    <w:rsid w:val="00534FDE"/>
    <w:rsid w:val="00541B5E"/>
    <w:rsid w:val="00554729"/>
    <w:rsid w:val="00581F5A"/>
    <w:rsid w:val="00585519"/>
    <w:rsid w:val="00587B99"/>
    <w:rsid w:val="00590016"/>
    <w:rsid w:val="005A1352"/>
    <w:rsid w:val="005B0B3E"/>
    <w:rsid w:val="005C5112"/>
    <w:rsid w:val="005C74ED"/>
    <w:rsid w:val="005D0FED"/>
    <w:rsid w:val="005E1306"/>
    <w:rsid w:val="005F16AF"/>
    <w:rsid w:val="005F5D2C"/>
    <w:rsid w:val="00600467"/>
    <w:rsid w:val="0060251C"/>
    <w:rsid w:val="006055B5"/>
    <w:rsid w:val="00622FEA"/>
    <w:rsid w:val="006243AD"/>
    <w:rsid w:val="00631DD6"/>
    <w:rsid w:val="00632895"/>
    <w:rsid w:val="00640135"/>
    <w:rsid w:val="00644872"/>
    <w:rsid w:val="00652F7B"/>
    <w:rsid w:val="00660032"/>
    <w:rsid w:val="00663C62"/>
    <w:rsid w:val="006800E5"/>
    <w:rsid w:val="00690D2E"/>
    <w:rsid w:val="006B00BD"/>
    <w:rsid w:val="006B3632"/>
    <w:rsid w:val="006D0363"/>
    <w:rsid w:val="006D521C"/>
    <w:rsid w:val="006E47D6"/>
    <w:rsid w:val="006F687E"/>
    <w:rsid w:val="006F6D6F"/>
    <w:rsid w:val="006F7113"/>
    <w:rsid w:val="00702F81"/>
    <w:rsid w:val="007077E8"/>
    <w:rsid w:val="007126CE"/>
    <w:rsid w:val="007136F2"/>
    <w:rsid w:val="00714BD2"/>
    <w:rsid w:val="00714DE4"/>
    <w:rsid w:val="007376AD"/>
    <w:rsid w:val="0074091A"/>
    <w:rsid w:val="00742E32"/>
    <w:rsid w:val="00751EFD"/>
    <w:rsid w:val="00755D44"/>
    <w:rsid w:val="00757DBF"/>
    <w:rsid w:val="007649A0"/>
    <w:rsid w:val="00767927"/>
    <w:rsid w:val="00780291"/>
    <w:rsid w:val="007816E2"/>
    <w:rsid w:val="00785C91"/>
    <w:rsid w:val="007A16FE"/>
    <w:rsid w:val="007D1677"/>
    <w:rsid w:val="007D62AC"/>
    <w:rsid w:val="007E36B3"/>
    <w:rsid w:val="007E4572"/>
    <w:rsid w:val="007F7B7F"/>
    <w:rsid w:val="0080447D"/>
    <w:rsid w:val="00820768"/>
    <w:rsid w:val="008246B9"/>
    <w:rsid w:val="008268F4"/>
    <w:rsid w:val="00841497"/>
    <w:rsid w:val="00842D30"/>
    <w:rsid w:val="008A6166"/>
    <w:rsid w:val="008B75B0"/>
    <w:rsid w:val="008C5F8D"/>
    <w:rsid w:val="008C7C1D"/>
    <w:rsid w:val="008D1FB2"/>
    <w:rsid w:val="008F0155"/>
    <w:rsid w:val="008F3E13"/>
    <w:rsid w:val="008F4676"/>
    <w:rsid w:val="009062F8"/>
    <w:rsid w:val="00907F30"/>
    <w:rsid w:val="00915F88"/>
    <w:rsid w:val="00922473"/>
    <w:rsid w:val="00922A28"/>
    <w:rsid w:val="00932B19"/>
    <w:rsid w:val="0093699A"/>
    <w:rsid w:val="00943E1D"/>
    <w:rsid w:val="0094494B"/>
    <w:rsid w:val="00953070"/>
    <w:rsid w:val="00955AAA"/>
    <w:rsid w:val="009629EC"/>
    <w:rsid w:val="009723D8"/>
    <w:rsid w:val="00974C06"/>
    <w:rsid w:val="009774F7"/>
    <w:rsid w:val="00985A56"/>
    <w:rsid w:val="00991125"/>
    <w:rsid w:val="009A4AEA"/>
    <w:rsid w:val="009B2445"/>
    <w:rsid w:val="009B41F7"/>
    <w:rsid w:val="009C0E2F"/>
    <w:rsid w:val="009D1EBF"/>
    <w:rsid w:val="009D79BD"/>
    <w:rsid w:val="009E0B6E"/>
    <w:rsid w:val="009F0BB7"/>
    <w:rsid w:val="009F0D1B"/>
    <w:rsid w:val="009F3E6F"/>
    <w:rsid w:val="009F7E0D"/>
    <w:rsid w:val="00A116D6"/>
    <w:rsid w:val="00A24879"/>
    <w:rsid w:val="00A25106"/>
    <w:rsid w:val="00A41897"/>
    <w:rsid w:val="00A42A59"/>
    <w:rsid w:val="00A4358C"/>
    <w:rsid w:val="00A46615"/>
    <w:rsid w:val="00A51B8B"/>
    <w:rsid w:val="00A613A1"/>
    <w:rsid w:val="00A6245F"/>
    <w:rsid w:val="00A645AC"/>
    <w:rsid w:val="00A71493"/>
    <w:rsid w:val="00A72179"/>
    <w:rsid w:val="00A7405F"/>
    <w:rsid w:val="00AA7EC5"/>
    <w:rsid w:val="00AB09B9"/>
    <w:rsid w:val="00AB6F1B"/>
    <w:rsid w:val="00AE0266"/>
    <w:rsid w:val="00AE1D1F"/>
    <w:rsid w:val="00AE7EF7"/>
    <w:rsid w:val="00AF1F76"/>
    <w:rsid w:val="00B04F40"/>
    <w:rsid w:val="00B05BFD"/>
    <w:rsid w:val="00B16641"/>
    <w:rsid w:val="00B26EB9"/>
    <w:rsid w:val="00B30D1A"/>
    <w:rsid w:val="00B30E43"/>
    <w:rsid w:val="00B376A3"/>
    <w:rsid w:val="00B419B8"/>
    <w:rsid w:val="00B47EB7"/>
    <w:rsid w:val="00B5099B"/>
    <w:rsid w:val="00B55A2D"/>
    <w:rsid w:val="00B63D05"/>
    <w:rsid w:val="00B72622"/>
    <w:rsid w:val="00B75ABA"/>
    <w:rsid w:val="00B81A37"/>
    <w:rsid w:val="00B941F3"/>
    <w:rsid w:val="00B94D6F"/>
    <w:rsid w:val="00BA07F5"/>
    <w:rsid w:val="00BA2287"/>
    <w:rsid w:val="00BB1DEF"/>
    <w:rsid w:val="00BC38C2"/>
    <w:rsid w:val="00BD086F"/>
    <w:rsid w:val="00BD6219"/>
    <w:rsid w:val="00BD6677"/>
    <w:rsid w:val="00BE1847"/>
    <w:rsid w:val="00C06479"/>
    <w:rsid w:val="00C2344E"/>
    <w:rsid w:val="00C33C6F"/>
    <w:rsid w:val="00C43496"/>
    <w:rsid w:val="00C507FB"/>
    <w:rsid w:val="00C55B96"/>
    <w:rsid w:val="00C56FA5"/>
    <w:rsid w:val="00C74449"/>
    <w:rsid w:val="00C75950"/>
    <w:rsid w:val="00C75EC2"/>
    <w:rsid w:val="00C81434"/>
    <w:rsid w:val="00C9033E"/>
    <w:rsid w:val="00C9154D"/>
    <w:rsid w:val="00C95E67"/>
    <w:rsid w:val="00CB4557"/>
    <w:rsid w:val="00CB5A4D"/>
    <w:rsid w:val="00CB7E7C"/>
    <w:rsid w:val="00CD243E"/>
    <w:rsid w:val="00CD5B83"/>
    <w:rsid w:val="00CE4D37"/>
    <w:rsid w:val="00CE60C2"/>
    <w:rsid w:val="00CE69EA"/>
    <w:rsid w:val="00CE6B3D"/>
    <w:rsid w:val="00CF6FBF"/>
    <w:rsid w:val="00D07EE9"/>
    <w:rsid w:val="00D11609"/>
    <w:rsid w:val="00D2055E"/>
    <w:rsid w:val="00D20D5B"/>
    <w:rsid w:val="00D44388"/>
    <w:rsid w:val="00D46798"/>
    <w:rsid w:val="00D515F3"/>
    <w:rsid w:val="00D658A1"/>
    <w:rsid w:val="00D65942"/>
    <w:rsid w:val="00D871D5"/>
    <w:rsid w:val="00D95BE5"/>
    <w:rsid w:val="00DB55DA"/>
    <w:rsid w:val="00DB5AFE"/>
    <w:rsid w:val="00DB64DA"/>
    <w:rsid w:val="00DC579A"/>
    <w:rsid w:val="00DD1F22"/>
    <w:rsid w:val="00DD790E"/>
    <w:rsid w:val="00DE271A"/>
    <w:rsid w:val="00DE6083"/>
    <w:rsid w:val="00E03BE5"/>
    <w:rsid w:val="00E178D6"/>
    <w:rsid w:val="00E2635C"/>
    <w:rsid w:val="00E53EAA"/>
    <w:rsid w:val="00E562B8"/>
    <w:rsid w:val="00E840CD"/>
    <w:rsid w:val="00E84B5D"/>
    <w:rsid w:val="00E9183B"/>
    <w:rsid w:val="00E93575"/>
    <w:rsid w:val="00E94A22"/>
    <w:rsid w:val="00EA07F3"/>
    <w:rsid w:val="00EA43DE"/>
    <w:rsid w:val="00EA7E6D"/>
    <w:rsid w:val="00ED2A4F"/>
    <w:rsid w:val="00ED5DD6"/>
    <w:rsid w:val="00EF63CA"/>
    <w:rsid w:val="00EF7579"/>
    <w:rsid w:val="00F50B69"/>
    <w:rsid w:val="00F5533B"/>
    <w:rsid w:val="00F65008"/>
    <w:rsid w:val="00F7095B"/>
    <w:rsid w:val="00F73102"/>
    <w:rsid w:val="00F77A44"/>
    <w:rsid w:val="00F81E79"/>
    <w:rsid w:val="00F86F43"/>
    <w:rsid w:val="00F91CFE"/>
    <w:rsid w:val="00F92D7F"/>
    <w:rsid w:val="00F952A0"/>
    <w:rsid w:val="00FA70E2"/>
    <w:rsid w:val="00FA7538"/>
    <w:rsid w:val="00FC4291"/>
    <w:rsid w:val="00FC47EE"/>
    <w:rsid w:val="00FD1267"/>
    <w:rsid w:val="00FD343E"/>
    <w:rsid w:val="00FD4D0E"/>
    <w:rsid w:val="00FE069F"/>
    <w:rsid w:val="00FE0A9B"/>
    <w:rsid w:val="00FE188E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3A4A906F"/>
  <w15:docId w15:val="{9F62437A-43B3-4967-B01B-C1FA6B1A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C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4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9A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7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10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677"/>
  </w:style>
  <w:style w:type="paragraph" w:styleId="Zpat">
    <w:name w:val="footer"/>
    <w:basedOn w:val="Normln"/>
    <w:link w:val="ZpatChar"/>
    <w:uiPriority w:val="99"/>
    <w:unhideWhenUsed/>
    <w:rsid w:val="00BD6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677"/>
  </w:style>
  <w:style w:type="character" w:styleId="Siln">
    <w:name w:val="Strong"/>
    <w:basedOn w:val="Standardnpsmoodstavce"/>
    <w:uiPriority w:val="22"/>
    <w:qFormat/>
    <w:rsid w:val="003B1060"/>
    <w:rPr>
      <w:b/>
      <w:bCs/>
      <w:i w:val="0"/>
      <w:iCs w:val="0"/>
    </w:rPr>
  </w:style>
  <w:style w:type="character" w:customStyle="1" w:styleId="MSKNormalChar">
    <w:name w:val="MSK_Normal Char"/>
    <w:basedOn w:val="Standardnpsmoodstavce"/>
    <w:link w:val="MSKNormal"/>
    <w:locked/>
    <w:rsid w:val="004D7530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4D7530"/>
    <w:pPr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2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9E9FA-1AE7-4E44-B44E-42DD884B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9</Pages>
  <Words>2904</Words>
  <Characters>17134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Běhálková Karin</dc:creator>
  <cp:keywords/>
  <dc:description/>
  <cp:lastModifiedBy>Běhálková Karin</cp:lastModifiedBy>
  <cp:revision>150</cp:revision>
  <cp:lastPrinted>2019-08-14T12:13:00Z</cp:lastPrinted>
  <dcterms:created xsi:type="dcterms:W3CDTF">2018-08-20T07:15:00Z</dcterms:created>
  <dcterms:modified xsi:type="dcterms:W3CDTF">2020-08-24T14:26:00Z</dcterms:modified>
</cp:coreProperties>
</file>