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651" w:rsidRDefault="00FA4651" w:rsidP="00FA4651">
      <w:pPr>
        <w:rPr>
          <w:b/>
          <w:sz w:val="24"/>
          <w:szCs w:val="24"/>
        </w:rPr>
      </w:pPr>
      <w:r>
        <w:rPr>
          <w:b/>
          <w:sz w:val="24"/>
          <w:szCs w:val="24"/>
        </w:rPr>
        <w:t>Sdělení zvýšení závazného ukazatele</w:t>
      </w:r>
    </w:p>
    <w:p w:rsidR="003F13A7" w:rsidRDefault="003F13A7" w:rsidP="00FA4651">
      <w:pPr>
        <w:rPr>
          <w:b/>
          <w:sz w:val="24"/>
          <w:szCs w:val="24"/>
        </w:rPr>
      </w:pPr>
    </w:p>
    <w:p w:rsidR="00FA4651" w:rsidRDefault="00FA4651" w:rsidP="00FA4651">
      <w:pPr>
        <w:pStyle w:val="KUMS-text"/>
        <w:spacing w:before="240" w:after="120"/>
        <w:rPr>
          <w:sz w:val="24"/>
          <w:szCs w:val="24"/>
        </w:rPr>
      </w:pPr>
      <w:r>
        <w:rPr>
          <w:sz w:val="24"/>
          <w:szCs w:val="24"/>
        </w:rPr>
        <w:t>Oslovení,</w:t>
      </w:r>
    </w:p>
    <w:p w:rsidR="00081FFD" w:rsidRDefault="00081FFD" w:rsidP="004869F8">
      <w:pPr>
        <w:pStyle w:val="KUMS-text"/>
        <w:spacing w:after="360" w:line="240" w:lineRule="auto"/>
      </w:pPr>
      <w:r>
        <w:t>zastupitelstvo Moravskoslezského kraje dne … usnesením č. … rozhodlo Vaší příspěvkové organizaci dle § 28 odst. 4 zákona č. 250/2000 Sb., o rozpočtových pravidlech územních rozpočtů, ve znění pozdějších předpisů, zvýšit závazný ukazatel</w:t>
      </w:r>
      <w:r w:rsidR="00F86970">
        <w:t xml:space="preserve"> příspěvek na provoz na rok </w:t>
      </w:r>
      <w:r w:rsidR="00614A2C">
        <w:t>202</w:t>
      </w:r>
      <w:r w:rsidR="00435CE2">
        <w:t>1</w:t>
      </w:r>
      <w:r>
        <w:t>:</w:t>
      </w:r>
    </w:p>
    <w:tbl>
      <w:tblPr>
        <w:tblpPr w:leftFromText="141" w:rightFromText="141" w:vertAnchor="text" w:horzAnchor="margin" w:tblpXSpec="right" w:tblpY="675"/>
        <w:tblW w:w="8594" w:type="dxa"/>
        <w:tblCellMar>
          <w:left w:w="70" w:type="dxa"/>
          <w:right w:w="70" w:type="dxa"/>
        </w:tblCellMar>
        <w:tblLook w:val="04A0" w:firstRow="1" w:lastRow="0" w:firstColumn="1" w:lastColumn="0" w:noHBand="0" w:noVBand="1"/>
      </w:tblPr>
      <w:tblGrid>
        <w:gridCol w:w="1230"/>
        <w:gridCol w:w="2348"/>
        <w:gridCol w:w="1636"/>
        <w:gridCol w:w="1689"/>
        <w:gridCol w:w="1691"/>
      </w:tblGrid>
      <w:tr w:rsidR="00EF6E7C" w:rsidRPr="00001687" w:rsidTr="00EF6E7C">
        <w:trPr>
          <w:trHeight w:val="394"/>
        </w:trPr>
        <w:tc>
          <w:tcPr>
            <w:tcW w:w="1230" w:type="dxa"/>
            <w:vMerge w:val="restart"/>
            <w:tcBorders>
              <w:top w:val="single" w:sz="4" w:space="0" w:color="auto"/>
              <w:left w:val="single" w:sz="4" w:space="0" w:color="auto"/>
              <w:bottom w:val="single" w:sz="4" w:space="0" w:color="auto"/>
              <w:right w:val="single" w:sz="4" w:space="0" w:color="auto"/>
            </w:tcBorders>
            <w:shd w:val="clear" w:color="auto" w:fill="FCD5B4"/>
            <w:vAlign w:val="center"/>
            <w:hideMark/>
          </w:tcPr>
          <w:p w:rsidR="00EF6E7C" w:rsidRPr="00001687" w:rsidRDefault="00EF6E7C" w:rsidP="00EF6E7C">
            <w:pPr>
              <w:spacing w:line="276" w:lineRule="auto"/>
              <w:jc w:val="center"/>
              <w:rPr>
                <w:rFonts w:ascii="Arial" w:hAnsi="Arial" w:cs="Arial"/>
                <w:b/>
                <w:bCs/>
              </w:rPr>
            </w:pPr>
            <w:r w:rsidRPr="00001687">
              <w:rPr>
                <w:rFonts w:ascii="Arial" w:hAnsi="Arial" w:cs="Arial"/>
                <w:b/>
                <w:bCs/>
              </w:rPr>
              <w:t>Registrační číslo</w:t>
            </w:r>
          </w:p>
        </w:tc>
        <w:tc>
          <w:tcPr>
            <w:tcW w:w="2348" w:type="dxa"/>
            <w:vMerge w:val="restart"/>
            <w:tcBorders>
              <w:top w:val="single" w:sz="4" w:space="0" w:color="auto"/>
              <w:left w:val="single" w:sz="4" w:space="0" w:color="auto"/>
              <w:bottom w:val="single" w:sz="4" w:space="0" w:color="auto"/>
              <w:right w:val="single" w:sz="4" w:space="0" w:color="auto"/>
            </w:tcBorders>
            <w:shd w:val="clear" w:color="auto" w:fill="FCD5B4"/>
            <w:vAlign w:val="center"/>
            <w:hideMark/>
          </w:tcPr>
          <w:p w:rsidR="00EF6E7C" w:rsidRPr="00001687" w:rsidRDefault="00EF6E7C" w:rsidP="00EF6E7C">
            <w:pPr>
              <w:spacing w:line="276" w:lineRule="auto"/>
              <w:jc w:val="center"/>
              <w:rPr>
                <w:rFonts w:ascii="Arial" w:hAnsi="Arial" w:cs="Arial"/>
                <w:b/>
                <w:bCs/>
              </w:rPr>
            </w:pPr>
            <w:r w:rsidRPr="00001687">
              <w:rPr>
                <w:rFonts w:ascii="Arial" w:hAnsi="Arial" w:cs="Arial"/>
                <w:b/>
                <w:bCs/>
              </w:rPr>
              <w:t>Druh sociální služby</w:t>
            </w:r>
          </w:p>
        </w:tc>
        <w:tc>
          <w:tcPr>
            <w:tcW w:w="5016" w:type="dxa"/>
            <w:gridSpan w:val="3"/>
            <w:tcBorders>
              <w:top w:val="single" w:sz="4" w:space="0" w:color="auto"/>
              <w:left w:val="nil"/>
              <w:bottom w:val="single" w:sz="4" w:space="0" w:color="auto"/>
              <w:right w:val="single" w:sz="4" w:space="0" w:color="000000"/>
            </w:tcBorders>
            <w:shd w:val="clear" w:color="auto" w:fill="FCD5B4"/>
            <w:vAlign w:val="center"/>
            <w:hideMark/>
          </w:tcPr>
          <w:p w:rsidR="00EF6E7C" w:rsidRPr="00001687" w:rsidRDefault="00EF6E7C" w:rsidP="00EF6E7C">
            <w:pPr>
              <w:spacing w:line="276" w:lineRule="auto"/>
              <w:jc w:val="center"/>
              <w:rPr>
                <w:rFonts w:ascii="Arial" w:hAnsi="Arial" w:cs="Arial"/>
                <w:b/>
                <w:bCs/>
              </w:rPr>
            </w:pPr>
            <w:r w:rsidRPr="00001687">
              <w:rPr>
                <w:rFonts w:ascii="Arial" w:hAnsi="Arial" w:cs="Arial"/>
                <w:b/>
                <w:bCs/>
              </w:rPr>
              <w:t>Závazný ukazatel příspěvek na provoz (v Kč)</w:t>
            </w:r>
          </w:p>
        </w:tc>
      </w:tr>
      <w:tr w:rsidR="00EF6E7C" w:rsidRPr="00001687" w:rsidTr="00EF6E7C">
        <w:trPr>
          <w:trHeight w:val="589"/>
        </w:trPr>
        <w:tc>
          <w:tcPr>
            <w:tcW w:w="1230" w:type="dxa"/>
            <w:vMerge/>
            <w:tcBorders>
              <w:top w:val="single" w:sz="4" w:space="0" w:color="auto"/>
              <w:left w:val="single" w:sz="4" w:space="0" w:color="auto"/>
              <w:bottom w:val="single" w:sz="4" w:space="0" w:color="auto"/>
              <w:right w:val="single" w:sz="4" w:space="0" w:color="auto"/>
            </w:tcBorders>
            <w:vAlign w:val="center"/>
            <w:hideMark/>
          </w:tcPr>
          <w:p w:rsidR="00EF6E7C" w:rsidRPr="00001687" w:rsidRDefault="00EF6E7C" w:rsidP="00EF6E7C">
            <w:pPr>
              <w:rPr>
                <w:rFonts w:ascii="Arial" w:hAnsi="Arial" w:cs="Arial"/>
                <w:b/>
                <w:bCs/>
              </w:rPr>
            </w:pP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EF6E7C" w:rsidRPr="00001687" w:rsidRDefault="00EF6E7C" w:rsidP="00EF6E7C">
            <w:pPr>
              <w:rPr>
                <w:rFonts w:ascii="Arial" w:hAnsi="Arial" w:cs="Arial"/>
                <w:b/>
                <w:bCs/>
              </w:rPr>
            </w:pPr>
          </w:p>
        </w:tc>
        <w:tc>
          <w:tcPr>
            <w:tcW w:w="1636" w:type="dxa"/>
            <w:tcBorders>
              <w:top w:val="nil"/>
              <w:left w:val="nil"/>
              <w:bottom w:val="single" w:sz="4" w:space="0" w:color="auto"/>
              <w:right w:val="single" w:sz="4" w:space="0" w:color="auto"/>
            </w:tcBorders>
            <w:shd w:val="clear" w:color="auto" w:fill="FCD5B4"/>
            <w:vAlign w:val="center"/>
            <w:hideMark/>
          </w:tcPr>
          <w:p w:rsidR="00EF6E7C" w:rsidRPr="00001687" w:rsidRDefault="00EF6E7C" w:rsidP="00EF6E7C">
            <w:pPr>
              <w:spacing w:line="276" w:lineRule="auto"/>
              <w:jc w:val="center"/>
              <w:rPr>
                <w:rFonts w:ascii="Arial" w:hAnsi="Arial" w:cs="Arial"/>
                <w:b/>
                <w:bCs/>
              </w:rPr>
            </w:pPr>
            <w:r w:rsidRPr="00001687">
              <w:rPr>
                <w:rFonts w:ascii="Arial" w:hAnsi="Arial" w:cs="Arial"/>
                <w:b/>
                <w:bCs/>
              </w:rPr>
              <w:t xml:space="preserve">zvýšen </w:t>
            </w:r>
            <w:r>
              <w:rPr>
                <w:rFonts w:ascii="Arial" w:hAnsi="Arial" w:cs="Arial"/>
                <w:b/>
                <w:bCs/>
              </w:rPr>
              <w:br/>
            </w:r>
            <w:r w:rsidRPr="00001687">
              <w:rPr>
                <w:rFonts w:ascii="Arial" w:hAnsi="Arial" w:cs="Arial"/>
                <w:b/>
                <w:bCs/>
              </w:rPr>
              <w:t>o částku</w:t>
            </w:r>
          </w:p>
        </w:tc>
        <w:tc>
          <w:tcPr>
            <w:tcW w:w="1689" w:type="dxa"/>
            <w:tcBorders>
              <w:top w:val="nil"/>
              <w:left w:val="nil"/>
              <w:bottom w:val="single" w:sz="4" w:space="0" w:color="auto"/>
              <w:right w:val="single" w:sz="4" w:space="0" w:color="auto"/>
            </w:tcBorders>
            <w:shd w:val="clear" w:color="auto" w:fill="FCD5B4"/>
          </w:tcPr>
          <w:p w:rsidR="00EF6E7C" w:rsidRPr="00001687" w:rsidRDefault="00EF6E7C" w:rsidP="00EF6E7C">
            <w:pPr>
              <w:spacing w:line="276" w:lineRule="auto"/>
              <w:jc w:val="center"/>
              <w:rPr>
                <w:rFonts w:ascii="Arial" w:hAnsi="Arial" w:cs="Arial"/>
                <w:b/>
                <w:bCs/>
              </w:rPr>
            </w:pPr>
            <w:r>
              <w:rPr>
                <w:rFonts w:ascii="Arial" w:hAnsi="Arial" w:cs="Arial"/>
                <w:b/>
                <w:bCs/>
              </w:rPr>
              <w:t xml:space="preserve">z toho na platy </w:t>
            </w:r>
            <w:r>
              <w:rPr>
                <w:rFonts w:ascii="Arial" w:hAnsi="Arial" w:cs="Arial"/>
                <w:b/>
                <w:bCs/>
              </w:rPr>
              <w:br/>
              <w:t>a jejich navýšení</w:t>
            </w:r>
          </w:p>
        </w:tc>
        <w:tc>
          <w:tcPr>
            <w:tcW w:w="1691" w:type="dxa"/>
            <w:tcBorders>
              <w:top w:val="nil"/>
              <w:left w:val="nil"/>
              <w:bottom w:val="single" w:sz="4" w:space="0" w:color="auto"/>
              <w:right w:val="single" w:sz="4" w:space="0" w:color="auto"/>
            </w:tcBorders>
            <w:shd w:val="clear" w:color="auto" w:fill="FCD5B4"/>
          </w:tcPr>
          <w:p w:rsidR="00EF6E7C" w:rsidRPr="00001687" w:rsidRDefault="00EF6E7C" w:rsidP="00EF6E7C">
            <w:pPr>
              <w:spacing w:line="276" w:lineRule="auto"/>
              <w:jc w:val="center"/>
              <w:rPr>
                <w:rFonts w:ascii="Arial" w:hAnsi="Arial" w:cs="Arial"/>
                <w:b/>
                <w:bCs/>
              </w:rPr>
            </w:pPr>
            <w:r>
              <w:rPr>
                <w:rFonts w:ascii="Arial" w:hAnsi="Arial" w:cs="Arial"/>
                <w:b/>
                <w:bCs/>
              </w:rPr>
              <w:t>z toho na psychiatrickou reformu</w:t>
            </w:r>
          </w:p>
        </w:tc>
      </w:tr>
      <w:tr w:rsidR="00EF6E7C" w:rsidRPr="00001687" w:rsidTr="00EF6E7C">
        <w:trPr>
          <w:trHeight w:val="567"/>
        </w:trPr>
        <w:tc>
          <w:tcPr>
            <w:tcW w:w="1230" w:type="dxa"/>
            <w:tcBorders>
              <w:top w:val="nil"/>
              <w:left w:val="single" w:sz="4" w:space="0" w:color="auto"/>
              <w:bottom w:val="single" w:sz="4" w:space="0" w:color="auto"/>
              <w:right w:val="single" w:sz="4" w:space="0" w:color="auto"/>
            </w:tcBorders>
            <w:shd w:val="clear" w:color="auto" w:fill="FFFFFF"/>
            <w:noWrap/>
            <w:vAlign w:val="center"/>
          </w:tcPr>
          <w:p w:rsidR="00EF6E7C" w:rsidRPr="007B331E" w:rsidRDefault="00EF6E7C" w:rsidP="00EF6E7C">
            <w:pPr>
              <w:spacing w:line="276" w:lineRule="auto"/>
              <w:jc w:val="center"/>
            </w:pPr>
          </w:p>
        </w:tc>
        <w:tc>
          <w:tcPr>
            <w:tcW w:w="2348" w:type="dxa"/>
            <w:tcBorders>
              <w:top w:val="nil"/>
              <w:left w:val="nil"/>
              <w:bottom w:val="single" w:sz="4" w:space="0" w:color="auto"/>
              <w:right w:val="single" w:sz="4" w:space="0" w:color="auto"/>
            </w:tcBorders>
            <w:shd w:val="clear" w:color="auto" w:fill="FFFFFF"/>
            <w:vAlign w:val="center"/>
          </w:tcPr>
          <w:p w:rsidR="00EF6E7C" w:rsidRPr="007B331E" w:rsidRDefault="00EF6E7C" w:rsidP="00EF6E7C">
            <w:pPr>
              <w:spacing w:line="276" w:lineRule="auto"/>
              <w:jc w:val="center"/>
            </w:pPr>
          </w:p>
        </w:tc>
        <w:tc>
          <w:tcPr>
            <w:tcW w:w="1636" w:type="dxa"/>
            <w:tcBorders>
              <w:top w:val="nil"/>
              <w:left w:val="nil"/>
              <w:bottom w:val="single" w:sz="4" w:space="0" w:color="auto"/>
              <w:right w:val="single" w:sz="4" w:space="0" w:color="auto"/>
            </w:tcBorders>
            <w:vAlign w:val="center"/>
          </w:tcPr>
          <w:p w:rsidR="00EF6E7C" w:rsidRPr="007B331E" w:rsidRDefault="00EF6E7C" w:rsidP="00EF6E7C">
            <w:pPr>
              <w:spacing w:line="276" w:lineRule="auto"/>
              <w:jc w:val="center"/>
            </w:pPr>
          </w:p>
        </w:tc>
        <w:tc>
          <w:tcPr>
            <w:tcW w:w="1689" w:type="dxa"/>
            <w:tcBorders>
              <w:top w:val="nil"/>
              <w:left w:val="nil"/>
              <w:bottom w:val="single" w:sz="4" w:space="0" w:color="auto"/>
              <w:right w:val="single" w:sz="4" w:space="0" w:color="auto"/>
            </w:tcBorders>
            <w:vAlign w:val="center"/>
          </w:tcPr>
          <w:p w:rsidR="00EF6E7C" w:rsidRPr="007B331E" w:rsidRDefault="00EF6E7C" w:rsidP="00EF6E7C">
            <w:pPr>
              <w:spacing w:line="276" w:lineRule="auto"/>
              <w:jc w:val="center"/>
            </w:pPr>
          </w:p>
        </w:tc>
        <w:tc>
          <w:tcPr>
            <w:tcW w:w="1691" w:type="dxa"/>
            <w:tcBorders>
              <w:top w:val="nil"/>
              <w:left w:val="nil"/>
              <w:bottom w:val="single" w:sz="4" w:space="0" w:color="auto"/>
              <w:right w:val="single" w:sz="4" w:space="0" w:color="auto"/>
            </w:tcBorders>
            <w:vAlign w:val="center"/>
          </w:tcPr>
          <w:p w:rsidR="00EF6E7C" w:rsidRPr="007B331E" w:rsidRDefault="00EF6E7C" w:rsidP="00EF6E7C">
            <w:pPr>
              <w:spacing w:line="276" w:lineRule="auto"/>
              <w:jc w:val="center"/>
            </w:pPr>
          </w:p>
        </w:tc>
      </w:tr>
      <w:tr w:rsidR="00EF6E7C" w:rsidRPr="00001687" w:rsidTr="00EF6E7C">
        <w:trPr>
          <w:trHeight w:val="567"/>
        </w:trPr>
        <w:tc>
          <w:tcPr>
            <w:tcW w:w="1230" w:type="dxa"/>
            <w:tcBorders>
              <w:top w:val="nil"/>
              <w:left w:val="single" w:sz="4" w:space="0" w:color="auto"/>
              <w:bottom w:val="single" w:sz="4" w:space="0" w:color="auto"/>
              <w:right w:val="single" w:sz="4" w:space="0" w:color="auto"/>
            </w:tcBorders>
            <w:shd w:val="clear" w:color="auto" w:fill="FFFFFF"/>
            <w:noWrap/>
            <w:vAlign w:val="center"/>
          </w:tcPr>
          <w:p w:rsidR="00EF6E7C" w:rsidRPr="007B331E" w:rsidRDefault="00EF6E7C" w:rsidP="00EF6E7C">
            <w:pPr>
              <w:spacing w:line="276" w:lineRule="auto"/>
              <w:jc w:val="center"/>
            </w:pPr>
          </w:p>
        </w:tc>
        <w:tc>
          <w:tcPr>
            <w:tcW w:w="2348" w:type="dxa"/>
            <w:tcBorders>
              <w:top w:val="nil"/>
              <w:left w:val="nil"/>
              <w:bottom w:val="single" w:sz="4" w:space="0" w:color="auto"/>
              <w:right w:val="single" w:sz="4" w:space="0" w:color="auto"/>
            </w:tcBorders>
            <w:shd w:val="clear" w:color="auto" w:fill="FFFFFF"/>
            <w:vAlign w:val="center"/>
          </w:tcPr>
          <w:p w:rsidR="00EF6E7C" w:rsidRPr="007B331E" w:rsidRDefault="00EF6E7C" w:rsidP="00EF6E7C">
            <w:pPr>
              <w:spacing w:line="276" w:lineRule="auto"/>
              <w:jc w:val="center"/>
            </w:pPr>
          </w:p>
        </w:tc>
        <w:tc>
          <w:tcPr>
            <w:tcW w:w="1636" w:type="dxa"/>
            <w:tcBorders>
              <w:top w:val="nil"/>
              <w:left w:val="nil"/>
              <w:bottom w:val="single" w:sz="4" w:space="0" w:color="auto"/>
              <w:right w:val="single" w:sz="4" w:space="0" w:color="auto"/>
            </w:tcBorders>
            <w:vAlign w:val="center"/>
          </w:tcPr>
          <w:p w:rsidR="00EF6E7C" w:rsidRPr="007B331E" w:rsidRDefault="00EF6E7C" w:rsidP="00EF6E7C">
            <w:pPr>
              <w:spacing w:line="276" w:lineRule="auto"/>
              <w:jc w:val="center"/>
            </w:pPr>
          </w:p>
        </w:tc>
        <w:tc>
          <w:tcPr>
            <w:tcW w:w="1689" w:type="dxa"/>
            <w:tcBorders>
              <w:top w:val="nil"/>
              <w:left w:val="nil"/>
              <w:bottom w:val="single" w:sz="4" w:space="0" w:color="auto"/>
              <w:right w:val="single" w:sz="4" w:space="0" w:color="auto"/>
            </w:tcBorders>
            <w:vAlign w:val="center"/>
          </w:tcPr>
          <w:p w:rsidR="00EF6E7C" w:rsidRPr="007B331E" w:rsidRDefault="00EF6E7C" w:rsidP="00EF6E7C">
            <w:pPr>
              <w:spacing w:line="276" w:lineRule="auto"/>
              <w:jc w:val="center"/>
            </w:pPr>
          </w:p>
        </w:tc>
        <w:tc>
          <w:tcPr>
            <w:tcW w:w="1691" w:type="dxa"/>
            <w:tcBorders>
              <w:top w:val="nil"/>
              <w:left w:val="nil"/>
              <w:bottom w:val="single" w:sz="4" w:space="0" w:color="auto"/>
              <w:right w:val="single" w:sz="4" w:space="0" w:color="auto"/>
            </w:tcBorders>
            <w:vAlign w:val="center"/>
          </w:tcPr>
          <w:p w:rsidR="00EF6E7C" w:rsidRPr="007B331E" w:rsidRDefault="00EF6E7C" w:rsidP="00EF6E7C">
            <w:pPr>
              <w:spacing w:line="276" w:lineRule="auto"/>
              <w:jc w:val="center"/>
            </w:pPr>
          </w:p>
        </w:tc>
      </w:tr>
    </w:tbl>
    <w:p w:rsidR="00081FFD" w:rsidRDefault="00081FFD" w:rsidP="00081FFD">
      <w:pPr>
        <w:numPr>
          <w:ilvl w:val="0"/>
          <w:numId w:val="13"/>
        </w:numPr>
        <w:spacing w:before="360"/>
        <w:ind w:left="426"/>
        <w:jc w:val="both"/>
      </w:pPr>
    </w:p>
    <w:p w:rsidR="007E3EE2" w:rsidRDefault="00081FFD" w:rsidP="00081FFD">
      <w:pPr>
        <w:numPr>
          <w:ilvl w:val="0"/>
          <w:numId w:val="13"/>
        </w:numPr>
        <w:spacing w:before="360"/>
        <w:ind w:left="426"/>
        <w:jc w:val="both"/>
      </w:pPr>
      <w:r>
        <w:t>Finanční prostředky jsou účelově určeny na financování</w:t>
      </w:r>
      <w:r w:rsidR="00B91A83">
        <w:t xml:space="preserve"> </w:t>
      </w:r>
      <w:r w:rsidR="008545CC" w:rsidRPr="00B91A83">
        <w:t>uznatelných nákladů</w:t>
      </w:r>
      <w:r w:rsidR="00BE72CE">
        <w:t xml:space="preserve"> souvisejících s </w:t>
      </w:r>
      <w:r>
        <w:t>poskytováním základních druhů a forem so</w:t>
      </w:r>
      <w:r w:rsidR="00BE72CE">
        <w:t xml:space="preserve">ciálních služeb </w:t>
      </w:r>
      <w:r w:rsidR="00001687" w:rsidRPr="00FA1177">
        <w:t>zařazených v krajské síti sociální služeb</w:t>
      </w:r>
      <w:r w:rsidR="008545CC">
        <w:t xml:space="preserve"> </w:t>
      </w:r>
      <w:r w:rsidR="008545CC" w:rsidRPr="00B91A83">
        <w:t>se statu</w:t>
      </w:r>
      <w:r w:rsidR="00096A05" w:rsidRPr="00B91A83">
        <w:t>s</w:t>
      </w:r>
      <w:r w:rsidR="008545CC" w:rsidRPr="00B91A83">
        <w:t>em „základní“</w:t>
      </w:r>
      <w:r w:rsidR="00001687" w:rsidRPr="00B91A83">
        <w:t>,</w:t>
      </w:r>
      <w:r w:rsidR="00001687" w:rsidRPr="00FA1177">
        <w:t xml:space="preserve"> která je součástí Střednědobého plánu rozvoje sociálních služeb v Moravskoslezském kraji na léta </w:t>
      </w:r>
      <w:r w:rsidR="008545CC" w:rsidRPr="00B91A83">
        <w:t>2021 - 2023</w:t>
      </w:r>
      <w:r w:rsidR="00001687" w:rsidRPr="00FA1177">
        <w:t>,</w:t>
      </w:r>
      <w:r w:rsidR="00001687">
        <w:t xml:space="preserve"> </w:t>
      </w:r>
      <w:r w:rsidR="00BE72CE">
        <w:t>v rámci dotačního Programu na </w:t>
      </w:r>
      <w:r>
        <w:t>podporu poskytová</w:t>
      </w:r>
      <w:r w:rsidR="00BE72CE">
        <w:t>n</w:t>
      </w:r>
      <w:r w:rsidR="00F12E38">
        <w:t xml:space="preserve">í sociálních služeb pro rok </w:t>
      </w:r>
      <w:r w:rsidR="008545CC" w:rsidRPr="00B91A83">
        <w:t>2021</w:t>
      </w:r>
      <w:r>
        <w:t xml:space="preserve"> </w:t>
      </w:r>
      <w:r w:rsidR="00BE72CE">
        <w:t xml:space="preserve">financovaného </w:t>
      </w:r>
      <w:r>
        <w:t xml:space="preserve">z kapitoly 313 – MPSV státního rozpočtu (dále jen „Dotační program“) </w:t>
      </w:r>
      <w:r w:rsidR="000E7726">
        <w:t>–</w:t>
      </w:r>
      <w:r>
        <w:t xml:space="preserve"> vedeno</w:t>
      </w:r>
      <w:r w:rsidR="00280AF9">
        <w:t xml:space="preserve"> </w:t>
      </w:r>
      <w:r>
        <w:t>pod účelovým znakem 13305.</w:t>
      </w:r>
    </w:p>
    <w:p w:rsidR="00693496" w:rsidRDefault="008E3DF9" w:rsidP="008E3DF9">
      <w:pPr>
        <w:numPr>
          <w:ilvl w:val="0"/>
          <w:numId w:val="13"/>
        </w:numPr>
        <w:spacing w:before="360"/>
        <w:ind w:left="426"/>
        <w:jc w:val="both"/>
      </w:pPr>
      <w:r>
        <w:t>Finanční prostředky Vám budou poskytnuty ve dvou splátkách. První splátka ve výši maximálně 60 % schválené</w:t>
      </w:r>
      <w:r w:rsidR="003A26F0">
        <w:t>ho</w:t>
      </w:r>
      <w:r>
        <w:t xml:space="preserve"> </w:t>
      </w:r>
      <w:r w:rsidR="003A26F0">
        <w:t>z</w:t>
      </w:r>
      <w:r>
        <w:t>výše</w:t>
      </w:r>
      <w:r w:rsidR="003A26F0">
        <w:t>ní</w:t>
      </w:r>
      <w:r>
        <w:t xml:space="preserve"> příspěvku na provoz bude na Váš účet převedena nejpozději do 30 dnů</w:t>
      </w:r>
      <w:r w:rsidR="006F5996">
        <w:t xml:space="preserve"> </w:t>
      </w:r>
      <w:r>
        <w:t>ode dne</w:t>
      </w:r>
      <w:r w:rsidR="00BF0498">
        <w:t xml:space="preserve"> odeslání Sdělení zvýšení záv</w:t>
      </w:r>
      <w:r w:rsidR="00280AF9">
        <w:t>a</w:t>
      </w:r>
      <w:r w:rsidR="00BF0498">
        <w:t>zného ukazatele</w:t>
      </w:r>
      <w:r w:rsidR="008545CC">
        <w:rPr>
          <w:color w:val="FF0000"/>
        </w:rPr>
        <w:t xml:space="preserve"> </w:t>
      </w:r>
      <w:r w:rsidR="008545CC" w:rsidRPr="00B91A83">
        <w:t>(dále jen „Sdělení“)</w:t>
      </w:r>
      <w:r w:rsidRPr="00B91A83">
        <w:t>.</w:t>
      </w:r>
      <w:r w:rsidR="008545CC" w:rsidRPr="00B91A83">
        <w:t xml:space="preserve"> V případě, že ke dni odeslání Sdělení poskytovatel neobdrží splátku dotace z kapitoly 313 – MPSV státního rozpočtu na r. 2021, bude první</w:t>
      </w:r>
      <w:r w:rsidR="00997E71" w:rsidRPr="00B91A83">
        <w:t xml:space="preserve"> splátka převedena nejpozději do 30 dnů ode dne, kdy poskytovatel obdrží splátku dotace ze státního rozpočtu.</w:t>
      </w:r>
      <w:r>
        <w:t xml:space="preserve"> Druhá splátka ve výši zbývající nevyplacené částky příspěvku na provoz bude na Váš účet převedena nejpozději do 30 dnů ode dne, kdy poskytovatel obdrží další splátku dotace ze státního rozpočtu na rok </w:t>
      </w:r>
      <w:r w:rsidR="007636A6" w:rsidRPr="00B91A83">
        <w:t>2021</w:t>
      </w:r>
      <w:r w:rsidRPr="00B91A83">
        <w:t>.</w:t>
      </w:r>
      <w:r>
        <w:t xml:space="preserve"> </w:t>
      </w:r>
      <w:r w:rsidR="00693496">
        <w:t xml:space="preserve"> </w:t>
      </w:r>
    </w:p>
    <w:p w:rsidR="00081FFD" w:rsidRDefault="00081FFD" w:rsidP="00081FFD">
      <w:pPr>
        <w:numPr>
          <w:ilvl w:val="0"/>
          <w:numId w:val="13"/>
        </w:numPr>
        <w:spacing w:before="360"/>
        <w:ind w:left="426"/>
        <w:jc w:val="both"/>
      </w:pPr>
      <w:r>
        <w:t>V souladu s vyhlášeným dotačním programem Vám sdělujeme, že příspěvková organizace je</w:t>
      </w:r>
      <w:r w:rsidR="002137AC">
        <w:t> </w:t>
      </w:r>
      <w:r>
        <w:t xml:space="preserve">povinna: </w:t>
      </w:r>
    </w:p>
    <w:p w:rsidR="00081FFD" w:rsidRDefault="00635DA5" w:rsidP="00081FFD">
      <w:pPr>
        <w:numPr>
          <w:ilvl w:val="1"/>
          <w:numId w:val="2"/>
        </w:numPr>
        <w:spacing w:before="60"/>
        <w:ind w:left="714" w:hanging="288"/>
        <w:jc w:val="both"/>
      </w:pPr>
      <w:r>
        <w:t xml:space="preserve">řídit se při použití </w:t>
      </w:r>
      <w:r w:rsidR="00081FFD">
        <w:t xml:space="preserve">finančních prostředků poskytnutých v rámci </w:t>
      </w:r>
      <w:r w:rsidR="00691C42">
        <w:t>D</w:t>
      </w:r>
      <w:r w:rsidR="00081FFD">
        <w:t xml:space="preserve">otačního </w:t>
      </w:r>
      <w:r w:rsidR="00081FFD" w:rsidRPr="00B91A83">
        <w:t xml:space="preserve">programu </w:t>
      </w:r>
      <w:r w:rsidR="004548EF" w:rsidRPr="00B91A83">
        <w:t xml:space="preserve">tímto Sdělením, </w:t>
      </w:r>
      <w:r w:rsidR="00081FFD">
        <w:t>podmínkami uvedenými v Dotačním programu, Zásadami vztahů orgánů kraje k příspěvkovým organizacím, které byly zřízeny krajem nebo byly na kraj převedeny zvláštním zákonem</w:t>
      </w:r>
      <w:r w:rsidR="00536A0D">
        <w:t xml:space="preserve"> (dále jen „Zásadami“)</w:t>
      </w:r>
      <w:r w:rsidR="00081FFD">
        <w:t xml:space="preserve"> a platnými právními předpisy,</w:t>
      </w:r>
    </w:p>
    <w:p w:rsidR="00081FFD" w:rsidRDefault="00081FFD" w:rsidP="00081FFD">
      <w:pPr>
        <w:numPr>
          <w:ilvl w:val="1"/>
          <w:numId w:val="2"/>
        </w:numPr>
        <w:spacing w:before="60"/>
        <w:ind w:left="714" w:hanging="288"/>
        <w:jc w:val="both"/>
      </w:pPr>
      <w:r>
        <w:t>použít poskytnuté finanční prostředky v souladu s jejich účelovým určením a pouze k úhradě uznatelných nákladů vymezených v</w:t>
      </w:r>
      <w:r w:rsidR="00A74405">
        <w:t xml:space="preserve"> bodě </w:t>
      </w:r>
      <w:r w:rsidR="00693496">
        <w:t>9</w:t>
      </w:r>
      <w:r w:rsidR="00A74405">
        <w:t xml:space="preserve"> tohoto Sdělení</w:t>
      </w:r>
      <w:r w:rsidR="004548EF">
        <w:t xml:space="preserve"> </w:t>
      </w:r>
      <w:r w:rsidR="00A74405">
        <w:t xml:space="preserve">a v </w:t>
      </w:r>
      <w:r>
        <w:t xml:space="preserve">Dotačním programu, </w:t>
      </w:r>
    </w:p>
    <w:p w:rsidR="00001687" w:rsidRPr="00BB378F" w:rsidRDefault="00934320" w:rsidP="00536A0D">
      <w:pPr>
        <w:numPr>
          <w:ilvl w:val="1"/>
          <w:numId w:val="2"/>
        </w:numPr>
        <w:tabs>
          <w:tab w:val="clear" w:pos="720"/>
          <w:tab w:val="num" w:pos="709"/>
        </w:tabs>
        <w:spacing w:before="60"/>
        <w:ind w:left="709" w:hanging="283"/>
        <w:jc w:val="both"/>
        <w:rPr>
          <w:u w:val="single"/>
        </w:rPr>
      </w:pPr>
      <w:r>
        <w:t>nepřekročit</w:t>
      </w:r>
      <w:r w:rsidR="00F65183" w:rsidRPr="00F65183">
        <w:t xml:space="preserve"> </w:t>
      </w:r>
      <w:r w:rsidR="00352CD0">
        <w:t>nákladové</w:t>
      </w:r>
      <w:r w:rsidR="00F65183">
        <w:t xml:space="preserve"> limity jednotlivých sociálních služeb, které jsou stanoveny v příloze č. 1 tohoto Sdělení. </w:t>
      </w:r>
      <w:r w:rsidR="001D7404">
        <w:t xml:space="preserve">Nákladovými </w:t>
      </w:r>
      <w:r w:rsidR="00F65183">
        <w:t>limity se rozumí maximální výše uznatelných nákladů financovaných z poskytnutého příspěvku na provoz v rámci Dotačního programu v členění dle přílohy č. 1</w:t>
      </w:r>
      <w:r w:rsidR="004548EF">
        <w:t xml:space="preserve"> </w:t>
      </w:r>
      <w:r w:rsidR="004548EF" w:rsidRPr="00B91A83">
        <w:t>tohoto Sdělení</w:t>
      </w:r>
      <w:r w:rsidR="00F65183">
        <w:t>,</w:t>
      </w:r>
    </w:p>
    <w:p w:rsidR="00823F71" w:rsidRDefault="00823F71" w:rsidP="00823F71">
      <w:pPr>
        <w:numPr>
          <w:ilvl w:val="1"/>
          <w:numId w:val="2"/>
        </w:numPr>
        <w:spacing w:before="60"/>
        <w:ind w:left="714" w:hanging="288"/>
        <w:jc w:val="both"/>
      </w:pPr>
      <w:r>
        <w:t>vrátit nevyčerpané finanční prostředky poskytnutého příspěvku na provoz</w:t>
      </w:r>
      <w:r w:rsidR="0084483A">
        <w:t xml:space="preserve"> </w:t>
      </w:r>
      <w:r>
        <w:t xml:space="preserve">zpět na účet poskytovatele do 30 kalendářních dnů ode dne předložení závěrečného vyúčtování, </w:t>
      </w:r>
      <w:r w:rsidRPr="008574BC">
        <w:t xml:space="preserve">nejpozději však </w:t>
      </w:r>
      <w:r w:rsidRPr="00B91A83">
        <w:rPr>
          <w:b/>
        </w:rPr>
        <w:t xml:space="preserve">do </w:t>
      </w:r>
      <w:r w:rsidR="00536B12">
        <w:rPr>
          <w:b/>
        </w:rPr>
        <w:t>31</w:t>
      </w:r>
      <w:r w:rsidR="00165181" w:rsidRPr="00B91A83">
        <w:rPr>
          <w:b/>
        </w:rPr>
        <w:t>.</w:t>
      </w:r>
      <w:r w:rsidRPr="00B91A83">
        <w:rPr>
          <w:b/>
        </w:rPr>
        <w:t xml:space="preserve"> </w:t>
      </w:r>
      <w:r w:rsidR="00536B12">
        <w:rPr>
          <w:b/>
        </w:rPr>
        <w:t>1</w:t>
      </w:r>
      <w:r w:rsidR="00165181" w:rsidRPr="00B91A83">
        <w:rPr>
          <w:b/>
        </w:rPr>
        <w:t xml:space="preserve"> </w:t>
      </w:r>
      <w:r w:rsidR="004548EF" w:rsidRPr="00B91A83">
        <w:rPr>
          <w:b/>
        </w:rPr>
        <w:t>2022</w:t>
      </w:r>
      <w:r w:rsidRPr="00B91A83">
        <w:t>.</w:t>
      </w:r>
      <w:r>
        <w:t xml:space="preserve"> Rozhodným okamžikem vrácení nevyčerpaných finančních prostředků zpět na účet poskytovatele je den jejich odepsání z účtu příspěvkové organizace,</w:t>
      </w:r>
    </w:p>
    <w:p w:rsidR="00081FFD" w:rsidRPr="006B5092" w:rsidRDefault="00580A50" w:rsidP="00A226F1">
      <w:pPr>
        <w:numPr>
          <w:ilvl w:val="1"/>
          <w:numId w:val="2"/>
        </w:numPr>
        <w:spacing w:before="60"/>
        <w:ind w:left="714" w:hanging="288"/>
        <w:jc w:val="both"/>
      </w:pPr>
      <w:r>
        <w:lastRenderedPageBreak/>
        <w:t xml:space="preserve">v případě, že poskytování služby nezahájí, přeruší nebo předčasně ukončí, případně bude vydáno rozhodnutí o zrušení registrace dle § 82 odstavce 3 zákona č. 108/2006 Sb., </w:t>
      </w:r>
      <w:r>
        <w:br/>
        <w:t>o sociálních službách, ve znění pozdějších předpisů</w:t>
      </w:r>
      <w:r w:rsidRPr="00001687">
        <w:t xml:space="preserve">, </w:t>
      </w:r>
      <w:r w:rsidR="008907EA" w:rsidRPr="00001687">
        <w:t>nebo bude rozho</w:t>
      </w:r>
      <w:r w:rsidR="00F53E83">
        <w:t xml:space="preserve">dnuto o výstupu sociální služby </w:t>
      </w:r>
      <w:r w:rsidR="008907EA" w:rsidRPr="00001687">
        <w:t>z krajské sítě sociálních služeb, která je součástí Střednědobého plánu rozvoje sociálních služeb v Moravskoslezském kraji na léta 20</w:t>
      </w:r>
      <w:r w:rsidR="000B7E91">
        <w:t>21</w:t>
      </w:r>
      <w:r w:rsidR="008907EA" w:rsidRPr="00001687">
        <w:t xml:space="preserve"> – 202</w:t>
      </w:r>
      <w:r w:rsidR="000B7E91">
        <w:t>3</w:t>
      </w:r>
      <w:r w:rsidR="008907EA" w:rsidRPr="00001687">
        <w:t>,</w:t>
      </w:r>
      <w:r w:rsidR="008907EA">
        <w:t xml:space="preserve"> </w:t>
      </w:r>
      <w:r>
        <w:t>do 1</w:t>
      </w:r>
      <w:r w:rsidR="00D627E9">
        <w:t>5</w:t>
      </w:r>
      <w:r>
        <w:t xml:space="preserve"> kalendářních dnů ohlásit tuto skut</w:t>
      </w:r>
      <w:r w:rsidR="00864CC3">
        <w:t xml:space="preserve">ečnost administrátorovi písemně </w:t>
      </w:r>
      <w:r>
        <w:t xml:space="preserve">a následně vrátit poměrnou část vyplaceného příspěvku na provoz této služby (dle počtu měsíců, kdy služba nebyla poskytována) zpět na účet poskytovatele do </w:t>
      </w:r>
      <w:r w:rsidR="001D7404">
        <w:t>15</w:t>
      </w:r>
      <w:r>
        <w:t xml:space="preserve"> kalendářních dnů ode dne ohlášení, nejpozději však do </w:t>
      </w:r>
      <w:r w:rsidR="001D7404">
        <w:t>15</w:t>
      </w:r>
      <w:r>
        <w:t xml:space="preserve"> kalendářních dnů ode dne, kdy byl</w:t>
      </w:r>
      <w:r w:rsidR="00864CC3">
        <w:t>a</w:t>
      </w:r>
      <w:r>
        <w:t xml:space="preserve"> toto ohlášení povinn</w:t>
      </w:r>
      <w:r w:rsidR="00864CC3">
        <w:t>a</w:t>
      </w:r>
      <w:r>
        <w:t xml:space="preserve"> učinit. </w:t>
      </w:r>
      <w:r w:rsidR="009F6E99">
        <w:t xml:space="preserve">O ponechání </w:t>
      </w:r>
      <w:proofErr w:type="gramStart"/>
      <w:r w:rsidR="009F6E99">
        <w:t>vyšší</w:t>
      </w:r>
      <w:proofErr w:type="gramEnd"/>
      <w:r w:rsidR="009F6E99">
        <w:t xml:space="preserve"> než poměrné části vyplaceného příspěvku na provoz v rámci Dotačního programu rozhoduje rada kraje, a to na základě odůvodněné žádosti příjemce. </w:t>
      </w:r>
      <w:r>
        <w:t>Rozhodným okamžikem vrácení finančních prostředků příspěvku na provoz zpět na účet poskytovatele je den jejich odepsán</w:t>
      </w:r>
      <w:r w:rsidR="00635DA5">
        <w:t>í z účtu příspěvkové organizace</w:t>
      </w:r>
      <w:r w:rsidR="006B5092">
        <w:t>,</w:t>
      </w:r>
    </w:p>
    <w:p w:rsidR="00001687" w:rsidRDefault="00001687" w:rsidP="00990B46">
      <w:pPr>
        <w:numPr>
          <w:ilvl w:val="1"/>
          <w:numId w:val="2"/>
        </w:numPr>
        <w:tabs>
          <w:tab w:val="num" w:pos="786"/>
        </w:tabs>
        <w:spacing w:before="120"/>
        <w:ind w:left="714" w:hanging="289"/>
        <w:jc w:val="both"/>
      </w:pPr>
      <w:r w:rsidRPr="00B91A83">
        <w:t xml:space="preserve">v případě, že v průběhu roku </w:t>
      </w:r>
      <w:r w:rsidR="00A226F1" w:rsidRPr="00B91A83">
        <w:t>2021</w:t>
      </w:r>
      <w:r w:rsidR="00653A63" w:rsidRPr="00B91A83">
        <w:t xml:space="preserve"> </w:t>
      </w:r>
      <w:r w:rsidRPr="00B91A83">
        <w:t>obdrží finanční prostředky</w:t>
      </w:r>
      <w:r>
        <w:t xml:space="preserve"> v rámci individuálního projektu kraje, jež budou účelově určeny k úhradě uznatelných nákladů sociálních služeb, vymezených v</w:t>
      </w:r>
      <w:r w:rsidR="00D371E3">
        <w:t xml:space="preserve"> bodě </w:t>
      </w:r>
      <w:r w:rsidR="00C87CDF">
        <w:t>9</w:t>
      </w:r>
      <w:r>
        <w:t xml:space="preserve"> tohoto </w:t>
      </w:r>
      <w:r w:rsidR="00D371E3">
        <w:t>S</w:t>
      </w:r>
      <w:r>
        <w:t xml:space="preserve">dělení, vrátit poměrnou část vyplaceného příspěvku na tuto službu (připadající na rozsah služby a období financování v rámci individuálního projektu) na účet poskytovatele do </w:t>
      </w:r>
      <w:r w:rsidR="00920377">
        <w:t>15</w:t>
      </w:r>
      <w:r>
        <w:t xml:space="preserve"> kalendářních dnů od obdržení finančních prostředků v rámci individuálního projektu kraje. Rozhodným okamžikem vrácení finančních prostředků příspěvku zpět na účet poskytovatele je den jejich odepsání z účtu příspěvkové organizace.</w:t>
      </w:r>
    </w:p>
    <w:p w:rsidR="00635DA5" w:rsidRDefault="00635DA5" w:rsidP="00635DA5">
      <w:pPr>
        <w:numPr>
          <w:ilvl w:val="0"/>
          <w:numId w:val="13"/>
        </w:numPr>
        <w:spacing w:before="360"/>
        <w:ind w:left="426"/>
        <w:jc w:val="both"/>
      </w:pPr>
      <w:r>
        <w:t>V souladu s vyhlášeným dotačním programem Vám sdělujeme, že příspěvková organizace je</w:t>
      </w:r>
      <w:r w:rsidR="000E3E2D">
        <w:t> </w:t>
      </w:r>
      <w:r>
        <w:t>povinna</w:t>
      </w:r>
      <w:r w:rsidR="00793D7A">
        <w:t xml:space="preserve"> dodržet tyto podmínky související s účelem, na nějž byly finanční prostředky poskytnuty</w:t>
      </w:r>
      <w:r>
        <w:t xml:space="preserve">: </w:t>
      </w:r>
    </w:p>
    <w:p w:rsidR="00D75128" w:rsidRPr="00B91A83" w:rsidRDefault="00635DA5" w:rsidP="00635DA5">
      <w:pPr>
        <w:numPr>
          <w:ilvl w:val="0"/>
          <w:numId w:val="17"/>
        </w:numPr>
        <w:spacing w:before="60"/>
        <w:jc w:val="both"/>
      </w:pPr>
      <w:r>
        <w:t xml:space="preserve">řídit se </w:t>
      </w:r>
      <w:r w:rsidRPr="00635DA5">
        <w:t>při vyúčtování finančních</w:t>
      </w:r>
      <w:r>
        <w:t xml:space="preserve"> prostředků poskytnutých </w:t>
      </w:r>
      <w:r w:rsidRPr="000E3E2D">
        <w:t xml:space="preserve">v rámci Dotačního </w:t>
      </w:r>
      <w:r w:rsidRPr="00B91A83">
        <w:t xml:space="preserve">programu </w:t>
      </w:r>
      <w:r w:rsidR="00A226F1" w:rsidRPr="00B91A83">
        <w:t xml:space="preserve">tímto Sdělením, </w:t>
      </w:r>
      <w:r w:rsidR="00001687" w:rsidRPr="00B91A83">
        <w:t>p</w:t>
      </w:r>
      <w:r w:rsidRPr="00B91A83">
        <w:t>odmínkami uvedenými v Dotačním programu, Zásadami</w:t>
      </w:r>
      <w:r w:rsidR="00D75128" w:rsidRPr="00B91A83">
        <w:t>,</w:t>
      </w:r>
    </w:p>
    <w:p w:rsidR="00635DA5" w:rsidRPr="00B91A83" w:rsidRDefault="00F37294" w:rsidP="00635DA5">
      <w:pPr>
        <w:numPr>
          <w:ilvl w:val="0"/>
          <w:numId w:val="17"/>
        </w:numPr>
        <w:spacing w:before="60"/>
        <w:jc w:val="both"/>
      </w:pPr>
      <w:r w:rsidRPr="00B91A83">
        <w:t>poskytovat služby vlastním jménem, na vlastní účet a na vlastní odpovědnost a naplnit účelové určení</w:t>
      </w:r>
      <w:r w:rsidR="00DB5B0D" w:rsidRPr="00B91A83">
        <w:t>,</w:t>
      </w:r>
      <w:r w:rsidRPr="00B91A83">
        <w:t xml:space="preserve"> </w:t>
      </w:r>
    </w:p>
    <w:p w:rsidR="00F37294" w:rsidRPr="00B91A83" w:rsidRDefault="00F37294" w:rsidP="00635DA5">
      <w:pPr>
        <w:numPr>
          <w:ilvl w:val="0"/>
          <w:numId w:val="17"/>
        </w:numPr>
        <w:spacing w:before="60"/>
        <w:jc w:val="both"/>
      </w:pPr>
      <w:r w:rsidRPr="00B91A83">
        <w:t xml:space="preserve">dosáhnout stanoveného účelu, tedy poskytovat služby v období od 1. 1. </w:t>
      </w:r>
      <w:r w:rsidR="00747379" w:rsidRPr="00B91A83">
        <w:t>2021</w:t>
      </w:r>
      <w:r w:rsidR="00AC4F54" w:rsidRPr="00B91A83">
        <w:t xml:space="preserve"> </w:t>
      </w:r>
      <w:r w:rsidRPr="00B91A83">
        <w:t xml:space="preserve">do 31. 12. </w:t>
      </w:r>
      <w:r w:rsidR="00747379" w:rsidRPr="00B91A83">
        <w:t>2021</w:t>
      </w:r>
      <w:r w:rsidRPr="00B91A83">
        <w:t>,</w:t>
      </w:r>
    </w:p>
    <w:p w:rsidR="00DB7077" w:rsidRPr="00B91A83" w:rsidRDefault="00DB7077" w:rsidP="00DB7077">
      <w:pPr>
        <w:numPr>
          <w:ilvl w:val="0"/>
          <w:numId w:val="17"/>
        </w:numPr>
        <w:spacing w:before="60"/>
        <w:jc w:val="both"/>
      </w:pPr>
      <w:r w:rsidRPr="00B91A83">
        <w:t>naplnit kapacitu zařazenou v krajské síti sociálních služeb</w:t>
      </w:r>
      <w:r w:rsidR="00747379" w:rsidRPr="00B91A83">
        <w:t xml:space="preserve"> se statusem „základní“</w:t>
      </w:r>
      <w:r w:rsidRPr="00B91A83">
        <w:t>, přičemž u terénní a ambulantní formy poskytování sociálních služeb se za naplněnou kapacitu považuje minimálně 80 % přepočtených úvazků v přímé péči v průměru za kalendářní rok (zaokrouhleno matematicky na 1 desetinné místo). Kapacita služeb poskytovaných v pobytové formě musí být naplněna v plném rozsahu lůžek zařazených do krajské sítě sociálních služeb</w:t>
      </w:r>
      <w:r w:rsidR="00747379" w:rsidRPr="00B91A83">
        <w:t xml:space="preserve"> se statusem „základní“. Naplnění kapacity u pobytových forem poskytování sociálních služeb není dotčeno v případě provozního omezení poskytování sociálních služeb uvedeného v bodě </w:t>
      </w:r>
      <w:r w:rsidR="00871CC4">
        <w:t>5</w:t>
      </w:r>
      <w:r w:rsidR="00747379" w:rsidRPr="00B91A83">
        <w:t xml:space="preserve"> písm. </w:t>
      </w:r>
      <w:r w:rsidR="00871CC4">
        <w:t>e</w:t>
      </w:r>
      <w:r w:rsidR="00747379" w:rsidRPr="00B91A83">
        <w:t>) tohoto Sdělení. Za období omezeného provozu trvajícího po dobu nezbytně nutnou, nejvýše však 60 kalendářních dnů, a to za splnění ostatních podmínek tohoto Sdělení, podmínek uvedených v Dotačním programu, v Zásadách a právních předpisů,</w:t>
      </w:r>
      <w:r w:rsidR="00747379">
        <w:rPr>
          <w:color w:val="FF0000"/>
        </w:rPr>
        <w:t xml:space="preserve"> </w:t>
      </w:r>
      <w:r w:rsidR="00747379" w:rsidRPr="00B91A83">
        <w:t xml:space="preserve">není příspěvková organizace povinna vrátit finanční prostředky příspěvku na provoz </w:t>
      </w:r>
      <w:r w:rsidR="00C6621C" w:rsidRPr="00B91A83">
        <w:t>v rámci Dotačního programu zpět na účet poskytovatele. V případě, že omezení provozního charakteru bude trvat déle než 60 kalendářních dnů, považuje se kapacita počínaje 61. dnem za nenaplněnou,</w:t>
      </w:r>
      <w:r w:rsidR="00747379" w:rsidRPr="00B91A83">
        <w:t xml:space="preserve"> </w:t>
      </w:r>
      <w:r w:rsidRPr="00B91A83">
        <w:t xml:space="preserve"> </w:t>
      </w:r>
    </w:p>
    <w:p w:rsidR="00AA3790" w:rsidRPr="00B91A83" w:rsidRDefault="00AA3790" w:rsidP="00AA3790">
      <w:pPr>
        <w:numPr>
          <w:ilvl w:val="0"/>
          <w:numId w:val="25"/>
        </w:numPr>
        <w:spacing w:before="60"/>
        <w:ind w:left="782" w:hanging="357"/>
        <w:jc w:val="both"/>
      </w:pPr>
      <w:r w:rsidRPr="00B91A83">
        <w:t>v případě, že u sociálních služeb poskytovaných v pobytové formě, nastane provozní omezení poskytování sociálních služeb, které není důvodem pro nezahájení, přerušení, předčasné ukončení poskytování služeb nebo vydání rozhodnutí o zrušení registrace dle § 82 odstavce 3 zákona č. 108/2006 Sb., o sociálních službách, ve znění pozdějších předpisů, trvající po dobu nezbytně nutnou, maximálně však trvající po dobu 60 kalendářních dnů:</w:t>
      </w:r>
    </w:p>
    <w:p w:rsidR="00AA3790" w:rsidRPr="00B91A83" w:rsidRDefault="00AA3790" w:rsidP="00AA3790">
      <w:pPr>
        <w:numPr>
          <w:ilvl w:val="0"/>
          <w:numId w:val="24"/>
        </w:numPr>
        <w:spacing w:before="120"/>
        <w:ind w:left="1111" w:hanging="374"/>
        <w:jc w:val="both"/>
      </w:pPr>
      <w:r w:rsidRPr="00B91A83">
        <w:t>z důvodu opravy, přestavby, stavební úpravy, výmalby, ohlásit nejpozději do 10 pracovních dnů před zahájením omezení provozu tuto skutečnost písemně administrátorovi s tím, že administrátor je oprávněn do 7 pracovních dnů ode dne doručení oznámení této skutečnosti předat příjemci své negativní stanovisko vylučující možnost uskutečnění provozního omezení poskytování sociálních služeb bez dotčení naplnění kapacity v souladu s tímto Sdělením, nebo</w:t>
      </w:r>
    </w:p>
    <w:p w:rsidR="00AA3790" w:rsidRPr="00B91A83" w:rsidRDefault="00AA3790" w:rsidP="00AA3790">
      <w:pPr>
        <w:numPr>
          <w:ilvl w:val="0"/>
          <w:numId w:val="24"/>
        </w:numPr>
        <w:spacing w:before="120"/>
        <w:ind w:left="1111" w:hanging="374"/>
        <w:jc w:val="both"/>
      </w:pPr>
      <w:r w:rsidRPr="00B91A83">
        <w:lastRenderedPageBreak/>
        <w:t xml:space="preserve">z důvodu závažné a přechodné překážky provozního charakteru, kterou nelze předvídat, např. havárie, živelná pohroma apod., ohlásit tuto skutečnost administrátorovi nejpozději do 10 pracovních dnů ode dne </w:t>
      </w:r>
      <w:r>
        <w:t>jejího vzniku</w:t>
      </w:r>
      <w:r w:rsidRPr="00B91A83">
        <w:t>,</w:t>
      </w:r>
    </w:p>
    <w:p w:rsidR="00F37294" w:rsidRDefault="00F37294" w:rsidP="00AA3790">
      <w:pPr>
        <w:numPr>
          <w:ilvl w:val="0"/>
          <w:numId w:val="26"/>
        </w:numPr>
        <w:spacing w:before="60"/>
        <w:jc w:val="both"/>
      </w:pPr>
      <w:r>
        <w:t>vést oddělenou účetní evidenci jednotlivých poskytovaných služeb, a to v členění na náklady financované z prostředků poskytnutých v rámci Dotačního programu a náklady financované z jiných zdrojů. Tato evidence musí být podložena účetními doklady ve smyslu zákona č. 563/1991 Sb., o účetnictví, ve znění pozdějších předpisů. Čestné prohlášení příjemce o</w:t>
      </w:r>
      <w:r w:rsidR="00396401">
        <w:t> </w:t>
      </w:r>
      <w:r>
        <w:t>vynaložení finančních prostředků v rámci uznatelných nákladů služby není považováno za účetní doklad</w:t>
      </w:r>
      <w:r w:rsidR="00B229B7">
        <w:t>,</w:t>
      </w:r>
    </w:p>
    <w:p w:rsidR="00001687" w:rsidRDefault="00BE2444" w:rsidP="00AA3790">
      <w:pPr>
        <w:numPr>
          <w:ilvl w:val="0"/>
          <w:numId w:val="26"/>
        </w:numPr>
        <w:spacing w:before="60"/>
        <w:jc w:val="both"/>
      </w:pPr>
      <w:r>
        <w:t>p</w:t>
      </w:r>
      <w:r w:rsidR="00001687">
        <w:t>ředložit poskytovateli</w:t>
      </w:r>
      <w:r w:rsidRPr="00BE2444">
        <w:t xml:space="preserve"> </w:t>
      </w:r>
      <w:r>
        <w:t>do jednoho měsíce od ukončení poskytování služby, nejpozději však</w:t>
      </w:r>
      <w:r>
        <w:br/>
      </w:r>
      <w:r w:rsidR="00213548" w:rsidRPr="00213548">
        <w:rPr>
          <w:b/>
        </w:rPr>
        <w:t xml:space="preserve">do </w:t>
      </w:r>
      <w:r w:rsidR="00DC436D">
        <w:rPr>
          <w:b/>
        </w:rPr>
        <w:t>31</w:t>
      </w:r>
      <w:r w:rsidR="00213548" w:rsidRPr="00213548">
        <w:rPr>
          <w:b/>
        </w:rPr>
        <w:t xml:space="preserve">. </w:t>
      </w:r>
      <w:r w:rsidR="00DC436D">
        <w:rPr>
          <w:b/>
        </w:rPr>
        <w:t>1</w:t>
      </w:r>
      <w:r w:rsidR="00213548" w:rsidRPr="00213548">
        <w:rPr>
          <w:b/>
        </w:rPr>
        <w:t xml:space="preserve">. </w:t>
      </w:r>
      <w:r w:rsidR="00C6621C" w:rsidRPr="00B91A83">
        <w:rPr>
          <w:b/>
        </w:rPr>
        <w:t>2022</w:t>
      </w:r>
      <w:r w:rsidR="00692EDF">
        <w:t xml:space="preserve"> </w:t>
      </w:r>
      <w:r>
        <w:t>zá</w:t>
      </w:r>
      <w:r w:rsidRPr="008F6ACC">
        <w:t xml:space="preserve">věrečné vyúčtování </w:t>
      </w:r>
      <w:r>
        <w:t xml:space="preserve">poskytnutého příspěvku na provoz, jež je finančním vypořádáním ve </w:t>
      </w:r>
      <w:r w:rsidRPr="00FA1177">
        <w:t>smyslu § 10a odst. 1 písm. d) zákona</w:t>
      </w:r>
      <w:r>
        <w:t xml:space="preserve"> </w:t>
      </w:r>
      <w:r w:rsidRPr="00FA1177">
        <w:t>č. 250/2000 Sb. Závěrečné</w:t>
      </w:r>
      <w:r>
        <w:t xml:space="preserve"> vyúčtování se považuje za předložené poskytovateli dnem jeho předání k přepravě provozovateli poštovních služeb nebo podáním na podatelně krajského úřadu,</w:t>
      </w:r>
    </w:p>
    <w:p w:rsidR="00353D4D" w:rsidRDefault="00E12593" w:rsidP="00AA3790">
      <w:pPr>
        <w:numPr>
          <w:ilvl w:val="0"/>
          <w:numId w:val="26"/>
        </w:numPr>
        <w:spacing w:before="60"/>
        <w:jc w:val="both"/>
      </w:pPr>
      <w:r>
        <w:t xml:space="preserve">předložit poskytovateli </w:t>
      </w:r>
      <w:r w:rsidRPr="00FF064E">
        <w:t xml:space="preserve">závěrečné vyúčtování dle písm. </w:t>
      </w:r>
      <w:r w:rsidR="00F35924">
        <w:t>g</w:t>
      </w:r>
      <w:r w:rsidRPr="00FF064E">
        <w:t>) na předepsaných formulářích, úplné a bezchybné, včetně čestného prohlášení osoby oprávněné jednat za příjemce o úplnosti, správnosti a pravdivosti závěrečného vyúčtování</w:t>
      </w:r>
      <w:r w:rsidR="00353D4D">
        <w:t>,</w:t>
      </w:r>
    </w:p>
    <w:p w:rsidR="00950D3E" w:rsidRDefault="00950D3E" w:rsidP="00AA3790">
      <w:pPr>
        <w:numPr>
          <w:ilvl w:val="0"/>
          <w:numId w:val="26"/>
        </w:numPr>
        <w:spacing w:before="60"/>
        <w:jc w:val="both"/>
      </w:pPr>
      <w:r>
        <w:t>řádně v souladu s právními předpisy a ustanovením Smlouvy o závazku veřejné služby a vyrovnávací platbě za jeho výkon</w:t>
      </w:r>
      <w:r w:rsidR="00C24D17">
        <w:t xml:space="preserve"> uvedené v odst. 11 tohoto Sdělení</w:t>
      </w:r>
      <w:r>
        <w:t xml:space="preserve"> archivovat originály všech účetních dokladů vztahujících se k poskytnutému příspěvku na provoz, </w:t>
      </w:r>
    </w:p>
    <w:p w:rsidR="00353D4D" w:rsidRDefault="00353D4D" w:rsidP="00AA3790">
      <w:pPr>
        <w:numPr>
          <w:ilvl w:val="0"/>
          <w:numId w:val="26"/>
        </w:numPr>
        <w:spacing w:before="60"/>
        <w:jc w:val="both"/>
      </w:pPr>
      <w:r>
        <w:t xml:space="preserve">při peněžních operacích dle </w:t>
      </w:r>
      <w:r w:rsidR="00254B07">
        <w:t xml:space="preserve">tohoto </w:t>
      </w:r>
      <w:r w:rsidR="00D303E7">
        <w:t>S</w:t>
      </w:r>
      <w:r w:rsidR="00254B07">
        <w:t>dělení</w:t>
      </w:r>
      <w:r w:rsidR="006F3FDC">
        <w:t xml:space="preserve"> </w:t>
      </w:r>
      <w:r w:rsidRPr="00C77E0C">
        <w:t>převádět peněžní</w:t>
      </w:r>
      <w:r>
        <w:t xml:space="preserve"> prostředky na účet Moravskoslezského kraje vedený </w:t>
      </w:r>
      <w:r w:rsidRPr="008574BC">
        <w:t xml:space="preserve">u </w:t>
      </w:r>
      <w:proofErr w:type="spellStart"/>
      <w:r w:rsidRPr="008574BC">
        <w:t>UniCredit</w:t>
      </w:r>
      <w:proofErr w:type="spellEnd"/>
      <w:r w:rsidRPr="008574BC">
        <w:t xml:space="preserve"> Bank Czech Republic and Slovakia, a. s.,</w:t>
      </w:r>
      <w:r>
        <w:t xml:space="preserve"> </w:t>
      </w:r>
      <w:r w:rsidRPr="008574BC">
        <w:t>č. </w:t>
      </w:r>
      <w:proofErr w:type="spellStart"/>
      <w:r w:rsidRPr="008574BC">
        <w:t>ú.</w:t>
      </w:r>
      <w:proofErr w:type="spellEnd"/>
      <w:r w:rsidRPr="008574BC">
        <w:t> 1002342594/2700</w:t>
      </w:r>
      <w:r>
        <w:t xml:space="preserve"> a při těchto peněžních operacích</w:t>
      </w:r>
      <w:r w:rsidR="0051697D">
        <w:t xml:space="preserve"> vždy uvádět variabilní symbol </w:t>
      </w:r>
      <w:r w:rsidRPr="00C26DA0">
        <w:rPr>
          <w:i/>
          <w:color w:val="4F81BD" w:themeColor="accent1"/>
        </w:rPr>
        <w:t>(desetimístný: účelový znak, nula, číslo organizace, např. 1</w:t>
      </w:r>
      <w:r w:rsidR="0051697D" w:rsidRPr="00C26DA0">
        <w:rPr>
          <w:i/>
          <w:color w:val="4F81BD" w:themeColor="accent1"/>
        </w:rPr>
        <w:t>330505519)</w:t>
      </w:r>
      <w:r w:rsidR="00D303E7">
        <w:t xml:space="preserve">, s výjimkou postupu dle bodu </w:t>
      </w:r>
      <w:r w:rsidR="00D303E7" w:rsidRPr="00C26DA0">
        <w:t>1</w:t>
      </w:r>
      <w:r w:rsidR="00D27603">
        <w:t>4</w:t>
      </w:r>
      <w:r w:rsidR="00D303E7" w:rsidRPr="00C26DA0">
        <w:t xml:space="preserve"> písm</w:t>
      </w:r>
      <w:r w:rsidR="00D303E7">
        <w:t xml:space="preserve">. </w:t>
      </w:r>
      <w:r w:rsidR="00C26DA0">
        <w:t>f</w:t>
      </w:r>
      <w:r w:rsidR="00F07AD0">
        <w:t>)</w:t>
      </w:r>
      <w:r w:rsidR="00D303E7">
        <w:t>,</w:t>
      </w:r>
    </w:p>
    <w:p w:rsidR="0051697D" w:rsidRDefault="0051697D" w:rsidP="00AA3790">
      <w:pPr>
        <w:numPr>
          <w:ilvl w:val="0"/>
          <w:numId w:val="26"/>
        </w:numPr>
        <w:spacing w:before="60"/>
        <w:jc w:val="both"/>
      </w:pPr>
      <w:r>
        <w:t xml:space="preserve">po dobu 3 let od data pořízení nezcizit </w:t>
      </w:r>
      <w:r w:rsidR="009F6E99">
        <w:t xml:space="preserve">drobný </w:t>
      </w:r>
      <w:r>
        <w:t>dlouhodobý nehmotný a hmotný majetek pořízený z prostředků příspěvku na provoz</w:t>
      </w:r>
      <w:r w:rsidR="00D303E7">
        <w:t xml:space="preserve"> poskytnutého v rámci Dotačního programu</w:t>
      </w:r>
      <w:r>
        <w:t>,</w:t>
      </w:r>
    </w:p>
    <w:p w:rsidR="00577DC5" w:rsidRDefault="0051697D" w:rsidP="00AA3790">
      <w:pPr>
        <w:numPr>
          <w:ilvl w:val="0"/>
          <w:numId w:val="26"/>
        </w:numPr>
        <w:spacing w:before="60"/>
        <w:jc w:val="both"/>
      </w:pPr>
      <w:r>
        <w:t>neprodleně, nejpozději však do 1</w:t>
      </w:r>
      <w:r w:rsidR="00D303E7">
        <w:t>5</w:t>
      </w:r>
      <w:r>
        <w:t xml:space="preserve"> </w:t>
      </w:r>
      <w:r w:rsidR="006F3FDC">
        <w:t xml:space="preserve">kalendářních </w:t>
      </w:r>
      <w:r>
        <w:t xml:space="preserve">dnů, informovat </w:t>
      </w:r>
      <w:r w:rsidR="00F238C2">
        <w:t xml:space="preserve">písemně </w:t>
      </w:r>
      <w:r>
        <w:t>poskytovatele o všech změnách souvisejících s čerpáním příspěvku na provoz poskytnutého v rámci Dotačního programu</w:t>
      </w:r>
      <w:r w:rsidR="00F238C2">
        <w:t>,</w:t>
      </w:r>
    </w:p>
    <w:p w:rsidR="0051697D" w:rsidRPr="008574BC" w:rsidRDefault="0051697D" w:rsidP="00AA3790">
      <w:pPr>
        <w:numPr>
          <w:ilvl w:val="0"/>
          <w:numId w:val="26"/>
        </w:numPr>
        <w:spacing w:before="60"/>
        <w:jc w:val="both"/>
      </w:pPr>
      <w:r>
        <w:t xml:space="preserve">dodržovat podmínky povinné publicity stanovené </w:t>
      </w:r>
      <w:r w:rsidRPr="008574BC">
        <w:t>v </w:t>
      </w:r>
      <w:r w:rsidR="00AA178F">
        <w:t>bodě</w:t>
      </w:r>
      <w:r w:rsidRPr="008574BC">
        <w:t xml:space="preserve"> </w:t>
      </w:r>
      <w:r w:rsidR="006B677F" w:rsidRPr="00D26243">
        <w:t>1</w:t>
      </w:r>
      <w:r w:rsidR="009F6E99">
        <w:t>5</w:t>
      </w:r>
      <w:r w:rsidRPr="00D26243">
        <w:t>.</w:t>
      </w:r>
    </w:p>
    <w:p w:rsidR="00674D68" w:rsidRDefault="00081FFD" w:rsidP="00397243">
      <w:pPr>
        <w:numPr>
          <w:ilvl w:val="0"/>
          <w:numId w:val="1"/>
        </w:numPr>
        <w:spacing w:before="360"/>
        <w:ind w:left="426"/>
        <w:jc w:val="both"/>
      </w:pPr>
      <w:r>
        <w:t xml:space="preserve">Neoprávněné použití nebo zadržení poskytnutých peněžních prostředků určených na provoz je porušením rozpočtové kázně podle </w:t>
      </w:r>
      <w:r w:rsidRPr="008574BC">
        <w:t>§ 22 zákona č. 250/2000 Sb.,</w:t>
      </w:r>
      <w:r>
        <w:t xml:space="preserve"> o rozpočtových pravidlech územních rozpočtů, ve znění pozdějších předpisů.</w:t>
      </w:r>
      <w:r w:rsidR="00BF5F16">
        <w:t xml:space="preserve"> </w:t>
      </w:r>
      <w:r w:rsidR="00BF5F16" w:rsidRPr="00B91A83">
        <w:t>V případě porušení rozpočtové kázně bude postupováno dle zákona č. 250/2000 Sb.</w:t>
      </w:r>
    </w:p>
    <w:p w:rsidR="00397243" w:rsidRDefault="00081FFD" w:rsidP="00674D68">
      <w:pPr>
        <w:spacing w:before="120"/>
        <w:ind w:left="425"/>
        <w:jc w:val="both"/>
      </w:pPr>
      <w:r w:rsidRPr="00B91A83">
        <w:t>Porušení podmínek</w:t>
      </w:r>
      <w:r>
        <w:t xml:space="preserve"> uvedených v </w:t>
      </w:r>
      <w:r w:rsidRPr="00C77E0C">
        <w:t>odst</w:t>
      </w:r>
      <w:r w:rsidRPr="00BC4178">
        <w:t xml:space="preserve">. </w:t>
      </w:r>
      <w:r w:rsidR="006D150A">
        <w:t>5</w:t>
      </w:r>
      <w:r w:rsidR="00396401" w:rsidRPr="00BC4178">
        <w:t xml:space="preserve"> písm.</w:t>
      </w:r>
      <w:r w:rsidR="00397243">
        <w:t xml:space="preserve"> </w:t>
      </w:r>
      <w:r w:rsidR="000217D3">
        <w:t>e</w:t>
      </w:r>
      <w:r w:rsidR="00396401" w:rsidRPr="00BC4178">
        <w:t>)</w:t>
      </w:r>
      <w:bookmarkStart w:id="0" w:name="_GoBack"/>
      <w:bookmarkEnd w:id="0"/>
      <w:r w:rsidR="00396401" w:rsidRPr="00BC4178">
        <w:t>,</w:t>
      </w:r>
      <w:r w:rsidR="00BF5F16">
        <w:t xml:space="preserve"> </w:t>
      </w:r>
      <w:r w:rsidR="006D150A">
        <w:t>g</w:t>
      </w:r>
      <w:r w:rsidR="00BF5F16">
        <w:t>),</w:t>
      </w:r>
      <w:r w:rsidR="00396401" w:rsidRPr="00BC4178">
        <w:t xml:space="preserve"> </w:t>
      </w:r>
      <w:r w:rsidR="00F35924">
        <w:t>h</w:t>
      </w:r>
      <w:r w:rsidR="00396401" w:rsidRPr="00BC4178">
        <w:t xml:space="preserve">), </w:t>
      </w:r>
      <w:r w:rsidR="00F35924">
        <w:t>j</w:t>
      </w:r>
      <w:r w:rsidR="00396401" w:rsidRPr="00BC4178">
        <w:t xml:space="preserve">), </w:t>
      </w:r>
      <w:r w:rsidR="00F35924">
        <w:t>l</w:t>
      </w:r>
      <w:r w:rsidRPr="00BC4178">
        <w:t>)</w:t>
      </w:r>
      <w:r w:rsidR="00397243">
        <w:t xml:space="preserve">, </w:t>
      </w:r>
      <w:r w:rsidR="00F35924">
        <w:t>m</w:t>
      </w:r>
      <w:r w:rsidR="00397243">
        <w:t>)</w:t>
      </w:r>
      <w:r w:rsidRPr="00BC4178">
        <w:t xml:space="preserve"> </w:t>
      </w:r>
      <w:r w:rsidR="00397243">
        <w:t xml:space="preserve">tohoto Sdělení </w:t>
      </w:r>
      <w:r w:rsidRPr="00BC4178">
        <w:t>je považováno za porušení méně závažn</w:t>
      </w:r>
      <w:r w:rsidR="00F728C9" w:rsidRPr="00BC4178">
        <w:t>é</w:t>
      </w:r>
      <w:r w:rsidR="00397243">
        <w:t xml:space="preserve"> </w:t>
      </w:r>
      <w:r w:rsidR="00F728C9">
        <w:t xml:space="preserve">ve smyslu </w:t>
      </w:r>
      <w:proofErr w:type="spellStart"/>
      <w:r w:rsidR="00F728C9" w:rsidRPr="008574BC">
        <w:t>ust</w:t>
      </w:r>
      <w:proofErr w:type="spellEnd"/>
      <w:r w:rsidR="00F728C9" w:rsidRPr="008574BC">
        <w:t>. § 10a</w:t>
      </w:r>
      <w:r w:rsidRPr="008574BC">
        <w:t xml:space="preserve"> odst. </w:t>
      </w:r>
      <w:r w:rsidR="00F728C9" w:rsidRPr="008574BC">
        <w:t>6</w:t>
      </w:r>
      <w:r w:rsidRPr="008574BC">
        <w:t xml:space="preserve"> zákona č. 250/2000 Sb</w:t>
      </w:r>
      <w:r>
        <w:t xml:space="preserve">. </w:t>
      </w:r>
      <w:r w:rsidR="00397243">
        <w:t>Odvod za tato porušení rozpočtové kázně se stanoví pevnou částkou nebo procentem násled</w:t>
      </w:r>
      <w:r w:rsidR="008470D7">
        <w:t>ujícím způsobem</w:t>
      </w:r>
      <w:r w:rsidR="00397243">
        <w:t>:</w:t>
      </w:r>
    </w:p>
    <w:p w:rsidR="00397243" w:rsidRDefault="00397243" w:rsidP="00397243">
      <w:pPr>
        <w:numPr>
          <w:ilvl w:val="0"/>
          <w:numId w:val="4"/>
        </w:numPr>
        <w:tabs>
          <w:tab w:val="num" w:pos="786"/>
        </w:tabs>
        <w:spacing w:before="60"/>
        <w:ind w:hanging="294"/>
        <w:jc w:val="both"/>
        <w:rPr>
          <w:bCs/>
        </w:rPr>
      </w:pPr>
      <w:r>
        <w:rPr>
          <w:bCs/>
        </w:rPr>
        <w:t xml:space="preserve">předložení vyúčtování podle odst. </w:t>
      </w:r>
      <w:r w:rsidR="000D7B87">
        <w:rPr>
          <w:bCs/>
        </w:rPr>
        <w:t>5</w:t>
      </w:r>
      <w:r>
        <w:rPr>
          <w:bCs/>
        </w:rPr>
        <w:t xml:space="preserve"> </w:t>
      </w:r>
      <w:r w:rsidRPr="00C77E0C">
        <w:rPr>
          <w:bCs/>
        </w:rPr>
        <w:t xml:space="preserve">písm. </w:t>
      </w:r>
      <w:r w:rsidR="00F35924">
        <w:rPr>
          <w:bCs/>
        </w:rPr>
        <w:t>g</w:t>
      </w:r>
      <w:r w:rsidRPr="00C77E0C">
        <w:rPr>
          <w:bCs/>
        </w:rPr>
        <w:t>)</w:t>
      </w:r>
      <w:r>
        <w:rPr>
          <w:bCs/>
        </w:rPr>
        <w:t xml:space="preserve"> po stanovené lhůtě:</w:t>
      </w:r>
    </w:p>
    <w:p w:rsidR="00397243" w:rsidRPr="00577DC5" w:rsidRDefault="00397243" w:rsidP="00397243">
      <w:pPr>
        <w:tabs>
          <w:tab w:val="left" w:pos="5580"/>
        </w:tabs>
        <w:spacing w:before="60"/>
        <w:ind w:left="720"/>
        <w:jc w:val="both"/>
        <w:rPr>
          <w:bCs/>
        </w:rPr>
      </w:pPr>
      <w:r>
        <w:rPr>
          <w:bCs/>
        </w:rPr>
        <w:t xml:space="preserve"> do </w:t>
      </w:r>
      <w:r w:rsidR="008470D7">
        <w:rPr>
          <w:bCs/>
        </w:rPr>
        <w:t>7</w:t>
      </w:r>
      <w:r>
        <w:rPr>
          <w:bCs/>
        </w:rPr>
        <w:t xml:space="preserve"> kalendářních dnů</w:t>
      </w:r>
      <w:r>
        <w:rPr>
          <w:bCs/>
        </w:rPr>
        <w:tab/>
      </w:r>
      <w:r>
        <w:rPr>
          <w:bCs/>
        </w:rPr>
        <w:tab/>
      </w:r>
      <w:r>
        <w:rPr>
          <w:bCs/>
        </w:rPr>
        <w:tab/>
      </w:r>
      <w:r w:rsidR="008470D7">
        <w:rPr>
          <w:bCs/>
        </w:rPr>
        <w:t>1</w:t>
      </w:r>
      <w:r>
        <w:rPr>
          <w:bCs/>
        </w:rPr>
        <w:t>.</w:t>
      </w:r>
      <w:r w:rsidR="008470D7">
        <w:rPr>
          <w:bCs/>
        </w:rPr>
        <w:t>5</w:t>
      </w:r>
      <w:r>
        <w:rPr>
          <w:bCs/>
        </w:rPr>
        <w:t>00 Kč</w:t>
      </w:r>
      <w:r w:rsidR="008470D7">
        <w:rPr>
          <w:bCs/>
        </w:rPr>
        <w:t xml:space="preserve"> za každý případ,</w:t>
      </w:r>
    </w:p>
    <w:p w:rsidR="00397243" w:rsidRPr="00577DC5" w:rsidRDefault="00397243" w:rsidP="00397243">
      <w:pPr>
        <w:tabs>
          <w:tab w:val="left" w:pos="5580"/>
        </w:tabs>
        <w:spacing w:before="60"/>
        <w:ind w:left="720"/>
        <w:jc w:val="both"/>
        <w:rPr>
          <w:bCs/>
        </w:rPr>
      </w:pPr>
      <w:r w:rsidRPr="00577DC5">
        <w:rPr>
          <w:bCs/>
        </w:rPr>
        <w:t xml:space="preserve"> od </w:t>
      </w:r>
      <w:r w:rsidR="008470D7">
        <w:rPr>
          <w:bCs/>
        </w:rPr>
        <w:t>8</w:t>
      </w:r>
      <w:r w:rsidRPr="00577DC5">
        <w:rPr>
          <w:bCs/>
        </w:rPr>
        <w:t xml:space="preserve"> do </w:t>
      </w:r>
      <w:r w:rsidR="008470D7">
        <w:rPr>
          <w:bCs/>
        </w:rPr>
        <w:t>15</w:t>
      </w:r>
      <w:r w:rsidRPr="00577DC5">
        <w:rPr>
          <w:bCs/>
        </w:rPr>
        <w:t xml:space="preserve"> kalendářních dnů</w:t>
      </w:r>
      <w:r>
        <w:rPr>
          <w:bCs/>
        </w:rPr>
        <w:tab/>
      </w:r>
      <w:r>
        <w:rPr>
          <w:bCs/>
        </w:rPr>
        <w:tab/>
      </w:r>
      <w:r>
        <w:rPr>
          <w:bCs/>
        </w:rPr>
        <w:tab/>
      </w:r>
      <w:r w:rsidR="008470D7">
        <w:rPr>
          <w:bCs/>
        </w:rPr>
        <w:t>3</w:t>
      </w:r>
      <w:r>
        <w:rPr>
          <w:bCs/>
        </w:rPr>
        <w:t>.000 Kč</w:t>
      </w:r>
      <w:r w:rsidR="008470D7">
        <w:rPr>
          <w:bCs/>
        </w:rPr>
        <w:t xml:space="preserve"> za každý případ,</w:t>
      </w:r>
    </w:p>
    <w:p w:rsidR="00397243" w:rsidRDefault="00397243" w:rsidP="00397243">
      <w:pPr>
        <w:tabs>
          <w:tab w:val="left" w:pos="5580"/>
        </w:tabs>
        <w:spacing w:before="60"/>
        <w:ind w:left="720"/>
        <w:jc w:val="both"/>
        <w:rPr>
          <w:bCs/>
        </w:rPr>
      </w:pPr>
      <w:r w:rsidRPr="00577DC5">
        <w:rPr>
          <w:bCs/>
        </w:rPr>
        <w:t xml:space="preserve"> od </w:t>
      </w:r>
      <w:r w:rsidR="008470D7">
        <w:rPr>
          <w:bCs/>
        </w:rPr>
        <w:t>16</w:t>
      </w:r>
      <w:r w:rsidRPr="00577DC5">
        <w:rPr>
          <w:bCs/>
        </w:rPr>
        <w:t xml:space="preserve"> do </w:t>
      </w:r>
      <w:r w:rsidR="008470D7">
        <w:rPr>
          <w:bCs/>
        </w:rPr>
        <w:t>30</w:t>
      </w:r>
      <w:r w:rsidRPr="00577DC5">
        <w:rPr>
          <w:bCs/>
        </w:rPr>
        <w:t xml:space="preserve"> kalendářních dnů </w:t>
      </w:r>
      <w:r>
        <w:rPr>
          <w:bCs/>
        </w:rPr>
        <w:tab/>
      </w:r>
      <w:r>
        <w:rPr>
          <w:bCs/>
        </w:rPr>
        <w:tab/>
      </w:r>
      <w:r>
        <w:rPr>
          <w:bCs/>
        </w:rPr>
        <w:tab/>
      </w:r>
      <w:r w:rsidR="008470D7">
        <w:rPr>
          <w:bCs/>
        </w:rPr>
        <w:t>6.000 Kč za každý případ,</w:t>
      </w:r>
    </w:p>
    <w:p w:rsidR="00397243" w:rsidRDefault="00397243" w:rsidP="00FC099C">
      <w:pPr>
        <w:numPr>
          <w:ilvl w:val="0"/>
          <w:numId w:val="4"/>
        </w:numPr>
        <w:tabs>
          <w:tab w:val="num" w:pos="786"/>
        </w:tabs>
        <w:spacing w:before="60"/>
        <w:ind w:hanging="294"/>
        <w:jc w:val="both"/>
        <w:rPr>
          <w:bCs/>
        </w:rPr>
      </w:pPr>
      <w:r>
        <w:rPr>
          <w:bCs/>
        </w:rPr>
        <w:t xml:space="preserve">porušení podmínky stanovené v odst. </w:t>
      </w:r>
      <w:r w:rsidR="000D7B87">
        <w:rPr>
          <w:bCs/>
        </w:rPr>
        <w:t>5</w:t>
      </w:r>
      <w:r>
        <w:rPr>
          <w:bCs/>
        </w:rPr>
        <w:t xml:space="preserve"> písm. </w:t>
      </w:r>
      <w:r w:rsidR="00F35924">
        <w:rPr>
          <w:bCs/>
        </w:rPr>
        <w:t>h</w:t>
      </w:r>
      <w:r>
        <w:rPr>
          <w:bCs/>
        </w:rPr>
        <w:t>) spočívající ve formálních nedostatcích závěrečného vyúčtování/podkladů</w:t>
      </w:r>
      <w:r>
        <w:rPr>
          <w:bCs/>
        </w:rPr>
        <w:tab/>
      </w:r>
      <w:r>
        <w:rPr>
          <w:bCs/>
        </w:rPr>
        <w:tab/>
      </w:r>
      <w:r>
        <w:rPr>
          <w:bCs/>
        </w:rPr>
        <w:tab/>
      </w:r>
      <w:r>
        <w:rPr>
          <w:bCs/>
        </w:rPr>
        <w:tab/>
      </w:r>
      <w:r w:rsidR="00BF0498">
        <w:rPr>
          <w:bCs/>
        </w:rPr>
        <w:t>5</w:t>
      </w:r>
      <w:r>
        <w:rPr>
          <w:bCs/>
        </w:rPr>
        <w:t xml:space="preserve"> % </w:t>
      </w:r>
      <w:r w:rsidR="008470D7">
        <w:rPr>
          <w:bCs/>
        </w:rPr>
        <w:t>z</w:t>
      </w:r>
      <w:r w:rsidR="00FC099C">
        <w:rPr>
          <w:bCs/>
        </w:rPr>
        <w:t> </w:t>
      </w:r>
      <w:r w:rsidR="008470D7">
        <w:rPr>
          <w:bCs/>
        </w:rPr>
        <w:t>příspěvku</w:t>
      </w:r>
      <w:r w:rsidR="00FC099C">
        <w:rPr>
          <w:bCs/>
        </w:rPr>
        <w:t xml:space="preserve"> </w:t>
      </w:r>
      <w:r w:rsidR="008D3090">
        <w:rPr>
          <w:bCs/>
        </w:rPr>
        <w:t>po</w:t>
      </w:r>
      <w:r w:rsidR="008470D7">
        <w:rPr>
          <w:bCs/>
        </w:rPr>
        <w:t>skytnutého</w:t>
      </w:r>
      <w:r w:rsidR="00830A3C">
        <w:rPr>
          <w:bCs/>
        </w:rPr>
        <w:br/>
        <w:t xml:space="preserve">                                                                </w:t>
      </w:r>
      <w:r w:rsidR="008470D7">
        <w:rPr>
          <w:bCs/>
        </w:rPr>
        <w:t xml:space="preserve"> </w:t>
      </w:r>
      <w:r w:rsidR="00830A3C">
        <w:rPr>
          <w:bCs/>
        </w:rPr>
        <w:t xml:space="preserve">                          </w:t>
      </w:r>
      <w:r w:rsidR="008470D7">
        <w:rPr>
          <w:bCs/>
        </w:rPr>
        <w:t>na danou službu, min</w:t>
      </w:r>
      <w:r w:rsidR="00FC099C">
        <w:rPr>
          <w:bCs/>
        </w:rPr>
        <w:t>. však</w:t>
      </w:r>
      <w:r w:rsidR="00830A3C">
        <w:rPr>
          <w:bCs/>
        </w:rPr>
        <w:br/>
        <w:t xml:space="preserve">                                                                                          </w:t>
      </w:r>
      <w:r w:rsidR="00FC099C">
        <w:rPr>
          <w:bCs/>
        </w:rPr>
        <w:t xml:space="preserve"> 1.500 Kč,</w:t>
      </w:r>
    </w:p>
    <w:p w:rsidR="00397243" w:rsidRDefault="00397243" w:rsidP="00397243">
      <w:pPr>
        <w:numPr>
          <w:ilvl w:val="0"/>
          <w:numId w:val="4"/>
        </w:numPr>
        <w:tabs>
          <w:tab w:val="num" w:pos="786"/>
        </w:tabs>
        <w:spacing w:before="60"/>
        <w:ind w:hanging="294"/>
        <w:jc w:val="both"/>
        <w:rPr>
          <w:bCs/>
        </w:rPr>
      </w:pPr>
      <w:r>
        <w:rPr>
          <w:bCs/>
        </w:rPr>
        <w:t xml:space="preserve">porušení podmínky stanovené v odst. </w:t>
      </w:r>
      <w:r w:rsidR="000D7B87">
        <w:rPr>
          <w:bCs/>
        </w:rPr>
        <w:t>5</w:t>
      </w:r>
      <w:r>
        <w:rPr>
          <w:bCs/>
        </w:rPr>
        <w:t xml:space="preserve"> písm. </w:t>
      </w:r>
      <w:r w:rsidR="008C35E7">
        <w:rPr>
          <w:bCs/>
        </w:rPr>
        <w:t>j</w:t>
      </w:r>
      <w:r w:rsidRPr="009F5EA9">
        <w:rPr>
          <w:bCs/>
        </w:rPr>
        <w:t>)</w:t>
      </w:r>
      <w:r>
        <w:rPr>
          <w:bCs/>
        </w:rPr>
        <w:tab/>
      </w:r>
      <w:r>
        <w:rPr>
          <w:bCs/>
        </w:rPr>
        <w:tab/>
      </w:r>
      <w:r>
        <w:rPr>
          <w:bCs/>
        </w:rPr>
        <w:tab/>
      </w:r>
      <w:r w:rsidR="00495679">
        <w:rPr>
          <w:bCs/>
        </w:rPr>
        <w:t>1</w:t>
      </w:r>
      <w:r>
        <w:rPr>
          <w:bCs/>
        </w:rPr>
        <w:t>.</w:t>
      </w:r>
      <w:r w:rsidR="00495679">
        <w:rPr>
          <w:bCs/>
        </w:rPr>
        <w:t>500</w:t>
      </w:r>
      <w:r>
        <w:rPr>
          <w:bCs/>
        </w:rPr>
        <w:t xml:space="preserve"> Kč</w:t>
      </w:r>
      <w:r w:rsidR="00495679">
        <w:rPr>
          <w:bCs/>
        </w:rPr>
        <w:t xml:space="preserve"> za každý případ,</w:t>
      </w:r>
    </w:p>
    <w:p w:rsidR="00495679" w:rsidRDefault="00397243" w:rsidP="00495679">
      <w:pPr>
        <w:numPr>
          <w:ilvl w:val="0"/>
          <w:numId w:val="4"/>
        </w:numPr>
        <w:tabs>
          <w:tab w:val="num" w:pos="786"/>
        </w:tabs>
        <w:spacing w:before="60"/>
        <w:ind w:hanging="294"/>
        <w:jc w:val="both"/>
        <w:rPr>
          <w:bCs/>
        </w:rPr>
      </w:pPr>
      <w:r w:rsidRPr="00495679">
        <w:rPr>
          <w:bCs/>
        </w:rPr>
        <w:t xml:space="preserve">porušení podmínky stanovené v odst. </w:t>
      </w:r>
      <w:r w:rsidR="000D7B87" w:rsidRPr="00495679">
        <w:rPr>
          <w:bCs/>
        </w:rPr>
        <w:t>5</w:t>
      </w:r>
      <w:r w:rsidRPr="00495679">
        <w:rPr>
          <w:bCs/>
        </w:rPr>
        <w:t xml:space="preserve"> písm. </w:t>
      </w:r>
      <w:r w:rsidR="008C35E7">
        <w:rPr>
          <w:bCs/>
        </w:rPr>
        <w:t>l</w:t>
      </w:r>
      <w:r w:rsidRPr="00495679">
        <w:rPr>
          <w:bCs/>
        </w:rPr>
        <w:t>)</w:t>
      </w:r>
      <w:r w:rsidRPr="00495679">
        <w:rPr>
          <w:bCs/>
        </w:rPr>
        <w:tab/>
      </w:r>
      <w:r w:rsidR="008C35E7">
        <w:rPr>
          <w:bCs/>
        </w:rPr>
        <w:tab/>
      </w:r>
      <w:r w:rsidRPr="00495679">
        <w:rPr>
          <w:bCs/>
        </w:rPr>
        <w:tab/>
      </w:r>
      <w:r w:rsidR="00495679">
        <w:rPr>
          <w:bCs/>
        </w:rPr>
        <w:t>1.500 Kč za každý případ,</w:t>
      </w:r>
    </w:p>
    <w:p w:rsidR="00272425" w:rsidRDefault="00397243" w:rsidP="00495679">
      <w:pPr>
        <w:numPr>
          <w:ilvl w:val="0"/>
          <w:numId w:val="4"/>
        </w:numPr>
        <w:tabs>
          <w:tab w:val="num" w:pos="786"/>
        </w:tabs>
        <w:spacing w:before="60"/>
        <w:ind w:hanging="294"/>
        <w:jc w:val="both"/>
        <w:rPr>
          <w:bCs/>
        </w:rPr>
      </w:pPr>
      <w:r w:rsidRPr="00495679">
        <w:rPr>
          <w:bCs/>
        </w:rPr>
        <w:t xml:space="preserve">porušení povinnosti stanovené v odst. </w:t>
      </w:r>
      <w:r w:rsidR="000D7B87" w:rsidRPr="00495679">
        <w:rPr>
          <w:bCs/>
        </w:rPr>
        <w:t>5</w:t>
      </w:r>
      <w:r w:rsidRPr="00495679">
        <w:rPr>
          <w:bCs/>
        </w:rPr>
        <w:t xml:space="preserve"> písm. </w:t>
      </w:r>
      <w:r w:rsidR="008C35E7">
        <w:rPr>
          <w:bCs/>
        </w:rPr>
        <w:t>m</w:t>
      </w:r>
      <w:r w:rsidRPr="00495679">
        <w:rPr>
          <w:bCs/>
        </w:rPr>
        <w:t>)</w:t>
      </w:r>
      <w:r w:rsidRPr="00495679">
        <w:rPr>
          <w:bCs/>
        </w:rPr>
        <w:tab/>
      </w:r>
      <w:r w:rsidRPr="00495679">
        <w:rPr>
          <w:bCs/>
        </w:rPr>
        <w:tab/>
      </w:r>
      <w:r w:rsidR="00495679">
        <w:rPr>
          <w:bCs/>
        </w:rPr>
        <w:t xml:space="preserve">1.500 Kč </w:t>
      </w:r>
    </w:p>
    <w:p w:rsidR="00397243" w:rsidRPr="00B91A83" w:rsidRDefault="00272425" w:rsidP="00495679">
      <w:pPr>
        <w:numPr>
          <w:ilvl w:val="0"/>
          <w:numId w:val="4"/>
        </w:numPr>
        <w:tabs>
          <w:tab w:val="num" w:pos="786"/>
        </w:tabs>
        <w:spacing w:before="60"/>
        <w:ind w:hanging="294"/>
        <w:jc w:val="both"/>
        <w:rPr>
          <w:bCs/>
        </w:rPr>
      </w:pPr>
      <w:r w:rsidRPr="00B91A83">
        <w:rPr>
          <w:bCs/>
        </w:rPr>
        <w:t xml:space="preserve">porušení podmínky stanovené v odst. </w:t>
      </w:r>
      <w:r w:rsidR="00255BCF">
        <w:rPr>
          <w:bCs/>
        </w:rPr>
        <w:t>5</w:t>
      </w:r>
      <w:r w:rsidRPr="00B91A83">
        <w:rPr>
          <w:bCs/>
        </w:rPr>
        <w:t xml:space="preserve"> písm. </w:t>
      </w:r>
      <w:r w:rsidR="00255BCF">
        <w:rPr>
          <w:bCs/>
        </w:rPr>
        <w:t>e</w:t>
      </w:r>
      <w:r w:rsidRPr="00B91A83">
        <w:rPr>
          <w:bCs/>
        </w:rPr>
        <w:t>)</w:t>
      </w:r>
      <w:r w:rsidRPr="00B91A83">
        <w:rPr>
          <w:bCs/>
        </w:rPr>
        <w:tab/>
      </w:r>
      <w:r w:rsidRPr="00B91A83">
        <w:rPr>
          <w:bCs/>
        </w:rPr>
        <w:tab/>
        <w:t>1.500 Kč za každý případ.</w:t>
      </w:r>
      <w:r w:rsidR="00397243" w:rsidRPr="00B91A83">
        <w:rPr>
          <w:bCs/>
        </w:rPr>
        <w:t xml:space="preserve"> </w:t>
      </w:r>
    </w:p>
    <w:p w:rsidR="00DB55D2" w:rsidRDefault="00DB55D2" w:rsidP="00DB55D2">
      <w:pPr>
        <w:numPr>
          <w:ilvl w:val="0"/>
          <w:numId w:val="1"/>
        </w:numPr>
        <w:spacing w:before="360"/>
        <w:ind w:left="425" w:hanging="357"/>
        <w:jc w:val="both"/>
      </w:pPr>
      <w:r>
        <w:lastRenderedPageBreak/>
        <w:t>Porušení</w:t>
      </w:r>
      <w:r w:rsidRPr="00DB55D2">
        <w:t xml:space="preserve"> </w:t>
      </w:r>
      <w:r>
        <w:t>podmínek uvedených v</w:t>
      </w:r>
      <w:r w:rsidR="000C5F58">
        <w:t> odst.</w:t>
      </w:r>
      <w:r>
        <w:t xml:space="preserve"> </w:t>
      </w:r>
      <w:r w:rsidR="00E147B3">
        <w:t>1</w:t>
      </w:r>
      <w:r w:rsidR="00B8733C">
        <w:t>4</w:t>
      </w:r>
      <w:r>
        <w:t xml:space="preserve"> písm. b), d), </w:t>
      </w:r>
      <w:r w:rsidRPr="006317FE">
        <w:t>f</w:t>
      </w:r>
      <w:r>
        <w:t xml:space="preserve">) je považováno za porušení méně závažné ve smyslu </w:t>
      </w:r>
      <w:proofErr w:type="spellStart"/>
      <w:r>
        <w:t>ust</w:t>
      </w:r>
      <w:proofErr w:type="spellEnd"/>
      <w:r>
        <w:t>. § 10a odst. 6 zákona č. 250/2000 Sb. Odvod za tato porušení rozpočtové kázně se stanoví pevnou částkou nebo procentem</w:t>
      </w:r>
      <w:r w:rsidR="00A13EF3">
        <w:t xml:space="preserve"> </w:t>
      </w:r>
      <w:r>
        <w:t xml:space="preserve">následujícím způsobem: </w:t>
      </w:r>
    </w:p>
    <w:p w:rsidR="00DB55D2" w:rsidRDefault="00DB55D2" w:rsidP="00DB55D2">
      <w:pPr>
        <w:numPr>
          <w:ilvl w:val="1"/>
          <w:numId w:val="1"/>
        </w:numPr>
        <w:spacing w:before="60"/>
        <w:ind w:left="654" w:hanging="363"/>
        <w:jc w:val="both"/>
      </w:pPr>
      <w:r>
        <w:t xml:space="preserve">předložení </w:t>
      </w:r>
      <w:r w:rsidR="000F68E4">
        <w:t>závěrečného vyúčtování</w:t>
      </w:r>
      <w:r>
        <w:t xml:space="preserve"> podle </w:t>
      </w:r>
      <w:r w:rsidR="000C5F58">
        <w:t>odst.</w:t>
      </w:r>
      <w:r>
        <w:t xml:space="preserve"> 1</w:t>
      </w:r>
      <w:r w:rsidR="000D7B87">
        <w:t>4</w:t>
      </w:r>
      <w:r>
        <w:t xml:space="preserve"> písm. b) po stanovené lhůtě:</w:t>
      </w:r>
    </w:p>
    <w:p w:rsidR="00DB55D2" w:rsidRDefault="00DB55D2" w:rsidP="00DB55D2">
      <w:pPr>
        <w:spacing w:before="60"/>
        <w:ind w:left="709"/>
        <w:jc w:val="both"/>
      </w:pPr>
      <w:r>
        <w:t xml:space="preserve">do </w:t>
      </w:r>
      <w:r w:rsidR="00A73740">
        <w:t>7</w:t>
      </w:r>
      <w:r>
        <w:t xml:space="preserve"> kalendářních dnů</w:t>
      </w:r>
      <w:r>
        <w:tab/>
      </w:r>
      <w:r>
        <w:tab/>
      </w:r>
      <w:r>
        <w:tab/>
      </w:r>
      <w:r>
        <w:tab/>
      </w:r>
      <w:r>
        <w:tab/>
      </w:r>
      <w:r>
        <w:tab/>
      </w:r>
      <w:r w:rsidR="00A73740">
        <w:t>1.500</w:t>
      </w:r>
      <w:r>
        <w:t xml:space="preserve"> Kč</w:t>
      </w:r>
      <w:r w:rsidR="00A73740">
        <w:t xml:space="preserve"> za každý případ,</w:t>
      </w:r>
    </w:p>
    <w:p w:rsidR="00DB55D2" w:rsidRDefault="00DB55D2" w:rsidP="00CE2011">
      <w:pPr>
        <w:spacing w:before="60"/>
        <w:ind w:left="709"/>
        <w:jc w:val="both"/>
      </w:pPr>
      <w:r>
        <w:t xml:space="preserve">od </w:t>
      </w:r>
      <w:r w:rsidR="00A73740">
        <w:t>8</w:t>
      </w:r>
      <w:r>
        <w:t xml:space="preserve"> do </w:t>
      </w:r>
      <w:r w:rsidR="00A73740">
        <w:t>15</w:t>
      </w:r>
      <w:r>
        <w:t xml:space="preserve"> kalendářních dnů</w:t>
      </w:r>
      <w:r>
        <w:tab/>
      </w:r>
      <w:r>
        <w:tab/>
      </w:r>
      <w:r>
        <w:tab/>
      </w:r>
      <w:r>
        <w:tab/>
      </w:r>
      <w:r>
        <w:tab/>
      </w:r>
      <w:r w:rsidR="00A73740">
        <w:t>3</w:t>
      </w:r>
      <w:r>
        <w:t>.000 Kč</w:t>
      </w:r>
      <w:r w:rsidR="00A73740">
        <w:t xml:space="preserve"> za každý případ,</w:t>
      </w:r>
    </w:p>
    <w:p w:rsidR="00DB55D2" w:rsidRDefault="00DB55D2" w:rsidP="00CE2011">
      <w:pPr>
        <w:spacing w:before="60"/>
        <w:ind w:left="709"/>
        <w:jc w:val="both"/>
      </w:pPr>
      <w:r>
        <w:t xml:space="preserve">od </w:t>
      </w:r>
      <w:r w:rsidR="00A73740">
        <w:t>16</w:t>
      </w:r>
      <w:r>
        <w:t xml:space="preserve"> do </w:t>
      </w:r>
      <w:r w:rsidR="00A73740">
        <w:t>3</w:t>
      </w:r>
      <w:r>
        <w:t>0 kalendářních dnů</w:t>
      </w:r>
      <w:r>
        <w:tab/>
      </w:r>
      <w:r>
        <w:tab/>
      </w:r>
      <w:r>
        <w:tab/>
      </w:r>
      <w:r>
        <w:tab/>
      </w:r>
      <w:r>
        <w:tab/>
      </w:r>
      <w:r w:rsidR="00A73740">
        <w:t>6.000 Kč za každý případ</w:t>
      </w:r>
      <w:r w:rsidR="0060109C">
        <w:t>,</w:t>
      </w:r>
    </w:p>
    <w:p w:rsidR="00DB55D2" w:rsidRDefault="00DB55D2" w:rsidP="00163E0B">
      <w:pPr>
        <w:pStyle w:val="Odstavecseseznamem"/>
        <w:numPr>
          <w:ilvl w:val="1"/>
          <w:numId w:val="1"/>
        </w:numPr>
        <w:spacing w:before="60" w:after="60"/>
        <w:ind w:left="652" w:hanging="363"/>
        <w:contextualSpacing w:val="0"/>
        <w:jc w:val="both"/>
      </w:pPr>
      <w:r>
        <w:t>porušení podmínky stanovené v</w:t>
      </w:r>
      <w:r w:rsidR="000C5F58">
        <w:t> odst.</w:t>
      </w:r>
      <w:r>
        <w:t xml:space="preserve"> 1</w:t>
      </w:r>
      <w:r w:rsidR="000D7B87">
        <w:t>4</w:t>
      </w:r>
      <w:r>
        <w:t xml:space="preserve"> písm. d) spočívající ve formálních nedostatcích</w:t>
      </w:r>
      <w:r w:rsidR="00A67E35">
        <w:t xml:space="preserve"> </w:t>
      </w:r>
      <w:r w:rsidR="007E4344">
        <w:t>závěrečného vyúčtování</w:t>
      </w:r>
      <w:r>
        <w:t>/podkladů</w:t>
      </w:r>
      <w:r>
        <w:tab/>
      </w:r>
      <w:r>
        <w:tab/>
      </w:r>
      <w:r>
        <w:tab/>
      </w:r>
      <w:r w:rsidR="00163E0B">
        <w:tab/>
      </w:r>
      <w:r>
        <w:t>5 %</w:t>
      </w:r>
      <w:r w:rsidR="00DE003E">
        <w:t xml:space="preserve"> z příspěvku poskytnutého</w:t>
      </w:r>
      <w:r w:rsidR="0060109C">
        <w:br/>
        <w:t xml:space="preserve">                                                                                            </w:t>
      </w:r>
      <w:r w:rsidR="00DE003E">
        <w:t>na danou službu</w:t>
      </w:r>
      <w:r w:rsidR="0060109C">
        <w:t>,</w:t>
      </w:r>
    </w:p>
    <w:p w:rsidR="00DB55D2" w:rsidRDefault="00DB55D2" w:rsidP="00163E0B">
      <w:pPr>
        <w:pStyle w:val="Odstavecseseznamem"/>
        <w:numPr>
          <w:ilvl w:val="1"/>
          <w:numId w:val="1"/>
        </w:numPr>
        <w:spacing w:before="60"/>
        <w:ind w:left="652" w:hanging="363"/>
        <w:jc w:val="both"/>
      </w:pPr>
      <w:r>
        <w:t>porušení podmínky stanovené v</w:t>
      </w:r>
      <w:r w:rsidR="000C5F58">
        <w:t> odst.</w:t>
      </w:r>
      <w:r>
        <w:t xml:space="preserve"> 1</w:t>
      </w:r>
      <w:r w:rsidR="000D7B87">
        <w:t>4</w:t>
      </w:r>
      <w:r>
        <w:t xml:space="preserve"> písm</w:t>
      </w:r>
      <w:r w:rsidRPr="000702D5">
        <w:t>. f)</w:t>
      </w:r>
      <w:r>
        <w:t xml:space="preserve"> </w:t>
      </w:r>
      <w:r>
        <w:tab/>
      </w:r>
      <w:r>
        <w:tab/>
      </w:r>
      <w:r w:rsidR="00B5672A">
        <w:t>1.500 Kč za každý případ</w:t>
      </w:r>
      <w:r w:rsidR="0060109C">
        <w:t>.</w:t>
      </w:r>
    </w:p>
    <w:p w:rsidR="00A67E35" w:rsidRDefault="00A67E35" w:rsidP="00A67E35">
      <w:pPr>
        <w:numPr>
          <w:ilvl w:val="0"/>
          <w:numId w:val="1"/>
        </w:numPr>
        <w:spacing w:before="360"/>
        <w:ind w:left="425" w:hanging="357"/>
        <w:jc w:val="both"/>
      </w:pPr>
      <w:r>
        <w:t>Za porušení</w:t>
      </w:r>
      <w:r w:rsidRPr="00A67E35">
        <w:t xml:space="preserve"> </w:t>
      </w:r>
      <w:r>
        <w:t>podmínky uvedené v</w:t>
      </w:r>
      <w:r w:rsidR="000C5F58">
        <w:t xml:space="preserve"> odst. </w:t>
      </w:r>
      <w:r w:rsidR="000D7B87">
        <w:t>5</w:t>
      </w:r>
      <w:r>
        <w:t xml:space="preserve"> písm. d) </w:t>
      </w:r>
      <w:r w:rsidR="0060109C" w:rsidRPr="00B91A83">
        <w:t>spočívající v nenaplnění kapacity</w:t>
      </w:r>
      <w:r w:rsidR="0060109C">
        <w:rPr>
          <w:color w:val="FF0000"/>
        </w:rPr>
        <w:t xml:space="preserve"> </w:t>
      </w:r>
      <w:r>
        <w:t>se stanoví odvod za porušení rozpočtové kázně procentem z příspěvku poskytnutého na danou sociální službu takto:</w:t>
      </w:r>
    </w:p>
    <w:p w:rsidR="00A67E35" w:rsidRDefault="00A67E35" w:rsidP="00A67E35">
      <w:pPr>
        <w:pStyle w:val="Odstavecseseznamem"/>
        <w:numPr>
          <w:ilvl w:val="0"/>
          <w:numId w:val="21"/>
        </w:numPr>
        <w:spacing w:before="60"/>
        <w:ind w:left="714" w:hanging="357"/>
        <w:jc w:val="both"/>
      </w:pPr>
      <w:r>
        <w:t>pro sociální služby s ambulantní nebo terénní formou poskytování služby při naplnění kapacity zařazené v krajské síti sociálních služeb</w:t>
      </w:r>
      <w:r w:rsidR="0060109C">
        <w:rPr>
          <w:color w:val="FF0000"/>
        </w:rPr>
        <w:t xml:space="preserve"> </w:t>
      </w:r>
      <w:r w:rsidR="0060109C" w:rsidRPr="00B91A83">
        <w:t>se statusem „základní“</w:t>
      </w:r>
      <w:r w:rsidRPr="00B91A83">
        <w:t>:</w:t>
      </w:r>
    </w:p>
    <w:p w:rsidR="00A67E35" w:rsidRDefault="00A67E35" w:rsidP="00A67E35">
      <w:pPr>
        <w:spacing w:before="60"/>
        <w:ind w:left="708"/>
        <w:jc w:val="both"/>
      </w:pPr>
      <w:r>
        <w:t>od 79,9 % do 75 %</w:t>
      </w:r>
      <w:r>
        <w:tab/>
      </w:r>
      <w:r>
        <w:tab/>
      </w:r>
      <w:r>
        <w:tab/>
      </w:r>
      <w:r>
        <w:tab/>
      </w:r>
      <w:r>
        <w:tab/>
      </w:r>
      <w:r>
        <w:tab/>
        <w:t>5 %</w:t>
      </w:r>
    </w:p>
    <w:p w:rsidR="00A67E35" w:rsidRDefault="00A67E35" w:rsidP="00CE2011">
      <w:pPr>
        <w:spacing w:before="60"/>
        <w:ind w:left="709"/>
        <w:jc w:val="both"/>
      </w:pPr>
      <w:r>
        <w:t>od 74,9 % do 50,0 %</w:t>
      </w:r>
      <w:r>
        <w:tab/>
      </w:r>
      <w:r>
        <w:tab/>
      </w:r>
      <w:r>
        <w:tab/>
      </w:r>
      <w:r>
        <w:tab/>
      </w:r>
      <w:r>
        <w:tab/>
      </w:r>
      <w:r>
        <w:tab/>
        <w:t>15 %</w:t>
      </w:r>
    </w:p>
    <w:p w:rsidR="00A67E35" w:rsidRDefault="00A67E35" w:rsidP="00CE2011">
      <w:pPr>
        <w:spacing w:before="60"/>
        <w:ind w:left="709"/>
        <w:jc w:val="both"/>
      </w:pPr>
      <w:r>
        <w:t>od 49,9 % do 30,0 %</w:t>
      </w:r>
      <w:r>
        <w:tab/>
      </w:r>
      <w:r>
        <w:tab/>
      </w:r>
      <w:r>
        <w:tab/>
      </w:r>
      <w:r>
        <w:tab/>
      </w:r>
      <w:r>
        <w:tab/>
      </w:r>
      <w:r>
        <w:tab/>
        <w:t>50 %</w:t>
      </w:r>
    </w:p>
    <w:p w:rsidR="00A67E35" w:rsidRDefault="00A67E35" w:rsidP="00CE2011">
      <w:pPr>
        <w:spacing w:before="60"/>
        <w:ind w:left="709"/>
        <w:jc w:val="both"/>
      </w:pPr>
      <w:r>
        <w:t>29,9 %</w:t>
      </w:r>
      <w:r>
        <w:tab/>
        <w:t>a méně</w:t>
      </w:r>
      <w:r>
        <w:tab/>
      </w:r>
      <w:r>
        <w:tab/>
      </w:r>
      <w:r>
        <w:tab/>
      </w:r>
      <w:r>
        <w:tab/>
      </w:r>
      <w:r>
        <w:tab/>
      </w:r>
      <w:r>
        <w:tab/>
      </w:r>
      <w:r>
        <w:tab/>
        <w:t>100 %</w:t>
      </w:r>
    </w:p>
    <w:p w:rsidR="00A67E35" w:rsidRDefault="00A67E35" w:rsidP="00A67E35">
      <w:pPr>
        <w:pStyle w:val="Odstavecseseznamem"/>
        <w:numPr>
          <w:ilvl w:val="0"/>
          <w:numId w:val="22"/>
        </w:numPr>
        <w:spacing w:before="120"/>
        <w:ind w:left="782" w:hanging="357"/>
        <w:jc w:val="both"/>
      </w:pPr>
      <w:r>
        <w:t>pro sociální služby s pobytovou formou při naplnění kapacity zařazené v krajské síti sociálních služeb</w:t>
      </w:r>
      <w:r w:rsidR="0060109C">
        <w:t xml:space="preserve"> </w:t>
      </w:r>
      <w:r w:rsidR="0060109C" w:rsidRPr="00B91A83">
        <w:t>se statusem „základní“</w:t>
      </w:r>
      <w:r w:rsidRPr="00B91A83">
        <w:t>:</w:t>
      </w:r>
    </w:p>
    <w:p w:rsidR="00A67E35" w:rsidRDefault="00A67E35" w:rsidP="00CE2011">
      <w:pPr>
        <w:spacing w:before="60"/>
        <w:ind w:left="709"/>
        <w:jc w:val="both"/>
      </w:pPr>
      <w:r>
        <w:t>od 99,9 % do 95 %</w:t>
      </w:r>
      <w:r>
        <w:tab/>
      </w:r>
      <w:r>
        <w:tab/>
      </w:r>
      <w:r>
        <w:tab/>
      </w:r>
      <w:r>
        <w:tab/>
      </w:r>
      <w:r>
        <w:tab/>
      </w:r>
      <w:r>
        <w:tab/>
        <w:t>2 %</w:t>
      </w:r>
    </w:p>
    <w:p w:rsidR="00A67E35" w:rsidRDefault="00A67E35" w:rsidP="00CE2011">
      <w:pPr>
        <w:spacing w:before="60"/>
        <w:ind w:left="709"/>
        <w:jc w:val="both"/>
      </w:pPr>
      <w:r>
        <w:t>od 94,9 % do 80 %</w:t>
      </w:r>
      <w:r>
        <w:tab/>
      </w:r>
      <w:r>
        <w:tab/>
      </w:r>
      <w:r>
        <w:tab/>
      </w:r>
      <w:r>
        <w:tab/>
      </w:r>
      <w:r>
        <w:tab/>
      </w:r>
      <w:r>
        <w:tab/>
        <w:t>10 %</w:t>
      </w:r>
    </w:p>
    <w:p w:rsidR="00A67E35" w:rsidRDefault="00A67E35" w:rsidP="00CE2011">
      <w:pPr>
        <w:spacing w:before="60"/>
        <w:ind w:left="709"/>
        <w:jc w:val="both"/>
      </w:pPr>
      <w:r>
        <w:t>od 79,9 % do 50,0 %</w:t>
      </w:r>
      <w:r>
        <w:tab/>
      </w:r>
      <w:r>
        <w:tab/>
      </w:r>
      <w:r>
        <w:tab/>
      </w:r>
      <w:r>
        <w:tab/>
      </w:r>
      <w:r>
        <w:tab/>
      </w:r>
      <w:r>
        <w:tab/>
        <w:t>30 %</w:t>
      </w:r>
    </w:p>
    <w:p w:rsidR="00A67E35" w:rsidRDefault="00A67E35" w:rsidP="00CE2011">
      <w:pPr>
        <w:spacing w:before="60"/>
        <w:ind w:left="709"/>
        <w:jc w:val="both"/>
      </w:pPr>
      <w:r>
        <w:t>od 49,9 % do 30 %</w:t>
      </w:r>
      <w:r>
        <w:tab/>
      </w:r>
      <w:r>
        <w:tab/>
      </w:r>
      <w:r>
        <w:tab/>
      </w:r>
      <w:r>
        <w:tab/>
      </w:r>
      <w:r>
        <w:tab/>
      </w:r>
      <w:r>
        <w:tab/>
        <w:t>50 %</w:t>
      </w:r>
    </w:p>
    <w:p w:rsidR="00A67E35" w:rsidRDefault="00A67E35" w:rsidP="00CE2011">
      <w:pPr>
        <w:spacing w:before="60"/>
        <w:ind w:left="709"/>
        <w:jc w:val="both"/>
      </w:pPr>
      <w:r>
        <w:t>29,9 % a méně</w:t>
      </w:r>
      <w:r>
        <w:tab/>
      </w:r>
      <w:r>
        <w:tab/>
      </w:r>
      <w:r>
        <w:tab/>
      </w:r>
      <w:r>
        <w:tab/>
      </w:r>
      <w:r>
        <w:tab/>
      </w:r>
      <w:r>
        <w:tab/>
      </w:r>
      <w:r>
        <w:tab/>
        <w:t>100 %</w:t>
      </w:r>
    </w:p>
    <w:p w:rsidR="00A67E35" w:rsidRDefault="00A67E35" w:rsidP="00CE2011">
      <w:pPr>
        <w:spacing w:before="360"/>
        <w:ind w:left="346"/>
        <w:jc w:val="both"/>
      </w:pPr>
      <w:r>
        <w:t xml:space="preserve">Pro sociální služby poskytované v kombinované formě se použije ustanovení příslušného písmene </w:t>
      </w:r>
      <w:r w:rsidR="0060109C" w:rsidRPr="00B91A83">
        <w:t xml:space="preserve">tohoto odstavce </w:t>
      </w:r>
      <w:r w:rsidRPr="00B91A83">
        <w:t>dle převažující formy poskytování uvedené v krajské síti sociálních služeb</w:t>
      </w:r>
      <w:r w:rsidR="0060109C" w:rsidRPr="00B91A83">
        <w:t xml:space="preserve"> se statusem „základní“</w:t>
      </w:r>
      <w:r w:rsidRPr="00B91A83">
        <w:t>,</w:t>
      </w:r>
      <w:r>
        <w:t xml:space="preserve"> tj. dle počtu úvazků v přímé péči u ambulantní nebo terénní formy a dle lůžek u pobytové formy poskytování sociální služby.</w:t>
      </w:r>
    </w:p>
    <w:p w:rsidR="00081FFD" w:rsidRDefault="00081FFD" w:rsidP="00081FFD">
      <w:pPr>
        <w:numPr>
          <w:ilvl w:val="0"/>
          <w:numId w:val="13"/>
        </w:numPr>
        <w:spacing w:before="360"/>
        <w:ind w:left="426"/>
        <w:jc w:val="both"/>
      </w:pPr>
      <w:r>
        <w:t>„Uznatelným nákladem“ je náklad, který splňuje všechny níže uvedené podmínky:</w:t>
      </w:r>
    </w:p>
    <w:p w:rsidR="00153268" w:rsidRPr="00B91A83" w:rsidRDefault="00B97F46" w:rsidP="00153268">
      <w:pPr>
        <w:numPr>
          <w:ilvl w:val="0"/>
          <w:numId w:val="5"/>
        </w:numPr>
        <w:tabs>
          <w:tab w:val="num" w:pos="1920"/>
        </w:tabs>
        <w:spacing w:before="60"/>
        <w:jc w:val="both"/>
      </w:pPr>
      <w:r>
        <w:t>vznikl v</w:t>
      </w:r>
      <w:r w:rsidR="00A67E35">
        <w:t> </w:t>
      </w:r>
      <w:r>
        <w:t>období</w:t>
      </w:r>
      <w:r w:rsidR="00A67E35">
        <w:t xml:space="preserve"> poskytování služby, tj.</w:t>
      </w:r>
      <w:r>
        <w:t xml:space="preserve"> od 1. 1. </w:t>
      </w:r>
      <w:r w:rsidR="00B43941" w:rsidRPr="00B91A83">
        <w:t>202</w:t>
      </w:r>
      <w:r w:rsidR="00567894" w:rsidRPr="00B91A83">
        <w:t>1</w:t>
      </w:r>
      <w:r w:rsidR="00B43941" w:rsidRPr="00B91A83">
        <w:t xml:space="preserve"> </w:t>
      </w:r>
      <w:r w:rsidR="00153268" w:rsidRPr="00B91A83">
        <w:t>do 31. 12. 20</w:t>
      </w:r>
      <w:r w:rsidR="00B43941" w:rsidRPr="00B91A83">
        <w:t>2</w:t>
      </w:r>
      <w:r w:rsidR="00567894" w:rsidRPr="00B91A83">
        <w:t>1</w:t>
      </w:r>
      <w:r w:rsidR="00081FFD" w:rsidRPr="00B91A83">
        <w:t>,</w:t>
      </w:r>
    </w:p>
    <w:p w:rsidR="00153268" w:rsidRPr="00B91A83" w:rsidRDefault="00153268" w:rsidP="00153268">
      <w:pPr>
        <w:numPr>
          <w:ilvl w:val="0"/>
          <w:numId w:val="5"/>
        </w:numPr>
        <w:tabs>
          <w:tab w:val="num" w:pos="1920"/>
        </w:tabs>
        <w:spacing w:before="60"/>
        <w:jc w:val="both"/>
      </w:pPr>
      <w:r w:rsidRPr="00B91A83">
        <w:t xml:space="preserve">byl příjemcem uhrazen v období od </w:t>
      </w:r>
      <w:r w:rsidRPr="00B91A83">
        <w:rPr>
          <w:iCs/>
        </w:rPr>
        <w:t xml:space="preserve">1. 1. </w:t>
      </w:r>
      <w:r w:rsidR="00BF0498" w:rsidRPr="00B91A83">
        <w:rPr>
          <w:iCs/>
        </w:rPr>
        <w:t>202</w:t>
      </w:r>
      <w:r w:rsidR="00567894" w:rsidRPr="00B91A83">
        <w:rPr>
          <w:iCs/>
        </w:rPr>
        <w:t>1</w:t>
      </w:r>
      <w:r w:rsidR="00D92D2A">
        <w:rPr>
          <w:iCs/>
        </w:rPr>
        <w:t xml:space="preserve"> </w:t>
      </w:r>
      <w:r w:rsidRPr="00B91A83">
        <w:t>do 31. 12. 20</w:t>
      </w:r>
      <w:r w:rsidR="00B43941" w:rsidRPr="00B91A83">
        <w:t>2</w:t>
      </w:r>
      <w:r w:rsidR="00567894" w:rsidRPr="00B91A83">
        <w:t>1</w:t>
      </w:r>
      <w:r w:rsidRPr="00B91A83">
        <w:t xml:space="preserve">, popř. souvisí-li časově a věcně s obdobím realizace sociální </w:t>
      </w:r>
      <w:proofErr w:type="gramStart"/>
      <w:r w:rsidRPr="00B91A83">
        <w:t>služby - do</w:t>
      </w:r>
      <w:proofErr w:type="gramEnd"/>
      <w:r w:rsidRPr="00B91A83">
        <w:t xml:space="preserve"> 31. 1. 20</w:t>
      </w:r>
      <w:r w:rsidR="005F069E" w:rsidRPr="00B91A83">
        <w:t>2</w:t>
      </w:r>
      <w:r w:rsidR="00567894" w:rsidRPr="00B91A83">
        <w:t>2</w:t>
      </w:r>
      <w:r w:rsidR="00CD55F4" w:rsidRPr="00B91A83">
        <w:t>,</w:t>
      </w:r>
    </w:p>
    <w:p w:rsidR="00081FFD" w:rsidRPr="00B91A83" w:rsidRDefault="00081FFD" w:rsidP="00081FFD">
      <w:pPr>
        <w:numPr>
          <w:ilvl w:val="0"/>
          <w:numId w:val="5"/>
        </w:numPr>
        <w:tabs>
          <w:tab w:val="num" w:pos="1920"/>
        </w:tabs>
        <w:spacing w:before="60"/>
        <w:jc w:val="both"/>
      </w:pPr>
      <w:r w:rsidRPr="00B91A83">
        <w:t>byl vynaložen v souladu s účelovým určením</w:t>
      </w:r>
      <w:r w:rsidR="00567894" w:rsidRPr="00B91A83">
        <w:t>, podmínkami tohoto Sdělení</w:t>
      </w:r>
      <w:r w:rsidRPr="00B91A83">
        <w:t xml:space="preserve"> a podmínkami </w:t>
      </w:r>
      <w:r w:rsidR="005725B4" w:rsidRPr="00B91A83">
        <w:t>D</w:t>
      </w:r>
      <w:r w:rsidRPr="00B91A83">
        <w:t xml:space="preserve">otačního programu, </w:t>
      </w:r>
    </w:p>
    <w:p w:rsidR="00081FFD" w:rsidRPr="00B91A83" w:rsidRDefault="00081FFD" w:rsidP="00081FFD">
      <w:pPr>
        <w:numPr>
          <w:ilvl w:val="0"/>
          <w:numId w:val="5"/>
        </w:numPr>
        <w:tabs>
          <w:tab w:val="num" w:pos="1920"/>
        </w:tabs>
        <w:spacing w:before="60"/>
        <w:jc w:val="both"/>
      </w:pPr>
      <w:r w:rsidRPr="00B91A83">
        <w:t>vyhovuje zásadám účelnosti, efektivnosti a hospodárnosti dle zákona o finanční kontrole</w:t>
      </w:r>
      <w:r w:rsidR="005725B4" w:rsidRPr="00B91A83">
        <w:t>,</w:t>
      </w:r>
    </w:p>
    <w:p w:rsidR="005725B4" w:rsidRPr="00B91A83" w:rsidRDefault="005725B4" w:rsidP="00CE2011">
      <w:pPr>
        <w:numPr>
          <w:ilvl w:val="0"/>
          <w:numId w:val="5"/>
        </w:numPr>
        <w:tabs>
          <w:tab w:val="num" w:pos="1920"/>
        </w:tabs>
        <w:spacing w:before="60"/>
        <w:ind w:left="782" w:hanging="357"/>
        <w:jc w:val="both"/>
      </w:pPr>
      <w:r w:rsidRPr="00B91A83">
        <w:t xml:space="preserve">nepřekračuje </w:t>
      </w:r>
      <w:r w:rsidR="005F069E" w:rsidRPr="00B91A83">
        <w:t>nákladov</w:t>
      </w:r>
      <w:r w:rsidR="00112C3C" w:rsidRPr="00B91A83">
        <w:t>é</w:t>
      </w:r>
      <w:r w:rsidRPr="00B91A83">
        <w:t xml:space="preserve"> limit</w:t>
      </w:r>
      <w:r w:rsidR="00112C3C" w:rsidRPr="00B91A83">
        <w:t>y</w:t>
      </w:r>
      <w:r w:rsidR="00D90D2C" w:rsidRPr="00B91A83">
        <w:t xml:space="preserve"> jednotlivých sociálních služeb</w:t>
      </w:r>
      <w:r w:rsidR="00112C3C" w:rsidRPr="00B91A83">
        <w:t xml:space="preserve"> </w:t>
      </w:r>
      <w:r w:rsidRPr="00B91A83">
        <w:t>stanoven</w:t>
      </w:r>
      <w:r w:rsidR="00112C3C" w:rsidRPr="00B91A83">
        <w:t>é</w:t>
      </w:r>
      <w:r w:rsidRPr="00B91A83">
        <w:t xml:space="preserve"> v příloze č</w:t>
      </w:r>
      <w:r w:rsidR="004C2354" w:rsidRPr="00B91A83">
        <w:t xml:space="preserve">. 1 tohoto Sdělení. Nákladové limity jsou stanoveny zvlášť pro osobní náklady a provozní náklady. Ze stanoveného nákladového limitu pro jednotlivou sociální službu je možno při čerpání </w:t>
      </w:r>
      <w:r w:rsidR="000C5F58" w:rsidRPr="00B91A83">
        <w:t>příspěvku na provoz v rámci Dotačního programu</w:t>
      </w:r>
      <w:r w:rsidR="004C2354" w:rsidRPr="00B91A83">
        <w:t xml:space="preserve"> převést maximálně 10 % hodnoty převáděného limitu na druhý nákladový limit za předpokladu, že provedené změny nebudou mí</w:t>
      </w:r>
      <w:r w:rsidR="00CD55F4" w:rsidRPr="00B91A83">
        <w:t xml:space="preserve">t vliv na účelové určení </w:t>
      </w:r>
      <w:r w:rsidR="000C5F58" w:rsidRPr="00B91A83">
        <w:t>příspěvku na provoz</w:t>
      </w:r>
      <w:r w:rsidR="00CD55F4" w:rsidRPr="00B91A83">
        <w:t>,</w:t>
      </w:r>
      <w:r w:rsidR="004C2354" w:rsidRPr="00B91A83">
        <w:t xml:space="preserve"> </w:t>
      </w:r>
    </w:p>
    <w:p w:rsidR="00081FFD" w:rsidRPr="00B91A83" w:rsidRDefault="005725B4" w:rsidP="00081FFD">
      <w:pPr>
        <w:numPr>
          <w:ilvl w:val="0"/>
          <w:numId w:val="5"/>
        </w:numPr>
        <w:tabs>
          <w:tab w:val="num" w:pos="1920"/>
        </w:tabs>
        <w:spacing w:before="60"/>
        <w:jc w:val="both"/>
      </w:pPr>
      <w:r w:rsidRPr="00B91A83">
        <w:t>byl vynaložen na kapacitu zařazenou v krajské síti</w:t>
      </w:r>
      <w:r w:rsidR="00D90D2C" w:rsidRPr="00B91A83">
        <w:t xml:space="preserve"> sociálních služeb se statusem „základní“</w:t>
      </w:r>
      <w:r w:rsidRPr="00B91A83">
        <w:t>,</w:t>
      </w:r>
      <w:r>
        <w:t xml:space="preserve"> přičemž u terénní a ambulantní formy poskytování sociálních služeb se za naplněnou kapacitu považuje maximálně 120 % přepočtených úvazků v přímé péči v průměru za kalendářní rok </w:t>
      </w:r>
      <w:r>
        <w:lastRenderedPageBreak/>
        <w:t xml:space="preserve">(zaokrouhleno matematicky na 1 desetinné místo). Kapacita služeb poskytovaných v pobytové formě musí být naplněna v rozsahu lůžek zařazených do krajské </w:t>
      </w:r>
      <w:r w:rsidR="00824F82">
        <w:t>sí</w:t>
      </w:r>
      <w:r>
        <w:t>tě sociálních služeb</w:t>
      </w:r>
      <w:r w:rsidR="00824F82">
        <w:t xml:space="preserve"> </w:t>
      </w:r>
      <w:r w:rsidR="00824F82" w:rsidRPr="00B91A83">
        <w:t>se statusem „základní“</w:t>
      </w:r>
      <w:r w:rsidR="00D92D2A">
        <w:t>, není-li stanoveno jinak</w:t>
      </w:r>
      <w:r w:rsidR="00081FFD" w:rsidRPr="00B91A83">
        <w:t>.</w:t>
      </w:r>
    </w:p>
    <w:p w:rsidR="0010095C" w:rsidRPr="00B91A83" w:rsidRDefault="005A41AD" w:rsidP="00081FFD">
      <w:pPr>
        <w:numPr>
          <w:ilvl w:val="0"/>
          <w:numId w:val="13"/>
        </w:numPr>
        <w:spacing w:before="360"/>
        <w:ind w:left="425" w:hanging="357"/>
        <w:jc w:val="both"/>
      </w:pPr>
      <w:r w:rsidRPr="00B91A83">
        <w:t xml:space="preserve">Daň z přidané hodnoty vztahující se k uznatelným nákladům je uznatelným nákladem, pokud </w:t>
      </w:r>
      <w:r w:rsidR="00DB477A" w:rsidRPr="00B91A83">
        <w:t xml:space="preserve">příjemce </w:t>
      </w:r>
      <w:r w:rsidRPr="00B91A83">
        <w:t xml:space="preserve">není plátcem této daně, nebo pokud mu nevzniká nárok na odpočet této daně. </w:t>
      </w:r>
      <w:r w:rsidR="0010095C" w:rsidRPr="00B91A83">
        <w:br/>
      </w:r>
    </w:p>
    <w:p w:rsidR="00081FFD" w:rsidRDefault="00081FFD" w:rsidP="0010095C">
      <w:pPr>
        <w:ind w:left="777" w:hanging="352"/>
        <w:jc w:val="both"/>
      </w:pPr>
      <w:r>
        <w:t>Všechny ostatní náklady vynaložené příjemcem jsou považovány za náklady neuznatelné.</w:t>
      </w:r>
    </w:p>
    <w:p w:rsidR="00B97F46" w:rsidRPr="00892716" w:rsidRDefault="00892716" w:rsidP="00081FFD">
      <w:pPr>
        <w:numPr>
          <w:ilvl w:val="0"/>
          <w:numId w:val="13"/>
        </w:numPr>
        <w:spacing w:before="360"/>
        <w:ind w:left="425" w:hanging="357"/>
        <w:jc w:val="both"/>
      </w:pPr>
      <w:r w:rsidRPr="00892716">
        <w:rPr>
          <w:bCs/>
        </w:rPr>
        <w:t xml:space="preserve">Příjemce </w:t>
      </w:r>
      <w:r w:rsidR="00A67DE8">
        <w:rPr>
          <w:bCs/>
        </w:rPr>
        <w:t xml:space="preserve">byl </w:t>
      </w:r>
      <w:r w:rsidRPr="00892716">
        <w:rPr>
          <w:bCs/>
        </w:rPr>
        <w:t xml:space="preserve">pověřen poskytovatelem výkonem služby v obecném hospodářském zájmu a příjemce na sebe vzal závazek poskytovat tuto službu za podmínek uvedených ve Smlouvě o závazku veřejné služby a vyrovnávací platbě za jeho výkon uzavřené dne…, ev. č. …………… </w:t>
      </w:r>
      <w:r w:rsidR="009142ED">
        <w:rPr>
          <w:bCs/>
        </w:rPr>
        <w:t xml:space="preserve">ve znění </w:t>
      </w:r>
      <w:r w:rsidR="006A632C">
        <w:rPr>
          <w:bCs/>
        </w:rPr>
        <w:t>D</w:t>
      </w:r>
      <w:r w:rsidR="009142ED">
        <w:rPr>
          <w:bCs/>
        </w:rPr>
        <w:t xml:space="preserve">odatku  č…… ze dne ……. </w:t>
      </w:r>
      <w:r w:rsidRPr="00892716">
        <w:rPr>
          <w:bCs/>
        </w:rPr>
        <w:t>(dále jen „Smlouva o závazku veřejné služby“). Službou v obecném hospodářském zájmu se rozumí činnosti uvedené v Příloze č. 1 Smlouvy o závazku veřejné služby v rozsahu zařazeném do krajské sítě sociálních služeb, schválené radou kraje</w:t>
      </w:r>
      <w:r>
        <w:rPr>
          <w:bCs/>
        </w:rPr>
        <w:t>.</w:t>
      </w:r>
    </w:p>
    <w:p w:rsidR="00892716" w:rsidRPr="00FF7426" w:rsidRDefault="00892716" w:rsidP="00081FFD">
      <w:pPr>
        <w:numPr>
          <w:ilvl w:val="0"/>
          <w:numId w:val="13"/>
        </w:numPr>
        <w:spacing w:before="360"/>
        <w:ind w:left="425" w:hanging="357"/>
        <w:jc w:val="both"/>
      </w:pPr>
      <w:r w:rsidRPr="00892716">
        <w:rPr>
          <w:bCs/>
        </w:rPr>
        <w:t>Mechanismus posuzování vyrovnávací platby se řídí stanovenými podmínkami Dotačního programu</w:t>
      </w:r>
      <w:r w:rsidR="00A67DE8">
        <w:rPr>
          <w:bCs/>
        </w:rPr>
        <w:t xml:space="preserve"> a Zásadami</w:t>
      </w:r>
      <w:r w:rsidRPr="00892716">
        <w:rPr>
          <w:bCs/>
        </w:rPr>
        <w:t xml:space="preserve">. Pro rok </w:t>
      </w:r>
      <w:r w:rsidR="00B11046" w:rsidRPr="00B91A83">
        <w:rPr>
          <w:bCs/>
        </w:rPr>
        <w:t>2021</w:t>
      </w:r>
      <w:r w:rsidR="00A67DE8" w:rsidRPr="00892716">
        <w:rPr>
          <w:bCs/>
        </w:rPr>
        <w:t xml:space="preserve"> </w:t>
      </w:r>
      <w:r w:rsidRPr="00892716">
        <w:rPr>
          <w:bCs/>
        </w:rPr>
        <w:t>je příjemci stanovena maximáln</w:t>
      </w:r>
      <w:r w:rsidR="00517DB6">
        <w:rPr>
          <w:bCs/>
        </w:rPr>
        <w:t>í výše</w:t>
      </w:r>
      <w:r w:rsidRPr="00892716">
        <w:rPr>
          <w:bCs/>
        </w:rPr>
        <w:t xml:space="preserve"> </w:t>
      </w:r>
      <w:r w:rsidR="00153268">
        <w:rPr>
          <w:bCs/>
        </w:rPr>
        <w:t>oprávněných</w:t>
      </w:r>
      <w:r w:rsidRPr="00892716">
        <w:rPr>
          <w:bCs/>
        </w:rPr>
        <w:t xml:space="preserve"> provozních nákladů Kč …,-- (slovy ….korun českých)</w:t>
      </w:r>
      <w:r w:rsidRPr="00892716">
        <w:t xml:space="preserve"> </w:t>
      </w:r>
      <w:r w:rsidRPr="00892716">
        <w:rPr>
          <w:bCs/>
          <w:i/>
        </w:rPr>
        <w:t>(uvede se celková částka za všechny sociální služby)</w:t>
      </w:r>
      <w:r>
        <w:rPr>
          <w:bCs/>
          <w:i/>
        </w:rPr>
        <w:t>.</w:t>
      </w:r>
      <w:r w:rsidR="00A96CC0">
        <w:rPr>
          <w:bCs/>
          <w:i/>
        </w:rPr>
        <w:t xml:space="preserve"> </w:t>
      </w:r>
      <w:r w:rsidR="00BF0498">
        <w:rPr>
          <w:bCs/>
          <w:i/>
        </w:rPr>
        <w:t xml:space="preserve"> </w:t>
      </w:r>
      <w:r w:rsidR="00BF0498">
        <w:rPr>
          <w:bCs/>
        </w:rPr>
        <w:t xml:space="preserve"> </w:t>
      </w:r>
      <w:r w:rsidR="009D079D">
        <w:rPr>
          <w:bCs/>
        </w:rPr>
        <w:br/>
      </w:r>
      <w:r w:rsidR="00BF0498">
        <w:rPr>
          <w:bCs/>
        </w:rPr>
        <w:t xml:space="preserve">V případě </w:t>
      </w:r>
      <w:r w:rsidR="00B11046" w:rsidRPr="00B91A83">
        <w:rPr>
          <w:bCs/>
        </w:rPr>
        <w:t>změny</w:t>
      </w:r>
      <w:r w:rsidR="00B11046">
        <w:rPr>
          <w:bCs/>
          <w:color w:val="FF0000"/>
        </w:rPr>
        <w:t xml:space="preserve"> </w:t>
      </w:r>
      <w:r w:rsidR="00BF0498">
        <w:rPr>
          <w:bCs/>
        </w:rPr>
        <w:t xml:space="preserve">kapacity poskytované služby definované krajskou sítí sociálních služeb dojde </w:t>
      </w:r>
      <w:r w:rsidR="00B91A83">
        <w:rPr>
          <w:bCs/>
        </w:rPr>
        <w:t>s</w:t>
      </w:r>
      <w:r w:rsidR="00BF0498">
        <w:rPr>
          <w:bCs/>
        </w:rPr>
        <w:t>oučasně ke</w:t>
      </w:r>
      <w:r w:rsidR="00B11046">
        <w:rPr>
          <w:bCs/>
        </w:rPr>
        <w:t xml:space="preserve"> </w:t>
      </w:r>
      <w:r w:rsidR="00B11046" w:rsidRPr="00B91A83">
        <w:rPr>
          <w:bCs/>
        </w:rPr>
        <w:t>změně</w:t>
      </w:r>
      <w:r w:rsidR="00BF0498">
        <w:rPr>
          <w:bCs/>
        </w:rPr>
        <w:t xml:space="preserve"> maximální výše oprávněných provozních nákladů.</w:t>
      </w:r>
    </w:p>
    <w:p w:rsidR="00FF7426" w:rsidRPr="00892716" w:rsidRDefault="00FF7426" w:rsidP="00FF7426">
      <w:pPr>
        <w:numPr>
          <w:ilvl w:val="0"/>
          <w:numId w:val="1"/>
        </w:numPr>
        <w:spacing w:before="360"/>
        <w:ind w:left="425" w:hanging="357"/>
        <w:jc w:val="both"/>
      </w:pPr>
      <w:r>
        <w:t xml:space="preserve">Uznatelným nákladem </w:t>
      </w:r>
      <w:r>
        <w:rPr>
          <w:bCs/>
        </w:rPr>
        <w:t xml:space="preserve">pro vyrovnávací platbu je takový náklad, který splňuje podmínky stanovené v bodě </w:t>
      </w:r>
      <w:r w:rsidR="000D7B87">
        <w:rPr>
          <w:bCs/>
        </w:rPr>
        <w:t>9</w:t>
      </w:r>
      <w:r>
        <w:rPr>
          <w:bCs/>
        </w:rPr>
        <w:t xml:space="preserve"> písm. a), c), d), časově a věcně souvisí s obdobím realizace sociální služby </w:t>
      </w:r>
      <w:r>
        <w:rPr>
          <w:bCs/>
        </w:rPr>
        <w:br/>
        <w:t>a byl vynaložen na kapacitu zařazenou v krajské síti sociálních služeb, přičemž u terénní</w:t>
      </w:r>
      <w:r>
        <w:rPr>
          <w:bCs/>
        </w:rPr>
        <w:br/>
        <w:t>a ambulantní formy poskytování sociálních služeb se za naplněnou kapacitu považuje maximálně 120 % přepočtených úvazků v přímé péči v průměru za kalendářní rok (zaokrouhleno matematicky na 1 desetinné místo). Kapacita služeb poskytovaných v pobytové formě musí být naplněna v rozsahu lůžek zařazených do krajské sítě sociálních služeb.</w:t>
      </w:r>
    </w:p>
    <w:p w:rsidR="00892716" w:rsidRDefault="00892716" w:rsidP="00892716">
      <w:pPr>
        <w:numPr>
          <w:ilvl w:val="0"/>
          <w:numId w:val="13"/>
        </w:numPr>
        <w:spacing w:before="360"/>
        <w:ind w:left="426"/>
        <w:jc w:val="both"/>
      </w:pPr>
      <w:r>
        <w:t>Příjemce je povinen</w:t>
      </w:r>
      <w:r w:rsidR="00F1373B">
        <w:t>:</w:t>
      </w:r>
      <w:r>
        <w:t xml:space="preserve"> </w:t>
      </w:r>
    </w:p>
    <w:p w:rsidR="00892716" w:rsidRDefault="00892716" w:rsidP="00892716">
      <w:pPr>
        <w:numPr>
          <w:ilvl w:val="0"/>
          <w:numId w:val="20"/>
        </w:numPr>
        <w:spacing w:before="60"/>
        <w:jc w:val="both"/>
      </w:pPr>
      <w:r w:rsidRPr="00234146">
        <w:t xml:space="preserve">poskytnout součinnost při výkonu kontrolní činnosti ve smyslu článku 6 odstavce 1 Rozhodnutí č. 2012/21/EU ze strany poskytovatele </w:t>
      </w:r>
      <w:r w:rsidR="003137F1">
        <w:t>příspěvku na provoz v rámci Dotačního programu</w:t>
      </w:r>
      <w:r w:rsidRPr="00234146">
        <w:t xml:space="preserve"> a Ministerstva </w:t>
      </w:r>
      <w:r>
        <w:t>práce a sociálních věcí,</w:t>
      </w:r>
    </w:p>
    <w:p w:rsidR="00B6753D" w:rsidRPr="00921506" w:rsidRDefault="00577DC5" w:rsidP="00B6753D">
      <w:pPr>
        <w:numPr>
          <w:ilvl w:val="0"/>
          <w:numId w:val="20"/>
        </w:numPr>
        <w:spacing w:before="60"/>
        <w:jc w:val="both"/>
      </w:pPr>
      <w:r w:rsidRPr="00921506">
        <w:t>předložit poskytovateli</w:t>
      </w:r>
      <w:r w:rsidR="00B6753D" w:rsidRPr="00B6753D">
        <w:t xml:space="preserve"> </w:t>
      </w:r>
      <w:r w:rsidR="00B6753D">
        <w:t xml:space="preserve">závěrečné </w:t>
      </w:r>
      <w:r w:rsidR="007E4344">
        <w:t>vyúčtování</w:t>
      </w:r>
      <w:r w:rsidR="00B6753D">
        <w:t xml:space="preserve"> vyrovnávací platby </w:t>
      </w:r>
      <w:r w:rsidR="00B6753D" w:rsidRPr="00921506">
        <w:t>ve lhůtě stanovené v</w:t>
      </w:r>
      <w:r w:rsidR="00B6753D">
        <w:t> </w:t>
      </w:r>
      <w:r w:rsidR="00B6753D" w:rsidRPr="00921506">
        <w:t>Zásadách</w:t>
      </w:r>
      <w:r w:rsidR="00B6753D">
        <w:t xml:space="preserve">. Příspěvkové organizace v odvětví sociálních věcí předkládají </w:t>
      </w:r>
      <w:r w:rsidR="002567B1">
        <w:t xml:space="preserve">závěrečné </w:t>
      </w:r>
      <w:r w:rsidR="002E2B99">
        <w:t>vyúčtování</w:t>
      </w:r>
      <w:r w:rsidR="00B6753D">
        <w:t xml:space="preserve"> prostřednictvím aplikace </w:t>
      </w:r>
      <w:proofErr w:type="spellStart"/>
      <w:r w:rsidR="00B6753D">
        <w:t>FormFlow</w:t>
      </w:r>
      <w:proofErr w:type="spellEnd"/>
      <w:r w:rsidR="00B6753D">
        <w:t xml:space="preserve"> Server; příspěvkové organizace v odvětví zdravotnictví na předepsaných formulářích</w:t>
      </w:r>
      <w:r w:rsidR="00EF2E88">
        <w:t xml:space="preserve"> </w:t>
      </w:r>
      <w:r w:rsidR="00EF2E88" w:rsidRPr="00B91A83">
        <w:t>prostřednictvím Informačního systému sociálních služeb (IS SS)</w:t>
      </w:r>
      <w:r w:rsidR="00B6753D" w:rsidRPr="00B91A83">
        <w:t xml:space="preserve">. </w:t>
      </w:r>
      <w:r w:rsidR="002567B1" w:rsidRPr="00B91A83">
        <w:t>Závěrečné vyúčtování vyrovnávací platby se považuje za předložené</w:t>
      </w:r>
      <w:r w:rsidR="002567B1" w:rsidRPr="001B47B6">
        <w:t xml:space="preserve"> poskytovateli dnem jeho předání k přepravě provozovateli poštovních služeb nebo podáním na podatelně krajského úřadu</w:t>
      </w:r>
      <w:r w:rsidR="00B6753D" w:rsidRPr="00921506">
        <w:t>,</w:t>
      </w:r>
    </w:p>
    <w:p w:rsidR="00577DC5" w:rsidRPr="00921506" w:rsidRDefault="00B6753D" w:rsidP="00577DC5">
      <w:pPr>
        <w:numPr>
          <w:ilvl w:val="0"/>
          <w:numId w:val="20"/>
        </w:numPr>
        <w:spacing w:before="60"/>
        <w:jc w:val="both"/>
      </w:pPr>
      <w:r>
        <w:t>naplnit kapacitu</w:t>
      </w:r>
      <w:r w:rsidRPr="00B6753D">
        <w:t xml:space="preserve"> </w:t>
      </w:r>
      <w:r>
        <w:t>zařazenou v </w:t>
      </w:r>
      <w:r w:rsidR="00EF2E88">
        <w:t>k</w:t>
      </w:r>
      <w:r>
        <w:t>rajské síti sociálních služeb, přičemž u terénní a ambulantní formy poskytování sociálních služeb se za naplněnou kapacitu považuje minimálně 80 % přepočtených úvazků v přímé péči v průměru za kalendářní rok (zaokrouhleno matematicky</w:t>
      </w:r>
      <w:r w:rsidR="00F97EE7">
        <w:br/>
      </w:r>
      <w:r>
        <w:t>na 1 desetinné místo). Kapacita služeb poskytovaných v pobytové formě musí být naplněna v plném rozsahu lůžek zařazených do krajské sítě sociálních služeb,</w:t>
      </w:r>
      <w:r w:rsidR="00D92D2A">
        <w:t xml:space="preserve"> není-li v této smlouvě stanoveno jinak</w:t>
      </w:r>
      <w:r w:rsidR="0021163E">
        <w:t>,</w:t>
      </w:r>
    </w:p>
    <w:p w:rsidR="00BA3449" w:rsidRPr="00F765B5" w:rsidRDefault="00577DC5" w:rsidP="00BA3449">
      <w:pPr>
        <w:numPr>
          <w:ilvl w:val="0"/>
          <w:numId w:val="20"/>
        </w:numPr>
        <w:spacing w:before="60"/>
        <w:jc w:val="both"/>
      </w:pPr>
      <w:r w:rsidRPr="00921506">
        <w:t>předložit poskytovateli</w:t>
      </w:r>
      <w:r w:rsidR="00BA3449" w:rsidRPr="00BA3449">
        <w:t xml:space="preserve"> </w:t>
      </w:r>
      <w:r w:rsidR="002567B1">
        <w:t>závěrečné</w:t>
      </w:r>
      <w:r w:rsidR="00BA3449" w:rsidRPr="00F765B5">
        <w:t xml:space="preserve"> </w:t>
      </w:r>
      <w:r w:rsidR="002567B1">
        <w:t xml:space="preserve">vyúčtování </w:t>
      </w:r>
      <w:r w:rsidR="00BA3449" w:rsidRPr="00F765B5">
        <w:t>vyrovnávací platby dle písm. b)</w:t>
      </w:r>
      <w:r w:rsidR="00AB1EEE">
        <w:t xml:space="preserve"> tohoto odstavce</w:t>
      </w:r>
      <w:r w:rsidR="00BA3449" w:rsidRPr="00F765B5">
        <w:t xml:space="preserve"> na předepsaných formulářích, úplné a bezchybné, včetně čestného prohlášení osoby oprávněné jednat za příjemce o úplnosti, správnosti a pravdivosti všech doložených podkladů závěrečné</w:t>
      </w:r>
      <w:r w:rsidR="00D3371A">
        <w:t>ho vyúčtování</w:t>
      </w:r>
      <w:r w:rsidR="00BA3449" w:rsidRPr="00F765B5">
        <w:t>,</w:t>
      </w:r>
    </w:p>
    <w:p w:rsidR="00BA3449" w:rsidRDefault="00577DC5" w:rsidP="00577DC5">
      <w:pPr>
        <w:numPr>
          <w:ilvl w:val="0"/>
          <w:numId w:val="20"/>
        </w:numPr>
        <w:spacing w:before="60"/>
        <w:jc w:val="both"/>
      </w:pPr>
      <w:r w:rsidRPr="006B74E4">
        <w:t>v případ</w:t>
      </w:r>
      <w:r w:rsidR="00BA3449">
        <w:t>ě</w:t>
      </w:r>
      <w:r w:rsidR="00BA3449" w:rsidRPr="00BA3449">
        <w:t xml:space="preserve"> </w:t>
      </w:r>
      <w:r w:rsidR="00BA3449">
        <w:t>nadměrné vyrovnávací platby uhradit částku vypočtené nadměrné vyrovnávací platby</w:t>
      </w:r>
      <w:r w:rsidR="00BA3449" w:rsidRPr="006B74E4">
        <w:t xml:space="preserve"> na účet poskytovatele </w:t>
      </w:r>
      <w:r w:rsidR="00BA3449">
        <w:t>přís</w:t>
      </w:r>
      <w:r w:rsidR="00BA3449" w:rsidRPr="00F765B5">
        <w:t>pě</w:t>
      </w:r>
      <w:r w:rsidR="00BA3449">
        <w:t>vku na provoz</w:t>
      </w:r>
      <w:r w:rsidR="00BA3449" w:rsidRPr="006B74E4">
        <w:t xml:space="preserve"> do 30 kalendářních dnů ode dne předložení závěrečné</w:t>
      </w:r>
      <w:r w:rsidR="00605634">
        <w:t>ho vyúčtování</w:t>
      </w:r>
      <w:r w:rsidR="00EF2E88">
        <w:t xml:space="preserve"> </w:t>
      </w:r>
      <w:r w:rsidR="00EF2E88" w:rsidRPr="00B91A83">
        <w:t>vyrovnávací platby</w:t>
      </w:r>
      <w:r w:rsidR="00BA3449" w:rsidRPr="00B91A83">
        <w:t>,</w:t>
      </w:r>
      <w:r w:rsidR="00BA3449" w:rsidRPr="006B74E4">
        <w:t xml:space="preserve"> nejpozději však</w:t>
      </w:r>
      <w:r w:rsidR="00BA3449">
        <w:t xml:space="preserve"> </w:t>
      </w:r>
      <w:r w:rsidR="00BA3449" w:rsidRPr="006B74E4">
        <w:t xml:space="preserve">do </w:t>
      </w:r>
      <w:r w:rsidR="00BA3449" w:rsidRPr="00577DC5">
        <w:t>30</w:t>
      </w:r>
      <w:r w:rsidR="00BA3449" w:rsidRPr="006B74E4">
        <w:t xml:space="preserve"> kalendářních dnů </w:t>
      </w:r>
      <w:r w:rsidR="00BA3449" w:rsidRPr="006B74E4">
        <w:lastRenderedPageBreak/>
        <w:t>od</w:t>
      </w:r>
      <w:r w:rsidR="00BA3449">
        <w:t> </w:t>
      </w:r>
      <w:r w:rsidR="00BA3449" w:rsidRPr="006B74E4">
        <w:t>termínu stanoveného pro předložení závěrečné</w:t>
      </w:r>
      <w:r w:rsidR="00605634">
        <w:t>ho</w:t>
      </w:r>
      <w:r w:rsidR="00BA3449">
        <w:t xml:space="preserve"> </w:t>
      </w:r>
      <w:r w:rsidR="00605634">
        <w:t>vyúčtování</w:t>
      </w:r>
      <w:r w:rsidR="00BA3449">
        <w:t xml:space="preserve"> vyrovnávací platby.</w:t>
      </w:r>
      <w:r w:rsidR="00BA3449" w:rsidRPr="00FE1C31">
        <w:t xml:space="preserve"> Rozhodným okamžikem</w:t>
      </w:r>
      <w:r w:rsidR="007054D1">
        <w:t xml:space="preserve"> </w:t>
      </w:r>
      <w:r w:rsidR="00BA3449" w:rsidRPr="00FE1C31">
        <w:t xml:space="preserve">vrácení finančních prostředků zpět na účet poskytovatele je den </w:t>
      </w:r>
      <w:r w:rsidR="00BA3449">
        <w:t>jejich odepsání z účtu příspěvkové organizace,</w:t>
      </w:r>
    </w:p>
    <w:p w:rsidR="00BA3449" w:rsidRDefault="00BA3449" w:rsidP="00577DC5">
      <w:pPr>
        <w:numPr>
          <w:ilvl w:val="0"/>
          <w:numId w:val="20"/>
        </w:numPr>
        <w:spacing w:before="60"/>
        <w:jc w:val="both"/>
      </w:pPr>
      <w:r>
        <w:t xml:space="preserve">v případě nadměrné vyrovnávací platby převést peněžní prostředky na účet uvedený v bodě </w:t>
      </w:r>
      <w:r w:rsidR="000D7B87">
        <w:t>5</w:t>
      </w:r>
      <w:r>
        <w:t xml:space="preserve"> písm. </w:t>
      </w:r>
      <w:r w:rsidR="009E28B2">
        <w:t>j</w:t>
      </w:r>
      <w:r>
        <w:t xml:space="preserve">) tohoto Sdělení a uvést variabilní symbol </w:t>
      </w:r>
      <w:r w:rsidR="00973FDE" w:rsidRPr="009B429F">
        <w:rPr>
          <w:i/>
          <w:iCs/>
          <w:color w:val="3366FF"/>
        </w:rPr>
        <w:t xml:space="preserve">(desetimístný – účelový znak, číslo organizace – např. </w:t>
      </w:r>
      <w:r w:rsidR="00EF2E88">
        <w:rPr>
          <w:i/>
          <w:iCs/>
          <w:color w:val="3366FF"/>
        </w:rPr>
        <w:t>21</w:t>
      </w:r>
      <w:r w:rsidR="00973FDE">
        <w:rPr>
          <w:i/>
          <w:iCs/>
          <w:color w:val="3366FF"/>
        </w:rPr>
        <w:t>031</w:t>
      </w:r>
      <w:r w:rsidR="00973FDE" w:rsidRPr="008D75EF">
        <w:rPr>
          <w:i/>
          <w:iCs/>
          <w:color w:val="3366FF"/>
        </w:rPr>
        <w:t>08959)</w:t>
      </w:r>
      <w:r>
        <w:t>,</w:t>
      </w:r>
    </w:p>
    <w:p w:rsidR="00577DC5" w:rsidRPr="00892716" w:rsidRDefault="00BA3449" w:rsidP="00577DC5">
      <w:pPr>
        <w:numPr>
          <w:ilvl w:val="0"/>
          <w:numId w:val="20"/>
        </w:numPr>
        <w:spacing w:before="60"/>
        <w:jc w:val="both"/>
      </w:pPr>
      <w:r>
        <w:t>příjemce je povinen vést oddělené účetnictví v členění na jednotlivé sociální služby od jiných činností.</w:t>
      </w:r>
      <w:r w:rsidR="00577DC5">
        <w:t xml:space="preserve"> </w:t>
      </w:r>
    </w:p>
    <w:p w:rsidR="00081FFD" w:rsidRDefault="00081FFD" w:rsidP="00081FFD">
      <w:pPr>
        <w:numPr>
          <w:ilvl w:val="0"/>
          <w:numId w:val="13"/>
        </w:numPr>
        <w:spacing w:before="360"/>
        <w:ind w:left="425" w:hanging="357"/>
        <w:jc w:val="both"/>
      </w:pPr>
      <w:r w:rsidRPr="00892716">
        <w:t>Příjemce se zavazuje k tomu, že v</w:t>
      </w:r>
      <w:r w:rsidR="00B91A83">
        <w:t> </w:t>
      </w:r>
      <w:r w:rsidRPr="00892716">
        <w:t>průběhu</w:t>
      </w:r>
      <w:r w:rsidR="00B91A83">
        <w:t xml:space="preserve"> </w:t>
      </w:r>
      <w:r w:rsidR="00344A2E" w:rsidRPr="00B91A83">
        <w:t>realizace služby</w:t>
      </w:r>
      <w:r w:rsidRPr="00892716">
        <w:t xml:space="preserve"> bude</w:t>
      </w:r>
      <w:r>
        <w:t xml:space="preserve"> prokazatelným a vhodným způsobem prezentovat Moravskoslezský kraj, a to v tomto rozsahu:</w:t>
      </w:r>
    </w:p>
    <w:p w:rsidR="00081FFD" w:rsidRDefault="00081FFD" w:rsidP="00081FFD">
      <w:pPr>
        <w:numPr>
          <w:ilvl w:val="0"/>
          <w:numId w:val="14"/>
        </w:numPr>
        <w:tabs>
          <w:tab w:val="num" w:pos="1080"/>
        </w:tabs>
        <w:ind w:left="1080"/>
        <w:jc w:val="both"/>
      </w:pPr>
      <w:r>
        <w:t>ve výročních zprávách</w:t>
      </w:r>
      <w:r w:rsidR="00285F15">
        <w:t xml:space="preserve"> </w:t>
      </w:r>
      <w:r>
        <w:t>uvést vždy Moravskoslezský kraj jako poskytovatele příspěvku</w:t>
      </w:r>
      <w:r w:rsidR="00810026">
        <w:br/>
      </w:r>
      <w:r>
        <w:t>a uvést logo Moravskoslezského kraje.</w:t>
      </w:r>
    </w:p>
    <w:p w:rsidR="00081FFD" w:rsidRDefault="00081FFD" w:rsidP="00081FFD">
      <w:pPr>
        <w:spacing w:before="120"/>
        <w:ind w:left="360"/>
        <w:jc w:val="both"/>
        <w:rPr>
          <w:lang w:eastAsia="en-US"/>
        </w:rPr>
      </w:pPr>
      <w:r>
        <w:rPr>
          <w:lang w:eastAsia="en-US"/>
        </w:rPr>
        <w:t xml:space="preserve">Veškeré náklady, které příjemce vynaloží na splnění povinností stanovených v tomto odstavci, </w:t>
      </w:r>
      <w:r w:rsidR="0024621B">
        <w:rPr>
          <w:lang w:eastAsia="en-US"/>
        </w:rPr>
        <w:t>jsou neuznatelnými náklady</w:t>
      </w:r>
      <w:r w:rsidR="00285F15">
        <w:rPr>
          <w:lang w:eastAsia="en-US"/>
        </w:rPr>
        <w:t xml:space="preserve"> příspěvku na provoz v rámci Dotačního programu</w:t>
      </w:r>
      <w:r>
        <w:rPr>
          <w:lang w:eastAsia="en-US"/>
        </w:rPr>
        <w:t xml:space="preserve">. </w:t>
      </w:r>
    </w:p>
    <w:p w:rsidR="005C4BEE" w:rsidRDefault="005C4BEE" w:rsidP="005C4BEE">
      <w:pPr>
        <w:numPr>
          <w:ilvl w:val="0"/>
          <w:numId w:val="13"/>
        </w:numPr>
        <w:spacing w:before="360"/>
        <w:ind w:left="425" w:hanging="357"/>
        <w:jc w:val="both"/>
        <w:rPr>
          <w:lang w:eastAsia="en-US"/>
        </w:rPr>
      </w:pPr>
      <w:r>
        <w:rPr>
          <w:lang w:eastAsia="en-US"/>
        </w:rPr>
        <w:t>Zřizovatel si vyhrazuje právo s ohledem na vývoj právních názorů v otázce výpočtu vyrovnávací platby požadovat další informace o poskytovaných službách, na které je příjemce povinen reagovat.</w:t>
      </w:r>
    </w:p>
    <w:p w:rsidR="009701F5" w:rsidRDefault="00AC092F" w:rsidP="00CE2011">
      <w:pPr>
        <w:numPr>
          <w:ilvl w:val="0"/>
          <w:numId w:val="13"/>
        </w:numPr>
        <w:spacing w:before="360"/>
        <w:ind w:left="425" w:hanging="357"/>
        <w:jc w:val="both"/>
      </w:pPr>
      <w:r>
        <w:t xml:space="preserve">Nedílnou součástí Sdělení závazného ukazatele je Příloha č. 1 – Seznam podpořených služeb a Příloha č. 2 – Rekapitulace – Závazné ukazatele na rok </w:t>
      </w:r>
      <w:r w:rsidR="00344A2E" w:rsidRPr="00B91A83">
        <w:t>2021</w:t>
      </w:r>
      <w:r>
        <w:t xml:space="preserve"> včetně druhů účtování.</w:t>
      </w:r>
    </w:p>
    <w:p w:rsidR="00F144F5" w:rsidRDefault="00F144F5"/>
    <w:p w:rsidR="00BD7F1E" w:rsidRDefault="00BD7F1E">
      <w:pPr>
        <w:sectPr w:rsidR="00BD7F1E" w:rsidSect="00095EDD">
          <w:footerReference w:type="default" r:id="rId8"/>
          <w:pgSz w:w="11906" w:h="16838"/>
          <w:pgMar w:top="1418" w:right="1418" w:bottom="1418" w:left="1418" w:header="709" w:footer="709" w:gutter="0"/>
          <w:cols w:space="708"/>
          <w:docGrid w:linePitch="360"/>
        </w:sectPr>
      </w:pPr>
    </w:p>
    <w:p w:rsidR="00892967" w:rsidRDefault="00CE5C52">
      <w:r w:rsidRPr="00CE5C52">
        <w:rPr>
          <w:noProof/>
        </w:rPr>
        <w:lastRenderedPageBreak/>
        <w:drawing>
          <wp:inline distT="0" distB="0" distL="0" distR="0">
            <wp:extent cx="8891270" cy="5483860"/>
            <wp:effectExtent l="0" t="0" r="508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1270" cy="5483860"/>
                    </a:xfrm>
                    <a:prstGeom prst="rect">
                      <a:avLst/>
                    </a:prstGeom>
                    <a:noFill/>
                    <a:ln>
                      <a:noFill/>
                    </a:ln>
                  </pic:spPr>
                </pic:pic>
              </a:graphicData>
            </a:graphic>
          </wp:inline>
        </w:drawing>
      </w:r>
    </w:p>
    <w:sectPr w:rsidR="00892967" w:rsidSect="00BD7F1E">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D2C" w:rsidRDefault="00D90D2C" w:rsidP="008574BC">
      <w:r>
        <w:separator/>
      </w:r>
    </w:p>
  </w:endnote>
  <w:endnote w:type="continuationSeparator" w:id="0">
    <w:p w:rsidR="00D90D2C" w:rsidRDefault="00D90D2C" w:rsidP="0085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084415"/>
      <w:docPartObj>
        <w:docPartGallery w:val="Page Numbers (Bottom of Page)"/>
        <w:docPartUnique/>
      </w:docPartObj>
    </w:sdtPr>
    <w:sdtEndPr/>
    <w:sdtContent>
      <w:p w:rsidR="00D90D2C" w:rsidRDefault="00255BCF">
        <w:pPr>
          <w:pStyle w:val="Zpat"/>
          <w:jc w:val="center"/>
        </w:pPr>
        <w:r>
          <w:fldChar w:fldCharType="begin"/>
        </w:r>
        <w:r>
          <w:instrText>PAGE   \* MERGEFORMAT</w:instrText>
        </w:r>
        <w:r>
          <w:fldChar w:fldCharType="separate"/>
        </w:r>
        <w:r w:rsidR="00435CE2">
          <w:rPr>
            <w:noProof/>
          </w:rPr>
          <w:t>6</w:t>
        </w:r>
        <w:r>
          <w:rPr>
            <w:noProof/>
          </w:rPr>
          <w:fldChar w:fldCharType="end"/>
        </w:r>
      </w:p>
    </w:sdtContent>
  </w:sdt>
  <w:p w:rsidR="00D90D2C" w:rsidRDefault="00D90D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D2C" w:rsidRDefault="00D90D2C" w:rsidP="008574BC">
      <w:r>
        <w:separator/>
      </w:r>
    </w:p>
  </w:footnote>
  <w:footnote w:type="continuationSeparator" w:id="0">
    <w:p w:rsidR="00D90D2C" w:rsidRDefault="00D90D2C" w:rsidP="00857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70C0A0D"/>
    <w:multiLevelType w:val="hybridMultilevel"/>
    <w:tmpl w:val="1E46E5D0"/>
    <w:lvl w:ilvl="0" w:tplc="3B9A1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A0EEE"/>
    <w:multiLevelType w:val="hybridMultilevel"/>
    <w:tmpl w:val="004CA27C"/>
    <w:lvl w:ilvl="0" w:tplc="3B9A1668">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3" w15:restartNumberingAfterBreak="0">
    <w:nsid w:val="1DAB5638"/>
    <w:multiLevelType w:val="hybridMultilevel"/>
    <w:tmpl w:val="CBFC1D5E"/>
    <w:lvl w:ilvl="0" w:tplc="9A36A504">
      <w:start w:val="1"/>
      <w:numFmt w:val="decimal"/>
      <w:lvlText w:val="%1."/>
      <w:lvlJc w:val="left"/>
      <w:pPr>
        <w:tabs>
          <w:tab w:val="num" w:pos="735"/>
        </w:tabs>
        <w:ind w:left="735" w:hanging="375"/>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E2401"/>
    <w:multiLevelType w:val="hybridMultilevel"/>
    <w:tmpl w:val="3E4AF500"/>
    <w:lvl w:ilvl="0" w:tplc="675E15EE">
      <w:start w:val="1"/>
      <w:numFmt w:val="lowerLetter"/>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2DA26D04"/>
    <w:multiLevelType w:val="hybridMultilevel"/>
    <w:tmpl w:val="45368144"/>
    <w:lvl w:ilvl="0" w:tplc="A0648C8A">
      <w:start w:val="1"/>
      <w:numFmt w:val="decimal"/>
      <w:lvlText w:val="%1."/>
      <w:lvlJc w:val="left"/>
      <w:pPr>
        <w:tabs>
          <w:tab w:val="num" w:pos="735"/>
        </w:tabs>
        <w:ind w:left="735" w:hanging="375"/>
      </w:pPr>
      <w:rPr>
        <w:rFonts w:cs="Times New Roman"/>
      </w:rPr>
    </w:lvl>
    <w:lvl w:ilvl="1" w:tplc="5A222CBE">
      <w:start w:val="1"/>
      <w:numFmt w:val="lowerLetter"/>
      <w:lvlText w:val="%2)"/>
      <w:lvlJc w:val="left"/>
      <w:pPr>
        <w:tabs>
          <w:tab w:val="num" w:pos="720"/>
        </w:tabs>
        <w:ind w:left="644" w:hanging="360"/>
      </w:pPr>
      <w:rPr>
        <w:rFonts w:cs="Times New Roman" w:hint="default"/>
        <w:strike w:val="0"/>
        <w:dstrike w:val="0"/>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E192FDE"/>
    <w:multiLevelType w:val="hybridMultilevel"/>
    <w:tmpl w:val="3800D194"/>
    <w:lvl w:ilvl="0" w:tplc="FE72DF70">
      <w:start w:val="2"/>
      <w:numFmt w:val="lowerLetter"/>
      <w:lvlText w:val="%1)"/>
      <w:lvlJc w:val="left"/>
      <w:pPr>
        <w:tabs>
          <w:tab w:val="num" w:pos="720"/>
        </w:tabs>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D7415"/>
    <w:multiLevelType w:val="hybridMultilevel"/>
    <w:tmpl w:val="39EA59FC"/>
    <w:lvl w:ilvl="0" w:tplc="2B885EF0">
      <w:start w:val="5"/>
      <w:numFmt w:val="lowerLetter"/>
      <w:lvlText w:val="%1)"/>
      <w:lvlJc w:val="left"/>
      <w:pPr>
        <w:tabs>
          <w:tab w:val="num" w:pos="720"/>
        </w:tabs>
        <w:ind w:left="644"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9C5A40"/>
    <w:multiLevelType w:val="hybridMultilevel"/>
    <w:tmpl w:val="06E6E6F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B8D7973"/>
    <w:multiLevelType w:val="hybridMultilevel"/>
    <w:tmpl w:val="24042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920"/>
        </w:tabs>
        <w:ind w:left="1920" w:hanging="360"/>
      </w:pPr>
      <w:rPr>
        <w:rFonts w:ascii="Courier New" w:hAnsi="Courier New" w:cs="Times New Roman"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Times New Roman"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Times New Roman"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5E650362"/>
    <w:multiLevelType w:val="hybridMultilevel"/>
    <w:tmpl w:val="9A36B3D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3E4283"/>
    <w:multiLevelType w:val="hybridMultilevel"/>
    <w:tmpl w:val="D84EA5F4"/>
    <w:lvl w:ilvl="0" w:tplc="C15215F6">
      <w:start w:val="1"/>
      <w:numFmt w:val="lowerLetter"/>
      <w:lvlText w:val="%1)"/>
      <w:lvlJc w:val="left"/>
      <w:pPr>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734025"/>
    <w:multiLevelType w:val="hybridMultilevel"/>
    <w:tmpl w:val="322C4710"/>
    <w:lvl w:ilvl="0" w:tplc="3B9A16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69F24326"/>
    <w:multiLevelType w:val="hybridMultilevel"/>
    <w:tmpl w:val="02469470"/>
    <w:lvl w:ilvl="0" w:tplc="0405000F">
      <w:start w:val="1"/>
      <w:numFmt w:val="decimal"/>
      <w:lvlText w:val="%1."/>
      <w:lvlJc w:val="left"/>
      <w:pPr>
        <w:ind w:left="720" w:hanging="360"/>
      </w:pPr>
    </w:lvl>
    <w:lvl w:ilvl="1" w:tplc="675E15EE">
      <w:start w:val="1"/>
      <w:numFmt w:val="lowerLetter"/>
      <w:lvlText w:val="%2)"/>
      <w:lvlJc w:val="left"/>
      <w:pPr>
        <w:ind w:left="1440" w:hanging="360"/>
      </w:pPr>
      <w:rPr>
        <w:rFonts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8919D6"/>
    <w:multiLevelType w:val="hybridMultilevel"/>
    <w:tmpl w:val="D0EEF0F2"/>
    <w:lvl w:ilvl="0" w:tplc="15861870">
      <w:start w:val="6"/>
      <w:numFmt w:val="lowerLetter"/>
      <w:lvlText w:val="%1)"/>
      <w:lvlJc w:val="left"/>
      <w:pPr>
        <w:tabs>
          <w:tab w:val="num" w:pos="786"/>
        </w:tabs>
        <w:ind w:left="786"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C63397"/>
    <w:multiLevelType w:val="hybridMultilevel"/>
    <w:tmpl w:val="E47AA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5"/>
  </w:num>
  <w:num w:numId="3">
    <w:abstractNumId w:val="11"/>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1"/>
  </w:num>
  <w:num w:numId="10">
    <w:abstractNumId w:val="14"/>
  </w:num>
  <w:num w:numId="11">
    <w:abstractNumId w:val="2"/>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9"/>
  </w:num>
  <w:num w:numId="16">
    <w:abstractNumId w:val="10"/>
  </w:num>
  <w:num w:numId="17">
    <w:abstractNumId w:val="12"/>
  </w:num>
  <w:num w:numId="18">
    <w:abstractNumId w:val="9"/>
  </w:num>
  <w:num w:numId="19">
    <w:abstractNumId w:val="16"/>
  </w:num>
  <w:num w:numId="20">
    <w:abstractNumId w:val="17"/>
  </w:num>
  <w:num w:numId="21">
    <w:abstractNumId w:val="13"/>
  </w:num>
  <w:num w:numId="22">
    <w:abstractNumId w:val="6"/>
  </w:num>
  <w:num w:numId="23">
    <w:abstractNumId w:val="8"/>
  </w:num>
  <w:num w:numId="24">
    <w:abstractNumId w:val="3"/>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51"/>
    <w:rsid w:val="00001687"/>
    <w:rsid w:val="000152CE"/>
    <w:rsid w:val="000217D3"/>
    <w:rsid w:val="00030AC2"/>
    <w:rsid w:val="00046D76"/>
    <w:rsid w:val="00064D0C"/>
    <w:rsid w:val="00072212"/>
    <w:rsid w:val="000806EC"/>
    <w:rsid w:val="00081FFD"/>
    <w:rsid w:val="00082ABC"/>
    <w:rsid w:val="00095EDD"/>
    <w:rsid w:val="00096A05"/>
    <w:rsid w:val="000A2369"/>
    <w:rsid w:val="000B4D73"/>
    <w:rsid w:val="000B7E91"/>
    <w:rsid w:val="000C5F58"/>
    <w:rsid w:val="000D3376"/>
    <w:rsid w:val="000D7B87"/>
    <w:rsid w:val="000E3E2D"/>
    <w:rsid w:val="000E6B53"/>
    <w:rsid w:val="000E7726"/>
    <w:rsid w:val="000F68E4"/>
    <w:rsid w:val="000F6A60"/>
    <w:rsid w:val="0010095C"/>
    <w:rsid w:val="00112C3C"/>
    <w:rsid w:val="00115993"/>
    <w:rsid w:val="00124E34"/>
    <w:rsid w:val="0013155A"/>
    <w:rsid w:val="00132500"/>
    <w:rsid w:val="00135EB5"/>
    <w:rsid w:val="00140783"/>
    <w:rsid w:val="00153268"/>
    <w:rsid w:val="00163E0B"/>
    <w:rsid w:val="00165181"/>
    <w:rsid w:val="00173A60"/>
    <w:rsid w:val="00176450"/>
    <w:rsid w:val="001776A4"/>
    <w:rsid w:val="00184448"/>
    <w:rsid w:val="001A0B9B"/>
    <w:rsid w:val="001A793A"/>
    <w:rsid w:val="001C0082"/>
    <w:rsid w:val="001C28C3"/>
    <w:rsid w:val="001D6361"/>
    <w:rsid w:val="001D7404"/>
    <w:rsid w:val="001E55B2"/>
    <w:rsid w:val="001F177E"/>
    <w:rsid w:val="0021163E"/>
    <w:rsid w:val="00213548"/>
    <w:rsid w:val="002137AC"/>
    <w:rsid w:val="00215CF4"/>
    <w:rsid w:val="00220173"/>
    <w:rsid w:val="00242631"/>
    <w:rsid w:val="0024621B"/>
    <w:rsid w:val="00247559"/>
    <w:rsid w:val="00254B07"/>
    <w:rsid w:val="00255BCF"/>
    <w:rsid w:val="002567B1"/>
    <w:rsid w:val="00262455"/>
    <w:rsid w:val="00272425"/>
    <w:rsid w:val="00280AF9"/>
    <w:rsid w:val="0028560B"/>
    <w:rsid w:val="00285F15"/>
    <w:rsid w:val="002A3F7B"/>
    <w:rsid w:val="002A73C2"/>
    <w:rsid w:val="002C0185"/>
    <w:rsid w:val="002D5C19"/>
    <w:rsid w:val="002D5C7F"/>
    <w:rsid w:val="002D5EA1"/>
    <w:rsid w:val="002E2B99"/>
    <w:rsid w:val="002E7112"/>
    <w:rsid w:val="002F4B9B"/>
    <w:rsid w:val="002F6AE2"/>
    <w:rsid w:val="003067A6"/>
    <w:rsid w:val="00310122"/>
    <w:rsid w:val="003137F1"/>
    <w:rsid w:val="00320250"/>
    <w:rsid w:val="00326475"/>
    <w:rsid w:val="003302CE"/>
    <w:rsid w:val="00344A2E"/>
    <w:rsid w:val="00352CD0"/>
    <w:rsid w:val="00353D4D"/>
    <w:rsid w:val="003744B8"/>
    <w:rsid w:val="0039216E"/>
    <w:rsid w:val="00396318"/>
    <w:rsid w:val="00396401"/>
    <w:rsid w:val="00397243"/>
    <w:rsid w:val="003A26F0"/>
    <w:rsid w:val="003A5580"/>
    <w:rsid w:val="003C78E0"/>
    <w:rsid w:val="003E2FB3"/>
    <w:rsid w:val="003E38A8"/>
    <w:rsid w:val="003F13A7"/>
    <w:rsid w:val="003F482B"/>
    <w:rsid w:val="003F676C"/>
    <w:rsid w:val="00412168"/>
    <w:rsid w:val="00412DF4"/>
    <w:rsid w:val="004249C7"/>
    <w:rsid w:val="00435A31"/>
    <w:rsid w:val="00435CE2"/>
    <w:rsid w:val="00446E2C"/>
    <w:rsid w:val="004548EF"/>
    <w:rsid w:val="00484532"/>
    <w:rsid w:val="004869F8"/>
    <w:rsid w:val="00495679"/>
    <w:rsid w:val="004B0269"/>
    <w:rsid w:val="004B3692"/>
    <w:rsid w:val="004B5F6C"/>
    <w:rsid w:val="004C2354"/>
    <w:rsid w:val="004C3E80"/>
    <w:rsid w:val="004D1C8E"/>
    <w:rsid w:val="004F1296"/>
    <w:rsid w:val="005027D6"/>
    <w:rsid w:val="0051697D"/>
    <w:rsid w:val="00517DB6"/>
    <w:rsid w:val="005309B1"/>
    <w:rsid w:val="00536A0D"/>
    <w:rsid w:val="00536B12"/>
    <w:rsid w:val="005659E8"/>
    <w:rsid w:val="00566751"/>
    <w:rsid w:val="00567894"/>
    <w:rsid w:val="005725B4"/>
    <w:rsid w:val="00577DC5"/>
    <w:rsid w:val="00580A50"/>
    <w:rsid w:val="0058195E"/>
    <w:rsid w:val="005971AD"/>
    <w:rsid w:val="005A41AD"/>
    <w:rsid w:val="005B3922"/>
    <w:rsid w:val="005C4BEE"/>
    <w:rsid w:val="005D1B2B"/>
    <w:rsid w:val="005D7241"/>
    <w:rsid w:val="005E1AD0"/>
    <w:rsid w:val="005F069E"/>
    <w:rsid w:val="0060109C"/>
    <w:rsid w:val="00605634"/>
    <w:rsid w:val="00614A2C"/>
    <w:rsid w:val="00633A7F"/>
    <w:rsid w:val="00635DA5"/>
    <w:rsid w:val="0063786B"/>
    <w:rsid w:val="006418FD"/>
    <w:rsid w:val="00653A63"/>
    <w:rsid w:val="00674D68"/>
    <w:rsid w:val="006834A4"/>
    <w:rsid w:val="00691C42"/>
    <w:rsid w:val="00692EDF"/>
    <w:rsid w:val="00693496"/>
    <w:rsid w:val="006A632C"/>
    <w:rsid w:val="006B4365"/>
    <w:rsid w:val="006B5092"/>
    <w:rsid w:val="006B677F"/>
    <w:rsid w:val="006C7AFC"/>
    <w:rsid w:val="006D150A"/>
    <w:rsid w:val="006F128C"/>
    <w:rsid w:val="006F3FDC"/>
    <w:rsid w:val="006F5996"/>
    <w:rsid w:val="007054D1"/>
    <w:rsid w:val="00705907"/>
    <w:rsid w:val="00722933"/>
    <w:rsid w:val="00727F8C"/>
    <w:rsid w:val="00747379"/>
    <w:rsid w:val="0076065F"/>
    <w:rsid w:val="007636A6"/>
    <w:rsid w:val="007638CC"/>
    <w:rsid w:val="0076545D"/>
    <w:rsid w:val="007700FA"/>
    <w:rsid w:val="00771579"/>
    <w:rsid w:val="00771B3B"/>
    <w:rsid w:val="00780EE4"/>
    <w:rsid w:val="00793D7A"/>
    <w:rsid w:val="007A1168"/>
    <w:rsid w:val="007A14EB"/>
    <w:rsid w:val="007E3EE2"/>
    <w:rsid w:val="007E4344"/>
    <w:rsid w:val="007F36A7"/>
    <w:rsid w:val="00810026"/>
    <w:rsid w:val="00823F71"/>
    <w:rsid w:val="00824F82"/>
    <w:rsid w:val="00830A3C"/>
    <w:rsid w:val="00840BFB"/>
    <w:rsid w:val="008433A7"/>
    <w:rsid w:val="0084483A"/>
    <w:rsid w:val="008470D7"/>
    <w:rsid w:val="008545CC"/>
    <w:rsid w:val="008574BC"/>
    <w:rsid w:val="00864CC3"/>
    <w:rsid w:val="00871CC4"/>
    <w:rsid w:val="008739B4"/>
    <w:rsid w:val="00886D39"/>
    <w:rsid w:val="008907EA"/>
    <w:rsid w:val="00892716"/>
    <w:rsid w:val="00892967"/>
    <w:rsid w:val="008C35E7"/>
    <w:rsid w:val="008D3090"/>
    <w:rsid w:val="008D419D"/>
    <w:rsid w:val="008D5839"/>
    <w:rsid w:val="008E3DF9"/>
    <w:rsid w:val="008E75B8"/>
    <w:rsid w:val="009142ED"/>
    <w:rsid w:val="00920377"/>
    <w:rsid w:val="00934320"/>
    <w:rsid w:val="00947A1C"/>
    <w:rsid w:val="00950D3E"/>
    <w:rsid w:val="009701F5"/>
    <w:rsid w:val="00973FDE"/>
    <w:rsid w:val="00990B46"/>
    <w:rsid w:val="00997E71"/>
    <w:rsid w:val="009B4677"/>
    <w:rsid w:val="009C1B18"/>
    <w:rsid w:val="009D079D"/>
    <w:rsid w:val="009D4751"/>
    <w:rsid w:val="009E0815"/>
    <w:rsid w:val="009E157D"/>
    <w:rsid w:val="009E28B2"/>
    <w:rsid w:val="009F52AB"/>
    <w:rsid w:val="009F5EA9"/>
    <w:rsid w:val="009F6E99"/>
    <w:rsid w:val="00A13EF3"/>
    <w:rsid w:val="00A16393"/>
    <w:rsid w:val="00A226F1"/>
    <w:rsid w:val="00A23440"/>
    <w:rsid w:val="00A64CC2"/>
    <w:rsid w:val="00A6542C"/>
    <w:rsid w:val="00A66617"/>
    <w:rsid w:val="00A66D67"/>
    <w:rsid w:val="00A67DE8"/>
    <w:rsid w:val="00A67E35"/>
    <w:rsid w:val="00A73740"/>
    <w:rsid w:val="00A74405"/>
    <w:rsid w:val="00A83777"/>
    <w:rsid w:val="00A96CC0"/>
    <w:rsid w:val="00AA178F"/>
    <w:rsid w:val="00AA3790"/>
    <w:rsid w:val="00AB1EEE"/>
    <w:rsid w:val="00AB205C"/>
    <w:rsid w:val="00AB3877"/>
    <w:rsid w:val="00AC092F"/>
    <w:rsid w:val="00AC09A2"/>
    <w:rsid w:val="00AC4F54"/>
    <w:rsid w:val="00AE159A"/>
    <w:rsid w:val="00AE3AB8"/>
    <w:rsid w:val="00AF4096"/>
    <w:rsid w:val="00AF43B6"/>
    <w:rsid w:val="00AF5F65"/>
    <w:rsid w:val="00B11046"/>
    <w:rsid w:val="00B134A6"/>
    <w:rsid w:val="00B229B7"/>
    <w:rsid w:val="00B43941"/>
    <w:rsid w:val="00B524D4"/>
    <w:rsid w:val="00B5672A"/>
    <w:rsid w:val="00B61F11"/>
    <w:rsid w:val="00B626A1"/>
    <w:rsid w:val="00B66F9E"/>
    <w:rsid w:val="00B6753D"/>
    <w:rsid w:val="00B746E7"/>
    <w:rsid w:val="00B7497C"/>
    <w:rsid w:val="00B8733C"/>
    <w:rsid w:val="00B91A83"/>
    <w:rsid w:val="00B925D4"/>
    <w:rsid w:val="00B97F46"/>
    <w:rsid w:val="00BA122D"/>
    <w:rsid w:val="00BA3449"/>
    <w:rsid w:val="00BB0C45"/>
    <w:rsid w:val="00BB378F"/>
    <w:rsid w:val="00BB7108"/>
    <w:rsid w:val="00BC3F53"/>
    <w:rsid w:val="00BC4178"/>
    <w:rsid w:val="00BD7F1E"/>
    <w:rsid w:val="00BE2444"/>
    <w:rsid w:val="00BE72CE"/>
    <w:rsid w:val="00BF0498"/>
    <w:rsid w:val="00BF5F16"/>
    <w:rsid w:val="00C24D17"/>
    <w:rsid w:val="00C26DA0"/>
    <w:rsid w:val="00C4289B"/>
    <w:rsid w:val="00C47D80"/>
    <w:rsid w:val="00C546B0"/>
    <w:rsid w:val="00C6621C"/>
    <w:rsid w:val="00C77E0C"/>
    <w:rsid w:val="00C84BF5"/>
    <w:rsid w:val="00C87CDF"/>
    <w:rsid w:val="00CD55F4"/>
    <w:rsid w:val="00CE2011"/>
    <w:rsid w:val="00CE52FA"/>
    <w:rsid w:val="00CE5C52"/>
    <w:rsid w:val="00CF6E33"/>
    <w:rsid w:val="00CF7364"/>
    <w:rsid w:val="00D01D8C"/>
    <w:rsid w:val="00D0503B"/>
    <w:rsid w:val="00D16070"/>
    <w:rsid w:val="00D223A6"/>
    <w:rsid w:val="00D26243"/>
    <w:rsid w:val="00D27603"/>
    <w:rsid w:val="00D303E7"/>
    <w:rsid w:val="00D3371A"/>
    <w:rsid w:val="00D371E3"/>
    <w:rsid w:val="00D373AD"/>
    <w:rsid w:val="00D41AA2"/>
    <w:rsid w:val="00D627E9"/>
    <w:rsid w:val="00D75128"/>
    <w:rsid w:val="00D868A1"/>
    <w:rsid w:val="00D90D2C"/>
    <w:rsid w:val="00D92D2A"/>
    <w:rsid w:val="00D97F5B"/>
    <w:rsid w:val="00DA4A77"/>
    <w:rsid w:val="00DB477A"/>
    <w:rsid w:val="00DB55D2"/>
    <w:rsid w:val="00DB5B0D"/>
    <w:rsid w:val="00DB7077"/>
    <w:rsid w:val="00DC436D"/>
    <w:rsid w:val="00DE003E"/>
    <w:rsid w:val="00DE0059"/>
    <w:rsid w:val="00DF0482"/>
    <w:rsid w:val="00DF1A50"/>
    <w:rsid w:val="00DF6F96"/>
    <w:rsid w:val="00E02F16"/>
    <w:rsid w:val="00E12593"/>
    <w:rsid w:val="00E147B3"/>
    <w:rsid w:val="00E234EA"/>
    <w:rsid w:val="00E67C14"/>
    <w:rsid w:val="00E97714"/>
    <w:rsid w:val="00EA6630"/>
    <w:rsid w:val="00EF2E88"/>
    <w:rsid w:val="00EF46F6"/>
    <w:rsid w:val="00EF6E7C"/>
    <w:rsid w:val="00F01568"/>
    <w:rsid w:val="00F07AD0"/>
    <w:rsid w:val="00F10A16"/>
    <w:rsid w:val="00F12D41"/>
    <w:rsid w:val="00F12DCA"/>
    <w:rsid w:val="00F12E38"/>
    <w:rsid w:val="00F1373B"/>
    <w:rsid w:val="00F144F5"/>
    <w:rsid w:val="00F14FA9"/>
    <w:rsid w:val="00F238C2"/>
    <w:rsid w:val="00F25266"/>
    <w:rsid w:val="00F35924"/>
    <w:rsid w:val="00F37294"/>
    <w:rsid w:val="00F40488"/>
    <w:rsid w:val="00F51E9C"/>
    <w:rsid w:val="00F53E83"/>
    <w:rsid w:val="00F54D74"/>
    <w:rsid w:val="00F65183"/>
    <w:rsid w:val="00F728C9"/>
    <w:rsid w:val="00F77BD2"/>
    <w:rsid w:val="00F86970"/>
    <w:rsid w:val="00F97EE7"/>
    <w:rsid w:val="00FA4651"/>
    <w:rsid w:val="00FA511A"/>
    <w:rsid w:val="00FA7859"/>
    <w:rsid w:val="00FC099C"/>
    <w:rsid w:val="00FC456B"/>
    <w:rsid w:val="00FC64DB"/>
    <w:rsid w:val="00FD09B0"/>
    <w:rsid w:val="00FF2C6A"/>
    <w:rsid w:val="00FF7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B9B0D85-A6AF-4914-9003-C3286361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574BC"/>
    <w:pPr>
      <w:tabs>
        <w:tab w:val="center" w:pos="4536"/>
        <w:tab w:val="right" w:pos="9072"/>
      </w:tabs>
    </w:pPr>
  </w:style>
  <w:style w:type="character" w:customStyle="1" w:styleId="ZhlavChar">
    <w:name w:val="Záhlaví Char"/>
    <w:basedOn w:val="Standardnpsmoodstavce"/>
    <w:link w:val="Zhlav"/>
    <w:uiPriority w:val="99"/>
    <w:rsid w:val="008574BC"/>
    <w:rPr>
      <w:rFonts w:ascii="Tahoma" w:eastAsiaTheme="minorEastAsia" w:hAnsi="Tahoma" w:cs="Tahoma"/>
      <w:sz w:val="20"/>
      <w:szCs w:val="20"/>
      <w:lang w:eastAsia="cs-CZ"/>
    </w:rPr>
  </w:style>
  <w:style w:type="paragraph" w:styleId="Zpat">
    <w:name w:val="footer"/>
    <w:basedOn w:val="Normln"/>
    <w:link w:val="ZpatChar"/>
    <w:uiPriority w:val="99"/>
    <w:unhideWhenUsed/>
    <w:rsid w:val="008574BC"/>
    <w:pPr>
      <w:tabs>
        <w:tab w:val="center" w:pos="4536"/>
        <w:tab w:val="right" w:pos="9072"/>
      </w:tabs>
    </w:pPr>
  </w:style>
  <w:style w:type="character" w:customStyle="1" w:styleId="ZpatChar">
    <w:name w:val="Zápatí Char"/>
    <w:basedOn w:val="Standardnpsmoodstavce"/>
    <w:link w:val="Zpat"/>
    <w:uiPriority w:val="99"/>
    <w:rsid w:val="008574BC"/>
    <w:rPr>
      <w:rFonts w:ascii="Tahoma" w:eastAsiaTheme="minorEastAsia"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0F6A60"/>
    <w:rPr>
      <w:rFonts w:ascii="Tahoma" w:eastAsiaTheme="minorEastAsia" w:hAnsi="Tahoma" w:cs="Tahoma"/>
      <w:b/>
      <w:bCs/>
    </w:rPr>
  </w:style>
  <w:style w:type="character" w:customStyle="1" w:styleId="PedmtkomenteChar">
    <w:name w:val="Předmět komentáře Char"/>
    <w:basedOn w:val="TextkomenteChar"/>
    <w:link w:val="Pedmtkomente"/>
    <w:uiPriority w:val="99"/>
    <w:semiHidden/>
    <w:rsid w:val="000F6A60"/>
    <w:rPr>
      <w:rFonts w:ascii="Tahoma" w:eastAsiaTheme="minorEastAsia" w:hAnsi="Tahoma" w:cs="Tahoma"/>
      <w:b/>
      <w:bCs/>
      <w:sz w:val="20"/>
      <w:szCs w:val="20"/>
      <w:lang w:eastAsia="cs-CZ"/>
    </w:rPr>
  </w:style>
  <w:style w:type="paragraph" w:styleId="Revize">
    <w:name w:val="Revision"/>
    <w:hidden/>
    <w:uiPriority w:val="99"/>
    <w:semiHidden/>
    <w:rsid w:val="004B5F6C"/>
    <w:pPr>
      <w:spacing w:after="0" w:line="240" w:lineRule="auto"/>
    </w:pPr>
    <w:rPr>
      <w:rFonts w:ascii="Tahoma" w:eastAsiaTheme="minorEastAsia" w:hAnsi="Tahoma" w:cs="Tahom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18859">
      <w:bodyDiv w:val="1"/>
      <w:marLeft w:val="0"/>
      <w:marRight w:val="0"/>
      <w:marTop w:val="0"/>
      <w:marBottom w:val="0"/>
      <w:divBdr>
        <w:top w:val="none" w:sz="0" w:space="0" w:color="auto"/>
        <w:left w:val="none" w:sz="0" w:space="0" w:color="auto"/>
        <w:bottom w:val="none" w:sz="0" w:space="0" w:color="auto"/>
        <w:right w:val="none" w:sz="0" w:space="0" w:color="auto"/>
      </w:divBdr>
    </w:div>
    <w:div w:id="449980300">
      <w:bodyDiv w:val="1"/>
      <w:marLeft w:val="0"/>
      <w:marRight w:val="0"/>
      <w:marTop w:val="0"/>
      <w:marBottom w:val="0"/>
      <w:divBdr>
        <w:top w:val="none" w:sz="0" w:space="0" w:color="auto"/>
        <w:left w:val="none" w:sz="0" w:space="0" w:color="auto"/>
        <w:bottom w:val="none" w:sz="0" w:space="0" w:color="auto"/>
        <w:right w:val="none" w:sz="0" w:space="0" w:color="auto"/>
      </w:divBdr>
    </w:div>
    <w:div w:id="516970934">
      <w:bodyDiv w:val="1"/>
      <w:marLeft w:val="0"/>
      <w:marRight w:val="0"/>
      <w:marTop w:val="0"/>
      <w:marBottom w:val="0"/>
      <w:divBdr>
        <w:top w:val="none" w:sz="0" w:space="0" w:color="auto"/>
        <w:left w:val="none" w:sz="0" w:space="0" w:color="auto"/>
        <w:bottom w:val="none" w:sz="0" w:space="0" w:color="auto"/>
        <w:right w:val="none" w:sz="0" w:space="0" w:color="auto"/>
      </w:divBdr>
    </w:div>
    <w:div w:id="604768309">
      <w:bodyDiv w:val="1"/>
      <w:marLeft w:val="0"/>
      <w:marRight w:val="0"/>
      <w:marTop w:val="0"/>
      <w:marBottom w:val="0"/>
      <w:divBdr>
        <w:top w:val="none" w:sz="0" w:space="0" w:color="auto"/>
        <w:left w:val="none" w:sz="0" w:space="0" w:color="auto"/>
        <w:bottom w:val="none" w:sz="0" w:space="0" w:color="auto"/>
        <w:right w:val="none" w:sz="0" w:space="0" w:color="auto"/>
      </w:divBdr>
    </w:div>
    <w:div w:id="671031534">
      <w:bodyDiv w:val="1"/>
      <w:marLeft w:val="0"/>
      <w:marRight w:val="0"/>
      <w:marTop w:val="0"/>
      <w:marBottom w:val="0"/>
      <w:divBdr>
        <w:top w:val="none" w:sz="0" w:space="0" w:color="auto"/>
        <w:left w:val="none" w:sz="0" w:space="0" w:color="auto"/>
        <w:bottom w:val="none" w:sz="0" w:space="0" w:color="auto"/>
        <w:right w:val="none" w:sz="0" w:space="0" w:color="auto"/>
      </w:divBdr>
    </w:div>
    <w:div w:id="725447924">
      <w:bodyDiv w:val="1"/>
      <w:marLeft w:val="0"/>
      <w:marRight w:val="0"/>
      <w:marTop w:val="0"/>
      <w:marBottom w:val="0"/>
      <w:divBdr>
        <w:top w:val="none" w:sz="0" w:space="0" w:color="auto"/>
        <w:left w:val="none" w:sz="0" w:space="0" w:color="auto"/>
        <w:bottom w:val="none" w:sz="0" w:space="0" w:color="auto"/>
        <w:right w:val="none" w:sz="0" w:space="0" w:color="auto"/>
      </w:divBdr>
    </w:div>
    <w:div w:id="782921528">
      <w:bodyDiv w:val="1"/>
      <w:marLeft w:val="0"/>
      <w:marRight w:val="0"/>
      <w:marTop w:val="0"/>
      <w:marBottom w:val="0"/>
      <w:divBdr>
        <w:top w:val="none" w:sz="0" w:space="0" w:color="auto"/>
        <w:left w:val="none" w:sz="0" w:space="0" w:color="auto"/>
        <w:bottom w:val="none" w:sz="0" w:space="0" w:color="auto"/>
        <w:right w:val="none" w:sz="0" w:space="0" w:color="auto"/>
      </w:divBdr>
    </w:div>
    <w:div w:id="1119569591">
      <w:bodyDiv w:val="1"/>
      <w:marLeft w:val="0"/>
      <w:marRight w:val="0"/>
      <w:marTop w:val="0"/>
      <w:marBottom w:val="0"/>
      <w:divBdr>
        <w:top w:val="none" w:sz="0" w:space="0" w:color="auto"/>
        <w:left w:val="none" w:sz="0" w:space="0" w:color="auto"/>
        <w:bottom w:val="none" w:sz="0" w:space="0" w:color="auto"/>
        <w:right w:val="none" w:sz="0" w:space="0" w:color="auto"/>
      </w:divBdr>
    </w:div>
    <w:div w:id="1403337493">
      <w:bodyDiv w:val="1"/>
      <w:marLeft w:val="0"/>
      <w:marRight w:val="0"/>
      <w:marTop w:val="0"/>
      <w:marBottom w:val="0"/>
      <w:divBdr>
        <w:top w:val="none" w:sz="0" w:space="0" w:color="auto"/>
        <w:left w:val="none" w:sz="0" w:space="0" w:color="auto"/>
        <w:bottom w:val="none" w:sz="0" w:space="0" w:color="auto"/>
        <w:right w:val="none" w:sz="0" w:space="0" w:color="auto"/>
      </w:divBdr>
    </w:div>
    <w:div w:id="1454713784">
      <w:bodyDiv w:val="1"/>
      <w:marLeft w:val="0"/>
      <w:marRight w:val="0"/>
      <w:marTop w:val="0"/>
      <w:marBottom w:val="0"/>
      <w:divBdr>
        <w:top w:val="none" w:sz="0" w:space="0" w:color="auto"/>
        <w:left w:val="none" w:sz="0" w:space="0" w:color="auto"/>
        <w:bottom w:val="none" w:sz="0" w:space="0" w:color="auto"/>
        <w:right w:val="none" w:sz="0" w:space="0" w:color="auto"/>
      </w:divBdr>
    </w:div>
    <w:div w:id="1661616958">
      <w:bodyDiv w:val="1"/>
      <w:marLeft w:val="0"/>
      <w:marRight w:val="0"/>
      <w:marTop w:val="0"/>
      <w:marBottom w:val="0"/>
      <w:divBdr>
        <w:top w:val="none" w:sz="0" w:space="0" w:color="auto"/>
        <w:left w:val="none" w:sz="0" w:space="0" w:color="auto"/>
        <w:bottom w:val="none" w:sz="0" w:space="0" w:color="auto"/>
        <w:right w:val="none" w:sz="0" w:space="0" w:color="auto"/>
      </w:divBdr>
    </w:div>
    <w:div w:id="1732267657">
      <w:bodyDiv w:val="1"/>
      <w:marLeft w:val="0"/>
      <w:marRight w:val="0"/>
      <w:marTop w:val="0"/>
      <w:marBottom w:val="0"/>
      <w:divBdr>
        <w:top w:val="none" w:sz="0" w:space="0" w:color="auto"/>
        <w:left w:val="none" w:sz="0" w:space="0" w:color="auto"/>
        <w:bottom w:val="none" w:sz="0" w:space="0" w:color="auto"/>
        <w:right w:val="none" w:sz="0" w:space="0" w:color="auto"/>
      </w:divBdr>
    </w:div>
    <w:div w:id="214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96086-CB38-45F8-8ED6-F472360F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2804</Words>
  <Characters>16547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Zapletalová Adéla</dc:creator>
  <cp:lastModifiedBy>Kociánová Zuzana</cp:lastModifiedBy>
  <cp:revision>12</cp:revision>
  <cp:lastPrinted>2020-09-11T06:38:00Z</cp:lastPrinted>
  <dcterms:created xsi:type="dcterms:W3CDTF">2020-09-11T07:40:00Z</dcterms:created>
  <dcterms:modified xsi:type="dcterms:W3CDTF">2021-02-11T13:53:00Z</dcterms:modified>
</cp:coreProperties>
</file>