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38" w:rsidRDefault="006B1438" w:rsidP="00E81670">
      <w:pPr>
        <w:jc w:val="center"/>
        <w:rPr>
          <w:rFonts w:ascii="Tahoma" w:hAnsi="Tahoma" w:cs="Tahoma"/>
          <w:b/>
          <w:sz w:val="24"/>
          <w:szCs w:val="24"/>
        </w:rPr>
      </w:pPr>
      <w:r w:rsidRPr="006B1438">
        <w:rPr>
          <w:rFonts w:ascii="Tahoma" w:hAnsi="Tahoma" w:cs="Tahoma"/>
          <w:b/>
          <w:sz w:val="24"/>
          <w:szCs w:val="24"/>
        </w:rPr>
        <w:t>Výpisy z</w:t>
      </w:r>
      <w:r w:rsidR="00E81670">
        <w:rPr>
          <w:rFonts w:ascii="Tahoma" w:hAnsi="Tahoma" w:cs="Tahoma"/>
          <w:b/>
          <w:sz w:val="24"/>
          <w:szCs w:val="24"/>
        </w:rPr>
        <w:t> </w:t>
      </w:r>
      <w:r w:rsidRPr="006B1438">
        <w:rPr>
          <w:rFonts w:ascii="Tahoma" w:hAnsi="Tahoma" w:cs="Tahoma"/>
          <w:b/>
          <w:sz w:val="24"/>
          <w:szCs w:val="24"/>
        </w:rPr>
        <w:t>usnesení</w:t>
      </w:r>
      <w:r w:rsidR="00E81670">
        <w:rPr>
          <w:rFonts w:ascii="Tahoma" w:hAnsi="Tahoma" w:cs="Tahoma"/>
          <w:b/>
          <w:sz w:val="24"/>
          <w:szCs w:val="24"/>
        </w:rPr>
        <w:t xml:space="preserve"> zastupitelstva kraje</w:t>
      </w:r>
      <w:r w:rsidRPr="006B1438">
        <w:rPr>
          <w:rFonts w:ascii="Tahoma" w:hAnsi="Tahoma" w:cs="Tahoma"/>
          <w:b/>
          <w:sz w:val="24"/>
          <w:szCs w:val="24"/>
        </w:rPr>
        <w:t xml:space="preserve"> k nabytí pozemků od státního podniku DIAMO darem</w:t>
      </w:r>
    </w:p>
    <w:p w:rsidR="006B1438" w:rsidRPr="006B1438" w:rsidRDefault="006B1438" w:rsidP="00B304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Zastupitelstvo kraje</w:t>
      </w:r>
    </w:p>
    <w:p w:rsidR="00B30448" w:rsidRDefault="006B1438" w:rsidP="00B304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k usnesení rady kraje </w:t>
      </w:r>
    </w:p>
    <w:p w:rsidR="00B30448" w:rsidRDefault="006B1438" w:rsidP="00B304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 65/5230 ze dne 7. 4. 2015</w:t>
      </w:r>
    </w:p>
    <w:p w:rsidR="006B1438" w:rsidRPr="006B1438" w:rsidRDefault="006B1438" w:rsidP="00B304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(č. usnesení)</w:t>
      </w:r>
    </w:p>
    <w:p w:rsidR="006B1438" w:rsidRPr="006B1438" w:rsidRDefault="006B1438" w:rsidP="00306D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14/1253          </w:t>
      </w:r>
      <w:r w:rsidR="00B3044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ab/>
      </w: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7. 5. 2015</w:t>
      </w: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br/>
      </w:r>
      <w:r w:rsidRPr="006B1438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2. rozhodlo</w:t>
      </w:r>
    </w:p>
    <w:p w:rsidR="006B1438" w:rsidRPr="006B1438" w:rsidRDefault="006B1438" w:rsidP="00306D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doplnit usnesení zastupitelstva kraje č. 12/1082 ze dne 11. 12. 2014 o </w:t>
      </w:r>
      <w:r w:rsidR="00306D04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podmínky převodu dle přílohy č. </w:t>
      </w: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5 předloženého materiálu</w:t>
      </w:r>
    </w:p>
    <w:p w:rsidR="006B1438" w:rsidRPr="006B1438" w:rsidRDefault="006B1438" w:rsidP="006B1438">
      <w:pPr>
        <w:widowControl w:val="0"/>
        <w:tabs>
          <w:tab w:val="left" w:pos="8422"/>
        </w:tabs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Cs w:val="20"/>
          <w:lang w:eastAsia="cs-CZ"/>
        </w:rPr>
      </w:pPr>
    </w:p>
    <w:p w:rsidR="006B1438" w:rsidRPr="006B1438" w:rsidRDefault="006B1438" w:rsidP="006B1438">
      <w:pPr>
        <w:widowControl w:val="0"/>
        <w:tabs>
          <w:tab w:val="left" w:pos="8422"/>
        </w:tabs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Cs w:val="20"/>
          <w:lang w:eastAsia="cs-CZ"/>
        </w:rPr>
      </w:pPr>
    </w:p>
    <w:p w:rsidR="00B30448" w:rsidRDefault="006B1438" w:rsidP="00B30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Zastupitelstvo kraje</w:t>
      </w:r>
    </w:p>
    <w:p w:rsidR="00B30448" w:rsidRDefault="006B1438" w:rsidP="00B30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k usnesení rady kraje </w:t>
      </w:r>
    </w:p>
    <w:p w:rsidR="006B1438" w:rsidRPr="006B1438" w:rsidRDefault="006B1438" w:rsidP="00B30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 56/4472 ze dne 25. 11. 2014</w:t>
      </w:r>
    </w:p>
    <w:p w:rsidR="006B1438" w:rsidRPr="006B1438" w:rsidRDefault="006B1438" w:rsidP="00B304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(č. usnesení)</w:t>
      </w:r>
    </w:p>
    <w:p w:rsidR="006B1438" w:rsidRPr="00B30448" w:rsidRDefault="006B1438" w:rsidP="00B30448">
      <w:pPr>
        <w:widowControl w:val="0"/>
        <w:adjustRightInd w:val="0"/>
        <w:spacing w:after="120" w:line="240" w:lineRule="auto"/>
        <w:textAlignment w:val="baseline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B3044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změněno usnesením č. 14/1253 ze dne 7. 5. 2015</w:t>
      </w:r>
    </w:p>
    <w:p w:rsidR="006B1438" w:rsidRPr="006B1438" w:rsidRDefault="006B1438" w:rsidP="00B304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12/1082     </w:t>
      </w:r>
      <w:r w:rsidR="00B3044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ab/>
      </w: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11. 12. 2014</w:t>
      </w: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br/>
      </w:r>
      <w:r w:rsidR="00B30448">
        <w:rPr>
          <w:rFonts w:ascii="Tahoma" w:eastAsia="Times New Roman" w:hAnsi="Tahoma" w:cs="Tahoma"/>
          <w:b/>
          <w:color w:val="231F20"/>
          <w:sz w:val="20"/>
          <w:szCs w:val="20"/>
          <w:lang w:eastAsia="cs-CZ"/>
        </w:rPr>
        <w:t>1. rozhodlo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nabýt bezúplatným převodem do vlastnictví kraje nemovité věci, a to: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6320/1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6320/2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6320/3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6320/4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6320/5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6320/6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6320/7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6320/8 zastavěná plocha a nádvoří, jehož součástí je stavba bez čp/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če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, jiná stavba,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6320/9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6320/10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6320/11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6321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6322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6323/1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6323/2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6323/3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6325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6327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6328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6329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6333/4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6333/3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6333/39 ostatní plocha,</w:t>
      </w:r>
    </w:p>
    <w:p w:rsidR="006B1438" w:rsidRPr="006B1438" w:rsidRDefault="006B1438" w:rsidP="006B1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. č. 6333/2 ostatní plocha, o nové dosud nezapsané výměře 4904 m², dle geometrického plánu č. 735-107/2014 ze dne 24. 10. 2014,</w:t>
      </w:r>
    </w:p>
    <w:p w:rsidR="006B1438" w:rsidRPr="006B1438" w:rsidRDefault="006B1438" w:rsidP="006B1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včetně všech součástí a příslušenství těchto nemovitých věcí,</w:t>
      </w:r>
    </w:p>
    <w:p w:rsidR="006B1438" w:rsidRPr="006B1438" w:rsidRDefault="006B1438" w:rsidP="006B1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vše v k. </w:t>
      </w:r>
      <w:proofErr w:type="spellStart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ú.</w:t>
      </w:r>
      <w:proofErr w:type="spellEnd"/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Karviná-Doly, obec Karviná, </w:t>
      </w:r>
    </w:p>
    <w:p w:rsidR="006B1438" w:rsidRPr="001532E4" w:rsidRDefault="006B1438" w:rsidP="00153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6B1438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 vlastnictví České republiky, právo hospodařit s majetkem státu pro DIAMO, státní podnik, Máchova 201, Stráž pod Ralskem, IČ 00002739, poplatek spojený s podáním návrhu na vklad vlastnického práva do katastru nemovitostí uhradí kraj</w:t>
      </w:r>
      <w:bookmarkStart w:id="0" w:name="_GoBack"/>
      <w:bookmarkEnd w:id="0"/>
    </w:p>
    <w:sectPr w:rsidR="006B1438" w:rsidRPr="0015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7B"/>
    <w:rsid w:val="001532E4"/>
    <w:rsid w:val="00306D04"/>
    <w:rsid w:val="00637E7B"/>
    <w:rsid w:val="006B1438"/>
    <w:rsid w:val="00B30448"/>
    <w:rsid w:val="00C01AD0"/>
    <w:rsid w:val="00CD66BD"/>
    <w:rsid w:val="00E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D1F68-24A2-4E0F-B8FC-94BB6CE3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1743</Characters>
  <Application>Microsoft Office Word</Application>
  <DocSecurity>0</DocSecurity>
  <Lines>14</Lines>
  <Paragraphs>4</Paragraphs>
  <ScaleCrop>false</ScaleCrop>
  <Company>KUMSK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Lukáš</dc:creator>
  <cp:keywords/>
  <dc:description/>
  <cp:lastModifiedBy>Kramář Lukáš</cp:lastModifiedBy>
  <cp:revision>7</cp:revision>
  <dcterms:created xsi:type="dcterms:W3CDTF">2016-08-19T09:26:00Z</dcterms:created>
  <dcterms:modified xsi:type="dcterms:W3CDTF">2016-08-30T08:36:00Z</dcterms:modified>
</cp:coreProperties>
</file>