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CE61B" w14:textId="7E6782DA" w:rsidR="005348D5" w:rsidRDefault="005348D5" w:rsidP="006A6DAE">
      <w:pPr>
        <w:pStyle w:val="KUMS-Vc"/>
        <w:spacing w:line="320" w:lineRule="exact"/>
        <w:jc w:val="left"/>
      </w:pPr>
      <w:r>
        <w:t>Odpověď na dopis Rady města Ostravy</w:t>
      </w:r>
      <w:r w:rsidR="006A6DAE">
        <w:t xml:space="preserve"> </w:t>
      </w:r>
      <w:r>
        <w:t>č. j. </w:t>
      </w:r>
      <w:r w:rsidRPr="004E23F8">
        <w:t>SMO/</w:t>
      </w:r>
      <w:r>
        <w:t>247148</w:t>
      </w:r>
      <w:r w:rsidRPr="004E23F8">
        <w:t>/21/</w:t>
      </w:r>
      <w:proofErr w:type="spellStart"/>
      <w:r>
        <w:t>ÚPaSŘ</w:t>
      </w:r>
      <w:proofErr w:type="spellEnd"/>
      <w:r>
        <w:t>/</w:t>
      </w:r>
      <w:proofErr w:type="spellStart"/>
      <w:r>
        <w:t>CVlt</w:t>
      </w:r>
      <w:proofErr w:type="spellEnd"/>
      <w:r w:rsidRPr="004E23F8">
        <w:t xml:space="preserve"> ze dne 12.</w:t>
      </w:r>
      <w:r>
        <w:t> </w:t>
      </w:r>
      <w:r w:rsidR="006A6DAE">
        <w:t>5</w:t>
      </w:r>
      <w:r w:rsidRPr="004E23F8">
        <w:t>. 2021</w:t>
      </w:r>
    </w:p>
    <w:p w14:paraId="57DBCF16" w14:textId="31E5C563" w:rsidR="00765349" w:rsidRPr="004E23F8" w:rsidRDefault="00765349" w:rsidP="00765349">
      <w:pPr>
        <w:pStyle w:val="KUMS-Osloven"/>
      </w:pPr>
      <w:r w:rsidRPr="004E23F8">
        <w:t>Vážená paní radní,</w:t>
      </w:r>
    </w:p>
    <w:p w14:paraId="26A47648" w14:textId="77777777" w:rsidR="00765349" w:rsidRPr="004E23F8" w:rsidRDefault="00765349" w:rsidP="00765349">
      <w:pPr>
        <w:pStyle w:val="KUMS-Osloven"/>
      </w:pPr>
      <w:r w:rsidRPr="004E23F8">
        <w:t>Vážený pane radní,</w:t>
      </w:r>
    </w:p>
    <w:p w14:paraId="49CC360F" w14:textId="77777777" w:rsidR="00C66336" w:rsidRDefault="00C66336" w:rsidP="009E53AE">
      <w:pPr>
        <w:jc w:val="both"/>
      </w:pPr>
    </w:p>
    <w:p w14:paraId="38DFD846" w14:textId="218D3F36" w:rsidR="00C66336" w:rsidRPr="00A92F9C" w:rsidRDefault="00C66336" w:rsidP="00C66336">
      <w:pPr>
        <w:jc w:val="both"/>
      </w:pPr>
      <w:r w:rsidRPr="00A92F9C">
        <w:t>p</w:t>
      </w:r>
      <w:r w:rsidR="00A17394" w:rsidRPr="00A92F9C">
        <w:t>rincip hájení koridoru</w:t>
      </w:r>
      <w:r w:rsidR="009E53AE" w:rsidRPr="00A92F9C">
        <w:t xml:space="preserve"> průplavního spojení Dunaj – </w:t>
      </w:r>
      <w:r w:rsidR="00D47C79" w:rsidRPr="00A92F9C">
        <w:t>Odra – Labe</w:t>
      </w:r>
      <w:r w:rsidR="00A17394" w:rsidRPr="00A92F9C">
        <w:t xml:space="preserve"> </w:t>
      </w:r>
      <w:r w:rsidR="009E53AE" w:rsidRPr="00A92F9C">
        <w:t>(dále jen „</w:t>
      </w:r>
      <w:r w:rsidR="00A17394" w:rsidRPr="00A92F9C">
        <w:t>DOL</w:t>
      </w:r>
      <w:r w:rsidR="009E53AE" w:rsidRPr="00A92F9C">
        <w:t>“)</w:t>
      </w:r>
      <w:r w:rsidR="00A17394" w:rsidRPr="00A92F9C">
        <w:t xml:space="preserve"> vychází z Evropské dohody o hlavních vnitrozemských vodních cestách mezinárodního významu (AGN)</w:t>
      </w:r>
      <w:r w:rsidR="00D22BC7" w:rsidRPr="00A92F9C">
        <w:t>,</w:t>
      </w:r>
      <w:r w:rsidR="00A17394" w:rsidRPr="00A92F9C">
        <w:t xml:space="preserve"> která byla publikována v</w:t>
      </w:r>
      <w:r w:rsidR="00765349" w:rsidRPr="00A92F9C">
        <w:t>e Sbírce zákonů</w:t>
      </w:r>
      <w:r w:rsidR="009E53AE" w:rsidRPr="00A92F9C">
        <w:t xml:space="preserve"> pod č. 163/1999 Sb. a </w:t>
      </w:r>
      <w:r w:rsidR="00D22BC7" w:rsidRPr="00A92F9C">
        <w:t xml:space="preserve">která </w:t>
      </w:r>
      <w:r w:rsidR="00A17394" w:rsidRPr="00A92F9C">
        <w:t>je součástí</w:t>
      </w:r>
      <w:r w:rsidR="00D47C79" w:rsidRPr="00A92F9C">
        <w:t xml:space="preserve"> našeho</w:t>
      </w:r>
      <w:r w:rsidR="00A17394" w:rsidRPr="00A92F9C">
        <w:t xml:space="preserve"> právního řádu</w:t>
      </w:r>
      <w:r w:rsidR="009E53AE" w:rsidRPr="00A92F9C">
        <w:t>.</w:t>
      </w:r>
      <w:r w:rsidR="00A17394" w:rsidRPr="00A92F9C">
        <w:t xml:space="preserve"> </w:t>
      </w:r>
      <w:r w:rsidR="009E53AE" w:rsidRPr="00A92F9C">
        <w:t>Tento dopravní motiv se pak promítá do národní koncepce,</w:t>
      </w:r>
      <w:r w:rsidR="00D22BC7" w:rsidRPr="00A92F9C">
        <w:t xml:space="preserve"> konkrétně</w:t>
      </w:r>
      <w:r w:rsidR="009E53AE" w:rsidRPr="00A92F9C">
        <w:t xml:space="preserve"> Politiky územního rozvoje České republiky, jejíž pořízení je upraveno stavebním zákonem</w:t>
      </w:r>
      <w:r w:rsidR="00D47C79" w:rsidRPr="00A92F9C">
        <w:t xml:space="preserve"> a která je závazná pro pořizování územně plánovací dokumentace kraje a obcí</w:t>
      </w:r>
      <w:r w:rsidR="009E53AE" w:rsidRPr="00A92F9C">
        <w:t>.</w:t>
      </w:r>
      <w:r w:rsidR="00D22BC7" w:rsidRPr="00A92F9C">
        <w:t xml:space="preserve"> </w:t>
      </w:r>
      <w:r w:rsidR="009E53AE" w:rsidRPr="00A92F9C">
        <w:t xml:space="preserve">Z pohledu mezinárodních závazků státu lze tedy obtížně </w:t>
      </w:r>
      <w:r w:rsidR="00C152C2" w:rsidRPr="00A92F9C">
        <w:t>předpokládat, že</w:t>
      </w:r>
      <w:r w:rsidR="009E53AE" w:rsidRPr="00A92F9C">
        <w:t xml:space="preserve"> požadavek statutárního města Ostravy na vypuštění územní rezervy pro prověření budoucího možného umístění DOL</w:t>
      </w:r>
      <w:r w:rsidR="00C152C2" w:rsidRPr="00A92F9C">
        <w:t xml:space="preserve"> bude akceptován ústředními orgány a Vládou České republiky</w:t>
      </w:r>
      <w:r w:rsidRPr="00A92F9C">
        <w:t>.</w:t>
      </w:r>
    </w:p>
    <w:p w14:paraId="681F0797" w14:textId="77777777" w:rsidR="00C66336" w:rsidRPr="00A92F9C" w:rsidRDefault="00C66336" w:rsidP="00C66336">
      <w:pPr>
        <w:jc w:val="both"/>
      </w:pPr>
    </w:p>
    <w:p w14:paraId="3AFBB88B" w14:textId="302831F3" w:rsidR="00A562FE" w:rsidRPr="00A92F9C" w:rsidRDefault="00C66336" w:rsidP="00C66336">
      <w:pPr>
        <w:jc w:val="both"/>
      </w:pPr>
      <w:r w:rsidRPr="00A92F9C">
        <w:t>Ve světle obav statutárního města Ostravy z urychlené přípravy realizace DOL na území města je nutné připomenout, že stávávající stav, tj. hájení územní rezervy pro DOL</w:t>
      </w:r>
      <w:r w:rsidR="009E53AE" w:rsidRPr="00A92F9C">
        <w:t xml:space="preserve">, </w:t>
      </w:r>
      <w:r w:rsidR="00EE5A45" w:rsidRPr="00A92F9C">
        <w:t xml:space="preserve">je </w:t>
      </w:r>
      <w:r w:rsidR="00A34E2E" w:rsidRPr="00A92F9C">
        <w:t xml:space="preserve">pro město příznivý, </w:t>
      </w:r>
      <w:r w:rsidR="00D22BC7" w:rsidRPr="00A92F9C">
        <w:t xml:space="preserve">neboť </w:t>
      </w:r>
      <w:r w:rsidR="00A34E2E" w:rsidRPr="00A92F9C">
        <w:t xml:space="preserve">stát na jedné straně dostává svým závazkům a </w:t>
      </w:r>
      <w:r w:rsidR="008929AA" w:rsidRPr="00A92F9C">
        <w:t>změna v území není realizována</w:t>
      </w:r>
      <w:r w:rsidR="002212C7" w:rsidRPr="00A92F9C">
        <w:t xml:space="preserve"> a beze změny politiky územního </w:t>
      </w:r>
      <w:r w:rsidR="0014633D" w:rsidRPr="00A92F9C">
        <w:t xml:space="preserve">rozvoje </w:t>
      </w:r>
      <w:r w:rsidR="00D22BC7" w:rsidRPr="00A92F9C">
        <w:t xml:space="preserve">ani není </w:t>
      </w:r>
      <w:r w:rsidR="002212C7" w:rsidRPr="00A92F9C">
        <w:t>realizovatelná</w:t>
      </w:r>
      <w:r w:rsidR="008929AA" w:rsidRPr="00A92F9C">
        <w:t xml:space="preserve">. </w:t>
      </w:r>
      <w:r w:rsidR="00A92F9C" w:rsidRPr="00A92F9C">
        <w:t xml:space="preserve">Musíme zdůraznit, že jakékoli kroky, které by vedly k upuštění od hájení územní rezervy pro DOL jsou v tomto okamžiku předčasné. </w:t>
      </w:r>
    </w:p>
    <w:p w14:paraId="65437BCD" w14:textId="77777777" w:rsidR="00A562FE" w:rsidRPr="00A92F9C" w:rsidRDefault="00A562FE" w:rsidP="00C66336">
      <w:pPr>
        <w:jc w:val="both"/>
      </w:pPr>
    </w:p>
    <w:p w14:paraId="62917DE3" w14:textId="54614F3B" w:rsidR="00B2252E" w:rsidRPr="00A92F9C" w:rsidRDefault="008929AA" w:rsidP="009046DD">
      <w:pPr>
        <w:jc w:val="both"/>
      </w:pPr>
      <w:r w:rsidRPr="00A92F9C">
        <w:t>Současně však musím</w:t>
      </w:r>
      <w:r w:rsidR="002B0E03" w:rsidRPr="00A92F9C">
        <w:t>e</w:t>
      </w:r>
      <w:r w:rsidRPr="00A92F9C">
        <w:t xml:space="preserve"> zdůraznit, že </w:t>
      </w:r>
      <w:r w:rsidR="00B2252E" w:rsidRPr="00A92F9C">
        <w:t>nelze pominout existující nabídku Polské republiky na splavnění řeky Odry až po hranice České republiky. Tato skutečnost je pro Moravskoslezský kraj zajímavá, protože nabízí vytvoření alternativní velkokapacitní dopravní cesty k mořským přístavům u Baltského moře</w:t>
      </w:r>
      <w:r w:rsidR="0014633D" w:rsidRPr="00A92F9C">
        <w:t>, a</w:t>
      </w:r>
      <w:r w:rsidR="00D22BC7" w:rsidRPr="00A92F9C">
        <w:t> </w:t>
      </w:r>
      <w:r w:rsidR="0014633D" w:rsidRPr="00A92F9C">
        <w:t>t</w:t>
      </w:r>
      <w:r w:rsidR="00B2252E" w:rsidRPr="00A92F9C">
        <w:t xml:space="preserve">o za velmi výhodných ekonomických podmínek, kdy </w:t>
      </w:r>
      <w:r w:rsidR="0014633D" w:rsidRPr="00A92F9C">
        <w:t>p</w:t>
      </w:r>
      <w:r w:rsidR="00B2252E" w:rsidRPr="00A92F9C">
        <w:t>olská strana uhradí drtivou část nákladů na</w:t>
      </w:r>
      <w:r w:rsidR="00D22BC7" w:rsidRPr="00A92F9C">
        <w:t> </w:t>
      </w:r>
      <w:r w:rsidR="00B2252E" w:rsidRPr="00A92F9C">
        <w:t xml:space="preserve">vytvoření této vodní cesty. Důvodem k tomuto postoji je zejména aktuální situace </w:t>
      </w:r>
      <w:r w:rsidR="0014633D" w:rsidRPr="00A92F9C">
        <w:t>spočívající v</w:t>
      </w:r>
      <w:r w:rsidR="00B2252E" w:rsidRPr="00A92F9C">
        <w:t> postupn</w:t>
      </w:r>
      <w:r w:rsidR="0014633D" w:rsidRPr="00A92F9C">
        <w:t>ém</w:t>
      </w:r>
      <w:r w:rsidR="00B2252E" w:rsidRPr="00A92F9C">
        <w:t xml:space="preserve"> ukončování spalování uhlí v teplárenství, které vyvolá několikanásobné zvýšení spotřeby zemního plynu pro zajištění vytápění domácností. V případě výpadků dodávek plynu z Ruské federace by pak v našem kraji (</w:t>
      </w:r>
      <w:r w:rsidR="0014633D" w:rsidRPr="00A92F9C">
        <w:t>a potažmo i</w:t>
      </w:r>
      <w:r w:rsidR="00D22BC7" w:rsidRPr="00A92F9C">
        <w:t> </w:t>
      </w:r>
      <w:r w:rsidR="0014633D" w:rsidRPr="00A92F9C">
        <w:t>zbývajícím území České republiky</w:t>
      </w:r>
      <w:r w:rsidR="00B2252E" w:rsidRPr="00A92F9C">
        <w:t>) hrozila opravdu dramatická a</w:t>
      </w:r>
      <w:r w:rsidR="00D22BC7" w:rsidRPr="00A92F9C">
        <w:t> </w:t>
      </w:r>
      <w:r w:rsidR="00B2252E" w:rsidRPr="00A92F9C">
        <w:t>neřešitelná situace. Vytvoření alternativní dopravní cesty pro dodávky zkapalněného plynu po vodní cestě by pro náš kraj znamenalo výrazné snížení rizika energetické chudoby.</w:t>
      </w:r>
    </w:p>
    <w:p w14:paraId="4FCB209D" w14:textId="77777777" w:rsidR="0099079A" w:rsidRPr="00A92F9C" w:rsidRDefault="0099079A" w:rsidP="009046DD">
      <w:pPr>
        <w:jc w:val="both"/>
      </w:pPr>
    </w:p>
    <w:p w14:paraId="3E5D60DC" w14:textId="6908F917" w:rsidR="002B0E03" w:rsidRPr="00A92F9C" w:rsidRDefault="009046DD" w:rsidP="002B0E03">
      <w:pPr>
        <w:jc w:val="both"/>
      </w:pPr>
      <w:r w:rsidRPr="00A92F9C">
        <w:t>Mám</w:t>
      </w:r>
      <w:r w:rsidR="002B0E03" w:rsidRPr="00A92F9C">
        <w:t>e</w:t>
      </w:r>
      <w:r w:rsidRPr="00A92F9C">
        <w:t xml:space="preserve"> za předčasné hodnotit dopad DOL a případného přístavu v prostoru Mariánských Hor, ve vazbě na stávající průmyslový areál, na urbanistickou strukturu města či vliv této aktivity na kvalitu života obyvatel, životní prostředí či na dopravní infrastrukturu</w:t>
      </w:r>
      <w:r w:rsidR="002B0E03" w:rsidRPr="00A92F9C">
        <w:t>,</w:t>
      </w:r>
      <w:r w:rsidRPr="00A92F9C">
        <w:t xml:space="preserve"> pokud není vlastní záměr</w:t>
      </w:r>
      <w:r w:rsidR="00AD3351" w:rsidRPr="00A92F9C">
        <w:t xml:space="preserve"> vodní cesty</w:t>
      </w:r>
      <w:r w:rsidRPr="00A92F9C">
        <w:t xml:space="preserve"> rozpracován a prověřen odpovídajícím způsobem a v odpovídající podrobnosti</w:t>
      </w:r>
      <w:r w:rsidR="002B0E03" w:rsidRPr="00A92F9C">
        <w:t xml:space="preserve">, respektive </w:t>
      </w:r>
      <w:r w:rsidR="00AD3351" w:rsidRPr="00A92F9C">
        <w:t xml:space="preserve">do doby </w:t>
      </w:r>
      <w:r w:rsidR="002B0E03" w:rsidRPr="00A92F9C">
        <w:t>nalezení alternativního řešení pro lokalizaci multimodální</w:t>
      </w:r>
      <w:r w:rsidR="001D1BAD" w:rsidRPr="00A92F9C">
        <w:t>ho</w:t>
      </w:r>
      <w:r w:rsidR="002B0E03" w:rsidRPr="00A92F9C">
        <w:t xml:space="preserve"> překladiště voda – cesta – koleje</w:t>
      </w:r>
      <w:r w:rsidRPr="00A92F9C">
        <w:t xml:space="preserve">. </w:t>
      </w:r>
      <w:r w:rsidR="002B0E03" w:rsidRPr="00A92F9C">
        <w:t xml:space="preserve"> </w:t>
      </w:r>
      <w:r w:rsidRPr="00A92F9C">
        <w:t xml:space="preserve"> </w:t>
      </w:r>
    </w:p>
    <w:p w14:paraId="78E81F82" w14:textId="77777777" w:rsidR="002212C7" w:rsidRPr="00A92F9C" w:rsidRDefault="002212C7" w:rsidP="002B0E03">
      <w:pPr>
        <w:jc w:val="both"/>
      </w:pPr>
    </w:p>
    <w:p w14:paraId="438E594F" w14:textId="77777777" w:rsidR="00A92F9C" w:rsidRPr="00A92F9C" w:rsidRDefault="002B0E03" w:rsidP="00A92F9C">
      <w:pPr>
        <w:jc w:val="both"/>
      </w:pPr>
      <w:r w:rsidRPr="00A92F9C">
        <w:t xml:space="preserve">Jsme si plně vědomi postoje statutárního města Ostravy a skutečnosti, že splavnění Odry je na základě dostupných informací navrženo formou výstavby umělého kanálu, který bude mít dopad na životní prostředí. Z tohoto důvodu prosazuje Moravskoslezský kraj při všech jednáních co nejkratší vedení tohoto vodního díla na území kraje. Tato podmínka, spolu se zachováním meandrů Odry, byla sdělena na všech jednáních s Ministerstvem dopravy, které je v tuto chvíli nositelem projektu. </w:t>
      </w:r>
      <w:r w:rsidR="00A92F9C" w:rsidRPr="00A92F9C">
        <w:t xml:space="preserve">Ujišťujeme však představitele statutárního města Ostravy, že cílem Moravskoslezského kraje není prosadit přístav na území města, ale zajistit napojení Moravskoslezského kraje na kapacitní vodní cestu.  </w:t>
      </w:r>
    </w:p>
    <w:p w14:paraId="10B9275D" w14:textId="1848C611" w:rsidR="002B0E03" w:rsidRPr="00A92F9C" w:rsidRDefault="002B0E03" w:rsidP="002B0E03">
      <w:pPr>
        <w:jc w:val="both"/>
      </w:pPr>
    </w:p>
    <w:p w14:paraId="7535EF20" w14:textId="036B02F9" w:rsidR="002B0E03" w:rsidRPr="00A92F9C" w:rsidRDefault="007774CA" w:rsidP="002B0E03">
      <w:pPr>
        <w:jc w:val="both"/>
      </w:pPr>
      <w:r w:rsidRPr="00A92F9C">
        <w:t>V souvislosti s výše uvedeným</w:t>
      </w:r>
      <w:r w:rsidR="002B0E03" w:rsidRPr="00A92F9C">
        <w:t xml:space="preserve"> jsme požádali Ministerstvo dopravy o prověření všech možností umístění této stavby</w:t>
      </w:r>
      <w:r w:rsidR="002212C7" w:rsidRPr="00A92F9C">
        <w:t xml:space="preserve"> mimo území města</w:t>
      </w:r>
      <w:r w:rsidR="002B0E03" w:rsidRPr="00A92F9C">
        <w:t xml:space="preserve">. Dle dostupných informací Ministerstvo dopravy vyvolalo </w:t>
      </w:r>
      <w:r w:rsidR="002B0E03" w:rsidRPr="00A92F9C">
        <w:lastRenderedPageBreak/>
        <w:t>jednání s dotčenými obcemi a postupně prověřuje jednotlivé možnosti umístění koncového překladiště</w:t>
      </w:r>
      <w:r w:rsidR="00A562FE" w:rsidRPr="00A92F9C">
        <w:t>,</w:t>
      </w:r>
      <w:r w:rsidR="002B0E03" w:rsidRPr="00A92F9C">
        <w:t xml:space="preserve"> a tím i délky vodního díla na území kraje.</w:t>
      </w:r>
    </w:p>
    <w:p w14:paraId="1826D09B" w14:textId="2065F37D" w:rsidR="00C66336" w:rsidRPr="00A92F9C" w:rsidRDefault="00C66336" w:rsidP="002B0E03">
      <w:pPr>
        <w:jc w:val="both"/>
      </w:pPr>
    </w:p>
    <w:p w14:paraId="4CF7A522" w14:textId="57E2C2E7" w:rsidR="00AD3351" w:rsidRPr="00A92F9C" w:rsidRDefault="006F7A11" w:rsidP="00DD392F">
      <w:pPr>
        <w:jc w:val="both"/>
      </w:pPr>
      <w:r w:rsidRPr="00A92F9C">
        <w:t>Na tomto místě pak připomínáme</w:t>
      </w:r>
      <w:r w:rsidR="00AD3351" w:rsidRPr="00A92F9C">
        <w:t xml:space="preserve">, že jakékoliv jiné vodní dopravní stavby na území Moravskoslezského kraje, včetně plánovaného průplavního spojení Odra – Dunaj </w:t>
      </w:r>
      <w:r w:rsidR="00DD392F" w:rsidRPr="00A92F9C">
        <w:t xml:space="preserve">jako realizované části </w:t>
      </w:r>
      <w:r w:rsidR="00AD3351" w:rsidRPr="00A92F9C">
        <w:t xml:space="preserve">kanálu </w:t>
      </w:r>
      <w:r w:rsidR="001D1BAD" w:rsidRPr="00A92F9C">
        <w:t>DOL</w:t>
      </w:r>
      <w:r w:rsidR="002212C7" w:rsidRPr="00A92F9C">
        <w:t>,</w:t>
      </w:r>
      <w:r w:rsidR="00AD3351" w:rsidRPr="00A92F9C">
        <w:t xml:space="preserve"> pokládá </w:t>
      </w:r>
      <w:r w:rsidR="00955333">
        <w:t xml:space="preserve">Moravskoslezský kraj </w:t>
      </w:r>
      <w:bookmarkStart w:id="0" w:name="_GoBack"/>
      <w:bookmarkEnd w:id="0"/>
      <w:r w:rsidR="00AD3351" w:rsidRPr="00A92F9C">
        <w:t>za nežádoucí.</w:t>
      </w:r>
    </w:p>
    <w:p w14:paraId="111E6EC2" w14:textId="77777777" w:rsidR="001D1BAD" w:rsidRPr="00A92F9C" w:rsidRDefault="001D1BAD" w:rsidP="00DD392F">
      <w:pPr>
        <w:jc w:val="both"/>
      </w:pPr>
    </w:p>
    <w:p w14:paraId="1904A595" w14:textId="43FF4157" w:rsidR="00DD392F" w:rsidRDefault="00DD392F" w:rsidP="00DD392F">
      <w:pPr>
        <w:jc w:val="both"/>
      </w:pPr>
      <w:r w:rsidRPr="00A92F9C">
        <w:t xml:space="preserve">Na závěr </w:t>
      </w:r>
      <w:r w:rsidR="00290FCE" w:rsidRPr="00A92F9C">
        <w:t>konstatujeme</w:t>
      </w:r>
      <w:r w:rsidRPr="00A92F9C">
        <w:t>, že případné změny politiky územního rozvoje a navazující územně plánovací dokumentace kraje, tj. zásad územního rozvoje, jsou procesně upraveny stavebním zákonem a kraj, potažmo dotčené obce mají prostor k tomu, aby hájili své oprávněné zájmy, a to jak v rámci projednání, tak i řádnými i mimořádnými opravnými prostředky.</w:t>
      </w:r>
    </w:p>
    <w:p w14:paraId="6E377145" w14:textId="4608EE04" w:rsidR="00C66336" w:rsidRDefault="00C66336" w:rsidP="00A17394"/>
    <w:p w14:paraId="541CC4E7" w14:textId="64218C83" w:rsidR="00A17394" w:rsidRDefault="00A17394" w:rsidP="00A17394"/>
    <w:sectPr w:rsidR="00A17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12"/>
    <w:rsid w:val="0008563F"/>
    <w:rsid w:val="0014633D"/>
    <w:rsid w:val="001D1BAD"/>
    <w:rsid w:val="002212C7"/>
    <w:rsid w:val="00290FCE"/>
    <w:rsid w:val="002B0E03"/>
    <w:rsid w:val="002C1252"/>
    <w:rsid w:val="005348D5"/>
    <w:rsid w:val="00550264"/>
    <w:rsid w:val="006A6DAE"/>
    <w:rsid w:val="006F7A11"/>
    <w:rsid w:val="00765349"/>
    <w:rsid w:val="007774CA"/>
    <w:rsid w:val="008929AA"/>
    <w:rsid w:val="009046DD"/>
    <w:rsid w:val="00910012"/>
    <w:rsid w:val="00955333"/>
    <w:rsid w:val="00973FD4"/>
    <w:rsid w:val="0099079A"/>
    <w:rsid w:val="009E53AE"/>
    <w:rsid w:val="00A17394"/>
    <w:rsid w:val="00A34E2E"/>
    <w:rsid w:val="00A562FE"/>
    <w:rsid w:val="00A92F9C"/>
    <w:rsid w:val="00AB028B"/>
    <w:rsid w:val="00AD3351"/>
    <w:rsid w:val="00B2252E"/>
    <w:rsid w:val="00C152C2"/>
    <w:rsid w:val="00C66336"/>
    <w:rsid w:val="00D22BC7"/>
    <w:rsid w:val="00D47C79"/>
    <w:rsid w:val="00DB6E0D"/>
    <w:rsid w:val="00DD392F"/>
    <w:rsid w:val="00E2023E"/>
    <w:rsid w:val="00E46DE5"/>
    <w:rsid w:val="00E728AF"/>
    <w:rsid w:val="00E856DB"/>
    <w:rsid w:val="00EE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0665"/>
  <w15:chartTrackingRefBased/>
  <w15:docId w15:val="{A81841B8-7A80-45A0-9E4B-08EFB249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D335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1a6">
    <w:name w:val="h1a6"/>
    <w:basedOn w:val="Standardnpsmoodstavce"/>
    <w:rsid w:val="00A1739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KUMS-Osloven">
    <w:name w:val="KUMS-Oslovení"/>
    <w:basedOn w:val="Zkladntext"/>
    <w:next w:val="Normln"/>
    <w:uiPriority w:val="99"/>
    <w:rsid w:val="00765349"/>
    <w:pPr>
      <w:spacing w:after="140" w:line="280" w:lineRule="exact"/>
      <w:jc w:val="both"/>
    </w:pPr>
    <w:rPr>
      <w:rFonts w:ascii="Tahoma" w:eastAsiaTheme="minorEastAsia" w:hAnsi="Tahoma" w:cs="Tahoma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653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5349"/>
    <w:rPr>
      <w:rFonts w:ascii="Calibri" w:hAnsi="Calibri" w:cs="Calibri"/>
    </w:rPr>
  </w:style>
  <w:style w:type="paragraph" w:customStyle="1" w:styleId="KUMS-Vc">
    <w:name w:val="KUMS-Věc"/>
    <w:basedOn w:val="Zkladntext"/>
    <w:next w:val="KUMS-Osloven"/>
    <w:uiPriority w:val="99"/>
    <w:rsid w:val="005348D5"/>
    <w:pPr>
      <w:spacing w:after="560" w:line="280" w:lineRule="exact"/>
      <w:jc w:val="both"/>
    </w:pPr>
    <w:rPr>
      <w:rFonts w:ascii="Tahoma" w:eastAsiaTheme="minorEastAsia" w:hAnsi="Tahoma" w:cs="Tahom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8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58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47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e6646c3274af82c40b676cdfd5dab80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33c88947771bf14712cafd71df1e3033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88F5C-A300-42C1-9907-E8CCD9E8FF06}">
  <ds:schemaRefs>
    <ds:schemaRef ds:uri="http://purl.org/dc/dcmitype/"/>
    <ds:schemaRef ds:uri="41d627bf-a106-4fea-95e5-243811067a0a"/>
    <ds:schemaRef ds:uri="http://schemas.microsoft.com/office/infopath/2007/PartnerControls"/>
    <ds:schemaRef ds:uri="http://purl.org/dc/elements/1.1/"/>
    <ds:schemaRef ds:uri="http://www.w3.org/XML/1998/namespace"/>
    <ds:schemaRef ds:uri="332bf68d-6f68-4e32-bbd9-660cee6f1f2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806206-D9E5-4324-9E59-4DB3B9A7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F6D5A8-3B29-4549-AD12-35470307EF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Severa Ervín</dc:creator>
  <cp:keywords/>
  <dc:description/>
  <cp:lastModifiedBy>Krupníková Hana</cp:lastModifiedBy>
  <cp:revision>4</cp:revision>
  <dcterms:created xsi:type="dcterms:W3CDTF">2021-05-20T10:43:00Z</dcterms:created>
  <dcterms:modified xsi:type="dcterms:W3CDTF">2021-05-26T10:26:00Z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2021-05-19T08:49:39Z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71654d95-5e97-4bff-a2de-c455ce0d352e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</Properties>
</file>