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FFFF3" w14:textId="77777777" w:rsidR="000268BC" w:rsidRDefault="000268BC">
      <w:pPr>
        <w:pStyle w:val="Nzev"/>
        <w:spacing w:after="0"/>
        <w:rPr>
          <w:rFonts w:ascii="Tahoma" w:hAnsi="Tahoma" w:cs="Tahoma"/>
          <w:sz w:val="20"/>
        </w:rPr>
      </w:pPr>
    </w:p>
    <w:p w14:paraId="595AD1C3" w14:textId="77777777" w:rsidR="000268BC" w:rsidRDefault="000268BC">
      <w:pPr>
        <w:pStyle w:val="Nzev"/>
        <w:spacing w:after="0"/>
        <w:rPr>
          <w:rFonts w:ascii="Tahoma" w:hAnsi="Tahoma" w:cs="Tahoma"/>
          <w:sz w:val="20"/>
        </w:rPr>
      </w:pPr>
    </w:p>
    <w:p w14:paraId="0C2E006E" w14:textId="77777777" w:rsidR="000268BC" w:rsidRDefault="000268BC">
      <w:pPr>
        <w:pStyle w:val="Nzev"/>
        <w:spacing w:after="0"/>
        <w:rPr>
          <w:rFonts w:ascii="Tahoma" w:hAnsi="Tahoma" w:cs="Tahoma"/>
          <w:sz w:val="20"/>
        </w:rPr>
      </w:pPr>
    </w:p>
    <w:p w14:paraId="5BD34697" w14:textId="77777777"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 </w:t>
      </w:r>
      <w:r w:rsidR="00816FBE">
        <w:rPr>
          <w:rFonts w:ascii="Tahoma" w:hAnsi="Tahoma" w:cs="Tahoma"/>
          <w:sz w:val="20"/>
        </w:rPr>
        <w:t>S</w:t>
      </w:r>
      <w:r w:rsidR="00816FBE" w:rsidRPr="00816FBE">
        <w:rPr>
          <w:rFonts w:ascii="Tahoma" w:hAnsi="Tahoma" w:cs="Tahoma"/>
          <w:sz w:val="20"/>
        </w:rPr>
        <w:t>MLOUVA</w:t>
      </w:r>
    </w:p>
    <w:p w14:paraId="5347E566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08384C08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72C97771" w14:textId="77777777" w:rsidR="0070795C" w:rsidRDefault="00C95D31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35F80E28" w14:textId="77777777"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0843E1C9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2F3999E9" w14:textId="77777777" w:rsidR="00525965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FD25AD5" w14:textId="77777777" w:rsidR="00525965" w:rsidRDefault="00525965">
      <w:pPr>
        <w:ind w:left="360"/>
        <w:jc w:val="both"/>
        <w:rPr>
          <w:rFonts w:ascii="Tahoma" w:hAnsi="Tahoma" w:cs="Tahoma"/>
          <w:sz w:val="20"/>
        </w:rPr>
      </w:pPr>
    </w:p>
    <w:p w14:paraId="53F37964" w14:textId="77777777" w:rsidR="00D25909" w:rsidRDefault="00D25909">
      <w:pPr>
        <w:ind w:left="360"/>
        <w:jc w:val="both"/>
        <w:rPr>
          <w:rFonts w:ascii="Tahoma" w:hAnsi="Tahoma" w:cs="Tahoma"/>
          <w:sz w:val="20"/>
        </w:rPr>
      </w:pPr>
    </w:p>
    <w:p w14:paraId="3E84CD44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07C37EAD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71DF6592" w14:textId="77777777" w:rsidR="0070795C" w:rsidRDefault="0070795C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7F738A" w:rsidRPr="0014492C">
        <w:rPr>
          <w:rFonts w:ascii="Tahoma" w:hAnsi="Tahoma" w:cs="Tahoma"/>
          <w:sz w:val="20"/>
          <w:szCs w:val="20"/>
        </w:rPr>
        <w:t>UniCredit Bank Czech Republic and Slovakia, a.</w:t>
      </w:r>
      <w:r w:rsidR="007F738A">
        <w:rPr>
          <w:rFonts w:ascii="Tahoma" w:hAnsi="Tahoma" w:cs="Tahoma"/>
          <w:sz w:val="20"/>
          <w:szCs w:val="20"/>
        </w:rPr>
        <w:t xml:space="preserve"> </w:t>
      </w:r>
      <w:r w:rsidR="007F738A" w:rsidRPr="0014492C">
        <w:rPr>
          <w:rFonts w:ascii="Tahoma" w:hAnsi="Tahoma" w:cs="Tahoma"/>
          <w:sz w:val="20"/>
          <w:szCs w:val="20"/>
        </w:rPr>
        <w:t>s.</w:t>
      </w:r>
    </w:p>
    <w:p w14:paraId="2248911F" w14:textId="77777777" w:rsidR="007F738A" w:rsidRDefault="007F738A">
      <w:pPr>
        <w:ind w:left="360"/>
        <w:jc w:val="both"/>
        <w:rPr>
          <w:rFonts w:ascii="Tahoma" w:hAnsi="Tahoma" w:cs="Tahoma"/>
          <w:sz w:val="20"/>
        </w:rPr>
      </w:pPr>
      <w:r w:rsidRPr="007F738A">
        <w:rPr>
          <w:rFonts w:ascii="Tahoma" w:hAnsi="Tahoma" w:cs="Tahoma"/>
          <w:sz w:val="20"/>
        </w:rPr>
        <w:t>č</w:t>
      </w:r>
      <w:r>
        <w:rPr>
          <w:rFonts w:ascii="Tahoma" w:hAnsi="Tahoma" w:cs="Tahoma"/>
          <w:sz w:val="20"/>
        </w:rPr>
        <w:t>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7F738A">
        <w:rPr>
          <w:rFonts w:ascii="Tahoma" w:hAnsi="Tahoma" w:cs="Tahoma"/>
          <w:sz w:val="20"/>
        </w:rPr>
        <w:t>2106597481/2700</w:t>
      </w:r>
    </w:p>
    <w:p w14:paraId="54F40822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0E8F132" w14:textId="77777777" w:rsidR="0070795C" w:rsidRDefault="0070795C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7379D3C4" w14:textId="77777777" w:rsidR="0070795C" w:rsidRDefault="00B7789C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 w:rsidRPr="00B7789C">
        <w:rPr>
          <w:rFonts w:ascii="Tahoma" w:hAnsi="Tahoma" w:cs="Tahoma"/>
          <w:sz w:val="20"/>
        </w:rPr>
        <w:t>Město Studénka</w:t>
      </w:r>
    </w:p>
    <w:p w14:paraId="23BE06C8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CA4EF4">
        <w:rPr>
          <w:rFonts w:ascii="Tahoma" w:hAnsi="Tahoma" w:cs="Tahoma"/>
          <w:sz w:val="20"/>
        </w:rPr>
        <w:tab/>
      </w:r>
      <w:r w:rsidR="00B7789C" w:rsidRPr="00B7789C">
        <w:rPr>
          <w:rFonts w:ascii="Tahoma" w:hAnsi="Tahoma" w:cs="Tahoma"/>
          <w:sz w:val="20"/>
        </w:rPr>
        <w:t>nám. Republiky</w:t>
      </w:r>
      <w:r w:rsidR="00B7789C">
        <w:rPr>
          <w:rFonts w:ascii="Tahoma" w:hAnsi="Tahoma" w:cs="Tahoma"/>
          <w:sz w:val="20"/>
        </w:rPr>
        <w:t xml:space="preserve"> 762, </w:t>
      </w:r>
      <w:r w:rsidR="00B7789C" w:rsidRPr="00B7789C">
        <w:rPr>
          <w:rFonts w:ascii="Tahoma" w:hAnsi="Tahoma" w:cs="Tahoma"/>
          <w:sz w:val="20"/>
        </w:rPr>
        <w:t>74213</w:t>
      </w:r>
      <w:r w:rsidR="00B7789C">
        <w:rPr>
          <w:rFonts w:ascii="Tahoma" w:hAnsi="Tahoma" w:cs="Tahoma"/>
          <w:sz w:val="20"/>
        </w:rPr>
        <w:t xml:space="preserve"> Studénka</w:t>
      </w:r>
    </w:p>
    <w:p w14:paraId="4C16F4CE" w14:textId="77777777" w:rsidR="0070795C" w:rsidRDefault="0070795C" w:rsidP="007F738A">
      <w:pPr>
        <w:ind w:left="2127" w:hanging="1767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 w:rsidR="00B7789C">
        <w:rPr>
          <w:rFonts w:ascii="Tahoma" w:hAnsi="Tahoma" w:cs="Tahoma"/>
          <w:sz w:val="20"/>
        </w:rPr>
        <w:t>Liborem Slavíkem, starostou</w:t>
      </w:r>
    </w:p>
    <w:p w14:paraId="27BA6DFC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 w:rsidR="00CA4EF4">
        <w:rPr>
          <w:rFonts w:ascii="Tahoma" w:hAnsi="Tahoma" w:cs="Tahoma"/>
          <w:sz w:val="20"/>
        </w:rPr>
        <w:t xml:space="preserve"> </w:t>
      </w:r>
      <w:r w:rsidR="00CA4EF4">
        <w:rPr>
          <w:rFonts w:ascii="Tahoma" w:hAnsi="Tahoma" w:cs="Tahoma"/>
          <w:sz w:val="20"/>
        </w:rPr>
        <w:tab/>
      </w:r>
      <w:r w:rsidR="00CA4EF4">
        <w:rPr>
          <w:rFonts w:ascii="Tahoma" w:hAnsi="Tahoma" w:cs="Tahoma"/>
          <w:sz w:val="20"/>
        </w:rPr>
        <w:tab/>
      </w:r>
      <w:r w:rsidR="00CA4EF4">
        <w:rPr>
          <w:rFonts w:ascii="Tahoma" w:hAnsi="Tahoma" w:cs="Tahoma"/>
          <w:sz w:val="20"/>
        </w:rPr>
        <w:tab/>
      </w:r>
      <w:r w:rsidR="00B7789C" w:rsidRPr="00B7789C">
        <w:rPr>
          <w:rFonts w:ascii="Tahoma" w:hAnsi="Tahoma" w:cs="Tahoma"/>
          <w:sz w:val="20"/>
        </w:rPr>
        <w:t>00298441</w:t>
      </w:r>
    </w:p>
    <w:p w14:paraId="361A2CA5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 w:rsidR="00CA4EF4">
        <w:rPr>
          <w:rFonts w:ascii="Tahoma" w:hAnsi="Tahoma" w:cs="Tahoma"/>
          <w:sz w:val="20"/>
        </w:rPr>
        <w:tab/>
      </w:r>
      <w:r w:rsidR="00CA4EF4">
        <w:rPr>
          <w:rFonts w:ascii="Tahoma" w:hAnsi="Tahoma" w:cs="Tahoma"/>
          <w:sz w:val="20"/>
        </w:rPr>
        <w:tab/>
      </w:r>
      <w:r w:rsidR="00B7789C">
        <w:rPr>
          <w:rFonts w:ascii="Tahoma" w:hAnsi="Tahoma" w:cs="Tahoma"/>
          <w:sz w:val="20"/>
        </w:rPr>
        <w:t>CZ</w:t>
      </w:r>
      <w:r w:rsidR="00B7789C" w:rsidRPr="00B7789C">
        <w:rPr>
          <w:rFonts w:ascii="Tahoma" w:hAnsi="Tahoma" w:cs="Tahoma"/>
          <w:sz w:val="20"/>
        </w:rPr>
        <w:t>00298441</w:t>
      </w:r>
    </w:p>
    <w:p w14:paraId="252F9673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 w:rsidR="00B7789C">
        <w:rPr>
          <w:rFonts w:ascii="Tahoma" w:hAnsi="Tahoma" w:cs="Tahoma"/>
          <w:sz w:val="20"/>
        </w:rPr>
        <w:tab/>
      </w:r>
      <w:r w:rsidR="00B7789C" w:rsidRPr="00B7789C">
        <w:rPr>
          <w:rFonts w:ascii="Tahoma" w:hAnsi="Tahoma" w:cs="Tahoma"/>
          <w:sz w:val="20"/>
        </w:rPr>
        <w:t>Česká národní banka</w:t>
      </w:r>
    </w:p>
    <w:p w14:paraId="2DAB91D2" w14:textId="77777777" w:rsidR="007F738A" w:rsidRDefault="007F738A">
      <w:pPr>
        <w:ind w:left="3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="00B7789C">
        <w:rPr>
          <w:rFonts w:ascii="Tahoma" w:hAnsi="Tahoma" w:cs="Tahoma"/>
          <w:sz w:val="20"/>
          <w:szCs w:val="20"/>
        </w:rPr>
        <w:tab/>
      </w:r>
      <w:r w:rsidR="00B7789C">
        <w:rPr>
          <w:rFonts w:ascii="Tahoma" w:hAnsi="Tahoma" w:cs="Tahoma"/>
          <w:sz w:val="20"/>
          <w:szCs w:val="20"/>
        </w:rPr>
        <w:tab/>
      </w:r>
      <w:r w:rsidR="00B7789C" w:rsidRPr="00B7789C">
        <w:rPr>
          <w:rFonts w:ascii="Tahoma" w:hAnsi="Tahoma" w:cs="Tahoma"/>
          <w:sz w:val="20"/>
          <w:szCs w:val="20"/>
        </w:rPr>
        <w:t>94-1329801</w:t>
      </w:r>
      <w:r w:rsidR="00B7789C">
        <w:rPr>
          <w:rFonts w:ascii="Tahoma" w:hAnsi="Tahoma" w:cs="Tahoma"/>
          <w:sz w:val="20"/>
          <w:szCs w:val="20"/>
        </w:rPr>
        <w:t>/0710</w:t>
      </w:r>
    </w:p>
    <w:p w14:paraId="2A05E92D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3FCF2C8E" w14:textId="77777777" w:rsidR="000268BC" w:rsidRDefault="000268BC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09ED08D3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57833D5" w14:textId="77777777" w:rsidR="0070795C" w:rsidRDefault="00C95D31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4F696086" w14:textId="77777777" w:rsidR="00D25909" w:rsidRDefault="00D2590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A02C25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18A8CEF9" w14:textId="77777777" w:rsidR="00FB6FB8" w:rsidRPr="00711542" w:rsidRDefault="00FB6FB8" w:rsidP="0071154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smlouvy je podílení se Moravskoslezského kraje na finančních nákladech spojených s obnovou </w:t>
      </w:r>
      <w:r w:rsidRPr="00B7789C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kulturní památky</w:t>
      </w:r>
      <w:r w:rsidR="00B7789C" w:rsidRPr="00B7789C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 zámku</w:t>
      </w:r>
      <w:r w:rsidRPr="00B7789C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 xml:space="preserve">, zapsané v Ústředním seznamu kulturních památek ČR pod rejstříkovým číslem </w:t>
      </w:r>
      <w:r w:rsidR="00B7789C" w:rsidRPr="00B7789C">
        <w:rPr>
          <w:rFonts w:ascii="Tahoma" w:hAnsi="Tahoma" w:cs="Tahoma"/>
          <w:b w:val="0"/>
          <w:bCs w:val="0"/>
          <w:iCs/>
          <w:noProof/>
          <w:color w:val="000000"/>
          <w:sz w:val="20"/>
          <w:szCs w:val="20"/>
        </w:rPr>
        <w:t>50072/8-3992</w:t>
      </w:r>
      <w:r>
        <w:rPr>
          <w:rFonts w:ascii="Tahoma" w:hAnsi="Tahoma" w:cs="Tahoma"/>
          <w:b w:val="0"/>
          <w:bCs w:val="0"/>
          <w:i/>
          <w:color w:val="3366FF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 rámci vyhlášeného Programu obnovy kulturních památek a památkově chráněných nemovitostí v M</w:t>
      </w:r>
      <w:r w:rsidR="00CF0B2B">
        <w:rPr>
          <w:rFonts w:ascii="Tahoma" w:hAnsi="Tahoma" w:cs="Tahoma"/>
          <w:b w:val="0"/>
          <w:bCs w:val="0"/>
          <w:sz w:val="20"/>
          <w:szCs w:val="20"/>
        </w:rPr>
        <w:t>oravskoslezském kraji na rok 202</w:t>
      </w:r>
      <w:r w:rsidR="00711542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71154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F18D537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16B85FA5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FB6FB8">
        <w:rPr>
          <w:rFonts w:ascii="Tahoma" w:hAnsi="Tahoma" w:cs="Tahoma"/>
          <w:b w:val="0"/>
          <w:bCs w:val="0"/>
          <w:sz w:val="20"/>
        </w:rPr>
        <w:t>Program obnovy kulturních památek a památkově chráněných nemovitostí v M</w:t>
      </w:r>
      <w:r w:rsidR="00CF0B2B">
        <w:rPr>
          <w:rFonts w:ascii="Tahoma" w:hAnsi="Tahoma" w:cs="Tahoma"/>
          <w:b w:val="0"/>
          <w:bCs w:val="0"/>
          <w:sz w:val="20"/>
        </w:rPr>
        <w:t>oravskoslezském kraji na rok 202</w:t>
      </w:r>
      <w:r w:rsidR="00711542">
        <w:rPr>
          <w:rFonts w:ascii="Tahoma" w:hAnsi="Tahoma" w:cs="Tahoma"/>
          <w:b w:val="0"/>
          <w:bCs w:val="0"/>
          <w:sz w:val="20"/>
        </w:rPr>
        <w:t>1</w:t>
      </w:r>
      <w:r>
        <w:rPr>
          <w:rFonts w:ascii="Tahoma" w:hAnsi="Tahoma" w:cs="Tahoma"/>
          <w:b w:val="0"/>
          <w:bCs w:val="0"/>
          <w:sz w:val="20"/>
        </w:rPr>
        <w:t xml:space="preserve"> (dále jen „Dotační program“), o jehož vyhlášení rozhodla </w:t>
      </w:r>
      <w:r w:rsidR="00333A2C">
        <w:rPr>
          <w:rFonts w:ascii="Tahoma" w:hAnsi="Tahoma" w:cs="Tahoma"/>
          <w:b w:val="0"/>
          <w:bCs w:val="0"/>
          <w:sz w:val="20"/>
        </w:rPr>
        <w:t xml:space="preserve">rada kraje svým usnesením </w:t>
      </w:r>
      <w:r w:rsidR="00E86509">
        <w:rPr>
          <w:rFonts w:ascii="Tahoma" w:hAnsi="Tahoma" w:cs="Tahoma"/>
          <w:b w:val="0"/>
          <w:bCs w:val="0"/>
          <w:sz w:val="20"/>
        </w:rPr>
        <w:t xml:space="preserve">č. </w:t>
      </w:r>
      <w:r w:rsidR="00FC15E9">
        <w:rPr>
          <w:rFonts w:ascii="Tahoma" w:hAnsi="Tahoma" w:cs="Tahoma"/>
          <w:b w:val="0"/>
          <w:bCs w:val="0"/>
          <w:sz w:val="20"/>
        </w:rPr>
        <w:t>96/8423</w:t>
      </w:r>
      <w:r>
        <w:rPr>
          <w:rFonts w:ascii="Tahoma" w:hAnsi="Tahoma" w:cs="Tahoma"/>
          <w:b w:val="0"/>
          <w:bCs w:val="0"/>
          <w:sz w:val="20"/>
        </w:rPr>
        <w:t xml:space="preserve"> ze dne </w:t>
      </w:r>
      <w:r w:rsidR="00711542">
        <w:rPr>
          <w:rFonts w:ascii="Tahoma" w:hAnsi="Tahoma" w:cs="Tahoma"/>
          <w:b w:val="0"/>
          <w:bCs w:val="0"/>
          <w:sz w:val="20"/>
        </w:rPr>
        <w:t>21</w:t>
      </w:r>
      <w:r w:rsidR="007F738A">
        <w:rPr>
          <w:rFonts w:ascii="Tahoma" w:hAnsi="Tahoma" w:cs="Tahoma"/>
          <w:b w:val="0"/>
          <w:bCs w:val="0"/>
          <w:sz w:val="20"/>
        </w:rPr>
        <w:t xml:space="preserve">. </w:t>
      </w:r>
      <w:r w:rsidR="00711542">
        <w:rPr>
          <w:rFonts w:ascii="Tahoma" w:hAnsi="Tahoma" w:cs="Tahoma"/>
          <w:b w:val="0"/>
          <w:bCs w:val="0"/>
          <w:sz w:val="20"/>
        </w:rPr>
        <w:t>9</w:t>
      </w:r>
      <w:r w:rsidR="007F738A">
        <w:rPr>
          <w:rFonts w:ascii="Tahoma" w:hAnsi="Tahoma" w:cs="Tahoma"/>
          <w:b w:val="0"/>
          <w:bCs w:val="0"/>
          <w:sz w:val="20"/>
        </w:rPr>
        <w:t>. 20</w:t>
      </w:r>
      <w:r w:rsidR="00711542">
        <w:rPr>
          <w:rFonts w:ascii="Tahoma" w:hAnsi="Tahoma" w:cs="Tahoma"/>
          <w:b w:val="0"/>
          <w:bCs w:val="0"/>
          <w:sz w:val="20"/>
        </w:rPr>
        <w:t>20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A3A0D6A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5F21E1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</w:t>
      </w:r>
      <w:r w:rsidR="005F21E1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 porušením rozpočtové kázně podle § 22 zákona č. 250/2000 Sb. V případě porušení rozpočtové kázně bude postupováno dle zákona č. 250/2000 Sb.</w:t>
      </w:r>
    </w:p>
    <w:p w14:paraId="6021787E" w14:textId="77777777" w:rsidR="00226508" w:rsidRDefault="00226508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7F186392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65B0C429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496236EE" w14:textId="77777777" w:rsidR="0070795C" w:rsidRDefault="0070795C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7E220BA" w14:textId="77777777" w:rsidR="000268BC" w:rsidRDefault="000268BC" w:rsidP="000268BC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190E585D" w14:textId="77777777" w:rsidR="00226508" w:rsidRDefault="00226508" w:rsidP="000268BC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</w:p>
    <w:p w14:paraId="5660A4A0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54987AD8" w14:textId="77777777" w:rsidR="0070795C" w:rsidRDefault="00C95D31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78AD9FCF" w14:textId="75A682E3" w:rsidR="0070795C" w:rsidRDefault="006B6390" w:rsidP="00F2730C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>
        <w:rPr>
          <w:rFonts w:ascii="Tahoma" w:hAnsi="Tahoma" w:cs="Tahoma"/>
          <w:b w:val="0"/>
          <w:bCs w:val="0"/>
          <w:sz w:val="20"/>
        </w:rPr>
        <w:t xml:space="preserve">dotaci v maximální výši </w:t>
      </w:r>
      <w:r w:rsidR="00FC15E9">
        <w:rPr>
          <w:rFonts w:ascii="Tahoma" w:hAnsi="Tahoma" w:cs="Tahoma"/>
          <w:b w:val="0"/>
          <w:bCs w:val="0"/>
          <w:sz w:val="20"/>
        </w:rPr>
        <w:t>50</w:t>
      </w:r>
      <w:r>
        <w:rPr>
          <w:rFonts w:ascii="Tahoma" w:hAnsi="Tahoma" w:cs="Tahoma"/>
          <w:b w:val="0"/>
          <w:bCs w:val="0"/>
          <w:sz w:val="20"/>
        </w:rPr>
        <w:t> % celkových skutečně vynaložených uznatelných nákladů na realizaci projektu</w:t>
      </w:r>
      <w:r>
        <w:rPr>
          <w:rFonts w:ascii="Tahoma" w:hAnsi="Tahoma" w:cs="Tahoma"/>
          <w:b w:val="0"/>
          <w:bCs w:val="0"/>
          <w:sz w:val="20"/>
          <w:szCs w:val="20"/>
        </w:rPr>
        <w:t> č. </w:t>
      </w:r>
      <w:r w:rsidR="00B7789C">
        <w:rPr>
          <w:rFonts w:ascii="Tahoma" w:hAnsi="Tahoma" w:cs="Tahoma"/>
          <w:b w:val="0"/>
          <w:bCs w:val="0"/>
          <w:sz w:val="20"/>
          <w:szCs w:val="20"/>
        </w:rPr>
        <w:t>48</w:t>
      </w:r>
      <w:r w:rsidR="00B50059">
        <w:rPr>
          <w:rFonts w:ascii="Tahoma" w:hAnsi="Tahoma" w:cs="Tahoma"/>
          <w:b w:val="0"/>
          <w:bCs w:val="0"/>
          <w:sz w:val="20"/>
          <w:szCs w:val="20"/>
        </w:rPr>
        <w:t>/OKP</w:t>
      </w:r>
      <w:r w:rsidR="00B7789C">
        <w:rPr>
          <w:rFonts w:ascii="Tahoma" w:hAnsi="Tahoma" w:cs="Tahoma"/>
          <w:b w:val="0"/>
          <w:bCs w:val="0"/>
          <w:sz w:val="20"/>
          <w:szCs w:val="20"/>
        </w:rPr>
        <w:t>21</w:t>
      </w:r>
      <w:r w:rsidRPr="007F51A1">
        <w:rPr>
          <w:rFonts w:ascii="Tahoma" w:hAnsi="Tahoma" w:cs="Tahoma"/>
          <w:b w:val="0"/>
          <w:bCs w:val="0"/>
          <w:sz w:val="20"/>
          <w:szCs w:val="20"/>
        </w:rPr>
        <w:t xml:space="preserve">, s názvem </w:t>
      </w:r>
      <w:r w:rsidR="00B7789C" w:rsidRPr="00B7789C">
        <w:rPr>
          <w:rFonts w:ascii="Tahoma" w:hAnsi="Tahoma" w:cs="Tahoma"/>
          <w:sz w:val="20"/>
          <w:szCs w:val="20"/>
        </w:rPr>
        <w:t>Obnova zámecké brány v areálu zámku ve Studénce</w:t>
      </w:r>
      <w:r w:rsidRPr="007F51A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7F51A1">
        <w:rPr>
          <w:rFonts w:ascii="Tahoma" w:hAnsi="Tahoma" w:cs="Tahoma"/>
          <w:b w:val="0"/>
          <w:bCs w:val="0"/>
          <w:sz w:val="20"/>
        </w:rPr>
        <w:t xml:space="preserve">(dále jen „projekt“), maximálně však ve výši </w:t>
      </w:r>
      <w:r w:rsidR="00B7789C">
        <w:rPr>
          <w:rFonts w:ascii="Tahoma" w:hAnsi="Tahoma" w:cs="Tahoma"/>
          <w:b w:val="0"/>
          <w:bCs w:val="0"/>
          <w:sz w:val="20"/>
        </w:rPr>
        <w:t>270.000,--</w:t>
      </w:r>
      <w:r w:rsidR="00F70AEE">
        <w:rPr>
          <w:rFonts w:ascii="Tahoma" w:hAnsi="Tahoma" w:cs="Tahoma"/>
          <w:b w:val="0"/>
          <w:bCs w:val="0"/>
          <w:sz w:val="20"/>
        </w:rPr>
        <w:t xml:space="preserve"> Kč</w:t>
      </w:r>
      <w:r w:rsidRPr="007F51A1">
        <w:rPr>
          <w:rFonts w:ascii="Tahoma" w:hAnsi="Tahoma" w:cs="Tahoma"/>
          <w:b w:val="0"/>
          <w:bCs w:val="0"/>
          <w:sz w:val="20"/>
        </w:rPr>
        <w:t xml:space="preserve"> (slovy: </w:t>
      </w:r>
      <w:r w:rsidR="00B7789C">
        <w:rPr>
          <w:rFonts w:ascii="Tahoma" w:hAnsi="Tahoma" w:cs="Tahoma"/>
          <w:b w:val="0"/>
          <w:bCs w:val="0"/>
          <w:sz w:val="20"/>
        </w:rPr>
        <w:t xml:space="preserve">dvěstěsedmdesáttisíc </w:t>
      </w:r>
      <w:r>
        <w:rPr>
          <w:rFonts w:ascii="Tahoma" w:hAnsi="Tahoma" w:cs="Tahoma"/>
          <w:b w:val="0"/>
          <w:bCs w:val="0"/>
          <w:sz w:val="20"/>
        </w:rPr>
        <w:t xml:space="preserve">korun českých), účelově určenou k úhradě uznatelných nákladů projektu vymezených v čl. VI této smlouvy. Z dotace lze hradit pouze uznatelné náklady prokazatelně související s obnovou </w:t>
      </w:r>
      <w:r w:rsidRPr="00226508">
        <w:rPr>
          <w:rFonts w:ascii="Tahoma" w:hAnsi="Tahoma" w:cs="Tahoma"/>
          <w:b w:val="0"/>
          <w:bCs w:val="0"/>
          <w:iCs/>
          <w:color w:val="000000"/>
          <w:sz w:val="20"/>
        </w:rPr>
        <w:t>kulturní památky</w:t>
      </w:r>
      <w:r w:rsidR="00B7789C" w:rsidRPr="00226508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, </w:t>
      </w:r>
      <w:r w:rsidRPr="00226508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a to </w:t>
      </w:r>
      <w:r w:rsidR="00226508" w:rsidRPr="00226508">
        <w:rPr>
          <w:rFonts w:ascii="Tahoma" w:hAnsi="Tahoma" w:cs="Tahoma"/>
          <w:b w:val="0"/>
          <w:bCs w:val="0"/>
          <w:iCs/>
          <w:color w:val="000000"/>
          <w:sz w:val="20"/>
        </w:rPr>
        <w:t>lokální výměna poškozených a napadených dřevěných prvků, položení nové střešní krytiny (</w:t>
      </w:r>
      <w:r w:rsidR="00F116C2">
        <w:rPr>
          <w:rFonts w:ascii="Tahoma" w:hAnsi="Tahoma" w:cs="Tahoma"/>
          <w:b w:val="0"/>
          <w:bCs w:val="0"/>
          <w:iCs/>
          <w:color w:val="000000"/>
          <w:sz w:val="20"/>
        </w:rPr>
        <w:t>břid</w:t>
      </w:r>
      <w:r w:rsidR="00693377">
        <w:rPr>
          <w:rFonts w:ascii="Tahoma" w:hAnsi="Tahoma" w:cs="Tahoma"/>
          <w:b w:val="0"/>
          <w:bCs w:val="0"/>
          <w:iCs/>
          <w:color w:val="000000"/>
          <w:sz w:val="20"/>
        </w:rPr>
        <w:t>lice</w:t>
      </w:r>
      <w:bookmarkStart w:id="0" w:name="_GoBack"/>
      <w:bookmarkEnd w:id="0"/>
      <w:r w:rsidR="00226508" w:rsidRPr="00226508">
        <w:rPr>
          <w:rFonts w:ascii="Tahoma" w:hAnsi="Tahoma" w:cs="Tahoma"/>
          <w:b w:val="0"/>
          <w:bCs w:val="0"/>
          <w:iCs/>
          <w:color w:val="000000"/>
          <w:sz w:val="20"/>
        </w:rPr>
        <w:t>) včetně klempířských prvků, zapravení stávajících okenních otvorů, osazení nového vnitřního schodiště a vstupních dveří</w:t>
      </w:r>
      <w:r w:rsidR="00226508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 zámecké brány, parc. 22, k.ú. Studénka na Odrou.</w:t>
      </w:r>
    </w:p>
    <w:p w14:paraId="37D8C541" w14:textId="77777777" w:rsidR="006B6390" w:rsidRDefault="006B6390" w:rsidP="006B6390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73B6F">
        <w:rPr>
          <w:rFonts w:ascii="Tahoma" w:hAnsi="Tahoma" w:cs="Tahoma"/>
          <w:b w:val="0"/>
          <w:bCs w:val="0"/>
          <w:sz w:val="20"/>
        </w:rPr>
        <w:t>Procentní podíl dotace na předpokládaných uznatelných nákladech projektu vyplývá z nákladového rozpočtu projektu (příloha č. 1 této smlouvy) a může být nižší než maximální procentní podíl dotace na skutečných uznatelných nákladech projektu.</w:t>
      </w:r>
    </w:p>
    <w:p w14:paraId="12142E99" w14:textId="77777777" w:rsidR="006B6390" w:rsidRDefault="006B6390" w:rsidP="006B639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>Konečná výše dotace bude stanovena s ohledem na skutečnou výši celkových uznatelných nákladů uvedených a doložených v rámci závěrečného vyúčtování.</w:t>
      </w:r>
    </w:p>
    <w:p w14:paraId="2B4C7136" w14:textId="77777777" w:rsidR="006B6390" w:rsidRDefault="006B6390" w:rsidP="006B639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F07577">
        <w:rPr>
          <w:rFonts w:ascii="Tahoma" w:hAnsi="Tahoma" w:cs="Tahoma"/>
          <w:b w:val="0"/>
          <w:bCs w:val="0"/>
          <w:sz w:val="20"/>
        </w:rPr>
        <w:t xml:space="preserve">Pokud budou skutečné uznatelné náklady projektu nižší než celkové předpokládané uznatelné náklady, </w:t>
      </w:r>
      <w:r w:rsidRPr="00573B6F">
        <w:rPr>
          <w:rFonts w:ascii="Tahoma" w:hAnsi="Tahoma" w:cs="Tahoma"/>
          <w:b w:val="0"/>
          <w:bCs w:val="0"/>
          <w:sz w:val="20"/>
        </w:rPr>
        <w:t>konečná výše dotace se bude rovnat maximální výši dotace (</w:t>
      </w:r>
      <w:r w:rsidR="00B7789C">
        <w:rPr>
          <w:rFonts w:ascii="Tahoma" w:hAnsi="Tahoma" w:cs="Tahoma"/>
          <w:b w:val="0"/>
          <w:bCs w:val="0"/>
          <w:sz w:val="20"/>
        </w:rPr>
        <w:t xml:space="preserve">270.000,-- </w:t>
      </w:r>
      <w:r w:rsidR="00BB72E8">
        <w:rPr>
          <w:rFonts w:ascii="Tahoma" w:hAnsi="Tahoma" w:cs="Tahoma"/>
          <w:b w:val="0"/>
          <w:bCs w:val="0"/>
          <w:sz w:val="20"/>
        </w:rPr>
        <w:t>Kč</w:t>
      </w:r>
      <w:r w:rsidRPr="00573B6F">
        <w:rPr>
          <w:rFonts w:ascii="Tahoma" w:hAnsi="Tahoma" w:cs="Tahoma"/>
          <w:b w:val="0"/>
          <w:bCs w:val="0"/>
          <w:sz w:val="20"/>
        </w:rPr>
        <w:t>), nedojde-li k překročení stanoveného maximálního procentního podílu dotace na skutečných uznatelných nákladech projektu.</w:t>
      </w:r>
    </w:p>
    <w:p w14:paraId="2E9FDEFD" w14:textId="77777777" w:rsidR="006B6390" w:rsidRPr="007F51A1" w:rsidRDefault="006B6390" w:rsidP="006B639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573B6F">
        <w:rPr>
          <w:rFonts w:ascii="Tahoma" w:hAnsi="Tahoma" w:cs="Tahoma"/>
          <w:b w:val="0"/>
          <w:bCs w:val="0"/>
          <w:sz w:val="20"/>
        </w:rPr>
        <w:t>Pokud budou skutečné uznatelné náklady projektu nižší než předpokládané uznatelné náklady a dotace v maximální výši (</w:t>
      </w:r>
      <w:r w:rsidR="00B7789C">
        <w:rPr>
          <w:rFonts w:ascii="Tahoma" w:hAnsi="Tahoma" w:cs="Tahoma"/>
          <w:b w:val="0"/>
          <w:bCs w:val="0"/>
          <w:sz w:val="20"/>
        </w:rPr>
        <w:t xml:space="preserve">270.000,-- </w:t>
      </w:r>
      <w:r w:rsidR="00BB72E8">
        <w:rPr>
          <w:rFonts w:ascii="Tahoma" w:hAnsi="Tahoma" w:cs="Tahoma"/>
          <w:b w:val="0"/>
          <w:bCs w:val="0"/>
          <w:sz w:val="20"/>
        </w:rPr>
        <w:t>Kč</w:t>
      </w:r>
      <w:r w:rsidRPr="007F51A1">
        <w:rPr>
          <w:rFonts w:ascii="Tahoma" w:hAnsi="Tahoma" w:cs="Tahoma"/>
          <w:b w:val="0"/>
          <w:bCs w:val="0"/>
          <w:sz w:val="20"/>
        </w:rPr>
        <w:t>) by překročila stanovený maximální procentní podíl dotace na skutečných uznatelných nákladech projektu, konečná výše dotace se sníží tak, aby tento procentní podíl byl zachován.</w:t>
      </w:r>
    </w:p>
    <w:p w14:paraId="463A567E" w14:textId="77777777" w:rsidR="006B6390" w:rsidRDefault="006B6390" w:rsidP="006B6390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7F51A1">
        <w:rPr>
          <w:rFonts w:ascii="Tahoma" w:hAnsi="Tahoma" w:cs="Tahoma"/>
          <w:b w:val="0"/>
          <w:bCs w:val="0"/>
          <w:sz w:val="20"/>
        </w:rPr>
        <w:t xml:space="preserve">Pokud skutečné uznatelné náklady projektu se budou rovnat předpokládaným uznatelným nákladům nebo je překročí, konečná výše dotace se nezvyšuje a příjemce obdrží </w:t>
      </w:r>
      <w:r w:rsidR="00B7789C">
        <w:rPr>
          <w:rFonts w:ascii="Tahoma" w:hAnsi="Tahoma" w:cs="Tahoma"/>
          <w:b w:val="0"/>
          <w:bCs w:val="0"/>
          <w:sz w:val="20"/>
        </w:rPr>
        <w:t xml:space="preserve">270.000,-- </w:t>
      </w:r>
      <w:r w:rsidRPr="00F07577">
        <w:rPr>
          <w:rFonts w:ascii="Tahoma" w:hAnsi="Tahoma" w:cs="Tahoma"/>
          <w:b w:val="0"/>
          <w:bCs w:val="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4714FDA9" w14:textId="77777777" w:rsidR="00804FA4" w:rsidRPr="00FC15E9" w:rsidRDefault="00D53E69" w:rsidP="006B3CB7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BD6A69">
        <w:rPr>
          <w:rFonts w:ascii="Tahoma" w:hAnsi="Tahoma" w:cs="Tahoma"/>
          <w:b w:val="0"/>
          <w:bCs w:val="0"/>
          <w:sz w:val="20"/>
        </w:rPr>
        <w:t>Účelem poskytnutí dotace je</w:t>
      </w:r>
      <w:r w:rsidR="002D4D71" w:rsidRPr="00A02C25">
        <w:rPr>
          <w:rFonts w:ascii="Tahoma" w:hAnsi="Tahoma" w:cs="Tahoma"/>
          <w:b w:val="0"/>
          <w:bCs w:val="0"/>
          <w:sz w:val="20"/>
        </w:rPr>
        <w:t xml:space="preserve"> podpora</w:t>
      </w:r>
      <w:r w:rsidRPr="00BD6A69">
        <w:rPr>
          <w:rFonts w:ascii="Tahoma" w:hAnsi="Tahoma" w:cs="Tahoma"/>
          <w:b w:val="0"/>
          <w:bCs w:val="0"/>
          <w:sz w:val="20"/>
        </w:rPr>
        <w:t xml:space="preserve"> realizace projektu</w:t>
      </w:r>
      <w:r w:rsidR="000E7B5A" w:rsidRPr="00BD6A69">
        <w:rPr>
          <w:rFonts w:ascii="Tahoma" w:hAnsi="Tahoma" w:cs="Tahoma"/>
          <w:b w:val="0"/>
          <w:bCs w:val="0"/>
          <w:sz w:val="20"/>
        </w:rPr>
        <w:t xml:space="preserve"> příjemcem</w:t>
      </w:r>
      <w:r w:rsidR="00910BA6" w:rsidRPr="00BD6A69">
        <w:rPr>
          <w:rFonts w:ascii="Tahoma" w:hAnsi="Tahoma" w:cs="Tahoma"/>
          <w:b w:val="0"/>
          <w:bCs w:val="0"/>
          <w:sz w:val="20"/>
        </w:rPr>
        <w:t xml:space="preserve"> </w:t>
      </w:r>
      <w:r w:rsidR="00910BA6" w:rsidRPr="00A02C25">
        <w:rPr>
          <w:rFonts w:ascii="Tahoma" w:hAnsi="Tahoma" w:cs="Tahoma"/>
          <w:b w:val="0"/>
          <w:bCs w:val="0"/>
          <w:sz w:val="20"/>
        </w:rPr>
        <w:t>za podmínek stanovených v této smlouvě</w:t>
      </w:r>
      <w:r w:rsidRPr="00BD6A69">
        <w:rPr>
          <w:rFonts w:ascii="Tahoma" w:hAnsi="Tahoma" w:cs="Tahoma"/>
          <w:b w:val="0"/>
          <w:bCs w:val="0"/>
          <w:sz w:val="20"/>
        </w:rPr>
        <w:t>.</w:t>
      </w:r>
    </w:p>
    <w:p w14:paraId="0B5406BA" w14:textId="77777777" w:rsidR="000268BC" w:rsidRDefault="000268BC">
      <w:pPr>
        <w:pStyle w:val="Zkladntext"/>
        <w:spacing w:before="360"/>
        <w:jc w:val="center"/>
        <w:rPr>
          <w:rFonts w:ascii="Tahoma" w:hAnsi="Tahoma" w:cs="Tahoma"/>
          <w:sz w:val="20"/>
        </w:rPr>
      </w:pPr>
    </w:p>
    <w:p w14:paraId="3192C83E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6718AE9D" w14:textId="77777777" w:rsidR="0070795C" w:rsidRDefault="00C95D31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38EFB0CD" w14:textId="77777777" w:rsidR="005D0300" w:rsidRPr="007D6D15" w:rsidRDefault="004973D3" w:rsidP="009C0A6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666B1D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příjemce uvedený v čl. I této smlouvy jednorázovou úhradou po ukončení předmětné obnovy </w:t>
      </w:r>
      <w:r w:rsidRPr="00B7789C">
        <w:rPr>
          <w:rFonts w:ascii="Tahoma" w:hAnsi="Tahoma" w:cs="Tahoma"/>
          <w:b w:val="0"/>
          <w:bCs w:val="0"/>
          <w:iCs/>
          <w:color w:val="000000"/>
          <w:sz w:val="20"/>
          <w:szCs w:val="20"/>
        </w:rPr>
        <w:t>kulturní památky</w:t>
      </w:r>
      <w:r w:rsidRPr="00666B1D">
        <w:rPr>
          <w:rFonts w:ascii="Tahoma" w:hAnsi="Tahoma" w:cs="Tahoma"/>
          <w:b w:val="0"/>
          <w:bCs w:val="0"/>
          <w:i/>
          <w:color w:val="3366FF"/>
          <w:sz w:val="20"/>
        </w:rPr>
        <w:t xml:space="preserve"> </w:t>
      </w:r>
      <w:r w:rsidRPr="00666B1D">
        <w:rPr>
          <w:rFonts w:ascii="Tahoma" w:hAnsi="Tahoma" w:cs="Tahoma"/>
          <w:b w:val="0"/>
          <w:bCs w:val="0"/>
          <w:color w:val="000000"/>
          <w:sz w:val="20"/>
        </w:rPr>
        <w:t>a po provedení závěrečné kontrolní prohlídky</w:t>
      </w:r>
      <w:r w:rsidRPr="00666B1D">
        <w:rPr>
          <w:rFonts w:ascii="Tahoma" w:hAnsi="Tahoma" w:cs="Tahoma"/>
          <w:b w:val="0"/>
          <w:bCs w:val="0"/>
          <w:color w:val="000000"/>
          <w:sz w:val="20"/>
          <w:szCs w:val="20"/>
        </w:rPr>
        <w:t>,</w:t>
      </w:r>
      <w:r w:rsidRPr="00666B1D">
        <w:rPr>
          <w:rFonts w:ascii="Tahoma" w:hAnsi="Tahoma" w:cs="Tahoma"/>
          <w:b w:val="0"/>
          <w:bCs w:val="0"/>
          <w:sz w:val="20"/>
          <w:szCs w:val="20"/>
        </w:rPr>
        <w:t xml:space="preserve"> a to nejpozději do </w:t>
      </w:r>
      <w:r w:rsidR="00B50059" w:rsidRPr="007D6D15">
        <w:rPr>
          <w:rFonts w:ascii="Tahoma" w:hAnsi="Tahoma" w:cs="Tahoma"/>
          <w:b w:val="0"/>
          <w:bCs w:val="0"/>
          <w:sz w:val="20"/>
          <w:szCs w:val="20"/>
        </w:rPr>
        <w:t>3</w:t>
      </w:r>
      <w:r w:rsidRPr="007D6D15">
        <w:rPr>
          <w:rFonts w:ascii="Tahoma" w:hAnsi="Tahoma" w:cs="Tahoma"/>
          <w:b w:val="0"/>
          <w:bCs w:val="0"/>
          <w:sz w:val="20"/>
          <w:szCs w:val="20"/>
        </w:rPr>
        <w:t>0 dnů ode dne předložení úplné závěrečné faktury za provedené práce, nejdříve</w:t>
      </w:r>
      <w:r w:rsidRPr="00364EE7">
        <w:rPr>
          <w:rFonts w:ascii="Tahoma" w:hAnsi="Tahoma" w:cs="Tahoma"/>
          <w:b w:val="0"/>
          <w:bCs w:val="0"/>
          <w:sz w:val="20"/>
          <w:szCs w:val="20"/>
        </w:rPr>
        <w:t xml:space="preserve"> však 14 dnů po nabytí účinnosti této smlouvy. </w:t>
      </w:r>
      <w:r w:rsidRPr="00651B0A">
        <w:rPr>
          <w:rFonts w:ascii="Tahoma" w:hAnsi="Tahoma" w:cs="Tahoma"/>
          <w:b w:val="0"/>
          <w:bCs w:val="0"/>
          <w:sz w:val="20"/>
          <w:szCs w:val="20"/>
        </w:rPr>
        <w:t xml:space="preserve">Poskytovatel může od provedení závěrečné kontrolní prohlídky upustit, </w:t>
      </w:r>
      <w:r w:rsidRPr="00DC4C91">
        <w:rPr>
          <w:rFonts w:ascii="Tahoma" w:hAnsi="Tahoma" w:cs="Tahoma"/>
          <w:b w:val="0"/>
          <w:bCs w:val="0"/>
          <w:sz w:val="20"/>
          <w:szCs w:val="20"/>
        </w:rPr>
        <w:t>nemá-li pochybnosti o tom, že předmětná obnova byla provedena dle čl. IV odst. 1 věta druhá.</w:t>
      </w:r>
      <w:r w:rsidR="00666B1D" w:rsidRPr="00DC4C9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04FA4" w:rsidRPr="00666B1D">
        <w:rPr>
          <w:rFonts w:ascii="Tahoma" w:hAnsi="Tahoma" w:cs="Tahoma"/>
          <w:b w:val="0"/>
          <w:bCs w:val="0"/>
          <w:sz w:val="20"/>
          <w:szCs w:val="20"/>
        </w:rPr>
        <w:t>Nedílnou s</w:t>
      </w:r>
      <w:r w:rsidR="008310BF" w:rsidRPr="00666B1D">
        <w:rPr>
          <w:rFonts w:ascii="Tahoma" w:hAnsi="Tahoma" w:cs="Tahoma"/>
          <w:b w:val="0"/>
          <w:bCs w:val="0"/>
          <w:sz w:val="20"/>
          <w:szCs w:val="20"/>
        </w:rPr>
        <w:t>oučástí ú</w:t>
      </w:r>
      <w:r w:rsidR="00DF1A88" w:rsidRPr="00666B1D">
        <w:rPr>
          <w:rFonts w:ascii="Tahoma" w:hAnsi="Tahoma" w:cs="Tahoma"/>
          <w:b w:val="0"/>
          <w:bCs w:val="0"/>
          <w:sz w:val="20"/>
          <w:szCs w:val="20"/>
        </w:rPr>
        <w:t>pl</w:t>
      </w:r>
      <w:r w:rsidR="008310BF" w:rsidRPr="00666B1D">
        <w:rPr>
          <w:rFonts w:ascii="Tahoma" w:hAnsi="Tahoma" w:cs="Tahoma"/>
          <w:b w:val="0"/>
          <w:bCs w:val="0"/>
          <w:sz w:val="20"/>
          <w:szCs w:val="20"/>
        </w:rPr>
        <w:t>né</w:t>
      </w:r>
      <w:r w:rsidR="00016AE2" w:rsidRPr="00666B1D">
        <w:rPr>
          <w:rFonts w:ascii="Tahoma" w:hAnsi="Tahoma" w:cs="Tahoma"/>
          <w:b w:val="0"/>
          <w:bCs w:val="0"/>
          <w:sz w:val="20"/>
          <w:szCs w:val="20"/>
        </w:rPr>
        <w:t xml:space="preserve"> závěrečné</w:t>
      </w:r>
      <w:r w:rsidR="008310BF" w:rsidRPr="00666B1D">
        <w:rPr>
          <w:rFonts w:ascii="Tahoma" w:hAnsi="Tahoma" w:cs="Tahoma"/>
          <w:b w:val="0"/>
          <w:bCs w:val="0"/>
          <w:sz w:val="20"/>
          <w:szCs w:val="20"/>
        </w:rPr>
        <w:t xml:space="preserve"> faktury</w:t>
      </w:r>
      <w:r w:rsidR="00DF1A88" w:rsidRPr="00666B1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04FA4" w:rsidRPr="00666B1D">
        <w:rPr>
          <w:rFonts w:ascii="Tahoma" w:hAnsi="Tahoma" w:cs="Tahoma"/>
          <w:b w:val="0"/>
          <w:bCs w:val="0"/>
          <w:sz w:val="20"/>
          <w:szCs w:val="20"/>
        </w:rPr>
        <w:t xml:space="preserve">ve smyslu tohoto odstavce smlouvy </w:t>
      </w:r>
      <w:r w:rsidR="008310BF" w:rsidRPr="00666B1D">
        <w:rPr>
          <w:rFonts w:ascii="Tahoma" w:hAnsi="Tahoma" w:cs="Tahoma"/>
          <w:b w:val="0"/>
          <w:bCs w:val="0"/>
          <w:sz w:val="20"/>
          <w:szCs w:val="20"/>
        </w:rPr>
        <w:t>bude</w:t>
      </w:r>
      <w:r w:rsidR="004623B4" w:rsidRPr="007D6D15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E5E744C" w14:textId="77777777" w:rsidR="003B591B" w:rsidRPr="001E20B3" w:rsidRDefault="00932BFF" w:rsidP="000B5862">
      <w:pPr>
        <w:pStyle w:val="Zkladntext"/>
        <w:numPr>
          <w:ilvl w:val="3"/>
          <w:numId w:val="1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1E20B3">
        <w:rPr>
          <w:rFonts w:ascii="Tahoma" w:hAnsi="Tahoma" w:cs="Tahoma"/>
          <w:b w:val="0"/>
          <w:bCs w:val="0"/>
          <w:sz w:val="20"/>
        </w:rPr>
        <w:lastRenderedPageBreak/>
        <w:t>rekapitulace veškerých vystavených faktur</w:t>
      </w:r>
      <w:r w:rsidR="00804FA4" w:rsidRPr="001E20B3">
        <w:rPr>
          <w:rFonts w:ascii="Tahoma" w:hAnsi="Tahoma" w:cs="Tahoma"/>
          <w:b w:val="0"/>
          <w:bCs w:val="0"/>
          <w:sz w:val="20"/>
        </w:rPr>
        <w:t xml:space="preserve"> za provedené práce (pouze v případě byly-li vystaveny</w:t>
      </w:r>
      <w:r w:rsidRPr="001E20B3">
        <w:rPr>
          <w:rFonts w:ascii="Tahoma" w:hAnsi="Tahoma" w:cs="Tahoma"/>
          <w:b w:val="0"/>
          <w:bCs w:val="0"/>
          <w:sz w:val="20"/>
        </w:rPr>
        <w:t xml:space="preserve"> zálohové </w:t>
      </w:r>
      <w:r w:rsidR="00EC59AD">
        <w:rPr>
          <w:rFonts w:ascii="Tahoma" w:hAnsi="Tahoma" w:cs="Tahoma"/>
          <w:b w:val="0"/>
          <w:bCs w:val="0"/>
          <w:sz w:val="20"/>
        </w:rPr>
        <w:t xml:space="preserve">nebo dílčí </w:t>
      </w:r>
      <w:r w:rsidRPr="001E20B3">
        <w:rPr>
          <w:rFonts w:ascii="Tahoma" w:hAnsi="Tahoma" w:cs="Tahoma"/>
          <w:b w:val="0"/>
          <w:bCs w:val="0"/>
          <w:sz w:val="20"/>
        </w:rPr>
        <w:t>faktury</w:t>
      </w:r>
      <w:r w:rsidR="00016AE2" w:rsidRPr="001E20B3">
        <w:rPr>
          <w:rFonts w:ascii="Tahoma" w:hAnsi="Tahoma" w:cs="Tahoma"/>
          <w:b w:val="0"/>
          <w:bCs w:val="0"/>
          <w:sz w:val="20"/>
        </w:rPr>
        <w:t>),</w:t>
      </w:r>
    </w:p>
    <w:p w14:paraId="68A080EB" w14:textId="77777777" w:rsidR="00C15902" w:rsidRPr="00804FA4" w:rsidRDefault="0039617F" w:rsidP="003B591B">
      <w:pPr>
        <w:pStyle w:val="Zkladntext"/>
        <w:numPr>
          <w:ilvl w:val="3"/>
          <w:numId w:val="1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804FA4">
        <w:rPr>
          <w:rFonts w:ascii="Tahoma" w:hAnsi="Tahoma" w:cs="Tahoma"/>
          <w:b w:val="0"/>
          <w:bCs w:val="0"/>
          <w:sz w:val="20"/>
        </w:rPr>
        <w:t>rekapitulace veškerých provedených prací</w:t>
      </w:r>
      <w:r w:rsidR="00804FA4" w:rsidRPr="00804FA4">
        <w:rPr>
          <w:rFonts w:ascii="Tahoma" w:hAnsi="Tahoma" w:cs="Tahoma"/>
          <w:b w:val="0"/>
          <w:bCs w:val="0"/>
          <w:sz w:val="20"/>
        </w:rPr>
        <w:t>.</w:t>
      </w:r>
    </w:p>
    <w:p w14:paraId="707E9421" w14:textId="77777777"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4305B13F" w14:textId="77777777" w:rsidR="001E74DC" w:rsidRDefault="001E74DC" w:rsidP="00A02C25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14:paraId="4C6D9015" w14:textId="77777777" w:rsidR="001E74DC" w:rsidRDefault="001E74DC" w:rsidP="00A02C25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223D596F" w14:textId="77777777" w:rsidR="001E74DC" w:rsidRDefault="00CC410A" w:rsidP="00A02C25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nepřekročit stanovený</w:t>
      </w:r>
      <w:r w:rsidRPr="001E74DC">
        <w:rPr>
          <w:rFonts w:ascii="Tahoma" w:hAnsi="Tahoma" w:cs="Tahoma"/>
          <w:bCs/>
          <w:sz w:val="20"/>
        </w:rPr>
        <w:t xml:space="preserve"> </w:t>
      </w:r>
      <w:r w:rsidR="00FC15E9">
        <w:rPr>
          <w:rFonts w:ascii="Tahoma" w:hAnsi="Tahoma" w:cs="Tahoma"/>
          <w:bCs/>
          <w:sz w:val="20"/>
        </w:rPr>
        <w:t>50</w:t>
      </w:r>
      <w:r w:rsidRPr="001E74DC">
        <w:rPr>
          <w:rFonts w:ascii="Tahoma" w:hAnsi="Tahoma" w:cs="Tahoma"/>
          <w:bCs/>
          <w:sz w:val="20"/>
        </w:rPr>
        <w:t>% podíl poskytovatele na skutečně vynaložených uznatelných nákladech projektu</w:t>
      </w:r>
      <w:r w:rsidR="00FC15E9">
        <w:rPr>
          <w:rFonts w:ascii="Tahoma" w:hAnsi="Tahoma" w:cs="Tahoma"/>
          <w:bCs/>
          <w:color w:val="00B050"/>
          <w:sz w:val="20"/>
        </w:rPr>
        <w:t>,</w:t>
      </w:r>
    </w:p>
    <w:p w14:paraId="269CCF11" w14:textId="77777777" w:rsidR="0042124C" w:rsidRDefault="0042124C" w:rsidP="00A02C25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rozpočet, který tvoří přílohu č. 1 této smlouvy a je její nedílnou součástí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68C08D8C" w14:textId="77777777" w:rsidR="0042124C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3E0333EA" w14:textId="77777777" w:rsidR="0042124C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</w:t>
      </w:r>
      <w:r>
        <w:rPr>
          <w:rFonts w:ascii="Tahoma" w:hAnsi="Tahoma" w:cs="Tahoma"/>
          <w:sz w:val="20"/>
        </w:rPr>
        <w:t>,</w:t>
      </w:r>
    </w:p>
    <w:p w14:paraId="1BEB5BBF" w14:textId="77777777" w:rsidR="0042124C" w:rsidRDefault="0042124C" w:rsidP="00A02C25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B02D7C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F2B69A8" w14:textId="77777777" w:rsidR="0042124C" w:rsidRDefault="0042124C" w:rsidP="00A02C25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D85033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F811F82" w14:textId="77777777" w:rsidR="00321C70" w:rsidRPr="00384C8D" w:rsidRDefault="0042124C" w:rsidP="00384C8D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07A29107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02A26202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2A969D80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6F2508DF" w14:textId="77777777" w:rsidR="0070795C" w:rsidRDefault="001D6F1A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D7535">
        <w:rPr>
          <w:rFonts w:ascii="Tahoma" w:hAnsi="Tahoma" w:cs="Tahoma"/>
          <w:sz w:val="20"/>
        </w:rPr>
        <w:t>dosáhnout stanoveného účelu, tedy zrealizovat projekt</w:t>
      </w:r>
      <w:r w:rsidRPr="0072129A">
        <w:rPr>
          <w:rFonts w:ascii="Tahoma" w:hAnsi="Tahoma" w:cs="Tahoma"/>
          <w:sz w:val="20"/>
        </w:rPr>
        <w:t>,</w:t>
      </w:r>
      <w:r w:rsidRPr="001D6F1A">
        <w:rPr>
          <w:rFonts w:ascii="Tahoma" w:hAnsi="Tahoma" w:cs="Tahoma"/>
          <w:sz w:val="20"/>
        </w:rPr>
        <w:t xml:space="preserve"> </w:t>
      </w:r>
      <w:r w:rsidR="0070795C">
        <w:rPr>
          <w:rFonts w:ascii="Tahoma" w:hAnsi="Tahoma" w:cs="Tahoma"/>
          <w:sz w:val="20"/>
        </w:rPr>
        <w:t xml:space="preserve">nejpozději do </w:t>
      </w:r>
      <w:r w:rsidR="00CC410A" w:rsidRPr="00CC410A">
        <w:rPr>
          <w:rFonts w:ascii="Tahoma" w:hAnsi="Tahoma" w:cs="Tahoma"/>
          <w:b/>
          <w:sz w:val="20"/>
        </w:rPr>
        <w:t>30. 11. 20</w:t>
      </w:r>
      <w:r w:rsidR="00960C5D">
        <w:rPr>
          <w:rFonts w:ascii="Tahoma" w:hAnsi="Tahoma" w:cs="Tahoma"/>
          <w:b/>
          <w:sz w:val="20"/>
        </w:rPr>
        <w:t>2</w:t>
      </w:r>
      <w:r w:rsidR="00711542">
        <w:rPr>
          <w:rFonts w:ascii="Tahoma" w:hAnsi="Tahoma" w:cs="Tahoma"/>
          <w:b/>
          <w:sz w:val="20"/>
        </w:rPr>
        <w:t>1</w:t>
      </w:r>
      <w:r w:rsidR="0070795C">
        <w:rPr>
          <w:rFonts w:ascii="Tahoma" w:hAnsi="Tahoma" w:cs="Tahoma"/>
          <w:sz w:val="20"/>
        </w:rPr>
        <w:t>,</w:t>
      </w:r>
    </w:p>
    <w:p w14:paraId="7AD24DE4" w14:textId="77777777" w:rsidR="0070795C" w:rsidRDefault="00CA6AE9" w:rsidP="00C80706">
      <w:pPr>
        <w:numPr>
          <w:ilvl w:val="1"/>
          <w:numId w:val="1"/>
        </w:numPr>
        <w:tabs>
          <w:tab w:val="clear" w:pos="786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6AE9">
        <w:rPr>
          <w:rFonts w:ascii="Tahoma" w:hAnsi="Tahoma" w:cs="Tahoma"/>
          <w:sz w:val="20"/>
          <w:szCs w:val="20"/>
        </w:rPr>
        <w:t>vést oddělenou účetní evidenci celého realizovaného projektu dle zákona č. 563/1991 Sb., o</w:t>
      </w:r>
      <w:r w:rsidR="007E707A">
        <w:rPr>
          <w:rFonts w:ascii="Tahoma" w:hAnsi="Tahoma" w:cs="Tahoma"/>
          <w:sz w:val="20"/>
          <w:szCs w:val="20"/>
        </w:rPr>
        <w:t> </w:t>
      </w:r>
      <w:r w:rsidRPr="00CA6AE9">
        <w:rPr>
          <w:rFonts w:ascii="Tahoma" w:hAnsi="Tahoma" w:cs="Tahoma"/>
          <w:sz w:val="20"/>
          <w:szCs w:val="20"/>
        </w:rPr>
        <w:t>účetnictví, ve znění pozdějších předpisů (dále jen „zákon o účetnictví“), a to v členění na</w:t>
      </w:r>
      <w:r w:rsidR="007E707A">
        <w:rPr>
          <w:rFonts w:ascii="Tahoma" w:hAnsi="Tahoma" w:cs="Tahoma"/>
          <w:sz w:val="20"/>
          <w:szCs w:val="20"/>
        </w:rPr>
        <w:t> </w:t>
      </w:r>
      <w:r w:rsidRPr="00CA6AE9">
        <w:rPr>
          <w:rFonts w:ascii="Tahoma" w:hAnsi="Tahoma" w:cs="Tahoma"/>
          <w:sz w:val="20"/>
          <w:szCs w:val="20"/>
        </w:rPr>
        <w:t xml:space="preserve">náklady financované z prostředků dotace a náklady financované z jiných zdrojů. Tato evidence musí být podložena účetními doklady ve smyslu zákona o účetnictví. Čestné prohlášení příjemce o vynaložení peněžních prostředků v rámci uznatelných nákladů realizovaného projektu není považováno za účetní doklad. </w:t>
      </w:r>
      <w:r w:rsidRPr="00CA6AE9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</w:t>
      </w:r>
      <w:r w:rsidRPr="00CA6AE9">
        <w:rPr>
          <w:rFonts w:ascii="Tahoma" w:hAnsi="Tahoma" w:cs="Tahoma"/>
          <w:sz w:val="20"/>
          <w:szCs w:val="20"/>
        </w:rPr>
        <w:t>,</w:t>
      </w:r>
    </w:p>
    <w:p w14:paraId="71031FD5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byla použita </w:t>
      </w:r>
      <w:r>
        <w:rPr>
          <w:rFonts w:ascii="Tahoma" w:hAnsi="Tahoma" w:cs="Tahoma"/>
          <w:sz w:val="20"/>
        </w:rPr>
        <w:lastRenderedPageBreak/>
        <w:t>dotace, pak navíc uvést formulaci „Financováno z rozpočtu MSK“, číslo smlouvy a výši použité dotace v Kč,</w:t>
      </w:r>
      <w:r w:rsidR="00D90E60">
        <w:rPr>
          <w:rFonts w:ascii="Tahoma" w:hAnsi="Tahoma" w:cs="Tahoma"/>
          <w:sz w:val="20"/>
        </w:rPr>
        <w:t xml:space="preserve"> </w:t>
      </w:r>
    </w:p>
    <w:p w14:paraId="1FE91FE6" w14:textId="77777777" w:rsidR="002C1D0C" w:rsidRPr="00C40001" w:rsidRDefault="0070795C" w:rsidP="00C4000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</w:t>
      </w:r>
      <w:r w:rsidR="00FC15E9">
        <w:rPr>
          <w:rFonts w:ascii="Tahoma" w:hAnsi="Tahoma" w:cs="Tahoma"/>
          <w:sz w:val="20"/>
        </w:rPr>
        <w:t>,</w:t>
      </w:r>
    </w:p>
    <w:p w14:paraId="4D797539" w14:textId="77777777" w:rsidR="0095260C" w:rsidRDefault="006903AD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60C5D">
        <w:rPr>
          <w:rFonts w:ascii="Tahoma" w:hAnsi="Tahoma" w:cs="Tahoma"/>
          <w:b/>
          <w:sz w:val="20"/>
        </w:rPr>
        <w:t>nejpozději do </w:t>
      </w:r>
      <w:r w:rsidR="00C40001">
        <w:rPr>
          <w:rFonts w:ascii="Tahoma" w:hAnsi="Tahoma" w:cs="Tahoma"/>
          <w:b/>
          <w:sz w:val="20"/>
        </w:rPr>
        <w:t>31. 12. 20</w:t>
      </w:r>
      <w:r w:rsidR="00960C5D">
        <w:rPr>
          <w:rFonts w:ascii="Tahoma" w:hAnsi="Tahoma" w:cs="Tahoma"/>
          <w:b/>
          <w:sz w:val="20"/>
        </w:rPr>
        <w:t>2</w:t>
      </w:r>
      <w:r w:rsidR="00711542">
        <w:rPr>
          <w:rFonts w:ascii="Tahoma" w:hAnsi="Tahoma" w:cs="Tahoma"/>
          <w:b/>
          <w:sz w:val="20"/>
        </w:rPr>
        <w:t>1</w:t>
      </w:r>
      <w:r>
        <w:rPr>
          <w:rFonts w:ascii="Tahoma" w:hAnsi="Tahoma" w:cs="Tahoma"/>
          <w:sz w:val="20"/>
        </w:rPr>
        <w:t xml:space="preserve">.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4792EE2A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</w:t>
      </w:r>
      <w:r w:rsidR="00CE4116">
        <w:rPr>
          <w:rFonts w:ascii="Tahoma" w:hAnsi="Tahoma" w:cs="Tahoma"/>
          <w:sz w:val="20"/>
        </w:rPr>
        <w:t>z</w:t>
      </w:r>
      <w:r>
        <w:rPr>
          <w:rFonts w:ascii="Tahoma" w:hAnsi="Tahoma" w:cs="Tahoma"/>
          <w:sz w:val="20"/>
        </w:rPr>
        <w:t>ávěrečné vyúčtování celého realizovaného projektu</w:t>
      </w:r>
      <w:r w:rsidR="00D547CA">
        <w:rPr>
          <w:rFonts w:ascii="Tahoma" w:hAnsi="Tahoma" w:cs="Tahoma"/>
          <w:sz w:val="20"/>
        </w:rPr>
        <w:t xml:space="preserve"> dle písm. </w:t>
      </w:r>
      <w:r w:rsidR="000B38B0" w:rsidRPr="0097113A">
        <w:rPr>
          <w:rFonts w:ascii="Tahoma" w:hAnsi="Tahoma" w:cs="Tahoma"/>
          <w:sz w:val="20"/>
        </w:rPr>
        <w:t>g)</w:t>
      </w:r>
      <w:r w:rsidR="00D547CA" w:rsidRPr="0097113A">
        <w:rPr>
          <w:rFonts w:ascii="Tahoma" w:hAnsi="Tahoma" w:cs="Tahoma"/>
          <w:sz w:val="20"/>
        </w:rPr>
        <w:t xml:space="preserve"> </w:t>
      </w:r>
      <w:r w:rsidR="00941BAB" w:rsidRPr="00941BAB">
        <w:rPr>
          <w:rFonts w:ascii="Tahoma" w:hAnsi="Tahoma" w:cs="Tahoma"/>
          <w:sz w:val="20"/>
        </w:rPr>
        <w:t>tohoto odstavce smlouvy</w:t>
      </w:r>
      <w:r w:rsidR="00941BAB">
        <w:rPr>
          <w:rFonts w:ascii="Tahoma" w:hAnsi="Tahoma" w:cs="Tahoma"/>
          <w:sz w:val="20"/>
        </w:rPr>
        <w:t xml:space="preserve"> </w:t>
      </w:r>
      <w:r w:rsidR="00941BAB" w:rsidRPr="00941BAB">
        <w:rPr>
          <w:rFonts w:ascii="Tahoma" w:hAnsi="Tahoma" w:cs="Tahoma"/>
          <w:sz w:val="20"/>
        </w:rPr>
        <w:t>na předepsaných formulářích</w:t>
      </w:r>
      <w:r w:rsidR="00941BAB">
        <w:rPr>
          <w:rFonts w:ascii="Tahoma" w:hAnsi="Tahoma" w:cs="Tahoma"/>
          <w:sz w:val="20"/>
        </w:rPr>
        <w:t>, úplné a bezchybné</w:t>
      </w:r>
      <w:r w:rsidR="007707B8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včetně</w:t>
      </w:r>
    </w:p>
    <w:p w14:paraId="6AC78EA8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04B8B53A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</w:t>
      </w:r>
    </w:p>
    <w:p w14:paraId="3D0D1EA7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B5DC96E" w14:textId="77777777" w:rsidR="0070795C" w:rsidRPr="009C7121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čestného prohlášení </w:t>
      </w:r>
      <w:r w:rsidRPr="00FE476F">
        <w:rPr>
          <w:rFonts w:ascii="Tahoma" w:hAnsi="Tahoma" w:cs="Tahoma"/>
          <w:sz w:val="20"/>
        </w:rPr>
        <w:t xml:space="preserve">osoby oprávněné </w:t>
      </w:r>
      <w:r w:rsidRPr="00445512">
        <w:rPr>
          <w:rFonts w:ascii="Tahoma" w:hAnsi="Tahoma" w:cs="Tahoma"/>
          <w:sz w:val="20"/>
        </w:rPr>
        <w:t>za</w:t>
      </w:r>
      <w:r w:rsidR="00A178A8" w:rsidRPr="00445512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  <w:r w:rsidR="000B38B0">
        <w:rPr>
          <w:rFonts w:ascii="Tahoma" w:hAnsi="Tahoma" w:cs="Tahoma"/>
          <w:sz w:val="20"/>
        </w:rPr>
        <w:t xml:space="preserve"> </w:t>
      </w:r>
    </w:p>
    <w:p w14:paraId="180555DC" w14:textId="77777777" w:rsidR="009C7121" w:rsidRPr="00960C5D" w:rsidRDefault="009C7121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960C5D">
        <w:rPr>
          <w:rFonts w:ascii="Tahoma" w:hAnsi="Tahoma" w:cs="Tahoma"/>
          <w:bCs/>
          <w:iCs/>
          <w:sz w:val="20"/>
        </w:rPr>
        <w:t>fotodokumentace průběhu realizace projektu,</w:t>
      </w:r>
      <w:r w:rsidR="00960C5D" w:rsidRPr="00960C5D">
        <w:rPr>
          <w:rFonts w:ascii="Tahoma" w:hAnsi="Tahoma" w:cs="Tahoma"/>
          <w:bCs/>
          <w:iCs/>
          <w:sz w:val="20"/>
        </w:rPr>
        <w:t xml:space="preserve"> včetně fotodokumentace dokládající povinnou publicitu,</w:t>
      </w:r>
    </w:p>
    <w:p w14:paraId="1FBB84AF" w14:textId="77777777" w:rsidR="00DB12A0" w:rsidRDefault="00B111B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B111BC">
        <w:rPr>
          <w:rFonts w:ascii="Tahoma" w:hAnsi="Tahoma" w:cs="Tahoma"/>
          <w:sz w:val="20"/>
        </w:rPr>
        <w:t xml:space="preserve">závazného stanoviska </w:t>
      </w:r>
      <w:r w:rsidR="00364EE7">
        <w:rPr>
          <w:rFonts w:ascii="Tahoma" w:hAnsi="Tahoma" w:cs="Tahoma"/>
          <w:sz w:val="20"/>
        </w:rPr>
        <w:t xml:space="preserve">/ závazných stanovisek </w:t>
      </w:r>
      <w:r w:rsidRPr="00B111BC">
        <w:rPr>
          <w:rFonts w:ascii="Tahoma" w:hAnsi="Tahoma" w:cs="Tahoma"/>
          <w:sz w:val="20"/>
        </w:rPr>
        <w:t>orgánu státní památkové péče vydaného podle § 14 odst. 1 zákona č. 20/1987 Sb., o státní památkové péči, ve znění pozdějších předpisů, k obnově předmětné kulturní památky</w:t>
      </w:r>
      <w:r>
        <w:rPr>
          <w:rFonts w:ascii="Tahoma" w:hAnsi="Tahoma" w:cs="Tahoma"/>
          <w:sz w:val="20"/>
        </w:rPr>
        <w:t>,</w:t>
      </w:r>
    </w:p>
    <w:p w14:paraId="77DDE40B" w14:textId="77777777" w:rsidR="00B111BC" w:rsidRDefault="00B111B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B111BC">
        <w:rPr>
          <w:rFonts w:ascii="Tahoma" w:hAnsi="Tahoma" w:cs="Tahoma"/>
          <w:sz w:val="20"/>
        </w:rPr>
        <w:t>vyjádření příslušného orgánu státní památkové péče o tom, že projekt byl realizován v souladu s jeho závazným stanoviskem</w:t>
      </w:r>
      <w:r>
        <w:rPr>
          <w:rFonts w:ascii="Tahoma" w:hAnsi="Tahoma" w:cs="Tahoma"/>
          <w:sz w:val="20"/>
        </w:rPr>
        <w:t xml:space="preserve"> / závaznými stanovisky</w:t>
      </w:r>
      <w:r w:rsidR="00223F01">
        <w:rPr>
          <w:rFonts w:ascii="Tahoma" w:hAnsi="Tahoma" w:cs="Tahoma"/>
          <w:sz w:val="20"/>
        </w:rPr>
        <w:t xml:space="preserve"> (příloha č. 10 podmínek Dotačního programu)</w:t>
      </w:r>
      <w:r>
        <w:rPr>
          <w:rFonts w:ascii="Tahoma" w:hAnsi="Tahoma" w:cs="Tahoma"/>
          <w:sz w:val="20"/>
        </w:rPr>
        <w:t>.</w:t>
      </w:r>
    </w:p>
    <w:p w14:paraId="16827C39" w14:textId="77777777" w:rsidR="0070795C" w:rsidRDefault="00CE6275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</w:p>
    <w:p w14:paraId="26E464DC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</w:t>
      </w:r>
      <w:r w:rsidR="00C149B9">
        <w:rPr>
          <w:rFonts w:ascii="Tahoma" w:hAnsi="Tahoma" w:cs="Tahoma"/>
          <w:sz w:val="20"/>
        </w:rPr>
        <w:t>role řádné provedení průběžné a </w:t>
      </w:r>
      <w:r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>
        <w:rPr>
          <w:rFonts w:ascii="Tahoma" w:hAnsi="Tahoma" w:cs="Tahoma"/>
          <w:sz w:val="20"/>
        </w:rPr>
        <w:t xml:space="preserve"> použití dle </w:t>
      </w:r>
      <w:r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>
        <w:rPr>
          <w:rFonts w:ascii="Tahoma" w:hAnsi="Tahoma" w:cs="Tahoma"/>
          <w:sz w:val="20"/>
        </w:rPr>
        <w:t> </w:t>
      </w:r>
      <w:r w:rsidRPr="00A02C25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22FE10B5" w14:textId="77777777" w:rsidR="0070795C" w:rsidRDefault="0070795C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225142">
        <w:rPr>
          <w:rFonts w:ascii="Tahoma" w:hAnsi="Tahoma" w:cs="Tahoma"/>
          <w:sz w:val="20"/>
        </w:rPr>
        <w:t>2</w:t>
      </w:r>
      <w:r w:rsidR="00711542">
        <w:rPr>
          <w:rFonts w:ascii="Tahoma" w:hAnsi="Tahoma" w:cs="Tahoma"/>
          <w:sz w:val="20"/>
        </w:rPr>
        <w:t>1</w:t>
      </w:r>
      <w:r w:rsidR="000F7CC2">
        <w:rPr>
          <w:rFonts w:ascii="Tahoma" w:hAnsi="Tahoma" w:cs="Tahoma"/>
          <w:sz w:val="20"/>
        </w:rPr>
        <w:t>34</w:t>
      </w:r>
      <w:r w:rsidR="00FC15E9">
        <w:rPr>
          <w:rFonts w:ascii="Tahoma" w:hAnsi="Tahoma" w:cs="Tahoma"/>
          <w:sz w:val="20"/>
        </w:rPr>
        <w:t>4</w:t>
      </w:r>
      <w:r w:rsidR="00B7789C">
        <w:rPr>
          <w:rFonts w:ascii="Tahoma" w:hAnsi="Tahoma" w:cs="Tahoma"/>
          <w:sz w:val="20"/>
        </w:rPr>
        <w:t>10</w:t>
      </w:r>
      <w:r w:rsidR="00226508">
        <w:rPr>
          <w:rFonts w:ascii="Tahoma" w:hAnsi="Tahoma" w:cs="Tahoma"/>
          <w:sz w:val="20"/>
        </w:rPr>
        <w:t>493</w:t>
      </w:r>
      <w:r>
        <w:rPr>
          <w:rFonts w:ascii="Tahoma" w:hAnsi="Tahoma" w:cs="Tahoma"/>
          <w:sz w:val="20"/>
        </w:rPr>
        <w:t xml:space="preserve">, </w:t>
      </w:r>
    </w:p>
    <w:p w14:paraId="07D3BFDB" w14:textId="77777777" w:rsidR="00CA74E7" w:rsidRDefault="0070795C" w:rsidP="00CA74E7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6173EEB4" w14:textId="77777777" w:rsidR="0070795C" w:rsidRPr="00CA74E7" w:rsidRDefault="00CA74E7" w:rsidP="00CA74E7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A74E7">
        <w:rPr>
          <w:rFonts w:ascii="Tahoma" w:hAnsi="Tahoma" w:cs="Tahoma"/>
          <w:sz w:val="20"/>
        </w:rPr>
        <w:t xml:space="preserve">po dobu 5 let od ukončení realizace projektu </w:t>
      </w:r>
      <w:r w:rsidRPr="00CA74E7">
        <w:rPr>
          <w:rFonts w:ascii="Tahoma" w:hAnsi="Tahoma" w:cs="Tahoma"/>
          <w:sz w:val="20"/>
          <w:szCs w:val="20"/>
        </w:rPr>
        <w:t xml:space="preserve">nezcizit jinému subjektu </w:t>
      </w:r>
      <w:r w:rsidRPr="00226508">
        <w:rPr>
          <w:rFonts w:ascii="Tahoma" w:hAnsi="Tahoma" w:cs="Tahoma"/>
          <w:iCs/>
          <w:color w:val="000000"/>
          <w:sz w:val="20"/>
          <w:szCs w:val="20"/>
        </w:rPr>
        <w:t>kulturní památku</w:t>
      </w:r>
      <w:r w:rsidR="00226508">
        <w:rPr>
          <w:rFonts w:ascii="Tahoma" w:hAnsi="Tahoma" w:cs="Tahoma"/>
          <w:iCs/>
          <w:color w:val="000000"/>
          <w:sz w:val="20"/>
          <w:szCs w:val="20"/>
        </w:rPr>
        <w:t>,</w:t>
      </w:r>
      <w:r w:rsidRPr="00CA74E7">
        <w:rPr>
          <w:rFonts w:ascii="Tahoma" w:hAnsi="Tahoma" w:cs="Tahoma"/>
          <w:sz w:val="20"/>
          <w:szCs w:val="20"/>
        </w:rPr>
        <w:t xml:space="preserve"> na jejíž obnovu obdržel na základě této smlouvy od poskytovatele dotaci</w:t>
      </w:r>
      <w:r w:rsidRPr="00CA74E7">
        <w:rPr>
          <w:rFonts w:ascii="Tahoma" w:hAnsi="Tahoma" w:cs="Tahoma"/>
          <w:sz w:val="20"/>
        </w:rPr>
        <w:t>,</w:t>
      </w:r>
    </w:p>
    <w:p w14:paraId="3799476F" w14:textId="77777777" w:rsidR="002A65EA" w:rsidRPr="001D2DEF" w:rsidRDefault="00653EDE" w:rsidP="00F2730C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nutné uzavírat ke smlouvě dodatek,</w:t>
      </w:r>
    </w:p>
    <w:p w14:paraId="0E563136" w14:textId="77777777" w:rsidR="00FC15E9" w:rsidRPr="00FC15E9" w:rsidRDefault="00FC15E9" w:rsidP="002907E6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C15E9">
        <w:rPr>
          <w:rFonts w:ascii="Tahoma" w:hAnsi="Tahoma" w:cs="Tahoma"/>
          <w:sz w:val="20"/>
        </w:rPr>
        <w:t>neprodleně, nejpozději však do 7 kalendářních dnů, informovat poskytovatele o vlastní přeměně (sloučení obcí, připojení obce, oddělení části obce) a o tom, na který subjekt přejdou práva a povinnosti z této smlouvy</w:t>
      </w:r>
      <w:r w:rsidR="00653EDE" w:rsidRPr="00FC15E9">
        <w:rPr>
          <w:rFonts w:ascii="Tahoma" w:hAnsi="Tahoma" w:cs="Tahoma"/>
          <w:sz w:val="20"/>
        </w:rPr>
        <w:t xml:space="preserve">, </w:t>
      </w:r>
    </w:p>
    <w:p w14:paraId="1BAAADD3" w14:textId="77777777" w:rsidR="0070795C" w:rsidRPr="00FC15E9" w:rsidRDefault="00C56F78" w:rsidP="002907E6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C15E9">
        <w:rPr>
          <w:rFonts w:ascii="Tahoma" w:hAnsi="Tahoma" w:cs="Tahoma"/>
          <w:sz w:val="20"/>
        </w:rPr>
        <w:t>dodržovat podmínky povinné publicity stanovené v čl. VII této smlouvy</w:t>
      </w:r>
      <w:r w:rsidR="0052054E" w:rsidRPr="00FC15E9">
        <w:rPr>
          <w:rFonts w:ascii="Tahoma" w:hAnsi="Tahoma" w:cs="Tahoma"/>
          <w:sz w:val="20"/>
        </w:rPr>
        <w:t>.</w:t>
      </w:r>
      <w:r w:rsidRPr="00FC15E9">
        <w:rPr>
          <w:rFonts w:ascii="Tahoma" w:hAnsi="Tahoma" w:cs="Tahoma"/>
          <w:sz w:val="20"/>
        </w:rPr>
        <w:t xml:space="preserve"> </w:t>
      </w:r>
    </w:p>
    <w:p w14:paraId="7DDB3CE2" w14:textId="77777777" w:rsidR="00D21BE7" w:rsidRDefault="00D21BE7" w:rsidP="00044C21">
      <w:pPr>
        <w:numPr>
          <w:ilvl w:val="1"/>
          <w:numId w:val="1"/>
        </w:numPr>
        <w:tabs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D2731">
        <w:rPr>
          <w:rFonts w:ascii="Tahoma" w:hAnsi="Tahoma" w:cs="Tahoma"/>
          <w:sz w:val="20"/>
        </w:rPr>
        <w:t>realizovat</w:t>
      </w:r>
      <w:r>
        <w:rPr>
          <w:rFonts w:ascii="Tahoma" w:hAnsi="Tahoma" w:cs="Tahoma"/>
          <w:sz w:val="20"/>
          <w:szCs w:val="20"/>
        </w:rPr>
        <w:t xml:space="preserve"> projekt, na který obdržel dotaci od poskytovatele, v souladu se závazným stanoviskem </w:t>
      </w:r>
      <w:r w:rsidR="00226508">
        <w:rPr>
          <w:rFonts w:ascii="Tahoma" w:hAnsi="Tahoma" w:cs="Tahoma"/>
          <w:sz w:val="20"/>
          <w:szCs w:val="20"/>
        </w:rPr>
        <w:t>Městského</w:t>
      </w:r>
      <w:r w:rsidRPr="007F51A1">
        <w:rPr>
          <w:rFonts w:ascii="Tahoma" w:hAnsi="Tahoma" w:cs="Tahoma"/>
          <w:sz w:val="20"/>
          <w:szCs w:val="20"/>
        </w:rPr>
        <w:t xml:space="preserve"> úřadu </w:t>
      </w:r>
      <w:r w:rsidR="00226508">
        <w:rPr>
          <w:rFonts w:ascii="Tahoma" w:hAnsi="Tahoma" w:cs="Tahoma"/>
          <w:sz w:val="20"/>
          <w:szCs w:val="20"/>
        </w:rPr>
        <w:t>Bílovec</w:t>
      </w:r>
      <w:r w:rsidRPr="007F51A1">
        <w:rPr>
          <w:rFonts w:ascii="Tahoma" w:hAnsi="Tahoma" w:cs="Tahoma"/>
          <w:sz w:val="20"/>
          <w:szCs w:val="20"/>
        </w:rPr>
        <w:t xml:space="preserve">, č. j </w:t>
      </w:r>
      <w:r w:rsidR="00226508">
        <w:rPr>
          <w:rFonts w:ascii="Tahoma" w:hAnsi="Tahoma" w:cs="Tahoma"/>
          <w:sz w:val="20"/>
          <w:szCs w:val="20"/>
        </w:rPr>
        <w:t>MBC/10031/19/ŽP/Koc 922/2019</w:t>
      </w:r>
      <w:r w:rsidRPr="007F51A1">
        <w:rPr>
          <w:rFonts w:ascii="Tahoma" w:hAnsi="Tahoma" w:cs="Tahoma"/>
          <w:sz w:val="20"/>
          <w:szCs w:val="20"/>
        </w:rPr>
        <w:t xml:space="preserve"> ze dne </w:t>
      </w:r>
      <w:r w:rsidR="00226508">
        <w:rPr>
          <w:rFonts w:ascii="Tahoma" w:hAnsi="Tahoma" w:cs="Tahoma"/>
          <w:sz w:val="20"/>
          <w:szCs w:val="20"/>
        </w:rPr>
        <w:t>9.4.2019</w:t>
      </w:r>
      <w:r>
        <w:rPr>
          <w:rFonts w:ascii="Tahoma" w:hAnsi="Tahoma" w:cs="Tahoma"/>
          <w:sz w:val="20"/>
          <w:szCs w:val="20"/>
        </w:rPr>
        <w:t xml:space="preserve"> (závazné stanovisko orgánu státní památkové péče vydané podle § 14 zákona č. 20/1987 Sb., </w:t>
      </w:r>
      <w:r>
        <w:rPr>
          <w:rFonts w:ascii="Tahoma" w:hAnsi="Tahoma" w:cs="Tahoma"/>
          <w:sz w:val="20"/>
          <w:szCs w:val="20"/>
        </w:rPr>
        <w:lastRenderedPageBreak/>
        <w:t xml:space="preserve">o státní památkové péči, ve znění pozdějších předpisů), k obnově předmětné </w:t>
      </w:r>
      <w:r w:rsidRPr="00226508">
        <w:rPr>
          <w:rFonts w:ascii="Tahoma" w:hAnsi="Tahoma" w:cs="Tahoma"/>
          <w:iCs/>
          <w:color w:val="000000"/>
          <w:sz w:val="20"/>
          <w:szCs w:val="20"/>
        </w:rPr>
        <w:t>kulturní památky</w:t>
      </w:r>
      <w:r>
        <w:rPr>
          <w:rFonts w:ascii="Tahoma" w:hAnsi="Tahoma" w:cs="Tahoma"/>
          <w:sz w:val="20"/>
          <w:szCs w:val="20"/>
        </w:rPr>
        <w:t>.</w:t>
      </w:r>
    </w:p>
    <w:p w14:paraId="5EBBA402" w14:textId="77777777" w:rsidR="00D21BE7" w:rsidRPr="001D2DEF" w:rsidRDefault="00D21BE7" w:rsidP="00D21BE7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Pr="00226508">
        <w:rPr>
          <w:rFonts w:ascii="Tahoma" w:hAnsi="Tahoma" w:cs="Tahoma"/>
          <w:b w:val="0"/>
          <w:bCs w:val="0"/>
          <w:iCs/>
          <w:sz w:val="20"/>
        </w:rPr>
        <w:t>g), h), k), n), o) a p)</w:t>
      </w:r>
      <w:r w:rsidRPr="00687F7F">
        <w:rPr>
          <w:rFonts w:ascii="Tahoma" w:hAnsi="Tahoma" w:cs="Tahoma"/>
          <w:b w:val="0"/>
          <w:bCs w:val="0"/>
          <w:i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ust.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</w:t>
      </w:r>
      <w:r w:rsidR="009A4C13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5F8FCEF2" w14:textId="77777777" w:rsidR="00D21BE7" w:rsidRPr="001D2DEF" w:rsidRDefault="00D21BE7" w:rsidP="00D21BE7">
      <w:pPr>
        <w:numPr>
          <w:ilvl w:val="1"/>
          <w:numId w:val="1"/>
        </w:numPr>
        <w:tabs>
          <w:tab w:val="clear" w:pos="786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g)</w:t>
      </w:r>
      <w:r w:rsidRPr="001D2DEF">
        <w:rPr>
          <w:rFonts w:ascii="Tahoma" w:hAnsi="Tahoma" w:cs="Tahoma"/>
          <w:bCs/>
          <w:sz w:val="20"/>
        </w:rPr>
        <w:t xml:space="preserve"> po stanovené lhůtě:</w:t>
      </w:r>
    </w:p>
    <w:p w14:paraId="2B02FB2C" w14:textId="77777777" w:rsidR="009A4C13" w:rsidRPr="0059419F" w:rsidRDefault="009A4C13" w:rsidP="001E20B3">
      <w:pPr>
        <w:pStyle w:val="Odstavecseseznamem"/>
        <w:tabs>
          <w:tab w:val="right" w:pos="709"/>
        </w:tabs>
        <w:spacing w:before="60"/>
        <w:ind w:left="735"/>
        <w:jc w:val="both"/>
        <w:rPr>
          <w:rFonts w:ascii="Tahoma" w:hAnsi="Tahoma" w:cs="Tahoma"/>
          <w:bCs/>
          <w:sz w:val="20"/>
        </w:rPr>
      </w:pPr>
      <w:r w:rsidRPr="0059419F">
        <w:rPr>
          <w:rFonts w:ascii="Tahoma" w:hAnsi="Tahoma" w:cs="Tahoma"/>
          <w:bCs/>
          <w:sz w:val="20"/>
        </w:rPr>
        <w:t>do 7 kalendářních dnů</w:t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  <w:t xml:space="preserve">         1.500 Kč,</w:t>
      </w:r>
    </w:p>
    <w:p w14:paraId="2C6A97FC" w14:textId="77777777" w:rsidR="009A4C13" w:rsidRPr="0059419F" w:rsidRDefault="009A4C13" w:rsidP="001E20B3">
      <w:pPr>
        <w:pStyle w:val="Odstavecseseznamem"/>
        <w:tabs>
          <w:tab w:val="right" w:pos="709"/>
        </w:tabs>
        <w:spacing w:before="60"/>
        <w:ind w:left="735"/>
        <w:jc w:val="both"/>
        <w:rPr>
          <w:rFonts w:ascii="Tahoma" w:hAnsi="Tahoma" w:cs="Tahoma"/>
          <w:bCs/>
          <w:sz w:val="20"/>
        </w:rPr>
      </w:pPr>
      <w:r w:rsidRPr="0059419F">
        <w:rPr>
          <w:rFonts w:ascii="Tahoma" w:hAnsi="Tahoma" w:cs="Tahoma"/>
          <w:bCs/>
          <w:sz w:val="20"/>
        </w:rPr>
        <w:t>od 8 do 15 kalendářních dnů</w:t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  <w:t xml:space="preserve">         3.000 Kč,</w:t>
      </w:r>
    </w:p>
    <w:p w14:paraId="10555F96" w14:textId="77777777" w:rsidR="009A4C13" w:rsidRPr="009A4C13" w:rsidRDefault="009A4C13" w:rsidP="001E20B3">
      <w:pPr>
        <w:pStyle w:val="Odstavecseseznamem"/>
        <w:tabs>
          <w:tab w:val="left" w:pos="5580"/>
        </w:tabs>
        <w:spacing w:before="60"/>
        <w:ind w:left="735"/>
        <w:jc w:val="both"/>
        <w:rPr>
          <w:rFonts w:ascii="Tahoma" w:hAnsi="Tahoma" w:cs="Tahoma"/>
          <w:bCs/>
          <w:sz w:val="20"/>
        </w:rPr>
      </w:pPr>
      <w:r w:rsidRPr="0059419F">
        <w:rPr>
          <w:rFonts w:ascii="Tahoma" w:hAnsi="Tahoma" w:cs="Tahoma"/>
          <w:bCs/>
          <w:sz w:val="20"/>
        </w:rPr>
        <w:t>od 16 do 30 kalendářních dne</w:t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</w:r>
      <w:r w:rsidRPr="0059419F">
        <w:rPr>
          <w:rFonts w:ascii="Tahoma" w:hAnsi="Tahoma" w:cs="Tahoma"/>
          <w:bCs/>
          <w:sz w:val="20"/>
        </w:rPr>
        <w:tab/>
        <w:t xml:space="preserve">         5.000 Kč ,</w:t>
      </w:r>
    </w:p>
    <w:p w14:paraId="3640CA72" w14:textId="77777777" w:rsidR="00D21BE7" w:rsidRDefault="00D21BE7" w:rsidP="00D21BE7">
      <w:pPr>
        <w:numPr>
          <w:ilvl w:val="1"/>
          <w:numId w:val="1"/>
        </w:numPr>
        <w:tabs>
          <w:tab w:val="clear" w:pos="786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43FEE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C43FEE">
        <w:rPr>
          <w:rFonts w:ascii="Tahoma" w:hAnsi="Tahoma" w:cs="Tahoma"/>
          <w:bCs/>
          <w:sz w:val="20"/>
        </w:rPr>
        <w:t xml:space="preserve">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C43FEE">
        <w:rPr>
          <w:rFonts w:ascii="Tahoma" w:hAnsi="Tahoma" w:cs="Tahoma"/>
          <w:bCs/>
          <w:sz w:val="20"/>
        </w:rPr>
        <w:t xml:space="preserve"> vyúčtování</w:t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6EA33FCB" w14:textId="77777777" w:rsidR="00D21BE7" w:rsidRDefault="00D21BE7" w:rsidP="00D21BE7">
      <w:pPr>
        <w:numPr>
          <w:ilvl w:val="1"/>
          <w:numId w:val="1"/>
        </w:numPr>
        <w:tabs>
          <w:tab w:val="clear" w:pos="786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7564F1">
        <w:rPr>
          <w:rFonts w:ascii="Tahoma" w:hAnsi="Tahoma" w:cs="Tahoma"/>
          <w:bCs/>
          <w:sz w:val="20"/>
        </w:rPr>
        <w:t xml:space="preserve"> % poskytnuté dotace</w:t>
      </w:r>
      <w:r>
        <w:rPr>
          <w:rFonts w:ascii="Tahoma" w:hAnsi="Tahoma" w:cs="Tahoma"/>
          <w:bCs/>
          <w:sz w:val="20"/>
        </w:rPr>
        <w:t>,</w:t>
      </w:r>
    </w:p>
    <w:p w14:paraId="07D33A6C" w14:textId="77777777" w:rsidR="00D21BE7" w:rsidRDefault="00D21BE7" w:rsidP="00D21BE7">
      <w:pPr>
        <w:numPr>
          <w:ilvl w:val="1"/>
          <w:numId w:val="1"/>
        </w:numPr>
        <w:tabs>
          <w:tab w:val="clear" w:pos="786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n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4D74F575" w14:textId="77777777" w:rsidR="00D21BE7" w:rsidRDefault="00D21BE7" w:rsidP="00D21BE7">
      <w:pPr>
        <w:numPr>
          <w:ilvl w:val="1"/>
          <w:numId w:val="1"/>
        </w:numPr>
        <w:tabs>
          <w:tab w:val="clear" w:pos="786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>
        <w:rPr>
          <w:rFonts w:ascii="Tahoma" w:hAnsi="Tahoma" w:cs="Tahoma"/>
          <w:bCs/>
          <w:sz w:val="20"/>
        </w:rPr>
        <w:t>. o</w:t>
      </w:r>
      <w:r w:rsidRPr="00A95DCD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 xml:space="preserve">, </w:t>
      </w:r>
    </w:p>
    <w:p w14:paraId="1AF97A80" w14:textId="77777777" w:rsidR="00D21BE7" w:rsidRDefault="00D21BE7" w:rsidP="00D21BE7">
      <w:pPr>
        <w:numPr>
          <w:ilvl w:val="1"/>
          <w:numId w:val="1"/>
        </w:numPr>
        <w:tabs>
          <w:tab w:val="clear" w:pos="786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Pr="00FC15E9">
        <w:rPr>
          <w:rFonts w:ascii="Tahoma" w:hAnsi="Tahoma" w:cs="Tahoma"/>
          <w:bCs/>
          <w:i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 xml:space="preserve">. </w:t>
      </w:r>
    </w:p>
    <w:p w14:paraId="6FDD30AD" w14:textId="77777777" w:rsidR="000268BC" w:rsidRDefault="000268BC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13A1552F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2F4DBB20" w14:textId="77777777" w:rsidR="0070795C" w:rsidRDefault="00E415CB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Uznatelný náklad</w:t>
      </w:r>
    </w:p>
    <w:p w14:paraId="5410864D" w14:textId="77777777"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18FD2359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v období realizace projektu, tj. v období od </w:t>
      </w:r>
      <w:r w:rsidR="00D72351">
        <w:rPr>
          <w:rFonts w:ascii="Tahoma" w:hAnsi="Tahoma" w:cs="Tahoma"/>
          <w:sz w:val="20"/>
        </w:rPr>
        <w:t>1. 1. 202</w:t>
      </w:r>
      <w:r w:rsidR="00711542">
        <w:rPr>
          <w:rFonts w:ascii="Tahoma" w:hAnsi="Tahoma" w:cs="Tahoma"/>
          <w:sz w:val="20"/>
        </w:rPr>
        <w:t>1</w:t>
      </w:r>
      <w:r w:rsidR="00D72351">
        <w:rPr>
          <w:rFonts w:ascii="Tahoma" w:hAnsi="Tahoma" w:cs="Tahoma"/>
          <w:sz w:val="20"/>
        </w:rPr>
        <w:t xml:space="preserve"> do 30. 11. 202</w:t>
      </w:r>
      <w:r w:rsidR="00711542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>,</w:t>
      </w:r>
      <w:r w:rsidR="00D72351">
        <w:rPr>
          <w:rFonts w:ascii="Tahoma" w:hAnsi="Tahoma" w:cs="Tahoma"/>
          <w:sz w:val="20"/>
        </w:rPr>
        <w:t xml:space="preserve"> </w:t>
      </w:r>
      <w:r w:rsidR="00DE4878">
        <w:rPr>
          <w:rFonts w:ascii="Tahoma" w:hAnsi="Tahoma" w:cs="Tahoma"/>
          <w:sz w:val="20"/>
        </w:rPr>
        <w:t xml:space="preserve">a byl příjemcem </w:t>
      </w:r>
      <w:r w:rsidR="006C4175">
        <w:rPr>
          <w:rFonts w:ascii="Tahoma" w:hAnsi="Tahoma" w:cs="Tahoma"/>
          <w:sz w:val="20"/>
        </w:rPr>
        <w:t xml:space="preserve">uhrazen do </w:t>
      </w:r>
      <w:r w:rsidR="00711542">
        <w:rPr>
          <w:rFonts w:ascii="Tahoma" w:hAnsi="Tahoma" w:cs="Tahoma"/>
          <w:sz w:val="20"/>
        </w:rPr>
        <w:t>3</w:t>
      </w:r>
      <w:r w:rsidR="006C4175">
        <w:rPr>
          <w:rFonts w:ascii="Tahoma" w:hAnsi="Tahoma" w:cs="Tahoma"/>
          <w:sz w:val="20"/>
        </w:rPr>
        <w:t>. 12. 202</w:t>
      </w:r>
      <w:r w:rsidR="00711542">
        <w:rPr>
          <w:rFonts w:ascii="Tahoma" w:hAnsi="Tahoma" w:cs="Tahoma"/>
          <w:sz w:val="20"/>
        </w:rPr>
        <w:t>1</w:t>
      </w:r>
    </w:p>
    <w:p w14:paraId="4241CBF9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713AE399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7B3A641B" w14:textId="77777777" w:rsidR="0070795C" w:rsidRDefault="0070795C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0A1F6602" w14:textId="77777777" w:rsidR="00916A5C" w:rsidRDefault="00916A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1991A7D" w14:textId="77777777" w:rsidR="0070795C" w:rsidRDefault="0070795C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99A1D5B" w14:textId="77777777" w:rsidR="00E43D2A" w:rsidRDefault="00E43D2A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4864EDEC" w14:textId="77777777" w:rsidR="00A24F8F" w:rsidRDefault="00A24F8F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6308439C" w14:textId="77777777" w:rsidR="00E43D2A" w:rsidRPr="001D2DEF" w:rsidRDefault="0070795C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4F169F72" w14:textId="77777777" w:rsidR="00E43D2A" w:rsidRPr="00E43D2A" w:rsidRDefault="00E415CB" w:rsidP="00E43D2A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 w:rsidR="00E43D2A">
        <w:rPr>
          <w:rFonts w:ascii="Tahoma" w:hAnsi="Tahoma" w:cs="Tahoma"/>
          <w:b/>
          <w:bCs/>
          <w:sz w:val="20"/>
        </w:rPr>
        <w:t xml:space="preserve"> </w:t>
      </w:r>
    </w:p>
    <w:p w14:paraId="31EFC835" w14:textId="77777777" w:rsidR="00E43D2A" w:rsidRDefault="00E63E54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63E5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9C0A6C">
        <w:rPr>
          <w:rFonts w:ascii="Tahoma" w:hAnsi="Tahoma" w:cs="Tahoma"/>
          <w:sz w:val="20"/>
        </w:rPr>
        <w:t xml:space="preserve">jeho </w:t>
      </w:r>
      <w:r w:rsidR="00FC15E9" w:rsidRPr="00FC15E9">
        <w:rPr>
          <w:rFonts w:ascii="Tahoma" w:hAnsi="Tahoma" w:cs="Tahoma"/>
          <w:iCs/>
          <w:sz w:val="20"/>
        </w:rPr>
        <w:t>název a sídlo</w:t>
      </w:r>
      <w:r w:rsidRPr="00E63E54">
        <w:rPr>
          <w:rFonts w:ascii="Tahoma" w:hAnsi="Tahoma" w:cs="Tahoma"/>
          <w:sz w:val="20"/>
        </w:rPr>
        <w:t xml:space="preserve"> účel poskytnuté dotace a výši poskytnuté dotace</w:t>
      </w:r>
      <w:r w:rsidR="00E43D2A" w:rsidRPr="00E43D2A">
        <w:rPr>
          <w:rFonts w:ascii="Tahoma" w:hAnsi="Tahoma" w:cs="Tahoma"/>
          <w:sz w:val="20"/>
        </w:rPr>
        <w:t xml:space="preserve">. Poskytovatel uděluje příjemci souhlas s užíváním </w:t>
      </w:r>
      <w:r w:rsidR="000F7EC2">
        <w:rPr>
          <w:rFonts w:ascii="Tahoma" w:hAnsi="Tahoma" w:cs="Tahoma"/>
          <w:sz w:val="20"/>
        </w:rPr>
        <w:t>loga Moravskoslezského kraje</w:t>
      </w:r>
      <w:r w:rsidR="00E43D2A" w:rsidRPr="00E43D2A">
        <w:rPr>
          <w:rFonts w:ascii="Tahoma" w:hAnsi="Tahoma" w:cs="Tahoma"/>
          <w:sz w:val="20"/>
        </w:rPr>
        <w:t xml:space="preserve"> pro účely a v rozsahu této smlouvy.</w:t>
      </w:r>
      <w:r w:rsidR="000F7EC2">
        <w:rPr>
          <w:rFonts w:ascii="Tahoma" w:hAnsi="Tahoma" w:cs="Tahoma"/>
          <w:sz w:val="20"/>
        </w:rPr>
        <w:t xml:space="preserve"> Podmínky užití loga jsou uvedeny</w:t>
      </w:r>
      <w:r w:rsidR="00E52190">
        <w:rPr>
          <w:rFonts w:ascii="Tahoma" w:hAnsi="Tahoma" w:cs="Tahoma"/>
          <w:sz w:val="20"/>
        </w:rPr>
        <w:t xml:space="preserve"> v</w:t>
      </w:r>
      <w:r w:rsidR="000F7EC2">
        <w:rPr>
          <w:rFonts w:ascii="Tahoma" w:hAnsi="Tahoma" w:cs="Tahoma"/>
          <w:sz w:val="20"/>
        </w:rPr>
        <w:t xml:space="preserve"> Manuálu jednotného vizuálního stylu Moravskoslezského kraje, který je dostupný na: </w:t>
      </w:r>
      <w:hyperlink r:id="rId11" w:history="1">
        <w:r w:rsidR="00C47388" w:rsidRPr="00C47388">
          <w:rPr>
            <w:rFonts w:ascii="Tahoma" w:hAnsi="Tahoma" w:cs="Tahoma"/>
            <w:color w:val="0000FF"/>
            <w:sz w:val="20"/>
            <w:szCs w:val="20"/>
            <w:u w:val="single"/>
          </w:rPr>
          <w:t>https://www.msk.cz/assets/verejnost/manual.pdf</w:t>
        </w:r>
      </w:hyperlink>
      <w:r w:rsidR="008B1CB0">
        <w:rPr>
          <w:rFonts w:ascii="Tahoma" w:hAnsi="Tahoma" w:cs="Tahoma"/>
          <w:sz w:val="20"/>
        </w:rPr>
        <w:t>.</w:t>
      </w:r>
    </w:p>
    <w:p w14:paraId="56E07364" w14:textId="77777777" w:rsidR="00E43D2A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Příjemce se zavazuje k tomu, že v průběhu </w:t>
      </w:r>
      <w:r w:rsidR="007947AD">
        <w:rPr>
          <w:rFonts w:ascii="Tahoma" w:hAnsi="Tahoma" w:cs="Tahoma"/>
          <w:sz w:val="20"/>
        </w:rPr>
        <w:t>realizace projektu bude prokazatelným a vhodným způsobem prezentovat Moravskoslezský kraj, a to v t</w:t>
      </w:r>
      <w:r>
        <w:rPr>
          <w:rFonts w:ascii="Tahoma" w:hAnsi="Tahoma" w:cs="Tahoma"/>
          <w:sz w:val="20"/>
        </w:rPr>
        <w:t>omto rozsahu:</w:t>
      </w:r>
    </w:p>
    <w:p w14:paraId="7BB7B0DF" w14:textId="77777777" w:rsidR="009D00AF" w:rsidRPr="00E556B7" w:rsidRDefault="00E556B7" w:rsidP="00E556B7">
      <w:pPr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634AC8">
        <w:rPr>
          <w:rFonts w:ascii="Tahoma" w:hAnsi="Tahoma" w:cs="Tahoma"/>
          <w:sz w:val="20"/>
        </w:rPr>
        <w:t>veřejn</w:t>
      </w:r>
      <w:r>
        <w:rPr>
          <w:rFonts w:ascii="Tahoma" w:hAnsi="Tahoma" w:cs="Tahoma"/>
          <w:sz w:val="20"/>
        </w:rPr>
        <w:t>í</w:t>
      </w:r>
      <w:r w:rsidRPr="00634AC8">
        <w:rPr>
          <w:rFonts w:ascii="Tahoma" w:hAnsi="Tahoma" w:cs="Tahoma"/>
          <w:sz w:val="20"/>
          <w:szCs w:val="20"/>
        </w:rPr>
        <w:t xml:space="preserve">, že se předmětná obnova </w:t>
      </w:r>
      <w:r w:rsidRPr="00226508">
        <w:rPr>
          <w:rFonts w:ascii="Tahoma" w:hAnsi="Tahoma" w:cs="Tahoma"/>
          <w:iCs/>
          <w:color w:val="000000"/>
          <w:sz w:val="20"/>
          <w:szCs w:val="20"/>
        </w:rPr>
        <w:t>kulturní památky nemovitosti</w:t>
      </w:r>
      <w:r w:rsidRPr="00226508">
        <w:rPr>
          <w:rFonts w:ascii="Tahoma" w:hAnsi="Tahoma" w:cs="Tahoma"/>
          <w:iCs/>
          <w:color w:val="3366FF"/>
          <w:sz w:val="20"/>
          <w:szCs w:val="20"/>
        </w:rPr>
        <w:t xml:space="preserve"> </w:t>
      </w:r>
      <w:r w:rsidRPr="00226508">
        <w:rPr>
          <w:rFonts w:ascii="Tahoma" w:hAnsi="Tahoma" w:cs="Tahoma"/>
          <w:iCs/>
          <w:sz w:val="20"/>
          <w:szCs w:val="20"/>
        </w:rPr>
        <w:t xml:space="preserve">uskutečňuje za podpory poskytovatele, a to umístěním tabulky </w:t>
      </w:r>
      <w:r w:rsidRPr="00226508">
        <w:rPr>
          <w:rFonts w:ascii="Tahoma" w:hAnsi="Tahoma" w:cs="Tahoma"/>
          <w:iCs/>
          <w:color w:val="000000"/>
          <w:sz w:val="20"/>
          <w:szCs w:val="20"/>
        </w:rPr>
        <w:t>v blízkosti kulturní památky</w:t>
      </w:r>
      <w:r w:rsidRPr="00226508">
        <w:rPr>
          <w:rFonts w:ascii="Tahoma" w:hAnsi="Tahoma" w:cs="Tahoma"/>
          <w:iCs/>
          <w:sz w:val="20"/>
          <w:szCs w:val="20"/>
        </w:rPr>
        <w:t>,</w:t>
      </w:r>
      <w:r w:rsidRPr="00634AC8">
        <w:rPr>
          <w:rFonts w:ascii="Tahoma" w:hAnsi="Tahoma" w:cs="Tahoma"/>
          <w:sz w:val="20"/>
          <w:szCs w:val="20"/>
        </w:rPr>
        <w:t xml:space="preserve"> jejíž obnova je spolufinancována z rozpočtu poskytovatele. Tabulka bude příjemci předána zároveň s touto podepsanou smlouvou a musí být umístěna tak, aby byla dobře čitelná z veřejně přístupného místa. Tabulka bude na tomto místě umístěna nejpozději 3 dny po nabytí účinnosti této smlouvy, odstraněna může být nejdříve </w:t>
      </w:r>
      <w:r>
        <w:rPr>
          <w:rFonts w:ascii="Tahoma" w:hAnsi="Tahoma" w:cs="Tahoma"/>
          <w:sz w:val="20"/>
          <w:szCs w:val="20"/>
        </w:rPr>
        <w:t>30. 11. </w:t>
      </w:r>
      <w:r w:rsidR="00D72351">
        <w:rPr>
          <w:rFonts w:ascii="Tahoma" w:hAnsi="Tahoma" w:cs="Tahoma"/>
          <w:sz w:val="20"/>
          <w:szCs w:val="20"/>
        </w:rPr>
        <w:t>202</w:t>
      </w:r>
      <w:r w:rsidR="00711542">
        <w:rPr>
          <w:rFonts w:ascii="Tahoma" w:hAnsi="Tahoma" w:cs="Tahoma"/>
          <w:sz w:val="20"/>
          <w:szCs w:val="20"/>
        </w:rPr>
        <w:t>1</w:t>
      </w:r>
      <w:r w:rsidRPr="00634AC8">
        <w:rPr>
          <w:rFonts w:ascii="Tahoma" w:hAnsi="Tahoma" w:cs="Tahoma"/>
          <w:sz w:val="20"/>
          <w:szCs w:val="20"/>
        </w:rPr>
        <w:t>. Povinností označit tímto způsobem obnovovanou kulturní památku nejsou dotčeny povinnosti vlastníka kulturní památky dle zákona č. 20/1987 S</w:t>
      </w:r>
      <w:r w:rsidR="00894830">
        <w:rPr>
          <w:rFonts w:ascii="Tahoma" w:hAnsi="Tahoma" w:cs="Tahoma"/>
          <w:sz w:val="20"/>
          <w:szCs w:val="20"/>
        </w:rPr>
        <w:t>b., o státní památkové péči, ve </w:t>
      </w:r>
      <w:r w:rsidRPr="00634AC8">
        <w:rPr>
          <w:rFonts w:ascii="Tahoma" w:hAnsi="Tahoma" w:cs="Tahoma"/>
          <w:sz w:val="20"/>
          <w:szCs w:val="20"/>
        </w:rPr>
        <w:t>znění pozdějších předpisů.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1094A48" w14:textId="77777777" w:rsidR="00894830" w:rsidRDefault="00894830" w:rsidP="00DE16F9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lastRenderedPageBreak/>
        <w:t xml:space="preserve">Příjemce </w:t>
      </w:r>
      <w:r w:rsidR="00F12D79">
        <w:rPr>
          <w:rFonts w:ascii="Tahoma" w:hAnsi="Tahoma" w:cs="Tahoma"/>
          <w:sz w:val="20"/>
          <w:szCs w:val="20"/>
          <w:lang w:eastAsia="en-US"/>
        </w:rPr>
        <w:t xml:space="preserve">je povinen umožnit poskytovateli využití fotodokumentace předložené dle čl. V odst. 3 písm. h) této smlouvy </w:t>
      </w:r>
      <w:r w:rsidR="00F12D79" w:rsidRPr="00F12D79">
        <w:rPr>
          <w:rFonts w:ascii="Tahoma" w:hAnsi="Tahoma" w:cs="Tahoma"/>
          <w:sz w:val="20"/>
          <w:szCs w:val="20"/>
          <w:lang w:eastAsia="en-US"/>
        </w:rPr>
        <w:t>za účelem propagace projektu poskytovatelem</w:t>
      </w:r>
      <w:r w:rsidR="00035CDE">
        <w:rPr>
          <w:rFonts w:ascii="Tahoma" w:hAnsi="Tahoma" w:cs="Tahoma"/>
          <w:sz w:val="20"/>
          <w:szCs w:val="20"/>
          <w:lang w:eastAsia="en-US"/>
        </w:rPr>
        <w:t>.</w:t>
      </w:r>
    </w:p>
    <w:p w14:paraId="6C737BF4" w14:textId="77777777" w:rsidR="00957F91" w:rsidRPr="00DE16F9" w:rsidRDefault="00E43D2A" w:rsidP="00DE16F9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DE16F9">
        <w:rPr>
          <w:rFonts w:ascii="Tahoma" w:hAnsi="Tahoma" w:cs="Tahoma"/>
          <w:sz w:val="20"/>
          <w:szCs w:val="20"/>
          <w:lang w:eastAsia="en-US"/>
        </w:rPr>
        <w:t>Veškeré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DE16F9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DE16F9">
        <w:rPr>
          <w:rFonts w:ascii="Tahoma" w:hAnsi="Tahoma" w:cs="Tahoma"/>
          <w:sz w:val="20"/>
          <w:szCs w:val="20"/>
          <w:lang w:eastAsia="en-US"/>
        </w:rPr>
        <w:t>.</w:t>
      </w:r>
      <w:r w:rsidRPr="00DE16F9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25672AA4" w14:textId="77777777" w:rsidR="00565691" w:rsidRDefault="00565691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14:paraId="01DB97BE" w14:textId="77777777" w:rsidR="00E43D2A" w:rsidRDefault="00E43D2A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60591669" w14:textId="77777777" w:rsidR="0070795C" w:rsidRDefault="00E415CB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54BD9170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="003531A0"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="006A3074" w:rsidRPr="00A75D27">
        <w:rPr>
          <w:rFonts w:ascii="Tahoma" w:hAnsi="Tahoma" w:cs="Tahoma"/>
          <w:sz w:val="20"/>
        </w:rPr>
        <w:t xml:space="preserve"> poruší rozpočtovou kázeň a poskytova</w:t>
      </w:r>
      <w:r w:rsidR="00F84740">
        <w:rPr>
          <w:rFonts w:ascii="Tahoma" w:hAnsi="Tahoma" w:cs="Tahoma"/>
          <w:sz w:val="20"/>
        </w:rPr>
        <w:t>te</w:t>
      </w:r>
      <w:r w:rsidR="006A3074"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0781579F" w14:textId="77777777" w:rsidR="00A863D4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080B31C0" w14:textId="77777777" w:rsidR="00A863D4" w:rsidRDefault="00A863D4" w:rsidP="00A02C25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30805510" w14:textId="77777777" w:rsidR="00A863D4" w:rsidRPr="00A75D27" w:rsidRDefault="00A863D4" w:rsidP="00A02C25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9310A8"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464C1723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02068C3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BE4EF5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 xml:space="preserve">řech stejnopisech s platností originálu, </w:t>
      </w:r>
      <w:r w:rsidR="00BE4EF5">
        <w:rPr>
          <w:rFonts w:ascii="Tahoma" w:hAnsi="Tahoma" w:cs="Tahoma"/>
          <w:sz w:val="20"/>
        </w:rPr>
        <w:t>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265FF2E2" w14:textId="77777777" w:rsidR="00723997" w:rsidRDefault="00723997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>Tato smlouva nabývá platnosti a účinnosti dnem, kdy vyjádření souhlasu s obsahem návrhu dojde druhé smluvní straně, pokud z odst. 6 tohoto článku nevyplývá něco jiného.</w:t>
      </w:r>
    </w:p>
    <w:p w14:paraId="49F58D43" w14:textId="77777777" w:rsidR="00723997" w:rsidRDefault="00723997" w:rsidP="00723997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>Má-li být tato smlouva povinně uveřejněna v 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 souladu se zákonem poskytovatel. V takovém případě nabývá smlouva účinnosti dnem jejího uveřejnění v registru smluv.</w:t>
      </w:r>
    </w:p>
    <w:p w14:paraId="6C390FEA" w14:textId="77777777" w:rsidR="00723997" w:rsidRDefault="00723997" w:rsidP="00723997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>V případě, kdy nebude tato smlouva uveřejněna dle odst. 6 tohoto článku smlouvy, bere příjemce na vědomí a výslovně souhlasí s tím, že smlouva včetně případných dodatků bude zveřejněna na oficiálních webových stránkách Moravskoslezského kraje. Smlouva bude zveřejněna po anonymizaci provedené v souladu s platnými právními předpisy.</w:t>
      </w:r>
    </w:p>
    <w:p w14:paraId="64247646" w14:textId="77777777" w:rsidR="00723997" w:rsidRDefault="00723997" w:rsidP="00723997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65DA356B" w14:textId="77777777" w:rsidR="00723997" w:rsidRDefault="00723997" w:rsidP="00723997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723997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723997">
        <w:rPr>
          <w:rFonts w:ascii="Tahoma" w:hAnsi="Tahoma" w:cs="Tahoma"/>
          <w:sz w:val="20"/>
        </w:rPr>
        <w:t xml:space="preserve">. </w:t>
      </w:r>
    </w:p>
    <w:p w14:paraId="7F40297A" w14:textId="77777777" w:rsidR="00723997" w:rsidRDefault="00723997" w:rsidP="00723997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B8424D4" w14:textId="77777777" w:rsidR="00723997" w:rsidRDefault="00723997" w:rsidP="00723997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 xml:space="preserve">Doložka platnosti právního jednání dle § 23 zákona č. 129/2000 Sb., </w:t>
      </w:r>
      <w:r w:rsidR="00274627">
        <w:rPr>
          <w:rFonts w:ascii="Tahoma" w:hAnsi="Tahoma" w:cs="Tahoma"/>
          <w:sz w:val="20"/>
        </w:rPr>
        <w:t>o krajích (krajské zřízení), ve </w:t>
      </w:r>
      <w:r w:rsidRPr="00723997">
        <w:rPr>
          <w:rFonts w:ascii="Tahoma" w:hAnsi="Tahoma" w:cs="Tahoma"/>
          <w:sz w:val="20"/>
        </w:rPr>
        <w:t xml:space="preserve">znění pozdějších předpisů: </w:t>
      </w:r>
    </w:p>
    <w:p w14:paraId="7785CE6D" w14:textId="72B265C8" w:rsidR="00723997" w:rsidRDefault="00723997" w:rsidP="00723997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sz w:val="20"/>
        </w:rPr>
        <w:t xml:space="preserve">O poskytnutí dotace a uzavření této smlouvy rozhodlo zastupitelstvo kraje svým usnesením </w:t>
      </w:r>
      <w:r w:rsidR="00025C43">
        <w:rPr>
          <w:rFonts w:ascii="Tahoma" w:hAnsi="Tahoma" w:cs="Tahoma"/>
          <w:sz w:val="20"/>
        </w:rPr>
        <w:t>č. 3/154 </w:t>
      </w:r>
      <w:r w:rsidR="00274627">
        <w:rPr>
          <w:rFonts w:ascii="Tahoma" w:hAnsi="Tahoma" w:cs="Tahoma"/>
          <w:sz w:val="20"/>
        </w:rPr>
        <w:t>ze </w:t>
      </w:r>
      <w:r w:rsidRPr="00723997">
        <w:rPr>
          <w:rFonts w:ascii="Tahoma" w:hAnsi="Tahoma" w:cs="Tahoma"/>
          <w:sz w:val="20"/>
        </w:rPr>
        <w:t xml:space="preserve">dne </w:t>
      </w:r>
      <w:r w:rsidR="00226508">
        <w:rPr>
          <w:rFonts w:ascii="Tahoma" w:hAnsi="Tahoma" w:cs="Tahoma"/>
          <w:sz w:val="20"/>
        </w:rPr>
        <w:t>17.3.2021.</w:t>
      </w:r>
    </w:p>
    <w:p w14:paraId="634D1DA3" w14:textId="77777777" w:rsidR="00723997" w:rsidRPr="000268BC" w:rsidRDefault="00723997" w:rsidP="000268B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23997">
        <w:rPr>
          <w:rFonts w:ascii="Tahoma" w:hAnsi="Tahoma" w:cs="Tahoma"/>
          <w:i/>
          <w:iCs/>
          <w:color w:val="3366FF"/>
          <w:sz w:val="20"/>
        </w:rPr>
        <w:lastRenderedPageBreak/>
        <w:t xml:space="preserve"> </w:t>
      </w:r>
      <w:r w:rsidRPr="000268BC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2076E1BD" w14:textId="77777777" w:rsidR="00723997" w:rsidRDefault="00723997" w:rsidP="00723997">
      <w:pPr>
        <w:ind w:left="360"/>
        <w:jc w:val="both"/>
        <w:rPr>
          <w:rFonts w:ascii="Tahoma" w:hAnsi="Tahoma" w:cs="Tahoma"/>
          <w:sz w:val="20"/>
        </w:rPr>
      </w:pPr>
    </w:p>
    <w:p w14:paraId="0BBEDC3E" w14:textId="77777777" w:rsidR="00723997" w:rsidRPr="00723997" w:rsidRDefault="00723997" w:rsidP="00274627">
      <w:pPr>
        <w:spacing w:line="480" w:lineRule="auto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 w:rsidR="00274627">
        <w:rPr>
          <w:rFonts w:ascii="Tahoma" w:hAnsi="Tahoma" w:cs="Tahoma"/>
          <w:sz w:val="20"/>
        </w:rPr>
        <w:t>..................</w:t>
      </w:r>
      <w:r w:rsidR="00274627">
        <w:rPr>
          <w:rFonts w:ascii="Tahoma" w:hAnsi="Tahoma" w:cs="Tahoma"/>
          <w:i/>
          <w:iCs/>
          <w:sz w:val="20"/>
        </w:rPr>
        <w:t> </w:t>
      </w:r>
      <w:r w:rsidR="00274627">
        <w:rPr>
          <w:rFonts w:ascii="Tahoma" w:hAnsi="Tahoma" w:cs="Tahoma"/>
          <w:sz w:val="20"/>
        </w:rPr>
        <w:t>ze </w:t>
      </w:r>
      <w:r>
        <w:rPr>
          <w:rFonts w:ascii="Tahoma" w:hAnsi="Tahoma" w:cs="Tahoma"/>
          <w:sz w:val="20"/>
        </w:rPr>
        <w:t>dne ....</w:t>
      </w:r>
      <w:r w:rsidR="00274627">
        <w:rPr>
          <w:rFonts w:ascii="Tahoma" w:hAnsi="Tahoma" w:cs="Tahoma"/>
          <w:sz w:val="20"/>
        </w:rPr>
        <w:t>....................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826D9" w14:paraId="181D95B9" w14:textId="77777777" w:rsidTr="00F541AE">
        <w:tc>
          <w:tcPr>
            <w:tcW w:w="3544" w:type="dxa"/>
          </w:tcPr>
          <w:p w14:paraId="3413DC10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78EE2BB9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64105735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61EE87F5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6E2BDF0" w14:textId="77777777" w:rsidR="001826D9" w:rsidRDefault="001826D9" w:rsidP="004B690D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</w:t>
            </w:r>
            <w:r w:rsidR="00226508">
              <w:rPr>
                <w:rFonts w:ascii="Tahoma" w:hAnsi="Tahoma" w:cs="Tahoma"/>
                <w:sz w:val="20"/>
              </w:rPr>
              <w:t>e Studénce</w:t>
            </w:r>
            <w:r>
              <w:rPr>
                <w:rFonts w:ascii="Tahoma" w:hAnsi="Tahoma" w:cs="Tahoma"/>
                <w:sz w:val="20"/>
              </w:rPr>
              <w:t xml:space="preserve"> dne:</w:t>
            </w:r>
          </w:p>
          <w:p w14:paraId="139D644D" w14:textId="77777777" w:rsidR="001826D9" w:rsidRDefault="001826D9" w:rsidP="004B690D">
            <w:pPr>
              <w:rPr>
                <w:rFonts w:ascii="Tahoma" w:hAnsi="Tahoma" w:cs="Tahoma"/>
                <w:sz w:val="20"/>
              </w:rPr>
            </w:pPr>
          </w:p>
        </w:tc>
      </w:tr>
      <w:tr w:rsidR="001826D9" w14:paraId="5FAD46B1" w14:textId="77777777" w:rsidTr="00F541AE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2059314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AE83AEF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A29C667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1826D9" w14:paraId="189FAD83" w14:textId="77777777" w:rsidTr="00F541AE">
        <w:tc>
          <w:tcPr>
            <w:tcW w:w="3544" w:type="dxa"/>
            <w:tcBorders>
              <w:top w:val="single" w:sz="4" w:space="0" w:color="auto"/>
            </w:tcBorders>
          </w:tcPr>
          <w:p w14:paraId="157DD603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1787DF2C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28969A9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7CA74797" w14:textId="77777777" w:rsidR="001826D9" w:rsidRDefault="001826D9" w:rsidP="004B690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38726BD5" w14:textId="77777777" w:rsidR="001826D9" w:rsidRDefault="001826D9" w:rsidP="000268BC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40D039FB" w14:textId="77777777" w:rsidR="001826D9" w:rsidRPr="00226508" w:rsidRDefault="00226508" w:rsidP="001E20B3">
      <w:pPr>
        <w:ind w:left="5954"/>
        <w:jc w:val="center"/>
        <w:rPr>
          <w:rFonts w:ascii="Tahoma" w:hAnsi="Tahoma" w:cs="Tahoma"/>
          <w:sz w:val="20"/>
          <w:szCs w:val="20"/>
        </w:rPr>
      </w:pPr>
      <w:r w:rsidRPr="00226508">
        <w:rPr>
          <w:rFonts w:ascii="Tahoma" w:hAnsi="Tahoma" w:cs="Tahoma"/>
          <w:sz w:val="20"/>
          <w:szCs w:val="20"/>
        </w:rPr>
        <w:t>Libor Slavík, starosta</w:t>
      </w:r>
    </w:p>
    <w:sectPr w:rsidR="001826D9" w:rsidRPr="00226508">
      <w:headerReference w:type="default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05ED2" w14:textId="77777777" w:rsidR="000437F7" w:rsidRDefault="000437F7">
      <w:r>
        <w:separator/>
      </w:r>
    </w:p>
  </w:endnote>
  <w:endnote w:type="continuationSeparator" w:id="0">
    <w:p w14:paraId="15958F82" w14:textId="77777777" w:rsidR="000437F7" w:rsidRDefault="0004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A4093" w14:textId="77777777" w:rsidR="00AA35EA" w:rsidRDefault="00AA35E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D18D2">
      <w:rPr>
        <w:rStyle w:val="slostrnky"/>
        <w:noProof/>
      </w:rPr>
      <w:t>9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22DD5" w14:textId="77777777" w:rsidR="00AA35EA" w:rsidRDefault="00AA35E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39C0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333AD" w14:textId="77777777" w:rsidR="000437F7" w:rsidRDefault="000437F7">
      <w:r>
        <w:separator/>
      </w:r>
    </w:p>
  </w:footnote>
  <w:footnote w:type="continuationSeparator" w:id="0">
    <w:p w14:paraId="5429EB62" w14:textId="77777777" w:rsidR="000437F7" w:rsidRDefault="0004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C248" w14:textId="77777777" w:rsidR="00AA35EA" w:rsidRDefault="00AA35EA">
    <w:pPr>
      <w:pStyle w:val="Zhlav"/>
    </w:pPr>
    <w:r>
      <w:rPr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FB3A83F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867C6">
      <w:start w:val="2"/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89C"/>
    <w:rsid w:val="000168FE"/>
    <w:rsid w:val="00016AE2"/>
    <w:rsid w:val="00024C2E"/>
    <w:rsid w:val="00025C43"/>
    <w:rsid w:val="000263B1"/>
    <w:rsid w:val="000268BC"/>
    <w:rsid w:val="00033C29"/>
    <w:rsid w:val="00035CDE"/>
    <w:rsid w:val="0004083B"/>
    <w:rsid w:val="000437F7"/>
    <w:rsid w:val="00044C21"/>
    <w:rsid w:val="00061B78"/>
    <w:rsid w:val="00062ECC"/>
    <w:rsid w:val="00063EA9"/>
    <w:rsid w:val="00082012"/>
    <w:rsid w:val="00085305"/>
    <w:rsid w:val="0008570F"/>
    <w:rsid w:val="0009163B"/>
    <w:rsid w:val="000A5290"/>
    <w:rsid w:val="000A621A"/>
    <w:rsid w:val="000B38B0"/>
    <w:rsid w:val="000B4976"/>
    <w:rsid w:val="000B5862"/>
    <w:rsid w:val="000C2CE8"/>
    <w:rsid w:val="000E38C4"/>
    <w:rsid w:val="000E67DD"/>
    <w:rsid w:val="000E7B5A"/>
    <w:rsid w:val="000F04C5"/>
    <w:rsid w:val="000F7CC2"/>
    <w:rsid w:val="000F7EC2"/>
    <w:rsid w:val="00112853"/>
    <w:rsid w:val="001235B8"/>
    <w:rsid w:val="00124D0D"/>
    <w:rsid w:val="00140808"/>
    <w:rsid w:val="0014122C"/>
    <w:rsid w:val="00143F27"/>
    <w:rsid w:val="00144215"/>
    <w:rsid w:val="00152377"/>
    <w:rsid w:val="001545A9"/>
    <w:rsid w:val="0015573B"/>
    <w:rsid w:val="0015643D"/>
    <w:rsid w:val="00156DC7"/>
    <w:rsid w:val="001636EA"/>
    <w:rsid w:val="0016637B"/>
    <w:rsid w:val="00177D14"/>
    <w:rsid w:val="001826D9"/>
    <w:rsid w:val="001950BA"/>
    <w:rsid w:val="0019569A"/>
    <w:rsid w:val="001A2C5D"/>
    <w:rsid w:val="001B380C"/>
    <w:rsid w:val="001B718C"/>
    <w:rsid w:val="001C172A"/>
    <w:rsid w:val="001C2DD6"/>
    <w:rsid w:val="001C7938"/>
    <w:rsid w:val="001D1402"/>
    <w:rsid w:val="001D2DEF"/>
    <w:rsid w:val="001D3BF7"/>
    <w:rsid w:val="001D45D7"/>
    <w:rsid w:val="001D6F1A"/>
    <w:rsid w:val="001E20B3"/>
    <w:rsid w:val="001E74DC"/>
    <w:rsid w:val="001E78ED"/>
    <w:rsid w:val="001F1E76"/>
    <w:rsid w:val="001F55A5"/>
    <w:rsid w:val="001F57C1"/>
    <w:rsid w:val="001F7582"/>
    <w:rsid w:val="00200072"/>
    <w:rsid w:val="002146BA"/>
    <w:rsid w:val="00223F01"/>
    <w:rsid w:val="00225142"/>
    <w:rsid w:val="00226508"/>
    <w:rsid w:val="00230B37"/>
    <w:rsid w:val="00230BBC"/>
    <w:rsid w:val="00232DB0"/>
    <w:rsid w:val="0024193D"/>
    <w:rsid w:val="002439C0"/>
    <w:rsid w:val="0024674C"/>
    <w:rsid w:val="00246C5A"/>
    <w:rsid w:val="00250490"/>
    <w:rsid w:val="002509FB"/>
    <w:rsid w:val="002515B1"/>
    <w:rsid w:val="002725A5"/>
    <w:rsid w:val="00274627"/>
    <w:rsid w:val="00280C18"/>
    <w:rsid w:val="002811E6"/>
    <w:rsid w:val="002840F4"/>
    <w:rsid w:val="00286816"/>
    <w:rsid w:val="00287E61"/>
    <w:rsid w:val="00291CE9"/>
    <w:rsid w:val="0029591F"/>
    <w:rsid w:val="002A2D27"/>
    <w:rsid w:val="002A4EAF"/>
    <w:rsid w:val="002A65EA"/>
    <w:rsid w:val="002C1D0C"/>
    <w:rsid w:val="002C27BE"/>
    <w:rsid w:val="002C4EBA"/>
    <w:rsid w:val="002D0CD1"/>
    <w:rsid w:val="002D4D71"/>
    <w:rsid w:val="002D5816"/>
    <w:rsid w:val="002E4DA4"/>
    <w:rsid w:val="002F3266"/>
    <w:rsid w:val="002F7A41"/>
    <w:rsid w:val="003209D4"/>
    <w:rsid w:val="00321C70"/>
    <w:rsid w:val="003250A2"/>
    <w:rsid w:val="00333A2C"/>
    <w:rsid w:val="00333E02"/>
    <w:rsid w:val="003368DA"/>
    <w:rsid w:val="003531A0"/>
    <w:rsid w:val="003604BE"/>
    <w:rsid w:val="00360ECD"/>
    <w:rsid w:val="00364EE7"/>
    <w:rsid w:val="00374190"/>
    <w:rsid w:val="00377707"/>
    <w:rsid w:val="00377DD6"/>
    <w:rsid w:val="00384C8D"/>
    <w:rsid w:val="0039617F"/>
    <w:rsid w:val="003A1C88"/>
    <w:rsid w:val="003A63F0"/>
    <w:rsid w:val="003A6500"/>
    <w:rsid w:val="003A69F0"/>
    <w:rsid w:val="003B591B"/>
    <w:rsid w:val="003C1817"/>
    <w:rsid w:val="003C25CD"/>
    <w:rsid w:val="004067F7"/>
    <w:rsid w:val="00412681"/>
    <w:rsid w:val="004209AB"/>
    <w:rsid w:val="0042124C"/>
    <w:rsid w:val="00423662"/>
    <w:rsid w:val="004264F1"/>
    <w:rsid w:val="00432BB9"/>
    <w:rsid w:val="00433029"/>
    <w:rsid w:val="00445512"/>
    <w:rsid w:val="00452012"/>
    <w:rsid w:val="0045306B"/>
    <w:rsid w:val="00454FE9"/>
    <w:rsid w:val="00455C56"/>
    <w:rsid w:val="00460DFE"/>
    <w:rsid w:val="00460FAA"/>
    <w:rsid w:val="004623B4"/>
    <w:rsid w:val="00465A27"/>
    <w:rsid w:val="00465CE4"/>
    <w:rsid w:val="0047245A"/>
    <w:rsid w:val="004774CB"/>
    <w:rsid w:val="00482B84"/>
    <w:rsid w:val="00487A58"/>
    <w:rsid w:val="00487EF1"/>
    <w:rsid w:val="0049493B"/>
    <w:rsid w:val="004973D3"/>
    <w:rsid w:val="004A14E0"/>
    <w:rsid w:val="004B0A19"/>
    <w:rsid w:val="004B690D"/>
    <w:rsid w:val="004C09BF"/>
    <w:rsid w:val="004C160B"/>
    <w:rsid w:val="004C485B"/>
    <w:rsid w:val="004D5D6B"/>
    <w:rsid w:val="004D7FE5"/>
    <w:rsid w:val="004E2E42"/>
    <w:rsid w:val="004E649E"/>
    <w:rsid w:val="004F503C"/>
    <w:rsid w:val="004F7638"/>
    <w:rsid w:val="00511BEA"/>
    <w:rsid w:val="00511D8C"/>
    <w:rsid w:val="005137EC"/>
    <w:rsid w:val="005170A6"/>
    <w:rsid w:val="0052054E"/>
    <w:rsid w:val="00524F25"/>
    <w:rsid w:val="00525965"/>
    <w:rsid w:val="0053558B"/>
    <w:rsid w:val="005363A7"/>
    <w:rsid w:val="00542ECC"/>
    <w:rsid w:val="00544160"/>
    <w:rsid w:val="0054791A"/>
    <w:rsid w:val="00550681"/>
    <w:rsid w:val="00556727"/>
    <w:rsid w:val="005638AB"/>
    <w:rsid w:val="00565691"/>
    <w:rsid w:val="00574CF6"/>
    <w:rsid w:val="00587542"/>
    <w:rsid w:val="00593890"/>
    <w:rsid w:val="0059419F"/>
    <w:rsid w:val="00595B10"/>
    <w:rsid w:val="0059660D"/>
    <w:rsid w:val="005A14D8"/>
    <w:rsid w:val="005A18E2"/>
    <w:rsid w:val="005A66A4"/>
    <w:rsid w:val="005A7F1D"/>
    <w:rsid w:val="005B0740"/>
    <w:rsid w:val="005B38BF"/>
    <w:rsid w:val="005C0F0F"/>
    <w:rsid w:val="005C5E75"/>
    <w:rsid w:val="005C6662"/>
    <w:rsid w:val="005D0300"/>
    <w:rsid w:val="005F21E1"/>
    <w:rsid w:val="005F2B34"/>
    <w:rsid w:val="005F6C41"/>
    <w:rsid w:val="005F7112"/>
    <w:rsid w:val="0061379B"/>
    <w:rsid w:val="00616112"/>
    <w:rsid w:val="006170FA"/>
    <w:rsid w:val="00620444"/>
    <w:rsid w:val="006216B3"/>
    <w:rsid w:val="006227B4"/>
    <w:rsid w:val="00623061"/>
    <w:rsid w:val="00624F33"/>
    <w:rsid w:val="00633CF3"/>
    <w:rsid w:val="0063581C"/>
    <w:rsid w:val="00651B0A"/>
    <w:rsid w:val="00653EDE"/>
    <w:rsid w:val="00654767"/>
    <w:rsid w:val="006628D6"/>
    <w:rsid w:val="0066468A"/>
    <w:rsid w:val="00666B1D"/>
    <w:rsid w:val="006903AD"/>
    <w:rsid w:val="00693377"/>
    <w:rsid w:val="006A3074"/>
    <w:rsid w:val="006B3CB7"/>
    <w:rsid w:val="006B6390"/>
    <w:rsid w:val="006C07FF"/>
    <w:rsid w:val="006C2EB5"/>
    <w:rsid w:val="006C4175"/>
    <w:rsid w:val="006D56BC"/>
    <w:rsid w:val="006D5AC0"/>
    <w:rsid w:val="006E5883"/>
    <w:rsid w:val="006E6619"/>
    <w:rsid w:val="006E7E5C"/>
    <w:rsid w:val="006F1F58"/>
    <w:rsid w:val="007015FD"/>
    <w:rsid w:val="0070795C"/>
    <w:rsid w:val="00711542"/>
    <w:rsid w:val="00714D70"/>
    <w:rsid w:val="0071569D"/>
    <w:rsid w:val="007168C0"/>
    <w:rsid w:val="0072129A"/>
    <w:rsid w:val="00723997"/>
    <w:rsid w:val="00734CD6"/>
    <w:rsid w:val="007411AD"/>
    <w:rsid w:val="007537E1"/>
    <w:rsid w:val="007564F1"/>
    <w:rsid w:val="007707B8"/>
    <w:rsid w:val="007749FF"/>
    <w:rsid w:val="007813A4"/>
    <w:rsid w:val="007947AD"/>
    <w:rsid w:val="007A7922"/>
    <w:rsid w:val="007B66B2"/>
    <w:rsid w:val="007B705B"/>
    <w:rsid w:val="007C0BAE"/>
    <w:rsid w:val="007D2147"/>
    <w:rsid w:val="007D3647"/>
    <w:rsid w:val="007D6D15"/>
    <w:rsid w:val="007D7C7D"/>
    <w:rsid w:val="007E707A"/>
    <w:rsid w:val="007F2289"/>
    <w:rsid w:val="007F25EA"/>
    <w:rsid w:val="007F2BA7"/>
    <w:rsid w:val="007F3434"/>
    <w:rsid w:val="007F38F5"/>
    <w:rsid w:val="007F738A"/>
    <w:rsid w:val="00800395"/>
    <w:rsid w:val="008007BE"/>
    <w:rsid w:val="00804FA4"/>
    <w:rsid w:val="008115D8"/>
    <w:rsid w:val="008130DC"/>
    <w:rsid w:val="00816FBE"/>
    <w:rsid w:val="008310BF"/>
    <w:rsid w:val="0085345F"/>
    <w:rsid w:val="00856773"/>
    <w:rsid w:val="008568D9"/>
    <w:rsid w:val="0086422F"/>
    <w:rsid w:val="00870D00"/>
    <w:rsid w:val="00871403"/>
    <w:rsid w:val="00874E23"/>
    <w:rsid w:val="00874F6F"/>
    <w:rsid w:val="00884104"/>
    <w:rsid w:val="00886720"/>
    <w:rsid w:val="00890977"/>
    <w:rsid w:val="00892A34"/>
    <w:rsid w:val="008930B8"/>
    <w:rsid w:val="00894830"/>
    <w:rsid w:val="008A0193"/>
    <w:rsid w:val="008B1CB0"/>
    <w:rsid w:val="008C6F5C"/>
    <w:rsid w:val="008D64DB"/>
    <w:rsid w:val="008F0584"/>
    <w:rsid w:val="008F14D4"/>
    <w:rsid w:val="008F1D0D"/>
    <w:rsid w:val="0090471D"/>
    <w:rsid w:val="00905064"/>
    <w:rsid w:val="00910BA6"/>
    <w:rsid w:val="0091524F"/>
    <w:rsid w:val="00916A5C"/>
    <w:rsid w:val="00917255"/>
    <w:rsid w:val="009310A8"/>
    <w:rsid w:val="00932BFF"/>
    <w:rsid w:val="00935F39"/>
    <w:rsid w:val="00941BAB"/>
    <w:rsid w:val="009504E1"/>
    <w:rsid w:val="0095260C"/>
    <w:rsid w:val="0095396E"/>
    <w:rsid w:val="00957F91"/>
    <w:rsid w:val="00960C5D"/>
    <w:rsid w:val="00962384"/>
    <w:rsid w:val="0097113A"/>
    <w:rsid w:val="009805C6"/>
    <w:rsid w:val="009878CC"/>
    <w:rsid w:val="009910C0"/>
    <w:rsid w:val="009A2948"/>
    <w:rsid w:val="009A3733"/>
    <w:rsid w:val="009A4C13"/>
    <w:rsid w:val="009B3998"/>
    <w:rsid w:val="009B7861"/>
    <w:rsid w:val="009C0A6C"/>
    <w:rsid w:val="009C53CE"/>
    <w:rsid w:val="009C6C8F"/>
    <w:rsid w:val="009C7121"/>
    <w:rsid w:val="009D00AF"/>
    <w:rsid w:val="009D22A1"/>
    <w:rsid w:val="009D4F58"/>
    <w:rsid w:val="009D5C9B"/>
    <w:rsid w:val="009D7535"/>
    <w:rsid w:val="009E66E0"/>
    <w:rsid w:val="009F21B3"/>
    <w:rsid w:val="00A02C25"/>
    <w:rsid w:val="00A03BB8"/>
    <w:rsid w:val="00A04A44"/>
    <w:rsid w:val="00A11865"/>
    <w:rsid w:val="00A178A8"/>
    <w:rsid w:val="00A24F8F"/>
    <w:rsid w:val="00A25A27"/>
    <w:rsid w:val="00A362B8"/>
    <w:rsid w:val="00A50808"/>
    <w:rsid w:val="00A54AD4"/>
    <w:rsid w:val="00A608F3"/>
    <w:rsid w:val="00A64125"/>
    <w:rsid w:val="00A65DEC"/>
    <w:rsid w:val="00A75D27"/>
    <w:rsid w:val="00A76000"/>
    <w:rsid w:val="00A76DAF"/>
    <w:rsid w:val="00A807E9"/>
    <w:rsid w:val="00A80B80"/>
    <w:rsid w:val="00A8323B"/>
    <w:rsid w:val="00A863D4"/>
    <w:rsid w:val="00A874CD"/>
    <w:rsid w:val="00A9084C"/>
    <w:rsid w:val="00A95DCD"/>
    <w:rsid w:val="00AA0AD9"/>
    <w:rsid w:val="00AA0CF5"/>
    <w:rsid w:val="00AA35EA"/>
    <w:rsid w:val="00AB21E0"/>
    <w:rsid w:val="00AC13FE"/>
    <w:rsid w:val="00AC67A7"/>
    <w:rsid w:val="00AC7C48"/>
    <w:rsid w:val="00AD3B1D"/>
    <w:rsid w:val="00AD3FAB"/>
    <w:rsid w:val="00AE289E"/>
    <w:rsid w:val="00AF186D"/>
    <w:rsid w:val="00B02D7C"/>
    <w:rsid w:val="00B05FE2"/>
    <w:rsid w:val="00B10C3E"/>
    <w:rsid w:val="00B111BC"/>
    <w:rsid w:val="00B11FAA"/>
    <w:rsid w:val="00B1298C"/>
    <w:rsid w:val="00B13A39"/>
    <w:rsid w:val="00B155A1"/>
    <w:rsid w:val="00B1738A"/>
    <w:rsid w:val="00B20732"/>
    <w:rsid w:val="00B251D3"/>
    <w:rsid w:val="00B30E90"/>
    <w:rsid w:val="00B31EFD"/>
    <w:rsid w:val="00B33792"/>
    <w:rsid w:val="00B4035F"/>
    <w:rsid w:val="00B43BBF"/>
    <w:rsid w:val="00B47800"/>
    <w:rsid w:val="00B50059"/>
    <w:rsid w:val="00B539F2"/>
    <w:rsid w:val="00B66C58"/>
    <w:rsid w:val="00B74233"/>
    <w:rsid w:val="00B761FC"/>
    <w:rsid w:val="00B7789C"/>
    <w:rsid w:val="00B810A7"/>
    <w:rsid w:val="00B823DF"/>
    <w:rsid w:val="00B86772"/>
    <w:rsid w:val="00BA1012"/>
    <w:rsid w:val="00BA193F"/>
    <w:rsid w:val="00BA1F18"/>
    <w:rsid w:val="00BB72E8"/>
    <w:rsid w:val="00BB750D"/>
    <w:rsid w:val="00BC1298"/>
    <w:rsid w:val="00BC26E1"/>
    <w:rsid w:val="00BD5E0A"/>
    <w:rsid w:val="00BD6A69"/>
    <w:rsid w:val="00BE4EF5"/>
    <w:rsid w:val="00BF10D0"/>
    <w:rsid w:val="00BF17F8"/>
    <w:rsid w:val="00BF1C7F"/>
    <w:rsid w:val="00C12D95"/>
    <w:rsid w:val="00C134F0"/>
    <w:rsid w:val="00C149B9"/>
    <w:rsid w:val="00C15902"/>
    <w:rsid w:val="00C22B6C"/>
    <w:rsid w:val="00C22D60"/>
    <w:rsid w:val="00C32047"/>
    <w:rsid w:val="00C329C1"/>
    <w:rsid w:val="00C40001"/>
    <w:rsid w:val="00C422A9"/>
    <w:rsid w:val="00C43FEE"/>
    <w:rsid w:val="00C47388"/>
    <w:rsid w:val="00C560FD"/>
    <w:rsid w:val="00C56F78"/>
    <w:rsid w:val="00C66E53"/>
    <w:rsid w:val="00C751BE"/>
    <w:rsid w:val="00C800FD"/>
    <w:rsid w:val="00C80706"/>
    <w:rsid w:val="00C816A8"/>
    <w:rsid w:val="00C83A59"/>
    <w:rsid w:val="00C911C6"/>
    <w:rsid w:val="00C94CAB"/>
    <w:rsid w:val="00C95D31"/>
    <w:rsid w:val="00C97852"/>
    <w:rsid w:val="00CA4EF4"/>
    <w:rsid w:val="00CA529C"/>
    <w:rsid w:val="00CA573E"/>
    <w:rsid w:val="00CA6AE9"/>
    <w:rsid w:val="00CA74E7"/>
    <w:rsid w:val="00CB111A"/>
    <w:rsid w:val="00CB26BB"/>
    <w:rsid w:val="00CB490B"/>
    <w:rsid w:val="00CB5EE3"/>
    <w:rsid w:val="00CB7580"/>
    <w:rsid w:val="00CC31D5"/>
    <w:rsid w:val="00CC410A"/>
    <w:rsid w:val="00CD18D2"/>
    <w:rsid w:val="00CE0779"/>
    <w:rsid w:val="00CE4116"/>
    <w:rsid w:val="00CE5BEF"/>
    <w:rsid w:val="00CE6275"/>
    <w:rsid w:val="00CF0B2B"/>
    <w:rsid w:val="00CF3375"/>
    <w:rsid w:val="00CF64F2"/>
    <w:rsid w:val="00D01AE2"/>
    <w:rsid w:val="00D21BE7"/>
    <w:rsid w:val="00D228ED"/>
    <w:rsid w:val="00D24C2B"/>
    <w:rsid w:val="00D25909"/>
    <w:rsid w:val="00D36D0E"/>
    <w:rsid w:val="00D37137"/>
    <w:rsid w:val="00D41AFA"/>
    <w:rsid w:val="00D42D62"/>
    <w:rsid w:val="00D446D0"/>
    <w:rsid w:val="00D50C01"/>
    <w:rsid w:val="00D51BEA"/>
    <w:rsid w:val="00D53E69"/>
    <w:rsid w:val="00D547CA"/>
    <w:rsid w:val="00D67665"/>
    <w:rsid w:val="00D7005E"/>
    <w:rsid w:val="00D71D6C"/>
    <w:rsid w:val="00D72351"/>
    <w:rsid w:val="00D73D50"/>
    <w:rsid w:val="00D85033"/>
    <w:rsid w:val="00D90E60"/>
    <w:rsid w:val="00D93A68"/>
    <w:rsid w:val="00D95190"/>
    <w:rsid w:val="00DA154A"/>
    <w:rsid w:val="00DA6D30"/>
    <w:rsid w:val="00DB12A0"/>
    <w:rsid w:val="00DB2531"/>
    <w:rsid w:val="00DB7D19"/>
    <w:rsid w:val="00DC4C91"/>
    <w:rsid w:val="00DC6B48"/>
    <w:rsid w:val="00DD10AA"/>
    <w:rsid w:val="00DD68D4"/>
    <w:rsid w:val="00DE16F9"/>
    <w:rsid w:val="00DE387B"/>
    <w:rsid w:val="00DE4878"/>
    <w:rsid w:val="00DF1A88"/>
    <w:rsid w:val="00DF721D"/>
    <w:rsid w:val="00E02776"/>
    <w:rsid w:val="00E12260"/>
    <w:rsid w:val="00E27185"/>
    <w:rsid w:val="00E314F5"/>
    <w:rsid w:val="00E3241F"/>
    <w:rsid w:val="00E3536F"/>
    <w:rsid w:val="00E415CB"/>
    <w:rsid w:val="00E42FD1"/>
    <w:rsid w:val="00E43D2A"/>
    <w:rsid w:val="00E52190"/>
    <w:rsid w:val="00E52A92"/>
    <w:rsid w:val="00E540CC"/>
    <w:rsid w:val="00E556B7"/>
    <w:rsid w:val="00E6015B"/>
    <w:rsid w:val="00E62FA2"/>
    <w:rsid w:val="00E63A94"/>
    <w:rsid w:val="00E63E54"/>
    <w:rsid w:val="00E7091A"/>
    <w:rsid w:val="00E70DE3"/>
    <w:rsid w:val="00E713E6"/>
    <w:rsid w:val="00E76A62"/>
    <w:rsid w:val="00E86509"/>
    <w:rsid w:val="00E87941"/>
    <w:rsid w:val="00EB10B4"/>
    <w:rsid w:val="00EB741B"/>
    <w:rsid w:val="00EB7468"/>
    <w:rsid w:val="00EC59AD"/>
    <w:rsid w:val="00ED2824"/>
    <w:rsid w:val="00EE4B8F"/>
    <w:rsid w:val="00EE4E13"/>
    <w:rsid w:val="00EF00CF"/>
    <w:rsid w:val="00EF1264"/>
    <w:rsid w:val="00EF39B4"/>
    <w:rsid w:val="00EF7DF4"/>
    <w:rsid w:val="00F020EE"/>
    <w:rsid w:val="00F05C36"/>
    <w:rsid w:val="00F06B4D"/>
    <w:rsid w:val="00F116C2"/>
    <w:rsid w:val="00F12D79"/>
    <w:rsid w:val="00F20314"/>
    <w:rsid w:val="00F206ED"/>
    <w:rsid w:val="00F22EB0"/>
    <w:rsid w:val="00F23AB7"/>
    <w:rsid w:val="00F24A2D"/>
    <w:rsid w:val="00F2730C"/>
    <w:rsid w:val="00F27E7E"/>
    <w:rsid w:val="00F316FB"/>
    <w:rsid w:val="00F356EC"/>
    <w:rsid w:val="00F45817"/>
    <w:rsid w:val="00F506EC"/>
    <w:rsid w:val="00F53EA0"/>
    <w:rsid w:val="00F541AE"/>
    <w:rsid w:val="00F665D5"/>
    <w:rsid w:val="00F7002D"/>
    <w:rsid w:val="00F70AEE"/>
    <w:rsid w:val="00F777D0"/>
    <w:rsid w:val="00F809E7"/>
    <w:rsid w:val="00F8194E"/>
    <w:rsid w:val="00F84740"/>
    <w:rsid w:val="00F84983"/>
    <w:rsid w:val="00F84B9E"/>
    <w:rsid w:val="00F95271"/>
    <w:rsid w:val="00F95EAE"/>
    <w:rsid w:val="00F962D1"/>
    <w:rsid w:val="00FA06D7"/>
    <w:rsid w:val="00FB0674"/>
    <w:rsid w:val="00FB1402"/>
    <w:rsid w:val="00FB1976"/>
    <w:rsid w:val="00FB6FB8"/>
    <w:rsid w:val="00FC15E9"/>
    <w:rsid w:val="00FD5C24"/>
    <w:rsid w:val="00FD60A6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BFE47B"/>
  <w15:chartTrackingRefBased/>
  <w15:docId w15:val="{D65EFC6B-C8EF-46AF-80AD-37226769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customStyle="1" w:styleId="ZkladntextChar">
    <w:name w:val="Základní text Char"/>
    <w:link w:val="Zkladntext"/>
    <w:rsid w:val="006B6390"/>
    <w:rPr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9A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k_crhonkova3106\OneDrive%20-%20Moravskoslezsk&#253;%20kraj\03_SML\SML_Obce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948b7dc1b12e469241ead724d08ac65f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c06ec4b0017ac99f573fd28244485d39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C832-23BB-4EC6-B4A7-465C20975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D91362-26BA-4B25-BDEE-3CAE7CF69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E82F0-5F96-4242-829B-0692B03509A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332bf68d-6f68-4e32-bbd9-660cee6f1f29"/>
    <ds:schemaRef ds:uri="http://schemas.microsoft.com/office/infopath/2007/PartnerControls"/>
    <ds:schemaRef ds:uri="41d627bf-a106-4fea-95e5-243811067a0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D98F06E-C0E1-4A46-8942-E76ADB8D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SML_Obce</Template>
  <TotalTime>1</TotalTime>
  <Pages>7</Pages>
  <Words>2838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19546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Crhonková Kateřina</dc:creator>
  <cp:keywords/>
  <cp:lastModifiedBy>Crhonková Kateřina</cp:lastModifiedBy>
  <cp:revision>4</cp:revision>
  <cp:lastPrinted>2019-08-30T07:50:00Z</cp:lastPrinted>
  <dcterms:created xsi:type="dcterms:W3CDTF">2021-05-19T14:42:00Z</dcterms:created>
  <dcterms:modified xsi:type="dcterms:W3CDTF">2021-05-19T14:42:00Z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