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9ABC1" w14:textId="77777777" w:rsidR="00A07ECF" w:rsidRDefault="00A07ECF" w:rsidP="00A07ECF">
      <w:pPr>
        <w:spacing w:line="240" w:lineRule="auto"/>
        <w:rPr>
          <w:rFonts w:ascii="Tahoma" w:hAnsi="Tahoma" w:cs="Tahoma"/>
        </w:rPr>
      </w:pPr>
      <w:bookmarkStart w:id="0" w:name="_GoBack"/>
      <w:bookmarkEnd w:id="0"/>
    </w:p>
    <w:p w14:paraId="266EE9C0" w14:textId="766B5701" w:rsidR="00A07ECF" w:rsidRDefault="00A07ECF" w:rsidP="00A07ECF">
      <w:pPr>
        <w:spacing w:line="240" w:lineRule="auto"/>
        <w:jc w:val="center"/>
        <w:rPr>
          <w:rFonts w:ascii="Tahoma" w:hAnsi="Tahoma" w:cs="Tahoma"/>
          <w:b/>
        </w:rPr>
      </w:pPr>
      <w:r>
        <w:rPr>
          <w:rFonts w:ascii="Tahoma" w:hAnsi="Tahoma" w:cs="Tahoma"/>
          <w:b/>
        </w:rPr>
        <w:t xml:space="preserve">DODATEK č. </w:t>
      </w:r>
      <w:r w:rsidR="007C1301">
        <w:rPr>
          <w:rFonts w:ascii="Tahoma" w:hAnsi="Tahoma" w:cs="Tahoma"/>
          <w:b/>
        </w:rPr>
        <w:t>1</w:t>
      </w:r>
    </w:p>
    <w:p w14:paraId="080A2E0A" w14:textId="77777777" w:rsidR="00A07ECF" w:rsidRDefault="00AD165A" w:rsidP="00A07ECF">
      <w:pPr>
        <w:spacing w:line="240" w:lineRule="auto"/>
        <w:jc w:val="center"/>
        <w:rPr>
          <w:rFonts w:ascii="Tahoma" w:hAnsi="Tahoma" w:cs="Tahoma"/>
          <w:b/>
        </w:rPr>
      </w:pPr>
      <w:r>
        <w:rPr>
          <w:rFonts w:ascii="Tahoma" w:hAnsi="Tahoma" w:cs="Tahoma"/>
          <w:b/>
        </w:rPr>
        <w:t>k</w:t>
      </w:r>
      <w:r w:rsidR="008367B7">
        <w:rPr>
          <w:rFonts w:ascii="Tahoma" w:hAnsi="Tahoma" w:cs="Tahoma"/>
          <w:b/>
        </w:rPr>
        <w:t>e Sm</w:t>
      </w:r>
      <w:r w:rsidR="00A07ECF">
        <w:rPr>
          <w:rFonts w:ascii="Tahoma" w:hAnsi="Tahoma" w:cs="Tahoma"/>
          <w:b/>
        </w:rPr>
        <w:t xml:space="preserve">louvě o </w:t>
      </w:r>
      <w:r w:rsidR="008367B7">
        <w:rPr>
          <w:rFonts w:ascii="Tahoma" w:hAnsi="Tahoma" w:cs="Tahoma"/>
          <w:b/>
        </w:rPr>
        <w:t>závazku veřejné služby a vyrovnávací platbě za jeho výkon</w:t>
      </w:r>
    </w:p>
    <w:p w14:paraId="0994ED75" w14:textId="0E2BCC1E" w:rsidR="00A07ECF" w:rsidRDefault="00B303E0" w:rsidP="00A07ECF">
      <w:pPr>
        <w:spacing w:line="240" w:lineRule="auto"/>
        <w:jc w:val="center"/>
        <w:rPr>
          <w:rFonts w:ascii="Tahoma" w:hAnsi="Tahoma" w:cs="Tahoma"/>
        </w:rPr>
      </w:pPr>
      <w:r>
        <w:rPr>
          <w:rFonts w:ascii="Tahoma" w:hAnsi="Tahoma" w:cs="Tahoma"/>
        </w:rPr>
        <w:t xml:space="preserve">(evidenční č. </w:t>
      </w:r>
      <w:r w:rsidR="00055CAE">
        <w:rPr>
          <w:rFonts w:ascii="Tahoma" w:hAnsi="Tahoma" w:cs="Tahoma"/>
        </w:rPr>
        <w:t>00560</w:t>
      </w:r>
      <w:r w:rsidR="001B31A9">
        <w:rPr>
          <w:rFonts w:ascii="Tahoma" w:hAnsi="Tahoma" w:cs="Tahoma"/>
        </w:rPr>
        <w:t>/201</w:t>
      </w:r>
      <w:r w:rsidR="00055CAE">
        <w:rPr>
          <w:rFonts w:ascii="Tahoma" w:hAnsi="Tahoma" w:cs="Tahoma"/>
        </w:rPr>
        <w:t>6</w:t>
      </w:r>
      <w:r w:rsidR="001B31A9">
        <w:rPr>
          <w:rFonts w:ascii="Tahoma" w:hAnsi="Tahoma" w:cs="Tahoma"/>
        </w:rPr>
        <w:t>/SOC</w:t>
      </w:r>
      <w:r w:rsidR="00A07ECF">
        <w:rPr>
          <w:rFonts w:ascii="Tahoma" w:hAnsi="Tahoma" w:cs="Tahoma"/>
        </w:rPr>
        <w:t>)</w:t>
      </w:r>
    </w:p>
    <w:p w14:paraId="31666158" w14:textId="77777777" w:rsidR="00A07ECF" w:rsidRDefault="00A07ECF" w:rsidP="00A07ECF">
      <w:pPr>
        <w:spacing w:before="360" w:line="240" w:lineRule="auto"/>
        <w:jc w:val="center"/>
        <w:rPr>
          <w:rFonts w:ascii="Tahoma" w:hAnsi="Tahoma" w:cs="Tahoma"/>
          <w:b/>
          <w:bCs/>
        </w:rPr>
      </w:pPr>
      <w:r>
        <w:rPr>
          <w:rFonts w:ascii="Tahoma" w:hAnsi="Tahoma" w:cs="Tahoma"/>
          <w:b/>
          <w:bCs/>
        </w:rPr>
        <w:t>I.</w:t>
      </w:r>
    </w:p>
    <w:p w14:paraId="3FB13D84" w14:textId="77777777" w:rsidR="00A07ECF" w:rsidRDefault="00A07ECF" w:rsidP="00A07ECF">
      <w:pPr>
        <w:pStyle w:val="Nadpis2"/>
        <w:jc w:val="center"/>
        <w:rPr>
          <w:rFonts w:ascii="Tahoma" w:hAnsi="Tahoma" w:cs="Tahoma"/>
          <w:i w:val="0"/>
          <w:sz w:val="22"/>
          <w:szCs w:val="22"/>
        </w:rPr>
      </w:pPr>
      <w:r>
        <w:rPr>
          <w:rFonts w:ascii="Tahoma" w:hAnsi="Tahoma" w:cs="Tahoma"/>
          <w:i w:val="0"/>
          <w:sz w:val="22"/>
          <w:szCs w:val="22"/>
        </w:rPr>
        <w:t>SMLUVNÍ STRANY</w:t>
      </w:r>
    </w:p>
    <w:p w14:paraId="0D91D4E9" w14:textId="77777777" w:rsidR="00A07ECF" w:rsidRDefault="00A07ECF"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Moravskoslezský kraj</w:t>
      </w:r>
    </w:p>
    <w:p w14:paraId="2EA1ADF6" w14:textId="77777777" w:rsidR="00A07ECF" w:rsidRDefault="00A07ECF" w:rsidP="00A07ECF">
      <w:pPr>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8367B7">
        <w:rPr>
          <w:rFonts w:ascii="Tahoma" w:hAnsi="Tahoma" w:cs="Tahoma"/>
        </w:rPr>
        <w:tab/>
      </w:r>
      <w:r>
        <w:rPr>
          <w:rFonts w:ascii="Tahoma" w:hAnsi="Tahoma" w:cs="Tahoma"/>
        </w:rPr>
        <w:t>28. října 117, 702 18 Ostrava</w:t>
      </w:r>
    </w:p>
    <w:p w14:paraId="0B9B7C81" w14:textId="77777777" w:rsidR="00A07ECF" w:rsidRDefault="00A07ECF" w:rsidP="00A07ECF">
      <w:pPr>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14:paraId="670414F0" w14:textId="77777777" w:rsidR="00AC5497" w:rsidRDefault="00AC5497" w:rsidP="00A07ECF">
      <w:pPr>
        <w:spacing w:after="0" w:line="240" w:lineRule="auto"/>
        <w:ind w:left="357"/>
        <w:jc w:val="both"/>
        <w:rPr>
          <w:rFonts w:ascii="Tahoma" w:hAnsi="Tahoma" w:cs="Tahoma"/>
        </w:rPr>
      </w:pPr>
    </w:p>
    <w:p w14:paraId="22A41E3F" w14:textId="77777777" w:rsidR="00A07ECF" w:rsidRDefault="00A07ECF" w:rsidP="00A07ECF">
      <w:pPr>
        <w:spacing w:after="0" w:line="240" w:lineRule="auto"/>
        <w:ind w:left="357"/>
        <w:jc w:val="both"/>
        <w:rPr>
          <w:rFonts w:ascii="Tahoma" w:hAnsi="Tahoma" w:cs="Tahoma"/>
        </w:rPr>
      </w:pPr>
      <w:r>
        <w:rPr>
          <w:rFonts w:ascii="Tahoma" w:hAnsi="Tahoma" w:cs="Tahoma"/>
        </w:rPr>
        <w:t>IČ:</w:t>
      </w:r>
      <w:r>
        <w:rPr>
          <w:rFonts w:ascii="Tahoma" w:hAnsi="Tahoma" w:cs="Tahoma"/>
        </w:rPr>
        <w:tab/>
      </w:r>
      <w:r>
        <w:rPr>
          <w:rFonts w:ascii="Tahoma" w:hAnsi="Tahoma" w:cs="Tahoma"/>
        </w:rPr>
        <w:tab/>
      </w:r>
      <w:r>
        <w:rPr>
          <w:rFonts w:ascii="Tahoma" w:hAnsi="Tahoma" w:cs="Tahoma"/>
        </w:rPr>
        <w:tab/>
      </w:r>
      <w:r w:rsidR="008367B7">
        <w:rPr>
          <w:rFonts w:ascii="Tahoma" w:hAnsi="Tahoma" w:cs="Tahoma"/>
        </w:rPr>
        <w:tab/>
      </w:r>
      <w:r>
        <w:rPr>
          <w:rFonts w:ascii="Tahoma" w:hAnsi="Tahoma" w:cs="Tahoma"/>
        </w:rPr>
        <w:t>70890692</w:t>
      </w:r>
    </w:p>
    <w:p w14:paraId="0D290F50" w14:textId="77777777" w:rsidR="00A07ECF" w:rsidRDefault="00A07ECF" w:rsidP="00A07ECF">
      <w:pPr>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8367B7">
        <w:rPr>
          <w:rFonts w:ascii="Tahoma" w:hAnsi="Tahoma" w:cs="Tahoma"/>
        </w:rPr>
        <w:tab/>
      </w:r>
      <w:r>
        <w:rPr>
          <w:rFonts w:ascii="Tahoma" w:hAnsi="Tahoma" w:cs="Tahoma"/>
        </w:rPr>
        <w:t xml:space="preserve">CZ70890692 </w:t>
      </w:r>
    </w:p>
    <w:p w14:paraId="7B3D1AEB" w14:textId="4511133D" w:rsidR="008367B7" w:rsidRDefault="00A07ECF" w:rsidP="008367B7">
      <w:pPr>
        <w:spacing w:after="0" w:line="240" w:lineRule="auto"/>
        <w:ind w:left="360"/>
        <w:jc w:val="both"/>
        <w:rPr>
          <w:rFonts w:ascii="Tahoma" w:hAnsi="Tahoma" w:cs="Tahoma"/>
        </w:rPr>
      </w:pPr>
      <w:r>
        <w:rPr>
          <w:rFonts w:ascii="Tahoma" w:hAnsi="Tahoma" w:cs="Tahoma"/>
        </w:rPr>
        <w:t>bankovní spojení:</w:t>
      </w:r>
      <w:r>
        <w:rPr>
          <w:rFonts w:ascii="Tahoma" w:hAnsi="Tahoma" w:cs="Tahoma"/>
        </w:rPr>
        <w:tab/>
      </w:r>
      <w:r w:rsidR="008367B7">
        <w:rPr>
          <w:rFonts w:ascii="Tahoma" w:hAnsi="Tahoma" w:cs="Tahoma"/>
        </w:rPr>
        <w:tab/>
      </w:r>
      <w:r w:rsidR="001B3378" w:rsidRPr="001B3378">
        <w:rPr>
          <w:rFonts w:ascii="Tahoma" w:hAnsi="Tahoma" w:cs="Tahoma"/>
        </w:rPr>
        <w:t>UniCredit Bank Czech Republic and Slovakia, a.s.</w:t>
      </w:r>
    </w:p>
    <w:p w14:paraId="723EA5AD" w14:textId="2368B93D" w:rsidR="00A07ECF" w:rsidRDefault="008367B7" w:rsidP="00A07ECF">
      <w:pPr>
        <w:spacing w:line="240" w:lineRule="auto"/>
        <w:ind w:left="360"/>
        <w:jc w:val="both"/>
        <w:rPr>
          <w:rFonts w:ascii="Tahoma" w:hAnsi="Tahoma" w:cs="Tahoma"/>
          <w:color w:val="92D050"/>
        </w:rPr>
      </w:pPr>
      <w:r>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001B3378" w:rsidRPr="001B3378">
        <w:rPr>
          <w:rFonts w:ascii="Tahoma" w:hAnsi="Tahoma" w:cs="Tahoma"/>
        </w:rPr>
        <w:t>1002342594/2700</w:t>
      </w:r>
    </w:p>
    <w:p w14:paraId="6866C4DF" w14:textId="77777777"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07ECF">
        <w:rPr>
          <w:rFonts w:ascii="Tahoma" w:hAnsi="Tahoma" w:cs="Tahoma"/>
          <w:i/>
        </w:rPr>
        <w:t xml:space="preserve">) </w:t>
      </w:r>
    </w:p>
    <w:p w14:paraId="499B95EC" w14:textId="77777777" w:rsidR="00A07ECF" w:rsidRDefault="00A07ECF" w:rsidP="00A07ECF">
      <w:pPr>
        <w:spacing w:before="120" w:line="240" w:lineRule="auto"/>
        <w:jc w:val="center"/>
        <w:rPr>
          <w:rFonts w:ascii="Tahoma" w:hAnsi="Tahoma" w:cs="Tahoma"/>
        </w:rPr>
      </w:pPr>
      <w:r>
        <w:rPr>
          <w:rFonts w:ascii="Tahoma" w:hAnsi="Tahoma" w:cs="Tahoma"/>
        </w:rPr>
        <w:t>a</w:t>
      </w:r>
    </w:p>
    <w:p w14:paraId="70D362B0" w14:textId="673A33BD" w:rsidR="00A07ECF" w:rsidRDefault="00055CAE"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ITY z.s.</w:t>
      </w:r>
    </w:p>
    <w:p w14:paraId="787DDF9D" w14:textId="39A8FC0B" w:rsidR="00A07ECF" w:rsidRPr="005D6665" w:rsidRDefault="00A07ECF" w:rsidP="00A07ECF">
      <w:pPr>
        <w:pStyle w:val="Nadpis1"/>
        <w:spacing w:before="120" w:after="0"/>
        <w:ind w:left="360"/>
        <w:jc w:val="both"/>
        <w:rPr>
          <w:rFonts w:ascii="Tahoma" w:hAnsi="Tahoma" w:cs="Tahoma"/>
          <w:b w:val="0"/>
          <w:sz w:val="22"/>
          <w:szCs w:val="22"/>
          <w:highlight w:val="yellow"/>
        </w:rPr>
      </w:pPr>
      <w:r>
        <w:rPr>
          <w:rFonts w:ascii="Tahoma" w:hAnsi="Tahoma" w:cs="Tahoma"/>
          <w:b w:val="0"/>
          <w:sz w:val="22"/>
          <w:szCs w:val="22"/>
        </w:rPr>
        <w:t>se sídlem:</w:t>
      </w:r>
      <w:r>
        <w:rPr>
          <w:rFonts w:ascii="Tahoma" w:hAnsi="Tahoma" w:cs="Tahoma"/>
          <w:b w:val="0"/>
          <w:sz w:val="22"/>
          <w:szCs w:val="22"/>
        </w:rPr>
        <w:tab/>
      </w:r>
      <w:r>
        <w:rPr>
          <w:rFonts w:ascii="Tahoma" w:hAnsi="Tahoma" w:cs="Tahoma"/>
          <w:b w:val="0"/>
          <w:sz w:val="22"/>
          <w:szCs w:val="22"/>
        </w:rPr>
        <w:tab/>
      </w:r>
      <w:r w:rsidR="008367B7">
        <w:rPr>
          <w:rFonts w:ascii="Tahoma" w:hAnsi="Tahoma" w:cs="Tahoma"/>
          <w:b w:val="0"/>
          <w:sz w:val="22"/>
          <w:szCs w:val="22"/>
        </w:rPr>
        <w:tab/>
      </w:r>
      <w:r w:rsidR="001B3378">
        <w:rPr>
          <w:rFonts w:ascii="Tahoma" w:hAnsi="Tahoma" w:cs="Tahoma"/>
          <w:b w:val="0"/>
          <w:sz w:val="22"/>
          <w:szCs w:val="22"/>
        </w:rPr>
        <w:t>Starý Jičín 34, 742 31 Starý Jičín</w:t>
      </w:r>
    </w:p>
    <w:p w14:paraId="0FF8769C" w14:textId="7384E451" w:rsidR="00A07ECF" w:rsidRPr="00EC2196" w:rsidRDefault="00A07ECF" w:rsidP="00A07ECF">
      <w:pPr>
        <w:spacing w:after="0" w:line="240" w:lineRule="auto"/>
        <w:ind w:left="357"/>
        <w:jc w:val="both"/>
        <w:rPr>
          <w:rFonts w:ascii="Tahoma" w:hAnsi="Tahoma" w:cs="Tahoma"/>
          <w:i/>
          <w:iCs/>
        </w:rPr>
      </w:pPr>
      <w:r w:rsidRPr="00EC2196">
        <w:rPr>
          <w:rFonts w:ascii="Tahoma" w:hAnsi="Tahoma" w:cs="Tahoma"/>
        </w:rPr>
        <w:t>zastoupen</w:t>
      </w:r>
      <w:r w:rsidR="008367B7">
        <w:rPr>
          <w:rFonts w:ascii="Tahoma" w:hAnsi="Tahoma" w:cs="Tahoma"/>
        </w:rPr>
        <w:t>ý</w:t>
      </w:r>
      <w:r w:rsidRPr="00EC2196">
        <w:rPr>
          <w:rFonts w:ascii="Tahoma" w:hAnsi="Tahoma" w:cs="Tahoma"/>
        </w:rPr>
        <w:t>:</w:t>
      </w:r>
      <w:r w:rsidRPr="00EC2196">
        <w:rPr>
          <w:rFonts w:ascii="Tahoma" w:hAnsi="Tahoma" w:cs="Tahoma"/>
        </w:rPr>
        <w:tab/>
      </w:r>
      <w:r w:rsidR="008367B7">
        <w:rPr>
          <w:rFonts w:ascii="Tahoma" w:hAnsi="Tahoma" w:cs="Tahoma"/>
        </w:rPr>
        <w:tab/>
      </w:r>
      <w:r w:rsidR="001B3378">
        <w:rPr>
          <w:rFonts w:ascii="Tahoma" w:hAnsi="Tahoma" w:cs="Tahoma"/>
        </w:rPr>
        <w:t>Mgr. Pavlou Poláškovou Nari, předsedkyní</w:t>
      </w:r>
    </w:p>
    <w:p w14:paraId="49EAF9CA" w14:textId="27380DFE" w:rsidR="00A07ECF" w:rsidRPr="00EC2196" w:rsidRDefault="00A07ECF" w:rsidP="00A07ECF">
      <w:pPr>
        <w:spacing w:after="0" w:line="240" w:lineRule="auto"/>
        <w:ind w:left="357"/>
        <w:jc w:val="both"/>
        <w:rPr>
          <w:rFonts w:ascii="Tahoma" w:hAnsi="Tahoma" w:cs="Tahoma"/>
        </w:rPr>
      </w:pPr>
      <w:r w:rsidRPr="00EC2196">
        <w:rPr>
          <w:rFonts w:ascii="Tahoma" w:hAnsi="Tahoma" w:cs="Tahoma"/>
        </w:rPr>
        <w:t>IČ:</w:t>
      </w:r>
      <w:r w:rsidRPr="00EC2196">
        <w:rPr>
          <w:rFonts w:ascii="Tahoma" w:hAnsi="Tahoma" w:cs="Tahoma"/>
        </w:rPr>
        <w:tab/>
      </w:r>
      <w:r w:rsidRPr="00EC2196">
        <w:rPr>
          <w:rFonts w:ascii="Tahoma" w:hAnsi="Tahoma" w:cs="Tahoma"/>
        </w:rPr>
        <w:tab/>
      </w:r>
      <w:r w:rsidRPr="00EC2196">
        <w:rPr>
          <w:rFonts w:ascii="Tahoma" w:hAnsi="Tahoma" w:cs="Tahoma"/>
        </w:rPr>
        <w:tab/>
      </w:r>
      <w:r w:rsidR="008367B7">
        <w:rPr>
          <w:rFonts w:ascii="Tahoma" w:hAnsi="Tahoma" w:cs="Tahoma"/>
        </w:rPr>
        <w:tab/>
      </w:r>
      <w:r w:rsidR="001B3378" w:rsidRPr="001B3378">
        <w:rPr>
          <w:rFonts w:ascii="Tahoma" w:hAnsi="Tahoma" w:cs="Tahoma"/>
          <w:color w:val="333333"/>
          <w:shd w:val="clear" w:color="auto" w:fill="FFFFFF"/>
        </w:rPr>
        <w:t>01821351</w:t>
      </w:r>
    </w:p>
    <w:p w14:paraId="567DA049" w14:textId="636960ED" w:rsidR="008367B7" w:rsidRDefault="00A07ECF" w:rsidP="008367B7">
      <w:pPr>
        <w:spacing w:after="0" w:line="240" w:lineRule="auto"/>
        <w:ind w:left="360"/>
        <w:jc w:val="both"/>
        <w:rPr>
          <w:rFonts w:ascii="Tahoma" w:hAnsi="Tahoma" w:cs="Tahoma"/>
        </w:rPr>
      </w:pPr>
      <w:r w:rsidRPr="00EC2196">
        <w:rPr>
          <w:rFonts w:ascii="Tahoma" w:hAnsi="Tahoma" w:cs="Tahoma"/>
        </w:rPr>
        <w:t>bankovní spojení:</w:t>
      </w:r>
      <w:r w:rsidR="008367B7">
        <w:rPr>
          <w:rFonts w:ascii="Tahoma" w:hAnsi="Tahoma" w:cs="Tahoma"/>
        </w:rPr>
        <w:tab/>
      </w:r>
      <w:r w:rsidR="008367B7">
        <w:rPr>
          <w:rFonts w:ascii="Tahoma" w:hAnsi="Tahoma" w:cs="Tahoma"/>
        </w:rPr>
        <w:tab/>
      </w:r>
      <w:r w:rsidR="001B3378" w:rsidRPr="001B3378">
        <w:rPr>
          <w:rFonts w:ascii="Tahoma" w:hAnsi="Tahoma" w:cs="Tahoma"/>
        </w:rPr>
        <w:t>Fio banka, a.s.</w:t>
      </w:r>
    </w:p>
    <w:p w14:paraId="2C7AEB8F" w14:textId="13EFDD79" w:rsidR="00A07ECF" w:rsidRDefault="008367B7" w:rsidP="00A07ECF">
      <w:pPr>
        <w:spacing w:line="240" w:lineRule="auto"/>
        <w:ind w:left="360"/>
        <w:jc w:val="both"/>
        <w:rPr>
          <w:rFonts w:ascii="Tahoma" w:hAnsi="Tahoma" w:cs="Tahoma"/>
        </w:rPr>
      </w:pPr>
      <w:r>
        <w:rPr>
          <w:rFonts w:ascii="Tahoma" w:hAnsi="Tahoma" w:cs="Tahoma"/>
        </w:rPr>
        <w:t>číslo účtu:</w:t>
      </w:r>
      <w:r>
        <w:rPr>
          <w:rFonts w:ascii="Tahoma" w:hAnsi="Tahoma" w:cs="Tahoma"/>
        </w:rPr>
        <w:tab/>
      </w:r>
      <w:r>
        <w:rPr>
          <w:rFonts w:ascii="Tahoma" w:hAnsi="Tahoma" w:cs="Tahoma"/>
        </w:rPr>
        <w:tab/>
      </w:r>
      <w:r>
        <w:rPr>
          <w:rFonts w:ascii="Tahoma" w:hAnsi="Tahoma" w:cs="Tahoma"/>
        </w:rPr>
        <w:tab/>
      </w:r>
      <w:r w:rsidR="001B3378" w:rsidRPr="001B3378">
        <w:rPr>
          <w:rFonts w:ascii="Tahoma" w:hAnsi="Tahoma" w:cs="Tahoma"/>
        </w:rPr>
        <w:t>2700447814</w:t>
      </w:r>
      <w:r w:rsidR="001B3378">
        <w:rPr>
          <w:rFonts w:ascii="Tahoma" w:hAnsi="Tahoma" w:cs="Tahoma"/>
        </w:rPr>
        <w:t>/2010</w:t>
      </w:r>
    </w:p>
    <w:p w14:paraId="02AB9B07" w14:textId="77777777" w:rsidR="00A07ECF" w:rsidRDefault="008367B7" w:rsidP="00A07ECF">
      <w:pPr>
        <w:spacing w:before="120" w:line="240" w:lineRule="auto"/>
        <w:ind w:left="357"/>
        <w:jc w:val="both"/>
        <w:rPr>
          <w:rFonts w:ascii="Tahoma" w:hAnsi="Tahoma" w:cs="Tahoma"/>
          <w:i/>
          <w:iCs/>
        </w:rPr>
      </w:pPr>
      <w:r>
        <w:rPr>
          <w:rFonts w:ascii="Tahoma" w:hAnsi="Tahoma" w:cs="Tahoma"/>
          <w:i/>
          <w:iCs/>
        </w:rPr>
        <w:t xml:space="preserve">(dále </w:t>
      </w:r>
      <w:r w:rsidR="00A07ECF">
        <w:rPr>
          <w:rFonts w:ascii="Tahoma" w:hAnsi="Tahoma" w:cs="Tahoma"/>
          <w:i/>
          <w:iCs/>
        </w:rPr>
        <w:t>jen „p</w:t>
      </w:r>
      <w:r>
        <w:rPr>
          <w:rFonts w:ascii="Tahoma" w:hAnsi="Tahoma" w:cs="Tahoma"/>
          <w:i/>
          <w:iCs/>
        </w:rPr>
        <w:t>říjemce</w:t>
      </w:r>
      <w:r w:rsidR="00A07ECF">
        <w:rPr>
          <w:rFonts w:ascii="Tahoma" w:hAnsi="Tahoma" w:cs="Tahoma"/>
          <w:i/>
          <w:iCs/>
        </w:rPr>
        <w:t>“)</w:t>
      </w:r>
    </w:p>
    <w:p w14:paraId="0C67195D" w14:textId="77777777" w:rsidR="00A07ECF" w:rsidRDefault="00A07ECF" w:rsidP="00A07ECF">
      <w:pPr>
        <w:spacing w:line="240" w:lineRule="auto"/>
        <w:rPr>
          <w:rFonts w:ascii="Tahoma" w:hAnsi="Tahoma" w:cs="Tahoma"/>
        </w:rPr>
      </w:pPr>
    </w:p>
    <w:p w14:paraId="688634B4" w14:textId="4790506B" w:rsidR="00E179E6" w:rsidRDefault="00A07ECF" w:rsidP="00A07ECF">
      <w:pPr>
        <w:spacing w:line="240" w:lineRule="auto"/>
        <w:jc w:val="both"/>
        <w:rPr>
          <w:rFonts w:ascii="Tahoma" w:hAnsi="Tahoma" w:cs="Tahoma"/>
        </w:rPr>
      </w:pPr>
      <w:r>
        <w:rPr>
          <w:rFonts w:ascii="Tahoma" w:hAnsi="Tahoma" w:cs="Tahoma"/>
        </w:rPr>
        <w:t xml:space="preserve">se dohodly na této </w:t>
      </w:r>
      <w:r w:rsidRPr="008367B7">
        <w:rPr>
          <w:rFonts w:ascii="Tahoma" w:hAnsi="Tahoma" w:cs="Tahoma"/>
        </w:rPr>
        <w:t xml:space="preserve">změně </w:t>
      </w:r>
      <w:r w:rsidR="008367B7" w:rsidRPr="008367B7">
        <w:rPr>
          <w:rFonts w:ascii="Tahoma" w:hAnsi="Tahoma" w:cs="Tahoma"/>
        </w:rPr>
        <w:t>Smlouvy o závazku veřejné služby a vyrovnávací platbě za jeho výkon</w:t>
      </w:r>
      <w:r w:rsidR="008367B7">
        <w:rPr>
          <w:rFonts w:ascii="Tahoma" w:hAnsi="Tahoma" w:cs="Tahoma"/>
        </w:rPr>
        <w:t xml:space="preserve"> </w:t>
      </w:r>
      <w:r>
        <w:rPr>
          <w:rFonts w:ascii="Tahoma" w:hAnsi="Tahoma" w:cs="Tahoma"/>
        </w:rPr>
        <w:t>č. </w:t>
      </w:r>
      <w:r w:rsidR="009C0E7C">
        <w:rPr>
          <w:rFonts w:ascii="Tahoma" w:hAnsi="Tahoma" w:cs="Tahoma"/>
        </w:rPr>
        <w:t>0</w:t>
      </w:r>
      <w:r w:rsidR="00055CAE">
        <w:rPr>
          <w:rFonts w:ascii="Tahoma" w:hAnsi="Tahoma" w:cs="Tahoma"/>
        </w:rPr>
        <w:t>0560</w:t>
      </w:r>
      <w:r w:rsidR="009C0E7C">
        <w:rPr>
          <w:rFonts w:ascii="Tahoma" w:hAnsi="Tahoma" w:cs="Tahoma"/>
        </w:rPr>
        <w:t>/201</w:t>
      </w:r>
      <w:r w:rsidR="00055CAE">
        <w:rPr>
          <w:rFonts w:ascii="Tahoma" w:hAnsi="Tahoma" w:cs="Tahoma"/>
        </w:rPr>
        <w:t>6</w:t>
      </w:r>
      <w:r w:rsidR="009C0E7C">
        <w:rPr>
          <w:rFonts w:ascii="Tahoma" w:hAnsi="Tahoma" w:cs="Tahoma"/>
        </w:rPr>
        <w:t>/SOC</w:t>
      </w:r>
      <w:r>
        <w:rPr>
          <w:rFonts w:ascii="Tahoma" w:hAnsi="Tahoma" w:cs="Tahoma"/>
        </w:rPr>
        <w:t xml:space="preserve">, uzavřené mezi smluvními stranami dne </w:t>
      </w:r>
      <w:r w:rsidR="00055CAE">
        <w:rPr>
          <w:rFonts w:ascii="Tahoma" w:hAnsi="Tahoma" w:cs="Tahoma"/>
        </w:rPr>
        <w:t>30</w:t>
      </w:r>
      <w:r w:rsidR="009C0E7C">
        <w:rPr>
          <w:rFonts w:ascii="Tahoma" w:hAnsi="Tahoma" w:cs="Tahoma"/>
        </w:rPr>
        <w:t xml:space="preserve">. </w:t>
      </w:r>
      <w:r w:rsidR="00055CAE">
        <w:rPr>
          <w:rFonts w:ascii="Tahoma" w:hAnsi="Tahoma" w:cs="Tahoma"/>
        </w:rPr>
        <w:t>3</w:t>
      </w:r>
      <w:r w:rsidR="009C0E7C">
        <w:rPr>
          <w:rFonts w:ascii="Tahoma" w:hAnsi="Tahoma" w:cs="Tahoma"/>
        </w:rPr>
        <w:t>. 201</w:t>
      </w:r>
      <w:r w:rsidR="00055CAE">
        <w:rPr>
          <w:rFonts w:ascii="Tahoma" w:hAnsi="Tahoma" w:cs="Tahoma"/>
        </w:rPr>
        <w:t>6</w:t>
      </w:r>
      <w:r w:rsidR="009C0E7C">
        <w:rPr>
          <w:rFonts w:ascii="Tahoma" w:hAnsi="Tahoma" w:cs="Tahoma"/>
        </w:rPr>
        <w:t xml:space="preserve"> </w:t>
      </w:r>
      <w:r w:rsidR="00E179E6">
        <w:rPr>
          <w:rFonts w:ascii="Tahoma" w:hAnsi="Tahoma" w:cs="Tahoma"/>
        </w:rPr>
        <w:t>/dále jen „Smlouva“/:</w:t>
      </w:r>
    </w:p>
    <w:p w14:paraId="74B1CCFA" w14:textId="56063724" w:rsidR="009355C0" w:rsidRPr="00FF624F" w:rsidRDefault="009355C0" w:rsidP="00F21929">
      <w:pPr>
        <w:pStyle w:val="Odstavecseseznamem"/>
        <w:numPr>
          <w:ilvl w:val="0"/>
          <w:numId w:val="2"/>
        </w:numPr>
        <w:spacing w:after="120" w:line="240" w:lineRule="auto"/>
        <w:ind w:left="425" w:hanging="425"/>
        <w:jc w:val="both"/>
        <w:rPr>
          <w:rFonts w:ascii="Tahoma" w:hAnsi="Tahoma" w:cs="Tahoma"/>
        </w:rPr>
      </w:pPr>
      <w:r w:rsidRPr="00FF624F">
        <w:rPr>
          <w:rFonts w:ascii="Tahoma" w:hAnsi="Tahoma" w:cs="Tahoma"/>
        </w:rPr>
        <w:t xml:space="preserve">Za přílohu č. I Smlouvy se vkládá nová příloha č. II. – </w:t>
      </w:r>
      <w:r w:rsidR="0023720E" w:rsidRPr="00FF624F">
        <w:rPr>
          <w:rFonts w:ascii="Tahoma" w:hAnsi="Tahoma" w:cs="Tahoma"/>
        </w:rPr>
        <w:t>V</w:t>
      </w:r>
      <w:r w:rsidRPr="00FF624F">
        <w:rPr>
          <w:rFonts w:ascii="Tahoma" w:hAnsi="Tahoma" w:cs="Tahoma"/>
        </w:rPr>
        <w:t>ýpočet vyr</w:t>
      </w:r>
      <w:r w:rsidR="000626AE" w:rsidRPr="00FF624F">
        <w:rPr>
          <w:rFonts w:ascii="Tahoma" w:hAnsi="Tahoma" w:cs="Tahoma"/>
        </w:rPr>
        <w:t xml:space="preserve">ovnávací platby </w:t>
      </w:r>
      <w:r w:rsidR="00F456B1" w:rsidRPr="00FF624F">
        <w:rPr>
          <w:rFonts w:ascii="Tahoma" w:hAnsi="Tahoma" w:cs="Tahoma"/>
        </w:rPr>
        <w:t xml:space="preserve">u služby </w:t>
      </w:r>
      <w:r w:rsidR="00055CAE">
        <w:rPr>
          <w:rFonts w:ascii="Tahoma" w:hAnsi="Tahoma" w:cs="Tahoma"/>
        </w:rPr>
        <w:t>Odlehčovací služby</w:t>
      </w:r>
      <w:r w:rsidR="00F456B1" w:rsidRPr="00FF624F">
        <w:rPr>
          <w:rFonts w:ascii="Tahoma" w:hAnsi="Tahoma" w:cs="Tahoma"/>
        </w:rPr>
        <w:t xml:space="preserve">, ID </w:t>
      </w:r>
      <w:r w:rsidR="00055CAE">
        <w:rPr>
          <w:rFonts w:ascii="Tahoma" w:hAnsi="Tahoma" w:cs="Tahoma"/>
        </w:rPr>
        <w:t>5948525</w:t>
      </w:r>
      <w:r w:rsidR="00A27BC5" w:rsidRPr="00FF624F">
        <w:rPr>
          <w:rFonts w:ascii="Tahoma" w:hAnsi="Tahoma" w:cs="Tahoma"/>
        </w:rPr>
        <w:t xml:space="preserve"> pro</w:t>
      </w:r>
      <w:r w:rsidR="000626AE" w:rsidRPr="00FF624F">
        <w:rPr>
          <w:rFonts w:ascii="Tahoma" w:hAnsi="Tahoma" w:cs="Tahoma"/>
        </w:rPr>
        <w:t xml:space="preserve"> účetní rok 2016</w:t>
      </w:r>
      <w:r w:rsidR="0023720E" w:rsidRPr="00FF624F">
        <w:rPr>
          <w:rFonts w:ascii="Tahoma" w:hAnsi="Tahoma" w:cs="Tahoma"/>
        </w:rPr>
        <w:t>, která je nedílnou součástí tohoto</w:t>
      </w:r>
      <w:r w:rsidR="0023720E" w:rsidRPr="00FF624F">
        <w:rPr>
          <w:rFonts w:ascii="Tahoma" w:hAnsi="Tahoma" w:cs="Tahoma"/>
          <w:b/>
        </w:rPr>
        <w:t xml:space="preserve"> </w:t>
      </w:r>
      <w:r w:rsidR="0023720E" w:rsidRPr="00FF624F">
        <w:rPr>
          <w:rFonts w:ascii="Tahoma" w:hAnsi="Tahoma" w:cs="Tahoma"/>
        </w:rPr>
        <w:t>Dodatku č. 1</w:t>
      </w:r>
      <w:r w:rsidR="000626AE" w:rsidRPr="00FF624F">
        <w:rPr>
          <w:rFonts w:ascii="Tahoma" w:hAnsi="Tahoma" w:cs="Tahoma"/>
        </w:rPr>
        <w:t>.</w:t>
      </w:r>
    </w:p>
    <w:p w14:paraId="36BAC792" w14:textId="77777777" w:rsidR="00FF624F" w:rsidRPr="00FF624F" w:rsidRDefault="00FF624F" w:rsidP="00FF624F">
      <w:pPr>
        <w:pStyle w:val="Odstavecseseznamem"/>
        <w:rPr>
          <w:rFonts w:ascii="Tahoma" w:hAnsi="Tahoma" w:cs="Tahoma"/>
          <w:u w:val="single"/>
        </w:rPr>
      </w:pPr>
    </w:p>
    <w:p w14:paraId="7DD02F7D" w14:textId="0FB6275E" w:rsidR="00FF624F" w:rsidRDefault="001B31A9" w:rsidP="00F21929">
      <w:pPr>
        <w:pStyle w:val="Odstavecseseznamem"/>
        <w:numPr>
          <w:ilvl w:val="0"/>
          <w:numId w:val="2"/>
        </w:numPr>
        <w:spacing w:after="120" w:line="240" w:lineRule="auto"/>
        <w:ind w:left="425" w:hanging="425"/>
        <w:jc w:val="both"/>
        <w:rPr>
          <w:rFonts w:ascii="Tahoma" w:hAnsi="Tahoma" w:cs="Tahoma"/>
          <w:u w:val="single"/>
        </w:rPr>
      </w:pPr>
      <w:r>
        <w:rPr>
          <w:rFonts w:ascii="Tahoma" w:hAnsi="Tahoma" w:cs="Tahoma"/>
        </w:rPr>
        <w:t xml:space="preserve">Příjemce je povinen za účelem výpočtu vyrovnávací platby </w:t>
      </w:r>
      <w:r w:rsidR="00055CAE">
        <w:rPr>
          <w:rFonts w:ascii="Tahoma" w:hAnsi="Tahoma" w:cs="Tahoma"/>
        </w:rPr>
        <w:t>pro</w:t>
      </w:r>
      <w:r>
        <w:rPr>
          <w:rFonts w:ascii="Tahoma" w:hAnsi="Tahoma" w:cs="Tahoma"/>
        </w:rPr>
        <w:t xml:space="preserve"> účetní období roku 2016</w:t>
      </w:r>
      <w:r w:rsidR="00055CAE">
        <w:rPr>
          <w:rFonts w:ascii="Tahoma" w:hAnsi="Tahoma" w:cs="Tahoma"/>
        </w:rPr>
        <w:t xml:space="preserve"> postupovat</w:t>
      </w:r>
      <w:r>
        <w:rPr>
          <w:rFonts w:ascii="Tahoma" w:hAnsi="Tahoma" w:cs="Tahoma"/>
        </w:rPr>
        <w:t xml:space="preserve"> v souladu s </w:t>
      </w:r>
      <w:r w:rsidR="00FF624F" w:rsidRPr="0023720E">
        <w:rPr>
          <w:rFonts w:ascii="Tahoma" w:hAnsi="Tahoma" w:cs="Tahoma"/>
        </w:rPr>
        <w:t>přílo</w:t>
      </w:r>
      <w:r>
        <w:rPr>
          <w:rFonts w:ascii="Tahoma" w:hAnsi="Tahoma" w:cs="Tahoma"/>
        </w:rPr>
        <w:t xml:space="preserve">hou </w:t>
      </w:r>
      <w:r w:rsidR="00FF624F" w:rsidRPr="0023720E">
        <w:rPr>
          <w:rFonts w:ascii="Tahoma" w:hAnsi="Tahoma" w:cs="Tahoma"/>
        </w:rPr>
        <w:t>č. II</w:t>
      </w:r>
      <w:r w:rsidR="00FF624F">
        <w:rPr>
          <w:rFonts w:ascii="Tahoma" w:hAnsi="Tahoma" w:cs="Tahoma"/>
        </w:rPr>
        <w:t xml:space="preserve"> tohoto Dodatku č. 1.</w:t>
      </w:r>
    </w:p>
    <w:p w14:paraId="64117D71" w14:textId="77777777" w:rsidR="00A07ECF" w:rsidRPr="00610990" w:rsidRDefault="00A07ECF" w:rsidP="00A07ECF">
      <w:pPr>
        <w:pStyle w:val="Odstavecseseznamem"/>
        <w:spacing w:after="120" w:line="240" w:lineRule="auto"/>
        <w:ind w:left="425"/>
        <w:jc w:val="both"/>
        <w:rPr>
          <w:rFonts w:ascii="Tahoma" w:hAnsi="Tahoma" w:cs="Tahoma"/>
        </w:rPr>
      </w:pPr>
    </w:p>
    <w:p w14:paraId="0E06442D" w14:textId="77777777" w:rsidR="00A07ECF" w:rsidRDefault="00A07ECF" w:rsidP="00A07ECF">
      <w:pPr>
        <w:spacing w:line="240" w:lineRule="auto"/>
        <w:jc w:val="center"/>
        <w:rPr>
          <w:rFonts w:ascii="Tahoma" w:hAnsi="Tahoma" w:cs="Tahoma"/>
          <w:b/>
        </w:rPr>
      </w:pPr>
      <w:r>
        <w:rPr>
          <w:rFonts w:ascii="Tahoma" w:hAnsi="Tahoma" w:cs="Tahoma"/>
          <w:b/>
        </w:rPr>
        <w:t>II.</w:t>
      </w:r>
    </w:p>
    <w:p w14:paraId="217229F2"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Ustanovení smlouvy tímto dodatkem neupravená zůstávají v platnosti beze změny.</w:t>
      </w:r>
    </w:p>
    <w:p w14:paraId="523C8D0B" w14:textId="77777777" w:rsidR="0023720E" w:rsidRDefault="0023720E" w:rsidP="0023720E">
      <w:pPr>
        <w:pStyle w:val="Odstavecseseznamem"/>
        <w:spacing w:beforeLines="120" w:before="288" w:after="0" w:line="240" w:lineRule="auto"/>
        <w:ind w:left="426"/>
        <w:jc w:val="both"/>
        <w:rPr>
          <w:rFonts w:ascii="Tahoma" w:hAnsi="Tahoma" w:cs="Tahoma"/>
        </w:rPr>
      </w:pPr>
    </w:p>
    <w:p w14:paraId="66EEC687" w14:textId="77777777" w:rsidR="00A07ECF" w:rsidRDefault="00A07ECF"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je vyhotoven v</w:t>
      </w:r>
      <w:r w:rsidR="008367B7">
        <w:rPr>
          <w:rFonts w:ascii="Tahoma" w:hAnsi="Tahoma" w:cs="Tahoma"/>
        </w:rPr>
        <w:t xml:space="preserve">e </w:t>
      </w:r>
      <w:r w:rsidR="00D62135">
        <w:rPr>
          <w:rFonts w:ascii="Tahoma" w:hAnsi="Tahoma" w:cs="Tahoma"/>
        </w:rPr>
        <w:t>třech</w:t>
      </w:r>
      <w:r>
        <w:rPr>
          <w:rFonts w:ascii="Tahoma" w:hAnsi="Tahoma" w:cs="Tahoma"/>
        </w:rPr>
        <w:t xml:space="preserve"> stejnopisech s platností originálu, </w:t>
      </w:r>
      <w:r w:rsidR="00477C0E">
        <w:rPr>
          <w:rFonts w:ascii="Tahoma" w:hAnsi="Tahoma" w:cs="Tahoma"/>
        </w:rPr>
        <w:t xml:space="preserve">z nichž </w:t>
      </w:r>
      <w:r w:rsidR="00D62135">
        <w:rPr>
          <w:rFonts w:ascii="Tahoma" w:hAnsi="Tahoma" w:cs="Tahoma"/>
        </w:rPr>
        <w:t>dva</w:t>
      </w:r>
      <w:r w:rsidR="00477C0E">
        <w:rPr>
          <w:rFonts w:ascii="Tahoma" w:hAnsi="Tahoma" w:cs="Tahoma"/>
        </w:rPr>
        <w:t xml:space="preserve"> obdrží Kraj </w:t>
      </w:r>
      <w:r>
        <w:rPr>
          <w:rFonts w:ascii="Tahoma" w:hAnsi="Tahoma" w:cs="Tahoma"/>
        </w:rPr>
        <w:t xml:space="preserve">a </w:t>
      </w:r>
      <w:r w:rsidR="00477C0E">
        <w:rPr>
          <w:rFonts w:ascii="Tahoma" w:hAnsi="Tahoma" w:cs="Tahoma"/>
        </w:rPr>
        <w:t>jeden příjemce.</w:t>
      </w:r>
    </w:p>
    <w:p w14:paraId="4749F04D" w14:textId="77777777" w:rsidR="00A27BC5" w:rsidRDefault="00A27BC5" w:rsidP="00A27BC5">
      <w:pPr>
        <w:pStyle w:val="Odstavecseseznamem"/>
        <w:spacing w:beforeLines="120" w:before="288" w:after="0" w:line="240" w:lineRule="auto"/>
        <w:ind w:left="426"/>
        <w:jc w:val="both"/>
        <w:rPr>
          <w:rFonts w:ascii="Tahoma" w:hAnsi="Tahoma" w:cs="Tahoma"/>
        </w:rPr>
      </w:pPr>
    </w:p>
    <w:p w14:paraId="342B5A41"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lastRenderedPageBreak/>
        <w:t xml:space="preserve">Smluvní strany </w:t>
      </w:r>
      <w:r w:rsidR="00477C0E">
        <w:rPr>
          <w:rFonts w:ascii="Tahoma" w:hAnsi="Tahoma" w:cs="Tahoma"/>
        </w:rPr>
        <w:t xml:space="preserve">shodně </w:t>
      </w:r>
      <w:r>
        <w:rPr>
          <w:rFonts w:ascii="Tahoma" w:hAnsi="Tahoma" w:cs="Tahoma"/>
        </w:rPr>
        <w:t xml:space="preserve">prohlašují, že </w:t>
      </w:r>
      <w:r w:rsidR="00176467">
        <w:rPr>
          <w:rFonts w:ascii="Tahoma" w:hAnsi="Tahoma" w:cs="Tahoma"/>
        </w:rPr>
        <w:t>si d</w:t>
      </w:r>
      <w:r w:rsidR="00D76EAA">
        <w:rPr>
          <w:rFonts w:ascii="Tahoma" w:hAnsi="Tahoma" w:cs="Tahoma"/>
        </w:rPr>
        <w:t>odatek před jeho podpisem přečetly, že byl uzavřen po vzájemném projednání podle jejich pravé a svobodné vůle, určitě, vážně a srozumitelně a že se dohodly na celém jeho obsahu, což stvrzují svými podpisy.</w:t>
      </w:r>
    </w:p>
    <w:p w14:paraId="7E324D58" w14:textId="77777777" w:rsidR="00A07ECF" w:rsidRDefault="00A07ECF" w:rsidP="00A07ECF">
      <w:pPr>
        <w:pStyle w:val="Odstavecseseznamem"/>
        <w:spacing w:beforeLines="120" w:before="288" w:after="0" w:line="240" w:lineRule="auto"/>
        <w:ind w:left="1146"/>
        <w:jc w:val="both"/>
        <w:rPr>
          <w:rFonts w:ascii="Tahoma" w:hAnsi="Tahoma" w:cs="Tahoma"/>
        </w:rPr>
      </w:pPr>
    </w:p>
    <w:p w14:paraId="6ACE3216" w14:textId="77777777" w:rsidR="00A07ECF" w:rsidRDefault="00E46AB1"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nabývá platnosti</w:t>
      </w:r>
      <w:r w:rsidR="006B29C7">
        <w:rPr>
          <w:rFonts w:ascii="Tahoma" w:hAnsi="Tahoma" w:cs="Tahoma"/>
        </w:rPr>
        <w:t xml:space="preserve"> a účinnosti d</w:t>
      </w:r>
      <w:r>
        <w:rPr>
          <w:rFonts w:ascii="Tahoma" w:hAnsi="Tahoma" w:cs="Tahoma"/>
        </w:rPr>
        <w:t>nem podpisu oběma smluvními stranami</w:t>
      </w:r>
      <w:r w:rsidR="00A07ECF">
        <w:rPr>
          <w:rFonts w:ascii="Tahoma" w:hAnsi="Tahoma" w:cs="Tahoma"/>
        </w:rPr>
        <w:t>.</w:t>
      </w:r>
    </w:p>
    <w:p w14:paraId="03645F6C" w14:textId="77777777" w:rsidR="00A07ECF" w:rsidRDefault="00A07ECF" w:rsidP="00A07ECF">
      <w:pPr>
        <w:pStyle w:val="Odstavecseseznamem"/>
        <w:spacing w:beforeLines="60" w:before="144" w:after="0" w:line="240" w:lineRule="auto"/>
        <w:ind w:left="1145"/>
        <w:jc w:val="both"/>
        <w:rPr>
          <w:rFonts w:ascii="Tahoma" w:hAnsi="Tahoma" w:cs="Tahoma"/>
        </w:rPr>
      </w:pPr>
    </w:p>
    <w:p w14:paraId="3CAD553A"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Doložka platnosti právního jednání dle § 23 zákona č. 129/2000 Sb., o krajích (krajské zřízení), ve znění pozdějších předpisů: O uzavření tohoto dodatku rozhodl</w:t>
      </w:r>
      <w:r w:rsidR="00477C0E">
        <w:rPr>
          <w:rFonts w:ascii="Tahoma" w:hAnsi="Tahoma" w:cs="Tahoma"/>
        </w:rPr>
        <w:t>o zastupitelstvo</w:t>
      </w:r>
      <w:r>
        <w:rPr>
          <w:rFonts w:ascii="Tahoma" w:hAnsi="Tahoma" w:cs="Tahoma"/>
        </w:rPr>
        <w:t xml:space="preserve"> kraje svým usnesením č. ……../…</w:t>
      </w:r>
      <w:r w:rsidR="00B303E0">
        <w:rPr>
          <w:rFonts w:ascii="Tahoma" w:hAnsi="Tahoma" w:cs="Tahoma"/>
        </w:rPr>
        <w:t>..</w:t>
      </w:r>
      <w:r>
        <w:rPr>
          <w:rFonts w:ascii="Tahoma" w:hAnsi="Tahoma" w:cs="Tahoma"/>
        </w:rPr>
        <w:t>…</w:t>
      </w:r>
      <w:r>
        <w:rPr>
          <w:rFonts w:ascii="Tahoma" w:hAnsi="Tahoma" w:cs="Tahoma"/>
          <w:i/>
          <w:iCs/>
        </w:rPr>
        <w:t xml:space="preserve"> </w:t>
      </w:r>
      <w:r>
        <w:rPr>
          <w:rFonts w:ascii="Tahoma" w:hAnsi="Tahoma" w:cs="Tahoma"/>
        </w:rPr>
        <w:t xml:space="preserve">ze dne </w:t>
      </w:r>
      <w:r w:rsidR="006B29C7">
        <w:rPr>
          <w:rFonts w:ascii="Tahoma" w:hAnsi="Tahoma" w:cs="Tahoma"/>
        </w:rPr>
        <w:t>2</w:t>
      </w:r>
      <w:r w:rsidR="000626AE">
        <w:rPr>
          <w:rFonts w:ascii="Tahoma" w:hAnsi="Tahoma" w:cs="Tahoma"/>
        </w:rPr>
        <w:t>2</w:t>
      </w:r>
      <w:r w:rsidR="006B29C7">
        <w:rPr>
          <w:rFonts w:ascii="Tahoma" w:hAnsi="Tahoma" w:cs="Tahoma"/>
        </w:rPr>
        <w:t xml:space="preserve">. </w:t>
      </w:r>
      <w:r w:rsidR="000626AE">
        <w:rPr>
          <w:rFonts w:ascii="Tahoma" w:hAnsi="Tahoma" w:cs="Tahoma"/>
        </w:rPr>
        <w:t>9</w:t>
      </w:r>
      <w:r w:rsidR="006B29C7">
        <w:rPr>
          <w:rFonts w:ascii="Tahoma" w:hAnsi="Tahoma" w:cs="Tahoma"/>
        </w:rPr>
        <w:t>. 2016</w:t>
      </w:r>
      <w:r>
        <w:rPr>
          <w:rFonts w:ascii="Tahoma" w:hAnsi="Tahoma" w:cs="Tahoma"/>
        </w:rPr>
        <w:t>.</w:t>
      </w:r>
    </w:p>
    <w:p w14:paraId="60AB653D" w14:textId="77777777" w:rsidR="00A07ECF" w:rsidRDefault="00A07ECF" w:rsidP="00A07ECF">
      <w:pPr>
        <w:pStyle w:val="Odstavecseseznamem"/>
        <w:spacing w:beforeLines="120" w:before="288" w:after="0" w:line="240" w:lineRule="auto"/>
        <w:ind w:left="1146"/>
        <w:jc w:val="both"/>
        <w:rPr>
          <w:rFonts w:ascii="Tahoma" w:hAnsi="Tahoma" w:cs="Tahoma"/>
        </w:rPr>
      </w:pPr>
    </w:p>
    <w:p w14:paraId="2A57C6D4" w14:textId="77777777" w:rsidR="00A07ECF" w:rsidRDefault="00A07ECF" w:rsidP="00A07ECF">
      <w:pPr>
        <w:spacing w:line="240" w:lineRule="auto"/>
        <w:jc w:val="both"/>
        <w:rPr>
          <w:rFonts w:ascii="Tahoma" w:hAnsi="Tahoma" w:cs="Tahoma"/>
          <w:b/>
        </w:rPr>
      </w:pPr>
    </w:p>
    <w:p w14:paraId="04737B8D" w14:textId="77777777" w:rsidR="00A07ECF" w:rsidRDefault="00A07ECF" w:rsidP="00A07ECF">
      <w:pPr>
        <w:spacing w:line="240" w:lineRule="auto"/>
        <w:jc w:val="both"/>
        <w:rPr>
          <w:rFonts w:ascii="Tahoma" w:hAnsi="Tahoma" w:cs="Tahoma"/>
          <w:b/>
        </w:rPr>
      </w:pPr>
    </w:p>
    <w:p w14:paraId="5D577D1A" w14:textId="77777777" w:rsidR="00A07ECF" w:rsidRDefault="00A07ECF" w:rsidP="00A07ECF">
      <w:pPr>
        <w:spacing w:line="240" w:lineRule="auto"/>
        <w:jc w:val="both"/>
        <w:rPr>
          <w:rFonts w:ascii="Tahoma" w:hAnsi="Tahoma" w:cs="Tahoma"/>
        </w:rPr>
      </w:pPr>
      <w:r>
        <w:rPr>
          <w:rFonts w:ascii="Tahoma" w:hAnsi="Tahoma" w:cs="Tahoma"/>
        </w:rPr>
        <w:t>V Ostravě dne</w:t>
      </w:r>
      <w:r>
        <w:rPr>
          <w:rFonts w:ascii="Tahoma" w:hAnsi="Tahoma" w:cs="Tahoma"/>
        </w:rPr>
        <w:tab/>
      </w:r>
      <w:r w:rsidR="00B303E0">
        <w:rPr>
          <w:rFonts w:ascii="Tahoma" w:hAnsi="Tahoma" w:cs="Tahoma"/>
        </w:rPr>
        <w:t xml:space="preserve"> ……….………..</w:t>
      </w:r>
      <w:r w:rsidR="00B303E0">
        <w:rPr>
          <w:rFonts w:ascii="Tahoma" w:hAnsi="Tahoma" w:cs="Tahoma"/>
        </w:rPr>
        <w:tab/>
      </w:r>
      <w:r w:rsidR="00B303E0">
        <w:rPr>
          <w:rFonts w:ascii="Tahoma" w:hAnsi="Tahoma" w:cs="Tahoma"/>
        </w:rPr>
        <w:tab/>
      </w:r>
      <w:r w:rsidR="00B303E0">
        <w:rPr>
          <w:rFonts w:ascii="Tahoma" w:hAnsi="Tahoma" w:cs="Tahoma"/>
        </w:rPr>
        <w:tab/>
      </w:r>
      <w:r w:rsidR="00B303E0">
        <w:rPr>
          <w:rFonts w:ascii="Tahoma" w:hAnsi="Tahoma" w:cs="Tahoma"/>
        </w:rPr>
        <w:tab/>
        <w:t>V </w:t>
      </w:r>
      <w:r w:rsidR="00477C0E">
        <w:rPr>
          <w:rFonts w:ascii="Tahoma" w:hAnsi="Tahoma" w:cs="Tahoma"/>
        </w:rPr>
        <w:t>Ostravě</w:t>
      </w:r>
      <w:r w:rsidR="00B303E0">
        <w:rPr>
          <w:rFonts w:ascii="Tahoma" w:hAnsi="Tahoma" w:cs="Tahoma"/>
        </w:rPr>
        <w:t xml:space="preserve"> dne ……………………</w:t>
      </w:r>
    </w:p>
    <w:p w14:paraId="00674716" w14:textId="77777777" w:rsidR="00A07ECF" w:rsidRDefault="00A07ECF" w:rsidP="00A07ECF">
      <w:pPr>
        <w:spacing w:line="240" w:lineRule="auto"/>
        <w:jc w:val="both"/>
        <w:rPr>
          <w:rFonts w:ascii="Tahoma" w:hAnsi="Tahoma" w:cs="Tahoma"/>
        </w:rPr>
      </w:pPr>
    </w:p>
    <w:p w14:paraId="151EB50B" w14:textId="77777777" w:rsidR="00A07ECF" w:rsidRDefault="00A07ECF" w:rsidP="00A07ECF">
      <w:pPr>
        <w:spacing w:line="240" w:lineRule="auto"/>
        <w:jc w:val="both"/>
        <w:rPr>
          <w:rFonts w:ascii="Tahoma" w:hAnsi="Tahoma" w:cs="Tahoma"/>
        </w:rPr>
      </w:pPr>
    </w:p>
    <w:p w14:paraId="56141441" w14:textId="77777777" w:rsidR="00A07ECF" w:rsidRDefault="00A07ECF" w:rsidP="00A07ECF">
      <w:pPr>
        <w:spacing w:line="240" w:lineRule="auto"/>
        <w:jc w:val="both"/>
        <w:rPr>
          <w:rFonts w:ascii="Tahoma" w:hAnsi="Tahoma" w:cs="Tahoma"/>
        </w:rPr>
      </w:pPr>
      <w:r>
        <w:rPr>
          <w:rFonts w:ascii="Tahoma" w:hAnsi="Tahoma" w:cs="Tahoma"/>
        </w:rPr>
        <w:t>……………………………</w:t>
      </w:r>
      <w:r w:rsidR="00A02F92">
        <w:rPr>
          <w:rFonts w:ascii="Tahoma" w:hAnsi="Tahoma" w:cs="Tahoma"/>
        </w:rPr>
        <w:t>…</w:t>
      </w: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t>……………………………………………………</w:t>
      </w:r>
    </w:p>
    <w:p w14:paraId="5B59DEBB" w14:textId="77777777" w:rsidR="00B303E0" w:rsidRDefault="00A02F92" w:rsidP="00AC5497">
      <w:pPr>
        <w:tabs>
          <w:tab w:val="left" w:pos="993"/>
          <w:tab w:val="left" w:pos="6096"/>
        </w:tabs>
        <w:spacing w:after="0" w:line="240" w:lineRule="auto"/>
        <w:ind w:left="1" w:hanging="1"/>
        <w:rPr>
          <w:rFonts w:ascii="Tahoma" w:hAnsi="Tahoma" w:cs="Tahoma"/>
        </w:rPr>
      </w:pPr>
      <w:r>
        <w:rPr>
          <w:rFonts w:ascii="Tahoma" w:hAnsi="Tahoma" w:cs="Tahoma"/>
        </w:rPr>
        <w:t xml:space="preserve"> </w:t>
      </w:r>
      <w:r w:rsidR="00AC5497">
        <w:rPr>
          <w:rFonts w:ascii="Tahoma" w:hAnsi="Tahoma" w:cs="Tahoma"/>
        </w:rPr>
        <w:tab/>
      </w:r>
      <w:r w:rsidR="00A07ECF">
        <w:rPr>
          <w:rFonts w:ascii="Tahoma" w:hAnsi="Tahoma" w:cs="Tahoma"/>
        </w:rPr>
        <w:t xml:space="preserve">za </w:t>
      </w:r>
      <w:r w:rsidR="00AC5497">
        <w:rPr>
          <w:rFonts w:ascii="Tahoma" w:hAnsi="Tahoma" w:cs="Tahoma"/>
        </w:rPr>
        <w:t>Kraj</w:t>
      </w:r>
      <w:r w:rsidR="00A07ECF">
        <w:rPr>
          <w:rFonts w:ascii="Tahoma" w:hAnsi="Tahoma" w:cs="Tahoma"/>
        </w:rPr>
        <w:tab/>
      </w:r>
      <w:r w:rsidR="00A07ECF">
        <w:rPr>
          <w:rFonts w:ascii="Tahoma" w:hAnsi="Tahoma" w:cs="Tahoma"/>
        </w:rPr>
        <w:tab/>
        <w:t xml:space="preserve">za </w:t>
      </w:r>
      <w:r w:rsidR="00477C0E">
        <w:rPr>
          <w:rFonts w:ascii="Tahoma" w:hAnsi="Tahoma" w:cs="Tahoma"/>
        </w:rPr>
        <w:t>příjemce</w:t>
      </w:r>
    </w:p>
    <w:p w14:paraId="21C2852D" w14:textId="7ABE4618" w:rsidR="006C3940" w:rsidRDefault="001B3378" w:rsidP="001B3378">
      <w:pPr>
        <w:tabs>
          <w:tab w:val="left" w:pos="5670"/>
          <w:tab w:val="left" w:pos="6379"/>
        </w:tabs>
        <w:spacing w:after="0" w:line="240" w:lineRule="auto"/>
        <w:ind w:left="1" w:hanging="1"/>
        <w:rPr>
          <w:rFonts w:ascii="Tahoma" w:hAnsi="Tahoma" w:cs="Tahoma"/>
        </w:rPr>
      </w:pPr>
      <w:r>
        <w:rPr>
          <w:rFonts w:ascii="Tahoma" w:hAnsi="Tahoma" w:cs="Tahoma"/>
        </w:rPr>
        <w:tab/>
      </w:r>
      <w:r>
        <w:rPr>
          <w:rFonts w:ascii="Tahoma" w:hAnsi="Tahoma" w:cs="Tahoma"/>
        </w:rPr>
        <w:tab/>
        <w:t>Mgr. Pavla Polášková Nari</w:t>
      </w:r>
      <w:r>
        <w:rPr>
          <w:rFonts w:ascii="Tahoma" w:hAnsi="Tahoma" w:cs="Tahoma"/>
        </w:rPr>
        <w:tab/>
      </w:r>
      <w:r>
        <w:rPr>
          <w:rFonts w:ascii="Tahoma" w:hAnsi="Tahoma" w:cs="Tahoma"/>
        </w:rPr>
        <w:tab/>
      </w:r>
      <w:r>
        <w:rPr>
          <w:rFonts w:ascii="Tahoma" w:hAnsi="Tahoma" w:cs="Tahoma"/>
        </w:rPr>
        <w:tab/>
        <w:t>předsedkyně</w:t>
      </w:r>
    </w:p>
    <w:p w14:paraId="3E7BCFA3" w14:textId="77777777" w:rsidR="006C3940" w:rsidRDefault="006C3940" w:rsidP="00A07ECF">
      <w:pPr>
        <w:spacing w:after="0" w:line="240" w:lineRule="auto"/>
        <w:ind w:left="1" w:hanging="1"/>
        <w:rPr>
          <w:rFonts w:ascii="Tahoma" w:hAnsi="Tahoma" w:cs="Tahoma"/>
        </w:rPr>
      </w:pPr>
    </w:p>
    <w:p w14:paraId="2ED97436" w14:textId="77777777" w:rsidR="006C3940" w:rsidRDefault="006C3940" w:rsidP="00A07ECF">
      <w:pPr>
        <w:spacing w:after="0" w:line="240" w:lineRule="auto"/>
        <w:ind w:left="1" w:hanging="1"/>
        <w:rPr>
          <w:rFonts w:ascii="Tahoma" w:hAnsi="Tahoma" w:cs="Tahoma"/>
        </w:rPr>
      </w:pPr>
    </w:p>
    <w:p w14:paraId="674C06D8" w14:textId="77777777" w:rsidR="006C3940" w:rsidRDefault="006C3940" w:rsidP="00A07ECF">
      <w:pPr>
        <w:spacing w:after="0" w:line="240" w:lineRule="auto"/>
        <w:ind w:left="1" w:hanging="1"/>
        <w:rPr>
          <w:rFonts w:ascii="Tahoma" w:hAnsi="Tahoma" w:cs="Tahoma"/>
        </w:rPr>
      </w:pPr>
    </w:p>
    <w:p w14:paraId="6AAF7464" w14:textId="77777777" w:rsidR="006C3940" w:rsidRDefault="006C3940" w:rsidP="00A07ECF">
      <w:pPr>
        <w:spacing w:after="0" w:line="240" w:lineRule="auto"/>
        <w:ind w:left="1" w:hanging="1"/>
        <w:rPr>
          <w:rFonts w:ascii="Tahoma" w:hAnsi="Tahoma" w:cs="Tahoma"/>
        </w:rPr>
      </w:pPr>
    </w:p>
    <w:p w14:paraId="68111E0E" w14:textId="77777777" w:rsidR="006C3940" w:rsidRDefault="006C3940" w:rsidP="00A07ECF">
      <w:pPr>
        <w:spacing w:after="0" w:line="240" w:lineRule="auto"/>
        <w:ind w:left="1" w:hanging="1"/>
        <w:rPr>
          <w:rFonts w:ascii="Tahoma" w:hAnsi="Tahoma" w:cs="Tahoma"/>
        </w:rPr>
        <w:sectPr w:rsidR="006C3940">
          <w:footerReference w:type="default" r:id="rId7"/>
          <w:pgSz w:w="11906" w:h="16838"/>
          <w:pgMar w:top="1417" w:right="1417" w:bottom="1417" w:left="1417" w:header="708" w:footer="708" w:gutter="0"/>
          <w:cols w:space="708"/>
          <w:docGrid w:linePitch="360"/>
        </w:sectPr>
      </w:pPr>
    </w:p>
    <w:p w14:paraId="2CE7412A" w14:textId="5330A9CC" w:rsidR="00B21FA3" w:rsidRPr="00F456B1" w:rsidRDefault="00B21FA3" w:rsidP="00055CAE">
      <w:pPr>
        <w:spacing w:after="0" w:line="240" w:lineRule="auto"/>
        <w:jc w:val="both"/>
        <w:rPr>
          <w:rFonts w:ascii="Tahoma" w:hAnsi="Tahoma" w:cs="Tahoma"/>
          <w:b/>
        </w:rPr>
      </w:pPr>
      <w:r w:rsidRPr="00716676">
        <w:rPr>
          <w:rFonts w:ascii="Tahoma" w:hAnsi="Tahoma" w:cs="Tahoma"/>
          <w:b/>
        </w:rPr>
        <w:lastRenderedPageBreak/>
        <w:t xml:space="preserve">Příloha č. II: </w:t>
      </w:r>
      <w:r w:rsidR="00F456B1" w:rsidRPr="00F456B1">
        <w:rPr>
          <w:rFonts w:ascii="Tahoma" w:hAnsi="Tahoma" w:cs="Tahoma"/>
          <w:b/>
          <w:u w:val="single"/>
        </w:rPr>
        <w:t xml:space="preserve">Pravidla pro výpočet vyrovnávací platby u služby </w:t>
      </w:r>
      <w:r w:rsidR="00055CAE">
        <w:rPr>
          <w:rFonts w:ascii="Tahoma" w:hAnsi="Tahoma" w:cs="Tahoma"/>
          <w:b/>
          <w:u w:val="single"/>
        </w:rPr>
        <w:t>Odlehčovací služby</w:t>
      </w:r>
      <w:r w:rsidR="00F456B1" w:rsidRPr="00F456B1">
        <w:rPr>
          <w:rFonts w:ascii="Tahoma" w:hAnsi="Tahoma" w:cs="Tahoma"/>
          <w:b/>
          <w:u w:val="single"/>
        </w:rPr>
        <w:t xml:space="preserve">, ID </w:t>
      </w:r>
      <w:r w:rsidR="00055CAE">
        <w:rPr>
          <w:rFonts w:ascii="Tahoma" w:hAnsi="Tahoma" w:cs="Tahoma"/>
          <w:b/>
          <w:u w:val="single"/>
        </w:rPr>
        <w:t>5948525</w:t>
      </w:r>
      <w:r w:rsidR="00F456B1" w:rsidRPr="00F456B1">
        <w:rPr>
          <w:rFonts w:ascii="Tahoma" w:hAnsi="Tahoma" w:cs="Tahoma"/>
          <w:b/>
          <w:u w:val="single"/>
        </w:rPr>
        <w:t xml:space="preserve"> </w:t>
      </w:r>
      <w:r w:rsidR="00442E40">
        <w:rPr>
          <w:rFonts w:ascii="Tahoma" w:hAnsi="Tahoma" w:cs="Tahoma"/>
          <w:b/>
          <w:u w:val="single"/>
        </w:rPr>
        <w:t>pro</w:t>
      </w:r>
      <w:r w:rsidR="00F456B1" w:rsidRPr="00F456B1">
        <w:rPr>
          <w:rFonts w:ascii="Tahoma" w:hAnsi="Tahoma" w:cs="Tahoma"/>
          <w:b/>
          <w:u w:val="single"/>
        </w:rPr>
        <w:t xml:space="preserve"> účetní rok 2016</w:t>
      </w:r>
    </w:p>
    <w:p w14:paraId="3EBBA40D" w14:textId="77777777" w:rsidR="00B21FA3" w:rsidRPr="00716676" w:rsidRDefault="00B21FA3" w:rsidP="002C61DD">
      <w:pPr>
        <w:spacing w:after="0" w:line="240" w:lineRule="auto"/>
        <w:rPr>
          <w:rFonts w:ascii="Tahoma" w:hAnsi="Tahoma" w:cs="Tahoma"/>
        </w:rPr>
      </w:pPr>
    </w:p>
    <w:p w14:paraId="3F915E9D" w14:textId="77777777" w:rsidR="00B21FA3" w:rsidRPr="00716676" w:rsidRDefault="00B21FA3" w:rsidP="002C61DD">
      <w:pPr>
        <w:spacing w:after="0" w:line="240" w:lineRule="auto"/>
        <w:rPr>
          <w:rFonts w:ascii="Tahoma" w:hAnsi="Tahoma" w:cs="Tahoma"/>
        </w:rPr>
      </w:pPr>
    </w:p>
    <w:p w14:paraId="46E78959" w14:textId="77777777" w:rsidR="001A38A2" w:rsidRDefault="001A38A2" w:rsidP="00716676">
      <w:pPr>
        <w:spacing w:after="150" w:line="240" w:lineRule="auto"/>
        <w:textAlignment w:val="top"/>
        <w:rPr>
          <w:rFonts w:ascii="Tahoma" w:eastAsia="Times New Roman" w:hAnsi="Tahoma" w:cs="Tahoma"/>
          <w:b/>
          <w:bCs/>
          <w:color w:val="231F20"/>
          <w:lang w:eastAsia="cs-CZ"/>
        </w:rPr>
      </w:pPr>
      <w:r>
        <w:rPr>
          <w:rFonts w:ascii="Tahoma" w:eastAsia="Times New Roman" w:hAnsi="Tahoma" w:cs="Tahoma"/>
          <w:b/>
          <w:bCs/>
          <w:color w:val="231F20"/>
          <w:lang w:eastAsia="cs-CZ"/>
        </w:rPr>
        <w:t xml:space="preserve">Čl. </w:t>
      </w:r>
      <w:r w:rsidR="00716676" w:rsidRPr="00716676">
        <w:rPr>
          <w:rFonts w:ascii="Tahoma" w:eastAsia="Times New Roman" w:hAnsi="Tahoma" w:cs="Tahoma"/>
          <w:b/>
          <w:bCs/>
          <w:color w:val="231F20"/>
          <w:lang w:eastAsia="cs-CZ"/>
        </w:rPr>
        <w:t>I.</w:t>
      </w:r>
      <w:r w:rsidR="00716676">
        <w:rPr>
          <w:rFonts w:ascii="Tahoma" w:eastAsia="Times New Roman" w:hAnsi="Tahoma" w:cs="Tahoma"/>
          <w:b/>
          <w:bCs/>
          <w:color w:val="231F20"/>
          <w:lang w:eastAsia="cs-CZ"/>
        </w:rPr>
        <w:t xml:space="preserve"> </w:t>
      </w:r>
    </w:p>
    <w:p w14:paraId="3B8CECC8" w14:textId="77777777" w:rsidR="004A655D" w:rsidRPr="00716676" w:rsidRDefault="004A655D" w:rsidP="000B1239">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28647924"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ÚOHS-C10/2013-4620/2013/420/TEh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(ko)financovány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14:paraId="318834AB"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14:paraId="51594EC0"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6A2EF24A"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Předpokladem pro systém financování prostřednictvím vyrovnávací platby je vymezená síť sociálních služeb v rámci SPRSS MSK. Síť bude aktualizována v pravidelných ročních intervalech jako součást Akčního plánu SPRSS MSK.</w:t>
      </w:r>
    </w:p>
    <w:p w14:paraId="2611F938"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Konkrétní postup pro vypořádání vyrovnávací platby a případný odvod nadměrné vyrovnávací platby bude stanoven při vyhlášení Programu na příslušný rok a bude součástí ustanovení smlouvy o poskytnutí dotace z rozpočtu Moravskoslezského kraje.</w:t>
      </w:r>
    </w:p>
    <w:p w14:paraId="1A92A83F"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1. Provozní náklady služby</w:t>
      </w:r>
    </w:p>
    <w:p w14:paraId="074D36A2"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xml:space="preserve">Pro transparentní stanovení maximální výše vyrovnávací platby je nutné limitovat maximálně přípustné náklady pro zabezpečení adekvátního poskytování sociální služby. Stanovení těchto </w:t>
      </w:r>
      <w:r w:rsidRPr="004A655D">
        <w:rPr>
          <w:rFonts w:ascii="Tahoma" w:eastAsia="Times New Roman" w:hAnsi="Tahoma" w:cs="Tahoma"/>
          <w:color w:val="231F20"/>
          <w:lang w:eastAsia="cs-CZ"/>
        </w:rPr>
        <w:lastRenderedPageBreak/>
        <w:t>nákladů zabezpečí jednotný nediskriminující způsob výpočtu pro všechny poskytovatele sociálních služeb bez ohledu na jejich právní formu.</w:t>
      </w:r>
    </w:p>
    <w:p w14:paraId="38358BBD"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Náklady pro výpočet vyrovnávací platby se rozumí veškeré náklady poskytovatele sociálních služeb, související s poskytováním základních druhů a forem sociálních služeb v rozsahu stanoveném základními činnostmi u jednotlivých druhů sociálních služeb (výčet a charakteristiky jsou uvedeny v části třetí, hlavě I, díle 2 – 4 zákona o sociálních službách), kterými byl poskytovatel pověřen v rámci závazku veřejné služby. Pokud tedy poskytovatel vykonává i jiné činnosti (nad rámec pověření), náklady spojené s touto činností se při výpočtu vyrovnávací platby neuplatní.</w:t>
      </w:r>
    </w:p>
    <w:p w14:paraId="793EB5E9" w14:textId="5101ECCD"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xml:space="preserve">Podkladem pro stanovení nákladů jednotlivých sociálních služeb je analýza skutečných nákladů sociálních služeb zařazených do Sítě. Náklady jsou stanoveny na jednotku služby, přičemž u pobytových služeb se jedná o lůžko, u terénních a ambulantních o přepočtený úvazek pracovníka (v případě služeb s kombinovanou formou poskytování je jednotkou služby přepočtený úvazek pracovníka). Náklady jsou stanoveny pro jednotlivé druhy služeb. Pokud vyplynula z analýzy nákladů zřejmá závislost jejich výše dle kapacity, či převažující cílové skupiny, bude výše nákladů stanovena i v tomto rozlišení (viz tabulka </w:t>
      </w:r>
      <w:r w:rsidRPr="00F456B1">
        <w:rPr>
          <w:rFonts w:ascii="Tahoma" w:eastAsia="Times New Roman" w:hAnsi="Tahoma" w:cs="Tahoma"/>
          <w:color w:val="231F20"/>
          <w:lang w:eastAsia="cs-CZ"/>
        </w:rPr>
        <w:t xml:space="preserve">níže). Datovou základnou pro výpočet maximálních nákladů </w:t>
      </w:r>
      <w:r w:rsidR="00F456B1" w:rsidRPr="00F456B1">
        <w:rPr>
          <w:rFonts w:ascii="Tahoma" w:eastAsia="Times New Roman" w:hAnsi="Tahoma" w:cs="Tahoma"/>
          <w:color w:val="231F20"/>
          <w:lang w:eastAsia="cs-CZ"/>
        </w:rPr>
        <w:t xml:space="preserve">jsou </w:t>
      </w:r>
      <w:r w:rsidRPr="00F456B1">
        <w:rPr>
          <w:rFonts w:ascii="Tahoma" w:eastAsia="Times New Roman" w:hAnsi="Tahoma" w:cs="Tahoma"/>
          <w:color w:val="231F20"/>
          <w:lang w:eastAsia="cs-CZ"/>
        </w:rPr>
        <w:t>dostupná data z výkaznictví Ministerstva práce a sociálních věcí.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7"/>
        <w:gridCol w:w="5043"/>
      </w:tblGrid>
      <w:tr w:rsidR="004A655D" w:rsidRPr="004A655D" w14:paraId="4F55013B" w14:textId="77777777" w:rsidTr="004A655D">
        <w:trPr>
          <w:tblCellSpacing w:w="15" w:type="dxa"/>
        </w:trPr>
        <w:tc>
          <w:tcPr>
            <w:tcW w:w="0" w:type="auto"/>
            <w:tcMar>
              <w:top w:w="0" w:type="dxa"/>
              <w:left w:w="0" w:type="dxa"/>
              <w:bottom w:w="0" w:type="dxa"/>
              <w:right w:w="0" w:type="dxa"/>
            </w:tcMar>
            <w:hideMark/>
          </w:tcPr>
          <w:p w14:paraId="75D5AD3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Druh služby</w:t>
            </w:r>
          </w:p>
        </w:tc>
        <w:tc>
          <w:tcPr>
            <w:tcW w:w="0" w:type="auto"/>
            <w:tcMar>
              <w:top w:w="0" w:type="dxa"/>
              <w:left w:w="0" w:type="dxa"/>
              <w:bottom w:w="0" w:type="dxa"/>
              <w:right w:w="0" w:type="dxa"/>
            </w:tcMar>
            <w:hideMark/>
          </w:tcPr>
          <w:p w14:paraId="2162334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Kategorie pro stanovení maximálních provozních nákladů dle převažující cílové skupiny/kapacity</w:t>
            </w:r>
          </w:p>
        </w:tc>
      </w:tr>
      <w:tr w:rsidR="004A655D" w:rsidRPr="004A655D" w14:paraId="65FB44C9" w14:textId="77777777" w:rsidTr="004A655D">
        <w:trPr>
          <w:tblCellSpacing w:w="15" w:type="dxa"/>
        </w:trPr>
        <w:tc>
          <w:tcPr>
            <w:tcW w:w="0" w:type="auto"/>
            <w:tcMar>
              <w:top w:w="0" w:type="dxa"/>
              <w:left w:w="0" w:type="dxa"/>
              <w:bottom w:w="0" w:type="dxa"/>
              <w:right w:w="0" w:type="dxa"/>
            </w:tcMar>
            <w:hideMark/>
          </w:tcPr>
          <w:p w14:paraId="0B1D0C4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Azylové domy</w:t>
            </w:r>
          </w:p>
        </w:tc>
        <w:tc>
          <w:tcPr>
            <w:tcW w:w="0" w:type="auto"/>
            <w:tcMar>
              <w:top w:w="0" w:type="dxa"/>
              <w:left w:w="0" w:type="dxa"/>
              <w:bottom w:w="0" w:type="dxa"/>
              <w:right w:w="0" w:type="dxa"/>
            </w:tcMar>
            <w:hideMark/>
          </w:tcPr>
          <w:p w14:paraId="746BC89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31155945" w14:textId="77777777" w:rsidTr="004A655D">
        <w:trPr>
          <w:tblCellSpacing w:w="15" w:type="dxa"/>
        </w:trPr>
        <w:tc>
          <w:tcPr>
            <w:tcW w:w="0" w:type="auto"/>
            <w:tcMar>
              <w:top w:w="0" w:type="dxa"/>
              <w:left w:w="0" w:type="dxa"/>
              <w:bottom w:w="0" w:type="dxa"/>
              <w:right w:w="0" w:type="dxa"/>
            </w:tcMar>
            <w:hideMark/>
          </w:tcPr>
          <w:p w14:paraId="738ABDA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Centra denních služeb</w:t>
            </w:r>
          </w:p>
        </w:tc>
        <w:tc>
          <w:tcPr>
            <w:tcW w:w="0" w:type="auto"/>
            <w:tcMar>
              <w:top w:w="0" w:type="dxa"/>
              <w:left w:w="0" w:type="dxa"/>
              <w:bottom w:w="0" w:type="dxa"/>
              <w:right w:w="0" w:type="dxa"/>
            </w:tcMar>
            <w:hideMark/>
          </w:tcPr>
          <w:p w14:paraId="2C9A28A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654AB81F" w14:textId="77777777" w:rsidTr="004A655D">
        <w:trPr>
          <w:tblCellSpacing w:w="15" w:type="dxa"/>
        </w:trPr>
        <w:tc>
          <w:tcPr>
            <w:tcW w:w="0" w:type="auto"/>
            <w:tcMar>
              <w:top w:w="0" w:type="dxa"/>
              <w:left w:w="0" w:type="dxa"/>
              <w:bottom w:w="0" w:type="dxa"/>
              <w:right w:w="0" w:type="dxa"/>
            </w:tcMar>
            <w:hideMark/>
          </w:tcPr>
          <w:p w14:paraId="1B0E691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Denní stacionáře</w:t>
            </w:r>
          </w:p>
        </w:tc>
        <w:tc>
          <w:tcPr>
            <w:tcW w:w="0" w:type="auto"/>
            <w:tcMar>
              <w:top w:w="0" w:type="dxa"/>
              <w:left w:w="0" w:type="dxa"/>
              <w:bottom w:w="0" w:type="dxa"/>
              <w:right w:w="0" w:type="dxa"/>
            </w:tcMar>
            <w:hideMark/>
          </w:tcPr>
          <w:p w14:paraId="12E138B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přepočtených úvazků</w:t>
            </w:r>
          </w:p>
        </w:tc>
      </w:tr>
      <w:tr w:rsidR="004A655D" w:rsidRPr="004A655D" w14:paraId="1E09ADF5" w14:textId="77777777" w:rsidTr="004A655D">
        <w:trPr>
          <w:tblCellSpacing w:w="15" w:type="dxa"/>
        </w:trPr>
        <w:tc>
          <w:tcPr>
            <w:tcW w:w="0" w:type="auto"/>
            <w:tcMar>
              <w:top w:w="0" w:type="dxa"/>
              <w:left w:w="0" w:type="dxa"/>
              <w:bottom w:w="0" w:type="dxa"/>
              <w:right w:w="0" w:type="dxa"/>
            </w:tcMar>
            <w:hideMark/>
          </w:tcPr>
          <w:p w14:paraId="7E867B1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pro osoby se zdravotním postižením</w:t>
            </w:r>
          </w:p>
        </w:tc>
        <w:tc>
          <w:tcPr>
            <w:tcW w:w="0" w:type="auto"/>
            <w:tcMar>
              <w:top w:w="0" w:type="dxa"/>
              <w:left w:w="0" w:type="dxa"/>
              <w:bottom w:w="0" w:type="dxa"/>
              <w:right w:w="0" w:type="dxa"/>
            </w:tcMar>
            <w:hideMark/>
          </w:tcPr>
          <w:p w14:paraId="082C140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počtu lůžek</w:t>
            </w:r>
          </w:p>
        </w:tc>
      </w:tr>
      <w:tr w:rsidR="004A655D" w:rsidRPr="004A655D" w14:paraId="3BB3C3A6" w14:textId="77777777" w:rsidTr="004A655D">
        <w:trPr>
          <w:tblCellSpacing w:w="15" w:type="dxa"/>
        </w:trPr>
        <w:tc>
          <w:tcPr>
            <w:tcW w:w="0" w:type="auto"/>
            <w:tcMar>
              <w:top w:w="0" w:type="dxa"/>
              <w:left w:w="0" w:type="dxa"/>
              <w:bottom w:w="0" w:type="dxa"/>
              <w:right w:w="0" w:type="dxa"/>
            </w:tcMar>
            <w:hideMark/>
          </w:tcPr>
          <w:p w14:paraId="7463602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pro seniory</w:t>
            </w:r>
          </w:p>
        </w:tc>
        <w:tc>
          <w:tcPr>
            <w:tcW w:w="0" w:type="auto"/>
            <w:tcMar>
              <w:top w:w="0" w:type="dxa"/>
              <w:left w:w="0" w:type="dxa"/>
              <w:bottom w:w="0" w:type="dxa"/>
              <w:right w:w="0" w:type="dxa"/>
            </w:tcMar>
            <w:hideMark/>
          </w:tcPr>
          <w:p w14:paraId="236D85D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6FB42B51" w14:textId="77777777" w:rsidTr="004A655D">
        <w:trPr>
          <w:tblCellSpacing w:w="15" w:type="dxa"/>
        </w:trPr>
        <w:tc>
          <w:tcPr>
            <w:tcW w:w="0" w:type="auto"/>
            <w:tcMar>
              <w:top w:w="0" w:type="dxa"/>
              <w:left w:w="0" w:type="dxa"/>
              <w:bottom w:w="0" w:type="dxa"/>
              <w:right w:w="0" w:type="dxa"/>
            </w:tcMar>
            <w:hideMark/>
          </w:tcPr>
          <w:p w14:paraId="7A65828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se zvláštním režimem</w:t>
            </w:r>
          </w:p>
        </w:tc>
        <w:tc>
          <w:tcPr>
            <w:tcW w:w="0" w:type="auto"/>
            <w:tcMar>
              <w:top w:w="0" w:type="dxa"/>
              <w:left w:w="0" w:type="dxa"/>
              <w:bottom w:w="0" w:type="dxa"/>
              <w:right w:w="0" w:type="dxa"/>
            </w:tcMar>
            <w:hideMark/>
          </w:tcPr>
          <w:p w14:paraId="234D835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počtu lůžek</w:t>
            </w:r>
          </w:p>
        </w:tc>
      </w:tr>
      <w:tr w:rsidR="004A655D" w:rsidRPr="004A655D" w14:paraId="2D8D9986" w14:textId="77777777" w:rsidTr="004A655D">
        <w:trPr>
          <w:tblCellSpacing w:w="15" w:type="dxa"/>
        </w:trPr>
        <w:tc>
          <w:tcPr>
            <w:tcW w:w="0" w:type="auto"/>
            <w:tcMar>
              <w:top w:w="0" w:type="dxa"/>
              <w:left w:w="0" w:type="dxa"/>
              <w:bottom w:w="0" w:type="dxa"/>
              <w:right w:w="0" w:type="dxa"/>
            </w:tcMar>
            <w:hideMark/>
          </w:tcPr>
          <w:p w14:paraId="6DEEC1A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Domy na půl cesty</w:t>
            </w:r>
          </w:p>
        </w:tc>
        <w:tc>
          <w:tcPr>
            <w:tcW w:w="0" w:type="auto"/>
            <w:tcMar>
              <w:top w:w="0" w:type="dxa"/>
              <w:left w:w="0" w:type="dxa"/>
              <w:bottom w:w="0" w:type="dxa"/>
              <w:right w:w="0" w:type="dxa"/>
            </w:tcMar>
            <w:hideMark/>
          </w:tcPr>
          <w:p w14:paraId="7B880DF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7665631A" w14:textId="77777777" w:rsidTr="004A655D">
        <w:trPr>
          <w:tblCellSpacing w:w="15" w:type="dxa"/>
        </w:trPr>
        <w:tc>
          <w:tcPr>
            <w:tcW w:w="0" w:type="auto"/>
            <w:tcMar>
              <w:top w:w="0" w:type="dxa"/>
              <w:left w:w="0" w:type="dxa"/>
              <w:bottom w:w="0" w:type="dxa"/>
              <w:right w:w="0" w:type="dxa"/>
            </w:tcMar>
            <w:hideMark/>
          </w:tcPr>
          <w:p w14:paraId="2C4771D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Chráněné bydlení</w:t>
            </w:r>
          </w:p>
        </w:tc>
        <w:tc>
          <w:tcPr>
            <w:tcW w:w="0" w:type="auto"/>
            <w:tcMar>
              <w:top w:w="0" w:type="dxa"/>
              <w:left w:w="0" w:type="dxa"/>
              <w:bottom w:w="0" w:type="dxa"/>
              <w:right w:w="0" w:type="dxa"/>
            </w:tcMar>
            <w:hideMark/>
          </w:tcPr>
          <w:p w14:paraId="4BE6F58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4B46B537" w14:textId="77777777" w:rsidTr="004A655D">
        <w:trPr>
          <w:tblCellSpacing w:w="15" w:type="dxa"/>
        </w:trPr>
        <w:tc>
          <w:tcPr>
            <w:tcW w:w="0" w:type="auto"/>
            <w:tcMar>
              <w:top w:w="0" w:type="dxa"/>
              <w:left w:w="0" w:type="dxa"/>
              <w:bottom w:w="0" w:type="dxa"/>
              <w:right w:w="0" w:type="dxa"/>
            </w:tcMar>
            <w:hideMark/>
          </w:tcPr>
          <w:p w14:paraId="2A97C55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Intervenční centra</w:t>
            </w:r>
          </w:p>
        </w:tc>
        <w:tc>
          <w:tcPr>
            <w:tcW w:w="0" w:type="auto"/>
            <w:tcMar>
              <w:top w:w="0" w:type="dxa"/>
              <w:left w:w="0" w:type="dxa"/>
              <w:bottom w:w="0" w:type="dxa"/>
              <w:right w:w="0" w:type="dxa"/>
            </w:tcMar>
            <w:hideMark/>
          </w:tcPr>
          <w:p w14:paraId="1B7AA63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7C95DAC7" w14:textId="77777777" w:rsidTr="004A655D">
        <w:trPr>
          <w:tblCellSpacing w:w="15" w:type="dxa"/>
        </w:trPr>
        <w:tc>
          <w:tcPr>
            <w:tcW w:w="0" w:type="auto"/>
            <w:tcMar>
              <w:top w:w="0" w:type="dxa"/>
              <w:left w:w="0" w:type="dxa"/>
              <w:bottom w:w="0" w:type="dxa"/>
              <w:right w:w="0" w:type="dxa"/>
            </w:tcMar>
            <w:hideMark/>
          </w:tcPr>
          <w:p w14:paraId="72A2CBC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Kontaktní centra</w:t>
            </w:r>
          </w:p>
        </w:tc>
        <w:tc>
          <w:tcPr>
            <w:tcW w:w="0" w:type="auto"/>
            <w:tcMar>
              <w:top w:w="0" w:type="dxa"/>
              <w:left w:w="0" w:type="dxa"/>
              <w:bottom w:w="0" w:type="dxa"/>
              <w:right w:w="0" w:type="dxa"/>
            </w:tcMar>
            <w:hideMark/>
          </w:tcPr>
          <w:p w14:paraId="6A70987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0992D71" w14:textId="77777777" w:rsidTr="004A655D">
        <w:trPr>
          <w:tblCellSpacing w:w="15" w:type="dxa"/>
        </w:trPr>
        <w:tc>
          <w:tcPr>
            <w:tcW w:w="0" w:type="auto"/>
            <w:tcMar>
              <w:top w:w="0" w:type="dxa"/>
              <w:left w:w="0" w:type="dxa"/>
              <w:bottom w:w="0" w:type="dxa"/>
              <w:right w:w="0" w:type="dxa"/>
            </w:tcMar>
            <w:hideMark/>
          </w:tcPr>
          <w:p w14:paraId="1BF7046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Krizová pomoc</w:t>
            </w:r>
          </w:p>
        </w:tc>
        <w:tc>
          <w:tcPr>
            <w:tcW w:w="0" w:type="auto"/>
            <w:tcMar>
              <w:top w:w="0" w:type="dxa"/>
              <w:left w:w="0" w:type="dxa"/>
              <w:bottom w:w="0" w:type="dxa"/>
              <w:right w:w="0" w:type="dxa"/>
            </w:tcMar>
            <w:hideMark/>
          </w:tcPr>
          <w:p w14:paraId="6E716E1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712A232" w14:textId="77777777" w:rsidTr="004A655D">
        <w:trPr>
          <w:tblCellSpacing w:w="15" w:type="dxa"/>
        </w:trPr>
        <w:tc>
          <w:tcPr>
            <w:tcW w:w="0" w:type="auto"/>
            <w:tcMar>
              <w:top w:w="0" w:type="dxa"/>
              <w:left w:w="0" w:type="dxa"/>
              <w:bottom w:w="0" w:type="dxa"/>
              <w:right w:w="0" w:type="dxa"/>
            </w:tcMar>
            <w:hideMark/>
          </w:tcPr>
          <w:p w14:paraId="5F710DC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Nízkoprahová denní centra</w:t>
            </w:r>
          </w:p>
        </w:tc>
        <w:tc>
          <w:tcPr>
            <w:tcW w:w="0" w:type="auto"/>
            <w:tcMar>
              <w:top w:w="0" w:type="dxa"/>
              <w:left w:w="0" w:type="dxa"/>
              <w:bottom w:w="0" w:type="dxa"/>
              <w:right w:w="0" w:type="dxa"/>
            </w:tcMar>
            <w:hideMark/>
          </w:tcPr>
          <w:p w14:paraId="0F2B9C2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6FE5BA27" w14:textId="77777777" w:rsidTr="004A655D">
        <w:trPr>
          <w:tblCellSpacing w:w="15" w:type="dxa"/>
        </w:trPr>
        <w:tc>
          <w:tcPr>
            <w:tcW w:w="0" w:type="auto"/>
            <w:tcMar>
              <w:top w:w="0" w:type="dxa"/>
              <w:left w:w="0" w:type="dxa"/>
              <w:bottom w:w="0" w:type="dxa"/>
              <w:right w:w="0" w:type="dxa"/>
            </w:tcMar>
            <w:hideMark/>
          </w:tcPr>
          <w:p w14:paraId="40E50EB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Nízkoprahová zařízení pro děti a mládež</w:t>
            </w:r>
          </w:p>
        </w:tc>
        <w:tc>
          <w:tcPr>
            <w:tcW w:w="0" w:type="auto"/>
            <w:tcMar>
              <w:top w:w="0" w:type="dxa"/>
              <w:left w:w="0" w:type="dxa"/>
              <w:bottom w:w="0" w:type="dxa"/>
              <w:right w:w="0" w:type="dxa"/>
            </w:tcMar>
            <w:hideMark/>
          </w:tcPr>
          <w:p w14:paraId="2E723EF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4BCFC2DE" w14:textId="77777777" w:rsidTr="004A655D">
        <w:trPr>
          <w:tblCellSpacing w:w="15" w:type="dxa"/>
        </w:trPr>
        <w:tc>
          <w:tcPr>
            <w:tcW w:w="0" w:type="auto"/>
            <w:tcMar>
              <w:top w:w="0" w:type="dxa"/>
              <w:left w:w="0" w:type="dxa"/>
              <w:bottom w:w="0" w:type="dxa"/>
              <w:right w:w="0" w:type="dxa"/>
            </w:tcMar>
            <w:hideMark/>
          </w:tcPr>
          <w:p w14:paraId="5B236E1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Noclehárny</w:t>
            </w:r>
          </w:p>
        </w:tc>
        <w:tc>
          <w:tcPr>
            <w:tcW w:w="0" w:type="auto"/>
            <w:tcMar>
              <w:top w:w="0" w:type="dxa"/>
              <w:left w:w="0" w:type="dxa"/>
              <w:bottom w:w="0" w:type="dxa"/>
              <w:right w:w="0" w:type="dxa"/>
            </w:tcMar>
            <w:hideMark/>
          </w:tcPr>
          <w:p w14:paraId="794449C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556F1BCB" w14:textId="77777777" w:rsidTr="004A655D">
        <w:trPr>
          <w:tblCellSpacing w:w="15" w:type="dxa"/>
        </w:trPr>
        <w:tc>
          <w:tcPr>
            <w:tcW w:w="0" w:type="auto"/>
            <w:tcMar>
              <w:top w:w="0" w:type="dxa"/>
              <w:left w:w="0" w:type="dxa"/>
              <w:bottom w:w="0" w:type="dxa"/>
              <w:right w:w="0" w:type="dxa"/>
            </w:tcMar>
            <w:hideMark/>
          </w:tcPr>
          <w:p w14:paraId="7C739B7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Odborné sociální poradenství</w:t>
            </w:r>
          </w:p>
        </w:tc>
        <w:tc>
          <w:tcPr>
            <w:tcW w:w="0" w:type="auto"/>
            <w:tcMar>
              <w:top w:w="0" w:type="dxa"/>
              <w:left w:w="0" w:type="dxa"/>
              <w:bottom w:w="0" w:type="dxa"/>
              <w:right w:w="0" w:type="dxa"/>
            </w:tcMar>
            <w:hideMark/>
          </w:tcPr>
          <w:p w14:paraId="7A20BFE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přepočtených úvazků</w:t>
            </w:r>
          </w:p>
        </w:tc>
      </w:tr>
      <w:tr w:rsidR="004A655D" w:rsidRPr="004A655D" w14:paraId="1F2B6B49" w14:textId="77777777" w:rsidTr="004A655D">
        <w:trPr>
          <w:tblCellSpacing w:w="15" w:type="dxa"/>
        </w:trPr>
        <w:tc>
          <w:tcPr>
            <w:tcW w:w="0" w:type="auto"/>
            <w:vMerge w:val="restart"/>
            <w:tcMar>
              <w:top w:w="0" w:type="dxa"/>
              <w:left w:w="0" w:type="dxa"/>
              <w:bottom w:w="0" w:type="dxa"/>
              <w:right w:w="0" w:type="dxa"/>
            </w:tcMar>
            <w:hideMark/>
          </w:tcPr>
          <w:p w14:paraId="228A25F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Odlehčovací služby</w:t>
            </w:r>
          </w:p>
        </w:tc>
        <w:tc>
          <w:tcPr>
            <w:tcW w:w="0" w:type="auto"/>
            <w:tcMar>
              <w:top w:w="0" w:type="dxa"/>
              <w:left w:w="0" w:type="dxa"/>
              <w:bottom w:w="0" w:type="dxa"/>
              <w:right w:w="0" w:type="dxa"/>
            </w:tcMar>
            <w:hideMark/>
          </w:tcPr>
          <w:p w14:paraId="28DF722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pobytové – dle počtu lůžek</w:t>
            </w:r>
          </w:p>
        </w:tc>
      </w:tr>
      <w:tr w:rsidR="004A655D" w:rsidRPr="004A655D" w14:paraId="6EEFCE2A" w14:textId="77777777" w:rsidTr="004A655D">
        <w:trPr>
          <w:tblCellSpacing w:w="15" w:type="dxa"/>
        </w:trPr>
        <w:tc>
          <w:tcPr>
            <w:tcW w:w="0" w:type="auto"/>
            <w:vMerge/>
            <w:vAlign w:val="center"/>
            <w:hideMark/>
          </w:tcPr>
          <w:p w14:paraId="5FBF819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50DAA4C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ambulantní/terénní – dle přepočtených úvazků</w:t>
            </w:r>
          </w:p>
        </w:tc>
      </w:tr>
      <w:tr w:rsidR="004A655D" w:rsidRPr="004A655D" w14:paraId="0E9967BB" w14:textId="77777777" w:rsidTr="004A655D">
        <w:trPr>
          <w:tblCellSpacing w:w="15" w:type="dxa"/>
        </w:trPr>
        <w:tc>
          <w:tcPr>
            <w:tcW w:w="0" w:type="auto"/>
            <w:tcMar>
              <w:top w:w="0" w:type="dxa"/>
              <w:left w:w="0" w:type="dxa"/>
              <w:bottom w:w="0" w:type="dxa"/>
              <w:right w:w="0" w:type="dxa"/>
            </w:tcMar>
            <w:hideMark/>
          </w:tcPr>
          <w:p w14:paraId="00C50EB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Osobní asistence</w:t>
            </w:r>
          </w:p>
        </w:tc>
        <w:tc>
          <w:tcPr>
            <w:tcW w:w="0" w:type="auto"/>
            <w:tcMar>
              <w:top w:w="0" w:type="dxa"/>
              <w:left w:w="0" w:type="dxa"/>
              <w:bottom w:w="0" w:type="dxa"/>
              <w:right w:w="0" w:type="dxa"/>
            </w:tcMar>
            <w:hideMark/>
          </w:tcPr>
          <w:p w14:paraId="22D2DDF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7E9E9638" w14:textId="77777777" w:rsidTr="004A655D">
        <w:trPr>
          <w:tblCellSpacing w:w="15" w:type="dxa"/>
        </w:trPr>
        <w:tc>
          <w:tcPr>
            <w:tcW w:w="0" w:type="auto"/>
            <w:tcMar>
              <w:top w:w="0" w:type="dxa"/>
              <w:left w:w="0" w:type="dxa"/>
              <w:bottom w:w="0" w:type="dxa"/>
              <w:right w:w="0" w:type="dxa"/>
            </w:tcMar>
            <w:hideMark/>
          </w:tcPr>
          <w:p w14:paraId="2E2D359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Pečovatelská služba</w:t>
            </w:r>
          </w:p>
        </w:tc>
        <w:tc>
          <w:tcPr>
            <w:tcW w:w="0" w:type="auto"/>
            <w:tcMar>
              <w:top w:w="0" w:type="dxa"/>
              <w:left w:w="0" w:type="dxa"/>
              <w:bottom w:w="0" w:type="dxa"/>
              <w:right w:w="0" w:type="dxa"/>
            </w:tcMar>
            <w:hideMark/>
          </w:tcPr>
          <w:p w14:paraId="176E542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3F0312E" w14:textId="77777777" w:rsidTr="004A655D">
        <w:trPr>
          <w:tblCellSpacing w:w="15" w:type="dxa"/>
        </w:trPr>
        <w:tc>
          <w:tcPr>
            <w:tcW w:w="0" w:type="auto"/>
            <w:tcMar>
              <w:top w:w="0" w:type="dxa"/>
              <w:left w:w="0" w:type="dxa"/>
              <w:bottom w:w="0" w:type="dxa"/>
              <w:right w:w="0" w:type="dxa"/>
            </w:tcMar>
            <w:hideMark/>
          </w:tcPr>
          <w:p w14:paraId="24F5E03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Podpora samostatného bydlení</w:t>
            </w:r>
          </w:p>
        </w:tc>
        <w:tc>
          <w:tcPr>
            <w:tcW w:w="0" w:type="auto"/>
            <w:tcMar>
              <w:top w:w="0" w:type="dxa"/>
              <w:left w:w="0" w:type="dxa"/>
              <w:bottom w:w="0" w:type="dxa"/>
              <w:right w:w="0" w:type="dxa"/>
            </w:tcMar>
            <w:hideMark/>
          </w:tcPr>
          <w:p w14:paraId="07A65AA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4940B0BF" w14:textId="77777777" w:rsidTr="004A655D">
        <w:trPr>
          <w:tblCellSpacing w:w="15" w:type="dxa"/>
        </w:trPr>
        <w:tc>
          <w:tcPr>
            <w:tcW w:w="0" w:type="auto"/>
            <w:tcMar>
              <w:top w:w="0" w:type="dxa"/>
              <w:left w:w="0" w:type="dxa"/>
              <w:bottom w:w="0" w:type="dxa"/>
              <w:right w:w="0" w:type="dxa"/>
            </w:tcMar>
            <w:hideMark/>
          </w:tcPr>
          <w:p w14:paraId="009B5EE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Průvodcovské a předčitatelské služby</w:t>
            </w:r>
          </w:p>
        </w:tc>
        <w:tc>
          <w:tcPr>
            <w:tcW w:w="0" w:type="auto"/>
            <w:tcMar>
              <w:top w:w="0" w:type="dxa"/>
              <w:left w:w="0" w:type="dxa"/>
              <w:bottom w:w="0" w:type="dxa"/>
              <w:right w:w="0" w:type="dxa"/>
            </w:tcMar>
            <w:hideMark/>
          </w:tcPr>
          <w:p w14:paraId="63943EF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28AF3793" w14:textId="77777777" w:rsidTr="004A655D">
        <w:trPr>
          <w:tblCellSpacing w:w="15" w:type="dxa"/>
        </w:trPr>
        <w:tc>
          <w:tcPr>
            <w:tcW w:w="0" w:type="auto"/>
            <w:tcMar>
              <w:top w:w="0" w:type="dxa"/>
              <w:left w:w="0" w:type="dxa"/>
              <w:bottom w:w="0" w:type="dxa"/>
              <w:right w:w="0" w:type="dxa"/>
            </w:tcMar>
            <w:hideMark/>
          </w:tcPr>
          <w:p w14:paraId="51C96FF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Raná péče</w:t>
            </w:r>
          </w:p>
        </w:tc>
        <w:tc>
          <w:tcPr>
            <w:tcW w:w="0" w:type="auto"/>
            <w:tcMar>
              <w:top w:w="0" w:type="dxa"/>
              <w:left w:w="0" w:type="dxa"/>
              <w:bottom w:w="0" w:type="dxa"/>
              <w:right w:w="0" w:type="dxa"/>
            </w:tcMar>
            <w:hideMark/>
          </w:tcPr>
          <w:p w14:paraId="37D95C1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31787D48" w14:textId="77777777" w:rsidTr="004A655D">
        <w:trPr>
          <w:tblCellSpacing w:w="15" w:type="dxa"/>
        </w:trPr>
        <w:tc>
          <w:tcPr>
            <w:tcW w:w="0" w:type="auto"/>
            <w:vMerge w:val="restart"/>
            <w:tcMar>
              <w:top w:w="0" w:type="dxa"/>
              <w:left w:w="0" w:type="dxa"/>
              <w:bottom w:w="0" w:type="dxa"/>
              <w:right w:w="0" w:type="dxa"/>
            </w:tcMar>
            <w:hideMark/>
          </w:tcPr>
          <w:p w14:paraId="64F3CBF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Služby následné péče</w:t>
            </w:r>
          </w:p>
        </w:tc>
        <w:tc>
          <w:tcPr>
            <w:tcW w:w="0" w:type="auto"/>
            <w:tcMar>
              <w:top w:w="0" w:type="dxa"/>
              <w:left w:w="0" w:type="dxa"/>
              <w:bottom w:w="0" w:type="dxa"/>
              <w:right w:w="0" w:type="dxa"/>
            </w:tcMar>
            <w:hideMark/>
          </w:tcPr>
          <w:p w14:paraId="77E5444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pobytové – dle počtu lůžek</w:t>
            </w:r>
          </w:p>
        </w:tc>
      </w:tr>
      <w:tr w:rsidR="004A655D" w:rsidRPr="004A655D" w14:paraId="7A51ABDA" w14:textId="77777777" w:rsidTr="004A655D">
        <w:trPr>
          <w:tblCellSpacing w:w="15" w:type="dxa"/>
        </w:trPr>
        <w:tc>
          <w:tcPr>
            <w:tcW w:w="0" w:type="auto"/>
            <w:vMerge/>
            <w:vAlign w:val="center"/>
            <w:hideMark/>
          </w:tcPr>
          <w:p w14:paraId="766AFCC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0171803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ambulantní/terénní – dle přepočtených úvazků</w:t>
            </w:r>
          </w:p>
        </w:tc>
      </w:tr>
      <w:tr w:rsidR="004A655D" w:rsidRPr="004A655D" w14:paraId="225F19C7" w14:textId="77777777" w:rsidTr="004A655D">
        <w:trPr>
          <w:tblCellSpacing w:w="15" w:type="dxa"/>
        </w:trPr>
        <w:tc>
          <w:tcPr>
            <w:tcW w:w="0" w:type="auto"/>
            <w:tcMar>
              <w:top w:w="0" w:type="dxa"/>
              <w:left w:w="0" w:type="dxa"/>
              <w:bottom w:w="0" w:type="dxa"/>
              <w:right w:w="0" w:type="dxa"/>
            </w:tcMar>
            <w:hideMark/>
          </w:tcPr>
          <w:p w14:paraId="2A3AC88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lastRenderedPageBreak/>
              <w:t>Sociálně aktivizační služby pro rodiny s dětmi</w:t>
            </w:r>
          </w:p>
        </w:tc>
        <w:tc>
          <w:tcPr>
            <w:tcW w:w="0" w:type="auto"/>
            <w:tcMar>
              <w:top w:w="0" w:type="dxa"/>
              <w:left w:w="0" w:type="dxa"/>
              <w:bottom w:w="0" w:type="dxa"/>
              <w:right w:w="0" w:type="dxa"/>
            </w:tcMar>
            <w:hideMark/>
          </w:tcPr>
          <w:p w14:paraId="2C2BAB8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0485439A" w14:textId="77777777" w:rsidTr="004A655D">
        <w:trPr>
          <w:tblCellSpacing w:w="15" w:type="dxa"/>
        </w:trPr>
        <w:tc>
          <w:tcPr>
            <w:tcW w:w="0" w:type="auto"/>
            <w:tcMar>
              <w:top w:w="0" w:type="dxa"/>
              <w:left w:w="0" w:type="dxa"/>
              <w:bottom w:w="0" w:type="dxa"/>
              <w:right w:w="0" w:type="dxa"/>
            </w:tcMar>
            <w:hideMark/>
          </w:tcPr>
          <w:p w14:paraId="356CBDB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aktivizační služby pro seniory a osoby se zdravotním postižením</w:t>
            </w:r>
          </w:p>
        </w:tc>
        <w:tc>
          <w:tcPr>
            <w:tcW w:w="0" w:type="auto"/>
            <w:tcMar>
              <w:top w:w="0" w:type="dxa"/>
              <w:left w:w="0" w:type="dxa"/>
              <w:bottom w:w="0" w:type="dxa"/>
              <w:right w:w="0" w:type="dxa"/>
            </w:tcMar>
            <w:hideMark/>
          </w:tcPr>
          <w:p w14:paraId="27B5CCF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přepočtených úvazků</w:t>
            </w:r>
          </w:p>
        </w:tc>
      </w:tr>
      <w:tr w:rsidR="004A655D" w:rsidRPr="004A655D" w14:paraId="159BB3CA" w14:textId="77777777" w:rsidTr="004A655D">
        <w:trPr>
          <w:tblCellSpacing w:w="15" w:type="dxa"/>
        </w:trPr>
        <w:tc>
          <w:tcPr>
            <w:tcW w:w="0" w:type="auto"/>
            <w:tcMar>
              <w:top w:w="0" w:type="dxa"/>
              <w:left w:w="0" w:type="dxa"/>
              <w:bottom w:w="0" w:type="dxa"/>
              <w:right w:w="0" w:type="dxa"/>
            </w:tcMar>
            <w:hideMark/>
          </w:tcPr>
          <w:p w14:paraId="077F27F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terapeutické dílny</w:t>
            </w:r>
          </w:p>
        </w:tc>
        <w:tc>
          <w:tcPr>
            <w:tcW w:w="0" w:type="auto"/>
            <w:tcMar>
              <w:top w:w="0" w:type="dxa"/>
              <w:left w:w="0" w:type="dxa"/>
              <w:bottom w:w="0" w:type="dxa"/>
              <w:right w:w="0" w:type="dxa"/>
            </w:tcMar>
            <w:hideMark/>
          </w:tcPr>
          <w:p w14:paraId="342BF67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2C85A01C" w14:textId="77777777" w:rsidTr="004A655D">
        <w:trPr>
          <w:tblCellSpacing w:w="15" w:type="dxa"/>
        </w:trPr>
        <w:tc>
          <w:tcPr>
            <w:tcW w:w="0" w:type="auto"/>
            <w:tcMar>
              <w:top w:w="0" w:type="dxa"/>
              <w:left w:w="0" w:type="dxa"/>
              <w:bottom w:w="0" w:type="dxa"/>
              <w:right w:w="0" w:type="dxa"/>
            </w:tcMar>
            <w:hideMark/>
          </w:tcPr>
          <w:p w14:paraId="114CFD7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rehabilitace</w:t>
            </w:r>
          </w:p>
        </w:tc>
        <w:tc>
          <w:tcPr>
            <w:tcW w:w="0" w:type="auto"/>
            <w:tcMar>
              <w:top w:w="0" w:type="dxa"/>
              <w:left w:w="0" w:type="dxa"/>
              <w:bottom w:w="0" w:type="dxa"/>
              <w:right w:w="0" w:type="dxa"/>
            </w:tcMar>
            <w:hideMark/>
          </w:tcPr>
          <w:p w14:paraId="51A470B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přepočtených úvazků</w:t>
            </w:r>
          </w:p>
        </w:tc>
      </w:tr>
      <w:tr w:rsidR="004A655D" w:rsidRPr="004A655D" w14:paraId="244A06AC" w14:textId="77777777" w:rsidTr="004A655D">
        <w:trPr>
          <w:tblCellSpacing w:w="15" w:type="dxa"/>
        </w:trPr>
        <w:tc>
          <w:tcPr>
            <w:tcW w:w="0" w:type="auto"/>
            <w:tcMar>
              <w:top w:w="0" w:type="dxa"/>
              <w:left w:w="0" w:type="dxa"/>
              <w:bottom w:w="0" w:type="dxa"/>
              <w:right w:w="0" w:type="dxa"/>
            </w:tcMar>
            <w:hideMark/>
          </w:tcPr>
          <w:p w14:paraId="1D5C146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služby poskytované ve zdravotnických zařízeních lůžkové péče</w:t>
            </w:r>
          </w:p>
        </w:tc>
        <w:tc>
          <w:tcPr>
            <w:tcW w:w="0" w:type="auto"/>
            <w:tcMar>
              <w:top w:w="0" w:type="dxa"/>
              <w:left w:w="0" w:type="dxa"/>
              <w:bottom w:w="0" w:type="dxa"/>
              <w:right w:w="0" w:type="dxa"/>
            </w:tcMar>
            <w:hideMark/>
          </w:tcPr>
          <w:p w14:paraId="7087C97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2FC56809" w14:textId="77777777" w:rsidTr="004A655D">
        <w:trPr>
          <w:tblCellSpacing w:w="15" w:type="dxa"/>
        </w:trPr>
        <w:tc>
          <w:tcPr>
            <w:tcW w:w="0" w:type="auto"/>
            <w:tcMar>
              <w:top w:w="0" w:type="dxa"/>
              <w:left w:w="0" w:type="dxa"/>
              <w:bottom w:w="0" w:type="dxa"/>
              <w:right w:w="0" w:type="dxa"/>
            </w:tcMar>
            <w:hideMark/>
          </w:tcPr>
          <w:p w14:paraId="46EEBFF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Telefonická krizová pomoc</w:t>
            </w:r>
          </w:p>
        </w:tc>
        <w:tc>
          <w:tcPr>
            <w:tcW w:w="0" w:type="auto"/>
            <w:tcMar>
              <w:top w:w="0" w:type="dxa"/>
              <w:left w:w="0" w:type="dxa"/>
              <w:bottom w:w="0" w:type="dxa"/>
              <w:right w:w="0" w:type="dxa"/>
            </w:tcMar>
            <w:hideMark/>
          </w:tcPr>
          <w:p w14:paraId="504630A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6AADBDCE" w14:textId="77777777" w:rsidTr="004A655D">
        <w:trPr>
          <w:tblCellSpacing w:w="15" w:type="dxa"/>
        </w:trPr>
        <w:tc>
          <w:tcPr>
            <w:tcW w:w="0" w:type="auto"/>
            <w:tcMar>
              <w:top w:w="0" w:type="dxa"/>
              <w:left w:w="0" w:type="dxa"/>
              <w:bottom w:w="0" w:type="dxa"/>
              <w:right w:w="0" w:type="dxa"/>
            </w:tcMar>
            <w:hideMark/>
          </w:tcPr>
          <w:p w14:paraId="4334F44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Terapeutické komunity</w:t>
            </w:r>
          </w:p>
        </w:tc>
        <w:tc>
          <w:tcPr>
            <w:tcW w:w="0" w:type="auto"/>
            <w:tcMar>
              <w:top w:w="0" w:type="dxa"/>
              <w:left w:w="0" w:type="dxa"/>
              <w:bottom w:w="0" w:type="dxa"/>
              <w:right w:w="0" w:type="dxa"/>
            </w:tcMar>
            <w:hideMark/>
          </w:tcPr>
          <w:p w14:paraId="618C9E9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0A7F3572" w14:textId="77777777" w:rsidTr="004A655D">
        <w:trPr>
          <w:tblCellSpacing w:w="15" w:type="dxa"/>
        </w:trPr>
        <w:tc>
          <w:tcPr>
            <w:tcW w:w="0" w:type="auto"/>
            <w:tcMar>
              <w:top w:w="0" w:type="dxa"/>
              <w:left w:w="0" w:type="dxa"/>
              <w:bottom w:w="0" w:type="dxa"/>
              <w:right w:w="0" w:type="dxa"/>
            </w:tcMar>
            <w:hideMark/>
          </w:tcPr>
          <w:p w14:paraId="265780B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Terénní programy</w:t>
            </w:r>
          </w:p>
        </w:tc>
        <w:tc>
          <w:tcPr>
            <w:tcW w:w="0" w:type="auto"/>
            <w:tcMar>
              <w:top w:w="0" w:type="dxa"/>
              <w:left w:w="0" w:type="dxa"/>
              <w:bottom w:w="0" w:type="dxa"/>
              <w:right w:w="0" w:type="dxa"/>
            </w:tcMar>
            <w:hideMark/>
          </w:tcPr>
          <w:p w14:paraId="05F105F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6DF2A16E" w14:textId="77777777" w:rsidTr="004A655D">
        <w:trPr>
          <w:tblCellSpacing w:w="15" w:type="dxa"/>
        </w:trPr>
        <w:tc>
          <w:tcPr>
            <w:tcW w:w="0" w:type="auto"/>
            <w:tcMar>
              <w:top w:w="0" w:type="dxa"/>
              <w:left w:w="0" w:type="dxa"/>
              <w:bottom w:w="0" w:type="dxa"/>
              <w:right w:w="0" w:type="dxa"/>
            </w:tcMar>
            <w:hideMark/>
          </w:tcPr>
          <w:p w14:paraId="4D31FFE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Tísňová péče</w:t>
            </w:r>
          </w:p>
        </w:tc>
        <w:tc>
          <w:tcPr>
            <w:tcW w:w="0" w:type="auto"/>
            <w:tcMar>
              <w:top w:w="0" w:type="dxa"/>
              <w:left w:w="0" w:type="dxa"/>
              <w:bottom w:w="0" w:type="dxa"/>
              <w:right w:w="0" w:type="dxa"/>
            </w:tcMar>
            <w:hideMark/>
          </w:tcPr>
          <w:p w14:paraId="1233F2B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3CCAA66" w14:textId="77777777" w:rsidTr="004A655D">
        <w:trPr>
          <w:tblCellSpacing w:w="15" w:type="dxa"/>
        </w:trPr>
        <w:tc>
          <w:tcPr>
            <w:tcW w:w="0" w:type="auto"/>
            <w:tcMar>
              <w:top w:w="0" w:type="dxa"/>
              <w:left w:w="0" w:type="dxa"/>
              <w:bottom w:w="0" w:type="dxa"/>
              <w:right w:w="0" w:type="dxa"/>
            </w:tcMar>
            <w:hideMark/>
          </w:tcPr>
          <w:p w14:paraId="1027E21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Tlumočnické služby</w:t>
            </w:r>
          </w:p>
        </w:tc>
        <w:tc>
          <w:tcPr>
            <w:tcW w:w="0" w:type="auto"/>
            <w:tcMar>
              <w:top w:w="0" w:type="dxa"/>
              <w:left w:w="0" w:type="dxa"/>
              <w:bottom w:w="0" w:type="dxa"/>
              <w:right w:w="0" w:type="dxa"/>
            </w:tcMar>
            <w:hideMark/>
          </w:tcPr>
          <w:p w14:paraId="651939D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D7CD113" w14:textId="77777777" w:rsidTr="004A655D">
        <w:trPr>
          <w:tblCellSpacing w:w="15" w:type="dxa"/>
        </w:trPr>
        <w:tc>
          <w:tcPr>
            <w:tcW w:w="0" w:type="auto"/>
            <w:tcMar>
              <w:top w:w="0" w:type="dxa"/>
              <w:left w:w="0" w:type="dxa"/>
              <w:bottom w:w="0" w:type="dxa"/>
              <w:right w:w="0" w:type="dxa"/>
            </w:tcMar>
            <w:hideMark/>
          </w:tcPr>
          <w:p w14:paraId="2DB1D4D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Týdenní stacionáře</w:t>
            </w:r>
          </w:p>
        </w:tc>
        <w:tc>
          <w:tcPr>
            <w:tcW w:w="0" w:type="auto"/>
            <w:tcMar>
              <w:top w:w="0" w:type="dxa"/>
              <w:left w:w="0" w:type="dxa"/>
              <w:bottom w:w="0" w:type="dxa"/>
              <w:right w:w="0" w:type="dxa"/>
            </w:tcMar>
            <w:hideMark/>
          </w:tcPr>
          <w:p w14:paraId="1A3FD28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počtu lůžek</w:t>
            </w:r>
          </w:p>
        </w:tc>
      </w:tr>
    </w:tbl>
    <w:p w14:paraId="586D90AE" w14:textId="77777777" w:rsidR="004A655D" w:rsidRPr="00F456B1"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U jednotlivých druhů služeb (příp. dále členěných dle kapacity, cílové skupiny) budou zkoumány přepočtené náklady na lůžko/úvazek. Jako základ pro stanovení nákladového stropu bude použit medián v daném druhu sociálních služeb s přihlédnutím k maximálním hodnotám. Aby byl zohledněn inflační nárůst v </w:t>
      </w:r>
      <w:r w:rsidRPr="00F456B1">
        <w:rPr>
          <w:rFonts w:ascii="Tahoma" w:eastAsia="Times New Roman" w:hAnsi="Tahoma" w:cs="Tahoma"/>
          <w:color w:val="231F20"/>
          <w:lang w:eastAsia="cs-CZ"/>
        </w:rPr>
        <w:t xml:space="preserve">roce, bude stanovená částka zvýšena o 1 % ročně a zaokrouhlena na tisícikoruny nahoru. Konkrétní částky a kategorie </w:t>
      </w:r>
      <w:r w:rsidR="009B096C" w:rsidRPr="00F456B1">
        <w:rPr>
          <w:rFonts w:ascii="Tahoma" w:eastAsia="Times New Roman" w:hAnsi="Tahoma" w:cs="Tahoma"/>
          <w:color w:val="231F20"/>
          <w:lang w:eastAsia="cs-CZ"/>
        </w:rPr>
        <w:t>jsou uvedeny níže v</w:t>
      </w:r>
      <w:r w:rsidR="001A38A2" w:rsidRPr="00F456B1">
        <w:rPr>
          <w:rFonts w:ascii="Tahoma" w:eastAsia="Times New Roman" w:hAnsi="Tahoma" w:cs="Tahoma"/>
          <w:color w:val="231F20"/>
          <w:lang w:eastAsia="cs-CZ"/>
        </w:rPr>
        <w:t xml:space="preserve"> čl. </w:t>
      </w:r>
      <w:r w:rsidR="00716676" w:rsidRPr="00F456B1">
        <w:rPr>
          <w:rFonts w:ascii="Tahoma" w:eastAsia="Times New Roman" w:hAnsi="Tahoma" w:cs="Tahoma"/>
          <w:color w:val="231F20"/>
          <w:lang w:eastAsia="cs-CZ"/>
        </w:rPr>
        <w:t xml:space="preserve">II. </w:t>
      </w:r>
      <w:r w:rsidR="009B096C" w:rsidRPr="00F456B1">
        <w:rPr>
          <w:rFonts w:ascii="Tahoma" w:eastAsia="Times New Roman" w:hAnsi="Tahoma" w:cs="Tahoma"/>
          <w:color w:val="231F20"/>
          <w:lang w:eastAsia="cs-CZ"/>
        </w:rPr>
        <w:t xml:space="preserve">Vyrovnávací platba </w:t>
      </w:r>
      <w:r w:rsidR="001A38A2" w:rsidRPr="00F456B1">
        <w:rPr>
          <w:rFonts w:ascii="Tahoma" w:eastAsia="Times New Roman" w:hAnsi="Tahoma" w:cs="Tahoma"/>
          <w:color w:val="231F20"/>
          <w:lang w:eastAsia="cs-CZ"/>
        </w:rPr>
        <w:t xml:space="preserve">pro </w:t>
      </w:r>
      <w:r w:rsidR="009B096C" w:rsidRPr="00F456B1">
        <w:rPr>
          <w:rFonts w:ascii="Tahoma" w:eastAsia="Times New Roman" w:hAnsi="Tahoma" w:cs="Tahoma"/>
          <w:color w:val="231F20"/>
          <w:lang w:eastAsia="cs-CZ"/>
        </w:rPr>
        <w:t>účetní rok 2016.</w:t>
      </w:r>
    </w:p>
    <w:p w14:paraId="7E5447B0"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F456B1">
        <w:rPr>
          <w:rFonts w:ascii="Tahoma" w:eastAsia="Times New Roman" w:hAnsi="Tahoma" w:cs="Tahoma"/>
          <w:color w:val="231F20"/>
          <w:lang w:eastAsia="cs-CZ"/>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Bližší specifikac</w:t>
      </w:r>
      <w:r w:rsidR="009B096C" w:rsidRPr="00F456B1">
        <w:rPr>
          <w:rFonts w:ascii="Tahoma" w:eastAsia="Times New Roman" w:hAnsi="Tahoma" w:cs="Tahoma"/>
          <w:color w:val="231F20"/>
          <w:lang w:eastAsia="cs-CZ"/>
        </w:rPr>
        <w:t>e</w:t>
      </w:r>
      <w:r w:rsidRPr="00F456B1">
        <w:rPr>
          <w:rFonts w:ascii="Tahoma" w:eastAsia="Times New Roman" w:hAnsi="Tahoma" w:cs="Tahoma"/>
          <w:color w:val="231F20"/>
          <w:lang w:eastAsia="cs-CZ"/>
        </w:rPr>
        <w:t xml:space="preserve"> (zejména pro položku mzdových nákladů) </w:t>
      </w:r>
      <w:r w:rsidR="009B096C" w:rsidRPr="00F456B1">
        <w:rPr>
          <w:rFonts w:ascii="Tahoma" w:eastAsia="Times New Roman" w:hAnsi="Tahoma" w:cs="Tahoma"/>
          <w:color w:val="231F20"/>
          <w:lang w:eastAsia="cs-CZ"/>
        </w:rPr>
        <w:t>je uvedeno v</w:t>
      </w:r>
      <w:r w:rsidR="001A38A2" w:rsidRPr="00F456B1">
        <w:rPr>
          <w:rFonts w:ascii="Tahoma" w:eastAsia="Times New Roman" w:hAnsi="Tahoma" w:cs="Tahoma"/>
          <w:color w:val="231F20"/>
          <w:lang w:eastAsia="cs-CZ"/>
        </w:rPr>
        <w:t xml:space="preserve"> čl. </w:t>
      </w:r>
      <w:r w:rsidR="00716676" w:rsidRPr="00F456B1">
        <w:rPr>
          <w:rFonts w:ascii="Tahoma" w:eastAsia="Times New Roman" w:hAnsi="Tahoma" w:cs="Tahoma"/>
          <w:color w:val="231F20"/>
          <w:lang w:eastAsia="cs-CZ"/>
        </w:rPr>
        <w:t xml:space="preserve">II. </w:t>
      </w:r>
      <w:r w:rsidR="009B096C" w:rsidRPr="00F456B1">
        <w:rPr>
          <w:rFonts w:ascii="Tahoma" w:eastAsia="Times New Roman" w:hAnsi="Tahoma" w:cs="Tahoma"/>
          <w:color w:val="231F20"/>
          <w:lang w:eastAsia="cs-CZ"/>
        </w:rPr>
        <w:t xml:space="preserve">Vyrovnávací platba </w:t>
      </w:r>
      <w:r w:rsidR="00716676" w:rsidRPr="00F456B1">
        <w:rPr>
          <w:rFonts w:ascii="Tahoma" w:eastAsia="Times New Roman" w:hAnsi="Tahoma" w:cs="Tahoma"/>
          <w:color w:val="231F20"/>
          <w:lang w:eastAsia="cs-CZ"/>
        </w:rPr>
        <w:t>pro</w:t>
      </w:r>
      <w:r w:rsidR="009B096C" w:rsidRPr="00F456B1">
        <w:rPr>
          <w:rFonts w:ascii="Tahoma" w:eastAsia="Times New Roman" w:hAnsi="Tahoma" w:cs="Tahoma"/>
          <w:color w:val="231F20"/>
          <w:lang w:eastAsia="cs-CZ"/>
        </w:rPr>
        <w:t xml:space="preserve"> účetní rok 2016. </w:t>
      </w:r>
      <w:r w:rsidRPr="00F456B1">
        <w:rPr>
          <w:rFonts w:ascii="Tahoma" w:eastAsia="Times New Roman" w:hAnsi="Tahoma" w:cs="Tahoma"/>
          <w:color w:val="231F20"/>
          <w:lang w:eastAsia="cs-CZ"/>
        </w:rPr>
        <w:t>Pokud jsou u sociální služby vykazovány náklady</w:t>
      </w:r>
      <w:r w:rsidRPr="004A655D">
        <w:rPr>
          <w:rFonts w:ascii="Tahoma" w:eastAsia="Times New Roman" w:hAnsi="Tahoma" w:cs="Tahoma"/>
          <w:color w:val="231F20"/>
          <w:lang w:eastAsia="cs-CZ"/>
        </w:rPr>
        <w:t xml:space="preserve"> na správní režii, mohou tyto náklady činit max. 12 % celkových nákladů služby.</w:t>
      </w:r>
    </w:p>
    <w:p w14:paraId="024F1B09" w14:textId="3B54B490"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F456B1">
        <w:rPr>
          <w:rFonts w:ascii="Tahoma" w:eastAsia="Times New Roman" w:hAnsi="Tahoma" w:cs="Tahoma"/>
          <w:color w:val="231F20"/>
          <w:lang w:eastAsia="cs-CZ"/>
        </w:rPr>
        <w:t>V případě oprávněných nákladů sociální služb</w:t>
      </w:r>
      <w:r w:rsidR="00F456B1" w:rsidRPr="00F456B1">
        <w:rPr>
          <w:rFonts w:ascii="Tahoma" w:eastAsia="Times New Roman" w:hAnsi="Tahoma" w:cs="Tahoma"/>
          <w:color w:val="231F20"/>
          <w:lang w:eastAsia="cs-CZ"/>
        </w:rPr>
        <w:t>y</w:t>
      </w:r>
      <w:r w:rsidRPr="00F456B1">
        <w:rPr>
          <w:rFonts w:ascii="Tahoma" w:eastAsia="Times New Roman" w:hAnsi="Tahoma" w:cs="Tahoma"/>
          <w:color w:val="231F20"/>
          <w:lang w:eastAsia="cs-CZ"/>
        </w:rPr>
        <w:t>, které by tento maximální nákladový limit převyšovaly, může zastupitelstvo kraje na základě individuálního zdůvodnění a posouzení povolit i náklady vyšší.</w:t>
      </w:r>
    </w:p>
    <w:p w14:paraId="2FCCD18E"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Poměr pracovníků v přímé péči a ostatních pracovníků</w:t>
      </w:r>
    </w:p>
    <w:p w14:paraId="5F9011A6"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Pro výpočet maximální vyrovnávací platby lze uplatnit mj. i osobní náklady spojené s výkonem přímé péče a osobní náklady ostatních pracovníků. V rámci projektu "Evaluace poskytování sociálních služeb v Moravskoslezském kraji" byl společnou diskuzí s poskytovateli sociálních služeb a korekcí odbornými garanty projektu stanoven poměr pracovníků v přímé péči a ostatních pracovníků, který umožňuje adekvátní zajištění poskytování sociální služby. Tento poměr limituje maximální možnou výši uplatnění osobních nákladů ostatních pracovníků pro výpočet vyrovnávací platby. Je vyjádřen jako počet úvazků ostatních pracovníků na 1 úvazek pracovníka v přímé péči pro jednotlivé druhy služeb, kde to bylo účelné také v rozlišení dle formy poskytování, kapacity, rozsahu územní působnosti služby (viz následující tabulka).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6"/>
        <w:gridCol w:w="2484"/>
        <w:gridCol w:w="3390"/>
      </w:tblGrid>
      <w:tr w:rsidR="004A655D" w:rsidRPr="004A655D" w14:paraId="68664BCD" w14:textId="77777777" w:rsidTr="004A655D">
        <w:trPr>
          <w:tblCellSpacing w:w="15" w:type="dxa"/>
        </w:trPr>
        <w:tc>
          <w:tcPr>
            <w:tcW w:w="0" w:type="auto"/>
            <w:tcMar>
              <w:top w:w="0" w:type="dxa"/>
              <w:left w:w="0" w:type="dxa"/>
              <w:bottom w:w="0" w:type="dxa"/>
              <w:right w:w="0" w:type="dxa"/>
            </w:tcMar>
            <w:hideMark/>
          </w:tcPr>
          <w:p w14:paraId="3501EEB6" w14:textId="77777777" w:rsidR="004A655D" w:rsidRPr="004A655D" w:rsidRDefault="004A655D" w:rsidP="004A655D">
            <w:pPr>
              <w:spacing w:after="0" w:line="240" w:lineRule="auto"/>
              <w:textAlignment w:val="top"/>
              <w:rPr>
                <w:rFonts w:ascii="Tahoma" w:eastAsia="Times New Roman" w:hAnsi="Tahoma" w:cs="Tahoma"/>
                <w:b/>
                <w:color w:val="231F20"/>
                <w:lang w:eastAsia="cs-CZ"/>
              </w:rPr>
            </w:pPr>
            <w:r w:rsidRPr="004A655D">
              <w:rPr>
                <w:rFonts w:ascii="Tahoma" w:eastAsia="Times New Roman" w:hAnsi="Tahoma" w:cs="Tahoma"/>
                <w:b/>
                <w:color w:val="231F20"/>
                <w:lang w:eastAsia="cs-CZ"/>
              </w:rPr>
              <w:t>Druh služby</w:t>
            </w:r>
          </w:p>
        </w:tc>
        <w:tc>
          <w:tcPr>
            <w:tcW w:w="0" w:type="auto"/>
            <w:tcMar>
              <w:top w:w="0" w:type="dxa"/>
              <w:left w:w="0" w:type="dxa"/>
              <w:bottom w:w="0" w:type="dxa"/>
              <w:right w:w="0" w:type="dxa"/>
            </w:tcMar>
            <w:hideMark/>
          </w:tcPr>
          <w:p w14:paraId="262F9B0E" w14:textId="77777777" w:rsidR="004A655D" w:rsidRPr="004A655D" w:rsidRDefault="004A655D" w:rsidP="004A655D">
            <w:pPr>
              <w:spacing w:after="0" w:line="240" w:lineRule="auto"/>
              <w:textAlignment w:val="top"/>
              <w:rPr>
                <w:rFonts w:ascii="Tahoma" w:eastAsia="Times New Roman" w:hAnsi="Tahoma" w:cs="Tahoma"/>
                <w:b/>
                <w:color w:val="231F20"/>
                <w:lang w:eastAsia="cs-CZ"/>
              </w:rPr>
            </w:pPr>
            <w:r w:rsidRPr="004A655D">
              <w:rPr>
                <w:rFonts w:ascii="Tahoma" w:eastAsia="Times New Roman" w:hAnsi="Tahoma" w:cs="Tahoma"/>
                <w:b/>
                <w:color w:val="231F20"/>
                <w:lang w:eastAsia="cs-CZ"/>
              </w:rPr>
              <w:t>Kapacita/forma poskytování</w:t>
            </w:r>
          </w:p>
        </w:tc>
        <w:tc>
          <w:tcPr>
            <w:tcW w:w="0" w:type="auto"/>
            <w:tcMar>
              <w:top w:w="0" w:type="dxa"/>
              <w:left w:w="0" w:type="dxa"/>
              <w:bottom w:w="0" w:type="dxa"/>
              <w:right w:w="0" w:type="dxa"/>
            </w:tcMar>
            <w:hideMark/>
          </w:tcPr>
          <w:p w14:paraId="0B5C20E3" w14:textId="77777777" w:rsidR="004A655D" w:rsidRPr="004A655D" w:rsidRDefault="004A655D" w:rsidP="004A655D">
            <w:pPr>
              <w:spacing w:after="0" w:line="240" w:lineRule="auto"/>
              <w:textAlignment w:val="top"/>
              <w:rPr>
                <w:rFonts w:ascii="Tahoma" w:eastAsia="Times New Roman" w:hAnsi="Tahoma" w:cs="Tahoma"/>
                <w:b/>
                <w:color w:val="231F20"/>
                <w:lang w:eastAsia="cs-CZ"/>
              </w:rPr>
            </w:pPr>
            <w:r w:rsidRPr="004A655D">
              <w:rPr>
                <w:rFonts w:ascii="Tahoma" w:eastAsia="Times New Roman" w:hAnsi="Tahoma" w:cs="Tahoma"/>
                <w:b/>
                <w:color w:val="231F20"/>
                <w:lang w:eastAsia="cs-CZ"/>
              </w:rPr>
              <w:t>Maximální počet úvazků ostatních pracovníků na 1 úvazek pracovníka v přímé péči</w:t>
            </w:r>
          </w:p>
        </w:tc>
      </w:tr>
      <w:tr w:rsidR="004A655D" w:rsidRPr="004A655D" w14:paraId="661BC7AC" w14:textId="77777777" w:rsidTr="004A655D">
        <w:trPr>
          <w:tblCellSpacing w:w="15" w:type="dxa"/>
        </w:trPr>
        <w:tc>
          <w:tcPr>
            <w:tcW w:w="0" w:type="auto"/>
            <w:vMerge w:val="restart"/>
            <w:tcMar>
              <w:top w:w="0" w:type="dxa"/>
              <w:left w:w="0" w:type="dxa"/>
              <w:bottom w:w="0" w:type="dxa"/>
              <w:right w:w="0" w:type="dxa"/>
            </w:tcMar>
            <w:hideMark/>
          </w:tcPr>
          <w:p w14:paraId="3776DF2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Azylové domy</w:t>
            </w:r>
          </w:p>
        </w:tc>
        <w:tc>
          <w:tcPr>
            <w:tcW w:w="0" w:type="auto"/>
            <w:tcMar>
              <w:top w:w="0" w:type="dxa"/>
              <w:left w:w="0" w:type="dxa"/>
              <w:bottom w:w="0" w:type="dxa"/>
              <w:right w:w="0" w:type="dxa"/>
            </w:tcMar>
            <w:hideMark/>
          </w:tcPr>
          <w:p w14:paraId="665C83C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 29 lůžek</w:t>
            </w:r>
          </w:p>
        </w:tc>
        <w:tc>
          <w:tcPr>
            <w:tcW w:w="0" w:type="auto"/>
            <w:tcMar>
              <w:top w:w="0" w:type="dxa"/>
              <w:left w:w="0" w:type="dxa"/>
              <w:bottom w:w="0" w:type="dxa"/>
              <w:right w:w="0" w:type="dxa"/>
            </w:tcMar>
            <w:hideMark/>
          </w:tcPr>
          <w:p w14:paraId="06397A76"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0,38</w:t>
            </w:r>
          </w:p>
        </w:tc>
      </w:tr>
      <w:tr w:rsidR="004A655D" w:rsidRPr="004A655D" w14:paraId="479AFFBE" w14:textId="77777777" w:rsidTr="004A655D">
        <w:trPr>
          <w:tblCellSpacing w:w="15" w:type="dxa"/>
        </w:trPr>
        <w:tc>
          <w:tcPr>
            <w:tcW w:w="0" w:type="auto"/>
            <w:vMerge/>
            <w:vAlign w:val="center"/>
            <w:hideMark/>
          </w:tcPr>
          <w:p w14:paraId="52C8044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5E58D5C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30 až 39 lůžek</w:t>
            </w:r>
          </w:p>
        </w:tc>
        <w:tc>
          <w:tcPr>
            <w:tcW w:w="0" w:type="auto"/>
            <w:tcMar>
              <w:top w:w="0" w:type="dxa"/>
              <w:left w:w="0" w:type="dxa"/>
              <w:bottom w:w="0" w:type="dxa"/>
              <w:right w:w="0" w:type="dxa"/>
            </w:tcMar>
            <w:hideMark/>
          </w:tcPr>
          <w:p w14:paraId="110D55A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0,31</w:t>
            </w:r>
          </w:p>
        </w:tc>
      </w:tr>
      <w:tr w:rsidR="004A655D" w:rsidRPr="004A655D" w14:paraId="6DD9079B" w14:textId="77777777" w:rsidTr="004A655D">
        <w:trPr>
          <w:tblCellSpacing w:w="15" w:type="dxa"/>
        </w:trPr>
        <w:tc>
          <w:tcPr>
            <w:tcW w:w="0" w:type="auto"/>
            <w:vMerge/>
            <w:vAlign w:val="center"/>
            <w:hideMark/>
          </w:tcPr>
          <w:p w14:paraId="2051F85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03B0CCB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nad 40 lůžek</w:t>
            </w:r>
          </w:p>
        </w:tc>
        <w:tc>
          <w:tcPr>
            <w:tcW w:w="0" w:type="auto"/>
            <w:tcMar>
              <w:top w:w="0" w:type="dxa"/>
              <w:left w:w="0" w:type="dxa"/>
              <w:bottom w:w="0" w:type="dxa"/>
              <w:right w:w="0" w:type="dxa"/>
            </w:tcMar>
            <w:hideMark/>
          </w:tcPr>
          <w:p w14:paraId="30A966C9"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0,26</w:t>
            </w:r>
          </w:p>
        </w:tc>
      </w:tr>
      <w:tr w:rsidR="004A655D" w:rsidRPr="004A655D" w14:paraId="4C0DD5FF" w14:textId="77777777" w:rsidTr="004A655D">
        <w:trPr>
          <w:tblCellSpacing w:w="15" w:type="dxa"/>
        </w:trPr>
        <w:tc>
          <w:tcPr>
            <w:tcW w:w="0" w:type="auto"/>
            <w:tcMar>
              <w:top w:w="0" w:type="dxa"/>
              <w:left w:w="0" w:type="dxa"/>
              <w:bottom w:w="0" w:type="dxa"/>
              <w:right w:w="0" w:type="dxa"/>
            </w:tcMar>
            <w:hideMark/>
          </w:tcPr>
          <w:p w14:paraId="3A05B64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Centra denních služeb</w:t>
            </w:r>
          </w:p>
        </w:tc>
        <w:tc>
          <w:tcPr>
            <w:tcW w:w="0" w:type="auto"/>
            <w:tcMar>
              <w:top w:w="0" w:type="dxa"/>
              <w:left w:w="0" w:type="dxa"/>
              <w:bottom w:w="0" w:type="dxa"/>
              <w:right w:w="0" w:type="dxa"/>
            </w:tcMar>
            <w:hideMark/>
          </w:tcPr>
          <w:p w14:paraId="082F7E8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1155FE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0,31</w:t>
            </w:r>
          </w:p>
        </w:tc>
      </w:tr>
      <w:tr w:rsidR="004A655D" w:rsidRPr="004A655D" w14:paraId="1B6EAEC4" w14:textId="77777777" w:rsidTr="004A655D">
        <w:trPr>
          <w:tblCellSpacing w:w="15" w:type="dxa"/>
        </w:trPr>
        <w:tc>
          <w:tcPr>
            <w:tcW w:w="0" w:type="auto"/>
            <w:tcMar>
              <w:top w:w="0" w:type="dxa"/>
              <w:left w:w="0" w:type="dxa"/>
              <w:bottom w:w="0" w:type="dxa"/>
              <w:right w:w="0" w:type="dxa"/>
            </w:tcMar>
            <w:hideMark/>
          </w:tcPr>
          <w:p w14:paraId="49D77BB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Denní stacionáře</w:t>
            </w:r>
          </w:p>
        </w:tc>
        <w:tc>
          <w:tcPr>
            <w:tcW w:w="0" w:type="auto"/>
            <w:tcMar>
              <w:top w:w="0" w:type="dxa"/>
              <w:left w:w="0" w:type="dxa"/>
              <w:bottom w:w="0" w:type="dxa"/>
              <w:right w:w="0" w:type="dxa"/>
            </w:tcMar>
            <w:hideMark/>
          </w:tcPr>
          <w:p w14:paraId="6AB2F54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6E7862A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0,31</w:t>
            </w:r>
          </w:p>
        </w:tc>
      </w:tr>
      <w:tr w:rsidR="004A655D" w:rsidRPr="004A655D" w14:paraId="5A510B77" w14:textId="77777777" w:rsidTr="004A655D">
        <w:trPr>
          <w:tblCellSpacing w:w="15" w:type="dxa"/>
        </w:trPr>
        <w:tc>
          <w:tcPr>
            <w:tcW w:w="0" w:type="auto"/>
            <w:tcMar>
              <w:top w:w="0" w:type="dxa"/>
              <w:left w:w="0" w:type="dxa"/>
              <w:bottom w:w="0" w:type="dxa"/>
              <w:right w:w="0" w:type="dxa"/>
            </w:tcMar>
            <w:hideMark/>
          </w:tcPr>
          <w:p w14:paraId="00334AE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pro osoby se zdravotním postižením</w:t>
            </w:r>
          </w:p>
        </w:tc>
        <w:tc>
          <w:tcPr>
            <w:tcW w:w="0" w:type="auto"/>
            <w:tcMar>
              <w:top w:w="0" w:type="dxa"/>
              <w:left w:w="0" w:type="dxa"/>
              <w:bottom w:w="0" w:type="dxa"/>
              <w:right w:w="0" w:type="dxa"/>
            </w:tcMar>
            <w:hideMark/>
          </w:tcPr>
          <w:p w14:paraId="4ACE490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66D37C36"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0,5</w:t>
            </w:r>
          </w:p>
        </w:tc>
      </w:tr>
      <w:tr w:rsidR="004A655D" w:rsidRPr="004A655D" w14:paraId="2B0AA04C" w14:textId="77777777" w:rsidTr="004A655D">
        <w:trPr>
          <w:tblCellSpacing w:w="15" w:type="dxa"/>
        </w:trPr>
        <w:tc>
          <w:tcPr>
            <w:tcW w:w="0" w:type="auto"/>
            <w:tcMar>
              <w:top w:w="0" w:type="dxa"/>
              <w:left w:w="0" w:type="dxa"/>
              <w:bottom w:w="0" w:type="dxa"/>
              <w:right w:w="0" w:type="dxa"/>
            </w:tcMar>
            <w:hideMark/>
          </w:tcPr>
          <w:p w14:paraId="7231CAF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pro seniory</w:t>
            </w:r>
          </w:p>
        </w:tc>
        <w:tc>
          <w:tcPr>
            <w:tcW w:w="0" w:type="auto"/>
            <w:tcMar>
              <w:top w:w="0" w:type="dxa"/>
              <w:left w:w="0" w:type="dxa"/>
              <w:bottom w:w="0" w:type="dxa"/>
              <w:right w:w="0" w:type="dxa"/>
            </w:tcMar>
            <w:hideMark/>
          </w:tcPr>
          <w:p w14:paraId="7B45484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BF32CC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0,4</w:t>
            </w:r>
          </w:p>
        </w:tc>
      </w:tr>
      <w:tr w:rsidR="004A655D" w:rsidRPr="004A655D" w14:paraId="2BFE9692" w14:textId="77777777" w:rsidTr="004A655D">
        <w:trPr>
          <w:tblCellSpacing w:w="15" w:type="dxa"/>
        </w:trPr>
        <w:tc>
          <w:tcPr>
            <w:tcW w:w="0" w:type="auto"/>
            <w:tcMar>
              <w:top w:w="0" w:type="dxa"/>
              <w:left w:w="0" w:type="dxa"/>
              <w:bottom w:w="0" w:type="dxa"/>
              <w:right w:w="0" w:type="dxa"/>
            </w:tcMar>
            <w:hideMark/>
          </w:tcPr>
          <w:p w14:paraId="51B445B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se zvláštním režimem</w:t>
            </w:r>
          </w:p>
        </w:tc>
        <w:tc>
          <w:tcPr>
            <w:tcW w:w="0" w:type="auto"/>
            <w:tcMar>
              <w:top w:w="0" w:type="dxa"/>
              <w:left w:w="0" w:type="dxa"/>
              <w:bottom w:w="0" w:type="dxa"/>
              <w:right w:w="0" w:type="dxa"/>
            </w:tcMar>
            <w:hideMark/>
          </w:tcPr>
          <w:p w14:paraId="0BE29F7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00BB3D4"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0,4</w:t>
            </w:r>
          </w:p>
        </w:tc>
      </w:tr>
      <w:tr w:rsidR="004A655D" w:rsidRPr="004A655D" w14:paraId="68A93437" w14:textId="77777777" w:rsidTr="004A655D">
        <w:trPr>
          <w:tblCellSpacing w:w="15" w:type="dxa"/>
        </w:trPr>
        <w:tc>
          <w:tcPr>
            <w:tcW w:w="0" w:type="auto"/>
            <w:vMerge w:val="restart"/>
            <w:tcMar>
              <w:top w:w="0" w:type="dxa"/>
              <w:left w:w="0" w:type="dxa"/>
              <w:bottom w:w="0" w:type="dxa"/>
              <w:right w:w="0" w:type="dxa"/>
            </w:tcMar>
            <w:hideMark/>
          </w:tcPr>
          <w:p w14:paraId="60E32E9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Domy na půl cesty</w:t>
            </w:r>
          </w:p>
        </w:tc>
        <w:tc>
          <w:tcPr>
            <w:tcW w:w="0" w:type="auto"/>
            <w:tcMar>
              <w:top w:w="0" w:type="dxa"/>
              <w:left w:w="0" w:type="dxa"/>
              <w:bottom w:w="0" w:type="dxa"/>
              <w:right w:w="0" w:type="dxa"/>
            </w:tcMar>
            <w:hideMark/>
          </w:tcPr>
          <w:p w14:paraId="0680132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 9 lůžek</w:t>
            </w:r>
          </w:p>
        </w:tc>
        <w:tc>
          <w:tcPr>
            <w:tcW w:w="0" w:type="auto"/>
            <w:tcMar>
              <w:top w:w="0" w:type="dxa"/>
              <w:left w:w="0" w:type="dxa"/>
              <w:bottom w:w="0" w:type="dxa"/>
              <w:right w:w="0" w:type="dxa"/>
            </w:tcMar>
            <w:hideMark/>
          </w:tcPr>
          <w:p w14:paraId="7A6AA78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0,33</w:t>
            </w:r>
          </w:p>
        </w:tc>
      </w:tr>
      <w:tr w:rsidR="004A655D" w:rsidRPr="004A655D" w14:paraId="3C8A0CAD" w14:textId="77777777" w:rsidTr="004A655D">
        <w:trPr>
          <w:tblCellSpacing w:w="15" w:type="dxa"/>
        </w:trPr>
        <w:tc>
          <w:tcPr>
            <w:tcW w:w="0" w:type="auto"/>
            <w:vMerge/>
            <w:vAlign w:val="center"/>
            <w:hideMark/>
          </w:tcPr>
          <w:p w14:paraId="3E4503E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78B3EAF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10 až 18 lůžek</w:t>
            </w:r>
          </w:p>
        </w:tc>
        <w:tc>
          <w:tcPr>
            <w:tcW w:w="0" w:type="auto"/>
            <w:tcMar>
              <w:top w:w="0" w:type="dxa"/>
              <w:left w:w="0" w:type="dxa"/>
              <w:bottom w:w="0" w:type="dxa"/>
              <w:right w:w="0" w:type="dxa"/>
            </w:tcMar>
            <w:hideMark/>
          </w:tcPr>
          <w:p w14:paraId="294AFAF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0,17</w:t>
            </w:r>
          </w:p>
        </w:tc>
      </w:tr>
      <w:tr w:rsidR="004A655D" w:rsidRPr="004A655D" w14:paraId="7B8C6EB1" w14:textId="77777777" w:rsidTr="004A655D">
        <w:trPr>
          <w:tblCellSpacing w:w="15" w:type="dxa"/>
        </w:trPr>
        <w:tc>
          <w:tcPr>
            <w:tcW w:w="0" w:type="auto"/>
            <w:vMerge/>
            <w:vAlign w:val="center"/>
            <w:hideMark/>
          </w:tcPr>
          <w:p w14:paraId="17151ED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204DF23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nad 19 lůžek</w:t>
            </w:r>
          </w:p>
        </w:tc>
        <w:tc>
          <w:tcPr>
            <w:tcW w:w="0" w:type="auto"/>
            <w:tcMar>
              <w:top w:w="0" w:type="dxa"/>
              <w:left w:w="0" w:type="dxa"/>
              <w:bottom w:w="0" w:type="dxa"/>
              <w:right w:w="0" w:type="dxa"/>
            </w:tcMar>
            <w:hideMark/>
          </w:tcPr>
          <w:p w14:paraId="6951A0A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0,14</w:t>
            </w:r>
          </w:p>
        </w:tc>
      </w:tr>
      <w:tr w:rsidR="004A655D" w:rsidRPr="004A655D" w14:paraId="5840E2C4" w14:textId="77777777" w:rsidTr="004A655D">
        <w:trPr>
          <w:tblCellSpacing w:w="15" w:type="dxa"/>
        </w:trPr>
        <w:tc>
          <w:tcPr>
            <w:tcW w:w="0" w:type="auto"/>
            <w:tcMar>
              <w:top w:w="0" w:type="dxa"/>
              <w:left w:w="0" w:type="dxa"/>
              <w:bottom w:w="0" w:type="dxa"/>
              <w:right w:w="0" w:type="dxa"/>
            </w:tcMar>
            <w:hideMark/>
          </w:tcPr>
          <w:p w14:paraId="557F889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Chráněné bydlení</w:t>
            </w:r>
          </w:p>
        </w:tc>
        <w:tc>
          <w:tcPr>
            <w:tcW w:w="0" w:type="auto"/>
            <w:tcMar>
              <w:top w:w="0" w:type="dxa"/>
              <w:left w:w="0" w:type="dxa"/>
              <w:bottom w:w="0" w:type="dxa"/>
              <w:right w:w="0" w:type="dxa"/>
            </w:tcMar>
            <w:hideMark/>
          </w:tcPr>
          <w:p w14:paraId="18A6FDB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5960238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w:t>
            </w:r>
          </w:p>
        </w:tc>
      </w:tr>
      <w:tr w:rsidR="004A655D" w:rsidRPr="004A655D" w14:paraId="532CF39B" w14:textId="77777777" w:rsidTr="004A655D">
        <w:trPr>
          <w:tblCellSpacing w:w="15" w:type="dxa"/>
        </w:trPr>
        <w:tc>
          <w:tcPr>
            <w:tcW w:w="0" w:type="auto"/>
            <w:tcMar>
              <w:top w:w="0" w:type="dxa"/>
              <w:left w:w="0" w:type="dxa"/>
              <w:bottom w:w="0" w:type="dxa"/>
              <w:right w:w="0" w:type="dxa"/>
            </w:tcMar>
            <w:hideMark/>
          </w:tcPr>
          <w:p w14:paraId="4C484D6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Intervenční centra</w:t>
            </w:r>
          </w:p>
        </w:tc>
        <w:tc>
          <w:tcPr>
            <w:tcW w:w="0" w:type="auto"/>
            <w:tcMar>
              <w:top w:w="0" w:type="dxa"/>
              <w:left w:w="0" w:type="dxa"/>
              <w:bottom w:w="0" w:type="dxa"/>
              <w:right w:w="0" w:type="dxa"/>
            </w:tcMar>
            <w:hideMark/>
          </w:tcPr>
          <w:p w14:paraId="0CCF085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7D80D9B5"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w:t>
            </w:r>
          </w:p>
        </w:tc>
      </w:tr>
      <w:tr w:rsidR="004A655D" w:rsidRPr="004A655D" w14:paraId="3BB40947" w14:textId="77777777" w:rsidTr="004A655D">
        <w:trPr>
          <w:tblCellSpacing w:w="15" w:type="dxa"/>
        </w:trPr>
        <w:tc>
          <w:tcPr>
            <w:tcW w:w="0" w:type="auto"/>
            <w:tcMar>
              <w:top w:w="0" w:type="dxa"/>
              <w:left w:w="0" w:type="dxa"/>
              <w:bottom w:w="0" w:type="dxa"/>
              <w:right w:w="0" w:type="dxa"/>
            </w:tcMar>
            <w:hideMark/>
          </w:tcPr>
          <w:p w14:paraId="7E8A6F1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Kontaktní centra</w:t>
            </w:r>
          </w:p>
        </w:tc>
        <w:tc>
          <w:tcPr>
            <w:tcW w:w="0" w:type="auto"/>
            <w:tcMar>
              <w:top w:w="0" w:type="dxa"/>
              <w:left w:w="0" w:type="dxa"/>
              <w:bottom w:w="0" w:type="dxa"/>
              <w:right w:w="0" w:type="dxa"/>
            </w:tcMar>
            <w:hideMark/>
          </w:tcPr>
          <w:p w14:paraId="1FD4301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A4532A1"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0,25</w:t>
            </w:r>
          </w:p>
        </w:tc>
      </w:tr>
      <w:tr w:rsidR="004A655D" w:rsidRPr="004A655D" w14:paraId="14B40F25" w14:textId="77777777" w:rsidTr="004A655D">
        <w:trPr>
          <w:tblCellSpacing w:w="15" w:type="dxa"/>
        </w:trPr>
        <w:tc>
          <w:tcPr>
            <w:tcW w:w="0" w:type="auto"/>
            <w:tcMar>
              <w:top w:w="0" w:type="dxa"/>
              <w:left w:w="0" w:type="dxa"/>
              <w:bottom w:w="0" w:type="dxa"/>
              <w:right w:w="0" w:type="dxa"/>
            </w:tcMar>
            <w:hideMark/>
          </w:tcPr>
          <w:p w14:paraId="04D4CAE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Krizová pomoc</w:t>
            </w:r>
          </w:p>
        </w:tc>
        <w:tc>
          <w:tcPr>
            <w:tcW w:w="0" w:type="auto"/>
            <w:tcMar>
              <w:top w:w="0" w:type="dxa"/>
              <w:left w:w="0" w:type="dxa"/>
              <w:bottom w:w="0" w:type="dxa"/>
              <w:right w:w="0" w:type="dxa"/>
            </w:tcMar>
            <w:hideMark/>
          </w:tcPr>
          <w:p w14:paraId="7277C44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77B2780A"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0,35</w:t>
            </w:r>
          </w:p>
        </w:tc>
      </w:tr>
      <w:tr w:rsidR="004A655D" w:rsidRPr="004A655D" w14:paraId="751D97CE" w14:textId="77777777" w:rsidTr="004A655D">
        <w:trPr>
          <w:tblCellSpacing w:w="15" w:type="dxa"/>
        </w:trPr>
        <w:tc>
          <w:tcPr>
            <w:tcW w:w="0" w:type="auto"/>
            <w:tcMar>
              <w:top w:w="0" w:type="dxa"/>
              <w:left w:w="0" w:type="dxa"/>
              <w:bottom w:w="0" w:type="dxa"/>
              <w:right w:w="0" w:type="dxa"/>
            </w:tcMar>
            <w:hideMark/>
          </w:tcPr>
          <w:p w14:paraId="5AB5CD7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Nízkoprahová denní centra</w:t>
            </w:r>
          </w:p>
        </w:tc>
        <w:tc>
          <w:tcPr>
            <w:tcW w:w="0" w:type="auto"/>
            <w:tcMar>
              <w:top w:w="0" w:type="dxa"/>
              <w:left w:w="0" w:type="dxa"/>
              <w:bottom w:w="0" w:type="dxa"/>
              <w:right w:w="0" w:type="dxa"/>
            </w:tcMar>
            <w:hideMark/>
          </w:tcPr>
          <w:p w14:paraId="0B99267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0D64F527"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0,33</w:t>
            </w:r>
          </w:p>
        </w:tc>
      </w:tr>
      <w:tr w:rsidR="004A655D" w:rsidRPr="004A655D" w14:paraId="4A0E486D" w14:textId="77777777" w:rsidTr="004A655D">
        <w:trPr>
          <w:tblCellSpacing w:w="15" w:type="dxa"/>
        </w:trPr>
        <w:tc>
          <w:tcPr>
            <w:tcW w:w="0" w:type="auto"/>
            <w:tcMar>
              <w:top w:w="0" w:type="dxa"/>
              <w:left w:w="0" w:type="dxa"/>
              <w:bottom w:w="0" w:type="dxa"/>
              <w:right w:w="0" w:type="dxa"/>
            </w:tcMar>
            <w:hideMark/>
          </w:tcPr>
          <w:p w14:paraId="0B55B45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Nízkoprahová zařízení pro děti a mládež</w:t>
            </w:r>
          </w:p>
        </w:tc>
        <w:tc>
          <w:tcPr>
            <w:tcW w:w="0" w:type="auto"/>
            <w:tcMar>
              <w:top w:w="0" w:type="dxa"/>
              <w:left w:w="0" w:type="dxa"/>
              <w:bottom w:w="0" w:type="dxa"/>
              <w:right w:w="0" w:type="dxa"/>
            </w:tcMar>
            <w:hideMark/>
          </w:tcPr>
          <w:p w14:paraId="71F46D3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490E70E8"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0,33</w:t>
            </w:r>
          </w:p>
        </w:tc>
      </w:tr>
      <w:tr w:rsidR="004A655D" w:rsidRPr="004A655D" w14:paraId="1B109EF7" w14:textId="77777777" w:rsidTr="004A655D">
        <w:trPr>
          <w:tblCellSpacing w:w="15" w:type="dxa"/>
        </w:trPr>
        <w:tc>
          <w:tcPr>
            <w:tcW w:w="0" w:type="auto"/>
            <w:tcMar>
              <w:top w:w="0" w:type="dxa"/>
              <w:left w:w="0" w:type="dxa"/>
              <w:bottom w:w="0" w:type="dxa"/>
              <w:right w:w="0" w:type="dxa"/>
            </w:tcMar>
            <w:hideMark/>
          </w:tcPr>
          <w:p w14:paraId="20FD56C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Noclehárny</w:t>
            </w:r>
          </w:p>
        </w:tc>
        <w:tc>
          <w:tcPr>
            <w:tcW w:w="0" w:type="auto"/>
            <w:tcMar>
              <w:top w:w="0" w:type="dxa"/>
              <w:left w:w="0" w:type="dxa"/>
              <w:bottom w:w="0" w:type="dxa"/>
              <w:right w:w="0" w:type="dxa"/>
            </w:tcMar>
            <w:hideMark/>
          </w:tcPr>
          <w:p w14:paraId="31F6568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52622ACB"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0,33</w:t>
            </w:r>
          </w:p>
        </w:tc>
      </w:tr>
      <w:tr w:rsidR="004A655D" w:rsidRPr="004A655D" w14:paraId="4126D549" w14:textId="77777777" w:rsidTr="004A655D">
        <w:trPr>
          <w:tblCellSpacing w:w="15" w:type="dxa"/>
        </w:trPr>
        <w:tc>
          <w:tcPr>
            <w:tcW w:w="0" w:type="auto"/>
            <w:tcMar>
              <w:top w:w="0" w:type="dxa"/>
              <w:left w:w="0" w:type="dxa"/>
              <w:bottom w:w="0" w:type="dxa"/>
              <w:right w:w="0" w:type="dxa"/>
            </w:tcMar>
            <w:hideMark/>
          </w:tcPr>
          <w:p w14:paraId="67AF2ED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Odborné sociální poradenství</w:t>
            </w:r>
          </w:p>
        </w:tc>
        <w:tc>
          <w:tcPr>
            <w:tcW w:w="0" w:type="auto"/>
            <w:tcMar>
              <w:top w:w="0" w:type="dxa"/>
              <w:left w:w="0" w:type="dxa"/>
              <w:bottom w:w="0" w:type="dxa"/>
              <w:right w:w="0" w:type="dxa"/>
            </w:tcMar>
            <w:hideMark/>
          </w:tcPr>
          <w:p w14:paraId="46A3CD8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510D0CC"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6434AAAE" w14:textId="77777777" w:rsidTr="004A655D">
        <w:trPr>
          <w:tblCellSpacing w:w="15" w:type="dxa"/>
        </w:trPr>
        <w:tc>
          <w:tcPr>
            <w:tcW w:w="0" w:type="auto"/>
            <w:vMerge w:val="restart"/>
            <w:tcMar>
              <w:top w:w="0" w:type="dxa"/>
              <w:left w:w="0" w:type="dxa"/>
              <w:bottom w:w="0" w:type="dxa"/>
              <w:right w:w="0" w:type="dxa"/>
            </w:tcMar>
            <w:hideMark/>
          </w:tcPr>
          <w:p w14:paraId="09D12DA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Odlehčovací služby</w:t>
            </w:r>
          </w:p>
        </w:tc>
        <w:tc>
          <w:tcPr>
            <w:tcW w:w="0" w:type="auto"/>
            <w:tcMar>
              <w:top w:w="0" w:type="dxa"/>
              <w:left w:w="0" w:type="dxa"/>
              <w:bottom w:w="0" w:type="dxa"/>
              <w:right w:w="0" w:type="dxa"/>
            </w:tcMar>
            <w:hideMark/>
          </w:tcPr>
          <w:p w14:paraId="38D2561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terénní, ambulantní</w:t>
            </w:r>
          </w:p>
        </w:tc>
        <w:tc>
          <w:tcPr>
            <w:tcW w:w="0" w:type="auto"/>
            <w:tcMar>
              <w:top w:w="0" w:type="dxa"/>
              <w:left w:w="0" w:type="dxa"/>
              <w:bottom w:w="0" w:type="dxa"/>
              <w:right w:w="0" w:type="dxa"/>
            </w:tcMar>
            <w:hideMark/>
          </w:tcPr>
          <w:p w14:paraId="783D56B7"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0,25</w:t>
            </w:r>
          </w:p>
        </w:tc>
      </w:tr>
      <w:tr w:rsidR="004A655D" w:rsidRPr="004A655D" w14:paraId="38AC60C6" w14:textId="77777777" w:rsidTr="004A655D">
        <w:trPr>
          <w:tblCellSpacing w:w="15" w:type="dxa"/>
        </w:trPr>
        <w:tc>
          <w:tcPr>
            <w:tcW w:w="0" w:type="auto"/>
            <w:vMerge/>
            <w:vAlign w:val="center"/>
            <w:hideMark/>
          </w:tcPr>
          <w:p w14:paraId="5384CD5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28C5A32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pobytové</w:t>
            </w:r>
          </w:p>
        </w:tc>
        <w:tc>
          <w:tcPr>
            <w:tcW w:w="0" w:type="auto"/>
            <w:tcMar>
              <w:top w:w="0" w:type="dxa"/>
              <w:left w:w="0" w:type="dxa"/>
              <w:bottom w:w="0" w:type="dxa"/>
              <w:right w:w="0" w:type="dxa"/>
            </w:tcMar>
            <w:hideMark/>
          </w:tcPr>
          <w:p w14:paraId="4110B2E9"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0,5</w:t>
            </w:r>
          </w:p>
        </w:tc>
      </w:tr>
      <w:tr w:rsidR="004A655D" w:rsidRPr="004A655D" w14:paraId="36147168" w14:textId="77777777" w:rsidTr="004A655D">
        <w:trPr>
          <w:tblCellSpacing w:w="15" w:type="dxa"/>
        </w:trPr>
        <w:tc>
          <w:tcPr>
            <w:tcW w:w="0" w:type="auto"/>
            <w:tcMar>
              <w:top w:w="0" w:type="dxa"/>
              <w:left w:w="0" w:type="dxa"/>
              <w:bottom w:w="0" w:type="dxa"/>
              <w:right w:w="0" w:type="dxa"/>
            </w:tcMar>
            <w:hideMark/>
          </w:tcPr>
          <w:p w14:paraId="4809546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Osobní asistence</w:t>
            </w:r>
          </w:p>
        </w:tc>
        <w:tc>
          <w:tcPr>
            <w:tcW w:w="0" w:type="auto"/>
            <w:tcMar>
              <w:top w:w="0" w:type="dxa"/>
              <w:left w:w="0" w:type="dxa"/>
              <w:bottom w:w="0" w:type="dxa"/>
              <w:right w:w="0" w:type="dxa"/>
            </w:tcMar>
            <w:hideMark/>
          </w:tcPr>
          <w:p w14:paraId="28F7263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C82EEEB"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12689B69" w14:textId="77777777" w:rsidTr="004A655D">
        <w:trPr>
          <w:tblCellSpacing w:w="15" w:type="dxa"/>
        </w:trPr>
        <w:tc>
          <w:tcPr>
            <w:tcW w:w="0" w:type="auto"/>
            <w:tcMar>
              <w:top w:w="0" w:type="dxa"/>
              <w:left w:w="0" w:type="dxa"/>
              <w:bottom w:w="0" w:type="dxa"/>
              <w:right w:w="0" w:type="dxa"/>
            </w:tcMar>
            <w:hideMark/>
          </w:tcPr>
          <w:p w14:paraId="494F79E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Pečovatelská služba</w:t>
            </w:r>
          </w:p>
        </w:tc>
        <w:tc>
          <w:tcPr>
            <w:tcW w:w="0" w:type="auto"/>
            <w:tcMar>
              <w:top w:w="0" w:type="dxa"/>
              <w:left w:w="0" w:type="dxa"/>
              <w:bottom w:w="0" w:type="dxa"/>
              <w:right w:w="0" w:type="dxa"/>
            </w:tcMar>
            <w:hideMark/>
          </w:tcPr>
          <w:p w14:paraId="0905361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7F8E4A7"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1D362639" w14:textId="77777777" w:rsidTr="004A655D">
        <w:trPr>
          <w:tblCellSpacing w:w="15" w:type="dxa"/>
        </w:trPr>
        <w:tc>
          <w:tcPr>
            <w:tcW w:w="0" w:type="auto"/>
            <w:tcMar>
              <w:top w:w="0" w:type="dxa"/>
              <w:left w:w="0" w:type="dxa"/>
              <w:bottom w:w="0" w:type="dxa"/>
              <w:right w:w="0" w:type="dxa"/>
            </w:tcMar>
            <w:hideMark/>
          </w:tcPr>
          <w:p w14:paraId="521EBC3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Podpora samostatného bydlení</w:t>
            </w:r>
          </w:p>
        </w:tc>
        <w:tc>
          <w:tcPr>
            <w:tcW w:w="0" w:type="auto"/>
            <w:tcMar>
              <w:top w:w="0" w:type="dxa"/>
              <w:left w:w="0" w:type="dxa"/>
              <w:bottom w:w="0" w:type="dxa"/>
              <w:right w:w="0" w:type="dxa"/>
            </w:tcMar>
            <w:hideMark/>
          </w:tcPr>
          <w:p w14:paraId="0027AF9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0D875E37"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w:t>
            </w:r>
          </w:p>
        </w:tc>
      </w:tr>
      <w:tr w:rsidR="004A655D" w:rsidRPr="004A655D" w14:paraId="6BCDF143" w14:textId="77777777" w:rsidTr="004A655D">
        <w:trPr>
          <w:tblCellSpacing w:w="15" w:type="dxa"/>
        </w:trPr>
        <w:tc>
          <w:tcPr>
            <w:tcW w:w="0" w:type="auto"/>
            <w:tcMar>
              <w:top w:w="0" w:type="dxa"/>
              <w:left w:w="0" w:type="dxa"/>
              <w:bottom w:w="0" w:type="dxa"/>
              <w:right w:w="0" w:type="dxa"/>
            </w:tcMar>
            <w:hideMark/>
          </w:tcPr>
          <w:p w14:paraId="41650A1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Průvodcovské a předčitatelské služby</w:t>
            </w:r>
          </w:p>
        </w:tc>
        <w:tc>
          <w:tcPr>
            <w:tcW w:w="0" w:type="auto"/>
            <w:tcMar>
              <w:top w:w="0" w:type="dxa"/>
              <w:left w:w="0" w:type="dxa"/>
              <w:bottom w:w="0" w:type="dxa"/>
              <w:right w:w="0" w:type="dxa"/>
            </w:tcMar>
            <w:hideMark/>
          </w:tcPr>
          <w:p w14:paraId="5C40046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EF65956"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7AC70938" w14:textId="77777777" w:rsidTr="004A655D">
        <w:trPr>
          <w:tblCellSpacing w:w="15" w:type="dxa"/>
        </w:trPr>
        <w:tc>
          <w:tcPr>
            <w:tcW w:w="0" w:type="auto"/>
            <w:vMerge w:val="restart"/>
            <w:tcMar>
              <w:top w:w="0" w:type="dxa"/>
              <w:left w:w="0" w:type="dxa"/>
              <w:bottom w:w="0" w:type="dxa"/>
              <w:right w:w="0" w:type="dxa"/>
            </w:tcMar>
            <w:hideMark/>
          </w:tcPr>
          <w:p w14:paraId="56AD79F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Raná péče</w:t>
            </w:r>
          </w:p>
        </w:tc>
        <w:tc>
          <w:tcPr>
            <w:tcW w:w="0" w:type="auto"/>
            <w:tcMar>
              <w:top w:w="0" w:type="dxa"/>
              <w:left w:w="0" w:type="dxa"/>
              <w:bottom w:w="0" w:type="dxa"/>
              <w:right w:w="0" w:type="dxa"/>
            </w:tcMar>
            <w:hideMark/>
          </w:tcPr>
          <w:p w14:paraId="582C144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 celokrajskou působností</w:t>
            </w:r>
          </w:p>
        </w:tc>
        <w:tc>
          <w:tcPr>
            <w:tcW w:w="0" w:type="auto"/>
            <w:tcMar>
              <w:top w:w="0" w:type="dxa"/>
              <w:left w:w="0" w:type="dxa"/>
              <w:bottom w:w="0" w:type="dxa"/>
              <w:right w:w="0" w:type="dxa"/>
            </w:tcMar>
            <w:hideMark/>
          </w:tcPr>
          <w:p w14:paraId="2E11C53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0,5</w:t>
            </w:r>
          </w:p>
        </w:tc>
      </w:tr>
      <w:tr w:rsidR="004A655D" w:rsidRPr="004A655D" w14:paraId="3F41B02F" w14:textId="77777777" w:rsidTr="004A655D">
        <w:trPr>
          <w:tblCellSpacing w:w="15" w:type="dxa"/>
        </w:trPr>
        <w:tc>
          <w:tcPr>
            <w:tcW w:w="0" w:type="auto"/>
            <w:vMerge/>
            <w:vAlign w:val="center"/>
            <w:hideMark/>
          </w:tcPr>
          <w:p w14:paraId="40B9A56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2D0C18A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ostatní</w:t>
            </w:r>
          </w:p>
        </w:tc>
        <w:tc>
          <w:tcPr>
            <w:tcW w:w="0" w:type="auto"/>
            <w:tcMar>
              <w:top w:w="0" w:type="dxa"/>
              <w:left w:w="0" w:type="dxa"/>
              <w:bottom w:w="0" w:type="dxa"/>
              <w:right w:w="0" w:type="dxa"/>
            </w:tcMar>
            <w:hideMark/>
          </w:tcPr>
          <w:p w14:paraId="441A47CF"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0,25</w:t>
            </w:r>
          </w:p>
        </w:tc>
      </w:tr>
      <w:tr w:rsidR="004A655D" w:rsidRPr="004A655D" w14:paraId="061F2320" w14:textId="77777777" w:rsidTr="004A655D">
        <w:trPr>
          <w:tblCellSpacing w:w="15" w:type="dxa"/>
        </w:trPr>
        <w:tc>
          <w:tcPr>
            <w:tcW w:w="0" w:type="auto"/>
            <w:vMerge w:val="restart"/>
            <w:tcMar>
              <w:top w:w="0" w:type="dxa"/>
              <w:left w:w="0" w:type="dxa"/>
              <w:bottom w:w="0" w:type="dxa"/>
              <w:right w:w="0" w:type="dxa"/>
            </w:tcMar>
            <w:hideMark/>
          </w:tcPr>
          <w:p w14:paraId="5610C8B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Služby následné péče</w:t>
            </w:r>
          </w:p>
        </w:tc>
        <w:tc>
          <w:tcPr>
            <w:tcW w:w="0" w:type="auto"/>
            <w:tcMar>
              <w:top w:w="0" w:type="dxa"/>
              <w:left w:w="0" w:type="dxa"/>
              <w:bottom w:w="0" w:type="dxa"/>
              <w:right w:w="0" w:type="dxa"/>
            </w:tcMar>
            <w:hideMark/>
          </w:tcPr>
          <w:p w14:paraId="5CF05BC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ambulantní forma</w:t>
            </w:r>
          </w:p>
        </w:tc>
        <w:tc>
          <w:tcPr>
            <w:tcW w:w="0" w:type="auto"/>
            <w:tcMar>
              <w:top w:w="0" w:type="dxa"/>
              <w:left w:w="0" w:type="dxa"/>
              <w:bottom w:w="0" w:type="dxa"/>
              <w:right w:w="0" w:type="dxa"/>
            </w:tcMar>
            <w:hideMark/>
          </w:tcPr>
          <w:p w14:paraId="0BFD0E6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0,25</w:t>
            </w:r>
          </w:p>
        </w:tc>
      </w:tr>
      <w:tr w:rsidR="004A655D" w:rsidRPr="004A655D" w14:paraId="3F0DA015" w14:textId="77777777" w:rsidTr="004A655D">
        <w:trPr>
          <w:tblCellSpacing w:w="15" w:type="dxa"/>
        </w:trPr>
        <w:tc>
          <w:tcPr>
            <w:tcW w:w="0" w:type="auto"/>
            <w:vMerge/>
            <w:vAlign w:val="center"/>
            <w:hideMark/>
          </w:tcPr>
          <w:p w14:paraId="7393269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6F3C4FE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kombinovaná forma (ambulantní a pobytová)</w:t>
            </w:r>
          </w:p>
        </w:tc>
        <w:tc>
          <w:tcPr>
            <w:tcW w:w="0" w:type="auto"/>
            <w:tcMar>
              <w:top w:w="0" w:type="dxa"/>
              <w:left w:w="0" w:type="dxa"/>
              <w:bottom w:w="0" w:type="dxa"/>
              <w:right w:w="0" w:type="dxa"/>
            </w:tcMar>
            <w:hideMark/>
          </w:tcPr>
          <w:p w14:paraId="77D199F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1A5C3AF0" w14:textId="77777777" w:rsidTr="004A655D">
        <w:trPr>
          <w:tblCellSpacing w:w="15" w:type="dxa"/>
        </w:trPr>
        <w:tc>
          <w:tcPr>
            <w:tcW w:w="0" w:type="auto"/>
            <w:tcMar>
              <w:top w:w="0" w:type="dxa"/>
              <w:left w:w="0" w:type="dxa"/>
              <w:bottom w:w="0" w:type="dxa"/>
              <w:right w:w="0" w:type="dxa"/>
            </w:tcMar>
            <w:hideMark/>
          </w:tcPr>
          <w:p w14:paraId="08C3146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aktivizační služby pro rodiny s dětmi</w:t>
            </w:r>
          </w:p>
        </w:tc>
        <w:tc>
          <w:tcPr>
            <w:tcW w:w="0" w:type="auto"/>
            <w:tcMar>
              <w:top w:w="0" w:type="dxa"/>
              <w:left w:w="0" w:type="dxa"/>
              <w:bottom w:w="0" w:type="dxa"/>
              <w:right w:w="0" w:type="dxa"/>
            </w:tcMar>
            <w:hideMark/>
          </w:tcPr>
          <w:p w14:paraId="3EF1A36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5716A246"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0,35</w:t>
            </w:r>
          </w:p>
        </w:tc>
      </w:tr>
      <w:tr w:rsidR="004A655D" w:rsidRPr="004A655D" w14:paraId="5797D1A1" w14:textId="77777777" w:rsidTr="004A655D">
        <w:trPr>
          <w:tblCellSpacing w:w="15" w:type="dxa"/>
        </w:trPr>
        <w:tc>
          <w:tcPr>
            <w:tcW w:w="0" w:type="auto"/>
            <w:tcMar>
              <w:top w:w="0" w:type="dxa"/>
              <w:left w:w="0" w:type="dxa"/>
              <w:bottom w:w="0" w:type="dxa"/>
              <w:right w:w="0" w:type="dxa"/>
            </w:tcMar>
            <w:hideMark/>
          </w:tcPr>
          <w:p w14:paraId="5F4DC50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aktivizační služby pro seniory a osoby se zdravotním postižením</w:t>
            </w:r>
          </w:p>
        </w:tc>
        <w:tc>
          <w:tcPr>
            <w:tcW w:w="0" w:type="auto"/>
            <w:tcMar>
              <w:top w:w="0" w:type="dxa"/>
              <w:left w:w="0" w:type="dxa"/>
              <w:bottom w:w="0" w:type="dxa"/>
              <w:right w:w="0" w:type="dxa"/>
            </w:tcMar>
            <w:hideMark/>
          </w:tcPr>
          <w:p w14:paraId="458D88F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61CB841A"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0,35</w:t>
            </w:r>
          </w:p>
        </w:tc>
      </w:tr>
      <w:tr w:rsidR="004A655D" w:rsidRPr="004A655D" w14:paraId="0E6A847C" w14:textId="77777777" w:rsidTr="004A655D">
        <w:trPr>
          <w:tblCellSpacing w:w="15" w:type="dxa"/>
        </w:trPr>
        <w:tc>
          <w:tcPr>
            <w:tcW w:w="0" w:type="auto"/>
            <w:tcMar>
              <w:top w:w="0" w:type="dxa"/>
              <w:left w:w="0" w:type="dxa"/>
              <w:bottom w:w="0" w:type="dxa"/>
              <w:right w:w="0" w:type="dxa"/>
            </w:tcMar>
            <w:hideMark/>
          </w:tcPr>
          <w:p w14:paraId="7651F4D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terapeutické dílny</w:t>
            </w:r>
          </w:p>
        </w:tc>
        <w:tc>
          <w:tcPr>
            <w:tcW w:w="0" w:type="auto"/>
            <w:tcMar>
              <w:top w:w="0" w:type="dxa"/>
              <w:left w:w="0" w:type="dxa"/>
              <w:bottom w:w="0" w:type="dxa"/>
              <w:right w:w="0" w:type="dxa"/>
            </w:tcMar>
            <w:hideMark/>
          </w:tcPr>
          <w:p w14:paraId="4129BBE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791AA64B"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0,31</w:t>
            </w:r>
          </w:p>
        </w:tc>
      </w:tr>
      <w:tr w:rsidR="004A655D" w:rsidRPr="004A655D" w14:paraId="5175CFAC" w14:textId="77777777" w:rsidTr="004A655D">
        <w:trPr>
          <w:tblCellSpacing w:w="15" w:type="dxa"/>
        </w:trPr>
        <w:tc>
          <w:tcPr>
            <w:tcW w:w="0" w:type="auto"/>
            <w:tcMar>
              <w:top w:w="0" w:type="dxa"/>
              <w:left w:w="0" w:type="dxa"/>
              <w:bottom w:w="0" w:type="dxa"/>
              <w:right w:w="0" w:type="dxa"/>
            </w:tcMar>
            <w:hideMark/>
          </w:tcPr>
          <w:p w14:paraId="276938A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rehabilitace</w:t>
            </w:r>
          </w:p>
        </w:tc>
        <w:tc>
          <w:tcPr>
            <w:tcW w:w="0" w:type="auto"/>
            <w:tcMar>
              <w:top w:w="0" w:type="dxa"/>
              <w:left w:w="0" w:type="dxa"/>
              <w:bottom w:w="0" w:type="dxa"/>
              <w:right w:w="0" w:type="dxa"/>
            </w:tcMar>
            <w:hideMark/>
          </w:tcPr>
          <w:p w14:paraId="0AAE391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58D07DC5"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0,45</w:t>
            </w:r>
          </w:p>
        </w:tc>
      </w:tr>
      <w:tr w:rsidR="004A655D" w:rsidRPr="004A655D" w14:paraId="09105E66" w14:textId="77777777" w:rsidTr="004A655D">
        <w:trPr>
          <w:tblCellSpacing w:w="15" w:type="dxa"/>
        </w:trPr>
        <w:tc>
          <w:tcPr>
            <w:tcW w:w="0" w:type="auto"/>
            <w:tcMar>
              <w:top w:w="0" w:type="dxa"/>
              <w:left w:w="0" w:type="dxa"/>
              <w:bottom w:w="0" w:type="dxa"/>
              <w:right w:w="0" w:type="dxa"/>
            </w:tcMar>
            <w:hideMark/>
          </w:tcPr>
          <w:p w14:paraId="2FACE2E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služby poskytované ve zdravotnických zařízeních lůžkové péče</w:t>
            </w:r>
          </w:p>
        </w:tc>
        <w:tc>
          <w:tcPr>
            <w:tcW w:w="0" w:type="auto"/>
            <w:tcMar>
              <w:top w:w="0" w:type="dxa"/>
              <w:left w:w="0" w:type="dxa"/>
              <w:bottom w:w="0" w:type="dxa"/>
              <w:right w:w="0" w:type="dxa"/>
            </w:tcMar>
            <w:hideMark/>
          </w:tcPr>
          <w:p w14:paraId="1689CDE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3FADC94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0990A04C" w14:textId="77777777" w:rsidTr="004A655D">
        <w:trPr>
          <w:tblCellSpacing w:w="15" w:type="dxa"/>
        </w:trPr>
        <w:tc>
          <w:tcPr>
            <w:tcW w:w="0" w:type="auto"/>
            <w:tcMar>
              <w:top w:w="0" w:type="dxa"/>
              <w:left w:w="0" w:type="dxa"/>
              <w:bottom w:w="0" w:type="dxa"/>
              <w:right w:w="0" w:type="dxa"/>
            </w:tcMar>
            <w:hideMark/>
          </w:tcPr>
          <w:p w14:paraId="5402373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Telefonická krizová pomoc</w:t>
            </w:r>
          </w:p>
        </w:tc>
        <w:tc>
          <w:tcPr>
            <w:tcW w:w="0" w:type="auto"/>
            <w:tcMar>
              <w:top w:w="0" w:type="dxa"/>
              <w:left w:w="0" w:type="dxa"/>
              <w:bottom w:w="0" w:type="dxa"/>
              <w:right w:w="0" w:type="dxa"/>
            </w:tcMar>
            <w:hideMark/>
          </w:tcPr>
          <w:p w14:paraId="740CE96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E623B7B"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w:t>
            </w:r>
          </w:p>
        </w:tc>
      </w:tr>
      <w:tr w:rsidR="004A655D" w:rsidRPr="004A655D" w14:paraId="664C40B5" w14:textId="77777777" w:rsidTr="004A655D">
        <w:trPr>
          <w:tblCellSpacing w:w="15" w:type="dxa"/>
        </w:trPr>
        <w:tc>
          <w:tcPr>
            <w:tcW w:w="0" w:type="auto"/>
            <w:tcMar>
              <w:top w:w="0" w:type="dxa"/>
              <w:left w:w="0" w:type="dxa"/>
              <w:bottom w:w="0" w:type="dxa"/>
              <w:right w:w="0" w:type="dxa"/>
            </w:tcMar>
            <w:hideMark/>
          </w:tcPr>
          <w:p w14:paraId="0C62497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Terapeutické komunity</w:t>
            </w:r>
          </w:p>
        </w:tc>
        <w:tc>
          <w:tcPr>
            <w:tcW w:w="0" w:type="auto"/>
            <w:tcMar>
              <w:top w:w="0" w:type="dxa"/>
              <w:left w:w="0" w:type="dxa"/>
              <w:bottom w:w="0" w:type="dxa"/>
              <w:right w:w="0" w:type="dxa"/>
            </w:tcMar>
            <w:hideMark/>
          </w:tcPr>
          <w:p w14:paraId="31A858F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26A625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0,17</w:t>
            </w:r>
          </w:p>
        </w:tc>
      </w:tr>
      <w:tr w:rsidR="004A655D" w:rsidRPr="004A655D" w14:paraId="13FEFA60" w14:textId="77777777" w:rsidTr="004A655D">
        <w:trPr>
          <w:tblCellSpacing w:w="15" w:type="dxa"/>
        </w:trPr>
        <w:tc>
          <w:tcPr>
            <w:tcW w:w="0" w:type="auto"/>
            <w:tcMar>
              <w:top w:w="0" w:type="dxa"/>
              <w:left w:w="0" w:type="dxa"/>
              <w:bottom w:w="0" w:type="dxa"/>
              <w:right w:w="0" w:type="dxa"/>
            </w:tcMar>
            <w:hideMark/>
          </w:tcPr>
          <w:p w14:paraId="165B3F1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Terénní programy</w:t>
            </w:r>
          </w:p>
        </w:tc>
        <w:tc>
          <w:tcPr>
            <w:tcW w:w="0" w:type="auto"/>
            <w:tcMar>
              <w:top w:w="0" w:type="dxa"/>
              <w:left w:w="0" w:type="dxa"/>
              <w:bottom w:w="0" w:type="dxa"/>
              <w:right w:w="0" w:type="dxa"/>
            </w:tcMar>
            <w:hideMark/>
          </w:tcPr>
          <w:p w14:paraId="458F247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F762F3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61AA1E69" w14:textId="77777777" w:rsidTr="004A655D">
        <w:trPr>
          <w:tblCellSpacing w:w="15" w:type="dxa"/>
        </w:trPr>
        <w:tc>
          <w:tcPr>
            <w:tcW w:w="0" w:type="auto"/>
            <w:tcMar>
              <w:top w:w="0" w:type="dxa"/>
              <w:left w:w="0" w:type="dxa"/>
              <w:bottom w:w="0" w:type="dxa"/>
              <w:right w:w="0" w:type="dxa"/>
            </w:tcMar>
            <w:hideMark/>
          </w:tcPr>
          <w:p w14:paraId="37D7E5B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Tísňová péče</w:t>
            </w:r>
          </w:p>
        </w:tc>
        <w:tc>
          <w:tcPr>
            <w:tcW w:w="0" w:type="auto"/>
            <w:tcMar>
              <w:top w:w="0" w:type="dxa"/>
              <w:left w:w="0" w:type="dxa"/>
              <w:bottom w:w="0" w:type="dxa"/>
              <w:right w:w="0" w:type="dxa"/>
            </w:tcMar>
            <w:hideMark/>
          </w:tcPr>
          <w:p w14:paraId="7094FAE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E69F35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w:t>
            </w:r>
          </w:p>
        </w:tc>
      </w:tr>
      <w:tr w:rsidR="004A655D" w:rsidRPr="004A655D" w14:paraId="70770D37" w14:textId="77777777" w:rsidTr="004A655D">
        <w:trPr>
          <w:tblCellSpacing w:w="15" w:type="dxa"/>
        </w:trPr>
        <w:tc>
          <w:tcPr>
            <w:tcW w:w="0" w:type="auto"/>
            <w:tcMar>
              <w:top w:w="0" w:type="dxa"/>
              <w:left w:w="0" w:type="dxa"/>
              <w:bottom w:w="0" w:type="dxa"/>
              <w:right w:w="0" w:type="dxa"/>
            </w:tcMar>
            <w:hideMark/>
          </w:tcPr>
          <w:p w14:paraId="565D840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Tlumočnické služby</w:t>
            </w:r>
          </w:p>
        </w:tc>
        <w:tc>
          <w:tcPr>
            <w:tcW w:w="0" w:type="auto"/>
            <w:tcMar>
              <w:top w:w="0" w:type="dxa"/>
              <w:left w:w="0" w:type="dxa"/>
              <w:bottom w:w="0" w:type="dxa"/>
              <w:right w:w="0" w:type="dxa"/>
            </w:tcMar>
            <w:hideMark/>
          </w:tcPr>
          <w:p w14:paraId="5C9DD66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E363409"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5EF837C8" w14:textId="77777777" w:rsidTr="004A655D">
        <w:trPr>
          <w:tblCellSpacing w:w="15" w:type="dxa"/>
        </w:trPr>
        <w:tc>
          <w:tcPr>
            <w:tcW w:w="0" w:type="auto"/>
            <w:tcMar>
              <w:top w:w="0" w:type="dxa"/>
              <w:left w:w="0" w:type="dxa"/>
              <w:bottom w:w="0" w:type="dxa"/>
              <w:right w:w="0" w:type="dxa"/>
            </w:tcMar>
            <w:hideMark/>
          </w:tcPr>
          <w:p w14:paraId="2242EFE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lastRenderedPageBreak/>
              <w:t>Týdenní stacionáře</w:t>
            </w:r>
          </w:p>
        </w:tc>
        <w:tc>
          <w:tcPr>
            <w:tcW w:w="0" w:type="auto"/>
            <w:tcMar>
              <w:top w:w="0" w:type="dxa"/>
              <w:left w:w="0" w:type="dxa"/>
              <w:bottom w:w="0" w:type="dxa"/>
              <w:right w:w="0" w:type="dxa"/>
            </w:tcMar>
            <w:hideMark/>
          </w:tcPr>
          <w:p w14:paraId="7CFAC47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3B4EF420"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0,5</w:t>
            </w:r>
          </w:p>
        </w:tc>
      </w:tr>
    </w:tbl>
    <w:p w14:paraId="7380CA6C" w14:textId="77777777" w:rsidR="001A38A2" w:rsidRDefault="001A38A2" w:rsidP="004A655D">
      <w:pPr>
        <w:spacing w:after="150" w:line="240" w:lineRule="auto"/>
        <w:textAlignment w:val="top"/>
        <w:rPr>
          <w:rFonts w:ascii="Tahoma" w:eastAsia="Times New Roman" w:hAnsi="Tahoma" w:cs="Tahoma"/>
          <w:b/>
          <w:bCs/>
          <w:color w:val="231F20"/>
          <w:lang w:eastAsia="cs-CZ"/>
        </w:rPr>
      </w:pPr>
    </w:p>
    <w:p w14:paraId="2EE2781D" w14:textId="77777777" w:rsidR="004A655D" w:rsidRPr="004A655D" w:rsidRDefault="004A655D" w:rsidP="004A655D">
      <w:pPr>
        <w:spacing w:after="150" w:line="240" w:lineRule="auto"/>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2. Investiční náklady služby</w:t>
      </w:r>
    </w:p>
    <w:p w14:paraId="4126B326"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Ke krytí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w:t>
      </w:r>
    </w:p>
    <w:p w14:paraId="04B37EA4"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Investiční náklady budou považovány za oprávněné, pokud bude jejich realizace následně promítnuta do:</w:t>
      </w:r>
    </w:p>
    <w:p w14:paraId="750E1824" w14:textId="77777777" w:rsidR="004A655D" w:rsidRPr="004A655D" w:rsidRDefault="004A655D" w:rsidP="001A38A2">
      <w:pPr>
        <w:numPr>
          <w:ilvl w:val="0"/>
          <w:numId w:val="7"/>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Snížení provozních nákladů (úspory spojené s provedenou investicí)</w:t>
      </w:r>
    </w:p>
    <w:p w14:paraId="38C1109E" w14:textId="77777777" w:rsidR="004A655D" w:rsidRPr="004A655D" w:rsidRDefault="004A655D" w:rsidP="001A38A2">
      <w:pPr>
        <w:numPr>
          <w:ilvl w:val="0"/>
          <w:numId w:val="7"/>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Zvýšení kapacity služby (počet lůžek u pobytových služeb, počet přepočtených úvazků pracovníků u ambulantních a pobytových služeb)</w:t>
      </w:r>
    </w:p>
    <w:p w14:paraId="61A75AD5" w14:textId="77777777" w:rsidR="004A655D" w:rsidRPr="004A655D" w:rsidRDefault="004A655D" w:rsidP="001A38A2">
      <w:pPr>
        <w:numPr>
          <w:ilvl w:val="0"/>
          <w:numId w:val="7"/>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Nárůstu personálního zabezpečení služby, příp. zvýšení mzdového ohodnocení pracovníků (max. do výše přípustného limitu mzdových nákladů – viz předchozí část textu)</w:t>
      </w:r>
    </w:p>
    <w:p w14:paraId="6C548A9F" w14:textId="77777777" w:rsidR="004A655D" w:rsidRPr="004A655D" w:rsidRDefault="004A655D" w:rsidP="001A38A2">
      <w:pPr>
        <w:numPr>
          <w:ilvl w:val="0"/>
          <w:numId w:val="7"/>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Jiného zdůvodněného zvýšení kvality poskytované služby</w:t>
      </w:r>
    </w:p>
    <w:p w14:paraId="0256EF86" w14:textId="77777777" w:rsidR="001A38A2" w:rsidRDefault="001A38A2" w:rsidP="001A38A2">
      <w:pPr>
        <w:spacing w:after="150" w:line="240" w:lineRule="auto"/>
        <w:jc w:val="both"/>
        <w:textAlignment w:val="top"/>
        <w:rPr>
          <w:rFonts w:ascii="Tahoma" w:eastAsia="Times New Roman" w:hAnsi="Tahoma" w:cs="Tahoma"/>
          <w:b/>
          <w:bCs/>
          <w:color w:val="231F20"/>
          <w:lang w:eastAsia="cs-CZ"/>
        </w:rPr>
      </w:pPr>
    </w:p>
    <w:p w14:paraId="5C2FA199" w14:textId="77777777" w:rsidR="004A655D" w:rsidRPr="004A655D" w:rsidRDefault="004A655D" w:rsidP="004A655D">
      <w:pPr>
        <w:spacing w:after="150" w:line="240" w:lineRule="auto"/>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3. Vyrovnávací platba</w:t>
      </w:r>
    </w:p>
    <w:p w14:paraId="2A575416" w14:textId="528A5749"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xml:space="preserve">Finanční objem stanovený dle výše popsaného mechanismu bude maximální hodnotou vyrovnávací platby pro konkrétní službu na příslušný rok, na který se vypočítává. </w:t>
      </w:r>
      <w:r w:rsidR="00F456B1">
        <w:rPr>
          <w:rFonts w:ascii="Tahoma" w:eastAsia="Times New Roman" w:hAnsi="Tahoma" w:cs="Tahoma"/>
          <w:color w:val="231F20"/>
          <w:lang w:eastAsia="cs-CZ"/>
        </w:rPr>
        <w:t>Výše této hodnoty na pro účetní rok 2016 stanovena v čl. II</w:t>
      </w:r>
      <w:r w:rsidR="00F456B1" w:rsidRPr="00F456B1">
        <w:rPr>
          <w:rFonts w:ascii="Tahoma" w:eastAsia="Times New Roman" w:hAnsi="Tahoma" w:cs="Tahoma"/>
          <w:color w:val="231F20"/>
          <w:lang w:eastAsia="cs-CZ"/>
        </w:rPr>
        <w:t>. Vyrovnávací platba pro účetní rok 2016</w:t>
      </w:r>
      <w:r w:rsidRPr="00F456B1">
        <w:rPr>
          <w:rFonts w:ascii="Tahoma" w:eastAsia="Times New Roman" w:hAnsi="Tahoma" w:cs="Tahoma"/>
          <w:color w:val="231F20"/>
          <w:lang w:eastAsia="cs-CZ"/>
        </w:rPr>
        <w:t>.</w:t>
      </w:r>
      <w:r w:rsidRPr="004A655D">
        <w:rPr>
          <w:rFonts w:ascii="Tahoma" w:eastAsia="Times New Roman" w:hAnsi="Tahoma" w:cs="Tahoma"/>
          <w:color w:val="231F20"/>
          <w:lang w:eastAsia="cs-CZ"/>
        </w:rPr>
        <w:t xml:space="preserve"> Výpočet maximální vyrovnávací platby je prováděn za služby, kterými je poskytovatel pověřen v rámci závazku veřejné služby, v rozsahu parametrů Sítě. V průběhu roku je poskytovatel povinen vést odděleně účetnictví v členění na jednotlivé služby v rozsahu daném pověřením (potažmo v rozsahu zařazeném do Sítě) od jiných činností poskytovatele.</w:t>
      </w:r>
    </w:p>
    <w:p w14:paraId="734190E1"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 maximální výší vyrovnávací platby jsou po ukončení dotačního roku porovnávány skutečně obdržené příjmy (zdroje) a skutečné náklady sociální služby, jejímž poskytováním byl poskytovatel pověřen v rámci závazku veřejné služby. Výsledek hospodaření v jednotlivých službách může být:</w:t>
      </w:r>
    </w:p>
    <w:p w14:paraId="355FED1E" w14:textId="77777777" w:rsidR="004A655D" w:rsidRPr="004A655D" w:rsidRDefault="004A655D" w:rsidP="001A38A2">
      <w:pPr>
        <w:numPr>
          <w:ilvl w:val="0"/>
          <w:numId w:val="8"/>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nulový – skutečné náklady související s poskytováním služby jsou ve stejné výši jako skutečné příjmy (zdroje) služby, nejedná se o nadměrnou vyrovnávací platbu,</w:t>
      </w:r>
    </w:p>
    <w:p w14:paraId="3C186899" w14:textId="77777777" w:rsidR="004A655D" w:rsidRPr="004A655D" w:rsidRDefault="004A655D" w:rsidP="001A38A2">
      <w:pPr>
        <w:numPr>
          <w:ilvl w:val="0"/>
          <w:numId w:val="8"/>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záporný – skutečné náklady související s poskytováním služby jsou vyšší než skutečné příjmy (zdroje) služby, nejedná se o nadměrnou vyrovnávací platbu,</w:t>
      </w:r>
    </w:p>
    <w:p w14:paraId="0F71811D" w14:textId="77777777" w:rsidR="004A655D" w:rsidRPr="004A655D" w:rsidRDefault="004A655D" w:rsidP="001A38A2">
      <w:pPr>
        <w:numPr>
          <w:ilvl w:val="0"/>
          <w:numId w:val="8"/>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kladný – skutečné náklady související s poskytováním služby nižší než skutečné příjmy (zdroje) služby, může se jednat o nadměrnou vyrovnávací platbu – dále viz níže.</w:t>
      </w:r>
    </w:p>
    <w:p w14:paraId="1072EC9C" w14:textId="77777777" w:rsidR="000B1239" w:rsidRDefault="000B1239" w:rsidP="001A38A2">
      <w:pPr>
        <w:spacing w:after="150" w:line="240" w:lineRule="auto"/>
        <w:jc w:val="both"/>
        <w:textAlignment w:val="top"/>
        <w:rPr>
          <w:rFonts w:ascii="Tahoma" w:eastAsia="Times New Roman" w:hAnsi="Tahoma" w:cs="Tahoma"/>
          <w:color w:val="231F20"/>
          <w:lang w:eastAsia="cs-CZ"/>
        </w:rPr>
      </w:pPr>
    </w:p>
    <w:p w14:paraId="23EBE38E"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Výsledky hospodaření jednotlivých služeb jsou následně posuzovány společně v rámci jednoho pověřovacího aktu (za jednoho poskytovatele). V případě, že je výsledek hospodaření služeb kladný i v rámci společného posouzení, jedná se o nadměrnou vyrovnávací platbu a poskytovatel je povinen rozdíl vrátit zpět do rozpočtu pověřovatele, tzn. Moravskoslezského kraje.</w:t>
      </w:r>
    </w:p>
    <w:p w14:paraId="2B8591FC" w14:textId="6DCA0844" w:rsidR="004A655D" w:rsidRPr="00716676" w:rsidRDefault="004A655D" w:rsidP="000B1239">
      <w:pPr>
        <w:spacing w:after="150" w:line="240" w:lineRule="auto"/>
        <w:jc w:val="both"/>
        <w:textAlignment w:val="top"/>
        <w:rPr>
          <w:rFonts w:ascii="Tahoma" w:eastAsia="Times New Roman" w:hAnsi="Tahoma" w:cs="Tahoma"/>
          <w:color w:val="231F20"/>
          <w:lang w:eastAsia="cs-CZ"/>
        </w:rPr>
      </w:pPr>
      <w:r w:rsidRPr="0023720E">
        <w:rPr>
          <w:rFonts w:ascii="Tahoma" w:eastAsia="Times New Roman" w:hAnsi="Tahoma" w:cs="Tahoma"/>
          <w:color w:val="231F20"/>
          <w:lang w:eastAsia="cs-CZ"/>
        </w:rPr>
        <w:t xml:space="preserve">Posouzení nadměrné vyrovnávací platby bude prováděno administrátorem vždy po ukončení </w:t>
      </w:r>
      <w:r w:rsidR="00725D4B" w:rsidRPr="0023720E">
        <w:rPr>
          <w:rFonts w:ascii="Tahoma" w:eastAsia="Times New Roman" w:hAnsi="Tahoma" w:cs="Tahoma"/>
          <w:color w:val="231F20"/>
          <w:lang w:eastAsia="cs-CZ"/>
        </w:rPr>
        <w:t>účetního (kalendářního)</w:t>
      </w:r>
      <w:r w:rsidRPr="0023720E">
        <w:rPr>
          <w:rFonts w:ascii="Tahoma" w:eastAsia="Times New Roman" w:hAnsi="Tahoma" w:cs="Tahoma"/>
          <w:color w:val="231F20"/>
          <w:lang w:eastAsia="cs-CZ"/>
        </w:rPr>
        <w:t xml:space="preserve"> roku a po provedení účetní závěrky poskytovatelem. Poskytovatel sociální služby je povinen zaslat podklady pro posouzení vyrovnávací platby v termínech a způsobem stanoveným </w:t>
      </w:r>
      <w:r w:rsidR="009B096C" w:rsidRPr="0023720E">
        <w:rPr>
          <w:rFonts w:ascii="Tahoma" w:eastAsia="Times New Roman" w:hAnsi="Tahoma" w:cs="Tahoma"/>
          <w:color w:val="231F20"/>
          <w:lang w:eastAsia="cs-CZ"/>
        </w:rPr>
        <w:t>v</w:t>
      </w:r>
      <w:r w:rsidR="00776B62" w:rsidRPr="0023720E">
        <w:rPr>
          <w:rFonts w:ascii="Tahoma" w:eastAsia="Times New Roman" w:hAnsi="Tahoma" w:cs="Tahoma"/>
          <w:color w:val="231F20"/>
          <w:lang w:eastAsia="cs-CZ"/>
        </w:rPr>
        <w:t xml:space="preserve"> čl. </w:t>
      </w:r>
      <w:r w:rsidR="00716676" w:rsidRPr="0023720E">
        <w:rPr>
          <w:rFonts w:ascii="Tahoma" w:eastAsia="Times New Roman" w:hAnsi="Tahoma" w:cs="Tahoma"/>
          <w:color w:val="231F20"/>
          <w:lang w:eastAsia="cs-CZ"/>
        </w:rPr>
        <w:t xml:space="preserve">II. </w:t>
      </w:r>
      <w:r w:rsidR="009B096C" w:rsidRPr="0023720E">
        <w:rPr>
          <w:rFonts w:ascii="Tahoma" w:eastAsia="Times New Roman" w:hAnsi="Tahoma" w:cs="Tahoma"/>
          <w:color w:val="231F20"/>
          <w:lang w:eastAsia="cs-CZ"/>
        </w:rPr>
        <w:t xml:space="preserve">Vyrovnávací platba </w:t>
      </w:r>
      <w:r w:rsidR="00716676" w:rsidRPr="0023720E">
        <w:rPr>
          <w:rFonts w:ascii="Tahoma" w:eastAsia="Times New Roman" w:hAnsi="Tahoma" w:cs="Tahoma"/>
          <w:color w:val="231F20"/>
          <w:lang w:eastAsia="cs-CZ"/>
        </w:rPr>
        <w:t>pro</w:t>
      </w:r>
      <w:r w:rsidR="009B096C" w:rsidRPr="0023720E">
        <w:rPr>
          <w:rFonts w:ascii="Tahoma" w:eastAsia="Times New Roman" w:hAnsi="Tahoma" w:cs="Tahoma"/>
          <w:color w:val="231F20"/>
          <w:lang w:eastAsia="cs-CZ"/>
        </w:rPr>
        <w:t xml:space="preserve"> účetní rok 2016.</w:t>
      </w:r>
      <w:r w:rsidR="009B096C" w:rsidRPr="00716676">
        <w:rPr>
          <w:rFonts w:ascii="Tahoma" w:eastAsia="Times New Roman" w:hAnsi="Tahoma" w:cs="Tahoma"/>
          <w:color w:val="231F20"/>
          <w:lang w:eastAsia="cs-CZ"/>
        </w:rPr>
        <w:t xml:space="preserve"> </w:t>
      </w:r>
    </w:p>
    <w:p w14:paraId="3E3E2A64" w14:textId="77777777" w:rsidR="000B1239" w:rsidRDefault="000B1239" w:rsidP="004A655D">
      <w:pPr>
        <w:spacing w:after="150" w:line="240" w:lineRule="auto"/>
        <w:textAlignment w:val="top"/>
        <w:rPr>
          <w:rFonts w:ascii="Tahoma" w:eastAsia="Times New Roman" w:hAnsi="Tahoma" w:cs="Tahoma"/>
          <w:b/>
          <w:color w:val="231F20"/>
          <w:highlight w:val="yellow"/>
          <w:lang w:eastAsia="cs-CZ"/>
        </w:rPr>
      </w:pPr>
    </w:p>
    <w:p w14:paraId="31126C4B" w14:textId="77777777" w:rsidR="009B096C" w:rsidRPr="00716676" w:rsidRDefault="00716676" w:rsidP="004A655D">
      <w:pPr>
        <w:spacing w:after="150" w:line="240" w:lineRule="auto"/>
        <w:textAlignment w:val="top"/>
        <w:rPr>
          <w:rFonts w:ascii="Tahoma" w:eastAsia="Times New Roman" w:hAnsi="Tahoma" w:cs="Tahoma"/>
          <w:b/>
          <w:color w:val="231F20"/>
          <w:lang w:eastAsia="cs-CZ"/>
        </w:rPr>
      </w:pPr>
      <w:r w:rsidRPr="0023720E">
        <w:rPr>
          <w:rFonts w:ascii="Tahoma" w:eastAsia="Times New Roman" w:hAnsi="Tahoma" w:cs="Tahoma"/>
          <w:b/>
          <w:color w:val="231F20"/>
          <w:lang w:eastAsia="cs-CZ"/>
        </w:rPr>
        <w:lastRenderedPageBreak/>
        <w:t xml:space="preserve">II. </w:t>
      </w:r>
      <w:r w:rsidR="009B096C" w:rsidRPr="0023720E">
        <w:rPr>
          <w:rFonts w:ascii="Tahoma" w:eastAsia="Times New Roman" w:hAnsi="Tahoma" w:cs="Tahoma"/>
          <w:b/>
          <w:color w:val="231F20"/>
          <w:lang w:eastAsia="cs-CZ"/>
        </w:rPr>
        <w:t xml:space="preserve">Vyrovnávací platba </w:t>
      </w:r>
      <w:r w:rsidRPr="0023720E">
        <w:rPr>
          <w:rFonts w:ascii="Tahoma" w:eastAsia="Times New Roman" w:hAnsi="Tahoma" w:cs="Tahoma"/>
          <w:b/>
          <w:color w:val="231F20"/>
          <w:lang w:eastAsia="cs-CZ"/>
        </w:rPr>
        <w:t>pro</w:t>
      </w:r>
      <w:r w:rsidR="009B096C" w:rsidRPr="0023720E">
        <w:rPr>
          <w:rFonts w:ascii="Tahoma" w:eastAsia="Times New Roman" w:hAnsi="Tahoma" w:cs="Tahoma"/>
          <w:b/>
          <w:color w:val="231F20"/>
          <w:lang w:eastAsia="cs-CZ"/>
        </w:rPr>
        <w:t xml:space="preserve"> účetní rok 2016</w:t>
      </w:r>
    </w:p>
    <w:p w14:paraId="2AD1411B" w14:textId="77777777" w:rsidR="009B096C" w:rsidRPr="00716676" w:rsidRDefault="009B096C" w:rsidP="009B096C">
      <w:pPr>
        <w:jc w:val="both"/>
        <w:rPr>
          <w:rFonts w:ascii="Tahoma" w:hAnsi="Tahoma" w:cs="Tahoma"/>
        </w:rPr>
      </w:pPr>
      <w:r w:rsidRPr="00716676">
        <w:rPr>
          <w:rFonts w:ascii="Tahoma" w:hAnsi="Tahoma" w:cs="Tahoma"/>
        </w:rPr>
        <w:t>Pro r. 2016 je maximální výše oprávněných provozních nákladů vypočtena na základě dat o poskytovatelích sociálních služeb zařazených do krajské sítě ze žádostí o dotaci v rámci dotačního Programu na podporu poskytování sociálních služeb pro rok 2015 z kapitoly 313 – MPSV státního rozpočtu. V jednotlivých kategoriích byl vypočten medián nákladů na lůžko/úvazek, který byl následně navýšen s přihlédnutím k maximálním hodnotám, max. však do výše 1,5 násobku mediánu v dané kategorii. Takto vypočtená částka byla zvýšena o 1 % tak, aby byl pokryt meziroční inflační nárůst a zaokrouhlena na tisícikoruny. V jednotlivých kategoriích jsou maximální výše oprávněných provozních nákladů na lůžko/úvazek pro rok 2016 stanoveny takto:</w:t>
      </w:r>
    </w:p>
    <w:tbl>
      <w:tblPr>
        <w:tblW w:w="9426" w:type="dxa"/>
        <w:jc w:val="center"/>
        <w:tblLayout w:type="fixed"/>
        <w:tblCellMar>
          <w:left w:w="70" w:type="dxa"/>
          <w:right w:w="70" w:type="dxa"/>
        </w:tblCellMar>
        <w:tblLook w:val="04A0" w:firstRow="1" w:lastRow="0" w:firstColumn="1" w:lastColumn="0" w:noHBand="0" w:noVBand="1"/>
      </w:tblPr>
      <w:tblGrid>
        <w:gridCol w:w="2480"/>
        <w:gridCol w:w="3686"/>
        <w:gridCol w:w="1559"/>
        <w:gridCol w:w="1701"/>
      </w:tblGrid>
      <w:tr w:rsidR="009B096C" w:rsidRPr="00716676" w14:paraId="693F4ED3" w14:textId="77777777" w:rsidTr="001A38A2">
        <w:trPr>
          <w:trHeight w:val="900"/>
          <w:jc w:val="center"/>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BB63B4" w14:textId="77777777" w:rsidR="009B096C" w:rsidRPr="00716676" w:rsidRDefault="009B096C" w:rsidP="00784AC1">
            <w:pPr>
              <w:jc w:val="center"/>
              <w:rPr>
                <w:rFonts w:ascii="Tahoma" w:eastAsia="Times New Roman" w:hAnsi="Tahoma" w:cs="Tahoma"/>
                <w:b/>
                <w:bCs/>
                <w:color w:val="000000"/>
                <w:lang w:eastAsia="cs-CZ"/>
              </w:rPr>
            </w:pPr>
            <w:r w:rsidRPr="00716676">
              <w:rPr>
                <w:rFonts w:ascii="Tahoma" w:eastAsia="Times New Roman" w:hAnsi="Tahoma" w:cs="Tahoma"/>
                <w:b/>
                <w:bCs/>
                <w:color w:val="000000"/>
                <w:lang w:eastAsia="cs-CZ"/>
              </w:rPr>
              <w:t>Druh služby</w:t>
            </w:r>
          </w:p>
        </w:tc>
        <w:tc>
          <w:tcPr>
            <w:tcW w:w="3686" w:type="dxa"/>
            <w:tcBorders>
              <w:top w:val="single" w:sz="4" w:space="0" w:color="auto"/>
              <w:left w:val="nil"/>
              <w:bottom w:val="single" w:sz="4" w:space="0" w:color="auto"/>
              <w:right w:val="nil"/>
            </w:tcBorders>
            <w:shd w:val="clear" w:color="000000" w:fill="D9D9D9"/>
            <w:vAlign w:val="center"/>
            <w:hideMark/>
          </w:tcPr>
          <w:p w14:paraId="07ECC164" w14:textId="77777777" w:rsidR="009B096C" w:rsidRPr="00716676" w:rsidRDefault="009B096C" w:rsidP="00784AC1">
            <w:pPr>
              <w:jc w:val="center"/>
              <w:rPr>
                <w:rFonts w:ascii="Tahoma" w:eastAsia="Times New Roman" w:hAnsi="Tahoma" w:cs="Tahoma"/>
                <w:b/>
                <w:bCs/>
                <w:color w:val="000000"/>
                <w:lang w:eastAsia="cs-CZ"/>
              </w:rPr>
            </w:pPr>
            <w:r w:rsidRPr="00716676">
              <w:rPr>
                <w:rFonts w:ascii="Tahoma" w:eastAsia="Times New Roman" w:hAnsi="Tahoma" w:cs="Tahoma"/>
                <w:b/>
                <w:bCs/>
                <w:color w:val="000000"/>
                <w:lang w:eastAsia="cs-CZ"/>
              </w:rPr>
              <w:t>Převažující cílová skupina/Kapacita</w:t>
            </w:r>
          </w:p>
        </w:tc>
        <w:tc>
          <w:tcPr>
            <w:tcW w:w="1559" w:type="dxa"/>
            <w:tcBorders>
              <w:top w:val="single" w:sz="4" w:space="0" w:color="auto"/>
              <w:left w:val="single" w:sz="4" w:space="0" w:color="auto"/>
              <w:bottom w:val="single" w:sz="4" w:space="0" w:color="auto"/>
              <w:right w:val="nil"/>
            </w:tcBorders>
            <w:shd w:val="clear" w:color="000000" w:fill="D9D9D9"/>
            <w:vAlign w:val="center"/>
            <w:hideMark/>
          </w:tcPr>
          <w:p w14:paraId="20C3DA5E" w14:textId="77777777" w:rsidR="009B096C" w:rsidRPr="00716676" w:rsidRDefault="009B096C" w:rsidP="00784AC1">
            <w:pPr>
              <w:jc w:val="center"/>
              <w:rPr>
                <w:rFonts w:ascii="Tahoma" w:eastAsia="Times New Roman" w:hAnsi="Tahoma" w:cs="Tahoma"/>
                <w:b/>
                <w:bCs/>
                <w:color w:val="000000"/>
                <w:lang w:eastAsia="cs-CZ"/>
              </w:rPr>
            </w:pPr>
            <w:r w:rsidRPr="00716676">
              <w:rPr>
                <w:rFonts w:ascii="Tahoma" w:eastAsia="Times New Roman" w:hAnsi="Tahoma" w:cs="Tahoma"/>
                <w:b/>
                <w:bCs/>
                <w:color w:val="000000"/>
                <w:lang w:eastAsia="cs-CZ"/>
              </w:rPr>
              <w:t>Max. výše oprávněných provozních nákladů/lůžko/rok v Kč</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D151A" w14:textId="77777777" w:rsidR="009B096C" w:rsidRPr="00716676" w:rsidRDefault="009B096C" w:rsidP="00784AC1">
            <w:pPr>
              <w:jc w:val="center"/>
              <w:rPr>
                <w:rFonts w:ascii="Tahoma" w:eastAsia="Times New Roman" w:hAnsi="Tahoma" w:cs="Tahoma"/>
                <w:b/>
                <w:bCs/>
                <w:color w:val="000000"/>
                <w:lang w:eastAsia="cs-CZ"/>
              </w:rPr>
            </w:pPr>
            <w:r w:rsidRPr="00716676">
              <w:rPr>
                <w:rFonts w:ascii="Tahoma" w:eastAsia="Times New Roman" w:hAnsi="Tahoma" w:cs="Tahoma"/>
                <w:b/>
                <w:bCs/>
                <w:color w:val="000000"/>
                <w:lang w:eastAsia="cs-CZ"/>
              </w:rPr>
              <w:t>Max. výše oprávněných provozních nákladů/úvazek/rok v Kč</w:t>
            </w:r>
          </w:p>
        </w:tc>
      </w:tr>
      <w:tr w:rsidR="009B096C" w:rsidRPr="00716676" w14:paraId="6D48CF62"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BFE05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Azylové domy</w:t>
            </w:r>
          </w:p>
        </w:tc>
        <w:tc>
          <w:tcPr>
            <w:tcW w:w="3686" w:type="dxa"/>
            <w:tcBorders>
              <w:top w:val="nil"/>
              <w:left w:val="nil"/>
              <w:bottom w:val="single" w:sz="4" w:space="0" w:color="auto"/>
              <w:right w:val="nil"/>
            </w:tcBorders>
            <w:shd w:val="clear" w:color="auto" w:fill="auto"/>
            <w:noWrap/>
            <w:vAlign w:val="bottom"/>
            <w:hideMark/>
          </w:tcPr>
          <w:p w14:paraId="280DAAA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1 - 50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5925C8"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174 000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0A0B445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CA31158"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48DB6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Azylové domy</w:t>
            </w:r>
          </w:p>
        </w:tc>
        <w:tc>
          <w:tcPr>
            <w:tcW w:w="3686" w:type="dxa"/>
            <w:tcBorders>
              <w:top w:val="nil"/>
              <w:left w:val="nil"/>
              <w:bottom w:val="single" w:sz="4" w:space="0" w:color="auto"/>
              <w:right w:val="nil"/>
            </w:tcBorders>
            <w:shd w:val="clear" w:color="auto" w:fill="auto"/>
            <w:noWrap/>
            <w:vAlign w:val="bottom"/>
            <w:hideMark/>
          </w:tcPr>
          <w:p w14:paraId="0F15375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51 lůžek a více</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7C37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148 000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B11958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774623F9"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DD55F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Centra denních služeb</w:t>
            </w:r>
          </w:p>
        </w:tc>
        <w:tc>
          <w:tcPr>
            <w:tcW w:w="3686" w:type="dxa"/>
            <w:tcBorders>
              <w:top w:val="nil"/>
              <w:left w:val="nil"/>
              <w:bottom w:val="single" w:sz="4" w:space="0" w:color="auto"/>
              <w:right w:val="nil"/>
            </w:tcBorders>
            <w:shd w:val="clear" w:color="auto" w:fill="auto"/>
            <w:noWrap/>
            <w:vAlign w:val="bottom"/>
            <w:hideMark/>
          </w:tcPr>
          <w:p w14:paraId="24383F1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D87B1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7F619B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433 000</w:t>
            </w:r>
          </w:p>
        </w:tc>
      </w:tr>
      <w:tr w:rsidR="009B096C" w:rsidRPr="00716676" w14:paraId="791DAAFA"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8DF102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Denní stacionáře</w:t>
            </w:r>
          </w:p>
        </w:tc>
        <w:tc>
          <w:tcPr>
            <w:tcW w:w="3686" w:type="dxa"/>
            <w:tcBorders>
              <w:top w:val="nil"/>
              <w:left w:val="nil"/>
              <w:bottom w:val="single" w:sz="4" w:space="0" w:color="auto"/>
              <w:right w:val="nil"/>
            </w:tcBorders>
            <w:shd w:val="clear" w:color="auto" w:fill="auto"/>
            <w:noWrap/>
            <w:vAlign w:val="bottom"/>
            <w:hideMark/>
          </w:tcPr>
          <w:p w14:paraId="007A817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C5133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017ED0D2"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532 000</w:t>
            </w:r>
          </w:p>
        </w:tc>
      </w:tr>
      <w:tr w:rsidR="009B096C" w:rsidRPr="00716676" w14:paraId="5CDEE5F0"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353CD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Denní stacionáře</w:t>
            </w:r>
          </w:p>
        </w:tc>
        <w:tc>
          <w:tcPr>
            <w:tcW w:w="3686" w:type="dxa"/>
            <w:tcBorders>
              <w:top w:val="nil"/>
              <w:left w:val="nil"/>
              <w:bottom w:val="single" w:sz="4" w:space="0" w:color="auto"/>
              <w:right w:val="nil"/>
            </w:tcBorders>
            <w:shd w:val="clear" w:color="auto" w:fill="auto"/>
            <w:noWrap/>
            <w:vAlign w:val="bottom"/>
            <w:hideMark/>
          </w:tcPr>
          <w:p w14:paraId="4F6C11C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 chronickým duševním onemocněním, s mentálním/kombinovaným postižením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F3851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C45CD39"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516 000</w:t>
            </w:r>
          </w:p>
        </w:tc>
      </w:tr>
      <w:tr w:rsidR="009B096C" w:rsidRPr="00716676" w14:paraId="3E8D8F07"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28070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osoby se zdravotním postižením</w:t>
            </w:r>
          </w:p>
        </w:tc>
        <w:tc>
          <w:tcPr>
            <w:tcW w:w="3686" w:type="dxa"/>
            <w:tcBorders>
              <w:top w:val="nil"/>
              <w:left w:val="nil"/>
              <w:bottom w:val="single" w:sz="4" w:space="0" w:color="auto"/>
              <w:right w:val="nil"/>
            </w:tcBorders>
            <w:shd w:val="clear" w:color="000000" w:fill="F2F2F2"/>
            <w:noWrap/>
            <w:vAlign w:val="bottom"/>
            <w:hideMark/>
          </w:tcPr>
          <w:p w14:paraId="10A32F8E" w14:textId="77777777" w:rsidR="009B096C" w:rsidRPr="00716676" w:rsidRDefault="009B096C" w:rsidP="00784AC1">
            <w:pPr>
              <w:rPr>
                <w:rFonts w:ascii="Tahoma" w:eastAsia="Times New Roman" w:hAnsi="Tahoma" w:cs="Tahoma"/>
                <w:lang w:eastAsia="cs-CZ"/>
              </w:rPr>
            </w:pPr>
            <w:r w:rsidRPr="00716676">
              <w:rPr>
                <w:rFonts w:ascii="Tahoma" w:eastAsia="Times New Roman" w:hAnsi="Tahoma" w:cs="Tahoma"/>
                <w:lang w:eastAsia="cs-CZ"/>
              </w:rPr>
              <w:t>1 - 40 lůžek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4061E"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543 000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1B4B9B3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10FEAAD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B4CC6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osoby se zdravotním postižením</w:t>
            </w:r>
          </w:p>
        </w:tc>
        <w:tc>
          <w:tcPr>
            <w:tcW w:w="3686" w:type="dxa"/>
            <w:tcBorders>
              <w:top w:val="nil"/>
              <w:left w:val="nil"/>
              <w:bottom w:val="single" w:sz="4" w:space="0" w:color="auto"/>
              <w:right w:val="nil"/>
            </w:tcBorders>
            <w:shd w:val="clear" w:color="000000" w:fill="F2F2F2"/>
            <w:noWrap/>
            <w:vAlign w:val="bottom"/>
            <w:hideMark/>
          </w:tcPr>
          <w:p w14:paraId="4E130CA5" w14:textId="77777777" w:rsidR="009B096C" w:rsidRPr="00716676" w:rsidRDefault="009B096C" w:rsidP="00784AC1">
            <w:pPr>
              <w:rPr>
                <w:rFonts w:ascii="Tahoma" w:eastAsia="Times New Roman" w:hAnsi="Tahoma" w:cs="Tahoma"/>
                <w:lang w:eastAsia="cs-CZ"/>
              </w:rPr>
            </w:pPr>
            <w:r w:rsidRPr="00716676">
              <w:rPr>
                <w:rFonts w:ascii="Tahoma" w:eastAsia="Times New Roman" w:hAnsi="Tahoma" w:cs="Tahoma"/>
                <w:lang w:eastAsia="cs-CZ"/>
              </w:rPr>
              <w:t>nad 41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905B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553 000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5FBDD76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9AB7B48"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EDF5E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14:paraId="0800081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1 - 20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4364C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430 000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87CE00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0B3C99A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A553F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14:paraId="3B9330A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21 - 100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D5AA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426 000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334C253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2B80853D"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E074D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14:paraId="73F0152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více než 101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87553"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340 000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E69CA3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14CC6D2A"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84516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14:paraId="7B33808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 postižením mentálním/kombinovaným/jiným zdravotním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D6D087"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524 000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90A8CE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2FE8A363"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84965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lastRenderedPageBreak/>
              <w:t>Domovy se zvláštním režimem</w:t>
            </w:r>
          </w:p>
        </w:tc>
        <w:tc>
          <w:tcPr>
            <w:tcW w:w="3686" w:type="dxa"/>
            <w:tcBorders>
              <w:top w:val="nil"/>
              <w:left w:val="nil"/>
              <w:bottom w:val="single" w:sz="4" w:space="0" w:color="auto"/>
              <w:right w:val="nil"/>
            </w:tcBorders>
            <w:shd w:val="clear" w:color="auto" w:fill="auto"/>
            <w:noWrap/>
            <w:vAlign w:val="bottom"/>
            <w:hideMark/>
          </w:tcPr>
          <w:p w14:paraId="56873B6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bez přístřeší</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F9F90"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352 000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159929E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3A1EB613"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D0D01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14:paraId="07CC45B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9A85BF"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486 000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3D09C03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715C5336"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3BB91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Domy na půl cesty</w:t>
            </w:r>
          </w:p>
        </w:tc>
        <w:tc>
          <w:tcPr>
            <w:tcW w:w="3686" w:type="dxa"/>
            <w:tcBorders>
              <w:top w:val="nil"/>
              <w:left w:val="nil"/>
              <w:bottom w:val="single" w:sz="4" w:space="0" w:color="auto"/>
              <w:right w:val="nil"/>
            </w:tcBorders>
            <w:shd w:val="clear" w:color="auto" w:fill="auto"/>
            <w:noWrap/>
            <w:vAlign w:val="bottom"/>
            <w:hideMark/>
          </w:tcPr>
          <w:p w14:paraId="5937839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F029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163 000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57D3BF3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007CB585"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F1267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Chráněné bydlení</w:t>
            </w:r>
          </w:p>
        </w:tc>
        <w:tc>
          <w:tcPr>
            <w:tcW w:w="3686" w:type="dxa"/>
            <w:tcBorders>
              <w:top w:val="nil"/>
              <w:left w:val="nil"/>
              <w:bottom w:val="single" w:sz="4" w:space="0" w:color="auto"/>
              <w:right w:val="nil"/>
            </w:tcBorders>
            <w:shd w:val="clear" w:color="auto" w:fill="auto"/>
            <w:noWrap/>
            <w:vAlign w:val="bottom"/>
            <w:hideMark/>
          </w:tcPr>
          <w:p w14:paraId="275D9A2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EF3B1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342 000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10BB677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A90DC7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4C63C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Intervenční centra</w:t>
            </w:r>
          </w:p>
        </w:tc>
        <w:tc>
          <w:tcPr>
            <w:tcW w:w="3686" w:type="dxa"/>
            <w:tcBorders>
              <w:top w:val="nil"/>
              <w:left w:val="nil"/>
              <w:bottom w:val="single" w:sz="4" w:space="0" w:color="auto"/>
              <w:right w:val="nil"/>
            </w:tcBorders>
            <w:shd w:val="clear" w:color="auto" w:fill="auto"/>
            <w:noWrap/>
            <w:vAlign w:val="bottom"/>
            <w:hideMark/>
          </w:tcPr>
          <w:p w14:paraId="4C9C35B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C6694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9C2A06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573 000</w:t>
            </w:r>
          </w:p>
        </w:tc>
      </w:tr>
      <w:tr w:rsidR="009B096C" w:rsidRPr="00716676" w14:paraId="09064D83"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67D3C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Kontaktní centra</w:t>
            </w:r>
          </w:p>
        </w:tc>
        <w:tc>
          <w:tcPr>
            <w:tcW w:w="3686" w:type="dxa"/>
            <w:tcBorders>
              <w:top w:val="nil"/>
              <w:left w:val="nil"/>
              <w:bottom w:val="single" w:sz="4" w:space="0" w:color="auto"/>
              <w:right w:val="nil"/>
            </w:tcBorders>
            <w:shd w:val="clear" w:color="auto" w:fill="auto"/>
            <w:noWrap/>
            <w:vAlign w:val="bottom"/>
            <w:hideMark/>
          </w:tcPr>
          <w:p w14:paraId="6433178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1AB1C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7621C819"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673 000</w:t>
            </w:r>
          </w:p>
        </w:tc>
      </w:tr>
      <w:tr w:rsidR="009B096C" w:rsidRPr="00716676" w14:paraId="65FAFF02"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D859C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Krizová pomoc</w:t>
            </w:r>
          </w:p>
        </w:tc>
        <w:tc>
          <w:tcPr>
            <w:tcW w:w="3686" w:type="dxa"/>
            <w:tcBorders>
              <w:top w:val="nil"/>
              <w:left w:val="nil"/>
              <w:bottom w:val="single" w:sz="4" w:space="0" w:color="auto"/>
              <w:right w:val="nil"/>
            </w:tcBorders>
            <w:shd w:val="clear" w:color="auto" w:fill="auto"/>
            <w:noWrap/>
            <w:vAlign w:val="bottom"/>
            <w:hideMark/>
          </w:tcPr>
          <w:p w14:paraId="73F81FA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E3EC2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2E7E9A4"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490 000</w:t>
            </w:r>
          </w:p>
        </w:tc>
      </w:tr>
      <w:tr w:rsidR="009B096C" w:rsidRPr="00716676" w14:paraId="1896E54C"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915E60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Nízkoprahová denní centra</w:t>
            </w:r>
          </w:p>
        </w:tc>
        <w:tc>
          <w:tcPr>
            <w:tcW w:w="3686" w:type="dxa"/>
            <w:tcBorders>
              <w:top w:val="nil"/>
              <w:left w:val="nil"/>
              <w:bottom w:val="single" w:sz="4" w:space="0" w:color="auto"/>
              <w:right w:val="nil"/>
            </w:tcBorders>
            <w:shd w:val="clear" w:color="auto" w:fill="auto"/>
            <w:noWrap/>
            <w:vAlign w:val="bottom"/>
            <w:hideMark/>
          </w:tcPr>
          <w:p w14:paraId="0826E03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740B2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CDD807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620 000</w:t>
            </w:r>
          </w:p>
        </w:tc>
      </w:tr>
      <w:tr w:rsidR="009B096C" w:rsidRPr="00716676" w14:paraId="34F4C706"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E75CB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Nízkoprahová zařízení pro děti a mládež</w:t>
            </w:r>
          </w:p>
        </w:tc>
        <w:tc>
          <w:tcPr>
            <w:tcW w:w="3686" w:type="dxa"/>
            <w:tcBorders>
              <w:top w:val="nil"/>
              <w:left w:val="nil"/>
              <w:bottom w:val="single" w:sz="4" w:space="0" w:color="auto"/>
              <w:right w:val="nil"/>
            </w:tcBorders>
            <w:shd w:val="clear" w:color="auto" w:fill="auto"/>
            <w:noWrap/>
            <w:vAlign w:val="bottom"/>
            <w:hideMark/>
          </w:tcPr>
          <w:p w14:paraId="19DBC21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B2242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321DBAA"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610 000</w:t>
            </w:r>
          </w:p>
        </w:tc>
      </w:tr>
      <w:tr w:rsidR="009B096C" w:rsidRPr="00716676" w14:paraId="0477EB15"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8408D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Noclehárny</w:t>
            </w:r>
          </w:p>
        </w:tc>
        <w:tc>
          <w:tcPr>
            <w:tcW w:w="3686" w:type="dxa"/>
            <w:tcBorders>
              <w:top w:val="nil"/>
              <w:left w:val="nil"/>
              <w:bottom w:val="single" w:sz="4" w:space="0" w:color="auto"/>
              <w:right w:val="nil"/>
            </w:tcBorders>
            <w:shd w:val="clear" w:color="auto" w:fill="auto"/>
            <w:noWrap/>
            <w:vAlign w:val="bottom"/>
            <w:hideMark/>
          </w:tcPr>
          <w:p w14:paraId="3D54343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64E5F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3D744D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644 000</w:t>
            </w:r>
          </w:p>
        </w:tc>
      </w:tr>
      <w:tr w:rsidR="009B096C" w:rsidRPr="00716676" w14:paraId="18338455"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82405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14:paraId="2AEB674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rodiny s dětmi, senioři, děti a mládež, oběti trestných činů/domácího násilí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E5090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2498E26F"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692 000</w:t>
            </w:r>
          </w:p>
        </w:tc>
      </w:tr>
      <w:tr w:rsidR="009B096C" w:rsidRPr="00716676" w14:paraId="12DE9E28"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6879B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14:paraId="421203D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se zdravotním/mentálním/kombinovaným postižením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2B6A2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494932A"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542 000</w:t>
            </w:r>
          </w:p>
        </w:tc>
      </w:tr>
      <w:tr w:rsidR="009B096C" w:rsidRPr="00716676" w14:paraId="0040CCD2"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662D9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14:paraId="47EFB12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vedoucí rizikový způsob života, v krizi, v sociálně vyloučených lokalitách, ohrožené závislosti/závislé, pachatelé trestných činů</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6C00F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76D8980"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581 000</w:t>
            </w:r>
          </w:p>
        </w:tc>
      </w:tr>
      <w:tr w:rsidR="009B096C" w:rsidRPr="00716676" w14:paraId="124B8937"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FE352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Odlehčovací služby</w:t>
            </w:r>
          </w:p>
        </w:tc>
        <w:tc>
          <w:tcPr>
            <w:tcW w:w="3686" w:type="dxa"/>
            <w:tcBorders>
              <w:top w:val="nil"/>
              <w:left w:val="nil"/>
              <w:bottom w:val="single" w:sz="4" w:space="0" w:color="auto"/>
              <w:right w:val="nil"/>
            </w:tcBorders>
            <w:shd w:val="clear" w:color="auto" w:fill="auto"/>
            <w:noWrap/>
            <w:vAlign w:val="bottom"/>
            <w:hideMark/>
          </w:tcPr>
          <w:p w14:paraId="434B1BF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pobytové</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7C1344"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430 000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39FBF75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3E69C49B"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DBAB9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Odlehčovací služby</w:t>
            </w:r>
          </w:p>
        </w:tc>
        <w:tc>
          <w:tcPr>
            <w:tcW w:w="3686" w:type="dxa"/>
            <w:tcBorders>
              <w:top w:val="nil"/>
              <w:left w:val="nil"/>
              <w:bottom w:val="single" w:sz="4" w:space="0" w:color="auto"/>
              <w:right w:val="nil"/>
            </w:tcBorders>
            <w:shd w:val="clear" w:color="auto" w:fill="auto"/>
            <w:noWrap/>
            <w:vAlign w:val="bottom"/>
            <w:hideMark/>
          </w:tcPr>
          <w:p w14:paraId="6452AAE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ambulantní/terénní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7435A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F3BA65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357 000</w:t>
            </w:r>
          </w:p>
        </w:tc>
      </w:tr>
      <w:tr w:rsidR="009B096C" w:rsidRPr="00716676" w14:paraId="515A29A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A8361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Osobní asistence</w:t>
            </w:r>
          </w:p>
        </w:tc>
        <w:tc>
          <w:tcPr>
            <w:tcW w:w="3686" w:type="dxa"/>
            <w:tcBorders>
              <w:top w:val="nil"/>
              <w:left w:val="nil"/>
              <w:bottom w:val="single" w:sz="4" w:space="0" w:color="auto"/>
              <w:right w:val="nil"/>
            </w:tcBorders>
            <w:shd w:val="clear" w:color="auto" w:fill="auto"/>
            <w:noWrap/>
            <w:vAlign w:val="bottom"/>
            <w:hideMark/>
          </w:tcPr>
          <w:p w14:paraId="222FEAA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49912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851B358"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393 000</w:t>
            </w:r>
          </w:p>
        </w:tc>
      </w:tr>
      <w:tr w:rsidR="009B096C" w:rsidRPr="00716676" w14:paraId="32664D95"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FDFBF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Pečovatelská služba</w:t>
            </w:r>
          </w:p>
        </w:tc>
        <w:tc>
          <w:tcPr>
            <w:tcW w:w="3686" w:type="dxa"/>
            <w:tcBorders>
              <w:top w:val="nil"/>
              <w:left w:val="nil"/>
              <w:bottom w:val="single" w:sz="4" w:space="0" w:color="auto"/>
              <w:right w:val="nil"/>
            </w:tcBorders>
            <w:shd w:val="clear" w:color="auto" w:fill="auto"/>
            <w:noWrap/>
            <w:vAlign w:val="bottom"/>
            <w:hideMark/>
          </w:tcPr>
          <w:p w14:paraId="4CB6E61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A64AF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9969F33"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546 000</w:t>
            </w:r>
          </w:p>
        </w:tc>
      </w:tr>
      <w:tr w:rsidR="009B096C" w:rsidRPr="00716676" w14:paraId="03081AC8"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BB0FB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Podpora samostatného bydlení</w:t>
            </w:r>
          </w:p>
        </w:tc>
        <w:tc>
          <w:tcPr>
            <w:tcW w:w="3686" w:type="dxa"/>
            <w:tcBorders>
              <w:top w:val="nil"/>
              <w:left w:val="nil"/>
              <w:bottom w:val="single" w:sz="4" w:space="0" w:color="auto"/>
              <w:right w:val="nil"/>
            </w:tcBorders>
            <w:shd w:val="clear" w:color="auto" w:fill="auto"/>
            <w:noWrap/>
            <w:vAlign w:val="bottom"/>
            <w:hideMark/>
          </w:tcPr>
          <w:p w14:paraId="3857B1D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4F037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D459F96"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588 000</w:t>
            </w:r>
          </w:p>
        </w:tc>
      </w:tr>
      <w:tr w:rsidR="009B096C" w:rsidRPr="00716676" w14:paraId="4E92FCD3"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F8239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lastRenderedPageBreak/>
              <w:t>Průvodcovské a předčitatelské služby</w:t>
            </w:r>
          </w:p>
        </w:tc>
        <w:tc>
          <w:tcPr>
            <w:tcW w:w="3686" w:type="dxa"/>
            <w:tcBorders>
              <w:top w:val="nil"/>
              <w:left w:val="nil"/>
              <w:bottom w:val="single" w:sz="4" w:space="0" w:color="auto"/>
              <w:right w:val="nil"/>
            </w:tcBorders>
            <w:shd w:val="clear" w:color="auto" w:fill="auto"/>
            <w:noWrap/>
            <w:vAlign w:val="bottom"/>
            <w:hideMark/>
          </w:tcPr>
          <w:p w14:paraId="127AA69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55989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CCBB95E"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461 000</w:t>
            </w:r>
          </w:p>
        </w:tc>
      </w:tr>
      <w:tr w:rsidR="009B096C" w:rsidRPr="00716676" w14:paraId="63DF5344"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7FA14E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Raná péče</w:t>
            </w:r>
          </w:p>
        </w:tc>
        <w:tc>
          <w:tcPr>
            <w:tcW w:w="3686" w:type="dxa"/>
            <w:tcBorders>
              <w:top w:val="nil"/>
              <w:left w:val="nil"/>
              <w:bottom w:val="single" w:sz="4" w:space="0" w:color="auto"/>
              <w:right w:val="nil"/>
            </w:tcBorders>
            <w:shd w:val="clear" w:color="auto" w:fill="auto"/>
            <w:noWrap/>
            <w:vAlign w:val="bottom"/>
            <w:hideMark/>
          </w:tcPr>
          <w:p w14:paraId="5000AB1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B1AFE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6FB73E56"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534 000</w:t>
            </w:r>
          </w:p>
        </w:tc>
      </w:tr>
      <w:tr w:rsidR="009B096C" w:rsidRPr="00716676" w14:paraId="527FC69B"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8A327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Služby následné péče</w:t>
            </w:r>
          </w:p>
        </w:tc>
        <w:tc>
          <w:tcPr>
            <w:tcW w:w="3686" w:type="dxa"/>
            <w:tcBorders>
              <w:top w:val="nil"/>
              <w:left w:val="nil"/>
              <w:bottom w:val="single" w:sz="4" w:space="0" w:color="auto"/>
              <w:right w:val="nil"/>
            </w:tcBorders>
            <w:shd w:val="clear" w:color="auto" w:fill="auto"/>
            <w:noWrap/>
            <w:vAlign w:val="bottom"/>
            <w:hideMark/>
          </w:tcPr>
          <w:p w14:paraId="15BDF19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pobytové</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B08B3"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182 000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7DB98DB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52A7A9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F309A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Služby následné péče</w:t>
            </w:r>
          </w:p>
        </w:tc>
        <w:tc>
          <w:tcPr>
            <w:tcW w:w="3686" w:type="dxa"/>
            <w:tcBorders>
              <w:top w:val="nil"/>
              <w:left w:val="nil"/>
              <w:bottom w:val="single" w:sz="4" w:space="0" w:color="auto"/>
              <w:right w:val="nil"/>
            </w:tcBorders>
            <w:shd w:val="clear" w:color="auto" w:fill="auto"/>
            <w:noWrap/>
            <w:vAlign w:val="bottom"/>
            <w:hideMark/>
          </w:tcPr>
          <w:p w14:paraId="28C5B08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ambulantní/terénní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12A7C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DBB4A9F"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527 000</w:t>
            </w:r>
          </w:p>
        </w:tc>
      </w:tr>
      <w:tr w:rsidR="009B096C" w:rsidRPr="00716676" w14:paraId="7C0AD0C5" w14:textId="77777777" w:rsidTr="001A38A2">
        <w:trPr>
          <w:trHeight w:val="300"/>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EFCD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Sociálně aktivizační služby pro rodiny s dětmi</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2D6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A8A0D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2EF21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594 000</w:t>
            </w:r>
          </w:p>
        </w:tc>
      </w:tr>
      <w:tr w:rsidR="009B096C" w:rsidRPr="00716676" w14:paraId="2DFA557C" w14:textId="77777777" w:rsidTr="001A38A2">
        <w:trPr>
          <w:trHeight w:val="300"/>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8030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Sociálně aktivizační služby pro seniory a osoby se zdravotním postižením</w:t>
            </w:r>
          </w:p>
        </w:tc>
        <w:tc>
          <w:tcPr>
            <w:tcW w:w="3686" w:type="dxa"/>
            <w:tcBorders>
              <w:top w:val="single" w:sz="4" w:space="0" w:color="auto"/>
              <w:left w:val="nil"/>
              <w:bottom w:val="single" w:sz="4" w:space="0" w:color="auto"/>
              <w:right w:val="nil"/>
            </w:tcBorders>
            <w:shd w:val="clear" w:color="auto" w:fill="auto"/>
            <w:noWrap/>
            <w:vAlign w:val="bottom"/>
            <w:hideMark/>
          </w:tcPr>
          <w:p w14:paraId="569958A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se zdravotním/mentálním/kombinovaným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EA8CC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6826A7A5"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506 000</w:t>
            </w:r>
          </w:p>
        </w:tc>
      </w:tr>
      <w:tr w:rsidR="009B096C" w:rsidRPr="00716676" w14:paraId="591F04A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7AE492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Sociálně aktivizační služby pro seniory a osoby se zdravotním postižením</w:t>
            </w:r>
          </w:p>
        </w:tc>
        <w:tc>
          <w:tcPr>
            <w:tcW w:w="3686" w:type="dxa"/>
            <w:tcBorders>
              <w:top w:val="nil"/>
              <w:left w:val="nil"/>
              <w:bottom w:val="single" w:sz="4" w:space="0" w:color="auto"/>
              <w:right w:val="nil"/>
            </w:tcBorders>
            <w:shd w:val="clear" w:color="auto" w:fill="auto"/>
            <w:noWrap/>
            <w:vAlign w:val="bottom"/>
            <w:hideMark/>
          </w:tcPr>
          <w:p w14:paraId="7438D4C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47A2F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2E42F0D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735 000</w:t>
            </w:r>
          </w:p>
        </w:tc>
      </w:tr>
      <w:tr w:rsidR="009B096C" w:rsidRPr="00716676" w14:paraId="6179FBE2"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03827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Sociálně terapeutické dílny</w:t>
            </w:r>
          </w:p>
        </w:tc>
        <w:tc>
          <w:tcPr>
            <w:tcW w:w="3686" w:type="dxa"/>
            <w:tcBorders>
              <w:top w:val="nil"/>
              <w:left w:val="nil"/>
              <w:bottom w:val="single" w:sz="4" w:space="0" w:color="auto"/>
              <w:right w:val="nil"/>
            </w:tcBorders>
            <w:shd w:val="clear" w:color="auto" w:fill="auto"/>
            <w:noWrap/>
            <w:vAlign w:val="bottom"/>
            <w:hideMark/>
          </w:tcPr>
          <w:p w14:paraId="1FB107B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581D45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0BB034A"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593 000</w:t>
            </w:r>
          </w:p>
        </w:tc>
      </w:tr>
      <w:tr w:rsidR="009B096C" w:rsidRPr="00716676" w14:paraId="42A1AC0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C0EA5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Sociální rehabilitace</w:t>
            </w:r>
          </w:p>
        </w:tc>
        <w:tc>
          <w:tcPr>
            <w:tcW w:w="3686" w:type="dxa"/>
            <w:tcBorders>
              <w:top w:val="nil"/>
              <w:left w:val="nil"/>
              <w:bottom w:val="single" w:sz="4" w:space="0" w:color="auto"/>
              <w:right w:val="nil"/>
            </w:tcBorders>
            <w:shd w:val="clear" w:color="auto" w:fill="auto"/>
            <w:noWrap/>
            <w:vAlign w:val="bottom"/>
            <w:hideMark/>
          </w:tcPr>
          <w:p w14:paraId="46E9D76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se zdravotním/mentálním/kombinovaným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F96A2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626B1F6E"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602 000</w:t>
            </w:r>
          </w:p>
        </w:tc>
      </w:tr>
      <w:tr w:rsidR="009B096C" w:rsidRPr="00716676" w14:paraId="502C21B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5280E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Sociální rehabilitace</w:t>
            </w:r>
          </w:p>
        </w:tc>
        <w:tc>
          <w:tcPr>
            <w:tcW w:w="3686" w:type="dxa"/>
            <w:tcBorders>
              <w:top w:val="nil"/>
              <w:left w:val="nil"/>
              <w:bottom w:val="single" w:sz="4" w:space="0" w:color="auto"/>
              <w:right w:val="nil"/>
            </w:tcBorders>
            <w:shd w:val="clear" w:color="auto" w:fill="auto"/>
            <w:noWrap/>
            <w:vAlign w:val="bottom"/>
            <w:hideMark/>
          </w:tcPr>
          <w:p w14:paraId="2B282CB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v krizi, bez přístřeší, rodiny s dětmi, děti a mládež</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48E3B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6A54BEE4"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668 000</w:t>
            </w:r>
          </w:p>
        </w:tc>
      </w:tr>
      <w:tr w:rsidR="009B096C" w:rsidRPr="00716676" w14:paraId="3439E87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8176BF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Sociální služby poskytované ve zdravotnických zařízeních lůžkové péče</w:t>
            </w:r>
          </w:p>
        </w:tc>
        <w:tc>
          <w:tcPr>
            <w:tcW w:w="3686" w:type="dxa"/>
            <w:tcBorders>
              <w:top w:val="nil"/>
              <w:left w:val="nil"/>
              <w:bottom w:val="single" w:sz="4" w:space="0" w:color="auto"/>
              <w:right w:val="nil"/>
            </w:tcBorders>
            <w:shd w:val="clear" w:color="auto" w:fill="auto"/>
            <w:noWrap/>
            <w:vAlign w:val="bottom"/>
            <w:hideMark/>
          </w:tcPr>
          <w:p w14:paraId="4595927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208765"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476 000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78F6EEF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664C09A"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9932A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Telefonická krizová pomoc</w:t>
            </w:r>
          </w:p>
        </w:tc>
        <w:tc>
          <w:tcPr>
            <w:tcW w:w="3686" w:type="dxa"/>
            <w:tcBorders>
              <w:top w:val="nil"/>
              <w:left w:val="nil"/>
              <w:bottom w:val="single" w:sz="4" w:space="0" w:color="auto"/>
              <w:right w:val="nil"/>
            </w:tcBorders>
            <w:shd w:val="clear" w:color="auto" w:fill="auto"/>
            <w:noWrap/>
            <w:vAlign w:val="bottom"/>
            <w:hideMark/>
          </w:tcPr>
          <w:p w14:paraId="0C399E7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820F7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2D98B50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470 000</w:t>
            </w:r>
          </w:p>
        </w:tc>
      </w:tr>
      <w:tr w:rsidR="009B096C" w:rsidRPr="00716676" w14:paraId="06F154CA"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3DBA9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Terapeutické komunity</w:t>
            </w:r>
          </w:p>
        </w:tc>
        <w:tc>
          <w:tcPr>
            <w:tcW w:w="3686" w:type="dxa"/>
            <w:tcBorders>
              <w:top w:val="nil"/>
              <w:left w:val="nil"/>
              <w:bottom w:val="single" w:sz="4" w:space="0" w:color="auto"/>
              <w:right w:val="nil"/>
            </w:tcBorders>
            <w:shd w:val="clear" w:color="auto" w:fill="auto"/>
            <w:noWrap/>
            <w:vAlign w:val="bottom"/>
            <w:hideMark/>
          </w:tcPr>
          <w:p w14:paraId="452C539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8F201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254 000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1DCE1B1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1F633EE"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4E754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Terénní programy</w:t>
            </w:r>
          </w:p>
        </w:tc>
        <w:tc>
          <w:tcPr>
            <w:tcW w:w="3686" w:type="dxa"/>
            <w:tcBorders>
              <w:top w:val="nil"/>
              <w:left w:val="nil"/>
              <w:bottom w:val="single" w:sz="4" w:space="0" w:color="auto"/>
              <w:right w:val="nil"/>
            </w:tcBorders>
            <w:shd w:val="clear" w:color="auto" w:fill="auto"/>
            <w:noWrap/>
            <w:vAlign w:val="bottom"/>
            <w:hideMark/>
          </w:tcPr>
          <w:p w14:paraId="23F682A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FF3AB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47CC74A"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578 000</w:t>
            </w:r>
          </w:p>
        </w:tc>
      </w:tr>
      <w:tr w:rsidR="009B096C" w:rsidRPr="00716676" w14:paraId="27A656E6"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33075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Tísňová péče</w:t>
            </w:r>
          </w:p>
        </w:tc>
        <w:tc>
          <w:tcPr>
            <w:tcW w:w="3686" w:type="dxa"/>
            <w:tcBorders>
              <w:top w:val="nil"/>
              <w:left w:val="nil"/>
              <w:bottom w:val="single" w:sz="4" w:space="0" w:color="auto"/>
              <w:right w:val="nil"/>
            </w:tcBorders>
            <w:shd w:val="clear" w:color="auto" w:fill="auto"/>
            <w:noWrap/>
            <w:vAlign w:val="bottom"/>
            <w:hideMark/>
          </w:tcPr>
          <w:p w14:paraId="59AD017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1F593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6ADE13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412 000</w:t>
            </w:r>
          </w:p>
        </w:tc>
      </w:tr>
      <w:tr w:rsidR="009B096C" w:rsidRPr="00716676" w14:paraId="485DE900"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606D7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Tlumočnické služby</w:t>
            </w:r>
          </w:p>
        </w:tc>
        <w:tc>
          <w:tcPr>
            <w:tcW w:w="3686" w:type="dxa"/>
            <w:tcBorders>
              <w:top w:val="nil"/>
              <w:left w:val="nil"/>
              <w:bottom w:val="single" w:sz="4" w:space="0" w:color="auto"/>
              <w:right w:val="nil"/>
            </w:tcBorders>
            <w:shd w:val="clear" w:color="auto" w:fill="auto"/>
            <w:noWrap/>
            <w:vAlign w:val="bottom"/>
            <w:hideMark/>
          </w:tcPr>
          <w:p w14:paraId="1553C1F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4453B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D4C04B8"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512 000</w:t>
            </w:r>
          </w:p>
        </w:tc>
      </w:tr>
      <w:tr w:rsidR="009B096C" w:rsidRPr="00716676" w14:paraId="578E7DA1"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C07CE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lastRenderedPageBreak/>
              <w:t>Týdenní stacionáře</w:t>
            </w:r>
          </w:p>
        </w:tc>
        <w:tc>
          <w:tcPr>
            <w:tcW w:w="3686" w:type="dxa"/>
            <w:tcBorders>
              <w:top w:val="nil"/>
              <w:left w:val="nil"/>
              <w:bottom w:val="single" w:sz="4" w:space="0" w:color="auto"/>
              <w:right w:val="nil"/>
            </w:tcBorders>
            <w:shd w:val="clear" w:color="auto" w:fill="auto"/>
            <w:noWrap/>
            <w:vAlign w:val="bottom"/>
            <w:hideMark/>
          </w:tcPr>
          <w:p w14:paraId="5484132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DF1D86"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287 000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F7C888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2796274C"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767A7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Týdenní stacionáře</w:t>
            </w:r>
          </w:p>
        </w:tc>
        <w:tc>
          <w:tcPr>
            <w:tcW w:w="3686" w:type="dxa"/>
            <w:tcBorders>
              <w:top w:val="nil"/>
              <w:left w:val="nil"/>
              <w:bottom w:val="single" w:sz="4" w:space="0" w:color="auto"/>
              <w:right w:val="nil"/>
            </w:tcBorders>
            <w:shd w:val="clear" w:color="auto" w:fill="auto"/>
            <w:noWrap/>
            <w:vAlign w:val="bottom"/>
            <w:hideMark/>
          </w:tcPr>
          <w:p w14:paraId="2C45973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 chronickým duševním onemocněním, s mentálním postižením</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C75E0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480 000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6F6F9AE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bl>
    <w:p w14:paraId="466E5BDC" w14:textId="77777777" w:rsidR="009B096C" w:rsidRPr="00716676" w:rsidRDefault="009B096C" w:rsidP="009B096C">
      <w:pPr>
        <w:rPr>
          <w:rFonts w:ascii="Tahoma" w:hAnsi="Tahoma" w:cs="Tahoma"/>
        </w:rPr>
      </w:pPr>
    </w:p>
    <w:p w14:paraId="12C6EB2E" w14:textId="77777777" w:rsidR="009B096C" w:rsidRPr="00716676" w:rsidRDefault="009B096C" w:rsidP="009B096C">
      <w:pPr>
        <w:jc w:val="both"/>
        <w:rPr>
          <w:rFonts w:ascii="Tahoma" w:hAnsi="Tahoma" w:cs="Tahoma"/>
        </w:rPr>
      </w:pPr>
      <w:r w:rsidRPr="00716676">
        <w:rPr>
          <w:rFonts w:ascii="Tahoma" w:hAnsi="Tahoma" w:cs="Tahoma"/>
        </w:rPr>
        <w:t>Maximální výše vyrovnávací platby na úhradu osobních nákladů za celou sociální službu se vypočítá podle vzorce: počet přepočtených úvazků x 360.000 Kč (tj. 30.000 Kč měsíčně/přepočtený úvazek).</w:t>
      </w:r>
    </w:p>
    <w:p w14:paraId="7438F888" w14:textId="77777777" w:rsidR="009B096C" w:rsidRPr="00716676" w:rsidRDefault="009B096C" w:rsidP="009B096C">
      <w:pPr>
        <w:spacing w:before="120"/>
        <w:jc w:val="both"/>
        <w:rPr>
          <w:rFonts w:ascii="Tahoma" w:hAnsi="Tahoma" w:cs="Tahoma"/>
        </w:rPr>
      </w:pPr>
      <w:r w:rsidRPr="00716676">
        <w:rPr>
          <w:rFonts w:ascii="Tahoma" w:hAnsi="Tahoma" w:cs="Tahoma"/>
        </w:rPr>
        <w:t>Předchozí odstavec platí obdobně v případě pracovníků zaměstnaných na základě dohod o pracovní činnosti a dohod o provedení práce.</w:t>
      </w:r>
    </w:p>
    <w:p w14:paraId="449C91B6" w14:textId="19AB89C1" w:rsidR="00725D4B" w:rsidRPr="0023720E" w:rsidRDefault="00725D4B" w:rsidP="009B096C">
      <w:pPr>
        <w:spacing w:before="120" w:after="120"/>
        <w:jc w:val="both"/>
        <w:rPr>
          <w:rFonts w:ascii="Tahoma" w:eastAsia="Times New Roman" w:hAnsi="Tahoma" w:cs="Tahoma"/>
          <w:color w:val="231F20"/>
          <w:lang w:eastAsia="cs-CZ"/>
        </w:rPr>
      </w:pPr>
      <w:r w:rsidRPr="0023720E">
        <w:rPr>
          <w:rFonts w:ascii="Tahoma" w:eastAsia="Times New Roman" w:hAnsi="Tahoma" w:cs="Tahoma"/>
          <w:b/>
          <w:color w:val="231F20"/>
          <w:lang w:eastAsia="cs-CZ"/>
        </w:rPr>
        <w:t>Maximální výše vyrovnávací platby pro službu</w:t>
      </w:r>
      <w:r w:rsidRPr="0023720E">
        <w:rPr>
          <w:rFonts w:ascii="Tahoma" w:eastAsia="Times New Roman" w:hAnsi="Tahoma" w:cs="Tahoma"/>
          <w:color w:val="231F20"/>
          <w:lang w:eastAsia="cs-CZ"/>
        </w:rPr>
        <w:t xml:space="preserve"> </w:t>
      </w:r>
      <w:r w:rsidR="00442E40">
        <w:rPr>
          <w:rFonts w:ascii="Tahoma" w:hAnsi="Tahoma" w:cs="Tahoma"/>
          <w:b/>
        </w:rPr>
        <w:t>Odlehčovací služby</w:t>
      </w:r>
      <w:r w:rsidRPr="0023720E">
        <w:rPr>
          <w:rFonts w:ascii="Tahoma" w:hAnsi="Tahoma" w:cs="Tahoma"/>
          <w:b/>
        </w:rPr>
        <w:t xml:space="preserve">, ID </w:t>
      </w:r>
      <w:r w:rsidR="00442E40">
        <w:rPr>
          <w:rFonts w:ascii="Tahoma" w:hAnsi="Tahoma" w:cs="Tahoma"/>
          <w:b/>
        </w:rPr>
        <w:t xml:space="preserve">5948525, </w:t>
      </w:r>
      <w:r w:rsidR="009C56B6" w:rsidRPr="0023720E">
        <w:rPr>
          <w:rFonts w:ascii="Tahoma" w:hAnsi="Tahoma" w:cs="Tahoma"/>
          <w:b/>
        </w:rPr>
        <w:t xml:space="preserve">představuje maximální výši oprávněných provozních nákladů na službu a činí </w:t>
      </w:r>
      <w:r w:rsidR="00442E40" w:rsidRPr="005F2554">
        <w:rPr>
          <w:rFonts w:ascii="Tahoma" w:hAnsi="Tahoma" w:cs="Tahoma"/>
          <w:b/>
        </w:rPr>
        <w:t>809.000</w:t>
      </w:r>
      <w:r w:rsidR="009C56B6" w:rsidRPr="0023720E">
        <w:rPr>
          <w:rFonts w:ascii="Tahoma" w:hAnsi="Tahoma" w:cs="Tahoma"/>
          <w:b/>
        </w:rPr>
        <w:t>,- Kč</w:t>
      </w:r>
      <w:r w:rsidR="0023720E">
        <w:rPr>
          <w:rFonts w:ascii="Tahoma" w:hAnsi="Tahoma" w:cs="Tahoma"/>
          <w:b/>
        </w:rPr>
        <w:t xml:space="preserve"> (</w:t>
      </w:r>
      <w:r w:rsidR="009C56B6" w:rsidRPr="0023720E">
        <w:rPr>
          <w:rFonts w:ascii="Tahoma" w:hAnsi="Tahoma" w:cs="Tahoma"/>
          <w:b/>
        </w:rPr>
        <w:t xml:space="preserve">slovy </w:t>
      </w:r>
      <w:r w:rsidR="00442E40">
        <w:rPr>
          <w:rFonts w:ascii="Tahoma" w:hAnsi="Tahoma" w:cs="Tahoma"/>
          <w:b/>
        </w:rPr>
        <w:t xml:space="preserve">osmsetdevěttisíc </w:t>
      </w:r>
      <w:r w:rsidR="009C56B6" w:rsidRPr="0023720E">
        <w:rPr>
          <w:rFonts w:ascii="Tahoma" w:hAnsi="Tahoma" w:cs="Tahoma"/>
          <w:b/>
        </w:rPr>
        <w:t>korun českých)</w:t>
      </w:r>
      <w:r w:rsidRPr="0023720E">
        <w:rPr>
          <w:rFonts w:ascii="Tahoma" w:eastAsia="Times New Roman" w:hAnsi="Tahoma" w:cs="Tahoma"/>
          <w:b/>
          <w:color w:val="231F20"/>
          <w:lang w:eastAsia="cs-CZ"/>
        </w:rPr>
        <w:t>.</w:t>
      </w:r>
      <w:r w:rsidRPr="0023720E">
        <w:rPr>
          <w:rFonts w:ascii="Tahoma" w:eastAsia="Times New Roman" w:hAnsi="Tahoma" w:cs="Tahoma"/>
          <w:color w:val="231F20"/>
          <w:lang w:eastAsia="cs-CZ"/>
        </w:rPr>
        <w:t xml:space="preserve"> Tato částka představuje maximální výši finanční podpory sociální služb</w:t>
      </w:r>
      <w:r w:rsidR="009C56B6" w:rsidRPr="0023720E">
        <w:rPr>
          <w:rFonts w:ascii="Tahoma" w:eastAsia="Times New Roman" w:hAnsi="Tahoma" w:cs="Tahoma"/>
          <w:color w:val="231F20"/>
          <w:lang w:eastAsia="cs-CZ"/>
        </w:rPr>
        <w:t>y</w:t>
      </w:r>
      <w:r w:rsidRPr="0023720E">
        <w:rPr>
          <w:rFonts w:ascii="Tahoma" w:eastAsia="Times New Roman" w:hAnsi="Tahoma" w:cs="Tahoma"/>
          <w:color w:val="231F20"/>
          <w:lang w:eastAsia="cs-CZ"/>
        </w:rPr>
        <w:t xml:space="preserve"> z veřejných, či soukromých zdrojů</w:t>
      </w:r>
      <w:r w:rsidR="0023720E">
        <w:rPr>
          <w:rFonts w:ascii="Tahoma" w:eastAsia="Times New Roman" w:hAnsi="Tahoma" w:cs="Tahoma"/>
          <w:color w:val="231F20"/>
          <w:lang w:eastAsia="cs-CZ"/>
        </w:rPr>
        <w:t>.</w:t>
      </w:r>
    </w:p>
    <w:p w14:paraId="42D08398" w14:textId="77777777" w:rsidR="009B096C" w:rsidRPr="00716676" w:rsidRDefault="009B096C" w:rsidP="009B096C">
      <w:pPr>
        <w:spacing w:before="120" w:after="120"/>
        <w:jc w:val="both"/>
        <w:rPr>
          <w:rFonts w:ascii="Tahoma" w:hAnsi="Tahoma" w:cs="Tahoma"/>
        </w:rPr>
      </w:pPr>
      <w:r w:rsidRPr="00716676">
        <w:rPr>
          <w:rFonts w:ascii="Tahoma" w:hAnsi="Tahoma" w:cs="Tahoma"/>
        </w:rPr>
        <w:t>Vypočtenou částku lze přesáhnout o výši účetních odpisů (maximálně do výše odpisů odpovídajících výpočtu dle odpisového plánu pro příspěvkové organizace Moravskoslezského kraje). Uznatelným nákladem pro výpočet vyrovnávací platby nejsou odpisy z majetku, který byl realizován jako investice financovaná z veřejných zdrojů (investice již jednou zahrnutá do výpočtu vyrovnávací platby). Dále lze navýšit o náklady týkající se materiálně technického zabezpečení služby, pokud bude realizace tohoto materiálně technického zabezpečení následně promítnuta do:</w:t>
      </w:r>
    </w:p>
    <w:p w14:paraId="54553330" w14:textId="77777777" w:rsidR="009B096C" w:rsidRPr="00716676" w:rsidRDefault="009B096C" w:rsidP="009B096C">
      <w:pPr>
        <w:ind w:left="851" w:hanging="284"/>
        <w:jc w:val="both"/>
        <w:rPr>
          <w:rFonts w:ascii="Tahoma" w:hAnsi="Tahoma" w:cs="Tahoma"/>
        </w:rPr>
      </w:pPr>
      <w:r w:rsidRPr="00716676">
        <w:rPr>
          <w:rFonts w:ascii="Tahoma" w:hAnsi="Tahoma" w:cs="Tahoma"/>
        </w:rPr>
        <w:t>•</w:t>
      </w:r>
      <w:r w:rsidRPr="00716676">
        <w:rPr>
          <w:rFonts w:ascii="Tahoma" w:hAnsi="Tahoma" w:cs="Tahoma"/>
        </w:rPr>
        <w:tab/>
        <w:t>Snížení provozních nákladů (úspory spojené s materiálně technickým zabezpečením)</w:t>
      </w:r>
    </w:p>
    <w:p w14:paraId="63999187" w14:textId="77777777" w:rsidR="009B096C" w:rsidRPr="00716676" w:rsidRDefault="009B096C" w:rsidP="009B096C">
      <w:pPr>
        <w:ind w:left="851" w:hanging="284"/>
        <w:jc w:val="both"/>
        <w:rPr>
          <w:rFonts w:ascii="Tahoma" w:hAnsi="Tahoma" w:cs="Tahoma"/>
        </w:rPr>
      </w:pPr>
      <w:r w:rsidRPr="00716676">
        <w:rPr>
          <w:rFonts w:ascii="Tahoma" w:hAnsi="Tahoma" w:cs="Tahoma"/>
        </w:rPr>
        <w:t>•</w:t>
      </w:r>
      <w:r w:rsidRPr="00716676">
        <w:rPr>
          <w:rFonts w:ascii="Tahoma" w:hAnsi="Tahoma" w:cs="Tahoma"/>
        </w:rPr>
        <w:tab/>
        <w:t>Zvýšení kapacity služby (počet lůžek u pobytových služeb, počet přepočtených úvazků pracovníků u ambulantních a pobytových služeb)</w:t>
      </w:r>
    </w:p>
    <w:p w14:paraId="1570C0C3" w14:textId="77777777" w:rsidR="009B096C" w:rsidRPr="00716676" w:rsidRDefault="009B096C" w:rsidP="009B096C">
      <w:pPr>
        <w:ind w:left="851" w:hanging="284"/>
        <w:jc w:val="both"/>
        <w:rPr>
          <w:rFonts w:ascii="Tahoma" w:hAnsi="Tahoma" w:cs="Tahoma"/>
        </w:rPr>
      </w:pPr>
      <w:r w:rsidRPr="00716676">
        <w:rPr>
          <w:rFonts w:ascii="Tahoma" w:hAnsi="Tahoma" w:cs="Tahoma"/>
        </w:rPr>
        <w:t>•</w:t>
      </w:r>
      <w:r w:rsidRPr="00716676">
        <w:rPr>
          <w:rFonts w:ascii="Tahoma" w:hAnsi="Tahoma" w:cs="Tahoma"/>
        </w:rPr>
        <w:tab/>
        <w:t>Nárůstu personálního zabezpečení služby, příp. zvýšení mzdového ohodnocení pracovníků (max. do výše přípustného limitu mzdových nákladů – viz předchozí část textu)</w:t>
      </w:r>
    </w:p>
    <w:p w14:paraId="219FAEB7" w14:textId="77777777" w:rsidR="009B096C" w:rsidRPr="00716676" w:rsidRDefault="009B096C" w:rsidP="009B096C">
      <w:pPr>
        <w:ind w:left="851" w:hanging="284"/>
        <w:jc w:val="both"/>
        <w:rPr>
          <w:rFonts w:ascii="Tahoma" w:hAnsi="Tahoma" w:cs="Tahoma"/>
        </w:rPr>
      </w:pPr>
      <w:r w:rsidRPr="00716676">
        <w:rPr>
          <w:rFonts w:ascii="Tahoma" w:hAnsi="Tahoma" w:cs="Tahoma"/>
        </w:rPr>
        <w:t>•</w:t>
      </w:r>
      <w:r w:rsidRPr="00716676">
        <w:rPr>
          <w:rFonts w:ascii="Tahoma" w:hAnsi="Tahoma" w:cs="Tahoma"/>
        </w:rPr>
        <w:tab/>
        <w:t>Jiného zdůvodněného zvýšení kvality poskytované služby</w:t>
      </w:r>
    </w:p>
    <w:p w14:paraId="05FE6CF7" w14:textId="77777777" w:rsidR="009B096C" w:rsidRPr="00716676" w:rsidRDefault="009B096C" w:rsidP="009B096C">
      <w:pPr>
        <w:spacing w:before="120" w:after="120"/>
        <w:jc w:val="both"/>
        <w:rPr>
          <w:rFonts w:ascii="Tahoma" w:hAnsi="Tahoma" w:cs="Tahoma"/>
        </w:rPr>
      </w:pPr>
      <w:r w:rsidRPr="00716676">
        <w:rPr>
          <w:rFonts w:ascii="Tahoma" w:hAnsi="Tahoma" w:cs="Tahoma"/>
        </w:rPr>
        <w:t>V případě, že služba pověřená závazkem veřejné služby vykázala v předchozích letech ztrátu, bude mít možnost pokrýt tuto ztrátu z příjmů v příštím období (tzn., ztráta předchozího období bude oprávněným „nákladem“ pro účely posouzení vyrovnávací platby). Do této „úhrady ztráty“ nebude možno započítat částky vstupující do společného posouzení vyrovnávací platby (na základě jejichž započtení dojde ke společnému nulovému posouzení vyrovnávací platby).</w:t>
      </w:r>
    </w:p>
    <w:p w14:paraId="0CA6E1FA" w14:textId="77777777" w:rsidR="009B096C" w:rsidRPr="00716676" w:rsidRDefault="009B096C" w:rsidP="009B096C">
      <w:pPr>
        <w:spacing w:before="120" w:after="120"/>
        <w:jc w:val="both"/>
        <w:rPr>
          <w:rFonts w:ascii="Tahoma" w:hAnsi="Tahoma" w:cs="Tahoma"/>
        </w:rPr>
      </w:pPr>
      <w:r w:rsidRPr="00716676">
        <w:rPr>
          <w:rFonts w:ascii="Tahoma" w:hAnsi="Tahoma" w:cs="Tahoma"/>
        </w:rPr>
        <w:t>Další navýšení nad uvedený rámec bude předmětem individuálního posouzení.</w:t>
      </w:r>
    </w:p>
    <w:p w14:paraId="70BF7FA2" w14:textId="77777777" w:rsidR="000F653B" w:rsidRPr="00716676" w:rsidRDefault="00A00D2E" w:rsidP="00A00D2E">
      <w:pPr>
        <w:pStyle w:val="Normlnweb"/>
        <w:spacing w:before="100" w:beforeAutospacing="1" w:after="100" w:afterAutospacing="1"/>
        <w:jc w:val="both"/>
        <w:textAlignment w:val="auto"/>
        <w:rPr>
          <w:rFonts w:ascii="Tahoma" w:eastAsia="Droid Sans" w:hAnsi="Tahoma" w:cs="Tahoma"/>
          <w:kern w:val="1"/>
          <w:sz w:val="22"/>
          <w:szCs w:val="22"/>
          <w:lang w:eastAsia="zh-CN" w:bidi="hi-IN"/>
        </w:rPr>
      </w:pPr>
      <w:r>
        <w:rPr>
          <w:rFonts w:ascii="Tahoma" w:eastAsia="Droid Sans" w:hAnsi="Tahoma" w:cs="Tahoma"/>
          <w:kern w:val="1"/>
          <w:sz w:val="22"/>
          <w:szCs w:val="22"/>
          <w:lang w:eastAsia="zh-CN" w:bidi="hi-IN"/>
        </w:rPr>
        <w:t>P</w:t>
      </w:r>
      <w:r w:rsidR="000F653B" w:rsidRPr="00716676">
        <w:rPr>
          <w:rFonts w:ascii="Tahoma" w:eastAsia="Droid Sans" w:hAnsi="Tahoma" w:cs="Tahoma"/>
          <w:kern w:val="1"/>
          <w:sz w:val="22"/>
          <w:szCs w:val="22"/>
          <w:lang w:eastAsia="zh-CN" w:bidi="hi-IN"/>
        </w:rPr>
        <w:t>odklady pro posouzení vyrovnávací platby musí být předloženy písemně na adresu:</w:t>
      </w:r>
    </w:p>
    <w:p w14:paraId="7D905512" w14:textId="77777777" w:rsidR="000F653B" w:rsidRPr="00716676" w:rsidRDefault="000F653B" w:rsidP="000F653B">
      <w:pPr>
        <w:pStyle w:val="Bezmezer"/>
        <w:ind w:firstLine="709"/>
        <w:rPr>
          <w:rFonts w:cs="Tahoma"/>
          <w:sz w:val="22"/>
          <w:szCs w:val="22"/>
        </w:rPr>
      </w:pPr>
      <w:r w:rsidRPr="00716676">
        <w:rPr>
          <w:rFonts w:cs="Tahoma"/>
          <w:sz w:val="22"/>
          <w:szCs w:val="22"/>
        </w:rPr>
        <w:t>Moravskoslezský kraj – Krajský úřad</w:t>
      </w:r>
    </w:p>
    <w:p w14:paraId="251C910C" w14:textId="77777777" w:rsidR="000F653B" w:rsidRPr="00716676" w:rsidRDefault="000F653B" w:rsidP="000F653B">
      <w:pPr>
        <w:pStyle w:val="Bezmezer"/>
        <w:ind w:firstLine="709"/>
        <w:rPr>
          <w:rFonts w:cs="Tahoma"/>
          <w:sz w:val="22"/>
          <w:szCs w:val="22"/>
        </w:rPr>
      </w:pPr>
      <w:r w:rsidRPr="00716676">
        <w:rPr>
          <w:rFonts w:cs="Tahoma"/>
          <w:sz w:val="22"/>
          <w:szCs w:val="22"/>
        </w:rPr>
        <w:t xml:space="preserve">odbor sociálních věcí </w:t>
      </w:r>
    </w:p>
    <w:p w14:paraId="53F5366D" w14:textId="77777777" w:rsidR="000F653B" w:rsidRPr="00716676" w:rsidRDefault="000F653B" w:rsidP="000F653B">
      <w:pPr>
        <w:pStyle w:val="Bezmezer"/>
        <w:ind w:firstLine="709"/>
        <w:rPr>
          <w:rFonts w:cs="Tahoma"/>
          <w:sz w:val="22"/>
          <w:szCs w:val="22"/>
        </w:rPr>
      </w:pPr>
      <w:r w:rsidRPr="00716676">
        <w:rPr>
          <w:rFonts w:cs="Tahoma"/>
          <w:sz w:val="22"/>
          <w:szCs w:val="22"/>
        </w:rPr>
        <w:lastRenderedPageBreak/>
        <w:t xml:space="preserve">28. října 117 </w:t>
      </w:r>
    </w:p>
    <w:p w14:paraId="0135CEDD" w14:textId="77777777" w:rsidR="000F653B" w:rsidRPr="00716676" w:rsidRDefault="000F653B" w:rsidP="000F653B">
      <w:pPr>
        <w:pStyle w:val="Bezmezer"/>
        <w:ind w:firstLine="709"/>
        <w:rPr>
          <w:rFonts w:cs="Tahoma"/>
          <w:sz w:val="22"/>
          <w:szCs w:val="22"/>
        </w:rPr>
      </w:pPr>
      <w:r w:rsidRPr="00716676">
        <w:rPr>
          <w:rFonts w:cs="Tahoma"/>
          <w:sz w:val="22"/>
          <w:szCs w:val="22"/>
        </w:rPr>
        <w:t>702 18 OSTRAVA</w:t>
      </w:r>
    </w:p>
    <w:p w14:paraId="4AA408AF" w14:textId="77777777" w:rsidR="00F22111" w:rsidRDefault="00F22111" w:rsidP="00A00D2E">
      <w:pPr>
        <w:pStyle w:val="Normlnweb"/>
        <w:spacing w:after="100" w:afterAutospacing="1"/>
        <w:jc w:val="both"/>
        <w:textAlignment w:val="auto"/>
        <w:rPr>
          <w:rFonts w:ascii="Tahoma" w:eastAsia="Droid Sans" w:hAnsi="Tahoma" w:cs="Tahoma"/>
          <w:kern w:val="1"/>
          <w:sz w:val="22"/>
          <w:szCs w:val="22"/>
          <w:lang w:eastAsia="zh-CN" w:bidi="hi-IN"/>
        </w:rPr>
      </w:pPr>
    </w:p>
    <w:p w14:paraId="278865BD" w14:textId="72A0B437" w:rsidR="000F653B" w:rsidRPr="00716676" w:rsidRDefault="00A00D2E" w:rsidP="00A00D2E">
      <w:pPr>
        <w:pStyle w:val="Normlnweb"/>
        <w:spacing w:after="100" w:afterAutospacing="1"/>
        <w:jc w:val="both"/>
        <w:textAlignment w:val="auto"/>
        <w:rPr>
          <w:rFonts w:ascii="Tahoma" w:eastAsia="Droid Sans" w:hAnsi="Tahoma" w:cs="Tahoma"/>
          <w:kern w:val="1"/>
          <w:sz w:val="22"/>
          <w:szCs w:val="22"/>
          <w:lang w:eastAsia="zh-CN" w:bidi="hi-IN"/>
        </w:rPr>
      </w:pPr>
      <w:r>
        <w:rPr>
          <w:rFonts w:ascii="Tahoma" w:eastAsia="Droid Sans" w:hAnsi="Tahoma" w:cs="Tahoma"/>
          <w:kern w:val="1"/>
          <w:sz w:val="22"/>
          <w:szCs w:val="22"/>
          <w:lang w:eastAsia="zh-CN" w:bidi="hi-IN"/>
        </w:rPr>
        <w:t>Kraj s</w:t>
      </w:r>
      <w:r w:rsidR="000F653B" w:rsidRPr="00716676">
        <w:rPr>
          <w:rFonts w:ascii="Tahoma" w:eastAsia="Droid Sans" w:hAnsi="Tahoma" w:cs="Tahoma"/>
          <w:kern w:val="1"/>
          <w:sz w:val="22"/>
          <w:szCs w:val="22"/>
          <w:lang w:eastAsia="zh-CN" w:bidi="hi-IN"/>
        </w:rPr>
        <w:t xml:space="preserve">i vyhrazuje právo s ohledem na vývoj právních názorů v otázce výpočtu vyrovnávací platby požadovat další informace o poskytovaných službách, které je příjemce povinen </w:t>
      </w:r>
      <w:r w:rsidR="0023720E">
        <w:rPr>
          <w:rFonts w:ascii="Tahoma" w:eastAsia="Droid Sans" w:hAnsi="Tahoma" w:cs="Tahoma"/>
          <w:kern w:val="1"/>
          <w:sz w:val="22"/>
          <w:szCs w:val="22"/>
          <w:lang w:eastAsia="zh-CN" w:bidi="hi-IN"/>
        </w:rPr>
        <w:t>poskytovateli zaslat</w:t>
      </w:r>
      <w:r w:rsidR="000F653B" w:rsidRPr="00716676">
        <w:rPr>
          <w:rFonts w:ascii="Tahoma" w:eastAsia="Droid Sans" w:hAnsi="Tahoma" w:cs="Tahoma"/>
          <w:kern w:val="1"/>
          <w:sz w:val="22"/>
          <w:szCs w:val="22"/>
          <w:lang w:eastAsia="zh-CN" w:bidi="hi-IN"/>
        </w:rPr>
        <w:t>.</w:t>
      </w:r>
    </w:p>
    <w:p w14:paraId="28924F4C" w14:textId="77777777" w:rsidR="00A00D2E" w:rsidRPr="00716676" w:rsidRDefault="00A00D2E" w:rsidP="00A00D2E">
      <w:pPr>
        <w:pStyle w:val="Zkladntext"/>
        <w:tabs>
          <w:tab w:val="num" w:pos="426"/>
        </w:tabs>
        <w:spacing w:before="120" w:after="0" w:line="240" w:lineRule="auto"/>
        <w:jc w:val="both"/>
        <w:rPr>
          <w:rFonts w:ascii="Tahoma" w:hAnsi="Tahoma" w:cs="Tahoma"/>
          <w:b/>
          <w:bCs/>
        </w:rPr>
      </w:pPr>
      <w:r w:rsidRPr="00716676">
        <w:rPr>
          <w:rFonts w:ascii="Tahoma" w:hAnsi="Tahoma" w:cs="Tahoma"/>
        </w:rPr>
        <w:t xml:space="preserve">Příjemce je povinen: </w:t>
      </w:r>
    </w:p>
    <w:p w14:paraId="0FF8DB19" w14:textId="77777777" w:rsidR="00A00D2E" w:rsidRPr="0071667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716676">
        <w:rPr>
          <w:rFonts w:ascii="Tahoma" w:hAnsi="Tahoma" w:cs="Tahoma"/>
        </w:rPr>
        <w:t xml:space="preserve">předložit </w:t>
      </w:r>
      <w:r>
        <w:rPr>
          <w:rFonts w:ascii="Tahoma" w:hAnsi="Tahoma" w:cs="Tahoma"/>
        </w:rPr>
        <w:t>Kraji</w:t>
      </w:r>
      <w:r w:rsidRPr="00716676">
        <w:rPr>
          <w:rFonts w:ascii="Tahoma" w:hAnsi="Tahoma" w:cs="Tahoma"/>
        </w:rPr>
        <w:t xml:space="preserve"> nejpozději do </w:t>
      </w:r>
      <w:r w:rsidRPr="00716676">
        <w:rPr>
          <w:rFonts w:ascii="Tahoma" w:hAnsi="Tahoma" w:cs="Tahoma"/>
          <w:b/>
        </w:rPr>
        <w:t>30. 6. 2017</w:t>
      </w:r>
      <w:r w:rsidRPr="00716676">
        <w:rPr>
          <w:rFonts w:ascii="Tahoma" w:hAnsi="Tahoma" w:cs="Tahoma"/>
        </w:rPr>
        <w:t xml:space="preserve"> na předepsaných formulářích podklady k závěrečnému posouzení vyrovnávací platby. Podklady k závěrečnému posouzení vyrovnávací platby se považují za předložené </w:t>
      </w:r>
      <w:r>
        <w:rPr>
          <w:rFonts w:ascii="Tahoma" w:hAnsi="Tahoma" w:cs="Tahoma"/>
        </w:rPr>
        <w:t>Kraji</w:t>
      </w:r>
      <w:r w:rsidRPr="00716676">
        <w:rPr>
          <w:rFonts w:ascii="Tahoma" w:hAnsi="Tahoma" w:cs="Tahoma"/>
        </w:rPr>
        <w:t xml:space="preserve"> dnem jeho předání k přepravě provozovateli poštovních služeb nebo podáním na podatelně krajského úřadu,</w:t>
      </w:r>
    </w:p>
    <w:p w14:paraId="58FA024E" w14:textId="77777777" w:rsidR="00A00D2E" w:rsidRPr="009C56B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9C56B6">
        <w:rPr>
          <w:rFonts w:ascii="Tahoma" w:hAnsi="Tahoma" w:cs="Tahoma"/>
        </w:rPr>
        <w:t>předložit Kraji na předepsaných formulářích podklady k závěrečnému posouzení vyrovnávací platby dle písm. c) tohoto odstavce, úplné a bezchybné, včetně čestného prohlášení osoby oprávněné jednat za příjemce o úplnosti, správnosti a pravdivosti všech doložených podkladů k závěrečnému posouzení,</w:t>
      </w:r>
    </w:p>
    <w:p w14:paraId="61896E29" w14:textId="77777777" w:rsidR="009C56B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716676">
        <w:rPr>
          <w:rFonts w:ascii="Tahoma" w:hAnsi="Tahoma" w:cs="Tahoma"/>
        </w:rPr>
        <w:t xml:space="preserve">v případě nadměrné vyrovnávací platby uhradit částku vypočtené nadměrné vyrovnávací platby na účet </w:t>
      </w:r>
      <w:r>
        <w:rPr>
          <w:rFonts w:ascii="Tahoma" w:hAnsi="Tahoma" w:cs="Tahoma"/>
        </w:rPr>
        <w:t>Kraje</w:t>
      </w:r>
      <w:r w:rsidRPr="00716676">
        <w:rPr>
          <w:rFonts w:ascii="Tahoma" w:hAnsi="Tahoma" w:cs="Tahoma"/>
        </w:rPr>
        <w:t xml:space="preserve"> do 30 kalendářních dnů ode dne předložení podkladů k závěrečnému posouzení vyrovnávací platby, nejpozději však do </w:t>
      </w:r>
      <w:r>
        <w:rPr>
          <w:rFonts w:ascii="Tahoma" w:hAnsi="Tahoma" w:cs="Tahoma"/>
        </w:rPr>
        <w:t>7</w:t>
      </w:r>
      <w:r w:rsidRPr="00716676">
        <w:rPr>
          <w:rFonts w:ascii="Tahoma" w:hAnsi="Tahoma" w:cs="Tahoma"/>
        </w:rPr>
        <w:t xml:space="preserve"> kalendářních dnů od termínu stanoveného pro předložení podkladů pro závěrečné posouzení vyrovnávací platby. Rozhodným okamžikem vrácení </w:t>
      </w:r>
      <w:r w:rsidR="000B1239">
        <w:rPr>
          <w:rFonts w:ascii="Tahoma" w:hAnsi="Tahoma" w:cs="Tahoma"/>
        </w:rPr>
        <w:t>nadměrné vyrovnávací platby</w:t>
      </w:r>
      <w:r w:rsidRPr="00716676">
        <w:rPr>
          <w:rFonts w:ascii="Tahoma" w:hAnsi="Tahoma" w:cs="Tahoma"/>
        </w:rPr>
        <w:t xml:space="preserve"> zpět na účet </w:t>
      </w:r>
      <w:r w:rsidR="000B1239">
        <w:rPr>
          <w:rFonts w:ascii="Tahoma" w:hAnsi="Tahoma" w:cs="Tahoma"/>
        </w:rPr>
        <w:t>Kraje</w:t>
      </w:r>
      <w:r w:rsidRPr="00716676">
        <w:rPr>
          <w:rFonts w:ascii="Tahoma" w:hAnsi="Tahoma" w:cs="Tahoma"/>
        </w:rPr>
        <w:t xml:space="preserve"> je den </w:t>
      </w:r>
      <w:r w:rsidR="009C56B6">
        <w:rPr>
          <w:rFonts w:ascii="Tahoma" w:hAnsi="Tahoma" w:cs="Tahoma"/>
        </w:rPr>
        <w:t>jejich odepsání z účtu příjemce,</w:t>
      </w:r>
    </w:p>
    <w:p w14:paraId="45D93115" w14:textId="77777777" w:rsidR="0023720E" w:rsidRDefault="0023720E" w:rsidP="0023720E">
      <w:pPr>
        <w:spacing w:before="60" w:after="0" w:line="240" w:lineRule="auto"/>
        <w:jc w:val="both"/>
        <w:rPr>
          <w:rFonts w:ascii="Tahoma" w:eastAsia="Times New Roman" w:hAnsi="Tahoma" w:cs="Tahoma"/>
          <w:color w:val="231F20"/>
          <w:lang w:eastAsia="cs-CZ"/>
        </w:rPr>
      </w:pPr>
    </w:p>
    <w:p w14:paraId="6D7F8888" w14:textId="540113A3" w:rsidR="00A00D2E" w:rsidRPr="009C56B6" w:rsidRDefault="0023720E" w:rsidP="0023720E">
      <w:pPr>
        <w:spacing w:before="60" w:after="0" w:line="240" w:lineRule="auto"/>
        <w:jc w:val="both"/>
        <w:rPr>
          <w:rFonts w:ascii="Tahoma" w:hAnsi="Tahoma" w:cs="Tahoma"/>
        </w:rPr>
      </w:pPr>
      <w:r>
        <w:rPr>
          <w:rFonts w:ascii="Tahoma" w:eastAsia="Times New Roman" w:hAnsi="Tahoma" w:cs="Tahoma"/>
          <w:color w:val="231F20"/>
          <w:lang w:eastAsia="cs-CZ"/>
        </w:rPr>
        <w:t xml:space="preserve">Pro účely </w:t>
      </w:r>
      <w:r w:rsidR="00A00D2E" w:rsidRPr="009C56B6">
        <w:rPr>
          <w:rFonts w:ascii="Tahoma" w:eastAsia="Times New Roman" w:hAnsi="Tahoma" w:cs="Tahoma"/>
          <w:color w:val="231F20"/>
          <w:lang w:eastAsia="cs-CZ"/>
        </w:rPr>
        <w:t xml:space="preserve">vypořádání vyrovnávací platby </w:t>
      </w:r>
      <w:r w:rsidR="00B80F32" w:rsidRPr="009C56B6">
        <w:rPr>
          <w:rFonts w:ascii="Tahoma" w:eastAsia="Times New Roman" w:hAnsi="Tahoma" w:cs="Tahoma"/>
          <w:color w:val="231F20"/>
          <w:lang w:eastAsia="cs-CZ"/>
        </w:rPr>
        <w:t xml:space="preserve">budou příjemci zaslány </w:t>
      </w:r>
      <w:r>
        <w:rPr>
          <w:rFonts w:ascii="Tahoma" w:eastAsia="Times New Roman" w:hAnsi="Tahoma" w:cs="Tahoma"/>
          <w:color w:val="231F20"/>
          <w:lang w:eastAsia="cs-CZ"/>
        </w:rPr>
        <w:t xml:space="preserve">předepsané formuláře </w:t>
      </w:r>
      <w:r w:rsidR="00B80F32" w:rsidRPr="009C56B6">
        <w:rPr>
          <w:rFonts w:ascii="Tahoma" w:eastAsia="Times New Roman" w:hAnsi="Tahoma" w:cs="Tahoma"/>
          <w:color w:val="231F20"/>
          <w:lang w:eastAsia="cs-CZ"/>
        </w:rPr>
        <w:t>e-mailem na základě jeho vyžádání</w:t>
      </w:r>
      <w:r>
        <w:rPr>
          <w:rFonts w:ascii="Tahoma" w:eastAsia="Times New Roman" w:hAnsi="Tahoma" w:cs="Tahoma"/>
          <w:color w:val="231F20"/>
          <w:lang w:eastAsia="cs-CZ"/>
        </w:rPr>
        <w:t>.</w:t>
      </w:r>
    </w:p>
    <w:p w14:paraId="50A5C7A9" w14:textId="77777777" w:rsidR="00A00D2E" w:rsidRPr="00716676" w:rsidRDefault="00A00D2E" w:rsidP="00A00D2E">
      <w:pPr>
        <w:pStyle w:val="Normlnweb"/>
        <w:spacing w:after="100" w:afterAutospacing="1"/>
        <w:jc w:val="both"/>
        <w:textAlignment w:val="auto"/>
        <w:rPr>
          <w:rFonts w:ascii="Tahoma" w:eastAsia="Droid Sans" w:hAnsi="Tahoma" w:cs="Tahoma"/>
          <w:kern w:val="1"/>
          <w:sz w:val="22"/>
          <w:szCs w:val="22"/>
          <w:lang w:eastAsia="zh-CN" w:bidi="hi-IN"/>
        </w:rPr>
      </w:pPr>
    </w:p>
    <w:p w14:paraId="02E97AC9" w14:textId="77777777" w:rsidR="000F653B" w:rsidRPr="00716676" w:rsidRDefault="000F653B" w:rsidP="000F653B">
      <w:pPr>
        <w:pStyle w:val="Normlnweb"/>
        <w:spacing w:after="100" w:afterAutospacing="1"/>
        <w:jc w:val="both"/>
        <w:textAlignment w:val="auto"/>
        <w:rPr>
          <w:rFonts w:ascii="Tahoma" w:eastAsia="Droid Sans" w:hAnsi="Tahoma" w:cs="Tahoma"/>
          <w:kern w:val="1"/>
          <w:sz w:val="22"/>
          <w:szCs w:val="22"/>
          <w:lang w:eastAsia="zh-CN" w:bidi="hi-IN"/>
        </w:rPr>
      </w:pPr>
    </w:p>
    <w:sectPr w:rsidR="000F653B" w:rsidRPr="00716676"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C7892" w14:textId="77777777" w:rsidR="00DA1EB3" w:rsidRDefault="00DA1EB3" w:rsidP="005051F5">
      <w:pPr>
        <w:spacing w:after="0" w:line="240" w:lineRule="auto"/>
      </w:pPr>
      <w:r>
        <w:separator/>
      </w:r>
    </w:p>
  </w:endnote>
  <w:endnote w:type="continuationSeparator" w:id="0">
    <w:p w14:paraId="41BD9F1B" w14:textId="77777777" w:rsidR="00DA1EB3" w:rsidRDefault="00DA1EB3"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w:altName w:val="Arial Unicode MS"/>
    <w:charset w:val="80"/>
    <w:family w:val="auto"/>
    <w:pitch w:val="variable"/>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787854"/>
      <w:docPartObj>
        <w:docPartGallery w:val="Page Numbers (Bottom of Page)"/>
        <w:docPartUnique/>
      </w:docPartObj>
    </w:sdtPr>
    <w:sdtEndPr/>
    <w:sdtContent>
      <w:p w14:paraId="1F2C995E" w14:textId="77777777" w:rsidR="00784AC1" w:rsidRDefault="00784AC1">
        <w:pPr>
          <w:pStyle w:val="Zpat"/>
          <w:jc w:val="center"/>
        </w:pPr>
        <w:r>
          <w:fldChar w:fldCharType="begin"/>
        </w:r>
        <w:r>
          <w:instrText>PAGE   \* MERGEFORMAT</w:instrText>
        </w:r>
        <w:r>
          <w:fldChar w:fldCharType="separate"/>
        </w:r>
        <w:r w:rsidR="00270AA3">
          <w:rPr>
            <w:noProof/>
          </w:rPr>
          <w:t>2</w:t>
        </w:r>
        <w:r>
          <w:fldChar w:fldCharType="end"/>
        </w:r>
      </w:p>
    </w:sdtContent>
  </w:sdt>
  <w:p w14:paraId="0D045EB4" w14:textId="77777777" w:rsidR="00784AC1" w:rsidRDefault="00784A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5E80C" w14:textId="77777777" w:rsidR="00DA1EB3" w:rsidRDefault="00DA1EB3" w:rsidP="005051F5">
      <w:pPr>
        <w:spacing w:after="0" w:line="240" w:lineRule="auto"/>
      </w:pPr>
      <w:r>
        <w:separator/>
      </w:r>
    </w:p>
  </w:footnote>
  <w:footnote w:type="continuationSeparator" w:id="0">
    <w:p w14:paraId="2D4EE73C" w14:textId="77777777" w:rsidR="00DA1EB3" w:rsidRDefault="00DA1EB3"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1658"/>
    <w:multiLevelType w:val="multilevel"/>
    <w:tmpl w:val="AE5E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37A94"/>
    <w:multiLevelType w:val="multilevel"/>
    <w:tmpl w:val="BF1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174B5"/>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664E1E55"/>
    <w:multiLevelType w:val="hybridMultilevel"/>
    <w:tmpl w:val="252C8FCC"/>
    <w:lvl w:ilvl="0" w:tplc="6A9E956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9F5961"/>
    <w:multiLevelType w:val="multilevel"/>
    <w:tmpl w:val="50D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06AC0"/>
    <w:multiLevelType w:val="hybridMultilevel"/>
    <w:tmpl w:val="1E225250"/>
    <w:lvl w:ilvl="0" w:tplc="41E2C934">
      <w:start w:val="1"/>
      <w:numFmt w:val="decimal"/>
      <w:lvlText w:val="%1."/>
      <w:lvlJc w:val="left"/>
      <w:pPr>
        <w:tabs>
          <w:tab w:val="num" w:pos="735"/>
        </w:tabs>
        <w:ind w:left="735"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1FE606F"/>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6381DEC"/>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num>
  <w:num w:numId="7">
    <w:abstractNumId w:val="1"/>
  </w:num>
  <w:num w:numId="8">
    <w:abstractNumId w:val="6"/>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312E"/>
    <w:rsid w:val="00014851"/>
    <w:rsid w:val="000268B1"/>
    <w:rsid w:val="00055CAE"/>
    <w:rsid w:val="000626AE"/>
    <w:rsid w:val="000659FA"/>
    <w:rsid w:val="000B1239"/>
    <w:rsid w:val="000B25F9"/>
    <w:rsid w:val="000C168D"/>
    <w:rsid w:val="000E43A3"/>
    <w:rsid w:val="000F21CD"/>
    <w:rsid w:val="000F653B"/>
    <w:rsid w:val="00114328"/>
    <w:rsid w:val="00134384"/>
    <w:rsid w:val="00176467"/>
    <w:rsid w:val="00197EBF"/>
    <w:rsid w:val="001A38A2"/>
    <w:rsid w:val="001A4E10"/>
    <w:rsid w:val="001A75D1"/>
    <w:rsid w:val="001B31A9"/>
    <w:rsid w:val="001B3378"/>
    <w:rsid w:val="001B5F37"/>
    <w:rsid w:val="001D24BA"/>
    <w:rsid w:val="002054B4"/>
    <w:rsid w:val="0023720E"/>
    <w:rsid w:val="002450FF"/>
    <w:rsid w:val="0024731A"/>
    <w:rsid w:val="00270AA3"/>
    <w:rsid w:val="0028627D"/>
    <w:rsid w:val="00291DAA"/>
    <w:rsid w:val="002C61DD"/>
    <w:rsid w:val="002D0A04"/>
    <w:rsid w:val="002F4A12"/>
    <w:rsid w:val="00310590"/>
    <w:rsid w:val="00333AA9"/>
    <w:rsid w:val="003A133B"/>
    <w:rsid w:val="003A2DFF"/>
    <w:rsid w:val="003B633E"/>
    <w:rsid w:val="003C3ABC"/>
    <w:rsid w:val="00442E40"/>
    <w:rsid w:val="00454A66"/>
    <w:rsid w:val="00477C0E"/>
    <w:rsid w:val="004907D6"/>
    <w:rsid w:val="004A655D"/>
    <w:rsid w:val="004C60D7"/>
    <w:rsid w:val="004F74F7"/>
    <w:rsid w:val="005051F5"/>
    <w:rsid w:val="00530F94"/>
    <w:rsid w:val="0056729D"/>
    <w:rsid w:val="005853A6"/>
    <w:rsid w:val="005A22DF"/>
    <w:rsid w:val="005B1DBD"/>
    <w:rsid w:val="005C21EC"/>
    <w:rsid w:val="005D6665"/>
    <w:rsid w:val="005F2554"/>
    <w:rsid w:val="005F40E4"/>
    <w:rsid w:val="00610990"/>
    <w:rsid w:val="006877F3"/>
    <w:rsid w:val="006A0005"/>
    <w:rsid w:val="006A3537"/>
    <w:rsid w:val="006A58C3"/>
    <w:rsid w:val="006B29C7"/>
    <w:rsid w:val="006C3940"/>
    <w:rsid w:val="00700576"/>
    <w:rsid w:val="007101BE"/>
    <w:rsid w:val="00716676"/>
    <w:rsid w:val="00725D4B"/>
    <w:rsid w:val="0077168C"/>
    <w:rsid w:val="00776B62"/>
    <w:rsid w:val="00784AC1"/>
    <w:rsid w:val="007C1301"/>
    <w:rsid w:val="008216D5"/>
    <w:rsid w:val="008367B7"/>
    <w:rsid w:val="00847333"/>
    <w:rsid w:val="0086197A"/>
    <w:rsid w:val="008756B9"/>
    <w:rsid w:val="00884276"/>
    <w:rsid w:val="008E6D4F"/>
    <w:rsid w:val="009130C1"/>
    <w:rsid w:val="009355C0"/>
    <w:rsid w:val="00986BF4"/>
    <w:rsid w:val="00995F1C"/>
    <w:rsid w:val="009B096C"/>
    <w:rsid w:val="009B3093"/>
    <w:rsid w:val="009C0E7C"/>
    <w:rsid w:val="009C56B6"/>
    <w:rsid w:val="009D0037"/>
    <w:rsid w:val="00A00D2E"/>
    <w:rsid w:val="00A02F92"/>
    <w:rsid w:val="00A07ECF"/>
    <w:rsid w:val="00A27BC5"/>
    <w:rsid w:val="00A62E8A"/>
    <w:rsid w:val="00A668F5"/>
    <w:rsid w:val="00A67598"/>
    <w:rsid w:val="00A75A46"/>
    <w:rsid w:val="00AA6663"/>
    <w:rsid w:val="00AC5497"/>
    <w:rsid w:val="00AD165A"/>
    <w:rsid w:val="00B21FA3"/>
    <w:rsid w:val="00B303E0"/>
    <w:rsid w:val="00B524FF"/>
    <w:rsid w:val="00B740F5"/>
    <w:rsid w:val="00B80F32"/>
    <w:rsid w:val="00B91245"/>
    <w:rsid w:val="00B91362"/>
    <w:rsid w:val="00BC42F8"/>
    <w:rsid w:val="00BC780D"/>
    <w:rsid w:val="00BD136D"/>
    <w:rsid w:val="00BD4FC0"/>
    <w:rsid w:val="00BD7FE2"/>
    <w:rsid w:val="00C154D2"/>
    <w:rsid w:val="00C55D2D"/>
    <w:rsid w:val="00C80A21"/>
    <w:rsid w:val="00CA52B6"/>
    <w:rsid w:val="00CA6EA0"/>
    <w:rsid w:val="00CD2E48"/>
    <w:rsid w:val="00CE55B2"/>
    <w:rsid w:val="00CE6A98"/>
    <w:rsid w:val="00D04C36"/>
    <w:rsid w:val="00D3228B"/>
    <w:rsid w:val="00D548A0"/>
    <w:rsid w:val="00D62135"/>
    <w:rsid w:val="00D76EAA"/>
    <w:rsid w:val="00DA1EB3"/>
    <w:rsid w:val="00DE54C5"/>
    <w:rsid w:val="00E179E6"/>
    <w:rsid w:val="00E17BD2"/>
    <w:rsid w:val="00E215B1"/>
    <w:rsid w:val="00E46AB1"/>
    <w:rsid w:val="00E51EC1"/>
    <w:rsid w:val="00E61532"/>
    <w:rsid w:val="00E947DA"/>
    <w:rsid w:val="00EB170C"/>
    <w:rsid w:val="00EC2196"/>
    <w:rsid w:val="00EF3877"/>
    <w:rsid w:val="00F21929"/>
    <w:rsid w:val="00F21F90"/>
    <w:rsid w:val="00F22111"/>
    <w:rsid w:val="00F25288"/>
    <w:rsid w:val="00F456B1"/>
    <w:rsid w:val="00F47D95"/>
    <w:rsid w:val="00F61D99"/>
    <w:rsid w:val="00FF6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8677"/>
  <w15:docId w15:val="{88DDD25F-AB1C-4B34-8626-A3E698A4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styleId="Zkladntext">
    <w:name w:val="Body Text"/>
    <w:basedOn w:val="Normln"/>
    <w:link w:val="ZkladntextChar"/>
    <w:uiPriority w:val="99"/>
    <w:semiHidden/>
    <w:unhideWhenUsed/>
    <w:rsid w:val="00B21FA3"/>
    <w:pPr>
      <w:spacing w:after="120"/>
    </w:pPr>
  </w:style>
  <w:style w:type="character" w:customStyle="1" w:styleId="ZkladntextChar">
    <w:name w:val="Základní text Char"/>
    <w:basedOn w:val="Standardnpsmoodstavce"/>
    <w:link w:val="Zkladntext"/>
    <w:uiPriority w:val="99"/>
    <w:semiHidden/>
    <w:rsid w:val="00B21FA3"/>
    <w:rPr>
      <w:rFonts w:ascii="Calibri" w:eastAsia="Calibri" w:hAnsi="Calibri" w:cs="Times New Roman"/>
    </w:rPr>
  </w:style>
  <w:style w:type="character" w:styleId="Siln">
    <w:name w:val="Strong"/>
    <w:basedOn w:val="Standardnpsmoodstavce"/>
    <w:uiPriority w:val="22"/>
    <w:qFormat/>
    <w:rsid w:val="004A655D"/>
    <w:rPr>
      <w:b/>
      <w:bCs/>
      <w:i w:val="0"/>
      <w:iCs w:val="0"/>
    </w:rPr>
  </w:style>
  <w:style w:type="paragraph" w:styleId="Normlnweb">
    <w:name w:val="Normal (Web)"/>
    <w:basedOn w:val="Normln"/>
    <w:uiPriority w:val="99"/>
    <w:semiHidden/>
    <w:unhideWhenUsed/>
    <w:rsid w:val="004A655D"/>
    <w:pPr>
      <w:spacing w:after="150" w:line="240" w:lineRule="auto"/>
      <w:textAlignment w:val="top"/>
    </w:pPr>
    <w:rPr>
      <w:rFonts w:ascii="Times New Roman" w:eastAsia="Times New Roman" w:hAnsi="Times New Roman"/>
      <w:sz w:val="24"/>
      <w:szCs w:val="24"/>
      <w:lang w:eastAsia="cs-CZ"/>
    </w:rPr>
  </w:style>
  <w:style w:type="paragraph" w:styleId="Bezmezer">
    <w:name w:val="No Spacing"/>
    <w:uiPriority w:val="1"/>
    <w:qFormat/>
    <w:rsid w:val="000F653B"/>
    <w:pPr>
      <w:suppressAutoHyphens/>
      <w:spacing w:after="0" w:line="240" w:lineRule="auto"/>
    </w:pPr>
    <w:rPr>
      <w:rFonts w:ascii="Tahoma" w:eastAsia="Droid Sans" w:hAnsi="Tahoma" w:cs="Mangal"/>
      <w:kern w:val="1"/>
      <w:sz w:val="20"/>
      <w:szCs w:val="24"/>
      <w:lang w:eastAsia="zh-CN" w:bidi="hi-IN"/>
    </w:rPr>
  </w:style>
  <w:style w:type="character" w:styleId="Odkaznakoment">
    <w:name w:val="annotation reference"/>
    <w:basedOn w:val="Standardnpsmoodstavce"/>
    <w:uiPriority w:val="99"/>
    <w:semiHidden/>
    <w:unhideWhenUsed/>
    <w:rsid w:val="00A00D2E"/>
    <w:rPr>
      <w:sz w:val="16"/>
      <w:szCs w:val="16"/>
    </w:rPr>
  </w:style>
  <w:style w:type="paragraph" w:styleId="Textkomente">
    <w:name w:val="annotation text"/>
    <w:basedOn w:val="Normln"/>
    <w:link w:val="TextkomenteChar"/>
    <w:uiPriority w:val="99"/>
    <w:semiHidden/>
    <w:unhideWhenUsed/>
    <w:rsid w:val="00A00D2E"/>
    <w:pPr>
      <w:spacing w:line="240" w:lineRule="auto"/>
    </w:pPr>
    <w:rPr>
      <w:sz w:val="20"/>
      <w:szCs w:val="20"/>
    </w:rPr>
  </w:style>
  <w:style w:type="character" w:customStyle="1" w:styleId="TextkomenteChar">
    <w:name w:val="Text komentáře Char"/>
    <w:basedOn w:val="Standardnpsmoodstavce"/>
    <w:link w:val="Textkomente"/>
    <w:uiPriority w:val="99"/>
    <w:semiHidden/>
    <w:rsid w:val="00A00D2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00D2E"/>
    <w:rPr>
      <w:b/>
      <w:bCs/>
    </w:rPr>
  </w:style>
  <w:style w:type="character" w:customStyle="1" w:styleId="PedmtkomenteChar">
    <w:name w:val="Předmět komentáře Char"/>
    <w:basedOn w:val="TextkomenteChar"/>
    <w:link w:val="Pedmtkomente"/>
    <w:uiPriority w:val="99"/>
    <w:semiHidden/>
    <w:rsid w:val="00A00D2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1009">
      <w:bodyDiv w:val="1"/>
      <w:marLeft w:val="0"/>
      <w:marRight w:val="0"/>
      <w:marTop w:val="0"/>
      <w:marBottom w:val="0"/>
      <w:divBdr>
        <w:top w:val="none" w:sz="0" w:space="0" w:color="auto"/>
        <w:left w:val="none" w:sz="0" w:space="0" w:color="auto"/>
        <w:bottom w:val="none" w:sz="0" w:space="0" w:color="auto"/>
        <w:right w:val="none" w:sz="0" w:space="0" w:color="auto"/>
      </w:divBdr>
      <w:divsChild>
        <w:div w:id="1443184809">
          <w:marLeft w:val="0"/>
          <w:marRight w:val="0"/>
          <w:marTop w:val="0"/>
          <w:marBottom w:val="0"/>
          <w:divBdr>
            <w:top w:val="none" w:sz="0" w:space="0" w:color="auto"/>
            <w:left w:val="none" w:sz="0" w:space="0" w:color="auto"/>
            <w:bottom w:val="none" w:sz="0" w:space="0" w:color="auto"/>
            <w:right w:val="none" w:sz="0" w:space="0" w:color="auto"/>
          </w:divBdr>
          <w:divsChild>
            <w:div w:id="139350481">
              <w:marLeft w:val="0"/>
              <w:marRight w:val="0"/>
              <w:marTop w:val="0"/>
              <w:marBottom w:val="0"/>
              <w:divBdr>
                <w:top w:val="none" w:sz="0" w:space="0" w:color="auto"/>
                <w:left w:val="none" w:sz="0" w:space="0" w:color="auto"/>
                <w:bottom w:val="none" w:sz="0" w:space="0" w:color="auto"/>
                <w:right w:val="none" w:sz="0" w:space="0" w:color="auto"/>
              </w:divBdr>
              <w:divsChild>
                <w:div w:id="543101847">
                  <w:marLeft w:val="0"/>
                  <w:marRight w:val="0"/>
                  <w:marTop w:val="0"/>
                  <w:marBottom w:val="0"/>
                  <w:divBdr>
                    <w:top w:val="none" w:sz="0" w:space="0" w:color="auto"/>
                    <w:left w:val="none" w:sz="0" w:space="0" w:color="auto"/>
                    <w:bottom w:val="none" w:sz="0" w:space="0" w:color="auto"/>
                    <w:right w:val="none" w:sz="0" w:space="0" w:color="auto"/>
                  </w:divBdr>
                  <w:divsChild>
                    <w:div w:id="1402362333">
                      <w:marLeft w:val="0"/>
                      <w:marRight w:val="0"/>
                      <w:marTop w:val="0"/>
                      <w:marBottom w:val="0"/>
                      <w:divBdr>
                        <w:top w:val="none" w:sz="0" w:space="0" w:color="auto"/>
                        <w:left w:val="none" w:sz="0" w:space="0" w:color="auto"/>
                        <w:bottom w:val="none" w:sz="0" w:space="0" w:color="auto"/>
                        <w:right w:val="none" w:sz="0" w:space="0" w:color="auto"/>
                      </w:divBdr>
                      <w:divsChild>
                        <w:div w:id="968827702">
                          <w:marLeft w:val="0"/>
                          <w:marRight w:val="0"/>
                          <w:marTop w:val="0"/>
                          <w:marBottom w:val="0"/>
                          <w:divBdr>
                            <w:top w:val="none" w:sz="0" w:space="0" w:color="auto"/>
                            <w:left w:val="none" w:sz="0" w:space="0" w:color="auto"/>
                            <w:bottom w:val="none" w:sz="0" w:space="0" w:color="auto"/>
                            <w:right w:val="none" w:sz="0" w:space="0" w:color="auto"/>
                          </w:divBdr>
                          <w:divsChild>
                            <w:div w:id="17797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356804681">
      <w:bodyDiv w:val="1"/>
      <w:marLeft w:val="0"/>
      <w:marRight w:val="0"/>
      <w:marTop w:val="0"/>
      <w:marBottom w:val="0"/>
      <w:divBdr>
        <w:top w:val="none" w:sz="0" w:space="0" w:color="auto"/>
        <w:left w:val="none" w:sz="0" w:space="0" w:color="auto"/>
        <w:bottom w:val="none" w:sz="0" w:space="0" w:color="auto"/>
        <w:right w:val="none" w:sz="0" w:space="0" w:color="auto"/>
      </w:divBdr>
      <w:divsChild>
        <w:div w:id="129399208">
          <w:marLeft w:val="0"/>
          <w:marRight w:val="0"/>
          <w:marTop w:val="0"/>
          <w:marBottom w:val="0"/>
          <w:divBdr>
            <w:top w:val="none" w:sz="0" w:space="0" w:color="auto"/>
            <w:left w:val="none" w:sz="0" w:space="0" w:color="auto"/>
            <w:bottom w:val="none" w:sz="0" w:space="0" w:color="auto"/>
            <w:right w:val="none" w:sz="0" w:space="0" w:color="auto"/>
          </w:divBdr>
          <w:divsChild>
            <w:div w:id="1454590855">
              <w:marLeft w:val="0"/>
              <w:marRight w:val="0"/>
              <w:marTop w:val="0"/>
              <w:marBottom w:val="0"/>
              <w:divBdr>
                <w:top w:val="none" w:sz="0" w:space="0" w:color="auto"/>
                <w:left w:val="none" w:sz="0" w:space="0" w:color="auto"/>
                <w:bottom w:val="none" w:sz="0" w:space="0" w:color="auto"/>
                <w:right w:val="none" w:sz="0" w:space="0" w:color="auto"/>
              </w:divBdr>
              <w:divsChild>
                <w:div w:id="1378432913">
                  <w:marLeft w:val="0"/>
                  <w:marRight w:val="0"/>
                  <w:marTop w:val="0"/>
                  <w:marBottom w:val="0"/>
                  <w:divBdr>
                    <w:top w:val="none" w:sz="0" w:space="0" w:color="auto"/>
                    <w:left w:val="none" w:sz="0" w:space="0" w:color="auto"/>
                    <w:bottom w:val="none" w:sz="0" w:space="0" w:color="auto"/>
                    <w:right w:val="none" w:sz="0" w:space="0" w:color="auto"/>
                  </w:divBdr>
                  <w:divsChild>
                    <w:div w:id="788359387">
                      <w:marLeft w:val="0"/>
                      <w:marRight w:val="0"/>
                      <w:marTop w:val="0"/>
                      <w:marBottom w:val="0"/>
                      <w:divBdr>
                        <w:top w:val="none" w:sz="0" w:space="0" w:color="auto"/>
                        <w:left w:val="none" w:sz="0" w:space="0" w:color="auto"/>
                        <w:bottom w:val="none" w:sz="0" w:space="0" w:color="auto"/>
                        <w:right w:val="none" w:sz="0" w:space="0" w:color="auto"/>
                      </w:divBdr>
                      <w:divsChild>
                        <w:div w:id="1283535957">
                          <w:marLeft w:val="0"/>
                          <w:marRight w:val="0"/>
                          <w:marTop w:val="0"/>
                          <w:marBottom w:val="0"/>
                          <w:divBdr>
                            <w:top w:val="none" w:sz="0" w:space="0" w:color="auto"/>
                            <w:left w:val="none" w:sz="0" w:space="0" w:color="auto"/>
                            <w:bottom w:val="none" w:sz="0" w:space="0" w:color="auto"/>
                            <w:right w:val="none" w:sz="0" w:space="0" w:color="auto"/>
                          </w:divBdr>
                          <w:divsChild>
                            <w:div w:id="21179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3318</Words>
  <Characters>19582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Stiborová Lucie</cp:lastModifiedBy>
  <cp:revision>2</cp:revision>
  <cp:lastPrinted>2015-09-02T14:15:00Z</cp:lastPrinted>
  <dcterms:created xsi:type="dcterms:W3CDTF">2016-08-26T14:09:00Z</dcterms:created>
  <dcterms:modified xsi:type="dcterms:W3CDTF">2016-08-26T14:09:00Z</dcterms:modified>
</cp:coreProperties>
</file>