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F1BD3" w14:textId="77777777" w:rsidR="00FA4EE2" w:rsidRPr="00E75D2C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75D2C">
        <w:rPr>
          <w:rFonts w:ascii="Tahoma" w:hAnsi="Tahoma" w:cs="Tahoma"/>
          <w:sz w:val="22"/>
          <w:szCs w:val="22"/>
        </w:rPr>
        <w:t>SMLOUVA</w:t>
      </w:r>
      <w:r w:rsidR="00C92159" w:rsidRPr="00E75D2C">
        <w:rPr>
          <w:rFonts w:ascii="Tahoma" w:hAnsi="Tahoma" w:cs="Tahoma"/>
          <w:sz w:val="22"/>
          <w:szCs w:val="22"/>
        </w:rPr>
        <w:br/>
      </w:r>
      <w:r w:rsidR="00FA4EE2" w:rsidRPr="00E75D2C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77DB3714" w14:textId="77777777" w:rsidR="0039202C" w:rsidRPr="00E75D2C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75D2C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75D2C">
        <w:rPr>
          <w:rFonts w:ascii="Tahoma" w:hAnsi="Tahoma" w:cs="Tahoma"/>
          <w:b/>
          <w:bCs/>
          <w:sz w:val="20"/>
          <w:szCs w:val="20"/>
        </w:rPr>
        <w:br/>
      </w:r>
      <w:r w:rsidR="0039202C" w:rsidRPr="00E75D2C">
        <w:rPr>
          <w:rFonts w:ascii="Tahoma" w:hAnsi="Tahoma" w:cs="Tahoma"/>
          <w:b/>
          <w:sz w:val="20"/>
          <w:szCs w:val="20"/>
        </w:rPr>
        <w:t>Smluvní strany</w:t>
      </w:r>
    </w:p>
    <w:p w14:paraId="2FDCFAC5" w14:textId="77777777" w:rsidR="00FA4EE2" w:rsidRPr="00E75D2C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75D2C">
        <w:rPr>
          <w:rFonts w:ascii="Tahoma" w:hAnsi="Tahoma" w:cs="Tahoma"/>
          <w:sz w:val="20"/>
          <w:szCs w:val="20"/>
        </w:rPr>
        <w:t>Moravskoslezský kraj</w:t>
      </w:r>
    </w:p>
    <w:p w14:paraId="4B8D1ED3" w14:textId="77777777" w:rsidR="00FA4EE2" w:rsidRPr="00E75D2C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75D2C">
        <w:rPr>
          <w:rFonts w:ascii="Tahoma" w:hAnsi="Tahoma" w:cs="Tahoma"/>
          <w:sz w:val="20"/>
          <w:szCs w:val="20"/>
        </w:rPr>
        <w:t>se sídlem:</w:t>
      </w:r>
      <w:r w:rsidRPr="00E75D2C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FA4EE2" w:rsidRPr="00E75D2C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E75D2C">
        <w:rPr>
          <w:rFonts w:ascii="Tahoma" w:hAnsi="Tahoma" w:cs="Tahoma"/>
          <w:sz w:val="20"/>
          <w:szCs w:val="20"/>
        </w:rPr>
        <w:t>7, 702 18 Ostrava</w:t>
      </w:r>
    </w:p>
    <w:p w14:paraId="7FE45486" w14:textId="77777777" w:rsidR="00FA4EE2" w:rsidRPr="00E75D2C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75D2C">
        <w:rPr>
          <w:rFonts w:ascii="Tahoma" w:hAnsi="Tahoma" w:cs="Tahoma"/>
          <w:sz w:val="20"/>
          <w:szCs w:val="20"/>
        </w:rPr>
        <w:t>zastoupen:</w:t>
      </w:r>
      <w:r w:rsidRPr="00E75D2C">
        <w:rPr>
          <w:rFonts w:ascii="Tahoma" w:hAnsi="Tahoma" w:cs="Tahoma"/>
          <w:sz w:val="20"/>
          <w:szCs w:val="20"/>
        </w:rPr>
        <w:tab/>
      </w:r>
    </w:p>
    <w:p w14:paraId="758B8AA5" w14:textId="77777777" w:rsidR="00FA4EE2" w:rsidRPr="00E75D2C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0552C06D" w14:textId="77777777" w:rsidR="00FA4EE2" w:rsidRPr="00E75D2C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52ACB90A" w14:textId="77777777" w:rsidR="00FA4EE2" w:rsidRPr="00E75D2C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75D2C">
        <w:rPr>
          <w:rFonts w:ascii="Tahoma" w:hAnsi="Tahoma" w:cs="Tahoma"/>
          <w:sz w:val="20"/>
          <w:szCs w:val="20"/>
        </w:rPr>
        <w:t>IČ</w:t>
      </w:r>
      <w:r w:rsidR="004820E5" w:rsidRPr="00E75D2C">
        <w:rPr>
          <w:rFonts w:ascii="Tahoma" w:hAnsi="Tahoma" w:cs="Tahoma"/>
          <w:sz w:val="20"/>
          <w:szCs w:val="20"/>
        </w:rPr>
        <w:t>O</w:t>
      </w:r>
      <w:r w:rsidRPr="00E75D2C">
        <w:rPr>
          <w:rFonts w:ascii="Tahoma" w:hAnsi="Tahoma" w:cs="Tahoma"/>
          <w:sz w:val="20"/>
          <w:szCs w:val="20"/>
        </w:rPr>
        <w:t>:</w:t>
      </w:r>
      <w:r w:rsidRPr="00E75D2C">
        <w:rPr>
          <w:rFonts w:ascii="Tahoma" w:hAnsi="Tahoma" w:cs="Tahoma"/>
          <w:sz w:val="20"/>
          <w:szCs w:val="20"/>
        </w:rPr>
        <w:tab/>
        <w:t>70890692</w:t>
      </w:r>
    </w:p>
    <w:p w14:paraId="47438B40" w14:textId="77777777" w:rsidR="00FA4EE2" w:rsidRPr="00E75D2C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75D2C">
        <w:rPr>
          <w:rFonts w:ascii="Tahoma" w:hAnsi="Tahoma" w:cs="Tahoma"/>
          <w:sz w:val="20"/>
          <w:szCs w:val="20"/>
        </w:rPr>
        <w:t>DIČ:</w:t>
      </w:r>
      <w:r w:rsidRPr="00E75D2C">
        <w:rPr>
          <w:rFonts w:ascii="Tahoma" w:hAnsi="Tahoma" w:cs="Tahoma"/>
          <w:sz w:val="20"/>
          <w:szCs w:val="20"/>
        </w:rPr>
        <w:tab/>
      </w:r>
      <w:r w:rsidR="00C92159" w:rsidRPr="00E75D2C">
        <w:rPr>
          <w:rFonts w:ascii="Tahoma" w:hAnsi="Tahoma" w:cs="Tahoma"/>
          <w:sz w:val="20"/>
          <w:szCs w:val="20"/>
        </w:rPr>
        <w:t>CZ70890692</w:t>
      </w:r>
    </w:p>
    <w:p w14:paraId="0541EF32" w14:textId="77777777" w:rsidR="004820E5" w:rsidRPr="00E75D2C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75D2C">
        <w:rPr>
          <w:rFonts w:ascii="Tahoma" w:hAnsi="Tahoma" w:cs="Tahoma"/>
          <w:sz w:val="20"/>
          <w:szCs w:val="20"/>
        </w:rPr>
        <w:t>bankovní spojení:</w:t>
      </w:r>
      <w:r w:rsidRPr="00E75D2C">
        <w:rPr>
          <w:rFonts w:ascii="Tahoma" w:hAnsi="Tahoma" w:cs="Tahoma"/>
          <w:sz w:val="20"/>
          <w:szCs w:val="20"/>
        </w:rPr>
        <w:tab/>
      </w:r>
      <w:r w:rsidR="00D947B3" w:rsidRPr="00E75D2C">
        <w:rPr>
          <w:rFonts w:ascii="Tahoma" w:hAnsi="Tahoma" w:cs="Tahoma"/>
          <w:sz w:val="20"/>
        </w:rPr>
        <w:t>UniCredit Bank Czech Republic and Slovakia, a. s.</w:t>
      </w:r>
    </w:p>
    <w:p w14:paraId="4D81F594" w14:textId="77777777" w:rsidR="00FA4EE2" w:rsidRPr="00E75D2C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75D2C">
        <w:rPr>
          <w:rFonts w:ascii="Tahoma" w:hAnsi="Tahoma" w:cs="Tahoma"/>
          <w:sz w:val="20"/>
          <w:szCs w:val="20"/>
        </w:rPr>
        <w:t>č</w:t>
      </w:r>
      <w:r w:rsidR="004820E5" w:rsidRPr="00E75D2C">
        <w:rPr>
          <w:rFonts w:ascii="Tahoma" w:hAnsi="Tahoma" w:cs="Tahoma"/>
          <w:sz w:val="20"/>
          <w:szCs w:val="20"/>
        </w:rPr>
        <w:t>íslo</w:t>
      </w:r>
      <w:r w:rsidRPr="00E75D2C">
        <w:rPr>
          <w:rFonts w:ascii="Tahoma" w:hAnsi="Tahoma" w:cs="Tahoma"/>
          <w:sz w:val="20"/>
          <w:szCs w:val="20"/>
        </w:rPr>
        <w:t xml:space="preserve"> ú</w:t>
      </w:r>
      <w:r w:rsidR="004820E5" w:rsidRPr="00E75D2C">
        <w:rPr>
          <w:rFonts w:ascii="Tahoma" w:hAnsi="Tahoma" w:cs="Tahoma"/>
          <w:sz w:val="20"/>
          <w:szCs w:val="20"/>
        </w:rPr>
        <w:t>čtu:</w:t>
      </w:r>
      <w:r w:rsidR="004820E5" w:rsidRPr="00E75D2C">
        <w:rPr>
          <w:rFonts w:ascii="Tahoma" w:hAnsi="Tahoma" w:cs="Tahoma"/>
          <w:sz w:val="20"/>
          <w:szCs w:val="20"/>
        </w:rPr>
        <w:tab/>
      </w:r>
      <w:r w:rsidR="00D947B3" w:rsidRPr="00E75D2C">
        <w:rPr>
          <w:rFonts w:ascii="Tahoma" w:hAnsi="Tahoma" w:cs="Tahoma"/>
          <w:sz w:val="20"/>
          <w:szCs w:val="20"/>
        </w:rPr>
        <w:t>2106597481/2700</w:t>
      </w:r>
    </w:p>
    <w:p w14:paraId="0DB7133F" w14:textId="77777777" w:rsidR="00FA4EE2" w:rsidRPr="00E75D2C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75D2C">
        <w:rPr>
          <w:rFonts w:ascii="Tahoma" w:hAnsi="Tahoma" w:cs="Tahoma"/>
          <w:sz w:val="20"/>
          <w:szCs w:val="20"/>
        </w:rPr>
        <w:t>(dále jen „poskytovatel“)</w:t>
      </w:r>
    </w:p>
    <w:p w14:paraId="436A219E" w14:textId="77777777" w:rsidR="00FA4EE2" w:rsidRPr="00E75D2C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75D2C">
        <w:rPr>
          <w:rFonts w:ascii="Tahoma" w:hAnsi="Tahoma" w:cs="Tahoma"/>
          <w:sz w:val="20"/>
          <w:szCs w:val="20"/>
        </w:rPr>
        <w:t>a</w:t>
      </w:r>
    </w:p>
    <w:p w14:paraId="59987A0C" w14:textId="77777777" w:rsidR="00FA4EE2" w:rsidRPr="00E75D2C" w:rsidRDefault="00E75D2C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E75D2C">
        <w:rPr>
          <w:rFonts w:ascii="Tahoma" w:hAnsi="Tahoma" w:cs="Tahoma"/>
          <w:sz w:val="20"/>
          <w:szCs w:val="20"/>
        </w:rPr>
        <w:t>Občanské sdružení Sdružení Romů Severní Moravy z.s.</w:t>
      </w:r>
    </w:p>
    <w:p w14:paraId="498EFB6C" w14:textId="77777777" w:rsidR="00D539BF" w:rsidRPr="00396DD5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396DD5">
        <w:rPr>
          <w:rFonts w:ascii="Tahoma" w:hAnsi="Tahoma" w:cs="Tahoma"/>
          <w:sz w:val="20"/>
          <w:szCs w:val="20"/>
        </w:rPr>
        <w:t>se sídlem:</w:t>
      </w:r>
      <w:r w:rsidRPr="00396DD5">
        <w:rPr>
          <w:rFonts w:ascii="Tahoma" w:hAnsi="Tahoma" w:cs="Tahoma"/>
          <w:sz w:val="20"/>
          <w:szCs w:val="20"/>
        </w:rPr>
        <w:tab/>
      </w:r>
      <w:r w:rsidR="00396DD5" w:rsidRPr="00396DD5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Palackého 607/5, Nové Město, 735 06 Karviná</w:t>
      </w:r>
    </w:p>
    <w:p w14:paraId="0D5028A4" w14:textId="4572B64D" w:rsidR="00D539BF" w:rsidRPr="00C27ABD" w:rsidRDefault="00D539BF" w:rsidP="00F85F34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C27ABD">
        <w:rPr>
          <w:rFonts w:ascii="Tahoma" w:hAnsi="Tahoma" w:cs="Tahoma"/>
          <w:sz w:val="20"/>
          <w:szCs w:val="20"/>
        </w:rPr>
        <w:t>zastoupen:</w:t>
      </w:r>
      <w:r w:rsidR="00F85F34" w:rsidRPr="00C27ABD">
        <w:rPr>
          <w:rFonts w:ascii="Tahoma" w:hAnsi="Tahoma" w:cs="Tahoma"/>
          <w:sz w:val="20"/>
          <w:szCs w:val="20"/>
        </w:rPr>
        <w:tab/>
      </w:r>
      <w:r w:rsidR="003E666F">
        <w:rPr>
          <w:rFonts w:ascii="Tahoma" w:hAnsi="Tahoma" w:cs="Tahoma"/>
          <w:sz w:val="20"/>
          <w:szCs w:val="20"/>
        </w:rPr>
        <w:t>**********</w:t>
      </w:r>
      <w:r w:rsidR="00F85F34" w:rsidRPr="00C27ABD">
        <w:rPr>
          <w:rFonts w:ascii="Tahoma" w:hAnsi="Tahoma" w:cs="Tahoma"/>
          <w:sz w:val="20"/>
          <w:szCs w:val="20"/>
        </w:rPr>
        <w:t xml:space="preserve">, </w:t>
      </w:r>
      <w:r w:rsidR="00A31FBB" w:rsidRPr="00C27ABD">
        <w:rPr>
          <w:rFonts w:ascii="Tahoma" w:hAnsi="Tahoma" w:cs="Tahoma"/>
          <w:sz w:val="20"/>
          <w:szCs w:val="20"/>
        </w:rPr>
        <w:t>předsedou</w:t>
      </w:r>
    </w:p>
    <w:p w14:paraId="5733DD37" w14:textId="77777777" w:rsidR="00D539BF" w:rsidRPr="00396DD5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396DD5">
        <w:rPr>
          <w:rFonts w:ascii="Tahoma" w:hAnsi="Tahoma" w:cs="Tahoma"/>
          <w:sz w:val="20"/>
          <w:szCs w:val="20"/>
        </w:rPr>
        <w:t>IČO:</w:t>
      </w:r>
      <w:r w:rsidRPr="00396DD5">
        <w:rPr>
          <w:rFonts w:ascii="Tahoma" w:hAnsi="Tahoma" w:cs="Tahoma"/>
          <w:sz w:val="20"/>
          <w:szCs w:val="20"/>
        </w:rPr>
        <w:tab/>
      </w:r>
      <w:r w:rsidR="00E75D2C" w:rsidRPr="00396DD5">
        <w:rPr>
          <w:rFonts w:ascii="Tahoma" w:hAnsi="Tahoma" w:cs="Tahoma"/>
          <w:color w:val="333333"/>
          <w:sz w:val="20"/>
          <w:szCs w:val="20"/>
          <w:shd w:val="clear" w:color="auto" w:fill="FFFFFF"/>
        </w:rPr>
        <w:t>69206414</w:t>
      </w:r>
    </w:p>
    <w:p w14:paraId="7BBA6550" w14:textId="77777777" w:rsidR="00396DD5" w:rsidRPr="00F67926" w:rsidRDefault="00396DD5" w:rsidP="00D539BF">
      <w:pPr>
        <w:tabs>
          <w:tab w:val="left" w:pos="2552"/>
        </w:tabs>
        <w:ind w:left="357"/>
        <w:jc w:val="both"/>
        <w:rPr>
          <w:rFonts w:ascii="Tahoma" w:hAnsi="Tahoma" w:cs="Tahoma"/>
          <w:iCs/>
          <w:sz w:val="20"/>
          <w:szCs w:val="20"/>
        </w:rPr>
      </w:pPr>
      <w:r w:rsidRPr="00F67926">
        <w:rPr>
          <w:rFonts w:ascii="Tahoma" w:hAnsi="Tahoma" w:cs="Tahoma"/>
          <w:sz w:val="20"/>
          <w:szCs w:val="20"/>
        </w:rPr>
        <w:t>DIČ:</w:t>
      </w:r>
      <w:r w:rsidRPr="00F67926">
        <w:rPr>
          <w:rFonts w:ascii="Tahoma" w:hAnsi="Tahoma" w:cs="Tahoma"/>
          <w:sz w:val="20"/>
          <w:szCs w:val="20"/>
        </w:rPr>
        <w:tab/>
        <w:t>CZ69206414</w:t>
      </w:r>
    </w:p>
    <w:p w14:paraId="38CDA234" w14:textId="77777777" w:rsidR="00D539BF" w:rsidRPr="00F6792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F67926">
        <w:rPr>
          <w:rFonts w:ascii="Tahoma" w:hAnsi="Tahoma" w:cs="Tahoma"/>
          <w:sz w:val="20"/>
          <w:szCs w:val="20"/>
        </w:rPr>
        <w:t>bankovní spojení:</w:t>
      </w:r>
      <w:r w:rsidRPr="00F67926">
        <w:rPr>
          <w:rFonts w:ascii="Tahoma" w:hAnsi="Tahoma" w:cs="Tahoma"/>
          <w:sz w:val="20"/>
          <w:szCs w:val="20"/>
        </w:rPr>
        <w:tab/>
      </w:r>
      <w:r w:rsidR="001A04F3" w:rsidRPr="00F67926">
        <w:rPr>
          <w:rFonts w:ascii="Tahoma" w:hAnsi="Tahoma" w:cs="Tahoma"/>
          <w:sz w:val="20"/>
          <w:szCs w:val="20"/>
        </w:rPr>
        <w:t>Česk</w:t>
      </w:r>
      <w:r w:rsidR="00A662E3" w:rsidRPr="00F67926">
        <w:rPr>
          <w:rFonts w:ascii="Tahoma" w:hAnsi="Tahoma" w:cs="Tahoma"/>
          <w:sz w:val="20"/>
          <w:szCs w:val="20"/>
        </w:rPr>
        <w:t>á spořitelna</w:t>
      </w:r>
      <w:r w:rsidR="001A04F3" w:rsidRPr="00F67926">
        <w:rPr>
          <w:rFonts w:ascii="Tahoma" w:hAnsi="Tahoma" w:cs="Tahoma"/>
          <w:sz w:val="20"/>
          <w:szCs w:val="20"/>
        </w:rPr>
        <w:t>, a.s.</w:t>
      </w:r>
    </w:p>
    <w:p w14:paraId="43D46D59" w14:textId="77777777" w:rsidR="004820E5" w:rsidRPr="00F6792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F67926">
        <w:rPr>
          <w:rFonts w:ascii="Tahoma" w:hAnsi="Tahoma" w:cs="Tahoma"/>
          <w:sz w:val="20"/>
          <w:szCs w:val="20"/>
        </w:rPr>
        <w:t>číslo účtu:</w:t>
      </w:r>
      <w:r w:rsidR="004820E5" w:rsidRPr="00F67926">
        <w:rPr>
          <w:rFonts w:ascii="Tahoma" w:hAnsi="Tahoma" w:cs="Tahoma"/>
          <w:sz w:val="20"/>
          <w:szCs w:val="20"/>
        </w:rPr>
        <w:tab/>
      </w:r>
      <w:r w:rsidR="00B06D51" w:rsidRPr="00F67926">
        <w:rPr>
          <w:rFonts w:ascii="Tahoma" w:hAnsi="Tahoma" w:cs="Tahoma"/>
          <w:sz w:val="20"/>
          <w:szCs w:val="20"/>
        </w:rPr>
        <w:t>1732349309</w:t>
      </w:r>
      <w:r w:rsidR="001D2B07" w:rsidRPr="00F67926">
        <w:rPr>
          <w:rFonts w:ascii="Tahoma" w:hAnsi="Tahoma" w:cs="Tahoma"/>
          <w:sz w:val="20"/>
          <w:szCs w:val="20"/>
        </w:rPr>
        <w:t>/</w:t>
      </w:r>
      <w:r w:rsidR="0073287B" w:rsidRPr="00F67926">
        <w:rPr>
          <w:rFonts w:ascii="Tahoma" w:hAnsi="Tahoma" w:cs="Tahoma"/>
          <w:sz w:val="20"/>
          <w:szCs w:val="20"/>
        </w:rPr>
        <w:t>0</w:t>
      </w:r>
      <w:r w:rsidR="00B06D51" w:rsidRPr="00F67926">
        <w:rPr>
          <w:rFonts w:ascii="Tahoma" w:hAnsi="Tahoma" w:cs="Tahoma"/>
          <w:sz w:val="20"/>
          <w:szCs w:val="20"/>
        </w:rPr>
        <w:t>8</w:t>
      </w:r>
      <w:r w:rsidR="0073287B" w:rsidRPr="00F67926">
        <w:rPr>
          <w:rFonts w:ascii="Tahoma" w:hAnsi="Tahoma" w:cs="Tahoma"/>
          <w:sz w:val="20"/>
          <w:szCs w:val="20"/>
        </w:rPr>
        <w:t>00</w:t>
      </w:r>
    </w:p>
    <w:p w14:paraId="4773BB9C" w14:textId="77777777" w:rsidR="00FA4EE2" w:rsidRPr="00E20458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20458">
        <w:rPr>
          <w:rFonts w:ascii="Tahoma" w:hAnsi="Tahoma" w:cs="Tahoma"/>
          <w:sz w:val="20"/>
          <w:szCs w:val="20"/>
        </w:rPr>
        <w:t>(dále jen „příjemce“)</w:t>
      </w:r>
    </w:p>
    <w:p w14:paraId="3DF12611" w14:textId="77777777" w:rsidR="0039202C" w:rsidRPr="00C11EC9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C11EC9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C11EC9">
        <w:rPr>
          <w:rFonts w:ascii="Tahoma" w:hAnsi="Tahoma" w:cs="Tahoma"/>
          <w:b/>
          <w:bCs/>
          <w:sz w:val="20"/>
          <w:szCs w:val="20"/>
        </w:rPr>
        <w:br/>
      </w:r>
      <w:r w:rsidR="0039202C" w:rsidRPr="00C11EC9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674E1E35" w14:textId="77777777" w:rsidR="00FA4EE2" w:rsidRPr="00C11EC9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11EC9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 w:rsidRPr="00C11EC9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11EC9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3AE9D4C2" w14:textId="77777777" w:rsidR="00FA4EE2" w:rsidRPr="00C11EC9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11EC9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 w:rsidRPr="00C11EC9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11EC9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3793F9D5" w14:textId="77777777" w:rsidR="00FA4EE2" w:rsidRPr="00C11EC9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11EC9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42E434AC" w14:textId="77777777" w:rsidR="0039202C" w:rsidRPr="00C11EC9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C11EC9">
        <w:rPr>
          <w:rFonts w:ascii="Tahoma" w:hAnsi="Tahoma" w:cs="Tahoma"/>
          <w:b/>
          <w:bCs/>
          <w:sz w:val="20"/>
          <w:szCs w:val="20"/>
        </w:rPr>
        <w:t>III</w:t>
      </w:r>
      <w:r w:rsidRPr="00C11EC9">
        <w:rPr>
          <w:rFonts w:ascii="Tahoma" w:hAnsi="Tahoma" w:cs="Tahoma"/>
          <w:sz w:val="20"/>
          <w:szCs w:val="20"/>
        </w:rPr>
        <w:t>.</w:t>
      </w:r>
      <w:r w:rsidR="00C92159" w:rsidRPr="00C11EC9">
        <w:rPr>
          <w:rFonts w:ascii="Tahoma" w:hAnsi="Tahoma" w:cs="Tahoma"/>
          <w:sz w:val="20"/>
          <w:szCs w:val="20"/>
        </w:rPr>
        <w:br/>
      </w:r>
      <w:r w:rsidR="0039202C" w:rsidRPr="00C11EC9">
        <w:rPr>
          <w:rFonts w:ascii="Tahoma" w:hAnsi="Tahoma" w:cs="Tahoma"/>
          <w:b/>
          <w:sz w:val="20"/>
          <w:szCs w:val="20"/>
        </w:rPr>
        <w:t>Předmět smlouvy</w:t>
      </w:r>
    </w:p>
    <w:p w14:paraId="47C59196" w14:textId="77777777" w:rsidR="00FA4EE2" w:rsidRPr="00C11EC9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11EC9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16EFEF0" w14:textId="77777777" w:rsidR="002F3F49" w:rsidRPr="003D691E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3D691E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3D691E">
        <w:rPr>
          <w:rFonts w:ascii="Tahoma" w:hAnsi="Tahoma" w:cs="Tahoma"/>
          <w:b/>
          <w:bCs/>
          <w:sz w:val="20"/>
          <w:szCs w:val="20"/>
        </w:rPr>
        <w:br/>
      </w:r>
      <w:r w:rsidR="002F3F49" w:rsidRPr="003D691E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1A36EFB1" w14:textId="77777777" w:rsidR="0098339C" w:rsidRPr="003D691E" w:rsidRDefault="00FA4EE2" w:rsidP="001E2203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D691E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98339C" w:rsidRPr="003D691E">
        <w:rPr>
          <w:rFonts w:ascii="Tahoma" w:hAnsi="Tahoma" w:cs="Tahoma"/>
          <w:b w:val="0"/>
          <w:bCs w:val="0"/>
          <w:sz w:val="20"/>
          <w:szCs w:val="20"/>
        </w:rPr>
        <w:t xml:space="preserve">podle této smlouvy poskytne příjemci </w:t>
      </w:r>
      <w:r w:rsidR="0098339C" w:rsidRPr="003D691E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="0098339C" w:rsidRPr="003D691E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98339C" w:rsidRPr="003D691E">
        <w:rPr>
          <w:rFonts w:ascii="Tahoma" w:hAnsi="Tahoma" w:cs="Tahoma"/>
          <w:b w:val="0"/>
          <w:bCs w:val="0"/>
          <w:sz w:val="20"/>
          <w:szCs w:val="20"/>
        </w:rPr>
        <w:t>dotaci ve výši</w:t>
      </w:r>
      <w:r w:rsidR="00F97D0E" w:rsidRPr="003D691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D691E" w:rsidRPr="003D691E">
        <w:rPr>
          <w:rFonts w:ascii="Tahoma" w:hAnsi="Tahoma" w:cs="Tahoma"/>
          <w:bCs w:val="0"/>
          <w:sz w:val="20"/>
          <w:szCs w:val="20"/>
        </w:rPr>
        <w:t>5</w:t>
      </w:r>
      <w:r w:rsidR="002E324B" w:rsidRPr="003D691E">
        <w:rPr>
          <w:rFonts w:ascii="Tahoma" w:hAnsi="Tahoma" w:cs="Tahoma"/>
          <w:bCs w:val="0"/>
          <w:sz w:val="20"/>
          <w:szCs w:val="20"/>
        </w:rPr>
        <w:t>0</w:t>
      </w:r>
      <w:r w:rsidR="00F97D0E" w:rsidRPr="003D691E">
        <w:rPr>
          <w:rFonts w:ascii="Tahoma" w:hAnsi="Tahoma" w:cs="Tahoma"/>
          <w:bCs w:val="0"/>
          <w:sz w:val="20"/>
          <w:szCs w:val="20"/>
        </w:rPr>
        <w:t>.000</w:t>
      </w:r>
      <w:r w:rsidR="004820E5" w:rsidRPr="003D691E">
        <w:rPr>
          <w:rFonts w:ascii="Tahoma" w:hAnsi="Tahoma" w:cs="Tahoma"/>
          <w:bCs w:val="0"/>
          <w:sz w:val="20"/>
          <w:szCs w:val="20"/>
        </w:rPr>
        <w:t> </w:t>
      </w:r>
      <w:r w:rsidR="0098339C" w:rsidRPr="003D691E">
        <w:rPr>
          <w:rFonts w:ascii="Tahoma" w:hAnsi="Tahoma" w:cs="Tahoma"/>
          <w:bCs w:val="0"/>
          <w:sz w:val="20"/>
          <w:szCs w:val="20"/>
        </w:rPr>
        <w:t>Kč</w:t>
      </w:r>
      <w:r w:rsidR="00203B54" w:rsidRPr="003D691E">
        <w:rPr>
          <w:rFonts w:ascii="Tahoma" w:hAnsi="Tahoma" w:cs="Tahoma"/>
          <w:b w:val="0"/>
          <w:bCs w:val="0"/>
          <w:sz w:val="20"/>
          <w:szCs w:val="20"/>
        </w:rPr>
        <w:t xml:space="preserve"> (slovy</w:t>
      </w:r>
      <w:r w:rsidR="003D691E" w:rsidRPr="003D691E">
        <w:rPr>
          <w:rFonts w:ascii="Tahoma" w:hAnsi="Tahoma" w:cs="Tahoma"/>
          <w:b w:val="0"/>
          <w:bCs w:val="0"/>
          <w:sz w:val="20"/>
          <w:szCs w:val="20"/>
        </w:rPr>
        <w:t> padesát</w:t>
      </w:r>
      <w:r w:rsidR="002E324B" w:rsidRPr="003D691E">
        <w:rPr>
          <w:rFonts w:ascii="Tahoma" w:hAnsi="Tahoma" w:cs="Tahoma"/>
          <w:b w:val="0"/>
          <w:bCs w:val="0"/>
          <w:sz w:val="20"/>
          <w:szCs w:val="20"/>
        </w:rPr>
        <w:t>tisíc</w:t>
      </w:r>
      <w:r w:rsidR="0098339C" w:rsidRPr="003D691E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="003D691E" w:rsidRPr="003D691E">
        <w:rPr>
          <w:rFonts w:ascii="Tahoma" w:hAnsi="Tahoma" w:cs="Tahoma"/>
          <w:sz w:val="20"/>
          <w:szCs w:val="20"/>
        </w:rPr>
        <w:t>22. Karvinský Romský festival 2021</w:t>
      </w:r>
      <w:r w:rsidR="002E324B" w:rsidRPr="003D691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8339C" w:rsidRPr="003D691E">
        <w:rPr>
          <w:rFonts w:ascii="Tahoma" w:hAnsi="Tahoma" w:cs="Tahoma"/>
          <w:b w:val="0"/>
          <w:bCs w:val="0"/>
          <w:sz w:val="20"/>
          <w:szCs w:val="20"/>
        </w:rPr>
        <w:t>(dále jen „projekt“) vymezených v čl.</w:t>
      </w:r>
      <w:r w:rsidR="004820E5" w:rsidRPr="003D691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8339C" w:rsidRPr="003D691E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</w:p>
    <w:p w14:paraId="48961D1D" w14:textId="77777777" w:rsidR="00FA4EE2" w:rsidRPr="003D691E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D691E">
        <w:rPr>
          <w:rFonts w:ascii="Tahoma" w:hAnsi="Tahoma" w:cs="Tahoma"/>
          <w:b w:val="0"/>
          <w:bCs w:val="0"/>
          <w:sz w:val="20"/>
          <w:szCs w:val="20"/>
        </w:rPr>
        <w:lastRenderedPageBreak/>
        <w:t>Účelem poskytnutí dotace je podpora realizace projektu příjemcem za podmínek stanovených v této smlouvě.</w:t>
      </w:r>
    </w:p>
    <w:p w14:paraId="41E7AF46" w14:textId="77777777" w:rsidR="002F3F49" w:rsidRPr="00C11EC9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C11EC9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C11EC9">
        <w:rPr>
          <w:rFonts w:ascii="Tahoma" w:hAnsi="Tahoma" w:cs="Tahoma"/>
          <w:b/>
          <w:bCs/>
          <w:sz w:val="20"/>
          <w:szCs w:val="20"/>
        </w:rPr>
        <w:br/>
      </w:r>
      <w:r w:rsidR="002F3F49" w:rsidRPr="00C11EC9">
        <w:rPr>
          <w:rFonts w:ascii="Tahoma" w:hAnsi="Tahoma" w:cs="Tahoma"/>
          <w:b/>
          <w:sz w:val="20"/>
          <w:szCs w:val="20"/>
        </w:rPr>
        <w:t>Závazky smluvních stran</w:t>
      </w:r>
    </w:p>
    <w:p w14:paraId="703BE865" w14:textId="77777777" w:rsidR="00FA4EE2" w:rsidRPr="00C11EC9" w:rsidRDefault="00FA4EE2" w:rsidP="001F71DE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11EC9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1F71DE" w:rsidRPr="00C11EC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C11EC9">
        <w:rPr>
          <w:rFonts w:ascii="Tahoma" w:hAnsi="Tahoma" w:cs="Tahoma"/>
          <w:b w:val="0"/>
          <w:bCs w:val="0"/>
          <w:iCs/>
          <w:sz w:val="20"/>
          <w:szCs w:val="20"/>
        </w:rPr>
        <w:t xml:space="preserve">příjemce uvedený v čl. I této smlouvy jednorázovou úhradou ve výši </w:t>
      </w:r>
      <w:r w:rsidR="003D691E">
        <w:rPr>
          <w:rFonts w:ascii="Tahoma" w:hAnsi="Tahoma" w:cs="Tahoma"/>
          <w:b w:val="0"/>
          <w:bCs w:val="0"/>
          <w:iCs/>
          <w:sz w:val="20"/>
          <w:szCs w:val="20"/>
        </w:rPr>
        <w:t>5</w:t>
      </w:r>
      <w:r w:rsidR="0099075D" w:rsidRPr="00C11EC9">
        <w:rPr>
          <w:rFonts w:ascii="Tahoma" w:hAnsi="Tahoma" w:cs="Tahoma"/>
          <w:b w:val="0"/>
          <w:bCs w:val="0"/>
          <w:iCs/>
          <w:sz w:val="20"/>
          <w:szCs w:val="20"/>
        </w:rPr>
        <w:t>0</w:t>
      </w:r>
      <w:r w:rsidR="001F71DE" w:rsidRPr="00C11EC9">
        <w:rPr>
          <w:rFonts w:ascii="Tahoma" w:hAnsi="Tahoma" w:cs="Tahoma"/>
          <w:b w:val="0"/>
          <w:bCs w:val="0"/>
          <w:iCs/>
          <w:sz w:val="20"/>
          <w:szCs w:val="20"/>
        </w:rPr>
        <w:t>.000</w:t>
      </w:r>
      <w:r w:rsidR="00B031EF" w:rsidRPr="00C11EC9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C11EC9">
        <w:rPr>
          <w:rFonts w:ascii="Tahoma" w:hAnsi="Tahoma" w:cs="Tahoma"/>
          <w:b w:val="0"/>
          <w:bCs w:val="0"/>
          <w:iCs/>
          <w:sz w:val="20"/>
          <w:szCs w:val="20"/>
        </w:rPr>
        <w:t xml:space="preserve">Kč (slovy </w:t>
      </w:r>
      <w:r w:rsidR="003D691E">
        <w:rPr>
          <w:rFonts w:ascii="Tahoma" w:hAnsi="Tahoma" w:cs="Tahoma"/>
          <w:b w:val="0"/>
          <w:bCs w:val="0"/>
          <w:iCs/>
          <w:sz w:val="20"/>
          <w:szCs w:val="20"/>
        </w:rPr>
        <w:t>padesát</w:t>
      </w:r>
      <w:r w:rsidR="00EB5A9A" w:rsidRPr="00C11EC9">
        <w:rPr>
          <w:rFonts w:ascii="Tahoma" w:hAnsi="Tahoma" w:cs="Tahoma"/>
          <w:b w:val="0"/>
          <w:bCs w:val="0"/>
          <w:iCs/>
          <w:sz w:val="20"/>
          <w:szCs w:val="20"/>
        </w:rPr>
        <w:t>tisíc</w:t>
      </w:r>
      <w:r w:rsidRPr="00C11EC9">
        <w:rPr>
          <w:rFonts w:ascii="Tahoma" w:hAnsi="Tahoma" w:cs="Tahoma"/>
          <w:b w:val="0"/>
          <w:bCs w:val="0"/>
          <w:iCs/>
          <w:sz w:val="20"/>
          <w:szCs w:val="20"/>
        </w:rPr>
        <w:t xml:space="preserve"> korun českých) ve lhůtě do </w:t>
      </w:r>
      <w:r w:rsidR="00125393" w:rsidRPr="00C11EC9">
        <w:rPr>
          <w:rFonts w:ascii="Tahoma" w:hAnsi="Tahoma" w:cs="Tahoma"/>
          <w:b w:val="0"/>
          <w:bCs w:val="0"/>
          <w:iCs/>
          <w:sz w:val="20"/>
          <w:szCs w:val="20"/>
        </w:rPr>
        <w:t>30</w:t>
      </w:r>
      <w:r w:rsidRPr="00C11EC9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ode dne nabytí účinnosti této smlouvy.</w:t>
      </w:r>
      <w:r w:rsidRPr="00C11EC9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</w:p>
    <w:p w14:paraId="454F4DF9" w14:textId="77777777" w:rsidR="00FA4EE2" w:rsidRPr="00C11EC9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11EC9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E6F16DC" w14:textId="77777777" w:rsidR="00FA4EE2" w:rsidRPr="00C11EC9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11EC9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56CCC1C0" w14:textId="77777777" w:rsidR="00FA4EE2" w:rsidRPr="00C11EC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11EC9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0831B5B3" w14:textId="77777777" w:rsidR="00FA4EE2" w:rsidRPr="00C11EC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11EC9">
        <w:rPr>
          <w:rFonts w:ascii="Tahoma" w:hAnsi="Tahoma" w:cs="Tahoma"/>
          <w:bCs/>
          <w:sz w:val="20"/>
          <w:szCs w:val="20"/>
        </w:rPr>
        <w:t>vrátit</w:t>
      </w:r>
      <w:r w:rsidRPr="00C11EC9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0B0D19" w:rsidRPr="00C11EC9">
        <w:rPr>
          <w:rFonts w:ascii="Tahoma" w:hAnsi="Tahoma" w:cs="Tahoma"/>
          <w:sz w:val="20"/>
          <w:szCs w:val="20"/>
        </w:rPr>
        <w:t xml:space="preserve"> Kč</w:t>
      </w:r>
      <w:r w:rsidRPr="00C11EC9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76144A6C" w14:textId="77777777" w:rsidR="00FA4EE2" w:rsidRPr="00C11EC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C11EC9">
        <w:rPr>
          <w:rFonts w:ascii="Tahoma" w:hAnsi="Tahoma" w:cs="Tahoma"/>
          <w:sz w:val="20"/>
          <w:szCs w:val="20"/>
        </w:rPr>
        <w:t>u</w:t>
      </w:r>
      <w:r w:rsidRPr="00C11EC9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C11EC9">
        <w:rPr>
          <w:rFonts w:ascii="Tahoma" w:hAnsi="Tahoma" w:cs="Tahoma"/>
          <w:sz w:val="20"/>
          <w:szCs w:val="20"/>
        </w:rPr>
        <w:t>tuto skutečnost poskytovateli</w:t>
      </w:r>
      <w:r w:rsidRPr="00C11EC9">
        <w:rPr>
          <w:rFonts w:ascii="Tahoma" w:hAnsi="Tahoma" w:cs="Tahoma"/>
          <w:sz w:val="20"/>
          <w:szCs w:val="20"/>
        </w:rPr>
        <w:t xml:space="preserve"> </w:t>
      </w:r>
      <w:r w:rsidRPr="00C11EC9">
        <w:rPr>
          <w:rFonts w:ascii="Tahoma" w:hAnsi="Tahoma" w:cs="Tahoma"/>
          <w:bCs/>
          <w:sz w:val="20"/>
          <w:szCs w:val="20"/>
        </w:rPr>
        <w:t>písemně</w:t>
      </w:r>
      <w:r w:rsidRPr="00C11EC9">
        <w:rPr>
          <w:rFonts w:ascii="Tahoma" w:hAnsi="Tahoma" w:cs="Tahoma"/>
          <w:sz w:val="20"/>
          <w:szCs w:val="20"/>
        </w:rPr>
        <w:t xml:space="preserve"> </w:t>
      </w:r>
      <w:r w:rsidRPr="00C11EC9">
        <w:rPr>
          <w:rFonts w:ascii="Tahoma" w:hAnsi="Tahoma" w:cs="Tahoma"/>
          <w:bCs/>
          <w:sz w:val="20"/>
          <w:szCs w:val="20"/>
        </w:rPr>
        <w:t>nebo</w:t>
      </w:r>
      <w:r w:rsidRPr="00C11EC9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C11EC9">
        <w:rPr>
          <w:rFonts w:ascii="Tahoma" w:hAnsi="Tahoma" w:cs="Tahoma"/>
          <w:sz w:val="20"/>
          <w:szCs w:val="20"/>
        </w:rPr>
        <w:t xml:space="preserve"> </w:t>
      </w:r>
    </w:p>
    <w:p w14:paraId="03780C7F" w14:textId="77777777" w:rsidR="00FA4EE2" w:rsidRPr="00C11EC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11EC9">
        <w:rPr>
          <w:rFonts w:ascii="Tahoma" w:hAnsi="Tahoma" w:cs="Tahoma"/>
          <w:bCs/>
          <w:sz w:val="20"/>
          <w:szCs w:val="20"/>
        </w:rPr>
        <w:t>nepřevést</w:t>
      </w:r>
      <w:r w:rsidRPr="00C11EC9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C11EC9">
        <w:rPr>
          <w:rFonts w:ascii="Tahoma" w:hAnsi="Tahoma" w:cs="Tahoma"/>
          <w:sz w:val="20"/>
          <w:szCs w:val="20"/>
        </w:rPr>
        <w:t xml:space="preserve"> </w:t>
      </w:r>
    </w:p>
    <w:p w14:paraId="2F840FF9" w14:textId="77777777" w:rsidR="00FA4EE2" w:rsidRPr="00C11EC9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11EC9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786580E5" w14:textId="77777777" w:rsidR="00FA4EE2" w:rsidRPr="00C11EC9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690ECF4B" w14:textId="77777777" w:rsidR="00FA4EE2" w:rsidRPr="00C11EC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7833650E" w14:textId="77777777" w:rsidR="00FA4EE2" w:rsidRPr="00C11EC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C11EC9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C11EC9">
        <w:rPr>
          <w:rFonts w:ascii="Tahoma" w:hAnsi="Tahoma" w:cs="Tahoma"/>
          <w:b/>
          <w:sz w:val="20"/>
          <w:szCs w:val="20"/>
        </w:rPr>
        <w:t>do </w:t>
      </w:r>
      <w:r w:rsidR="003B1758" w:rsidRPr="00C11EC9">
        <w:rPr>
          <w:rFonts w:ascii="Tahoma" w:hAnsi="Tahoma" w:cs="Tahoma"/>
          <w:b/>
          <w:sz w:val="20"/>
          <w:szCs w:val="20"/>
        </w:rPr>
        <w:t>3</w:t>
      </w:r>
      <w:r w:rsidR="00851299" w:rsidRPr="00C11EC9">
        <w:rPr>
          <w:rFonts w:ascii="Tahoma" w:hAnsi="Tahoma" w:cs="Tahoma"/>
          <w:b/>
          <w:sz w:val="20"/>
          <w:szCs w:val="20"/>
        </w:rPr>
        <w:t>1</w:t>
      </w:r>
      <w:r w:rsidR="00FA383C" w:rsidRPr="00C11EC9">
        <w:rPr>
          <w:rFonts w:ascii="Tahoma" w:hAnsi="Tahoma" w:cs="Tahoma"/>
          <w:b/>
          <w:sz w:val="20"/>
          <w:szCs w:val="20"/>
        </w:rPr>
        <w:t xml:space="preserve">. </w:t>
      </w:r>
      <w:r w:rsidR="00851299" w:rsidRPr="00C11EC9">
        <w:rPr>
          <w:rFonts w:ascii="Tahoma" w:hAnsi="Tahoma" w:cs="Tahoma"/>
          <w:b/>
          <w:sz w:val="20"/>
          <w:szCs w:val="20"/>
        </w:rPr>
        <w:t>12</w:t>
      </w:r>
      <w:r w:rsidR="00FA383C" w:rsidRPr="00C11EC9">
        <w:rPr>
          <w:rFonts w:ascii="Tahoma" w:hAnsi="Tahoma" w:cs="Tahoma"/>
          <w:b/>
          <w:sz w:val="20"/>
          <w:szCs w:val="20"/>
        </w:rPr>
        <w:t>. 202</w:t>
      </w:r>
      <w:r w:rsidR="00C11EC9" w:rsidRPr="00C11EC9">
        <w:rPr>
          <w:rFonts w:ascii="Tahoma" w:hAnsi="Tahoma" w:cs="Tahoma"/>
          <w:b/>
          <w:sz w:val="20"/>
          <w:szCs w:val="20"/>
        </w:rPr>
        <w:t>1</w:t>
      </w:r>
      <w:r w:rsidRPr="00C11EC9">
        <w:rPr>
          <w:rFonts w:ascii="Tahoma" w:hAnsi="Tahoma" w:cs="Tahoma"/>
          <w:sz w:val="20"/>
          <w:szCs w:val="20"/>
        </w:rPr>
        <w:t>,</w:t>
      </w:r>
    </w:p>
    <w:p w14:paraId="66B8D11B" w14:textId="77777777" w:rsidR="00FA4EE2" w:rsidRPr="00C11EC9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C11EC9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</w:t>
      </w:r>
      <w:r w:rsidR="00FA383C" w:rsidRPr="00C11EC9">
        <w:rPr>
          <w:rFonts w:ascii="Tahoma" w:hAnsi="Tahoma" w:cs="Tahoma"/>
          <w:b/>
          <w:sz w:val="20"/>
          <w:szCs w:val="20"/>
        </w:rPr>
        <w:t>st vést účetnictví dle zákona o </w:t>
      </w:r>
      <w:r w:rsidRPr="00C11EC9">
        <w:rPr>
          <w:rFonts w:ascii="Tahoma" w:hAnsi="Tahoma" w:cs="Tahoma"/>
          <w:b/>
          <w:sz w:val="20"/>
          <w:szCs w:val="20"/>
        </w:rPr>
        <w:t>účetnictví nebo vedou jednoduché účetnictví dle zákona o účetnictví</w:t>
      </w:r>
      <w:r w:rsidR="00FA4EE2" w:rsidRPr="00C11EC9">
        <w:rPr>
          <w:rFonts w:ascii="Tahoma" w:hAnsi="Tahoma" w:cs="Tahoma"/>
          <w:sz w:val="20"/>
          <w:szCs w:val="20"/>
        </w:rPr>
        <w:t>,</w:t>
      </w:r>
    </w:p>
    <w:p w14:paraId="5B3ADEEF" w14:textId="77777777" w:rsidR="00FA4EE2" w:rsidRPr="00C11EC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C11EC9">
        <w:rPr>
          <w:rFonts w:ascii="Tahoma" w:hAnsi="Tahoma" w:cs="Tahoma"/>
          <w:bCs/>
          <w:iCs/>
          <w:sz w:val="20"/>
          <w:szCs w:val="20"/>
        </w:rPr>
        <w:t>byla použita dotace</w:t>
      </w:r>
      <w:r w:rsidRPr="00C11EC9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 Kč,</w:t>
      </w:r>
      <w:r w:rsidR="001C4F18" w:rsidRPr="00C11EC9">
        <w:rPr>
          <w:rFonts w:ascii="Tahoma" w:hAnsi="Tahoma" w:cs="Tahoma"/>
          <w:sz w:val="20"/>
          <w:szCs w:val="20"/>
        </w:rPr>
        <w:t xml:space="preserve"> </w:t>
      </w:r>
    </w:p>
    <w:p w14:paraId="7C8766C4" w14:textId="77777777" w:rsidR="00FA4EE2" w:rsidRPr="00C11EC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717E5547" w14:textId="77777777" w:rsidR="0086498F" w:rsidRPr="00C11EC9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</w:t>
      </w:r>
      <w:r w:rsidR="00AB72F2" w:rsidRPr="00C11EC9">
        <w:rPr>
          <w:rFonts w:ascii="Tahoma" w:hAnsi="Tahoma" w:cs="Tahoma"/>
          <w:sz w:val="20"/>
          <w:szCs w:val="20"/>
        </w:rPr>
        <w:t>čním </w:t>
      </w:r>
      <w:r w:rsidRPr="00C11EC9">
        <w:rPr>
          <w:rFonts w:ascii="Tahoma" w:hAnsi="Tahoma" w:cs="Tahoma"/>
          <w:sz w:val="20"/>
          <w:szCs w:val="20"/>
        </w:rPr>
        <w:t>vypořádáním ve smyslu §</w:t>
      </w:r>
      <w:r w:rsidR="00FF15AA" w:rsidRPr="00C11EC9">
        <w:rPr>
          <w:rFonts w:ascii="Tahoma" w:hAnsi="Tahoma" w:cs="Tahoma"/>
          <w:sz w:val="20"/>
          <w:szCs w:val="20"/>
        </w:rPr>
        <w:t> </w:t>
      </w:r>
      <w:r w:rsidRPr="00C11EC9">
        <w:rPr>
          <w:rFonts w:ascii="Tahoma" w:hAnsi="Tahoma" w:cs="Tahoma"/>
          <w:sz w:val="20"/>
          <w:szCs w:val="20"/>
        </w:rPr>
        <w:t>10a odst.</w:t>
      </w:r>
      <w:r w:rsidR="00FF15AA" w:rsidRPr="00C11EC9">
        <w:rPr>
          <w:rFonts w:ascii="Tahoma" w:hAnsi="Tahoma" w:cs="Tahoma"/>
          <w:sz w:val="20"/>
          <w:szCs w:val="20"/>
        </w:rPr>
        <w:t> </w:t>
      </w:r>
      <w:r w:rsidRPr="00C11EC9">
        <w:rPr>
          <w:rFonts w:ascii="Tahoma" w:hAnsi="Tahoma" w:cs="Tahoma"/>
          <w:sz w:val="20"/>
          <w:szCs w:val="20"/>
        </w:rPr>
        <w:t>1 písm.</w:t>
      </w:r>
      <w:r w:rsidR="00FF15AA" w:rsidRPr="00C11EC9">
        <w:rPr>
          <w:rFonts w:ascii="Tahoma" w:hAnsi="Tahoma" w:cs="Tahoma"/>
          <w:sz w:val="20"/>
          <w:szCs w:val="20"/>
        </w:rPr>
        <w:t> d) zákona č. 250/2000 </w:t>
      </w:r>
      <w:r w:rsidRPr="00C11EC9">
        <w:rPr>
          <w:rFonts w:ascii="Tahoma" w:hAnsi="Tahoma" w:cs="Tahoma"/>
          <w:sz w:val="20"/>
          <w:szCs w:val="20"/>
        </w:rPr>
        <w:t xml:space="preserve">Sb., </w:t>
      </w:r>
      <w:r w:rsidR="00FF15AA" w:rsidRPr="00C11EC9">
        <w:rPr>
          <w:rFonts w:ascii="Tahoma" w:hAnsi="Tahoma" w:cs="Tahoma"/>
          <w:b/>
          <w:sz w:val="20"/>
          <w:szCs w:val="20"/>
        </w:rPr>
        <w:t>nejpozději do </w:t>
      </w:r>
      <w:r w:rsidR="00912B8B" w:rsidRPr="00C11EC9">
        <w:rPr>
          <w:rFonts w:ascii="Tahoma" w:hAnsi="Tahoma" w:cs="Tahoma"/>
          <w:b/>
          <w:sz w:val="20"/>
          <w:szCs w:val="20"/>
        </w:rPr>
        <w:t>20</w:t>
      </w:r>
      <w:r w:rsidR="00304A7D" w:rsidRPr="00C11EC9">
        <w:rPr>
          <w:rFonts w:ascii="Tahoma" w:hAnsi="Tahoma" w:cs="Tahoma"/>
          <w:b/>
          <w:sz w:val="20"/>
          <w:szCs w:val="20"/>
        </w:rPr>
        <w:t>. 1</w:t>
      </w:r>
      <w:r w:rsidR="00FF15AA" w:rsidRPr="00C11EC9">
        <w:rPr>
          <w:rFonts w:ascii="Tahoma" w:hAnsi="Tahoma" w:cs="Tahoma"/>
          <w:b/>
          <w:sz w:val="20"/>
          <w:szCs w:val="20"/>
        </w:rPr>
        <w:t>.</w:t>
      </w:r>
      <w:r w:rsidR="00AB72F2" w:rsidRPr="00C11EC9">
        <w:rPr>
          <w:rFonts w:ascii="Tahoma" w:hAnsi="Tahoma" w:cs="Tahoma"/>
          <w:b/>
          <w:sz w:val="20"/>
          <w:szCs w:val="20"/>
        </w:rPr>
        <w:t xml:space="preserve"> 202</w:t>
      </w:r>
      <w:r w:rsidR="00C11EC9" w:rsidRPr="00C11EC9">
        <w:rPr>
          <w:rFonts w:ascii="Tahoma" w:hAnsi="Tahoma" w:cs="Tahoma"/>
          <w:b/>
          <w:sz w:val="20"/>
          <w:szCs w:val="20"/>
        </w:rPr>
        <w:t>2</w:t>
      </w:r>
      <w:r w:rsidR="00AB72F2" w:rsidRPr="00C11EC9">
        <w:rPr>
          <w:rFonts w:ascii="Tahoma" w:hAnsi="Tahoma" w:cs="Tahoma"/>
          <w:sz w:val="20"/>
          <w:szCs w:val="20"/>
        </w:rPr>
        <w:t>.</w:t>
      </w:r>
      <w:r w:rsidRPr="00C11EC9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  <w:r w:rsidR="00FF15AA" w:rsidRPr="00C11EC9">
        <w:rPr>
          <w:rFonts w:ascii="Tahoma" w:hAnsi="Tahoma" w:cs="Tahoma"/>
          <w:sz w:val="20"/>
          <w:szCs w:val="20"/>
        </w:rPr>
        <w:t xml:space="preserve"> </w:t>
      </w:r>
    </w:p>
    <w:p w14:paraId="169A6A2C" w14:textId="77777777" w:rsidR="00FA4EE2" w:rsidRPr="00C11EC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C11EC9">
        <w:rPr>
          <w:rFonts w:ascii="Tahoma" w:hAnsi="Tahoma" w:cs="Tahoma"/>
          <w:sz w:val="20"/>
          <w:szCs w:val="20"/>
        </w:rPr>
        <w:t xml:space="preserve"> dle písm.</w:t>
      </w:r>
      <w:r w:rsidR="00FF15AA" w:rsidRPr="00C11EC9">
        <w:rPr>
          <w:rFonts w:ascii="Tahoma" w:hAnsi="Tahoma" w:cs="Tahoma"/>
          <w:sz w:val="20"/>
          <w:szCs w:val="20"/>
        </w:rPr>
        <w:t> </w:t>
      </w:r>
      <w:r w:rsidR="006546FE" w:rsidRPr="00C11EC9">
        <w:rPr>
          <w:rFonts w:ascii="Tahoma" w:hAnsi="Tahoma" w:cs="Tahoma"/>
          <w:iCs/>
          <w:sz w:val="20"/>
          <w:szCs w:val="20"/>
        </w:rPr>
        <w:t>g)</w:t>
      </w:r>
      <w:r w:rsidR="00571E48" w:rsidRPr="00C11EC9">
        <w:rPr>
          <w:rFonts w:ascii="Tahoma" w:hAnsi="Tahoma" w:cs="Tahoma"/>
          <w:sz w:val="20"/>
          <w:szCs w:val="20"/>
        </w:rPr>
        <w:t xml:space="preserve"> tohoto odstavce smlouvy</w:t>
      </w:r>
      <w:r w:rsidR="0086498F" w:rsidRPr="00C11EC9">
        <w:rPr>
          <w:rFonts w:ascii="Tahoma" w:hAnsi="Tahoma" w:cs="Tahoma"/>
          <w:sz w:val="20"/>
          <w:szCs w:val="20"/>
        </w:rPr>
        <w:t xml:space="preserve"> úplné a</w:t>
      </w:r>
      <w:r w:rsidR="00FF15AA" w:rsidRPr="00C11EC9">
        <w:rPr>
          <w:rFonts w:ascii="Tahoma" w:hAnsi="Tahoma" w:cs="Tahoma"/>
          <w:sz w:val="20"/>
          <w:szCs w:val="20"/>
        </w:rPr>
        <w:t> </w:t>
      </w:r>
      <w:r w:rsidR="0086498F" w:rsidRPr="00C11EC9">
        <w:rPr>
          <w:rFonts w:ascii="Tahoma" w:hAnsi="Tahoma" w:cs="Tahoma"/>
          <w:sz w:val="20"/>
          <w:szCs w:val="20"/>
        </w:rPr>
        <w:t>bezchybné</w:t>
      </w:r>
      <w:r w:rsidRPr="00C11EC9">
        <w:rPr>
          <w:rFonts w:ascii="Tahoma" w:hAnsi="Tahoma" w:cs="Tahoma"/>
          <w:sz w:val="20"/>
          <w:szCs w:val="20"/>
        </w:rPr>
        <w:t>, včetně</w:t>
      </w:r>
    </w:p>
    <w:p w14:paraId="3CE7EAAF" w14:textId="77777777" w:rsidR="00FA4EE2" w:rsidRPr="00C11EC9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C11EC9">
        <w:rPr>
          <w:rFonts w:ascii="Tahoma" w:hAnsi="Tahoma" w:cs="Tahoma"/>
          <w:sz w:val="20"/>
          <w:szCs w:val="20"/>
        </w:rPr>
        <w:t>ní,</w:t>
      </w:r>
    </w:p>
    <w:p w14:paraId="2823071B" w14:textId="77777777" w:rsidR="00FA4EE2" w:rsidRPr="00C11EC9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lastRenderedPageBreak/>
        <w:t>seznamu účetních dokladů vztahujících se k uznatelným nákladům projektu včetně uvedení obsahu jednotlivých účetních dokladů,</w:t>
      </w:r>
    </w:p>
    <w:p w14:paraId="62D44DE1" w14:textId="77777777" w:rsidR="00897C18" w:rsidRPr="00C11EC9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05BC9DFD" w14:textId="77777777" w:rsidR="00FA4EE2" w:rsidRPr="00C11EC9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0059FF2" w14:textId="77777777" w:rsidR="00142EAF" w:rsidRPr="00C11EC9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smlouvy,</w:t>
      </w:r>
    </w:p>
    <w:p w14:paraId="62D5C0C2" w14:textId="77777777" w:rsidR="00FA4EE2" w:rsidRPr="00C11EC9" w:rsidRDefault="00FA4EE2" w:rsidP="00571E48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C11EC9">
        <w:rPr>
          <w:rFonts w:ascii="Tahoma" w:hAnsi="Tahoma" w:cs="Tahoma"/>
          <w:sz w:val="20"/>
          <w:szCs w:val="20"/>
        </w:rPr>
        <w:t>stupovat</w:t>
      </w:r>
      <w:r w:rsidRPr="00C11EC9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3D50B502" w14:textId="77777777" w:rsidR="00FA4EE2" w:rsidRPr="00C11EC9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C11EC9">
        <w:rPr>
          <w:rFonts w:ascii="Tahoma" w:hAnsi="Tahoma" w:cs="Tahoma"/>
          <w:sz w:val="20"/>
          <w:szCs w:val="20"/>
        </w:rPr>
        <w:t>,</w:t>
      </w:r>
    </w:p>
    <w:p w14:paraId="5C3CE218" w14:textId="77777777" w:rsidR="00FA4EE2" w:rsidRPr="00C11EC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 w:rsidRPr="00C11EC9">
        <w:rPr>
          <w:rFonts w:ascii="Tahoma" w:hAnsi="Tahoma" w:cs="Tahoma"/>
          <w:sz w:val="20"/>
          <w:szCs w:val="20"/>
        </w:rPr>
        <w:t> </w:t>
      </w:r>
      <w:r w:rsidRPr="00C11EC9">
        <w:rPr>
          <w:rFonts w:ascii="Tahoma" w:hAnsi="Tahoma" w:cs="Tahoma"/>
          <w:sz w:val="20"/>
          <w:szCs w:val="20"/>
        </w:rPr>
        <w:t>místě bude dle pokynu poskytovatele provedena v </w:t>
      </w:r>
      <w:r w:rsidRPr="00C11EC9">
        <w:rPr>
          <w:rFonts w:ascii="Tahoma" w:hAnsi="Tahoma" w:cs="Tahoma"/>
          <w:iCs/>
          <w:sz w:val="20"/>
          <w:szCs w:val="20"/>
        </w:rPr>
        <w:t>sídle</w:t>
      </w:r>
      <w:r w:rsidRPr="00C11EC9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C11EC9">
        <w:rPr>
          <w:rFonts w:ascii="Tahoma" w:hAnsi="Tahoma" w:cs="Tahoma"/>
          <w:sz w:val="20"/>
          <w:szCs w:val="20"/>
        </w:rPr>
        <w:t>ktu nebo v sídle poskytovatele,</w:t>
      </w:r>
    </w:p>
    <w:p w14:paraId="26BAA0CA" w14:textId="77777777" w:rsidR="00FA4EE2" w:rsidRPr="00CC6A81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C6A81">
        <w:rPr>
          <w:rFonts w:ascii="Tahoma" w:hAnsi="Tahoma" w:cs="Tahoma"/>
          <w:sz w:val="20"/>
          <w:szCs w:val="20"/>
        </w:rPr>
        <w:t>při peněžních operacích dle této smlouvy převádět peněžní prostředky na účet poskytovatele uvedený v čl. I této smlouvy a při těchto peněžních operacích vždy uvádět variabilní symbol</w:t>
      </w:r>
      <w:r w:rsidR="00571E48" w:rsidRPr="00CC6A81">
        <w:rPr>
          <w:rFonts w:ascii="Tahoma" w:hAnsi="Tahoma" w:cs="Tahoma"/>
          <w:sz w:val="20"/>
          <w:szCs w:val="20"/>
        </w:rPr>
        <w:t> </w:t>
      </w:r>
      <w:r w:rsidR="002F049A" w:rsidRPr="00CC6A81">
        <w:rPr>
          <w:rFonts w:ascii="Tahoma" w:hAnsi="Tahoma" w:cs="Tahoma"/>
          <w:sz w:val="20"/>
          <w:szCs w:val="20"/>
        </w:rPr>
        <w:t>2</w:t>
      </w:r>
      <w:r w:rsidR="00C11EC9" w:rsidRPr="00CC6A81">
        <w:rPr>
          <w:rFonts w:ascii="Tahoma" w:hAnsi="Tahoma" w:cs="Tahoma"/>
          <w:sz w:val="20"/>
          <w:szCs w:val="20"/>
        </w:rPr>
        <w:t>1</w:t>
      </w:r>
      <w:r w:rsidR="002F049A" w:rsidRPr="00CC6A81">
        <w:rPr>
          <w:rFonts w:ascii="Tahoma" w:hAnsi="Tahoma" w:cs="Tahoma"/>
          <w:sz w:val="20"/>
          <w:szCs w:val="20"/>
        </w:rPr>
        <w:t>2020</w:t>
      </w:r>
      <w:r w:rsidR="00CC6A81" w:rsidRPr="00CC6A81">
        <w:rPr>
          <w:rFonts w:ascii="Tahoma" w:hAnsi="Tahoma" w:cs="Tahoma"/>
          <w:sz w:val="20"/>
          <w:szCs w:val="20"/>
        </w:rPr>
        <w:t>8037</w:t>
      </w:r>
      <w:r w:rsidR="00C92159" w:rsidRPr="00CC6A81">
        <w:rPr>
          <w:rFonts w:ascii="Tahoma" w:hAnsi="Tahoma" w:cs="Tahoma"/>
          <w:sz w:val="20"/>
          <w:szCs w:val="20"/>
        </w:rPr>
        <w:t>,</w:t>
      </w:r>
    </w:p>
    <w:p w14:paraId="60B738B4" w14:textId="77777777" w:rsidR="00FA4EE2" w:rsidRPr="00C11EC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70072AA1" w14:textId="77777777" w:rsidR="00FA4EE2" w:rsidRPr="00C11EC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 w:rsidRPr="00C11EC9">
        <w:rPr>
          <w:rFonts w:ascii="Tahoma" w:hAnsi="Tahoma" w:cs="Tahoma"/>
          <w:sz w:val="20"/>
          <w:szCs w:val="20"/>
        </w:rPr>
        <w:t xml:space="preserve">7 kalendářních </w:t>
      </w:r>
      <w:r w:rsidRPr="00C11EC9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C11EC9">
        <w:rPr>
          <w:rFonts w:ascii="Tahoma" w:hAnsi="Tahoma" w:cs="Tahoma"/>
          <w:sz w:val="20"/>
          <w:szCs w:val="20"/>
        </w:rPr>
        <w:t>ž doložit vlastnictví k účtu, a </w:t>
      </w:r>
      <w:r w:rsidRPr="00C11EC9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C11EC9">
        <w:rPr>
          <w:rFonts w:ascii="Tahoma" w:hAnsi="Tahoma" w:cs="Tahoma"/>
          <w:sz w:val="20"/>
          <w:szCs w:val="20"/>
        </w:rPr>
        <w:t>o</w:t>
      </w:r>
      <w:r w:rsidRPr="00C11EC9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5DFB4923" w14:textId="77777777" w:rsidR="00FA4EE2" w:rsidRPr="00C11EC9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 w:rsidR="008F717B" w:rsidRPr="00C11EC9">
        <w:rPr>
          <w:rFonts w:ascii="Tahoma" w:hAnsi="Tahoma" w:cs="Tahoma"/>
          <w:sz w:val="20"/>
          <w:szCs w:val="20"/>
        </w:rPr>
        <w:t> </w:t>
      </w:r>
      <w:r w:rsidRPr="00C11EC9">
        <w:rPr>
          <w:rFonts w:ascii="Tahoma" w:hAnsi="Tahoma" w:cs="Tahoma"/>
          <w:sz w:val="20"/>
          <w:szCs w:val="20"/>
        </w:rPr>
        <w:t>povinnosti z této smlouvy</w:t>
      </w:r>
      <w:r w:rsidR="00FA4EE2" w:rsidRPr="00C11EC9">
        <w:rPr>
          <w:rFonts w:ascii="Tahoma" w:hAnsi="Tahoma" w:cs="Tahoma"/>
          <w:sz w:val="20"/>
          <w:szCs w:val="20"/>
        </w:rPr>
        <w:t>,</w:t>
      </w:r>
      <w:r w:rsidRPr="00C11EC9">
        <w:rPr>
          <w:rFonts w:ascii="Tahoma" w:hAnsi="Tahoma" w:cs="Tahoma"/>
          <w:sz w:val="20"/>
          <w:szCs w:val="20"/>
        </w:rPr>
        <w:t xml:space="preserve"> </w:t>
      </w:r>
    </w:p>
    <w:p w14:paraId="0C31BE3A" w14:textId="77777777" w:rsidR="00FA4EE2" w:rsidRPr="00C11EC9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C11EC9">
        <w:rPr>
          <w:rFonts w:ascii="Tahoma" w:hAnsi="Tahoma" w:cs="Tahoma"/>
          <w:sz w:val="20"/>
          <w:szCs w:val="20"/>
        </w:rPr>
        <w:t>.</w:t>
      </w:r>
    </w:p>
    <w:p w14:paraId="6B5B69DF" w14:textId="77777777" w:rsidR="00FA4EE2" w:rsidRPr="00C11EC9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11EC9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Pr="00C11EC9">
        <w:rPr>
          <w:rFonts w:ascii="Tahoma" w:hAnsi="Tahoma" w:cs="Tahoma"/>
          <w:b w:val="0"/>
          <w:bCs w:val="0"/>
          <w:iCs/>
          <w:sz w:val="20"/>
          <w:szCs w:val="20"/>
        </w:rPr>
        <w:t>g), h</w:t>
      </w:r>
      <w:r w:rsidR="005C0383" w:rsidRPr="00C11EC9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0C1DF5" w:rsidRPr="00C11EC9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C11EC9">
        <w:rPr>
          <w:rFonts w:ascii="Tahoma" w:hAnsi="Tahoma" w:cs="Tahoma"/>
          <w:b w:val="0"/>
          <w:bCs w:val="0"/>
          <w:iCs/>
          <w:sz w:val="20"/>
          <w:szCs w:val="20"/>
        </w:rPr>
        <w:t>k</w:t>
      </w:r>
      <w:r w:rsidR="000C1DF5" w:rsidRPr="00C11EC9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907360" w:rsidRPr="00C11EC9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C11EC9">
        <w:rPr>
          <w:rFonts w:ascii="Tahoma" w:hAnsi="Tahoma" w:cs="Tahoma"/>
          <w:b w:val="0"/>
          <w:bCs w:val="0"/>
          <w:iCs/>
          <w:sz w:val="20"/>
          <w:szCs w:val="20"/>
        </w:rPr>
        <w:t>m</w:t>
      </w:r>
      <w:r w:rsidR="005C0383" w:rsidRPr="00C11EC9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5C0383" w:rsidRPr="00C11EC9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C11EC9">
        <w:rPr>
          <w:rFonts w:ascii="Tahoma" w:hAnsi="Tahoma" w:cs="Tahoma"/>
          <w:b w:val="0"/>
          <w:bCs w:val="0"/>
          <w:iCs/>
          <w:sz w:val="20"/>
          <w:szCs w:val="20"/>
        </w:rPr>
        <w:t>n</w:t>
      </w:r>
      <w:r w:rsidR="000C1DF5" w:rsidRPr="00C11EC9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0C1DF5" w:rsidRPr="00C11EC9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907360" w:rsidRPr="00C11EC9">
        <w:rPr>
          <w:rFonts w:ascii="Tahoma" w:hAnsi="Tahoma" w:cs="Tahoma"/>
          <w:b w:val="0"/>
          <w:bCs w:val="0"/>
          <w:iCs/>
          <w:sz w:val="20"/>
          <w:szCs w:val="20"/>
        </w:rPr>
        <w:t>o</w:t>
      </w:r>
      <w:r w:rsidRPr="00C11EC9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1824DC" w:rsidRPr="00C11EC9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C11EC9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C11EC9">
        <w:rPr>
          <w:rFonts w:ascii="Tahoma" w:hAnsi="Tahoma" w:cs="Tahoma"/>
          <w:b w:val="0"/>
          <w:bCs w:val="0"/>
          <w:sz w:val="20"/>
          <w:szCs w:val="20"/>
        </w:rPr>
        <w:t>í méně závažné ve smyslu ust. § </w:t>
      </w:r>
      <w:r w:rsidRPr="00C11EC9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C11EC9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11EC9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C11EC9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11EC9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C11EC9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11EC9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C11EC9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11EC9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 w:rsidRPr="00C11EC9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C11EC9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2CF96FB2" w14:textId="77777777" w:rsidR="00FA4EE2" w:rsidRPr="00C11EC9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11EC9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C11EC9">
        <w:rPr>
          <w:rFonts w:ascii="Tahoma" w:hAnsi="Tahoma" w:cs="Tahoma"/>
          <w:iCs/>
          <w:sz w:val="20"/>
          <w:szCs w:val="20"/>
        </w:rPr>
        <w:t>g)</w:t>
      </w:r>
      <w:r w:rsidRPr="00C11EC9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783ED7DA" w14:textId="77777777" w:rsidR="00290118" w:rsidRPr="00C11EC9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C11EC9">
        <w:rPr>
          <w:rFonts w:ascii="Tahoma" w:hAnsi="Tahoma" w:cs="Tahoma"/>
          <w:bCs/>
          <w:sz w:val="20"/>
        </w:rPr>
        <w:tab/>
        <w:t xml:space="preserve">           </w:t>
      </w:r>
      <w:r w:rsidR="00290118" w:rsidRPr="00C11EC9">
        <w:rPr>
          <w:rFonts w:ascii="Tahoma" w:hAnsi="Tahoma" w:cs="Tahoma"/>
          <w:bCs/>
          <w:sz w:val="20"/>
        </w:rPr>
        <w:t>do 7 kalendářních dnů</w:t>
      </w:r>
      <w:r w:rsidR="00290118" w:rsidRPr="00C11EC9">
        <w:rPr>
          <w:rFonts w:ascii="Tahoma" w:hAnsi="Tahoma" w:cs="Tahoma"/>
          <w:bCs/>
          <w:sz w:val="20"/>
        </w:rPr>
        <w:tab/>
        <w:t xml:space="preserve"> </w:t>
      </w:r>
      <w:r w:rsidR="00290118" w:rsidRPr="00C11EC9">
        <w:rPr>
          <w:rFonts w:ascii="Tahoma" w:hAnsi="Tahoma" w:cs="Tahoma"/>
          <w:bCs/>
          <w:sz w:val="20"/>
        </w:rPr>
        <w:tab/>
      </w:r>
      <w:r w:rsidR="00290118" w:rsidRPr="00C11EC9">
        <w:rPr>
          <w:rFonts w:ascii="Tahoma" w:hAnsi="Tahoma" w:cs="Tahoma"/>
          <w:bCs/>
          <w:sz w:val="20"/>
        </w:rPr>
        <w:tab/>
      </w:r>
      <w:r w:rsidR="00290118" w:rsidRPr="00C11EC9">
        <w:rPr>
          <w:rFonts w:ascii="Tahoma" w:hAnsi="Tahoma" w:cs="Tahoma"/>
          <w:bCs/>
          <w:sz w:val="20"/>
        </w:rPr>
        <w:tab/>
      </w:r>
      <w:r w:rsidR="00290118" w:rsidRPr="00C11EC9">
        <w:rPr>
          <w:rFonts w:ascii="Tahoma" w:hAnsi="Tahoma" w:cs="Tahoma"/>
          <w:bCs/>
          <w:sz w:val="20"/>
        </w:rPr>
        <w:tab/>
      </w:r>
      <w:r w:rsidR="00290118" w:rsidRPr="00C11EC9">
        <w:rPr>
          <w:rFonts w:ascii="Tahoma" w:hAnsi="Tahoma" w:cs="Tahoma"/>
          <w:bCs/>
          <w:sz w:val="20"/>
        </w:rPr>
        <w:tab/>
      </w:r>
      <w:r w:rsidR="00290118" w:rsidRPr="00C11EC9">
        <w:rPr>
          <w:rFonts w:ascii="Tahoma" w:hAnsi="Tahoma" w:cs="Tahoma"/>
          <w:bCs/>
          <w:sz w:val="20"/>
        </w:rPr>
        <w:tab/>
        <w:t>1.500 Kč,</w:t>
      </w:r>
    </w:p>
    <w:p w14:paraId="1DEBBE62" w14:textId="77777777" w:rsidR="00290118" w:rsidRPr="00C11EC9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C11EC9">
        <w:rPr>
          <w:rFonts w:ascii="Tahoma" w:hAnsi="Tahoma" w:cs="Tahoma"/>
          <w:bCs/>
          <w:sz w:val="20"/>
        </w:rPr>
        <w:t xml:space="preserve">           </w:t>
      </w:r>
      <w:r w:rsidR="00290118" w:rsidRPr="00C11EC9">
        <w:rPr>
          <w:rFonts w:ascii="Tahoma" w:hAnsi="Tahoma" w:cs="Tahoma"/>
          <w:bCs/>
          <w:sz w:val="20"/>
        </w:rPr>
        <w:t>od 8 do 15 kalendářních dnů</w:t>
      </w:r>
      <w:r w:rsidR="00290118" w:rsidRPr="00C11EC9">
        <w:rPr>
          <w:rFonts w:ascii="Tahoma" w:hAnsi="Tahoma" w:cs="Tahoma"/>
          <w:bCs/>
          <w:sz w:val="20"/>
        </w:rPr>
        <w:tab/>
      </w:r>
      <w:r w:rsidR="00290118" w:rsidRPr="00C11EC9">
        <w:rPr>
          <w:rFonts w:ascii="Tahoma" w:hAnsi="Tahoma" w:cs="Tahoma"/>
          <w:bCs/>
          <w:sz w:val="20"/>
        </w:rPr>
        <w:tab/>
      </w:r>
      <w:r w:rsidR="00290118" w:rsidRPr="00C11EC9">
        <w:rPr>
          <w:rFonts w:ascii="Tahoma" w:hAnsi="Tahoma" w:cs="Tahoma"/>
          <w:bCs/>
          <w:sz w:val="20"/>
        </w:rPr>
        <w:tab/>
      </w:r>
      <w:r w:rsidR="00290118" w:rsidRPr="00C11EC9">
        <w:rPr>
          <w:rFonts w:ascii="Tahoma" w:hAnsi="Tahoma" w:cs="Tahoma"/>
          <w:bCs/>
          <w:sz w:val="20"/>
        </w:rPr>
        <w:tab/>
      </w:r>
      <w:r w:rsidR="00290118" w:rsidRPr="00C11EC9">
        <w:rPr>
          <w:rFonts w:ascii="Tahoma" w:hAnsi="Tahoma" w:cs="Tahoma"/>
          <w:bCs/>
          <w:sz w:val="20"/>
        </w:rPr>
        <w:tab/>
      </w:r>
      <w:r w:rsidR="00290118" w:rsidRPr="00C11EC9">
        <w:rPr>
          <w:rFonts w:ascii="Tahoma" w:hAnsi="Tahoma" w:cs="Tahoma"/>
          <w:bCs/>
          <w:sz w:val="20"/>
        </w:rPr>
        <w:tab/>
        <w:t>3.000 Kč,</w:t>
      </w:r>
    </w:p>
    <w:p w14:paraId="77F37690" w14:textId="77777777" w:rsidR="00290118" w:rsidRPr="00C11EC9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C11EC9">
        <w:rPr>
          <w:rFonts w:ascii="Tahoma" w:hAnsi="Tahoma" w:cs="Tahoma"/>
          <w:bCs/>
          <w:sz w:val="20"/>
        </w:rPr>
        <w:t xml:space="preserve">           </w:t>
      </w:r>
      <w:r w:rsidR="00290118" w:rsidRPr="00C11EC9">
        <w:rPr>
          <w:rFonts w:ascii="Tahoma" w:hAnsi="Tahoma" w:cs="Tahoma"/>
          <w:bCs/>
          <w:sz w:val="20"/>
        </w:rPr>
        <w:t>od 16 do 30 kalendářních dnů</w:t>
      </w:r>
      <w:r w:rsidR="00290118" w:rsidRPr="00C11EC9">
        <w:rPr>
          <w:rFonts w:ascii="Tahoma" w:hAnsi="Tahoma" w:cs="Tahoma"/>
          <w:bCs/>
          <w:sz w:val="20"/>
        </w:rPr>
        <w:tab/>
      </w:r>
      <w:r w:rsidR="00290118" w:rsidRPr="00C11EC9">
        <w:rPr>
          <w:rFonts w:ascii="Tahoma" w:hAnsi="Tahoma" w:cs="Tahoma"/>
          <w:bCs/>
          <w:sz w:val="20"/>
        </w:rPr>
        <w:tab/>
      </w:r>
      <w:r w:rsidR="00290118" w:rsidRPr="00C11EC9">
        <w:rPr>
          <w:rFonts w:ascii="Tahoma" w:hAnsi="Tahoma" w:cs="Tahoma"/>
          <w:bCs/>
          <w:sz w:val="20"/>
        </w:rPr>
        <w:tab/>
      </w:r>
      <w:r w:rsidRPr="00C11EC9">
        <w:rPr>
          <w:rFonts w:ascii="Tahoma" w:hAnsi="Tahoma" w:cs="Tahoma"/>
          <w:bCs/>
          <w:sz w:val="20"/>
        </w:rPr>
        <w:tab/>
      </w:r>
      <w:r w:rsidRPr="00C11EC9">
        <w:rPr>
          <w:rFonts w:ascii="Tahoma" w:hAnsi="Tahoma" w:cs="Tahoma"/>
          <w:bCs/>
          <w:sz w:val="20"/>
        </w:rPr>
        <w:tab/>
      </w:r>
      <w:r w:rsidRPr="00C11EC9">
        <w:rPr>
          <w:rFonts w:ascii="Tahoma" w:hAnsi="Tahoma" w:cs="Tahoma"/>
          <w:bCs/>
          <w:sz w:val="20"/>
        </w:rPr>
        <w:tab/>
        <w:t>5.000 Kč</w:t>
      </w:r>
      <w:r w:rsidR="00290118" w:rsidRPr="00C11EC9">
        <w:rPr>
          <w:rFonts w:ascii="Tahoma" w:hAnsi="Tahoma" w:cs="Tahoma"/>
          <w:bCs/>
          <w:sz w:val="20"/>
        </w:rPr>
        <w:t>,</w:t>
      </w:r>
    </w:p>
    <w:p w14:paraId="52185EA8" w14:textId="77777777" w:rsidR="000C1DF5" w:rsidRPr="00C11EC9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11EC9">
        <w:rPr>
          <w:rFonts w:ascii="Tahoma" w:hAnsi="Tahoma" w:cs="Tahoma"/>
          <w:bCs/>
          <w:sz w:val="20"/>
          <w:szCs w:val="20"/>
        </w:rPr>
        <w:t>Poru</w:t>
      </w:r>
      <w:r w:rsidR="001824DC" w:rsidRPr="00C11EC9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C11EC9">
        <w:rPr>
          <w:rFonts w:ascii="Tahoma" w:hAnsi="Tahoma" w:cs="Tahoma"/>
          <w:bCs/>
          <w:sz w:val="20"/>
          <w:szCs w:val="20"/>
        </w:rPr>
        <w:t>3 písm.</w:t>
      </w:r>
      <w:r w:rsidR="001824DC" w:rsidRPr="00C11EC9">
        <w:rPr>
          <w:rFonts w:ascii="Tahoma" w:hAnsi="Tahoma" w:cs="Tahoma"/>
          <w:bCs/>
          <w:sz w:val="20"/>
          <w:szCs w:val="20"/>
        </w:rPr>
        <w:t> </w:t>
      </w:r>
      <w:r w:rsidR="00907360" w:rsidRPr="00C11EC9">
        <w:rPr>
          <w:rFonts w:ascii="Tahoma" w:hAnsi="Tahoma" w:cs="Tahoma"/>
          <w:iCs/>
          <w:sz w:val="20"/>
          <w:szCs w:val="20"/>
        </w:rPr>
        <w:t>h</w:t>
      </w:r>
      <w:r w:rsidRPr="00C11EC9">
        <w:rPr>
          <w:rFonts w:ascii="Tahoma" w:hAnsi="Tahoma" w:cs="Tahoma"/>
          <w:iCs/>
          <w:sz w:val="20"/>
          <w:szCs w:val="20"/>
        </w:rPr>
        <w:t>)</w:t>
      </w:r>
      <w:r w:rsidRPr="00C11EC9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C11EC9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C11EC9">
        <w:rPr>
          <w:rFonts w:ascii="Tahoma" w:hAnsi="Tahoma" w:cs="Tahoma"/>
          <w:bCs/>
          <w:sz w:val="20"/>
          <w:szCs w:val="20"/>
        </w:rPr>
        <w:tab/>
      </w:r>
      <w:r w:rsidRPr="00C11EC9">
        <w:rPr>
          <w:rFonts w:ascii="Tahoma" w:hAnsi="Tahoma" w:cs="Tahoma"/>
          <w:bCs/>
          <w:sz w:val="20"/>
          <w:szCs w:val="20"/>
        </w:rPr>
        <w:t>10</w:t>
      </w:r>
      <w:r w:rsidR="001824DC" w:rsidRPr="00C11EC9">
        <w:rPr>
          <w:rFonts w:ascii="Tahoma" w:hAnsi="Tahoma" w:cs="Tahoma"/>
          <w:bCs/>
          <w:sz w:val="20"/>
          <w:szCs w:val="20"/>
        </w:rPr>
        <w:t> </w:t>
      </w:r>
      <w:r w:rsidRPr="00C11EC9">
        <w:rPr>
          <w:rFonts w:ascii="Tahoma" w:hAnsi="Tahoma" w:cs="Tahoma"/>
          <w:bCs/>
          <w:sz w:val="20"/>
          <w:szCs w:val="20"/>
        </w:rPr>
        <w:t>% poskytnuté dotace,</w:t>
      </w:r>
    </w:p>
    <w:p w14:paraId="0BF4460D" w14:textId="77777777" w:rsidR="00FA4EE2" w:rsidRPr="00C11EC9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11EC9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C11EC9">
        <w:rPr>
          <w:rFonts w:ascii="Tahoma" w:hAnsi="Tahoma" w:cs="Tahoma"/>
          <w:bCs/>
          <w:sz w:val="20"/>
          <w:szCs w:val="20"/>
        </w:rPr>
        <w:t> </w:t>
      </w:r>
      <w:r w:rsidRPr="00C11EC9">
        <w:rPr>
          <w:rFonts w:ascii="Tahoma" w:hAnsi="Tahoma" w:cs="Tahoma"/>
          <w:bCs/>
          <w:sz w:val="20"/>
          <w:szCs w:val="20"/>
        </w:rPr>
        <w:t>3 písm.</w:t>
      </w:r>
      <w:r w:rsidR="001824DC" w:rsidRPr="00C11EC9">
        <w:rPr>
          <w:rFonts w:ascii="Tahoma" w:hAnsi="Tahoma" w:cs="Tahoma"/>
          <w:bCs/>
          <w:sz w:val="20"/>
          <w:szCs w:val="20"/>
        </w:rPr>
        <w:t> </w:t>
      </w:r>
      <w:r w:rsidR="00907360" w:rsidRPr="00C11EC9">
        <w:rPr>
          <w:rFonts w:ascii="Tahoma" w:hAnsi="Tahoma" w:cs="Tahoma"/>
          <w:bCs/>
          <w:sz w:val="20"/>
          <w:szCs w:val="20"/>
        </w:rPr>
        <w:t>k</w:t>
      </w:r>
      <w:r w:rsidRPr="00C11EC9">
        <w:rPr>
          <w:rFonts w:ascii="Tahoma" w:hAnsi="Tahoma" w:cs="Tahoma"/>
          <w:iCs/>
          <w:sz w:val="20"/>
          <w:szCs w:val="20"/>
        </w:rPr>
        <w:t>)</w:t>
      </w:r>
      <w:r w:rsidRPr="00C11EC9">
        <w:rPr>
          <w:rFonts w:ascii="Tahoma" w:hAnsi="Tahoma" w:cs="Tahoma"/>
          <w:bCs/>
          <w:sz w:val="20"/>
          <w:szCs w:val="20"/>
        </w:rPr>
        <w:tab/>
        <w:t>5</w:t>
      </w:r>
      <w:r w:rsidR="001824DC" w:rsidRPr="00C11EC9">
        <w:rPr>
          <w:rFonts w:ascii="Tahoma" w:hAnsi="Tahoma" w:cs="Tahoma"/>
          <w:bCs/>
          <w:sz w:val="20"/>
          <w:szCs w:val="20"/>
        </w:rPr>
        <w:t> </w:t>
      </w:r>
      <w:r w:rsidRPr="00C11EC9">
        <w:rPr>
          <w:rFonts w:ascii="Tahoma" w:hAnsi="Tahoma" w:cs="Tahoma"/>
          <w:bCs/>
          <w:sz w:val="20"/>
          <w:szCs w:val="20"/>
        </w:rPr>
        <w:t>% poskytnuté dotace,</w:t>
      </w:r>
    </w:p>
    <w:p w14:paraId="35300D3B" w14:textId="77777777" w:rsidR="00FA4EE2" w:rsidRPr="00C11EC9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11EC9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C11EC9">
        <w:rPr>
          <w:rFonts w:ascii="Tahoma" w:hAnsi="Tahoma" w:cs="Tahoma"/>
          <w:bCs/>
          <w:sz w:val="20"/>
          <w:szCs w:val="20"/>
        </w:rPr>
        <w:t> </w:t>
      </w:r>
      <w:r w:rsidR="00907360" w:rsidRPr="00C11EC9">
        <w:rPr>
          <w:rFonts w:ascii="Tahoma" w:hAnsi="Tahoma" w:cs="Tahoma"/>
          <w:bCs/>
          <w:sz w:val="20"/>
          <w:szCs w:val="20"/>
        </w:rPr>
        <w:t>m</w:t>
      </w:r>
      <w:r w:rsidRPr="00C11EC9">
        <w:rPr>
          <w:rFonts w:ascii="Tahoma" w:hAnsi="Tahoma" w:cs="Tahoma"/>
          <w:iCs/>
          <w:sz w:val="20"/>
          <w:szCs w:val="20"/>
        </w:rPr>
        <w:t>)</w:t>
      </w:r>
      <w:r w:rsidRPr="00C11EC9">
        <w:rPr>
          <w:rFonts w:ascii="Tahoma" w:hAnsi="Tahoma" w:cs="Tahoma"/>
          <w:bCs/>
          <w:sz w:val="20"/>
          <w:szCs w:val="20"/>
        </w:rPr>
        <w:tab/>
        <w:t>2</w:t>
      </w:r>
      <w:r w:rsidR="001824DC" w:rsidRPr="00C11EC9">
        <w:rPr>
          <w:rFonts w:ascii="Tahoma" w:hAnsi="Tahoma" w:cs="Tahoma"/>
          <w:bCs/>
          <w:sz w:val="20"/>
          <w:szCs w:val="20"/>
        </w:rPr>
        <w:t> </w:t>
      </w:r>
      <w:r w:rsidRPr="00C11EC9">
        <w:rPr>
          <w:rFonts w:ascii="Tahoma" w:hAnsi="Tahoma" w:cs="Tahoma"/>
          <w:bCs/>
          <w:sz w:val="20"/>
          <w:szCs w:val="20"/>
        </w:rPr>
        <w:t>% poskytnuté dotace,</w:t>
      </w:r>
    </w:p>
    <w:p w14:paraId="0F78663B" w14:textId="77777777" w:rsidR="00FA4EE2" w:rsidRPr="00C11EC9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11EC9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C11EC9">
        <w:rPr>
          <w:rFonts w:ascii="Tahoma" w:hAnsi="Tahoma" w:cs="Tahoma"/>
          <w:bCs/>
          <w:sz w:val="20"/>
          <w:szCs w:val="20"/>
        </w:rPr>
        <w:t>.</w:t>
      </w:r>
      <w:r w:rsidR="001824DC" w:rsidRPr="00C11EC9">
        <w:rPr>
          <w:rFonts w:ascii="Tahoma" w:hAnsi="Tahoma" w:cs="Tahoma"/>
          <w:bCs/>
          <w:sz w:val="20"/>
          <w:szCs w:val="20"/>
        </w:rPr>
        <w:t> </w:t>
      </w:r>
      <w:r w:rsidR="00301D01" w:rsidRPr="00C11EC9">
        <w:rPr>
          <w:rFonts w:ascii="Tahoma" w:hAnsi="Tahoma" w:cs="Tahoma"/>
          <w:iCs/>
          <w:sz w:val="20"/>
          <w:szCs w:val="20"/>
        </w:rPr>
        <w:t>n</w:t>
      </w:r>
      <w:r w:rsidRPr="00C11EC9">
        <w:rPr>
          <w:rFonts w:ascii="Tahoma" w:hAnsi="Tahoma" w:cs="Tahoma"/>
          <w:iCs/>
          <w:sz w:val="20"/>
          <w:szCs w:val="20"/>
        </w:rPr>
        <w:t>)</w:t>
      </w:r>
      <w:r w:rsidRPr="00C11EC9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C11EC9">
        <w:rPr>
          <w:rFonts w:ascii="Tahoma" w:hAnsi="Tahoma" w:cs="Tahoma"/>
          <w:bCs/>
          <w:sz w:val="20"/>
          <w:szCs w:val="20"/>
        </w:rPr>
        <w:t> </w:t>
      </w:r>
      <w:r w:rsidRPr="00C11EC9">
        <w:rPr>
          <w:rFonts w:ascii="Tahoma" w:hAnsi="Tahoma" w:cs="Tahoma"/>
          <w:bCs/>
          <w:sz w:val="20"/>
          <w:szCs w:val="20"/>
        </w:rPr>
        <w:t>% poskytnuté dotace,</w:t>
      </w:r>
    </w:p>
    <w:p w14:paraId="18F69816" w14:textId="77777777" w:rsidR="00430783" w:rsidRPr="00C11EC9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C11EC9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C11EC9">
        <w:rPr>
          <w:rFonts w:ascii="Tahoma" w:hAnsi="Tahoma" w:cs="Tahoma"/>
          <w:bCs/>
          <w:sz w:val="20"/>
          <w:szCs w:val="20"/>
        </w:rPr>
        <w:t> </w:t>
      </w:r>
      <w:r w:rsidR="00301D01" w:rsidRPr="00C11EC9">
        <w:rPr>
          <w:rFonts w:ascii="Tahoma" w:hAnsi="Tahoma" w:cs="Tahoma"/>
          <w:iCs/>
          <w:sz w:val="20"/>
          <w:szCs w:val="20"/>
        </w:rPr>
        <w:t>o</w:t>
      </w:r>
      <w:r w:rsidRPr="00C11EC9">
        <w:rPr>
          <w:rFonts w:ascii="Tahoma" w:hAnsi="Tahoma" w:cs="Tahoma"/>
          <w:iCs/>
          <w:sz w:val="20"/>
          <w:szCs w:val="20"/>
        </w:rPr>
        <w:t>)</w:t>
      </w:r>
      <w:r w:rsidR="001824DC" w:rsidRPr="00C11EC9">
        <w:rPr>
          <w:rFonts w:ascii="Tahoma" w:hAnsi="Tahoma" w:cs="Tahoma"/>
          <w:bCs/>
          <w:sz w:val="20"/>
          <w:szCs w:val="20"/>
        </w:rPr>
        <w:tab/>
      </w:r>
      <w:r w:rsidR="008E08DB" w:rsidRPr="00C11EC9">
        <w:rPr>
          <w:rFonts w:ascii="Tahoma" w:hAnsi="Tahoma" w:cs="Tahoma"/>
          <w:bCs/>
          <w:sz w:val="20"/>
          <w:szCs w:val="20"/>
        </w:rPr>
        <w:t xml:space="preserve">  </w:t>
      </w:r>
      <w:r w:rsidRPr="00C11EC9">
        <w:rPr>
          <w:rFonts w:ascii="Tahoma" w:hAnsi="Tahoma" w:cs="Tahoma"/>
          <w:bCs/>
          <w:sz w:val="20"/>
          <w:szCs w:val="20"/>
        </w:rPr>
        <w:t>5</w:t>
      </w:r>
      <w:r w:rsidR="001824DC" w:rsidRPr="00C11EC9">
        <w:rPr>
          <w:rFonts w:ascii="Tahoma" w:hAnsi="Tahoma" w:cs="Tahoma"/>
          <w:bCs/>
          <w:sz w:val="20"/>
          <w:szCs w:val="20"/>
        </w:rPr>
        <w:t> </w:t>
      </w:r>
      <w:r w:rsidRPr="00C11EC9">
        <w:rPr>
          <w:rFonts w:ascii="Tahoma" w:hAnsi="Tahoma" w:cs="Tahoma"/>
          <w:bCs/>
          <w:sz w:val="20"/>
          <w:szCs w:val="20"/>
        </w:rPr>
        <w:t>% poskytnuté dotace.</w:t>
      </w:r>
    </w:p>
    <w:p w14:paraId="473555BD" w14:textId="77777777" w:rsidR="00FD09E2" w:rsidRPr="00C11EC9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C11EC9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C11EC9">
        <w:rPr>
          <w:rFonts w:ascii="Tahoma" w:hAnsi="Tahoma" w:cs="Tahoma"/>
          <w:b/>
          <w:bCs/>
          <w:sz w:val="20"/>
          <w:szCs w:val="20"/>
        </w:rPr>
        <w:br/>
      </w:r>
      <w:r w:rsidR="00FD09E2" w:rsidRPr="00C11EC9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4271404" w14:textId="77777777" w:rsidR="00FA4EE2" w:rsidRPr="00C11EC9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4A37CDEC" w14:textId="77777777" w:rsidR="00FA4EE2" w:rsidRPr="00C11EC9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C11EC9">
        <w:rPr>
          <w:rFonts w:ascii="Tahoma" w:hAnsi="Tahoma" w:cs="Tahoma"/>
          <w:sz w:val="20"/>
          <w:szCs w:val="20"/>
        </w:rPr>
        <w:t> </w:t>
      </w:r>
      <w:r w:rsidR="00893234" w:rsidRPr="00C11EC9">
        <w:rPr>
          <w:rFonts w:ascii="Tahoma" w:hAnsi="Tahoma" w:cs="Tahoma"/>
          <w:sz w:val="20"/>
          <w:szCs w:val="20"/>
        </w:rPr>
        <w:t xml:space="preserve">1. </w:t>
      </w:r>
      <w:r w:rsidR="00304A7D" w:rsidRPr="00C11EC9">
        <w:rPr>
          <w:rFonts w:ascii="Tahoma" w:hAnsi="Tahoma" w:cs="Tahoma"/>
          <w:sz w:val="20"/>
          <w:szCs w:val="20"/>
        </w:rPr>
        <w:t>1</w:t>
      </w:r>
      <w:r w:rsidR="00893234" w:rsidRPr="00C11EC9">
        <w:rPr>
          <w:rFonts w:ascii="Tahoma" w:hAnsi="Tahoma" w:cs="Tahoma"/>
          <w:sz w:val="20"/>
          <w:szCs w:val="20"/>
        </w:rPr>
        <w:t>. 202</w:t>
      </w:r>
      <w:r w:rsidR="00C11EC9" w:rsidRPr="00C11EC9">
        <w:rPr>
          <w:rFonts w:ascii="Tahoma" w:hAnsi="Tahoma" w:cs="Tahoma"/>
          <w:sz w:val="20"/>
          <w:szCs w:val="20"/>
        </w:rPr>
        <w:t>1</w:t>
      </w:r>
      <w:r w:rsidRPr="00C11EC9">
        <w:rPr>
          <w:rFonts w:ascii="Tahoma" w:hAnsi="Tahoma" w:cs="Tahoma"/>
          <w:sz w:val="20"/>
          <w:szCs w:val="20"/>
        </w:rPr>
        <w:t xml:space="preserve"> do</w:t>
      </w:r>
      <w:r w:rsidR="00430783" w:rsidRPr="00C11EC9">
        <w:rPr>
          <w:rFonts w:ascii="Tahoma" w:hAnsi="Tahoma" w:cs="Tahoma"/>
          <w:sz w:val="20"/>
          <w:szCs w:val="20"/>
        </w:rPr>
        <w:t> </w:t>
      </w:r>
      <w:r w:rsidR="001D2B07" w:rsidRPr="00C11EC9">
        <w:rPr>
          <w:rFonts w:ascii="Tahoma" w:hAnsi="Tahoma" w:cs="Tahoma"/>
          <w:sz w:val="20"/>
          <w:szCs w:val="20"/>
        </w:rPr>
        <w:t>31</w:t>
      </w:r>
      <w:r w:rsidR="00893234" w:rsidRPr="00C11EC9">
        <w:rPr>
          <w:rFonts w:ascii="Tahoma" w:hAnsi="Tahoma" w:cs="Tahoma"/>
          <w:sz w:val="20"/>
          <w:szCs w:val="20"/>
        </w:rPr>
        <w:t>. </w:t>
      </w:r>
      <w:r w:rsidR="001D2B07" w:rsidRPr="00C11EC9">
        <w:rPr>
          <w:rFonts w:ascii="Tahoma" w:hAnsi="Tahoma" w:cs="Tahoma"/>
          <w:sz w:val="20"/>
          <w:szCs w:val="20"/>
        </w:rPr>
        <w:t>12</w:t>
      </w:r>
      <w:r w:rsidR="00893234" w:rsidRPr="00C11EC9">
        <w:rPr>
          <w:rFonts w:ascii="Tahoma" w:hAnsi="Tahoma" w:cs="Tahoma"/>
          <w:sz w:val="20"/>
          <w:szCs w:val="20"/>
        </w:rPr>
        <w:t>. 202</w:t>
      </w:r>
      <w:r w:rsidR="00C11EC9" w:rsidRPr="00C11EC9">
        <w:rPr>
          <w:rFonts w:ascii="Tahoma" w:hAnsi="Tahoma" w:cs="Tahoma"/>
          <w:sz w:val="20"/>
          <w:szCs w:val="20"/>
        </w:rPr>
        <w:t>1</w:t>
      </w:r>
      <w:r w:rsidR="00304A7D" w:rsidRPr="00C11EC9">
        <w:rPr>
          <w:rFonts w:ascii="Tahoma" w:hAnsi="Tahoma" w:cs="Tahoma"/>
          <w:sz w:val="20"/>
          <w:szCs w:val="20"/>
        </w:rPr>
        <w:t>,</w:t>
      </w:r>
    </w:p>
    <w:p w14:paraId="59E3A2DC" w14:textId="77777777" w:rsidR="00FA4EE2" w:rsidRPr="00C11EC9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lastRenderedPageBreak/>
        <w:t xml:space="preserve">byl vynaložen v souladu s účelovým </w:t>
      </w:r>
      <w:r w:rsidR="00FA03E9" w:rsidRPr="00C11EC9">
        <w:rPr>
          <w:rFonts w:ascii="Tahoma" w:hAnsi="Tahoma" w:cs="Tahoma"/>
          <w:sz w:val="20"/>
          <w:szCs w:val="20"/>
        </w:rPr>
        <w:t>určením dle čl.</w:t>
      </w:r>
      <w:r w:rsidR="00430783" w:rsidRPr="00C11EC9">
        <w:rPr>
          <w:rFonts w:ascii="Tahoma" w:hAnsi="Tahoma" w:cs="Tahoma"/>
          <w:sz w:val="20"/>
          <w:szCs w:val="20"/>
        </w:rPr>
        <w:t> </w:t>
      </w:r>
      <w:r w:rsidR="00FA03E9" w:rsidRPr="00C11EC9">
        <w:rPr>
          <w:rFonts w:ascii="Tahoma" w:hAnsi="Tahoma" w:cs="Tahoma"/>
          <w:sz w:val="20"/>
          <w:szCs w:val="20"/>
        </w:rPr>
        <w:t>IV této smlouvy a</w:t>
      </w:r>
      <w:r w:rsidR="00430783" w:rsidRPr="00C11EC9">
        <w:rPr>
          <w:rFonts w:ascii="Tahoma" w:hAnsi="Tahoma" w:cs="Tahoma"/>
          <w:sz w:val="20"/>
          <w:szCs w:val="20"/>
        </w:rPr>
        <w:t> </w:t>
      </w:r>
      <w:r w:rsidRPr="00C11EC9">
        <w:rPr>
          <w:rFonts w:ascii="Tahoma" w:hAnsi="Tahoma" w:cs="Tahoma"/>
          <w:sz w:val="20"/>
          <w:szCs w:val="20"/>
        </w:rPr>
        <w:t>ost</w:t>
      </w:r>
      <w:r w:rsidR="00FA03E9" w:rsidRPr="00C11EC9">
        <w:rPr>
          <w:rFonts w:ascii="Tahoma" w:hAnsi="Tahoma" w:cs="Tahoma"/>
          <w:sz w:val="20"/>
          <w:szCs w:val="20"/>
        </w:rPr>
        <w:t>atními podmínkami této smlouvy,</w:t>
      </w:r>
    </w:p>
    <w:p w14:paraId="0CEBC0BF" w14:textId="77777777" w:rsidR="00FA4EE2" w:rsidRPr="00C11EC9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C11EC9">
        <w:rPr>
          <w:rFonts w:ascii="Tahoma" w:hAnsi="Tahoma" w:cs="Tahoma"/>
          <w:sz w:val="20"/>
          <w:szCs w:val="20"/>
        </w:rPr>
        <w:t>zákona o </w:t>
      </w:r>
      <w:r w:rsidR="00893234" w:rsidRPr="00C11EC9">
        <w:rPr>
          <w:rFonts w:ascii="Tahoma" w:hAnsi="Tahoma" w:cs="Tahoma"/>
          <w:sz w:val="20"/>
          <w:szCs w:val="20"/>
        </w:rPr>
        <w:t>finanční kontrole.</w:t>
      </w:r>
    </w:p>
    <w:p w14:paraId="4B4E054D" w14:textId="77777777" w:rsidR="00FA03E9" w:rsidRPr="00497414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497414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497414">
        <w:rPr>
          <w:rFonts w:ascii="Tahoma" w:hAnsi="Tahoma" w:cs="Tahoma"/>
          <w:sz w:val="20"/>
          <w:szCs w:val="20"/>
        </w:rPr>
        <w:t> </w:t>
      </w:r>
      <w:r w:rsidRPr="00497414">
        <w:rPr>
          <w:rFonts w:ascii="Tahoma" w:hAnsi="Tahoma" w:cs="Tahoma"/>
          <w:sz w:val="20"/>
          <w:szCs w:val="20"/>
        </w:rPr>
        <w:t>1 tohoto článku smlouvy jsou uznat</w:t>
      </w:r>
      <w:r w:rsidR="00430783" w:rsidRPr="00497414">
        <w:rPr>
          <w:rFonts w:ascii="Tahoma" w:hAnsi="Tahoma" w:cs="Tahoma"/>
          <w:sz w:val="20"/>
          <w:szCs w:val="20"/>
        </w:rPr>
        <w:t xml:space="preserve">elnými náklady pouze náklady </w:t>
      </w:r>
      <w:r w:rsidR="00304A7D" w:rsidRPr="008A10F0">
        <w:rPr>
          <w:rFonts w:ascii="Tahoma" w:hAnsi="Tahoma" w:cs="Tahoma"/>
          <w:sz w:val="20"/>
          <w:szCs w:val="20"/>
        </w:rPr>
        <w:t>na</w:t>
      </w:r>
      <w:r w:rsidR="00C30AFF" w:rsidRPr="008A10F0">
        <w:rPr>
          <w:rFonts w:ascii="Tahoma" w:hAnsi="Tahoma" w:cs="Tahoma"/>
          <w:sz w:val="20"/>
          <w:szCs w:val="20"/>
        </w:rPr>
        <w:t xml:space="preserve"> </w:t>
      </w:r>
      <w:r w:rsidR="000D7B1E" w:rsidRPr="008A10F0">
        <w:rPr>
          <w:rFonts w:ascii="Tahoma" w:hAnsi="Tahoma" w:cs="Tahoma"/>
          <w:sz w:val="20"/>
          <w:szCs w:val="20"/>
        </w:rPr>
        <w:t>honoráře umělců</w:t>
      </w:r>
      <w:r w:rsidR="00165B66" w:rsidRPr="008A10F0">
        <w:rPr>
          <w:rFonts w:ascii="Tahoma" w:hAnsi="Tahoma" w:cs="Tahoma"/>
          <w:sz w:val="20"/>
          <w:szCs w:val="20"/>
        </w:rPr>
        <w:t>, dohody o provedení práce</w:t>
      </w:r>
      <w:r w:rsidR="00486779" w:rsidRPr="008A10F0">
        <w:rPr>
          <w:rFonts w:ascii="Tahoma" w:hAnsi="Tahoma" w:cs="Tahoma"/>
          <w:sz w:val="20"/>
          <w:szCs w:val="20"/>
        </w:rPr>
        <w:t xml:space="preserve"> (</w:t>
      </w:r>
      <w:r w:rsidR="00492D7A" w:rsidRPr="008A10F0">
        <w:rPr>
          <w:rFonts w:ascii="Tahoma" w:hAnsi="Tahoma" w:cs="Tahoma"/>
          <w:sz w:val="20"/>
          <w:szCs w:val="20"/>
        </w:rPr>
        <w:t>obsluha u občerstvení účinkujících, montáž a demontáž stolů, lavic, úklid, pořízení fotodokumentace)</w:t>
      </w:r>
      <w:r w:rsidR="009A528D" w:rsidRPr="008A10F0">
        <w:rPr>
          <w:rFonts w:ascii="Tahoma" w:hAnsi="Tahoma" w:cs="Tahoma"/>
          <w:sz w:val="20"/>
          <w:szCs w:val="20"/>
        </w:rPr>
        <w:t xml:space="preserve">, </w:t>
      </w:r>
      <w:r w:rsidR="00497414" w:rsidRPr="008A10F0">
        <w:rPr>
          <w:rFonts w:ascii="Tahoma" w:hAnsi="Tahoma" w:cs="Tahoma"/>
          <w:sz w:val="20"/>
          <w:szCs w:val="20"/>
        </w:rPr>
        <w:t xml:space="preserve">zajištění </w:t>
      </w:r>
      <w:r w:rsidR="009A528D" w:rsidRPr="008A10F0">
        <w:rPr>
          <w:rFonts w:ascii="Tahoma" w:hAnsi="Tahoma" w:cs="Tahoma"/>
          <w:sz w:val="20"/>
          <w:szCs w:val="20"/>
        </w:rPr>
        <w:t xml:space="preserve">ozvučení a osvětlení akce, </w:t>
      </w:r>
      <w:r w:rsidR="00DD2CDD" w:rsidRPr="008A10F0">
        <w:rPr>
          <w:rFonts w:ascii="Tahoma" w:hAnsi="Tahoma" w:cs="Tahoma"/>
          <w:sz w:val="20"/>
          <w:szCs w:val="20"/>
        </w:rPr>
        <w:t>grafické práce, výlep plakátů, zhotovení reklamních plakátů</w:t>
      </w:r>
      <w:r w:rsidR="006F2A77" w:rsidRPr="008A10F0">
        <w:rPr>
          <w:rFonts w:ascii="Tahoma" w:hAnsi="Tahoma" w:cs="Tahoma"/>
          <w:sz w:val="20"/>
          <w:szCs w:val="20"/>
        </w:rPr>
        <w:t xml:space="preserve"> a spotřebu materiálu (</w:t>
      </w:r>
      <w:r w:rsidR="00DD2CDD" w:rsidRPr="008A10F0">
        <w:rPr>
          <w:rFonts w:ascii="Tahoma" w:hAnsi="Tahoma" w:cs="Tahoma"/>
          <w:sz w:val="20"/>
          <w:szCs w:val="20"/>
        </w:rPr>
        <w:t>čistící prostředky</w:t>
      </w:r>
      <w:r w:rsidR="006F2A77" w:rsidRPr="008A10F0">
        <w:rPr>
          <w:rFonts w:ascii="Tahoma" w:hAnsi="Tahoma" w:cs="Tahoma"/>
          <w:sz w:val="20"/>
          <w:szCs w:val="20"/>
        </w:rPr>
        <w:t>, papírové ručníky apod.)</w:t>
      </w:r>
      <w:r w:rsidR="000D7B1E" w:rsidRPr="008A10F0">
        <w:rPr>
          <w:rFonts w:ascii="Tahoma" w:hAnsi="Tahoma" w:cs="Tahoma"/>
          <w:sz w:val="20"/>
          <w:szCs w:val="20"/>
        </w:rPr>
        <w:t>.</w:t>
      </w:r>
    </w:p>
    <w:p w14:paraId="0B2E315E" w14:textId="77777777" w:rsidR="00FA4EE2" w:rsidRPr="00C11EC9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0628A730" w14:textId="77777777" w:rsidR="00FA4EE2" w:rsidRPr="00C11EC9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60A28D37" w14:textId="77777777" w:rsidR="00FD09E2" w:rsidRPr="00802833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802833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802833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57105A56" w14:textId="77777777" w:rsidR="002663A5" w:rsidRPr="00802833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02833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Pr="00802833">
        <w:rPr>
          <w:rFonts w:ascii="Tahoma" w:hAnsi="Tahoma" w:cs="Tahoma"/>
          <w:iCs/>
          <w:sz w:val="20"/>
          <w:szCs w:val="20"/>
        </w:rPr>
        <w:t>název</w:t>
      </w:r>
      <w:r w:rsidRPr="00802833">
        <w:rPr>
          <w:rFonts w:ascii="Tahoma" w:hAnsi="Tahoma" w:cs="Tahoma"/>
          <w:sz w:val="20"/>
          <w:szCs w:val="20"/>
        </w:rPr>
        <w:t>, IČO, sídlo</w:t>
      </w:r>
      <w:r w:rsidRPr="00802833">
        <w:rPr>
          <w:rFonts w:ascii="Tahoma" w:hAnsi="Tahoma" w:cs="Tahoma"/>
          <w:iCs/>
          <w:sz w:val="20"/>
          <w:szCs w:val="20"/>
        </w:rPr>
        <w:t>,</w:t>
      </w:r>
      <w:r w:rsidRPr="00802833">
        <w:rPr>
          <w:rFonts w:ascii="Tahoma" w:hAnsi="Tahoma" w:cs="Tahoma"/>
          <w:sz w:val="20"/>
          <w:szCs w:val="20"/>
        </w:rPr>
        <w:t xml:space="preserve"> účel poskytnuté dotace a výši poskytnuté dotace. Poskytovatel uděluje příjemci souhlas s užíváním loga Moravskoslezského kraje pro účely a v rozsahu této smlouvy. Pod</w:t>
      </w:r>
      <w:r w:rsidR="00893234" w:rsidRPr="00802833">
        <w:rPr>
          <w:rFonts w:ascii="Tahoma" w:hAnsi="Tahoma" w:cs="Tahoma"/>
          <w:sz w:val="20"/>
          <w:szCs w:val="20"/>
        </w:rPr>
        <w:t>mínky užití loga jsou uvedeny v </w:t>
      </w:r>
      <w:r w:rsidRPr="00802833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</w:p>
    <w:p w14:paraId="2966698A" w14:textId="77777777" w:rsidR="00EE14DC" w:rsidRPr="00802833" w:rsidRDefault="003E666F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0" w:history="1">
        <w:r w:rsidR="00EE14DC" w:rsidRPr="00313CBA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EE14DC" w:rsidRPr="0096051B">
        <w:rPr>
          <w:rFonts w:ascii="Tahoma" w:hAnsi="Tahoma" w:cs="Tahoma"/>
          <w:sz w:val="20"/>
          <w:szCs w:val="20"/>
        </w:rPr>
        <w:t>.</w:t>
      </w:r>
    </w:p>
    <w:p w14:paraId="58EB93DF" w14:textId="77777777" w:rsidR="008E08DB" w:rsidRPr="00F571A6" w:rsidRDefault="008E08DB" w:rsidP="008E08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F571A6">
        <w:rPr>
          <w:rFonts w:ascii="Tahoma" w:hAnsi="Tahoma" w:cs="Tahoma"/>
          <w:sz w:val="20"/>
          <w:szCs w:val="20"/>
        </w:rPr>
        <w:t>Příjemce se zavazuje k tomu, že v průběhu realizace projektu bude prokazatelným a vhodným způsobem prezentovat Moravskoslezský kraj, a to v tomto rozsahu:</w:t>
      </w:r>
    </w:p>
    <w:p w14:paraId="6094A974" w14:textId="77777777" w:rsidR="008E08DB" w:rsidRPr="00F571A6" w:rsidRDefault="008E08DB" w:rsidP="008E08DB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F571A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4235A001" w14:textId="77777777" w:rsidR="008E08DB" w:rsidRPr="00F571A6" w:rsidRDefault="008E08DB" w:rsidP="008E08DB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F571A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1E48308A" w14:textId="77777777" w:rsidR="008E08DB" w:rsidRPr="00F571A6" w:rsidRDefault="008E08DB" w:rsidP="008E08D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F571A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527AE05E" w14:textId="77777777" w:rsidR="008E08DB" w:rsidRPr="00F571A6" w:rsidRDefault="008E08DB" w:rsidP="008E08DB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F571A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4EFE65DE" w14:textId="77777777" w:rsidR="002663A5" w:rsidRPr="00802833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02833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1096C8D2" w14:textId="77777777" w:rsidR="002663A5" w:rsidRPr="00802833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02833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03A2EB99" w14:textId="77777777" w:rsidR="00FD09E2" w:rsidRPr="00C11EC9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802833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C11EC9">
        <w:rPr>
          <w:rFonts w:ascii="Tahoma" w:hAnsi="Tahoma" w:cs="Tahoma"/>
          <w:b/>
          <w:bCs/>
          <w:sz w:val="20"/>
          <w:szCs w:val="20"/>
        </w:rPr>
        <w:br/>
      </w:r>
      <w:r w:rsidR="00FD09E2" w:rsidRPr="00C11EC9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C34EEC0" w14:textId="77777777" w:rsidR="00FA4EE2" w:rsidRPr="00C11EC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C11EC9">
        <w:rPr>
          <w:rFonts w:ascii="Tahoma" w:hAnsi="Tahoma" w:cs="Tahoma"/>
          <w:sz w:val="20"/>
          <w:szCs w:val="20"/>
        </w:rPr>
        <w:t>to smlouvu s výpovědní dobou 15 </w:t>
      </w:r>
      <w:r w:rsidRPr="00C11EC9">
        <w:rPr>
          <w:rFonts w:ascii="Tahoma" w:hAnsi="Tahoma" w:cs="Tahoma"/>
          <w:sz w:val="20"/>
          <w:szCs w:val="20"/>
        </w:rPr>
        <w:t>dnů od</w:t>
      </w:r>
      <w:r w:rsidR="00432A2C" w:rsidRPr="00C11EC9">
        <w:rPr>
          <w:rFonts w:ascii="Tahoma" w:hAnsi="Tahoma" w:cs="Tahoma"/>
          <w:sz w:val="20"/>
          <w:szCs w:val="20"/>
        </w:rPr>
        <w:t> </w:t>
      </w:r>
      <w:r w:rsidRPr="00C11EC9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C11EC9">
        <w:rPr>
          <w:rFonts w:ascii="Tahoma" w:hAnsi="Tahoma" w:cs="Tahoma"/>
          <w:sz w:val="20"/>
          <w:szCs w:val="20"/>
        </w:rPr>
        <w:t>emce poruší rozpočtovou kázeň a </w:t>
      </w:r>
      <w:r w:rsidRPr="00C11EC9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35B80EFF" w14:textId="77777777" w:rsidR="00FA4EE2" w:rsidRPr="00C11EC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Poskytovatel není o</w:t>
      </w:r>
      <w:r w:rsidR="00432A2C" w:rsidRPr="00C11EC9">
        <w:rPr>
          <w:rFonts w:ascii="Tahoma" w:hAnsi="Tahoma" w:cs="Tahoma"/>
          <w:sz w:val="20"/>
          <w:szCs w:val="20"/>
        </w:rPr>
        <w:t>právněn tuto smlouvu vypovědět:</w:t>
      </w:r>
    </w:p>
    <w:p w14:paraId="71241EE8" w14:textId="77777777" w:rsidR="00FA4EE2" w:rsidRPr="00C11EC9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p</w:t>
      </w:r>
      <w:r w:rsidR="00FA4EE2" w:rsidRPr="00C11EC9">
        <w:rPr>
          <w:rFonts w:ascii="Tahoma" w:hAnsi="Tahoma" w:cs="Tahoma"/>
          <w:sz w:val="20"/>
          <w:szCs w:val="20"/>
        </w:rPr>
        <w:t>oruší</w:t>
      </w:r>
      <w:r w:rsidRPr="00C11EC9">
        <w:rPr>
          <w:rFonts w:ascii="Tahoma" w:hAnsi="Tahoma" w:cs="Tahoma"/>
          <w:sz w:val="20"/>
          <w:szCs w:val="20"/>
        </w:rPr>
        <w:noBreakHyphen/>
      </w:r>
      <w:r w:rsidR="00FA4EE2" w:rsidRPr="00C11EC9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C11EC9">
        <w:rPr>
          <w:rFonts w:ascii="Tahoma" w:hAnsi="Tahoma" w:cs="Tahoma"/>
          <w:sz w:val="20"/>
          <w:szCs w:val="20"/>
        </w:rPr>
        <w:t> </w:t>
      </w:r>
      <w:r w:rsidR="00FA4EE2" w:rsidRPr="00C11EC9">
        <w:rPr>
          <w:rFonts w:ascii="Tahoma" w:hAnsi="Tahoma" w:cs="Tahoma"/>
          <w:sz w:val="20"/>
          <w:szCs w:val="20"/>
        </w:rPr>
        <w:t>V</w:t>
      </w:r>
      <w:r w:rsidRPr="00C11EC9">
        <w:rPr>
          <w:rFonts w:ascii="Tahoma" w:hAnsi="Tahoma" w:cs="Tahoma"/>
          <w:sz w:val="20"/>
          <w:szCs w:val="20"/>
        </w:rPr>
        <w:t xml:space="preserve"> </w:t>
      </w:r>
      <w:r w:rsidR="00FA4EE2" w:rsidRPr="00C11EC9">
        <w:rPr>
          <w:rFonts w:ascii="Tahoma" w:hAnsi="Tahoma" w:cs="Tahoma"/>
          <w:sz w:val="20"/>
          <w:szCs w:val="20"/>
        </w:rPr>
        <w:t>odst.</w:t>
      </w:r>
      <w:r w:rsidRPr="00C11EC9">
        <w:rPr>
          <w:rFonts w:ascii="Tahoma" w:hAnsi="Tahoma" w:cs="Tahoma"/>
          <w:sz w:val="20"/>
          <w:szCs w:val="20"/>
        </w:rPr>
        <w:t> </w:t>
      </w:r>
      <w:r w:rsidR="00FA4EE2" w:rsidRPr="00C11EC9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C11EC9">
        <w:rPr>
          <w:rFonts w:ascii="Tahoma" w:hAnsi="Tahoma" w:cs="Tahoma"/>
          <w:sz w:val="20"/>
          <w:szCs w:val="20"/>
        </w:rPr>
        <w:t> </w:t>
      </w:r>
      <w:r w:rsidR="00FA4EE2" w:rsidRPr="00C11EC9">
        <w:rPr>
          <w:rFonts w:ascii="Tahoma" w:hAnsi="Tahoma" w:cs="Tahoma"/>
          <w:sz w:val="20"/>
          <w:szCs w:val="20"/>
        </w:rPr>
        <w:t>% peněžních prostředků poskytnutých ke</w:t>
      </w:r>
      <w:r w:rsidRPr="00C11EC9">
        <w:rPr>
          <w:rFonts w:ascii="Tahoma" w:hAnsi="Tahoma" w:cs="Tahoma"/>
          <w:sz w:val="20"/>
          <w:szCs w:val="20"/>
        </w:rPr>
        <w:t> </w:t>
      </w:r>
      <w:r w:rsidR="00FA4EE2" w:rsidRPr="00C11EC9">
        <w:rPr>
          <w:rFonts w:ascii="Tahoma" w:hAnsi="Tahoma" w:cs="Tahoma"/>
          <w:sz w:val="20"/>
          <w:szCs w:val="20"/>
        </w:rPr>
        <w:t xml:space="preserve">dni </w:t>
      </w:r>
      <w:r w:rsidRPr="00C11EC9">
        <w:rPr>
          <w:rFonts w:ascii="Tahoma" w:hAnsi="Tahoma" w:cs="Tahoma"/>
          <w:sz w:val="20"/>
          <w:szCs w:val="20"/>
        </w:rPr>
        <w:t>porušení rozpočtové kázně, nebo</w:t>
      </w:r>
    </w:p>
    <w:p w14:paraId="11C2950F" w14:textId="77777777" w:rsidR="00FA4EE2" w:rsidRPr="00C11EC9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poruší</w:t>
      </w:r>
      <w:r w:rsidRPr="00C11EC9">
        <w:rPr>
          <w:rFonts w:ascii="Tahoma" w:hAnsi="Tahoma" w:cs="Tahoma"/>
          <w:sz w:val="20"/>
          <w:szCs w:val="20"/>
        </w:rPr>
        <w:noBreakHyphen/>
      </w:r>
      <w:r w:rsidR="00FA4EE2" w:rsidRPr="00C11EC9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C11EC9">
        <w:rPr>
          <w:rFonts w:ascii="Tahoma" w:hAnsi="Tahoma" w:cs="Tahoma"/>
          <w:sz w:val="20"/>
          <w:szCs w:val="20"/>
        </w:rPr>
        <w:t xml:space="preserve"> V </w:t>
      </w:r>
      <w:r w:rsidR="00FA4EE2" w:rsidRPr="00C11EC9">
        <w:rPr>
          <w:rFonts w:ascii="Tahoma" w:hAnsi="Tahoma" w:cs="Tahoma"/>
          <w:sz w:val="20"/>
          <w:szCs w:val="20"/>
        </w:rPr>
        <w:t>odst.</w:t>
      </w:r>
      <w:r w:rsidRPr="00C11EC9">
        <w:rPr>
          <w:rFonts w:ascii="Tahoma" w:hAnsi="Tahoma" w:cs="Tahoma"/>
          <w:sz w:val="20"/>
          <w:szCs w:val="20"/>
        </w:rPr>
        <w:t> </w:t>
      </w:r>
      <w:r w:rsidR="00FA4EE2" w:rsidRPr="00C11EC9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C11EC9">
        <w:rPr>
          <w:rFonts w:ascii="Tahoma" w:hAnsi="Tahoma" w:cs="Tahoma"/>
          <w:sz w:val="20"/>
          <w:szCs w:val="20"/>
        </w:rPr>
        <w:t> </w:t>
      </w:r>
      <w:r w:rsidR="00FA4EE2" w:rsidRPr="00C11EC9">
        <w:rPr>
          <w:rFonts w:ascii="Tahoma" w:hAnsi="Tahoma" w:cs="Tahoma"/>
          <w:sz w:val="20"/>
          <w:szCs w:val="20"/>
        </w:rPr>
        <w:t>V</w:t>
      </w:r>
      <w:r w:rsidRPr="00C11EC9">
        <w:rPr>
          <w:rFonts w:ascii="Tahoma" w:hAnsi="Tahoma" w:cs="Tahoma"/>
          <w:sz w:val="20"/>
          <w:szCs w:val="20"/>
        </w:rPr>
        <w:t xml:space="preserve"> </w:t>
      </w:r>
      <w:r w:rsidR="00FA4EE2" w:rsidRPr="00C11EC9">
        <w:rPr>
          <w:rFonts w:ascii="Tahoma" w:hAnsi="Tahoma" w:cs="Tahoma"/>
          <w:sz w:val="20"/>
          <w:szCs w:val="20"/>
        </w:rPr>
        <w:t>odst.</w:t>
      </w:r>
      <w:r w:rsidRPr="00C11EC9">
        <w:rPr>
          <w:rFonts w:ascii="Tahoma" w:hAnsi="Tahoma" w:cs="Tahoma"/>
          <w:sz w:val="20"/>
          <w:szCs w:val="20"/>
        </w:rPr>
        <w:t> </w:t>
      </w:r>
      <w:r w:rsidR="00FA4EE2" w:rsidRPr="00C11EC9">
        <w:rPr>
          <w:rFonts w:ascii="Tahoma" w:hAnsi="Tahoma" w:cs="Tahoma"/>
          <w:sz w:val="20"/>
          <w:szCs w:val="20"/>
        </w:rPr>
        <w:t>4</w:t>
      </w:r>
      <w:r w:rsidR="00D539BF" w:rsidRPr="00C11EC9">
        <w:rPr>
          <w:rFonts w:ascii="Tahoma" w:hAnsi="Tahoma" w:cs="Tahoma"/>
          <w:sz w:val="20"/>
          <w:szCs w:val="20"/>
        </w:rPr>
        <w:t xml:space="preserve"> této smlouvy</w:t>
      </w:r>
      <w:r w:rsidR="00FA4EE2" w:rsidRPr="00C11EC9">
        <w:rPr>
          <w:rFonts w:ascii="Tahoma" w:hAnsi="Tahoma" w:cs="Tahoma"/>
          <w:sz w:val="20"/>
          <w:szCs w:val="20"/>
        </w:rPr>
        <w:t xml:space="preserve"> stanoven </w:t>
      </w:r>
      <w:r w:rsidR="00D539BF" w:rsidRPr="00C11EC9">
        <w:rPr>
          <w:rFonts w:ascii="Tahoma" w:hAnsi="Tahoma" w:cs="Tahoma"/>
          <w:sz w:val="20"/>
          <w:szCs w:val="20"/>
        </w:rPr>
        <w:t xml:space="preserve">nižší </w:t>
      </w:r>
      <w:r w:rsidR="00FA4EE2" w:rsidRPr="00C11EC9">
        <w:rPr>
          <w:rFonts w:ascii="Tahoma" w:hAnsi="Tahoma" w:cs="Tahoma"/>
          <w:sz w:val="20"/>
          <w:szCs w:val="20"/>
        </w:rPr>
        <w:t>odvod.</w:t>
      </w:r>
    </w:p>
    <w:p w14:paraId="70DD0DC7" w14:textId="77777777" w:rsidR="00FA4EE2" w:rsidRPr="00C11EC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B66875F" w14:textId="77777777" w:rsidR="00FA4EE2" w:rsidRPr="00C11EC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lastRenderedPageBreak/>
        <w:t>T</w:t>
      </w:r>
      <w:r w:rsidR="00A630D1" w:rsidRPr="00C11EC9">
        <w:rPr>
          <w:rFonts w:ascii="Tahoma" w:hAnsi="Tahoma" w:cs="Tahoma"/>
          <w:sz w:val="20"/>
          <w:szCs w:val="20"/>
        </w:rPr>
        <w:t>ato smlouva se vyhotovuje ve t</w:t>
      </w:r>
      <w:r w:rsidRPr="00C11EC9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C11EC9">
        <w:rPr>
          <w:rFonts w:ascii="Tahoma" w:hAnsi="Tahoma" w:cs="Tahoma"/>
          <w:sz w:val="20"/>
          <w:szCs w:val="20"/>
        </w:rPr>
        <w:t>álu, z nichž dva</w:t>
      </w:r>
      <w:r w:rsidRPr="00C11EC9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14:paraId="57643FEC" w14:textId="77777777" w:rsidR="00D539BF" w:rsidRPr="00C11EC9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3BF516AD" w14:textId="77777777" w:rsidR="00D539BF" w:rsidRPr="00C11EC9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4473D1CD" w14:textId="77777777" w:rsidR="00D539BF" w:rsidRPr="00C11EC9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 xml:space="preserve">V případě, že tato smlouva nebude uveřejněna dle odst. 6 </w:t>
      </w:r>
      <w:r w:rsidR="00F9694F" w:rsidRPr="00C11EC9">
        <w:rPr>
          <w:rFonts w:ascii="Tahoma" w:hAnsi="Tahoma" w:cs="Tahoma"/>
          <w:sz w:val="20"/>
          <w:szCs w:val="20"/>
        </w:rPr>
        <w:t>t</w:t>
      </w:r>
      <w:r w:rsidRPr="00C11EC9">
        <w:rPr>
          <w:rFonts w:ascii="Tahoma" w:hAnsi="Tahoma" w:cs="Tahoma"/>
          <w:sz w:val="20"/>
          <w:szCs w:val="20"/>
        </w:rPr>
        <w:t>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2A446EFB" w14:textId="77777777" w:rsidR="00D72475" w:rsidRPr="00C11EC9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C11EC9">
        <w:rPr>
          <w:rFonts w:ascii="Tahoma" w:hAnsi="Tahoma" w:cs="Tahoma"/>
          <w:sz w:val="20"/>
          <w:szCs w:val="20"/>
        </w:rPr>
        <w:t>ovatelem zpracovávány pouze pro </w:t>
      </w:r>
      <w:r w:rsidRPr="00C11EC9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C11EC9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C11EC9">
        <w:rPr>
          <w:rFonts w:ascii="Tahoma" w:hAnsi="Tahoma" w:cs="Tahoma"/>
          <w:sz w:val="20"/>
          <w:szCs w:val="20"/>
        </w:rPr>
        <w:t>dostupné</w:t>
      </w:r>
      <w:r w:rsidR="008738B4" w:rsidRPr="00C11EC9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1" w:history="1">
        <w:r w:rsidR="008738B4" w:rsidRPr="00C11EC9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C11EC9">
        <w:rPr>
          <w:rFonts w:ascii="Tahoma" w:hAnsi="Tahoma" w:cs="Tahoma"/>
          <w:sz w:val="20"/>
          <w:szCs w:val="20"/>
        </w:rPr>
        <w:t>.</w:t>
      </w:r>
    </w:p>
    <w:p w14:paraId="1E624DEE" w14:textId="77777777" w:rsidR="00CA773F" w:rsidRPr="00C11EC9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C11EC9">
        <w:rPr>
          <w:rFonts w:ascii="Tahoma" w:hAnsi="Tahoma" w:cs="Tahoma"/>
          <w:sz w:val="20"/>
          <w:szCs w:val="20"/>
        </w:rPr>
        <w:t>, ve znění pozdějších předpisů:</w:t>
      </w:r>
    </w:p>
    <w:p w14:paraId="3C546686" w14:textId="77777777" w:rsidR="00FA4EE2" w:rsidRPr="00C11EC9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C11EC9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C11EC9">
        <w:rPr>
          <w:rFonts w:ascii="Tahoma" w:hAnsi="Tahoma" w:cs="Tahoma"/>
          <w:iCs/>
          <w:sz w:val="20"/>
          <w:szCs w:val="20"/>
        </w:rPr>
        <w:t>rozhodl</w:t>
      </w:r>
      <w:r w:rsidR="00C11EC9" w:rsidRPr="00C11EC9">
        <w:rPr>
          <w:rFonts w:ascii="Tahoma" w:hAnsi="Tahoma" w:cs="Tahoma"/>
          <w:iCs/>
          <w:sz w:val="20"/>
          <w:szCs w:val="20"/>
        </w:rPr>
        <w:t>o</w:t>
      </w:r>
      <w:r w:rsidR="00F9694F" w:rsidRPr="00C11EC9">
        <w:rPr>
          <w:rFonts w:ascii="Tahoma" w:hAnsi="Tahoma" w:cs="Tahoma"/>
          <w:iCs/>
          <w:sz w:val="20"/>
          <w:szCs w:val="20"/>
        </w:rPr>
        <w:t xml:space="preserve"> </w:t>
      </w:r>
      <w:r w:rsidR="00C11EC9" w:rsidRPr="00C11EC9">
        <w:rPr>
          <w:rFonts w:ascii="Tahoma" w:hAnsi="Tahoma" w:cs="Tahoma"/>
          <w:iCs/>
          <w:sz w:val="20"/>
          <w:szCs w:val="20"/>
        </w:rPr>
        <w:t>zastupitelstvo</w:t>
      </w:r>
      <w:r w:rsidRPr="00C11EC9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C11EC9">
        <w:rPr>
          <w:rFonts w:ascii="Tahoma" w:hAnsi="Tahoma" w:cs="Tahoma"/>
          <w:sz w:val="20"/>
          <w:szCs w:val="20"/>
        </w:rPr>
        <w:t> </w:t>
      </w:r>
      <w:r w:rsidR="00C11EC9" w:rsidRPr="00C11EC9">
        <w:rPr>
          <w:rFonts w:ascii="Tahoma" w:hAnsi="Tahoma" w:cs="Tahoma"/>
          <w:sz w:val="20"/>
          <w:szCs w:val="20"/>
        </w:rPr>
        <w:t>…….</w:t>
      </w:r>
      <w:r w:rsidR="004F7B82" w:rsidRPr="00C11EC9">
        <w:rPr>
          <w:rFonts w:ascii="Tahoma" w:hAnsi="Tahoma" w:cs="Tahoma"/>
          <w:sz w:val="20"/>
          <w:szCs w:val="20"/>
        </w:rPr>
        <w:t> </w:t>
      </w:r>
      <w:r w:rsidRPr="00C11EC9">
        <w:rPr>
          <w:rFonts w:ascii="Tahoma" w:hAnsi="Tahoma" w:cs="Tahoma"/>
          <w:sz w:val="20"/>
          <w:szCs w:val="20"/>
        </w:rPr>
        <w:t>ze</w:t>
      </w:r>
      <w:r w:rsidR="00CA773F" w:rsidRPr="00C11EC9">
        <w:rPr>
          <w:rFonts w:ascii="Tahoma" w:hAnsi="Tahoma" w:cs="Tahoma"/>
          <w:sz w:val="20"/>
          <w:szCs w:val="20"/>
        </w:rPr>
        <w:t> </w:t>
      </w:r>
      <w:r w:rsidR="00DA52B3" w:rsidRPr="00C11EC9">
        <w:rPr>
          <w:rFonts w:ascii="Tahoma" w:hAnsi="Tahoma" w:cs="Tahoma"/>
          <w:sz w:val="20"/>
          <w:szCs w:val="20"/>
        </w:rPr>
        <w:t>dne </w:t>
      </w:r>
      <w:r w:rsidR="00C11EC9" w:rsidRPr="00C11EC9">
        <w:rPr>
          <w:rFonts w:ascii="Tahoma" w:hAnsi="Tahoma" w:cs="Tahoma"/>
          <w:sz w:val="20"/>
          <w:szCs w:val="20"/>
        </w:rPr>
        <w:t>16</w:t>
      </w:r>
      <w:r w:rsidR="00F9694F" w:rsidRPr="00C11EC9">
        <w:rPr>
          <w:rFonts w:ascii="Tahoma" w:hAnsi="Tahoma" w:cs="Tahoma"/>
          <w:sz w:val="20"/>
          <w:szCs w:val="20"/>
        </w:rPr>
        <w:t>. </w:t>
      </w:r>
      <w:r w:rsidR="00D34F5A" w:rsidRPr="00C11EC9">
        <w:rPr>
          <w:rFonts w:ascii="Tahoma" w:hAnsi="Tahoma" w:cs="Tahoma"/>
          <w:sz w:val="20"/>
          <w:szCs w:val="20"/>
        </w:rPr>
        <w:t>9</w:t>
      </w:r>
      <w:r w:rsidR="00601490" w:rsidRPr="00C11EC9">
        <w:rPr>
          <w:rFonts w:ascii="Tahoma" w:hAnsi="Tahoma" w:cs="Tahoma"/>
          <w:sz w:val="20"/>
          <w:szCs w:val="20"/>
        </w:rPr>
        <w:t>. 202</w:t>
      </w:r>
      <w:r w:rsidR="00C11EC9" w:rsidRPr="00C11EC9">
        <w:rPr>
          <w:rFonts w:ascii="Tahoma" w:hAnsi="Tahoma" w:cs="Tahoma"/>
          <w:sz w:val="20"/>
          <w:szCs w:val="20"/>
        </w:rPr>
        <w:t>1</w:t>
      </w:r>
      <w:r w:rsidR="00601490" w:rsidRPr="00C11EC9">
        <w:rPr>
          <w:rFonts w:ascii="Tahoma" w:hAnsi="Tahoma" w:cs="Tahoma"/>
          <w:sz w:val="20"/>
          <w:szCs w:val="20"/>
        </w:rPr>
        <w:t>.</w:t>
      </w:r>
    </w:p>
    <w:p w14:paraId="0CEDEBF7" w14:textId="77777777" w:rsidR="00FA4EE2" w:rsidRPr="00C11EC9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C11EC9">
        <w:rPr>
          <w:rFonts w:ascii="Tahoma" w:hAnsi="Tahoma" w:cs="Tahoma"/>
          <w:sz w:val="20"/>
          <w:szCs w:val="20"/>
        </w:rPr>
        <w:t>V Ostravě dne</w:t>
      </w:r>
      <w:r w:rsidR="00CA773F" w:rsidRPr="00C11EC9">
        <w:rPr>
          <w:rFonts w:ascii="Tahoma" w:hAnsi="Tahoma" w:cs="Tahoma"/>
          <w:sz w:val="20"/>
          <w:szCs w:val="20"/>
        </w:rPr>
        <w:t> ………………</w:t>
      </w:r>
      <w:r w:rsidR="00CA773F" w:rsidRPr="00C11EC9">
        <w:rPr>
          <w:rFonts w:ascii="Tahoma" w:hAnsi="Tahoma" w:cs="Tahoma"/>
          <w:sz w:val="20"/>
          <w:szCs w:val="20"/>
        </w:rPr>
        <w:tab/>
        <w:t>V ………………</w:t>
      </w:r>
      <w:r w:rsidRPr="00C11EC9">
        <w:rPr>
          <w:rFonts w:ascii="Tahoma" w:hAnsi="Tahoma" w:cs="Tahoma"/>
          <w:sz w:val="20"/>
          <w:szCs w:val="20"/>
        </w:rPr>
        <w:t xml:space="preserve"> dne</w:t>
      </w:r>
      <w:r w:rsidR="00CA773F" w:rsidRPr="00C11EC9">
        <w:rPr>
          <w:rFonts w:ascii="Tahoma" w:hAnsi="Tahoma" w:cs="Tahoma"/>
          <w:sz w:val="20"/>
          <w:szCs w:val="20"/>
        </w:rPr>
        <w:t> ………………</w:t>
      </w:r>
    </w:p>
    <w:p w14:paraId="1E820892" w14:textId="77777777" w:rsidR="00FA4EE2" w:rsidRPr="001245A6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1245A6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1245A6">
        <w:rPr>
          <w:rFonts w:ascii="Tahoma" w:hAnsi="Tahoma" w:cs="Tahoma"/>
          <w:sz w:val="20"/>
          <w:szCs w:val="20"/>
        </w:rPr>
        <w:t>…</w:t>
      </w:r>
      <w:r w:rsidRPr="001245A6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1245A6">
        <w:rPr>
          <w:rFonts w:ascii="Tahoma" w:hAnsi="Tahoma" w:cs="Tahoma"/>
          <w:sz w:val="20"/>
          <w:szCs w:val="20"/>
        </w:rPr>
        <w:t>……</w:t>
      </w:r>
    </w:p>
    <w:p w14:paraId="7D8F9876" w14:textId="77777777" w:rsidR="00356DE1" w:rsidRPr="001245A6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1245A6">
        <w:rPr>
          <w:rFonts w:ascii="Tahoma" w:hAnsi="Tahoma" w:cs="Tahoma"/>
          <w:sz w:val="20"/>
          <w:szCs w:val="20"/>
        </w:rPr>
        <w:t>za poskytovatele</w:t>
      </w:r>
      <w:r w:rsidR="00356DE1" w:rsidRPr="001245A6">
        <w:rPr>
          <w:rFonts w:ascii="Tahoma" w:hAnsi="Tahoma" w:cs="Tahoma"/>
          <w:sz w:val="20"/>
          <w:szCs w:val="20"/>
        </w:rPr>
        <w:tab/>
      </w:r>
      <w:r w:rsidRPr="001245A6">
        <w:rPr>
          <w:rFonts w:ascii="Tahoma" w:hAnsi="Tahoma" w:cs="Tahoma"/>
          <w:iCs/>
          <w:sz w:val="20"/>
          <w:szCs w:val="20"/>
        </w:rPr>
        <w:t>za</w:t>
      </w:r>
      <w:r w:rsidRPr="001245A6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1245A6">
        <w:rPr>
          <w:rFonts w:ascii="Tahoma" w:hAnsi="Tahoma" w:cs="Tahoma"/>
          <w:sz w:val="20"/>
          <w:szCs w:val="20"/>
        </w:rPr>
        <w:t>příjemce</w:t>
      </w:r>
    </w:p>
    <w:p w14:paraId="08D8D564" w14:textId="448477BE" w:rsidR="002116D6" w:rsidRPr="00F571A6" w:rsidRDefault="005F54F5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  <w:r w:rsidRPr="001245A6"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               </w:t>
      </w:r>
      <w:r w:rsidR="0006085C" w:rsidRPr="001245A6">
        <w:rPr>
          <w:rFonts w:ascii="Tahoma" w:hAnsi="Tahoma" w:cs="Tahoma"/>
          <w:i/>
          <w:sz w:val="20"/>
          <w:szCs w:val="20"/>
        </w:rPr>
        <w:t xml:space="preserve">       </w:t>
      </w:r>
      <w:r w:rsidR="00A31FBB" w:rsidRPr="001245A6">
        <w:rPr>
          <w:rFonts w:ascii="Tahoma" w:hAnsi="Tahoma" w:cs="Tahoma"/>
          <w:i/>
          <w:sz w:val="20"/>
          <w:szCs w:val="20"/>
        </w:rPr>
        <w:t xml:space="preserve">      </w:t>
      </w:r>
      <w:r w:rsidR="00DA52B3" w:rsidRPr="001245A6">
        <w:rPr>
          <w:rFonts w:ascii="Tahoma" w:hAnsi="Tahoma" w:cs="Tahoma"/>
          <w:i/>
          <w:sz w:val="20"/>
          <w:szCs w:val="20"/>
        </w:rPr>
        <w:t xml:space="preserve"> </w:t>
      </w:r>
      <w:r w:rsidR="001245A6" w:rsidRPr="001245A6">
        <w:rPr>
          <w:rFonts w:ascii="Tahoma" w:hAnsi="Tahoma" w:cs="Tahoma"/>
          <w:i/>
          <w:sz w:val="20"/>
          <w:szCs w:val="20"/>
        </w:rPr>
        <w:t xml:space="preserve"> </w:t>
      </w:r>
      <w:r w:rsidR="00DA52B3" w:rsidRPr="001245A6">
        <w:rPr>
          <w:rFonts w:ascii="Tahoma" w:hAnsi="Tahoma" w:cs="Tahoma"/>
          <w:i/>
          <w:sz w:val="20"/>
          <w:szCs w:val="20"/>
        </w:rPr>
        <w:t xml:space="preserve"> </w:t>
      </w:r>
      <w:r w:rsidR="003E666F">
        <w:rPr>
          <w:rFonts w:ascii="Tahoma" w:hAnsi="Tahoma" w:cs="Tahoma"/>
          <w:sz w:val="20"/>
          <w:szCs w:val="20"/>
        </w:rPr>
        <w:t>**********</w:t>
      </w:r>
      <w:bookmarkStart w:id="0" w:name="_GoBack"/>
      <w:bookmarkEnd w:id="0"/>
    </w:p>
    <w:p w14:paraId="017F0DD0" w14:textId="77777777" w:rsidR="004F7B82" w:rsidRPr="004F7B82" w:rsidRDefault="00A31FBB" w:rsidP="002116D6">
      <w:pPr>
        <w:tabs>
          <w:tab w:val="left" w:pos="6946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F571A6">
        <w:rPr>
          <w:rFonts w:ascii="Tahoma" w:hAnsi="Tahoma" w:cs="Tahoma"/>
          <w:iCs/>
          <w:sz w:val="20"/>
          <w:szCs w:val="20"/>
        </w:rPr>
        <w:t xml:space="preserve">                                                                                           </w:t>
      </w:r>
      <w:r w:rsidR="00DA52B3" w:rsidRPr="00F571A6">
        <w:rPr>
          <w:rFonts w:ascii="Tahoma" w:hAnsi="Tahoma" w:cs="Tahoma"/>
          <w:iCs/>
          <w:sz w:val="20"/>
          <w:szCs w:val="20"/>
        </w:rPr>
        <w:t xml:space="preserve">               předseda</w:t>
      </w:r>
    </w:p>
    <w:sectPr w:rsidR="004F7B82" w:rsidRPr="004F7B82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C20EA" w14:textId="77777777" w:rsidR="00194B60" w:rsidRDefault="00194B60">
      <w:r>
        <w:separator/>
      </w:r>
    </w:p>
  </w:endnote>
  <w:endnote w:type="continuationSeparator" w:id="0">
    <w:p w14:paraId="3DCE4ADE" w14:textId="77777777" w:rsidR="00194B60" w:rsidRDefault="0019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2FD0B" w14:textId="77777777" w:rsidR="00C16519" w:rsidRPr="0096476D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3828E4">
      <w:rPr>
        <w:rStyle w:val="slostrnky"/>
        <w:rFonts w:ascii="Tahoma" w:hAnsi="Tahoma" w:cs="Tahoma"/>
        <w:noProof/>
        <w:sz w:val="18"/>
        <w:szCs w:val="18"/>
      </w:rPr>
      <w:t>2</w:t>
    </w:r>
    <w:r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3BF30" w14:textId="77777777"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3828E4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248FE" w14:textId="77777777" w:rsidR="00194B60" w:rsidRDefault="00194B60">
      <w:r>
        <w:separator/>
      </w:r>
    </w:p>
  </w:footnote>
  <w:footnote w:type="continuationSeparator" w:id="0">
    <w:p w14:paraId="422B6743" w14:textId="77777777" w:rsidR="00194B60" w:rsidRDefault="00194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0502F"/>
    <w:rsid w:val="00014690"/>
    <w:rsid w:val="00015160"/>
    <w:rsid w:val="0001601E"/>
    <w:rsid w:val="000161BE"/>
    <w:rsid w:val="00016F3E"/>
    <w:rsid w:val="00022124"/>
    <w:rsid w:val="000255CE"/>
    <w:rsid w:val="0003446C"/>
    <w:rsid w:val="0003748C"/>
    <w:rsid w:val="0005406E"/>
    <w:rsid w:val="0006085C"/>
    <w:rsid w:val="000671C6"/>
    <w:rsid w:val="0007082E"/>
    <w:rsid w:val="00083CC1"/>
    <w:rsid w:val="000846CF"/>
    <w:rsid w:val="00090722"/>
    <w:rsid w:val="00090850"/>
    <w:rsid w:val="00093373"/>
    <w:rsid w:val="000A2E0B"/>
    <w:rsid w:val="000B0B34"/>
    <w:rsid w:val="000B0D19"/>
    <w:rsid w:val="000B471F"/>
    <w:rsid w:val="000C0BD5"/>
    <w:rsid w:val="000C1DF5"/>
    <w:rsid w:val="000C1FE1"/>
    <w:rsid w:val="000C2934"/>
    <w:rsid w:val="000D7B1E"/>
    <w:rsid w:val="000E398C"/>
    <w:rsid w:val="000F28BF"/>
    <w:rsid w:val="0012006E"/>
    <w:rsid w:val="001245A6"/>
    <w:rsid w:val="00125393"/>
    <w:rsid w:val="001317B1"/>
    <w:rsid w:val="00135024"/>
    <w:rsid w:val="00140075"/>
    <w:rsid w:val="00142EAF"/>
    <w:rsid w:val="00163EE1"/>
    <w:rsid w:val="00165B66"/>
    <w:rsid w:val="00174A6A"/>
    <w:rsid w:val="00174F82"/>
    <w:rsid w:val="001824DC"/>
    <w:rsid w:val="00185150"/>
    <w:rsid w:val="00194B60"/>
    <w:rsid w:val="001A04F3"/>
    <w:rsid w:val="001A60B1"/>
    <w:rsid w:val="001B05E5"/>
    <w:rsid w:val="001C4F18"/>
    <w:rsid w:val="001D2B07"/>
    <w:rsid w:val="001D49CE"/>
    <w:rsid w:val="001E2203"/>
    <w:rsid w:val="001E6D51"/>
    <w:rsid w:val="001F3E25"/>
    <w:rsid w:val="001F4882"/>
    <w:rsid w:val="001F4F31"/>
    <w:rsid w:val="001F71DE"/>
    <w:rsid w:val="00203B54"/>
    <w:rsid w:val="00206F2E"/>
    <w:rsid w:val="002116D6"/>
    <w:rsid w:val="00220A83"/>
    <w:rsid w:val="00230217"/>
    <w:rsid w:val="00232522"/>
    <w:rsid w:val="0023278A"/>
    <w:rsid w:val="00232C30"/>
    <w:rsid w:val="002631EB"/>
    <w:rsid w:val="002663A5"/>
    <w:rsid w:val="00273F97"/>
    <w:rsid w:val="00281830"/>
    <w:rsid w:val="00284C39"/>
    <w:rsid w:val="00290118"/>
    <w:rsid w:val="002917C6"/>
    <w:rsid w:val="002B51F7"/>
    <w:rsid w:val="002C0579"/>
    <w:rsid w:val="002C3540"/>
    <w:rsid w:val="002D217A"/>
    <w:rsid w:val="002D44AD"/>
    <w:rsid w:val="002D4847"/>
    <w:rsid w:val="002D4DFE"/>
    <w:rsid w:val="002D6C29"/>
    <w:rsid w:val="002E324B"/>
    <w:rsid w:val="002E6B98"/>
    <w:rsid w:val="002F049A"/>
    <w:rsid w:val="002F3F49"/>
    <w:rsid w:val="002F6336"/>
    <w:rsid w:val="003013F6"/>
    <w:rsid w:val="00301D01"/>
    <w:rsid w:val="00303A84"/>
    <w:rsid w:val="00304A7D"/>
    <w:rsid w:val="0030642D"/>
    <w:rsid w:val="003132D6"/>
    <w:rsid w:val="00334FD9"/>
    <w:rsid w:val="00352A51"/>
    <w:rsid w:val="00356973"/>
    <w:rsid w:val="00356DE1"/>
    <w:rsid w:val="00357E78"/>
    <w:rsid w:val="00362311"/>
    <w:rsid w:val="00366B9E"/>
    <w:rsid w:val="00366E5E"/>
    <w:rsid w:val="00373CE5"/>
    <w:rsid w:val="003828E4"/>
    <w:rsid w:val="0038578C"/>
    <w:rsid w:val="0039202C"/>
    <w:rsid w:val="00396586"/>
    <w:rsid w:val="00396DD5"/>
    <w:rsid w:val="00397C25"/>
    <w:rsid w:val="003A0484"/>
    <w:rsid w:val="003A136D"/>
    <w:rsid w:val="003A5843"/>
    <w:rsid w:val="003B1758"/>
    <w:rsid w:val="003B2A79"/>
    <w:rsid w:val="003B47CF"/>
    <w:rsid w:val="003D691E"/>
    <w:rsid w:val="003E666F"/>
    <w:rsid w:val="003F42BB"/>
    <w:rsid w:val="00405619"/>
    <w:rsid w:val="00407F31"/>
    <w:rsid w:val="00412EC4"/>
    <w:rsid w:val="00415837"/>
    <w:rsid w:val="00430783"/>
    <w:rsid w:val="00432A2C"/>
    <w:rsid w:val="00440EE3"/>
    <w:rsid w:val="00442084"/>
    <w:rsid w:val="0044399B"/>
    <w:rsid w:val="00444FAB"/>
    <w:rsid w:val="00450443"/>
    <w:rsid w:val="00453931"/>
    <w:rsid w:val="00455DB0"/>
    <w:rsid w:val="00461992"/>
    <w:rsid w:val="004626FF"/>
    <w:rsid w:val="004654D1"/>
    <w:rsid w:val="00467357"/>
    <w:rsid w:val="0047552B"/>
    <w:rsid w:val="004820E5"/>
    <w:rsid w:val="00486391"/>
    <w:rsid w:val="00486779"/>
    <w:rsid w:val="00492D7A"/>
    <w:rsid w:val="00494AFC"/>
    <w:rsid w:val="00497414"/>
    <w:rsid w:val="004A0895"/>
    <w:rsid w:val="004A1492"/>
    <w:rsid w:val="004A36A7"/>
    <w:rsid w:val="004B0917"/>
    <w:rsid w:val="004C689F"/>
    <w:rsid w:val="004E425F"/>
    <w:rsid w:val="004E658A"/>
    <w:rsid w:val="004F0E14"/>
    <w:rsid w:val="004F2A95"/>
    <w:rsid w:val="004F7B82"/>
    <w:rsid w:val="00501FE6"/>
    <w:rsid w:val="00507A25"/>
    <w:rsid w:val="00507A2C"/>
    <w:rsid w:val="005109EE"/>
    <w:rsid w:val="00510F5E"/>
    <w:rsid w:val="00513700"/>
    <w:rsid w:val="005229FC"/>
    <w:rsid w:val="005324A9"/>
    <w:rsid w:val="00534F24"/>
    <w:rsid w:val="0054388F"/>
    <w:rsid w:val="005503B2"/>
    <w:rsid w:val="00566219"/>
    <w:rsid w:val="00571E48"/>
    <w:rsid w:val="00576211"/>
    <w:rsid w:val="00587B3A"/>
    <w:rsid w:val="00594441"/>
    <w:rsid w:val="005A2F6B"/>
    <w:rsid w:val="005A7B9E"/>
    <w:rsid w:val="005B333A"/>
    <w:rsid w:val="005B4CEA"/>
    <w:rsid w:val="005C0383"/>
    <w:rsid w:val="005D2CA3"/>
    <w:rsid w:val="005D2F14"/>
    <w:rsid w:val="005D6DF8"/>
    <w:rsid w:val="005D703F"/>
    <w:rsid w:val="005F1DE0"/>
    <w:rsid w:val="005F4DED"/>
    <w:rsid w:val="005F54F5"/>
    <w:rsid w:val="00601490"/>
    <w:rsid w:val="00603CC9"/>
    <w:rsid w:val="00605292"/>
    <w:rsid w:val="00605859"/>
    <w:rsid w:val="006107FB"/>
    <w:rsid w:val="00620F65"/>
    <w:rsid w:val="00624FFC"/>
    <w:rsid w:val="00626580"/>
    <w:rsid w:val="006504F9"/>
    <w:rsid w:val="006546FE"/>
    <w:rsid w:val="00692057"/>
    <w:rsid w:val="006955AB"/>
    <w:rsid w:val="00695DF3"/>
    <w:rsid w:val="006A1248"/>
    <w:rsid w:val="006E135F"/>
    <w:rsid w:val="006E4FA3"/>
    <w:rsid w:val="006E69E7"/>
    <w:rsid w:val="006F006F"/>
    <w:rsid w:val="006F0EB1"/>
    <w:rsid w:val="006F2A77"/>
    <w:rsid w:val="006F307C"/>
    <w:rsid w:val="007024EF"/>
    <w:rsid w:val="00703B29"/>
    <w:rsid w:val="00711743"/>
    <w:rsid w:val="00711FDF"/>
    <w:rsid w:val="00715C9A"/>
    <w:rsid w:val="00726EAB"/>
    <w:rsid w:val="0073287B"/>
    <w:rsid w:val="00736C77"/>
    <w:rsid w:val="007476C7"/>
    <w:rsid w:val="007568AF"/>
    <w:rsid w:val="00761DA2"/>
    <w:rsid w:val="007678E6"/>
    <w:rsid w:val="00770E63"/>
    <w:rsid w:val="00783EFB"/>
    <w:rsid w:val="00784EBF"/>
    <w:rsid w:val="00786B87"/>
    <w:rsid w:val="007A7C70"/>
    <w:rsid w:val="007B258E"/>
    <w:rsid w:val="007B5388"/>
    <w:rsid w:val="007D235A"/>
    <w:rsid w:val="007D634C"/>
    <w:rsid w:val="007F01FD"/>
    <w:rsid w:val="007F2ECA"/>
    <w:rsid w:val="007F4DF8"/>
    <w:rsid w:val="00802833"/>
    <w:rsid w:val="00805A45"/>
    <w:rsid w:val="00820FA0"/>
    <w:rsid w:val="00825F2F"/>
    <w:rsid w:val="00831B7F"/>
    <w:rsid w:val="0083552E"/>
    <w:rsid w:val="00851299"/>
    <w:rsid w:val="00856068"/>
    <w:rsid w:val="0086498F"/>
    <w:rsid w:val="008738B4"/>
    <w:rsid w:val="008778CE"/>
    <w:rsid w:val="008778E2"/>
    <w:rsid w:val="008824A5"/>
    <w:rsid w:val="00893234"/>
    <w:rsid w:val="00897C18"/>
    <w:rsid w:val="008A10F0"/>
    <w:rsid w:val="008B3E3D"/>
    <w:rsid w:val="008B6106"/>
    <w:rsid w:val="008B669E"/>
    <w:rsid w:val="008C1923"/>
    <w:rsid w:val="008C1DE9"/>
    <w:rsid w:val="008C27DA"/>
    <w:rsid w:val="008C684B"/>
    <w:rsid w:val="008E08DB"/>
    <w:rsid w:val="008F0D78"/>
    <w:rsid w:val="008F2F33"/>
    <w:rsid w:val="008F529D"/>
    <w:rsid w:val="008F6608"/>
    <w:rsid w:val="008F717B"/>
    <w:rsid w:val="00906716"/>
    <w:rsid w:val="00907360"/>
    <w:rsid w:val="00912B8B"/>
    <w:rsid w:val="0092582C"/>
    <w:rsid w:val="0095390B"/>
    <w:rsid w:val="00961BF5"/>
    <w:rsid w:val="00962153"/>
    <w:rsid w:val="0096476D"/>
    <w:rsid w:val="0098339C"/>
    <w:rsid w:val="00987188"/>
    <w:rsid w:val="009905BA"/>
    <w:rsid w:val="0099075D"/>
    <w:rsid w:val="00992157"/>
    <w:rsid w:val="009A30B4"/>
    <w:rsid w:val="009A528D"/>
    <w:rsid w:val="009C47A7"/>
    <w:rsid w:val="009C7A19"/>
    <w:rsid w:val="009D354A"/>
    <w:rsid w:val="009E5236"/>
    <w:rsid w:val="009F5421"/>
    <w:rsid w:val="009F7C08"/>
    <w:rsid w:val="00A0555F"/>
    <w:rsid w:val="00A12EE0"/>
    <w:rsid w:val="00A20137"/>
    <w:rsid w:val="00A24CB4"/>
    <w:rsid w:val="00A31FBB"/>
    <w:rsid w:val="00A40AF3"/>
    <w:rsid w:val="00A45666"/>
    <w:rsid w:val="00A61C26"/>
    <w:rsid w:val="00A630D1"/>
    <w:rsid w:val="00A648B6"/>
    <w:rsid w:val="00A662E3"/>
    <w:rsid w:val="00A70DDA"/>
    <w:rsid w:val="00A73E45"/>
    <w:rsid w:val="00A82DF9"/>
    <w:rsid w:val="00A8558A"/>
    <w:rsid w:val="00A8565F"/>
    <w:rsid w:val="00A96FF0"/>
    <w:rsid w:val="00AA5C0B"/>
    <w:rsid w:val="00AB529A"/>
    <w:rsid w:val="00AB72F2"/>
    <w:rsid w:val="00AC02AE"/>
    <w:rsid w:val="00AC1112"/>
    <w:rsid w:val="00AD382E"/>
    <w:rsid w:val="00AE64BF"/>
    <w:rsid w:val="00AF1AA2"/>
    <w:rsid w:val="00AF4717"/>
    <w:rsid w:val="00AF5ABF"/>
    <w:rsid w:val="00B031EF"/>
    <w:rsid w:val="00B032E1"/>
    <w:rsid w:val="00B06D51"/>
    <w:rsid w:val="00B11B6E"/>
    <w:rsid w:val="00B17229"/>
    <w:rsid w:val="00B21C7D"/>
    <w:rsid w:val="00B25960"/>
    <w:rsid w:val="00B30BEC"/>
    <w:rsid w:val="00B42AB7"/>
    <w:rsid w:val="00B66446"/>
    <w:rsid w:val="00B66AD2"/>
    <w:rsid w:val="00B66C97"/>
    <w:rsid w:val="00B71E30"/>
    <w:rsid w:val="00B77C7C"/>
    <w:rsid w:val="00B913C0"/>
    <w:rsid w:val="00B979CB"/>
    <w:rsid w:val="00BB5105"/>
    <w:rsid w:val="00BB69E9"/>
    <w:rsid w:val="00BB779D"/>
    <w:rsid w:val="00BC0B07"/>
    <w:rsid w:val="00BC265E"/>
    <w:rsid w:val="00BC6D5C"/>
    <w:rsid w:val="00BC7EB6"/>
    <w:rsid w:val="00BE63B4"/>
    <w:rsid w:val="00BE7EC3"/>
    <w:rsid w:val="00BF4C02"/>
    <w:rsid w:val="00BF742D"/>
    <w:rsid w:val="00C05704"/>
    <w:rsid w:val="00C05887"/>
    <w:rsid w:val="00C068AA"/>
    <w:rsid w:val="00C11EC9"/>
    <w:rsid w:val="00C140CB"/>
    <w:rsid w:val="00C16519"/>
    <w:rsid w:val="00C1774E"/>
    <w:rsid w:val="00C207CB"/>
    <w:rsid w:val="00C22C12"/>
    <w:rsid w:val="00C23F3C"/>
    <w:rsid w:val="00C27ABD"/>
    <w:rsid w:val="00C30AFF"/>
    <w:rsid w:val="00C45B6F"/>
    <w:rsid w:val="00C5418D"/>
    <w:rsid w:val="00C71BC6"/>
    <w:rsid w:val="00C77BDE"/>
    <w:rsid w:val="00C820B4"/>
    <w:rsid w:val="00C85AA3"/>
    <w:rsid w:val="00C8671E"/>
    <w:rsid w:val="00C92159"/>
    <w:rsid w:val="00C92CCF"/>
    <w:rsid w:val="00C93433"/>
    <w:rsid w:val="00CA773F"/>
    <w:rsid w:val="00CB1C83"/>
    <w:rsid w:val="00CB204E"/>
    <w:rsid w:val="00CB4644"/>
    <w:rsid w:val="00CB4AB8"/>
    <w:rsid w:val="00CC25A3"/>
    <w:rsid w:val="00CC6A81"/>
    <w:rsid w:val="00CC738C"/>
    <w:rsid w:val="00CC7613"/>
    <w:rsid w:val="00CD02B2"/>
    <w:rsid w:val="00CD0C4D"/>
    <w:rsid w:val="00CE2988"/>
    <w:rsid w:val="00D226A1"/>
    <w:rsid w:val="00D32093"/>
    <w:rsid w:val="00D34F5A"/>
    <w:rsid w:val="00D36FA3"/>
    <w:rsid w:val="00D41275"/>
    <w:rsid w:val="00D47DFE"/>
    <w:rsid w:val="00D539BF"/>
    <w:rsid w:val="00D65623"/>
    <w:rsid w:val="00D670E7"/>
    <w:rsid w:val="00D72475"/>
    <w:rsid w:val="00D7730F"/>
    <w:rsid w:val="00D93FF6"/>
    <w:rsid w:val="00D947B3"/>
    <w:rsid w:val="00D95FAA"/>
    <w:rsid w:val="00DA2A1A"/>
    <w:rsid w:val="00DA52B3"/>
    <w:rsid w:val="00DA7246"/>
    <w:rsid w:val="00DB5776"/>
    <w:rsid w:val="00DD2CDD"/>
    <w:rsid w:val="00DD79A7"/>
    <w:rsid w:val="00DE00DC"/>
    <w:rsid w:val="00DE4CCD"/>
    <w:rsid w:val="00DE6B5B"/>
    <w:rsid w:val="00DF40D3"/>
    <w:rsid w:val="00E16C0B"/>
    <w:rsid w:val="00E20458"/>
    <w:rsid w:val="00E22213"/>
    <w:rsid w:val="00E267D9"/>
    <w:rsid w:val="00E26E04"/>
    <w:rsid w:val="00E34B0E"/>
    <w:rsid w:val="00E375B1"/>
    <w:rsid w:val="00E4660C"/>
    <w:rsid w:val="00E55E1F"/>
    <w:rsid w:val="00E57A10"/>
    <w:rsid w:val="00E608A4"/>
    <w:rsid w:val="00E639D9"/>
    <w:rsid w:val="00E657F0"/>
    <w:rsid w:val="00E75D2C"/>
    <w:rsid w:val="00E84D00"/>
    <w:rsid w:val="00E87E7A"/>
    <w:rsid w:val="00E93CFE"/>
    <w:rsid w:val="00E95F49"/>
    <w:rsid w:val="00E97F4B"/>
    <w:rsid w:val="00EA2B49"/>
    <w:rsid w:val="00EB226A"/>
    <w:rsid w:val="00EB373C"/>
    <w:rsid w:val="00EB52A1"/>
    <w:rsid w:val="00EB5A9A"/>
    <w:rsid w:val="00EC0F57"/>
    <w:rsid w:val="00EC16FB"/>
    <w:rsid w:val="00EC4415"/>
    <w:rsid w:val="00EC53AF"/>
    <w:rsid w:val="00ED43AF"/>
    <w:rsid w:val="00EE14DC"/>
    <w:rsid w:val="00F114FF"/>
    <w:rsid w:val="00F14FDD"/>
    <w:rsid w:val="00F233E4"/>
    <w:rsid w:val="00F25A3B"/>
    <w:rsid w:val="00F419CD"/>
    <w:rsid w:val="00F47F1F"/>
    <w:rsid w:val="00F5707D"/>
    <w:rsid w:val="00F571A6"/>
    <w:rsid w:val="00F57B43"/>
    <w:rsid w:val="00F606AA"/>
    <w:rsid w:val="00F60BD3"/>
    <w:rsid w:val="00F657FD"/>
    <w:rsid w:val="00F67926"/>
    <w:rsid w:val="00F728BB"/>
    <w:rsid w:val="00F7320F"/>
    <w:rsid w:val="00F80568"/>
    <w:rsid w:val="00F80751"/>
    <w:rsid w:val="00F85F34"/>
    <w:rsid w:val="00F90BA4"/>
    <w:rsid w:val="00F9694F"/>
    <w:rsid w:val="00F97D0E"/>
    <w:rsid w:val="00FA03E9"/>
    <w:rsid w:val="00FA383C"/>
    <w:rsid w:val="00FA4EE2"/>
    <w:rsid w:val="00FA5464"/>
    <w:rsid w:val="00FC7259"/>
    <w:rsid w:val="00FD09E2"/>
    <w:rsid w:val="00FD131D"/>
    <w:rsid w:val="00FF15AA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5121"/>
    <o:shapelayout v:ext="edit">
      <o:idmap v:ext="edit" data="1"/>
    </o:shapelayout>
  </w:shapeDefaults>
  <w:decimalSymbol w:val=","/>
  <w:listSeparator w:val=";"/>
  <w14:docId w14:val="16658D21"/>
  <w15:chartTrackingRefBased/>
  <w15:docId w15:val="{F89A9707-6DF2-4F24-9367-940DCCC5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character" w:customStyle="1" w:styleId="nowrap">
    <w:name w:val="nowrap"/>
    <w:rsid w:val="001D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sk.cz/assets/kraj/symboly/graficky_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4ca7e432da7bafbb0aed090f5faab60c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d62d4025788c09fc7b15632ddc987ac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13560-C52D-4BD7-8665-317DD8EF3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B8CFA-B525-4A1A-9765-7ECD7225D68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332bf68d-6f68-4e32-bbd9-660cee6f1f29"/>
    <ds:schemaRef ds:uri="41d627bf-a106-4fea-95e5-243811067a0a"/>
  </ds:schemaRefs>
</ds:datastoreItem>
</file>

<file path=customXml/itemProps3.xml><?xml version="1.0" encoding="utf-8"?>
<ds:datastoreItem xmlns:ds="http://schemas.openxmlformats.org/officeDocument/2006/customXml" ds:itemID="{B162ADE1-73D6-45F8-8216-2D40572244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2110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14533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Siostrzonková Marie</cp:lastModifiedBy>
  <cp:revision>3</cp:revision>
  <cp:lastPrinted>2019-12-04T11:23:00Z</cp:lastPrinted>
  <dcterms:created xsi:type="dcterms:W3CDTF">2021-09-01T08:54:00Z</dcterms:created>
  <dcterms:modified xsi:type="dcterms:W3CDTF">2021-09-01T08:55:00Z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