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14476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7E6D08">
        <w:rPr>
          <w:rFonts w:ascii="Tahoma" w:hAnsi="Tahoma" w:cs="Tahoma"/>
        </w:rPr>
        <w:t>5</w:t>
      </w:r>
    </w:p>
    <w:p w14:paraId="61F0B2D5" w14:textId="7780AE6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7E6D08">
        <w:rPr>
          <w:rFonts w:ascii="Tahoma" w:hAnsi="Tahoma" w:cs="Tahoma"/>
        </w:rPr>
        <w:t>9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714E767A" w14:textId="77777777" w:rsidR="007E6D08" w:rsidRPr="006B0F44" w:rsidRDefault="007E6D08" w:rsidP="007E6D08">
      <w:pPr>
        <w:jc w:val="both"/>
        <w:rPr>
          <w:rFonts w:ascii="Tahoma" w:hAnsi="Tahoma" w:cs="Tahoma"/>
          <w:sz w:val="22"/>
          <w:szCs w:val="22"/>
        </w:rPr>
      </w:pPr>
      <w:bookmarkStart w:id="1" w:name="_Hlk73510338"/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5/37</w:t>
      </w:r>
    </w:p>
    <w:p w14:paraId="6A240C72" w14:textId="77777777" w:rsidR="007E6D08" w:rsidRPr="006B0F44" w:rsidRDefault="007E6D08" w:rsidP="007E6D08">
      <w:pPr>
        <w:jc w:val="both"/>
        <w:rPr>
          <w:rFonts w:ascii="Tahoma" w:hAnsi="Tahoma" w:cs="Tahoma"/>
          <w:sz w:val="22"/>
          <w:szCs w:val="22"/>
        </w:rPr>
      </w:pPr>
    </w:p>
    <w:p w14:paraId="03FE6170" w14:textId="77777777" w:rsidR="007E6D08" w:rsidRDefault="007E6D08" w:rsidP="007E6D08">
      <w:pPr>
        <w:spacing w:line="280" w:lineRule="exact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bookmarkEnd w:id="1"/>
    <w:p w14:paraId="50ECA801" w14:textId="77777777" w:rsidR="007E6D08" w:rsidRPr="006561F5" w:rsidRDefault="007E6D08" w:rsidP="007E6D08">
      <w:pPr>
        <w:pStyle w:val="MSKNormal"/>
        <w:rPr>
          <w:sz w:val="22"/>
          <w:szCs w:val="22"/>
        </w:rPr>
      </w:pPr>
    </w:p>
    <w:p w14:paraId="21F60F8C" w14:textId="77777777" w:rsidR="007E6D08" w:rsidRPr="000E1EC9" w:rsidRDefault="007E6D08" w:rsidP="007E6D08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0E1EC9">
        <w:rPr>
          <w:sz w:val="22"/>
          <w:szCs w:val="22"/>
        </w:rPr>
        <w:t>doporučuje</w:t>
      </w:r>
    </w:p>
    <w:p w14:paraId="77BF37E3" w14:textId="77777777" w:rsidR="007E6D08" w:rsidRPr="006561F5" w:rsidRDefault="007E6D08" w:rsidP="007E6D08">
      <w:pPr>
        <w:pStyle w:val="MSKNormal"/>
        <w:rPr>
          <w:sz w:val="22"/>
          <w:szCs w:val="22"/>
        </w:rPr>
      </w:pPr>
    </w:p>
    <w:p w14:paraId="7DCFEAFC" w14:textId="77777777" w:rsidR="007E6D08" w:rsidRPr="006561F5" w:rsidRDefault="007E6D08" w:rsidP="007E6D08">
      <w:pPr>
        <w:pStyle w:val="MSKNormal"/>
        <w:rPr>
          <w:sz w:val="22"/>
          <w:szCs w:val="22"/>
        </w:rPr>
      </w:pPr>
      <w:r w:rsidRPr="006561F5">
        <w:rPr>
          <w:sz w:val="22"/>
          <w:szCs w:val="22"/>
        </w:rPr>
        <w:t>zastupitelstvu kraje</w:t>
      </w:r>
    </w:p>
    <w:p w14:paraId="2C76B890" w14:textId="77777777" w:rsidR="007E6D08" w:rsidRPr="006561F5" w:rsidRDefault="007E6D08" w:rsidP="007E6D08">
      <w:pPr>
        <w:pStyle w:val="MSKNormal"/>
        <w:rPr>
          <w:sz w:val="22"/>
          <w:szCs w:val="22"/>
        </w:rPr>
      </w:pPr>
      <w:r w:rsidRPr="006561F5">
        <w:rPr>
          <w:sz w:val="22"/>
          <w:szCs w:val="22"/>
        </w:rPr>
        <w:t>rozhodnout o závazku kraje v max. výši 1.200.000 Kč k úhradě protarifovací ztráty, která může vznikat dopravci v souvislosti se zapojením do Integrovaného dopravního systému ODIS, na základě Dohody o zapojení a podmínkách integrace vlaků dopravce RegioJet a.s. do Integrovaného dopravního systému ODIS v letech 2022-2027, dle předloženého materiálu</w:t>
      </w:r>
    </w:p>
    <w:p w14:paraId="61933F42" w14:textId="77777777" w:rsidR="007E6D08" w:rsidRDefault="007E6D08" w:rsidP="007E6D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4BB50A2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7E6D08">
        <w:rPr>
          <w:rFonts w:ascii="Tahoma" w:hAnsi="Tahoma" w:cs="Tahoma"/>
          <w:sz w:val="22"/>
          <w:szCs w:val="22"/>
        </w:rPr>
        <w:t>9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D0BF" w14:textId="77777777" w:rsidR="004C0AB0" w:rsidRDefault="004C0AB0" w:rsidP="00214052">
      <w:r>
        <w:separator/>
      </w:r>
    </w:p>
  </w:endnote>
  <w:endnote w:type="continuationSeparator" w:id="0">
    <w:p w14:paraId="59212B4A" w14:textId="77777777" w:rsidR="004C0AB0" w:rsidRDefault="004C0AB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BCCB4" w14:textId="77777777" w:rsidR="004C0AB0" w:rsidRDefault="004C0AB0" w:rsidP="00214052">
      <w:r>
        <w:separator/>
      </w:r>
    </w:p>
  </w:footnote>
  <w:footnote w:type="continuationSeparator" w:id="0">
    <w:p w14:paraId="3939C5AD" w14:textId="77777777" w:rsidR="004C0AB0" w:rsidRDefault="004C0AB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4C0AB0"/>
    <w:rsid w:val="00537115"/>
    <w:rsid w:val="007A16C0"/>
    <w:rsid w:val="007E6D08"/>
    <w:rsid w:val="0098440A"/>
    <w:rsid w:val="009A4F90"/>
    <w:rsid w:val="00A62E06"/>
    <w:rsid w:val="00A72014"/>
    <w:rsid w:val="00B6695F"/>
    <w:rsid w:val="00BC1ECF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Stöckerová Aneta</cp:lastModifiedBy>
  <cp:revision>2</cp:revision>
  <dcterms:created xsi:type="dcterms:W3CDTF">2021-09-03T06:04:00Z</dcterms:created>
  <dcterms:modified xsi:type="dcterms:W3CDTF">2021-09-03T06:04:00Z</dcterms:modified>
</cp:coreProperties>
</file>