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5A" w:rsidRDefault="00CD5898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NÁVRH</w:t>
      </w:r>
    </w:p>
    <w:p w:rsidR="00CD5898" w:rsidRDefault="009F151A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Seznam staveb</w:t>
      </w:r>
      <w:r w:rsidR="00CD5898">
        <w:rPr>
          <w:rFonts w:ascii="Tahoma" w:hAnsi="Tahoma" w:cs="Tahoma"/>
          <w:b/>
          <w:sz w:val="24"/>
          <w:szCs w:val="24"/>
        </w:rPr>
        <w:t xml:space="preserve"> </w:t>
      </w:r>
      <w:r w:rsidR="00964B0E">
        <w:rPr>
          <w:rFonts w:ascii="Tahoma" w:hAnsi="Tahoma" w:cs="Tahoma"/>
          <w:b/>
          <w:sz w:val="24"/>
          <w:szCs w:val="24"/>
        </w:rPr>
        <w:t>Města Horní Benešov</w:t>
      </w:r>
      <w:r w:rsidR="00CD5898">
        <w:rPr>
          <w:rFonts w:ascii="Tahoma" w:hAnsi="Tahoma" w:cs="Tahoma"/>
          <w:b/>
          <w:sz w:val="24"/>
          <w:szCs w:val="24"/>
        </w:rPr>
        <w:t>, navazující majetkové vypořádání</w:t>
      </w:r>
      <w:r w:rsidR="007058FA">
        <w:rPr>
          <w:rFonts w:ascii="Tahoma" w:hAnsi="Tahoma" w:cs="Tahoma"/>
          <w:b/>
          <w:sz w:val="24"/>
          <w:szCs w:val="24"/>
        </w:rPr>
        <w:t xml:space="preserve"> a jejich podmínky</w:t>
      </w:r>
    </w:p>
    <w:p w:rsidR="00CD5898" w:rsidRDefault="00CD5898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4"/>
        <w:gridCol w:w="3042"/>
        <w:gridCol w:w="5246"/>
      </w:tblGrid>
      <w:tr w:rsidR="00DC0AE7" w:rsidTr="00964B0E">
        <w:tc>
          <w:tcPr>
            <w:tcW w:w="3816" w:type="dxa"/>
            <w:gridSpan w:val="2"/>
            <w:vAlign w:val="center"/>
          </w:tcPr>
          <w:p w:rsidR="00DC0AE7" w:rsidRDefault="00DC0AE7" w:rsidP="007058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Stavba</w:t>
            </w:r>
          </w:p>
        </w:tc>
        <w:tc>
          <w:tcPr>
            <w:tcW w:w="5246" w:type="dxa"/>
          </w:tcPr>
          <w:p w:rsidR="00DC0AE7" w:rsidRDefault="00DC0AE7" w:rsidP="00CD58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Předmět budoucího převodu</w:t>
            </w:r>
            <w:r w:rsidR="007058FA">
              <w:rPr>
                <w:rFonts w:ascii="Tahoma" w:hAnsi="Tahoma" w:cs="Tahoma"/>
                <w:b/>
                <w:sz w:val="24"/>
                <w:szCs w:val="24"/>
              </w:rPr>
              <w:t xml:space="preserve"> a jejich podmínky</w:t>
            </w:r>
          </w:p>
        </w:tc>
      </w:tr>
      <w:tr w:rsidR="00DC0AE7" w:rsidTr="00964B0E">
        <w:tc>
          <w:tcPr>
            <w:tcW w:w="774" w:type="dxa"/>
          </w:tcPr>
          <w:p w:rsidR="00DC0AE7" w:rsidRPr="00DC0AE7" w:rsidRDefault="00DC0AE7" w:rsidP="00CD589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C0AE7">
              <w:rPr>
                <w:rFonts w:ascii="Tahoma" w:hAnsi="Tahoma" w:cs="Tahoma"/>
                <w:b/>
                <w:sz w:val="24"/>
                <w:szCs w:val="24"/>
              </w:rPr>
              <w:t>1)</w:t>
            </w:r>
          </w:p>
        </w:tc>
        <w:tc>
          <w:tcPr>
            <w:tcW w:w="3042" w:type="dxa"/>
          </w:tcPr>
          <w:p w:rsidR="00DC0AE7" w:rsidRDefault="00DC0AE7" w:rsidP="00964B0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Silnice II</w:t>
            </w:r>
            <w:r w:rsidR="00964B0E">
              <w:rPr>
                <w:rFonts w:ascii="Tahoma" w:hAnsi="Tahoma" w:cs="Tahoma"/>
                <w:b/>
                <w:sz w:val="24"/>
                <w:szCs w:val="24"/>
              </w:rPr>
              <w:t>/459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v</w:t>
            </w:r>
            <w:r w:rsidR="00964B0E">
              <w:rPr>
                <w:rFonts w:ascii="Tahoma" w:hAnsi="Tahoma" w:cs="Tahoma"/>
                <w:b/>
                <w:sz w:val="24"/>
                <w:szCs w:val="24"/>
              </w:rPr>
              <w:t> </w:t>
            </w:r>
            <w:proofErr w:type="gramStart"/>
            <w:r w:rsidR="00964B0E">
              <w:rPr>
                <w:rFonts w:ascii="Tahoma" w:hAnsi="Tahoma" w:cs="Tahoma"/>
                <w:b/>
                <w:sz w:val="24"/>
                <w:szCs w:val="24"/>
              </w:rPr>
              <w:t>k.ú.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64B0E">
              <w:rPr>
                <w:rFonts w:ascii="Tahoma" w:hAnsi="Tahoma" w:cs="Tahoma"/>
                <w:b/>
                <w:sz w:val="24"/>
                <w:szCs w:val="24"/>
              </w:rPr>
              <w:t>Horní Benešov</w:t>
            </w:r>
          </w:p>
        </w:tc>
        <w:tc>
          <w:tcPr>
            <w:tcW w:w="5246" w:type="dxa"/>
          </w:tcPr>
          <w:p w:rsidR="00964B0E" w:rsidRPr="00964B0E" w:rsidRDefault="00964B0E" w:rsidP="00964B0E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64B0E">
              <w:rPr>
                <w:rFonts w:ascii="Tahoma" w:hAnsi="Tahoma" w:cs="Tahoma"/>
                <w:bCs/>
                <w:sz w:val="24"/>
                <w:szCs w:val="24"/>
              </w:rPr>
              <w:t xml:space="preserve">Jedná se o veřejnou dopravní infrastrukturu – novostavba pozemní komunikace </w:t>
            </w:r>
            <w:r w:rsidR="00DD24E3">
              <w:rPr>
                <w:rFonts w:ascii="Tahoma" w:hAnsi="Tahoma" w:cs="Tahoma"/>
                <w:bCs/>
                <w:sz w:val="24"/>
                <w:szCs w:val="24"/>
              </w:rPr>
              <w:t xml:space="preserve">II/459 </w:t>
            </w:r>
            <w:r w:rsidRPr="00964B0E">
              <w:rPr>
                <w:rFonts w:ascii="Tahoma" w:hAnsi="Tahoma" w:cs="Tahoma"/>
                <w:bCs/>
                <w:sz w:val="24"/>
                <w:szCs w:val="24"/>
              </w:rPr>
              <w:t>navržena v silniční kategorii S 7,5/80 dle ČSN 73 6101 v délce nově vzniklého úseku 1,</w:t>
            </w:r>
            <w:r w:rsidR="006D228F">
              <w:rPr>
                <w:rFonts w:ascii="Tahoma" w:hAnsi="Tahoma" w:cs="Tahoma"/>
                <w:bCs/>
                <w:sz w:val="24"/>
                <w:szCs w:val="24"/>
              </w:rPr>
              <w:t>587</w:t>
            </w:r>
            <w:bookmarkStart w:id="0" w:name="_GoBack"/>
            <w:bookmarkEnd w:id="0"/>
            <w:r w:rsidRPr="00964B0E">
              <w:rPr>
                <w:rFonts w:ascii="Tahoma" w:hAnsi="Tahoma" w:cs="Tahoma"/>
                <w:bCs/>
                <w:sz w:val="24"/>
                <w:szCs w:val="24"/>
              </w:rPr>
              <w:t xml:space="preserve"> km.</w:t>
            </w:r>
          </w:p>
          <w:p w:rsidR="00085C5C" w:rsidRPr="00085C5C" w:rsidRDefault="00085C5C" w:rsidP="00085C5C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085C5C">
              <w:rPr>
                <w:rFonts w:ascii="Tahoma" w:hAnsi="Tahoma" w:cs="Tahoma"/>
                <w:bCs/>
                <w:sz w:val="24"/>
                <w:szCs w:val="24"/>
              </w:rPr>
              <w:t>Směrové vedení trasy komunikace začíná v místě stávající křižovatky silnice II/459 se silnicí I/11 v prostoru stávající čerpací stanice (ul. Opavská). Konec trasy je navržen křižovatkou se silnici II/459 ve vzdálenosti cca 300 m od vjezdu do areálu firmy Mi-Tec CZ s.r.o. směrem jízdy do Horního Benešova (ul. Leskovská). Vlastní trasa místní komunikace vede východním směrem mimo zastavěné území Horní Benešov. Mimo hlavní trasu tvoří stavbu přeložky silnice II/459 v úseku napojení na ulici Leskovská a na ul. Opavská (1. a 2. část).</w:t>
            </w:r>
          </w:p>
          <w:p w:rsidR="00DC0AE7" w:rsidRPr="00DC0AE7" w:rsidRDefault="00DC0AE7" w:rsidP="00EC367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E6EA5">
              <w:rPr>
                <w:rFonts w:ascii="Tahoma" w:hAnsi="Tahoma" w:cs="Tahoma"/>
                <w:bCs/>
                <w:sz w:val="24"/>
                <w:szCs w:val="24"/>
              </w:rPr>
              <w:t>Majetkoprávní vypořádání bude provedeno po dokončení stavby</w:t>
            </w:r>
            <w:r w:rsidR="00BE7790">
              <w:rPr>
                <w:rFonts w:ascii="Tahoma" w:hAnsi="Tahoma" w:cs="Tahoma"/>
                <w:bCs/>
                <w:sz w:val="24"/>
                <w:szCs w:val="24"/>
              </w:rPr>
              <w:t xml:space="preserve"> na základě geometrického plánu do vlastnictví kraje, přičemž SSMSK, </w:t>
            </w:r>
            <w:proofErr w:type="gramStart"/>
            <w:r w:rsidR="00BE7790">
              <w:rPr>
                <w:rFonts w:ascii="Tahoma" w:hAnsi="Tahoma" w:cs="Tahoma"/>
                <w:bCs/>
                <w:sz w:val="24"/>
                <w:szCs w:val="24"/>
              </w:rPr>
              <w:t>p.o.</w:t>
            </w:r>
            <w:proofErr w:type="gramEnd"/>
            <w:r w:rsidR="00BE7790">
              <w:rPr>
                <w:rFonts w:ascii="Tahoma" w:hAnsi="Tahoma" w:cs="Tahoma"/>
                <w:bCs/>
                <w:sz w:val="24"/>
                <w:szCs w:val="24"/>
              </w:rPr>
              <w:t xml:space="preserve"> je oprávněna s touto nemovitosti hospodařit v rámci své zřizovací listiny.</w:t>
            </w:r>
            <w:r w:rsidR="00964B0E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EC367C">
              <w:rPr>
                <w:rFonts w:ascii="Tahoma" w:hAnsi="Tahoma" w:cs="Tahoma"/>
                <w:bCs/>
                <w:sz w:val="24"/>
                <w:szCs w:val="24"/>
              </w:rPr>
              <w:t>Současně budou s předmětným úsekem komunikace bezúplatně převedeny p</w:t>
            </w:r>
            <w:r w:rsidR="00964B0E">
              <w:rPr>
                <w:rFonts w:ascii="Tahoma" w:hAnsi="Tahoma" w:cs="Tahoma"/>
                <w:bCs/>
                <w:sz w:val="24"/>
                <w:szCs w:val="24"/>
              </w:rPr>
              <w:t>ozemky pod nově vybudovanou přeložkou II/459</w:t>
            </w:r>
            <w:r w:rsidR="00EC367C">
              <w:rPr>
                <w:rFonts w:ascii="Tahoma" w:hAnsi="Tahoma" w:cs="Tahoma"/>
                <w:bCs/>
                <w:sz w:val="24"/>
                <w:szCs w:val="24"/>
              </w:rPr>
              <w:t>. Pozemky budou prosty práv třetích osob vyjma závazků vyplývajících ze smluv o zřízení věcného břemene.</w:t>
            </w:r>
          </w:p>
        </w:tc>
      </w:tr>
    </w:tbl>
    <w:p w:rsidR="00CD5898" w:rsidRPr="00CD5898" w:rsidRDefault="00CD5898" w:rsidP="00CD589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CD5898" w:rsidRPr="00CD5898" w:rsidSect="00DC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98"/>
    <w:rsid w:val="00085C5C"/>
    <w:rsid w:val="00205B5A"/>
    <w:rsid w:val="002354B3"/>
    <w:rsid w:val="006D228F"/>
    <w:rsid w:val="007058FA"/>
    <w:rsid w:val="007A61C3"/>
    <w:rsid w:val="00964B0E"/>
    <w:rsid w:val="009F151A"/>
    <w:rsid w:val="00BE7790"/>
    <w:rsid w:val="00CD5898"/>
    <w:rsid w:val="00DC0AE7"/>
    <w:rsid w:val="00DD24E3"/>
    <w:rsid w:val="00E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77B37-FB7F-4C29-864A-1E063D2C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murasova</cp:lastModifiedBy>
  <cp:revision>7</cp:revision>
  <cp:lastPrinted>2019-02-27T12:05:00Z</cp:lastPrinted>
  <dcterms:created xsi:type="dcterms:W3CDTF">2021-07-13T12:52:00Z</dcterms:created>
  <dcterms:modified xsi:type="dcterms:W3CDTF">2021-08-10T12:46:00Z</dcterms:modified>
</cp:coreProperties>
</file>