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2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567"/>
        <w:gridCol w:w="58"/>
        <w:gridCol w:w="774"/>
        <w:gridCol w:w="248"/>
        <w:gridCol w:w="460"/>
        <w:gridCol w:w="3972"/>
        <w:gridCol w:w="539"/>
        <w:gridCol w:w="455"/>
        <w:gridCol w:w="795"/>
        <w:gridCol w:w="626"/>
      </w:tblGrid>
      <w:tr w:rsidR="00BA2B61" w:rsidRPr="00412492" w14:paraId="1FA60AA6" w14:textId="77777777" w:rsidTr="0054138A">
        <w:trPr>
          <w:trHeight w:val="359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19D0" w14:textId="77777777" w:rsidR="00BA2B61" w:rsidRPr="00412492" w:rsidRDefault="00BA2B61" w:rsidP="0054138A">
            <w:pPr>
              <w:spacing w:before="35" w:after="35" w:line="289" w:lineRule="exact"/>
              <w:ind w:left="30" w:right="3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ORJ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0CC4" w14:textId="77777777" w:rsidR="00BA2B61" w:rsidRPr="00412492" w:rsidRDefault="00BA2B61" w:rsidP="0054138A">
            <w:pPr>
              <w:spacing w:before="35" w:after="35" w:line="289" w:lineRule="exact"/>
              <w:ind w:left="30" w:right="3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8AA1" w14:textId="77777777" w:rsidR="00BA2B61" w:rsidRPr="00412492" w:rsidRDefault="00BA2B61" w:rsidP="0054138A">
            <w:pPr>
              <w:spacing w:before="35" w:after="35" w:line="289" w:lineRule="exact"/>
              <w:ind w:left="30" w:right="3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Odbor investiční a majetkový</w:t>
            </w:r>
          </w:p>
        </w:tc>
      </w:tr>
      <w:tr w:rsidR="00BA2B61" w:rsidRPr="00412492" w14:paraId="6FED30A1" w14:textId="77777777" w:rsidTr="0054138A">
        <w:trPr>
          <w:trHeight w:val="179"/>
        </w:trPr>
        <w:tc>
          <w:tcPr>
            <w:tcW w:w="923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3FF332B5" w14:textId="77777777" w:rsidR="00BA2B61" w:rsidRPr="00412492" w:rsidRDefault="00BA2B61" w:rsidP="0054138A">
            <w:pPr>
              <w:spacing w:line="119" w:lineRule="exact"/>
              <w:rPr>
                <w:rFonts w:ascii="Tahoma" w:eastAsia="Times New Roman" w:hAnsi="Tahoma" w:cs="Tahoma"/>
                <w:color w:val="000000"/>
                <w:sz w:val="19"/>
                <w:szCs w:val="24"/>
              </w:rPr>
            </w:pPr>
          </w:p>
        </w:tc>
      </w:tr>
      <w:tr w:rsidR="00BA2B61" w:rsidRPr="00412492" w14:paraId="0F216C7D" w14:textId="77777777" w:rsidTr="0054138A">
        <w:trPr>
          <w:trHeight w:val="349"/>
        </w:trPr>
        <w:tc>
          <w:tcPr>
            <w:tcW w:w="21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F7962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Název akce</w:t>
            </w:r>
          </w:p>
        </w:tc>
        <w:tc>
          <w:tcPr>
            <w:tcW w:w="5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B031" w14:textId="55D252C5" w:rsidR="00BA2B61" w:rsidRPr="006C66CE" w:rsidRDefault="006C66CE" w:rsidP="0054138A">
            <w:pPr>
              <w:spacing w:before="30" w:after="30" w:line="289" w:lineRule="exact"/>
              <w:ind w:left="30" w:right="3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6C66C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Modernizace Odborného léčebného ústavu Metylovice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430EC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Číslo akce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C7DD" w14:textId="0432C6DD" w:rsidR="00BA2B61" w:rsidRPr="00412492" w:rsidRDefault="00A36048" w:rsidP="0054138A">
            <w:pPr>
              <w:spacing w:before="30" w:after="30" w:line="241" w:lineRule="exact"/>
              <w:ind w:left="30" w:right="3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4298</w:t>
            </w:r>
          </w:p>
        </w:tc>
      </w:tr>
      <w:tr w:rsidR="00BA2B61" w:rsidRPr="00412492" w14:paraId="0E317B28" w14:textId="77777777" w:rsidTr="0054138A">
        <w:trPr>
          <w:trHeight w:val="542"/>
        </w:trPr>
        <w:tc>
          <w:tcPr>
            <w:tcW w:w="21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ACEA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Název příspěvkové organizace</w:t>
            </w:r>
          </w:p>
        </w:tc>
        <w:tc>
          <w:tcPr>
            <w:tcW w:w="7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34A5" w14:textId="09445FDF" w:rsidR="00BA2B61" w:rsidRPr="006C66CE" w:rsidRDefault="006C66CE" w:rsidP="0054138A">
            <w:pPr>
              <w:spacing w:before="30" w:after="30" w:line="289" w:lineRule="exact"/>
              <w:ind w:left="30" w:right="3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6C66C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Odborný léčebný ústav </w:t>
            </w:r>
            <w:proofErr w:type="gramStart"/>
            <w:r w:rsidRPr="006C66C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Metylovice - Moravskoslezské</w:t>
            </w:r>
            <w:proofErr w:type="gramEnd"/>
            <w:r w:rsidRPr="006C66C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sanatorium, příspěvková organizace</w:t>
            </w:r>
          </w:p>
        </w:tc>
      </w:tr>
      <w:tr w:rsidR="00BA2B61" w:rsidRPr="00412492" w14:paraId="28B2DDFD" w14:textId="77777777" w:rsidTr="0054138A">
        <w:trPr>
          <w:trHeight w:val="179"/>
        </w:trPr>
        <w:tc>
          <w:tcPr>
            <w:tcW w:w="9232" w:type="dxa"/>
            <w:gridSpan w:val="12"/>
            <w:tcBorders>
              <w:bottom w:val="single" w:sz="8" w:space="0" w:color="000000"/>
            </w:tcBorders>
          </w:tcPr>
          <w:p w14:paraId="1B4E5F83" w14:textId="77777777" w:rsidR="00BA2B61" w:rsidRPr="00412492" w:rsidRDefault="00BA2B61" w:rsidP="0054138A">
            <w:pPr>
              <w:spacing w:line="119" w:lineRule="exact"/>
              <w:rPr>
                <w:rFonts w:ascii="Tahoma" w:eastAsia="Times New Roman" w:hAnsi="Tahoma" w:cs="Tahoma"/>
                <w:b/>
                <w:color w:val="000000"/>
                <w:sz w:val="19"/>
                <w:szCs w:val="24"/>
              </w:rPr>
            </w:pPr>
          </w:p>
        </w:tc>
      </w:tr>
      <w:tr w:rsidR="00BA2B61" w:rsidRPr="00412492" w14:paraId="7D8801B9" w14:textId="77777777" w:rsidTr="0054138A">
        <w:trPr>
          <w:trHeight w:val="433"/>
        </w:trPr>
        <w:tc>
          <w:tcPr>
            <w:tcW w:w="1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AEBA1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6C95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6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87BF3" w14:textId="77777777" w:rsidR="00BA2B61" w:rsidRPr="00412492" w:rsidRDefault="00BA2B61" w:rsidP="0054138A">
            <w:pPr>
              <w:spacing w:before="30" w:after="30" w:line="241" w:lineRule="exact"/>
              <w:ind w:left="30" w:right="3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Ostatní nemocnice</w:t>
            </w:r>
          </w:p>
        </w:tc>
      </w:tr>
      <w:tr w:rsidR="00BA2B61" w:rsidRPr="00412492" w14:paraId="6C745BDA" w14:textId="77777777" w:rsidTr="0054138A">
        <w:trPr>
          <w:trHeight w:val="433"/>
        </w:trPr>
        <w:tc>
          <w:tcPr>
            <w:tcW w:w="92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020"/>
              <w:gridCol w:w="5413"/>
              <w:gridCol w:w="1417"/>
            </w:tblGrid>
            <w:tr w:rsidR="00BA2B61" w:rsidRPr="00412492" w14:paraId="705756BC" w14:textId="77777777" w:rsidTr="0054138A">
              <w:trPr>
                <w:trHeight w:val="453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14:paraId="65B71E5A" w14:textId="77777777" w:rsidR="00BA2B61" w:rsidRPr="00412492" w:rsidRDefault="00BA2B61" w:rsidP="0054138A">
                  <w:pPr>
                    <w:spacing w:before="40" w:after="40" w:line="241" w:lineRule="exact"/>
                    <w:ind w:left="35" w:right="35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</w:rPr>
                  </w:pPr>
                  <w:r w:rsidRPr="00412492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14:paraId="3D143E2F" w14:textId="77777777" w:rsidR="00BA2B61" w:rsidRPr="00412492" w:rsidRDefault="00BA2B61" w:rsidP="0054138A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6351</w:t>
                  </w:r>
                </w:p>
              </w:tc>
              <w:tc>
                <w:tcPr>
                  <w:tcW w:w="5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26299" w14:textId="77777777" w:rsidR="00BA2B61" w:rsidRPr="00412492" w:rsidRDefault="00BA2B61" w:rsidP="0054138A">
                  <w:pPr>
                    <w:spacing w:before="40" w:after="40" w:line="241" w:lineRule="exact"/>
                    <w:ind w:left="35" w:right="35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D530A" w14:textId="77777777" w:rsidR="00BA2B61" w:rsidRPr="00412492" w:rsidRDefault="00BA2B61" w:rsidP="0054138A">
                  <w:pPr>
                    <w:spacing w:line="241" w:lineRule="exact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A75BA9" w14:textId="77777777" w:rsidR="00BA2B61" w:rsidRPr="00412492" w:rsidRDefault="00BA2B61" w:rsidP="005413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2B61" w:rsidRPr="00412492" w14:paraId="3266B1D8" w14:textId="77777777" w:rsidTr="0054138A">
        <w:trPr>
          <w:trHeight w:val="219"/>
        </w:trPr>
        <w:tc>
          <w:tcPr>
            <w:tcW w:w="923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46F4A4E5" w14:textId="77777777" w:rsidR="00BA2B61" w:rsidRPr="00412492" w:rsidRDefault="00BA2B61" w:rsidP="0054138A">
            <w:pPr>
              <w:spacing w:line="159" w:lineRule="exact"/>
              <w:rPr>
                <w:rFonts w:ascii="Tahoma" w:eastAsia="Times New Roman" w:hAnsi="Tahoma" w:cs="Tahoma"/>
                <w:b/>
                <w:color w:val="000000"/>
                <w:sz w:val="23"/>
                <w:szCs w:val="24"/>
              </w:rPr>
            </w:pPr>
          </w:p>
        </w:tc>
      </w:tr>
      <w:tr w:rsidR="00BA2B61" w:rsidRPr="00412492" w14:paraId="337E6B49" w14:textId="77777777" w:rsidTr="0054138A">
        <w:trPr>
          <w:trHeight w:val="433"/>
        </w:trPr>
        <w:tc>
          <w:tcPr>
            <w:tcW w:w="6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C17E57" w14:textId="3838B04F" w:rsidR="00BA2B61" w:rsidRPr="00412492" w:rsidRDefault="00BA2B61" w:rsidP="0054138A">
            <w:pPr>
              <w:spacing w:before="30" w:after="30" w:line="241" w:lineRule="exact"/>
              <w:ind w:left="35" w:right="3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Upravený rozpočet 2021 k </w:t>
            </w:r>
            <w:r w:rsidR="00883904">
              <w:rPr>
                <w:rFonts w:ascii="Tahoma" w:eastAsia="Tahoma" w:hAnsi="Tahoma" w:cs="Tahoma"/>
                <w:color w:val="000000"/>
                <w:sz w:val="20"/>
                <w:szCs w:val="20"/>
              </w:rPr>
              <w:t>9</w:t>
            </w:r>
            <w:r w:rsidRPr="00412492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. </w:t>
            </w:r>
            <w:r w:rsidR="00883904">
              <w:rPr>
                <w:rFonts w:ascii="Tahoma" w:eastAsia="Tahoma" w:hAnsi="Tahoma" w:cs="Tahoma"/>
                <w:color w:val="000000"/>
                <w:sz w:val="20"/>
                <w:szCs w:val="20"/>
              </w:rPr>
              <w:t>8</w:t>
            </w:r>
            <w:r w:rsidRPr="00412492">
              <w:rPr>
                <w:rFonts w:ascii="Tahoma" w:eastAsia="Tahoma" w:hAnsi="Tahoma" w:cs="Tahoma"/>
                <w:color w:val="000000"/>
                <w:sz w:val="20"/>
                <w:szCs w:val="20"/>
              </w:rPr>
              <w:t>. 2021 na akci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18A567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E1312" w14:textId="71B8C01D" w:rsidR="00BA2B61" w:rsidRPr="00412492" w:rsidRDefault="00883904" w:rsidP="0054138A">
            <w:pPr>
              <w:spacing w:before="30" w:after="30" w:line="241" w:lineRule="exact"/>
              <w:ind w:left="30" w:right="3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 w:rsidR="00B1768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="00BA2B6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000</w:t>
            </w:r>
            <w:r w:rsidR="00B1768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BA2B61" w:rsidRPr="00412492" w14:paraId="73C1AC09" w14:textId="77777777" w:rsidTr="0054138A">
        <w:trPr>
          <w:trHeight w:val="433"/>
        </w:trPr>
        <w:tc>
          <w:tcPr>
            <w:tcW w:w="6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3E6AFE1" w14:textId="0C02BB82" w:rsidR="00BA2B61" w:rsidRPr="00412492" w:rsidRDefault="00BA2B61" w:rsidP="0054138A">
            <w:pPr>
              <w:spacing w:before="30" w:after="30" w:line="241" w:lineRule="exact"/>
              <w:ind w:left="35" w:right="35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Upravený rozpočet 2021 k </w:t>
            </w:r>
            <w:r w:rsidR="00883904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30</w:t>
            </w:r>
            <w:r w:rsidRPr="00412492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. </w:t>
            </w:r>
            <w:r w:rsidR="00883904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8</w:t>
            </w:r>
            <w:r w:rsidRPr="00412492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. 2021 na akci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F614D8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8A6E98" w14:textId="57AF0003" w:rsidR="00BA2B61" w:rsidRPr="00412492" w:rsidRDefault="00883904" w:rsidP="0054138A">
            <w:pPr>
              <w:spacing w:before="30" w:after="30" w:line="241" w:lineRule="exact"/>
              <w:ind w:left="30" w:right="30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4</w:t>
            </w:r>
            <w:r w:rsidR="00B1768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 </w:t>
            </w:r>
            <w:r w:rsidR="00BA2B6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000</w:t>
            </w:r>
            <w:r w:rsidR="00B1768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,00</w:t>
            </w:r>
          </w:p>
        </w:tc>
      </w:tr>
      <w:tr w:rsidR="00BA2B61" w:rsidRPr="00412492" w14:paraId="73000E0B" w14:textId="77777777" w:rsidTr="0054138A">
        <w:trPr>
          <w:trHeight w:val="433"/>
        </w:trPr>
        <w:tc>
          <w:tcPr>
            <w:tcW w:w="6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7F1C7E8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ahoma" w:hAnsi="Tahoma" w:cs="Tahoma"/>
                <w:color w:val="000000"/>
                <w:sz w:val="20"/>
                <w:szCs w:val="20"/>
              </w:rPr>
              <w:t>Celkové výdaje na akci z rozpočtu kraje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8F0C30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35F69" w14:textId="6FA04715" w:rsidR="00BA2B61" w:rsidRPr="00412492" w:rsidRDefault="00883904" w:rsidP="0054138A">
            <w:pPr>
              <w:spacing w:before="30" w:after="30" w:line="241" w:lineRule="exact"/>
              <w:ind w:left="30" w:right="3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 w:rsidR="00B1768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="00BA2B6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000</w:t>
            </w:r>
            <w:r w:rsidR="00B1768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,00</w:t>
            </w:r>
          </w:p>
        </w:tc>
      </w:tr>
      <w:tr w:rsidR="00BA2B61" w:rsidRPr="00412492" w14:paraId="033B4490" w14:textId="77777777" w:rsidTr="0054138A">
        <w:trPr>
          <w:trHeight w:val="433"/>
        </w:trPr>
        <w:tc>
          <w:tcPr>
            <w:tcW w:w="6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427A019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ahoma" w:hAnsi="Tahoma" w:cs="Tahoma"/>
                <w:color w:val="000000"/>
                <w:sz w:val="20"/>
                <w:szCs w:val="20"/>
              </w:rPr>
              <w:t>Celkové náklady akce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35D2B2" w14:textId="77777777" w:rsidR="00BA2B61" w:rsidRPr="00412492" w:rsidRDefault="00BA2B61" w:rsidP="0054138A">
            <w:pPr>
              <w:spacing w:before="30" w:after="30" w:line="241" w:lineRule="exact"/>
              <w:ind w:left="35" w:right="35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E0DAEB" w14:textId="504FEE0B" w:rsidR="00BA2B61" w:rsidRPr="00412492" w:rsidRDefault="00024EC4" w:rsidP="0054138A">
            <w:pPr>
              <w:spacing w:before="30" w:after="30" w:line="241" w:lineRule="exact"/>
              <w:ind w:left="30" w:right="3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24EC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364 661,87</w:t>
            </w:r>
          </w:p>
        </w:tc>
      </w:tr>
      <w:tr w:rsidR="00BA2B61" w:rsidRPr="00412492" w14:paraId="631F0604" w14:textId="77777777" w:rsidTr="009D5BBB">
        <w:trPr>
          <w:trHeight w:val="562"/>
        </w:trPr>
        <w:tc>
          <w:tcPr>
            <w:tcW w:w="284" w:type="dxa"/>
          </w:tcPr>
          <w:p w14:paraId="13C1FDF7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438A24F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61" w:type="dxa"/>
            <w:gridSpan w:val="6"/>
          </w:tcPr>
          <w:p w14:paraId="5BB7764E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4284B9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Číslo požadavku </w:t>
            </w:r>
            <w:proofErr w:type="spellStart"/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FaMa</w:t>
            </w:r>
            <w:proofErr w:type="spellEnd"/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: Rozhodnutí orgánu kraje – schválení akce:</w:t>
            </w:r>
          </w:p>
        </w:tc>
        <w:tc>
          <w:tcPr>
            <w:tcW w:w="6387" w:type="dxa"/>
            <w:gridSpan w:val="5"/>
          </w:tcPr>
          <w:p w14:paraId="1AEA86C0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3240298D" w14:textId="4E7E2E83" w:rsidR="00BA2B61" w:rsidRPr="00412492" w:rsidRDefault="00A36048" w:rsidP="0054138A">
            <w:pPr>
              <w:spacing w:before="40" w:after="40" w:line="241" w:lineRule="exact"/>
              <w:ind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360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5006/2020/003</w:t>
            </w:r>
          </w:p>
          <w:p w14:paraId="6286C9BB" w14:textId="3659D0F0" w:rsidR="00BA2B61" w:rsidRPr="00412492" w:rsidRDefault="00BA2B61" w:rsidP="0054138A">
            <w:pPr>
              <w:spacing w:before="40" w:after="40" w:line="241" w:lineRule="exact"/>
              <w:ind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RK</w:t>
            </w: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č. </w:t>
            </w:r>
            <w:r w:rsidR="00A360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</w:t>
            </w:r>
            <w:r w:rsidR="00A360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266</w:t>
            </w: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ze dne </w:t>
            </w:r>
            <w:r w:rsidR="00A360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="00A360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 2020</w:t>
            </w:r>
          </w:p>
          <w:p w14:paraId="67F5FE05" w14:textId="77777777" w:rsidR="00BA2B61" w:rsidRPr="00412492" w:rsidRDefault="00BA2B61" w:rsidP="0054138A">
            <w:pPr>
              <w:spacing w:before="40" w:after="40" w:line="241" w:lineRule="exact"/>
              <w:ind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BA2B61" w:rsidRPr="00412492" w14:paraId="1D0B81E4" w14:textId="77777777" w:rsidTr="00C4467C">
        <w:trPr>
          <w:trHeight w:val="1143"/>
        </w:trPr>
        <w:tc>
          <w:tcPr>
            <w:tcW w:w="284" w:type="dxa"/>
          </w:tcPr>
          <w:p w14:paraId="3836BF7D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61" w:type="dxa"/>
            <w:gridSpan w:val="6"/>
          </w:tcPr>
          <w:p w14:paraId="275CF7CD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Zdůvodnění akce – cíle akce:</w:t>
            </w:r>
          </w:p>
        </w:tc>
        <w:tc>
          <w:tcPr>
            <w:tcW w:w="6387" w:type="dxa"/>
            <w:gridSpan w:val="5"/>
          </w:tcPr>
          <w:p w14:paraId="3DDC1FC0" w14:textId="77777777" w:rsidR="00883904" w:rsidRPr="009E1743" w:rsidRDefault="00883904" w:rsidP="00883904">
            <w:pPr>
              <w:spacing w:before="40"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Cílem akce je modernizace Odborného léčebného ústavu, v jejímž rámci budou provedeny především dispoziční úpravy a rekonstrukce stávající bazénové budovy (mimo jiné dojde k její částečné demolici) a navazujících prostor wellness se souvisejícím zázemím (vybudování nového bazénu s </w:t>
            </w:r>
            <w:proofErr w:type="spellStart"/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bezchlorovou</w:t>
            </w:r>
            <w:proofErr w:type="spellEnd"/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technologií, vybudování </w:t>
            </w:r>
            <w:proofErr w:type="spellStart"/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kryokomory</w:t>
            </w:r>
            <w:proofErr w:type="spellEnd"/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tělocvičny, solné jeskyně, vznik nových ambulancí atd.). Modernizací budou dotčeny i další objekty jako například objekt stávajícího vstupu, kde dojde k rekonstrukci celé vstupní haly s recepcí.</w:t>
            </w:r>
          </w:p>
          <w:p w14:paraId="40BAD39B" w14:textId="77777777" w:rsidR="00883904" w:rsidRPr="009E1743" w:rsidRDefault="00883904" w:rsidP="00883904">
            <w:pPr>
              <w:spacing w:before="40"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Veškerými plánovanými úpravami má dojít nejen ke zkvalitnění vnitřního prostředí ubytovaných a ambulantních klientů, ale především ke kladnému ovlivnění jejich zdravotních potíží.</w:t>
            </w:r>
          </w:p>
          <w:p w14:paraId="5A54A664" w14:textId="387DBCC4" w:rsidR="00883904" w:rsidRPr="009E1743" w:rsidRDefault="00883904" w:rsidP="00883904">
            <w:pPr>
              <w:spacing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Dalším klíčovým a zároveň nezbytným prvkem pro celkovou modernizaci areálu je řešení příjezdových komunikací a parkovišť, jejichž kapacita je nyní naprosto nedostačující.</w:t>
            </w:r>
            <w:r w:rsidR="00406ECA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Z důvodu zajištění vhodného nového napojení je samostatně řešeno vybudování nové veřejně nepřístupné komunikace zajišťující příjezd do areálu – v rámci této akce se samostatné zpracovává koncepční dopravní studie a následně projektová dokumentace </w:t>
            </w:r>
          </w:p>
          <w:p w14:paraId="7C80364C" w14:textId="5EEAB591" w:rsidR="00883904" w:rsidRPr="009E1743" w:rsidRDefault="00883904" w:rsidP="00883904">
            <w:pPr>
              <w:spacing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Finanční prostředky vyčleněné na rok 202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budou použity na 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zpracování</w:t>
            </w:r>
            <w:r w:rsidR="00406ECA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/uhrazení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studií a 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projektov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ých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dokumentac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í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kter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é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určí přesný rozsah prací.</w:t>
            </w:r>
          </w:p>
          <w:p w14:paraId="292F4B61" w14:textId="57CB66D7" w:rsidR="00BA2B61" w:rsidRPr="009E1743" w:rsidRDefault="00883904" w:rsidP="00883904">
            <w:pPr>
              <w:spacing w:after="40"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Náklady na samotnou realizaci stavby lze nyní 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odborným odhadem 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předpokládat ve výši cca 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350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mil. Kč. Výše těchto nákladů bude upřesněna </w:t>
            </w:r>
            <w:r w:rsidR="008D47C3"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studií a následně </w:t>
            </w:r>
            <w:r w:rsidRPr="009E174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rozpočtem stavby, který bude součástí projektové dokumentace.</w:t>
            </w:r>
          </w:p>
          <w:p w14:paraId="62CE3D1E" w14:textId="1267694A" w:rsidR="00E13DD2" w:rsidRPr="00883904" w:rsidRDefault="00E13DD2" w:rsidP="00883904">
            <w:pPr>
              <w:spacing w:after="40" w:line="241" w:lineRule="exact"/>
              <w:ind w:left="40" w:right="4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</w:rPr>
            </w:pPr>
            <w:r w:rsidRPr="009E1743"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V roce 2018 bylo uhrazeno 661,87 tis. Kč z</w:t>
            </w:r>
            <w:r w:rsidR="00024EC4" w:rsidRPr="009E1743">
              <w:rPr>
                <w:rFonts w:ascii="Tahoma" w:eastAsia="Tahoma" w:hAnsi="Tahoma" w:cs="Tahoma"/>
                <w:color w:val="000000"/>
                <w:sz w:val="20"/>
              </w:rPr>
              <w:t> vlastních zdrojů příspěvkové organizace</w:t>
            </w:r>
            <w:r w:rsidRPr="009E1743">
              <w:rPr>
                <w:rFonts w:ascii="Tahoma" w:eastAsia="Tahoma" w:hAnsi="Tahoma" w:cs="Tahoma"/>
                <w:color w:val="000000"/>
                <w:sz w:val="20"/>
              </w:rPr>
              <w:t xml:space="preserve"> na zpracování původní studie</w:t>
            </w:r>
            <w:r w:rsidR="008D47C3" w:rsidRPr="009E1743">
              <w:rPr>
                <w:rFonts w:ascii="Tahoma" w:eastAsia="Tahoma" w:hAnsi="Tahoma" w:cs="Tahoma"/>
                <w:color w:val="000000"/>
                <w:sz w:val="20"/>
              </w:rPr>
              <w:t xml:space="preserve"> (na základě koncepce odboru zdravotnictví je nezbytné její přepracování</w:t>
            </w:r>
            <w:r w:rsidR="008D47C3">
              <w:rPr>
                <w:rFonts w:ascii="Tahoma" w:eastAsia="Tahoma" w:hAnsi="Tahoma" w:cs="Tahoma"/>
                <w:color w:val="000000"/>
                <w:sz w:val="20"/>
              </w:rPr>
              <w:t xml:space="preserve"> – nová studie)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</w:tc>
      </w:tr>
      <w:tr w:rsidR="00BA2B61" w:rsidRPr="00412492" w14:paraId="534DF3E3" w14:textId="77777777" w:rsidTr="009D5BBB">
        <w:trPr>
          <w:trHeight w:val="321"/>
        </w:trPr>
        <w:tc>
          <w:tcPr>
            <w:tcW w:w="284" w:type="dxa"/>
          </w:tcPr>
          <w:p w14:paraId="5D82C112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61" w:type="dxa"/>
            <w:gridSpan w:val="6"/>
          </w:tcPr>
          <w:p w14:paraId="7C35C70C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Forma použití:</w:t>
            </w:r>
          </w:p>
        </w:tc>
        <w:tc>
          <w:tcPr>
            <w:tcW w:w="6387" w:type="dxa"/>
            <w:gridSpan w:val="5"/>
          </w:tcPr>
          <w:p w14:paraId="36220CB3" w14:textId="2B72442C" w:rsidR="00BA2B61" w:rsidRPr="00883904" w:rsidRDefault="00883904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83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Účelový investiční příspěvek do fondu investic příspěvkové organizaci kraje</w:t>
            </w:r>
          </w:p>
        </w:tc>
      </w:tr>
      <w:tr w:rsidR="00BA2B61" w:rsidRPr="00412492" w14:paraId="23722E7E" w14:textId="77777777" w:rsidTr="009D5BBB">
        <w:trPr>
          <w:trHeight w:val="562"/>
        </w:trPr>
        <w:tc>
          <w:tcPr>
            <w:tcW w:w="284" w:type="dxa"/>
          </w:tcPr>
          <w:p w14:paraId="70922287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61" w:type="dxa"/>
            <w:gridSpan w:val="6"/>
          </w:tcPr>
          <w:p w14:paraId="314397CB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Možnost spolufinancování:</w:t>
            </w:r>
          </w:p>
        </w:tc>
        <w:tc>
          <w:tcPr>
            <w:tcW w:w="6387" w:type="dxa"/>
            <w:gridSpan w:val="5"/>
          </w:tcPr>
          <w:p w14:paraId="1B085785" w14:textId="77777777" w:rsidR="00BA2B61" w:rsidRDefault="00B17689" w:rsidP="009D5BBB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Vlastní zdroje příspěvkové organizace v r. 2018: 661,87 tis. Kč</w:t>
            </w:r>
          </w:p>
          <w:p w14:paraId="09231F3D" w14:textId="389987C8" w:rsidR="009D5BBB" w:rsidRPr="00883904" w:rsidRDefault="009D5BBB" w:rsidP="009D5BBB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BA2B61" w:rsidRPr="00412492" w14:paraId="45C067E5" w14:textId="77777777" w:rsidTr="009D5BBB">
        <w:trPr>
          <w:trHeight w:val="321"/>
        </w:trPr>
        <w:tc>
          <w:tcPr>
            <w:tcW w:w="284" w:type="dxa"/>
          </w:tcPr>
          <w:p w14:paraId="6E6E6E9D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61" w:type="dxa"/>
            <w:gridSpan w:val="6"/>
          </w:tcPr>
          <w:p w14:paraId="1D966AE2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Období realizace:</w:t>
            </w:r>
          </w:p>
        </w:tc>
        <w:tc>
          <w:tcPr>
            <w:tcW w:w="6387" w:type="dxa"/>
            <w:gridSpan w:val="5"/>
          </w:tcPr>
          <w:p w14:paraId="2E8F1EAB" w14:textId="25B48800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  <w:r w:rsidR="00E13DD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  <w:r w:rsidR="00883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  <w:r w:rsidR="00E23C6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2025</w:t>
            </w:r>
            <w:proofErr w:type="gramEnd"/>
          </w:p>
          <w:p w14:paraId="4398534C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BA2B61" w:rsidRPr="00412492" w14:paraId="046E4660" w14:textId="77777777" w:rsidTr="009D5BBB">
        <w:trPr>
          <w:trHeight w:val="562"/>
        </w:trPr>
        <w:tc>
          <w:tcPr>
            <w:tcW w:w="284" w:type="dxa"/>
          </w:tcPr>
          <w:p w14:paraId="015E9B81" w14:textId="77777777" w:rsidR="00BA2B61" w:rsidRPr="00412492" w:rsidRDefault="00BA2B61" w:rsidP="0054138A">
            <w:pPr>
              <w:spacing w:before="40" w:after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61" w:type="dxa"/>
            <w:gridSpan w:val="6"/>
          </w:tcPr>
          <w:p w14:paraId="25805924" w14:textId="77777777" w:rsidR="00BA2B61" w:rsidRPr="00412492" w:rsidRDefault="00BA2B61" w:rsidP="0054138A">
            <w:pPr>
              <w:spacing w:before="40"/>
              <w:ind w:left="40" w:right="4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Vyvolaná potřeba zdrojů v dalších letech:</w:t>
            </w:r>
          </w:p>
          <w:p w14:paraId="47E8732D" w14:textId="77777777" w:rsidR="00BA2B61" w:rsidRPr="00412492" w:rsidRDefault="00BA2B61" w:rsidP="0054138A">
            <w:pPr>
              <w:spacing w:line="241" w:lineRule="exact"/>
              <w:ind w:left="40" w:right="40"/>
              <w:rPr>
                <w:rFonts w:ascii="Tahoma" w:eastAsia="Times New Roman" w:hAnsi="Tahoma" w:cs="Tahoma"/>
                <w:bCs/>
                <w:i/>
                <w:sz w:val="18"/>
                <w:szCs w:val="18"/>
              </w:rPr>
            </w:pPr>
            <w:r w:rsidRPr="00412492">
              <w:rPr>
                <w:rFonts w:ascii="Tahoma" w:eastAsia="Times New Roman" w:hAnsi="Tahoma" w:cs="Tahoma"/>
                <w:bCs/>
                <w:i/>
                <w:sz w:val="18"/>
                <w:szCs w:val="18"/>
              </w:rPr>
              <w:t>pozn.: u víceletých akcí</w:t>
            </w:r>
          </w:p>
          <w:p w14:paraId="3B97540F" w14:textId="77777777" w:rsidR="00BA2B61" w:rsidRPr="00412492" w:rsidRDefault="00BA2B61" w:rsidP="0054138A">
            <w:pPr>
              <w:spacing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387" w:type="dxa"/>
            <w:gridSpan w:val="5"/>
          </w:tcPr>
          <w:p w14:paraId="1F3E7772" w14:textId="08674FC1" w:rsidR="00E13DD2" w:rsidRDefault="00E13DD2" w:rsidP="0054138A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2022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10.000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Kč</w:t>
            </w:r>
            <w:r w:rsidR="00B1768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potřeba dalších zdrojů</w:t>
            </w:r>
            <w:r w:rsidR="00653AF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(projektová dokumentace)</w:t>
            </w:r>
          </w:p>
          <w:p w14:paraId="77889B14" w14:textId="6AF616A0" w:rsidR="00BA2B61" w:rsidRDefault="00E13DD2" w:rsidP="0054138A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2023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E23C63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30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Kč </w:t>
            </w:r>
            <w:r w:rsidR="00B1768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potřeba dalších zdrojů</w:t>
            </w:r>
            <w:r w:rsidR="00653AF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(stavba)</w:t>
            </w:r>
          </w:p>
          <w:p w14:paraId="44AE13EA" w14:textId="10CE1DC1" w:rsidR="00E13DD2" w:rsidRDefault="00E13DD2" w:rsidP="00E13DD2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2024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653AF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160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Kč</w:t>
            </w:r>
            <w:r w:rsidR="00B1768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potřeba dalších zdrojů</w:t>
            </w:r>
            <w:r w:rsidR="00653AF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(stavba)</w:t>
            </w:r>
          </w:p>
          <w:p w14:paraId="5DEDBCBB" w14:textId="73257126" w:rsidR="00E23C63" w:rsidRPr="00E13DD2" w:rsidRDefault="00E23C63" w:rsidP="00E13DD2">
            <w:pPr>
              <w:spacing w:before="40" w:after="40" w:line="241" w:lineRule="exact"/>
              <w:ind w:left="40" w:right="4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2025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160.000</w:t>
            </w:r>
            <w:r w:rsidRPr="00E111B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tis.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Kč potřeba dalších zdrojů</w:t>
            </w:r>
            <w:r w:rsidR="00653AFB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(stavba)</w:t>
            </w:r>
          </w:p>
        </w:tc>
      </w:tr>
      <w:tr w:rsidR="00BA2B61" w:rsidRPr="00412492" w14:paraId="4BE2AB3F" w14:textId="77777777" w:rsidTr="009D5BBB">
        <w:trPr>
          <w:trHeight w:val="1267"/>
        </w:trPr>
        <w:tc>
          <w:tcPr>
            <w:tcW w:w="284" w:type="dxa"/>
          </w:tcPr>
          <w:p w14:paraId="158E8EB2" w14:textId="77777777" w:rsidR="00BA2B61" w:rsidRPr="00412492" w:rsidRDefault="00BA2B61" w:rsidP="0054138A">
            <w:pPr>
              <w:spacing w:before="40" w:after="2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61" w:type="dxa"/>
            <w:gridSpan w:val="6"/>
          </w:tcPr>
          <w:p w14:paraId="1904F086" w14:textId="77777777" w:rsidR="00BA2B61" w:rsidRPr="00412492" w:rsidRDefault="00BA2B61" w:rsidP="0054138A">
            <w:pPr>
              <w:spacing w:before="4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Vyvolaná potřeba zvýšených provozních výdajů v souvislosti s realizací akce v dalších letech:</w:t>
            </w:r>
          </w:p>
          <w:p w14:paraId="6D8BFE72" w14:textId="77777777" w:rsidR="00BA2B61" w:rsidRPr="00412492" w:rsidRDefault="00BA2B61" w:rsidP="0054138A">
            <w:pPr>
              <w:spacing w:after="20" w:line="241" w:lineRule="exact"/>
              <w:ind w:left="40" w:right="4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41249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pozn.: např. výdaje na udržitelnost projektu</w:t>
            </w:r>
          </w:p>
        </w:tc>
        <w:tc>
          <w:tcPr>
            <w:tcW w:w="6387" w:type="dxa"/>
            <w:gridSpan w:val="5"/>
          </w:tcPr>
          <w:p w14:paraId="2EAD5D57" w14:textId="77777777" w:rsidR="00BA2B61" w:rsidRPr="00412492" w:rsidRDefault="00BA2B61" w:rsidP="0054138A">
            <w:pPr>
              <w:spacing w:before="40" w:after="20" w:line="241" w:lineRule="exact"/>
              <w:ind w:left="40" w:right="4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1249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14:paraId="4E4C1AAF" w14:textId="58A89286" w:rsidR="00BA2B61" w:rsidRDefault="00BA2B61" w:rsidP="00FD7CA3"/>
    <w:p w14:paraId="560A0E8C" w14:textId="5ADCF1F7" w:rsidR="00BA2B61" w:rsidRDefault="00BA2B61" w:rsidP="00FD7CA3"/>
    <w:p w14:paraId="693B7A27" w14:textId="77777777" w:rsidR="00BA2B61" w:rsidRDefault="00BA2B61" w:rsidP="00FD7CA3"/>
    <w:sectPr w:rsidR="00BA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27BDF"/>
    <w:multiLevelType w:val="hybridMultilevel"/>
    <w:tmpl w:val="CC94FF6A"/>
    <w:lvl w:ilvl="0" w:tplc="41A6C916">
      <w:start w:val="2021"/>
      <w:numFmt w:val="bullet"/>
      <w:lvlText w:val="-"/>
      <w:lvlJc w:val="left"/>
      <w:pPr>
        <w:ind w:left="4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F4"/>
    <w:rsid w:val="00013985"/>
    <w:rsid w:val="00024EC4"/>
    <w:rsid w:val="00050007"/>
    <w:rsid w:val="00057871"/>
    <w:rsid w:val="0006371C"/>
    <w:rsid w:val="00075F87"/>
    <w:rsid w:val="00086694"/>
    <w:rsid w:val="00181944"/>
    <w:rsid w:val="0019449A"/>
    <w:rsid w:val="001B53D1"/>
    <w:rsid w:val="001C68C2"/>
    <w:rsid w:val="001F1311"/>
    <w:rsid w:val="00221207"/>
    <w:rsid w:val="00255593"/>
    <w:rsid w:val="00406ECA"/>
    <w:rsid w:val="00412492"/>
    <w:rsid w:val="004E6720"/>
    <w:rsid w:val="00531C82"/>
    <w:rsid w:val="00532194"/>
    <w:rsid w:val="0063107A"/>
    <w:rsid w:val="00653AFB"/>
    <w:rsid w:val="006C66CE"/>
    <w:rsid w:val="006F22BF"/>
    <w:rsid w:val="00717B17"/>
    <w:rsid w:val="007E31E3"/>
    <w:rsid w:val="00872855"/>
    <w:rsid w:val="00883904"/>
    <w:rsid w:val="0089777E"/>
    <w:rsid w:val="008B4F7A"/>
    <w:rsid w:val="008C6ED3"/>
    <w:rsid w:val="008D47C3"/>
    <w:rsid w:val="00920C1C"/>
    <w:rsid w:val="009333CD"/>
    <w:rsid w:val="00950B9E"/>
    <w:rsid w:val="009D5BBB"/>
    <w:rsid w:val="009E0F0D"/>
    <w:rsid w:val="009E1743"/>
    <w:rsid w:val="00A36048"/>
    <w:rsid w:val="00AB40BB"/>
    <w:rsid w:val="00AC47C1"/>
    <w:rsid w:val="00AE68A7"/>
    <w:rsid w:val="00B17689"/>
    <w:rsid w:val="00BA1A8B"/>
    <w:rsid w:val="00BA2B61"/>
    <w:rsid w:val="00BE2FFE"/>
    <w:rsid w:val="00BF7DD4"/>
    <w:rsid w:val="00C34099"/>
    <w:rsid w:val="00C4467C"/>
    <w:rsid w:val="00C978B3"/>
    <w:rsid w:val="00D04458"/>
    <w:rsid w:val="00DD1BD4"/>
    <w:rsid w:val="00DE15EA"/>
    <w:rsid w:val="00E13DD2"/>
    <w:rsid w:val="00E23C63"/>
    <w:rsid w:val="00E57E2A"/>
    <w:rsid w:val="00F94150"/>
    <w:rsid w:val="00F94778"/>
    <w:rsid w:val="00F97579"/>
    <w:rsid w:val="00FA35DF"/>
    <w:rsid w:val="00FA71F4"/>
    <w:rsid w:val="00FD7CA3"/>
    <w:rsid w:val="00FE2B51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58A"/>
  <w15:chartTrackingRefBased/>
  <w15:docId w15:val="{76050954-A24F-4166-94C6-53EC997F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B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E6B38"/>
    <w:pPr>
      <w:spacing w:after="0" w:line="240" w:lineRule="auto"/>
      <w:ind w:left="720"/>
      <w:contextualSpacing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MSKNormal">
    <w:name w:val="MSK_Normal"/>
    <w:basedOn w:val="Normln"/>
    <w:uiPriority w:val="99"/>
    <w:rsid w:val="00086694"/>
    <w:pPr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0e6d2ffb9ccdbbf2c89f3a50cecdf73c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0c7ec11f203e54413c7ff4f22e320018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6E953-CA98-4664-AFA8-B513E26A1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E80F7-3E44-4015-980B-8CB1089B0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CA14C-C586-4A18-A00F-55DEAEAA1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Rumpová Lenka</dc:creator>
  <cp:keywords/>
  <dc:description/>
  <cp:lastModifiedBy>Jalůvka Martin</cp:lastModifiedBy>
  <cp:revision>6</cp:revision>
  <cp:lastPrinted>2021-06-09T05:10:00Z</cp:lastPrinted>
  <dcterms:created xsi:type="dcterms:W3CDTF">2021-08-18T07:04:00Z</dcterms:created>
  <dcterms:modified xsi:type="dcterms:W3CDTF">2021-08-31T08:44:00Z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