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F49BA" w14:textId="77777777"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45C1F04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14:paraId="7D1EAA00" w14:textId="77777777"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14:paraId="1C6CC221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14:paraId="136036D8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</w:p>
    <w:p w14:paraId="6D24C18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36222A32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14:paraId="57B99043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14:paraId="04E03ADA" w14:textId="77777777"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14:paraId="293E6EE0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14:paraId="5B304B42" w14:textId="77777777"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14:paraId="66C4128B" w14:textId="77777777" w:rsidR="00FA4EE2" w:rsidRPr="004B5DF5" w:rsidRDefault="0019707C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Město Odry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B084A19" w14:textId="77777777" w:rsidR="00FA4EE2" w:rsidRPr="008D759C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 sídlem:</w:t>
      </w:r>
      <w:r w:rsidRPr="004B5DF5">
        <w:rPr>
          <w:rFonts w:ascii="Tahoma" w:hAnsi="Tahoma" w:cs="Tahoma"/>
          <w:sz w:val="22"/>
          <w:szCs w:val="22"/>
        </w:rPr>
        <w:tab/>
      </w:r>
      <w:r w:rsidR="008D759C" w:rsidRPr="008D759C">
        <w:rPr>
          <w:rFonts w:ascii="Tahoma" w:hAnsi="Tahoma" w:cs="Tahoma"/>
          <w:sz w:val="22"/>
          <w:szCs w:val="22"/>
        </w:rPr>
        <w:t>Masarykovo náměstí 25, 742 35 Odry</w:t>
      </w:r>
    </w:p>
    <w:p w14:paraId="580F4E43" w14:textId="77777777" w:rsidR="00FA4EE2" w:rsidRPr="008D759C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  <w:r w:rsidR="008D759C" w:rsidRPr="008D759C">
        <w:rPr>
          <w:rFonts w:ascii="Tahoma" w:hAnsi="Tahoma" w:cs="Tahoma"/>
          <w:sz w:val="22"/>
          <w:szCs w:val="22"/>
        </w:rPr>
        <w:t xml:space="preserve">Ing. Liborem </w:t>
      </w:r>
      <w:proofErr w:type="spellStart"/>
      <w:r w:rsidR="008D759C" w:rsidRPr="008D759C">
        <w:rPr>
          <w:rFonts w:ascii="Tahoma" w:hAnsi="Tahoma" w:cs="Tahoma"/>
          <w:sz w:val="22"/>
          <w:szCs w:val="22"/>
        </w:rPr>
        <w:t>Helisem</w:t>
      </w:r>
      <w:proofErr w:type="spellEnd"/>
      <w:r w:rsidR="008D759C" w:rsidRPr="008D759C">
        <w:rPr>
          <w:rFonts w:ascii="Tahoma" w:hAnsi="Tahoma" w:cs="Tahoma"/>
          <w:sz w:val="22"/>
          <w:szCs w:val="22"/>
        </w:rPr>
        <w:t>, starostou města</w:t>
      </w:r>
    </w:p>
    <w:p w14:paraId="5E3A4E7C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</w:r>
      <w:r w:rsidR="008D759C" w:rsidRPr="008D759C">
        <w:rPr>
          <w:rFonts w:ascii="Tahoma" w:hAnsi="Tahoma" w:cs="Tahoma"/>
          <w:sz w:val="22"/>
          <w:szCs w:val="22"/>
        </w:rPr>
        <w:t>00298221</w:t>
      </w:r>
    </w:p>
    <w:p w14:paraId="7DE1C555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Pr="004B5DF5">
        <w:rPr>
          <w:rFonts w:ascii="Tahoma" w:hAnsi="Tahoma" w:cs="Tahoma"/>
          <w:sz w:val="22"/>
          <w:szCs w:val="22"/>
        </w:rPr>
        <w:tab/>
      </w:r>
      <w:r w:rsidR="008D759C" w:rsidRPr="008D759C">
        <w:rPr>
          <w:rFonts w:ascii="Tahoma" w:hAnsi="Tahoma" w:cs="Tahoma"/>
          <w:sz w:val="22"/>
          <w:szCs w:val="22"/>
        </w:rPr>
        <w:t>CZ00298221</w:t>
      </w:r>
    </w:p>
    <w:p w14:paraId="595C495C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 w:rsidR="008D759C">
        <w:rPr>
          <w:rFonts w:ascii="Tahoma" w:hAnsi="Tahoma" w:cs="Tahoma"/>
          <w:sz w:val="22"/>
          <w:szCs w:val="22"/>
        </w:rPr>
        <w:tab/>
        <w:t xml:space="preserve">Česká národní banka, </w:t>
      </w:r>
      <w:proofErr w:type="spellStart"/>
      <w:r w:rsidR="008D759C">
        <w:rPr>
          <w:rFonts w:ascii="Tahoma" w:hAnsi="Tahoma" w:cs="Tahoma"/>
          <w:sz w:val="22"/>
          <w:szCs w:val="22"/>
        </w:rPr>
        <w:t>č.ú</w:t>
      </w:r>
      <w:proofErr w:type="spellEnd"/>
      <w:r w:rsidR="008D759C">
        <w:rPr>
          <w:rFonts w:ascii="Tahoma" w:hAnsi="Tahoma" w:cs="Tahoma"/>
          <w:sz w:val="22"/>
          <w:szCs w:val="22"/>
        </w:rPr>
        <w:t xml:space="preserve"> 94-422801/0710</w:t>
      </w:r>
    </w:p>
    <w:p w14:paraId="44773573" w14:textId="77777777" w:rsidR="00FA4EE2" w:rsidRPr="004B5DF5" w:rsidRDefault="004B5DF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14:paraId="2C4A4D40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39826D3D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14:paraId="5BA58098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14:paraId="77433356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14:paraId="68156E90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14:paraId="193F8220" w14:textId="77777777"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46FCA1C" w14:textId="77777777"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14:paraId="3FA96EC3" w14:textId="3535530D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Poskytovatel podle této smlouvy poskytne příjemci </w:t>
      </w:r>
      <w:r w:rsidRPr="00BD71A8">
        <w:rPr>
          <w:rFonts w:ascii="Tahoma" w:hAnsi="Tahoma" w:cs="Tahoma"/>
          <w:b w:val="0"/>
          <w:bCs w:val="0"/>
          <w:iCs/>
          <w:sz w:val="22"/>
          <w:szCs w:val="22"/>
        </w:rPr>
        <w:t>investiční</w:t>
      </w:r>
      <w:r w:rsidRPr="004B5DF5">
        <w:rPr>
          <w:rFonts w:ascii="Tahoma" w:hAnsi="Tahoma" w:cs="Tahoma"/>
          <w:b w:val="0"/>
          <w:bCs w:val="0"/>
          <w:i/>
          <w:iCs/>
          <w:sz w:val="22"/>
          <w:szCs w:val="22"/>
        </w:rPr>
        <w:t xml:space="preserve"> 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dotaci v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maximální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 xml:space="preserve">výši </w:t>
      </w:r>
      <w:r w:rsidR="00BD71A8">
        <w:rPr>
          <w:rFonts w:ascii="Tahoma" w:hAnsi="Tahoma" w:cs="Tahoma"/>
          <w:b w:val="0"/>
          <w:bCs w:val="0"/>
          <w:sz w:val="22"/>
          <w:szCs w:val="22"/>
        </w:rPr>
        <w:t>80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% celkových skutečně vynaložených uznatelných nákladů na realizaci projektu </w:t>
      </w:r>
      <w:r w:rsidR="00BD71A8" w:rsidRPr="00250D6F">
        <w:rPr>
          <w:rFonts w:ascii="Tahoma" w:hAnsi="Tahoma" w:cs="Tahoma"/>
          <w:bCs w:val="0"/>
          <w:sz w:val="22"/>
          <w:szCs w:val="22"/>
        </w:rPr>
        <w:t>Průmyslová</w:t>
      </w:r>
      <w:r w:rsidR="00250D6F" w:rsidRPr="00250D6F">
        <w:rPr>
          <w:rFonts w:ascii="Tahoma" w:hAnsi="Tahoma" w:cs="Tahoma"/>
          <w:bCs w:val="0"/>
          <w:sz w:val="22"/>
          <w:szCs w:val="22"/>
        </w:rPr>
        <w:t xml:space="preserve"> zóna Odry – přeložka inženýrských sítí (Realizace přeložky distribučního </w:t>
      </w:r>
      <w:r w:rsidR="00250D6F" w:rsidRPr="00250D6F">
        <w:rPr>
          <w:rFonts w:ascii="Tahoma" w:hAnsi="Tahoma" w:cs="Tahoma"/>
          <w:bCs w:val="0"/>
          <w:sz w:val="22"/>
          <w:szCs w:val="22"/>
        </w:rPr>
        <w:lastRenderedPageBreak/>
        <w:t>zařízení určeného k dodávce energie</w:t>
      </w:r>
      <w:r w:rsidR="003A3870">
        <w:rPr>
          <w:rFonts w:ascii="Tahoma" w:hAnsi="Tahoma" w:cs="Tahoma"/>
          <w:bCs w:val="0"/>
          <w:sz w:val="22"/>
          <w:szCs w:val="22"/>
        </w:rPr>
        <w:t>,</w:t>
      </w:r>
      <w:r w:rsidR="00250D6F" w:rsidRPr="00250D6F">
        <w:rPr>
          <w:rFonts w:ascii="Tahoma" w:hAnsi="Tahoma" w:cs="Tahoma"/>
          <w:bCs w:val="0"/>
          <w:sz w:val="22"/>
          <w:szCs w:val="22"/>
        </w:rPr>
        <w:t xml:space="preserve"> včetně projektové dokumentace)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 xml:space="preserve"> (d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ále jen „proj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ekt“), maximálně však ve výši 4.400.000 Kč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(slovy 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čtyři</w:t>
      </w:r>
      <w:r w:rsidR="002B364F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miliony</w:t>
      </w:r>
      <w:r w:rsidR="002B364F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čtyři</w:t>
      </w:r>
      <w:r w:rsidR="002B364F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sta</w:t>
      </w:r>
      <w:r w:rsidR="002B364F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tisíc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korun českých), účelově určenou k úhradě uznatelných nákladů projektu vymezených v čl. VI této smlouvy.</w:t>
      </w:r>
      <w:r w:rsidR="001E2203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620AF977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Konečná výše dotace bude stanovena s ohledem na skutečnou výši celkových uznatelných nákladů uvedených a doložených v rámci závěrečného vyúčtování.</w:t>
      </w:r>
    </w:p>
    <w:p w14:paraId="5A114722" w14:textId="7777777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budou celkové skutečné uznatelné náklady projektu nižší než celkové předpokládané uznatelné náklady, procentní podíl dotace na těchto nákladech se nemění, tzn.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 příjemce obdrží </w:t>
      </w:r>
      <w:r w:rsidR="00250D6F">
        <w:rPr>
          <w:rFonts w:ascii="Tahoma" w:hAnsi="Tahoma" w:cs="Tahoma"/>
          <w:b w:val="0"/>
          <w:bCs w:val="0"/>
          <w:sz w:val="22"/>
          <w:szCs w:val="22"/>
        </w:rPr>
        <w:t>80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% celkových skutečných uznatelných nákladů a konečná výše dotace se úměrně sníží.</w:t>
      </w:r>
    </w:p>
    <w:p w14:paraId="63E2DBAF" w14:textId="7777777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 celkové předpokládané uznatelné náklady, konečná výše dotace se nezvyšuje a příjemce obdrží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21196">
        <w:rPr>
          <w:rFonts w:ascii="Tahoma" w:hAnsi="Tahoma" w:cs="Tahoma"/>
          <w:b w:val="0"/>
          <w:bCs w:val="0"/>
          <w:sz w:val="22"/>
          <w:szCs w:val="22"/>
        </w:rPr>
        <w:t xml:space="preserve">4.400.000 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>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F4F31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1112BDD7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14:paraId="17099ED9" w14:textId="77777777"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14:paraId="46E5E1E2" w14:textId="7FF505F0" w:rsidR="00481BB0" w:rsidRPr="006C33E7" w:rsidRDefault="00FA4EE2" w:rsidP="00551FC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6C33E7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6C33E7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ve dvou splátkách. První splátka ve výši </w:t>
      </w:r>
      <w:r w:rsidR="00481BB0" w:rsidRPr="006C33E7">
        <w:rPr>
          <w:rFonts w:ascii="Tahoma" w:hAnsi="Tahoma" w:cs="Tahoma"/>
          <w:b w:val="0"/>
          <w:bCs w:val="0"/>
          <w:iCs/>
          <w:sz w:val="22"/>
          <w:szCs w:val="22"/>
        </w:rPr>
        <w:t>50</w:t>
      </w:r>
      <w:r w:rsidR="002C2DC0" w:rsidRPr="006C33E7">
        <w:rPr>
          <w:rFonts w:ascii="Tahoma" w:hAnsi="Tahoma" w:cs="Tahoma"/>
          <w:b w:val="0"/>
          <w:bCs w:val="0"/>
          <w:iCs/>
          <w:sz w:val="22"/>
          <w:szCs w:val="22"/>
        </w:rPr>
        <w:t> </w:t>
      </w:r>
      <w:r w:rsidRPr="006C33E7">
        <w:rPr>
          <w:rFonts w:ascii="Tahoma" w:hAnsi="Tahoma" w:cs="Tahoma"/>
          <w:b w:val="0"/>
          <w:bCs w:val="0"/>
          <w:iCs/>
          <w:sz w:val="22"/>
          <w:szCs w:val="22"/>
        </w:rPr>
        <w:t>% maximální částky dotace dle čl. I</w:t>
      </w:r>
      <w:r w:rsidR="002C2DC0" w:rsidRPr="006C33E7">
        <w:rPr>
          <w:rFonts w:ascii="Tahoma" w:hAnsi="Tahoma" w:cs="Tahoma"/>
          <w:b w:val="0"/>
          <w:bCs w:val="0"/>
          <w:iCs/>
          <w:sz w:val="22"/>
          <w:szCs w:val="22"/>
        </w:rPr>
        <w:t xml:space="preserve">V odst. 1 této smlouvy, tedy </w:t>
      </w:r>
      <w:r w:rsidR="00481BB0" w:rsidRPr="006C33E7">
        <w:rPr>
          <w:rFonts w:ascii="Tahoma" w:hAnsi="Tahoma" w:cs="Tahoma"/>
          <w:b w:val="0"/>
          <w:bCs w:val="0"/>
          <w:iCs/>
          <w:sz w:val="22"/>
          <w:szCs w:val="22"/>
        </w:rPr>
        <w:t>2.200.000 Kč</w:t>
      </w:r>
      <w:r w:rsidRPr="006C33E7">
        <w:rPr>
          <w:rFonts w:ascii="Tahoma" w:hAnsi="Tahoma" w:cs="Tahoma"/>
          <w:b w:val="0"/>
          <w:bCs w:val="0"/>
          <w:iCs/>
          <w:sz w:val="22"/>
          <w:szCs w:val="22"/>
        </w:rPr>
        <w:t xml:space="preserve"> (slovy </w:t>
      </w:r>
      <w:proofErr w:type="spellStart"/>
      <w:r w:rsidR="00481BB0" w:rsidRPr="006C33E7">
        <w:rPr>
          <w:rFonts w:ascii="Tahoma" w:hAnsi="Tahoma" w:cs="Tahoma"/>
          <w:b w:val="0"/>
          <w:bCs w:val="0"/>
          <w:iCs/>
          <w:sz w:val="22"/>
          <w:szCs w:val="22"/>
        </w:rPr>
        <w:t>dvamilionydvěstětisíc</w:t>
      </w:r>
      <w:proofErr w:type="spellEnd"/>
      <w:r w:rsidRPr="006C33E7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českých), bude na účet příjemce převedena do </w:t>
      </w:r>
      <w:r w:rsidR="00481BB0" w:rsidRPr="006C33E7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6C33E7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 nabytí účinnosti této smlouvy. Druhá splátka bude na účet příjemce převedena do </w:t>
      </w:r>
      <w:r w:rsidR="00481BB0" w:rsidRPr="006C33E7">
        <w:rPr>
          <w:rFonts w:ascii="Tahoma" w:hAnsi="Tahoma" w:cs="Tahoma"/>
          <w:b w:val="0"/>
          <w:bCs w:val="0"/>
          <w:iCs/>
          <w:sz w:val="22"/>
          <w:szCs w:val="22"/>
        </w:rPr>
        <w:t>60</w:t>
      </w:r>
      <w:r w:rsidRPr="006C33E7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předložení bezchybného závěrečného vyúčtování; výše splátky bude stanovena v souladu s čl. IV odst. 2 této smlouvy.</w:t>
      </w:r>
      <w:r w:rsidR="00174F82" w:rsidRPr="006C33E7">
        <w:rPr>
          <w:rFonts w:ascii="Tahoma" w:hAnsi="Tahoma" w:cs="Tahoma"/>
          <w:b w:val="0"/>
          <w:bCs w:val="0"/>
          <w:iCs/>
          <w:sz w:val="22"/>
          <w:szCs w:val="22"/>
        </w:rPr>
        <w:t xml:space="preserve"> </w:t>
      </w:r>
    </w:p>
    <w:p w14:paraId="7C177649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14:paraId="2B21D0E5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14:paraId="4B57BD21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14:paraId="7FFF6FF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nepřekročit stanovený</w:t>
      </w:r>
      <w:r w:rsidR="002C2DC0">
        <w:rPr>
          <w:rFonts w:ascii="Tahoma" w:hAnsi="Tahoma" w:cs="Tahoma"/>
          <w:bCs/>
          <w:sz w:val="22"/>
          <w:szCs w:val="22"/>
        </w:rPr>
        <w:t xml:space="preserve"> </w:t>
      </w:r>
      <w:r w:rsidR="00481BB0">
        <w:rPr>
          <w:rFonts w:ascii="Tahoma" w:hAnsi="Tahoma" w:cs="Tahoma"/>
          <w:bCs/>
          <w:sz w:val="22"/>
          <w:szCs w:val="22"/>
        </w:rPr>
        <w:t>80</w:t>
      </w:r>
      <w:r w:rsidR="002C2DC0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podíl poskytovatele na skutečně vynaložených uznatelných nákladech projektu,</w:t>
      </w:r>
    </w:p>
    <w:p w14:paraId="0576E319" w14:textId="77777777" w:rsidR="006C33E7" w:rsidRDefault="006C33E7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3CF2E882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4B5DF5">
        <w:rPr>
          <w:rFonts w:ascii="Tahoma" w:hAnsi="Tahoma" w:cs="Tahoma"/>
          <w:sz w:val="22"/>
          <w:szCs w:val="22"/>
        </w:rPr>
        <w:t xml:space="preserve"> </w:t>
      </w:r>
    </w:p>
    <w:p w14:paraId="4DCEA66E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</w:p>
    <w:p w14:paraId="0BD3B6AF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14:paraId="5414208E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14:paraId="2331BE48" w14:textId="6BDF2361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zrealizovat projekt vlastním jménem, na vlastní účet a na vlastní odpovědnost</w:t>
      </w:r>
      <w:r w:rsidR="00762F7D">
        <w:rPr>
          <w:rFonts w:ascii="Tahoma" w:hAnsi="Tahoma" w:cs="Tahoma"/>
          <w:sz w:val="22"/>
          <w:szCs w:val="22"/>
        </w:rPr>
        <w:t xml:space="preserve">, v souladu se žádostí o </w:t>
      </w:r>
      <w:r w:rsidR="00A31BDD">
        <w:rPr>
          <w:rFonts w:ascii="Tahoma" w:hAnsi="Tahoma" w:cs="Tahoma"/>
          <w:sz w:val="22"/>
          <w:szCs w:val="22"/>
        </w:rPr>
        <w:t xml:space="preserve">poskytnutí </w:t>
      </w:r>
      <w:r w:rsidR="00762F7D">
        <w:rPr>
          <w:rFonts w:ascii="Tahoma" w:hAnsi="Tahoma" w:cs="Tahoma"/>
          <w:sz w:val="22"/>
          <w:szCs w:val="22"/>
        </w:rPr>
        <w:t>dotac</w:t>
      </w:r>
      <w:r w:rsidR="00A31BDD">
        <w:rPr>
          <w:rFonts w:ascii="Tahoma" w:hAnsi="Tahoma" w:cs="Tahoma"/>
          <w:sz w:val="22"/>
          <w:szCs w:val="22"/>
        </w:rPr>
        <w:t>e</w:t>
      </w:r>
      <w:r w:rsidR="00762F7D">
        <w:rPr>
          <w:rFonts w:ascii="Tahoma" w:hAnsi="Tahoma" w:cs="Tahoma"/>
          <w:sz w:val="22"/>
          <w:szCs w:val="22"/>
        </w:rPr>
        <w:t xml:space="preserve"> ze dne </w:t>
      </w:r>
      <w:r w:rsidR="00A31BDD">
        <w:rPr>
          <w:rFonts w:ascii="Tahoma" w:hAnsi="Tahoma" w:cs="Tahoma"/>
          <w:sz w:val="22"/>
          <w:szCs w:val="22"/>
        </w:rPr>
        <w:t>29.</w:t>
      </w:r>
      <w:r w:rsidR="00DB0479">
        <w:rPr>
          <w:rFonts w:ascii="Tahoma" w:hAnsi="Tahoma" w:cs="Tahoma"/>
          <w:sz w:val="22"/>
          <w:szCs w:val="22"/>
        </w:rPr>
        <w:t xml:space="preserve"> </w:t>
      </w:r>
      <w:r w:rsidR="00A31BDD">
        <w:rPr>
          <w:rFonts w:ascii="Tahoma" w:hAnsi="Tahoma" w:cs="Tahoma"/>
          <w:sz w:val="22"/>
          <w:szCs w:val="22"/>
        </w:rPr>
        <w:t>8.</w:t>
      </w:r>
      <w:r w:rsidR="00DB0479">
        <w:rPr>
          <w:rFonts w:ascii="Tahoma" w:hAnsi="Tahoma" w:cs="Tahoma"/>
          <w:sz w:val="22"/>
          <w:szCs w:val="22"/>
        </w:rPr>
        <w:t xml:space="preserve"> </w:t>
      </w:r>
      <w:r w:rsidR="00A31BDD">
        <w:rPr>
          <w:rFonts w:ascii="Tahoma" w:hAnsi="Tahoma" w:cs="Tahoma"/>
          <w:sz w:val="22"/>
          <w:szCs w:val="22"/>
        </w:rPr>
        <w:t>2016</w:t>
      </w:r>
      <w:r w:rsidR="00DB0479">
        <w:rPr>
          <w:rFonts w:ascii="Tahoma" w:hAnsi="Tahoma" w:cs="Tahoma"/>
          <w:sz w:val="22"/>
          <w:szCs w:val="22"/>
        </w:rPr>
        <w:t xml:space="preserve">, č. j. MSK 112072/2016 </w:t>
      </w:r>
      <w:r w:rsidRPr="004B5DF5">
        <w:rPr>
          <w:rFonts w:ascii="Tahoma" w:hAnsi="Tahoma" w:cs="Tahoma"/>
          <w:sz w:val="22"/>
          <w:szCs w:val="22"/>
        </w:rPr>
        <w:t xml:space="preserve"> a naplnit účelové určení dle čl. IV této smlouvy,</w:t>
      </w:r>
    </w:p>
    <w:p w14:paraId="465D89B3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481BB0">
        <w:rPr>
          <w:rFonts w:ascii="Tahoma" w:hAnsi="Tahoma" w:cs="Tahoma"/>
          <w:sz w:val="22"/>
          <w:szCs w:val="22"/>
        </w:rPr>
        <w:t>30. 6. 2017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0D78850D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14:paraId="63950236" w14:textId="576518DD" w:rsidR="00481BB0" w:rsidRPr="00481BB0" w:rsidRDefault="00FA4EE2" w:rsidP="00F62D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81BB0">
        <w:rPr>
          <w:rFonts w:ascii="Tahoma" w:hAnsi="Tahoma" w:cs="Tahoma"/>
          <w:sz w:val="22"/>
          <w:szCs w:val="22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6C33E7">
        <w:rPr>
          <w:rFonts w:ascii="Tahoma" w:hAnsi="Tahoma" w:cs="Tahoma"/>
          <w:sz w:val="22"/>
          <w:szCs w:val="22"/>
        </w:rPr>
        <w:t>b</w:t>
      </w:r>
      <w:r w:rsidR="00C04E34">
        <w:rPr>
          <w:rFonts w:ascii="Tahoma" w:hAnsi="Tahoma" w:cs="Tahoma"/>
          <w:sz w:val="22"/>
          <w:szCs w:val="22"/>
        </w:rPr>
        <w:t>yla</w:t>
      </w:r>
      <w:r w:rsidR="003A3870">
        <w:rPr>
          <w:rFonts w:ascii="Tahoma" w:hAnsi="Tahoma" w:cs="Tahoma"/>
          <w:sz w:val="22"/>
          <w:szCs w:val="22"/>
        </w:rPr>
        <w:t xml:space="preserve"> použita</w:t>
      </w:r>
      <w:r w:rsidRPr="00481BB0">
        <w:rPr>
          <w:rFonts w:ascii="Tahoma" w:hAnsi="Tahoma" w:cs="Tahoma"/>
          <w:sz w:val="22"/>
          <w:szCs w:val="22"/>
        </w:rPr>
        <w:t xml:space="preserve"> dotace, pak navíc uvést formulaci „Financováno z rozpočtu MSK“, číslo smlouvy a výši použité dotace v Kč,</w:t>
      </w:r>
      <w:r w:rsidR="001C4F18" w:rsidRPr="00481BB0">
        <w:rPr>
          <w:rFonts w:ascii="Tahoma" w:hAnsi="Tahoma" w:cs="Tahoma"/>
          <w:sz w:val="22"/>
          <w:szCs w:val="22"/>
        </w:rPr>
        <w:t xml:space="preserve"> </w:t>
      </w:r>
    </w:p>
    <w:p w14:paraId="6682BE30" w14:textId="77777777" w:rsidR="00FA4EE2" w:rsidRPr="00481BB0" w:rsidRDefault="00FA4EE2" w:rsidP="00F62D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81BB0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14:paraId="40C718D8" w14:textId="77777777" w:rsidR="00E57A10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průběžné vyúčtování realizace projektu zpracované k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31. 12. 20</w:t>
      </w:r>
      <w:r w:rsidR="0046147A">
        <w:rPr>
          <w:rFonts w:ascii="Tahoma" w:hAnsi="Tahoma" w:cs="Tahoma"/>
          <w:sz w:val="22"/>
          <w:szCs w:val="22"/>
        </w:rPr>
        <w:t>16</w:t>
      </w:r>
      <w:r w:rsidR="006546FE" w:rsidRPr="004B5DF5">
        <w:rPr>
          <w:rFonts w:ascii="Tahoma" w:hAnsi="Tahoma" w:cs="Tahoma"/>
          <w:sz w:val="22"/>
          <w:szCs w:val="22"/>
        </w:rPr>
        <w:t xml:space="preserve"> nejpozději do</w:t>
      </w:r>
      <w:r w:rsidR="002C2DC0">
        <w:rPr>
          <w:rFonts w:ascii="Tahoma" w:hAnsi="Tahoma" w:cs="Tahoma"/>
          <w:sz w:val="22"/>
          <w:szCs w:val="22"/>
        </w:rPr>
        <w:t> </w:t>
      </w:r>
      <w:r w:rsidR="006546FE" w:rsidRPr="004B5DF5">
        <w:rPr>
          <w:rFonts w:ascii="Tahoma" w:hAnsi="Tahoma" w:cs="Tahoma"/>
          <w:sz w:val="22"/>
          <w:szCs w:val="22"/>
        </w:rPr>
        <w:t>15. 1. následujícího kalendářního roku.</w:t>
      </w:r>
      <w:r w:rsidRPr="004B5DF5">
        <w:rPr>
          <w:rFonts w:ascii="Tahoma" w:hAnsi="Tahoma" w:cs="Tahoma"/>
          <w:sz w:val="22"/>
          <w:szCs w:val="22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14:paraId="3110F567" w14:textId="77777777" w:rsidR="0046147A" w:rsidRPr="0046147A" w:rsidRDefault="00E57A10" w:rsidP="00F62D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6147A">
        <w:rPr>
          <w:rFonts w:ascii="Tahoma" w:hAnsi="Tahoma" w:cs="Tahoma"/>
          <w:sz w:val="22"/>
          <w:szCs w:val="22"/>
        </w:rPr>
        <w:t xml:space="preserve">předložit poskytovateli průběžné vyúčtování dle písm. g) tohoto odstavce smlouvy, které obsahuje </w:t>
      </w:r>
      <w:r w:rsidR="0086498F" w:rsidRPr="0046147A">
        <w:rPr>
          <w:rFonts w:ascii="Tahoma" w:hAnsi="Tahoma" w:cs="Tahoma"/>
          <w:sz w:val="22"/>
          <w:szCs w:val="22"/>
        </w:rPr>
        <w:t>popis postupu prací na projektu a</w:t>
      </w:r>
      <w:r w:rsidRPr="0046147A">
        <w:rPr>
          <w:rFonts w:ascii="Tahoma" w:hAnsi="Tahoma" w:cs="Tahoma"/>
          <w:sz w:val="22"/>
          <w:szCs w:val="22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46147A">
        <w:rPr>
          <w:rFonts w:ascii="Tahoma" w:hAnsi="Tahoma" w:cs="Tahoma"/>
          <w:sz w:val="22"/>
          <w:szCs w:val="22"/>
        </w:rPr>
        <w:t xml:space="preserve"> </w:t>
      </w:r>
    </w:p>
    <w:p w14:paraId="72A34F93" w14:textId="77777777" w:rsidR="0086498F" w:rsidRPr="0046147A" w:rsidRDefault="0086498F" w:rsidP="00F62D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6147A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 w:rsidRPr="0046147A">
        <w:rPr>
          <w:rFonts w:ascii="Tahoma" w:hAnsi="Tahoma" w:cs="Tahoma"/>
          <w:sz w:val="22"/>
          <w:szCs w:val="22"/>
        </w:rPr>
        <w:t>. 1 písm. d) zákona č. 250/2000 </w:t>
      </w:r>
      <w:r w:rsidRPr="0046147A">
        <w:rPr>
          <w:rFonts w:ascii="Tahoma" w:hAnsi="Tahoma" w:cs="Tahoma"/>
          <w:sz w:val="22"/>
          <w:szCs w:val="22"/>
        </w:rPr>
        <w:t xml:space="preserve">Sb., </w:t>
      </w:r>
      <w:r w:rsidR="002C2DC0" w:rsidRPr="0046147A">
        <w:rPr>
          <w:rFonts w:ascii="Tahoma" w:hAnsi="Tahoma" w:cs="Tahoma"/>
          <w:b/>
          <w:sz w:val="22"/>
          <w:szCs w:val="22"/>
        </w:rPr>
        <w:t>nejpozději do </w:t>
      </w:r>
      <w:r w:rsidR="0046147A">
        <w:rPr>
          <w:rFonts w:ascii="Tahoma" w:hAnsi="Tahoma" w:cs="Tahoma"/>
          <w:b/>
          <w:sz w:val="22"/>
          <w:szCs w:val="22"/>
        </w:rPr>
        <w:t>31. 7. 2017</w:t>
      </w:r>
      <w:r w:rsidRPr="0046147A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7E30AE76" w14:textId="7A2D64F2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písm.</w:t>
      </w:r>
      <w:r w:rsidR="002C2DC0">
        <w:rPr>
          <w:rFonts w:ascii="Tahoma" w:hAnsi="Tahoma" w:cs="Tahoma"/>
          <w:sz w:val="22"/>
          <w:szCs w:val="22"/>
        </w:rPr>
        <w:t> </w:t>
      </w:r>
      <w:r w:rsidR="006546FE" w:rsidRPr="00551FCA">
        <w:rPr>
          <w:rFonts w:ascii="Tahoma" w:hAnsi="Tahoma" w:cs="Tahoma"/>
          <w:sz w:val="22"/>
          <w:szCs w:val="22"/>
        </w:rPr>
        <w:t>i)</w:t>
      </w:r>
      <w:r w:rsidR="00C04E34">
        <w:rPr>
          <w:rFonts w:ascii="Tahoma" w:hAnsi="Tahoma" w:cs="Tahoma"/>
          <w:sz w:val="22"/>
          <w:szCs w:val="22"/>
        </w:rPr>
        <w:t xml:space="preserve"> </w:t>
      </w:r>
      <w:r w:rsidR="0086498F" w:rsidRPr="004B5DF5">
        <w:rPr>
          <w:rFonts w:ascii="Tahoma" w:hAnsi="Tahoma" w:cs="Tahoma"/>
          <w:sz w:val="22"/>
          <w:szCs w:val="22"/>
        </w:rPr>
        <w:t>tohoto odstavce smlouvy,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14:paraId="2CA1F302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14:paraId="5BF45D3B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14:paraId="48A9818A" w14:textId="77777777"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14:paraId="29DB748F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3135B3A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čestného prohlášení osoby oprávněné jednat za příjemce o úplnosti, správnosti a pravdivosti závěrečného vyúčtování,</w:t>
      </w:r>
    </w:p>
    <w:p w14:paraId="789FB2A2" w14:textId="77777777"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2194E6A4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</w:t>
      </w:r>
      <w:r w:rsidRPr="004B5DF5">
        <w:rPr>
          <w:rFonts w:ascii="Tahoma" w:hAnsi="Tahoma" w:cs="Tahoma"/>
          <w:sz w:val="22"/>
          <w:szCs w:val="22"/>
        </w:rPr>
        <w:lastRenderedPageBreak/>
        <w:t>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14:paraId="6860E9BB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 xml:space="preserve">těchto peněžních operacích vždy uvádět variabilní symbol </w:t>
      </w:r>
      <w:r w:rsidR="00036EB0">
        <w:rPr>
          <w:rFonts w:ascii="Tahoma" w:hAnsi="Tahoma" w:cs="Tahoma"/>
          <w:sz w:val="22"/>
          <w:szCs w:val="22"/>
        </w:rPr>
        <w:t>1620110477</w:t>
      </w:r>
      <w:r w:rsidR="00141154">
        <w:rPr>
          <w:rFonts w:ascii="Tahoma" w:hAnsi="Tahoma" w:cs="Tahoma"/>
          <w:sz w:val="22"/>
          <w:szCs w:val="22"/>
        </w:rPr>
        <w:t>,</w:t>
      </w:r>
      <w:r w:rsidRPr="004B5DF5">
        <w:rPr>
          <w:rFonts w:ascii="Tahoma" w:hAnsi="Tahoma" w:cs="Tahoma"/>
          <w:sz w:val="22"/>
          <w:szCs w:val="22"/>
        </w:rPr>
        <w:t xml:space="preserve"> </w:t>
      </w:r>
    </w:p>
    <w:p w14:paraId="68F3A810" w14:textId="77777777" w:rsidR="0046147A" w:rsidRDefault="00FA4EE2" w:rsidP="0046147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14:paraId="668354B0" w14:textId="77777777" w:rsidR="00FA4EE2" w:rsidRPr="0046147A" w:rsidRDefault="00FA4EE2" w:rsidP="0046147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6147A">
        <w:rPr>
          <w:rFonts w:ascii="Tahoma" w:hAnsi="Tahoma" w:cs="Tahoma"/>
          <w:sz w:val="22"/>
          <w:szCs w:val="22"/>
        </w:rPr>
        <w:t xml:space="preserve">po dobu </w:t>
      </w:r>
      <w:r w:rsidR="0046147A" w:rsidRPr="0046147A">
        <w:rPr>
          <w:rFonts w:ascii="Tahoma" w:hAnsi="Tahoma" w:cs="Tahoma"/>
          <w:sz w:val="22"/>
          <w:szCs w:val="22"/>
        </w:rPr>
        <w:t>5 let</w:t>
      </w:r>
      <w:r w:rsidRPr="0046147A">
        <w:rPr>
          <w:rFonts w:ascii="Tahoma" w:hAnsi="Tahoma" w:cs="Tahoma"/>
          <w:sz w:val="22"/>
          <w:szCs w:val="22"/>
        </w:rPr>
        <w:t xml:space="preserve"> od ukončení realizace projektu nezcizit majetek pořízený nebo technicky zhodnocený z prostředků získaných z dotace poskytnuté na základě této smlouvy,</w:t>
      </w:r>
    </w:p>
    <w:p w14:paraId="5754CCD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46147A">
        <w:rPr>
          <w:rFonts w:ascii="Tahoma" w:hAnsi="Tahoma" w:cs="Tahoma"/>
          <w:sz w:val="22"/>
          <w:szCs w:val="22"/>
        </w:rPr>
        <w:t>10 kalendářních</w:t>
      </w:r>
      <w:r w:rsidRPr="004B5DF5">
        <w:rPr>
          <w:rFonts w:ascii="Tahoma" w:hAnsi="Tahoma" w:cs="Tahoma"/>
          <w:sz w:val="22"/>
          <w:szCs w:val="22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6B4312F8" w14:textId="77777777" w:rsidR="00075090" w:rsidRPr="00075090" w:rsidRDefault="003A0484" w:rsidP="00F62D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75090">
        <w:rPr>
          <w:rFonts w:ascii="Tahoma" w:hAnsi="Tahoma" w:cs="Tahoma"/>
          <w:sz w:val="22"/>
          <w:szCs w:val="22"/>
        </w:rPr>
        <w:t>neprodleně, nejpozději však do 7 kalendářních dnů, informovat poskytovatele o vlastní přeměně</w:t>
      </w:r>
      <w:r w:rsidR="00075090" w:rsidRPr="00075090">
        <w:rPr>
          <w:rFonts w:ascii="Tahoma" w:hAnsi="Tahoma" w:cs="Tahoma"/>
          <w:sz w:val="22"/>
          <w:szCs w:val="22"/>
        </w:rPr>
        <w:t xml:space="preserve"> (sloučení obcí, připojení obce, oddělení obce</w:t>
      </w:r>
      <w:r w:rsidR="001C03B7">
        <w:rPr>
          <w:rFonts w:ascii="Tahoma" w:hAnsi="Tahoma" w:cs="Tahoma"/>
          <w:sz w:val="22"/>
          <w:szCs w:val="22"/>
        </w:rPr>
        <w:t>)</w:t>
      </w:r>
      <w:r w:rsidRPr="00075090">
        <w:rPr>
          <w:rFonts w:ascii="Tahoma" w:hAnsi="Tahoma" w:cs="Tahoma"/>
          <w:sz w:val="22"/>
          <w:szCs w:val="22"/>
        </w:rPr>
        <w:t>, v případě přeměny i o tom, na který subjekt přejdou práva a povinnosti z této smlouvy</w:t>
      </w:r>
      <w:r w:rsidR="00FA4EE2" w:rsidRPr="00075090">
        <w:rPr>
          <w:rFonts w:ascii="Tahoma" w:hAnsi="Tahoma" w:cs="Tahoma"/>
          <w:sz w:val="22"/>
          <w:szCs w:val="22"/>
        </w:rPr>
        <w:t>,</w:t>
      </w:r>
      <w:r w:rsidRPr="00075090">
        <w:rPr>
          <w:rFonts w:ascii="Tahoma" w:hAnsi="Tahoma" w:cs="Tahoma"/>
          <w:sz w:val="22"/>
          <w:szCs w:val="22"/>
        </w:rPr>
        <w:t xml:space="preserve"> </w:t>
      </w:r>
    </w:p>
    <w:p w14:paraId="073B9D26" w14:textId="77777777" w:rsidR="00FA4EE2" w:rsidRPr="00075090" w:rsidRDefault="003A0484" w:rsidP="00F62DB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75090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075090">
        <w:rPr>
          <w:rFonts w:ascii="Tahoma" w:hAnsi="Tahoma" w:cs="Tahoma"/>
          <w:sz w:val="22"/>
          <w:szCs w:val="22"/>
        </w:rPr>
        <w:t>.</w:t>
      </w:r>
    </w:p>
    <w:p w14:paraId="15086165" w14:textId="77D3BBD6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>),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 i), j), </w:t>
      </w:r>
      <w:r w:rsidR="0072604E">
        <w:rPr>
          <w:rFonts w:ascii="Tahoma" w:hAnsi="Tahoma" w:cs="Tahoma"/>
          <w:b w:val="0"/>
          <w:bCs w:val="0"/>
          <w:sz w:val="22"/>
          <w:szCs w:val="22"/>
        </w:rPr>
        <w:t>m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>),</w:t>
      </w:r>
      <w:r w:rsidR="0072604E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C04E34">
        <w:rPr>
          <w:rFonts w:ascii="Tahoma" w:hAnsi="Tahoma" w:cs="Tahoma"/>
          <w:b w:val="0"/>
          <w:bCs w:val="0"/>
          <w:sz w:val="22"/>
          <w:szCs w:val="22"/>
        </w:rPr>
        <w:t>p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C04E34">
        <w:rPr>
          <w:rFonts w:ascii="Tahoma" w:hAnsi="Tahoma" w:cs="Tahoma"/>
          <w:b w:val="0"/>
          <w:bCs w:val="0"/>
          <w:sz w:val="22"/>
          <w:szCs w:val="22"/>
        </w:rPr>
        <w:t>q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 a </w:t>
      </w:r>
      <w:r w:rsidR="00C04E34">
        <w:rPr>
          <w:rFonts w:ascii="Tahoma" w:hAnsi="Tahoma" w:cs="Tahoma"/>
          <w:b w:val="0"/>
          <w:bCs w:val="0"/>
          <w:sz w:val="22"/>
          <w:szCs w:val="22"/>
        </w:rPr>
        <w:t>r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) je považováno za porušení méně závažné ve smyslu </w:t>
      </w:r>
      <w:proofErr w:type="spellStart"/>
      <w:r w:rsidRPr="004B5DF5">
        <w:rPr>
          <w:rFonts w:ascii="Tahoma" w:hAnsi="Tahoma" w:cs="Tahoma"/>
          <w:b w:val="0"/>
          <w:bCs w:val="0"/>
          <w:sz w:val="22"/>
          <w:szCs w:val="22"/>
        </w:rPr>
        <w:t>ust</w:t>
      </w:r>
      <w:proofErr w:type="spellEnd"/>
      <w:r w:rsidRPr="004B5DF5">
        <w:rPr>
          <w:rFonts w:ascii="Tahoma" w:hAnsi="Tahoma" w:cs="Tahoma"/>
          <w:b w:val="0"/>
          <w:bCs w:val="0"/>
          <w:sz w:val="22"/>
          <w:szCs w:val="22"/>
        </w:rPr>
        <w:t>. § 10a odst. 6 zákona č. 250/2000 Sb. Odvod za</w:t>
      </w:r>
      <w:r w:rsidR="009A6F58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14:paraId="7D8D2812" w14:textId="77777777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Předložení vyúčtování podle odst. 3 písm. g) a </w:t>
      </w:r>
      <w:r w:rsidR="000C1DF5" w:rsidRPr="004B5DF5">
        <w:rPr>
          <w:rFonts w:ascii="Tahoma" w:hAnsi="Tahoma" w:cs="Tahoma"/>
          <w:bCs/>
          <w:sz w:val="22"/>
          <w:szCs w:val="22"/>
        </w:rPr>
        <w:t>i</w:t>
      </w:r>
      <w:r w:rsidRPr="004B5DF5">
        <w:rPr>
          <w:rFonts w:ascii="Tahoma" w:hAnsi="Tahoma" w:cs="Tahoma"/>
          <w:bCs/>
          <w:sz w:val="22"/>
          <w:szCs w:val="22"/>
        </w:rPr>
        <w:t>) po stanovené lhůtě:</w:t>
      </w:r>
    </w:p>
    <w:p w14:paraId="2B472636" w14:textId="77777777" w:rsidR="00FA4EE2" w:rsidRPr="004B5DF5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do 7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="009A6F58">
        <w:rPr>
          <w:rFonts w:ascii="Tahoma" w:hAnsi="Tahoma" w:cs="Tahoma"/>
          <w:bCs/>
          <w:sz w:val="22"/>
          <w:szCs w:val="22"/>
        </w:rPr>
        <w:t>5 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6391C034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8 do 30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69877BE1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31 do 50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20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DA863A6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h) spočívající ve formálních nedostatcích průběžného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100382EB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j) spočívající ve formálních nedostatcích závěrečného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71C219E8" w14:textId="10D9F748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C04E34">
        <w:rPr>
          <w:rFonts w:ascii="Tahoma" w:hAnsi="Tahoma" w:cs="Tahoma"/>
          <w:bCs/>
          <w:sz w:val="22"/>
          <w:szCs w:val="22"/>
        </w:rPr>
        <w:t>m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3E68BD63" w14:textId="14F0466C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C04E34">
        <w:rPr>
          <w:rFonts w:ascii="Tahoma" w:hAnsi="Tahoma" w:cs="Tahoma"/>
          <w:bCs/>
          <w:sz w:val="22"/>
          <w:szCs w:val="22"/>
        </w:rPr>
        <w:t>p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2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53364C37" w14:textId="60CA58BA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</w:t>
      </w:r>
      <w:r w:rsidR="000C1DF5" w:rsidRPr="004B5DF5">
        <w:rPr>
          <w:rFonts w:ascii="Tahoma" w:hAnsi="Tahoma" w:cs="Tahoma"/>
          <w:bCs/>
          <w:sz w:val="22"/>
          <w:szCs w:val="22"/>
        </w:rPr>
        <w:t xml:space="preserve">. </w:t>
      </w:r>
      <w:r w:rsidR="00C04E34">
        <w:rPr>
          <w:rFonts w:ascii="Tahoma" w:hAnsi="Tahoma" w:cs="Tahoma"/>
          <w:bCs/>
          <w:sz w:val="22"/>
          <w:szCs w:val="22"/>
        </w:rPr>
        <w:t>q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6516BE3C" w14:textId="4DBAB9F3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>
        <w:rPr>
          <w:rFonts w:ascii="Tahoma" w:hAnsi="Tahoma" w:cs="Tahoma"/>
          <w:bCs/>
          <w:sz w:val="22"/>
          <w:szCs w:val="22"/>
        </w:rPr>
        <w:t xml:space="preserve"> v odst. </w:t>
      </w:r>
      <w:r w:rsidRPr="004B5DF5">
        <w:rPr>
          <w:rFonts w:ascii="Tahoma" w:hAnsi="Tahoma" w:cs="Tahoma"/>
          <w:bCs/>
          <w:sz w:val="22"/>
          <w:szCs w:val="22"/>
        </w:rPr>
        <w:t>3 písm.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="00C04E34">
        <w:rPr>
          <w:rFonts w:ascii="Tahoma" w:hAnsi="Tahoma" w:cs="Tahoma"/>
          <w:bCs/>
          <w:sz w:val="22"/>
          <w:szCs w:val="22"/>
        </w:rPr>
        <w:t>r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="009A6F58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348CDEFC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14:paraId="1B534590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14:paraId="64A05AE2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72604E">
        <w:rPr>
          <w:rFonts w:ascii="Tahoma" w:hAnsi="Tahoma" w:cs="Tahoma"/>
          <w:sz w:val="22"/>
          <w:szCs w:val="22"/>
        </w:rPr>
        <w:t>1. 8. 2016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72604E">
        <w:rPr>
          <w:rFonts w:ascii="Tahoma" w:hAnsi="Tahoma" w:cs="Tahoma"/>
          <w:sz w:val="22"/>
          <w:szCs w:val="22"/>
        </w:rPr>
        <w:t>30. 6. 2017</w:t>
      </w:r>
    </w:p>
    <w:p w14:paraId="76CB8B6E" w14:textId="77777777" w:rsidR="00FA4EE2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14:paraId="22E17180" w14:textId="77777777" w:rsidR="004D1F24" w:rsidRPr="004B5DF5" w:rsidRDefault="004D1F24" w:rsidP="004D1F24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2604E">
        <w:rPr>
          <w:rFonts w:ascii="Tahoma" w:hAnsi="Tahoma" w:cs="Tahoma"/>
          <w:sz w:val="22"/>
          <w:szCs w:val="22"/>
        </w:rPr>
        <w:t>byl vynaložen na vybudování obecné infrastruktury v rámci realizace projektu (zejména veřejné komunikace, veřejné osvětlení apod.)</w:t>
      </w:r>
    </w:p>
    <w:p w14:paraId="72D07FE3" w14:textId="2820F87E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finanční kontrole</w:t>
      </w:r>
    </w:p>
    <w:p w14:paraId="6E4F5A61" w14:textId="53F78B7A" w:rsidR="00A31BDD" w:rsidRDefault="00A31BDD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Za splnění podmínek uvedených v odst. 1 tohoto článku smlouvy jsou uznatelnými náklady pouze náklady na</w:t>
      </w:r>
      <w:r>
        <w:rPr>
          <w:rFonts w:ascii="Tahoma" w:hAnsi="Tahoma" w:cs="Tahoma"/>
          <w:sz w:val="22"/>
          <w:szCs w:val="22"/>
        </w:rPr>
        <w:t> zpracování projektové dokumentace a stavební práce na realizaci přeložky.</w:t>
      </w:r>
    </w:p>
    <w:p w14:paraId="43C71B27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14:paraId="48699264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14:paraId="1521DD66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14:paraId="4F374814" w14:textId="77777777" w:rsidR="00FA4EE2" w:rsidRPr="004B5DF5" w:rsidRDefault="00F419CD" w:rsidP="0022151A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zveřejn</w:t>
      </w:r>
      <w:r w:rsidRPr="004B5DF5">
        <w:rPr>
          <w:rFonts w:ascii="Tahoma" w:hAnsi="Tahoma" w:cs="Tahoma"/>
          <w:sz w:val="22"/>
          <w:szCs w:val="22"/>
        </w:rPr>
        <w:t>it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5B2F76" w:rsidRPr="005B2F76">
        <w:rPr>
          <w:rFonts w:ascii="Tahoma" w:hAnsi="Tahoma" w:cs="Tahoma"/>
          <w:sz w:val="22"/>
          <w:szCs w:val="22"/>
        </w:rPr>
        <w:t>svůj název</w:t>
      </w:r>
      <w:r w:rsidR="005B2F76">
        <w:rPr>
          <w:rFonts w:ascii="Tahoma" w:hAnsi="Tahoma" w:cs="Tahoma"/>
          <w:i/>
          <w:sz w:val="22"/>
          <w:szCs w:val="22"/>
        </w:rPr>
        <w:t>,</w:t>
      </w:r>
      <w:r w:rsidR="00FA4EE2" w:rsidRPr="004B5DF5">
        <w:rPr>
          <w:rFonts w:ascii="Tahoma" w:hAnsi="Tahoma" w:cs="Tahoma"/>
          <w:sz w:val="22"/>
          <w:szCs w:val="22"/>
        </w:rPr>
        <w:t xml:space="preserve"> síd</w:t>
      </w:r>
      <w:r w:rsidRPr="004B5DF5">
        <w:rPr>
          <w:rFonts w:ascii="Tahoma" w:hAnsi="Tahoma" w:cs="Tahoma"/>
          <w:sz w:val="22"/>
          <w:szCs w:val="22"/>
        </w:rPr>
        <w:t>lo</w:t>
      </w:r>
      <w:r w:rsidR="00FA4EE2" w:rsidRPr="004B5DF5">
        <w:rPr>
          <w:rFonts w:ascii="Tahoma" w:hAnsi="Tahoma" w:cs="Tahoma"/>
          <w:iCs/>
          <w:sz w:val="22"/>
          <w:szCs w:val="22"/>
        </w:rPr>
        <w:t>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účel</w:t>
      </w:r>
      <w:r w:rsidR="0092582C" w:rsidRPr="004B5DF5">
        <w:rPr>
          <w:rFonts w:ascii="Tahoma" w:hAnsi="Tahoma" w:cs="Tahoma"/>
          <w:sz w:val="22"/>
          <w:szCs w:val="22"/>
        </w:rPr>
        <w:t xml:space="preserve"> poskytnuté dotace</w:t>
      </w:r>
      <w:r w:rsidRPr="004B5DF5">
        <w:rPr>
          <w:rFonts w:ascii="Tahoma" w:hAnsi="Tahoma" w:cs="Tahoma"/>
          <w:sz w:val="22"/>
          <w:szCs w:val="22"/>
        </w:rPr>
        <w:t xml:space="preserve"> a výši</w:t>
      </w:r>
      <w:r w:rsidR="00FA4EE2" w:rsidRPr="004B5DF5">
        <w:rPr>
          <w:rFonts w:ascii="Tahoma" w:hAnsi="Tahoma" w:cs="Tahoma"/>
          <w:sz w:val="22"/>
          <w:szCs w:val="22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16D4FFAF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14:paraId="04619CF1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</w:t>
      </w:r>
      <w:r w:rsidR="00E97F4B" w:rsidRPr="004B5DF5">
        <w:rPr>
          <w:rFonts w:ascii="Tahoma" w:hAnsi="Tahoma" w:cs="Tahoma"/>
          <w:iCs/>
          <w:sz w:val="22"/>
          <w:szCs w:val="22"/>
          <w:lang w:eastAsia="en-US"/>
        </w:rPr>
        <w:t>, jsou-li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 xml:space="preserve"> zřízeny, umístit logo Moravskoslezského kraje buď v sekci partneři, nebo přímo u podporovaného projektu,</w:t>
      </w:r>
    </w:p>
    <w:p w14:paraId="2FCE7E27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</w:t>
      </w:r>
      <w:proofErr w:type="spellStart"/>
      <w:r w:rsidRPr="004B5DF5">
        <w:rPr>
          <w:rFonts w:ascii="Tahoma" w:hAnsi="Tahoma" w:cs="Tahoma"/>
          <w:iCs/>
          <w:sz w:val="22"/>
          <w:szCs w:val="22"/>
          <w:lang w:eastAsia="en-US"/>
        </w:rPr>
        <w:t>hyperlinkem</w:t>
      </w:r>
      <w:proofErr w:type="spellEnd"/>
      <w:r w:rsidRPr="004B5DF5">
        <w:rPr>
          <w:rFonts w:ascii="Tahoma" w:hAnsi="Tahoma" w:cs="Tahoma"/>
          <w:iCs/>
          <w:sz w:val="22"/>
          <w:szCs w:val="22"/>
          <w:lang w:eastAsia="en-US"/>
        </w:rPr>
        <w:t>) na webové stránky konkrétního projektu, jsou-li tyto stránky zřízeny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,</w:t>
      </w:r>
    </w:p>
    <w:p w14:paraId="1FCA6547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billboardech, ve spotech, katalozích a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14:paraId="329C16BB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kraje,</w:t>
      </w:r>
    </w:p>
    <w:p w14:paraId="2920D7C8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C02D0F2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m logo Moravskoslezského kraje,</w:t>
      </w:r>
    </w:p>
    <w:p w14:paraId="4316C415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B6D3052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14:paraId="06E399B3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tiskovou konferenci zabezpečit pozvání představitelů Moravskoslezského kraje,</w:t>
      </w:r>
    </w:p>
    <w:p w14:paraId="648C2EAF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uvést ve své výroční zprávě informaci o poskytnuté dotaci a zveřejnit logo Moravskoslezského kraje,</w:t>
      </w:r>
    </w:p>
    <w:p w14:paraId="70E7D46D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14:paraId="08CD462C" w14:textId="77777777" w:rsidR="005B2F76" w:rsidRPr="005B2F76" w:rsidRDefault="00FA4EE2" w:rsidP="00F62DB4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5B2F76">
        <w:rPr>
          <w:rFonts w:ascii="Tahoma" w:hAnsi="Tahoma" w:cs="Tahoma"/>
          <w:sz w:val="22"/>
          <w:szCs w:val="22"/>
        </w:rPr>
        <w:t>Všechny formy, rozsah a způsoby prezentace Moravskoslezského kraje je před jejich realizací příjemce dotace povinen v dostatečném časovém předstihu konzultovat s </w:t>
      </w:r>
      <w:r w:rsidR="005503B2" w:rsidRPr="005B2F76">
        <w:rPr>
          <w:rFonts w:ascii="Tahoma" w:hAnsi="Tahoma" w:cs="Tahoma"/>
          <w:sz w:val="22"/>
          <w:szCs w:val="22"/>
        </w:rPr>
        <w:t>poskytovatelem</w:t>
      </w:r>
      <w:r w:rsidRPr="005B2F76">
        <w:rPr>
          <w:rFonts w:ascii="Tahoma" w:hAnsi="Tahoma" w:cs="Tahoma"/>
          <w:sz w:val="22"/>
          <w:szCs w:val="22"/>
        </w:rPr>
        <w:t xml:space="preserve">. </w:t>
      </w:r>
    </w:p>
    <w:p w14:paraId="4609C11A" w14:textId="77777777" w:rsidR="00FA4EE2" w:rsidRPr="005B2F76" w:rsidRDefault="00FA4EE2" w:rsidP="00F62DB4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5B2F76">
        <w:rPr>
          <w:rFonts w:ascii="Tahoma" w:hAnsi="Tahoma" w:cs="Tahoma"/>
          <w:sz w:val="22"/>
          <w:szCs w:val="22"/>
          <w:lang w:eastAsia="en-US"/>
        </w:rPr>
        <w:t xml:space="preserve">Příjemce dotace je povinen doložit způsob prezentace Moravskoslezského kraje na CD nebo </w:t>
      </w:r>
      <w:r w:rsidRPr="005B2F76">
        <w:rPr>
          <w:rFonts w:ascii="Tahoma" w:hAnsi="Tahoma" w:cs="Tahoma"/>
          <w:sz w:val="22"/>
          <w:szCs w:val="22"/>
        </w:rPr>
        <w:t>DVD</w:t>
      </w:r>
      <w:r w:rsidRPr="005B2F76">
        <w:rPr>
          <w:rFonts w:ascii="Tahoma" w:hAnsi="Tahoma" w:cs="Tahoma"/>
          <w:sz w:val="22"/>
          <w:szCs w:val="22"/>
          <w:lang w:eastAsia="en-US"/>
        </w:rPr>
        <w:t xml:space="preserve"> nosiči, a to jako povinnou součást závěrečného vyúčtování celého realizovaného projektu.</w:t>
      </w:r>
      <w:r w:rsidR="00015160" w:rsidRPr="005B2F76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7F41E858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1E7B795F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lastRenderedPageBreak/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01EBFFAB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14:paraId="55BBE18A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14:paraId="23C86199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14:paraId="5954FBBA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14:paraId="2C4A03E9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E84C65B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14:paraId="36BA5A31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Tato smlouva nabývá platnosti a účinnosti dnem, kdy vyjádření souhlasu s obsahem návrhu dojde druhé smluvní straně. </w:t>
      </w:r>
    </w:p>
    <w:p w14:paraId="2622C811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F620BD8" w14:textId="77777777" w:rsidR="002E6B98" w:rsidRPr="004B5DF5" w:rsidRDefault="002E6B98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14:paraId="0F6D24E1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</w:p>
    <w:p w14:paraId="692C832F" w14:textId="77777777" w:rsidR="0066791E" w:rsidRDefault="00FA4EE2" w:rsidP="0066791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této smlouvy </w:t>
      </w:r>
      <w:r w:rsidR="004A0895" w:rsidRPr="004B5DF5">
        <w:rPr>
          <w:rFonts w:ascii="Tahoma" w:hAnsi="Tahoma" w:cs="Tahoma"/>
          <w:i/>
          <w:sz w:val="22"/>
          <w:szCs w:val="22"/>
        </w:rPr>
        <w:t>rozhodla rada/rozhodlo</w:t>
      </w:r>
      <w:r w:rsidRPr="004B5DF5">
        <w:rPr>
          <w:rFonts w:ascii="Tahoma" w:hAnsi="Tahoma" w:cs="Tahoma"/>
          <w:i/>
          <w:sz w:val="22"/>
          <w:szCs w:val="22"/>
        </w:rPr>
        <w:t xml:space="preserve"> zastupitelstvo</w:t>
      </w:r>
      <w:r w:rsidRPr="004B5DF5">
        <w:rPr>
          <w:rFonts w:ascii="Tahoma" w:hAnsi="Tahoma" w:cs="Tahoma"/>
          <w:sz w:val="22"/>
          <w:szCs w:val="22"/>
        </w:rPr>
        <w:t xml:space="preserve"> kraje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14:paraId="6BB18BCC" w14:textId="77777777" w:rsidR="00FA4EE2" w:rsidRPr="004B5DF5" w:rsidRDefault="00FA4EE2" w:rsidP="00F87BAE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154CF644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přijetí dotace a uzavření této smlouvy </w:t>
      </w:r>
      <w:r w:rsidRPr="004B5DF5">
        <w:rPr>
          <w:rFonts w:ascii="Tahoma" w:hAnsi="Tahoma" w:cs="Tahoma"/>
          <w:i/>
          <w:iCs/>
          <w:sz w:val="22"/>
          <w:szCs w:val="22"/>
        </w:rPr>
        <w:t>rozhodla rada/rozhodlo zastupitelstvo</w:t>
      </w:r>
      <w:r w:rsidRPr="004B5DF5">
        <w:rPr>
          <w:rFonts w:ascii="Tahoma" w:hAnsi="Tahoma" w:cs="Tahoma"/>
          <w:sz w:val="22"/>
          <w:szCs w:val="22"/>
        </w:rPr>
        <w:t xml:space="preserve"> obce svým usnesením č. </w:t>
      </w:r>
      <w:r w:rsidR="009A6F58">
        <w:rPr>
          <w:rFonts w:ascii="Tahoma" w:hAnsi="Tahoma" w:cs="Tahoma"/>
          <w:sz w:val="22"/>
          <w:szCs w:val="22"/>
        </w:rPr>
        <w:t>………… ze dne …………</w:t>
      </w:r>
    </w:p>
    <w:p w14:paraId="44904A92" w14:textId="77777777"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9A6F58">
        <w:rPr>
          <w:rFonts w:ascii="Tahoma" w:hAnsi="Tahoma" w:cs="Tahoma"/>
          <w:sz w:val="22"/>
          <w:szCs w:val="22"/>
        </w:rPr>
        <w:t> ………………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14:paraId="6E89A1E5" w14:textId="77777777"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14:paraId="3114CCBF" w14:textId="77777777" w:rsidR="00FA4EE2" w:rsidRPr="004B5DF5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14:paraId="05FF8D4A" w14:textId="77777777" w:rsidR="00412EC4" w:rsidRPr="004B5DF5" w:rsidRDefault="00973AC2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</w:p>
    <w:sectPr w:rsidR="00412EC4" w:rsidRPr="004B5DF5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65EDE" w14:textId="77777777" w:rsidR="00E3476F" w:rsidRDefault="00E3476F">
      <w:r>
        <w:separator/>
      </w:r>
    </w:p>
  </w:endnote>
  <w:endnote w:type="continuationSeparator" w:id="0">
    <w:p w14:paraId="4D20835A" w14:textId="77777777" w:rsidR="00E3476F" w:rsidRDefault="00E3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EE746" w14:textId="77777777"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4D1F24">
      <w:rPr>
        <w:rStyle w:val="slostrnky"/>
        <w:rFonts w:ascii="Tahoma" w:hAnsi="Tahoma" w:cs="Tahoma"/>
        <w:noProof/>
        <w:sz w:val="18"/>
        <w:szCs w:val="18"/>
      </w:rPr>
      <w:t>5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98FA" w14:textId="77777777"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4D1F24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0DA9" w14:textId="77777777" w:rsidR="00E3476F" w:rsidRDefault="00E3476F">
      <w:r>
        <w:separator/>
      </w:r>
    </w:p>
  </w:footnote>
  <w:footnote w:type="continuationSeparator" w:id="0">
    <w:p w14:paraId="7B5DAF50" w14:textId="77777777" w:rsidR="00E3476F" w:rsidRDefault="00E34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3E081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36EB0"/>
    <w:rsid w:val="000671C6"/>
    <w:rsid w:val="0007082E"/>
    <w:rsid w:val="00071674"/>
    <w:rsid w:val="00075090"/>
    <w:rsid w:val="000846CF"/>
    <w:rsid w:val="00090850"/>
    <w:rsid w:val="00095FA2"/>
    <w:rsid w:val="000A2E0B"/>
    <w:rsid w:val="000B471F"/>
    <w:rsid w:val="000C1DF5"/>
    <w:rsid w:val="000C1FE1"/>
    <w:rsid w:val="0012006E"/>
    <w:rsid w:val="00130DD1"/>
    <w:rsid w:val="00141154"/>
    <w:rsid w:val="00163EE1"/>
    <w:rsid w:val="00174F82"/>
    <w:rsid w:val="0019707C"/>
    <w:rsid w:val="001A60B1"/>
    <w:rsid w:val="001C03B7"/>
    <w:rsid w:val="001C4F18"/>
    <w:rsid w:val="001D49CE"/>
    <w:rsid w:val="001E2203"/>
    <w:rsid w:val="001E6D51"/>
    <w:rsid w:val="001F4882"/>
    <w:rsid w:val="001F4F31"/>
    <w:rsid w:val="00206F2E"/>
    <w:rsid w:val="00220A83"/>
    <w:rsid w:val="0022151A"/>
    <w:rsid w:val="00230217"/>
    <w:rsid w:val="00232522"/>
    <w:rsid w:val="00250D6F"/>
    <w:rsid w:val="00273F97"/>
    <w:rsid w:val="002A70AB"/>
    <w:rsid w:val="002B364F"/>
    <w:rsid w:val="002C0579"/>
    <w:rsid w:val="002C2DC0"/>
    <w:rsid w:val="002D217A"/>
    <w:rsid w:val="002D273E"/>
    <w:rsid w:val="002E6B98"/>
    <w:rsid w:val="003343C6"/>
    <w:rsid w:val="00357E78"/>
    <w:rsid w:val="00366B9E"/>
    <w:rsid w:val="00397C25"/>
    <w:rsid w:val="003A0484"/>
    <w:rsid w:val="003A136D"/>
    <w:rsid w:val="003A3870"/>
    <w:rsid w:val="003B47CF"/>
    <w:rsid w:val="00405619"/>
    <w:rsid w:val="00407F31"/>
    <w:rsid w:val="00412EC4"/>
    <w:rsid w:val="00421196"/>
    <w:rsid w:val="0044399B"/>
    <w:rsid w:val="00450A7E"/>
    <w:rsid w:val="00453931"/>
    <w:rsid w:val="0046147A"/>
    <w:rsid w:val="00461992"/>
    <w:rsid w:val="004654D1"/>
    <w:rsid w:val="00481BB0"/>
    <w:rsid w:val="00494AFC"/>
    <w:rsid w:val="004A0895"/>
    <w:rsid w:val="004B5DF5"/>
    <w:rsid w:val="004C689F"/>
    <w:rsid w:val="004D1F24"/>
    <w:rsid w:val="004E425F"/>
    <w:rsid w:val="005324A9"/>
    <w:rsid w:val="0054388F"/>
    <w:rsid w:val="005503B2"/>
    <w:rsid w:val="00551FCA"/>
    <w:rsid w:val="00576211"/>
    <w:rsid w:val="00594441"/>
    <w:rsid w:val="005B2F76"/>
    <w:rsid w:val="005B333A"/>
    <w:rsid w:val="005C0383"/>
    <w:rsid w:val="005D6DF8"/>
    <w:rsid w:val="005D703F"/>
    <w:rsid w:val="005E5777"/>
    <w:rsid w:val="00605292"/>
    <w:rsid w:val="00620F65"/>
    <w:rsid w:val="006546FE"/>
    <w:rsid w:val="0066791E"/>
    <w:rsid w:val="006B672F"/>
    <w:rsid w:val="006C33E7"/>
    <w:rsid w:val="00703B29"/>
    <w:rsid w:val="0072604E"/>
    <w:rsid w:val="007568AF"/>
    <w:rsid w:val="00762F7D"/>
    <w:rsid w:val="00770E63"/>
    <w:rsid w:val="00784EBF"/>
    <w:rsid w:val="007A7C70"/>
    <w:rsid w:val="007D235A"/>
    <w:rsid w:val="007F01FD"/>
    <w:rsid w:val="00832DD8"/>
    <w:rsid w:val="0083552E"/>
    <w:rsid w:val="0086498F"/>
    <w:rsid w:val="008778E2"/>
    <w:rsid w:val="00897C18"/>
    <w:rsid w:val="008B3ECE"/>
    <w:rsid w:val="008B6106"/>
    <w:rsid w:val="008B669E"/>
    <w:rsid w:val="008C684B"/>
    <w:rsid w:val="008D759C"/>
    <w:rsid w:val="008F0D78"/>
    <w:rsid w:val="008F180A"/>
    <w:rsid w:val="008F2F33"/>
    <w:rsid w:val="00906716"/>
    <w:rsid w:val="0092582C"/>
    <w:rsid w:val="00962153"/>
    <w:rsid w:val="00973AC2"/>
    <w:rsid w:val="0098339C"/>
    <w:rsid w:val="009A30B4"/>
    <w:rsid w:val="009A6F58"/>
    <w:rsid w:val="009D354A"/>
    <w:rsid w:val="009E5236"/>
    <w:rsid w:val="00A148F7"/>
    <w:rsid w:val="00A24CB4"/>
    <w:rsid w:val="00A31BDD"/>
    <w:rsid w:val="00A40AF3"/>
    <w:rsid w:val="00A630D1"/>
    <w:rsid w:val="00A63806"/>
    <w:rsid w:val="00A82DF9"/>
    <w:rsid w:val="00A8565F"/>
    <w:rsid w:val="00A9324A"/>
    <w:rsid w:val="00AB529A"/>
    <w:rsid w:val="00AF4717"/>
    <w:rsid w:val="00B25960"/>
    <w:rsid w:val="00B42AB7"/>
    <w:rsid w:val="00B66C97"/>
    <w:rsid w:val="00B77C7C"/>
    <w:rsid w:val="00BB779D"/>
    <w:rsid w:val="00BC6D5C"/>
    <w:rsid w:val="00BD71A8"/>
    <w:rsid w:val="00BF4C02"/>
    <w:rsid w:val="00C04E34"/>
    <w:rsid w:val="00C140CB"/>
    <w:rsid w:val="00C16519"/>
    <w:rsid w:val="00C22C12"/>
    <w:rsid w:val="00C5418D"/>
    <w:rsid w:val="00C820B4"/>
    <w:rsid w:val="00C85AA3"/>
    <w:rsid w:val="00CB1C83"/>
    <w:rsid w:val="00CD6B7C"/>
    <w:rsid w:val="00D36FA3"/>
    <w:rsid w:val="00D41275"/>
    <w:rsid w:val="00D93FF6"/>
    <w:rsid w:val="00DB0479"/>
    <w:rsid w:val="00DD79A7"/>
    <w:rsid w:val="00DE4CCD"/>
    <w:rsid w:val="00DF40D3"/>
    <w:rsid w:val="00E16C0B"/>
    <w:rsid w:val="00E22213"/>
    <w:rsid w:val="00E267D9"/>
    <w:rsid w:val="00E26E04"/>
    <w:rsid w:val="00E3476F"/>
    <w:rsid w:val="00E57A10"/>
    <w:rsid w:val="00E84D00"/>
    <w:rsid w:val="00E93CFE"/>
    <w:rsid w:val="00E97F4B"/>
    <w:rsid w:val="00EB52A1"/>
    <w:rsid w:val="00EC0F57"/>
    <w:rsid w:val="00F114FF"/>
    <w:rsid w:val="00F419CD"/>
    <w:rsid w:val="00F62DB4"/>
    <w:rsid w:val="00F657FD"/>
    <w:rsid w:val="00F87BAE"/>
    <w:rsid w:val="00F90BA4"/>
    <w:rsid w:val="00FA03E9"/>
    <w:rsid w:val="00FA4EE2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A46D6FC"/>
  <w15:chartTrackingRefBased/>
  <w15:docId w15:val="{2458D0F6-3768-4E4B-A3A3-08EEF59A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CE92-AE62-4C53-8E2E-6264FFC3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2412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16616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Liszková Jana</cp:lastModifiedBy>
  <cp:revision>6</cp:revision>
  <cp:lastPrinted>2015-07-16T08:33:00Z</cp:lastPrinted>
  <dcterms:created xsi:type="dcterms:W3CDTF">2016-09-01T10:17:00Z</dcterms:created>
  <dcterms:modified xsi:type="dcterms:W3CDTF">2016-09-01T12:46:00Z</dcterms:modified>
</cp:coreProperties>
</file>