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9312" w14:textId="15CBB544" w:rsidR="00B7691B" w:rsidRPr="00B7691B" w:rsidRDefault="00B7691B" w:rsidP="00361312">
      <w:pPr>
        <w:tabs>
          <w:tab w:val="left" w:pos="144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36"/>
          <w:szCs w:val="36"/>
          <w:lang w:eastAsia="cs-CZ"/>
        </w:rPr>
      </w:pPr>
      <w:r w:rsidRPr="00B7691B">
        <w:rPr>
          <w:rFonts w:ascii="Times New Roman" w:eastAsia="Times New Roman" w:hAnsi="Times New Roman" w:cs="Times New Roman"/>
          <w:b/>
          <w:bCs/>
          <w:color w:val="FF0000"/>
          <w:kern w:val="32"/>
          <w:sz w:val="36"/>
          <w:szCs w:val="36"/>
          <w:lang w:eastAsia="cs-CZ"/>
        </w:rPr>
        <w:t>KONCEPT</w:t>
      </w:r>
    </w:p>
    <w:p w14:paraId="43CA0CCC" w14:textId="75237B47" w:rsidR="003F6197" w:rsidRPr="003F6197" w:rsidRDefault="003F6197" w:rsidP="00361312">
      <w:pPr>
        <w:tabs>
          <w:tab w:val="left" w:pos="144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cs-CZ"/>
        </w:rPr>
        <w:t>Smlouva o spolupráci</w:t>
      </w:r>
      <w:r w:rsidR="001546EF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cs-CZ"/>
        </w:rPr>
        <w:t xml:space="preserve"> na přípravě a realizaci </w:t>
      </w:r>
      <w:r w:rsidR="001546EF" w:rsidRPr="001546EF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cs-CZ"/>
        </w:rPr>
        <w:t>projektu „Cyklistické propojení Poruby s Vřesinou“</w:t>
      </w:r>
    </w:p>
    <w:p w14:paraId="3959C028" w14:textId="77777777" w:rsidR="003F6197" w:rsidRPr="003F6197" w:rsidRDefault="003F6197" w:rsidP="00361312">
      <w:pPr>
        <w:tabs>
          <w:tab w:val="left" w:pos="144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F6197">
        <w:rPr>
          <w:rFonts w:ascii="Times New Roman" w:eastAsia="Times New Roman" w:hAnsi="Times New Roman" w:cs="Times New Roman"/>
          <w:kern w:val="32"/>
          <w:sz w:val="24"/>
          <w:szCs w:val="24"/>
          <w:lang w:eastAsia="cs-CZ"/>
        </w:rPr>
        <w:t>dle § 1746 odst. 2 zákona č. 89/2012 Sb., občanský zákoník, v platném znění (dále jen „</w:t>
      </w:r>
      <w:r w:rsidRPr="003F619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  <w:t>občanský zákoník</w:t>
      </w:r>
      <w:r w:rsidRPr="003F6197">
        <w:rPr>
          <w:rFonts w:ascii="Times New Roman" w:eastAsia="Times New Roman" w:hAnsi="Times New Roman" w:cs="Times New Roman"/>
          <w:kern w:val="32"/>
          <w:sz w:val="24"/>
          <w:szCs w:val="24"/>
          <w:lang w:eastAsia="cs-CZ"/>
        </w:rPr>
        <w:t>“)</w:t>
      </w:r>
    </w:p>
    <w:p w14:paraId="432D9466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46A2ED0A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36C6641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>Smluvní strany</w:t>
      </w:r>
    </w:p>
    <w:p w14:paraId="209BD2B6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B1D1" wp14:editId="78585EC3">
                <wp:simplePos x="0" y="0"/>
                <wp:positionH relativeFrom="column">
                  <wp:posOffset>-12065</wp:posOffset>
                </wp:positionH>
                <wp:positionV relativeFrom="paragraph">
                  <wp:posOffset>-6350</wp:posOffset>
                </wp:positionV>
                <wp:extent cx="5981700" cy="9525"/>
                <wp:effectExtent l="0" t="0" r="19050" b="2857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9251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95pt,-.5pt" to="470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" strokecolor="windowText">
                <o:lock v:ext="edit" shapetype="f"/>
              </v:line>
            </w:pict>
          </mc:Fallback>
        </mc:AlternateContent>
      </w:r>
    </w:p>
    <w:p w14:paraId="14EF56C7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 xml:space="preserve">Statutární město Ostrava </w:t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br/>
      </w:r>
      <w:r w:rsidRPr="003F6197">
        <w:rPr>
          <w:rFonts w:ascii="Times New Roman" w:eastAsia="Times New Roman" w:hAnsi="Times New Roman" w:cs="Times New Roman"/>
          <w:lang w:eastAsia="cs-CZ"/>
        </w:rPr>
        <w:t xml:space="preserve">Prokešovo náměstí 8, 729 30 Ostrava </w:t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br/>
        <w:t>zastoupeno Ing. Tomášem Macurou, MBA, primátorem</w:t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br/>
        <w:t>IČO:  00845451</w:t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br/>
        <w:t>DIČ:  CZ00845451</w:t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</w:p>
    <w:p w14:paraId="3CE0CEC9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>(dále jen „město“)</w:t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  <w:t xml:space="preserve"> </w:t>
      </w:r>
    </w:p>
    <w:p w14:paraId="1769BB3B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</w:p>
    <w:p w14:paraId="4E40817A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BB40442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>Moravskoslezský kraj</w:t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ab/>
      </w:r>
    </w:p>
    <w:p w14:paraId="641410C5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color w:val="231F20"/>
          <w:lang w:eastAsia="cs-CZ"/>
        </w:rPr>
      </w:pP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>28. října 117, 702 18 Ostrava</w:t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</w:p>
    <w:p w14:paraId="70D449A1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color w:val="231F20"/>
          <w:lang w:eastAsia="cs-CZ"/>
        </w:rPr>
      </w:pP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>zastoupen prof. Ing. Ivo Vondrákem, CSc., hejtmanem</w:t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ab/>
      </w:r>
    </w:p>
    <w:p w14:paraId="1B198D31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color w:val="231F20"/>
          <w:lang w:eastAsia="cs-CZ"/>
        </w:rPr>
      </w:pP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 xml:space="preserve">IČO: </w:t>
      </w:r>
      <w:r w:rsidRPr="003F6197">
        <w:rPr>
          <w:rFonts w:ascii="Times New Roman" w:eastAsia="Times New Roman" w:hAnsi="Times New Roman" w:cs="Times New Roman"/>
          <w:lang w:eastAsia="cs-CZ"/>
        </w:rPr>
        <w:t>70890692</w:t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ab/>
      </w:r>
    </w:p>
    <w:p w14:paraId="3E4A5343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color w:val="231F20"/>
          <w:lang w:eastAsia="cs-CZ"/>
        </w:rPr>
        <w:t xml:space="preserve">DIČ: </w:t>
      </w:r>
      <w:r w:rsidRPr="003F6197">
        <w:rPr>
          <w:rFonts w:ascii="Times New Roman" w:eastAsia="Times New Roman" w:hAnsi="Times New Roman" w:cs="Times New Roman"/>
          <w:bCs/>
          <w:lang w:eastAsia="cs-CZ"/>
        </w:rPr>
        <w:t>CZ70890692</w:t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</w:p>
    <w:p w14:paraId="44690F9A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lang w:eastAsia="cs-CZ"/>
        </w:rPr>
        <w:t>(dále jen „kraj“)</w:t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</w:p>
    <w:p w14:paraId="0D884DC2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411BB18A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5E76DF76" w14:textId="028242C0" w:rsid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lang w:eastAsia="cs-CZ"/>
        </w:rPr>
        <w:t>(město a kraj dále také jako „smluvní strany“)</w:t>
      </w:r>
    </w:p>
    <w:p w14:paraId="5A477C71" w14:textId="037DD9D7" w:rsidR="00361312" w:rsidRDefault="00361312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11679407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4DA68212" w14:textId="36472504" w:rsidR="003F6197" w:rsidRPr="003F6197" w:rsidRDefault="003F6197" w:rsidP="003F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>Pream</w:t>
      </w:r>
      <w:r>
        <w:rPr>
          <w:rFonts w:ascii="Times New Roman" w:eastAsia="Times New Roman" w:hAnsi="Times New Roman" w:cs="Times New Roman"/>
          <w:b/>
          <w:lang w:eastAsia="cs-CZ"/>
        </w:rPr>
        <w:t>b</w:t>
      </w:r>
      <w:r w:rsidRPr="003F6197">
        <w:rPr>
          <w:rFonts w:ascii="Times New Roman" w:eastAsia="Times New Roman" w:hAnsi="Times New Roman" w:cs="Times New Roman"/>
          <w:b/>
          <w:lang w:eastAsia="cs-CZ"/>
        </w:rPr>
        <w:t>ule</w:t>
      </w:r>
    </w:p>
    <w:p w14:paraId="6EBD248A" w14:textId="77777777" w:rsidR="003F6197" w:rsidRPr="003F6197" w:rsidRDefault="003F6197" w:rsidP="000A3C1B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96F2855" w14:textId="648745DB" w:rsidR="003F6197" w:rsidRPr="003F6197" w:rsidRDefault="003F6197" w:rsidP="000A3C1B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lang w:eastAsia="cs-CZ"/>
        </w:rPr>
        <w:t xml:space="preserve">Realizací stavby „I/11 Ostrava, prodloužená Rudná-hranice okresu Opava“ </w:t>
      </w:r>
      <w:r w:rsidR="000A3C1B">
        <w:rPr>
          <w:rFonts w:ascii="Times New Roman" w:eastAsia="Times New Roman" w:hAnsi="Times New Roman" w:cs="Times New Roman"/>
          <w:bCs/>
          <w:lang w:eastAsia="cs-CZ"/>
        </w:rPr>
        <w:t xml:space="preserve">byla </w:t>
      </w:r>
      <w:r w:rsidRPr="003F6197">
        <w:rPr>
          <w:rFonts w:ascii="Times New Roman" w:eastAsia="Times New Roman" w:hAnsi="Times New Roman" w:cs="Times New Roman"/>
          <w:bCs/>
          <w:lang w:eastAsia="cs-CZ"/>
        </w:rPr>
        <w:t>vyloučena cyklistická, pěší i nemotorová doprava. Původní komunikace nižších kategorií na pomezí katastrálních území Poruba u Ostravy a Vřesina u Bílovce byly v rámci stavby „I/11 Ostrava, prodloužená Rudná-hranice okresu Opava“ v nezbytném rozsahu nahrazeny náhradními komunikacemi a páteřně napojeny na silnici III/4692 (ul. Vřesinská). Lokality a náhradní komunikace v řešeném území však nejsou provázány jak mezi sebou, tak není vhodným způsobem zajištěna prostupnost do krajiny.</w:t>
      </w:r>
    </w:p>
    <w:p w14:paraId="186B24DD" w14:textId="2E096361" w:rsidR="003F6197" w:rsidRPr="003F6197" w:rsidRDefault="003F6197" w:rsidP="000A3C1B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lang w:eastAsia="cs-CZ"/>
        </w:rPr>
        <w:t>Vzhledem ke skutečnosti, že systémové dořešení vyžadovalo komplexní přístup nad rámec gesce vlastníků jednotlivých komunikací, zajistil Moravskoslezský kraj vypracování koordinační studie</w:t>
      </w:r>
      <w:r w:rsidR="000A3C1B">
        <w:rPr>
          <w:rFonts w:ascii="Times New Roman" w:eastAsia="Times New Roman" w:hAnsi="Times New Roman" w:cs="Times New Roman"/>
          <w:bCs/>
          <w:lang w:eastAsia="cs-CZ"/>
        </w:rPr>
        <w:t>, ve které se</w:t>
      </w:r>
      <w:r w:rsidRPr="003F6197">
        <w:rPr>
          <w:rFonts w:ascii="Times New Roman" w:eastAsia="Times New Roman" w:hAnsi="Times New Roman" w:cs="Times New Roman"/>
          <w:bCs/>
          <w:lang w:eastAsia="cs-CZ"/>
        </w:rPr>
        <w:t xml:space="preserve"> navrhuje propojení jednotlivých náhradních komunikací do uceleného funkčního systému bez ohledu na vlastnictví a správu. Navrhované uspořádání pak zajišťuje vazby na páteřní silnici č. III/4692 a vzájemně propojuje komunikace statutárního města Ostravy, Obce Vřesina a další veřejné komunikace. </w:t>
      </w:r>
    </w:p>
    <w:p w14:paraId="6171FFE9" w14:textId="2DC87A5E" w:rsidR="003F6197" w:rsidRPr="003F6197" w:rsidRDefault="003F6197" w:rsidP="000A3C1B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lang w:eastAsia="cs-CZ"/>
        </w:rPr>
        <w:t>Přípravu projektu „Cyklistické propojení Poruby s Vřesinou“ a projektovou dokumentaci pro společné územní a stavební řízení zajistilo statutární město Ostrava</w:t>
      </w:r>
      <w:r w:rsidR="000A3C1B">
        <w:rPr>
          <w:rFonts w:ascii="Times New Roman" w:eastAsia="Times New Roman" w:hAnsi="Times New Roman" w:cs="Times New Roman"/>
          <w:bCs/>
          <w:lang w:eastAsia="cs-CZ"/>
        </w:rPr>
        <w:t>, přičemž</w:t>
      </w:r>
      <w:r w:rsidRPr="003F6197">
        <w:rPr>
          <w:rFonts w:ascii="Times New Roman" w:eastAsia="Times New Roman" w:hAnsi="Times New Roman" w:cs="Times New Roman"/>
          <w:bCs/>
          <w:lang w:eastAsia="cs-CZ"/>
        </w:rPr>
        <w:t xml:space="preserve"> povolení stavby nabylo právní moci 1. 9. 2021. Realizací projektu dojde k propojení komunikací vybudovaných v souběhu se sil. I/11, k pokračování pěší komunikace od napojení místní komunikace na silnici III. třídy č. III/4692 a následně společné stezky pro cyklisty a chodce, které umožní přístup obyvatel Poruby k rekreačnímu středisku Skalka a Střelnici Poruba a propojení na navazující cyklistickou trasu směr Vřesina. </w:t>
      </w:r>
    </w:p>
    <w:p w14:paraId="07D8C8DB" w14:textId="77777777" w:rsidR="003F6197" w:rsidRPr="003F6197" w:rsidRDefault="003F6197" w:rsidP="003F6197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  <w:r w:rsidRPr="003F6197">
        <w:rPr>
          <w:rFonts w:ascii="Times New Roman" w:eastAsia="Times New Roman" w:hAnsi="Times New Roman" w:cs="Times New Roman"/>
          <w:bCs/>
          <w:lang w:eastAsia="cs-CZ"/>
        </w:rPr>
        <w:tab/>
      </w:r>
    </w:p>
    <w:p w14:paraId="27F0926D" w14:textId="7F0B309A" w:rsidR="003F6197" w:rsidRPr="003F6197" w:rsidRDefault="003F6197" w:rsidP="000A3C1B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</w:p>
    <w:p w14:paraId="532E3A2F" w14:textId="77777777" w:rsidR="003F6197" w:rsidRPr="003F6197" w:rsidRDefault="003F6197" w:rsidP="000A3C1B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Úvodní ustanovení</w:t>
      </w:r>
    </w:p>
    <w:p w14:paraId="2F7B0E11" w14:textId="77777777" w:rsidR="003F6197" w:rsidRPr="003F6197" w:rsidRDefault="003F6197" w:rsidP="003F61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color w:val="000000"/>
          <w:lang w:eastAsia="cs-CZ"/>
        </w:rPr>
        <w:t>Smluvní strany prohlašují, že údaje</w:t>
      </w:r>
      <w:r w:rsidRPr="003F6197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Pr="003F6197">
        <w:rPr>
          <w:rFonts w:ascii="Times New Roman" w:eastAsia="Times New Roman" w:hAnsi="Times New Roman" w:cs="Times New Roman"/>
          <w:bCs/>
          <w:color w:val="000000"/>
          <w:lang w:eastAsia="cs-CZ"/>
        </w:rPr>
        <w:t>uvedené v úvodu smlouvy jsou v souladu s právní skutečností v době jejího uzavření. Smluvní strany se zavazují, že změny dotčených údajů oznámí bez prodlení druhé smluvní straně.</w:t>
      </w:r>
    </w:p>
    <w:p w14:paraId="1ED778B8" w14:textId="265D51B4" w:rsidR="003F6197" w:rsidRPr="003F6197" w:rsidRDefault="003F6197" w:rsidP="003F61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>Účelem uzavření této smlouvy je sjednání práv a povinností smluvních stran, a to vztahu k</w:t>
      </w:r>
      <w:r w:rsidR="000A3C1B">
        <w:rPr>
          <w:rFonts w:ascii="Times New Roman" w:eastAsia="Times New Roman" w:hAnsi="Times New Roman" w:cs="Times New Roman"/>
          <w:lang w:eastAsia="cs-CZ"/>
        </w:rPr>
        <w:t xml:space="preserve"> samotné </w:t>
      </w:r>
      <w:r w:rsidRPr="003F6197">
        <w:rPr>
          <w:rFonts w:ascii="Times New Roman" w:eastAsia="Times New Roman" w:hAnsi="Times New Roman" w:cs="Times New Roman"/>
          <w:lang w:eastAsia="cs-CZ"/>
        </w:rPr>
        <w:t>realizaci díla „Cyklistické propojení Poruby s Vřesinou“.</w:t>
      </w:r>
    </w:p>
    <w:p w14:paraId="400125BA" w14:textId="77777777" w:rsidR="003F6197" w:rsidRPr="003F6197" w:rsidRDefault="003F6197" w:rsidP="000A3C1B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</w:t>
      </w:r>
    </w:p>
    <w:p w14:paraId="071134D4" w14:textId="77777777" w:rsidR="003F6197" w:rsidRPr="003F6197" w:rsidRDefault="003F6197" w:rsidP="000A3C1B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Provádění díla, úhrada nákladů</w:t>
      </w:r>
    </w:p>
    <w:p w14:paraId="3B5D5C06" w14:textId="78D4F77E" w:rsidR="003F6197" w:rsidRDefault="003F6197" w:rsidP="003F6197">
      <w:pPr>
        <w:numPr>
          <w:ilvl w:val="0"/>
          <w:numId w:val="3"/>
        </w:numPr>
        <w:shd w:val="clear" w:color="auto" w:fill="FFFFFF"/>
        <w:spacing w:before="120" w:after="192" w:line="279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Město prohlašuje, že </w:t>
      </w:r>
      <w:r w:rsidR="000A3C1B">
        <w:rPr>
          <w:rFonts w:ascii="Times New Roman" w:eastAsia="Times New Roman" w:hAnsi="Times New Roman" w:cs="Times New Roman"/>
          <w:bCs/>
          <w:color w:val="000000"/>
          <w:lang w:eastAsia="cs-CZ"/>
        </w:rPr>
        <w:t>bude stavbu „Cyklistické propojení Poruby s Vřesinou“ realizovat samostatně</w:t>
      </w:r>
      <w:r w:rsidR="00C46A84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a na vlastní náklad. </w:t>
      </w:r>
    </w:p>
    <w:p w14:paraId="3A245DD7" w14:textId="18BA3A5A" w:rsidR="003F6197" w:rsidRPr="00B7691B" w:rsidRDefault="003F6197" w:rsidP="003F6197">
      <w:pPr>
        <w:numPr>
          <w:ilvl w:val="0"/>
          <w:numId w:val="3"/>
        </w:numPr>
        <w:shd w:val="clear" w:color="auto" w:fill="FFFFFF"/>
        <w:spacing w:before="120" w:after="192" w:line="279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Smluvní strany se dohodly, že vyvinou maximální součinnost k tomu, aby mohla být realizace díla „Cyklistické </w:t>
      </w:r>
      <w:r w:rsidRPr="00B7691B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propojení Poruby s Vřesinou“, zahájena do konce roku 2022. Za účelem naplnění tohoto cíle se smluvní strany dohodly, informovat se minimálně v měsíčních intervalech o všech okolnostech, které mohou mít na realizaci díla podstatný vliv.  </w:t>
      </w:r>
    </w:p>
    <w:p w14:paraId="2030DD1F" w14:textId="28C7E8E4" w:rsidR="003F6197" w:rsidRPr="00B7691B" w:rsidRDefault="003F6197" w:rsidP="003F6197">
      <w:pPr>
        <w:numPr>
          <w:ilvl w:val="0"/>
          <w:numId w:val="3"/>
        </w:numPr>
        <w:shd w:val="clear" w:color="auto" w:fill="FFFFFF"/>
        <w:spacing w:before="120" w:after="192" w:line="279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B7691B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Smluvní strany se dále dohodly, že se budou rovným dílem podílet na prokazatelně vynaložených nákladech na realizaci díla vzniklých </w:t>
      </w:r>
      <w:r w:rsidRPr="00B7691B">
        <w:rPr>
          <w:rFonts w:ascii="Times New Roman" w:eastAsia="Times New Roman" w:hAnsi="Times New Roman" w:cs="Times New Roman"/>
          <w:lang w:eastAsia="cs-CZ"/>
        </w:rPr>
        <w:t xml:space="preserve">na základě smlouvy o dílo, tzn., že každá ze stran se bude podílet 1/2 z celkových nákladů na realizaci díla, které budou odpovídat konečné ceně díla. Konečná cena díla nepřesáhne částku </w:t>
      </w:r>
      <w:r w:rsidR="009D3DA6" w:rsidRPr="00B7691B">
        <w:rPr>
          <w:rFonts w:ascii="Times New Roman" w:eastAsia="Times New Roman" w:hAnsi="Times New Roman" w:cs="Times New Roman"/>
          <w:lang w:eastAsia="cs-CZ"/>
        </w:rPr>
        <w:t>11.712.000</w:t>
      </w:r>
      <w:r w:rsidRPr="00B7691B">
        <w:rPr>
          <w:rFonts w:ascii="Times New Roman" w:eastAsia="Times New Roman" w:hAnsi="Times New Roman" w:cs="Times New Roman"/>
          <w:lang w:eastAsia="cs-CZ"/>
        </w:rPr>
        <w:t>- Kč vč. DPH. Kraj se bude na úhradě nákladů podílet formou poskytnutí dotace. Smluvní strany prohlašují, že žádost o poskytnutí dotace byla před uzavření</w:t>
      </w:r>
      <w:r w:rsidR="00D75BFF">
        <w:rPr>
          <w:rFonts w:ascii="Times New Roman" w:eastAsia="Times New Roman" w:hAnsi="Times New Roman" w:cs="Times New Roman"/>
          <w:lang w:eastAsia="cs-CZ"/>
        </w:rPr>
        <w:t>m</w:t>
      </w:r>
      <w:r w:rsidRPr="00B7691B">
        <w:rPr>
          <w:rFonts w:ascii="Times New Roman" w:eastAsia="Times New Roman" w:hAnsi="Times New Roman" w:cs="Times New Roman"/>
          <w:lang w:eastAsia="cs-CZ"/>
        </w:rPr>
        <w:t xml:space="preserve"> této smlouvy podána, projednána a schválena zastupitelstvem kraje</w:t>
      </w:r>
      <w:r w:rsidR="0029503D" w:rsidRPr="00B7691B">
        <w:rPr>
          <w:rFonts w:ascii="Times New Roman" w:eastAsia="Times New Roman" w:hAnsi="Times New Roman" w:cs="Times New Roman"/>
          <w:lang w:eastAsia="cs-CZ"/>
        </w:rPr>
        <w:t xml:space="preserve"> v maximální výši 5.856</w:t>
      </w:r>
      <w:r w:rsidRPr="00B7691B">
        <w:rPr>
          <w:rFonts w:ascii="Times New Roman" w:eastAsia="Times New Roman" w:hAnsi="Times New Roman" w:cs="Times New Roman"/>
          <w:lang w:eastAsia="cs-CZ"/>
        </w:rPr>
        <w:t>.</w:t>
      </w:r>
      <w:r w:rsidR="0029503D" w:rsidRPr="00B7691B">
        <w:rPr>
          <w:rFonts w:ascii="Times New Roman" w:eastAsia="Times New Roman" w:hAnsi="Times New Roman" w:cs="Times New Roman"/>
          <w:lang w:eastAsia="cs-CZ"/>
        </w:rPr>
        <w:t>000 Kč.</w:t>
      </w:r>
    </w:p>
    <w:p w14:paraId="0D9FA3D7" w14:textId="77777777" w:rsidR="003F6197" w:rsidRPr="00B7691B" w:rsidRDefault="003F6197" w:rsidP="003F6197">
      <w:pPr>
        <w:numPr>
          <w:ilvl w:val="0"/>
          <w:numId w:val="3"/>
        </w:numPr>
        <w:shd w:val="clear" w:color="auto" w:fill="FFFFFF"/>
        <w:spacing w:before="120" w:after="192" w:line="279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B7691B">
        <w:rPr>
          <w:rFonts w:ascii="Times New Roman" w:eastAsia="Times New Roman" w:hAnsi="Times New Roman" w:cs="Times New Roman"/>
          <w:lang w:eastAsia="cs-CZ"/>
        </w:rPr>
        <w:t>Výše nákladů města na realizaci díla dle odst. 3 tohoto článku smlouvy bude zcela odpovídat konečné ceně díla uhrazené městem dle smlouvy o dílo.</w:t>
      </w:r>
    </w:p>
    <w:p w14:paraId="405D1DB6" w14:textId="77777777" w:rsidR="003F6197" w:rsidRPr="003F6197" w:rsidRDefault="003F6197" w:rsidP="003F6197">
      <w:pPr>
        <w:shd w:val="clear" w:color="auto" w:fill="FFFFFF"/>
        <w:spacing w:before="120" w:after="192" w:line="279" w:lineRule="atLeast"/>
        <w:ind w:left="36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14:paraId="4F49A835" w14:textId="77777777" w:rsidR="003F6197" w:rsidRPr="003F6197" w:rsidRDefault="003F6197" w:rsidP="00361312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</w:p>
    <w:p w14:paraId="57C6D1F8" w14:textId="77777777" w:rsidR="003F6197" w:rsidRPr="003F6197" w:rsidRDefault="003F6197" w:rsidP="00361312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Ostatní práva a povinnosti</w:t>
      </w:r>
    </w:p>
    <w:p w14:paraId="18354625" w14:textId="2688212F" w:rsidR="0029503D" w:rsidRDefault="003F6197" w:rsidP="003F6197">
      <w:pPr>
        <w:numPr>
          <w:ilvl w:val="0"/>
          <w:numId w:val="4"/>
        </w:numPr>
        <w:shd w:val="clear" w:color="auto" w:fill="FFFFFF"/>
        <w:spacing w:before="120" w:after="192" w:line="279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Smluvní strany se dále dohodly, že </w:t>
      </w:r>
      <w:r w:rsidR="000A3C1B">
        <w:rPr>
          <w:rFonts w:ascii="Times New Roman" w:eastAsia="Times New Roman" w:hAnsi="Times New Roman" w:cs="Times New Roman"/>
          <w:bCs/>
          <w:color w:val="000000"/>
          <w:lang w:eastAsia="cs-CZ"/>
        </w:rPr>
        <w:t>Moravskoslezský kraj zajistí na svůj náklad výkup pozemků</w:t>
      </w:r>
      <w:r w:rsidR="00C46A84">
        <w:rPr>
          <w:rFonts w:ascii="Times New Roman" w:eastAsia="Times New Roman" w:hAnsi="Times New Roman" w:cs="Times New Roman"/>
          <w:bCs/>
          <w:color w:val="000000"/>
          <w:lang w:eastAsia="cs-CZ"/>
        </w:rPr>
        <w:t>, resp. jejich částí,</w:t>
      </w:r>
      <w:r w:rsidR="000A3C1B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které jsou</w:t>
      </w:r>
      <w:r w:rsidR="00C46A84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pro realizaci stavby „Cyklistické propojení Poruby s Vřesinou“ nezbytné. Konkrétně se jedná o pozemky </w:t>
      </w:r>
      <w:r w:rsidR="000A3C1B">
        <w:rPr>
          <w:rFonts w:ascii="Times New Roman" w:eastAsia="Times New Roman" w:hAnsi="Times New Roman" w:cs="Times New Roman"/>
          <w:bCs/>
          <w:color w:val="000000"/>
          <w:lang w:eastAsia="cs-CZ"/>
        </w:rPr>
        <w:t>parc</w:t>
      </w:r>
      <w:r w:rsidR="00C46A84">
        <w:rPr>
          <w:rFonts w:ascii="Times New Roman" w:eastAsia="Times New Roman" w:hAnsi="Times New Roman" w:cs="Times New Roman"/>
          <w:bCs/>
          <w:color w:val="000000"/>
          <w:lang w:eastAsia="cs-CZ"/>
        </w:rPr>
        <w:t>ela č. 1753/9 v k.ú. Vřesina u Bílovce a pozemky 2906/13, 2905</w:t>
      </w:r>
      <w:r w:rsidR="0029503D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a 2938/7</w:t>
      </w:r>
      <w:r w:rsidR="00BC398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v k. ú. Poruba, obec Ostrava</w:t>
      </w:r>
      <w:r w:rsidR="0029503D">
        <w:rPr>
          <w:rFonts w:ascii="Times New Roman" w:eastAsia="Times New Roman" w:hAnsi="Times New Roman" w:cs="Times New Roman"/>
          <w:bCs/>
          <w:color w:val="000000"/>
          <w:lang w:eastAsia="cs-CZ"/>
        </w:rPr>
        <w:t>.</w:t>
      </w:r>
      <w:r w:rsidR="000A3C1B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="0029503D">
        <w:rPr>
          <w:rFonts w:ascii="Times New Roman" w:eastAsia="Times New Roman" w:hAnsi="Times New Roman" w:cs="Times New Roman"/>
          <w:bCs/>
          <w:color w:val="000000"/>
          <w:lang w:eastAsia="cs-CZ"/>
        </w:rPr>
        <w:t>Smluvní strany jsou si plně vědomy skutečnosti, že bez těchto pozemků, stavbu „Cyklistické propojení poruby s Vřesinou“ nelze realizovat.</w:t>
      </w:r>
    </w:p>
    <w:p w14:paraId="0171F356" w14:textId="3DF91BEA" w:rsidR="003F6197" w:rsidRPr="003F6197" w:rsidRDefault="0029503D" w:rsidP="003F6197">
      <w:pPr>
        <w:numPr>
          <w:ilvl w:val="0"/>
          <w:numId w:val="4"/>
        </w:numPr>
        <w:shd w:val="clear" w:color="auto" w:fill="FFFFFF"/>
        <w:spacing w:before="120" w:after="192" w:line="279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Moravskoslezský kraj prohlašuje, že nejpozději ke dni dokončení stavby „Cyklistické propojení Poruby s Vřesinou“, předloží orgánům kraje návrh na bezúplatný převod výše uvedených pozemků do vlastnictví města. </w:t>
      </w:r>
    </w:p>
    <w:p w14:paraId="4D496807" w14:textId="77777777" w:rsidR="003F6197" w:rsidRPr="003F6197" w:rsidRDefault="003F6197" w:rsidP="003F6197">
      <w:pPr>
        <w:shd w:val="clear" w:color="auto" w:fill="FFFFFF"/>
        <w:spacing w:before="120" w:after="192" w:line="27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1428BA43" w14:textId="28D8069B" w:rsidR="003F6197" w:rsidRPr="003F6197" w:rsidRDefault="003F6197" w:rsidP="00361312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IV.</w:t>
      </w:r>
    </w:p>
    <w:p w14:paraId="797E52BC" w14:textId="77777777" w:rsidR="003F6197" w:rsidRPr="003F6197" w:rsidRDefault="003F6197" w:rsidP="00361312">
      <w:pPr>
        <w:shd w:val="clear" w:color="auto" w:fill="FFFFFF"/>
        <w:spacing w:before="120" w:after="192" w:line="279" w:lineRule="atLeast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Společná a závěrečná ustanovení</w:t>
      </w:r>
    </w:p>
    <w:p w14:paraId="7E38F18D" w14:textId="77777777" w:rsidR="003F6197" w:rsidRPr="003F6197" w:rsidRDefault="003F6197" w:rsidP="003F6197">
      <w:pPr>
        <w:numPr>
          <w:ilvl w:val="0"/>
          <w:numId w:val="5"/>
        </w:numPr>
        <w:shd w:val="clear" w:color="auto" w:fill="FFFFFF"/>
        <w:spacing w:before="120" w:after="0" w:line="279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color w:val="000000"/>
          <w:lang w:eastAsia="cs-CZ"/>
        </w:rPr>
        <w:t>Práva a povinnosti smluvních stran v této smlouvě neupravené se řídí příslušnými ustanoveními občanského zákoníku.</w:t>
      </w:r>
    </w:p>
    <w:p w14:paraId="6997A6C8" w14:textId="77777777" w:rsidR="003F6197" w:rsidRPr="003F6197" w:rsidRDefault="003F6197" w:rsidP="003F61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color w:val="000000"/>
          <w:lang w:eastAsia="cs-CZ"/>
        </w:rPr>
        <w:t>Tato smlouva obsahuje úplné ujednání o všech záležitostech, které smluvní strany měly a chtěly v dohodě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79E62A88" w14:textId="069FA3A1" w:rsidR="003F6197" w:rsidRPr="00B7691B" w:rsidRDefault="003F6197" w:rsidP="003F61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B7691B">
        <w:rPr>
          <w:rFonts w:ascii="Times New Roman" w:eastAsia="Times New Roman" w:hAnsi="Times New Roman" w:cs="Times New Roman"/>
          <w:color w:val="000000"/>
          <w:lang w:eastAsia="cs-CZ"/>
        </w:rPr>
        <w:t>Tato smlouva nabývá účinnosti dnem uveřejnění v registru smluv</w:t>
      </w:r>
      <w:r w:rsidR="00B7691B" w:rsidRPr="00B7691B">
        <w:rPr>
          <w:rFonts w:ascii="Times New Roman" w:eastAsia="Times New Roman" w:hAnsi="Times New Roman" w:cs="Times New Roman"/>
          <w:color w:val="000000"/>
          <w:lang w:eastAsia="cs-CZ"/>
        </w:rPr>
        <w:t xml:space="preserve"> dle </w:t>
      </w:r>
      <w:r w:rsidR="00B7691B" w:rsidRPr="00B7691B">
        <w:rPr>
          <w:rFonts w:ascii="Times New Roman" w:hAnsi="Times New Roman" w:cs="Times New Roman"/>
        </w:rPr>
        <w:t>zákona č. 340/2015 Sb., o zvláštních podmínkách účinnosti některých smluv, uveřejňování těchto smluv a o registru smluv (zákon o registru smluv)</w:t>
      </w:r>
      <w:r w:rsidRPr="00B7691B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B7691B" w:rsidRPr="00B7691B">
        <w:rPr>
          <w:rFonts w:ascii="Times New Roman" w:eastAsia="Times New Roman" w:hAnsi="Times New Roman" w:cs="Times New Roman"/>
          <w:color w:val="000000"/>
          <w:lang w:eastAsia="cs-CZ"/>
        </w:rPr>
        <w:t xml:space="preserve"> Zveřejnění v registru smluv zajistí kraj.</w:t>
      </w:r>
      <w:r w:rsidRPr="00B7691B">
        <w:rPr>
          <w:rFonts w:ascii="Times New Roman" w:eastAsia="Times New Roman" w:hAnsi="Times New Roman" w:cs="Times New Roman"/>
          <w:color w:val="000000"/>
          <w:lang w:eastAsia="cs-CZ"/>
        </w:rPr>
        <w:t xml:space="preserve">   </w:t>
      </w:r>
    </w:p>
    <w:p w14:paraId="0DFAA87B" w14:textId="77777777" w:rsidR="003F6197" w:rsidRPr="003F6197" w:rsidRDefault="003F6197" w:rsidP="003F61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může být měněna pouze písemně. Za písemnou formu nebude pro tento účel považována výměna e-mailových či jiných elektronických zpráv. </w:t>
      </w:r>
    </w:p>
    <w:p w14:paraId="641E40F0" w14:textId="77777777" w:rsidR="003F6197" w:rsidRPr="003F6197" w:rsidRDefault="003F6197" w:rsidP="003F61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color w:val="000000"/>
          <w:lang w:eastAsia="cs-CZ"/>
        </w:rPr>
        <w:t xml:space="preserve">Smluvní strany se dohodly, že ve smyslu § 1740 odst. 2 a 3 občanského zákoníku vylučují přijetí nabídky, která vyjadřuje obsah návrhu smlouvy jinými slovy, i přijetí nabídky s dodatkem nebo odchylkou, i když dodatek či odchylka podstatně nemění podmínky nabídky. </w:t>
      </w:r>
    </w:p>
    <w:p w14:paraId="77AE1140" w14:textId="77777777" w:rsidR="003F6197" w:rsidRPr="003F6197" w:rsidRDefault="003F6197" w:rsidP="003F61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Ukáže-li se některé z ustanovení této smlouvy zdánlivým (nicotným), posoudí se vliv této vady na ostatní ustanovení smlouvy obdobně podle § 576 občanského zákoníku.</w:t>
      </w:r>
    </w:p>
    <w:p w14:paraId="6BD8AAD3" w14:textId="77777777" w:rsidR="003F6197" w:rsidRPr="003F6197" w:rsidRDefault="003F6197" w:rsidP="003F6197">
      <w:pPr>
        <w:numPr>
          <w:ilvl w:val="0"/>
          <w:numId w:val="5"/>
        </w:numPr>
        <w:shd w:val="clear" w:color="auto" w:fill="FFFFFF"/>
        <w:spacing w:before="120" w:after="0" w:line="279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color w:val="000000"/>
          <w:lang w:eastAsia="cs-CZ"/>
        </w:rPr>
        <w:t>Tato smlouva je vyhotovena v 6 vyhotoveních s platností originálu, z nichž město, kraj a FNO obdrží po dvou vyhotoveních.</w:t>
      </w:r>
    </w:p>
    <w:p w14:paraId="721E541D" w14:textId="77777777" w:rsidR="003F6197" w:rsidRPr="003F6197" w:rsidRDefault="003F6197" w:rsidP="003F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08DD94B" w14:textId="25C71843" w:rsidR="003F6197" w:rsidRDefault="003F6197" w:rsidP="003F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1FA9848" w14:textId="65B0E91B" w:rsidR="00B7691B" w:rsidRDefault="00B7691B" w:rsidP="003F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EEBA0AD" w14:textId="77777777" w:rsidR="00B7691B" w:rsidRPr="003F6197" w:rsidRDefault="00B7691B" w:rsidP="003F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CD5D65B" w14:textId="77777777" w:rsidR="003F6197" w:rsidRPr="003F6197" w:rsidRDefault="003F6197" w:rsidP="00361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>V.</w:t>
      </w:r>
    </w:p>
    <w:p w14:paraId="228D3F2C" w14:textId="77777777" w:rsidR="003F6197" w:rsidRPr="003F6197" w:rsidRDefault="003F6197" w:rsidP="00361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FBD33DB" w14:textId="77777777" w:rsidR="003F6197" w:rsidRPr="003F6197" w:rsidRDefault="003F6197" w:rsidP="00361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>Doložka platnosti právního jednání</w:t>
      </w:r>
    </w:p>
    <w:p w14:paraId="387B2D3A" w14:textId="5F899BB1" w:rsidR="003F6197" w:rsidRPr="003F6197" w:rsidRDefault="003F6197" w:rsidP="003F6197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 xml:space="preserve">Doložka platnosti právního jednání dle § 41 zákona č. 128/2000 Sb., o obcích (obecní zřízení), ve znění pozdějších předpisů: O uzavření této smlouvy </w:t>
      </w:r>
      <w:r w:rsidRPr="00874F49">
        <w:rPr>
          <w:rFonts w:ascii="Times New Roman" w:eastAsia="Times New Roman" w:hAnsi="Times New Roman" w:cs="Times New Roman"/>
          <w:lang w:eastAsia="cs-CZ"/>
        </w:rPr>
        <w:t>rozhodl</w:t>
      </w:r>
      <w:r w:rsidR="0029503D" w:rsidRPr="00874F49">
        <w:rPr>
          <w:rFonts w:ascii="Times New Roman" w:eastAsia="Times New Roman" w:hAnsi="Times New Roman" w:cs="Times New Roman"/>
          <w:lang w:eastAsia="cs-CZ"/>
        </w:rPr>
        <w:t>o</w:t>
      </w:r>
      <w:r w:rsidRPr="00874F49">
        <w:rPr>
          <w:rFonts w:ascii="Times New Roman" w:eastAsia="Times New Roman" w:hAnsi="Times New Roman" w:cs="Times New Roman"/>
          <w:lang w:eastAsia="cs-CZ"/>
        </w:rPr>
        <w:t xml:space="preserve"> zastupitelstvo</w:t>
      </w:r>
      <w:r w:rsidRPr="003F6197">
        <w:rPr>
          <w:rFonts w:ascii="Times New Roman" w:eastAsia="Times New Roman" w:hAnsi="Times New Roman" w:cs="Times New Roman"/>
          <w:lang w:eastAsia="cs-CZ"/>
        </w:rPr>
        <w:t xml:space="preserve"> města usnesením č………./RM/……/….. ze dne ………..202</w:t>
      </w:r>
      <w:r w:rsidR="0029503D">
        <w:rPr>
          <w:rFonts w:ascii="Times New Roman" w:eastAsia="Times New Roman" w:hAnsi="Times New Roman" w:cs="Times New Roman"/>
          <w:lang w:eastAsia="cs-CZ"/>
        </w:rPr>
        <w:t>2</w:t>
      </w:r>
      <w:r w:rsidRPr="003F6197">
        <w:rPr>
          <w:rFonts w:ascii="Times New Roman" w:eastAsia="Times New Roman" w:hAnsi="Times New Roman" w:cs="Times New Roman"/>
          <w:lang w:eastAsia="cs-CZ"/>
        </w:rPr>
        <w:t>.</w:t>
      </w:r>
    </w:p>
    <w:p w14:paraId="6882EDA6" w14:textId="68F5A1E5" w:rsidR="003F6197" w:rsidRPr="003F6197" w:rsidRDefault="003F6197" w:rsidP="003F6197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>Doložka platnosti právního jednání podle § 23 zákona č. 129/2000 Sb., o krajích (krajské zřízení), ve znění pozdějších předpisů: O uzavření této smlouvy rozhodlo zastupitelstvo kraje usnesením č………….. ze dne ………..202</w:t>
      </w:r>
      <w:r w:rsidR="0029503D">
        <w:rPr>
          <w:rFonts w:ascii="Times New Roman" w:eastAsia="Times New Roman" w:hAnsi="Times New Roman" w:cs="Times New Roman"/>
          <w:lang w:eastAsia="cs-CZ"/>
        </w:rPr>
        <w:t>2</w:t>
      </w:r>
      <w:r w:rsidRPr="003F6197">
        <w:rPr>
          <w:rFonts w:ascii="Times New Roman" w:eastAsia="Times New Roman" w:hAnsi="Times New Roman" w:cs="Times New Roman"/>
          <w:lang w:eastAsia="cs-CZ"/>
        </w:rPr>
        <w:t>.</w:t>
      </w:r>
    </w:p>
    <w:p w14:paraId="01E3E282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B8A9F5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05D0787" w14:textId="6CBBE18E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 xml:space="preserve">Za město:                                                                   </w:t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>Za kraj:</w:t>
      </w:r>
    </w:p>
    <w:p w14:paraId="5BF6929E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D63A9AB" w14:textId="7E59C744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 xml:space="preserve">Místo: Ostrava                                                            </w:t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 xml:space="preserve">Místo: Ostrava </w:t>
      </w:r>
    </w:p>
    <w:p w14:paraId="1370B8AD" w14:textId="5735DB45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 xml:space="preserve">Datum:                                                                       </w:t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>Datum:</w:t>
      </w:r>
    </w:p>
    <w:p w14:paraId="6669771F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70BDBE4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CFFAECB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E16A0E" w14:textId="77777777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AE596D" w14:textId="7B0FBCB3" w:rsidR="003F6197" w:rsidRPr="003F6197" w:rsidRDefault="003F6197" w:rsidP="003F61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>________________________________________</w:t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="00B7691B">
        <w:rPr>
          <w:rFonts w:ascii="Times New Roman" w:eastAsia="Times New Roman" w:hAnsi="Times New Roman" w:cs="Times New Roman"/>
          <w:lang w:eastAsia="cs-CZ"/>
        </w:rPr>
        <w:tab/>
      </w:r>
      <w:r w:rsidRPr="003F6197">
        <w:rPr>
          <w:rFonts w:ascii="Times New Roman" w:eastAsia="Times New Roman" w:hAnsi="Times New Roman" w:cs="Times New Roman"/>
          <w:lang w:eastAsia="cs-CZ"/>
        </w:rPr>
        <w:t>_____________________________________</w:t>
      </w:r>
    </w:p>
    <w:p w14:paraId="64A9893B" w14:textId="50DA18FC" w:rsidR="003F6197" w:rsidRPr="003F6197" w:rsidRDefault="003F6197" w:rsidP="00B7691B">
      <w:pPr>
        <w:tabs>
          <w:tab w:val="left" w:pos="0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F6197">
        <w:rPr>
          <w:rFonts w:ascii="Times New Roman" w:eastAsia="Times New Roman" w:hAnsi="Times New Roman" w:cs="Times New Roman"/>
          <w:b/>
          <w:lang w:eastAsia="cs-CZ"/>
        </w:rPr>
        <w:t xml:space="preserve">Ing. Tomáš Macura, MBA                                            </w:t>
      </w:r>
      <w:r w:rsidR="00B7691B">
        <w:rPr>
          <w:rFonts w:ascii="Times New Roman" w:eastAsia="Times New Roman" w:hAnsi="Times New Roman" w:cs="Times New Roman"/>
          <w:b/>
          <w:lang w:eastAsia="cs-CZ"/>
        </w:rPr>
        <w:tab/>
      </w:r>
      <w:r w:rsidRPr="003F6197">
        <w:rPr>
          <w:rFonts w:ascii="Times New Roman" w:eastAsia="Times New Roman" w:hAnsi="Times New Roman" w:cs="Times New Roman"/>
          <w:b/>
          <w:lang w:eastAsia="cs-CZ"/>
        </w:rPr>
        <w:t>prof. Ing. Ivo Vondrák, CSc.</w:t>
      </w:r>
    </w:p>
    <w:p w14:paraId="57028615" w14:textId="106F3BB7" w:rsidR="003F6197" w:rsidRPr="003F6197" w:rsidRDefault="003F6197" w:rsidP="003F6197">
      <w:pPr>
        <w:tabs>
          <w:tab w:val="left" w:pos="0"/>
          <w:tab w:val="left" w:pos="49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3F6197">
        <w:rPr>
          <w:rFonts w:ascii="Times New Roman" w:eastAsia="Times New Roman" w:hAnsi="Times New Roman" w:cs="Times New Roman"/>
          <w:lang w:eastAsia="cs-CZ"/>
        </w:rPr>
        <w:t xml:space="preserve">primátor                                                        </w:t>
      </w:r>
      <w:r w:rsidRPr="003F6197">
        <w:rPr>
          <w:rFonts w:ascii="Times New Roman" w:eastAsia="Times New Roman" w:hAnsi="Times New Roman" w:cs="Times New Roman"/>
          <w:lang w:eastAsia="cs-CZ"/>
        </w:rPr>
        <w:tab/>
        <w:t>hejtman</w:t>
      </w:r>
    </w:p>
    <w:p w14:paraId="42628024" w14:textId="77777777" w:rsidR="00926DDB" w:rsidRDefault="00926DDB"/>
    <w:sectPr w:rsidR="00926DDB" w:rsidSect="00723B40">
      <w:headerReference w:type="default" r:id="rId7"/>
      <w:footerReference w:type="default" r:id="rId8"/>
      <w:pgSz w:w="11906" w:h="16838"/>
      <w:pgMar w:top="720" w:right="720" w:bottom="720" w:left="72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FDA2C" w14:textId="77777777" w:rsidR="008C7F8B" w:rsidRDefault="008C7F8B" w:rsidP="003F6197">
      <w:pPr>
        <w:spacing w:after="0" w:line="240" w:lineRule="auto"/>
      </w:pPr>
      <w:r>
        <w:separator/>
      </w:r>
    </w:p>
  </w:endnote>
  <w:endnote w:type="continuationSeparator" w:id="0">
    <w:p w14:paraId="3F883157" w14:textId="77777777" w:rsidR="008C7F8B" w:rsidRDefault="008C7F8B" w:rsidP="003F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836B5" w14:textId="215136D7" w:rsidR="00CA7728" w:rsidRPr="0095773F" w:rsidRDefault="00321685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D000E4" wp14:editId="6ABF217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9d1c493198b983e4436d552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1BC04" w14:textId="12FBBF50" w:rsidR="00507A66" w:rsidRPr="00507A66" w:rsidRDefault="000A3C1B" w:rsidP="000A3C1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000E4" id="_x0000_t202" coordsize="21600,21600" o:spt="202" path="m,l,21600r21600,l21600,xe">
              <v:stroke joinstyle="miter"/>
              <v:path gradientshapeok="t" o:connecttype="rect"/>
            </v:shapetype>
            <v:shape id="MSIPCM9d1c493198b983e4436d552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kj/tX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6821BC04" w14:textId="12FBBF50" w:rsidR="00507A66" w:rsidRPr="00507A66" w:rsidRDefault="000A3C1B" w:rsidP="000A3C1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  <w:rFonts w:cs="Arial"/>
        <w:color w:val="003C69"/>
        <w:sz w:val="16"/>
      </w:rPr>
      <w:t xml:space="preserve">     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4C0BD" w14:textId="77777777" w:rsidR="008C7F8B" w:rsidRDefault="008C7F8B" w:rsidP="003F6197">
      <w:pPr>
        <w:spacing w:after="0" w:line="240" w:lineRule="auto"/>
      </w:pPr>
      <w:r>
        <w:separator/>
      </w:r>
    </w:p>
  </w:footnote>
  <w:footnote w:type="continuationSeparator" w:id="0">
    <w:p w14:paraId="6FB7BC2B" w14:textId="77777777" w:rsidR="008C7F8B" w:rsidRDefault="008C7F8B" w:rsidP="003F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79EFB" w14:textId="77777777" w:rsidR="00CA7728" w:rsidRPr="00CA7728" w:rsidRDefault="00321685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D0356"/>
    <w:multiLevelType w:val="multilevel"/>
    <w:tmpl w:val="AFDE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4E51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2D0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F059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A16247"/>
    <w:multiLevelType w:val="hybridMultilevel"/>
    <w:tmpl w:val="8DB6F89A"/>
    <w:lvl w:ilvl="0" w:tplc="86BC51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E12C24"/>
    <w:multiLevelType w:val="multilevel"/>
    <w:tmpl w:val="001A2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97"/>
    <w:rsid w:val="000A3C1B"/>
    <w:rsid w:val="001546EF"/>
    <w:rsid w:val="0029503D"/>
    <w:rsid w:val="00321685"/>
    <w:rsid w:val="00361312"/>
    <w:rsid w:val="003F6197"/>
    <w:rsid w:val="00874F49"/>
    <w:rsid w:val="008C7F8B"/>
    <w:rsid w:val="00926DDB"/>
    <w:rsid w:val="009D3DA6"/>
    <w:rsid w:val="00B7691B"/>
    <w:rsid w:val="00BC398C"/>
    <w:rsid w:val="00C46A84"/>
    <w:rsid w:val="00D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ED71D"/>
  <w15:chartTrackingRefBased/>
  <w15:docId w15:val="{359894F0-2BAF-4D77-9893-67A069D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619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F6197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F619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3F6197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F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Vymětal Martin</dc:creator>
  <cp:keywords/>
  <dc:description/>
  <cp:lastModifiedBy>Elbl Václav</cp:lastModifiedBy>
  <cp:revision>3</cp:revision>
  <dcterms:created xsi:type="dcterms:W3CDTF">2022-02-28T09:40:00Z</dcterms:created>
  <dcterms:modified xsi:type="dcterms:W3CDTF">2022-03-01T12:20:00Z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2022-02-28T09:40:29Z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4304bbdc-c2d9-45b9-a936-265542a76ca5</vt:lpwstr>
  </property>
  <property fmtid="{D5CDD505-2E9C-101B-9397-08002B2CF9AE}" pid="8" name="MSIP_Label_63ff9749-f68b-40ec-aa05-229831920469_ContentBits">
    <vt:lpwstr>2</vt:lpwstr>
  </property>
</Properties>
</file>