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7DA0E" w14:textId="181E21D8" w:rsidR="00A07ECF" w:rsidRDefault="00A07ECF" w:rsidP="00A07ECF">
      <w:pPr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DODATEK č. </w:t>
      </w:r>
      <w:r w:rsidR="00326075">
        <w:rPr>
          <w:rFonts w:ascii="Tahoma" w:hAnsi="Tahoma" w:cs="Tahoma"/>
          <w:b/>
        </w:rPr>
        <w:t>x</w:t>
      </w:r>
      <w:r w:rsidR="00A41E5B">
        <w:rPr>
          <w:rFonts w:ascii="Tahoma" w:hAnsi="Tahoma" w:cs="Tahoma"/>
          <w:b/>
        </w:rPr>
        <w:br/>
      </w:r>
      <w:r w:rsidR="00AD165A">
        <w:rPr>
          <w:rFonts w:ascii="Tahoma" w:hAnsi="Tahoma" w:cs="Tahoma"/>
          <w:b/>
        </w:rPr>
        <w:t>k</w:t>
      </w:r>
      <w:r w:rsidR="008367B7">
        <w:rPr>
          <w:rFonts w:ascii="Tahoma" w:hAnsi="Tahoma" w:cs="Tahoma"/>
          <w:b/>
        </w:rPr>
        <w:t>e Sm</w:t>
      </w:r>
      <w:r>
        <w:rPr>
          <w:rFonts w:ascii="Tahoma" w:hAnsi="Tahoma" w:cs="Tahoma"/>
          <w:b/>
        </w:rPr>
        <w:t xml:space="preserve">louvě o </w:t>
      </w:r>
      <w:r w:rsidR="008367B7">
        <w:rPr>
          <w:rFonts w:ascii="Tahoma" w:hAnsi="Tahoma" w:cs="Tahoma"/>
          <w:b/>
        </w:rPr>
        <w:t>závazku veřejné služby a vyrovnávací platbě za jeho výkon</w:t>
      </w:r>
      <w:r w:rsidR="00A41E5B">
        <w:rPr>
          <w:rFonts w:ascii="Tahoma" w:hAnsi="Tahoma" w:cs="Tahoma"/>
          <w:b/>
        </w:rPr>
        <w:br/>
      </w:r>
      <w:r w:rsidR="00B303E0">
        <w:rPr>
          <w:rFonts w:ascii="Tahoma" w:hAnsi="Tahoma" w:cs="Tahoma"/>
        </w:rPr>
        <w:t xml:space="preserve">(evidenční č. </w:t>
      </w:r>
      <w:r w:rsidR="00326075">
        <w:rPr>
          <w:rFonts w:ascii="Tahoma" w:hAnsi="Tahoma" w:cs="Tahoma"/>
        </w:rPr>
        <w:t>xxxxx</w:t>
      </w:r>
      <w:r w:rsidR="005B0CAB">
        <w:rPr>
          <w:rFonts w:ascii="Tahoma" w:hAnsi="Tahoma" w:cs="Tahoma"/>
        </w:rPr>
        <w:t>/20</w:t>
      </w:r>
      <w:r w:rsidR="000B7152">
        <w:rPr>
          <w:rFonts w:ascii="Tahoma" w:hAnsi="Tahoma" w:cs="Tahoma"/>
        </w:rPr>
        <w:t>20</w:t>
      </w:r>
      <w:r w:rsidR="00501596">
        <w:rPr>
          <w:rFonts w:ascii="Tahoma" w:hAnsi="Tahoma" w:cs="Tahoma"/>
        </w:rPr>
        <w:t>/SOC</w:t>
      </w:r>
      <w:r>
        <w:rPr>
          <w:rFonts w:ascii="Tahoma" w:hAnsi="Tahoma" w:cs="Tahoma"/>
        </w:rPr>
        <w:t>)</w:t>
      </w:r>
    </w:p>
    <w:p w14:paraId="6DC7DA0F" w14:textId="77777777" w:rsidR="00A07ECF" w:rsidRPr="00A41E5B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I.</w:t>
      </w:r>
      <w:r w:rsidR="00A41E5B">
        <w:rPr>
          <w:rFonts w:ascii="Tahoma" w:hAnsi="Tahoma" w:cs="Tahoma"/>
          <w:b/>
          <w:bCs/>
        </w:rPr>
        <w:br/>
      </w:r>
      <w:r w:rsidRPr="00A41E5B">
        <w:rPr>
          <w:rFonts w:ascii="Tahoma" w:hAnsi="Tahoma" w:cs="Tahoma"/>
          <w:b/>
        </w:rPr>
        <w:t>SMLUVNÍ STRANY</w:t>
      </w:r>
    </w:p>
    <w:p w14:paraId="6DC7DA10" w14:textId="77777777" w:rsidR="00A07ECF" w:rsidRDefault="00A07ECF" w:rsidP="00A41E5B">
      <w:pPr>
        <w:pStyle w:val="Nadpis1"/>
        <w:numPr>
          <w:ilvl w:val="0"/>
          <w:numId w:val="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Moravskoslezský kraj</w:t>
      </w:r>
    </w:p>
    <w:p w14:paraId="6DC7DA11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28. října 117, 702 </w:t>
      </w:r>
      <w:r>
        <w:rPr>
          <w:rFonts w:ascii="Tahoma" w:hAnsi="Tahoma" w:cs="Tahoma"/>
        </w:rPr>
        <w:t>18 Ostrava</w:t>
      </w:r>
    </w:p>
    <w:p w14:paraId="6DC7DA12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14:paraId="6DC7DA13" w14:textId="77777777" w:rsidR="00AC5497" w:rsidRDefault="00AC5497" w:rsidP="00A07ECF">
      <w:pPr>
        <w:spacing w:after="0" w:line="240" w:lineRule="auto"/>
        <w:ind w:left="357"/>
        <w:jc w:val="both"/>
        <w:rPr>
          <w:rFonts w:ascii="Tahoma" w:hAnsi="Tahoma" w:cs="Tahoma"/>
        </w:rPr>
      </w:pPr>
    </w:p>
    <w:p w14:paraId="6DC7DA14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70890692</w:t>
      </w:r>
    </w:p>
    <w:p w14:paraId="6DC7DA15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CZ70890692</w:t>
      </w:r>
    </w:p>
    <w:p w14:paraId="6DC7DA16" w14:textId="77777777" w:rsidR="008367B7" w:rsidRPr="00501596" w:rsidRDefault="00A07ECF" w:rsidP="00A41E5B">
      <w:pPr>
        <w:tabs>
          <w:tab w:val="left" w:pos="2835"/>
        </w:tabs>
        <w:spacing w:after="0" w:line="240" w:lineRule="auto"/>
        <w:ind w:left="357"/>
        <w:jc w:val="both"/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UniCredit Bank Czech Republic and Slovakia, a.s.</w:t>
      </w:r>
    </w:p>
    <w:p w14:paraId="6DC7DA17" w14:textId="77777777" w:rsidR="00A07ECF" w:rsidRPr="00A41E5B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1002342594/2700</w:t>
      </w:r>
    </w:p>
    <w:p w14:paraId="6DC7DA18" w14:textId="77777777" w:rsidR="00A07ECF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(dále jen „Kraj“</w:t>
      </w:r>
      <w:r w:rsidR="00A41E5B">
        <w:rPr>
          <w:rFonts w:ascii="Tahoma" w:hAnsi="Tahoma" w:cs="Tahoma"/>
          <w:i/>
        </w:rPr>
        <w:t>)</w:t>
      </w:r>
    </w:p>
    <w:p w14:paraId="6DC7DA19" w14:textId="77777777" w:rsidR="00A07ECF" w:rsidRDefault="00A07ECF" w:rsidP="00A41E5B">
      <w:pPr>
        <w:spacing w:before="20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14:paraId="6DC7DA1A" w14:textId="77777777" w:rsidR="005B0CAB" w:rsidRPr="005B0CAB" w:rsidRDefault="00326075" w:rsidP="005B0CAB">
      <w:pPr>
        <w:pStyle w:val="Nadpis1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xxxxxxxxxx</w:t>
      </w:r>
    </w:p>
    <w:p w14:paraId="6DC7DA1B" w14:textId="77777777" w:rsidR="005B0CAB" w:rsidRPr="00312E13" w:rsidRDefault="00B004E8" w:rsidP="00516B24">
      <w:pPr>
        <w:tabs>
          <w:tab w:val="left" w:pos="2694"/>
        </w:tabs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A07ECF">
        <w:rPr>
          <w:rFonts w:ascii="Tahoma" w:hAnsi="Tahoma" w:cs="Tahoma"/>
        </w:rPr>
        <w:t>se sídlem:</w:t>
      </w:r>
      <w:r w:rsidR="005B0CAB">
        <w:rPr>
          <w:rFonts w:ascii="Tahoma" w:hAnsi="Tahoma" w:cs="Tahoma"/>
        </w:rPr>
        <w:tab/>
      </w:r>
      <w:r w:rsidR="005B0CAB">
        <w:rPr>
          <w:rFonts w:ascii="Tahoma" w:hAnsi="Tahoma" w:cs="Tahoma"/>
        </w:rPr>
        <w:tab/>
      </w:r>
    </w:p>
    <w:p w14:paraId="6DC7DA1C" w14:textId="77777777" w:rsidR="005B0CAB" w:rsidRPr="00312E13" w:rsidRDefault="00B004E8" w:rsidP="00B004E8">
      <w:pPr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B0CAB" w:rsidRPr="00312E13">
        <w:rPr>
          <w:rFonts w:ascii="Tahoma" w:hAnsi="Tahoma" w:cs="Tahoma"/>
        </w:rPr>
        <w:t>zastoupen</w:t>
      </w:r>
      <w:r w:rsidR="00516B24">
        <w:rPr>
          <w:rFonts w:ascii="Tahoma" w:hAnsi="Tahoma" w:cs="Tahoma"/>
        </w:rPr>
        <w:t>a</w:t>
      </w:r>
      <w:r w:rsidR="005B0CAB" w:rsidRPr="00312E13">
        <w:rPr>
          <w:rFonts w:ascii="Tahoma" w:hAnsi="Tahoma" w:cs="Tahoma"/>
        </w:rPr>
        <w:t xml:space="preserve">: </w:t>
      </w:r>
      <w:r w:rsidR="005B0CAB" w:rsidRPr="00312E13">
        <w:rPr>
          <w:rFonts w:ascii="Tahoma" w:hAnsi="Tahoma" w:cs="Tahoma"/>
        </w:rPr>
        <w:tab/>
      </w:r>
    </w:p>
    <w:p w14:paraId="6DC7DA1D" w14:textId="77777777" w:rsidR="00A07ECF" w:rsidRPr="005B0CAB" w:rsidRDefault="005B0CAB" w:rsidP="005B0CA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  <w:b/>
          <w:highlight w:val="yellow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ab/>
      </w:r>
      <w:r w:rsidR="00A07ECF">
        <w:rPr>
          <w:rFonts w:ascii="Tahoma" w:hAnsi="Tahoma" w:cs="Tahoma"/>
        </w:rPr>
        <w:tab/>
      </w:r>
      <w:r w:rsidR="00A07ECF">
        <w:rPr>
          <w:rFonts w:ascii="Tahoma" w:hAnsi="Tahoma" w:cs="Tahoma"/>
        </w:rPr>
        <w:tab/>
      </w:r>
      <w:r w:rsidR="00A07ECF" w:rsidRPr="00EC2196">
        <w:rPr>
          <w:rFonts w:ascii="Tahoma" w:hAnsi="Tahoma" w:cs="Tahoma"/>
        </w:rPr>
        <w:tab/>
      </w:r>
    </w:p>
    <w:p w14:paraId="6DC7DA1F" w14:textId="2AF3F31C" w:rsidR="00A07ECF" w:rsidRDefault="005B0CAB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14:paraId="6DC7DA20" w14:textId="77777777" w:rsidR="00A07ECF" w:rsidRPr="00A41E5B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 w:rsidRPr="00A41E5B">
        <w:rPr>
          <w:rFonts w:ascii="Tahoma" w:hAnsi="Tahoma" w:cs="Tahoma"/>
          <w:i/>
        </w:rPr>
        <w:t xml:space="preserve">(dále </w:t>
      </w:r>
      <w:r w:rsidR="00A07ECF" w:rsidRPr="00A41E5B">
        <w:rPr>
          <w:rFonts w:ascii="Tahoma" w:hAnsi="Tahoma" w:cs="Tahoma"/>
          <w:i/>
        </w:rPr>
        <w:t>jen „p</w:t>
      </w:r>
      <w:r w:rsidRPr="00A41E5B">
        <w:rPr>
          <w:rFonts w:ascii="Tahoma" w:hAnsi="Tahoma" w:cs="Tahoma"/>
          <w:i/>
        </w:rPr>
        <w:t>říjemce</w:t>
      </w:r>
      <w:r w:rsidR="00A07ECF" w:rsidRPr="00A41E5B">
        <w:rPr>
          <w:rFonts w:ascii="Tahoma" w:hAnsi="Tahoma" w:cs="Tahoma"/>
          <w:i/>
        </w:rPr>
        <w:t>“)</w:t>
      </w:r>
    </w:p>
    <w:p w14:paraId="6DC7DA21" w14:textId="77777777" w:rsidR="00A07ECF" w:rsidRDefault="00A41E5B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br/>
        <w:t>Základní ustanovení</w:t>
      </w:r>
      <w:r w:rsidR="001463D0">
        <w:rPr>
          <w:rFonts w:ascii="Tahoma" w:hAnsi="Tahoma" w:cs="Tahoma"/>
          <w:b/>
        </w:rPr>
        <w:t>, změna smlouvy</w:t>
      </w:r>
    </w:p>
    <w:p w14:paraId="6DC7DA22" w14:textId="77777777" w:rsidR="00CC7D41" w:rsidRPr="00E811D6" w:rsidRDefault="00CC7D41" w:rsidP="00E811D6">
      <w:pPr>
        <w:pStyle w:val="Odstavecseseznamem"/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ascii="Tahoma" w:hAnsi="Tahoma" w:cs="Tahoma"/>
        </w:rPr>
      </w:pPr>
      <w:r w:rsidRPr="00E811D6">
        <w:rPr>
          <w:rFonts w:ascii="Tahoma" w:hAnsi="Tahoma" w:cs="Tahoma"/>
        </w:rPr>
        <w:t>Smluvní strany uzavřely dne ……….. Smlouvu o závazku veřejné služby a vyrovnávací platbě za jeho výkon, ev. č. </w:t>
      </w:r>
      <w:r w:rsidR="00E811D6" w:rsidRPr="00E811D6">
        <w:rPr>
          <w:rFonts w:ascii="Tahoma" w:hAnsi="Tahoma" w:cs="Tahoma"/>
        </w:rPr>
        <w:t>…….</w:t>
      </w:r>
      <w:r w:rsidRPr="00E811D6">
        <w:rPr>
          <w:rFonts w:ascii="Tahoma" w:hAnsi="Tahoma" w:cs="Tahoma"/>
        </w:rPr>
        <w:t>/</w:t>
      </w:r>
      <w:r w:rsidR="00E811D6" w:rsidRPr="00E811D6">
        <w:rPr>
          <w:rFonts w:ascii="Tahoma" w:hAnsi="Tahoma" w:cs="Tahoma"/>
        </w:rPr>
        <w:t>…….</w:t>
      </w:r>
      <w:r w:rsidRPr="00E811D6">
        <w:rPr>
          <w:rFonts w:ascii="Tahoma" w:hAnsi="Tahoma" w:cs="Tahoma"/>
        </w:rPr>
        <w:t>/SOC (dále jen „Smlouva“). Následně byly ke Smlouvě uzavřeny dodatky č. ………..</w:t>
      </w:r>
    </w:p>
    <w:p w14:paraId="6DC7DA23" w14:textId="77777777" w:rsidR="00E811D6" w:rsidRPr="00E811D6" w:rsidRDefault="00E811D6" w:rsidP="00E811D6">
      <w:pPr>
        <w:pStyle w:val="Odstavecseseznamem"/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ascii="Tahoma" w:hAnsi="Tahoma" w:cs="Tahoma"/>
        </w:rPr>
      </w:pPr>
      <w:r w:rsidRPr="00E811D6">
        <w:rPr>
          <w:rFonts w:ascii="Tahoma" w:hAnsi="Tahoma" w:cs="Tahoma"/>
        </w:rPr>
        <w:t xml:space="preserve">Z důvodu potřeby změny doby trvání závazku veřejné služby se smluvní strany dohodly na následující změně </w:t>
      </w:r>
      <w:r w:rsidR="008F0193">
        <w:rPr>
          <w:rFonts w:ascii="Tahoma" w:hAnsi="Tahoma" w:cs="Tahoma"/>
        </w:rPr>
        <w:t>S</w:t>
      </w:r>
      <w:r w:rsidRPr="00E811D6">
        <w:rPr>
          <w:rFonts w:ascii="Tahoma" w:hAnsi="Tahoma" w:cs="Tahoma"/>
        </w:rPr>
        <w:t>mlouvy.</w:t>
      </w:r>
    </w:p>
    <w:p w14:paraId="6DC7DA24" w14:textId="3846B783" w:rsidR="00CF5D7D" w:rsidRPr="0088099B" w:rsidRDefault="00E811D6" w:rsidP="00CF5D7D">
      <w:pPr>
        <w:pStyle w:val="Odstavecseseznamem"/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ascii="Tahoma" w:hAnsi="Tahoma" w:cs="Tahoma"/>
        </w:rPr>
      </w:pPr>
      <w:r w:rsidRPr="00E811D6">
        <w:rPr>
          <w:rFonts w:ascii="Tahoma" w:hAnsi="Tahoma" w:cs="Tahoma"/>
        </w:rPr>
        <w:t xml:space="preserve">Služba ……………………………….., reg.č. …………………………., bude příjemcem vykonávána v režimu závazku </w:t>
      </w:r>
      <w:r w:rsidRPr="00F83C2A">
        <w:rPr>
          <w:rFonts w:ascii="Tahoma" w:hAnsi="Tahoma" w:cs="Tahoma"/>
        </w:rPr>
        <w:t>veřejné služby po dobu trvání projektu „</w:t>
      </w:r>
      <w:r w:rsidR="009C1F52" w:rsidRPr="00BE4293">
        <w:rPr>
          <w:rFonts w:ascii="Tahoma" w:hAnsi="Tahoma" w:cs="Tahoma"/>
          <w:b/>
          <w:bCs/>
        </w:rPr>
        <w:t xml:space="preserve">Podpora služeb sociální </w:t>
      </w:r>
      <w:r w:rsidR="009C1F52" w:rsidRPr="0088099B">
        <w:rPr>
          <w:rFonts w:ascii="Tahoma" w:hAnsi="Tahoma" w:cs="Tahoma"/>
          <w:b/>
          <w:bCs/>
        </w:rPr>
        <w:t>prevence 2022+</w:t>
      </w:r>
      <w:r w:rsidRPr="0088099B">
        <w:rPr>
          <w:rFonts w:ascii="Tahoma" w:hAnsi="Tahoma" w:cs="Tahoma"/>
          <w:b/>
          <w:bCs/>
        </w:rPr>
        <w:t>“, nejdéle však do 31. 12. 202</w:t>
      </w:r>
      <w:r w:rsidR="00F83C2A" w:rsidRPr="0088099B">
        <w:rPr>
          <w:rFonts w:ascii="Tahoma" w:hAnsi="Tahoma" w:cs="Tahoma"/>
          <w:b/>
          <w:bCs/>
        </w:rPr>
        <w:t>4</w:t>
      </w:r>
      <w:r w:rsidR="00CF5D7D" w:rsidRPr="0088099B">
        <w:rPr>
          <w:rFonts w:ascii="Tahoma" w:hAnsi="Tahoma" w:cs="Tahoma"/>
        </w:rPr>
        <w:t>.</w:t>
      </w:r>
      <w:r w:rsidR="008F0193" w:rsidRPr="0088099B">
        <w:rPr>
          <w:rFonts w:ascii="Tahoma" w:hAnsi="Tahoma" w:cs="Tahoma"/>
        </w:rPr>
        <w:t xml:space="preserve"> V případě, že příjemce projekt </w:t>
      </w:r>
      <w:r w:rsidR="00FB093B" w:rsidRPr="0088099B">
        <w:rPr>
          <w:rFonts w:ascii="Tahoma" w:hAnsi="Tahoma" w:cs="Tahoma"/>
        </w:rPr>
        <w:t>nezahájí</w:t>
      </w:r>
      <w:r w:rsidR="00D039B6" w:rsidRPr="0088099B">
        <w:rPr>
          <w:rFonts w:ascii="Tahoma" w:hAnsi="Tahoma" w:cs="Tahoma"/>
        </w:rPr>
        <w:t xml:space="preserve"> nebo </w:t>
      </w:r>
      <w:r w:rsidR="008F0193" w:rsidRPr="0088099B">
        <w:rPr>
          <w:rFonts w:ascii="Tahoma" w:hAnsi="Tahoma" w:cs="Tahoma"/>
        </w:rPr>
        <w:t xml:space="preserve">předčasně ukončí, skončí tímto okamžikem také </w:t>
      </w:r>
      <w:r w:rsidR="0088099B" w:rsidRPr="0088099B">
        <w:rPr>
          <w:rFonts w:ascii="Tahoma" w:hAnsi="Tahoma" w:cs="Tahoma"/>
        </w:rPr>
        <w:t xml:space="preserve">prodloužená </w:t>
      </w:r>
      <w:r w:rsidR="008F0193" w:rsidRPr="0088099B">
        <w:rPr>
          <w:rFonts w:ascii="Tahoma" w:hAnsi="Tahoma" w:cs="Tahoma"/>
        </w:rPr>
        <w:t>doba platnosti pověření dle tohoto odstavce.</w:t>
      </w:r>
    </w:p>
    <w:p w14:paraId="6DC7DA25" w14:textId="77777777" w:rsidR="00CF5D7D" w:rsidRDefault="00CF5D7D" w:rsidP="00CF5D7D">
      <w:pPr>
        <w:pStyle w:val="Odstavecseseznamem"/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ascii="Tahoma" w:hAnsi="Tahoma" w:cs="Tahoma"/>
        </w:rPr>
      </w:pPr>
      <w:r w:rsidRPr="0088099B">
        <w:rPr>
          <w:rFonts w:ascii="Tahoma" w:hAnsi="Tahoma" w:cs="Tahoma"/>
        </w:rPr>
        <w:t xml:space="preserve">Ostatní činnosti vykonávané příjemcem dle </w:t>
      </w:r>
      <w:r w:rsidR="008F0193" w:rsidRPr="0088099B">
        <w:rPr>
          <w:rFonts w:ascii="Tahoma" w:hAnsi="Tahoma" w:cs="Tahoma"/>
        </w:rPr>
        <w:t>S</w:t>
      </w:r>
      <w:r w:rsidRPr="0088099B">
        <w:rPr>
          <w:rFonts w:ascii="Tahoma" w:hAnsi="Tahoma" w:cs="Tahoma"/>
        </w:rPr>
        <w:t>mlouvy budou vykonávány po dobu trvání</w:t>
      </w:r>
      <w:r w:rsidRPr="00CF5D7D">
        <w:rPr>
          <w:rFonts w:ascii="Tahoma" w:hAnsi="Tahoma" w:cs="Tahoma"/>
        </w:rPr>
        <w:t xml:space="preserve"> závazku dle čl. IV odst. 1 </w:t>
      </w:r>
      <w:r w:rsidR="008F0193">
        <w:rPr>
          <w:rFonts w:ascii="Tahoma" w:hAnsi="Tahoma" w:cs="Tahoma"/>
        </w:rPr>
        <w:t>S</w:t>
      </w:r>
      <w:r w:rsidRPr="00CF5D7D">
        <w:rPr>
          <w:rFonts w:ascii="Tahoma" w:hAnsi="Tahoma" w:cs="Tahoma"/>
        </w:rPr>
        <w:t>mlouvy.</w:t>
      </w:r>
    </w:p>
    <w:p w14:paraId="6DC7DA26" w14:textId="2F5A412C" w:rsidR="008F0193" w:rsidRPr="00EC6962" w:rsidRDefault="008F0193" w:rsidP="00086F28">
      <w:pPr>
        <w:pStyle w:val="Odstavecseseznamem"/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ascii="Tahoma" w:hAnsi="Tahoma" w:cs="Tahoma"/>
        </w:rPr>
      </w:pPr>
      <w:r w:rsidRPr="00EC6962">
        <w:rPr>
          <w:rFonts w:ascii="Tahoma" w:hAnsi="Tahoma" w:cs="Tahoma"/>
        </w:rPr>
        <w:t>Vzhledem ke skutečnosti, že doba realizace projektu přesahuje dobu platnosti Střednědobého plánu rozvoje sociálních služeb v Moravskoslezském kraji na léta 20</w:t>
      </w:r>
      <w:r w:rsidR="00D039B6">
        <w:rPr>
          <w:rFonts w:ascii="Tahoma" w:hAnsi="Tahoma" w:cs="Tahoma"/>
        </w:rPr>
        <w:t>21</w:t>
      </w:r>
      <w:r w:rsidR="00D039B6">
        <w:rPr>
          <w:rFonts w:ascii="Tahoma" w:hAnsi="Tahoma" w:cs="Tahoma"/>
        </w:rPr>
        <w:noBreakHyphen/>
      </w:r>
      <w:r w:rsidRPr="00EC6962">
        <w:rPr>
          <w:rFonts w:ascii="Tahoma" w:hAnsi="Tahoma" w:cs="Tahoma"/>
        </w:rPr>
        <w:t>202</w:t>
      </w:r>
      <w:r w:rsidR="00D039B6">
        <w:rPr>
          <w:rFonts w:ascii="Tahoma" w:hAnsi="Tahoma" w:cs="Tahoma"/>
        </w:rPr>
        <w:t>3</w:t>
      </w:r>
      <w:r w:rsidRPr="00EC6962">
        <w:rPr>
          <w:rFonts w:ascii="Tahoma" w:hAnsi="Tahoma" w:cs="Tahoma"/>
        </w:rPr>
        <w:t xml:space="preserve">, příjemce bere na vědomí a souhlasí s tím, že v případě nutnosti uzavře s Krajem </w:t>
      </w:r>
      <w:r w:rsidR="00FF3C6D">
        <w:rPr>
          <w:rFonts w:ascii="Tahoma" w:hAnsi="Tahoma" w:cs="Tahoma"/>
        </w:rPr>
        <w:t>novou</w:t>
      </w:r>
      <w:r w:rsidRPr="00EC6962">
        <w:rPr>
          <w:rFonts w:ascii="Tahoma" w:hAnsi="Tahoma" w:cs="Tahoma"/>
        </w:rPr>
        <w:t xml:space="preserve"> Smlouv</w:t>
      </w:r>
      <w:r w:rsidR="00FF3C6D">
        <w:rPr>
          <w:rFonts w:ascii="Tahoma" w:hAnsi="Tahoma" w:cs="Tahoma"/>
        </w:rPr>
        <w:t>u</w:t>
      </w:r>
      <w:r w:rsidRPr="00EC6962">
        <w:rPr>
          <w:rFonts w:ascii="Tahoma" w:hAnsi="Tahoma" w:cs="Tahoma"/>
        </w:rPr>
        <w:t xml:space="preserve"> za účelem úpravy závazku veřejné služby vyplývající ze smlouvy v souladu s novým, příp. aktualizovaným Střednědobým plánem rozvoje sociálních služeb v Moravskoslezském kraji.</w:t>
      </w:r>
    </w:p>
    <w:p w14:paraId="6DC7DA27" w14:textId="07FA599C" w:rsidR="008F0193" w:rsidRPr="00CF5D7D" w:rsidRDefault="008F0193" w:rsidP="00086F28">
      <w:pPr>
        <w:pStyle w:val="Odstavecseseznamem"/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ascii="Tahoma" w:hAnsi="Tahoma" w:cs="Tahoma"/>
        </w:rPr>
      </w:pPr>
      <w:r w:rsidRPr="00EC6962">
        <w:rPr>
          <w:rFonts w:ascii="Tahoma" w:hAnsi="Tahoma" w:cs="Tahoma"/>
        </w:rPr>
        <w:t xml:space="preserve">Smluvní strany se dohodly, že závazkový vztah založený Smlouvou lze ukončit také výpovědí ze strany Kraje s výpovědní dobou 15 dnů od doručení výpovědi příjemci také </w:t>
      </w:r>
      <w:r>
        <w:rPr>
          <w:rFonts w:ascii="Tahoma" w:hAnsi="Tahoma" w:cs="Tahoma"/>
        </w:rPr>
        <w:t xml:space="preserve">v případě, že </w:t>
      </w:r>
      <w:r w:rsidRPr="005A5138">
        <w:rPr>
          <w:rFonts w:ascii="Tahoma" w:hAnsi="Tahoma" w:cs="Tahoma"/>
        </w:rPr>
        <w:t xml:space="preserve">příjemce neuzavře </w:t>
      </w:r>
      <w:r w:rsidR="00543A0A">
        <w:rPr>
          <w:rFonts w:ascii="Tahoma" w:hAnsi="Tahoma" w:cs="Tahoma"/>
        </w:rPr>
        <w:t>Smlouvu</w:t>
      </w:r>
      <w:r w:rsidRPr="005A5138">
        <w:rPr>
          <w:rFonts w:ascii="Tahoma" w:hAnsi="Tahoma" w:cs="Tahoma"/>
        </w:rPr>
        <w:t xml:space="preserve"> dle čl. II odst. </w:t>
      </w:r>
      <w:r>
        <w:rPr>
          <w:rFonts w:ascii="Tahoma" w:hAnsi="Tahoma" w:cs="Tahoma"/>
        </w:rPr>
        <w:t>5</w:t>
      </w:r>
      <w:r w:rsidRPr="005A5138">
        <w:rPr>
          <w:rFonts w:ascii="Tahoma" w:hAnsi="Tahoma" w:cs="Tahoma"/>
        </w:rPr>
        <w:t xml:space="preserve"> tohoto Dodatku ve lhůtě stanovené Krajem</w:t>
      </w:r>
      <w:r>
        <w:rPr>
          <w:rFonts w:ascii="Tahoma" w:hAnsi="Tahoma" w:cs="Tahoma"/>
        </w:rPr>
        <w:t>.</w:t>
      </w:r>
    </w:p>
    <w:p w14:paraId="6DC7DA28" w14:textId="77777777" w:rsidR="00A07ECF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lastRenderedPageBreak/>
        <w:t>II</w:t>
      </w:r>
      <w:r w:rsidR="00A41E5B" w:rsidRPr="00A41E5B">
        <w:rPr>
          <w:rFonts w:ascii="Tahoma" w:hAnsi="Tahoma" w:cs="Tahoma"/>
          <w:b/>
          <w:bCs/>
        </w:rPr>
        <w:t>I</w:t>
      </w:r>
      <w:r>
        <w:rPr>
          <w:rFonts w:ascii="Tahoma" w:hAnsi="Tahoma" w:cs="Tahoma"/>
          <w:b/>
        </w:rPr>
        <w:t>.</w:t>
      </w:r>
      <w:r w:rsidR="00A41E5B">
        <w:rPr>
          <w:rFonts w:ascii="Tahoma" w:hAnsi="Tahoma" w:cs="Tahoma"/>
          <w:b/>
        </w:rPr>
        <w:br/>
        <w:t>Závěrečná ustanovení</w:t>
      </w:r>
    </w:p>
    <w:p w14:paraId="6DC7DA29" w14:textId="0F51EDD4"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Ustanovení </w:t>
      </w:r>
      <w:r w:rsidR="0036755E">
        <w:rPr>
          <w:rFonts w:ascii="Tahoma" w:hAnsi="Tahoma" w:cs="Tahoma"/>
        </w:rPr>
        <w:t>S</w:t>
      </w:r>
      <w:r>
        <w:rPr>
          <w:rFonts w:ascii="Tahoma" w:hAnsi="Tahoma" w:cs="Tahoma"/>
        </w:rPr>
        <w:t>mlouvy tímto dodatkem neupravená zůstávají v platnosti beze změny.</w:t>
      </w:r>
    </w:p>
    <w:p w14:paraId="6DC7DA2A" w14:textId="77777777"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Tento dodatek je vyhotoven v</w:t>
      </w:r>
      <w:r w:rsidR="008367B7">
        <w:rPr>
          <w:rFonts w:ascii="Tahoma" w:hAnsi="Tahoma" w:cs="Tahoma"/>
        </w:rPr>
        <w:t xml:space="preserve">e </w:t>
      </w:r>
      <w:r w:rsidR="00D62135">
        <w:rPr>
          <w:rFonts w:ascii="Tahoma" w:hAnsi="Tahoma" w:cs="Tahoma"/>
        </w:rPr>
        <w:t>třech</w:t>
      </w:r>
      <w:r>
        <w:rPr>
          <w:rFonts w:ascii="Tahoma" w:hAnsi="Tahoma" w:cs="Tahoma"/>
        </w:rPr>
        <w:t xml:space="preserve"> stejnopisech s platností originálu, </w:t>
      </w:r>
      <w:r w:rsidR="00477C0E">
        <w:rPr>
          <w:rFonts w:ascii="Tahoma" w:hAnsi="Tahoma" w:cs="Tahoma"/>
        </w:rPr>
        <w:t xml:space="preserve">z nichž </w:t>
      </w:r>
      <w:r w:rsidR="00D62135">
        <w:rPr>
          <w:rFonts w:ascii="Tahoma" w:hAnsi="Tahoma" w:cs="Tahoma"/>
        </w:rPr>
        <w:t>dva</w:t>
      </w:r>
      <w:r w:rsidR="00477C0E">
        <w:rPr>
          <w:rFonts w:ascii="Tahoma" w:hAnsi="Tahoma" w:cs="Tahoma"/>
        </w:rPr>
        <w:t xml:space="preserve"> obdrží Kraj </w:t>
      </w:r>
      <w:r>
        <w:rPr>
          <w:rFonts w:ascii="Tahoma" w:hAnsi="Tahoma" w:cs="Tahoma"/>
        </w:rPr>
        <w:t xml:space="preserve">a </w:t>
      </w:r>
      <w:r w:rsidR="00477C0E">
        <w:rPr>
          <w:rFonts w:ascii="Tahoma" w:hAnsi="Tahoma" w:cs="Tahoma"/>
        </w:rPr>
        <w:t>jeden příjemce.</w:t>
      </w:r>
    </w:p>
    <w:p w14:paraId="6DC7DA2B" w14:textId="77777777"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Smluvní strany </w:t>
      </w:r>
      <w:r w:rsidR="00477C0E">
        <w:rPr>
          <w:rFonts w:ascii="Tahoma" w:hAnsi="Tahoma" w:cs="Tahoma"/>
        </w:rPr>
        <w:t xml:space="preserve">shodně </w:t>
      </w:r>
      <w:r>
        <w:rPr>
          <w:rFonts w:ascii="Tahoma" w:hAnsi="Tahoma" w:cs="Tahoma"/>
        </w:rPr>
        <w:t xml:space="preserve">prohlašují, že </w:t>
      </w:r>
      <w:r w:rsidR="00176467">
        <w:rPr>
          <w:rFonts w:ascii="Tahoma" w:hAnsi="Tahoma" w:cs="Tahoma"/>
        </w:rPr>
        <w:t>si d</w:t>
      </w:r>
      <w:r w:rsidR="00D76EAA">
        <w:rPr>
          <w:rFonts w:ascii="Tahoma" w:hAnsi="Tahoma" w:cs="Tahoma"/>
        </w:rPr>
        <w:t>odatek před jeho podpisem přečetly, že byl uzavřen po vzájemném projednání podle jejich pravé a svobodné vůle, určitě, vážně a srozumitelně a že se dohodly na celém jeho obsahu, což stvrzují svými podpisy.</w:t>
      </w:r>
    </w:p>
    <w:p w14:paraId="6DC7DA2C" w14:textId="43D9DA20" w:rsidR="00A07E8A" w:rsidRPr="00CB7678" w:rsidRDefault="006E3731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6E3731">
        <w:rPr>
          <w:rFonts w:ascii="Tahoma" w:hAnsi="Tahoma" w:cs="Tahoma"/>
        </w:rPr>
        <w:t>Tento dodatek nabývá platnosti a účinnosti dnem, kdy vyjádření souhlasu s obsahem návrhu dojde druhé smluvní straně</w:t>
      </w:r>
      <w:r w:rsidR="00A07E8A">
        <w:rPr>
          <w:rFonts w:ascii="Tahoma" w:hAnsi="Tahoma" w:cs="Tahoma"/>
        </w:rPr>
        <w:t xml:space="preserve">, </w:t>
      </w:r>
      <w:r w:rsidR="00A07E8A" w:rsidRPr="00CB7678">
        <w:rPr>
          <w:rFonts w:ascii="Tahoma" w:hAnsi="Tahoma" w:cs="Tahoma"/>
        </w:rPr>
        <w:t>nestanoví</w:t>
      </w:r>
      <w:r w:rsidR="00A07E8A" w:rsidRPr="00CB7678">
        <w:rPr>
          <w:rFonts w:ascii="Tahoma" w:hAnsi="Tahoma" w:cs="Tahoma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dodatek účinnosti dnem jeho uveřejnění v registru smluv.</w:t>
      </w:r>
    </w:p>
    <w:p w14:paraId="6DC7DA2D" w14:textId="77777777" w:rsidR="00A07E8A" w:rsidRPr="00CB7678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B7678">
        <w:rPr>
          <w:rFonts w:ascii="Tahoma" w:hAnsi="Tahoma" w:cs="Tahoma"/>
        </w:rPr>
        <w:t>Smluvní strany se dohodly, že pokud se na tento dodatek vztahuje povinnost uveřejnění v registru smluv ve smyslu zákona o registru smluv, provede uveřejnění v souladu se zákonem Moravskoslezský kraj.</w:t>
      </w:r>
    </w:p>
    <w:p w14:paraId="6DC7DA2E" w14:textId="41EB0057" w:rsidR="00A07E8A" w:rsidRDefault="00A07E8A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B7678">
        <w:rPr>
          <w:rFonts w:ascii="Tahoma" w:hAnsi="Tahoma" w:cs="Tahoma"/>
        </w:rPr>
        <w:t>V případě, že tento dodatek nebude uveřejněn dle předcho</w:t>
      </w:r>
      <w:r w:rsidR="009A53BE">
        <w:rPr>
          <w:rFonts w:ascii="Tahoma" w:hAnsi="Tahoma" w:cs="Tahoma"/>
        </w:rPr>
        <w:t>zího odstavce, bere příjemce na </w:t>
      </w:r>
      <w:r w:rsidRPr="00CB7678">
        <w:rPr>
          <w:rFonts w:ascii="Tahoma" w:hAnsi="Tahoma" w:cs="Tahoma"/>
        </w:rPr>
        <w:t xml:space="preserve">vědomí a výslovně souhlasí s tím, že dodatek včetně příloh a původní </w:t>
      </w:r>
      <w:r w:rsidR="008E0379">
        <w:rPr>
          <w:rFonts w:ascii="Tahoma" w:hAnsi="Tahoma" w:cs="Tahoma"/>
        </w:rPr>
        <w:t>S</w:t>
      </w:r>
      <w:r w:rsidRPr="00CB7678">
        <w:rPr>
          <w:rFonts w:ascii="Tahoma" w:hAnsi="Tahoma" w:cs="Tahoma"/>
        </w:rPr>
        <w:t xml:space="preserve">mlouvy bude zveřejněn na oficiálních webových stránkách Moravskoslezského kraje. Dodatek bude zveřejněn po anonymizaci provedené v souladu </w:t>
      </w:r>
      <w:r w:rsidR="00AC0376">
        <w:rPr>
          <w:rFonts w:ascii="Tahoma" w:hAnsi="Tahoma" w:cs="Tahoma"/>
        </w:rPr>
        <w:t xml:space="preserve">s předpisy na ochranu osobních údajů, zejména </w:t>
      </w:r>
      <w:r w:rsidR="00AC0376" w:rsidRPr="00124550">
        <w:rPr>
          <w:rFonts w:ascii="Tahoma" w:hAnsi="Tahoma" w:cs="Tahoma"/>
        </w:rPr>
        <w:t xml:space="preserve">v souladu s Nařízením Evropského parlamentu </w:t>
      </w:r>
      <w:r w:rsidR="001F2FDB">
        <w:rPr>
          <w:rFonts w:ascii="Tahoma" w:hAnsi="Tahoma" w:cs="Tahoma"/>
        </w:rPr>
        <w:t>a Rady (EU) 2016/679 ze dne 27. </w:t>
      </w:r>
      <w:r w:rsidR="00AC0376" w:rsidRPr="00124550">
        <w:rPr>
          <w:rFonts w:ascii="Tahoma" w:hAnsi="Tahoma" w:cs="Tahoma"/>
        </w:rPr>
        <w:t>dubna 2016 o ochraně fyzických osob v souvislosti se</w:t>
      </w:r>
      <w:r w:rsidR="009A53BE">
        <w:rPr>
          <w:rFonts w:ascii="Tahoma" w:hAnsi="Tahoma" w:cs="Tahoma"/>
        </w:rPr>
        <w:t xml:space="preserve"> zpracováním osobních údajů a o </w:t>
      </w:r>
      <w:r w:rsidR="00AC0376" w:rsidRPr="00124550">
        <w:rPr>
          <w:rFonts w:ascii="Tahoma" w:hAnsi="Tahoma" w:cs="Tahoma"/>
        </w:rPr>
        <w:t>volném pohybu těchto údajů a o zrušení směrnice 95/46/ES (obecné nařízení o ochraně osobních údajů</w:t>
      </w:r>
      <w:r w:rsidR="00AC0376">
        <w:rPr>
          <w:rFonts w:ascii="Tahoma" w:hAnsi="Tahoma" w:cs="Tahoma"/>
        </w:rPr>
        <w:t>).</w:t>
      </w:r>
    </w:p>
    <w:p w14:paraId="6DC7DA2F" w14:textId="77777777" w:rsidR="0004545B" w:rsidRPr="00AF621E" w:rsidRDefault="0004545B" w:rsidP="0004545B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AF621E">
        <w:rPr>
          <w:rFonts w:ascii="Tahoma" w:hAnsi="Tahoma" w:cs="Tahoma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11" w:history="1">
        <w:r w:rsidRPr="00AF621E">
          <w:rPr>
            <w:rStyle w:val="Hypertextovodkaz"/>
            <w:rFonts w:ascii="Tahoma" w:hAnsi="Tahoma" w:cs="Tahoma"/>
          </w:rPr>
          <w:t>www.msk.cz</w:t>
        </w:r>
      </w:hyperlink>
      <w:r w:rsidRPr="00AF621E">
        <w:rPr>
          <w:rFonts w:ascii="Tahoma" w:hAnsi="Tahoma" w:cs="Tahoma"/>
        </w:rPr>
        <w:t>.</w:t>
      </w:r>
    </w:p>
    <w:p w14:paraId="6DC7DA30" w14:textId="77777777" w:rsidR="00A41E5B" w:rsidRDefault="00A07ECF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Doložka p</w:t>
      </w:r>
      <w:r w:rsidR="00A41E5B">
        <w:rPr>
          <w:rFonts w:ascii="Tahoma" w:hAnsi="Tahoma" w:cs="Tahoma"/>
        </w:rPr>
        <w:t>latnosti právního jednání dle § </w:t>
      </w:r>
      <w:r>
        <w:rPr>
          <w:rFonts w:ascii="Tahoma" w:hAnsi="Tahoma" w:cs="Tahoma"/>
        </w:rPr>
        <w:t>23 zákona č.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129/2000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Sb., o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krajích (krajské zřízení), ve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znění pozdějších předpisů:</w:t>
      </w:r>
    </w:p>
    <w:p w14:paraId="6DC7DA31" w14:textId="77777777" w:rsidR="00A07ECF" w:rsidRDefault="00A41E5B" w:rsidP="00A41E5B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 </w:t>
      </w:r>
      <w:r w:rsidR="00A07ECF">
        <w:rPr>
          <w:rFonts w:ascii="Tahoma" w:hAnsi="Tahoma" w:cs="Tahoma"/>
        </w:rPr>
        <w:t>uzavření tohoto dodatku rozhodl</w:t>
      </w:r>
      <w:r w:rsidR="00477C0E">
        <w:rPr>
          <w:rFonts w:ascii="Tahoma" w:hAnsi="Tahoma" w:cs="Tahoma"/>
        </w:rPr>
        <w:t>o zastupitelstvo</w:t>
      </w:r>
      <w:r w:rsidR="00A07ECF">
        <w:rPr>
          <w:rFonts w:ascii="Tahoma" w:hAnsi="Tahoma" w:cs="Tahoma"/>
        </w:rPr>
        <w:t xml:space="preserve"> kraje svým usnesením </w:t>
      </w:r>
      <w:r w:rsidR="002F6754">
        <w:rPr>
          <w:rFonts w:ascii="Tahoma" w:hAnsi="Tahoma" w:cs="Tahoma"/>
        </w:rPr>
        <w:t>…</w:t>
      </w:r>
      <w:r w:rsidR="00996EB3">
        <w:rPr>
          <w:rFonts w:ascii="Tahoma" w:hAnsi="Tahoma" w:cs="Tahoma"/>
        </w:rPr>
        <w:t>…………</w:t>
      </w:r>
      <w:r w:rsidR="003E0011">
        <w:rPr>
          <w:rFonts w:ascii="Tahoma" w:hAnsi="Tahoma" w:cs="Tahoma"/>
        </w:rPr>
        <w:t xml:space="preserve"> ze dne </w:t>
      </w:r>
      <w:r w:rsidR="00996EB3">
        <w:rPr>
          <w:rFonts w:ascii="Tahoma" w:hAnsi="Tahoma" w:cs="Tahoma"/>
        </w:rPr>
        <w:t>…………</w:t>
      </w:r>
      <w:r w:rsidR="002F6754">
        <w:rPr>
          <w:rFonts w:ascii="Tahoma" w:hAnsi="Tahoma" w:cs="Tahoma"/>
        </w:rPr>
        <w:t>…..</w:t>
      </w:r>
    </w:p>
    <w:p w14:paraId="6DC7DA32" w14:textId="77777777" w:rsidR="00A07ECF" w:rsidRDefault="00A07ECF" w:rsidP="009A53BE">
      <w:pPr>
        <w:tabs>
          <w:tab w:val="left" w:pos="5103"/>
          <w:tab w:val="left" w:pos="6237"/>
        </w:tabs>
        <w:spacing w:before="72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</w:t>
      </w:r>
      <w:r w:rsidR="00A41E5B">
        <w:rPr>
          <w:rFonts w:ascii="Tahoma" w:hAnsi="Tahoma" w:cs="Tahoma"/>
        </w:rPr>
        <w:t> </w:t>
      </w:r>
      <w:r w:rsidR="00B303E0">
        <w:rPr>
          <w:rFonts w:ascii="Tahoma" w:hAnsi="Tahoma" w:cs="Tahoma"/>
        </w:rPr>
        <w:t>………………</w:t>
      </w:r>
      <w:r w:rsidR="00B303E0">
        <w:rPr>
          <w:rFonts w:ascii="Tahoma" w:hAnsi="Tahoma" w:cs="Tahoma"/>
        </w:rPr>
        <w:tab/>
        <w:t>V</w:t>
      </w:r>
      <w:r w:rsidR="00516B24">
        <w:rPr>
          <w:rFonts w:ascii="Tahoma" w:hAnsi="Tahoma" w:cs="Tahoma"/>
        </w:rPr>
        <w:t> </w:t>
      </w:r>
      <w:r w:rsidR="009A53BE">
        <w:rPr>
          <w:rFonts w:ascii="Tahoma" w:hAnsi="Tahoma" w:cs="Tahoma"/>
        </w:rPr>
        <w:t>……………………….</w:t>
      </w:r>
      <w:r w:rsidR="00D64B59">
        <w:rPr>
          <w:rFonts w:ascii="Tahoma" w:hAnsi="Tahoma" w:cs="Tahoma"/>
        </w:rPr>
        <w:t xml:space="preserve"> d</w:t>
      </w:r>
      <w:r w:rsidR="00B303E0">
        <w:rPr>
          <w:rFonts w:ascii="Tahoma" w:hAnsi="Tahoma" w:cs="Tahoma"/>
        </w:rPr>
        <w:t>ne ………</w:t>
      </w:r>
      <w:r w:rsidR="009A53BE">
        <w:rPr>
          <w:rFonts w:ascii="Tahoma" w:hAnsi="Tahoma" w:cs="Tahoma"/>
        </w:rPr>
        <w:t>…..</w:t>
      </w:r>
      <w:r w:rsidR="00B303E0">
        <w:rPr>
          <w:rFonts w:ascii="Tahoma" w:hAnsi="Tahoma" w:cs="Tahoma"/>
        </w:rPr>
        <w:t>………</w:t>
      </w:r>
    </w:p>
    <w:p w14:paraId="6DC7DA33" w14:textId="77777777" w:rsidR="00A07ECF" w:rsidRDefault="00A07ECF" w:rsidP="006E14CD">
      <w:pPr>
        <w:tabs>
          <w:tab w:val="left" w:pos="6237"/>
        </w:tabs>
        <w:spacing w:before="96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</w:t>
      </w:r>
      <w:r w:rsidR="00A02F92">
        <w:rPr>
          <w:rFonts w:ascii="Tahoma" w:hAnsi="Tahoma" w:cs="Tahoma"/>
        </w:rPr>
        <w:t>…</w:t>
      </w:r>
      <w:r>
        <w:rPr>
          <w:rFonts w:ascii="Tahoma" w:hAnsi="Tahoma" w:cs="Tahoma"/>
        </w:rPr>
        <w:t>………</w:t>
      </w:r>
      <w:r>
        <w:rPr>
          <w:rFonts w:ascii="Tahoma" w:hAnsi="Tahoma" w:cs="Tahoma"/>
        </w:rPr>
        <w:tab/>
        <w:t>………………………………………</w:t>
      </w:r>
    </w:p>
    <w:p w14:paraId="6DC7DA34" w14:textId="77777777" w:rsidR="00086F28" w:rsidRDefault="00A07ECF" w:rsidP="00086F28">
      <w:pPr>
        <w:spacing w:after="0" w:line="24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 xml:space="preserve">za </w:t>
      </w:r>
      <w:r w:rsidR="00AC5497">
        <w:rPr>
          <w:rFonts w:ascii="Tahoma" w:hAnsi="Tahoma" w:cs="Tahoma"/>
        </w:rPr>
        <w:t>Kraj</w:t>
      </w:r>
      <w:r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 xml:space="preserve">   </w:t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za </w:t>
      </w:r>
      <w:r w:rsidR="00477C0E">
        <w:rPr>
          <w:rFonts w:ascii="Tahoma" w:hAnsi="Tahoma" w:cs="Tahoma"/>
        </w:rPr>
        <w:t>příjemce</w:t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</w:p>
    <w:p w14:paraId="6DC7DA35" w14:textId="77777777" w:rsidR="00086F28" w:rsidRDefault="00086F28" w:rsidP="00086F28">
      <w:pPr>
        <w:spacing w:after="0" w:line="240" w:lineRule="auto"/>
        <w:ind w:left="851"/>
        <w:rPr>
          <w:rFonts w:ascii="Tahoma" w:hAnsi="Tahoma" w:cs="Tahoma"/>
        </w:rPr>
      </w:pPr>
    </w:p>
    <w:p w14:paraId="6DC7DA36" w14:textId="77777777" w:rsidR="00CF5D7D" w:rsidRDefault="00CF5D7D">
      <w:pPr>
        <w:rPr>
          <w:rFonts w:ascii="Tahoma" w:hAnsi="Tahoma" w:cs="Tahoma"/>
        </w:rPr>
      </w:pPr>
    </w:p>
    <w:p w14:paraId="6DC7DA37" w14:textId="77777777" w:rsidR="00516B24" w:rsidRDefault="00CF5D7D" w:rsidP="00CF5D7D">
      <w:pPr>
        <w:tabs>
          <w:tab w:val="left" w:pos="2404"/>
        </w:tabs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</w:r>
    </w:p>
    <w:sectPr w:rsidR="00516B24" w:rsidSect="00CF5D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24990" w14:textId="77777777" w:rsidR="00275796" w:rsidRDefault="00275796" w:rsidP="005051F5">
      <w:pPr>
        <w:spacing w:after="0" w:line="240" w:lineRule="auto"/>
      </w:pPr>
      <w:r>
        <w:separator/>
      </w:r>
    </w:p>
  </w:endnote>
  <w:endnote w:type="continuationSeparator" w:id="0">
    <w:p w14:paraId="025FD91B" w14:textId="77777777" w:rsidR="00275796" w:rsidRDefault="00275796" w:rsidP="005051F5">
      <w:pPr>
        <w:spacing w:after="0" w:line="240" w:lineRule="auto"/>
      </w:pPr>
      <w:r>
        <w:continuationSeparator/>
      </w:r>
    </w:p>
  </w:endnote>
  <w:endnote w:type="continuationNotice" w:id="1">
    <w:p w14:paraId="72347AC1" w14:textId="77777777" w:rsidR="00275796" w:rsidRDefault="002757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210E6" w14:textId="77777777" w:rsidR="00F624D2" w:rsidRDefault="00F624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7DA3C" w14:textId="379183C8" w:rsidR="002F6754" w:rsidRPr="00A41E5B" w:rsidRDefault="00F624D2">
    <w:pPr>
      <w:pStyle w:val="Zpat"/>
      <w:jc w:val="center"/>
      <w:rPr>
        <w:rFonts w:ascii="Tahoma" w:hAnsi="Tahoma" w:cs="Tahom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47960F4" wp14:editId="54D583B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27554d01882dc2839daa7e5f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A5A077" w14:textId="21063363" w:rsidR="00F624D2" w:rsidRPr="00F624D2" w:rsidRDefault="00F624D2" w:rsidP="00F624D2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F624D2">
                            <w:rPr>
                              <w:rFonts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7960F4" id="_x0000_t202" coordsize="21600,21600" o:spt="202" path="m,l,21600r21600,l21600,xe">
              <v:stroke joinstyle="miter"/>
              <v:path gradientshapeok="t" o:connecttype="rect"/>
            </v:shapetype>
            <v:shape id="MSIPCM27554d01882dc2839daa7e5f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iL61CLICAABIBQAA&#10;DgAAAAAAAAAAAAAAAAAuAgAAZHJzL2Uyb0RvYy54bWxQSwECLQAUAAYACAAAACEAfHYI4d8AAAAL&#10;AQAADwAAAAAAAAAAAAAAAAAMBQAAZHJzL2Rvd25yZXYueG1sUEsFBgAAAAAEAAQA8wAAABgGAAAA&#10;AA==&#10;" o:allowincell="f" filled="f" stroked="f" strokeweight=".5pt">
              <v:textbox inset="20pt,0,,0">
                <w:txbxContent>
                  <w:p w14:paraId="64A5A077" w14:textId="21063363" w:rsidR="00F624D2" w:rsidRPr="00F624D2" w:rsidRDefault="00F624D2" w:rsidP="00F624D2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F624D2">
                      <w:rPr>
                        <w:rFonts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100671927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20"/>
          <w:szCs w:val="20"/>
        </w:rPr>
      </w:sdtEndPr>
      <w:sdtContent>
        <w:r w:rsidR="002F6754" w:rsidRPr="00A41E5B">
          <w:rPr>
            <w:rFonts w:ascii="Tahoma" w:hAnsi="Tahoma" w:cs="Tahoma"/>
            <w:sz w:val="20"/>
            <w:szCs w:val="20"/>
          </w:rPr>
          <w:fldChar w:fldCharType="begin"/>
        </w:r>
        <w:r w:rsidR="002F6754"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="002F6754"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086F28">
          <w:rPr>
            <w:rFonts w:ascii="Tahoma" w:hAnsi="Tahoma" w:cs="Tahoma"/>
            <w:noProof/>
            <w:sz w:val="20"/>
            <w:szCs w:val="20"/>
          </w:rPr>
          <w:t>2</w:t>
        </w:r>
        <w:r w:rsidR="002F6754" w:rsidRPr="00A41E5B">
          <w:rPr>
            <w:rFonts w:ascii="Tahoma" w:hAnsi="Tahoma" w:cs="Tahoma"/>
            <w:sz w:val="20"/>
            <w:szCs w:val="20"/>
          </w:rPr>
          <w:fldChar w:fldCharType="end"/>
        </w:r>
      </w:sdtContent>
    </w:sdt>
  </w:p>
  <w:p w14:paraId="6DC7DA3D" w14:textId="77777777" w:rsidR="002F6754" w:rsidRDefault="002F675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CAE22" w14:textId="77777777" w:rsidR="00F624D2" w:rsidRDefault="00F624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73682" w14:textId="77777777" w:rsidR="00275796" w:rsidRDefault="00275796" w:rsidP="005051F5">
      <w:pPr>
        <w:spacing w:after="0" w:line="240" w:lineRule="auto"/>
      </w:pPr>
      <w:r>
        <w:separator/>
      </w:r>
    </w:p>
  </w:footnote>
  <w:footnote w:type="continuationSeparator" w:id="0">
    <w:p w14:paraId="6BC1FE0C" w14:textId="77777777" w:rsidR="00275796" w:rsidRDefault="00275796" w:rsidP="005051F5">
      <w:pPr>
        <w:spacing w:after="0" w:line="240" w:lineRule="auto"/>
      </w:pPr>
      <w:r>
        <w:continuationSeparator/>
      </w:r>
    </w:p>
  </w:footnote>
  <w:footnote w:type="continuationNotice" w:id="1">
    <w:p w14:paraId="76423FD6" w14:textId="77777777" w:rsidR="00275796" w:rsidRDefault="002757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DEF6D" w14:textId="77777777" w:rsidR="00F624D2" w:rsidRDefault="00F624D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6515E" w14:textId="77777777" w:rsidR="00F624D2" w:rsidRDefault="00F624D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5421F" w14:textId="77777777" w:rsidR="00F624D2" w:rsidRDefault="00F624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0B38BB"/>
    <w:multiLevelType w:val="hybridMultilevel"/>
    <w:tmpl w:val="2FAAD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D5190"/>
    <w:multiLevelType w:val="hybridMultilevel"/>
    <w:tmpl w:val="71BE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63618"/>
    <w:multiLevelType w:val="hybridMultilevel"/>
    <w:tmpl w:val="CF14D9DC"/>
    <w:lvl w:ilvl="0" w:tplc="8758A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8F319E"/>
    <w:multiLevelType w:val="multilevel"/>
    <w:tmpl w:val="45A2B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48"/>
    <w:rsid w:val="000001A0"/>
    <w:rsid w:val="00014851"/>
    <w:rsid w:val="000268B1"/>
    <w:rsid w:val="0004545B"/>
    <w:rsid w:val="000659FA"/>
    <w:rsid w:val="00074DB5"/>
    <w:rsid w:val="00086F28"/>
    <w:rsid w:val="00094B34"/>
    <w:rsid w:val="000A74AF"/>
    <w:rsid w:val="000B25F9"/>
    <w:rsid w:val="000B7152"/>
    <w:rsid w:val="000C168D"/>
    <w:rsid w:val="000C428C"/>
    <w:rsid w:val="000E43A3"/>
    <w:rsid w:val="000F21CD"/>
    <w:rsid w:val="000F787F"/>
    <w:rsid w:val="001118FC"/>
    <w:rsid w:val="001463D0"/>
    <w:rsid w:val="00155931"/>
    <w:rsid w:val="001715C7"/>
    <w:rsid w:val="0017378D"/>
    <w:rsid w:val="00176467"/>
    <w:rsid w:val="0018409D"/>
    <w:rsid w:val="0019414C"/>
    <w:rsid w:val="00197EBF"/>
    <w:rsid w:val="001A4E10"/>
    <w:rsid w:val="001A75D1"/>
    <w:rsid w:val="001B5F37"/>
    <w:rsid w:val="001D24BA"/>
    <w:rsid w:val="001F2FDB"/>
    <w:rsid w:val="001F37A7"/>
    <w:rsid w:val="002054B4"/>
    <w:rsid w:val="002062E9"/>
    <w:rsid w:val="0024731A"/>
    <w:rsid w:val="00272677"/>
    <w:rsid w:val="00275796"/>
    <w:rsid w:val="0027628D"/>
    <w:rsid w:val="0028627D"/>
    <w:rsid w:val="00291DAA"/>
    <w:rsid w:val="002C61DD"/>
    <w:rsid w:val="002D0A04"/>
    <w:rsid w:val="002E0064"/>
    <w:rsid w:val="002F6754"/>
    <w:rsid w:val="00310590"/>
    <w:rsid w:val="00326075"/>
    <w:rsid w:val="00333AA9"/>
    <w:rsid w:val="00361FD6"/>
    <w:rsid w:val="00363403"/>
    <w:rsid w:val="0036755E"/>
    <w:rsid w:val="00397B1F"/>
    <w:rsid w:val="003A0193"/>
    <w:rsid w:val="003A133B"/>
    <w:rsid w:val="003A2DFF"/>
    <w:rsid w:val="003B633E"/>
    <w:rsid w:val="003C3ABC"/>
    <w:rsid w:val="003C6EC7"/>
    <w:rsid w:val="003E0011"/>
    <w:rsid w:val="003E32EC"/>
    <w:rsid w:val="003F11B7"/>
    <w:rsid w:val="00413488"/>
    <w:rsid w:val="00454A66"/>
    <w:rsid w:val="0047400F"/>
    <w:rsid w:val="00477C0E"/>
    <w:rsid w:val="004907D6"/>
    <w:rsid w:val="004C60D7"/>
    <w:rsid w:val="004D06DA"/>
    <w:rsid w:val="004D59AA"/>
    <w:rsid w:val="004E5646"/>
    <w:rsid w:val="004F74F7"/>
    <w:rsid w:val="00501596"/>
    <w:rsid w:val="005051F5"/>
    <w:rsid w:val="00516B24"/>
    <w:rsid w:val="00530F94"/>
    <w:rsid w:val="005332E9"/>
    <w:rsid w:val="00543A0A"/>
    <w:rsid w:val="00563907"/>
    <w:rsid w:val="0056729D"/>
    <w:rsid w:val="005853A6"/>
    <w:rsid w:val="00592FFB"/>
    <w:rsid w:val="005A22DF"/>
    <w:rsid w:val="005A3293"/>
    <w:rsid w:val="005B0CAB"/>
    <w:rsid w:val="005B1DBD"/>
    <w:rsid w:val="005C21EC"/>
    <w:rsid w:val="005C3C4A"/>
    <w:rsid w:val="005D6665"/>
    <w:rsid w:val="005E3253"/>
    <w:rsid w:val="005F40E4"/>
    <w:rsid w:val="006100CA"/>
    <w:rsid w:val="00610990"/>
    <w:rsid w:val="006249B9"/>
    <w:rsid w:val="006261E1"/>
    <w:rsid w:val="00672342"/>
    <w:rsid w:val="006833AE"/>
    <w:rsid w:val="006834F8"/>
    <w:rsid w:val="006877F3"/>
    <w:rsid w:val="006A0005"/>
    <w:rsid w:val="006A3537"/>
    <w:rsid w:val="006A58C3"/>
    <w:rsid w:val="006B29C7"/>
    <w:rsid w:val="006C3940"/>
    <w:rsid w:val="006C3E60"/>
    <w:rsid w:val="006C4827"/>
    <w:rsid w:val="006D5C06"/>
    <w:rsid w:val="006E14CD"/>
    <w:rsid w:val="006E3731"/>
    <w:rsid w:val="00700576"/>
    <w:rsid w:val="0070668B"/>
    <w:rsid w:val="00726F2A"/>
    <w:rsid w:val="00733ABC"/>
    <w:rsid w:val="00750CB4"/>
    <w:rsid w:val="0076460C"/>
    <w:rsid w:val="0077168C"/>
    <w:rsid w:val="007826E0"/>
    <w:rsid w:val="007A4715"/>
    <w:rsid w:val="007B00BC"/>
    <w:rsid w:val="007F41F8"/>
    <w:rsid w:val="007F79C4"/>
    <w:rsid w:val="008017D8"/>
    <w:rsid w:val="00834762"/>
    <w:rsid w:val="008367B7"/>
    <w:rsid w:val="00847333"/>
    <w:rsid w:val="0086197A"/>
    <w:rsid w:val="00862BE1"/>
    <w:rsid w:val="008756B9"/>
    <w:rsid w:val="0088099B"/>
    <w:rsid w:val="00884276"/>
    <w:rsid w:val="008C5692"/>
    <w:rsid w:val="008E0379"/>
    <w:rsid w:val="008E05CC"/>
    <w:rsid w:val="008E240D"/>
    <w:rsid w:val="008E6D4F"/>
    <w:rsid w:val="008F0193"/>
    <w:rsid w:val="008F790A"/>
    <w:rsid w:val="009130C1"/>
    <w:rsid w:val="00921A35"/>
    <w:rsid w:val="0094085C"/>
    <w:rsid w:val="009574A7"/>
    <w:rsid w:val="00974E10"/>
    <w:rsid w:val="00995F1C"/>
    <w:rsid w:val="00996EB3"/>
    <w:rsid w:val="009A53BE"/>
    <w:rsid w:val="009B3093"/>
    <w:rsid w:val="009C1F52"/>
    <w:rsid w:val="009C4384"/>
    <w:rsid w:val="009D0037"/>
    <w:rsid w:val="009D64C7"/>
    <w:rsid w:val="009F4373"/>
    <w:rsid w:val="00A02F92"/>
    <w:rsid w:val="00A0740E"/>
    <w:rsid w:val="00A07E8A"/>
    <w:rsid w:val="00A07ECF"/>
    <w:rsid w:val="00A17741"/>
    <w:rsid w:val="00A27921"/>
    <w:rsid w:val="00A31B74"/>
    <w:rsid w:val="00A3367C"/>
    <w:rsid w:val="00A41E5B"/>
    <w:rsid w:val="00A5619F"/>
    <w:rsid w:val="00A62E8A"/>
    <w:rsid w:val="00A668F5"/>
    <w:rsid w:val="00A67598"/>
    <w:rsid w:val="00A75A46"/>
    <w:rsid w:val="00A81CF7"/>
    <w:rsid w:val="00A9058F"/>
    <w:rsid w:val="00AA6663"/>
    <w:rsid w:val="00AC0376"/>
    <w:rsid w:val="00AC5497"/>
    <w:rsid w:val="00AD165A"/>
    <w:rsid w:val="00AD7112"/>
    <w:rsid w:val="00AF2761"/>
    <w:rsid w:val="00AF621E"/>
    <w:rsid w:val="00B004E8"/>
    <w:rsid w:val="00B303E0"/>
    <w:rsid w:val="00B36DAB"/>
    <w:rsid w:val="00B44EA7"/>
    <w:rsid w:val="00B524FF"/>
    <w:rsid w:val="00B740F5"/>
    <w:rsid w:val="00B90317"/>
    <w:rsid w:val="00B91245"/>
    <w:rsid w:val="00B91362"/>
    <w:rsid w:val="00B9779B"/>
    <w:rsid w:val="00BC42F8"/>
    <w:rsid w:val="00BC780D"/>
    <w:rsid w:val="00BD136D"/>
    <w:rsid w:val="00BD3CB4"/>
    <w:rsid w:val="00BD4FC0"/>
    <w:rsid w:val="00BD7FE2"/>
    <w:rsid w:val="00BE4293"/>
    <w:rsid w:val="00BF5804"/>
    <w:rsid w:val="00C34BC2"/>
    <w:rsid w:val="00C55D2D"/>
    <w:rsid w:val="00C713DA"/>
    <w:rsid w:val="00C80A21"/>
    <w:rsid w:val="00C953B7"/>
    <w:rsid w:val="00CA52B6"/>
    <w:rsid w:val="00CA6453"/>
    <w:rsid w:val="00CA6EA0"/>
    <w:rsid w:val="00CB257F"/>
    <w:rsid w:val="00CB7678"/>
    <w:rsid w:val="00CC3722"/>
    <w:rsid w:val="00CC49D6"/>
    <w:rsid w:val="00CC4A28"/>
    <w:rsid w:val="00CC7D41"/>
    <w:rsid w:val="00CD2E48"/>
    <w:rsid w:val="00CE55B2"/>
    <w:rsid w:val="00CE6A98"/>
    <w:rsid w:val="00CF5D7D"/>
    <w:rsid w:val="00D039B6"/>
    <w:rsid w:val="00D04C32"/>
    <w:rsid w:val="00D04C36"/>
    <w:rsid w:val="00D068AC"/>
    <w:rsid w:val="00D2730C"/>
    <w:rsid w:val="00D52DEF"/>
    <w:rsid w:val="00D548A0"/>
    <w:rsid w:val="00D62135"/>
    <w:rsid w:val="00D64B59"/>
    <w:rsid w:val="00D73587"/>
    <w:rsid w:val="00D73DA0"/>
    <w:rsid w:val="00D76EAA"/>
    <w:rsid w:val="00D9204B"/>
    <w:rsid w:val="00DB3E62"/>
    <w:rsid w:val="00DC0CEE"/>
    <w:rsid w:val="00E01D74"/>
    <w:rsid w:val="00E179E6"/>
    <w:rsid w:val="00E17BD2"/>
    <w:rsid w:val="00E20BA5"/>
    <w:rsid w:val="00E215B1"/>
    <w:rsid w:val="00E3181A"/>
    <w:rsid w:val="00E40BCB"/>
    <w:rsid w:val="00E46AB1"/>
    <w:rsid w:val="00E51EC1"/>
    <w:rsid w:val="00E61532"/>
    <w:rsid w:val="00E7757F"/>
    <w:rsid w:val="00E811D6"/>
    <w:rsid w:val="00E947DA"/>
    <w:rsid w:val="00EB170C"/>
    <w:rsid w:val="00EB3BBB"/>
    <w:rsid w:val="00EC2196"/>
    <w:rsid w:val="00ED5E70"/>
    <w:rsid w:val="00EE3583"/>
    <w:rsid w:val="00EF727F"/>
    <w:rsid w:val="00F06D4B"/>
    <w:rsid w:val="00F14C32"/>
    <w:rsid w:val="00F21929"/>
    <w:rsid w:val="00F21F90"/>
    <w:rsid w:val="00F25288"/>
    <w:rsid w:val="00F42C42"/>
    <w:rsid w:val="00F47D95"/>
    <w:rsid w:val="00F61D99"/>
    <w:rsid w:val="00F624D2"/>
    <w:rsid w:val="00F83C2A"/>
    <w:rsid w:val="00F91935"/>
    <w:rsid w:val="00F96D4C"/>
    <w:rsid w:val="00FB093B"/>
    <w:rsid w:val="00FF3C6D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7DA0E"/>
  <w15:docId w15:val="{1F00A8D0-8908-46C2-8F88-2588246C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C168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C1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1F5"/>
    <w:rPr>
      <w:rFonts w:ascii="Calibri" w:eastAsia="Calibri" w:hAnsi="Calibri" w:cs="Times New Roman"/>
    </w:rPr>
  </w:style>
  <w:style w:type="paragraph" w:customStyle="1" w:styleId="Default">
    <w:name w:val="Default"/>
    <w:rsid w:val="00996E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semiHidden/>
    <w:unhideWhenUsed/>
    <w:rsid w:val="0004545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49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49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49D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49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49D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2C300378B0DD4C85E9AB2C679B5213" ma:contentTypeVersion="6" ma:contentTypeDescription="Vytvoří nový dokument" ma:contentTypeScope="" ma:versionID="144cced4b2fd8c9f29792a40c9366fd7">
  <xsd:schema xmlns:xsd="http://www.w3.org/2001/XMLSchema" xmlns:xs="http://www.w3.org/2001/XMLSchema" xmlns:p="http://schemas.microsoft.com/office/2006/metadata/properties" xmlns:ns2="94bb808a-9cb8-49f3-97bd-06f68a3035b2" targetNamespace="http://schemas.microsoft.com/office/2006/metadata/properties" ma:root="true" ma:fieldsID="087c179a4ae0eb51b850b14c9ee193a2" ns2:_="">
    <xsd:import namespace="94bb808a-9cb8-49f3-97bd-06f68a303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72CAB7-4BF4-4017-87C3-2C5DE8A71D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2B80C7-0E0B-4D60-BACF-DAAAE7D1AA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BB8FC-918F-40F2-AFDD-823661E68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b808a-9cb8-49f3-97bd-06f68a303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02C928-D3DE-4227-AD3D-CF5011FBC8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Hlubková Daniela</dc:creator>
  <cp:keywords/>
  <cp:lastModifiedBy>Herrmannová Iva</cp:lastModifiedBy>
  <cp:revision>3</cp:revision>
  <cp:lastPrinted>2018-11-09T00:44:00Z</cp:lastPrinted>
  <dcterms:created xsi:type="dcterms:W3CDTF">2022-05-11T07:48:00Z</dcterms:created>
  <dcterms:modified xsi:type="dcterms:W3CDTF">2022-05-16T12:44:00Z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2022-03-08T07:50:26Z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35dcf3be-2853-4ddd-9130-6a9699f12ab4</vt:lpwstr>
  </property>
  <property fmtid="{D5CDD505-2E9C-101B-9397-08002B2CF9AE}" pid="8" name="MSIP_Label_63ff9749-f68b-40ec-aa05-229831920469_ContentBits">
    <vt:lpwstr>2</vt:lpwstr>
  </property>
  <property fmtid="{D5CDD505-2E9C-101B-9397-08002B2CF9AE}" pid="9" name="ContentTypeId">
    <vt:lpwstr>0x0101003A2C300378B0DD4C85E9AB2C679B5213</vt:lpwstr>
  </property>
</Properties>
</file>