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E8DA5" w14:textId="77777777" w:rsidR="00714397" w:rsidRDefault="00714397" w:rsidP="00714397">
      <w:pPr>
        <w:pStyle w:val="Nzev"/>
        <w:spacing w:after="0"/>
        <w:rPr>
          <w:rFonts w:ascii="Tahoma" w:hAnsi="Tahoma" w:cs="Tahoma"/>
          <w:sz w:val="24"/>
          <w:szCs w:val="24"/>
        </w:rPr>
      </w:pPr>
    </w:p>
    <w:p w14:paraId="573CBA32" w14:textId="05DFD076" w:rsidR="00714397" w:rsidRPr="00C93452" w:rsidRDefault="00714397" w:rsidP="00714397">
      <w:pPr>
        <w:pStyle w:val="Nzev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Z Á S T A V N Í   </w:t>
      </w:r>
      <w:r w:rsidRPr="00C93452">
        <w:rPr>
          <w:rFonts w:ascii="Tahoma" w:hAnsi="Tahoma" w:cs="Tahoma"/>
          <w:sz w:val="24"/>
          <w:szCs w:val="24"/>
        </w:rPr>
        <w:t>S M L O U V A</w:t>
      </w:r>
    </w:p>
    <w:p w14:paraId="4FC00666" w14:textId="1B89ED67" w:rsidR="00714397" w:rsidRDefault="00714397" w:rsidP="00714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k nemovitým věcem</w:t>
      </w:r>
    </w:p>
    <w:p w14:paraId="14C26906" w14:textId="77777777" w:rsidR="00714397" w:rsidRDefault="00714397" w:rsidP="007143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0143C939" w14:textId="77777777" w:rsidR="00714397" w:rsidRDefault="00714397" w:rsidP="00714397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208B5278" w14:textId="77777777" w:rsidR="00714397" w:rsidRDefault="00714397" w:rsidP="00714397">
      <w:pPr>
        <w:pStyle w:val="Nadpis1"/>
        <w:numPr>
          <w:ilvl w:val="0"/>
          <w:numId w:val="2"/>
        </w:numPr>
        <w:spacing w:before="120"/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1BE7995E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28. října 117, 702 18 Ostrava</w:t>
      </w:r>
    </w:p>
    <w:p w14:paraId="1EF36CFA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BA86907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</w:p>
    <w:p w14:paraId="06D22E91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</w:p>
    <w:p w14:paraId="485113AB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696C5A4A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CD0BA8C" w14:textId="20B91E95" w:rsidR="00714397" w:rsidRPr="00EA2D35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Pr="00916585">
        <w:rPr>
          <w:rFonts w:ascii="Tahoma" w:hAnsi="Tahoma" w:cs="Tahoma"/>
          <w:sz w:val="20"/>
        </w:rPr>
        <w:t>UniCredit Bank Czech Republic and Slovakia, a.s.</w:t>
      </w:r>
      <w:r>
        <w:rPr>
          <w:rFonts w:ascii="Tahoma" w:hAnsi="Tahoma" w:cs="Tahoma"/>
          <w:sz w:val="20"/>
        </w:rPr>
        <w:t xml:space="preserve">; č. ú. </w:t>
      </w:r>
      <w:r w:rsidR="00767FAD" w:rsidRPr="00767FAD">
        <w:rPr>
          <w:rFonts w:ascii="Tahoma" w:hAnsi="Tahoma" w:cs="Tahoma"/>
          <w:sz w:val="20"/>
          <w:szCs w:val="20"/>
        </w:rPr>
        <w:t>2106597481/2700</w:t>
      </w:r>
    </w:p>
    <w:p w14:paraId="6E917BC0" w14:textId="12F4780D" w:rsidR="00714397" w:rsidRDefault="00714397" w:rsidP="007143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„Kraj“)</w:t>
      </w:r>
    </w:p>
    <w:p w14:paraId="5E456E5B" w14:textId="77777777" w:rsidR="00714397" w:rsidRDefault="00714397" w:rsidP="0071439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28A791C5" w14:textId="77777777" w:rsidR="00714397" w:rsidRPr="001D566B" w:rsidRDefault="00714397" w:rsidP="00714397">
      <w:pPr>
        <w:pStyle w:val="Nadpis1"/>
        <w:numPr>
          <w:ilvl w:val="0"/>
          <w:numId w:val="2"/>
        </w:numPr>
        <w:ind w:left="0" w:firstLine="0"/>
        <w:jc w:val="both"/>
        <w:rPr>
          <w:rFonts w:ascii="Tahoma" w:hAnsi="Tahoma" w:cs="Tahoma"/>
          <w:b w:val="0"/>
          <w:sz w:val="20"/>
        </w:rPr>
      </w:pPr>
      <w:r w:rsidRPr="001D566B">
        <w:rPr>
          <w:rFonts w:ascii="Tahoma" w:hAnsi="Tahoma" w:cs="Tahoma"/>
          <w:sz w:val="20"/>
        </w:rPr>
        <w:t>KAFIRA o.p.s.</w:t>
      </w:r>
    </w:p>
    <w:p w14:paraId="3F8FFDF2" w14:textId="77777777" w:rsidR="00714397" w:rsidRPr="001D566B" w:rsidRDefault="00714397" w:rsidP="00714397">
      <w:pPr>
        <w:pStyle w:val="Nadpis1"/>
        <w:ind w:left="360"/>
        <w:jc w:val="both"/>
        <w:rPr>
          <w:rFonts w:ascii="Tahoma" w:hAnsi="Tahoma" w:cs="Tahoma"/>
          <w:b w:val="0"/>
          <w:sz w:val="20"/>
        </w:rPr>
      </w:pPr>
      <w:r w:rsidRPr="001D566B">
        <w:rPr>
          <w:rFonts w:ascii="Tahoma" w:hAnsi="Tahoma" w:cs="Tahoma"/>
          <w:b w:val="0"/>
          <w:sz w:val="20"/>
        </w:rPr>
        <w:t>se sídlem:</w:t>
      </w:r>
      <w:r w:rsidRPr="001D566B">
        <w:rPr>
          <w:rFonts w:ascii="Tahoma" w:hAnsi="Tahoma" w:cs="Tahoma"/>
          <w:b w:val="0"/>
          <w:sz w:val="20"/>
        </w:rPr>
        <w:tab/>
      </w:r>
      <w:r w:rsidRPr="001D566B"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>Horní náměstí 132/47, 746 01 Opava</w:t>
      </w:r>
    </w:p>
    <w:p w14:paraId="120DFC6B" w14:textId="77777777" w:rsidR="00714397" w:rsidRDefault="00714397" w:rsidP="00714397">
      <w:pPr>
        <w:ind w:left="357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zastoupena:</w:t>
      </w:r>
      <w:r>
        <w:rPr>
          <w:rFonts w:ascii="Tahoma" w:hAnsi="Tahoma" w:cs="Tahoma"/>
          <w:sz w:val="20"/>
        </w:rPr>
        <w:tab/>
        <w:t>Janem Horákem, ředitelem</w:t>
      </w:r>
      <w:r>
        <w:rPr>
          <w:rFonts w:ascii="Tahoma" w:hAnsi="Tahoma" w:cs="Tahoma"/>
          <w:sz w:val="20"/>
        </w:rPr>
        <w:tab/>
      </w:r>
    </w:p>
    <w:p w14:paraId="3D993DA2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26588773</w:t>
      </w:r>
      <w:r w:rsidRPr="00CA4EF4">
        <w:rPr>
          <w:rFonts w:ascii="Tahoma" w:hAnsi="Tahoma" w:cs="Tahoma"/>
          <w:i/>
          <w:iCs/>
          <w:sz w:val="20"/>
        </w:rPr>
        <w:t xml:space="preserve"> </w:t>
      </w:r>
    </w:p>
    <w:p w14:paraId="3ADE4280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CZ26588773</w:t>
      </w:r>
    </w:p>
    <w:p w14:paraId="7BA9E962" w14:textId="77777777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>
        <w:rPr>
          <w:rFonts w:ascii="Tahoma" w:hAnsi="Tahoma" w:cs="Tahoma"/>
          <w:sz w:val="20"/>
        </w:rPr>
        <w:tab/>
        <w:t>Komerční banka, a. s., č. ú. 86-6910130207/0100</w:t>
      </w:r>
    </w:p>
    <w:p w14:paraId="406B6058" w14:textId="65AC5BD2" w:rsidR="00714397" w:rsidRDefault="00714397" w:rsidP="007143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„Dlužník“)</w:t>
      </w:r>
    </w:p>
    <w:p w14:paraId="204B6DF1" w14:textId="77777777" w:rsidR="00714397" w:rsidRDefault="00714397" w:rsidP="00714397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01CA5A19" w14:textId="11D63459" w:rsidR="00714397" w:rsidRDefault="00714397" w:rsidP="00714397">
      <w:pPr>
        <w:pStyle w:val="Nadpis1"/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Ing. Ivo Čevora</w:t>
      </w:r>
    </w:p>
    <w:p w14:paraId="12DE61CF" w14:textId="15252AA9" w:rsidR="00714397" w:rsidRPr="001D566B" w:rsidRDefault="00714397" w:rsidP="00714397">
      <w:pPr>
        <w:pStyle w:val="Nadpis1"/>
        <w:ind w:left="360"/>
        <w:jc w:val="both"/>
        <w:rPr>
          <w:rFonts w:ascii="Tahoma" w:hAnsi="Tahoma" w:cs="Tahoma"/>
          <w:b w:val="0"/>
          <w:sz w:val="20"/>
        </w:rPr>
      </w:pPr>
      <w:r w:rsidRPr="001D566B">
        <w:rPr>
          <w:rFonts w:ascii="Tahoma" w:hAnsi="Tahoma" w:cs="Tahoma"/>
          <w:b w:val="0"/>
          <w:sz w:val="20"/>
        </w:rPr>
        <w:t>se sídlem:</w:t>
      </w:r>
      <w:r w:rsidRPr="001D566B">
        <w:rPr>
          <w:rFonts w:ascii="Tahoma" w:hAnsi="Tahoma" w:cs="Tahoma"/>
          <w:b w:val="0"/>
          <w:sz w:val="20"/>
        </w:rPr>
        <w:tab/>
      </w:r>
      <w:r w:rsidRPr="001D566B"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>Bochenkova 2817/24, 746 01</w:t>
      </w:r>
    </w:p>
    <w:p w14:paraId="785AFD51" w14:textId="77777777" w:rsidR="00714397" w:rsidRDefault="00714397" w:rsidP="00714397">
      <w:pPr>
        <w:ind w:left="357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zastoupena:</w:t>
      </w:r>
      <w:r>
        <w:rPr>
          <w:rFonts w:ascii="Tahoma" w:hAnsi="Tahoma" w:cs="Tahoma"/>
          <w:sz w:val="20"/>
        </w:rPr>
        <w:tab/>
        <w:t>Janem Horákem, ředitelem</w:t>
      </w:r>
      <w:r>
        <w:rPr>
          <w:rFonts w:ascii="Tahoma" w:hAnsi="Tahoma" w:cs="Tahoma"/>
          <w:sz w:val="20"/>
        </w:rPr>
        <w:tab/>
      </w:r>
    </w:p>
    <w:p w14:paraId="55B4F254" w14:textId="072933B6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15439909</w:t>
      </w:r>
      <w:r w:rsidRPr="00CA4EF4">
        <w:rPr>
          <w:rFonts w:ascii="Tahoma" w:hAnsi="Tahoma" w:cs="Tahoma"/>
          <w:i/>
          <w:iCs/>
          <w:sz w:val="20"/>
        </w:rPr>
        <w:t xml:space="preserve"> </w:t>
      </w:r>
    </w:p>
    <w:p w14:paraId="19C15B8E" w14:textId="52B18A7C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9E224AA" w14:textId="001A9353" w:rsidR="00714397" w:rsidRDefault="00714397" w:rsidP="007143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>
        <w:rPr>
          <w:rFonts w:ascii="Tahoma" w:hAnsi="Tahoma" w:cs="Tahoma"/>
          <w:sz w:val="20"/>
        </w:rPr>
        <w:tab/>
      </w:r>
    </w:p>
    <w:p w14:paraId="63A54B92" w14:textId="6A70BCFD" w:rsidR="00714397" w:rsidRDefault="00714397" w:rsidP="007143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</w:t>
      </w:r>
      <w:r w:rsidR="00612BB9">
        <w:rPr>
          <w:rFonts w:ascii="Tahoma" w:hAnsi="Tahoma" w:cs="Tahoma"/>
          <w:sz w:val="20"/>
        </w:rPr>
        <w:t>Zástavce</w:t>
      </w:r>
      <w:r>
        <w:rPr>
          <w:rFonts w:ascii="Tahoma" w:hAnsi="Tahoma" w:cs="Tahoma"/>
          <w:sz w:val="20"/>
        </w:rPr>
        <w:t>“)</w:t>
      </w:r>
    </w:p>
    <w:p w14:paraId="521E21D9" w14:textId="77777777" w:rsidR="00714397" w:rsidRDefault="00714397" w:rsidP="00714397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725BE0AA" w14:textId="77777777" w:rsidR="00714397" w:rsidRDefault="00714397" w:rsidP="007143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49C6CBA6" w14:textId="1B053BC0" w:rsidR="00714397" w:rsidRDefault="00047A14" w:rsidP="007143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PŘEDMĚT SMLOUVY</w:t>
      </w:r>
    </w:p>
    <w:p w14:paraId="5929D6AD" w14:textId="22547DFC" w:rsidR="00714397" w:rsidRDefault="00714397" w:rsidP="00714397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se dohodly na uzavření této zástavní smlouvy </w:t>
      </w:r>
      <w:r w:rsidR="00047A14">
        <w:rPr>
          <w:rFonts w:ascii="Tahoma" w:hAnsi="Tahoma" w:cs="Tahoma"/>
          <w:b w:val="0"/>
          <w:bCs w:val="0"/>
          <w:sz w:val="20"/>
        </w:rPr>
        <w:t xml:space="preserve">ve smyslu </w:t>
      </w:r>
      <w:r w:rsidR="00C70B1F">
        <w:rPr>
          <w:rFonts w:ascii="Tahoma" w:hAnsi="Tahoma" w:cs="Tahoma"/>
          <w:b w:val="0"/>
          <w:bCs w:val="0"/>
          <w:sz w:val="20"/>
        </w:rPr>
        <w:t xml:space="preserve">§ 1309 a násl. </w:t>
      </w:r>
      <w:r w:rsidR="000937F4">
        <w:rPr>
          <w:rFonts w:ascii="Tahoma" w:hAnsi="Tahoma" w:cs="Tahoma"/>
          <w:b w:val="0"/>
          <w:bCs w:val="0"/>
          <w:sz w:val="20"/>
        </w:rPr>
        <w:t>z</w:t>
      </w:r>
      <w:r w:rsidR="00C70B1F">
        <w:rPr>
          <w:rFonts w:ascii="Tahoma" w:hAnsi="Tahoma" w:cs="Tahoma"/>
          <w:b w:val="0"/>
          <w:bCs w:val="0"/>
          <w:sz w:val="20"/>
        </w:rPr>
        <w:t>ákona č.</w:t>
      </w:r>
      <w:r w:rsidR="000937F4">
        <w:rPr>
          <w:rFonts w:ascii="Tahoma" w:hAnsi="Tahoma" w:cs="Tahoma"/>
          <w:b w:val="0"/>
          <w:bCs w:val="0"/>
          <w:sz w:val="20"/>
        </w:rPr>
        <w:t> </w:t>
      </w:r>
      <w:r w:rsidR="00C70B1F">
        <w:rPr>
          <w:rFonts w:ascii="Tahoma" w:hAnsi="Tahoma" w:cs="Tahoma"/>
          <w:b w:val="0"/>
          <w:bCs w:val="0"/>
          <w:sz w:val="20"/>
        </w:rPr>
        <w:t xml:space="preserve">89/2012 Sb., občanský zákoník, ve znění pozdějších předpisů, </w:t>
      </w:r>
      <w:r>
        <w:rPr>
          <w:rFonts w:ascii="Tahoma" w:hAnsi="Tahoma" w:cs="Tahoma"/>
          <w:b w:val="0"/>
          <w:bCs w:val="0"/>
          <w:sz w:val="20"/>
        </w:rPr>
        <w:t xml:space="preserve">za účelem zajištění </w:t>
      </w:r>
      <w:r w:rsidR="001056FD">
        <w:rPr>
          <w:rFonts w:ascii="Tahoma" w:hAnsi="Tahoma" w:cs="Tahoma"/>
          <w:b w:val="0"/>
          <w:bCs w:val="0"/>
          <w:sz w:val="20"/>
        </w:rPr>
        <w:t xml:space="preserve">budoucího </w:t>
      </w:r>
      <w:r>
        <w:rPr>
          <w:rFonts w:ascii="Tahoma" w:hAnsi="Tahoma" w:cs="Tahoma"/>
          <w:b w:val="0"/>
          <w:bCs w:val="0"/>
          <w:sz w:val="20"/>
        </w:rPr>
        <w:t xml:space="preserve">dluhu Dlužníka vůči Kraji na základě smlouvy o poskytnutí návratné finanční výpomoci ze dne ….. ev. č. sml. ……….. </w:t>
      </w:r>
      <w:r w:rsidR="001056FD">
        <w:rPr>
          <w:rFonts w:ascii="Tahoma" w:hAnsi="Tahoma" w:cs="Tahoma"/>
          <w:b w:val="0"/>
          <w:bCs w:val="0"/>
          <w:sz w:val="20"/>
        </w:rPr>
        <w:t xml:space="preserve">(dále jen „smlouva o NFV“). </w:t>
      </w:r>
      <w:r>
        <w:rPr>
          <w:rFonts w:ascii="Tahoma" w:hAnsi="Tahoma" w:cs="Tahoma"/>
          <w:b w:val="0"/>
          <w:bCs w:val="0"/>
          <w:sz w:val="20"/>
        </w:rPr>
        <w:t>Předmětem zástavy jsou nemovité věci ve vlastnictví Zástavce, které budou převedeny na Dlužníka na základě kupní smlouvy.</w:t>
      </w:r>
    </w:p>
    <w:p w14:paraId="351D8B0E" w14:textId="77777777" w:rsidR="00714397" w:rsidRPr="005011BB" w:rsidRDefault="00714397" w:rsidP="00714397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11BB">
        <w:rPr>
          <w:rFonts w:ascii="Tahoma" w:hAnsi="Tahoma" w:cs="Tahoma"/>
          <w:sz w:val="20"/>
        </w:rPr>
        <w:t>III.</w:t>
      </w:r>
    </w:p>
    <w:p w14:paraId="496C7A9E" w14:textId="0AF58962" w:rsidR="00714397" w:rsidRPr="005011BB" w:rsidRDefault="00714397" w:rsidP="00714397">
      <w:pPr>
        <w:pStyle w:val="Zkladntext"/>
        <w:jc w:val="center"/>
        <w:rPr>
          <w:rFonts w:ascii="Tahoma" w:hAnsi="Tahoma" w:cs="Tahoma"/>
          <w:sz w:val="20"/>
        </w:rPr>
      </w:pPr>
      <w:r w:rsidRPr="005011BB">
        <w:rPr>
          <w:rFonts w:ascii="Tahoma" w:hAnsi="Tahoma" w:cs="Tahoma"/>
          <w:sz w:val="20"/>
        </w:rPr>
        <w:t xml:space="preserve">PŘEDMĚT </w:t>
      </w:r>
      <w:r w:rsidR="00047A14">
        <w:rPr>
          <w:rFonts w:ascii="Tahoma" w:hAnsi="Tahoma" w:cs="Tahoma"/>
          <w:sz w:val="20"/>
        </w:rPr>
        <w:t>ZÁSTAVNÍHO PRÁVA</w:t>
      </w:r>
    </w:p>
    <w:p w14:paraId="74DDB616" w14:textId="1A834772" w:rsidR="00714397" w:rsidRDefault="00714397" w:rsidP="002548EE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 w:rsidRPr="00714397">
        <w:rPr>
          <w:rFonts w:ascii="Tahoma" w:hAnsi="Tahoma" w:cs="Tahoma"/>
          <w:b w:val="0"/>
          <w:bCs w:val="0"/>
          <w:sz w:val="20"/>
        </w:rPr>
        <w:t>Zástav</w:t>
      </w:r>
      <w:r>
        <w:rPr>
          <w:rFonts w:ascii="Tahoma" w:hAnsi="Tahoma" w:cs="Tahoma"/>
          <w:b w:val="0"/>
          <w:bCs w:val="0"/>
          <w:sz w:val="20"/>
        </w:rPr>
        <w:t>ce prohlašuje, že je vlastníkem nemovitých věcí, a to</w:t>
      </w:r>
    </w:p>
    <w:p w14:paraId="1A81AC62" w14:textId="77777777" w:rsidR="00714397" w:rsidRDefault="00714397" w:rsidP="002548EE">
      <w:pPr>
        <w:pStyle w:val="Zkladntext"/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pozemku </w:t>
      </w:r>
      <w:r w:rsidRPr="002E2614">
        <w:rPr>
          <w:rFonts w:ascii="Tahoma" w:hAnsi="Tahoma" w:cs="Tahoma"/>
          <w:b w:val="0"/>
          <w:bCs w:val="0"/>
          <w:sz w:val="20"/>
        </w:rPr>
        <w:t>parc. č.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2E2614">
        <w:rPr>
          <w:rFonts w:ascii="Tahoma" w:hAnsi="Tahoma" w:cs="Tahoma"/>
          <w:b w:val="0"/>
          <w:bCs w:val="0"/>
          <w:sz w:val="20"/>
        </w:rPr>
        <w:t>2172/348, zastavěná plocha a nádvoří, jehož součástí je stavba č.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2E2614">
        <w:rPr>
          <w:rFonts w:ascii="Tahoma" w:hAnsi="Tahoma" w:cs="Tahoma"/>
          <w:b w:val="0"/>
          <w:bCs w:val="0"/>
          <w:sz w:val="20"/>
        </w:rPr>
        <w:t>p./č.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2E2614">
        <w:rPr>
          <w:rFonts w:ascii="Tahoma" w:hAnsi="Tahoma" w:cs="Tahoma"/>
          <w:b w:val="0"/>
          <w:bCs w:val="0"/>
          <w:sz w:val="20"/>
        </w:rPr>
        <w:t xml:space="preserve">o. 2817/24, objekt občanské vybavenosti a </w:t>
      </w:r>
    </w:p>
    <w:p w14:paraId="5ACFBD8A" w14:textId="77777777" w:rsidR="00714397" w:rsidRDefault="00714397" w:rsidP="002548EE">
      <w:pPr>
        <w:pStyle w:val="Zkladntext"/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 w:rsidRPr="002E2614">
        <w:rPr>
          <w:rFonts w:ascii="Tahoma" w:hAnsi="Tahoma" w:cs="Tahoma"/>
          <w:b w:val="0"/>
          <w:bCs w:val="0"/>
          <w:sz w:val="20"/>
        </w:rPr>
        <w:t>pozemku parc. č. 2172/224, zahrada</w:t>
      </w:r>
      <w:r>
        <w:rPr>
          <w:rFonts w:ascii="Tahoma" w:hAnsi="Tahoma" w:cs="Tahoma"/>
          <w:b w:val="0"/>
          <w:bCs w:val="0"/>
          <w:sz w:val="20"/>
        </w:rPr>
        <w:t xml:space="preserve">, </w:t>
      </w:r>
    </w:p>
    <w:p w14:paraId="11561D74" w14:textId="0EA3130E" w:rsidR="00714397" w:rsidRDefault="00714397" w:rsidP="002548EE">
      <w:pPr>
        <w:pStyle w:val="Zkladntext"/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 w:rsidRPr="002621D8">
        <w:rPr>
          <w:rFonts w:ascii="Tahoma" w:hAnsi="Tahoma" w:cs="Tahoma"/>
          <w:b w:val="0"/>
          <w:bCs w:val="0"/>
          <w:sz w:val="20"/>
        </w:rPr>
        <w:t>vše zapsané na LV č. 5262, v</w:t>
      </w:r>
      <w:r>
        <w:rPr>
          <w:rFonts w:ascii="Tahoma" w:hAnsi="Tahoma" w:cs="Tahoma"/>
          <w:b w:val="0"/>
          <w:bCs w:val="0"/>
          <w:sz w:val="20"/>
        </w:rPr>
        <w:t> </w:t>
      </w:r>
      <w:r w:rsidRPr="002621D8">
        <w:rPr>
          <w:rFonts w:ascii="Tahoma" w:hAnsi="Tahoma" w:cs="Tahoma"/>
          <w:b w:val="0"/>
          <w:bCs w:val="0"/>
          <w:sz w:val="20"/>
        </w:rPr>
        <w:t>obci Opava, katastrální území Opava-Předměstí, u katastrálního úřadu pro Moravskoslezský kraj, Katastrální pracoviště Opava</w:t>
      </w:r>
      <w:r w:rsidR="001056FD">
        <w:rPr>
          <w:rFonts w:ascii="Tahoma" w:hAnsi="Tahoma" w:cs="Tahoma"/>
          <w:b w:val="0"/>
          <w:bCs w:val="0"/>
          <w:sz w:val="20"/>
        </w:rPr>
        <w:t xml:space="preserve"> (dále jen „nemovité věci“).</w:t>
      </w:r>
    </w:p>
    <w:p w14:paraId="211EB2E4" w14:textId="078E6D8C" w:rsidR="001056FD" w:rsidRDefault="001056FD" w:rsidP="002548EE">
      <w:pPr>
        <w:pStyle w:val="Zkladntext"/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Nemovité věci včetně všech součástí a příslušenství, včetně případných přírůstků jsou dále označeny také jako „zástava“.</w:t>
      </w:r>
    </w:p>
    <w:p w14:paraId="7F7D4B81" w14:textId="77777777" w:rsidR="005A2465" w:rsidRDefault="001056FD" w:rsidP="005A2465">
      <w:pPr>
        <w:pStyle w:val="Zkladntext"/>
        <w:jc w:val="center"/>
        <w:rPr>
          <w:rFonts w:ascii="Tahoma" w:hAnsi="Tahoma" w:cs="Tahoma"/>
          <w:sz w:val="20"/>
        </w:rPr>
      </w:pPr>
      <w:r w:rsidRPr="005A2465">
        <w:rPr>
          <w:rFonts w:ascii="Tahoma" w:hAnsi="Tahoma" w:cs="Tahoma"/>
          <w:sz w:val="20"/>
        </w:rPr>
        <w:t>IV.</w:t>
      </w:r>
      <w:r w:rsidR="005A2465" w:rsidRPr="005A2465">
        <w:rPr>
          <w:rFonts w:ascii="Tahoma" w:hAnsi="Tahoma" w:cs="Tahoma"/>
          <w:sz w:val="20"/>
        </w:rPr>
        <w:t xml:space="preserve"> </w:t>
      </w:r>
    </w:p>
    <w:p w14:paraId="2634FECD" w14:textId="07236932" w:rsidR="001056FD" w:rsidRPr="005A2465" w:rsidRDefault="005A2465" w:rsidP="005A2465">
      <w:pPr>
        <w:pStyle w:val="Zkladntext"/>
        <w:jc w:val="center"/>
        <w:rPr>
          <w:rFonts w:ascii="Tahoma" w:hAnsi="Tahoma" w:cs="Tahoma"/>
          <w:sz w:val="20"/>
        </w:rPr>
      </w:pPr>
      <w:r w:rsidRPr="005A2465">
        <w:rPr>
          <w:rFonts w:ascii="Tahoma" w:hAnsi="Tahoma" w:cs="Tahoma"/>
          <w:sz w:val="20"/>
        </w:rPr>
        <w:t>Z</w:t>
      </w:r>
      <w:r>
        <w:rPr>
          <w:rFonts w:ascii="Tahoma" w:hAnsi="Tahoma" w:cs="Tahoma"/>
          <w:sz w:val="20"/>
        </w:rPr>
        <w:t>AJIŠŤOVANÝ DLUH</w:t>
      </w:r>
    </w:p>
    <w:p w14:paraId="693D8D60" w14:textId="78D70B33" w:rsidR="001056FD" w:rsidRDefault="001056FD" w:rsidP="001056FD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Touto smlouvou smluvní strany zajišťují budoucí dluh Dlužníka vůči Kraji ve výši 10.000.000,- (slovy desetmilionů korun českých</w:t>
      </w:r>
      <w:r w:rsidR="00404A7D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>, který vznikne ze smlouvy o NFV uzavřené mezi Krajem jako poskytovatelem návratné finanční výpomoci a Dlužníkem jako příjemcem návratné finanční výpomoci.</w:t>
      </w:r>
    </w:p>
    <w:p w14:paraId="2C09CB14" w14:textId="59AD204A" w:rsidR="001056FD" w:rsidRDefault="001056FD" w:rsidP="001056FD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Účelem poskytnutí návratné finanční výpomoci je úhrada části kupní ceny za nemovité věci, které hodlá Dlužník koupit od Zástavce za celkovou kupní cenu ve výši 23.140.000 Kč</w:t>
      </w:r>
      <w:r w:rsidR="005A2465">
        <w:rPr>
          <w:rFonts w:ascii="Tahoma" w:hAnsi="Tahoma" w:cs="Tahoma"/>
          <w:b w:val="0"/>
          <w:bCs w:val="0"/>
          <w:sz w:val="20"/>
        </w:rPr>
        <w:t>.</w:t>
      </w:r>
    </w:p>
    <w:p w14:paraId="21490268" w14:textId="5C26CFDA" w:rsidR="005A2465" w:rsidRPr="005011BB" w:rsidRDefault="005A2465" w:rsidP="005A2465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5011BB">
        <w:rPr>
          <w:rFonts w:ascii="Tahoma" w:hAnsi="Tahoma" w:cs="Tahoma"/>
          <w:sz w:val="20"/>
        </w:rPr>
        <w:t>.</w:t>
      </w:r>
    </w:p>
    <w:p w14:paraId="08EE18D7" w14:textId="79DEA7C1" w:rsidR="005A2465" w:rsidRDefault="005A2465" w:rsidP="005A2465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ZŘÍZENÍ A VZNIK ZÁSTAVNÍHO PRÁVA</w:t>
      </w:r>
    </w:p>
    <w:p w14:paraId="42849B60" w14:textId="2D1882EA" w:rsidR="005A2465" w:rsidRDefault="005A2465" w:rsidP="005A2465">
      <w:pPr>
        <w:pStyle w:val="Zkladntext"/>
        <w:numPr>
          <w:ilvl w:val="0"/>
          <w:numId w:val="6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Zástavce touto smlouvou zřizuje ve prospěch Kraje zástavní právo</w:t>
      </w:r>
      <w:r w:rsidR="002D0790">
        <w:rPr>
          <w:rFonts w:ascii="Tahoma" w:hAnsi="Tahoma" w:cs="Tahoma"/>
          <w:b w:val="0"/>
          <w:bCs w:val="0"/>
          <w:sz w:val="20"/>
        </w:rPr>
        <w:t xml:space="preserve"> (maximálně jako druhé v pořadí vedle zástavního práva </w:t>
      </w:r>
      <w:r w:rsidR="00BA3CF9">
        <w:rPr>
          <w:rFonts w:ascii="Tahoma" w:hAnsi="Tahoma" w:cs="Tahoma"/>
          <w:b w:val="0"/>
          <w:bCs w:val="0"/>
          <w:sz w:val="20"/>
        </w:rPr>
        <w:t xml:space="preserve">Statutárního </w:t>
      </w:r>
      <w:r w:rsidR="002D0790">
        <w:rPr>
          <w:rFonts w:ascii="Tahoma" w:hAnsi="Tahoma" w:cs="Tahoma"/>
          <w:b w:val="0"/>
          <w:bCs w:val="0"/>
          <w:sz w:val="20"/>
        </w:rPr>
        <w:t>města Opava)</w:t>
      </w:r>
      <w:r>
        <w:rPr>
          <w:rFonts w:ascii="Tahoma" w:hAnsi="Tahoma" w:cs="Tahoma"/>
          <w:b w:val="0"/>
          <w:bCs w:val="0"/>
          <w:sz w:val="20"/>
        </w:rPr>
        <w:t xml:space="preserve"> k zástavě, a to k zajištění zajišťovaného dluhu.  Kraj zástavní právo k zástavě přijímá.</w:t>
      </w:r>
    </w:p>
    <w:p w14:paraId="52FE6CF8" w14:textId="1995E00E" w:rsidR="005A2465" w:rsidRDefault="005A2465" w:rsidP="005A2465">
      <w:pPr>
        <w:pStyle w:val="Zkladntext"/>
        <w:numPr>
          <w:ilvl w:val="0"/>
          <w:numId w:val="6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Společný návrh na vklad zástavního práva podá u příslušného katastrálního úřadu neprodleně po uzavření této smlouvy Dlužník. Poplatek za vklad zástavního práva do katastru nemovitostí uhradí Dlužník.</w:t>
      </w:r>
    </w:p>
    <w:p w14:paraId="4657813B" w14:textId="3FD67217" w:rsidR="005A2465" w:rsidRPr="005011BB" w:rsidRDefault="005A2465" w:rsidP="005A2465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VI</w:t>
      </w:r>
      <w:r w:rsidRPr="005011BB">
        <w:rPr>
          <w:rFonts w:ascii="Tahoma" w:hAnsi="Tahoma" w:cs="Tahoma"/>
          <w:sz w:val="20"/>
        </w:rPr>
        <w:t>.</w:t>
      </w:r>
    </w:p>
    <w:p w14:paraId="2605994A" w14:textId="4E25194F" w:rsidR="005A2465" w:rsidRDefault="005A2465" w:rsidP="005A2465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PROHLÁŠENÍ ZÁSTAVCE</w:t>
      </w:r>
    </w:p>
    <w:p w14:paraId="03A70E32" w14:textId="6D194462" w:rsidR="005A2465" w:rsidRDefault="005A2465" w:rsidP="005A2465">
      <w:pPr>
        <w:pStyle w:val="Zkladntext"/>
        <w:numPr>
          <w:ilvl w:val="0"/>
          <w:numId w:val="7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Zástavce prohlašuje, že zástava ke dni podpisu této smlouvy není zatížena žádnou vadou, služebností, reálným břemenem, zástavním nebo jiným věcným právem, nebyla uzavřena smlouva o zřízení budoucího zástavního práva a zástava není součástí věci hromadné (podnik nebo obchodní záv</w:t>
      </w:r>
      <w:r w:rsidR="00555BE0">
        <w:rPr>
          <w:rFonts w:ascii="Tahoma" w:hAnsi="Tahoma" w:cs="Tahoma"/>
          <w:b w:val="0"/>
          <w:bCs w:val="0"/>
          <w:sz w:val="20"/>
        </w:rPr>
        <w:t>o</w:t>
      </w:r>
      <w:r>
        <w:rPr>
          <w:rFonts w:ascii="Tahoma" w:hAnsi="Tahoma" w:cs="Tahoma"/>
          <w:b w:val="0"/>
          <w:bCs w:val="0"/>
          <w:sz w:val="20"/>
        </w:rPr>
        <w:t xml:space="preserve">d), která je zatížena zástavním právem nebo jiným věcným právem. Prohlášení Zástavce dle předchozí věty se netýká zástavního práva </w:t>
      </w:r>
      <w:r w:rsidR="00BA3CF9">
        <w:rPr>
          <w:rFonts w:ascii="Tahoma" w:hAnsi="Tahoma" w:cs="Tahoma"/>
          <w:b w:val="0"/>
          <w:bCs w:val="0"/>
          <w:sz w:val="20"/>
        </w:rPr>
        <w:t xml:space="preserve">Statutárního </w:t>
      </w:r>
      <w:r>
        <w:rPr>
          <w:rFonts w:ascii="Tahoma" w:hAnsi="Tahoma" w:cs="Tahoma"/>
          <w:b w:val="0"/>
          <w:bCs w:val="0"/>
          <w:sz w:val="20"/>
        </w:rPr>
        <w:t>města Opavy</w:t>
      </w:r>
      <w:r w:rsidR="00BA3CF9">
        <w:rPr>
          <w:rFonts w:ascii="Tahoma" w:hAnsi="Tahoma" w:cs="Tahoma"/>
          <w:b w:val="0"/>
          <w:bCs w:val="0"/>
          <w:sz w:val="20"/>
        </w:rPr>
        <w:t xml:space="preserve"> (dále též „město Opava“)</w:t>
      </w:r>
      <w:r>
        <w:rPr>
          <w:rFonts w:ascii="Tahoma" w:hAnsi="Tahoma" w:cs="Tahoma"/>
          <w:b w:val="0"/>
          <w:bCs w:val="0"/>
          <w:sz w:val="20"/>
        </w:rPr>
        <w:t xml:space="preserve">, které </w:t>
      </w:r>
      <w:r w:rsidR="00B84295">
        <w:rPr>
          <w:rFonts w:ascii="Tahoma" w:hAnsi="Tahoma" w:cs="Tahoma"/>
          <w:b w:val="0"/>
          <w:bCs w:val="0"/>
          <w:sz w:val="20"/>
        </w:rPr>
        <w:t xml:space="preserve">sjednalo </w:t>
      </w:r>
      <w:r w:rsidR="00F201C9">
        <w:rPr>
          <w:rFonts w:ascii="Tahoma" w:hAnsi="Tahoma" w:cs="Tahoma"/>
          <w:b w:val="0"/>
          <w:bCs w:val="0"/>
          <w:sz w:val="20"/>
        </w:rPr>
        <w:t>zástavní právo k zástavě k zajištění dluhu Dlužníka vůči městu ve výši 12.000.000 na základě samostatné zástavní smlouvy.</w:t>
      </w:r>
    </w:p>
    <w:p w14:paraId="5B2F7FCA" w14:textId="084C9883" w:rsidR="00F201C9" w:rsidRDefault="00B84295" w:rsidP="00F201C9">
      <w:pPr>
        <w:pStyle w:val="Zkladntext"/>
        <w:numPr>
          <w:ilvl w:val="0"/>
          <w:numId w:val="7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 w:rsidRPr="00A1680C">
        <w:rPr>
          <w:rFonts w:ascii="Tahoma" w:hAnsi="Tahoma" w:cs="Tahoma"/>
          <w:b w:val="0"/>
          <w:bCs w:val="0"/>
          <w:sz w:val="20"/>
        </w:rPr>
        <w:t xml:space="preserve">Zástavce prohlašuje, že </w:t>
      </w:r>
      <w:r w:rsidR="00A81967">
        <w:rPr>
          <w:rFonts w:ascii="Tahoma" w:hAnsi="Tahoma" w:cs="Tahoma"/>
          <w:b w:val="0"/>
          <w:bCs w:val="0"/>
          <w:sz w:val="20"/>
        </w:rPr>
        <w:t xml:space="preserve">nemovité věci jsou </w:t>
      </w:r>
      <w:r w:rsidR="00594FEB" w:rsidRPr="00A1680C">
        <w:rPr>
          <w:rFonts w:ascii="Tahoma" w:hAnsi="Tahoma" w:cs="Tahoma"/>
          <w:b w:val="0"/>
          <w:bCs w:val="0"/>
          <w:sz w:val="20"/>
        </w:rPr>
        <w:t>ke dni podpisu této smlouvy pojištěn</w:t>
      </w:r>
      <w:r w:rsidR="00A81967">
        <w:rPr>
          <w:rFonts w:ascii="Tahoma" w:hAnsi="Tahoma" w:cs="Tahoma"/>
          <w:b w:val="0"/>
          <w:bCs w:val="0"/>
          <w:sz w:val="20"/>
        </w:rPr>
        <w:t>y</w:t>
      </w:r>
      <w:r w:rsidR="00594FEB" w:rsidRPr="00A1680C">
        <w:rPr>
          <w:rFonts w:ascii="Tahoma" w:hAnsi="Tahoma" w:cs="Tahoma"/>
          <w:b w:val="0"/>
          <w:bCs w:val="0"/>
          <w:sz w:val="20"/>
        </w:rPr>
        <w:t xml:space="preserve"> u</w:t>
      </w:r>
      <w:r w:rsidR="008D520E">
        <w:rPr>
          <w:rFonts w:ascii="Tahoma" w:hAnsi="Tahoma" w:cs="Tahoma"/>
          <w:b w:val="0"/>
          <w:bCs w:val="0"/>
          <w:sz w:val="20"/>
        </w:rPr>
        <w:t> </w:t>
      </w:r>
      <w:r w:rsidR="00594FEB" w:rsidRPr="00A1680C">
        <w:rPr>
          <w:rFonts w:ascii="Tahoma" w:hAnsi="Tahoma" w:cs="Tahoma"/>
          <w:b w:val="0"/>
          <w:bCs w:val="0"/>
          <w:sz w:val="20"/>
        </w:rPr>
        <w:t>………………</w:t>
      </w:r>
      <w:r w:rsidR="002D3B50" w:rsidRPr="00A1680C">
        <w:rPr>
          <w:rFonts w:ascii="Tahoma" w:hAnsi="Tahoma" w:cs="Tahoma"/>
          <w:b w:val="0"/>
          <w:bCs w:val="0"/>
          <w:sz w:val="20"/>
        </w:rPr>
        <w:t>(</w:t>
      </w:r>
      <w:r w:rsidR="002D3B50" w:rsidRPr="00FC3454">
        <w:rPr>
          <w:rFonts w:ascii="Tahoma" w:hAnsi="Tahoma" w:cs="Tahoma"/>
          <w:b w:val="0"/>
          <w:bCs w:val="0"/>
          <w:i/>
          <w:iCs/>
          <w:sz w:val="20"/>
        </w:rPr>
        <w:t>identifikace pojišťovny</w:t>
      </w:r>
      <w:r w:rsidR="009F57AC" w:rsidRPr="00A1680C">
        <w:rPr>
          <w:rFonts w:ascii="Tahoma" w:hAnsi="Tahoma" w:cs="Tahoma"/>
          <w:b w:val="0"/>
          <w:bCs w:val="0"/>
          <w:sz w:val="20"/>
        </w:rPr>
        <w:t>)</w:t>
      </w:r>
      <w:r w:rsidR="00FC3454">
        <w:rPr>
          <w:rFonts w:ascii="Tahoma" w:hAnsi="Tahoma" w:cs="Tahoma"/>
          <w:b w:val="0"/>
          <w:bCs w:val="0"/>
          <w:sz w:val="20"/>
        </w:rPr>
        <w:t xml:space="preserve"> na základě pojistné smlouvy č. ………..</w:t>
      </w:r>
      <w:r w:rsidR="00604AC7">
        <w:rPr>
          <w:rFonts w:ascii="Tahoma" w:hAnsi="Tahoma" w:cs="Tahoma"/>
          <w:b w:val="0"/>
          <w:bCs w:val="0"/>
          <w:sz w:val="20"/>
        </w:rPr>
        <w:t xml:space="preserve"> ze dne …….. </w:t>
      </w:r>
      <w:r w:rsidR="00594FEB" w:rsidRPr="00A1680C">
        <w:rPr>
          <w:rFonts w:ascii="Tahoma" w:hAnsi="Tahoma" w:cs="Tahoma"/>
          <w:b w:val="0"/>
          <w:bCs w:val="0"/>
          <w:sz w:val="20"/>
        </w:rPr>
        <w:t xml:space="preserve">v rozsahu </w:t>
      </w:r>
      <w:r w:rsidR="00083F36" w:rsidRPr="00A1680C">
        <w:rPr>
          <w:rFonts w:ascii="Tahoma" w:hAnsi="Tahoma" w:cs="Tahoma"/>
          <w:b w:val="0"/>
          <w:bCs w:val="0"/>
          <w:sz w:val="20"/>
        </w:rPr>
        <w:t>poji</w:t>
      </w:r>
      <w:r w:rsidR="00641D3D">
        <w:rPr>
          <w:rFonts w:ascii="Tahoma" w:hAnsi="Tahoma" w:cs="Tahoma"/>
          <w:b w:val="0"/>
          <w:bCs w:val="0"/>
          <w:sz w:val="20"/>
        </w:rPr>
        <w:t>š</w:t>
      </w:r>
      <w:r w:rsidR="00083F36" w:rsidRPr="00A1680C">
        <w:rPr>
          <w:rFonts w:ascii="Tahoma" w:hAnsi="Tahoma" w:cs="Tahoma"/>
          <w:b w:val="0"/>
          <w:bCs w:val="0"/>
          <w:sz w:val="20"/>
        </w:rPr>
        <w:t>tění</w:t>
      </w:r>
      <w:r w:rsidR="00A1680C">
        <w:rPr>
          <w:rFonts w:ascii="Tahoma" w:hAnsi="Tahoma" w:cs="Tahoma"/>
          <w:b w:val="0"/>
          <w:bCs w:val="0"/>
          <w:sz w:val="20"/>
        </w:rPr>
        <w:t xml:space="preserve"> (základní živel, vodovodní škody, povodeň a záplava, </w:t>
      </w:r>
      <w:r w:rsidR="00214351">
        <w:rPr>
          <w:rFonts w:ascii="Tahoma" w:hAnsi="Tahoma" w:cs="Tahoma"/>
          <w:b w:val="0"/>
          <w:bCs w:val="0"/>
          <w:sz w:val="20"/>
        </w:rPr>
        <w:t>odcizení krádeží vloupáním</w:t>
      </w:r>
      <w:r w:rsidR="00555BE0">
        <w:rPr>
          <w:rFonts w:ascii="Tahoma" w:hAnsi="Tahoma" w:cs="Tahoma"/>
          <w:b w:val="0"/>
          <w:bCs w:val="0"/>
          <w:sz w:val="20"/>
        </w:rPr>
        <w:t>)</w:t>
      </w:r>
      <w:r w:rsidR="00214351">
        <w:rPr>
          <w:rFonts w:ascii="Tahoma" w:hAnsi="Tahoma" w:cs="Tahoma"/>
          <w:b w:val="0"/>
          <w:bCs w:val="0"/>
          <w:sz w:val="20"/>
        </w:rPr>
        <w:t xml:space="preserve"> </w:t>
      </w:r>
      <w:r w:rsidR="000B729D">
        <w:rPr>
          <w:rFonts w:ascii="Tahoma" w:hAnsi="Tahoma" w:cs="Tahoma"/>
          <w:b w:val="0"/>
          <w:bCs w:val="0"/>
          <w:sz w:val="20"/>
        </w:rPr>
        <w:t xml:space="preserve">s minimální </w:t>
      </w:r>
      <w:r w:rsidR="009F57AC" w:rsidRPr="00A1680C">
        <w:rPr>
          <w:rFonts w:ascii="Tahoma" w:hAnsi="Tahoma" w:cs="Tahoma"/>
          <w:b w:val="0"/>
          <w:bCs w:val="0"/>
          <w:sz w:val="20"/>
        </w:rPr>
        <w:t>výš</w:t>
      </w:r>
      <w:r w:rsidR="000B729D">
        <w:rPr>
          <w:rFonts w:ascii="Tahoma" w:hAnsi="Tahoma" w:cs="Tahoma"/>
          <w:b w:val="0"/>
          <w:bCs w:val="0"/>
          <w:sz w:val="20"/>
        </w:rPr>
        <w:t>í</w:t>
      </w:r>
      <w:r w:rsidR="009F57AC" w:rsidRPr="00A1680C">
        <w:rPr>
          <w:rFonts w:ascii="Tahoma" w:hAnsi="Tahoma" w:cs="Tahoma"/>
          <w:b w:val="0"/>
          <w:bCs w:val="0"/>
          <w:sz w:val="20"/>
        </w:rPr>
        <w:t xml:space="preserve"> pojistné částky</w:t>
      </w:r>
      <w:r w:rsidR="00511C5D">
        <w:rPr>
          <w:rFonts w:ascii="Tahoma" w:hAnsi="Tahoma" w:cs="Tahoma"/>
          <w:b w:val="0"/>
          <w:bCs w:val="0"/>
          <w:sz w:val="20"/>
        </w:rPr>
        <w:t xml:space="preserve"> </w:t>
      </w:r>
      <w:r w:rsidR="00A81967">
        <w:rPr>
          <w:rFonts w:ascii="Tahoma" w:hAnsi="Tahoma" w:cs="Tahoma"/>
          <w:b w:val="0"/>
          <w:bCs w:val="0"/>
          <w:sz w:val="20"/>
        </w:rPr>
        <w:t>(pojistného</w:t>
      </w:r>
      <w:r w:rsidR="00511C5D">
        <w:rPr>
          <w:rFonts w:ascii="Tahoma" w:hAnsi="Tahoma" w:cs="Tahoma"/>
          <w:b w:val="0"/>
          <w:bCs w:val="0"/>
          <w:sz w:val="20"/>
        </w:rPr>
        <w:t xml:space="preserve"> plnění)</w:t>
      </w:r>
      <w:r w:rsidR="009F57AC" w:rsidRPr="00A1680C">
        <w:rPr>
          <w:rFonts w:ascii="Tahoma" w:hAnsi="Tahoma" w:cs="Tahoma"/>
          <w:b w:val="0"/>
          <w:bCs w:val="0"/>
          <w:sz w:val="20"/>
        </w:rPr>
        <w:t xml:space="preserve"> 2</w:t>
      </w:r>
      <w:r w:rsidR="006D6E33" w:rsidRPr="00A1680C">
        <w:rPr>
          <w:rFonts w:ascii="Tahoma" w:hAnsi="Tahoma" w:cs="Tahoma"/>
          <w:b w:val="0"/>
          <w:bCs w:val="0"/>
          <w:sz w:val="20"/>
        </w:rPr>
        <w:t>3.140.000 Kč</w:t>
      </w:r>
      <w:r w:rsidR="001A540D">
        <w:rPr>
          <w:rFonts w:ascii="Tahoma" w:hAnsi="Tahoma" w:cs="Tahoma"/>
          <w:b w:val="0"/>
          <w:bCs w:val="0"/>
          <w:sz w:val="20"/>
        </w:rPr>
        <w:t>. (</w:t>
      </w:r>
      <w:r w:rsidR="001A540D" w:rsidRPr="00C14C23">
        <w:rPr>
          <w:rFonts w:ascii="Tahoma" w:hAnsi="Tahoma" w:cs="Tahoma"/>
          <w:b w:val="0"/>
          <w:bCs w:val="0"/>
          <w:i/>
          <w:iCs/>
          <w:sz w:val="20"/>
        </w:rPr>
        <w:t>Údaje týkající se pojistné smlouvy budou doplněny před podpisem této smlouvy</w:t>
      </w:r>
      <w:r w:rsidR="00C14C23">
        <w:rPr>
          <w:rFonts w:ascii="Tahoma" w:hAnsi="Tahoma" w:cs="Tahoma"/>
          <w:b w:val="0"/>
          <w:bCs w:val="0"/>
          <w:i/>
          <w:iCs/>
          <w:sz w:val="20"/>
        </w:rPr>
        <w:t>.</w:t>
      </w:r>
      <w:r w:rsidR="001A540D">
        <w:rPr>
          <w:rFonts w:ascii="Tahoma" w:hAnsi="Tahoma" w:cs="Tahoma"/>
          <w:b w:val="0"/>
          <w:bCs w:val="0"/>
          <w:sz w:val="20"/>
        </w:rPr>
        <w:t>)</w:t>
      </w:r>
    </w:p>
    <w:p w14:paraId="2EC63192" w14:textId="5532505E" w:rsidR="00F201C9" w:rsidRPr="005011BB" w:rsidRDefault="00612BB9" w:rsidP="00F201C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F201C9">
        <w:rPr>
          <w:rFonts w:ascii="Tahoma" w:hAnsi="Tahoma" w:cs="Tahoma"/>
          <w:sz w:val="20"/>
        </w:rPr>
        <w:t>II</w:t>
      </w:r>
      <w:r w:rsidR="00F201C9" w:rsidRPr="005011BB">
        <w:rPr>
          <w:rFonts w:ascii="Tahoma" w:hAnsi="Tahoma" w:cs="Tahoma"/>
          <w:sz w:val="20"/>
        </w:rPr>
        <w:t>.</w:t>
      </w:r>
    </w:p>
    <w:p w14:paraId="04687D04" w14:textId="676D7535" w:rsidR="00F201C9" w:rsidRDefault="00F201C9" w:rsidP="00F201C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="0043032B">
        <w:rPr>
          <w:rFonts w:ascii="Tahoma" w:hAnsi="Tahoma" w:cs="Tahoma"/>
          <w:sz w:val="20"/>
        </w:rPr>
        <w:t>OVINNOSTI ZÁSTAVCE A DLUŽNÍKA</w:t>
      </w:r>
    </w:p>
    <w:p w14:paraId="49C65D9F" w14:textId="2A602D24" w:rsidR="00F201C9" w:rsidRDefault="00F201C9" w:rsidP="002548EE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Zástavce jako současný vlastník (do okamžiku prodeje zástavy) a Dlužník jako budoucí vlastník zástavy se zavazují o předmět zástavy pečovat a udržovat jej v řádném stavu s péčí řádného hospodáře. </w:t>
      </w:r>
    </w:p>
    <w:p w14:paraId="46B076E0" w14:textId="6D365B87" w:rsidR="00F201C9" w:rsidRDefault="00F201C9" w:rsidP="002548EE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Zástavce (do okamžiku pozbytí vlastnictví zástavy) a Dlužník (ode dne nabytí zástavy) jsou povinni Kraji bezodkladně písemně oznámit poškození či zničení zástavy a veškeré skutečnosti, které se dozví a které by mohly mít vliv na možnost realizace zástavního práva dle této smlouvy.</w:t>
      </w:r>
    </w:p>
    <w:p w14:paraId="59622BC0" w14:textId="0448C97D" w:rsidR="0043032B" w:rsidRDefault="0043032B" w:rsidP="002548EE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Zástavce a Dlužník jsou povinni </w:t>
      </w:r>
      <w:r w:rsidR="004E7B48">
        <w:rPr>
          <w:rFonts w:ascii="Tahoma" w:hAnsi="Tahoma" w:cs="Tahoma"/>
          <w:b w:val="0"/>
          <w:bCs w:val="0"/>
          <w:sz w:val="20"/>
        </w:rPr>
        <w:t xml:space="preserve">udržovat </w:t>
      </w:r>
      <w:r w:rsidR="00C1269D">
        <w:rPr>
          <w:rFonts w:ascii="Tahoma" w:hAnsi="Tahoma" w:cs="Tahoma"/>
          <w:b w:val="0"/>
          <w:bCs w:val="0"/>
          <w:sz w:val="20"/>
        </w:rPr>
        <w:t xml:space="preserve">platnost </w:t>
      </w:r>
      <w:r w:rsidR="00981F63">
        <w:rPr>
          <w:rFonts w:ascii="Tahoma" w:hAnsi="Tahoma" w:cs="Tahoma"/>
          <w:b w:val="0"/>
          <w:bCs w:val="0"/>
          <w:sz w:val="20"/>
        </w:rPr>
        <w:t xml:space="preserve">pojištění po celou dobu </w:t>
      </w:r>
      <w:r w:rsidR="00C1269D">
        <w:rPr>
          <w:rFonts w:ascii="Tahoma" w:hAnsi="Tahoma" w:cs="Tahoma"/>
          <w:b w:val="0"/>
          <w:bCs w:val="0"/>
          <w:sz w:val="20"/>
        </w:rPr>
        <w:t xml:space="preserve">zřízení </w:t>
      </w:r>
      <w:r w:rsidR="00981F63">
        <w:rPr>
          <w:rFonts w:ascii="Tahoma" w:hAnsi="Tahoma" w:cs="Tahoma"/>
          <w:b w:val="0"/>
          <w:bCs w:val="0"/>
          <w:sz w:val="20"/>
        </w:rPr>
        <w:t>zástavního práva</w:t>
      </w:r>
      <w:r w:rsidR="00C1269D">
        <w:rPr>
          <w:rFonts w:ascii="Tahoma" w:hAnsi="Tahoma" w:cs="Tahoma"/>
          <w:b w:val="0"/>
          <w:bCs w:val="0"/>
          <w:sz w:val="20"/>
        </w:rPr>
        <w:t xml:space="preserve"> dle této smlouvy minimálně v rozsahu pojištění dle čl. VI odst.</w:t>
      </w:r>
      <w:r w:rsidR="00083F36">
        <w:rPr>
          <w:rFonts w:ascii="Tahoma" w:hAnsi="Tahoma" w:cs="Tahoma"/>
          <w:b w:val="0"/>
          <w:bCs w:val="0"/>
          <w:sz w:val="20"/>
        </w:rPr>
        <w:t xml:space="preserve"> </w:t>
      </w:r>
      <w:r w:rsidR="009B326B">
        <w:rPr>
          <w:rFonts w:ascii="Tahoma" w:hAnsi="Tahoma" w:cs="Tahoma"/>
          <w:b w:val="0"/>
          <w:bCs w:val="0"/>
          <w:sz w:val="20"/>
        </w:rPr>
        <w:t xml:space="preserve">2 </w:t>
      </w:r>
      <w:r w:rsidR="00083F36">
        <w:rPr>
          <w:rFonts w:ascii="Tahoma" w:hAnsi="Tahoma" w:cs="Tahoma"/>
          <w:b w:val="0"/>
          <w:bCs w:val="0"/>
          <w:sz w:val="20"/>
        </w:rPr>
        <w:t>této smlouvy.</w:t>
      </w:r>
    </w:p>
    <w:p w14:paraId="0AA52A5A" w14:textId="6D48C11A" w:rsidR="00F201C9" w:rsidRPr="005011BB" w:rsidRDefault="00F201C9" w:rsidP="00F201C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VII</w:t>
      </w:r>
      <w:r w:rsidR="009F668F">
        <w:rPr>
          <w:rFonts w:ascii="Tahoma" w:hAnsi="Tahoma" w:cs="Tahoma"/>
          <w:sz w:val="20"/>
        </w:rPr>
        <w:t>I</w:t>
      </w:r>
      <w:r w:rsidRPr="005011BB">
        <w:rPr>
          <w:rFonts w:ascii="Tahoma" w:hAnsi="Tahoma" w:cs="Tahoma"/>
          <w:sz w:val="20"/>
        </w:rPr>
        <w:t>.</w:t>
      </w:r>
    </w:p>
    <w:p w14:paraId="7D566F8C" w14:textId="1873C3F9" w:rsidR="00F201C9" w:rsidRDefault="00F201C9" w:rsidP="00F201C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Výkon zástavního práva</w:t>
      </w:r>
    </w:p>
    <w:p w14:paraId="3DF3F38E" w14:textId="07FB3CD7" w:rsidR="00714397" w:rsidRPr="000937F4" w:rsidRDefault="009F668F" w:rsidP="000937F4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937F4">
        <w:rPr>
          <w:rFonts w:ascii="Tahoma" w:hAnsi="Tahoma" w:cs="Tahoma"/>
          <w:sz w:val="20"/>
        </w:rPr>
        <w:t>Nebude-li zajiš</w:t>
      </w:r>
      <w:r w:rsidR="006F73EE" w:rsidRPr="000937F4">
        <w:rPr>
          <w:rFonts w:ascii="Tahoma" w:hAnsi="Tahoma" w:cs="Tahoma"/>
          <w:sz w:val="20"/>
        </w:rPr>
        <w:t>ť</w:t>
      </w:r>
      <w:r w:rsidRPr="000937F4">
        <w:rPr>
          <w:rFonts w:ascii="Tahoma" w:hAnsi="Tahoma" w:cs="Tahoma"/>
          <w:sz w:val="20"/>
        </w:rPr>
        <w:t>ovaný dluh Dlužníka uhrazen řádně a včas, je Kraj oprávněn uspokojit se z výtěžku zpeněžení zástavy. Totéž právo má Kraj, pokud byl dluh splacen jen částečně nebo nebyl Dlužníkem splacen odvod nebo penále</w:t>
      </w:r>
      <w:r w:rsidR="00915B30" w:rsidRPr="000937F4">
        <w:rPr>
          <w:rFonts w:ascii="Tahoma" w:hAnsi="Tahoma" w:cs="Tahoma"/>
          <w:sz w:val="20"/>
        </w:rPr>
        <w:t xml:space="preserve"> v souvislosti s porušením rozpočtové kázně</w:t>
      </w:r>
      <w:r w:rsidRPr="000937F4">
        <w:rPr>
          <w:rFonts w:ascii="Tahoma" w:hAnsi="Tahoma" w:cs="Tahoma"/>
          <w:sz w:val="20"/>
        </w:rPr>
        <w:t xml:space="preserve">. Kraj je oprávněn v rámci </w:t>
      </w:r>
      <w:r w:rsidRPr="000937F4">
        <w:rPr>
          <w:rFonts w:ascii="Tahoma" w:hAnsi="Tahoma" w:cs="Tahoma"/>
          <w:sz w:val="20"/>
        </w:rPr>
        <w:lastRenderedPageBreak/>
        <w:t>společného postupu s městem Opavou prodat zástavu ve veřejné dražbě či jiným vhodným způsobem v souladu s právními předpisy.</w:t>
      </w:r>
    </w:p>
    <w:p w14:paraId="71351C6F" w14:textId="55CA9CDB" w:rsidR="009F668F" w:rsidRPr="005011BB" w:rsidRDefault="009F668F" w:rsidP="009F668F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IX</w:t>
      </w:r>
      <w:r w:rsidRPr="005011BB">
        <w:rPr>
          <w:rFonts w:ascii="Tahoma" w:hAnsi="Tahoma" w:cs="Tahoma"/>
          <w:sz w:val="20"/>
        </w:rPr>
        <w:t>.</w:t>
      </w:r>
    </w:p>
    <w:p w14:paraId="1D90D0DA" w14:textId="16D4AAED" w:rsidR="009F668F" w:rsidRDefault="009F668F" w:rsidP="009F668F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Zánik zástavního práva</w:t>
      </w:r>
    </w:p>
    <w:p w14:paraId="446AC155" w14:textId="5C4A36F3" w:rsidR="009F668F" w:rsidRPr="009F668F" w:rsidRDefault="009F668F" w:rsidP="002548EE">
      <w:pPr>
        <w:pStyle w:val="Zkladntext"/>
        <w:numPr>
          <w:ilvl w:val="0"/>
          <w:numId w:val="11"/>
        </w:numPr>
        <w:tabs>
          <w:tab w:val="clear" w:pos="1080"/>
        </w:tabs>
        <w:spacing w:before="120"/>
        <w:ind w:left="426"/>
        <w:jc w:val="both"/>
      </w:pPr>
      <w:r>
        <w:rPr>
          <w:rFonts w:ascii="Tahoma" w:hAnsi="Tahoma" w:cs="Tahoma"/>
          <w:b w:val="0"/>
          <w:bCs w:val="0"/>
          <w:sz w:val="20"/>
        </w:rPr>
        <w:t>Kraj se zavazuje, vydat po zániku zástavního práva zástavci písemně potvrzení o tom, že dluh Dlužníka byl splacen a zástavní právo zaniklo. Smluvní strany se dohodly, že návrh na výmaz zástavního práva z katastru nemovitostí podá Dlužník.</w:t>
      </w:r>
      <w:r w:rsidR="006C7406">
        <w:rPr>
          <w:rFonts w:ascii="Tahoma" w:hAnsi="Tahoma" w:cs="Tahoma"/>
          <w:b w:val="0"/>
          <w:bCs w:val="0"/>
          <w:sz w:val="20"/>
        </w:rPr>
        <w:t xml:space="preserve"> Poplatek spojený s výmazem zástavního práva z katastru nemovitostí uhradí Dlužník.</w:t>
      </w:r>
    </w:p>
    <w:p w14:paraId="7FC1A32A" w14:textId="49BB8E93" w:rsidR="00714397" w:rsidRPr="00427534" w:rsidRDefault="009F668F" w:rsidP="00714397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714397" w:rsidRPr="00427534">
        <w:rPr>
          <w:rFonts w:ascii="Tahoma" w:hAnsi="Tahoma" w:cs="Tahoma"/>
          <w:b/>
          <w:bCs/>
          <w:sz w:val="20"/>
          <w:szCs w:val="20"/>
        </w:rPr>
        <w:t>.</w:t>
      </w:r>
    </w:p>
    <w:p w14:paraId="429D6C5B" w14:textId="77777777" w:rsidR="00714397" w:rsidRPr="00427534" w:rsidRDefault="00714397" w:rsidP="0071439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27534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C52C0B1" w14:textId="77777777" w:rsidR="00714397" w:rsidRDefault="00714397" w:rsidP="00714397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27534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</w:t>
      </w:r>
      <w:r>
        <w:rPr>
          <w:rFonts w:ascii="Tahoma" w:hAnsi="Tahoma" w:cs="Tahoma"/>
          <w:sz w:val="20"/>
        </w:rPr>
        <w:t>, které budou výslovně za dodatky této smlouvy označeny.</w:t>
      </w:r>
    </w:p>
    <w:p w14:paraId="7DB713C6" w14:textId="0D871677" w:rsidR="00714397" w:rsidRDefault="00714397" w:rsidP="00714397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se vyhotovuje ve </w:t>
      </w:r>
      <w:r w:rsidR="00B453B1">
        <w:rPr>
          <w:rFonts w:ascii="Tahoma" w:hAnsi="Tahoma" w:cs="Tahoma"/>
          <w:sz w:val="20"/>
        </w:rPr>
        <w:t>čtyřech</w:t>
      </w:r>
      <w:r>
        <w:rPr>
          <w:rFonts w:ascii="Tahoma" w:hAnsi="Tahoma" w:cs="Tahoma"/>
          <w:sz w:val="20"/>
        </w:rPr>
        <w:t xml:space="preserve"> stejnopisech s platností originálu, z nichž </w:t>
      </w:r>
      <w:r w:rsidR="002B0782">
        <w:rPr>
          <w:rFonts w:ascii="Tahoma" w:hAnsi="Tahoma" w:cs="Tahoma"/>
          <w:sz w:val="20"/>
        </w:rPr>
        <w:t xml:space="preserve">každá smluvní strana </w:t>
      </w:r>
      <w:r>
        <w:rPr>
          <w:rFonts w:ascii="Tahoma" w:hAnsi="Tahoma" w:cs="Tahoma"/>
          <w:sz w:val="20"/>
        </w:rPr>
        <w:t xml:space="preserve">obdrží </w:t>
      </w:r>
      <w:r w:rsidR="002B0782">
        <w:rPr>
          <w:rFonts w:ascii="Tahoma" w:hAnsi="Tahoma" w:cs="Tahoma"/>
          <w:sz w:val="20"/>
        </w:rPr>
        <w:t>jedno vyhotovení a jedno vyhotovení je určeno pro potřeby vkladu zástavního do</w:t>
      </w:r>
      <w:r w:rsidR="00AA156E">
        <w:rPr>
          <w:rFonts w:ascii="Tahoma" w:hAnsi="Tahoma" w:cs="Tahoma"/>
          <w:sz w:val="20"/>
        </w:rPr>
        <w:t> </w:t>
      </w:r>
      <w:r w:rsidR="002B0782">
        <w:rPr>
          <w:rFonts w:ascii="Tahoma" w:hAnsi="Tahoma" w:cs="Tahoma"/>
          <w:sz w:val="20"/>
        </w:rPr>
        <w:t>katastru nemovitostí</w:t>
      </w:r>
      <w:r>
        <w:rPr>
          <w:rFonts w:ascii="Tahoma" w:hAnsi="Tahoma" w:cs="Tahoma"/>
          <w:sz w:val="20"/>
        </w:rPr>
        <w:t>.</w:t>
      </w:r>
    </w:p>
    <w:p w14:paraId="737E8C16" w14:textId="12757E8B" w:rsidR="00714397" w:rsidRDefault="00714397" w:rsidP="00714397">
      <w:pPr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dnem, kdy vyjádření souhlasu s obsahem návrhu dojde druhé smluvní straně</w:t>
      </w:r>
      <w:r w:rsidR="00612BB9">
        <w:rPr>
          <w:rFonts w:ascii="Tahoma" w:hAnsi="Tahoma" w:cs="Tahoma"/>
          <w:sz w:val="20"/>
        </w:rPr>
        <w:t xml:space="preserve"> a účinnosti dnem uveřejnění v registru smluv dle </w:t>
      </w:r>
      <w:r w:rsidRPr="005D123A">
        <w:rPr>
          <w:rFonts w:ascii="Tahoma" w:hAnsi="Tahoma" w:cs="Tahoma"/>
          <w:sz w:val="20"/>
        </w:rPr>
        <w:t>zákon</w:t>
      </w:r>
      <w:r w:rsidR="00612BB9">
        <w:rPr>
          <w:rFonts w:ascii="Tahoma" w:hAnsi="Tahoma" w:cs="Tahoma"/>
          <w:sz w:val="20"/>
        </w:rPr>
        <w:t>a</w:t>
      </w:r>
      <w:r w:rsidRPr="005D123A">
        <w:rPr>
          <w:rFonts w:ascii="Tahoma" w:hAnsi="Tahoma" w:cs="Tahoma"/>
          <w:sz w:val="20"/>
        </w:rPr>
        <w:t xml:space="preserve"> č. 340/2015 Sb., o</w:t>
      </w:r>
      <w:r w:rsidR="00AA156E">
        <w:rPr>
          <w:rFonts w:ascii="Tahoma" w:hAnsi="Tahoma" w:cs="Tahoma"/>
          <w:sz w:val="20"/>
        </w:rPr>
        <w:t> </w:t>
      </w:r>
      <w:r w:rsidRPr="005D123A">
        <w:rPr>
          <w:rFonts w:ascii="Tahoma" w:hAnsi="Tahoma" w:cs="Tahoma"/>
          <w:sz w:val="20"/>
        </w:rPr>
        <w:t xml:space="preserve">zvláštních podmínkách účinnosti některých smluv, uveřejňování těchto smluv a o registru smluv (zákon o registru smluv), </w:t>
      </w:r>
      <w:r>
        <w:rPr>
          <w:rFonts w:ascii="Tahoma" w:hAnsi="Tahoma" w:cs="Tahoma"/>
          <w:sz w:val="20"/>
        </w:rPr>
        <w:t>ve znění pozdějších předpisů (dále jen „zákon o registru smluv“)</w:t>
      </w:r>
      <w:r w:rsidR="00612BB9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</w:p>
    <w:p w14:paraId="58D11D41" w14:textId="539C937E" w:rsidR="00714397" w:rsidRDefault="00714397" w:rsidP="00714397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74162">
        <w:rPr>
          <w:rFonts w:ascii="Tahoma" w:hAnsi="Tahoma" w:cs="Tahoma"/>
          <w:sz w:val="20"/>
        </w:rPr>
        <w:t>Smluvní strany se dohodly, že provede uveřejnění v souladu se zákonem</w:t>
      </w:r>
      <w:r w:rsidR="00CE33B2">
        <w:rPr>
          <w:rFonts w:ascii="Tahoma" w:hAnsi="Tahoma" w:cs="Tahoma"/>
          <w:sz w:val="20"/>
        </w:rPr>
        <w:t xml:space="preserve"> o registru smluv</w:t>
      </w:r>
      <w:r w:rsidRPr="00474162">
        <w:rPr>
          <w:rFonts w:ascii="Tahoma" w:hAnsi="Tahoma" w:cs="Tahoma"/>
          <w:sz w:val="20"/>
        </w:rPr>
        <w:t xml:space="preserve"> </w:t>
      </w:r>
      <w:r w:rsidR="00612BB9">
        <w:rPr>
          <w:rFonts w:ascii="Tahoma" w:hAnsi="Tahoma" w:cs="Tahoma"/>
          <w:sz w:val="20"/>
        </w:rPr>
        <w:t>Kraj</w:t>
      </w:r>
      <w:r w:rsidRPr="00474162">
        <w:rPr>
          <w:rFonts w:ascii="Tahoma" w:hAnsi="Tahoma" w:cs="Tahoma"/>
          <w:sz w:val="20"/>
        </w:rPr>
        <w:t>.</w:t>
      </w:r>
    </w:p>
    <w:p w14:paraId="38D32576" w14:textId="2A4AEF1E" w:rsidR="00BD36AD" w:rsidRPr="00474162" w:rsidRDefault="005F42D5" w:rsidP="00714397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berou na vědomí, že zástavní právo je právem věcným, váznoucím na zástavě. V</w:t>
      </w:r>
      <w:r w:rsidR="004C3BB3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okamžiku</w:t>
      </w:r>
      <w:r w:rsidR="004C3BB3">
        <w:rPr>
          <w:rFonts w:ascii="Tahoma" w:hAnsi="Tahoma" w:cs="Tahoma"/>
          <w:sz w:val="20"/>
        </w:rPr>
        <w:t xml:space="preserve"> převodu vlastnického práva k zástavě na Dlužníka přecházejí práva a povinnosti vlastníka zástavy </w:t>
      </w:r>
      <w:r w:rsidR="00117BC0">
        <w:rPr>
          <w:rFonts w:ascii="Tahoma" w:hAnsi="Tahoma" w:cs="Tahoma"/>
          <w:sz w:val="20"/>
        </w:rPr>
        <w:t>(Zástavce) na Dlužníka.</w:t>
      </w:r>
    </w:p>
    <w:p w14:paraId="0FE281F8" w14:textId="40844D86" w:rsidR="00714397" w:rsidRDefault="00714397" w:rsidP="00714397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74162">
        <w:rPr>
          <w:rFonts w:ascii="Tahoma" w:hAnsi="Tahoma" w:cs="Tahoma"/>
          <w:sz w:val="20"/>
        </w:rPr>
        <w:t xml:space="preserve">Osobní údaje obsažené v této smlouvě budou </w:t>
      </w:r>
      <w:r w:rsidR="00612BB9">
        <w:rPr>
          <w:rFonts w:ascii="Tahoma" w:hAnsi="Tahoma" w:cs="Tahoma"/>
          <w:sz w:val="20"/>
        </w:rPr>
        <w:t>Krajem</w:t>
      </w:r>
      <w:r w:rsidRPr="00474162">
        <w:rPr>
          <w:rFonts w:ascii="Tahoma" w:hAnsi="Tahoma" w:cs="Tahoma"/>
          <w:sz w:val="20"/>
        </w:rPr>
        <w:t xml:space="preserve"> zpracovávány pouze pro účely plnění práv a</w:t>
      </w:r>
      <w:r w:rsidR="00AA156E">
        <w:rPr>
          <w:rFonts w:ascii="Tahoma" w:hAnsi="Tahoma" w:cs="Tahoma"/>
          <w:sz w:val="20"/>
        </w:rPr>
        <w:t> </w:t>
      </w:r>
      <w:r w:rsidRPr="00474162">
        <w:rPr>
          <w:rFonts w:ascii="Tahoma" w:hAnsi="Tahoma" w:cs="Tahoma"/>
          <w:sz w:val="20"/>
        </w:rPr>
        <w:t xml:space="preserve">povinností vyplývajících z této smlouvy; k jiným účelům nebudou tyto osobní údaje </w:t>
      </w:r>
      <w:r w:rsidR="00612BB9">
        <w:rPr>
          <w:rFonts w:ascii="Tahoma" w:hAnsi="Tahoma" w:cs="Tahoma"/>
          <w:sz w:val="20"/>
        </w:rPr>
        <w:t xml:space="preserve">Krajem </w:t>
      </w:r>
      <w:r w:rsidRPr="00474162">
        <w:rPr>
          <w:rFonts w:ascii="Tahoma" w:hAnsi="Tahoma" w:cs="Tahoma"/>
          <w:sz w:val="20"/>
        </w:rPr>
        <w:t xml:space="preserve">použity. </w:t>
      </w:r>
      <w:r w:rsidR="003D4A40">
        <w:rPr>
          <w:rFonts w:ascii="Tahoma" w:hAnsi="Tahoma" w:cs="Tahoma"/>
          <w:sz w:val="20"/>
        </w:rPr>
        <w:t xml:space="preserve">Kraj </w:t>
      </w:r>
      <w:r w:rsidRPr="00474162">
        <w:rPr>
          <w:rFonts w:ascii="Tahoma" w:hAnsi="Tahoma" w:cs="Tahoma"/>
          <w:sz w:val="20"/>
        </w:rPr>
        <w:t xml:space="preserve">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FB35E2">
          <w:rPr>
            <w:rFonts w:ascii="Tahoma" w:hAnsi="Tahoma" w:cs="Tahoma"/>
            <w:sz w:val="20"/>
          </w:rPr>
          <w:t>www.msk.cz</w:t>
        </w:r>
      </w:hyperlink>
      <w:r w:rsidRPr="00474162">
        <w:rPr>
          <w:rFonts w:ascii="Tahoma" w:hAnsi="Tahoma" w:cs="Tahoma"/>
          <w:sz w:val="20"/>
        </w:rPr>
        <w:t>.</w:t>
      </w:r>
    </w:p>
    <w:p w14:paraId="7FA0C0DC" w14:textId="77777777" w:rsidR="00714397" w:rsidRDefault="00714397" w:rsidP="00714397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260D7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70CD9278" w14:textId="77777777" w:rsidR="00714397" w:rsidRDefault="00714397" w:rsidP="00714397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1979013A" w14:textId="1421B732" w:rsidR="00714397" w:rsidRDefault="00714397" w:rsidP="00714397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9E1F66">
        <w:rPr>
          <w:rFonts w:ascii="Tahoma" w:hAnsi="Tahoma" w:cs="Tahoma"/>
          <w:sz w:val="20"/>
        </w:rPr>
        <w:t xml:space="preserve">O </w:t>
      </w:r>
      <w:r w:rsidR="004F1818">
        <w:rPr>
          <w:rFonts w:ascii="Tahoma" w:hAnsi="Tahoma" w:cs="Tahoma"/>
          <w:sz w:val="20"/>
        </w:rPr>
        <w:t xml:space="preserve">uzavření této zástavní </w:t>
      </w:r>
      <w:r w:rsidRPr="009E1F66">
        <w:rPr>
          <w:rFonts w:ascii="Tahoma" w:hAnsi="Tahoma" w:cs="Tahoma"/>
          <w:sz w:val="20"/>
        </w:rPr>
        <w:t>smlouvy rozhodlo zastupitelstvo kraje svým usnesením č. ……..</w:t>
      </w:r>
      <w:r w:rsidRPr="009E1F66">
        <w:rPr>
          <w:rFonts w:ascii="Tahoma" w:hAnsi="Tahoma" w:cs="Tahoma"/>
          <w:i/>
          <w:iCs/>
          <w:sz w:val="20"/>
        </w:rPr>
        <w:t xml:space="preserve"> </w:t>
      </w:r>
      <w:r w:rsidRPr="009E1F66">
        <w:rPr>
          <w:rFonts w:ascii="Tahoma" w:hAnsi="Tahoma" w:cs="Tahoma"/>
          <w:sz w:val="20"/>
        </w:rPr>
        <w:t xml:space="preserve"> ze dne 16.</w:t>
      </w:r>
      <w:r w:rsidR="004F1818">
        <w:rPr>
          <w:rFonts w:ascii="Tahoma" w:hAnsi="Tahoma" w:cs="Tahoma"/>
          <w:sz w:val="20"/>
        </w:rPr>
        <w:t> </w:t>
      </w:r>
      <w:r w:rsidRPr="009E1F66">
        <w:rPr>
          <w:rFonts w:ascii="Tahoma" w:hAnsi="Tahoma" w:cs="Tahoma"/>
          <w:sz w:val="20"/>
        </w:rPr>
        <w:t>6. 2022.</w:t>
      </w:r>
    </w:p>
    <w:p w14:paraId="5230DCD2" w14:textId="77777777" w:rsidR="00714397" w:rsidRDefault="00714397" w:rsidP="00714397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37943A75" w14:textId="77777777" w:rsidR="00714397" w:rsidRDefault="00714397" w:rsidP="00714397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tbl>
      <w:tblPr>
        <w:tblW w:w="864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900"/>
        <w:gridCol w:w="3960"/>
      </w:tblGrid>
      <w:tr w:rsidR="00714397" w14:paraId="4D31158F" w14:textId="77777777" w:rsidTr="00E25541">
        <w:tc>
          <w:tcPr>
            <w:tcW w:w="3780" w:type="dxa"/>
          </w:tcPr>
          <w:p w14:paraId="4C936FFF" w14:textId="77777777" w:rsidR="00714397" w:rsidRDefault="00714397" w:rsidP="00E2554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900" w:type="dxa"/>
          </w:tcPr>
          <w:p w14:paraId="4F3C6D24" w14:textId="77777777" w:rsidR="00714397" w:rsidRDefault="00714397" w:rsidP="00E2554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960" w:type="dxa"/>
          </w:tcPr>
          <w:p w14:paraId="5C33E04F" w14:textId="77777777" w:rsidR="00714397" w:rsidRDefault="00714397" w:rsidP="00E2554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…………………………. dne: </w:t>
            </w:r>
          </w:p>
        </w:tc>
      </w:tr>
      <w:tr w:rsidR="00612BB9" w14:paraId="76AA8AE9" w14:textId="77777777" w:rsidTr="00E25541">
        <w:trPr>
          <w:trHeight w:val="700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322F57F" w14:textId="77777777" w:rsidR="00612BB9" w:rsidRDefault="00612BB9" w:rsidP="00E25541">
            <w:pPr>
              <w:rPr>
                <w:rFonts w:ascii="Tahoma" w:hAnsi="Tahoma" w:cs="Tahoma"/>
                <w:sz w:val="20"/>
              </w:rPr>
            </w:pPr>
          </w:p>
          <w:p w14:paraId="00FC2872" w14:textId="77777777" w:rsidR="00612BB9" w:rsidRDefault="00612BB9" w:rsidP="00E25541">
            <w:pPr>
              <w:rPr>
                <w:rFonts w:ascii="Tahoma" w:hAnsi="Tahoma" w:cs="Tahoma"/>
                <w:sz w:val="20"/>
              </w:rPr>
            </w:pPr>
          </w:p>
          <w:p w14:paraId="27CC9129" w14:textId="77777777" w:rsidR="00612BB9" w:rsidRDefault="00612BB9" w:rsidP="00E25541">
            <w:pPr>
              <w:rPr>
                <w:rFonts w:ascii="Tahoma" w:hAnsi="Tahoma" w:cs="Tahoma"/>
                <w:sz w:val="20"/>
              </w:rPr>
            </w:pPr>
          </w:p>
          <w:p w14:paraId="51CBAE58" w14:textId="77777777" w:rsidR="00612BB9" w:rsidRDefault="00612BB9" w:rsidP="00E25541">
            <w:pPr>
              <w:rPr>
                <w:rFonts w:ascii="Tahoma" w:hAnsi="Tahoma" w:cs="Tahoma"/>
                <w:sz w:val="20"/>
              </w:rPr>
            </w:pPr>
          </w:p>
          <w:p w14:paraId="3CEB27C4" w14:textId="77777777" w:rsidR="00612BB9" w:rsidRDefault="00612BB9" w:rsidP="00E25541">
            <w:pPr>
              <w:rPr>
                <w:rFonts w:ascii="Tahoma" w:hAnsi="Tahoma" w:cs="Tahoma"/>
                <w:sz w:val="20"/>
              </w:rPr>
            </w:pPr>
          </w:p>
          <w:p w14:paraId="60012D2F" w14:textId="0DEC4A4D" w:rsidR="00612BB9" w:rsidRDefault="00612BB9" w:rsidP="00E2554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2F5DE9" w14:textId="77777777" w:rsidR="00612BB9" w:rsidRDefault="00612BB9" w:rsidP="00E2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C327475" w14:textId="77777777" w:rsidR="00612BB9" w:rsidRDefault="00612BB9" w:rsidP="00E25541">
            <w:pPr>
              <w:rPr>
                <w:rFonts w:ascii="Tahoma" w:hAnsi="Tahoma" w:cs="Tahoma"/>
                <w:sz w:val="20"/>
              </w:rPr>
            </w:pPr>
          </w:p>
        </w:tc>
      </w:tr>
      <w:tr w:rsidR="00612BB9" w14:paraId="2992AE03" w14:textId="77777777" w:rsidTr="007626C0">
        <w:trPr>
          <w:trHeight w:val="700"/>
        </w:trPr>
        <w:tc>
          <w:tcPr>
            <w:tcW w:w="3780" w:type="dxa"/>
            <w:tcBorders>
              <w:bottom w:val="single" w:sz="4" w:space="0" w:color="auto"/>
            </w:tcBorders>
          </w:tcPr>
          <w:p w14:paraId="59CB8804" w14:textId="77777777" w:rsidR="00612BB9" w:rsidRDefault="00612BB9" w:rsidP="00612BB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Kraj</w:t>
            </w:r>
          </w:p>
          <w:p w14:paraId="3130CE9A" w14:textId="77777777" w:rsidR="00612BB9" w:rsidRDefault="00612BB9" w:rsidP="00612BB9">
            <w:pPr>
              <w:rPr>
                <w:rFonts w:ascii="Tahoma" w:hAnsi="Tahoma" w:cs="Tahoma"/>
                <w:sz w:val="20"/>
              </w:rPr>
            </w:pPr>
          </w:p>
          <w:p w14:paraId="26941EC5" w14:textId="77777777" w:rsidR="00612BB9" w:rsidRDefault="00612BB9" w:rsidP="00612BB9">
            <w:pPr>
              <w:rPr>
                <w:rFonts w:ascii="Tahoma" w:hAnsi="Tahoma" w:cs="Tahoma"/>
                <w:sz w:val="20"/>
              </w:rPr>
            </w:pPr>
          </w:p>
          <w:p w14:paraId="0690DAA3" w14:textId="77777777" w:rsidR="00612BB9" w:rsidRDefault="00612BB9" w:rsidP="00612BB9">
            <w:pPr>
              <w:rPr>
                <w:rFonts w:ascii="Tahoma" w:hAnsi="Tahoma" w:cs="Tahoma"/>
                <w:sz w:val="20"/>
              </w:rPr>
            </w:pPr>
          </w:p>
          <w:p w14:paraId="367EDF97" w14:textId="14AF46C8" w:rsidR="00612BB9" w:rsidRDefault="00612BB9" w:rsidP="00612BB9">
            <w:pPr>
              <w:rPr>
                <w:rFonts w:ascii="Tahoma" w:hAnsi="Tahoma" w:cs="Tahoma"/>
                <w:sz w:val="20"/>
              </w:rPr>
            </w:pPr>
          </w:p>
          <w:p w14:paraId="59554765" w14:textId="77777777" w:rsidR="00F42251" w:rsidRDefault="00F42251" w:rsidP="00612BB9">
            <w:pPr>
              <w:rPr>
                <w:rFonts w:ascii="Tahoma" w:hAnsi="Tahoma" w:cs="Tahoma"/>
                <w:sz w:val="20"/>
              </w:rPr>
            </w:pPr>
          </w:p>
          <w:p w14:paraId="0E0B427F" w14:textId="77777777" w:rsidR="00612BB9" w:rsidRDefault="00612BB9" w:rsidP="00612BB9">
            <w:pPr>
              <w:rPr>
                <w:rFonts w:ascii="Tahoma" w:hAnsi="Tahoma" w:cs="Tahoma"/>
                <w:sz w:val="20"/>
              </w:rPr>
            </w:pPr>
          </w:p>
          <w:p w14:paraId="2A6EF0BA" w14:textId="3C546DF6" w:rsidR="00612BB9" w:rsidRDefault="00612BB9" w:rsidP="00612BB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15C823" w14:textId="77777777" w:rsidR="00612BB9" w:rsidRDefault="00612BB9" w:rsidP="00612BB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02DE435" w14:textId="77777777" w:rsidR="00612BB9" w:rsidRDefault="00612BB9" w:rsidP="00612BB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Dlužníka</w:t>
            </w:r>
          </w:p>
          <w:p w14:paraId="2B98AE88" w14:textId="77777777" w:rsidR="00612BB9" w:rsidRDefault="00612BB9" w:rsidP="00612BB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Jan Horák</w:t>
            </w:r>
          </w:p>
          <w:p w14:paraId="1B6C52D4" w14:textId="77777777" w:rsidR="00612BB9" w:rsidRDefault="00612BB9" w:rsidP="00612BB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ředitel</w:t>
            </w:r>
          </w:p>
          <w:p w14:paraId="47ABEC3D" w14:textId="77777777" w:rsidR="00612BB9" w:rsidRDefault="00612BB9" w:rsidP="00612BB9">
            <w:pPr>
              <w:rPr>
                <w:rFonts w:ascii="Tahoma" w:hAnsi="Tahoma" w:cs="Tahoma"/>
                <w:sz w:val="20"/>
              </w:rPr>
            </w:pPr>
          </w:p>
        </w:tc>
      </w:tr>
      <w:tr w:rsidR="00612BB9" w14:paraId="29A45991" w14:textId="77777777" w:rsidTr="00E25541">
        <w:trPr>
          <w:trHeight w:val="70"/>
        </w:trPr>
        <w:tc>
          <w:tcPr>
            <w:tcW w:w="3780" w:type="dxa"/>
            <w:tcBorders>
              <w:top w:val="single" w:sz="4" w:space="0" w:color="auto"/>
            </w:tcBorders>
          </w:tcPr>
          <w:p w14:paraId="592E1012" w14:textId="5E91EAE9" w:rsidR="00612BB9" w:rsidRDefault="00612BB9" w:rsidP="00612BB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2B6093" w14:textId="77777777" w:rsidR="00612BB9" w:rsidRDefault="00612BB9" w:rsidP="00612BB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4B4DD8F" w14:textId="5C7FF39F" w:rsidR="00612BB9" w:rsidRPr="00445C8E" w:rsidRDefault="00F42251" w:rsidP="00612BB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   Zástavce Ing. Ivo Čevora</w:t>
            </w:r>
          </w:p>
        </w:tc>
      </w:tr>
    </w:tbl>
    <w:p w14:paraId="152D23C3" w14:textId="77777777" w:rsidR="00714397" w:rsidRDefault="00714397"/>
    <w:sectPr w:rsidR="00714397" w:rsidSect="00982C34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B3868" w14:textId="77777777" w:rsidR="00DD1EC4" w:rsidRDefault="00DD1EC4" w:rsidP="00612BB9">
      <w:r>
        <w:separator/>
      </w:r>
    </w:p>
  </w:endnote>
  <w:endnote w:type="continuationSeparator" w:id="0">
    <w:p w14:paraId="0974117D" w14:textId="77777777" w:rsidR="00DD1EC4" w:rsidRDefault="00DD1EC4" w:rsidP="0061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80E31" w14:textId="656864A8" w:rsidR="00612BB9" w:rsidRDefault="00612B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0EA5C71" wp14:editId="67DAD09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9824bd2b7262ddc8441edce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04C65" w14:textId="4449B030" w:rsidR="00612BB9" w:rsidRPr="002650DA" w:rsidRDefault="002650DA" w:rsidP="002650D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650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A5C71" id="_x0000_t202" coordsize="21600,21600" o:spt="202" path="m,l,21600r21600,l21600,xe">
              <v:stroke joinstyle="miter"/>
              <v:path gradientshapeok="t" o:connecttype="rect"/>
            </v:shapetype>
            <v:shape id="MSIPCM69824bd2b7262ddc8441edce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1t+sQIAAEYFAAAOAAAAZHJzL2Uyb0RvYy54bWysVE1v2zAMvQ/YfxB02GmrHddJ06xOkWXo&#10;ViBtA6RDz4okxwZsUZWUxtmw/z5KVtK122nYxaZIih+Pj7q47NqGPElja1AFHZyklEjFQdRqU9Bv&#10;91cfxpRYx5RgDShZ0L209HL69s3FTk9kBhU0QhqCQZSd7HRBK+f0JEksr2TL7AloqdBYgmmZw6PZ&#10;JMKwHUZvmyRL01GyAyO0AS6tRe3n3kinIX5ZSu7uytJKR5qCYm0ufE34rv03mV6wycYwXdU8lsH+&#10;oYqW1QqTHkN9Zo6Rran/CNXW3ICF0p1waBMoy5rL0AN2M0hfdbOqmJahFwTH6iNM9v+F5bdPS0Nq&#10;gbOjRLEWR3Szul7Ob0bn4yxfi2x9lo0yIfg4zwdScEmJkJYjgj/ePW7BffzKbDUHIfvTJE/z0Wic&#10;Dobvo1nWm8pF4zhHgkTDQy1cFfXD8+FRv2wYl61Uhzu9yxWAk6aXY4BrJWQXA/S/palbZvYvvFbI&#10;AKRm9BvEu/egoyY9Jl7I8pATlT89M3baThCglUaIXPcJOo9S1FtU+oF3pWn9H0dJ0I4c2x95JTtH&#10;OCrPhqP0dIAmjrbs7DQdBuIlz7e1se6LhJZ4oaAGqw50Yk8L6zAjuh5cfDIFV3XTBO42iuwKOjrF&#10;kC8seKNReNH30NfqJdetu9jAGsQe+zLQ74TV/KrG5Atm3ZIZXAKsFxfb3eGnbACTQJQoqcB8/5ve&#10;+yM30UrJDpeqoPZxywySprlWyNpsmKepX8NwQsEE4XyQ53hYH7Rq284BFxYpiWUF0fu65iCWBtoH&#10;XPyZT4cmpjgmLej6IM4dntCADweXs1mQceE0cwu10tyH9mh5TO+7B2Z0BN7hyG7hsHds8gr/3rfH&#10;ebZ1UNZhOB7ZHs4IOC5rmFl8WPxr8Ps5eD0/f9Nf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PfTW36xAgAARg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47104C65" w14:textId="4449B030" w:rsidR="00612BB9" w:rsidRPr="002650DA" w:rsidRDefault="002650DA" w:rsidP="002650D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650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2F138" w14:textId="77777777" w:rsidR="00DD1EC4" w:rsidRDefault="00DD1EC4" w:rsidP="00612BB9">
      <w:r>
        <w:separator/>
      </w:r>
    </w:p>
  </w:footnote>
  <w:footnote w:type="continuationSeparator" w:id="0">
    <w:p w14:paraId="4F74268D" w14:textId="77777777" w:rsidR="00DD1EC4" w:rsidRDefault="00DD1EC4" w:rsidP="0061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55CA5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E73DA2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2968EC"/>
    <w:multiLevelType w:val="hybridMultilevel"/>
    <w:tmpl w:val="46A23430"/>
    <w:lvl w:ilvl="0" w:tplc="81064A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B205F1D"/>
    <w:multiLevelType w:val="hybridMultilevel"/>
    <w:tmpl w:val="FA762F70"/>
    <w:lvl w:ilvl="0" w:tplc="32F66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D3973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F87A50"/>
    <w:multiLevelType w:val="hybridMultilevel"/>
    <w:tmpl w:val="46A23430"/>
    <w:lvl w:ilvl="0" w:tplc="81064A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053FAD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2D2E1F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037C4C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860596C"/>
    <w:multiLevelType w:val="hybridMultilevel"/>
    <w:tmpl w:val="239A11BC"/>
    <w:lvl w:ilvl="0" w:tplc="D44CD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97"/>
    <w:rsid w:val="00047A14"/>
    <w:rsid w:val="00055543"/>
    <w:rsid w:val="00083F36"/>
    <w:rsid w:val="000937F4"/>
    <w:rsid w:val="000B729D"/>
    <w:rsid w:val="000F162C"/>
    <w:rsid w:val="001056FD"/>
    <w:rsid w:val="00117BC0"/>
    <w:rsid w:val="00192B01"/>
    <w:rsid w:val="001A540D"/>
    <w:rsid w:val="001D739F"/>
    <w:rsid w:val="00214351"/>
    <w:rsid w:val="0024086A"/>
    <w:rsid w:val="002548EE"/>
    <w:rsid w:val="002650DA"/>
    <w:rsid w:val="002B0782"/>
    <w:rsid w:val="002D0790"/>
    <w:rsid w:val="002D3B50"/>
    <w:rsid w:val="003024FC"/>
    <w:rsid w:val="00302751"/>
    <w:rsid w:val="0033334B"/>
    <w:rsid w:val="003D4A40"/>
    <w:rsid w:val="00404A7D"/>
    <w:rsid w:val="0043032B"/>
    <w:rsid w:val="004A00C8"/>
    <w:rsid w:val="004C3BB3"/>
    <w:rsid w:val="004E7B48"/>
    <w:rsid w:val="004F1818"/>
    <w:rsid w:val="00511C5D"/>
    <w:rsid w:val="00527699"/>
    <w:rsid w:val="00555BE0"/>
    <w:rsid w:val="00594FEB"/>
    <w:rsid w:val="005A2465"/>
    <w:rsid w:val="005F42D5"/>
    <w:rsid w:val="00604AC7"/>
    <w:rsid w:val="00612BB9"/>
    <w:rsid w:val="00641D3D"/>
    <w:rsid w:val="006C7406"/>
    <w:rsid w:val="006D6E33"/>
    <w:rsid w:val="006F73EE"/>
    <w:rsid w:val="00714397"/>
    <w:rsid w:val="00767FAD"/>
    <w:rsid w:val="007F3E2D"/>
    <w:rsid w:val="0088438D"/>
    <w:rsid w:val="008D520E"/>
    <w:rsid w:val="0091443B"/>
    <w:rsid w:val="00915B30"/>
    <w:rsid w:val="00981F63"/>
    <w:rsid w:val="00982C34"/>
    <w:rsid w:val="009B326B"/>
    <w:rsid w:val="009E1F66"/>
    <w:rsid w:val="009F57AC"/>
    <w:rsid w:val="009F668F"/>
    <w:rsid w:val="00A1680C"/>
    <w:rsid w:val="00A81967"/>
    <w:rsid w:val="00AA156E"/>
    <w:rsid w:val="00B453B1"/>
    <w:rsid w:val="00B84295"/>
    <w:rsid w:val="00BA3CF9"/>
    <w:rsid w:val="00BD36AD"/>
    <w:rsid w:val="00C1269D"/>
    <w:rsid w:val="00C14C23"/>
    <w:rsid w:val="00C22389"/>
    <w:rsid w:val="00C70B1F"/>
    <w:rsid w:val="00CE33B2"/>
    <w:rsid w:val="00D11C3C"/>
    <w:rsid w:val="00DD1EC4"/>
    <w:rsid w:val="00F201C9"/>
    <w:rsid w:val="00F421FD"/>
    <w:rsid w:val="00F42251"/>
    <w:rsid w:val="00F51A10"/>
    <w:rsid w:val="00FA373E"/>
    <w:rsid w:val="00FC3454"/>
    <w:rsid w:val="00F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A69BE"/>
  <w15:chartTrackingRefBased/>
  <w15:docId w15:val="{AF6A5F35-FFD6-4C72-BD1B-FF59C6E6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4397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714397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439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1439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14397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71439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714397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714397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2B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2B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2B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B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B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B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2B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2B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2BB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CBA1-A44D-4714-B7FB-D63EC0A4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1060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Muczková Irena</cp:lastModifiedBy>
  <cp:revision>7</cp:revision>
  <cp:lastPrinted>2022-05-25T08:25:00Z</cp:lastPrinted>
  <dcterms:created xsi:type="dcterms:W3CDTF">2022-05-26T04:33:00Z</dcterms:created>
  <dcterms:modified xsi:type="dcterms:W3CDTF">2022-05-26T10:55:00Z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2022-05-26T10:55:44Z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26acef26-92ad-4e1d-982c-72ad763f1157</vt:lpwstr>
  </property>
  <property fmtid="{D5CDD505-2E9C-101B-9397-08002B2CF9AE}" pid="8" name="MSIP_Label_215ad6d0-798b-44f9-b3fd-112ad6275fb4_ContentBits">
    <vt:lpwstr>2</vt:lpwstr>
  </property>
</Properties>
</file>