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D053E" w14:textId="0BF51555" w:rsidR="00082341" w:rsidRPr="005F169C" w:rsidRDefault="00082341" w:rsidP="00975F75">
      <w:pPr>
        <w:pStyle w:val="Nadpis2"/>
        <w:ind w:left="360"/>
      </w:pPr>
      <w:r w:rsidRPr="00336C02">
        <w:rPr>
          <w:sz w:val="24"/>
          <w:szCs w:val="24"/>
        </w:rPr>
        <w:t>Návrh</w:t>
      </w:r>
      <w:r w:rsidRPr="005F169C">
        <w:t xml:space="preserve"> obsahu Aktualizace č. </w:t>
      </w:r>
      <w:r w:rsidR="00100439">
        <w:t>7</w:t>
      </w:r>
      <w:r w:rsidRPr="005F169C">
        <w:t xml:space="preserve"> Zásad územního rozvoje Moravskoslezského kraje</w:t>
      </w:r>
    </w:p>
    <w:p w14:paraId="27EEE39B" w14:textId="20AFBDA5" w:rsidR="00082341" w:rsidRPr="0031231D" w:rsidRDefault="00100439" w:rsidP="00F40766">
      <w:pPr>
        <w:jc w:val="both"/>
      </w:pPr>
      <w:r>
        <w:t xml:space="preserve">Aktualizace č. 7 Zásad územního rozvoje Moravskoslezského kraje </w:t>
      </w:r>
      <w:r w:rsidR="00BB35BE">
        <w:t xml:space="preserve">(dále též „ZÚR MSK“) je </w:t>
      </w:r>
      <w:r w:rsidR="002F41CB" w:rsidRPr="0031231D">
        <w:t>pořizov</w:t>
      </w:r>
      <w:r w:rsidR="00BB35BE">
        <w:t>ána</w:t>
      </w:r>
      <w:r w:rsidR="002F41CB" w:rsidRPr="0031231D">
        <w:t xml:space="preserve"> zkráceným postupem podle § 42a</w:t>
      </w:r>
      <w:r w:rsidR="006233CA">
        <w:t>–</w:t>
      </w:r>
      <w:r w:rsidR="00AE7203">
        <w:t>42b</w:t>
      </w:r>
      <w:r w:rsidR="002F41CB" w:rsidRPr="0031231D">
        <w:t xml:space="preserve"> stavebního zákona </w:t>
      </w:r>
      <w:r>
        <w:t>z vlastního podnětu zastupitelstva kraje</w:t>
      </w:r>
      <w:r w:rsidR="00FC7BB8" w:rsidRPr="0031231D">
        <w:t>.</w:t>
      </w:r>
      <w:r w:rsidR="000B5CE8">
        <w:t xml:space="preserve"> </w:t>
      </w:r>
      <w:r w:rsidR="000B5CE8" w:rsidRPr="006233CA">
        <w:t xml:space="preserve">Vyhodnocení vlivů na udržitelný rozvoj území se nezpracovává. </w:t>
      </w:r>
      <w:r w:rsidR="000B5CE8">
        <w:t xml:space="preserve">Součástí aktualizace je </w:t>
      </w:r>
      <w:r w:rsidR="00D9744F">
        <w:t>zhotoven</w:t>
      </w:r>
      <w:r w:rsidR="00B53937">
        <w:t xml:space="preserve">í úplného znění </w:t>
      </w:r>
      <w:r w:rsidR="00C57BD9">
        <w:t>zásad územního rozvoje po této aktualizaci.</w:t>
      </w:r>
    </w:p>
    <w:p w14:paraId="2BC86B3D" w14:textId="77777777" w:rsidR="00E41495" w:rsidRPr="00966CEA" w:rsidRDefault="00E41495" w:rsidP="002F41CB">
      <w:pPr>
        <w:spacing w:before="240"/>
        <w:jc w:val="both"/>
        <w:rPr>
          <w:b/>
        </w:rPr>
      </w:pPr>
      <w:r w:rsidRPr="00966CEA">
        <w:rPr>
          <w:b/>
        </w:rPr>
        <w:t>Cíl aktualizace</w:t>
      </w:r>
    </w:p>
    <w:p w14:paraId="5289F12B" w14:textId="455AB180" w:rsidR="002E27BC" w:rsidRDefault="00100439" w:rsidP="002E27BC">
      <w:pPr>
        <w:jc w:val="both"/>
      </w:pPr>
      <w:r>
        <w:t xml:space="preserve">Cílem aktualizace je změna </w:t>
      </w:r>
      <w:r w:rsidR="00AE7203">
        <w:t xml:space="preserve">využití </w:t>
      </w:r>
      <w:r>
        <w:t>plochy RPZ1 Nad Barborou</w:t>
      </w:r>
      <w:r w:rsidR="006233CA">
        <w:t xml:space="preserve"> (cca 92,30 ha)</w:t>
      </w:r>
      <w:r>
        <w:t>, vymezené v současně platných ZÚR MSK jako rozvojová plocha pro umístění průmyslové zóny v lokalitě „Nad Barborou“</w:t>
      </w:r>
      <w:r w:rsidR="006233CA">
        <w:t>,</w:t>
      </w:r>
      <w:r>
        <w:t xml:space="preserve"> </w:t>
      </w:r>
      <w:r w:rsidR="00252699">
        <w:t>na plochu občanské vybavenosti nadmístního významu</w:t>
      </w:r>
      <w:r w:rsidR="00572660">
        <w:t>, konkrétně pro vědeckovýzkumné, kulturní a výchovné využití v rámci projektu s názvem „EDEN SILESIA“.</w:t>
      </w:r>
      <w:r w:rsidR="00252699">
        <w:t xml:space="preserve"> Předmětné území se nachází se v lokalitě „Nad Barborou“, v prostoru mezi silnicemi I/59 a II/474 a areály bývalého Dolu Barbora, Teplárny Karviná a bývalého Úpravárenského závodu Karviná.</w:t>
      </w:r>
      <w:r>
        <w:t xml:space="preserve"> </w:t>
      </w:r>
      <w:r w:rsidR="00BB35BE">
        <w:t xml:space="preserve">Projekt, jehož nositelem je Slezská univerzita v Opavě, </w:t>
      </w:r>
      <w:r>
        <w:t xml:space="preserve">je zařazen </w:t>
      </w:r>
      <w:r w:rsidR="00407AFA">
        <w:t xml:space="preserve">ve schváleném Transformačním plánu kraje </w:t>
      </w:r>
      <w:r>
        <w:t>mezi tzv. strategické projekty</w:t>
      </w:r>
      <w:r w:rsidR="00BB35BE">
        <w:t>, které se budou podílet na přeměně území</w:t>
      </w:r>
      <w:r w:rsidR="00407AFA">
        <w:t xml:space="preserve"> ovlivněné</w:t>
      </w:r>
      <w:r w:rsidR="00E81FDE">
        <w:t>ho</w:t>
      </w:r>
      <w:r w:rsidR="00BB35BE">
        <w:t xml:space="preserve"> těžbou</w:t>
      </w:r>
      <w:r w:rsidR="00572660">
        <w:t>.</w:t>
      </w:r>
      <w:r w:rsidR="00BB35BE">
        <w:t xml:space="preserve"> </w:t>
      </w:r>
      <w:r w:rsidRPr="00AB4D15">
        <w:t xml:space="preserve">Záměrem projektu </w:t>
      </w:r>
      <w:r w:rsidR="00BB35BE">
        <w:t xml:space="preserve">„EDEN SILESIA“ </w:t>
      </w:r>
      <w:r w:rsidRPr="00AB4D15">
        <w:t xml:space="preserve">je </w:t>
      </w:r>
      <w:r w:rsidR="005B3B0F">
        <w:t>změna</w:t>
      </w:r>
      <w:r w:rsidR="005B3B0F" w:rsidRPr="00AB4D15">
        <w:t xml:space="preserve"> </w:t>
      </w:r>
      <w:r w:rsidRPr="00AB4D15">
        <w:t xml:space="preserve">průmyslově poškozené krajiny na </w:t>
      </w:r>
      <w:r w:rsidR="00407AFA">
        <w:t>areál</w:t>
      </w:r>
      <w:r w:rsidRPr="00AB4D15">
        <w:t xml:space="preserve"> určen</w:t>
      </w:r>
      <w:r w:rsidR="00407AFA">
        <w:t>ý</w:t>
      </w:r>
      <w:r w:rsidRPr="00AB4D15">
        <w:t xml:space="preserve"> pro udržitelné pěstování rostlin</w:t>
      </w:r>
      <w:r w:rsidR="00BB35BE">
        <w:t xml:space="preserve"> a</w:t>
      </w:r>
      <w:r w:rsidRPr="00AB4D15">
        <w:t xml:space="preserve"> obnovu původních druhů flóry a fauny</w:t>
      </w:r>
      <w:r w:rsidR="00AE7203" w:rsidRPr="00AE7203">
        <w:t xml:space="preserve"> </w:t>
      </w:r>
      <w:r w:rsidR="00AE7203" w:rsidRPr="000979C0">
        <w:t>a návazné využití rekultivované krajiny pro výzkumné, vzdělávací a</w:t>
      </w:r>
      <w:r w:rsidR="00AE7203">
        <w:t> </w:t>
      </w:r>
      <w:r w:rsidR="00AE7203" w:rsidRPr="000979C0">
        <w:t>volnočasové aktivity</w:t>
      </w:r>
      <w:r w:rsidRPr="00AB4D15">
        <w:t>.</w:t>
      </w:r>
      <w:r>
        <w:t xml:space="preserve"> </w:t>
      </w:r>
      <w:r w:rsidR="00572660">
        <w:t>Jádrem</w:t>
      </w:r>
      <w:r w:rsidR="00AE7203" w:rsidRPr="000979C0">
        <w:t xml:space="preserve"> </w:t>
      </w:r>
      <w:r w:rsidR="00572660">
        <w:t>areálu bude</w:t>
      </w:r>
      <w:r w:rsidR="00AE7203" w:rsidRPr="000979C0">
        <w:t xml:space="preserve"> univerzitní ekokampus Slezské univerzity v Opavě </w:t>
      </w:r>
      <w:r w:rsidR="00572660">
        <w:t>s</w:t>
      </w:r>
      <w:r w:rsidR="00AE7203" w:rsidRPr="000979C0">
        <w:t xml:space="preserve"> velkokapacitní</w:t>
      </w:r>
      <w:r w:rsidR="00572660">
        <w:t>mi</w:t>
      </w:r>
      <w:r w:rsidR="00AE7203" w:rsidRPr="000979C0">
        <w:t xml:space="preserve"> skleník</w:t>
      </w:r>
      <w:r w:rsidR="00572660">
        <w:t>y</w:t>
      </w:r>
      <w:r w:rsidR="00AE7203" w:rsidRPr="000979C0">
        <w:t xml:space="preserve"> určený</w:t>
      </w:r>
      <w:r w:rsidR="00572660">
        <w:t>mi</w:t>
      </w:r>
      <w:r w:rsidR="00AE7203" w:rsidRPr="000979C0">
        <w:t xml:space="preserve"> nejen pro výzkumné účely, ale také pro environmentální výchovu.</w:t>
      </w:r>
      <w:r>
        <w:t xml:space="preserve"> </w:t>
      </w:r>
      <w:r w:rsidR="00407AFA">
        <w:t xml:space="preserve">Vedle areálu </w:t>
      </w:r>
      <w:r w:rsidR="00AE7203">
        <w:t xml:space="preserve">staveb pro vzdělání a výzkum </w:t>
      </w:r>
      <w:r w:rsidR="00407AFA">
        <w:t xml:space="preserve">by </w:t>
      </w:r>
      <w:r w:rsidR="00AE7203">
        <w:t xml:space="preserve">zde </w:t>
      </w:r>
      <w:r w:rsidR="00407AFA">
        <w:t xml:space="preserve">mohl vzniknout </w:t>
      </w:r>
      <w:r w:rsidR="002E27BC">
        <w:t xml:space="preserve">také rodinný </w:t>
      </w:r>
      <w:r w:rsidR="00AE7203">
        <w:t xml:space="preserve">naučně </w:t>
      </w:r>
      <w:r w:rsidR="002E27BC">
        <w:t xml:space="preserve">zábavní park </w:t>
      </w:r>
      <w:r w:rsidR="00AE7203">
        <w:t>„</w:t>
      </w:r>
      <w:r w:rsidR="002E27BC">
        <w:t>Mirakulum</w:t>
      </w:r>
      <w:r w:rsidR="00AE7203">
        <w:t>“</w:t>
      </w:r>
      <w:r w:rsidR="002E27BC">
        <w:t>.</w:t>
      </w:r>
    </w:p>
    <w:p w14:paraId="5E16E8D7" w14:textId="610FA195" w:rsidR="00E41495" w:rsidRPr="00E41495" w:rsidRDefault="00E41495" w:rsidP="002F41CB">
      <w:pPr>
        <w:jc w:val="both"/>
      </w:pPr>
      <w:r w:rsidRPr="00E41495">
        <w:t xml:space="preserve">Aktualizací </w:t>
      </w:r>
      <w:r w:rsidR="00CB638D">
        <w:t>č. 7</w:t>
      </w:r>
      <w:r w:rsidRPr="00E41495">
        <w:t xml:space="preserve"> bude dotčeno správní území </w:t>
      </w:r>
      <w:r w:rsidR="00BB35BE">
        <w:t xml:space="preserve">Statutárního města Karviné, </w:t>
      </w:r>
      <w:r w:rsidR="00CB638D">
        <w:t xml:space="preserve">a to </w:t>
      </w:r>
      <w:r w:rsidR="00BB35BE">
        <w:t>katastrální území Karviná-Doly</w:t>
      </w:r>
      <w:r w:rsidRPr="00E41495">
        <w:t>.</w:t>
      </w:r>
      <w:r w:rsidR="00CB638D">
        <w:t xml:space="preserve"> Prostorové vymezení plochy RPZ1 se nemění, aktualizace se bude týkat textové části včetně odůvodnění.</w:t>
      </w:r>
    </w:p>
    <w:p w14:paraId="2FEF66E9" w14:textId="6162ED17" w:rsidR="00E41495" w:rsidRPr="00966CEA" w:rsidRDefault="00E41495" w:rsidP="00DD7A49">
      <w:pPr>
        <w:spacing w:before="240"/>
        <w:jc w:val="both"/>
        <w:rPr>
          <w:b/>
        </w:rPr>
      </w:pPr>
      <w:r w:rsidRPr="00966CEA">
        <w:rPr>
          <w:b/>
        </w:rPr>
        <w:t>Odůvodnění</w:t>
      </w:r>
      <w:r w:rsidR="00966CEA" w:rsidRPr="00966CEA">
        <w:rPr>
          <w:b/>
        </w:rPr>
        <w:t xml:space="preserve"> aktualizace</w:t>
      </w:r>
    </w:p>
    <w:p w14:paraId="78E1E92A" w14:textId="713CD23F" w:rsidR="00DD7A49" w:rsidRDefault="00267D43" w:rsidP="002F41CB">
      <w:pPr>
        <w:jc w:val="both"/>
      </w:pPr>
      <w:r>
        <w:t xml:space="preserve">Důvodem </w:t>
      </w:r>
      <w:r w:rsidR="00E41495" w:rsidRPr="00E41495">
        <w:t xml:space="preserve">Aktualizace </w:t>
      </w:r>
      <w:r>
        <w:t xml:space="preserve">č. 7 </w:t>
      </w:r>
      <w:r w:rsidR="00E41495" w:rsidRPr="00E41495">
        <w:t xml:space="preserve">Zásad územního rozvoje Moravskoslezského kraje je </w:t>
      </w:r>
      <w:r>
        <w:t xml:space="preserve">změna využití </w:t>
      </w:r>
      <w:r w:rsidR="008A218B">
        <w:t>území</w:t>
      </w:r>
      <w:r>
        <w:t xml:space="preserve"> </w:t>
      </w:r>
      <w:r w:rsidR="00946114">
        <w:t xml:space="preserve">zasaženého následky těžby </w:t>
      </w:r>
      <w:r w:rsidR="008A218B">
        <w:t>v blízkosti bývalého dolu Barbora</w:t>
      </w:r>
      <w:r>
        <w:t xml:space="preserve"> pro vědeckovýzkumné, kulturní a výchovné využití</w:t>
      </w:r>
      <w:r w:rsidR="007865C1">
        <w:t xml:space="preserve">. Současně se nabízí, aby tento </w:t>
      </w:r>
      <w:r w:rsidR="00946114">
        <w:t xml:space="preserve">unikátní </w:t>
      </w:r>
      <w:r w:rsidR="007865C1">
        <w:t>vědecký</w:t>
      </w:r>
      <w:r w:rsidR="00946114">
        <w:t xml:space="preserve"> a</w:t>
      </w:r>
      <w:r w:rsidR="007865C1">
        <w:t xml:space="preserve"> </w:t>
      </w:r>
      <w:r w:rsidR="00946114">
        <w:t>vzdělávací areál</w:t>
      </w:r>
      <w:r w:rsidR="007865C1">
        <w:t xml:space="preserve">, který se nepochybně stane turistickou atraktivitou, byl doplněn o zábavní park pro širokou veřejnost. Do strukturálně postiženého území to přinese nejen oživení, ale </w:t>
      </w:r>
      <w:r w:rsidR="002215E6">
        <w:t>zároveň</w:t>
      </w:r>
      <w:r w:rsidR="007865C1">
        <w:t xml:space="preserve"> nová pracovní místa. </w:t>
      </w:r>
      <w:r w:rsidR="00821A97">
        <w:t xml:space="preserve">Pro umístění </w:t>
      </w:r>
      <w:r w:rsidR="00F47A9A">
        <w:t xml:space="preserve">nadmístního záměru </w:t>
      </w:r>
      <w:r w:rsidR="00572660">
        <w:t xml:space="preserve">občanské vybavenosti </w:t>
      </w:r>
      <w:r w:rsidR="00F47A9A">
        <w:t>je nutná</w:t>
      </w:r>
      <w:r w:rsidR="00FC7BB8">
        <w:t xml:space="preserve"> aktualizace </w:t>
      </w:r>
      <w:r w:rsidR="007865C1">
        <w:t>ZÚR MSK</w:t>
      </w:r>
      <w:r w:rsidR="002215E6">
        <w:t xml:space="preserve">, </w:t>
      </w:r>
      <w:r w:rsidR="00AE7203">
        <w:t xml:space="preserve">přičemž </w:t>
      </w:r>
      <w:r w:rsidR="00FC7BB8">
        <w:t xml:space="preserve">je možné využít zkráceného postupu pořizování (§ </w:t>
      </w:r>
      <w:r w:rsidR="006233CA" w:rsidRPr="0031231D">
        <w:t>42a</w:t>
      </w:r>
      <w:r w:rsidR="006233CA">
        <w:t>–42b</w:t>
      </w:r>
      <w:r w:rsidR="006233CA" w:rsidRPr="0031231D">
        <w:t xml:space="preserve"> </w:t>
      </w:r>
      <w:r w:rsidR="00FC7BB8">
        <w:t>stavebního zákona).</w:t>
      </w:r>
      <w:r w:rsidR="00DD5169">
        <w:t xml:space="preserve"> </w:t>
      </w:r>
    </w:p>
    <w:p w14:paraId="0E4BB437" w14:textId="256421AB" w:rsidR="00E41495" w:rsidRDefault="00F737C9" w:rsidP="0020770F">
      <w:pPr>
        <w:spacing w:before="360"/>
        <w:jc w:val="both"/>
        <w:rPr>
          <w:b/>
        </w:rPr>
      </w:pPr>
      <w:r w:rsidRPr="0020770F">
        <w:rPr>
          <w:b/>
        </w:rPr>
        <w:t>PŘEHLED AKTUALIZOVANÝCH ČÁSTÍ ZÚR MSK</w:t>
      </w:r>
      <w:r w:rsidR="00FC7BB8" w:rsidRPr="0020770F">
        <w:rPr>
          <w:b/>
        </w:rPr>
        <w:t xml:space="preserve"> </w:t>
      </w:r>
    </w:p>
    <w:p w14:paraId="71DEA61A" w14:textId="0BF6668A" w:rsidR="00E41495" w:rsidRPr="005E7C76" w:rsidRDefault="00E41495" w:rsidP="00B43196">
      <w:pPr>
        <w:spacing w:before="360"/>
        <w:jc w:val="both"/>
        <w:rPr>
          <w:b/>
        </w:rPr>
      </w:pPr>
      <w:r w:rsidRPr="0020770F">
        <w:rPr>
          <w:b/>
        </w:rPr>
        <w:t>Kapitola A</w:t>
      </w:r>
      <w:r w:rsidR="00A10FDF">
        <w:rPr>
          <w:b/>
        </w:rPr>
        <w:t xml:space="preserve">. </w:t>
      </w:r>
      <w:r w:rsidRPr="005E7C76">
        <w:rPr>
          <w:b/>
        </w:rPr>
        <w:t>Priority územního plánování kraje</w:t>
      </w:r>
    </w:p>
    <w:p w14:paraId="13074BAD" w14:textId="339450DF" w:rsidR="00E41495" w:rsidRPr="00E41495" w:rsidRDefault="00E41495" w:rsidP="002F41CB">
      <w:pPr>
        <w:jc w:val="both"/>
      </w:pPr>
      <w:r w:rsidRPr="00E41495">
        <w:t xml:space="preserve">Znění kapitoly nebude předmětem Aktualizace č. </w:t>
      </w:r>
      <w:r w:rsidR="007865C1">
        <w:t>7</w:t>
      </w:r>
      <w:r w:rsidRPr="00E41495">
        <w:t xml:space="preserve"> ZÚR MSK.</w:t>
      </w:r>
    </w:p>
    <w:p w14:paraId="27206E4A" w14:textId="63C6B36C" w:rsidR="00E41495" w:rsidRPr="005E7C76" w:rsidRDefault="00E41495" w:rsidP="00A10FDF">
      <w:pPr>
        <w:spacing w:before="360"/>
        <w:jc w:val="both"/>
        <w:rPr>
          <w:b/>
        </w:rPr>
      </w:pPr>
      <w:r w:rsidRPr="0020770F">
        <w:rPr>
          <w:b/>
        </w:rPr>
        <w:t>Kapitola B</w:t>
      </w:r>
      <w:r w:rsidR="00A10FDF">
        <w:rPr>
          <w:b/>
        </w:rPr>
        <w:t xml:space="preserve">. </w:t>
      </w:r>
      <w:r w:rsidRPr="005E7C76">
        <w:rPr>
          <w:b/>
        </w:rPr>
        <w:t>Rozvojové oblasti a rozvojové osy</w:t>
      </w:r>
    </w:p>
    <w:p w14:paraId="3B86201F" w14:textId="042A4851" w:rsidR="00E41495" w:rsidRPr="00E41495" w:rsidRDefault="00E41495" w:rsidP="002F41CB">
      <w:pPr>
        <w:jc w:val="both"/>
      </w:pPr>
      <w:r w:rsidRPr="00E41495">
        <w:t xml:space="preserve">Znění kapitoly nebude předmětem Aktualizace č. </w:t>
      </w:r>
      <w:r w:rsidR="007865C1">
        <w:t>7</w:t>
      </w:r>
      <w:r w:rsidRPr="00E41495">
        <w:t xml:space="preserve"> ZÚR MSK.</w:t>
      </w:r>
    </w:p>
    <w:p w14:paraId="06F8FE13" w14:textId="24F05842" w:rsidR="00E41495" w:rsidRPr="005E7C76" w:rsidRDefault="00E41495" w:rsidP="00A10FDF">
      <w:pPr>
        <w:spacing w:before="360"/>
        <w:jc w:val="both"/>
        <w:rPr>
          <w:b/>
        </w:rPr>
      </w:pPr>
      <w:r w:rsidRPr="00A11594">
        <w:rPr>
          <w:b/>
        </w:rPr>
        <w:t>Kapitola C</w:t>
      </w:r>
      <w:r w:rsidR="00A10FDF">
        <w:rPr>
          <w:b/>
        </w:rPr>
        <w:t xml:space="preserve">. </w:t>
      </w:r>
      <w:r w:rsidRPr="005E7C76">
        <w:rPr>
          <w:b/>
        </w:rPr>
        <w:t>Specifické oblasti</w:t>
      </w:r>
    </w:p>
    <w:p w14:paraId="0BEDD7AA" w14:textId="55E6A603" w:rsidR="00E41495" w:rsidRPr="00E41495" w:rsidRDefault="00E41495" w:rsidP="002F41CB">
      <w:pPr>
        <w:jc w:val="both"/>
      </w:pPr>
      <w:r w:rsidRPr="00E41495">
        <w:t xml:space="preserve">Znění kapitoly nebude předmětem Aktualizace č. </w:t>
      </w:r>
      <w:r w:rsidR="007865C1">
        <w:t>7</w:t>
      </w:r>
      <w:r w:rsidRPr="00E41495">
        <w:t xml:space="preserve"> ZÚR MSK.</w:t>
      </w:r>
    </w:p>
    <w:p w14:paraId="00121A64" w14:textId="474A1226" w:rsidR="00E41495" w:rsidRPr="009732A9" w:rsidRDefault="00E41495" w:rsidP="00A10FDF">
      <w:pPr>
        <w:spacing w:before="360"/>
        <w:jc w:val="both"/>
        <w:rPr>
          <w:b/>
        </w:rPr>
      </w:pPr>
      <w:r w:rsidRPr="00D55FE0">
        <w:rPr>
          <w:b/>
        </w:rPr>
        <w:t>Kapitola D</w:t>
      </w:r>
      <w:r w:rsidR="00A10FDF">
        <w:rPr>
          <w:b/>
        </w:rPr>
        <w:t xml:space="preserve">. </w:t>
      </w:r>
      <w:r w:rsidRPr="009732A9">
        <w:rPr>
          <w:b/>
        </w:rPr>
        <w:t>Plochy a koridory nadmístního významu včetně ploch a koridorů veřejné dopravní a technické infrastruktury, ÚSES a územních rezerv</w:t>
      </w:r>
    </w:p>
    <w:p w14:paraId="5ED98D52" w14:textId="34061610" w:rsidR="00E41495" w:rsidRDefault="00E41495" w:rsidP="00B31E7C">
      <w:pPr>
        <w:spacing w:before="240"/>
        <w:jc w:val="both"/>
      </w:pPr>
      <w:r w:rsidRPr="00E41495">
        <w:t>D. I. Dopravní infrastruktura</w:t>
      </w:r>
    </w:p>
    <w:p w14:paraId="68893D33" w14:textId="0E4354A8" w:rsidR="00B31E7C" w:rsidRPr="00E41495" w:rsidRDefault="00B31E7C" w:rsidP="002F41CB">
      <w:pPr>
        <w:jc w:val="both"/>
      </w:pPr>
      <w:r w:rsidRPr="00E41495">
        <w:lastRenderedPageBreak/>
        <w:t xml:space="preserve">Znění </w:t>
      </w:r>
      <w:r w:rsidR="00F737C9">
        <w:t>oddílu</w:t>
      </w:r>
      <w:r w:rsidRPr="00E41495">
        <w:t xml:space="preserve"> </w:t>
      </w:r>
      <w:r w:rsidR="007865C1">
        <w:t>ne</w:t>
      </w:r>
      <w:r w:rsidRPr="00E41495">
        <w:t xml:space="preserve">bude předmětem Aktualizace č. </w:t>
      </w:r>
      <w:r w:rsidR="007865C1">
        <w:t>7</w:t>
      </w:r>
      <w:r w:rsidRPr="00E41495">
        <w:t xml:space="preserve"> ZÚR MSK</w:t>
      </w:r>
      <w:r>
        <w:t>.</w:t>
      </w:r>
    </w:p>
    <w:p w14:paraId="6A424B9F" w14:textId="77777777" w:rsidR="00D25A54" w:rsidRDefault="00E41495" w:rsidP="00D25A54">
      <w:pPr>
        <w:spacing w:before="240"/>
        <w:jc w:val="both"/>
      </w:pPr>
      <w:r w:rsidRPr="00E41495">
        <w:t xml:space="preserve">D. II. Energetická infrastruktura  </w:t>
      </w:r>
    </w:p>
    <w:p w14:paraId="6EBEC468" w14:textId="06A14522" w:rsidR="001E2CB1" w:rsidRDefault="007865C1" w:rsidP="001E2CB1">
      <w:pPr>
        <w:jc w:val="both"/>
      </w:pPr>
      <w:r w:rsidRPr="00E41495">
        <w:t xml:space="preserve">Znění </w:t>
      </w:r>
      <w:r>
        <w:t>oddílu</w:t>
      </w:r>
      <w:r w:rsidRPr="00E41495">
        <w:t xml:space="preserve"> </w:t>
      </w:r>
      <w:r>
        <w:t>ne</w:t>
      </w:r>
      <w:r w:rsidRPr="00E41495">
        <w:t xml:space="preserve">bude předmětem Aktualizace č. </w:t>
      </w:r>
      <w:r>
        <w:t>7</w:t>
      </w:r>
      <w:r w:rsidRPr="00E41495">
        <w:t xml:space="preserve"> ZÚR MSK</w:t>
      </w:r>
      <w:r>
        <w:t>.</w:t>
      </w:r>
    </w:p>
    <w:p w14:paraId="018BC538" w14:textId="77777777" w:rsidR="00E41495" w:rsidRPr="00E41495" w:rsidRDefault="00E41495" w:rsidP="005976CF">
      <w:pPr>
        <w:spacing w:before="240"/>
        <w:jc w:val="both"/>
      </w:pPr>
      <w:r w:rsidRPr="00E41495">
        <w:t xml:space="preserve">D. III. Vodní hospodářství </w:t>
      </w:r>
    </w:p>
    <w:p w14:paraId="6A19A66B" w14:textId="000AFF89" w:rsidR="00E41495" w:rsidRPr="00E41495" w:rsidRDefault="00E41495" w:rsidP="002F41CB">
      <w:pPr>
        <w:jc w:val="both"/>
      </w:pPr>
      <w:r w:rsidRPr="00E41495">
        <w:t xml:space="preserve">Znění </w:t>
      </w:r>
      <w:r w:rsidR="00F737C9">
        <w:t>oddílu</w:t>
      </w:r>
      <w:r w:rsidRPr="00E41495">
        <w:t xml:space="preserve"> nebude předmětem Aktualizace č. </w:t>
      </w:r>
      <w:r w:rsidR="00C30D62">
        <w:t>7</w:t>
      </w:r>
      <w:r w:rsidRPr="00E41495">
        <w:t xml:space="preserve"> ZÚR MSK.</w:t>
      </w:r>
    </w:p>
    <w:p w14:paraId="09D55D94" w14:textId="77777777" w:rsidR="00E41495" w:rsidRPr="00E41495" w:rsidRDefault="00E41495" w:rsidP="002215E6">
      <w:pPr>
        <w:spacing w:before="240"/>
        <w:jc w:val="both"/>
      </w:pPr>
      <w:r w:rsidRPr="00E41495">
        <w:t>D. IV. Plochy a koridory pro ÚSES</w:t>
      </w:r>
    </w:p>
    <w:p w14:paraId="5973BD59" w14:textId="258C7491" w:rsidR="007D4C79" w:rsidRDefault="00F737C9" w:rsidP="002F41CB">
      <w:pPr>
        <w:jc w:val="both"/>
      </w:pPr>
      <w:r w:rsidRPr="00E41495">
        <w:t xml:space="preserve">Znění </w:t>
      </w:r>
      <w:r>
        <w:t>oddílu</w:t>
      </w:r>
      <w:r w:rsidRPr="00E41495">
        <w:t xml:space="preserve"> nebude předmětem Aktualizace č. </w:t>
      </w:r>
      <w:r w:rsidR="00C30D62">
        <w:t>7</w:t>
      </w:r>
      <w:r w:rsidRPr="00E41495">
        <w:t xml:space="preserve"> ZÚR MSK</w:t>
      </w:r>
      <w:r>
        <w:t>.</w:t>
      </w:r>
    </w:p>
    <w:p w14:paraId="1860AD34" w14:textId="6471981A" w:rsidR="00C30D62" w:rsidRDefault="00C30D62" w:rsidP="002215E6">
      <w:pPr>
        <w:spacing w:before="240"/>
        <w:jc w:val="both"/>
      </w:pPr>
      <w:r>
        <w:t xml:space="preserve">D. V. </w:t>
      </w:r>
      <w:r w:rsidRPr="00C30D62">
        <w:t>Specifické plochy a koridory</w:t>
      </w:r>
    </w:p>
    <w:p w14:paraId="74E50837" w14:textId="2660E5DA" w:rsidR="00C30D62" w:rsidRDefault="00C30D62" w:rsidP="002F41CB">
      <w:pPr>
        <w:jc w:val="both"/>
      </w:pPr>
      <w:r w:rsidRPr="00E41495">
        <w:t xml:space="preserve">Znění </w:t>
      </w:r>
      <w:r>
        <w:t>oddílu</w:t>
      </w:r>
      <w:r w:rsidRPr="00E41495">
        <w:t xml:space="preserve"> nebude předmětem Aktualizace č. </w:t>
      </w:r>
      <w:r>
        <w:t>7</w:t>
      </w:r>
      <w:r w:rsidRPr="00E41495">
        <w:t xml:space="preserve"> ZÚR MSK</w:t>
      </w:r>
      <w:r>
        <w:t>.</w:t>
      </w:r>
    </w:p>
    <w:p w14:paraId="45ABD8DE" w14:textId="6E5EB1D6" w:rsidR="00C30D62" w:rsidRDefault="00C30D62" w:rsidP="002215E6">
      <w:pPr>
        <w:spacing w:before="240"/>
        <w:jc w:val="both"/>
      </w:pPr>
      <w:r>
        <w:t>D.VI. Plochy pro ekonomické aktivity</w:t>
      </w:r>
    </w:p>
    <w:p w14:paraId="41D9502F" w14:textId="1361FA87" w:rsidR="00C30D62" w:rsidRDefault="00C30D62" w:rsidP="002215E6">
      <w:pPr>
        <w:jc w:val="both"/>
      </w:pPr>
      <w:r>
        <w:t xml:space="preserve">Článek 71b </w:t>
      </w:r>
      <w:r w:rsidRPr="00C30D62">
        <w:rPr>
          <w:b/>
          <w:bCs/>
        </w:rPr>
        <w:t>RPZ1 Nad Barborou</w:t>
      </w:r>
      <w:r>
        <w:t xml:space="preserve"> </w:t>
      </w:r>
      <w:r w:rsidR="002215E6">
        <w:t>bude znít</w:t>
      </w:r>
      <w:r>
        <w:t xml:space="preserve"> následovně:</w:t>
      </w:r>
    </w:p>
    <w:p w14:paraId="32A3CD59" w14:textId="47D30AFF" w:rsidR="00C30D62" w:rsidRDefault="00C30D62" w:rsidP="00C30D62">
      <w:pPr>
        <w:jc w:val="both"/>
      </w:pPr>
      <w:r>
        <w:t>Rozvojová plocha pro umístění občanské vybavenosti nadmístního významu v lokalitě „Nad Barborou“ (k. ú. Karviná-Doly) v prostoru mezi silnicemi I/59 a II/474 a areály bývalého Dolu Barbora, Teplárny Karviná a bývalého Úpravárenského závodu Karviná.</w:t>
      </w:r>
    </w:p>
    <w:p w14:paraId="5109A31A" w14:textId="77777777" w:rsidR="00C30D62" w:rsidRPr="002215E6" w:rsidRDefault="00C30D62" w:rsidP="00C30D62">
      <w:pPr>
        <w:jc w:val="both"/>
        <w:rPr>
          <w:u w:val="single"/>
        </w:rPr>
      </w:pPr>
      <w:r w:rsidRPr="002215E6">
        <w:rPr>
          <w:u w:val="single"/>
        </w:rPr>
        <w:t>Výměra</w:t>
      </w:r>
    </w:p>
    <w:p w14:paraId="79C2F921" w14:textId="4D561586" w:rsidR="00C30D62" w:rsidRDefault="00C30D62" w:rsidP="00C30D62">
      <w:pPr>
        <w:pStyle w:val="Odstavecseseznamem"/>
        <w:numPr>
          <w:ilvl w:val="0"/>
          <w:numId w:val="6"/>
        </w:numPr>
        <w:jc w:val="both"/>
      </w:pPr>
      <w:r>
        <w:t>cca 92,30 ha.</w:t>
      </w:r>
    </w:p>
    <w:p w14:paraId="47DC5B47" w14:textId="77777777" w:rsidR="00C30D62" w:rsidRPr="002215E6" w:rsidRDefault="00C30D62" w:rsidP="00C30D62">
      <w:pPr>
        <w:jc w:val="both"/>
        <w:rPr>
          <w:u w:val="single"/>
        </w:rPr>
      </w:pPr>
      <w:r w:rsidRPr="002215E6">
        <w:rPr>
          <w:u w:val="single"/>
        </w:rPr>
        <w:t>Požadavky na využití území</w:t>
      </w:r>
    </w:p>
    <w:p w14:paraId="718940D8" w14:textId="0F51F13F" w:rsidR="00C30D62" w:rsidRDefault="00C30D62" w:rsidP="00081B16">
      <w:pPr>
        <w:pStyle w:val="Odstavecseseznamem"/>
        <w:numPr>
          <w:ilvl w:val="0"/>
          <w:numId w:val="6"/>
        </w:numPr>
        <w:jc w:val="both"/>
      </w:pPr>
      <w:r>
        <w:t xml:space="preserve">Vytvoření územních podmínek pro umístění </w:t>
      </w:r>
      <w:r w:rsidR="002215E6">
        <w:t>občanské vybavenosti nadmístního významu</w:t>
      </w:r>
      <w:r>
        <w:t xml:space="preserve"> a související dopravní a technické infrastruktury v území dlouhodobě ovlivněném dřívější těžbou černého uhlí.</w:t>
      </w:r>
    </w:p>
    <w:p w14:paraId="39899EE6" w14:textId="4C6B760B" w:rsidR="00C30D62" w:rsidRPr="002215E6" w:rsidRDefault="00C30D62" w:rsidP="00C30D62">
      <w:pPr>
        <w:jc w:val="both"/>
        <w:rPr>
          <w:u w:val="single"/>
        </w:rPr>
      </w:pPr>
      <w:r w:rsidRPr="002215E6">
        <w:rPr>
          <w:u w:val="single"/>
        </w:rPr>
        <w:t xml:space="preserve">Kritéria a podmínky pro rozhodování o možných variantách ve vymezené ploše </w:t>
      </w:r>
    </w:p>
    <w:p w14:paraId="6FA19DEA" w14:textId="5108F0B5" w:rsidR="00C30D62" w:rsidRDefault="00C30D62" w:rsidP="00C30D62">
      <w:pPr>
        <w:pStyle w:val="Odstavecseseznamem"/>
        <w:numPr>
          <w:ilvl w:val="0"/>
          <w:numId w:val="6"/>
        </w:numPr>
        <w:jc w:val="both"/>
      </w:pPr>
      <w:r>
        <w:t>Při návrhu konkrétního využití rozvojové plochy zohlednit složité inženýrskogeologické poměry a vodní poměry v dotčeném území.</w:t>
      </w:r>
    </w:p>
    <w:p w14:paraId="38097980" w14:textId="4450D5DE" w:rsidR="00C30D62" w:rsidRDefault="00C30D62" w:rsidP="00B3168A">
      <w:pPr>
        <w:pStyle w:val="Odstavecseseznamem"/>
        <w:numPr>
          <w:ilvl w:val="0"/>
          <w:numId w:val="6"/>
        </w:numPr>
        <w:jc w:val="both"/>
      </w:pPr>
      <w:r>
        <w:t xml:space="preserve">Dopravní napojení </w:t>
      </w:r>
      <w:r w:rsidR="00AE7203">
        <w:t>plochy</w:t>
      </w:r>
      <w:r>
        <w:t xml:space="preserve"> ze silnice II/474 řešit v koordinaci se záměrem RPZ3 Barbora</w:t>
      </w:r>
      <w:r w:rsidR="002215E6">
        <w:t>.</w:t>
      </w:r>
    </w:p>
    <w:p w14:paraId="2A68656A" w14:textId="51731DA4" w:rsidR="00C30D62" w:rsidRDefault="00C30D62" w:rsidP="00B3168A">
      <w:pPr>
        <w:pStyle w:val="Odstavecseseznamem"/>
        <w:numPr>
          <w:ilvl w:val="0"/>
          <w:numId w:val="6"/>
        </w:numPr>
        <w:jc w:val="both"/>
      </w:pPr>
      <w:r>
        <w:t>Minimaliz</w:t>
      </w:r>
      <w:r w:rsidR="00946114">
        <w:t>ovat</w:t>
      </w:r>
      <w:r>
        <w:t xml:space="preserve"> vliv</w:t>
      </w:r>
      <w:r w:rsidR="00946114">
        <w:t>y</w:t>
      </w:r>
      <w:r>
        <w:t xml:space="preserve"> na zvláště chráněné druhy organismů</w:t>
      </w:r>
      <w:r w:rsidR="002215E6">
        <w:t>.</w:t>
      </w:r>
    </w:p>
    <w:p w14:paraId="7A337579" w14:textId="77777777" w:rsidR="00C30D62" w:rsidRPr="002215E6" w:rsidRDefault="00C30D62" w:rsidP="00C30D62">
      <w:pPr>
        <w:jc w:val="both"/>
        <w:rPr>
          <w:u w:val="single"/>
        </w:rPr>
      </w:pPr>
      <w:r w:rsidRPr="002215E6">
        <w:rPr>
          <w:u w:val="single"/>
        </w:rPr>
        <w:t>Úkoly pro územní plánování</w:t>
      </w:r>
    </w:p>
    <w:p w14:paraId="3850598A" w14:textId="08436304" w:rsidR="00C30D62" w:rsidRDefault="00C30D62" w:rsidP="002215E6">
      <w:pPr>
        <w:pStyle w:val="Odstavecseseznamem"/>
        <w:numPr>
          <w:ilvl w:val="0"/>
          <w:numId w:val="7"/>
        </w:numPr>
        <w:jc w:val="both"/>
      </w:pPr>
      <w:r>
        <w:t>V ÚP dotčených obcí vymezit nezbytné plochy související dopravní a technické infrastruktury</w:t>
      </w:r>
      <w:r w:rsidR="002215E6">
        <w:t>.</w:t>
      </w:r>
    </w:p>
    <w:p w14:paraId="05ED5CA1" w14:textId="616ED809" w:rsidR="004E2EC0" w:rsidRPr="004E2EC0" w:rsidRDefault="004E2EC0" w:rsidP="00A10FDF">
      <w:pPr>
        <w:spacing w:before="360"/>
        <w:jc w:val="both"/>
        <w:rPr>
          <w:b/>
        </w:rPr>
      </w:pPr>
      <w:r w:rsidRPr="004E2EC0">
        <w:rPr>
          <w:b/>
        </w:rPr>
        <w:t>Kapitola E.</w:t>
      </w:r>
      <w:r w:rsidR="00A10FDF">
        <w:rPr>
          <w:b/>
        </w:rPr>
        <w:t xml:space="preserve"> </w:t>
      </w:r>
      <w:r w:rsidRPr="004E2EC0">
        <w:rPr>
          <w:b/>
        </w:rPr>
        <w:t>Upřesnění územních podmínek koncepce ochrany a rozvoje přírodních, kulturních a civilizačních hodnot území</w:t>
      </w:r>
    </w:p>
    <w:p w14:paraId="68EBEEDC" w14:textId="51CC298B" w:rsidR="004E2EC0" w:rsidRDefault="004E2EC0" w:rsidP="004E2EC0">
      <w:pPr>
        <w:jc w:val="both"/>
      </w:pPr>
      <w:r w:rsidRPr="00E41495">
        <w:t xml:space="preserve">Znění kapitoly nebude předmětem Aktualizace č. </w:t>
      </w:r>
      <w:r w:rsidR="00C30D62">
        <w:t>7</w:t>
      </w:r>
      <w:r w:rsidRPr="00E41495">
        <w:t xml:space="preserve"> ZÚR MSK.</w:t>
      </w:r>
    </w:p>
    <w:p w14:paraId="471C8F48" w14:textId="1A5DD890" w:rsidR="00375B9F" w:rsidRPr="00B550C0" w:rsidRDefault="00B550C0" w:rsidP="00A10FDF">
      <w:pPr>
        <w:spacing w:before="360"/>
        <w:jc w:val="both"/>
        <w:rPr>
          <w:b/>
        </w:rPr>
      </w:pPr>
      <w:r w:rsidRPr="00B550C0">
        <w:rPr>
          <w:b/>
        </w:rPr>
        <w:t>Kapitola F.</w:t>
      </w:r>
      <w:r w:rsidR="00A10FDF">
        <w:rPr>
          <w:b/>
        </w:rPr>
        <w:t xml:space="preserve"> </w:t>
      </w:r>
      <w:r w:rsidRPr="00B550C0">
        <w:rPr>
          <w:b/>
        </w:rPr>
        <w:t>Stanovení cílových kvalit krajiny</w:t>
      </w:r>
    </w:p>
    <w:p w14:paraId="3AE0513D" w14:textId="7F3CCD1C" w:rsidR="004E2EC0" w:rsidRDefault="00B550C0" w:rsidP="004E2EC0">
      <w:pPr>
        <w:jc w:val="both"/>
      </w:pPr>
      <w:r w:rsidRPr="00E41495">
        <w:t xml:space="preserve">Znění kapitoly nebude předmětem Aktualizace č. </w:t>
      </w:r>
      <w:r w:rsidR="00C30D62">
        <w:t>7</w:t>
      </w:r>
      <w:r w:rsidRPr="00E41495">
        <w:t xml:space="preserve"> ZÚR MSK.</w:t>
      </w:r>
    </w:p>
    <w:p w14:paraId="1A287773" w14:textId="1D172AF9" w:rsidR="00A10FDF" w:rsidRPr="00A10FDF" w:rsidRDefault="00A10FDF" w:rsidP="00E420FB">
      <w:pPr>
        <w:spacing w:before="360"/>
        <w:jc w:val="both"/>
        <w:rPr>
          <w:b/>
        </w:rPr>
      </w:pPr>
      <w:r w:rsidRPr="00A10FDF">
        <w:rPr>
          <w:b/>
        </w:rPr>
        <w:t>Kapitola G.</w:t>
      </w:r>
      <w:r>
        <w:rPr>
          <w:b/>
        </w:rPr>
        <w:t xml:space="preserve"> </w:t>
      </w:r>
      <w:r w:rsidRPr="00A10FDF">
        <w:rPr>
          <w:b/>
        </w:rPr>
        <w:t>Veřejně prospěšné stavby a veřejně prospěšná opatření</w:t>
      </w:r>
    </w:p>
    <w:p w14:paraId="196FAD05" w14:textId="3C71A150" w:rsidR="00A10FDF" w:rsidRPr="00A10FDF" w:rsidRDefault="007919D0" w:rsidP="007919D0">
      <w:pPr>
        <w:jc w:val="both"/>
      </w:pPr>
      <w:r w:rsidRPr="00E41495">
        <w:t xml:space="preserve">Znění kapitoly nebude předmětem Aktualizace č. </w:t>
      </w:r>
      <w:r w:rsidR="00C30D62">
        <w:t>7</w:t>
      </w:r>
      <w:r w:rsidRPr="00E41495">
        <w:t xml:space="preserve"> ZÚR MSK.</w:t>
      </w:r>
      <w:r w:rsidR="00A10FDF" w:rsidRPr="00A10FDF">
        <w:t xml:space="preserve"> </w:t>
      </w:r>
    </w:p>
    <w:p w14:paraId="6F012D8F" w14:textId="77777777" w:rsidR="00A10FDF" w:rsidRPr="00A10FDF" w:rsidRDefault="00A10FDF" w:rsidP="00E420FB">
      <w:pPr>
        <w:spacing w:before="360"/>
        <w:jc w:val="both"/>
        <w:rPr>
          <w:b/>
        </w:rPr>
      </w:pPr>
      <w:r w:rsidRPr="00A10FDF">
        <w:rPr>
          <w:b/>
        </w:rPr>
        <w:lastRenderedPageBreak/>
        <w:t>Kapitola H. Požadavky nadmístního významu na koordinaci územně plánovací činnosti obcí a na řešení v ÚPD obcí</w:t>
      </w:r>
    </w:p>
    <w:p w14:paraId="0F83099D" w14:textId="1A24C111" w:rsidR="005D0221" w:rsidRDefault="005D0221" w:rsidP="005D0221">
      <w:pPr>
        <w:jc w:val="both"/>
      </w:pPr>
      <w:r w:rsidRPr="00E41495">
        <w:t xml:space="preserve">Znění kapitoly nebude předmětem Aktualizace č. </w:t>
      </w:r>
      <w:r w:rsidR="00C30D62">
        <w:t>7</w:t>
      </w:r>
      <w:r w:rsidRPr="00E41495">
        <w:t xml:space="preserve"> ZÚR MSK.</w:t>
      </w:r>
    </w:p>
    <w:p w14:paraId="1639AE14" w14:textId="3CA3DBFA" w:rsidR="00A10FDF" w:rsidRPr="00A10FDF" w:rsidRDefault="00A10FDF" w:rsidP="00E420FB">
      <w:pPr>
        <w:spacing w:before="360"/>
        <w:jc w:val="both"/>
        <w:rPr>
          <w:b/>
        </w:rPr>
      </w:pPr>
      <w:r w:rsidRPr="00A10FDF">
        <w:rPr>
          <w:b/>
        </w:rPr>
        <w:t>Kapitola I.</w:t>
      </w:r>
      <w:r w:rsidR="003330E6">
        <w:rPr>
          <w:b/>
        </w:rPr>
        <w:t xml:space="preserve"> </w:t>
      </w:r>
      <w:r w:rsidRPr="00A10FDF">
        <w:rPr>
          <w:b/>
        </w:rPr>
        <w:t>Plochy a koridory k prověření územní studií</w:t>
      </w:r>
    </w:p>
    <w:p w14:paraId="3DD7E61F" w14:textId="5F5BD68F" w:rsidR="00A10FDF" w:rsidRPr="00A10FDF" w:rsidRDefault="00A10FDF" w:rsidP="00A10FDF">
      <w:pPr>
        <w:jc w:val="both"/>
      </w:pPr>
      <w:r w:rsidRPr="00A10FDF">
        <w:t xml:space="preserve">Znění kapitoly nebude předmětem Aktualizace č. </w:t>
      </w:r>
      <w:r w:rsidR="00C30D62">
        <w:t>7</w:t>
      </w:r>
      <w:r w:rsidRPr="00A10FDF">
        <w:t xml:space="preserve"> ZÚR MSK.</w:t>
      </w:r>
    </w:p>
    <w:p w14:paraId="135015E2" w14:textId="7562414B" w:rsidR="00A10FDF" w:rsidRPr="00A10FDF" w:rsidRDefault="00A10FDF" w:rsidP="00E420FB">
      <w:pPr>
        <w:spacing w:before="360"/>
        <w:jc w:val="both"/>
        <w:rPr>
          <w:b/>
        </w:rPr>
      </w:pPr>
      <w:r w:rsidRPr="00A10FDF">
        <w:rPr>
          <w:b/>
        </w:rPr>
        <w:t>Kapitola J.</w:t>
      </w:r>
      <w:r w:rsidR="003330E6">
        <w:rPr>
          <w:b/>
        </w:rPr>
        <w:t xml:space="preserve"> </w:t>
      </w:r>
      <w:r w:rsidRPr="00A10FDF">
        <w:rPr>
          <w:b/>
        </w:rPr>
        <w:t xml:space="preserve">Plochy a koridory k řešení regulačním plánem </w:t>
      </w:r>
    </w:p>
    <w:p w14:paraId="02644038" w14:textId="63086AA4" w:rsidR="00A10FDF" w:rsidRPr="00A10FDF" w:rsidRDefault="00A10FDF" w:rsidP="00A10FDF">
      <w:pPr>
        <w:jc w:val="both"/>
        <w:rPr>
          <w:b/>
        </w:rPr>
      </w:pPr>
      <w:r w:rsidRPr="00A10FDF">
        <w:t xml:space="preserve">Znění kapitoly nebude předmětem Aktualizace č. </w:t>
      </w:r>
      <w:r w:rsidR="00C30D62">
        <w:t>7</w:t>
      </w:r>
      <w:r w:rsidRPr="00A10FDF">
        <w:t xml:space="preserve"> ZÚR MSK.</w:t>
      </w:r>
    </w:p>
    <w:p w14:paraId="3652CF2E" w14:textId="6D80D520" w:rsidR="00A10FDF" w:rsidRPr="00A10FDF" w:rsidRDefault="00A10FDF" w:rsidP="00E420FB">
      <w:pPr>
        <w:spacing w:before="360"/>
        <w:jc w:val="both"/>
        <w:rPr>
          <w:b/>
        </w:rPr>
      </w:pPr>
      <w:r w:rsidRPr="00A10FDF">
        <w:rPr>
          <w:b/>
        </w:rPr>
        <w:t>Kapitola K.</w:t>
      </w:r>
      <w:r w:rsidR="003330E6">
        <w:rPr>
          <w:b/>
        </w:rPr>
        <w:t xml:space="preserve"> </w:t>
      </w:r>
      <w:r w:rsidRPr="00A10FDF">
        <w:rPr>
          <w:b/>
        </w:rPr>
        <w:t>Zadání regulačního plánu</w:t>
      </w:r>
    </w:p>
    <w:p w14:paraId="1AC6BAFC" w14:textId="1489E47E" w:rsidR="00A10FDF" w:rsidRPr="00A10FDF" w:rsidRDefault="00A10FDF" w:rsidP="00A10FDF">
      <w:pPr>
        <w:jc w:val="both"/>
        <w:rPr>
          <w:b/>
        </w:rPr>
      </w:pPr>
      <w:r w:rsidRPr="00A10FDF">
        <w:t xml:space="preserve">Znění kapitoly nebude předmětem Aktualizace č. </w:t>
      </w:r>
      <w:r w:rsidR="00C30D62">
        <w:t>7</w:t>
      </w:r>
      <w:r w:rsidRPr="00A10FDF">
        <w:t xml:space="preserve"> ZÚR MSK.</w:t>
      </w:r>
    </w:p>
    <w:p w14:paraId="5500056D" w14:textId="1641DD5F" w:rsidR="00A10FDF" w:rsidRPr="00A10FDF" w:rsidRDefault="00A10FDF" w:rsidP="00E420FB">
      <w:pPr>
        <w:spacing w:before="360"/>
        <w:jc w:val="both"/>
        <w:rPr>
          <w:b/>
        </w:rPr>
      </w:pPr>
      <w:r w:rsidRPr="00A10FDF">
        <w:rPr>
          <w:b/>
        </w:rPr>
        <w:t>Kapitola L.</w:t>
      </w:r>
      <w:r w:rsidR="003330E6">
        <w:rPr>
          <w:b/>
        </w:rPr>
        <w:t xml:space="preserve"> </w:t>
      </w:r>
      <w:r w:rsidRPr="00A10FDF">
        <w:rPr>
          <w:b/>
        </w:rPr>
        <w:t>Stanovení pořadí změn v území</w:t>
      </w:r>
    </w:p>
    <w:p w14:paraId="7CDD030E" w14:textId="31F76EE3" w:rsidR="00A10FDF" w:rsidRPr="00A10FDF" w:rsidRDefault="00A10FDF" w:rsidP="00A10FDF">
      <w:pPr>
        <w:jc w:val="both"/>
        <w:rPr>
          <w:b/>
        </w:rPr>
      </w:pPr>
      <w:r w:rsidRPr="00A10FDF">
        <w:t xml:space="preserve">Znění kapitoly nebude předmětem Aktualizace č. </w:t>
      </w:r>
      <w:r w:rsidR="00C30D62">
        <w:t>7</w:t>
      </w:r>
      <w:r w:rsidRPr="00A10FDF">
        <w:t xml:space="preserve"> ZÚR MSK.</w:t>
      </w:r>
    </w:p>
    <w:p w14:paraId="1FDD0F10" w14:textId="70358C01" w:rsidR="00A10FDF" w:rsidRPr="00A10FDF" w:rsidRDefault="00A10FDF" w:rsidP="00E420FB">
      <w:pPr>
        <w:spacing w:before="360"/>
        <w:jc w:val="both"/>
        <w:rPr>
          <w:b/>
        </w:rPr>
      </w:pPr>
      <w:r w:rsidRPr="00A10FDF">
        <w:rPr>
          <w:b/>
        </w:rPr>
        <w:t>Kapitola M.</w:t>
      </w:r>
      <w:r w:rsidR="003330E6">
        <w:rPr>
          <w:b/>
        </w:rPr>
        <w:t xml:space="preserve"> </w:t>
      </w:r>
      <w:r w:rsidRPr="00A10FDF">
        <w:rPr>
          <w:b/>
        </w:rPr>
        <w:t>Stanovení kompenzačních opatření dle § 37 odst. 8 stavebního zákona</w:t>
      </w:r>
    </w:p>
    <w:p w14:paraId="7E9794C0" w14:textId="64FF7A83" w:rsidR="00A10FDF" w:rsidRPr="00A10FDF" w:rsidRDefault="00A10FDF" w:rsidP="00A10FDF">
      <w:pPr>
        <w:jc w:val="both"/>
        <w:rPr>
          <w:b/>
        </w:rPr>
      </w:pPr>
      <w:r w:rsidRPr="00A10FDF">
        <w:t xml:space="preserve">Znění kapitoly nebude předmětem Aktualizace č. </w:t>
      </w:r>
      <w:r w:rsidR="00C30D62">
        <w:t>7</w:t>
      </w:r>
      <w:r w:rsidRPr="00A10FDF">
        <w:t xml:space="preserve"> ZÚR MSK.</w:t>
      </w:r>
    </w:p>
    <w:p w14:paraId="67AF12B1" w14:textId="6E327620" w:rsidR="00A10FDF" w:rsidRPr="00A10FDF" w:rsidRDefault="00A10FDF" w:rsidP="00E420FB">
      <w:pPr>
        <w:spacing w:before="360"/>
        <w:jc w:val="both"/>
        <w:rPr>
          <w:b/>
        </w:rPr>
      </w:pPr>
      <w:r w:rsidRPr="00A10FDF">
        <w:rPr>
          <w:b/>
        </w:rPr>
        <w:t xml:space="preserve">Kapitola N. Počet listů zásad územního rozvoje a počet výkresů grafické části  </w:t>
      </w:r>
    </w:p>
    <w:p w14:paraId="67CB82C6" w14:textId="3B4A1ECD" w:rsidR="00A10FDF" w:rsidRDefault="00A10FDF" w:rsidP="00A10FDF">
      <w:pPr>
        <w:jc w:val="both"/>
      </w:pPr>
      <w:r w:rsidRPr="00A10FDF">
        <w:t xml:space="preserve">Upřesnění kapitoly bude upraveno na základě projednání Aktualizace č. </w:t>
      </w:r>
      <w:r w:rsidR="00C30D62">
        <w:t>7</w:t>
      </w:r>
      <w:r w:rsidRPr="00A10FDF">
        <w:t xml:space="preserve"> ZÚR MSK.</w:t>
      </w:r>
    </w:p>
    <w:p w14:paraId="776F935C" w14:textId="3E86FD53" w:rsidR="00F737C9" w:rsidRDefault="00F737C9" w:rsidP="002F41CB">
      <w:pPr>
        <w:jc w:val="both"/>
      </w:pPr>
    </w:p>
    <w:p w14:paraId="4BAF8A29" w14:textId="77777777" w:rsidR="00CB638D" w:rsidRPr="00E41495" w:rsidRDefault="00CB638D" w:rsidP="002F41CB">
      <w:pPr>
        <w:jc w:val="both"/>
      </w:pPr>
    </w:p>
    <w:sectPr w:rsidR="00CB638D" w:rsidRPr="00E4149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8F38D" w14:textId="77777777" w:rsidR="009D1F86" w:rsidRDefault="009D1F86" w:rsidP="007919D0">
      <w:pPr>
        <w:spacing w:before="0" w:line="240" w:lineRule="auto"/>
      </w:pPr>
      <w:r>
        <w:separator/>
      </w:r>
    </w:p>
  </w:endnote>
  <w:endnote w:type="continuationSeparator" w:id="0">
    <w:p w14:paraId="642DDF94" w14:textId="77777777" w:rsidR="009D1F86" w:rsidRDefault="009D1F86" w:rsidP="007919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1800B" w14:textId="3B49CD9B" w:rsidR="007919D0" w:rsidRDefault="008E037B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619864" wp14:editId="5FE1DCC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83ae4e2d8f6e5d462c9d4204" descr="{&quot;HashCode&quot;:15405760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C10638" w14:textId="23F91BBE" w:rsidR="008E037B" w:rsidRPr="00946114" w:rsidRDefault="00946114" w:rsidP="00946114">
                          <w:pPr>
                            <w:spacing w:before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4611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19864" id="_x0000_t202" coordsize="21600,21600" o:spt="202" path="m,l,21600r21600,l21600,xe">
              <v:stroke joinstyle="miter"/>
              <v:path gradientshapeok="t" o:connecttype="rect"/>
            </v:shapetype>
            <v:shape id="MSIPCM83ae4e2d8f6e5d462c9d4204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" o:allowincell="f" filled="f" stroked="f" strokeweight=".5pt">
              <v:textbox inset="20pt,0,,0">
                <w:txbxContent>
                  <w:p w14:paraId="42C10638" w14:textId="23F91BBE" w:rsidR="008E037B" w:rsidRPr="00946114" w:rsidRDefault="00946114" w:rsidP="00946114">
                    <w:pPr>
                      <w:spacing w:before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4611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915895296"/>
        <w:docPartObj>
          <w:docPartGallery w:val="Page Numbers (Bottom of Page)"/>
          <w:docPartUnique/>
        </w:docPartObj>
      </w:sdtPr>
      <w:sdtEndPr/>
      <w:sdtContent>
        <w:r w:rsidR="007919D0">
          <w:fldChar w:fldCharType="begin"/>
        </w:r>
        <w:r w:rsidR="007919D0">
          <w:instrText>PAGE   \* MERGEFORMAT</w:instrText>
        </w:r>
        <w:r w:rsidR="007919D0">
          <w:fldChar w:fldCharType="separate"/>
        </w:r>
        <w:r w:rsidR="007919D0">
          <w:t>2</w:t>
        </w:r>
        <w:r w:rsidR="007919D0">
          <w:fldChar w:fldCharType="end"/>
        </w:r>
      </w:sdtContent>
    </w:sdt>
  </w:p>
  <w:p w14:paraId="417BC4C8" w14:textId="77777777" w:rsidR="007919D0" w:rsidRDefault="007919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B7590" w14:textId="77777777" w:rsidR="009D1F86" w:rsidRDefault="009D1F86" w:rsidP="007919D0">
      <w:pPr>
        <w:spacing w:before="0" w:line="240" w:lineRule="auto"/>
      </w:pPr>
      <w:r>
        <w:separator/>
      </w:r>
    </w:p>
  </w:footnote>
  <w:footnote w:type="continuationSeparator" w:id="0">
    <w:p w14:paraId="7C077E14" w14:textId="77777777" w:rsidR="009D1F86" w:rsidRDefault="009D1F86" w:rsidP="007919D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A114A"/>
    <w:multiLevelType w:val="hybridMultilevel"/>
    <w:tmpl w:val="0972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4809"/>
    <w:multiLevelType w:val="hybridMultilevel"/>
    <w:tmpl w:val="97E48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57DC8"/>
    <w:multiLevelType w:val="hybridMultilevel"/>
    <w:tmpl w:val="F8928106"/>
    <w:lvl w:ilvl="0" w:tplc="9F5C0AE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05C31"/>
    <w:multiLevelType w:val="hybridMultilevel"/>
    <w:tmpl w:val="60423EA4"/>
    <w:lvl w:ilvl="0" w:tplc="F92A52C2">
      <w:numFmt w:val="bullet"/>
      <w:lvlText w:val="•"/>
      <w:lvlJc w:val="left"/>
      <w:pPr>
        <w:ind w:left="1070" w:hanging="71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326EE"/>
    <w:multiLevelType w:val="hybridMultilevel"/>
    <w:tmpl w:val="F46C8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34B98"/>
    <w:multiLevelType w:val="hybridMultilevel"/>
    <w:tmpl w:val="33E6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24AB1"/>
    <w:multiLevelType w:val="hybridMultilevel"/>
    <w:tmpl w:val="7160E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95"/>
    <w:rsid w:val="0000422E"/>
    <w:rsid w:val="00023495"/>
    <w:rsid w:val="00045971"/>
    <w:rsid w:val="000749A5"/>
    <w:rsid w:val="00082341"/>
    <w:rsid w:val="00083F31"/>
    <w:rsid w:val="000B5CE8"/>
    <w:rsid w:val="000C6D64"/>
    <w:rsid w:val="00100439"/>
    <w:rsid w:val="001756EE"/>
    <w:rsid w:val="00184061"/>
    <w:rsid w:val="001C79CB"/>
    <w:rsid w:val="001E2CB1"/>
    <w:rsid w:val="0020770F"/>
    <w:rsid w:val="002215E6"/>
    <w:rsid w:val="00252699"/>
    <w:rsid w:val="00267D43"/>
    <w:rsid w:val="002E27BC"/>
    <w:rsid w:val="002F41CB"/>
    <w:rsid w:val="0031231D"/>
    <w:rsid w:val="003330E6"/>
    <w:rsid w:val="00336C02"/>
    <w:rsid w:val="00375B9F"/>
    <w:rsid w:val="00392602"/>
    <w:rsid w:val="003C0FBF"/>
    <w:rsid w:val="003F59E1"/>
    <w:rsid w:val="00407AFA"/>
    <w:rsid w:val="004840B4"/>
    <w:rsid w:val="004E2EC0"/>
    <w:rsid w:val="0050199E"/>
    <w:rsid w:val="00572660"/>
    <w:rsid w:val="005976CF"/>
    <w:rsid w:val="005B1089"/>
    <w:rsid w:val="005B3B0F"/>
    <w:rsid w:val="005D0221"/>
    <w:rsid w:val="005E7C76"/>
    <w:rsid w:val="005F169C"/>
    <w:rsid w:val="005F66AD"/>
    <w:rsid w:val="00601883"/>
    <w:rsid w:val="006233CA"/>
    <w:rsid w:val="006257B4"/>
    <w:rsid w:val="00674C9D"/>
    <w:rsid w:val="007537C1"/>
    <w:rsid w:val="007865C1"/>
    <w:rsid w:val="007919D0"/>
    <w:rsid w:val="00797478"/>
    <w:rsid w:val="007D4C79"/>
    <w:rsid w:val="008045AD"/>
    <w:rsid w:val="0080470C"/>
    <w:rsid w:val="00821A97"/>
    <w:rsid w:val="008239BA"/>
    <w:rsid w:val="00851EF7"/>
    <w:rsid w:val="008A218B"/>
    <w:rsid w:val="008E037B"/>
    <w:rsid w:val="008F5F96"/>
    <w:rsid w:val="00946114"/>
    <w:rsid w:val="00966CEA"/>
    <w:rsid w:val="009732A9"/>
    <w:rsid w:val="00975F75"/>
    <w:rsid w:val="009B7545"/>
    <w:rsid w:val="009D1F86"/>
    <w:rsid w:val="00A103D4"/>
    <w:rsid w:val="00A10FDF"/>
    <w:rsid w:val="00A11594"/>
    <w:rsid w:val="00A35EFE"/>
    <w:rsid w:val="00AE061B"/>
    <w:rsid w:val="00AE7203"/>
    <w:rsid w:val="00B07536"/>
    <w:rsid w:val="00B27EA8"/>
    <w:rsid w:val="00B31E7C"/>
    <w:rsid w:val="00B35EC4"/>
    <w:rsid w:val="00B43196"/>
    <w:rsid w:val="00B53937"/>
    <w:rsid w:val="00B550C0"/>
    <w:rsid w:val="00B60A34"/>
    <w:rsid w:val="00B94B6C"/>
    <w:rsid w:val="00BB35BE"/>
    <w:rsid w:val="00C22C81"/>
    <w:rsid w:val="00C30D62"/>
    <w:rsid w:val="00C415F3"/>
    <w:rsid w:val="00C57BD9"/>
    <w:rsid w:val="00C77556"/>
    <w:rsid w:val="00C920B3"/>
    <w:rsid w:val="00CB638D"/>
    <w:rsid w:val="00CB76AE"/>
    <w:rsid w:val="00CE5D65"/>
    <w:rsid w:val="00D01527"/>
    <w:rsid w:val="00D0649E"/>
    <w:rsid w:val="00D24258"/>
    <w:rsid w:val="00D25A54"/>
    <w:rsid w:val="00D36EEC"/>
    <w:rsid w:val="00D55FE0"/>
    <w:rsid w:val="00D62ED4"/>
    <w:rsid w:val="00D70E08"/>
    <w:rsid w:val="00D72894"/>
    <w:rsid w:val="00D939E8"/>
    <w:rsid w:val="00D9744F"/>
    <w:rsid w:val="00DA78FE"/>
    <w:rsid w:val="00DB7571"/>
    <w:rsid w:val="00DC1595"/>
    <w:rsid w:val="00DD5169"/>
    <w:rsid w:val="00DD7A49"/>
    <w:rsid w:val="00DE43A0"/>
    <w:rsid w:val="00E41495"/>
    <w:rsid w:val="00E420FB"/>
    <w:rsid w:val="00E81FDE"/>
    <w:rsid w:val="00E9219B"/>
    <w:rsid w:val="00EA60EC"/>
    <w:rsid w:val="00EB10AA"/>
    <w:rsid w:val="00EE365B"/>
    <w:rsid w:val="00F40766"/>
    <w:rsid w:val="00F47A9A"/>
    <w:rsid w:val="00F65C17"/>
    <w:rsid w:val="00F737C9"/>
    <w:rsid w:val="00F86B11"/>
    <w:rsid w:val="00FB6A01"/>
    <w:rsid w:val="00FC7BB8"/>
    <w:rsid w:val="00F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9609BC"/>
  <w15:chartTrackingRefBased/>
  <w15:docId w15:val="{0BCFE2D3-78AD-49CE-A6C0-069D4E37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="Tahoma"/>
        <w:lang w:val="cs-CZ" w:eastAsia="en-US" w:bidi="ar-SA"/>
      </w:rPr>
    </w:rPrDefault>
    <w:pPrDefault>
      <w:pPr>
        <w:spacing w:before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5E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5D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5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A78FE"/>
    <w:pPr>
      <w:ind w:left="720"/>
      <w:contextualSpacing/>
    </w:pPr>
  </w:style>
  <w:style w:type="paragraph" w:customStyle="1" w:styleId="Texttabulky2">
    <w:name w:val="Text tabulky 2"/>
    <w:basedOn w:val="Normln"/>
    <w:rsid w:val="00851EF7"/>
    <w:pPr>
      <w:tabs>
        <w:tab w:val="left" w:pos="153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Arial"/>
      <w:noProof/>
      <w:sz w:val="18"/>
      <w:szCs w:val="18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1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19D0"/>
  </w:style>
  <w:style w:type="paragraph" w:styleId="Zpat">
    <w:name w:val="footer"/>
    <w:basedOn w:val="Normln"/>
    <w:link w:val="ZpatChar"/>
    <w:uiPriority w:val="99"/>
    <w:unhideWhenUsed/>
    <w:rsid w:val="00791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19D0"/>
  </w:style>
  <w:style w:type="character" w:customStyle="1" w:styleId="Nadpis2Char">
    <w:name w:val="Nadpis 2 Char"/>
    <w:basedOn w:val="Standardnpsmoodstavce"/>
    <w:link w:val="Nadpis2"/>
    <w:uiPriority w:val="9"/>
    <w:rsid w:val="00CE5D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E921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19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19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1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7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ad21937fd3903d2e1abdf05f88a8b4f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1f1f4f11a6c8474d1888902c667ab7e0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E5F60F-C534-4FC3-A9D3-07F4D2CA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3D2E1-02B7-463E-A373-DED42AEC1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6BF57-C211-4922-9DA4-AD442DF5D3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Saktorová Dagmar</dc:creator>
  <cp:keywords/>
  <dc:description/>
  <cp:lastModifiedBy>Saktorová Dagmar</cp:lastModifiedBy>
  <cp:revision>2</cp:revision>
  <dcterms:created xsi:type="dcterms:W3CDTF">2022-05-05T11:04:00Z</dcterms:created>
  <dcterms:modified xsi:type="dcterms:W3CDTF">2022-05-05T11:04:00Z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9b7d34a6-922c-473b-8048-37f831bec2ea_Enabled">
    <vt:lpwstr>true</vt:lpwstr>
  </property>
  <property fmtid="{D5CDD505-2E9C-101B-9397-08002B2CF9AE}" pid="4" name="MSIP_Label_9b7d34a6-922c-473b-8048-37f831bec2ea_SetDate">
    <vt:lpwstr>2022-05-05T11:04:17Z</vt:lpwstr>
  </property>
  <property fmtid="{D5CDD505-2E9C-101B-9397-08002B2CF9AE}" pid="5" name="MSIP_Label_9b7d34a6-922c-473b-8048-37f831bec2ea_Method">
    <vt:lpwstr>Privileged</vt:lpwstr>
  </property>
  <property fmtid="{D5CDD505-2E9C-101B-9397-08002B2CF9AE}" pid="6" name="MSIP_Label_9b7d34a6-922c-473b-8048-37f831bec2ea_Name">
    <vt:lpwstr>Veřejná informace</vt:lpwstr>
  </property>
  <property fmtid="{D5CDD505-2E9C-101B-9397-08002B2CF9AE}" pid="7" name="MSIP_Label_9b7d34a6-922c-473b-8048-37f831bec2ea_SiteId">
    <vt:lpwstr>39f24d0b-aa30-4551-8e81-43c77cf1000e</vt:lpwstr>
  </property>
  <property fmtid="{D5CDD505-2E9C-101B-9397-08002B2CF9AE}" pid="8" name="MSIP_Label_9b7d34a6-922c-473b-8048-37f831bec2ea_ActionId">
    <vt:lpwstr>bb0bc293-683c-40ec-a1d6-3cee3625e900</vt:lpwstr>
  </property>
  <property fmtid="{D5CDD505-2E9C-101B-9397-08002B2CF9AE}" pid="9" name="MSIP_Label_9b7d34a6-922c-473b-8048-37f831bec2ea_ContentBits">
    <vt:lpwstr>2</vt:lpwstr>
  </property>
</Properties>
</file>