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810A63" w14:paraId="259EB197" w14:textId="77777777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B8137" w14:textId="77777777" w:rsidR="00810A63" w:rsidRDefault="004614B3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8DAE6" w14:textId="77777777" w:rsidR="00810A63" w:rsidRDefault="004614B3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25AB5" w14:textId="77777777" w:rsidR="00810A63" w:rsidRDefault="004614B3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810A63" w14:paraId="6142DBCF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540FAD9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7884765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0CBCCFA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42782B9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72D107B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6DE033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7E2F431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762D4322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1756CB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0D8313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10E6216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679BDB8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10A63" w14:paraId="3808A8BF" w14:textId="77777777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76C63" w14:textId="77777777" w:rsidR="00810A63" w:rsidRDefault="004614B3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60A27" w14:textId="2A8E0F4E" w:rsidR="00810A63" w:rsidRDefault="004614B3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Fotovoltaický systém pro </w:t>
            </w:r>
            <w:r w:rsidR="00B75F43">
              <w:rPr>
                <w:rFonts w:ascii="Tahoma" w:eastAsia="Tahoma" w:hAnsi="Tahoma" w:cs="Tahoma"/>
                <w:color w:val="000000"/>
                <w:lang w:val="cs-CZ"/>
              </w:rPr>
              <w:t xml:space="preserve">SPŠ </w:t>
            </w:r>
            <w:r>
              <w:rPr>
                <w:rFonts w:ascii="Tahoma" w:eastAsia="Tahoma" w:hAnsi="Tahoma" w:cs="Tahoma"/>
                <w:color w:val="000000"/>
                <w:lang w:val="cs-CZ"/>
              </w:rPr>
              <w:t>a OA v Bruntále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03B21" w14:textId="77777777" w:rsidR="00810A63" w:rsidRDefault="004614B3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94D55" w14:textId="77777777" w:rsidR="00810A63" w:rsidRDefault="004614B3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4266</w:t>
            </w:r>
          </w:p>
        </w:tc>
      </w:tr>
      <w:tr w:rsidR="00810A63" w14:paraId="00D86DEC" w14:textId="77777777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E6C52" w14:textId="77777777" w:rsidR="00810A63" w:rsidRDefault="004614B3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E63D3" w14:textId="77777777" w:rsidR="00810A63" w:rsidRDefault="004614B3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průmyslová škola a Obchodní akademie, Bruntál, příspěvková organizace</w:t>
            </w:r>
          </w:p>
        </w:tc>
      </w:tr>
      <w:tr w:rsidR="00810A63" w14:paraId="634F6D19" w14:textId="77777777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09FDA92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48B9941E" w14:textId="77777777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9504D" w14:textId="77777777" w:rsidR="00810A63" w:rsidRDefault="004614B3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A9800" w14:textId="1B04C44A" w:rsidR="00810A63" w:rsidRDefault="004614B3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</w:t>
            </w:r>
            <w:r w:rsidR="00BE03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625EC" w14:textId="2CAC4F87" w:rsidR="00810A63" w:rsidRDefault="006E7B53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</w:t>
            </w:r>
            <w:r w:rsidR="006D781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odborné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školy</w:t>
            </w:r>
          </w:p>
        </w:tc>
      </w:tr>
      <w:tr w:rsidR="00810A63" w14:paraId="64F8F675" w14:textId="77777777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810A63" w14:paraId="3AE59FA3" w14:textId="77777777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12742462" w14:textId="77777777" w:rsidR="00810A63" w:rsidRDefault="004614B3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0CA48325" w14:textId="77777777" w:rsidR="00810A63" w:rsidRDefault="004614B3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1E47D71E" w14:textId="77777777" w:rsidR="00810A63" w:rsidRDefault="004614B3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451467F9" w14:textId="77777777" w:rsidR="00810A63" w:rsidRDefault="00810A63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62A0470" w14:textId="77777777" w:rsidR="00810A63" w:rsidRDefault="00810A63"/>
        </w:tc>
      </w:tr>
      <w:tr w:rsidR="00810A63" w14:paraId="1708DEAB" w14:textId="77777777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3E13C211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810A63" w14:paraId="6BE5A978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A530D74" w14:textId="77777777" w:rsidR="00810A63" w:rsidRDefault="004614B3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Schválený rozpočet 2022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F37F1FB" w14:textId="77777777" w:rsidR="00810A63" w:rsidRDefault="004614B3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04B1807" w14:textId="77777777" w:rsidR="00810A63" w:rsidRDefault="004614B3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810A63" w14:paraId="784D6118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4A35422" w14:textId="5A8FD39D" w:rsidR="00810A63" w:rsidRDefault="004614B3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2022 k</w:t>
            </w:r>
            <w:r w:rsidR="00B336F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08/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DF79C9" w14:textId="77777777" w:rsidR="00810A63" w:rsidRDefault="004614B3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500143" w14:textId="77777777" w:rsidR="00810A63" w:rsidRDefault="004614B3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810A63" w14:paraId="01066A73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B92DC4A" w14:textId="18B43BDF" w:rsidR="00810A63" w:rsidRDefault="004614B3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Návrh upraveného rozpočtu k 0</w:t>
            </w:r>
            <w:r w:rsidR="00B336F0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9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/2022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19E56A" w14:textId="77777777" w:rsidR="00810A63" w:rsidRDefault="004614B3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82E7E0" w14:textId="77777777" w:rsidR="00810A63" w:rsidRDefault="004614B3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800</w:t>
            </w:r>
          </w:p>
        </w:tc>
      </w:tr>
      <w:tr w:rsidR="00810A63" w14:paraId="0CF18430" w14:textId="77777777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6E2E6ABB" w14:textId="77777777" w:rsidR="00810A63" w:rsidRDefault="004614B3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C1878B" w14:textId="77777777" w:rsidR="00810A63" w:rsidRDefault="004614B3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C798508" w14:textId="50BCB3C4" w:rsidR="00810A63" w:rsidRDefault="004614B3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</w:t>
            </w:r>
            <w:r w:rsidR="00714A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800</w:t>
            </w:r>
          </w:p>
        </w:tc>
      </w:tr>
      <w:tr w:rsidR="00810A63" w14:paraId="11AD39DA" w14:textId="77777777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2868D7B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9285CB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C7B0059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15C944E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56615D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18606F2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469454A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437F5FD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088C42D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07EC675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1344D0B8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5207D618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10A63" w14:paraId="348ACE33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3D911F96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03758A99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4F52BF89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1232/2022/001</w:t>
            </w:r>
          </w:p>
        </w:tc>
      </w:tr>
      <w:tr w:rsidR="00810A63" w14:paraId="2CA5454A" w14:textId="77777777">
        <w:trPr>
          <w:gridAfter w:val="1"/>
          <w:wAfter w:w="10" w:type="dxa"/>
          <w:trHeight w:val="566"/>
        </w:trPr>
        <w:tc>
          <w:tcPr>
            <w:tcW w:w="283" w:type="dxa"/>
          </w:tcPr>
          <w:p w14:paraId="4C1555CA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989095C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49390C9A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810A63" w14:paraId="13B558BF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B5FFD7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C8B0F4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DD4E85C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BE2F0A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C3731B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C7A83C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31D7A4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CE7BBE6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120277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96166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DE767E2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18919F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3E1F5B67" w14:textId="77777777" w:rsidTr="00471AA7">
        <w:trPr>
          <w:gridAfter w:val="1"/>
          <w:wAfter w:w="10" w:type="dxa"/>
          <w:trHeight w:val="4008"/>
        </w:trPr>
        <w:tc>
          <w:tcPr>
            <w:tcW w:w="283" w:type="dxa"/>
          </w:tcPr>
          <w:p w14:paraId="2F1A4638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E0499FA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3193D82C" w14:textId="72F8F7E9" w:rsidR="00810A63" w:rsidRDefault="004614B3" w:rsidP="001E20E9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Z důvodu enormního nárůstu cen energií bude v rámci pilotního projektu Moravskoslezského kraje v areálu školy instalována fotovoltaická elektrárna (dále jen FVE). Hlavním přínosem tohoto pilotního projektu instalace FVE bude úspora nákladů na elektrickou energii odebíranou z distribuční sítě, čímž dojde ke zvýšení podílu spotřeby elektrické energie vyrobené z obnovitelných zdrojů a snížení emisí skleníkových plynů. </w:t>
            </w:r>
          </w:p>
          <w:p w14:paraId="0FD8ED59" w14:textId="77777777" w:rsidR="00810A63" w:rsidRDefault="004614B3" w:rsidP="001E20E9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Příprava a realizace akce bude probíhat pod odborným dohledem Moravskoslezského energetického centra, které zajišťuje odborné poradenství v oblasti energetiky, energetických služeb, energetického managementu a rozvoje chytrého regionu pro potřeby Moravskoslezského kraje a jeho příspěvkových organizací. Příprava a realizace akce v tomto případě proběhne vysoutěženým dodavatelem metodou "design and build". Moravskoslezský kraj popř. jím zřízená příspěvková organizace bude FVE financovat a provozovat.</w:t>
            </w:r>
          </w:p>
          <w:p w14:paraId="10162F40" w14:textId="77777777" w:rsidR="00810A63" w:rsidRDefault="004614B3">
            <w:pPr>
              <w:spacing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2022 bude probíhat projekční příprava akce, samotná realizace a uvedení FVE do provozu proběhne v roce 2023.</w:t>
            </w:r>
          </w:p>
        </w:tc>
      </w:tr>
      <w:tr w:rsidR="00810A63" w14:paraId="4E87019B" w14:textId="77777777" w:rsidTr="00471AA7">
        <w:trPr>
          <w:gridAfter w:val="1"/>
          <w:wAfter w:w="14" w:type="dxa"/>
          <w:trHeight w:val="80"/>
        </w:trPr>
        <w:tc>
          <w:tcPr>
            <w:tcW w:w="283" w:type="dxa"/>
          </w:tcPr>
          <w:p w14:paraId="54025E4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E6A34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013A9F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D6B953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134717F9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96F748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3D5A34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5E4AA0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05C08A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C54316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BABA15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7258AA3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1786FA7D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2C557A71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66470070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4CE8BC27" w14:textId="77777777" w:rsidR="00810A63" w:rsidRDefault="004614B3" w:rsidP="00A0172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810A63" w14:paraId="1C4DB14F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30444A7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6EA059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AE5081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F74F1FC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4744C4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C9E2F2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B84E22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3E6032F" w14:textId="77777777" w:rsidR="00810A63" w:rsidRDefault="00810A63" w:rsidP="00A01728">
            <w:pPr>
              <w:spacing w:line="119" w:lineRule="exact"/>
              <w:jc w:val="both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A15015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2E0085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7ADE1B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4B985C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4E4823E7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6B97D5E6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AF5CD38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02CEB025" w14:textId="356070B0" w:rsidR="00810A63" w:rsidRDefault="001E20E9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810A63" w14:paraId="04B78890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4096320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D0B2B76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08F28A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F187AB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929BB9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10D7CC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D787C4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7244095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727BAEE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A3B1268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3DE05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BD5660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28FBA4B9" w14:textId="77777777">
        <w:trPr>
          <w:gridAfter w:val="1"/>
          <w:wAfter w:w="10" w:type="dxa"/>
          <w:trHeight w:val="321"/>
        </w:trPr>
        <w:tc>
          <w:tcPr>
            <w:tcW w:w="283" w:type="dxa"/>
          </w:tcPr>
          <w:p w14:paraId="0FFEBF60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3B008F28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1F80BDBC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2022 - 2023</w:t>
            </w:r>
          </w:p>
        </w:tc>
      </w:tr>
      <w:tr w:rsidR="00810A63" w14:paraId="64988377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58EB155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D9F678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77547319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DD06EF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03E7869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79E3D4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CA153D6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641A156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7B4EAE3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2A3DCB5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356E836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817655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4C4A10DD" w14:textId="77777777">
        <w:trPr>
          <w:gridAfter w:val="1"/>
          <w:wAfter w:w="10" w:type="dxa"/>
          <w:trHeight w:val="562"/>
        </w:trPr>
        <w:tc>
          <w:tcPr>
            <w:tcW w:w="283" w:type="dxa"/>
          </w:tcPr>
          <w:p w14:paraId="49F84E89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5E9C399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040198A8" w14:textId="203C3302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2023: </w:t>
            </w:r>
            <w:r w:rsidR="00714A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6 000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</w:t>
            </w:r>
          </w:p>
        </w:tc>
      </w:tr>
      <w:tr w:rsidR="00810A63" w14:paraId="15D8CF32" w14:textId="77777777">
        <w:trPr>
          <w:gridAfter w:val="1"/>
          <w:wAfter w:w="10" w:type="dxa"/>
          <w:trHeight w:val="297"/>
        </w:trPr>
        <w:tc>
          <w:tcPr>
            <w:tcW w:w="283" w:type="dxa"/>
          </w:tcPr>
          <w:p w14:paraId="5075D217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53099418" w14:textId="77777777" w:rsidR="00810A63" w:rsidRDefault="004614B3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31835175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810A63" w14:paraId="681F02F1" w14:textId="77777777">
        <w:trPr>
          <w:gridAfter w:val="1"/>
          <w:wAfter w:w="14" w:type="dxa"/>
          <w:trHeight w:val="199"/>
        </w:trPr>
        <w:tc>
          <w:tcPr>
            <w:tcW w:w="283" w:type="dxa"/>
          </w:tcPr>
          <w:p w14:paraId="399174E6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C3E7D3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45567E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B804EC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45C03A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05478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A95FDC7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7359F2D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F2839B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53A2BEB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3B3B07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0F8478E8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3CD75DFC" w14:textId="77777777">
        <w:trPr>
          <w:trHeight w:val="1267"/>
        </w:trPr>
        <w:tc>
          <w:tcPr>
            <w:tcW w:w="283" w:type="dxa"/>
          </w:tcPr>
          <w:p w14:paraId="08C0CD44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lastRenderedPageBreak/>
              <w:t>7.</w:t>
            </w:r>
          </w:p>
        </w:tc>
        <w:tc>
          <w:tcPr>
            <w:tcW w:w="2437" w:type="dxa"/>
            <w:gridSpan w:val="6"/>
          </w:tcPr>
          <w:p w14:paraId="678F6AE3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6"/>
          </w:tcPr>
          <w:p w14:paraId="040487B8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810A63" w14:paraId="5143DE01" w14:textId="77777777">
        <w:trPr>
          <w:trHeight w:val="474"/>
        </w:trPr>
        <w:tc>
          <w:tcPr>
            <w:tcW w:w="283" w:type="dxa"/>
          </w:tcPr>
          <w:p w14:paraId="2D3D529B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2496D7C8" w14:textId="77777777" w:rsidR="00810A63" w:rsidRDefault="004614B3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49E0D478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810A63" w14:paraId="7FC1DFFF" w14:textId="77777777">
        <w:trPr>
          <w:trHeight w:val="199"/>
        </w:trPr>
        <w:tc>
          <w:tcPr>
            <w:tcW w:w="283" w:type="dxa"/>
          </w:tcPr>
          <w:p w14:paraId="33A8A11C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739735B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20B4F2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26E7CCD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5A9B610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ABA3D8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5D678D2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FE5ECF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52C100BF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14675A1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71B7DF4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4BBB2AA" w14:textId="77777777" w:rsidR="00810A63" w:rsidRDefault="00810A63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067702C0" w14:textId="77777777">
        <w:trPr>
          <w:trHeight w:val="542"/>
        </w:trPr>
        <w:tc>
          <w:tcPr>
            <w:tcW w:w="283" w:type="dxa"/>
          </w:tcPr>
          <w:p w14:paraId="4BBB3B56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68E03C43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Celkové předpokládané náklady akce: </w:t>
            </w:r>
          </w:p>
        </w:tc>
        <w:tc>
          <w:tcPr>
            <w:tcW w:w="6377" w:type="dxa"/>
            <w:gridSpan w:val="6"/>
          </w:tcPr>
          <w:p w14:paraId="7D74D75D" w14:textId="62D383C3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</w:t>
            </w:r>
            <w:r w:rsidR="00BE0349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</w:t>
            </w:r>
            <w:r w:rsidR="00714A9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</w:t>
            </w:r>
          </w:p>
        </w:tc>
      </w:tr>
      <w:tr w:rsidR="00810A63" w14:paraId="0D3FD7DE" w14:textId="77777777">
        <w:trPr>
          <w:trHeight w:val="691"/>
        </w:trPr>
        <w:tc>
          <w:tcPr>
            <w:tcW w:w="283" w:type="dxa"/>
          </w:tcPr>
          <w:p w14:paraId="1EB12BE3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0DED566B" w14:textId="77777777" w:rsidR="00810A63" w:rsidRDefault="004614B3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náklady na realizaci celé akce s příp. nutností zajištění dalších zdrojů</w:t>
            </w:r>
          </w:p>
        </w:tc>
        <w:tc>
          <w:tcPr>
            <w:tcW w:w="6377" w:type="dxa"/>
            <w:gridSpan w:val="6"/>
          </w:tcPr>
          <w:p w14:paraId="65190E20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810A63" w14:paraId="37E3AC5C" w14:textId="77777777">
        <w:trPr>
          <w:trHeight w:val="199"/>
        </w:trPr>
        <w:tc>
          <w:tcPr>
            <w:tcW w:w="283" w:type="dxa"/>
          </w:tcPr>
          <w:p w14:paraId="654904E3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D4D5CDF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BF099C5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84814B3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04EF3B7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FE88168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5B94907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03347A4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3A503DF6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365E8F9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7A773CB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1E121CB2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810A63" w14:paraId="362B842E" w14:textId="77777777">
        <w:trPr>
          <w:trHeight w:val="642"/>
        </w:trPr>
        <w:tc>
          <w:tcPr>
            <w:tcW w:w="283" w:type="dxa"/>
          </w:tcPr>
          <w:p w14:paraId="34581B24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9.</w:t>
            </w:r>
          </w:p>
        </w:tc>
        <w:tc>
          <w:tcPr>
            <w:tcW w:w="2437" w:type="dxa"/>
            <w:gridSpan w:val="6"/>
          </w:tcPr>
          <w:p w14:paraId="33160620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6EF5CF7E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6725F4C1" w14:textId="77777777" w:rsidR="00810A63" w:rsidRDefault="004614B3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810A63" w14:paraId="6F96AF2A" w14:textId="77777777">
        <w:trPr>
          <w:trHeight w:val="199"/>
        </w:trPr>
        <w:tc>
          <w:tcPr>
            <w:tcW w:w="283" w:type="dxa"/>
          </w:tcPr>
          <w:p w14:paraId="3E7A9A0D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074A730" w14:textId="77777777" w:rsidR="00810A63" w:rsidRDefault="00810A63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63E9456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79CD6E0C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903C0A6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0029353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DDA83A8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2F9C030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24ED851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5CD5DF7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529A8B99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DEA4646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10A63" w14:paraId="494FF857" w14:textId="77777777">
        <w:trPr>
          <w:trHeight w:val="301"/>
        </w:trPr>
        <w:tc>
          <w:tcPr>
            <w:tcW w:w="283" w:type="dxa"/>
          </w:tcPr>
          <w:p w14:paraId="02CABFE5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7305B61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52E7201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1D87211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79CF0FC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AD5C24B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58BB3C6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B7CAEF1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810A63" w14:paraId="2BA25DEA" w14:textId="77777777">
        <w:trPr>
          <w:trHeight w:val="301"/>
        </w:trPr>
        <w:tc>
          <w:tcPr>
            <w:tcW w:w="283" w:type="dxa"/>
          </w:tcPr>
          <w:p w14:paraId="1BF70291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6E2A29CC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62926EFE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6B8F817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211260D3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91949A8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A2B850D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29C2774" w14:textId="3C89DF46" w:rsidR="00810A63" w:rsidRDefault="000E173D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</w:t>
            </w:r>
            <w:r w:rsidRPr="000E173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| Velmi vysoká priorita - investice nezbytná pro chod organizace v nejbližším roce</w:t>
            </w:r>
          </w:p>
        </w:tc>
      </w:tr>
      <w:tr w:rsidR="00810A63" w14:paraId="69461A84" w14:textId="77777777">
        <w:trPr>
          <w:trHeight w:val="199"/>
        </w:trPr>
        <w:tc>
          <w:tcPr>
            <w:tcW w:w="283" w:type="dxa"/>
          </w:tcPr>
          <w:p w14:paraId="0EF9AC82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B5BAA2E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69C6DF8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A3392F7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799FFB3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9F33412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21594D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46BB2BF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2B4FFB7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4C2B70A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CF4F73D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0CBDD2A1" w14:textId="77777777" w:rsidR="00810A63" w:rsidRDefault="00810A63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810A63" w14:paraId="0783E06B" w14:textId="77777777">
        <w:trPr>
          <w:trHeight w:val="301"/>
        </w:trPr>
        <w:tc>
          <w:tcPr>
            <w:tcW w:w="283" w:type="dxa"/>
          </w:tcPr>
          <w:p w14:paraId="4174245A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FA367D7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AD36019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7A1A7360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3C910F9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39D1E43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2D9EC935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F99BA10" w14:textId="77777777" w:rsidR="00810A63" w:rsidRDefault="004614B3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810A63" w14:paraId="248834E0" w14:textId="77777777">
        <w:trPr>
          <w:trHeight w:val="301"/>
        </w:trPr>
        <w:tc>
          <w:tcPr>
            <w:tcW w:w="283" w:type="dxa"/>
          </w:tcPr>
          <w:p w14:paraId="69450BDC" w14:textId="77777777" w:rsidR="00810A63" w:rsidRDefault="00810A63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8E4F075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21E983CF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167264BC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D8F2D2E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8C50FFC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7B02FAF4" w14:textId="77777777" w:rsidR="00810A63" w:rsidRDefault="00810A63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3C625CA0" w14:textId="10475BB2" w:rsidR="00810A63" w:rsidRDefault="0062227E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62227E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18614B8C" w14:textId="4A1F10F1" w:rsidR="00810A63" w:rsidRDefault="00810A63"/>
    <w:p w14:paraId="24D9C4EB" w14:textId="205FFBFE" w:rsidR="00F41261" w:rsidRDefault="00F41261"/>
    <w:p w14:paraId="1D52FA18" w14:textId="36A7899F" w:rsidR="00F41261" w:rsidRDefault="00F41261"/>
    <w:p w14:paraId="5457675C" w14:textId="78D72199" w:rsidR="00F41261" w:rsidRDefault="00F41261"/>
    <w:p w14:paraId="7030EA8F" w14:textId="3D8E0235" w:rsidR="00F41261" w:rsidRDefault="00F41261"/>
    <w:p w14:paraId="0BF78D57" w14:textId="3ECEE85B" w:rsidR="00F41261" w:rsidRDefault="00F41261"/>
    <w:p w14:paraId="22B4C8B9" w14:textId="24264E08" w:rsidR="00F41261" w:rsidRDefault="00F41261"/>
    <w:p w14:paraId="6C8C437F" w14:textId="6C69F638" w:rsidR="00F41261" w:rsidRDefault="00F41261"/>
    <w:p w14:paraId="3817A70C" w14:textId="75B1FC70" w:rsidR="00F41261" w:rsidRDefault="00F41261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453"/>
        <w:gridCol w:w="566"/>
        <w:gridCol w:w="58"/>
        <w:gridCol w:w="680"/>
        <w:gridCol w:w="340"/>
        <w:gridCol w:w="340"/>
        <w:gridCol w:w="3969"/>
        <w:gridCol w:w="538"/>
        <w:gridCol w:w="454"/>
        <w:gridCol w:w="793"/>
        <w:gridCol w:w="624"/>
        <w:gridCol w:w="14"/>
      </w:tblGrid>
      <w:tr w:rsidR="00F41261" w14:paraId="64E472CB" w14:textId="77777777" w:rsidTr="00B37C7F">
        <w:trPr>
          <w:gridAfter w:val="1"/>
          <w:wAfter w:w="11" w:type="dxa"/>
          <w:trHeight w:val="359"/>
        </w:trPr>
        <w:tc>
          <w:tcPr>
            <w:tcW w:w="73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A73F7" w14:textId="77777777" w:rsidR="00F41261" w:rsidRDefault="00F41261" w:rsidP="00B37C7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lastRenderedPageBreak/>
              <w:t>ORJ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F949C" w14:textId="77777777" w:rsidR="00F41261" w:rsidRDefault="00F41261" w:rsidP="00B37C7F">
            <w:pPr>
              <w:spacing w:before="35" w:after="35" w:line="289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07</w:t>
            </w:r>
          </w:p>
        </w:tc>
        <w:tc>
          <w:tcPr>
            <w:tcW w:w="779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50242" w14:textId="77777777" w:rsidR="00F41261" w:rsidRDefault="00F41261" w:rsidP="00B37C7F">
            <w:pPr>
              <w:spacing w:before="35" w:after="35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Odbor investiční a majetkový</w:t>
            </w:r>
          </w:p>
        </w:tc>
      </w:tr>
      <w:tr w:rsidR="00F41261" w14:paraId="38C51C24" w14:textId="77777777" w:rsidTr="00B37C7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</w:tcPr>
          <w:p w14:paraId="2B14C744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572D364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bottom w:val="single" w:sz="8" w:space="0" w:color="000000"/>
            </w:tcBorders>
          </w:tcPr>
          <w:p w14:paraId="7C88DD18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  <w:bottom w:val="single" w:sz="8" w:space="0" w:color="000000"/>
            </w:tcBorders>
          </w:tcPr>
          <w:p w14:paraId="2996D99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1B26DAC4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3CA3414F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</w:tcPr>
          <w:p w14:paraId="5E0D3EB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  <w:bottom w:val="single" w:sz="8" w:space="0" w:color="000000"/>
            </w:tcBorders>
          </w:tcPr>
          <w:p w14:paraId="3D2B526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  <w:bottom w:val="single" w:sz="8" w:space="0" w:color="000000"/>
            </w:tcBorders>
          </w:tcPr>
          <w:p w14:paraId="420569E0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  <w:bottom w:val="single" w:sz="8" w:space="0" w:color="000000"/>
            </w:tcBorders>
          </w:tcPr>
          <w:p w14:paraId="64BB872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  <w:bottom w:val="single" w:sz="8" w:space="0" w:color="000000"/>
            </w:tcBorders>
          </w:tcPr>
          <w:p w14:paraId="093C8F4E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  <w:bottom w:val="single" w:sz="8" w:space="0" w:color="000000"/>
            </w:tcBorders>
          </w:tcPr>
          <w:p w14:paraId="7352564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41261" w14:paraId="3512ECA1" w14:textId="77777777" w:rsidTr="00B37C7F">
        <w:trPr>
          <w:gridAfter w:val="1"/>
          <w:wAfter w:w="10" w:type="dxa"/>
          <w:trHeight w:val="639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56106" w14:textId="77777777" w:rsidR="00F41261" w:rsidRDefault="00F41261" w:rsidP="00B37C7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akce</w:t>
            </w:r>
          </w:p>
        </w:tc>
        <w:tc>
          <w:tcPr>
            <w:tcW w:w="51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F81C1E" w14:textId="75D4098C" w:rsidR="00F41261" w:rsidRDefault="00F41261" w:rsidP="00B37C7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Fotovoltaický systém pro </w:t>
            </w:r>
            <w:r w:rsidR="00B75F43">
              <w:rPr>
                <w:rFonts w:ascii="Tahoma" w:eastAsia="Tahoma" w:hAnsi="Tahoma" w:cs="Tahoma"/>
                <w:color w:val="000000"/>
                <w:lang w:val="cs-CZ"/>
              </w:rPr>
              <w:t>SŠ</w:t>
            </w:r>
            <w:r>
              <w:rPr>
                <w:rFonts w:ascii="Tahoma" w:eastAsia="Tahoma" w:hAnsi="Tahoma" w:cs="Tahoma"/>
                <w:color w:val="000000"/>
                <w:lang w:val="cs-CZ"/>
              </w:rPr>
              <w:t xml:space="preserve"> řemesel ve Frýdku-Místku</w:t>
            </w:r>
          </w:p>
        </w:tc>
        <w:tc>
          <w:tcPr>
            <w:tcW w:w="1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B64F7" w14:textId="77777777" w:rsidR="00F41261" w:rsidRDefault="00F41261" w:rsidP="00B37C7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akce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D4F2A" w14:textId="77777777" w:rsidR="00F41261" w:rsidRDefault="00F41261" w:rsidP="00B37C7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4267</w:t>
            </w:r>
          </w:p>
        </w:tc>
      </w:tr>
      <w:tr w:rsidR="00F41261" w14:paraId="56EE3D89" w14:textId="77777777" w:rsidTr="00B37C7F">
        <w:trPr>
          <w:gridAfter w:val="1"/>
          <w:wAfter w:w="10" w:type="dxa"/>
          <w:trHeight w:val="542"/>
        </w:trPr>
        <w:tc>
          <w:tcPr>
            <w:tcW w:w="20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CA565" w14:textId="77777777" w:rsidR="00F41261" w:rsidRDefault="00F41261" w:rsidP="00B37C7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Název příspěvkové organizace</w:t>
            </w:r>
          </w:p>
        </w:tc>
        <w:tc>
          <w:tcPr>
            <w:tcW w:w="705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1E36B" w14:textId="77777777" w:rsidR="00F41261" w:rsidRDefault="00F41261" w:rsidP="00B37C7F">
            <w:pPr>
              <w:spacing w:before="30" w:after="30" w:line="289" w:lineRule="exact"/>
              <w:ind w:left="30" w:right="30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Střední škola řemesel, Frýdek-Místek, příspěvková organizace</w:t>
            </w:r>
          </w:p>
        </w:tc>
      </w:tr>
      <w:tr w:rsidR="00F41261" w14:paraId="1492D3E3" w14:textId="77777777" w:rsidTr="00B37C7F">
        <w:trPr>
          <w:gridAfter w:val="1"/>
          <w:wAfter w:w="9" w:type="dxa"/>
          <w:trHeight w:val="179"/>
        </w:trPr>
        <w:tc>
          <w:tcPr>
            <w:tcW w:w="9098" w:type="dxa"/>
            <w:gridSpan w:val="12"/>
            <w:tcBorders>
              <w:bottom w:val="single" w:sz="8" w:space="0" w:color="000000"/>
            </w:tcBorders>
          </w:tcPr>
          <w:p w14:paraId="0CBB9D6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2F1170F2" w14:textId="77777777" w:rsidTr="00B37C7F">
        <w:trPr>
          <w:gridAfter w:val="1"/>
          <w:wAfter w:w="10" w:type="dxa"/>
          <w:trHeight w:val="433"/>
        </w:trPr>
        <w:tc>
          <w:tcPr>
            <w:tcW w:w="1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5FEA" w14:textId="77777777" w:rsidR="00F41261" w:rsidRDefault="00F41261" w:rsidP="00B37C7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Paragraf</w:t>
            </w:r>
          </w:p>
        </w:tc>
        <w:tc>
          <w:tcPr>
            <w:tcW w:w="1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7738A" w14:textId="77777777" w:rsidR="00F41261" w:rsidRDefault="00F41261" w:rsidP="00B37C7F">
            <w:pPr>
              <w:spacing w:before="30" w:after="30" w:line="241" w:lineRule="exact"/>
              <w:ind w:left="30" w:right="30"/>
              <w:jc w:val="center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3127</w:t>
            </w:r>
          </w:p>
        </w:tc>
        <w:tc>
          <w:tcPr>
            <w:tcW w:w="67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65AD" w14:textId="77777777" w:rsidR="00F41261" w:rsidRDefault="00F41261" w:rsidP="00B37C7F">
            <w:pPr>
              <w:spacing w:before="30" w:after="30" w:line="241" w:lineRule="exact"/>
              <w:ind w:left="30" w:right="3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Střední školy</w:t>
            </w:r>
          </w:p>
        </w:tc>
      </w:tr>
      <w:tr w:rsidR="00F41261" w14:paraId="3ECB83C4" w14:textId="77777777" w:rsidTr="00B37C7F">
        <w:trPr>
          <w:gridAfter w:val="1"/>
          <w:wAfter w:w="9" w:type="dxa"/>
          <w:trHeight w:val="433"/>
        </w:trPr>
        <w:tc>
          <w:tcPr>
            <w:tcW w:w="909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  <w:gridCol w:w="1020"/>
              <w:gridCol w:w="5300"/>
              <w:gridCol w:w="1417"/>
            </w:tblGrid>
            <w:tr w:rsidR="00F41261" w14:paraId="5A197D5C" w14:textId="77777777" w:rsidTr="00B37C7F">
              <w:trPr>
                <w:trHeight w:val="453"/>
              </w:trPr>
              <w:tc>
                <w:tcPr>
                  <w:tcW w:w="1360" w:type="dxa"/>
                  <w:tcBorders>
                    <w:right w:val="single" w:sz="8" w:space="0" w:color="000000"/>
                  </w:tcBorders>
                </w:tcPr>
                <w:p w14:paraId="4B26B840" w14:textId="77777777" w:rsidR="00F41261" w:rsidRDefault="00F41261" w:rsidP="00B37C7F">
                  <w:pPr>
                    <w:spacing w:before="40" w:after="40" w:line="241" w:lineRule="exact"/>
                    <w:ind w:left="35" w:right="35"/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b/>
                      <w:color w:val="000000"/>
                      <w:sz w:val="20"/>
                      <w:lang w:val="cs-CZ"/>
                    </w:rPr>
                    <w:t>Položka</w:t>
                  </w:r>
                </w:p>
              </w:tc>
              <w:tc>
                <w:tcPr>
                  <w:tcW w:w="1020" w:type="dxa"/>
                  <w:tcBorders>
                    <w:right w:val="single" w:sz="8" w:space="0" w:color="000000"/>
                  </w:tcBorders>
                </w:tcPr>
                <w:p w14:paraId="27773BE7" w14:textId="77777777" w:rsidR="00F41261" w:rsidRDefault="00F41261" w:rsidP="00B37C7F">
                  <w:pPr>
                    <w:spacing w:before="40" w:after="40" w:line="241" w:lineRule="exact"/>
                    <w:ind w:left="30" w:right="30"/>
                    <w:jc w:val="center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6351</w:t>
                  </w:r>
                </w:p>
              </w:tc>
              <w:tc>
                <w:tcPr>
                  <w:tcW w:w="5300" w:type="dxa"/>
                  <w:tcBorders>
                    <w:right w:val="single" w:sz="8" w:space="0" w:color="000000"/>
                  </w:tcBorders>
                </w:tcPr>
                <w:p w14:paraId="2441DFCA" w14:textId="77777777" w:rsidR="00F41261" w:rsidRDefault="00F41261" w:rsidP="00B37C7F">
                  <w:pPr>
                    <w:spacing w:before="40" w:after="40" w:line="241" w:lineRule="exact"/>
                    <w:ind w:left="30" w:right="30"/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Tahoma" w:eastAsia="Tahoma" w:hAnsi="Tahoma" w:cs="Tahoma"/>
                      <w:color w:val="000000"/>
                      <w:sz w:val="20"/>
                      <w:lang w:val="cs-CZ"/>
                    </w:rPr>
                    <w:t>Investiční transfery zřízeným příspěvkovým organizacím</w:t>
                  </w:r>
                </w:p>
              </w:tc>
              <w:tc>
                <w:tcPr>
                  <w:tcW w:w="1417" w:type="dxa"/>
                </w:tcPr>
                <w:p w14:paraId="0E331E2E" w14:textId="77777777" w:rsidR="00F41261" w:rsidRDefault="00F41261" w:rsidP="00B37C7F">
                  <w:pPr>
                    <w:spacing w:line="241" w:lineRule="exact"/>
                    <w:ind w:left="-5" w:right="-5"/>
                    <w:jc w:val="right"/>
                    <w:rPr>
                      <w:rFonts w:ascii="Tahoma" w:eastAsia="Tahoma" w:hAnsi="Tahoma" w:cs="Tahoma"/>
                      <w:color w:val="000000"/>
                      <w:lang w:val="cs-CZ"/>
                    </w:rPr>
                  </w:pPr>
                </w:p>
              </w:tc>
            </w:tr>
          </w:tbl>
          <w:p w14:paraId="1EEB2A89" w14:textId="77777777" w:rsidR="00F41261" w:rsidRDefault="00F41261" w:rsidP="00B37C7F"/>
        </w:tc>
      </w:tr>
      <w:tr w:rsidR="00F41261" w14:paraId="060062D5" w14:textId="77777777" w:rsidTr="00B37C7F">
        <w:trPr>
          <w:gridAfter w:val="1"/>
          <w:wAfter w:w="9" w:type="dxa"/>
          <w:trHeight w:val="219"/>
        </w:trPr>
        <w:tc>
          <w:tcPr>
            <w:tcW w:w="9098" w:type="dxa"/>
            <w:gridSpan w:val="12"/>
          </w:tcPr>
          <w:p w14:paraId="208AC04F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23"/>
                <w:lang w:val="cs-CZ"/>
              </w:rPr>
            </w:pPr>
          </w:p>
        </w:tc>
      </w:tr>
      <w:tr w:rsidR="00F41261" w14:paraId="3D3DC0D6" w14:textId="77777777" w:rsidTr="00B37C7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57DC2778" w14:textId="77777777" w:rsidR="00F41261" w:rsidRDefault="00F41261" w:rsidP="00B37C7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Schválený rozpočet 2022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3E3193C" w14:textId="77777777" w:rsidR="00F41261" w:rsidRDefault="00F41261" w:rsidP="00B37C7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A4BE931" w14:textId="77777777" w:rsidR="00F41261" w:rsidRDefault="00F41261" w:rsidP="00B37C7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F41261" w14:paraId="7ED7B635" w14:textId="77777777" w:rsidTr="00B37C7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051BA8E3" w14:textId="5AD9E1BA" w:rsidR="00F41261" w:rsidRDefault="00F41261" w:rsidP="00B37C7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Upravený rozpočet 2022 k</w:t>
            </w:r>
            <w:r w:rsidR="00B336F0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 08/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na stejnou (obdobnou)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2AC976" w14:textId="77777777" w:rsidR="00F41261" w:rsidRDefault="00F41261" w:rsidP="00B37C7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17F61CD" w14:textId="77777777" w:rsidR="00F41261" w:rsidRDefault="00F41261" w:rsidP="00B37C7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0</w:t>
            </w:r>
          </w:p>
        </w:tc>
      </w:tr>
      <w:tr w:rsidR="00F41261" w14:paraId="56BA5449" w14:textId="77777777" w:rsidTr="00B37C7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34760D0F" w14:textId="14E55C4D" w:rsidR="00F41261" w:rsidRDefault="00F41261" w:rsidP="00B37C7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Návrh upraveného rozpočtu k 0</w:t>
            </w:r>
            <w:r w:rsidR="00B336F0"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9</w:t>
            </w: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/2022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DFD164" w14:textId="77777777" w:rsidR="00F41261" w:rsidRDefault="00F41261" w:rsidP="00B37C7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70B41B" w14:textId="77777777" w:rsidR="00F41261" w:rsidRDefault="00F41261" w:rsidP="00B37C7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800</w:t>
            </w:r>
          </w:p>
        </w:tc>
      </w:tr>
      <w:tr w:rsidR="00F41261" w14:paraId="2703AF9F" w14:textId="77777777" w:rsidTr="00B37C7F">
        <w:trPr>
          <w:gridAfter w:val="1"/>
          <w:wAfter w:w="9" w:type="dxa"/>
          <w:trHeight w:val="433"/>
        </w:trPr>
        <w:tc>
          <w:tcPr>
            <w:tcW w:w="66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14:paraId="4540649D" w14:textId="77777777" w:rsidR="00F41261" w:rsidRDefault="00F41261" w:rsidP="00B37C7F">
            <w:pPr>
              <w:spacing w:before="30" w:after="30" w:line="241" w:lineRule="exact"/>
              <w:ind w:left="35" w:right="35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Celkové výdaje na akci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260AAAF" w14:textId="77777777" w:rsidR="00F41261" w:rsidRDefault="00F41261" w:rsidP="00B37C7F">
            <w:pPr>
              <w:spacing w:before="30" w:after="30" w:line="241" w:lineRule="exact"/>
              <w:ind w:left="35" w:right="35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tis. Kč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180D8A2" w14:textId="43C89805" w:rsidR="00F41261" w:rsidRDefault="00F41261" w:rsidP="00B37C7F">
            <w:pPr>
              <w:spacing w:before="30" w:after="30" w:line="241" w:lineRule="exact"/>
              <w:ind w:left="30" w:right="30"/>
              <w:jc w:val="right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</w:t>
            </w:r>
            <w:r w:rsidR="00986C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800</w:t>
            </w:r>
          </w:p>
        </w:tc>
      </w:tr>
      <w:tr w:rsidR="00F41261" w14:paraId="5B045888" w14:textId="77777777" w:rsidTr="00B37C7F">
        <w:trPr>
          <w:gridAfter w:val="1"/>
          <w:wAfter w:w="14" w:type="dxa"/>
          <w:trHeight w:val="179"/>
        </w:trPr>
        <w:tc>
          <w:tcPr>
            <w:tcW w:w="283" w:type="dxa"/>
            <w:tcBorders>
              <w:top w:val="single" w:sz="8" w:space="0" w:color="000000"/>
            </w:tcBorders>
          </w:tcPr>
          <w:p w14:paraId="5375286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509BAF64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  <w:tcBorders>
              <w:top w:val="single" w:sz="8" w:space="0" w:color="000000"/>
            </w:tcBorders>
          </w:tcPr>
          <w:p w14:paraId="7FA45D1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  <w:tcBorders>
              <w:top w:val="single" w:sz="8" w:space="0" w:color="000000"/>
            </w:tcBorders>
          </w:tcPr>
          <w:p w14:paraId="5F949D1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635C4650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660250A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  <w:tcBorders>
              <w:top w:val="single" w:sz="8" w:space="0" w:color="000000"/>
            </w:tcBorders>
          </w:tcPr>
          <w:p w14:paraId="01DD6F4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  <w:tcBorders>
              <w:top w:val="single" w:sz="8" w:space="0" w:color="000000"/>
            </w:tcBorders>
          </w:tcPr>
          <w:p w14:paraId="2703221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14:paraId="3E3F3BF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  <w:tcBorders>
              <w:top w:val="single" w:sz="8" w:space="0" w:color="000000"/>
            </w:tcBorders>
          </w:tcPr>
          <w:p w14:paraId="1AEBAC3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  <w:tcBorders>
              <w:top w:val="single" w:sz="8" w:space="0" w:color="000000"/>
            </w:tcBorders>
          </w:tcPr>
          <w:p w14:paraId="5E3AE37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tcBorders>
              <w:top w:val="single" w:sz="8" w:space="0" w:color="000000"/>
            </w:tcBorders>
          </w:tcPr>
          <w:p w14:paraId="1435477E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41261" w14:paraId="2EE9FBF1" w14:textId="77777777" w:rsidTr="00B37C7F">
        <w:trPr>
          <w:gridAfter w:val="1"/>
          <w:wAfter w:w="10" w:type="dxa"/>
          <w:trHeight w:val="321"/>
        </w:trPr>
        <w:tc>
          <w:tcPr>
            <w:tcW w:w="283" w:type="dxa"/>
          </w:tcPr>
          <w:p w14:paraId="50C5363E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1.</w:t>
            </w:r>
          </w:p>
        </w:tc>
        <w:tc>
          <w:tcPr>
            <w:tcW w:w="2437" w:type="dxa"/>
            <w:gridSpan w:val="6"/>
          </w:tcPr>
          <w:p w14:paraId="38BEC463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Číslo požadavku FaMa:</w:t>
            </w:r>
          </w:p>
        </w:tc>
        <w:tc>
          <w:tcPr>
            <w:tcW w:w="6377" w:type="dxa"/>
            <w:gridSpan w:val="5"/>
          </w:tcPr>
          <w:p w14:paraId="0980D7F8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1339/2022/006</w:t>
            </w:r>
          </w:p>
        </w:tc>
      </w:tr>
      <w:tr w:rsidR="00F41261" w14:paraId="45E0D77F" w14:textId="77777777" w:rsidTr="00B37C7F">
        <w:trPr>
          <w:gridAfter w:val="1"/>
          <w:wAfter w:w="10" w:type="dxa"/>
          <w:trHeight w:val="566"/>
        </w:trPr>
        <w:tc>
          <w:tcPr>
            <w:tcW w:w="283" w:type="dxa"/>
          </w:tcPr>
          <w:p w14:paraId="617324E4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195B1E97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Rozhodnutí orgánu kraje – schválení akce: </w:t>
            </w:r>
          </w:p>
        </w:tc>
        <w:tc>
          <w:tcPr>
            <w:tcW w:w="6377" w:type="dxa"/>
            <w:gridSpan w:val="5"/>
            <w:vAlign w:val="bottom"/>
          </w:tcPr>
          <w:p w14:paraId="57B13F93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41261" w14:paraId="1FBDF90D" w14:textId="77777777" w:rsidTr="00B37C7F">
        <w:trPr>
          <w:gridAfter w:val="1"/>
          <w:wAfter w:w="14" w:type="dxa"/>
          <w:trHeight w:val="199"/>
        </w:trPr>
        <w:tc>
          <w:tcPr>
            <w:tcW w:w="283" w:type="dxa"/>
          </w:tcPr>
          <w:p w14:paraId="5DB80EF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922B57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439804E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A01AD3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6D5F353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889E3E2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F85201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D6EE8C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2E4C9C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1E771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1CBA15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2BF98DB4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793BE255" w14:textId="77777777" w:rsidTr="00B32B9E">
        <w:trPr>
          <w:gridAfter w:val="1"/>
          <w:wAfter w:w="10" w:type="dxa"/>
          <w:trHeight w:val="3242"/>
        </w:trPr>
        <w:tc>
          <w:tcPr>
            <w:tcW w:w="283" w:type="dxa"/>
          </w:tcPr>
          <w:p w14:paraId="56082636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2.</w:t>
            </w:r>
          </w:p>
        </w:tc>
        <w:tc>
          <w:tcPr>
            <w:tcW w:w="2437" w:type="dxa"/>
            <w:gridSpan w:val="6"/>
          </w:tcPr>
          <w:p w14:paraId="11AED231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Zdůvodnění akce – cíle akce:</w:t>
            </w:r>
          </w:p>
        </w:tc>
        <w:tc>
          <w:tcPr>
            <w:tcW w:w="6377" w:type="dxa"/>
            <w:gridSpan w:val="5"/>
          </w:tcPr>
          <w:p w14:paraId="7AC25CD7" w14:textId="77777777" w:rsidR="00F41261" w:rsidRDefault="00F41261" w:rsidP="00B37C7F">
            <w:pPr>
              <w:spacing w:before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Z důvodu enormního nárůstu cen energií bude v rámci pilotního projektu Moravskoslezského kraje v areálu školy instalována fotovoltaická elektrárna (dále jen FVE). Hlavním přínosem tohoto pilotního projektu instalace FVE bude úspora nákladů na elektrickou energii odebíranou z distribuční sítě, čímž dojde ke zvýšení podílu spotřeby elektrické energie vyrobené z obnovitelných zdrojů a snížení emisí skleníkových plynů. </w:t>
            </w:r>
          </w:p>
          <w:p w14:paraId="0D70A968" w14:textId="77777777" w:rsidR="00F41261" w:rsidRDefault="00F41261" w:rsidP="00B37C7F">
            <w:pPr>
              <w:spacing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Příprava a realizace akce bude probíhat pod odborným dohledem Moravskoslezského energetického centra, které zajišťuje odborné poradenství v oblasti energetiky, energetických služeb, energetického managementu a rozvoje chytrého regionu pro potřeby Moravskoslezského kraje a jeho příspěvkových organizací. </w:t>
            </w:r>
          </w:p>
          <w:p w14:paraId="361FB3A7" w14:textId="77777777" w:rsidR="00F41261" w:rsidRDefault="00F41261" w:rsidP="00B37C7F">
            <w:pPr>
              <w:spacing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V roce 2022 bude probíhat projekční příprava akce, samotná realizace a uvedení FVE do provozu proběhne v roce 2023.</w:t>
            </w:r>
          </w:p>
        </w:tc>
      </w:tr>
      <w:tr w:rsidR="00F41261" w14:paraId="6853A4A1" w14:textId="77777777" w:rsidTr="001B0867">
        <w:trPr>
          <w:gridAfter w:val="1"/>
          <w:wAfter w:w="14" w:type="dxa"/>
          <w:trHeight w:val="80"/>
        </w:trPr>
        <w:tc>
          <w:tcPr>
            <w:tcW w:w="283" w:type="dxa"/>
          </w:tcPr>
          <w:p w14:paraId="0966E0D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ACBC190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5CD930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3A8DFB4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3ED080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75950A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877F05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5C4CBD28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701892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0F7DDB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0024818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12948F8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7BEC8416" w14:textId="77777777" w:rsidTr="00B37C7F">
        <w:trPr>
          <w:gridAfter w:val="1"/>
          <w:wAfter w:w="10" w:type="dxa"/>
          <w:trHeight w:val="562"/>
        </w:trPr>
        <w:tc>
          <w:tcPr>
            <w:tcW w:w="283" w:type="dxa"/>
          </w:tcPr>
          <w:p w14:paraId="6BDFAC39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3.</w:t>
            </w:r>
          </w:p>
        </w:tc>
        <w:tc>
          <w:tcPr>
            <w:tcW w:w="2437" w:type="dxa"/>
            <w:gridSpan w:val="6"/>
          </w:tcPr>
          <w:p w14:paraId="7EDEEA95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Forma použití:</w:t>
            </w:r>
          </w:p>
        </w:tc>
        <w:tc>
          <w:tcPr>
            <w:tcW w:w="6377" w:type="dxa"/>
            <w:gridSpan w:val="5"/>
          </w:tcPr>
          <w:p w14:paraId="48DA5B47" w14:textId="77777777" w:rsidR="00F41261" w:rsidRDefault="00F41261" w:rsidP="00A01728">
            <w:pPr>
              <w:spacing w:before="40" w:after="40" w:line="241" w:lineRule="exact"/>
              <w:ind w:left="40" w:right="40"/>
              <w:jc w:val="both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Účelový investiční příspěvek do fondu investic příspěvkové organizaci kraje</w:t>
            </w:r>
          </w:p>
        </w:tc>
      </w:tr>
      <w:tr w:rsidR="00F41261" w14:paraId="7248AB83" w14:textId="77777777" w:rsidTr="00B37C7F">
        <w:trPr>
          <w:gridAfter w:val="1"/>
          <w:wAfter w:w="14" w:type="dxa"/>
          <w:trHeight w:val="199"/>
        </w:trPr>
        <w:tc>
          <w:tcPr>
            <w:tcW w:w="283" w:type="dxa"/>
          </w:tcPr>
          <w:p w14:paraId="3B944344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1E56A8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934D3A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AA864E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493353A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1CD27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9C2B37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1D6B915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2B4219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13791C9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84A569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46E8F69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2DA7F468" w14:textId="77777777" w:rsidTr="00B37C7F">
        <w:trPr>
          <w:gridAfter w:val="1"/>
          <w:wAfter w:w="10" w:type="dxa"/>
          <w:trHeight w:val="562"/>
        </w:trPr>
        <w:tc>
          <w:tcPr>
            <w:tcW w:w="283" w:type="dxa"/>
          </w:tcPr>
          <w:p w14:paraId="68E8A451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4.</w:t>
            </w:r>
          </w:p>
        </w:tc>
        <w:tc>
          <w:tcPr>
            <w:tcW w:w="2437" w:type="dxa"/>
            <w:gridSpan w:val="6"/>
          </w:tcPr>
          <w:p w14:paraId="3FF4AEA3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Možnosti spolufinancování:</w:t>
            </w:r>
          </w:p>
        </w:tc>
        <w:tc>
          <w:tcPr>
            <w:tcW w:w="6377" w:type="dxa"/>
            <w:gridSpan w:val="5"/>
          </w:tcPr>
          <w:p w14:paraId="28DC7CAE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color w:val="00000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lang w:val="cs-CZ"/>
              </w:rPr>
              <w:t>-</w:t>
            </w:r>
          </w:p>
        </w:tc>
      </w:tr>
      <w:tr w:rsidR="00F41261" w14:paraId="09695B2F" w14:textId="77777777" w:rsidTr="00B37C7F">
        <w:trPr>
          <w:gridAfter w:val="1"/>
          <w:wAfter w:w="14" w:type="dxa"/>
          <w:trHeight w:val="199"/>
        </w:trPr>
        <w:tc>
          <w:tcPr>
            <w:tcW w:w="283" w:type="dxa"/>
          </w:tcPr>
          <w:p w14:paraId="1F58016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E3B0BD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A42D44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0D6B46F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07D4DDD8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C4F60F1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C46BD3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0D6B62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816228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343839C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6C0DC78E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67AD963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69260F3A" w14:textId="77777777" w:rsidTr="00B37C7F">
        <w:trPr>
          <w:gridAfter w:val="1"/>
          <w:wAfter w:w="10" w:type="dxa"/>
          <w:trHeight w:val="321"/>
        </w:trPr>
        <w:tc>
          <w:tcPr>
            <w:tcW w:w="283" w:type="dxa"/>
          </w:tcPr>
          <w:p w14:paraId="29DBD651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5.</w:t>
            </w:r>
          </w:p>
        </w:tc>
        <w:tc>
          <w:tcPr>
            <w:tcW w:w="2437" w:type="dxa"/>
            <w:gridSpan w:val="6"/>
          </w:tcPr>
          <w:p w14:paraId="71B9BCC3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Období realizace:</w:t>
            </w:r>
          </w:p>
        </w:tc>
        <w:tc>
          <w:tcPr>
            <w:tcW w:w="6377" w:type="dxa"/>
            <w:gridSpan w:val="5"/>
          </w:tcPr>
          <w:p w14:paraId="7D8B6EC9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2022 - 2023</w:t>
            </w:r>
          </w:p>
        </w:tc>
      </w:tr>
      <w:tr w:rsidR="00F41261" w14:paraId="748ACF02" w14:textId="77777777" w:rsidTr="00B37C7F">
        <w:trPr>
          <w:gridAfter w:val="1"/>
          <w:wAfter w:w="14" w:type="dxa"/>
          <w:trHeight w:val="199"/>
        </w:trPr>
        <w:tc>
          <w:tcPr>
            <w:tcW w:w="283" w:type="dxa"/>
          </w:tcPr>
          <w:p w14:paraId="742307C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EEF143E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4E8878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7A453BB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562D194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B2FABA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0ED9375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E2C6F8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49C04C7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1433033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399CF7B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55D8ADA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1410ECA0" w14:textId="77777777" w:rsidTr="00B37C7F">
        <w:trPr>
          <w:gridAfter w:val="1"/>
          <w:wAfter w:w="10" w:type="dxa"/>
          <w:trHeight w:val="562"/>
        </w:trPr>
        <w:tc>
          <w:tcPr>
            <w:tcW w:w="283" w:type="dxa"/>
          </w:tcPr>
          <w:p w14:paraId="0C347CC9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6.</w:t>
            </w:r>
          </w:p>
        </w:tc>
        <w:tc>
          <w:tcPr>
            <w:tcW w:w="2437" w:type="dxa"/>
            <w:gridSpan w:val="6"/>
          </w:tcPr>
          <w:p w14:paraId="54A3E4A3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zdrojů v dalších letech:</w:t>
            </w:r>
          </w:p>
        </w:tc>
        <w:tc>
          <w:tcPr>
            <w:tcW w:w="6377" w:type="dxa"/>
            <w:gridSpan w:val="5"/>
          </w:tcPr>
          <w:p w14:paraId="2E873535" w14:textId="38CA02A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2023: </w:t>
            </w:r>
            <w:r w:rsidR="00986C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6 000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</w:t>
            </w:r>
          </w:p>
        </w:tc>
      </w:tr>
      <w:tr w:rsidR="00F41261" w14:paraId="4D3B7F50" w14:textId="77777777" w:rsidTr="00B37C7F">
        <w:trPr>
          <w:gridAfter w:val="1"/>
          <w:wAfter w:w="10" w:type="dxa"/>
          <w:trHeight w:val="297"/>
        </w:trPr>
        <w:tc>
          <w:tcPr>
            <w:tcW w:w="283" w:type="dxa"/>
          </w:tcPr>
          <w:p w14:paraId="68527CB5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3F8709A4" w14:textId="77777777" w:rsidR="00F41261" w:rsidRDefault="00F41261" w:rsidP="00B37C7F">
            <w:pPr>
              <w:spacing w:before="40" w:after="40" w:line="217" w:lineRule="exact"/>
              <w:ind w:left="40"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u víceletých akcí</w:t>
            </w:r>
          </w:p>
        </w:tc>
        <w:tc>
          <w:tcPr>
            <w:tcW w:w="6377" w:type="dxa"/>
            <w:gridSpan w:val="5"/>
          </w:tcPr>
          <w:p w14:paraId="3A89A2E8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41261" w14:paraId="375AFBFE" w14:textId="77777777" w:rsidTr="00B37C7F">
        <w:trPr>
          <w:gridAfter w:val="1"/>
          <w:wAfter w:w="14" w:type="dxa"/>
          <w:trHeight w:val="199"/>
        </w:trPr>
        <w:tc>
          <w:tcPr>
            <w:tcW w:w="283" w:type="dxa"/>
          </w:tcPr>
          <w:p w14:paraId="7E900284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BD75B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0059DFC0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12E97C61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2554E7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DB0CA90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4257C85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CAE474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4F1C1DF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9A72F46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DCD712A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</w:tcPr>
          <w:p w14:paraId="3D7B1ED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78888757" w14:textId="77777777" w:rsidTr="00B37C7F">
        <w:trPr>
          <w:gridAfter w:val="1"/>
          <w:wAfter w:w="10" w:type="dxa"/>
          <w:trHeight w:val="1267"/>
        </w:trPr>
        <w:tc>
          <w:tcPr>
            <w:tcW w:w="283" w:type="dxa"/>
          </w:tcPr>
          <w:p w14:paraId="3882099A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7.</w:t>
            </w:r>
          </w:p>
        </w:tc>
        <w:tc>
          <w:tcPr>
            <w:tcW w:w="2437" w:type="dxa"/>
            <w:gridSpan w:val="6"/>
          </w:tcPr>
          <w:p w14:paraId="6FB739FA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Vyvolaná potřeba zvýšených provozních výdajů v souvislosti s realizací v dalších letech:</w:t>
            </w:r>
          </w:p>
        </w:tc>
        <w:tc>
          <w:tcPr>
            <w:tcW w:w="6377" w:type="dxa"/>
            <w:gridSpan w:val="5"/>
          </w:tcPr>
          <w:p w14:paraId="63380E46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-</w:t>
            </w:r>
          </w:p>
        </w:tc>
      </w:tr>
      <w:tr w:rsidR="00F41261" w14:paraId="0DFDDF60" w14:textId="77777777" w:rsidTr="00B37C7F">
        <w:trPr>
          <w:trHeight w:val="474"/>
        </w:trPr>
        <w:tc>
          <w:tcPr>
            <w:tcW w:w="283" w:type="dxa"/>
          </w:tcPr>
          <w:p w14:paraId="28BD14BC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78D13B26" w14:textId="77777777" w:rsidR="00F41261" w:rsidRDefault="00F41261" w:rsidP="00B37C7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např. výdaje na udržitelnost projektu</w:t>
            </w:r>
          </w:p>
        </w:tc>
        <w:tc>
          <w:tcPr>
            <w:tcW w:w="6377" w:type="dxa"/>
            <w:gridSpan w:val="6"/>
          </w:tcPr>
          <w:p w14:paraId="0DD70C41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41261" w14:paraId="56F6B5BA" w14:textId="77777777" w:rsidTr="00B37C7F">
        <w:trPr>
          <w:trHeight w:val="199"/>
        </w:trPr>
        <w:tc>
          <w:tcPr>
            <w:tcW w:w="283" w:type="dxa"/>
          </w:tcPr>
          <w:p w14:paraId="5F6F1D78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44CA7C41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270DA68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51BA4582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72097C77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70F8E52D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77CEA9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2E410E82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10D64EAC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894CDDE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4FAA65A9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570ADE15" w14:textId="77777777" w:rsidR="00F41261" w:rsidRDefault="00F41261" w:rsidP="00B37C7F">
            <w:pPr>
              <w:spacing w:line="11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259B3CD1" w14:textId="77777777" w:rsidTr="00B37C7F">
        <w:trPr>
          <w:trHeight w:val="542"/>
        </w:trPr>
        <w:tc>
          <w:tcPr>
            <w:tcW w:w="283" w:type="dxa"/>
          </w:tcPr>
          <w:p w14:paraId="51A68233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8.</w:t>
            </w:r>
          </w:p>
        </w:tc>
        <w:tc>
          <w:tcPr>
            <w:tcW w:w="2437" w:type="dxa"/>
            <w:gridSpan w:val="6"/>
          </w:tcPr>
          <w:p w14:paraId="7BDDD25D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Celkové předpokládané náklady akce: </w:t>
            </w:r>
          </w:p>
        </w:tc>
        <w:tc>
          <w:tcPr>
            <w:tcW w:w="6377" w:type="dxa"/>
            <w:gridSpan w:val="6"/>
          </w:tcPr>
          <w:p w14:paraId="07DC32F3" w14:textId="49A1E5F2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6 </w:t>
            </w:r>
            <w:r w:rsidR="00986C17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800</w:t>
            </w: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tis. Kč</w:t>
            </w:r>
          </w:p>
        </w:tc>
      </w:tr>
      <w:tr w:rsidR="00F41261" w14:paraId="76DDB663" w14:textId="77777777" w:rsidTr="00B37C7F">
        <w:trPr>
          <w:trHeight w:val="691"/>
        </w:trPr>
        <w:tc>
          <w:tcPr>
            <w:tcW w:w="283" w:type="dxa"/>
          </w:tcPr>
          <w:p w14:paraId="4F78DBAB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2437" w:type="dxa"/>
            <w:gridSpan w:val="6"/>
          </w:tcPr>
          <w:p w14:paraId="6A8FFC5F" w14:textId="77777777" w:rsidR="00F41261" w:rsidRDefault="00F41261" w:rsidP="00B37C7F">
            <w:pPr>
              <w:spacing w:after="40" w:line="217" w:lineRule="exact"/>
              <w:ind w:right="40"/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</w:pPr>
            <w:r>
              <w:rPr>
                <w:rFonts w:ascii="Tahoma" w:eastAsia="Tahoma" w:hAnsi="Tahoma" w:cs="Tahoma"/>
                <w:i/>
                <w:color w:val="000000"/>
                <w:sz w:val="18"/>
                <w:lang w:val="cs-CZ"/>
              </w:rPr>
              <w:t>pozn.: náklady na realizaci celé akce s příp. nutností zajištění dalších zdrojů</w:t>
            </w:r>
          </w:p>
        </w:tc>
        <w:tc>
          <w:tcPr>
            <w:tcW w:w="6377" w:type="dxa"/>
            <w:gridSpan w:val="6"/>
          </w:tcPr>
          <w:p w14:paraId="30D1ACC4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</w:tr>
      <w:tr w:rsidR="00F41261" w14:paraId="2A8583B6" w14:textId="77777777" w:rsidTr="00B37C7F">
        <w:trPr>
          <w:trHeight w:val="199"/>
        </w:trPr>
        <w:tc>
          <w:tcPr>
            <w:tcW w:w="283" w:type="dxa"/>
          </w:tcPr>
          <w:p w14:paraId="32AAF657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3B9438A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55610077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55BAE53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93B5882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64BF2919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49894ED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3C9610B4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40BA39A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2D903F76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11DF56A8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400C14C4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</w:tr>
      <w:tr w:rsidR="00F41261" w14:paraId="36CC0EDD" w14:textId="77777777" w:rsidTr="00B37C7F">
        <w:trPr>
          <w:trHeight w:val="642"/>
        </w:trPr>
        <w:tc>
          <w:tcPr>
            <w:tcW w:w="283" w:type="dxa"/>
          </w:tcPr>
          <w:p w14:paraId="5F1AB528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9.</w:t>
            </w:r>
          </w:p>
        </w:tc>
        <w:tc>
          <w:tcPr>
            <w:tcW w:w="2437" w:type="dxa"/>
            <w:gridSpan w:val="6"/>
          </w:tcPr>
          <w:p w14:paraId="1EA4A9C8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Přiřazené kategorie v Portálu majetku:</w:t>
            </w:r>
          </w:p>
        </w:tc>
        <w:tc>
          <w:tcPr>
            <w:tcW w:w="6377" w:type="dxa"/>
            <w:gridSpan w:val="6"/>
          </w:tcPr>
          <w:p w14:paraId="2E1226DD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>Kategorie stavebně technická (odboru invest. a majetkového):</w:t>
            </w:r>
          </w:p>
          <w:p w14:paraId="0969B186" w14:textId="77777777" w:rsidR="00F41261" w:rsidRDefault="00F41261" w:rsidP="00B37C7F">
            <w:pPr>
              <w:spacing w:before="40" w:after="4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4 | OIM neposuzuje</w:t>
            </w:r>
          </w:p>
        </w:tc>
      </w:tr>
      <w:tr w:rsidR="00F41261" w14:paraId="0F0941E9" w14:textId="77777777" w:rsidTr="00B37C7F">
        <w:trPr>
          <w:trHeight w:val="199"/>
        </w:trPr>
        <w:tc>
          <w:tcPr>
            <w:tcW w:w="283" w:type="dxa"/>
          </w:tcPr>
          <w:p w14:paraId="4D62FC11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696CF276" w14:textId="77777777" w:rsidR="00F41261" w:rsidRDefault="00F41261" w:rsidP="00B37C7F">
            <w:pPr>
              <w:spacing w:line="119" w:lineRule="exact"/>
              <w:rPr>
                <w:rFonts w:ascii="Arial" w:eastAsia="Arial" w:hAnsi="Arial" w:cs="Arial"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139E945A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45AE015C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3F76F6E5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51EA8C2D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2E108426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4AAA6B90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06ED5147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5953BBBA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7C55AB7A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7DA07083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41261" w14:paraId="79B5DE1D" w14:textId="77777777" w:rsidTr="00B37C7F">
        <w:trPr>
          <w:trHeight w:val="301"/>
        </w:trPr>
        <w:tc>
          <w:tcPr>
            <w:tcW w:w="283" w:type="dxa"/>
          </w:tcPr>
          <w:p w14:paraId="713245E8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30B0D350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0AA76B9F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53D87825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328604ED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5A77B7A3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DCCC341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736B62B0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koncepční (odvětvového odboru): </w:t>
            </w:r>
          </w:p>
        </w:tc>
      </w:tr>
      <w:tr w:rsidR="00F41261" w14:paraId="075AB140" w14:textId="77777777" w:rsidTr="00B37C7F">
        <w:trPr>
          <w:trHeight w:val="301"/>
        </w:trPr>
        <w:tc>
          <w:tcPr>
            <w:tcW w:w="283" w:type="dxa"/>
          </w:tcPr>
          <w:p w14:paraId="5116F931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7962B3F9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5A9F5C3B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2EA2182E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1B8660E6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D401646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6EA3302D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057C29C2" w14:textId="70F5908D" w:rsidR="00F41261" w:rsidRDefault="00241C0C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</w:t>
            </w:r>
            <w:r w:rsidRPr="000E173D">
              <w:rPr>
                <w:rFonts w:ascii="Tahoma" w:eastAsia="Tahoma" w:hAnsi="Tahoma" w:cs="Tahoma"/>
                <w:color w:val="000000"/>
                <w:sz w:val="20"/>
                <w:lang w:val="cs-CZ"/>
              </w:rPr>
              <w:t xml:space="preserve"> | Velmi vysoká priorita - investice nezbytná pro chod organizace v nejbližším roce</w:t>
            </w:r>
          </w:p>
        </w:tc>
      </w:tr>
      <w:tr w:rsidR="00F41261" w14:paraId="5BFA4ADF" w14:textId="77777777" w:rsidTr="00B37C7F">
        <w:trPr>
          <w:trHeight w:val="199"/>
        </w:trPr>
        <w:tc>
          <w:tcPr>
            <w:tcW w:w="283" w:type="dxa"/>
          </w:tcPr>
          <w:p w14:paraId="3D4E9973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b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0B61A945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6" w:type="dxa"/>
          </w:tcPr>
          <w:p w14:paraId="3CA78366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56" w:type="dxa"/>
          </w:tcPr>
          <w:p w14:paraId="0168B6E7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680" w:type="dxa"/>
          </w:tcPr>
          <w:p w14:paraId="293D5D0A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3227070D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40" w:type="dxa"/>
          </w:tcPr>
          <w:p w14:paraId="1E464877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i/>
                <w:color w:val="000000"/>
                <w:sz w:val="19"/>
                <w:lang w:val="cs-CZ"/>
              </w:rPr>
            </w:pPr>
          </w:p>
        </w:tc>
        <w:tc>
          <w:tcPr>
            <w:tcW w:w="3968" w:type="dxa"/>
          </w:tcPr>
          <w:p w14:paraId="0956CB0C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538" w:type="dxa"/>
          </w:tcPr>
          <w:p w14:paraId="61B843F7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453" w:type="dxa"/>
          </w:tcPr>
          <w:p w14:paraId="7514508D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793" w:type="dxa"/>
          </w:tcPr>
          <w:p w14:paraId="27633672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  <w:tc>
          <w:tcPr>
            <w:tcW w:w="623" w:type="dxa"/>
            <w:gridSpan w:val="2"/>
          </w:tcPr>
          <w:p w14:paraId="242C8BC2" w14:textId="77777777" w:rsidR="00F41261" w:rsidRDefault="00F41261" w:rsidP="00B37C7F">
            <w:pPr>
              <w:spacing w:line="159" w:lineRule="exact"/>
              <w:rPr>
                <w:rFonts w:ascii="Tahoma" w:eastAsia="Tahoma" w:hAnsi="Tahoma" w:cs="Tahoma"/>
                <w:color w:val="000000"/>
                <w:sz w:val="19"/>
                <w:lang w:val="cs-CZ"/>
              </w:rPr>
            </w:pPr>
          </w:p>
        </w:tc>
      </w:tr>
      <w:tr w:rsidR="00F41261" w14:paraId="41676235" w14:textId="77777777" w:rsidTr="00B37C7F">
        <w:trPr>
          <w:trHeight w:val="301"/>
        </w:trPr>
        <w:tc>
          <w:tcPr>
            <w:tcW w:w="283" w:type="dxa"/>
          </w:tcPr>
          <w:p w14:paraId="2C172C19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100381D1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7197F462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D873C0D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7817A0A7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D7B1018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35253213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6EFED612" w14:textId="77777777" w:rsidR="00F41261" w:rsidRDefault="00F41261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</w:pPr>
            <w:r>
              <w:rPr>
                <w:rFonts w:ascii="Tahoma" w:eastAsia="Tahoma" w:hAnsi="Tahoma" w:cs="Tahoma"/>
                <w:b/>
                <w:color w:val="000000"/>
                <w:sz w:val="20"/>
                <w:lang w:val="cs-CZ"/>
              </w:rPr>
              <w:t xml:space="preserve">Kategorie energetická (MEC): </w:t>
            </w:r>
          </w:p>
        </w:tc>
      </w:tr>
      <w:tr w:rsidR="00F41261" w14:paraId="29072305" w14:textId="77777777" w:rsidTr="00B37C7F">
        <w:trPr>
          <w:trHeight w:val="301"/>
        </w:trPr>
        <w:tc>
          <w:tcPr>
            <w:tcW w:w="283" w:type="dxa"/>
          </w:tcPr>
          <w:p w14:paraId="362F53DC" w14:textId="77777777" w:rsidR="00F41261" w:rsidRDefault="00F41261" w:rsidP="00B37C7F">
            <w:pPr>
              <w:spacing w:line="241" w:lineRule="exact"/>
              <w:rPr>
                <w:rFonts w:ascii="Tahoma" w:eastAsia="Tahoma" w:hAnsi="Tahoma" w:cs="Tahoma"/>
                <w:b/>
                <w:color w:val="000000"/>
                <w:lang w:val="cs-CZ"/>
              </w:rPr>
            </w:pPr>
          </w:p>
        </w:tc>
        <w:tc>
          <w:tcPr>
            <w:tcW w:w="453" w:type="dxa"/>
          </w:tcPr>
          <w:p w14:paraId="50B0F923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6" w:type="dxa"/>
          </w:tcPr>
          <w:p w14:paraId="305281DE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56" w:type="dxa"/>
          </w:tcPr>
          <w:p w14:paraId="684CE66E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80" w:type="dxa"/>
          </w:tcPr>
          <w:p w14:paraId="6931006C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17EA0FBF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340" w:type="dxa"/>
          </w:tcPr>
          <w:p w14:paraId="096AC411" w14:textId="77777777" w:rsidR="00F41261" w:rsidRDefault="00F41261" w:rsidP="00B37C7F">
            <w:pPr>
              <w:spacing w:line="217" w:lineRule="exact"/>
              <w:rPr>
                <w:rFonts w:ascii="Tahoma" w:eastAsia="Tahoma" w:hAnsi="Tahoma" w:cs="Tahoma"/>
                <w:i/>
                <w:color w:val="000000"/>
                <w:lang w:val="cs-CZ"/>
              </w:rPr>
            </w:pPr>
          </w:p>
        </w:tc>
        <w:tc>
          <w:tcPr>
            <w:tcW w:w="6377" w:type="dxa"/>
            <w:gridSpan w:val="6"/>
          </w:tcPr>
          <w:p w14:paraId="5FF0840F" w14:textId="52DE7DB8" w:rsidR="00F41261" w:rsidRDefault="00241C0C" w:rsidP="00B37C7F">
            <w:pPr>
              <w:spacing w:before="40" w:after="20" w:line="241" w:lineRule="exact"/>
              <w:ind w:left="40" w:right="40"/>
              <w:rPr>
                <w:rFonts w:ascii="Tahoma" w:eastAsia="Tahoma" w:hAnsi="Tahoma" w:cs="Tahoma"/>
                <w:color w:val="000000"/>
                <w:sz w:val="20"/>
                <w:lang w:val="cs-CZ"/>
              </w:rPr>
            </w:pPr>
            <w:r w:rsidRPr="00241C0C">
              <w:rPr>
                <w:rFonts w:ascii="Tahoma" w:eastAsia="Tahoma" w:hAnsi="Tahoma" w:cs="Tahoma"/>
                <w:color w:val="000000"/>
                <w:sz w:val="20"/>
                <w:lang w:val="cs-CZ"/>
              </w:rPr>
              <w:t>1 | Vysoce energeticky účinné opatření</w:t>
            </w:r>
          </w:p>
        </w:tc>
      </w:tr>
    </w:tbl>
    <w:p w14:paraId="482E3AD1" w14:textId="77777777" w:rsidR="00F41261" w:rsidRDefault="00F41261"/>
    <w:sectPr w:rsidR="00F41261">
      <w:footerReference w:type="default" r:id="rId7"/>
      <w:pgSz w:w="11904" w:h="16836"/>
      <w:pgMar w:top="1700" w:right="1388" w:bottom="566" w:left="1303" w:header="0" w:footer="0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C4E45" w14:textId="77777777" w:rsidR="009E7B6C" w:rsidRDefault="009E7B6C" w:rsidP="001E20E9">
      <w:r>
        <w:separator/>
      </w:r>
    </w:p>
  </w:endnote>
  <w:endnote w:type="continuationSeparator" w:id="0">
    <w:p w14:paraId="39F84920" w14:textId="77777777" w:rsidR="009E7B6C" w:rsidRDefault="009E7B6C" w:rsidP="001E2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36E1" w14:textId="4B6D9BB9" w:rsidR="001E20E9" w:rsidRDefault="00B2400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F49ED25" wp14:editId="384E9E1F">
              <wp:simplePos x="0" y="0"/>
              <wp:positionH relativeFrom="page">
                <wp:posOffset>0</wp:posOffset>
              </wp:positionH>
              <wp:positionV relativeFrom="page">
                <wp:posOffset>10226675</wp:posOffset>
              </wp:positionV>
              <wp:extent cx="7559040" cy="273685"/>
              <wp:effectExtent l="0" t="0" r="0" b="12065"/>
              <wp:wrapNone/>
              <wp:docPr id="1" name="MSIPCM96a24f118d7fc48899a38ebd" descr="{&quot;HashCode&quot;:-1069178508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04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B5186" w14:textId="171E8979" w:rsidR="001E20E9" w:rsidRPr="00F41261" w:rsidRDefault="00F41261" w:rsidP="00F41261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F41261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9ED25" id="_x0000_t202" coordsize="21600,21600" o:spt="202" path="m,l,21600r21600,l21600,xe">
              <v:stroke joinstyle="miter"/>
              <v:path gradientshapeok="t" o:connecttype="rect"/>
            </v:shapetype>
            <v:shape id="MSIPCM96a24f118d7fc48899a38eb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25pt;width:595.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" o:allowincell="f" filled="f" stroked="f">
              <v:textbox inset="20pt,0,,0">
                <w:txbxContent>
                  <w:p w14:paraId="3B3B5186" w14:textId="171E8979" w:rsidR="001E20E9" w:rsidRPr="00F41261" w:rsidRDefault="00F41261" w:rsidP="00F41261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proofErr w:type="spellStart"/>
                    <w:r w:rsidRPr="00F41261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</w:t>
                    </w:r>
                    <w:proofErr w:type="spellEnd"/>
                    <w:r w:rsidRPr="00F41261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 </w:t>
                    </w:r>
                    <w:proofErr w:type="spellStart"/>
                    <w:r w:rsidRPr="00F41261">
                      <w:rPr>
                        <w:rFonts w:ascii="Calibri" w:hAnsi="Calibri" w:cs="Calibri"/>
                        <w:color w:val="000000"/>
                        <w:sz w:val="18"/>
                      </w:rPr>
                      <w:t>informací</w:t>
                    </w:r>
                    <w:proofErr w:type="spellEnd"/>
                    <w:r w:rsidRPr="00F41261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: </w:t>
                    </w:r>
                    <w:proofErr w:type="spellStart"/>
                    <w:r w:rsidRPr="00F41261">
                      <w:rPr>
                        <w:rFonts w:ascii="Calibri" w:hAnsi="Calibri" w:cs="Calibri"/>
                        <w:color w:val="000000"/>
                        <w:sz w:val="18"/>
                      </w:rPr>
                      <w:t>Neveřejné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6F33" w14:textId="77777777" w:rsidR="009E7B6C" w:rsidRDefault="009E7B6C" w:rsidP="001E20E9">
      <w:r>
        <w:separator/>
      </w:r>
    </w:p>
  </w:footnote>
  <w:footnote w:type="continuationSeparator" w:id="0">
    <w:p w14:paraId="4046F5EE" w14:textId="77777777" w:rsidR="009E7B6C" w:rsidRDefault="009E7B6C" w:rsidP="001E2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63"/>
    <w:rsid w:val="000E173D"/>
    <w:rsid w:val="001B0867"/>
    <w:rsid w:val="001E20E9"/>
    <w:rsid w:val="00241C0C"/>
    <w:rsid w:val="002457E8"/>
    <w:rsid w:val="0036203C"/>
    <w:rsid w:val="004543ED"/>
    <w:rsid w:val="004614B3"/>
    <w:rsid w:val="00471AA7"/>
    <w:rsid w:val="004A51B3"/>
    <w:rsid w:val="004E6CAF"/>
    <w:rsid w:val="00591413"/>
    <w:rsid w:val="005C3F17"/>
    <w:rsid w:val="0062227E"/>
    <w:rsid w:val="006D781D"/>
    <w:rsid w:val="006E7B53"/>
    <w:rsid w:val="00714A97"/>
    <w:rsid w:val="00810A63"/>
    <w:rsid w:val="00986C17"/>
    <w:rsid w:val="009E7B6C"/>
    <w:rsid w:val="009F60D2"/>
    <w:rsid w:val="00A01728"/>
    <w:rsid w:val="00A947CC"/>
    <w:rsid w:val="00B24008"/>
    <w:rsid w:val="00B32B9E"/>
    <w:rsid w:val="00B336F0"/>
    <w:rsid w:val="00B75F43"/>
    <w:rsid w:val="00BE0349"/>
    <w:rsid w:val="00BE5AF2"/>
    <w:rsid w:val="00DB215E"/>
    <w:rsid w:val="00E33D59"/>
    <w:rsid w:val="00F41261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6156A"/>
  <w15:docId w15:val="{BEC60F38-BB2B-4A78-85CF-FBD275CD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E20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E20E9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nhideWhenUsed/>
    <w:rsid w:val="001E20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E20E9"/>
    <w:rPr>
      <w:sz w:val="24"/>
      <w:szCs w:val="24"/>
      <w:lang w:val="en-US" w:eastAsia="en-US"/>
    </w:rPr>
  </w:style>
  <w:style w:type="paragraph" w:styleId="Revize">
    <w:name w:val="Revision"/>
    <w:hidden/>
    <w:uiPriority w:val="99"/>
    <w:semiHidden/>
    <w:rsid w:val="00BE034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30EAA-647B-477B-B908-41ACBEE5F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773</Words>
  <Characters>4566</Characters>
  <Application>Microsoft Office Word</Application>
  <DocSecurity>4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Marynčáková Radmila</dc:creator>
  <cp:lastModifiedBy>Davidová Martina</cp:lastModifiedBy>
  <cp:revision>2</cp:revision>
  <dcterms:created xsi:type="dcterms:W3CDTF">2022-08-24T07:43:00Z</dcterms:created>
  <dcterms:modified xsi:type="dcterms:W3CDTF">2022-08-24T07:43:00Z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KUMKREPRODUK_MAJETKU">
    <vt:lpwstr>id &lt;&gt; 0 [Seznam_akci] [Zpusob_cerpani]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2022-08-24T07:43:07Z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39a10d17-dfaf-4b31-82a8-dfa71c79e492</vt:lpwstr>
  </property>
  <property fmtid="{D5CDD505-2E9C-101B-9397-08002B2CF9AE}" pid="9" name="MSIP_Label_215ad6d0-798b-44f9-b3fd-112ad6275fb4_ContentBits">
    <vt:lpwstr>2</vt:lpwstr>
  </property>
</Properties>
</file>