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7B99E" w14:textId="4787FFFD" w:rsidR="006F18DF" w:rsidRDefault="003966FC" w:rsidP="00216E15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I</w:t>
      </w:r>
      <w:r w:rsidRPr="003966FC">
        <w:rPr>
          <w:rFonts w:ascii="Tahoma" w:hAnsi="Tahoma" w:cs="Tahoma"/>
          <w:b/>
          <w:bCs/>
          <w:sz w:val="22"/>
          <w:szCs w:val="22"/>
        </w:rPr>
        <w:t>nformac</w:t>
      </w:r>
      <w:r>
        <w:rPr>
          <w:rFonts w:ascii="Tahoma" w:hAnsi="Tahoma" w:cs="Tahoma"/>
          <w:b/>
          <w:bCs/>
          <w:sz w:val="22"/>
          <w:szCs w:val="22"/>
        </w:rPr>
        <w:t>e</w:t>
      </w:r>
      <w:r w:rsidRPr="003966FC">
        <w:rPr>
          <w:rFonts w:ascii="Tahoma" w:hAnsi="Tahoma" w:cs="Tahoma"/>
          <w:b/>
          <w:bCs/>
          <w:sz w:val="22"/>
          <w:szCs w:val="22"/>
        </w:rPr>
        <w:t xml:space="preserve"> o stavu a rozložení finančních prostředků kraje a o blokovaných prostředcích uložených ve Sberbank CZ, a.s. v</w:t>
      </w:r>
      <w:r>
        <w:rPr>
          <w:rFonts w:ascii="Tahoma" w:hAnsi="Tahoma" w:cs="Tahoma"/>
          <w:b/>
          <w:bCs/>
          <w:sz w:val="22"/>
          <w:szCs w:val="22"/>
        </w:rPr>
        <w:t> </w:t>
      </w:r>
      <w:r w:rsidRPr="003966FC">
        <w:rPr>
          <w:rFonts w:ascii="Tahoma" w:hAnsi="Tahoma" w:cs="Tahoma"/>
          <w:b/>
          <w:bCs/>
          <w:sz w:val="22"/>
          <w:szCs w:val="22"/>
        </w:rPr>
        <w:t>likvidaci</w:t>
      </w:r>
    </w:p>
    <w:p w14:paraId="4461BE0F" w14:textId="47746540" w:rsidR="003966FC" w:rsidRDefault="003966FC" w:rsidP="006F18DF">
      <w:pPr>
        <w:rPr>
          <w:rFonts w:ascii="Tahoma" w:hAnsi="Tahoma" w:cs="Tahoma"/>
          <w:b/>
          <w:bCs/>
          <w:sz w:val="22"/>
          <w:szCs w:val="22"/>
        </w:rPr>
      </w:pPr>
    </w:p>
    <w:p w14:paraId="575D2802" w14:textId="77777777" w:rsidR="003966FC" w:rsidRPr="00CD212D" w:rsidRDefault="003966FC" w:rsidP="006F18DF"/>
    <w:p w14:paraId="01A9B119" w14:textId="7BB11E87" w:rsidR="00F267CD" w:rsidRPr="00CD212D" w:rsidRDefault="00F267CD" w:rsidP="00F267CD">
      <w:pPr>
        <w:spacing w:before="120" w:after="240"/>
        <w:jc w:val="both"/>
        <w:rPr>
          <w:rFonts w:ascii="Tahoma" w:hAnsi="Tahoma" w:cs="Tahoma"/>
          <w:sz w:val="20"/>
          <w:szCs w:val="20"/>
        </w:rPr>
      </w:pPr>
      <w:r w:rsidRPr="00CD212D">
        <w:rPr>
          <w:rFonts w:ascii="Tahoma" w:hAnsi="Tahoma" w:cs="Tahoma"/>
          <w:sz w:val="20"/>
          <w:szCs w:val="20"/>
        </w:rPr>
        <w:t>K datu 3</w:t>
      </w:r>
      <w:r w:rsidR="00123BAA" w:rsidRPr="00CD212D">
        <w:rPr>
          <w:rFonts w:ascii="Tahoma" w:hAnsi="Tahoma" w:cs="Tahoma"/>
          <w:sz w:val="20"/>
          <w:szCs w:val="20"/>
        </w:rPr>
        <w:t>1</w:t>
      </w:r>
      <w:r w:rsidR="006E54B7" w:rsidRPr="00CD212D">
        <w:rPr>
          <w:rFonts w:ascii="Tahoma" w:hAnsi="Tahoma" w:cs="Tahoma"/>
          <w:sz w:val="20"/>
          <w:szCs w:val="20"/>
        </w:rPr>
        <w:t xml:space="preserve">. </w:t>
      </w:r>
      <w:r w:rsidR="00123BAA" w:rsidRPr="00CD212D">
        <w:rPr>
          <w:rFonts w:ascii="Tahoma" w:hAnsi="Tahoma" w:cs="Tahoma"/>
          <w:sz w:val="20"/>
          <w:szCs w:val="20"/>
        </w:rPr>
        <w:t>7</w:t>
      </w:r>
      <w:r w:rsidR="006E54B7" w:rsidRPr="00CD212D">
        <w:rPr>
          <w:rFonts w:ascii="Tahoma" w:hAnsi="Tahoma" w:cs="Tahoma"/>
          <w:sz w:val="20"/>
          <w:szCs w:val="20"/>
        </w:rPr>
        <w:t>. 202</w:t>
      </w:r>
      <w:r w:rsidR="005840DB" w:rsidRPr="00CD212D">
        <w:rPr>
          <w:rFonts w:ascii="Tahoma" w:hAnsi="Tahoma" w:cs="Tahoma"/>
          <w:sz w:val="20"/>
          <w:szCs w:val="20"/>
        </w:rPr>
        <w:t>2</w:t>
      </w:r>
      <w:r w:rsidRPr="00CD212D">
        <w:rPr>
          <w:rFonts w:ascii="Tahoma" w:hAnsi="Tahoma" w:cs="Tahoma"/>
          <w:sz w:val="20"/>
          <w:szCs w:val="20"/>
        </w:rPr>
        <w:t xml:space="preserve"> činil celkový zůstatek všech finančních prostředků kraje </w:t>
      </w:r>
      <w:r w:rsidR="0030090E" w:rsidRPr="00CD212D">
        <w:rPr>
          <w:rFonts w:ascii="Tahoma" w:hAnsi="Tahoma" w:cs="Tahoma"/>
          <w:sz w:val="20"/>
          <w:szCs w:val="20"/>
        </w:rPr>
        <w:t>5.498,3</w:t>
      </w:r>
      <w:r w:rsidRPr="00CD212D">
        <w:rPr>
          <w:rFonts w:ascii="Tahoma" w:hAnsi="Tahoma" w:cs="Tahoma"/>
          <w:sz w:val="20"/>
          <w:szCs w:val="20"/>
        </w:rPr>
        <w:t> mil. Kč. V této hodnotě j</w:t>
      </w:r>
      <w:r w:rsidR="00B4577A" w:rsidRPr="00CD212D">
        <w:rPr>
          <w:rFonts w:ascii="Tahoma" w:hAnsi="Tahoma" w:cs="Tahoma"/>
          <w:sz w:val="20"/>
          <w:szCs w:val="20"/>
        </w:rPr>
        <w:t xml:space="preserve">sou započteny i prostředky </w:t>
      </w:r>
      <w:r w:rsidRPr="00CD212D">
        <w:rPr>
          <w:rFonts w:ascii="Tahoma" w:hAnsi="Tahoma" w:cs="Tahoma"/>
          <w:sz w:val="20"/>
          <w:szCs w:val="20"/>
        </w:rPr>
        <w:t>v pokladně kraje</w:t>
      </w:r>
      <w:r w:rsidR="007A2BCE" w:rsidRPr="00CD212D">
        <w:rPr>
          <w:rFonts w:ascii="Tahoma" w:hAnsi="Tahoma" w:cs="Tahoma"/>
          <w:sz w:val="20"/>
          <w:szCs w:val="20"/>
        </w:rPr>
        <w:t xml:space="preserve">. </w:t>
      </w:r>
      <w:r w:rsidR="00471174" w:rsidRPr="00CD212D">
        <w:rPr>
          <w:rFonts w:ascii="Tahoma" w:hAnsi="Tahoma" w:cs="Tahoma"/>
          <w:sz w:val="20"/>
          <w:szCs w:val="20"/>
        </w:rPr>
        <w:t xml:space="preserve">Mezi tyto finanční prostředky </w:t>
      </w:r>
      <w:r w:rsidR="00017CC1" w:rsidRPr="00CD212D">
        <w:rPr>
          <w:rFonts w:ascii="Tahoma" w:hAnsi="Tahoma" w:cs="Tahoma"/>
          <w:sz w:val="20"/>
          <w:szCs w:val="20"/>
        </w:rPr>
        <w:t>nejsou zahrnuty</w:t>
      </w:r>
      <w:r w:rsidR="00AC5396" w:rsidRPr="00CD212D">
        <w:rPr>
          <w:rFonts w:ascii="Tahoma" w:hAnsi="Tahoma" w:cs="Tahoma"/>
          <w:sz w:val="20"/>
          <w:szCs w:val="20"/>
        </w:rPr>
        <w:t xml:space="preserve"> prostředky na účtech u </w:t>
      </w:r>
      <w:r w:rsidR="001862A9" w:rsidRPr="00CD212D">
        <w:rPr>
          <w:rFonts w:ascii="Tahoma" w:hAnsi="Tahoma" w:cs="Tahoma"/>
          <w:sz w:val="20"/>
          <w:szCs w:val="20"/>
        </w:rPr>
        <w:t>Sberbank CZ, a.s. v</w:t>
      </w:r>
      <w:r w:rsidR="004D5E41" w:rsidRPr="00CD212D">
        <w:rPr>
          <w:rFonts w:ascii="Tahoma" w:hAnsi="Tahoma" w:cs="Tahoma"/>
          <w:sz w:val="20"/>
          <w:szCs w:val="20"/>
        </w:rPr>
        <w:t> </w:t>
      </w:r>
      <w:r w:rsidR="001862A9" w:rsidRPr="00CD212D">
        <w:rPr>
          <w:rFonts w:ascii="Tahoma" w:hAnsi="Tahoma" w:cs="Tahoma"/>
          <w:sz w:val="20"/>
          <w:szCs w:val="20"/>
        </w:rPr>
        <w:t>likvidaci</w:t>
      </w:r>
      <w:r w:rsidR="004D5E41" w:rsidRPr="00CD212D">
        <w:rPr>
          <w:rFonts w:ascii="Tahoma" w:hAnsi="Tahoma" w:cs="Tahoma"/>
          <w:sz w:val="20"/>
          <w:szCs w:val="20"/>
        </w:rPr>
        <w:t xml:space="preserve"> </w:t>
      </w:r>
      <w:r w:rsidR="00C43633" w:rsidRPr="00CD212D">
        <w:rPr>
          <w:rFonts w:ascii="Tahoma" w:hAnsi="Tahoma" w:cs="Tahoma"/>
          <w:sz w:val="20"/>
          <w:szCs w:val="20"/>
        </w:rPr>
        <w:t>(</w:t>
      </w:r>
      <w:r w:rsidR="00017CC1" w:rsidRPr="00CD212D">
        <w:rPr>
          <w:rFonts w:ascii="Tahoma" w:hAnsi="Tahoma" w:cs="Tahoma"/>
          <w:sz w:val="20"/>
          <w:szCs w:val="20"/>
        </w:rPr>
        <w:t>ty jsou od 2.</w:t>
      </w:r>
      <w:r w:rsidR="00D1286A">
        <w:rPr>
          <w:rFonts w:ascii="Tahoma" w:hAnsi="Tahoma" w:cs="Tahoma"/>
          <w:sz w:val="20"/>
          <w:szCs w:val="20"/>
        </w:rPr>
        <w:t> </w:t>
      </w:r>
      <w:r w:rsidR="00017CC1" w:rsidRPr="00CD212D">
        <w:rPr>
          <w:rFonts w:ascii="Tahoma" w:hAnsi="Tahoma" w:cs="Tahoma"/>
          <w:sz w:val="20"/>
          <w:szCs w:val="20"/>
        </w:rPr>
        <w:t>5.</w:t>
      </w:r>
      <w:r w:rsidR="00D1286A">
        <w:rPr>
          <w:rFonts w:ascii="Tahoma" w:hAnsi="Tahoma" w:cs="Tahoma"/>
          <w:sz w:val="20"/>
          <w:szCs w:val="20"/>
        </w:rPr>
        <w:t> </w:t>
      </w:r>
      <w:r w:rsidR="00017CC1" w:rsidRPr="00CD212D">
        <w:rPr>
          <w:rFonts w:ascii="Tahoma" w:hAnsi="Tahoma" w:cs="Tahoma"/>
          <w:sz w:val="20"/>
          <w:szCs w:val="20"/>
        </w:rPr>
        <w:t>2022 vedeny n</w:t>
      </w:r>
      <w:r w:rsidR="00C43633" w:rsidRPr="00CD212D">
        <w:rPr>
          <w:rFonts w:ascii="Tahoma" w:hAnsi="Tahoma" w:cs="Tahoma"/>
          <w:sz w:val="20"/>
          <w:szCs w:val="20"/>
        </w:rPr>
        <w:t>a účtu dlouhodobých pohledávek</w:t>
      </w:r>
      <w:r w:rsidR="00017CC1" w:rsidRPr="00CD212D">
        <w:rPr>
          <w:rFonts w:ascii="Tahoma" w:hAnsi="Tahoma" w:cs="Tahoma"/>
          <w:sz w:val="20"/>
          <w:szCs w:val="20"/>
        </w:rPr>
        <w:t>)</w:t>
      </w:r>
      <w:r w:rsidR="00644BA7" w:rsidRPr="00CD212D">
        <w:rPr>
          <w:rFonts w:ascii="Tahoma" w:hAnsi="Tahoma" w:cs="Tahoma"/>
          <w:sz w:val="20"/>
          <w:szCs w:val="20"/>
        </w:rPr>
        <w:t xml:space="preserve"> a </w:t>
      </w:r>
      <w:r w:rsidR="00471174" w:rsidRPr="00CD212D">
        <w:rPr>
          <w:rFonts w:ascii="Tahoma" w:hAnsi="Tahoma" w:cs="Tahoma"/>
          <w:sz w:val="20"/>
          <w:szCs w:val="20"/>
        </w:rPr>
        <w:t>dále nejsou zahrnuty</w:t>
      </w:r>
      <w:r w:rsidRPr="00CD212D">
        <w:rPr>
          <w:rFonts w:ascii="Tahoma" w:hAnsi="Tahoma" w:cs="Tahoma"/>
          <w:sz w:val="20"/>
          <w:szCs w:val="20"/>
        </w:rPr>
        <w:t xml:space="preserve"> depozitní účty (účty cizích prostředků) a účet pro</w:t>
      </w:r>
      <w:r w:rsidR="00654680" w:rsidRPr="00CD212D">
        <w:rPr>
          <w:rFonts w:ascii="Tahoma" w:hAnsi="Tahoma" w:cs="Tahoma"/>
          <w:sz w:val="20"/>
          <w:szCs w:val="20"/>
        </w:rPr>
        <w:t> </w:t>
      </w:r>
      <w:r w:rsidRPr="00CD212D">
        <w:rPr>
          <w:rFonts w:ascii="Tahoma" w:hAnsi="Tahoma" w:cs="Tahoma"/>
          <w:sz w:val="20"/>
          <w:szCs w:val="20"/>
        </w:rPr>
        <w:t>přenesenou daňovou povinnost DPH.</w:t>
      </w:r>
    </w:p>
    <w:p w14:paraId="65FBAAA7" w14:textId="17A2E75E" w:rsidR="00F267CD" w:rsidRPr="00CD212D" w:rsidRDefault="00801D1C" w:rsidP="00F267CD">
      <w:pPr>
        <w:spacing w:before="120" w:after="240"/>
        <w:jc w:val="both"/>
        <w:rPr>
          <w:rFonts w:ascii="Tahoma" w:hAnsi="Tahoma" w:cs="Tahoma"/>
          <w:sz w:val="20"/>
          <w:szCs w:val="20"/>
        </w:rPr>
      </w:pPr>
      <w:r w:rsidRPr="00CD212D">
        <w:rPr>
          <w:rFonts w:ascii="Tahoma" w:hAnsi="Tahoma" w:cs="Tahoma"/>
          <w:sz w:val="20"/>
          <w:szCs w:val="20"/>
        </w:rPr>
        <w:t xml:space="preserve">Tyto </w:t>
      </w:r>
      <w:r w:rsidR="00F267CD" w:rsidRPr="00CD212D">
        <w:rPr>
          <w:rFonts w:ascii="Tahoma" w:hAnsi="Tahoma" w:cs="Tahoma"/>
          <w:sz w:val="20"/>
          <w:szCs w:val="20"/>
        </w:rPr>
        <w:t>prostředky byly uloženy u 1</w:t>
      </w:r>
      <w:r w:rsidR="003E7770" w:rsidRPr="00CD212D">
        <w:rPr>
          <w:rFonts w:ascii="Tahoma" w:hAnsi="Tahoma" w:cs="Tahoma"/>
          <w:sz w:val="20"/>
          <w:szCs w:val="20"/>
        </w:rPr>
        <w:t>0</w:t>
      </w:r>
      <w:r w:rsidR="00F267CD" w:rsidRPr="00CD212D">
        <w:rPr>
          <w:rFonts w:ascii="Tahoma" w:hAnsi="Tahoma" w:cs="Tahoma"/>
          <w:sz w:val="20"/>
          <w:szCs w:val="20"/>
        </w:rPr>
        <w:t xml:space="preserve"> bank (Česká národní banka (ČNB); Česká spořitelna, a. s. (ČS); Československá obchodní banka, a. s. (ČSOB); J&amp;T Banka, a. s. (JT); Komerční banka, a. s. (KB); MONETA Money Bank, a. s. (MONETA); </w:t>
      </w:r>
      <w:proofErr w:type="spellStart"/>
      <w:r w:rsidR="00F267CD" w:rsidRPr="00CD212D">
        <w:rPr>
          <w:rFonts w:ascii="Tahoma" w:hAnsi="Tahoma" w:cs="Tahoma"/>
          <w:sz w:val="20"/>
          <w:szCs w:val="20"/>
        </w:rPr>
        <w:t>Oberbank</w:t>
      </w:r>
      <w:proofErr w:type="spellEnd"/>
      <w:r w:rsidR="00F267CD" w:rsidRPr="00CD212D">
        <w:rPr>
          <w:rFonts w:ascii="Tahoma" w:hAnsi="Tahoma" w:cs="Tahoma"/>
          <w:sz w:val="20"/>
          <w:szCs w:val="20"/>
        </w:rPr>
        <w:t xml:space="preserve"> AG pobočka Česká republika (OB); PPF Banka, a. s. (PPF); Raiffeisenbank, a. s. (RFB) a </w:t>
      </w:r>
      <w:proofErr w:type="spellStart"/>
      <w:r w:rsidR="00F267CD" w:rsidRPr="00CD212D">
        <w:rPr>
          <w:rFonts w:ascii="Tahoma" w:hAnsi="Tahoma" w:cs="Tahoma"/>
          <w:sz w:val="20"/>
          <w:szCs w:val="20"/>
        </w:rPr>
        <w:t>UniCredit</w:t>
      </w:r>
      <w:proofErr w:type="spellEnd"/>
      <w:r w:rsidR="00F267CD" w:rsidRPr="00CD212D">
        <w:rPr>
          <w:rFonts w:ascii="Tahoma" w:hAnsi="Tahoma" w:cs="Tahoma"/>
          <w:sz w:val="20"/>
          <w:szCs w:val="20"/>
        </w:rPr>
        <w:t xml:space="preserve"> Bank Czech Republic and Slovakia, a. s. (UCB)).</w:t>
      </w:r>
    </w:p>
    <w:p w14:paraId="02CEA6B5" w14:textId="77777777" w:rsidR="00F267CD" w:rsidRPr="00CD212D" w:rsidRDefault="00F267CD" w:rsidP="00F267CD">
      <w:r w:rsidRPr="00CD212D">
        <w:br w:type="page"/>
      </w:r>
    </w:p>
    <w:p w14:paraId="4CDE2B1F" w14:textId="77777777" w:rsidR="00F267CD" w:rsidRPr="00CD212D" w:rsidRDefault="00F267CD" w:rsidP="001C7908">
      <w:pPr>
        <w:pStyle w:val="Styltab"/>
      </w:pPr>
      <w:r w:rsidRPr="00CD212D">
        <w:lastRenderedPageBreak/>
        <w:t>Rozložení finančních prostředků dle typu účtu</w:t>
      </w:r>
      <w:r w:rsidRPr="00CD212D">
        <w:tab/>
        <w:t>(v mil. Kč)</w:t>
      </w:r>
    </w:p>
    <w:tbl>
      <w:tblPr>
        <w:tblStyle w:val="Mkatabulky"/>
        <w:tblW w:w="9718" w:type="dxa"/>
        <w:tblLayout w:type="fixed"/>
        <w:tblLook w:val="04A0" w:firstRow="1" w:lastRow="0" w:firstColumn="1" w:lastColumn="0" w:noHBand="0" w:noVBand="1"/>
      </w:tblPr>
      <w:tblGrid>
        <w:gridCol w:w="1361"/>
        <w:gridCol w:w="5669"/>
        <w:gridCol w:w="1344"/>
        <w:gridCol w:w="1344"/>
      </w:tblGrid>
      <w:tr w:rsidR="00CD212D" w:rsidRPr="00CD212D" w14:paraId="053332D3" w14:textId="77777777" w:rsidTr="00140102">
        <w:trPr>
          <w:trHeight w:val="866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29150A" w14:textId="77777777" w:rsidR="00F267CD" w:rsidRPr="00CD212D" w:rsidRDefault="00F267CD" w:rsidP="00140102">
            <w:pPr>
              <w:tabs>
                <w:tab w:val="decimal" w:pos="467"/>
              </w:tabs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CD212D">
              <w:rPr>
                <w:rFonts w:ascii="Tahoma" w:hAnsi="Tahoma" w:cs="Tahoma"/>
                <w:b/>
                <w:sz w:val="17"/>
                <w:szCs w:val="17"/>
              </w:rPr>
              <w:t>Typ účtu</w:t>
            </w:r>
          </w:p>
        </w:tc>
        <w:tc>
          <w:tcPr>
            <w:tcW w:w="56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18E3C4" w14:textId="77777777" w:rsidR="00F267CD" w:rsidRPr="00CD212D" w:rsidRDefault="00F267CD" w:rsidP="00140102">
            <w:pPr>
              <w:tabs>
                <w:tab w:val="decimal" w:pos="467"/>
              </w:tabs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CD212D">
              <w:rPr>
                <w:rFonts w:ascii="Tahoma" w:hAnsi="Tahoma" w:cs="Tahoma"/>
                <w:b/>
                <w:sz w:val="17"/>
                <w:szCs w:val="17"/>
              </w:rPr>
              <w:t>Poznámka</w:t>
            </w:r>
          </w:p>
        </w:tc>
        <w:tc>
          <w:tcPr>
            <w:tcW w:w="13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E6CCD1" w14:textId="6770E283" w:rsidR="00F267CD" w:rsidRPr="00CD212D" w:rsidRDefault="00F267CD" w:rsidP="00140102">
            <w:pPr>
              <w:tabs>
                <w:tab w:val="decimal" w:pos="467"/>
              </w:tabs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CD212D">
              <w:rPr>
                <w:rFonts w:ascii="Tahoma" w:hAnsi="Tahoma" w:cs="Tahoma"/>
                <w:b/>
                <w:sz w:val="17"/>
                <w:szCs w:val="17"/>
              </w:rPr>
              <w:t>Výše úložky k</w:t>
            </w:r>
            <w:r w:rsidR="009B1181" w:rsidRPr="00CD212D">
              <w:rPr>
                <w:rFonts w:ascii="Tahoma" w:hAnsi="Tahoma" w:cs="Tahoma"/>
                <w:b/>
                <w:sz w:val="17"/>
                <w:szCs w:val="17"/>
              </w:rPr>
              <w:t> </w:t>
            </w:r>
            <w:r w:rsidRPr="00CD212D">
              <w:rPr>
                <w:rFonts w:ascii="Tahoma" w:hAnsi="Tahoma" w:cs="Tahoma"/>
                <w:b/>
                <w:sz w:val="17"/>
                <w:szCs w:val="17"/>
              </w:rPr>
              <w:t>3</w:t>
            </w:r>
            <w:r w:rsidR="00321B61" w:rsidRPr="00CD212D">
              <w:rPr>
                <w:rFonts w:ascii="Tahoma" w:hAnsi="Tahoma" w:cs="Tahoma"/>
                <w:b/>
                <w:sz w:val="17"/>
                <w:szCs w:val="17"/>
              </w:rPr>
              <w:t>1</w:t>
            </w:r>
            <w:r w:rsidR="009B1181" w:rsidRPr="00CD212D">
              <w:rPr>
                <w:rFonts w:ascii="Tahoma" w:hAnsi="Tahoma" w:cs="Tahoma"/>
                <w:b/>
                <w:sz w:val="17"/>
                <w:szCs w:val="17"/>
              </w:rPr>
              <w:t>.</w:t>
            </w:r>
            <w:r w:rsidR="001C7908">
              <w:rPr>
                <w:rFonts w:ascii="Tahoma" w:hAnsi="Tahoma" w:cs="Tahoma"/>
                <w:b/>
                <w:sz w:val="17"/>
                <w:szCs w:val="17"/>
              </w:rPr>
              <w:t>0</w:t>
            </w:r>
            <w:r w:rsidR="009B1181" w:rsidRPr="00CD212D">
              <w:rPr>
                <w:rFonts w:ascii="Tahoma" w:hAnsi="Tahoma" w:cs="Tahoma"/>
                <w:b/>
                <w:sz w:val="17"/>
                <w:szCs w:val="17"/>
              </w:rPr>
              <w:t>7.2022</w:t>
            </w:r>
            <w:r w:rsidRPr="00CD212D">
              <w:rPr>
                <w:rFonts w:ascii="Tahoma" w:hAnsi="Tahoma" w:cs="Tahoma"/>
                <w:b/>
                <w:sz w:val="17"/>
                <w:szCs w:val="17"/>
              </w:rPr>
              <w:t xml:space="preserve"> (v mil. Kč)</w:t>
            </w:r>
          </w:p>
        </w:tc>
        <w:tc>
          <w:tcPr>
            <w:tcW w:w="13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C4D03" w14:textId="70AEA41D" w:rsidR="00F267CD" w:rsidRPr="00CD212D" w:rsidRDefault="00F267CD" w:rsidP="00140102">
            <w:pPr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CD212D">
              <w:rPr>
                <w:rFonts w:ascii="Tahoma" w:hAnsi="Tahoma" w:cs="Tahoma"/>
                <w:b/>
                <w:sz w:val="17"/>
                <w:szCs w:val="17"/>
              </w:rPr>
              <w:t>Orientační úročení k 3</w:t>
            </w:r>
            <w:r w:rsidR="009B1181" w:rsidRPr="00CD212D">
              <w:rPr>
                <w:rFonts w:ascii="Tahoma" w:hAnsi="Tahoma" w:cs="Tahoma"/>
                <w:b/>
                <w:sz w:val="17"/>
                <w:szCs w:val="17"/>
              </w:rPr>
              <w:t>1</w:t>
            </w:r>
            <w:r w:rsidRPr="00CD212D">
              <w:rPr>
                <w:rFonts w:ascii="Tahoma" w:hAnsi="Tahoma" w:cs="Tahoma"/>
                <w:b/>
                <w:sz w:val="17"/>
                <w:szCs w:val="17"/>
              </w:rPr>
              <w:t>.</w:t>
            </w:r>
            <w:r w:rsidR="001C7908">
              <w:rPr>
                <w:rFonts w:ascii="Tahoma" w:hAnsi="Tahoma" w:cs="Tahoma"/>
                <w:b/>
                <w:sz w:val="17"/>
                <w:szCs w:val="17"/>
              </w:rPr>
              <w:t>0</w:t>
            </w:r>
            <w:r w:rsidR="009B1181" w:rsidRPr="00CD212D">
              <w:rPr>
                <w:rFonts w:ascii="Tahoma" w:hAnsi="Tahoma" w:cs="Tahoma"/>
                <w:b/>
                <w:sz w:val="17"/>
                <w:szCs w:val="17"/>
              </w:rPr>
              <w:t>7</w:t>
            </w:r>
            <w:r w:rsidR="00110C05" w:rsidRPr="00CD212D">
              <w:rPr>
                <w:rFonts w:ascii="Tahoma" w:hAnsi="Tahoma" w:cs="Tahoma"/>
                <w:b/>
                <w:sz w:val="17"/>
                <w:szCs w:val="17"/>
              </w:rPr>
              <w:t>.2022</w:t>
            </w:r>
            <w:r w:rsidRPr="00CD212D">
              <w:rPr>
                <w:rFonts w:ascii="Tahoma" w:hAnsi="Tahoma" w:cs="Tahoma"/>
                <w:b/>
                <w:sz w:val="17"/>
                <w:szCs w:val="17"/>
              </w:rPr>
              <w:t xml:space="preserve"> (v % p. a.)</w:t>
            </w:r>
          </w:p>
        </w:tc>
      </w:tr>
      <w:tr w:rsidR="00CD212D" w:rsidRPr="00CD212D" w14:paraId="2D15D533" w14:textId="77777777" w:rsidTr="00140102">
        <w:trPr>
          <w:trHeight w:val="1135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318E1D" w14:textId="77777777" w:rsidR="00F267CD" w:rsidRPr="00CD212D" w:rsidRDefault="00F267CD" w:rsidP="00140102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Účty peněžních fondů</w:t>
            </w:r>
          </w:p>
        </w:tc>
        <w:tc>
          <w:tcPr>
            <w:tcW w:w="5669" w:type="dxa"/>
            <w:tcBorders>
              <w:top w:val="single" w:sz="12" w:space="0" w:color="auto"/>
            </w:tcBorders>
          </w:tcPr>
          <w:p w14:paraId="4025B09F" w14:textId="46C07A3B" w:rsidR="00F267CD" w:rsidRPr="00CD212D" w:rsidRDefault="00F267CD" w:rsidP="00140102">
            <w:pPr>
              <w:spacing w:before="60" w:after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Fond životního prostředí, sociální, finančních zdrojů Jessica, sociálních služeb (tyto napojeny do systému s vyšším úrokovým zhodnocením cash-</w:t>
            </w:r>
            <w:proofErr w:type="spellStart"/>
            <w:r w:rsidRPr="00CD212D">
              <w:rPr>
                <w:rFonts w:ascii="Tahoma" w:hAnsi="Tahoma" w:cs="Tahoma"/>
                <w:sz w:val="17"/>
                <w:szCs w:val="17"/>
              </w:rPr>
              <w:t>pooling</w:t>
            </w:r>
            <w:proofErr w:type="spellEnd"/>
            <w:r w:rsidRPr="00CD212D">
              <w:rPr>
                <w:rFonts w:ascii="Tahoma" w:hAnsi="Tahoma" w:cs="Tahoma"/>
                <w:sz w:val="17"/>
                <w:szCs w:val="17"/>
              </w:rPr>
              <w:t>), fond zajišťovací a fond pro financování strategických projektů Moravskoslezského kraje (nastaveno zvýhodněné úročení).</w:t>
            </w:r>
          </w:p>
        </w:tc>
        <w:tc>
          <w:tcPr>
            <w:tcW w:w="1344" w:type="dxa"/>
            <w:tcBorders>
              <w:top w:val="single" w:sz="12" w:space="0" w:color="auto"/>
            </w:tcBorders>
            <w:vAlign w:val="center"/>
          </w:tcPr>
          <w:p w14:paraId="00F5A58C" w14:textId="59E316AF" w:rsidR="00F267CD" w:rsidRPr="00CD212D" w:rsidRDefault="00AE41FD" w:rsidP="00F65AC6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1.</w:t>
            </w:r>
            <w:r w:rsidR="006E4C6B" w:rsidRPr="00CD212D">
              <w:rPr>
                <w:rFonts w:ascii="Tahoma" w:hAnsi="Tahoma" w:cs="Tahoma"/>
                <w:sz w:val="17"/>
                <w:szCs w:val="17"/>
              </w:rPr>
              <w:t>484,5</w:t>
            </w:r>
          </w:p>
        </w:tc>
        <w:tc>
          <w:tcPr>
            <w:tcW w:w="13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DCA0E8" w14:textId="0AE9AF7C" w:rsidR="00F267CD" w:rsidRPr="00CD212D" w:rsidRDefault="006E4C6B" w:rsidP="0014010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6,33</w:t>
            </w:r>
            <w:r w:rsidR="005C1B79" w:rsidRPr="00CD212D">
              <w:rPr>
                <w:rFonts w:ascii="Tahoma" w:hAnsi="Tahoma" w:cs="Tahoma"/>
                <w:sz w:val="17"/>
                <w:szCs w:val="17"/>
              </w:rPr>
              <w:t>-</w:t>
            </w:r>
            <w:r w:rsidRPr="00CD212D">
              <w:rPr>
                <w:rFonts w:ascii="Tahoma" w:hAnsi="Tahoma" w:cs="Tahoma"/>
                <w:sz w:val="17"/>
                <w:szCs w:val="17"/>
              </w:rPr>
              <w:t>6,50</w:t>
            </w:r>
          </w:p>
        </w:tc>
      </w:tr>
      <w:tr w:rsidR="00CD212D" w:rsidRPr="00CD212D" w14:paraId="43CB821A" w14:textId="77777777" w:rsidTr="00140102"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39A0E0B7" w14:textId="77777777" w:rsidR="00F267CD" w:rsidRPr="00CD212D" w:rsidRDefault="00F267CD" w:rsidP="00140102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Zhodnocovací účty s výpovědní lhůtou</w:t>
            </w:r>
          </w:p>
        </w:tc>
        <w:tc>
          <w:tcPr>
            <w:tcW w:w="5669" w:type="dxa"/>
          </w:tcPr>
          <w:p w14:paraId="1FCD0846" w14:textId="49F36BCB" w:rsidR="00272291" w:rsidRPr="00CD212D" w:rsidRDefault="0026747E" w:rsidP="00272291">
            <w:pPr>
              <w:numPr>
                <w:ilvl w:val="0"/>
                <w:numId w:val="3"/>
              </w:numPr>
              <w:tabs>
                <w:tab w:val="left" w:pos="337"/>
                <w:tab w:val="left" w:pos="1080"/>
              </w:tabs>
              <w:spacing w:before="60" w:after="60"/>
              <w:ind w:left="337" w:hanging="337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 xml:space="preserve">100,0 mil. Kč na termínovaném vkladu u ČNB </w:t>
            </w:r>
            <w:r w:rsidR="008777DF" w:rsidRPr="00CD212D">
              <w:rPr>
                <w:rFonts w:ascii="Tahoma" w:hAnsi="Tahoma" w:cs="Tahoma"/>
                <w:sz w:val="17"/>
                <w:szCs w:val="17"/>
              </w:rPr>
              <w:t>s termínem ukončení vkladu 20.12.2022</w:t>
            </w:r>
            <w:r w:rsidR="004A4689" w:rsidRPr="00CD212D"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489B80F4" w14:textId="0395E4E1" w:rsidR="00E73644" w:rsidRPr="00CD212D" w:rsidRDefault="00E73644" w:rsidP="00272291">
            <w:pPr>
              <w:numPr>
                <w:ilvl w:val="0"/>
                <w:numId w:val="3"/>
              </w:numPr>
              <w:tabs>
                <w:tab w:val="left" w:pos="337"/>
                <w:tab w:val="left" w:pos="1080"/>
              </w:tabs>
              <w:spacing w:before="60" w:after="60"/>
              <w:ind w:left="337" w:hanging="337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 xml:space="preserve">200,0 mil. Kč na vkladovém účtu </w:t>
            </w:r>
            <w:r w:rsidR="006E1B88" w:rsidRPr="00CD212D">
              <w:rPr>
                <w:rFonts w:ascii="Tahoma" w:hAnsi="Tahoma" w:cs="Tahoma"/>
                <w:sz w:val="17"/>
                <w:szCs w:val="17"/>
              </w:rPr>
              <w:t>u JT s 1denní výpovědí</w:t>
            </w:r>
            <w:r w:rsidR="004A4689" w:rsidRPr="00CD212D">
              <w:rPr>
                <w:rFonts w:ascii="Tahoma" w:hAnsi="Tahoma" w:cs="Tahoma"/>
                <w:sz w:val="17"/>
                <w:szCs w:val="17"/>
              </w:rPr>
              <w:t>.</w:t>
            </w:r>
          </w:p>
        </w:tc>
        <w:tc>
          <w:tcPr>
            <w:tcW w:w="1344" w:type="dxa"/>
            <w:vAlign w:val="center"/>
          </w:tcPr>
          <w:p w14:paraId="10AEE53D" w14:textId="7AC9C9BC" w:rsidR="00F267CD" w:rsidRPr="00CD212D" w:rsidRDefault="007E3A5F" w:rsidP="00F65AC6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100</w:t>
            </w:r>
            <w:r w:rsidR="006C74C6" w:rsidRPr="00CD212D">
              <w:rPr>
                <w:rFonts w:ascii="Tahoma" w:hAnsi="Tahoma" w:cs="Tahoma"/>
                <w:sz w:val="17"/>
                <w:szCs w:val="17"/>
              </w:rPr>
              <w:t>,0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209D0B69" w14:textId="6D6CC50A" w:rsidR="00F267CD" w:rsidRPr="00CD212D" w:rsidRDefault="000A05F4" w:rsidP="0014010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1,</w:t>
            </w:r>
            <w:r w:rsidR="007E3A5F" w:rsidRPr="00CD212D">
              <w:rPr>
                <w:rFonts w:ascii="Tahoma" w:hAnsi="Tahoma" w:cs="Tahoma"/>
                <w:sz w:val="17"/>
                <w:szCs w:val="17"/>
              </w:rPr>
              <w:t>50</w:t>
            </w:r>
            <w:r w:rsidR="009B1181" w:rsidRPr="00CD212D">
              <w:rPr>
                <w:rFonts w:ascii="Tahoma" w:hAnsi="Tahoma" w:cs="Tahoma"/>
                <w:sz w:val="17"/>
                <w:szCs w:val="17"/>
              </w:rPr>
              <w:t>-6,00</w:t>
            </w:r>
          </w:p>
        </w:tc>
      </w:tr>
      <w:tr w:rsidR="00CD212D" w:rsidRPr="00CD212D" w14:paraId="39CFC8D3" w14:textId="77777777" w:rsidTr="00140102"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714AF9CE" w14:textId="3E6242B0" w:rsidR="00F267CD" w:rsidRPr="00CD212D" w:rsidRDefault="00F267CD" w:rsidP="00140102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Zhodnocovací účty bez výpovědní lhůty</w:t>
            </w:r>
          </w:p>
        </w:tc>
        <w:tc>
          <w:tcPr>
            <w:tcW w:w="5669" w:type="dxa"/>
          </w:tcPr>
          <w:p w14:paraId="645E5649" w14:textId="66DFB413" w:rsidR="00F267CD" w:rsidRPr="00CD212D" w:rsidRDefault="00BB2555" w:rsidP="00F267CD">
            <w:pPr>
              <w:numPr>
                <w:ilvl w:val="0"/>
                <w:numId w:val="4"/>
              </w:numPr>
              <w:spacing w:before="60"/>
              <w:ind w:left="334" w:hanging="357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20,</w:t>
            </w:r>
            <w:r w:rsidR="004A5C22" w:rsidRPr="00CD212D">
              <w:rPr>
                <w:rFonts w:ascii="Tahoma" w:hAnsi="Tahoma" w:cs="Tahoma"/>
                <w:sz w:val="17"/>
                <w:szCs w:val="17"/>
              </w:rPr>
              <w:t>6</w:t>
            </w:r>
            <w:r w:rsidR="00F267CD" w:rsidRPr="00CD212D">
              <w:rPr>
                <w:rFonts w:ascii="Tahoma" w:hAnsi="Tahoma" w:cs="Tahoma"/>
                <w:sz w:val="17"/>
                <w:szCs w:val="17"/>
              </w:rPr>
              <w:t> mil. Kč na běžném účtu u PPF se zvýhodněným úročením,</w:t>
            </w:r>
          </w:p>
          <w:p w14:paraId="27DDC465" w14:textId="597561F4" w:rsidR="00F267CD" w:rsidRPr="00CD212D" w:rsidRDefault="003351B9" w:rsidP="0088482B">
            <w:pPr>
              <w:numPr>
                <w:ilvl w:val="0"/>
                <w:numId w:val="4"/>
              </w:numPr>
              <w:ind w:left="334" w:hanging="357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1</w:t>
            </w:r>
            <w:r w:rsidR="00BB2555" w:rsidRPr="00CD212D">
              <w:rPr>
                <w:rFonts w:ascii="Tahoma" w:hAnsi="Tahoma" w:cs="Tahoma"/>
                <w:sz w:val="17"/>
                <w:szCs w:val="17"/>
              </w:rPr>
              <w:t>01,0</w:t>
            </w:r>
            <w:r w:rsidR="002B3633" w:rsidRPr="00CD212D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F267CD" w:rsidRPr="00CD212D">
              <w:rPr>
                <w:rFonts w:ascii="Tahoma" w:hAnsi="Tahoma" w:cs="Tahoma"/>
                <w:sz w:val="17"/>
                <w:szCs w:val="17"/>
              </w:rPr>
              <w:t xml:space="preserve">mil. Kč na běžném účtu </w:t>
            </w:r>
            <w:r w:rsidR="00522029" w:rsidRPr="00CD212D">
              <w:rPr>
                <w:rFonts w:ascii="Tahoma" w:hAnsi="Tahoma" w:cs="Tahoma"/>
                <w:sz w:val="17"/>
                <w:szCs w:val="17"/>
              </w:rPr>
              <w:t xml:space="preserve">u OB </w:t>
            </w:r>
            <w:r w:rsidR="00F267CD" w:rsidRPr="00CD212D">
              <w:rPr>
                <w:rFonts w:ascii="Tahoma" w:hAnsi="Tahoma" w:cs="Tahoma"/>
                <w:sz w:val="17"/>
                <w:szCs w:val="17"/>
              </w:rPr>
              <w:t>se zvýhodněným úročením</w:t>
            </w:r>
            <w:r w:rsidR="00522029" w:rsidRPr="00CD212D"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1CE95850" w14:textId="261B8D7C" w:rsidR="00FC1EC7" w:rsidRPr="00CD212D" w:rsidRDefault="00BB2555" w:rsidP="0088482B">
            <w:pPr>
              <w:numPr>
                <w:ilvl w:val="0"/>
                <w:numId w:val="4"/>
              </w:numPr>
              <w:ind w:left="334" w:hanging="357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2,6</w:t>
            </w:r>
            <w:r w:rsidR="00A96444" w:rsidRPr="00CD212D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FC1EC7" w:rsidRPr="00CD212D">
              <w:rPr>
                <w:rFonts w:ascii="Tahoma" w:hAnsi="Tahoma" w:cs="Tahoma"/>
                <w:sz w:val="17"/>
                <w:szCs w:val="17"/>
              </w:rPr>
              <w:t>mil. Kč na běžném účtu u RFB se zvýhodněným úročením</w:t>
            </w:r>
            <w:r w:rsidR="007439B2" w:rsidRPr="00CD212D"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19A93352" w14:textId="13A0388C" w:rsidR="007439B2" w:rsidRPr="00CD212D" w:rsidRDefault="007439B2" w:rsidP="0088482B">
            <w:pPr>
              <w:numPr>
                <w:ilvl w:val="0"/>
                <w:numId w:val="4"/>
              </w:numPr>
              <w:ind w:left="334" w:hanging="357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75,</w:t>
            </w:r>
            <w:r w:rsidR="00BB2555" w:rsidRPr="00CD212D">
              <w:rPr>
                <w:rFonts w:ascii="Tahoma" w:hAnsi="Tahoma" w:cs="Tahoma"/>
                <w:sz w:val="17"/>
                <w:szCs w:val="17"/>
              </w:rPr>
              <w:t>5</w:t>
            </w:r>
            <w:r w:rsidRPr="00CD212D">
              <w:rPr>
                <w:rFonts w:ascii="Tahoma" w:hAnsi="Tahoma" w:cs="Tahoma"/>
                <w:sz w:val="17"/>
                <w:szCs w:val="17"/>
              </w:rPr>
              <w:t xml:space="preserve"> mil. Kč na spořícím účtu u ČS se zvýhodněným úročením.</w:t>
            </w:r>
          </w:p>
        </w:tc>
        <w:tc>
          <w:tcPr>
            <w:tcW w:w="1344" w:type="dxa"/>
            <w:vAlign w:val="center"/>
          </w:tcPr>
          <w:p w14:paraId="0B227FC6" w14:textId="160E718B" w:rsidR="00F267CD" w:rsidRPr="00CD212D" w:rsidRDefault="009B1181" w:rsidP="00F65AC6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199,7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458C7E22" w14:textId="269D1E6B" w:rsidR="00F267CD" w:rsidRPr="00CD212D" w:rsidRDefault="00923B80" w:rsidP="0014010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1,20</w:t>
            </w:r>
            <w:r w:rsidR="00514D15" w:rsidRPr="00CD212D">
              <w:rPr>
                <w:rFonts w:ascii="Tahoma" w:hAnsi="Tahoma" w:cs="Tahoma"/>
                <w:sz w:val="17"/>
                <w:szCs w:val="17"/>
              </w:rPr>
              <w:t>–</w:t>
            </w:r>
            <w:r w:rsidR="00FE7521" w:rsidRPr="00CD212D">
              <w:rPr>
                <w:rFonts w:ascii="Tahoma" w:hAnsi="Tahoma" w:cs="Tahoma"/>
                <w:sz w:val="17"/>
                <w:szCs w:val="17"/>
              </w:rPr>
              <w:t>6,50</w:t>
            </w:r>
          </w:p>
        </w:tc>
      </w:tr>
      <w:tr w:rsidR="00CD212D" w:rsidRPr="00CD212D" w14:paraId="30CE8D48" w14:textId="77777777" w:rsidTr="00140102"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4A370116" w14:textId="1A926A0D" w:rsidR="00530755" w:rsidRPr="00CD212D" w:rsidRDefault="00530755" w:rsidP="00140102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Virtuální účty</w:t>
            </w:r>
            <w:r w:rsidR="006A3390" w:rsidRPr="00CD212D">
              <w:rPr>
                <w:rFonts w:ascii="Tahoma" w:hAnsi="Tahoma" w:cs="Tahoma"/>
                <w:sz w:val="17"/>
                <w:szCs w:val="17"/>
              </w:rPr>
              <w:t xml:space="preserve"> (prostředky </w:t>
            </w:r>
            <w:r w:rsidR="00FE4294" w:rsidRPr="00CD212D">
              <w:rPr>
                <w:rFonts w:ascii="Tahoma" w:hAnsi="Tahoma" w:cs="Tahoma"/>
                <w:sz w:val="17"/>
                <w:szCs w:val="17"/>
              </w:rPr>
              <w:t>vyvedeny na technický účet banky)</w:t>
            </w:r>
          </w:p>
        </w:tc>
        <w:tc>
          <w:tcPr>
            <w:tcW w:w="5669" w:type="dxa"/>
          </w:tcPr>
          <w:p w14:paraId="204679F5" w14:textId="50E475FE" w:rsidR="002F31AE" w:rsidRPr="00CD212D" w:rsidRDefault="00010974" w:rsidP="00923B80">
            <w:pPr>
              <w:pStyle w:val="Odstavecseseznamem"/>
              <w:numPr>
                <w:ilvl w:val="0"/>
                <w:numId w:val="6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6</w:t>
            </w:r>
            <w:r w:rsidR="00FE7521" w:rsidRPr="00CD212D">
              <w:rPr>
                <w:rFonts w:ascii="Tahoma" w:hAnsi="Tahoma" w:cs="Tahoma"/>
                <w:sz w:val="17"/>
                <w:szCs w:val="17"/>
              </w:rPr>
              <w:t>5</w:t>
            </w:r>
            <w:r w:rsidR="00F52DDD" w:rsidRPr="00CD212D">
              <w:rPr>
                <w:rFonts w:ascii="Tahoma" w:hAnsi="Tahoma" w:cs="Tahoma"/>
                <w:sz w:val="17"/>
                <w:szCs w:val="17"/>
              </w:rPr>
              <w:t>0,0 mil. Kč u ČS</w:t>
            </w:r>
            <w:r w:rsidR="00D43DF5" w:rsidRPr="00CD212D">
              <w:rPr>
                <w:rFonts w:ascii="Tahoma" w:hAnsi="Tahoma" w:cs="Tahoma"/>
                <w:sz w:val="17"/>
                <w:szCs w:val="17"/>
              </w:rPr>
              <w:t xml:space="preserve"> se zvýhodněným úročením do </w:t>
            </w:r>
            <w:r w:rsidR="00B575B2" w:rsidRPr="00CD212D">
              <w:rPr>
                <w:rFonts w:ascii="Tahoma" w:hAnsi="Tahoma" w:cs="Tahoma"/>
                <w:sz w:val="17"/>
                <w:szCs w:val="17"/>
              </w:rPr>
              <w:t>05.08.2022</w:t>
            </w:r>
            <w:r w:rsidR="00F52DDD" w:rsidRPr="00CD212D"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2FF4AD88" w14:textId="48183A55" w:rsidR="00F52DDD" w:rsidRPr="00CD212D" w:rsidRDefault="00B575B2" w:rsidP="00923B80">
            <w:pPr>
              <w:pStyle w:val="Odstavecseseznamem"/>
              <w:numPr>
                <w:ilvl w:val="0"/>
                <w:numId w:val="6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585</w:t>
            </w:r>
            <w:r w:rsidR="00F52DDD" w:rsidRPr="00CD212D">
              <w:rPr>
                <w:rFonts w:ascii="Tahoma" w:hAnsi="Tahoma" w:cs="Tahoma"/>
                <w:sz w:val="17"/>
                <w:szCs w:val="17"/>
              </w:rPr>
              <w:t>,0 mil. Kč ČSOB</w:t>
            </w:r>
            <w:r w:rsidR="00D43DF5" w:rsidRPr="00CD212D">
              <w:rPr>
                <w:rFonts w:ascii="Tahoma" w:hAnsi="Tahoma" w:cs="Tahoma"/>
                <w:sz w:val="17"/>
                <w:szCs w:val="17"/>
              </w:rPr>
              <w:t xml:space="preserve"> se zvýhodněným úročením do </w:t>
            </w:r>
            <w:r w:rsidRPr="00CD212D">
              <w:rPr>
                <w:rFonts w:ascii="Tahoma" w:hAnsi="Tahoma" w:cs="Tahoma"/>
                <w:sz w:val="17"/>
                <w:szCs w:val="17"/>
              </w:rPr>
              <w:t>04.08.2022</w:t>
            </w:r>
            <w:r w:rsidR="00F52DDD" w:rsidRPr="00CD212D"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70782147" w14:textId="77777777" w:rsidR="00EC6529" w:rsidRPr="00CD212D" w:rsidRDefault="00F52DDD" w:rsidP="0061717B">
            <w:pPr>
              <w:pStyle w:val="Odstavecseseznamem"/>
              <w:numPr>
                <w:ilvl w:val="0"/>
                <w:numId w:val="6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30</w:t>
            </w:r>
            <w:r w:rsidR="003000C4" w:rsidRPr="00CD212D">
              <w:rPr>
                <w:rFonts w:ascii="Tahoma" w:hAnsi="Tahoma" w:cs="Tahoma"/>
                <w:sz w:val="17"/>
                <w:szCs w:val="17"/>
              </w:rPr>
              <w:t>5</w:t>
            </w:r>
            <w:r w:rsidRPr="00CD212D">
              <w:rPr>
                <w:rFonts w:ascii="Tahoma" w:hAnsi="Tahoma" w:cs="Tahoma"/>
                <w:sz w:val="17"/>
                <w:szCs w:val="17"/>
              </w:rPr>
              <w:t>,0 mil. Kč u KB</w:t>
            </w:r>
            <w:r w:rsidR="00ED2D03" w:rsidRPr="00CD212D">
              <w:rPr>
                <w:rFonts w:ascii="Tahoma" w:hAnsi="Tahoma" w:cs="Tahoma"/>
                <w:sz w:val="17"/>
                <w:szCs w:val="17"/>
              </w:rPr>
              <w:t xml:space="preserve"> se zvýhodněným úročením do </w:t>
            </w:r>
            <w:r w:rsidR="003000C4" w:rsidRPr="00CD212D">
              <w:rPr>
                <w:rFonts w:ascii="Tahoma" w:hAnsi="Tahoma" w:cs="Tahoma"/>
                <w:sz w:val="17"/>
                <w:szCs w:val="17"/>
              </w:rPr>
              <w:t>01.08.2022</w:t>
            </w:r>
            <w:r w:rsidR="004A4689" w:rsidRPr="00CD212D"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3B317B44" w14:textId="024AA2E5" w:rsidR="004A4689" w:rsidRPr="00CD212D" w:rsidRDefault="004A4689" w:rsidP="0061717B">
            <w:pPr>
              <w:pStyle w:val="Odstavecseseznamem"/>
              <w:numPr>
                <w:ilvl w:val="0"/>
                <w:numId w:val="6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 xml:space="preserve">200,0 mil. Kč u RFB se zvýhodněným úročením do </w:t>
            </w:r>
            <w:r w:rsidR="00A326B7" w:rsidRPr="00CD212D">
              <w:rPr>
                <w:rFonts w:ascii="Tahoma" w:hAnsi="Tahoma" w:cs="Tahoma"/>
                <w:sz w:val="17"/>
                <w:szCs w:val="17"/>
              </w:rPr>
              <w:t>05.08.2022.</w:t>
            </w:r>
          </w:p>
        </w:tc>
        <w:tc>
          <w:tcPr>
            <w:tcW w:w="1344" w:type="dxa"/>
            <w:vAlign w:val="center"/>
          </w:tcPr>
          <w:p w14:paraId="7452A41C" w14:textId="38092C77" w:rsidR="00530755" w:rsidRPr="00CD212D" w:rsidRDefault="00A509F2" w:rsidP="00F65AC6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1</w:t>
            </w:r>
            <w:r w:rsidR="002D265B" w:rsidRPr="00CD212D">
              <w:rPr>
                <w:rFonts w:ascii="Tahoma" w:hAnsi="Tahoma" w:cs="Tahoma"/>
                <w:sz w:val="17"/>
                <w:szCs w:val="17"/>
              </w:rPr>
              <w:t>.</w:t>
            </w:r>
            <w:r w:rsidR="00B55C08" w:rsidRPr="00CD212D">
              <w:rPr>
                <w:rFonts w:ascii="Tahoma" w:hAnsi="Tahoma" w:cs="Tahoma"/>
                <w:sz w:val="17"/>
                <w:szCs w:val="17"/>
              </w:rPr>
              <w:t>740</w:t>
            </w:r>
            <w:r w:rsidR="00010974" w:rsidRPr="00CD212D">
              <w:rPr>
                <w:rFonts w:ascii="Tahoma" w:hAnsi="Tahoma" w:cs="Tahoma"/>
                <w:sz w:val="17"/>
                <w:szCs w:val="17"/>
              </w:rPr>
              <w:t>,0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216EC028" w14:textId="15FE8724" w:rsidR="00530755" w:rsidRPr="00CD212D" w:rsidRDefault="00A326B7" w:rsidP="0014010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6,</w:t>
            </w:r>
            <w:r w:rsidR="00B55C08" w:rsidRPr="00CD212D">
              <w:rPr>
                <w:rFonts w:ascii="Tahoma" w:hAnsi="Tahoma" w:cs="Tahoma"/>
                <w:sz w:val="17"/>
                <w:szCs w:val="17"/>
              </w:rPr>
              <w:t>60</w:t>
            </w:r>
            <w:r w:rsidR="00B977E8" w:rsidRPr="00CD212D">
              <w:rPr>
                <w:rFonts w:ascii="Tahoma" w:hAnsi="Tahoma" w:cs="Tahoma"/>
                <w:sz w:val="17"/>
                <w:szCs w:val="17"/>
              </w:rPr>
              <w:t>-</w:t>
            </w:r>
            <w:r w:rsidR="00B55C08" w:rsidRPr="00CD212D">
              <w:rPr>
                <w:rFonts w:ascii="Tahoma" w:hAnsi="Tahoma" w:cs="Tahoma"/>
                <w:sz w:val="17"/>
                <w:szCs w:val="17"/>
              </w:rPr>
              <w:t>6,65</w:t>
            </w:r>
          </w:p>
        </w:tc>
      </w:tr>
      <w:tr w:rsidR="00CD212D" w:rsidRPr="00CD212D" w14:paraId="3EAC9103" w14:textId="77777777" w:rsidTr="00140102">
        <w:trPr>
          <w:trHeight w:val="3974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1383C787" w14:textId="77777777" w:rsidR="00F267CD" w:rsidRPr="00CD212D" w:rsidRDefault="00F267CD" w:rsidP="00140102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Zhodnocovací cash-</w:t>
            </w:r>
            <w:proofErr w:type="spellStart"/>
            <w:r w:rsidRPr="00CD212D">
              <w:rPr>
                <w:rFonts w:ascii="Tahoma" w:hAnsi="Tahoma" w:cs="Tahoma"/>
                <w:sz w:val="17"/>
                <w:szCs w:val="17"/>
              </w:rPr>
              <w:t>poolingové</w:t>
            </w:r>
            <w:proofErr w:type="spellEnd"/>
            <w:r w:rsidRPr="00CD212D">
              <w:rPr>
                <w:rFonts w:ascii="Tahoma" w:hAnsi="Tahoma" w:cs="Tahoma"/>
                <w:sz w:val="17"/>
                <w:szCs w:val="17"/>
              </w:rPr>
              <w:t xml:space="preserve"> účty bez výpovědní lhůty</w:t>
            </w:r>
          </w:p>
        </w:tc>
        <w:tc>
          <w:tcPr>
            <w:tcW w:w="5669" w:type="dxa"/>
          </w:tcPr>
          <w:p w14:paraId="418A34B9" w14:textId="34BBB1B1" w:rsidR="00F267CD" w:rsidRPr="00CD212D" w:rsidRDefault="00F267CD" w:rsidP="00140102">
            <w:p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Zde uváděná hodnota prezentuje pouze účty, které jsou vedeny v</w:t>
            </w:r>
            <w:r w:rsidR="00A8158E" w:rsidRPr="00CD212D">
              <w:rPr>
                <w:rFonts w:ascii="Tahoma" w:hAnsi="Tahoma" w:cs="Tahoma"/>
                <w:sz w:val="17"/>
                <w:szCs w:val="17"/>
              </w:rPr>
              <w:t>e fiktivním</w:t>
            </w:r>
            <w:r w:rsidRPr="00CD212D">
              <w:rPr>
                <w:rFonts w:ascii="Tahoma" w:hAnsi="Tahoma" w:cs="Tahoma"/>
                <w:sz w:val="17"/>
                <w:szCs w:val="17"/>
              </w:rPr>
              <w:t> cash-</w:t>
            </w:r>
            <w:proofErr w:type="spellStart"/>
            <w:r w:rsidRPr="00CD212D">
              <w:rPr>
                <w:rFonts w:ascii="Tahoma" w:hAnsi="Tahoma" w:cs="Tahoma"/>
                <w:sz w:val="17"/>
                <w:szCs w:val="17"/>
              </w:rPr>
              <w:t>poolingu</w:t>
            </w:r>
            <w:proofErr w:type="spellEnd"/>
            <w:r w:rsidRPr="00CD212D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3D03D6" w:rsidRPr="00CD212D">
              <w:rPr>
                <w:rFonts w:ascii="Tahoma" w:hAnsi="Tahoma" w:cs="Tahoma"/>
                <w:sz w:val="17"/>
                <w:szCs w:val="17"/>
              </w:rPr>
              <w:t xml:space="preserve">(FCP) </w:t>
            </w:r>
            <w:r w:rsidRPr="00CD212D">
              <w:rPr>
                <w:rFonts w:ascii="Tahoma" w:hAnsi="Tahoma" w:cs="Tahoma"/>
                <w:sz w:val="17"/>
                <w:szCs w:val="17"/>
              </w:rPr>
              <w:t>a současně nejsou uvedeny v jiném typu účtu.</w:t>
            </w:r>
          </w:p>
          <w:p w14:paraId="6E157D43" w14:textId="61E25D30" w:rsidR="00F267CD" w:rsidRPr="00CD212D" w:rsidRDefault="00F267CD" w:rsidP="00140102">
            <w:pPr>
              <w:spacing w:before="60" w:after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 xml:space="preserve">Celková úložka kraje v tomto systému totiž činí </w:t>
            </w:r>
            <w:r w:rsidR="006968D0" w:rsidRPr="00CD212D">
              <w:rPr>
                <w:rFonts w:ascii="Tahoma" w:hAnsi="Tahoma" w:cs="Tahoma"/>
                <w:sz w:val="17"/>
                <w:szCs w:val="17"/>
              </w:rPr>
              <w:t>1.</w:t>
            </w:r>
            <w:r w:rsidR="00363C95" w:rsidRPr="00CD212D">
              <w:rPr>
                <w:rFonts w:ascii="Tahoma" w:hAnsi="Tahoma" w:cs="Tahoma"/>
                <w:sz w:val="17"/>
                <w:szCs w:val="17"/>
              </w:rPr>
              <w:t>329,5</w:t>
            </w:r>
            <w:r w:rsidR="00270ADC" w:rsidRPr="00CD212D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CD212D">
              <w:rPr>
                <w:rFonts w:ascii="Tahoma" w:hAnsi="Tahoma" w:cs="Tahoma"/>
                <w:sz w:val="17"/>
                <w:szCs w:val="17"/>
              </w:rPr>
              <w:t xml:space="preserve">mil. Kč (KB + UCB + ČSOB). Rozdíl ve výši </w:t>
            </w:r>
            <w:r w:rsidR="00F16C02" w:rsidRPr="00CD212D">
              <w:rPr>
                <w:rFonts w:ascii="Tahoma" w:hAnsi="Tahoma" w:cs="Tahoma"/>
                <w:sz w:val="17"/>
                <w:szCs w:val="17"/>
              </w:rPr>
              <w:t>1.187,3</w:t>
            </w:r>
            <w:r w:rsidRPr="00CD212D">
              <w:rPr>
                <w:rFonts w:ascii="Tahoma" w:hAnsi="Tahoma" w:cs="Tahoma"/>
                <w:sz w:val="17"/>
                <w:szCs w:val="17"/>
              </w:rPr>
              <w:t> mil. Kč (</w:t>
            </w:r>
            <w:r w:rsidR="00C57BB0" w:rsidRPr="00CD212D">
              <w:rPr>
                <w:rFonts w:ascii="Tahoma" w:hAnsi="Tahoma" w:cs="Tahoma"/>
                <w:sz w:val="17"/>
                <w:szCs w:val="17"/>
              </w:rPr>
              <w:t>1.</w:t>
            </w:r>
            <w:r w:rsidR="00F16C02" w:rsidRPr="00CD212D">
              <w:rPr>
                <w:rFonts w:ascii="Tahoma" w:hAnsi="Tahoma" w:cs="Tahoma"/>
                <w:sz w:val="17"/>
                <w:szCs w:val="17"/>
              </w:rPr>
              <w:t>329,5</w:t>
            </w:r>
            <w:r w:rsidR="006968D0" w:rsidRPr="00CD212D">
              <w:rPr>
                <w:rFonts w:ascii="Tahoma" w:hAnsi="Tahoma" w:cs="Tahoma"/>
                <w:sz w:val="17"/>
                <w:szCs w:val="17"/>
              </w:rPr>
              <w:t>–</w:t>
            </w:r>
            <w:r w:rsidR="000141B1" w:rsidRPr="00CD212D">
              <w:rPr>
                <w:rFonts w:ascii="Tahoma" w:hAnsi="Tahoma" w:cs="Tahoma"/>
                <w:sz w:val="17"/>
                <w:szCs w:val="17"/>
              </w:rPr>
              <w:t>142,2</w:t>
            </w:r>
            <w:r w:rsidR="003D03D6" w:rsidRPr="00CD212D">
              <w:rPr>
                <w:rFonts w:ascii="Tahoma" w:hAnsi="Tahoma" w:cs="Tahoma"/>
                <w:sz w:val="17"/>
                <w:szCs w:val="17"/>
              </w:rPr>
              <w:t>)</w:t>
            </w:r>
            <w:r w:rsidRPr="00CD212D">
              <w:rPr>
                <w:rFonts w:ascii="Tahoma" w:hAnsi="Tahoma" w:cs="Tahoma"/>
                <w:sz w:val="17"/>
                <w:szCs w:val="17"/>
              </w:rPr>
              <w:t xml:space="preserve"> je způsoben tím, že v tomto systému jsou zapojeny i účty, které jsou napojeny do </w:t>
            </w:r>
            <w:r w:rsidR="003D03D6" w:rsidRPr="00CD212D">
              <w:rPr>
                <w:rFonts w:ascii="Tahoma" w:hAnsi="Tahoma" w:cs="Tahoma"/>
                <w:sz w:val="17"/>
                <w:szCs w:val="17"/>
              </w:rPr>
              <w:t>FCP</w:t>
            </w:r>
            <w:r w:rsidRPr="00CD212D">
              <w:rPr>
                <w:rFonts w:ascii="Tahoma" w:hAnsi="Tahoma" w:cs="Tahoma"/>
                <w:sz w:val="17"/>
                <w:szCs w:val="17"/>
              </w:rPr>
              <w:t>, ale současně jsou v této tabulce uváděny samostatně i dle typu </w:t>
            </w:r>
            <w:r w:rsidRPr="00CD212D">
              <w:rPr>
                <w:rFonts w:ascii="Tahoma" w:hAnsi="Tahoma" w:cs="Tahoma"/>
                <w:sz w:val="17"/>
                <w:szCs w:val="17"/>
              </w:rPr>
              <w:noBreakHyphen/>
              <w:t xml:space="preserve"> účty fondů, účet pro sociální služby, účet po evropské projekty, některé účty základní běžné a účty pro evropské projekty. Nelze tedy hodnoty zůstatků na těchto účtech současně </w:t>
            </w:r>
            <w:r w:rsidR="00684D19" w:rsidRPr="00CD212D">
              <w:rPr>
                <w:rFonts w:ascii="Tahoma" w:hAnsi="Tahoma" w:cs="Tahoma"/>
                <w:sz w:val="17"/>
                <w:szCs w:val="17"/>
              </w:rPr>
              <w:t xml:space="preserve">do více </w:t>
            </w:r>
            <w:r w:rsidR="00880173" w:rsidRPr="00CD212D">
              <w:rPr>
                <w:rFonts w:ascii="Tahoma" w:hAnsi="Tahoma" w:cs="Tahoma"/>
                <w:sz w:val="17"/>
                <w:szCs w:val="17"/>
              </w:rPr>
              <w:t xml:space="preserve">kategorií, aby nedošlo </w:t>
            </w:r>
            <w:r w:rsidRPr="00CD212D">
              <w:rPr>
                <w:rFonts w:ascii="Tahoma" w:hAnsi="Tahoma" w:cs="Tahoma"/>
                <w:sz w:val="17"/>
                <w:szCs w:val="17"/>
              </w:rPr>
              <w:t>k duplicitě zůstatků na účtech.</w:t>
            </w:r>
          </w:p>
          <w:p w14:paraId="49736E4C" w14:textId="5AC9F3CF" w:rsidR="00F267CD" w:rsidRPr="00CD212D" w:rsidRDefault="00F267CD" w:rsidP="00140102">
            <w:pPr>
              <w:spacing w:before="60" w:after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Tento systém umožňuje dosáhnout i na klasických běžných účtech vyššího úrokového zhodnocení bez jakéhokoli omezení. Do systému jsou dále napojeny i účty 1</w:t>
            </w:r>
            <w:r w:rsidR="00324C94" w:rsidRPr="00CD212D">
              <w:rPr>
                <w:rFonts w:ascii="Tahoma" w:hAnsi="Tahoma" w:cs="Tahoma"/>
                <w:sz w:val="17"/>
                <w:szCs w:val="17"/>
              </w:rPr>
              <w:t>31</w:t>
            </w:r>
            <w:r w:rsidRPr="00CD212D">
              <w:rPr>
                <w:rFonts w:ascii="Tahoma" w:hAnsi="Tahoma" w:cs="Tahoma"/>
                <w:sz w:val="17"/>
                <w:szCs w:val="17"/>
              </w:rPr>
              <w:t> příspěvkových organizací kraje vč. Bílovecké nemocnice, a. s., a MSID, a. s., které měly v tomto systému uloženy k</w:t>
            </w:r>
            <w:r w:rsidR="00324C94" w:rsidRPr="00CD212D">
              <w:rPr>
                <w:rFonts w:ascii="Tahoma" w:hAnsi="Tahoma" w:cs="Tahoma"/>
                <w:sz w:val="17"/>
                <w:szCs w:val="17"/>
              </w:rPr>
              <w:t> </w:t>
            </w:r>
            <w:r w:rsidRPr="00CD212D">
              <w:rPr>
                <w:rFonts w:ascii="Tahoma" w:hAnsi="Tahoma" w:cs="Tahoma"/>
                <w:sz w:val="17"/>
                <w:szCs w:val="17"/>
              </w:rPr>
              <w:t>3</w:t>
            </w:r>
            <w:r w:rsidR="00324C94" w:rsidRPr="00CD212D">
              <w:rPr>
                <w:rFonts w:ascii="Tahoma" w:hAnsi="Tahoma" w:cs="Tahoma"/>
                <w:sz w:val="17"/>
                <w:szCs w:val="17"/>
              </w:rPr>
              <w:t>1.07.2022</w:t>
            </w:r>
            <w:r w:rsidRPr="00CD212D">
              <w:rPr>
                <w:rFonts w:ascii="Tahoma" w:hAnsi="Tahoma" w:cs="Tahoma"/>
                <w:sz w:val="17"/>
                <w:szCs w:val="17"/>
              </w:rPr>
              <w:t xml:space="preserve"> prostředky v celkové výši </w:t>
            </w:r>
            <w:r w:rsidR="00727BBA" w:rsidRPr="00CD212D">
              <w:rPr>
                <w:rFonts w:ascii="Tahoma" w:hAnsi="Tahoma" w:cs="Tahoma"/>
                <w:sz w:val="17"/>
                <w:szCs w:val="17"/>
              </w:rPr>
              <w:t>3.013,9</w:t>
            </w:r>
            <w:r w:rsidRPr="00CD212D">
              <w:rPr>
                <w:rFonts w:ascii="Tahoma" w:hAnsi="Tahoma" w:cs="Tahoma"/>
                <w:sz w:val="17"/>
                <w:szCs w:val="17"/>
              </w:rPr>
              <w:t xml:space="preserve"> mil. Kč (z toho </w:t>
            </w:r>
            <w:r w:rsidR="00727BBA" w:rsidRPr="00CD212D">
              <w:rPr>
                <w:rFonts w:ascii="Tahoma" w:hAnsi="Tahoma" w:cs="Tahoma"/>
                <w:sz w:val="17"/>
                <w:szCs w:val="17"/>
              </w:rPr>
              <w:t>1.628,1</w:t>
            </w:r>
            <w:r w:rsidRPr="00CD212D">
              <w:rPr>
                <w:rFonts w:ascii="Tahoma" w:hAnsi="Tahoma" w:cs="Tahoma"/>
                <w:sz w:val="17"/>
                <w:szCs w:val="17"/>
              </w:rPr>
              <w:t xml:space="preserve"> mil. Kč v KB, </w:t>
            </w:r>
            <w:r w:rsidR="00620F7D" w:rsidRPr="00CD212D">
              <w:rPr>
                <w:rFonts w:ascii="Tahoma" w:hAnsi="Tahoma" w:cs="Tahoma"/>
                <w:sz w:val="17"/>
                <w:szCs w:val="17"/>
              </w:rPr>
              <w:t>1.</w:t>
            </w:r>
            <w:r w:rsidR="00727BBA" w:rsidRPr="00CD212D">
              <w:rPr>
                <w:rFonts w:ascii="Tahoma" w:hAnsi="Tahoma" w:cs="Tahoma"/>
                <w:sz w:val="17"/>
                <w:szCs w:val="17"/>
              </w:rPr>
              <w:t>255,3</w:t>
            </w:r>
            <w:r w:rsidRPr="00CD212D">
              <w:rPr>
                <w:rFonts w:ascii="Tahoma" w:hAnsi="Tahoma" w:cs="Tahoma"/>
                <w:sz w:val="17"/>
                <w:szCs w:val="17"/>
              </w:rPr>
              <w:t xml:space="preserve"> mil. Kč v UCB a </w:t>
            </w:r>
            <w:r w:rsidR="00010ED7" w:rsidRPr="00CD212D">
              <w:rPr>
                <w:rFonts w:ascii="Tahoma" w:hAnsi="Tahoma" w:cs="Tahoma"/>
                <w:sz w:val="17"/>
                <w:szCs w:val="17"/>
              </w:rPr>
              <w:t>130,5</w:t>
            </w:r>
            <w:r w:rsidR="002431B8" w:rsidRPr="00CD212D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CD212D">
              <w:rPr>
                <w:rFonts w:ascii="Tahoma" w:hAnsi="Tahoma" w:cs="Tahoma"/>
                <w:sz w:val="17"/>
                <w:szCs w:val="17"/>
              </w:rPr>
              <w:t>mil. Kč v ČSOB).</w:t>
            </w:r>
          </w:p>
        </w:tc>
        <w:tc>
          <w:tcPr>
            <w:tcW w:w="1344" w:type="dxa"/>
            <w:vAlign w:val="center"/>
          </w:tcPr>
          <w:p w14:paraId="6C5B364B" w14:textId="6E3D422B" w:rsidR="00F267CD" w:rsidRPr="00CD212D" w:rsidRDefault="00B55C08" w:rsidP="00F65AC6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142,2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023ECF8A" w14:textId="29C355E2" w:rsidR="00F267CD" w:rsidRPr="00CD212D" w:rsidRDefault="00363C95" w:rsidP="0014010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5,25-6,33</w:t>
            </w:r>
          </w:p>
        </w:tc>
      </w:tr>
      <w:tr w:rsidR="00CD212D" w:rsidRPr="00CD212D" w14:paraId="1FA3BC2B" w14:textId="77777777" w:rsidTr="00140102">
        <w:trPr>
          <w:trHeight w:val="340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7D43FC8D" w14:textId="77777777" w:rsidR="00F267CD" w:rsidRPr="00CD212D" w:rsidRDefault="00F267CD" w:rsidP="00140102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Účet školských prostředků</w:t>
            </w:r>
          </w:p>
        </w:tc>
        <w:tc>
          <w:tcPr>
            <w:tcW w:w="5669" w:type="dxa"/>
            <w:vAlign w:val="center"/>
          </w:tcPr>
          <w:p w14:paraId="343CA39C" w14:textId="16798C59" w:rsidR="00F267CD" w:rsidRPr="00CD212D" w:rsidRDefault="006B1040" w:rsidP="00140102">
            <w:pPr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  <w:tc>
          <w:tcPr>
            <w:tcW w:w="1344" w:type="dxa"/>
            <w:vAlign w:val="center"/>
          </w:tcPr>
          <w:p w14:paraId="155D7137" w14:textId="0772A9F1" w:rsidR="00F267CD" w:rsidRPr="00CD212D" w:rsidRDefault="006B1040" w:rsidP="00F65AC6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27,0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3CCD00C8" w14:textId="77777777" w:rsidR="00F267CD" w:rsidRPr="00CD212D" w:rsidRDefault="00F267CD" w:rsidP="0014010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0,00</w:t>
            </w:r>
          </w:p>
        </w:tc>
      </w:tr>
      <w:tr w:rsidR="00CD212D" w:rsidRPr="00CD212D" w14:paraId="00E33677" w14:textId="77777777" w:rsidTr="00140102">
        <w:trPr>
          <w:trHeight w:val="680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67768A58" w14:textId="77777777" w:rsidR="00F267CD" w:rsidRPr="00CD212D" w:rsidRDefault="00F267CD" w:rsidP="00140102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Účet dotací určených pro sociální služby</w:t>
            </w:r>
          </w:p>
        </w:tc>
        <w:tc>
          <w:tcPr>
            <w:tcW w:w="5669" w:type="dxa"/>
            <w:vAlign w:val="center"/>
          </w:tcPr>
          <w:p w14:paraId="49A6522C" w14:textId="77777777" w:rsidR="00F267CD" w:rsidRPr="00CD212D" w:rsidRDefault="00F267CD" w:rsidP="00140102">
            <w:pPr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  <w:tc>
          <w:tcPr>
            <w:tcW w:w="1344" w:type="dxa"/>
            <w:vAlign w:val="center"/>
          </w:tcPr>
          <w:p w14:paraId="0CAB33A9" w14:textId="0AD99836" w:rsidR="00F267CD" w:rsidRPr="00CD212D" w:rsidRDefault="00143805" w:rsidP="00F65AC6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102,8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1EE98D6C" w14:textId="4D37D7A5" w:rsidR="00F267CD" w:rsidRPr="00CD212D" w:rsidRDefault="00143805" w:rsidP="0014010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6,33</w:t>
            </w:r>
          </w:p>
        </w:tc>
      </w:tr>
      <w:tr w:rsidR="00CD212D" w:rsidRPr="00CD212D" w14:paraId="4B67E03B" w14:textId="77777777" w:rsidTr="00140102"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27AD189F" w14:textId="77777777" w:rsidR="00F267CD" w:rsidRPr="00CD212D" w:rsidRDefault="00F267CD" w:rsidP="00140102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Provozní účty</w:t>
            </w:r>
          </w:p>
        </w:tc>
        <w:tc>
          <w:tcPr>
            <w:tcW w:w="5669" w:type="dxa"/>
            <w:vAlign w:val="center"/>
          </w:tcPr>
          <w:p w14:paraId="2B497C39" w14:textId="77777777" w:rsidR="006E2485" w:rsidRPr="00CD212D" w:rsidRDefault="006E2485" w:rsidP="00140102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  <w:p w14:paraId="369657BE" w14:textId="5568A9DE" w:rsidR="00F267CD" w:rsidRPr="00CD212D" w:rsidRDefault="00F267CD" w:rsidP="00140102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Jde zejména o povinně vedené účty u ČNB a účty pro běžné úhrady.</w:t>
            </w:r>
          </w:p>
          <w:p w14:paraId="40B0DA0B" w14:textId="5C365C72" w:rsidR="00F267CD" w:rsidRPr="00CD212D" w:rsidRDefault="00F267CD" w:rsidP="00140102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344" w:type="dxa"/>
            <w:vAlign w:val="center"/>
          </w:tcPr>
          <w:p w14:paraId="5BA9BB33" w14:textId="394B5B55" w:rsidR="00F267CD" w:rsidRPr="00CD212D" w:rsidRDefault="00143805" w:rsidP="00F65AC6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973,0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197F8040" w14:textId="58D3AC86" w:rsidR="00F267CD" w:rsidRPr="00CD212D" w:rsidRDefault="00F267CD" w:rsidP="0014010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0,00</w:t>
            </w:r>
            <w:r w:rsidR="006968D0" w:rsidRPr="00CD212D">
              <w:rPr>
                <w:rFonts w:ascii="Tahoma" w:hAnsi="Tahoma" w:cs="Tahoma"/>
                <w:sz w:val="17"/>
                <w:szCs w:val="17"/>
              </w:rPr>
              <w:t>–</w:t>
            </w:r>
            <w:r w:rsidR="003905F4" w:rsidRPr="00CD212D">
              <w:rPr>
                <w:rFonts w:ascii="Tahoma" w:hAnsi="Tahoma" w:cs="Tahoma"/>
                <w:sz w:val="17"/>
                <w:szCs w:val="17"/>
              </w:rPr>
              <w:t>6,33</w:t>
            </w:r>
          </w:p>
        </w:tc>
      </w:tr>
      <w:tr w:rsidR="00CD212D" w:rsidRPr="00CD212D" w14:paraId="14643D5A" w14:textId="77777777" w:rsidTr="00140102">
        <w:trPr>
          <w:trHeight w:val="510"/>
        </w:trPr>
        <w:tc>
          <w:tcPr>
            <w:tcW w:w="13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B120E20" w14:textId="77777777" w:rsidR="00F267CD" w:rsidRPr="00CD212D" w:rsidRDefault="00F267CD" w:rsidP="00140102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Účty projektů EU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2EB4C189" w14:textId="37B6D6D0" w:rsidR="00F267CD" w:rsidRPr="00CD212D" w:rsidRDefault="00F267CD" w:rsidP="00140102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 xml:space="preserve">Z toho na zálohovém účtu pro kotlíkové dotace </w:t>
            </w:r>
            <w:r w:rsidR="00E817EF" w:rsidRPr="00CD212D">
              <w:rPr>
                <w:rFonts w:ascii="Tahoma" w:hAnsi="Tahoma" w:cs="Tahoma"/>
                <w:sz w:val="17"/>
                <w:szCs w:val="17"/>
              </w:rPr>
              <w:t xml:space="preserve">částka </w:t>
            </w:r>
            <w:r w:rsidR="004A3025" w:rsidRPr="00CD212D">
              <w:rPr>
                <w:rFonts w:ascii="Tahoma" w:hAnsi="Tahoma" w:cs="Tahoma"/>
                <w:sz w:val="17"/>
                <w:szCs w:val="17"/>
              </w:rPr>
              <w:t>303,0</w:t>
            </w:r>
            <w:r w:rsidRPr="00CD212D">
              <w:rPr>
                <w:rFonts w:ascii="Tahoma" w:hAnsi="Tahoma" w:cs="Tahoma"/>
                <w:sz w:val="17"/>
                <w:szCs w:val="17"/>
              </w:rPr>
              <w:t> mil. Kč.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67716B6D" w14:textId="2A0E7B2C" w:rsidR="00F267CD" w:rsidRPr="00CD212D" w:rsidRDefault="003905F4" w:rsidP="00F65AC6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523,3</w:t>
            </w:r>
          </w:p>
        </w:tc>
        <w:tc>
          <w:tcPr>
            <w:tcW w:w="134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5331974" w14:textId="679D7EBE" w:rsidR="00F267CD" w:rsidRPr="00CD212D" w:rsidRDefault="00F267CD" w:rsidP="0014010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0,00–</w:t>
            </w:r>
            <w:r w:rsidR="004A3025" w:rsidRPr="00CD212D">
              <w:rPr>
                <w:rFonts w:ascii="Tahoma" w:hAnsi="Tahoma" w:cs="Tahoma"/>
                <w:sz w:val="17"/>
                <w:szCs w:val="17"/>
              </w:rPr>
              <w:t>6,33</w:t>
            </w:r>
          </w:p>
        </w:tc>
      </w:tr>
      <w:tr w:rsidR="00CD212D" w:rsidRPr="00CD212D" w14:paraId="16A4C7E4" w14:textId="77777777" w:rsidTr="00140102">
        <w:trPr>
          <w:trHeight w:val="227"/>
        </w:trPr>
        <w:tc>
          <w:tcPr>
            <w:tcW w:w="13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9260BD" w14:textId="77777777" w:rsidR="00F267CD" w:rsidRPr="00CD212D" w:rsidRDefault="00F267CD" w:rsidP="00140102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Devizové účty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5E961198" w14:textId="3AD72405" w:rsidR="00F267CD" w:rsidRPr="00CD212D" w:rsidRDefault="00F267CD" w:rsidP="00140102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Zde uvedený údaj přepočtený na Kč, účty vedeny v EUR.</w:t>
            </w:r>
            <w:r w:rsidR="00BA164B" w:rsidRPr="00CD212D">
              <w:rPr>
                <w:rFonts w:ascii="Tahoma" w:hAnsi="Tahoma" w:cs="Tahoma"/>
                <w:sz w:val="17"/>
                <w:szCs w:val="17"/>
              </w:rPr>
              <w:t xml:space="preserve"> 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3E2DD361" w14:textId="3486C7D5" w:rsidR="00F267CD" w:rsidRPr="00CD212D" w:rsidRDefault="00325DB7" w:rsidP="00F65AC6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5,2</w:t>
            </w:r>
          </w:p>
        </w:tc>
        <w:tc>
          <w:tcPr>
            <w:tcW w:w="134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12FDEF" w14:textId="77777777" w:rsidR="00F267CD" w:rsidRPr="00CD212D" w:rsidRDefault="00F267CD" w:rsidP="0014010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0,00 – 0,05</w:t>
            </w:r>
          </w:p>
        </w:tc>
      </w:tr>
      <w:tr w:rsidR="00CD212D" w:rsidRPr="00CD212D" w14:paraId="5EBAB8AF" w14:textId="77777777" w:rsidTr="00140102">
        <w:trPr>
          <w:trHeight w:val="227"/>
        </w:trPr>
        <w:tc>
          <w:tcPr>
            <w:tcW w:w="13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0AB0D29" w14:textId="61F960A9" w:rsidR="00755CD6" w:rsidRPr="00CD212D" w:rsidRDefault="00755CD6" w:rsidP="00755CD6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Pokladna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0D24A275" w14:textId="36FE0B96" w:rsidR="00755CD6" w:rsidRPr="00CD212D" w:rsidRDefault="00755CD6" w:rsidP="00755CD6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Stav pokladny vč. devizových zůstatků v přepočtu na Kč.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51791DB2" w14:textId="461BBE86" w:rsidR="00755CD6" w:rsidRPr="00CD212D" w:rsidRDefault="00755CD6" w:rsidP="00F65AC6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0,</w:t>
            </w:r>
            <w:r w:rsidR="00F65AC6" w:rsidRPr="00CD212D"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134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E752289" w14:textId="24C92364" w:rsidR="00755CD6" w:rsidRPr="00CD212D" w:rsidRDefault="00755CD6" w:rsidP="00755CD6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CD212D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</w:tr>
      <w:tr w:rsidR="00755CD6" w:rsidRPr="00CD212D" w14:paraId="3EF0B4FF" w14:textId="77777777" w:rsidTr="00140102">
        <w:trPr>
          <w:trHeight w:val="221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B0D681" w14:textId="77777777" w:rsidR="00755CD6" w:rsidRPr="00CD212D" w:rsidRDefault="00755CD6" w:rsidP="00755CD6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CD212D">
              <w:rPr>
                <w:rFonts w:ascii="Tahoma" w:hAnsi="Tahoma" w:cs="Tahoma"/>
                <w:b/>
                <w:sz w:val="17"/>
                <w:szCs w:val="17"/>
              </w:rPr>
              <w:t>CELKEM</w:t>
            </w:r>
          </w:p>
        </w:tc>
        <w:tc>
          <w:tcPr>
            <w:tcW w:w="56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22080C" w14:textId="77777777" w:rsidR="00755CD6" w:rsidRPr="00CD212D" w:rsidRDefault="00755CD6" w:rsidP="00755CD6">
            <w:pPr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3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9BB7DD" w14:textId="1CEE6F87" w:rsidR="00755CD6" w:rsidRPr="00CD212D" w:rsidRDefault="007A73D1" w:rsidP="00F65AC6">
            <w:pPr>
              <w:tabs>
                <w:tab w:val="decimal" w:pos="535"/>
              </w:tabs>
              <w:jc w:val="right"/>
              <w:rPr>
                <w:rFonts w:ascii="Tahoma" w:hAnsi="Tahoma" w:cs="Tahoma"/>
                <w:b/>
                <w:bCs/>
                <w:sz w:val="17"/>
                <w:szCs w:val="17"/>
                <w:highlight w:val="yellow"/>
              </w:rPr>
            </w:pPr>
            <w:r w:rsidRPr="00CD212D">
              <w:rPr>
                <w:rFonts w:ascii="Tahoma" w:hAnsi="Tahoma" w:cs="Tahoma"/>
                <w:b/>
                <w:bCs/>
                <w:sz w:val="17"/>
                <w:szCs w:val="17"/>
              </w:rPr>
              <w:t>5.498,3</w:t>
            </w:r>
          </w:p>
        </w:tc>
        <w:tc>
          <w:tcPr>
            <w:tcW w:w="13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9445E" w14:textId="77777777" w:rsidR="00755CD6" w:rsidRPr="00CD212D" w:rsidRDefault="00755CD6" w:rsidP="00755CD6">
            <w:pPr>
              <w:rPr>
                <w:rFonts w:ascii="Tahoma" w:hAnsi="Tahoma" w:cs="Tahoma"/>
                <w:sz w:val="17"/>
                <w:szCs w:val="17"/>
                <w:highlight w:val="yellow"/>
              </w:rPr>
            </w:pPr>
          </w:p>
        </w:tc>
      </w:tr>
    </w:tbl>
    <w:p w14:paraId="4155726B" w14:textId="488C5144" w:rsidR="00151339" w:rsidRPr="00CD212D" w:rsidRDefault="00151339" w:rsidP="00F267CD">
      <w:pPr>
        <w:spacing w:before="240" w:after="240"/>
        <w:jc w:val="both"/>
        <w:rPr>
          <w:rFonts w:ascii="Tahoma" w:hAnsi="Tahoma" w:cs="Tahoma"/>
          <w:sz w:val="20"/>
          <w:szCs w:val="20"/>
        </w:rPr>
      </w:pPr>
    </w:p>
    <w:p w14:paraId="4A168448" w14:textId="77777777" w:rsidR="00E0661B" w:rsidRPr="00CD212D" w:rsidRDefault="00E0661B" w:rsidP="00F267CD">
      <w:pPr>
        <w:spacing w:before="240" w:after="240"/>
        <w:jc w:val="both"/>
        <w:rPr>
          <w:rFonts w:ascii="Tahoma" w:hAnsi="Tahoma" w:cs="Tahoma"/>
          <w:sz w:val="20"/>
          <w:szCs w:val="20"/>
        </w:rPr>
      </w:pPr>
    </w:p>
    <w:p w14:paraId="6F0D7A40" w14:textId="77777777" w:rsidR="00E736FB" w:rsidRPr="00CD212D" w:rsidRDefault="00E736FB" w:rsidP="00F267CD">
      <w:pPr>
        <w:spacing w:before="240" w:after="240"/>
        <w:jc w:val="both"/>
        <w:rPr>
          <w:rFonts w:ascii="Tahoma" w:hAnsi="Tahoma" w:cs="Tahoma"/>
          <w:sz w:val="20"/>
          <w:szCs w:val="20"/>
        </w:rPr>
      </w:pPr>
    </w:p>
    <w:p w14:paraId="6357BE5C" w14:textId="77777777" w:rsidR="00A449A2" w:rsidRDefault="00A6549F" w:rsidP="00A449A2">
      <w:pPr>
        <w:spacing w:before="240"/>
        <w:jc w:val="both"/>
        <w:rPr>
          <w:rStyle w:val="Zdraznnjemn"/>
          <w:color w:val="auto"/>
        </w:rPr>
      </w:pPr>
      <w:r>
        <w:rPr>
          <w:rStyle w:val="Zdraznnjemn"/>
          <w:b w:val="0"/>
          <w:bCs w:val="0"/>
        </w:rPr>
        <w:lastRenderedPageBreak/>
        <w:t xml:space="preserve">Graf </w:t>
      </w:r>
      <w:r w:rsidR="00A449A2">
        <w:rPr>
          <w:rStyle w:val="Zdraznnjemn"/>
          <w:b w:val="0"/>
          <w:bCs w:val="0"/>
        </w:rPr>
        <w:t xml:space="preserve">č. 1: </w:t>
      </w:r>
      <w:r w:rsidR="005D720F" w:rsidRPr="00BE5E79">
        <w:rPr>
          <w:rStyle w:val="Zdraznnjemn"/>
          <w:color w:val="auto"/>
        </w:rPr>
        <w:t>Rozložení fi</w:t>
      </w:r>
      <w:r w:rsidR="001058AE" w:rsidRPr="00BE5E79">
        <w:rPr>
          <w:rStyle w:val="Zdraznnjemn"/>
          <w:color w:val="auto"/>
        </w:rPr>
        <w:t>nančních</w:t>
      </w:r>
      <w:r w:rsidR="005D720F" w:rsidRPr="00BE5E79">
        <w:rPr>
          <w:rStyle w:val="Zdraznnjemn"/>
          <w:color w:val="auto"/>
        </w:rPr>
        <w:t xml:space="preserve"> prostředků k</w:t>
      </w:r>
      <w:r w:rsidR="00E736FB" w:rsidRPr="00BE5E79">
        <w:rPr>
          <w:rStyle w:val="Zdraznnjemn"/>
          <w:color w:val="auto"/>
        </w:rPr>
        <w:t> </w:t>
      </w:r>
      <w:r w:rsidR="005D720F" w:rsidRPr="00BE5E79">
        <w:rPr>
          <w:rStyle w:val="Zdraznnjemn"/>
          <w:color w:val="auto"/>
        </w:rPr>
        <w:t>3</w:t>
      </w:r>
      <w:r w:rsidR="00325DB7" w:rsidRPr="00BE5E79">
        <w:rPr>
          <w:rStyle w:val="Zdraznnjemn"/>
          <w:color w:val="auto"/>
        </w:rPr>
        <w:t>1</w:t>
      </w:r>
      <w:r w:rsidR="00E736FB" w:rsidRPr="00BE5E79">
        <w:rPr>
          <w:rStyle w:val="Zdraznnjemn"/>
          <w:color w:val="auto"/>
        </w:rPr>
        <w:t>.</w:t>
      </w:r>
      <w:r w:rsidR="00A449A2">
        <w:rPr>
          <w:rStyle w:val="Zdraznnjemn"/>
          <w:color w:val="auto"/>
        </w:rPr>
        <w:t> </w:t>
      </w:r>
      <w:r w:rsidR="00325DB7" w:rsidRPr="00BE5E79">
        <w:rPr>
          <w:rStyle w:val="Zdraznnjemn"/>
          <w:color w:val="auto"/>
        </w:rPr>
        <w:t>7</w:t>
      </w:r>
      <w:r w:rsidR="00E736FB" w:rsidRPr="00BE5E79">
        <w:rPr>
          <w:rStyle w:val="Zdraznnjemn"/>
          <w:color w:val="auto"/>
        </w:rPr>
        <w:t>.</w:t>
      </w:r>
      <w:r w:rsidR="00A449A2">
        <w:rPr>
          <w:rStyle w:val="Zdraznnjemn"/>
          <w:color w:val="auto"/>
        </w:rPr>
        <w:t> </w:t>
      </w:r>
      <w:r w:rsidR="00E736FB" w:rsidRPr="00BE5E79">
        <w:rPr>
          <w:rStyle w:val="Zdraznnjemn"/>
          <w:color w:val="auto"/>
        </w:rPr>
        <w:t>2022</w:t>
      </w:r>
      <w:r w:rsidR="005D720F" w:rsidRPr="00BE5E79">
        <w:rPr>
          <w:rStyle w:val="Zdraznnjemn"/>
          <w:color w:val="auto"/>
        </w:rPr>
        <w:t xml:space="preserve"> dle typu účtů a </w:t>
      </w:r>
      <w:r w:rsidR="001058AE" w:rsidRPr="00BE5E79">
        <w:rPr>
          <w:rStyle w:val="Zdraznnjemn"/>
          <w:color w:val="auto"/>
        </w:rPr>
        <w:t xml:space="preserve">dle bankovních domů </w:t>
      </w:r>
    </w:p>
    <w:p w14:paraId="32C152AA" w14:textId="75AF4C81" w:rsidR="001058AE" w:rsidRPr="00BE5E79" w:rsidRDefault="001058AE" w:rsidP="00A449A2">
      <w:pPr>
        <w:jc w:val="right"/>
        <w:rPr>
          <w:rStyle w:val="Zdraznnjemn"/>
          <w:color w:val="auto"/>
        </w:rPr>
      </w:pPr>
      <w:r w:rsidRPr="00BE5E79">
        <w:rPr>
          <w:rStyle w:val="Zdraznnjemn"/>
          <w:color w:val="auto"/>
        </w:rPr>
        <w:t>v %</w:t>
      </w:r>
    </w:p>
    <w:p w14:paraId="2CBA4971" w14:textId="723A8415" w:rsidR="00C860E8" w:rsidRDefault="000737AB" w:rsidP="00F267CD">
      <w:pPr>
        <w:pStyle w:val="Mjtext"/>
        <w:spacing w:before="240"/>
        <w:rPr>
          <w:bCs/>
          <w:iCs/>
        </w:rPr>
      </w:pPr>
      <w:r w:rsidRPr="00CD212D">
        <w:rPr>
          <w:noProof/>
        </w:rPr>
        <w:drawing>
          <wp:inline distT="0" distB="0" distL="0" distR="0" wp14:anchorId="1D0B69A7" wp14:editId="0038CAF8">
            <wp:extent cx="5759450" cy="3463925"/>
            <wp:effectExtent l="0" t="0" r="12700" b="3175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DE662D2B-945D-8719-E6D1-3853728515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8A9D9B1" w14:textId="2CF5316E" w:rsidR="00390559" w:rsidRPr="00390559" w:rsidRDefault="00390559" w:rsidP="00390559">
      <w:pPr>
        <w:pStyle w:val="Mjtext"/>
        <w:spacing w:before="240"/>
        <w:rPr>
          <w:b/>
          <w:iCs/>
        </w:rPr>
      </w:pPr>
      <w:r>
        <w:rPr>
          <w:rStyle w:val="Zdraznnjemn"/>
          <w:b w:val="0"/>
          <w:bCs w:val="0"/>
        </w:rPr>
        <w:t xml:space="preserve">Graf č. 2: </w:t>
      </w:r>
      <w:r w:rsidRPr="00390559">
        <w:rPr>
          <w:b/>
          <w:iCs/>
        </w:rPr>
        <w:t>Porovnání rozložení finančních prostředků dle bankovních domů k 28. 2. 2022 a</w:t>
      </w:r>
      <w:r>
        <w:rPr>
          <w:b/>
          <w:iCs/>
        </w:rPr>
        <w:t> </w:t>
      </w:r>
      <w:r w:rsidRPr="00390559">
        <w:rPr>
          <w:b/>
          <w:iCs/>
        </w:rPr>
        <w:t xml:space="preserve">k 31. 7. 2022 </w:t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  <w:t>v %</w:t>
      </w:r>
    </w:p>
    <w:p w14:paraId="2D1E5329" w14:textId="73AA7121" w:rsidR="00C926BC" w:rsidRDefault="003F369B" w:rsidP="00F267CD">
      <w:pPr>
        <w:pStyle w:val="Mjtext"/>
        <w:spacing w:before="240"/>
        <w:rPr>
          <w:bCs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A612AA" wp14:editId="37F37A05">
            <wp:simplePos x="0" y="0"/>
            <wp:positionH relativeFrom="column">
              <wp:posOffset>-81280</wp:posOffset>
            </wp:positionH>
            <wp:positionV relativeFrom="paragraph">
              <wp:posOffset>305435</wp:posOffset>
            </wp:positionV>
            <wp:extent cx="2760345" cy="2665095"/>
            <wp:effectExtent l="0" t="0" r="1905" b="1905"/>
            <wp:wrapSquare wrapText="bothSides"/>
            <wp:docPr id="3" name="Graf 3">
              <a:extLst xmlns:a="http://schemas.openxmlformats.org/drawingml/2006/main">
                <a:ext uri="{FF2B5EF4-FFF2-40B4-BE49-F238E27FC236}">
                  <a16:creationId xmlns:a16="http://schemas.microsoft.com/office/drawing/2014/main" id="{2DF24BF6-F30F-B3A5-8897-23CEEA3903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C74">
        <w:rPr>
          <w:bCs/>
          <w:iCs/>
        </w:rPr>
        <w:t xml:space="preserve">                        </w:t>
      </w:r>
      <w:r w:rsidR="001F42EF">
        <w:rPr>
          <w:bCs/>
          <w:iCs/>
        </w:rPr>
        <w:t>k</w:t>
      </w:r>
      <w:r w:rsidR="00D64F36">
        <w:rPr>
          <w:bCs/>
          <w:iCs/>
        </w:rPr>
        <w:t> 28. 2. 2022</w:t>
      </w:r>
      <w:r w:rsidR="001F42EF">
        <w:rPr>
          <w:bCs/>
          <w:iCs/>
        </w:rPr>
        <w:tab/>
      </w:r>
      <w:r w:rsidR="001F42EF">
        <w:rPr>
          <w:bCs/>
          <w:iCs/>
        </w:rPr>
        <w:tab/>
      </w:r>
      <w:r w:rsidR="001F42EF">
        <w:rPr>
          <w:bCs/>
          <w:iCs/>
        </w:rPr>
        <w:tab/>
      </w:r>
      <w:r w:rsidR="001F42EF">
        <w:rPr>
          <w:bCs/>
          <w:iCs/>
        </w:rPr>
        <w:tab/>
      </w:r>
      <w:r w:rsidR="001F42EF">
        <w:rPr>
          <w:bCs/>
          <w:iCs/>
        </w:rPr>
        <w:tab/>
      </w:r>
      <w:r w:rsidR="00C27C74">
        <w:rPr>
          <w:bCs/>
          <w:iCs/>
        </w:rPr>
        <w:t xml:space="preserve">     </w:t>
      </w:r>
      <w:r w:rsidR="001F42EF">
        <w:rPr>
          <w:bCs/>
          <w:iCs/>
        </w:rPr>
        <w:t>31. 7. 2022</w:t>
      </w:r>
    </w:p>
    <w:p w14:paraId="166EBCB5" w14:textId="51460BCB" w:rsidR="001F42EF" w:rsidRDefault="003F369B" w:rsidP="00F267CD">
      <w:pPr>
        <w:pStyle w:val="Mjtext"/>
        <w:spacing w:before="240"/>
        <w:rPr>
          <w:bCs/>
          <w:iCs/>
        </w:rPr>
      </w:pPr>
      <w:r w:rsidRPr="00CD212D">
        <w:rPr>
          <w:noProof/>
        </w:rPr>
        <w:drawing>
          <wp:inline distT="0" distB="0" distL="0" distR="0" wp14:anchorId="6535E70C" wp14:editId="516A59A8">
            <wp:extent cx="2915728" cy="2665562"/>
            <wp:effectExtent l="0" t="0" r="18415" b="1905"/>
            <wp:docPr id="2" name="Graf 2">
              <a:extLst xmlns:a="http://schemas.openxmlformats.org/drawingml/2006/main">
                <a:ext uri="{FF2B5EF4-FFF2-40B4-BE49-F238E27FC236}">
                  <a16:creationId xmlns:a16="http://schemas.microsoft.com/office/drawing/2014/main" id="{38884094-0E39-1424-7116-95B6EF1E99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B002026" w14:textId="18589947" w:rsidR="00AD1D8B" w:rsidRPr="00AD1D8B" w:rsidRDefault="00AD1D8B" w:rsidP="00AD1D8B">
      <w:pPr>
        <w:pStyle w:val="Mjtext"/>
        <w:spacing w:before="240"/>
        <w:rPr>
          <w:bCs/>
          <w:iCs/>
        </w:rPr>
      </w:pPr>
      <w:r w:rsidRPr="00AD1D8B">
        <w:rPr>
          <w:bCs/>
          <w:iCs/>
        </w:rPr>
        <w:t>Z výše uvedeného porovnání je patrný nárůst vkladů u systémově významných bank, zejména u ČS, který byl dán přesunem 2 účtů peněžních fondů (</w:t>
      </w:r>
      <w:r>
        <w:rPr>
          <w:bCs/>
          <w:iCs/>
        </w:rPr>
        <w:t>Z</w:t>
      </w:r>
      <w:r w:rsidRPr="00AD1D8B">
        <w:rPr>
          <w:bCs/>
          <w:iCs/>
        </w:rPr>
        <w:t xml:space="preserve">ajišťovací </w:t>
      </w:r>
      <w:r>
        <w:rPr>
          <w:bCs/>
          <w:iCs/>
        </w:rPr>
        <w:t xml:space="preserve">fond </w:t>
      </w:r>
      <w:r w:rsidRPr="00AD1D8B">
        <w:rPr>
          <w:bCs/>
          <w:iCs/>
        </w:rPr>
        <w:t xml:space="preserve">a </w:t>
      </w:r>
      <w:r>
        <w:rPr>
          <w:bCs/>
          <w:iCs/>
        </w:rPr>
        <w:t>F</w:t>
      </w:r>
      <w:r w:rsidRPr="00AD1D8B">
        <w:rPr>
          <w:bCs/>
          <w:iCs/>
        </w:rPr>
        <w:t>ond strategických projektů M</w:t>
      </w:r>
      <w:r>
        <w:rPr>
          <w:bCs/>
          <w:iCs/>
        </w:rPr>
        <w:t>oravskoslezského kraje</w:t>
      </w:r>
      <w:r w:rsidRPr="00AD1D8B">
        <w:rPr>
          <w:bCs/>
          <w:iCs/>
        </w:rPr>
        <w:t>) z PPF do ČS.</w:t>
      </w:r>
    </w:p>
    <w:p w14:paraId="3EDE2B58" w14:textId="77777777" w:rsidR="00AD1D8B" w:rsidRPr="00AD1D8B" w:rsidRDefault="00AD1D8B" w:rsidP="00AD1D8B">
      <w:pPr>
        <w:pStyle w:val="Mjtext"/>
        <w:spacing w:before="240"/>
        <w:rPr>
          <w:bCs/>
          <w:iCs/>
        </w:rPr>
      </w:pPr>
      <w:r w:rsidRPr="00AD1D8B">
        <w:rPr>
          <w:bCs/>
          <w:iCs/>
        </w:rPr>
        <w:t xml:space="preserve">Dále došlo ke zvýšení úložek u ostatních systémově významných </w:t>
      </w:r>
      <w:proofErr w:type="gramStart"/>
      <w:r w:rsidRPr="00AD1D8B">
        <w:rPr>
          <w:bCs/>
          <w:iCs/>
        </w:rPr>
        <w:t>institucí - ČSOB</w:t>
      </w:r>
      <w:proofErr w:type="gramEnd"/>
      <w:r w:rsidRPr="00AD1D8B">
        <w:rPr>
          <w:bCs/>
          <w:iCs/>
        </w:rPr>
        <w:t xml:space="preserve">, KB, UCB a RFB. </w:t>
      </w:r>
    </w:p>
    <w:p w14:paraId="6C31AB21" w14:textId="77777777" w:rsidR="00AD1D8B" w:rsidRDefault="00AD1D8B" w:rsidP="00AD1D8B">
      <w:pPr>
        <w:pStyle w:val="Mjtext"/>
        <w:spacing w:before="240"/>
        <w:rPr>
          <w:bCs/>
          <w:iCs/>
        </w:rPr>
      </w:pPr>
      <w:r w:rsidRPr="00AD1D8B">
        <w:rPr>
          <w:bCs/>
          <w:iCs/>
        </w:rPr>
        <w:t>Současně je patrné výrazné snížení vkladů na spořících a vkladových účtech u PPF a JT.</w:t>
      </w:r>
    </w:p>
    <w:p w14:paraId="05E751BA" w14:textId="163702E5" w:rsidR="001F42EF" w:rsidRDefault="001F42EF" w:rsidP="00F267CD">
      <w:pPr>
        <w:pStyle w:val="Mjtext"/>
        <w:spacing w:before="240"/>
        <w:rPr>
          <w:bCs/>
          <w:iCs/>
        </w:rPr>
      </w:pPr>
    </w:p>
    <w:p w14:paraId="1FF2495C" w14:textId="7ADDB098" w:rsidR="00C47B92" w:rsidRDefault="00774802" w:rsidP="00C47B92">
      <w:pPr>
        <w:pStyle w:val="Mjtext"/>
        <w:spacing w:before="240"/>
        <w:rPr>
          <w:bCs/>
          <w:iCs/>
          <w:u w:val="single"/>
        </w:rPr>
      </w:pPr>
      <w:r w:rsidRPr="007272C2">
        <w:rPr>
          <w:bCs/>
          <w:iCs/>
          <w:u w:val="single"/>
        </w:rPr>
        <w:lastRenderedPageBreak/>
        <w:t>Informace k</w:t>
      </w:r>
      <w:r w:rsidR="00415A23" w:rsidRPr="007272C2">
        <w:rPr>
          <w:bCs/>
          <w:iCs/>
          <w:u w:val="single"/>
        </w:rPr>
        <w:t> </w:t>
      </w:r>
      <w:r w:rsidRPr="007272C2">
        <w:rPr>
          <w:bCs/>
          <w:iCs/>
          <w:u w:val="single"/>
        </w:rPr>
        <w:t>vývoji blokovaných prostředků ve Sberb</w:t>
      </w:r>
      <w:r w:rsidR="00F2680A" w:rsidRPr="007272C2">
        <w:rPr>
          <w:bCs/>
          <w:iCs/>
          <w:u w:val="single"/>
        </w:rPr>
        <w:t>ank CZ, a.s. v</w:t>
      </w:r>
      <w:r w:rsidR="00833636">
        <w:rPr>
          <w:bCs/>
          <w:iCs/>
          <w:u w:val="single"/>
        </w:rPr>
        <w:t> </w:t>
      </w:r>
      <w:r w:rsidR="00F2680A" w:rsidRPr="007272C2">
        <w:rPr>
          <w:bCs/>
          <w:iCs/>
          <w:u w:val="single"/>
        </w:rPr>
        <w:t>likvidaci</w:t>
      </w:r>
    </w:p>
    <w:p w14:paraId="020AA531" w14:textId="77777777" w:rsidR="00833636" w:rsidRPr="007272C2" w:rsidRDefault="00833636" w:rsidP="00C47B92">
      <w:pPr>
        <w:pStyle w:val="Mjtext"/>
        <w:spacing w:before="240"/>
        <w:rPr>
          <w:b/>
          <w:iCs/>
          <w:sz w:val="17"/>
          <w:szCs w:val="17"/>
          <w:u w:val="single"/>
        </w:rPr>
      </w:pPr>
    </w:p>
    <w:tbl>
      <w:tblPr>
        <w:tblStyle w:val="Mkatabulky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CD212D" w:rsidRPr="007272C2" w14:paraId="0F237D48" w14:textId="77777777" w:rsidTr="00340521">
        <w:tc>
          <w:tcPr>
            <w:tcW w:w="1980" w:type="dxa"/>
            <w:vMerge w:val="restart"/>
          </w:tcPr>
          <w:p w14:paraId="2CF51C93" w14:textId="77777777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>24.02.2022</w:t>
            </w:r>
          </w:p>
          <w:p w14:paraId="5255F830" w14:textId="77777777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7087" w:type="dxa"/>
          </w:tcPr>
          <w:p w14:paraId="471F1989" w14:textId="18D692B1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>MSK má u SB uloženo 414,4 mil. Kč (350 mil. Kč na spořícím účtu s 31denní výpovědí a 64,4 mil. Kč na běžném účtu)</w:t>
            </w:r>
            <w:r w:rsidR="0089621B" w:rsidRPr="007272C2">
              <w:rPr>
                <w:bCs/>
                <w:iCs/>
                <w:sz w:val="16"/>
                <w:szCs w:val="16"/>
              </w:rPr>
              <w:t>.</w:t>
            </w:r>
          </w:p>
        </w:tc>
      </w:tr>
      <w:tr w:rsidR="00CD212D" w:rsidRPr="007272C2" w14:paraId="0EA44EB2" w14:textId="77777777" w:rsidTr="00340521">
        <w:tc>
          <w:tcPr>
            <w:tcW w:w="1980" w:type="dxa"/>
            <w:vMerge/>
          </w:tcPr>
          <w:p w14:paraId="5F89E4D5" w14:textId="77777777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7087" w:type="dxa"/>
          </w:tcPr>
          <w:p w14:paraId="481CA9A1" w14:textId="77777777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 xml:space="preserve">MSK vyvedl 64,4 mil. Kč mimo SB a aktivoval výpověď ze spořícího účtu. Zůstatek v bance činí 350 mil. Kč. </w:t>
            </w:r>
          </w:p>
        </w:tc>
      </w:tr>
      <w:tr w:rsidR="00CD212D" w:rsidRPr="007272C2" w14:paraId="2FEB2B3A" w14:textId="77777777" w:rsidTr="00340521">
        <w:tc>
          <w:tcPr>
            <w:tcW w:w="1980" w:type="dxa"/>
          </w:tcPr>
          <w:p w14:paraId="506BC7E6" w14:textId="77777777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>28.02.2022</w:t>
            </w:r>
          </w:p>
        </w:tc>
        <w:tc>
          <w:tcPr>
            <w:tcW w:w="7087" w:type="dxa"/>
          </w:tcPr>
          <w:p w14:paraId="51E09619" w14:textId="77777777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>ČNB zahajuje kroky vedoucí k odnětí licence SB a současně dochází ke zmražení nakládání s prostředky uloženými ve SB.</w:t>
            </w:r>
          </w:p>
        </w:tc>
      </w:tr>
      <w:tr w:rsidR="00CD212D" w:rsidRPr="007272C2" w14:paraId="4D3EF671" w14:textId="77777777" w:rsidTr="00340521">
        <w:tc>
          <w:tcPr>
            <w:tcW w:w="1980" w:type="dxa"/>
          </w:tcPr>
          <w:p w14:paraId="6BE62A5B" w14:textId="77777777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>28.02.2022 – 31.07.2022</w:t>
            </w:r>
          </w:p>
        </w:tc>
        <w:tc>
          <w:tcPr>
            <w:tcW w:w="7087" w:type="dxa"/>
          </w:tcPr>
          <w:p w14:paraId="77F3E08A" w14:textId="77777777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>Banka průběžně připisuje úroky za únor-červenec.</w:t>
            </w:r>
          </w:p>
          <w:p w14:paraId="61F9F528" w14:textId="77777777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>K 31.07.2022 tak MSK eviduje dlouhodobou pohledávku za SB ve výši 353,5 mil. Kč.</w:t>
            </w:r>
          </w:p>
        </w:tc>
      </w:tr>
      <w:tr w:rsidR="00CD212D" w:rsidRPr="007272C2" w14:paraId="493F696D" w14:textId="77777777" w:rsidTr="00340521">
        <w:tc>
          <w:tcPr>
            <w:tcW w:w="1980" w:type="dxa"/>
          </w:tcPr>
          <w:p w14:paraId="03813102" w14:textId="77777777" w:rsidR="00C47B92" w:rsidRPr="007272C2" w:rsidRDefault="00C47B92" w:rsidP="00340521">
            <w:pPr>
              <w:pStyle w:val="Mjtext"/>
              <w:spacing w:before="0" w:after="0"/>
              <w:rPr>
                <w:b/>
                <w:iCs/>
                <w:sz w:val="16"/>
                <w:szCs w:val="16"/>
              </w:rPr>
            </w:pPr>
            <w:r w:rsidRPr="007272C2">
              <w:rPr>
                <w:b/>
                <w:iCs/>
                <w:sz w:val="16"/>
                <w:szCs w:val="16"/>
              </w:rPr>
              <w:t>07.03.2022</w:t>
            </w:r>
          </w:p>
          <w:p w14:paraId="0E41D90B" w14:textId="77777777" w:rsidR="00C47B92" w:rsidRPr="007272C2" w:rsidRDefault="00C47B92" w:rsidP="00340521">
            <w:pPr>
              <w:pStyle w:val="Mjtext"/>
              <w:spacing w:before="0" w:after="0"/>
              <w:rPr>
                <w:b/>
                <w:iCs/>
                <w:sz w:val="16"/>
                <w:szCs w:val="16"/>
              </w:rPr>
            </w:pPr>
            <w:r w:rsidRPr="007272C2">
              <w:rPr>
                <w:b/>
                <w:iCs/>
                <w:sz w:val="16"/>
                <w:szCs w:val="16"/>
              </w:rPr>
              <w:t>RK 39/2673</w:t>
            </w:r>
          </w:p>
        </w:tc>
        <w:tc>
          <w:tcPr>
            <w:tcW w:w="7087" w:type="dxa"/>
          </w:tcPr>
          <w:p w14:paraId="0F304122" w14:textId="27A5F755" w:rsidR="00C47B92" w:rsidRPr="007272C2" w:rsidRDefault="00C47B92" w:rsidP="00340521">
            <w:pPr>
              <w:pStyle w:val="Mjtext"/>
              <w:spacing w:before="0" w:after="0"/>
              <w:rPr>
                <w:sz w:val="16"/>
                <w:szCs w:val="16"/>
              </w:rPr>
            </w:pPr>
            <w:r w:rsidRPr="007272C2">
              <w:rPr>
                <w:sz w:val="16"/>
                <w:szCs w:val="16"/>
              </w:rPr>
              <w:t>RK bere na vědomí informaci o dopadu kroků ČNB vedoucích k odejmutí licence Sberbank CZ,</w:t>
            </w:r>
            <w:r w:rsidR="002C444C" w:rsidRPr="007272C2">
              <w:rPr>
                <w:sz w:val="16"/>
                <w:szCs w:val="16"/>
              </w:rPr>
              <w:t> </w:t>
            </w:r>
            <w:r w:rsidRPr="007272C2">
              <w:rPr>
                <w:sz w:val="16"/>
                <w:szCs w:val="16"/>
              </w:rPr>
              <w:t>a.s</w:t>
            </w:r>
            <w:r w:rsidR="002C444C" w:rsidRPr="007272C2">
              <w:rPr>
                <w:sz w:val="16"/>
                <w:szCs w:val="16"/>
              </w:rPr>
              <w:t>.,</w:t>
            </w:r>
            <w:r w:rsidRPr="007272C2">
              <w:rPr>
                <w:sz w:val="16"/>
                <w:szCs w:val="16"/>
              </w:rPr>
              <w:t xml:space="preserve"> na kraj a souhlasí s dalším postupem při nakládání s finančními prostředky kraje dle důvodové zprávy.</w:t>
            </w:r>
          </w:p>
        </w:tc>
      </w:tr>
      <w:tr w:rsidR="00CD212D" w:rsidRPr="007272C2" w14:paraId="09CCEABB" w14:textId="77777777" w:rsidTr="00340521">
        <w:tc>
          <w:tcPr>
            <w:tcW w:w="1980" w:type="dxa"/>
          </w:tcPr>
          <w:p w14:paraId="20BC5DA8" w14:textId="77777777" w:rsidR="00C47B92" w:rsidRPr="007272C2" w:rsidRDefault="00C47B92" w:rsidP="00340521">
            <w:pPr>
              <w:pStyle w:val="Mjtext"/>
              <w:spacing w:before="0" w:after="0"/>
              <w:rPr>
                <w:b/>
                <w:iCs/>
                <w:sz w:val="16"/>
                <w:szCs w:val="16"/>
              </w:rPr>
            </w:pPr>
            <w:r w:rsidRPr="007272C2">
              <w:rPr>
                <w:b/>
                <w:iCs/>
                <w:sz w:val="16"/>
                <w:szCs w:val="16"/>
              </w:rPr>
              <w:t>16.03.2022</w:t>
            </w:r>
          </w:p>
          <w:p w14:paraId="7561AE73" w14:textId="77777777" w:rsidR="00C47B92" w:rsidRPr="007272C2" w:rsidRDefault="00C47B92" w:rsidP="00340521">
            <w:pPr>
              <w:pStyle w:val="Mjtext"/>
              <w:spacing w:before="0" w:after="0"/>
              <w:rPr>
                <w:b/>
                <w:iCs/>
                <w:sz w:val="16"/>
                <w:szCs w:val="16"/>
              </w:rPr>
            </w:pPr>
            <w:r w:rsidRPr="007272C2">
              <w:rPr>
                <w:b/>
                <w:iCs/>
                <w:sz w:val="16"/>
                <w:szCs w:val="16"/>
              </w:rPr>
              <w:t>ZK č. 7/664</w:t>
            </w:r>
          </w:p>
        </w:tc>
        <w:tc>
          <w:tcPr>
            <w:tcW w:w="7087" w:type="dxa"/>
          </w:tcPr>
          <w:p w14:paraId="3F6E695D" w14:textId="186DFE4E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sz w:val="16"/>
                <w:szCs w:val="16"/>
              </w:rPr>
              <w:t>ZK bere na vědomí informaci o dopadu kroků České národní banky vedoucích k odejmutí licence Sberbank CZ, a.s. na kraj</w:t>
            </w:r>
            <w:r w:rsidR="006329EF" w:rsidRPr="007272C2">
              <w:rPr>
                <w:sz w:val="16"/>
                <w:szCs w:val="16"/>
              </w:rPr>
              <w:t>.</w:t>
            </w:r>
          </w:p>
        </w:tc>
      </w:tr>
      <w:tr w:rsidR="00CD212D" w:rsidRPr="007272C2" w14:paraId="23FA9A2F" w14:textId="77777777" w:rsidTr="00340521">
        <w:tc>
          <w:tcPr>
            <w:tcW w:w="1980" w:type="dxa"/>
          </w:tcPr>
          <w:p w14:paraId="1555C886" w14:textId="77777777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>30.04.2022</w:t>
            </w:r>
          </w:p>
        </w:tc>
        <w:tc>
          <w:tcPr>
            <w:tcW w:w="7087" w:type="dxa"/>
          </w:tcPr>
          <w:p w14:paraId="16FA8630" w14:textId="77777777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>Rozhodnutí ČNB o odnětí bankovní licence nabylo právní moci.</w:t>
            </w:r>
          </w:p>
        </w:tc>
      </w:tr>
      <w:tr w:rsidR="00CD212D" w:rsidRPr="007272C2" w14:paraId="1BA14DD7" w14:textId="77777777" w:rsidTr="00340521">
        <w:tc>
          <w:tcPr>
            <w:tcW w:w="1980" w:type="dxa"/>
          </w:tcPr>
          <w:p w14:paraId="5FF9C022" w14:textId="77777777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>02.05.2022</w:t>
            </w:r>
          </w:p>
        </w:tc>
        <w:tc>
          <w:tcPr>
            <w:tcW w:w="7087" w:type="dxa"/>
          </w:tcPr>
          <w:p w14:paraId="0B4CC800" w14:textId="77777777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 xml:space="preserve">Městský soud v Praze rozhodl pod č.j. 83 Cm 810/2022-7 o zrušení banky s likvidací a ustanovil likvidátorkou JUDr. Jiřinu Lužovou, sídlo Dušní 22, 110 00 Praha 1. </w:t>
            </w:r>
          </w:p>
        </w:tc>
      </w:tr>
      <w:tr w:rsidR="00CD212D" w:rsidRPr="007272C2" w14:paraId="35185015" w14:textId="77777777" w:rsidTr="00340521">
        <w:tc>
          <w:tcPr>
            <w:tcW w:w="1980" w:type="dxa"/>
          </w:tcPr>
          <w:p w14:paraId="16340088" w14:textId="77777777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>10.05.2022</w:t>
            </w:r>
          </w:p>
        </w:tc>
        <w:tc>
          <w:tcPr>
            <w:tcW w:w="7087" w:type="dxa"/>
          </w:tcPr>
          <w:p w14:paraId="6405298F" w14:textId="77777777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>Zápisem OV06079476 se v obchodním věstníku vymazává obchodní jméno Sberbank CZ, a.s., a zapisuje se nový název Sberbank CZ, a.s. v likvidaci.</w:t>
            </w:r>
          </w:p>
        </w:tc>
      </w:tr>
      <w:tr w:rsidR="00CD212D" w:rsidRPr="007272C2" w14:paraId="53426FE9" w14:textId="77777777" w:rsidTr="00340521">
        <w:tc>
          <w:tcPr>
            <w:tcW w:w="1980" w:type="dxa"/>
          </w:tcPr>
          <w:p w14:paraId="00C4F625" w14:textId="77777777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>30.05.2022</w:t>
            </w:r>
          </w:p>
        </w:tc>
        <w:tc>
          <w:tcPr>
            <w:tcW w:w="7087" w:type="dxa"/>
          </w:tcPr>
          <w:p w14:paraId="1F23ABFB" w14:textId="77777777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>RK schválila rozpočtové opatření, kterým bude použita rezerva ve výši 350 mil. Kč, vytvořená z přebytku hospodaření za rok 2021 na nahrazení zdrojů blokovaných na termínovaném vkladu u SB, určených na pokrytí částí výdajů v rozpočtu kraje 2022.</w:t>
            </w:r>
          </w:p>
          <w:p w14:paraId="36897B0D" w14:textId="2BFE0F98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>Díle pak rada kraje schválila rozpočtové opatření, kterým byl vyřešen blokovaný příjem z úroků za</w:t>
            </w:r>
            <w:r w:rsidR="002C444C" w:rsidRPr="007272C2">
              <w:rPr>
                <w:bCs/>
                <w:iCs/>
                <w:sz w:val="16"/>
                <w:szCs w:val="16"/>
              </w:rPr>
              <w:t> </w:t>
            </w:r>
            <w:r w:rsidRPr="007272C2">
              <w:rPr>
                <w:bCs/>
                <w:iCs/>
                <w:sz w:val="16"/>
                <w:szCs w:val="16"/>
              </w:rPr>
              <w:t xml:space="preserve">2-4/2022 evidovaný na běžném účtu u SB. </w:t>
            </w:r>
          </w:p>
        </w:tc>
      </w:tr>
      <w:tr w:rsidR="00CD212D" w:rsidRPr="007272C2" w14:paraId="4AF92548" w14:textId="77777777" w:rsidTr="00340521">
        <w:tc>
          <w:tcPr>
            <w:tcW w:w="1980" w:type="dxa"/>
          </w:tcPr>
          <w:p w14:paraId="36CC190F" w14:textId="77777777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>31.05.2022</w:t>
            </w:r>
          </w:p>
        </w:tc>
        <w:tc>
          <w:tcPr>
            <w:tcW w:w="7087" w:type="dxa"/>
          </w:tcPr>
          <w:p w14:paraId="4EEA1F01" w14:textId="77777777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>Účetně došlo k přeúčtování blokovaných prostředků v celkové výši 352,9 mil. Kč na dlouhodobou pohledávku, a to zpětně k datu 2. 5. 2022, kdy došlo k rozhodnutí Městského soudu v Praze o zrušení banky s likvidací.</w:t>
            </w:r>
          </w:p>
          <w:p w14:paraId="06B438F1" w14:textId="77777777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 xml:space="preserve">V tomto okamžiku nebude tvořena účetní rezerva na případnou ztrátu z nevymožení celé části pohledávky, tato bude vytvořena až v okamžiku, kdy kraj získá informaci o případném nevymožení části pohledávky. </w:t>
            </w:r>
          </w:p>
        </w:tc>
      </w:tr>
      <w:tr w:rsidR="00CD212D" w:rsidRPr="007272C2" w14:paraId="45F1033D" w14:textId="77777777" w:rsidTr="00340521">
        <w:tc>
          <w:tcPr>
            <w:tcW w:w="1980" w:type="dxa"/>
          </w:tcPr>
          <w:p w14:paraId="531809AE" w14:textId="77777777" w:rsidR="00C47B92" w:rsidRPr="007272C2" w:rsidRDefault="00C47B92" w:rsidP="00340521">
            <w:pPr>
              <w:pStyle w:val="Mjtext"/>
              <w:spacing w:before="0" w:after="0"/>
              <w:rPr>
                <w:b/>
                <w:iCs/>
                <w:vanish/>
                <w:sz w:val="16"/>
                <w:szCs w:val="16"/>
                <w:specVanish/>
              </w:rPr>
            </w:pPr>
            <w:r w:rsidRPr="007272C2">
              <w:rPr>
                <w:b/>
                <w:iCs/>
                <w:sz w:val="16"/>
                <w:szCs w:val="16"/>
              </w:rPr>
              <w:t>16.06.2022</w:t>
            </w:r>
          </w:p>
          <w:p w14:paraId="5C383FD6" w14:textId="77777777" w:rsidR="00C47B92" w:rsidRPr="007272C2" w:rsidRDefault="00C47B92" w:rsidP="00340521">
            <w:pPr>
              <w:pStyle w:val="Mjtext"/>
              <w:spacing w:before="0" w:after="0"/>
              <w:rPr>
                <w:b/>
                <w:iCs/>
                <w:sz w:val="16"/>
                <w:szCs w:val="16"/>
              </w:rPr>
            </w:pPr>
            <w:r w:rsidRPr="007272C2">
              <w:rPr>
                <w:b/>
                <w:iCs/>
                <w:sz w:val="16"/>
                <w:szCs w:val="16"/>
              </w:rPr>
              <w:t xml:space="preserve"> </w:t>
            </w:r>
          </w:p>
          <w:p w14:paraId="74F5D698" w14:textId="77777777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/>
                <w:iCs/>
                <w:sz w:val="16"/>
                <w:szCs w:val="16"/>
              </w:rPr>
              <w:t>ZK 8/787</w:t>
            </w:r>
            <w:r w:rsidRPr="007272C2">
              <w:rPr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7087" w:type="dxa"/>
          </w:tcPr>
          <w:p w14:paraId="16368DF7" w14:textId="75D94827" w:rsidR="00C47B92" w:rsidRPr="007272C2" w:rsidRDefault="00C47B92" w:rsidP="0089621B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  <w:r w:rsidRPr="007272C2">
              <w:rPr>
                <w:rStyle w:val="Siln"/>
                <w:rFonts w:ascii="Tahoma" w:hAnsi="Tahoma" w:cs="Tahoma"/>
                <w:b w:val="0"/>
                <w:bCs w:val="0"/>
                <w:sz w:val="16"/>
                <w:szCs w:val="16"/>
              </w:rPr>
              <w:t>ZK bere na vědomí</w:t>
            </w:r>
            <w:r w:rsidRPr="007272C2">
              <w:rPr>
                <w:rStyle w:val="Siln"/>
                <w:rFonts w:ascii="Tahoma" w:hAnsi="Tahoma" w:cs="Tahoma"/>
                <w:sz w:val="16"/>
                <w:szCs w:val="16"/>
              </w:rPr>
              <w:t xml:space="preserve"> </w:t>
            </w:r>
            <w:r w:rsidRPr="007272C2">
              <w:rPr>
                <w:rFonts w:ascii="Tahoma" w:hAnsi="Tahoma" w:cs="Tahoma"/>
                <w:sz w:val="16"/>
                <w:szCs w:val="16"/>
              </w:rPr>
              <w:t xml:space="preserve">informaci o nakládání s finančními prostředky kraje a o blokovaných prostředcích uložených ve Sberbank CZ, a.s. v likvidaci (ve vazbě na usnesení </w:t>
            </w:r>
            <w:r w:rsidR="0089621B" w:rsidRPr="007272C2">
              <w:rPr>
                <w:rFonts w:ascii="Tahoma" w:hAnsi="Tahoma" w:cs="Tahoma"/>
                <w:sz w:val="16"/>
                <w:szCs w:val="16"/>
              </w:rPr>
              <w:t>rady kraje</w:t>
            </w:r>
            <w:r w:rsidRPr="007272C2">
              <w:rPr>
                <w:rFonts w:ascii="Tahoma" w:hAnsi="Tahoma" w:cs="Tahoma"/>
                <w:sz w:val="16"/>
                <w:szCs w:val="16"/>
              </w:rPr>
              <w:t xml:space="preserve"> č.</w:t>
            </w:r>
            <w:r w:rsidR="0001315D" w:rsidRPr="007272C2">
              <w:rPr>
                <w:rFonts w:ascii="Tahoma" w:hAnsi="Tahoma" w:cs="Tahoma"/>
                <w:sz w:val="16"/>
                <w:szCs w:val="16"/>
              </w:rPr>
              <w:t> </w:t>
            </w:r>
            <w:r w:rsidR="00BF03AD" w:rsidRPr="007272C2">
              <w:rPr>
                <w:rFonts w:ascii="Tahoma" w:hAnsi="Tahoma" w:cs="Tahoma"/>
                <w:sz w:val="16"/>
                <w:szCs w:val="16"/>
              </w:rPr>
              <w:t> </w:t>
            </w:r>
            <w:r w:rsidRPr="007272C2">
              <w:rPr>
                <w:rFonts w:ascii="Tahoma" w:hAnsi="Tahoma" w:cs="Tahoma"/>
                <w:sz w:val="16"/>
                <w:szCs w:val="16"/>
              </w:rPr>
              <w:t>43/3149</w:t>
            </w:r>
            <w:r w:rsidR="0089621B" w:rsidRPr="007272C2">
              <w:rPr>
                <w:rFonts w:ascii="Tahoma" w:hAnsi="Tahoma" w:cs="Tahoma"/>
                <w:sz w:val="16"/>
                <w:szCs w:val="16"/>
              </w:rPr>
              <w:t> </w:t>
            </w:r>
            <w:r w:rsidRPr="007272C2">
              <w:rPr>
                <w:rFonts w:ascii="Tahoma" w:hAnsi="Tahoma" w:cs="Tahoma"/>
                <w:sz w:val="16"/>
                <w:szCs w:val="16"/>
              </w:rPr>
              <w:t>z</w:t>
            </w:r>
            <w:r w:rsidR="002C444C" w:rsidRPr="007272C2">
              <w:rPr>
                <w:rFonts w:ascii="Tahoma" w:hAnsi="Tahoma" w:cs="Tahoma"/>
                <w:sz w:val="16"/>
                <w:szCs w:val="16"/>
              </w:rPr>
              <w:t>e</w:t>
            </w:r>
            <w:r w:rsidR="0089621B" w:rsidRPr="007272C2">
              <w:rPr>
                <w:rFonts w:ascii="Tahoma" w:hAnsi="Tahoma" w:cs="Tahoma"/>
                <w:sz w:val="16"/>
                <w:szCs w:val="16"/>
              </w:rPr>
              <w:t> </w:t>
            </w:r>
            <w:r w:rsidR="002C444C" w:rsidRPr="007272C2">
              <w:rPr>
                <w:rFonts w:ascii="Tahoma" w:hAnsi="Tahoma" w:cs="Tahoma"/>
                <w:sz w:val="16"/>
                <w:szCs w:val="16"/>
              </w:rPr>
              <w:t>dne</w:t>
            </w:r>
            <w:r w:rsidRPr="007272C2">
              <w:rPr>
                <w:rFonts w:ascii="Tahoma" w:hAnsi="Tahoma" w:cs="Tahoma"/>
                <w:sz w:val="16"/>
                <w:szCs w:val="16"/>
              </w:rPr>
              <w:t> 30.05.2022).</w:t>
            </w:r>
          </w:p>
        </w:tc>
      </w:tr>
      <w:tr w:rsidR="00CD212D" w:rsidRPr="007272C2" w14:paraId="2CF1E824" w14:textId="77777777" w:rsidTr="00340521">
        <w:tc>
          <w:tcPr>
            <w:tcW w:w="1980" w:type="dxa"/>
          </w:tcPr>
          <w:p w14:paraId="4A161214" w14:textId="77777777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>21.06.2022</w:t>
            </w:r>
          </w:p>
        </w:tc>
        <w:tc>
          <w:tcPr>
            <w:tcW w:w="7087" w:type="dxa"/>
          </w:tcPr>
          <w:p w14:paraId="4BC057B7" w14:textId="77777777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 xml:space="preserve">Odeslání přihlášky pohledávky kraje do datové schránky banky (likvidátorce banky) v souhrnné výši 353.106.795,22 Kč (stav k 31.05.2022) + přihlášení i případných následně vzniklých příslušenství k těmto pohledávkám (další připisované úroky) vzniklých od 01.06.2022. </w:t>
            </w:r>
          </w:p>
        </w:tc>
      </w:tr>
      <w:tr w:rsidR="00CD212D" w:rsidRPr="007272C2" w14:paraId="44CBB662" w14:textId="77777777" w:rsidTr="00340521">
        <w:tc>
          <w:tcPr>
            <w:tcW w:w="1980" w:type="dxa"/>
          </w:tcPr>
          <w:p w14:paraId="39C95DDF" w14:textId="508AC3ED" w:rsidR="00C511C2" w:rsidRPr="007272C2" w:rsidRDefault="00C511C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>29.07.2022</w:t>
            </w:r>
          </w:p>
        </w:tc>
        <w:tc>
          <w:tcPr>
            <w:tcW w:w="7087" w:type="dxa"/>
          </w:tcPr>
          <w:p w14:paraId="72E4F689" w14:textId="77777777" w:rsidR="00C511C2" w:rsidRPr="007272C2" w:rsidRDefault="00C511C2" w:rsidP="00C511C2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>Likvidátorka podala k Městskému soudu v Praze insolvenční návrh. V případě, že soud prohlásí konkurz na majetek banky budou automaticky přihlášeny všechny pohledávky a likvidátorka vyzve všechny věřitele k odsouhlasení výše těchto pohledávek.</w:t>
            </w:r>
          </w:p>
          <w:p w14:paraId="54D2CDD8" w14:textId="77777777" w:rsidR="00C511C2" w:rsidRPr="007272C2" w:rsidRDefault="00C511C2" w:rsidP="00C511C2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>Soud rozhodl o zahájení insolvenčního řízení.</w:t>
            </w:r>
          </w:p>
          <w:p w14:paraId="7D230D8C" w14:textId="0A438DAC" w:rsidR="00C511C2" w:rsidRPr="007272C2" w:rsidRDefault="00F503D8" w:rsidP="00C511C2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hyperlink r:id="rId13" w:history="1">
              <w:r w:rsidR="00C511C2" w:rsidRPr="007272C2">
                <w:rPr>
                  <w:rStyle w:val="Hypertextovodkaz"/>
                  <w:color w:val="auto"/>
                  <w:sz w:val="16"/>
                  <w:szCs w:val="16"/>
                </w:rPr>
                <w:t xml:space="preserve">Detail lustrované </w:t>
              </w:r>
              <w:proofErr w:type="gramStart"/>
              <w:r w:rsidR="00C511C2" w:rsidRPr="007272C2">
                <w:rPr>
                  <w:rStyle w:val="Hypertextovodkaz"/>
                  <w:color w:val="auto"/>
                  <w:sz w:val="16"/>
                  <w:szCs w:val="16"/>
                </w:rPr>
                <w:t>osoby - ISIR</w:t>
              </w:r>
              <w:proofErr w:type="gramEnd"/>
              <w:r w:rsidR="00C511C2" w:rsidRPr="007272C2">
                <w:rPr>
                  <w:rStyle w:val="Hypertextovodkaz"/>
                  <w:color w:val="auto"/>
                  <w:sz w:val="16"/>
                  <w:szCs w:val="16"/>
                </w:rPr>
                <w:t xml:space="preserve"> - Insolvenční rejstřík (1.14.0.0) (justice.cz)</w:t>
              </w:r>
            </w:hyperlink>
            <w:r w:rsidR="008833D1" w:rsidRPr="007272C2">
              <w:rPr>
                <w:rStyle w:val="Hypertextovodkaz"/>
                <w:color w:val="auto"/>
                <w:sz w:val="16"/>
                <w:szCs w:val="16"/>
              </w:rPr>
              <w:t>.</w:t>
            </w:r>
          </w:p>
        </w:tc>
      </w:tr>
      <w:tr w:rsidR="00CD212D" w:rsidRPr="007272C2" w14:paraId="0CC81F8F" w14:textId="77777777" w:rsidTr="00340521">
        <w:tc>
          <w:tcPr>
            <w:tcW w:w="1980" w:type="dxa"/>
            <w:vMerge w:val="restart"/>
          </w:tcPr>
          <w:p w14:paraId="20BD485C" w14:textId="77777777" w:rsidR="00C47B92" w:rsidRPr="007272C2" w:rsidRDefault="00C47B92" w:rsidP="00340521">
            <w:pPr>
              <w:pStyle w:val="Mjtext"/>
              <w:spacing w:before="0" w:after="0"/>
              <w:jc w:val="left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>02.08.2022</w:t>
            </w:r>
          </w:p>
        </w:tc>
        <w:tc>
          <w:tcPr>
            <w:tcW w:w="7087" w:type="dxa"/>
          </w:tcPr>
          <w:p w14:paraId="188DA38D" w14:textId="77777777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sz w:val="16"/>
                <w:szCs w:val="16"/>
              </w:rPr>
              <w:t>Městský soud v Praze rozhodl ustanovil předběžnou insolvenční správkyní dlužnice Sberbank CZ, a.s. v likvidaci JUDr. Jiřinu Lužovou.</w:t>
            </w:r>
          </w:p>
        </w:tc>
      </w:tr>
      <w:tr w:rsidR="00CD212D" w:rsidRPr="007272C2" w14:paraId="51C153FA" w14:textId="77777777" w:rsidTr="00340521">
        <w:tc>
          <w:tcPr>
            <w:tcW w:w="1980" w:type="dxa"/>
            <w:vMerge/>
          </w:tcPr>
          <w:p w14:paraId="746F616D" w14:textId="77777777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7087" w:type="dxa"/>
          </w:tcPr>
          <w:p w14:paraId="6FF98071" w14:textId="77777777" w:rsidR="00C47B92" w:rsidRPr="007272C2" w:rsidRDefault="00C47B92" w:rsidP="00340521">
            <w:pPr>
              <w:pStyle w:val="Mjtext"/>
              <w:spacing w:before="0" w:after="0"/>
              <w:rPr>
                <w:b/>
                <w:bCs/>
                <w:sz w:val="16"/>
                <w:szCs w:val="16"/>
              </w:rPr>
            </w:pPr>
            <w:r w:rsidRPr="007272C2">
              <w:rPr>
                <w:rStyle w:val="Siln"/>
                <w:b w:val="0"/>
                <w:bCs w:val="0"/>
                <w:sz w:val="16"/>
                <w:szCs w:val="16"/>
              </w:rPr>
              <w:t>Finanční analytický úřad MF ČR vydal rozhodnutí potvrzující, že se na majetek Sberbank CZ, a.s. v likvidaci nevztahují sankční opatření Evropské unie.</w:t>
            </w:r>
          </w:p>
        </w:tc>
      </w:tr>
      <w:tr w:rsidR="00CD212D" w:rsidRPr="007272C2" w14:paraId="0A368FF5" w14:textId="77777777" w:rsidTr="00340521">
        <w:tc>
          <w:tcPr>
            <w:tcW w:w="1980" w:type="dxa"/>
          </w:tcPr>
          <w:p w14:paraId="00BF9170" w14:textId="77777777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>04.08.2022</w:t>
            </w:r>
          </w:p>
        </w:tc>
        <w:tc>
          <w:tcPr>
            <w:tcW w:w="7087" w:type="dxa"/>
          </w:tcPr>
          <w:p w14:paraId="503B3394" w14:textId="77777777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>Usnesením soudu jmenován prozatímní věřitelský výbor.</w:t>
            </w:r>
          </w:p>
        </w:tc>
      </w:tr>
      <w:tr w:rsidR="00CD212D" w:rsidRPr="007272C2" w14:paraId="38433A46" w14:textId="77777777" w:rsidTr="00340521">
        <w:tc>
          <w:tcPr>
            <w:tcW w:w="1980" w:type="dxa"/>
          </w:tcPr>
          <w:p w14:paraId="6A3D6B1D" w14:textId="77777777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>08.08.2022</w:t>
            </w:r>
          </w:p>
          <w:p w14:paraId="514331D1" w14:textId="77777777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>RK č. 50/3509</w:t>
            </w:r>
          </w:p>
        </w:tc>
        <w:tc>
          <w:tcPr>
            <w:tcW w:w="7087" w:type="dxa"/>
          </w:tcPr>
          <w:p w14:paraId="030A2BE9" w14:textId="32FCE1E9" w:rsidR="00C47B92" w:rsidRPr="007272C2" w:rsidRDefault="00C47B92" w:rsidP="008833D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>RK pověřila</w:t>
            </w:r>
            <w:r w:rsidR="008833D1" w:rsidRPr="007272C2">
              <w:rPr>
                <w:bCs/>
                <w:iCs/>
                <w:sz w:val="16"/>
                <w:szCs w:val="16"/>
              </w:rPr>
              <w:t xml:space="preserve"> </w:t>
            </w:r>
            <w:r w:rsidRPr="007272C2">
              <w:rPr>
                <w:bCs/>
                <w:iCs/>
                <w:sz w:val="16"/>
                <w:szCs w:val="16"/>
              </w:rPr>
              <w:t>náměstka hejtmana Ing. Jaroslava Kaniu zástupcem kraje na schůzích věřitelů (případně na schůzích věřitelského výboru) a ustanovila jeho zástupcem Mgr. Martina Vymětala, LL.M.</w:t>
            </w:r>
            <w:r w:rsidR="008833D1" w:rsidRPr="007272C2">
              <w:rPr>
                <w:bCs/>
                <w:iCs/>
                <w:sz w:val="16"/>
                <w:szCs w:val="16"/>
              </w:rPr>
              <w:t>,</w:t>
            </w:r>
            <w:r w:rsidRPr="007272C2">
              <w:rPr>
                <w:bCs/>
                <w:iCs/>
                <w:sz w:val="16"/>
                <w:szCs w:val="16"/>
              </w:rPr>
              <w:t xml:space="preserve"> vedoucího oddělení právního. </w:t>
            </w:r>
          </w:p>
        </w:tc>
      </w:tr>
      <w:tr w:rsidR="00CD212D" w:rsidRPr="007272C2" w14:paraId="5D3C5A93" w14:textId="77777777" w:rsidTr="00340521">
        <w:tc>
          <w:tcPr>
            <w:tcW w:w="1980" w:type="dxa"/>
          </w:tcPr>
          <w:p w14:paraId="061F64DB" w14:textId="77777777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>15.08.2022</w:t>
            </w:r>
          </w:p>
          <w:p w14:paraId="7D6CCC5E" w14:textId="77777777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7087" w:type="dxa"/>
          </w:tcPr>
          <w:p w14:paraId="51E935CC" w14:textId="77777777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>Zveřejněn seznam věřitelů, vč. Moravskoslezského kraje, bez uvedení výše pohledávek.</w:t>
            </w:r>
          </w:p>
          <w:p w14:paraId="73E96E60" w14:textId="3E003BC1" w:rsidR="00C47B92" w:rsidRPr="007272C2" w:rsidRDefault="00F503D8" w:rsidP="004802A6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hyperlink r:id="rId14" w:history="1">
              <w:r w:rsidR="00C47B92" w:rsidRPr="007272C2">
                <w:rPr>
                  <w:rStyle w:val="Hypertextovodkaz"/>
                  <w:color w:val="auto"/>
                  <w:sz w:val="16"/>
                  <w:szCs w:val="16"/>
                </w:rPr>
                <w:t xml:space="preserve">Detail lustrované </w:t>
              </w:r>
              <w:proofErr w:type="gramStart"/>
              <w:r w:rsidR="00C47B92" w:rsidRPr="007272C2">
                <w:rPr>
                  <w:rStyle w:val="Hypertextovodkaz"/>
                  <w:color w:val="auto"/>
                  <w:sz w:val="16"/>
                  <w:szCs w:val="16"/>
                </w:rPr>
                <w:t>osoby - ISIR</w:t>
              </w:r>
              <w:proofErr w:type="gramEnd"/>
              <w:r w:rsidR="00C47B92" w:rsidRPr="007272C2">
                <w:rPr>
                  <w:rStyle w:val="Hypertextovodkaz"/>
                  <w:color w:val="auto"/>
                  <w:sz w:val="16"/>
                  <w:szCs w:val="16"/>
                </w:rPr>
                <w:t xml:space="preserve"> - Insolvenční rejstřík (1.14.0.0) (justice.cz)</w:t>
              </w:r>
            </w:hyperlink>
            <w:r w:rsidR="000B0BBF" w:rsidRPr="007272C2">
              <w:rPr>
                <w:rStyle w:val="Hypertextovodkaz"/>
                <w:color w:val="auto"/>
                <w:sz w:val="16"/>
                <w:szCs w:val="16"/>
              </w:rPr>
              <w:t>.</w:t>
            </w:r>
          </w:p>
        </w:tc>
      </w:tr>
      <w:tr w:rsidR="00CD212D" w:rsidRPr="007272C2" w14:paraId="2339D0C6" w14:textId="77777777" w:rsidTr="00340521">
        <w:tc>
          <w:tcPr>
            <w:tcW w:w="1980" w:type="dxa"/>
          </w:tcPr>
          <w:p w14:paraId="6F6BA36C" w14:textId="77777777" w:rsidR="00C47B92" w:rsidRPr="007272C2" w:rsidRDefault="00C47B92" w:rsidP="00340521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>16.08.2022</w:t>
            </w:r>
          </w:p>
        </w:tc>
        <w:tc>
          <w:tcPr>
            <w:tcW w:w="7087" w:type="dxa"/>
          </w:tcPr>
          <w:p w14:paraId="42F09967" w14:textId="0AE23D5E" w:rsidR="00C47B92" w:rsidRPr="007272C2" w:rsidRDefault="00C47B92" w:rsidP="00833636">
            <w:pPr>
              <w:jc w:val="both"/>
              <w:rPr>
                <w:bCs/>
                <w:iCs/>
                <w:sz w:val="16"/>
                <w:szCs w:val="16"/>
              </w:rPr>
            </w:pPr>
            <w:r w:rsidRPr="007272C2">
              <w:rPr>
                <w:rFonts w:ascii="Tahoma" w:hAnsi="Tahoma" w:cs="Tahoma"/>
                <w:sz w:val="16"/>
                <w:szCs w:val="16"/>
              </w:rPr>
              <w:t>V rámci insolvenčního řízení by měly být přihlášeny veškeré pohledávky věřitelů vyplývají</w:t>
            </w:r>
            <w:r w:rsidR="00F641D8" w:rsidRPr="007272C2">
              <w:rPr>
                <w:rFonts w:ascii="Tahoma" w:hAnsi="Tahoma" w:cs="Tahoma"/>
                <w:sz w:val="16"/>
                <w:szCs w:val="16"/>
              </w:rPr>
              <w:t>cí</w:t>
            </w:r>
            <w:r w:rsidRPr="007272C2">
              <w:rPr>
                <w:rFonts w:ascii="Tahoma" w:hAnsi="Tahoma" w:cs="Tahoma"/>
                <w:sz w:val="16"/>
                <w:szCs w:val="16"/>
              </w:rPr>
              <w:t xml:space="preserve"> z účetnictví SB (§ 373 zákona č. 182/2006 Sb., Insolvenční zákon). Nicméně na základě webináře pořádaného Svazem měst a obcí 16.08.2022 vyplynulo doporučení provést opětovné přihlášení pohledávky, a to z důvodu, že uvalení sankcí vůči SB může v prosinci 2022 znamenat výpadek bankovní informační sítě SB, a tím i ztrátu údajů o pohledávkách věřitelů vedených v jejím účetnictví. Kraj tak po prohlášení konkurzu provede opětovné přihlášení této pohledávky, a to včetně uplatnění úroků z prodlení, na které má kraj nárok od 29.03.2022, kdy se stal vklad ve SB splatným po předchozí podané výpovědi, která byla bankou přijata.</w:t>
            </w:r>
          </w:p>
        </w:tc>
      </w:tr>
      <w:tr w:rsidR="00885E00" w:rsidRPr="007272C2" w14:paraId="64DA164D" w14:textId="77777777" w:rsidTr="00CF1096">
        <w:tc>
          <w:tcPr>
            <w:tcW w:w="1980" w:type="dxa"/>
          </w:tcPr>
          <w:p w14:paraId="04A6E05D" w14:textId="236039BB" w:rsidR="00885E00" w:rsidRPr="007272C2" w:rsidRDefault="00885E00" w:rsidP="00CF1096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>16.08. a 25.08.2022</w:t>
            </w:r>
          </w:p>
        </w:tc>
        <w:tc>
          <w:tcPr>
            <w:tcW w:w="7087" w:type="dxa"/>
          </w:tcPr>
          <w:p w14:paraId="10FA13E6" w14:textId="77777777" w:rsidR="00885E00" w:rsidRPr="007272C2" w:rsidRDefault="00885E00" w:rsidP="00CF109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272C2">
              <w:rPr>
                <w:rFonts w:ascii="Tahoma" w:hAnsi="Tahoma" w:cs="Tahoma"/>
                <w:sz w:val="16"/>
                <w:szCs w:val="16"/>
              </w:rPr>
              <w:t>Jednání prozatímního věřitelského výboru.</w:t>
            </w:r>
          </w:p>
        </w:tc>
      </w:tr>
      <w:tr w:rsidR="00885E00" w:rsidRPr="007272C2" w14:paraId="326E3343" w14:textId="77777777" w:rsidTr="00CF1096">
        <w:tc>
          <w:tcPr>
            <w:tcW w:w="1980" w:type="dxa"/>
          </w:tcPr>
          <w:p w14:paraId="1D966735" w14:textId="77777777" w:rsidR="00885E00" w:rsidRPr="007272C2" w:rsidRDefault="00885E00" w:rsidP="00CF1096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>22.08.2022</w:t>
            </w:r>
          </w:p>
        </w:tc>
        <w:tc>
          <w:tcPr>
            <w:tcW w:w="7087" w:type="dxa"/>
          </w:tcPr>
          <w:p w14:paraId="2E0230ED" w14:textId="77777777" w:rsidR="00885E00" w:rsidRPr="007272C2" w:rsidRDefault="00885E00" w:rsidP="00CF109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272C2">
              <w:rPr>
                <w:rFonts w:ascii="Tahoma" w:hAnsi="Tahoma" w:cs="Tahoma"/>
                <w:sz w:val="16"/>
                <w:szCs w:val="16"/>
              </w:rPr>
              <w:t xml:space="preserve">V insolvenčním rejstříku zveřejněna zpráva předběžné insolvenční správkyně, ve které popisuje majetkovou podstatu Sberbank CZ, a.s. v likvidaci (nejhodnotnějším aktivem jsou úvěrové pohledávky v účetní hodnotě přesahující 51 mld. Kč, prostředky na účtech a hotovost činí více než 15 mld. Kč) a dále výstupy z jednání prozatímního věřitelského výboru (popis situace banky, problematika sankcí, zpeněžení úvěrového portfolia). </w:t>
            </w:r>
          </w:p>
          <w:p w14:paraId="251BB151" w14:textId="77777777" w:rsidR="00885E00" w:rsidRPr="007272C2" w:rsidRDefault="00F503D8" w:rsidP="00CF109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hyperlink r:id="rId15" w:history="1">
              <w:r w:rsidR="00885E00" w:rsidRPr="007272C2">
                <w:rPr>
                  <w:rStyle w:val="Hypertextovodkaz"/>
                  <w:sz w:val="16"/>
                  <w:szCs w:val="16"/>
                </w:rPr>
                <w:t>D</w:t>
              </w:r>
              <w:r w:rsidR="00885E00" w:rsidRPr="007272C2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 xml:space="preserve">etail lustrované </w:t>
              </w:r>
              <w:proofErr w:type="gramStart"/>
              <w:r w:rsidR="00885E00" w:rsidRPr="007272C2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osoby - ISIR</w:t>
              </w:r>
              <w:proofErr w:type="gramEnd"/>
              <w:r w:rsidR="00885E00" w:rsidRPr="007272C2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 xml:space="preserve"> - Insolvenční rejstřík (1.14.0.0) (justice.cz)</w:t>
              </w:r>
            </w:hyperlink>
          </w:p>
        </w:tc>
      </w:tr>
      <w:tr w:rsidR="00885E00" w:rsidRPr="001B0234" w14:paraId="03DE05F0" w14:textId="77777777" w:rsidTr="00CF1096">
        <w:tc>
          <w:tcPr>
            <w:tcW w:w="1980" w:type="dxa"/>
          </w:tcPr>
          <w:p w14:paraId="48B16C14" w14:textId="77777777" w:rsidR="00885E00" w:rsidRPr="007272C2" w:rsidRDefault="00885E00" w:rsidP="00CF1096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7272C2">
              <w:rPr>
                <w:bCs/>
                <w:iCs/>
                <w:sz w:val="16"/>
                <w:szCs w:val="16"/>
              </w:rPr>
              <w:t>26.08.2022</w:t>
            </w:r>
          </w:p>
        </w:tc>
        <w:tc>
          <w:tcPr>
            <w:tcW w:w="7087" w:type="dxa"/>
          </w:tcPr>
          <w:p w14:paraId="598C13D4" w14:textId="77777777" w:rsidR="00885E00" w:rsidRPr="007272C2" w:rsidRDefault="00885E00" w:rsidP="00CF109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272C2">
              <w:rPr>
                <w:rFonts w:ascii="Tahoma" w:hAnsi="Tahoma" w:cs="Tahoma"/>
                <w:sz w:val="16"/>
                <w:szCs w:val="16"/>
              </w:rPr>
              <w:t xml:space="preserve">Městský soud v Praze prohlásil na majetek Sberbank CZ, a.s. v likvidaci konkurs, JUDr. Lužová se stává insolvenční správkyní s plnou působností. Dále se na 6.10.2022 nařizuje přezkumné jednání k přezkoumání přihlášených pohledávek, současně je na tento den svolána schůze věřitelů, které </w:t>
            </w:r>
            <w:r w:rsidRPr="007272C2">
              <w:rPr>
                <w:rFonts w:ascii="Tahoma" w:hAnsi="Tahoma" w:cs="Tahoma"/>
                <w:sz w:val="16"/>
                <w:szCs w:val="16"/>
              </w:rPr>
              <w:lastRenderedPageBreak/>
              <w:t xml:space="preserve">by se měla za Moravskoslezský kraj zúčastnit jedna z výše uvedených osob pověřených radou kraje. V průběhu září kraj podá novou přihlášku v rámci konkurzního řízení, aby předešel nesrovnalostem z případně blokovaného účetního sytému. </w:t>
            </w:r>
          </w:p>
          <w:p w14:paraId="6DE1A0AD" w14:textId="77777777" w:rsidR="00885E00" w:rsidRPr="001B0234" w:rsidRDefault="00F503D8" w:rsidP="00CF1096">
            <w:pPr>
              <w:jc w:val="both"/>
              <w:rPr>
                <w:color w:val="0000FF"/>
                <w:u w:val="single"/>
              </w:rPr>
            </w:pPr>
            <w:hyperlink r:id="rId16" w:history="1">
              <w:r w:rsidR="00885E00" w:rsidRPr="007272C2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 xml:space="preserve">Detail lustrované </w:t>
              </w:r>
              <w:proofErr w:type="gramStart"/>
              <w:r w:rsidR="00885E00" w:rsidRPr="007272C2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osoby - ISIR</w:t>
              </w:r>
              <w:proofErr w:type="gramEnd"/>
              <w:r w:rsidR="00885E00" w:rsidRPr="007272C2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 xml:space="preserve"> - Insolvenční rejstřík (1.14.0.0) (justice.cz)</w:t>
              </w:r>
            </w:hyperlink>
          </w:p>
        </w:tc>
      </w:tr>
    </w:tbl>
    <w:p w14:paraId="7D70A4A3" w14:textId="77777777" w:rsidR="00C511C2" w:rsidRPr="00CD212D" w:rsidRDefault="00C511C2" w:rsidP="00CA360E">
      <w:pPr>
        <w:jc w:val="both"/>
        <w:rPr>
          <w:rFonts w:ascii="Tahoma" w:hAnsi="Tahoma" w:cs="Tahoma"/>
          <w:sz w:val="20"/>
          <w:szCs w:val="20"/>
        </w:rPr>
      </w:pPr>
    </w:p>
    <w:p w14:paraId="1A479C3A" w14:textId="587C275A" w:rsidR="00E67D9B" w:rsidRPr="0015720C" w:rsidRDefault="00CA360E" w:rsidP="00FB63D7">
      <w:pPr>
        <w:jc w:val="both"/>
        <w:rPr>
          <w:rFonts w:ascii="Tahoma" w:hAnsi="Tahoma" w:cs="Tahoma"/>
          <w:iCs/>
          <w:sz w:val="20"/>
          <w:szCs w:val="20"/>
        </w:rPr>
      </w:pPr>
      <w:r w:rsidRPr="00CD212D">
        <w:rPr>
          <w:rFonts w:ascii="Tahoma" w:hAnsi="Tahoma" w:cs="Tahoma"/>
          <w:sz w:val="20"/>
          <w:szCs w:val="20"/>
        </w:rPr>
        <w:t xml:space="preserve">Současně informujeme, že průběžně dochází k naplňování </w:t>
      </w:r>
      <w:r w:rsidR="007C4778" w:rsidRPr="00CD212D">
        <w:rPr>
          <w:rFonts w:ascii="Tahoma" w:hAnsi="Tahoma" w:cs="Tahoma"/>
          <w:sz w:val="20"/>
          <w:szCs w:val="20"/>
        </w:rPr>
        <w:t>postupu uvedeného v důvodové zprávě materiálu</w:t>
      </w:r>
      <w:r w:rsidRPr="00CD212D">
        <w:rPr>
          <w:rFonts w:ascii="Tahoma" w:hAnsi="Tahoma" w:cs="Tahoma"/>
          <w:sz w:val="20"/>
          <w:szCs w:val="20"/>
        </w:rPr>
        <w:t xml:space="preserve"> </w:t>
      </w:r>
      <w:r w:rsidRPr="00CD212D">
        <w:rPr>
          <w:rFonts w:ascii="Tahoma" w:hAnsi="Tahoma" w:cs="Tahoma"/>
          <w:iCs/>
          <w:sz w:val="20"/>
          <w:szCs w:val="20"/>
        </w:rPr>
        <w:t>z</w:t>
      </w:r>
      <w:r w:rsidR="000B0BBF">
        <w:rPr>
          <w:rFonts w:ascii="Tahoma" w:hAnsi="Tahoma" w:cs="Tahoma"/>
          <w:iCs/>
          <w:sz w:val="20"/>
          <w:szCs w:val="20"/>
        </w:rPr>
        <w:t>e dne</w:t>
      </w:r>
      <w:r w:rsidRPr="00CD212D">
        <w:rPr>
          <w:rFonts w:ascii="Tahoma" w:hAnsi="Tahoma" w:cs="Tahoma"/>
          <w:iCs/>
          <w:sz w:val="20"/>
          <w:szCs w:val="20"/>
        </w:rPr>
        <w:t> 16.</w:t>
      </w:r>
      <w:r w:rsidR="000B0BBF">
        <w:rPr>
          <w:rFonts w:ascii="Tahoma" w:hAnsi="Tahoma" w:cs="Tahoma"/>
          <w:iCs/>
          <w:sz w:val="20"/>
          <w:szCs w:val="20"/>
        </w:rPr>
        <w:t> </w:t>
      </w:r>
      <w:r w:rsidRPr="00CD212D">
        <w:rPr>
          <w:rFonts w:ascii="Tahoma" w:hAnsi="Tahoma" w:cs="Tahoma"/>
          <w:iCs/>
          <w:sz w:val="20"/>
          <w:szCs w:val="20"/>
        </w:rPr>
        <w:t>3.</w:t>
      </w:r>
      <w:r w:rsidR="000B0BBF">
        <w:rPr>
          <w:rFonts w:ascii="Tahoma" w:hAnsi="Tahoma" w:cs="Tahoma"/>
          <w:iCs/>
          <w:sz w:val="20"/>
          <w:szCs w:val="20"/>
        </w:rPr>
        <w:t> </w:t>
      </w:r>
      <w:r w:rsidRPr="00CD212D">
        <w:rPr>
          <w:rFonts w:ascii="Tahoma" w:hAnsi="Tahoma" w:cs="Tahoma"/>
          <w:iCs/>
          <w:sz w:val="20"/>
          <w:szCs w:val="20"/>
        </w:rPr>
        <w:t>2022</w:t>
      </w:r>
      <w:r w:rsidR="00FD4A3D" w:rsidRPr="00CD212D">
        <w:rPr>
          <w:rFonts w:ascii="Tahoma" w:hAnsi="Tahoma" w:cs="Tahoma"/>
          <w:iCs/>
          <w:sz w:val="20"/>
          <w:szCs w:val="20"/>
        </w:rPr>
        <w:t xml:space="preserve"> (</w:t>
      </w:r>
      <w:r w:rsidR="00393825" w:rsidRPr="00CD212D">
        <w:rPr>
          <w:rFonts w:ascii="Tahoma" w:hAnsi="Tahoma" w:cs="Tahoma"/>
          <w:iCs/>
          <w:sz w:val="20"/>
          <w:szCs w:val="20"/>
        </w:rPr>
        <w:t>I</w:t>
      </w:r>
      <w:r w:rsidR="00835FFE" w:rsidRPr="00CD212D">
        <w:rPr>
          <w:rFonts w:ascii="Tahoma" w:hAnsi="Tahoma" w:cs="Tahoma"/>
          <w:iCs/>
          <w:sz w:val="20"/>
          <w:szCs w:val="20"/>
        </w:rPr>
        <w:t>nformace o dopad</w:t>
      </w:r>
      <w:r w:rsidR="00393825" w:rsidRPr="00CD212D">
        <w:rPr>
          <w:rFonts w:ascii="Tahoma" w:hAnsi="Tahoma" w:cs="Tahoma"/>
          <w:iCs/>
          <w:sz w:val="20"/>
          <w:szCs w:val="20"/>
        </w:rPr>
        <w:t>u</w:t>
      </w:r>
      <w:r w:rsidR="00835FFE" w:rsidRPr="00CD212D">
        <w:rPr>
          <w:rFonts w:ascii="Tahoma" w:hAnsi="Tahoma" w:cs="Tahoma"/>
          <w:iCs/>
          <w:sz w:val="20"/>
          <w:szCs w:val="20"/>
        </w:rPr>
        <w:t xml:space="preserve"> kroků ČNB </w:t>
      </w:r>
      <w:r w:rsidR="00393825" w:rsidRPr="00CD212D">
        <w:rPr>
          <w:rFonts w:ascii="Tahoma" w:hAnsi="Tahoma" w:cs="Tahoma"/>
          <w:iCs/>
          <w:sz w:val="20"/>
          <w:szCs w:val="20"/>
        </w:rPr>
        <w:t>vedoucích</w:t>
      </w:r>
      <w:r w:rsidR="00835FFE" w:rsidRPr="00CD212D">
        <w:rPr>
          <w:rFonts w:ascii="Tahoma" w:hAnsi="Tahoma" w:cs="Tahoma"/>
          <w:iCs/>
          <w:sz w:val="20"/>
          <w:szCs w:val="20"/>
        </w:rPr>
        <w:t> odejmutí licence Sb</w:t>
      </w:r>
      <w:r w:rsidR="00393825" w:rsidRPr="00CD212D">
        <w:rPr>
          <w:rFonts w:ascii="Tahoma" w:hAnsi="Tahoma" w:cs="Tahoma"/>
          <w:iCs/>
          <w:sz w:val="20"/>
          <w:szCs w:val="20"/>
        </w:rPr>
        <w:t>e</w:t>
      </w:r>
      <w:r w:rsidR="00835FFE" w:rsidRPr="00CD212D">
        <w:rPr>
          <w:rFonts w:ascii="Tahoma" w:hAnsi="Tahoma" w:cs="Tahoma"/>
          <w:iCs/>
          <w:sz w:val="20"/>
          <w:szCs w:val="20"/>
        </w:rPr>
        <w:t>rbank CZ,</w:t>
      </w:r>
      <w:r w:rsidR="00F503D8">
        <w:rPr>
          <w:rFonts w:ascii="Tahoma" w:hAnsi="Tahoma" w:cs="Tahoma"/>
          <w:iCs/>
          <w:sz w:val="20"/>
          <w:szCs w:val="20"/>
        </w:rPr>
        <w:t> </w:t>
      </w:r>
      <w:r w:rsidR="00835FFE" w:rsidRPr="00CD212D">
        <w:rPr>
          <w:rFonts w:ascii="Tahoma" w:hAnsi="Tahoma" w:cs="Tahoma"/>
          <w:iCs/>
          <w:sz w:val="20"/>
          <w:szCs w:val="20"/>
        </w:rPr>
        <w:t>a.s. na kraj)</w:t>
      </w:r>
      <w:r w:rsidRPr="00CD212D">
        <w:rPr>
          <w:rFonts w:ascii="Tahoma" w:hAnsi="Tahoma" w:cs="Tahoma"/>
          <w:iCs/>
          <w:sz w:val="20"/>
          <w:szCs w:val="20"/>
        </w:rPr>
        <w:t>,</w:t>
      </w:r>
      <w:r w:rsidR="00FD4A3D" w:rsidRPr="00CD212D">
        <w:rPr>
          <w:rFonts w:ascii="Tahoma" w:hAnsi="Tahoma" w:cs="Tahoma"/>
          <w:iCs/>
          <w:sz w:val="20"/>
          <w:szCs w:val="20"/>
        </w:rPr>
        <w:t xml:space="preserve"> </w:t>
      </w:r>
      <w:r w:rsidRPr="00CD212D">
        <w:rPr>
          <w:rFonts w:ascii="Tahoma" w:hAnsi="Tahoma" w:cs="Tahoma"/>
          <w:iCs/>
          <w:sz w:val="20"/>
          <w:szCs w:val="20"/>
        </w:rPr>
        <w:t xml:space="preserve">na </w:t>
      </w:r>
      <w:proofErr w:type="gramStart"/>
      <w:r w:rsidRPr="00CD212D">
        <w:rPr>
          <w:rFonts w:ascii="Tahoma" w:hAnsi="Tahoma" w:cs="Tahoma"/>
          <w:iCs/>
          <w:sz w:val="20"/>
          <w:szCs w:val="20"/>
        </w:rPr>
        <w:t>základě</w:t>
      </w:r>
      <w:proofErr w:type="gramEnd"/>
      <w:r w:rsidRPr="00CD212D">
        <w:rPr>
          <w:rFonts w:ascii="Tahoma" w:hAnsi="Tahoma" w:cs="Tahoma"/>
          <w:iCs/>
          <w:sz w:val="20"/>
          <w:szCs w:val="20"/>
        </w:rPr>
        <w:t xml:space="preserve"> kterého pokračuje aktivní zhodnocování finančních prostředků kraje </w:t>
      </w:r>
      <w:r w:rsidR="00D404EF">
        <w:rPr>
          <w:rFonts w:ascii="Tahoma" w:hAnsi="Tahoma" w:cs="Tahoma"/>
          <w:iCs/>
          <w:sz w:val="20"/>
          <w:szCs w:val="20"/>
        </w:rPr>
        <w:t xml:space="preserve">zejména </w:t>
      </w:r>
      <w:r w:rsidRPr="00CD212D">
        <w:rPr>
          <w:rFonts w:ascii="Tahoma" w:hAnsi="Tahoma" w:cs="Tahoma"/>
          <w:iCs/>
          <w:sz w:val="20"/>
          <w:szCs w:val="20"/>
        </w:rPr>
        <w:t>u</w:t>
      </w:r>
      <w:r w:rsidR="00FB63D7">
        <w:rPr>
          <w:rFonts w:ascii="Tahoma" w:hAnsi="Tahoma" w:cs="Tahoma"/>
          <w:iCs/>
          <w:sz w:val="20"/>
          <w:szCs w:val="20"/>
        </w:rPr>
        <w:t> </w:t>
      </w:r>
      <w:r w:rsidRPr="00CD212D">
        <w:rPr>
          <w:rFonts w:ascii="Tahoma" w:hAnsi="Tahoma" w:cs="Tahoma"/>
          <w:iCs/>
          <w:sz w:val="20"/>
          <w:szCs w:val="20"/>
        </w:rPr>
        <w:t xml:space="preserve">systémově významných institucí (ČS, ČSOB, KB, UCB a RFB). To se již odrazilo </w:t>
      </w:r>
      <w:r w:rsidRPr="0015720C">
        <w:rPr>
          <w:rFonts w:ascii="Tahoma" w:hAnsi="Tahoma" w:cs="Tahoma"/>
          <w:iCs/>
          <w:sz w:val="20"/>
          <w:szCs w:val="20"/>
        </w:rPr>
        <w:t>v inkasovaných příjmech z úroků, které překročily predikovanou částku 100 mil. Kč (k 31.</w:t>
      </w:r>
      <w:r w:rsidR="00FB63D7" w:rsidRPr="0015720C">
        <w:rPr>
          <w:rFonts w:ascii="Tahoma" w:hAnsi="Tahoma" w:cs="Tahoma"/>
          <w:iCs/>
          <w:sz w:val="20"/>
          <w:szCs w:val="20"/>
        </w:rPr>
        <w:t> </w:t>
      </w:r>
      <w:r w:rsidRPr="0015720C">
        <w:rPr>
          <w:rFonts w:ascii="Tahoma" w:hAnsi="Tahoma" w:cs="Tahoma"/>
          <w:iCs/>
          <w:sz w:val="20"/>
          <w:szCs w:val="20"/>
        </w:rPr>
        <w:t>7.</w:t>
      </w:r>
      <w:r w:rsidR="003D0196" w:rsidRPr="0015720C">
        <w:rPr>
          <w:rFonts w:ascii="Tahoma" w:hAnsi="Tahoma" w:cs="Tahoma"/>
          <w:iCs/>
          <w:sz w:val="20"/>
          <w:szCs w:val="20"/>
        </w:rPr>
        <w:t xml:space="preserve"> </w:t>
      </w:r>
      <w:r w:rsidRPr="0015720C">
        <w:rPr>
          <w:rFonts w:ascii="Tahoma" w:hAnsi="Tahoma" w:cs="Tahoma"/>
          <w:iCs/>
          <w:sz w:val="20"/>
          <w:szCs w:val="20"/>
        </w:rPr>
        <w:t>2022 činily již cca</w:t>
      </w:r>
      <w:r w:rsidR="00D342BC" w:rsidRPr="0015720C">
        <w:rPr>
          <w:rFonts w:ascii="Tahoma" w:hAnsi="Tahoma" w:cs="Tahoma"/>
          <w:iCs/>
          <w:sz w:val="20"/>
          <w:szCs w:val="20"/>
        </w:rPr>
        <w:t> </w:t>
      </w:r>
      <w:r w:rsidRPr="0015720C">
        <w:rPr>
          <w:rFonts w:ascii="Tahoma" w:hAnsi="Tahoma" w:cs="Tahoma"/>
          <w:iCs/>
          <w:sz w:val="20"/>
          <w:szCs w:val="20"/>
        </w:rPr>
        <w:t>105</w:t>
      </w:r>
      <w:r w:rsidR="00D342BC" w:rsidRPr="0015720C">
        <w:rPr>
          <w:rFonts w:ascii="Tahoma" w:hAnsi="Tahoma" w:cs="Tahoma"/>
          <w:iCs/>
          <w:sz w:val="20"/>
          <w:szCs w:val="20"/>
        </w:rPr>
        <w:t> </w:t>
      </w:r>
      <w:r w:rsidRPr="0015720C">
        <w:rPr>
          <w:rFonts w:ascii="Tahoma" w:hAnsi="Tahoma" w:cs="Tahoma"/>
          <w:iCs/>
          <w:sz w:val="20"/>
          <w:szCs w:val="20"/>
        </w:rPr>
        <w:t>mil.</w:t>
      </w:r>
      <w:r w:rsidR="00FB63D7" w:rsidRPr="0015720C">
        <w:rPr>
          <w:rFonts w:ascii="Tahoma" w:hAnsi="Tahoma" w:cs="Tahoma"/>
          <w:iCs/>
          <w:sz w:val="20"/>
          <w:szCs w:val="20"/>
        </w:rPr>
        <w:t> </w:t>
      </w:r>
      <w:r w:rsidRPr="0015720C">
        <w:rPr>
          <w:rFonts w:ascii="Tahoma" w:hAnsi="Tahoma" w:cs="Tahoma"/>
          <w:iCs/>
          <w:sz w:val="20"/>
          <w:szCs w:val="20"/>
        </w:rPr>
        <w:t>Kč).</w:t>
      </w:r>
    </w:p>
    <w:p w14:paraId="03A316D8" w14:textId="77777777" w:rsidR="00E67D9B" w:rsidRPr="0015720C" w:rsidRDefault="00E67D9B" w:rsidP="00FB63D7">
      <w:pPr>
        <w:jc w:val="both"/>
        <w:rPr>
          <w:rFonts w:ascii="Tahoma" w:hAnsi="Tahoma" w:cs="Tahoma"/>
          <w:iCs/>
          <w:sz w:val="20"/>
          <w:szCs w:val="20"/>
        </w:rPr>
      </w:pPr>
    </w:p>
    <w:p w14:paraId="1593A745" w14:textId="7A1F4BE4" w:rsidR="00C9204D" w:rsidRPr="0015720C" w:rsidRDefault="00C9204D" w:rsidP="00C9204D">
      <w:pPr>
        <w:jc w:val="both"/>
        <w:rPr>
          <w:rFonts w:ascii="Tahoma" w:hAnsi="Tahoma" w:cs="Tahoma"/>
          <w:iCs/>
          <w:sz w:val="20"/>
          <w:szCs w:val="20"/>
        </w:rPr>
      </w:pPr>
      <w:r w:rsidRPr="0015720C">
        <w:rPr>
          <w:rFonts w:ascii="Tahoma" w:hAnsi="Tahoma" w:cs="Tahoma"/>
          <w:iCs/>
          <w:sz w:val="20"/>
          <w:szCs w:val="20"/>
        </w:rPr>
        <w:t>Tento postup byl radou kraje zpřesněn dne 29.</w:t>
      </w:r>
      <w:r w:rsidR="00CC22FF" w:rsidRPr="0015720C">
        <w:rPr>
          <w:rFonts w:ascii="Tahoma" w:hAnsi="Tahoma" w:cs="Tahoma"/>
          <w:iCs/>
          <w:sz w:val="20"/>
          <w:szCs w:val="20"/>
        </w:rPr>
        <w:t> </w:t>
      </w:r>
      <w:r w:rsidRPr="0015720C">
        <w:rPr>
          <w:rFonts w:ascii="Tahoma" w:hAnsi="Tahoma" w:cs="Tahoma"/>
          <w:iCs/>
          <w:sz w:val="20"/>
          <w:szCs w:val="20"/>
        </w:rPr>
        <w:t>8.</w:t>
      </w:r>
      <w:r w:rsidR="00CC22FF" w:rsidRPr="0015720C">
        <w:rPr>
          <w:rFonts w:ascii="Tahoma" w:hAnsi="Tahoma" w:cs="Tahoma"/>
          <w:iCs/>
          <w:sz w:val="20"/>
          <w:szCs w:val="20"/>
        </w:rPr>
        <w:t> </w:t>
      </w:r>
      <w:r w:rsidRPr="0015720C">
        <w:rPr>
          <w:rFonts w:ascii="Tahoma" w:hAnsi="Tahoma" w:cs="Tahoma"/>
          <w:iCs/>
          <w:sz w:val="20"/>
          <w:szCs w:val="20"/>
        </w:rPr>
        <w:t>2022 tak, že pravidla pro nakládání s finančními prostředky kraje budou mít trvalejší platnost a budou aktualizována pouze v případě zásadních změn na</w:t>
      </w:r>
      <w:r w:rsidR="00CC22FF" w:rsidRPr="0015720C">
        <w:rPr>
          <w:rFonts w:ascii="Tahoma" w:hAnsi="Tahoma" w:cs="Tahoma"/>
          <w:iCs/>
          <w:sz w:val="20"/>
          <w:szCs w:val="20"/>
        </w:rPr>
        <w:t> </w:t>
      </w:r>
      <w:r w:rsidRPr="0015720C">
        <w:rPr>
          <w:rFonts w:ascii="Tahoma" w:hAnsi="Tahoma" w:cs="Tahoma"/>
          <w:iCs/>
          <w:sz w:val="20"/>
          <w:szCs w:val="20"/>
        </w:rPr>
        <w:t>finančních trzích, případně v návaznosti na změnu ve výčtu systémově významných institucí. Nadále platí, že 14denní úložky budou realizovány pouze u systémově významných institucí, vklady s max.</w:t>
      </w:r>
      <w:r w:rsidR="00CC22FF" w:rsidRPr="0015720C">
        <w:rPr>
          <w:rFonts w:ascii="Tahoma" w:hAnsi="Tahoma" w:cs="Tahoma"/>
          <w:iCs/>
          <w:sz w:val="20"/>
          <w:szCs w:val="20"/>
        </w:rPr>
        <w:t> </w:t>
      </w:r>
      <w:r w:rsidRPr="0015720C">
        <w:rPr>
          <w:rFonts w:ascii="Tahoma" w:hAnsi="Tahoma" w:cs="Tahoma"/>
          <w:iCs/>
          <w:sz w:val="20"/>
          <w:szCs w:val="20"/>
        </w:rPr>
        <w:t>1denní výpovědí u ostatních spolupracujících bank schválených radou kraje.</w:t>
      </w:r>
    </w:p>
    <w:p w14:paraId="5C84C128" w14:textId="77777777" w:rsidR="00C9204D" w:rsidRDefault="00C9204D" w:rsidP="00C9204D">
      <w:pPr>
        <w:jc w:val="both"/>
        <w:rPr>
          <w:rFonts w:ascii="Tahoma" w:hAnsi="Tahoma" w:cs="Tahoma"/>
          <w:iCs/>
          <w:sz w:val="20"/>
          <w:szCs w:val="20"/>
          <w:highlight w:val="yellow"/>
        </w:rPr>
      </w:pPr>
    </w:p>
    <w:p w14:paraId="496728C3" w14:textId="77777777" w:rsidR="00C9204D" w:rsidRPr="00F425E4" w:rsidRDefault="00C9204D" w:rsidP="00E67D9B">
      <w:pPr>
        <w:jc w:val="both"/>
        <w:rPr>
          <w:rFonts w:ascii="Tahoma" w:hAnsi="Tahoma" w:cs="Tahoma"/>
          <w:sz w:val="20"/>
          <w:szCs w:val="20"/>
        </w:rPr>
      </w:pPr>
    </w:p>
    <w:p w14:paraId="58E1B741" w14:textId="77777777" w:rsidR="00E67D9B" w:rsidRDefault="00E67D9B" w:rsidP="00E67D9B">
      <w:pPr>
        <w:jc w:val="both"/>
        <w:rPr>
          <w:rFonts w:ascii="Tahoma" w:hAnsi="Tahoma" w:cs="Tahoma"/>
          <w:sz w:val="20"/>
          <w:szCs w:val="20"/>
          <w:highlight w:val="lightGray"/>
          <w:u w:val="single"/>
        </w:rPr>
      </w:pPr>
    </w:p>
    <w:p w14:paraId="36F776BF" w14:textId="484113D8" w:rsidR="00CD212D" w:rsidRPr="00CD212D" w:rsidRDefault="00CD212D" w:rsidP="00FB63D7">
      <w:pPr>
        <w:jc w:val="both"/>
        <w:rPr>
          <w:rFonts w:ascii="Tahoma" w:hAnsi="Tahoma" w:cs="Tahoma"/>
          <w:bCs/>
          <w:iCs/>
          <w:sz w:val="20"/>
          <w:u w:val="single"/>
        </w:rPr>
      </w:pPr>
      <w:r w:rsidRPr="00CD212D">
        <w:rPr>
          <w:bCs/>
          <w:iCs/>
          <w:u w:val="single"/>
        </w:rPr>
        <w:br w:type="page"/>
      </w:r>
    </w:p>
    <w:p w14:paraId="2E155687" w14:textId="77777777" w:rsidR="00F2680A" w:rsidRPr="00CD212D" w:rsidRDefault="00F2680A" w:rsidP="00302761">
      <w:pPr>
        <w:pStyle w:val="Mjtext"/>
        <w:spacing w:before="240"/>
        <w:rPr>
          <w:bCs/>
          <w:iCs/>
          <w:u w:val="single"/>
        </w:rPr>
      </w:pPr>
    </w:p>
    <w:p w14:paraId="53DB3789" w14:textId="77777777" w:rsidR="00CD212D" w:rsidRPr="00CD212D" w:rsidRDefault="00CD212D" w:rsidP="00CD212D">
      <w:pPr>
        <w:pStyle w:val="xl33"/>
        <w:tabs>
          <w:tab w:val="left" w:pos="2160"/>
        </w:tabs>
        <w:spacing w:before="400" w:beforeAutospacing="0" w:after="120" w:afterAutospacing="0"/>
        <w:ind w:left="360"/>
        <w:textAlignment w:val="auto"/>
        <w:rPr>
          <w:rFonts w:cs="Tahoma"/>
          <w:bCs w:val="0"/>
          <w:sz w:val="16"/>
          <w:szCs w:val="16"/>
          <w:u w:val="single"/>
        </w:rPr>
      </w:pPr>
      <w:r w:rsidRPr="00CD212D">
        <w:rPr>
          <w:rFonts w:cs="Tahoma"/>
          <w:bCs w:val="0"/>
          <w:sz w:val="16"/>
          <w:szCs w:val="16"/>
          <w:u w:val="single"/>
        </w:rPr>
        <w:t>Seznam použitých zkratek:</w:t>
      </w:r>
    </w:p>
    <w:p w14:paraId="1BEE671A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a.s.</w:t>
      </w:r>
      <w:r w:rsidRPr="00CD212D">
        <w:rPr>
          <w:rFonts w:cs="Tahoma"/>
          <w:b w:val="0"/>
          <w:sz w:val="18"/>
          <w:szCs w:val="18"/>
        </w:rPr>
        <w:tab/>
        <w:t>akciová společnost</w:t>
      </w:r>
    </w:p>
    <w:p w14:paraId="23F60C3D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ČNB</w:t>
      </w:r>
      <w:r w:rsidRPr="00CD212D">
        <w:rPr>
          <w:rFonts w:cs="Tahoma"/>
          <w:b w:val="0"/>
          <w:sz w:val="18"/>
          <w:szCs w:val="18"/>
        </w:rPr>
        <w:tab/>
        <w:t>Česká národní banka</w:t>
      </w:r>
    </w:p>
    <w:p w14:paraId="3140580D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ČS</w:t>
      </w:r>
      <w:r w:rsidRPr="00CD212D">
        <w:rPr>
          <w:rFonts w:cs="Tahoma"/>
          <w:b w:val="0"/>
          <w:sz w:val="18"/>
          <w:szCs w:val="18"/>
        </w:rPr>
        <w:tab/>
        <w:t>Česká spořitelna, a. s.</w:t>
      </w:r>
    </w:p>
    <w:p w14:paraId="0C7EC70A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ČSOB</w:t>
      </w:r>
      <w:r w:rsidRPr="00CD212D">
        <w:rPr>
          <w:rFonts w:cs="Tahoma"/>
          <w:b w:val="0"/>
          <w:sz w:val="18"/>
          <w:szCs w:val="18"/>
        </w:rPr>
        <w:tab/>
        <w:t>Československá obchodní banka, a. s.</w:t>
      </w:r>
    </w:p>
    <w:p w14:paraId="76A675B7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DPH</w:t>
      </w:r>
      <w:r w:rsidRPr="00CD212D">
        <w:rPr>
          <w:rFonts w:cs="Tahoma"/>
          <w:b w:val="0"/>
          <w:sz w:val="18"/>
          <w:szCs w:val="18"/>
        </w:rPr>
        <w:tab/>
        <w:t>daň z přidané hodnoty</w:t>
      </w:r>
    </w:p>
    <w:p w14:paraId="6AFED853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EIB</w:t>
      </w:r>
      <w:r w:rsidRPr="00CD212D">
        <w:rPr>
          <w:rFonts w:cs="Tahoma"/>
          <w:b w:val="0"/>
          <w:sz w:val="18"/>
          <w:szCs w:val="18"/>
        </w:rPr>
        <w:tab/>
        <w:t>Evropská investiční banka</w:t>
      </w:r>
    </w:p>
    <w:p w14:paraId="4DBDE941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EU</w:t>
      </w:r>
      <w:r w:rsidRPr="00CD212D">
        <w:rPr>
          <w:rFonts w:cs="Tahoma"/>
          <w:b w:val="0"/>
          <w:sz w:val="18"/>
          <w:szCs w:val="18"/>
        </w:rPr>
        <w:tab/>
        <w:t>Evropská unie</w:t>
      </w:r>
    </w:p>
    <w:p w14:paraId="09AA3B42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ICT</w:t>
      </w:r>
      <w:r w:rsidRPr="00CD212D">
        <w:rPr>
          <w:rFonts w:cs="Tahoma"/>
          <w:b w:val="0"/>
          <w:sz w:val="18"/>
          <w:szCs w:val="18"/>
        </w:rPr>
        <w:tab/>
        <w:t>informační a komunikační technologie</w:t>
      </w:r>
    </w:p>
    <w:p w14:paraId="62B001E1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JT</w:t>
      </w:r>
      <w:r w:rsidRPr="00CD212D">
        <w:rPr>
          <w:rFonts w:cs="Tahoma"/>
          <w:b w:val="0"/>
          <w:sz w:val="18"/>
          <w:szCs w:val="18"/>
        </w:rPr>
        <w:tab/>
        <w:t>J&amp;T Banka, a. s.</w:t>
      </w:r>
    </w:p>
    <w:p w14:paraId="154509B4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KB</w:t>
      </w:r>
      <w:r w:rsidRPr="00CD212D">
        <w:rPr>
          <w:rFonts w:cs="Tahoma"/>
          <w:b w:val="0"/>
          <w:sz w:val="18"/>
          <w:szCs w:val="18"/>
        </w:rPr>
        <w:tab/>
        <w:t>Komerční banka, a. s.</w:t>
      </w:r>
    </w:p>
    <w:p w14:paraId="149206A0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MONETA</w:t>
      </w:r>
      <w:r w:rsidRPr="00CD212D">
        <w:rPr>
          <w:rFonts w:cs="Tahoma"/>
          <w:b w:val="0"/>
          <w:sz w:val="18"/>
          <w:szCs w:val="18"/>
        </w:rPr>
        <w:tab/>
      </w:r>
      <w:proofErr w:type="spellStart"/>
      <w:r w:rsidRPr="00CD212D">
        <w:rPr>
          <w:rFonts w:cs="Tahoma"/>
          <w:b w:val="0"/>
          <w:sz w:val="18"/>
          <w:szCs w:val="18"/>
        </w:rPr>
        <w:t>MONETA</w:t>
      </w:r>
      <w:proofErr w:type="spellEnd"/>
      <w:r w:rsidRPr="00CD212D">
        <w:rPr>
          <w:rFonts w:cs="Tahoma"/>
          <w:b w:val="0"/>
          <w:sz w:val="18"/>
          <w:szCs w:val="18"/>
        </w:rPr>
        <w:t xml:space="preserve"> Money Bank, a. s.</w:t>
      </w:r>
    </w:p>
    <w:p w14:paraId="4114DF7F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MSK</w:t>
      </w:r>
      <w:r w:rsidRPr="00CD212D">
        <w:rPr>
          <w:rFonts w:cs="Tahoma"/>
          <w:b w:val="0"/>
          <w:sz w:val="18"/>
          <w:szCs w:val="18"/>
        </w:rPr>
        <w:tab/>
        <w:t>Moravskoslezský kraj</w:t>
      </w:r>
    </w:p>
    <w:p w14:paraId="58CEEDE4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OB</w:t>
      </w:r>
      <w:r w:rsidRPr="00CD212D">
        <w:rPr>
          <w:rFonts w:cs="Tahoma"/>
          <w:b w:val="0"/>
          <w:sz w:val="18"/>
          <w:szCs w:val="18"/>
        </w:rPr>
        <w:tab/>
      </w:r>
      <w:proofErr w:type="spellStart"/>
      <w:r w:rsidRPr="00CD212D">
        <w:rPr>
          <w:rFonts w:cs="Tahoma"/>
          <w:b w:val="0"/>
          <w:sz w:val="18"/>
          <w:szCs w:val="18"/>
        </w:rPr>
        <w:t>Oberbank</w:t>
      </w:r>
      <w:proofErr w:type="spellEnd"/>
      <w:r w:rsidRPr="00CD212D">
        <w:rPr>
          <w:rFonts w:cs="Tahoma"/>
          <w:b w:val="0"/>
          <w:sz w:val="18"/>
          <w:szCs w:val="18"/>
        </w:rPr>
        <w:t xml:space="preserve"> AG pobočka Česká republika</w:t>
      </w:r>
    </w:p>
    <w:p w14:paraId="15892D1B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p. o.</w:t>
      </w:r>
      <w:r w:rsidRPr="00CD212D">
        <w:rPr>
          <w:rFonts w:cs="Tahoma"/>
          <w:b w:val="0"/>
          <w:sz w:val="18"/>
          <w:szCs w:val="18"/>
        </w:rPr>
        <w:tab/>
        <w:t>příspěvková organizace</w:t>
      </w:r>
    </w:p>
    <w:p w14:paraId="4A942027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PPF</w:t>
      </w:r>
      <w:r w:rsidRPr="00CD212D">
        <w:rPr>
          <w:rFonts w:cs="Tahoma"/>
          <w:b w:val="0"/>
          <w:sz w:val="18"/>
          <w:szCs w:val="18"/>
        </w:rPr>
        <w:tab/>
      </w:r>
      <w:proofErr w:type="spellStart"/>
      <w:r w:rsidRPr="00CD212D">
        <w:rPr>
          <w:rFonts w:cs="Tahoma"/>
          <w:b w:val="0"/>
          <w:sz w:val="18"/>
          <w:szCs w:val="18"/>
        </w:rPr>
        <w:t>PPF</w:t>
      </w:r>
      <w:proofErr w:type="spellEnd"/>
      <w:r w:rsidRPr="00CD212D">
        <w:rPr>
          <w:rFonts w:cs="Tahoma"/>
          <w:b w:val="0"/>
          <w:sz w:val="18"/>
          <w:szCs w:val="18"/>
        </w:rPr>
        <w:t xml:space="preserve"> Banka, a. s.</w:t>
      </w:r>
    </w:p>
    <w:p w14:paraId="2FA24C9D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RFB</w:t>
      </w:r>
      <w:r w:rsidRPr="00CD212D">
        <w:rPr>
          <w:rFonts w:cs="Tahoma"/>
          <w:b w:val="0"/>
          <w:sz w:val="18"/>
          <w:szCs w:val="18"/>
        </w:rPr>
        <w:tab/>
        <w:t>Raiffeisenbank, a. s.</w:t>
      </w:r>
    </w:p>
    <w:p w14:paraId="0061F1B7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RK</w:t>
      </w:r>
      <w:r w:rsidRPr="00CD212D">
        <w:rPr>
          <w:rFonts w:cs="Tahoma"/>
          <w:b w:val="0"/>
          <w:sz w:val="18"/>
          <w:szCs w:val="18"/>
        </w:rPr>
        <w:tab/>
        <w:t>rada kraje</w:t>
      </w:r>
    </w:p>
    <w:p w14:paraId="4882A251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SB</w:t>
      </w:r>
      <w:r w:rsidRPr="00CD212D">
        <w:rPr>
          <w:rFonts w:cs="Tahoma"/>
          <w:b w:val="0"/>
          <w:sz w:val="18"/>
          <w:szCs w:val="18"/>
        </w:rPr>
        <w:tab/>
        <w:t>Sberbank CZ, a. s.</w:t>
      </w:r>
    </w:p>
    <w:p w14:paraId="5699D70A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s. r. o.</w:t>
      </w:r>
      <w:r w:rsidRPr="00CD212D">
        <w:rPr>
          <w:rFonts w:cs="Tahoma"/>
          <w:b w:val="0"/>
          <w:sz w:val="18"/>
          <w:szCs w:val="18"/>
        </w:rPr>
        <w:tab/>
        <w:t>společnost s ručením omezeným</w:t>
      </w:r>
    </w:p>
    <w:p w14:paraId="66DB8C26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UCB</w:t>
      </w:r>
      <w:r w:rsidRPr="00CD212D">
        <w:rPr>
          <w:rFonts w:cs="Tahoma"/>
          <w:b w:val="0"/>
          <w:sz w:val="18"/>
          <w:szCs w:val="18"/>
        </w:rPr>
        <w:tab/>
      </w:r>
      <w:proofErr w:type="spellStart"/>
      <w:r w:rsidRPr="00CD212D">
        <w:rPr>
          <w:rFonts w:cs="Tahoma"/>
          <w:b w:val="0"/>
          <w:sz w:val="18"/>
          <w:szCs w:val="18"/>
        </w:rPr>
        <w:t>UniCredit</w:t>
      </w:r>
      <w:proofErr w:type="spellEnd"/>
      <w:r w:rsidRPr="00CD212D">
        <w:rPr>
          <w:rFonts w:cs="Tahoma"/>
          <w:b w:val="0"/>
          <w:sz w:val="18"/>
          <w:szCs w:val="18"/>
        </w:rPr>
        <w:t xml:space="preserve"> Bank Czech Republic and Slovakia, a. s.</w:t>
      </w:r>
    </w:p>
    <w:p w14:paraId="0F9C6EC4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ZK</w:t>
      </w:r>
      <w:r w:rsidRPr="00CD212D">
        <w:rPr>
          <w:rFonts w:cs="Tahoma"/>
          <w:b w:val="0"/>
          <w:sz w:val="18"/>
          <w:szCs w:val="18"/>
        </w:rPr>
        <w:tab/>
        <w:t>zastupitelstvo kraje</w:t>
      </w:r>
    </w:p>
    <w:p w14:paraId="7F520A53" w14:textId="77777777" w:rsidR="00CD212D" w:rsidRPr="00CD212D" w:rsidRDefault="00CD212D" w:rsidP="00CD212D">
      <w:pPr>
        <w:pStyle w:val="Mjtext"/>
        <w:spacing w:before="240"/>
        <w:rPr>
          <w:bCs/>
          <w:iCs/>
        </w:rPr>
      </w:pPr>
    </w:p>
    <w:p w14:paraId="479FADCC" w14:textId="77777777" w:rsidR="00CD212D" w:rsidRPr="00CD212D" w:rsidRDefault="00CD212D" w:rsidP="00302761">
      <w:pPr>
        <w:pStyle w:val="Mjtext"/>
        <w:spacing w:before="240"/>
        <w:rPr>
          <w:bCs/>
          <w:iCs/>
          <w:u w:val="single"/>
        </w:rPr>
      </w:pPr>
    </w:p>
    <w:sectPr w:rsidR="00CD212D" w:rsidRPr="00CD212D" w:rsidSect="00D66D4E">
      <w:footerReference w:type="default" r:id="rId17"/>
      <w:headerReference w:type="first" r:id="rId1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C2391" w14:textId="77777777" w:rsidR="00AC38A2" w:rsidRDefault="00AC38A2" w:rsidP="00107CD8">
      <w:r>
        <w:separator/>
      </w:r>
    </w:p>
  </w:endnote>
  <w:endnote w:type="continuationSeparator" w:id="0">
    <w:p w14:paraId="20AC3D19" w14:textId="77777777" w:rsidR="00AC38A2" w:rsidRDefault="00AC38A2" w:rsidP="00107CD8">
      <w:r>
        <w:continuationSeparator/>
      </w:r>
    </w:p>
  </w:endnote>
  <w:endnote w:type="continuationNotice" w:id="1">
    <w:p w14:paraId="35EA7C00" w14:textId="77777777" w:rsidR="00AC38A2" w:rsidRDefault="00AC38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5675841"/>
      <w:docPartObj>
        <w:docPartGallery w:val="Page Numbers (Bottom of Page)"/>
        <w:docPartUnique/>
      </w:docPartObj>
    </w:sdtPr>
    <w:sdtEndPr/>
    <w:sdtContent>
      <w:p w14:paraId="40338705" w14:textId="2128C47B" w:rsidR="00107CD8" w:rsidRDefault="00107C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CC459B" w14:textId="77777777" w:rsidR="00107CD8" w:rsidRDefault="00107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ABAE8" w14:textId="77777777" w:rsidR="00AC38A2" w:rsidRDefault="00AC38A2" w:rsidP="00107CD8">
      <w:r>
        <w:separator/>
      </w:r>
    </w:p>
  </w:footnote>
  <w:footnote w:type="continuationSeparator" w:id="0">
    <w:p w14:paraId="3BC2DB9C" w14:textId="77777777" w:rsidR="00AC38A2" w:rsidRDefault="00AC38A2" w:rsidP="00107CD8">
      <w:r>
        <w:continuationSeparator/>
      </w:r>
    </w:p>
  </w:footnote>
  <w:footnote w:type="continuationNotice" w:id="1">
    <w:p w14:paraId="04983802" w14:textId="77777777" w:rsidR="00AC38A2" w:rsidRDefault="00AC38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ACF3" w14:textId="6633B062" w:rsidR="000A725A" w:rsidRDefault="00D66D4E">
    <w:pPr>
      <w:pStyle w:val="Zhlav"/>
    </w:pPr>
    <w:r>
      <w:t>Příloha č.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1FE07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9A9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EC2B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FEC7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D4B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3459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D239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80B8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B87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6C4A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73170"/>
    <w:multiLevelType w:val="hybridMultilevel"/>
    <w:tmpl w:val="246CB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E4A6F"/>
    <w:multiLevelType w:val="hybridMultilevel"/>
    <w:tmpl w:val="025CE930"/>
    <w:lvl w:ilvl="0" w:tplc="DB4A292C">
      <w:start w:val="1"/>
      <w:numFmt w:val="lowerLetter"/>
      <w:lvlText w:val="%1)"/>
      <w:lvlJc w:val="left"/>
      <w:pPr>
        <w:ind w:left="3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7" w:hanging="360"/>
      </w:pPr>
    </w:lvl>
    <w:lvl w:ilvl="2" w:tplc="0405001B" w:tentative="1">
      <w:start w:val="1"/>
      <w:numFmt w:val="lowerRoman"/>
      <w:lvlText w:val="%3."/>
      <w:lvlJc w:val="right"/>
      <w:pPr>
        <w:ind w:left="1777" w:hanging="180"/>
      </w:pPr>
    </w:lvl>
    <w:lvl w:ilvl="3" w:tplc="0405000F" w:tentative="1">
      <w:start w:val="1"/>
      <w:numFmt w:val="decimal"/>
      <w:lvlText w:val="%4."/>
      <w:lvlJc w:val="left"/>
      <w:pPr>
        <w:ind w:left="2497" w:hanging="360"/>
      </w:pPr>
    </w:lvl>
    <w:lvl w:ilvl="4" w:tplc="04050019" w:tentative="1">
      <w:start w:val="1"/>
      <w:numFmt w:val="lowerLetter"/>
      <w:lvlText w:val="%5."/>
      <w:lvlJc w:val="left"/>
      <w:pPr>
        <w:ind w:left="3217" w:hanging="360"/>
      </w:pPr>
    </w:lvl>
    <w:lvl w:ilvl="5" w:tplc="0405001B" w:tentative="1">
      <w:start w:val="1"/>
      <w:numFmt w:val="lowerRoman"/>
      <w:lvlText w:val="%6."/>
      <w:lvlJc w:val="right"/>
      <w:pPr>
        <w:ind w:left="3937" w:hanging="180"/>
      </w:pPr>
    </w:lvl>
    <w:lvl w:ilvl="6" w:tplc="0405000F" w:tentative="1">
      <w:start w:val="1"/>
      <w:numFmt w:val="decimal"/>
      <w:lvlText w:val="%7."/>
      <w:lvlJc w:val="left"/>
      <w:pPr>
        <w:ind w:left="4657" w:hanging="360"/>
      </w:pPr>
    </w:lvl>
    <w:lvl w:ilvl="7" w:tplc="04050019" w:tentative="1">
      <w:start w:val="1"/>
      <w:numFmt w:val="lowerLetter"/>
      <w:lvlText w:val="%8."/>
      <w:lvlJc w:val="left"/>
      <w:pPr>
        <w:ind w:left="5377" w:hanging="360"/>
      </w:pPr>
    </w:lvl>
    <w:lvl w:ilvl="8" w:tplc="040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2" w15:restartNumberingAfterBreak="0">
    <w:nsid w:val="255D2972"/>
    <w:multiLevelType w:val="hybridMultilevel"/>
    <w:tmpl w:val="3CD4E464"/>
    <w:lvl w:ilvl="0" w:tplc="FBA239D0">
      <w:start w:val="1"/>
      <w:numFmt w:val="lowerLetter"/>
      <w:lvlText w:val="%1)"/>
      <w:lvlJc w:val="left"/>
      <w:pPr>
        <w:ind w:left="3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7" w:hanging="360"/>
      </w:pPr>
    </w:lvl>
    <w:lvl w:ilvl="2" w:tplc="0405001B" w:tentative="1">
      <w:start w:val="1"/>
      <w:numFmt w:val="lowerRoman"/>
      <w:lvlText w:val="%3."/>
      <w:lvlJc w:val="right"/>
      <w:pPr>
        <w:ind w:left="1777" w:hanging="180"/>
      </w:pPr>
    </w:lvl>
    <w:lvl w:ilvl="3" w:tplc="0405000F" w:tentative="1">
      <w:start w:val="1"/>
      <w:numFmt w:val="decimal"/>
      <w:lvlText w:val="%4."/>
      <w:lvlJc w:val="left"/>
      <w:pPr>
        <w:ind w:left="2497" w:hanging="360"/>
      </w:pPr>
    </w:lvl>
    <w:lvl w:ilvl="4" w:tplc="04050019" w:tentative="1">
      <w:start w:val="1"/>
      <w:numFmt w:val="lowerLetter"/>
      <w:lvlText w:val="%5."/>
      <w:lvlJc w:val="left"/>
      <w:pPr>
        <w:ind w:left="3217" w:hanging="360"/>
      </w:pPr>
    </w:lvl>
    <w:lvl w:ilvl="5" w:tplc="0405001B" w:tentative="1">
      <w:start w:val="1"/>
      <w:numFmt w:val="lowerRoman"/>
      <w:lvlText w:val="%6."/>
      <w:lvlJc w:val="right"/>
      <w:pPr>
        <w:ind w:left="3937" w:hanging="180"/>
      </w:pPr>
    </w:lvl>
    <w:lvl w:ilvl="6" w:tplc="0405000F" w:tentative="1">
      <w:start w:val="1"/>
      <w:numFmt w:val="decimal"/>
      <w:lvlText w:val="%7."/>
      <w:lvlJc w:val="left"/>
      <w:pPr>
        <w:ind w:left="4657" w:hanging="360"/>
      </w:pPr>
    </w:lvl>
    <w:lvl w:ilvl="7" w:tplc="04050019" w:tentative="1">
      <w:start w:val="1"/>
      <w:numFmt w:val="lowerLetter"/>
      <w:lvlText w:val="%8."/>
      <w:lvlJc w:val="left"/>
      <w:pPr>
        <w:ind w:left="5377" w:hanging="360"/>
      </w:pPr>
    </w:lvl>
    <w:lvl w:ilvl="8" w:tplc="040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3" w15:restartNumberingAfterBreak="0">
    <w:nsid w:val="27CF786F"/>
    <w:multiLevelType w:val="multilevel"/>
    <w:tmpl w:val="9DA2C280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Styltab"/>
      <w:suff w:val="space"/>
      <w:lvlText w:val="Tabulka %1.%2:"/>
      <w:lvlJc w:val="left"/>
      <w:pPr>
        <w:ind w:left="1277" w:firstLine="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624" w:hanging="62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4" w15:restartNumberingAfterBreak="0">
    <w:nsid w:val="509E155E"/>
    <w:multiLevelType w:val="hybridMultilevel"/>
    <w:tmpl w:val="E0FCBF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F1E3F"/>
    <w:multiLevelType w:val="hybridMultilevel"/>
    <w:tmpl w:val="1A082B60"/>
    <w:lvl w:ilvl="0" w:tplc="FCBEAFD6">
      <w:start w:val="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D7096"/>
    <w:multiLevelType w:val="hybridMultilevel"/>
    <w:tmpl w:val="4F56F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A3C13"/>
    <w:multiLevelType w:val="hybridMultilevel"/>
    <w:tmpl w:val="8B8040FE"/>
    <w:lvl w:ilvl="0" w:tplc="6FC2F61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710D9"/>
    <w:multiLevelType w:val="multilevel"/>
    <w:tmpl w:val="C57811C8"/>
    <w:lvl w:ilvl="0">
      <w:start w:val="1"/>
      <w:numFmt w:val="decimal"/>
      <w:pStyle w:val="Nadpis1"/>
      <w:lvlText w:val="%1"/>
      <w:lvlJc w:val="left"/>
      <w:pPr>
        <w:tabs>
          <w:tab w:val="num" w:pos="2842"/>
        </w:tabs>
        <w:ind w:left="284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36643740">
    <w:abstractNumId w:val="13"/>
  </w:num>
  <w:num w:numId="2" w16cid:durableId="1041132141">
    <w:abstractNumId w:val="18"/>
  </w:num>
  <w:num w:numId="3" w16cid:durableId="370543251">
    <w:abstractNumId w:val="14"/>
  </w:num>
  <w:num w:numId="4" w16cid:durableId="1583948991">
    <w:abstractNumId w:val="16"/>
  </w:num>
  <w:num w:numId="5" w16cid:durableId="433214551">
    <w:abstractNumId w:val="11"/>
  </w:num>
  <w:num w:numId="6" w16cid:durableId="450831701">
    <w:abstractNumId w:val="12"/>
  </w:num>
  <w:num w:numId="7" w16cid:durableId="372114650">
    <w:abstractNumId w:val="10"/>
  </w:num>
  <w:num w:numId="8" w16cid:durableId="842091171">
    <w:abstractNumId w:val="15"/>
  </w:num>
  <w:num w:numId="9" w16cid:durableId="2136823726">
    <w:abstractNumId w:val="17"/>
  </w:num>
  <w:num w:numId="10" w16cid:durableId="1949971979">
    <w:abstractNumId w:val="9"/>
  </w:num>
  <w:num w:numId="11" w16cid:durableId="11492804">
    <w:abstractNumId w:val="8"/>
  </w:num>
  <w:num w:numId="12" w16cid:durableId="284846180">
    <w:abstractNumId w:val="7"/>
  </w:num>
  <w:num w:numId="13" w16cid:durableId="1402630895">
    <w:abstractNumId w:val="6"/>
  </w:num>
  <w:num w:numId="14" w16cid:durableId="392966733">
    <w:abstractNumId w:val="5"/>
  </w:num>
  <w:num w:numId="15" w16cid:durableId="2144538150">
    <w:abstractNumId w:val="4"/>
  </w:num>
  <w:num w:numId="16" w16cid:durableId="1450009368">
    <w:abstractNumId w:val="3"/>
  </w:num>
  <w:num w:numId="17" w16cid:durableId="350423987">
    <w:abstractNumId w:val="2"/>
  </w:num>
  <w:num w:numId="18" w16cid:durableId="1917590525">
    <w:abstractNumId w:val="1"/>
  </w:num>
  <w:num w:numId="19" w16cid:durableId="196919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SortMethod w:val="0002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CD"/>
    <w:rsid w:val="00010974"/>
    <w:rsid w:val="00010A97"/>
    <w:rsid w:val="00010ED7"/>
    <w:rsid w:val="0001315D"/>
    <w:rsid w:val="000141B1"/>
    <w:rsid w:val="00017CC1"/>
    <w:rsid w:val="00022032"/>
    <w:rsid w:val="000222FF"/>
    <w:rsid w:val="00026A02"/>
    <w:rsid w:val="000347A5"/>
    <w:rsid w:val="00035FD7"/>
    <w:rsid w:val="0003756E"/>
    <w:rsid w:val="000442DB"/>
    <w:rsid w:val="00057CF9"/>
    <w:rsid w:val="000606EB"/>
    <w:rsid w:val="000644B6"/>
    <w:rsid w:val="000651F1"/>
    <w:rsid w:val="000708F7"/>
    <w:rsid w:val="000737AB"/>
    <w:rsid w:val="00076886"/>
    <w:rsid w:val="00083947"/>
    <w:rsid w:val="00084076"/>
    <w:rsid w:val="0008615B"/>
    <w:rsid w:val="00094717"/>
    <w:rsid w:val="000A05F4"/>
    <w:rsid w:val="000A3306"/>
    <w:rsid w:val="000A47AB"/>
    <w:rsid w:val="000A6801"/>
    <w:rsid w:val="000A6CCA"/>
    <w:rsid w:val="000A725A"/>
    <w:rsid w:val="000B0BBF"/>
    <w:rsid w:val="000B151D"/>
    <w:rsid w:val="000B2AA9"/>
    <w:rsid w:val="000B39E5"/>
    <w:rsid w:val="000C5D90"/>
    <w:rsid w:val="000D2301"/>
    <w:rsid w:val="000D2DC4"/>
    <w:rsid w:val="000E06A9"/>
    <w:rsid w:val="000E7863"/>
    <w:rsid w:val="000F1985"/>
    <w:rsid w:val="001030EC"/>
    <w:rsid w:val="001058AE"/>
    <w:rsid w:val="00107C40"/>
    <w:rsid w:val="00107CD8"/>
    <w:rsid w:val="001107EB"/>
    <w:rsid w:val="00110C05"/>
    <w:rsid w:val="0011620B"/>
    <w:rsid w:val="001207C5"/>
    <w:rsid w:val="00123BAA"/>
    <w:rsid w:val="00125107"/>
    <w:rsid w:val="0012656E"/>
    <w:rsid w:val="00126F72"/>
    <w:rsid w:val="001328D5"/>
    <w:rsid w:val="00133676"/>
    <w:rsid w:val="00143805"/>
    <w:rsid w:val="00151339"/>
    <w:rsid w:val="001546DF"/>
    <w:rsid w:val="00154DAD"/>
    <w:rsid w:val="0015720C"/>
    <w:rsid w:val="00157318"/>
    <w:rsid w:val="00161C9C"/>
    <w:rsid w:val="001625F1"/>
    <w:rsid w:val="00162C25"/>
    <w:rsid w:val="00164F6D"/>
    <w:rsid w:val="001650E0"/>
    <w:rsid w:val="0016549B"/>
    <w:rsid w:val="00173FA5"/>
    <w:rsid w:val="0017508E"/>
    <w:rsid w:val="0017640D"/>
    <w:rsid w:val="0018359D"/>
    <w:rsid w:val="00184AF6"/>
    <w:rsid w:val="001850AF"/>
    <w:rsid w:val="001862A9"/>
    <w:rsid w:val="00190CD1"/>
    <w:rsid w:val="00191659"/>
    <w:rsid w:val="001A2570"/>
    <w:rsid w:val="001A3C8A"/>
    <w:rsid w:val="001A6DE2"/>
    <w:rsid w:val="001B0006"/>
    <w:rsid w:val="001C7908"/>
    <w:rsid w:val="001E0586"/>
    <w:rsid w:val="001F2C5B"/>
    <w:rsid w:val="001F42EF"/>
    <w:rsid w:val="001F4F6A"/>
    <w:rsid w:val="001F7345"/>
    <w:rsid w:val="00200497"/>
    <w:rsid w:val="00203779"/>
    <w:rsid w:val="00205D31"/>
    <w:rsid w:val="00206A02"/>
    <w:rsid w:val="0020726F"/>
    <w:rsid w:val="00211EF1"/>
    <w:rsid w:val="0021211C"/>
    <w:rsid w:val="0021244D"/>
    <w:rsid w:val="00212FD9"/>
    <w:rsid w:val="002145C9"/>
    <w:rsid w:val="00216A8B"/>
    <w:rsid w:val="00216E15"/>
    <w:rsid w:val="00223209"/>
    <w:rsid w:val="00235D64"/>
    <w:rsid w:val="00241466"/>
    <w:rsid w:val="002415C2"/>
    <w:rsid w:val="002431B8"/>
    <w:rsid w:val="00246D47"/>
    <w:rsid w:val="00246EFA"/>
    <w:rsid w:val="00247437"/>
    <w:rsid w:val="00251837"/>
    <w:rsid w:val="00260951"/>
    <w:rsid w:val="0026535C"/>
    <w:rsid w:val="0026747E"/>
    <w:rsid w:val="00267B11"/>
    <w:rsid w:val="00270ADC"/>
    <w:rsid w:val="00272291"/>
    <w:rsid w:val="00276278"/>
    <w:rsid w:val="00281699"/>
    <w:rsid w:val="00291946"/>
    <w:rsid w:val="002A385F"/>
    <w:rsid w:val="002A3988"/>
    <w:rsid w:val="002A634F"/>
    <w:rsid w:val="002A7A15"/>
    <w:rsid w:val="002B0BDB"/>
    <w:rsid w:val="002B3633"/>
    <w:rsid w:val="002B556A"/>
    <w:rsid w:val="002B60A0"/>
    <w:rsid w:val="002B685D"/>
    <w:rsid w:val="002B77B5"/>
    <w:rsid w:val="002C444C"/>
    <w:rsid w:val="002C6278"/>
    <w:rsid w:val="002C719A"/>
    <w:rsid w:val="002D265B"/>
    <w:rsid w:val="002D7F3E"/>
    <w:rsid w:val="002E129E"/>
    <w:rsid w:val="002E268F"/>
    <w:rsid w:val="002E76A5"/>
    <w:rsid w:val="002F218C"/>
    <w:rsid w:val="002F31AE"/>
    <w:rsid w:val="002F3DA2"/>
    <w:rsid w:val="002F534A"/>
    <w:rsid w:val="002F7B0D"/>
    <w:rsid w:val="003000C4"/>
    <w:rsid w:val="0030090E"/>
    <w:rsid w:val="00302761"/>
    <w:rsid w:val="003051BE"/>
    <w:rsid w:val="00305798"/>
    <w:rsid w:val="003068BD"/>
    <w:rsid w:val="003070CE"/>
    <w:rsid w:val="003170EC"/>
    <w:rsid w:val="00321B61"/>
    <w:rsid w:val="00321D21"/>
    <w:rsid w:val="00323EBC"/>
    <w:rsid w:val="003249CD"/>
    <w:rsid w:val="00324C94"/>
    <w:rsid w:val="00325DB7"/>
    <w:rsid w:val="00333E7E"/>
    <w:rsid w:val="003351B9"/>
    <w:rsid w:val="00345B79"/>
    <w:rsid w:val="003501CD"/>
    <w:rsid w:val="003510C3"/>
    <w:rsid w:val="00355D7A"/>
    <w:rsid w:val="0036397F"/>
    <w:rsid w:val="00363C95"/>
    <w:rsid w:val="00371354"/>
    <w:rsid w:val="003840E5"/>
    <w:rsid w:val="00384AA6"/>
    <w:rsid w:val="00390559"/>
    <w:rsid w:val="003905F4"/>
    <w:rsid w:val="00391B6B"/>
    <w:rsid w:val="00393825"/>
    <w:rsid w:val="003947C2"/>
    <w:rsid w:val="003966FC"/>
    <w:rsid w:val="003A1B18"/>
    <w:rsid w:val="003A21AE"/>
    <w:rsid w:val="003A41AD"/>
    <w:rsid w:val="003A6A72"/>
    <w:rsid w:val="003B0A8E"/>
    <w:rsid w:val="003B18D8"/>
    <w:rsid w:val="003B4889"/>
    <w:rsid w:val="003C0583"/>
    <w:rsid w:val="003C1577"/>
    <w:rsid w:val="003D0196"/>
    <w:rsid w:val="003D03D6"/>
    <w:rsid w:val="003D2083"/>
    <w:rsid w:val="003D5110"/>
    <w:rsid w:val="003E05C1"/>
    <w:rsid w:val="003E4197"/>
    <w:rsid w:val="003E7770"/>
    <w:rsid w:val="003E7DDF"/>
    <w:rsid w:val="003F2557"/>
    <w:rsid w:val="003F2BB8"/>
    <w:rsid w:val="003F369B"/>
    <w:rsid w:val="003F59B2"/>
    <w:rsid w:val="003F5FE4"/>
    <w:rsid w:val="00401397"/>
    <w:rsid w:val="00407028"/>
    <w:rsid w:val="00415A23"/>
    <w:rsid w:val="00415E83"/>
    <w:rsid w:val="00423E26"/>
    <w:rsid w:val="00425400"/>
    <w:rsid w:val="004262F0"/>
    <w:rsid w:val="0044110A"/>
    <w:rsid w:val="004447EE"/>
    <w:rsid w:val="00446AFF"/>
    <w:rsid w:val="00452E61"/>
    <w:rsid w:val="004530CE"/>
    <w:rsid w:val="0045531F"/>
    <w:rsid w:val="00460D5F"/>
    <w:rsid w:val="00470BBA"/>
    <w:rsid w:val="00471174"/>
    <w:rsid w:val="00471E23"/>
    <w:rsid w:val="004802A6"/>
    <w:rsid w:val="00481275"/>
    <w:rsid w:val="00490E84"/>
    <w:rsid w:val="00490FBE"/>
    <w:rsid w:val="004936C4"/>
    <w:rsid w:val="00497490"/>
    <w:rsid w:val="004975CD"/>
    <w:rsid w:val="004A26BA"/>
    <w:rsid w:val="004A3025"/>
    <w:rsid w:val="004A4689"/>
    <w:rsid w:val="004A4853"/>
    <w:rsid w:val="004A5C22"/>
    <w:rsid w:val="004A76E3"/>
    <w:rsid w:val="004B4AC1"/>
    <w:rsid w:val="004B5F82"/>
    <w:rsid w:val="004C0EE8"/>
    <w:rsid w:val="004C27E4"/>
    <w:rsid w:val="004D0F97"/>
    <w:rsid w:val="004D3967"/>
    <w:rsid w:val="004D4E11"/>
    <w:rsid w:val="004D5E41"/>
    <w:rsid w:val="004D7ED9"/>
    <w:rsid w:val="004E02D4"/>
    <w:rsid w:val="004E054A"/>
    <w:rsid w:val="004E38FB"/>
    <w:rsid w:val="005004AC"/>
    <w:rsid w:val="00504587"/>
    <w:rsid w:val="00510499"/>
    <w:rsid w:val="00514D15"/>
    <w:rsid w:val="00515326"/>
    <w:rsid w:val="0051709C"/>
    <w:rsid w:val="00522029"/>
    <w:rsid w:val="005254D7"/>
    <w:rsid w:val="00527558"/>
    <w:rsid w:val="00530755"/>
    <w:rsid w:val="00532774"/>
    <w:rsid w:val="00533997"/>
    <w:rsid w:val="0053506B"/>
    <w:rsid w:val="005360B0"/>
    <w:rsid w:val="005416CB"/>
    <w:rsid w:val="00543713"/>
    <w:rsid w:val="00544CA8"/>
    <w:rsid w:val="00547E93"/>
    <w:rsid w:val="00550C19"/>
    <w:rsid w:val="005573E0"/>
    <w:rsid w:val="00557D56"/>
    <w:rsid w:val="00562AE9"/>
    <w:rsid w:val="0057376F"/>
    <w:rsid w:val="0057510B"/>
    <w:rsid w:val="005822D8"/>
    <w:rsid w:val="005840DB"/>
    <w:rsid w:val="00586097"/>
    <w:rsid w:val="00593EAF"/>
    <w:rsid w:val="00597541"/>
    <w:rsid w:val="005A0854"/>
    <w:rsid w:val="005A3E1E"/>
    <w:rsid w:val="005A63E0"/>
    <w:rsid w:val="005B3B03"/>
    <w:rsid w:val="005B685D"/>
    <w:rsid w:val="005C1B79"/>
    <w:rsid w:val="005C233A"/>
    <w:rsid w:val="005D1689"/>
    <w:rsid w:val="005D6824"/>
    <w:rsid w:val="005D720F"/>
    <w:rsid w:val="005F1508"/>
    <w:rsid w:val="005F4263"/>
    <w:rsid w:val="005F46CB"/>
    <w:rsid w:val="005F4C7E"/>
    <w:rsid w:val="005F53A1"/>
    <w:rsid w:val="005F5908"/>
    <w:rsid w:val="00610996"/>
    <w:rsid w:val="00615CD2"/>
    <w:rsid w:val="0061717B"/>
    <w:rsid w:val="00617A03"/>
    <w:rsid w:val="00617DD5"/>
    <w:rsid w:val="00620F7D"/>
    <w:rsid w:val="00625B16"/>
    <w:rsid w:val="0063157A"/>
    <w:rsid w:val="006319B6"/>
    <w:rsid w:val="006329EF"/>
    <w:rsid w:val="00641F60"/>
    <w:rsid w:val="00642818"/>
    <w:rsid w:val="00644BA7"/>
    <w:rsid w:val="00650669"/>
    <w:rsid w:val="006525A4"/>
    <w:rsid w:val="00654680"/>
    <w:rsid w:val="006673F7"/>
    <w:rsid w:val="00670297"/>
    <w:rsid w:val="0067135F"/>
    <w:rsid w:val="00674596"/>
    <w:rsid w:val="006805C8"/>
    <w:rsid w:val="00684D19"/>
    <w:rsid w:val="006859C9"/>
    <w:rsid w:val="0068658F"/>
    <w:rsid w:val="006900DF"/>
    <w:rsid w:val="00694930"/>
    <w:rsid w:val="006968D0"/>
    <w:rsid w:val="006975F2"/>
    <w:rsid w:val="006A3390"/>
    <w:rsid w:val="006A688E"/>
    <w:rsid w:val="006A744F"/>
    <w:rsid w:val="006B02D7"/>
    <w:rsid w:val="006B1040"/>
    <w:rsid w:val="006B2EBE"/>
    <w:rsid w:val="006C74C6"/>
    <w:rsid w:val="006E1B88"/>
    <w:rsid w:val="006E2485"/>
    <w:rsid w:val="006E4C6B"/>
    <w:rsid w:val="006E54B7"/>
    <w:rsid w:val="006F18DF"/>
    <w:rsid w:val="006F1E3D"/>
    <w:rsid w:val="006F54B0"/>
    <w:rsid w:val="00700C29"/>
    <w:rsid w:val="007023A0"/>
    <w:rsid w:val="007045C5"/>
    <w:rsid w:val="0070539B"/>
    <w:rsid w:val="007113DA"/>
    <w:rsid w:val="00714959"/>
    <w:rsid w:val="007208D4"/>
    <w:rsid w:val="00720E27"/>
    <w:rsid w:val="007212EB"/>
    <w:rsid w:val="00721CE1"/>
    <w:rsid w:val="00726609"/>
    <w:rsid w:val="007272C2"/>
    <w:rsid w:val="00727BBA"/>
    <w:rsid w:val="0073155E"/>
    <w:rsid w:val="00731844"/>
    <w:rsid w:val="0073512B"/>
    <w:rsid w:val="00737866"/>
    <w:rsid w:val="007378BB"/>
    <w:rsid w:val="007424F4"/>
    <w:rsid w:val="007439B2"/>
    <w:rsid w:val="00745AC7"/>
    <w:rsid w:val="00754B3E"/>
    <w:rsid w:val="00755CD6"/>
    <w:rsid w:val="00763926"/>
    <w:rsid w:val="0077142B"/>
    <w:rsid w:val="00774802"/>
    <w:rsid w:val="007809D1"/>
    <w:rsid w:val="00784A4E"/>
    <w:rsid w:val="00786DA1"/>
    <w:rsid w:val="00787590"/>
    <w:rsid w:val="00794B3D"/>
    <w:rsid w:val="00794F6D"/>
    <w:rsid w:val="00795323"/>
    <w:rsid w:val="007966BC"/>
    <w:rsid w:val="007A2BCE"/>
    <w:rsid w:val="007A73D1"/>
    <w:rsid w:val="007C018C"/>
    <w:rsid w:val="007C4778"/>
    <w:rsid w:val="007C5452"/>
    <w:rsid w:val="007D53D6"/>
    <w:rsid w:val="007E3A5F"/>
    <w:rsid w:val="007E46CF"/>
    <w:rsid w:val="007E4F2E"/>
    <w:rsid w:val="007E5812"/>
    <w:rsid w:val="007F13A7"/>
    <w:rsid w:val="007F54C7"/>
    <w:rsid w:val="007F5BFA"/>
    <w:rsid w:val="007F5E29"/>
    <w:rsid w:val="008018E3"/>
    <w:rsid w:val="00801D1C"/>
    <w:rsid w:val="00806BE4"/>
    <w:rsid w:val="00811B4E"/>
    <w:rsid w:val="008155A7"/>
    <w:rsid w:val="00815ABF"/>
    <w:rsid w:val="00816974"/>
    <w:rsid w:val="00833636"/>
    <w:rsid w:val="00835FFE"/>
    <w:rsid w:val="00837EF7"/>
    <w:rsid w:val="00843D26"/>
    <w:rsid w:val="00843D76"/>
    <w:rsid w:val="008450CE"/>
    <w:rsid w:val="008455A4"/>
    <w:rsid w:val="008508C6"/>
    <w:rsid w:val="00852A7C"/>
    <w:rsid w:val="00855013"/>
    <w:rsid w:val="008566C0"/>
    <w:rsid w:val="00866637"/>
    <w:rsid w:val="0087457F"/>
    <w:rsid w:val="00875144"/>
    <w:rsid w:val="00875FAC"/>
    <w:rsid w:val="008777DF"/>
    <w:rsid w:val="00880173"/>
    <w:rsid w:val="00881F7D"/>
    <w:rsid w:val="008833D1"/>
    <w:rsid w:val="0088480C"/>
    <w:rsid w:val="0088482B"/>
    <w:rsid w:val="00885404"/>
    <w:rsid w:val="00885E00"/>
    <w:rsid w:val="008860ED"/>
    <w:rsid w:val="00887094"/>
    <w:rsid w:val="00890109"/>
    <w:rsid w:val="0089621B"/>
    <w:rsid w:val="008A601B"/>
    <w:rsid w:val="008B700C"/>
    <w:rsid w:val="008C1071"/>
    <w:rsid w:val="008C3662"/>
    <w:rsid w:val="008C4131"/>
    <w:rsid w:val="008C7B50"/>
    <w:rsid w:val="008D4334"/>
    <w:rsid w:val="008E06B3"/>
    <w:rsid w:val="008E52A6"/>
    <w:rsid w:val="008F08CC"/>
    <w:rsid w:val="008F21B4"/>
    <w:rsid w:val="008F2564"/>
    <w:rsid w:val="008F5229"/>
    <w:rsid w:val="008F5E91"/>
    <w:rsid w:val="0090744E"/>
    <w:rsid w:val="009177A9"/>
    <w:rsid w:val="00923B80"/>
    <w:rsid w:val="00925F2E"/>
    <w:rsid w:val="00931B03"/>
    <w:rsid w:val="0094008B"/>
    <w:rsid w:val="009404D2"/>
    <w:rsid w:val="00940EE8"/>
    <w:rsid w:val="00944686"/>
    <w:rsid w:val="00944AF0"/>
    <w:rsid w:val="00945530"/>
    <w:rsid w:val="009459D1"/>
    <w:rsid w:val="0095214B"/>
    <w:rsid w:val="0095394D"/>
    <w:rsid w:val="0095443D"/>
    <w:rsid w:val="00955895"/>
    <w:rsid w:val="00955FFE"/>
    <w:rsid w:val="00963A81"/>
    <w:rsid w:val="009730F7"/>
    <w:rsid w:val="00976BA3"/>
    <w:rsid w:val="00981A56"/>
    <w:rsid w:val="00983290"/>
    <w:rsid w:val="00987D00"/>
    <w:rsid w:val="00990267"/>
    <w:rsid w:val="00991BEB"/>
    <w:rsid w:val="00995E84"/>
    <w:rsid w:val="009A533A"/>
    <w:rsid w:val="009B1181"/>
    <w:rsid w:val="009B38A4"/>
    <w:rsid w:val="009B65BA"/>
    <w:rsid w:val="009C205D"/>
    <w:rsid w:val="009C282C"/>
    <w:rsid w:val="009D2004"/>
    <w:rsid w:val="009D4B4D"/>
    <w:rsid w:val="009E1F05"/>
    <w:rsid w:val="009E2480"/>
    <w:rsid w:val="009F7EF2"/>
    <w:rsid w:val="00A00930"/>
    <w:rsid w:val="00A029DB"/>
    <w:rsid w:val="00A1047E"/>
    <w:rsid w:val="00A10481"/>
    <w:rsid w:val="00A16A17"/>
    <w:rsid w:val="00A31DAA"/>
    <w:rsid w:val="00A326B7"/>
    <w:rsid w:val="00A32B2B"/>
    <w:rsid w:val="00A424FA"/>
    <w:rsid w:val="00A43EE3"/>
    <w:rsid w:val="00A449A2"/>
    <w:rsid w:val="00A4686D"/>
    <w:rsid w:val="00A509F2"/>
    <w:rsid w:val="00A552E0"/>
    <w:rsid w:val="00A6198F"/>
    <w:rsid w:val="00A64B30"/>
    <w:rsid w:val="00A6549F"/>
    <w:rsid w:val="00A66D6B"/>
    <w:rsid w:val="00A673E0"/>
    <w:rsid w:val="00A71732"/>
    <w:rsid w:val="00A72704"/>
    <w:rsid w:val="00A8158E"/>
    <w:rsid w:val="00A915B0"/>
    <w:rsid w:val="00A928DB"/>
    <w:rsid w:val="00A9330A"/>
    <w:rsid w:val="00A938FB"/>
    <w:rsid w:val="00A95BE5"/>
    <w:rsid w:val="00A96444"/>
    <w:rsid w:val="00A974D9"/>
    <w:rsid w:val="00AA05D0"/>
    <w:rsid w:val="00AA5003"/>
    <w:rsid w:val="00AA531E"/>
    <w:rsid w:val="00AA631D"/>
    <w:rsid w:val="00AA7AC0"/>
    <w:rsid w:val="00AA7BA4"/>
    <w:rsid w:val="00AB53A2"/>
    <w:rsid w:val="00AC1B38"/>
    <w:rsid w:val="00AC247D"/>
    <w:rsid w:val="00AC3541"/>
    <w:rsid w:val="00AC38A2"/>
    <w:rsid w:val="00AC5396"/>
    <w:rsid w:val="00AD1889"/>
    <w:rsid w:val="00AD1D8B"/>
    <w:rsid w:val="00AD3BA3"/>
    <w:rsid w:val="00AD7689"/>
    <w:rsid w:val="00AE0E41"/>
    <w:rsid w:val="00AE1D8C"/>
    <w:rsid w:val="00AE41FD"/>
    <w:rsid w:val="00AE6835"/>
    <w:rsid w:val="00AF2774"/>
    <w:rsid w:val="00AF45DB"/>
    <w:rsid w:val="00B05E2D"/>
    <w:rsid w:val="00B103C0"/>
    <w:rsid w:val="00B12229"/>
    <w:rsid w:val="00B16451"/>
    <w:rsid w:val="00B21D65"/>
    <w:rsid w:val="00B2387A"/>
    <w:rsid w:val="00B262F1"/>
    <w:rsid w:val="00B32254"/>
    <w:rsid w:val="00B322ED"/>
    <w:rsid w:val="00B3279E"/>
    <w:rsid w:val="00B3519A"/>
    <w:rsid w:val="00B4045E"/>
    <w:rsid w:val="00B422DB"/>
    <w:rsid w:val="00B431F0"/>
    <w:rsid w:val="00B4577A"/>
    <w:rsid w:val="00B46156"/>
    <w:rsid w:val="00B4672F"/>
    <w:rsid w:val="00B517C4"/>
    <w:rsid w:val="00B54691"/>
    <w:rsid w:val="00B55C08"/>
    <w:rsid w:val="00B575B2"/>
    <w:rsid w:val="00B705BD"/>
    <w:rsid w:val="00B71303"/>
    <w:rsid w:val="00B71CD1"/>
    <w:rsid w:val="00B71D7E"/>
    <w:rsid w:val="00B76704"/>
    <w:rsid w:val="00B76F7F"/>
    <w:rsid w:val="00B807EC"/>
    <w:rsid w:val="00B81056"/>
    <w:rsid w:val="00B82336"/>
    <w:rsid w:val="00B82AA1"/>
    <w:rsid w:val="00B835E8"/>
    <w:rsid w:val="00B910E5"/>
    <w:rsid w:val="00B92772"/>
    <w:rsid w:val="00B92A05"/>
    <w:rsid w:val="00B936CB"/>
    <w:rsid w:val="00B977E8"/>
    <w:rsid w:val="00B97BF9"/>
    <w:rsid w:val="00BA164B"/>
    <w:rsid w:val="00BA514D"/>
    <w:rsid w:val="00BB143C"/>
    <w:rsid w:val="00BB1D61"/>
    <w:rsid w:val="00BB2555"/>
    <w:rsid w:val="00BC39C4"/>
    <w:rsid w:val="00BC571D"/>
    <w:rsid w:val="00BD78D6"/>
    <w:rsid w:val="00BE0676"/>
    <w:rsid w:val="00BE2093"/>
    <w:rsid w:val="00BE5E79"/>
    <w:rsid w:val="00BE64BD"/>
    <w:rsid w:val="00BE7DFB"/>
    <w:rsid w:val="00BF03AD"/>
    <w:rsid w:val="00BF5BBE"/>
    <w:rsid w:val="00C01683"/>
    <w:rsid w:val="00C0282D"/>
    <w:rsid w:val="00C03327"/>
    <w:rsid w:val="00C05CC9"/>
    <w:rsid w:val="00C0707E"/>
    <w:rsid w:val="00C16D99"/>
    <w:rsid w:val="00C21108"/>
    <w:rsid w:val="00C27C74"/>
    <w:rsid w:val="00C34E33"/>
    <w:rsid w:val="00C43633"/>
    <w:rsid w:val="00C47B92"/>
    <w:rsid w:val="00C511C2"/>
    <w:rsid w:val="00C57BB0"/>
    <w:rsid w:val="00C60FD9"/>
    <w:rsid w:val="00C639BF"/>
    <w:rsid w:val="00C71DAB"/>
    <w:rsid w:val="00C73441"/>
    <w:rsid w:val="00C735E3"/>
    <w:rsid w:val="00C7689A"/>
    <w:rsid w:val="00C84BB7"/>
    <w:rsid w:val="00C860E8"/>
    <w:rsid w:val="00C9204D"/>
    <w:rsid w:val="00C926BC"/>
    <w:rsid w:val="00C92EA8"/>
    <w:rsid w:val="00CA2A4C"/>
    <w:rsid w:val="00CA2FBF"/>
    <w:rsid w:val="00CA3248"/>
    <w:rsid w:val="00CA360E"/>
    <w:rsid w:val="00CA5205"/>
    <w:rsid w:val="00CB2A40"/>
    <w:rsid w:val="00CB43DC"/>
    <w:rsid w:val="00CB68DF"/>
    <w:rsid w:val="00CC0DAF"/>
    <w:rsid w:val="00CC22FF"/>
    <w:rsid w:val="00CC2398"/>
    <w:rsid w:val="00CC2DD8"/>
    <w:rsid w:val="00CC3C88"/>
    <w:rsid w:val="00CD11C3"/>
    <w:rsid w:val="00CD212D"/>
    <w:rsid w:val="00CE0124"/>
    <w:rsid w:val="00D0111F"/>
    <w:rsid w:val="00D0271C"/>
    <w:rsid w:val="00D03CD9"/>
    <w:rsid w:val="00D04095"/>
    <w:rsid w:val="00D10499"/>
    <w:rsid w:val="00D1057A"/>
    <w:rsid w:val="00D1286A"/>
    <w:rsid w:val="00D1292D"/>
    <w:rsid w:val="00D2562C"/>
    <w:rsid w:val="00D319FE"/>
    <w:rsid w:val="00D337A4"/>
    <w:rsid w:val="00D342BC"/>
    <w:rsid w:val="00D37217"/>
    <w:rsid w:val="00D404EF"/>
    <w:rsid w:val="00D40D20"/>
    <w:rsid w:val="00D41F46"/>
    <w:rsid w:val="00D43DF5"/>
    <w:rsid w:val="00D612D0"/>
    <w:rsid w:val="00D6348D"/>
    <w:rsid w:val="00D64F36"/>
    <w:rsid w:val="00D66D4E"/>
    <w:rsid w:val="00D70CFB"/>
    <w:rsid w:val="00D73A34"/>
    <w:rsid w:val="00D75078"/>
    <w:rsid w:val="00D752E4"/>
    <w:rsid w:val="00D84578"/>
    <w:rsid w:val="00D8757F"/>
    <w:rsid w:val="00D916C9"/>
    <w:rsid w:val="00D931DC"/>
    <w:rsid w:val="00D96D02"/>
    <w:rsid w:val="00D9781A"/>
    <w:rsid w:val="00D97B18"/>
    <w:rsid w:val="00DB0BF9"/>
    <w:rsid w:val="00DB1410"/>
    <w:rsid w:val="00DB3FE3"/>
    <w:rsid w:val="00DB5BA8"/>
    <w:rsid w:val="00DB7AF0"/>
    <w:rsid w:val="00DC2993"/>
    <w:rsid w:val="00DC346E"/>
    <w:rsid w:val="00DC4801"/>
    <w:rsid w:val="00DC7262"/>
    <w:rsid w:val="00DC74D9"/>
    <w:rsid w:val="00DD4280"/>
    <w:rsid w:val="00DE414C"/>
    <w:rsid w:val="00DF4A6D"/>
    <w:rsid w:val="00E0661B"/>
    <w:rsid w:val="00E079AA"/>
    <w:rsid w:val="00E10345"/>
    <w:rsid w:val="00E1634F"/>
    <w:rsid w:val="00E23310"/>
    <w:rsid w:val="00E3032D"/>
    <w:rsid w:val="00E32C15"/>
    <w:rsid w:val="00E40EF0"/>
    <w:rsid w:val="00E411A0"/>
    <w:rsid w:val="00E42CF7"/>
    <w:rsid w:val="00E42E4E"/>
    <w:rsid w:val="00E53D78"/>
    <w:rsid w:val="00E54ABC"/>
    <w:rsid w:val="00E616C5"/>
    <w:rsid w:val="00E66DC7"/>
    <w:rsid w:val="00E67D9B"/>
    <w:rsid w:val="00E711FE"/>
    <w:rsid w:val="00E7229F"/>
    <w:rsid w:val="00E73644"/>
    <w:rsid w:val="00E736FB"/>
    <w:rsid w:val="00E763B9"/>
    <w:rsid w:val="00E80147"/>
    <w:rsid w:val="00E817EF"/>
    <w:rsid w:val="00E85625"/>
    <w:rsid w:val="00E87B62"/>
    <w:rsid w:val="00E91F36"/>
    <w:rsid w:val="00EB108B"/>
    <w:rsid w:val="00EB3CAF"/>
    <w:rsid w:val="00EB4A72"/>
    <w:rsid w:val="00EB639A"/>
    <w:rsid w:val="00EC1779"/>
    <w:rsid w:val="00EC6529"/>
    <w:rsid w:val="00ED2D03"/>
    <w:rsid w:val="00ED2ED2"/>
    <w:rsid w:val="00EE7811"/>
    <w:rsid w:val="00EF285C"/>
    <w:rsid w:val="00EF62F4"/>
    <w:rsid w:val="00EF6DAD"/>
    <w:rsid w:val="00F02FEB"/>
    <w:rsid w:val="00F03BF6"/>
    <w:rsid w:val="00F0508B"/>
    <w:rsid w:val="00F10FB3"/>
    <w:rsid w:val="00F138A6"/>
    <w:rsid w:val="00F16C02"/>
    <w:rsid w:val="00F17478"/>
    <w:rsid w:val="00F23A12"/>
    <w:rsid w:val="00F267CD"/>
    <w:rsid w:val="00F2680A"/>
    <w:rsid w:val="00F2722D"/>
    <w:rsid w:val="00F3021F"/>
    <w:rsid w:val="00F31C88"/>
    <w:rsid w:val="00F33079"/>
    <w:rsid w:val="00F34CE7"/>
    <w:rsid w:val="00F366D5"/>
    <w:rsid w:val="00F3782F"/>
    <w:rsid w:val="00F4411E"/>
    <w:rsid w:val="00F44285"/>
    <w:rsid w:val="00F449BA"/>
    <w:rsid w:val="00F47666"/>
    <w:rsid w:val="00F503D8"/>
    <w:rsid w:val="00F52DDD"/>
    <w:rsid w:val="00F577F8"/>
    <w:rsid w:val="00F6190C"/>
    <w:rsid w:val="00F641D8"/>
    <w:rsid w:val="00F65AC6"/>
    <w:rsid w:val="00F66845"/>
    <w:rsid w:val="00F857A1"/>
    <w:rsid w:val="00F87D58"/>
    <w:rsid w:val="00F93882"/>
    <w:rsid w:val="00F948C7"/>
    <w:rsid w:val="00FA69B4"/>
    <w:rsid w:val="00FA6B22"/>
    <w:rsid w:val="00FA719B"/>
    <w:rsid w:val="00FB3FE5"/>
    <w:rsid w:val="00FB5A23"/>
    <w:rsid w:val="00FB60AD"/>
    <w:rsid w:val="00FB63D7"/>
    <w:rsid w:val="00FC1EC7"/>
    <w:rsid w:val="00FC319B"/>
    <w:rsid w:val="00FC49AA"/>
    <w:rsid w:val="00FD4A3D"/>
    <w:rsid w:val="00FD7F31"/>
    <w:rsid w:val="00FE3D19"/>
    <w:rsid w:val="00FE4294"/>
    <w:rsid w:val="00FE7521"/>
    <w:rsid w:val="00FF21EB"/>
    <w:rsid w:val="00FF3F0F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A74C"/>
  <w15:chartTrackingRefBased/>
  <w15:docId w15:val="{499D74FD-A316-4B31-80C0-4A2C1980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4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267CD"/>
    <w:pPr>
      <w:keepNext/>
      <w:numPr>
        <w:numId w:val="2"/>
      </w:numPr>
      <w:tabs>
        <w:tab w:val="left" w:pos="561"/>
      </w:tabs>
      <w:spacing w:before="480" w:after="240"/>
      <w:jc w:val="both"/>
      <w:outlineLvl w:val="0"/>
    </w:pPr>
    <w:rPr>
      <w:rFonts w:ascii="Tahoma" w:hAnsi="Tahoma" w:cs="Arial"/>
      <w:b/>
      <w:bCs/>
      <w:kern w:val="32"/>
      <w:sz w:val="27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F267CD"/>
    <w:pPr>
      <w:keepNext/>
      <w:numPr>
        <w:ilvl w:val="1"/>
        <w:numId w:val="2"/>
      </w:numPr>
      <w:tabs>
        <w:tab w:val="left" w:pos="851"/>
      </w:tabs>
      <w:spacing w:before="480" w:after="240"/>
      <w:jc w:val="both"/>
      <w:outlineLvl w:val="1"/>
    </w:pPr>
    <w:rPr>
      <w:rFonts w:ascii="Tahoma" w:hAnsi="Tahoma" w:cs="Tahoma"/>
      <w:b/>
      <w:bCs/>
      <w:iCs/>
    </w:rPr>
  </w:style>
  <w:style w:type="paragraph" w:styleId="Nadpis3">
    <w:name w:val="heading 3"/>
    <w:basedOn w:val="Normln"/>
    <w:next w:val="Normln"/>
    <w:link w:val="Nadpis3Char"/>
    <w:autoRedefine/>
    <w:qFormat/>
    <w:rsid w:val="00F857A1"/>
    <w:pPr>
      <w:tabs>
        <w:tab w:val="left" w:pos="851"/>
      </w:tabs>
      <w:spacing w:before="360" w:after="120"/>
      <w:jc w:val="both"/>
      <w:outlineLvl w:val="2"/>
    </w:pPr>
    <w:rPr>
      <w:rFonts w:ascii="Tahoma" w:hAnsi="Tahoma" w:cs="Tahoma"/>
      <w:b/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qFormat/>
    <w:rsid w:val="00F267CD"/>
    <w:pPr>
      <w:keepNext/>
      <w:numPr>
        <w:ilvl w:val="3"/>
        <w:numId w:val="2"/>
      </w:numPr>
      <w:spacing w:before="240" w:after="12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F267CD"/>
    <w:pPr>
      <w:numPr>
        <w:ilvl w:val="4"/>
        <w:numId w:val="2"/>
      </w:numPr>
      <w:spacing w:before="240" w:after="60"/>
      <w:outlineLvl w:val="4"/>
    </w:pPr>
    <w:rPr>
      <w:rFonts w:ascii="Arial" w:hAnsi="Arial" w:cs="Arial"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F267CD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267CD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F267CD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F267CD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267CD"/>
    <w:rPr>
      <w:rFonts w:ascii="Tahoma" w:eastAsia="Times New Roman" w:hAnsi="Tahoma" w:cs="Arial"/>
      <w:b/>
      <w:bCs/>
      <w:kern w:val="32"/>
      <w:sz w:val="27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F267CD"/>
    <w:rPr>
      <w:rFonts w:ascii="Tahoma" w:eastAsia="Times New Roman" w:hAnsi="Tahoma" w:cs="Tahoma"/>
      <w:b/>
      <w:bCs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F857A1"/>
    <w:rPr>
      <w:rFonts w:ascii="Tahoma" w:eastAsia="Times New Roman" w:hAnsi="Tahoma" w:cs="Tahoma"/>
      <w:b/>
      <w:bCs/>
      <w:lang w:eastAsia="cs-CZ"/>
    </w:rPr>
  </w:style>
  <w:style w:type="character" w:customStyle="1" w:styleId="Nadpis4Char">
    <w:name w:val="Nadpis 4 Char"/>
    <w:basedOn w:val="Standardnpsmoodstavce"/>
    <w:link w:val="Nadpis4"/>
    <w:rsid w:val="00F267CD"/>
    <w:rPr>
      <w:rFonts w:ascii="Times New Roman" w:eastAsia="Times New Roman" w:hAnsi="Times New Roman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F267CD"/>
    <w:rPr>
      <w:rFonts w:ascii="Arial" w:eastAsia="Times New Roman" w:hAnsi="Arial" w:cs="Arial"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F267CD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F267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F267C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F267CD"/>
    <w:rPr>
      <w:rFonts w:ascii="Arial" w:eastAsia="Times New Roman" w:hAnsi="Arial" w:cs="Arial"/>
      <w:lang w:eastAsia="cs-CZ"/>
    </w:rPr>
  </w:style>
  <w:style w:type="paragraph" w:customStyle="1" w:styleId="Styltab">
    <w:name w:val="Styl tab."/>
    <w:basedOn w:val="Normln"/>
    <w:next w:val="Normln"/>
    <w:link w:val="StyltabChar"/>
    <w:autoRedefine/>
    <w:qFormat/>
    <w:rsid w:val="003249CD"/>
    <w:pPr>
      <w:keepNext/>
      <w:numPr>
        <w:ilvl w:val="1"/>
        <w:numId w:val="1"/>
      </w:numPr>
      <w:tabs>
        <w:tab w:val="right" w:pos="9072"/>
      </w:tabs>
      <w:spacing w:before="120"/>
      <w:ind w:left="0"/>
      <w:jc w:val="both"/>
      <w:outlineLvl w:val="1"/>
    </w:pPr>
    <w:rPr>
      <w:rFonts w:ascii="Tahoma" w:hAnsi="Tahoma" w:cs="Tahoma"/>
      <w:sz w:val="20"/>
      <w:szCs w:val="20"/>
    </w:rPr>
  </w:style>
  <w:style w:type="character" w:customStyle="1" w:styleId="StyltabChar">
    <w:name w:val="Styl tab. Char"/>
    <w:basedOn w:val="Standardnpsmoodstavce"/>
    <w:link w:val="Styltab"/>
    <w:rsid w:val="003249CD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Mjtext">
    <w:name w:val="Můj text"/>
    <w:basedOn w:val="Normln"/>
    <w:link w:val="MjtextChar"/>
    <w:rsid w:val="00F267CD"/>
    <w:pPr>
      <w:spacing w:before="120" w:after="240"/>
      <w:jc w:val="both"/>
    </w:pPr>
    <w:rPr>
      <w:rFonts w:ascii="Tahoma" w:hAnsi="Tahoma" w:cs="Tahoma"/>
      <w:sz w:val="20"/>
    </w:rPr>
  </w:style>
  <w:style w:type="character" w:customStyle="1" w:styleId="MjtextChar">
    <w:name w:val="Můj text Char"/>
    <w:basedOn w:val="Standardnpsmoodstavce"/>
    <w:link w:val="Mjtext"/>
    <w:rsid w:val="00F267CD"/>
    <w:rPr>
      <w:rFonts w:ascii="Tahoma" w:eastAsia="Times New Roman" w:hAnsi="Tahoma" w:cs="Tahoma"/>
      <w:sz w:val="20"/>
      <w:szCs w:val="24"/>
      <w:lang w:eastAsia="cs-CZ"/>
    </w:rPr>
  </w:style>
  <w:style w:type="table" w:styleId="Mkatabulky">
    <w:name w:val="Table Grid"/>
    <w:basedOn w:val="Normlntabulka"/>
    <w:uiPriority w:val="39"/>
    <w:rsid w:val="00F26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E4294"/>
    <w:pPr>
      <w:ind w:left="720"/>
      <w:contextualSpacing/>
    </w:pPr>
  </w:style>
  <w:style w:type="paragraph" w:customStyle="1" w:styleId="xmsonormal">
    <w:name w:val="x_msonormal"/>
    <w:basedOn w:val="Normln"/>
    <w:rsid w:val="00991BEB"/>
    <w:rPr>
      <w:rFonts w:ascii="Calibri" w:eastAsiaTheme="minorHAnsi" w:hAnsi="Calibri" w:cs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107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C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7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CD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7270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72704"/>
    <w:rPr>
      <w:b/>
      <w:bCs/>
    </w:rPr>
  </w:style>
  <w:style w:type="paragraph" w:styleId="Normlnweb">
    <w:name w:val="Normal (Web)"/>
    <w:basedOn w:val="Normln"/>
    <w:uiPriority w:val="99"/>
    <w:unhideWhenUsed/>
    <w:rsid w:val="00A72704"/>
    <w:pPr>
      <w:spacing w:before="100" w:beforeAutospacing="1" w:after="100" w:afterAutospacing="1"/>
    </w:pPr>
  </w:style>
  <w:style w:type="paragraph" w:customStyle="1" w:styleId="xl33">
    <w:name w:val="xl33"/>
    <w:basedOn w:val="Normln"/>
    <w:rsid w:val="00CD212D"/>
    <w:pPr>
      <w:spacing w:before="100" w:beforeAutospacing="1" w:after="100" w:afterAutospacing="1"/>
      <w:jc w:val="both"/>
      <w:textAlignment w:val="top"/>
    </w:pPr>
    <w:rPr>
      <w:rFonts w:ascii="Tahoma" w:hAnsi="Tahoma"/>
      <w:b/>
      <w:bCs/>
      <w:sz w:val="28"/>
      <w:szCs w:val="28"/>
    </w:rPr>
  </w:style>
  <w:style w:type="character" w:styleId="Zdraznnjemn">
    <w:name w:val="Subtle Emphasis"/>
    <w:aliases w:val="Graf"/>
    <w:basedOn w:val="StyltabChar"/>
    <w:uiPriority w:val="19"/>
    <w:qFormat/>
    <w:rsid w:val="00BE5E79"/>
    <w:rPr>
      <w:rFonts w:ascii="Tahoma" w:eastAsia="Times New Roman" w:hAnsi="Tahoma" w:cs="Tahoma"/>
      <w:b/>
      <w:bCs/>
      <w:i w:val="0"/>
      <w:iCs/>
      <w:color w:val="404040" w:themeColor="text1" w:themeTint="BF"/>
      <w:sz w:val="20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sir.justice.cz/isir/ueu/evidence_upadcu_detail.do?id=E45E37BF17DBE631E05333F21FAC736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isir.justice.cz/isir/ueu/evidence_upadcu_detail.do?id=E45E37BF17DBE631E05333F21FAC736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hyperlink" Target="https://isir.justice.cz/isir/ueu/evidence_upadcu_detail.do?id=E45E37BF17DBE631E05333F21FAC736E" TargetMode="Externa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sir.justice.cz/isir/ueu/evidence_upadcu_detail.do?id=E45E37BF17DBE631E05333F21FAC736E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mskraj.sharepoint.com/teams/ORJ8/Shared%20Documents/M&#282;S.AKTUAL.-DAN&#282;,%20UKAZ.,&#218;&#268;TY,%20ZADLU&#381;/stavy%20&#250;&#269;t&#367;/2022/07_2022/2022_07_31_Stavy%20&#250;&#269;t&#367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mskraj.sharepoint.com/teams/ORJ8/Shared%20Documents/M&#282;S.AKTUAL.-DAN&#282;,%20UKAZ.,&#218;&#268;TY,%20ZADLU&#381;/stavy%20&#250;&#269;t&#367;/2022/02_2022/2022_02_28_Stavy%20&#250;&#269;t&#367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https://mskraj.sharepoint.com/teams/ORJ8/Shared%20Documents/M&#282;S.AKTUAL.-DAN&#282;,%20UKAZ.,&#218;&#268;TY,%20ZADLU&#381;/stavy%20&#250;&#269;t&#367;/2022/07_2022/2022_07_31_Stavy%20&#250;&#269;t&#367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cs-CZ" sz="1400" b="0" i="0" u="none" strike="noStrike" baseline="0">
                <a:solidFill>
                  <a:srgbClr val="333333"/>
                </a:solidFill>
                <a:latin typeface="Calibri"/>
                <a:cs typeface="Calibri"/>
              </a:rPr>
              <a:t>Rozložení finanč. prostředků k 31. 7. 2022 dle typů účtů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 sz="1400" b="0" i="0" u="none" strike="noStrike" baseline="0">
              <a:solidFill>
                <a:srgbClr val="333333"/>
              </a:solidFill>
              <a:latin typeface="Calibri"/>
              <a:cs typeface="Calibri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 sz="1400" b="0" i="0" u="none" strike="noStrike" baseline="0">
              <a:solidFill>
                <a:srgbClr val="333333"/>
              </a:solidFill>
              <a:latin typeface="Calibri"/>
              <a:cs typeface="Calibri"/>
            </a:endParaRPr>
          </a:p>
        </c:rich>
      </c:tx>
      <c:layout>
        <c:manualLayout>
          <c:xMode val="edge"/>
          <c:yMode val="edge"/>
          <c:x val="8.495585515978088E-2"/>
          <c:y val="1.46654445462878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168055894421648"/>
          <c:y val="0.25574950621070464"/>
          <c:w val="0.3121360228377828"/>
          <c:h val="0.62844509300519491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B13-4048-8A99-3676E1E5101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B13-4048-8A99-3676E1E5101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B13-4048-8A99-3676E1E5101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B13-4048-8A99-3676E1E5101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B13-4048-8A99-3676E1E5101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B13-4048-8A99-3676E1E5101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8B13-4048-8A99-3676E1E5101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8B13-4048-8A99-3676E1E5101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8B13-4048-8A99-3676E1E5101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8B13-4048-8A99-3676E1E5101F}"/>
              </c:ext>
            </c:extLst>
          </c:dPt>
          <c:dLbls>
            <c:dLbl>
              <c:idx val="0"/>
              <c:layout>
                <c:manualLayout>
                  <c:x val="2.9622233391038817E-2"/>
                  <c:y val="-7.328925865398901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B13-4048-8A99-3676E1E5101F}"/>
                </c:ext>
              </c:extLst>
            </c:dLbl>
            <c:dLbl>
              <c:idx val="1"/>
              <c:layout>
                <c:manualLayout>
                  <c:x val="2.4110645743749978E-2"/>
                  <c:y val="-3.897340662605856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B13-4048-8A99-3676E1E5101F}"/>
                </c:ext>
              </c:extLst>
            </c:dLbl>
            <c:dLbl>
              <c:idx val="2"/>
              <c:layout>
                <c:manualLayout>
                  <c:x val="0.10401980603488394"/>
                  <c:y val="1.142970336255138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B13-4048-8A99-3676E1E5101F}"/>
                </c:ext>
              </c:extLst>
            </c:dLbl>
            <c:dLbl>
              <c:idx val="3"/>
              <c:layout>
                <c:manualLayout>
                  <c:x val="0.128517190670315"/>
                  <c:y val="2.27373347199524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B13-4048-8A99-3676E1E5101F}"/>
                </c:ext>
              </c:extLst>
            </c:dLbl>
            <c:dLbl>
              <c:idx val="4"/>
              <c:layout>
                <c:manualLayout>
                  <c:x val="-4.3638353716423744E-2"/>
                  <c:y val="0.10675952062595938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B13-4048-8A99-3676E1E5101F}"/>
                </c:ext>
              </c:extLst>
            </c:dLbl>
            <c:dLbl>
              <c:idx val="5"/>
              <c:layout>
                <c:manualLayout>
                  <c:x val="-7.0837698479179478E-2"/>
                  <c:y val="8.54875451889257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B13-4048-8A99-3676E1E5101F}"/>
                </c:ext>
              </c:extLst>
            </c:dLbl>
            <c:dLbl>
              <c:idx val="6"/>
              <c:layout>
                <c:manualLayout>
                  <c:x val="-7.5307309990506499E-2"/>
                  <c:y val="-6.908730748279118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B13-4048-8A99-3676E1E5101F}"/>
                </c:ext>
              </c:extLst>
            </c:dLbl>
            <c:dLbl>
              <c:idx val="7"/>
              <c:layout>
                <c:manualLayout>
                  <c:x val="-3.2145045699074851E-2"/>
                  <c:y val="-1.554474322785123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B13-4048-8A99-3676E1E5101F}"/>
                </c:ext>
              </c:extLst>
            </c:dLbl>
            <c:dLbl>
              <c:idx val="8"/>
              <c:layout>
                <c:manualLayout>
                  <c:x val="-2.0031336272365408E-2"/>
                  <c:y val="-4.250385899214827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B13-4048-8A99-3676E1E5101F}"/>
                </c:ext>
              </c:extLst>
            </c:dLbl>
            <c:dLbl>
              <c:idx val="9"/>
              <c:layout>
                <c:manualLayout>
                  <c:x val="-3.0206139126226314E-2"/>
                  <c:y val="-0.10315505373149111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B13-4048-8A99-3676E1E5101F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B13-4048-8A99-3676E1E5101F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cs-CZ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'data pro grafy'!$B$6:$B$15</c:f>
              <c:strCache>
                <c:ptCount val="10"/>
                <c:pt idx="0">
                  <c:v>účty peněžních fondů</c:v>
                </c:pt>
                <c:pt idx="1">
                  <c:v>zhodnoc.  účty s výpovědní lhůtou  </c:v>
                </c:pt>
                <c:pt idx="2">
                  <c:v>zhodnoc.  účty bez výpov. lhůty</c:v>
                </c:pt>
                <c:pt idx="3">
                  <c:v>virtuální účty </c:v>
                </c:pt>
                <c:pt idx="4">
                  <c:v>zhodnocovací cash-poolingové účty</c:v>
                </c:pt>
                <c:pt idx="5">
                  <c:v>účty školských prostředků</c:v>
                </c:pt>
                <c:pt idx="6">
                  <c:v>účty dotací pro soc. služby</c:v>
                </c:pt>
                <c:pt idx="7">
                  <c:v>provozní účty</c:v>
                </c:pt>
                <c:pt idx="8">
                  <c:v>projektové účty</c:v>
                </c:pt>
                <c:pt idx="9">
                  <c:v>devizové účty</c:v>
                </c:pt>
              </c:strCache>
            </c:strRef>
          </c:cat>
          <c:val>
            <c:numRef>
              <c:f>'data pro grafy'!$C$6:$C$15</c:f>
              <c:numCache>
                <c:formatCode>0.0</c:formatCode>
                <c:ptCount val="10"/>
                <c:pt idx="0">
                  <c:v>27.001775453551012</c:v>
                </c:pt>
                <c:pt idx="1">
                  <c:v>5.456741418703472</c:v>
                </c:pt>
                <c:pt idx="2">
                  <c:v>3.632370871050278</c:v>
                </c:pt>
                <c:pt idx="3">
                  <c:v>31.649100228480137</c:v>
                </c:pt>
                <c:pt idx="4">
                  <c:v>2.5861366913694868</c:v>
                </c:pt>
                <c:pt idx="5">
                  <c:v>0.4916723975084375</c:v>
                </c:pt>
                <c:pt idx="6">
                  <c:v>1.8698804651826895</c:v>
                </c:pt>
                <c:pt idx="7">
                  <c:v>17.698277556476256</c:v>
                </c:pt>
                <c:pt idx="8">
                  <c:v>9.5192376098757858</c:v>
                </c:pt>
                <c:pt idx="9">
                  <c:v>9.4807307802452195E-2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8B13-4048-8A99-3676E1E510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580117702678473"/>
          <c:y val="9.7582262545988036E-2"/>
          <c:w val="0.7073612175289683"/>
          <c:h val="0.73264217598246972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3FC-4D0D-BB38-6586F5F30A3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3FC-4D0D-BB38-6586F5F30A3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3FC-4D0D-BB38-6586F5F30A3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3FC-4D0D-BB38-6586F5F30A3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3FC-4D0D-BB38-6586F5F30A3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3FC-4D0D-BB38-6586F5F30A3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E3FC-4D0D-BB38-6586F5F30A3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E3FC-4D0D-BB38-6586F5F30A3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E3FC-4D0D-BB38-6586F5F30A30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E3FC-4D0D-BB38-6586F5F30A30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E3FC-4D0D-BB38-6586F5F30A30}"/>
              </c:ext>
            </c:extLst>
          </c:dPt>
          <c:dLbls>
            <c:dLbl>
              <c:idx val="0"/>
              <c:layout>
                <c:manualLayout>
                  <c:x val="3.6788359574472226E-2"/>
                  <c:y val="-6.995639490470363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FC-4D0D-BB38-6586F5F30A30}"/>
                </c:ext>
              </c:extLst>
            </c:dLbl>
            <c:dLbl>
              <c:idx val="1"/>
              <c:layout>
                <c:manualLayout>
                  <c:x val="2.1121682621678926E-2"/>
                  <c:y val="1.761066500350822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3FC-4D0D-BB38-6586F5F30A30}"/>
                </c:ext>
              </c:extLst>
            </c:dLbl>
            <c:dLbl>
              <c:idx val="2"/>
              <c:layout>
                <c:manualLayout>
                  <c:x val="5.0216535433070864E-2"/>
                  <c:y val="4.004204510407410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3FC-4D0D-BB38-6586F5F30A30}"/>
                </c:ext>
              </c:extLst>
            </c:dLbl>
            <c:dLbl>
              <c:idx val="3"/>
              <c:layout>
                <c:manualLayout>
                  <c:x val="1.2430878668575519E-2"/>
                  <c:y val="3.827376698181202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3FC-4D0D-BB38-6586F5F30A30}"/>
                </c:ext>
              </c:extLst>
            </c:dLbl>
            <c:dLbl>
              <c:idx val="4"/>
              <c:layout>
                <c:manualLayout>
                  <c:x val="-1.8595251304131304E-2"/>
                  <c:y val="0.1033204958291104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3FC-4D0D-BB38-6586F5F30A30}"/>
                </c:ext>
              </c:extLst>
            </c:dLbl>
            <c:dLbl>
              <c:idx val="5"/>
              <c:layout>
                <c:manualLayout>
                  <c:x val="-6.8916726318301119E-2"/>
                  <c:y val="3.80496345129751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3FC-4D0D-BB38-6586F5F30A30}"/>
                </c:ext>
              </c:extLst>
            </c:dLbl>
            <c:dLbl>
              <c:idx val="6"/>
              <c:layout>
                <c:manualLayout>
                  <c:x val="-6.1853376282510142E-2"/>
                  <c:y val="-1.516344293662893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3FC-4D0D-BB38-6586F5F30A30}"/>
                </c:ext>
              </c:extLst>
            </c:dLbl>
            <c:dLbl>
              <c:idx val="7"/>
              <c:layout>
                <c:manualLayout>
                  <c:x val="-7.6139197089000243E-2"/>
                  <c:y val="-1.807385587592917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3FC-4D0D-BB38-6586F5F30A30}"/>
                </c:ext>
              </c:extLst>
            </c:dLbl>
            <c:dLbl>
              <c:idx val="8"/>
              <c:layout>
                <c:manualLayout>
                  <c:x val="-5.0045118848511892E-2"/>
                  <c:y val="-6.5286728053188647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3FC-4D0D-BB38-6586F5F30A30}"/>
                </c:ext>
              </c:extLst>
            </c:dLbl>
            <c:dLbl>
              <c:idx val="9"/>
              <c:layout>
                <c:manualLayout>
                  <c:x val="-3.6916000448448658E-2"/>
                  <c:y val="-6.159449873236883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3FC-4D0D-BB38-6586F5F30A30}"/>
                </c:ext>
              </c:extLst>
            </c:dLbl>
            <c:dLbl>
              <c:idx val="10"/>
              <c:layout>
                <c:manualLayout>
                  <c:x val="-6.318052019384424E-3"/>
                  <c:y val="-7.583690652529819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3FC-4D0D-BB38-6586F5F30A30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'data pro grafy'!$B$21:$B$31</c:f>
              <c:strCache>
                <c:ptCount val="11"/>
                <c:pt idx="0">
                  <c:v>ČNB</c:v>
                </c:pt>
                <c:pt idx="1">
                  <c:v>ČS</c:v>
                </c:pt>
                <c:pt idx="2">
                  <c:v>ČSOB</c:v>
                </c:pt>
                <c:pt idx="3">
                  <c:v>JT</c:v>
                </c:pt>
                <c:pt idx="4">
                  <c:v>KB</c:v>
                </c:pt>
                <c:pt idx="5">
                  <c:v>MONETA</c:v>
                </c:pt>
                <c:pt idx="6">
                  <c:v>OB</c:v>
                </c:pt>
                <c:pt idx="7">
                  <c:v>PPF</c:v>
                </c:pt>
                <c:pt idx="8">
                  <c:v>RFB</c:v>
                </c:pt>
                <c:pt idx="9">
                  <c:v>SB</c:v>
                </c:pt>
                <c:pt idx="10">
                  <c:v>UCB</c:v>
                </c:pt>
              </c:strCache>
            </c:strRef>
          </c:cat>
          <c:val>
            <c:numRef>
              <c:f>'data pro grafy'!$C$21:$C$31</c:f>
              <c:numCache>
                <c:formatCode>0.0</c:formatCode>
                <c:ptCount val="11"/>
                <c:pt idx="0">
                  <c:v>23.618097779333073</c:v>
                </c:pt>
                <c:pt idx="1">
                  <c:v>10.192030094921483</c:v>
                </c:pt>
                <c:pt idx="2">
                  <c:v>5.5451059300409726</c:v>
                </c:pt>
                <c:pt idx="3">
                  <c:v>10.235772713354622</c:v>
                </c:pt>
                <c:pt idx="4">
                  <c:v>5.3526384089351593</c:v>
                </c:pt>
                <c:pt idx="5">
                  <c:v>0</c:v>
                </c:pt>
                <c:pt idx="6">
                  <c:v>1.7613694355744136</c:v>
                </c:pt>
                <c:pt idx="7">
                  <c:v>16.298499628187745</c:v>
                </c:pt>
                <c:pt idx="8">
                  <c:v>2.9292973477392361</c:v>
                </c:pt>
                <c:pt idx="9">
                  <c:v>5.1208025312395202</c:v>
                </c:pt>
                <c:pt idx="10">
                  <c:v>18.946386130673787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E3FC-4D0D-BB38-6586F5F30A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031724171050171"/>
          <c:y val="0.11060093542631688"/>
          <c:w val="0.68052180147052521"/>
          <c:h val="0.7444068597929905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63E-4D12-B724-A632C0DB68A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63E-4D12-B724-A632C0DB68A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63E-4D12-B724-A632C0DB68A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63E-4D12-B724-A632C0DB68A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63E-4D12-B724-A632C0DB68A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63E-4D12-B724-A632C0DB68A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963E-4D12-B724-A632C0DB68A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963E-4D12-B724-A632C0DB68A3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963E-4D12-B724-A632C0DB68A3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963E-4D12-B724-A632C0DB68A3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963E-4D12-B724-A632C0DB68A3}"/>
              </c:ext>
            </c:extLst>
          </c:dPt>
          <c:dLbls>
            <c:dLbl>
              <c:idx val="0"/>
              <c:layout>
                <c:manualLayout>
                  <c:x val="3.6788359574472226E-2"/>
                  <c:y val="-6.995639490470363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63E-4D12-B724-A632C0DB68A3}"/>
                </c:ext>
              </c:extLst>
            </c:dLbl>
            <c:dLbl>
              <c:idx val="1"/>
              <c:layout>
                <c:manualLayout>
                  <c:x val="0"/>
                  <c:y val="0.16669571741453396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63E-4D12-B724-A632C0DB68A3}"/>
                </c:ext>
              </c:extLst>
            </c:dLbl>
            <c:dLbl>
              <c:idx val="2"/>
              <c:layout>
                <c:manualLayout>
                  <c:x val="-5.3950131233595836E-2"/>
                  <c:y val="2.405483487225955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63E-4D12-B724-A632C0DB68A3}"/>
                </c:ext>
              </c:extLst>
            </c:dLbl>
            <c:dLbl>
              <c:idx val="3"/>
              <c:layout>
                <c:manualLayout>
                  <c:x val="-9.1735713433548111E-2"/>
                  <c:y val="3.507644278278165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63E-4D12-B724-A632C0DB68A3}"/>
                </c:ext>
              </c:extLst>
            </c:dLbl>
            <c:dLbl>
              <c:idx val="4"/>
              <c:layout>
                <c:manualLayout>
                  <c:x val="-7.3519446432832258E-2"/>
                  <c:y val="3.937158934269906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63E-4D12-B724-A632C0DB68A3}"/>
                </c:ext>
              </c:extLst>
            </c:dLbl>
            <c:dLbl>
              <c:idx val="5"/>
              <c:layout>
                <c:manualLayout>
                  <c:x val="-7.0810665712240539E-2"/>
                  <c:y val="2.525979216626698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63E-4D12-B724-A632C0DB68A3}"/>
                </c:ext>
              </c:extLst>
            </c:dLbl>
            <c:dLbl>
              <c:idx val="6"/>
              <c:layout>
                <c:manualLayout>
                  <c:x val="-9.7838224767358636E-2"/>
                  <c:y val="-1.836087035883104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63E-4D12-B724-A632C0DB68A3}"/>
                </c:ext>
              </c:extLst>
            </c:dLbl>
            <c:dLbl>
              <c:idx val="7"/>
              <c:layout>
                <c:manualLayout>
                  <c:x val="-8.9396772846576003E-2"/>
                  <c:y val="-6.283804452500997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63E-4D12-B724-A632C0DB68A3}"/>
                </c:ext>
              </c:extLst>
            </c:dLbl>
            <c:dLbl>
              <c:idx val="8"/>
              <c:layout>
                <c:manualLayout>
                  <c:x val="-6.1408822476735861E-2"/>
                  <c:y val="-0.10245183380854371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63E-4D12-B724-A632C0DB68A3}"/>
                </c:ext>
              </c:extLst>
            </c:dLbl>
            <c:dLbl>
              <c:idx val="9"/>
              <c:layout>
                <c:manualLayout>
                  <c:x val="-3.3128131710808882E-2"/>
                  <c:y val="-0.13193829188617609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63E-4D12-B724-A632C0DB68A3}"/>
                </c:ext>
              </c:extLst>
            </c:dLbl>
            <c:dLbl>
              <c:idx val="10"/>
              <c:layout>
                <c:manualLayout>
                  <c:x val="-3.2833154378430006E-2"/>
                  <c:y val="-0.11629675786929511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63E-4D12-B724-A632C0DB68A3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cs-CZ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'data pro grafy'!$B$21:$B$31</c:f>
              <c:strCache>
                <c:ptCount val="11"/>
                <c:pt idx="0">
                  <c:v>ČNB</c:v>
                </c:pt>
                <c:pt idx="1">
                  <c:v>ČS</c:v>
                </c:pt>
                <c:pt idx="2">
                  <c:v>ČSOB</c:v>
                </c:pt>
                <c:pt idx="3">
                  <c:v>JT</c:v>
                </c:pt>
                <c:pt idx="4">
                  <c:v>KB</c:v>
                </c:pt>
                <c:pt idx="5">
                  <c:v>MONETA</c:v>
                </c:pt>
                <c:pt idx="6">
                  <c:v>OB</c:v>
                </c:pt>
                <c:pt idx="7">
                  <c:v>PPF</c:v>
                </c:pt>
                <c:pt idx="8">
                  <c:v>RFB</c:v>
                </c:pt>
                <c:pt idx="10">
                  <c:v>UCB</c:v>
                </c:pt>
              </c:strCache>
            </c:strRef>
          </c:cat>
          <c:val>
            <c:numRef>
              <c:f>'data pro grafy'!$C$21:$C$31</c:f>
              <c:numCache>
                <c:formatCode>0.0</c:formatCode>
                <c:ptCount val="11"/>
                <c:pt idx="0">
                  <c:v>6.282627280499117</c:v>
                </c:pt>
                <c:pt idx="1">
                  <c:v>43.423613511104641</c:v>
                </c:pt>
                <c:pt idx="2">
                  <c:v>10.75722574894956</c:v>
                </c:pt>
                <c:pt idx="3">
                  <c:v>3.6378849336995467</c:v>
                </c:pt>
                <c:pt idx="4">
                  <c:v>6.851956272623096</c:v>
                </c:pt>
                <c:pt idx="5">
                  <c:v>0</c:v>
                </c:pt>
                <c:pt idx="6">
                  <c:v>1.8371318915182711</c:v>
                </c:pt>
                <c:pt idx="7">
                  <c:v>0.76213689361005499</c:v>
                </c:pt>
                <c:pt idx="8">
                  <c:v>3.6851774378376407</c:v>
                </c:pt>
                <c:pt idx="10">
                  <c:v>22.762246030158067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963E-4D12-B724-A632C0DB68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BA6C4C7FA934495C34874A5521E3A" ma:contentTypeVersion="10" ma:contentTypeDescription="Vytvoří nový dokument" ma:contentTypeScope="" ma:versionID="2596d1dfe91a4374242bf3739649898e">
  <xsd:schema xmlns:xsd="http://www.w3.org/2001/XMLSchema" xmlns:xs="http://www.w3.org/2001/XMLSchema" xmlns:p="http://schemas.microsoft.com/office/2006/metadata/properties" xmlns:ns2="30f05adf-e681-4a76-beaf-c04308791892" xmlns:ns3="cb9dfb18-ecd9-4d74-a938-ecf7de4f3d08" targetNamespace="http://schemas.microsoft.com/office/2006/metadata/properties" ma:root="true" ma:fieldsID="de4ec438ab144d6df6d516406a3878f7" ns2:_="" ns3:_="">
    <xsd:import namespace="30f05adf-e681-4a76-beaf-c04308791892"/>
    <xsd:import namespace="cb9dfb18-ecd9-4d74-a938-ecf7de4f3d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5adf-e681-4a76-beaf-c04308791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fb18-ecd9-4d74-a938-ecf7de4f3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A5A426-648C-4CC1-8EAA-DA3D6A54DC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456129-1600-46A6-9C25-4D4445FBCF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2F01-9FE4-4231-A158-6B5E45E0C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05adf-e681-4a76-beaf-c04308791892"/>
    <ds:schemaRef ds:uri="cb9dfb18-ecd9-4d74-a938-ecf7de4f3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1787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Metelková Petra</dc:creator>
  <cp:keywords/>
  <dc:description/>
  <cp:lastModifiedBy>Klučková Pavla</cp:lastModifiedBy>
  <cp:revision>57</cp:revision>
  <cp:lastPrinted>2022-05-18T13:07:00Z</cp:lastPrinted>
  <dcterms:created xsi:type="dcterms:W3CDTF">2022-08-17T07:46:00Z</dcterms:created>
  <dcterms:modified xsi:type="dcterms:W3CDTF">2022-08-29T11:58:00Z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0x010100BB3BA6C4C7FA934495C34874A5521E3A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2022-03-01T11:18:07Z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6390bad4-dae1-4869-b8f9-993e5fbc7c7d</vt:lpwstr>
  </property>
  <property fmtid="{D5CDD505-2E9C-101B-9397-08002B2CF9AE}" pid="9" name="MSIP_Label_63ff9749-f68b-40ec-aa05-229831920469_ContentBits">
    <vt:lpwstr>2</vt:lpwstr>
  </property>
</Properties>
</file>