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2D1D0" w14:textId="77777777" w:rsidR="004D37F5" w:rsidRPr="00BC4809" w:rsidRDefault="004D37F5" w:rsidP="004D37F5">
      <w:pPr>
        <w:rPr>
          <w:rFonts w:ascii="Tahoma" w:hAnsi="Tahoma" w:cs="Tahoma"/>
          <w:b/>
          <w:sz w:val="20"/>
          <w:szCs w:val="20"/>
        </w:rPr>
      </w:pPr>
      <w:r w:rsidRPr="00BC4809">
        <w:rPr>
          <w:rFonts w:ascii="Tahoma" w:hAnsi="Tahoma" w:cs="Tahoma"/>
          <w:b/>
          <w:sz w:val="20"/>
          <w:szCs w:val="20"/>
        </w:rPr>
        <w:t>Moravskoslezský kraj</w:t>
      </w:r>
    </w:p>
    <w:p w14:paraId="57F7BEDA" w14:textId="77777777" w:rsidR="004D37F5" w:rsidRPr="00BC4809" w:rsidRDefault="004D37F5" w:rsidP="004D37F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4809">
        <w:rPr>
          <w:rFonts w:ascii="Tahoma" w:hAnsi="Tahoma" w:cs="Tahoma"/>
          <w:sz w:val="20"/>
          <w:szCs w:val="20"/>
        </w:rPr>
        <w:t>Krajský úřad Moravskoslezského kraje</w:t>
      </w:r>
    </w:p>
    <w:p w14:paraId="56618411" w14:textId="77777777" w:rsidR="004D37F5" w:rsidRPr="00BC4809" w:rsidRDefault="004D37F5" w:rsidP="004D37F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4809">
        <w:rPr>
          <w:rFonts w:ascii="Tahoma" w:hAnsi="Tahoma" w:cs="Tahoma"/>
          <w:sz w:val="20"/>
          <w:szCs w:val="20"/>
        </w:rPr>
        <w:t>Odbor sociálních věcí</w:t>
      </w:r>
    </w:p>
    <w:p w14:paraId="761455F7" w14:textId="77777777" w:rsidR="004D37F5" w:rsidRPr="00D94DA3" w:rsidRDefault="004D37F5" w:rsidP="004D37F5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0532E41D" w14:textId="77777777" w:rsidR="004D37F5" w:rsidRPr="00D94DA3" w:rsidRDefault="004D37F5" w:rsidP="004D37F5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0C65D7EC" w14:textId="77777777" w:rsidR="004D37F5" w:rsidRPr="00BC4809" w:rsidRDefault="004D37F5" w:rsidP="004D37F5">
      <w:pPr>
        <w:rPr>
          <w:lang w:eastAsia="zh-CN" w:bidi="hi-IN"/>
        </w:rPr>
      </w:pPr>
    </w:p>
    <w:p w14:paraId="3A1932BB" w14:textId="77777777" w:rsidR="004D37F5" w:rsidRDefault="004D37F5" w:rsidP="004D37F5">
      <w:pPr>
        <w:rPr>
          <w:lang w:eastAsia="zh-CN" w:bidi="hi-IN"/>
        </w:rPr>
      </w:pPr>
    </w:p>
    <w:p w14:paraId="73BBFA09" w14:textId="77777777" w:rsidR="004D37F5" w:rsidRPr="00BC4809" w:rsidRDefault="004D37F5" w:rsidP="004D37F5">
      <w:pPr>
        <w:rPr>
          <w:lang w:eastAsia="zh-CN" w:bidi="hi-IN"/>
        </w:rPr>
      </w:pPr>
    </w:p>
    <w:p w14:paraId="0D741DC3" w14:textId="77777777" w:rsidR="004D37F5" w:rsidRPr="00BC4809" w:rsidRDefault="004D37F5" w:rsidP="004D37F5">
      <w:pPr>
        <w:rPr>
          <w:lang w:eastAsia="zh-CN" w:bidi="hi-IN"/>
        </w:rPr>
      </w:pPr>
    </w:p>
    <w:p w14:paraId="3AA68A4C" w14:textId="77777777" w:rsidR="004D37F5" w:rsidRPr="00BC4809" w:rsidRDefault="004D37F5" w:rsidP="004D37F5">
      <w:pPr>
        <w:rPr>
          <w:lang w:eastAsia="zh-CN" w:bidi="hi-IN"/>
        </w:rPr>
      </w:pPr>
    </w:p>
    <w:p w14:paraId="221451E3" w14:textId="77777777" w:rsidR="004D37F5" w:rsidRPr="00BC4809" w:rsidRDefault="004D37F5" w:rsidP="004D37F5">
      <w:pPr>
        <w:rPr>
          <w:lang w:eastAsia="zh-CN" w:bidi="hi-IN"/>
        </w:rPr>
      </w:pPr>
    </w:p>
    <w:p w14:paraId="009647DD" w14:textId="77777777" w:rsidR="004D37F5" w:rsidRPr="00BC4809" w:rsidRDefault="004D37F5" w:rsidP="004D37F5">
      <w:pPr>
        <w:jc w:val="center"/>
        <w:rPr>
          <w:lang w:eastAsia="zh-CN" w:bidi="hi-IN"/>
        </w:rPr>
      </w:pPr>
    </w:p>
    <w:p w14:paraId="204F86F6" w14:textId="6B124305" w:rsidR="004D37F5" w:rsidRDefault="004D37F5" w:rsidP="004D37F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Způsob výpočtu návrhu </w:t>
      </w:r>
      <w:r w:rsidR="00182075">
        <w:rPr>
          <w:rFonts w:ascii="Tahoma" w:hAnsi="Tahoma" w:cs="Tahoma"/>
          <w:b/>
          <w:bCs/>
        </w:rPr>
        <w:t xml:space="preserve">dotace </w:t>
      </w:r>
      <w:r>
        <w:rPr>
          <w:rFonts w:ascii="Tahoma" w:hAnsi="Tahoma" w:cs="Tahoma"/>
          <w:b/>
          <w:bCs/>
        </w:rPr>
        <w:t xml:space="preserve">a </w:t>
      </w:r>
      <w:r w:rsidR="00182075">
        <w:rPr>
          <w:rFonts w:ascii="Tahoma" w:hAnsi="Tahoma" w:cs="Tahoma"/>
          <w:b/>
          <w:bCs/>
        </w:rPr>
        <w:t xml:space="preserve">návrhu </w:t>
      </w:r>
      <w:r>
        <w:rPr>
          <w:rFonts w:ascii="Tahoma" w:hAnsi="Tahoma" w:cs="Tahoma"/>
          <w:b/>
          <w:bCs/>
        </w:rPr>
        <w:t>navýšení dotace pro rok 20</w:t>
      </w:r>
      <w:r w:rsidR="005C5112">
        <w:rPr>
          <w:rFonts w:ascii="Tahoma" w:hAnsi="Tahoma" w:cs="Tahoma"/>
          <w:b/>
          <w:bCs/>
        </w:rPr>
        <w:t>2</w:t>
      </w:r>
      <w:r w:rsidR="00431E94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 xml:space="preserve"> dle</w:t>
      </w:r>
      <w:r w:rsidR="00182075">
        <w:rPr>
          <w:rFonts w:ascii="Tahoma" w:hAnsi="Tahoma" w:cs="Tahoma"/>
          <w:b/>
          <w:bCs/>
        </w:rPr>
        <w:t> </w:t>
      </w:r>
      <w:r>
        <w:rPr>
          <w:rFonts w:ascii="Tahoma" w:hAnsi="Tahoma" w:cs="Tahoma"/>
          <w:b/>
          <w:bCs/>
        </w:rPr>
        <w:t xml:space="preserve">Podmínek dotačního Programu na podporu poskytování sociálních služeb </w:t>
      </w:r>
      <w:r w:rsidR="005C4644">
        <w:rPr>
          <w:rFonts w:ascii="Tahoma" w:hAnsi="Tahoma" w:cs="Tahoma"/>
          <w:b/>
          <w:bCs/>
        </w:rPr>
        <w:t>financovaného</w:t>
      </w:r>
      <w:r>
        <w:rPr>
          <w:rFonts w:ascii="Tahoma" w:hAnsi="Tahoma" w:cs="Tahoma"/>
          <w:b/>
          <w:bCs/>
        </w:rPr>
        <w:t xml:space="preserve"> z kapitoly 313 - MPSV státního rozpočtu</w:t>
      </w:r>
    </w:p>
    <w:p w14:paraId="25F93C26" w14:textId="77777777" w:rsidR="00412A4B" w:rsidRDefault="00412A4B" w:rsidP="004D37F5">
      <w:pPr>
        <w:jc w:val="center"/>
        <w:rPr>
          <w:rFonts w:ascii="Tahoma" w:hAnsi="Tahoma" w:cs="Tahoma"/>
          <w:b/>
          <w:bCs/>
        </w:rPr>
      </w:pPr>
    </w:p>
    <w:p w14:paraId="6585464C" w14:textId="77777777" w:rsidR="004D37F5" w:rsidRPr="00BC4809" w:rsidRDefault="004D37F5" w:rsidP="004D37F5">
      <w:pPr>
        <w:rPr>
          <w:lang w:eastAsia="zh-CN" w:bidi="hi-IN"/>
        </w:rPr>
      </w:pPr>
    </w:p>
    <w:p w14:paraId="44E6B48D" w14:textId="77777777" w:rsidR="004D37F5" w:rsidRPr="00BC4809" w:rsidRDefault="004D37F5" w:rsidP="004D37F5">
      <w:pPr>
        <w:rPr>
          <w:lang w:eastAsia="zh-CN" w:bidi="hi-IN"/>
        </w:rPr>
      </w:pPr>
    </w:p>
    <w:p w14:paraId="61A96CC6" w14:textId="77777777" w:rsidR="004D37F5" w:rsidRPr="00BC4809" w:rsidRDefault="004D37F5" w:rsidP="004D37F5">
      <w:pPr>
        <w:rPr>
          <w:lang w:eastAsia="zh-CN" w:bidi="hi-IN"/>
        </w:rPr>
      </w:pPr>
    </w:p>
    <w:p w14:paraId="3BBEC2D1" w14:textId="77777777" w:rsidR="004D37F5" w:rsidRPr="00BC4809" w:rsidRDefault="004D37F5" w:rsidP="004D37F5">
      <w:pPr>
        <w:rPr>
          <w:lang w:eastAsia="zh-CN" w:bidi="hi-IN"/>
        </w:rPr>
      </w:pPr>
    </w:p>
    <w:p w14:paraId="2044B26E" w14:textId="77777777" w:rsidR="004D37F5" w:rsidRPr="00BC4809" w:rsidRDefault="004D37F5" w:rsidP="004D37F5">
      <w:pPr>
        <w:rPr>
          <w:lang w:eastAsia="zh-CN" w:bidi="hi-IN"/>
        </w:rPr>
      </w:pPr>
    </w:p>
    <w:p w14:paraId="067DEC06" w14:textId="77777777" w:rsidR="004D37F5" w:rsidRPr="00BC4809" w:rsidRDefault="004D37F5" w:rsidP="004D37F5">
      <w:pPr>
        <w:rPr>
          <w:lang w:eastAsia="zh-CN" w:bidi="hi-IN"/>
        </w:rPr>
      </w:pPr>
    </w:p>
    <w:p w14:paraId="27D44F4A" w14:textId="77777777" w:rsidR="004D37F5" w:rsidRPr="00BC4809" w:rsidRDefault="004D37F5" w:rsidP="004D37F5">
      <w:pPr>
        <w:jc w:val="both"/>
        <w:rPr>
          <w:rFonts w:ascii="Tahoma" w:hAnsi="Tahoma" w:cs="Tahoma"/>
          <w:sz w:val="20"/>
          <w:szCs w:val="20"/>
        </w:rPr>
      </w:pPr>
    </w:p>
    <w:p w14:paraId="16F28AB3" w14:textId="77777777" w:rsidR="004D37F5" w:rsidRPr="00BC4809" w:rsidRDefault="004D37F5" w:rsidP="004D37F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1BFAD12" w14:textId="7B725834" w:rsidR="005274BD" w:rsidRDefault="005274BD"/>
    <w:p w14:paraId="6CAEAD10" w14:textId="77777777" w:rsidR="00D871D5" w:rsidRDefault="00D871D5"/>
    <w:p w14:paraId="655803A8" w14:textId="77777777" w:rsidR="004F2323" w:rsidRPr="00AE1D1F" w:rsidRDefault="004F2323">
      <w:pPr>
        <w:rPr>
          <w:rFonts w:ascii="Tahoma" w:hAnsi="Tahoma" w:cs="Tahoma"/>
        </w:rPr>
      </w:pPr>
    </w:p>
    <w:p w14:paraId="483E23B4" w14:textId="06CAC519" w:rsidR="004F2323" w:rsidRDefault="004F2323">
      <w:pPr>
        <w:rPr>
          <w:rFonts w:ascii="Tahoma" w:hAnsi="Tahoma" w:cs="Tahoma"/>
        </w:rPr>
      </w:pPr>
      <w:r w:rsidRPr="00AE1D1F">
        <w:rPr>
          <w:rFonts w:ascii="Tahoma" w:hAnsi="Tahoma" w:cs="Tahoma"/>
        </w:rPr>
        <w:t xml:space="preserve">Zpracovala: </w:t>
      </w:r>
      <w:r w:rsidR="00431E94">
        <w:rPr>
          <w:rFonts w:ascii="Tahoma" w:hAnsi="Tahoma" w:cs="Tahoma"/>
        </w:rPr>
        <w:t>Mgr. Karin Běhálková</w:t>
      </w:r>
    </w:p>
    <w:p w14:paraId="3D5A5C9A" w14:textId="77777777" w:rsidR="00016949" w:rsidRPr="00AE1D1F" w:rsidRDefault="00016949">
      <w:pPr>
        <w:rPr>
          <w:rFonts w:ascii="Tahoma" w:hAnsi="Tahoma" w:cs="Tahoma"/>
        </w:rPr>
      </w:pPr>
    </w:p>
    <w:p w14:paraId="6B037747" w14:textId="77777777" w:rsidR="004F2323" w:rsidRPr="00AE1D1F" w:rsidRDefault="004F2323">
      <w:pPr>
        <w:rPr>
          <w:rFonts w:ascii="Tahoma" w:hAnsi="Tahoma" w:cs="Tahoma"/>
        </w:rPr>
      </w:pPr>
      <w:r w:rsidRPr="00AE1D1F">
        <w:rPr>
          <w:rFonts w:ascii="Tahoma" w:hAnsi="Tahoma" w:cs="Tahoma"/>
        </w:rPr>
        <w:t>Schválil: Mgr. Aleš Neuwirth</w:t>
      </w:r>
    </w:p>
    <w:p w14:paraId="4D72C927" w14:textId="77777777" w:rsidR="004F2323" w:rsidRPr="00AE1D1F" w:rsidRDefault="004F2323">
      <w:pPr>
        <w:rPr>
          <w:rFonts w:ascii="Tahoma" w:hAnsi="Tahoma" w:cs="Tahoma"/>
        </w:rPr>
      </w:pPr>
    </w:p>
    <w:p w14:paraId="615F86A5" w14:textId="6545AFC4" w:rsidR="002F29F9" w:rsidRDefault="004F2323">
      <w:r w:rsidRPr="00AE1D1F">
        <w:rPr>
          <w:rFonts w:ascii="Tahoma" w:hAnsi="Tahoma" w:cs="Tahoma"/>
        </w:rPr>
        <w:t>Ostrava, srpen 202</w:t>
      </w:r>
      <w:r w:rsidR="00431E94">
        <w:rPr>
          <w:rFonts w:ascii="Tahoma" w:hAnsi="Tahoma" w:cs="Tahoma"/>
        </w:rPr>
        <w:t>2</w:t>
      </w:r>
      <w:r w:rsidR="002F29F9">
        <w:br w:type="page"/>
      </w:r>
    </w:p>
    <w:p w14:paraId="28BD5291" w14:textId="4676A024" w:rsidR="007D62AC" w:rsidRPr="00D46798" w:rsidRDefault="007D62AC" w:rsidP="004B36E1">
      <w:pPr>
        <w:pStyle w:val="Nadpis1"/>
        <w:numPr>
          <w:ilvl w:val="0"/>
          <w:numId w:val="9"/>
        </w:numPr>
        <w:ind w:left="567" w:hanging="567"/>
      </w:pPr>
      <w:r w:rsidRPr="00D46798">
        <w:lastRenderedPageBreak/>
        <w:t>Finanční zajištění sociálních služeb v r</w:t>
      </w:r>
      <w:r w:rsidR="00AF1F76">
        <w:t>oce</w:t>
      </w:r>
      <w:r w:rsidR="00AF1F76" w:rsidRPr="00D46798">
        <w:t xml:space="preserve"> </w:t>
      </w:r>
      <w:r w:rsidR="000F4ECB" w:rsidRPr="00D46798">
        <w:t>20</w:t>
      </w:r>
      <w:r w:rsidR="000F4ECB">
        <w:t>2</w:t>
      </w:r>
      <w:r w:rsidR="00431E94">
        <w:t>2</w:t>
      </w:r>
      <w:r w:rsidR="000F4ECB" w:rsidRPr="00D46798">
        <w:t xml:space="preserve"> </w:t>
      </w:r>
      <w:r w:rsidRPr="00D46798">
        <w:t>z prostředků státního rozpočtu</w:t>
      </w:r>
    </w:p>
    <w:p w14:paraId="02154A5D" w14:textId="77777777" w:rsidR="00D46798" w:rsidRPr="007D62AC" w:rsidRDefault="00D46798" w:rsidP="00D46798">
      <w:pPr>
        <w:pStyle w:val="Odstavecseseznamem"/>
        <w:jc w:val="both"/>
        <w:rPr>
          <w:rFonts w:ascii="Tahoma" w:hAnsi="Tahoma" w:cs="Tahoma"/>
          <w:b/>
          <w:sz w:val="20"/>
          <w:szCs w:val="20"/>
        </w:rPr>
      </w:pPr>
    </w:p>
    <w:p w14:paraId="037D95A7" w14:textId="384F0847" w:rsidR="00706392" w:rsidRDefault="00706392" w:rsidP="0070639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Dotační program s názvem „Program na podporu poskytování sociálních služeb pro rok 202</w:t>
      </w:r>
      <w:r w:rsidR="00431E94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“ financovaný z kapitoly 313 – MPSV státního rozpočtu (dále jen „Program“) byl vyhlášen radou kraje dne </w:t>
      </w:r>
      <w:r w:rsidR="00431E94">
        <w:rPr>
          <w:rFonts w:ascii="Tahoma" w:hAnsi="Tahoma" w:cs="Tahoma"/>
          <w:sz w:val="20"/>
          <w:szCs w:val="20"/>
        </w:rPr>
        <w:t>13</w:t>
      </w:r>
      <w:r>
        <w:rPr>
          <w:rFonts w:ascii="Tahoma" w:hAnsi="Tahoma" w:cs="Tahoma"/>
          <w:sz w:val="20"/>
          <w:szCs w:val="20"/>
        </w:rPr>
        <w:t>. 9. 202</w:t>
      </w:r>
      <w:r w:rsidR="00431E94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 usnesením č. </w:t>
      </w:r>
      <w:r w:rsidR="00431E94">
        <w:rPr>
          <w:rFonts w:ascii="Tahoma" w:hAnsi="Tahoma" w:cs="Tahoma"/>
          <w:sz w:val="20"/>
          <w:szCs w:val="20"/>
        </w:rPr>
        <w:t>25</w:t>
      </w:r>
      <w:r>
        <w:rPr>
          <w:rFonts w:ascii="Tahoma" w:hAnsi="Tahoma" w:cs="Tahoma"/>
          <w:sz w:val="20"/>
          <w:szCs w:val="20"/>
        </w:rPr>
        <w:t>/</w:t>
      </w:r>
      <w:r w:rsidR="00431E94">
        <w:rPr>
          <w:rFonts w:ascii="Tahoma" w:hAnsi="Tahoma" w:cs="Tahoma"/>
          <w:sz w:val="20"/>
          <w:szCs w:val="20"/>
        </w:rPr>
        <w:t>1713</w:t>
      </w:r>
      <w:r>
        <w:rPr>
          <w:rFonts w:ascii="Tahoma" w:hAnsi="Tahoma" w:cs="Tahoma"/>
          <w:sz w:val="20"/>
          <w:szCs w:val="20"/>
        </w:rPr>
        <w:t>. Program se řídí Podmínkami dotačního Programu na podporu poskytování sociálních služeb financovaného z kapitoly 313 – MPSV státního rozpočtu (dále jen „Podmínky“) schválenými usnesením zastupitelstva kraje č. 15/1512 ze dne 25. 6. 2015 a jejich dodatky. Platnost Podmínek, které představují základní rámec pro vyhlášení dotačního programu na</w:t>
      </w:r>
      <w:r w:rsidR="001A710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podporu poskytování sociálních služeb pro příslušný rok, je na dobu neurčitou. </w:t>
      </w:r>
    </w:p>
    <w:p w14:paraId="320B04A1" w14:textId="15021847" w:rsidR="002F29F9" w:rsidRDefault="002F29F9" w:rsidP="0005416A">
      <w:pPr>
        <w:jc w:val="both"/>
        <w:rPr>
          <w:rFonts w:ascii="Tahoma" w:hAnsi="Tahoma" w:cs="Tahoma"/>
          <w:sz w:val="20"/>
          <w:szCs w:val="20"/>
        </w:rPr>
      </w:pPr>
      <w:r w:rsidRPr="002F29F9">
        <w:rPr>
          <w:rFonts w:ascii="Tahoma" w:hAnsi="Tahoma" w:cs="Tahoma"/>
          <w:sz w:val="20"/>
          <w:szCs w:val="20"/>
        </w:rPr>
        <w:t>Dle Metodiky Ministerstva práce a sociálních věcí se dotace ze státního rozpočtu na příslušný kalendářní rok poskytuje na základě „Žádosti kraje o poskytnutí dotace z kapitoly 313 – M</w:t>
      </w:r>
      <w:r w:rsidR="00314F07">
        <w:rPr>
          <w:rFonts w:ascii="Tahoma" w:hAnsi="Tahoma" w:cs="Tahoma"/>
          <w:sz w:val="20"/>
          <w:szCs w:val="20"/>
        </w:rPr>
        <w:t>PSV státního rozpočtu na r. 20</w:t>
      </w:r>
      <w:r w:rsidR="005C5112">
        <w:rPr>
          <w:rFonts w:ascii="Tahoma" w:hAnsi="Tahoma" w:cs="Tahoma"/>
          <w:sz w:val="20"/>
          <w:szCs w:val="20"/>
        </w:rPr>
        <w:t>2</w:t>
      </w:r>
      <w:r w:rsidR="00431E94">
        <w:rPr>
          <w:rFonts w:ascii="Tahoma" w:hAnsi="Tahoma" w:cs="Tahoma"/>
          <w:sz w:val="20"/>
          <w:szCs w:val="20"/>
        </w:rPr>
        <w:t>2</w:t>
      </w:r>
      <w:r w:rsidRPr="002F29F9">
        <w:rPr>
          <w:rFonts w:ascii="Tahoma" w:hAnsi="Tahoma" w:cs="Tahoma"/>
          <w:sz w:val="20"/>
          <w:szCs w:val="20"/>
        </w:rPr>
        <w:t>“ (dále jen „Žádost“). Žádost byla podána Moravskoslezským krajem ve</w:t>
      </w:r>
      <w:r w:rsidR="00F50B69">
        <w:rPr>
          <w:rFonts w:ascii="Tahoma" w:hAnsi="Tahoma" w:cs="Tahoma"/>
          <w:sz w:val="20"/>
          <w:szCs w:val="20"/>
        </w:rPr>
        <w:t> </w:t>
      </w:r>
      <w:r w:rsidRPr="002F29F9">
        <w:rPr>
          <w:rFonts w:ascii="Tahoma" w:hAnsi="Tahoma" w:cs="Tahoma"/>
          <w:sz w:val="20"/>
          <w:szCs w:val="20"/>
        </w:rPr>
        <w:t>stanoveném termínu, tj. do 31. 7. 20</w:t>
      </w:r>
      <w:r w:rsidR="00FE442E">
        <w:rPr>
          <w:rFonts w:ascii="Tahoma" w:hAnsi="Tahoma" w:cs="Tahoma"/>
          <w:sz w:val="20"/>
          <w:szCs w:val="20"/>
        </w:rPr>
        <w:t>2</w:t>
      </w:r>
      <w:r w:rsidR="00D164DC">
        <w:rPr>
          <w:rFonts w:ascii="Tahoma" w:hAnsi="Tahoma" w:cs="Tahoma"/>
          <w:sz w:val="20"/>
          <w:szCs w:val="20"/>
        </w:rPr>
        <w:t>1</w:t>
      </w:r>
      <w:r w:rsidRPr="002F29F9">
        <w:rPr>
          <w:rFonts w:ascii="Tahoma" w:hAnsi="Tahoma" w:cs="Tahoma"/>
          <w:sz w:val="20"/>
          <w:szCs w:val="20"/>
        </w:rPr>
        <w:t xml:space="preserve">, v celkové výši </w:t>
      </w:r>
      <w:r w:rsidR="00431E94">
        <w:rPr>
          <w:rFonts w:ascii="Tahoma" w:hAnsi="Tahoma" w:cs="Tahoma"/>
          <w:sz w:val="20"/>
          <w:szCs w:val="20"/>
        </w:rPr>
        <w:t>3</w:t>
      </w:r>
      <w:r w:rsidR="002C0750" w:rsidRPr="002C0750">
        <w:rPr>
          <w:rFonts w:ascii="Tahoma" w:hAnsi="Tahoma" w:cs="Tahoma"/>
          <w:sz w:val="20"/>
          <w:szCs w:val="20"/>
        </w:rPr>
        <w:t>.</w:t>
      </w:r>
      <w:r w:rsidR="00431E94">
        <w:rPr>
          <w:rFonts w:ascii="Tahoma" w:hAnsi="Tahoma" w:cs="Tahoma"/>
          <w:sz w:val="20"/>
          <w:szCs w:val="20"/>
        </w:rPr>
        <w:t>459</w:t>
      </w:r>
      <w:r w:rsidR="00FE442E">
        <w:rPr>
          <w:rFonts w:ascii="Tahoma" w:hAnsi="Tahoma" w:cs="Tahoma"/>
          <w:sz w:val="20"/>
          <w:szCs w:val="20"/>
        </w:rPr>
        <w:t>.</w:t>
      </w:r>
      <w:r w:rsidR="00431E94">
        <w:rPr>
          <w:rFonts w:ascii="Tahoma" w:hAnsi="Tahoma" w:cs="Tahoma"/>
          <w:sz w:val="20"/>
          <w:szCs w:val="20"/>
        </w:rPr>
        <w:t>600</w:t>
      </w:r>
      <w:r w:rsidR="00F73102">
        <w:rPr>
          <w:rFonts w:ascii="Tahoma" w:hAnsi="Tahoma" w:cs="Tahoma"/>
          <w:sz w:val="20"/>
          <w:szCs w:val="20"/>
        </w:rPr>
        <w:t>.000</w:t>
      </w:r>
      <w:r w:rsidR="002C0750" w:rsidRPr="002C0750">
        <w:rPr>
          <w:rFonts w:ascii="Tahoma" w:hAnsi="Tahoma" w:cs="Tahoma"/>
          <w:sz w:val="20"/>
          <w:szCs w:val="20"/>
        </w:rPr>
        <w:t xml:space="preserve"> Kč.</w:t>
      </w:r>
    </w:p>
    <w:p w14:paraId="17FE9681" w14:textId="54177A30" w:rsidR="00D004E7" w:rsidRPr="00A96B19" w:rsidRDefault="00D004E7" w:rsidP="00D004E7">
      <w:pPr>
        <w:pStyle w:val="Textkomente"/>
        <w:spacing w:line="276" w:lineRule="auto"/>
        <w:jc w:val="both"/>
        <w:rPr>
          <w:rFonts w:ascii="Tahoma" w:hAnsi="Tahoma" w:cs="Tahoma"/>
        </w:rPr>
      </w:pPr>
      <w:r w:rsidRPr="00A96B19">
        <w:rPr>
          <w:rFonts w:ascii="Tahoma" w:hAnsi="Tahoma" w:cs="Tahoma"/>
        </w:rPr>
        <w:t xml:space="preserve">V době </w:t>
      </w:r>
      <w:r>
        <w:rPr>
          <w:rFonts w:ascii="Tahoma" w:hAnsi="Tahoma" w:cs="Tahoma"/>
        </w:rPr>
        <w:t>rozhodování</w:t>
      </w:r>
      <w:r w:rsidRPr="00A96B19">
        <w:rPr>
          <w:rFonts w:ascii="Tahoma" w:hAnsi="Tahoma" w:cs="Tahoma"/>
        </w:rPr>
        <w:t xml:space="preserve"> orgánů kraje </w:t>
      </w:r>
      <w:r>
        <w:rPr>
          <w:rFonts w:ascii="Tahoma" w:hAnsi="Tahoma" w:cs="Tahoma"/>
        </w:rPr>
        <w:t xml:space="preserve">o poskytnutí dotací v Programu v březnu letošního roku </w:t>
      </w:r>
      <w:r w:rsidRPr="00824A9D">
        <w:rPr>
          <w:rFonts w:ascii="Tahoma" w:hAnsi="Tahoma" w:cs="Tahoma"/>
        </w:rPr>
        <w:t>nebyla</w:t>
      </w:r>
      <w:r w:rsidRPr="00A96B19">
        <w:rPr>
          <w:rFonts w:ascii="Tahoma" w:hAnsi="Tahoma" w:cs="Tahoma"/>
        </w:rPr>
        <w:t xml:space="preserve"> s ohledem na rozpočtové provizorium ve státním rozpočtu </w:t>
      </w:r>
      <w:r w:rsidRPr="00824A9D">
        <w:rPr>
          <w:rFonts w:ascii="Tahoma" w:hAnsi="Tahoma" w:cs="Tahoma"/>
        </w:rPr>
        <w:t>známa celková výše dotace</w:t>
      </w:r>
      <w:r w:rsidRPr="00A96B19">
        <w:rPr>
          <w:rFonts w:ascii="Tahoma" w:hAnsi="Tahoma" w:cs="Tahoma"/>
        </w:rPr>
        <w:t>, která bude pro</w:t>
      </w:r>
      <w:r w:rsidR="00AC51BA">
        <w:rPr>
          <w:rFonts w:ascii="Tahoma" w:hAnsi="Tahoma" w:cs="Tahoma"/>
        </w:rPr>
        <w:t> </w:t>
      </w:r>
      <w:r w:rsidRPr="00A96B19">
        <w:rPr>
          <w:rFonts w:ascii="Tahoma" w:hAnsi="Tahoma" w:cs="Tahoma"/>
        </w:rPr>
        <w:t xml:space="preserve">rok 2022 Moravskoslezskému kraji poskytnuta. Vzhledem ke skutečnosti, že předmětem Programu je systémové financování provozních nákladů sociálních služeb v Krajské síti, s přihlédnutím k problematickému zajištění cash flow, </w:t>
      </w:r>
      <w:r>
        <w:rPr>
          <w:rFonts w:ascii="Tahoma" w:hAnsi="Tahoma" w:cs="Tahoma"/>
        </w:rPr>
        <w:t>rozhodly orgány kraje o poskytnutí dotací</w:t>
      </w:r>
      <w:r w:rsidRPr="00A96B19">
        <w:rPr>
          <w:rFonts w:ascii="Tahoma" w:hAnsi="Tahoma" w:cs="Tahoma"/>
        </w:rPr>
        <w:t xml:space="preserve">,  přestože </w:t>
      </w:r>
      <w:r>
        <w:rPr>
          <w:rFonts w:ascii="Tahoma" w:hAnsi="Tahoma" w:cs="Tahoma"/>
        </w:rPr>
        <w:t>nebyla</w:t>
      </w:r>
      <w:r w:rsidRPr="00A96B19">
        <w:rPr>
          <w:rFonts w:ascii="Tahoma" w:hAnsi="Tahoma" w:cs="Tahoma"/>
        </w:rPr>
        <w:t xml:space="preserve"> známa konečná výše přidělených prostředků pro Moravskoslezský kraj, tak, </w:t>
      </w:r>
      <w:r>
        <w:rPr>
          <w:rFonts w:ascii="Tahoma" w:hAnsi="Tahoma" w:cs="Tahoma"/>
        </w:rPr>
        <w:t>aby</w:t>
      </w:r>
      <w:r w:rsidRPr="00A96B19">
        <w:rPr>
          <w:rFonts w:ascii="Tahoma" w:hAnsi="Tahoma" w:cs="Tahoma"/>
        </w:rPr>
        <w:t xml:space="preserve">  po rozhodnutí zastupitelstva o poskytnutí dotace, uzavření smluv o poskytnutí dotace s poskytovateli sociálních služeb a obdržení finančních prostředků ze státního rozpočtu na účet kraje, </w:t>
      </w:r>
      <w:r>
        <w:rPr>
          <w:rFonts w:ascii="Tahoma" w:hAnsi="Tahoma" w:cs="Tahoma"/>
        </w:rPr>
        <w:t>mohly</w:t>
      </w:r>
      <w:r w:rsidRPr="00A96B19">
        <w:rPr>
          <w:rFonts w:ascii="Tahoma" w:hAnsi="Tahoma" w:cs="Tahoma"/>
        </w:rPr>
        <w:t xml:space="preserve"> být průběžně vypláceny splátky dotací pro</w:t>
      </w:r>
      <w:r>
        <w:rPr>
          <w:rFonts w:ascii="Tahoma" w:hAnsi="Tahoma" w:cs="Tahoma"/>
        </w:rPr>
        <w:t> </w:t>
      </w:r>
      <w:r w:rsidRPr="00A96B19">
        <w:rPr>
          <w:rFonts w:ascii="Tahoma" w:hAnsi="Tahoma" w:cs="Tahoma"/>
        </w:rPr>
        <w:t xml:space="preserve">poskytovatele jednotlivých sociálních služeb pro tento rok. </w:t>
      </w:r>
      <w:r>
        <w:rPr>
          <w:rFonts w:ascii="Tahoma" w:hAnsi="Tahoma" w:cs="Tahoma"/>
        </w:rPr>
        <w:t xml:space="preserve">Orgány kraje vycházely z předpokládané částky pro rok 2022 </w:t>
      </w:r>
      <w:r w:rsidRPr="00A96B19">
        <w:rPr>
          <w:rFonts w:ascii="Tahoma" w:hAnsi="Tahoma" w:cs="Tahoma"/>
        </w:rPr>
        <w:t xml:space="preserve">ve výši </w:t>
      </w:r>
      <w:r w:rsidRPr="00824A9D">
        <w:rPr>
          <w:rFonts w:ascii="Tahoma" w:hAnsi="Tahoma" w:cs="Tahoma"/>
        </w:rPr>
        <w:t xml:space="preserve">2.302.080.000 Kč, </w:t>
      </w:r>
      <w:r w:rsidRPr="00E17B19">
        <w:rPr>
          <w:rFonts w:ascii="Tahoma" w:hAnsi="Tahoma" w:cs="Tahoma"/>
        </w:rPr>
        <w:t>kterou sdělilo</w:t>
      </w:r>
      <w:r w:rsidRPr="00A96B19">
        <w:rPr>
          <w:rFonts w:ascii="Tahoma" w:hAnsi="Tahoma" w:cs="Tahoma"/>
        </w:rPr>
        <w:t xml:space="preserve"> Ministerstvo práce a sociálních věcí na</w:t>
      </w:r>
      <w:r>
        <w:rPr>
          <w:rFonts w:ascii="Tahoma" w:hAnsi="Tahoma" w:cs="Tahoma"/>
        </w:rPr>
        <w:t> </w:t>
      </w:r>
      <w:r w:rsidRPr="00A96B19">
        <w:rPr>
          <w:rFonts w:ascii="Tahoma" w:hAnsi="Tahoma" w:cs="Tahoma"/>
        </w:rPr>
        <w:t xml:space="preserve">jednání Komise Rady Asociace krajů ČR pro sociální věci </w:t>
      </w:r>
      <w:r w:rsidR="00AC4C88">
        <w:rPr>
          <w:rFonts w:ascii="Tahoma" w:hAnsi="Tahoma" w:cs="Tahoma"/>
        </w:rPr>
        <w:t>v lednu</w:t>
      </w:r>
      <w:r w:rsidR="00F96AB0">
        <w:rPr>
          <w:rFonts w:ascii="Tahoma" w:hAnsi="Tahoma" w:cs="Tahoma"/>
        </w:rPr>
        <w:t> </w:t>
      </w:r>
      <w:r w:rsidRPr="00A96B19">
        <w:rPr>
          <w:rFonts w:ascii="Tahoma" w:hAnsi="Tahoma" w:cs="Tahoma"/>
        </w:rPr>
        <w:t>2022</w:t>
      </w:r>
      <w:r>
        <w:rPr>
          <w:rFonts w:ascii="Tahoma" w:hAnsi="Tahoma" w:cs="Tahoma"/>
        </w:rPr>
        <w:t>. Ve</w:t>
      </w:r>
      <w:r w:rsidR="00AC4C88">
        <w:rPr>
          <w:rFonts w:ascii="Tahoma" w:hAnsi="Tahoma" w:cs="Tahoma"/>
        </w:rPr>
        <w:t> </w:t>
      </w:r>
      <w:r>
        <w:rPr>
          <w:rFonts w:ascii="Tahoma" w:hAnsi="Tahoma" w:cs="Tahoma"/>
        </w:rPr>
        <w:t>smlouvě o poskytnutí</w:t>
      </w:r>
      <w:r w:rsidRPr="00824A9D">
        <w:rPr>
          <w:rFonts w:ascii="Tahoma" w:hAnsi="Tahoma" w:cs="Tahoma"/>
        </w:rPr>
        <w:t xml:space="preserve"> dotac</w:t>
      </w:r>
      <w:r>
        <w:rPr>
          <w:rFonts w:ascii="Tahoma" w:hAnsi="Tahoma" w:cs="Tahoma"/>
        </w:rPr>
        <w:t>e</w:t>
      </w:r>
      <w:r w:rsidRPr="00824A9D">
        <w:rPr>
          <w:rFonts w:ascii="Tahoma" w:hAnsi="Tahoma" w:cs="Tahoma"/>
        </w:rPr>
        <w:t xml:space="preserve"> byl zakotven mechanismus krácení pro případ, kdy by přidělená částka pro MSK byla v nižším než avizovaném objemu.</w:t>
      </w:r>
    </w:p>
    <w:p w14:paraId="1CE08285" w14:textId="531CEFDD" w:rsidR="00D004E7" w:rsidRDefault="00D004E7" w:rsidP="00D004E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Orgány kraje rozdělily </w:t>
      </w:r>
      <w:r w:rsidR="00941CBE">
        <w:rPr>
          <w:rFonts w:ascii="Tahoma" w:hAnsi="Tahoma" w:cs="Tahoma"/>
          <w:bCs/>
          <w:sz w:val="20"/>
          <w:szCs w:val="20"/>
        </w:rPr>
        <w:t xml:space="preserve">v březnu letošního roku </w:t>
      </w:r>
      <w:r>
        <w:rPr>
          <w:rFonts w:ascii="Tahoma" w:hAnsi="Tahoma" w:cs="Tahoma"/>
          <w:bCs/>
          <w:sz w:val="20"/>
          <w:szCs w:val="20"/>
        </w:rPr>
        <w:t>poskytovatelům služeb částku</w:t>
      </w:r>
      <w:r w:rsidRPr="00A96B19">
        <w:rPr>
          <w:rFonts w:ascii="Tahoma" w:hAnsi="Tahoma" w:cs="Tahoma"/>
          <w:bCs/>
          <w:sz w:val="20"/>
          <w:szCs w:val="20"/>
        </w:rPr>
        <w:t xml:space="preserve"> </w:t>
      </w:r>
      <w:r w:rsidRPr="00A96B19">
        <w:rPr>
          <w:rFonts w:ascii="Tahoma" w:hAnsi="Tahoma" w:cs="Tahoma"/>
          <w:b/>
          <w:sz w:val="20"/>
          <w:szCs w:val="20"/>
        </w:rPr>
        <w:t>2.229.664.000 Kč</w:t>
      </w:r>
      <w:r>
        <w:rPr>
          <w:rFonts w:ascii="Tahoma" w:hAnsi="Tahoma" w:cs="Tahoma"/>
          <w:b/>
          <w:sz w:val="20"/>
          <w:szCs w:val="20"/>
        </w:rPr>
        <w:t>.</w:t>
      </w:r>
      <w:r w:rsidRPr="00A96B19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K</w:t>
      </w:r>
      <w:r w:rsidR="00941CBE">
        <w:rPr>
          <w:rFonts w:ascii="Tahoma" w:hAnsi="Tahoma" w:cs="Tahoma"/>
          <w:bCs/>
          <w:sz w:val="20"/>
          <w:szCs w:val="20"/>
        </w:rPr>
        <w:t> </w:t>
      </w:r>
      <w:r w:rsidRPr="00A96B19">
        <w:rPr>
          <w:rFonts w:ascii="Tahoma" w:hAnsi="Tahoma" w:cs="Tahoma"/>
          <w:bCs/>
          <w:sz w:val="20"/>
          <w:szCs w:val="20"/>
        </w:rPr>
        <w:t>financování např. nově vzniklých sociálních služeb (rozvoj) a služeb s kapacitou navýšenou během roku, k dofinancování sociálních služeb, k financování sociálních služeb, které nepodaly žádost v řádném kole dotačního řízení, či k řešení specifických potřeb</w:t>
      </w:r>
      <w:r>
        <w:rPr>
          <w:rFonts w:ascii="Tahoma" w:hAnsi="Tahoma" w:cs="Tahoma"/>
          <w:bCs/>
          <w:sz w:val="20"/>
          <w:szCs w:val="20"/>
        </w:rPr>
        <w:t>,</w:t>
      </w:r>
      <w:r w:rsidRPr="00125287">
        <w:rPr>
          <w:rFonts w:ascii="Tahoma" w:hAnsi="Tahoma" w:cs="Tahoma"/>
          <w:bCs/>
          <w:sz w:val="20"/>
          <w:szCs w:val="20"/>
        </w:rPr>
        <w:t xml:space="preserve"> </w:t>
      </w:r>
      <w:r w:rsidR="00CE45A3">
        <w:rPr>
          <w:rFonts w:ascii="Tahoma" w:hAnsi="Tahoma" w:cs="Tahoma"/>
          <w:bCs/>
          <w:sz w:val="20"/>
          <w:szCs w:val="20"/>
        </w:rPr>
        <w:t>bylo předpokládáno ponechání</w:t>
      </w:r>
      <w:r>
        <w:rPr>
          <w:rFonts w:ascii="Tahoma" w:hAnsi="Tahoma" w:cs="Tahoma"/>
          <w:b/>
          <w:sz w:val="20"/>
          <w:szCs w:val="20"/>
        </w:rPr>
        <w:t xml:space="preserve"> r</w:t>
      </w:r>
      <w:r w:rsidRPr="00A96B19">
        <w:rPr>
          <w:rFonts w:ascii="Tahoma" w:hAnsi="Tahoma" w:cs="Tahoma"/>
          <w:b/>
          <w:sz w:val="20"/>
          <w:szCs w:val="20"/>
        </w:rPr>
        <w:t>ezerv</w:t>
      </w:r>
      <w:r w:rsidR="00CE45A3">
        <w:rPr>
          <w:rFonts w:ascii="Tahoma" w:hAnsi="Tahoma" w:cs="Tahoma"/>
          <w:b/>
          <w:sz w:val="20"/>
          <w:szCs w:val="20"/>
        </w:rPr>
        <w:t>y</w:t>
      </w:r>
      <w:r w:rsidRPr="00A96B19">
        <w:rPr>
          <w:rFonts w:ascii="Tahoma" w:hAnsi="Tahoma" w:cs="Tahoma"/>
          <w:bCs/>
          <w:sz w:val="20"/>
          <w:szCs w:val="20"/>
        </w:rPr>
        <w:t xml:space="preserve"> ve výši </w:t>
      </w:r>
      <w:r w:rsidRPr="00A96B19">
        <w:rPr>
          <w:rFonts w:ascii="Tahoma" w:hAnsi="Tahoma" w:cs="Tahoma"/>
          <w:b/>
          <w:sz w:val="20"/>
          <w:szCs w:val="20"/>
        </w:rPr>
        <w:t>72.416.000 Kč</w:t>
      </w:r>
      <w:r w:rsidRPr="00A96B19">
        <w:rPr>
          <w:rFonts w:ascii="Tahoma" w:hAnsi="Tahoma" w:cs="Tahoma"/>
          <w:bCs/>
          <w:sz w:val="20"/>
          <w:szCs w:val="20"/>
        </w:rPr>
        <w:t>.</w:t>
      </w:r>
    </w:p>
    <w:p w14:paraId="02F4F362" w14:textId="36047F87" w:rsidR="00D004E7" w:rsidRDefault="00D004E7" w:rsidP="0005416A">
      <w:pPr>
        <w:jc w:val="both"/>
        <w:rPr>
          <w:rFonts w:ascii="Tahoma" w:hAnsi="Tahoma" w:cs="Tahoma"/>
          <w:sz w:val="20"/>
          <w:szCs w:val="20"/>
        </w:rPr>
      </w:pPr>
      <w:r w:rsidRPr="00A04268">
        <w:rPr>
          <w:rFonts w:ascii="Tahoma" w:hAnsi="Tahoma" w:cs="Tahoma"/>
          <w:sz w:val="20"/>
          <w:szCs w:val="20"/>
        </w:rPr>
        <w:t xml:space="preserve">Moravskoslezskému kraji byly na základě „Rozhodnutí č. 1 o poskytnutí dotace z kapitoly 313 - MPSV státního rozpočtu na rok 2022“ ze dne 5. 4. 2022 (dále jen „Rozhodnutí č. 1“) přiděleny finanční prostředky ve výši </w:t>
      </w:r>
      <w:r w:rsidRPr="00A04268">
        <w:rPr>
          <w:rFonts w:ascii="Tahoma" w:hAnsi="Tahoma" w:cs="Tahoma"/>
          <w:b/>
          <w:bCs/>
          <w:sz w:val="20"/>
          <w:szCs w:val="20"/>
        </w:rPr>
        <w:t>2.314.997.241 Kč</w:t>
      </w:r>
      <w:r w:rsidRPr="00A04268">
        <w:rPr>
          <w:rFonts w:ascii="Tahoma" w:hAnsi="Tahoma" w:cs="Tahoma"/>
          <w:sz w:val="20"/>
          <w:szCs w:val="20"/>
        </w:rPr>
        <w:t xml:space="preserve"> na financování běžných výdajů souvisejících s poskytováním základních druhů a forem sociálních služeb</w:t>
      </w:r>
      <w:r>
        <w:rPr>
          <w:rFonts w:ascii="Tahoma" w:hAnsi="Tahoma" w:cs="Tahoma"/>
          <w:sz w:val="20"/>
          <w:szCs w:val="20"/>
        </w:rPr>
        <w:t>,</w:t>
      </w:r>
      <w:r w:rsidRPr="002738B8">
        <w:rPr>
          <w:rFonts w:ascii="Tahoma" w:hAnsi="Tahoma" w:cs="Tahoma"/>
        </w:rPr>
        <w:t xml:space="preserve"> </w:t>
      </w:r>
      <w:r w:rsidRPr="002738B8">
        <w:rPr>
          <w:rFonts w:ascii="Tahoma" w:hAnsi="Tahoma" w:cs="Tahoma"/>
          <w:sz w:val="20"/>
          <w:szCs w:val="20"/>
        </w:rPr>
        <w:t>což bylo</w:t>
      </w:r>
      <w:r w:rsidRPr="002738B8">
        <w:rPr>
          <w:rFonts w:ascii="Tahoma" w:hAnsi="Tahoma" w:cs="Tahoma"/>
          <w:b/>
          <w:bCs/>
          <w:sz w:val="20"/>
          <w:szCs w:val="20"/>
        </w:rPr>
        <w:t xml:space="preserve"> o 12.917.241 Kč více </w:t>
      </w:r>
      <w:r w:rsidRPr="002738B8">
        <w:rPr>
          <w:rFonts w:ascii="Tahoma" w:hAnsi="Tahoma" w:cs="Tahoma"/>
          <w:sz w:val="20"/>
          <w:szCs w:val="20"/>
        </w:rPr>
        <w:t>než se předpokládalo při</w:t>
      </w:r>
      <w:r>
        <w:rPr>
          <w:rFonts w:ascii="Tahoma" w:hAnsi="Tahoma" w:cs="Tahoma"/>
          <w:sz w:val="20"/>
          <w:szCs w:val="20"/>
        </w:rPr>
        <w:t> </w:t>
      </w:r>
      <w:r w:rsidRPr="002738B8">
        <w:rPr>
          <w:rFonts w:ascii="Tahoma" w:hAnsi="Tahoma" w:cs="Tahoma"/>
          <w:sz w:val="20"/>
          <w:szCs w:val="20"/>
        </w:rPr>
        <w:t>předložení návrhu dotací zastupitelstvu kraje v březnu letošního roku</w:t>
      </w:r>
      <w:r>
        <w:rPr>
          <w:rFonts w:ascii="Tahoma" w:hAnsi="Tahoma" w:cs="Tahoma"/>
          <w:sz w:val="20"/>
          <w:szCs w:val="20"/>
        </w:rPr>
        <w:t>, kdy byly výše rezervy a</w:t>
      </w:r>
      <w:r w:rsidR="00640B3B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návrh dotací</w:t>
      </w:r>
      <w:r w:rsidRPr="00E67377">
        <w:rPr>
          <w:rFonts w:ascii="Tahoma" w:hAnsi="Tahoma" w:cs="Tahoma"/>
          <w:sz w:val="20"/>
          <w:szCs w:val="20"/>
        </w:rPr>
        <w:t xml:space="preserve"> </w:t>
      </w:r>
      <w:r w:rsidRPr="002738B8">
        <w:rPr>
          <w:rFonts w:ascii="Tahoma" w:hAnsi="Tahoma" w:cs="Tahoma"/>
          <w:sz w:val="20"/>
          <w:szCs w:val="20"/>
        </w:rPr>
        <w:t>schválen</w:t>
      </w:r>
      <w:r>
        <w:rPr>
          <w:rFonts w:ascii="Tahoma" w:hAnsi="Tahoma" w:cs="Tahoma"/>
          <w:sz w:val="20"/>
          <w:szCs w:val="20"/>
        </w:rPr>
        <w:t>y</w:t>
      </w:r>
      <w:r w:rsidRPr="002738B8">
        <w:rPr>
          <w:rFonts w:ascii="Tahoma" w:hAnsi="Tahoma" w:cs="Tahoma"/>
          <w:sz w:val="20"/>
          <w:szCs w:val="20"/>
        </w:rPr>
        <w:t xml:space="preserve"> usnesením zastupitelstva kraje č. 7/676. O tento rozdíl se v souladu se Způsobem výpočtu návrhu dotace navýšila </w:t>
      </w:r>
      <w:r w:rsidRPr="002738B8">
        <w:rPr>
          <w:rFonts w:ascii="Tahoma" w:hAnsi="Tahoma" w:cs="Tahoma"/>
          <w:b/>
          <w:bCs/>
          <w:sz w:val="20"/>
          <w:szCs w:val="20"/>
        </w:rPr>
        <w:t>rezerva</w:t>
      </w:r>
      <w:r w:rsidRPr="002738B8">
        <w:rPr>
          <w:rFonts w:ascii="Tahoma" w:hAnsi="Tahoma" w:cs="Tahoma"/>
          <w:sz w:val="20"/>
          <w:szCs w:val="20"/>
        </w:rPr>
        <w:t xml:space="preserve"> na konečnou částku </w:t>
      </w:r>
      <w:r w:rsidRPr="002738B8">
        <w:rPr>
          <w:rFonts w:ascii="Tahoma" w:hAnsi="Tahoma" w:cs="Tahoma"/>
          <w:b/>
          <w:bCs/>
          <w:sz w:val="20"/>
          <w:szCs w:val="20"/>
        </w:rPr>
        <w:t>85.333.241 Kč.</w:t>
      </w:r>
      <w:r w:rsidRPr="00A04268">
        <w:rPr>
          <w:rFonts w:ascii="Tahoma" w:hAnsi="Tahoma" w:cs="Tahoma"/>
          <w:sz w:val="20"/>
          <w:szCs w:val="20"/>
        </w:rPr>
        <w:t xml:space="preserve"> </w:t>
      </w:r>
    </w:p>
    <w:p w14:paraId="09DF3059" w14:textId="1408CC78" w:rsidR="00C607A8" w:rsidRDefault="00C607A8" w:rsidP="0004524B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Dne 11. 7. 2022 obdržel Moravskoslezský kraj od statutárního města Havířov </w:t>
      </w:r>
      <w:r w:rsidRPr="008051E9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vratku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dotace ve výši </w:t>
      </w:r>
      <w:r w:rsidRPr="00C607A8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112.500 Kč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za ukončení poskytování sociální služby terénní programy</w:t>
      </w:r>
      <w:r w:rsidR="00941CB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reg. č. 3645646</w:t>
      </w:r>
      <w:r w:rsidR="002B34E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organizací Sociální služby města Havířova</w:t>
      </w:r>
      <w:r w:rsidR="002B34E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IČO 60337583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Tato vratka bude rovněž zahrnuta mezi finanční prostředky určené k dofinancování sociálních služeb.</w:t>
      </w:r>
    </w:p>
    <w:p w14:paraId="5FFD8B6D" w14:textId="5BE0E966" w:rsidR="0004524B" w:rsidRDefault="0004524B" w:rsidP="0004524B">
      <w:pPr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Dne 23. 7. 2022 obdržel odbor sociálních věcí krajského úřadu </w:t>
      </w:r>
      <w:r w:rsidR="008051E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e-mailovou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informaci z Ministerstva práce a sociálních věcí o pravděpodobném přidělení dalších finančních prostředků. Dle této informace Moravskoslezský kraj obdrží „Dodatek č. 1 k </w:t>
      </w:r>
      <w:r w:rsidRPr="002F29F9">
        <w:rPr>
          <w:rFonts w:ascii="Tahoma" w:hAnsi="Tahoma" w:cs="Tahoma"/>
          <w:sz w:val="20"/>
          <w:szCs w:val="20"/>
        </w:rPr>
        <w:t>Rozhodnutí č. 1 o poskytnutí dotace z kapitoly 313 – MPSV státního rozpočtu na rok 20</w:t>
      </w:r>
      <w:r>
        <w:rPr>
          <w:rFonts w:ascii="Tahoma" w:hAnsi="Tahoma" w:cs="Tahoma"/>
          <w:sz w:val="20"/>
          <w:szCs w:val="20"/>
        </w:rPr>
        <w:t xml:space="preserve">22“ ze dne </w:t>
      </w:r>
      <w:r w:rsidR="007803D9">
        <w:rPr>
          <w:rFonts w:ascii="Tahoma" w:hAnsi="Tahoma" w:cs="Tahoma"/>
          <w:sz w:val="20"/>
          <w:szCs w:val="20"/>
        </w:rPr>
        <w:t>5</w:t>
      </w:r>
      <w:r w:rsidRPr="004D7530">
        <w:rPr>
          <w:rFonts w:ascii="Tahoma" w:hAnsi="Tahoma" w:cs="Tahoma"/>
          <w:sz w:val="20"/>
          <w:szCs w:val="20"/>
        </w:rPr>
        <w:t xml:space="preserve">. </w:t>
      </w:r>
      <w:r w:rsidR="007803D9">
        <w:rPr>
          <w:rFonts w:ascii="Tahoma" w:hAnsi="Tahoma" w:cs="Tahoma"/>
          <w:sz w:val="20"/>
          <w:szCs w:val="20"/>
        </w:rPr>
        <w:t>4</w:t>
      </w:r>
      <w:r w:rsidRPr="004D7530">
        <w:rPr>
          <w:rFonts w:ascii="Tahoma" w:hAnsi="Tahoma" w:cs="Tahoma"/>
          <w:sz w:val="20"/>
          <w:szCs w:val="20"/>
        </w:rPr>
        <w:t>. 20</w:t>
      </w:r>
      <w:r>
        <w:rPr>
          <w:rFonts w:ascii="Tahoma" w:hAnsi="Tahoma" w:cs="Tahoma"/>
          <w:sz w:val="20"/>
          <w:szCs w:val="20"/>
        </w:rPr>
        <w:t>2</w:t>
      </w:r>
      <w:r w:rsidR="007803D9">
        <w:rPr>
          <w:rFonts w:ascii="Tahoma" w:hAnsi="Tahoma" w:cs="Tahoma"/>
          <w:sz w:val="20"/>
          <w:szCs w:val="20"/>
        </w:rPr>
        <w:t>2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kterým budou Moravskoslezskému kraji přiděleny další finanční prostředky</w:t>
      </w:r>
      <w:r w:rsidR="001B5B2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 objemu </w:t>
      </w:r>
      <w:r w:rsidR="007803D9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340.516.000 Kč.</w:t>
      </w:r>
    </w:p>
    <w:p w14:paraId="748888EF" w14:textId="75D5DF17" w:rsidR="00FE444F" w:rsidRDefault="001B5B2B" w:rsidP="00FE444F">
      <w:pPr>
        <w:pStyle w:val="MSKNormal"/>
        <w:spacing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V souladu s ustanovením čl. IV bodu 2 se předpokládá</w:t>
      </w:r>
      <w:r w:rsidR="005117AB">
        <w:rPr>
          <w:rFonts w:ascii="Tahoma" w:hAnsi="Tahoma" w:cs="Tahoma"/>
          <w:sz w:val="20"/>
          <w:szCs w:val="20"/>
        </w:rPr>
        <w:t xml:space="preserve"> </w:t>
      </w:r>
      <w:r w:rsidR="005117AB" w:rsidRPr="005117AB">
        <w:rPr>
          <w:rFonts w:ascii="Tahoma" w:hAnsi="Tahoma" w:cs="Tahoma"/>
          <w:b/>
          <w:bCs/>
          <w:sz w:val="20"/>
          <w:szCs w:val="20"/>
        </w:rPr>
        <w:t>vratka</w:t>
      </w:r>
      <w:r w:rsidR="005117AB">
        <w:rPr>
          <w:rFonts w:ascii="Tahoma" w:hAnsi="Tahoma" w:cs="Tahoma"/>
          <w:sz w:val="20"/>
          <w:szCs w:val="20"/>
        </w:rPr>
        <w:t xml:space="preserve"> dotací poskytnutých v Programu pro</w:t>
      </w:r>
      <w:r>
        <w:rPr>
          <w:rFonts w:ascii="Tahoma" w:hAnsi="Tahoma" w:cs="Tahoma"/>
          <w:sz w:val="20"/>
          <w:szCs w:val="20"/>
        </w:rPr>
        <w:t> </w:t>
      </w:r>
      <w:r w:rsidR="005117AB" w:rsidRPr="005117AB">
        <w:rPr>
          <w:rFonts w:ascii="Tahoma" w:hAnsi="Tahoma" w:cs="Tahoma"/>
          <w:b/>
          <w:bCs/>
          <w:sz w:val="20"/>
          <w:szCs w:val="20"/>
        </w:rPr>
        <w:t>centra duševního zdraví</w:t>
      </w:r>
      <w:r w:rsidR="00CC0319">
        <w:rPr>
          <w:rFonts w:ascii="Tahoma" w:hAnsi="Tahoma" w:cs="Tahoma"/>
          <w:b/>
          <w:bCs/>
          <w:sz w:val="20"/>
          <w:szCs w:val="20"/>
        </w:rPr>
        <w:t xml:space="preserve"> a multidisciplinárních týmů</w:t>
      </w:r>
      <w:r w:rsidR="005117AB">
        <w:rPr>
          <w:rFonts w:ascii="Tahoma" w:hAnsi="Tahoma" w:cs="Tahoma"/>
          <w:sz w:val="20"/>
          <w:szCs w:val="20"/>
        </w:rPr>
        <w:t xml:space="preserve">. </w:t>
      </w:r>
      <w:r w:rsidR="00E218C9" w:rsidRPr="0091187C">
        <w:rPr>
          <w:rFonts w:ascii="Tahoma" w:hAnsi="Tahoma" w:cs="Tahoma"/>
          <w:sz w:val="20"/>
          <w:szCs w:val="20"/>
        </w:rPr>
        <w:t>M</w:t>
      </w:r>
      <w:r w:rsidR="00797D36" w:rsidRPr="0091187C">
        <w:rPr>
          <w:rFonts w:ascii="Tahoma" w:hAnsi="Tahoma" w:cs="Tahoma"/>
          <w:sz w:val="20"/>
          <w:szCs w:val="20"/>
        </w:rPr>
        <w:t>inisterstvo zdravotnictví ČR zveřejnilo v říjnu 2021 Výzvu k podání žádostí o poskytnutí dotace v rámci dotačního programu pro</w:t>
      </w:r>
      <w:r w:rsidR="00CC0319">
        <w:rPr>
          <w:rFonts w:ascii="Tahoma" w:hAnsi="Tahoma" w:cs="Tahoma"/>
          <w:sz w:val="20"/>
          <w:szCs w:val="20"/>
        </w:rPr>
        <w:t> </w:t>
      </w:r>
      <w:r w:rsidR="00797D36" w:rsidRPr="0091187C">
        <w:rPr>
          <w:rFonts w:ascii="Tahoma" w:hAnsi="Tahoma" w:cs="Tahoma"/>
          <w:sz w:val="20"/>
          <w:szCs w:val="20"/>
        </w:rPr>
        <w:t xml:space="preserve">financování sociální části </w:t>
      </w:r>
      <w:r w:rsidR="00797D36" w:rsidRPr="0091187C">
        <w:rPr>
          <w:rFonts w:ascii="Tahoma" w:hAnsi="Tahoma" w:cs="Tahoma"/>
          <w:b/>
          <w:bCs/>
          <w:sz w:val="20"/>
          <w:szCs w:val="20"/>
        </w:rPr>
        <w:t>center duševního zdraví</w:t>
      </w:r>
      <w:r w:rsidR="00797D36" w:rsidRPr="0091187C">
        <w:rPr>
          <w:rFonts w:ascii="Tahoma" w:hAnsi="Tahoma" w:cs="Tahoma"/>
          <w:sz w:val="20"/>
          <w:szCs w:val="20"/>
        </w:rPr>
        <w:t xml:space="preserve"> (CDZ) a </w:t>
      </w:r>
      <w:r w:rsidR="00797D36" w:rsidRPr="0091187C">
        <w:rPr>
          <w:rFonts w:ascii="Tahoma" w:hAnsi="Tahoma" w:cs="Tahoma"/>
          <w:b/>
          <w:bCs/>
          <w:sz w:val="20"/>
          <w:szCs w:val="20"/>
        </w:rPr>
        <w:t>multidisciplinárních týmů</w:t>
      </w:r>
      <w:r w:rsidR="00797D36" w:rsidRPr="0091187C">
        <w:rPr>
          <w:rFonts w:ascii="Tahoma" w:hAnsi="Tahoma" w:cs="Tahoma"/>
          <w:sz w:val="20"/>
          <w:szCs w:val="20"/>
        </w:rPr>
        <w:t xml:space="preserve"> (MDT) pro cílové skupiny dětí, lidí s demencí, lidí s problematikou závislosti a lidí s nařízeným ochranným léčením pro rok 2022. V Moravskoslezském kraji se jedná o 3 CDZ a 1 MDT. MSK </w:t>
      </w:r>
      <w:r w:rsidR="009A3B17" w:rsidRPr="0091187C">
        <w:rPr>
          <w:rFonts w:ascii="Tahoma" w:hAnsi="Tahoma" w:cs="Tahoma"/>
          <w:sz w:val="20"/>
          <w:szCs w:val="20"/>
        </w:rPr>
        <w:t xml:space="preserve">proto </w:t>
      </w:r>
      <w:r w:rsidR="00797D36" w:rsidRPr="0091187C">
        <w:rPr>
          <w:rFonts w:ascii="Tahoma" w:hAnsi="Tahoma" w:cs="Tahoma"/>
          <w:sz w:val="20"/>
          <w:szCs w:val="20"/>
        </w:rPr>
        <w:t>podal žádost o</w:t>
      </w:r>
      <w:r w:rsidR="00CC0319">
        <w:rPr>
          <w:rFonts w:ascii="Tahoma" w:hAnsi="Tahoma" w:cs="Tahoma"/>
          <w:sz w:val="20"/>
          <w:szCs w:val="20"/>
        </w:rPr>
        <w:t> </w:t>
      </w:r>
      <w:r w:rsidR="00797D36" w:rsidRPr="0091187C">
        <w:rPr>
          <w:rFonts w:ascii="Tahoma" w:hAnsi="Tahoma" w:cs="Tahoma"/>
          <w:sz w:val="20"/>
          <w:szCs w:val="20"/>
        </w:rPr>
        <w:t>dotaci</w:t>
      </w:r>
      <w:r w:rsidR="00E218C9" w:rsidRPr="0091187C">
        <w:rPr>
          <w:rFonts w:ascii="Tahoma" w:hAnsi="Tahoma" w:cs="Tahoma"/>
          <w:sz w:val="20"/>
          <w:szCs w:val="20"/>
        </w:rPr>
        <w:t xml:space="preserve"> na ministerstvo zdravotnictví</w:t>
      </w:r>
      <w:r w:rsidR="00797D36" w:rsidRPr="0091187C">
        <w:rPr>
          <w:rFonts w:ascii="Tahoma" w:hAnsi="Tahoma" w:cs="Tahoma"/>
          <w:sz w:val="20"/>
          <w:szCs w:val="20"/>
        </w:rPr>
        <w:t>, avšak dosud neobdržel</w:t>
      </w:r>
      <w:r w:rsidR="009A3B17" w:rsidRPr="0091187C">
        <w:rPr>
          <w:rFonts w:ascii="Tahoma" w:hAnsi="Tahoma" w:cs="Tahoma"/>
          <w:sz w:val="20"/>
          <w:szCs w:val="20"/>
        </w:rPr>
        <w:t xml:space="preserve"> příslušné </w:t>
      </w:r>
      <w:r w:rsidR="00797D36" w:rsidRPr="0091187C">
        <w:rPr>
          <w:rFonts w:ascii="Tahoma" w:hAnsi="Tahoma" w:cs="Tahoma"/>
          <w:sz w:val="20"/>
          <w:szCs w:val="20"/>
        </w:rPr>
        <w:t>rozhodnutí</w:t>
      </w:r>
      <w:r w:rsidR="009A3B17" w:rsidRPr="0091187C">
        <w:rPr>
          <w:rFonts w:ascii="Tahoma" w:hAnsi="Tahoma" w:cs="Tahoma"/>
          <w:sz w:val="20"/>
          <w:szCs w:val="20"/>
        </w:rPr>
        <w:t xml:space="preserve"> o poskytnutí dotace</w:t>
      </w:r>
      <w:r w:rsidR="00797D36" w:rsidRPr="0091187C">
        <w:rPr>
          <w:rFonts w:ascii="Tahoma" w:hAnsi="Tahoma" w:cs="Tahoma"/>
          <w:sz w:val="20"/>
          <w:szCs w:val="20"/>
        </w:rPr>
        <w:t xml:space="preserve">. Dotčené služby byly </w:t>
      </w:r>
      <w:r w:rsidR="00E218C9" w:rsidRPr="0091187C">
        <w:rPr>
          <w:rFonts w:ascii="Tahoma" w:hAnsi="Tahoma" w:cs="Tahoma"/>
          <w:sz w:val="20"/>
          <w:szCs w:val="20"/>
        </w:rPr>
        <w:t xml:space="preserve">v březnu 2022 </w:t>
      </w:r>
      <w:r w:rsidR="00797D36" w:rsidRPr="0091187C">
        <w:rPr>
          <w:rFonts w:ascii="Tahoma" w:hAnsi="Tahoma" w:cs="Tahoma"/>
          <w:sz w:val="20"/>
          <w:szCs w:val="20"/>
        </w:rPr>
        <w:t>podpořeny v rámci Programu</w:t>
      </w:r>
      <w:r w:rsidR="00E218C9" w:rsidRPr="0091187C">
        <w:rPr>
          <w:rFonts w:ascii="Tahoma" w:hAnsi="Tahoma" w:cs="Tahoma"/>
          <w:sz w:val="20"/>
          <w:szCs w:val="20"/>
        </w:rPr>
        <w:t>, protože nebylo zřejmé, kdy kraj obdrží prostředky z ministerstva zdravotnictví</w:t>
      </w:r>
      <w:r w:rsidR="00452BA5" w:rsidRPr="0091187C">
        <w:rPr>
          <w:rFonts w:ascii="Tahoma" w:hAnsi="Tahoma" w:cs="Tahoma"/>
          <w:sz w:val="20"/>
          <w:szCs w:val="20"/>
        </w:rPr>
        <w:t>,</w:t>
      </w:r>
      <w:r w:rsidR="009A3B17" w:rsidRPr="0091187C">
        <w:rPr>
          <w:rFonts w:ascii="Tahoma" w:hAnsi="Tahoma" w:cs="Tahoma"/>
          <w:sz w:val="20"/>
          <w:szCs w:val="20"/>
        </w:rPr>
        <w:t xml:space="preserve"> a bylo nutno zajistit financování těchto služeb</w:t>
      </w:r>
      <w:r w:rsidR="00E218C9" w:rsidRPr="0091187C">
        <w:rPr>
          <w:rFonts w:ascii="Tahoma" w:hAnsi="Tahoma" w:cs="Tahoma"/>
          <w:sz w:val="20"/>
          <w:szCs w:val="20"/>
        </w:rPr>
        <w:t>.</w:t>
      </w:r>
      <w:r w:rsidR="00797D36" w:rsidRPr="0091187C">
        <w:rPr>
          <w:rFonts w:ascii="Tahoma" w:hAnsi="Tahoma" w:cs="Tahoma"/>
          <w:sz w:val="20"/>
          <w:szCs w:val="20"/>
        </w:rPr>
        <w:t xml:space="preserve"> V případě </w:t>
      </w:r>
      <w:r w:rsidR="00452BA5" w:rsidRPr="0091187C">
        <w:rPr>
          <w:rFonts w:ascii="Tahoma" w:hAnsi="Tahoma" w:cs="Tahoma"/>
          <w:sz w:val="20"/>
          <w:szCs w:val="20"/>
        </w:rPr>
        <w:t xml:space="preserve">obdržení rozhodnutí </w:t>
      </w:r>
      <w:r w:rsidR="00FB2FB4">
        <w:rPr>
          <w:rFonts w:ascii="Tahoma" w:hAnsi="Tahoma" w:cs="Tahoma"/>
          <w:sz w:val="20"/>
          <w:szCs w:val="20"/>
        </w:rPr>
        <w:t>o poskytnutí dotace k žádostem o dotaci, u nichž bylo doporučeno dotaci poskytnout po uvolnění finančních prostředků do kapitoly 335 – Ministerstvo zdravotnictví</w:t>
      </w:r>
      <w:r w:rsidR="001703A0">
        <w:rPr>
          <w:rFonts w:ascii="Tahoma" w:hAnsi="Tahoma" w:cs="Tahoma"/>
          <w:sz w:val="20"/>
          <w:szCs w:val="20"/>
        </w:rPr>
        <w:t xml:space="preserve">, </w:t>
      </w:r>
      <w:r w:rsidR="00797D36" w:rsidRPr="0091187C">
        <w:rPr>
          <w:rFonts w:ascii="Tahoma" w:hAnsi="Tahoma" w:cs="Tahoma"/>
          <w:sz w:val="20"/>
          <w:szCs w:val="20"/>
        </w:rPr>
        <w:t>bude dotace poskytnut</w:t>
      </w:r>
      <w:r w:rsidR="00404A75">
        <w:rPr>
          <w:rFonts w:ascii="Tahoma" w:hAnsi="Tahoma" w:cs="Tahoma"/>
          <w:sz w:val="20"/>
          <w:szCs w:val="20"/>
        </w:rPr>
        <w:t>á</w:t>
      </w:r>
      <w:r w:rsidR="00797D36" w:rsidRPr="0091187C">
        <w:rPr>
          <w:rFonts w:ascii="Tahoma" w:hAnsi="Tahoma" w:cs="Tahoma"/>
          <w:sz w:val="20"/>
          <w:szCs w:val="20"/>
        </w:rPr>
        <w:t xml:space="preserve"> CDZ</w:t>
      </w:r>
      <w:r w:rsidR="00157C81">
        <w:rPr>
          <w:rFonts w:ascii="Tahoma" w:hAnsi="Tahoma" w:cs="Tahoma"/>
          <w:sz w:val="20"/>
          <w:szCs w:val="20"/>
        </w:rPr>
        <w:t xml:space="preserve"> a MDT</w:t>
      </w:r>
      <w:r w:rsidR="00797D36" w:rsidRPr="0091187C">
        <w:rPr>
          <w:rFonts w:ascii="Tahoma" w:hAnsi="Tahoma" w:cs="Tahoma"/>
          <w:sz w:val="20"/>
          <w:szCs w:val="20"/>
        </w:rPr>
        <w:t xml:space="preserve"> z Programu vrácena zpět do</w:t>
      </w:r>
      <w:r w:rsidR="00FB2FB4">
        <w:rPr>
          <w:rFonts w:ascii="Tahoma" w:hAnsi="Tahoma" w:cs="Tahoma"/>
          <w:sz w:val="20"/>
          <w:szCs w:val="20"/>
        </w:rPr>
        <w:t> </w:t>
      </w:r>
      <w:r w:rsidR="00797D36" w:rsidRPr="0091187C">
        <w:rPr>
          <w:rFonts w:ascii="Tahoma" w:hAnsi="Tahoma" w:cs="Tahoma"/>
          <w:sz w:val="20"/>
          <w:szCs w:val="20"/>
        </w:rPr>
        <w:t xml:space="preserve">rozpočtu kraje. </w:t>
      </w:r>
      <w:r w:rsidR="00452BA5" w:rsidRPr="0091187C">
        <w:rPr>
          <w:rFonts w:ascii="Tahoma" w:hAnsi="Tahoma" w:cs="Tahoma"/>
          <w:sz w:val="20"/>
          <w:szCs w:val="20"/>
        </w:rPr>
        <w:t>Předpokládané vratky</w:t>
      </w:r>
      <w:r w:rsidR="00797D36" w:rsidRPr="0091187C">
        <w:rPr>
          <w:rFonts w:ascii="Tahoma" w:hAnsi="Tahoma" w:cs="Tahoma"/>
          <w:sz w:val="20"/>
          <w:szCs w:val="20"/>
        </w:rPr>
        <w:t xml:space="preserve"> </w:t>
      </w:r>
      <w:r w:rsidR="00452BA5" w:rsidRPr="0091187C">
        <w:rPr>
          <w:rFonts w:ascii="Tahoma" w:hAnsi="Tahoma" w:cs="Tahoma"/>
          <w:sz w:val="20"/>
          <w:szCs w:val="20"/>
        </w:rPr>
        <w:t>ve</w:t>
      </w:r>
      <w:r w:rsidR="00404A75">
        <w:rPr>
          <w:rFonts w:ascii="Tahoma" w:hAnsi="Tahoma" w:cs="Tahoma"/>
          <w:sz w:val="20"/>
          <w:szCs w:val="20"/>
        </w:rPr>
        <w:t> </w:t>
      </w:r>
      <w:r w:rsidR="00452BA5" w:rsidRPr="0091187C">
        <w:rPr>
          <w:rFonts w:ascii="Tahoma" w:hAnsi="Tahoma" w:cs="Tahoma"/>
          <w:sz w:val="20"/>
          <w:szCs w:val="20"/>
        </w:rPr>
        <w:t xml:space="preserve">výši </w:t>
      </w:r>
      <w:r w:rsidR="00452BA5" w:rsidRPr="00404A75">
        <w:rPr>
          <w:rFonts w:ascii="Tahoma" w:hAnsi="Tahoma" w:cs="Tahoma"/>
          <w:b/>
          <w:bCs/>
          <w:sz w:val="20"/>
          <w:szCs w:val="20"/>
        </w:rPr>
        <w:t>11.778.000 Kč</w:t>
      </w:r>
      <w:r w:rsidR="00452BA5" w:rsidRPr="0091187C">
        <w:rPr>
          <w:rFonts w:ascii="Tahoma" w:hAnsi="Tahoma" w:cs="Tahoma"/>
          <w:sz w:val="20"/>
          <w:szCs w:val="20"/>
        </w:rPr>
        <w:t xml:space="preserve"> </w:t>
      </w:r>
      <w:r w:rsidR="00797D36" w:rsidRPr="0091187C">
        <w:rPr>
          <w:rFonts w:ascii="Tahoma" w:hAnsi="Tahoma" w:cs="Tahoma"/>
          <w:sz w:val="20"/>
          <w:szCs w:val="20"/>
        </w:rPr>
        <w:t>jsou z</w:t>
      </w:r>
      <w:r w:rsidR="001703A0">
        <w:rPr>
          <w:rFonts w:ascii="Tahoma" w:hAnsi="Tahoma" w:cs="Tahoma"/>
          <w:sz w:val="20"/>
          <w:szCs w:val="20"/>
        </w:rPr>
        <w:t> </w:t>
      </w:r>
      <w:r w:rsidR="00797D36" w:rsidRPr="0091187C">
        <w:rPr>
          <w:rFonts w:ascii="Tahoma" w:hAnsi="Tahoma" w:cs="Tahoma"/>
          <w:sz w:val="20"/>
          <w:szCs w:val="20"/>
        </w:rPr>
        <w:t>důvod</w:t>
      </w:r>
      <w:r w:rsidR="001703A0">
        <w:rPr>
          <w:rFonts w:ascii="Tahoma" w:hAnsi="Tahoma" w:cs="Tahoma"/>
          <w:sz w:val="20"/>
          <w:szCs w:val="20"/>
        </w:rPr>
        <w:t>u zajištění plynulého financování služeb</w:t>
      </w:r>
      <w:r w:rsidR="00797D36" w:rsidRPr="0091187C">
        <w:rPr>
          <w:rFonts w:ascii="Tahoma" w:hAnsi="Tahoma" w:cs="Tahoma"/>
          <w:sz w:val="20"/>
          <w:szCs w:val="20"/>
        </w:rPr>
        <w:t xml:space="preserve"> </w:t>
      </w:r>
      <w:r w:rsidR="00452BA5" w:rsidRPr="0091187C">
        <w:rPr>
          <w:rFonts w:ascii="Tahoma" w:hAnsi="Tahoma" w:cs="Tahoma"/>
          <w:sz w:val="20"/>
          <w:szCs w:val="20"/>
        </w:rPr>
        <w:t xml:space="preserve">již </w:t>
      </w:r>
      <w:r w:rsidR="00797D36" w:rsidRPr="0091187C">
        <w:rPr>
          <w:rFonts w:ascii="Tahoma" w:hAnsi="Tahoma" w:cs="Tahoma"/>
          <w:sz w:val="20"/>
          <w:szCs w:val="20"/>
        </w:rPr>
        <w:t>navrženy k rozděl</w:t>
      </w:r>
      <w:r w:rsidR="009A3B17" w:rsidRPr="0091187C">
        <w:rPr>
          <w:rFonts w:ascii="Tahoma" w:hAnsi="Tahoma" w:cs="Tahoma"/>
          <w:sz w:val="20"/>
          <w:szCs w:val="20"/>
        </w:rPr>
        <w:t>e</w:t>
      </w:r>
      <w:r w:rsidR="00797D36" w:rsidRPr="0091187C">
        <w:rPr>
          <w:rFonts w:ascii="Tahoma" w:hAnsi="Tahoma" w:cs="Tahoma"/>
          <w:sz w:val="20"/>
          <w:szCs w:val="20"/>
        </w:rPr>
        <w:t>ní v rámci dofinancování.</w:t>
      </w:r>
      <w:r w:rsidR="00452BA5" w:rsidRPr="0091187C">
        <w:rPr>
          <w:rFonts w:ascii="Tahoma" w:hAnsi="Tahoma" w:cs="Tahoma"/>
          <w:sz w:val="20"/>
          <w:szCs w:val="20"/>
        </w:rPr>
        <w:t xml:space="preserve"> Protože však kraj dosud neobdržel příslušné rozhodnutí, je nutno rozdělení předpokládaný</w:t>
      </w:r>
      <w:r w:rsidR="0091187C" w:rsidRPr="0091187C">
        <w:rPr>
          <w:rFonts w:ascii="Tahoma" w:hAnsi="Tahoma" w:cs="Tahoma"/>
          <w:sz w:val="20"/>
          <w:szCs w:val="20"/>
        </w:rPr>
        <w:t>ch</w:t>
      </w:r>
      <w:r w:rsidR="00452BA5" w:rsidRPr="0091187C">
        <w:rPr>
          <w:rFonts w:ascii="Tahoma" w:hAnsi="Tahoma" w:cs="Tahoma"/>
          <w:sz w:val="20"/>
          <w:szCs w:val="20"/>
        </w:rPr>
        <w:t xml:space="preserve"> vratek v rozhodnutí zapodmínkovat</w:t>
      </w:r>
      <w:r w:rsidR="0091187C" w:rsidRPr="0091187C">
        <w:rPr>
          <w:rFonts w:ascii="Tahoma" w:hAnsi="Tahoma" w:cs="Tahoma"/>
          <w:sz w:val="20"/>
          <w:szCs w:val="20"/>
        </w:rPr>
        <w:t xml:space="preserve"> pro</w:t>
      </w:r>
      <w:r w:rsidR="00157C81">
        <w:rPr>
          <w:rFonts w:ascii="Tahoma" w:hAnsi="Tahoma" w:cs="Tahoma"/>
          <w:sz w:val="20"/>
          <w:szCs w:val="20"/>
        </w:rPr>
        <w:t> </w:t>
      </w:r>
      <w:r w:rsidR="0091187C" w:rsidRPr="0091187C">
        <w:rPr>
          <w:rFonts w:ascii="Tahoma" w:hAnsi="Tahoma" w:cs="Tahoma"/>
          <w:sz w:val="20"/>
          <w:szCs w:val="20"/>
        </w:rPr>
        <w:t>případ, že finanční prostředky nebudou kraji poskytnuty, popř. nebudou vráceny v plné výši dotace poskytnuté z Programu na tyto služby.</w:t>
      </w:r>
    </w:p>
    <w:p w14:paraId="18D19452" w14:textId="37A554C5" w:rsidR="000049DF" w:rsidRPr="00C66ACF" w:rsidRDefault="00016949" w:rsidP="00C66ACF">
      <w:pPr>
        <w:pStyle w:val="MSKNormal"/>
        <w:spacing w:after="100" w:afterAutospacing="1"/>
        <w:rPr>
          <w:rFonts w:ascii="Tahoma" w:hAnsi="Tahoma" w:cs="Tahoma"/>
          <w:sz w:val="20"/>
          <w:szCs w:val="20"/>
        </w:rPr>
      </w:pP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 </w:t>
      </w:r>
      <w:r w:rsidRPr="008D1FB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rámci dočerpání finančních prostředků Programu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je </w:t>
      </w:r>
      <w:r w:rsidRPr="008D1FB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celkem k dispozici pro rozdělení částka </w:t>
      </w:r>
      <w:r w:rsidR="00DB441F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4</w:t>
      </w:r>
      <w:r w:rsidR="007F2E01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37</w:t>
      </w:r>
      <w:r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.</w:t>
      </w:r>
      <w:r w:rsidR="007F2E01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739</w:t>
      </w:r>
      <w:r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.</w:t>
      </w:r>
      <w:r w:rsidR="00DB441F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741</w:t>
      </w:r>
      <w:r w:rsidRPr="004D7530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 Kč</w:t>
      </w:r>
      <w:r w:rsidR="008051E9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 </w:t>
      </w:r>
      <w:r w:rsidR="008051E9" w:rsidRPr="008051E9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(viz tabulka č. 1)</w:t>
      </w:r>
      <w:r w:rsidRPr="008051E9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.</w:t>
      </w:r>
      <w:r w:rsidRPr="008D1FB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</w:p>
    <w:p w14:paraId="0A03DAA2" w14:textId="7BC60663" w:rsidR="0093699A" w:rsidRPr="000049DF" w:rsidRDefault="00751EFD" w:rsidP="00702F81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0049D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Tabulka č. 1 – Přehled finančních prostředků k dočerpání v r. 202</w:t>
      </w:r>
      <w:r w:rsidR="00DB441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</w:p>
    <w:tbl>
      <w:tblPr>
        <w:tblW w:w="7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1843"/>
      </w:tblGrid>
      <w:tr w:rsidR="00751EFD" w:rsidRPr="00631DD6" w14:paraId="6C02E0D1" w14:textId="77777777" w:rsidTr="00751EFD">
        <w:trPr>
          <w:trHeight w:val="485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6A9B6D" w14:textId="77777777" w:rsidR="00751EFD" w:rsidRPr="009D1EBF" w:rsidRDefault="00751EFD" w:rsidP="00B962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Zdroj finančních prostředků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D96BA1" w14:textId="77777777" w:rsidR="00751EFD" w:rsidRPr="009D1EBF" w:rsidRDefault="00751EFD" w:rsidP="00B962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Částka 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(</w:t>
            </w: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v Kč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751EFD" w:rsidRPr="00631DD6" w14:paraId="7459B847" w14:textId="77777777" w:rsidTr="00751EFD">
        <w:trPr>
          <w:trHeight w:val="57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B054" w14:textId="77777777" w:rsidR="00751EFD" w:rsidRPr="00631DD6" w:rsidRDefault="00751EFD" w:rsidP="00B962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31D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Rezerva MSK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70D7" w14:textId="2345C538" w:rsidR="00751EFD" w:rsidRPr="00631DD6" w:rsidRDefault="002248AE" w:rsidP="00B962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  <w:r w:rsidR="00C10C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333</w:t>
            </w:r>
            <w:r w:rsidR="00C10C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241</w:t>
            </w:r>
          </w:p>
        </w:tc>
      </w:tr>
      <w:tr w:rsidR="00D164DC" w:rsidRPr="00631DD6" w14:paraId="148D32D9" w14:textId="77777777" w:rsidTr="00751EFD">
        <w:trPr>
          <w:trHeight w:val="57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BFA0D" w14:textId="6420AC97" w:rsidR="00D164DC" w:rsidRPr="00631DD6" w:rsidRDefault="00D164DC" w:rsidP="00B962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Vratka dotace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4BFC0" w14:textId="7104349B" w:rsidR="00D164DC" w:rsidRDefault="00D164DC" w:rsidP="00B962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112.500</w:t>
            </w:r>
          </w:p>
        </w:tc>
      </w:tr>
      <w:tr w:rsidR="00751EFD" w:rsidRPr="00631DD6" w14:paraId="2F4D5B70" w14:textId="77777777" w:rsidTr="004A0537">
        <w:trPr>
          <w:trHeight w:val="563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6E415" w14:textId="56CEA205" w:rsidR="00751EFD" w:rsidRPr="00FD0292" w:rsidRDefault="00D164DC" w:rsidP="00B962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</w:t>
            </w:r>
            <w:r w:rsidRPr="00FD0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vizované dofinancování MPSV dle Dodatku č.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8E1DB" w14:textId="3E649C22" w:rsidR="00751EFD" w:rsidRPr="00631DD6" w:rsidRDefault="00D164DC" w:rsidP="00B962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340</w:t>
            </w:r>
            <w:r w:rsidR="00C10C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516</w:t>
            </w:r>
            <w:r w:rsidR="00C10C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000</w:t>
            </w:r>
          </w:p>
        </w:tc>
      </w:tr>
      <w:tr w:rsidR="007F2E01" w:rsidRPr="00631DD6" w14:paraId="3BDE0FA6" w14:textId="77777777" w:rsidTr="004A0537">
        <w:trPr>
          <w:trHeight w:val="563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5A110" w14:textId="69818AC9" w:rsidR="007F2E01" w:rsidRDefault="007F2E01" w:rsidP="00B962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Předpokládaná vratka dotace poskytnuté službám CDZ</w:t>
            </w:r>
            <w:r w:rsidR="0096452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a MDT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C8A3" w14:textId="2324DF41" w:rsidR="007F2E01" w:rsidRDefault="007F2E01" w:rsidP="00B962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11.778.000</w:t>
            </w:r>
          </w:p>
        </w:tc>
      </w:tr>
      <w:tr w:rsidR="00751EFD" w:rsidRPr="00631DD6" w14:paraId="55BFC283" w14:textId="77777777" w:rsidTr="00751EFD">
        <w:trPr>
          <w:trHeight w:val="48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5B9991A" w14:textId="77777777" w:rsidR="00751EFD" w:rsidRPr="009D1EBF" w:rsidRDefault="00751EFD" w:rsidP="00B962B0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Celkem pro dofinancování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C3343DF" w14:textId="0CA77366" w:rsidR="00751EFD" w:rsidRPr="009D1EBF" w:rsidRDefault="00D164DC" w:rsidP="00B962B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4</w:t>
            </w:r>
            <w:r w:rsidR="007F2E01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37</w:t>
            </w:r>
            <w:r w:rsidR="00C10C2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.</w:t>
            </w:r>
            <w:r w:rsidR="007F2E01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739</w:t>
            </w:r>
            <w:r w:rsidR="00C10C2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74</w:t>
            </w:r>
            <w:r w:rsidR="00C10C2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</w:tbl>
    <w:p w14:paraId="3A0FE70A" w14:textId="77777777" w:rsidR="00C324BE" w:rsidRDefault="00C324BE" w:rsidP="00702F81">
      <w:pPr>
        <w:spacing w:after="120"/>
        <w:jc w:val="both"/>
        <w:rPr>
          <w:rFonts w:ascii="Tahoma" w:eastAsia="Droid Sans" w:hAnsi="Tahoma" w:cs="Tahoma"/>
          <w:b/>
          <w:kern w:val="1"/>
          <w:lang w:eastAsia="zh-CN" w:bidi="hi-IN"/>
        </w:rPr>
      </w:pPr>
    </w:p>
    <w:p w14:paraId="04EB34EF" w14:textId="006D3247" w:rsidR="00516B1D" w:rsidRPr="00C33C6F" w:rsidRDefault="007D62AC" w:rsidP="004B36E1">
      <w:pPr>
        <w:pStyle w:val="Nadpis1"/>
        <w:numPr>
          <w:ilvl w:val="0"/>
          <w:numId w:val="9"/>
        </w:numPr>
        <w:ind w:left="567" w:hanging="567"/>
        <w:rPr>
          <w:rFonts w:eastAsia="Droid Sans"/>
          <w:lang w:eastAsia="zh-CN" w:bidi="hi-IN"/>
        </w:rPr>
      </w:pPr>
      <w:r w:rsidRPr="00C33C6F">
        <w:rPr>
          <w:rFonts w:eastAsia="Droid Sans"/>
          <w:lang w:eastAsia="zh-CN" w:bidi="hi-IN"/>
        </w:rPr>
        <w:t xml:space="preserve">Dočerpání </w:t>
      </w:r>
      <w:r w:rsidRPr="00C10C2A">
        <w:t>finančních</w:t>
      </w:r>
      <w:r w:rsidRPr="00C33C6F">
        <w:rPr>
          <w:rFonts w:eastAsia="Droid Sans"/>
          <w:lang w:eastAsia="zh-CN" w:bidi="hi-IN"/>
        </w:rPr>
        <w:t xml:space="preserve"> prostředků ze státního rozpočtu v r</w:t>
      </w:r>
      <w:r w:rsidR="00AF1F76" w:rsidRPr="00C33C6F">
        <w:rPr>
          <w:rFonts w:eastAsia="Droid Sans"/>
          <w:lang w:eastAsia="zh-CN" w:bidi="hi-IN"/>
        </w:rPr>
        <w:t>oce</w:t>
      </w:r>
      <w:r w:rsidRPr="00C33C6F">
        <w:rPr>
          <w:rFonts w:eastAsia="Droid Sans"/>
          <w:lang w:eastAsia="zh-CN" w:bidi="hi-IN"/>
        </w:rPr>
        <w:t xml:space="preserve"> </w:t>
      </w:r>
      <w:r w:rsidR="008051E9">
        <w:rPr>
          <w:rFonts w:eastAsia="Droid Sans"/>
          <w:lang w:eastAsia="zh-CN" w:bidi="hi-IN"/>
        </w:rPr>
        <w:t>2022</w:t>
      </w:r>
    </w:p>
    <w:p w14:paraId="4E5A5677" w14:textId="77777777" w:rsidR="00D46798" w:rsidRPr="002F29F9" w:rsidRDefault="00D46798" w:rsidP="00D46798">
      <w:pPr>
        <w:pStyle w:val="Odstavecseseznamem"/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highlight w:val="yellow"/>
          <w:lang w:eastAsia="zh-CN" w:bidi="hi-IN"/>
        </w:rPr>
      </w:pPr>
    </w:p>
    <w:p w14:paraId="7AB4026C" w14:textId="6B5AA851" w:rsidR="009C0E2F" w:rsidRPr="00E94A22" w:rsidRDefault="009C0E2F" w:rsidP="009C0E2F">
      <w:pPr>
        <w:pStyle w:val="Normlnweb"/>
        <w:spacing w:before="0" w:beforeAutospacing="0" w:after="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Stanovení způsobu dočerpání finančních prostředků Programu je </w:t>
      </w:r>
      <w:r w:rsidR="007D62AC"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uvedeno</w:t>
      </w: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 Podmínkách. V souladu s</w:t>
      </w:r>
      <w:r w:rsidR="007D62AC"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Podmínkami</w:t>
      </w:r>
      <w:r w:rsidR="00E94A22"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byl usnesením rady </w:t>
      </w:r>
      <w:r w:rsidR="00E94A22"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kraje č. </w:t>
      </w:r>
      <w:r w:rsidR="008051E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44</w:t>
      </w:r>
      <w:r w:rsidR="00E94A22"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/</w:t>
      </w:r>
      <w:r w:rsidR="008051E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3006</w:t>
      </w:r>
      <w:r w:rsidR="00E94A22"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ze dne </w:t>
      </w:r>
      <w:r w:rsidR="008051E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9</w:t>
      </w:r>
      <w:r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5. 20</w:t>
      </w:r>
      <w:r w:rsidR="009629E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8051E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stanoven termín a způsob podání žádostí za účelem dočerpání finančních prostředků. </w:t>
      </w:r>
    </w:p>
    <w:p w14:paraId="0F2FE7D5" w14:textId="49079700" w:rsidR="00CF6D3E" w:rsidRPr="00CF6D3E" w:rsidRDefault="00CF6D3E" w:rsidP="00CF6D3E">
      <w:pPr>
        <w:pStyle w:val="Normlnweb"/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Za účelem dočerpání finančních prostředků účelově vyčleněných pro dotační Program na podporu poskytování sociálních služeb pro rok 2022 financovaný z kapitoly 313 – MPSV státního rozpočtu (dále jen „Program“)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mohl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podat v termínu od 13. 6. 2022 do 27. 6. 2022 dle ustanovení článku X Podmínek uvedeného dotačního Programu: </w:t>
      </w:r>
    </w:p>
    <w:p w14:paraId="404E6214" w14:textId="2B0D4BE4" w:rsidR="00CF6D3E" w:rsidRPr="00CF6D3E" w:rsidRDefault="00CF6D3E" w:rsidP="004B36E1">
      <w:pPr>
        <w:pStyle w:val="Normlnweb"/>
        <w:numPr>
          <w:ilvl w:val="0"/>
          <w:numId w:val="10"/>
        </w:num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Žádost o dofinancování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- pouze poskytovatel sociální služby, který požádal o poskytnutí dotace dle článku VII Podmínek, tj. v řádném kole, a nebyla mu poskytnuta dotace do výše optimálního návrhu dotace. Dle článku IX, odst. 5 Podmínek nesm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ěl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požadavek na dofinancování spolu s již přiznanou dotací překročit optimální návrh dotace. V případě, že předložená žádost o dofinancování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obsahovala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požadavek přesahující s již přiznaným reálným návrhem dotace optimální návrh, neb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yla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žádost vyřazena, ale dofinancování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je navrženo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maximálně do výše optimálního návrhu dotace. Požadavek na dofinancování mus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el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být řádně odůvodněn.  </w:t>
      </w:r>
    </w:p>
    <w:p w14:paraId="1A157E92" w14:textId="6378F43C" w:rsidR="00CF6D3E" w:rsidRPr="00CF6D3E" w:rsidRDefault="00CF6D3E" w:rsidP="00CF6D3E">
      <w:pPr>
        <w:pStyle w:val="Normlnweb"/>
        <w:spacing w:after="120"/>
        <w:ind w:left="708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lastRenderedPageBreak/>
        <w:t>Žádost o dofinancování se předklád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ala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v elektronické podobě prostřednictvím Informačního systému sociálních služeb v Moravskoslezském kraji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(dále jen „IS SS“) a </w:t>
      </w: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následně mus</w:t>
      </w:r>
      <w:r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ela</w:t>
      </w: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 být odeslána v listinné podobě nebo prostřednictvím informačního systému datových schránek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Odeslání pouze přes IS SS se nepovažuje za</w:t>
      </w:r>
      <w:r w:rsidR="00C66AC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splnění podmínky. Je nutné vždy </w:t>
      </w: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podepisovat formulář bez vodoznaku (textu) „pracovní verze“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</w:p>
    <w:p w14:paraId="76E12557" w14:textId="42E108FD" w:rsidR="00CF6D3E" w:rsidRPr="00CF6D3E" w:rsidRDefault="00CF6D3E" w:rsidP="00A53B89">
      <w:pPr>
        <w:pStyle w:val="Normlnweb"/>
        <w:spacing w:after="120"/>
        <w:ind w:left="708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Za splněný termín se považuje datum odeslání datovou schránkou/poštou/na podatelnu Krajského úřadu Moravskoslezského kraje na tuto adresu:</w:t>
      </w:r>
    </w:p>
    <w:p w14:paraId="7C750C1B" w14:textId="34516D84" w:rsidR="00CF6D3E" w:rsidRPr="0038071C" w:rsidRDefault="00CF6D3E" w:rsidP="00A53B89">
      <w:pPr>
        <w:pStyle w:val="Normlnweb"/>
        <w:ind w:firstLine="708"/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</w:pPr>
      <w:r w:rsidRPr="0038071C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Moravskoslezský kraj</w:t>
      </w:r>
    </w:p>
    <w:p w14:paraId="36628227" w14:textId="17DC60AA" w:rsidR="00CF6D3E" w:rsidRPr="0038071C" w:rsidRDefault="00CF6D3E" w:rsidP="00A53B89">
      <w:pPr>
        <w:pStyle w:val="Normlnweb"/>
        <w:ind w:left="708"/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</w:pPr>
      <w:r w:rsidRPr="0038071C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odbor sociálních věcí</w:t>
      </w:r>
      <w:r w:rsidRPr="0038071C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br/>
        <w:t>28. října 117</w:t>
      </w:r>
      <w:r w:rsidRPr="0038071C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br/>
        <w:t>702 18 OSTRAVA</w:t>
      </w:r>
    </w:p>
    <w:p w14:paraId="203A358F" w14:textId="3DCB8A9A" w:rsidR="00CF6D3E" w:rsidRPr="0038071C" w:rsidRDefault="00CF6D3E" w:rsidP="00A53B89">
      <w:pPr>
        <w:pStyle w:val="Normlnweb"/>
        <w:ind w:firstLine="708"/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</w:pPr>
      <w:r w:rsidRPr="0038071C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Identifikátor datové schránky: 8x6bxsd</w:t>
      </w:r>
    </w:p>
    <w:p w14:paraId="5C629D0F" w14:textId="750B0969" w:rsidR="00CF6D3E" w:rsidRPr="00CF6D3E" w:rsidRDefault="00CF6D3E" w:rsidP="00A53B89">
      <w:pPr>
        <w:pStyle w:val="Normlnweb"/>
        <w:spacing w:after="120"/>
        <w:ind w:left="708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Při osobním podání na podatelně Krajského úřadu Moravskoslezského kraje b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yl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žadateli potvrzen (vystaven) Úřední záznam o osobním podání dokumentu.</w:t>
      </w:r>
    </w:p>
    <w:p w14:paraId="21C7EE20" w14:textId="1DA3D29D" w:rsidR="00CF6D3E" w:rsidRPr="00CF6D3E" w:rsidRDefault="00CF6D3E" w:rsidP="004C5E09">
      <w:pPr>
        <w:pStyle w:val="Normlnweb"/>
        <w:spacing w:after="120"/>
        <w:ind w:left="708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Byla-li žádost podána prostřednictvím provozovatele poštovních služeb, </w:t>
      </w:r>
      <w:r w:rsidR="00DD421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byla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lhůta zachována, byla-li </w:t>
      </w: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nejpozději 27. 6. 2022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zásilka s žádostí o dofinancování převzata k poštovní přepravě.</w:t>
      </w:r>
    </w:p>
    <w:p w14:paraId="61BDB05E" w14:textId="35952F0E" w:rsidR="00DD4213" w:rsidRDefault="00CF6D3E" w:rsidP="004B36E1">
      <w:pPr>
        <w:pStyle w:val="Normlnweb"/>
        <w:numPr>
          <w:ilvl w:val="0"/>
          <w:numId w:val="10"/>
        </w:numPr>
        <w:spacing w:after="240" w:afterAutospacing="0"/>
        <w:ind w:left="714" w:hanging="357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Žádost o dotaci pro služby a kapacity nově zařazené do Krajské sítě sociálních služeb se statusem „základní“ po lhůtě stanovené pro podání žádostí o dotaci </w:t>
      </w:r>
      <w:r w:rsidR="00DC050A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v řádném kole dotačního řízení 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- pouze</w:t>
      </w: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 </w:t>
      </w:r>
      <w:r w:rsidRPr="00CF6D3E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poskytovatel nově zařazené sociální služby či kapacity do Krajské sítě sociálních služeb se statusem „základní“. Žádost se podáv</w:t>
      </w:r>
      <w:r w:rsidR="00DD4213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ala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prostřednictvím </w:t>
      </w: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internetové aplikace "OKslužby – poskytovatel"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Pro stanovení dotace platí Podmínky a Program v plném rozsahu.</w:t>
      </w:r>
    </w:p>
    <w:p w14:paraId="36C61ADC" w14:textId="25D2ECF1" w:rsidR="00CF6D3E" w:rsidRPr="00CF6D3E" w:rsidRDefault="00CF6D3E" w:rsidP="004B36E1">
      <w:pPr>
        <w:pStyle w:val="Normlnweb"/>
        <w:numPr>
          <w:ilvl w:val="0"/>
          <w:numId w:val="10"/>
        </w:numPr>
        <w:spacing w:after="240" w:afterAutospacing="0"/>
        <w:ind w:left="714" w:hanging="357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Žádost o dotaci 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- pouze poskytovatel sociální služby</w:t>
      </w:r>
      <w:r w:rsidRPr="00CF6D3E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, který nepodal žádost o poskytnutí dotace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dle článku VII Podmínek, tj. v řádném kole dotačního řízení, a je zařazen v Krajské síti sociálních služeb se statusem „základní“. Žádost se podáv</w:t>
      </w:r>
      <w:r w:rsidR="00DD421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ala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prostřednictvím </w:t>
      </w: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internetové aplikace "OKslužby – poskytovatel"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Pro stanovení dotace platí Podmínky a Program v plném rozsahu.</w:t>
      </w:r>
    </w:p>
    <w:p w14:paraId="6A8B0AB0" w14:textId="43EA8E85" w:rsidR="00532320" w:rsidRDefault="001415C7" w:rsidP="00A645AC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</w:t>
      </w:r>
      <w:r w:rsidR="009F7E0D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e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9F7E0D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stanoveném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termínu obdržel Moravskoslezský kraj celkem </w:t>
      </w:r>
      <w:r w:rsidR="00707A5D" w:rsidRPr="00D33DC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</w:t>
      </w:r>
      <w:r w:rsidR="00D33DC9" w:rsidRPr="00D33DC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7</w:t>
      </w:r>
      <w:r w:rsidR="0038071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6</w:t>
      </w:r>
      <w:r w:rsidR="00707A5D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žádostí na</w:t>
      </w:r>
      <w:r w:rsidR="00707A5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D33DC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552</w:t>
      </w:r>
      <w:r w:rsidR="00707A5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služeb</w:t>
      </w:r>
      <w:r w:rsidR="00707A5D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D33DC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prostřednictvím ISSS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F50B6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v 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objemu požadavků </w:t>
      </w:r>
      <w:r w:rsidR="00101D1F" w:rsidRPr="00FA24C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7</w:t>
      </w:r>
      <w:r w:rsidR="004F105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42</w:t>
      </w:r>
      <w:r w:rsidR="00C324BE" w:rsidRPr="00FA24C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101D1F" w:rsidRPr="00FA24C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044</w:t>
      </w:r>
      <w:r w:rsidR="00C324BE" w:rsidRPr="00FA24C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101D1F" w:rsidRPr="00FA24C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092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Kč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a 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prostřednictvím internetové aplikace „OKslužby – poskytovatel“ </w:t>
      </w:r>
      <w:r w:rsidR="00DD421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16</w:t>
      </w:r>
      <w:r w:rsidR="00F7095B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žádostí na </w:t>
      </w:r>
      <w:r w:rsidR="00DD421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18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služeb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 objemu požadavků </w:t>
      </w:r>
      <w:r w:rsidR="00DD421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19</w:t>
      </w:r>
      <w:r w:rsidR="00C324B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DD421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549</w:t>
      </w:r>
      <w:r w:rsidR="00C324B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DD421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697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Kč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Pr="000A2E7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</w:p>
    <w:p w14:paraId="186A6DF8" w14:textId="0B703180" w:rsidR="004F1055" w:rsidRDefault="004F1055" w:rsidP="00A645AC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Během hodnocení žádostí </w:t>
      </w:r>
      <w:r w:rsidR="0091654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a výpočtu dotace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obdržel odbor sociálních věcí žádost</w:t>
      </w:r>
      <w:r w:rsidR="0091654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i dvou poskytovatelů sociálních služeb o snížení požadavku na dotaci v celkové výši 4 mil. Kč. Těmto žádostem bylo vyhověno.</w:t>
      </w:r>
      <w:r w:rsidR="00A6356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Celkový požadavek na dofinancování tak činí 7</w:t>
      </w:r>
      <w:r w:rsidR="003B003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57</w:t>
      </w:r>
      <w:r w:rsidR="00A6356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3B003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593</w:t>
      </w:r>
      <w:r w:rsidR="00A6356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3B003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789</w:t>
      </w:r>
      <w:r w:rsidR="00A6356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Kč.</w:t>
      </w:r>
    </w:p>
    <w:p w14:paraId="2C8DFF90" w14:textId="77777777" w:rsidR="00C66ACF" w:rsidRDefault="00C66ACF" w:rsidP="00A645AC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15A65D2A" w14:textId="77777777" w:rsidR="00443EC1" w:rsidRPr="008C5F8D" w:rsidRDefault="00443EC1" w:rsidP="004B36E1">
      <w:pPr>
        <w:pStyle w:val="Odstavecseseznamem"/>
        <w:numPr>
          <w:ilvl w:val="0"/>
          <w:numId w:val="2"/>
        </w:numPr>
        <w:spacing w:after="120"/>
        <w:ind w:left="284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Formální posouzení žádostí</w:t>
      </w:r>
    </w:p>
    <w:p w14:paraId="2A50D60C" w14:textId="7791DDD8" w:rsidR="001415C7" w:rsidRDefault="00DD790E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U všech podaných žádostí byla provedena formální kontrola, kdy byl kontrolován termín a způsob podání žádosti.</w:t>
      </w:r>
    </w:p>
    <w:p w14:paraId="27E49F66" w14:textId="4C2A394D" w:rsidR="00356C18" w:rsidRPr="008C5F8D" w:rsidRDefault="00356C18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Ze žádostí podaných prostřednictvím 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internetové aplikace „OKslužby – poskytovatel“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je </w:t>
      </w:r>
      <w:r w:rsidR="00A223C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z dalšího posuzování vyloučena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jedn</w:t>
      </w:r>
      <w:r w:rsidR="0086739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a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žádost organizace OASA nezisková o.p.s., neboť se jedná o stávající sociální službu, u</w:t>
      </w:r>
      <w:r w:rsidR="004C3E0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které nedošlo k navýšení kapacity.</w:t>
      </w:r>
      <w:r w:rsidR="000D7F1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Služba nedodržela způsob podání žádosti o</w:t>
      </w:r>
      <w:r w:rsidR="00A223C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0D7F1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dofinancování.</w:t>
      </w:r>
    </w:p>
    <w:p w14:paraId="5EBE707C" w14:textId="4C79A618" w:rsidR="003542DD" w:rsidRDefault="00867399" w:rsidP="00CA218F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lastRenderedPageBreak/>
        <w:t xml:space="preserve">Dále jsou </w:t>
      </w:r>
      <w:r w:rsidR="00A223C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z dalšího posuzování vyloučeny </w:t>
      </w:r>
      <w:r w:rsidR="00F64DB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4 </w:t>
      </w:r>
      <w:r w:rsidR="00CB4557" w:rsidRPr="00AE1D1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žádost</w:t>
      </w:r>
      <w:r w:rsidR="00F64DB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i</w:t>
      </w:r>
      <w:r w:rsidR="00CB455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D33DC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na </w:t>
      </w:r>
      <w:r w:rsidR="00F64DB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8</w:t>
      </w:r>
      <w:r w:rsidR="00D33DC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sociálních služeb</w:t>
      </w:r>
      <w:r w:rsidR="004B36E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D33DC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podaných prostřednictvím ISSS</w:t>
      </w:r>
      <w:r w:rsidR="00B54F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(viz</w:t>
      </w:r>
      <w:r w:rsidR="00C66AC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B54F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tabulka č. 2).</w:t>
      </w:r>
      <w:r w:rsidR="003B003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 </w:t>
      </w:r>
      <w:r w:rsidR="00A223C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vyloučení</w:t>
      </w:r>
      <w:r w:rsidR="003B003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těchto služeb činí celkový požadavek na dofinancování </w:t>
      </w:r>
      <w:r w:rsidR="00CA218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744.984.789 Kč.</w:t>
      </w:r>
    </w:p>
    <w:p w14:paraId="12D09DBE" w14:textId="45B3D90A" w:rsidR="00144704" w:rsidRDefault="00144704" w:rsidP="00144704">
      <w:pPr>
        <w:spacing w:after="0"/>
        <w:jc w:val="both"/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Tabulka č.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- </w:t>
      </w:r>
      <w:r w:rsidRPr="008C5F8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 xml:space="preserve">Přehled poskytovatelů a sociálních služeb </w:t>
      </w:r>
      <w:r w:rsidR="00A223CA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vyloučených z dalšího posuzování</w:t>
      </w:r>
    </w:p>
    <w:p w14:paraId="555C3E08" w14:textId="6F3AA9A7" w:rsidR="00144704" w:rsidRDefault="00144704" w:rsidP="00F81E79">
      <w:pPr>
        <w:spacing w:after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6510A8A3" w14:textId="77777777" w:rsidR="00144704" w:rsidRDefault="00144704" w:rsidP="00F81E79">
      <w:pPr>
        <w:spacing w:after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tbl>
      <w:tblPr>
        <w:tblW w:w="9513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2244"/>
        <w:gridCol w:w="1014"/>
        <w:gridCol w:w="1274"/>
        <w:gridCol w:w="1547"/>
        <w:gridCol w:w="2010"/>
      </w:tblGrid>
      <w:tr w:rsidR="003A0B2D" w:rsidRPr="009A66EB" w14:paraId="16BEE274" w14:textId="77777777" w:rsidTr="003A0B2D">
        <w:trPr>
          <w:trHeight w:val="503"/>
        </w:trPr>
        <w:tc>
          <w:tcPr>
            <w:tcW w:w="1424" w:type="dxa"/>
            <w:shd w:val="clear" w:color="auto" w:fill="FFFF00"/>
            <w:vAlign w:val="center"/>
            <w:hideMark/>
          </w:tcPr>
          <w:p w14:paraId="6FF2B779" w14:textId="77777777" w:rsidR="009A66EB" w:rsidRPr="009A66EB" w:rsidRDefault="009A66EB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Identifikátor</w:t>
            </w:r>
          </w:p>
        </w:tc>
        <w:tc>
          <w:tcPr>
            <w:tcW w:w="2244" w:type="dxa"/>
            <w:shd w:val="clear" w:color="auto" w:fill="FFFF00"/>
            <w:vAlign w:val="center"/>
            <w:hideMark/>
          </w:tcPr>
          <w:p w14:paraId="4D7582A2" w14:textId="77777777" w:rsidR="009A66EB" w:rsidRPr="009A66EB" w:rsidRDefault="009A66EB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Poskytovatel</w:t>
            </w:r>
          </w:p>
        </w:tc>
        <w:tc>
          <w:tcPr>
            <w:tcW w:w="1014" w:type="dxa"/>
            <w:shd w:val="clear" w:color="auto" w:fill="FFFF00"/>
            <w:vAlign w:val="center"/>
            <w:hideMark/>
          </w:tcPr>
          <w:p w14:paraId="30216D6D" w14:textId="77777777" w:rsidR="009A66EB" w:rsidRPr="009A66EB" w:rsidRDefault="009A66EB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1274" w:type="dxa"/>
            <w:shd w:val="clear" w:color="auto" w:fill="FFFF00"/>
            <w:vAlign w:val="center"/>
            <w:hideMark/>
          </w:tcPr>
          <w:p w14:paraId="0D6FA9A5" w14:textId="77777777" w:rsidR="009A66EB" w:rsidRPr="009A66EB" w:rsidRDefault="009A66EB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Druh služby</w:t>
            </w:r>
          </w:p>
        </w:tc>
        <w:tc>
          <w:tcPr>
            <w:tcW w:w="1547" w:type="dxa"/>
            <w:shd w:val="clear" w:color="auto" w:fill="FFFF00"/>
            <w:vAlign w:val="center"/>
            <w:hideMark/>
          </w:tcPr>
          <w:p w14:paraId="0FCBD784" w14:textId="77777777" w:rsidR="009A66EB" w:rsidRPr="009A66EB" w:rsidRDefault="009A66EB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Název služby</w:t>
            </w:r>
          </w:p>
        </w:tc>
        <w:tc>
          <w:tcPr>
            <w:tcW w:w="2010" w:type="dxa"/>
            <w:shd w:val="clear" w:color="auto" w:fill="FFFF00"/>
            <w:vAlign w:val="center"/>
            <w:hideMark/>
          </w:tcPr>
          <w:p w14:paraId="1A179BC0" w14:textId="77777777" w:rsidR="009A66EB" w:rsidRPr="009A66EB" w:rsidRDefault="009A66EB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Důvod vyřazení</w:t>
            </w:r>
          </w:p>
        </w:tc>
      </w:tr>
      <w:tr w:rsidR="003A0B2D" w:rsidRPr="009A66EB" w14:paraId="1DCEEB41" w14:textId="77777777" w:rsidTr="003A0B2D">
        <w:trPr>
          <w:trHeight w:val="503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34023D7B" w14:textId="77777777" w:rsidR="009A66EB" w:rsidRPr="009A66EB" w:rsidRDefault="009A66EB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7114272</w:t>
            </w:r>
          </w:p>
        </w:tc>
        <w:tc>
          <w:tcPr>
            <w:tcW w:w="2244" w:type="dxa"/>
            <w:shd w:val="clear" w:color="auto" w:fill="auto"/>
            <w:vAlign w:val="center"/>
            <w:hideMark/>
          </w:tcPr>
          <w:p w14:paraId="54FD5A25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Centrum nové naděje z. ú.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16781BB4" w14:textId="77777777" w:rsidR="009A66EB" w:rsidRPr="009A66EB" w:rsidRDefault="009A66EB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70632031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8CB8F33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odborné sociální poradenství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14:paraId="544163F4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Občanská poradna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6BA46BF8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nedodržení způsobu podání žádosti</w:t>
            </w:r>
          </w:p>
        </w:tc>
      </w:tr>
      <w:tr w:rsidR="003A0B2D" w:rsidRPr="009A66EB" w14:paraId="646606C8" w14:textId="77777777" w:rsidTr="003A0B2D">
        <w:trPr>
          <w:trHeight w:val="755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2623CE4B" w14:textId="77777777" w:rsidR="009A66EB" w:rsidRPr="009A66EB" w:rsidRDefault="009A66EB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2053358</w:t>
            </w:r>
          </w:p>
        </w:tc>
        <w:tc>
          <w:tcPr>
            <w:tcW w:w="2244" w:type="dxa"/>
            <w:shd w:val="clear" w:color="auto" w:fill="auto"/>
            <w:vAlign w:val="center"/>
            <w:hideMark/>
          </w:tcPr>
          <w:p w14:paraId="46ADD722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Centrum sociální pomoci Třinec, příspěvková organizace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1622FC8F" w14:textId="77777777" w:rsidR="009A66EB" w:rsidRPr="009A66EB" w:rsidRDefault="009A66EB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75055473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73FBF2F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denní stacionáře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14:paraId="4396419F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Denní stacionář RADOST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7660388A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nedodržení způsobu podání žádosti</w:t>
            </w:r>
          </w:p>
        </w:tc>
      </w:tr>
      <w:tr w:rsidR="003A0B2D" w:rsidRPr="009A66EB" w14:paraId="44025A5B" w14:textId="77777777" w:rsidTr="003A0B2D">
        <w:trPr>
          <w:trHeight w:val="755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391F2237" w14:textId="77777777" w:rsidR="009A66EB" w:rsidRPr="009A66EB" w:rsidRDefault="009A66EB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3554195</w:t>
            </w:r>
          </w:p>
        </w:tc>
        <w:tc>
          <w:tcPr>
            <w:tcW w:w="2244" w:type="dxa"/>
            <w:shd w:val="clear" w:color="auto" w:fill="auto"/>
            <w:vAlign w:val="center"/>
            <w:hideMark/>
          </w:tcPr>
          <w:p w14:paraId="7A705F9C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Centrum sociální pomoci Třinec, příspěvková organizace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4410D663" w14:textId="77777777" w:rsidR="009A66EB" w:rsidRPr="009A66EB" w:rsidRDefault="009A66EB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75055473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4FD7166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denní stacionáře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14:paraId="19F4434E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Denní stacionář PAPRSEK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4AC6B45E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nedodržení způsobu podání žádosti</w:t>
            </w:r>
          </w:p>
        </w:tc>
      </w:tr>
      <w:tr w:rsidR="003A0B2D" w:rsidRPr="009A66EB" w14:paraId="15C36E7F" w14:textId="77777777" w:rsidTr="003A0B2D">
        <w:trPr>
          <w:trHeight w:val="755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29513797" w14:textId="77777777" w:rsidR="009A66EB" w:rsidRPr="009A66EB" w:rsidRDefault="009A66EB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5496529</w:t>
            </w:r>
          </w:p>
        </w:tc>
        <w:tc>
          <w:tcPr>
            <w:tcW w:w="2244" w:type="dxa"/>
            <w:shd w:val="clear" w:color="auto" w:fill="auto"/>
            <w:vAlign w:val="center"/>
            <w:hideMark/>
          </w:tcPr>
          <w:p w14:paraId="2BCE703A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Centrum sociální pomoci Třinec, příspěvková organizace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29B428C7" w14:textId="77777777" w:rsidR="009A66EB" w:rsidRPr="009A66EB" w:rsidRDefault="009A66EB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75055473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F8D2D9C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azylové domy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14:paraId="661BB946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Azylový dům pro matky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509F9928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nedodržení způsobu podání žádosti</w:t>
            </w:r>
          </w:p>
        </w:tc>
      </w:tr>
      <w:tr w:rsidR="003A0B2D" w:rsidRPr="009A66EB" w14:paraId="3E23990C" w14:textId="77777777" w:rsidTr="003A0B2D">
        <w:trPr>
          <w:trHeight w:val="755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0572C53F" w14:textId="77777777" w:rsidR="009A66EB" w:rsidRPr="009A66EB" w:rsidRDefault="009A66EB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5987670</w:t>
            </w:r>
          </w:p>
        </w:tc>
        <w:tc>
          <w:tcPr>
            <w:tcW w:w="2244" w:type="dxa"/>
            <w:shd w:val="clear" w:color="auto" w:fill="auto"/>
            <w:vAlign w:val="center"/>
            <w:hideMark/>
          </w:tcPr>
          <w:p w14:paraId="1F05C3D3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Centrum sociální pomoci Třinec, příspěvková organizace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3B36497F" w14:textId="77777777" w:rsidR="009A66EB" w:rsidRPr="009A66EB" w:rsidRDefault="009A66EB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75055473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CAE70CB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domy na půl cesty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14:paraId="3B29E58D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Dům na půl cesty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515828D7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nedodržení způsobu podání žádosti</w:t>
            </w:r>
          </w:p>
        </w:tc>
      </w:tr>
      <w:tr w:rsidR="003A0B2D" w:rsidRPr="009A66EB" w14:paraId="2C42388D" w14:textId="77777777" w:rsidTr="003A0B2D">
        <w:trPr>
          <w:trHeight w:val="755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76B32C23" w14:textId="77777777" w:rsidR="009A66EB" w:rsidRPr="009A66EB" w:rsidRDefault="009A66EB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8640141</w:t>
            </w:r>
          </w:p>
        </w:tc>
        <w:tc>
          <w:tcPr>
            <w:tcW w:w="2244" w:type="dxa"/>
            <w:shd w:val="clear" w:color="auto" w:fill="auto"/>
            <w:vAlign w:val="center"/>
            <w:hideMark/>
          </w:tcPr>
          <w:p w14:paraId="52B11F31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Centrum sociální pomoci Třinec, příspěvková organizace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0068AF7" w14:textId="77777777" w:rsidR="009A66EB" w:rsidRPr="009A66EB" w:rsidRDefault="009A66EB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75055473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60E22B6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osobní asistence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14:paraId="2756790F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Osobní asistence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3B6EFF3A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nedodržení způsobu podání žádosti</w:t>
            </w:r>
          </w:p>
        </w:tc>
      </w:tr>
      <w:tr w:rsidR="003A0B2D" w:rsidRPr="009A66EB" w14:paraId="3E012D7E" w14:textId="77777777" w:rsidTr="003A0B2D">
        <w:trPr>
          <w:trHeight w:val="755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038042F5" w14:textId="77777777" w:rsidR="009A66EB" w:rsidRPr="009A66EB" w:rsidRDefault="009A66EB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6399348</w:t>
            </w:r>
          </w:p>
        </w:tc>
        <w:tc>
          <w:tcPr>
            <w:tcW w:w="2244" w:type="dxa"/>
            <w:shd w:val="clear" w:color="auto" w:fill="auto"/>
            <w:vAlign w:val="center"/>
            <w:hideMark/>
          </w:tcPr>
          <w:p w14:paraId="6A955A4A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Krizové a kontaktní centrum "Pod slunečníkem" o.p.s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EB5A5F1" w14:textId="77777777" w:rsidR="009A66EB" w:rsidRPr="009A66EB" w:rsidRDefault="009A66EB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47812052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9ABFF52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kontaktní centra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14:paraId="766EAE80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Kontaktní centrum "Pod slunečníkem"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0F2949CE" w14:textId="3C98481C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žádost nepodepsána statutárním zástupcem</w:t>
            </w:r>
          </w:p>
        </w:tc>
      </w:tr>
      <w:tr w:rsidR="003A0B2D" w:rsidRPr="009A66EB" w14:paraId="085E7807" w14:textId="77777777" w:rsidTr="003A0B2D">
        <w:trPr>
          <w:trHeight w:val="503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4E3B0374" w14:textId="77777777" w:rsidR="009A66EB" w:rsidRPr="009A66EB" w:rsidRDefault="009A66EB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6305312</w:t>
            </w:r>
          </w:p>
        </w:tc>
        <w:tc>
          <w:tcPr>
            <w:tcW w:w="2244" w:type="dxa"/>
            <w:shd w:val="clear" w:color="auto" w:fill="auto"/>
            <w:vAlign w:val="center"/>
            <w:hideMark/>
          </w:tcPr>
          <w:p w14:paraId="49005A53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Město Vratimov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2D95EC2F" w14:textId="77777777" w:rsidR="009A66EB" w:rsidRPr="009A66EB" w:rsidRDefault="009A66EB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00297372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B928C3B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pečovatelská služba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14:paraId="701AA65F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Pečovatelská služba města Vratimova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496D7CED" w14:textId="77777777" w:rsidR="009A66EB" w:rsidRPr="009A66EB" w:rsidRDefault="009A66EB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66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žádost podána po termínu</w:t>
            </w:r>
          </w:p>
        </w:tc>
      </w:tr>
      <w:tr w:rsidR="00214E6A" w:rsidRPr="009A66EB" w14:paraId="07EA2708" w14:textId="77777777" w:rsidTr="003A0B2D">
        <w:trPr>
          <w:trHeight w:val="503"/>
        </w:trPr>
        <w:tc>
          <w:tcPr>
            <w:tcW w:w="1424" w:type="dxa"/>
            <w:shd w:val="clear" w:color="auto" w:fill="auto"/>
            <w:noWrap/>
            <w:vAlign w:val="center"/>
          </w:tcPr>
          <w:p w14:paraId="7F21A0A3" w14:textId="4EE4A5C8" w:rsidR="00214E6A" w:rsidRPr="009A66EB" w:rsidRDefault="00AD00C6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3941485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481C81A7" w14:textId="74A07129" w:rsidR="00214E6A" w:rsidRPr="009A66EB" w:rsidRDefault="00AD00C6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D00C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OASA nezisková o.p.s.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8A6C800" w14:textId="3033C12F" w:rsidR="00214E6A" w:rsidRPr="009A66EB" w:rsidRDefault="00AD00C6" w:rsidP="009A66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26839857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15363CC" w14:textId="6AB6FC0E" w:rsidR="00214E6A" w:rsidRPr="009A66EB" w:rsidRDefault="004278A2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pečovatelská služba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77283AA2" w14:textId="607837D9" w:rsidR="00214E6A" w:rsidRPr="009A66EB" w:rsidRDefault="004278A2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Pečovatelská služba OASA Opava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D5E5B87" w14:textId="53628B25" w:rsidR="00214E6A" w:rsidRPr="009A66EB" w:rsidRDefault="004278A2" w:rsidP="009A66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nedodržení způsobu podání žádosti</w:t>
            </w:r>
          </w:p>
        </w:tc>
      </w:tr>
    </w:tbl>
    <w:p w14:paraId="47E7D41B" w14:textId="77777777" w:rsidR="006B3632" w:rsidRDefault="006B3632" w:rsidP="00CE60C2">
      <w:pPr>
        <w:pStyle w:val="Odstavecseseznamem"/>
        <w:spacing w:after="120"/>
        <w:ind w:left="144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</w:p>
    <w:p w14:paraId="3BB5ACAA" w14:textId="1C0CBC97" w:rsidR="00CE60C2" w:rsidRDefault="00CE60C2" w:rsidP="00CE60C2">
      <w:pPr>
        <w:pStyle w:val="Odstavecseseznamem"/>
        <w:spacing w:after="120"/>
        <w:ind w:left="144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</w:p>
    <w:p w14:paraId="2FABA4C1" w14:textId="77777777" w:rsidR="00C66ACF" w:rsidRDefault="00C66ACF" w:rsidP="00CE60C2">
      <w:pPr>
        <w:pStyle w:val="Odstavecseseznamem"/>
        <w:spacing w:after="120"/>
        <w:ind w:left="144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</w:p>
    <w:p w14:paraId="19581663" w14:textId="60FF199C" w:rsidR="00443EC1" w:rsidRPr="008C5F8D" w:rsidRDefault="00443EC1" w:rsidP="004B36E1">
      <w:pPr>
        <w:pStyle w:val="Odstavecseseznamem"/>
        <w:numPr>
          <w:ilvl w:val="0"/>
          <w:numId w:val="2"/>
        </w:numPr>
        <w:spacing w:after="120"/>
        <w:ind w:left="426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Věcné posouzení žádostí</w:t>
      </w:r>
      <w:r w:rsidR="00BA07F5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 a návrh výpočtu dotace/dofinancování</w:t>
      </w:r>
    </w:p>
    <w:p w14:paraId="635FA26A" w14:textId="77777777" w:rsidR="00C74449" w:rsidRPr="002F29F9" w:rsidRDefault="00C74449" w:rsidP="00C74449">
      <w:pPr>
        <w:pStyle w:val="Odstavecseseznamem"/>
        <w:spacing w:after="120"/>
        <w:ind w:left="1440"/>
        <w:jc w:val="both"/>
        <w:rPr>
          <w:rFonts w:ascii="Tahoma" w:eastAsia="Droid Sans" w:hAnsi="Tahoma" w:cs="Tahoma"/>
          <w:b/>
          <w:kern w:val="1"/>
          <w:sz w:val="20"/>
          <w:szCs w:val="20"/>
          <w:highlight w:val="yellow"/>
          <w:lang w:eastAsia="zh-CN" w:bidi="hi-IN"/>
        </w:rPr>
      </w:pPr>
    </w:p>
    <w:p w14:paraId="66E69D2A" w14:textId="684343EE" w:rsidR="00BB1DEF" w:rsidRPr="00BB1DEF" w:rsidRDefault="00443EC1" w:rsidP="00BB1DEF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M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ezi žádostmi podanými </w:t>
      </w:r>
      <w:r w:rsidR="006B00BD" w:rsidRPr="005F2395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elektronicky</w:t>
      </w:r>
      <w:r w:rsidR="00176125" w:rsidRPr="005F2395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 přes internetovou aplikaci „OKslužby – poskytovatel“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byl</w:t>
      </w:r>
      <w:r w:rsidR="00A222E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</w:t>
      </w:r>
      <w:r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A222E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</w:t>
      </w:r>
      <w:r w:rsidR="00161FF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3B3A05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žádost</w:t>
      </w:r>
      <w:r w:rsidR="00A222E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í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na </w:t>
      </w:r>
      <w:r w:rsidR="0025493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6 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„nov</w:t>
      </w:r>
      <w:r w:rsidR="0025493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ých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“ služ</w:t>
      </w:r>
      <w:r w:rsidR="0025493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e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b, tj. na služby, které byly </w:t>
      </w:r>
      <w:r w:rsidR="00D4438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nově 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zařazeny do Krajské sítě sociálních služeb </w:t>
      </w:r>
      <w:r w:rsidR="00B54F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se statusem „základní“ 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 průběhu r</w:t>
      </w:r>
      <w:r w:rsidR="00283F90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oku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20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25493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BB1DEF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</w:t>
      </w:r>
      <w:r w:rsidR="0062670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9</w:t>
      </w:r>
      <w:r w:rsidR="00BB1DEF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žádostí</w:t>
      </w:r>
      <w:r w:rsidR="0062670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na 10 služeb</w:t>
      </w:r>
      <w:r w:rsidR="00BB1DEF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48769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bylo podáno k dofinancování </w:t>
      </w:r>
      <w:r w:rsidR="00BB1DEF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na navýšené kapacity</w:t>
      </w:r>
      <w:r w:rsidR="00B54F1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</w:t>
      </w:r>
      <w:r w:rsidR="00BB1DEF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25493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</w:t>
      </w:r>
      <w:r w:rsidR="00BB1DEF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žádost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na služb</w:t>
      </w:r>
      <w:r w:rsidR="0025493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u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kter</w:t>
      </w:r>
      <w:r w:rsidR="0025493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á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nepožádal</w:t>
      </w:r>
      <w:r w:rsidR="0025493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a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o dotaci v řádném kole dotačního </w:t>
      </w:r>
      <w:r w:rsidR="00030AC3" w:rsidRPr="00C95E6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řízení</w:t>
      </w:r>
      <w:r w:rsidR="00592BF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BB1DEF" w:rsidRPr="00C95E6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(viz tabulky </w:t>
      </w:r>
      <w:r w:rsidR="00785C9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="00BB1DEF" w:rsidRPr="00C95E6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</w:t>
      </w:r>
      <w:r w:rsidR="00785C9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</w:t>
      </w:r>
      <w:r w:rsidR="00BB1DEF" w:rsidRPr="00C95E6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).</w:t>
      </w:r>
      <w:r w:rsidR="003659D6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</w:p>
    <w:p w14:paraId="4963BEE2" w14:textId="77B368B4" w:rsidR="0013061F" w:rsidRPr="0060251C" w:rsidRDefault="00F50B69" w:rsidP="004B36E1">
      <w:pPr>
        <w:pStyle w:val="Odstavecseseznamem"/>
        <w:numPr>
          <w:ilvl w:val="0"/>
          <w:numId w:val="3"/>
        </w:num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Nové s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lužby</w:t>
      </w:r>
      <w:r w:rsid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</w:t>
      </w:r>
      <w:r w:rsidR="00B81A37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které byly </w:t>
      </w:r>
      <w:r w:rsidR="00B81A3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nově </w:t>
      </w:r>
      <w:r w:rsidR="00B81A37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zařazeny do Krajské sítě sociálních služeb</w:t>
      </w:r>
      <w:r w:rsidR="00592BF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se statusem „základní“</w:t>
      </w:r>
      <w:r w:rsidR="00B81A37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 průběhu roku 20</w:t>
      </w:r>
      <w:r w:rsidR="00B81A3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414D5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B81A3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a </w:t>
      </w:r>
      <w:r w:rsid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které 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jsou navrženy k poskytnutí dotace na</w:t>
      </w:r>
      <w:r w:rsidR="00176125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283F90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rok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176125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0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414D5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jsou uvedeny v tabulce č.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CE60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. </w:t>
      </w:r>
    </w:p>
    <w:p w14:paraId="2B99982A" w14:textId="77777777" w:rsidR="00C66ACF" w:rsidRDefault="00C66ACF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4D2609DD" w14:textId="77777777" w:rsidR="00C66ACF" w:rsidRDefault="00C66ACF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2BCC09A9" w14:textId="77777777" w:rsidR="00C66ACF" w:rsidRDefault="00C66ACF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5E3847F4" w14:textId="77777777" w:rsidR="00C66ACF" w:rsidRDefault="00C66ACF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51864010" w14:textId="77777777" w:rsidR="00C66ACF" w:rsidRDefault="00C66ACF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6F84D13D" w14:textId="4AA47454" w:rsidR="0005416A" w:rsidRDefault="003659D6" w:rsidP="0005416A">
      <w:pPr>
        <w:spacing w:after="120"/>
        <w:jc w:val="both"/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Tabulka č. </w:t>
      </w:r>
      <w:r w:rsidR="00CE60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</w:t>
      </w:r>
      <w:r w:rsidRPr="008C5F8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Přehled „nových“ služeb</w:t>
      </w:r>
    </w:p>
    <w:p w14:paraId="220F873F" w14:textId="77777777" w:rsidR="004A70F2" w:rsidRDefault="004A70F2" w:rsidP="0005416A">
      <w:pPr>
        <w:spacing w:after="120"/>
        <w:jc w:val="both"/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2"/>
        <w:gridCol w:w="1280"/>
        <w:gridCol w:w="1608"/>
        <w:gridCol w:w="1881"/>
        <w:gridCol w:w="2261"/>
      </w:tblGrid>
      <w:tr w:rsidR="003659D6" w:rsidRPr="002F29F9" w14:paraId="4B027264" w14:textId="77777777" w:rsidTr="0047200D">
        <w:trPr>
          <w:trHeight w:val="420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55BF231" w14:textId="77777777" w:rsidR="003659D6" w:rsidRPr="002A6BB7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2A6BB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Poskytovatel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3672455" w14:textId="77777777" w:rsidR="003659D6" w:rsidRPr="002A6BB7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2A6BB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IČ</w:t>
            </w:r>
            <w:r w:rsidR="003119A8" w:rsidRPr="002A6BB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6E9A53F" w14:textId="77777777" w:rsidR="003659D6" w:rsidRPr="002A6BB7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2A6BB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Identifikátor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C754FF5" w14:textId="77777777" w:rsidR="003659D6" w:rsidRPr="002A6BB7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2A6BB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Druh služby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B893D53" w14:textId="77777777" w:rsidR="003659D6" w:rsidRPr="002A6BB7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2A6BB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Název služby</w:t>
            </w:r>
          </w:p>
        </w:tc>
      </w:tr>
      <w:tr w:rsidR="0013061F" w:rsidRPr="002F29F9" w14:paraId="49CEA1D0" w14:textId="77777777" w:rsidTr="00A502BD">
        <w:trPr>
          <w:trHeight w:val="601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4CFB" w14:textId="67B9F146" w:rsidR="0013061F" w:rsidRPr="00AB6F1B" w:rsidRDefault="00414D50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ALZHEIMER HOME z.ú.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0D2D" w14:textId="6EF022B1" w:rsidR="0013061F" w:rsidRPr="00AB6F1B" w:rsidRDefault="00592BF2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 w:rsidR="00414D50">
              <w:rPr>
                <w:rFonts w:ascii="Tahoma" w:hAnsi="Tahoma" w:cs="Tahoma"/>
                <w:color w:val="000000"/>
                <w:sz w:val="20"/>
                <w:szCs w:val="20"/>
              </w:rPr>
              <w:t>3593207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68F0" w14:textId="7926681B" w:rsidR="0013061F" w:rsidRPr="00AB6F1B" w:rsidRDefault="00414D50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9745937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A71D" w14:textId="115779C2" w:rsidR="0013061F" w:rsidRPr="00AB6F1B" w:rsidRDefault="00414D50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Domovy se zvláštním režimem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DAE6" w14:textId="3B2BEBC5" w:rsidR="0013061F" w:rsidRPr="00AB6F1B" w:rsidRDefault="00414D50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Alzheimer Home Ostrava</w:t>
            </w:r>
          </w:p>
        </w:tc>
      </w:tr>
      <w:tr w:rsidR="00414D50" w:rsidRPr="002F29F9" w14:paraId="5175E69B" w14:textId="77777777" w:rsidTr="00A502BD">
        <w:trPr>
          <w:trHeight w:val="767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DD7F" w14:textId="1B98752F" w:rsidR="00414D50" w:rsidRPr="00592BF2" w:rsidRDefault="00414D50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D50">
              <w:rPr>
                <w:rFonts w:ascii="Tahoma" w:hAnsi="Tahoma" w:cs="Tahoma"/>
                <w:color w:val="000000"/>
                <w:sz w:val="20"/>
                <w:szCs w:val="20"/>
              </w:rPr>
              <w:t>Dětské centrum Pluto, příspěvková organizace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2D61" w14:textId="54A3A723" w:rsidR="00414D50" w:rsidRPr="00592BF2" w:rsidRDefault="00414D50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8389624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865B" w14:textId="06DFDA6F" w:rsidR="00414D50" w:rsidRPr="00592BF2" w:rsidRDefault="00414D50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4345934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19A9" w14:textId="04ACCB32" w:rsidR="00414D50" w:rsidRPr="00592BF2" w:rsidRDefault="00414D50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Odborné sociální poradenství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68F9" w14:textId="039BBBA4" w:rsidR="00414D50" w:rsidRPr="00592BF2" w:rsidRDefault="00414D50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Dětské centrum Pluto</w:t>
            </w:r>
          </w:p>
        </w:tc>
      </w:tr>
      <w:tr w:rsidR="00A222EB" w:rsidRPr="002F29F9" w14:paraId="7212C560" w14:textId="77777777" w:rsidTr="0013061F">
        <w:trPr>
          <w:trHeight w:val="560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83C8" w14:textId="22C97C03" w:rsidR="00A222EB" w:rsidRPr="00414D50" w:rsidRDefault="00A222EB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2EB">
              <w:rPr>
                <w:rFonts w:ascii="Tahoma" w:hAnsi="Tahoma" w:cs="Tahoma"/>
                <w:color w:val="000000"/>
                <w:sz w:val="20"/>
                <w:szCs w:val="20"/>
              </w:rPr>
              <w:t>DomA - domácí asistence, z.s.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7EC7" w14:textId="0A07BA2B" w:rsidR="00A222EB" w:rsidRDefault="00A222EB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2EB">
              <w:rPr>
                <w:rFonts w:ascii="Tahoma" w:hAnsi="Tahoma" w:cs="Tahoma"/>
                <w:color w:val="000000"/>
                <w:sz w:val="20"/>
                <w:szCs w:val="20"/>
              </w:rPr>
              <w:t>27031012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5A29" w14:textId="2EF4C648" w:rsidR="00A222EB" w:rsidRDefault="00A222EB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2EB">
              <w:rPr>
                <w:rFonts w:ascii="Tahoma" w:hAnsi="Tahoma" w:cs="Tahoma"/>
                <w:color w:val="000000"/>
                <w:sz w:val="20"/>
                <w:szCs w:val="20"/>
              </w:rPr>
              <w:t>2545026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7D68" w14:textId="732D3DE3" w:rsidR="00A222EB" w:rsidRDefault="00A222EB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Denní stacionáře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E68F" w14:textId="14DC3893" w:rsidR="00A222EB" w:rsidRDefault="00A222EB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Denní stacionář Kobeřice</w:t>
            </w:r>
          </w:p>
        </w:tc>
      </w:tr>
      <w:tr w:rsidR="00A222EB" w:rsidRPr="002F29F9" w14:paraId="5D22EC1F" w14:textId="77777777" w:rsidTr="0013061F">
        <w:trPr>
          <w:trHeight w:val="560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B5DD" w14:textId="3FBD524C" w:rsidR="00A222EB" w:rsidRPr="00414D50" w:rsidRDefault="00A222EB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2EB">
              <w:rPr>
                <w:rFonts w:ascii="Tahoma" w:hAnsi="Tahoma" w:cs="Tahoma"/>
                <w:color w:val="000000"/>
                <w:sz w:val="20"/>
                <w:szCs w:val="20"/>
              </w:rPr>
              <w:t>Global Partner Péče, z.ú.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B6F3" w14:textId="7387717E" w:rsidR="00A222EB" w:rsidRDefault="00A222EB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2EB">
              <w:rPr>
                <w:rFonts w:ascii="Tahoma" w:hAnsi="Tahoma" w:cs="Tahoma"/>
                <w:color w:val="000000"/>
                <w:sz w:val="20"/>
                <w:szCs w:val="20"/>
              </w:rPr>
              <w:t>9903046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760C" w14:textId="197A5C65" w:rsidR="00A222EB" w:rsidRDefault="00A222EB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4928346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882C" w14:textId="1BD9C401" w:rsidR="00A222EB" w:rsidRDefault="00A222EB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Odlehčovací služby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C358" w14:textId="475B36B4" w:rsidR="00A222EB" w:rsidRDefault="00A222EB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Global Partner</w:t>
            </w:r>
          </w:p>
        </w:tc>
      </w:tr>
      <w:tr w:rsidR="00A222EB" w:rsidRPr="002F29F9" w14:paraId="1C5E2703" w14:textId="77777777" w:rsidTr="00A502BD">
        <w:trPr>
          <w:trHeight w:val="699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5129" w14:textId="6D1B1556" w:rsidR="00A222EB" w:rsidRPr="00A222EB" w:rsidRDefault="00A222EB" w:rsidP="00A222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2EB">
              <w:rPr>
                <w:rFonts w:ascii="Tahoma" w:hAnsi="Tahoma" w:cs="Tahoma"/>
                <w:color w:val="000000"/>
                <w:sz w:val="20"/>
                <w:szCs w:val="20"/>
              </w:rPr>
              <w:t>Sociální služby Slezská Ostrava, příspěvková organizace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54F5" w14:textId="792A606E" w:rsidR="00A222EB" w:rsidRPr="00592BF2" w:rsidRDefault="00A222EB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10858083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0449" w14:textId="7BC82B18" w:rsidR="00A222EB" w:rsidRPr="00592BF2" w:rsidRDefault="00A502BD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1726167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30B9" w14:textId="26A28D5D" w:rsidR="00A222EB" w:rsidRPr="00592BF2" w:rsidRDefault="00A502BD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Domovy se zvláštním režimem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F8A2" w14:textId="6A7412EA" w:rsidR="00A222EB" w:rsidRPr="00592BF2" w:rsidRDefault="00A502BD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Domov se zvláštním režimem</w:t>
            </w:r>
          </w:p>
        </w:tc>
      </w:tr>
      <w:tr w:rsidR="0013061F" w:rsidRPr="002F29F9" w14:paraId="6687EEB9" w14:textId="77777777" w:rsidTr="00A502BD">
        <w:trPr>
          <w:trHeight w:val="751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96EF" w14:textId="0CD89D66" w:rsidR="0013061F" w:rsidRPr="00A222EB" w:rsidRDefault="00A222EB" w:rsidP="00A222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2EB">
              <w:rPr>
                <w:rFonts w:ascii="Tahoma" w:hAnsi="Tahoma" w:cs="Tahoma"/>
                <w:color w:val="000000"/>
                <w:sz w:val="20"/>
                <w:szCs w:val="20"/>
              </w:rPr>
              <w:t>Sociální služby Slezská Ostrava, příspěvková organizace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17A8" w14:textId="4F9126FF" w:rsidR="0013061F" w:rsidRPr="00AB6F1B" w:rsidRDefault="00A502BD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10858083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50C9" w14:textId="0E5548F1" w:rsidR="0013061F" w:rsidRPr="00AB6F1B" w:rsidRDefault="00A502BD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8969136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172C" w14:textId="0DBAD348" w:rsidR="0013061F" w:rsidRPr="00AB6F1B" w:rsidRDefault="00A502BD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Domovy pro seniory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B8E5" w14:textId="5AB632F8" w:rsidR="0013061F" w:rsidRPr="00AB6F1B" w:rsidRDefault="00A502BD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Domov pro seniory</w:t>
            </w:r>
          </w:p>
        </w:tc>
      </w:tr>
    </w:tbl>
    <w:p w14:paraId="40946DEE" w14:textId="77777777" w:rsidR="00F81E79" w:rsidRDefault="00F81E79" w:rsidP="0005416A">
      <w:pPr>
        <w:spacing w:after="120"/>
        <w:jc w:val="both"/>
        <w:rPr>
          <w:rFonts w:ascii="Tahoma" w:hAnsi="Tahoma" w:cs="Tahoma"/>
          <w:b/>
          <w:sz w:val="20"/>
          <w:szCs w:val="20"/>
          <w:highlight w:val="yellow"/>
        </w:rPr>
      </w:pPr>
    </w:p>
    <w:p w14:paraId="718150D0" w14:textId="62E8E226" w:rsidR="005B0B3E" w:rsidRPr="008C5F8D" w:rsidRDefault="005B0B3E" w:rsidP="004B36E1">
      <w:pPr>
        <w:pStyle w:val="Odstavecseseznamem"/>
        <w:numPr>
          <w:ilvl w:val="0"/>
          <w:numId w:val="3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t xml:space="preserve">Žádosti </w:t>
      </w:r>
      <w:r w:rsidR="001C01A9" w:rsidRPr="008C5F8D">
        <w:rPr>
          <w:rFonts w:ascii="Tahoma" w:hAnsi="Tahoma" w:cs="Tahoma"/>
          <w:sz w:val="20"/>
          <w:szCs w:val="20"/>
        </w:rPr>
        <w:t xml:space="preserve">služeb </w:t>
      </w:r>
      <w:r w:rsidRPr="008C5F8D">
        <w:rPr>
          <w:rFonts w:ascii="Tahoma" w:hAnsi="Tahoma" w:cs="Tahoma"/>
          <w:b/>
          <w:sz w:val="20"/>
          <w:szCs w:val="20"/>
        </w:rPr>
        <w:t>s navýšenou kapacitou</w:t>
      </w:r>
      <w:r w:rsidRPr="008C5F8D">
        <w:rPr>
          <w:rFonts w:ascii="Tahoma" w:hAnsi="Tahoma" w:cs="Tahoma"/>
          <w:sz w:val="20"/>
          <w:szCs w:val="20"/>
        </w:rPr>
        <w:t xml:space="preserve"> </w:t>
      </w:r>
      <w:r w:rsidR="001C01A9" w:rsidRPr="008C5F8D">
        <w:rPr>
          <w:rFonts w:ascii="Tahoma" w:hAnsi="Tahoma" w:cs="Tahoma"/>
          <w:sz w:val="20"/>
          <w:szCs w:val="20"/>
        </w:rPr>
        <w:t>během r. 20</w:t>
      </w:r>
      <w:r w:rsidR="00E2635C">
        <w:rPr>
          <w:rFonts w:ascii="Tahoma" w:hAnsi="Tahoma" w:cs="Tahoma"/>
          <w:sz w:val="20"/>
          <w:szCs w:val="20"/>
        </w:rPr>
        <w:t>2</w:t>
      </w:r>
      <w:r w:rsidR="00A502BD">
        <w:rPr>
          <w:rFonts w:ascii="Tahoma" w:hAnsi="Tahoma" w:cs="Tahoma"/>
          <w:sz w:val="20"/>
          <w:szCs w:val="20"/>
        </w:rPr>
        <w:t>2</w:t>
      </w:r>
      <w:r w:rsidR="001C01A9" w:rsidRPr="008C5F8D">
        <w:rPr>
          <w:rFonts w:ascii="Tahoma" w:hAnsi="Tahoma" w:cs="Tahoma"/>
          <w:sz w:val="20"/>
          <w:szCs w:val="20"/>
        </w:rPr>
        <w:t xml:space="preserve"> </w:t>
      </w:r>
      <w:r w:rsidRPr="008C5F8D">
        <w:rPr>
          <w:rFonts w:ascii="Tahoma" w:hAnsi="Tahoma" w:cs="Tahoma"/>
          <w:sz w:val="20"/>
          <w:szCs w:val="20"/>
        </w:rPr>
        <w:t xml:space="preserve">jsou uvedeny v tabulce č. </w:t>
      </w:r>
      <w:r w:rsidR="00CE60C2">
        <w:rPr>
          <w:rFonts w:ascii="Tahoma" w:hAnsi="Tahoma" w:cs="Tahoma"/>
          <w:sz w:val="20"/>
          <w:szCs w:val="20"/>
        </w:rPr>
        <w:t>4</w:t>
      </w:r>
    </w:p>
    <w:p w14:paraId="5430219F" w14:textId="77777777" w:rsidR="00161FF6" w:rsidRPr="002F29F9" w:rsidRDefault="00161FF6" w:rsidP="005B0B3E">
      <w:pPr>
        <w:pStyle w:val="Odstavecseseznamem"/>
        <w:spacing w:after="120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4E2CEB97" w14:textId="48C42F5D" w:rsidR="003659D6" w:rsidRDefault="005B0B3E" w:rsidP="002C34B5">
      <w:pPr>
        <w:spacing w:after="120"/>
        <w:jc w:val="both"/>
        <w:rPr>
          <w:rFonts w:ascii="Tahoma" w:hAnsi="Tahoma" w:cs="Tahoma"/>
          <w:b/>
          <w:i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t xml:space="preserve">Tabulka č. </w:t>
      </w:r>
      <w:r w:rsidR="00CE60C2">
        <w:rPr>
          <w:rFonts w:ascii="Tahoma" w:hAnsi="Tahoma" w:cs="Tahoma"/>
          <w:sz w:val="20"/>
          <w:szCs w:val="20"/>
        </w:rPr>
        <w:t>4</w:t>
      </w:r>
      <w:r w:rsidRPr="008C5F8D">
        <w:rPr>
          <w:rFonts w:ascii="Tahoma" w:hAnsi="Tahoma" w:cs="Tahoma"/>
          <w:sz w:val="20"/>
          <w:szCs w:val="20"/>
        </w:rPr>
        <w:t xml:space="preserve"> – </w:t>
      </w:r>
      <w:r w:rsidRPr="008C5F8D">
        <w:rPr>
          <w:rFonts w:ascii="Tahoma" w:hAnsi="Tahoma" w:cs="Tahoma"/>
          <w:b/>
          <w:i/>
          <w:sz w:val="20"/>
          <w:szCs w:val="20"/>
        </w:rPr>
        <w:t xml:space="preserve">Přehled </w:t>
      </w:r>
      <w:r w:rsidR="001C01A9" w:rsidRPr="008C5F8D">
        <w:rPr>
          <w:rFonts w:ascii="Tahoma" w:hAnsi="Tahoma" w:cs="Tahoma"/>
          <w:b/>
          <w:i/>
          <w:sz w:val="20"/>
          <w:szCs w:val="20"/>
        </w:rPr>
        <w:t xml:space="preserve">služeb s </w:t>
      </w:r>
      <w:r w:rsidRPr="008C5F8D">
        <w:rPr>
          <w:rFonts w:ascii="Tahoma" w:hAnsi="Tahoma" w:cs="Tahoma"/>
          <w:b/>
          <w:i/>
          <w:sz w:val="20"/>
          <w:szCs w:val="20"/>
        </w:rPr>
        <w:t>navýšen</w:t>
      </w:r>
      <w:r w:rsidR="001C01A9" w:rsidRPr="008C5F8D">
        <w:rPr>
          <w:rFonts w:ascii="Tahoma" w:hAnsi="Tahoma" w:cs="Tahoma"/>
          <w:b/>
          <w:i/>
          <w:sz w:val="20"/>
          <w:szCs w:val="20"/>
        </w:rPr>
        <w:t>ou</w:t>
      </w:r>
      <w:r w:rsidRPr="008C5F8D">
        <w:rPr>
          <w:rFonts w:ascii="Tahoma" w:hAnsi="Tahoma" w:cs="Tahoma"/>
          <w:b/>
          <w:i/>
          <w:sz w:val="20"/>
          <w:szCs w:val="20"/>
        </w:rPr>
        <w:t xml:space="preserve"> kapacit</w:t>
      </w:r>
      <w:r w:rsidR="001C01A9" w:rsidRPr="008C5F8D">
        <w:rPr>
          <w:rFonts w:ascii="Tahoma" w:hAnsi="Tahoma" w:cs="Tahoma"/>
          <w:b/>
          <w:i/>
          <w:sz w:val="20"/>
          <w:szCs w:val="20"/>
        </w:rPr>
        <w:t>ou</w:t>
      </w:r>
    </w:p>
    <w:p w14:paraId="2959D475" w14:textId="77777777" w:rsidR="004A70F2" w:rsidRPr="008C5F8D" w:rsidRDefault="004A70F2" w:rsidP="002C34B5">
      <w:pPr>
        <w:spacing w:after="120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2"/>
        <w:gridCol w:w="1223"/>
        <w:gridCol w:w="1432"/>
        <w:gridCol w:w="1887"/>
        <w:gridCol w:w="2478"/>
      </w:tblGrid>
      <w:tr w:rsidR="006E47D6" w:rsidRPr="002F29F9" w14:paraId="6176858F" w14:textId="77777777" w:rsidTr="00F4463F">
        <w:trPr>
          <w:trHeight w:val="500"/>
          <w:jc w:val="center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56D37A" w14:textId="77777777" w:rsidR="006E47D6" w:rsidRPr="002F29F9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Poskytovatel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FBBE13" w14:textId="77777777" w:rsidR="006E47D6" w:rsidRPr="002F29F9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IČ</w:t>
            </w:r>
            <w:r w:rsidR="003119A8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O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B78EB4" w14:textId="77777777" w:rsidR="006E47D6" w:rsidRPr="002F29F9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Identifikátor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EA8B3F" w14:textId="77777777" w:rsidR="006E47D6" w:rsidRPr="002F29F9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Druh služby</w:t>
            </w: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ECD364" w14:textId="77777777" w:rsidR="006E47D6" w:rsidRPr="002F29F9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Název služby</w:t>
            </w:r>
          </w:p>
        </w:tc>
      </w:tr>
      <w:tr w:rsidR="00A502BD" w:rsidRPr="002F29F9" w14:paraId="77369289" w14:textId="77777777" w:rsidTr="00F4463F">
        <w:trPr>
          <w:trHeight w:val="564"/>
          <w:jc w:val="center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3DA2" w14:textId="6011CB91" w:rsidR="00A502BD" w:rsidRPr="002A6BB7" w:rsidRDefault="00A502BD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735E6">
              <w:rPr>
                <w:rFonts w:ascii="Tahoma" w:hAnsi="Tahoma" w:cs="Tahoma"/>
                <w:color w:val="000000"/>
                <w:sz w:val="20"/>
                <w:szCs w:val="20"/>
              </w:rPr>
              <w:t>Adámkova vila, Osobní asistence, z.ú.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457E" w14:textId="614309C2" w:rsidR="00A502BD" w:rsidRPr="002A6BB7" w:rsidRDefault="009D72A0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09693424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E438" w14:textId="4D3B56D4" w:rsidR="00A502BD" w:rsidRPr="002A6BB7" w:rsidRDefault="009D72A0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6445984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EBF8" w14:textId="344B3C51" w:rsidR="00A502BD" w:rsidRPr="002A6BB7" w:rsidRDefault="009D72A0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Osobní asistence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68B4" w14:textId="227F2E84" w:rsidR="00A502BD" w:rsidRPr="002A6BB7" w:rsidRDefault="009D72A0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D72A0">
              <w:rPr>
                <w:rFonts w:ascii="Tahoma" w:hAnsi="Tahoma" w:cs="Tahoma"/>
                <w:color w:val="000000"/>
                <w:sz w:val="20"/>
                <w:szCs w:val="20"/>
              </w:rPr>
              <w:t>Adámkova vila - Osobní asistence, z.ú.</w:t>
            </w:r>
          </w:p>
        </w:tc>
      </w:tr>
      <w:tr w:rsidR="00A502BD" w:rsidRPr="002F29F9" w14:paraId="78871AE7" w14:textId="77777777" w:rsidTr="00F4463F">
        <w:trPr>
          <w:trHeight w:val="678"/>
          <w:jc w:val="center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B830" w14:textId="21EF590E" w:rsidR="00A502BD" w:rsidRPr="002A6BB7" w:rsidRDefault="00A502BD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735E6">
              <w:rPr>
                <w:rFonts w:ascii="Tahoma" w:hAnsi="Tahoma" w:cs="Tahoma"/>
                <w:color w:val="000000"/>
                <w:sz w:val="20"/>
                <w:szCs w:val="20"/>
              </w:rPr>
              <w:t>Asociace TRIGON, o.p.s.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D9FD" w14:textId="0527B740" w:rsidR="00A502BD" w:rsidRPr="002A6BB7" w:rsidRDefault="009D72A0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27027686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7C81" w14:textId="32577AC8" w:rsidR="00A502BD" w:rsidRPr="002A6BB7" w:rsidRDefault="009D72A0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6905831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202E" w14:textId="4C1D7C76" w:rsidR="00A502BD" w:rsidRPr="002A6BB7" w:rsidRDefault="009D72A0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Chráněné bydlení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4AD9" w14:textId="4B6D30CF" w:rsidR="00A502BD" w:rsidRPr="002A6BB7" w:rsidRDefault="009D72A0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Bydlíme! 2016</w:t>
            </w:r>
          </w:p>
        </w:tc>
      </w:tr>
      <w:tr w:rsidR="00A502BD" w:rsidRPr="002F29F9" w14:paraId="5ECE3C41" w14:textId="77777777" w:rsidTr="00F4463F">
        <w:trPr>
          <w:trHeight w:val="997"/>
          <w:jc w:val="center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5179" w14:textId="6318DB39" w:rsidR="00A502BD" w:rsidRPr="002A6BB7" w:rsidRDefault="00A502BD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735E6">
              <w:rPr>
                <w:rFonts w:ascii="Tahoma" w:hAnsi="Tahoma" w:cs="Tahoma"/>
                <w:color w:val="000000"/>
                <w:sz w:val="20"/>
                <w:szCs w:val="20"/>
              </w:rPr>
              <w:t>Centrum pro rozvoj péče o duševní zdraví Moravskoslezského kraje, z. s.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4F69" w14:textId="77777777" w:rsidR="009D72A0" w:rsidRDefault="009D72A0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1DDEDF0" w14:textId="66BB5081" w:rsidR="00A502BD" w:rsidRPr="002A6BB7" w:rsidRDefault="009D72A0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26640601</w:t>
            </w:r>
          </w:p>
          <w:p w14:paraId="39798C8A" w14:textId="77777777" w:rsidR="00A502BD" w:rsidRPr="002A6BB7" w:rsidRDefault="00A502BD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4E19" w14:textId="0E36C8A0" w:rsidR="00A502BD" w:rsidRPr="002A6BB7" w:rsidRDefault="009D72A0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8717410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BEE4" w14:textId="1590862D" w:rsidR="00A502BD" w:rsidRPr="002A6BB7" w:rsidRDefault="009D72A0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Služby následné péče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184D" w14:textId="549CF9AB" w:rsidR="00A502BD" w:rsidRPr="002A6BB7" w:rsidRDefault="009D72A0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Služba následné péče „Pavučina“</w:t>
            </w:r>
          </w:p>
        </w:tc>
      </w:tr>
      <w:tr w:rsidR="00A502BD" w:rsidRPr="002F29F9" w14:paraId="5429104D" w14:textId="77777777" w:rsidTr="00D6641C">
        <w:trPr>
          <w:trHeight w:val="683"/>
          <w:jc w:val="center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C1EC" w14:textId="2F16EF52" w:rsidR="00A502BD" w:rsidRPr="002A6BB7" w:rsidRDefault="00A502BD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735E6">
              <w:rPr>
                <w:rFonts w:ascii="Tahoma" w:hAnsi="Tahoma" w:cs="Tahoma"/>
                <w:color w:val="000000"/>
                <w:sz w:val="20"/>
                <w:szCs w:val="20"/>
              </w:rPr>
              <w:t>Help - in, o.p.s.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3434" w14:textId="5D28BE74" w:rsidR="00A502BD" w:rsidRPr="002A6BB7" w:rsidRDefault="009D72A0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25900757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94F2" w14:textId="33963D39" w:rsidR="00A502BD" w:rsidRPr="002A6BB7" w:rsidRDefault="009D72A0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7588833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CA87" w14:textId="70D373DC" w:rsidR="00A502BD" w:rsidRPr="002A6BB7" w:rsidRDefault="009D72A0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Sociálně aktivizační služby pro rodiny s dětmi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62E0" w14:textId="1A016578" w:rsidR="00A502BD" w:rsidRPr="002A6BB7" w:rsidRDefault="009D72A0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Rodinná asistence</w:t>
            </w:r>
          </w:p>
        </w:tc>
      </w:tr>
      <w:tr w:rsidR="00A502BD" w:rsidRPr="002F29F9" w14:paraId="237FD8F6" w14:textId="77777777" w:rsidTr="00F4463F">
        <w:trPr>
          <w:trHeight w:val="658"/>
          <w:jc w:val="center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C381" w14:textId="6669161B" w:rsidR="00A502BD" w:rsidRPr="002A6BB7" w:rsidRDefault="00A502BD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735E6">
              <w:rPr>
                <w:rFonts w:ascii="Tahoma" w:hAnsi="Tahoma" w:cs="Tahoma"/>
                <w:color w:val="000000"/>
                <w:sz w:val="20"/>
                <w:szCs w:val="20"/>
              </w:rPr>
              <w:t>Charita Studénka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0566" w14:textId="3C3DC16F" w:rsidR="00A502BD" w:rsidRPr="002A6BB7" w:rsidRDefault="006C1241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44937377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1C95" w14:textId="47C47BDB" w:rsidR="00A502BD" w:rsidRPr="002A6BB7" w:rsidRDefault="006C1241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6665663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43CB" w14:textId="78B4E84A" w:rsidR="00A502BD" w:rsidRPr="002A6BB7" w:rsidRDefault="006C1241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Pečovatelská služba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770C" w14:textId="6141FB9B" w:rsidR="00A502BD" w:rsidRPr="002A6BB7" w:rsidRDefault="006C1241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Charitní pečovatelská služba</w:t>
            </w:r>
          </w:p>
        </w:tc>
      </w:tr>
      <w:tr w:rsidR="00A502BD" w:rsidRPr="002F29F9" w14:paraId="1AACA2FD" w14:textId="77777777" w:rsidTr="00F4463F">
        <w:trPr>
          <w:trHeight w:val="650"/>
          <w:jc w:val="center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52A0" w14:textId="5F5F6B6A" w:rsidR="00A502BD" w:rsidRPr="002A6BB7" w:rsidRDefault="00A502BD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735E6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MENS SANA z.ú.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88FD" w14:textId="0F47E9C7" w:rsidR="00A502BD" w:rsidRPr="002A6BB7" w:rsidRDefault="006C1241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65469003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029C" w14:textId="17388477" w:rsidR="00A502BD" w:rsidRPr="002A6BB7" w:rsidRDefault="006C1241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5979763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1D6D" w14:textId="5B0619F5" w:rsidR="00A502BD" w:rsidRPr="002A6BB7" w:rsidRDefault="006C1241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Chráněné bydlení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9C43" w14:textId="3DBAB980" w:rsidR="00A502BD" w:rsidRPr="002A6BB7" w:rsidRDefault="006C1241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Chráněné bydlení MENS SANA, z.ú.</w:t>
            </w:r>
          </w:p>
        </w:tc>
      </w:tr>
      <w:tr w:rsidR="00A502BD" w:rsidRPr="002F29F9" w14:paraId="3C9705C6" w14:textId="77777777" w:rsidTr="00F4463F">
        <w:trPr>
          <w:trHeight w:val="691"/>
          <w:jc w:val="center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D305" w14:textId="66477E5B" w:rsidR="00A502BD" w:rsidRPr="002A6BB7" w:rsidRDefault="00A502BD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735E6">
              <w:rPr>
                <w:rFonts w:ascii="Tahoma" w:hAnsi="Tahoma" w:cs="Tahoma"/>
                <w:color w:val="000000"/>
                <w:sz w:val="20"/>
                <w:szCs w:val="20"/>
              </w:rPr>
              <w:t>Sagapo, příspěvková organizace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6047" w14:textId="1B8B508B" w:rsidR="00A502BD" w:rsidRPr="002A6BB7" w:rsidRDefault="006C1241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00846350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4835" w14:textId="56E106EB" w:rsidR="00A502BD" w:rsidRPr="002A6BB7" w:rsidRDefault="006C1241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7164864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C683" w14:textId="4215AF36" w:rsidR="00A502BD" w:rsidRPr="002A6BB7" w:rsidRDefault="006C1241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Chráněné bydlení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5E56" w14:textId="66184CC7" w:rsidR="00A502BD" w:rsidRPr="002A6BB7" w:rsidRDefault="006C1241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Sagapo Chráněné bydlení</w:t>
            </w:r>
          </w:p>
        </w:tc>
      </w:tr>
      <w:tr w:rsidR="00A502BD" w:rsidRPr="002F29F9" w14:paraId="75C7414C" w14:textId="77777777" w:rsidTr="00F4463F">
        <w:trPr>
          <w:trHeight w:val="577"/>
          <w:jc w:val="center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71E4" w14:textId="6554BA75" w:rsidR="00A502BD" w:rsidRPr="002A6BB7" w:rsidRDefault="00A502BD" w:rsidP="00B735E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735E6">
              <w:rPr>
                <w:rFonts w:ascii="Tahoma" w:hAnsi="Tahoma" w:cs="Tahoma"/>
                <w:color w:val="000000"/>
                <w:sz w:val="20"/>
                <w:szCs w:val="20"/>
              </w:rPr>
              <w:t>Slezská diakonie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2C1E" w14:textId="541B5E4C" w:rsidR="00A502BD" w:rsidRPr="002A6BB7" w:rsidRDefault="006C1241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65468562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5123" w14:textId="07779AA6" w:rsidR="00A502BD" w:rsidRPr="002A6BB7" w:rsidRDefault="00A502BD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BB7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="006C1241">
              <w:rPr>
                <w:rFonts w:ascii="Tahoma" w:hAnsi="Tahoma" w:cs="Tahoma"/>
                <w:color w:val="000000"/>
                <w:sz w:val="20"/>
                <w:szCs w:val="20"/>
              </w:rPr>
              <w:t>283141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AE8B" w14:textId="21510FE9" w:rsidR="00A502BD" w:rsidRPr="002A6BB7" w:rsidRDefault="006C1241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Raná péče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C3AB" w14:textId="27BEFF4B" w:rsidR="00A502BD" w:rsidRPr="002A6BB7" w:rsidRDefault="006C1241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LYDIE Český Těšín</w:t>
            </w:r>
            <w:r w:rsidR="00F8095C">
              <w:rPr>
                <w:rFonts w:ascii="Tahoma" w:hAnsi="Tahoma" w:cs="Tahoma"/>
                <w:color w:val="000000"/>
                <w:sz w:val="20"/>
                <w:szCs w:val="20"/>
              </w:rPr>
              <w:t>, raná péče</w:t>
            </w:r>
          </w:p>
        </w:tc>
      </w:tr>
      <w:tr w:rsidR="00A502BD" w:rsidRPr="002F29F9" w14:paraId="15A057BF" w14:textId="77777777" w:rsidTr="00F4463F">
        <w:trPr>
          <w:trHeight w:val="729"/>
          <w:jc w:val="center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178F" w14:textId="7BFD9B7E" w:rsidR="00A502BD" w:rsidRPr="002A6BB7" w:rsidRDefault="00A502BD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735E6">
              <w:rPr>
                <w:rFonts w:ascii="Tahoma" w:hAnsi="Tahoma" w:cs="Tahoma"/>
                <w:color w:val="000000"/>
                <w:sz w:val="20"/>
                <w:szCs w:val="20"/>
              </w:rPr>
              <w:t>Vila Vančurova o.p.s.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A8EE" w14:textId="7529D1BA" w:rsidR="00A502BD" w:rsidRPr="002A6BB7" w:rsidRDefault="00F8095C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2250152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A672" w14:textId="506C6619" w:rsidR="00A502BD" w:rsidRPr="002A6BB7" w:rsidRDefault="00F8095C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3834335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6A84" w14:textId="2188CC1C" w:rsidR="00A502BD" w:rsidRPr="002A6BB7" w:rsidRDefault="00F8095C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Domovy pro seniory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EA40" w14:textId="00BA60DA" w:rsidR="00A502BD" w:rsidRPr="002A6BB7" w:rsidRDefault="00F8095C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Vila Vančurova o.p.s.</w:t>
            </w:r>
          </w:p>
        </w:tc>
      </w:tr>
      <w:tr w:rsidR="00A502BD" w:rsidRPr="002F29F9" w14:paraId="456B6B7F" w14:textId="77777777" w:rsidTr="00F4463F">
        <w:trPr>
          <w:trHeight w:val="697"/>
          <w:jc w:val="center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AC46" w14:textId="6A4DA8EA" w:rsidR="00A502BD" w:rsidRPr="002A6BB7" w:rsidRDefault="00A502BD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735E6">
              <w:rPr>
                <w:rFonts w:ascii="Tahoma" w:hAnsi="Tahoma" w:cs="Tahoma"/>
                <w:color w:val="000000"/>
                <w:sz w:val="20"/>
                <w:szCs w:val="20"/>
              </w:rPr>
              <w:t>Vila Vančurova o.p.s.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B6F1" w14:textId="6D1BB355" w:rsidR="00A502BD" w:rsidRPr="002A6BB7" w:rsidRDefault="00F8095C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2250152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409F" w14:textId="64BECAC4" w:rsidR="00A502BD" w:rsidRPr="002A6BB7" w:rsidRDefault="00F8095C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7847664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0460" w14:textId="56744D05" w:rsidR="00A502BD" w:rsidRPr="002A6BB7" w:rsidRDefault="00F8095C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Domovy se zvláštním režimem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D760" w14:textId="6418506C" w:rsidR="00A502BD" w:rsidRPr="002A6BB7" w:rsidRDefault="00F8095C" w:rsidP="00A502B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Domov se zvláštním režimem Vila</w:t>
            </w:r>
            <w:r w:rsidR="00B735E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Vančurova</w:t>
            </w:r>
          </w:p>
        </w:tc>
      </w:tr>
    </w:tbl>
    <w:p w14:paraId="198448FB" w14:textId="77777777" w:rsidR="006E47D6" w:rsidRDefault="006E47D6" w:rsidP="00C74449">
      <w:pPr>
        <w:spacing w:after="120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72AA5D04" w14:textId="5D15FCDD" w:rsidR="00F81E79" w:rsidRDefault="00F4463F" w:rsidP="00971233">
      <w:pPr>
        <w:pStyle w:val="Odstavecseseznamem"/>
        <w:numPr>
          <w:ilvl w:val="0"/>
          <w:numId w:val="3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4463F">
        <w:rPr>
          <w:rFonts w:ascii="Tahoma" w:hAnsi="Tahoma" w:cs="Tahoma"/>
          <w:sz w:val="20"/>
          <w:szCs w:val="20"/>
        </w:rPr>
        <w:t>Služba, která</w:t>
      </w:r>
      <w:r w:rsidR="0013061F" w:rsidRPr="00F4463F">
        <w:rPr>
          <w:rFonts w:ascii="Tahoma" w:hAnsi="Tahoma" w:cs="Tahoma"/>
          <w:sz w:val="20"/>
          <w:szCs w:val="20"/>
        </w:rPr>
        <w:t xml:space="preserve"> </w:t>
      </w:r>
      <w:r w:rsidRPr="00F4463F">
        <w:rPr>
          <w:rFonts w:ascii="Tahoma" w:hAnsi="Tahoma" w:cs="Tahoma"/>
          <w:sz w:val="20"/>
          <w:szCs w:val="20"/>
        </w:rPr>
        <w:t>nepodala žádost o dotaci</w:t>
      </w:r>
      <w:r w:rsidR="0013061F" w:rsidRPr="00F4463F">
        <w:rPr>
          <w:rFonts w:ascii="Tahoma" w:hAnsi="Tahoma" w:cs="Tahoma"/>
          <w:sz w:val="20"/>
          <w:szCs w:val="20"/>
        </w:rPr>
        <w:t xml:space="preserve"> v řádném kole dotačního řízení v r. 20</w:t>
      </w:r>
      <w:r w:rsidR="007E4572" w:rsidRPr="00F4463F">
        <w:rPr>
          <w:rFonts w:ascii="Tahoma" w:hAnsi="Tahoma" w:cs="Tahoma"/>
          <w:sz w:val="20"/>
          <w:szCs w:val="20"/>
        </w:rPr>
        <w:t>2</w:t>
      </w:r>
      <w:r w:rsidRPr="00F4463F">
        <w:rPr>
          <w:rFonts w:ascii="Tahoma" w:hAnsi="Tahoma" w:cs="Tahoma"/>
          <w:sz w:val="20"/>
          <w:szCs w:val="20"/>
        </w:rPr>
        <w:t>2</w:t>
      </w:r>
      <w:r w:rsidR="003B30BE">
        <w:rPr>
          <w:rFonts w:ascii="Tahoma" w:hAnsi="Tahoma" w:cs="Tahoma"/>
          <w:sz w:val="20"/>
          <w:szCs w:val="20"/>
        </w:rPr>
        <w:t xml:space="preserve"> je uvedena v tabulce č. 5.</w:t>
      </w:r>
    </w:p>
    <w:p w14:paraId="2F9286E6" w14:textId="77777777" w:rsidR="003B30BE" w:rsidRPr="00F4463F" w:rsidRDefault="003B30BE" w:rsidP="003B30BE">
      <w:pPr>
        <w:pStyle w:val="Odstavecseseznamem"/>
        <w:spacing w:after="120"/>
        <w:jc w:val="both"/>
        <w:rPr>
          <w:rFonts w:ascii="Tahoma" w:hAnsi="Tahoma" w:cs="Tahoma"/>
          <w:sz w:val="20"/>
          <w:szCs w:val="20"/>
        </w:rPr>
      </w:pPr>
    </w:p>
    <w:p w14:paraId="652A470E" w14:textId="77777777" w:rsidR="003B30BE" w:rsidRDefault="0013061F" w:rsidP="003B30BE">
      <w:pPr>
        <w:spacing w:after="0"/>
        <w:jc w:val="both"/>
        <w:rPr>
          <w:rFonts w:ascii="Tahoma" w:hAnsi="Tahoma" w:cs="Tahoma"/>
          <w:b/>
          <w:i/>
          <w:sz w:val="20"/>
          <w:szCs w:val="20"/>
        </w:rPr>
      </w:pPr>
      <w:r w:rsidRPr="0013061F">
        <w:rPr>
          <w:rFonts w:ascii="Tahoma" w:hAnsi="Tahoma" w:cs="Tahoma"/>
          <w:sz w:val="20"/>
          <w:szCs w:val="20"/>
        </w:rPr>
        <w:t>Tabulka č.</w:t>
      </w:r>
      <w:r w:rsidR="00991125">
        <w:rPr>
          <w:rFonts w:ascii="Tahoma" w:hAnsi="Tahoma" w:cs="Tahoma"/>
          <w:sz w:val="20"/>
          <w:szCs w:val="20"/>
        </w:rPr>
        <w:t xml:space="preserve"> </w:t>
      </w:r>
      <w:r w:rsidR="00CE60C2">
        <w:rPr>
          <w:rFonts w:ascii="Tahoma" w:hAnsi="Tahoma" w:cs="Tahoma"/>
          <w:sz w:val="20"/>
          <w:szCs w:val="20"/>
        </w:rPr>
        <w:t>5</w:t>
      </w:r>
      <w:r w:rsidRPr="0013061F">
        <w:rPr>
          <w:rFonts w:ascii="Tahoma" w:hAnsi="Tahoma" w:cs="Tahoma"/>
          <w:sz w:val="20"/>
          <w:szCs w:val="20"/>
        </w:rPr>
        <w:t xml:space="preserve"> – </w:t>
      </w:r>
      <w:r w:rsidR="003B30BE">
        <w:rPr>
          <w:rFonts w:ascii="Tahoma" w:hAnsi="Tahoma" w:cs="Tahoma"/>
          <w:b/>
          <w:i/>
          <w:sz w:val="20"/>
          <w:szCs w:val="20"/>
        </w:rPr>
        <w:t xml:space="preserve">Služba, která nepodala žádost o dotaci v řádném kole dotačního řízení </w:t>
      </w:r>
    </w:p>
    <w:p w14:paraId="5CDF6DEB" w14:textId="763865E4" w:rsidR="0013061F" w:rsidRDefault="003B30BE" w:rsidP="003B30BE">
      <w:pPr>
        <w:spacing w:after="0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                      v roce 2022</w:t>
      </w:r>
      <w:r w:rsidR="0013061F">
        <w:rPr>
          <w:rFonts w:ascii="Tahoma" w:hAnsi="Tahoma" w:cs="Tahoma"/>
          <w:b/>
          <w:i/>
          <w:sz w:val="20"/>
          <w:szCs w:val="20"/>
        </w:rPr>
        <w:t xml:space="preserve"> </w:t>
      </w:r>
    </w:p>
    <w:p w14:paraId="6CA9D06A" w14:textId="77777777" w:rsidR="004A70F2" w:rsidRDefault="004A70F2" w:rsidP="003B30BE">
      <w:pPr>
        <w:spacing w:after="0"/>
        <w:jc w:val="both"/>
        <w:rPr>
          <w:rFonts w:ascii="Tahoma" w:hAnsi="Tahoma" w:cs="Tahoma"/>
          <w:b/>
          <w:i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2"/>
        <w:gridCol w:w="1280"/>
        <w:gridCol w:w="1608"/>
        <w:gridCol w:w="1881"/>
        <w:gridCol w:w="2261"/>
      </w:tblGrid>
      <w:tr w:rsidR="0013061F" w:rsidRPr="002F29F9" w14:paraId="16FF8653" w14:textId="77777777" w:rsidTr="006A17E4">
        <w:trPr>
          <w:trHeight w:val="420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88CB08" w14:textId="77777777" w:rsidR="0013061F" w:rsidRPr="002F29F9" w:rsidRDefault="0013061F" w:rsidP="006A17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Poskytovatel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E1B2A5" w14:textId="77777777" w:rsidR="0013061F" w:rsidRPr="002F29F9" w:rsidRDefault="0013061F" w:rsidP="006A17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IČ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O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8F3B62" w14:textId="77777777" w:rsidR="0013061F" w:rsidRPr="002F29F9" w:rsidRDefault="0013061F" w:rsidP="006A17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Identifikátor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E60E79" w14:textId="77777777" w:rsidR="0013061F" w:rsidRPr="002F29F9" w:rsidRDefault="0013061F" w:rsidP="006A17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Druh služby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C5F2C6" w14:textId="77777777" w:rsidR="0013061F" w:rsidRPr="002F29F9" w:rsidRDefault="0013061F" w:rsidP="006A17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Název služby</w:t>
            </w:r>
          </w:p>
        </w:tc>
      </w:tr>
      <w:tr w:rsidR="009B61EC" w:rsidRPr="002F29F9" w14:paraId="2F2E47F1" w14:textId="77777777" w:rsidTr="0013061F">
        <w:trPr>
          <w:trHeight w:val="691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C97D" w14:textId="5A1F1559" w:rsidR="009B61EC" w:rsidRPr="00AB6F1B" w:rsidRDefault="003B30BE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B30BE">
              <w:rPr>
                <w:rFonts w:ascii="Tahoma" w:hAnsi="Tahoma" w:cs="Tahoma"/>
                <w:color w:val="000000"/>
                <w:sz w:val="20"/>
                <w:szCs w:val="20"/>
              </w:rPr>
              <w:t>Domov sv. Jana Křtitele, s.r.o.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783C" w14:textId="533E7259" w:rsidR="009B61EC" w:rsidRPr="00AB6F1B" w:rsidRDefault="003B30BE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29386063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6CA1" w14:textId="4693BBDC" w:rsidR="009B61EC" w:rsidRPr="00AB6F1B" w:rsidRDefault="003B30BE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3873395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3B0C" w14:textId="32A9BCB0" w:rsidR="009B61EC" w:rsidRPr="00AB6F1B" w:rsidRDefault="003B30BE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Domovy se zvláštním režimem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1E0A" w14:textId="75E0FB7C" w:rsidR="009B61EC" w:rsidRPr="00AB6F1B" w:rsidRDefault="003B30BE" w:rsidP="00335B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B30BE">
              <w:rPr>
                <w:rFonts w:ascii="Tahoma" w:hAnsi="Tahoma" w:cs="Tahoma"/>
                <w:color w:val="000000"/>
                <w:sz w:val="20"/>
                <w:szCs w:val="20"/>
              </w:rPr>
              <w:t>Domov sv. Jana Křtitele, s.r.o.</w:t>
            </w:r>
          </w:p>
        </w:tc>
      </w:tr>
    </w:tbl>
    <w:p w14:paraId="126D3619" w14:textId="1BAA67BB" w:rsidR="00EB1588" w:rsidRDefault="00EB1588" w:rsidP="00C74449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778F8FCD" w14:textId="234DEC84" w:rsidR="002C34B5" w:rsidRPr="008C5F8D" w:rsidRDefault="005B0B3E" w:rsidP="00C74449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06EE7">
        <w:rPr>
          <w:rFonts w:ascii="Tahoma" w:hAnsi="Tahoma" w:cs="Tahoma"/>
          <w:sz w:val="20"/>
          <w:szCs w:val="20"/>
        </w:rPr>
        <w:t>Ž</w:t>
      </w:r>
      <w:r w:rsidR="002C34B5" w:rsidRPr="00106EE7">
        <w:rPr>
          <w:rFonts w:ascii="Tahoma" w:hAnsi="Tahoma" w:cs="Tahoma"/>
          <w:sz w:val="20"/>
          <w:szCs w:val="20"/>
        </w:rPr>
        <w:t>ádosti</w:t>
      </w:r>
      <w:r w:rsidR="000154D9" w:rsidRPr="00106EE7">
        <w:rPr>
          <w:rFonts w:ascii="Tahoma" w:hAnsi="Tahoma" w:cs="Tahoma"/>
          <w:sz w:val="20"/>
          <w:szCs w:val="20"/>
        </w:rPr>
        <w:t xml:space="preserve"> uvedené v bodě a) – c) </w:t>
      </w:r>
      <w:r w:rsidR="002C34B5" w:rsidRPr="00106EE7">
        <w:rPr>
          <w:rFonts w:ascii="Tahoma" w:hAnsi="Tahoma" w:cs="Tahoma"/>
          <w:sz w:val="20"/>
          <w:szCs w:val="20"/>
        </w:rPr>
        <w:t>byly posouzeny dle následujícího postupu:</w:t>
      </w:r>
    </w:p>
    <w:p w14:paraId="1DEE06E0" w14:textId="7128FF3A" w:rsidR="00943E1D" w:rsidRDefault="002C34B5" w:rsidP="00443EC1">
      <w:pPr>
        <w:pStyle w:val="Odstavecseseznamem"/>
        <w:numPr>
          <w:ilvl w:val="0"/>
          <w:numId w:val="1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0B3303">
        <w:rPr>
          <w:rFonts w:ascii="Tahoma" w:hAnsi="Tahoma" w:cs="Tahoma"/>
          <w:b/>
          <w:sz w:val="20"/>
          <w:szCs w:val="20"/>
        </w:rPr>
        <w:t>Vyjádření potřebnosti sociální služby</w:t>
      </w:r>
      <w:r w:rsidRPr="000B3303">
        <w:rPr>
          <w:rFonts w:ascii="Tahoma" w:hAnsi="Tahoma" w:cs="Tahoma"/>
          <w:sz w:val="20"/>
          <w:szCs w:val="20"/>
        </w:rPr>
        <w:t xml:space="preserve"> – posouzení, zda nová sociální služba nebo navýšená kapacita je zařazena v Krajské síti sociálních služeb</w:t>
      </w:r>
      <w:r w:rsidR="00B63D05" w:rsidRPr="000B3303">
        <w:rPr>
          <w:rFonts w:ascii="Tahoma" w:hAnsi="Tahoma" w:cs="Tahoma"/>
          <w:sz w:val="20"/>
          <w:szCs w:val="20"/>
        </w:rPr>
        <w:t xml:space="preserve">. </w:t>
      </w:r>
    </w:p>
    <w:p w14:paraId="4CD45B2A" w14:textId="77777777" w:rsidR="00943E1D" w:rsidRDefault="00943E1D" w:rsidP="00943E1D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103F0606" w14:textId="50F952A8" w:rsidR="00943E1D" w:rsidRPr="00943E1D" w:rsidRDefault="00943E1D" w:rsidP="00443EC1">
      <w:pPr>
        <w:pStyle w:val="Odstavecseseznamem"/>
        <w:numPr>
          <w:ilvl w:val="0"/>
          <w:numId w:val="1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943E1D">
        <w:rPr>
          <w:rFonts w:ascii="Tahoma" w:hAnsi="Tahoma" w:cs="Tahoma"/>
          <w:b/>
          <w:bCs/>
          <w:sz w:val="20"/>
          <w:szCs w:val="20"/>
        </w:rPr>
        <w:t>Kontrola přiměřenosti a hospodárnosti rozpočtu sociálních služeb, požadavku na dotaci a vymezení neuznatelných nákladů zahrnutých v požadavku na dotaci</w:t>
      </w:r>
    </w:p>
    <w:p w14:paraId="15430B65" w14:textId="77777777" w:rsidR="00FA7538" w:rsidRDefault="00FA7538" w:rsidP="00FA7538">
      <w:pPr>
        <w:pStyle w:val="Odstavecseseznamem"/>
        <w:tabs>
          <w:tab w:val="left" w:pos="993"/>
        </w:tabs>
        <w:spacing w:after="0" w:line="276" w:lineRule="auto"/>
        <w:ind w:left="1349"/>
        <w:jc w:val="both"/>
        <w:rPr>
          <w:rFonts w:ascii="Tahoma" w:hAnsi="Tahoma" w:cs="Tahoma"/>
          <w:sz w:val="20"/>
          <w:szCs w:val="20"/>
        </w:rPr>
      </w:pPr>
    </w:p>
    <w:p w14:paraId="4A4D53A5" w14:textId="2F650C9A" w:rsidR="00943E1D" w:rsidRDefault="001A11F4" w:rsidP="004B36E1">
      <w:pPr>
        <w:pStyle w:val="Odstavecseseznamem"/>
        <w:numPr>
          <w:ilvl w:val="0"/>
          <w:numId w:val="8"/>
        </w:numPr>
        <w:tabs>
          <w:tab w:val="left" w:pos="993"/>
        </w:tabs>
        <w:spacing w:after="0" w:line="276" w:lineRule="auto"/>
        <w:ind w:left="1349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Kontrola souladu kapacit s Krajskou sítí</w:t>
      </w:r>
      <w:r w:rsidR="00B27734">
        <w:rPr>
          <w:rFonts w:ascii="Tahoma" w:hAnsi="Tahoma" w:cs="Tahoma"/>
          <w:sz w:val="20"/>
          <w:szCs w:val="20"/>
        </w:rPr>
        <w:t xml:space="preserve"> se statusem „základní“</w:t>
      </w:r>
    </w:p>
    <w:p w14:paraId="52A14B5B" w14:textId="364DF881" w:rsidR="004C3E03" w:rsidRDefault="004C3E03" w:rsidP="004C3E03">
      <w:pPr>
        <w:pStyle w:val="Odstavecseseznamem"/>
        <w:tabs>
          <w:tab w:val="left" w:pos="993"/>
        </w:tabs>
        <w:spacing w:after="0" w:line="276" w:lineRule="auto"/>
        <w:ind w:left="1349"/>
        <w:jc w:val="both"/>
        <w:rPr>
          <w:rFonts w:ascii="Tahoma" w:hAnsi="Tahoma" w:cs="Tahoma"/>
          <w:sz w:val="20"/>
          <w:szCs w:val="20"/>
        </w:rPr>
      </w:pPr>
      <w:r w:rsidRPr="004C3E03">
        <w:rPr>
          <w:rFonts w:ascii="Tahoma" w:hAnsi="Tahoma" w:cs="Tahoma"/>
          <w:sz w:val="20"/>
          <w:szCs w:val="20"/>
        </w:rPr>
        <w:t>U pěti sociálních služeb, které podaly žádost prostřednictvím internetové aplikace „OKslužby – poskytovatel“ byl zjištěn nesoulad mezi kapacitou zařazenou v Krajské síti se statusem „základní“ a podanou žádostí o dotaci, kdy žadatelé následně podali vysvětlení k žádosti. Rozdíly byly zdůvodněny administrativní chybou při zpracovávání žádosti.</w:t>
      </w:r>
    </w:p>
    <w:p w14:paraId="1A674177" w14:textId="7D0CF2C4" w:rsidR="001A11F4" w:rsidRPr="007301C4" w:rsidRDefault="001A11F4" w:rsidP="007301C4">
      <w:pPr>
        <w:tabs>
          <w:tab w:val="left" w:pos="993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17F02C15" w14:textId="7F6A7DCE" w:rsidR="001A11F4" w:rsidRDefault="001A11F4" w:rsidP="004B36E1">
      <w:pPr>
        <w:pStyle w:val="Odstavecseseznamem"/>
        <w:numPr>
          <w:ilvl w:val="0"/>
          <w:numId w:val="8"/>
        </w:numPr>
        <w:tabs>
          <w:tab w:val="left" w:pos="993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Kontrola uznatelnosti nákladů – žádosti</w:t>
      </w:r>
      <w:r w:rsidR="00EB1588">
        <w:rPr>
          <w:rFonts w:ascii="Tahoma" w:hAnsi="Tahoma" w:cs="Tahoma"/>
          <w:sz w:val="20"/>
          <w:szCs w:val="20"/>
        </w:rPr>
        <w:t>, které obsahovaly neuznatelné náklady</w:t>
      </w:r>
      <w:r w:rsidR="00B3667A">
        <w:rPr>
          <w:rFonts w:ascii="Tahoma" w:hAnsi="Tahoma" w:cs="Tahoma"/>
          <w:sz w:val="20"/>
          <w:szCs w:val="20"/>
        </w:rPr>
        <w:t>, byly o</w:t>
      </w:r>
      <w:r w:rsidR="001A710A">
        <w:rPr>
          <w:rFonts w:ascii="Tahoma" w:hAnsi="Tahoma" w:cs="Tahoma"/>
          <w:sz w:val="20"/>
          <w:szCs w:val="20"/>
        </w:rPr>
        <w:t> </w:t>
      </w:r>
      <w:r w:rsidR="00B3667A">
        <w:rPr>
          <w:rFonts w:ascii="Tahoma" w:hAnsi="Tahoma" w:cs="Tahoma"/>
          <w:sz w:val="20"/>
          <w:szCs w:val="20"/>
        </w:rPr>
        <w:t>tyto náklady poníženy</w:t>
      </w:r>
      <w:r>
        <w:rPr>
          <w:rFonts w:ascii="Tahoma" w:hAnsi="Tahoma" w:cs="Tahoma"/>
          <w:sz w:val="20"/>
          <w:szCs w:val="20"/>
        </w:rPr>
        <w:t>.</w:t>
      </w:r>
    </w:p>
    <w:p w14:paraId="030AAFF6" w14:textId="77777777" w:rsidR="008F4676" w:rsidRPr="000B3303" w:rsidRDefault="008F4676" w:rsidP="008F4676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4C0D341A" w14:textId="26547C5B" w:rsidR="002C34B5" w:rsidRDefault="002C34B5" w:rsidP="002C34B5">
      <w:pPr>
        <w:pStyle w:val="Odstavecseseznamem"/>
        <w:numPr>
          <w:ilvl w:val="0"/>
          <w:numId w:val="1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294675">
        <w:rPr>
          <w:rFonts w:ascii="Tahoma" w:hAnsi="Tahoma" w:cs="Tahoma"/>
          <w:b/>
          <w:sz w:val="20"/>
          <w:szCs w:val="20"/>
        </w:rPr>
        <w:t>Zhodnocení zajištění dalších zdrojů financování</w:t>
      </w:r>
      <w:r w:rsidRPr="00294675">
        <w:rPr>
          <w:rFonts w:ascii="Tahoma" w:hAnsi="Tahoma" w:cs="Tahoma"/>
          <w:sz w:val="20"/>
          <w:szCs w:val="20"/>
        </w:rPr>
        <w:t xml:space="preserve"> sociální služby zejména vzhledem </w:t>
      </w:r>
      <w:r w:rsidRPr="00106EE7">
        <w:rPr>
          <w:rFonts w:ascii="Tahoma" w:hAnsi="Tahoma" w:cs="Tahoma"/>
          <w:sz w:val="20"/>
          <w:szCs w:val="20"/>
        </w:rPr>
        <w:t xml:space="preserve">k druhu a právní formě poskytovatele </w:t>
      </w:r>
      <w:r w:rsidR="00B3667A">
        <w:rPr>
          <w:rFonts w:ascii="Tahoma" w:hAnsi="Tahoma" w:cs="Tahoma"/>
          <w:sz w:val="20"/>
          <w:szCs w:val="20"/>
        </w:rPr>
        <w:t>(kontrola úhrad od</w:t>
      </w:r>
      <w:r w:rsidR="001A710A">
        <w:rPr>
          <w:rFonts w:ascii="Tahoma" w:hAnsi="Tahoma" w:cs="Tahoma"/>
          <w:sz w:val="20"/>
          <w:szCs w:val="20"/>
        </w:rPr>
        <w:t> </w:t>
      </w:r>
      <w:r w:rsidR="00B3667A">
        <w:rPr>
          <w:rFonts w:ascii="Tahoma" w:hAnsi="Tahoma" w:cs="Tahoma"/>
          <w:sz w:val="20"/>
          <w:szCs w:val="20"/>
        </w:rPr>
        <w:t>uživatelů, platby z veřejného zdravotního pojištění, dotace samospráv apod.).</w:t>
      </w:r>
    </w:p>
    <w:p w14:paraId="12338109" w14:textId="77777777" w:rsidR="00C66ACF" w:rsidRDefault="00C66ACF" w:rsidP="00C66ACF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2749C456" w14:textId="623EBCAE" w:rsidR="00B43B3C" w:rsidRDefault="00B43B3C" w:rsidP="00B43B3C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Bylo kontrolováno, zda nedošlo k meziročnímu poklesu dotace obcí či zda byl dodržen podíl obce na oprávněné provozní ztrátě.</w:t>
      </w:r>
    </w:p>
    <w:p w14:paraId="1BD947F7" w14:textId="77777777" w:rsidR="00B43B3C" w:rsidRPr="00B43B3C" w:rsidRDefault="00B43B3C" w:rsidP="00B43B3C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bCs/>
          <w:sz w:val="20"/>
          <w:szCs w:val="20"/>
        </w:rPr>
      </w:pPr>
    </w:p>
    <w:p w14:paraId="37D4A06C" w14:textId="078741A4" w:rsidR="00EA07F3" w:rsidRDefault="00277EDF" w:rsidP="00B43B3C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B43B3C">
        <w:rPr>
          <w:rFonts w:ascii="Tahoma" w:hAnsi="Tahoma" w:cs="Tahoma"/>
          <w:sz w:val="20"/>
          <w:szCs w:val="20"/>
        </w:rPr>
        <w:lastRenderedPageBreak/>
        <w:t xml:space="preserve">Mezi žádostmi o dofinancování podanými prostřednictvím ISSS bylo 20 žádostí 12 poskytovatelů na sociální služby, u nichž se předpokládá financování z individuálního projektu kraje Podpora služeb sociální prevence 2022+. </w:t>
      </w:r>
      <w:r w:rsidR="00CE430D">
        <w:rPr>
          <w:rFonts w:ascii="Tahoma" w:hAnsi="Tahoma" w:cs="Tahoma"/>
          <w:sz w:val="20"/>
          <w:szCs w:val="20"/>
        </w:rPr>
        <w:t>S ohledem na objem finančních prostředků z uvedeného individuálního projektu kraje je u</w:t>
      </w:r>
      <w:r w:rsidRPr="00B43B3C">
        <w:rPr>
          <w:rFonts w:ascii="Tahoma" w:hAnsi="Tahoma" w:cs="Tahoma"/>
          <w:sz w:val="20"/>
          <w:szCs w:val="20"/>
        </w:rPr>
        <w:t xml:space="preserve"> těchto služeb </w:t>
      </w:r>
      <w:r w:rsidR="00CE430D">
        <w:rPr>
          <w:rFonts w:ascii="Tahoma" w:hAnsi="Tahoma" w:cs="Tahoma"/>
          <w:sz w:val="20"/>
          <w:szCs w:val="20"/>
        </w:rPr>
        <w:t>navrhováno</w:t>
      </w:r>
      <w:r w:rsidRPr="00B43B3C">
        <w:rPr>
          <w:rFonts w:ascii="Tahoma" w:hAnsi="Tahoma" w:cs="Tahoma"/>
          <w:sz w:val="20"/>
          <w:szCs w:val="20"/>
        </w:rPr>
        <w:t xml:space="preserve"> navýšení dotace </w:t>
      </w:r>
      <w:r w:rsidR="00CE430D">
        <w:rPr>
          <w:rFonts w:ascii="Tahoma" w:hAnsi="Tahoma" w:cs="Tahoma"/>
          <w:sz w:val="20"/>
          <w:szCs w:val="20"/>
        </w:rPr>
        <w:t>neposkytnout</w:t>
      </w:r>
      <w:r w:rsidRPr="00B43B3C">
        <w:rPr>
          <w:rFonts w:ascii="Tahoma" w:hAnsi="Tahoma" w:cs="Tahoma"/>
          <w:sz w:val="20"/>
          <w:szCs w:val="20"/>
        </w:rPr>
        <w:t>.</w:t>
      </w:r>
    </w:p>
    <w:p w14:paraId="6AEDF416" w14:textId="45B9E315" w:rsidR="006738F6" w:rsidRDefault="006738F6" w:rsidP="00B43B3C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07497679" w14:textId="11A9DC2A" w:rsidR="006738F6" w:rsidRDefault="006738F6" w:rsidP="00B43B3C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Neposkytnout navýšení dotace je navrhováno rovněž u jedné sociální služby, u které se předpokládá vratka dotace poskytnuté v řádném kole dotačního řízení z důvodu financování z programu Ministerstva zdravotnictví (viz čl. I).</w:t>
      </w:r>
    </w:p>
    <w:p w14:paraId="15FE9249" w14:textId="77777777" w:rsidR="00B43B3C" w:rsidRPr="00B43B3C" w:rsidRDefault="00B43B3C" w:rsidP="00B43B3C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73DBA8EB" w14:textId="0D2FC826" w:rsidR="002C34B5" w:rsidRDefault="002C34B5" w:rsidP="002C34B5">
      <w:pPr>
        <w:pStyle w:val="Odstavecseseznamem"/>
        <w:numPr>
          <w:ilvl w:val="0"/>
          <w:numId w:val="1"/>
        </w:numPr>
        <w:tabs>
          <w:tab w:val="left" w:pos="993"/>
        </w:tabs>
        <w:spacing w:before="120"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294675">
        <w:rPr>
          <w:rFonts w:ascii="Tahoma" w:hAnsi="Tahoma" w:cs="Tahoma"/>
          <w:b/>
          <w:sz w:val="20"/>
          <w:szCs w:val="20"/>
        </w:rPr>
        <w:t>Výpočet optimálního návrhu dotace</w:t>
      </w:r>
      <w:r w:rsidRPr="00294675">
        <w:rPr>
          <w:rFonts w:ascii="Tahoma" w:hAnsi="Tahoma" w:cs="Tahoma"/>
          <w:sz w:val="20"/>
          <w:szCs w:val="20"/>
        </w:rPr>
        <w:t xml:space="preserve"> – </w:t>
      </w:r>
      <w:r w:rsidR="00B3667A">
        <w:rPr>
          <w:rFonts w:ascii="Tahoma" w:hAnsi="Tahoma" w:cs="Tahoma"/>
          <w:sz w:val="20"/>
          <w:szCs w:val="20"/>
        </w:rPr>
        <w:t xml:space="preserve">u </w:t>
      </w:r>
      <w:r w:rsidR="009F0BB7" w:rsidRPr="00294675">
        <w:rPr>
          <w:rFonts w:ascii="Tahoma" w:hAnsi="Tahoma" w:cs="Tahoma"/>
          <w:sz w:val="20"/>
          <w:szCs w:val="20"/>
        </w:rPr>
        <w:t>žádost</w:t>
      </w:r>
      <w:r w:rsidR="00B3667A">
        <w:rPr>
          <w:rFonts w:ascii="Tahoma" w:hAnsi="Tahoma" w:cs="Tahoma"/>
          <w:sz w:val="20"/>
          <w:szCs w:val="20"/>
        </w:rPr>
        <w:t>í, které o</w:t>
      </w:r>
      <w:r w:rsidR="009F0BB7" w:rsidRPr="00294675">
        <w:rPr>
          <w:rFonts w:ascii="Tahoma" w:hAnsi="Tahoma" w:cs="Tahoma"/>
          <w:sz w:val="20"/>
          <w:szCs w:val="20"/>
        </w:rPr>
        <w:t>bsahoval</w:t>
      </w:r>
      <w:r w:rsidR="004B7F05" w:rsidRPr="00294675">
        <w:rPr>
          <w:rFonts w:ascii="Tahoma" w:hAnsi="Tahoma" w:cs="Tahoma"/>
          <w:sz w:val="20"/>
          <w:szCs w:val="20"/>
        </w:rPr>
        <w:t>y</w:t>
      </w:r>
      <w:r w:rsidR="009F0BB7" w:rsidRPr="00294675">
        <w:rPr>
          <w:rFonts w:ascii="Tahoma" w:hAnsi="Tahoma" w:cs="Tahoma"/>
          <w:sz w:val="20"/>
          <w:szCs w:val="20"/>
        </w:rPr>
        <w:t xml:space="preserve"> neuznatelné </w:t>
      </w:r>
      <w:r w:rsidRPr="00294675">
        <w:rPr>
          <w:rFonts w:ascii="Tahoma" w:hAnsi="Tahoma" w:cs="Tahoma"/>
          <w:sz w:val="20"/>
          <w:szCs w:val="20"/>
        </w:rPr>
        <w:t>náklady</w:t>
      </w:r>
      <w:r w:rsidR="009F0BB7" w:rsidRPr="00294675">
        <w:rPr>
          <w:rFonts w:ascii="Tahoma" w:hAnsi="Tahoma" w:cs="Tahoma"/>
          <w:sz w:val="20"/>
          <w:szCs w:val="20"/>
        </w:rPr>
        <w:t xml:space="preserve"> byl optimální návrh stanoven na úrovni požadavku </w:t>
      </w:r>
      <w:r w:rsidR="00B3667A">
        <w:rPr>
          <w:rFonts w:ascii="Tahoma" w:hAnsi="Tahoma" w:cs="Tahoma"/>
          <w:sz w:val="20"/>
          <w:szCs w:val="20"/>
        </w:rPr>
        <w:t xml:space="preserve">sníženého o neuznatelné náklady a </w:t>
      </w:r>
      <w:r w:rsidR="009F0BB7" w:rsidRPr="00294675">
        <w:rPr>
          <w:rFonts w:ascii="Tahoma" w:hAnsi="Tahoma" w:cs="Tahoma"/>
          <w:sz w:val="20"/>
          <w:szCs w:val="20"/>
        </w:rPr>
        <w:t>zaokrouhlen na tisícikoruny dolů</w:t>
      </w:r>
      <w:r w:rsidR="009F0BB7" w:rsidRPr="00BE1847">
        <w:rPr>
          <w:rFonts w:ascii="Tahoma" w:hAnsi="Tahoma" w:cs="Tahoma"/>
          <w:sz w:val="20"/>
          <w:szCs w:val="20"/>
        </w:rPr>
        <w:t xml:space="preserve"> v souladu s článkem</w:t>
      </w:r>
      <w:r w:rsidRPr="00BE1847">
        <w:rPr>
          <w:rFonts w:ascii="Tahoma" w:hAnsi="Tahoma" w:cs="Tahoma"/>
          <w:sz w:val="20"/>
          <w:szCs w:val="20"/>
        </w:rPr>
        <w:t xml:space="preserve"> V</w:t>
      </w:r>
      <w:r w:rsidR="00BE1847" w:rsidRPr="00BE1847">
        <w:rPr>
          <w:rFonts w:ascii="Tahoma" w:hAnsi="Tahoma" w:cs="Tahoma"/>
          <w:sz w:val="20"/>
          <w:szCs w:val="20"/>
        </w:rPr>
        <w:t>III odst. 4</w:t>
      </w:r>
      <w:r w:rsidRPr="00BE1847">
        <w:rPr>
          <w:rFonts w:ascii="Tahoma" w:hAnsi="Tahoma" w:cs="Tahoma"/>
          <w:sz w:val="20"/>
          <w:szCs w:val="20"/>
        </w:rPr>
        <w:t xml:space="preserve"> Podmínek</w:t>
      </w:r>
      <w:r w:rsidR="00BE1847" w:rsidRPr="00BE1847">
        <w:rPr>
          <w:rFonts w:ascii="Tahoma" w:hAnsi="Tahoma" w:cs="Tahoma"/>
          <w:sz w:val="20"/>
          <w:szCs w:val="20"/>
        </w:rPr>
        <w:t>.</w:t>
      </w:r>
      <w:r w:rsidRPr="009F0BB7">
        <w:rPr>
          <w:rFonts w:ascii="Tahoma" w:hAnsi="Tahoma" w:cs="Tahoma"/>
          <w:sz w:val="20"/>
          <w:szCs w:val="20"/>
        </w:rPr>
        <w:t xml:space="preserve"> </w:t>
      </w:r>
    </w:p>
    <w:p w14:paraId="089ECB4A" w14:textId="77777777" w:rsidR="009F0BB7" w:rsidRPr="009F0BB7" w:rsidRDefault="009F0BB7" w:rsidP="009F0BB7">
      <w:pPr>
        <w:pStyle w:val="Odstavecseseznamem"/>
        <w:tabs>
          <w:tab w:val="left" w:pos="993"/>
        </w:tabs>
        <w:spacing w:before="120"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1128F56F" w14:textId="1103B5B5" w:rsidR="00DA6571" w:rsidRPr="00DA6571" w:rsidRDefault="002C34B5" w:rsidP="00DA6571">
      <w:pPr>
        <w:pStyle w:val="Odstavecseseznamem"/>
        <w:numPr>
          <w:ilvl w:val="0"/>
          <w:numId w:val="1"/>
        </w:numPr>
        <w:tabs>
          <w:tab w:val="left" w:pos="993"/>
        </w:tabs>
        <w:spacing w:before="120" w:after="200" w:line="276" w:lineRule="auto"/>
        <w:ind w:left="993" w:hanging="284"/>
        <w:jc w:val="both"/>
        <w:rPr>
          <w:rFonts w:ascii="Tahoma" w:hAnsi="Tahoma" w:cs="Tahoma"/>
          <w:b/>
          <w:sz w:val="20"/>
          <w:szCs w:val="20"/>
        </w:rPr>
      </w:pPr>
      <w:r w:rsidRPr="008C5F8D">
        <w:rPr>
          <w:rFonts w:ascii="Tahoma" w:hAnsi="Tahoma" w:cs="Tahoma"/>
          <w:b/>
          <w:sz w:val="20"/>
          <w:szCs w:val="20"/>
        </w:rPr>
        <w:t xml:space="preserve">Výpočet návrhu dotace </w:t>
      </w:r>
      <w:r w:rsidR="00DA6571">
        <w:rPr>
          <w:rFonts w:ascii="Tahoma" w:hAnsi="Tahoma" w:cs="Tahoma"/>
          <w:b/>
          <w:sz w:val="20"/>
          <w:szCs w:val="20"/>
        </w:rPr>
        <w:t>u</w:t>
      </w:r>
      <w:r w:rsidR="00DA6571" w:rsidRPr="00DA6571">
        <w:rPr>
          <w:rFonts w:ascii="Tahoma" w:hAnsi="Tahoma" w:cs="Tahoma"/>
          <w:b/>
          <w:sz w:val="20"/>
          <w:szCs w:val="20"/>
        </w:rPr>
        <w:t xml:space="preserve"> kapacit nově zařazených </w:t>
      </w:r>
      <w:r w:rsidR="00DA6571">
        <w:rPr>
          <w:rFonts w:ascii="Tahoma" w:hAnsi="Tahoma" w:cs="Tahoma"/>
          <w:b/>
          <w:sz w:val="20"/>
          <w:szCs w:val="20"/>
        </w:rPr>
        <w:t xml:space="preserve">či navýšených </w:t>
      </w:r>
      <w:r w:rsidR="00DA6571" w:rsidRPr="00DA6571">
        <w:rPr>
          <w:rFonts w:ascii="Tahoma" w:hAnsi="Tahoma" w:cs="Tahoma"/>
          <w:b/>
          <w:sz w:val="20"/>
          <w:szCs w:val="20"/>
        </w:rPr>
        <w:t>do Krajské sítě sociálních služeb se statusem „základní“</w:t>
      </w:r>
    </w:p>
    <w:p w14:paraId="1BFF96CB" w14:textId="49904E9D" w:rsidR="002C34B5" w:rsidRDefault="002C34B5" w:rsidP="002C34B5">
      <w:pPr>
        <w:ind w:left="993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t xml:space="preserve">Výpočet byl proveden </w:t>
      </w:r>
      <w:r w:rsidRPr="00F952A0">
        <w:rPr>
          <w:rFonts w:ascii="Tahoma" w:hAnsi="Tahoma" w:cs="Tahoma"/>
          <w:sz w:val="20"/>
          <w:szCs w:val="20"/>
        </w:rPr>
        <w:t>dle článku VIII odst. 5 písm. b) Podmínek</w:t>
      </w:r>
      <w:r w:rsidRPr="008C5F8D">
        <w:rPr>
          <w:rFonts w:ascii="Tahoma" w:hAnsi="Tahoma" w:cs="Tahoma"/>
          <w:sz w:val="20"/>
          <w:szCs w:val="20"/>
        </w:rPr>
        <w:t xml:space="preserve"> dotačního programu, kdy</w:t>
      </w:r>
      <w:r w:rsidR="004726EF" w:rsidRPr="008C5F8D">
        <w:rPr>
          <w:rFonts w:ascii="Tahoma" w:hAnsi="Tahoma" w:cs="Tahoma"/>
          <w:sz w:val="20"/>
          <w:szCs w:val="20"/>
        </w:rPr>
        <w:t> </w:t>
      </w:r>
      <w:r w:rsidRPr="008C5F8D">
        <w:rPr>
          <w:rFonts w:ascii="Tahoma" w:hAnsi="Tahoma" w:cs="Tahoma"/>
          <w:sz w:val="20"/>
          <w:szCs w:val="20"/>
        </w:rPr>
        <w:t xml:space="preserve">byla pro každý druh služeb vypočtena průměrná výše dotace na úvazek/lůžko (průměrný náklad na úvazek/lůžko násobený průměrným procentem dotace v daném druhu služeb). Pro konkrétní službu byla následně průměrná výše dotace na úvazek/lůžko násobena počtem úvazků/lůžek zařazených </w:t>
      </w:r>
      <w:r w:rsidR="00495B23">
        <w:rPr>
          <w:rFonts w:ascii="Tahoma" w:hAnsi="Tahoma" w:cs="Tahoma"/>
          <w:sz w:val="20"/>
          <w:szCs w:val="20"/>
        </w:rPr>
        <w:t xml:space="preserve">nebo navýšených </w:t>
      </w:r>
      <w:r w:rsidRPr="008C5F8D">
        <w:rPr>
          <w:rFonts w:ascii="Tahoma" w:hAnsi="Tahoma" w:cs="Tahoma"/>
          <w:sz w:val="20"/>
          <w:szCs w:val="20"/>
        </w:rPr>
        <w:t>v Krajské</w:t>
      </w:r>
      <w:r w:rsidR="00FD1267">
        <w:rPr>
          <w:rFonts w:ascii="Tahoma" w:hAnsi="Tahoma" w:cs="Tahoma"/>
          <w:sz w:val="20"/>
          <w:szCs w:val="20"/>
        </w:rPr>
        <w:t xml:space="preserve"> </w:t>
      </w:r>
      <w:r w:rsidRPr="008C5F8D">
        <w:rPr>
          <w:rFonts w:ascii="Tahoma" w:hAnsi="Tahoma" w:cs="Tahoma"/>
          <w:sz w:val="20"/>
          <w:szCs w:val="20"/>
        </w:rPr>
        <w:t>síti</w:t>
      </w:r>
      <w:r w:rsidR="0045342D">
        <w:rPr>
          <w:rFonts w:ascii="Tahoma" w:hAnsi="Tahoma" w:cs="Tahoma"/>
          <w:sz w:val="20"/>
          <w:szCs w:val="20"/>
        </w:rPr>
        <w:t xml:space="preserve"> se statusem „základní“</w:t>
      </w:r>
      <w:r w:rsidR="00DF1BC3">
        <w:rPr>
          <w:rFonts w:ascii="Tahoma" w:hAnsi="Tahoma" w:cs="Tahoma"/>
          <w:sz w:val="20"/>
          <w:szCs w:val="20"/>
        </w:rPr>
        <w:t xml:space="preserve"> na daný počet měsíců</w:t>
      </w:r>
      <w:r w:rsidRPr="008C5F8D">
        <w:rPr>
          <w:rFonts w:ascii="Tahoma" w:hAnsi="Tahoma" w:cs="Tahoma"/>
          <w:sz w:val="20"/>
          <w:szCs w:val="20"/>
        </w:rPr>
        <w:t>.</w:t>
      </w:r>
    </w:p>
    <w:p w14:paraId="56DB9EB0" w14:textId="3E69271A" w:rsidR="00003AF1" w:rsidRDefault="00003AF1" w:rsidP="002C34B5">
      <w:pPr>
        <w:ind w:left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 služ</w:t>
      </w:r>
      <w:r w:rsidR="0097387E">
        <w:rPr>
          <w:rFonts w:ascii="Tahoma" w:hAnsi="Tahoma" w:cs="Tahoma"/>
          <w:sz w:val="20"/>
          <w:szCs w:val="20"/>
        </w:rPr>
        <w:t>by č. reg. 9745937</w:t>
      </w:r>
      <w:r>
        <w:rPr>
          <w:rFonts w:ascii="Tahoma" w:hAnsi="Tahoma" w:cs="Tahoma"/>
          <w:sz w:val="20"/>
          <w:szCs w:val="20"/>
        </w:rPr>
        <w:t>, kter</w:t>
      </w:r>
      <w:r w:rsidR="0097387E">
        <w:rPr>
          <w:rFonts w:ascii="Tahoma" w:hAnsi="Tahoma" w:cs="Tahoma"/>
          <w:sz w:val="20"/>
          <w:szCs w:val="20"/>
        </w:rPr>
        <w:t>á</w:t>
      </w:r>
      <w:r>
        <w:rPr>
          <w:rFonts w:ascii="Tahoma" w:hAnsi="Tahoma" w:cs="Tahoma"/>
          <w:sz w:val="20"/>
          <w:szCs w:val="20"/>
        </w:rPr>
        <w:t xml:space="preserve"> </w:t>
      </w:r>
      <w:r w:rsidR="0097387E">
        <w:rPr>
          <w:rFonts w:ascii="Tahoma" w:hAnsi="Tahoma" w:cs="Tahoma"/>
          <w:sz w:val="20"/>
          <w:szCs w:val="20"/>
        </w:rPr>
        <w:t>převzala poskytování</w:t>
      </w:r>
      <w:r w:rsidR="00B55E0E">
        <w:rPr>
          <w:rFonts w:ascii="Tahoma" w:hAnsi="Tahoma" w:cs="Tahoma"/>
          <w:sz w:val="20"/>
          <w:szCs w:val="20"/>
        </w:rPr>
        <w:t xml:space="preserve"> ukončen</w:t>
      </w:r>
      <w:r w:rsidR="0097387E">
        <w:rPr>
          <w:rFonts w:ascii="Tahoma" w:hAnsi="Tahoma" w:cs="Tahoma"/>
          <w:sz w:val="20"/>
          <w:szCs w:val="20"/>
        </w:rPr>
        <w:t>é</w:t>
      </w:r>
      <w:r w:rsidR="00374B60">
        <w:rPr>
          <w:rFonts w:ascii="Tahoma" w:hAnsi="Tahoma" w:cs="Tahoma"/>
          <w:sz w:val="20"/>
          <w:szCs w:val="20"/>
        </w:rPr>
        <w:t xml:space="preserve"> služ</w:t>
      </w:r>
      <w:r w:rsidR="0097387E">
        <w:rPr>
          <w:rFonts w:ascii="Tahoma" w:hAnsi="Tahoma" w:cs="Tahoma"/>
          <w:sz w:val="20"/>
          <w:szCs w:val="20"/>
        </w:rPr>
        <w:t>by</w:t>
      </w:r>
      <w:r w:rsidR="006458D4">
        <w:rPr>
          <w:rFonts w:ascii="Tahoma" w:hAnsi="Tahoma" w:cs="Tahoma"/>
          <w:sz w:val="20"/>
          <w:szCs w:val="20"/>
        </w:rPr>
        <w:t xml:space="preserve"> </w:t>
      </w:r>
      <w:r w:rsidR="0097387E">
        <w:rPr>
          <w:rFonts w:ascii="Tahoma" w:hAnsi="Tahoma" w:cs="Tahoma"/>
          <w:sz w:val="20"/>
          <w:szCs w:val="20"/>
        </w:rPr>
        <w:t>jiným</w:t>
      </w:r>
      <w:r w:rsidR="006458D4">
        <w:rPr>
          <w:rFonts w:ascii="Tahoma" w:hAnsi="Tahoma" w:cs="Tahoma"/>
          <w:sz w:val="20"/>
          <w:szCs w:val="20"/>
        </w:rPr>
        <w:t xml:space="preserve"> poskytovatelem</w:t>
      </w:r>
      <w:r w:rsidR="00B55E0E">
        <w:rPr>
          <w:rFonts w:ascii="Tahoma" w:hAnsi="Tahoma" w:cs="Tahoma"/>
          <w:sz w:val="20"/>
          <w:szCs w:val="20"/>
        </w:rPr>
        <w:t>,</w:t>
      </w:r>
      <w:r w:rsidR="00374B60">
        <w:rPr>
          <w:rFonts w:ascii="Tahoma" w:hAnsi="Tahoma" w:cs="Tahoma"/>
          <w:sz w:val="20"/>
          <w:szCs w:val="20"/>
        </w:rPr>
        <w:t xml:space="preserve"> byla dotace</w:t>
      </w:r>
      <w:r w:rsidR="00B55E0E">
        <w:rPr>
          <w:rFonts w:ascii="Tahoma" w:hAnsi="Tahoma" w:cs="Tahoma"/>
          <w:sz w:val="20"/>
          <w:szCs w:val="20"/>
        </w:rPr>
        <w:t xml:space="preserve"> stanovena </w:t>
      </w:r>
      <w:r w:rsidR="00B606E1">
        <w:rPr>
          <w:rFonts w:ascii="Tahoma" w:hAnsi="Tahoma" w:cs="Tahoma"/>
          <w:sz w:val="20"/>
          <w:szCs w:val="20"/>
        </w:rPr>
        <w:t>ve výši</w:t>
      </w:r>
      <w:r w:rsidR="00CC1901">
        <w:rPr>
          <w:rFonts w:ascii="Tahoma" w:hAnsi="Tahoma" w:cs="Tahoma"/>
          <w:sz w:val="20"/>
          <w:szCs w:val="20"/>
        </w:rPr>
        <w:t xml:space="preserve"> </w:t>
      </w:r>
      <w:r w:rsidR="00B606E1">
        <w:rPr>
          <w:rFonts w:ascii="Tahoma" w:hAnsi="Tahoma" w:cs="Tahoma"/>
          <w:sz w:val="20"/>
          <w:szCs w:val="20"/>
        </w:rPr>
        <w:t xml:space="preserve">dotace </w:t>
      </w:r>
      <w:r w:rsidR="00CC1901">
        <w:rPr>
          <w:rFonts w:ascii="Tahoma" w:hAnsi="Tahoma" w:cs="Tahoma"/>
          <w:sz w:val="20"/>
          <w:szCs w:val="20"/>
        </w:rPr>
        <w:t xml:space="preserve">pro ukončenou službu </w:t>
      </w:r>
      <w:r w:rsidR="00B606E1">
        <w:rPr>
          <w:rFonts w:ascii="Tahoma" w:hAnsi="Tahoma" w:cs="Tahoma"/>
          <w:sz w:val="20"/>
          <w:szCs w:val="20"/>
        </w:rPr>
        <w:t>a upravena</w:t>
      </w:r>
      <w:r w:rsidR="00CC1901">
        <w:rPr>
          <w:rFonts w:ascii="Tahoma" w:hAnsi="Tahoma" w:cs="Tahoma"/>
          <w:sz w:val="20"/>
          <w:szCs w:val="20"/>
        </w:rPr>
        <w:t xml:space="preserve"> dle počtu měsíců</w:t>
      </w:r>
      <w:r w:rsidR="006458D4">
        <w:rPr>
          <w:rFonts w:ascii="Tahoma" w:hAnsi="Tahoma" w:cs="Tahoma"/>
          <w:sz w:val="20"/>
          <w:szCs w:val="20"/>
        </w:rPr>
        <w:t xml:space="preserve"> zařazení do Krajské sítě</w:t>
      </w:r>
      <w:r w:rsidR="00CC1901">
        <w:rPr>
          <w:rFonts w:ascii="Tahoma" w:hAnsi="Tahoma" w:cs="Tahoma"/>
          <w:sz w:val="20"/>
          <w:szCs w:val="20"/>
        </w:rPr>
        <w:t>.</w:t>
      </w:r>
      <w:r w:rsidR="00297B98">
        <w:rPr>
          <w:rFonts w:ascii="Tahoma" w:hAnsi="Tahoma" w:cs="Tahoma"/>
          <w:sz w:val="20"/>
          <w:szCs w:val="20"/>
        </w:rPr>
        <w:t xml:space="preserve"> Současně byl návrh dotace</w:t>
      </w:r>
      <w:r w:rsidR="000845A3">
        <w:rPr>
          <w:rFonts w:ascii="Tahoma" w:hAnsi="Tahoma" w:cs="Tahoma"/>
          <w:sz w:val="20"/>
          <w:szCs w:val="20"/>
        </w:rPr>
        <w:t xml:space="preserve">, stejně jako v řádném kole dotačního řízení, </w:t>
      </w:r>
      <w:r w:rsidR="00297B98">
        <w:rPr>
          <w:rFonts w:ascii="Tahoma" w:hAnsi="Tahoma" w:cs="Tahoma"/>
          <w:sz w:val="20"/>
          <w:szCs w:val="20"/>
        </w:rPr>
        <w:t xml:space="preserve">snížen </w:t>
      </w:r>
      <w:r w:rsidR="000845A3">
        <w:rPr>
          <w:rFonts w:ascii="Tahoma" w:hAnsi="Tahoma" w:cs="Tahoma"/>
          <w:sz w:val="20"/>
          <w:szCs w:val="20"/>
        </w:rPr>
        <w:t xml:space="preserve">v důsledku navýšení příspěvku na péči, ke kterému </w:t>
      </w:r>
      <w:r w:rsidR="000845A3" w:rsidRPr="005F2395">
        <w:rPr>
          <w:rFonts w:ascii="Tahoma" w:hAnsi="Tahoma" w:cs="Tahoma"/>
          <w:sz w:val="20"/>
          <w:szCs w:val="20"/>
        </w:rPr>
        <w:t xml:space="preserve">došlo od 1. 1. 2022 o 17 % průměrné výše dotace v </w:t>
      </w:r>
      <w:r w:rsidR="000845A3">
        <w:rPr>
          <w:rFonts w:ascii="Tahoma" w:hAnsi="Tahoma" w:cs="Tahoma"/>
          <w:sz w:val="20"/>
          <w:szCs w:val="20"/>
        </w:rPr>
        <w:t>daném</w:t>
      </w:r>
      <w:r w:rsidR="000845A3" w:rsidRPr="005F2395">
        <w:rPr>
          <w:rFonts w:ascii="Tahoma" w:hAnsi="Tahoma" w:cs="Tahoma"/>
          <w:sz w:val="20"/>
          <w:szCs w:val="20"/>
        </w:rPr>
        <w:t xml:space="preserve"> druhu sociální služby</w:t>
      </w:r>
      <w:r w:rsidR="000845A3">
        <w:rPr>
          <w:rFonts w:ascii="Tahoma" w:hAnsi="Tahoma" w:cs="Tahoma"/>
          <w:sz w:val="20"/>
          <w:szCs w:val="20"/>
        </w:rPr>
        <w:t xml:space="preserve">. Dále byla služba individuálně posouzena – viz bod </w:t>
      </w:r>
      <w:r w:rsidR="007908F5">
        <w:rPr>
          <w:rFonts w:ascii="Tahoma" w:hAnsi="Tahoma" w:cs="Tahoma"/>
          <w:sz w:val="20"/>
          <w:szCs w:val="20"/>
        </w:rPr>
        <w:t>e</w:t>
      </w:r>
      <w:r w:rsidR="000845A3">
        <w:rPr>
          <w:rFonts w:ascii="Tahoma" w:hAnsi="Tahoma" w:cs="Tahoma"/>
          <w:sz w:val="20"/>
          <w:szCs w:val="20"/>
        </w:rPr>
        <w:t>) níže.</w:t>
      </w:r>
      <w:r w:rsidR="00DE1BC8">
        <w:rPr>
          <w:rFonts w:ascii="Tahoma" w:hAnsi="Tahoma" w:cs="Tahoma"/>
          <w:sz w:val="20"/>
          <w:szCs w:val="20"/>
        </w:rPr>
        <w:t xml:space="preserve"> </w:t>
      </w:r>
    </w:p>
    <w:p w14:paraId="1C25D399" w14:textId="630DD53A" w:rsidR="007319D4" w:rsidRDefault="00DF1BC3" w:rsidP="008F3ECB">
      <w:pPr>
        <w:ind w:left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 služ</w:t>
      </w:r>
      <w:r w:rsidR="007319D4">
        <w:rPr>
          <w:rFonts w:ascii="Tahoma" w:hAnsi="Tahoma" w:cs="Tahoma"/>
          <w:sz w:val="20"/>
          <w:szCs w:val="20"/>
        </w:rPr>
        <w:t xml:space="preserve">by </w:t>
      </w:r>
      <w:r w:rsidR="00297B98">
        <w:rPr>
          <w:rFonts w:ascii="Tahoma" w:hAnsi="Tahoma" w:cs="Tahoma"/>
          <w:sz w:val="20"/>
          <w:szCs w:val="20"/>
        </w:rPr>
        <w:t>č. reg. 3873395</w:t>
      </w:r>
      <w:r>
        <w:rPr>
          <w:rFonts w:ascii="Tahoma" w:hAnsi="Tahoma" w:cs="Tahoma"/>
          <w:sz w:val="20"/>
          <w:szCs w:val="20"/>
        </w:rPr>
        <w:t xml:space="preserve"> byla dotace stanovena </w:t>
      </w:r>
      <w:r w:rsidR="006458D4">
        <w:rPr>
          <w:rFonts w:ascii="Tahoma" w:hAnsi="Tahoma" w:cs="Tahoma"/>
          <w:sz w:val="20"/>
          <w:szCs w:val="20"/>
        </w:rPr>
        <w:t xml:space="preserve">dle </w:t>
      </w:r>
      <w:r w:rsidR="00CC1901">
        <w:rPr>
          <w:rFonts w:ascii="Tahoma" w:hAnsi="Tahoma" w:cs="Tahoma"/>
          <w:sz w:val="20"/>
          <w:szCs w:val="20"/>
        </w:rPr>
        <w:t>čl. II a III Způsobu výpočtu návrhu dotace pro rok 202</w:t>
      </w:r>
      <w:r w:rsidR="0091187C">
        <w:rPr>
          <w:rFonts w:ascii="Tahoma" w:hAnsi="Tahoma" w:cs="Tahoma"/>
          <w:sz w:val="20"/>
          <w:szCs w:val="20"/>
        </w:rPr>
        <w:t>2</w:t>
      </w:r>
      <w:r w:rsidR="00B606E1">
        <w:rPr>
          <w:rFonts w:ascii="Tahoma" w:hAnsi="Tahoma" w:cs="Tahoma"/>
          <w:sz w:val="20"/>
          <w:szCs w:val="20"/>
        </w:rPr>
        <w:t xml:space="preserve"> schváleným pro řádné kolo dotačního řízení</w:t>
      </w:r>
      <w:r w:rsidR="00CE68AB">
        <w:rPr>
          <w:rFonts w:ascii="Tahoma" w:hAnsi="Tahoma" w:cs="Tahoma"/>
          <w:sz w:val="20"/>
          <w:szCs w:val="20"/>
        </w:rPr>
        <w:t>, tj.</w:t>
      </w:r>
      <w:r w:rsidR="00611739">
        <w:rPr>
          <w:rFonts w:ascii="Tahoma" w:hAnsi="Tahoma" w:cs="Tahoma"/>
          <w:sz w:val="20"/>
          <w:szCs w:val="20"/>
        </w:rPr>
        <w:t> </w:t>
      </w:r>
      <w:r w:rsidR="00CE68AB">
        <w:rPr>
          <w:rFonts w:ascii="Tahoma" w:hAnsi="Tahoma" w:cs="Tahoma"/>
          <w:sz w:val="20"/>
          <w:szCs w:val="20"/>
        </w:rPr>
        <w:t>celkov</w:t>
      </w:r>
      <w:r w:rsidR="006458D4">
        <w:rPr>
          <w:rFonts w:ascii="Tahoma" w:hAnsi="Tahoma" w:cs="Tahoma"/>
          <w:sz w:val="20"/>
          <w:szCs w:val="20"/>
        </w:rPr>
        <w:t>á</w:t>
      </w:r>
      <w:r w:rsidR="00CE68AB">
        <w:rPr>
          <w:rFonts w:ascii="Tahoma" w:hAnsi="Tahoma" w:cs="Tahoma"/>
          <w:sz w:val="20"/>
          <w:szCs w:val="20"/>
        </w:rPr>
        <w:t xml:space="preserve"> dotace roku 202</w:t>
      </w:r>
      <w:r w:rsidR="0091187C">
        <w:rPr>
          <w:rFonts w:ascii="Tahoma" w:hAnsi="Tahoma" w:cs="Tahoma"/>
          <w:sz w:val="20"/>
          <w:szCs w:val="20"/>
        </w:rPr>
        <w:t>1</w:t>
      </w:r>
      <w:r w:rsidR="00CC1901">
        <w:rPr>
          <w:rFonts w:ascii="Tahoma" w:hAnsi="Tahoma" w:cs="Tahoma"/>
          <w:sz w:val="20"/>
          <w:szCs w:val="20"/>
        </w:rPr>
        <w:t> </w:t>
      </w:r>
      <w:r w:rsidR="00CE68AB">
        <w:rPr>
          <w:rFonts w:ascii="Tahoma" w:hAnsi="Tahoma" w:cs="Tahoma"/>
          <w:sz w:val="20"/>
          <w:szCs w:val="20"/>
        </w:rPr>
        <w:t>násobena koeficientem dle</w:t>
      </w:r>
      <w:r w:rsidR="00B606E1">
        <w:rPr>
          <w:rFonts w:ascii="Tahoma" w:hAnsi="Tahoma" w:cs="Tahoma"/>
          <w:sz w:val="20"/>
          <w:szCs w:val="20"/>
        </w:rPr>
        <w:t> </w:t>
      </w:r>
      <w:r w:rsidR="00003AF1">
        <w:rPr>
          <w:rFonts w:ascii="Tahoma" w:hAnsi="Tahoma" w:cs="Tahoma"/>
          <w:sz w:val="20"/>
          <w:szCs w:val="20"/>
        </w:rPr>
        <w:t xml:space="preserve">příslušné </w:t>
      </w:r>
      <w:r w:rsidR="00CE68AB">
        <w:rPr>
          <w:rFonts w:ascii="Tahoma" w:hAnsi="Tahoma" w:cs="Tahoma"/>
          <w:sz w:val="20"/>
          <w:szCs w:val="20"/>
        </w:rPr>
        <w:t>třídy</w:t>
      </w:r>
      <w:r w:rsidR="00B606E1">
        <w:rPr>
          <w:rFonts w:ascii="Tahoma" w:hAnsi="Tahoma" w:cs="Tahoma"/>
          <w:sz w:val="20"/>
          <w:szCs w:val="20"/>
        </w:rPr>
        <w:t xml:space="preserve"> stanoveným pro rok 202</w:t>
      </w:r>
      <w:r w:rsidR="00712C88">
        <w:rPr>
          <w:rFonts w:ascii="Tahoma" w:hAnsi="Tahoma" w:cs="Tahoma"/>
          <w:sz w:val="20"/>
          <w:szCs w:val="20"/>
        </w:rPr>
        <w:t>2</w:t>
      </w:r>
      <w:r w:rsidR="00CE68AB">
        <w:rPr>
          <w:rFonts w:ascii="Tahoma" w:hAnsi="Tahoma" w:cs="Tahoma"/>
          <w:sz w:val="20"/>
          <w:szCs w:val="20"/>
        </w:rPr>
        <w:t>.</w:t>
      </w:r>
      <w:r w:rsidR="000845A3">
        <w:rPr>
          <w:rFonts w:ascii="Tahoma" w:hAnsi="Tahoma" w:cs="Tahoma"/>
          <w:sz w:val="20"/>
          <w:szCs w:val="20"/>
        </w:rPr>
        <w:t xml:space="preserve"> Návrh dotace u</w:t>
      </w:r>
      <w:r w:rsidR="004C76A5">
        <w:rPr>
          <w:rFonts w:ascii="Tahoma" w:hAnsi="Tahoma" w:cs="Tahoma"/>
          <w:sz w:val="20"/>
          <w:szCs w:val="20"/>
        </w:rPr>
        <w:t> </w:t>
      </w:r>
      <w:r w:rsidR="000845A3">
        <w:rPr>
          <w:rFonts w:ascii="Tahoma" w:hAnsi="Tahoma" w:cs="Tahoma"/>
          <w:sz w:val="20"/>
          <w:szCs w:val="20"/>
        </w:rPr>
        <w:t xml:space="preserve">této sociální služby nebyl krácen v důsledku navýšení příspěvku na péči od 1. 1. 2022, protože služba předpokládané navýšení </w:t>
      </w:r>
      <w:r w:rsidR="008F3ECB">
        <w:rPr>
          <w:rFonts w:ascii="Tahoma" w:hAnsi="Tahoma" w:cs="Tahoma"/>
          <w:sz w:val="20"/>
          <w:szCs w:val="20"/>
        </w:rPr>
        <w:t xml:space="preserve">v žádosti </w:t>
      </w:r>
      <w:r w:rsidR="000845A3">
        <w:rPr>
          <w:rFonts w:ascii="Tahoma" w:hAnsi="Tahoma" w:cs="Tahoma"/>
          <w:sz w:val="20"/>
          <w:szCs w:val="20"/>
        </w:rPr>
        <w:t>nevykázala.</w:t>
      </w:r>
      <w:r w:rsidR="008F3ECB">
        <w:rPr>
          <w:rFonts w:ascii="Tahoma" w:hAnsi="Tahoma" w:cs="Tahoma"/>
          <w:sz w:val="20"/>
          <w:szCs w:val="20"/>
        </w:rPr>
        <w:t xml:space="preserve"> Dále byla služba individuálně posouzena – viz bod </w:t>
      </w:r>
      <w:r w:rsidR="007908F5">
        <w:rPr>
          <w:rFonts w:ascii="Tahoma" w:hAnsi="Tahoma" w:cs="Tahoma"/>
          <w:sz w:val="20"/>
          <w:szCs w:val="20"/>
        </w:rPr>
        <w:t>e</w:t>
      </w:r>
      <w:r w:rsidR="008F3ECB">
        <w:rPr>
          <w:rFonts w:ascii="Tahoma" w:hAnsi="Tahoma" w:cs="Tahoma"/>
          <w:sz w:val="20"/>
          <w:szCs w:val="20"/>
        </w:rPr>
        <w:t>) níže.</w:t>
      </w:r>
      <w:r w:rsidR="00DE1BC8">
        <w:rPr>
          <w:rFonts w:ascii="Tahoma" w:hAnsi="Tahoma" w:cs="Tahoma"/>
          <w:sz w:val="20"/>
          <w:szCs w:val="20"/>
        </w:rPr>
        <w:t xml:space="preserve"> </w:t>
      </w:r>
    </w:p>
    <w:p w14:paraId="1BFA1A2E" w14:textId="005C912C" w:rsidR="004A70F2" w:rsidRPr="00BB1D52" w:rsidRDefault="002C34B5" w:rsidP="006902D6">
      <w:pPr>
        <w:ind w:left="993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t xml:space="preserve">Takto vypočtená částka byla limitována </w:t>
      </w:r>
      <w:r w:rsidR="00FE1AFC">
        <w:rPr>
          <w:rFonts w:ascii="Tahoma" w:hAnsi="Tahoma" w:cs="Tahoma"/>
          <w:sz w:val="20"/>
          <w:szCs w:val="20"/>
        </w:rPr>
        <w:t>výší</w:t>
      </w:r>
      <w:r w:rsidRPr="008C5F8D">
        <w:rPr>
          <w:rFonts w:ascii="Tahoma" w:hAnsi="Tahoma" w:cs="Tahoma"/>
          <w:sz w:val="20"/>
          <w:szCs w:val="20"/>
        </w:rPr>
        <w:t xml:space="preserve"> optimálního návrhu pro jednotlivé </w:t>
      </w:r>
      <w:r w:rsidR="00D8285D">
        <w:rPr>
          <w:rFonts w:ascii="Tahoma" w:hAnsi="Tahoma" w:cs="Tahoma"/>
          <w:sz w:val="20"/>
          <w:szCs w:val="20"/>
        </w:rPr>
        <w:t xml:space="preserve">sociální </w:t>
      </w:r>
      <w:r w:rsidRPr="008C5F8D">
        <w:rPr>
          <w:rFonts w:ascii="Tahoma" w:hAnsi="Tahoma" w:cs="Tahoma"/>
          <w:sz w:val="20"/>
          <w:szCs w:val="20"/>
        </w:rPr>
        <w:t>služby.</w:t>
      </w:r>
      <w:r w:rsidR="005B0B3E" w:rsidRPr="008C5F8D">
        <w:rPr>
          <w:rFonts w:ascii="Tahoma" w:hAnsi="Tahoma" w:cs="Tahoma"/>
          <w:sz w:val="20"/>
          <w:szCs w:val="20"/>
        </w:rPr>
        <w:t xml:space="preserve"> </w:t>
      </w:r>
    </w:p>
    <w:p w14:paraId="6396E118" w14:textId="0FEEE8C2" w:rsidR="008F3ECB" w:rsidRPr="00214E6A" w:rsidRDefault="008F3ECB" w:rsidP="00214E6A">
      <w:pPr>
        <w:pStyle w:val="Odstavecseseznamem"/>
        <w:numPr>
          <w:ilvl w:val="0"/>
          <w:numId w:val="3"/>
        </w:numPr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r w:rsidRPr="00214E6A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Žádosti o dofinancování sociální služby podané prostřednictvím Informačního systému sociálních služeb v Moravskoslezském kraji (dále jen ISSS)</w:t>
      </w:r>
    </w:p>
    <w:p w14:paraId="71EE4766" w14:textId="77777777" w:rsidR="008F3ECB" w:rsidRDefault="008F3ECB" w:rsidP="008F3ECB">
      <w:pPr>
        <w:pStyle w:val="Odstavecseseznamem"/>
        <w:ind w:left="709"/>
        <w:jc w:val="both"/>
        <w:rPr>
          <w:rFonts w:ascii="Tahoma" w:hAnsi="Tahoma" w:cs="Tahoma"/>
          <w:sz w:val="20"/>
          <w:szCs w:val="20"/>
        </w:rPr>
      </w:pPr>
    </w:p>
    <w:p w14:paraId="41C90E8C" w14:textId="424F2940" w:rsidR="00934711" w:rsidRPr="008F3ECB" w:rsidRDefault="00934711" w:rsidP="008F3ECB">
      <w:pPr>
        <w:pStyle w:val="Odstavecseseznamem"/>
        <w:ind w:left="709"/>
        <w:jc w:val="both"/>
        <w:rPr>
          <w:rFonts w:ascii="Tahoma" w:hAnsi="Tahoma" w:cs="Tahoma"/>
          <w:b/>
          <w:sz w:val="20"/>
          <w:szCs w:val="20"/>
        </w:rPr>
      </w:pPr>
      <w:r w:rsidRPr="008F3ECB">
        <w:rPr>
          <w:rFonts w:ascii="Tahoma" w:hAnsi="Tahoma" w:cs="Tahoma"/>
          <w:sz w:val="20"/>
          <w:szCs w:val="20"/>
        </w:rPr>
        <w:t>Optimální návrh dotace byl u žádostí podaných přes ISSS stanoven v řádném kole dotačního řízení. Pokud byla žádost o dofinancování podána na částku přesahující rozdíl mezi optimálním návrhem a přiznanou dotací v řádném kole</w:t>
      </w:r>
      <w:r w:rsidRPr="008F3ECB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, nebyla žádost vyřazena, ale dofinancování bude poskytnuto maximálně do výše optimálního návrhu dotace. </w:t>
      </w:r>
    </w:p>
    <w:p w14:paraId="593FFAE2" w14:textId="44BB4F74" w:rsidR="00934711" w:rsidRPr="00934711" w:rsidRDefault="00934711" w:rsidP="00934711">
      <w:pPr>
        <w:ind w:left="709"/>
        <w:jc w:val="both"/>
        <w:rPr>
          <w:rFonts w:ascii="Tahoma" w:hAnsi="Tahoma" w:cs="Tahoma"/>
          <w:sz w:val="20"/>
          <w:szCs w:val="20"/>
        </w:rPr>
      </w:pPr>
      <w:r w:rsidRPr="00934711">
        <w:rPr>
          <w:rFonts w:ascii="Tahoma" w:hAnsi="Tahoma" w:cs="Tahoma"/>
          <w:sz w:val="20"/>
          <w:szCs w:val="20"/>
        </w:rPr>
        <w:t xml:space="preserve">Výpočet </w:t>
      </w:r>
      <w:r w:rsidR="00F922D2">
        <w:rPr>
          <w:rFonts w:ascii="Tahoma" w:hAnsi="Tahoma" w:cs="Tahoma"/>
          <w:sz w:val="20"/>
          <w:szCs w:val="20"/>
        </w:rPr>
        <w:t xml:space="preserve">navýšení dotace </w:t>
      </w:r>
      <w:r w:rsidRPr="00934711">
        <w:rPr>
          <w:rFonts w:ascii="Tahoma" w:hAnsi="Tahoma" w:cs="Tahoma"/>
          <w:sz w:val="20"/>
          <w:szCs w:val="20"/>
        </w:rPr>
        <w:t xml:space="preserve">byl proveden dle článku VIII odst. 5 písm. a) Podmínek, kdy byly jednotlivé služby rozděleny do 5 tříd. Dle rozdělení do tříd byl návrh navýšení dotace (dofinancování) stanoven jako </w:t>
      </w:r>
      <w:r w:rsidR="00CA726A">
        <w:rPr>
          <w:rFonts w:ascii="Tahoma" w:hAnsi="Tahoma" w:cs="Tahoma"/>
          <w:sz w:val="20"/>
          <w:szCs w:val="20"/>
        </w:rPr>
        <w:t>dotace poskytnuta v řádném kole dotačního řízení</w:t>
      </w:r>
      <w:r w:rsidRPr="00934711">
        <w:rPr>
          <w:rFonts w:ascii="Tahoma" w:hAnsi="Tahoma" w:cs="Tahoma"/>
          <w:sz w:val="20"/>
          <w:szCs w:val="20"/>
        </w:rPr>
        <w:t xml:space="preserve"> násoben</w:t>
      </w:r>
      <w:r w:rsidR="00CA726A">
        <w:rPr>
          <w:rFonts w:ascii="Tahoma" w:hAnsi="Tahoma" w:cs="Tahoma"/>
          <w:sz w:val="20"/>
          <w:szCs w:val="20"/>
        </w:rPr>
        <w:t>á</w:t>
      </w:r>
      <w:r w:rsidRPr="00934711">
        <w:rPr>
          <w:rFonts w:ascii="Tahoma" w:hAnsi="Tahoma" w:cs="Tahoma"/>
          <w:sz w:val="20"/>
          <w:szCs w:val="20"/>
        </w:rPr>
        <w:t xml:space="preserve"> příslušným koeficientem:</w:t>
      </w:r>
    </w:p>
    <w:p w14:paraId="06888AC5" w14:textId="1BF6C406" w:rsidR="00934711" w:rsidRPr="00934711" w:rsidRDefault="00934711" w:rsidP="00934711">
      <w:pPr>
        <w:numPr>
          <w:ilvl w:val="0"/>
          <w:numId w:val="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934711">
        <w:rPr>
          <w:rFonts w:ascii="Tahoma" w:hAnsi="Tahoma" w:cs="Tahoma"/>
          <w:sz w:val="20"/>
          <w:szCs w:val="20"/>
        </w:rPr>
        <w:t xml:space="preserve">třída I. </w:t>
      </w:r>
      <w:r w:rsidRPr="00934711">
        <w:rPr>
          <w:rFonts w:ascii="Tahoma" w:hAnsi="Tahoma" w:cs="Tahoma"/>
          <w:sz w:val="20"/>
          <w:szCs w:val="20"/>
        </w:rPr>
        <w:tab/>
      </w:r>
      <w:r w:rsidRPr="00934711">
        <w:rPr>
          <w:rFonts w:ascii="Tahoma" w:hAnsi="Tahoma" w:cs="Tahoma"/>
          <w:sz w:val="20"/>
          <w:szCs w:val="20"/>
        </w:rPr>
        <w:tab/>
        <w:t>0,</w:t>
      </w:r>
      <w:r w:rsidR="00CA726A">
        <w:rPr>
          <w:rFonts w:ascii="Tahoma" w:hAnsi="Tahoma" w:cs="Tahoma"/>
          <w:sz w:val="20"/>
          <w:szCs w:val="20"/>
        </w:rPr>
        <w:t>22</w:t>
      </w:r>
    </w:p>
    <w:p w14:paraId="3F4052CD" w14:textId="49728B69" w:rsidR="00934711" w:rsidRPr="00934711" w:rsidRDefault="00934711" w:rsidP="00934711">
      <w:pPr>
        <w:numPr>
          <w:ilvl w:val="0"/>
          <w:numId w:val="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934711">
        <w:rPr>
          <w:rFonts w:ascii="Tahoma" w:hAnsi="Tahoma" w:cs="Tahoma"/>
          <w:sz w:val="20"/>
          <w:szCs w:val="20"/>
        </w:rPr>
        <w:lastRenderedPageBreak/>
        <w:t>třída II.</w:t>
      </w:r>
      <w:r w:rsidRPr="00934711">
        <w:rPr>
          <w:rFonts w:ascii="Tahoma" w:hAnsi="Tahoma" w:cs="Tahoma"/>
          <w:sz w:val="20"/>
          <w:szCs w:val="20"/>
        </w:rPr>
        <w:tab/>
      </w:r>
      <w:r w:rsidRPr="00934711">
        <w:rPr>
          <w:rFonts w:ascii="Tahoma" w:hAnsi="Tahoma" w:cs="Tahoma"/>
          <w:sz w:val="20"/>
          <w:szCs w:val="20"/>
        </w:rPr>
        <w:tab/>
        <w:t>0,</w:t>
      </w:r>
      <w:r w:rsidR="00CA726A">
        <w:rPr>
          <w:rFonts w:ascii="Tahoma" w:hAnsi="Tahoma" w:cs="Tahoma"/>
          <w:sz w:val="20"/>
          <w:szCs w:val="20"/>
        </w:rPr>
        <w:t>21</w:t>
      </w:r>
    </w:p>
    <w:p w14:paraId="21B554E5" w14:textId="0F6FA1D2" w:rsidR="00934711" w:rsidRPr="00934711" w:rsidRDefault="00934711" w:rsidP="00934711">
      <w:pPr>
        <w:numPr>
          <w:ilvl w:val="0"/>
          <w:numId w:val="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934711">
        <w:rPr>
          <w:rFonts w:ascii="Tahoma" w:hAnsi="Tahoma" w:cs="Tahoma"/>
          <w:sz w:val="20"/>
          <w:szCs w:val="20"/>
        </w:rPr>
        <w:t>třída III.</w:t>
      </w:r>
      <w:r w:rsidRPr="00934711">
        <w:rPr>
          <w:rFonts w:ascii="Tahoma" w:hAnsi="Tahoma" w:cs="Tahoma"/>
          <w:sz w:val="20"/>
          <w:szCs w:val="20"/>
        </w:rPr>
        <w:tab/>
        <w:t>0,</w:t>
      </w:r>
      <w:r w:rsidR="00CA726A">
        <w:rPr>
          <w:rFonts w:ascii="Tahoma" w:hAnsi="Tahoma" w:cs="Tahoma"/>
          <w:sz w:val="20"/>
          <w:szCs w:val="20"/>
        </w:rPr>
        <w:t>19</w:t>
      </w:r>
      <w:r w:rsidRPr="00934711">
        <w:rPr>
          <w:rFonts w:ascii="Tahoma" w:hAnsi="Tahoma" w:cs="Tahoma"/>
          <w:sz w:val="20"/>
          <w:szCs w:val="20"/>
        </w:rPr>
        <w:t xml:space="preserve"> </w:t>
      </w:r>
    </w:p>
    <w:p w14:paraId="4486A78A" w14:textId="437AA91E" w:rsidR="00934711" w:rsidRPr="00934711" w:rsidRDefault="00934711" w:rsidP="00934711">
      <w:pPr>
        <w:numPr>
          <w:ilvl w:val="0"/>
          <w:numId w:val="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934711">
        <w:rPr>
          <w:rFonts w:ascii="Tahoma" w:hAnsi="Tahoma" w:cs="Tahoma"/>
          <w:sz w:val="20"/>
          <w:szCs w:val="20"/>
        </w:rPr>
        <w:t>třída IV.</w:t>
      </w:r>
      <w:r w:rsidRPr="00934711">
        <w:rPr>
          <w:rFonts w:ascii="Tahoma" w:hAnsi="Tahoma" w:cs="Tahoma"/>
          <w:sz w:val="20"/>
          <w:szCs w:val="20"/>
        </w:rPr>
        <w:tab/>
        <w:t>0,</w:t>
      </w:r>
      <w:r w:rsidR="00CA726A">
        <w:rPr>
          <w:rFonts w:ascii="Tahoma" w:hAnsi="Tahoma" w:cs="Tahoma"/>
          <w:sz w:val="20"/>
          <w:szCs w:val="20"/>
        </w:rPr>
        <w:t>17</w:t>
      </w:r>
    </w:p>
    <w:p w14:paraId="7CD62482" w14:textId="516AE1EF" w:rsidR="00934711" w:rsidRPr="00934711" w:rsidRDefault="00934711" w:rsidP="00934711">
      <w:pPr>
        <w:numPr>
          <w:ilvl w:val="0"/>
          <w:numId w:val="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934711">
        <w:rPr>
          <w:rFonts w:ascii="Tahoma" w:hAnsi="Tahoma" w:cs="Tahoma"/>
          <w:sz w:val="20"/>
          <w:szCs w:val="20"/>
        </w:rPr>
        <w:t>třída V.</w:t>
      </w:r>
      <w:r w:rsidRPr="00934711">
        <w:rPr>
          <w:rFonts w:ascii="Tahoma" w:hAnsi="Tahoma" w:cs="Tahoma"/>
          <w:sz w:val="20"/>
          <w:szCs w:val="20"/>
        </w:rPr>
        <w:tab/>
      </w:r>
      <w:r w:rsidRPr="00934711">
        <w:rPr>
          <w:rFonts w:ascii="Tahoma" w:hAnsi="Tahoma" w:cs="Tahoma"/>
          <w:sz w:val="20"/>
          <w:szCs w:val="20"/>
        </w:rPr>
        <w:tab/>
        <w:t>0,</w:t>
      </w:r>
      <w:r w:rsidR="00CA726A">
        <w:rPr>
          <w:rFonts w:ascii="Tahoma" w:hAnsi="Tahoma" w:cs="Tahoma"/>
          <w:sz w:val="20"/>
          <w:szCs w:val="20"/>
        </w:rPr>
        <w:t>15</w:t>
      </w:r>
    </w:p>
    <w:p w14:paraId="3E438517" w14:textId="77777777" w:rsidR="00934711" w:rsidRPr="00934711" w:rsidRDefault="00934711" w:rsidP="00934711">
      <w:pPr>
        <w:ind w:left="1276"/>
        <w:contextualSpacing/>
        <w:jc w:val="both"/>
        <w:rPr>
          <w:rFonts w:ascii="Tahoma" w:hAnsi="Tahoma" w:cs="Tahoma"/>
          <w:sz w:val="20"/>
          <w:szCs w:val="20"/>
        </w:rPr>
      </w:pPr>
    </w:p>
    <w:p w14:paraId="50E42B33" w14:textId="77777777" w:rsidR="00934711" w:rsidRPr="00934711" w:rsidRDefault="00934711" w:rsidP="00934711">
      <w:pPr>
        <w:ind w:left="1276"/>
        <w:contextualSpacing/>
        <w:jc w:val="both"/>
        <w:rPr>
          <w:rFonts w:ascii="Tahoma" w:hAnsi="Tahoma" w:cs="Tahoma"/>
          <w:sz w:val="20"/>
          <w:szCs w:val="20"/>
        </w:rPr>
      </w:pPr>
    </w:p>
    <w:p w14:paraId="5BA6A7E8" w14:textId="4A02ECC8" w:rsidR="00A834B3" w:rsidRDefault="00934711" w:rsidP="00495B23">
      <w:pPr>
        <w:ind w:left="708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934711">
        <w:rPr>
          <w:rFonts w:ascii="Tahoma" w:hAnsi="Tahoma" w:cs="Tahoma"/>
          <w:bCs/>
          <w:sz w:val="20"/>
          <w:szCs w:val="20"/>
        </w:rPr>
        <w:t xml:space="preserve">U registrovaných sociálních služeb s návrhem dofinancování a zároveň s návrhem dotace na navýšenou kapacitu dle bodu b) se výsledná částka návrhu navýšení dotace stanoví jako součet návrhu dotace na navýšenou kapacitu dle bodu b) a návrhem dofinancování dle bodu </w:t>
      </w:r>
      <w:r w:rsidR="0055719E">
        <w:rPr>
          <w:rFonts w:ascii="Tahoma" w:hAnsi="Tahoma" w:cs="Tahoma"/>
          <w:bCs/>
          <w:sz w:val="20"/>
          <w:szCs w:val="20"/>
        </w:rPr>
        <w:t>d).</w:t>
      </w:r>
    </w:p>
    <w:p w14:paraId="097695D3" w14:textId="77777777" w:rsidR="00934711" w:rsidRPr="00934711" w:rsidRDefault="00934711" w:rsidP="00934711">
      <w:pPr>
        <w:jc w:val="both"/>
        <w:rPr>
          <w:rFonts w:ascii="Tahoma" w:hAnsi="Tahoma" w:cs="Tahoma"/>
          <w:b/>
          <w:sz w:val="20"/>
          <w:szCs w:val="20"/>
        </w:rPr>
      </w:pPr>
    </w:p>
    <w:p w14:paraId="17154C30" w14:textId="6616491E" w:rsidR="00231A7F" w:rsidRDefault="00231A7F" w:rsidP="00214E6A">
      <w:pPr>
        <w:pStyle w:val="Odstavecseseznamem"/>
        <w:numPr>
          <w:ilvl w:val="0"/>
          <w:numId w:val="3"/>
        </w:numPr>
        <w:ind w:left="709" w:hanging="425"/>
        <w:jc w:val="both"/>
        <w:rPr>
          <w:rFonts w:ascii="Tahoma" w:hAnsi="Tahoma" w:cs="Tahoma"/>
          <w:b/>
          <w:sz w:val="20"/>
          <w:szCs w:val="20"/>
        </w:rPr>
      </w:pPr>
      <w:r w:rsidRPr="00412A4B">
        <w:rPr>
          <w:rFonts w:ascii="Tahoma" w:hAnsi="Tahoma" w:cs="Tahoma"/>
          <w:b/>
          <w:sz w:val="20"/>
          <w:szCs w:val="20"/>
        </w:rPr>
        <w:t xml:space="preserve">Individuální posouzení </w:t>
      </w:r>
    </w:p>
    <w:p w14:paraId="42A555DE" w14:textId="77777777" w:rsidR="006F31BC" w:rsidRPr="00412A4B" w:rsidRDefault="006F31BC" w:rsidP="006F31BC">
      <w:pPr>
        <w:spacing w:after="120"/>
        <w:ind w:left="708"/>
        <w:jc w:val="both"/>
        <w:rPr>
          <w:rFonts w:ascii="Tahoma" w:hAnsi="Tahoma" w:cs="Tahoma"/>
          <w:b/>
          <w:sz w:val="20"/>
          <w:szCs w:val="20"/>
        </w:rPr>
      </w:pPr>
      <w:r w:rsidRPr="00412A4B">
        <w:rPr>
          <w:rFonts w:ascii="Tahoma" w:hAnsi="Tahoma" w:cs="Tahoma"/>
          <w:sz w:val="20"/>
          <w:szCs w:val="20"/>
        </w:rPr>
        <w:t xml:space="preserve">Dle Podmínek Programu byly sociální služby individuálně posouzeny na základě odůvodnění v žádosti o dofinancování, popř. dalšího individuálního zdůvodnění, a byly zohledněny jejich </w:t>
      </w:r>
      <w:r w:rsidRPr="00F952A0">
        <w:rPr>
          <w:rFonts w:ascii="Tahoma" w:hAnsi="Tahoma" w:cs="Tahoma"/>
          <w:sz w:val="20"/>
          <w:szCs w:val="20"/>
        </w:rPr>
        <w:t xml:space="preserve">specifické potřeby generované ze znalosti místních podmínek a bylo postupováno v souladu s článkem VIII odst. 6 </w:t>
      </w:r>
      <w:r w:rsidRPr="00412A4B">
        <w:rPr>
          <w:rFonts w:ascii="Tahoma" w:hAnsi="Tahoma" w:cs="Tahoma"/>
          <w:sz w:val="20"/>
          <w:szCs w:val="20"/>
        </w:rPr>
        <w:t xml:space="preserve">Podmínek. Návrh částky dofinancování je stanoven jako součet individuálního posouzení a vypočtené částky dle </w:t>
      </w:r>
      <w:r w:rsidRPr="00F730D8">
        <w:rPr>
          <w:rFonts w:ascii="Tahoma" w:hAnsi="Tahoma" w:cs="Tahoma"/>
          <w:sz w:val="20"/>
          <w:szCs w:val="20"/>
        </w:rPr>
        <w:t>bodu a-c) a e).</w:t>
      </w:r>
    </w:p>
    <w:p w14:paraId="5BDC0D9C" w14:textId="77777777" w:rsidR="006F31BC" w:rsidRPr="003E6D27" w:rsidRDefault="006F31BC" w:rsidP="006F31BC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  <w:r w:rsidRPr="003E6D27">
        <w:rPr>
          <w:rFonts w:ascii="Tahoma" w:hAnsi="Tahoma" w:cs="Tahoma"/>
          <w:sz w:val="20"/>
          <w:szCs w:val="20"/>
        </w:rPr>
        <w:t>Individuální posouzení se týká:</w:t>
      </w:r>
    </w:p>
    <w:p w14:paraId="240307AB" w14:textId="4995F984" w:rsidR="006F31BC" w:rsidRPr="00EE0DD4" w:rsidRDefault="006F31BC" w:rsidP="006F31BC">
      <w:pPr>
        <w:pStyle w:val="Odstavecseseznamem"/>
        <w:numPr>
          <w:ilvl w:val="0"/>
          <w:numId w:val="4"/>
        </w:numPr>
        <w:spacing w:after="120" w:line="240" w:lineRule="auto"/>
        <w:ind w:left="1775"/>
        <w:jc w:val="both"/>
        <w:rPr>
          <w:rFonts w:ascii="Tahoma" w:hAnsi="Tahoma" w:cs="Tahoma"/>
          <w:sz w:val="20"/>
          <w:szCs w:val="20"/>
        </w:rPr>
      </w:pPr>
      <w:r w:rsidRPr="005110A7">
        <w:rPr>
          <w:rFonts w:ascii="Tahoma" w:eastAsia="Times New Roman" w:hAnsi="Tahoma" w:cs="Tahoma"/>
          <w:sz w:val="20"/>
          <w:szCs w:val="20"/>
          <w:lang w:eastAsia="cs-CZ"/>
        </w:rPr>
        <w:t xml:space="preserve">sociálních služeb, u kterých </w:t>
      </w:r>
      <w:r>
        <w:rPr>
          <w:rFonts w:ascii="Tahoma" w:eastAsia="Times New Roman" w:hAnsi="Tahoma" w:cs="Tahoma"/>
          <w:sz w:val="20"/>
          <w:szCs w:val="20"/>
          <w:lang w:eastAsia="cs-CZ"/>
        </w:rPr>
        <w:t>došlo k nárůstu nákladů na energie mezi částkou uvedenou v žádosti o dotaci a v žádosti o dofinancování (předpoklad k 31.</w:t>
      </w:r>
      <w:r w:rsidR="007550EF">
        <w:rPr>
          <w:rFonts w:ascii="Tahoma" w:eastAsia="Times New Roman" w:hAnsi="Tahoma" w:cs="Tahoma"/>
          <w:sz w:val="20"/>
          <w:szCs w:val="20"/>
          <w:lang w:eastAsia="cs-CZ"/>
        </w:rPr>
        <w:t> </w:t>
      </w:r>
      <w:r>
        <w:rPr>
          <w:rFonts w:ascii="Tahoma" w:eastAsia="Times New Roman" w:hAnsi="Tahoma" w:cs="Tahoma"/>
          <w:sz w:val="20"/>
          <w:szCs w:val="20"/>
          <w:lang w:eastAsia="cs-CZ"/>
        </w:rPr>
        <w:t>12.</w:t>
      </w:r>
      <w:r w:rsidR="007550EF">
        <w:rPr>
          <w:rFonts w:ascii="Tahoma" w:eastAsia="Times New Roman" w:hAnsi="Tahoma" w:cs="Tahoma"/>
          <w:sz w:val="20"/>
          <w:szCs w:val="20"/>
          <w:lang w:eastAsia="cs-CZ"/>
        </w:rPr>
        <w:t> 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2022). </w:t>
      </w:r>
      <w:bookmarkStart w:id="0" w:name="_Hlk111547912"/>
      <w:r w:rsidR="000F3B09" w:rsidRPr="000F3B09">
        <w:rPr>
          <w:rFonts w:ascii="Tahoma" w:eastAsia="Times New Roman" w:hAnsi="Tahoma" w:cs="Tahoma"/>
          <w:sz w:val="20"/>
          <w:szCs w:val="20"/>
          <w:lang w:eastAsia="cs-CZ"/>
        </w:rPr>
        <w:t xml:space="preserve">Individuální navýšení je pro jednotlivé služby navrhováno </w:t>
      </w:r>
      <w:r w:rsidR="000F3B09">
        <w:rPr>
          <w:rFonts w:ascii="Tahoma" w:eastAsia="Times New Roman" w:hAnsi="Tahoma" w:cs="Tahoma"/>
          <w:sz w:val="20"/>
          <w:szCs w:val="20"/>
          <w:lang w:eastAsia="cs-CZ"/>
        </w:rPr>
        <w:t xml:space="preserve">maximálně do výše tohoto rozdílu a </w:t>
      </w:r>
      <w:r w:rsidR="000F3B09" w:rsidRPr="000F3B09">
        <w:rPr>
          <w:rFonts w:ascii="Tahoma" w:eastAsia="Times New Roman" w:hAnsi="Tahoma" w:cs="Tahoma"/>
          <w:sz w:val="20"/>
          <w:szCs w:val="20"/>
          <w:lang w:eastAsia="cs-CZ"/>
        </w:rPr>
        <w:t xml:space="preserve">maximálně ve výši vypočteného dofinancování dle bodů b) a e). </w:t>
      </w:r>
      <w:r>
        <w:rPr>
          <w:rFonts w:ascii="Tahoma" w:eastAsia="Times New Roman" w:hAnsi="Tahoma" w:cs="Tahoma"/>
          <w:sz w:val="20"/>
          <w:szCs w:val="20"/>
          <w:lang w:eastAsia="cs-CZ"/>
        </w:rPr>
        <w:t>Jedná se celkem o 204 sociálních služeb.</w:t>
      </w:r>
    </w:p>
    <w:bookmarkEnd w:id="0"/>
    <w:p w14:paraId="2349F77A" w14:textId="77777777" w:rsidR="006F31BC" w:rsidRPr="00EE0DD4" w:rsidRDefault="006F31BC" w:rsidP="006F31BC">
      <w:pPr>
        <w:pStyle w:val="Odstavecseseznamem"/>
        <w:spacing w:after="120" w:line="240" w:lineRule="auto"/>
        <w:ind w:left="1775"/>
        <w:jc w:val="both"/>
        <w:rPr>
          <w:rFonts w:ascii="Tahoma" w:hAnsi="Tahoma" w:cs="Tahoma"/>
          <w:sz w:val="20"/>
          <w:szCs w:val="20"/>
        </w:rPr>
      </w:pPr>
      <w:r w:rsidRPr="00EE0DD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14:paraId="67A7BA51" w14:textId="77777777" w:rsidR="006F31BC" w:rsidRPr="005F2395" w:rsidRDefault="006F31BC" w:rsidP="006F31BC">
      <w:pPr>
        <w:pStyle w:val="Odstavecseseznamem"/>
        <w:numPr>
          <w:ilvl w:val="0"/>
          <w:numId w:val="4"/>
        </w:numPr>
        <w:spacing w:after="120" w:line="240" w:lineRule="auto"/>
        <w:ind w:left="177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5F2395">
        <w:rPr>
          <w:rFonts w:ascii="Tahoma" w:eastAsia="Times New Roman" w:hAnsi="Tahoma" w:cs="Tahoma"/>
          <w:sz w:val="20"/>
          <w:szCs w:val="20"/>
          <w:lang w:eastAsia="cs-CZ"/>
        </w:rPr>
        <w:t>pobytových služeb sociální péče (domovy pro seniory, domovy se zvláštním režimem, domovy pro osoby se zdravotním postižením), u kterých došlo od 1. 1. 2022 k navýšení příspěvku na péči,</w:t>
      </w:r>
      <w:r w:rsidRPr="00BC1B77">
        <w:rPr>
          <w:rFonts w:ascii="Tahoma" w:eastAsia="Times New Roman" w:hAnsi="Tahoma" w:cs="Tahoma"/>
          <w:sz w:val="20"/>
          <w:szCs w:val="20"/>
          <w:lang w:eastAsia="cs-CZ"/>
        </w:rPr>
        <w:t xml:space="preserve"> a kterým</w:t>
      </w:r>
      <w:r w:rsidRPr="005F2395">
        <w:rPr>
          <w:rFonts w:ascii="Tahoma" w:eastAsia="Times New Roman" w:hAnsi="Tahoma" w:cs="Tahoma"/>
          <w:sz w:val="20"/>
          <w:szCs w:val="20"/>
          <w:lang w:eastAsia="cs-CZ"/>
        </w:rPr>
        <w:t xml:space="preserve"> byla (při stanovení dotace v řádném kole) výchozí výše dotace pro rok 2022 v řádném kole dotačního řízení snížena o 17 % průměrné výše dotace v jednotlivém druhu sociální služby tak, aby bylo zohledněno navýšení příspěvku na péči. </w:t>
      </w:r>
      <w:bookmarkStart w:id="1" w:name="_Hlk110589132"/>
      <w:r w:rsidRPr="005F2395">
        <w:rPr>
          <w:rFonts w:ascii="Tahoma" w:eastAsia="Times New Roman" w:hAnsi="Tahoma" w:cs="Tahoma"/>
          <w:sz w:val="20"/>
          <w:szCs w:val="20"/>
          <w:lang w:eastAsia="cs-CZ"/>
        </w:rPr>
        <w:t xml:space="preserve">Při stanovení dotace v rámci dočerpání finančních prostředků bylo posouzeno, jaké úhrady od uživatelů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služby </w:t>
      </w:r>
      <w:r w:rsidRPr="005F2395">
        <w:rPr>
          <w:rFonts w:ascii="Tahoma" w:eastAsia="Times New Roman" w:hAnsi="Tahoma" w:cs="Tahoma"/>
          <w:sz w:val="20"/>
          <w:szCs w:val="20"/>
          <w:lang w:eastAsia="cs-CZ"/>
        </w:rPr>
        <w:t xml:space="preserve">předpokládají k 31. 12. 2022, vč. příspěvku na péči. Jestliže </w:t>
      </w:r>
      <w:r>
        <w:rPr>
          <w:rFonts w:ascii="Tahoma" w:eastAsia="Times New Roman" w:hAnsi="Tahoma" w:cs="Tahoma"/>
          <w:sz w:val="20"/>
          <w:szCs w:val="20"/>
          <w:lang w:eastAsia="cs-CZ"/>
        </w:rPr>
        <w:t>předpokládané úhrady nedosahují dle předložených žádostí částku krácení z řádného kola,</w:t>
      </w:r>
      <w:r w:rsidRPr="005F2395">
        <w:rPr>
          <w:rFonts w:ascii="Tahoma" w:eastAsia="Times New Roman" w:hAnsi="Tahoma" w:cs="Tahoma"/>
          <w:sz w:val="20"/>
          <w:szCs w:val="20"/>
          <w:lang w:eastAsia="cs-CZ"/>
        </w:rPr>
        <w:t xml:space="preserve"> byl výpočet dotace individuálně navýšen o polovinu rozdílu mezi snížením dotace v řádném kole a předpokládaným výběrem úhrad od uživatelů do konce roku. Takto bylo postupováno i u sociálních služeb uvedených v čl. II písm. B bodech a) - c)</w:t>
      </w:r>
      <w:r w:rsidRPr="00BC1B77">
        <w:rPr>
          <w:rFonts w:ascii="Tahoma" w:eastAsia="Times New Roman" w:hAnsi="Tahoma" w:cs="Tahoma"/>
          <w:sz w:val="20"/>
          <w:szCs w:val="20"/>
          <w:lang w:eastAsia="cs-CZ"/>
        </w:rPr>
        <w:t>. Jedná se o 34 sociálních služeb.</w:t>
      </w:r>
    </w:p>
    <w:bookmarkEnd w:id="1"/>
    <w:p w14:paraId="28A39BB4" w14:textId="77777777" w:rsidR="006F31BC" w:rsidRPr="00F730D8" w:rsidRDefault="006F31BC" w:rsidP="006F31BC">
      <w:pPr>
        <w:pStyle w:val="Odstavecseseznamem"/>
        <w:ind w:left="1775"/>
        <w:rPr>
          <w:rFonts w:ascii="Tahoma" w:eastAsia="Times New Roman" w:hAnsi="Tahoma" w:cs="Tahoma"/>
          <w:sz w:val="20"/>
          <w:szCs w:val="20"/>
          <w:highlight w:val="yellow"/>
          <w:lang w:eastAsia="cs-CZ"/>
        </w:rPr>
      </w:pPr>
    </w:p>
    <w:p w14:paraId="27991FE9" w14:textId="77777777" w:rsidR="006F31BC" w:rsidRDefault="006F31BC" w:rsidP="006F31BC">
      <w:pPr>
        <w:pStyle w:val="Odstavecseseznamem"/>
        <w:numPr>
          <w:ilvl w:val="0"/>
          <w:numId w:val="4"/>
        </w:numPr>
        <w:spacing w:after="120" w:line="240" w:lineRule="auto"/>
        <w:ind w:left="177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E5B30">
        <w:rPr>
          <w:rFonts w:ascii="Tahoma" w:hAnsi="Tahoma" w:cs="Tahoma"/>
          <w:sz w:val="20"/>
          <w:szCs w:val="20"/>
        </w:rPr>
        <w:t xml:space="preserve">sociálních služeb </w:t>
      </w:r>
      <w:r>
        <w:rPr>
          <w:rFonts w:ascii="Tahoma" w:hAnsi="Tahoma" w:cs="Tahoma"/>
          <w:sz w:val="20"/>
          <w:szCs w:val="20"/>
        </w:rPr>
        <w:t>osobní asistence a pečovatelské služby</w:t>
      </w:r>
      <w:r w:rsidRPr="009E5B30">
        <w:rPr>
          <w:rFonts w:ascii="Tahoma" w:hAnsi="Tahoma" w:cs="Tahoma"/>
          <w:sz w:val="20"/>
          <w:szCs w:val="20"/>
        </w:rPr>
        <w:t xml:space="preserve"> pokrývající potřeby širšího území.</w:t>
      </w:r>
      <w:r>
        <w:rPr>
          <w:rFonts w:ascii="Tahoma" w:hAnsi="Tahoma" w:cs="Tahoma"/>
          <w:sz w:val="20"/>
          <w:szCs w:val="20"/>
        </w:rPr>
        <w:t xml:space="preserve"> </w:t>
      </w:r>
      <w:bookmarkStart w:id="2" w:name="_Hlk111547775"/>
      <w:r w:rsidRPr="009E5B30">
        <w:rPr>
          <w:rFonts w:ascii="Tahoma" w:hAnsi="Tahoma" w:cs="Tahoma"/>
          <w:sz w:val="20"/>
          <w:szCs w:val="20"/>
        </w:rPr>
        <w:t xml:space="preserve">Individuální navýšení je pro jednotlivé služby navrhováno </w:t>
      </w:r>
      <w:r>
        <w:rPr>
          <w:rFonts w:ascii="Tahoma" w:hAnsi="Tahoma" w:cs="Tahoma"/>
          <w:sz w:val="20"/>
          <w:szCs w:val="20"/>
        </w:rPr>
        <w:t xml:space="preserve">maximálně ve výši vypočteného dofinancování dle bodů b) a e). </w:t>
      </w:r>
      <w:bookmarkEnd w:id="2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Celkem bylo takto posouzeno </w:t>
      </w:r>
      <w:r>
        <w:rPr>
          <w:rFonts w:ascii="Tahoma" w:hAnsi="Tahoma" w:cs="Tahoma"/>
          <w:sz w:val="20"/>
          <w:szCs w:val="20"/>
        </w:rPr>
        <w:t>29 sociálních služeb.</w:t>
      </w:r>
      <w:r w:rsidRPr="007554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14:paraId="3869E71E" w14:textId="18FC1BB0" w:rsidR="006F31BC" w:rsidRPr="0022540C" w:rsidRDefault="006F31BC" w:rsidP="006F31BC">
      <w:pPr>
        <w:numPr>
          <w:ilvl w:val="0"/>
          <w:numId w:val="4"/>
        </w:num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2540C">
        <w:rPr>
          <w:rFonts w:ascii="Tahoma" w:eastAsia="Times New Roman" w:hAnsi="Tahoma" w:cs="Tahoma"/>
          <w:sz w:val="20"/>
          <w:szCs w:val="20"/>
          <w:lang w:eastAsia="cs-CZ"/>
        </w:rPr>
        <w:t>sociálních služeb domovy pro seniory, u nichž poskytnutá dotace vykazovala nesystémové rozdíly ve výši průměrné dotace na lůžko a nedosahovala výše nejnižší průměrné dotace v daném druhu, je navrhováno individuální navýšení ve</w:t>
      </w:r>
      <w:r w:rsidR="007550EF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22540C">
        <w:rPr>
          <w:rFonts w:ascii="Tahoma" w:eastAsia="Times New Roman" w:hAnsi="Tahoma" w:cs="Tahoma"/>
          <w:sz w:val="20"/>
          <w:szCs w:val="20"/>
          <w:lang w:eastAsia="cs-CZ"/>
        </w:rPr>
        <w:t xml:space="preserve">výši zjištěného rozdílu – reg. č. 6507455, 7208410 </w:t>
      </w:r>
    </w:p>
    <w:p w14:paraId="51D42996" w14:textId="77777777" w:rsidR="006F31BC" w:rsidRPr="00EE0DD4" w:rsidRDefault="006F31BC" w:rsidP="006F31BC">
      <w:pPr>
        <w:numPr>
          <w:ilvl w:val="0"/>
          <w:numId w:val="4"/>
        </w:num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E0DD4">
        <w:rPr>
          <w:rFonts w:ascii="Tahoma" w:eastAsia="Times New Roman" w:hAnsi="Tahoma" w:cs="Tahoma"/>
          <w:sz w:val="20"/>
          <w:szCs w:val="20"/>
          <w:lang w:eastAsia="cs-CZ"/>
        </w:rPr>
        <w:t xml:space="preserve">sociální služby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krizová pomoc </w:t>
      </w:r>
      <w:r w:rsidRPr="00EE0DD4">
        <w:rPr>
          <w:rFonts w:ascii="Tahoma" w:eastAsia="Times New Roman" w:hAnsi="Tahoma" w:cs="Tahoma"/>
          <w:sz w:val="20"/>
          <w:szCs w:val="20"/>
          <w:lang w:eastAsia="cs-CZ"/>
        </w:rPr>
        <w:t xml:space="preserve">reg. č. 9861220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z důvodu spoluzadavatelské role kraje a celokrajské působnosti. Individuální navýšení je navrhováno do výše optimálního návrhu. </w:t>
      </w:r>
      <w:r w:rsidRPr="00EE0DD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14:paraId="534C4877" w14:textId="77777777" w:rsidR="006F31BC" w:rsidRDefault="006F31BC" w:rsidP="006F31BC">
      <w:pPr>
        <w:numPr>
          <w:ilvl w:val="0"/>
          <w:numId w:val="4"/>
        </w:num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E0DD4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>sociálních služeb domovy se zvláštním režimem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pro cílovou skupinu osob bez přístřeší</w:t>
      </w:r>
      <w:r w:rsidRPr="00EE0DD4">
        <w:rPr>
          <w:rFonts w:ascii="Tahoma" w:eastAsia="Times New Roman" w:hAnsi="Tahoma" w:cs="Tahoma"/>
          <w:sz w:val="20"/>
          <w:szCs w:val="20"/>
          <w:lang w:eastAsia="cs-CZ"/>
        </w:rPr>
        <w:t>, které jsou poskytovány osobám s nízkými příjmy k dokrytí deficitu za</w:t>
      </w:r>
      <w:r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EE0DD4">
        <w:rPr>
          <w:rFonts w:ascii="Tahoma" w:eastAsia="Times New Roman" w:hAnsi="Tahoma" w:cs="Tahoma"/>
          <w:sz w:val="20"/>
          <w:szCs w:val="20"/>
          <w:lang w:eastAsia="cs-CZ"/>
        </w:rPr>
        <w:t>nevybrané úhrady – reg. č. 1946534, 2347976, 8990475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14:paraId="3084E96E" w14:textId="77777777" w:rsidR="006F31BC" w:rsidRPr="0022540C" w:rsidRDefault="006F31BC" w:rsidP="006F31BC">
      <w:pPr>
        <w:numPr>
          <w:ilvl w:val="0"/>
          <w:numId w:val="4"/>
        </w:numPr>
        <w:spacing w:after="120" w:line="240" w:lineRule="auto"/>
        <w:ind w:left="177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2540C">
        <w:rPr>
          <w:rFonts w:ascii="Tahoma" w:eastAsia="Times New Roman" w:hAnsi="Tahoma" w:cs="Tahoma"/>
          <w:sz w:val="20"/>
          <w:szCs w:val="20"/>
          <w:lang w:eastAsia="cs-CZ"/>
        </w:rPr>
        <w:t xml:space="preserve">sociálních služeb k úhradě zvýšených nákladů z důvodu poskytování služby specifické cílové skupině osob s poruchou autistického spektra či psychickými poruchami – reg. č. 4878366, 6230469 </w:t>
      </w:r>
    </w:p>
    <w:p w14:paraId="75FBDF86" w14:textId="77777777" w:rsidR="006F31BC" w:rsidRPr="0022540C" w:rsidRDefault="006F31BC" w:rsidP="006F31BC">
      <w:pPr>
        <w:pStyle w:val="Odstavecseseznamem"/>
        <w:numPr>
          <w:ilvl w:val="0"/>
          <w:numId w:val="4"/>
        </w:numPr>
        <w:spacing w:after="120" w:line="240" w:lineRule="auto"/>
        <w:ind w:left="1775"/>
        <w:jc w:val="both"/>
        <w:rPr>
          <w:rFonts w:ascii="Tahoma" w:hAnsi="Tahoma" w:cs="Tahoma"/>
          <w:sz w:val="20"/>
          <w:szCs w:val="20"/>
        </w:rPr>
      </w:pPr>
      <w:r w:rsidRPr="00491F76">
        <w:rPr>
          <w:rFonts w:ascii="Tahoma" w:hAnsi="Tahoma" w:cs="Tahoma"/>
          <w:sz w:val="20"/>
          <w:szCs w:val="20"/>
        </w:rPr>
        <w:t>sociálních služeb, které v žádosti o dotaci deklarují zvýšenou finanční náročnost služby z důvodu účelových a efektivních oprav či materiálně technického zabezpečení služeb s cílem zajistit poskytování sociálních služeb v krajské síti v potřebném rozsahu a kvalitě - reg. č. 6445984, 3043370, 8094715, 6416850, 1396162, 1271980, 2217381, 2434027, 2604518, 3056248, 3320783, 4534710, 6694270, 7185364, 8994387</w:t>
      </w:r>
    </w:p>
    <w:p w14:paraId="5ABB0B38" w14:textId="1088B3C0" w:rsidR="006F31BC" w:rsidRPr="0044124A" w:rsidRDefault="006F31BC" w:rsidP="006F31BC">
      <w:pPr>
        <w:numPr>
          <w:ilvl w:val="0"/>
          <w:numId w:val="4"/>
        </w:num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20C29">
        <w:rPr>
          <w:rFonts w:ascii="Tahoma" w:hAnsi="Tahoma" w:cs="Tahoma"/>
          <w:sz w:val="20"/>
          <w:szCs w:val="20"/>
        </w:rPr>
        <w:t>sociální</w:t>
      </w:r>
      <w:r>
        <w:rPr>
          <w:rFonts w:ascii="Tahoma" w:hAnsi="Tahoma" w:cs="Tahoma"/>
          <w:sz w:val="20"/>
          <w:szCs w:val="20"/>
        </w:rPr>
        <w:t>ch</w:t>
      </w:r>
      <w:r w:rsidRPr="00420C29">
        <w:rPr>
          <w:rFonts w:ascii="Tahoma" w:hAnsi="Tahoma" w:cs="Tahoma"/>
          <w:sz w:val="20"/>
          <w:szCs w:val="20"/>
        </w:rPr>
        <w:t xml:space="preserve"> služ</w:t>
      </w:r>
      <w:r>
        <w:rPr>
          <w:rFonts w:ascii="Tahoma" w:hAnsi="Tahoma" w:cs="Tahoma"/>
          <w:sz w:val="20"/>
          <w:szCs w:val="20"/>
        </w:rPr>
        <w:t>e</w:t>
      </w:r>
      <w:r w:rsidRPr="00420C29">
        <w:rPr>
          <w:rFonts w:ascii="Tahoma" w:hAnsi="Tahoma" w:cs="Tahoma"/>
          <w:sz w:val="20"/>
          <w:szCs w:val="20"/>
        </w:rPr>
        <w:t>b, které v žádosti o dotaci deklarují zvýšenou finanční náročnost služby z důvodu účelových a efektivních oprav či materiálně technického zabezpečení služeb s cílem zajistit poskytování sociálních služeb v krajské síti v</w:t>
      </w:r>
      <w:r w:rsidR="007550EF">
        <w:rPr>
          <w:rFonts w:ascii="Tahoma" w:hAnsi="Tahoma" w:cs="Tahoma"/>
          <w:sz w:val="20"/>
          <w:szCs w:val="20"/>
        </w:rPr>
        <w:t> </w:t>
      </w:r>
      <w:r w:rsidRPr="00420C29">
        <w:rPr>
          <w:rFonts w:ascii="Tahoma" w:hAnsi="Tahoma" w:cs="Tahoma"/>
          <w:sz w:val="20"/>
          <w:szCs w:val="20"/>
        </w:rPr>
        <w:t>potřebném rozsahu a kvalit</w:t>
      </w:r>
      <w:r>
        <w:rPr>
          <w:rFonts w:ascii="Tahoma" w:hAnsi="Tahoma" w:cs="Tahoma"/>
          <w:sz w:val="20"/>
          <w:szCs w:val="20"/>
        </w:rPr>
        <w:t xml:space="preserve">ě </w:t>
      </w:r>
      <w:r w:rsidRPr="00EE3375">
        <w:rPr>
          <w:rFonts w:ascii="Tahoma" w:hAnsi="Tahoma" w:cs="Tahoma"/>
          <w:sz w:val="20"/>
          <w:szCs w:val="20"/>
        </w:rPr>
        <w:t>– reg. č. 4407102, 1751857, 1449464, 2315508, 4666129, 1271980, 2225555, 3056248, 4734974, 8137644, 8994387, 9674774, 6969901, 7110344</w:t>
      </w:r>
      <w:r w:rsidRPr="00EE3375">
        <w:rPr>
          <w:rFonts w:ascii="Tahoma" w:eastAsia="Times New Roman" w:hAnsi="Tahoma" w:cs="Tahoma"/>
          <w:sz w:val="20"/>
          <w:szCs w:val="20"/>
          <w:lang w:eastAsia="cs-CZ"/>
        </w:rPr>
        <w:t xml:space="preserve"> a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EE0DD4">
        <w:rPr>
          <w:rFonts w:ascii="Tahoma" w:eastAsia="Times New Roman" w:hAnsi="Tahoma" w:cs="Tahoma"/>
          <w:sz w:val="20"/>
          <w:szCs w:val="20"/>
          <w:lang w:eastAsia="cs-CZ"/>
        </w:rPr>
        <w:t>sociální služby k úhradě zvýšených nákladů z důvodu poskytování služby specifické cílové skupině osob s těžkým kombinovaným postižením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– </w:t>
      </w:r>
      <w:r w:rsidRPr="0022540C">
        <w:rPr>
          <w:rFonts w:ascii="Tahoma" w:eastAsia="Times New Roman" w:hAnsi="Tahoma" w:cs="Tahoma"/>
          <w:sz w:val="20"/>
          <w:szCs w:val="20"/>
          <w:lang w:eastAsia="cs-CZ"/>
        </w:rPr>
        <w:t>reg. č. 3559424.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Toto </w:t>
      </w:r>
      <w:r>
        <w:rPr>
          <w:rFonts w:ascii="Tahoma" w:hAnsi="Tahoma" w:cs="Tahoma"/>
          <w:sz w:val="20"/>
          <w:szCs w:val="20"/>
        </w:rPr>
        <w:t xml:space="preserve">navýšení je podmíněno vrácením dotace poskytnuté </w:t>
      </w:r>
      <w:r w:rsidRPr="00EE3375">
        <w:rPr>
          <w:rFonts w:ascii="Tahoma" w:hAnsi="Tahoma" w:cs="Tahoma"/>
          <w:sz w:val="20"/>
          <w:szCs w:val="20"/>
        </w:rPr>
        <w:t xml:space="preserve">v řádném kole v Programu na sociální služby </w:t>
      </w:r>
      <w:r>
        <w:rPr>
          <w:rFonts w:ascii="Tahoma" w:hAnsi="Tahoma" w:cs="Tahoma"/>
          <w:sz w:val="20"/>
          <w:szCs w:val="20"/>
        </w:rPr>
        <w:t>CDZ a MDT.</w:t>
      </w:r>
    </w:p>
    <w:p w14:paraId="54AA40C7" w14:textId="77777777" w:rsidR="006F31BC" w:rsidRPr="002F0918" w:rsidRDefault="006F31BC" w:rsidP="006F31BC">
      <w:pPr>
        <w:spacing w:before="120"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22C3E908" w14:textId="721D548E" w:rsidR="006F31BC" w:rsidRPr="006F31BC" w:rsidRDefault="006F31BC" w:rsidP="006F31BC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Konečná</w:t>
      </w:r>
      <w:r w:rsidRPr="00934711">
        <w:rPr>
          <w:rFonts w:ascii="Tahoma" w:hAnsi="Tahoma" w:cs="Tahoma"/>
          <w:bCs/>
          <w:sz w:val="20"/>
          <w:szCs w:val="20"/>
        </w:rPr>
        <w:t xml:space="preserve"> částka </w:t>
      </w:r>
      <w:r>
        <w:rPr>
          <w:rFonts w:ascii="Tahoma" w:hAnsi="Tahoma" w:cs="Tahoma"/>
          <w:bCs/>
          <w:sz w:val="20"/>
          <w:szCs w:val="20"/>
        </w:rPr>
        <w:t xml:space="preserve">navrhované dotace </w:t>
      </w:r>
      <w:r w:rsidRPr="00934711">
        <w:rPr>
          <w:rFonts w:ascii="Tahoma" w:hAnsi="Tahoma" w:cs="Tahoma"/>
          <w:bCs/>
          <w:sz w:val="20"/>
          <w:szCs w:val="20"/>
        </w:rPr>
        <w:t>je zaokrouhlena matematicky na celé tisíce dolů</w:t>
      </w:r>
      <w:r>
        <w:rPr>
          <w:rFonts w:ascii="Tahoma" w:hAnsi="Tahoma" w:cs="Tahoma"/>
          <w:bCs/>
          <w:sz w:val="20"/>
          <w:szCs w:val="20"/>
        </w:rPr>
        <w:t xml:space="preserve"> a je stropována požadavkem na dofinancování, příp. optimálním návrhem. Z</w:t>
      </w:r>
      <w:r w:rsidRPr="00170C77">
        <w:rPr>
          <w:rFonts w:ascii="Tahoma" w:hAnsi="Tahoma" w:cs="Tahoma"/>
          <w:bCs/>
          <w:sz w:val="20"/>
          <w:szCs w:val="20"/>
        </w:rPr>
        <w:t xml:space="preserve"> důvodu </w:t>
      </w:r>
      <w:r>
        <w:rPr>
          <w:rFonts w:ascii="Tahoma" w:hAnsi="Tahoma" w:cs="Tahoma"/>
          <w:bCs/>
          <w:sz w:val="20"/>
          <w:szCs w:val="20"/>
        </w:rPr>
        <w:t xml:space="preserve">vyčerpání celé alokace byla u sociální služby reg. č. </w:t>
      </w:r>
      <w:r w:rsidRPr="001D4E7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1271980</w:t>
      </w:r>
      <w:r w:rsidRPr="004D792C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v</w:t>
      </w:r>
      <w:r w:rsidRPr="004D792C">
        <w:rPr>
          <w:rFonts w:ascii="Tahoma" w:hAnsi="Tahoma" w:cs="Tahoma"/>
          <w:bCs/>
          <w:sz w:val="20"/>
          <w:szCs w:val="20"/>
        </w:rPr>
        <w:t xml:space="preserve">ypočtená dotace po zaokrouhlení navýšena o zbývající finanční prostředky. </w:t>
      </w:r>
    </w:p>
    <w:p w14:paraId="31CFA58E" w14:textId="5ACDA7C4" w:rsidR="004367C7" w:rsidRPr="001D4E7D" w:rsidRDefault="004367C7" w:rsidP="001D4E7D">
      <w:pPr>
        <w:pStyle w:val="Odstavecseseznamem"/>
        <w:numPr>
          <w:ilvl w:val="0"/>
          <w:numId w:val="2"/>
        </w:numPr>
        <w:spacing w:after="120"/>
        <w:ind w:left="426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bookmarkStart w:id="3" w:name="_Hlk94868075"/>
      <w:r w:rsidRPr="001D4E7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Stanovení maximálního navýšení dotace a výše splátek </w:t>
      </w:r>
    </w:p>
    <w:p w14:paraId="174BE2D7" w14:textId="77777777" w:rsidR="001D4E7D" w:rsidRPr="001D4E7D" w:rsidRDefault="0055719E" w:rsidP="001D4E7D">
      <w:pPr>
        <w:ind w:left="426"/>
        <w:jc w:val="both"/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Poskytnuté navýšení je nutné z důvodů popsaných v čl. I rozdělit na navýšení poskytnuté sociálním službám žádajícím přes internetovou aplikaci OKslužby – poskytovatel a přes Informační systém sociálních služeb v MSK. </w:t>
      </w:r>
      <w:r w:rsidR="001D4E7D" w:rsidRPr="0055719E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Tento postup rozdělení výše dotace dle formy podané žádosti nemá vliv na celkovou výši poskytnuté dotace, ale je nutný pro evidenci poskytnutých dotací v internetové aplikaci „OKslužby – poskytovatel“.</w:t>
      </w:r>
    </w:p>
    <w:p w14:paraId="233ED17F" w14:textId="706BE1AB" w:rsidR="0055719E" w:rsidRPr="001D4E7D" w:rsidRDefault="0055719E" w:rsidP="001D4E7D">
      <w:pPr>
        <w:ind w:left="426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hAnsi="Tahoma" w:cs="Tahoma"/>
          <w:kern w:val="1"/>
          <w:sz w:val="20"/>
          <w:szCs w:val="20"/>
          <w:lang w:eastAsia="zh-CN" w:bidi="hi-IN"/>
        </w:rPr>
        <w:t xml:space="preserve">Z </w:t>
      </w:r>
      <w:r w:rsidRPr="004B68C0">
        <w:rPr>
          <w:rFonts w:ascii="Tahoma" w:hAnsi="Tahoma" w:cs="Tahoma"/>
          <w:kern w:val="1"/>
          <w:sz w:val="20"/>
          <w:szCs w:val="20"/>
          <w:lang w:eastAsia="zh-CN" w:bidi="hi-IN"/>
        </w:rPr>
        <w:t xml:space="preserve">rezervy ponechané z řádného kola dotačního řízení </w:t>
      </w:r>
      <w:r>
        <w:rPr>
          <w:rFonts w:ascii="Tahoma" w:hAnsi="Tahoma" w:cs="Tahoma"/>
          <w:kern w:val="1"/>
          <w:sz w:val="20"/>
          <w:szCs w:val="20"/>
          <w:lang w:eastAsia="zh-CN" w:bidi="hi-IN"/>
        </w:rPr>
        <w:t xml:space="preserve">je navrhováno </w:t>
      </w:r>
      <w:r w:rsidRPr="004B68C0">
        <w:rPr>
          <w:rFonts w:ascii="Tahoma" w:hAnsi="Tahoma" w:cs="Tahoma"/>
          <w:kern w:val="1"/>
          <w:sz w:val="20"/>
          <w:szCs w:val="20"/>
          <w:lang w:eastAsia="zh-CN" w:bidi="hi-IN"/>
        </w:rPr>
        <w:t xml:space="preserve">prioritně podpořit nové kapacity sociálních služeb, které podaly žádost prostřednictvím internetové aplikace "OKslužby – poskytovatel". </w:t>
      </w:r>
    </w:p>
    <w:p w14:paraId="4E9A89FC" w14:textId="1DEC44CE" w:rsidR="00495B23" w:rsidRPr="006902D6" w:rsidRDefault="001D4E7D" w:rsidP="006902D6">
      <w:pPr>
        <w:pStyle w:val="Odstavecseseznamem"/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Dále je dofinancování dle výše uvedeného postupu navrženo poskytnout </w:t>
      </w:r>
      <w:r w:rsidR="003B38F7">
        <w:rPr>
          <w:rFonts w:ascii="Tahoma" w:hAnsi="Tahoma" w:cs="Tahoma"/>
          <w:sz w:val="20"/>
          <w:szCs w:val="20"/>
        </w:rPr>
        <w:t xml:space="preserve">z objemu finančních prostředků na základě avizovaného Dodatku č. 1 k Rozhodnutí MPSV č. 1. </w:t>
      </w:r>
      <w:r w:rsidR="00495B23" w:rsidRPr="006F31BC">
        <w:rPr>
          <w:rFonts w:ascii="Tahoma" w:hAnsi="Tahoma" w:cs="Tahoma"/>
          <w:sz w:val="20"/>
          <w:szCs w:val="20"/>
        </w:rPr>
        <w:t xml:space="preserve">V případě, že Dodatek č. 1 k Rozhodnutí MPSV č. 1 bude stanoven na částku nižší, než bylo avizováno, bude návrh tohoto navýšení dotace poměrově krácen dle vzorce: </w:t>
      </w:r>
    </w:p>
    <w:p w14:paraId="19AC60AA" w14:textId="77777777" w:rsidR="00495B23" w:rsidRDefault="00495B23" w:rsidP="00495B23">
      <w:pPr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</w:rPr>
      </w:pPr>
      <w:r w:rsidRPr="00B47EB7">
        <w:rPr>
          <w:rFonts w:ascii="Tahoma" w:eastAsia="Times New Roman" w:hAnsi="Tahoma" w:cs="Tahoma"/>
          <w:sz w:val="20"/>
          <w:szCs w:val="20"/>
        </w:rPr>
        <w:t>Skutečně přidělené finanční prostředky</w:t>
      </w:r>
    </w:p>
    <w:p w14:paraId="0505249D" w14:textId="77777777" w:rsidR="00495B23" w:rsidRDefault="00A223CA" w:rsidP="00495B23">
      <w:pPr>
        <w:spacing w:after="0" w:line="240" w:lineRule="auto"/>
        <w:ind w:left="5529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noProof/>
          <w:sz w:val="20"/>
          <w:szCs w:val="20"/>
        </w:rPr>
        <w:pict w14:anchorId="38607EA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54.7pt;margin-top:7.45pt;width:194.25pt;height:0;z-index:251658240" o:connectortype="straight"/>
        </w:pict>
      </w:r>
      <w:r w:rsidR="00495B23">
        <w:rPr>
          <w:rFonts w:ascii="Tahoma" w:eastAsia="Times New Roman" w:hAnsi="Tahoma" w:cs="Tahoma"/>
          <w:sz w:val="20"/>
          <w:szCs w:val="20"/>
        </w:rPr>
        <w:t>X    schválené navýšení dotace</w:t>
      </w:r>
    </w:p>
    <w:p w14:paraId="315A601F" w14:textId="77777777" w:rsidR="00495B23" w:rsidRDefault="00495B23" w:rsidP="00495B2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                                    340.516.000</w:t>
      </w:r>
      <w:r>
        <w:rPr>
          <w:rFonts w:ascii="Tahoma" w:eastAsia="Times New Roman" w:hAnsi="Tahoma" w:cs="Tahoma"/>
          <w:sz w:val="20"/>
          <w:szCs w:val="20"/>
        </w:rPr>
        <w:tab/>
        <w:t xml:space="preserve"> Kč                                 na základě</w:t>
      </w:r>
      <w:r w:rsidRPr="00B47EB7">
        <w:rPr>
          <w:rFonts w:ascii="Tahoma" w:eastAsia="Times New Roman" w:hAnsi="Tahoma" w:cs="Tahoma"/>
          <w:sz w:val="20"/>
          <w:szCs w:val="20"/>
        </w:rPr>
        <w:t xml:space="preserve"> Dodatku č. 1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73264ADE" w14:textId="2FBE0CC9" w:rsidR="00495B23" w:rsidRPr="00B47EB7" w:rsidRDefault="00495B23" w:rsidP="00495B23">
      <w:pPr>
        <w:spacing w:after="0" w:line="240" w:lineRule="auto"/>
        <w:ind w:left="5529"/>
        <w:jc w:val="both"/>
        <w:rPr>
          <w:rFonts w:ascii="Tahoma" w:eastAsia="Times New Roman" w:hAnsi="Tahoma" w:cs="Tahoma"/>
          <w:sz w:val="20"/>
          <w:szCs w:val="20"/>
        </w:rPr>
      </w:pPr>
      <w:r w:rsidRPr="00B47EB7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 xml:space="preserve">     k Rozhodnutí č.1</w:t>
      </w:r>
    </w:p>
    <w:p w14:paraId="1F131D0A" w14:textId="77777777" w:rsidR="00495B23" w:rsidRDefault="00495B23" w:rsidP="00495B23">
      <w:pPr>
        <w:spacing w:after="0" w:line="240" w:lineRule="auto"/>
        <w:ind w:left="1276"/>
        <w:jc w:val="both"/>
        <w:rPr>
          <w:rFonts w:eastAsia="Times New Roman" w:cs="Tahoma"/>
        </w:rPr>
      </w:pPr>
      <w:r>
        <w:rPr>
          <w:rFonts w:ascii="Tahoma" w:eastAsia="Times New Roman" w:hAnsi="Tahoma" w:cs="Tahoma"/>
          <w:sz w:val="20"/>
          <w:szCs w:val="20"/>
        </w:rPr>
        <w:t xml:space="preserve">                 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</w:p>
    <w:p w14:paraId="3B4DBBCF" w14:textId="77777777" w:rsidR="00495B23" w:rsidRPr="00881C81" w:rsidRDefault="00495B23" w:rsidP="001D4E7D">
      <w:pPr>
        <w:ind w:firstLine="426"/>
        <w:jc w:val="both"/>
        <w:rPr>
          <w:rFonts w:ascii="Tahoma" w:hAnsi="Tahoma" w:cs="Tahoma"/>
          <w:bCs/>
          <w:sz w:val="20"/>
          <w:szCs w:val="20"/>
        </w:rPr>
      </w:pPr>
      <w:r w:rsidRPr="00881C81">
        <w:rPr>
          <w:rFonts w:ascii="Tahoma" w:hAnsi="Tahoma" w:cs="Tahoma"/>
          <w:bCs/>
          <w:sz w:val="20"/>
          <w:szCs w:val="20"/>
        </w:rPr>
        <w:t xml:space="preserve">Snížená částka bude zaokrouhlena matematicky na celé desetikoruny dolů. </w:t>
      </w:r>
    </w:p>
    <w:p w14:paraId="078A8757" w14:textId="7A39FEAE" w:rsidR="00495B23" w:rsidRPr="006902D6" w:rsidRDefault="0055719E" w:rsidP="006902D6">
      <w:pPr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55719E">
        <w:rPr>
          <w:rFonts w:ascii="Tahoma" w:hAnsi="Tahoma" w:cs="Tahoma"/>
          <w:bCs/>
          <w:sz w:val="20"/>
          <w:szCs w:val="20"/>
        </w:rPr>
        <w:t xml:space="preserve">Na výjimečné potřeby letošního roku, je navrhováno využít prostředky vrácené sociálními službami poskytujícími CDZ a MDT. </w:t>
      </w:r>
      <w:r w:rsidR="00495B23" w:rsidRPr="00B47EB7">
        <w:rPr>
          <w:rFonts w:ascii="Tahoma" w:hAnsi="Tahoma" w:cs="Tahoma"/>
          <w:sz w:val="20"/>
          <w:szCs w:val="20"/>
        </w:rPr>
        <w:t>V případě</w:t>
      </w:r>
      <w:r w:rsidR="00495B23" w:rsidRPr="00EC5108">
        <w:rPr>
          <w:rFonts w:ascii="Tahoma" w:hAnsi="Tahoma" w:cs="Tahoma"/>
          <w:sz w:val="20"/>
          <w:szCs w:val="20"/>
        </w:rPr>
        <w:t xml:space="preserve"> vrácení finančních prostředků z důvodu financování CDZ a MDT z programu MZ nižších než </w:t>
      </w:r>
      <w:r w:rsidR="00495B23">
        <w:rPr>
          <w:rFonts w:ascii="Tahoma" w:hAnsi="Tahoma" w:cs="Tahoma"/>
          <w:sz w:val="20"/>
          <w:szCs w:val="20"/>
        </w:rPr>
        <w:t xml:space="preserve">předpokládaných </w:t>
      </w:r>
      <w:r w:rsidR="00495B23" w:rsidRPr="00EC5108">
        <w:rPr>
          <w:rFonts w:ascii="Tahoma" w:hAnsi="Tahoma" w:cs="Tahoma"/>
          <w:sz w:val="20"/>
          <w:szCs w:val="20"/>
        </w:rPr>
        <w:t>11.778.000 Kč</w:t>
      </w:r>
      <w:r w:rsidR="00495B23">
        <w:rPr>
          <w:rFonts w:ascii="Tahoma" w:hAnsi="Tahoma" w:cs="Tahoma"/>
          <w:sz w:val="20"/>
          <w:szCs w:val="20"/>
        </w:rPr>
        <w:t xml:space="preserve"> </w:t>
      </w:r>
      <w:r w:rsidR="00495B23" w:rsidRPr="00B47EB7">
        <w:rPr>
          <w:rFonts w:ascii="Tahoma" w:hAnsi="Tahoma" w:cs="Tahoma"/>
          <w:sz w:val="20"/>
          <w:szCs w:val="20"/>
        </w:rPr>
        <w:t>bude</w:t>
      </w:r>
      <w:r w:rsidR="00495B23">
        <w:rPr>
          <w:rFonts w:ascii="Tahoma" w:hAnsi="Tahoma" w:cs="Tahoma"/>
          <w:sz w:val="20"/>
          <w:szCs w:val="20"/>
        </w:rPr>
        <w:t xml:space="preserve"> schválené navýšení dotace</w:t>
      </w:r>
      <w:r w:rsidR="00495B23" w:rsidRPr="00B47EB7">
        <w:rPr>
          <w:rFonts w:ascii="Tahoma" w:hAnsi="Tahoma" w:cs="Tahoma"/>
          <w:sz w:val="20"/>
          <w:szCs w:val="20"/>
        </w:rPr>
        <w:t xml:space="preserve"> poměrově krácen</w:t>
      </w:r>
      <w:r w:rsidR="00495B23">
        <w:rPr>
          <w:rFonts w:ascii="Tahoma" w:hAnsi="Tahoma" w:cs="Tahoma"/>
          <w:sz w:val="20"/>
          <w:szCs w:val="20"/>
        </w:rPr>
        <w:t>o</w:t>
      </w:r>
      <w:r w:rsidR="00495B23" w:rsidRPr="00B47EB7">
        <w:rPr>
          <w:rFonts w:ascii="Tahoma" w:hAnsi="Tahoma" w:cs="Tahoma"/>
          <w:sz w:val="20"/>
          <w:szCs w:val="20"/>
        </w:rPr>
        <w:t xml:space="preserve"> dle vzorce: </w:t>
      </w:r>
    </w:p>
    <w:p w14:paraId="6876C814" w14:textId="77777777" w:rsidR="00495B23" w:rsidRDefault="00495B23" w:rsidP="00495B23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lastRenderedPageBreak/>
        <w:t xml:space="preserve">             </w:t>
      </w:r>
      <w:r w:rsidRPr="00B47EB7">
        <w:rPr>
          <w:rFonts w:ascii="Tahoma" w:eastAsia="Times New Roman" w:hAnsi="Tahoma" w:cs="Tahoma"/>
          <w:sz w:val="20"/>
          <w:szCs w:val="20"/>
        </w:rPr>
        <w:t xml:space="preserve">Skutečně </w:t>
      </w:r>
      <w:r>
        <w:rPr>
          <w:rFonts w:ascii="Tahoma" w:eastAsia="Times New Roman" w:hAnsi="Tahoma" w:cs="Tahoma"/>
          <w:sz w:val="20"/>
          <w:szCs w:val="20"/>
        </w:rPr>
        <w:t>vrácené</w:t>
      </w:r>
      <w:r w:rsidRPr="00B47EB7">
        <w:rPr>
          <w:rFonts w:ascii="Tahoma" w:eastAsia="Times New Roman" w:hAnsi="Tahoma" w:cs="Tahoma"/>
          <w:sz w:val="20"/>
          <w:szCs w:val="20"/>
        </w:rPr>
        <w:t xml:space="preserve"> finanční prostředky</w:t>
      </w:r>
      <w:r>
        <w:rPr>
          <w:rFonts w:ascii="Tahoma" w:eastAsia="Times New Roman" w:hAnsi="Tahoma" w:cs="Tahoma"/>
          <w:sz w:val="20"/>
          <w:szCs w:val="20"/>
        </w:rPr>
        <w:t xml:space="preserve"> z důvodu </w:t>
      </w:r>
    </w:p>
    <w:p w14:paraId="2FE69F4D" w14:textId="77777777" w:rsidR="00495B23" w:rsidRDefault="00495B23" w:rsidP="00495B23">
      <w:pPr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financování CDZ a MDT z programu MZ</w:t>
      </w:r>
    </w:p>
    <w:p w14:paraId="3D7A265D" w14:textId="77777777" w:rsidR="00495B23" w:rsidRDefault="00A223CA" w:rsidP="00495B23">
      <w:pPr>
        <w:spacing w:after="0" w:line="240" w:lineRule="auto"/>
        <w:ind w:left="5529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noProof/>
          <w:sz w:val="20"/>
          <w:szCs w:val="20"/>
        </w:rPr>
        <w:pict w14:anchorId="68E7FE65">
          <v:shape id="_x0000_s1029" type="#_x0000_t32" style="position:absolute;left:0;text-align:left;margin-left:54.7pt;margin-top:7.45pt;width:194.25pt;height:0;z-index:251660288" o:connectortype="straight"/>
        </w:pict>
      </w:r>
      <w:r w:rsidR="00495B23">
        <w:rPr>
          <w:rFonts w:ascii="Tahoma" w:eastAsia="Times New Roman" w:hAnsi="Tahoma" w:cs="Tahoma"/>
          <w:sz w:val="20"/>
          <w:szCs w:val="20"/>
        </w:rPr>
        <w:t xml:space="preserve">X  </w:t>
      </w:r>
      <w:r w:rsidR="00495B23" w:rsidRPr="00EC5108">
        <w:rPr>
          <w:rFonts w:ascii="Tahoma" w:eastAsia="Times New Roman" w:hAnsi="Tahoma" w:cs="Tahoma"/>
          <w:sz w:val="20"/>
          <w:szCs w:val="20"/>
        </w:rPr>
        <w:t>schválené navýšení dotace n</w:t>
      </w:r>
      <w:r w:rsidR="00495B23">
        <w:rPr>
          <w:rFonts w:ascii="Tahoma" w:eastAsia="Times New Roman" w:hAnsi="Tahoma" w:cs="Tahoma"/>
          <w:sz w:val="20"/>
          <w:szCs w:val="20"/>
        </w:rPr>
        <w:t xml:space="preserve">a </w:t>
      </w:r>
    </w:p>
    <w:p w14:paraId="121E8C03" w14:textId="684EBE6B" w:rsidR="00495B23" w:rsidRPr="00B47EB7" w:rsidRDefault="00495B23" w:rsidP="00495B2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                                     11.778.000 Kč                                  </w:t>
      </w:r>
      <w:r w:rsidRPr="00EC5108">
        <w:rPr>
          <w:rFonts w:ascii="Tahoma" w:eastAsia="Times New Roman" w:hAnsi="Tahoma" w:cs="Tahoma"/>
          <w:sz w:val="20"/>
          <w:szCs w:val="20"/>
        </w:rPr>
        <w:t xml:space="preserve">základě vrácení finančních prostředků </w:t>
      </w:r>
      <w:r>
        <w:rPr>
          <w:rFonts w:ascii="Tahoma" w:eastAsia="Times New Roman" w:hAnsi="Tahoma" w:cs="Tahoma"/>
          <w:sz w:val="20"/>
          <w:szCs w:val="20"/>
        </w:rPr>
        <w:t xml:space="preserve">     </w:t>
      </w:r>
      <w:r>
        <w:rPr>
          <w:rFonts w:ascii="Tahoma" w:eastAsia="Times New Roman" w:hAnsi="Tahoma" w:cs="Tahoma"/>
          <w:sz w:val="20"/>
          <w:szCs w:val="20"/>
        </w:rPr>
        <w:br/>
        <w:t xml:space="preserve">                                                                                            </w:t>
      </w:r>
      <w:r w:rsidRPr="00EC5108">
        <w:rPr>
          <w:rFonts w:ascii="Tahoma" w:eastAsia="Times New Roman" w:hAnsi="Tahoma" w:cs="Tahoma"/>
          <w:sz w:val="20"/>
          <w:szCs w:val="20"/>
        </w:rPr>
        <w:t>z</w:t>
      </w:r>
      <w:r>
        <w:rPr>
          <w:rFonts w:ascii="Tahoma" w:eastAsia="Times New Roman" w:hAnsi="Tahoma" w:cs="Tahoma"/>
          <w:sz w:val="20"/>
          <w:szCs w:val="20"/>
        </w:rPr>
        <w:t> </w:t>
      </w:r>
      <w:r w:rsidRPr="00EC5108">
        <w:rPr>
          <w:rFonts w:ascii="Tahoma" w:eastAsia="Times New Roman" w:hAnsi="Tahoma" w:cs="Tahoma"/>
          <w:sz w:val="20"/>
          <w:szCs w:val="20"/>
        </w:rPr>
        <w:t xml:space="preserve">důvodu financování CDZ a MDT </w:t>
      </w:r>
      <w:r>
        <w:rPr>
          <w:rFonts w:ascii="Tahoma" w:eastAsia="Times New Roman" w:hAnsi="Tahoma" w:cs="Tahoma"/>
          <w:sz w:val="20"/>
          <w:szCs w:val="20"/>
        </w:rPr>
        <w:br/>
        <w:t xml:space="preserve">                                                                                            </w:t>
      </w:r>
      <w:r w:rsidRPr="00EC5108">
        <w:rPr>
          <w:rFonts w:ascii="Tahoma" w:eastAsia="Times New Roman" w:hAnsi="Tahoma" w:cs="Tahoma"/>
          <w:sz w:val="20"/>
          <w:szCs w:val="20"/>
        </w:rPr>
        <w:t>z</w:t>
      </w:r>
      <w:r>
        <w:rPr>
          <w:rFonts w:ascii="Tahoma" w:eastAsia="Times New Roman" w:hAnsi="Tahoma" w:cs="Tahoma"/>
          <w:sz w:val="20"/>
          <w:szCs w:val="20"/>
        </w:rPr>
        <w:t> </w:t>
      </w:r>
      <w:r w:rsidR="007B4C89">
        <w:rPr>
          <w:rFonts w:ascii="Tahoma" w:eastAsia="Times New Roman" w:hAnsi="Tahoma" w:cs="Tahoma"/>
          <w:sz w:val="20"/>
          <w:szCs w:val="20"/>
        </w:rPr>
        <w:t>p</w:t>
      </w:r>
      <w:r w:rsidRPr="00EC5108">
        <w:rPr>
          <w:rFonts w:ascii="Tahoma" w:eastAsia="Times New Roman" w:hAnsi="Tahoma" w:cs="Tahoma"/>
          <w:sz w:val="20"/>
          <w:szCs w:val="20"/>
        </w:rPr>
        <w:t xml:space="preserve">rogramu </w:t>
      </w:r>
      <w:r w:rsidR="007B4C89">
        <w:rPr>
          <w:rFonts w:ascii="Tahoma" w:eastAsia="Times New Roman" w:hAnsi="Tahoma" w:cs="Tahoma"/>
          <w:sz w:val="20"/>
          <w:szCs w:val="20"/>
        </w:rPr>
        <w:t>MZ</w:t>
      </w:r>
    </w:p>
    <w:p w14:paraId="38EE1AD8" w14:textId="77777777" w:rsidR="00495B23" w:rsidRDefault="00495B23" w:rsidP="00495B23">
      <w:pPr>
        <w:spacing w:after="0" w:line="240" w:lineRule="auto"/>
        <w:ind w:left="1276"/>
        <w:jc w:val="both"/>
        <w:rPr>
          <w:rFonts w:eastAsia="Times New Roman" w:cs="Tahoma"/>
        </w:rPr>
      </w:pPr>
      <w:r>
        <w:rPr>
          <w:rFonts w:ascii="Tahoma" w:eastAsia="Times New Roman" w:hAnsi="Tahoma" w:cs="Tahoma"/>
          <w:sz w:val="20"/>
          <w:szCs w:val="20"/>
        </w:rPr>
        <w:t xml:space="preserve">                 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</w:p>
    <w:p w14:paraId="32C64F10" w14:textId="77777777" w:rsidR="007550EF" w:rsidRDefault="00495B23" w:rsidP="004367C7">
      <w:pPr>
        <w:ind w:firstLine="708"/>
        <w:jc w:val="both"/>
        <w:rPr>
          <w:rFonts w:ascii="Tahoma" w:hAnsi="Tahoma" w:cs="Tahoma"/>
          <w:bCs/>
          <w:sz w:val="20"/>
          <w:szCs w:val="20"/>
        </w:rPr>
      </w:pPr>
      <w:r w:rsidRPr="00881C81">
        <w:rPr>
          <w:rFonts w:ascii="Tahoma" w:hAnsi="Tahoma" w:cs="Tahoma"/>
          <w:bCs/>
          <w:sz w:val="20"/>
          <w:szCs w:val="20"/>
        </w:rPr>
        <w:t>Snížená částka bude zaokrouhlena matematicky na celé desetikoruny dolů.</w:t>
      </w:r>
    </w:p>
    <w:p w14:paraId="2525CA18" w14:textId="73F7C618" w:rsidR="004367C7" w:rsidRPr="003B38F7" w:rsidRDefault="00495B23" w:rsidP="003B38F7">
      <w:pPr>
        <w:jc w:val="both"/>
        <w:rPr>
          <w:rFonts w:ascii="Tahoma" w:hAnsi="Tahoma" w:cs="Tahoma"/>
          <w:bCs/>
          <w:sz w:val="20"/>
          <w:szCs w:val="20"/>
        </w:rPr>
      </w:pPr>
      <w:r w:rsidRPr="00881C81">
        <w:rPr>
          <w:rFonts w:ascii="Tahoma" w:hAnsi="Tahoma" w:cs="Tahoma"/>
          <w:bCs/>
          <w:sz w:val="20"/>
          <w:szCs w:val="20"/>
        </w:rPr>
        <w:t xml:space="preserve"> </w:t>
      </w:r>
      <w:bookmarkEnd w:id="3"/>
    </w:p>
    <w:p w14:paraId="0B6C79DF" w14:textId="0A1A5F79" w:rsidR="008C5F8D" w:rsidRDefault="00780291" w:rsidP="004B36E1">
      <w:pPr>
        <w:pStyle w:val="Nadpis1"/>
        <w:numPr>
          <w:ilvl w:val="0"/>
          <w:numId w:val="9"/>
        </w:numPr>
        <w:ind w:left="567" w:hanging="567"/>
      </w:pPr>
      <w:r>
        <w:t xml:space="preserve">Stanovení a úprava nákladových </w:t>
      </w:r>
      <w:r w:rsidR="008C5F8D">
        <w:t>limitů</w:t>
      </w:r>
    </w:p>
    <w:p w14:paraId="1D826E66" w14:textId="77777777" w:rsidR="00D44388" w:rsidRDefault="00D44388" w:rsidP="00D44388">
      <w:pPr>
        <w:pStyle w:val="Odstavecseseznamem"/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B8C1D74" w14:textId="714A68BD" w:rsidR="00412A4B" w:rsidRDefault="00412A4B" w:rsidP="004B36E1">
      <w:pPr>
        <w:pStyle w:val="Odstavecseseznamem"/>
        <w:numPr>
          <w:ilvl w:val="0"/>
          <w:numId w:val="7"/>
        </w:numPr>
        <w:spacing w:before="120" w:after="120" w:line="240" w:lineRule="auto"/>
        <w:ind w:left="709"/>
        <w:jc w:val="both"/>
        <w:rPr>
          <w:rFonts w:ascii="Tahoma" w:hAnsi="Tahoma" w:cs="Tahoma"/>
          <w:b/>
          <w:sz w:val="20"/>
          <w:szCs w:val="20"/>
        </w:rPr>
      </w:pPr>
      <w:r w:rsidRPr="00780291">
        <w:rPr>
          <w:rFonts w:ascii="Tahoma" w:hAnsi="Tahoma" w:cs="Tahoma"/>
          <w:b/>
          <w:sz w:val="20"/>
          <w:szCs w:val="20"/>
        </w:rPr>
        <w:t xml:space="preserve">Stanovení </w:t>
      </w:r>
      <w:r w:rsidR="00780291" w:rsidRPr="00780291">
        <w:rPr>
          <w:rFonts w:ascii="Tahoma" w:hAnsi="Tahoma" w:cs="Tahoma"/>
          <w:b/>
          <w:sz w:val="20"/>
          <w:szCs w:val="20"/>
        </w:rPr>
        <w:t>nákladových</w:t>
      </w:r>
      <w:r w:rsidRPr="00780291">
        <w:rPr>
          <w:rFonts w:ascii="Tahoma" w:hAnsi="Tahoma" w:cs="Tahoma"/>
          <w:b/>
          <w:sz w:val="20"/>
          <w:szCs w:val="20"/>
        </w:rPr>
        <w:t xml:space="preserve"> limitů pro nové služby</w:t>
      </w:r>
      <w:r w:rsidR="00955AAA">
        <w:rPr>
          <w:rFonts w:ascii="Tahoma" w:hAnsi="Tahoma" w:cs="Tahoma"/>
          <w:b/>
          <w:sz w:val="20"/>
          <w:szCs w:val="20"/>
        </w:rPr>
        <w:t xml:space="preserve"> </w:t>
      </w:r>
    </w:p>
    <w:p w14:paraId="6E5F6772" w14:textId="77777777" w:rsidR="000A0023" w:rsidRPr="00780291" w:rsidRDefault="000A0023" w:rsidP="000A0023">
      <w:pPr>
        <w:pStyle w:val="Odstavecseseznamem"/>
        <w:spacing w:before="120" w:after="120" w:line="240" w:lineRule="auto"/>
        <w:ind w:left="709"/>
        <w:jc w:val="both"/>
        <w:rPr>
          <w:rFonts w:ascii="Tahoma" w:hAnsi="Tahoma" w:cs="Tahoma"/>
          <w:b/>
          <w:sz w:val="20"/>
          <w:szCs w:val="20"/>
        </w:rPr>
      </w:pPr>
    </w:p>
    <w:p w14:paraId="399CAD97" w14:textId="77777777" w:rsidR="00780291" w:rsidRPr="004A1DBB" w:rsidRDefault="00780291" w:rsidP="004B36E1">
      <w:pPr>
        <w:pStyle w:val="Odstavecseseznamem"/>
        <w:numPr>
          <w:ilvl w:val="1"/>
          <w:numId w:val="7"/>
        </w:numPr>
        <w:spacing w:after="200" w:line="276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Základem pro stanovení </w:t>
      </w:r>
      <w:r>
        <w:rPr>
          <w:rFonts w:ascii="Tahoma" w:hAnsi="Tahoma" w:cs="Tahoma"/>
          <w:sz w:val="20"/>
          <w:szCs w:val="20"/>
        </w:rPr>
        <w:t>nákladových</w:t>
      </w:r>
      <w:r w:rsidRPr="004A1DBB">
        <w:rPr>
          <w:rFonts w:ascii="Tahoma" w:hAnsi="Tahoma" w:cs="Tahoma"/>
          <w:sz w:val="20"/>
          <w:szCs w:val="20"/>
        </w:rPr>
        <w:t xml:space="preserve"> limitů je požadovaná dotace na osobní náklady a provozní náklady. </w:t>
      </w:r>
    </w:p>
    <w:p w14:paraId="4ABC56B1" w14:textId="4093BCF2" w:rsidR="00780291" w:rsidRPr="004A1DBB" w:rsidRDefault="00780291" w:rsidP="004B36E1">
      <w:pPr>
        <w:pStyle w:val="Odstavecseseznamem"/>
        <w:numPr>
          <w:ilvl w:val="1"/>
          <w:numId w:val="7"/>
        </w:numPr>
        <w:spacing w:after="200" w:line="276" w:lineRule="auto"/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Nákladový</w:t>
      </w:r>
      <w:r w:rsidRPr="004A1DBB">
        <w:rPr>
          <w:rFonts w:ascii="Tahoma" w:hAnsi="Tahoma" w:cs="Tahoma"/>
          <w:sz w:val="20"/>
          <w:szCs w:val="20"/>
        </w:rPr>
        <w:t xml:space="preserve"> </w:t>
      </w:r>
      <w:r w:rsidRPr="004A1DBB">
        <w:rPr>
          <w:rFonts w:ascii="Tahoma" w:hAnsi="Tahoma" w:cs="Tahoma"/>
          <w:b/>
          <w:sz w:val="20"/>
          <w:szCs w:val="20"/>
        </w:rPr>
        <w:t>limit na osobní náklady</w:t>
      </w:r>
      <w:r w:rsidRPr="004A1DBB">
        <w:rPr>
          <w:rFonts w:ascii="Tahoma" w:hAnsi="Tahoma" w:cs="Tahoma"/>
          <w:sz w:val="20"/>
          <w:szCs w:val="20"/>
        </w:rPr>
        <w:t xml:space="preserve"> je stanoven ve výši požadované dotace na osobní náklady</w:t>
      </w:r>
      <w:r w:rsidR="00EB5804">
        <w:rPr>
          <w:rFonts w:ascii="Tahoma" w:hAnsi="Tahoma" w:cs="Tahoma"/>
          <w:sz w:val="20"/>
          <w:szCs w:val="20"/>
        </w:rPr>
        <w:t>.</w:t>
      </w:r>
      <w:r w:rsidRPr="004A1DBB">
        <w:rPr>
          <w:rFonts w:ascii="Tahoma" w:hAnsi="Tahoma" w:cs="Tahoma"/>
          <w:sz w:val="20"/>
          <w:szCs w:val="20"/>
        </w:rPr>
        <w:t xml:space="preserve"> </w:t>
      </w:r>
    </w:p>
    <w:p w14:paraId="3656A02A" w14:textId="7EC479DC" w:rsidR="00780291" w:rsidRDefault="00780291" w:rsidP="004B36E1">
      <w:pPr>
        <w:pStyle w:val="Odstavecseseznamem"/>
        <w:numPr>
          <w:ilvl w:val="1"/>
          <w:numId w:val="7"/>
        </w:numPr>
        <w:spacing w:after="200" w:line="276" w:lineRule="auto"/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Nákladový</w:t>
      </w:r>
      <w:r w:rsidRPr="004A1DBB">
        <w:rPr>
          <w:rFonts w:ascii="Tahoma" w:hAnsi="Tahoma" w:cs="Tahoma"/>
          <w:sz w:val="20"/>
          <w:szCs w:val="20"/>
        </w:rPr>
        <w:t xml:space="preserve"> </w:t>
      </w:r>
      <w:r w:rsidRPr="004A1DBB">
        <w:rPr>
          <w:rFonts w:ascii="Tahoma" w:hAnsi="Tahoma" w:cs="Tahoma"/>
          <w:b/>
          <w:sz w:val="20"/>
          <w:szCs w:val="20"/>
        </w:rPr>
        <w:t>limit na provozní náklady</w:t>
      </w:r>
      <w:r w:rsidRPr="004A1DBB">
        <w:rPr>
          <w:rFonts w:ascii="Tahoma" w:hAnsi="Tahoma" w:cs="Tahoma"/>
          <w:sz w:val="20"/>
          <w:szCs w:val="20"/>
        </w:rPr>
        <w:t xml:space="preserve"> je stanoven ve výši požadované dotace na </w:t>
      </w:r>
      <w:r w:rsidR="00632895">
        <w:rPr>
          <w:rFonts w:ascii="Tahoma" w:hAnsi="Tahoma" w:cs="Tahoma"/>
          <w:sz w:val="20"/>
          <w:szCs w:val="20"/>
        </w:rPr>
        <w:t>provozní</w:t>
      </w:r>
      <w:r w:rsidRPr="004A1DBB">
        <w:rPr>
          <w:rFonts w:ascii="Tahoma" w:hAnsi="Tahoma" w:cs="Tahoma"/>
          <w:sz w:val="20"/>
          <w:szCs w:val="20"/>
        </w:rPr>
        <w:t xml:space="preserve"> náklady</w:t>
      </w:r>
      <w:r w:rsidR="00EB5804">
        <w:rPr>
          <w:rFonts w:ascii="Tahoma" w:hAnsi="Tahoma" w:cs="Tahoma"/>
          <w:sz w:val="20"/>
          <w:szCs w:val="20"/>
        </w:rPr>
        <w:t>.</w:t>
      </w:r>
    </w:p>
    <w:p w14:paraId="5707DACB" w14:textId="77777777" w:rsidR="003E6D27" w:rsidRPr="004A1DBB" w:rsidRDefault="003E6D27" w:rsidP="003E6D27">
      <w:pPr>
        <w:pStyle w:val="Odstavecseseznamem"/>
        <w:spacing w:after="200" w:line="276" w:lineRule="auto"/>
        <w:ind w:left="1276"/>
        <w:jc w:val="both"/>
        <w:rPr>
          <w:rFonts w:ascii="Tahoma" w:hAnsi="Tahoma" w:cs="Tahoma"/>
          <w:sz w:val="20"/>
          <w:szCs w:val="20"/>
        </w:rPr>
      </w:pPr>
    </w:p>
    <w:p w14:paraId="1A0F53FF" w14:textId="32B0E458" w:rsidR="00412A4B" w:rsidRDefault="00C56FA5" w:rsidP="004B36E1">
      <w:pPr>
        <w:pStyle w:val="Odstavecseseznamem"/>
        <w:numPr>
          <w:ilvl w:val="0"/>
          <w:numId w:val="7"/>
        </w:numPr>
        <w:spacing w:before="120" w:after="120" w:line="240" w:lineRule="auto"/>
        <w:ind w:left="709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Úprava nákladových</w:t>
      </w:r>
      <w:r w:rsidR="00412A4B">
        <w:rPr>
          <w:rFonts w:ascii="Tahoma" w:hAnsi="Tahoma" w:cs="Tahoma"/>
          <w:b/>
          <w:sz w:val="20"/>
          <w:szCs w:val="20"/>
        </w:rPr>
        <w:t xml:space="preserve"> limitů </w:t>
      </w:r>
      <w:r w:rsidR="00B3327A">
        <w:rPr>
          <w:rFonts w:ascii="Tahoma" w:hAnsi="Tahoma" w:cs="Tahoma"/>
          <w:b/>
          <w:sz w:val="20"/>
          <w:szCs w:val="20"/>
        </w:rPr>
        <w:t xml:space="preserve">u </w:t>
      </w:r>
      <w:r w:rsidR="00EE3375">
        <w:rPr>
          <w:rFonts w:ascii="Tahoma" w:hAnsi="Tahoma" w:cs="Tahoma"/>
          <w:b/>
          <w:sz w:val="20"/>
          <w:szCs w:val="20"/>
        </w:rPr>
        <w:t>služeb s navýšenou kapacitou</w:t>
      </w:r>
    </w:p>
    <w:p w14:paraId="5916306E" w14:textId="32686AD9" w:rsidR="00412A4B" w:rsidRDefault="00412A4B" w:rsidP="00780291">
      <w:pPr>
        <w:pStyle w:val="Odstavecseseznamem"/>
        <w:spacing w:before="120" w:after="120"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FD4D0E">
        <w:rPr>
          <w:rFonts w:ascii="Tahoma" w:hAnsi="Tahoma" w:cs="Tahoma"/>
          <w:sz w:val="20"/>
          <w:szCs w:val="20"/>
        </w:rPr>
        <w:t>K </w:t>
      </w:r>
      <w:r w:rsidR="00C56FA5" w:rsidRPr="00FD4D0E">
        <w:rPr>
          <w:rFonts w:ascii="Tahoma" w:hAnsi="Tahoma" w:cs="Tahoma"/>
          <w:sz w:val="20"/>
          <w:szCs w:val="20"/>
        </w:rPr>
        <w:t>nákladovým</w:t>
      </w:r>
      <w:r w:rsidRPr="00FD4D0E">
        <w:rPr>
          <w:rFonts w:ascii="Tahoma" w:hAnsi="Tahoma" w:cs="Tahoma"/>
          <w:sz w:val="20"/>
          <w:szCs w:val="20"/>
        </w:rPr>
        <w:t xml:space="preserve"> </w:t>
      </w:r>
      <w:r w:rsidR="00F952A0" w:rsidRPr="00FD4D0E">
        <w:rPr>
          <w:rFonts w:ascii="Tahoma" w:hAnsi="Tahoma" w:cs="Tahoma"/>
          <w:sz w:val="20"/>
          <w:szCs w:val="20"/>
        </w:rPr>
        <w:t xml:space="preserve">limitům stanoveným zastupitelstvem kraje usnesením č. </w:t>
      </w:r>
      <w:r w:rsidR="00D27A4F">
        <w:rPr>
          <w:rFonts w:ascii="Tahoma" w:hAnsi="Tahoma" w:cs="Tahoma"/>
          <w:sz w:val="20"/>
          <w:szCs w:val="20"/>
        </w:rPr>
        <w:t>7/676</w:t>
      </w:r>
      <w:r w:rsidR="00F952A0" w:rsidRPr="00FD4D0E">
        <w:rPr>
          <w:rFonts w:ascii="Tahoma" w:hAnsi="Tahoma" w:cs="Tahoma"/>
          <w:sz w:val="20"/>
          <w:szCs w:val="20"/>
        </w:rPr>
        <w:t xml:space="preserve"> ze dne </w:t>
      </w:r>
      <w:r w:rsidR="000173E1">
        <w:rPr>
          <w:rFonts w:ascii="Tahoma" w:hAnsi="Tahoma" w:cs="Tahoma"/>
          <w:sz w:val="20"/>
          <w:szCs w:val="20"/>
        </w:rPr>
        <w:t>1</w:t>
      </w:r>
      <w:r w:rsidR="00D27A4F">
        <w:rPr>
          <w:rFonts w:ascii="Tahoma" w:hAnsi="Tahoma" w:cs="Tahoma"/>
          <w:sz w:val="20"/>
          <w:szCs w:val="20"/>
        </w:rPr>
        <w:t>6</w:t>
      </w:r>
      <w:r w:rsidR="00F952A0" w:rsidRPr="00FD4D0E">
        <w:rPr>
          <w:rFonts w:ascii="Tahoma" w:hAnsi="Tahoma" w:cs="Tahoma"/>
          <w:sz w:val="20"/>
          <w:szCs w:val="20"/>
        </w:rPr>
        <w:t>.</w:t>
      </w:r>
      <w:r w:rsidR="0016308B">
        <w:rPr>
          <w:rFonts w:ascii="Tahoma" w:hAnsi="Tahoma" w:cs="Tahoma"/>
          <w:sz w:val="20"/>
          <w:szCs w:val="20"/>
        </w:rPr>
        <w:t> </w:t>
      </w:r>
      <w:r w:rsidR="00F952A0" w:rsidRPr="00FD4D0E">
        <w:rPr>
          <w:rFonts w:ascii="Tahoma" w:hAnsi="Tahoma" w:cs="Tahoma"/>
          <w:sz w:val="20"/>
          <w:szCs w:val="20"/>
        </w:rPr>
        <w:t>3.</w:t>
      </w:r>
      <w:r w:rsidR="001B52B8">
        <w:rPr>
          <w:rFonts w:ascii="Tahoma" w:hAnsi="Tahoma" w:cs="Tahoma"/>
          <w:sz w:val="20"/>
          <w:szCs w:val="20"/>
        </w:rPr>
        <w:t> </w:t>
      </w:r>
      <w:r w:rsidR="00F952A0" w:rsidRPr="00FD4D0E">
        <w:rPr>
          <w:rFonts w:ascii="Tahoma" w:hAnsi="Tahoma" w:cs="Tahoma"/>
          <w:sz w:val="20"/>
          <w:szCs w:val="20"/>
        </w:rPr>
        <w:t>20</w:t>
      </w:r>
      <w:r w:rsidR="00955AAA">
        <w:rPr>
          <w:rFonts w:ascii="Tahoma" w:hAnsi="Tahoma" w:cs="Tahoma"/>
          <w:sz w:val="20"/>
          <w:szCs w:val="20"/>
        </w:rPr>
        <w:t>2</w:t>
      </w:r>
      <w:r w:rsidR="00D27A4F">
        <w:rPr>
          <w:rFonts w:ascii="Tahoma" w:hAnsi="Tahoma" w:cs="Tahoma"/>
          <w:sz w:val="20"/>
          <w:szCs w:val="20"/>
        </w:rPr>
        <w:t>2</w:t>
      </w:r>
      <w:r w:rsidR="00F952A0" w:rsidRPr="00FD4D0E">
        <w:rPr>
          <w:rFonts w:ascii="Tahoma" w:hAnsi="Tahoma" w:cs="Tahoma"/>
          <w:sz w:val="20"/>
          <w:szCs w:val="20"/>
        </w:rPr>
        <w:t>, tj.</w:t>
      </w:r>
      <w:r w:rsidRPr="00FD4D0E">
        <w:rPr>
          <w:rFonts w:ascii="Tahoma" w:hAnsi="Tahoma" w:cs="Tahoma"/>
          <w:sz w:val="20"/>
          <w:szCs w:val="20"/>
        </w:rPr>
        <w:t xml:space="preserve"> v řádném kole</w:t>
      </w:r>
      <w:r w:rsidR="00F5533B">
        <w:rPr>
          <w:rFonts w:ascii="Tahoma" w:hAnsi="Tahoma" w:cs="Tahoma"/>
          <w:sz w:val="20"/>
          <w:szCs w:val="20"/>
        </w:rPr>
        <w:t>,</w:t>
      </w:r>
      <w:r w:rsidRPr="00FD4D0E">
        <w:rPr>
          <w:rFonts w:ascii="Tahoma" w:hAnsi="Tahoma" w:cs="Tahoma"/>
          <w:sz w:val="20"/>
          <w:szCs w:val="20"/>
        </w:rPr>
        <w:t xml:space="preserve"> jsou přičteny </w:t>
      </w:r>
      <w:r w:rsidR="00C56FA5" w:rsidRPr="00FD4D0E">
        <w:rPr>
          <w:rFonts w:ascii="Tahoma" w:hAnsi="Tahoma" w:cs="Tahoma"/>
          <w:sz w:val="20"/>
          <w:szCs w:val="20"/>
        </w:rPr>
        <w:t>nákladové</w:t>
      </w:r>
      <w:r w:rsidRPr="00FD4D0E">
        <w:rPr>
          <w:rFonts w:ascii="Tahoma" w:hAnsi="Tahoma" w:cs="Tahoma"/>
          <w:sz w:val="20"/>
          <w:szCs w:val="20"/>
        </w:rPr>
        <w:t xml:space="preserve"> </w:t>
      </w:r>
      <w:r w:rsidRPr="00926F32">
        <w:rPr>
          <w:rFonts w:ascii="Tahoma" w:hAnsi="Tahoma" w:cs="Tahoma"/>
          <w:sz w:val="20"/>
          <w:szCs w:val="20"/>
        </w:rPr>
        <w:t xml:space="preserve">limity </w:t>
      </w:r>
      <w:r w:rsidR="00926F32" w:rsidRPr="00926F32">
        <w:rPr>
          <w:rFonts w:ascii="Tahoma" w:hAnsi="Tahoma" w:cs="Tahoma"/>
          <w:sz w:val="20"/>
          <w:szCs w:val="20"/>
        </w:rPr>
        <w:t>dle podaných žádostí.</w:t>
      </w:r>
    </w:p>
    <w:p w14:paraId="7E1A1B74" w14:textId="53E2292E" w:rsidR="005F2395" w:rsidRDefault="005F2395" w:rsidP="00780291">
      <w:pPr>
        <w:pStyle w:val="Odstavecseseznamem"/>
        <w:spacing w:before="120" w:after="120"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2652B9E1" w14:textId="4EB1C35B" w:rsidR="005F2395" w:rsidRDefault="005F2395" w:rsidP="00780291">
      <w:pPr>
        <w:pStyle w:val="Odstavecseseznamem"/>
        <w:spacing w:before="120" w:after="120"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14A05300" w14:textId="659CF1C7" w:rsidR="005F2395" w:rsidRDefault="005F2395" w:rsidP="00780291">
      <w:pPr>
        <w:pStyle w:val="Odstavecseseznamem"/>
        <w:spacing w:before="120" w:after="120"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50F443C5" w14:textId="45D8CCA9" w:rsidR="005F2395" w:rsidRDefault="005F2395" w:rsidP="00780291">
      <w:pPr>
        <w:pStyle w:val="Odstavecseseznamem"/>
        <w:spacing w:before="120" w:after="120"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29303F0C" w14:textId="3AEF660F" w:rsidR="005F2395" w:rsidRDefault="005F2395" w:rsidP="00780291">
      <w:pPr>
        <w:pStyle w:val="Odstavecseseznamem"/>
        <w:spacing w:before="120" w:after="120"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</w:p>
    <w:sectPr w:rsidR="005F2395" w:rsidSect="002C06B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9DAE" w14:textId="77777777" w:rsidR="004463CE" w:rsidRDefault="004463CE" w:rsidP="00BD6677">
      <w:pPr>
        <w:spacing w:after="0" w:line="240" w:lineRule="auto"/>
      </w:pPr>
      <w:r>
        <w:separator/>
      </w:r>
    </w:p>
  </w:endnote>
  <w:endnote w:type="continuationSeparator" w:id="0">
    <w:p w14:paraId="2A408B53" w14:textId="77777777" w:rsidR="004463CE" w:rsidRDefault="004463CE" w:rsidP="00BD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">
    <w:altName w:val="Arial Unicode MS"/>
    <w:charset w:val="80"/>
    <w:family w:val="auto"/>
    <w:pitch w:val="variable"/>
  </w:font>
  <w:font w:name="Lohit Hindi">
    <w:altName w:val="Yu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939928"/>
      <w:docPartObj>
        <w:docPartGallery w:val="Page Numbers (Bottom of Page)"/>
        <w:docPartUnique/>
      </w:docPartObj>
    </w:sdtPr>
    <w:sdtEndPr/>
    <w:sdtContent>
      <w:p w14:paraId="398DAC17" w14:textId="2112CC11" w:rsidR="00532320" w:rsidRDefault="00A223CA">
        <w:pPr>
          <w:pStyle w:val="Zpat"/>
          <w:jc w:val="center"/>
        </w:pPr>
        <w:r>
          <w:rPr>
            <w:noProof/>
          </w:rPr>
          <w:pict w14:anchorId="692B6B3C"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b214c57a424ac17a5bf7fc0" o:spid="_x0000_s2049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8240;mso-wrap-style:square;mso-position-horizontal:absolute;mso-position-horizontal-relative:page;mso-position-vertical:absolute;mso-position-vertical-relative:page;v-text-anchor:bottom" o:allowincell="f" filled="f" stroked="f">
              <v:textbox style="mso-next-textbox:#MSIPCM5b214c57a424ac17a5bf7fc0" inset="20pt,0,,0">
                <w:txbxContent>
                  <w:p w14:paraId="5046A809" w14:textId="41A94FCA" w:rsidR="00431E94" w:rsidRPr="00431E94" w:rsidRDefault="00431E94" w:rsidP="00431E9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31E94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w:r>
        <w:r w:rsidR="00FD4D0E">
          <w:rPr>
            <w:noProof/>
          </w:rPr>
          <w:fldChar w:fldCharType="begin"/>
        </w:r>
        <w:r w:rsidR="00FD4D0E">
          <w:rPr>
            <w:noProof/>
          </w:rPr>
          <w:instrText>PAGE   \* MERGEFORMAT</w:instrText>
        </w:r>
        <w:r w:rsidR="00FD4D0E">
          <w:rPr>
            <w:noProof/>
          </w:rPr>
          <w:fldChar w:fldCharType="separate"/>
        </w:r>
        <w:r w:rsidR="00D07EE9">
          <w:rPr>
            <w:noProof/>
          </w:rPr>
          <w:t>10</w:t>
        </w:r>
        <w:r w:rsidR="00FD4D0E">
          <w:rPr>
            <w:noProof/>
          </w:rPr>
          <w:fldChar w:fldCharType="end"/>
        </w:r>
      </w:p>
    </w:sdtContent>
  </w:sdt>
  <w:p w14:paraId="0B0FAF2C" w14:textId="77777777" w:rsidR="00532320" w:rsidRDefault="005323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4448" w14:textId="77777777" w:rsidR="004463CE" w:rsidRDefault="004463CE" w:rsidP="00BD6677">
      <w:pPr>
        <w:spacing w:after="0" w:line="240" w:lineRule="auto"/>
      </w:pPr>
      <w:r>
        <w:separator/>
      </w:r>
    </w:p>
  </w:footnote>
  <w:footnote w:type="continuationSeparator" w:id="0">
    <w:p w14:paraId="7417833C" w14:textId="77777777" w:rsidR="004463CE" w:rsidRDefault="004463CE" w:rsidP="00BD6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73D6"/>
    <w:multiLevelType w:val="hybridMultilevel"/>
    <w:tmpl w:val="23526E90"/>
    <w:lvl w:ilvl="0" w:tplc="0405000F">
      <w:start w:val="1"/>
      <w:numFmt w:val="decimal"/>
      <w:lvlText w:val="%1."/>
      <w:lvlJc w:val="left"/>
      <w:pPr>
        <w:ind w:left="1636" w:hanging="360"/>
      </w:p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E771AE6"/>
    <w:multiLevelType w:val="hybridMultilevel"/>
    <w:tmpl w:val="ACC6CCE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EE06A1"/>
    <w:multiLevelType w:val="hybridMultilevel"/>
    <w:tmpl w:val="DE783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13997"/>
    <w:multiLevelType w:val="hybridMultilevel"/>
    <w:tmpl w:val="3E4EB7F4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6202AAA"/>
    <w:multiLevelType w:val="hybridMultilevel"/>
    <w:tmpl w:val="8F1A79D8"/>
    <w:lvl w:ilvl="0" w:tplc="F3BE83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00935"/>
    <w:multiLevelType w:val="hybridMultilevel"/>
    <w:tmpl w:val="CC9E73FA"/>
    <w:lvl w:ilvl="0" w:tplc="2BCA3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E695C"/>
    <w:multiLevelType w:val="hybridMultilevel"/>
    <w:tmpl w:val="8264C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7C1F"/>
    <w:multiLevelType w:val="hybridMultilevel"/>
    <w:tmpl w:val="3B4E749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5834608"/>
    <w:multiLevelType w:val="hybridMultilevel"/>
    <w:tmpl w:val="DDD029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C1D38"/>
    <w:multiLevelType w:val="hybridMultilevel"/>
    <w:tmpl w:val="C098F710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CD51016"/>
    <w:multiLevelType w:val="hybridMultilevel"/>
    <w:tmpl w:val="1122A9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007C6"/>
    <w:multiLevelType w:val="hybridMultilevel"/>
    <w:tmpl w:val="AE962EAE"/>
    <w:lvl w:ilvl="0" w:tplc="F58CA288">
      <w:start w:val="5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1364" w:hanging="180"/>
      </w:pPr>
    </w:lvl>
    <w:lvl w:ilvl="3" w:tplc="0405000F" w:tentative="1">
      <w:start w:val="1"/>
      <w:numFmt w:val="decimal"/>
      <w:lvlText w:val="%4."/>
      <w:lvlJc w:val="left"/>
      <w:pPr>
        <w:ind w:left="2084" w:hanging="360"/>
      </w:pPr>
    </w:lvl>
    <w:lvl w:ilvl="4" w:tplc="04050019" w:tentative="1">
      <w:start w:val="1"/>
      <w:numFmt w:val="lowerLetter"/>
      <w:lvlText w:val="%5."/>
      <w:lvlJc w:val="left"/>
      <w:pPr>
        <w:ind w:left="2804" w:hanging="360"/>
      </w:pPr>
    </w:lvl>
    <w:lvl w:ilvl="5" w:tplc="0405001B" w:tentative="1">
      <w:start w:val="1"/>
      <w:numFmt w:val="lowerRoman"/>
      <w:lvlText w:val="%6."/>
      <w:lvlJc w:val="right"/>
      <w:pPr>
        <w:ind w:left="3524" w:hanging="180"/>
      </w:pPr>
    </w:lvl>
    <w:lvl w:ilvl="6" w:tplc="0405000F" w:tentative="1">
      <w:start w:val="1"/>
      <w:numFmt w:val="decimal"/>
      <w:lvlText w:val="%7."/>
      <w:lvlJc w:val="left"/>
      <w:pPr>
        <w:ind w:left="4244" w:hanging="360"/>
      </w:pPr>
    </w:lvl>
    <w:lvl w:ilvl="7" w:tplc="04050019" w:tentative="1">
      <w:start w:val="1"/>
      <w:numFmt w:val="lowerLetter"/>
      <w:lvlText w:val="%8."/>
      <w:lvlJc w:val="left"/>
      <w:pPr>
        <w:ind w:left="4964" w:hanging="360"/>
      </w:pPr>
    </w:lvl>
    <w:lvl w:ilvl="8" w:tplc="040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2" w15:restartNumberingAfterBreak="0">
    <w:nsid w:val="6FD810A6"/>
    <w:multiLevelType w:val="hybridMultilevel"/>
    <w:tmpl w:val="47C82FB0"/>
    <w:lvl w:ilvl="0" w:tplc="D9589F80">
      <w:start w:val="1"/>
      <w:numFmt w:val="upperLetter"/>
      <w:lvlText w:val="%1."/>
      <w:lvlJc w:val="left"/>
      <w:pPr>
        <w:ind w:left="1776" w:hanging="360"/>
      </w:pPr>
      <w:rPr>
        <w:rFonts w:ascii="Tahoma" w:eastAsiaTheme="minorHAnsi" w:hAnsi="Tahoma" w:cs="Tahoma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4FF195F"/>
    <w:multiLevelType w:val="hybridMultilevel"/>
    <w:tmpl w:val="019CF466"/>
    <w:lvl w:ilvl="0" w:tplc="46F20A4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538442">
    <w:abstractNumId w:val="13"/>
  </w:num>
  <w:num w:numId="2" w16cid:durableId="1411654841">
    <w:abstractNumId w:val="9"/>
  </w:num>
  <w:num w:numId="3" w16cid:durableId="2037195161">
    <w:abstractNumId w:val="4"/>
  </w:num>
  <w:num w:numId="4" w16cid:durableId="1118257057">
    <w:abstractNumId w:val="7"/>
  </w:num>
  <w:num w:numId="5" w16cid:durableId="427581621">
    <w:abstractNumId w:val="11"/>
  </w:num>
  <w:num w:numId="6" w16cid:durableId="878323550">
    <w:abstractNumId w:val="2"/>
  </w:num>
  <w:num w:numId="7" w16cid:durableId="1164903995">
    <w:abstractNumId w:val="12"/>
  </w:num>
  <w:num w:numId="8" w16cid:durableId="705981136">
    <w:abstractNumId w:val="3"/>
  </w:num>
  <w:num w:numId="9" w16cid:durableId="1770926644">
    <w:abstractNumId w:val="5"/>
  </w:num>
  <w:num w:numId="10" w16cid:durableId="2096396426">
    <w:abstractNumId w:val="10"/>
  </w:num>
  <w:num w:numId="11" w16cid:durableId="1765688122">
    <w:abstractNumId w:val="6"/>
  </w:num>
  <w:num w:numId="12" w16cid:durableId="408230880">
    <w:abstractNumId w:val="1"/>
  </w:num>
  <w:num w:numId="13" w16cid:durableId="1937210615">
    <w:abstractNumId w:val="0"/>
  </w:num>
  <w:num w:numId="14" w16cid:durableId="153800200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897"/>
    <w:rsid w:val="00003177"/>
    <w:rsid w:val="00003AF1"/>
    <w:rsid w:val="000049DF"/>
    <w:rsid w:val="000154D9"/>
    <w:rsid w:val="00016949"/>
    <w:rsid w:val="000173E1"/>
    <w:rsid w:val="00022924"/>
    <w:rsid w:val="00025B85"/>
    <w:rsid w:val="00030AC3"/>
    <w:rsid w:val="00031004"/>
    <w:rsid w:val="000376F0"/>
    <w:rsid w:val="0004524B"/>
    <w:rsid w:val="0004675B"/>
    <w:rsid w:val="00047E28"/>
    <w:rsid w:val="000528AF"/>
    <w:rsid w:val="0005416A"/>
    <w:rsid w:val="000545D0"/>
    <w:rsid w:val="00054EEF"/>
    <w:rsid w:val="00055048"/>
    <w:rsid w:val="00070CD8"/>
    <w:rsid w:val="00071980"/>
    <w:rsid w:val="000725A7"/>
    <w:rsid w:val="00073C18"/>
    <w:rsid w:val="0007451D"/>
    <w:rsid w:val="000754FC"/>
    <w:rsid w:val="00082259"/>
    <w:rsid w:val="000845A3"/>
    <w:rsid w:val="0009435C"/>
    <w:rsid w:val="000A0023"/>
    <w:rsid w:val="000A2E77"/>
    <w:rsid w:val="000B3303"/>
    <w:rsid w:val="000B4E85"/>
    <w:rsid w:val="000B6525"/>
    <w:rsid w:val="000C1CC1"/>
    <w:rsid w:val="000C2A85"/>
    <w:rsid w:val="000D7F14"/>
    <w:rsid w:val="000E09AB"/>
    <w:rsid w:val="000E12B2"/>
    <w:rsid w:val="000E5E7C"/>
    <w:rsid w:val="000E6979"/>
    <w:rsid w:val="000E6CBB"/>
    <w:rsid w:val="000F1346"/>
    <w:rsid w:val="000F3B09"/>
    <w:rsid w:val="000F4ECB"/>
    <w:rsid w:val="000F6853"/>
    <w:rsid w:val="000F750A"/>
    <w:rsid w:val="00101D1F"/>
    <w:rsid w:val="00106EE7"/>
    <w:rsid w:val="00110595"/>
    <w:rsid w:val="00125824"/>
    <w:rsid w:val="00125E2E"/>
    <w:rsid w:val="0013061F"/>
    <w:rsid w:val="001405B1"/>
    <w:rsid w:val="001415C6"/>
    <w:rsid w:val="001415C7"/>
    <w:rsid w:val="00143612"/>
    <w:rsid w:val="00144704"/>
    <w:rsid w:val="00154541"/>
    <w:rsid w:val="001575A7"/>
    <w:rsid w:val="00157C81"/>
    <w:rsid w:val="001610B1"/>
    <w:rsid w:val="00161FF6"/>
    <w:rsid w:val="0016308B"/>
    <w:rsid w:val="00166612"/>
    <w:rsid w:val="00167D35"/>
    <w:rsid w:val="001703A0"/>
    <w:rsid w:val="00173D23"/>
    <w:rsid w:val="00176125"/>
    <w:rsid w:val="00182075"/>
    <w:rsid w:val="00192176"/>
    <w:rsid w:val="001A11F4"/>
    <w:rsid w:val="001A31A2"/>
    <w:rsid w:val="001A710A"/>
    <w:rsid w:val="001B16A4"/>
    <w:rsid w:val="001B5283"/>
    <w:rsid w:val="001B52B8"/>
    <w:rsid w:val="001B5B2B"/>
    <w:rsid w:val="001B7102"/>
    <w:rsid w:val="001C01A9"/>
    <w:rsid w:val="001C1946"/>
    <w:rsid w:val="001C7CED"/>
    <w:rsid w:val="001D27B3"/>
    <w:rsid w:val="001D4E7D"/>
    <w:rsid w:val="001D6DA7"/>
    <w:rsid w:val="00201889"/>
    <w:rsid w:val="0020511F"/>
    <w:rsid w:val="00214E6A"/>
    <w:rsid w:val="002159F7"/>
    <w:rsid w:val="00216A4F"/>
    <w:rsid w:val="002242AD"/>
    <w:rsid w:val="002248AE"/>
    <w:rsid w:val="0022540C"/>
    <w:rsid w:val="00231A7F"/>
    <w:rsid w:val="00233E4A"/>
    <w:rsid w:val="0023419E"/>
    <w:rsid w:val="00250A7B"/>
    <w:rsid w:val="002511E7"/>
    <w:rsid w:val="002520B1"/>
    <w:rsid w:val="0025233D"/>
    <w:rsid w:val="00254935"/>
    <w:rsid w:val="00275DC2"/>
    <w:rsid w:val="002774B8"/>
    <w:rsid w:val="00277EDF"/>
    <w:rsid w:val="00282A83"/>
    <w:rsid w:val="00283F90"/>
    <w:rsid w:val="002846F5"/>
    <w:rsid w:val="00294675"/>
    <w:rsid w:val="00297077"/>
    <w:rsid w:val="00297B98"/>
    <w:rsid w:val="002A6BB7"/>
    <w:rsid w:val="002B0F89"/>
    <w:rsid w:val="002B34ED"/>
    <w:rsid w:val="002B3C87"/>
    <w:rsid w:val="002B7FAD"/>
    <w:rsid w:val="002C06B6"/>
    <w:rsid w:val="002C0750"/>
    <w:rsid w:val="002C34B5"/>
    <w:rsid w:val="002D4B16"/>
    <w:rsid w:val="002D6F29"/>
    <w:rsid w:val="002E12C1"/>
    <w:rsid w:val="002E54DC"/>
    <w:rsid w:val="002E6401"/>
    <w:rsid w:val="002E6B2D"/>
    <w:rsid w:val="002F0918"/>
    <w:rsid w:val="002F29F9"/>
    <w:rsid w:val="002F3103"/>
    <w:rsid w:val="002F394B"/>
    <w:rsid w:val="0030737A"/>
    <w:rsid w:val="003079EE"/>
    <w:rsid w:val="00311290"/>
    <w:rsid w:val="003119A8"/>
    <w:rsid w:val="00311DD5"/>
    <w:rsid w:val="00314F07"/>
    <w:rsid w:val="003163F3"/>
    <w:rsid w:val="00331CA0"/>
    <w:rsid w:val="00335B95"/>
    <w:rsid w:val="003413E7"/>
    <w:rsid w:val="00346D5A"/>
    <w:rsid w:val="003542DD"/>
    <w:rsid w:val="00356C18"/>
    <w:rsid w:val="003656C8"/>
    <w:rsid w:val="003659D6"/>
    <w:rsid w:val="00374B60"/>
    <w:rsid w:val="0038071C"/>
    <w:rsid w:val="00383D57"/>
    <w:rsid w:val="00387C3F"/>
    <w:rsid w:val="003A0B2D"/>
    <w:rsid w:val="003A4258"/>
    <w:rsid w:val="003A7193"/>
    <w:rsid w:val="003A7950"/>
    <w:rsid w:val="003B003B"/>
    <w:rsid w:val="003B1060"/>
    <w:rsid w:val="003B1DFD"/>
    <w:rsid w:val="003B30BE"/>
    <w:rsid w:val="003B38F7"/>
    <w:rsid w:val="003B3A05"/>
    <w:rsid w:val="003B3B88"/>
    <w:rsid w:val="003C0D72"/>
    <w:rsid w:val="003C1491"/>
    <w:rsid w:val="003C2674"/>
    <w:rsid w:val="003C2A3B"/>
    <w:rsid w:val="003C4980"/>
    <w:rsid w:val="003D0000"/>
    <w:rsid w:val="003D5391"/>
    <w:rsid w:val="003E3049"/>
    <w:rsid w:val="003E4B60"/>
    <w:rsid w:val="003E5372"/>
    <w:rsid w:val="003E6D27"/>
    <w:rsid w:val="003E6F54"/>
    <w:rsid w:val="003F5082"/>
    <w:rsid w:val="00404A75"/>
    <w:rsid w:val="0041056E"/>
    <w:rsid w:val="00411110"/>
    <w:rsid w:val="00412A4B"/>
    <w:rsid w:val="00412B4C"/>
    <w:rsid w:val="00414D50"/>
    <w:rsid w:val="00416FDD"/>
    <w:rsid w:val="00420C29"/>
    <w:rsid w:val="004243C8"/>
    <w:rsid w:val="00425BA8"/>
    <w:rsid w:val="00426705"/>
    <w:rsid w:val="004278A2"/>
    <w:rsid w:val="00431E94"/>
    <w:rsid w:val="00434B14"/>
    <w:rsid w:val="004367C7"/>
    <w:rsid w:val="004406BF"/>
    <w:rsid w:val="0044124A"/>
    <w:rsid w:val="00443EC1"/>
    <w:rsid w:val="00444F78"/>
    <w:rsid w:val="004463CE"/>
    <w:rsid w:val="00450416"/>
    <w:rsid w:val="00450500"/>
    <w:rsid w:val="0045184C"/>
    <w:rsid w:val="00452BA5"/>
    <w:rsid w:val="00452FA3"/>
    <w:rsid w:val="0045342D"/>
    <w:rsid w:val="00455950"/>
    <w:rsid w:val="00463A86"/>
    <w:rsid w:val="0047200D"/>
    <w:rsid w:val="004726EF"/>
    <w:rsid w:val="00482C77"/>
    <w:rsid w:val="0048406F"/>
    <w:rsid w:val="0048769C"/>
    <w:rsid w:val="00490616"/>
    <w:rsid w:val="00491F76"/>
    <w:rsid w:val="00495B23"/>
    <w:rsid w:val="004A0537"/>
    <w:rsid w:val="004A206E"/>
    <w:rsid w:val="004A2D9E"/>
    <w:rsid w:val="004A70F2"/>
    <w:rsid w:val="004B2A4D"/>
    <w:rsid w:val="004B36E1"/>
    <w:rsid w:val="004B4755"/>
    <w:rsid w:val="004B5182"/>
    <w:rsid w:val="004B68C0"/>
    <w:rsid w:val="004B7F05"/>
    <w:rsid w:val="004C3E03"/>
    <w:rsid w:val="004C5E09"/>
    <w:rsid w:val="004C76A5"/>
    <w:rsid w:val="004D23E2"/>
    <w:rsid w:val="004D37F5"/>
    <w:rsid w:val="004D3914"/>
    <w:rsid w:val="004D7530"/>
    <w:rsid w:val="004D792C"/>
    <w:rsid w:val="004D7943"/>
    <w:rsid w:val="004F1055"/>
    <w:rsid w:val="004F2323"/>
    <w:rsid w:val="004F4668"/>
    <w:rsid w:val="004F7D86"/>
    <w:rsid w:val="005022E0"/>
    <w:rsid w:val="00503792"/>
    <w:rsid w:val="005110A7"/>
    <w:rsid w:val="005117AB"/>
    <w:rsid w:val="00516B1D"/>
    <w:rsid w:val="00522E88"/>
    <w:rsid w:val="005274BD"/>
    <w:rsid w:val="00532320"/>
    <w:rsid w:val="00534FDE"/>
    <w:rsid w:val="00536D56"/>
    <w:rsid w:val="00541B5E"/>
    <w:rsid w:val="00554729"/>
    <w:rsid w:val="0055492E"/>
    <w:rsid w:val="0055719E"/>
    <w:rsid w:val="00581F5A"/>
    <w:rsid w:val="00585519"/>
    <w:rsid w:val="00587B99"/>
    <w:rsid w:val="00590016"/>
    <w:rsid w:val="00592BF2"/>
    <w:rsid w:val="005A1352"/>
    <w:rsid w:val="005B0B3E"/>
    <w:rsid w:val="005C4644"/>
    <w:rsid w:val="005C5112"/>
    <w:rsid w:val="005C74ED"/>
    <w:rsid w:val="005C7BA1"/>
    <w:rsid w:val="005D0FED"/>
    <w:rsid w:val="005D3E1F"/>
    <w:rsid w:val="005E1306"/>
    <w:rsid w:val="005F0873"/>
    <w:rsid w:val="005F16AF"/>
    <w:rsid w:val="005F2395"/>
    <w:rsid w:val="005F5D2C"/>
    <w:rsid w:val="00600467"/>
    <w:rsid w:val="0060251C"/>
    <w:rsid w:val="006055B5"/>
    <w:rsid w:val="00611739"/>
    <w:rsid w:val="00622FEA"/>
    <w:rsid w:val="006243AD"/>
    <w:rsid w:val="00626700"/>
    <w:rsid w:val="00631DD6"/>
    <w:rsid w:val="00632895"/>
    <w:rsid w:val="00640135"/>
    <w:rsid w:val="00640B3B"/>
    <w:rsid w:val="00644872"/>
    <w:rsid w:val="006458D4"/>
    <w:rsid w:val="00651FB0"/>
    <w:rsid w:val="00652F7B"/>
    <w:rsid w:val="006546E2"/>
    <w:rsid w:val="00660032"/>
    <w:rsid w:val="00663C62"/>
    <w:rsid w:val="00672D7E"/>
    <w:rsid w:val="006738F6"/>
    <w:rsid w:val="006800E5"/>
    <w:rsid w:val="006902D6"/>
    <w:rsid w:val="00690D2E"/>
    <w:rsid w:val="006972B9"/>
    <w:rsid w:val="006A4F27"/>
    <w:rsid w:val="006B00BD"/>
    <w:rsid w:val="006B2EF3"/>
    <w:rsid w:val="006B3632"/>
    <w:rsid w:val="006C1241"/>
    <w:rsid w:val="006D0363"/>
    <w:rsid w:val="006D36D7"/>
    <w:rsid w:val="006D521C"/>
    <w:rsid w:val="006E47D6"/>
    <w:rsid w:val="006F31BC"/>
    <w:rsid w:val="006F687E"/>
    <w:rsid w:val="006F6D6F"/>
    <w:rsid w:val="006F7113"/>
    <w:rsid w:val="00702F81"/>
    <w:rsid w:val="00706392"/>
    <w:rsid w:val="007077E8"/>
    <w:rsid w:val="00707A5D"/>
    <w:rsid w:val="007126CE"/>
    <w:rsid w:val="00712C88"/>
    <w:rsid w:val="007136F2"/>
    <w:rsid w:val="00714BD2"/>
    <w:rsid w:val="00714DE4"/>
    <w:rsid w:val="007301C4"/>
    <w:rsid w:val="007319D4"/>
    <w:rsid w:val="00735724"/>
    <w:rsid w:val="007376AD"/>
    <w:rsid w:val="0074091A"/>
    <w:rsid w:val="00741B8F"/>
    <w:rsid w:val="00742E32"/>
    <w:rsid w:val="00751EFD"/>
    <w:rsid w:val="007550EF"/>
    <w:rsid w:val="007554AD"/>
    <w:rsid w:val="00755D44"/>
    <w:rsid w:val="00757DBF"/>
    <w:rsid w:val="007649A0"/>
    <w:rsid w:val="00767927"/>
    <w:rsid w:val="00771E4F"/>
    <w:rsid w:val="00780291"/>
    <w:rsid w:val="007803D9"/>
    <w:rsid w:val="007816E2"/>
    <w:rsid w:val="00785C91"/>
    <w:rsid w:val="007908F5"/>
    <w:rsid w:val="00797D36"/>
    <w:rsid w:val="007A16FE"/>
    <w:rsid w:val="007B3B99"/>
    <w:rsid w:val="007B4C89"/>
    <w:rsid w:val="007C12B9"/>
    <w:rsid w:val="007C2EFC"/>
    <w:rsid w:val="007D1677"/>
    <w:rsid w:val="007D62AC"/>
    <w:rsid w:val="007E36B3"/>
    <w:rsid w:val="007E4572"/>
    <w:rsid w:val="007F2E01"/>
    <w:rsid w:val="007F7B7F"/>
    <w:rsid w:val="0080447D"/>
    <w:rsid w:val="008051E9"/>
    <w:rsid w:val="008162D1"/>
    <w:rsid w:val="00820768"/>
    <w:rsid w:val="008246B9"/>
    <w:rsid w:val="008268F4"/>
    <w:rsid w:val="00841497"/>
    <w:rsid w:val="00842D30"/>
    <w:rsid w:val="00855561"/>
    <w:rsid w:val="008562BD"/>
    <w:rsid w:val="00867399"/>
    <w:rsid w:val="00881C81"/>
    <w:rsid w:val="008A6166"/>
    <w:rsid w:val="008B75B0"/>
    <w:rsid w:val="008C1D3F"/>
    <w:rsid w:val="008C5F8D"/>
    <w:rsid w:val="008C7C1D"/>
    <w:rsid w:val="008D1FB2"/>
    <w:rsid w:val="008F0155"/>
    <w:rsid w:val="008F3E13"/>
    <w:rsid w:val="008F3ECB"/>
    <w:rsid w:val="008F4676"/>
    <w:rsid w:val="00900296"/>
    <w:rsid w:val="009062F8"/>
    <w:rsid w:val="00907F30"/>
    <w:rsid w:val="0091187C"/>
    <w:rsid w:val="00915F88"/>
    <w:rsid w:val="0091654C"/>
    <w:rsid w:val="00922473"/>
    <w:rsid w:val="00922A28"/>
    <w:rsid w:val="00926F32"/>
    <w:rsid w:val="00927F99"/>
    <w:rsid w:val="00932B19"/>
    <w:rsid w:val="00934711"/>
    <w:rsid w:val="0093699A"/>
    <w:rsid w:val="00941CBE"/>
    <w:rsid w:val="00943E1D"/>
    <w:rsid w:val="0094494B"/>
    <w:rsid w:val="00953070"/>
    <w:rsid w:val="00955AAA"/>
    <w:rsid w:val="009629EC"/>
    <w:rsid w:val="0096452C"/>
    <w:rsid w:val="009723D8"/>
    <w:rsid w:val="0097387E"/>
    <w:rsid w:val="0097391E"/>
    <w:rsid w:val="00974C06"/>
    <w:rsid w:val="009774F7"/>
    <w:rsid w:val="00980091"/>
    <w:rsid w:val="00984717"/>
    <w:rsid w:val="00985A56"/>
    <w:rsid w:val="00991125"/>
    <w:rsid w:val="009948C4"/>
    <w:rsid w:val="009A2433"/>
    <w:rsid w:val="009A3B17"/>
    <w:rsid w:val="009A4AEA"/>
    <w:rsid w:val="009A66EB"/>
    <w:rsid w:val="009B2445"/>
    <w:rsid w:val="009B41F7"/>
    <w:rsid w:val="009B61EC"/>
    <w:rsid w:val="009C0E2F"/>
    <w:rsid w:val="009D1EBF"/>
    <w:rsid w:val="009D714E"/>
    <w:rsid w:val="009D72A0"/>
    <w:rsid w:val="009D79BD"/>
    <w:rsid w:val="009E0B6E"/>
    <w:rsid w:val="009E5B30"/>
    <w:rsid w:val="009E6E1B"/>
    <w:rsid w:val="009F0BB7"/>
    <w:rsid w:val="009F0D1B"/>
    <w:rsid w:val="009F3E6F"/>
    <w:rsid w:val="009F64C0"/>
    <w:rsid w:val="009F7E0D"/>
    <w:rsid w:val="00A06FE6"/>
    <w:rsid w:val="00A116D6"/>
    <w:rsid w:val="00A127F5"/>
    <w:rsid w:val="00A222EB"/>
    <w:rsid w:val="00A223CA"/>
    <w:rsid w:val="00A24879"/>
    <w:rsid w:val="00A25106"/>
    <w:rsid w:val="00A41897"/>
    <w:rsid w:val="00A42A59"/>
    <w:rsid w:val="00A4306C"/>
    <w:rsid w:val="00A43219"/>
    <w:rsid w:val="00A4358C"/>
    <w:rsid w:val="00A46615"/>
    <w:rsid w:val="00A502BD"/>
    <w:rsid w:val="00A51B8B"/>
    <w:rsid w:val="00A53B89"/>
    <w:rsid w:val="00A60EFC"/>
    <w:rsid w:val="00A613A1"/>
    <w:rsid w:val="00A6245F"/>
    <w:rsid w:val="00A63568"/>
    <w:rsid w:val="00A645AC"/>
    <w:rsid w:val="00A71493"/>
    <w:rsid w:val="00A72179"/>
    <w:rsid w:val="00A7405F"/>
    <w:rsid w:val="00A75581"/>
    <w:rsid w:val="00A834B3"/>
    <w:rsid w:val="00A839AA"/>
    <w:rsid w:val="00A90C01"/>
    <w:rsid w:val="00AA7EC5"/>
    <w:rsid w:val="00AB09B9"/>
    <w:rsid w:val="00AB6F1B"/>
    <w:rsid w:val="00AC4C88"/>
    <w:rsid w:val="00AC51BA"/>
    <w:rsid w:val="00AD00C6"/>
    <w:rsid w:val="00AE0266"/>
    <w:rsid w:val="00AE1D1F"/>
    <w:rsid w:val="00AE7E8B"/>
    <w:rsid w:val="00AE7EF7"/>
    <w:rsid w:val="00AF1F76"/>
    <w:rsid w:val="00AF59A4"/>
    <w:rsid w:val="00B04F40"/>
    <w:rsid w:val="00B05BFD"/>
    <w:rsid w:val="00B142C5"/>
    <w:rsid w:val="00B16641"/>
    <w:rsid w:val="00B22BAA"/>
    <w:rsid w:val="00B25530"/>
    <w:rsid w:val="00B26EB9"/>
    <w:rsid w:val="00B27734"/>
    <w:rsid w:val="00B30D1A"/>
    <w:rsid w:val="00B30E43"/>
    <w:rsid w:val="00B3327A"/>
    <w:rsid w:val="00B3667A"/>
    <w:rsid w:val="00B376A3"/>
    <w:rsid w:val="00B40CED"/>
    <w:rsid w:val="00B419B8"/>
    <w:rsid w:val="00B43B3C"/>
    <w:rsid w:val="00B45202"/>
    <w:rsid w:val="00B47EB7"/>
    <w:rsid w:val="00B5099B"/>
    <w:rsid w:val="00B54F15"/>
    <w:rsid w:val="00B55339"/>
    <w:rsid w:val="00B55A2D"/>
    <w:rsid w:val="00B55E0E"/>
    <w:rsid w:val="00B606E1"/>
    <w:rsid w:val="00B63D05"/>
    <w:rsid w:val="00B72622"/>
    <w:rsid w:val="00B735E6"/>
    <w:rsid w:val="00B75ABA"/>
    <w:rsid w:val="00B81A37"/>
    <w:rsid w:val="00B941F3"/>
    <w:rsid w:val="00B94D6F"/>
    <w:rsid w:val="00B973F9"/>
    <w:rsid w:val="00BA07F5"/>
    <w:rsid w:val="00BA2287"/>
    <w:rsid w:val="00BA5A2A"/>
    <w:rsid w:val="00BB1D52"/>
    <w:rsid w:val="00BB1DEF"/>
    <w:rsid w:val="00BC1B77"/>
    <w:rsid w:val="00BC38C2"/>
    <w:rsid w:val="00BD086F"/>
    <w:rsid w:val="00BD6219"/>
    <w:rsid w:val="00BD6677"/>
    <w:rsid w:val="00BE1847"/>
    <w:rsid w:val="00C06479"/>
    <w:rsid w:val="00C10C2A"/>
    <w:rsid w:val="00C2344E"/>
    <w:rsid w:val="00C324BE"/>
    <w:rsid w:val="00C33C6F"/>
    <w:rsid w:val="00C43496"/>
    <w:rsid w:val="00C43A8C"/>
    <w:rsid w:val="00C507FB"/>
    <w:rsid w:val="00C55B96"/>
    <w:rsid w:val="00C56FA5"/>
    <w:rsid w:val="00C607A8"/>
    <w:rsid w:val="00C66ACF"/>
    <w:rsid w:val="00C71555"/>
    <w:rsid w:val="00C74449"/>
    <w:rsid w:val="00C75950"/>
    <w:rsid w:val="00C75EC2"/>
    <w:rsid w:val="00C80FC0"/>
    <w:rsid w:val="00C81434"/>
    <w:rsid w:val="00C9033E"/>
    <w:rsid w:val="00C9154D"/>
    <w:rsid w:val="00C95E67"/>
    <w:rsid w:val="00CA218F"/>
    <w:rsid w:val="00CA726A"/>
    <w:rsid w:val="00CB0B3B"/>
    <w:rsid w:val="00CB4557"/>
    <w:rsid w:val="00CB5A4D"/>
    <w:rsid w:val="00CB7E7C"/>
    <w:rsid w:val="00CC0319"/>
    <w:rsid w:val="00CC1901"/>
    <w:rsid w:val="00CD243E"/>
    <w:rsid w:val="00CD5B83"/>
    <w:rsid w:val="00CE430D"/>
    <w:rsid w:val="00CE45A3"/>
    <w:rsid w:val="00CE4D37"/>
    <w:rsid w:val="00CE516B"/>
    <w:rsid w:val="00CE60C2"/>
    <w:rsid w:val="00CE68AB"/>
    <w:rsid w:val="00CE69EA"/>
    <w:rsid w:val="00CE6B3D"/>
    <w:rsid w:val="00CF3D16"/>
    <w:rsid w:val="00CF6D3E"/>
    <w:rsid w:val="00CF6FBF"/>
    <w:rsid w:val="00D004E7"/>
    <w:rsid w:val="00D0447A"/>
    <w:rsid w:val="00D07EE9"/>
    <w:rsid w:val="00D11609"/>
    <w:rsid w:val="00D164DC"/>
    <w:rsid w:val="00D2055E"/>
    <w:rsid w:val="00D20D5B"/>
    <w:rsid w:val="00D2712B"/>
    <w:rsid w:val="00D27A4F"/>
    <w:rsid w:val="00D33DC9"/>
    <w:rsid w:val="00D44388"/>
    <w:rsid w:val="00D46798"/>
    <w:rsid w:val="00D515F3"/>
    <w:rsid w:val="00D658A1"/>
    <w:rsid w:val="00D65942"/>
    <w:rsid w:val="00D6641C"/>
    <w:rsid w:val="00D75900"/>
    <w:rsid w:val="00D76B2B"/>
    <w:rsid w:val="00D8285D"/>
    <w:rsid w:val="00D871D5"/>
    <w:rsid w:val="00D91896"/>
    <w:rsid w:val="00D95BE5"/>
    <w:rsid w:val="00DA6571"/>
    <w:rsid w:val="00DB441F"/>
    <w:rsid w:val="00DB55DA"/>
    <w:rsid w:val="00DB5AFE"/>
    <w:rsid w:val="00DB64DA"/>
    <w:rsid w:val="00DB6596"/>
    <w:rsid w:val="00DC050A"/>
    <w:rsid w:val="00DC05EC"/>
    <w:rsid w:val="00DC579A"/>
    <w:rsid w:val="00DD1F22"/>
    <w:rsid w:val="00DD4213"/>
    <w:rsid w:val="00DD790E"/>
    <w:rsid w:val="00DE1BC8"/>
    <w:rsid w:val="00DE271A"/>
    <w:rsid w:val="00DE6083"/>
    <w:rsid w:val="00DF1BC3"/>
    <w:rsid w:val="00E03BE5"/>
    <w:rsid w:val="00E14BF7"/>
    <w:rsid w:val="00E1741D"/>
    <w:rsid w:val="00E178D6"/>
    <w:rsid w:val="00E218C9"/>
    <w:rsid w:val="00E2635C"/>
    <w:rsid w:val="00E53EAA"/>
    <w:rsid w:val="00E562B8"/>
    <w:rsid w:val="00E73A89"/>
    <w:rsid w:val="00E7742D"/>
    <w:rsid w:val="00E7770C"/>
    <w:rsid w:val="00E80405"/>
    <w:rsid w:val="00E840CD"/>
    <w:rsid w:val="00E84B5D"/>
    <w:rsid w:val="00E9183B"/>
    <w:rsid w:val="00E93575"/>
    <w:rsid w:val="00E94A22"/>
    <w:rsid w:val="00EA07F3"/>
    <w:rsid w:val="00EA43DE"/>
    <w:rsid w:val="00EA4E72"/>
    <w:rsid w:val="00EA7E6D"/>
    <w:rsid w:val="00EB1588"/>
    <w:rsid w:val="00EB5804"/>
    <w:rsid w:val="00EC26BC"/>
    <w:rsid w:val="00EC5108"/>
    <w:rsid w:val="00ED2A4F"/>
    <w:rsid w:val="00ED5DD6"/>
    <w:rsid w:val="00EE0BCF"/>
    <w:rsid w:val="00EE0DD4"/>
    <w:rsid w:val="00EE3375"/>
    <w:rsid w:val="00EF63CA"/>
    <w:rsid w:val="00EF7579"/>
    <w:rsid w:val="00F1535F"/>
    <w:rsid w:val="00F21A55"/>
    <w:rsid w:val="00F4463F"/>
    <w:rsid w:val="00F50B69"/>
    <w:rsid w:val="00F5533B"/>
    <w:rsid w:val="00F64DBC"/>
    <w:rsid w:val="00F65008"/>
    <w:rsid w:val="00F7095B"/>
    <w:rsid w:val="00F730D8"/>
    <w:rsid w:val="00F73102"/>
    <w:rsid w:val="00F751B5"/>
    <w:rsid w:val="00F77A44"/>
    <w:rsid w:val="00F8095C"/>
    <w:rsid w:val="00F81E79"/>
    <w:rsid w:val="00F86F43"/>
    <w:rsid w:val="00F91CFE"/>
    <w:rsid w:val="00F922D2"/>
    <w:rsid w:val="00F92D7F"/>
    <w:rsid w:val="00F952A0"/>
    <w:rsid w:val="00F96AB0"/>
    <w:rsid w:val="00FA24CB"/>
    <w:rsid w:val="00FA70E2"/>
    <w:rsid w:val="00FA7538"/>
    <w:rsid w:val="00FB216C"/>
    <w:rsid w:val="00FB2F25"/>
    <w:rsid w:val="00FB2FB4"/>
    <w:rsid w:val="00FC4291"/>
    <w:rsid w:val="00FC47EE"/>
    <w:rsid w:val="00FC6C50"/>
    <w:rsid w:val="00FC7D42"/>
    <w:rsid w:val="00FD1267"/>
    <w:rsid w:val="00FD2A78"/>
    <w:rsid w:val="00FD343E"/>
    <w:rsid w:val="00FD49AE"/>
    <w:rsid w:val="00FD4D0E"/>
    <w:rsid w:val="00FE069F"/>
    <w:rsid w:val="00FE0A9B"/>
    <w:rsid w:val="00FE188E"/>
    <w:rsid w:val="00FE1AFC"/>
    <w:rsid w:val="00FE442E"/>
    <w:rsid w:val="00FE444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,"/>
  <w:listSeparator w:val=";"/>
  <w14:docId w14:val="3A4A906F"/>
  <w15:docId w15:val="{9F62437A-43B3-4967-B01B-C1FA6B1A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37F5"/>
  </w:style>
  <w:style w:type="paragraph" w:styleId="Nadpis1">
    <w:name w:val="heading 1"/>
    <w:basedOn w:val="Normln"/>
    <w:next w:val="Normln"/>
    <w:link w:val="Nadpis1Char"/>
    <w:uiPriority w:val="9"/>
    <w:qFormat/>
    <w:rsid w:val="00C10C2A"/>
    <w:pPr>
      <w:keepNext/>
      <w:keepLines/>
      <w:spacing w:before="240" w:after="0"/>
      <w:outlineLvl w:val="0"/>
    </w:pPr>
    <w:rPr>
      <w:rFonts w:ascii="Tahoma" w:eastAsiaTheme="majorEastAsia" w:hAnsi="Tahoma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0C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C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34B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9A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7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7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7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10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D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677"/>
  </w:style>
  <w:style w:type="paragraph" w:styleId="Zpat">
    <w:name w:val="footer"/>
    <w:basedOn w:val="Normln"/>
    <w:link w:val="ZpatChar"/>
    <w:uiPriority w:val="99"/>
    <w:unhideWhenUsed/>
    <w:rsid w:val="00BD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6677"/>
  </w:style>
  <w:style w:type="character" w:styleId="Siln">
    <w:name w:val="Strong"/>
    <w:basedOn w:val="Standardnpsmoodstavce"/>
    <w:uiPriority w:val="22"/>
    <w:qFormat/>
    <w:rsid w:val="003B1060"/>
    <w:rPr>
      <w:b/>
      <w:bCs/>
      <w:i w:val="0"/>
      <w:iCs w:val="0"/>
    </w:rPr>
  </w:style>
  <w:style w:type="character" w:customStyle="1" w:styleId="MSKNormalChar">
    <w:name w:val="MSK_Normal Char"/>
    <w:basedOn w:val="Standardnpsmoodstavce"/>
    <w:link w:val="MSKNormal"/>
    <w:locked/>
    <w:rsid w:val="004D7530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4D7530"/>
    <w:pPr>
      <w:spacing w:after="0" w:line="240" w:lineRule="auto"/>
      <w:jc w:val="both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10C2A"/>
    <w:rPr>
      <w:rFonts w:ascii="Tahoma" w:eastAsiaTheme="majorEastAsia" w:hAnsi="Tahoma" w:cstheme="majorBidi"/>
      <w:b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10C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4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4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2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0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8F03-013D-4F68-B543-6DB434BF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11</Pages>
  <Words>3909</Words>
  <Characters>23065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Běhálková Karin</dc:creator>
  <cp:keywords/>
  <dc:description/>
  <cp:lastModifiedBy>Běhálková Karin</cp:lastModifiedBy>
  <cp:revision>19</cp:revision>
  <cp:lastPrinted>2022-08-11T06:28:00Z</cp:lastPrinted>
  <dcterms:created xsi:type="dcterms:W3CDTF">2022-08-12T05:54:00Z</dcterms:created>
  <dcterms:modified xsi:type="dcterms:W3CDTF">2022-08-29T06:37:00Z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2022-08-29T06:37:29Z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b0e637f5-8118-4c59-878b-6f1e70fafcaf</vt:lpwstr>
  </property>
  <property fmtid="{D5CDD505-2E9C-101B-9397-08002B2CF9AE}" pid="8" name="MSIP_Label_215ad6d0-798b-44f9-b3fd-112ad6275fb4_ContentBits">
    <vt:lpwstr>2</vt:lpwstr>
  </property>
</Properties>
</file>