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C0EA59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10</w:t>
      </w:r>
    </w:p>
    <w:p w14:paraId="43C9BAAD" w14:textId="5FEC8BDE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CE5F97">
        <w:rPr>
          <w:rFonts w:ascii="Tahoma" w:hAnsi="Tahoma" w:cs="Tahoma"/>
        </w:rPr>
        <w:t>2</w:t>
      </w:r>
      <w:r w:rsidR="00430454">
        <w:rPr>
          <w:rFonts w:ascii="Tahoma" w:hAnsi="Tahoma" w:cs="Tahoma"/>
        </w:rPr>
        <w:t xml:space="preserve">. </w:t>
      </w:r>
      <w:r w:rsidR="00CE5F97">
        <w:rPr>
          <w:rFonts w:ascii="Tahoma" w:hAnsi="Tahoma" w:cs="Tahoma"/>
        </w:rPr>
        <w:t>4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0BDF6D95" w14:textId="77777777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>Číslo usnesení: 10/63</w:t>
      </w:r>
    </w:p>
    <w:p w14:paraId="425D1C87" w14:textId="77777777" w:rsidR="007277A7" w:rsidRPr="002B779C" w:rsidRDefault="007277A7" w:rsidP="007277A7">
      <w:pPr>
        <w:pStyle w:val="MSKNormal"/>
      </w:pPr>
    </w:p>
    <w:p w14:paraId="091C2FFD" w14:textId="77777777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0880A20B" w14:textId="77777777" w:rsidR="007277A7" w:rsidRPr="003B06F4" w:rsidRDefault="007277A7" w:rsidP="007277A7">
      <w:pPr>
        <w:pStyle w:val="MSKNormal"/>
      </w:pPr>
    </w:p>
    <w:p w14:paraId="49D53558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1)</w:t>
      </w:r>
      <w:r w:rsidRPr="0042484B">
        <w:rPr>
          <w:rFonts w:cs="Tahoma"/>
          <w:noProof/>
        </w:rPr>
        <w:tab/>
        <w:t>doporučuje</w:t>
      </w:r>
    </w:p>
    <w:p w14:paraId="136C5766" w14:textId="77777777" w:rsidR="007277A7" w:rsidRPr="0042484B" w:rsidRDefault="007277A7" w:rsidP="007277A7">
      <w:pPr>
        <w:pStyle w:val="MSKNormal"/>
        <w:rPr>
          <w:rFonts w:cs="Tahoma"/>
          <w:noProof/>
        </w:rPr>
      </w:pPr>
    </w:p>
    <w:p w14:paraId="3E61A325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zastupitelstvu kraje</w:t>
      </w:r>
    </w:p>
    <w:p w14:paraId="42BC9A08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schválit Plán dílčího povodí Horní Odry pro území Moravskoslezského kraje dle předloženého materiálu</w:t>
      </w:r>
    </w:p>
    <w:p w14:paraId="586E0BB5" w14:textId="77777777" w:rsidR="007277A7" w:rsidRPr="0042484B" w:rsidRDefault="007277A7" w:rsidP="007277A7">
      <w:pPr>
        <w:pStyle w:val="MSKNormal"/>
        <w:rPr>
          <w:rFonts w:cs="Tahoma"/>
          <w:noProof/>
        </w:rPr>
      </w:pPr>
    </w:p>
    <w:p w14:paraId="10C400B0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2)</w:t>
      </w:r>
      <w:r w:rsidRPr="0042484B">
        <w:rPr>
          <w:rFonts w:cs="Tahoma"/>
          <w:noProof/>
        </w:rPr>
        <w:tab/>
        <w:t>doporučuje</w:t>
      </w:r>
    </w:p>
    <w:p w14:paraId="4A5B22EC" w14:textId="77777777" w:rsidR="007277A7" w:rsidRPr="0042484B" w:rsidRDefault="007277A7" w:rsidP="007277A7">
      <w:pPr>
        <w:pStyle w:val="MSKNormal"/>
        <w:rPr>
          <w:rFonts w:cs="Tahoma"/>
          <w:noProof/>
        </w:rPr>
      </w:pPr>
    </w:p>
    <w:p w14:paraId="2557A069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zastupitelstvu kraje</w:t>
      </w:r>
    </w:p>
    <w:p w14:paraId="2DB1AC78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schválit Plán dílčího povodí Moravy a přítoků Váhu pro území Moravskoslezského kraje dle předloženého materiálu</w:t>
      </w:r>
    </w:p>
    <w:p w14:paraId="143246A5" w14:textId="77777777" w:rsidR="007277A7" w:rsidRPr="0042484B" w:rsidRDefault="007277A7" w:rsidP="007277A7">
      <w:pPr>
        <w:pStyle w:val="MSKNormal"/>
        <w:rPr>
          <w:rFonts w:cs="Tahoma"/>
          <w:noProof/>
        </w:rPr>
      </w:pPr>
    </w:p>
    <w:p w14:paraId="67CCF39E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3)</w:t>
      </w:r>
      <w:r w:rsidRPr="0042484B">
        <w:rPr>
          <w:rFonts w:cs="Tahoma"/>
          <w:noProof/>
        </w:rPr>
        <w:tab/>
        <w:t xml:space="preserve">rozhodl </w:t>
      </w:r>
    </w:p>
    <w:p w14:paraId="3CAADFC5" w14:textId="77777777" w:rsidR="007277A7" w:rsidRPr="0042484B" w:rsidRDefault="007277A7" w:rsidP="007277A7">
      <w:pPr>
        <w:pStyle w:val="MSKNormal"/>
        <w:rPr>
          <w:rFonts w:cs="Tahoma"/>
          <w:noProof/>
        </w:rPr>
      </w:pPr>
    </w:p>
    <w:p w14:paraId="02576D93" w14:textId="77777777" w:rsidR="007277A7" w:rsidRPr="0042484B" w:rsidRDefault="007277A7" w:rsidP="007277A7">
      <w:pPr>
        <w:pStyle w:val="MSKNormal"/>
        <w:rPr>
          <w:rFonts w:cs="Tahoma"/>
          <w:noProof/>
        </w:rPr>
      </w:pPr>
      <w:r w:rsidRPr="0042484B">
        <w:rPr>
          <w:rFonts w:cs="Tahoma"/>
          <w:noProof/>
        </w:rPr>
        <w:t>předložit doporučení dle bodu 1) a 2) tohoto usnesení zastupitelstvu kraje poté, co budou v</w:t>
      </w:r>
      <w:r>
        <w:rPr>
          <w:rFonts w:cs="Tahoma"/>
          <w:noProof/>
        </w:rPr>
        <w:t> </w:t>
      </w:r>
      <w:r w:rsidRPr="0042484B">
        <w:rPr>
          <w:rFonts w:cs="Tahoma"/>
          <w:noProof/>
        </w:rPr>
        <w:t>předložené podobě koncepce dle bodu 1) a 2) tohoto usnesení schváleny v rámci procesu posuzování vlivů koncepce na životní prostředí dle zákona č. 100/2001 Sb., o posuzování vlivů na životní prostředí a o změně některých souvisejících zákonů (zákon o posuzování vlivů na životní prostředí), ve znění pozdějších předpisů</w:t>
      </w:r>
    </w:p>
    <w:p w14:paraId="6F134E2E" w14:textId="77777777" w:rsidR="007277A7" w:rsidRDefault="007277A7" w:rsidP="007277A7">
      <w:pPr>
        <w:pStyle w:val="MSKNormal"/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7B70DC05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CE5F97">
        <w:rPr>
          <w:rFonts w:ascii="Tahoma" w:hAnsi="Tahoma" w:cs="Tahoma"/>
        </w:rPr>
        <w:t>2</w:t>
      </w:r>
      <w:r w:rsidR="00430454">
        <w:rPr>
          <w:rFonts w:ascii="Tahoma" w:hAnsi="Tahoma" w:cs="Tahoma"/>
        </w:rPr>
        <w:t xml:space="preserve">. </w:t>
      </w:r>
      <w:r w:rsidR="00CE5F97">
        <w:rPr>
          <w:rFonts w:ascii="Tahoma" w:hAnsi="Tahoma" w:cs="Tahoma"/>
        </w:rPr>
        <w:t>dubna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E6BF61B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CE5F97">
        <w:rPr>
          <w:rFonts w:ascii="Tahoma" w:hAnsi="Tahoma" w:cs="Tahoma"/>
          <w:b/>
        </w:rPr>
        <w:t>Kateřina Šebestová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21693F6" w:rsidR="00067AAE" w:rsidRDefault="00CE5F97" w:rsidP="009840D7">
      <w:r>
        <w:rPr>
          <w:rFonts w:ascii="Tahoma" w:hAnsi="Tahoma" w:cs="Tahoma"/>
        </w:rPr>
        <w:t>místo</w:t>
      </w:r>
      <w:r w:rsidR="00067AAE">
        <w:rPr>
          <w:rFonts w:ascii="Tahoma" w:hAnsi="Tahoma" w:cs="Tahoma"/>
        </w:rPr>
        <w:t>předsedkyně</w:t>
      </w:r>
      <w:r w:rsidR="00067AAE"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B0DF7" w14:textId="77777777" w:rsidR="00B80EA2" w:rsidRDefault="00B80EA2" w:rsidP="00214052">
      <w:r>
        <w:separator/>
      </w:r>
    </w:p>
  </w:endnote>
  <w:endnote w:type="continuationSeparator" w:id="0">
    <w:p w14:paraId="4CCA626E" w14:textId="77777777" w:rsidR="00B80EA2" w:rsidRDefault="00B80EA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36FA1" w14:textId="77777777" w:rsidR="00B80EA2" w:rsidRDefault="00B80EA2" w:rsidP="00214052">
      <w:r>
        <w:separator/>
      </w:r>
    </w:p>
  </w:footnote>
  <w:footnote w:type="continuationSeparator" w:id="0">
    <w:p w14:paraId="3E1A2A2F" w14:textId="77777777" w:rsidR="00B80EA2" w:rsidRDefault="00B80EA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567A1"/>
    <w:rsid w:val="00560627"/>
    <w:rsid w:val="005D47B6"/>
    <w:rsid w:val="005D6EA9"/>
    <w:rsid w:val="006661EB"/>
    <w:rsid w:val="006A45B6"/>
    <w:rsid w:val="006C0AD6"/>
    <w:rsid w:val="006D1279"/>
    <w:rsid w:val="007277A7"/>
    <w:rsid w:val="007364AB"/>
    <w:rsid w:val="007A16C0"/>
    <w:rsid w:val="007D62DA"/>
    <w:rsid w:val="008B499E"/>
    <w:rsid w:val="00972047"/>
    <w:rsid w:val="009840D7"/>
    <w:rsid w:val="0098440A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Heczková Lenka</cp:lastModifiedBy>
  <cp:revision>2</cp:revision>
  <dcterms:created xsi:type="dcterms:W3CDTF">2022-05-18T12:06:00Z</dcterms:created>
  <dcterms:modified xsi:type="dcterms:W3CDTF">2022-05-18T12:06:00Z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