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AC" w:rsidRDefault="009B74AC" w:rsidP="009B74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AC" w:rsidRDefault="009B74AC" w:rsidP="009B74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8552C" w:rsidRDefault="00D8552C" w:rsidP="009B74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AC" w:rsidRDefault="009B74AC" w:rsidP="009B74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AC" w:rsidRDefault="009B74AC" w:rsidP="009B74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B74AC" w:rsidRP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9B74AC">
        <w:rPr>
          <w:rFonts w:ascii="Times New Roman" w:hAnsi="Times New Roman" w:cs="Times New Roman"/>
          <w:b/>
          <w:smallCaps/>
          <w:sz w:val="32"/>
          <w:szCs w:val="32"/>
        </w:rPr>
        <w:t>SMLOUVA O PROVOZU LETECKÉHO SPOJENÍ</w:t>
      </w: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9B74AC">
        <w:rPr>
          <w:rFonts w:ascii="Times New Roman" w:hAnsi="Times New Roman" w:cs="Times New Roman"/>
          <w:b/>
          <w:smallCaps/>
          <w:sz w:val="32"/>
          <w:szCs w:val="32"/>
        </w:rPr>
        <w:t>OSTRAVA-DUBAJ</w:t>
      </w: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9B74AC">
        <w:rPr>
          <w:rFonts w:ascii="Times New Roman" w:hAnsi="Times New Roman" w:cs="Times New Roman"/>
          <w:b/>
          <w:smallCaps/>
          <w:sz w:val="32"/>
          <w:szCs w:val="32"/>
        </w:rPr>
        <w:t>MEZI</w:t>
      </w: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MORAVSKOSLEZSKÝM KRAJEM</w:t>
      </w: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A</w:t>
      </w: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9B74AC" w:rsidRDefault="009B74A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t>TRAVEL SERVICE, A.S.</w:t>
      </w: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D8552C" w:rsidRDefault="00D8552C" w:rsidP="009B74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C1618C" w:rsidRDefault="00C1618C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618C" w:rsidRDefault="00C1618C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618C" w:rsidRDefault="00C1618C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618C" w:rsidRDefault="00C1618C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1618C" w:rsidRDefault="00C1618C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10F7D" w:rsidRDefault="00010F7D" w:rsidP="00D8552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Smlouva</w:t>
      </w:r>
      <w:r w:rsidRPr="00247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o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provozu</w:t>
      </w:r>
      <w:r w:rsidRPr="00247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leteckého spojení Ostrava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24786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Dubaj</w:t>
      </w:r>
    </w:p>
    <w:p w:rsidR="00010F7D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</w:t>
      </w:r>
      <w:r w:rsidRPr="00010F7D">
        <w:rPr>
          <w:rFonts w:ascii="Times New Roman" w:hAnsi="Times New Roman" w:cs="Times New Roman"/>
          <w:sz w:val="24"/>
          <w:szCs w:val="24"/>
        </w:rPr>
        <w:t xml:space="preserve"> o provozu leteckého spojení Ostrava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0F7D">
        <w:rPr>
          <w:rFonts w:ascii="Times New Roman" w:hAnsi="Times New Roman" w:cs="Times New Roman"/>
          <w:sz w:val="24"/>
          <w:szCs w:val="24"/>
        </w:rPr>
        <w:t xml:space="preserve"> Dubaj</w:t>
      </w:r>
      <w:r>
        <w:rPr>
          <w:rFonts w:ascii="Times New Roman" w:hAnsi="Times New Roman" w:cs="Times New Roman"/>
          <w:sz w:val="24"/>
          <w:szCs w:val="24"/>
        </w:rPr>
        <w:t xml:space="preserve"> (dále jen </w:t>
      </w:r>
      <w:r w:rsidRPr="00010F7D">
        <w:rPr>
          <w:rFonts w:ascii="Times New Roman" w:hAnsi="Times New Roman" w:cs="Times New Roman"/>
          <w:i/>
          <w:sz w:val="24"/>
          <w:szCs w:val="24"/>
        </w:rPr>
        <w:t>„Smlouva“</w:t>
      </w:r>
      <w:r>
        <w:rPr>
          <w:rFonts w:ascii="Times New Roman" w:hAnsi="Times New Roman" w:cs="Times New Roman"/>
          <w:sz w:val="24"/>
          <w:szCs w:val="24"/>
        </w:rPr>
        <w:t xml:space="preserve">) uzavírají </w:t>
      </w:r>
      <w:r w:rsidRPr="00247869">
        <w:rPr>
          <w:rFonts w:ascii="Times New Roman" w:hAnsi="Times New Roman" w:cs="Times New Roman"/>
          <w:sz w:val="24"/>
          <w:szCs w:val="24"/>
        </w:rPr>
        <w:t>níže uvedeného dne</w:t>
      </w:r>
      <w:r>
        <w:rPr>
          <w:rFonts w:ascii="Times New Roman" w:hAnsi="Times New Roman" w:cs="Times New Roman"/>
          <w:sz w:val="24"/>
          <w:szCs w:val="24"/>
        </w:rPr>
        <w:t>, měsíce a roku:</w:t>
      </w:r>
    </w:p>
    <w:p w:rsidR="00010F7D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F7D" w:rsidRPr="000C10BE" w:rsidRDefault="00010F7D" w:rsidP="000C10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0BE">
        <w:rPr>
          <w:rFonts w:ascii="Times New Roman" w:hAnsi="Times New Roman" w:cs="Times New Roman"/>
          <w:b/>
          <w:sz w:val="28"/>
          <w:szCs w:val="28"/>
        </w:rPr>
        <w:t>Moravskoslezský kraj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Se sídlem 28. října 2771/117, 702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47869">
        <w:rPr>
          <w:rFonts w:ascii="Times New Roman" w:hAnsi="Times New Roman" w:cs="Times New Roman"/>
          <w:sz w:val="24"/>
          <w:szCs w:val="24"/>
        </w:rPr>
        <w:t xml:space="preserve"> Ostrava – Moravská Ostrava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>IČO: 70890692, DIČ: CZ70890692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Banka: </w:t>
      </w:r>
      <w:r>
        <w:rPr>
          <w:rFonts w:ascii="Times New Roman" w:hAnsi="Times New Roman" w:cs="Times New Roman"/>
          <w:sz w:val="24"/>
          <w:szCs w:val="24"/>
        </w:rPr>
        <w:t>Česká spořitelna, a.s.</w:t>
      </w:r>
      <w:r w:rsidRPr="00247869">
        <w:rPr>
          <w:rFonts w:ascii="Times New Roman" w:hAnsi="Times New Roman" w:cs="Times New Roman"/>
          <w:sz w:val="24"/>
          <w:szCs w:val="24"/>
        </w:rPr>
        <w:t xml:space="preserve">, Číslo účtu: </w:t>
      </w:r>
      <w:r w:rsidRPr="00342470">
        <w:rPr>
          <w:rFonts w:ascii="Times New Roman" w:hAnsi="Times New Roman" w:cs="Times New Roman"/>
          <w:sz w:val="24"/>
          <w:szCs w:val="24"/>
        </w:rPr>
        <w:t>27-1650676349</w:t>
      </w:r>
      <w:r>
        <w:rPr>
          <w:rFonts w:ascii="Times New Roman" w:hAnsi="Times New Roman" w:cs="Times New Roman"/>
          <w:sz w:val="24"/>
          <w:szCs w:val="24"/>
        </w:rPr>
        <w:t>/0800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Zastoupen: </w:t>
      </w:r>
      <w:r>
        <w:rPr>
          <w:rFonts w:ascii="Times New Roman" w:hAnsi="Times New Roman" w:cs="Times New Roman"/>
          <w:sz w:val="24"/>
          <w:szCs w:val="24"/>
        </w:rPr>
        <w:t>prof. Ing. Ivo Vondrákem, CSc.,</w:t>
      </w:r>
      <w:r w:rsidRPr="00247869">
        <w:rPr>
          <w:rFonts w:ascii="Times New Roman" w:hAnsi="Times New Roman" w:cs="Times New Roman"/>
          <w:sz w:val="24"/>
          <w:szCs w:val="24"/>
        </w:rPr>
        <w:t xml:space="preserve"> hejtmanem kraje</w:t>
      </w:r>
    </w:p>
    <w:p w:rsidR="00010F7D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47869">
        <w:rPr>
          <w:rFonts w:ascii="Times New Roman" w:hAnsi="Times New Roman" w:cs="Times New Roman"/>
          <w:i/>
          <w:sz w:val="24"/>
          <w:szCs w:val="24"/>
        </w:rPr>
        <w:t>„</w:t>
      </w:r>
      <w:r w:rsidRPr="009B67FD">
        <w:rPr>
          <w:rFonts w:ascii="Times New Roman" w:hAnsi="Times New Roman" w:cs="Times New Roman"/>
          <w:i/>
          <w:sz w:val="24"/>
          <w:szCs w:val="24"/>
        </w:rPr>
        <w:t>Kraj</w:t>
      </w:r>
      <w:r w:rsidRPr="00247869">
        <w:rPr>
          <w:rFonts w:ascii="Times New Roman" w:hAnsi="Times New Roman" w:cs="Times New Roman"/>
          <w:i/>
          <w:sz w:val="24"/>
          <w:szCs w:val="24"/>
        </w:rPr>
        <w:t>“</w:t>
      </w:r>
      <w:r w:rsidRPr="00247869">
        <w:rPr>
          <w:rFonts w:ascii="Times New Roman" w:hAnsi="Times New Roman" w:cs="Times New Roman"/>
          <w:sz w:val="24"/>
          <w:szCs w:val="24"/>
        </w:rPr>
        <w:t>)</w:t>
      </w:r>
    </w:p>
    <w:p w:rsidR="00C1618C" w:rsidRPr="00247869" w:rsidRDefault="00C1618C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F7D" w:rsidRDefault="00010F7D" w:rsidP="00AF11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>a</w:t>
      </w:r>
      <w:r w:rsidR="00AF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18C" w:rsidRPr="00247869" w:rsidRDefault="00C1618C" w:rsidP="00AF11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10F7D" w:rsidRPr="000C10BE" w:rsidRDefault="00010F7D" w:rsidP="000C10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0BE">
        <w:rPr>
          <w:rFonts w:ascii="Times New Roman" w:hAnsi="Times New Roman" w:cs="Times New Roman"/>
          <w:b/>
          <w:sz w:val="28"/>
          <w:szCs w:val="28"/>
        </w:rPr>
        <w:t>Travel Service, a.s.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FA1086">
        <w:rPr>
          <w:rFonts w:ascii="Times New Roman" w:hAnsi="Times New Roman" w:cs="Times New Roman"/>
          <w:sz w:val="24"/>
          <w:szCs w:val="24"/>
        </w:rPr>
        <w:t>Praha 6, K Letišti 1068/30, PSČ 16008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IČO: </w:t>
      </w:r>
      <w:r w:rsidRPr="00FA1086">
        <w:rPr>
          <w:rFonts w:ascii="Times New Roman" w:hAnsi="Times New Roman" w:cs="Times New Roman"/>
          <w:sz w:val="24"/>
          <w:szCs w:val="24"/>
        </w:rPr>
        <w:t>25663135</w:t>
      </w:r>
      <w:r w:rsidRPr="00247869">
        <w:rPr>
          <w:rFonts w:ascii="Times New Roman" w:hAnsi="Times New Roman" w:cs="Times New Roman"/>
          <w:sz w:val="24"/>
          <w:szCs w:val="24"/>
        </w:rPr>
        <w:t xml:space="preserve">, DIČ: </w:t>
      </w:r>
      <w:r w:rsidRPr="00FA1086">
        <w:rPr>
          <w:rFonts w:ascii="Times New Roman" w:hAnsi="Times New Roman" w:cs="Times New Roman"/>
          <w:sz w:val="24"/>
          <w:szCs w:val="24"/>
        </w:rPr>
        <w:t>CZ25663135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>Banka: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7D">
        <w:rPr>
          <w:rFonts w:ascii="Times New Roman" w:hAnsi="Times New Roman" w:cs="Times New Roman"/>
          <w:sz w:val="24"/>
          <w:szCs w:val="24"/>
          <w:highlight w:val="yellow"/>
        </w:rPr>
        <w:t>(…)</w:t>
      </w:r>
      <w:r w:rsidRPr="00247869">
        <w:rPr>
          <w:rFonts w:ascii="Times New Roman" w:hAnsi="Times New Roman" w:cs="Times New Roman"/>
          <w:sz w:val="24"/>
          <w:szCs w:val="24"/>
        </w:rPr>
        <w:t xml:space="preserve">, Číslo účtu: </w:t>
      </w:r>
      <w:r w:rsidRPr="00010F7D">
        <w:rPr>
          <w:rFonts w:ascii="Times New Roman" w:hAnsi="Times New Roman" w:cs="Times New Roman"/>
          <w:sz w:val="24"/>
          <w:szCs w:val="24"/>
          <w:highlight w:val="yellow"/>
        </w:rPr>
        <w:t>(…)</w:t>
      </w:r>
    </w:p>
    <w:p w:rsidR="00010F7D" w:rsidRPr="00247869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</w:t>
      </w:r>
      <w:r w:rsidRPr="00010F7D">
        <w:rPr>
          <w:rFonts w:ascii="Times New Roman" w:hAnsi="Times New Roman" w:cs="Times New Roman"/>
          <w:sz w:val="24"/>
          <w:szCs w:val="24"/>
          <w:highlight w:val="yellow"/>
        </w:rPr>
        <w:t>(…)</w:t>
      </w:r>
    </w:p>
    <w:p w:rsidR="00010F7D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69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247869">
        <w:rPr>
          <w:rFonts w:ascii="Times New Roman" w:hAnsi="Times New Roman" w:cs="Times New Roman"/>
          <w:i/>
          <w:sz w:val="24"/>
          <w:szCs w:val="24"/>
        </w:rPr>
        <w:t>„</w:t>
      </w:r>
      <w:r w:rsidRPr="009B67FD">
        <w:rPr>
          <w:rFonts w:ascii="Times New Roman" w:hAnsi="Times New Roman" w:cs="Times New Roman"/>
          <w:i/>
          <w:sz w:val="24"/>
          <w:szCs w:val="24"/>
        </w:rPr>
        <w:t>Dopravce</w:t>
      </w:r>
      <w:r w:rsidRPr="00247869">
        <w:rPr>
          <w:rFonts w:ascii="Times New Roman" w:hAnsi="Times New Roman" w:cs="Times New Roman"/>
          <w:i/>
          <w:sz w:val="24"/>
          <w:szCs w:val="24"/>
        </w:rPr>
        <w:t>“</w:t>
      </w:r>
      <w:r w:rsidRPr="00247869">
        <w:rPr>
          <w:rFonts w:ascii="Times New Roman" w:hAnsi="Times New Roman" w:cs="Times New Roman"/>
          <w:sz w:val="24"/>
          <w:szCs w:val="24"/>
        </w:rPr>
        <w:t>)</w:t>
      </w:r>
    </w:p>
    <w:p w:rsidR="00010F7D" w:rsidRDefault="00010F7D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0BE" w:rsidRPr="00AF11CA" w:rsidRDefault="000C10BE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a Dopravce mohou být dále označováni společně také jako </w:t>
      </w:r>
      <w:r w:rsidRPr="000C10BE">
        <w:rPr>
          <w:rFonts w:ascii="Times New Roman" w:hAnsi="Times New Roman" w:cs="Times New Roman"/>
          <w:i/>
          <w:sz w:val="24"/>
          <w:szCs w:val="24"/>
        </w:rPr>
        <w:t>„Strany“</w:t>
      </w:r>
      <w:r w:rsidR="00AF11CA">
        <w:rPr>
          <w:rFonts w:ascii="Times New Roman" w:hAnsi="Times New Roman" w:cs="Times New Roman"/>
          <w:sz w:val="24"/>
          <w:szCs w:val="24"/>
        </w:rPr>
        <w:t>.</w:t>
      </w:r>
    </w:p>
    <w:p w:rsidR="000C10BE" w:rsidRDefault="000C10BE" w:rsidP="0001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BB9" w:rsidRDefault="007657A5" w:rsidP="007C5BB9">
      <w:pPr>
        <w:pStyle w:val="Nadpis1"/>
      </w:pPr>
      <w:r>
        <w:lastRenderedPageBreak/>
        <w:t>Postavení Stran</w:t>
      </w:r>
    </w:p>
    <w:p w:rsidR="007C5BB9" w:rsidRPr="007657A5" w:rsidRDefault="00AD502D" w:rsidP="007C5BB9">
      <w:pPr>
        <w:pStyle w:val="Nadpis2"/>
        <w:jc w:val="both"/>
        <w:rPr>
          <w:rFonts w:cs="Times New Roman"/>
          <w:szCs w:val="24"/>
        </w:rPr>
      </w:pPr>
      <w:r w:rsidRPr="007657A5">
        <w:rPr>
          <w:rFonts w:cs="Times New Roman"/>
          <w:szCs w:val="24"/>
        </w:rPr>
        <w:t xml:space="preserve">Kraj </w:t>
      </w:r>
      <w:r w:rsidR="006225A0">
        <w:rPr>
          <w:rFonts w:cs="Times New Roman"/>
          <w:szCs w:val="24"/>
        </w:rPr>
        <w:t>je vlastníkem</w:t>
      </w:r>
      <w:r w:rsidR="006225A0" w:rsidRPr="007657A5">
        <w:rPr>
          <w:rFonts w:cs="Times New Roman"/>
          <w:szCs w:val="24"/>
        </w:rPr>
        <w:t xml:space="preserve"> </w:t>
      </w:r>
      <w:r w:rsidR="00447AD3">
        <w:rPr>
          <w:rFonts w:cs="Times New Roman"/>
          <w:szCs w:val="24"/>
        </w:rPr>
        <w:t>společnosti</w:t>
      </w:r>
      <w:r w:rsidR="00594797">
        <w:rPr>
          <w:rFonts w:cs="Times New Roman"/>
          <w:szCs w:val="24"/>
        </w:rPr>
        <w:t xml:space="preserve"> Letiště Ostrava a.s., která provozuje </w:t>
      </w:r>
      <w:r w:rsidRPr="007657A5">
        <w:rPr>
          <w:rFonts w:cs="Times New Roman"/>
          <w:szCs w:val="24"/>
        </w:rPr>
        <w:t>Letiště Leoše Janáčka Ostrava</w:t>
      </w:r>
      <w:r w:rsidR="00F268E9">
        <w:rPr>
          <w:rFonts w:cs="Times New Roman"/>
          <w:szCs w:val="24"/>
        </w:rPr>
        <w:t>, OSR/LKMT</w:t>
      </w:r>
      <w:r w:rsidRPr="007657A5">
        <w:rPr>
          <w:rFonts w:cs="Times New Roman"/>
          <w:szCs w:val="24"/>
        </w:rPr>
        <w:t xml:space="preserve"> (dále jen </w:t>
      </w:r>
      <w:r w:rsidRPr="00F268E9">
        <w:rPr>
          <w:rFonts w:cs="Times New Roman"/>
          <w:i/>
          <w:szCs w:val="24"/>
        </w:rPr>
        <w:t>„Letiště“</w:t>
      </w:r>
      <w:r w:rsidR="00152C33">
        <w:rPr>
          <w:rFonts w:cs="Times New Roman"/>
          <w:szCs w:val="24"/>
        </w:rPr>
        <w:t>) a </w:t>
      </w:r>
      <w:r w:rsidRPr="007657A5">
        <w:rPr>
          <w:rFonts w:cs="Times New Roman"/>
          <w:szCs w:val="24"/>
        </w:rPr>
        <w:t>poskytuje služby v rámci zajišťování leteckého spojení s Letištěm prostřednictvím společnosti Letiště Ostrava, a.s., se sídlem č. p. 401, 742 51 Mošnov, zapsané v obchodním rejstříku vedeném u Krajského soudu v Ostravě, oddíl B, vložka 2764, IČO: 26827719, v níž je jediným akcionářem.</w:t>
      </w:r>
    </w:p>
    <w:p w:rsidR="007657A5" w:rsidRPr="00321337" w:rsidRDefault="00321337" w:rsidP="00321337">
      <w:pPr>
        <w:pStyle w:val="Nadpis2"/>
        <w:jc w:val="both"/>
        <w:rPr>
          <w:rFonts w:cs="Times New Roman"/>
          <w:szCs w:val="24"/>
        </w:rPr>
      </w:pPr>
      <w:r w:rsidRPr="00321337">
        <w:rPr>
          <w:rFonts w:cs="Times New Roman"/>
          <w:szCs w:val="24"/>
        </w:rPr>
        <w:t xml:space="preserve">Předmětem podnikání </w:t>
      </w:r>
      <w:r w:rsidR="007657A5" w:rsidRPr="00321337">
        <w:rPr>
          <w:rFonts w:cs="Times New Roman"/>
          <w:szCs w:val="24"/>
        </w:rPr>
        <w:t xml:space="preserve">Dopravce </w:t>
      </w:r>
      <w:r w:rsidR="00AF11CA" w:rsidRPr="00321337">
        <w:rPr>
          <w:rFonts w:cs="Times New Roman"/>
          <w:szCs w:val="24"/>
        </w:rPr>
        <w:t xml:space="preserve">je </w:t>
      </w:r>
      <w:r w:rsidR="007319EE" w:rsidRPr="00321337">
        <w:rPr>
          <w:rFonts w:cs="Times New Roman"/>
          <w:szCs w:val="24"/>
        </w:rPr>
        <w:t>pravidelná a nepravidelná, vnitrostátní a mezinárodní obchodní letecká doprava cestujících, jejich za</w:t>
      </w:r>
      <w:r>
        <w:rPr>
          <w:rFonts w:cs="Times New Roman"/>
          <w:szCs w:val="24"/>
        </w:rPr>
        <w:t>vazadel, zvířat, pošty a věcí (cargo</w:t>
      </w:r>
      <w:r w:rsidR="007319EE" w:rsidRPr="00321337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7319EE" w:rsidRDefault="007319EE" w:rsidP="007319EE">
      <w:pPr>
        <w:pStyle w:val="Nadpis1"/>
      </w:pPr>
      <w:r>
        <w:t>Účel Smlouvy</w:t>
      </w:r>
    </w:p>
    <w:p w:rsidR="001B04CA" w:rsidRDefault="001B04CA" w:rsidP="00F268E9">
      <w:pPr>
        <w:pStyle w:val="Nadpis2"/>
        <w:jc w:val="both"/>
        <w:rPr>
          <w:rFonts w:cs="Times New Roman"/>
          <w:szCs w:val="24"/>
        </w:rPr>
      </w:pPr>
      <w:r w:rsidRPr="00F268E9">
        <w:rPr>
          <w:rFonts w:cs="Times New Roman"/>
          <w:szCs w:val="24"/>
        </w:rPr>
        <w:t>Účelem Smlouvy je zajištění leteckého s</w:t>
      </w:r>
      <w:r w:rsidR="00152C33">
        <w:rPr>
          <w:rFonts w:cs="Times New Roman"/>
          <w:szCs w:val="24"/>
        </w:rPr>
        <w:t>pojení na lince mezi Letištěm a </w:t>
      </w:r>
      <w:r w:rsidR="00AE5627" w:rsidRPr="00F268E9">
        <w:rPr>
          <w:rFonts w:cs="Times New Roman"/>
          <w:szCs w:val="24"/>
        </w:rPr>
        <w:t>Mezinárodním letištěm Dubaj</w:t>
      </w:r>
      <w:r w:rsidR="00F268E9" w:rsidRPr="00F268E9">
        <w:rPr>
          <w:rFonts w:cs="Times New Roman"/>
          <w:szCs w:val="24"/>
        </w:rPr>
        <w:t>, DXB/OMDB</w:t>
      </w:r>
      <w:r w:rsidR="00AE5627" w:rsidRPr="00F268E9">
        <w:rPr>
          <w:rFonts w:cs="Times New Roman"/>
          <w:szCs w:val="24"/>
        </w:rPr>
        <w:t xml:space="preserve"> (dále jen </w:t>
      </w:r>
      <w:r w:rsidR="00AE5627" w:rsidRPr="00F268E9">
        <w:rPr>
          <w:rFonts w:cs="Times New Roman"/>
          <w:i/>
          <w:szCs w:val="24"/>
        </w:rPr>
        <w:t>„Linka“</w:t>
      </w:r>
      <w:r w:rsidR="00AE5627" w:rsidRPr="00F268E9">
        <w:rPr>
          <w:rFonts w:cs="Times New Roman"/>
          <w:szCs w:val="24"/>
        </w:rPr>
        <w:t>)</w:t>
      </w:r>
      <w:r w:rsidR="00595AFA" w:rsidRPr="00F268E9">
        <w:rPr>
          <w:rFonts w:cs="Times New Roman"/>
          <w:szCs w:val="24"/>
        </w:rPr>
        <w:t xml:space="preserve">, za pomoci podpory Kraje určené k úhradě potenciálních ztrát Dopravce plynoucích </w:t>
      </w:r>
      <w:r w:rsidR="00F268E9" w:rsidRPr="00F268E9">
        <w:rPr>
          <w:rFonts w:cs="Times New Roman"/>
          <w:szCs w:val="24"/>
        </w:rPr>
        <w:t xml:space="preserve">výlučně </w:t>
      </w:r>
      <w:r w:rsidR="00595AFA" w:rsidRPr="00F268E9">
        <w:rPr>
          <w:rFonts w:cs="Times New Roman"/>
          <w:szCs w:val="24"/>
        </w:rPr>
        <w:t>z</w:t>
      </w:r>
      <w:r w:rsidR="00F268E9" w:rsidRPr="00F268E9">
        <w:rPr>
          <w:rFonts w:cs="Times New Roman"/>
          <w:szCs w:val="24"/>
        </w:rPr>
        <w:t> </w:t>
      </w:r>
      <w:r w:rsidR="00595AFA" w:rsidRPr="00F268E9">
        <w:rPr>
          <w:rFonts w:cs="Times New Roman"/>
          <w:szCs w:val="24"/>
        </w:rPr>
        <w:t>provozování</w:t>
      </w:r>
      <w:r w:rsidR="00F268E9" w:rsidRPr="00F268E9">
        <w:rPr>
          <w:rFonts w:cs="Times New Roman"/>
          <w:szCs w:val="24"/>
        </w:rPr>
        <w:t xml:space="preserve"> Linky. Při uzavření Smlouvy vychází Kraj </w:t>
      </w:r>
      <w:r w:rsidR="003A25AE">
        <w:rPr>
          <w:rFonts w:cs="Times New Roman"/>
          <w:szCs w:val="24"/>
        </w:rPr>
        <w:t xml:space="preserve">a Dopravce </w:t>
      </w:r>
      <w:r w:rsidR="00F268E9" w:rsidRPr="00F268E9">
        <w:rPr>
          <w:rFonts w:cs="Times New Roman"/>
          <w:szCs w:val="24"/>
        </w:rPr>
        <w:t xml:space="preserve">z </w:t>
      </w:r>
      <w:bookmarkStart w:id="0" w:name="OLE_LINK3"/>
      <w:bookmarkStart w:id="1" w:name="OLE_LINK4"/>
      <w:r w:rsidR="00F268E9" w:rsidRPr="00F268E9">
        <w:rPr>
          <w:rFonts w:cs="Times New Roman"/>
          <w:i/>
          <w:szCs w:val="24"/>
        </w:rPr>
        <w:t>Ex Ante analýzy profitability leteckého spojení mezi letišti Ostrava a.s. – Dubai International airport přepravcem Travel Service a.s. (Smart Wings)</w:t>
      </w:r>
      <w:bookmarkEnd w:id="0"/>
      <w:bookmarkEnd w:id="1"/>
      <w:r w:rsidR="00F268E9">
        <w:rPr>
          <w:rFonts w:cs="Times New Roman"/>
          <w:szCs w:val="24"/>
        </w:rPr>
        <w:t xml:space="preserve"> </w:t>
      </w:r>
      <w:r w:rsidR="004A5B91">
        <w:rPr>
          <w:rFonts w:cs="Times New Roman"/>
          <w:szCs w:val="24"/>
        </w:rPr>
        <w:t xml:space="preserve">ze dne 15. září 2016 </w:t>
      </w:r>
      <w:r w:rsidR="00F268E9">
        <w:rPr>
          <w:rFonts w:cs="Times New Roman"/>
          <w:szCs w:val="24"/>
        </w:rPr>
        <w:t>a zejména jej</w:t>
      </w:r>
      <w:r w:rsidR="00593A1C">
        <w:rPr>
          <w:rFonts w:cs="Times New Roman"/>
          <w:szCs w:val="24"/>
        </w:rPr>
        <w:t>ího</w:t>
      </w:r>
      <w:r w:rsidR="00F268E9">
        <w:rPr>
          <w:rFonts w:cs="Times New Roman"/>
          <w:szCs w:val="24"/>
        </w:rPr>
        <w:t xml:space="preserve"> závěru o </w:t>
      </w:r>
      <w:r w:rsidR="00EF10E0">
        <w:rPr>
          <w:rFonts w:cs="Times New Roman"/>
          <w:szCs w:val="24"/>
        </w:rPr>
        <w:t>konečné ziskovosti Linky jak pro Kraj, tak pro Dopravce</w:t>
      </w:r>
      <w:r w:rsidR="00BB3A9A">
        <w:rPr>
          <w:rFonts w:cs="Times New Roman"/>
          <w:szCs w:val="24"/>
        </w:rPr>
        <w:t>,</w:t>
      </w:r>
      <w:r w:rsidR="00EF10E0">
        <w:rPr>
          <w:rFonts w:cs="Times New Roman"/>
          <w:szCs w:val="24"/>
        </w:rPr>
        <w:t xml:space="preserve"> po překonání očekávaného ztrátového období.</w:t>
      </w:r>
    </w:p>
    <w:p w:rsidR="00C1618C" w:rsidRDefault="00007A00" w:rsidP="00C1618C">
      <w:pPr>
        <w:pStyle w:val="Nadpis1"/>
      </w:pPr>
      <w:r>
        <w:t>Provoz</w:t>
      </w:r>
      <w:r w:rsidR="00CF4198">
        <w:t xml:space="preserve"> Linky</w:t>
      </w:r>
    </w:p>
    <w:p w:rsidR="00C1618C" w:rsidRDefault="00593A1C" w:rsidP="00667D17">
      <w:pPr>
        <w:pStyle w:val="Nadpis2"/>
        <w:jc w:val="both"/>
        <w:rPr>
          <w:rFonts w:cs="Times New Roman"/>
          <w:szCs w:val="24"/>
        </w:rPr>
      </w:pPr>
      <w:r w:rsidRPr="00667D17">
        <w:rPr>
          <w:rFonts w:cs="Times New Roman"/>
          <w:szCs w:val="24"/>
        </w:rPr>
        <w:t xml:space="preserve">Dopravce je povinen </w:t>
      </w:r>
      <w:r>
        <w:rPr>
          <w:rFonts w:cs="Times New Roman"/>
          <w:szCs w:val="24"/>
        </w:rPr>
        <w:t>provozovat Linku</w:t>
      </w:r>
      <w:r w:rsidRPr="00667D17">
        <w:rPr>
          <w:rFonts w:cs="Times New Roman"/>
          <w:szCs w:val="24"/>
        </w:rPr>
        <w:t xml:space="preserve"> s frekvencí zpátečních letů, neboli rotací, dvakrát do týdne.</w:t>
      </w:r>
    </w:p>
    <w:p w:rsidR="00907626" w:rsidRPr="00907626" w:rsidRDefault="00681072" w:rsidP="00907626">
      <w:pPr>
        <w:pStyle w:val="Nadpis2"/>
      </w:pPr>
      <w:r>
        <w:t>Linka musí být provozována</w:t>
      </w:r>
      <w:r w:rsidR="00267403">
        <w:t xml:space="preserve"> </w:t>
      </w:r>
      <w:r>
        <w:t xml:space="preserve">v obou směrech </w:t>
      </w:r>
      <w:r w:rsidR="00267403">
        <w:t>jako přímý let</w:t>
      </w:r>
      <w:r w:rsidR="00907626">
        <w:t xml:space="preserve"> bez mezipřistání.</w:t>
      </w:r>
    </w:p>
    <w:p w:rsidR="00750E42" w:rsidRDefault="00750E42" w:rsidP="00667D17">
      <w:pPr>
        <w:pStyle w:val="Nadpis2"/>
        <w:jc w:val="both"/>
        <w:rPr>
          <w:rFonts w:cs="Times New Roman"/>
          <w:szCs w:val="24"/>
        </w:rPr>
      </w:pPr>
      <w:r w:rsidRPr="00667D17">
        <w:rPr>
          <w:rFonts w:cs="Times New Roman"/>
          <w:szCs w:val="24"/>
        </w:rPr>
        <w:t xml:space="preserve">Dopravce je povinen </w:t>
      </w:r>
      <w:r w:rsidR="00007A00">
        <w:rPr>
          <w:rFonts w:cs="Times New Roman"/>
          <w:szCs w:val="24"/>
        </w:rPr>
        <w:t>provozovat</w:t>
      </w:r>
      <w:r w:rsidRPr="00667D17">
        <w:rPr>
          <w:rFonts w:cs="Times New Roman"/>
          <w:szCs w:val="24"/>
        </w:rPr>
        <w:t xml:space="preserve"> spojení na Lince prostřednictvím letadel </w:t>
      </w:r>
      <w:r w:rsidRPr="00043D08">
        <w:rPr>
          <w:rFonts w:cs="Times New Roman"/>
          <w:szCs w:val="24"/>
        </w:rPr>
        <w:t>Boeing 737-800 s 79 MTOW a kapacitou pro 189 cestujících.</w:t>
      </w:r>
    </w:p>
    <w:p w:rsidR="00A74DBC" w:rsidRPr="00667D17" w:rsidRDefault="008224EC" w:rsidP="00667D17">
      <w:pPr>
        <w:pStyle w:val="Nadpis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Linka musí být provozována </w:t>
      </w:r>
      <w:r w:rsidRPr="00667D17">
        <w:rPr>
          <w:rFonts w:cs="Times New Roman"/>
          <w:szCs w:val="24"/>
        </w:rPr>
        <w:t>ve dnech a časech maximálně přispívajících k</w:t>
      </w:r>
      <w:r>
        <w:rPr>
          <w:rFonts w:cs="Times New Roman"/>
          <w:szCs w:val="24"/>
        </w:rPr>
        <w:t xml:space="preserve"> jejímu </w:t>
      </w:r>
      <w:r w:rsidRPr="00667D17">
        <w:rPr>
          <w:rFonts w:cs="Times New Roman"/>
          <w:szCs w:val="24"/>
        </w:rPr>
        <w:t>rozvoji</w:t>
      </w:r>
      <w:r w:rsidR="000D10A1">
        <w:rPr>
          <w:rFonts w:cs="Times New Roman"/>
          <w:szCs w:val="24"/>
        </w:rPr>
        <w:t xml:space="preserve">. </w:t>
      </w:r>
      <w:r w:rsidR="00EF0766" w:rsidRPr="00667D17">
        <w:rPr>
          <w:rFonts w:cs="Times New Roman"/>
          <w:szCs w:val="24"/>
        </w:rPr>
        <w:t xml:space="preserve">Dopravce je povinen </w:t>
      </w:r>
      <w:r w:rsidR="00E62DB9" w:rsidRPr="00667D17">
        <w:rPr>
          <w:rFonts w:cs="Times New Roman"/>
          <w:szCs w:val="24"/>
        </w:rPr>
        <w:t>minimalizovat náklady vynaložené na k</w:t>
      </w:r>
      <w:r w:rsidR="00667D17">
        <w:rPr>
          <w:rFonts w:cs="Times New Roman"/>
          <w:szCs w:val="24"/>
        </w:rPr>
        <w:t>aždou r</w:t>
      </w:r>
      <w:r w:rsidR="00E62DB9" w:rsidRPr="00667D17">
        <w:rPr>
          <w:rFonts w:cs="Times New Roman"/>
          <w:szCs w:val="24"/>
        </w:rPr>
        <w:t>otaci tak, aby neodůvodn</w:t>
      </w:r>
      <w:r w:rsidR="00392FC2" w:rsidRPr="00667D17">
        <w:rPr>
          <w:rFonts w:cs="Times New Roman"/>
          <w:szCs w:val="24"/>
        </w:rPr>
        <w:t>ěně nevznikala potřeba vyšší podpory, než je nutné.</w:t>
      </w:r>
      <w:r w:rsidR="000F2998">
        <w:t xml:space="preserve"> Případné </w:t>
      </w:r>
      <w:r w:rsidR="000F2998">
        <w:rPr>
          <w:rFonts w:cs="Times New Roman"/>
          <w:szCs w:val="24"/>
        </w:rPr>
        <w:t>poziční lety, neboli positioning flights se Dopravce zavazuje provádět vždy pouze z letiště v Katovicích,</w:t>
      </w:r>
      <w:r w:rsidR="00E332D2">
        <w:rPr>
          <w:rFonts w:cs="Times New Roman"/>
          <w:szCs w:val="24"/>
        </w:rPr>
        <w:t xml:space="preserve"> </w:t>
      </w:r>
      <w:r w:rsidR="00377D25" w:rsidRPr="00377D25">
        <w:rPr>
          <w:rFonts w:cs="Times New Roman"/>
          <w:szCs w:val="24"/>
          <w:highlight w:val="yellow"/>
        </w:rPr>
        <w:t>(</w:t>
      </w:r>
      <w:r w:rsidR="00E332D2" w:rsidRPr="00377D25">
        <w:rPr>
          <w:rFonts w:cs="Times New Roman"/>
          <w:szCs w:val="24"/>
          <w:highlight w:val="yellow"/>
        </w:rPr>
        <w:t>Brně</w:t>
      </w:r>
      <w:r w:rsidR="00377D25" w:rsidRPr="00377D25">
        <w:rPr>
          <w:rFonts w:cs="Times New Roman"/>
          <w:szCs w:val="24"/>
          <w:highlight w:val="yellow"/>
        </w:rPr>
        <w:t>)</w:t>
      </w:r>
      <w:r w:rsidR="00E332D2">
        <w:rPr>
          <w:rFonts w:cs="Times New Roman"/>
          <w:szCs w:val="24"/>
        </w:rPr>
        <w:t>, nebo Praze</w:t>
      </w:r>
      <w:r w:rsidR="006A0277" w:rsidRPr="008C47F7">
        <w:rPr>
          <w:rFonts w:cs="Times New Roman"/>
          <w:szCs w:val="24"/>
        </w:rPr>
        <w:t>. Náklady na případné poziční lety</w:t>
      </w:r>
      <w:r w:rsidR="000F2998">
        <w:rPr>
          <w:rFonts w:cs="Times New Roman"/>
          <w:szCs w:val="24"/>
        </w:rPr>
        <w:t xml:space="preserve"> z jiných míst</w:t>
      </w:r>
      <w:r w:rsidR="006A0277" w:rsidRPr="008C47F7">
        <w:rPr>
          <w:rFonts w:cs="Times New Roman"/>
          <w:szCs w:val="24"/>
        </w:rPr>
        <w:t xml:space="preserve"> nelze </w:t>
      </w:r>
      <w:r w:rsidR="006C16F4" w:rsidRPr="00A0305C">
        <w:rPr>
          <w:rFonts w:cs="Times New Roman"/>
          <w:szCs w:val="24"/>
        </w:rPr>
        <w:t>zahrno</w:t>
      </w:r>
      <w:r w:rsidR="006C16F4">
        <w:rPr>
          <w:rFonts w:cs="Times New Roman"/>
          <w:szCs w:val="24"/>
        </w:rPr>
        <w:t>vat</w:t>
      </w:r>
      <w:r w:rsidR="006A0277" w:rsidRPr="008C47F7">
        <w:rPr>
          <w:rFonts w:cs="Times New Roman"/>
          <w:szCs w:val="24"/>
        </w:rPr>
        <w:t xml:space="preserve"> do nákladů pro účely výpočtu případné ztráty </w:t>
      </w:r>
      <w:r w:rsidR="006C16F4" w:rsidRPr="00A0305C">
        <w:rPr>
          <w:rFonts w:cs="Times New Roman"/>
          <w:szCs w:val="24"/>
        </w:rPr>
        <w:t>a</w:t>
      </w:r>
      <w:r w:rsidR="006C16F4">
        <w:rPr>
          <w:rFonts w:cs="Times New Roman"/>
          <w:szCs w:val="24"/>
        </w:rPr>
        <w:t> </w:t>
      </w:r>
      <w:r w:rsidR="006A0277" w:rsidRPr="008C47F7">
        <w:rPr>
          <w:rFonts w:cs="Times New Roman"/>
          <w:szCs w:val="24"/>
        </w:rPr>
        <w:t>jí odpovídající podpory podle čl. 4 Smlouvy.</w:t>
      </w:r>
    </w:p>
    <w:p w:rsidR="00297058" w:rsidRDefault="00007A00" w:rsidP="00297058">
      <w:pPr>
        <w:pStyle w:val="Nadpis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Provozovaná Linka</w:t>
      </w:r>
      <w:r w:rsidR="00297058" w:rsidRPr="00667D17">
        <w:rPr>
          <w:rFonts w:cs="Times New Roman"/>
          <w:szCs w:val="24"/>
        </w:rPr>
        <w:t xml:space="preserve"> </w:t>
      </w:r>
      <w:r w:rsidR="00667D17">
        <w:rPr>
          <w:rFonts w:cs="Times New Roman"/>
          <w:szCs w:val="24"/>
        </w:rPr>
        <w:t>nesmí být žádným</w:t>
      </w:r>
      <w:r w:rsidR="00297058" w:rsidRPr="00667D17">
        <w:rPr>
          <w:rFonts w:cs="Times New Roman"/>
          <w:szCs w:val="24"/>
        </w:rPr>
        <w:t xml:space="preserve"> způsobem znevýhod</w:t>
      </w:r>
      <w:r w:rsidR="00667D17">
        <w:rPr>
          <w:rFonts w:cs="Times New Roman"/>
          <w:szCs w:val="24"/>
        </w:rPr>
        <w:t>ňov</w:t>
      </w:r>
      <w:r>
        <w:rPr>
          <w:rFonts w:cs="Times New Roman"/>
          <w:szCs w:val="24"/>
        </w:rPr>
        <w:t>ána</w:t>
      </w:r>
      <w:r w:rsidR="00297058" w:rsidRPr="00667D17">
        <w:rPr>
          <w:rFonts w:cs="Times New Roman"/>
          <w:szCs w:val="24"/>
        </w:rPr>
        <w:t xml:space="preserve"> oproti jakýmkoliv jiným spojením, které </w:t>
      </w:r>
      <w:r w:rsidR="00667D17">
        <w:rPr>
          <w:rFonts w:cs="Times New Roman"/>
          <w:szCs w:val="24"/>
        </w:rPr>
        <w:t xml:space="preserve">Dopravce </w:t>
      </w:r>
      <w:r w:rsidR="00297058" w:rsidRPr="00667D17">
        <w:rPr>
          <w:rFonts w:cs="Times New Roman"/>
          <w:szCs w:val="24"/>
        </w:rPr>
        <w:t>provozuje na jiných linkách.</w:t>
      </w:r>
      <w:r w:rsidR="00267403">
        <w:rPr>
          <w:rFonts w:cs="Times New Roman"/>
          <w:szCs w:val="24"/>
        </w:rPr>
        <w:t xml:space="preserve"> Dopravce je povinen Lince poskytovat v souvislosti s jejím provozem zdarma běžnou </w:t>
      </w:r>
      <w:r w:rsidR="007C59A4">
        <w:rPr>
          <w:rFonts w:cs="Times New Roman"/>
          <w:szCs w:val="24"/>
        </w:rPr>
        <w:t>propagaci</w:t>
      </w:r>
      <w:r w:rsidR="00267403">
        <w:rPr>
          <w:rFonts w:cs="Times New Roman"/>
          <w:szCs w:val="24"/>
        </w:rPr>
        <w:t xml:space="preserve"> ve stejném rozsahu, jako tak činí </w:t>
      </w:r>
      <w:r w:rsidR="009F30D7">
        <w:rPr>
          <w:rFonts w:cs="Times New Roman"/>
          <w:szCs w:val="24"/>
        </w:rPr>
        <w:t xml:space="preserve">na </w:t>
      </w:r>
      <w:r w:rsidR="00267403">
        <w:rPr>
          <w:rFonts w:cs="Times New Roman"/>
          <w:szCs w:val="24"/>
        </w:rPr>
        <w:t xml:space="preserve">dalších jím provozovaných </w:t>
      </w:r>
      <w:r w:rsidR="009F30D7">
        <w:rPr>
          <w:rFonts w:cs="Times New Roman"/>
          <w:szCs w:val="24"/>
        </w:rPr>
        <w:t>linkách.</w:t>
      </w:r>
    </w:p>
    <w:p w:rsidR="00DD643C" w:rsidRPr="00DD643C" w:rsidRDefault="00DD643C" w:rsidP="008C47F7">
      <w:pPr>
        <w:pStyle w:val="Nadpis2"/>
        <w:jc w:val="both"/>
      </w:pPr>
      <w:r>
        <w:t>Touto Smlouvou nevzniká Dopravci výhradní právo</w:t>
      </w:r>
      <w:r w:rsidR="004E5E14">
        <w:t xml:space="preserve"> na provoz Linky.</w:t>
      </w:r>
      <w:r w:rsidR="00AF46DB">
        <w:t xml:space="preserve"> Kraj je oprávněn kdykoliv uskutečnit výběrové řízení na provoz Linky.</w:t>
      </w:r>
    </w:p>
    <w:p w:rsidR="00A70AB0" w:rsidRPr="00A70AB0" w:rsidRDefault="00082A31" w:rsidP="00DA7604">
      <w:pPr>
        <w:pStyle w:val="Nadpis2"/>
        <w:jc w:val="both"/>
      </w:pPr>
      <w:r>
        <w:t xml:space="preserve">Dopravce je povinen sdělovat Kraji </w:t>
      </w:r>
      <w:r w:rsidRPr="0021636A">
        <w:t>údaje</w:t>
      </w:r>
      <w:r>
        <w:t xml:space="preserve"> </w:t>
      </w:r>
      <w:r w:rsidR="00DB523E">
        <w:t xml:space="preserve">o provozu Linky </w:t>
      </w:r>
      <w:r>
        <w:t xml:space="preserve">(dále jen </w:t>
      </w:r>
      <w:r w:rsidRPr="00082A31">
        <w:rPr>
          <w:i/>
        </w:rPr>
        <w:t>„Sdělení“</w:t>
      </w:r>
      <w:r w:rsidR="00DB523E">
        <w:t>)</w:t>
      </w:r>
      <w:r w:rsidR="00A06D45">
        <w:t xml:space="preserve">. </w:t>
      </w:r>
      <w:r w:rsidR="00DB523E">
        <w:t xml:space="preserve">Sdělení je Přílohou č. </w:t>
      </w:r>
      <w:r w:rsidR="007D178D">
        <w:t>1</w:t>
      </w:r>
      <w:r w:rsidR="00DB523E">
        <w:t xml:space="preserve"> a nedílnou součástí Smlouvy. </w:t>
      </w:r>
      <w:r w:rsidR="00DA7604">
        <w:t xml:space="preserve">Sdělení se zasílá do 1 měsíce po skončení příslušného </w:t>
      </w:r>
      <w:r w:rsidR="008547DF">
        <w:t>čtvrtletí</w:t>
      </w:r>
      <w:r w:rsidR="00DA7604">
        <w:t xml:space="preserve">. Po skončení </w:t>
      </w:r>
      <w:r w:rsidR="00C1206A">
        <w:t xml:space="preserve">příslušného </w:t>
      </w:r>
      <w:r w:rsidR="00410449">
        <w:t>ročního období</w:t>
      </w:r>
      <w:r w:rsidR="00DA7604">
        <w:t xml:space="preserve"> provozu Linky zasílá Dopravce do 1 měsíce souhrnné Sdělení.</w:t>
      </w:r>
      <w:r w:rsidR="00C1206A">
        <w:t xml:space="preserve"> Čtvrtletí a roční období ve smyslu Smlouvy začíná </w:t>
      </w:r>
      <w:r w:rsidR="007B6EA7">
        <w:t>1. 1. 2017</w:t>
      </w:r>
      <w:r w:rsidR="004A160C">
        <w:t>.</w:t>
      </w:r>
    </w:p>
    <w:p w:rsidR="00084A67" w:rsidRDefault="00084A67" w:rsidP="004A77E7">
      <w:pPr>
        <w:pStyle w:val="Nadpis2"/>
        <w:jc w:val="both"/>
      </w:pPr>
      <w:r>
        <w:t xml:space="preserve">Jestliže průměrná obsazenost Linky za kterékoliv </w:t>
      </w:r>
      <w:r w:rsidR="008547DF">
        <w:t>čtvrtletí</w:t>
      </w:r>
      <w:r>
        <w:t xml:space="preserve"> klesne dle </w:t>
      </w:r>
      <w:r w:rsidR="00082A31">
        <w:t>Sdělení</w:t>
      </w:r>
      <w:r>
        <w:t xml:space="preserve"> Dopravce pod </w:t>
      </w:r>
      <w:r w:rsidR="00B11B48" w:rsidRPr="00B11B48">
        <w:t>65%</w:t>
      </w:r>
      <w:r w:rsidR="004A77E7">
        <w:t>, je Kraj oprávněn požadovat změnu parametrů provozu Linky dle čl. 3.1</w:t>
      </w:r>
      <w:r w:rsidR="00153017">
        <w:t>.</w:t>
      </w:r>
      <w:r w:rsidR="004A77E7">
        <w:t>, 3.2</w:t>
      </w:r>
      <w:r w:rsidR="00153017">
        <w:t>.</w:t>
      </w:r>
      <w:r w:rsidR="004A77E7">
        <w:t xml:space="preserve"> a 3.3</w:t>
      </w:r>
      <w:r w:rsidR="00153017">
        <w:t>.</w:t>
      </w:r>
      <w:r w:rsidR="004A77E7">
        <w:t xml:space="preserve"> Smlouvy. Tím ne</w:t>
      </w:r>
      <w:r w:rsidR="00267B95">
        <w:t>ní dotčeno právo Kraje dle čl. 7</w:t>
      </w:r>
      <w:r w:rsidR="004A77E7">
        <w:t>.1</w:t>
      </w:r>
      <w:r w:rsidR="00153017">
        <w:t>.</w:t>
      </w:r>
      <w:r w:rsidR="004A77E7">
        <w:t xml:space="preserve"> Smlouvy.</w:t>
      </w:r>
    </w:p>
    <w:p w:rsidR="00077C6C" w:rsidRPr="00DC2E24" w:rsidRDefault="00975F10" w:rsidP="00077C6C">
      <w:pPr>
        <w:pStyle w:val="Nadpis2"/>
        <w:jc w:val="both"/>
      </w:pPr>
      <w:r>
        <w:t xml:space="preserve">Dopravce se zavazuje oznámit </w:t>
      </w:r>
      <w:r w:rsidR="00593A1C">
        <w:t xml:space="preserve">nejpozději </w:t>
      </w:r>
      <w:r w:rsidR="00593A1C" w:rsidRPr="00F233D8">
        <w:rPr>
          <w:rFonts w:cs="Times New Roman"/>
          <w:color w:val="000000"/>
          <w:szCs w:val="24"/>
          <w:highlight w:val="yellow"/>
        </w:rPr>
        <w:t>(…</w:t>
      </w:r>
      <w:r w:rsidR="00593A1C">
        <w:rPr>
          <w:rFonts w:cs="Times New Roman"/>
          <w:color w:val="000000"/>
          <w:szCs w:val="24"/>
          <w:highlight w:val="yellow"/>
        </w:rPr>
        <w:t xml:space="preserve"> dní/týdnů</w:t>
      </w:r>
      <w:r w:rsidR="00593A1C" w:rsidRPr="00F233D8">
        <w:rPr>
          <w:rFonts w:cs="Times New Roman"/>
          <w:color w:val="000000"/>
          <w:szCs w:val="24"/>
          <w:highlight w:val="yellow"/>
        </w:rPr>
        <w:t>)</w:t>
      </w:r>
      <w:r w:rsidR="00593A1C">
        <w:rPr>
          <w:rFonts w:cs="Times New Roman"/>
          <w:color w:val="000000"/>
          <w:szCs w:val="24"/>
        </w:rPr>
        <w:t xml:space="preserve"> před uskutečněním každého jednotlivého letu, u kterého se jeví jako vysoce pravděpodobné, že jeho obsazenost nedosáhne alespoň 55% kapacity letadla</w:t>
      </w:r>
      <w:r>
        <w:rPr>
          <w:rFonts w:cs="Times New Roman"/>
          <w:color w:val="000000"/>
          <w:szCs w:val="24"/>
        </w:rPr>
        <w:t xml:space="preserve">, tuto skutečnost Kraji. V takovém případě je Kraj oprávněn sdělit Dopravci do </w:t>
      </w:r>
      <w:r w:rsidRPr="00F233D8">
        <w:rPr>
          <w:rFonts w:cs="Times New Roman"/>
          <w:color w:val="000000"/>
          <w:szCs w:val="24"/>
          <w:highlight w:val="yellow"/>
        </w:rPr>
        <w:t>(…</w:t>
      </w:r>
      <w:r>
        <w:rPr>
          <w:rFonts w:cs="Times New Roman"/>
          <w:color w:val="000000"/>
          <w:szCs w:val="24"/>
          <w:highlight w:val="yellow"/>
        </w:rPr>
        <w:t xml:space="preserve"> dní/týdnů</w:t>
      </w:r>
      <w:r w:rsidRPr="00F233D8">
        <w:rPr>
          <w:rFonts w:cs="Times New Roman"/>
          <w:color w:val="000000"/>
          <w:szCs w:val="24"/>
          <w:highlight w:val="yellow"/>
        </w:rPr>
        <w:t>)</w:t>
      </w:r>
      <w:r>
        <w:rPr>
          <w:rFonts w:cs="Times New Roman"/>
          <w:color w:val="000000"/>
          <w:szCs w:val="24"/>
        </w:rPr>
        <w:t xml:space="preserve"> svůj souhlas se zrušením takového letu. Jestliže by obsazenost letadla dle první věty neměla dosáhnout ani alespoň 35% </w:t>
      </w:r>
      <w:r>
        <w:rPr>
          <w:rFonts w:cs="Times New Roman"/>
          <w:color w:val="000000"/>
          <w:szCs w:val="24"/>
        </w:rPr>
        <w:t>kapacity letadla</w:t>
      </w:r>
      <w:r>
        <w:t>, je Dopravce oprávněn takový let zrušit i bez souhlasu Kraje dle věty druhé.</w:t>
      </w:r>
      <w:bookmarkStart w:id="2" w:name="_GoBack"/>
      <w:bookmarkEnd w:id="2"/>
    </w:p>
    <w:p w:rsidR="0085497C" w:rsidRDefault="0085497C" w:rsidP="0085497C">
      <w:pPr>
        <w:pStyle w:val="Nadpis1"/>
      </w:pPr>
      <w:r>
        <w:t>Po</w:t>
      </w:r>
      <w:r w:rsidR="00CF4198">
        <w:t>dpora</w:t>
      </w:r>
      <w:r>
        <w:t xml:space="preserve"> Kraje</w:t>
      </w:r>
    </w:p>
    <w:p w:rsidR="00681072" w:rsidRDefault="00681072" w:rsidP="000D0747">
      <w:pPr>
        <w:pStyle w:val="Nadpis2"/>
        <w:jc w:val="both"/>
        <w:rPr>
          <w:rFonts w:cs="Times New Roman"/>
          <w:szCs w:val="24"/>
        </w:rPr>
      </w:pPr>
      <w:r w:rsidRPr="000D0747">
        <w:rPr>
          <w:rFonts w:cs="Times New Roman"/>
          <w:szCs w:val="24"/>
        </w:rPr>
        <w:t xml:space="preserve">Nebudou-li náklady Dopravce na provoz Linky </w:t>
      </w:r>
      <w:r w:rsidR="000D0747" w:rsidRPr="000D0747">
        <w:rPr>
          <w:rFonts w:cs="Times New Roman"/>
          <w:szCs w:val="24"/>
        </w:rPr>
        <w:t xml:space="preserve">alespoň pokryty </w:t>
      </w:r>
      <w:r w:rsidR="00E8080D">
        <w:rPr>
          <w:rFonts w:cs="Times New Roman"/>
          <w:szCs w:val="24"/>
        </w:rPr>
        <w:t>výnosy</w:t>
      </w:r>
      <w:r w:rsidR="000D0747" w:rsidRPr="000D0747">
        <w:rPr>
          <w:rFonts w:cs="Times New Roman"/>
          <w:szCs w:val="24"/>
        </w:rPr>
        <w:t xml:space="preserve"> z jejího provozu, zavazuje se Kraj </w:t>
      </w:r>
      <w:r w:rsidR="000D0747">
        <w:rPr>
          <w:rFonts w:cs="Times New Roman"/>
          <w:szCs w:val="24"/>
        </w:rPr>
        <w:t xml:space="preserve">za podmínek stanovených ve Smlouvě </w:t>
      </w:r>
      <w:r w:rsidR="000D0747" w:rsidRPr="000D0747">
        <w:rPr>
          <w:rFonts w:cs="Times New Roman"/>
          <w:szCs w:val="24"/>
        </w:rPr>
        <w:t>poskytnout Dopravci podporu pokrývající ztrátu z provozu Linky.</w:t>
      </w:r>
      <w:r w:rsidR="003005EE">
        <w:rPr>
          <w:rFonts w:cs="Times New Roman"/>
          <w:szCs w:val="24"/>
        </w:rPr>
        <w:t xml:space="preserve"> </w:t>
      </w:r>
      <w:r w:rsidR="009C25A2">
        <w:rPr>
          <w:rFonts w:cs="Times New Roman"/>
          <w:szCs w:val="24"/>
        </w:rPr>
        <w:t xml:space="preserve">Rozpis jednotlivých složek nákladů a </w:t>
      </w:r>
      <w:r w:rsidR="00E8080D">
        <w:rPr>
          <w:rFonts w:cs="Times New Roman"/>
          <w:szCs w:val="24"/>
        </w:rPr>
        <w:t>výnosů</w:t>
      </w:r>
      <w:r w:rsidR="003005EE">
        <w:rPr>
          <w:rFonts w:cs="Times New Roman"/>
          <w:szCs w:val="24"/>
        </w:rPr>
        <w:t xml:space="preserve"> Dopravce </w:t>
      </w:r>
      <w:r w:rsidR="00683C4D">
        <w:rPr>
          <w:rFonts w:cs="Times New Roman"/>
          <w:szCs w:val="24"/>
        </w:rPr>
        <w:t xml:space="preserve">dle předchozí věty </w:t>
      </w:r>
      <w:r w:rsidR="003005EE">
        <w:rPr>
          <w:rFonts w:cs="Times New Roman"/>
          <w:szCs w:val="24"/>
        </w:rPr>
        <w:t>sloužící</w:t>
      </w:r>
      <w:r w:rsidR="009C25A2">
        <w:rPr>
          <w:rFonts w:cs="Times New Roman"/>
          <w:szCs w:val="24"/>
        </w:rPr>
        <w:t>ch</w:t>
      </w:r>
      <w:r w:rsidR="003005EE">
        <w:rPr>
          <w:rFonts w:cs="Times New Roman"/>
          <w:szCs w:val="24"/>
        </w:rPr>
        <w:t xml:space="preserve"> k vyčíslení případné ztráty a jí odpovídající podpory </w:t>
      </w:r>
      <w:r w:rsidR="009C25A2">
        <w:rPr>
          <w:rFonts w:cs="Times New Roman"/>
          <w:szCs w:val="24"/>
        </w:rPr>
        <w:t xml:space="preserve">je Přílohou </w:t>
      </w:r>
      <w:r w:rsidR="003021AE">
        <w:rPr>
          <w:rFonts w:cs="Times New Roman"/>
          <w:szCs w:val="24"/>
        </w:rPr>
        <w:t xml:space="preserve">č. </w:t>
      </w:r>
      <w:r w:rsidR="007D178D">
        <w:rPr>
          <w:rFonts w:cs="Times New Roman"/>
          <w:szCs w:val="24"/>
        </w:rPr>
        <w:t>2</w:t>
      </w:r>
      <w:r w:rsidR="009C25A2">
        <w:rPr>
          <w:rFonts w:cs="Times New Roman"/>
          <w:szCs w:val="24"/>
        </w:rPr>
        <w:t xml:space="preserve"> a nedílnou součástí Smlouvy</w:t>
      </w:r>
      <w:r w:rsidR="00B872CD">
        <w:rPr>
          <w:rFonts w:cs="Times New Roman"/>
          <w:szCs w:val="24"/>
        </w:rPr>
        <w:t xml:space="preserve"> (dále jen </w:t>
      </w:r>
      <w:r w:rsidR="00B872CD" w:rsidRPr="00B872CD">
        <w:rPr>
          <w:rFonts w:cs="Times New Roman"/>
          <w:i/>
          <w:szCs w:val="24"/>
        </w:rPr>
        <w:t>„Rozpis“</w:t>
      </w:r>
      <w:r w:rsidR="00B872CD">
        <w:rPr>
          <w:rFonts w:cs="Times New Roman"/>
          <w:szCs w:val="24"/>
        </w:rPr>
        <w:t>)</w:t>
      </w:r>
      <w:r w:rsidR="009C25A2">
        <w:rPr>
          <w:rFonts w:cs="Times New Roman"/>
          <w:szCs w:val="24"/>
        </w:rPr>
        <w:t>.</w:t>
      </w:r>
    </w:p>
    <w:p w:rsidR="004E1D07" w:rsidRDefault="00C15039" w:rsidP="004E1D07">
      <w:pPr>
        <w:pStyle w:val="Nadpis2"/>
        <w:jc w:val="both"/>
      </w:pPr>
      <w:r>
        <w:rPr>
          <w:rFonts w:cs="Times New Roman"/>
          <w:szCs w:val="24"/>
        </w:rPr>
        <w:t>Veškeré n</w:t>
      </w:r>
      <w:r w:rsidRPr="008C47F7">
        <w:rPr>
          <w:rFonts w:cs="Times New Roman"/>
          <w:szCs w:val="24"/>
        </w:rPr>
        <w:t xml:space="preserve">áklady </w:t>
      </w:r>
      <w:r>
        <w:rPr>
          <w:rFonts w:cs="Times New Roman"/>
          <w:szCs w:val="24"/>
        </w:rPr>
        <w:t>Dopravce na jednu rotaci</w:t>
      </w:r>
      <w:r w:rsidRPr="008C47F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převyšující v zimním období, tj. od </w:t>
      </w:r>
      <w:r w:rsidRPr="00F233D8">
        <w:rPr>
          <w:rFonts w:cs="Times New Roman"/>
          <w:color w:val="000000"/>
          <w:szCs w:val="24"/>
          <w:highlight w:val="yellow"/>
        </w:rPr>
        <w:t>(…)</w:t>
      </w:r>
      <w:r>
        <w:rPr>
          <w:rFonts w:cs="Times New Roman"/>
          <w:color w:val="000000"/>
          <w:szCs w:val="24"/>
        </w:rPr>
        <w:t xml:space="preserve"> do </w:t>
      </w:r>
      <w:r w:rsidRPr="00F233D8">
        <w:rPr>
          <w:rFonts w:cs="Times New Roman"/>
          <w:color w:val="000000"/>
          <w:szCs w:val="24"/>
          <w:highlight w:val="yellow"/>
        </w:rPr>
        <w:t>(…)</w:t>
      </w:r>
      <w:r>
        <w:rPr>
          <w:rFonts w:cs="Times New Roman"/>
          <w:color w:val="000000"/>
          <w:szCs w:val="24"/>
        </w:rPr>
        <w:t>, 1.503.036</w:t>
      </w:r>
      <w:r w:rsidRPr="00B46ED7">
        <w:t>,- Kč</w:t>
      </w:r>
      <w:r>
        <w:rPr>
          <w:rFonts w:cs="Times New Roman"/>
          <w:color w:val="000000"/>
          <w:szCs w:val="24"/>
        </w:rPr>
        <w:t xml:space="preserve"> a v letním období, </w:t>
      </w:r>
      <w:r>
        <w:rPr>
          <w:rFonts w:cs="Times New Roman"/>
          <w:szCs w:val="24"/>
        </w:rPr>
        <w:t xml:space="preserve">tj. od </w:t>
      </w:r>
      <w:r w:rsidRPr="00F233D8">
        <w:rPr>
          <w:rFonts w:cs="Times New Roman"/>
          <w:color w:val="000000"/>
          <w:szCs w:val="24"/>
          <w:highlight w:val="yellow"/>
        </w:rPr>
        <w:t>(…)</w:t>
      </w:r>
      <w:r>
        <w:rPr>
          <w:rFonts w:cs="Times New Roman"/>
          <w:color w:val="000000"/>
          <w:szCs w:val="24"/>
        </w:rPr>
        <w:t xml:space="preserve"> do </w:t>
      </w:r>
      <w:r w:rsidRPr="00F233D8">
        <w:rPr>
          <w:rFonts w:cs="Times New Roman"/>
          <w:color w:val="000000"/>
          <w:szCs w:val="24"/>
          <w:highlight w:val="yellow"/>
        </w:rPr>
        <w:t>(…)</w:t>
      </w:r>
      <w:r>
        <w:rPr>
          <w:rFonts w:cs="Times New Roman"/>
          <w:color w:val="000000"/>
          <w:szCs w:val="24"/>
        </w:rPr>
        <w:t>, 1.203.036</w:t>
      </w:r>
      <w:r w:rsidRPr="00B46ED7">
        <w:t>,- Kč</w:t>
      </w:r>
      <w:r>
        <w:rPr>
          <w:rFonts w:cs="Times New Roman"/>
          <w:color w:val="000000"/>
          <w:szCs w:val="24"/>
        </w:rPr>
        <w:t xml:space="preserve"> </w:t>
      </w:r>
      <w:r w:rsidRPr="008C47F7">
        <w:rPr>
          <w:rFonts w:cs="Times New Roman"/>
          <w:szCs w:val="24"/>
        </w:rPr>
        <w:t xml:space="preserve">nelze </w:t>
      </w:r>
      <w:r w:rsidRPr="00A0305C">
        <w:rPr>
          <w:rFonts w:cs="Times New Roman"/>
          <w:szCs w:val="24"/>
        </w:rPr>
        <w:t>zahrno</w:t>
      </w:r>
      <w:r>
        <w:rPr>
          <w:rFonts w:cs="Times New Roman"/>
          <w:szCs w:val="24"/>
        </w:rPr>
        <w:t>vat</w:t>
      </w:r>
      <w:r w:rsidRPr="008C47F7">
        <w:rPr>
          <w:rFonts w:cs="Times New Roman"/>
          <w:szCs w:val="24"/>
        </w:rPr>
        <w:t xml:space="preserve"> do nákladů pro účely výpočtu případné ztráty </w:t>
      </w:r>
      <w:r w:rsidRPr="00A0305C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 </w:t>
      </w:r>
      <w:r w:rsidRPr="008C47F7">
        <w:rPr>
          <w:rFonts w:cs="Times New Roman"/>
          <w:szCs w:val="24"/>
        </w:rPr>
        <w:t>jí odpovídající podpory</w:t>
      </w:r>
      <w:r>
        <w:rPr>
          <w:rFonts w:cs="Times New Roman"/>
          <w:szCs w:val="24"/>
        </w:rPr>
        <w:t>.</w:t>
      </w:r>
    </w:p>
    <w:p w:rsidR="003005EE" w:rsidRDefault="00DB2596" w:rsidP="003005EE">
      <w:pPr>
        <w:pStyle w:val="Nadpis2"/>
      </w:pPr>
      <w:r>
        <w:t xml:space="preserve">Podpora se vyplácí zpětně za </w:t>
      </w:r>
      <w:r w:rsidR="008547DF">
        <w:t xml:space="preserve">předcházející roční </w:t>
      </w:r>
      <w:r>
        <w:t xml:space="preserve">období </w:t>
      </w:r>
      <w:r w:rsidR="0019733E">
        <w:t>provozu Linky.</w:t>
      </w:r>
    </w:p>
    <w:p w:rsidR="0019733E" w:rsidRPr="00B46ED7" w:rsidRDefault="0019733E" w:rsidP="00BC4107">
      <w:pPr>
        <w:pStyle w:val="Nadpis2"/>
        <w:jc w:val="both"/>
      </w:pPr>
      <w:r w:rsidRPr="00B46ED7">
        <w:lastRenderedPageBreak/>
        <w:t xml:space="preserve">Případná ztráta z provozu Linky za </w:t>
      </w:r>
      <w:r w:rsidR="008547DF">
        <w:t xml:space="preserve">první, druhé a třetí čtvrtletí </w:t>
      </w:r>
      <w:r w:rsidR="00E76A58" w:rsidRPr="00B46ED7">
        <w:t xml:space="preserve">příslušného </w:t>
      </w:r>
      <w:r w:rsidR="008547DF">
        <w:t>ročního období</w:t>
      </w:r>
      <w:r w:rsidR="008547DF" w:rsidRPr="00B46ED7">
        <w:t xml:space="preserve"> </w:t>
      </w:r>
      <w:r w:rsidR="00BC4107" w:rsidRPr="00B46ED7">
        <w:t xml:space="preserve">provozu </w:t>
      </w:r>
      <w:r w:rsidR="00E76A58" w:rsidRPr="00B46ED7">
        <w:t xml:space="preserve">Linky </w:t>
      </w:r>
      <w:r w:rsidRPr="00B46ED7">
        <w:t>bude Dopravci hrazena formou zálohy na základě jím zaslaného Rozpisu</w:t>
      </w:r>
      <w:r w:rsidR="00A532BD" w:rsidRPr="00B46ED7">
        <w:t xml:space="preserve"> </w:t>
      </w:r>
      <w:r w:rsidR="00BC4107" w:rsidRPr="00B46ED7">
        <w:t xml:space="preserve">obsahujícího údaje </w:t>
      </w:r>
      <w:r w:rsidR="00152C33">
        <w:t>a </w:t>
      </w:r>
      <w:r w:rsidR="004846C2" w:rsidRPr="00B46ED7">
        <w:t xml:space="preserve">ztrátu </w:t>
      </w:r>
      <w:r w:rsidR="00A532BD" w:rsidRPr="00B46ED7">
        <w:t xml:space="preserve">za </w:t>
      </w:r>
      <w:r w:rsidR="00BC4107" w:rsidRPr="00B46ED7">
        <w:t>příslušné</w:t>
      </w:r>
      <w:r w:rsidR="00A532BD" w:rsidRPr="00B46ED7">
        <w:t xml:space="preserve"> </w:t>
      </w:r>
      <w:r w:rsidR="00086048">
        <w:t>čtvrtletí</w:t>
      </w:r>
      <w:r w:rsidRPr="00B46ED7">
        <w:t xml:space="preserve">. Bez ohledu na výši ztráty vyčíslené v Rozpisu však </w:t>
      </w:r>
      <w:r w:rsidR="007F7C04">
        <w:t xml:space="preserve">žádná ze </w:t>
      </w:r>
      <w:r w:rsidR="00BC4107" w:rsidRPr="00B46ED7">
        <w:t>záloh</w:t>
      </w:r>
      <w:r w:rsidR="007F7C04">
        <w:t xml:space="preserve"> za příslušné čtvrtletí</w:t>
      </w:r>
      <w:r w:rsidRPr="00B46ED7">
        <w:t xml:space="preserve"> </w:t>
      </w:r>
      <w:r w:rsidR="004261F7">
        <w:t xml:space="preserve">v průběhu prvního ročního období </w:t>
      </w:r>
      <w:r w:rsidRPr="00B46ED7">
        <w:t xml:space="preserve">nepřekročí částku </w:t>
      </w:r>
      <w:r w:rsidR="00BC4107" w:rsidRPr="00B46ED7">
        <w:t>6.000.000</w:t>
      </w:r>
      <w:r w:rsidR="004846C2" w:rsidRPr="00B46ED7">
        <w:t xml:space="preserve">,- </w:t>
      </w:r>
      <w:r w:rsidR="00BC4107" w:rsidRPr="00B46ED7">
        <w:t>Kč</w:t>
      </w:r>
      <w:r w:rsidR="004261F7">
        <w:t xml:space="preserve">, v průběhu druhého ročního období </w:t>
      </w:r>
      <w:r w:rsidR="004261F7" w:rsidRPr="00B46ED7">
        <w:t>nepřekročí částku</w:t>
      </w:r>
      <w:r w:rsidR="004261F7">
        <w:t xml:space="preserve"> 4</w:t>
      </w:r>
      <w:r w:rsidR="004261F7" w:rsidRPr="00B46ED7">
        <w:t>.000.000,- Kč</w:t>
      </w:r>
      <w:r w:rsidR="004261F7">
        <w:t xml:space="preserve">, v průběhu třetího ročního období </w:t>
      </w:r>
      <w:r w:rsidR="004261F7" w:rsidRPr="00B46ED7">
        <w:t xml:space="preserve">nepřekročí částku </w:t>
      </w:r>
      <w:r w:rsidR="004261F7">
        <w:t>2</w:t>
      </w:r>
      <w:r w:rsidR="004261F7" w:rsidRPr="00B46ED7">
        <w:t>.000.000,- Kč</w:t>
      </w:r>
      <w:r w:rsidR="004261F7">
        <w:t xml:space="preserve">, v průběhu čtvrtého ročního období </w:t>
      </w:r>
      <w:r w:rsidR="004261F7" w:rsidRPr="00B46ED7">
        <w:t xml:space="preserve">nepřekročí částku </w:t>
      </w:r>
      <w:r w:rsidR="004261F7">
        <w:t>60</w:t>
      </w:r>
      <w:r w:rsidR="004261F7" w:rsidRPr="00B46ED7">
        <w:t>0.000,- Kč</w:t>
      </w:r>
      <w:r w:rsidR="00A165A5">
        <w:t xml:space="preserve"> a v průběhu pátého ročního období </w:t>
      </w:r>
      <w:r w:rsidR="00A165A5" w:rsidRPr="00B46ED7">
        <w:t xml:space="preserve">nepřekročí částku </w:t>
      </w:r>
      <w:r w:rsidR="003A0DBF">
        <w:t>330</w:t>
      </w:r>
      <w:r w:rsidR="00A165A5" w:rsidRPr="00B46ED7">
        <w:t>.000,- Kč</w:t>
      </w:r>
      <w:r w:rsidR="00B46ED7" w:rsidRPr="00B46ED7">
        <w:t>.</w:t>
      </w:r>
      <w:r w:rsidR="00AB0A18">
        <w:t xml:space="preserve"> </w:t>
      </w:r>
      <w:r w:rsidR="00B46ED7">
        <w:rPr>
          <w:rFonts w:cs="Times New Roman"/>
          <w:szCs w:val="24"/>
        </w:rPr>
        <w:t>Ztrátu</w:t>
      </w:r>
      <w:r w:rsidR="00B46ED7" w:rsidRPr="005F16F2">
        <w:rPr>
          <w:rFonts w:cs="Times New Roman"/>
          <w:szCs w:val="24"/>
        </w:rPr>
        <w:t xml:space="preserve"> za </w:t>
      </w:r>
      <w:r w:rsidR="00B46ED7">
        <w:rPr>
          <w:rFonts w:cs="Times New Roman"/>
          <w:szCs w:val="24"/>
        </w:rPr>
        <w:t>příslušné</w:t>
      </w:r>
      <w:r w:rsidR="00701B94">
        <w:rPr>
          <w:rFonts w:cs="Times New Roman"/>
          <w:szCs w:val="24"/>
        </w:rPr>
        <w:t xml:space="preserve"> </w:t>
      </w:r>
      <w:r w:rsidR="00086048">
        <w:t>čtvrtletí</w:t>
      </w:r>
      <w:r w:rsidR="00701B94">
        <w:rPr>
          <w:rFonts w:cs="Times New Roman"/>
          <w:szCs w:val="24"/>
        </w:rPr>
        <w:t xml:space="preserve"> vyúčtuje </w:t>
      </w:r>
      <w:r w:rsidR="00B46ED7" w:rsidRPr="005F16F2">
        <w:rPr>
          <w:rFonts w:cs="Times New Roman"/>
          <w:szCs w:val="24"/>
        </w:rPr>
        <w:t xml:space="preserve">Dopravce do </w:t>
      </w:r>
      <w:r w:rsidR="00701B94">
        <w:rPr>
          <w:rFonts w:cs="Times New Roman"/>
          <w:szCs w:val="24"/>
        </w:rPr>
        <w:t>1 měsíce</w:t>
      </w:r>
      <w:r w:rsidR="00B46ED7" w:rsidRPr="005F16F2">
        <w:rPr>
          <w:rFonts w:cs="Times New Roman"/>
          <w:szCs w:val="24"/>
        </w:rPr>
        <w:t xml:space="preserve"> po </w:t>
      </w:r>
      <w:r w:rsidR="00701B94">
        <w:rPr>
          <w:rFonts w:cs="Times New Roman"/>
          <w:szCs w:val="24"/>
        </w:rPr>
        <w:t xml:space="preserve">jeho </w:t>
      </w:r>
      <w:r w:rsidR="00B46ED7" w:rsidRPr="005F16F2">
        <w:rPr>
          <w:rFonts w:cs="Times New Roman"/>
          <w:szCs w:val="24"/>
        </w:rPr>
        <w:t xml:space="preserve">skončení. Součástí vyúčtování Dopravce </w:t>
      </w:r>
      <w:r w:rsidR="00152C33">
        <w:rPr>
          <w:rFonts w:cs="Times New Roman"/>
          <w:szCs w:val="24"/>
        </w:rPr>
        <w:t>je Rozpis a </w:t>
      </w:r>
      <w:r w:rsidR="00701B94">
        <w:rPr>
          <w:rFonts w:cs="Times New Roman"/>
          <w:szCs w:val="24"/>
        </w:rPr>
        <w:t>Sdělení.</w:t>
      </w:r>
      <w:r w:rsidR="001B4C0F">
        <w:rPr>
          <w:rFonts w:cs="Times New Roman"/>
          <w:szCs w:val="24"/>
        </w:rPr>
        <w:t xml:space="preserve"> Záloha je splatná do 1 měsíce od doručení řádného vyúčtování Kraji.</w:t>
      </w:r>
    </w:p>
    <w:p w:rsidR="00BC4107" w:rsidRDefault="00D95868" w:rsidP="00D95868">
      <w:pPr>
        <w:pStyle w:val="Nadpis2"/>
        <w:jc w:val="both"/>
      </w:pPr>
      <w:r>
        <w:t xml:space="preserve">Podpora </w:t>
      </w:r>
      <w:r w:rsidR="004846C2">
        <w:t xml:space="preserve">v rozsahu převyšujícím souhrnnou výši již poskytnutých záloh </w:t>
      </w:r>
      <w:r>
        <w:t xml:space="preserve">bude Dopravci uhrazena na základě jím zaslaného Rozpisu obsahujícího údaje </w:t>
      </w:r>
      <w:r w:rsidR="004846C2">
        <w:t xml:space="preserve">a ztrátu </w:t>
      </w:r>
      <w:r>
        <w:t xml:space="preserve">za </w:t>
      </w:r>
      <w:r w:rsidR="00086048">
        <w:t xml:space="preserve">předcházející roční období </w:t>
      </w:r>
      <w:r>
        <w:t>provozu Linky</w:t>
      </w:r>
      <w:r w:rsidR="000A37F8">
        <w:t>.</w:t>
      </w:r>
      <w:r w:rsidR="00664439">
        <w:t xml:space="preserve"> </w:t>
      </w:r>
      <w:r w:rsidR="00664439">
        <w:rPr>
          <w:rFonts w:cs="Times New Roman"/>
          <w:szCs w:val="24"/>
        </w:rPr>
        <w:t>Ztrátu</w:t>
      </w:r>
      <w:r w:rsidR="00664439" w:rsidRPr="005F16F2">
        <w:rPr>
          <w:rFonts w:cs="Times New Roman"/>
          <w:szCs w:val="24"/>
        </w:rPr>
        <w:t xml:space="preserve"> za </w:t>
      </w:r>
      <w:r w:rsidR="00086048">
        <w:t>předcházející roční období provozu Linky</w:t>
      </w:r>
      <w:r w:rsidR="00086048">
        <w:rPr>
          <w:rFonts w:cs="Times New Roman"/>
          <w:szCs w:val="24"/>
        </w:rPr>
        <w:t xml:space="preserve"> </w:t>
      </w:r>
      <w:r w:rsidR="00664439">
        <w:rPr>
          <w:rFonts w:cs="Times New Roman"/>
          <w:szCs w:val="24"/>
        </w:rPr>
        <w:t xml:space="preserve">vyúčtuje </w:t>
      </w:r>
      <w:r w:rsidR="00664439" w:rsidRPr="005F16F2">
        <w:rPr>
          <w:rFonts w:cs="Times New Roman"/>
          <w:szCs w:val="24"/>
        </w:rPr>
        <w:t xml:space="preserve">Dopravce do </w:t>
      </w:r>
      <w:r w:rsidR="00664439">
        <w:rPr>
          <w:rFonts w:cs="Times New Roman"/>
          <w:szCs w:val="24"/>
        </w:rPr>
        <w:t>1 měsíce</w:t>
      </w:r>
      <w:r w:rsidR="00664439" w:rsidRPr="005F16F2">
        <w:rPr>
          <w:rFonts w:cs="Times New Roman"/>
          <w:szCs w:val="24"/>
        </w:rPr>
        <w:t xml:space="preserve"> po </w:t>
      </w:r>
      <w:r w:rsidR="00664439">
        <w:rPr>
          <w:rFonts w:cs="Times New Roman"/>
          <w:szCs w:val="24"/>
        </w:rPr>
        <w:t xml:space="preserve">jeho </w:t>
      </w:r>
      <w:r w:rsidR="00664439" w:rsidRPr="005F16F2">
        <w:rPr>
          <w:rFonts w:cs="Times New Roman"/>
          <w:szCs w:val="24"/>
        </w:rPr>
        <w:t xml:space="preserve">skončení. Součástí vyúčtování Dopravce </w:t>
      </w:r>
      <w:r w:rsidR="00664439">
        <w:rPr>
          <w:rFonts w:cs="Times New Roman"/>
          <w:szCs w:val="24"/>
        </w:rPr>
        <w:t>je Rozpis a Sdělení.</w:t>
      </w:r>
      <w:r w:rsidR="001B4C0F">
        <w:rPr>
          <w:rFonts w:cs="Times New Roman"/>
          <w:szCs w:val="24"/>
        </w:rPr>
        <w:t xml:space="preserve"> Podpora je splatná do 1 měsíce od doručení řádného vyúčtování Kraji.</w:t>
      </w:r>
    </w:p>
    <w:p w:rsidR="00267403" w:rsidRPr="00744CE9" w:rsidRDefault="002E75B5" w:rsidP="00744CE9">
      <w:pPr>
        <w:pStyle w:val="Nadpis2"/>
        <w:jc w:val="both"/>
      </w:pPr>
      <w:r>
        <w:t>Maximální výše podpory za první roční období činí 23.948.515,- Kč. Maximální výše podpory za následující roční období provozu Linky se snižuje takto. Ve druhém ročním období podpora nepřesáhne 15.909.725,- Kč, nebo 2/3 podpory skutečně poskytnuté za první roční období podle toho, která částka bude nižší. Ve třetím ročním období podpora nepřesáhne 7.756.478,- Kč, nebo 1/2 podpory skutečně poskytnuté za druhé roční období podle toho, která částka bude nižší. Ve čtvrtém ročním období podpora nepřesáhne 2.516.706,- Kč, nebo 1/3 podpory skutečně poskytnuté za třetí roční období podle toho, která částka bude nižší. V pátém ročním období podpora nepřesáhne 1.358.328,- Kč, nebo 1/2 podpory skutečně poskytnuté za čtvrté roční období podle toho, která částka bude nižší.</w:t>
      </w:r>
    </w:p>
    <w:p w:rsidR="004F37D5" w:rsidRDefault="004F37D5" w:rsidP="008C47F7">
      <w:pPr>
        <w:pStyle w:val="Nadpis2"/>
        <w:jc w:val="both"/>
      </w:pPr>
      <w:r>
        <w:t>Při vyčíslení nákladů a výnosů se nepočítá s DPH. Stejně tak se DPH neaplikuje ani na podporu.</w:t>
      </w:r>
    </w:p>
    <w:p w:rsidR="00807576" w:rsidRPr="00807576" w:rsidRDefault="00807576" w:rsidP="00743941">
      <w:pPr>
        <w:pStyle w:val="Nadpis2"/>
        <w:jc w:val="both"/>
      </w:pPr>
      <w:r>
        <w:t xml:space="preserve">Kraj je oprávněn na Dopravci požadovat doložení skutečností uvedených ve Sdělení a Rozpisu prostřednictvím </w:t>
      </w:r>
      <w:r w:rsidR="002B32A0">
        <w:t>účetním auditorem o</w:t>
      </w:r>
      <w:r w:rsidR="006373FA">
        <w:t>věřených</w:t>
      </w:r>
      <w:r w:rsidR="002B32A0">
        <w:t xml:space="preserve"> </w:t>
      </w:r>
      <w:r w:rsidR="002B32A0">
        <w:rPr>
          <w:rFonts w:cs="Times New Roman"/>
          <w:szCs w:val="24"/>
        </w:rPr>
        <w:t>analytick</w:t>
      </w:r>
      <w:r w:rsidR="006373FA">
        <w:rPr>
          <w:rFonts w:cs="Times New Roman"/>
          <w:szCs w:val="24"/>
        </w:rPr>
        <w:t>ých</w:t>
      </w:r>
      <w:r w:rsidR="002B32A0">
        <w:rPr>
          <w:rFonts w:cs="Times New Roman"/>
          <w:szCs w:val="24"/>
        </w:rPr>
        <w:t xml:space="preserve"> účt</w:t>
      </w:r>
      <w:r w:rsidR="006373FA">
        <w:rPr>
          <w:rFonts w:cs="Times New Roman"/>
          <w:szCs w:val="24"/>
        </w:rPr>
        <w:t>ů</w:t>
      </w:r>
      <w:r w:rsidR="002B32A0">
        <w:rPr>
          <w:rFonts w:cs="Times New Roman"/>
          <w:szCs w:val="24"/>
        </w:rPr>
        <w:t xml:space="preserve"> Dopravce týkající</w:t>
      </w:r>
      <w:r w:rsidR="006373FA">
        <w:rPr>
          <w:rFonts w:cs="Times New Roman"/>
          <w:szCs w:val="24"/>
        </w:rPr>
        <w:t>ch</w:t>
      </w:r>
      <w:r w:rsidR="002B32A0">
        <w:rPr>
          <w:rFonts w:cs="Times New Roman"/>
          <w:szCs w:val="24"/>
        </w:rPr>
        <w:t xml:space="preserve"> se Linky</w:t>
      </w:r>
      <w:r>
        <w:t>, nebo jiným důvěryhodným způsobem.</w:t>
      </w:r>
    </w:p>
    <w:p w:rsidR="00780552" w:rsidRDefault="00780552" w:rsidP="00EE1225">
      <w:pPr>
        <w:pStyle w:val="Nadpis1"/>
      </w:pPr>
      <w:r>
        <w:t>Sankce</w:t>
      </w:r>
    </w:p>
    <w:p w:rsidR="00786CE7" w:rsidRDefault="00CB6643" w:rsidP="00227208">
      <w:pPr>
        <w:pStyle w:val="Nadpis2"/>
        <w:jc w:val="both"/>
        <w:rPr>
          <w:rFonts w:cs="Times New Roman"/>
          <w:szCs w:val="24"/>
        </w:rPr>
      </w:pPr>
      <w:r>
        <w:t xml:space="preserve">Za každou rotaci </w:t>
      </w:r>
      <w:r w:rsidR="00227208">
        <w:t xml:space="preserve">neuskutečněnou </w:t>
      </w:r>
      <w:r>
        <w:t xml:space="preserve">v souladu s čl. 3.1. Smlouvy je Dopravce povinen </w:t>
      </w:r>
      <w:r w:rsidRPr="00900065">
        <w:rPr>
          <w:rFonts w:cs="Times New Roman"/>
          <w:szCs w:val="24"/>
        </w:rPr>
        <w:t>uhradit Kraji smluvní pokutu ve výš</w:t>
      </w:r>
      <w:r>
        <w:rPr>
          <w:rFonts w:cs="Times New Roman"/>
          <w:szCs w:val="24"/>
        </w:rPr>
        <w:t>i 100.000,- Kč.</w:t>
      </w:r>
      <w:r w:rsidR="00227208">
        <w:rPr>
          <w:rFonts w:cs="Times New Roman"/>
          <w:szCs w:val="24"/>
        </w:rPr>
        <w:t xml:space="preserve"> To neplatí v případě zrušení rotace v souladu s čl. 3.9. Smlouvy.</w:t>
      </w:r>
    </w:p>
    <w:p w:rsidR="00953C42" w:rsidRPr="00953C42" w:rsidRDefault="00953C42" w:rsidP="00953C42">
      <w:pPr>
        <w:pStyle w:val="Nadpis2"/>
        <w:jc w:val="both"/>
      </w:pPr>
      <w:r>
        <w:lastRenderedPageBreak/>
        <w:t xml:space="preserve">Za každou rotaci neuskutečněnou v souladu s čl. 3.2. Smlouvy je Dopravce povinen </w:t>
      </w:r>
      <w:r w:rsidRPr="00900065">
        <w:rPr>
          <w:rFonts w:cs="Times New Roman"/>
          <w:szCs w:val="24"/>
        </w:rPr>
        <w:t>uhradit Kraji smluvní pokutu ve výš</w:t>
      </w:r>
      <w:r>
        <w:rPr>
          <w:rFonts w:cs="Times New Roman"/>
          <w:szCs w:val="24"/>
        </w:rPr>
        <w:t>i 50.000,- Kč. To neplatí v případě zrušení rotace v souladu s čl. 3.9. Smlouvy.</w:t>
      </w:r>
    </w:p>
    <w:p w:rsidR="00116839" w:rsidRPr="00116839" w:rsidRDefault="00116839" w:rsidP="00953C42">
      <w:pPr>
        <w:pStyle w:val="Nadpis2"/>
        <w:jc w:val="both"/>
      </w:pPr>
      <w:r>
        <w:t>Za každou rotaci neuskutečněnou v souladu s čl. 3.</w:t>
      </w:r>
      <w:r w:rsidR="00454944">
        <w:t>3</w:t>
      </w:r>
      <w:r>
        <w:t xml:space="preserve">. Smlouvy je Dopravce povinen </w:t>
      </w:r>
      <w:r w:rsidRPr="00900065">
        <w:rPr>
          <w:rFonts w:cs="Times New Roman"/>
          <w:szCs w:val="24"/>
        </w:rPr>
        <w:t>uhradit Kraji smluvní pokutu ve výš</w:t>
      </w:r>
      <w:r>
        <w:rPr>
          <w:rFonts w:cs="Times New Roman"/>
          <w:szCs w:val="24"/>
        </w:rPr>
        <w:t>i 50.000,- Kč. To neplatí v případě zrušení rotace v souladu s čl. 3.9. Smlouvy.</w:t>
      </w:r>
    </w:p>
    <w:p w:rsidR="00CB6643" w:rsidRPr="00410449" w:rsidRDefault="001C2F50" w:rsidP="00ED4005">
      <w:pPr>
        <w:pStyle w:val="Nadpis2"/>
        <w:jc w:val="both"/>
      </w:pPr>
      <w:r>
        <w:t xml:space="preserve">Jestliže </w:t>
      </w:r>
      <w:r w:rsidR="00DE1E78">
        <w:t xml:space="preserve">Dopravce přestane Linku v rozporu se Smlouvou provozovat zcela, jeho </w:t>
      </w:r>
      <w:r>
        <w:t xml:space="preserve">právo </w:t>
      </w:r>
      <w:r w:rsidR="00F973E4">
        <w:t>na</w:t>
      </w:r>
      <w:r>
        <w:t xml:space="preserve"> </w:t>
      </w:r>
      <w:r w:rsidR="00C7266E">
        <w:t>veškeré zálohy</w:t>
      </w:r>
      <w:r>
        <w:t xml:space="preserve"> </w:t>
      </w:r>
      <w:r w:rsidR="00F973E4">
        <w:t xml:space="preserve">či veškerou podporu </w:t>
      </w:r>
      <w:r w:rsidR="00ED4005">
        <w:t xml:space="preserve">v příslušném </w:t>
      </w:r>
      <w:r w:rsidR="00086048">
        <w:t>ročním období provozu Linky</w:t>
      </w:r>
      <w:r w:rsidR="00ED4005">
        <w:t xml:space="preserve"> </w:t>
      </w:r>
      <w:r>
        <w:t>zaniká</w:t>
      </w:r>
      <w:r w:rsidR="00F973E4">
        <w:t xml:space="preserve"> a </w:t>
      </w:r>
      <w:r w:rsidR="00DE1E78">
        <w:t xml:space="preserve">je současně povinen vrátit </w:t>
      </w:r>
      <w:r w:rsidR="00233613">
        <w:t xml:space="preserve">veškeré zálohy a </w:t>
      </w:r>
      <w:r w:rsidR="00DE1E78">
        <w:t xml:space="preserve">podpory již obdržené v předešlých </w:t>
      </w:r>
      <w:r w:rsidR="00086048">
        <w:t xml:space="preserve">ročních </w:t>
      </w:r>
      <w:r w:rsidR="00DE1E78">
        <w:t>obdobích</w:t>
      </w:r>
      <w:r w:rsidR="00086048">
        <w:t xml:space="preserve"> provozu Linky</w:t>
      </w:r>
      <w:r w:rsidR="00086048" w:rsidRPr="008C47F7">
        <w:t>.</w:t>
      </w:r>
    </w:p>
    <w:p w:rsidR="007E3F19" w:rsidRPr="007E3F19" w:rsidRDefault="007E3F19" w:rsidP="00933B5B">
      <w:pPr>
        <w:pStyle w:val="Nadpis2"/>
        <w:jc w:val="both"/>
      </w:pPr>
      <w:r>
        <w:t>V</w:t>
      </w:r>
      <w:r w:rsidR="004F14B1">
        <w:t> </w:t>
      </w:r>
      <w:r>
        <w:t>případě</w:t>
      </w:r>
      <w:r w:rsidR="004F14B1">
        <w:t xml:space="preserve"> </w:t>
      </w:r>
      <w:r w:rsidR="00933B5B">
        <w:t xml:space="preserve">prodlení Dopravce s vyúčtováním ztráty </w:t>
      </w:r>
      <w:r w:rsidR="006F028E">
        <w:t xml:space="preserve">a zasláním Sdělení a Rozpisu </w:t>
      </w:r>
      <w:r w:rsidR="004F14B1">
        <w:t>dle čl. 4.</w:t>
      </w:r>
      <w:r w:rsidR="00BF3F6C">
        <w:t>4</w:t>
      </w:r>
      <w:r w:rsidR="004F14B1">
        <w:t>. a 4.</w:t>
      </w:r>
      <w:r w:rsidR="00BF3F6C">
        <w:t>5</w:t>
      </w:r>
      <w:r w:rsidR="004F14B1">
        <w:t xml:space="preserve">. </w:t>
      </w:r>
      <w:r w:rsidR="00233613">
        <w:t xml:space="preserve">Smlouvy </w:t>
      </w:r>
      <w:r w:rsidR="004F14B1">
        <w:t>dosahujícího</w:t>
      </w:r>
      <w:r w:rsidR="00933B5B">
        <w:t xml:space="preserve"> 2 měsíců, právo Dopravce na podporu či zálohu</w:t>
      </w:r>
      <w:r w:rsidR="006F028E">
        <w:t>, v souvislosti s níž je Dopravce v prodlení, zaniká.</w:t>
      </w:r>
    </w:p>
    <w:p w:rsidR="009D1527" w:rsidRPr="003F117C" w:rsidRDefault="00780552" w:rsidP="00744CE9">
      <w:pPr>
        <w:pStyle w:val="Nadpis2"/>
      </w:pPr>
      <w:r w:rsidRPr="00247869">
        <w:t>Uplatnění sankcí nevylučuje, aby se Kraj na</w:t>
      </w:r>
      <w:r>
        <w:t xml:space="preserve"> Dopravci domáhal také náhrady škody.</w:t>
      </w:r>
    </w:p>
    <w:p w:rsidR="00EE1225" w:rsidRPr="00EE1225" w:rsidRDefault="00EE1225" w:rsidP="00EE1225">
      <w:pPr>
        <w:pStyle w:val="Nadpis1"/>
      </w:pPr>
      <w:r>
        <w:t>Trvání Smlouvy</w:t>
      </w:r>
    </w:p>
    <w:p w:rsidR="0039796E" w:rsidRDefault="0039796E" w:rsidP="0039796E">
      <w:pPr>
        <w:pStyle w:val="Nadpis2"/>
        <w:jc w:val="both"/>
      </w:pPr>
      <w:r>
        <w:t xml:space="preserve">Smlouva se uzavírá na roční období počínaje </w:t>
      </w:r>
      <w:r w:rsidR="00091C8F">
        <w:t>1. 1. 2017</w:t>
      </w:r>
      <w:r>
        <w:t xml:space="preserve"> s automatickým prodlužováním o další roční období, maximálně však celkem na dobu 5 let,</w:t>
      </w:r>
      <w:r w:rsidRPr="0039796E">
        <w:t xml:space="preserve"> za podmínky, že Kraj oznámí Dopravci během posledních 2 měsíců příslušného ročního období provozu Linky svůj souhlas s automatickým prodloužením Smlouvy.</w:t>
      </w:r>
    </w:p>
    <w:p w:rsidR="00164357" w:rsidRDefault="00164357" w:rsidP="00164357">
      <w:pPr>
        <w:pStyle w:val="Nadpis1"/>
      </w:pPr>
      <w:r>
        <w:t>Ukončení Smlouvy</w:t>
      </w:r>
    </w:p>
    <w:p w:rsidR="00164357" w:rsidRDefault="00AC7E9F" w:rsidP="00A104E9">
      <w:pPr>
        <w:pStyle w:val="Nadpis2"/>
        <w:jc w:val="both"/>
      </w:pPr>
      <w:r>
        <w:t xml:space="preserve">Kraj je oprávněn Smlouvu vypovědět, jestliže </w:t>
      </w:r>
      <w:r w:rsidR="006C4658">
        <w:t xml:space="preserve">průměrná obsazenost </w:t>
      </w:r>
      <w:r w:rsidR="00A104E9">
        <w:t xml:space="preserve">Linky za kterékoliv </w:t>
      </w:r>
      <w:r w:rsidR="00A056A4">
        <w:t>čtvrtletí</w:t>
      </w:r>
      <w:r w:rsidR="00A104E9">
        <w:t xml:space="preserve"> klesne dle </w:t>
      </w:r>
      <w:r w:rsidR="005B33A3">
        <w:t>Sdělení</w:t>
      </w:r>
      <w:r w:rsidR="00A104E9">
        <w:t xml:space="preserve"> Dopravce pod 55%.</w:t>
      </w:r>
      <w:r w:rsidR="00F81977">
        <w:t xml:space="preserve"> Výpovědní </w:t>
      </w:r>
      <w:r w:rsidR="00F86D75">
        <w:t>doba</w:t>
      </w:r>
      <w:r w:rsidR="00F81977">
        <w:t xml:space="preserve"> končí s koncem </w:t>
      </w:r>
      <w:r w:rsidR="00091C8F">
        <w:t>měsíce</w:t>
      </w:r>
      <w:r w:rsidR="00F81977">
        <w:t xml:space="preserve"> </w:t>
      </w:r>
      <w:r w:rsidR="00091C8F">
        <w:t xml:space="preserve">následujícího po měsíci </w:t>
      </w:r>
      <w:r w:rsidR="00F81977">
        <w:t>doručení výpovědi Dopravci.</w:t>
      </w:r>
    </w:p>
    <w:p w:rsidR="007E2F48" w:rsidRDefault="007E2F48" w:rsidP="008B4855">
      <w:pPr>
        <w:pStyle w:val="Nadpis2"/>
        <w:jc w:val="both"/>
      </w:pPr>
      <w:r>
        <w:t xml:space="preserve">Kraj je oprávněn Smlouvu vypovědět s okamžitou účinností </w:t>
      </w:r>
      <w:r w:rsidR="00D64F20">
        <w:t>od doručení výpovědi Dopravci</w:t>
      </w:r>
      <w:r w:rsidR="00DA68F4">
        <w:t xml:space="preserve"> v případě naplnění podmínky pro uplatnění sankce dle čl. 5.4. Smlouvy, nebo </w:t>
      </w:r>
      <w:r w:rsidR="00F81977">
        <w:t xml:space="preserve">jestliže Dopravce </w:t>
      </w:r>
      <w:r w:rsidR="008B4855">
        <w:rPr>
          <w:rFonts w:cs="Times New Roman"/>
          <w:szCs w:val="24"/>
        </w:rPr>
        <w:t>pozbude</w:t>
      </w:r>
      <w:r w:rsidR="008B4855" w:rsidRPr="00BF04A1">
        <w:rPr>
          <w:rFonts w:cs="Times New Roman"/>
          <w:szCs w:val="24"/>
        </w:rPr>
        <w:t xml:space="preserve"> jakékoliv oprávnění </w:t>
      </w:r>
      <w:r w:rsidR="00F86D75">
        <w:rPr>
          <w:rFonts w:cs="Times New Roman"/>
          <w:szCs w:val="24"/>
        </w:rPr>
        <w:t>nutné</w:t>
      </w:r>
      <w:r w:rsidR="008B4855" w:rsidRPr="00BF04A1">
        <w:rPr>
          <w:rFonts w:cs="Times New Roman"/>
          <w:szCs w:val="24"/>
        </w:rPr>
        <w:t xml:space="preserve"> pro provádění činnosti, k níž se </w:t>
      </w:r>
      <w:r w:rsidR="00DA68F4">
        <w:rPr>
          <w:rFonts w:cs="Times New Roman"/>
          <w:szCs w:val="24"/>
        </w:rPr>
        <w:t xml:space="preserve">ve Smlouvě </w:t>
      </w:r>
      <w:r w:rsidR="008B4855" w:rsidRPr="00BF04A1">
        <w:rPr>
          <w:rFonts w:cs="Times New Roman"/>
          <w:szCs w:val="24"/>
        </w:rPr>
        <w:t>zavazuje</w:t>
      </w:r>
      <w:r w:rsidR="008B4855">
        <w:t>, nebo bude-li soudem rozhodnuto o úpadku Dopravce.</w:t>
      </w:r>
    </w:p>
    <w:p w:rsidR="00653D45" w:rsidRPr="00472BCB" w:rsidRDefault="00653D45" w:rsidP="003358A0">
      <w:pPr>
        <w:pStyle w:val="Nadpis2"/>
        <w:jc w:val="both"/>
      </w:pPr>
      <w:r>
        <w:t xml:space="preserve">Kraj je oprávněn Smlouvu vypovědět v souvislosti s uzavřením smlouvy vzešlé z výběrového řízení podle čl. </w:t>
      </w:r>
      <w:r w:rsidR="00472BCB">
        <w:t>3.6. Smlouvy. Výpovědní doba končí posledním dnem měsíce následujícího po měsíci, ve kterém došlo k doručení výpovědi Dopravci.</w:t>
      </w:r>
    </w:p>
    <w:p w:rsidR="004C0847" w:rsidRDefault="00AC7E9F" w:rsidP="00A104E9">
      <w:pPr>
        <w:pStyle w:val="Nadpis2"/>
        <w:jc w:val="both"/>
      </w:pPr>
      <w:r>
        <w:t>Dopravce je oprávněn</w:t>
      </w:r>
      <w:r w:rsidR="00A104E9">
        <w:t xml:space="preserve"> Smlouvu vypovědět, jestliže neobdrží zálohu </w:t>
      </w:r>
      <w:r w:rsidR="00A90C6F">
        <w:t>v souladu s čl. 4.</w:t>
      </w:r>
      <w:r w:rsidR="00BF3F6C">
        <w:t>4</w:t>
      </w:r>
      <w:r w:rsidR="00A90C6F">
        <w:t>. Smlouvy</w:t>
      </w:r>
      <w:r w:rsidR="00A104E9">
        <w:t xml:space="preserve">, nebo podporu </w:t>
      </w:r>
      <w:r w:rsidR="00A90C6F">
        <w:t>v souladu s čl. 4.</w:t>
      </w:r>
      <w:r w:rsidR="00021A21">
        <w:t>5</w:t>
      </w:r>
      <w:r w:rsidR="00A90C6F">
        <w:t>. Smlouvy</w:t>
      </w:r>
      <w:r w:rsidR="00A104E9">
        <w:t>.</w:t>
      </w:r>
      <w:r w:rsidR="00472BCB">
        <w:t xml:space="preserve"> Výpovědní doba končí s koncem </w:t>
      </w:r>
      <w:r w:rsidR="00A056A4">
        <w:t>čtvrtletí</w:t>
      </w:r>
      <w:r w:rsidR="00472BCB">
        <w:t>, ve kterém došlo k doručení výpovědi Kraji.</w:t>
      </w:r>
    </w:p>
    <w:p w:rsidR="004E1D07" w:rsidRDefault="00677A55" w:rsidP="004E1D07">
      <w:pPr>
        <w:pStyle w:val="Nadpis2"/>
        <w:jc w:val="both"/>
      </w:pPr>
      <w:r>
        <w:lastRenderedPageBreak/>
        <w:t>Dopravce není oprávněn požadovat v souvislosti s ukončením Smlouvy žádné finanční ani jiné plnění.</w:t>
      </w:r>
      <w:r w:rsidR="00D64F20">
        <w:t xml:space="preserve"> Tím není dotčeno jeho právo na úhradu </w:t>
      </w:r>
      <w:r w:rsidR="00262F63">
        <w:t xml:space="preserve">dosud neuhrazené </w:t>
      </w:r>
      <w:r w:rsidR="00D64F20">
        <w:t>podpory za provoz Linky</w:t>
      </w:r>
      <w:r w:rsidR="00262F63">
        <w:t>, na kterou má dle Smlouvy nárok</w:t>
      </w:r>
      <w:r w:rsidR="00D64F20">
        <w:t>.</w:t>
      </w:r>
    </w:p>
    <w:p w:rsidR="00146BBD" w:rsidRDefault="00F048CD" w:rsidP="00146BBD">
      <w:pPr>
        <w:pStyle w:val="Nadpis1"/>
      </w:pPr>
      <w:r>
        <w:t>O</w:t>
      </w:r>
      <w:r w:rsidR="00146BBD" w:rsidRPr="00F048CD">
        <w:t>chrana důvěrných informací a obchodní tajemství</w:t>
      </w:r>
    </w:p>
    <w:p w:rsidR="00F048CD" w:rsidRDefault="00F048CD" w:rsidP="00F048CD">
      <w:pPr>
        <w:pStyle w:val="Nadpis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 xml:space="preserve">trany jsou povinny zajistit utajení získaných důvěrných informací způsobem obvyklým pro utajování takových informací, není-li výslovně sjednáno jinak. Tato povinnost platí bez ohledu na ukončení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 xml:space="preserve">mlouvy.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>trany jsou povinny zajistit utajení důvěrných informací i u svých zaměstnanců, zástupců, jakož i jiných spolupracujících třetích stran, pokud jim takové informace byly poskytnuty.</w:t>
      </w:r>
    </w:p>
    <w:p w:rsidR="00F048CD" w:rsidRDefault="00F048CD" w:rsidP="00F048CD">
      <w:pPr>
        <w:pStyle w:val="Nadpis2"/>
        <w:jc w:val="both"/>
        <w:rPr>
          <w:rFonts w:cs="Times New Roman"/>
          <w:szCs w:val="24"/>
        </w:rPr>
      </w:pPr>
      <w:r w:rsidRPr="000617A1">
        <w:rPr>
          <w:rFonts w:cs="Times New Roman"/>
          <w:szCs w:val="24"/>
        </w:rPr>
        <w:t xml:space="preserve">Právo užívat, poskytovat a zpřístupnit důvěrné informace mají </w:t>
      </w:r>
      <w:r>
        <w:rPr>
          <w:rFonts w:cs="Times New Roman"/>
          <w:szCs w:val="24"/>
        </w:rPr>
        <w:t>S</w:t>
      </w:r>
      <w:r w:rsidR="00152C33">
        <w:rPr>
          <w:rFonts w:cs="Times New Roman"/>
          <w:szCs w:val="24"/>
        </w:rPr>
        <w:t>trany pouze v </w:t>
      </w:r>
      <w:r w:rsidRPr="000617A1">
        <w:rPr>
          <w:rFonts w:cs="Times New Roman"/>
          <w:szCs w:val="24"/>
        </w:rPr>
        <w:t>rozsahu a za podmínek nezbytných pro řádné plnění pr</w:t>
      </w:r>
      <w:r>
        <w:rPr>
          <w:rFonts w:cs="Times New Roman"/>
          <w:szCs w:val="24"/>
        </w:rPr>
        <w:t>áv a povinností vyplývajících ze S</w:t>
      </w:r>
      <w:r w:rsidRPr="000617A1">
        <w:rPr>
          <w:rFonts w:cs="Times New Roman"/>
          <w:szCs w:val="24"/>
        </w:rPr>
        <w:t>mlouvy a za podmínek stanovených obecně závaznými právními předpisy (zejména zákon č. 106/1999 Sb., o svobodném přístupu k informacím,</w:t>
      </w:r>
      <w:r>
        <w:rPr>
          <w:rFonts w:cs="Times New Roman"/>
          <w:szCs w:val="24"/>
        </w:rPr>
        <w:t xml:space="preserve"> ve znění pozdějších předpisů</w:t>
      </w:r>
      <w:r w:rsidRPr="000617A1">
        <w:rPr>
          <w:rFonts w:cs="Times New Roman"/>
          <w:szCs w:val="24"/>
        </w:rPr>
        <w:t>).</w:t>
      </w:r>
    </w:p>
    <w:p w:rsidR="00AC6CDB" w:rsidRPr="005D003F" w:rsidRDefault="00AC6CDB" w:rsidP="00AC6CDB">
      <w:pPr>
        <w:pStyle w:val="Nadpis2"/>
        <w:jc w:val="both"/>
        <w:rPr>
          <w:rStyle w:val="Siln"/>
          <w:rFonts w:cs="Times New Roman"/>
          <w:b w:val="0"/>
          <w:szCs w:val="24"/>
        </w:rPr>
      </w:pPr>
      <w:r>
        <w:rPr>
          <w:rStyle w:val="Siln"/>
          <w:rFonts w:cs="Times New Roman"/>
          <w:b w:val="0"/>
          <w:szCs w:val="24"/>
        </w:rPr>
        <w:t>S</w:t>
      </w:r>
      <w:r w:rsidRPr="005D003F">
        <w:rPr>
          <w:rStyle w:val="Siln"/>
          <w:rFonts w:cs="Times New Roman"/>
          <w:b w:val="0"/>
          <w:szCs w:val="24"/>
        </w:rPr>
        <w:t xml:space="preserve">trany výslovně souhlasí s tím, aby Smlouva byla uvedena v evidenci smluv vedené Krajem, která je veřejně přístupná a obsahuje údaje o smluvních stranách, předmětu smlouvy, číselné označení </w:t>
      </w:r>
      <w:r>
        <w:rPr>
          <w:rStyle w:val="Siln"/>
          <w:rFonts w:cs="Times New Roman"/>
          <w:b w:val="0"/>
          <w:szCs w:val="24"/>
        </w:rPr>
        <w:t>S</w:t>
      </w:r>
      <w:r w:rsidRPr="005D003F">
        <w:rPr>
          <w:rStyle w:val="Siln"/>
          <w:rFonts w:cs="Times New Roman"/>
          <w:b w:val="0"/>
          <w:szCs w:val="24"/>
        </w:rPr>
        <w:t xml:space="preserve">mlouvy a datum jejího podpisu. </w:t>
      </w:r>
      <w:r>
        <w:rPr>
          <w:rStyle w:val="Siln"/>
          <w:rFonts w:cs="Times New Roman"/>
          <w:b w:val="0"/>
          <w:szCs w:val="24"/>
        </w:rPr>
        <w:t>S</w:t>
      </w:r>
      <w:r w:rsidRPr="005D003F">
        <w:rPr>
          <w:rStyle w:val="Siln"/>
          <w:rFonts w:cs="Times New Roman"/>
          <w:b w:val="0"/>
          <w:szCs w:val="24"/>
        </w:rPr>
        <w:t>trany prohlašují, že tyto skutečnosti nepovažují za obchodní tajemství ve smyslu § 504 občanského zákoníku a udělují svolení k jejich užití a zveřejnění bez stanovení jakýchkoliv dalších podmínek.</w:t>
      </w:r>
    </w:p>
    <w:p w:rsidR="00AC6CDB" w:rsidRDefault="00D83384" w:rsidP="00D83384">
      <w:pPr>
        <w:pStyle w:val="Nadpis2"/>
        <w:jc w:val="both"/>
        <w:rPr>
          <w:rFonts w:cs="Times New Roman"/>
          <w:szCs w:val="24"/>
        </w:rPr>
      </w:pPr>
      <w:r w:rsidRPr="000617A1">
        <w:rPr>
          <w:rFonts w:cs="Times New Roman"/>
          <w:szCs w:val="24"/>
        </w:rPr>
        <w:t xml:space="preserve">Za důvěrné informace se bez ohledu na formu jejich zachycení považují veškeré informace, které nebyly některou ze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 xml:space="preserve">tran označeny jako veřejné a které se týkají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 xml:space="preserve">mlouvy a jejího </w:t>
      </w:r>
      <w:r>
        <w:rPr>
          <w:rFonts w:cs="Times New Roman"/>
          <w:szCs w:val="24"/>
        </w:rPr>
        <w:t>plnění, nebo které se týkají některé se Stran</w:t>
      </w:r>
      <w:r w:rsidRPr="000617A1">
        <w:rPr>
          <w:rFonts w:cs="Times New Roman"/>
          <w:szCs w:val="24"/>
        </w:rPr>
        <w:t xml:space="preserve"> (zejména obchodní tajemství, informace o jejich činnosti, struktuře, hospodářských výsledcích, know-how).</w:t>
      </w:r>
    </w:p>
    <w:p w:rsidR="001A1789" w:rsidRDefault="00D83384" w:rsidP="001A1789">
      <w:pPr>
        <w:pStyle w:val="Nadpis2"/>
        <w:jc w:val="both"/>
        <w:rPr>
          <w:rFonts w:cs="Times New Roman"/>
          <w:szCs w:val="24"/>
        </w:rPr>
      </w:pPr>
      <w:r w:rsidRPr="000617A1">
        <w:rPr>
          <w:rFonts w:cs="Times New Roman"/>
          <w:szCs w:val="24"/>
        </w:rPr>
        <w:t xml:space="preserve">Za důvěrné informace se v žádném případě nepovažují informace, které se staly veřejně přístupnými, pokud se tak nestalo porušením povinnosti jejich ochrany, dále informace získané na základě postupu nezávislého na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 xml:space="preserve">mlouvě nebo </w:t>
      </w:r>
      <w:r>
        <w:rPr>
          <w:rFonts w:cs="Times New Roman"/>
          <w:szCs w:val="24"/>
        </w:rPr>
        <w:t>některé ze Stran</w:t>
      </w:r>
      <w:r w:rsidRPr="000617A1">
        <w:rPr>
          <w:rFonts w:cs="Times New Roman"/>
          <w:szCs w:val="24"/>
        </w:rPr>
        <w:t xml:space="preserve">, pokud je </w:t>
      </w:r>
      <w:r>
        <w:rPr>
          <w:rFonts w:cs="Times New Roman"/>
          <w:szCs w:val="24"/>
        </w:rPr>
        <w:t>S</w:t>
      </w:r>
      <w:r w:rsidRPr="000617A1">
        <w:rPr>
          <w:rFonts w:cs="Times New Roman"/>
          <w:szCs w:val="24"/>
        </w:rPr>
        <w:t>trana, která informace získala, schopna tut</w:t>
      </w:r>
      <w:r w:rsidR="00C968F4">
        <w:rPr>
          <w:rFonts w:cs="Times New Roman"/>
          <w:szCs w:val="24"/>
        </w:rPr>
        <w:t>o skutečnost doložit, a</w:t>
      </w:r>
      <w:r w:rsidR="00152C33">
        <w:rPr>
          <w:rFonts w:cs="Times New Roman"/>
          <w:szCs w:val="24"/>
        </w:rPr>
        <w:t> </w:t>
      </w:r>
      <w:r w:rsidRPr="000617A1">
        <w:rPr>
          <w:rFonts w:cs="Times New Roman"/>
          <w:szCs w:val="24"/>
        </w:rPr>
        <w:t>informace poskytnuté třetí osobou, která takové informace nezískala porušením povinnosti jejich ochrany.</w:t>
      </w:r>
    </w:p>
    <w:p w:rsidR="004E1D07" w:rsidRDefault="001A1789" w:rsidP="004E1D07">
      <w:pPr>
        <w:pStyle w:val="Nadpis2"/>
        <w:jc w:val="both"/>
      </w:pPr>
      <w:r w:rsidRPr="001A1789">
        <w:rPr>
          <w:rFonts w:cs="Times New Roman"/>
          <w:szCs w:val="24"/>
        </w:rPr>
        <w:t xml:space="preserve">Žádné ustanovení </w:t>
      </w:r>
      <w:r>
        <w:rPr>
          <w:rFonts w:cs="Times New Roman"/>
          <w:szCs w:val="24"/>
        </w:rPr>
        <w:t>S</w:t>
      </w:r>
      <w:r w:rsidRPr="001A1789">
        <w:rPr>
          <w:rFonts w:cs="Times New Roman"/>
          <w:szCs w:val="24"/>
        </w:rPr>
        <w:t xml:space="preserve">mlouvy přitom nebrání nebo neomezuje </w:t>
      </w:r>
      <w:r>
        <w:rPr>
          <w:rFonts w:cs="Times New Roman"/>
          <w:szCs w:val="24"/>
        </w:rPr>
        <w:t>S</w:t>
      </w:r>
      <w:r w:rsidRPr="001A1789">
        <w:rPr>
          <w:rFonts w:cs="Times New Roman"/>
          <w:szCs w:val="24"/>
        </w:rPr>
        <w:t>trany ve </w:t>
      </w:r>
      <w:r w:rsidRPr="000617A1">
        <w:rPr>
          <w:rFonts w:cs="Times New Roman"/>
          <w:szCs w:val="24"/>
        </w:rPr>
        <w:t>zveřejnění</w:t>
      </w:r>
      <w:r w:rsidRPr="001A1789">
        <w:rPr>
          <w:rFonts w:cs="Times New Roman"/>
          <w:szCs w:val="24"/>
        </w:rPr>
        <w:t xml:space="preserve"> nebo obchodním využití jakékoliv technické znalosti, dovednosti nebo zkušenosti obecné povahy, kterou samy vlastní činností získaly při plnění této smlouvy.</w:t>
      </w:r>
    </w:p>
    <w:p w:rsidR="004E1D07" w:rsidRDefault="004E1D07" w:rsidP="004E1D07">
      <w:pPr>
        <w:pStyle w:val="Nadpis1"/>
        <w:numPr>
          <w:ilvl w:val="0"/>
          <w:numId w:val="0"/>
        </w:numPr>
        <w:ind w:left="360"/>
      </w:pPr>
    </w:p>
    <w:p w:rsidR="00930C93" w:rsidRPr="00930C93" w:rsidRDefault="00741CAE" w:rsidP="00043D08">
      <w:pPr>
        <w:pStyle w:val="Nadpis1"/>
      </w:pPr>
      <w:r>
        <w:lastRenderedPageBreak/>
        <w:t>Ostatní ujednání</w:t>
      </w:r>
    </w:p>
    <w:p w:rsidR="00326C78" w:rsidRPr="00326C78" w:rsidRDefault="00522315" w:rsidP="00326C78">
      <w:pPr>
        <w:pStyle w:val="Nadpis2"/>
        <w:jc w:val="both"/>
        <w:rPr>
          <w:rFonts w:cs="Times New Roman"/>
          <w:color w:val="000000"/>
          <w:szCs w:val="24"/>
        </w:rPr>
      </w:pPr>
      <w:r w:rsidRPr="00522315">
        <w:t xml:space="preserve">Veškerá komunikace mezi </w:t>
      </w:r>
      <w:r>
        <w:t>S</w:t>
      </w:r>
      <w:r w:rsidRPr="00522315">
        <w:t xml:space="preserve">tranami týkající se </w:t>
      </w:r>
      <w:r w:rsidR="006E6311">
        <w:t>S</w:t>
      </w:r>
      <w:r w:rsidRPr="00522315">
        <w:t xml:space="preserve">mlouvy musí </w:t>
      </w:r>
      <w:r w:rsidR="00152C33">
        <w:t>být učiněna v </w:t>
      </w:r>
      <w:r w:rsidR="006E6311">
        <w:t xml:space="preserve">písemné formě </w:t>
      </w:r>
      <w:r w:rsidRPr="00522315">
        <w:t xml:space="preserve">a musí být doručena osobně nebo prostřednictvím doporučené pošty, nebo </w:t>
      </w:r>
      <w:r w:rsidR="00486FEF">
        <w:t xml:space="preserve">e-mailem na </w:t>
      </w:r>
      <w:r w:rsidR="00EA185A">
        <w:t>následující</w:t>
      </w:r>
      <w:r w:rsidR="00486FEF">
        <w:t xml:space="preserve"> adresy. </w:t>
      </w:r>
      <w:r w:rsidR="00326C78" w:rsidRPr="00522315">
        <w:rPr>
          <w:rFonts w:cs="Times New Roman"/>
          <w:szCs w:val="24"/>
        </w:rPr>
        <w:t>Mora</w:t>
      </w:r>
      <w:r w:rsidR="00326C78">
        <w:rPr>
          <w:rFonts w:cs="Times New Roman"/>
          <w:szCs w:val="24"/>
        </w:rPr>
        <w:t>vskoslezský kraj, IČO: 70890692, s</w:t>
      </w:r>
      <w:r w:rsidR="00326C78" w:rsidRPr="00522315">
        <w:rPr>
          <w:rFonts w:cs="Times New Roman"/>
          <w:szCs w:val="24"/>
        </w:rPr>
        <w:t xml:space="preserve">e sídlem 28. října 2771/117, 702 </w:t>
      </w:r>
      <w:r w:rsidR="00326C78">
        <w:rPr>
          <w:rFonts w:cs="Times New Roman"/>
          <w:szCs w:val="24"/>
        </w:rPr>
        <w:t xml:space="preserve">00 </w:t>
      </w:r>
      <w:r w:rsidR="00326C78" w:rsidRPr="00522315">
        <w:rPr>
          <w:rFonts w:cs="Times New Roman"/>
          <w:szCs w:val="24"/>
        </w:rPr>
        <w:t xml:space="preserve">Ostrava – Moravská Ostrava, </w:t>
      </w:r>
      <w:r w:rsidR="00326C78" w:rsidRPr="00522315">
        <w:rPr>
          <w:rFonts w:cs="Times New Roman"/>
          <w:color w:val="000000"/>
          <w:szCs w:val="24"/>
        </w:rPr>
        <w:t>kontaktní osoba:</w:t>
      </w:r>
      <w:r w:rsidR="00326C78">
        <w:rPr>
          <w:rFonts w:cs="Times New Roman"/>
          <w:color w:val="000000"/>
          <w:szCs w:val="24"/>
        </w:rPr>
        <w:t xml:space="preserve">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326C78">
        <w:rPr>
          <w:rFonts w:cs="Times New Roman"/>
          <w:szCs w:val="24"/>
        </w:rPr>
        <w:t xml:space="preserve">, </w:t>
      </w:r>
      <w:r w:rsidR="00326C78" w:rsidRPr="00522315">
        <w:rPr>
          <w:rFonts w:cs="Times New Roman"/>
          <w:color w:val="000000"/>
          <w:szCs w:val="24"/>
        </w:rPr>
        <w:t xml:space="preserve">email: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326C78" w:rsidRPr="00522315">
        <w:rPr>
          <w:rFonts w:cs="Times New Roman"/>
          <w:color w:val="000000"/>
          <w:szCs w:val="24"/>
        </w:rPr>
        <w:t>,</w:t>
      </w:r>
      <w:r w:rsidR="00326C78" w:rsidRPr="00522315">
        <w:rPr>
          <w:rFonts w:cs="Times New Roman"/>
          <w:szCs w:val="24"/>
        </w:rPr>
        <w:t xml:space="preserve"> </w:t>
      </w:r>
      <w:r w:rsidR="00326C78" w:rsidRPr="00522315">
        <w:rPr>
          <w:rFonts w:cs="Times New Roman"/>
          <w:color w:val="000000"/>
          <w:szCs w:val="24"/>
        </w:rPr>
        <w:t xml:space="preserve">telefon: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C968F4">
        <w:rPr>
          <w:rFonts w:cs="Times New Roman"/>
          <w:szCs w:val="24"/>
        </w:rPr>
        <w:t xml:space="preserve">, resp. </w:t>
      </w:r>
      <w:r w:rsidR="00326C78">
        <w:rPr>
          <w:rFonts w:cs="Times New Roman"/>
          <w:color w:val="000000"/>
          <w:szCs w:val="24"/>
        </w:rPr>
        <w:t xml:space="preserve">Travel Service, a.s., </w:t>
      </w:r>
      <w:r w:rsidR="00326C78">
        <w:rPr>
          <w:rFonts w:cs="Times New Roman"/>
          <w:szCs w:val="24"/>
        </w:rPr>
        <w:t xml:space="preserve">IČO: </w:t>
      </w:r>
      <w:r w:rsidR="00326C78" w:rsidRPr="00FA1086">
        <w:rPr>
          <w:rFonts w:cs="Times New Roman"/>
          <w:szCs w:val="24"/>
        </w:rPr>
        <w:t>25663135</w:t>
      </w:r>
      <w:r w:rsidR="00326C78">
        <w:rPr>
          <w:rFonts w:cs="Times New Roman"/>
          <w:color w:val="000000"/>
          <w:szCs w:val="24"/>
        </w:rPr>
        <w:t>, s</w:t>
      </w:r>
      <w:r w:rsidR="00326C78" w:rsidRPr="00522315">
        <w:rPr>
          <w:rFonts w:cs="Times New Roman"/>
          <w:color w:val="000000"/>
          <w:szCs w:val="24"/>
        </w:rPr>
        <w:t xml:space="preserve">e sídlem </w:t>
      </w:r>
      <w:r w:rsidR="00326C78" w:rsidRPr="00FA1086">
        <w:rPr>
          <w:rFonts w:cs="Times New Roman"/>
          <w:szCs w:val="24"/>
        </w:rPr>
        <w:t>Praha 6, K Letišti 1068/30, PSČ 16008</w:t>
      </w:r>
      <w:r w:rsidR="00326C78" w:rsidRPr="00522315">
        <w:rPr>
          <w:rFonts w:cs="Times New Roman"/>
          <w:szCs w:val="24"/>
        </w:rPr>
        <w:t xml:space="preserve">, </w:t>
      </w:r>
      <w:r w:rsidR="00326C78" w:rsidRPr="00522315">
        <w:rPr>
          <w:rFonts w:cs="Times New Roman"/>
          <w:color w:val="000000"/>
          <w:szCs w:val="24"/>
        </w:rPr>
        <w:t xml:space="preserve">kontaktní osoba: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326C78" w:rsidRPr="00522315">
        <w:rPr>
          <w:rFonts w:cs="Times New Roman"/>
          <w:szCs w:val="24"/>
        </w:rPr>
        <w:t xml:space="preserve">, </w:t>
      </w:r>
      <w:r w:rsidR="00326C78" w:rsidRPr="00522315">
        <w:rPr>
          <w:rFonts w:cs="Times New Roman"/>
          <w:color w:val="000000"/>
          <w:szCs w:val="24"/>
        </w:rPr>
        <w:t>email:</w:t>
      </w:r>
      <w:r w:rsidR="00326C78" w:rsidRPr="00522315">
        <w:rPr>
          <w:rFonts w:cs="Times New Roman"/>
          <w:szCs w:val="24"/>
        </w:rPr>
        <w:t xml:space="preserve">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326C78">
        <w:rPr>
          <w:rFonts w:cs="Times New Roman"/>
          <w:color w:val="000000"/>
          <w:szCs w:val="24"/>
        </w:rPr>
        <w:t xml:space="preserve">, </w:t>
      </w:r>
      <w:r w:rsidR="00326C78" w:rsidRPr="00522315">
        <w:rPr>
          <w:rFonts w:cs="Times New Roman"/>
          <w:color w:val="000000"/>
          <w:szCs w:val="24"/>
        </w:rPr>
        <w:t xml:space="preserve">telefon: </w:t>
      </w:r>
      <w:r w:rsidR="00326C78" w:rsidRPr="00F233D8">
        <w:rPr>
          <w:rFonts w:cs="Times New Roman"/>
          <w:color w:val="000000"/>
          <w:szCs w:val="24"/>
          <w:highlight w:val="yellow"/>
        </w:rPr>
        <w:t>(…)</w:t>
      </w:r>
      <w:r w:rsidR="00326C78">
        <w:rPr>
          <w:rFonts w:cs="Times New Roman"/>
          <w:szCs w:val="24"/>
        </w:rPr>
        <w:t xml:space="preserve">. </w:t>
      </w:r>
      <w:r w:rsidR="00326C78">
        <w:t>S</w:t>
      </w:r>
      <w:r w:rsidR="00326C78" w:rsidRPr="008C0361">
        <w:t xml:space="preserve">trany mohou změnit své kontaktní </w:t>
      </w:r>
      <w:r w:rsidR="00326C78">
        <w:t>údaje oznámením zaslaným druhé S</w:t>
      </w:r>
      <w:r w:rsidR="00326C78" w:rsidRPr="008C0361">
        <w:t xml:space="preserve">traně alespoň </w:t>
      </w:r>
      <w:r w:rsidR="00326C78">
        <w:t>5</w:t>
      </w:r>
      <w:r w:rsidR="00326C78" w:rsidRPr="008C0361">
        <w:t xml:space="preserve"> pracovních dnů předem. V případě doručení jakékoliv písemnosti e-mailem musí být originál tohoto dokumen</w:t>
      </w:r>
      <w:r w:rsidR="00326C78">
        <w:t>tu bezodkladně doručen druhé S</w:t>
      </w:r>
      <w:r w:rsidR="00326C78" w:rsidRPr="008C0361">
        <w:t>traně osobně nebo prostřednictvím doporučené pošty.</w:t>
      </w:r>
    </w:p>
    <w:p w:rsidR="0011767F" w:rsidRPr="00D81013" w:rsidRDefault="0011767F" w:rsidP="0011767F">
      <w:pPr>
        <w:pStyle w:val="Nadpis2"/>
        <w:jc w:val="both"/>
      </w:pPr>
      <w:r>
        <w:t>S</w:t>
      </w:r>
      <w:r w:rsidRPr="00D81013">
        <w:t xml:space="preserve">trany výslovně sjednávají, že případné obchodní zvyklosti, týkající se plnění </w:t>
      </w:r>
      <w:r>
        <w:t>S</w:t>
      </w:r>
      <w:r w:rsidRPr="00D81013">
        <w:t>mlouvy, nemají přednost před ujednáními v</w:t>
      </w:r>
      <w:r>
        <w:t>e</w:t>
      </w:r>
      <w:r w:rsidRPr="00D81013">
        <w:t> </w:t>
      </w:r>
      <w:r>
        <w:t>S</w:t>
      </w:r>
      <w:r w:rsidRPr="00D81013">
        <w:t>mlouvě, ani před ustanoveními zákona, byť by tato ustanovení neměla donucující účinky.</w:t>
      </w:r>
    </w:p>
    <w:p w:rsidR="009D045F" w:rsidRDefault="0011767F" w:rsidP="0011767F">
      <w:pPr>
        <w:pStyle w:val="Nadpis2"/>
        <w:jc w:val="both"/>
      </w:pPr>
      <w:r w:rsidRPr="00D81013">
        <w:t>Domněnka doby dojití dle ustanovení § 573 zákona č. 89/2012 Sb., občanský zákoník, se neuplatní.</w:t>
      </w:r>
    </w:p>
    <w:p w:rsidR="00DD708A" w:rsidRDefault="00DD708A" w:rsidP="00CC34B5">
      <w:pPr>
        <w:pStyle w:val="Nadpis2"/>
        <w:jc w:val="both"/>
      </w:pPr>
      <w:r>
        <w:t>Změní-li se po uzavření S</w:t>
      </w:r>
      <w:r w:rsidRPr="00D81013">
        <w:t xml:space="preserve">mlouvy okolnosti do té míry, že se plnění podle </w:t>
      </w:r>
      <w:r>
        <w:t>S</w:t>
      </w:r>
      <w:r w:rsidRPr="00D81013">
        <w:t>mlouvy stane pro Dopravce obtížnější, nemění to nic na jeho povinnosti splnit dluh. Dopravce tímto na sebe přebírá nebezpečí změny okolností.</w:t>
      </w:r>
    </w:p>
    <w:p w:rsidR="000B29DC" w:rsidRPr="000B29DC" w:rsidRDefault="000B29DC">
      <w:pPr>
        <w:pStyle w:val="Nadpis2"/>
        <w:jc w:val="both"/>
      </w:pPr>
      <w:r>
        <w:t>Dopravce a Kraj se zavazují společně vyhodnocovat do 1 měsíce po uplynutí každých 6 měsíců od počátku trvání Smlouvy aktuální stav provozu Linky.</w:t>
      </w:r>
    </w:p>
    <w:p w:rsidR="00CC34B5" w:rsidRDefault="00CC34B5" w:rsidP="00CC34B5">
      <w:pPr>
        <w:pStyle w:val="Nadpis2"/>
        <w:jc w:val="both"/>
      </w:pPr>
      <w:r w:rsidRPr="00D81013">
        <w:t xml:space="preserve">Případná neplatnost či nicotnost jednotlivých ujednání </w:t>
      </w:r>
      <w:r>
        <w:t>S</w:t>
      </w:r>
      <w:r w:rsidRPr="00D81013">
        <w:t xml:space="preserve">mlouvy se nedotýká platnosti </w:t>
      </w:r>
      <w:r>
        <w:t>S</w:t>
      </w:r>
      <w:r w:rsidRPr="00D81013">
        <w:t xml:space="preserve">mlouvy jako celku. </w:t>
      </w:r>
      <w:r>
        <w:t>S</w:t>
      </w:r>
      <w:r w:rsidRPr="00D81013">
        <w:t>trany se zavazují nahradit neplatná či nicotná ujednání tak, aby odpovídala závazným právním předpisům, významu nahrazovan</w:t>
      </w:r>
      <w:r>
        <w:t>ých ujednání a celému kontextu S</w:t>
      </w:r>
      <w:r w:rsidRPr="00D81013">
        <w:t>mlouvy.</w:t>
      </w:r>
    </w:p>
    <w:p w:rsidR="00FD0599" w:rsidRDefault="00FD0599" w:rsidP="00FD0599">
      <w:pPr>
        <w:pStyle w:val="Nadpis2"/>
        <w:jc w:val="both"/>
      </w:pPr>
      <w:r>
        <w:t>S</w:t>
      </w:r>
      <w:r w:rsidRPr="0063615E">
        <w:t xml:space="preserve">mlouva </w:t>
      </w:r>
      <w:r>
        <w:t>se</w:t>
      </w:r>
      <w:r w:rsidRPr="0063615E">
        <w:t xml:space="preserve"> vyhotovuje v</w:t>
      </w:r>
      <w:r>
        <w:t>e</w:t>
      </w:r>
      <w:r w:rsidRPr="0063615E">
        <w:t xml:space="preserve"> </w:t>
      </w:r>
      <w:r>
        <w:t>2</w:t>
      </w:r>
      <w:r w:rsidRPr="0063615E">
        <w:t xml:space="preserve"> </w:t>
      </w:r>
      <w:r>
        <w:t>stejnopisech s</w:t>
      </w:r>
      <w:r w:rsidRPr="0063615E">
        <w:t xml:space="preserve"> platnost</w:t>
      </w:r>
      <w:r>
        <w:t>í</w:t>
      </w:r>
      <w:r w:rsidRPr="0063615E">
        <w:t xml:space="preserve"> originálu</w:t>
      </w:r>
      <w:r>
        <w:t>.</w:t>
      </w:r>
    </w:p>
    <w:p w:rsidR="00FD0599" w:rsidRPr="00FD0599" w:rsidRDefault="00FD0599" w:rsidP="00FD0599">
      <w:pPr>
        <w:pStyle w:val="Nadpis2"/>
        <w:jc w:val="both"/>
      </w:pPr>
      <w:r>
        <w:rPr>
          <w:rFonts w:cs="Times New Roman"/>
          <w:szCs w:val="24"/>
        </w:rPr>
        <w:t xml:space="preserve">Strany se dohodly, že veškeré případné spory ze Smlouvy mezi nimi </w:t>
      </w:r>
      <w:r w:rsidRPr="00D81013">
        <w:rPr>
          <w:rFonts w:cs="Times New Roman"/>
          <w:szCs w:val="24"/>
        </w:rPr>
        <w:t>bude rozhodovat věcně příslušný soud v Ostravě.</w:t>
      </w:r>
    </w:p>
    <w:p w:rsidR="009D2E41" w:rsidRDefault="009D2E41" w:rsidP="00AE2FE2">
      <w:pPr>
        <w:pStyle w:val="Nadpis2"/>
        <w:jc w:val="both"/>
      </w:pPr>
      <w:bookmarkStart w:id="3" w:name="OLE_LINK1"/>
      <w:bookmarkStart w:id="4" w:name="OLE_LINK2"/>
      <w:r w:rsidRPr="009D2E41">
        <w:t xml:space="preserve">Doložka platnosti právního jednání </w:t>
      </w:r>
      <w:bookmarkEnd w:id="3"/>
      <w:bookmarkEnd w:id="4"/>
      <w:r w:rsidRPr="009D2E41">
        <w:t xml:space="preserve">podle § 23 zákona č. 129/2000 Sb., o krajích (krajské zřízení), ve znění pozdějších předpisů: O uzavření této smlouvy rozhodla </w:t>
      </w:r>
      <w:r w:rsidRPr="00903D72">
        <w:rPr>
          <w:highlight w:val="yellow"/>
        </w:rPr>
        <w:t>rada Kraje</w:t>
      </w:r>
      <w:r w:rsidRPr="009D2E41">
        <w:t xml:space="preserve"> svým usnesením č. </w:t>
      </w:r>
      <w:r w:rsidR="00C24E96" w:rsidRPr="00C24E96">
        <w:rPr>
          <w:highlight w:val="yellow"/>
        </w:rPr>
        <w:t>(…)</w:t>
      </w:r>
      <w:r w:rsidRPr="009D2E41">
        <w:t xml:space="preserve"> ze dne</w:t>
      </w:r>
      <w:r w:rsidR="00C24E96">
        <w:t xml:space="preserve"> </w:t>
      </w:r>
      <w:r w:rsidR="00C24E96" w:rsidRPr="00C24E96">
        <w:rPr>
          <w:highlight w:val="yellow"/>
        </w:rPr>
        <w:t>(…)</w:t>
      </w:r>
      <w:r w:rsidRPr="009D2E41">
        <w:t>.</w:t>
      </w:r>
    </w:p>
    <w:p w:rsidR="00C60BFA" w:rsidRDefault="00C60BFA" w:rsidP="00C60BFA"/>
    <w:p w:rsidR="00C93CC9" w:rsidRDefault="00C93CC9" w:rsidP="00C60BFA"/>
    <w:p w:rsidR="00C60BFA" w:rsidRDefault="00C60BFA" w:rsidP="00C60BFA">
      <w:pPr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:rsidR="00C60BFA" w:rsidRPr="007D178D" w:rsidRDefault="00C60BFA" w:rsidP="007D178D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78D">
        <w:rPr>
          <w:rFonts w:ascii="Times New Roman" w:hAnsi="Times New Roman" w:cs="Times New Roman"/>
          <w:sz w:val="24"/>
          <w:szCs w:val="24"/>
        </w:rPr>
        <w:t>Sdělení údajů o provozu Linky</w:t>
      </w:r>
    </w:p>
    <w:p w:rsidR="00C60BFA" w:rsidRDefault="00C60BFA" w:rsidP="00C60BFA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BFA">
        <w:rPr>
          <w:rFonts w:ascii="Times New Roman" w:hAnsi="Times New Roman" w:cs="Times New Roman"/>
          <w:sz w:val="24"/>
          <w:szCs w:val="24"/>
        </w:rPr>
        <w:t>Rozpis jednotlivých složek nákladů a výnosů Dopravce</w:t>
      </w: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CC9" w:rsidRDefault="00C93CC9" w:rsidP="00C60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CC9" w:rsidRDefault="00C93CC9" w:rsidP="00C60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  <w:r w:rsidRPr="00C60BFA">
        <w:rPr>
          <w:rFonts w:ascii="Times New Roman" w:hAnsi="Times New Roman" w:cs="Times New Roman"/>
          <w:sz w:val="24"/>
          <w:szCs w:val="24"/>
        </w:rPr>
        <w:t xml:space="preserve">V </w:t>
      </w:r>
      <w:r w:rsidRPr="00C60BFA">
        <w:rPr>
          <w:rFonts w:ascii="Times New Roman" w:hAnsi="Times New Roman" w:cs="Times New Roman"/>
          <w:sz w:val="24"/>
          <w:szCs w:val="24"/>
          <w:highlight w:val="yellow"/>
        </w:rPr>
        <w:t>(…)</w:t>
      </w:r>
      <w:r w:rsidRPr="00C60B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Pr="00C60BFA">
        <w:rPr>
          <w:rFonts w:ascii="Times New Roman" w:hAnsi="Times New Roman" w:cs="Times New Roman"/>
          <w:sz w:val="24"/>
          <w:szCs w:val="24"/>
          <w:highlight w:val="yellow"/>
        </w:rPr>
        <w:t>(…)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60BFA">
        <w:rPr>
          <w:rFonts w:ascii="Times New Roman" w:hAnsi="Times New Roman" w:cs="Times New Roman"/>
          <w:sz w:val="24"/>
          <w:szCs w:val="24"/>
        </w:rPr>
        <w:t xml:space="preserve">V </w:t>
      </w:r>
      <w:r w:rsidRPr="00C60BFA">
        <w:rPr>
          <w:rFonts w:ascii="Times New Roman" w:hAnsi="Times New Roman" w:cs="Times New Roman"/>
          <w:sz w:val="24"/>
          <w:szCs w:val="24"/>
          <w:highlight w:val="yellow"/>
        </w:rPr>
        <w:t>(…)</w:t>
      </w:r>
      <w:r w:rsidRPr="00C60B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Pr="00C60BFA">
        <w:rPr>
          <w:rFonts w:ascii="Times New Roman" w:hAnsi="Times New Roman" w:cs="Times New Roman"/>
          <w:sz w:val="24"/>
          <w:szCs w:val="24"/>
          <w:highlight w:val="yellow"/>
        </w:rPr>
        <w:t>(…)</w:t>
      </w: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Kraj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Za Dopravce</w:t>
      </w: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BFA" w:rsidRDefault="00C60BFA" w:rsidP="00C60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</w:t>
      </w:r>
    </w:p>
    <w:p w:rsidR="005D003F" w:rsidRPr="005D003F" w:rsidRDefault="00D652E0" w:rsidP="00425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Ing. Ivo Vondrák, CSc., hejtman</w:t>
      </w:r>
      <w:r w:rsidRPr="00247869">
        <w:rPr>
          <w:rFonts w:ascii="Times New Roman" w:hAnsi="Times New Roman" w:cs="Times New Roman"/>
          <w:sz w:val="24"/>
          <w:szCs w:val="24"/>
        </w:rPr>
        <w:t xml:space="preserve"> kraje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0BFA">
        <w:rPr>
          <w:rFonts w:ascii="Times New Roman" w:hAnsi="Times New Roman" w:cs="Times New Roman"/>
          <w:sz w:val="24"/>
          <w:szCs w:val="24"/>
          <w:highlight w:val="yellow"/>
        </w:rPr>
        <w:t>(…)</w:t>
      </w:r>
    </w:p>
    <w:sectPr w:rsidR="005D003F" w:rsidRPr="005D003F" w:rsidSect="00B82B5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6E" w:rsidRDefault="00E0386E" w:rsidP="00B82B51">
      <w:pPr>
        <w:spacing w:after="0" w:line="240" w:lineRule="auto"/>
      </w:pPr>
      <w:r>
        <w:separator/>
      </w:r>
    </w:p>
  </w:endnote>
  <w:endnote w:type="continuationSeparator" w:id="0">
    <w:p w:rsidR="00E0386E" w:rsidRDefault="00E0386E" w:rsidP="00B8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635902"/>
      <w:docPartObj>
        <w:docPartGallery w:val="Page Numbers (Bottom of Page)"/>
        <w:docPartUnique/>
      </w:docPartObj>
    </w:sdtPr>
    <w:sdtEndPr/>
    <w:sdtContent>
      <w:p w:rsidR="00533483" w:rsidRDefault="004E1D07">
        <w:pPr>
          <w:pStyle w:val="Zpat"/>
          <w:jc w:val="right"/>
        </w:pPr>
        <w:r>
          <w:fldChar w:fldCharType="begin"/>
        </w:r>
        <w:r w:rsidR="00533483">
          <w:instrText>PAGE   \* MERGEFORMAT</w:instrText>
        </w:r>
        <w:r>
          <w:fldChar w:fldCharType="separate"/>
        </w:r>
        <w:r w:rsidR="00A067D1">
          <w:rPr>
            <w:noProof/>
          </w:rPr>
          <w:t>4</w:t>
        </w:r>
        <w:r>
          <w:fldChar w:fldCharType="end"/>
        </w:r>
      </w:p>
    </w:sdtContent>
  </w:sdt>
  <w:p w:rsidR="00533483" w:rsidRDefault="005334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6E" w:rsidRDefault="00E0386E" w:rsidP="00B82B51">
      <w:pPr>
        <w:spacing w:after="0" w:line="240" w:lineRule="auto"/>
      </w:pPr>
      <w:r>
        <w:separator/>
      </w:r>
    </w:p>
  </w:footnote>
  <w:footnote w:type="continuationSeparator" w:id="0">
    <w:p w:rsidR="00E0386E" w:rsidRDefault="00E0386E" w:rsidP="00B8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83" w:rsidRDefault="00E0386E">
    <w:pPr>
      <w:pStyle w:val="Zhlav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0929" o:spid="_x0000_s2050" type="#_x0000_t136" style="position:absolute;margin-left:0;margin-top:0;width:556.05pt;height:8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K PŘIPOMÍNKÁ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83" w:rsidRPr="00B82B51" w:rsidRDefault="00E0386E">
    <w:pPr>
      <w:pStyle w:val="Zhlav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0930" o:spid="_x0000_s2051" type="#_x0000_t136" style="position:absolute;margin-left:0;margin-top:0;width:556.05pt;height:8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K PŘIPOMÍNKÁM"/>
          <w10:wrap anchorx="margin" anchory="margin"/>
        </v:shape>
      </w:pict>
    </w:r>
    <w:r w:rsidR="00533483">
      <w:rPr>
        <w:rFonts w:ascii="Times New Roman" w:hAnsi="Times New Roman" w:cs="Times New Roman"/>
        <w:b/>
        <w:sz w:val="24"/>
        <w:szCs w:val="24"/>
      </w:rPr>
      <w:t>SMLOUVA OSTRAVA - DUBAJ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483" w:rsidRDefault="00E0386E">
    <w:pPr>
      <w:pStyle w:val="Zhlav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50928" o:spid="_x0000_s2049" type="#_x0000_t136" style="position:absolute;margin-left:0;margin-top:0;width:556.05pt;height:8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K PŘIPOMÍNKÁ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8F7"/>
    <w:multiLevelType w:val="multilevel"/>
    <w:tmpl w:val="112C0D8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72"/>
        </w:tabs>
        <w:ind w:left="972" w:hanging="79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>
    <w:nsid w:val="26AE24A7"/>
    <w:multiLevelType w:val="multilevel"/>
    <w:tmpl w:val="A170E3D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801669C"/>
    <w:multiLevelType w:val="hybridMultilevel"/>
    <w:tmpl w:val="31D40274"/>
    <w:lvl w:ilvl="0" w:tplc="84704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106A1"/>
    <w:multiLevelType w:val="multilevel"/>
    <w:tmpl w:val="153CE41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1935C05"/>
    <w:multiLevelType w:val="hybridMultilevel"/>
    <w:tmpl w:val="2AEC2CE8"/>
    <w:lvl w:ilvl="0" w:tplc="10D2C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50782"/>
    <w:multiLevelType w:val="hybridMultilevel"/>
    <w:tmpl w:val="876CD928"/>
    <w:lvl w:ilvl="0" w:tplc="31E8F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84E1B"/>
    <w:multiLevelType w:val="multilevel"/>
    <w:tmpl w:val="64EC39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5435137"/>
    <w:multiLevelType w:val="hybridMultilevel"/>
    <w:tmpl w:val="1D06D1A6"/>
    <w:lvl w:ilvl="0" w:tplc="B73AA9B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C370A88"/>
    <w:multiLevelType w:val="multilevel"/>
    <w:tmpl w:val="7B4CAA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8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5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6"/>
  </w:num>
  <w:num w:numId="17">
    <w:abstractNumId w:val="1"/>
  </w:num>
  <w:num w:numId="18">
    <w:abstractNumId w:val="3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7"/>
  </w:num>
  <w:num w:numId="30">
    <w:abstractNumId w:val="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C"/>
    <w:rsid w:val="00006B24"/>
    <w:rsid w:val="00007A00"/>
    <w:rsid w:val="00010F7D"/>
    <w:rsid w:val="00021A21"/>
    <w:rsid w:val="00034B92"/>
    <w:rsid w:val="00043D08"/>
    <w:rsid w:val="00060300"/>
    <w:rsid w:val="0007338D"/>
    <w:rsid w:val="00073502"/>
    <w:rsid w:val="00077C6C"/>
    <w:rsid w:val="00080D45"/>
    <w:rsid w:val="00082A31"/>
    <w:rsid w:val="00084A67"/>
    <w:rsid w:val="00086048"/>
    <w:rsid w:val="00091C8F"/>
    <w:rsid w:val="000967B7"/>
    <w:rsid w:val="000A37F8"/>
    <w:rsid w:val="000B29DC"/>
    <w:rsid w:val="000C10BE"/>
    <w:rsid w:val="000C684A"/>
    <w:rsid w:val="000C7ABC"/>
    <w:rsid w:val="000D0747"/>
    <w:rsid w:val="000D10A1"/>
    <w:rsid w:val="000F0940"/>
    <w:rsid w:val="000F2998"/>
    <w:rsid w:val="000F487A"/>
    <w:rsid w:val="00111296"/>
    <w:rsid w:val="00113F91"/>
    <w:rsid w:val="00116839"/>
    <w:rsid w:val="001173E7"/>
    <w:rsid w:val="0011767F"/>
    <w:rsid w:val="00146BBD"/>
    <w:rsid w:val="00152C33"/>
    <w:rsid w:val="00153017"/>
    <w:rsid w:val="00154FAC"/>
    <w:rsid w:val="001639C0"/>
    <w:rsid w:val="00164357"/>
    <w:rsid w:val="00193411"/>
    <w:rsid w:val="0019733E"/>
    <w:rsid w:val="001A1789"/>
    <w:rsid w:val="001B04CA"/>
    <w:rsid w:val="001B19BF"/>
    <w:rsid w:val="001B1B9E"/>
    <w:rsid w:val="001B4C0F"/>
    <w:rsid w:val="001C186B"/>
    <w:rsid w:val="001C2F50"/>
    <w:rsid w:val="001C6A25"/>
    <w:rsid w:val="001C6AEB"/>
    <w:rsid w:val="001D0F76"/>
    <w:rsid w:val="0021636A"/>
    <w:rsid w:val="00222325"/>
    <w:rsid w:val="00227208"/>
    <w:rsid w:val="00232E84"/>
    <w:rsid w:val="00233613"/>
    <w:rsid w:val="00234203"/>
    <w:rsid w:val="002350DA"/>
    <w:rsid w:val="002437EE"/>
    <w:rsid w:val="00256F36"/>
    <w:rsid w:val="00262F63"/>
    <w:rsid w:val="00267403"/>
    <w:rsid w:val="00267AA1"/>
    <w:rsid w:val="00267B95"/>
    <w:rsid w:val="00276F29"/>
    <w:rsid w:val="00286BA3"/>
    <w:rsid w:val="00296166"/>
    <w:rsid w:val="00297058"/>
    <w:rsid w:val="00297A5F"/>
    <w:rsid w:val="002B0010"/>
    <w:rsid w:val="002B32A0"/>
    <w:rsid w:val="002E137E"/>
    <w:rsid w:val="002E25A0"/>
    <w:rsid w:val="002E75B5"/>
    <w:rsid w:val="003005EE"/>
    <w:rsid w:val="003021AE"/>
    <w:rsid w:val="003144BB"/>
    <w:rsid w:val="00316230"/>
    <w:rsid w:val="00321337"/>
    <w:rsid w:val="00326C78"/>
    <w:rsid w:val="003358A0"/>
    <w:rsid w:val="003445F3"/>
    <w:rsid w:val="00355629"/>
    <w:rsid w:val="0036045F"/>
    <w:rsid w:val="00377D25"/>
    <w:rsid w:val="00381EEE"/>
    <w:rsid w:val="00391A5B"/>
    <w:rsid w:val="00392FC2"/>
    <w:rsid w:val="0039796E"/>
    <w:rsid w:val="003A0DBF"/>
    <w:rsid w:val="003A25AE"/>
    <w:rsid w:val="003A38C9"/>
    <w:rsid w:val="003C503C"/>
    <w:rsid w:val="003D3503"/>
    <w:rsid w:val="003F117C"/>
    <w:rsid w:val="003F18B3"/>
    <w:rsid w:val="00401251"/>
    <w:rsid w:val="00410449"/>
    <w:rsid w:val="0041556A"/>
    <w:rsid w:val="00415771"/>
    <w:rsid w:val="00421F2D"/>
    <w:rsid w:val="00425BC9"/>
    <w:rsid w:val="004261F7"/>
    <w:rsid w:val="004312A1"/>
    <w:rsid w:val="004363B2"/>
    <w:rsid w:val="00440C0C"/>
    <w:rsid w:val="00441FA9"/>
    <w:rsid w:val="00447AD3"/>
    <w:rsid w:val="00454944"/>
    <w:rsid w:val="00460D6C"/>
    <w:rsid w:val="0046553B"/>
    <w:rsid w:val="00472BCB"/>
    <w:rsid w:val="004846C2"/>
    <w:rsid w:val="00486FEF"/>
    <w:rsid w:val="004920C7"/>
    <w:rsid w:val="004931C1"/>
    <w:rsid w:val="00495BF8"/>
    <w:rsid w:val="004A160C"/>
    <w:rsid w:val="004A5B91"/>
    <w:rsid w:val="004A77E7"/>
    <w:rsid w:val="004B70E0"/>
    <w:rsid w:val="004B7B0A"/>
    <w:rsid w:val="004C0847"/>
    <w:rsid w:val="004C6965"/>
    <w:rsid w:val="004D69E8"/>
    <w:rsid w:val="004E1D07"/>
    <w:rsid w:val="004E5E14"/>
    <w:rsid w:val="004F14B1"/>
    <w:rsid w:val="004F37D5"/>
    <w:rsid w:val="0050507C"/>
    <w:rsid w:val="005061E7"/>
    <w:rsid w:val="00522315"/>
    <w:rsid w:val="00533483"/>
    <w:rsid w:val="00533F12"/>
    <w:rsid w:val="00543CFD"/>
    <w:rsid w:val="005509AC"/>
    <w:rsid w:val="00551108"/>
    <w:rsid w:val="00551B19"/>
    <w:rsid w:val="00563DD3"/>
    <w:rsid w:val="00571AE3"/>
    <w:rsid w:val="00593A1C"/>
    <w:rsid w:val="00594797"/>
    <w:rsid w:val="005948A5"/>
    <w:rsid w:val="00595AFA"/>
    <w:rsid w:val="005B33A3"/>
    <w:rsid w:val="005B4E8C"/>
    <w:rsid w:val="005D003F"/>
    <w:rsid w:val="005D0EC6"/>
    <w:rsid w:val="005D25E4"/>
    <w:rsid w:val="005E6A9D"/>
    <w:rsid w:val="005F16F2"/>
    <w:rsid w:val="005F31FF"/>
    <w:rsid w:val="00607DBB"/>
    <w:rsid w:val="00610C01"/>
    <w:rsid w:val="00611300"/>
    <w:rsid w:val="006161E8"/>
    <w:rsid w:val="006225A0"/>
    <w:rsid w:val="006373FA"/>
    <w:rsid w:val="006461A7"/>
    <w:rsid w:val="00653D45"/>
    <w:rsid w:val="00664439"/>
    <w:rsid w:val="00667D17"/>
    <w:rsid w:val="00677556"/>
    <w:rsid w:val="00677A55"/>
    <w:rsid w:val="00681072"/>
    <w:rsid w:val="006823A9"/>
    <w:rsid w:val="006826C9"/>
    <w:rsid w:val="00683C4D"/>
    <w:rsid w:val="00690014"/>
    <w:rsid w:val="006A0277"/>
    <w:rsid w:val="006B4715"/>
    <w:rsid w:val="006C16F4"/>
    <w:rsid w:val="006C4658"/>
    <w:rsid w:val="006D2AF9"/>
    <w:rsid w:val="006E6311"/>
    <w:rsid w:val="006F028E"/>
    <w:rsid w:val="00701B94"/>
    <w:rsid w:val="007201A5"/>
    <w:rsid w:val="007319EE"/>
    <w:rsid w:val="007325EE"/>
    <w:rsid w:val="00734899"/>
    <w:rsid w:val="00735B3C"/>
    <w:rsid w:val="00736AEE"/>
    <w:rsid w:val="007377C9"/>
    <w:rsid w:val="00741CAE"/>
    <w:rsid w:val="00743941"/>
    <w:rsid w:val="00743B6A"/>
    <w:rsid w:val="00744CE9"/>
    <w:rsid w:val="00750E42"/>
    <w:rsid w:val="007657A5"/>
    <w:rsid w:val="007662E3"/>
    <w:rsid w:val="0076686D"/>
    <w:rsid w:val="00772E00"/>
    <w:rsid w:val="00780552"/>
    <w:rsid w:val="00786CE7"/>
    <w:rsid w:val="007957A0"/>
    <w:rsid w:val="00795B5D"/>
    <w:rsid w:val="007A227B"/>
    <w:rsid w:val="007B6EA7"/>
    <w:rsid w:val="007C0BAF"/>
    <w:rsid w:val="007C54CB"/>
    <w:rsid w:val="007C59A4"/>
    <w:rsid w:val="007C5BB9"/>
    <w:rsid w:val="007D178D"/>
    <w:rsid w:val="007D5BD2"/>
    <w:rsid w:val="007E2F48"/>
    <w:rsid w:val="007E3F19"/>
    <w:rsid w:val="007F1E28"/>
    <w:rsid w:val="007F7C04"/>
    <w:rsid w:val="00801602"/>
    <w:rsid w:val="00807576"/>
    <w:rsid w:val="008224EC"/>
    <w:rsid w:val="008322BC"/>
    <w:rsid w:val="008376DD"/>
    <w:rsid w:val="00841D38"/>
    <w:rsid w:val="008455BA"/>
    <w:rsid w:val="0085196F"/>
    <w:rsid w:val="008547DF"/>
    <w:rsid w:val="0085497C"/>
    <w:rsid w:val="008561A1"/>
    <w:rsid w:val="008A7663"/>
    <w:rsid w:val="008B4855"/>
    <w:rsid w:val="008B5A60"/>
    <w:rsid w:val="008C0361"/>
    <w:rsid w:val="008C204E"/>
    <w:rsid w:val="008C47F7"/>
    <w:rsid w:val="008C5BD7"/>
    <w:rsid w:val="008F2DD7"/>
    <w:rsid w:val="008F469C"/>
    <w:rsid w:val="00900065"/>
    <w:rsid w:val="009024C4"/>
    <w:rsid w:val="00903D72"/>
    <w:rsid w:val="0090656A"/>
    <w:rsid w:val="00907626"/>
    <w:rsid w:val="00916527"/>
    <w:rsid w:val="00930C93"/>
    <w:rsid w:val="00933B5B"/>
    <w:rsid w:val="00934BEB"/>
    <w:rsid w:val="00953C42"/>
    <w:rsid w:val="00970439"/>
    <w:rsid w:val="00975F10"/>
    <w:rsid w:val="00982409"/>
    <w:rsid w:val="00985B61"/>
    <w:rsid w:val="00997A74"/>
    <w:rsid w:val="009B27C8"/>
    <w:rsid w:val="009B67FD"/>
    <w:rsid w:val="009B74AC"/>
    <w:rsid w:val="009C05B5"/>
    <w:rsid w:val="009C25A2"/>
    <w:rsid w:val="009C4ADF"/>
    <w:rsid w:val="009C589C"/>
    <w:rsid w:val="009D045F"/>
    <w:rsid w:val="009D1527"/>
    <w:rsid w:val="009D2E41"/>
    <w:rsid w:val="009F30D7"/>
    <w:rsid w:val="009F62FE"/>
    <w:rsid w:val="00A0305C"/>
    <w:rsid w:val="00A056A4"/>
    <w:rsid w:val="00A067D1"/>
    <w:rsid w:val="00A06D45"/>
    <w:rsid w:val="00A104E9"/>
    <w:rsid w:val="00A165A5"/>
    <w:rsid w:val="00A26EB3"/>
    <w:rsid w:val="00A35690"/>
    <w:rsid w:val="00A513BC"/>
    <w:rsid w:val="00A518FA"/>
    <w:rsid w:val="00A532BD"/>
    <w:rsid w:val="00A62FBD"/>
    <w:rsid w:val="00A70AB0"/>
    <w:rsid w:val="00A72CB8"/>
    <w:rsid w:val="00A74DBC"/>
    <w:rsid w:val="00A8587A"/>
    <w:rsid w:val="00A90C6F"/>
    <w:rsid w:val="00A91D0C"/>
    <w:rsid w:val="00AB0A18"/>
    <w:rsid w:val="00AC6CDB"/>
    <w:rsid w:val="00AC7021"/>
    <w:rsid w:val="00AC7E9F"/>
    <w:rsid w:val="00AD502D"/>
    <w:rsid w:val="00AD59B4"/>
    <w:rsid w:val="00AD73D8"/>
    <w:rsid w:val="00AE2FE2"/>
    <w:rsid w:val="00AE5627"/>
    <w:rsid w:val="00AF11CA"/>
    <w:rsid w:val="00AF46DB"/>
    <w:rsid w:val="00AF6056"/>
    <w:rsid w:val="00B04F34"/>
    <w:rsid w:val="00B11B48"/>
    <w:rsid w:val="00B124CE"/>
    <w:rsid w:val="00B351CF"/>
    <w:rsid w:val="00B46ED7"/>
    <w:rsid w:val="00B77C5F"/>
    <w:rsid w:val="00B82B51"/>
    <w:rsid w:val="00B872CD"/>
    <w:rsid w:val="00BB3A9A"/>
    <w:rsid w:val="00BC4107"/>
    <w:rsid w:val="00BC73E7"/>
    <w:rsid w:val="00BF3F6C"/>
    <w:rsid w:val="00C001D6"/>
    <w:rsid w:val="00C05112"/>
    <w:rsid w:val="00C1206A"/>
    <w:rsid w:val="00C15039"/>
    <w:rsid w:val="00C1618C"/>
    <w:rsid w:val="00C22C56"/>
    <w:rsid w:val="00C24E96"/>
    <w:rsid w:val="00C26B3F"/>
    <w:rsid w:val="00C5088E"/>
    <w:rsid w:val="00C50C28"/>
    <w:rsid w:val="00C60BFA"/>
    <w:rsid w:val="00C7266E"/>
    <w:rsid w:val="00C7711E"/>
    <w:rsid w:val="00C804AE"/>
    <w:rsid w:val="00C862FE"/>
    <w:rsid w:val="00C93CC9"/>
    <w:rsid w:val="00C968F4"/>
    <w:rsid w:val="00CA481A"/>
    <w:rsid w:val="00CA7560"/>
    <w:rsid w:val="00CB6643"/>
    <w:rsid w:val="00CC262A"/>
    <w:rsid w:val="00CC34B5"/>
    <w:rsid w:val="00CC59D5"/>
    <w:rsid w:val="00CC6E69"/>
    <w:rsid w:val="00CD6871"/>
    <w:rsid w:val="00CE0838"/>
    <w:rsid w:val="00CF05F4"/>
    <w:rsid w:val="00CF4198"/>
    <w:rsid w:val="00CF7421"/>
    <w:rsid w:val="00D102E2"/>
    <w:rsid w:val="00D12778"/>
    <w:rsid w:val="00D16DE9"/>
    <w:rsid w:val="00D257A1"/>
    <w:rsid w:val="00D27C3D"/>
    <w:rsid w:val="00D35BD4"/>
    <w:rsid w:val="00D43A00"/>
    <w:rsid w:val="00D56CC1"/>
    <w:rsid w:val="00D64D1D"/>
    <w:rsid w:val="00D64F20"/>
    <w:rsid w:val="00D652E0"/>
    <w:rsid w:val="00D7028D"/>
    <w:rsid w:val="00D7273B"/>
    <w:rsid w:val="00D7312C"/>
    <w:rsid w:val="00D83384"/>
    <w:rsid w:val="00D8552C"/>
    <w:rsid w:val="00D9473C"/>
    <w:rsid w:val="00D95868"/>
    <w:rsid w:val="00D95C0C"/>
    <w:rsid w:val="00DA68F4"/>
    <w:rsid w:val="00DA7604"/>
    <w:rsid w:val="00DB2596"/>
    <w:rsid w:val="00DB523E"/>
    <w:rsid w:val="00DB55C5"/>
    <w:rsid w:val="00DC2E24"/>
    <w:rsid w:val="00DC4152"/>
    <w:rsid w:val="00DC7D4D"/>
    <w:rsid w:val="00DD643C"/>
    <w:rsid w:val="00DD708A"/>
    <w:rsid w:val="00DE1E78"/>
    <w:rsid w:val="00DF115C"/>
    <w:rsid w:val="00DF5CD5"/>
    <w:rsid w:val="00E0386E"/>
    <w:rsid w:val="00E21E96"/>
    <w:rsid w:val="00E224B7"/>
    <w:rsid w:val="00E265FA"/>
    <w:rsid w:val="00E332D2"/>
    <w:rsid w:val="00E4008D"/>
    <w:rsid w:val="00E43000"/>
    <w:rsid w:val="00E53386"/>
    <w:rsid w:val="00E62DB9"/>
    <w:rsid w:val="00E65713"/>
    <w:rsid w:val="00E76A58"/>
    <w:rsid w:val="00E8080D"/>
    <w:rsid w:val="00E85768"/>
    <w:rsid w:val="00E96C34"/>
    <w:rsid w:val="00EA185A"/>
    <w:rsid w:val="00EA46D3"/>
    <w:rsid w:val="00EB6C23"/>
    <w:rsid w:val="00EB6FF7"/>
    <w:rsid w:val="00EB77F6"/>
    <w:rsid w:val="00ED4005"/>
    <w:rsid w:val="00EE1225"/>
    <w:rsid w:val="00EE3AC2"/>
    <w:rsid w:val="00EF0766"/>
    <w:rsid w:val="00EF10E0"/>
    <w:rsid w:val="00EF2823"/>
    <w:rsid w:val="00EF6A92"/>
    <w:rsid w:val="00F03EB7"/>
    <w:rsid w:val="00F048CD"/>
    <w:rsid w:val="00F06867"/>
    <w:rsid w:val="00F10C00"/>
    <w:rsid w:val="00F1153D"/>
    <w:rsid w:val="00F233D8"/>
    <w:rsid w:val="00F24321"/>
    <w:rsid w:val="00F268E9"/>
    <w:rsid w:val="00F572E6"/>
    <w:rsid w:val="00F64849"/>
    <w:rsid w:val="00F64F04"/>
    <w:rsid w:val="00F71814"/>
    <w:rsid w:val="00F81977"/>
    <w:rsid w:val="00F86D75"/>
    <w:rsid w:val="00F903D7"/>
    <w:rsid w:val="00F973E4"/>
    <w:rsid w:val="00FA07DB"/>
    <w:rsid w:val="00FA3572"/>
    <w:rsid w:val="00FB3D90"/>
    <w:rsid w:val="00FC04D5"/>
    <w:rsid w:val="00FD0599"/>
    <w:rsid w:val="00FE4F61"/>
    <w:rsid w:val="00FE628E"/>
    <w:rsid w:val="00FF07EA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5BB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57A5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B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B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B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B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B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B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B51"/>
  </w:style>
  <w:style w:type="paragraph" w:styleId="Zpat">
    <w:name w:val="footer"/>
    <w:basedOn w:val="Normln"/>
    <w:link w:val="ZpatChar"/>
    <w:uiPriority w:val="99"/>
    <w:unhideWhenUsed/>
    <w:rsid w:val="00B8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B51"/>
  </w:style>
  <w:style w:type="paragraph" w:styleId="Odstavecseseznamem">
    <w:name w:val="List Paragraph"/>
    <w:basedOn w:val="Normln"/>
    <w:qFormat/>
    <w:rsid w:val="000C10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5B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57A5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B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B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B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B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B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qFormat/>
    <w:rsid w:val="005D003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32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2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2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2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2A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0D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5BB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57A5"/>
    <w:pPr>
      <w:keepNext/>
      <w:keepLines/>
      <w:numPr>
        <w:ilvl w:val="1"/>
        <w:numId w:val="2"/>
      </w:numPr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B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5B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5B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5B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5B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5B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5B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B51"/>
  </w:style>
  <w:style w:type="paragraph" w:styleId="Zpat">
    <w:name w:val="footer"/>
    <w:basedOn w:val="Normln"/>
    <w:link w:val="ZpatChar"/>
    <w:uiPriority w:val="99"/>
    <w:unhideWhenUsed/>
    <w:rsid w:val="00B8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B51"/>
  </w:style>
  <w:style w:type="paragraph" w:styleId="Odstavecseseznamem">
    <w:name w:val="List Paragraph"/>
    <w:basedOn w:val="Normln"/>
    <w:qFormat/>
    <w:rsid w:val="000C10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5B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57A5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B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5B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5B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5B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5B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qFormat/>
    <w:rsid w:val="005D003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32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2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2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2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2A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0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4DC7-22BD-4ECF-94D7-725B9C2E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2139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 Legal</dc:creator>
  <cp:lastModifiedBy>15.5.2011</cp:lastModifiedBy>
  <cp:revision>3</cp:revision>
  <cp:lastPrinted>2016-12-13T10:34:00Z</cp:lastPrinted>
  <dcterms:created xsi:type="dcterms:W3CDTF">2016-12-16T11:42:00Z</dcterms:created>
  <dcterms:modified xsi:type="dcterms:W3CDTF">2016-12-16T11:56:00Z</dcterms:modified>
</cp:coreProperties>
</file>