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0B" w:rsidRPr="0034370B" w:rsidRDefault="0034370B" w:rsidP="0034370B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4370B">
        <w:rPr>
          <w:rFonts w:ascii="Tahoma" w:hAnsi="Tahoma" w:cs="Tahoma"/>
          <w:sz w:val="20"/>
          <w:szCs w:val="20"/>
        </w:rPr>
        <w:t xml:space="preserve">Příloha č. </w:t>
      </w:r>
      <w:r w:rsidR="007B23B3">
        <w:rPr>
          <w:rFonts w:ascii="Tahoma" w:hAnsi="Tahoma" w:cs="Tahoma"/>
          <w:sz w:val="20"/>
          <w:szCs w:val="20"/>
        </w:rPr>
        <w:t>12</w:t>
      </w:r>
    </w:p>
    <w:p w:rsidR="0034370B" w:rsidRDefault="0034370B" w:rsidP="0034370B"/>
    <w:p w:rsidR="00B435D2" w:rsidRDefault="00B435D2" w:rsidP="00B435D2">
      <w:pPr>
        <w:pStyle w:val="Nadpis5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ROZPOČET zajišťovacího fondu na rok 2017</w:t>
      </w:r>
    </w:p>
    <w:p w:rsidR="00B435D2" w:rsidRDefault="00B435D2" w:rsidP="008A4A1D">
      <w:pPr>
        <w:pStyle w:val="Zkladntext2"/>
        <w:spacing w:line="240" w:lineRule="auto"/>
        <w:jc w:val="both"/>
        <w:rPr>
          <w:rFonts w:ascii="Tahoma" w:hAnsi="Tahoma" w:cs="Tahoma"/>
        </w:rPr>
      </w:pPr>
    </w:p>
    <w:p w:rsidR="008A4A1D" w:rsidRDefault="008A4A1D" w:rsidP="008A4A1D">
      <w:pPr>
        <w:pStyle w:val="Zkladntext2"/>
        <w:spacing w:line="240" w:lineRule="auto"/>
        <w:jc w:val="both"/>
        <w:rPr>
          <w:rFonts w:ascii="Tahoma" w:hAnsi="Tahoma" w:cs="Tahoma"/>
        </w:rPr>
      </w:pPr>
      <w:r w:rsidRPr="004B61B0">
        <w:rPr>
          <w:rFonts w:ascii="Tahoma" w:hAnsi="Tahoma" w:cs="Tahoma"/>
        </w:rPr>
        <w:t xml:space="preserve">Účelem fondu, který byl zřízen již v roce 2002, </w:t>
      </w:r>
      <w:r w:rsidRPr="002F4A57">
        <w:rPr>
          <w:rFonts w:ascii="Tahoma" w:hAnsi="Tahoma" w:cs="Tahoma"/>
        </w:rPr>
        <w:t>je vytvořit účelové zdroje zejména pro financování mimořádných, nepředpokládaných a neočekávaných výdajů v</w:t>
      </w:r>
      <w:r>
        <w:rPr>
          <w:rFonts w:ascii="Tahoma" w:hAnsi="Tahoma" w:cs="Tahoma"/>
        </w:rPr>
        <w:t> </w:t>
      </w:r>
      <w:r w:rsidRPr="002F4A57">
        <w:rPr>
          <w:rFonts w:ascii="Tahoma" w:hAnsi="Tahoma" w:cs="Tahoma"/>
        </w:rPr>
        <w:t>souvislosti se škodlivým působením sil a jevů vyvolaných činností člověka, přírodními vlivy, a také haváriemi, které ohrožují život, zdraví, majetek nebo životní prostředí (krizové situace) a vyžadují provedení záchranných, likvidačních či rekonstrukčních prací. Účelem fondu je rovněž snaha o zabezpečení financování neočekávaných výdajů kraje plynoucích z</w:t>
      </w:r>
      <w:r w:rsidR="00ED1F44">
        <w:rPr>
          <w:rFonts w:ascii="Tahoma" w:hAnsi="Tahoma" w:cs="Tahoma"/>
        </w:rPr>
        <w:t> </w:t>
      </w:r>
      <w:r w:rsidRPr="002F4A57">
        <w:rPr>
          <w:rFonts w:ascii="Tahoma" w:hAnsi="Tahoma" w:cs="Tahoma"/>
        </w:rPr>
        <w:t>plnění rozsudků soudu či smluvních sankcí, které souvisejí s výkonem jeho samosprávy a dále na krátkodobé předfinancování výdajů určených na úhradu evropského podílu u akcí spolufinancovaných z</w:t>
      </w:r>
      <w:r>
        <w:rPr>
          <w:rFonts w:ascii="Tahoma" w:hAnsi="Tahoma" w:cs="Tahoma"/>
        </w:rPr>
        <w:t> </w:t>
      </w:r>
      <w:r w:rsidRPr="002F4A57">
        <w:rPr>
          <w:rFonts w:ascii="Tahoma" w:hAnsi="Tahoma" w:cs="Tahoma"/>
        </w:rPr>
        <w:t>evropských finančních zdrojů.</w:t>
      </w:r>
    </w:p>
    <w:p w:rsidR="008A4A1D" w:rsidRDefault="00D23EF1" w:rsidP="008A4A1D">
      <w:pPr>
        <w:pStyle w:val="Zkladntext2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</w:t>
      </w:r>
      <w:r w:rsidR="008A4A1D" w:rsidRPr="0047494B">
        <w:rPr>
          <w:rFonts w:ascii="Tahoma" w:hAnsi="Tahoma" w:cs="Tahoma"/>
        </w:rPr>
        <w:t xml:space="preserve"> Zajišťovacího fondu (dále jen „statut“) schválilo zastupitelstvo kraje usnesením č. 20/1601 ze dne </w:t>
      </w:r>
      <w:smartTag w:uri="urn:schemas-microsoft-com:office:smarttags" w:element="date">
        <w:smartTagPr>
          <w:attr w:name="Year" w:val="2011"/>
          <w:attr w:name="Day" w:val="22"/>
          <w:attr w:name="Month" w:val="6"/>
          <w:attr w:name="ls" w:val="trans"/>
        </w:smartTagPr>
        <w:r w:rsidR="008A4A1D" w:rsidRPr="0047494B">
          <w:rPr>
            <w:rFonts w:ascii="Tahoma" w:hAnsi="Tahoma" w:cs="Tahoma"/>
          </w:rPr>
          <w:t>22. 6. 2011</w:t>
        </w:r>
      </w:smartTag>
      <w:r w:rsidR="008A4A1D" w:rsidRPr="0047494B">
        <w:rPr>
          <w:rFonts w:ascii="Tahoma" w:hAnsi="Tahoma" w:cs="Tahoma"/>
        </w:rPr>
        <w:t xml:space="preserve"> s účinností od 1. 7. 2011</w:t>
      </w:r>
      <w:r w:rsidR="008A4A1D">
        <w:rPr>
          <w:rFonts w:ascii="Tahoma" w:hAnsi="Tahoma" w:cs="Tahoma"/>
        </w:rPr>
        <w:t xml:space="preserve">. Usnesením č. 12/996 ze dne 11. 12. 2014 s účinnosti od 1. 1. 2015 schválilo zastupitelstvo kraje změnu č. 1 Statutu zajišťovacího fondu, kterou došlo k rozšíření účelu fondu a to o možnost použít prostředky fondu na </w:t>
      </w:r>
      <w:r w:rsidR="008A4A1D" w:rsidRPr="002F4A57">
        <w:rPr>
          <w:rFonts w:ascii="Tahoma" w:hAnsi="Tahoma" w:cs="Tahoma"/>
        </w:rPr>
        <w:t>krátkodobé předfinancování výdajů určených na úhradu evropského podílu u akcí spolufinancovaných z</w:t>
      </w:r>
      <w:r w:rsidR="008A4A1D">
        <w:rPr>
          <w:rFonts w:ascii="Tahoma" w:hAnsi="Tahoma" w:cs="Tahoma"/>
        </w:rPr>
        <w:t> </w:t>
      </w:r>
      <w:r w:rsidR="008A4A1D" w:rsidRPr="002F4A57">
        <w:rPr>
          <w:rFonts w:ascii="Tahoma" w:hAnsi="Tahoma" w:cs="Tahoma"/>
        </w:rPr>
        <w:t>evropských finančních zdrojů.</w:t>
      </w:r>
    </w:p>
    <w:p w:rsidR="008A4A1D" w:rsidRDefault="008A4A1D" w:rsidP="008A4A1D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47494B">
        <w:rPr>
          <w:rFonts w:ascii="Tahoma" w:hAnsi="Tahoma" w:cs="Tahoma"/>
        </w:rPr>
        <w:t>V roce 201</w:t>
      </w:r>
      <w:r>
        <w:rPr>
          <w:rFonts w:ascii="Tahoma" w:hAnsi="Tahoma" w:cs="Tahoma"/>
        </w:rPr>
        <w:t>6</w:t>
      </w:r>
      <w:r w:rsidRPr="0047494B">
        <w:rPr>
          <w:rFonts w:ascii="Tahoma" w:hAnsi="Tahoma" w:cs="Tahoma"/>
        </w:rPr>
        <w:t xml:space="preserve"> nebyl Zajišťovací fond čerpán.</w:t>
      </w:r>
      <w:r>
        <w:rPr>
          <w:rFonts w:ascii="Tahoma" w:hAnsi="Tahoma" w:cs="Tahoma"/>
        </w:rPr>
        <w:t xml:space="preserve"> </w:t>
      </w:r>
      <w:r w:rsidRPr="0047494B">
        <w:rPr>
          <w:rFonts w:ascii="Tahoma" w:hAnsi="Tahoma" w:cs="Tahoma"/>
        </w:rPr>
        <w:t>Z důvodu naplnění Zajišťovacího fondu do stanovené výše 100 mil. Kč (dle čl. 2 statutu) nebyl v roce 201</w:t>
      </w:r>
      <w:r>
        <w:rPr>
          <w:rFonts w:ascii="Tahoma" w:hAnsi="Tahoma" w:cs="Tahoma"/>
        </w:rPr>
        <w:t>6</w:t>
      </w:r>
      <w:r w:rsidRPr="0047494B">
        <w:rPr>
          <w:rFonts w:ascii="Tahoma" w:hAnsi="Tahoma" w:cs="Tahoma"/>
        </w:rPr>
        <w:t xml:space="preserve"> proveden příděl finančních prostředků do tohoto fondu. Ze stejného důvodu není ani v návrhu rozpočtu kraje na rok 201</w:t>
      </w:r>
      <w:r>
        <w:rPr>
          <w:rFonts w:ascii="Tahoma" w:hAnsi="Tahoma" w:cs="Tahoma"/>
        </w:rPr>
        <w:t>7</w:t>
      </w:r>
      <w:r w:rsidRPr="0047494B">
        <w:rPr>
          <w:rFonts w:ascii="Tahoma" w:hAnsi="Tahoma" w:cs="Tahoma"/>
        </w:rPr>
        <w:t xml:space="preserve"> zařazen příděl do tohoto fondu</w:t>
      </w:r>
      <w:r w:rsidR="007036B1">
        <w:rPr>
          <w:rFonts w:ascii="Tahoma" w:hAnsi="Tahoma" w:cs="Tahoma"/>
        </w:rPr>
        <w:t>. Plánovaný zůstatek fondu k 31. 12. 2016 je ve výši 102.19</w:t>
      </w:r>
      <w:r w:rsidR="0095412E">
        <w:rPr>
          <w:rFonts w:ascii="Tahoma" w:hAnsi="Tahoma" w:cs="Tahoma"/>
        </w:rPr>
        <w:t>7</w:t>
      </w:r>
      <w:r w:rsidR="007036B1">
        <w:rPr>
          <w:rFonts w:ascii="Tahoma" w:hAnsi="Tahoma" w:cs="Tahoma"/>
        </w:rPr>
        <w:t> tis. Kč</w:t>
      </w:r>
      <w:r w:rsidRPr="0047494B">
        <w:rPr>
          <w:rFonts w:ascii="Tahoma" w:hAnsi="Tahoma" w:cs="Tahoma"/>
        </w:rPr>
        <w:t xml:space="preserve">. </w:t>
      </w:r>
      <w:r w:rsidR="007036B1">
        <w:rPr>
          <w:rFonts w:ascii="Tahoma" w:hAnsi="Tahoma" w:cs="Tahoma"/>
        </w:rPr>
        <w:t>Pro rok 2017 je počítáno s tvorbou fondu pouze z úroků připsaných</w:t>
      </w:r>
      <w:r w:rsidR="007036B1" w:rsidRPr="007036B1">
        <w:rPr>
          <w:rFonts w:ascii="Tahoma" w:hAnsi="Tahoma" w:cs="Tahoma"/>
        </w:rPr>
        <w:t xml:space="preserve"> na zvláštní bankovní</w:t>
      </w:r>
      <w:r w:rsidR="007036B1">
        <w:rPr>
          <w:rFonts w:ascii="Tahoma" w:hAnsi="Tahoma" w:cs="Tahoma"/>
        </w:rPr>
        <w:t xml:space="preserve"> účet</w:t>
      </w:r>
      <w:r w:rsidR="007036B1" w:rsidRPr="007036B1">
        <w:rPr>
          <w:rFonts w:ascii="Tahoma" w:hAnsi="Tahoma" w:cs="Tahoma"/>
        </w:rPr>
        <w:t xml:space="preserve"> fondu</w:t>
      </w:r>
      <w:r w:rsidR="007036B1">
        <w:rPr>
          <w:rFonts w:ascii="Tahoma" w:hAnsi="Tahoma" w:cs="Tahoma"/>
        </w:rPr>
        <w:t xml:space="preserve"> v plánované výši 51</w:t>
      </w:r>
      <w:r w:rsidR="00BC5427">
        <w:rPr>
          <w:rFonts w:ascii="Tahoma" w:hAnsi="Tahoma" w:cs="Tahoma"/>
        </w:rPr>
        <w:t>9</w:t>
      </w:r>
      <w:r w:rsidR="007036B1">
        <w:rPr>
          <w:rFonts w:ascii="Tahoma" w:hAnsi="Tahoma" w:cs="Tahoma"/>
        </w:rPr>
        <w:t> tis. Kč.</w:t>
      </w:r>
    </w:p>
    <w:p w:rsidR="004A78BC" w:rsidRDefault="004A78BC" w:rsidP="00C0675C">
      <w:pPr>
        <w:pStyle w:val="Nadpis8"/>
        <w:spacing w:line="280" w:lineRule="exact"/>
        <w:jc w:val="both"/>
        <w:rPr>
          <w:rFonts w:ascii="Tahoma" w:hAnsi="Tahoma" w:cs="Tahoma"/>
          <w:sz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1417"/>
        <w:gridCol w:w="1276"/>
        <w:gridCol w:w="1418"/>
      </w:tblGrid>
      <w:tr w:rsidR="00B435D2" w:rsidRPr="00AE2143" w:rsidTr="00E8770B">
        <w:trPr>
          <w:cantSplit/>
          <w:trHeight w:val="504"/>
        </w:trPr>
        <w:tc>
          <w:tcPr>
            <w:tcW w:w="9001" w:type="dxa"/>
            <w:gridSpan w:val="5"/>
            <w:vAlign w:val="center"/>
          </w:tcPr>
          <w:p w:rsidR="00B435D2" w:rsidRPr="00AE2143" w:rsidRDefault="00B435D2" w:rsidP="00E8770B">
            <w:pPr>
              <w:pStyle w:val="Nadpis5"/>
              <w:ind w:left="-40"/>
              <w:rPr>
                <w:rFonts w:ascii="Tahoma" w:hAnsi="Tahoma" w:cs="Tahoma"/>
                <w:b w:val="0"/>
                <w:bCs w:val="0"/>
                <w:caps/>
              </w:rPr>
            </w:pPr>
            <w:r w:rsidRPr="00AE2143">
              <w:rPr>
                <w:rFonts w:ascii="Tahoma" w:hAnsi="Tahoma" w:cs="Tahoma"/>
              </w:rPr>
              <w:t>Přehled tvorby a čerpání Zajišťovacího fondu</w:t>
            </w:r>
          </w:p>
        </w:tc>
      </w:tr>
      <w:tr w:rsidR="00B435D2" w:rsidRPr="00AE2143" w:rsidTr="00E8770B">
        <w:tc>
          <w:tcPr>
            <w:tcW w:w="790" w:type="dxa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Rok</w:t>
            </w:r>
          </w:p>
        </w:tc>
        <w:tc>
          <w:tcPr>
            <w:tcW w:w="4100" w:type="dxa"/>
            <w:vAlign w:val="center"/>
          </w:tcPr>
          <w:p w:rsidR="00B435D2" w:rsidRPr="00D23EF1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vAlign w:val="center"/>
          </w:tcPr>
          <w:p w:rsidR="00B435D2" w:rsidRPr="00D23EF1" w:rsidRDefault="00B435D2" w:rsidP="00442577">
            <w:pPr>
              <w:pStyle w:val="Nadpis8"/>
              <w:ind w:left="-40"/>
              <w:jc w:val="center"/>
              <w:rPr>
                <w:rFonts w:ascii="Tahoma" w:hAnsi="Tahoma" w:cs="Tahoma"/>
                <w:bCs/>
                <w:sz w:val="24"/>
                <w:u w:val="none"/>
              </w:rPr>
            </w:pPr>
            <w:r w:rsidRPr="00D23EF1">
              <w:rPr>
                <w:rFonts w:ascii="Tahoma" w:hAnsi="Tahoma" w:cs="Tahoma"/>
                <w:sz w:val="24"/>
                <w:u w:val="none"/>
              </w:rPr>
              <w:t>Tvorba fondu v tis. Kč</w:t>
            </w:r>
          </w:p>
        </w:tc>
        <w:tc>
          <w:tcPr>
            <w:tcW w:w="1276" w:type="dxa"/>
            <w:vAlign w:val="center"/>
          </w:tcPr>
          <w:p w:rsidR="00B435D2" w:rsidRPr="00D23EF1" w:rsidRDefault="00B435D2" w:rsidP="00442577">
            <w:pPr>
              <w:pStyle w:val="Nadpis7"/>
              <w:ind w:left="-40"/>
              <w:jc w:val="center"/>
              <w:rPr>
                <w:rFonts w:ascii="Tahoma" w:hAnsi="Tahoma" w:cs="Tahoma"/>
                <w:bCs/>
                <w:sz w:val="24"/>
              </w:rPr>
            </w:pPr>
            <w:r w:rsidRPr="00D23EF1">
              <w:rPr>
                <w:rFonts w:ascii="Tahoma" w:hAnsi="Tahoma" w:cs="Tahoma"/>
                <w:sz w:val="24"/>
              </w:rPr>
              <w:t>Čerpání fondu v tis. Kč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 xml:space="preserve">Zůstatek </w:t>
            </w:r>
          </w:p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k 31.12.</w:t>
            </w:r>
          </w:p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v tis. Kč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2002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50 000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2002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  <w:caps/>
              </w:rPr>
            </w:pPr>
            <w:r w:rsidRPr="00AE2143">
              <w:rPr>
                <w:rFonts w:ascii="Tahoma" w:hAnsi="Tahoma" w:cs="Tahoma"/>
                <w:b/>
                <w:caps/>
              </w:rPr>
              <w:t>50 000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2003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  <w:caps/>
              </w:rPr>
              <w:t>5 660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2003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55 660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2004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5 794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2004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61 454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2005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  <w:caps/>
              </w:rPr>
              <w:t>8 546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2005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  <w:caps/>
              </w:rPr>
            </w:pPr>
            <w:r w:rsidRPr="00AE2143">
              <w:rPr>
                <w:rFonts w:ascii="Tahoma" w:hAnsi="Tahoma" w:cs="Tahoma"/>
                <w:b/>
                <w:caps/>
              </w:rPr>
              <w:t>70 000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2006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Řešení kalamitního stavu v důsledku nadměrných sněhových srážek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  <w:caps/>
              </w:rPr>
              <w:t>1 000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1 000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  <w:caps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2006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70 000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2007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2007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70 000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2008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2008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70 000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lastRenderedPageBreak/>
              <w:t>2009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 xml:space="preserve">Řešení povodní na území Moravskoslezského kraje 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47 944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Finanční dary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7 450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 xml:space="preserve">Zůstatek k 31. 12. 2009 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29 506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2010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20 607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Řešení povodní na území Moravskoslezského kraje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11 537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</w:p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Finanční dary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6 290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Vrácené prostředky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2010</w:t>
            </w:r>
          </w:p>
        </w:tc>
        <w:tc>
          <w:tcPr>
            <w:tcW w:w="1417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44 867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2011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22 082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Mimořádný 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33 000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Připsané úroky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1 033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Vrácené prostředky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62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2011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AE2143">
                <w:rPr>
                  <w:rFonts w:ascii="Tahoma" w:hAnsi="Tahoma" w:cs="Tahoma"/>
                  <w:b/>
                </w:rPr>
                <w:t>101 044</w:t>
              </w:r>
            </w:smartTag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2012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 xml:space="preserve">Připsané úroky 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2 064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2012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AE2143">
                <w:rPr>
                  <w:rFonts w:ascii="Tahoma" w:hAnsi="Tahoma" w:cs="Tahoma"/>
                  <w:b/>
                </w:rPr>
                <w:t>103 108</w:t>
              </w:r>
            </w:smartTag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2013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Poskytnutí peněžníh</w:t>
            </w:r>
            <w:r w:rsidR="00D23EF1">
              <w:rPr>
                <w:rFonts w:ascii="Tahoma" w:hAnsi="Tahoma" w:cs="Tahoma"/>
              </w:rPr>
              <w:t>o daru obcím a kraji postiženými</w:t>
            </w:r>
            <w:r w:rsidRPr="00AE2143">
              <w:rPr>
                <w:rFonts w:ascii="Tahoma" w:hAnsi="Tahoma" w:cs="Tahoma"/>
              </w:rPr>
              <w:t xml:space="preserve"> povodněmi v červnu 2013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1 790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  <w:trHeight w:val="199"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Poskytnutí peněžité podpory městu Krnov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300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 xml:space="preserve">Připsané úroky 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1 774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31. 12. 2013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102 792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2014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 xml:space="preserve">Připsané úroky 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1 627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 31. 12. 2014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104 419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2015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463349" w:rsidP="00E8770B">
            <w:pPr>
              <w:ind w:left="-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Použití</w:t>
            </w:r>
            <w:r w:rsidR="00B435D2" w:rsidRPr="00AE2143">
              <w:rPr>
                <w:rFonts w:ascii="Tahoma" w:hAnsi="Tahoma" w:cs="Tahoma"/>
              </w:rPr>
              <w:t xml:space="preserve"> fondu dle čl. 3 bod</w:t>
            </w:r>
            <w:r>
              <w:rPr>
                <w:rFonts w:ascii="Tahoma" w:hAnsi="Tahoma" w:cs="Tahoma"/>
              </w:rPr>
              <w:t>u</w:t>
            </w:r>
            <w:r w:rsidR="00B435D2" w:rsidRPr="00AE2143">
              <w:rPr>
                <w:rFonts w:ascii="Tahoma" w:hAnsi="Tahoma" w:cs="Tahoma"/>
              </w:rPr>
              <w:t xml:space="preserve"> 3 statutu</w:t>
            </w:r>
            <w:r>
              <w:rPr>
                <w:rFonts w:ascii="Tahoma" w:hAnsi="Tahoma" w:cs="Tahoma"/>
              </w:rPr>
              <w:t xml:space="preserve"> jako zdroj pro sestavení rozpočtu kraje na rok 2015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4 000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Připsané úroky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1 114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 31. 12. 2015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101 533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2016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</w:rPr>
              <w:t>Příděl do fondu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Připsané úroky (předpoklad k </w:t>
            </w:r>
            <w:r>
              <w:rPr>
                <w:rFonts w:ascii="Tahoma" w:hAnsi="Tahoma" w:cs="Tahoma"/>
              </w:rPr>
              <w:t>31. </w:t>
            </w:r>
            <w:r w:rsidRPr="00AE2143">
              <w:rPr>
                <w:rFonts w:ascii="Tahoma" w:hAnsi="Tahoma" w:cs="Tahoma"/>
              </w:rPr>
              <w:t>12.</w:t>
            </w:r>
            <w:r>
              <w:rPr>
                <w:rFonts w:ascii="Tahoma" w:hAnsi="Tahoma" w:cs="Tahoma"/>
              </w:rPr>
              <w:t> </w:t>
            </w:r>
            <w:r w:rsidRPr="00AE2143">
              <w:rPr>
                <w:rFonts w:ascii="Tahoma" w:hAnsi="Tahoma" w:cs="Tahoma"/>
              </w:rPr>
              <w:t>2016)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66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Zůstatek k  31. 12. 2016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  <w:caps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95412E">
            <w:pPr>
              <w:ind w:left="-40"/>
              <w:jc w:val="right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102 19</w:t>
            </w:r>
            <w:r w:rsidR="0095412E">
              <w:rPr>
                <w:rFonts w:ascii="Tahoma" w:hAnsi="Tahoma" w:cs="Tahoma"/>
                <w:b/>
              </w:rPr>
              <w:t>7</w:t>
            </w:r>
          </w:p>
        </w:tc>
      </w:tr>
    </w:tbl>
    <w:p w:rsidR="00B435D2" w:rsidRDefault="00B435D2" w:rsidP="00B435D2">
      <w:pPr>
        <w:ind w:left="-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Pozn.: Údaje pro rok 2016 jsou uváděny včetně příjmů, které se do 31. 12. 2016 předpokládají.</w:t>
      </w:r>
    </w:p>
    <w:p w:rsidR="00B435D2" w:rsidRDefault="00F80463" w:rsidP="00B435D2">
      <w:pPr>
        <w:ind w:left="-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435D2" w:rsidRDefault="00B435D2" w:rsidP="00D23EF1">
      <w:pPr>
        <w:rPr>
          <w:rFonts w:ascii="Tahoma" w:hAnsi="Tahoma" w:cs="Tahoma"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1417"/>
        <w:gridCol w:w="1276"/>
        <w:gridCol w:w="1418"/>
      </w:tblGrid>
      <w:tr w:rsidR="00B435D2" w:rsidRPr="00AE2143" w:rsidTr="00E8770B">
        <w:trPr>
          <w:cantSplit/>
          <w:trHeight w:val="566"/>
        </w:trPr>
        <w:tc>
          <w:tcPr>
            <w:tcW w:w="9001" w:type="dxa"/>
            <w:gridSpan w:val="5"/>
            <w:vAlign w:val="center"/>
          </w:tcPr>
          <w:p w:rsidR="00B435D2" w:rsidRPr="00AE2143" w:rsidRDefault="00B435D2" w:rsidP="00E8770B">
            <w:pPr>
              <w:pStyle w:val="Nadpis5"/>
              <w:ind w:left="-40"/>
              <w:rPr>
                <w:rFonts w:ascii="Tahoma" w:hAnsi="Tahoma"/>
              </w:rPr>
            </w:pPr>
            <w:r w:rsidRPr="00AE2143">
              <w:rPr>
                <w:rFonts w:ascii="Tahoma" w:hAnsi="Tahoma"/>
              </w:rPr>
              <w:t>Návrh tvorby a čerpání fondu</w:t>
            </w:r>
          </w:p>
        </w:tc>
      </w:tr>
      <w:tr w:rsidR="00B435D2" w:rsidRPr="00AE2143" w:rsidTr="00E8770B">
        <w:trPr>
          <w:cantSplit/>
          <w:trHeight w:val="1020"/>
        </w:trPr>
        <w:tc>
          <w:tcPr>
            <w:tcW w:w="790" w:type="dxa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Rok</w:t>
            </w:r>
          </w:p>
        </w:tc>
        <w:tc>
          <w:tcPr>
            <w:tcW w:w="4100" w:type="dxa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vAlign w:val="center"/>
          </w:tcPr>
          <w:p w:rsidR="00B435D2" w:rsidRPr="00D23EF1" w:rsidRDefault="00B435D2" w:rsidP="00442577">
            <w:pPr>
              <w:pStyle w:val="Nadpis8"/>
              <w:ind w:left="-40"/>
              <w:jc w:val="center"/>
              <w:rPr>
                <w:rFonts w:ascii="Tahoma" w:hAnsi="Tahoma" w:cs="Tahoma"/>
                <w:bCs/>
                <w:sz w:val="24"/>
                <w:u w:val="none"/>
              </w:rPr>
            </w:pPr>
            <w:r w:rsidRPr="00D23EF1">
              <w:rPr>
                <w:rFonts w:ascii="Tahoma" w:hAnsi="Tahoma" w:cs="Tahoma"/>
                <w:sz w:val="24"/>
                <w:u w:val="none"/>
              </w:rPr>
              <w:t>Tvorba fondu v tis. Kč</w:t>
            </w:r>
          </w:p>
        </w:tc>
        <w:tc>
          <w:tcPr>
            <w:tcW w:w="1276" w:type="dxa"/>
            <w:vAlign w:val="center"/>
          </w:tcPr>
          <w:p w:rsidR="00B435D2" w:rsidRPr="00D23EF1" w:rsidRDefault="00B435D2" w:rsidP="00442577">
            <w:pPr>
              <w:pStyle w:val="Nadpis7"/>
              <w:ind w:left="-40"/>
              <w:jc w:val="center"/>
              <w:rPr>
                <w:rFonts w:ascii="Tahoma" w:hAnsi="Tahoma" w:cs="Tahoma"/>
                <w:bCs/>
                <w:sz w:val="24"/>
              </w:rPr>
            </w:pPr>
            <w:r w:rsidRPr="00D23EF1">
              <w:rPr>
                <w:rFonts w:ascii="Tahoma" w:hAnsi="Tahoma" w:cs="Tahoma"/>
                <w:sz w:val="24"/>
              </w:rPr>
              <w:t>Čerpání fondu v tis. Kč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 xml:space="preserve">Zůstatek </w:t>
            </w:r>
          </w:p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 xml:space="preserve">v tis. Kč </w:t>
            </w:r>
          </w:p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  <w:b/>
              </w:rPr>
            </w:pPr>
            <w:r w:rsidRPr="00AE2143">
              <w:rPr>
                <w:rFonts w:ascii="Tahoma" w:hAnsi="Tahoma" w:cs="Tahoma"/>
                <w:b/>
              </w:rPr>
              <w:t>k 31.12.</w:t>
            </w:r>
          </w:p>
        </w:tc>
      </w:tr>
      <w:tr w:rsidR="00B435D2" w:rsidRPr="00AE2143" w:rsidTr="00E8770B">
        <w:trPr>
          <w:cantSplit/>
          <w:trHeight w:val="180"/>
        </w:trPr>
        <w:tc>
          <w:tcPr>
            <w:tcW w:w="790" w:type="dxa"/>
            <w:vMerge w:val="restart"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2017</w:t>
            </w: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Připsané úroky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51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0</w:t>
            </w:r>
          </w:p>
        </w:tc>
      </w:tr>
      <w:tr w:rsidR="00B435D2" w:rsidRPr="00AE2143" w:rsidTr="00E8770B">
        <w:trPr>
          <w:cantSplit/>
          <w:trHeight w:val="180"/>
        </w:trPr>
        <w:tc>
          <w:tcPr>
            <w:tcW w:w="790" w:type="dxa"/>
            <w:vMerge/>
            <w:vAlign w:val="center"/>
          </w:tcPr>
          <w:p w:rsidR="00B435D2" w:rsidRPr="00AE2143" w:rsidRDefault="00B435D2" w:rsidP="00E8770B">
            <w:pPr>
              <w:ind w:lef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</w:tcPr>
          <w:p w:rsidR="00B435D2" w:rsidRPr="00AE2143" w:rsidRDefault="00B435D2" w:rsidP="00E8770B">
            <w:pPr>
              <w:ind w:left="-40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  <w:b/>
              </w:rPr>
              <w:t>Předpokládaný zůstatek k 31.</w:t>
            </w:r>
            <w:r>
              <w:rPr>
                <w:rFonts w:ascii="Tahoma" w:hAnsi="Tahoma" w:cs="Tahoma"/>
                <w:b/>
              </w:rPr>
              <w:t> </w:t>
            </w:r>
            <w:r w:rsidRPr="00AE2143">
              <w:rPr>
                <w:rFonts w:ascii="Tahoma" w:hAnsi="Tahoma" w:cs="Tahoma"/>
                <w:b/>
              </w:rPr>
              <w:t>12</w:t>
            </w:r>
            <w:r>
              <w:rPr>
                <w:rFonts w:ascii="Tahoma" w:hAnsi="Tahoma" w:cs="Tahoma"/>
                <w:b/>
              </w:rPr>
              <w:t>. </w:t>
            </w:r>
            <w:r w:rsidRPr="00AE2143">
              <w:rPr>
                <w:rFonts w:ascii="Tahoma" w:hAnsi="Tahoma" w:cs="Tahoma"/>
                <w:b/>
              </w:rPr>
              <w:t>2017</w:t>
            </w:r>
          </w:p>
        </w:tc>
        <w:tc>
          <w:tcPr>
            <w:tcW w:w="1417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276" w:type="dxa"/>
            <w:vAlign w:val="center"/>
          </w:tcPr>
          <w:p w:rsidR="00B435D2" w:rsidRPr="00AE2143" w:rsidRDefault="00B435D2" w:rsidP="00E8770B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</w:rPr>
              <w:t>x</w:t>
            </w:r>
          </w:p>
        </w:tc>
        <w:tc>
          <w:tcPr>
            <w:tcW w:w="1418" w:type="dxa"/>
            <w:vAlign w:val="center"/>
          </w:tcPr>
          <w:p w:rsidR="00B435D2" w:rsidRPr="00AE2143" w:rsidRDefault="00B435D2" w:rsidP="0095412E">
            <w:pPr>
              <w:ind w:left="-40"/>
              <w:jc w:val="right"/>
              <w:rPr>
                <w:rFonts w:ascii="Tahoma" w:hAnsi="Tahoma" w:cs="Tahoma"/>
              </w:rPr>
            </w:pPr>
            <w:r w:rsidRPr="00AE2143">
              <w:rPr>
                <w:rFonts w:ascii="Tahoma" w:hAnsi="Tahoma" w:cs="Tahoma"/>
                <w:b/>
              </w:rPr>
              <w:t>102 7</w:t>
            </w:r>
            <w:r>
              <w:rPr>
                <w:rFonts w:ascii="Tahoma" w:hAnsi="Tahoma" w:cs="Tahoma"/>
                <w:b/>
              </w:rPr>
              <w:t>1</w:t>
            </w:r>
            <w:r w:rsidR="0095412E">
              <w:rPr>
                <w:rFonts w:ascii="Tahoma" w:hAnsi="Tahoma" w:cs="Tahoma"/>
                <w:b/>
              </w:rPr>
              <w:t>6</w:t>
            </w:r>
          </w:p>
        </w:tc>
      </w:tr>
    </w:tbl>
    <w:p w:rsidR="00B435D2" w:rsidRDefault="00B435D2" w:rsidP="00B435D2">
      <w:pPr>
        <w:ind w:left="-40"/>
        <w:jc w:val="both"/>
        <w:rPr>
          <w:rFonts w:ascii="Tahoma" w:hAnsi="Tahoma" w:cs="Tahoma"/>
          <w:sz w:val="20"/>
          <w:szCs w:val="20"/>
        </w:rPr>
      </w:pPr>
    </w:p>
    <w:p w:rsidR="002141C7" w:rsidRPr="006D7849" w:rsidRDefault="002141C7" w:rsidP="00B435D2">
      <w:pPr>
        <w:pStyle w:val="Nadpis8"/>
        <w:spacing w:line="280" w:lineRule="exact"/>
        <w:jc w:val="both"/>
      </w:pPr>
    </w:p>
    <w:sectPr w:rsidR="002141C7" w:rsidRPr="006D7849" w:rsidSect="00961E5E">
      <w:footerReference w:type="even" r:id="rId7"/>
      <w:footerReference w:type="default" r:id="rId8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96" w:rsidRDefault="00A06A96">
      <w:r>
        <w:separator/>
      </w:r>
    </w:p>
  </w:endnote>
  <w:endnote w:type="continuationSeparator" w:id="0">
    <w:p w:rsidR="00A06A96" w:rsidRDefault="00A0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DDF" w:rsidRDefault="00047D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7DDF" w:rsidRDefault="00047D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DDF" w:rsidRPr="004065C7" w:rsidRDefault="00047DDF" w:rsidP="00570570">
    <w:pPr>
      <w:pStyle w:val="Zpat"/>
      <w:spacing w:line="280" w:lineRule="exact"/>
      <w:jc w:val="center"/>
      <w:rPr>
        <w:rFonts w:ascii="Tahoma" w:hAnsi="Tahoma" w:cs="Tahoma"/>
      </w:rPr>
    </w:pPr>
    <w:r w:rsidRPr="004065C7">
      <w:rPr>
        <w:rStyle w:val="slostrnky"/>
        <w:rFonts w:ascii="Tahoma" w:hAnsi="Tahoma" w:cs="Tahoma"/>
      </w:rPr>
      <w:fldChar w:fldCharType="begin"/>
    </w:r>
    <w:r w:rsidRPr="004065C7">
      <w:rPr>
        <w:rStyle w:val="slostrnky"/>
        <w:rFonts w:ascii="Tahoma" w:hAnsi="Tahoma" w:cs="Tahoma"/>
      </w:rPr>
      <w:instrText xml:space="preserve"> PAGE </w:instrText>
    </w:r>
    <w:r w:rsidRPr="004065C7">
      <w:rPr>
        <w:rStyle w:val="slostrnky"/>
        <w:rFonts w:ascii="Tahoma" w:hAnsi="Tahoma" w:cs="Tahoma"/>
      </w:rPr>
      <w:fldChar w:fldCharType="separate"/>
    </w:r>
    <w:r w:rsidR="00923137">
      <w:rPr>
        <w:rStyle w:val="slostrnky"/>
        <w:rFonts w:ascii="Tahoma" w:hAnsi="Tahoma" w:cs="Tahoma"/>
        <w:noProof/>
      </w:rPr>
      <w:t>2</w:t>
    </w:r>
    <w:r w:rsidRPr="004065C7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96" w:rsidRDefault="00A06A96">
      <w:pPr>
        <w:pStyle w:val="Zkladntext"/>
      </w:pPr>
      <w:r>
        <w:separator/>
      </w:r>
    </w:p>
  </w:footnote>
  <w:footnote w:type="continuationSeparator" w:id="0">
    <w:p w:rsidR="00A06A96" w:rsidRDefault="00A0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878AAB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10"/>
    <w:rsid w:val="000132F5"/>
    <w:rsid w:val="0001439B"/>
    <w:rsid w:val="00016434"/>
    <w:rsid w:val="00020D3D"/>
    <w:rsid w:val="000322B6"/>
    <w:rsid w:val="000345F5"/>
    <w:rsid w:val="00035995"/>
    <w:rsid w:val="00040BC0"/>
    <w:rsid w:val="00040C3C"/>
    <w:rsid w:val="00047DDF"/>
    <w:rsid w:val="00053842"/>
    <w:rsid w:val="00057DBA"/>
    <w:rsid w:val="00066029"/>
    <w:rsid w:val="0008311D"/>
    <w:rsid w:val="00085C67"/>
    <w:rsid w:val="000A76A1"/>
    <w:rsid w:val="000B59DA"/>
    <w:rsid w:val="000B709D"/>
    <w:rsid w:val="000C3547"/>
    <w:rsid w:val="000C5FEC"/>
    <w:rsid w:val="000D0A8D"/>
    <w:rsid w:val="000D34BD"/>
    <w:rsid w:val="000E0264"/>
    <w:rsid w:val="000F49DC"/>
    <w:rsid w:val="001061D6"/>
    <w:rsid w:val="001111BD"/>
    <w:rsid w:val="001237A2"/>
    <w:rsid w:val="00133B58"/>
    <w:rsid w:val="00137670"/>
    <w:rsid w:val="00171949"/>
    <w:rsid w:val="001746F5"/>
    <w:rsid w:val="00175BBD"/>
    <w:rsid w:val="0018560A"/>
    <w:rsid w:val="001934D6"/>
    <w:rsid w:val="001A2665"/>
    <w:rsid w:val="001B5F6E"/>
    <w:rsid w:val="001C1FD9"/>
    <w:rsid w:val="001C367E"/>
    <w:rsid w:val="001C5456"/>
    <w:rsid w:val="001D0967"/>
    <w:rsid w:val="001D122D"/>
    <w:rsid w:val="001D19A0"/>
    <w:rsid w:val="001D6ED1"/>
    <w:rsid w:val="001D7AA0"/>
    <w:rsid w:val="001E1510"/>
    <w:rsid w:val="001F0855"/>
    <w:rsid w:val="001F1A62"/>
    <w:rsid w:val="0020501D"/>
    <w:rsid w:val="0021100A"/>
    <w:rsid w:val="00213218"/>
    <w:rsid w:val="002141C7"/>
    <w:rsid w:val="002210B4"/>
    <w:rsid w:val="0022529C"/>
    <w:rsid w:val="0023105E"/>
    <w:rsid w:val="00252F2F"/>
    <w:rsid w:val="002557D0"/>
    <w:rsid w:val="002735FB"/>
    <w:rsid w:val="00274607"/>
    <w:rsid w:val="002774B1"/>
    <w:rsid w:val="00292FA5"/>
    <w:rsid w:val="002934DB"/>
    <w:rsid w:val="00296B95"/>
    <w:rsid w:val="002A11DA"/>
    <w:rsid w:val="002A3B4F"/>
    <w:rsid w:val="002A3E72"/>
    <w:rsid w:val="002C6D39"/>
    <w:rsid w:val="002D76DB"/>
    <w:rsid w:val="002E0935"/>
    <w:rsid w:val="002E30C2"/>
    <w:rsid w:val="002E3DF9"/>
    <w:rsid w:val="002E57FF"/>
    <w:rsid w:val="002F39C1"/>
    <w:rsid w:val="00305C19"/>
    <w:rsid w:val="0030762D"/>
    <w:rsid w:val="00315D81"/>
    <w:rsid w:val="003220B8"/>
    <w:rsid w:val="0032367B"/>
    <w:rsid w:val="00323961"/>
    <w:rsid w:val="0032659C"/>
    <w:rsid w:val="00327C10"/>
    <w:rsid w:val="003342CB"/>
    <w:rsid w:val="00335B8F"/>
    <w:rsid w:val="0034370B"/>
    <w:rsid w:val="00343B33"/>
    <w:rsid w:val="0036366F"/>
    <w:rsid w:val="0036467A"/>
    <w:rsid w:val="00370EC2"/>
    <w:rsid w:val="00371283"/>
    <w:rsid w:val="0037385A"/>
    <w:rsid w:val="00374C10"/>
    <w:rsid w:val="00376249"/>
    <w:rsid w:val="00376655"/>
    <w:rsid w:val="00377DD8"/>
    <w:rsid w:val="00392262"/>
    <w:rsid w:val="003B0FB6"/>
    <w:rsid w:val="003B6F67"/>
    <w:rsid w:val="003C108E"/>
    <w:rsid w:val="003C3EEC"/>
    <w:rsid w:val="003C688E"/>
    <w:rsid w:val="003D0B8F"/>
    <w:rsid w:val="003D1D6E"/>
    <w:rsid w:val="003D3EF6"/>
    <w:rsid w:val="003F0F08"/>
    <w:rsid w:val="003F4D24"/>
    <w:rsid w:val="004065C7"/>
    <w:rsid w:val="00413BF3"/>
    <w:rsid w:val="00416338"/>
    <w:rsid w:val="00417958"/>
    <w:rsid w:val="004329B4"/>
    <w:rsid w:val="00442577"/>
    <w:rsid w:val="004533CE"/>
    <w:rsid w:val="004608B1"/>
    <w:rsid w:val="00463349"/>
    <w:rsid w:val="00467D56"/>
    <w:rsid w:val="00470D9F"/>
    <w:rsid w:val="00473C8F"/>
    <w:rsid w:val="0047522F"/>
    <w:rsid w:val="00482195"/>
    <w:rsid w:val="00487655"/>
    <w:rsid w:val="00487BC2"/>
    <w:rsid w:val="004A3E70"/>
    <w:rsid w:val="004A78BC"/>
    <w:rsid w:val="004B574D"/>
    <w:rsid w:val="004C05DF"/>
    <w:rsid w:val="004C1E04"/>
    <w:rsid w:val="004C2D09"/>
    <w:rsid w:val="004C50E5"/>
    <w:rsid w:val="004E3F89"/>
    <w:rsid w:val="004E59F4"/>
    <w:rsid w:val="004F5D17"/>
    <w:rsid w:val="00504655"/>
    <w:rsid w:val="00506BB8"/>
    <w:rsid w:val="005104C8"/>
    <w:rsid w:val="005133D3"/>
    <w:rsid w:val="005216CD"/>
    <w:rsid w:val="00525767"/>
    <w:rsid w:val="00525E5C"/>
    <w:rsid w:val="00552AD8"/>
    <w:rsid w:val="00561814"/>
    <w:rsid w:val="00570570"/>
    <w:rsid w:val="0057220E"/>
    <w:rsid w:val="00572603"/>
    <w:rsid w:val="00576881"/>
    <w:rsid w:val="005A080E"/>
    <w:rsid w:val="005B1D42"/>
    <w:rsid w:val="005B76D0"/>
    <w:rsid w:val="005C3C31"/>
    <w:rsid w:val="005E2250"/>
    <w:rsid w:val="005E459E"/>
    <w:rsid w:val="00602361"/>
    <w:rsid w:val="00603DA5"/>
    <w:rsid w:val="0061237D"/>
    <w:rsid w:val="00612680"/>
    <w:rsid w:val="006136D0"/>
    <w:rsid w:val="006241F8"/>
    <w:rsid w:val="0062721D"/>
    <w:rsid w:val="00632B4C"/>
    <w:rsid w:val="00635477"/>
    <w:rsid w:val="00636192"/>
    <w:rsid w:val="00663F56"/>
    <w:rsid w:val="00666838"/>
    <w:rsid w:val="00671B04"/>
    <w:rsid w:val="00677174"/>
    <w:rsid w:val="00677FFD"/>
    <w:rsid w:val="00680924"/>
    <w:rsid w:val="00690665"/>
    <w:rsid w:val="00694EB8"/>
    <w:rsid w:val="006959D2"/>
    <w:rsid w:val="006A1C75"/>
    <w:rsid w:val="006B4C68"/>
    <w:rsid w:val="006B6825"/>
    <w:rsid w:val="006D16DE"/>
    <w:rsid w:val="006D7849"/>
    <w:rsid w:val="006E4065"/>
    <w:rsid w:val="006F2BFB"/>
    <w:rsid w:val="00702A70"/>
    <w:rsid w:val="007036B1"/>
    <w:rsid w:val="00710B8A"/>
    <w:rsid w:val="00713B2C"/>
    <w:rsid w:val="00720288"/>
    <w:rsid w:val="00733AA5"/>
    <w:rsid w:val="007478D2"/>
    <w:rsid w:val="007573FB"/>
    <w:rsid w:val="007606B5"/>
    <w:rsid w:val="00766D44"/>
    <w:rsid w:val="007707BE"/>
    <w:rsid w:val="00773F39"/>
    <w:rsid w:val="00775A0C"/>
    <w:rsid w:val="007852CF"/>
    <w:rsid w:val="00785755"/>
    <w:rsid w:val="00786002"/>
    <w:rsid w:val="007B23B3"/>
    <w:rsid w:val="007B6F06"/>
    <w:rsid w:val="007B78B5"/>
    <w:rsid w:val="007C123E"/>
    <w:rsid w:val="007C388B"/>
    <w:rsid w:val="007C7FF3"/>
    <w:rsid w:val="007D015D"/>
    <w:rsid w:val="007D64DA"/>
    <w:rsid w:val="007F1660"/>
    <w:rsid w:val="007F2655"/>
    <w:rsid w:val="007F490E"/>
    <w:rsid w:val="00817944"/>
    <w:rsid w:val="008260CB"/>
    <w:rsid w:val="00827325"/>
    <w:rsid w:val="0083614C"/>
    <w:rsid w:val="00840E7A"/>
    <w:rsid w:val="008411FD"/>
    <w:rsid w:val="00841840"/>
    <w:rsid w:val="0084366D"/>
    <w:rsid w:val="008437D0"/>
    <w:rsid w:val="00845D9F"/>
    <w:rsid w:val="008521BB"/>
    <w:rsid w:val="00856CEC"/>
    <w:rsid w:val="008765D4"/>
    <w:rsid w:val="008825B7"/>
    <w:rsid w:val="00887DF8"/>
    <w:rsid w:val="00893515"/>
    <w:rsid w:val="008952BC"/>
    <w:rsid w:val="008A3D32"/>
    <w:rsid w:val="008A4A1D"/>
    <w:rsid w:val="008C0177"/>
    <w:rsid w:val="008C2415"/>
    <w:rsid w:val="008C7619"/>
    <w:rsid w:val="008D0DA3"/>
    <w:rsid w:val="008E1859"/>
    <w:rsid w:val="00920A19"/>
    <w:rsid w:val="00923137"/>
    <w:rsid w:val="00932713"/>
    <w:rsid w:val="00936DAA"/>
    <w:rsid w:val="00944DEB"/>
    <w:rsid w:val="00950596"/>
    <w:rsid w:val="009538D8"/>
    <w:rsid w:val="00954022"/>
    <w:rsid w:val="0095412E"/>
    <w:rsid w:val="009605D2"/>
    <w:rsid w:val="00961E5E"/>
    <w:rsid w:val="00973A1C"/>
    <w:rsid w:val="00981DBE"/>
    <w:rsid w:val="009940BB"/>
    <w:rsid w:val="009944B3"/>
    <w:rsid w:val="009A6037"/>
    <w:rsid w:val="009B6E2C"/>
    <w:rsid w:val="009D01C8"/>
    <w:rsid w:val="009D788C"/>
    <w:rsid w:val="009E0877"/>
    <w:rsid w:val="009F02E8"/>
    <w:rsid w:val="009F63E2"/>
    <w:rsid w:val="00A02285"/>
    <w:rsid w:val="00A06A96"/>
    <w:rsid w:val="00A135C3"/>
    <w:rsid w:val="00A166FA"/>
    <w:rsid w:val="00A169F0"/>
    <w:rsid w:val="00A3521E"/>
    <w:rsid w:val="00A41542"/>
    <w:rsid w:val="00A41684"/>
    <w:rsid w:val="00A42B64"/>
    <w:rsid w:val="00A47D8A"/>
    <w:rsid w:val="00A5682F"/>
    <w:rsid w:val="00A66756"/>
    <w:rsid w:val="00A67A30"/>
    <w:rsid w:val="00A70332"/>
    <w:rsid w:val="00A747F3"/>
    <w:rsid w:val="00A8703E"/>
    <w:rsid w:val="00A96C65"/>
    <w:rsid w:val="00AB332A"/>
    <w:rsid w:val="00AB5867"/>
    <w:rsid w:val="00AD0F69"/>
    <w:rsid w:val="00AE3228"/>
    <w:rsid w:val="00AE56DA"/>
    <w:rsid w:val="00AF5C86"/>
    <w:rsid w:val="00AF7693"/>
    <w:rsid w:val="00B0017A"/>
    <w:rsid w:val="00B013FD"/>
    <w:rsid w:val="00B01DDA"/>
    <w:rsid w:val="00B05ACA"/>
    <w:rsid w:val="00B066B5"/>
    <w:rsid w:val="00B23B2A"/>
    <w:rsid w:val="00B3095C"/>
    <w:rsid w:val="00B362FD"/>
    <w:rsid w:val="00B435D2"/>
    <w:rsid w:val="00B4450B"/>
    <w:rsid w:val="00B45576"/>
    <w:rsid w:val="00B75FAB"/>
    <w:rsid w:val="00B800F7"/>
    <w:rsid w:val="00B93294"/>
    <w:rsid w:val="00BA0C28"/>
    <w:rsid w:val="00BB01CF"/>
    <w:rsid w:val="00BB56C5"/>
    <w:rsid w:val="00BB74A9"/>
    <w:rsid w:val="00BC471C"/>
    <w:rsid w:val="00BC5427"/>
    <w:rsid w:val="00BE0F2A"/>
    <w:rsid w:val="00BE2137"/>
    <w:rsid w:val="00BF1651"/>
    <w:rsid w:val="00BF4D9E"/>
    <w:rsid w:val="00C0675C"/>
    <w:rsid w:val="00C11925"/>
    <w:rsid w:val="00C253BA"/>
    <w:rsid w:val="00C26A64"/>
    <w:rsid w:val="00C314F0"/>
    <w:rsid w:val="00C31506"/>
    <w:rsid w:val="00C51BD3"/>
    <w:rsid w:val="00C52AFD"/>
    <w:rsid w:val="00C55A2B"/>
    <w:rsid w:val="00C65834"/>
    <w:rsid w:val="00C76235"/>
    <w:rsid w:val="00C76D1E"/>
    <w:rsid w:val="00C819A9"/>
    <w:rsid w:val="00C8347A"/>
    <w:rsid w:val="00C847EE"/>
    <w:rsid w:val="00CA67AF"/>
    <w:rsid w:val="00CB6A99"/>
    <w:rsid w:val="00CC5972"/>
    <w:rsid w:val="00CD0B2A"/>
    <w:rsid w:val="00D0255E"/>
    <w:rsid w:val="00D054F8"/>
    <w:rsid w:val="00D060B8"/>
    <w:rsid w:val="00D07D8E"/>
    <w:rsid w:val="00D2072B"/>
    <w:rsid w:val="00D211AA"/>
    <w:rsid w:val="00D23EF1"/>
    <w:rsid w:val="00D24DE0"/>
    <w:rsid w:val="00D24EAF"/>
    <w:rsid w:val="00D26AAE"/>
    <w:rsid w:val="00D317DC"/>
    <w:rsid w:val="00D354C1"/>
    <w:rsid w:val="00D52B90"/>
    <w:rsid w:val="00D55A8C"/>
    <w:rsid w:val="00D91264"/>
    <w:rsid w:val="00D947CB"/>
    <w:rsid w:val="00D97A76"/>
    <w:rsid w:val="00DB05B0"/>
    <w:rsid w:val="00DB084E"/>
    <w:rsid w:val="00DD7ECE"/>
    <w:rsid w:val="00DE073F"/>
    <w:rsid w:val="00DE1CAB"/>
    <w:rsid w:val="00DE34E8"/>
    <w:rsid w:val="00DF0D9E"/>
    <w:rsid w:val="00E02BE2"/>
    <w:rsid w:val="00E0323E"/>
    <w:rsid w:val="00E03C6E"/>
    <w:rsid w:val="00E05E18"/>
    <w:rsid w:val="00E10FDF"/>
    <w:rsid w:val="00E11E2C"/>
    <w:rsid w:val="00E226A3"/>
    <w:rsid w:val="00E26D33"/>
    <w:rsid w:val="00E40A85"/>
    <w:rsid w:val="00E41040"/>
    <w:rsid w:val="00E4133F"/>
    <w:rsid w:val="00E46E88"/>
    <w:rsid w:val="00E46F28"/>
    <w:rsid w:val="00E46FCA"/>
    <w:rsid w:val="00E55340"/>
    <w:rsid w:val="00E5794E"/>
    <w:rsid w:val="00E66862"/>
    <w:rsid w:val="00E66EE1"/>
    <w:rsid w:val="00E74BBE"/>
    <w:rsid w:val="00E81ED7"/>
    <w:rsid w:val="00E8770B"/>
    <w:rsid w:val="00E8783A"/>
    <w:rsid w:val="00E94729"/>
    <w:rsid w:val="00E94ED7"/>
    <w:rsid w:val="00EA13BB"/>
    <w:rsid w:val="00EA4C8A"/>
    <w:rsid w:val="00EA7FFA"/>
    <w:rsid w:val="00EB2449"/>
    <w:rsid w:val="00EB53C1"/>
    <w:rsid w:val="00EC18E7"/>
    <w:rsid w:val="00EC31A5"/>
    <w:rsid w:val="00EC5353"/>
    <w:rsid w:val="00ED1F44"/>
    <w:rsid w:val="00EE357E"/>
    <w:rsid w:val="00F01A10"/>
    <w:rsid w:val="00F145D5"/>
    <w:rsid w:val="00F14C6E"/>
    <w:rsid w:val="00F167A6"/>
    <w:rsid w:val="00F23096"/>
    <w:rsid w:val="00F42E4C"/>
    <w:rsid w:val="00F56A52"/>
    <w:rsid w:val="00F575D5"/>
    <w:rsid w:val="00F613CE"/>
    <w:rsid w:val="00F70385"/>
    <w:rsid w:val="00F77009"/>
    <w:rsid w:val="00F80463"/>
    <w:rsid w:val="00F908E4"/>
    <w:rsid w:val="00F90DA9"/>
    <w:rsid w:val="00F924AC"/>
    <w:rsid w:val="00F9719A"/>
    <w:rsid w:val="00FD23E1"/>
    <w:rsid w:val="00FE037A"/>
    <w:rsid w:val="00FE2707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D12A0-4CBA-456F-B937-615DCDB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customStyle="1" w:styleId="KUMS-nadpisyrozhodnut">
    <w:name w:val="KUMS-nadpisy rozhodnutí"/>
    <w:basedOn w:val="Normln"/>
    <w:next w:val="Normln"/>
    <w:rsid w:val="00E26D3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styleId="Hypertextovodkaz">
    <w:name w:val="Hyperlink"/>
    <w:rsid w:val="00635477"/>
    <w:rPr>
      <w:color w:val="0000FF"/>
      <w:u w:val="single"/>
    </w:rPr>
  </w:style>
  <w:style w:type="character" w:styleId="Sledovanodkaz">
    <w:name w:val="FollowedHyperlink"/>
    <w:rsid w:val="00E46FCA"/>
    <w:rPr>
      <w:color w:val="800080"/>
      <w:u w:val="single"/>
    </w:rPr>
  </w:style>
  <w:style w:type="paragraph" w:styleId="Textbubliny">
    <w:name w:val="Balloon Text"/>
    <w:basedOn w:val="Normln"/>
    <w:semiHidden/>
    <w:rsid w:val="00E0323E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rsid w:val="00E03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eznam2">
    <w:name w:val="List 2"/>
    <w:basedOn w:val="Normln"/>
    <w:rsid w:val="00E0323E"/>
    <w:pPr>
      <w:ind w:left="566" w:hanging="283"/>
    </w:pPr>
  </w:style>
  <w:style w:type="paragraph" w:styleId="Seznam3">
    <w:name w:val="List 3"/>
    <w:basedOn w:val="Normln"/>
    <w:rsid w:val="00E0323E"/>
    <w:pPr>
      <w:ind w:left="849" w:hanging="283"/>
    </w:pPr>
  </w:style>
  <w:style w:type="paragraph" w:styleId="Datum">
    <w:name w:val="Date"/>
    <w:basedOn w:val="Normln"/>
    <w:next w:val="Normln"/>
    <w:rsid w:val="00E0323E"/>
  </w:style>
  <w:style w:type="paragraph" w:styleId="Seznamsodrkami2">
    <w:name w:val="List Bullet 2"/>
    <w:basedOn w:val="Normln"/>
    <w:autoRedefine/>
    <w:rsid w:val="00E0323E"/>
    <w:pPr>
      <w:numPr>
        <w:numId w:val="3"/>
      </w:numPr>
    </w:pPr>
  </w:style>
  <w:style w:type="paragraph" w:styleId="Pokraovnseznamu2">
    <w:name w:val="List Continue 2"/>
    <w:basedOn w:val="Normln"/>
    <w:rsid w:val="00E0323E"/>
    <w:pPr>
      <w:spacing w:after="120"/>
      <w:ind w:left="566"/>
    </w:pPr>
  </w:style>
  <w:style w:type="paragraph" w:styleId="Zkladntextodsazen">
    <w:name w:val="Body Text Indent"/>
    <w:basedOn w:val="Normln"/>
    <w:rsid w:val="00E0323E"/>
    <w:pPr>
      <w:spacing w:after="120"/>
      <w:ind w:left="283"/>
    </w:pPr>
  </w:style>
  <w:style w:type="character" w:styleId="Odkaznakoment">
    <w:name w:val="annotation reference"/>
    <w:semiHidden/>
    <w:rsid w:val="00B3095C"/>
    <w:rPr>
      <w:sz w:val="16"/>
      <w:szCs w:val="16"/>
    </w:rPr>
  </w:style>
  <w:style w:type="paragraph" w:styleId="Textkomente">
    <w:name w:val="annotation text"/>
    <w:basedOn w:val="Normln"/>
    <w:semiHidden/>
    <w:rsid w:val="00B309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095C"/>
    <w:rPr>
      <w:b/>
      <w:bCs/>
    </w:rPr>
  </w:style>
  <w:style w:type="paragraph" w:styleId="FormtovanvHTML">
    <w:name w:val="HTML Preformatted"/>
    <w:basedOn w:val="Normln"/>
    <w:link w:val="FormtovanvHTMLChar"/>
    <w:uiPriority w:val="99"/>
    <w:rsid w:val="003C6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4A78BC"/>
    <w:rPr>
      <w:rFonts w:ascii="Courier New" w:hAnsi="Courier New" w:cs="Courier New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A4A1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A4A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41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dc:description/>
  <cp:lastModifiedBy>Metelka Tomáš</cp:lastModifiedBy>
  <cp:revision>2</cp:revision>
  <cp:lastPrinted>2011-05-11T15:28:00Z</cp:lastPrinted>
  <dcterms:created xsi:type="dcterms:W3CDTF">2016-12-07T07:45:00Z</dcterms:created>
  <dcterms:modified xsi:type="dcterms:W3CDTF">2016-12-07T07:45:00Z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