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888CBE2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9A15C0">
        <w:rPr>
          <w:rFonts w:ascii="Tahoma" w:hAnsi="Tahoma" w:cs="Tahoma"/>
          <w:sz w:val="22"/>
          <w:szCs w:val="22"/>
        </w:rPr>
        <w:t>2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6F4DA6A3" w14:textId="77777777" w:rsidR="009A15C0" w:rsidRPr="00C058BE" w:rsidRDefault="009A15C0" w:rsidP="009A15C0">
      <w:pPr>
        <w:pStyle w:val="MSKDoplnek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14:paraId="10FEAE62" w14:textId="77777777" w:rsidR="009A15C0" w:rsidRPr="00C058BE" w:rsidRDefault="009A15C0" w:rsidP="009A15C0">
      <w:pPr>
        <w:pStyle w:val="MSKDoplnek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C058BE">
        <w:rPr>
          <w:sz w:val="22"/>
          <w:szCs w:val="22"/>
        </w:rPr>
        <w:t>1.bere na vědomí</w:t>
      </w:r>
    </w:p>
    <w:p w14:paraId="1574A020" w14:textId="77777777" w:rsidR="009A15C0" w:rsidRPr="00C058BE" w:rsidRDefault="009A15C0" w:rsidP="009A15C0">
      <w:pPr>
        <w:pStyle w:val="MSKNormal"/>
        <w:rPr>
          <w:sz w:val="22"/>
          <w:szCs w:val="22"/>
        </w:rPr>
      </w:pPr>
    </w:p>
    <w:p w14:paraId="362F99C8" w14:textId="77777777" w:rsidR="009A15C0" w:rsidRPr="00C058BE" w:rsidRDefault="009A15C0" w:rsidP="009A15C0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závěrečnou zprávu pracovní skupiny pro řešení strategických otázek ve věci převedení činností útvaru HZS LO a činností vyplývajících ze závazků veřejné služby pod HZS MSK, dle přílohy č. 1 předloženého materiálu</w:t>
      </w:r>
    </w:p>
    <w:p w14:paraId="08882B0C" w14:textId="6AE82EDE" w:rsidR="0076606E" w:rsidRPr="00203536" w:rsidRDefault="0076606E" w:rsidP="0032494C">
      <w:pPr>
        <w:pStyle w:val="MSKNormal"/>
        <w:rPr>
          <w:sz w:val="20"/>
          <w:szCs w:val="20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9A15C0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2023-02-21T05:33:00Z</dcterms:created>
  <dcterms:modified xsi:type="dcterms:W3CDTF">2023-02-21T05:33:00Z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