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0"/>
      </w:tblGrid>
      <w:tr w:rsidR="008F600E" w14:paraId="15F935C1" w14:textId="77777777">
        <w:trPr>
          <w:gridAfter w:val="1"/>
          <w:wAfter w:w="7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BE" w14:textId="77777777" w:rsidR="008F600E" w:rsidRDefault="00EB5EE4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BF" w14:textId="05CA0D56" w:rsidR="008F600E" w:rsidRDefault="00997B61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C0" w14:textId="3DA398E3" w:rsidR="008F600E" w:rsidRDefault="00EB5EE4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Odbor </w:t>
            </w:r>
            <w:r w:rsidR="00997B61">
              <w:rPr>
                <w:rFonts w:ascii="Tahoma" w:eastAsia="Tahoma" w:hAnsi="Tahoma" w:cs="Tahoma"/>
                <w:color w:val="000000"/>
                <w:lang w:val="cs-CZ"/>
              </w:rPr>
              <w:t>investiční a majetkový</w:t>
            </w:r>
          </w:p>
        </w:tc>
      </w:tr>
      <w:tr w:rsidR="008F600E" w14:paraId="15F935CE" w14:textId="77777777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15F935C2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5F935C3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15F935C4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5F935C5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5F935C6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5F935C7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5F935C8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15F935C9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5F935CA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5F935CB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5F935CC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5F935CD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8F600E" w14:paraId="15F935D3" w14:textId="77777777">
        <w:trPr>
          <w:gridAfter w:val="1"/>
          <w:wAfter w:w="6" w:type="dxa"/>
          <w:trHeight w:val="92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CF" w14:textId="77777777" w:rsidR="008F600E" w:rsidRDefault="00EB5EE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D0" w14:textId="77777777" w:rsidR="008F600E" w:rsidRDefault="00EB5EE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provozní budovy cestmistrovství Hlučín, středisko Opava Správy silnic Moravskoslezského kraje, p. o.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D1" w14:textId="77777777" w:rsidR="008F600E" w:rsidRDefault="00EB5EE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D2" w14:textId="77777777" w:rsidR="008F600E" w:rsidRDefault="00EB5EE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0000</w:t>
            </w:r>
          </w:p>
        </w:tc>
      </w:tr>
      <w:tr w:rsidR="008F600E" w14:paraId="15F935D6" w14:textId="77777777">
        <w:trPr>
          <w:gridAfter w:val="1"/>
          <w:wAfter w:w="6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D4" w14:textId="77777777" w:rsidR="008F600E" w:rsidRDefault="00EB5EE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D5" w14:textId="77777777" w:rsidR="008F600E" w:rsidRDefault="00EB5EE4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Správa silnic Moravskoslezského kraje, příspěvková organizace</w:t>
            </w:r>
          </w:p>
        </w:tc>
      </w:tr>
      <w:tr w:rsidR="008F600E" w14:paraId="15F935D8" w14:textId="77777777">
        <w:trPr>
          <w:gridAfter w:val="1"/>
          <w:wAfter w:w="5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5F935D7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F600E" w14:paraId="15F935DC" w14:textId="77777777">
        <w:trPr>
          <w:gridAfter w:val="1"/>
          <w:wAfter w:w="6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D9" w14:textId="77777777" w:rsidR="008F600E" w:rsidRDefault="00EB5EE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DA" w14:textId="77777777" w:rsidR="008F600E" w:rsidRDefault="00EB5EE4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2212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35DB" w14:textId="77777777" w:rsidR="008F600E" w:rsidRDefault="00EB5EE4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Silnice</w:t>
            </w:r>
          </w:p>
        </w:tc>
      </w:tr>
      <w:tr w:rsidR="008F600E" w14:paraId="15F935E3" w14:textId="77777777">
        <w:trPr>
          <w:gridAfter w:val="1"/>
          <w:wAfter w:w="5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8F600E" w14:paraId="15F935E1" w14:textId="77777777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5F935DD" w14:textId="77777777" w:rsidR="008F600E" w:rsidRDefault="00EB5EE4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5F935DE" w14:textId="77777777" w:rsidR="008F600E" w:rsidRDefault="00EB5EE4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5F935DF" w14:textId="77777777" w:rsidR="008F600E" w:rsidRDefault="00EB5EE4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15F935E0" w14:textId="77777777" w:rsidR="008F600E" w:rsidRDefault="00EB5EE4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500</w:t>
                  </w:r>
                </w:p>
              </w:tc>
            </w:tr>
          </w:tbl>
          <w:p w14:paraId="15F935E2" w14:textId="77777777" w:rsidR="008F600E" w:rsidRDefault="008F600E"/>
        </w:tc>
      </w:tr>
      <w:tr w:rsidR="008F600E" w14:paraId="15F935E5" w14:textId="77777777">
        <w:trPr>
          <w:gridAfter w:val="1"/>
          <w:wAfter w:w="5" w:type="dxa"/>
          <w:trHeight w:val="219"/>
        </w:trPr>
        <w:tc>
          <w:tcPr>
            <w:tcW w:w="9098" w:type="dxa"/>
            <w:gridSpan w:val="12"/>
          </w:tcPr>
          <w:p w14:paraId="15F935E4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8F600E" w14:paraId="15F935E9" w14:textId="77777777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5F935E6" w14:textId="77777777" w:rsidR="008F600E" w:rsidRDefault="00EB5EE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10.05.2023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935E7" w14:textId="77777777" w:rsidR="008F600E" w:rsidRDefault="00EB5EE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935E8" w14:textId="77777777" w:rsidR="008F600E" w:rsidRDefault="00EB5EE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0,00</w:t>
            </w:r>
          </w:p>
        </w:tc>
      </w:tr>
      <w:tr w:rsidR="008F600E" w14:paraId="15F935ED" w14:textId="77777777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5F935EA" w14:textId="77777777" w:rsidR="008F600E" w:rsidRDefault="00EB5EE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935EB" w14:textId="77777777" w:rsidR="008F600E" w:rsidRDefault="00EB5EE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935EC" w14:textId="77777777" w:rsidR="008F600E" w:rsidRDefault="00EB5EE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500,00</w:t>
            </w:r>
          </w:p>
        </w:tc>
      </w:tr>
      <w:tr w:rsidR="008F600E" w14:paraId="15F935F1" w14:textId="77777777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5F935EE" w14:textId="77777777" w:rsidR="008F600E" w:rsidRDefault="00EB5EE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935EF" w14:textId="77777777" w:rsidR="008F600E" w:rsidRDefault="00EB5EE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935F0" w14:textId="77777777" w:rsidR="008F600E" w:rsidRDefault="00EB5EE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13 900,00</w:t>
            </w:r>
          </w:p>
        </w:tc>
      </w:tr>
      <w:tr w:rsidR="008F600E" w14:paraId="15F935F5" w14:textId="77777777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5F935F2" w14:textId="77777777" w:rsidR="008F600E" w:rsidRDefault="00EB5EE4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935F3" w14:textId="77777777" w:rsidR="008F600E" w:rsidRDefault="00EB5EE4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935F4" w14:textId="77777777" w:rsidR="008F600E" w:rsidRDefault="00EB5EE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13 900,00</w:t>
            </w:r>
          </w:p>
        </w:tc>
      </w:tr>
      <w:tr w:rsidR="008F600E" w14:paraId="15F93602" w14:textId="77777777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5F935F6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5F935F7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5F935F8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15F935F9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15F935FA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5F935FB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5F935FC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15F935FD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15F935FE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5F935FF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5F93600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5F93601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8F600E" w14:paraId="15F93606" w14:textId="77777777">
        <w:trPr>
          <w:gridAfter w:val="1"/>
          <w:wAfter w:w="6" w:type="dxa"/>
          <w:trHeight w:val="321"/>
        </w:trPr>
        <w:tc>
          <w:tcPr>
            <w:tcW w:w="283" w:type="dxa"/>
          </w:tcPr>
          <w:p w14:paraId="15F93603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15F93604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15F93605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6000/2022/037</w:t>
            </w:r>
          </w:p>
        </w:tc>
      </w:tr>
      <w:tr w:rsidR="008F600E" w14:paraId="15F9360A" w14:textId="77777777">
        <w:trPr>
          <w:gridAfter w:val="1"/>
          <w:wAfter w:w="6" w:type="dxa"/>
          <w:trHeight w:val="566"/>
        </w:trPr>
        <w:tc>
          <w:tcPr>
            <w:tcW w:w="283" w:type="dxa"/>
          </w:tcPr>
          <w:p w14:paraId="15F93607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5F93608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5F93609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8F600E" w14:paraId="15F93617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15F9360B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0C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F9360D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F9360E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F9360F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10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11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F93612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F93613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14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93615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5F93616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F600E" w14:paraId="15F9361B" w14:textId="77777777">
        <w:trPr>
          <w:gridAfter w:val="1"/>
          <w:wAfter w:w="6" w:type="dxa"/>
          <w:trHeight w:val="2735"/>
        </w:trPr>
        <w:tc>
          <w:tcPr>
            <w:tcW w:w="283" w:type="dxa"/>
          </w:tcPr>
          <w:p w14:paraId="15F93618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15F93619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E781793" w14:textId="2D53E137" w:rsidR="00BB2F2F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Administrativní budova </w:t>
            </w:r>
            <w:r w:rsidR="00CE7B5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cestmistrovství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Hlučín byla postavena v roce 1975. Stávající stav je nevyhovují</w:t>
            </w:r>
            <w:r w:rsidR="0026657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</w:p>
          <w:p w14:paraId="002D361A" w14:textId="14D4F04C" w:rsidR="00BB2F2F" w:rsidRPr="00BB2F2F" w:rsidRDefault="00BB2F2F" w:rsidP="00BB2F2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BB2F2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Na základě špatného stavebního stavu objektu bylo rozhodnuto zpracovat studii, která </w:t>
            </w:r>
            <w:r w:rsidR="00EB5EE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řešila</w:t>
            </w:r>
            <w:r w:rsidRPr="00BB2F2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návrh variantního řešení rekonstrukce provozní budovy. Po provedené prohlídce technického stavu objektu bylo posouzeno a vyhodnoceno, že nejvhodnějším řešením jak z hlediska technického, tak i ekonomického, je celková rekonstrukce stávající budovy.</w:t>
            </w:r>
          </w:p>
          <w:p w14:paraId="199319B2" w14:textId="77777777" w:rsidR="008F600E" w:rsidRDefault="00DB79E1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Rekonstrukce</w:t>
            </w:r>
            <w:r w:rsidR="00EB5EE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budovy řeší provedení nového pláště včetně krovů se sedlovou střechou, výměna oken včetně vstupních dveří za plastová, zateplení celého pláště budovy, úprava sociálního zázemí, výměna všech rozvodů a odpadů, výměna elektrorozvodů, kabeláž pro počítačovou a telefonní síť.</w:t>
            </w:r>
          </w:p>
          <w:p w14:paraId="15F9361A" w14:textId="14F0430D" w:rsidR="004B70A8" w:rsidRPr="004B70A8" w:rsidRDefault="004B70A8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  <w:lang w:val="cs-CZ"/>
              </w:rPr>
            </w:pPr>
            <w:r w:rsidRPr="004B70A8">
              <w:rPr>
                <w:rFonts w:ascii="Tahoma" w:eastAsia="Tahoma" w:hAnsi="Tahoma" w:cs="Tahoma"/>
                <w:sz w:val="20"/>
                <w:lang w:val="cs-CZ"/>
              </w:rPr>
              <w:t>Příspěvek pro rok 2023</w:t>
            </w:r>
            <w:r w:rsidR="009049E9">
              <w:rPr>
                <w:rFonts w:ascii="Tahoma" w:eastAsia="Tahoma" w:hAnsi="Tahoma" w:cs="Tahoma"/>
                <w:sz w:val="20"/>
                <w:lang w:val="cs-CZ"/>
              </w:rPr>
              <w:t xml:space="preserve"> </w:t>
            </w:r>
            <w:r w:rsidRPr="004B70A8">
              <w:rPr>
                <w:rFonts w:ascii="Tahoma" w:eastAsia="Tahoma" w:hAnsi="Tahoma" w:cs="Tahoma"/>
                <w:sz w:val="20"/>
                <w:lang w:val="cs-CZ"/>
              </w:rPr>
              <w:t>je určen na přípravu rekonstrukce; celkové výdaje zahrnují předpokládané náklady realizace</w:t>
            </w:r>
            <w:r>
              <w:rPr>
                <w:rFonts w:ascii="Tahoma" w:eastAsia="Tahoma" w:hAnsi="Tahoma" w:cs="Tahoma"/>
                <w:sz w:val="20"/>
                <w:lang w:val="cs-CZ"/>
              </w:rPr>
              <w:t>.</w:t>
            </w:r>
          </w:p>
        </w:tc>
      </w:tr>
      <w:tr w:rsidR="008F600E" w14:paraId="15F93628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15F9361C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1D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F9361E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F9361F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F93620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21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22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F93623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F93624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25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93626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5F93627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F600E" w14:paraId="15F9362C" w14:textId="77777777">
        <w:trPr>
          <w:gridAfter w:val="1"/>
          <w:wAfter w:w="6" w:type="dxa"/>
          <w:trHeight w:val="562"/>
        </w:trPr>
        <w:tc>
          <w:tcPr>
            <w:tcW w:w="283" w:type="dxa"/>
          </w:tcPr>
          <w:p w14:paraId="15F93629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15F9362A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15F9362B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8F600E" w14:paraId="15F93639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15F9362D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2E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F9362F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F93630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F93631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32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33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F93634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F93635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36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93637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5F93638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F600E" w14:paraId="15F9363D" w14:textId="77777777">
        <w:trPr>
          <w:gridAfter w:val="1"/>
          <w:wAfter w:w="6" w:type="dxa"/>
          <w:trHeight w:val="562"/>
        </w:trPr>
        <w:tc>
          <w:tcPr>
            <w:tcW w:w="283" w:type="dxa"/>
          </w:tcPr>
          <w:p w14:paraId="15F9363A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5F9363B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5F9363C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8F600E" w14:paraId="15F9364A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15F9363E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3F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F93640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F93641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F93642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43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44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F93645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F93646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47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93648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5F93649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F600E" w14:paraId="15F9364E" w14:textId="77777777">
        <w:trPr>
          <w:gridAfter w:val="1"/>
          <w:wAfter w:w="6" w:type="dxa"/>
          <w:trHeight w:val="321"/>
        </w:trPr>
        <w:tc>
          <w:tcPr>
            <w:tcW w:w="283" w:type="dxa"/>
          </w:tcPr>
          <w:p w14:paraId="15F9364B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5F9364C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5F9364D" w14:textId="6CE1A93F" w:rsidR="008F600E" w:rsidRDefault="00602AC1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2023–2025</w:t>
            </w:r>
          </w:p>
        </w:tc>
      </w:tr>
      <w:tr w:rsidR="008F600E" w14:paraId="15F9365B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15F9364F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50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F93651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F93652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F93653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54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55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F93656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F93657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58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93659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5F9365A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F600E" w14:paraId="15F9365F" w14:textId="77777777">
        <w:trPr>
          <w:gridAfter w:val="1"/>
          <w:wAfter w:w="6" w:type="dxa"/>
          <w:trHeight w:val="562"/>
        </w:trPr>
        <w:tc>
          <w:tcPr>
            <w:tcW w:w="283" w:type="dxa"/>
          </w:tcPr>
          <w:p w14:paraId="15F9365C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5F9365D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15F9365E" w14:textId="09B732DB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</w:t>
            </w:r>
            <w:r w:rsidR="00602AC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- 13.400 tis. Kč</w:t>
            </w:r>
          </w:p>
        </w:tc>
      </w:tr>
      <w:tr w:rsidR="008F600E" w14:paraId="15F93663" w14:textId="77777777">
        <w:trPr>
          <w:gridAfter w:val="1"/>
          <w:wAfter w:w="6" w:type="dxa"/>
          <w:trHeight w:val="297"/>
        </w:trPr>
        <w:tc>
          <w:tcPr>
            <w:tcW w:w="283" w:type="dxa"/>
          </w:tcPr>
          <w:p w14:paraId="15F93660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5F93661" w14:textId="77777777" w:rsidR="008F600E" w:rsidRDefault="00EB5EE4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15F93662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8F600E" w14:paraId="15F93670" w14:textId="77777777">
        <w:trPr>
          <w:gridAfter w:val="1"/>
          <w:wAfter w:w="10" w:type="dxa"/>
          <w:trHeight w:val="199"/>
        </w:trPr>
        <w:tc>
          <w:tcPr>
            <w:tcW w:w="283" w:type="dxa"/>
          </w:tcPr>
          <w:p w14:paraId="15F93664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65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F93666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F93667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F93668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69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6A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F9366B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F9366C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6D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9366E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5F9366F" w14:textId="77777777" w:rsidR="008F600E" w:rsidRDefault="008F600E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F600E" w14:paraId="15F93674" w14:textId="77777777">
        <w:trPr>
          <w:gridAfter w:val="1"/>
          <w:wAfter w:w="6" w:type="dxa"/>
          <w:trHeight w:val="1267"/>
        </w:trPr>
        <w:tc>
          <w:tcPr>
            <w:tcW w:w="283" w:type="dxa"/>
          </w:tcPr>
          <w:p w14:paraId="15F93671" w14:textId="77777777" w:rsidR="008F600E" w:rsidRDefault="00EB5EE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15F93672" w14:textId="77777777" w:rsidR="008F600E" w:rsidRDefault="00EB5EE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15F93673" w14:textId="77777777" w:rsidR="008F600E" w:rsidRDefault="00EB5EE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8F600E" w14:paraId="15F93678" w14:textId="77777777">
        <w:trPr>
          <w:gridAfter w:val="1"/>
          <w:wAfter w:w="6" w:type="dxa"/>
          <w:trHeight w:val="474"/>
        </w:trPr>
        <w:tc>
          <w:tcPr>
            <w:tcW w:w="283" w:type="dxa"/>
          </w:tcPr>
          <w:p w14:paraId="15F93675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5F93676" w14:textId="77777777" w:rsidR="008F600E" w:rsidRDefault="00EB5EE4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15F93677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8F600E" w14:paraId="15F93685" w14:textId="77777777">
        <w:trPr>
          <w:trHeight w:val="283"/>
        </w:trPr>
        <w:tc>
          <w:tcPr>
            <w:tcW w:w="283" w:type="dxa"/>
          </w:tcPr>
          <w:p w14:paraId="15F93679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F9367A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F9367B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5F9367C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5F9367D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7E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7F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5F93680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5F93681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F93682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5F93683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5F93684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8F600E" w14:paraId="15F9368A" w14:textId="77777777">
        <w:trPr>
          <w:trHeight w:val="642"/>
        </w:trPr>
        <w:tc>
          <w:tcPr>
            <w:tcW w:w="283" w:type="dxa"/>
          </w:tcPr>
          <w:p w14:paraId="15F93686" w14:textId="77777777" w:rsidR="008F600E" w:rsidRDefault="00EB5EE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15F93687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15F93688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15F93689" w14:textId="77777777" w:rsidR="008F600E" w:rsidRDefault="00EB5E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8F600E" w14:paraId="15F93697" w14:textId="77777777">
        <w:trPr>
          <w:trHeight w:val="199"/>
        </w:trPr>
        <w:tc>
          <w:tcPr>
            <w:tcW w:w="283" w:type="dxa"/>
          </w:tcPr>
          <w:p w14:paraId="15F9368B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8C" w14:textId="77777777" w:rsidR="008F600E" w:rsidRDefault="008F600E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F9368D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F9368E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F9368F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90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91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F93692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F93693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94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93695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5F93696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8F600E" w14:paraId="15F936A0" w14:textId="77777777">
        <w:trPr>
          <w:trHeight w:val="301"/>
        </w:trPr>
        <w:tc>
          <w:tcPr>
            <w:tcW w:w="283" w:type="dxa"/>
          </w:tcPr>
          <w:p w14:paraId="15F93698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F93699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F9369A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5F9369B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5F9369C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9D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9E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5F9369F" w14:textId="77777777" w:rsidR="008F600E" w:rsidRDefault="00EB5EE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8F600E" w14:paraId="15F936A9" w14:textId="77777777">
        <w:trPr>
          <w:trHeight w:val="542"/>
        </w:trPr>
        <w:tc>
          <w:tcPr>
            <w:tcW w:w="283" w:type="dxa"/>
          </w:tcPr>
          <w:p w14:paraId="15F936A1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F936A2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F936A3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5F936A4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5F936A5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A6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A7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5F936A8" w14:textId="77777777" w:rsidR="008F600E" w:rsidRDefault="00EB5EE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8F600E" w14:paraId="15F936B6" w14:textId="77777777">
        <w:trPr>
          <w:trHeight w:val="199"/>
        </w:trPr>
        <w:tc>
          <w:tcPr>
            <w:tcW w:w="283" w:type="dxa"/>
          </w:tcPr>
          <w:p w14:paraId="15F936AA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AB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F936AC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5F936AD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5F936AE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AF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F936B0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F936B1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5F936B2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F936B3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936B4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5F936B5" w14:textId="77777777" w:rsidR="008F600E" w:rsidRDefault="008F600E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8F600E" w14:paraId="15F936BF" w14:textId="77777777">
        <w:trPr>
          <w:trHeight w:val="301"/>
        </w:trPr>
        <w:tc>
          <w:tcPr>
            <w:tcW w:w="283" w:type="dxa"/>
          </w:tcPr>
          <w:p w14:paraId="15F936B7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F936B8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F936B9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5F936BA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5F936BB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BC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BD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5F936BE" w14:textId="77777777" w:rsidR="008F600E" w:rsidRDefault="00EB5EE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8F600E" w14:paraId="15F936C8" w14:textId="77777777">
        <w:trPr>
          <w:trHeight w:val="301"/>
        </w:trPr>
        <w:tc>
          <w:tcPr>
            <w:tcW w:w="283" w:type="dxa"/>
          </w:tcPr>
          <w:p w14:paraId="15F936C0" w14:textId="77777777" w:rsidR="008F600E" w:rsidRDefault="008F600E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5F936C1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F936C2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5F936C3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5F936C4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C5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F936C6" w14:textId="77777777" w:rsidR="008F600E" w:rsidRDefault="008F600E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5F936C7" w14:textId="77777777" w:rsidR="008F600E" w:rsidRDefault="00EB5EE4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15F936C9" w14:textId="798ADBA7" w:rsidR="008F600E" w:rsidRDefault="008F600E"/>
    <w:p w14:paraId="5F197F8A" w14:textId="41016E6C" w:rsidR="00F75B41" w:rsidRDefault="00F75B41"/>
    <w:p w14:paraId="6EF5FEFF" w14:textId="6E446DB3" w:rsidR="00F75B41" w:rsidRDefault="00F75B41"/>
    <w:p w14:paraId="52316FFA" w14:textId="635D67B5" w:rsidR="00F75B41" w:rsidRDefault="00F75B41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F75B41" w14:paraId="6BB154A2" w14:textId="77777777" w:rsidTr="0074409D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184C9" w14:textId="77777777" w:rsidR="00F75B41" w:rsidRDefault="00F75B41" w:rsidP="0074409D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C885" w14:textId="01568733" w:rsidR="00F75B41" w:rsidRDefault="00997B61" w:rsidP="0074409D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C6450" w14:textId="288ABB9C" w:rsidR="00F75B41" w:rsidRDefault="00F75B41" w:rsidP="0074409D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Odbor </w:t>
            </w:r>
            <w:r w:rsidR="00997B61">
              <w:rPr>
                <w:rFonts w:ascii="Tahoma" w:eastAsia="Tahoma" w:hAnsi="Tahoma" w:cs="Tahoma"/>
                <w:color w:val="000000"/>
                <w:lang w:val="cs-CZ"/>
              </w:rPr>
              <w:t>investiční a majetkový</w:t>
            </w:r>
          </w:p>
        </w:tc>
      </w:tr>
      <w:tr w:rsidR="00F75B41" w14:paraId="04E8117D" w14:textId="77777777" w:rsidTr="0074409D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0D08C98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5292C6C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3799EAE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26D648B6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5B033F4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3C5D634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7B77C6E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052D654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39920132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144B6C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3425B5E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25C15509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75B41" w14:paraId="38080B97" w14:textId="77777777" w:rsidTr="0074409D">
        <w:trPr>
          <w:gridAfter w:val="1"/>
          <w:wAfter w:w="10" w:type="dxa"/>
          <w:trHeight w:val="92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3AC5E" w14:textId="77777777" w:rsidR="00F75B41" w:rsidRDefault="00F75B41" w:rsidP="0074409D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888B0" w14:textId="77777777" w:rsidR="00F75B41" w:rsidRDefault="00F75B41" w:rsidP="0074409D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Novostavba garáží a dílen v areálu cestmistrovství Frýdek-Místek Správy silnic Moravskoslezského kraje, p. o.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890D" w14:textId="77777777" w:rsidR="00F75B41" w:rsidRDefault="00F75B41" w:rsidP="0074409D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8BA5" w14:textId="77777777" w:rsidR="00F75B41" w:rsidRDefault="00F75B41" w:rsidP="0074409D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0000</w:t>
            </w:r>
          </w:p>
        </w:tc>
      </w:tr>
      <w:tr w:rsidR="00F75B41" w14:paraId="5B3BC60A" w14:textId="77777777" w:rsidTr="0074409D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160BF" w14:textId="77777777" w:rsidR="00F75B41" w:rsidRDefault="00F75B41" w:rsidP="0074409D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93E66" w14:textId="77777777" w:rsidR="00F75B41" w:rsidRDefault="00F75B41" w:rsidP="0074409D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Správa silnic Moravskoslezského kraje, příspěvková organizace</w:t>
            </w:r>
          </w:p>
        </w:tc>
      </w:tr>
      <w:tr w:rsidR="00F75B41" w14:paraId="10372125" w14:textId="77777777" w:rsidTr="0074409D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F29588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5B41" w14:paraId="4F6192B1" w14:textId="77777777" w:rsidTr="0074409D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F4EF3" w14:textId="77777777" w:rsidR="00F75B41" w:rsidRDefault="00F75B41" w:rsidP="0074409D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9732" w14:textId="77777777" w:rsidR="00F75B41" w:rsidRDefault="00F75B41" w:rsidP="0074409D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2212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279E" w14:textId="77777777" w:rsidR="00F75B41" w:rsidRDefault="00F75B41" w:rsidP="0074409D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Silnice</w:t>
            </w:r>
          </w:p>
        </w:tc>
      </w:tr>
      <w:tr w:rsidR="00F75B41" w14:paraId="75B01EA7" w14:textId="77777777" w:rsidTr="0074409D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F75B41" w14:paraId="2BFCBBDE" w14:textId="77777777" w:rsidTr="0074409D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D457647" w14:textId="77777777" w:rsidR="00F75B41" w:rsidRDefault="00F75B41" w:rsidP="0074409D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CD763CD" w14:textId="77777777" w:rsidR="00F75B41" w:rsidRDefault="00F75B41" w:rsidP="0074409D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0E1C796E" w14:textId="77777777" w:rsidR="00F75B41" w:rsidRDefault="00F75B41" w:rsidP="0074409D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756B2F26" w14:textId="77777777" w:rsidR="00F75B41" w:rsidRDefault="00F75B41" w:rsidP="0074409D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1 500</w:t>
                  </w:r>
                </w:p>
              </w:tc>
            </w:tr>
          </w:tbl>
          <w:p w14:paraId="19BFFF41" w14:textId="77777777" w:rsidR="00F75B41" w:rsidRDefault="00F75B41" w:rsidP="0074409D"/>
        </w:tc>
      </w:tr>
      <w:tr w:rsidR="00F75B41" w14:paraId="68DAA097" w14:textId="77777777" w:rsidTr="0074409D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0094D5CC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F75B41" w14:paraId="376EA4E9" w14:textId="77777777" w:rsidTr="0074409D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64FA483" w14:textId="77777777" w:rsidR="00F75B41" w:rsidRDefault="00F75B41" w:rsidP="0074409D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10.05.2023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670ADB" w14:textId="77777777" w:rsidR="00F75B41" w:rsidRDefault="00F75B41" w:rsidP="0074409D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186887" w14:textId="77777777" w:rsidR="00F75B41" w:rsidRDefault="00F75B41" w:rsidP="0074409D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0,00</w:t>
            </w:r>
          </w:p>
        </w:tc>
      </w:tr>
      <w:tr w:rsidR="00F75B41" w14:paraId="62A12090" w14:textId="77777777" w:rsidTr="0074409D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AB95C62" w14:textId="77777777" w:rsidR="00F75B41" w:rsidRDefault="00F75B41" w:rsidP="0074409D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19D7FF" w14:textId="77777777" w:rsidR="00F75B41" w:rsidRDefault="00F75B41" w:rsidP="0074409D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80148D" w14:textId="77777777" w:rsidR="00F75B41" w:rsidRDefault="00F75B41" w:rsidP="0074409D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1 500,00</w:t>
            </w:r>
          </w:p>
        </w:tc>
      </w:tr>
      <w:tr w:rsidR="00F75B41" w14:paraId="66A1D394" w14:textId="77777777" w:rsidTr="0074409D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A6B2F1E" w14:textId="77777777" w:rsidR="00F75B41" w:rsidRDefault="00F75B41" w:rsidP="0074409D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FB86EF" w14:textId="77777777" w:rsidR="00F75B41" w:rsidRDefault="00F75B41" w:rsidP="0074409D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747463" w14:textId="77777777" w:rsidR="00F75B41" w:rsidRDefault="00F75B41" w:rsidP="0074409D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84 600,00</w:t>
            </w:r>
          </w:p>
        </w:tc>
      </w:tr>
      <w:tr w:rsidR="00F75B41" w14:paraId="238795C6" w14:textId="77777777" w:rsidTr="0074409D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93EB7E5" w14:textId="77777777" w:rsidR="00F75B41" w:rsidRDefault="00F75B41" w:rsidP="0074409D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21B1F2" w14:textId="77777777" w:rsidR="00F75B41" w:rsidRDefault="00F75B41" w:rsidP="0074409D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B45E03" w14:textId="77777777" w:rsidR="00F75B41" w:rsidRDefault="00F75B41" w:rsidP="0074409D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84 600,00</w:t>
            </w:r>
          </w:p>
        </w:tc>
      </w:tr>
      <w:tr w:rsidR="00F75B41" w14:paraId="72194275" w14:textId="77777777" w:rsidTr="0074409D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3898A0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E7FD6E6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39641889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00E17A9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47AE8AB5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E0C1334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0497661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1D4F1B77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7EDD6EDB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0FF2D2DB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718FC272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332373AB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75B41" w14:paraId="7AF2F8D7" w14:textId="77777777" w:rsidTr="0074409D">
        <w:trPr>
          <w:gridAfter w:val="1"/>
          <w:wAfter w:w="10" w:type="dxa"/>
          <w:trHeight w:val="321"/>
        </w:trPr>
        <w:tc>
          <w:tcPr>
            <w:tcW w:w="283" w:type="dxa"/>
          </w:tcPr>
          <w:p w14:paraId="4E176C74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73A871FC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2029B434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6000/2022/050</w:t>
            </w:r>
          </w:p>
        </w:tc>
      </w:tr>
      <w:tr w:rsidR="00F75B41" w14:paraId="257C25EC" w14:textId="77777777" w:rsidTr="0074409D">
        <w:trPr>
          <w:gridAfter w:val="1"/>
          <w:wAfter w:w="10" w:type="dxa"/>
          <w:trHeight w:val="566"/>
        </w:trPr>
        <w:tc>
          <w:tcPr>
            <w:tcW w:w="283" w:type="dxa"/>
          </w:tcPr>
          <w:p w14:paraId="56415B06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44DC608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56B2D402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75B41" w14:paraId="6D6942F6" w14:textId="77777777" w:rsidTr="0074409D">
        <w:trPr>
          <w:gridAfter w:val="1"/>
          <w:wAfter w:w="14" w:type="dxa"/>
          <w:trHeight w:val="199"/>
        </w:trPr>
        <w:tc>
          <w:tcPr>
            <w:tcW w:w="283" w:type="dxa"/>
          </w:tcPr>
          <w:p w14:paraId="26C7965E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1E0608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7E2EBD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77F3D33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75BA50A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D776D5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F68925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9F81A06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E0B19E3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AED2522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6B65302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B9B3C68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5B41" w14:paraId="2A63EA30" w14:textId="77777777" w:rsidTr="0074409D">
        <w:trPr>
          <w:gridAfter w:val="1"/>
          <w:wAfter w:w="10" w:type="dxa"/>
          <w:trHeight w:val="4425"/>
        </w:trPr>
        <w:tc>
          <w:tcPr>
            <w:tcW w:w="283" w:type="dxa"/>
          </w:tcPr>
          <w:p w14:paraId="7A3AC7C2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C0E4900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0B1351A8" w14:textId="65FE29CB" w:rsidR="00F75B41" w:rsidRDefault="00F75B41" w:rsidP="0074409D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Stávající stav garáží a dílen je hodnocen jako havarijní. </w:t>
            </w:r>
            <w:r w:rsidRPr="00EA727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Vzhledem ke stáří konstrukcí, zjištěným vadám, nevyhovujícímu technickému a užitnému stavu není z ekonomických ani technických důvodů účelné investovat do rekonstrukcí stávajících objektů, ale </w:t>
            </w:r>
            <w:r w:rsidR="00C604D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bude nutné </w:t>
            </w:r>
            <w:r w:rsidRPr="00EA727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objekty odstranit a nahradit novými objekty, které budou respektovat požadavky provozu a účelu.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Tyto budou zajišťovat provoz střediska SSMSK ve Frýdku-Místku. </w:t>
            </w:r>
          </w:p>
          <w:p w14:paraId="5F5C2315" w14:textId="77777777" w:rsidR="00F75B41" w:rsidRDefault="00F75B41" w:rsidP="0074409D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7A7E58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Nový objekt byl rozdělen na 3 samostatné haly, které na sebe vzájemně navazují a tvoří jeden celek tak, aby vždy byla hala s ohledem na ekonomiku optimální – modul, výška haly apod. Hala garáží je navržena jako jednolodní. S ohledem na agresivní prostředí, které vedlo k vážným poruchám stávajících ocelových hal – koroze, jsou navženy nové haly jako železobetonové prefabrikované konstrukce. V části haly je umístěna myčka podvozků. Servisní hala se zázemím je navržena jako jednolodní – pokračování garážové haly. V hale je navržena dílna, sklady, kancelář mistra a zázemí. Třetím objektem je sklad a autodílna. Tato hala je řešena jako přístavba k servisní hale se zázemím formou ocelové konstrukce kotvené k servisní hale. Jedná se o prostory určené pro dílnu osobních automobilů, sklady a elektrodílnu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. </w:t>
            </w:r>
          </w:p>
          <w:p w14:paraId="7A0EF1EC" w14:textId="6C49DC75" w:rsidR="009049E9" w:rsidRDefault="009049E9" w:rsidP="0074409D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4B70A8">
              <w:rPr>
                <w:rFonts w:ascii="Tahoma" w:eastAsia="Tahoma" w:hAnsi="Tahoma" w:cs="Tahoma"/>
                <w:sz w:val="20"/>
                <w:lang w:val="cs-CZ"/>
              </w:rPr>
              <w:t>Příspěvek pro rok 2023</w:t>
            </w:r>
            <w:r>
              <w:rPr>
                <w:rFonts w:ascii="Tahoma" w:eastAsia="Tahoma" w:hAnsi="Tahoma" w:cs="Tahoma"/>
                <w:sz w:val="20"/>
                <w:lang w:val="cs-CZ"/>
              </w:rPr>
              <w:t xml:space="preserve"> </w:t>
            </w:r>
            <w:r w:rsidRPr="004B70A8">
              <w:rPr>
                <w:rFonts w:ascii="Tahoma" w:eastAsia="Tahoma" w:hAnsi="Tahoma" w:cs="Tahoma"/>
                <w:sz w:val="20"/>
                <w:lang w:val="cs-CZ"/>
              </w:rPr>
              <w:t>je určen na přípravu rekonstrukce; celkové výdaje zahrnují předpokládané náklady realizace</w:t>
            </w:r>
            <w:r>
              <w:rPr>
                <w:rFonts w:ascii="Tahoma" w:eastAsia="Tahoma" w:hAnsi="Tahoma" w:cs="Tahoma"/>
                <w:sz w:val="20"/>
                <w:lang w:val="cs-CZ"/>
              </w:rPr>
              <w:t>.</w:t>
            </w:r>
          </w:p>
        </w:tc>
      </w:tr>
      <w:tr w:rsidR="00F75B41" w14:paraId="18579C70" w14:textId="77777777" w:rsidTr="0074409D">
        <w:trPr>
          <w:gridAfter w:val="1"/>
          <w:wAfter w:w="14" w:type="dxa"/>
          <w:trHeight w:val="199"/>
        </w:trPr>
        <w:tc>
          <w:tcPr>
            <w:tcW w:w="283" w:type="dxa"/>
          </w:tcPr>
          <w:p w14:paraId="561C0C3A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D0DF047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AC79A26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6719327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E26EFA5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6C47AC9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AA755CB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09358B7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FBF23A5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C74F8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341CFA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EC93734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5B41" w14:paraId="7A5FCF00" w14:textId="77777777" w:rsidTr="0074409D">
        <w:trPr>
          <w:gridAfter w:val="1"/>
          <w:wAfter w:w="10" w:type="dxa"/>
          <w:trHeight w:val="562"/>
        </w:trPr>
        <w:tc>
          <w:tcPr>
            <w:tcW w:w="283" w:type="dxa"/>
          </w:tcPr>
          <w:p w14:paraId="7419204B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02F8D283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1EB0A968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F75B41" w14:paraId="063F9B3C" w14:textId="77777777" w:rsidTr="0074409D">
        <w:trPr>
          <w:gridAfter w:val="1"/>
          <w:wAfter w:w="14" w:type="dxa"/>
          <w:trHeight w:val="199"/>
        </w:trPr>
        <w:tc>
          <w:tcPr>
            <w:tcW w:w="283" w:type="dxa"/>
          </w:tcPr>
          <w:p w14:paraId="48952A23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D7E535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250D7A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26EC6D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ECFDCE9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75A9B33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A00FB72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2BB316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264542E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DFE2EEA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B5ACEC8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5BB873B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5B41" w14:paraId="2FCA2C1F" w14:textId="77777777" w:rsidTr="0074409D">
        <w:trPr>
          <w:gridAfter w:val="1"/>
          <w:wAfter w:w="10" w:type="dxa"/>
          <w:trHeight w:val="562"/>
        </w:trPr>
        <w:tc>
          <w:tcPr>
            <w:tcW w:w="283" w:type="dxa"/>
          </w:tcPr>
          <w:p w14:paraId="5132F422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2ACCA40E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07BE6F8D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</w:p>
        </w:tc>
      </w:tr>
      <w:tr w:rsidR="00F75B41" w14:paraId="5DFF3B51" w14:textId="77777777" w:rsidTr="0074409D">
        <w:trPr>
          <w:gridAfter w:val="1"/>
          <w:wAfter w:w="14" w:type="dxa"/>
          <w:trHeight w:val="199"/>
        </w:trPr>
        <w:tc>
          <w:tcPr>
            <w:tcW w:w="283" w:type="dxa"/>
          </w:tcPr>
          <w:p w14:paraId="7A0B6811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2A446F8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43561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9495F9C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EE59533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899A1D7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E2868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550BA13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4FF1F47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A5FBF5B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63CFAB8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C6B5DEE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5B41" w14:paraId="67327D00" w14:textId="77777777" w:rsidTr="0074409D">
        <w:trPr>
          <w:gridAfter w:val="1"/>
          <w:wAfter w:w="10" w:type="dxa"/>
          <w:trHeight w:val="321"/>
        </w:trPr>
        <w:tc>
          <w:tcPr>
            <w:tcW w:w="283" w:type="dxa"/>
          </w:tcPr>
          <w:p w14:paraId="239373AF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6AC9D192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5B79B570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2023 - 2026</w:t>
            </w:r>
          </w:p>
        </w:tc>
      </w:tr>
      <w:tr w:rsidR="00F75B41" w14:paraId="394FD794" w14:textId="77777777" w:rsidTr="0074409D">
        <w:trPr>
          <w:gridAfter w:val="1"/>
          <w:wAfter w:w="14" w:type="dxa"/>
          <w:trHeight w:val="199"/>
        </w:trPr>
        <w:tc>
          <w:tcPr>
            <w:tcW w:w="283" w:type="dxa"/>
          </w:tcPr>
          <w:p w14:paraId="16F257B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A1CFFB1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58A2A2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080EA5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CAC193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15184D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F61146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A57879C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AFA324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B66C57F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0B389E7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2BE4AFE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5B41" w14:paraId="545FD701" w14:textId="77777777" w:rsidTr="0074409D">
        <w:trPr>
          <w:gridAfter w:val="1"/>
          <w:wAfter w:w="10" w:type="dxa"/>
          <w:trHeight w:val="804"/>
        </w:trPr>
        <w:tc>
          <w:tcPr>
            <w:tcW w:w="283" w:type="dxa"/>
          </w:tcPr>
          <w:p w14:paraId="470E126C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6.</w:t>
            </w:r>
          </w:p>
        </w:tc>
        <w:tc>
          <w:tcPr>
            <w:tcW w:w="2437" w:type="dxa"/>
            <w:gridSpan w:val="6"/>
          </w:tcPr>
          <w:p w14:paraId="01E581EB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5CB5CF30" w14:textId="77777777" w:rsidR="00F75B41" w:rsidRDefault="00F75B41" w:rsidP="0074409D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2024 - 6.000 tis. Kč</w:t>
            </w:r>
          </w:p>
          <w:p w14:paraId="45DA54D5" w14:textId="77777777" w:rsidR="00F75B41" w:rsidRDefault="00F75B41" w:rsidP="0074409D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2025 - 68.400 tis. Kč</w:t>
            </w:r>
          </w:p>
          <w:p w14:paraId="63F54B8A" w14:textId="77777777" w:rsidR="00F75B41" w:rsidRDefault="00F75B41" w:rsidP="0074409D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2026 - 8.700 tis. Kč</w:t>
            </w:r>
          </w:p>
        </w:tc>
      </w:tr>
      <w:tr w:rsidR="00F75B41" w14:paraId="49AAD7D2" w14:textId="77777777" w:rsidTr="0074409D">
        <w:trPr>
          <w:gridAfter w:val="1"/>
          <w:wAfter w:w="10" w:type="dxa"/>
          <w:trHeight w:val="297"/>
        </w:trPr>
        <w:tc>
          <w:tcPr>
            <w:tcW w:w="283" w:type="dxa"/>
          </w:tcPr>
          <w:p w14:paraId="7BC83473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A911FFB" w14:textId="77777777" w:rsidR="00F75B41" w:rsidRDefault="00F75B41" w:rsidP="0074409D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3C84B1EE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75B41" w14:paraId="41A5D6E3" w14:textId="77777777" w:rsidTr="0074409D">
        <w:trPr>
          <w:gridAfter w:val="1"/>
          <w:wAfter w:w="14" w:type="dxa"/>
          <w:trHeight w:val="199"/>
        </w:trPr>
        <w:tc>
          <w:tcPr>
            <w:tcW w:w="283" w:type="dxa"/>
          </w:tcPr>
          <w:p w14:paraId="3A265D65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CD9B7D1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76DBBBE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7C85ABD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C4DE218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2E79FF8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AF09A47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B5B5D94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B21C1B0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1039B5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E829424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27A1C8B" w14:textId="77777777" w:rsidR="00F75B41" w:rsidRDefault="00F75B41" w:rsidP="0074409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5B41" w14:paraId="486D75EF" w14:textId="77777777" w:rsidTr="0074409D">
        <w:trPr>
          <w:trHeight w:val="1267"/>
        </w:trPr>
        <w:tc>
          <w:tcPr>
            <w:tcW w:w="283" w:type="dxa"/>
          </w:tcPr>
          <w:p w14:paraId="1231ACDE" w14:textId="77777777" w:rsidR="00F75B41" w:rsidRDefault="00F75B41" w:rsidP="0074409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16C1716E" w14:textId="77777777" w:rsidR="00F75B41" w:rsidRDefault="00F75B41" w:rsidP="0074409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162945F5" w14:textId="77777777" w:rsidR="00F75B41" w:rsidRDefault="00F75B41" w:rsidP="0074409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75B41" w14:paraId="18C659D0" w14:textId="77777777" w:rsidTr="0074409D">
        <w:trPr>
          <w:trHeight w:val="474"/>
        </w:trPr>
        <w:tc>
          <w:tcPr>
            <w:tcW w:w="283" w:type="dxa"/>
          </w:tcPr>
          <w:p w14:paraId="2A5238ED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F5EB38A" w14:textId="77777777" w:rsidR="00F75B41" w:rsidRDefault="00F75B41" w:rsidP="0074409D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5F1A8DFF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75B41" w14:paraId="031DC925" w14:textId="77777777" w:rsidTr="0074409D">
        <w:trPr>
          <w:trHeight w:val="283"/>
        </w:trPr>
        <w:tc>
          <w:tcPr>
            <w:tcW w:w="283" w:type="dxa"/>
          </w:tcPr>
          <w:p w14:paraId="0C7042CD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9BF7BD4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1FE472F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2FDC7BE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CE48C8D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6F0F6D4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53A1BBA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614679F2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67C12EC6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92C576A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35227685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6298D48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75B41" w14:paraId="6F348B4E" w14:textId="77777777" w:rsidTr="0074409D">
        <w:trPr>
          <w:trHeight w:val="642"/>
        </w:trPr>
        <w:tc>
          <w:tcPr>
            <w:tcW w:w="283" w:type="dxa"/>
          </w:tcPr>
          <w:p w14:paraId="28BA3695" w14:textId="77777777" w:rsidR="00F75B41" w:rsidRDefault="00F75B41" w:rsidP="0074409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ACCB712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6A97D5D9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5DF3DB65" w14:textId="77777777" w:rsidR="00F75B41" w:rsidRDefault="00F75B41" w:rsidP="0074409D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F75B41" w14:paraId="3DB7DC05" w14:textId="77777777" w:rsidTr="0074409D">
        <w:trPr>
          <w:trHeight w:val="199"/>
        </w:trPr>
        <w:tc>
          <w:tcPr>
            <w:tcW w:w="283" w:type="dxa"/>
          </w:tcPr>
          <w:p w14:paraId="4DD11277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BE450E" w14:textId="77777777" w:rsidR="00F75B41" w:rsidRDefault="00F75B41" w:rsidP="0074409D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66C2484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DC1D483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0028964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5DBF6F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385D3C7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01A3396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839E778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071C89A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82985E5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C02AD1B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75B41" w14:paraId="0E98FBE4" w14:textId="77777777" w:rsidTr="0074409D">
        <w:trPr>
          <w:trHeight w:val="301"/>
        </w:trPr>
        <w:tc>
          <w:tcPr>
            <w:tcW w:w="283" w:type="dxa"/>
          </w:tcPr>
          <w:p w14:paraId="5180855B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A88D038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DA8DE37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261D712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E84A762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21605EA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1ED9508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27B487F" w14:textId="77777777" w:rsidR="00F75B41" w:rsidRDefault="00F75B41" w:rsidP="0074409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F75B41" w14:paraId="7136DA83" w14:textId="77777777" w:rsidTr="0074409D">
        <w:trPr>
          <w:trHeight w:val="542"/>
        </w:trPr>
        <w:tc>
          <w:tcPr>
            <w:tcW w:w="283" w:type="dxa"/>
          </w:tcPr>
          <w:p w14:paraId="1E0425CF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02B30B8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3F8D75D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C6AE06D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B30A70A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48504C5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E14E71D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2F30C96" w14:textId="77777777" w:rsidR="00F75B41" w:rsidRDefault="00F75B41" w:rsidP="0074409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Velmi vysoká priorita - investice nezbytná pro chod organizace v nejbližším roce</w:t>
            </w:r>
          </w:p>
        </w:tc>
      </w:tr>
      <w:tr w:rsidR="00F75B41" w14:paraId="755731C2" w14:textId="77777777" w:rsidTr="0074409D">
        <w:trPr>
          <w:trHeight w:val="199"/>
        </w:trPr>
        <w:tc>
          <w:tcPr>
            <w:tcW w:w="283" w:type="dxa"/>
          </w:tcPr>
          <w:p w14:paraId="6069D5E3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73F60DF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5742B12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4A52622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EB4C2F7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A844B0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D5FEE4E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445DC10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7180E5C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0EB89E8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71662BF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0D70E95" w14:textId="77777777" w:rsidR="00F75B41" w:rsidRDefault="00F75B41" w:rsidP="0074409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75B41" w14:paraId="292A5A2B" w14:textId="77777777" w:rsidTr="0074409D">
        <w:trPr>
          <w:trHeight w:val="301"/>
        </w:trPr>
        <w:tc>
          <w:tcPr>
            <w:tcW w:w="283" w:type="dxa"/>
          </w:tcPr>
          <w:p w14:paraId="2D1CD231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5B87F3D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1F60E0B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7858F64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9DACF8A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A589D4D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4976758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F6462AC" w14:textId="77777777" w:rsidR="00F75B41" w:rsidRDefault="00F75B41" w:rsidP="0074409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F75B41" w14:paraId="2061DD75" w14:textId="77777777" w:rsidTr="0074409D">
        <w:trPr>
          <w:trHeight w:val="301"/>
        </w:trPr>
        <w:tc>
          <w:tcPr>
            <w:tcW w:w="283" w:type="dxa"/>
          </w:tcPr>
          <w:p w14:paraId="58D1FCDC" w14:textId="77777777" w:rsidR="00F75B41" w:rsidRDefault="00F75B41" w:rsidP="0074409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ADE6A94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1AB5D66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62ADD48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577FB14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6E82C12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3EF8767" w14:textId="77777777" w:rsidR="00F75B41" w:rsidRDefault="00F75B41" w:rsidP="0074409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72A6498" w14:textId="77777777" w:rsidR="00F75B41" w:rsidRDefault="00F75B41" w:rsidP="0074409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65799ADB" w14:textId="77777777" w:rsidR="00F75B41" w:rsidRDefault="00F75B41" w:rsidP="00F75B41"/>
    <w:p w14:paraId="4C52A49A" w14:textId="77777777" w:rsidR="00F75B41" w:rsidRDefault="00F75B41"/>
    <w:sectPr w:rsidR="00F75B41">
      <w:pgSz w:w="11904" w:h="16836"/>
      <w:pgMar w:top="1700" w:right="1388" w:bottom="566" w:left="1303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00E"/>
    <w:rsid w:val="0026657F"/>
    <w:rsid w:val="004B70A8"/>
    <w:rsid w:val="00602AC1"/>
    <w:rsid w:val="008F600E"/>
    <w:rsid w:val="009049E9"/>
    <w:rsid w:val="00997B61"/>
    <w:rsid w:val="00BB2F2F"/>
    <w:rsid w:val="00C604D4"/>
    <w:rsid w:val="00CE7B51"/>
    <w:rsid w:val="00DB79E1"/>
    <w:rsid w:val="00EB5EE4"/>
    <w:rsid w:val="00F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35BE"/>
  <w15:docId w15:val="{FD9FC0E7-2FDE-4061-91DD-3990FEC0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BB2F2F"/>
    <w:rPr>
      <w:rFonts w:ascii="Tahoma" w:hAnsi="Tahoma"/>
      <w:sz w:val="28"/>
      <w:szCs w:val="20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BB2F2F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Procházka Tomáš</cp:lastModifiedBy>
  <cp:revision>12</cp:revision>
  <dcterms:created xsi:type="dcterms:W3CDTF">2023-05-10T12:49:00Z</dcterms:created>
  <dcterms:modified xsi:type="dcterms:W3CDTF">2023-05-15T12:56:00Z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KUMKREPRODUK_MAJETKU">
    <vt:lpwstr>id &lt;&gt; 0 [Seznam_akci] [Zpusob_cerpani]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2023-05-10T12:49:06Z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32fdcdbe-9045-4f94-85ea-be96dcefd06d</vt:lpwstr>
  </property>
  <property fmtid="{D5CDD505-2E9C-101B-9397-08002B2CF9AE}" pid="9" name="MSIP_Label_215ad6d0-798b-44f9-b3fd-112ad6275fb4_ContentBits">
    <vt:lpwstr>2</vt:lpwstr>
  </property>
</Properties>
</file>