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F54B5" w:rsidRPr="00081942" w:rsidRDefault="00BF54B5" w:rsidP="00BF54B5">
      <w:pPr>
        <w:pStyle w:val="POHzkladntext"/>
        <w:jc w:val="center"/>
      </w:pPr>
      <w:r>
        <w:rPr>
          <w:b/>
          <w:bCs/>
          <w:noProof/>
          <w:sz w:val="36"/>
          <w:szCs w:val="36"/>
          <w:lang w:eastAsia="cs-CZ"/>
        </w:rPr>
        <mc:AlternateContent>
          <mc:Choice Requires="wpg">
            <w:drawing>
              <wp:anchor distT="0" distB="0" distL="114300" distR="114300" simplePos="0" relativeHeight="251731968" behindDoc="0" locked="0" layoutInCell="1" allowOverlap="1" wp14:anchorId="6FE0C837" wp14:editId="1D6DE044">
                <wp:simplePos x="0" y="0"/>
                <wp:positionH relativeFrom="column">
                  <wp:posOffset>-197593</wp:posOffset>
                </wp:positionH>
                <wp:positionV relativeFrom="paragraph">
                  <wp:posOffset>-809098</wp:posOffset>
                </wp:positionV>
                <wp:extent cx="6752741" cy="7963109"/>
                <wp:effectExtent l="0" t="0" r="0" b="19050"/>
                <wp:wrapNone/>
                <wp:docPr id="24" name="Skupina 13"/>
                <wp:cNvGraphicFramePr/>
                <a:graphic xmlns:a="http://schemas.openxmlformats.org/drawingml/2006/main">
                  <a:graphicData uri="http://schemas.microsoft.com/office/word/2010/wordprocessingGroup">
                    <wpg:wgp>
                      <wpg:cNvGrpSpPr/>
                      <wpg:grpSpPr>
                        <a:xfrm>
                          <a:off x="0" y="0"/>
                          <a:ext cx="6752741" cy="7963109"/>
                          <a:chOff x="-40942" y="0"/>
                          <a:chExt cx="6409844" cy="7649496"/>
                        </a:xfrm>
                      </wpg:grpSpPr>
                      <wps:wsp>
                        <wps:cNvPr id="32" name="Textové pole 18"/>
                        <wps:cNvSpPr txBox="1"/>
                        <wps:spPr>
                          <a:xfrm>
                            <a:off x="2064653" y="3332975"/>
                            <a:ext cx="4304249" cy="239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77A6" w:rsidRPr="00F335D4" w:rsidRDefault="009D77A6" w:rsidP="00BF54B5">
                              <w:pPr>
                                <w:pStyle w:val="KMSK-Titulnstrana"/>
                                <w:rPr>
                                  <w:color w:val="2D2D94"/>
                                  <w:sz w:val="44"/>
                                  <w:szCs w:val="44"/>
                                </w:rPr>
                              </w:pPr>
                              <w:r w:rsidRPr="00F335D4">
                                <w:rPr>
                                  <w:color w:val="2D2D94"/>
                                  <w:sz w:val="44"/>
                                  <w:szCs w:val="44"/>
                                </w:rPr>
                                <w:t>Plán odpadového hospodářství</w:t>
                              </w:r>
                            </w:p>
                            <w:p w:rsidR="009D77A6" w:rsidRPr="00F335D4" w:rsidRDefault="009D77A6" w:rsidP="00BF54B5">
                              <w:pPr>
                                <w:pStyle w:val="KMSK-Titulnstrana"/>
                                <w:rPr>
                                  <w:color w:val="2D2D94"/>
                                  <w:sz w:val="44"/>
                                  <w:szCs w:val="44"/>
                                </w:rPr>
                              </w:pPr>
                              <w:r w:rsidRPr="00F335D4">
                                <w:rPr>
                                  <w:color w:val="2D2D94"/>
                                  <w:sz w:val="44"/>
                                  <w:szCs w:val="44"/>
                                </w:rPr>
                                <w:t>Moravskoslezského kraje</w:t>
                              </w:r>
                            </w:p>
                            <w:p w:rsidR="009D77A6" w:rsidRPr="00F335D4" w:rsidRDefault="009D77A6" w:rsidP="00BF54B5">
                              <w:pPr>
                                <w:pStyle w:val="KMSK-Titulnstrana"/>
                                <w:rPr>
                                  <w:color w:val="2D2D94"/>
                                  <w:sz w:val="44"/>
                                  <w:szCs w:val="44"/>
                                </w:rPr>
                              </w:pPr>
                              <w:r w:rsidRPr="00995F7D">
                                <w:rPr>
                                  <w:color w:val="2D2D94"/>
                                  <w:sz w:val="44"/>
                                  <w:szCs w:val="44"/>
                                </w:rPr>
                                <w:t>pro období</w:t>
                              </w:r>
                              <w:r w:rsidRPr="00D66FDC">
                                <w:rPr>
                                  <w:color w:val="FF0000"/>
                                  <w:sz w:val="44"/>
                                  <w:szCs w:val="44"/>
                                </w:rPr>
                                <w:t xml:space="preserve"> </w:t>
                              </w:r>
                              <w:r>
                                <w:rPr>
                                  <w:color w:val="2D2D94"/>
                                  <w:sz w:val="44"/>
                                  <w:szCs w:val="44"/>
                                </w:rPr>
                                <w:t>2016 – 2026</w:t>
                              </w:r>
                            </w:p>
                            <w:p w:rsidR="009D77A6" w:rsidRDefault="009D77A6" w:rsidP="00BF54B5">
                              <w:pPr>
                                <w:rPr>
                                  <w:smallCaps/>
                                  <w:color w:val="EEECE1" w:themeColor="background2"/>
                                </w:rPr>
                              </w:pPr>
                            </w:p>
                            <w:p w:rsidR="009D77A6" w:rsidRPr="00F135A1" w:rsidRDefault="009D77A6" w:rsidP="00BF54B5">
                              <w:pPr>
                                <w:pStyle w:val="KMSK-Titulnstrana"/>
                                <w:rPr>
                                  <w:color w:val="2D2D94"/>
                                  <w:sz w:val="44"/>
                                  <w:szCs w:val="44"/>
                                </w:rPr>
                              </w:pPr>
                              <w:r>
                                <w:rPr>
                                  <w:color w:val="2D2D94"/>
                                  <w:sz w:val="44"/>
                                  <w:szCs w:val="44"/>
                                </w:rPr>
                                <w:t>Směrná</w:t>
                              </w:r>
                              <w:r w:rsidRPr="00F135A1">
                                <w:rPr>
                                  <w:color w:val="2D2D94"/>
                                  <w:sz w:val="44"/>
                                  <w:szCs w:val="44"/>
                                </w:rPr>
                                <w:t xml:space="preserve"> část</w:t>
                              </w:r>
                            </w:p>
                            <w:p w:rsidR="009D77A6" w:rsidRDefault="009D77A6" w:rsidP="00BF54B5"/>
                            <w:p w:rsidR="009D77A6" w:rsidRDefault="009D77A6" w:rsidP="00BF54B5"/>
                            <w:p w:rsidR="009D77A6" w:rsidRPr="003901B9" w:rsidRDefault="009D77A6" w:rsidP="00BF54B5">
                              <w:pPr>
                                <w:rPr>
                                  <w:smallCaps/>
                                  <w:color w:val="EEECE1" w:themeColor="background2"/>
                                  <w:sz w:val="28"/>
                                  <w:szCs w:val="28"/>
                                </w:rPr>
                              </w:pPr>
                              <w:r>
                                <w:rPr>
                                  <w:color w:val="EEECE1" w:themeColor="background2"/>
                                  <w:sz w:val="28"/>
                                  <w:szCs w:val="28"/>
                                </w:rPr>
                                <w:t>podnadpis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8" name="Obrázek 46"/>
                          <pic:cNvPicPr>
                            <a:picLocks noChangeAspect="1"/>
                          </pic:cNvPicPr>
                        </pic:nvPicPr>
                        <pic:blipFill rotWithShape="1">
                          <a:blip r:embed="rId9">
                            <a:extLst>
                              <a:ext uri="{28A0092B-C50C-407E-A947-70E740481C1C}">
                                <a14:useLocalDpi xmlns:a14="http://schemas.microsoft.com/office/drawing/2010/main" val="0"/>
                              </a:ext>
                            </a:extLst>
                          </a:blip>
                          <a:srcRect l="19250"/>
                          <a:stretch/>
                        </pic:blipFill>
                        <pic:spPr bwMode="auto">
                          <a:xfrm>
                            <a:off x="-40942" y="0"/>
                            <a:ext cx="5437239" cy="6656438"/>
                          </a:xfrm>
                          <a:prstGeom prst="rect">
                            <a:avLst/>
                          </a:prstGeom>
                          <a:ln>
                            <a:noFill/>
                            <a:prstDash val="sysDot"/>
                          </a:ln>
                          <a:extLst>
                            <a:ext uri="{53640926-AAD7-44D8-BBD7-CCE9431645EC}">
                              <a14:shadowObscured xmlns:a14="http://schemas.microsoft.com/office/drawing/2010/main"/>
                            </a:ext>
                          </a:extLst>
                        </pic:spPr>
                      </pic:pic>
                      <pic:pic xmlns:pic="http://schemas.openxmlformats.org/drawingml/2006/picture">
                        <pic:nvPicPr>
                          <pic:cNvPr id="289" name="Obrázek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02426" y="7108722"/>
                            <a:ext cx="1759974" cy="540774"/>
                          </a:xfrm>
                          <a:prstGeom prst="rect">
                            <a:avLst/>
                          </a:prstGeom>
                        </pic:spPr>
                      </pic:pic>
                      <wps:wsp>
                        <wps:cNvPr id="290" name="Přímá spojnice 48"/>
                        <wps:cNvCnPr/>
                        <wps:spPr>
                          <a:xfrm>
                            <a:off x="2103857" y="3411465"/>
                            <a:ext cx="0" cy="4237663"/>
                          </a:xfrm>
                          <a:prstGeom prst="line">
                            <a:avLst/>
                          </a:prstGeom>
                          <a:ln w="254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13" o:spid="_x0000_s1026" style="position:absolute;left:0;text-align:left;margin-left:-15.55pt;margin-top:-63.7pt;width:531.7pt;height:627pt;z-index:251731968;mso-width-relative:margin;mso-height-relative:margin" coordorigin="-409" coordsize="64098,764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">
                <v:shapetype id="_x0000_t202" coordsize="21600,21600" o:spt="202" path="m,l,21600r21600,l21600,xe">
                  <v:stroke joinstyle="miter"/>
                  <v:path gradientshapeok="t" o:connecttype="rect"/>
                </v:shapetype>
                <v:shape id="Textové pole 18" o:spid="_x0000_s1027" type="#_x0000_t202" style="position:absolute;left:20646;top:33329;width:43043;height:2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9D77A6" w:rsidRPr="00F335D4" w:rsidRDefault="009D77A6" w:rsidP="00BF54B5">
                        <w:pPr>
                          <w:pStyle w:val="KMSK-Titulnstrana"/>
                          <w:rPr>
                            <w:color w:val="2D2D94"/>
                            <w:sz w:val="44"/>
                            <w:szCs w:val="44"/>
                          </w:rPr>
                        </w:pPr>
                        <w:r w:rsidRPr="00F335D4">
                          <w:rPr>
                            <w:color w:val="2D2D94"/>
                            <w:sz w:val="44"/>
                            <w:szCs w:val="44"/>
                          </w:rPr>
                          <w:t>Plán odpadového hospodářství</w:t>
                        </w:r>
                      </w:p>
                      <w:p w:rsidR="009D77A6" w:rsidRPr="00F335D4" w:rsidRDefault="009D77A6" w:rsidP="00BF54B5">
                        <w:pPr>
                          <w:pStyle w:val="KMSK-Titulnstrana"/>
                          <w:rPr>
                            <w:color w:val="2D2D94"/>
                            <w:sz w:val="44"/>
                            <w:szCs w:val="44"/>
                          </w:rPr>
                        </w:pPr>
                        <w:r w:rsidRPr="00F335D4">
                          <w:rPr>
                            <w:color w:val="2D2D94"/>
                            <w:sz w:val="44"/>
                            <w:szCs w:val="44"/>
                          </w:rPr>
                          <w:t>Moravskoslezského kraje</w:t>
                        </w:r>
                      </w:p>
                      <w:p w:rsidR="009D77A6" w:rsidRPr="00F335D4" w:rsidRDefault="009D77A6" w:rsidP="00BF54B5">
                        <w:pPr>
                          <w:pStyle w:val="KMSK-Titulnstrana"/>
                          <w:rPr>
                            <w:color w:val="2D2D94"/>
                            <w:sz w:val="44"/>
                            <w:szCs w:val="44"/>
                          </w:rPr>
                        </w:pPr>
                        <w:r w:rsidRPr="00995F7D">
                          <w:rPr>
                            <w:color w:val="2D2D94"/>
                            <w:sz w:val="44"/>
                            <w:szCs w:val="44"/>
                          </w:rPr>
                          <w:t>pro období</w:t>
                        </w:r>
                        <w:r w:rsidRPr="00D66FDC">
                          <w:rPr>
                            <w:color w:val="FF0000"/>
                            <w:sz w:val="44"/>
                            <w:szCs w:val="44"/>
                          </w:rPr>
                          <w:t xml:space="preserve"> </w:t>
                        </w:r>
                        <w:r>
                          <w:rPr>
                            <w:color w:val="2D2D94"/>
                            <w:sz w:val="44"/>
                            <w:szCs w:val="44"/>
                          </w:rPr>
                          <w:t>2016 – 2026</w:t>
                        </w:r>
                      </w:p>
                      <w:p w:rsidR="009D77A6" w:rsidRDefault="009D77A6" w:rsidP="00BF54B5">
                        <w:pPr>
                          <w:rPr>
                            <w:smallCaps/>
                            <w:color w:val="EEECE1" w:themeColor="background2"/>
                          </w:rPr>
                        </w:pPr>
                      </w:p>
                      <w:p w:rsidR="009D77A6" w:rsidRPr="00F135A1" w:rsidRDefault="009D77A6" w:rsidP="00BF54B5">
                        <w:pPr>
                          <w:pStyle w:val="KMSK-Titulnstrana"/>
                          <w:rPr>
                            <w:color w:val="2D2D94"/>
                            <w:sz w:val="44"/>
                            <w:szCs w:val="44"/>
                          </w:rPr>
                        </w:pPr>
                        <w:r>
                          <w:rPr>
                            <w:color w:val="2D2D94"/>
                            <w:sz w:val="44"/>
                            <w:szCs w:val="44"/>
                          </w:rPr>
                          <w:t>Směrná</w:t>
                        </w:r>
                        <w:r w:rsidRPr="00F135A1">
                          <w:rPr>
                            <w:color w:val="2D2D94"/>
                            <w:sz w:val="44"/>
                            <w:szCs w:val="44"/>
                          </w:rPr>
                          <w:t xml:space="preserve"> část</w:t>
                        </w:r>
                      </w:p>
                      <w:p w:rsidR="009D77A6" w:rsidRDefault="009D77A6" w:rsidP="00BF54B5"/>
                      <w:p w:rsidR="009D77A6" w:rsidRDefault="009D77A6" w:rsidP="00BF54B5"/>
                      <w:p w:rsidR="009D77A6" w:rsidRPr="003901B9" w:rsidRDefault="009D77A6" w:rsidP="00BF54B5">
                        <w:pPr>
                          <w:rPr>
                            <w:smallCaps/>
                            <w:color w:val="EEECE1" w:themeColor="background2"/>
                            <w:sz w:val="28"/>
                            <w:szCs w:val="28"/>
                          </w:rPr>
                        </w:pPr>
                        <w:r>
                          <w:rPr>
                            <w:color w:val="EEECE1" w:themeColor="background2"/>
                            <w:sz w:val="28"/>
                            <w:szCs w:val="28"/>
                          </w:rPr>
                          <w:t>podnadpis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6" o:spid="_x0000_s1028" type="#_x0000_t75" style="position:absolute;left:-409;width:54371;height:66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Nb7BAAAA3AAAAA8AAABkcnMvZG93bnJldi54bWxET8uKwjAU3Qv+Q7iCO011cKi1qeiAOLgY&#10;fH3Apbm2xeamNNHWv58sBJeH807XvanFk1pXWVYwm0YgiHOrKy4UXC+7SQzCeWSNtWVS8CIH62w4&#10;SDHRtuMTPc++ECGEXYIKSu+bREqXl2TQTW1DHLibbQ36ANtC6ha7EG5qOY+ib2mw4tBQYkM/JeX3&#10;88Mo6F6X7rFdLOr99vi1W/7ZQzzrD0qNR/1mBcJT7z/it/tXK5jHYW04E46Az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jNb7BAAAA3AAAAA8AAAAAAAAAAAAAAAAAnwIA&#10;AGRycy9kb3ducmV2LnhtbFBLBQYAAAAABAAEAPcAAACNAwAAAAA=&#10;">
                  <v:stroke dashstyle="1 1"/>
                  <v:imagedata r:id="rId11" o:title="" cropleft="12616f"/>
                  <v:path arrowok="t"/>
                </v:shape>
                <v:shape id="Obrázek 47" o:spid="_x0000_s1029" type="#_x0000_t75" style="position:absolute;left:22024;top:71087;width:17600;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JOnEAAAA3AAAAA8AAABkcnMvZG93bnJldi54bWxEj82KwkAQhO8LvsPQgpdlM9GDxKwTWfwB&#10;DyKs+gBNpjcJyfTEzBjj2zuCsMeiqr6ilqvBNKKnzlWWFUyjGARxbnXFhYLLefeVgHAeWWNjmRQ8&#10;yMEqG30sMdX2zr/Un3whAoRdigpK79tUSpeXZNBFtiUO3p/tDPogu0LqDu8Bbho5i+O5NFhxWCix&#10;pXVJeX26GQXHCudxnfTN7VpM9zrf1J/9YavUZDz8fIPwNPj/8Lu91wpmyQJeZ8IRk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qJOnEAAAA3AAAAA8AAAAAAAAAAAAAAAAA&#10;nwIAAGRycy9kb3ducmV2LnhtbFBLBQYAAAAABAAEAPcAAACQAwAAAAA=&#10;">
                  <v:imagedata r:id="rId12" o:title=""/>
                  <v:path arrowok="t"/>
                </v:shape>
                <v:line id="Přímá spojnice 48" o:spid="_x0000_s1030" style="position:absolute;visibility:visible;mso-wrap-style:square" from="21038,34114" to="21038,7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t/cIAAADcAAAADwAAAGRycy9kb3ducmV2LnhtbERPy4rCMBTdC/5DuMLsNFVQtGMsRVCH&#10;QQQfMMzu0tzpw+amNBmtf28WgsvDeS+TztTiRq0rLSsYjyIQxJnVJecKLufNcA7CeWSNtWVS8CAH&#10;yarfW2Ks7Z2PdDv5XIQQdjEqKLxvYildVpBBN7INceD+bGvQB9jmUrd4D+GmlpMomkmDJYeGAhta&#10;F5RdT/9GQfV9iHab8ritJE3Tffeb/zwwVepj0KWfIDx1/i1+ub+0gskizA9nw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Qt/cIAAADcAAAADwAAAAAAAAAAAAAA&#10;AAChAgAAZHJzL2Rvd25yZXYueG1sUEsFBgAAAAAEAAQA+QAAAJADAAAAAA==&#10;" strokecolor="#bfbfbf [2412]" strokeweight="2pt">
                  <v:stroke dashstyle="1 1"/>
                </v:line>
              </v:group>
            </w:pict>
          </mc:Fallback>
        </mc:AlternateContent>
      </w:r>
    </w:p>
    <w:p w:rsidR="00BF54B5" w:rsidRPr="00081942" w:rsidRDefault="00BF54B5" w:rsidP="00BF54B5">
      <w:pPr>
        <w:pStyle w:val="POHzkladntext"/>
      </w:pPr>
    </w:p>
    <w:p w:rsidR="00BF54B5" w:rsidRDefault="00BF54B5" w:rsidP="00BF54B5">
      <w:pPr>
        <w:rPr>
          <w:rFonts w:ascii="Tahoma" w:hAnsi="Tahoma" w:cs="Tahoma"/>
          <w:sz w:val="20"/>
        </w:rPr>
      </w:pPr>
    </w:p>
    <w:p w:rsidR="00BF54B5" w:rsidRPr="00081942" w:rsidRDefault="00BF54B5" w:rsidP="00BF54B5">
      <w:pPr>
        <w:rPr>
          <w:rFonts w:ascii="Tahoma" w:hAnsi="Tahoma" w:cs="Tahoma"/>
          <w:sz w:val="20"/>
        </w:rPr>
      </w:pPr>
    </w:p>
    <w:p w:rsidR="00BF54B5" w:rsidRDefault="00BF54B5" w:rsidP="00BF54B5">
      <w:pPr>
        <w:rPr>
          <w:rFonts w:ascii="Tahoma" w:eastAsia="Times New Roman" w:hAnsi="Tahoma" w:cs="Tahoma"/>
          <w:b/>
          <w:bCs/>
          <w:sz w:val="24"/>
          <w:szCs w:val="24"/>
          <w:lang w:eastAsia="cs-CZ"/>
        </w:rPr>
      </w:pPr>
      <w:r>
        <w:rPr>
          <w:rFonts w:ascii="Tahoma" w:eastAsia="Times New Roman" w:hAnsi="Tahoma" w:cs="Tahoma"/>
          <w:b/>
          <w:bCs/>
          <w:sz w:val="24"/>
          <w:szCs w:val="24"/>
          <w:lang w:eastAsia="cs-CZ"/>
        </w:rPr>
        <w:br w:type="page"/>
      </w:r>
    </w:p>
    <w:p w:rsidR="00297A3F" w:rsidRDefault="00297A3F">
      <w:pPr>
        <w:rPr>
          <w:rFonts w:ascii="Arial" w:hAnsi="Arial" w:cs="Arial"/>
        </w:rPr>
        <w:sectPr w:rsidR="00297A3F" w:rsidSect="00BF54B5">
          <w:footerReference w:type="default" r:id="rId13"/>
          <w:footerReference w:type="first" r:id="rId14"/>
          <w:pgSz w:w="11906" w:h="16838"/>
          <w:pgMar w:top="1247" w:right="140" w:bottom="1418" w:left="284" w:header="340" w:footer="709" w:gutter="0"/>
          <w:cols w:space="708"/>
          <w:titlePg/>
          <w:docGrid w:linePitch="360"/>
        </w:sectPr>
      </w:pPr>
    </w:p>
    <w:p w:rsidR="00A91824" w:rsidRPr="00DD0DF4" w:rsidRDefault="00A91824" w:rsidP="00A91824">
      <w:pPr>
        <w:tabs>
          <w:tab w:val="left" w:pos="6480"/>
        </w:tabs>
        <w:spacing w:after="0" w:line="240" w:lineRule="auto"/>
        <w:rPr>
          <w:rFonts w:ascii="Tahoma" w:eastAsia="Times New Roman" w:hAnsi="Tahoma" w:cs="Tahoma"/>
          <w:b/>
          <w:bCs/>
          <w:sz w:val="24"/>
          <w:szCs w:val="24"/>
          <w:lang w:eastAsia="cs-CZ"/>
        </w:rPr>
      </w:pPr>
      <w:r w:rsidRPr="00DD0DF4">
        <w:rPr>
          <w:rFonts w:ascii="Tahoma" w:eastAsia="Times New Roman" w:hAnsi="Tahoma" w:cs="Tahoma"/>
          <w:b/>
          <w:bCs/>
          <w:sz w:val="24"/>
          <w:szCs w:val="24"/>
          <w:lang w:eastAsia="cs-CZ"/>
        </w:rPr>
        <w:lastRenderedPageBreak/>
        <w:t>Objednatel</w:t>
      </w:r>
      <w:r>
        <w:rPr>
          <w:rFonts w:ascii="Tahoma" w:eastAsia="Times New Roman" w:hAnsi="Tahoma" w:cs="Tahoma"/>
          <w:b/>
          <w:bCs/>
          <w:sz w:val="24"/>
          <w:szCs w:val="24"/>
          <w:lang w:eastAsia="cs-CZ"/>
        </w:rPr>
        <w:t>:</w:t>
      </w:r>
      <w:r w:rsidRPr="00DD0DF4">
        <w:rPr>
          <w:rFonts w:ascii="Tahoma" w:eastAsia="Times New Roman" w:hAnsi="Tahoma" w:cs="Tahoma"/>
          <w:b/>
          <w:bCs/>
          <w:sz w:val="24"/>
          <w:szCs w:val="24"/>
          <w:lang w:eastAsia="cs-CZ"/>
        </w:rPr>
        <w:tab/>
        <w:t>Zhotovitel</w:t>
      </w:r>
      <w:r>
        <w:rPr>
          <w:rFonts w:ascii="Tahoma" w:eastAsia="Times New Roman" w:hAnsi="Tahoma" w:cs="Tahoma"/>
          <w:b/>
          <w:bCs/>
          <w:sz w:val="24"/>
          <w:szCs w:val="24"/>
          <w:lang w:eastAsia="cs-CZ"/>
        </w:rPr>
        <w:t>:</w:t>
      </w:r>
    </w:p>
    <w:p w:rsidR="00A91824" w:rsidRPr="00DD0DF4" w:rsidRDefault="00A91824" w:rsidP="00A91824">
      <w:pPr>
        <w:tabs>
          <w:tab w:val="left" w:pos="7920"/>
        </w:tabs>
        <w:spacing w:after="0" w:line="240" w:lineRule="auto"/>
        <w:rPr>
          <w:rFonts w:ascii="Tahoma" w:eastAsia="Times New Roman" w:hAnsi="Tahoma" w:cs="Tahoma"/>
          <w:b/>
          <w:bCs/>
          <w:sz w:val="24"/>
          <w:szCs w:val="24"/>
          <w:lang w:eastAsia="cs-CZ"/>
        </w:rPr>
      </w:pPr>
      <w:r w:rsidRPr="00DD0DF4">
        <w:rPr>
          <w:rFonts w:ascii="Tahoma" w:eastAsia="Times New Roman" w:hAnsi="Tahoma" w:cs="Tahoma"/>
          <w:b/>
          <w:bCs/>
          <w:sz w:val="24"/>
          <w:szCs w:val="24"/>
          <w:lang w:eastAsia="cs-CZ"/>
        </w:rPr>
        <w:tab/>
      </w: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r w:rsidRPr="00DD0DF4">
        <w:rPr>
          <w:rFonts w:ascii="Tahoma" w:eastAsia="Times New Roman" w:hAnsi="Tahoma" w:cs="Tahoma"/>
          <w:sz w:val="24"/>
          <w:szCs w:val="24"/>
          <w:lang w:eastAsia="cs-CZ"/>
        </w:rPr>
        <w:t>Moravskoslezský kraj</w:t>
      </w:r>
      <w:r w:rsidRPr="00DD0DF4">
        <w:rPr>
          <w:rFonts w:ascii="Tahoma" w:eastAsia="Times New Roman" w:hAnsi="Tahoma" w:cs="Tahoma"/>
          <w:sz w:val="24"/>
          <w:szCs w:val="24"/>
          <w:lang w:eastAsia="cs-CZ"/>
        </w:rPr>
        <w:tab/>
        <w:t xml:space="preserve">Ernst </w:t>
      </w:r>
      <w:r w:rsidRPr="00DD0DF4">
        <w:rPr>
          <w:rFonts w:ascii="Tahoma" w:eastAsia="Times New Roman" w:hAnsi="Tahoma" w:cs="Tahoma"/>
          <w:color w:val="2F2F2F"/>
          <w:sz w:val="24"/>
          <w:szCs w:val="24"/>
          <w:lang w:eastAsia="cs-CZ"/>
        </w:rPr>
        <w:t xml:space="preserve">&amp; </w:t>
      </w:r>
      <w:r w:rsidRPr="00DD0DF4">
        <w:rPr>
          <w:rFonts w:ascii="Tahoma" w:eastAsia="Times New Roman" w:hAnsi="Tahoma" w:cs="Tahoma"/>
          <w:sz w:val="24"/>
          <w:szCs w:val="24"/>
          <w:lang w:eastAsia="cs-CZ"/>
        </w:rPr>
        <w:t>Young,</w:t>
      </w:r>
      <w:r w:rsidRPr="00DD0DF4">
        <w:rPr>
          <w:rFonts w:ascii="Tahoma" w:eastAsia="Times New Roman" w:hAnsi="Tahoma" w:cs="Tahoma"/>
          <w:color w:val="2F2F2F"/>
          <w:sz w:val="24"/>
          <w:szCs w:val="24"/>
          <w:lang w:eastAsia="cs-CZ"/>
        </w:rPr>
        <w:t xml:space="preserve"> s.r.o</w:t>
      </w: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r w:rsidRPr="00DD0DF4">
        <w:rPr>
          <w:rFonts w:ascii="Tahoma" w:eastAsia="Times New Roman" w:hAnsi="Tahoma" w:cs="Tahoma"/>
          <w:sz w:val="24"/>
          <w:szCs w:val="24"/>
          <w:lang w:eastAsia="cs-CZ"/>
        </w:rPr>
        <w:t>28. října 117</w:t>
      </w:r>
      <w:r w:rsidRPr="00DD0DF4">
        <w:rPr>
          <w:rFonts w:ascii="Tahoma" w:eastAsia="Times New Roman" w:hAnsi="Tahoma" w:cs="Tahoma"/>
          <w:sz w:val="24"/>
          <w:szCs w:val="24"/>
          <w:lang w:eastAsia="cs-CZ"/>
        </w:rPr>
        <w:tab/>
        <w:t>Na Florenci 2116/15</w:t>
      </w: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r>
        <w:rPr>
          <w:rFonts w:ascii="Tahoma" w:eastAsia="Times New Roman" w:hAnsi="Tahoma" w:cs="Tahoma"/>
          <w:sz w:val="24"/>
          <w:szCs w:val="24"/>
          <w:lang w:eastAsia="cs-CZ"/>
        </w:rPr>
        <w:t>702 18</w:t>
      </w:r>
      <w:r w:rsidRPr="00DD0DF4">
        <w:rPr>
          <w:rFonts w:ascii="Tahoma" w:eastAsia="Times New Roman" w:hAnsi="Tahoma" w:cs="Tahoma"/>
          <w:sz w:val="24"/>
          <w:szCs w:val="24"/>
          <w:lang w:eastAsia="cs-CZ"/>
        </w:rPr>
        <w:t xml:space="preserve"> Ostrava</w:t>
      </w:r>
      <w:r w:rsidRPr="00DD0DF4">
        <w:rPr>
          <w:rFonts w:ascii="Tahoma" w:eastAsia="Times New Roman" w:hAnsi="Tahoma" w:cs="Tahoma"/>
          <w:sz w:val="24"/>
          <w:szCs w:val="24"/>
          <w:lang w:eastAsia="cs-CZ"/>
        </w:rPr>
        <w:tab/>
        <w:t>110 00 Praha 1</w:t>
      </w:r>
    </w:p>
    <w:p w:rsidR="00A91824" w:rsidRPr="00DD0DF4" w:rsidRDefault="00A91824" w:rsidP="00A91824">
      <w:pPr>
        <w:tabs>
          <w:tab w:val="left" w:pos="6480"/>
        </w:tabs>
        <w:spacing w:after="0" w:line="240" w:lineRule="auto"/>
        <w:jc w:val="center"/>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r w:rsidRPr="00DD0DF4">
        <w:rPr>
          <w:rFonts w:ascii="Tahoma" w:eastAsia="Times New Roman" w:hAnsi="Tahoma" w:cs="Tahoma"/>
          <w:bCs/>
          <w:sz w:val="24"/>
          <w:szCs w:val="24"/>
          <w:lang w:eastAsia="cs-CZ"/>
        </w:rPr>
        <w:t>tel.: 595 622 </w:t>
      </w:r>
      <w:r w:rsidR="00C02F83">
        <w:rPr>
          <w:rFonts w:ascii="Tahoma" w:eastAsia="Times New Roman" w:hAnsi="Tahoma" w:cs="Tahoma"/>
          <w:bCs/>
          <w:sz w:val="24"/>
          <w:szCs w:val="24"/>
          <w:lang w:eastAsia="cs-CZ"/>
        </w:rPr>
        <w:t>222</w:t>
      </w:r>
      <w:r w:rsidRPr="00DD0DF4">
        <w:rPr>
          <w:rFonts w:ascii="Tahoma" w:eastAsia="Times New Roman" w:hAnsi="Tahoma" w:cs="Tahoma"/>
          <w:bCs/>
          <w:sz w:val="24"/>
          <w:szCs w:val="24"/>
          <w:lang w:eastAsia="cs-CZ"/>
        </w:rPr>
        <w:tab/>
        <w:t xml:space="preserve">tel.: </w:t>
      </w:r>
      <w:r w:rsidR="00982AAC" w:rsidRPr="006F166E">
        <w:rPr>
          <w:rFonts w:ascii="Tahoma" w:eastAsia="Times New Roman" w:hAnsi="Tahoma" w:cs="Tahoma"/>
          <w:color w:val="000000"/>
          <w:sz w:val="24"/>
          <w:szCs w:val="24"/>
          <w:lang w:eastAsia="cs-CZ"/>
        </w:rPr>
        <w:t>225 335 111</w:t>
      </w:r>
      <w:r w:rsidRPr="00DD0DF4">
        <w:rPr>
          <w:rFonts w:ascii="Tahoma" w:eastAsia="Times New Roman" w:hAnsi="Tahoma" w:cs="Tahoma"/>
          <w:bCs/>
          <w:sz w:val="24"/>
          <w:szCs w:val="24"/>
          <w:lang w:eastAsia="cs-CZ"/>
        </w:rPr>
        <w:br/>
        <w:t>fax: 595 622 </w:t>
      </w:r>
      <w:r w:rsidR="00C02F83">
        <w:rPr>
          <w:rFonts w:ascii="Tahoma" w:eastAsia="Times New Roman" w:hAnsi="Tahoma" w:cs="Tahoma"/>
          <w:bCs/>
          <w:sz w:val="24"/>
          <w:szCs w:val="24"/>
          <w:lang w:eastAsia="cs-CZ"/>
        </w:rPr>
        <w:t>126</w:t>
      </w:r>
      <w:r w:rsidR="00982AAC">
        <w:rPr>
          <w:rFonts w:ascii="Tahoma" w:eastAsia="Times New Roman" w:hAnsi="Tahoma" w:cs="Tahoma"/>
          <w:bCs/>
          <w:sz w:val="24"/>
          <w:szCs w:val="24"/>
          <w:lang w:eastAsia="cs-CZ"/>
        </w:rPr>
        <w:tab/>
        <w:t>fax</w:t>
      </w:r>
      <w:r w:rsidRPr="00DD0DF4">
        <w:rPr>
          <w:rFonts w:ascii="Tahoma" w:eastAsia="Times New Roman" w:hAnsi="Tahoma" w:cs="Tahoma"/>
          <w:bCs/>
          <w:sz w:val="24"/>
          <w:szCs w:val="24"/>
          <w:lang w:eastAsia="cs-CZ"/>
        </w:rPr>
        <w:t>.:</w:t>
      </w:r>
      <w:r w:rsidR="00982AAC" w:rsidRPr="00982AAC">
        <w:rPr>
          <w:rFonts w:ascii="Tahoma" w:eastAsia="Times New Roman" w:hAnsi="Tahoma" w:cs="Tahoma"/>
          <w:color w:val="000000"/>
          <w:sz w:val="24"/>
          <w:szCs w:val="24"/>
          <w:lang w:eastAsia="cs-CZ"/>
        </w:rPr>
        <w:t xml:space="preserve"> </w:t>
      </w:r>
      <w:r w:rsidR="00982AAC" w:rsidRPr="006F166E">
        <w:rPr>
          <w:rFonts w:ascii="Tahoma" w:eastAsia="Times New Roman" w:hAnsi="Tahoma" w:cs="Tahoma"/>
          <w:color w:val="000000"/>
          <w:sz w:val="24"/>
          <w:szCs w:val="24"/>
          <w:lang w:eastAsia="cs-CZ"/>
        </w:rPr>
        <w:t>225 335 222</w:t>
      </w:r>
    </w:p>
    <w:p w:rsidR="00A91824" w:rsidRPr="00DD0DF4" w:rsidRDefault="00A91824" w:rsidP="00A91824">
      <w:pPr>
        <w:tabs>
          <w:tab w:val="left" w:pos="6480"/>
        </w:tabs>
        <w:spacing w:after="0" w:line="240" w:lineRule="auto"/>
        <w:jc w:val="center"/>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jc w:val="center"/>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jc w:val="center"/>
        <w:rPr>
          <w:rFonts w:ascii="Tahoma" w:eastAsia="Times New Roman" w:hAnsi="Tahoma" w:cs="Tahoma"/>
          <w:sz w:val="24"/>
          <w:szCs w:val="24"/>
          <w:lang w:eastAsia="cs-CZ"/>
        </w:rPr>
      </w:pPr>
    </w:p>
    <w:p w:rsidR="00A91824" w:rsidRDefault="00A91824" w:rsidP="00A91824">
      <w:pPr>
        <w:tabs>
          <w:tab w:val="left" w:pos="6480"/>
        </w:tabs>
        <w:spacing w:after="0" w:line="240" w:lineRule="auto"/>
        <w:jc w:val="center"/>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jc w:val="center"/>
        <w:rPr>
          <w:rFonts w:ascii="Tahoma" w:eastAsia="Times New Roman" w:hAnsi="Tahoma" w:cs="Tahoma"/>
          <w:sz w:val="24"/>
          <w:szCs w:val="24"/>
          <w:lang w:eastAsia="cs-CZ"/>
        </w:rPr>
      </w:pPr>
    </w:p>
    <w:p w:rsidR="00897959" w:rsidRDefault="00A91824" w:rsidP="00A91824">
      <w:pPr>
        <w:tabs>
          <w:tab w:val="left" w:pos="6480"/>
        </w:tabs>
        <w:spacing w:after="0" w:line="240" w:lineRule="auto"/>
        <w:jc w:val="center"/>
        <w:rPr>
          <w:rFonts w:ascii="Tahoma" w:eastAsia="Times New Roman" w:hAnsi="Tahoma" w:cs="Tahoma"/>
          <w:b/>
          <w:bCs/>
          <w:sz w:val="32"/>
          <w:szCs w:val="32"/>
          <w:lang w:eastAsia="cs-CZ"/>
        </w:rPr>
      </w:pPr>
      <w:r w:rsidRPr="00DD0DF4">
        <w:rPr>
          <w:rFonts w:ascii="Tahoma" w:eastAsia="Times New Roman" w:hAnsi="Tahoma" w:cs="Tahoma"/>
          <w:b/>
          <w:bCs/>
          <w:sz w:val="32"/>
          <w:szCs w:val="32"/>
          <w:lang w:eastAsia="cs-CZ"/>
        </w:rPr>
        <w:t xml:space="preserve">Plán odpadového hospodářství </w:t>
      </w:r>
    </w:p>
    <w:p w:rsidR="00A91824" w:rsidRPr="00DD0DF4" w:rsidRDefault="00A91824" w:rsidP="00A91824">
      <w:pPr>
        <w:tabs>
          <w:tab w:val="left" w:pos="6480"/>
        </w:tabs>
        <w:spacing w:after="0" w:line="240" w:lineRule="auto"/>
        <w:jc w:val="center"/>
        <w:rPr>
          <w:rFonts w:ascii="Tahoma" w:eastAsia="Times New Roman" w:hAnsi="Tahoma" w:cs="Tahoma"/>
          <w:b/>
          <w:bCs/>
          <w:sz w:val="32"/>
          <w:szCs w:val="32"/>
          <w:lang w:eastAsia="cs-CZ"/>
        </w:rPr>
      </w:pPr>
      <w:r w:rsidRPr="00DD0DF4">
        <w:rPr>
          <w:rFonts w:ascii="Tahoma" w:eastAsia="Times New Roman" w:hAnsi="Tahoma" w:cs="Tahoma"/>
          <w:b/>
          <w:bCs/>
          <w:sz w:val="32"/>
          <w:szCs w:val="32"/>
          <w:lang w:eastAsia="cs-CZ"/>
        </w:rPr>
        <w:t>Moravskoslezského kraje</w:t>
      </w:r>
    </w:p>
    <w:p w:rsidR="00A91824" w:rsidRPr="00897959" w:rsidRDefault="00897959" w:rsidP="00A91824">
      <w:pPr>
        <w:tabs>
          <w:tab w:val="left" w:pos="6480"/>
        </w:tabs>
        <w:spacing w:after="0" w:line="240" w:lineRule="auto"/>
        <w:jc w:val="center"/>
        <w:rPr>
          <w:rFonts w:ascii="Tahoma" w:eastAsia="Times New Roman" w:hAnsi="Tahoma" w:cs="Tahoma"/>
          <w:b/>
          <w:bCs/>
          <w:sz w:val="32"/>
          <w:szCs w:val="32"/>
          <w:lang w:eastAsia="cs-CZ"/>
        </w:rPr>
      </w:pPr>
      <w:r w:rsidRPr="00897959">
        <w:rPr>
          <w:rFonts w:ascii="Tahoma" w:eastAsia="Times New Roman" w:hAnsi="Tahoma" w:cs="Tahoma"/>
          <w:b/>
          <w:bCs/>
          <w:sz w:val="32"/>
          <w:szCs w:val="32"/>
          <w:lang w:eastAsia="cs-CZ"/>
        </w:rPr>
        <w:t>pro období 2016 - 2026</w:t>
      </w:r>
    </w:p>
    <w:p w:rsidR="00A91824" w:rsidRPr="00DD0DF4" w:rsidRDefault="00A91824" w:rsidP="00A91824">
      <w:pPr>
        <w:tabs>
          <w:tab w:val="left" w:pos="6480"/>
        </w:tabs>
        <w:spacing w:after="0" w:line="240" w:lineRule="auto"/>
        <w:jc w:val="center"/>
        <w:rPr>
          <w:rFonts w:ascii="Tahoma" w:eastAsia="Times New Roman" w:hAnsi="Tahoma" w:cs="Tahoma"/>
          <w:sz w:val="24"/>
          <w:szCs w:val="24"/>
          <w:lang w:eastAsia="cs-CZ"/>
        </w:rPr>
      </w:pPr>
    </w:p>
    <w:p w:rsidR="00A91824" w:rsidRPr="00DD0DF4" w:rsidRDefault="007E4147" w:rsidP="00A91824">
      <w:pPr>
        <w:tabs>
          <w:tab w:val="left" w:pos="6480"/>
        </w:tabs>
        <w:spacing w:after="0" w:line="240" w:lineRule="auto"/>
        <w:jc w:val="center"/>
        <w:rPr>
          <w:rFonts w:ascii="Tahoma" w:eastAsia="Times New Roman" w:hAnsi="Tahoma" w:cs="Tahoma"/>
          <w:b/>
          <w:bCs/>
          <w:sz w:val="28"/>
          <w:szCs w:val="28"/>
          <w:lang w:eastAsia="cs-CZ"/>
        </w:rPr>
      </w:pPr>
      <w:r>
        <w:rPr>
          <w:rFonts w:ascii="Tahoma" w:eastAsia="Times New Roman" w:hAnsi="Tahoma" w:cs="Tahoma"/>
          <w:b/>
          <w:bCs/>
          <w:sz w:val="28"/>
          <w:szCs w:val="28"/>
          <w:lang w:eastAsia="cs-CZ"/>
        </w:rPr>
        <w:t>Směrná</w:t>
      </w:r>
      <w:r w:rsidR="00A91824" w:rsidRPr="00DD0DF4">
        <w:rPr>
          <w:rFonts w:ascii="Tahoma" w:eastAsia="Times New Roman" w:hAnsi="Tahoma" w:cs="Tahoma"/>
          <w:b/>
          <w:bCs/>
          <w:sz w:val="28"/>
          <w:szCs w:val="28"/>
          <w:lang w:eastAsia="cs-CZ"/>
        </w:rPr>
        <w:t xml:space="preserve"> část</w:t>
      </w: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p>
    <w:p w:rsidR="00A91824" w:rsidRPr="00DD0DF4" w:rsidRDefault="00A91824" w:rsidP="00A91824">
      <w:pPr>
        <w:tabs>
          <w:tab w:val="left" w:pos="6480"/>
        </w:tabs>
        <w:spacing w:after="0" w:line="240" w:lineRule="auto"/>
        <w:rPr>
          <w:rFonts w:ascii="Tahoma" w:eastAsia="Times New Roman" w:hAnsi="Tahoma" w:cs="Tahoma"/>
          <w:sz w:val="24"/>
          <w:szCs w:val="24"/>
          <w:lang w:eastAsia="cs-CZ"/>
        </w:rPr>
      </w:pPr>
    </w:p>
    <w:p w:rsidR="00A91824" w:rsidRDefault="00A91824" w:rsidP="00A91824">
      <w:pPr>
        <w:tabs>
          <w:tab w:val="left" w:pos="6480"/>
        </w:tabs>
        <w:spacing w:after="60" w:line="240" w:lineRule="auto"/>
        <w:rPr>
          <w:rFonts w:ascii="Tahoma" w:eastAsia="Times New Roman" w:hAnsi="Tahoma" w:cs="Tahoma"/>
          <w:b/>
          <w:bCs/>
          <w:sz w:val="24"/>
          <w:szCs w:val="24"/>
          <w:lang w:eastAsia="cs-CZ"/>
        </w:rPr>
      </w:pPr>
    </w:p>
    <w:p w:rsidR="00A91824" w:rsidRDefault="00A91824" w:rsidP="00A91824">
      <w:pPr>
        <w:tabs>
          <w:tab w:val="left" w:pos="6480"/>
        </w:tabs>
        <w:spacing w:after="60" w:line="240" w:lineRule="auto"/>
        <w:rPr>
          <w:rFonts w:ascii="Tahoma" w:eastAsia="Times New Roman" w:hAnsi="Tahoma" w:cs="Tahoma"/>
          <w:b/>
          <w:bCs/>
          <w:sz w:val="24"/>
          <w:szCs w:val="24"/>
          <w:lang w:eastAsia="cs-CZ"/>
        </w:rPr>
      </w:pPr>
    </w:p>
    <w:p w:rsidR="00A91824" w:rsidRDefault="00A91824" w:rsidP="00A91824">
      <w:pPr>
        <w:tabs>
          <w:tab w:val="left" w:pos="6480"/>
        </w:tabs>
        <w:spacing w:after="60" w:line="240" w:lineRule="auto"/>
        <w:rPr>
          <w:rFonts w:ascii="Tahoma" w:eastAsia="Times New Roman" w:hAnsi="Tahoma" w:cs="Tahoma"/>
          <w:b/>
          <w:bCs/>
          <w:sz w:val="24"/>
          <w:szCs w:val="24"/>
          <w:lang w:eastAsia="cs-CZ"/>
        </w:rPr>
      </w:pPr>
    </w:p>
    <w:p w:rsidR="006E498A" w:rsidRPr="001C0A39" w:rsidRDefault="006E498A" w:rsidP="006E498A">
      <w:pPr>
        <w:tabs>
          <w:tab w:val="left" w:pos="6480"/>
        </w:tabs>
        <w:spacing w:after="60" w:line="240" w:lineRule="auto"/>
        <w:rPr>
          <w:rFonts w:ascii="Tahoma" w:eastAsia="Times New Roman" w:hAnsi="Tahoma" w:cs="Tahoma"/>
          <w:b/>
          <w:bCs/>
          <w:sz w:val="24"/>
          <w:szCs w:val="24"/>
          <w:lang w:eastAsia="cs-CZ"/>
        </w:rPr>
      </w:pPr>
      <w:r w:rsidRPr="001C0A39">
        <w:rPr>
          <w:rFonts w:ascii="Tahoma" w:eastAsia="Times New Roman" w:hAnsi="Tahoma" w:cs="Tahoma"/>
          <w:b/>
          <w:bCs/>
          <w:sz w:val="24"/>
          <w:szCs w:val="24"/>
          <w:lang w:eastAsia="cs-CZ"/>
        </w:rPr>
        <w:t xml:space="preserve">Vedoucí </w:t>
      </w:r>
      <w:r>
        <w:rPr>
          <w:rFonts w:ascii="Tahoma" w:eastAsia="Times New Roman" w:hAnsi="Tahoma" w:cs="Tahoma"/>
          <w:b/>
          <w:bCs/>
          <w:sz w:val="24"/>
          <w:szCs w:val="24"/>
          <w:lang w:eastAsia="cs-CZ"/>
        </w:rPr>
        <w:t>realizačního</w:t>
      </w:r>
      <w:r w:rsidRPr="001C0A39">
        <w:rPr>
          <w:rFonts w:ascii="Tahoma" w:eastAsia="Times New Roman" w:hAnsi="Tahoma" w:cs="Tahoma"/>
          <w:b/>
          <w:bCs/>
          <w:sz w:val="24"/>
          <w:szCs w:val="24"/>
          <w:lang w:eastAsia="cs-CZ"/>
        </w:rPr>
        <w:t xml:space="preserve"> týmu:</w:t>
      </w:r>
    </w:p>
    <w:p w:rsidR="006E498A" w:rsidRPr="001C0A39" w:rsidRDefault="006E498A" w:rsidP="006E498A">
      <w:pPr>
        <w:tabs>
          <w:tab w:val="left" w:pos="6480"/>
        </w:tabs>
        <w:spacing w:after="0" w:line="240" w:lineRule="auto"/>
        <w:rPr>
          <w:rFonts w:ascii="Tahoma" w:eastAsia="Times New Roman" w:hAnsi="Tahoma" w:cs="Tahoma"/>
          <w:sz w:val="24"/>
          <w:szCs w:val="24"/>
          <w:lang w:eastAsia="cs-CZ"/>
        </w:rPr>
      </w:pPr>
      <w:r w:rsidRPr="001C0A39">
        <w:rPr>
          <w:rFonts w:ascii="Tahoma" w:eastAsia="Times New Roman" w:hAnsi="Tahoma" w:cs="Tahoma"/>
          <w:sz w:val="24"/>
          <w:szCs w:val="24"/>
          <w:lang w:eastAsia="cs-CZ"/>
        </w:rPr>
        <w:t>Ing. Michal Stieber, MBA</w:t>
      </w:r>
    </w:p>
    <w:p w:rsidR="006E498A" w:rsidRPr="001C0A39" w:rsidRDefault="006E498A" w:rsidP="006E498A">
      <w:pPr>
        <w:tabs>
          <w:tab w:val="left" w:pos="6480"/>
        </w:tabs>
        <w:spacing w:after="0" w:line="240" w:lineRule="auto"/>
        <w:rPr>
          <w:rFonts w:ascii="Tahoma" w:eastAsia="Times New Roman" w:hAnsi="Tahoma" w:cs="Tahoma"/>
          <w:sz w:val="24"/>
          <w:szCs w:val="24"/>
          <w:lang w:eastAsia="cs-CZ"/>
        </w:rPr>
      </w:pPr>
    </w:p>
    <w:p w:rsidR="006E498A" w:rsidRPr="001C0A39" w:rsidRDefault="006E498A" w:rsidP="006E498A">
      <w:pPr>
        <w:tabs>
          <w:tab w:val="left" w:pos="6480"/>
        </w:tabs>
        <w:spacing w:after="0" w:line="240" w:lineRule="auto"/>
        <w:rPr>
          <w:rFonts w:ascii="Tahoma" w:eastAsia="Times New Roman" w:hAnsi="Tahoma" w:cs="Tahoma"/>
          <w:sz w:val="24"/>
          <w:szCs w:val="24"/>
          <w:lang w:eastAsia="cs-CZ"/>
        </w:rPr>
      </w:pPr>
    </w:p>
    <w:p w:rsidR="006E498A" w:rsidRPr="001C0A39" w:rsidRDefault="006E498A" w:rsidP="006E498A">
      <w:pPr>
        <w:tabs>
          <w:tab w:val="left" w:pos="6480"/>
        </w:tabs>
        <w:spacing w:after="60" w:line="240" w:lineRule="auto"/>
        <w:rPr>
          <w:rFonts w:ascii="Tahoma" w:eastAsia="Times New Roman" w:hAnsi="Tahoma" w:cs="Tahoma"/>
          <w:b/>
          <w:bCs/>
          <w:sz w:val="24"/>
          <w:szCs w:val="24"/>
          <w:lang w:eastAsia="cs-CZ"/>
        </w:rPr>
      </w:pPr>
      <w:r>
        <w:rPr>
          <w:rFonts w:ascii="Tahoma" w:eastAsia="Times New Roman" w:hAnsi="Tahoma" w:cs="Tahoma"/>
          <w:b/>
          <w:bCs/>
          <w:caps/>
          <w:sz w:val="24"/>
          <w:szCs w:val="24"/>
          <w:lang w:eastAsia="cs-CZ"/>
        </w:rPr>
        <w:t>R</w:t>
      </w:r>
      <w:r>
        <w:rPr>
          <w:rFonts w:ascii="Tahoma" w:eastAsia="Times New Roman" w:hAnsi="Tahoma" w:cs="Tahoma"/>
          <w:b/>
          <w:bCs/>
          <w:sz w:val="24"/>
          <w:szCs w:val="24"/>
          <w:lang w:eastAsia="cs-CZ"/>
        </w:rPr>
        <w:t xml:space="preserve">ealizační </w:t>
      </w:r>
      <w:r w:rsidRPr="001C0A39">
        <w:rPr>
          <w:rFonts w:ascii="Tahoma" w:eastAsia="Times New Roman" w:hAnsi="Tahoma" w:cs="Tahoma"/>
          <w:b/>
          <w:bCs/>
          <w:sz w:val="24"/>
          <w:szCs w:val="24"/>
          <w:lang w:eastAsia="cs-CZ"/>
        </w:rPr>
        <w:t>tým:</w:t>
      </w:r>
    </w:p>
    <w:p w:rsidR="006E498A" w:rsidRDefault="006E498A" w:rsidP="006E498A">
      <w:pPr>
        <w:tabs>
          <w:tab w:val="left" w:pos="6480"/>
        </w:tabs>
        <w:spacing w:after="0" w:line="240" w:lineRule="auto"/>
        <w:rPr>
          <w:rFonts w:ascii="Tahoma" w:eastAsia="Times New Roman" w:hAnsi="Tahoma" w:cs="Tahoma"/>
          <w:sz w:val="24"/>
          <w:szCs w:val="24"/>
          <w:lang w:eastAsia="cs-CZ"/>
        </w:rPr>
      </w:pPr>
      <w:r>
        <w:rPr>
          <w:rFonts w:ascii="Tahoma" w:eastAsia="Times New Roman" w:hAnsi="Tahoma" w:cs="Tahoma"/>
          <w:sz w:val="24"/>
          <w:szCs w:val="24"/>
          <w:lang w:eastAsia="cs-CZ"/>
        </w:rPr>
        <w:t>Mgr. Kryštof Pitrák</w:t>
      </w:r>
    </w:p>
    <w:p w:rsidR="006E498A" w:rsidRPr="001C0A39" w:rsidRDefault="006E498A" w:rsidP="006E498A">
      <w:pPr>
        <w:tabs>
          <w:tab w:val="left" w:pos="6480"/>
        </w:tabs>
        <w:spacing w:after="0" w:line="240" w:lineRule="auto"/>
        <w:rPr>
          <w:rFonts w:ascii="Tahoma" w:eastAsia="Times New Roman" w:hAnsi="Tahoma" w:cs="Tahoma"/>
          <w:sz w:val="24"/>
          <w:szCs w:val="24"/>
          <w:lang w:eastAsia="cs-CZ"/>
        </w:rPr>
      </w:pPr>
      <w:r w:rsidRPr="001C0A39">
        <w:rPr>
          <w:rFonts w:ascii="Tahoma" w:eastAsia="Times New Roman" w:hAnsi="Tahoma" w:cs="Tahoma"/>
          <w:sz w:val="24"/>
          <w:szCs w:val="24"/>
          <w:lang w:eastAsia="cs-CZ"/>
        </w:rPr>
        <w:t>Ing.</w:t>
      </w:r>
      <w:r>
        <w:rPr>
          <w:rFonts w:ascii="Tahoma" w:eastAsia="Times New Roman" w:hAnsi="Tahoma" w:cs="Tahoma"/>
          <w:sz w:val="24"/>
          <w:szCs w:val="24"/>
          <w:lang w:eastAsia="cs-CZ"/>
        </w:rPr>
        <w:t xml:space="preserve"> Bc.</w:t>
      </w:r>
      <w:r w:rsidRPr="001C0A39">
        <w:rPr>
          <w:rFonts w:ascii="Tahoma" w:eastAsia="Times New Roman" w:hAnsi="Tahoma" w:cs="Tahoma"/>
          <w:sz w:val="24"/>
          <w:szCs w:val="24"/>
          <w:lang w:eastAsia="cs-CZ"/>
        </w:rPr>
        <w:t xml:space="preserve"> Eva Směšná</w:t>
      </w:r>
    </w:p>
    <w:p w:rsidR="006E498A" w:rsidRPr="001C0A39" w:rsidRDefault="006E498A" w:rsidP="006E498A">
      <w:pPr>
        <w:tabs>
          <w:tab w:val="left" w:pos="6480"/>
        </w:tabs>
        <w:spacing w:after="0" w:line="240" w:lineRule="auto"/>
        <w:rPr>
          <w:rFonts w:ascii="Tahoma" w:eastAsia="Times New Roman" w:hAnsi="Tahoma" w:cs="Tahoma"/>
          <w:sz w:val="24"/>
          <w:szCs w:val="24"/>
          <w:lang w:eastAsia="cs-CZ"/>
        </w:rPr>
      </w:pPr>
      <w:r w:rsidRPr="001C0A39">
        <w:rPr>
          <w:rFonts w:ascii="Tahoma" w:eastAsia="Times New Roman" w:hAnsi="Tahoma" w:cs="Tahoma"/>
          <w:sz w:val="24"/>
          <w:szCs w:val="24"/>
          <w:lang w:eastAsia="cs-CZ"/>
        </w:rPr>
        <w:t>Ing. Martina Hýbler</w:t>
      </w:r>
    </w:p>
    <w:p w:rsidR="006E498A" w:rsidRPr="00DD0DF4" w:rsidRDefault="006E498A" w:rsidP="006E498A">
      <w:pPr>
        <w:tabs>
          <w:tab w:val="left" w:pos="6480"/>
        </w:tabs>
        <w:spacing w:after="0" w:line="240" w:lineRule="auto"/>
        <w:rPr>
          <w:rFonts w:ascii="Tahoma" w:eastAsia="Times New Roman" w:hAnsi="Tahoma" w:cs="Tahoma"/>
          <w:sz w:val="24"/>
          <w:szCs w:val="24"/>
          <w:lang w:eastAsia="cs-CZ"/>
        </w:rPr>
      </w:pPr>
    </w:p>
    <w:p w:rsidR="006E498A" w:rsidRPr="00DD0DF4" w:rsidRDefault="006E498A" w:rsidP="006E498A">
      <w:pPr>
        <w:tabs>
          <w:tab w:val="left" w:pos="6480"/>
        </w:tabs>
        <w:spacing w:after="0" w:line="240" w:lineRule="auto"/>
        <w:rPr>
          <w:rFonts w:ascii="Tahoma" w:eastAsia="Times New Roman" w:hAnsi="Tahoma" w:cs="Tahoma"/>
          <w:sz w:val="24"/>
          <w:szCs w:val="24"/>
          <w:lang w:eastAsia="cs-CZ"/>
        </w:rPr>
      </w:pPr>
    </w:p>
    <w:p w:rsidR="006E498A" w:rsidRPr="00DD0DF4" w:rsidRDefault="00982AAC" w:rsidP="006E498A">
      <w:pPr>
        <w:tabs>
          <w:tab w:val="left" w:pos="6480"/>
        </w:tabs>
        <w:spacing w:after="0" w:line="240" w:lineRule="auto"/>
        <w:rPr>
          <w:rFonts w:ascii="Tahoma" w:eastAsia="Times New Roman" w:hAnsi="Tahoma" w:cs="Tahoma"/>
          <w:sz w:val="24"/>
          <w:szCs w:val="24"/>
          <w:lang w:eastAsia="cs-CZ"/>
        </w:rPr>
      </w:pPr>
      <w:r>
        <w:rPr>
          <w:rFonts w:ascii="Tahoma" w:eastAsia="Times New Roman" w:hAnsi="Tahoma" w:cs="Tahoma"/>
          <w:noProof/>
          <w:color w:val="000000"/>
          <w:sz w:val="24"/>
          <w:szCs w:val="24"/>
          <w:lang w:eastAsia="cs-CZ"/>
        </w:rPr>
        <w:drawing>
          <wp:anchor distT="0" distB="0" distL="114300" distR="114300" simplePos="0" relativeHeight="251729920" behindDoc="1" locked="0" layoutInCell="1" allowOverlap="1" wp14:anchorId="1B4154F7" wp14:editId="34654D6A">
            <wp:simplePos x="0" y="0"/>
            <wp:positionH relativeFrom="column">
              <wp:posOffset>4879975</wp:posOffset>
            </wp:positionH>
            <wp:positionV relativeFrom="paragraph">
              <wp:posOffset>60960</wp:posOffset>
            </wp:positionV>
            <wp:extent cx="1104265" cy="1293495"/>
            <wp:effectExtent l="0" t="0" r="635" b="1905"/>
            <wp:wrapThrough wrapText="bothSides">
              <wp:wrapPolygon edited="0">
                <wp:start x="0" y="0"/>
                <wp:lineTo x="0" y="21314"/>
                <wp:lineTo x="21240" y="21314"/>
                <wp:lineTo x="212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_Logo_Beam_Tag_Stacked_RGB_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265" cy="1293495"/>
                    </a:xfrm>
                    <a:prstGeom prst="rect">
                      <a:avLst/>
                    </a:prstGeom>
                  </pic:spPr>
                </pic:pic>
              </a:graphicData>
            </a:graphic>
            <wp14:sizeRelH relativeFrom="page">
              <wp14:pctWidth>0</wp14:pctWidth>
            </wp14:sizeRelH>
            <wp14:sizeRelV relativeFrom="page">
              <wp14:pctHeight>0</wp14:pctHeight>
            </wp14:sizeRelV>
          </wp:anchor>
        </w:drawing>
      </w:r>
    </w:p>
    <w:p w:rsidR="006E498A" w:rsidRPr="00DD0DF4" w:rsidRDefault="006E498A" w:rsidP="006E498A">
      <w:pPr>
        <w:tabs>
          <w:tab w:val="left" w:pos="6480"/>
        </w:tabs>
        <w:spacing w:after="0" w:line="240" w:lineRule="auto"/>
        <w:rPr>
          <w:rFonts w:ascii="Tahoma" w:eastAsia="Times New Roman" w:hAnsi="Tahoma" w:cs="Tahoma"/>
          <w:sz w:val="24"/>
          <w:szCs w:val="24"/>
          <w:lang w:eastAsia="cs-CZ"/>
        </w:rPr>
      </w:pPr>
    </w:p>
    <w:p w:rsidR="006E498A" w:rsidRPr="00DD0DF4" w:rsidRDefault="006E498A" w:rsidP="006E498A">
      <w:pPr>
        <w:tabs>
          <w:tab w:val="left" w:pos="6480"/>
        </w:tabs>
        <w:spacing w:after="0" w:line="240" w:lineRule="auto"/>
        <w:rPr>
          <w:rFonts w:ascii="Tahoma" w:eastAsia="Times New Roman" w:hAnsi="Tahoma" w:cs="Tahoma"/>
          <w:sz w:val="24"/>
          <w:szCs w:val="24"/>
          <w:lang w:eastAsia="cs-CZ"/>
        </w:rPr>
      </w:pPr>
    </w:p>
    <w:p w:rsidR="006E498A" w:rsidRDefault="006E498A" w:rsidP="006E498A">
      <w:pPr>
        <w:tabs>
          <w:tab w:val="left" w:pos="6480"/>
        </w:tabs>
        <w:spacing w:after="0" w:line="240" w:lineRule="auto"/>
        <w:rPr>
          <w:rFonts w:ascii="Tahoma" w:eastAsia="Times New Roman" w:hAnsi="Tahoma" w:cs="Tahoma"/>
          <w:sz w:val="24"/>
          <w:szCs w:val="24"/>
          <w:lang w:eastAsia="cs-CZ"/>
        </w:rPr>
      </w:pPr>
    </w:p>
    <w:p w:rsidR="006E498A" w:rsidRPr="00DD0DF4" w:rsidRDefault="006E498A" w:rsidP="006E498A">
      <w:pPr>
        <w:tabs>
          <w:tab w:val="left" w:pos="6480"/>
        </w:tabs>
        <w:spacing w:after="0" w:line="240" w:lineRule="auto"/>
        <w:rPr>
          <w:rFonts w:ascii="Tahoma" w:eastAsia="Times New Roman" w:hAnsi="Tahoma" w:cs="Tahoma"/>
          <w:sz w:val="24"/>
          <w:szCs w:val="24"/>
          <w:lang w:eastAsia="cs-CZ"/>
        </w:rPr>
      </w:pPr>
    </w:p>
    <w:p w:rsidR="006E498A" w:rsidRPr="00DD0DF4" w:rsidRDefault="006E498A" w:rsidP="006E498A">
      <w:pPr>
        <w:tabs>
          <w:tab w:val="left" w:pos="6480"/>
        </w:tabs>
        <w:spacing w:after="0" w:line="240" w:lineRule="auto"/>
        <w:rPr>
          <w:rFonts w:ascii="Tahoma" w:eastAsia="Times New Roman" w:hAnsi="Tahoma" w:cs="Tahoma"/>
          <w:sz w:val="24"/>
          <w:szCs w:val="24"/>
          <w:lang w:eastAsia="cs-CZ"/>
        </w:rPr>
      </w:pPr>
    </w:p>
    <w:p w:rsidR="006E498A" w:rsidRDefault="00682BC9" w:rsidP="006E498A">
      <w:pPr>
        <w:tabs>
          <w:tab w:val="left" w:pos="6480"/>
        </w:tabs>
        <w:spacing w:after="0" w:line="240" w:lineRule="auto"/>
        <w:rPr>
          <w:rFonts w:ascii="Tahoma" w:eastAsia="Times New Roman" w:hAnsi="Tahoma" w:cs="Tahoma"/>
          <w:b/>
          <w:bCs/>
          <w:sz w:val="24"/>
          <w:szCs w:val="24"/>
          <w:lang w:eastAsia="cs-CZ"/>
        </w:rPr>
      </w:pPr>
      <w:r>
        <w:rPr>
          <w:rFonts w:ascii="Tahoma" w:eastAsia="Times New Roman" w:hAnsi="Tahoma" w:cs="Tahoma"/>
          <w:b/>
          <w:bCs/>
          <w:sz w:val="24"/>
          <w:szCs w:val="24"/>
          <w:lang w:eastAsia="cs-CZ"/>
        </w:rPr>
        <w:t>Ostrava</w:t>
      </w:r>
      <w:r w:rsidR="006E498A" w:rsidRPr="00420947">
        <w:rPr>
          <w:rFonts w:ascii="Tahoma" w:eastAsia="Times New Roman" w:hAnsi="Tahoma" w:cs="Tahoma"/>
          <w:b/>
          <w:bCs/>
          <w:sz w:val="24"/>
          <w:szCs w:val="24"/>
          <w:lang w:eastAsia="cs-CZ"/>
        </w:rPr>
        <w:t>,</w:t>
      </w:r>
      <w:r w:rsidR="00346B30">
        <w:rPr>
          <w:rFonts w:ascii="Tahoma" w:eastAsia="Times New Roman" w:hAnsi="Tahoma" w:cs="Tahoma"/>
          <w:b/>
          <w:bCs/>
          <w:sz w:val="24"/>
          <w:szCs w:val="24"/>
          <w:lang w:eastAsia="cs-CZ"/>
        </w:rPr>
        <w:t xml:space="preserve"> </w:t>
      </w:r>
      <w:r>
        <w:rPr>
          <w:rFonts w:ascii="Tahoma" w:eastAsia="Times New Roman" w:hAnsi="Tahoma" w:cs="Tahoma"/>
          <w:b/>
          <w:bCs/>
          <w:sz w:val="24"/>
          <w:szCs w:val="24"/>
          <w:lang w:eastAsia="cs-CZ"/>
        </w:rPr>
        <w:t>5</w:t>
      </w:r>
      <w:r w:rsidR="006E498A">
        <w:rPr>
          <w:rFonts w:ascii="Tahoma" w:eastAsia="Times New Roman" w:hAnsi="Tahoma" w:cs="Tahoma"/>
          <w:b/>
          <w:bCs/>
          <w:sz w:val="24"/>
          <w:szCs w:val="24"/>
          <w:lang w:eastAsia="cs-CZ"/>
        </w:rPr>
        <w:t>.</w:t>
      </w:r>
      <w:r w:rsidR="00346B30">
        <w:rPr>
          <w:rFonts w:ascii="Tahoma" w:eastAsia="Times New Roman" w:hAnsi="Tahoma" w:cs="Tahoma"/>
          <w:b/>
          <w:bCs/>
          <w:sz w:val="24"/>
          <w:szCs w:val="24"/>
          <w:lang w:eastAsia="cs-CZ"/>
        </w:rPr>
        <w:t>1.</w:t>
      </w:r>
      <w:r>
        <w:rPr>
          <w:rFonts w:ascii="Tahoma" w:eastAsia="Times New Roman" w:hAnsi="Tahoma" w:cs="Tahoma"/>
          <w:b/>
          <w:bCs/>
          <w:sz w:val="24"/>
          <w:szCs w:val="24"/>
          <w:lang w:eastAsia="cs-CZ"/>
        </w:rPr>
        <w:t>2016</w:t>
      </w:r>
    </w:p>
    <w:p w:rsidR="00DE6D7C" w:rsidRDefault="00DE6D7C" w:rsidP="00DE6D7C">
      <w:pPr>
        <w:rPr>
          <w:rFonts w:ascii="Tahoma" w:eastAsia="Times New Roman" w:hAnsi="Tahoma" w:cs="Tahoma"/>
          <w:b/>
          <w:bCs/>
          <w:sz w:val="24"/>
          <w:szCs w:val="24"/>
          <w:lang w:eastAsia="cs-CZ"/>
        </w:rPr>
      </w:pPr>
      <w:r>
        <w:rPr>
          <w:rFonts w:ascii="Tahoma" w:eastAsia="Times New Roman" w:hAnsi="Tahoma" w:cs="Tahoma"/>
          <w:b/>
          <w:bCs/>
          <w:sz w:val="24"/>
          <w:szCs w:val="24"/>
          <w:lang w:eastAsia="cs-CZ"/>
        </w:rPr>
        <w:br w:type="page"/>
      </w:r>
    </w:p>
    <w:p w:rsidR="00707DD8" w:rsidRDefault="00707DD8" w:rsidP="00707DD8">
      <w:pPr>
        <w:rPr>
          <w:rFonts w:ascii="Tahoma" w:eastAsia="Times New Roman" w:hAnsi="Tahoma" w:cs="Tahoma"/>
          <w:b/>
          <w:bCs/>
          <w:sz w:val="24"/>
          <w:szCs w:val="24"/>
          <w:lang w:eastAsia="cs-CZ"/>
        </w:rPr>
      </w:pPr>
    </w:p>
    <w:p w:rsidR="00707DD8" w:rsidRDefault="00707DD8" w:rsidP="00707DD8">
      <w:pPr>
        <w:rPr>
          <w:rFonts w:ascii="Tahoma" w:eastAsia="Times New Roman" w:hAnsi="Tahoma" w:cs="Tahoma"/>
          <w:b/>
          <w:bCs/>
          <w:sz w:val="24"/>
          <w:szCs w:val="24"/>
          <w:lang w:eastAsia="cs-CZ"/>
        </w:rPr>
      </w:pPr>
    </w:p>
    <w:p w:rsidR="00707DD8" w:rsidRDefault="00297A3F" w:rsidP="00297A3F">
      <w:pPr>
        <w:jc w:val="center"/>
        <w:rPr>
          <w:rFonts w:ascii="Tahoma" w:eastAsia="Times New Roman" w:hAnsi="Tahoma" w:cs="Tahoma"/>
          <w:b/>
          <w:bCs/>
          <w:sz w:val="24"/>
          <w:szCs w:val="24"/>
          <w:lang w:eastAsia="cs-CZ"/>
        </w:rPr>
      </w:pPr>
      <w:r>
        <w:rPr>
          <w:rFonts w:ascii="Tahoma" w:eastAsia="Times New Roman" w:hAnsi="Tahoma" w:cs="Tahoma"/>
          <w:b/>
          <w:bCs/>
          <w:noProof/>
          <w:sz w:val="24"/>
          <w:szCs w:val="24"/>
          <w:lang w:eastAsia="cs-CZ"/>
        </w:rPr>
        <w:drawing>
          <wp:inline distT="0" distB="0" distL="0" distR="0" wp14:anchorId="579FCDFE" wp14:editId="28AE6237">
            <wp:extent cx="3197352" cy="118872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P_logo_RGB_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7352" cy="1188720"/>
                    </a:xfrm>
                    <a:prstGeom prst="rect">
                      <a:avLst/>
                    </a:prstGeom>
                  </pic:spPr>
                </pic:pic>
              </a:graphicData>
            </a:graphic>
          </wp:inline>
        </w:drawing>
      </w:r>
    </w:p>
    <w:p w:rsidR="00297A3F" w:rsidRDefault="00297A3F" w:rsidP="00297A3F">
      <w:pPr>
        <w:jc w:val="center"/>
        <w:rPr>
          <w:rFonts w:ascii="Tahoma" w:eastAsia="Times New Roman" w:hAnsi="Tahoma" w:cs="Tahoma"/>
          <w:b/>
          <w:bCs/>
          <w:sz w:val="24"/>
          <w:szCs w:val="24"/>
          <w:lang w:eastAsia="cs-CZ"/>
        </w:rPr>
      </w:pPr>
    </w:p>
    <w:p w:rsidR="00707DD8" w:rsidRDefault="00CC774D" w:rsidP="00707DD8">
      <w:pPr>
        <w:jc w:val="center"/>
        <w:rPr>
          <w:rFonts w:ascii="Tahoma" w:eastAsia="Times New Roman" w:hAnsi="Tahoma" w:cs="Tahoma"/>
          <w:b/>
          <w:bCs/>
          <w:sz w:val="24"/>
          <w:szCs w:val="24"/>
          <w:lang w:eastAsia="cs-CZ"/>
        </w:rPr>
      </w:pPr>
      <w:r>
        <w:rPr>
          <w:rFonts w:ascii="Tahoma" w:eastAsia="Times New Roman" w:hAnsi="Tahoma" w:cs="Tahoma"/>
          <w:b/>
          <w:bCs/>
          <w:noProof/>
          <w:sz w:val="24"/>
          <w:szCs w:val="24"/>
          <w:lang w:eastAsia="cs-CZ"/>
        </w:rPr>
        <w:drawing>
          <wp:inline distT="0" distB="0" distL="0" distR="0" wp14:anchorId="44FAA2C2" wp14:editId="5E42D0F4">
            <wp:extent cx="3160776" cy="112776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ZP_H_CMY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0776" cy="1127760"/>
                    </a:xfrm>
                    <a:prstGeom prst="rect">
                      <a:avLst/>
                    </a:prstGeom>
                  </pic:spPr>
                </pic:pic>
              </a:graphicData>
            </a:graphic>
          </wp:inline>
        </w:drawing>
      </w:r>
    </w:p>
    <w:p w:rsidR="00707DD8" w:rsidRDefault="00707DD8" w:rsidP="00707DD8">
      <w:pPr>
        <w:rPr>
          <w:rFonts w:ascii="Tahoma" w:eastAsia="Times New Roman" w:hAnsi="Tahoma" w:cs="Tahoma"/>
          <w:b/>
          <w:bCs/>
          <w:sz w:val="24"/>
          <w:szCs w:val="24"/>
          <w:lang w:eastAsia="cs-CZ"/>
        </w:rPr>
      </w:pPr>
    </w:p>
    <w:p w:rsidR="00707DD8" w:rsidRDefault="00707DD8" w:rsidP="00707DD8">
      <w:pPr>
        <w:rPr>
          <w:rFonts w:ascii="Tahoma" w:eastAsia="Times New Roman" w:hAnsi="Tahoma" w:cs="Tahoma"/>
          <w:b/>
          <w:bCs/>
          <w:sz w:val="24"/>
          <w:szCs w:val="24"/>
          <w:lang w:eastAsia="cs-CZ"/>
        </w:rPr>
      </w:pPr>
    </w:p>
    <w:p w:rsidR="006E498A" w:rsidRDefault="006E498A" w:rsidP="00707DD8">
      <w:pPr>
        <w:rPr>
          <w:rFonts w:ascii="Tahoma" w:eastAsia="Times New Roman" w:hAnsi="Tahoma" w:cs="Tahoma"/>
          <w:b/>
          <w:bCs/>
          <w:sz w:val="24"/>
          <w:szCs w:val="24"/>
          <w:lang w:eastAsia="cs-CZ"/>
        </w:rPr>
      </w:pPr>
    </w:p>
    <w:p w:rsidR="006E498A" w:rsidRDefault="006E498A" w:rsidP="00707DD8">
      <w:pPr>
        <w:rPr>
          <w:rFonts w:ascii="Tahoma" w:eastAsia="Times New Roman" w:hAnsi="Tahoma" w:cs="Tahoma"/>
          <w:b/>
          <w:bCs/>
          <w:sz w:val="24"/>
          <w:szCs w:val="24"/>
          <w:lang w:eastAsia="cs-CZ"/>
        </w:rPr>
      </w:pPr>
    </w:p>
    <w:p w:rsidR="006E498A" w:rsidRDefault="006E498A" w:rsidP="00707DD8">
      <w:pPr>
        <w:rPr>
          <w:rFonts w:ascii="Tahoma" w:eastAsia="Times New Roman" w:hAnsi="Tahoma" w:cs="Tahoma"/>
          <w:b/>
          <w:bCs/>
          <w:sz w:val="24"/>
          <w:szCs w:val="24"/>
          <w:lang w:eastAsia="cs-CZ"/>
        </w:rPr>
      </w:pPr>
    </w:p>
    <w:p w:rsidR="006E498A" w:rsidRDefault="006E498A" w:rsidP="00707DD8">
      <w:pPr>
        <w:rPr>
          <w:rFonts w:ascii="Tahoma" w:eastAsia="Times New Roman" w:hAnsi="Tahoma" w:cs="Tahoma"/>
          <w:b/>
          <w:bCs/>
          <w:sz w:val="24"/>
          <w:szCs w:val="24"/>
          <w:lang w:eastAsia="cs-CZ"/>
        </w:rPr>
      </w:pPr>
    </w:p>
    <w:p w:rsidR="006E498A" w:rsidRDefault="006E498A" w:rsidP="00707DD8">
      <w:pPr>
        <w:rPr>
          <w:rFonts w:ascii="Tahoma" w:eastAsia="Times New Roman" w:hAnsi="Tahoma" w:cs="Tahoma"/>
          <w:b/>
          <w:bCs/>
          <w:sz w:val="24"/>
          <w:szCs w:val="24"/>
          <w:lang w:eastAsia="cs-CZ"/>
        </w:rPr>
      </w:pPr>
    </w:p>
    <w:p w:rsidR="006E498A" w:rsidRDefault="006E498A" w:rsidP="00707DD8">
      <w:pPr>
        <w:rPr>
          <w:rFonts w:ascii="Tahoma" w:eastAsia="Times New Roman" w:hAnsi="Tahoma" w:cs="Tahoma"/>
          <w:b/>
          <w:bCs/>
          <w:sz w:val="24"/>
          <w:szCs w:val="24"/>
          <w:lang w:eastAsia="cs-CZ"/>
        </w:rPr>
      </w:pPr>
    </w:p>
    <w:p w:rsidR="00297A3F" w:rsidRPr="00EA6270" w:rsidRDefault="00297A3F" w:rsidP="00297A3F">
      <w:pPr>
        <w:pStyle w:val="Zpat"/>
        <w:jc w:val="center"/>
        <w:rPr>
          <w:rFonts w:ascii="Tahoma" w:eastAsia="Times New Roman" w:hAnsi="Tahoma" w:cs="Tahoma"/>
          <w:i/>
          <w:sz w:val="24"/>
          <w:szCs w:val="24"/>
          <w:lang w:eastAsia="cs-CZ"/>
        </w:rPr>
      </w:pPr>
      <w:r w:rsidRPr="00EA6270">
        <w:rPr>
          <w:rFonts w:ascii="Tahoma" w:eastAsia="Times New Roman" w:hAnsi="Tahoma" w:cs="Tahoma"/>
          <w:i/>
          <w:sz w:val="24"/>
          <w:szCs w:val="24"/>
          <w:lang w:eastAsia="cs-CZ"/>
        </w:rPr>
        <w:t>Tento dokument byl vytvořen za finanční podpory SFŽP ČR a MŽP.</w:t>
      </w:r>
    </w:p>
    <w:p w:rsidR="00297A3F" w:rsidRPr="00EA6270" w:rsidRDefault="00297A3F" w:rsidP="00297A3F">
      <w:pPr>
        <w:jc w:val="center"/>
        <w:rPr>
          <w:rFonts w:ascii="Tahoma" w:eastAsia="Times New Roman" w:hAnsi="Tahoma" w:cs="Tahoma"/>
          <w:i/>
          <w:sz w:val="24"/>
          <w:szCs w:val="24"/>
          <w:lang w:eastAsia="cs-CZ"/>
        </w:rPr>
      </w:pPr>
      <w:r>
        <w:rPr>
          <w:rFonts w:ascii="Tahoma" w:eastAsia="Times New Roman" w:hAnsi="Tahoma" w:cs="Tahoma"/>
          <w:i/>
          <w:sz w:val="24"/>
          <w:szCs w:val="24"/>
          <w:lang w:eastAsia="cs-CZ"/>
        </w:rPr>
        <w:t>(</w:t>
      </w:r>
      <w:hyperlink r:id="rId18" w:history="1">
        <w:r w:rsidRPr="00EA6270">
          <w:rPr>
            <w:rFonts w:ascii="Tahoma" w:eastAsia="Times New Roman" w:hAnsi="Tahoma" w:cs="Tahoma"/>
            <w:i/>
            <w:sz w:val="24"/>
            <w:szCs w:val="24"/>
            <w:lang w:eastAsia="cs-CZ"/>
          </w:rPr>
          <w:t>www.mzp.cz</w:t>
        </w:r>
      </w:hyperlink>
      <w:r w:rsidRPr="00EA6270">
        <w:rPr>
          <w:rFonts w:ascii="Tahoma" w:eastAsia="Times New Roman" w:hAnsi="Tahoma" w:cs="Tahoma"/>
          <w:i/>
          <w:sz w:val="24"/>
          <w:szCs w:val="24"/>
          <w:lang w:eastAsia="cs-CZ"/>
        </w:rPr>
        <w:t xml:space="preserve"> ; </w:t>
      </w:r>
      <w:hyperlink r:id="rId19" w:history="1">
        <w:r w:rsidRPr="00EA6270">
          <w:rPr>
            <w:rFonts w:ascii="Tahoma" w:eastAsia="Times New Roman" w:hAnsi="Tahoma" w:cs="Tahoma"/>
            <w:i/>
            <w:sz w:val="24"/>
            <w:szCs w:val="24"/>
            <w:lang w:eastAsia="cs-CZ"/>
          </w:rPr>
          <w:t>www.sfzp.cz</w:t>
        </w:r>
      </w:hyperlink>
      <w:r>
        <w:rPr>
          <w:rFonts w:ascii="Tahoma" w:eastAsia="Times New Roman" w:hAnsi="Tahoma" w:cs="Tahoma"/>
          <w:i/>
          <w:sz w:val="24"/>
          <w:szCs w:val="24"/>
          <w:lang w:eastAsia="cs-CZ"/>
        </w:rPr>
        <w:t>)</w:t>
      </w:r>
    </w:p>
    <w:p w:rsidR="00DE6D7C" w:rsidRDefault="00707DD8" w:rsidP="00707DD8">
      <w:pPr>
        <w:rPr>
          <w:rFonts w:ascii="Tahoma" w:eastAsia="Times New Roman" w:hAnsi="Tahoma" w:cs="Tahoma"/>
          <w:b/>
          <w:bCs/>
          <w:sz w:val="24"/>
          <w:szCs w:val="24"/>
          <w:lang w:eastAsia="cs-CZ"/>
        </w:rPr>
      </w:pPr>
      <w:r>
        <w:rPr>
          <w:rFonts w:ascii="Tahoma" w:eastAsia="Times New Roman" w:hAnsi="Tahoma" w:cs="Tahoma"/>
          <w:b/>
          <w:bCs/>
          <w:sz w:val="24"/>
          <w:szCs w:val="24"/>
          <w:lang w:eastAsia="cs-CZ"/>
        </w:rPr>
        <w:br w:type="page"/>
      </w:r>
    </w:p>
    <w:sdt>
      <w:sdtPr>
        <w:rPr>
          <w:rFonts w:asciiTheme="minorHAnsi" w:eastAsiaTheme="minorHAnsi" w:hAnsiTheme="minorHAnsi" w:cstheme="minorBidi"/>
          <w:b w:val="0"/>
          <w:bCs w:val="0"/>
          <w:color w:val="auto"/>
          <w:sz w:val="22"/>
          <w:szCs w:val="22"/>
          <w:lang w:val="cs-CZ" w:eastAsia="en-US"/>
        </w:rPr>
        <w:id w:val="563690499"/>
        <w:docPartObj>
          <w:docPartGallery w:val="Table of Contents"/>
          <w:docPartUnique/>
        </w:docPartObj>
      </w:sdtPr>
      <w:sdtEndPr>
        <w:rPr>
          <w:noProof/>
        </w:rPr>
      </w:sdtEndPr>
      <w:sdtContent>
        <w:p w:rsidR="00DE46E8" w:rsidRPr="00BB20BD" w:rsidRDefault="00D046F4" w:rsidP="00707DD8">
          <w:pPr>
            <w:pStyle w:val="Nadpisobsahu"/>
            <w:numPr>
              <w:ilvl w:val="0"/>
              <w:numId w:val="0"/>
            </w:numPr>
            <w:tabs>
              <w:tab w:val="left" w:pos="5706"/>
            </w:tabs>
            <w:ind w:left="720" w:hanging="360"/>
            <w:rPr>
              <w:rFonts w:ascii="Tahoma" w:hAnsi="Tahoma" w:cs="Tahoma"/>
              <w:sz w:val="20"/>
              <w:szCs w:val="20"/>
            </w:rPr>
          </w:pPr>
          <w:r w:rsidRPr="00BB20BD">
            <w:rPr>
              <w:rFonts w:ascii="Tahoma" w:hAnsi="Tahoma" w:cs="Tahoma"/>
              <w:color w:val="auto"/>
              <w:sz w:val="20"/>
              <w:szCs w:val="20"/>
            </w:rPr>
            <w:t>Obsah</w:t>
          </w:r>
          <w:r w:rsidR="00DC27BD" w:rsidRPr="00BB20BD">
            <w:rPr>
              <w:rFonts w:ascii="Tahoma" w:hAnsi="Tahoma" w:cs="Tahoma"/>
              <w:sz w:val="20"/>
              <w:szCs w:val="20"/>
            </w:rPr>
            <w:tab/>
          </w:r>
        </w:p>
        <w:p w:rsidR="00BB20BD" w:rsidRPr="00BB20BD" w:rsidRDefault="00DE46E8" w:rsidP="00BB0855">
          <w:pPr>
            <w:pStyle w:val="Obsah1"/>
            <w:spacing w:after="0"/>
            <w:rPr>
              <w:rFonts w:eastAsiaTheme="minorEastAsia"/>
              <w:lang w:eastAsia="cs-CZ"/>
            </w:rPr>
          </w:pPr>
          <w:r w:rsidRPr="00BB20BD">
            <w:rPr>
              <w:noProof w:val="0"/>
            </w:rPr>
            <w:fldChar w:fldCharType="begin"/>
          </w:r>
          <w:r w:rsidRPr="00BB20BD">
            <w:instrText xml:space="preserve"> TOC \o "1-3" \h \z \u </w:instrText>
          </w:r>
          <w:r w:rsidRPr="00BB20BD">
            <w:rPr>
              <w:noProof w:val="0"/>
            </w:rPr>
            <w:fldChar w:fldCharType="separate"/>
          </w:r>
          <w:hyperlink w:anchor="_Toc438045345" w:history="1">
            <w:r w:rsidR="00BB20BD" w:rsidRPr="00BB20BD">
              <w:rPr>
                <w:rStyle w:val="Hypertextovodkaz"/>
              </w:rPr>
              <w:t>4.</w:t>
            </w:r>
            <w:r w:rsidR="00BB20BD" w:rsidRPr="00BB20BD">
              <w:rPr>
                <w:rFonts w:eastAsiaTheme="minorEastAsia"/>
                <w:lang w:eastAsia="cs-CZ"/>
              </w:rPr>
              <w:tab/>
            </w:r>
            <w:r w:rsidR="00BB20BD" w:rsidRPr="00BB20BD">
              <w:rPr>
                <w:rStyle w:val="Hypertextovodkaz"/>
              </w:rPr>
              <w:t>Směrná část</w:t>
            </w:r>
            <w:r w:rsidR="00BB20BD" w:rsidRPr="00BB20BD">
              <w:rPr>
                <w:webHidden/>
              </w:rPr>
              <w:tab/>
            </w:r>
            <w:r w:rsidR="00BB20BD" w:rsidRPr="00BB20BD">
              <w:rPr>
                <w:webHidden/>
              </w:rPr>
              <w:fldChar w:fldCharType="begin"/>
            </w:r>
            <w:r w:rsidR="00BB20BD" w:rsidRPr="00BB20BD">
              <w:rPr>
                <w:webHidden/>
              </w:rPr>
              <w:instrText xml:space="preserve"> PAGEREF _Toc438045345 \h </w:instrText>
            </w:r>
            <w:r w:rsidR="00BB20BD" w:rsidRPr="00BB20BD">
              <w:rPr>
                <w:webHidden/>
              </w:rPr>
            </w:r>
            <w:r w:rsidR="00BB20BD" w:rsidRPr="00BB20BD">
              <w:rPr>
                <w:webHidden/>
              </w:rPr>
              <w:fldChar w:fldCharType="separate"/>
            </w:r>
            <w:r w:rsidR="00532C49">
              <w:rPr>
                <w:webHidden/>
              </w:rPr>
              <w:t>1</w:t>
            </w:r>
            <w:r w:rsidR="00BB20BD" w:rsidRPr="00BB20BD">
              <w:rPr>
                <w:webHidden/>
              </w:rPr>
              <w:fldChar w:fldCharType="end"/>
            </w:r>
          </w:hyperlink>
        </w:p>
        <w:p w:rsidR="00BB20BD" w:rsidRPr="00BB20BD" w:rsidRDefault="00493C7F" w:rsidP="00BB0855">
          <w:pPr>
            <w:pStyle w:val="Obsah2"/>
            <w:tabs>
              <w:tab w:val="left" w:pos="660"/>
            </w:tabs>
            <w:spacing w:after="0"/>
            <w:rPr>
              <w:rFonts w:eastAsiaTheme="minorEastAsia"/>
              <w:lang w:eastAsia="cs-CZ"/>
            </w:rPr>
          </w:pPr>
          <w:hyperlink w:anchor="_Toc438045346" w:history="1">
            <w:r w:rsidR="00BB20BD" w:rsidRPr="00BB20BD">
              <w:rPr>
                <w:rStyle w:val="Hypertextovodkaz"/>
              </w:rPr>
              <w:t>4.1.</w:t>
            </w:r>
            <w:r w:rsidR="00BB20BD" w:rsidRPr="00BB20BD">
              <w:rPr>
                <w:rFonts w:eastAsiaTheme="minorEastAsia"/>
                <w:lang w:eastAsia="cs-CZ"/>
              </w:rPr>
              <w:tab/>
            </w:r>
            <w:r w:rsidR="00BB20BD" w:rsidRPr="00BB20BD">
              <w:rPr>
                <w:rStyle w:val="Hypertextovodkaz"/>
              </w:rPr>
              <w:t>Podmínky a předpoklady pro splnění navržených cílů</w:t>
            </w:r>
            <w:r w:rsidR="00BB20BD" w:rsidRPr="00BB20BD">
              <w:rPr>
                <w:webHidden/>
              </w:rPr>
              <w:tab/>
            </w:r>
            <w:r w:rsidR="00BB20BD" w:rsidRPr="00BB20BD">
              <w:rPr>
                <w:webHidden/>
              </w:rPr>
              <w:fldChar w:fldCharType="begin"/>
            </w:r>
            <w:r w:rsidR="00BB20BD" w:rsidRPr="00BB20BD">
              <w:rPr>
                <w:webHidden/>
              </w:rPr>
              <w:instrText xml:space="preserve"> PAGEREF _Toc438045346 \h </w:instrText>
            </w:r>
            <w:r w:rsidR="00BB20BD" w:rsidRPr="00BB20BD">
              <w:rPr>
                <w:webHidden/>
              </w:rPr>
            </w:r>
            <w:r w:rsidR="00BB20BD" w:rsidRPr="00BB20BD">
              <w:rPr>
                <w:webHidden/>
              </w:rPr>
              <w:fldChar w:fldCharType="separate"/>
            </w:r>
            <w:r w:rsidR="00532C49">
              <w:rPr>
                <w:webHidden/>
              </w:rPr>
              <w:t>1</w:t>
            </w:r>
            <w:r w:rsidR="00BB20BD" w:rsidRPr="00BB20BD">
              <w:rPr>
                <w:webHidden/>
              </w:rPr>
              <w:fldChar w:fldCharType="end"/>
            </w:r>
          </w:hyperlink>
        </w:p>
        <w:p w:rsidR="00BB20BD" w:rsidRPr="00BB20BD" w:rsidRDefault="00493C7F" w:rsidP="00BB0855">
          <w:pPr>
            <w:pStyle w:val="Obsah2"/>
            <w:tabs>
              <w:tab w:val="left" w:pos="660"/>
            </w:tabs>
            <w:spacing w:after="0"/>
            <w:rPr>
              <w:rFonts w:eastAsiaTheme="minorEastAsia"/>
              <w:lang w:eastAsia="cs-CZ"/>
            </w:rPr>
          </w:pPr>
          <w:hyperlink w:anchor="_Toc438045347" w:history="1">
            <w:r w:rsidR="00BB20BD" w:rsidRPr="00BB20BD">
              <w:rPr>
                <w:rStyle w:val="Hypertextovodkaz"/>
              </w:rPr>
              <w:t>4.2.</w:t>
            </w:r>
            <w:r w:rsidR="00BB20BD" w:rsidRPr="00BB20BD">
              <w:rPr>
                <w:rFonts w:eastAsiaTheme="minorEastAsia"/>
                <w:lang w:eastAsia="cs-CZ"/>
              </w:rPr>
              <w:tab/>
            </w:r>
            <w:r w:rsidR="00BB20BD" w:rsidRPr="00BB20BD">
              <w:rPr>
                <w:rStyle w:val="Hypertextovodkaz"/>
              </w:rPr>
              <w:t>Přehled nástrojů pro prosazování a kontrolu plnění cílů POH obecně</w:t>
            </w:r>
            <w:r w:rsidR="00BB20BD" w:rsidRPr="00BB20BD">
              <w:rPr>
                <w:webHidden/>
              </w:rPr>
              <w:tab/>
            </w:r>
            <w:r w:rsidR="00BB20BD" w:rsidRPr="00BB20BD">
              <w:rPr>
                <w:webHidden/>
              </w:rPr>
              <w:fldChar w:fldCharType="begin"/>
            </w:r>
            <w:r w:rsidR="00BB20BD" w:rsidRPr="00BB20BD">
              <w:rPr>
                <w:webHidden/>
              </w:rPr>
              <w:instrText xml:space="preserve"> PAGEREF _Toc438045347 \h </w:instrText>
            </w:r>
            <w:r w:rsidR="00BB20BD" w:rsidRPr="00BB20BD">
              <w:rPr>
                <w:webHidden/>
              </w:rPr>
            </w:r>
            <w:r w:rsidR="00BB20BD" w:rsidRPr="00BB20BD">
              <w:rPr>
                <w:webHidden/>
              </w:rPr>
              <w:fldChar w:fldCharType="separate"/>
            </w:r>
            <w:r w:rsidR="00532C49">
              <w:rPr>
                <w:webHidden/>
              </w:rPr>
              <w:t>2</w:t>
            </w:r>
            <w:r w:rsidR="00BB20BD" w:rsidRPr="00BB20BD">
              <w:rPr>
                <w:webHidden/>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48" w:history="1">
            <w:r w:rsidR="00BB20BD" w:rsidRPr="00BB20BD">
              <w:rPr>
                <w:rStyle w:val="Hypertextovodkaz"/>
                <w:rFonts w:ascii="Tahoma" w:hAnsi="Tahoma" w:cs="Tahoma"/>
                <w:noProof/>
                <w:sz w:val="20"/>
                <w:szCs w:val="20"/>
              </w:rPr>
              <w:t>4.2.1.</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Normativní nástroje</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_Toc438045348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2</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49" w:history="1">
            <w:r w:rsidR="00BB20BD" w:rsidRPr="00BB20BD">
              <w:rPr>
                <w:rStyle w:val="Hypertextovodkaz"/>
                <w:rFonts w:ascii="Tahoma" w:hAnsi="Tahoma" w:cs="Tahoma"/>
                <w:noProof/>
                <w:sz w:val="20"/>
                <w:szCs w:val="20"/>
              </w:rPr>
              <w:t>4.2.2.</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Ekonomické nástroje</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_Toc438045349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3</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50" w:history="1">
            <w:r w:rsidR="00BB20BD" w:rsidRPr="00BB20BD">
              <w:rPr>
                <w:rStyle w:val="Hypertextovodkaz"/>
                <w:rFonts w:ascii="Tahoma" w:hAnsi="Tahoma" w:cs="Tahoma"/>
                <w:noProof/>
                <w:sz w:val="20"/>
                <w:szCs w:val="20"/>
              </w:rPr>
              <w:t>4.2.3.</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Administrativní nástroje</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_Toc438045350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4</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51" w:history="1">
            <w:r w:rsidR="00BB20BD" w:rsidRPr="00BB20BD">
              <w:rPr>
                <w:rStyle w:val="Hypertextovodkaz"/>
                <w:rFonts w:ascii="Tahoma" w:hAnsi="Tahoma" w:cs="Tahoma"/>
                <w:noProof/>
                <w:sz w:val="20"/>
                <w:szCs w:val="20"/>
              </w:rPr>
              <w:t>4.2.4.</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Informační nástroje</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_Toc438045351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6</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52" w:history="1">
            <w:r w:rsidR="00BB20BD" w:rsidRPr="00BB20BD">
              <w:rPr>
                <w:rStyle w:val="Hypertextovodkaz"/>
                <w:rFonts w:ascii="Tahoma" w:hAnsi="Tahoma" w:cs="Tahoma"/>
                <w:noProof/>
                <w:sz w:val="20"/>
                <w:szCs w:val="20"/>
              </w:rPr>
              <w:t>4.2.5.</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Dobrovolné nástroje</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_Toc438045352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7</w:t>
            </w:r>
            <w:r w:rsidR="00BB20BD" w:rsidRPr="00BB20BD">
              <w:rPr>
                <w:rFonts w:ascii="Tahoma" w:hAnsi="Tahoma" w:cs="Tahoma"/>
                <w:noProof/>
                <w:webHidden/>
                <w:sz w:val="20"/>
                <w:szCs w:val="20"/>
              </w:rPr>
              <w:fldChar w:fldCharType="end"/>
            </w:r>
          </w:hyperlink>
        </w:p>
        <w:p w:rsidR="00BB20BD" w:rsidRPr="00BB20BD" w:rsidRDefault="00493C7F" w:rsidP="00BB0855">
          <w:pPr>
            <w:pStyle w:val="Obsah2"/>
            <w:tabs>
              <w:tab w:val="left" w:pos="660"/>
            </w:tabs>
            <w:spacing w:after="0"/>
            <w:rPr>
              <w:rFonts w:eastAsiaTheme="minorEastAsia"/>
              <w:lang w:eastAsia="cs-CZ"/>
            </w:rPr>
          </w:pPr>
          <w:hyperlink w:anchor="_Toc438045353" w:history="1">
            <w:r w:rsidR="00BB20BD" w:rsidRPr="00BB20BD">
              <w:rPr>
                <w:rStyle w:val="Hypertextovodkaz"/>
              </w:rPr>
              <w:t>4.3.</w:t>
            </w:r>
            <w:r w:rsidR="00BB20BD" w:rsidRPr="00BB20BD">
              <w:rPr>
                <w:rFonts w:eastAsiaTheme="minorEastAsia"/>
                <w:lang w:eastAsia="cs-CZ"/>
              </w:rPr>
              <w:tab/>
            </w:r>
            <w:r w:rsidR="00BB20BD" w:rsidRPr="00BB20BD">
              <w:rPr>
                <w:rStyle w:val="Hypertextovodkaz"/>
              </w:rPr>
              <w:t>Kritéria hodnocení změn podmínek, na jejichž základě byl POH MSK zpracován</w:t>
            </w:r>
            <w:r w:rsidR="00BB20BD" w:rsidRPr="00BB20BD">
              <w:rPr>
                <w:webHidden/>
              </w:rPr>
              <w:tab/>
            </w:r>
            <w:r w:rsidR="00BB20BD" w:rsidRPr="00BB20BD">
              <w:rPr>
                <w:webHidden/>
              </w:rPr>
              <w:fldChar w:fldCharType="begin"/>
            </w:r>
            <w:r w:rsidR="00BB20BD" w:rsidRPr="00BB20BD">
              <w:rPr>
                <w:webHidden/>
              </w:rPr>
              <w:instrText xml:space="preserve"> PAGEREF _Toc438045353 \h </w:instrText>
            </w:r>
            <w:r w:rsidR="00BB20BD" w:rsidRPr="00BB20BD">
              <w:rPr>
                <w:webHidden/>
              </w:rPr>
            </w:r>
            <w:r w:rsidR="00BB20BD" w:rsidRPr="00BB20BD">
              <w:rPr>
                <w:webHidden/>
              </w:rPr>
              <w:fldChar w:fldCharType="separate"/>
            </w:r>
            <w:r w:rsidR="00532C49">
              <w:rPr>
                <w:webHidden/>
              </w:rPr>
              <w:t>8</w:t>
            </w:r>
            <w:r w:rsidR="00BB20BD" w:rsidRPr="00BB20BD">
              <w:rPr>
                <w:webHidden/>
              </w:rPr>
              <w:fldChar w:fldCharType="end"/>
            </w:r>
          </w:hyperlink>
        </w:p>
        <w:p w:rsidR="00BB20BD" w:rsidRPr="00BB20BD" w:rsidRDefault="00493C7F" w:rsidP="00BB0855">
          <w:pPr>
            <w:pStyle w:val="Obsah2"/>
            <w:tabs>
              <w:tab w:val="left" w:pos="660"/>
            </w:tabs>
            <w:spacing w:after="0"/>
            <w:ind w:left="440" w:hanging="440"/>
            <w:rPr>
              <w:rFonts w:eastAsiaTheme="minorEastAsia"/>
              <w:lang w:eastAsia="cs-CZ"/>
            </w:rPr>
          </w:pPr>
          <w:hyperlink w:anchor="_Toc438045354" w:history="1">
            <w:r w:rsidR="00BB20BD" w:rsidRPr="00BB20BD">
              <w:rPr>
                <w:rStyle w:val="Hypertextovodkaz"/>
              </w:rPr>
              <w:t>4.4.</w:t>
            </w:r>
            <w:r w:rsidR="00BB20BD" w:rsidRPr="00BB20BD">
              <w:rPr>
                <w:rFonts w:eastAsiaTheme="minorEastAsia"/>
                <w:lang w:eastAsia="cs-CZ"/>
              </w:rPr>
              <w:tab/>
            </w:r>
            <w:r w:rsidR="00BB20BD" w:rsidRPr="00BB20BD">
              <w:rPr>
                <w:rStyle w:val="Hypertextovodkaz"/>
              </w:rPr>
              <w:t>Orientační kritéria pro typy, umístění a kapacity zařízení pro nakládání s odpady podporovaná z veřejných zdrojů</w:t>
            </w:r>
            <w:r w:rsidR="00BB20BD" w:rsidRPr="00BB20BD">
              <w:rPr>
                <w:webHidden/>
              </w:rPr>
              <w:tab/>
            </w:r>
            <w:r w:rsidR="00BB20BD" w:rsidRPr="00BB20BD">
              <w:rPr>
                <w:webHidden/>
              </w:rPr>
              <w:fldChar w:fldCharType="begin"/>
            </w:r>
            <w:r w:rsidR="00BB20BD" w:rsidRPr="00BB20BD">
              <w:rPr>
                <w:webHidden/>
              </w:rPr>
              <w:instrText xml:space="preserve"> PAGEREF _Toc438045354 \h </w:instrText>
            </w:r>
            <w:r w:rsidR="00BB20BD" w:rsidRPr="00BB20BD">
              <w:rPr>
                <w:webHidden/>
              </w:rPr>
            </w:r>
            <w:r w:rsidR="00BB20BD" w:rsidRPr="00BB20BD">
              <w:rPr>
                <w:webHidden/>
              </w:rPr>
              <w:fldChar w:fldCharType="separate"/>
            </w:r>
            <w:r w:rsidR="00532C49">
              <w:rPr>
                <w:webHidden/>
              </w:rPr>
              <w:t>9</w:t>
            </w:r>
            <w:r w:rsidR="00BB20BD" w:rsidRPr="00BB20BD">
              <w:rPr>
                <w:webHidden/>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55" w:history="1">
            <w:r w:rsidR="00BB20BD" w:rsidRPr="00BB20BD">
              <w:rPr>
                <w:rStyle w:val="Hypertextovodkaz"/>
                <w:rFonts w:ascii="Tahoma" w:hAnsi="Tahoma" w:cs="Tahoma"/>
                <w:noProof/>
                <w:sz w:val="20"/>
                <w:szCs w:val="20"/>
              </w:rPr>
              <w:t>4.4.1.</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Systémy sběru, shromažďování a výkupu odpadů</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_Toc438045355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11</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56" w:history="1">
            <w:r w:rsidR="00BB20BD" w:rsidRPr="00BB20BD">
              <w:rPr>
                <w:rStyle w:val="Hypertextovodkaz"/>
                <w:rFonts w:ascii="Tahoma" w:hAnsi="Tahoma" w:cs="Tahoma"/>
                <w:noProof/>
                <w:sz w:val="20"/>
                <w:szCs w:val="20"/>
              </w:rPr>
              <w:t>4.4.2.</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Sběrné dvory</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_Toc438045356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12</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57" w:history="1">
            <w:r w:rsidR="00BB20BD" w:rsidRPr="00BB20BD">
              <w:rPr>
                <w:rStyle w:val="Hypertextovodkaz"/>
                <w:rFonts w:ascii="Tahoma" w:hAnsi="Tahoma" w:cs="Tahoma"/>
                <w:noProof/>
                <w:sz w:val="20"/>
                <w:szCs w:val="20"/>
              </w:rPr>
              <w:t>4.4.3.</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Třídící a dotřiďovací linky na separovaný sběr komunálních odpadů</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_Toc438045357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13</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58" w:history="1">
            <w:r w:rsidR="00BB20BD" w:rsidRPr="00BB20BD">
              <w:rPr>
                <w:rStyle w:val="Hypertextovodkaz"/>
                <w:rFonts w:ascii="Tahoma" w:hAnsi="Tahoma" w:cs="Tahoma"/>
                <w:noProof/>
                <w:sz w:val="20"/>
                <w:szCs w:val="20"/>
              </w:rPr>
              <w:t>4.4.4.</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Zařízení na využívání biologicky rozložitelných odpadů</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_Toc438045358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14</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59" w:history="1">
            <w:r w:rsidR="00BB20BD" w:rsidRPr="00BB20BD">
              <w:rPr>
                <w:rStyle w:val="Hypertextovodkaz"/>
                <w:rFonts w:ascii="Tahoma" w:hAnsi="Tahoma" w:cs="Tahoma"/>
                <w:noProof/>
                <w:sz w:val="20"/>
                <w:szCs w:val="20"/>
              </w:rPr>
              <w:t>4.4.5.</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Zařízení pro nakládání se zbytkovými komunální odpady</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_Toc438045359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16</w:t>
            </w:r>
            <w:r w:rsidR="00BB20BD" w:rsidRPr="00BB20BD">
              <w:rPr>
                <w:rFonts w:ascii="Tahoma" w:hAnsi="Tahoma" w:cs="Tahoma"/>
                <w:noProof/>
                <w:webHidden/>
                <w:sz w:val="20"/>
                <w:szCs w:val="20"/>
              </w:rPr>
              <w:fldChar w:fldCharType="end"/>
            </w:r>
          </w:hyperlink>
        </w:p>
        <w:p w:rsidR="00BB20BD" w:rsidRPr="00BB20BD" w:rsidRDefault="00493C7F" w:rsidP="00BB0855">
          <w:pPr>
            <w:pStyle w:val="Obsah2"/>
            <w:tabs>
              <w:tab w:val="left" w:pos="660"/>
            </w:tabs>
            <w:spacing w:after="0"/>
            <w:ind w:left="440" w:hanging="440"/>
            <w:rPr>
              <w:rFonts w:eastAsiaTheme="minorEastAsia"/>
              <w:lang w:eastAsia="cs-CZ"/>
            </w:rPr>
          </w:pPr>
          <w:hyperlink w:anchor="_Toc438045360" w:history="1">
            <w:r w:rsidR="00BB20BD" w:rsidRPr="00BB20BD">
              <w:rPr>
                <w:rStyle w:val="Hypertextovodkaz"/>
              </w:rPr>
              <w:t>4.5.</w:t>
            </w:r>
            <w:r w:rsidR="00BB20BD" w:rsidRPr="00BB20BD">
              <w:rPr>
                <w:rFonts w:eastAsiaTheme="minorEastAsia"/>
                <w:lang w:eastAsia="cs-CZ"/>
              </w:rPr>
              <w:tab/>
            </w:r>
            <w:r w:rsidR="00BB20BD" w:rsidRPr="00BB20BD">
              <w:rPr>
                <w:rStyle w:val="Hypertextovodkaz"/>
              </w:rPr>
              <w:t>Záměry na potřebná zařízení pro nakládání s odpady, pokud je to s ohledem na plnění stanovených cílů nezbytné</w:t>
            </w:r>
            <w:r w:rsidR="00BB20BD" w:rsidRPr="00BB20BD">
              <w:rPr>
                <w:webHidden/>
              </w:rPr>
              <w:tab/>
            </w:r>
            <w:r w:rsidR="00BB20BD" w:rsidRPr="00BB20BD">
              <w:rPr>
                <w:webHidden/>
              </w:rPr>
              <w:fldChar w:fldCharType="begin"/>
            </w:r>
            <w:r w:rsidR="00BB20BD" w:rsidRPr="00BB20BD">
              <w:rPr>
                <w:webHidden/>
              </w:rPr>
              <w:instrText xml:space="preserve"> PAGEREF _Toc438045360 \h </w:instrText>
            </w:r>
            <w:r w:rsidR="00BB20BD" w:rsidRPr="00BB20BD">
              <w:rPr>
                <w:webHidden/>
              </w:rPr>
            </w:r>
            <w:r w:rsidR="00BB20BD" w:rsidRPr="00BB20BD">
              <w:rPr>
                <w:webHidden/>
              </w:rPr>
              <w:fldChar w:fldCharType="separate"/>
            </w:r>
            <w:r w:rsidR="00532C49">
              <w:rPr>
                <w:webHidden/>
              </w:rPr>
              <w:t>39</w:t>
            </w:r>
            <w:r w:rsidR="00BB20BD" w:rsidRPr="00BB20BD">
              <w:rPr>
                <w:webHidden/>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61" w:history="1">
            <w:r w:rsidR="00BB20BD" w:rsidRPr="00BB20BD">
              <w:rPr>
                <w:rStyle w:val="Hypertextovodkaz"/>
                <w:rFonts w:ascii="Tahoma" w:hAnsi="Tahoma" w:cs="Tahoma"/>
                <w:noProof/>
                <w:sz w:val="20"/>
                <w:szCs w:val="20"/>
              </w:rPr>
              <w:t>4.5.1.</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Zvýšení celkové úrovně přípravy k opětovnému použití a recyklaci alespoň u odpadů z materiálů jako je papír, plast, kov a sklo</w:t>
            </w:r>
            <w:r w:rsidR="00BB20BD" w:rsidRPr="00BB20BD">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_Toc438045361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39</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62" w:history="1">
            <w:r w:rsidR="00BB20BD" w:rsidRPr="00BB20BD">
              <w:rPr>
                <w:rStyle w:val="Hypertextovodkaz"/>
                <w:rFonts w:ascii="Tahoma" w:hAnsi="Tahoma" w:cs="Tahoma"/>
                <w:noProof/>
                <w:sz w:val="20"/>
                <w:szCs w:val="20"/>
              </w:rPr>
              <w:t>4.5.2.</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Energetické využívání SKO (po vytřídění materiálově využitelných, nebezpečných složek a BRKO)</w:t>
            </w:r>
            <w:r w:rsidR="00BB20BD" w:rsidRPr="00BB20BD">
              <w:rPr>
                <w:rFonts w:ascii="Tahoma" w:hAnsi="Tahoma" w:cs="Tahoma"/>
                <w:noProof/>
                <w:webHidden/>
                <w:sz w:val="20"/>
                <w:szCs w:val="20"/>
              </w:rPr>
              <w:tab/>
            </w:r>
            <w:r w:rsidR="00017AEC">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_Toc438045362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39</w:t>
            </w:r>
            <w:r w:rsidR="00BB20BD" w:rsidRPr="00BB20BD">
              <w:rPr>
                <w:rFonts w:ascii="Tahoma" w:hAnsi="Tahoma" w:cs="Tahoma"/>
                <w:noProof/>
                <w:webHidden/>
                <w:sz w:val="20"/>
                <w:szCs w:val="20"/>
              </w:rPr>
              <w:fldChar w:fldCharType="end"/>
            </w:r>
          </w:hyperlink>
        </w:p>
        <w:p w:rsidR="00BB20BD" w:rsidRPr="00BB20BD" w:rsidRDefault="00493C7F" w:rsidP="00BB0855">
          <w:pPr>
            <w:pStyle w:val="Obsah3"/>
            <w:tabs>
              <w:tab w:val="left" w:pos="1320"/>
              <w:tab w:val="right" w:leader="dot" w:pos="9231"/>
            </w:tabs>
            <w:spacing w:after="0"/>
            <w:rPr>
              <w:rFonts w:ascii="Tahoma" w:eastAsiaTheme="minorEastAsia" w:hAnsi="Tahoma" w:cs="Tahoma"/>
              <w:noProof/>
              <w:sz w:val="20"/>
              <w:szCs w:val="20"/>
              <w:lang w:eastAsia="cs-CZ"/>
            </w:rPr>
          </w:pPr>
          <w:hyperlink w:anchor="_Toc438045363" w:history="1">
            <w:r w:rsidR="00BB20BD" w:rsidRPr="00BB20BD">
              <w:rPr>
                <w:rStyle w:val="Hypertextovodkaz"/>
                <w:rFonts w:ascii="Tahoma" w:hAnsi="Tahoma" w:cs="Tahoma"/>
                <w:noProof/>
                <w:sz w:val="20"/>
                <w:szCs w:val="20"/>
              </w:rPr>
              <w:t>4.5.3.</w:t>
            </w:r>
            <w:r w:rsidR="00BB20BD" w:rsidRPr="00BB20BD">
              <w:rPr>
                <w:rFonts w:ascii="Tahoma" w:eastAsiaTheme="minorEastAsia" w:hAnsi="Tahoma" w:cs="Tahoma"/>
                <w:noProof/>
                <w:sz w:val="20"/>
                <w:szCs w:val="20"/>
                <w:lang w:eastAsia="cs-CZ"/>
              </w:rPr>
              <w:tab/>
            </w:r>
            <w:r w:rsidR="00BB20BD" w:rsidRPr="00BB20BD">
              <w:rPr>
                <w:rStyle w:val="Hypertextovodkaz"/>
                <w:rFonts w:ascii="Tahoma" w:hAnsi="Tahoma" w:cs="Tahoma"/>
                <w:noProof/>
                <w:sz w:val="20"/>
                <w:szCs w:val="20"/>
              </w:rPr>
              <w:t>Systémy odděleného sběru svozu a zpracování biologicky rozložitelných komunálních odpadů</w:t>
            </w:r>
            <w:r w:rsidR="00BB20BD" w:rsidRPr="00BB20BD">
              <w:rPr>
                <w:rFonts w:ascii="Tahoma" w:hAnsi="Tahoma" w:cs="Tahoma"/>
                <w:noProof/>
                <w:webHidden/>
                <w:sz w:val="20"/>
                <w:szCs w:val="20"/>
              </w:rPr>
              <w:tab/>
            </w:r>
            <w:r w:rsidR="00017AEC">
              <w:rPr>
                <w:rFonts w:ascii="Tahoma" w:hAnsi="Tahoma" w:cs="Tahoma"/>
                <w:noProof/>
                <w:webHidden/>
                <w:sz w:val="20"/>
                <w:szCs w:val="20"/>
              </w:rPr>
              <w:tab/>
            </w:r>
            <w:r w:rsidR="00BB20BD" w:rsidRPr="00BB20BD">
              <w:rPr>
                <w:rFonts w:ascii="Tahoma" w:hAnsi="Tahoma" w:cs="Tahoma"/>
                <w:noProof/>
                <w:webHidden/>
                <w:sz w:val="20"/>
                <w:szCs w:val="20"/>
              </w:rPr>
              <w:fldChar w:fldCharType="begin"/>
            </w:r>
            <w:r w:rsidR="00BB20BD" w:rsidRPr="00BB20BD">
              <w:rPr>
                <w:rFonts w:ascii="Tahoma" w:hAnsi="Tahoma" w:cs="Tahoma"/>
                <w:noProof/>
                <w:webHidden/>
                <w:sz w:val="20"/>
                <w:szCs w:val="20"/>
              </w:rPr>
              <w:instrText xml:space="preserve"> PAGEREF _Toc438045363 \h </w:instrText>
            </w:r>
            <w:r w:rsidR="00BB20BD" w:rsidRPr="00BB20BD">
              <w:rPr>
                <w:rFonts w:ascii="Tahoma" w:hAnsi="Tahoma" w:cs="Tahoma"/>
                <w:noProof/>
                <w:webHidden/>
                <w:sz w:val="20"/>
                <w:szCs w:val="20"/>
              </w:rPr>
            </w:r>
            <w:r w:rsidR="00BB20BD" w:rsidRPr="00BB20BD">
              <w:rPr>
                <w:rFonts w:ascii="Tahoma" w:hAnsi="Tahoma" w:cs="Tahoma"/>
                <w:noProof/>
                <w:webHidden/>
                <w:sz w:val="20"/>
                <w:szCs w:val="20"/>
              </w:rPr>
              <w:fldChar w:fldCharType="separate"/>
            </w:r>
            <w:r w:rsidR="00532C49">
              <w:rPr>
                <w:rFonts w:ascii="Tahoma" w:hAnsi="Tahoma" w:cs="Tahoma"/>
                <w:noProof/>
                <w:webHidden/>
                <w:sz w:val="20"/>
                <w:szCs w:val="20"/>
              </w:rPr>
              <w:t>42</w:t>
            </w:r>
            <w:r w:rsidR="00BB20BD" w:rsidRPr="00BB20BD">
              <w:rPr>
                <w:rFonts w:ascii="Tahoma" w:hAnsi="Tahoma" w:cs="Tahoma"/>
                <w:noProof/>
                <w:webHidden/>
                <w:sz w:val="20"/>
                <w:szCs w:val="20"/>
              </w:rPr>
              <w:fldChar w:fldCharType="end"/>
            </w:r>
          </w:hyperlink>
        </w:p>
        <w:p w:rsidR="00BB20BD" w:rsidRPr="00BB20BD" w:rsidRDefault="00493C7F" w:rsidP="00BB0855">
          <w:pPr>
            <w:pStyle w:val="Obsah1"/>
            <w:spacing w:after="0"/>
            <w:rPr>
              <w:rFonts w:eastAsiaTheme="minorEastAsia"/>
              <w:lang w:eastAsia="cs-CZ"/>
            </w:rPr>
          </w:pPr>
          <w:hyperlink w:anchor="_Toc438045364" w:history="1">
            <w:r w:rsidR="00BB20BD" w:rsidRPr="00BB20BD">
              <w:rPr>
                <w:rStyle w:val="Hypertextovodkaz"/>
              </w:rPr>
              <w:t>5.</w:t>
            </w:r>
            <w:r w:rsidR="00BB20BD" w:rsidRPr="00BB20BD">
              <w:rPr>
                <w:rFonts w:eastAsiaTheme="minorEastAsia"/>
                <w:lang w:eastAsia="cs-CZ"/>
              </w:rPr>
              <w:tab/>
            </w:r>
            <w:r w:rsidR="00BB20BD" w:rsidRPr="00BB20BD">
              <w:rPr>
                <w:rStyle w:val="Hypertextovodkaz"/>
              </w:rPr>
              <w:t>Přílohy</w:t>
            </w:r>
            <w:r w:rsidR="00BB20BD" w:rsidRPr="00BB20BD">
              <w:rPr>
                <w:webHidden/>
              </w:rPr>
              <w:tab/>
            </w:r>
            <w:r w:rsidR="00BB20BD" w:rsidRPr="00BB20BD">
              <w:rPr>
                <w:webHidden/>
              </w:rPr>
              <w:fldChar w:fldCharType="begin"/>
            </w:r>
            <w:r w:rsidR="00BB20BD" w:rsidRPr="00BB20BD">
              <w:rPr>
                <w:webHidden/>
              </w:rPr>
              <w:instrText xml:space="preserve"> PAGEREF _Toc438045364 \h </w:instrText>
            </w:r>
            <w:r w:rsidR="00BB20BD" w:rsidRPr="00BB20BD">
              <w:rPr>
                <w:webHidden/>
              </w:rPr>
            </w:r>
            <w:r w:rsidR="00BB20BD" w:rsidRPr="00BB20BD">
              <w:rPr>
                <w:webHidden/>
              </w:rPr>
              <w:fldChar w:fldCharType="separate"/>
            </w:r>
            <w:r w:rsidR="00532C49">
              <w:rPr>
                <w:webHidden/>
              </w:rPr>
              <w:t>43</w:t>
            </w:r>
            <w:r w:rsidR="00BB20BD" w:rsidRPr="00BB20BD">
              <w:rPr>
                <w:webHidden/>
              </w:rPr>
              <w:fldChar w:fldCharType="end"/>
            </w:r>
          </w:hyperlink>
        </w:p>
        <w:p w:rsidR="00DE46E8" w:rsidRDefault="00DE46E8">
          <w:r w:rsidRPr="00BB20BD">
            <w:rPr>
              <w:rFonts w:ascii="Tahoma" w:hAnsi="Tahoma" w:cs="Tahoma"/>
              <w:b/>
              <w:bCs/>
              <w:noProof/>
              <w:sz w:val="20"/>
              <w:szCs w:val="20"/>
            </w:rPr>
            <w:fldChar w:fldCharType="end"/>
          </w:r>
        </w:p>
      </w:sdtContent>
    </w:sdt>
    <w:p w:rsidR="00ED701C" w:rsidRPr="00ED701C" w:rsidRDefault="00ED701C" w:rsidP="00ED701C">
      <w:pPr>
        <w:pStyle w:val="POHzkladntext"/>
        <w:rPr>
          <w:b/>
        </w:rPr>
      </w:pPr>
      <w:r w:rsidRPr="00ED701C">
        <w:rPr>
          <w:b/>
        </w:rPr>
        <w:t>Seznam obrázků:</w:t>
      </w:r>
    </w:p>
    <w:p w:rsidR="00F36CF3" w:rsidRPr="00BB20BD" w:rsidRDefault="00ED701C">
      <w:pPr>
        <w:pStyle w:val="Seznamobrzk"/>
        <w:tabs>
          <w:tab w:val="right" w:leader="dot" w:pos="9231"/>
        </w:tabs>
        <w:rPr>
          <w:rFonts w:ascii="Tahoma" w:eastAsiaTheme="minorEastAsia" w:hAnsi="Tahoma" w:cs="Tahoma"/>
          <w:noProof/>
          <w:sz w:val="20"/>
          <w:szCs w:val="20"/>
          <w:lang w:eastAsia="cs-CZ"/>
        </w:rPr>
      </w:pPr>
      <w:r w:rsidRPr="00BB20BD">
        <w:rPr>
          <w:rFonts w:ascii="Tahoma" w:hAnsi="Tahoma" w:cs="Tahoma"/>
          <w:sz w:val="20"/>
          <w:szCs w:val="20"/>
        </w:rPr>
        <w:fldChar w:fldCharType="begin"/>
      </w:r>
      <w:r w:rsidRPr="00BB20BD">
        <w:rPr>
          <w:rFonts w:ascii="Tahoma" w:hAnsi="Tahoma" w:cs="Tahoma"/>
          <w:sz w:val="20"/>
          <w:szCs w:val="20"/>
        </w:rPr>
        <w:instrText xml:space="preserve"> TOC \h \z \c "Obrázek č." </w:instrText>
      </w:r>
      <w:r w:rsidRPr="00BB20BD">
        <w:rPr>
          <w:rFonts w:ascii="Tahoma" w:hAnsi="Tahoma" w:cs="Tahoma"/>
          <w:sz w:val="20"/>
          <w:szCs w:val="20"/>
        </w:rPr>
        <w:fldChar w:fldCharType="separate"/>
      </w:r>
      <w:hyperlink r:id="rId20" w:anchor="_Toc437442233" w:history="1">
        <w:r w:rsidR="00F36CF3" w:rsidRPr="00BB20BD">
          <w:rPr>
            <w:rStyle w:val="Hypertextovodkaz"/>
            <w:rFonts w:ascii="Tahoma" w:hAnsi="Tahoma" w:cs="Tahoma"/>
            <w:noProof/>
            <w:sz w:val="20"/>
            <w:szCs w:val="20"/>
          </w:rPr>
          <w:t>Obrázek č. 1: Možné spádové oblasti pro překládací stanice v Moravskoslezském kraji</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_Toc437442233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24</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r:id="rId21" w:anchor="_Toc437442234" w:history="1">
        <w:r w:rsidR="00F36CF3" w:rsidRPr="00BB20BD">
          <w:rPr>
            <w:rStyle w:val="Hypertextovodkaz"/>
            <w:rFonts w:ascii="Tahoma" w:hAnsi="Tahoma" w:cs="Tahoma"/>
            <w:noProof/>
            <w:sz w:val="20"/>
            <w:szCs w:val="20"/>
          </w:rPr>
          <w:t>Obrázek č. 2: Možné spádové oblasti pro překládací stanice v Moravskoslezském kraji bez zohlednění současných záměrů na koncová zařízení</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_Toc437442234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25</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r:id="rId22" w:anchor="_Toc437442235" w:history="1">
        <w:r w:rsidR="00F36CF3" w:rsidRPr="00BB20BD">
          <w:rPr>
            <w:rStyle w:val="Hypertextovodkaz"/>
            <w:rFonts w:ascii="Tahoma" w:hAnsi="Tahoma" w:cs="Tahoma"/>
            <w:noProof/>
            <w:sz w:val="20"/>
            <w:szCs w:val="20"/>
          </w:rPr>
          <w:t>Obrázek č. 3: Možné spádové oblasti pro překládací stanice v Moravskoslezském kraji bez zohlednění současných záměrů na koncová zařízení</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_Toc437442235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26</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36" w:history="1">
        <w:r w:rsidR="00F36CF3" w:rsidRPr="00BB20BD">
          <w:rPr>
            <w:rStyle w:val="Hypertextovodkaz"/>
            <w:rFonts w:ascii="Tahoma" w:hAnsi="Tahoma" w:cs="Tahoma"/>
            <w:noProof/>
            <w:sz w:val="20"/>
            <w:szCs w:val="20"/>
          </w:rPr>
          <w:t>Obrázek č. 4: Lokality vhodné pro analýzu možné výstavby ZEVO nebo Monobloku  (stávající teplárenské zdroje)</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_Toc437442236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61</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37" w:history="1">
        <w:r w:rsidR="00F36CF3" w:rsidRPr="00BB20BD">
          <w:rPr>
            <w:rStyle w:val="Hypertextovodkaz"/>
            <w:rFonts w:ascii="Tahoma" w:hAnsi="Tahoma" w:cs="Tahoma"/>
            <w:noProof/>
            <w:sz w:val="20"/>
            <w:szCs w:val="20"/>
          </w:rPr>
          <w:t>Obrázek č. 5: Lokality vhodné pro analýzu možné výstavby zařízení MBÚ</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_Toc437442237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62</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38" w:history="1">
        <w:r w:rsidR="00F36CF3" w:rsidRPr="00BB20BD">
          <w:rPr>
            <w:rStyle w:val="Hypertextovodkaz"/>
            <w:rFonts w:ascii="Tahoma" w:hAnsi="Tahoma" w:cs="Tahoma"/>
            <w:noProof/>
            <w:sz w:val="20"/>
            <w:szCs w:val="20"/>
          </w:rPr>
          <w:t>Obrázek č. 6: Materiálová bilance technologie ZEVO</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_Toc437442238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63</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39" w:history="1">
        <w:r w:rsidR="00F36CF3" w:rsidRPr="00BB20BD">
          <w:rPr>
            <w:rStyle w:val="Hypertextovodkaz"/>
            <w:rFonts w:ascii="Tahoma" w:hAnsi="Tahoma" w:cs="Tahoma"/>
            <w:noProof/>
            <w:sz w:val="20"/>
            <w:szCs w:val="20"/>
          </w:rPr>
          <w:t>Obrázek č. 7: Materiálová bilance technologie MBÚ s následným využitím lehké frakce</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_Toc437442239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63</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0" w:history="1">
        <w:r w:rsidR="00F36CF3" w:rsidRPr="00BB20BD">
          <w:rPr>
            <w:rStyle w:val="Hypertextovodkaz"/>
            <w:rFonts w:ascii="Tahoma" w:hAnsi="Tahoma" w:cs="Tahoma"/>
            <w:noProof/>
            <w:sz w:val="20"/>
            <w:szCs w:val="20"/>
          </w:rPr>
          <w:t>Obrázek č. 8: Náklady na zpracování a dopravu spalitelných odpadů v MSK – V1</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_Toc437442240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66</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1" w:history="1">
        <w:r w:rsidR="00F36CF3" w:rsidRPr="00BB20BD">
          <w:rPr>
            <w:rStyle w:val="Hypertextovodkaz"/>
            <w:rFonts w:ascii="Tahoma" w:hAnsi="Tahoma" w:cs="Tahoma"/>
            <w:noProof/>
            <w:sz w:val="20"/>
            <w:szCs w:val="20"/>
          </w:rPr>
          <w:t>Obrázek č. 9: Množství doporučených kapacit pro zařízení EVO a MBÚ v MSK pro uvažované scénáře poplatku za skládkování</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_Toc437442241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66</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2" w:history="1">
        <w:r w:rsidR="00F36CF3" w:rsidRPr="00BB20BD">
          <w:rPr>
            <w:rStyle w:val="Hypertextovodkaz"/>
            <w:rFonts w:ascii="Tahoma" w:hAnsi="Tahoma" w:cs="Tahoma"/>
            <w:noProof/>
            <w:sz w:val="20"/>
            <w:szCs w:val="20"/>
          </w:rPr>
          <w:t>Obrázek č. 10: Klíčové prvky systému OH pro výpočet varianty V2</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_Toc437442242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68</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3" w:history="1">
        <w:r w:rsidR="00F36CF3" w:rsidRPr="00BB20BD">
          <w:rPr>
            <w:rStyle w:val="Hypertextovodkaz"/>
            <w:rFonts w:ascii="Tahoma" w:hAnsi="Tahoma" w:cs="Tahoma"/>
            <w:noProof/>
            <w:sz w:val="20"/>
            <w:szCs w:val="20"/>
          </w:rPr>
          <w:t>Obrázek č. 11: Doporučené zpracovatelské technologie pro spalitelné odpady v MSK</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_Toc437442243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69</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4" w:history="1">
        <w:r w:rsidR="00F36CF3" w:rsidRPr="00BB20BD">
          <w:rPr>
            <w:rStyle w:val="Hypertextovodkaz"/>
            <w:rFonts w:ascii="Tahoma" w:hAnsi="Tahoma" w:cs="Tahoma"/>
            <w:noProof/>
            <w:sz w:val="20"/>
            <w:szCs w:val="20"/>
          </w:rPr>
          <w:t>Obrázek č. 12: Bilance transportu spalitelných odpadů přes hranici MSK</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_Toc437442244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70</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5" w:history="1">
        <w:r w:rsidR="00F36CF3" w:rsidRPr="00BB20BD">
          <w:rPr>
            <w:rStyle w:val="Hypertextovodkaz"/>
            <w:rFonts w:ascii="Tahoma" w:hAnsi="Tahoma" w:cs="Tahoma"/>
            <w:noProof/>
            <w:sz w:val="20"/>
            <w:szCs w:val="20"/>
          </w:rPr>
          <w:t>Obrázek č. 13: Úspěšnost realizace kapacity pro zařízení ZEVO 100 000 tun/ rok</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_Toc437442245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70</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6" w:history="1">
        <w:r w:rsidR="00F36CF3" w:rsidRPr="00BB20BD">
          <w:rPr>
            <w:rStyle w:val="Hypertextovodkaz"/>
            <w:rFonts w:ascii="Tahoma" w:hAnsi="Tahoma" w:cs="Tahoma"/>
            <w:noProof/>
            <w:sz w:val="20"/>
            <w:szCs w:val="20"/>
          </w:rPr>
          <w:t>Obrázek č. 14: Množství doporučených kapacit pro ZEVO a MBÚ v MSK</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_Toc437442246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71</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7" w:history="1">
        <w:r w:rsidR="00F36CF3" w:rsidRPr="00BB20BD">
          <w:rPr>
            <w:rStyle w:val="Hypertextovodkaz"/>
            <w:rFonts w:ascii="Tahoma" w:hAnsi="Tahoma" w:cs="Tahoma"/>
            <w:noProof/>
            <w:sz w:val="20"/>
            <w:szCs w:val="20"/>
          </w:rPr>
          <w:t>Obrázek č. 15: Náklady na zpracování a dopravu spalitelných odpadů v MSK – V2</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_Toc437442247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71</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8" w:history="1">
        <w:r w:rsidR="00F36CF3" w:rsidRPr="00BB20BD">
          <w:rPr>
            <w:rStyle w:val="Hypertextovodkaz"/>
            <w:rFonts w:ascii="Tahoma" w:hAnsi="Tahoma" w:cs="Tahoma"/>
            <w:noProof/>
            <w:sz w:val="20"/>
            <w:szCs w:val="20"/>
          </w:rPr>
          <w:t>Obrázek č. 16: Maximální agregovaná kapacita v zařízení EVO v MSK</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_Toc437442248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73</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49" w:history="1">
        <w:r w:rsidR="00F36CF3" w:rsidRPr="00BB20BD">
          <w:rPr>
            <w:rStyle w:val="Hypertextovodkaz"/>
            <w:rFonts w:ascii="Tahoma" w:hAnsi="Tahoma" w:cs="Tahoma"/>
            <w:noProof/>
            <w:sz w:val="20"/>
            <w:szCs w:val="20"/>
          </w:rPr>
          <w:t>Obrázek č. 17: Náklady na zpracování a dopravu spalitelných odpadů v MSK – V3</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_Toc437442249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74</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50" w:history="1">
        <w:r w:rsidR="00F36CF3" w:rsidRPr="00BB20BD">
          <w:rPr>
            <w:rStyle w:val="Hypertextovodkaz"/>
            <w:rFonts w:ascii="Tahoma" w:hAnsi="Tahoma" w:cs="Tahoma"/>
            <w:noProof/>
            <w:sz w:val="20"/>
            <w:szCs w:val="20"/>
          </w:rPr>
          <w:t>Obrázek č. 18</w:t>
        </w:r>
        <w:r w:rsidR="00F36CF3" w:rsidRPr="00BB20BD">
          <w:rPr>
            <w:rStyle w:val="Hypertextovodkaz"/>
            <w:rFonts w:ascii="Tahoma" w:hAnsi="Tahoma" w:cs="Tahoma"/>
            <w:noProof/>
            <w:sz w:val="20"/>
            <w:szCs w:val="20"/>
            <w:lang w:eastAsia="cs-CZ"/>
          </w:rPr>
          <w:t xml:space="preserve">: </w:t>
        </w:r>
        <w:r w:rsidR="00F36CF3" w:rsidRPr="00BB20BD">
          <w:rPr>
            <w:rStyle w:val="Hypertextovodkaz"/>
            <w:rFonts w:ascii="Tahoma" w:hAnsi="Tahoma" w:cs="Tahoma"/>
            <w:noProof/>
            <w:sz w:val="20"/>
            <w:szCs w:val="20"/>
          </w:rPr>
          <w:t>Bilance transportu spalitelných odpadů přes hranici MSK</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_Toc437442250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75</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51" w:history="1">
        <w:r w:rsidR="00F36CF3" w:rsidRPr="00BB20BD">
          <w:rPr>
            <w:rStyle w:val="Hypertextovodkaz"/>
            <w:rFonts w:ascii="Tahoma" w:hAnsi="Tahoma" w:cs="Tahoma"/>
            <w:noProof/>
            <w:sz w:val="20"/>
            <w:szCs w:val="20"/>
          </w:rPr>
          <w:t>Obrázek č. 19</w:t>
        </w:r>
        <w:r w:rsidR="00F36CF3" w:rsidRPr="00BB20BD">
          <w:rPr>
            <w:rStyle w:val="Hypertextovodkaz"/>
            <w:rFonts w:ascii="Tahoma" w:hAnsi="Tahoma" w:cs="Tahoma"/>
            <w:noProof/>
            <w:sz w:val="20"/>
            <w:szCs w:val="20"/>
            <w:lang w:eastAsia="cs-CZ"/>
          </w:rPr>
          <w:t xml:space="preserve">: </w:t>
        </w:r>
        <w:r w:rsidR="00F36CF3" w:rsidRPr="00BB20BD">
          <w:rPr>
            <w:rStyle w:val="Hypertextovodkaz"/>
            <w:rFonts w:ascii="Tahoma" w:hAnsi="Tahoma" w:cs="Tahoma"/>
            <w:noProof/>
            <w:sz w:val="20"/>
            <w:szCs w:val="20"/>
          </w:rPr>
          <w:t>Bilance exportu energetického obsahu odpadů přes hranici MSK</w:t>
        </w:r>
        <w:r w:rsidR="003024C7">
          <w:rPr>
            <w:rStyle w:val="Hypertextovodkaz"/>
            <w:rFonts w:ascii="Tahoma" w:hAnsi="Tahoma" w:cs="Tahoma"/>
            <w:noProof/>
            <w:sz w:val="20"/>
            <w:szCs w:val="20"/>
            <w:lang w:eastAsia="cs-CZ"/>
          </w:rPr>
          <w:t xml:space="preserve"> - varianta 3</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_Toc437442251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75</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52" w:history="1">
        <w:r w:rsidR="00F36CF3" w:rsidRPr="00BB20BD">
          <w:rPr>
            <w:rStyle w:val="Hypertextovodkaz"/>
            <w:rFonts w:ascii="Tahoma" w:hAnsi="Tahoma" w:cs="Tahoma"/>
            <w:noProof/>
            <w:sz w:val="20"/>
            <w:szCs w:val="20"/>
          </w:rPr>
          <w:t>Obrázek č. 20</w:t>
        </w:r>
        <w:r w:rsidR="00F36CF3" w:rsidRPr="00BB20BD">
          <w:rPr>
            <w:rStyle w:val="Hypertextovodkaz"/>
            <w:rFonts w:ascii="Tahoma" w:hAnsi="Tahoma" w:cs="Tahoma"/>
            <w:noProof/>
            <w:sz w:val="20"/>
            <w:szCs w:val="20"/>
            <w:lang w:eastAsia="cs-CZ"/>
          </w:rPr>
          <w:t>: Závislost dostupnosti LF na ceně za zpracování pro skládkovací poplatek 750 Kč/ t</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_Toc437442252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76</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53" w:history="1">
        <w:r w:rsidR="00F36CF3" w:rsidRPr="00BB20BD">
          <w:rPr>
            <w:rStyle w:val="Hypertextovodkaz"/>
            <w:rFonts w:ascii="Tahoma" w:hAnsi="Tahoma" w:cs="Tahoma"/>
            <w:noProof/>
            <w:sz w:val="20"/>
            <w:szCs w:val="20"/>
          </w:rPr>
          <w:t>Obrázek č. 21</w:t>
        </w:r>
        <w:r w:rsidR="00F36CF3" w:rsidRPr="00BB20BD">
          <w:rPr>
            <w:rStyle w:val="Hypertextovodkaz"/>
            <w:rFonts w:ascii="Tahoma" w:hAnsi="Tahoma" w:cs="Tahoma"/>
            <w:noProof/>
            <w:sz w:val="20"/>
            <w:szCs w:val="20"/>
            <w:lang w:eastAsia="cs-CZ"/>
          </w:rPr>
          <w:t>: Závislost dostupnosti LF na ceně za zpracování pro skládkovací poplatek 1 100 Kč/ t</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_Toc437442253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77</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54" w:history="1">
        <w:r w:rsidR="00F36CF3" w:rsidRPr="00BB20BD">
          <w:rPr>
            <w:rStyle w:val="Hypertextovodkaz"/>
            <w:rFonts w:ascii="Tahoma" w:hAnsi="Tahoma" w:cs="Tahoma"/>
            <w:noProof/>
            <w:sz w:val="20"/>
            <w:szCs w:val="20"/>
          </w:rPr>
          <w:t>Obrázek č. 22</w:t>
        </w:r>
        <w:r w:rsidR="00F36CF3" w:rsidRPr="00BB20BD">
          <w:rPr>
            <w:rStyle w:val="Hypertextovodkaz"/>
            <w:rFonts w:ascii="Tahoma" w:hAnsi="Tahoma" w:cs="Tahoma"/>
            <w:noProof/>
            <w:sz w:val="20"/>
            <w:szCs w:val="20"/>
            <w:lang w:eastAsia="cs-CZ"/>
          </w:rPr>
          <w:t>: Závislost dostupnosti LF na ceně za zpracování pro skládkovací poplatek 1 500 Kč/ t</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_Toc437442254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77</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55" w:history="1">
        <w:r w:rsidR="00F36CF3" w:rsidRPr="00BB20BD">
          <w:rPr>
            <w:rStyle w:val="Hypertextovodkaz"/>
            <w:rFonts w:ascii="Tahoma" w:hAnsi="Tahoma" w:cs="Tahoma"/>
            <w:noProof/>
            <w:sz w:val="20"/>
            <w:szCs w:val="20"/>
          </w:rPr>
          <w:t>Obrázek č. 23</w:t>
        </w:r>
        <w:r w:rsidR="00F36CF3" w:rsidRPr="00BB20BD">
          <w:rPr>
            <w:rStyle w:val="Hypertextovodkaz"/>
            <w:rFonts w:ascii="Tahoma" w:hAnsi="Tahoma" w:cs="Tahoma"/>
            <w:noProof/>
            <w:sz w:val="20"/>
            <w:szCs w:val="20"/>
            <w:lang w:eastAsia="cs-CZ"/>
          </w:rPr>
          <w:t xml:space="preserve">: </w:t>
        </w:r>
        <w:r w:rsidR="00F36CF3" w:rsidRPr="00BB20BD">
          <w:rPr>
            <w:rStyle w:val="Hypertextovodkaz"/>
            <w:rFonts w:ascii="Tahoma" w:hAnsi="Tahoma" w:cs="Tahoma"/>
            <w:noProof/>
            <w:sz w:val="20"/>
            <w:szCs w:val="20"/>
          </w:rPr>
          <w:t>Bilance transportu spalitelných odpadů přes hranici MSK</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_Toc437442255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78</w:t>
        </w:r>
        <w:r w:rsidR="00F36CF3" w:rsidRPr="00BB20BD">
          <w:rPr>
            <w:rFonts w:ascii="Tahoma" w:hAnsi="Tahoma" w:cs="Tahoma"/>
            <w:noProof/>
            <w:webHidden/>
            <w:sz w:val="20"/>
            <w:szCs w:val="20"/>
          </w:rPr>
          <w:fldChar w:fldCharType="end"/>
        </w:r>
      </w:hyperlink>
    </w:p>
    <w:p w:rsidR="00F36CF3" w:rsidRPr="00BB20BD" w:rsidRDefault="00493C7F">
      <w:pPr>
        <w:pStyle w:val="Seznamobrzk"/>
        <w:tabs>
          <w:tab w:val="right" w:leader="dot" w:pos="9231"/>
        </w:tabs>
        <w:rPr>
          <w:rFonts w:ascii="Tahoma" w:eastAsiaTheme="minorEastAsia" w:hAnsi="Tahoma" w:cs="Tahoma"/>
          <w:noProof/>
          <w:sz w:val="20"/>
          <w:szCs w:val="20"/>
          <w:lang w:eastAsia="cs-CZ"/>
        </w:rPr>
      </w:pPr>
      <w:hyperlink w:anchor="_Toc437442256" w:history="1">
        <w:r w:rsidR="00F36CF3" w:rsidRPr="00BB20BD">
          <w:rPr>
            <w:rStyle w:val="Hypertextovodkaz"/>
            <w:rFonts w:ascii="Tahoma" w:hAnsi="Tahoma" w:cs="Tahoma"/>
            <w:noProof/>
            <w:sz w:val="20"/>
            <w:szCs w:val="20"/>
          </w:rPr>
          <w:t>Obrázek č. 24: Závislost průměrného množství dostupné LF na skládkovacím poplatku</w:t>
        </w:r>
        <w:r w:rsidR="00F36CF3" w:rsidRPr="00BB20BD">
          <w:rPr>
            <w:rFonts w:ascii="Tahoma" w:hAnsi="Tahoma" w:cs="Tahoma"/>
            <w:noProof/>
            <w:webHidden/>
            <w:sz w:val="20"/>
            <w:szCs w:val="20"/>
          </w:rPr>
          <w:tab/>
        </w:r>
        <w:r w:rsidR="00F36CF3" w:rsidRPr="00BB20BD">
          <w:rPr>
            <w:rFonts w:ascii="Tahoma" w:hAnsi="Tahoma" w:cs="Tahoma"/>
            <w:noProof/>
            <w:webHidden/>
            <w:sz w:val="20"/>
            <w:szCs w:val="20"/>
          </w:rPr>
          <w:fldChar w:fldCharType="begin"/>
        </w:r>
        <w:r w:rsidR="00F36CF3" w:rsidRPr="00BB20BD">
          <w:rPr>
            <w:rFonts w:ascii="Tahoma" w:hAnsi="Tahoma" w:cs="Tahoma"/>
            <w:noProof/>
            <w:webHidden/>
            <w:sz w:val="20"/>
            <w:szCs w:val="20"/>
          </w:rPr>
          <w:instrText xml:space="preserve"> PAGEREF _Toc437442256 \h </w:instrText>
        </w:r>
        <w:r w:rsidR="00F36CF3" w:rsidRPr="00BB20BD">
          <w:rPr>
            <w:rFonts w:ascii="Tahoma" w:hAnsi="Tahoma" w:cs="Tahoma"/>
            <w:noProof/>
            <w:webHidden/>
            <w:sz w:val="20"/>
            <w:szCs w:val="20"/>
          </w:rPr>
        </w:r>
        <w:r w:rsidR="00F36CF3" w:rsidRPr="00BB20BD">
          <w:rPr>
            <w:rFonts w:ascii="Tahoma" w:hAnsi="Tahoma" w:cs="Tahoma"/>
            <w:noProof/>
            <w:webHidden/>
            <w:sz w:val="20"/>
            <w:szCs w:val="20"/>
          </w:rPr>
          <w:fldChar w:fldCharType="separate"/>
        </w:r>
        <w:r w:rsidR="00532C49">
          <w:rPr>
            <w:rFonts w:ascii="Tahoma" w:hAnsi="Tahoma" w:cs="Tahoma"/>
            <w:noProof/>
            <w:webHidden/>
            <w:sz w:val="20"/>
            <w:szCs w:val="20"/>
          </w:rPr>
          <w:t>78</w:t>
        </w:r>
        <w:r w:rsidR="00F36CF3" w:rsidRPr="00BB20BD">
          <w:rPr>
            <w:rFonts w:ascii="Tahoma" w:hAnsi="Tahoma" w:cs="Tahoma"/>
            <w:noProof/>
            <w:webHidden/>
            <w:sz w:val="20"/>
            <w:szCs w:val="20"/>
          </w:rPr>
          <w:fldChar w:fldCharType="end"/>
        </w:r>
      </w:hyperlink>
    </w:p>
    <w:p w:rsidR="00AF1AD5" w:rsidRPr="00BB20BD" w:rsidRDefault="00ED701C" w:rsidP="00AF1AD5">
      <w:pPr>
        <w:rPr>
          <w:rFonts w:ascii="Tahoma" w:hAnsi="Tahoma" w:cs="Tahoma"/>
          <w:sz w:val="20"/>
          <w:szCs w:val="20"/>
        </w:rPr>
      </w:pPr>
      <w:r w:rsidRPr="00BB20BD">
        <w:rPr>
          <w:rFonts w:ascii="Tahoma" w:hAnsi="Tahoma" w:cs="Tahoma"/>
          <w:sz w:val="20"/>
          <w:szCs w:val="20"/>
        </w:rPr>
        <w:fldChar w:fldCharType="end"/>
      </w:r>
    </w:p>
    <w:p w:rsidR="00526B1F" w:rsidRDefault="00ED701C" w:rsidP="00526B1F">
      <w:pPr>
        <w:pStyle w:val="POHzkladntext"/>
        <w:rPr>
          <w:b/>
        </w:rPr>
      </w:pPr>
      <w:r w:rsidRPr="00526B1F">
        <w:rPr>
          <w:b/>
        </w:rPr>
        <w:t>Seznam příloh:</w:t>
      </w:r>
    </w:p>
    <w:p w:rsidR="009B596F" w:rsidRPr="009B596F" w:rsidRDefault="00493C7F" w:rsidP="00BB0855">
      <w:pPr>
        <w:pStyle w:val="Obsah2"/>
        <w:spacing w:after="0"/>
        <w:rPr>
          <w:rFonts w:eastAsiaTheme="minorEastAsia"/>
          <w:lang w:eastAsia="cs-CZ"/>
        </w:rPr>
      </w:pPr>
      <w:hyperlink w:anchor="_Toc430256911" w:history="1">
        <w:r w:rsidR="00BB20BD">
          <w:rPr>
            <w:rStyle w:val="Hypertextovodkaz"/>
            <w:color w:val="auto"/>
            <w:u w:val="none"/>
          </w:rPr>
          <w:t>Příloha č. 1</w:t>
        </w:r>
        <w:r w:rsidR="009B596F" w:rsidRPr="009B596F">
          <w:rPr>
            <w:webHidden/>
          </w:rPr>
          <w:tab/>
        </w:r>
        <w:r w:rsidR="009B596F" w:rsidRPr="009B596F">
          <w:rPr>
            <w:webHidden/>
          </w:rPr>
          <w:fldChar w:fldCharType="begin"/>
        </w:r>
        <w:r w:rsidR="009B596F" w:rsidRPr="009B596F">
          <w:rPr>
            <w:webHidden/>
          </w:rPr>
          <w:instrText xml:space="preserve"> PAGEREF _Toc430256911 \h </w:instrText>
        </w:r>
        <w:r w:rsidR="009B596F" w:rsidRPr="009B596F">
          <w:rPr>
            <w:webHidden/>
          </w:rPr>
        </w:r>
        <w:r w:rsidR="009B596F" w:rsidRPr="009B596F">
          <w:rPr>
            <w:webHidden/>
          </w:rPr>
          <w:fldChar w:fldCharType="separate"/>
        </w:r>
        <w:r w:rsidR="00532C49">
          <w:rPr>
            <w:webHidden/>
          </w:rPr>
          <w:t>43</w:t>
        </w:r>
        <w:r w:rsidR="009B596F" w:rsidRPr="009B596F">
          <w:rPr>
            <w:webHidden/>
          </w:rPr>
          <w:fldChar w:fldCharType="end"/>
        </w:r>
      </w:hyperlink>
    </w:p>
    <w:p w:rsidR="009B596F" w:rsidRPr="009B596F" w:rsidRDefault="00493C7F" w:rsidP="00BB0855">
      <w:pPr>
        <w:pStyle w:val="Obsah2"/>
        <w:spacing w:after="0"/>
        <w:rPr>
          <w:rFonts w:eastAsiaTheme="minorEastAsia"/>
          <w:lang w:eastAsia="cs-CZ"/>
        </w:rPr>
      </w:pPr>
      <w:hyperlink w:anchor="_Toc430256916" w:history="1">
        <w:r w:rsidR="00BB20BD">
          <w:rPr>
            <w:rStyle w:val="Hypertextovodkaz"/>
            <w:color w:val="auto"/>
            <w:u w:val="none"/>
          </w:rPr>
          <w:t>Příloha č. 2</w:t>
        </w:r>
        <w:r w:rsidR="009B596F" w:rsidRPr="009B596F">
          <w:rPr>
            <w:webHidden/>
          </w:rPr>
          <w:tab/>
        </w:r>
        <w:r w:rsidR="007017E7">
          <w:rPr>
            <w:webHidden/>
          </w:rPr>
          <w:t>5</w:t>
        </w:r>
      </w:hyperlink>
      <w:r w:rsidR="00EA00B4">
        <w:t>5</w:t>
      </w:r>
    </w:p>
    <w:p w:rsidR="009B596F" w:rsidRDefault="00493C7F" w:rsidP="00BB0855">
      <w:pPr>
        <w:pStyle w:val="Obsah2"/>
        <w:spacing w:after="0"/>
      </w:pPr>
      <w:hyperlink w:anchor="_Toc430256917" w:history="1">
        <w:r w:rsidR="009B596F" w:rsidRPr="009B596F">
          <w:rPr>
            <w:rStyle w:val="Hypertextovodkaz"/>
            <w:color w:val="auto"/>
            <w:u w:val="none"/>
          </w:rPr>
          <w:t>Příloha č.</w:t>
        </w:r>
        <w:r w:rsidR="00BB20BD">
          <w:rPr>
            <w:rStyle w:val="Hypertextovodkaz"/>
            <w:color w:val="auto"/>
            <w:u w:val="none"/>
          </w:rPr>
          <w:t xml:space="preserve"> 3</w:t>
        </w:r>
        <w:r w:rsidR="009B596F" w:rsidRPr="009B596F">
          <w:rPr>
            <w:webHidden/>
          </w:rPr>
          <w:tab/>
        </w:r>
        <w:r w:rsidR="007017E7">
          <w:rPr>
            <w:webHidden/>
          </w:rPr>
          <w:t>5</w:t>
        </w:r>
      </w:hyperlink>
      <w:r w:rsidR="00EA00B4">
        <w:t>8</w:t>
      </w:r>
    </w:p>
    <w:p w:rsidR="003024C7" w:rsidRDefault="00493C7F" w:rsidP="003024C7">
      <w:pPr>
        <w:pStyle w:val="Obsah2"/>
        <w:spacing w:after="0"/>
      </w:pPr>
      <w:hyperlink w:anchor="_Toc430256917" w:history="1">
        <w:r w:rsidR="003024C7" w:rsidRPr="009B596F">
          <w:rPr>
            <w:rStyle w:val="Hypertextovodkaz"/>
            <w:color w:val="auto"/>
            <w:u w:val="none"/>
          </w:rPr>
          <w:t>Příloha č.</w:t>
        </w:r>
        <w:r w:rsidR="003024C7">
          <w:rPr>
            <w:rStyle w:val="Hypertextovodkaz"/>
            <w:color w:val="auto"/>
            <w:u w:val="none"/>
          </w:rPr>
          <w:t xml:space="preserve"> 4</w:t>
        </w:r>
        <w:r w:rsidR="003024C7" w:rsidRPr="009B596F">
          <w:rPr>
            <w:webHidden/>
          </w:rPr>
          <w:tab/>
        </w:r>
        <w:r w:rsidR="003024C7">
          <w:rPr>
            <w:webHidden/>
          </w:rPr>
          <w:t>5</w:t>
        </w:r>
      </w:hyperlink>
      <w:r w:rsidR="003024C7">
        <w:t>8</w:t>
      </w:r>
    </w:p>
    <w:p w:rsidR="004262A9" w:rsidRPr="00CE50A6" w:rsidRDefault="004262A9" w:rsidP="00CE50A6"/>
    <w:p w:rsidR="00526B1F" w:rsidRDefault="00526B1F" w:rsidP="00AF1AD5">
      <w:pPr>
        <w:rPr>
          <w:rFonts w:ascii="Arial" w:hAnsi="Arial" w:cs="Arial"/>
        </w:rPr>
      </w:pPr>
    </w:p>
    <w:p w:rsidR="00A91824" w:rsidRPr="00AF1AD5" w:rsidRDefault="00A91824" w:rsidP="00AF1AD5">
      <w:pPr>
        <w:rPr>
          <w:rFonts w:ascii="Arial" w:hAnsi="Arial" w:cs="Arial"/>
        </w:rPr>
        <w:sectPr w:rsidR="00A91824" w:rsidRPr="00AF1AD5" w:rsidSect="00A47D5E">
          <w:headerReference w:type="default" r:id="rId23"/>
          <w:footerReference w:type="default" r:id="rId24"/>
          <w:pgSz w:w="11906" w:h="16838"/>
          <w:pgMar w:top="1247" w:right="1418" w:bottom="1418" w:left="1247" w:header="709" w:footer="709" w:gutter="0"/>
          <w:cols w:space="708"/>
          <w:docGrid w:linePitch="360"/>
        </w:sectPr>
      </w:pPr>
    </w:p>
    <w:p w:rsidR="00707DD8" w:rsidRPr="00A23ECD" w:rsidRDefault="00194AAC" w:rsidP="009F0C52">
      <w:pPr>
        <w:pStyle w:val="Nadpis1"/>
        <w:tabs>
          <w:tab w:val="left" w:pos="426"/>
        </w:tabs>
        <w:ind w:left="0" w:firstLine="0"/>
        <w:rPr>
          <w:u w:val="none"/>
        </w:rPr>
      </w:pPr>
      <w:bookmarkStart w:id="1" w:name="_Toc438045345"/>
      <w:r w:rsidRPr="00A23ECD">
        <w:rPr>
          <w:u w:val="none"/>
        </w:rPr>
        <w:lastRenderedPageBreak/>
        <w:t>Směrná část</w:t>
      </w:r>
      <w:bookmarkEnd w:id="1"/>
    </w:p>
    <w:p w:rsidR="00DE46E8" w:rsidRDefault="00DE46E8" w:rsidP="00707DD8">
      <w:pPr>
        <w:pStyle w:val="Nadpis2"/>
        <w:keepNext w:val="0"/>
        <w:keepLines w:val="0"/>
        <w:numPr>
          <w:ilvl w:val="1"/>
          <w:numId w:val="1"/>
        </w:numPr>
        <w:tabs>
          <w:tab w:val="left" w:pos="0"/>
          <w:tab w:val="left" w:pos="567"/>
          <w:tab w:val="left" w:pos="1418"/>
          <w:tab w:val="left" w:pos="1843"/>
        </w:tabs>
        <w:autoSpaceDE w:val="0"/>
        <w:autoSpaceDN w:val="0"/>
        <w:adjustRightInd w:val="0"/>
        <w:spacing w:before="60" w:after="120" w:line="240" w:lineRule="auto"/>
        <w:ind w:left="0" w:firstLine="0"/>
      </w:pPr>
      <w:bookmarkStart w:id="2" w:name="_Toc438045346"/>
      <w:r w:rsidRPr="00FE4159">
        <w:t>Podmínky a předpoklady pro splnění navržených cílů</w:t>
      </w:r>
      <w:bookmarkEnd w:id="2"/>
    </w:p>
    <w:p w:rsidR="00DE46E8" w:rsidRPr="00420F21" w:rsidRDefault="00DE46E8" w:rsidP="00AF3E7C">
      <w:pPr>
        <w:pStyle w:val="POHzkladntext"/>
        <w:numPr>
          <w:ilvl w:val="0"/>
          <w:numId w:val="16"/>
        </w:numPr>
      </w:pPr>
      <w:r w:rsidRPr="00420F21">
        <w:t>Stabilita právního a judikaturního prostředí v ČR a v EU v oblasti související a majíc</w:t>
      </w:r>
      <w:r w:rsidR="0035395D">
        <w:t>í vliv na odpadové hospodářství</w:t>
      </w:r>
      <w:r w:rsidRPr="00420F21">
        <w:t xml:space="preserve"> (předvídatelnost, srozumitelnost a výkladová jednoznačnost).</w:t>
      </w:r>
    </w:p>
    <w:p w:rsidR="00DE46E8" w:rsidRPr="00420F21" w:rsidRDefault="00DE46E8" w:rsidP="00D676F4">
      <w:pPr>
        <w:pStyle w:val="POHzkladntext"/>
        <w:numPr>
          <w:ilvl w:val="0"/>
          <w:numId w:val="16"/>
        </w:numPr>
      </w:pPr>
      <w:r w:rsidRPr="00420F21">
        <w:t>Odpovědnost státu zajistit podmínky pro získání finančních zdrojů na dobudování systémů sběru, třídění a úpravy zejména komunálních a spalitelných odpadů a za jejich materiálové a energetické využívání.</w:t>
      </w:r>
    </w:p>
    <w:p w:rsidR="00DE46E8" w:rsidRPr="00420F21" w:rsidRDefault="00DE46E8" w:rsidP="00AF7189">
      <w:pPr>
        <w:pStyle w:val="POHzkladntext"/>
        <w:numPr>
          <w:ilvl w:val="0"/>
          <w:numId w:val="16"/>
        </w:numPr>
      </w:pPr>
      <w:r w:rsidRPr="00420F21">
        <w:t>Odpovědnost státu za zajištění systému předcházení vzniku odpadů, center opětovného použití a zajištění stabilního právního prostředí pro tuto oblast.</w:t>
      </w:r>
    </w:p>
    <w:p w:rsidR="00DE46E8" w:rsidRPr="00420F21" w:rsidRDefault="00DE46E8" w:rsidP="00F36CF3">
      <w:pPr>
        <w:pStyle w:val="POHzkladntext"/>
        <w:numPr>
          <w:ilvl w:val="0"/>
          <w:numId w:val="16"/>
        </w:numPr>
      </w:pPr>
      <w:r w:rsidRPr="00420F21">
        <w:t>Stabilita hospodářství a ekonomiky v ČR.</w:t>
      </w:r>
    </w:p>
    <w:p w:rsidR="00DE46E8" w:rsidRPr="00420F21" w:rsidRDefault="00DE46E8">
      <w:pPr>
        <w:pStyle w:val="POHzkladntext"/>
        <w:numPr>
          <w:ilvl w:val="0"/>
          <w:numId w:val="16"/>
        </w:numPr>
      </w:pPr>
      <w:r w:rsidRPr="00420F21">
        <w:t>Stabilita politického prostředí v ČR.</w:t>
      </w:r>
    </w:p>
    <w:p w:rsidR="00DE46E8" w:rsidRPr="00420F21" w:rsidRDefault="00DE46E8">
      <w:pPr>
        <w:pStyle w:val="POHzkladntext"/>
        <w:numPr>
          <w:ilvl w:val="0"/>
          <w:numId w:val="16"/>
        </w:numPr>
      </w:pPr>
      <w:r w:rsidRPr="00420F21">
        <w:t>Připravenost řešit krizové stavy a živelné pohromy.</w:t>
      </w:r>
    </w:p>
    <w:p w:rsidR="00DE46E8" w:rsidRPr="00420F21" w:rsidRDefault="00DE46E8">
      <w:pPr>
        <w:pStyle w:val="POHzkladntext"/>
        <w:numPr>
          <w:ilvl w:val="0"/>
          <w:numId w:val="16"/>
        </w:numPr>
      </w:pPr>
      <w:r w:rsidRPr="00420F21">
        <w:t>Odpovědnost státu za podporu a rozšiřování systému environmentální osvěty a vzdělávání vedoucí ke zvýšené odpovědnosti populace za zdraví lidí a životní prostředí do všech cílových skupin obyvatelstva</w:t>
      </w:r>
      <w:r w:rsidR="0035395D">
        <w:t>.</w:t>
      </w:r>
    </w:p>
    <w:p w:rsidR="00DE46E8" w:rsidRPr="004338E7" w:rsidRDefault="00DE46E8">
      <w:pPr>
        <w:pStyle w:val="POHzkladntext"/>
        <w:numPr>
          <w:ilvl w:val="0"/>
          <w:numId w:val="16"/>
        </w:numPr>
      </w:pPr>
      <w:r w:rsidRPr="004338E7">
        <w:t>Stabilita vzorců chování a rozhodování domácností:</w:t>
      </w:r>
    </w:p>
    <w:p w:rsidR="00DE46E8" w:rsidRPr="004338E7" w:rsidRDefault="00C34087" w:rsidP="00CE50A6">
      <w:pPr>
        <w:pStyle w:val="POHodrazky"/>
        <w:jc w:val="both"/>
      </w:pPr>
      <w:r>
        <w:t>s</w:t>
      </w:r>
      <w:r w:rsidR="00DE46E8" w:rsidRPr="004338E7">
        <w:t>potřební chování obyvatel</w:t>
      </w:r>
      <w:r>
        <w:t>;</w:t>
      </w:r>
    </w:p>
    <w:p w:rsidR="00DE46E8" w:rsidRPr="004338E7" w:rsidRDefault="00C34087" w:rsidP="00CE50A6">
      <w:pPr>
        <w:pStyle w:val="POHodrazky"/>
        <w:jc w:val="both"/>
      </w:pPr>
      <w:r>
        <w:t>p</w:t>
      </w:r>
      <w:r w:rsidR="00DE46E8" w:rsidRPr="004338E7">
        <w:t>ředcházení vzniku odpadů v</w:t>
      </w:r>
      <w:r>
        <w:t> </w:t>
      </w:r>
      <w:r w:rsidR="00DE46E8" w:rsidRPr="004338E7">
        <w:t>domácnostech</w:t>
      </w:r>
      <w:r>
        <w:t>;</w:t>
      </w:r>
    </w:p>
    <w:p w:rsidR="00DE46E8" w:rsidRPr="004338E7" w:rsidRDefault="00C34087" w:rsidP="00CE50A6">
      <w:pPr>
        <w:pStyle w:val="POHodrazky"/>
        <w:jc w:val="both"/>
      </w:pPr>
      <w:r>
        <w:t>m</w:t>
      </w:r>
      <w:r w:rsidR="00DE46E8" w:rsidRPr="004338E7">
        <w:t>íra reakce tříděného sběru na růst nákladů na svoz a odstranění/</w:t>
      </w:r>
      <w:r w:rsidR="0035395D">
        <w:t xml:space="preserve"> </w:t>
      </w:r>
      <w:r w:rsidR="007E4147">
        <w:t>využití SKO</w:t>
      </w:r>
      <w:r w:rsidR="0035395D">
        <w:t>.</w:t>
      </w:r>
    </w:p>
    <w:p w:rsidR="00DE46E8" w:rsidRPr="004338E7" w:rsidRDefault="00DE46E8" w:rsidP="00AF3E7C">
      <w:pPr>
        <w:pStyle w:val="POHzkladntext"/>
        <w:numPr>
          <w:ilvl w:val="0"/>
          <w:numId w:val="16"/>
        </w:numPr>
      </w:pPr>
      <w:r w:rsidRPr="004338E7">
        <w:t>Stabilita výrobních a obalových technologií a materiálů</w:t>
      </w:r>
      <w:r w:rsidR="0035395D">
        <w:t>.</w:t>
      </w:r>
    </w:p>
    <w:p w:rsidR="00C76149" w:rsidRPr="004338E7" w:rsidRDefault="00C76149" w:rsidP="00D676F4">
      <w:pPr>
        <w:pStyle w:val="POHzkladntext"/>
        <w:numPr>
          <w:ilvl w:val="0"/>
          <w:numId w:val="16"/>
        </w:numPr>
      </w:pPr>
      <w:r w:rsidRPr="004338E7">
        <w:t>Ceny primárních zdrojů</w:t>
      </w:r>
      <w:r w:rsidR="00FA7DC1">
        <w:t xml:space="preserve"> </w:t>
      </w:r>
      <w:r w:rsidRPr="004338E7">
        <w:t>energie nebudou v příštích 10 letech významně klesat</w:t>
      </w:r>
      <w:r w:rsidR="0035395D">
        <w:t>.</w:t>
      </w:r>
    </w:p>
    <w:p w:rsidR="00DE46E8" w:rsidRDefault="00DE46E8" w:rsidP="00DE46E8">
      <w:pPr>
        <w:pStyle w:val="Default"/>
        <w:ind w:left="284"/>
      </w:pPr>
    </w:p>
    <w:p w:rsidR="00E15146" w:rsidRDefault="00E15146" w:rsidP="00DE46E8">
      <w:pPr>
        <w:pStyle w:val="Default"/>
        <w:ind w:left="284"/>
      </w:pPr>
    </w:p>
    <w:p w:rsidR="00050B0B" w:rsidRDefault="00050B0B">
      <w:r>
        <w:br w:type="page"/>
      </w:r>
    </w:p>
    <w:p w:rsidR="00DE46E8" w:rsidRDefault="00DE46E8" w:rsidP="00420F21">
      <w:pPr>
        <w:pStyle w:val="Nadpis2"/>
        <w:keepNext w:val="0"/>
        <w:keepLines w:val="0"/>
        <w:numPr>
          <w:ilvl w:val="1"/>
          <w:numId w:val="1"/>
        </w:numPr>
        <w:tabs>
          <w:tab w:val="left" w:pos="0"/>
          <w:tab w:val="left" w:pos="567"/>
          <w:tab w:val="left" w:pos="1418"/>
          <w:tab w:val="left" w:pos="1786"/>
          <w:tab w:val="left" w:pos="2268"/>
        </w:tabs>
        <w:autoSpaceDE w:val="0"/>
        <w:autoSpaceDN w:val="0"/>
        <w:adjustRightInd w:val="0"/>
        <w:spacing w:before="60" w:after="120" w:line="240" w:lineRule="auto"/>
        <w:ind w:left="0" w:firstLine="0"/>
      </w:pPr>
      <w:bookmarkStart w:id="3" w:name="_Toc438045347"/>
      <w:r w:rsidRPr="00E77AD6">
        <w:lastRenderedPageBreak/>
        <w:t>Přehled</w:t>
      </w:r>
      <w:r w:rsidRPr="00202AB6">
        <w:t xml:space="preserve"> nástrojů pro prosazování a kontrolu plnění cílů POH obecně</w:t>
      </w:r>
      <w:bookmarkEnd w:id="3"/>
    </w:p>
    <w:p w:rsidR="00F64AB0" w:rsidRPr="00F64AB0" w:rsidRDefault="00F64AB0" w:rsidP="00F64AB0">
      <w:pPr>
        <w:pStyle w:val="POHzkladntext"/>
      </w:pPr>
    </w:p>
    <w:p w:rsidR="00DE46E8" w:rsidRPr="00403743" w:rsidRDefault="00DE46E8" w:rsidP="00420F21">
      <w:pPr>
        <w:pStyle w:val="Nadpis3"/>
        <w:keepNext w:val="0"/>
        <w:keepLines w:val="0"/>
        <w:numPr>
          <w:ilvl w:val="2"/>
          <w:numId w:val="1"/>
        </w:numPr>
        <w:tabs>
          <w:tab w:val="left" w:pos="0"/>
        </w:tabs>
        <w:autoSpaceDE w:val="0"/>
        <w:autoSpaceDN w:val="0"/>
        <w:adjustRightInd w:val="0"/>
        <w:spacing w:before="60" w:after="120" w:line="240" w:lineRule="auto"/>
        <w:ind w:left="0" w:firstLine="0"/>
      </w:pPr>
      <w:bookmarkStart w:id="4" w:name="_Toc438045348"/>
      <w:r w:rsidRPr="00403743">
        <w:t>Normativní nástroje</w:t>
      </w:r>
      <w:bookmarkEnd w:id="4"/>
    </w:p>
    <w:p w:rsidR="00DE46E8" w:rsidRDefault="00DE46E8" w:rsidP="00DE46E8">
      <w:pPr>
        <w:pStyle w:val="Default"/>
        <w:ind w:left="360"/>
      </w:pPr>
    </w:p>
    <w:p w:rsidR="00DE46E8" w:rsidRDefault="00DE46E8" w:rsidP="00DE46E8">
      <w:pPr>
        <w:pStyle w:val="Titulek"/>
      </w:pPr>
      <w:r>
        <w:t xml:space="preserve">Tabulka č. </w:t>
      </w:r>
      <w:fldSimple w:instr=" SEQ Tabulka_č. \* ARABIC ">
        <w:r w:rsidR="00532C49">
          <w:rPr>
            <w:noProof/>
          </w:rPr>
          <w:t>1</w:t>
        </w:r>
      </w:fldSimple>
      <w:r>
        <w:t>:Přehled normativních nástrojů</w:t>
      </w:r>
    </w:p>
    <w:tbl>
      <w:tblPr>
        <w:tblStyle w:val="TableGrid1"/>
        <w:tblW w:w="9060" w:type="dxa"/>
        <w:jc w:val="center"/>
        <w:tblLook w:val="0000" w:firstRow="0" w:lastRow="0" w:firstColumn="0" w:lastColumn="0" w:noHBand="0" w:noVBand="0"/>
      </w:tblPr>
      <w:tblGrid>
        <w:gridCol w:w="3160"/>
        <w:gridCol w:w="2320"/>
        <w:gridCol w:w="3580"/>
      </w:tblGrid>
      <w:tr w:rsidR="00DE46E8" w:rsidRPr="00033370" w:rsidTr="00420F21">
        <w:trPr>
          <w:trHeight w:val="312"/>
          <w:jc w:val="center"/>
        </w:trPr>
        <w:tc>
          <w:tcPr>
            <w:tcW w:w="3160" w:type="dxa"/>
            <w:shd w:val="clear" w:color="auto" w:fill="FFC000"/>
            <w:vAlign w:val="center"/>
          </w:tcPr>
          <w:p w:rsidR="00DE46E8" w:rsidRPr="00DE46E8" w:rsidRDefault="00DE46E8" w:rsidP="00420F21">
            <w:pPr>
              <w:pStyle w:val="POHtextvtabulce"/>
              <w:rPr>
                <w:b/>
              </w:rPr>
            </w:pPr>
            <w:r w:rsidRPr="00DE46E8">
              <w:rPr>
                <w:b/>
              </w:rPr>
              <w:t>Nástroj</w:t>
            </w:r>
          </w:p>
        </w:tc>
        <w:tc>
          <w:tcPr>
            <w:tcW w:w="2320" w:type="dxa"/>
            <w:shd w:val="clear" w:color="auto" w:fill="FFC000"/>
            <w:vAlign w:val="center"/>
          </w:tcPr>
          <w:p w:rsidR="00DE46E8" w:rsidRPr="00DE46E8" w:rsidRDefault="00DE46E8" w:rsidP="00420F21">
            <w:pPr>
              <w:pStyle w:val="POHtextvtabulce"/>
              <w:rPr>
                <w:b/>
              </w:rPr>
            </w:pPr>
            <w:r w:rsidRPr="00DE46E8">
              <w:rPr>
                <w:b/>
              </w:rPr>
              <w:t>Kompetence</w:t>
            </w:r>
          </w:p>
        </w:tc>
        <w:tc>
          <w:tcPr>
            <w:tcW w:w="3580" w:type="dxa"/>
            <w:shd w:val="clear" w:color="auto" w:fill="FFC000"/>
            <w:vAlign w:val="center"/>
          </w:tcPr>
          <w:p w:rsidR="00DE46E8" w:rsidRPr="00DE46E8" w:rsidRDefault="00DE46E8" w:rsidP="00420F21">
            <w:pPr>
              <w:pStyle w:val="POHtextvtabulce"/>
              <w:rPr>
                <w:b/>
              </w:rPr>
            </w:pPr>
            <w:r w:rsidRPr="00DE46E8">
              <w:rPr>
                <w:b/>
              </w:rPr>
              <w:t>Využitelnost</w:t>
            </w:r>
          </w:p>
        </w:tc>
      </w:tr>
      <w:tr w:rsidR="00DE46E8" w:rsidRPr="00033370" w:rsidTr="00420F21">
        <w:trPr>
          <w:trHeight w:val="312"/>
          <w:jc w:val="center"/>
        </w:trPr>
        <w:tc>
          <w:tcPr>
            <w:tcW w:w="3160" w:type="dxa"/>
            <w:vAlign w:val="center"/>
          </w:tcPr>
          <w:p w:rsidR="00DE46E8" w:rsidRPr="00C34087" w:rsidRDefault="00DE46E8" w:rsidP="00420F21">
            <w:pPr>
              <w:pStyle w:val="POHtextvtabulce"/>
            </w:pPr>
            <w:r w:rsidRPr="00C34087">
              <w:t>Právní řád ČR, zejména soubor právních předpisů upravující oblast ŽP a OH a příslušné technické normy (Příloha č.</w:t>
            </w:r>
            <w:r w:rsidR="006E498A">
              <w:t xml:space="preserve"> 1</w:t>
            </w:r>
            <w:r w:rsidRPr="00C34087">
              <w:t>).</w:t>
            </w:r>
          </w:p>
        </w:tc>
        <w:tc>
          <w:tcPr>
            <w:tcW w:w="2320" w:type="dxa"/>
            <w:vAlign w:val="center"/>
          </w:tcPr>
          <w:p w:rsidR="00DE46E8" w:rsidRPr="00DE46E8" w:rsidRDefault="00DE46E8" w:rsidP="00420F21">
            <w:pPr>
              <w:pStyle w:val="POHtextvtabulce"/>
            </w:pPr>
            <w:r w:rsidRPr="00DE46E8">
              <w:t>PSP, vláda, MŽP ČR,</w:t>
            </w:r>
          </w:p>
        </w:tc>
        <w:tc>
          <w:tcPr>
            <w:tcW w:w="3580" w:type="dxa"/>
            <w:vAlign w:val="center"/>
          </w:tcPr>
          <w:p w:rsidR="00DE46E8" w:rsidRPr="00DE46E8" w:rsidRDefault="00DE46E8" w:rsidP="00420F21">
            <w:pPr>
              <w:pStyle w:val="POHtextvtabulce"/>
            </w:pPr>
            <w:r w:rsidRPr="00DE46E8">
              <w:t>regulace nakládání s odpady na území kraje</w:t>
            </w:r>
          </w:p>
        </w:tc>
      </w:tr>
      <w:tr w:rsidR="00DE46E8" w:rsidRPr="00033370" w:rsidTr="00420F21">
        <w:trPr>
          <w:trHeight w:val="312"/>
          <w:jc w:val="center"/>
        </w:trPr>
        <w:tc>
          <w:tcPr>
            <w:tcW w:w="3160" w:type="dxa"/>
            <w:vAlign w:val="center"/>
          </w:tcPr>
          <w:p w:rsidR="00DE46E8" w:rsidRPr="00C34087" w:rsidRDefault="00DE46E8" w:rsidP="00420F21">
            <w:pPr>
              <w:pStyle w:val="POHtextvtabulce"/>
            </w:pPr>
            <w:r w:rsidRPr="00C34087">
              <w:t xml:space="preserve">Směrnice EU pro oblast nakládání s odpady transponované do právních předpisů ČR v souladu s nabytím jejich účinnosti, přímo aplikovatelná Nařízení EU (Příloha č. </w:t>
            </w:r>
            <w:r w:rsidR="006E498A">
              <w:t>1</w:t>
            </w:r>
            <w:r w:rsidRPr="00C34087">
              <w:t>)</w:t>
            </w:r>
          </w:p>
        </w:tc>
        <w:tc>
          <w:tcPr>
            <w:tcW w:w="2320" w:type="dxa"/>
            <w:vAlign w:val="center"/>
          </w:tcPr>
          <w:p w:rsidR="00DE46E8" w:rsidRPr="00DE46E8" w:rsidRDefault="00DE46E8" w:rsidP="00420F21">
            <w:pPr>
              <w:pStyle w:val="POHtextvtabulce"/>
            </w:pPr>
            <w:r w:rsidRPr="00DE46E8">
              <w:t>PSP, vláda, MŽP ČR,</w:t>
            </w:r>
          </w:p>
        </w:tc>
        <w:tc>
          <w:tcPr>
            <w:tcW w:w="3580" w:type="dxa"/>
            <w:vAlign w:val="center"/>
          </w:tcPr>
          <w:p w:rsidR="00DE46E8" w:rsidRPr="00DE46E8" w:rsidRDefault="00DE46E8" w:rsidP="00420F21">
            <w:pPr>
              <w:pStyle w:val="POHtextvtabulce"/>
            </w:pPr>
            <w:r w:rsidRPr="00DE46E8">
              <w:t>regulace nakládání s odpady na území kraje</w:t>
            </w:r>
          </w:p>
        </w:tc>
      </w:tr>
      <w:tr w:rsidR="00DE46E8" w:rsidRPr="00033370" w:rsidTr="00420F21">
        <w:trPr>
          <w:trHeight w:val="312"/>
          <w:jc w:val="center"/>
        </w:trPr>
        <w:tc>
          <w:tcPr>
            <w:tcW w:w="3160" w:type="dxa"/>
            <w:vAlign w:val="center"/>
          </w:tcPr>
          <w:p w:rsidR="00DE46E8" w:rsidRPr="00DE46E8" w:rsidRDefault="00DE46E8" w:rsidP="00420F21">
            <w:pPr>
              <w:pStyle w:val="POHtextvtabulce"/>
            </w:pPr>
            <w:r w:rsidRPr="00DE46E8">
              <w:t>Strategické dokumenty ministerstev</w:t>
            </w:r>
          </w:p>
        </w:tc>
        <w:tc>
          <w:tcPr>
            <w:tcW w:w="2320" w:type="dxa"/>
            <w:vAlign w:val="center"/>
          </w:tcPr>
          <w:p w:rsidR="00DE46E8" w:rsidRPr="00DE46E8" w:rsidRDefault="00DE46E8" w:rsidP="00420F21">
            <w:pPr>
              <w:pStyle w:val="POHtextvtabulce"/>
            </w:pPr>
            <w:r w:rsidRPr="00DE46E8">
              <w:t>MŽP, MPO, MD, MZ, MZe</w:t>
            </w:r>
          </w:p>
        </w:tc>
        <w:tc>
          <w:tcPr>
            <w:tcW w:w="3580" w:type="dxa"/>
            <w:vAlign w:val="center"/>
          </w:tcPr>
          <w:p w:rsidR="00DE46E8" w:rsidRPr="00DE46E8" w:rsidRDefault="00DE46E8" w:rsidP="00420F21">
            <w:pPr>
              <w:pStyle w:val="POHtextvtabulce"/>
            </w:pPr>
            <w:r w:rsidRPr="00DE46E8">
              <w:t>regulace nakládání s odpady na území kraje</w:t>
            </w:r>
          </w:p>
        </w:tc>
      </w:tr>
      <w:tr w:rsidR="00DE46E8" w:rsidRPr="00033370" w:rsidTr="00420F21">
        <w:trPr>
          <w:trHeight w:val="312"/>
          <w:jc w:val="center"/>
        </w:trPr>
        <w:tc>
          <w:tcPr>
            <w:tcW w:w="3160" w:type="dxa"/>
            <w:vAlign w:val="center"/>
          </w:tcPr>
          <w:p w:rsidR="00DE46E8" w:rsidRPr="00DE46E8" w:rsidRDefault="00DE46E8" w:rsidP="00420F21">
            <w:pPr>
              <w:pStyle w:val="POHtextvtabulce"/>
            </w:pPr>
            <w:r w:rsidRPr="00DE46E8">
              <w:t>POH krajů a POH obcí nebo svazku obcí</w:t>
            </w:r>
          </w:p>
        </w:tc>
        <w:tc>
          <w:tcPr>
            <w:tcW w:w="2320" w:type="dxa"/>
            <w:vAlign w:val="center"/>
          </w:tcPr>
          <w:p w:rsidR="00DE46E8" w:rsidRPr="00DE46E8" w:rsidRDefault="00DE46E8" w:rsidP="00420F21">
            <w:pPr>
              <w:pStyle w:val="POHtextvtabulce"/>
            </w:pPr>
            <w:r w:rsidRPr="00DE46E8">
              <w:t>Kraje, obce</w:t>
            </w:r>
          </w:p>
        </w:tc>
        <w:tc>
          <w:tcPr>
            <w:tcW w:w="3580" w:type="dxa"/>
            <w:vAlign w:val="center"/>
          </w:tcPr>
          <w:p w:rsidR="00DE46E8" w:rsidRPr="00DE46E8" w:rsidRDefault="00DE46E8" w:rsidP="00420F21">
            <w:pPr>
              <w:pStyle w:val="POHtextvtabulce"/>
            </w:pPr>
            <w:r w:rsidRPr="00DE46E8">
              <w:t>regulace nakládání s odpady na území kraje, svazku obcí, obce</w:t>
            </w:r>
          </w:p>
        </w:tc>
      </w:tr>
      <w:tr w:rsidR="00DE46E8" w:rsidRPr="00033370" w:rsidTr="00420F21">
        <w:trPr>
          <w:trHeight w:val="312"/>
          <w:jc w:val="center"/>
        </w:trPr>
        <w:tc>
          <w:tcPr>
            <w:tcW w:w="3160" w:type="dxa"/>
            <w:vAlign w:val="center"/>
          </w:tcPr>
          <w:p w:rsidR="00DE46E8" w:rsidRPr="00DE46E8" w:rsidRDefault="00DE46E8" w:rsidP="00420F21">
            <w:pPr>
              <w:pStyle w:val="POHtextvtabulce"/>
            </w:pPr>
            <w:r w:rsidRPr="00DE46E8">
              <w:t>Uplatňování kontrolních pravomocí veřejné správy</w:t>
            </w:r>
          </w:p>
        </w:tc>
        <w:tc>
          <w:tcPr>
            <w:tcW w:w="2320" w:type="dxa"/>
            <w:vAlign w:val="center"/>
          </w:tcPr>
          <w:p w:rsidR="00DE46E8" w:rsidRPr="00DE46E8" w:rsidRDefault="00DE46E8" w:rsidP="00420F21">
            <w:pPr>
              <w:pStyle w:val="POHtextvtabulce"/>
            </w:pPr>
            <w:r w:rsidRPr="00DE46E8">
              <w:t>Veřejná správa</w:t>
            </w:r>
          </w:p>
        </w:tc>
        <w:tc>
          <w:tcPr>
            <w:tcW w:w="3580" w:type="dxa"/>
            <w:vAlign w:val="center"/>
          </w:tcPr>
          <w:p w:rsidR="00DE46E8" w:rsidRPr="00DE46E8" w:rsidRDefault="00DE46E8" w:rsidP="00420F21">
            <w:pPr>
              <w:pStyle w:val="POHtextvtabulce"/>
            </w:pPr>
            <w:r w:rsidRPr="00DE46E8">
              <w:t>regulace a vymáhání povinností v oblasti nakládání s odpady na území kraje</w:t>
            </w:r>
          </w:p>
        </w:tc>
      </w:tr>
    </w:tbl>
    <w:p w:rsidR="00DE46E8" w:rsidRDefault="00DE46E8" w:rsidP="00DE46E8">
      <w:pPr>
        <w:pStyle w:val="Default"/>
        <w:ind w:left="360"/>
      </w:pPr>
    </w:p>
    <w:p w:rsidR="00DE46E8" w:rsidRPr="00420F21" w:rsidRDefault="00DE46E8" w:rsidP="00420F21">
      <w:pPr>
        <w:spacing w:after="160" w:line="259" w:lineRule="auto"/>
        <w:rPr>
          <w:rFonts w:ascii="Arial" w:hAnsi="Arial" w:cs="Arial"/>
          <w:b/>
          <w:color w:val="000000"/>
          <w:u w:val="single"/>
        </w:rPr>
      </w:pPr>
      <w:r>
        <w:br w:type="page"/>
      </w:r>
    </w:p>
    <w:p w:rsidR="00DE46E8" w:rsidRDefault="00DE46E8" w:rsidP="00420F21">
      <w:pPr>
        <w:pStyle w:val="Nadpis3"/>
        <w:keepNext w:val="0"/>
        <w:keepLines w:val="0"/>
        <w:numPr>
          <w:ilvl w:val="2"/>
          <w:numId w:val="1"/>
        </w:numPr>
        <w:tabs>
          <w:tab w:val="left" w:pos="567"/>
        </w:tabs>
        <w:autoSpaceDE w:val="0"/>
        <w:autoSpaceDN w:val="0"/>
        <w:adjustRightInd w:val="0"/>
        <w:spacing w:before="60" w:after="120" w:line="240" w:lineRule="auto"/>
        <w:ind w:left="0" w:firstLine="0"/>
      </w:pPr>
      <w:bookmarkStart w:id="5" w:name="_Toc438045349"/>
      <w:r w:rsidRPr="00202AB6">
        <w:lastRenderedPageBreak/>
        <w:t>Ekonomické nástroje</w:t>
      </w:r>
      <w:bookmarkEnd w:id="5"/>
    </w:p>
    <w:p w:rsidR="00F64AB0" w:rsidRPr="00F64AB0" w:rsidRDefault="00F64AB0" w:rsidP="00F64AB0">
      <w:pPr>
        <w:pStyle w:val="POHzkladntext"/>
      </w:pPr>
    </w:p>
    <w:p w:rsidR="006A56C0" w:rsidRDefault="006A56C0" w:rsidP="00412548">
      <w:pPr>
        <w:pStyle w:val="POHPopiskygrafatd"/>
      </w:pPr>
      <w:r>
        <w:t xml:space="preserve">Tabulka č. </w:t>
      </w:r>
      <w:fldSimple w:instr=" SEQ Tabulka_č. \* ARABIC ">
        <w:r w:rsidR="00532C49">
          <w:rPr>
            <w:noProof/>
          </w:rPr>
          <w:t>2</w:t>
        </w:r>
      </w:fldSimple>
      <w:r>
        <w:t>: Přehled ekonomických nástrojů</w:t>
      </w:r>
    </w:p>
    <w:tbl>
      <w:tblPr>
        <w:tblW w:w="9060" w:type="dxa"/>
        <w:jc w:val="center"/>
        <w:tblCellMar>
          <w:left w:w="70" w:type="dxa"/>
          <w:right w:w="70" w:type="dxa"/>
        </w:tblCellMar>
        <w:tblLook w:val="0000" w:firstRow="0" w:lastRow="0" w:firstColumn="0" w:lastColumn="0" w:noHBand="0" w:noVBand="0"/>
      </w:tblPr>
      <w:tblGrid>
        <w:gridCol w:w="3160"/>
        <w:gridCol w:w="2320"/>
        <w:gridCol w:w="3580"/>
      </w:tblGrid>
      <w:tr w:rsidR="00DE46E8" w:rsidRPr="00412548" w:rsidTr="00420F21">
        <w:trPr>
          <w:trHeight w:val="312"/>
          <w:jc w:val="center"/>
        </w:trPr>
        <w:tc>
          <w:tcPr>
            <w:tcW w:w="3160" w:type="dxa"/>
            <w:tcBorders>
              <w:top w:val="single" w:sz="4" w:space="0" w:color="auto"/>
              <w:left w:val="single" w:sz="8" w:space="0" w:color="auto"/>
              <w:bottom w:val="single" w:sz="4" w:space="0" w:color="auto"/>
              <w:right w:val="single" w:sz="4" w:space="0" w:color="auto"/>
            </w:tcBorders>
            <w:shd w:val="clear" w:color="auto" w:fill="FFC000"/>
            <w:vAlign w:val="center"/>
          </w:tcPr>
          <w:p w:rsidR="00DE46E8" w:rsidRPr="00412548" w:rsidRDefault="00DE46E8" w:rsidP="00420F21">
            <w:pPr>
              <w:pStyle w:val="POHtextvtabulce"/>
              <w:rPr>
                <w:b/>
                <w:szCs w:val="20"/>
              </w:rPr>
            </w:pPr>
            <w:r w:rsidRPr="00412548">
              <w:rPr>
                <w:b/>
                <w:szCs w:val="20"/>
              </w:rPr>
              <w:t>Nástroj</w:t>
            </w:r>
          </w:p>
        </w:tc>
        <w:tc>
          <w:tcPr>
            <w:tcW w:w="2320" w:type="dxa"/>
            <w:tcBorders>
              <w:top w:val="single" w:sz="4" w:space="0" w:color="auto"/>
              <w:left w:val="nil"/>
              <w:bottom w:val="single" w:sz="4" w:space="0" w:color="auto"/>
              <w:right w:val="single" w:sz="4" w:space="0" w:color="auto"/>
            </w:tcBorders>
            <w:shd w:val="clear" w:color="auto" w:fill="FFC000"/>
            <w:vAlign w:val="center"/>
          </w:tcPr>
          <w:p w:rsidR="00DE46E8" w:rsidRPr="00412548" w:rsidRDefault="00DE46E8" w:rsidP="00420F21">
            <w:pPr>
              <w:pStyle w:val="POHtextvtabulce"/>
              <w:rPr>
                <w:b/>
                <w:szCs w:val="20"/>
              </w:rPr>
            </w:pPr>
            <w:r w:rsidRPr="00412548">
              <w:rPr>
                <w:b/>
                <w:szCs w:val="20"/>
              </w:rPr>
              <w:t>Kompetence</w:t>
            </w:r>
          </w:p>
        </w:tc>
        <w:tc>
          <w:tcPr>
            <w:tcW w:w="3580" w:type="dxa"/>
            <w:tcBorders>
              <w:top w:val="single" w:sz="4" w:space="0" w:color="auto"/>
              <w:left w:val="nil"/>
              <w:bottom w:val="single" w:sz="4" w:space="0" w:color="auto"/>
              <w:right w:val="single" w:sz="8" w:space="0" w:color="auto"/>
            </w:tcBorders>
            <w:shd w:val="clear" w:color="auto" w:fill="FFC000"/>
            <w:vAlign w:val="center"/>
          </w:tcPr>
          <w:p w:rsidR="00DE46E8" w:rsidRPr="00412548" w:rsidRDefault="00DE46E8" w:rsidP="00420F21">
            <w:pPr>
              <w:pStyle w:val="POHtextvtabulce"/>
              <w:rPr>
                <w:b/>
                <w:szCs w:val="20"/>
              </w:rPr>
            </w:pPr>
            <w:r w:rsidRPr="00412548">
              <w:rPr>
                <w:b/>
                <w:szCs w:val="20"/>
              </w:rPr>
              <w:t>Využitelnost</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Dotace a podpory z fondů EU (strukturální, kohezní)</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MŽP ČR, SFŽP ČR</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projekty integrovaných systémů OH celostátního významu</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Dotace a podpory ze Státního fondu životního prostředí</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SFŽP ČR</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projekty integrovaných systémů OH celostátního a regionálního významu</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DE46E8" w:rsidP="00FA7DC1">
            <w:pPr>
              <w:pStyle w:val="POHtextvtabulce"/>
              <w:rPr>
                <w:szCs w:val="20"/>
              </w:rPr>
            </w:pPr>
            <w:r w:rsidRPr="00412548">
              <w:rPr>
                <w:szCs w:val="20"/>
              </w:rPr>
              <w:t xml:space="preserve">Dotace a podpory z </w:t>
            </w:r>
            <w:r w:rsidR="00FA7DC1">
              <w:rPr>
                <w:szCs w:val="20"/>
              </w:rPr>
              <w:t>rozpočtu</w:t>
            </w:r>
            <w:r w:rsidRPr="00412548">
              <w:rPr>
                <w:szCs w:val="20"/>
              </w:rPr>
              <w:t xml:space="preserve"> Moravskoslezského kraje</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Kraj</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projekty vzdělávání a osvěty, menší investiční akce (sběrné dvory apod.), projekty domácího kompostování</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Investice z ostatních veřejných rozpočtů</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obce</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projekty lokálního významu</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Místní poplatek za provoz systému komunálních odpadů</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obce</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zdroj financování systémů komunálních odpadů</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C31046" w:rsidP="00420F21">
            <w:pPr>
              <w:pStyle w:val="POHtextvtabulce"/>
              <w:rPr>
                <w:szCs w:val="20"/>
              </w:rPr>
            </w:pPr>
            <w:r w:rsidRPr="00C31046">
              <w:rPr>
                <w:szCs w:val="20"/>
              </w:rPr>
              <w:t>Poplatek za provoz systému nakládání s komunálním odpadem</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obce</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zdroj financování systémů komunálních odpadů</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C31046" w:rsidP="00420F21">
            <w:pPr>
              <w:pStyle w:val="POHtextvtabulce"/>
              <w:rPr>
                <w:szCs w:val="20"/>
              </w:rPr>
            </w:pPr>
            <w:r>
              <w:rPr>
                <w:szCs w:val="20"/>
              </w:rPr>
              <w:t>Úhrada nákladů spojených s nakládáním s komunálními odpady</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obce</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zdroj financování systémů komunálních odpadů</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Poplatky za uložení odpadů na skládky dle § 45 – 48 zákona č.185/2001 Sb.</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provozovatelé skládek, místně příslušné obce, krajský úřad, SFŽP</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nepřímá podpora využívání odpadů, základní složka do rozpočtu obce, riziková složka do SFŽP</w:t>
            </w:r>
            <w:r w:rsidR="00B854B6" w:rsidRPr="00412548">
              <w:rPr>
                <w:szCs w:val="20"/>
              </w:rPr>
              <w:t xml:space="preserve"> </w:t>
            </w:r>
            <w:r w:rsidRPr="00412548">
              <w:rPr>
                <w:szCs w:val="20"/>
              </w:rPr>
              <w:t>(potenciální zdroj pro krajské fondy ŽP)</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Finanční zajištění první fáze skládky dle § 48a zákona č.185/2001 Sb.</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provozovatelé skládek,</w:t>
            </w:r>
          </w:p>
          <w:p w:rsidR="00DE46E8" w:rsidRPr="00412548" w:rsidRDefault="00DE46E8" w:rsidP="00420F21">
            <w:pPr>
              <w:pStyle w:val="POHtextvtabulce"/>
              <w:rPr>
                <w:szCs w:val="20"/>
              </w:rPr>
            </w:pPr>
            <w:r w:rsidRPr="00412548">
              <w:rPr>
                <w:szCs w:val="20"/>
              </w:rPr>
              <w:t>krajské úřady</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 xml:space="preserve">prevence vzniku </w:t>
            </w:r>
            <w:r w:rsidRPr="00412548">
              <w:rPr>
                <w:color w:val="000000"/>
                <w:szCs w:val="20"/>
              </w:rPr>
              <w:t>škody na ŽP a na zdraví a na věci způsobené provozem skládky nebo její části v první fázi provozu skládky</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Finanční rezerva pro rekultivace a asanace skládek dle § 49 – 52 zákona č.185/2001 Sb.</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provozovatelé skládek,</w:t>
            </w:r>
          </w:p>
          <w:p w:rsidR="00DE46E8" w:rsidRPr="00412548" w:rsidRDefault="00DE46E8" w:rsidP="00420F21">
            <w:pPr>
              <w:pStyle w:val="POHtextvtabulce"/>
              <w:rPr>
                <w:szCs w:val="20"/>
              </w:rPr>
            </w:pPr>
            <w:r w:rsidRPr="00412548">
              <w:rPr>
                <w:szCs w:val="20"/>
              </w:rPr>
              <w:t>krajské úřady, SFŽP</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regulované uvolňování finančních prostředků, prevence vzniku nových ekologických zátěží</w:t>
            </w:r>
          </w:p>
        </w:tc>
      </w:tr>
      <w:tr w:rsidR="00DE46E8" w:rsidRPr="0041254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412548" w:rsidRDefault="0080008D" w:rsidP="00420F21">
            <w:pPr>
              <w:pStyle w:val="POHtextvtabulce"/>
              <w:rPr>
                <w:szCs w:val="20"/>
              </w:rPr>
            </w:pPr>
            <w:r>
              <w:rPr>
                <w:szCs w:val="20"/>
              </w:rPr>
              <w:t>Pokuty</w:t>
            </w:r>
            <w:r w:rsidR="00DE46E8" w:rsidRPr="00412548">
              <w:rPr>
                <w:szCs w:val="20"/>
              </w:rPr>
              <w:t xml:space="preserve"> a přestupky dle § 66 -70 zákona č.185/2001 Sb.</w:t>
            </w:r>
          </w:p>
        </w:tc>
        <w:tc>
          <w:tcPr>
            <w:tcW w:w="2320" w:type="dxa"/>
            <w:tcBorders>
              <w:top w:val="nil"/>
              <w:left w:val="nil"/>
              <w:bottom w:val="single" w:sz="4"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obce, OÚ obcí s rozšířenou působností, KÚ, ČIŽP</w:t>
            </w:r>
          </w:p>
        </w:tc>
        <w:tc>
          <w:tcPr>
            <w:tcW w:w="3580" w:type="dxa"/>
            <w:tcBorders>
              <w:top w:val="nil"/>
              <w:left w:val="nil"/>
              <w:bottom w:val="single" w:sz="4" w:space="0" w:color="auto"/>
              <w:right w:val="single" w:sz="8" w:space="0" w:color="auto"/>
            </w:tcBorders>
            <w:shd w:val="clear" w:color="auto" w:fill="auto"/>
            <w:vAlign w:val="center"/>
          </w:tcPr>
          <w:p w:rsidR="00DE46E8" w:rsidRPr="00412548" w:rsidRDefault="00DE46E8" w:rsidP="00420F21">
            <w:pPr>
              <w:pStyle w:val="POHtextvtabulce"/>
              <w:rPr>
                <w:szCs w:val="20"/>
              </w:rPr>
            </w:pPr>
            <w:r w:rsidRPr="00412548">
              <w:rPr>
                <w:szCs w:val="20"/>
              </w:rPr>
              <w:t>nástroj pro vymahatelnost povinností dle zákona o odpadech</w:t>
            </w:r>
          </w:p>
        </w:tc>
      </w:tr>
      <w:tr w:rsidR="00DE46E8" w:rsidRPr="00412548" w:rsidTr="00420F21">
        <w:trPr>
          <w:trHeight w:val="312"/>
          <w:jc w:val="center"/>
        </w:trPr>
        <w:tc>
          <w:tcPr>
            <w:tcW w:w="3160" w:type="dxa"/>
            <w:tcBorders>
              <w:top w:val="nil"/>
              <w:left w:val="single" w:sz="8" w:space="0" w:color="auto"/>
              <w:bottom w:val="single" w:sz="8"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Podpory systémů zpětného odběru použitých výrobků a obalů</w:t>
            </w:r>
            <w:r w:rsidR="00C31046">
              <w:rPr>
                <w:szCs w:val="20"/>
              </w:rPr>
              <w:t xml:space="preserve"> v rámci kraje</w:t>
            </w:r>
          </w:p>
        </w:tc>
        <w:tc>
          <w:tcPr>
            <w:tcW w:w="2320" w:type="dxa"/>
            <w:tcBorders>
              <w:top w:val="nil"/>
              <w:left w:val="nil"/>
              <w:bottom w:val="single" w:sz="8" w:space="0" w:color="auto"/>
              <w:right w:val="single" w:sz="4" w:space="0" w:color="auto"/>
            </w:tcBorders>
            <w:shd w:val="clear" w:color="auto" w:fill="auto"/>
            <w:vAlign w:val="center"/>
          </w:tcPr>
          <w:p w:rsidR="00DE46E8" w:rsidRPr="00412548" w:rsidRDefault="00DE46E8" w:rsidP="00420F21">
            <w:pPr>
              <w:pStyle w:val="POHtextvtabulce"/>
              <w:rPr>
                <w:szCs w:val="20"/>
              </w:rPr>
            </w:pPr>
            <w:r w:rsidRPr="00412548">
              <w:rPr>
                <w:szCs w:val="20"/>
              </w:rPr>
              <w:t>povinné osoby (výrobci, osoby uvádějící obal na trh), autorizované společnosti, kolektivní systémy</w:t>
            </w:r>
          </w:p>
        </w:tc>
        <w:tc>
          <w:tcPr>
            <w:tcW w:w="3580" w:type="dxa"/>
            <w:tcBorders>
              <w:top w:val="nil"/>
              <w:left w:val="nil"/>
              <w:bottom w:val="single" w:sz="8" w:space="0" w:color="auto"/>
              <w:right w:val="single" w:sz="8" w:space="0" w:color="auto"/>
            </w:tcBorders>
            <w:shd w:val="clear" w:color="auto" w:fill="auto"/>
            <w:vAlign w:val="center"/>
          </w:tcPr>
          <w:p w:rsidR="00DE46E8" w:rsidRPr="00412548" w:rsidRDefault="0054473A" w:rsidP="00420F21">
            <w:pPr>
              <w:pStyle w:val="POHtextvtabulce"/>
              <w:rPr>
                <w:szCs w:val="20"/>
              </w:rPr>
            </w:pPr>
            <w:r>
              <w:rPr>
                <w:szCs w:val="20"/>
              </w:rPr>
              <w:t>p</w:t>
            </w:r>
            <w:r w:rsidR="00DE46E8" w:rsidRPr="00412548">
              <w:rPr>
                <w:szCs w:val="20"/>
              </w:rPr>
              <w:t>oplatky/odměny za oddělený sběr a využití složek KO, vybavenost kontejnery pro separovaný sběr obalových odpadů a vyjmenovaných použitých výrobků</w:t>
            </w:r>
          </w:p>
        </w:tc>
      </w:tr>
    </w:tbl>
    <w:p w:rsidR="002A34EE" w:rsidRDefault="002A34EE" w:rsidP="00DE46E8">
      <w:pPr>
        <w:pStyle w:val="Default"/>
        <w:ind w:left="360"/>
      </w:pPr>
      <w:r>
        <w:br w:type="page"/>
      </w:r>
    </w:p>
    <w:p w:rsidR="00E7690B" w:rsidRPr="00E7690B" w:rsidRDefault="00C34087" w:rsidP="00E7690B">
      <w:pPr>
        <w:pStyle w:val="Nadpis3"/>
        <w:keepNext w:val="0"/>
        <w:keepLines w:val="0"/>
        <w:numPr>
          <w:ilvl w:val="2"/>
          <w:numId w:val="1"/>
        </w:numPr>
        <w:tabs>
          <w:tab w:val="left" w:pos="567"/>
        </w:tabs>
        <w:autoSpaceDE w:val="0"/>
        <w:autoSpaceDN w:val="0"/>
        <w:adjustRightInd w:val="0"/>
        <w:spacing w:before="60" w:after="120" w:line="240" w:lineRule="auto"/>
        <w:ind w:left="0" w:firstLine="0"/>
      </w:pPr>
      <w:bookmarkStart w:id="6" w:name="_Toc438045350"/>
      <w:r w:rsidRPr="00C34087">
        <w:lastRenderedPageBreak/>
        <w:t>Administrativní nástroje</w:t>
      </w:r>
      <w:bookmarkEnd w:id="6"/>
      <w:r>
        <w:t xml:space="preserve"> </w:t>
      </w:r>
    </w:p>
    <w:tbl>
      <w:tblPr>
        <w:tblpPr w:leftFromText="141" w:rightFromText="141" w:vertAnchor="text" w:horzAnchor="margin" w:tblpY="536"/>
        <w:tblW w:w="0" w:type="auto"/>
        <w:tblCellMar>
          <w:left w:w="70" w:type="dxa"/>
          <w:right w:w="70" w:type="dxa"/>
        </w:tblCellMar>
        <w:tblLook w:val="0000" w:firstRow="0" w:lastRow="0" w:firstColumn="0" w:lastColumn="0" w:noHBand="0" w:noVBand="0"/>
      </w:tblPr>
      <w:tblGrid>
        <w:gridCol w:w="3633"/>
        <w:gridCol w:w="2094"/>
        <w:gridCol w:w="3654"/>
      </w:tblGrid>
      <w:tr w:rsidR="00E7690B" w:rsidRPr="004D7E11" w:rsidTr="00E7690B">
        <w:trPr>
          <w:trHeight w:val="312"/>
        </w:trPr>
        <w:tc>
          <w:tcPr>
            <w:tcW w:w="0" w:type="auto"/>
            <w:gridSpan w:val="3"/>
            <w:tcBorders>
              <w:bottom w:val="single" w:sz="4" w:space="0" w:color="auto"/>
            </w:tcBorders>
            <w:shd w:val="clear" w:color="auto" w:fill="auto"/>
            <w:vAlign w:val="center"/>
          </w:tcPr>
          <w:p w:rsidR="00E7690B" w:rsidRPr="009172E6" w:rsidRDefault="00E7690B" w:rsidP="00E7690B">
            <w:pPr>
              <w:pStyle w:val="POHPopiskygrafatd"/>
              <w:rPr>
                <w:b/>
              </w:rPr>
            </w:pPr>
            <w:r>
              <w:t xml:space="preserve">Tabulka č. </w:t>
            </w:r>
            <w:fldSimple w:instr=" SEQ Tabulka_č. \* ARABIC ">
              <w:r w:rsidR="00532C49">
                <w:rPr>
                  <w:noProof/>
                </w:rPr>
                <w:t>3</w:t>
              </w:r>
            </w:fldSimple>
            <w:r>
              <w:t>: Přehled administrativních nástrojů</w:t>
            </w:r>
          </w:p>
        </w:tc>
      </w:tr>
      <w:tr w:rsidR="00E7690B" w:rsidRPr="004D7E11" w:rsidTr="00E7690B">
        <w:trPr>
          <w:trHeight w:val="312"/>
        </w:trPr>
        <w:tc>
          <w:tcPr>
            <w:tcW w:w="0" w:type="auto"/>
            <w:tcBorders>
              <w:top w:val="single" w:sz="4" w:space="0" w:color="auto"/>
              <w:left w:val="single" w:sz="8" w:space="0" w:color="auto"/>
              <w:bottom w:val="single" w:sz="4" w:space="0" w:color="auto"/>
              <w:right w:val="single" w:sz="4" w:space="0" w:color="auto"/>
            </w:tcBorders>
            <w:shd w:val="clear" w:color="auto" w:fill="FFC000"/>
            <w:vAlign w:val="center"/>
          </w:tcPr>
          <w:p w:rsidR="00E7690B" w:rsidRPr="009172E6" w:rsidRDefault="00E7690B" w:rsidP="00E7690B">
            <w:pPr>
              <w:pStyle w:val="POHtextvtabulce"/>
              <w:rPr>
                <w:b/>
              </w:rPr>
            </w:pPr>
            <w:r w:rsidRPr="009172E6">
              <w:rPr>
                <w:b/>
              </w:rPr>
              <w:t>Nástroj</w:t>
            </w:r>
          </w:p>
        </w:tc>
        <w:tc>
          <w:tcPr>
            <w:tcW w:w="0" w:type="auto"/>
            <w:tcBorders>
              <w:top w:val="single" w:sz="4" w:space="0" w:color="auto"/>
              <w:left w:val="nil"/>
              <w:bottom w:val="single" w:sz="4" w:space="0" w:color="auto"/>
              <w:right w:val="single" w:sz="4" w:space="0" w:color="auto"/>
            </w:tcBorders>
            <w:shd w:val="clear" w:color="auto" w:fill="FFC000"/>
            <w:vAlign w:val="center"/>
          </w:tcPr>
          <w:p w:rsidR="00E7690B" w:rsidRPr="009172E6" w:rsidRDefault="00E7690B" w:rsidP="00E7690B">
            <w:pPr>
              <w:pStyle w:val="POHtextvtabulce"/>
              <w:rPr>
                <w:b/>
              </w:rPr>
            </w:pPr>
            <w:r w:rsidRPr="009172E6">
              <w:rPr>
                <w:b/>
              </w:rPr>
              <w:t>Kompetence</w:t>
            </w:r>
          </w:p>
        </w:tc>
        <w:tc>
          <w:tcPr>
            <w:tcW w:w="0" w:type="auto"/>
            <w:tcBorders>
              <w:top w:val="single" w:sz="4" w:space="0" w:color="auto"/>
              <w:left w:val="nil"/>
              <w:bottom w:val="single" w:sz="4" w:space="0" w:color="auto"/>
              <w:right w:val="single" w:sz="8" w:space="0" w:color="auto"/>
            </w:tcBorders>
            <w:shd w:val="clear" w:color="auto" w:fill="FFC000"/>
            <w:vAlign w:val="center"/>
          </w:tcPr>
          <w:p w:rsidR="00E7690B" w:rsidRPr="009172E6" w:rsidRDefault="00E7690B" w:rsidP="00E7690B">
            <w:pPr>
              <w:pStyle w:val="POHtextvtabulce"/>
              <w:rPr>
                <w:b/>
              </w:rPr>
            </w:pPr>
            <w:r w:rsidRPr="009172E6">
              <w:rPr>
                <w:b/>
              </w:rPr>
              <w:t>Využitelnost</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Souhlas k provozování zařízení dle §14 zák.č.185/2001 Sb.</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krajský úřad</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budování sítě zařízení pro nakládání s odpady</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Souhlas k nakládání (skladování) s nebezpečným odpadem dle § 16 zák.č.185/2001 Sb.</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krajský úřad, OÚ obce s rozšířenou působností</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regulace nakládání s nebezpečnými odpady</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Souhlas k upuštění od třídění odpadů dle § 16 zák.č.185/2001 Sb.</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krajský úřad, OÚ obce s rozšířenou působností</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regulace a nepřímá podpora odděleného sběru odpadů</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Souhlas k míšení nebezpečných odpadů</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krajský úřad</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regulace nakládání s nebezpečnými odpady (např. ze zdravotnictví)</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Souhlas na práce související s rekultivací, zajištěním péče o skládku po skončení jejího provozu a asanací na základě rozhodnutí o zahájení rekultivačních prací</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krajský úřad</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prevence vzniku „nových“ ekologických zátěží</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Hodnocení nebezpečných vlastností odpadů dle § 7-9 zák.č.185/2001</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původci odpadů, pověřené osoby, ČIŽP, MŽP, MZdr</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t>monitoring vlastností nebezpečných</w:t>
            </w:r>
            <w:r w:rsidRPr="006A56C0">
              <w:t xml:space="preserve"> odpadů</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Rozhodnutí o uložení povinnosti požádat pověřenou osobu podle § 7 odst. 1 o hodnocení nebezpečných vlastností odpadu</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ČIŽP, původci odpadů, oprávněné osoby, pověřené osoby</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předcházení negativním vlivům odpadů na ŽP</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Odpadový hospodář dle § 15 zák.č.185/2001 Sb.</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původci odpadů, oprávněné osoby, krajský úřad</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odpovědnost za zajištění odborného nakládání s odpady a zastupování při jednání s orgány veřejné správy v oblasti odpadového hospodářství, zejména při výkonu jejich kontrolní činnosti</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Určení míst pro odkládání KO a oddělené soustřeďování složek komunálního odpadu, minimálně nebezpečných odpadů, papíru, plastů, skla, kovů a biologicky rozložitelných odpadů</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obce</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podpora intenzifikace shromažďování, sběru, přepravy, třídění, využívání a odstraňování KO, případně i systému nakládání se stavebními odpady nebo zajištění zpětného odběru určených výrobků</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Obecně závazné vyhlášky o systému shromažďování, sběru, přepravy, třídění, využívání a odstraňování komunálních odpadů</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obce</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vymáhání systémů shromažďování, sběru, přepravy, třídění, využívání a odstraňování KO, případně i systému nakládání se stavebními odpady nebo zajištění zpětného odběru určených výrobků</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Obecně závazná vyhláška kraje o závazné části POH</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kraj</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zajištění legislativní závaznosti POH</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Smlouva o zapojení původců do systému nakládání s komunálním odpadem</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obce</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podpora jednotného řešení problematiky tzv. živnostenských odpadů</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Evidence odpadů a roční hlášení o odpadech</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Původci, oprávněné osoby, OÚ obcí s rozšířenou působností</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zdroj informací pro hodnocení plnění cílů POH a příslušných indikátorů</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Ohlašování údajů o zařízení k nakládání s odpadem nebo dopravní firmě do 2 měsíců od zahájení/ukončení provozu</w:t>
            </w:r>
          </w:p>
        </w:tc>
        <w:tc>
          <w:tcPr>
            <w:tcW w:w="0" w:type="auto"/>
            <w:tcBorders>
              <w:top w:val="nil"/>
              <w:left w:val="nil"/>
              <w:bottom w:val="single" w:sz="4" w:space="0" w:color="auto"/>
              <w:right w:val="single" w:sz="4" w:space="0" w:color="auto"/>
            </w:tcBorders>
            <w:shd w:val="clear" w:color="auto" w:fill="auto"/>
            <w:vAlign w:val="center"/>
          </w:tcPr>
          <w:p w:rsidR="00E7690B" w:rsidRPr="006A56C0" w:rsidRDefault="00E7690B" w:rsidP="00E7690B">
            <w:pPr>
              <w:pStyle w:val="POHtextvtabulce"/>
            </w:pPr>
            <w:r w:rsidRPr="006A56C0">
              <w:t>Oprávněné osoby, OÚ obcí s rozšířenou působností (kraje)</w:t>
            </w:r>
          </w:p>
        </w:tc>
        <w:tc>
          <w:tcPr>
            <w:tcW w:w="0" w:type="auto"/>
            <w:tcBorders>
              <w:top w:val="nil"/>
              <w:left w:val="nil"/>
              <w:bottom w:val="single" w:sz="4" w:space="0" w:color="auto"/>
              <w:right w:val="single" w:sz="8" w:space="0" w:color="auto"/>
            </w:tcBorders>
            <w:shd w:val="clear" w:color="auto" w:fill="auto"/>
            <w:vAlign w:val="center"/>
          </w:tcPr>
          <w:p w:rsidR="00E7690B" w:rsidRPr="006A56C0" w:rsidRDefault="00E7690B" w:rsidP="00E7690B">
            <w:pPr>
              <w:pStyle w:val="POHtextvtabulce"/>
            </w:pPr>
            <w:r w:rsidRPr="006A56C0">
              <w:t>zdroj informací pro hodnocení plnění cílů POH a příslušných indikátorů</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lastRenderedPageBreak/>
              <w:t>Připomínky k plánům odpadového hospodářství obcí</w:t>
            </w:r>
          </w:p>
        </w:tc>
        <w:tc>
          <w:tcPr>
            <w:tcW w:w="0" w:type="auto"/>
            <w:tcBorders>
              <w:top w:val="nil"/>
              <w:left w:val="nil"/>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kraj, obce</w:t>
            </w:r>
          </w:p>
        </w:tc>
        <w:tc>
          <w:tcPr>
            <w:tcW w:w="0" w:type="auto"/>
            <w:tcBorders>
              <w:top w:val="nil"/>
              <w:left w:val="nil"/>
              <w:bottom w:val="single" w:sz="4" w:space="0" w:color="auto"/>
              <w:right w:val="single" w:sz="8" w:space="0" w:color="auto"/>
            </w:tcBorders>
            <w:shd w:val="clear" w:color="auto" w:fill="auto"/>
            <w:vAlign w:val="center"/>
          </w:tcPr>
          <w:p w:rsidR="00E7690B" w:rsidRPr="004D7E11" w:rsidRDefault="00E7690B" w:rsidP="00E7690B">
            <w:pPr>
              <w:pStyle w:val="POHtextvtabulce"/>
            </w:pPr>
            <w:r w:rsidRPr="004D7E11">
              <w:t>zajištění praktick</w:t>
            </w:r>
            <w:r>
              <w:t>é implementace zásad a cílů POH</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Integrovaná povolení (IPPC) dle § 33 zák.č.76/2002 Sb.</w:t>
            </w:r>
          </w:p>
        </w:tc>
        <w:tc>
          <w:tcPr>
            <w:tcW w:w="0" w:type="auto"/>
            <w:tcBorders>
              <w:top w:val="nil"/>
              <w:left w:val="nil"/>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významní původci</w:t>
            </w:r>
            <w:r>
              <w:t>/výrobci</w:t>
            </w:r>
            <w:r w:rsidRPr="004D7E11">
              <w:t>, provozovatelé, krajský úřad</w:t>
            </w:r>
          </w:p>
        </w:tc>
        <w:tc>
          <w:tcPr>
            <w:tcW w:w="0" w:type="auto"/>
            <w:tcBorders>
              <w:top w:val="nil"/>
              <w:left w:val="nil"/>
              <w:bottom w:val="single" w:sz="4" w:space="0" w:color="auto"/>
              <w:right w:val="single" w:sz="8" w:space="0" w:color="auto"/>
            </w:tcBorders>
            <w:shd w:val="clear" w:color="auto" w:fill="auto"/>
            <w:vAlign w:val="center"/>
          </w:tcPr>
          <w:p w:rsidR="00E7690B" w:rsidRPr="004D7E11" w:rsidRDefault="00E7690B" w:rsidP="00E7690B">
            <w:pPr>
              <w:pStyle w:val="POHtextvtabulce"/>
            </w:pPr>
            <w:r w:rsidRPr="004D7E11">
              <w:t>zajištění praktick</w:t>
            </w:r>
            <w:r>
              <w:t>é implementace zásad a cílů POH</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Stavební povolení dle zák. č.183/2006 Sb. (Stavební zákon)</w:t>
            </w:r>
          </w:p>
        </w:tc>
        <w:tc>
          <w:tcPr>
            <w:tcW w:w="0" w:type="auto"/>
            <w:tcBorders>
              <w:top w:val="nil"/>
              <w:left w:val="nil"/>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stavební úřady</w:t>
            </w:r>
          </w:p>
        </w:tc>
        <w:tc>
          <w:tcPr>
            <w:tcW w:w="0" w:type="auto"/>
            <w:tcBorders>
              <w:top w:val="nil"/>
              <w:left w:val="nil"/>
              <w:bottom w:val="single" w:sz="4" w:space="0" w:color="auto"/>
              <w:right w:val="single" w:sz="8" w:space="0" w:color="auto"/>
            </w:tcBorders>
            <w:shd w:val="clear" w:color="auto" w:fill="auto"/>
            <w:vAlign w:val="center"/>
          </w:tcPr>
          <w:p w:rsidR="00E7690B" w:rsidRPr="004D7E11" w:rsidRDefault="00E7690B" w:rsidP="00E7690B">
            <w:pPr>
              <w:pStyle w:val="POHtextvtabulce"/>
            </w:pPr>
            <w:r w:rsidRPr="004D7E11">
              <w:t>regulace správného nakládání se stavebními a demoličními odpady</w:t>
            </w:r>
            <w:r>
              <w:t xml:space="preserve"> a terénních úprav</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4D7E11" w:rsidRDefault="00E7690B" w:rsidP="00E7690B">
            <w:pPr>
              <w:pStyle w:val="POHtextvtabulce"/>
            </w:pPr>
            <w:r>
              <w:t>Stanovisko</w:t>
            </w:r>
            <w:r w:rsidRPr="004D7E11">
              <w:t xml:space="preserve"> k investiční výstavbě dle </w:t>
            </w:r>
            <w:r w:rsidRPr="00C577E5">
              <w:t>zák. č</w:t>
            </w:r>
            <w:r w:rsidRPr="004D7E11">
              <w:t>.183/2006 Sb. v územním a stavebním řízení</w:t>
            </w:r>
          </w:p>
        </w:tc>
        <w:tc>
          <w:tcPr>
            <w:tcW w:w="0" w:type="auto"/>
            <w:tcBorders>
              <w:top w:val="nil"/>
              <w:left w:val="nil"/>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OÚ obcí s rozšířenou působností</w:t>
            </w:r>
          </w:p>
        </w:tc>
        <w:tc>
          <w:tcPr>
            <w:tcW w:w="0" w:type="auto"/>
            <w:tcBorders>
              <w:top w:val="nil"/>
              <w:left w:val="nil"/>
              <w:bottom w:val="single" w:sz="4" w:space="0" w:color="auto"/>
              <w:right w:val="single" w:sz="8" w:space="0" w:color="auto"/>
            </w:tcBorders>
            <w:shd w:val="clear" w:color="auto" w:fill="auto"/>
            <w:vAlign w:val="center"/>
          </w:tcPr>
          <w:p w:rsidR="00E7690B" w:rsidRPr="004D7E11" w:rsidRDefault="00E7690B" w:rsidP="00E7690B">
            <w:pPr>
              <w:pStyle w:val="POHtextvtabulce"/>
            </w:pPr>
            <w:r w:rsidRPr="004D7E11">
              <w:t>regulace správného nakládání se stavebními a demoličními odpady</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2720CF" w:rsidRDefault="00E7690B" w:rsidP="00E7690B">
            <w:pPr>
              <w:pStyle w:val="POHtextvtabulce"/>
              <w:rPr>
                <w:szCs w:val="20"/>
                <w:highlight w:val="yellow"/>
              </w:rPr>
            </w:pPr>
            <w:r w:rsidRPr="002720CF">
              <w:rPr>
                <w:szCs w:val="20"/>
              </w:rPr>
              <w:t xml:space="preserve">Vyjádření k </w:t>
            </w:r>
            <w:r w:rsidRPr="002720CF">
              <w:rPr>
                <w:color w:val="000000"/>
                <w:szCs w:val="20"/>
              </w:rPr>
              <w:t>vydání souhlasu k provozování zařízení ke sběru nebo výkupu odpadů a s jeho provozním řádem</w:t>
            </w:r>
          </w:p>
        </w:tc>
        <w:tc>
          <w:tcPr>
            <w:tcW w:w="0" w:type="auto"/>
            <w:tcBorders>
              <w:top w:val="nil"/>
              <w:left w:val="nil"/>
              <w:bottom w:val="single" w:sz="4" w:space="0" w:color="auto"/>
              <w:right w:val="single" w:sz="4" w:space="0" w:color="auto"/>
            </w:tcBorders>
            <w:shd w:val="clear" w:color="auto" w:fill="auto"/>
            <w:vAlign w:val="center"/>
          </w:tcPr>
          <w:p w:rsidR="00E7690B" w:rsidRPr="004D7E11" w:rsidRDefault="00E7690B" w:rsidP="00E7690B">
            <w:pPr>
              <w:pStyle w:val="POHtextvtabulce"/>
            </w:pPr>
            <w:r>
              <w:t>Obce, na jejichž území</w:t>
            </w:r>
            <w:r>
              <w:rPr>
                <w:color w:val="000000"/>
              </w:rPr>
              <w:t xml:space="preserve"> má být zařízení provozováno</w:t>
            </w:r>
          </w:p>
        </w:tc>
        <w:tc>
          <w:tcPr>
            <w:tcW w:w="0" w:type="auto"/>
            <w:tcBorders>
              <w:top w:val="nil"/>
              <w:left w:val="nil"/>
              <w:bottom w:val="single" w:sz="4" w:space="0" w:color="auto"/>
              <w:right w:val="single" w:sz="8" w:space="0" w:color="auto"/>
            </w:tcBorders>
            <w:shd w:val="clear" w:color="auto" w:fill="auto"/>
            <w:vAlign w:val="center"/>
          </w:tcPr>
          <w:p w:rsidR="00E7690B" w:rsidRPr="004D7E11" w:rsidRDefault="00E7690B" w:rsidP="00E7690B">
            <w:pPr>
              <w:pStyle w:val="POHtextvtabulce"/>
            </w:pPr>
            <w:r w:rsidRPr="004D7E11">
              <w:t>regulace a vytváření jednotné a přiměřené sítě pro nakládání s odpady</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 xml:space="preserve">Posuzování vlivu </w:t>
            </w:r>
            <w:r>
              <w:t>záměru</w:t>
            </w:r>
            <w:r w:rsidRPr="004D7E11">
              <w:t xml:space="preserve"> na životní prostředí (EIA) dle zák.č.100/2001 Sb.</w:t>
            </w:r>
            <w:r>
              <w:t xml:space="preserve"> (zák. č. 183/2006 Sb. )</w:t>
            </w:r>
          </w:p>
        </w:tc>
        <w:tc>
          <w:tcPr>
            <w:tcW w:w="0" w:type="auto"/>
            <w:tcBorders>
              <w:top w:val="nil"/>
              <w:left w:val="nil"/>
              <w:bottom w:val="single" w:sz="4" w:space="0" w:color="auto"/>
              <w:right w:val="single" w:sz="4" w:space="0" w:color="auto"/>
            </w:tcBorders>
            <w:shd w:val="clear" w:color="auto" w:fill="auto"/>
            <w:vAlign w:val="center"/>
          </w:tcPr>
          <w:p w:rsidR="00E7690B" w:rsidRPr="004D7E11" w:rsidRDefault="00E7690B" w:rsidP="00E7690B">
            <w:pPr>
              <w:pStyle w:val="POHtextvtabulce"/>
            </w:pPr>
            <w:r>
              <w:t>MŽP, KÚ</w:t>
            </w:r>
          </w:p>
        </w:tc>
        <w:tc>
          <w:tcPr>
            <w:tcW w:w="0" w:type="auto"/>
            <w:tcBorders>
              <w:top w:val="nil"/>
              <w:left w:val="nil"/>
              <w:bottom w:val="single" w:sz="4" w:space="0" w:color="auto"/>
              <w:right w:val="single" w:sz="8" w:space="0" w:color="auto"/>
            </w:tcBorders>
            <w:shd w:val="clear" w:color="auto" w:fill="auto"/>
            <w:vAlign w:val="center"/>
          </w:tcPr>
          <w:p w:rsidR="00E7690B" w:rsidRPr="004D7E11" w:rsidRDefault="00E7690B" w:rsidP="00E7690B">
            <w:pPr>
              <w:pStyle w:val="POHtextvtabulce"/>
            </w:pPr>
            <w:r w:rsidRPr="004D7E11">
              <w:t>zajištění praktick</w:t>
            </w:r>
            <w:r>
              <w:t>é implementace zásad a cílů POH</w:t>
            </w:r>
            <w:r w:rsidRPr="004D7E11">
              <w:t>, regulace vytváření jednotné a přiměřené sítě zařízení</w:t>
            </w:r>
          </w:p>
        </w:tc>
      </w:tr>
      <w:tr w:rsidR="00E7690B" w:rsidRPr="004D7E11" w:rsidTr="00E7690B">
        <w:trPr>
          <w:trHeight w:val="312"/>
        </w:trPr>
        <w:tc>
          <w:tcPr>
            <w:tcW w:w="0" w:type="auto"/>
            <w:tcBorders>
              <w:top w:val="nil"/>
              <w:left w:val="single" w:sz="8" w:space="0" w:color="auto"/>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Kontrolní činnost na úseku odpadového hospodářství</w:t>
            </w:r>
          </w:p>
        </w:tc>
        <w:tc>
          <w:tcPr>
            <w:tcW w:w="0" w:type="auto"/>
            <w:tcBorders>
              <w:top w:val="nil"/>
              <w:left w:val="nil"/>
              <w:bottom w:val="single" w:sz="4" w:space="0" w:color="auto"/>
              <w:right w:val="single" w:sz="4" w:space="0" w:color="auto"/>
            </w:tcBorders>
            <w:shd w:val="clear" w:color="auto" w:fill="auto"/>
            <w:vAlign w:val="center"/>
          </w:tcPr>
          <w:p w:rsidR="00E7690B" w:rsidRPr="004D7E11" w:rsidRDefault="00E7690B" w:rsidP="00E7690B">
            <w:pPr>
              <w:pStyle w:val="POHtextvtabulce"/>
            </w:pPr>
            <w:r w:rsidRPr="004D7E11">
              <w:t>obce, OÚ obcí s rozšířenou působností, KÚ, ČIŽP</w:t>
            </w:r>
          </w:p>
        </w:tc>
        <w:tc>
          <w:tcPr>
            <w:tcW w:w="0" w:type="auto"/>
            <w:tcBorders>
              <w:top w:val="nil"/>
              <w:left w:val="nil"/>
              <w:bottom w:val="single" w:sz="4" w:space="0" w:color="auto"/>
              <w:right w:val="single" w:sz="8" w:space="0" w:color="auto"/>
            </w:tcBorders>
            <w:shd w:val="clear" w:color="auto" w:fill="auto"/>
            <w:vAlign w:val="center"/>
          </w:tcPr>
          <w:p w:rsidR="00E7690B" w:rsidRPr="004D7E11" w:rsidRDefault="00E7690B" w:rsidP="00E7690B">
            <w:pPr>
              <w:pStyle w:val="POHtextvtabulce"/>
            </w:pPr>
            <w:r w:rsidRPr="004D7E11">
              <w:t>tematické prověrky jednotlivých sektorů nakládání s odpady</w:t>
            </w:r>
          </w:p>
        </w:tc>
      </w:tr>
      <w:tr w:rsidR="00E7690B" w:rsidRPr="004D7E11" w:rsidTr="00E7690B">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7690B" w:rsidRPr="003A05FF" w:rsidRDefault="00E7690B" w:rsidP="00E7690B">
            <w:pPr>
              <w:pStyle w:val="POHtextvtabulce"/>
              <w:rPr>
                <w:szCs w:val="20"/>
              </w:rPr>
            </w:pPr>
            <w:r w:rsidRPr="003A05FF">
              <w:rPr>
                <w:color w:val="000000"/>
                <w:szCs w:val="20"/>
              </w:rPr>
              <w:t>Zabezpečení jednotného výkonu státní správy v oblasti práva životního prostředí (nakládání s odpady)</w:t>
            </w:r>
          </w:p>
        </w:tc>
        <w:tc>
          <w:tcPr>
            <w:tcW w:w="0" w:type="auto"/>
            <w:tcBorders>
              <w:top w:val="single" w:sz="4" w:space="0" w:color="auto"/>
              <w:left w:val="nil"/>
              <w:bottom w:val="single" w:sz="4" w:space="0" w:color="auto"/>
              <w:right w:val="single" w:sz="4" w:space="0" w:color="auto"/>
            </w:tcBorders>
            <w:shd w:val="clear" w:color="auto" w:fill="auto"/>
            <w:vAlign w:val="center"/>
          </w:tcPr>
          <w:p w:rsidR="00E7690B" w:rsidRPr="004D7E11" w:rsidRDefault="00E7690B" w:rsidP="00E7690B">
            <w:pPr>
              <w:pStyle w:val="POHtextvtabulce"/>
              <w:rPr>
                <w:rFonts w:ascii="Times New Roman" w:hAnsi="Times New Roman" w:cs="Times New Roman"/>
                <w:color w:val="000000"/>
                <w:sz w:val="24"/>
                <w:szCs w:val="24"/>
              </w:rPr>
            </w:pPr>
            <w:r w:rsidRPr="00D626C8">
              <w:rPr>
                <w:color w:val="000000"/>
                <w:szCs w:val="20"/>
              </w:rPr>
              <w:t>MŽP, krajský úřad,</w:t>
            </w:r>
            <w:r w:rsidRPr="00D626C8">
              <w:rPr>
                <w:szCs w:val="20"/>
              </w:rPr>
              <w:t xml:space="preserve"> OÚ obcí s rozšířenou působností</w:t>
            </w:r>
          </w:p>
        </w:tc>
        <w:tc>
          <w:tcPr>
            <w:tcW w:w="0" w:type="auto"/>
            <w:tcBorders>
              <w:top w:val="single" w:sz="4" w:space="0" w:color="auto"/>
              <w:left w:val="nil"/>
              <w:bottom w:val="single" w:sz="4" w:space="0" w:color="auto"/>
              <w:right w:val="single" w:sz="4" w:space="0" w:color="auto"/>
            </w:tcBorders>
            <w:shd w:val="clear" w:color="auto" w:fill="auto"/>
            <w:vAlign w:val="center"/>
          </w:tcPr>
          <w:p w:rsidR="00E7690B" w:rsidRPr="004D7E11" w:rsidRDefault="000150EF" w:rsidP="000150EF">
            <w:pPr>
              <w:pStyle w:val="POHtextvtabulce"/>
              <w:rPr>
                <w:rFonts w:ascii="Times New Roman" w:hAnsi="Times New Roman" w:cs="Times New Roman"/>
                <w:color w:val="000000"/>
                <w:sz w:val="24"/>
                <w:szCs w:val="24"/>
              </w:rPr>
            </w:pPr>
            <w:r>
              <w:t>podpoření</w:t>
            </w:r>
            <w:r w:rsidRPr="006A56C0">
              <w:t xml:space="preserve"> jednotného řešení problematiky </w:t>
            </w:r>
            <w:r>
              <w:t>nakládání s</w:t>
            </w:r>
            <w:r w:rsidRPr="006A56C0">
              <w:t xml:space="preserve"> odpad</w:t>
            </w:r>
            <w:r>
              <w:t>y</w:t>
            </w:r>
          </w:p>
        </w:tc>
      </w:tr>
      <w:tr w:rsidR="00E7690B" w:rsidRPr="004D7E11" w:rsidTr="00E7690B">
        <w:trPr>
          <w:trHeight w:val="312"/>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rsidR="00E7690B" w:rsidRPr="003A05FF" w:rsidRDefault="00E7690B" w:rsidP="00E7690B">
            <w:pPr>
              <w:pStyle w:val="POHtextvtabulce"/>
              <w:rPr>
                <w:color w:val="000000"/>
                <w:szCs w:val="20"/>
              </w:rPr>
            </w:pPr>
            <w:r w:rsidRPr="003A05FF">
              <w:rPr>
                <w:color w:val="000000"/>
                <w:szCs w:val="20"/>
              </w:rPr>
              <w:t>Podporování žádoucích aktivit, vedoucích k prevenci vznik</w:t>
            </w:r>
            <w:r>
              <w:rPr>
                <w:color w:val="000000"/>
                <w:szCs w:val="20"/>
              </w:rPr>
              <w:t xml:space="preserve">u odpadů, omezování jejich </w:t>
            </w:r>
            <w:r w:rsidRPr="003A05FF">
              <w:rPr>
                <w:color w:val="000000"/>
                <w:szCs w:val="20"/>
              </w:rPr>
              <w:t>množství a nebezpečných vlastností</w:t>
            </w:r>
          </w:p>
        </w:tc>
        <w:tc>
          <w:tcPr>
            <w:tcW w:w="0" w:type="auto"/>
            <w:tcBorders>
              <w:top w:val="single" w:sz="4" w:space="0" w:color="auto"/>
              <w:left w:val="nil"/>
              <w:bottom w:val="single" w:sz="4" w:space="0" w:color="auto"/>
              <w:right w:val="single" w:sz="4" w:space="0" w:color="auto"/>
            </w:tcBorders>
            <w:shd w:val="clear" w:color="auto" w:fill="auto"/>
            <w:vAlign w:val="center"/>
          </w:tcPr>
          <w:p w:rsidR="00E7690B" w:rsidRPr="00D626C8" w:rsidRDefault="00E7690B" w:rsidP="00E7690B">
            <w:pPr>
              <w:pStyle w:val="POHtextvtabulce"/>
              <w:rPr>
                <w:color w:val="000000"/>
                <w:szCs w:val="20"/>
              </w:rPr>
            </w:pPr>
            <w:r w:rsidRPr="00D626C8">
              <w:rPr>
                <w:color w:val="000000"/>
                <w:szCs w:val="20"/>
              </w:rPr>
              <w:t>MŽP, krajský úřad,</w:t>
            </w:r>
            <w:r w:rsidRPr="00D626C8">
              <w:rPr>
                <w:szCs w:val="20"/>
              </w:rPr>
              <w:t xml:space="preserve"> OÚ obcí s rozšířenou působností</w:t>
            </w:r>
            <w:r>
              <w:rPr>
                <w:szCs w:val="20"/>
              </w:rPr>
              <w:t>, obce</w:t>
            </w:r>
          </w:p>
        </w:tc>
        <w:tc>
          <w:tcPr>
            <w:tcW w:w="0" w:type="auto"/>
            <w:tcBorders>
              <w:top w:val="single" w:sz="4" w:space="0" w:color="auto"/>
              <w:left w:val="nil"/>
              <w:bottom w:val="single" w:sz="4" w:space="0" w:color="auto"/>
              <w:right w:val="single" w:sz="8" w:space="0" w:color="auto"/>
            </w:tcBorders>
            <w:shd w:val="clear" w:color="auto" w:fill="auto"/>
            <w:vAlign w:val="center"/>
          </w:tcPr>
          <w:p w:rsidR="00E7690B" w:rsidRPr="004D7E11" w:rsidRDefault="000150EF" w:rsidP="00E7690B">
            <w:pPr>
              <w:pStyle w:val="POHtextvtabulce"/>
              <w:rPr>
                <w:rFonts w:ascii="Times New Roman" w:hAnsi="Times New Roman" w:cs="Times New Roman"/>
                <w:color w:val="000000"/>
                <w:sz w:val="24"/>
                <w:szCs w:val="24"/>
              </w:rPr>
            </w:pPr>
            <w:r w:rsidRPr="00CE50A6">
              <w:t>zajištění podpory aktivit v souladu s</w:t>
            </w:r>
            <w:r w:rsidR="003534E4">
              <w:t> </w:t>
            </w:r>
            <w:r w:rsidRPr="00CE50A6">
              <w:t>hierarchií</w:t>
            </w:r>
            <w:r w:rsidR="003534E4">
              <w:t xml:space="preserve"> nakládání s odpady</w:t>
            </w:r>
          </w:p>
        </w:tc>
      </w:tr>
      <w:tr w:rsidR="00E7690B" w:rsidRPr="004D7E11" w:rsidTr="00E7690B">
        <w:trPr>
          <w:trHeight w:val="312"/>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rsidR="00E7690B" w:rsidRPr="003A05FF" w:rsidRDefault="00E7690B" w:rsidP="00E7690B">
            <w:pPr>
              <w:pStyle w:val="POHtextvtabulce"/>
              <w:rPr>
                <w:color w:val="000000"/>
                <w:szCs w:val="20"/>
              </w:rPr>
            </w:pPr>
            <w:r w:rsidRPr="003A05FF">
              <w:rPr>
                <w:color w:val="000000"/>
                <w:szCs w:val="20"/>
              </w:rPr>
              <w:t>Upřednostňování výrobků z recyklovaných materiálů a ekolo</w:t>
            </w:r>
            <w:r>
              <w:rPr>
                <w:color w:val="000000"/>
                <w:szCs w:val="20"/>
              </w:rPr>
              <w:t xml:space="preserve">gicky šetrných výrobků při </w:t>
            </w:r>
            <w:r w:rsidRPr="003A05FF">
              <w:rPr>
                <w:color w:val="000000"/>
                <w:szCs w:val="20"/>
              </w:rPr>
              <w:t>zadávání zakázek na úrovni všech orgánů veřejné správy</w:t>
            </w:r>
          </w:p>
        </w:tc>
        <w:tc>
          <w:tcPr>
            <w:tcW w:w="0" w:type="auto"/>
            <w:tcBorders>
              <w:top w:val="single" w:sz="4" w:space="0" w:color="auto"/>
              <w:left w:val="nil"/>
              <w:bottom w:val="single" w:sz="4" w:space="0" w:color="auto"/>
              <w:right w:val="single" w:sz="4" w:space="0" w:color="auto"/>
            </w:tcBorders>
            <w:shd w:val="clear" w:color="auto" w:fill="auto"/>
            <w:vAlign w:val="center"/>
          </w:tcPr>
          <w:p w:rsidR="00E7690B" w:rsidRPr="004D7E11" w:rsidRDefault="00E7690B" w:rsidP="00E7690B">
            <w:pPr>
              <w:pStyle w:val="POHtextvtabulce"/>
              <w:rPr>
                <w:rFonts w:ascii="Times New Roman" w:hAnsi="Times New Roman" w:cs="Times New Roman"/>
                <w:color w:val="000000"/>
                <w:sz w:val="24"/>
                <w:szCs w:val="24"/>
              </w:rPr>
            </w:pPr>
            <w:r w:rsidRPr="00D626C8">
              <w:rPr>
                <w:color w:val="000000"/>
                <w:szCs w:val="20"/>
              </w:rPr>
              <w:t>MŽP, krajský úřad,</w:t>
            </w:r>
            <w:r w:rsidRPr="00D626C8">
              <w:rPr>
                <w:szCs w:val="20"/>
              </w:rPr>
              <w:t xml:space="preserve"> OÚ obcí s rozšířenou působností</w:t>
            </w:r>
            <w:r>
              <w:rPr>
                <w:szCs w:val="20"/>
              </w:rPr>
              <w:t>, obce</w:t>
            </w:r>
          </w:p>
        </w:tc>
        <w:tc>
          <w:tcPr>
            <w:tcW w:w="0" w:type="auto"/>
            <w:tcBorders>
              <w:top w:val="single" w:sz="4" w:space="0" w:color="auto"/>
              <w:left w:val="nil"/>
              <w:bottom w:val="single" w:sz="4" w:space="0" w:color="auto"/>
              <w:right w:val="single" w:sz="8" w:space="0" w:color="auto"/>
            </w:tcBorders>
            <w:shd w:val="clear" w:color="auto" w:fill="auto"/>
            <w:vAlign w:val="center"/>
          </w:tcPr>
          <w:p w:rsidR="00E7690B" w:rsidRPr="004D7E11" w:rsidRDefault="000150EF" w:rsidP="00E7690B">
            <w:pPr>
              <w:pStyle w:val="POHtextvtabulce"/>
              <w:rPr>
                <w:rFonts w:ascii="Times New Roman" w:hAnsi="Times New Roman" w:cs="Times New Roman"/>
                <w:color w:val="000000"/>
                <w:sz w:val="24"/>
                <w:szCs w:val="24"/>
              </w:rPr>
            </w:pPr>
            <w:r w:rsidRPr="00CE50A6">
              <w:t>podpoření ekologicky šetrných výrobků</w:t>
            </w:r>
          </w:p>
        </w:tc>
      </w:tr>
    </w:tbl>
    <w:p w:rsidR="002A34EE" w:rsidRDefault="00E7690B" w:rsidP="00E7690B">
      <w:pPr>
        <w:pStyle w:val="POHzkladntext"/>
      </w:pPr>
      <w:r>
        <w:t xml:space="preserve"> </w:t>
      </w:r>
      <w:r w:rsidR="002A34EE">
        <w:br w:type="page"/>
      </w:r>
    </w:p>
    <w:p w:rsidR="00DE46E8" w:rsidRDefault="00DB5027" w:rsidP="00420F21">
      <w:pPr>
        <w:pStyle w:val="Nadpis3"/>
        <w:keepNext w:val="0"/>
        <w:keepLines w:val="0"/>
        <w:numPr>
          <w:ilvl w:val="2"/>
          <w:numId w:val="1"/>
        </w:numPr>
        <w:tabs>
          <w:tab w:val="left" w:pos="567"/>
        </w:tabs>
        <w:autoSpaceDE w:val="0"/>
        <w:autoSpaceDN w:val="0"/>
        <w:adjustRightInd w:val="0"/>
        <w:spacing w:before="60" w:after="120" w:line="240" w:lineRule="auto"/>
        <w:ind w:left="0" w:firstLine="0"/>
      </w:pPr>
      <w:bookmarkStart w:id="7" w:name="_Toc438045351"/>
      <w:r>
        <w:lastRenderedPageBreak/>
        <w:t>Informační</w:t>
      </w:r>
      <w:r w:rsidR="00DE46E8" w:rsidRPr="00202AB6">
        <w:t xml:space="preserve"> nástroje</w:t>
      </w:r>
      <w:bookmarkEnd w:id="7"/>
    </w:p>
    <w:p w:rsidR="00F64AB0" w:rsidRPr="00F64AB0" w:rsidRDefault="00F64AB0" w:rsidP="00F64AB0">
      <w:pPr>
        <w:pStyle w:val="POHzkladntext"/>
      </w:pPr>
    </w:p>
    <w:p w:rsidR="006A56C0" w:rsidRDefault="006A56C0" w:rsidP="006A56C0">
      <w:pPr>
        <w:pStyle w:val="Titulek"/>
      </w:pPr>
      <w:r>
        <w:t xml:space="preserve">Tabulka č. </w:t>
      </w:r>
      <w:fldSimple w:instr=" SEQ Tabulka_č. \* ARABIC ">
        <w:r w:rsidR="00532C49">
          <w:rPr>
            <w:noProof/>
          </w:rPr>
          <w:t>4</w:t>
        </w:r>
      </w:fldSimple>
      <w:r>
        <w:t>: Přehled informativních nástrojů</w:t>
      </w:r>
    </w:p>
    <w:tbl>
      <w:tblPr>
        <w:tblW w:w="9060" w:type="dxa"/>
        <w:jc w:val="center"/>
        <w:tblCellMar>
          <w:left w:w="70" w:type="dxa"/>
          <w:right w:w="70" w:type="dxa"/>
        </w:tblCellMar>
        <w:tblLook w:val="0000" w:firstRow="0" w:lastRow="0" w:firstColumn="0" w:lastColumn="0" w:noHBand="0" w:noVBand="0"/>
      </w:tblPr>
      <w:tblGrid>
        <w:gridCol w:w="3160"/>
        <w:gridCol w:w="2320"/>
        <w:gridCol w:w="3580"/>
      </w:tblGrid>
      <w:tr w:rsidR="00DE46E8" w:rsidRPr="003A05FF" w:rsidTr="00420F21">
        <w:trPr>
          <w:trHeight w:val="312"/>
          <w:jc w:val="center"/>
        </w:trPr>
        <w:tc>
          <w:tcPr>
            <w:tcW w:w="3160" w:type="dxa"/>
            <w:tcBorders>
              <w:top w:val="single" w:sz="4" w:space="0" w:color="auto"/>
              <w:left w:val="single" w:sz="8" w:space="0" w:color="auto"/>
              <w:bottom w:val="single" w:sz="4" w:space="0" w:color="auto"/>
              <w:right w:val="single" w:sz="4" w:space="0" w:color="auto"/>
            </w:tcBorders>
            <w:shd w:val="clear" w:color="auto" w:fill="FFC000"/>
            <w:vAlign w:val="center"/>
          </w:tcPr>
          <w:p w:rsidR="00DE46E8" w:rsidRPr="006A56C0" w:rsidRDefault="00DE46E8" w:rsidP="006A56C0">
            <w:pPr>
              <w:pStyle w:val="POHtextvtabulce"/>
              <w:rPr>
                <w:b/>
              </w:rPr>
            </w:pPr>
            <w:r w:rsidRPr="006A56C0">
              <w:rPr>
                <w:b/>
              </w:rPr>
              <w:t>Nástroj</w:t>
            </w:r>
          </w:p>
        </w:tc>
        <w:tc>
          <w:tcPr>
            <w:tcW w:w="2320" w:type="dxa"/>
            <w:tcBorders>
              <w:top w:val="single" w:sz="4" w:space="0" w:color="auto"/>
              <w:left w:val="nil"/>
              <w:bottom w:val="single" w:sz="4" w:space="0" w:color="auto"/>
              <w:right w:val="single" w:sz="4" w:space="0" w:color="auto"/>
            </w:tcBorders>
            <w:shd w:val="clear" w:color="auto" w:fill="FFC000"/>
            <w:vAlign w:val="center"/>
          </w:tcPr>
          <w:p w:rsidR="00DE46E8" w:rsidRPr="006A56C0" w:rsidRDefault="00DE46E8" w:rsidP="006A56C0">
            <w:pPr>
              <w:pStyle w:val="POHtextvtabulce"/>
              <w:rPr>
                <w:b/>
              </w:rPr>
            </w:pPr>
            <w:r w:rsidRPr="006A56C0">
              <w:rPr>
                <w:b/>
              </w:rPr>
              <w:t>Kompetence</w:t>
            </w:r>
          </w:p>
        </w:tc>
        <w:tc>
          <w:tcPr>
            <w:tcW w:w="3580" w:type="dxa"/>
            <w:tcBorders>
              <w:top w:val="single" w:sz="4" w:space="0" w:color="auto"/>
              <w:left w:val="nil"/>
              <w:bottom w:val="single" w:sz="4" w:space="0" w:color="auto"/>
              <w:right w:val="single" w:sz="8" w:space="0" w:color="auto"/>
            </w:tcBorders>
            <w:shd w:val="clear" w:color="auto" w:fill="FFC000"/>
            <w:vAlign w:val="center"/>
          </w:tcPr>
          <w:p w:rsidR="00DE46E8" w:rsidRPr="006A56C0" w:rsidRDefault="00DE46E8" w:rsidP="006A56C0">
            <w:pPr>
              <w:pStyle w:val="POHtextvtabulce"/>
              <w:rPr>
                <w:b/>
              </w:rPr>
            </w:pPr>
            <w:r w:rsidRPr="006A56C0">
              <w:rPr>
                <w:b/>
              </w:rPr>
              <w:t>Využitelnost</w:t>
            </w:r>
          </w:p>
        </w:tc>
      </w:tr>
      <w:tr w:rsidR="00DE46E8" w:rsidRPr="003A05FF"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3A05FF" w:rsidRDefault="00DE46E8" w:rsidP="006A56C0">
            <w:pPr>
              <w:pStyle w:val="POHtextvtabulce"/>
            </w:pPr>
            <w:r>
              <w:t>Sjednocení postupu orgánů veřejné správy při kontrolách sběren kovů</w:t>
            </w:r>
          </w:p>
        </w:tc>
        <w:tc>
          <w:tcPr>
            <w:tcW w:w="2320" w:type="dxa"/>
            <w:tcBorders>
              <w:top w:val="nil"/>
              <w:left w:val="nil"/>
              <w:bottom w:val="single" w:sz="4" w:space="0" w:color="auto"/>
              <w:right w:val="single" w:sz="4" w:space="0" w:color="auto"/>
            </w:tcBorders>
            <w:shd w:val="clear" w:color="auto" w:fill="auto"/>
            <w:vAlign w:val="center"/>
          </w:tcPr>
          <w:p w:rsidR="00DE46E8" w:rsidRPr="003A05FF" w:rsidRDefault="00DE46E8" w:rsidP="006A56C0">
            <w:pPr>
              <w:pStyle w:val="POHtextvtabulce"/>
            </w:pPr>
            <w:r>
              <w:t xml:space="preserve"> MŽP, MPO, PČR, kraj, ČOI, OÚ s rozšířenou působností, obce</w:t>
            </w:r>
          </w:p>
        </w:tc>
        <w:tc>
          <w:tcPr>
            <w:tcW w:w="3580" w:type="dxa"/>
            <w:tcBorders>
              <w:top w:val="nil"/>
              <w:left w:val="nil"/>
              <w:bottom w:val="single" w:sz="4" w:space="0" w:color="auto"/>
              <w:right w:val="single" w:sz="8" w:space="0" w:color="auto"/>
            </w:tcBorders>
            <w:shd w:val="clear" w:color="auto" w:fill="auto"/>
            <w:vAlign w:val="center"/>
          </w:tcPr>
          <w:p w:rsidR="00DE46E8" w:rsidRPr="003A05FF" w:rsidRDefault="0054473A" w:rsidP="006A56C0">
            <w:pPr>
              <w:pStyle w:val="POHtextvtabulce"/>
            </w:pPr>
            <w:r>
              <w:t>p</w:t>
            </w:r>
            <w:r w:rsidR="00DE46E8">
              <w:t>otírání trestné činnosti v oblasti sběru a výkupu kovů</w:t>
            </w:r>
          </w:p>
        </w:tc>
      </w:tr>
      <w:tr w:rsidR="00DE46E8" w:rsidRPr="003A05FF"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t xml:space="preserve">Odborná podpora </w:t>
            </w:r>
            <w:r>
              <w:t xml:space="preserve">a zázemí </w:t>
            </w:r>
            <w:r w:rsidRPr="003A05FF">
              <w:t>výkonu veřejné správy v odpadovém hospodářství</w:t>
            </w:r>
          </w:p>
        </w:tc>
        <w:tc>
          <w:tcPr>
            <w:tcW w:w="2320" w:type="dxa"/>
            <w:tcBorders>
              <w:top w:val="nil"/>
              <w:left w:val="nil"/>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t>CENIA, kraj</w:t>
            </w:r>
            <w:r>
              <w:t>, OÚ obcí s rozšířenou působností</w:t>
            </w:r>
          </w:p>
        </w:tc>
        <w:tc>
          <w:tcPr>
            <w:tcW w:w="3580" w:type="dxa"/>
            <w:tcBorders>
              <w:top w:val="nil"/>
              <w:left w:val="nil"/>
              <w:bottom w:val="single" w:sz="4" w:space="0" w:color="auto"/>
              <w:right w:val="single" w:sz="8" w:space="0" w:color="auto"/>
            </w:tcBorders>
            <w:shd w:val="clear" w:color="auto" w:fill="auto"/>
            <w:vAlign w:val="center"/>
          </w:tcPr>
          <w:p w:rsidR="00DE46E8" w:rsidRPr="003A05FF" w:rsidRDefault="00DE46E8" w:rsidP="006A56C0">
            <w:pPr>
              <w:pStyle w:val="POHtextvtabulce"/>
            </w:pPr>
            <w:r w:rsidRPr="003A05FF">
              <w:t>pořádání seminářů a vzdělávacích programů ke zvýšení odbornosti a povědomí o POHK</w:t>
            </w:r>
          </w:p>
        </w:tc>
      </w:tr>
      <w:tr w:rsidR="00DE46E8" w:rsidRPr="003A05FF"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rPr>
                <w:color w:val="000000"/>
                <w:szCs w:val="20"/>
              </w:rPr>
              <w:t>Zvyšování odbornosti pracovníků veřejné správy na úseku</w:t>
            </w:r>
            <w:r>
              <w:rPr>
                <w:color w:val="000000"/>
                <w:szCs w:val="20"/>
              </w:rPr>
              <w:t xml:space="preserve"> odpadového hospodářství a </w:t>
            </w:r>
            <w:r w:rsidRPr="003A05FF">
              <w:rPr>
                <w:color w:val="000000"/>
                <w:szCs w:val="20"/>
              </w:rPr>
              <w:t>v souvisejících oblastech</w:t>
            </w:r>
            <w:r>
              <w:rPr>
                <w:color w:val="000000"/>
                <w:szCs w:val="20"/>
              </w:rPr>
              <w:t>, s</w:t>
            </w:r>
            <w:r w:rsidRPr="003A05FF">
              <w:t xml:space="preserve">pecializované vzdělávací semináře a programy </w:t>
            </w:r>
          </w:p>
        </w:tc>
        <w:tc>
          <w:tcPr>
            <w:tcW w:w="2320" w:type="dxa"/>
            <w:tcBorders>
              <w:top w:val="nil"/>
              <w:left w:val="nil"/>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t>kraj</w:t>
            </w:r>
          </w:p>
        </w:tc>
        <w:tc>
          <w:tcPr>
            <w:tcW w:w="3580" w:type="dxa"/>
            <w:tcBorders>
              <w:top w:val="nil"/>
              <w:left w:val="nil"/>
              <w:bottom w:val="single" w:sz="4" w:space="0" w:color="auto"/>
              <w:right w:val="single" w:sz="8" w:space="0" w:color="auto"/>
            </w:tcBorders>
            <w:shd w:val="clear" w:color="auto" w:fill="auto"/>
            <w:vAlign w:val="center"/>
          </w:tcPr>
          <w:p w:rsidR="00DE46E8" w:rsidRPr="003A05FF" w:rsidRDefault="00DE46E8" w:rsidP="006A56C0">
            <w:pPr>
              <w:pStyle w:val="POHtextvtabulce"/>
            </w:pPr>
            <w:r w:rsidRPr="003A05FF">
              <w:t>propaga</w:t>
            </w:r>
            <w:r>
              <w:t>ce nástrojů ke splnění cílů POH</w:t>
            </w:r>
            <w:r w:rsidRPr="003A05FF">
              <w:t xml:space="preserve"> (např. využití BRKO, SDO)</w:t>
            </w:r>
          </w:p>
        </w:tc>
      </w:tr>
      <w:tr w:rsidR="00DE46E8" w:rsidRPr="003A05FF"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3A05FF" w:rsidRDefault="00780C76" w:rsidP="006A56C0">
            <w:pPr>
              <w:pStyle w:val="POHtextvtabulce"/>
            </w:pPr>
            <w:r>
              <w:t>P</w:t>
            </w:r>
            <w:r w:rsidRPr="00780C76">
              <w:t>ropagace nástrojů, zásad a cílů POH formou prezentací na webu kraje</w:t>
            </w:r>
            <w:r w:rsidRPr="00780C76" w:rsidDel="00780C76">
              <w:t xml:space="preserve"> </w:t>
            </w:r>
          </w:p>
        </w:tc>
        <w:tc>
          <w:tcPr>
            <w:tcW w:w="2320" w:type="dxa"/>
            <w:tcBorders>
              <w:top w:val="nil"/>
              <w:left w:val="nil"/>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t>kraj</w:t>
            </w:r>
          </w:p>
        </w:tc>
        <w:tc>
          <w:tcPr>
            <w:tcW w:w="3580" w:type="dxa"/>
            <w:tcBorders>
              <w:top w:val="nil"/>
              <w:left w:val="nil"/>
              <w:bottom w:val="single" w:sz="4" w:space="0" w:color="auto"/>
              <w:right w:val="single" w:sz="8" w:space="0" w:color="auto"/>
            </w:tcBorders>
            <w:shd w:val="clear" w:color="auto" w:fill="auto"/>
            <w:vAlign w:val="center"/>
          </w:tcPr>
          <w:p w:rsidR="00DE46E8" w:rsidRPr="003A05FF" w:rsidRDefault="00780C76" w:rsidP="006A56C0">
            <w:pPr>
              <w:pStyle w:val="POHtextvtabulce"/>
            </w:pPr>
            <w:r w:rsidRPr="00780C76">
              <w:t>propagace a zvyšování povědomosti obyvatel kraje o nás</w:t>
            </w:r>
            <w:r>
              <w:t>trojích, zásadách a cílech POH</w:t>
            </w:r>
          </w:p>
        </w:tc>
      </w:tr>
      <w:tr w:rsidR="00DE46E8" w:rsidRPr="003A05FF"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t>Informační systém o odpadech (ISOH</w:t>
            </w:r>
            <w:r w:rsidRPr="003A05FF">
              <w:rPr>
                <w:szCs w:val="20"/>
              </w:rPr>
              <w:t>),</w:t>
            </w:r>
            <w:r w:rsidRPr="003A05FF">
              <w:rPr>
                <w:color w:val="000000"/>
                <w:szCs w:val="20"/>
              </w:rPr>
              <w:t xml:space="preserve"> databáze, periodika a další zdroje informací</w:t>
            </w:r>
          </w:p>
        </w:tc>
        <w:tc>
          <w:tcPr>
            <w:tcW w:w="2320" w:type="dxa"/>
            <w:tcBorders>
              <w:top w:val="nil"/>
              <w:left w:val="nil"/>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t>CENIA, MŽP, ČIŽP, kraj, OÚ ORP</w:t>
            </w:r>
          </w:p>
        </w:tc>
        <w:tc>
          <w:tcPr>
            <w:tcW w:w="3580" w:type="dxa"/>
            <w:tcBorders>
              <w:top w:val="nil"/>
              <w:left w:val="nil"/>
              <w:bottom w:val="single" w:sz="4" w:space="0" w:color="auto"/>
              <w:right w:val="single" w:sz="8" w:space="0" w:color="auto"/>
            </w:tcBorders>
            <w:shd w:val="clear" w:color="auto" w:fill="auto"/>
            <w:vAlign w:val="center"/>
          </w:tcPr>
          <w:p w:rsidR="00DE46E8" w:rsidRPr="003A05FF" w:rsidRDefault="00DE46E8" w:rsidP="006A56C0">
            <w:pPr>
              <w:pStyle w:val="POHtextvtabulce"/>
            </w:pPr>
            <w:r w:rsidRPr="003A05FF">
              <w:t>čerpání informací k hodnocení plnění cílů a indikátorů POHK</w:t>
            </w:r>
          </w:p>
        </w:tc>
      </w:tr>
      <w:tr w:rsidR="00DE46E8" w:rsidRPr="003A05FF"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t>Koncepce environmentálního vzdělávání, výchovy a osvěty Moravskoslezského kraje</w:t>
            </w:r>
          </w:p>
        </w:tc>
        <w:tc>
          <w:tcPr>
            <w:tcW w:w="2320" w:type="dxa"/>
            <w:tcBorders>
              <w:top w:val="nil"/>
              <w:left w:val="nil"/>
              <w:bottom w:val="single" w:sz="4" w:space="0" w:color="auto"/>
              <w:right w:val="single" w:sz="4" w:space="0" w:color="auto"/>
            </w:tcBorders>
            <w:shd w:val="clear" w:color="auto" w:fill="auto"/>
            <w:vAlign w:val="center"/>
          </w:tcPr>
          <w:p w:rsidR="00DE46E8" w:rsidRPr="003A05FF" w:rsidRDefault="00DE46E8" w:rsidP="006A56C0">
            <w:pPr>
              <w:pStyle w:val="POHtextvtabulce"/>
            </w:pPr>
            <w:r w:rsidRPr="003A05FF">
              <w:t>kraj</w:t>
            </w:r>
          </w:p>
        </w:tc>
        <w:tc>
          <w:tcPr>
            <w:tcW w:w="3580" w:type="dxa"/>
            <w:tcBorders>
              <w:top w:val="nil"/>
              <w:left w:val="nil"/>
              <w:bottom w:val="single" w:sz="4" w:space="0" w:color="auto"/>
              <w:right w:val="single" w:sz="8" w:space="0" w:color="auto"/>
            </w:tcBorders>
            <w:shd w:val="clear" w:color="auto" w:fill="auto"/>
            <w:vAlign w:val="center"/>
          </w:tcPr>
          <w:p w:rsidR="00DE46E8" w:rsidRPr="003A05FF" w:rsidRDefault="00DE46E8" w:rsidP="006A56C0">
            <w:pPr>
              <w:pStyle w:val="POHtextvtabulce"/>
            </w:pPr>
            <w:r w:rsidRPr="003A05FF">
              <w:t xml:space="preserve">ovlivnění chování veřejnosti podporujícího </w:t>
            </w:r>
            <w:r w:rsidR="001426C0">
              <w:t>plnění cílů POH kraje</w:t>
            </w:r>
          </w:p>
        </w:tc>
      </w:tr>
      <w:tr w:rsidR="00DE46E8" w:rsidRPr="003A05FF" w:rsidTr="00420F21">
        <w:trPr>
          <w:trHeight w:val="312"/>
          <w:jc w:val="center"/>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tcPr>
          <w:p w:rsidR="00DE46E8" w:rsidRPr="003A05FF" w:rsidRDefault="00DE46E8" w:rsidP="006A56C0">
            <w:pPr>
              <w:pStyle w:val="POHtextvtabulce"/>
              <w:rPr>
                <w:color w:val="000000"/>
                <w:szCs w:val="20"/>
              </w:rPr>
            </w:pPr>
            <w:r w:rsidRPr="003A05FF">
              <w:rPr>
                <w:color w:val="000000"/>
                <w:szCs w:val="20"/>
              </w:rPr>
              <w:t xml:space="preserve">Systém veřejných projednání v rámci procesu EIA/SEA </w:t>
            </w:r>
          </w:p>
        </w:tc>
        <w:tc>
          <w:tcPr>
            <w:tcW w:w="2320" w:type="dxa"/>
            <w:tcBorders>
              <w:top w:val="single" w:sz="4" w:space="0" w:color="auto"/>
              <w:left w:val="nil"/>
              <w:bottom w:val="single" w:sz="4" w:space="0" w:color="auto"/>
              <w:right w:val="single" w:sz="4" w:space="0" w:color="auto"/>
            </w:tcBorders>
            <w:shd w:val="clear" w:color="auto" w:fill="auto"/>
            <w:vAlign w:val="center"/>
          </w:tcPr>
          <w:p w:rsidR="00DE46E8" w:rsidRPr="003A05FF" w:rsidRDefault="00DE46E8" w:rsidP="006A56C0">
            <w:pPr>
              <w:pStyle w:val="POHtextvtabulce"/>
            </w:pPr>
            <w:r>
              <w:t xml:space="preserve">kraj, </w:t>
            </w:r>
            <w:r w:rsidR="00E15146">
              <w:t xml:space="preserve">MŽP, </w:t>
            </w:r>
            <w:r>
              <w:t>dotčené orgány, veřejnost</w:t>
            </w:r>
          </w:p>
        </w:tc>
        <w:tc>
          <w:tcPr>
            <w:tcW w:w="3580" w:type="dxa"/>
            <w:tcBorders>
              <w:top w:val="single" w:sz="4" w:space="0" w:color="auto"/>
              <w:left w:val="nil"/>
              <w:bottom w:val="single" w:sz="4" w:space="0" w:color="auto"/>
              <w:right w:val="single" w:sz="4" w:space="0" w:color="auto"/>
            </w:tcBorders>
            <w:shd w:val="clear" w:color="auto" w:fill="auto"/>
            <w:vAlign w:val="center"/>
          </w:tcPr>
          <w:p w:rsidR="00DE46E8" w:rsidRPr="003A05FF" w:rsidRDefault="0054473A" w:rsidP="006A56C0">
            <w:pPr>
              <w:pStyle w:val="POHtextvtabulce"/>
            </w:pPr>
            <w:r>
              <w:t>v</w:t>
            </w:r>
            <w:r w:rsidR="00E15146">
              <w:t>yhodnocení předpokládaných vlivů připravovaných záměrů na životní prostředí a veřejné zdraví</w:t>
            </w:r>
          </w:p>
        </w:tc>
      </w:tr>
      <w:tr w:rsidR="00DE46E8" w:rsidRPr="003A05FF" w:rsidTr="00420F21">
        <w:trPr>
          <w:trHeight w:val="312"/>
          <w:jc w:val="center"/>
        </w:trPr>
        <w:tc>
          <w:tcPr>
            <w:tcW w:w="3160" w:type="dxa"/>
            <w:tcBorders>
              <w:top w:val="single" w:sz="4" w:space="0" w:color="auto"/>
              <w:left w:val="single" w:sz="8" w:space="0" w:color="auto"/>
              <w:bottom w:val="single" w:sz="8" w:space="0" w:color="auto"/>
              <w:right w:val="single" w:sz="4" w:space="0" w:color="auto"/>
            </w:tcBorders>
            <w:shd w:val="clear" w:color="auto" w:fill="auto"/>
            <w:vAlign w:val="center"/>
          </w:tcPr>
          <w:p w:rsidR="00DE46E8" w:rsidRPr="003A05FF" w:rsidRDefault="00DE46E8" w:rsidP="006A56C0">
            <w:pPr>
              <w:pStyle w:val="POHtextvtabulce"/>
              <w:rPr>
                <w:color w:val="000000"/>
                <w:szCs w:val="20"/>
              </w:rPr>
            </w:pPr>
            <w:r w:rsidRPr="003A05FF">
              <w:rPr>
                <w:color w:val="000000"/>
                <w:szCs w:val="20"/>
              </w:rPr>
              <w:t>Informační systémy všech ministerstev a dalších orgánů státní sp</w:t>
            </w:r>
            <w:r w:rsidR="00E7690B">
              <w:rPr>
                <w:color w:val="000000"/>
                <w:szCs w:val="20"/>
              </w:rPr>
              <w:t>rávy určených pro</w:t>
            </w:r>
            <w:r w:rsidRPr="003A05FF">
              <w:rPr>
                <w:color w:val="000000"/>
                <w:szCs w:val="20"/>
              </w:rPr>
              <w:t xml:space="preserve"> informování veřejnosti </w:t>
            </w:r>
          </w:p>
        </w:tc>
        <w:tc>
          <w:tcPr>
            <w:tcW w:w="2320" w:type="dxa"/>
            <w:tcBorders>
              <w:top w:val="single" w:sz="4" w:space="0" w:color="auto"/>
              <w:left w:val="nil"/>
              <w:bottom w:val="single" w:sz="8" w:space="0" w:color="auto"/>
              <w:right w:val="single" w:sz="4" w:space="0" w:color="auto"/>
            </w:tcBorders>
            <w:shd w:val="clear" w:color="auto" w:fill="auto"/>
            <w:vAlign w:val="center"/>
          </w:tcPr>
          <w:p w:rsidR="00DE46E8" w:rsidRPr="003A05FF" w:rsidRDefault="00DE46E8" w:rsidP="006A56C0">
            <w:pPr>
              <w:pStyle w:val="POHtextvtabulce"/>
            </w:pPr>
            <w:r>
              <w:t>Ministerstva, instituce, kraj</w:t>
            </w:r>
          </w:p>
        </w:tc>
        <w:tc>
          <w:tcPr>
            <w:tcW w:w="3580" w:type="dxa"/>
            <w:tcBorders>
              <w:top w:val="single" w:sz="4" w:space="0" w:color="auto"/>
              <w:left w:val="nil"/>
              <w:bottom w:val="single" w:sz="8" w:space="0" w:color="auto"/>
              <w:right w:val="single" w:sz="8" w:space="0" w:color="auto"/>
            </w:tcBorders>
            <w:shd w:val="clear" w:color="auto" w:fill="auto"/>
            <w:vAlign w:val="center"/>
          </w:tcPr>
          <w:p w:rsidR="00DE46E8" w:rsidRPr="003A05FF" w:rsidRDefault="0054473A" w:rsidP="006A56C0">
            <w:pPr>
              <w:pStyle w:val="POHtextvtabulce"/>
            </w:pPr>
            <w:r>
              <w:t>j</w:t>
            </w:r>
            <w:r w:rsidR="00DE46E8">
              <w:t>ednotné zdroje informování dotčených orgánů</w:t>
            </w:r>
          </w:p>
        </w:tc>
      </w:tr>
    </w:tbl>
    <w:p w:rsidR="00E15146" w:rsidRDefault="00E15146" w:rsidP="00420F21">
      <w:pPr>
        <w:pStyle w:val="Default"/>
      </w:pPr>
    </w:p>
    <w:p w:rsidR="00F64AB0" w:rsidRDefault="00F64AB0">
      <w:pPr>
        <w:rPr>
          <w:rFonts w:ascii="Times New Roman" w:hAnsi="Times New Roman" w:cs="Times New Roman"/>
          <w:color w:val="000000"/>
          <w:sz w:val="24"/>
          <w:szCs w:val="24"/>
        </w:rPr>
      </w:pPr>
      <w:r>
        <w:br w:type="page"/>
      </w:r>
    </w:p>
    <w:p w:rsidR="00DE46E8" w:rsidRDefault="00DE46E8" w:rsidP="00412548">
      <w:pPr>
        <w:pStyle w:val="Nadpis3"/>
        <w:keepNext w:val="0"/>
        <w:keepLines w:val="0"/>
        <w:numPr>
          <w:ilvl w:val="2"/>
          <w:numId w:val="1"/>
        </w:numPr>
        <w:tabs>
          <w:tab w:val="left" w:pos="0"/>
        </w:tabs>
        <w:autoSpaceDE w:val="0"/>
        <w:autoSpaceDN w:val="0"/>
        <w:adjustRightInd w:val="0"/>
        <w:spacing w:before="60" w:after="120" w:line="240" w:lineRule="auto"/>
        <w:ind w:left="0" w:firstLine="0"/>
      </w:pPr>
      <w:bookmarkStart w:id="8" w:name="_Toc438045352"/>
      <w:r w:rsidRPr="00202AB6">
        <w:lastRenderedPageBreak/>
        <w:t>Dobrovolné nástroje</w:t>
      </w:r>
      <w:bookmarkEnd w:id="8"/>
    </w:p>
    <w:p w:rsidR="00F64AB0" w:rsidRPr="00F64AB0" w:rsidRDefault="00F64AB0" w:rsidP="00F64AB0">
      <w:pPr>
        <w:pStyle w:val="POHzkladntext"/>
      </w:pPr>
    </w:p>
    <w:p w:rsidR="006A56C0" w:rsidRDefault="006A56C0" w:rsidP="00412548">
      <w:pPr>
        <w:pStyle w:val="POHPopiskygrafatd"/>
      </w:pPr>
      <w:r>
        <w:t xml:space="preserve">Tabulka č. </w:t>
      </w:r>
      <w:fldSimple w:instr=" SEQ Tabulka_č. \* ARABIC ">
        <w:r w:rsidR="00532C49">
          <w:rPr>
            <w:noProof/>
          </w:rPr>
          <w:t>5</w:t>
        </w:r>
      </w:fldSimple>
      <w:r>
        <w:t>: Přehled dobrovolných nástrojů</w:t>
      </w:r>
    </w:p>
    <w:tbl>
      <w:tblPr>
        <w:tblW w:w="9060" w:type="dxa"/>
        <w:jc w:val="center"/>
        <w:tblCellMar>
          <w:left w:w="70" w:type="dxa"/>
          <w:right w:w="70" w:type="dxa"/>
        </w:tblCellMar>
        <w:tblLook w:val="0000" w:firstRow="0" w:lastRow="0" w:firstColumn="0" w:lastColumn="0" w:noHBand="0" w:noVBand="0"/>
      </w:tblPr>
      <w:tblGrid>
        <w:gridCol w:w="3160"/>
        <w:gridCol w:w="2320"/>
        <w:gridCol w:w="3580"/>
      </w:tblGrid>
      <w:tr w:rsidR="00DE46E8" w:rsidRPr="00D626C8" w:rsidTr="00420F21">
        <w:trPr>
          <w:trHeight w:val="312"/>
          <w:jc w:val="center"/>
        </w:trPr>
        <w:tc>
          <w:tcPr>
            <w:tcW w:w="3160" w:type="dxa"/>
            <w:tcBorders>
              <w:top w:val="single" w:sz="4" w:space="0" w:color="auto"/>
              <w:left w:val="single" w:sz="4" w:space="0" w:color="auto"/>
              <w:bottom w:val="single" w:sz="4" w:space="0" w:color="auto"/>
              <w:right w:val="single" w:sz="4" w:space="0" w:color="auto"/>
            </w:tcBorders>
            <w:shd w:val="clear" w:color="auto" w:fill="FFC000"/>
            <w:vAlign w:val="center"/>
          </w:tcPr>
          <w:p w:rsidR="00DE46E8" w:rsidRPr="006A56C0" w:rsidRDefault="00DE46E8" w:rsidP="006A56C0">
            <w:pPr>
              <w:pStyle w:val="POHtextvtabulce"/>
              <w:rPr>
                <w:b/>
              </w:rPr>
            </w:pPr>
            <w:r w:rsidRPr="006A56C0">
              <w:rPr>
                <w:b/>
              </w:rPr>
              <w:t>Nástroj</w:t>
            </w:r>
          </w:p>
        </w:tc>
        <w:tc>
          <w:tcPr>
            <w:tcW w:w="2320" w:type="dxa"/>
            <w:tcBorders>
              <w:top w:val="single" w:sz="4" w:space="0" w:color="auto"/>
              <w:left w:val="nil"/>
              <w:bottom w:val="single" w:sz="4" w:space="0" w:color="auto"/>
              <w:right w:val="single" w:sz="4" w:space="0" w:color="auto"/>
            </w:tcBorders>
            <w:shd w:val="clear" w:color="auto" w:fill="FFC000"/>
            <w:vAlign w:val="center"/>
          </w:tcPr>
          <w:p w:rsidR="00DE46E8" w:rsidRPr="006A56C0" w:rsidRDefault="00DE46E8" w:rsidP="006A56C0">
            <w:pPr>
              <w:pStyle w:val="POHtextvtabulce"/>
              <w:rPr>
                <w:b/>
              </w:rPr>
            </w:pPr>
            <w:r w:rsidRPr="006A56C0">
              <w:rPr>
                <w:b/>
              </w:rPr>
              <w:t>Kompetence</w:t>
            </w:r>
          </w:p>
        </w:tc>
        <w:tc>
          <w:tcPr>
            <w:tcW w:w="3580" w:type="dxa"/>
            <w:tcBorders>
              <w:top w:val="single" w:sz="4" w:space="0" w:color="auto"/>
              <w:left w:val="nil"/>
              <w:bottom w:val="single" w:sz="4" w:space="0" w:color="auto"/>
              <w:right w:val="single" w:sz="4" w:space="0" w:color="auto"/>
            </w:tcBorders>
            <w:shd w:val="clear" w:color="auto" w:fill="FFC000"/>
            <w:vAlign w:val="center"/>
          </w:tcPr>
          <w:p w:rsidR="00DE46E8" w:rsidRPr="006A56C0" w:rsidRDefault="00DE46E8" w:rsidP="006A56C0">
            <w:pPr>
              <w:pStyle w:val="POHtextvtabulce"/>
              <w:rPr>
                <w:b/>
              </w:rPr>
            </w:pPr>
            <w:r w:rsidRPr="006A56C0">
              <w:rPr>
                <w:b/>
              </w:rPr>
              <w:t>Využitelnost</w:t>
            </w:r>
          </w:p>
        </w:tc>
      </w:tr>
      <w:tr w:rsidR="00DE46E8" w:rsidRPr="00D626C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D626C8" w:rsidRDefault="00DE46E8" w:rsidP="006A56C0">
            <w:pPr>
              <w:pStyle w:val="POHtextvtabulce"/>
              <w:rPr>
                <w:szCs w:val="20"/>
              </w:rPr>
            </w:pPr>
            <w:r w:rsidRPr="00D626C8">
              <w:rPr>
                <w:szCs w:val="20"/>
              </w:rPr>
              <w:t xml:space="preserve">Zařazení kritérií pro podporu cílů a zásad POH do výběrových řízení na veřejné zakázky </w:t>
            </w:r>
          </w:p>
        </w:tc>
        <w:tc>
          <w:tcPr>
            <w:tcW w:w="2320" w:type="dxa"/>
            <w:tcBorders>
              <w:top w:val="nil"/>
              <w:left w:val="nil"/>
              <w:bottom w:val="single" w:sz="4" w:space="0" w:color="auto"/>
              <w:right w:val="single" w:sz="4" w:space="0" w:color="auto"/>
            </w:tcBorders>
            <w:shd w:val="clear" w:color="auto" w:fill="auto"/>
            <w:vAlign w:val="center"/>
          </w:tcPr>
          <w:p w:rsidR="00DE46E8" w:rsidRPr="00D626C8" w:rsidRDefault="00DE46E8" w:rsidP="006A56C0">
            <w:pPr>
              <w:pStyle w:val="POHtextvtabulce"/>
            </w:pPr>
            <w:r w:rsidRPr="00D626C8">
              <w:t>kraj, obce</w:t>
            </w:r>
          </w:p>
        </w:tc>
        <w:tc>
          <w:tcPr>
            <w:tcW w:w="3580" w:type="dxa"/>
            <w:tcBorders>
              <w:top w:val="nil"/>
              <w:left w:val="nil"/>
              <w:bottom w:val="single" w:sz="4" w:space="0" w:color="auto"/>
              <w:right w:val="single" w:sz="8" w:space="0" w:color="auto"/>
            </w:tcBorders>
            <w:shd w:val="clear" w:color="auto" w:fill="auto"/>
            <w:vAlign w:val="center"/>
          </w:tcPr>
          <w:p w:rsidR="00DE46E8" w:rsidRPr="00D626C8" w:rsidRDefault="00DE46E8" w:rsidP="00E15146">
            <w:pPr>
              <w:pStyle w:val="POHtextvtabulce"/>
            </w:pPr>
            <w:r w:rsidRPr="00D626C8">
              <w:t>podpora využití recyklovaných materiálů</w:t>
            </w:r>
            <w:r w:rsidR="00E15146">
              <w:t>,</w:t>
            </w:r>
            <w:r w:rsidRPr="00D626C8">
              <w:t xml:space="preserve"> apod.</w:t>
            </w:r>
          </w:p>
        </w:tc>
      </w:tr>
      <w:tr w:rsidR="00DE46E8" w:rsidRPr="00D626C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D626C8" w:rsidRDefault="00DE46E8" w:rsidP="006A56C0">
            <w:pPr>
              <w:pStyle w:val="POHtextvtabulce"/>
              <w:rPr>
                <w:szCs w:val="20"/>
              </w:rPr>
            </w:pPr>
            <w:r w:rsidRPr="00D626C8">
              <w:rPr>
                <w:szCs w:val="20"/>
              </w:rPr>
              <w:t xml:space="preserve">Zavádění environmentálních systémů řízení (EMAS, EMS podle mezinárodní normy ISO 14001) </w:t>
            </w:r>
          </w:p>
        </w:tc>
        <w:tc>
          <w:tcPr>
            <w:tcW w:w="2320" w:type="dxa"/>
            <w:tcBorders>
              <w:top w:val="nil"/>
              <w:left w:val="nil"/>
              <w:bottom w:val="single" w:sz="4" w:space="0" w:color="auto"/>
              <w:right w:val="single" w:sz="4" w:space="0" w:color="auto"/>
            </w:tcBorders>
            <w:shd w:val="clear" w:color="auto" w:fill="auto"/>
            <w:vAlign w:val="center"/>
          </w:tcPr>
          <w:p w:rsidR="00DE46E8" w:rsidRPr="00D626C8" w:rsidRDefault="00DE46E8" w:rsidP="006A56C0">
            <w:pPr>
              <w:pStyle w:val="POHtextvtabulce"/>
            </w:pPr>
            <w:r>
              <w:t>p</w:t>
            </w:r>
            <w:r w:rsidRPr="00D626C8">
              <w:t>odnikající osoby, kraj, obce</w:t>
            </w:r>
          </w:p>
        </w:tc>
        <w:tc>
          <w:tcPr>
            <w:tcW w:w="3580" w:type="dxa"/>
            <w:tcBorders>
              <w:top w:val="nil"/>
              <w:left w:val="nil"/>
              <w:bottom w:val="single" w:sz="4" w:space="0" w:color="auto"/>
              <w:right w:val="single" w:sz="8" w:space="0" w:color="auto"/>
            </w:tcBorders>
            <w:shd w:val="clear" w:color="auto" w:fill="auto"/>
            <w:vAlign w:val="center"/>
          </w:tcPr>
          <w:p w:rsidR="00DE46E8" w:rsidRPr="00D626C8" w:rsidRDefault="00DE46E8" w:rsidP="006A56C0">
            <w:pPr>
              <w:pStyle w:val="POHtextvtabulce"/>
            </w:pPr>
            <w:r w:rsidRPr="00D626C8">
              <w:t>m</w:t>
            </w:r>
            <w:r w:rsidR="00E15146">
              <w:t>ožnost využití cílů a zásad POH kraje</w:t>
            </w:r>
            <w:r w:rsidRPr="00D626C8">
              <w:t xml:space="preserve"> pro cíle a projekty EMS, prevence vzniku odpadů</w:t>
            </w:r>
          </w:p>
        </w:tc>
      </w:tr>
      <w:tr w:rsidR="00DE46E8" w:rsidRPr="00D626C8" w:rsidTr="00420F21">
        <w:trPr>
          <w:trHeight w:val="312"/>
          <w:jc w:val="center"/>
        </w:trPr>
        <w:tc>
          <w:tcPr>
            <w:tcW w:w="3160" w:type="dxa"/>
            <w:tcBorders>
              <w:top w:val="nil"/>
              <w:left w:val="single" w:sz="8" w:space="0" w:color="auto"/>
              <w:bottom w:val="single" w:sz="4" w:space="0" w:color="auto"/>
              <w:right w:val="single" w:sz="4" w:space="0" w:color="auto"/>
            </w:tcBorders>
            <w:shd w:val="clear" w:color="auto" w:fill="auto"/>
            <w:vAlign w:val="center"/>
          </w:tcPr>
          <w:p w:rsidR="00DE46E8" w:rsidRPr="00D626C8" w:rsidRDefault="00DE46E8" w:rsidP="006A56C0">
            <w:pPr>
              <w:pStyle w:val="POHtextvtabulce"/>
              <w:rPr>
                <w:szCs w:val="20"/>
              </w:rPr>
            </w:pPr>
            <w:r w:rsidRPr="00D626C8">
              <w:rPr>
                <w:szCs w:val="20"/>
              </w:rPr>
              <w:t>Zavádění projektů čistší produkce (CPC)</w:t>
            </w:r>
          </w:p>
        </w:tc>
        <w:tc>
          <w:tcPr>
            <w:tcW w:w="2320" w:type="dxa"/>
            <w:tcBorders>
              <w:top w:val="nil"/>
              <w:left w:val="nil"/>
              <w:bottom w:val="single" w:sz="4" w:space="0" w:color="auto"/>
              <w:right w:val="single" w:sz="4" w:space="0" w:color="auto"/>
            </w:tcBorders>
            <w:shd w:val="clear" w:color="auto" w:fill="auto"/>
            <w:vAlign w:val="center"/>
          </w:tcPr>
          <w:p w:rsidR="00DE46E8" w:rsidRPr="00D626C8" w:rsidRDefault="00DE46E8" w:rsidP="006A56C0">
            <w:pPr>
              <w:pStyle w:val="POHtextvtabulce"/>
            </w:pPr>
            <w:r w:rsidRPr="00D626C8">
              <w:t>podnikající osoby</w:t>
            </w:r>
          </w:p>
        </w:tc>
        <w:tc>
          <w:tcPr>
            <w:tcW w:w="3580" w:type="dxa"/>
            <w:tcBorders>
              <w:top w:val="nil"/>
              <w:left w:val="nil"/>
              <w:bottom w:val="single" w:sz="4" w:space="0" w:color="auto"/>
              <w:right w:val="single" w:sz="8" w:space="0" w:color="auto"/>
            </w:tcBorders>
            <w:shd w:val="clear" w:color="auto" w:fill="auto"/>
            <w:vAlign w:val="center"/>
          </w:tcPr>
          <w:p w:rsidR="00DE46E8" w:rsidRPr="00D626C8" w:rsidRDefault="00DE46E8" w:rsidP="006A56C0">
            <w:pPr>
              <w:pStyle w:val="POHtextvtabulce"/>
            </w:pPr>
            <w:r w:rsidRPr="00D626C8">
              <w:t>předcházení vzniku odpadů, zlepšení kvality vznikajících odpadů - např. kaly z ČOV</w:t>
            </w:r>
          </w:p>
        </w:tc>
      </w:tr>
      <w:tr w:rsidR="00DE46E8" w:rsidRPr="00D626C8" w:rsidTr="00420F21">
        <w:trPr>
          <w:trHeight w:val="312"/>
          <w:jc w:val="center"/>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tcPr>
          <w:p w:rsidR="00DE46E8" w:rsidRPr="00D626C8" w:rsidRDefault="00DE46E8" w:rsidP="006A56C0">
            <w:pPr>
              <w:pStyle w:val="POHtextvtabulce"/>
              <w:rPr>
                <w:szCs w:val="20"/>
              </w:rPr>
            </w:pPr>
            <w:r w:rsidRPr="00D626C8">
              <w:rPr>
                <w:szCs w:val="20"/>
              </w:rPr>
              <w:t>Národní program environmentálního značení</w:t>
            </w:r>
          </w:p>
        </w:tc>
        <w:tc>
          <w:tcPr>
            <w:tcW w:w="2320" w:type="dxa"/>
            <w:tcBorders>
              <w:top w:val="single" w:sz="4" w:space="0" w:color="auto"/>
              <w:left w:val="nil"/>
              <w:bottom w:val="single" w:sz="4" w:space="0" w:color="auto"/>
              <w:right w:val="single" w:sz="4" w:space="0" w:color="auto"/>
            </w:tcBorders>
            <w:shd w:val="clear" w:color="auto" w:fill="auto"/>
            <w:vAlign w:val="center"/>
          </w:tcPr>
          <w:p w:rsidR="00DE46E8" w:rsidRPr="00D626C8" w:rsidRDefault="00DE46E8" w:rsidP="006A56C0">
            <w:pPr>
              <w:pStyle w:val="POHtextvtabulce"/>
            </w:pPr>
            <w:r>
              <w:t>podnikající osoby</w:t>
            </w:r>
          </w:p>
        </w:tc>
        <w:tc>
          <w:tcPr>
            <w:tcW w:w="3580" w:type="dxa"/>
            <w:tcBorders>
              <w:top w:val="single" w:sz="4" w:space="0" w:color="auto"/>
              <w:left w:val="nil"/>
              <w:bottom w:val="single" w:sz="4" w:space="0" w:color="auto"/>
              <w:right w:val="single" w:sz="4" w:space="0" w:color="auto"/>
            </w:tcBorders>
            <w:shd w:val="clear" w:color="auto" w:fill="auto"/>
            <w:vAlign w:val="center"/>
          </w:tcPr>
          <w:p w:rsidR="00DE46E8" w:rsidRPr="00D626C8" w:rsidRDefault="00D56977" w:rsidP="006A56C0">
            <w:pPr>
              <w:pStyle w:val="POHtextvtabulce"/>
            </w:pPr>
            <w:r>
              <w:t>označení výrobků</w:t>
            </w:r>
          </w:p>
        </w:tc>
      </w:tr>
      <w:tr w:rsidR="00F64AB0" w:rsidRPr="00D626C8" w:rsidTr="00420F21">
        <w:trPr>
          <w:trHeight w:val="312"/>
          <w:jc w:val="center"/>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tcPr>
          <w:p w:rsidR="00F64AB0" w:rsidRPr="00D626C8" w:rsidRDefault="00F64AB0" w:rsidP="00F64AB0">
            <w:pPr>
              <w:pStyle w:val="POHtextvtabulce"/>
              <w:rPr>
                <w:szCs w:val="20"/>
              </w:rPr>
            </w:pPr>
            <w:r>
              <w:rPr>
                <w:szCs w:val="20"/>
              </w:rPr>
              <w:t xml:space="preserve">Pro realizaci konkrétních záměrů v oblasti nakládání s čistírenskými kaly, směsnými komunálními odpady a vedlejšími živočišnými produkty i biologicky rozložitelnými odpady z kuchyní </w:t>
            </w:r>
            <w:r>
              <w:rPr>
                <w:szCs w:val="20"/>
              </w:rPr>
              <w:br/>
              <w:t>a stravoven je nutné zpracovat program či programy nakládání s těmito komoditami odpadů vycházející z analýzy současného stavu, včetně analýzy zdravotních rizik, předpokládaných standardů technologií při modernizaci či výstavbě nových záměrů a dopadů na životní prostředí a zdraví lidí. Nezbytnou součástí programů musí být i analýza zdravotních rizik pracovního prostředí.</w:t>
            </w:r>
          </w:p>
        </w:tc>
        <w:tc>
          <w:tcPr>
            <w:tcW w:w="2320" w:type="dxa"/>
            <w:tcBorders>
              <w:top w:val="single" w:sz="4" w:space="0" w:color="auto"/>
              <w:left w:val="nil"/>
              <w:bottom w:val="single" w:sz="4" w:space="0" w:color="auto"/>
              <w:right w:val="single" w:sz="4" w:space="0" w:color="auto"/>
            </w:tcBorders>
            <w:shd w:val="clear" w:color="auto" w:fill="auto"/>
            <w:vAlign w:val="center"/>
          </w:tcPr>
          <w:p w:rsidR="00F64AB0" w:rsidRDefault="00F64AB0" w:rsidP="006A56C0">
            <w:pPr>
              <w:pStyle w:val="POHtextvtabulce"/>
            </w:pPr>
            <w:r>
              <w:t>p</w:t>
            </w:r>
            <w:r w:rsidRPr="00D626C8">
              <w:t>odnikající osoby, kraj, obce</w:t>
            </w:r>
          </w:p>
        </w:tc>
        <w:tc>
          <w:tcPr>
            <w:tcW w:w="3580" w:type="dxa"/>
            <w:tcBorders>
              <w:top w:val="single" w:sz="4" w:space="0" w:color="auto"/>
              <w:left w:val="nil"/>
              <w:bottom w:val="single" w:sz="4" w:space="0" w:color="auto"/>
              <w:right w:val="single" w:sz="4" w:space="0" w:color="auto"/>
            </w:tcBorders>
            <w:shd w:val="clear" w:color="auto" w:fill="auto"/>
            <w:vAlign w:val="center"/>
          </w:tcPr>
          <w:p w:rsidR="00F64AB0" w:rsidRDefault="0054473A" w:rsidP="006A56C0">
            <w:pPr>
              <w:pStyle w:val="POHtextvtabulce"/>
            </w:pPr>
            <w:r>
              <w:t>vyhodnocení předpokládaných vlivů připravovaných záměrů na životní prostředí a veřejné zdraví včetně analýzy dopadů na současný systém nakládání s těmito druhy odpadů</w:t>
            </w:r>
          </w:p>
        </w:tc>
      </w:tr>
    </w:tbl>
    <w:p w:rsidR="00DE46E8" w:rsidRDefault="00DE46E8" w:rsidP="00DE46E8">
      <w:pPr>
        <w:pStyle w:val="Default"/>
        <w:ind w:left="360"/>
      </w:pPr>
    </w:p>
    <w:p w:rsidR="006B397F" w:rsidRDefault="006B397F">
      <w:pPr>
        <w:rPr>
          <w:rFonts w:ascii="Times New Roman" w:hAnsi="Times New Roman" w:cs="Times New Roman"/>
          <w:color w:val="000000"/>
          <w:sz w:val="24"/>
          <w:szCs w:val="24"/>
        </w:rPr>
      </w:pPr>
      <w:r>
        <w:br w:type="page"/>
      </w:r>
    </w:p>
    <w:p w:rsidR="00DE46E8" w:rsidRPr="00CD032B" w:rsidRDefault="00DE46E8" w:rsidP="00660C30">
      <w:pPr>
        <w:pStyle w:val="Nadpis2"/>
        <w:keepNext w:val="0"/>
        <w:keepLines w:val="0"/>
        <w:numPr>
          <w:ilvl w:val="1"/>
          <w:numId w:val="1"/>
        </w:numPr>
        <w:tabs>
          <w:tab w:val="left" w:pos="567"/>
        </w:tabs>
        <w:autoSpaceDE w:val="0"/>
        <w:autoSpaceDN w:val="0"/>
        <w:adjustRightInd w:val="0"/>
        <w:spacing w:before="60" w:after="120" w:line="240" w:lineRule="auto"/>
        <w:ind w:left="0" w:firstLine="0"/>
      </w:pPr>
      <w:bookmarkStart w:id="9" w:name="_Toc438045353"/>
      <w:r w:rsidRPr="00C577E5">
        <w:lastRenderedPageBreak/>
        <w:t>Kritéria hodnocení změn podmínek, na jejichž základě byl</w:t>
      </w:r>
      <w:r w:rsidR="001236D9">
        <w:t xml:space="preserve"> </w:t>
      </w:r>
      <w:r w:rsidRPr="00C577E5">
        <w:t>POH</w:t>
      </w:r>
      <w:r>
        <w:t xml:space="preserve"> MSK</w:t>
      </w:r>
      <w:r w:rsidRPr="00C577E5">
        <w:t xml:space="preserve"> zpracován</w:t>
      </w:r>
      <w:bookmarkEnd w:id="9"/>
    </w:p>
    <w:p w:rsidR="00E15146" w:rsidRDefault="00E15146" w:rsidP="00AF3E7C">
      <w:pPr>
        <w:pStyle w:val="POHzkladntext"/>
      </w:pPr>
      <w:r w:rsidRPr="003B3CF8">
        <w:t xml:space="preserve">V souladu s § 43 odst. 7 zákona o odpadech </w:t>
      </w:r>
      <w:r w:rsidRPr="000F02E6">
        <w:t xml:space="preserve">musí být </w:t>
      </w:r>
      <w:r>
        <w:t>p</w:t>
      </w:r>
      <w:r w:rsidRPr="000F02E6">
        <w:t xml:space="preserve">lán odpadového hospodářství kraje </w:t>
      </w:r>
      <w:r>
        <w:t>aktualizován</w:t>
      </w:r>
      <w:r w:rsidRPr="000F02E6">
        <w:t xml:space="preserve"> při každé zásadní změně podmínek, na jejichž základě byl zpracován.</w:t>
      </w:r>
    </w:p>
    <w:p w:rsidR="00EC33D2" w:rsidRDefault="00E15146" w:rsidP="00D676F4">
      <w:pPr>
        <w:pStyle w:val="POHzkladntext"/>
      </w:pPr>
      <w:r>
        <w:t xml:space="preserve">POH MSK byl zpracován především na základě platných právních předpisů v oblasti odpadového hospodářství (zejména zákon o odpadech) a závazné části POH ČR. </w:t>
      </w:r>
      <w:r w:rsidR="00EC33D2">
        <w:t>POH MSK, resp. zejména jeho závazná část, bude aktualizována v případě, že:</w:t>
      </w:r>
    </w:p>
    <w:p w:rsidR="00EC33D2" w:rsidRDefault="00EC33D2" w:rsidP="00CE50A6">
      <w:pPr>
        <w:pStyle w:val="POHodrazky"/>
        <w:jc w:val="both"/>
      </w:pPr>
      <w:r>
        <w:t>dojde k takové změně legislativy, která vyvolá rozpor POH MSK s legislativou (zejména s dopadem na cíle a na opatření)</w:t>
      </w:r>
      <w:r w:rsidR="00E7690B">
        <w:t>;</w:t>
      </w:r>
    </w:p>
    <w:p w:rsidR="00EC33D2" w:rsidRDefault="00EC33D2" w:rsidP="00CE50A6">
      <w:pPr>
        <w:pStyle w:val="POHodrazky"/>
        <w:jc w:val="both"/>
      </w:pPr>
      <w:r>
        <w:t xml:space="preserve">dojde ke změně POH ČR, která vyvolá rozpor s POH </w:t>
      </w:r>
      <w:r w:rsidR="00E7690B">
        <w:t>MSK</w:t>
      </w:r>
      <w:r>
        <w:t xml:space="preserve"> (kromě případů zahrnutých v předchozím bodě další případy, kdy bude provedena v POH ČR změna, která vyvolá nesoulad POH MSK s POH ČR)</w:t>
      </w:r>
      <w:r w:rsidR="00E7690B">
        <w:t>.</w:t>
      </w:r>
    </w:p>
    <w:p w:rsidR="00EC33D2" w:rsidRDefault="00E7690B" w:rsidP="00AF3E7C">
      <w:pPr>
        <w:pStyle w:val="POHzkladntext"/>
      </w:pPr>
      <w:r>
        <w:t xml:space="preserve">Zda byly splněny podmínky </w:t>
      </w:r>
      <w:r w:rsidR="00EC33D2">
        <w:t>pro provedení změny POH bude vždy předmětem jednání s MŽP případně i s ostatními kraji.</w:t>
      </w:r>
    </w:p>
    <w:p w:rsidR="00DE46E8" w:rsidRDefault="00EC33D2" w:rsidP="00EC33D2">
      <w:pPr>
        <w:pStyle w:val="POHzkladntext"/>
      </w:pPr>
      <w:r>
        <w:t xml:space="preserve"> </w:t>
      </w:r>
      <w:r w:rsidR="00DE46E8">
        <w:br w:type="page"/>
      </w:r>
    </w:p>
    <w:p w:rsidR="00DE46E8" w:rsidRPr="00FE4159" w:rsidRDefault="00EC33D2" w:rsidP="00660C30">
      <w:pPr>
        <w:pStyle w:val="Nadpis2"/>
        <w:keepNext w:val="0"/>
        <w:keepLines w:val="0"/>
        <w:numPr>
          <w:ilvl w:val="1"/>
          <w:numId w:val="1"/>
        </w:numPr>
        <w:tabs>
          <w:tab w:val="left" w:pos="567"/>
        </w:tabs>
        <w:autoSpaceDE w:val="0"/>
        <w:autoSpaceDN w:val="0"/>
        <w:adjustRightInd w:val="0"/>
        <w:spacing w:before="60" w:after="120" w:line="240" w:lineRule="auto"/>
        <w:ind w:left="0" w:firstLine="0"/>
      </w:pPr>
      <w:bookmarkStart w:id="10" w:name="_Toc438045354"/>
      <w:r>
        <w:lastRenderedPageBreak/>
        <w:t>Orientační k</w:t>
      </w:r>
      <w:r w:rsidR="00DE46E8" w:rsidRPr="00C577E5">
        <w:t xml:space="preserve">ritéria pro typy, umístění a kapacity zařízení pro nakládání s odpady podporovaná </w:t>
      </w:r>
      <w:r w:rsidR="00DE46E8" w:rsidRPr="00FE4159">
        <w:t>z veřejných zdrojů</w:t>
      </w:r>
      <w:bookmarkEnd w:id="10"/>
    </w:p>
    <w:p w:rsidR="00D66FDC" w:rsidRPr="00995F7D" w:rsidRDefault="00DE46E8" w:rsidP="00D66FDC">
      <w:pPr>
        <w:autoSpaceDE w:val="0"/>
        <w:autoSpaceDN w:val="0"/>
        <w:spacing w:before="200"/>
        <w:jc w:val="both"/>
        <w:rPr>
          <w:rFonts w:ascii="Tahoma" w:hAnsi="Tahoma" w:cs="Tahoma"/>
          <w:color w:val="000000" w:themeColor="text1"/>
          <w:sz w:val="20"/>
          <w:szCs w:val="20"/>
        </w:rPr>
      </w:pPr>
      <w:r w:rsidRPr="00995F7D">
        <w:rPr>
          <w:rFonts w:ascii="Tahoma" w:hAnsi="Tahoma" w:cs="Tahoma"/>
          <w:color w:val="000000" w:themeColor="text1"/>
          <w:sz w:val="20"/>
          <w:szCs w:val="20"/>
        </w:rPr>
        <w:t xml:space="preserve">Cílem nastavení kritérií pro typy, umístění a kapacity zařízení je zlepšení úrovně nakládání s odpady v souladu s  hierarchií </w:t>
      </w:r>
      <w:r w:rsidR="00CF453E">
        <w:rPr>
          <w:rFonts w:ascii="Tahoma" w:hAnsi="Tahoma" w:cs="Tahoma"/>
          <w:color w:val="000000" w:themeColor="text1"/>
          <w:sz w:val="20"/>
          <w:szCs w:val="20"/>
        </w:rPr>
        <w:t xml:space="preserve">způsobů nakládání s odpady </w:t>
      </w:r>
      <w:r w:rsidRPr="00995F7D">
        <w:rPr>
          <w:rFonts w:ascii="Tahoma" w:hAnsi="Tahoma" w:cs="Tahoma"/>
          <w:color w:val="000000" w:themeColor="text1"/>
          <w:sz w:val="20"/>
          <w:szCs w:val="20"/>
        </w:rPr>
        <w:t xml:space="preserve">(prevence, </w:t>
      </w:r>
      <w:r w:rsidR="005D5484" w:rsidRPr="00995F7D">
        <w:rPr>
          <w:rFonts w:ascii="Tahoma" w:hAnsi="Tahoma" w:cs="Tahoma"/>
          <w:color w:val="000000" w:themeColor="text1"/>
          <w:sz w:val="20"/>
          <w:szCs w:val="20"/>
        </w:rPr>
        <w:t xml:space="preserve">opětovné použití, </w:t>
      </w:r>
      <w:r w:rsidRPr="00995F7D">
        <w:rPr>
          <w:rFonts w:ascii="Tahoma" w:hAnsi="Tahoma" w:cs="Tahoma"/>
          <w:color w:val="000000" w:themeColor="text1"/>
          <w:sz w:val="20"/>
          <w:szCs w:val="20"/>
        </w:rPr>
        <w:t>materiálové využití, energetické využití a minimalizace konečného skládkování), minimalizace negativních dopadů na životní prostředí a zajištění nákladové a sociální únosnosti systému odpadového hospodářství pro obyvatele Moravskoslezského kraje.</w:t>
      </w:r>
      <w:r w:rsidR="00FA7DC1" w:rsidRPr="00995F7D">
        <w:rPr>
          <w:rFonts w:ascii="Tahoma" w:hAnsi="Tahoma" w:cs="Tahoma"/>
          <w:color w:val="000000" w:themeColor="text1"/>
          <w:sz w:val="20"/>
          <w:szCs w:val="20"/>
        </w:rPr>
        <w:t xml:space="preserve"> Kritéria jsou pouze orientační. Projekty budou vždy posuzovány v širším kontextu.</w:t>
      </w:r>
      <w:r w:rsidR="00D66FDC" w:rsidRPr="00995F7D">
        <w:rPr>
          <w:rFonts w:ascii="Tahoma" w:hAnsi="Tahoma" w:cs="Tahoma"/>
          <w:color w:val="000000" w:themeColor="text1"/>
          <w:sz w:val="20"/>
          <w:szCs w:val="20"/>
        </w:rPr>
        <w:t xml:space="preserve"> Při výběru projektů budou zvažovány následující aspekty:</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Snížení emisí hlavních znečišťujících látek spojených s danou činností.</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Snížení emisí skleníkových plynů.</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Snížení emisí prioritních nebezpečných látek spojených s danou činností.</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Využívání nejlepších dostupných technik definované v BREF dokumentech.</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Úspory energie.</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Úspory spotřeby surovin.</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Využívání obnovitelných či druhotných zdrojů surovin.</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Zv</w:t>
      </w:r>
      <w:r w:rsidR="00B47F53" w:rsidRPr="00995F7D">
        <w:rPr>
          <w:rFonts w:ascii="Tahoma" w:hAnsi="Tahoma" w:cs="Tahoma"/>
          <w:color w:val="000000" w:themeColor="text1"/>
          <w:sz w:val="20"/>
          <w:szCs w:val="20"/>
        </w:rPr>
        <w:t>ýšení rozlohy zastavěných ploch.</w:t>
      </w:r>
    </w:p>
    <w:p w:rsidR="00B47F53" w:rsidRPr="00995F7D" w:rsidRDefault="00D66FDC" w:rsidP="00B47F53">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 xml:space="preserve">Zábor pozemků určených k plnění funkcí lesa </w:t>
      </w:r>
    </w:p>
    <w:p w:rsidR="00B47F53" w:rsidRPr="00995F7D" w:rsidRDefault="00B47F53" w:rsidP="00B47F53">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Zábor</w:t>
      </w:r>
      <w:r w:rsidR="00D66FDC" w:rsidRPr="00995F7D">
        <w:rPr>
          <w:rFonts w:ascii="Tahoma" w:hAnsi="Tahoma" w:cs="Tahoma"/>
          <w:color w:val="000000" w:themeColor="text1"/>
          <w:sz w:val="20"/>
          <w:szCs w:val="20"/>
        </w:rPr>
        <w:t xml:space="preserve"> zemědělského půdního fondu </w:t>
      </w:r>
      <w:r w:rsidRPr="00995F7D">
        <w:rPr>
          <w:rFonts w:ascii="Tahoma" w:hAnsi="Tahoma" w:cs="Tahoma"/>
          <w:color w:val="000000" w:themeColor="text1"/>
          <w:sz w:val="20"/>
          <w:szCs w:val="20"/>
        </w:rPr>
        <w:t>první popřípadě druhé třídy ochrany</w:t>
      </w:r>
    </w:p>
    <w:p w:rsidR="00DB5160" w:rsidRPr="00995F7D" w:rsidRDefault="00B47F53" w:rsidP="00B47F53">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Využívání ploch brownfields či ploch po starých ekologických zátěžích</w:t>
      </w:r>
      <w:r w:rsidR="00432A5B" w:rsidRPr="00995F7D">
        <w:rPr>
          <w:rFonts w:ascii="Tahoma" w:hAnsi="Tahoma" w:cs="Tahoma"/>
          <w:color w:val="000000" w:themeColor="text1"/>
          <w:sz w:val="20"/>
          <w:szCs w:val="20"/>
        </w:rPr>
        <w:t xml:space="preserve"> </w:t>
      </w:r>
    </w:p>
    <w:p w:rsidR="00B47F53" w:rsidRPr="00995F7D" w:rsidRDefault="00DB5160" w:rsidP="00B47F53">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P</w:t>
      </w:r>
      <w:r w:rsidR="00432A5B" w:rsidRPr="00995F7D">
        <w:rPr>
          <w:rFonts w:ascii="Tahoma" w:hAnsi="Tahoma" w:cs="Tahoma"/>
          <w:color w:val="000000" w:themeColor="text1"/>
          <w:sz w:val="20"/>
          <w:szCs w:val="20"/>
        </w:rPr>
        <w:t>řispění k odstran</w:t>
      </w:r>
      <w:r w:rsidRPr="00995F7D">
        <w:rPr>
          <w:rFonts w:ascii="Tahoma" w:hAnsi="Tahoma" w:cs="Tahoma"/>
          <w:color w:val="000000" w:themeColor="text1"/>
          <w:sz w:val="20"/>
          <w:szCs w:val="20"/>
        </w:rPr>
        <w:t>ění starých ekologických zátěží.</w:t>
      </w:r>
    </w:p>
    <w:p w:rsidR="00D66FDC" w:rsidRPr="00995F7D" w:rsidRDefault="00D66FDC" w:rsidP="00D66FDC">
      <w:pPr>
        <w:pStyle w:val="Odstavecseseznamem"/>
        <w:numPr>
          <w:ilvl w:val="0"/>
          <w:numId w:val="35"/>
        </w:numPr>
        <w:autoSpaceDE w:val="0"/>
        <w:autoSpaceDN w:val="0"/>
        <w:spacing w:before="200"/>
        <w:rPr>
          <w:rFonts w:ascii="Tahoma" w:hAnsi="Tahoma" w:cs="Tahoma"/>
          <w:color w:val="000000" w:themeColor="text1"/>
          <w:sz w:val="20"/>
          <w:szCs w:val="20"/>
        </w:rPr>
      </w:pPr>
      <w:r w:rsidRPr="00995F7D">
        <w:rPr>
          <w:rFonts w:ascii="Tahoma" w:hAnsi="Tahoma" w:cs="Tahoma"/>
          <w:color w:val="000000" w:themeColor="text1"/>
          <w:sz w:val="20"/>
          <w:szCs w:val="20"/>
        </w:rPr>
        <w:t>Snížení zdravotních rizik.</w:t>
      </w:r>
    </w:p>
    <w:p w:rsidR="00432A5B" w:rsidRPr="00995F7D" w:rsidRDefault="00432A5B" w:rsidP="00D66FDC">
      <w:pPr>
        <w:pStyle w:val="Odstavecseseznamem"/>
        <w:numPr>
          <w:ilvl w:val="0"/>
          <w:numId w:val="35"/>
        </w:numPr>
        <w:spacing w:before="200"/>
        <w:rPr>
          <w:rFonts w:ascii="Tahoma" w:hAnsi="Tahoma" w:cs="Tahoma"/>
          <w:color w:val="000000" w:themeColor="text1"/>
          <w:sz w:val="20"/>
          <w:szCs w:val="20"/>
        </w:rPr>
      </w:pPr>
      <w:r w:rsidRPr="00995F7D">
        <w:rPr>
          <w:rFonts w:ascii="Tahoma" w:hAnsi="Tahoma" w:cs="Tahoma"/>
          <w:color w:val="000000" w:themeColor="text1"/>
          <w:sz w:val="20"/>
          <w:szCs w:val="20"/>
        </w:rPr>
        <w:t>Respektování ochrany přírody a soustavy Natura</w:t>
      </w:r>
    </w:p>
    <w:p w:rsidR="00DE46E8" w:rsidRDefault="00DE46E8" w:rsidP="006A56C0">
      <w:pPr>
        <w:pStyle w:val="POHzkladntext"/>
      </w:pPr>
      <w:r>
        <w:t xml:space="preserve">Jednotlivé typy zařízení pro nakládání s odpady podporovaná z veřejných zdrojů byly stanoveny na základě </w:t>
      </w:r>
      <w:r w:rsidRPr="00630093">
        <w:rPr>
          <w:bCs/>
        </w:rPr>
        <w:t>následujících</w:t>
      </w:r>
      <w:r>
        <w:t xml:space="preserve"> </w:t>
      </w:r>
      <w:r w:rsidRPr="00630093">
        <w:rPr>
          <w:bCs/>
        </w:rPr>
        <w:t>kritérií</w:t>
      </w:r>
      <w:r>
        <w:t>:</w:t>
      </w:r>
    </w:p>
    <w:p w:rsidR="00FD77F7" w:rsidRDefault="00DE46E8" w:rsidP="00D66FDC">
      <w:pPr>
        <w:pStyle w:val="POHodrazky"/>
        <w:ind w:left="1066" w:hanging="357"/>
        <w:jc w:val="both"/>
      </w:pPr>
      <w:r>
        <w:t xml:space="preserve">Dostatečnost a přiměřenost sítě jednotlivých typů zařízení na území </w:t>
      </w:r>
      <w:r w:rsidR="00A224FC">
        <w:t>MSK</w:t>
      </w:r>
      <w:r w:rsidR="00FD77F7">
        <w:t xml:space="preserve"> a jednotlivých ORP</w:t>
      </w:r>
      <w:r>
        <w:t xml:space="preserve"> s ohledem na současnou a očekávanou produkci relevantních odpadů</w:t>
      </w:r>
      <w:r w:rsidR="00E7690B">
        <w:t>.</w:t>
      </w:r>
    </w:p>
    <w:p w:rsidR="00701C14" w:rsidRDefault="00701C14" w:rsidP="00A224FC">
      <w:pPr>
        <w:pStyle w:val="POHodrazky"/>
        <w:jc w:val="both"/>
      </w:pPr>
      <w:r>
        <w:t>D</w:t>
      </w:r>
      <w:r w:rsidRPr="00701C14">
        <w:t xml:space="preserve">osažení cíle </w:t>
      </w:r>
      <w:r>
        <w:t>vytvoření</w:t>
      </w:r>
      <w:r w:rsidRPr="00701C14">
        <w:t xml:space="preserve"> komplexní a přiměřen</w:t>
      </w:r>
      <w:r>
        <w:t>é sítě</w:t>
      </w:r>
      <w:r w:rsidRPr="00701C14">
        <w:t xml:space="preserve"> zařízení k nakládání s odpady na regionální úrovni v souladu s principy „soběstačnosti a blízkosti</w:t>
      </w:r>
      <w:r w:rsidR="00E7690B">
        <w:t>.</w:t>
      </w:r>
      <w:r w:rsidRPr="00701C14">
        <w:t>“</w:t>
      </w:r>
    </w:p>
    <w:p w:rsidR="00DE46E8" w:rsidRDefault="00DE46E8" w:rsidP="00A224FC">
      <w:pPr>
        <w:pStyle w:val="POHodrazky"/>
        <w:jc w:val="both"/>
      </w:pPr>
      <w:r>
        <w:t>Posunutí směrem k vyšším způsobům nakládání podle platné hierarchie</w:t>
      </w:r>
      <w:r w:rsidR="00A224FC">
        <w:t>.</w:t>
      </w:r>
    </w:p>
    <w:p w:rsidR="00DE46E8" w:rsidRDefault="00DE46E8" w:rsidP="00A224FC">
      <w:pPr>
        <w:pStyle w:val="POHodrazky"/>
        <w:jc w:val="both"/>
      </w:pPr>
      <w:r w:rsidRPr="00630093">
        <w:rPr>
          <w:bCs/>
        </w:rPr>
        <w:t>Plnění cílů závazné části</w:t>
      </w:r>
      <w:r>
        <w:t xml:space="preserve"> POH </w:t>
      </w:r>
      <w:r w:rsidR="00A224FC">
        <w:t>MSK</w:t>
      </w:r>
      <w:r w:rsidR="00E7690B">
        <w:t>.</w:t>
      </w:r>
    </w:p>
    <w:p w:rsidR="00DE46E8" w:rsidRPr="003103BC" w:rsidRDefault="00DE46E8" w:rsidP="00A224FC">
      <w:pPr>
        <w:pStyle w:val="POHodrazky"/>
        <w:jc w:val="both"/>
        <w:rPr>
          <w:bCs/>
        </w:rPr>
      </w:pPr>
      <w:r>
        <w:rPr>
          <w:bCs/>
        </w:rPr>
        <w:t>Potřeba odklonu</w:t>
      </w:r>
      <w:r w:rsidRPr="003103BC">
        <w:rPr>
          <w:bCs/>
        </w:rPr>
        <w:t xml:space="preserve"> zbytkových komunálních odpadů od sklá</w:t>
      </w:r>
      <w:r w:rsidR="00A224FC">
        <w:rPr>
          <w:bCs/>
        </w:rPr>
        <w:t>dkování (zejména SKO a objemný odpad</w:t>
      </w:r>
      <w:r w:rsidRPr="003103BC">
        <w:rPr>
          <w:bCs/>
        </w:rPr>
        <w:t>)</w:t>
      </w:r>
      <w:r w:rsidR="00E7690B">
        <w:rPr>
          <w:bCs/>
        </w:rPr>
        <w:t>.</w:t>
      </w:r>
    </w:p>
    <w:p w:rsidR="00DE46E8" w:rsidRDefault="00A224FC" w:rsidP="00A224FC">
      <w:pPr>
        <w:pStyle w:val="POHodrazky"/>
        <w:jc w:val="both"/>
        <w:rPr>
          <w:bCs/>
        </w:rPr>
      </w:pPr>
      <w:r>
        <w:rPr>
          <w:bCs/>
        </w:rPr>
        <w:t>Potřeba</w:t>
      </w:r>
      <w:r w:rsidR="00DE46E8">
        <w:rPr>
          <w:bCs/>
        </w:rPr>
        <w:t xml:space="preserve"> minimalizace</w:t>
      </w:r>
      <w:r>
        <w:rPr>
          <w:bCs/>
        </w:rPr>
        <w:t xml:space="preserve"> hmotnosti biologicky </w:t>
      </w:r>
      <w:r w:rsidR="00DE46E8" w:rsidRPr="003103BC">
        <w:rPr>
          <w:bCs/>
        </w:rPr>
        <w:t xml:space="preserve">rozložitelných odpadů ukládaných na </w:t>
      </w:r>
      <w:r w:rsidR="00DE46E8" w:rsidRPr="00630093">
        <w:rPr>
          <w:bCs/>
        </w:rPr>
        <w:t>skládky (plnění požadavků skládkov</w:t>
      </w:r>
      <w:r w:rsidR="00DE46E8">
        <w:rPr>
          <w:bCs/>
        </w:rPr>
        <w:t>é</w:t>
      </w:r>
      <w:r w:rsidR="00DE46E8" w:rsidRPr="00630093">
        <w:rPr>
          <w:bCs/>
        </w:rPr>
        <w:t xml:space="preserve"> směrnice</w:t>
      </w:r>
      <w:r w:rsidR="00DE46E8" w:rsidRPr="00630093">
        <w:t xml:space="preserve"> </w:t>
      </w:r>
      <w:r w:rsidR="00DE46E8" w:rsidRPr="00630093">
        <w:rPr>
          <w:bCs/>
        </w:rPr>
        <w:t>1999/31/EC)</w:t>
      </w:r>
      <w:r w:rsidR="00E7690B">
        <w:rPr>
          <w:bCs/>
        </w:rPr>
        <w:t>.</w:t>
      </w:r>
    </w:p>
    <w:p w:rsidR="00DE46E8" w:rsidRDefault="00DE46E8" w:rsidP="00A224FC">
      <w:pPr>
        <w:pStyle w:val="POHodrazky"/>
        <w:jc w:val="both"/>
        <w:rPr>
          <w:bCs/>
        </w:rPr>
      </w:pPr>
      <w:r>
        <w:rPr>
          <w:bCs/>
        </w:rPr>
        <w:t>Ekonomická a technická účelnost provozu zařízení na regionální i celostátní úrovni</w:t>
      </w:r>
      <w:r w:rsidR="00E7690B">
        <w:rPr>
          <w:bCs/>
        </w:rPr>
        <w:t>.</w:t>
      </w:r>
    </w:p>
    <w:p w:rsidR="00701C14" w:rsidRDefault="00701C14" w:rsidP="00A224FC">
      <w:pPr>
        <w:pStyle w:val="POHodrazky"/>
        <w:jc w:val="both"/>
        <w:rPr>
          <w:bCs/>
        </w:rPr>
      </w:pPr>
      <w:r>
        <w:rPr>
          <w:bCs/>
        </w:rPr>
        <w:t xml:space="preserve">Zohlednění moderních </w:t>
      </w:r>
      <w:r w:rsidR="008465D8">
        <w:rPr>
          <w:bCs/>
        </w:rPr>
        <w:t xml:space="preserve">a </w:t>
      </w:r>
      <w:r>
        <w:rPr>
          <w:bCs/>
        </w:rPr>
        <w:t>inovativních technologií</w:t>
      </w:r>
      <w:r w:rsidR="00F01CC3">
        <w:rPr>
          <w:bCs/>
        </w:rPr>
        <w:t xml:space="preserve"> a BAT</w:t>
      </w:r>
      <w:r w:rsidR="00E7690B">
        <w:rPr>
          <w:bCs/>
        </w:rPr>
        <w:t>.</w:t>
      </w:r>
    </w:p>
    <w:p w:rsidR="00DE46E8" w:rsidRDefault="00DE46E8" w:rsidP="006A56C0">
      <w:pPr>
        <w:pStyle w:val="POHzkladntext"/>
      </w:pPr>
      <w:r>
        <w:t>Po zohlednění výše uvedených kritérií, v návaznosti na výsledky analytické části a cíle uvedené v závazné části POH</w:t>
      </w:r>
      <w:r w:rsidR="00A224FC">
        <w:t xml:space="preserve"> MSK</w:t>
      </w:r>
      <w:r>
        <w:t>, budou dále posuzovány typy následujících zařízení:</w:t>
      </w:r>
    </w:p>
    <w:p w:rsidR="00DE46E8" w:rsidRDefault="00DE46E8" w:rsidP="006A56C0">
      <w:pPr>
        <w:pStyle w:val="POHodrazky"/>
      </w:pPr>
      <w:r>
        <w:lastRenderedPageBreak/>
        <w:t>Systémy sběru, shromažďování a výkupu</w:t>
      </w:r>
      <w:r w:rsidR="00A224FC">
        <w:t>.</w:t>
      </w:r>
    </w:p>
    <w:p w:rsidR="00DE46E8" w:rsidRDefault="00DE46E8" w:rsidP="006A56C0">
      <w:pPr>
        <w:pStyle w:val="POHodrazky"/>
      </w:pPr>
      <w:r>
        <w:t>Sběrné dvory</w:t>
      </w:r>
      <w:r w:rsidR="00A224FC">
        <w:t>.</w:t>
      </w:r>
    </w:p>
    <w:p w:rsidR="00DE46E8" w:rsidRDefault="00DE46E8" w:rsidP="006A56C0">
      <w:pPr>
        <w:pStyle w:val="POHodrazky"/>
      </w:pPr>
      <w:r>
        <w:t>Třídící a dotřiďovací linky pro separovaný sběr komunálních odpadů</w:t>
      </w:r>
      <w:r w:rsidR="00A224FC">
        <w:t>.</w:t>
      </w:r>
    </w:p>
    <w:p w:rsidR="00DE46E8" w:rsidRDefault="00DE46E8" w:rsidP="006A56C0">
      <w:pPr>
        <w:pStyle w:val="POHodrazky"/>
      </w:pPr>
      <w:r>
        <w:t>Z</w:t>
      </w:r>
      <w:r w:rsidR="00A224FC">
        <w:t>ařízení na využívání biologicky rozložitelných odpadů</w:t>
      </w:r>
      <w:r>
        <w:t xml:space="preserve"> (kompostárny, bioplynové stanice)</w:t>
      </w:r>
      <w:r w:rsidR="00A224FC">
        <w:t>.</w:t>
      </w:r>
    </w:p>
    <w:p w:rsidR="00DE46E8" w:rsidRDefault="00DE46E8" w:rsidP="006A56C0">
      <w:pPr>
        <w:pStyle w:val="POHodrazky"/>
      </w:pPr>
      <w:r>
        <w:t>Překládací stanice pro zbytkové komunální odpady (směsný komunální odpad, objemný odpad)</w:t>
      </w:r>
      <w:r w:rsidR="00A224FC">
        <w:t>.</w:t>
      </w:r>
    </w:p>
    <w:p w:rsidR="00DE46E8" w:rsidRDefault="00DE46E8" w:rsidP="00327A90">
      <w:pPr>
        <w:pStyle w:val="POHodrazky"/>
      </w:pPr>
      <w:r>
        <w:t>Zařízení pro mechanicko-biologickou úpravu</w:t>
      </w:r>
      <w:r w:rsidR="00327A90">
        <w:t xml:space="preserve"> včetně k</w:t>
      </w:r>
      <w:r w:rsidR="00327A90" w:rsidRPr="00327A90">
        <w:t xml:space="preserve">omplexní </w:t>
      </w:r>
      <w:r w:rsidR="00327A90">
        <w:t>varianty</w:t>
      </w:r>
      <w:r w:rsidR="00327A90" w:rsidRPr="00327A90">
        <w:t xml:space="preserve"> spojující MBÚ a energetické zpracování podsítné frakce anaerobní digescí.</w:t>
      </w:r>
    </w:p>
    <w:p w:rsidR="00DE46E8" w:rsidRDefault="00DE46E8" w:rsidP="006A56C0">
      <w:pPr>
        <w:pStyle w:val="POHodrazky"/>
      </w:pPr>
      <w:r>
        <w:t>Zařízení na výrobu paliv z</w:t>
      </w:r>
      <w:r w:rsidR="00A224FC">
        <w:t> </w:t>
      </w:r>
      <w:r>
        <w:t>odpadů</w:t>
      </w:r>
      <w:r w:rsidR="00A224FC">
        <w:t>.</w:t>
      </w:r>
    </w:p>
    <w:p w:rsidR="00DE46E8" w:rsidRDefault="00DE46E8" w:rsidP="006A56C0">
      <w:pPr>
        <w:pStyle w:val="POHodrazky"/>
      </w:pPr>
      <w:r>
        <w:t>Zařízení na energetické využívání odpadů</w:t>
      </w:r>
      <w:r w:rsidR="00A224FC">
        <w:t>.</w:t>
      </w:r>
    </w:p>
    <w:p w:rsidR="007E4169" w:rsidRDefault="006D408A" w:rsidP="006A56C0">
      <w:pPr>
        <w:pStyle w:val="POHzkladntext"/>
      </w:pPr>
      <w:r>
        <w:t>Obecná kritéria přijatelnosti  pro jednotlivé</w:t>
      </w:r>
      <w:r w:rsidR="007E4169">
        <w:t xml:space="preserve"> typy zařízení stanovuj</w:t>
      </w:r>
      <w:r>
        <w:t>í Pravidla pro žadatele a příjemce podpory.</w:t>
      </w:r>
    </w:p>
    <w:p w:rsidR="007E4169" w:rsidRDefault="007E4169" w:rsidP="006A56C0">
      <w:pPr>
        <w:pStyle w:val="POHzkladntext"/>
      </w:pPr>
    </w:p>
    <w:p w:rsidR="00DE46E8" w:rsidRDefault="00DE46E8" w:rsidP="006A56C0">
      <w:pPr>
        <w:pStyle w:val="POHzkladntext"/>
        <w:rPr>
          <w:b/>
        </w:rPr>
      </w:pPr>
      <w:r w:rsidRPr="00982821">
        <w:t xml:space="preserve">V souvislosti s výše uvedeným budou u jednotlivých </w:t>
      </w:r>
      <w:r>
        <w:t>typů</w:t>
      </w:r>
      <w:r w:rsidRPr="00982821">
        <w:t xml:space="preserve"> zařízení pro účel podpory z veřejných zdrojů stanovována </w:t>
      </w:r>
      <w:r w:rsidRPr="00A5375B">
        <w:rPr>
          <w:b/>
        </w:rPr>
        <w:t xml:space="preserve">kvantitativní a kvalitativní kritéria </w:t>
      </w:r>
      <w:r w:rsidRPr="007E4169">
        <w:t xml:space="preserve">zohledňující především </w:t>
      </w:r>
      <w:r w:rsidR="007E4169">
        <w:t>z</w:t>
      </w:r>
      <w:r w:rsidR="007E4169" w:rsidRPr="007E4169">
        <w:t>ásady pro vytváření sítě zařízení k nakládání s odpady</w:t>
      </w:r>
      <w:r w:rsidR="00A5375B" w:rsidRPr="007E4169">
        <w:t xml:space="preserve"> </w:t>
      </w:r>
      <w:r w:rsidR="007E4169">
        <w:t xml:space="preserve">uvedené v POH ČR </w:t>
      </w:r>
      <w:r w:rsidR="00A5375B" w:rsidRPr="007E4169">
        <w:t xml:space="preserve">a zároveň respektující </w:t>
      </w:r>
      <w:r w:rsidR="00736B5D" w:rsidRPr="007E4169">
        <w:t xml:space="preserve">základní podmínky </w:t>
      </w:r>
      <w:r w:rsidR="00A5375B" w:rsidRPr="007E4169">
        <w:t>obecn</w:t>
      </w:r>
      <w:r w:rsidR="00736B5D" w:rsidRPr="007E4169">
        <w:t>ých kritérií</w:t>
      </w:r>
      <w:r w:rsidR="00A5375B" w:rsidRPr="007E4169">
        <w:t xml:space="preserve"> přijatelnosti stanovené v prioritní ose 3, Specifickém cíli 3.2 Operačního programu </w:t>
      </w:r>
      <w:r w:rsidR="001E0D43">
        <w:t>Ž</w:t>
      </w:r>
      <w:r w:rsidR="00A5375B" w:rsidRPr="007E4169">
        <w:t>ivotní prostředí (OPŽP).</w:t>
      </w:r>
      <w:r w:rsidR="00A5375B">
        <w:rPr>
          <w:b/>
        </w:rPr>
        <w:t xml:space="preserve"> </w:t>
      </w:r>
      <w:r w:rsidR="007E4169">
        <w:rPr>
          <w:b/>
        </w:rPr>
        <w:t xml:space="preserve">Splnění těchto kritérií nad rámec jejich základních podmínek bude určovat, které projekty budou z pohledu veřejné podpory preferovány. </w:t>
      </w:r>
    </w:p>
    <w:p w:rsidR="004360AA" w:rsidRDefault="004360AA" w:rsidP="006A56C0">
      <w:pPr>
        <w:pStyle w:val="POHzkladntext"/>
        <w:rPr>
          <w:b/>
        </w:rPr>
      </w:pPr>
      <w:r>
        <w:rPr>
          <w:b/>
        </w:rPr>
        <w:br w:type="page"/>
      </w:r>
    </w:p>
    <w:p w:rsidR="00DE46E8" w:rsidRDefault="00DE46E8" w:rsidP="00412548">
      <w:pPr>
        <w:pStyle w:val="Nadpis3"/>
        <w:keepNext w:val="0"/>
        <w:keepLines w:val="0"/>
        <w:numPr>
          <w:ilvl w:val="2"/>
          <w:numId w:val="1"/>
        </w:numPr>
        <w:tabs>
          <w:tab w:val="left" w:pos="0"/>
        </w:tabs>
        <w:autoSpaceDE w:val="0"/>
        <w:autoSpaceDN w:val="0"/>
        <w:adjustRightInd w:val="0"/>
        <w:spacing w:before="60" w:after="120" w:line="240" w:lineRule="auto"/>
        <w:ind w:left="0" w:firstLine="0"/>
      </w:pPr>
      <w:bookmarkStart w:id="11" w:name="_Toc438045355"/>
      <w:r w:rsidRPr="00E432A7">
        <w:lastRenderedPageBreak/>
        <w:t>Systémy sběru, shromažďování a výkupu odpadů</w:t>
      </w:r>
      <w:bookmarkEnd w:id="11"/>
    </w:p>
    <w:p w:rsidR="00D5303B" w:rsidRDefault="00ED7042" w:rsidP="00ED7042">
      <w:pPr>
        <w:pStyle w:val="POHzkladntext"/>
      </w:pPr>
      <w:r w:rsidRPr="00D931A8">
        <w:t xml:space="preserve">V kapitole </w:t>
      </w:r>
      <w:r w:rsidRPr="00D5303B">
        <w:t>2.3.3 Analytické části</w:t>
      </w:r>
      <w:r w:rsidRPr="00D931A8">
        <w:t xml:space="preserve"> </w:t>
      </w:r>
      <w:r w:rsidR="001E0D43">
        <w:t xml:space="preserve">POH MSK </w:t>
      </w:r>
      <w:r w:rsidRPr="00D931A8">
        <w:t xml:space="preserve">byla vyhodnocena stávající síť sběru jednotlivých </w:t>
      </w:r>
      <w:r w:rsidR="0036476F">
        <w:t>skupin</w:t>
      </w:r>
      <w:r w:rsidR="0036476F" w:rsidRPr="00D931A8">
        <w:t xml:space="preserve"> </w:t>
      </w:r>
      <w:r w:rsidRPr="00D931A8">
        <w:t>komunálních odpadů na území kraje.</w:t>
      </w:r>
      <w:r>
        <w:t xml:space="preserve"> V této části jsou prezentována navrhovaná kritéria pro udělování veřejné podpory pro nové projekty v oblasti systému sběru, shromažďování a výkupu odpadů. </w:t>
      </w:r>
    </w:p>
    <w:p w:rsidR="00D5303B" w:rsidRDefault="00D5303B" w:rsidP="00ED7042">
      <w:pPr>
        <w:pStyle w:val="POHzkladntext"/>
      </w:pPr>
      <w:r>
        <w:t xml:space="preserve">Pro účel stanovení orientačních kritérií je na místě rozdělit systémy sběru na tříděný sběr papíru, skla, plastů a kovů a na </w:t>
      </w:r>
      <w:r w:rsidR="0036476F">
        <w:t xml:space="preserve">oddělený </w:t>
      </w:r>
      <w:r>
        <w:t xml:space="preserve">sběr BRKO. </w:t>
      </w:r>
    </w:p>
    <w:p w:rsidR="00ED7042" w:rsidRDefault="00ED7042" w:rsidP="00ED7042">
      <w:pPr>
        <w:pStyle w:val="POHzkladntext"/>
      </w:pPr>
      <w:r>
        <w:t xml:space="preserve">Pro </w:t>
      </w:r>
      <w:r w:rsidR="00D5303B">
        <w:t>první</w:t>
      </w:r>
      <w:r>
        <w:t xml:space="preserve"> </w:t>
      </w:r>
      <w:r w:rsidR="0036476F">
        <w:t xml:space="preserve">typ </w:t>
      </w:r>
      <w:r>
        <w:t>systém</w:t>
      </w:r>
      <w:r w:rsidR="0036476F">
        <w:t>u</w:t>
      </w:r>
      <w:r>
        <w:t xml:space="preserve"> </w:t>
      </w:r>
      <w:r w:rsidR="00D5303B">
        <w:t xml:space="preserve">sběru </w:t>
      </w:r>
      <w:r w:rsidR="00522189">
        <w:t>jsou</w:t>
      </w:r>
      <w:r>
        <w:t xml:space="preserve"> navrhován</w:t>
      </w:r>
      <w:r w:rsidR="00D5303B">
        <w:t>a</w:t>
      </w:r>
      <w:r>
        <w:t xml:space="preserve"> celkem </w:t>
      </w:r>
      <w:r w:rsidR="00522189">
        <w:t>tři</w:t>
      </w:r>
      <w:r>
        <w:t xml:space="preserve"> kvalitativní kritéria s tím, že první kritérium je dále děleno na tři dílčí kritéria. První </w:t>
      </w:r>
      <w:r w:rsidR="00655456">
        <w:t xml:space="preserve">kvalitativní </w:t>
      </w:r>
      <w:r>
        <w:t>kritérium má za cíl směrovat podporu pouze do obcí s</w:t>
      </w:r>
      <w:r w:rsidR="00AE7826">
        <w:t> </w:t>
      </w:r>
      <w:r>
        <w:t>nevyvinutou</w:t>
      </w:r>
      <w:r w:rsidR="00AE7826">
        <w:t xml:space="preserve"> nebo nedostatečnou</w:t>
      </w:r>
      <w:r>
        <w:t xml:space="preserve"> sítí stanovišť na tříděný sběr, a to z hlediska</w:t>
      </w:r>
      <w:r w:rsidR="006B397F">
        <w:t xml:space="preserve"> hustoty sítě či její kapacity.</w:t>
      </w:r>
    </w:p>
    <w:p w:rsidR="00ED7042" w:rsidRDefault="00522189" w:rsidP="00ED7042">
      <w:pPr>
        <w:pStyle w:val="POHzkladntext"/>
      </w:pPr>
      <w:r>
        <w:t>Další kvalitativní kritéria</w:t>
      </w:r>
      <w:r w:rsidR="00ED7042">
        <w:t xml:space="preserve"> upřednostňují záměry s návazností na stávající síť sběru a s co nejvyšším dopadem na zvýšení účinnosti </w:t>
      </w:r>
      <w:r w:rsidR="00AE7826">
        <w:t xml:space="preserve">a výtěžnosti </w:t>
      </w:r>
      <w:r w:rsidR="00ED7042">
        <w:t>sběru.</w:t>
      </w:r>
    </w:p>
    <w:p w:rsidR="00ED7042" w:rsidRPr="005C20EF" w:rsidRDefault="00ED7042" w:rsidP="00ED7042">
      <w:pPr>
        <w:pStyle w:val="POHPopiskygrafatd"/>
      </w:pPr>
      <w:r w:rsidRPr="005C20EF">
        <w:t xml:space="preserve">Tabulka č. </w:t>
      </w:r>
      <w:fldSimple w:instr=" SEQ Tabulka_č. \* ARABIC ">
        <w:r w:rsidR="00532C49">
          <w:rPr>
            <w:noProof/>
          </w:rPr>
          <w:t>6</w:t>
        </w:r>
      </w:fldSimple>
      <w:r w:rsidRPr="005C20EF">
        <w:t xml:space="preserve">: Přehled </w:t>
      </w:r>
      <w:r w:rsidR="003C56F8">
        <w:t xml:space="preserve">orientačních </w:t>
      </w:r>
      <w:r w:rsidRPr="005C20EF">
        <w:t xml:space="preserve">kritérií pro umístění a kapacity systémů </w:t>
      </w:r>
      <w:r w:rsidR="00316C41">
        <w:t>odděleného sběru</w:t>
      </w:r>
      <w:r w:rsidR="00297732">
        <w:t xml:space="preserve"> papíru, skla, plastů</w:t>
      </w:r>
      <w:r w:rsidR="00316C41">
        <w:t>, nápojových kartonů</w:t>
      </w:r>
      <w:r w:rsidR="00297732">
        <w:t xml:space="preserve"> a kovů</w:t>
      </w:r>
    </w:p>
    <w:tbl>
      <w:tblPr>
        <w:tblStyle w:val="Mkatabulky"/>
        <w:tblW w:w="5000" w:type="pct"/>
        <w:jc w:val="center"/>
        <w:tblCellMar>
          <w:top w:w="57" w:type="dxa"/>
          <w:bottom w:w="57" w:type="dxa"/>
        </w:tblCellMar>
        <w:tblLook w:val="04A0" w:firstRow="1" w:lastRow="0" w:firstColumn="1" w:lastColumn="0" w:noHBand="0" w:noVBand="1"/>
      </w:tblPr>
      <w:tblGrid>
        <w:gridCol w:w="9457"/>
      </w:tblGrid>
      <w:tr w:rsidR="00ED7042" w:rsidRPr="00412548" w:rsidTr="00412548">
        <w:trPr>
          <w:trHeight w:val="312"/>
          <w:jc w:val="center"/>
        </w:trPr>
        <w:tc>
          <w:tcPr>
            <w:tcW w:w="5000" w:type="pct"/>
            <w:shd w:val="clear" w:color="auto" w:fill="FFC000"/>
          </w:tcPr>
          <w:p w:rsidR="00ED7042" w:rsidRPr="00412548" w:rsidRDefault="00ED7042" w:rsidP="00660C30">
            <w:pPr>
              <w:pStyle w:val="Default"/>
              <w:keepNext/>
              <w:keepLines/>
              <w:jc w:val="center"/>
              <w:rPr>
                <w:rFonts w:ascii="Tahoma" w:hAnsi="Tahoma" w:cs="Tahoma"/>
                <w:b/>
                <w:sz w:val="20"/>
                <w:szCs w:val="20"/>
                <w:highlight w:val="red"/>
              </w:rPr>
            </w:pPr>
            <w:r w:rsidRPr="00412548">
              <w:rPr>
                <w:rFonts w:ascii="Tahoma" w:hAnsi="Tahoma" w:cs="Tahoma"/>
                <w:b/>
                <w:sz w:val="20"/>
                <w:szCs w:val="20"/>
              </w:rPr>
              <w:t>Kritéria pro umístění a kapacity systémů sběru, shromažďování a výkupu odpadů</w:t>
            </w:r>
          </w:p>
        </w:tc>
      </w:tr>
      <w:tr w:rsidR="00F83FE2" w:rsidRPr="00412548" w:rsidTr="00F83FE2">
        <w:trPr>
          <w:trHeight w:val="312"/>
          <w:jc w:val="center"/>
        </w:trPr>
        <w:tc>
          <w:tcPr>
            <w:tcW w:w="5000" w:type="pct"/>
            <w:shd w:val="clear" w:color="auto" w:fill="F2F2F2" w:themeFill="background1" w:themeFillShade="F2"/>
            <w:vAlign w:val="center"/>
          </w:tcPr>
          <w:p w:rsidR="00F83FE2" w:rsidRPr="00412548" w:rsidRDefault="00F83FE2" w:rsidP="00522189">
            <w:pPr>
              <w:pStyle w:val="Default"/>
              <w:keepNext/>
              <w:keepLines/>
              <w:jc w:val="center"/>
              <w:rPr>
                <w:rFonts w:ascii="Tahoma" w:hAnsi="Tahoma" w:cs="Tahoma"/>
                <w:sz w:val="20"/>
                <w:szCs w:val="20"/>
              </w:rPr>
            </w:pPr>
            <w:r w:rsidRPr="00412548">
              <w:rPr>
                <w:rFonts w:ascii="Tahoma" w:hAnsi="Tahoma" w:cs="Tahoma"/>
                <w:sz w:val="20"/>
                <w:szCs w:val="20"/>
              </w:rPr>
              <w:t>Kvalitativní kritéria</w:t>
            </w:r>
          </w:p>
        </w:tc>
      </w:tr>
      <w:tr w:rsidR="00ED7042" w:rsidRPr="00412548" w:rsidTr="00412548">
        <w:trPr>
          <w:trHeight w:val="312"/>
          <w:jc w:val="center"/>
        </w:trPr>
        <w:tc>
          <w:tcPr>
            <w:tcW w:w="5000" w:type="pct"/>
          </w:tcPr>
          <w:p w:rsidR="00522189" w:rsidRPr="00522189" w:rsidRDefault="0000411D" w:rsidP="00AE7826">
            <w:pPr>
              <w:pStyle w:val="Odstavecseseznamem"/>
              <w:keepNext/>
              <w:keepLines/>
              <w:numPr>
                <w:ilvl w:val="0"/>
                <w:numId w:val="3"/>
              </w:numPr>
              <w:ind w:left="426" w:hanging="284"/>
              <w:jc w:val="both"/>
              <w:rPr>
                <w:rFonts w:ascii="Tahoma" w:hAnsi="Tahoma" w:cs="Tahoma"/>
                <w:sz w:val="20"/>
                <w:szCs w:val="20"/>
              </w:rPr>
            </w:pPr>
            <w:r w:rsidRPr="0000411D">
              <w:rPr>
                <w:rFonts w:ascii="Tahoma" w:hAnsi="Tahoma" w:cs="Tahoma"/>
                <w:sz w:val="20"/>
                <w:szCs w:val="20"/>
              </w:rPr>
              <w:t>U rozšiřování stávající sběrné sítě s</w:t>
            </w:r>
            <w:r w:rsidR="00522189" w:rsidRPr="00522189">
              <w:rPr>
                <w:rFonts w:ascii="Tahoma" w:hAnsi="Tahoma" w:cs="Tahoma"/>
                <w:sz w:val="20"/>
                <w:szCs w:val="20"/>
              </w:rPr>
              <w:t>oučasná nedostatečnost sítě z hlediska hustoty nebo kapacity</w:t>
            </w:r>
            <w:r w:rsidR="00522189">
              <w:rPr>
                <w:rFonts w:ascii="Tahoma" w:hAnsi="Tahoma" w:cs="Tahoma"/>
                <w:sz w:val="20"/>
                <w:szCs w:val="20"/>
              </w:rPr>
              <w:t>:</w:t>
            </w:r>
          </w:p>
          <w:p w:rsidR="00F01CC3" w:rsidRDefault="00AE7826" w:rsidP="00AE7826">
            <w:pPr>
              <w:pStyle w:val="Odstavecseseznamem"/>
              <w:keepNext/>
              <w:keepLines/>
              <w:numPr>
                <w:ilvl w:val="1"/>
                <w:numId w:val="3"/>
              </w:numPr>
              <w:ind w:left="1247" w:hanging="340"/>
              <w:jc w:val="both"/>
              <w:rPr>
                <w:rFonts w:ascii="Tahoma" w:hAnsi="Tahoma" w:cs="Tahoma"/>
                <w:sz w:val="20"/>
                <w:szCs w:val="20"/>
              </w:rPr>
            </w:pPr>
            <w:r>
              <w:rPr>
                <w:rFonts w:ascii="Tahoma" w:hAnsi="Tahoma" w:cs="Tahoma"/>
                <w:sz w:val="20"/>
                <w:szCs w:val="20"/>
              </w:rPr>
              <w:t xml:space="preserve">Velká </w:t>
            </w:r>
            <w:r w:rsidR="00F01CC3">
              <w:rPr>
                <w:rFonts w:ascii="Tahoma" w:hAnsi="Tahoma" w:cs="Tahoma"/>
                <w:sz w:val="20"/>
                <w:szCs w:val="20"/>
              </w:rPr>
              <w:t xml:space="preserve">donášková vzdálenost do stanovišť pro více než 30 % obyvatel obce </w:t>
            </w:r>
            <w:r w:rsidR="00522189">
              <w:rPr>
                <w:rFonts w:ascii="Tahoma" w:hAnsi="Tahoma" w:cs="Tahoma"/>
                <w:sz w:val="20"/>
                <w:szCs w:val="20"/>
              </w:rPr>
              <w:br/>
            </w:r>
            <w:r w:rsidR="00F01CC3">
              <w:rPr>
                <w:rFonts w:ascii="Tahoma" w:hAnsi="Tahoma" w:cs="Tahoma"/>
                <w:sz w:val="20"/>
                <w:szCs w:val="20"/>
              </w:rPr>
              <w:t>(zpravidla větší než 150 metrů)</w:t>
            </w:r>
            <w:r>
              <w:rPr>
                <w:rFonts w:ascii="Tahoma" w:hAnsi="Tahoma" w:cs="Tahoma"/>
                <w:sz w:val="20"/>
                <w:szCs w:val="20"/>
              </w:rPr>
              <w:t>.</w:t>
            </w:r>
          </w:p>
          <w:p w:rsidR="00F01CC3" w:rsidRDefault="00F01CC3" w:rsidP="00AE7826">
            <w:pPr>
              <w:pStyle w:val="Odstavecseseznamem"/>
              <w:keepNext/>
              <w:keepLines/>
              <w:numPr>
                <w:ilvl w:val="1"/>
                <w:numId w:val="3"/>
              </w:numPr>
              <w:ind w:left="1247" w:hanging="340"/>
              <w:jc w:val="both"/>
              <w:rPr>
                <w:rFonts w:ascii="Tahoma" w:hAnsi="Tahoma" w:cs="Tahoma"/>
                <w:sz w:val="20"/>
                <w:szCs w:val="20"/>
              </w:rPr>
            </w:pPr>
            <w:r>
              <w:rPr>
                <w:rFonts w:ascii="Tahoma" w:hAnsi="Tahoma" w:cs="Tahoma"/>
                <w:sz w:val="20"/>
                <w:szCs w:val="20"/>
              </w:rPr>
              <w:t>Vysoký počet obyvatel na stanoviště nádob pro odvozový sběr v</w:t>
            </w:r>
            <w:r w:rsidR="00AE7826">
              <w:rPr>
                <w:rFonts w:ascii="Tahoma" w:hAnsi="Tahoma" w:cs="Tahoma"/>
                <w:sz w:val="20"/>
                <w:szCs w:val="20"/>
              </w:rPr>
              <w:t> </w:t>
            </w:r>
            <w:r>
              <w:rPr>
                <w:rFonts w:ascii="Tahoma" w:hAnsi="Tahoma" w:cs="Tahoma"/>
                <w:sz w:val="20"/>
                <w:szCs w:val="20"/>
              </w:rPr>
              <w:t>1</w:t>
            </w:r>
            <w:r w:rsidR="00AE7826">
              <w:rPr>
                <w:rFonts w:ascii="Tahoma" w:hAnsi="Tahoma" w:cs="Tahoma"/>
                <w:sz w:val="20"/>
                <w:szCs w:val="20"/>
              </w:rPr>
              <w:t xml:space="preserve"> </w:t>
            </w:r>
            <w:r>
              <w:rPr>
                <w:rFonts w:ascii="Tahoma" w:hAnsi="Tahoma" w:cs="Tahoma"/>
                <w:sz w:val="20"/>
                <w:szCs w:val="20"/>
              </w:rPr>
              <w:t xml:space="preserve">100 l nádobách (zpravidla </w:t>
            </w:r>
            <w:r w:rsidR="00AE7826">
              <w:rPr>
                <w:rFonts w:ascii="Tahoma" w:hAnsi="Tahoma" w:cs="Tahoma"/>
                <w:sz w:val="20"/>
                <w:szCs w:val="20"/>
              </w:rPr>
              <w:t xml:space="preserve">více </w:t>
            </w:r>
            <w:r>
              <w:rPr>
                <w:rFonts w:ascii="Tahoma" w:hAnsi="Tahoma" w:cs="Tahoma"/>
                <w:sz w:val="20"/>
                <w:szCs w:val="20"/>
              </w:rPr>
              <w:t>než 200 obyv.)</w:t>
            </w:r>
            <w:r w:rsidR="00AE7826">
              <w:rPr>
                <w:rFonts w:ascii="Tahoma" w:hAnsi="Tahoma" w:cs="Tahoma"/>
                <w:sz w:val="20"/>
                <w:szCs w:val="20"/>
              </w:rPr>
              <w:t>.</w:t>
            </w:r>
          </w:p>
          <w:p w:rsidR="00F01CC3" w:rsidRDefault="00F01CC3" w:rsidP="00AE7826">
            <w:pPr>
              <w:pStyle w:val="Odstavecseseznamem"/>
              <w:keepNext/>
              <w:keepLines/>
              <w:numPr>
                <w:ilvl w:val="1"/>
                <w:numId w:val="3"/>
              </w:numPr>
              <w:ind w:left="1247" w:hanging="340"/>
              <w:jc w:val="both"/>
              <w:rPr>
                <w:rFonts w:ascii="Tahoma" w:hAnsi="Tahoma" w:cs="Tahoma"/>
                <w:sz w:val="20"/>
                <w:szCs w:val="20"/>
              </w:rPr>
            </w:pPr>
            <w:r>
              <w:rPr>
                <w:rFonts w:ascii="Tahoma" w:hAnsi="Tahoma" w:cs="Tahoma"/>
                <w:sz w:val="20"/>
                <w:szCs w:val="20"/>
              </w:rPr>
              <w:t>Vysoký počet obyvatel na stanoviště nádob</w:t>
            </w:r>
            <w:r w:rsidR="00522189">
              <w:rPr>
                <w:rFonts w:ascii="Tahoma" w:hAnsi="Tahoma" w:cs="Tahoma"/>
                <w:sz w:val="20"/>
                <w:szCs w:val="20"/>
              </w:rPr>
              <w:t xml:space="preserve"> pro odvozový sběr v nádobách 80</w:t>
            </w:r>
            <w:r w:rsidR="00AE7826">
              <w:rPr>
                <w:rFonts w:ascii="Tahoma" w:hAnsi="Tahoma" w:cs="Tahoma"/>
                <w:sz w:val="20"/>
                <w:szCs w:val="20"/>
              </w:rPr>
              <w:t xml:space="preserve"> </w:t>
            </w:r>
            <w:r w:rsidR="00522189">
              <w:rPr>
                <w:rFonts w:ascii="Tahoma" w:hAnsi="Tahoma" w:cs="Tahoma"/>
                <w:sz w:val="20"/>
                <w:szCs w:val="20"/>
              </w:rPr>
              <w:t>-</w:t>
            </w:r>
            <w:r w:rsidR="00AE7826">
              <w:rPr>
                <w:rFonts w:ascii="Tahoma" w:hAnsi="Tahoma" w:cs="Tahoma"/>
                <w:sz w:val="20"/>
                <w:szCs w:val="20"/>
              </w:rPr>
              <w:t xml:space="preserve"> </w:t>
            </w:r>
            <w:r w:rsidR="00522189">
              <w:rPr>
                <w:rFonts w:ascii="Tahoma" w:hAnsi="Tahoma" w:cs="Tahoma"/>
                <w:sz w:val="20"/>
                <w:szCs w:val="20"/>
              </w:rPr>
              <w:t xml:space="preserve">360 l (zpravidla </w:t>
            </w:r>
            <w:r w:rsidR="00AE7826">
              <w:rPr>
                <w:rFonts w:ascii="Tahoma" w:hAnsi="Tahoma" w:cs="Tahoma"/>
                <w:sz w:val="20"/>
                <w:szCs w:val="20"/>
              </w:rPr>
              <w:t xml:space="preserve">více </w:t>
            </w:r>
            <w:r w:rsidR="00522189">
              <w:rPr>
                <w:rFonts w:ascii="Tahoma" w:hAnsi="Tahoma" w:cs="Tahoma"/>
                <w:sz w:val="20"/>
                <w:szCs w:val="20"/>
              </w:rPr>
              <w:t>než 15)</w:t>
            </w:r>
            <w:r w:rsidR="00AE7826">
              <w:rPr>
                <w:rFonts w:ascii="Tahoma" w:hAnsi="Tahoma" w:cs="Tahoma"/>
                <w:sz w:val="20"/>
                <w:szCs w:val="20"/>
              </w:rPr>
              <w:t>.</w:t>
            </w:r>
            <w:r>
              <w:rPr>
                <w:rFonts w:ascii="Tahoma" w:hAnsi="Tahoma" w:cs="Tahoma"/>
                <w:sz w:val="20"/>
                <w:szCs w:val="20"/>
              </w:rPr>
              <w:t xml:space="preserve"> </w:t>
            </w:r>
          </w:p>
          <w:p w:rsidR="00ED7042" w:rsidRPr="00412548" w:rsidRDefault="00ED7042" w:rsidP="00AE7826">
            <w:pPr>
              <w:pStyle w:val="Odstavecseseznamem"/>
              <w:keepNext/>
              <w:keepLines/>
              <w:numPr>
                <w:ilvl w:val="0"/>
                <w:numId w:val="3"/>
              </w:numPr>
              <w:ind w:left="426" w:hanging="284"/>
              <w:jc w:val="both"/>
              <w:rPr>
                <w:rFonts w:ascii="Tahoma" w:hAnsi="Tahoma" w:cs="Tahoma"/>
                <w:sz w:val="20"/>
                <w:szCs w:val="20"/>
              </w:rPr>
            </w:pPr>
            <w:r w:rsidRPr="00412548">
              <w:rPr>
                <w:rFonts w:ascii="Tahoma" w:hAnsi="Tahoma" w:cs="Tahoma"/>
                <w:sz w:val="20"/>
                <w:szCs w:val="20"/>
              </w:rPr>
              <w:t>V případě zavedení nového systému sběru bude výhodou návaznost na stávající systém již sbíraných komodit</w:t>
            </w:r>
            <w:r w:rsidR="00AE7826">
              <w:rPr>
                <w:rFonts w:ascii="Tahoma" w:hAnsi="Tahoma" w:cs="Tahoma"/>
                <w:sz w:val="20"/>
                <w:szCs w:val="20"/>
              </w:rPr>
              <w:t>.</w:t>
            </w:r>
          </w:p>
          <w:p w:rsidR="00ED7042" w:rsidRPr="00412548" w:rsidRDefault="00ED7042" w:rsidP="00AE7826">
            <w:pPr>
              <w:pStyle w:val="Odstavecseseznamem"/>
              <w:keepNext/>
              <w:keepLines/>
              <w:numPr>
                <w:ilvl w:val="0"/>
                <w:numId w:val="3"/>
              </w:numPr>
              <w:ind w:left="426" w:hanging="284"/>
              <w:jc w:val="both"/>
              <w:rPr>
                <w:rFonts w:ascii="Tahoma" w:hAnsi="Tahoma" w:cs="Tahoma"/>
                <w:sz w:val="20"/>
                <w:szCs w:val="20"/>
              </w:rPr>
            </w:pPr>
            <w:r w:rsidRPr="00412548">
              <w:rPr>
                <w:rFonts w:ascii="Tahoma" w:hAnsi="Tahoma" w:cs="Tahoma"/>
                <w:sz w:val="20"/>
                <w:szCs w:val="20"/>
              </w:rPr>
              <w:t>Při změně systému sběru (např. z </w:t>
            </w:r>
            <w:r w:rsidR="00AE7826">
              <w:rPr>
                <w:rFonts w:ascii="Tahoma" w:hAnsi="Tahoma" w:cs="Tahoma"/>
                <w:sz w:val="20"/>
                <w:szCs w:val="20"/>
              </w:rPr>
              <w:t>pytlového na odvozový (nádobový</w:t>
            </w:r>
            <w:r w:rsidRPr="00412548">
              <w:rPr>
                <w:rFonts w:ascii="Tahoma" w:hAnsi="Tahoma" w:cs="Tahoma"/>
                <w:sz w:val="20"/>
                <w:szCs w:val="20"/>
              </w:rPr>
              <w:t>) bude posuzován odhadovaný dopad na zvýšení účinnosti sběru</w:t>
            </w:r>
            <w:r w:rsidR="00AE7826">
              <w:rPr>
                <w:rFonts w:ascii="Tahoma" w:hAnsi="Tahoma" w:cs="Tahoma"/>
                <w:sz w:val="20"/>
                <w:szCs w:val="20"/>
              </w:rPr>
              <w:t>.</w:t>
            </w:r>
          </w:p>
        </w:tc>
      </w:tr>
    </w:tbl>
    <w:p w:rsidR="00ED7042" w:rsidRDefault="00ED7042" w:rsidP="00ED7042">
      <w:pPr>
        <w:pStyle w:val="aZkladntext"/>
        <w:rPr>
          <w:lang w:eastAsia="en-US"/>
        </w:rPr>
      </w:pPr>
    </w:p>
    <w:p w:rsidR="00D5303B" w:rsidRPr="005C20EF" w:rsidRDefault="00D5303B" w:rsidP="00D5303B">
      <w:pPr>
        <w:pStyle w:val="POHPopiskygrafatd"/>
      </w:pPr>
      <w:r w:rsidRPr="005C20EF">
        <w:t xml:space="preserve">Tabulka č. </w:t>
      </w:r>
      <w:fldSimple w:instr=" SEQ Tabulka_č. \* ARABIC ">
        <w:r w:rsidR="00532C49">
          <w:rPr>
            <w:noProof/>
          </w:rPr>
          <w:t>7</w:t>
        </w:r>
      </w:fldSimple>
      <w:r w:rsidRPr="005C20EF">
        <w:t xml:space="preserve">: Přehled </w:t>
      </w:r>
      <w:r>
        <w:t xml:space="preserve">orientačních </w:t>
      </w:r>
      <w:r w:rsidRPr="005C20EF">
        <w:t>kritérií p</w:t>
      </w:r>
      <w:r w:rsidR="00316C41">
        <w:t xml:space="preserve">ro umístění a kapacity systémů odděleného sběru </w:t>
      </w:r>
      <w:r w:rsidR="00297732">
        <w:t>BRKO</w:t>
      </w:r>
    </w:p>
    <w:tbl>
      <w:tblPr>
        <w:tblStyle w:val="Mkatabulky"/>
        <w:tblW w:w="5000" w:type="pct"/>
        <w:jc w:val="center"/>
        <w:tblCellMar>
          <w:top w:w="57" w:type="dxa"/>
          <w:bottom w:w="57" w:type="dxa"/>
        </w:tblCellMar>
        <w:tblLook w:val="04A0" w:firstRow="1" w:lastRow="0" w:firstColumn="1" w:lastColumn="0" w:noHBand="0" w:noVBand="1"/>
      </w:tblPr>
      <w:tblGrid>
        <w:gridCol w:w="9457"/>
      </w:tblGrid>
      <w:tr w:rsidR="00D5303B" w:rsidRPr="00412548" w:rsidTr="00D66E37">
        <w:trPr>
          <w:trHeight w:val="312"/>
          <w:jc w:val="center"/>
        </w:trPr>
        <w:tc>
          <w:tcPr>
            <w:tcW w:w="5000" w:type="pct"/>
            <w:shd w:val="clear" w:color="auto" w:fill="FFC000"/>
          </w:tcPr>
          <w:p w:rsidR="00D5303B" w:rsidRPr="00412548" w:rsidRDefault="00D5303B" w:rsidP="00D66E37">
            <w:pPr>
              <w:pStyle w:val="Default"/>
              <w:keepNext/>
              <w:keepLines/>
              <w:jc w:val="center"/>
              <w:rPr>
                <w:rFonts w:ascii="Tahoma" w:hAnsi="Tahoma" w:cs="Tahoma"/>
                <w:b/>
                <w:sz w:val="20"/>
                <w:szCs w:val="20"/>
                <w:highlight w:val="red"/>
              </w:rPr>
            </w:pPr>
            <w:r w:rsidRPr="00412548">
              <w:rPr>
                <w:rFonts w:ascii="Tahoma" w:hAnsi="Tahoma" w:cs="Tahoma"/>
                <w:b/>
                <w:sz w:val="20"/>
                <w:szCs w:val="20"/>
              </w:rPr>
              <w:t>Kritéria pro umístění a kapacity systémů sběru, shromažďování a výkupu odpadů</w:t>
            </w:r>
          </w:p>
        </w:tc>
      </w:tr>
      <w:tr w:rsidR="00F83FE2" w:rsidRPr="00412548" w:rsidTr="00F83FE2">
        <w:trPr>
          <w:trHeight w:val="312"/>
          <w:jc w:val="center"/>
        </w:trPr>
        <w:tc>
          <w:tcPr>
            <w:tcW w:w="5000" w:type="pct"/>
            <w:shd w:val="clear" w:color="auto" w:fill="F2F2F2" w:themeFill="background1" w:themeFillShade="F2"/>
            <w:vAlign w:val="center"/>
          </w:tcPr>
          <w:p w:rsidR="00F83FE2" w:rsidRPr="00412548" w:rsidRDefault="00F83FE2" w:rsidP="00D66E37">
            <w:pPr>
              <w:pStyle w:val="Default"/>
              <w:keepNext/>
              <w:keepLines/>
              <w:jc w:val="center"/>
              <w:rPr>
                <w:rFonts w:ascii="Tahoma" w:hAnsi="Tahoma" w:cs="Tahoma"/>
                <w:sz w:val="20"/>
                <w:szCs w:val="20"/>
              </w:rPr>
            </w:pPr>
            <w:r w:rsidRPr="00412548">
              <w:rPr>
                <w:rFonts w:ascii="Tahoma" w:hAnsi="Tahoma" w:cs="Tahoma"/>
                <w:sz w:val="20"/>
                <w:szCs w:val="20"/>
              </w:rPr>
              <w:t>Kvalitativní kritéria</w:t>
            </w:r>
          </w:p>
        </w:tc>
      </w:tr>
      <w:tr w:rsidR="00D5303B" w:rsidRPr="00412548" w:rsidTr="00D66E37">
        <w:trPr>
          <w:trHeight w:val="312"/>
          <w:jc w:val="center"/>
        </w:trPr>
        <w:tc>
          <w:tcPr>
            <w:tcW w:w="5000" w:type="pct"/>
          </w:tcPr>
          <w:p w:rsidR="00F71B8B" w:rsidRPr="00F71B8B" w:rsidRDefault="00F71B8B" w:rsidP="00F71B8B">
            <w:pPr>
              <w:pStyle w:val="Odstavecseseznamem"/>
              <w:keepNext/>
              <w:keepLines/>
              <w:numPr>
                <w:ilvl w:val="0"/>
                <w:numId w:val="3"/>
              </w:numPr>
              <w:ind w:left="426" w:hanging="284"/>
              <w:rPr>
                <w:rFonts w:ascii="Tahoma" w:hAnsi="Tahoma" w:cs="Tahoma"/>
                <w:sz w:val="20"/>
                <w:szCs w:val="20"/>
              </w:rPr>
            </w:pPr>
            <w:r w:rsidRPr="00F71B8B">
              <w:rPr>
                <w:rFonts w:ascii="Tahoma" w:hAnsi="Tahoma" w:cs="Tahoma"/>
                <w:sz w:val="20"/>
                <w:szCs w:val="20"/>
              </w:rPr>
              <w:t>Způsoby shromažďování a přepravy biologicky rozložitelných odpadů musí vyhovovat hygienickým požadavkům na manipulaci s odpady a podmínkám bezpečné přepravy</w:t>
            </w:r>
            <w:r w:rsidR="00AE7826">
              <w:rPr>
                <w:rFonts w:ascii="Tahoma" w:hAnsi="Tahoma" w:cs="Tahoma"/>
                <w:sz w:val="20"/>
                <w:szCs w:val="20"/>
              </w:rPr>
              <w:t>.</w:t>
            </w:r>
          </w:p>
          <w:p w:rsidR="00F83FE2" w:rsidRPr="00F71B8B" w:rsidRDefault="00D5303B" w:rsidP="003A21FA">
            <w:pPr>
              <w:pStyle w:val="Odstavecseseznamem"/>
              <w:keepNext/>
              <w:keepLines/>
              <w:numPr>
                <w:ilvl w:val="0"/>
                <w:numId w:val="3"/>
              </w:numPr>
              <w:ind w:left="426" w:hanging="284"/>
              <w:rPr>
                <w:rFonts w:ascii="Tahoma" w:hAnsi="Tahoma" w:cs="Tahoma"/>
                <w:sz w:val="20"/>
                <w:szCs w:val="20"/>
              </w:rPr>
            </w:pPr>
            <w:r w:rsidRPr="00412548">
              <w:rPr>
                <w:rFonts w:ascii="Tahoma" w:hAnsi="Tahoma" w:cs="Tahoma"/>
                <w:sz w:val="20"/>
                <w:szCs w:val="20"/>
              </w:rPr>
              <w:t>Při změně systému sběru</w:t>
            </w:r>
            <w:r w:rsidR="003A21FA">
              <w:rPr>
                <w:rFonts w:ascii="Tahoma" w:hAnsi="Tahoma" w:cs="Tahoma"/>
                <w:sz w:val="20"/>
                <w:szCs w:val="20"/>
              </w:rPr>
              <w:t xml:space="preserve"> </w:t>
            </w:r>
            <w:r w:rsidRPr="00412548">
              <w:rPr>
                <w:rFonts w:ascii="Tahoma" w:hAnsi="Tahoma" w:cs="Tahoma"/>
                <w:sz w:val="20"/>
                <w:szCs w:val="20"/>
              </w:rPr>
              <w:t>bude posuzován odhadovaný dopad na zvýšení účinnosti sběru</w:t>
            </w:r>
            <w:r w:rsidR="00AE7826">
              <w:rPr>
                <w:rFonts w:ascii="Tahoma" w:hAnsi="Tahoma" w:cs="Tahoma"/>
                <w:sz w:val="20"/>
                <w:szCs w:val="20"/>
              </w:rPr>
              <w:t>.</w:t>
            </w:r>
          </w:p>
        </w:tc>
      </w:tr>
    </w:tbl>
    <w:p w:rsidR="00050B0B" w:rsidRDefault="00050B0B">
      <w:pPr>
        <w:rPr>
          <w:rFonts w:ascii="Times New Roman" w:eastAsiaTheme="minorEastAsia" w:hAnsi="Times New Roman" w:cs="Times New Roman"/>
          <w:sz w:val="24"/>
          <w:szCs w:val="24"/>
        </w:rPr>
      </w:pPr>
      <w:r>
        <w:br w:type="page"/>
      </w:r>
    </w:p>
    <w:p w:rsidR="00DE46E8" w:rsidRDefault="00DE46E8" w:rsidP="00412548">
      <w:pPr>
        <w:pStyle w:val="Nadpis3"/>
        <w:keepNext w:val="0"/>
        <w:keepLines w:val="0"/>
        <w:numPr>
          <w:ilvl w:val="2"/>
          <w:numId w:val="1"/>
        </w:numPr>
        <w:tabs>
          <w:tab w:val="left" w:pos="0"/>
        </w:tabs>
        <w:autoSpaceDE w:val="0"/>
        <w:autoSpaceDN w:val="0"/>
        <w:adjustRightInd w:val="0"/>
        <w:spacing w:before="60" w:after="120" w:line="240" w:lineRule="auto"/>
        <w:ind w:left="0" w:firstLine="0"/>
      </w:pPr>
      <w:bookmarkStart w:id="12" w:name="_Toc438045356"/>
      <w:r>
        <w:lastRenderedPageBreak/>
        <w:t>Sběrné dvory</w:t>
      </w:r>
      <w:bookmarkEnd w:id="12"/>
    </w:p>
    <w:p w:rsidR="00ED7042" w:rsidRDefault="00ED7042" w:rsidP="00ED7042">
      <w:pPr>
        <w:pStyle w:val="POHzkladntext"/>
      </w:pPr>
      <w:r w:rsidRPr="00D931A8">
        <w:t>V </w:t>
      </w:r>
      <w:r w:rsidRPr="00F71B8B">
        <w:t>kapitole 2.3.2 Analytické části</w:t>
      </w:r>
      <w:r w:rsidRPr="00D931A8">
        <w:t xml:space="preserve"> byla vyhodnocena stávající</w:t>
      </w:r>
      <w:r>
        <w:t xml:space="preserve"> síť</w:t>
      </w:r>
      <w:r w:rsidRPr="00D931A8">
        <w:t xml:space="preserve"> </w:t>
      </w:r>
      <w:r>
        <w:t xml:space="preserve">pro nakládání s KO na území kraje, včetně sběrných dvorů. Z vyhodnocení sítě vyplývá doporučení vybudovat nové sběrné dvory alespoň v 17 obcích MSK s více než 2 tisíci obyvatel (alternativně pro dalších 49 obcí s počtem obyvatel přesahujícím 1 tisíc). Pro poskytování podpory z veřejných zdrojů bylo vydefinováno </w:t>
      </w:r>
      <w:r w:rsidR="00946D9B">
        <w:t>sedm</w:t>
      </w:r>
      <w:r>
        <w:t xml:space="preserve"> kvalitativních kritérií</w:t>
      </w:r>
      <w:r w:rsidR="001A1FF2">
        <w:t>.</w:t>
      </w:r>
    </w:p>
    <w:p w:rsidR="00ED7042" w:rsidRDefault="00ED7042" w:rsidP="00ED7042">
      <w:pPr>
        <w:pStyle w:val="Titulek"/>
      </w:pPr>
      <w:r>
        <w:t xml:space="preserve">Tabulka č. </w:t>
      </w:r>
      <w:fldSimple w:instr=" SEQ Tabulka_č. \* ARABIC ">
        <w:r w:rsidR="00532C49">
          <w:rPr>
            <w:noProof/>
          </w:rPr>
          <w:t>8</w:t>
        </w:r>
      </w:fldSimple>
      <w:r>
        <w:t xml:space="preserve">: Přehled </w:t>
      </w:r>
      <w:r w:rsidR="003C56F8">
        <w:t xml:space="preserve">orientačních </w:t>
      </w:r>
      <w:r>
        <w:t xml:space="preserve">kritérií </w:t>
      </w:r>
      <w:r w:rsidRPr="006A56C0">
        <w:t>pro umístění a kapacity sběrných dvorů</w:t>
      </w:r>
    </w:p>
    <w:tbl>
      <w:tblPr>
        <w:tblStyle w:val="Mkatabulky"/>
        <w:tblW w:w="5000" w:type="pct"/>
        <w:jc w:val="center"/>
        <w:tblCellMar>
          <w:top w:w="57" w:type="dxa"/>
          <w:bottom w:w="57" w:type="dxa"/>
        </w:tblCellMar>
        <w:tblLook w:val="04A0" w:firstRow="1" w:lastRow="0" w:firstColumn="1" w:lastColumn="0" w:noHBand="0" w:noVBand="1"/>
      </w:tblPr>
      <w:tblGrid>
        <w:gridCol w:w="9457"/>
      </w:tblGrid>
      <w:tr w:rsidR="00ED7042" w:rsidTr="00412548">
        <w:trPr>
          <w:trHeight w:val="312"/>
          <w:jc w:val="center"/>
        </w:trPr>
        <w:tc>
          <w:tcPr>
            <w:tcW w:w="5000" w:type="pct"/>
            <w:shd w:val="clear" w:color="auto" w:fill="FFC000"/>
            <w:vAlign w:val="center"/>
          </w:tcPr>
          <w:p w:rsidR="00ED7042" w:rsidRPr="006A56C0" w:rsidRDefault="00ED7042" w:rsidP="00412548">
            <w:pPr>
              <w:pStyle w:val="Default"/>
              <w:keepNext/>
              <w:keepLines/>
              <w:jc w:val="center"/>
              <w:rPr>
                <w:rFonts w:ascii="Tahoma" w:hAnsi="Tahoma" w:cs="Tahoma"/>
                <w:b/>
                <w:sz w:val="20"/>
                <w:szCs w:val="20"/>
              </w:rPr>
            </w:pPr>
            <w:r w:rsidRPr="006A56C0">
              <w:rPr>
                <w:rFonts w:ascii="Tahoma" w:hAnsi="Tahoma" w:cs="Tahoma"/>
                <w:b/>
                <w:sz w:val="20"/>
                <w:szCs w:val="20"/>
              </w:rPr>
              <w:t>Kritéria pro umístění a kapacity sběrných dvorů</w:t>
            </w:r>
          </w:p>
        </w:tc>
      </w:tr>
      <w:tr w:rsidR="001236D9" w:rsidTr="001236D9">
        <w:trPr>
          <w:trHeight w:val="312"/>
          <w:jc w:val="center"/>
        </w:trPr>
        <w:tc>
          <w:tcPr>
            <w:tcW w:w="5000" w:type="pct"/>
            <w:shd w:val="clear" w:color="auto" w:fill="F2F2F2" w:themeFill="background1" w:themeFillShade="F2"/>
            <w:vAlign w:val="center"/>
          </w:tcPr>
          <w:p w:rsidR="001236D9" w:rsidRPr="0037613A" w:rsidRDefault="001236D9" w:rsidP="00412548">
            <w:pPr>
              <w:pStyle w:val="Default"/>
              <w:keepNext/>
              <w:keepLines/>
              <w:jc w:val="center"/>
              <w:rPr>
                <w:rFonts w:ascii="Tahoma" w:hAnsi="Tahoma" w:cs="Tahoma"/>
                <w:sz w:val="20"/>
                <w:szCs w:val="20"/>
              </w:rPr>
            </w:pPr>
            <w:r>
              <w:rPr>
                <w:rFonts w:ascii="Tahoma" w:hAnsi="Tahoma" w:cs="Tahoma"/>
                <w:sz w:val="20"/>
                <w:szCs w:val="20"/>
              </w:rPr>
              <w:t>Kvalitativní kritéria</w:t>
            </w:r>
          </w:p>
        </w:tc>
      </w:tr>
      <w:tr w:rsidR="00ED7042" w:rsidTr="00412548">
        <w:trPr>
          <w:trHeight w:val="312"/>
          <w:jc w:val="center"/>
        </w:trPr>
        <w:tc>
          <w:tcPr>
            <w:tcW w:w="5000" w:type="pct"/>
            <w:vAlign w:val="center"/>
          </w:tcPr>
          <w:p w:rsidR="00ED7042" w:rsidRDefault="00ED7042" w:rsidP="00900F96">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Neexistence sběrného dvora na území obce nebo nedostatečná kapaci</w:t>
            </w:r>
            <w:r w:rsidR="00655456">
              <w:rPr>
                <w:rFonts w:ascii="Tahoma" w:hAnsi="Tahoma" w:cs="Tahoma"/>
                <w:sz w:val="20"/>
                <w:szCs w:val="20"/>
              </w:rPr>
              <w:t>ta existujícího zařízení v</w:t>
            </w:r>
            <w:r w:rsidR="00900F96">
              <w:rPr>
                <w:rFonts w:ascii="Tahoma" w:hAnsi="Tahoma" w:cs="Tahoma"/>
                <w:sz w:val="20"/>
                <w:szCs w:val="20"/>
              </w:rPr>
              <w:t> </w:t>
            </w:r>
            <w:r w:rsidR="00655456">
              <w:rPr>
                <w:rFonts w:ascii="Tahoma" w:hAnsi="Tahoma" w:cs="Tahoma"/>
                <w:sz w:val="20"/>
                <w:szCs w:val="20"/>
              </w:rPr>
              <w:t>obci</w:t>
            </w:r>
            <w:r w:rsidR="00900F96">
              <w:rPr>
                <w:rFonts w:ascii="Tahoma" w:hAnsi="Tahoma" w:cs="Tahoma"/>
                <w:sz w:val="20"/>
                <w:szCs w:val="20"/>
              </w:rPr>
              <w:t>.</w:t>
            </w:r>
          </w:p>
          <w:p w:rsidR="001A1FF2" w:rsidRDefault="001A1FF2" w:rsidP="00900F96">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Prokázání dostatečného množství příslušných druhů zdrojových odpadů ve spádové oblasti zařízení pokrývající jeho plánovanou kapacitu, nebo kapacitu rozšíření.</w:t>
            </w:r>
          </w:p>
          <w:p w:rsidR="003B535B" w:rsidRPr="003B535B" w:rsidRDefault="003B535B" w:rsidP="00900F96">
            <w:pPr>
              <w:pStyle w:val="Odstavecseseznamem"/>
              <w:keepNext/>
              <w:keepLines/>
              <w:numPr>
                <w:ilvl w:val="0"/>
                <w:numId w:val="3"/>
              </w:numPr>
              <w:ind w:left="426" w:hanging="284"/>
              <w:jc w:val="both"/>
              <w:rPr>
                <w:rFonts w:ascii="Tahoma" w:hAnsi="Tahoma" w:cs="Tahoma"/>
                <w:sz w:val="20"/>
                <w:szCs w:val="20"/>
              </w:rPr>
            </w:pPr>
            <w:r w:rsidRPr="003B535B">
              <w:rPr>
                <w:rFonts w:ascii="Tahoma" w:hAnsi="Tahoma" w:cs="Tahoma"/>
                <w:sz w:val="20"/>
                <w:szCs w:val="20"/>
              </w:rPr>
              <w:t xml:space="preserve">Musí být zajištěno minimálně </w:t>
            </w:r>
            <w:r w:rsidR="00900F96">
              <w:rPr>
                <w:rFonts w:ascii="Tahoma" w:hAnsi="Tahoma" w:cs="Tahoma"/>
                <w:sz w:val="20"/>
                <w:szCs w:val="20"/>
              </w:rPr>
              <w:t>místo pro oddělené soustřeďování</w:t>
            </w:r>
            <w:r w:rsidRPr="003B535B">
              <w:rPr>
                <w:rFonts w:ascii="Tahoma" w:hAnsi="Tahoma" w:cs="Tahoma"/>
                <w:sz w:val="20"/>
                <w:szCs w:val="20"/>
              </w:rPr>
              <w:t xml:space="preserve"> papíru, skla, plastů, kovů, objemného odpadu, nebezpečných složek KO</w:t>
            </w:r>
            <w:r w:rsidR="00900F96">
              <w:rPr>
                <w:rFonts w:ascii="Tahoma" w:hAnsi="Tahoma" w:cs="Tahoma"/>
                <w:sz w:val="20"/>
                <w:szCs w:val="20"/>
              </w:rPr>
              <w:t>, biologicky rozložitelných odpadů</w:t>
            </w:r>
            <w:r w:rsidRPr="003B535B">
              <w:rPr>
                <w:rFonts w:ascii="Tahoma" w:hAnsi="Tahoma" w:cs="Tahoma"/>
                <w:sz w:val="20"/>
                <w:szCs w:val="20"/>
              </w:rPr>
              <w:t>, prostor pro místo zpětného odběru elektrických a elektronických zařízení</w:t>
            </w:r>
            <w:r w:rsidR="00900F96">
              <w:rPr>
                <w:rFonts w:ascii="Tahoma" w:hAnsi="Tahoma" w:cs="Tahoma"/>
                <w:sz w:val="20"/>
                <w:szCs w:val="20"/>
              </w:rPr>
              <w:t>, baterií a akumulátorů.</w:t>
            </w:r>
          </w:p>
          <w:p w:rsidR="00ED7042" w:rsidRDefault="00ED7042" w:rsidP="00900F96">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V rámci provozu sběrného dvora bude dále zajištěno:</w:t>
            </w:r>
          </w:p>
          <w:p w:rsidR="00ED7042" w:rsidRPr="00A75308" w:rsidRDefault="00900F96" w:rsidP="00900F96">
            <w:pPr>
              <w:pStyle w:val="Odstavecseseznamem"/>
              <w:keepNext/>
              <w:keepLines/>
              <w:numPr>
                <w:ilvl w:val="1"/>
                <w:numId w:val="3"/>
              </w:numPr>
              <w:jc w:val="both"/>
              <w:rPr>
                <w:rFonts w:ascii="Tahoma" w:hAnsi="Tahoma" w:cs="Tahoma"/>
                <w:sz w:val="20"/>
              </w:rPr>
            </w:pPr>
            <w:r>
              <w:rPr>
                <w:rFonts w:ascii="Tahoma" w:hAnsi="Tahoma" w:cs="Tahoma"/>
                <w:sz w:val="20"/>
              </w:rPr>
              <w:t>v</w:t>
            </w:r>
            <w:r w:rsidR="00ED7042" w:rsidRPr="00A75308">
              <w:rPr>
                <w:rFonts w:ascii="Tahoma" w:hAnsi="Tahoma" w:cs="Tahoma"/>
                <w:sz w:val="20"/>
              </w:rPr>
              <w:t xml:space="preserve">ytřídění </w:t>
            </w:r>
            <w:r w:rsidR="00ED7042" w:rsidRPr="005D5484">
              <w:rPr>
                <w:rFonts w:ascii="Tahoma" w:hAnsi="Tahoma" w:cs="Tahoma"/>
                <w:sz w:val="20"/>
              </w:rPr>
              <w:t>(oddělené uložení)</w:t>
            </w:r>
            <w:r w:rsidR="00ED7042">
              <w:rPr>
                <w:rFonts w:ascii="Tahoma" w:hAnsi="Tahoma" w:cs="Tahoma"/>
                <w:sz w:val="20"/>
              </w:rPr>
              <w:t xml:space="preserve"> </w:t>
            </w:r>
            <w:r w:rsidR="00ED7042" w:rsidRPr="00A75308">
              <w:rPr>
                <w:rFonts w:ascii="Tahoma" w:hAnsi="Tahoma" w:cs="Tahoma"/>
                <w:sz w:val="20"/>
              </w:rPr>
              <w:t>materiálově využitelných složek z objemných odpadů</w:t>
            </w:r>
            <w:r>
              <w:rPr>
                <w:rFonts w:ascii="Tahoma" w:hAnsi="Tahoma" w:cs="Tahoma"/>
                <w:sz w:val="20"/>
              </w:rPr>
              <w:t>;</w:t>
            </w:r>
            <w:r w:rsidR="00ED7042" w:rsidRPr="00A75308">
              <w:rPr>
                <w:rFonts w:ascii="Tahoma" w:hAnsi="Tahoma" w:cs="Tahoma"/>
                <w:sz w:val="20"/>
              </w:rPr>
              <w:t xml:space="preserve"> </w:t>
            </w:r>
          </w:p>
          <w:p w:rsidR="00B45125" w:rsidRPr="00D76CE0" w:rsidRDefault="00900F96" w:rsidP="00900F96">
            <w:pPr>
              <w:pStyle w:val="Odstavecseseznamem"/>
              <w:keepNext/>
              <w:keepLines/>
              <w:numPr>
                <w:ilvl w:val="1"/>
                <w:numId w:val="3"/>
              </w:numPr>
              <w:jc w:val="both"/>
              <w:rPr>
                <w:rFonts w:ascii="Tahoma" w:hAnsi="Tahoma" w:cs="Tahoma"/>
                <w:sz w:val="20"/>
                <w:szCs w:val="20"/>
              </w:rPr>
            </w:pPr>
            <w:r>
              <w:rPr>
                <w:rFonts w:ascii="Tahoma" w:hAnsi="Tahoma" w:cs="Tahoma"/>
                <w:sz w:val="20"/>
              </w:rPr>
              <w:t>z</w:t>
            </w:r>
            <w:r w:rsidR="00ED7042" w:rsidRPr="00A75308">
              <w:rPr>
                <w:rFonts w:ascii="Tahoma" w:hAnsi="Tahoma" w:cs="Tahoma"/>
                <w:sz w:val="20"/>
              </w:rPr>
              <w:t xml:space="preserve">ajištění roztřídění </w:t>
            </w:r>
            <w:r w:rsidR="00ED7042" w:rsidRPr="005D5484">
              <w:rPr>
                <w:rFonts w:ascii="Tahoma" w:hAnsi="Tahoma" w:cs="Tahoma"/>
                <w:sz w:val="20"/>
              </w:rPr>
              <w:t>(oddělené</w:t>
            </w:r>
            <w:r w:rsidR="00ED7042">
              <w:rPr>
                <w:rFonts w:ascii="Tahoma" w:hAnsi="Tahoma" w:cs="Tahoma"/>
                <w:sz w:val="20"/>
              </w:rPr>
              <w:t>ho</w:t>
            </w:r>
            <w:r w:rsidR="00ED7042" w:rsidRPr="005D5484">
              <w:rPr>
                <w:rFonts w:ascii="Tahoma" w:hAnsi="Tahoma" w:cs="Tahoma"/>
                <w:sz w:val="20"/>
              </w:rPr>
              <w:t xml:space="preserve"> uložení)</w:t>
            </w:r>
            <w:r w:rsidR="00ED7042">
              <w:rPr>
                <w:rFonts w:ascii="Tahoma" w:hAnsi="Tahoma" w:cs="Tahoma"/>
                <w:sz w:val="20"/>
              </w:rPr>
              <w:t xml:space="preserve"> </w:t>
            </w:r>
            <w:r w:rsidR="00ED7042" w:rsidRPr="00A75308">
              <w:rPr>
                <w:rFonts w:ascii="Tahoma" w:hAnsi="Tahoma" w:cs="Tahoma"/>
                <w:sz w:val="20"/>
              </w:rPr>
              <w:t>zbytkové části objemných odpadů (po vytřídění) na odpady spalitelné a nespalitelné</w:t>
            </w:r>
            <w:r>
              <w:rPr>
                <w:rFonts w:ascii="Tahoma" w:hAnsi="Tahoma" w:cs="Tahoma"/>
                <w:sz w:val="20"/>
              </w:rPr>
              <w:t>.</w:t>
            </w:r>
          </w:p>
          <w:p w:rsidR="00D76CE0" w:rsidRPr="00D76CE0" w:rsidRDefault="00D76CE0" w:rsidP="00D76CE0">
            <w:pPr>
              <w:pStyle w:val="Odstavecseseznamem"/>
              <w:keepNext/>
              <w:keepLines/>
              <w:numPr>
                <w:ilvl w:val="0"/>
                <w:numId w:val="3"/>
              </w:numPr>
              <w:ind w:left="426" w:hanging="284"/>
              <w:jc w:val="both"/>
              <w:rPr>
                <w:rFonts w:ascii="Tahoma" w:hAnsi="Tahoma" w:cs="Tahoma"/>
                <w:sz w:val="20"/>
                <w:szCs w:val="20"/>
              </w:rPr>
            </w:pPr>
            <w:r w:rsidRPr="00D76CE0">
              <w:rPr>
                <w:rFonts w:ascii="Tahoma" w:hAnsi="Tahoma" w:cs="Tahoma"/>
                <w:sz w:val="20"/>
                <w:szCs w:val="20"/>
              </w:rPr>
              <w:t>Zvýhodněny budou záměry vybudování nebo rozšíření sběrných dvorů zahrnující aktivity předcházení vzniku odpadů (např. školicí střediska prevence) a shromažďování věcí k opětovnému použití</w:t>
            </w:r>
          </w:p>
          <w:p w:rsidR="00B45125" w:rsidRPr="001A1E09" w:rsidRDefault="00B45125" w:rsidP="00900F96">
            <w:pPr>
              <w:pStyle w:val="Odstavecseseznamem"/>
              <w:keepNext/>
              <w:keepLines/>
              <w:numPr>
                <w:ilvl w:val="0"/>
                <w:numId w:val="3"/>
              </w:numPr>
              <w:ind w:left="426" w:hanging="284"/>
              <w:jc w:val="both"/>
              <w:rPr>
                <w:rFonts w:ascii="Tahoma" w:hAnsi="Tahoma" w:cs="Tahoma"/>
                <w:sz w:val="20"/>
                <w:szCs w:val="20"/>
              </w:rPr>
            </w:pPr>
            <w:r w:rsidRPr="001A1E09">
              <w:rPr>
                <w:rFonts w:ascii="Tahoma" w:hAnsi="Tahoma" w:cs="Tahoma"/>
                <w:sz w:val="20"/>
                <w:szCs w:val="20"/>
              </w:rPr>
              <w:t>Zvýhodněny budou záměry, které sbírají veškeré složky komunálních odpadů. V případě omezení rozsahu činnosti bude záležet na je</w:t>
            </w:r>
            <w:r w:rsidR="00900F96">
              <w:rPr>
                <w:rFonts w:ascii="Tahoma" w:hAnsi="Tahoma" w:cs="Tahoma"/>
                <w:sz w:val="20"/>
                <w:szCs w:val="20"/>
              </w:rPr>
              <w:t>jich</w:t>
            </w:r>
            <w:r w:rsidRPr="001A1E09">
              <w:rPr>
                <w:rFonts w:ascii="Tahoma" w:hAnsi="Tahoma" w:cs="Tahoma"/>
                <w:sz w:val="20"/>
                <w:szCs w:val="20"/>
              </w:rPr>
              <w:t xml:space="preserve"> důvodech a opodstatněnosti.</w:t>
            </w:r>
          </w:p>
          <w:p w:rsidR="00B45125" w:rsidRPr="00B45125" w:rsidRDefault="00B45125" w:rsidP="00900F96">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 xml:space="preserve">Smluvní nebo jiné zajištění odbytu (např. výčet možných odběratelů) </w:t>
            </w:r>
            <w:r w:rsidRPr="006F5788">
              <w:rPr>
                <w:rFonts w:ascii="Tahoma" w:hAnsi="Tahoma" w:cs="Tahoma"/>
                <w:sz w:val="20"/>
                <w:szCs w:val="20"/>
              </w:rPr>
              <w:t>vytříděných/</w:t>
            </w:r>
            <w:r w:rsidR="00900F96">
              <w:rPr>
                <w:rFonts w:ascii="Tahoma" w:hAnsi="Tahoma" w:cs="Tahoma"/>
                <w:sz w:val="20"/>
                <w:szCs w:val="20"/>
              </w:rPr>
              <w:t xml:space="preserve"> </w:t>
            </w:r>
            <w:r w:rsidRPr="006F5788">
              <w:rPr>
                <w:rFonts w:ascii="Tahoma" w:hAnsi="Tahoma" w:cs="Tahoma"/>
                <w:sz w:val="20"/>
                <w:szCs w:val="20"/>
              </w:rPr>
              <w:t>sesbíraných odpadů</w:t>
            </w:r>
            <w:r w:rsidR="00900F96">
              <w:rPr>
                <w:rFonts w:ascii="Tahoma" w:hAnsi="Tahoma" w:cs="Tahoma"/>
                <w:sz w:val="20"/>
                <w:szCs w:val="20"/>
              </w:rPr>
              <w:t>.</w:t>
            </w:r>
          </w:p>
        </w:tc>
      </w:tr>
    </w:tbl>
    <w:p w:rsidR="00ED7042" w:rsidRDefault="00ED7042" w:rsidP="00ED7042">
      <w:pPr>
        <w:pStyle w:val="aZkladntext"/>
        <w:rPr>
          <w:lang w:eastAsia="en-US"/>
        </w:rPr>
      </w:pPr>
    </w:p>
    <w:p w:rsidR="00DE46E8" w:rsidRDefault="00DE46E8" w:rsidP="00DE46E8">
      <w:pPr>
        <w:spacing w:after="160" w:line="259" w:lineRule="auto"/>
        <w:rPr>
          <w:rFonts w:ascii="Times New Roman" w:eastAsiaTheme="minorEastAsia" w:hAnsi="Times New Roman" w:cs="Times New Roman"/>
          <w:sz w:val="24"/>
          <w:szCs w:val="24"/>
        </w:rPr>
      </w:pPr>
      <w:r>
        <w:br w:type="page"/>
      </w:r>
    </w:p>
    <w:p w:rsidR="001A1FF2" w:rsidRPr="001A1FF2" w:rsidRDefault="00DE46E8" w:rsidP="001A1FF2">
      <w:pPr>
        <w:pStyle w:val="Nadpis3"/>
        <w:keepNext w:val="0"/>
        <w:keepLines w:val="0"/>
        <w:numPr>
          <w:ilvl w:val="2"/>
          <w:numId w:val="1"/>
        </w:numPr>
        <w:tabs>
          <w:tab w:val="left" w:pos="0"/>
        </w:tabs>
        <w:autoSpaceDE w:val="0"/>
        <w:autoSpaceDN w:val="0"/>
        <w:adjustRightInd w:val="0"/>
        <w:spacing w:before="60" w:after="120" w:line="240" w:lineRule="auto"/>
        <w:ind w:left="0" w:firstLine="0"/>
      </w:pPr>
      <w:bookmarkStart w:id="13" w:name="_Toc438045357"/>
      <w:r>
        <w:lastRenderedPageBreak/>
        <w:t>Třídící a dotřiďovací linky na separovaný sběr komunálních odpadů</w:t>
      </w:r>
      <w:bookmarkEnd w:id="13"/>
    </w:p>
    <w:p w:rsidR="00ED7042" w:rsidRDefault="00ED7042" w:rsidP="00ED7042">
      <w:pPr>
        <w:pStyle w:val="POHzkladntext"/>
      </w:pPr>
      <w:r>
        <w:t>Vyhodnocení sítě t</w:t>
      </w:r>
      <w:r w:rsidRPr="007C054C">
        <w:t>řídící</w:t>
      </w:r>
      <w:r>
        <w:t>ch</w:t>
      </w:r>
      <w:r w:rsidRPr="007C054C">
        <w:t xml:space="preserve"> a dotřiďovací</w:t>
      </w:r>
      <w:r>
        <w:t>ch</w:t>
      </w:r>
      <w:r w:rsidRPr="007C054C">
        <w:t xml:space="preserve"> lin</w:t>
      </w:r>
      <w:r>
        <w:t>ek v MSK v </w:t>
      </w:r>
      <w:r w:rsidRPr="00F71B8B">
        <w:t>kapitole 2.3.2 Analytické části</w:t>
      </w:r>
      <w:r>
        <w:t xml:space="preserve"> uvádí, že kapacita linek je v kraji dostatečná, nicméně i přesto v některých ORP existuje prostor pro zvyšování úrovně výtěžnosti tříděného sběru – z toho důvodu tato kapitola uvádí třídící a dotřiďovací linky mezi zařízeními možnými k podpoře z veřejných zdrojů.</w:t>
      </w:r>
    </w:p>
    <w:p w:rsidR="00ED7042" w:rsidRDefault="00ED7042" w:rsidP="00ED7042">
      <w:pPr>
        <w:pStyle w:val="POHzkladntext"/>
      </w:pPr>
      <w:r>
        <w:t>Pro přidělení veřejné podpory na projekty třídících a</w:t>
      </w:r>
      <w:r w:rsidRPr="007C054C">
        <w:t xml:space="preserve"> dotřiďovací</w:t>
      </w:r>
      <w:r>
        <w:t xml:space="preserve">ch linek byla zvolena </w:t>
      </w:r>
      <w:r w:rsidR="00AD168F">
        <w:t>dvě</w:t>
      </w:r>
      <w:r>
        <w:t xml:space="preserve"> kvantitativní a </w:t>
      </w:r>
      <w:r w:rsidR="00DC3635">
        <w:t>čtyři</w:t>
      </w:r>
      <w:r>
        <w:t xml:space="preserve"> kvalitativní kritéria</w:t>
      </w:r>
      <w:r w:rsidR="006F27DA">
        <w:t xml:space="preserve"> (nad rámec kritérií daných OPŽP)</w:t>
      </w:r>
      <w:r>
        <w:t xml:space="preserve">. </w:t>
      </w:r>
      <w:r w:rsidR="00F600F1">
        <w:t>První</w:t>
      </w:r>
      <w:r>
        <w:t xml:space="preserve"> </w:t>
      </w:r>
      <w:r w:rsidR="00F569D6">
        <w:t>kvantitativní</w:t>
      </w:r>
      <w:r>
        <w:t xml:space="preserve"> kritérium zaciluje podporu na projekty, které jsou primárně řešením pro komunální odpady, čímž by mělo zařízení přispět ke splnění cíle pro komunální odpady.</w:t>
      </w:r>
      <w:r w:rsidR="00DC3635">
        <w:t xml:space="preserve"> Důvodem pro zahrnutí druhého kvantitativního kritéria je zacílit podporu na výstavbu a rozšíření větších třídících linek s odpovídající technologickou vybaveností a nikoli malá zařízení zpravidla s manuálním tříděním.</w:t>
      </w:r>
    </w:p>
    <w:p w:rsidR="00ED7042" w:rsidRDefault="00ED7042" w:rsidP="00ED7042">
      <w:pPr>
        <w:pStyle w:val="POHzkladntext"/>
      </w:pPr>
      <w:r>
        <w:t xml:space="preserve">První dvě kvalitativní kritéria, stejně jako u sběrných dvorů, omezují podporu </w:t>
      </w:r>
      <w:r w:rsidR="002842FC">
        <w:t xml:space="preserve">jen </w:t>
      </w:r>
      <w:r>
        <w:t>na zařízení s</w:t>
      </w:r>
      <w:r w:rsidR="002842FC">
        <w:t> prokazatelně dostatečným</w:t>
      </w:r>
      <w:r>
        <w:t xml:space="preserve"> množství</w:t>
      </w:r>
      <w:r w:rsidR="00A35B3B">
        <w:t>m</w:t>
      </w:r>
      <w:r>
        <w:t xml:space="preserve"> vstupujícího odpadu, respektive na zařízení se zajištěným odbytem pro výstupy z těchto zařízení. </w:t>
      </w:r>
      <w:r w:rsidR="007F5442" w:rsidRPr="007F5442">
        <w:t>Třetí kvalitativní kritérium preferuje zařízení poskytující komplexní zpracování vstupujících odpadů, kde výstupem ze zařízení bude tzv. neodpad (u těch odpadů, u kterých jsou přijata kritéria pro jejich vyvedení z režimu zákona o odpadech) nebo upravený odpad, ve formě druhotné suroviny již připravené ke koncovému zpracování a budou sloužit jako náhrada primárních zdrojů.</w:t>
      </w:r>
      <w:r w:rsidR="007F5442">
        <w:t xml:space="preserve"> </w:t>
      </w:r>
      <w:r w:rsidR="009268C4">
        <w:t xml:space="preserve">Poslední kvalitativní kritérium pak vyjadřuje preferenci energetického využívání výmětů ze separace před jejich odstraňováním </w:t>
      </w:r>
      <w:r w:rsidR="007672A7">
        <w:t>na skládkách</w:t>
      </w:r>
      <w:r w:rsidR="009268C4">
        <w:t>.</w:t>
      </w:r>
    </w:p>
    <w:p w:rsidR="00ED7042" w:rsidRDefault="00ED7042" w:rsidP="00ED7042">
      <w:pPr>
        <w:pStyle w:val="Titulek"/>
        <w:jc w:val="left"/>
      </w:pPr>
      <w:r>
        <w:t xml:space="preserve">Tabulka č. </w:t>
      </w:r>
      <w:fldSimple w:instr=" SEQ Tabulka_č. \* ARABIC ">
        <w:r w:rsidR="00532C49">
          <w:rPr>
            <w:noProof/>
          </w:rPr>
          <w:t>9</w:t>
        </w:r>
      </w:fldSimple>
      <w:r>
        <w:t xml:space="preserve">: Přehled </w:t>
      </w:r>
      <w:r w:rsidR="003C56F8">
        <w:t xml:space="preserve">orientačních </w:t>
      </w:r>
      <w:r>
        <w:t xml:space="preserve">kritérií </w:t>
      </w:r>
      <w:r w:rsidRPr="006A56C0">
        <w:t>pro umístění a kapacity třídících a dotřiďovacích linek</w:t>
      </w:r>
    </w:p>
    <w:tbl>
      <w:tblPr>
        <w:tblStyle w:val="Mkatabulky"/>
        <w:tblW w:w="4994" w:type="pct"/>
        <w:jc w:val="center"/>
        <w:tblCellMar>
          <w:top w:w="57" w:type="dxa"/>
          <w:bottom w:w="57" w:type="dxa"/>
        </w:tblCellMar>
        <w:tblLook w:val="04A0" w:firstRow="1" w:lastRow="0" w:firstColumn="1" w:lastColumn="0" w:noHBand="0" w:noVBand="1"/>
      </w:tblPr>
      <w:tblGrid>
        <w:gridCol w:w="6620"/>
        <w:gridCol w:w="2826"/>
      </w:tblGrid>
      <w:tr w:rsidR="00ED7042" w:rsidRPr="0037613A" w:rsidTr="00412548">
        <w:trPr>
          <w:trHeight w:val="312"/>
          <w:jc w:val="center"/>
        </w:trPr>
        <w:tc>
          <w:tcPr>
            <w:tcW w:w="5000" w:type="pct"/>
            <w:gridSpan w:val="2"/>
            <w:shd w:val="clear" w:color="auto" w:fill="FFC000"/>
            <w:vAlign w:val="center"/>
          </w:tcPr>
          <w:p w:rsidR="00ED7042" w:rsidRPr="006A56C0" w:rsidRDefault="00ED7042" w:rsidP="00412548">
            <w:pPr>
              <w:pStyle w:val="Default"/>
              <w:keepNext/>
              <w:keepLines/>
              <w:ind w:left="-5"/>
              <w:jc w:val="center"/>
              <w:rPr>
                <w:rFonts w:ascii="Tahoma" w:hAnsi="Tahoma" w:cs="Tahoma"/>
                <w:b/>
                <w:sz w:val="20"/>
                <w:szCs w:val="20"/>
              </w:rPr>
            </w:pPr>
            <w:r w:rsidRPr="006A56C0">
              <w:rPr>
                <w:rFonts w:ascii="Tahoma" w:hAnsi="Tahoma" w:cs="Tahoma"/>
                <w:b/>
                <w:sz w:val="20"/>
                <w:szCs w:val="20"/>
              </w:rPr>
              <w:t>Kritéria pro umístění a kapacity třídících a dotřiďovacích linek</w:t>
            </w:r>
          </w:p>
        </w:tc>
      </w:tr>
      <w:tr w:rsidR="00ED7042" w:rsidRPr="0037613A" w:rsidTr="00412548">
        <w:trPr>
          <w:trHeight w:val="312"/>
          <w:jc w:val="center"/>
        </w:trPr>
        <w:tc>
          <w:tcPr>
            <w:tcW w:w="3504" w:type="pct"/>
            <w:shd w:val="clear" w:color="auto" w:fill="F2F2F2" w:themeFill="background1" w:themeFillShade="F2"/>
            <w:vAlign w:val="center"/>
          </w:tcPr>
          <w:p w:rsidR="00ED7042" w:rsidRPr="0037613A" w:rsidRDefault="00ED7042" w:rsidP="00660C30">
            <w:pPr>
              <w:pStyle w:val="Default"/>
              <w:keepNext/>
              <w:keepLines/>
              <w:ind w:left="-5"/>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ED7042" w:rsidRPr="0037613A" w:rsidRDefault="00ED7042" w:rsidP="00412548">
            <w:pPr>
              <w:pStyle w:val="Default"/>
              <w:keepNext/>
              <w:keepLines/>
              <w:jc w:val="center"/>
              <w:rPr>
                <w:rFonts w:ascii="Tahoma" w:hAnsi="Tahoma" w:cs="Tahoma"/>
                <w:sz w:val="20"/>
                <w:szCs w:val="20"/>
              </w:rPr>
            </w:pPr>
            <w:r>
              <w:rPr>
                <w:rFonts w:ascii="Tahoma" w:hAnsi="Tahoma" w:cs="Tahoma"/>
                <w:sz w:val="20"/>
                <w:szCs w:val="20"/>
              </w:rPr>
              <w:t>Hodnoty</w:t>
            </w:r>
          </w:p>
        </w:tc>
      </w:tr>
      <w:tr w:rsidR="00ED7042" w:rsidRPr="0037613A" w:rsidTr="00412548">
        <w:trPr>
          <w:trHeight w:val="312"/>
          <w:jc w:val="center"/>
        </w:trPr>
        <w:tc>
          <w:tcPr>
            <w:tcW w:w="3504" w:type="pct"/>
            <w:vAlign w:val="center"/>
          </w:tcPr>
          <w:p w:rsidR="00ED7042" w:rsidRDefault="00ED7042" w:rsidP="00A35B3B">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Minimální podíl separovaných složek komunálních odpadů nebo odpadů jim podobných na vstupu do zařízení nebo na navýšení jeho kapacity (u rozšíření)</w:t>
            </w:r>
            <w:r w:rsidR="00A35B3B">
              <w:rPr>
                <w:rFonts w:ascii="Tahoma" w:hAnsi="Tahoma" w:cs="Tahoma"/>
                <w:sz w:val="20"/>
                <w:szCs w:val="20"/>
              </w:rPr>
              <w:t>.</w:t>
            </w:r>
          </w:p>
        </w:tc>
        <w:tc>
          <w:tcPr>
            <w:tcW w:w="1496" w:type="pct"/>
            <w:vAlign w:val="center"/>
          </w:tcPr>
          <w:p w:rsidR="00ED7042" w:rsidRDefault="00ED7042" w:rsidP="00412548">
            <w:pPr>
              <w:pStyle w:val="Odstavecseseznamem"/>
              <w:keepNext/>
              <w:keepLines/>
              <w:ind w:left="0"/>
              <w:jc w:val="center"/>
              <w:rPr>
                <w:rFonts w:ascii="Tahoma" w:hAnsi="Tahoma" w:cs="Tahoma"/>
                <w:sz w:val="20"/>
                <w:szCs w:val="20"/>
              </w:rPr>
            </w:pPr>
            <w:r>
              <w:rPr>
                <w:rFonts w:ascii="Tahoma" w:hAnsi="Tahoma" w:cs="Tahoma"/>
                <w:sz w:val="20"/>
                <w:szCs w:val="20"/>
              </w:rPr>
              <w:t>50 %</w:t>
            </w:r>
          </w:p>
        </w:tc>
      </w:tr>
      <w:tr w:rsidR="00676E50" w:rsidRPr="0037613A" w:rsidTr="00412548">
        <w:trPr>
          <w:trHeight w:val="312"/>
          <w:jc w:val="center"/>
        </w:trPr>
        <w:tc>
          <w:tcPr>
            <w:tcW w:w="3504" w:type="pct"/>
            <w:vAlign w:val="center"/>
          </w:tcPr>
          <w:p w:rsidR="00676E50" w:rsidRPr="00676E50" w:rsidRDefault="00676E50" w:rsidP="00676E50">
            <w:pPr>
              <w:pStyle w:val="Odstavecseseznamem"/>
              <w:keepNext/>
              <w:keepLines/>
              <w:numPr>
                <w:ilvl w:val="0"/>
                <w:numId w:val="3"/>
              </w:numPr>
              <w:ind w:left="426" w:hanging="284"/>
              <w:jc w:val="both"/>
              <w:rPr>
                <w:rFonts w:ascii="Tahoma" w:hAnsi="Tahoma" w:cs="Tahoma"/>
                <w:sz w:val="20"/>
                <w:szCs w:val="20"/>
              </w:rPr>
            </w:pPr>
            <w:r w:rsidRPr="00676E50">
              <w:rPr>
                <w:rFonts w:ascii="Tahoma" w:hAnsi="Tahoma" w:cs="Tahoma"/>
                <w:sz w:val="20"/>
                <w:szCs w:val="20"/>
              </w:rPr>
              <w:t>Minimální souhrnná kapacita pro zpracování papíru a plastů</w:t>
            </w:r>
          </w:p>
        </w:tc>
        <w:tc>
          <w:tcPr>
            <w:tcW w:w="1496" w:type="pct"/>
            <w:vAlign w:val="center"/>
          </w:tcPr>
          <w:p w:rsidR="00676E50" w:rsidRDefault="00676E50" w:rsidP="00412548">
            <w:pPr>
              <w:pStyle w:val="Odstavecseseznamem"/>
              <w:keepNext/>
              <w:keepLines/>
              <w:ind w:left="0"/>
              <w:jc w:val="center"/>
              <w:rPr>
                <w:rFonts w:ascii="Tahoma" w:hAnsi="Tahoma" w:cs="Tahoma"/>
                <w:sz w:val="20"/>
                <w:szCs w:val="20"/>
              </w:rPr>
            </w:pPr>
            <w:r w:rsidRPr="00676E50">
              <w:rPr>
                <w:rFonts w:ascii="Tahoma" w:hAnsi="Tahoma" w:cs="Tahoma"/>
                <w:sz w:val="20"/>
                <w:szCs w:val="20"/>
              </w:rPr>
              <w:t>1 000 tun/rok</w:t>
            </w:r>
          </w:p>
        </w:tc>
      </w:tr>
      <w:tr w:rsidR="006F27DA" w:rsidRPr="0037613A" w:rsidTr="00412548">
        <w:trPr>
          <w:trHeight w:val="312"/>
          <w:jc w:val="center"/>
        </w:trPr>
        <w:tc>
          <w:tcPr>
            <w:tcW w:w="3504" w:type="pct"/>
            <w:shd w:val="clear" w:color="auto" w:fill="F2F2F2" w:themeFill="background1" w:themeFillShade="F2"/>
            <w:vAlign w:val="center"/>
          </w:tcPr>
          <w:p w:rsidR="006F27DA" w:rsidRPr="0037613A" w:rsidRDefault="006F27DA" w:rsidP="00660C30">
            <w:pPr>
              <w:pStyle w:val="Default"/>
              <w:keepNext/>
              <w:keepLines/>
              <w:ind w:left="-147"/>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6F27DA" w:rsidRPr="0037613A" w:rsidRDefault="006F27DA" w:rsidP="00844924">
            <w:pPr>
              <w:pStyle w:val="Default"/>
              <w:keepNext/>
              <w:keepLines/>
              <w:ind w:left="360"/>
              <w:rPr>
                <w:rFonts w:ascii="Tahoma" w:hAnsi="Tahoma" w:cs="Tahoma"/>
                <w:sz w:val="20"/>
                <w:szCs w:val="20"/>
              </w:rPr>
            </w:pPr>
          </w:p>
        </w:tc>
      </w:tr>
      <w:tr w:rsidR="006F27DA" w:rsidRPr="0037613A" w:rsidTr="00412548">
        <w:trPr>
          <w:trHeight w:val="312"/>
          <w:jc w:val="center"/>
        </w:trPr>
        <w:tc>
          <w:tcPr>
            <w:tcW w:w="5000" w:type="pct"/>
            <w:gridSpan w:val="2"/>
            <w:vAlign w:val="center"/>
          </w:tcPr>
          <w:p w:rsidR="006F27DA" w:rsidRDefault="00AD215E" w:rsidP="00A35B3B">
            <w:pPr>
              <w:pStyle w:val="Odstavecseseznamem"/>
              <w:keepNext/>
              <w:keepLines/>
              <w:numPr>
                <w:ilvl w:val="0"/>
                <w:numId w:val="3"/>
              </w:numPr>
              <w:ind w:left="421" w:hanging="284"/>
              <w:jc w:val="both"/>
              <w:rPr>
                <w:rFonts w:ascii="Tahoma" w:hAnsi="Tahoma" w:cs="Tahoma"/>
                <w:sz w:val="20"/>
                <w:szCs w:val="20"/>
              </w:rPr>
            </w:pPr>
            <w:r>
              <w:rPr>
                <w:rFonts w:ascii="Tahoma" w:hAnsi="Tahoma" w:cs="Tahoma"/>
                <w:sz w:val="20"/>
                <w:szCs w:val="20"/>
              </w:rPr>
              <w:t>Předpoklad z</w:t>
            </w:r>
            <w:r w:rsidR="006F27DA" w:rsidRPr="00157412">
              <w:rPr>
                <w:rFonts w:ascii="Tahoma" w:hAnsi="Tahoma" w:cs="Tahoma"/>
                <w:sz w:val="20"/>
                <w:szCs w:val="20"/>
              </w:rPr>
              <w:t>ajištění vstupů příslušných druhů odpadů</w:t>
            </w:r>
            <w:r w:rsidR="006F27DA">
              <w:rPr>
                <w:rFonts w:ascii="Tahoma" w:hAnsi="Tahoma" w:cs="Tahoma"/>
                <w:sz w:val="20"/>
                <w:szCs w:val="20"/>
              </w:rPr>
              <w:t xml:space="preserve">, </w:t>
            </w:r>
            <w:r w:rsidR="006F27DA" w:rsidRPr="00157412">
              <w:rPr>
                <w:rFonts w:ascii="Tahoma" w:hAnsi="Tahoma" w:cs="Tahoma"/>
                <w:sz w:val="20"/>
                <w:szCs w:val="20"/>
              </w:rPr>
              <w:t>s nimiž bude nakládáno</w:t>
            </w:r>
            <w:r w:rsidR="006F27DA">
              <w:rPr>
                <w:rFonts w:ascii="Tahoma" w:hAnsi="Tahoma" w:cs="Tahoma"/>
                <w:sz w:val="20"/>
                <w:szCs w:val="20"/>
              </w:rPr>
              <w:t xml:space="preserve"> (smlouvy</w:t>
            </w:r>
            <w:r>
              <w:rPr>
                <w:rFonts w:ascii="Tahoma" w:hAnsi="Tahoma" w:cs="Tahoma"/>
                <w:sz w:val="20"/>
                <w:szCs w:val="20"/>
              </w:rPr>
              <w:t xml:space="preserve"> či jiné dohody</w:t>
            </w:r>
            <w:r w:rsidR="006F27DA">
              <w:rPr>
                <w:rFonts w:ascii="Tahoma" w:hAnsi="Tahoma" w:cs="Tahoma"/>
                <w:sz w:val="20"/>
                <w:szCs w:val="20"/>
              </w:rPr>
              <w:t xml:space="preserve"> s obcemi, svazky obcí či svozovými společnostmi) ve spádové oblasti</w:t>
            </w:r>
            <w:r w:rsidR="00A35B3B">
              <w:rPr>
                <w:rFonts w:ascii="Tahoma" w:hAnsi="Tahoma" w:cs="Tahoma"/>
                <w:sz w:val="20"/>
                <w:szCs w:val="20"/>
              </w:rPr>
              <w:t>.</w:t>
            </w:r>
          </w:p>
          <w:p w:rsidR="006F27DA" w:rsidRDefault="006F27DA" w:rsidP="00802491">
            <w:pPr>
              <w:pStyle w:val="Odstavecseseznamem"/>
              <w:keepNext/>
              <w:keepLines/>
              <w:numPr>
                <w:ilvl w:val="0"/>
                <w:numId w:val="3"/>
              </w:numPr>
              <w:ind w:left="420" w:hanging="284"/>
              <w:jc w:val="both"/>
              <w:rPr>
                <w:rFonts w:ascii="Tahoma" w:hAnsi="Tahoma" w:cs="Tahoma"/>
                <w:sz w:val="20"/>
                <w:szCs w:val="20"/>
              </w:rPr>
            </w:pPr>
            <w:r>
              <w:rPr>
                <w:rFonts w:ascii="Tahoma" w:hAnsi="Tahoma" w:cs="Tahoma"/>
                <w:sz w:val="20"/>
                <w:szCs w:val="20"/>
              </w:rPr>
              <w:t>Smluvní nebo jiné zajištění odbytu (např. výčet možných odběratelů</w:t>
            </w:r>
            <w:r w:rsidR="00491192">
              <w:rPr>
                <w:rFonts w:ascii="Tahoma" w:hAnsi="Tahoma" w:cs="Tahoma"/>
                <w:sz w:val="20"/>
                <w:szCs w:val="20"/>
              </w:rPr>
              <w:t xml:space="preserve">, smlouva o </w:t>
            </w:r>
            <w:r w:rsidR="00A35B3B">
              <w:rPr>
                <w:rFonts w:ascii="Tahoma" w:hAnsi="Tahoma" w:cs="Tahoma"/>
                <w:sz w:val="20"/>
                <w:szCs w:val="20"/>
              </w:rPr>
              <w:t xml:space="preserve">smlouvě </w:t>
            </w:r>
            <w:r w:rsidR="00491192">
              <w:rPr>
                <w:rFonts w:ascii="Tahoma" w:hAnsi="Tahoma" w:cs="Tahoma"/>
                <w:sz w:val="20"/>
                <w:szCs w:val="20"/>
              </w:rPr>
              <w:t>budoucí</w:t>
            </w:r>
            <w:r>
              <w:rPr>
                <w:rFonts w:ascii="Tahoma" w:hAnsi="Tahoma" w:cs="Tahoma"/>
                <w:sz w:val="20"/>
                <w:szCs w:val="20"/>
              </w:rPr>
              <w:t>) výstupů ze zařízení (druhotných surovin, výmětů)</w:t>
            </w:r>
            <w:r w:rsidR="00A35B3B">
              <w:rPr>
                <w:rFonts w:ascii="Tahoma" w:hAnsi="Tahoma" w:cs="Tahoma"/>
                <w:sz w:val="20"/>
                <w:szCs w:val="20"/>
              </w:rPr>
              <w:t>.</w:t>
            </w:r>
          </w:p>
          <w:p w:rsidR="00C21AAB" w:rsidRPr="0037613A" w:rsidRDefault="00802491" w:rsidP="00CE50A6">
            <w:pPr>
              <w:pStyle w:val="Odstavecseseznamem"/>
              <w:keepNext/>
              <w:keepLines/>
              <w:numPr>
                <w:ilvl w:val="0"/>
                <w:numId w:val="3"/>
              </w:numPr>
              <w:ind w:left="421" w:hanging="284"/>
              <w:jc w:val="both"/>
              <w:rPr>
                <w:rFonts w:ascii="Tahoma" w:hAnsi="Tahoma" w:cs="Tahoma"/>
                <w:sz w:val="20"/>
                <w:szCs w:val="20"/>
              </w:rPr>
            </w:pPr>
            <w:r w:rsidRPr="00802491">
              <w:rPr>
                <w:rFonts w:ascii="Tahoma" w:hAnsi="Tahoma" w:cs="Tahoma"/>
                <w:sz w:val="20"/>
                <w:szCs w:val="20"/>
              </w:rPr>
              <w:t>Zvýhodněny budou záměry zahrnující komplexní zpracování separovaných komunálních odpadů, jejich výstupem bude tzv. neodpad (u těch odpadů, u kterých jsou přijata kritéria pro jejich vyvedení z režimu zákona o odpadech) nebo upravený odpad, ve formě druhotné suroviny již připravené ke koncovému zpracování a budou sloužit jako náhrada primárních zdrojů s pozitivní cenou připravený ke koncovému zpracování na výrobek.</w:t>
            </w:r>
            <w:r w:rsidR="00C21AAB">
              <w:rPr>
                <w:rFonts w:ascii="Tahoma" w:hAnsi="Tahoma" w:cs="Tahoma"/>
                <w:sz w:val="20"/>
                <w:szCs w:val="20"/>
              </w:rPr>
              <w:t>Upřednostněny budou ty záměry třídících a dotřiďovacích linek, jejichž výměty</w:t>
            </w:r>
            <w:r w:rsidR="00BC4AF9">
              <w:rPr>
                <w:rFonts w:ascii="Tahoma" w:hAnsi="Tahoma" w:cs="Tahoma"/>
                <w:sz w:val="20"/>
                <w:szCs w:val="20"/>
              </w:rPr>
              <w:t>, které již nelze dále materiálově využít</w:t>
            </w:r>
            <w:r w:rsidR="00C21AAB">
              <w:rPr>
                <w:rFonts w:ascii="Tahoma" w:hAnsi="Tahoma" w:cs="Tahoma"/>
                <w:sz w:val="20"/>
                <w:szCs w:val="20"/>
              </w:rPr>
              <w:t xml:space="preserve"> budou uplatněny na energetické využití </w:t>
            </w:r>
            <w:r w:rsidR="00010252">
              <w:rPr>
                <w:rFonts w:ascii="Tahoma" w:hAnsi="Tahoma" w:cs="Tahoma"/>
                <w:sz w:val="20"/>
                <w:szCs w:val="20"/>
              </w:rPr>
              <w:t>(</w:t>
            </w:r>
            <w:r w:rsidR="00C21AAB">
              <w:rPr>
                <w:rFonts w:ascii="Tahoma" w:hAnsi="Tahoma" w:cs="Tahoma"/>
                <w:sz w:val="20"/>
                <w:szCs w:val="20"/>
              </w:rPr>
              <w:t>s výjimkou linek na třídění skla</w:t>
            </w:r>
            <w:r w:rsidR="00010252">
              <w:rPr>
                <w:rFonts w:ascii="Tahoma" w:hAnsi="Tahoma" w:cs="Tahoma"/>
                <w:sz w:val="20"/>
                <w:szCs w:val="20"/>
              </w:rPr>
              <w:t>)</w:t>
            </w:r>
            <w:r w:rsidR="00BC4AF9">
              <w:rPr>
                <w:rFonts w:ascii="Tahoma" w:hAnsi="Tahoma" w:cs="Tahoma"/>
                <w:sz w:val="20"/>
                <w:szCs w:val="20"/>
              </w:rPr>
              <w:t xml:space="preserve"> před jejich odstraněním</w:t>
            </w:r>
            <w:r w:rsidR="00C21AAB">
              <w:rPr>
                <w:rFonts w:ascii="Tahoma" w:hAnsi="Tahoma" w:cs="Tahoma"/>
                <w:sz w:val="20"/>
                <w:szCs w:val="20"/>
              </w:rPr>
              <w:t>.</w:t>
            </w:r>
          </w:p>
        </w:tc>
      </w:tr>
    </w:tbl>
    <w:p w:rsidR="001A1FF2" w:rsidRDefault="001A1FF2" w:rsidP="00DE46E8">
      <w:pPr>
        <w:pStyle w:val="aZkladntext"/>
        <w:rPr>
          <w:lang w:eastAsia="en-US"/>
        </w:rPr>
      </w:pPr>
    </w:p>
    <w:p w:rsidR="001A1FF2" w:rsidRDefault="001A1FF2" w:rsidP="0026310C">
      <w:r>
        <w:br w:type="page"/>
      </w:r>
      <w:r w:rsidRPr="004360AA">
        <w:rPr>
          <w:rFonts w:ascii="Tahoma" w:eastAsiaTheme="majorEastAsia" w:hAnsi="Tahoma" w:cstheme="majorBidi"/>
          <w:b/>
          <w:bCs/>
          <w:sz w:val="24"/>
        </w:rPr>
        <w:lastRenderedPageBreak/>
        <w:t>Zařízení na zpracování vytříděných využitelných odpadů</w:t>
      </w:r>
    </w:p>
    <w:p w:rsidR="001F5532" w:rsidRDefault="001F5532" w:rsidP="002469E0">
      <w:pPr>
        <w:pStyle w:val="POHzkladntext"/>
      </w:pPr>
      <w:r>
        <w:t xml:space="preserve">Znovu získávání využitelných materiálů z odpadů nekončí samozřejmě vytříděním na dotřiďovacích linkách, nýbrž zpracováním </w:t>
      </w:r>
      <w:r w:rsidR="001A6465">
        <w:t xml:space="preserve">na certifikované výrobky nebo </w:t>
      </w:r>
      <w:r>
        <w:t>druhotn</w:t>
      </w:r>
      <w:r w:rsidR="001A6465">
        <w:t>é</w:t>
      </w:r>
      <w:r>
        <w:t xml:space="preserve"> surovin</w:t>
      </w:r>
      <w:r w:rsidR="001A6465">
        <w:t>y, které potom slouží jako náhrada primárních zdrojů</w:t>
      </w:r>
      <w:r>
        <w:t>.</w:t>
      </w:r>
      <w:r w:rsidR="002469E0">
        <w:t xml:space="preserve"> </w:t>
      </w:r>
    </w:p>
    <w:p w:rsidR="002469E0" w:rsidRDefault="002469E0" w:rsidP="002469E0">
      <w:pPr>
        <w:pStyle w:val="Titulek"/>
        <w:jc w:val="left"/>
      </w:pPr>
      <w:r>
        <w:t xml:space="preserve">Tabulka č. </w:t>
      </w:r>
      <w:fldSimple w:instr=" SEQ Tabulka_č. \* ARABIC ">
        <w:r w:rsidR="00532C49">
          <w:rPr>
            <w:noProof/>
          </w:rPr>
          <w:t>10</w:t>
        </w:r>
      </w:fldSimple>
      <w:r>
        <w:t xml:space="preserve">: Přehled orientačních kritérií </w:t>
      </w:r>
      <w:r w:rsidRPr="006A56C0">
        <w:t xml:space="preserve">pro umístění a kapacity </w:t>
      </w:r>
      <w:r w:rsidR="00B65D38">
        <w:t>zařízení na zpracování vytříděných využitelných odpadů</w:t>
      </w:r>
    </w:p>
    <w:tbl>
      <w:tblPr>
        <w:tblStyle w:val="Mkatabulky"/>
        <w:tblW w:w="4994" w:type="pct"/>
        <w:jc w:val="center"/>
        <w:tblCellMar>
          <w:top w:w="57" w:type="dxa"/>
          <w:bottom w:w="57" w:type="dxa"/>
        </w:tblCellMar>
        <w:tblLook w:val="04A0" w:firstRow="1" w:lastRow="0" w:firstColumn="1" w:lastColumn="0" w:noHBand="0" w:noVBand="1"/>
      </w:tblPr>
      <w:tblGrid>
        <w:gridCol w:w="9446"/>
      </w:tblGrid>
      <w:tr w:rsidR="001A1FF2" w:rsidRPr="0037613A" w:rsidTr="00707DD8">
        <w:trPr>
          <w:trHeight w:val="312"/>
          <w:jc w:val="center"/>
        </w:trPr>
        <w:tc>
          <w:tcPr>
            <w:tcW w:w="5000" w:type="pct"/>
            <w:shd w:val="clear" w:color="auto" w:fill="FFC000"/>
            <w:vAlign w:val="center"/>
          </w:tcPr>
          <w:p w:rsidR="001A1FF2" w:rsidRPr="006A56C0" w:rsidRDefault="001A1FF2" w:rsidP="003A21FA">
            <w:pPr>
              <w:pStyle w:val="Default"/>
              <w:keepNext/>
              <w:keepLines/>
              <w:ind w:left="-5"/>
              <w:jc w:val="center"/>
              <w:rPr>
                <w:rFonts w:ascii="Tahoma" w:hAnsi="Tahoma" w:cs="Tahoma"/>
                <w:b/>
                <w:sz w:val="20"/>
                <w:szCs w:val="20"/>
              </w:rPr>
            </w:pPr>
            <w:r w:rsidRPr="006A56C0">
              <w:rPr>
                <w:rFonts w:ascii="Tahoma" w:hAnsi="Tahoma" w:cs="Tahoma"/>
                <w:b/>
                <w:sz w:val="20"/>
                <w:szCs w:val="20"/>
              </w:rPr>
              <w:t xml:space="preserve">Kritéria pro umístění a kapacity </w:t>
            </w:r>
            <w:r w:rsidR="003A21FA">
              <w:rPr>
                <w:rFonts w:ascii="Tahoma" w:hAnsi="Tahoma" w:cs="Tahoma"/>
                <w:b/>
                <w:sz w:val="20"/>
                <w:szCs w:val="20"/>
              </w:rPr>
              <w:t>zařízení na zpracování vytříděných využitelných odpadů</w:t>
            </w:r>
          </w:p>
        </w:tc>
      </w:tr>
      <w:tr w:rsidR="001236D9" w:rsidRPr="0037613A" w:rsidTr="001236D9">
        <w:trPr>
          <w:trHeight w:val="312"/>
          <w:jc w:val="center"/>
        </w:trPr>
        <w:tc>
          <w:tcPr>
            <w:tcW w:w="5000" w:type="pct"/>
            <w:shd w:val="clear" w:color="auto" w:fill="F2F2F2" w:themeFill="background1" w:themeFillShade="F2"/>
            <w:vAlign w:val="center"/>
          </w:tcPr>
          <w:p w:rsidR="001236D9" w:rsidRPr="0037613A" w:rsidRDefault="001236D9" w:rsidP="001A1FF2">
            <w:pPr>
              <w:pStyle w:val="Default"/>
              <w:keepNext/>
              <w:keepLines/>
              <w:ind w:left="360"/>
              <w:jc w:val="center"/>
              <w:rPr>
                <w:rFonts w:ascii="Tahoma" w:hAnsi="Tahoma" w:cs="Tahoma"/>
                <w:sz w:val="20"/>
                <w:szCs w:val="20"/>
              </w:rPr>
            </w:pPr>
            <w:r>
              <w:rPr>
                <w:rFonts w:ascii="Tahoma" w:hAnsi="Tahoma" w:cs="Tahoma"/>
                <w:sz w:val="20"/>
                <w:szCs w:val="20"/>
              </w:rPr>
              <w:t>Kvalitativní kritéria</w:t>
            </w:r>
          </w:p>
        </w:tc>
      </w:tr>
      <w:tr w:rsidR="001A1FF2" w:rsidRPr="0037613A" w:rsidTr="00707DD8">
        <w:trPr>
          <w:trHeight w:val="312"/>
          <w:jc w:val="center"/>
        </w:trPr>
        <w:tc>
          <w:tcPr>
            <w:tcW w:w="5000" w:type="pct"/>
            <w:vAlign w:val="center"/>
          </w:tcPr>
          <w:p w:rsidR="001A1FF2" w:rsidRDefault="001A1FF2" w:rsidP="00707DD8">
            <w:pPr>
              <w:pStyle w:val="Odstavecseseznamem"/>
              <w:keepNext/>
              <w:keepLines/>
              <w:numPr>
                <w:ilvl w:val="0"/>
                <w:numId w:val="3"/>
              </w:numPr>
              <w:ind w:left="421" w:hanging="284"/>
              <w:rPr>
                <w:rFonts w:ascii="Tahoma" w:hAnsi="Tahoma" w:cs="Tahoma"/>
                <w:sz w:val="20"/>
                <w:szCs w:val="20"/>
              </w:rPr>
            </w:pPr>
            <w:r>
              <w:rPr>
                <w:rFonts w:ascii="Tahoma" w:hAnsi="Tahoma" w:cs="Tahoma"/>
                <w:sz w:val="20"/>
                <w:szCs w:val="20"/>
              </w:rPr>
              <w:t>Předpoklad z</w:t>
            </w:r>
            <w:r w:rsidRPr="00157412">
              <w:rPr>
                <w:rFonts w:ascii="Tahoma" w:hAnsi="Tahoma" w:cs="Tahoma"/>
                <w:sz w:val="20"/>
                <w:szCs w:val="20"/>
              </w:rPr>
              <w:t>ajištění vstupů příslušných druhů odpadů</w:t>
            </w:r>
            <w:r>
              <w:rPr>
                <w:rFonts w:ascii="Tahoma" w:hAnsi="Tahoma" w:cs="Tahoma"/>
                <w:sz w:val="20"/>
                <w:szCs w:val="20"/>
              </w:rPr>
              <w:t xml:space="preserve">, </w:t>
            </w:r>
            <w:r w:rsidRPr="00157412">
              <w:rPr>
                <w:rFonts w:ascii="Tahoma" w:hAnsi="Tahoma" w:cs="Tahoma"/>
                <w:sz w:val="20"/>
                <w:szCs w:val="20"/>
              </w:rPr>
              <w:t>s nimiž bude nakládáno</w:t>
            </w:r>
            <w:r>
              <w:rPr>
                <w:rFonts w:ascii="Tahoma" w:hAnsi="Tahoma" w:cs="Tahoma"/>
                <w:sz w:val="20"/>
                <w:szCs w:val="20"/>
              </w:rPr>
              <w:t xml:space="preserve"> (smlouvy či jiné </w:t>
            </w:r>
            <w:r w:rsidR="00B65D38">
              <w:rPr>
                <w:rFonts w:ascii="Tahoma" w:hAnsi="Tahoma" w:cs="Tahoma"/>
                <w:sz w:val="20"/>
                <w:szCs w:val="20"/>
              </w:rPr>
              <w:t>dohody s</w:t>
            </w:r>
            <w:r>
              <w:rPr>
                <w:rFonts w:ascii="Tahoma" w:hAnsi="Tahoma" w:cs="Tahoma"/>
                <w:sz w:val="20"/>
                <w:szCs w:val="20"/>
              </w:rPr>
              <w:t xml:space="preserve"> provozovateli </w:t>
            </w:r>
            <w:r w:rsidR="001A6465">
              <w:rPr>
                <w:rFonts w:ascii="Tahoma" w:hAnsi="Tahoma" w:cs="Tahoma"/>
                <w:sz w:val="20"/>
                <w:szCs w:val="20"/>
              </w:rPr>
              <w:t xml:space="preserve">třídících nebo </w:t>
            </w:r>
            <w:r>
              <w:rPr>
                <w:rFonts w:ascii="Tahoma" w:hAnsi="Tahoma" w:cs="Tahoma"/>
                <w:sz w:val="20"/>
                <w:szCs w:val="20"/>
              </w:rPr>
              <w:t>dotřiďovacích linek</w:t>
            </w:r>
            <w:r w:rsidR="00B65D38">
              <w:rPr>
                <w:rFonts w:ascii="Tahoma" w:hAnsi="Tahoma" w:cs="Tahoma"/>
                <w:sz w:val="20"/>
                <w:szCs w:val="20"/>
              </w:rPr>
              <w:t>, průmyslovými firmami či svozovými společnostmi)</w:t>
            </w:r>
            <w:r w:rsidR="001A6465">
              <w:rPr>
                <w:rFonts w:ascii="Tahoma" w:hAnsi="Tahoma" w:cs="Tahoma"/>
                <w:sz w:val="20"/>
                <w:szCs w:val="20"/>
              </w:rPr>
              <w:t>.</w:t>
            </w:r>
          </w:p>
          <w:p w:rsidR="00043886" w:rsidRPr="00043886" w:rsidRDefault="00043886" w:rsidP="00043886">
            <w:pPr>
              <w:pStyle w:val="Odstavecseseznamem"/>
              <w:keepNext/>
              <w:keepLines/>
              <w:numPr>
                <w:ilvl w:val="0"/>
                <w:numId w:val="3"/>
              </w:numPr>
              <w:ind w:left="421" w:hanging="284"/>
              <w:rPr>
                <w:rFonts w:ascii="Tahoma" w:hAnsi="Tahoma" w:cs="Tahoma"/>
                <w:sz w:val="20"/>
                <w:szCs w:val="20"/>
              </w:rPr>
            </w:pPr>
            <w:r>
              <w:rPr>
                <w:rFonts w:ascii="Tahoma" w:hAnsi="Tahoma" w:cs="Tahoma"/>
                <w:sz w:val="20"/>
                <w:szCs w:val="20"/>
              </w:rPr>
              <w:t>Výstup ze zařízení</w:t>
            </w:r>
            <w:r w:rsidR="0026310C">
              <w:rPr>
                <w:rFonts w:ascii="Tahoma" w:hAnsi="Tahoma" w:cs="Tahoma"/>
                <w:sz w:val="20"/>
                <w:szCs w:val="20"/>
              </w:rPr>
              <w:t xml:space="preserve"> bude buď tzv. neodpad (za splění podmínek uvedených v § 3 odst. 6 zákona o odpadech) </w:t>
            </w:r>
            <w:r>
              <w:rPr>
                <w:rFonts w:ascii="Tahoma" w:hAnsi="Tahoma" w:cs="Tahoma"/>
                <w:sz w:val="20"/>
                <w:szCs w:val="20"/>
              </w:rPr>
              <w:t xml:space="preserve"> </w:t>
            </w:r>
            <w:r w:rsidR="0026310C">
              <w:rPr>
                <w:rFonts w:ascii="Tahoma" w:hAnsi="Tahoma" w:cs="Tahoma"/>
                <w:sz w:val="20"/>
                <w:szCs w:val="20"/>
              </w:rPr>
              <w:t>nebo upravený odpad. Tyto budou sloužit jako druhotné suroviny ke koncovému zpracování a budou sloužit jako náhrada primárních zdrojů.</w:t>
            </w:r>
          </w:p>
          <w:p w:rsidR="001A1FF2" w:rsidRDefault="001A1FF2" w:rsidP="00707DD8">
            <w:pPr>
              <w:pStyle w:val="Odstavecseseznamem"/>
              <w:keepNext/>
              <w:keepLines/>
              <w:numPr>
                <w:ilvl w:val="0"/>
                <w:numId w:val="3"/>
              </w:numPr>
              <w:ind w:left="421" w:hanging="284"/>
              <w:rPr>
                <w:rFonts w:ascii="Tahoma" w:hAnsi="Tahoma" w:cs="Tahoma"/>
                <w:sz w:val="20"/>
                <w:szCs w:val="20"/>
              </w:rPr>
            </w:pPr>
            <w:r>
              <w:rPr>
                <w:rFonts w:ascii="Tahoma" w:hAnsi="Tahoma" w:cs="Tahoma"/>
                <w:sz w:val="20"/>
                <w:szCs w:val="20"/>
              </w:rPr>
              <w:t>Smluvní nebo jiné zajištění odbytu výstupů ze zařízení (</w:t>
            </w:r>
            <w:r w:rsidR="00043886">
              <w:rPr>
                <w:rFonts w:ascii="Tahoma" w:hAnsi="Tahoma" w:cs="Tahoma"/>
                <w:sz w:val="20"/>
                <w:szCs w:val="20"/>
              </w:rPr>
              <w:t>výrobků</w:t>
            </w:r>
            <w:r>
              <w:rPr>
                <w:rFonts w:ascii="Tahoma" w:hAnsi="Tahoma" w:cs="Tahoma"/>
                <w:sz w:val="20"/>
                <w:szCs w:val="20"/>
              </w:rPr>
              <w:t>)</w:t>
            </w:r>
            <w:r w:rsidR="001A6465">
              <w:rPr>
                <w:rFonts w:ascii="Tahoma" w:hAnsi="Tahoma" w:cs="Tahoma"/>
                <w:sz w:val="20"/>
                <w:szCs w:val="20"/>
              </w:rPr>
              <w:t>.</w:t>
            </w:r>
          </w:p>
          <w:p w:rsidR="001A1FF2" w:rsidRPr="00043886" w:rsidRDefault="00043886" w:rsidP="00043886">
            <w:pPr>
              <w:pStyle w:val="Odstavecseseznamem"/>
              <w:keepNext/>
              <w:keepLines/>
              <w:numPr>
                <w:ilvl w:val="0"/>
                <w:numId w:val="3"/>
              </w:numPr>
              <w:ind w:left="421" w:hanging="284"/>
              <w:rPr>
                <w:rFonts w:ascii="Tahoma" w:hAnsi="Tahoma" w:cs="Tahoma"/>
                <w:sz w:val="20"/>
                <w:szCs w:val="20"/>
              </w:rPr>
            </w:pPr>
            <w:r>
              <w:rPr>
                <w:rFonts w:ascii="Tahoma" w:hAnsi="Tahoma" w:cs="Tahoma"/>
                <w:sz w:val="20"/>
                <w:szCs w:val="20"/>
              </w:rPr>
              <w:t>Upřednostněny budou záměry, jejichž výstupní produkt bude uplatněn ve spotřebě či jako vstup ve výrobě na území  EU.</w:t>
            </w:r>
          </w:p>
        </w:tc>
      </w:tr>
    </w:tbl>
    <w:p w:rsidR="001A1FF2" w:rsidRDefault="001A1FF2" w:rsidP="001A1FF2">
      <w:pPr>
        <w:pStyle w:val="POHzkladntext"/>
      </w:pPr>
    </w:p>
    <w:p w:rsidR="00DE46E8" w:rsidRDefault="00DE46E8" w:rsidP="00412548">
      <w:pPr>
        <w:pStyle w:val="Nadpis3"/>
        <w:keepNext w:val="0"/>
        <w:keepLines w:val="0"/>
        <w:numPr>
          <w:ilvl w:val="2"/>
          <w:numId w:val="1"/>
        </w:numPr>
        <w:tabs>
          <w:tab w:val="left" w:pos="0"/>
        </w:tabs>
        <w:autoSpaceDE w:val="0"/>
        <w:autoSpaceDN w:val="0"/>
        <w:adjustRightInd w:val="0"/>
        <w:spacing w:before="60" w:after="120" w:line="240" w:lineRule="auto"/>
        <w:ind w:left="0" w:firstLine="0"/>
      </w:pPr>
      <w:bookmarkStart w:id="14" w:name="_Toc438045358"/>
      <w:r>
        <w:t>Zařízení na využívání biologicky rozložitelných odpadů</w:t>
      </w:r>
      <w:bookmarkEnd w:id="14"/>
    </w:p>
    <w:p w:rsidR="00E97992" w:rsidRDefault="00E97992" w:rsidP="00E97992">
      <w:pPr>
        <w:pStyle w:val="POHzkladntext"/>
      </w:pPr>
      <w:r>
        <w:t>S ohledem na zjištění uvedená v kapitole 2.3.2 Analytické části lze konstatovat, že síť kompostáren na úrovni kraje je s ohledem na kapacity stávajících i plánovaných (a z OPŽP podpořených) zařízení dostatečná. Přesto však síť vykazuje v některých případech lokální nevyrovnanost</w:t>
      </w:r>
      <w:r w:rsidR="0013752F">
        <w:t>, což z důvodu specifických nároků na svoz a skladování bioodpadů</w:t>
      </w:r>
      <w:r w:rsidR="0021249D">
        <w:t xml:space="preserve"> může působit i do budoucna problém. Z toho důvodu má i tento typ zařízení </w:t>
      </w:r>
      <w:r>
        <w:t xml:space="preserve">smysl v následujícím období podporovat, byť </w:t>
      </w:r>
      <w:r w:rsidR="0021249D">
        <w:t xml:space="preserve">již v omezené míře a </w:t>
      </w:r>
      <w:r>
        <w:t>s jasně definovanými kritér</w:t>
      </w:r>
      <w:r w:rsidR="00306F21">
        <w:t>ii pro kapacity a umístění.</w:t>
      </w:r>
    </w:p>
    <w:p w:rsidR="00844924" w:rsidRDefault="00844924" w:rsidP="00E97992">
      <w:pPr>
        <w:pStyle w:val="POHzkladntext"/>
      </w:pPr>
      <w:r>
        <w:t>Pro umístění a kapacitu kompostáren byl</w:t>
      </w:r>
      <w:r w:rsidR="002079D3">
        <w:t>o</w:t>
      </w:r>
      <w:r>
        <w:t xml:space="preserve"> vydefinován</w:t>
      </w:r>
      <w:r w:rsidR="002079D3">
        <w:t>o jedno</w:t>
      </w:r>
      <w:r>
        <w:t xml:space="preserve"> kvantitativní, a čtyři kvalitativní kritéria</w:t>
      </w:r>
      <w:r w:rsidR="006F27DA">
        <w:t xml:space="preserve"> (nad rámec kritérií daných OPŽP)</w:t>
      </w:r>
      <w:r>
        <w:t xml:space="preserve">. </w:t>
      </w:r>
      <w:r w:rsidR="002079D3">
        <w:t>K</w:t>
      </w:r>
      <w:r>
        <w:t xml:space="preserve">vantitativní kritérium cílí podporu na zařízení, jež jsou primárně řešením pro odpady z komunální sféry. Toto kritérium je v souladu s projektem </w:t>
      </w:r>
      <w:r w:rsidRPr="00844924">
        <w:t xml:space="preserve">4.4.10 </w:t>
      </w:r>
      <w:r>
        <w:t>–</w:t>
      </w:r>
      <w:r w:rsidRPr="00844924">
        <w:t xml:space="preserve"> </w:t>
      </w:r>
      <w:r>
        <w:t>„</w:t>
      </w:r>
      <w:r w:rsidRPr="00F2126E">
        <w:rPr>
          <w:i/>
        </w:rPr>
        <w:t>Intenzifikace odděleného sběru využití komunálních odpadů včetně obalové složky</w:t>
      </w:r>
      <w:r>
        <w:t>“</w:t>
      </w:r>
      <w:r w:rsidRPr="00844924">
        <w:t xml:space="preserve"> z</w:t>
      </w:r>
      <w:r>
        <w:t>e</w:t>
      </w:r>
      <w:r w:rsidRPr="00844924">
        <w:t xml:space="preserve"> Strategie rozvoje Moravskoslezského kraje na léta 2009 – 2020</w:t>
      </w:r>
      <w:r>
        <w:t>. Tento projekt, mimo jiné, akcentuje intenzifikaci</w:t>
      </w:r>
      <w:r w:rsidRPr="00844924">
        <w:t xml:space="preserve"> sítě zařízení pro nakládání s </w:t>
      </w:r>
      <w:r>
        <w:t>bioodpady</w:t>
      </w:r>
      <w:r w:rsidRPr="00844924">
        <w:t xml:space="preserve"> a kal</w:t>
      </w:r>
      <w:r>
        <w:t>y v MSK.</w:t>
      </w:r>
    </w:p>
    <w:p w:rsidR="00C21AAB" w:rsidRDefault="00844924" w:rsidP="002079D3">
      <w:pPr>
        <w:pStyle w:val="POHzkladntext"/>
      </w:pPr>
      <w:r>
        <w:t>První kvalitativní kritérium zvýhodňuje v podpoře zařízení umístěná na území ORP, ve kterých zařízení pro využívání BRO zatím neexistují. Druhé kritérium preferuje pro podporu projekty zařízení spadajících do definice dle</w:t>
      </w:r>
      <w:r w:rsidRPr="00844924">
        <w:t xml:space="preserve"> § 14, odst. 1 zákona o odpadech</w:t>
      </w:r>
      <w:r>
        <w:t xml:space="preserve">, vzniklých přestavbou komunitních kompostáren. Zbývající kritéria omezují podporu na zařízení se zajištěným vstupem dostatečného množství </w:t>
      </w:r>
      <w:r w:rsidR="00803406">
        <w:t>BRO</w:t>
      </w:r>
      <w:r>
        <w:t xml:space="preserve"> a </w:t>
      </w:r>
      <w:r w:rsidR="00C67004">
        <w:t xml:space="preserve">dále </w:t>
      </w:r>
      <w:r w:rsidR="00C37703">
        <w:t>žádoucím využitím</w:t>
      </w:r>
      <w:r>
        <w:t xml:space="preserve"> výstup</w:t>
      </w:r>
      <w:r w:rsidR="00C67004">
        <w:t>ů</w:t>
      </w:r>
      <w:r>
        <w:t xml:space="preserve"> ze zařízení</w:t>
      </w:r>
      <w:r w:rsidR="00F2126E">
        <w:t>, tj. kompost (dle zákona o hnojivech) využitelný převážně na zemědělské půdě.</w:t>
      </w:r>
    </w:p>
    <w:p w:rsidR="00DD039A" w:rsidRDefault="00DD039A" w:rsidP="00DD039A">
      <w:pPr>
        <w:pStyle w:val="Titulek"/>
      </w:pPr>
      <w:r>
        <w:lastRenderedPageBreak/>
        <w:t xml:space="preserve">Tabulka č. </w:t>
      </w:r>
      <w:fldSimple w:instr=" SEQ Tabulka_č. \* ARABIC ">
        <w:r w:rsidR="00532C49">
          <w:rPr>
            <w:noProof/>
          </w:rPr>
          <w:t>11</w:t>
        </w:r>
      </w:fldSimple>
      <w:r>
        <w:t xml:space="preserve">: Přehled </w:t>
      </w:r>
      <w:r w:rsidR="003C56F8">
        <w:t xml:space="preserve">orientačních </w:t>
      </w:r>
      <w:r>
        <w:t xml:space="preserve">kritérií </w:t>
      </w:r>
      <w:r w:rsidRPr="00DD039A">
        <w:t>pro umístění a kapacity zařízení na využívání BRO</w:t>
      </w:r>
    </w:p>
    <w:tbl>
      <w:tblPr>
        <w:tblStyle w:val="Mkatabulky"/>
        <w:tblW w:w="5000" w:type="pct"/>
        <w:jc w:val="center"/>
        <w:tblCellMar>
          <w:top w:w="57" w:type="dxa"/>
          <w:bottom w:w="57" w:type="dxa"/>
        </w:tblCellMar>
        <w:tblLook w:val="04A0" w:firstRow="1" w:lastRow="0" w:firstColumn="1" w:lastColumn="0" w:noHBand="0" w:noVBand="1"/>
      </w:tblPr>
      <w:tblGrid>
        <w:gridCol w:w="6627"/>
        <w:gridCol w:w="2830"/>
      </w:tblGrid>
      <w:tr w:rsidR="00DE46E8" w:rsidRPr="0037613A" w:rsidTr="00412548">
        <w:trPr>
          <w:trHeight w:val="312"/>
          <w:jc w:val="center"/>
        </w:trPr>
        <w:tc>
          <w:tcPr>
            <w:tcW w:w="5000" w:type="pct"/>
            <w:gridSpan w:val="2"/>
            <w:shd w:val="clear" w:color="auto" w:fill="FFC000"/>
            <w:vAlign w:val="center"/>
          </w:tcPr>
          <w:p w:rsidR="00DE46E8" w:rsidRPr="00DD039A" w:rsidRDefault="00DE46E8" w:rsidP="00660C30">
            <w:pPr>
              <w:pStyle w:val="Default"/>
              <w:keepNext/>
              <w:keepLines/>
              <w:jc w:val="center"/>
              <w:rPr>
                <w:rFonts w:ascii="Tahoma" w:hAnsi="Tahoma" w:cs="Tahoma"/>
                <w:b/>
                <w:sz w:val="20"/>
                <w:szCs w:val="20"/>
              </w:rPr>
            </w:pPr>
            <w:r w:rsidRPr="00DD039A">
              <w:rPr>
                <w:rFonts w:ascii="Tahoma" w:hAnsi="Tahoma" w:cs="Tahoma"/>
                <w:b/>
                <w:sz w:val="20"/>
                <w:szCs w:val="20"/>
              </w:rPr>
              <w:t xml:space="preserve">Kritéria pro umístění a kapacity zařízení </w:t>
            </w:r>
            <w:r w:rsidR="009D1450">
              <w:rPr>
                <w:rFonts w:ascii="Tahoma" w:hAnsi="Tahoma" w:cs="Tahoma"/>
                <w:b/>
                <w:sz w:val="20"/>
                <w:szCs w:val="20"/>
              </w:rPr>
              <w:t>kompostáren</w:t>
            </w:r>
          </w:p>
        </w:tc>
      </w:tr>
      <w:tr w:rsidR="00DE46E8" w:rsidRPr="0037613A" w:rsidTr="00412548">
        <w:trPr>
          <w:trHeight w:val="312"/>
          <w:jc w:val="center"/>
        </w:trPr>
        <w:tc>
          <w:tcPr>
            <w:tcW w:w="3504" w:type="pct"/>
            <w:shd w:val="clear" w:color="auto" w:fill="F2F2F2" w:themeFill="background1" w:themeFillShade="F2"/>
            <w:vAlign w:val="center"/>
          </w:tcPr>
          <w:p w:rsidR="00DE46E8" w:rsidRPr="0037613A" w:rsidRDefault="00DE46E8" w:rsidP="00412548">
            <w:pPr>
              <w:pStyle w:val="Default"/>
              <w:keepNext/>
              <w:keepLines/>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DE46E8" w:rsidRPr="0037613A" w:rsidRDefault="00DE46E8" w:rsidP="00412548">
            <w:pPr>
              <w:pStyle w:val="Default"/>
              <w:keepNext/>
              <w:keepLines/>
              <w:jc w:val="center"/>
              <w:rPr>
                <w:rFonts w:ascii="Tahoma" w:hAnsi="Tahoma" w:cs="Tahoma"/>
                <w:sz w:val="20"/>
                <w:szCs w:val="20"/>
              </w:rPr>
            </w:pPr>
            <w:r>
              <w:rPr>
                <w:rFonts w:ascii="Tahoma" w:hAnsi="Tahoma" w:cs="Tahoma"/>
                <w:sz w:val="20"/>
                <w:szCs w:val="20"/>
              </w:rPr>
              <w:t>Hodnoty</w:t>
            </w:r>
          </w:p>
        </w:tc>
      </w:tr>
      <w:tr w:rsidR="00DE46E8" w:rsidRPr="0037613A" w:rsidTr="00412548">
        <w:trPr>
          <w:trHeight w:val="312"/>
          <w:jc w:val="center"/>
        </w:trPr>
        <w:tc>
          <w:tcPr>
            <w:tcW w:w="3504" w:type="pct"/>
            <w:vAlign w:val="center"/>
          </w:tcPr>
          <w:p w:rsidR="00DE46E8" w:rsidRPr="0037613A" w:rsidRDefault="00F963F3"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 xml:space="preserve">Minimální podíl biologicky rozložitelných komunálních odpadů </w:t>
            </w:r>
            <w:r w:rsidR="00A82210">
              <w:rPr>
                <w:rFonts w:ascii="Tahoma" w:hAnsi="Tahoma" w:cs="Tahoma"/>
                <w:sz w:val="20"/>
                <w:szCs w:val="20"/>
              </w:rPr>
              <w:t>nebo kalů z</w:t>
            </w:r>
            <w:r w:rsidR="00591736">
              <w:rPr>
                <w:rFonts w:ascii="Tahoma" w:hAnsi="Tahoma" w:cs="Tahoma"/>
                <w:sz w:val="20"/>
                <w:szCs w:val="20"/>
              </w:rPr>
              <w:t xml:space="preserve"> komunálních</w:t>
            </w:r>
            <w:r w:rsidR="00A82210">
              <w:rPr>
                <w:rFonts w:ascii="Tahoma" w:hAnsi="Tahoma" w:cs="Tahoma"/>
                <w:sz w:val="20"/>
                <w:szCs w:val="20"/>
              </w:rPr>
              <w:t> ČOV</w:t>
            </w:r>
            <w:r>
              <w:rPr>
                <w:rFonts w:ascii="Tahoma" w:hAnsi="Tahoma" w:cs="Tahoma"/>
                <w:sz w:val="20"/>
                <w:szCs w:val="20"/>
              </w:rPr>
              <w:t xml:space="preserve"> na vstupu do zařízení</w:t>
            </w:r>
            <w:r w:rsidR="00F2126E">
              <w:rPr>
                <w:rFonts w:ascii="Tahoma" w:hAnsi="Tahoma" w:cs="Tahoma"/>
                <w:sz w:val="20"/>
                <w:szCs w:val="20"/>
              </w:rPr>
              <w:t>.</w:t>
            </w:r>
          </w:p>
        </w:tc>
        <w:tc>
          <w:tcPr>
            <w:tcW w:w="1496" w:type="pct"/>
            <w:vAlign w:val="center"/>
          </w:tcPr>
          <w:p w:rsidR="00DE46E8" w:rsidRPr="0037613A" w:rsidRDefault="00F963F3" w:rsidP="00412548">
            <w:pPr>
              <w:pStyle w:val="Odstavecseseznamem"/>
              <w:keepNext/>
              <w:keepLines/>
              <w:ind w:left="0"/>
              <w:jc w:val="center"/>
              <w:rPr>
                <w:rFonts w:ascii="Tahoma" w:hAnsi="Tahoma" w:cs="Tahoma"/>
                <w:sz w:val="20"/>
                <w:szCs w:val="20"/>
              </w:rPr>
            </w:pPr>
            <w:r>
              <w:rPr>
                <w:rFonts w:ascii="Tahoma" w:hAnsi="Tahoma" w:cs="Tahoma"/>
                <w:sz w:val="20"/>
                <w:szCs w:val="20"/>
              </w:rPr>
              <w:t>50 %</w:t>
            </w:r>
          </w:p>
        </w:tc>
      </w:tr>
      <w:tr w:rsidR="006F27DA" w:rsidRPr="0037613A" w:rsidTr="00412548">
        <w:trPr>
          <w:trHeight w:val="312"/>
          <w:jc w:val="center"/>
        </w:trPr>
        <w:tc>
          <w:tcPr>
            <w:tcW w:w="3504" w:type="pct"/>
            <w:shd w:val="clear" w:color="auto" w:fill="F2F2F2" w:themeFill="background1" w:themeFillShade="F2"/>
            <w:vAlign w:val="center"/>
          </w:tcPr>
          <w:p w:rsidR="006F27DA" w:rsidRPr="0037613A" w:rsidRDefault="006F27DA" w:rsidP="00660C30">
            <w:pPr>
              <w:pStyle w:val="Default"/>
              <w:keepNext/>
              <w:keepLines/>
              <w:ind w:left="-142"/>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6F27DA" w:rsidRPr="0037613A" w:rsidRDefault="006F27DA" w:rsidP="00DE46E8">
            <w:pPr>
              <w:pStyle w:val="Default"/>
              <w:keepNext/>
              <w:keepLines/>
              <w:ind w:left="360"/>
              <w:rPr>
                <w:rFonts w:ascii="Tahoma" w:hAnsi="Tahoma" w:cs="Tahoma"/>
                <w:sz w:val="20"/>
                <w:szCs w:val="20"/>
              </w:rPr>
            </w:pPr>
          </w:p>
        </w:tc>
      </w:tr>
      <w:tr w:rsidR="006F27DA" w:rsidRPr="0037613A" w:rsidTr="00340482">
        <w:trPr>
          <w:trHeight w:val="1876"/>
          <w:jc w:val="center"/>
        </w:trPr>
        <w:tc>
          <w:tcPr>
            <w:tcW w:w="5000" w:type="pct"/>
            <w:gridSpan w:val="2"/>
            <w:vAlign w:val="center"/>
          </w:tcPr>
          <w:p w:rsidR="006F27DA" w:rsidRDefault="006F27DA"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Zvýhodněny budou záměry v ORP, na jejichž území neexistuje žádné stávající zařízení podle § 14, odst. 1 zákona o odpadech, ani komunitní kompostárna</w:t>
            </w:r>
            <w:r w:rsidR="00F2126E">
              <w:rPr>
                <w:rFonts w:ascii="Tahoma" w:hAnsi="Tahoma" w:cs="Tahoma"/>
                <w:sz w:val="20"/>
                <w:szCs w:val="20"/>
              </w:rPr>
              <w:t>.</w:t>
            </w:r>
          </w:p>
          <w:p w:rsidR="006F27DA" w:rsidRPr="005D5484" w:rsidRDefault="00591736"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Podpořena bude p</w:t>
            </w:r>
            <w:r w:rsidR="006F27DA" w:rsidRPr="005D5484">
              <w:rPr>
                <w:rFonts w:ascii="Tahoma" w:hAnsi="Tahoma" w:cs="Tahoma"/>
                <w:sz w:val="20"/>
                <w:szCs w:val="20"/>
              </w:rPr>
              <w:t>řeměna komunitní kompostárny na zařízení pro nakládání s odpady dle § 14, odst. 1 zákona o odpadech</w:t>
            </w:r>
            <w:r w:rsidR="00F2126E">
              <w:rPr>
                <w:rFonts w:ascii="Tahoma" w:hAnsi="Tahoma" w:cs="Tahoma"/>
                <w:sz w:val="20"/>
                <w:szCs w:val="20"/>
              </w:rPr>
              <w:t xml:space="preserve"> nebo </w:t>
            </w:r>
            <w:r w:rsidR="002456EF">
              <w:rPr>
                <w:rFonts w:ascii="Tahoma" w:hAnsi="Tahoma" w:cs="Tahoma"/>
                <w:sz w:val="20"/>
                <w:szCs w:val="20"/>
              </w:rPr>
              <w:t>na</w:t>
            </w:r>
            <w:r w:rsidR="00F2126E">
              <w:rPr>
                <w:rFonts w:ascii="Tahoma" w:hAnsi="Tahoma" w:cs="Tahoma"/>
                <w:sz w:val="20"/>
                <w:szCs w:val="20"/>
              </w:rPr>
              <w:t xml:space="preserve"> malé zařízení dle § 33b odst. 1 zákona o odpadech, jejichž výstupem bude kompost v režimu zákona o hnojivech</w:t>
            </w:r>
            <w:r w:rsidR="00726EF1">
              <w:rPr>
                <w:rFonts w:ascii="Tahoma" w:hAnsi="Tahoma" w:cs="Tahoma"/>
                <w:sz w:val="20"/>
                <w:szCs w:val="20"/>
              </w:rPr>
              <w:t>.</w:t>
            </w:r>
            <w:r w:rsidR="00F2126E">
              <w:rPr>
                <w:rFonts w:ascii="Tahoma" w:hAnsi="Tahoma" w:cs="Tahoma"/>
                <w:sz w:val="20"/>
                <w:szCs w:val="20"/>
              </w:rPr>
              <w:t xml:space="preserve"> </w:t>
            </w:r>
          </w:p>
          <w:p w:rsidR="006F27DA" w:rsidRDefault="006F27DA" w:rsidP="00F03E92">
            <w:pPr>
              <w:pStyle w:val="Odstavecseseznamem"/>
              <w:keepNext/>
              <w:keepLines/>
              <w:numPr>
                <w:ilvl w:val="0"/>
                <w:numId w:val="3"/>
              </w:numPr>
              <w:ind w:left="426" w:hanging="284"/>
              <w:rPr>
                <w:rFonts w:ascii="Tahoma" w:hAnsi="Tahoma" w:cs="Tahoma"/>
                <w:sz w:val="20"/>
                <w:szCs w:val="20"/>
              </w:rPr>
            </w:pPr>
            <w:r w:rsidRPr="00041360">
              <w:rPr>
                <w:rFonts w:ascii="Tahoma" w:hAnsi="Tahoma" w:cs="Tahoma"/>
                <w:sz w:val="20"/>
                <w:szCs w:val="20"/>
              </w:rPr>
              <w:t>Zajištění vstupů příslušných druhů odpadů</w:t>
            </w:r>
            <w:r>
              <w:rPr>
                <w:rFonts w:ascii="Tahoma" w:hAnsi="Tahoma" w:cs="Tahoma"/>
                <w:sz w:val="20"/>
                <w:szCs w:val="20"/>
              </w:rPr>
              <w:t xml:space="preserve"> ze spádové oblasti</w:t>
            </w:r>
            <w:r w:rsidRPr="00041360">
              <w:rPr>
                <w:rFonts w:ascii="Tahoma" w:hAnsi="Tahoma" w:cs="Tahoma"/>
                <w:sz w:val="20"/>
                <w:szCs w:val="20"/>
              </w:rPr>
              <w:t>, s nimiž bude nakládáno (smlouvy s obcemi, svazky obcí či svozovými společnostmi)</w:t>
            </w:r>
            <w:r w:rsidR="00726EF1">
              <w:rPr>
                <w:rFonts w:ascii="Tahoma" w:hAnsi="Tahoma" w:cs="Tahoma"/>
                <w:sz w:val="20"/>
                <w:szCs w:val="20"/>
              </w:rPr>
              <w:t>.</w:t>
            </w:r>
          </w:p>
          <w:p w:rsidR="006F27DA" w:rsidRPr="00491192" w:rsidRDefault="00491192" w:rsidP="00C21AAB">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Výstupem ze zařízení musí být kompost jako výrobek – organické hnojivo</w:t>
            </w:r>
            <w:r w:rsidR="00726EF1">
              <w:rPr>
                <w:rFonts w:ascii="Tahoma" w:hAnsi="Tahoma" w:cs="Tahoma"/>
                <w:sz w:val="20"/>
                <w:szCs w:val="20"/>
              </w:rPr>
              <w:t>.</w:t>
            </w:r>
          </w:p>
        </w:tc>
      </w:tr>
    </w:tbl>
    <w:p w:rsidR="00DE46E8" w:rsidRDefault="00DE46E8" w:rsidP="00995184">
      <w:pPr>
        <w:pStyle w:val="aZkladntext"/>
        <w:ind w:firstLine="0"/>
        <w:rPr>
          <w:lang w:eastAsia="en-US"/>
        </w:rPr>
      </w:pPr>
    </w:p>
    <w:p w:rsidR="003177C6" w:rsidRDefault="00995184" w:rsidP="00B42F47">
      <w:pPr>
        <w:pStyle w:val="POHzkladntext"/>
      </w:pPr>
      <w:r w:rsidRPr="00995184">
        <w:t>Dalším zařízením na zpracování biologicky rozložitelných odpadů je bioplynová stanice, i když v širším významu než k</w:t>
      </w:r>
      <w:r>
        <w:t>ompostárna.</w:t>
      </w:r>
      <w:r w:rsidR="00EB259B">
        <w:t xml:space="preserve"> Pro bioplynové stanice byla vydefinována </w:t>
      </w:r>
      <w:r w:rsidR="00C67004">
        <w:t>tři</w:t>
      </w:r>
      <w:r w:rsidR="00EB259B">
        <w:t xml:space="preserve"> kvantitativní a </w:t>
      </w:r>
      <w:r w:rsidR="003177C6">
        <w:t>dvě</w:t>
      </w:r>
      <w:r w:rsidR="00EB259B">
        <w:t xml:space="preserve"> kvalitativní krit</w:t>
      </w:r>
      <w:r w:rsidR="00C67004">
        <w:t>éria</w:t>
      </w:r>
      <w:r w:rsidR="0037359A">
        <w:t xml:space="preserve">. </w:t>
      </w:r>
      <w:r w:rsidR="00C67004">
        <w:t>Kvantitativní</w:t>
      </w:r>
      <w:r w:rsidR="0037359A">
        <w:t xml:space="preserve"> kritérium omezuje</w:t>
      </w:r>
      <w:r w:rsidR="00B42F47">
        <w:t xml:space="preserve"> podporu </w:t>
      </w:r>
      <w:r w:rsidR="00C67004">
        <w:t>na zařízení zpracovávající odpady</w:t>
      </w:r>
      <w:r w:rsidR="00726EF1">
        <w:t>,</w:t>
      </w:r>
      <w:r w:rsidR="00C67004">
        <w:t xml:space="preserve"> a to v minimální </w:t>
      </w:r>
      <w:r w:rsidR="003177C6">
        <w:t xml:space="preserve">výši 25 % a dále </w:t>
      </w:r>
      <w:r w:rsidR="00B42F47">
        <w:t xml:space="preserve">na zařízení s určitou minimální kapacitou – a to 2 000 tun ročně. </w:t>
      </w:r>
      <w:r w:rsidR="003177C6">
        <w:t>Je zde také kvantitativně definován požadavek na prokázání dostatečného zajištění vstupních odpadů ve spádové oblasti.</w:t>
      </w:r>
    </w:p>
    <w:p w:rsidR="00995184" w:rsidRPr="00995184" w:rsidRDefault="00995184" w:rsidP="00B42F47">
      <w:pPr>
        <w:pStyle w:val="POHzkladntext"/>
      </w:pPr>
    </w:p>
    <w:p w:rsidR="00726EF1" w:rsidRDefault="00726EF1" w:rsidP="00726EF1">
      <w:pPr>
        <w:pStyle w:val="Titulek"/>
      </w:pPr>
      <w:r>
        <w:t xml:space="preserve">Tabulka č. </w:t>
      </w:r>
      <w:fldSimple w:instr=" SEQ Tabulka_č. \* ARABIC ">
        <w:r w:rsidR="00532C49">
          <w:rPr>
            <w:noProof/>
          </w:rPr>
          <w:t>12</w:t>
        </w:r>
      </w:fldSimple>
      <w:r>
        <w:t xml:space="preserve">: </w:t>
      </w:r>
      <w:r w:rsidR="00B80FD5" w:rsidRPr="00B80FD5">
        <w:t>Přehled orientačních kritérií pro umístění a kapacity zařízení BPS na využívání BRO</w:t>
      </w:r>
    </w:p>
    <w:tbl>
      <w:tblPr>
        <w:tblStyle w:val="Mkatabulky"/>
        <w:tblW w:w="5000" w:type="pct"/>
        <w:jc w:val="center"/>
        <w:tblCellMar>
          <w:top w:w="57" w:type="dxa"/>
          <w:bottom w:w="57" w:type="dxa"/>
        </w:tblCellMar>
        <w:tblLook w:val="04A0" w:firstRow="1" w:lastRow="0" w:firstColumn="1" w:lastColumn="0" w:noHBand="0" w:noVBand="1"/>
      </w:tblPr>
      <w:tblGrid>
        <w:gridCol w:w="6627"/>
        <w:gridCol w:w="2830"/>
      </w:tblGrid>
      <w:tr w:rsidR="009D1450" w:rsidRPr="0037613A" w:rsidTr="00412548">
        <w:trPr>
          <w:trHeight w:val="312"/>
          <w:jc w:val="center"/>
        </w:trPr>
        <w:tc>
          <w:tcPr>
            <w:tcW w:w="5000" w:type="pct"/>
            <w:gridSpan w:val="2"/>
            <w:shd w:val="clear" w:color="auto" w:fill="FFC000"/>
            <w:vAlign w:val="center"/>
          </w:tcPr>
          <w:p w:rsidR="009D1450" w:rsidRPr="00DD039A" w:rsidRDefault="009D1450" w:rsidP="00660C30">
            <w:pPr>
              <w:pStyle w:val="Default"/>
              <w:keepNext/>
              <w:keepLines/>
              <w:jc w:val="center"/>
              <w:rPr>
                <w:rFonts w:ascii="Tahoma" w:hAnsi="Tahoma" w:cs="Tahoma"/>
                <w:b/>
                <w:sz w:val="20"/>
                <w:szCs w:val="20"/>
              </w:rPr>
            </w:pPr>
            <w:r w:rsidRPr="00DD039A">
              <w:rPr>
                <w:rFonts w:ascii="Tahoma" w:hAnsi="Tahoma" w:cs="Tahoma"/>
                <w:b/>
                <w:sz w:val="20"/>
                <w:szCs w:val="20"/>
              </w:rPr>
              <w:t xml:space="preserve">Kritéria pro umístění a kapacity </w:t>
            </w:r>
            <w:r>
              <w:rPr>
                <w:rFonts w:ascii="Tahoma" w:hAnsi="Tahoma" w:cs="Tahoma"/>
                <w:b/>
                <w:sz w:val="20"/>
                <w:szCs w:val="20"/>
              </w:rPr>
              <w:t>bioplynových stanic</w:t>
            </w:r>
          </w:p>
        </w:tc>
      </w:tr>
      <w:tr w:rsidR="009D1450" w:rsidRPr="0037613A" w:rsidTr="00412548">
        <w:trPr>
          <w:trHeight w:val="312"/>
          <w:jc w:val="center"/>
        </w:trPr>
        <w:tc>
          <w:tcPr>
            <w:tcW w:w="3504" w:type="pct"/>
            <w:shd w:val="clear" w:color="auto" w:fill="F2F2F2" w:themeFill="background1" w:themeFillShade="F2"/>
            <w:vAlign w:val="center"/>
          </w:tcPr>
          <w:p w:rsidR="009D1450" w:rsidRPr="0037613A" w:rsidRDefault="009D1450" w:rsidP="003645D1">
            <w:pPr>
              <w:pStyle w:val="Default"/>
              <w:keepNext/>
              <w:keepLines/>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9D1450" w:rsidRPr="0037613A" w:rsidRDefault="009D1450" w:rsidP="003645D1">
            <w:pPr>
              <w:pStyle w:val="Default"/>
              <w:keepNext/>
              <w:keepLines/>
              <w:jc w:val="center"/>
              <w:rPr>
                <w:rFonts w:ascii="Tahoma" w:hAnsi="Tahoma" w:cs="Tahoma"/>
                <w:sz w:val="20"/>
                <w:szCs w:val="20"/>
              </w:rPr>
            </w:pPr>
            <w:r>
              <w:rPr>
                <w:rFonts w:ascii="Tahoma" w:hAnsi="Tahoma" w:cs="Tahoma"/>
                <w:sz w:val="20"/>
                <w:szCs w:val="20"/>
              </w:rPr>
              <w:t>Hodnoty</w:t>
            </w:r>
          </w:p>
        </w:tc>
      </w:tr>
      <w:tr w:rsidR="009D1450" w:rsidRPr="0037613A" w:rsidTr="00412548">
        <w:trPr>
          <w:trHeight w:val="312"/>
          <w:jc w:val="center"/>
        </w:trPr>
        <w:tc>
          <w:tcPr>
            <w:tcW w:w="3504" w:type="pct"/>
            <w:vAlign w:val="center"/>
          </w:tcPr>
          <w:p w:rsidR="009D1450" w:rsidRPr="00C67004" w:rsidRDefault="009D1450" w:rsidP="00726EF1">
            <w:pPr>
              <w:pStyle w:val="Odstavecseseznamem"/>
              <w:keepNext/>
              <w:keepLines/>
              <w:numPr>
                <w:ilvl w:val="0"/>
                <w:numId w:val="3"/>
              </w:numPr>
              <w:ind w:left="426" w:hanging="284"/>
              <w:jc w:val="both"/>
              <w:rPr>
                <w:rFonts w:ascii="Tahoma" w:hAnsi="Tahoma" w:cs="Tahoma"/>
                <w:sz w:val="20"/>
                <w:szCs w:val="20"/>
              </w:rPr>
            </w:pPr>
            <w:r w:rsidRPr="00C67004">
              <w:rPr>
                <w:rFonts w:ascii="Tahoma" w:hAnsi="Tahoma" w:cs="Tahoma"/>
                <w:sz w:val="20"/>
                <w:szCs w:val="20"/>
              </w:rPr>
              <w:t>Minimální podíl přijímaných odpadů na vstupu</w:t>
            </w:r>
            <w:r w:rsidR="00F963F3" w:rsidRPr="00C67004">
              <w:rPr>
                <w:rFonts w:ascii="Tahoma" w:hAnsi="Tahoma" w:cs="Tahoma"/>
                <w:sz w:val="20"/>
                <w:szCs w:val="20"/>
              </w:rPr>
              <w:t xml:space="preserve"> do zařízení</w:t>
            </w:r>
            <w:r w:rsidR="00726EF1">
              <w:rPr>
                <w:rFonts w:ascii="Tahoma" w:hAnsi="Tahoma" w:cs="Tahoma"/>
                <w:sz w:val="20"/>
                <w:szCs w:val="20"/>
              </w:rPr>
              <w:t>.</w:t>
            </w:r>
          </w:p>
        </w:tc>
        <w:tc>
          <w:tcPr>
            <w:tcW w:w="1496" w:type="pct"/>
            <w:vAlign w:val="center"/>
          </w:tcPr>
          <w:p w:rsidR="009D1450" w:rsidRPr="00C67004" w:rsidRDefault="00015016" w:rsidP="003645D1">
            <w:pPr>
              <w:pStyle w:val="Odstavecseseznamem"/>
              <w:keepNext/>
              <w:keepLines/>
              <w:ind w:left="0"/>
              <w:jc w:val="center"/>
              <w:rPr>
                <w:rFonts w:ascii="Tahoma" w:hAnsi="Tahoma" w:cs="Tahoma"/>
                <w:sz w:val="20"/>
                <w:szCs w:val="20"/>
              </w:rPr>
            </w:pPr>
            <w:r w:rsidRPr="00C67004">
              <w:rPr>
                <w:rFonts w:ascii="Tahoma" w:hAnsi="Tahoma" w:cs="Tahoma"/>
                <w:sz w:val="20"/>
                <w:szCs w:val="20"/>
              </w:rPr>
              <w:t>25</w:t>
            </w:r>
            <w:r w:rsidR="009D1450" w:rsidRPr="00C67004">
              <w:rPr>
                <w:rFonts w:ascii="Tahoma" w:hAnsi="Tahoma" w:cs="Tahoma"/>
                <w:sz w:val="20"/>
                <w:szCs w:val="20"/>
              </w:rPr>
              <w:t xml:space="preserve"> %</w:t>
            </w:r>
            <w:r w:rsidR="008C3C95" w:rsidRPr="00C67004">
              <w:rPr>
                <w:rFonts w:ascii="Tahoma" w:hAnsi="Tahoma" w:cs="Tahoma"/>
                <w:sz w:val="20"/>
                <w:szCs w:val="20"/>
              </w:rPr>
              <w:t xml:space="preserve"> vsázky do zařízení</w:t>
            </w:r>
            <w:bookmarkStart w:id="15" w:name="_Ref421105452"/>
            <w:r w:rsidR="00591736">
              <w:rPr>
                <w:rStyle w:val="Znakapoznpodarou"/>
                <w:rFonts w:ascii="Tahoma" w:hAnsi="Tahoma" w:cs="Tahoma"/>
                <w:sz w:val="20"/>
                <w:szCs w:val="20"/>
              </w:rPr>
              <w:footnoteReference w:id="1"/>
            </w:r>
            <w:bookmarkEnd w:id="15"/>
          </w:p>
        </w:tc>
      </w:tr>
      <w:tr w:rsidR="00A82210" w:rsidRPr="0037613A" w:rsidTr="00412548">
        <w:trPr>
          <w:trHeight w:val="312"/>
          <w:jc w:val="center"/>
        </w:trPr>
        <w:tc>
          <w:tcPr>
            <w:tcW w:w="3504" w:type="pct"/>
            <w:vAlign w:val="center"/>
          </w:tcPr>
          <w:p w:rsidR="00A82210" w:rsidRPr="00F97E79" w:rsidRDefault="00A82210" w:rsidP="00726EF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Minimální roční kapacita bioplynové stanice</w:t>
            </w:r>
            <w:r w:rsidR="00726EF1">
              <w:rPr>
                <w:rFonts w:ascii="Tahoma" w:hAnsi="Tahoma" w:cs="Tahoma"/>
                <w:sz w:val="20"/>
                <w:szCs w:val="20"/>
              </w:rPr>
              <w:t>.</w:t>
            </w:r>
          </w:p>
        </w:tc>
        <w:tc>
          <w:tcPr>
            <w:tcW w:w="1496" w:type="pct"/>
            <w:vAlign w:val="center"/>
          </w:tcPr>
          <w:p w:rsidR="00A82210" w:rsidRPr="00F97E79" w:rsidRDefault="00A82210" w:rsidP="003645D1">
            <w:pPr>
              <w:pStyle w:val="Odstavecseseznamem"/>
              <w:keepNext/>
              <w:keepLines/>
              <w:ind w:left="0"/>
              <w:jc w:val="center"/>
              <w:rPr>
                <w:rFonts w:ascii="Tahoma" w:hAnsi="Tahoma" w:cs="Tahoma"/>
                <w:sz w:val="20"/>
                <w:szCs w:val="20"/>
              </w:rPr>
            </w:pPr>
            <w:r>
              <w:rPr>
                <w:rFonts w:ascii="Tahoma" w:hAnsi="Tahoma" w:cs="Tahoma"/>
                <w:sz w:val="20"/>
                <w:szCs w:val="20"/>
              </w:rPr>
              <w:t>2 000 t / rok</w:t>
            </w:r>
          </w:p>
        </w:tc>
      </w:tr>
      <w:tr w:rsidR="00C67004" w:rsidRPr="0037613A" w:rsidTr="00412548">
        <w:trPr>
          <w:trHeight w:val="312"/>
          <w:jc w:val="center"/>
        </w:trPr>
        <w:tc>
          <w:tcPr>
            <w:tcW w:w="3504" w:type="pct"/>
            <w:vAlign w:val="center"/>
          </w:tcPr>
          <w:p w:rsidR="00C67004" w:rsidRPr="00C67004" w:rsidRDefault="00C67004" w:rsidP="00726EF1">
            <w:pPr>
              <w:pStyle w:val="Odstavecseseznamem"/>
              <w:keepNext/>
              <w:keepLines/>
              <w:numPr>
                <w:ilvl w:val="0"/>
                <w:numId w:val="3"/>
              </w:numPr>
              <w:ind w:left="426" w:hanging="284"/>
              <w:jc w:val="both"/>
              <w:rPr>
                <w:rFonts w:ascii="Tahoma" w:hAnsi="Tahoma" w:cs="Tahoma"/>
                <w:sz w:val="20"/>
                <w:szCs w:val="20"/>
              </w:rPr>
            </w:pPr>
            <w:r w:rsidRPr="00041360">
              <w:rPr>
                <w:rFonts w:ascii="Tahoma" w:hAnsi="Tahoma" w:cs="Tahoma"/>
                <w:sz w:val="20"/>
                <w:szCs w:val="20"/>
              </w:rPr>
              <w:t>Prokázání dostatečného množství příslušných druhů zdrojových od</w:t>
            </w:r>
            <w:r>
              <w:rPr>
                <w:rFonts w:ascii="Tahoma" w:hAnsi="Tahoma" w:cs="Tahoma"/>
                <w:sz w:val="20"/>
                <w:szCs w:val="20"/>
              </w:rPr>
              <w:t>padů ve spádové oblasti zařízení, jako minimální % pokrytí jeho roční kapacity</w:t>
            </w:r>
            <w:r w:rsidR="00726EF1">
              <w:rPr>
                <w:rFonts w:ascii="Tahoma" w:hAnsi="Tahoma" w:cs="Tahoma"/>
                <w:sz w:val="20"/>
                <w:szCs w:val="20"/>
              </w:rPr>
              <w:t>.</w:t>
            </w:r>
          </w:p>
        </w:tc>
        <w:tc>
          <w:tcPr>
            <w:tcW w:w="1496" w:type="pct"/>
            <w:vAlign w:val="center"/>
          </w:tcPr>
          <w:p w:rsidR="00C67004" w:rsidRDefault="00C67004" w:rsidP="00B80FD5">
            <w:pPr>
              <w:pStyle w:val="Odstavecseseznamem"/>
              <w:keepNext/>
              <w:keepLines/>
              <w:ind w:left="0"/>
              <w:jc w:val="center"/>
              <w:rPr>
                <w:rFonts w:ascii="Tahoma" w:hAnsi="Tahoma" w:cs="Tahoma"/>
                <w:sz w:val="20"/>
                <w:szCs w:val="20"/>
              </w:rPr>
            </w:pPr>
            <w:r>
              <w:rPr>
                <w:rFonts w:ascii="Tahoma" w:hAnsi="Tahoma" w:cs="Tahoma"/>
                <w:sz w:val="20"/>
                <w:szCs w:val="20"/>
              </w:rPr>
              <w:t>50 %</w:t>
            </w:r>
          </w:p>
        </w:tc>
      </w:tr>
      <w:tr w:rsidR="006F27DA" w:rsidRPr="0037613A" w:rsidTr="00412548">
        <w:trPr>
          <w:trHeight w:val="312"/>
          <w:jc w:val="center"/>
        </w:trPr>
        <w:tc>
          <w:tcPr>
            <w:tcW w:w="3504" w:type="pct"/>
            <w:shd w:val="clear" w:color="auto" w:fill="F2F2F2" w:themeFill="background1" w:themeFillShade="F2"/>
            <w:vAlign w:val="center"/>
          </w:tcPr>
          <w:p w:rsidR="006F27DA" w:rsidRPr="0037613A" w:rsidRDefault="006F27DA" w:rsidP="00660C30">
            <w:pPr>
              <w:pStyle w:val="Default"/>
              <w:keepNext/>
              <w:keepLines/>
              <w:ind w:left="-142"/>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6F27DA" w:rsidRPr="0037613A" w:rsidRDefault="006F27DA" w:rsidP="006E1697">
            <w:pPr>
              <w:pStyle w:val="Default"/>
              <w:keepNext/>
              <w:keepLines/>
              <w:ind w:left="360"/>
              <w:rPr>
                <w:rFonts w:ascii="Tahoma" w:hAnsi="Tahoma" w:cs="Tahoma"/>
                <w:sz w:val="20"/>
                <w:szCs w:val="20"/>
              </w:rPr>
            </w:pPr>
          </w:p>
        </w:tc>
      </w:tr>
      <w:tr w:rsidR="006F27DA" w:rsidRPr="0037613A" w:rsidTr="00726EF1">
        <w:trPr>
          <w:trHeight w:val="1011"/>
          <w:jc w:val="center"/>
        </w:trPr>
        <w:tc>
          <w:tcPr>
            <w:tcW w:w="5000" w:type="pct"/>
            <w:gridSpan w:val="2"/>
            <w:vAlign w:val="center"/>
          </w:tcPr>
          <w:p w:rsidR="003177C6" w:rsidRPr="00A82210" w:rsidRDefault="003177C6" w:rsidP="00726EF1">
            <w:pPr>
              <w:pStyle w:val="Odstavecseseznamem"/>
              <w:keepNext/>
              <w:keepLines/>
              <w:numPr>
                <w:ilvl w:val="0"/>
                <w:numId w:val="3"/>
              </w:numPr>
              <w:ind w:left="426" w:hanging="284"/>
              <w:jc w:val="both"/>
            </w:pPr>
            <w:r w:rsidRPr="00C67004">
              <w:rPr>
                <w:rFonts w:ascii="Tahoma" w:hAnsi="Tahoma" w:cs="Tahoma"/>
                <w:sz w:val="20"/>
                <w:szCs w:val="20"/>
              </w:rPr>
              <w:t xml:space="preserve">Zvýhodněny budou záměry, které budou mít zajištěn odbyt pro využití </w:t>
            </w:r>
            <w:r w:rsidR="00974D71">
              <w:rPr>
                <w:rFonts w:ascii="Tahoma" w:hAnsi="Tahoma" w:cs="Tahoma"/>
                <w:sz w:val="20"/>
                <w:szCs w:val="20"/>
              </w:rPr>
              <w:t>digestátu</w:t>
            </w:r>
            <w:r w:rsidRPr="00C67004">
              <w:rPr>
                <w:rFonts w:ascii="Tahoma" w:hAnsi="Tahoma" w:cs="Tahoma"/>
                <w:sz w:val="20"/>
                <w:szCs w:val="20"/>
              </w:rPr>
              <w:t xml:space="preserve"> jako organického hnojiva, na zemědělské půdě nebo k</w:t>
            </w:r>
            <w:r w:rsidR="00726EF1">
              <w:rPr>
                <w:rFonts w:ascii="Tahoma" w:hAnsi="Tahoma" w:cs="Tahoma"/>
                <w:sz w:val="20"/>
                <w:szCs w:val="20"/>
              </w:rPr>
              <w:t> </w:t>
            </w:r>
            <w:r w:rsidRPr="00C67004">
              <w:rPr>
                <w:rFonts w:ascii="Tahoma" w:hAnsi="Tahoma" w:cs="Tahoma"/>
                <w:sz w:val="20"/>
                <w:szCs w:val="20"/>
              </w:rPr>
              <w:t>rekultivacím</w:t>
            </w:r>
            <w:r w:rsidR="00726EF1">
              <w:rPr>
                <w:rFonts w:ascii="Tahoma" w:hAnsi="Tahoma" w:cs="Tahoma"/>
                <w:sz w:val="20"/>
                <w:szCs w:val="20"/>
              </w:rPr>
              <w:t>.</w:t>
            </w:r>
          </w:p>
          <w:p w:rsidR="0037359A" w:rsidRPr="00C67004" w:rsidRDefault="006F27DA" w:rsidP="00726EF1">
            <w:pPr>
              <w:pStyle w:val="Odstavecseseznamem"/>
              <w:keepNext/>
              <w:keepLines/>
              <w:numPr>
                <w:ilvl w:val="0"/>
                <w:numId w:val="3"/>
              </w:numPr>
              <w:ind w:left="426" w:hanging="284"/>
              <w:jc w:val="both"/>
            </w:pPr>
            <w:r w:rsidRPr="008C3C95">
              <w:rPr>
                <w:rFonts w:ascii="Tahoma" w:hAnsi="Tahoma" w:cs="Tahoma"/>
                <w:sz w:val="20"/>
                <w:szCs w:val="20"/>
              </w:rPr>
              <w:t xml:space="preserve">Záměr musí navazovat na další systémové prvky svozu a třídění KO, nebo svozu bioodpadů, nebo </w:t>
            </w:r>
            <w:r w:rsidR="003177C6">
              <w:rPr>
                <w:rFonts w:ascii="Tahoma" w:hAnsi="Tahoma" w:cs="Tahoma"/>
                <w:sz w:val="20"/>
                <w:szCs w:val="20"/>
              </w:rPr>
              <w:t>doplní</w:t>
            </w:r>
            <w:r w:rsidRPr="008C3C95">
              <w:rPr>
                <w:rFonts w:ascii="Tahoma" w:hAnsi="Tahoma" w:cs="Tahoma"/>
                <w:sz w:val="20"/>
                <w:szCs w:val="20"/>
              </w:rPr>
              <w:t xml:space="preserve"> již existující tak</w:t>
            </w:r>
            <w:r w:rsidR="0037359A">
              <w:rPr>
                <w:rFonts w:ascii="Tahoma" w:hAnsi="Tahoma" w:cs="Tahoma"/>
                <w:sz w:val="20"/>
                <w:szCs w:val="20"/>
              </w:rPr>
              <w:t>ový systém svozu a/nebo třídění</w:t>
            </w:r>
            <w:r w:rsidR="00726EF1">
              <w:rPr>
                <w:rFonts w:ascii="Tahoma" w:hAnsi="Tahoma" w:cs="Tahoma"/>
                <w:sz w:val="20"/>
                <w:szCs w:val="20"/>
              </w:rPr>
              <w:t>.</w:t>
            </w:r>
          </w:p>
        </w:tc>
      </w:tr>
    </w:tbl>
    <w:p w:rsidR="009D1450" w:rsidRDefault="009D1450" w:rsidP="00DE46E8">
      <w:pPr>
        <w:pStyle w:val="aZkladntext"/>
        <w:rPr>
          <w:lang w:eastAsia="en-US"/>
        </w:rPr>
      </w:pPr>
    </w:p>
    <w:p w:rsidR="009D1450" w:rsidRDefault="009D1450" w:rsidP="00DE46E8">
      <w:pPr>
        <w:pStyle w:val="aZkladntext"/>
        <w:rPr>
          <w:lang w:eastAsia="en-US"/>
        </w:rPr>
      </w:pPr>
    </w:p>
    <w:p w:rsidR="00A512EE" w:rsidRDefault="00A512EE">
      <w:pPr>
        <w:rPr>
          <w:rFonts w:ascii="Times New Roman" w:eastAsiaTheme="minorEastAsia" w:hAnsi="Times New Roman" w:cs="Times New Roman"/>
          <w:sz w:val="24"/>
          <w:szCs w:val="24"/>
        </w:rPr>
      </w:pPr>
      <w:r>
        <w:br w:type="page"/>
      </w:r>
    </w:p>
    <w:p w:rsidR="00161798" w:rsidRDefault="00B456A1" w:rsidP="003645D1">
      <w:pPr>
        <w:pStyle w:val="Nadpis3"/>
        <w:keepNext w:val="0"/>
        <w:keepLines w:val="0"/>
        <w:numPr>
          <w:ilvl w:val="2"/>
          <w:numId w:val="1"/>
        </w:numPr>
        <w:tabs>
          <w:tab w:val="left" w:pos="0"/>
        </w:tabs>
        <w:autoSpaceDE w:val="0"/>
        <w:autoSpaceDN w:val="0"/>
        <w:adjustRightInd w:val="0"/>
        <w:spacing w:before="60" w:after="120" w:line="240" w:lineRule="auto"/>
        <w:ind w:left="0" w:firstLine="0"/>
      </w:pPr>
      <w:bookmarkStart w:id="16" w:name="_Ref421471632"/>
      <w:bookmarkStart w:id="17" w:name="_Toc438045359"/>
      <w:r>
        <w:lastRenderedPageBreak/>
        <w:t>Zařízení pro nakládání se zbytkovými</w:t>
      </w:r>
      <w:r w:rsidR="00161798">
        <w:t xml:space="preserve"> komunální</w:t>
      </w:r>
      <w:r w:rsidR="009B1CAA">
        <w:t>mi</w:t>
      </w:r>
      <w:r w:rsidR="00161798">
        <w:t xml:space="preserve"> odpady</w:t>
      </w:r>
      <w:bookmarkEnd w:id="16"/>
      <w:bookmarkEnd w:id="17"/>
    </w:p>
    <w:p w:rsidR="007223E4" w:rsidRDefault="007223E4" w:rsidP="00660C30">
      <w:pPr>
        <w:pStyle w:val="Nadpis4"/>
        <w:keepNext w:val="0"/>
        <w:keepLines w:val="0"/>
        <w:numPr>
          <w:ilvl w:val="3"/>
          <w:numId w:val="1"/>
        </w:numPr>
        <w:tabs>
          <w:tab w:val="left" w:pos="851"/>
        </w:tabs>
        <w:autoSpaceDE w:val="0"/>
        <w:autoSpaceDN w:val="0"/>
        <w:adjustRightInd w:val="0"/>
        <w:spacing w:before="60" w:after="120" w:line="240" w:lineRule="auto"/>
        <w:ind w:left="0" w:firstLine="0"/>
      </w:pPr>
      <w:r>
        <w:t>Varianty budoucího nakládání se zbytkovými komunálními odpady (SKO a objemnými odpady)</w:t>
      </w:r>
    </w:p>
    <w:p w:rsidR="006F11CC" w:rsidRDefault="007223E4" w:rsidP="003645D1">
      <w:pPr>
        <w:pStyle w:val="POHzkladntext"/>
      </w:pPr>
      <w:r w:rsidRPr="007223E4">
        <w:t>S ohledem na zákaz skládkování směsných komunálních odpadů po roce 2024 zůstává stále velkým problémem kraje budoucí nakládání s tímto odpadovým tokem.</w:t>
      </w:r>
      <w:r w:rsidR="00BE4A9B">
        <w:t xml:space="preserve"> </w:t>
      </w:r>
      <w:r w:rsidR="00D00BF8">
        <w:t xml:space="preserve">Z tohoto důvodu je </w:t>
      </w:r>
      <w:r w:rsidR="006F11CC">
        <w:t xml:space="preserve">nezbytné </w:t>
      </w:r>
      <w:r w:rsidR="006F11CC">
        <w:br/>
        <w:t>v co největší míře</w:t>
      </w:r>
      <w:r w:rsidR="00D00BF8">
        <w:t xml:space="preserve"> využít (materiálově, energeticky)</w:t>
      </w:r>
      <w:r w:rsidR="006F11CC">
        <w:t xml:space="preserve"> jejich potenciálu</w:t>
      </w:r>
      <w:r w:rsidR="00D00BF8">
        <w:t xml:space="preserve">. </w:t>
      </w:r>
    </w:p>
    <w:p w:rsidR="007223E4" w:rsidRDefault="007223E4" w:rsidP="003645D1">
      <w:pPr>
        <w:pStyle w:val="POHzkladntext"/>
      </w:pPr>
      <w:r w:rsidRPr="007223E4">
        <w:t xml:space="preserve">Jelikož dosavadní snahy o radikální odklon od skládkování a zajištění energetického využití </w:t>
      </w:r>
      <w:r w:rsidR="00726EF1">
        <w:t xml:space="preserve">směsného </w:t>
      </w:r>
      <w:r w:rsidRPr="007223E4">
        <w:t>komunální</w:t>
      </w:r>
      <w:r w:rsidR="00726EF1">
        <w:t>ho</w:t>
      </w:r>
      <w:r w:rsidRPr="007223E4">
        <w:t xml:space="preserve"> odpad</w:t>
      </w:r>
      <w:r w:rsidR="00B76BFC">
        <w:t>u</w:t>
      </w:r>
      <w:r w:rsidRPr="007223E4">
        <w:t xml:space="preserve"> </w:t>
      </w:r>
      <w:r w:rsidR="00726EF1">
        <w:t xml:space="preserve">(a částečně objemného odpadu) </w:t>
      </w:r>
      <w:r w:rsidRPr="007223E4">
        <w:t xml:space="preserve">prostřednictví realizace projektu KIC s výstavbou ZEVO v lokalitě Důl Barbora (Karviná) nevedly k požadovanému výsledku, lze definovat následující možnosti zajištění budoucího využití energetického potenciálu </w:t>
      </w:r>
      <w:r w:rsidR="00726EF1">
        <w:t xml:space="preserve">směsného </w:t>
      </w:r>
      <w:r w:rsidRPr="007223E4">
        <w:t>komunální</w:t>
      </w:r>
      <w:r w:rsidR="00726EF1">
        <w:t>ho</w:t>
      </w:r>
      <w:r w:rsidRPr="007223E4">
        <w:t xml:space="preserve"> odpad</w:t>
      </w:r>
      <w:r w:rsidR="00726EF1">
        <w:t>u</w:t>
      </w:r>
      <w:r w:rsidRPr="007223E4">
        <w:t xml:space="preserve"> produkovan</w:t>
      </w:r>
      <w:r w:rsidR="00726EF1">
        <w:t>ého</w:t>
      </w:r>
      <w:r w:rsidRPr="007223E4">
        <w:t xml:space="preserve"> na území Moravskoslezského kraje pro období následujících 10 let:</w:t>
      </w:r>
    </w:p>
    <w:p w:rsidR="006D594E" w:rsidRPr="007223E4" w:rsidRDefault="006D594E" w:rsidP="006D594E">
      <w:pPr>
        <w:pStyle w:val="POHodrazky"/>
      </w:pPr>
      <w:r w:rsidRPr="007223E4">
        <w:t xml:space="preserve">pokračování v záměru na energetické využívání zbytkových komunálních odpadů (zejména SKO a </w:t>
      </w:r>
      <w:r>
        <w:t xml:space="preserve">části </w:t>
      </w:r>
      <w:r w:rsidRPr="007223E4">
        <w:t>objemného odpadu po vytřídění materiálově využitelných složek);</w:t>
      </w:r>
    </w:p>
    <w:p w:rsidR="006D594E" w:rsidRDefault="006D594E" w:rsidP="006D594E">
      <w:pPr>
        <w:pStyle w:val="POHodrazky"/>
      </w:pPr>
      <w:r w:rsidRPr="007223E4">
        <w:t>energetické využívání výhřevné frakce formou výroby paliv z</w:t>
      </w:r>
      <w:r>
        <w:t xml:space="preserve">e směsných </w:t>
      </w:r>
      <w:r w:rsidRPr="007223E4">
        <w:t>komunálních odpadů (nadsítná frakce ze zařízení MBÚ, výměty z linek pro třídění separovaného sběru).</w:t>
      </w:r>
    </w:p>
    <w:p w:rsidR="006D594E" w:rsidRDefault="006D594E" w:rsidP="00B76BFC">
      <w:pPr>
        <w:pStyle w:val="POHodrazky"/>
        <w:numPr>
          <w:ilvl w:val="0"/>
          <w:numId w:val="0"/>
        </w:numPr>
        <w:ind w:left="1068"/>
      </w:pPr>
    </w:p>
    <w:p w:rsidR="003E1E4E" w:rsidRDefault="003E1E4E" w:rsidP="003E1E4E">
      <w:pPr>
        <w:pStyle w:val="POHPopiskygrafatd"/>
      </w:pPr>
      <w:r w:rsidRPr="007223E4">
        <w:t xml:space="preserve">Schéma č. </w:t>
      </w:r>
      <w:r w:rsidR="00B76BFC">
        <w:t>1</w:t>
      </w:r>
      <w:r w:rsidRPr="007223E4">
        <w:t>: Toky komunálních odpadů z domácností a možnosti jejich nakládání</w:t>
      </w:r>
    </w:p>
    <w:p w:rsidR="006D594E" w:rsidRPr="007223E4" w:rsidRDefault="006D594E" w:rsidP="004360AA">
      <w:pPr>
        <w:pStyle w:val="POHodrazky"/>
        <w:numPr>
          <w:ilvl w:val="0"/>
          <w:numId w:val="0"/>
        </w:numPr>
      </w:pPr>
      <w:r>
        <w:rPr>
          <w:noProof/>
          <w:lang w:eastAsia="cs-CZ"/>
        </w:rPr>
        <w:drawing>
          <wp:inline distT="0" distB="0" distL="0" distR="0" wp14:anchorId="7046E32C" wp14:editId="6A860C43">
            <wp:extent cx="6594198" cy="4209691"/>
            <wp:effectExtent l="0" t="0" r="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558" t="15949" r="14559" b="9282"/>
                    <a:stretch/>
                  </pic:blipFill>
                  <pic:spPr bwMode="auto">
                    <a:xfrm>
                      <a:off x="0" y="0"/>
                      <a:ext cx="6598412" cy="4212381"/>
                    </a:xfrm>
                    <a:prstGeom prst="rect">
                      <a:avLst/>
                    </a:prstGeom>
                    <a:ln>
                      <a:noFill/>
                    </a:ln>
                    <a:extLst>
                      <a:ext uri="{53640926-AAD7-44D8-BBD7-CCE9431645EC}">
                        <a14:shadowObscured xmlns:a14="http://schemas.microsoft.com/office/drawing/2010/main"/>
                      </a:ext>
                    </a:extLst>
                  </pic:spPr>
                </pic:pic>
              </a:graphicData>
            </a:graphic>
          </wp:inline>
        </w:drawing>
      </w:r>
    </w:p>
    <w:p w:rsidR="006D594E" w:rsidRDefault="006D594E" w:rsidP="006D594E">
      <w:pPr>
        <w:tabs>
          <w:tab w:val="left" w:pos="567"/>
          <w:tab w:val="left" w:pos="993"/>
          <w:tab w:val="left" w:pos="1418"/>
          <w:tab w:val="left" w:pos="1786"/>
          <w:tab w:val="left" w:pos="2268"/>
        </w:tabs>
        <w:autoSpaceDE w:val="0"/>
        <w:autoSpaceDN w:val="0"/>
        <w:adjustRightInd w:val="0"/>
        <w:spacing w:before="200" w:line="240" w:lineRule="auto"/>
        <w:ind w:left="357"/>
        <w:jc w:val="center"/>
        <w:rPr>
          <w:rFonts w:ascii="Tahoma" w:hAnsi="Tahoma" w:cs="Tahoma"/>
          <w:i/>
          <w:sz w:val="20"/>
          <w:szCs w:val="20"/>
        </w:rPr>
      </w:pPr>
      <w:r w:rsidRPr="007223E4">
        <w:rPr>
          <w:rFonts w:ascii="Tahoma" w:hAnsi="Tahoma" w:cs="Tahoma"/>
          <w:i/>
          <w:sz w:val="20"/>
          <w:szCs w:val="20"/>
        </w:rPr>
        <w:t>Poznámka: Výsečový graf směsných komunálních odpadů neznázorňuje skutečnou strukturu nakládání s SKO a objemnými odpady v Moravskoslezském kraji.</w:t>
      </w:r>
      <w:r>
        <w:rPr>
          <w:rFonts w:ascii="Tahoma" w:hAnsi="Tahoma" w:cs="Tahoma"/>
          <w:i/>
          <w:sz w:val="20"/>
          <w:szCs w:val="20"/>
        </w:rPr>
        <w:t xml:space="preserve"> Jedná se pouze o orientační schéma, které neznázorňuje úplný výčet možností nakládání s tímto odpadovým tokem.</w:t>
      </w:r>
    </w:p>
    <w:p w:rsidR="006D594E" w:rsidRPr="007223E4" w:rsidRDefault="006D594E" w:rsidP="006D594E">
      <w:pPr>
        <w:tabs>
          <w:tab w:val="left" w:pos="567"/>
          <w:tab w:val="left" w:pos="993"/>
          <w:tab w:val="left" w:pos="1418"/>
          <w:tab w:val="left" w:pos="1786"/>
          <w:tab w:val="left" w:pos="2268"/>
        </w:tabs>
        <w:autoSpaceDE w:val="0"/>
        <w:autoSpaceDN w:val="0"/>
        <w:adjustRightInd w:val="0"/>
        <w:spacing w:before="200" w:line="240" w:lineRule="auto"/>
        <w:ind w:left="357"/>
        <w:jc w:val="center"/>
        <w:rPr>
          <w:rFonts w:ascii="Tahoma" w:hAnsi="Tahoma" w:cs="Tahoma"/>
          <w:i/>
          <w:sz w:val="20"/>
          <w:szCs w:val="20"/>
        </w:rPr>
      </w:pPr>
      <w:r w:rsidRPr="007223E4">
        <w:rPr>
          <w:rFonts w:ascii="Tahoma" w:hAnsi="Tahoma" w:cs="Tahoma"/>
          <w:i/>
          <w:sz w:val="20"/>
          <w:szCs w:val="20"/>
        </w:rPr>
        <w:t>Zdroj: Vlastní tvorba EY</w:t>
      </w:r>
    </w:p>
    <w:p w:rsidR="00460972" w:rsidRPr="007223E4" w:rsidRDefault="00460972" w:rsidP="006D594E">
      <w:pPr>
        <w:tabs>
          <w:tab w:val="left" w:pos="567"/>
          <w:tab w:val="left" w:pos="993"/>
          <w:tab w:val="left" w:pos="1418"/>
          <w:tab w:val="left" w:pos="1786"/>
          <w:tab w:val="left" w:pos="2268"/>
        </w:tabs>
        <w:autoSpaceDE w:val="0"/>
        <w:autoSpaceDN w:val="0"/>
        <w:adjustRightInd w:val="0"/>
        <w:spacing w:before="200" w:line="240" w:lineRule="auto"/>
        <w:ind w:left="357"/>
        <w:rPr>
          <w:rFonts w:ascii="Tahoma" w:hAnsi="Tahoma" w:cs="Tahoma"/>
          <w:i/>
          <w:sz w:val="20"/>
          <w:szCs w:val="20"/>
        </w:rPr>
      </w:pPr>
    </w:p>
    <w:p w:rsidR="007223E4" w:rsidRPr="007223E4" w:rsidRDefault="007223E4" w:rsidP="003645D1">
      <w:pPr>
        <w:pStyle w:val="POHzkladntext"/>
      </w:pPr>
      <w:r w:rsidRPr="007223E4">
        <w:lastRenderedPageBreak/>
        <w:t>Zatímco první možnost řeší komplexně i problematiku zbytkových komunálních odpadů</w:t>
      </w:r>
      <w:r w:rsidR="00726EF1">
        <w:t xml:space="preserve"> (tj. SKO a objemný odpad)</w:t>
      </w:r>
      <w:r w:rsidRPr="007223E4">
        <w:t xml:space="preserve"> včetně minimalizace hmotnosti biologicky rozložitelných komunálních odpadů ukládaných na skládky, druhá možnost (paliva z odpadů) odpovídá primárně potřebě využití energetického potenciálu komunálních odpadů produkovaných v kraji a neřeší plně problém odklonu hmotnostního toku SKO od skládkování</w:t>
      </w:r>
    </w:p>
    <w:p w:rsidR="007223E4" w:rsidRPr="007223E4" w:rsidRDefault="007223E4" w:rsidP="003645D1">
      <w:pPr>
        <w:pStyle w:val="POHzkladntext"/>
      </w:pPr>
      <w:r w:rsidRPr="007223E4">
        <w:t xml:space="preserve">V návaznosti na </w:t>
      </w:r>
      <w:r w:rsidR="00A50563">
        <w:t>uvedené</w:t>
      </w:r>
      <w:r w:rsidR="00601F49">
        <w:t xml:space="preserve">, </w:t>
      </w:r>
      <w:r w:rsidRPr="007223E4">
        <w:t xml:space="preserve">a vzhledem k tomu, že v kraji chybí pro realizaci těchto směrů odpadová infrastruktura, byly vypracovány čtyři </w:t>
      </w:r>
      <w:r w:rsidR="001E5A88">
        <w:t>možné</w:t>
      </w:r>
      <w:r w:rsidR="001E5A88" w:rsidRPr="007223E4">
        <w:t xml:space="preserve"> </w:t>
      </w:r>
      <w:r w:rsidRPr="007223E4">
        <w:t>varianty rozvoje sítě pro nakládání se zbytkovým KO</w:t>
      </w:r>
      <w:r w:rsidR="00D55AAF">
        <w:t xml:space="preserve"> po jeho vytřídění</w:t>
      </w:r>
      <w:r w:rsidRPr="007223E4">
        <w:t>:</w:t>
      </w:r>
    </w:p>
    <w:p w:rsidR="007223E4" w:rsidRPr="007223E4" w:rsidRDefault="00741DE6" w:rsidP="003645D1">
      <w:pPr>
        <w:pStyle w:val="POHodrazky"/>
      </w:pPr>
      <w:r>
        <w:t>KIC v původní variantě</w:t>
      </w:r>
      <w:r w:rsidR="00601F49">
        <w:t>.</w:t>
      </w:r>
    </w:p>
    <w:p w:rsidR="007223E4" w:rsidRPr="007223E4" w:rsidRDefault="007223E4" w:rsidP="003645D1">
      <w:pPr>
        <w:pStyle w:val="POHodrazky"/>
      </w:pPr>
      <w:r w:rsidRPr="007223E4">
        <w:t xml:space="preserve">ZEVO v kombinaci </w:t>
      </w:r>
      <w:r w:rsidR="00FD6CC1">
        <w:t xml:space="preserve">s </w:t>
      </w:r>
      <w:r w:rsidRPr="007223E4">
        <w:t>MBÚ</w:t>
      </w:r>
      <w:r w:rsidR="00601F49">
        <w:t>.</w:t>
      </w:r>
    </w:p>
    <w:p w:rsidR="007223E4" w:rsidRPr="007223E4" w:rsidRDefault="007223E4" w:rsidP="003645D1">
      <w:pPr>
        <w:pStyle w:val="POHodrazky"/>
      </w:pPr>
      <w:r w:rsidRPr="007223E4">
        <w:t>Menší ZEVO na úrovni velkých měst</w:t>
      </w:r>
      <w:r w:rsidR="00601F49">
        <w:t>.</w:t>
      </w:r>
    </w:p>
    <w:p w:rsidR="007223E4" w:rsidRPr="007223E4" w:rsidRDefault="007223E4" w:rsidP="003645D1">
      <w:pPr>
        <w:pStyle w:val="POHodrazky"/>
      </w:pPr>
      <w:r w:rsidRPr="007223E4">
        <w:t>MBÚ na úrovni velkých měst</w:t>
      </w:r>
      <w:r w:rsidR="00601F49">
        <w:t>.</w:t>
      </w:r>
    </w:p>
    <w:p w:rsidR="007223E4" w:rsidRDefault="007223E4" w:rsidP="003645D1">
      <w:pPr>
        <w:pStyle w:val="POHzkladntext"/>
      </w:pPr>
      <w:r w:rsidRPr="007223E4">
        <w:t>Jelikož se tato problematika stává předmětem řady protichůdných názorů, budou dále jednotlivé varianty posouzeny s využitím komplexní SWOT analýzy s cílem přinést jejich maximálně objektivní posouzení a připravit relevantní podklad pro získání informací nezbytných pro vypracování kritérií pro umístění a kapacity zařízení pro nakládání s odpady podporovaná z veřejných zdrojů</w:t>
      </w:r>
      <w:r w:rsidR="00601F49">
        <w:t>.</w:t>
      </w:r>
    </w:p>
    <w:p w:rsidR="009F575B" w:rsidRDefault="009F575B" w:rsidP="003645D1">
      <w:pPr>
        <w:pStyle w:val="POHzkladntext"/>
      </w:pPr>
      <w:r>
        <w:t>V kapitole 2.</w:t>
      </w:r>
      <w:r w:rsidR="00711E2C">
        <w:t>7</w:t>
      </w:r>
      <w:r>
        <w:t xml:space="preserve">.2. Analytické části je uveden přehled plánovaných </w:t>
      </w:r>
      <w:r w:rsidR="001E5A88">
        <w:t>ZEVO</w:t>
      </w:r>
      <w:r>
        <w:t xml:space="preserve">, které byly v době přípravy POH na území MSK </w:t>
      </w:r>
      <w:r w:rsidR="00846FCB">
        <w:t>zjištěny</w:t>
      </w:r>
      <w:r w:rsidR="00E913AB">
        <w:t xml:space="preserve">. </w:t>
      </w:r>
      <w:r w:rsidR="001E5A88">
        <w:t xml:space="preserve">Jedná se jak o </w:t>
      </w:r>
      <w:r w:rsidR="001A4F97">
        <w:t xml:space="preserve">přímé energetické využití </w:t>
      </w:r>
      <w:r w:rsidR="001E5A88">
        <w:t xml:space="preserve">odpadů </w:t>
      </w:r>
      <w:r w:rsidR="001A4F97">
        <w:t>tak instalaci kotlů na</w:t>
      </w:r>
      <w:r w:rsidR="001E5A88">
        <w:t xml:space="preserve"> jejich</w:t>
      </w:r>
      <w:r w:rsidR="001A4F97">
        <w:t xml:space="preserve"> spolu-spa</w:t>
      </w:r>
      <w:r w:rsidR="00D00BF8">
        <w:t>l</w:t>
      </w:r>
      <w:r w:rsidR="001A4F97">
        <w:t xml:space="preserve">ování </w:t>
      </w:r>
      <w:r w:rsidR="001E5A88">
        <w:t>(včetně</w:t>
      </w:r>
      <w:r w:rsidR="001A4F97">
        <w:t xml:space="preserve"> </w:t>
      </w:r>
      <w:r w:rsidR="001E5A88">
        <w:t xml:space="preserve">využití </w:t>
      </w:r>
      <w:r w:rsidR="001A4F97">
        <w:t>paliv z</w:t>
      </w:r>
      <w:r w:rsidR="001E5A88">
        <w:t> </w:t>
      </w:r>
      <w:r w:rsidR="001A4F97">
        <w:t>odpadů</w:t>
      </w:r>
      <w:r w:rsidR="001E5A88">
        <w:t>)</w:t>
      </w:r>
      <w:r w:rsidR="001A4F97">
        <w:t xml:space="preserve"> v rámci stávajících</w:t>
      </w:r>
      <w:r w:rsidR="006F11CC">
        <w:t xml:space="preserve"> energetických zdrojů</w:t>
      </w:r>
      <w:r w:rsidR="001E5A88">
        <w:t>. Rovněž byly identifikovány</w:t>
      </w:r>
      <w:r w:rsidR="00846FCB">
        <w:t xml:space="preserve"> čtyři záměry na mechanickou, popř. mechanicko-biologickou úpravu. </w:t>
      </w:r>
    </w:p>
    <w:p w:rsidR="009F575B" w:rsidRDefault="009F575B" w:rsidP="003645D1">
      <w:pPr>
        <w:pStyle w:val="POHzkladntext"/>
      </w:pPr>
    </w:p>
    <w:p w:rsidR="009F575B" w:rsidRDefault="009F575B" w:rsidP="003645D1">
      <w:pPr>
        <w:pStyle w:val="POHzkladntext"/>
      </w:pPr>
    </w:p>
    <w:p w:rsidR="009F575B" w:rsidRPr="007223E4" w:rsidRDefault="009F575B" w:rsidP="003645D1">
      <w:pPr>
        <w:pStyle w:val="POHzkladntext"/>
      </w:pPr>
    </w:p>
    <w:p w:rsidR="001236D9" w:rsidRDefault="001236D9">
      <w:pPr>
        <w:rPr>
          <w:rFonts w:ascii="Tahoma" w:eastAsiaTheme="majorEastAsia" w:hAnsi="Tahoma" w:cstheme="majorBidi"/>
          <w:b/>
          <w:sz w:val="24"/>
        </w:rPr>
      </w:pPr>
      <w:r>
        <w:br w:type="page"/>
      </w:r>
    </w:p>
    <w:p w:rsidR="007223E4" w:rsidRPr="00465551" w:rsidRDefault="007223E4" w:rsidP="00465551">
      <w:pPr>
        <w:pStyle w:val="Nadpis5"/>
      </w:pPr>
      <w:r w:rsidRPr="00465551">
        <w:lastRenderedPageBreak/>
        <w:t xml:space="preserve">Varianta 1: </w:t>
      </w:r>
      <w:r w:rsidR="00B73639">
        <w:t>KIC</w:t>
      </w:r>
      <w:r w:rsidR="007250E3" w:rsidRPr="00465551">
        <w:t xml:space="preserve"> </w:t>
      </w:r>
      <w:r w:rsidRPr="00465551">
        <w:t>v původní variantě</w:t>
      </w:r>
    </w:p>
    <w:p w:rsidR="007223E4" w:rsidRPr="007223E4" w:rsidRDefault="007223E4" w:rsidP="003645D1">
      <w:pPr>
        <w:pStyle w:val="POHzkladntext"/>
      </w:pPr>
      <w:r w:rsidRPr="007223E4">
        <w:t>Tato varianta prakticky znamená pokračování realizac</w:t>
      </w:r>
      <w:r w:rsidR="00650DC3">
        <w:t>e</w:t>
      </w:r>
      <w:r w:rsidRPr="007223E4">
        <w:t xml:space="preserve"> původního záměru </w:t>
      </w:r>
      <w:r w:rsidR="00B73639">
        <w:t>KIC</w:t>
      </w:r>
      <w:r w:rsidR="00527D98">
        <w:t xml:space="preserve"> s plánovanou kapacitou 192 000 tun za rok</w:t>
      </w:r>
      <w:r w:rsidR="005C2B6F">
        <w:t xml:space="preserve">. </w:t>
      </w:r>
    </w:p>
    <w:p w:rsidR="007223E4" w:rsidRPr="007223E4" w:rsidRDefault="007223E4" w:rsidP="007223E4">
      <w:pPr>
        <w:tabs>
          <w:tab w:val="left" w:pos="567"/>
          <w:tab w:val="left" w:pos="993"/>
          <w:tab w:val="left" w:pos="1418"/>
          <w:tab w:val="left" w:pos="1786"/>
          <w:tab w:val="left" w:pos="2268"/>
        </w:tabs>
        <w:autoSpaceDE w:val="0"/>
        <w:autoSpaceDN w:val="0"/>
        <w:adjustRightInd w:val="0"/>
        <w:spacing w:before="200" w:line="240" w:lineRule="auto"/>
        <w:ind w:left="357"/>
        <w:jc w:val="center"/>
        <w:rPr>
          <w:rFonts w:ascii="Tahoma" w:hAnsi="Tahoma" w:cs="Tahoma"/>
          <w:i/>
          <w:sz w:val="20"/>
          <w:szCs w:val="20"/>
        </w:rPr>
      </w:pPr>
    </w:p>
    <w:tbl>
      <w:tblPr>
        <w:tblStyle w:val="Mkatabulky"/>
        <w:tblW w:w="5000" w:type="pct"/>
        <w:jc w:val="center"/>
        <w:tblCellMar>
          <w:top w:w="57" w:type="dxa"/>
          <w:bottom w:w="57" w:type="dxa"/>
        </w:tblCellMar>
        <w:tblLook w:val="04A0" w:firstRow="1" w:lastRow="0" w:firstColumn="1" w:lastColumn="0" w:noHBand="0" w:noVBand="1"/>
      </w:tblPr>
      <w:tblGrid>
        <w:gridCol w:w="4728"/>
        <w:gridCol w:w="4729"/>
      </w:tblGrid>
      <w:tr w:rsidR="007223E4" w:rsidRPr="007223E4" w:rsidTr="003645D1">
        <w:trPr>
          <w:trHeight w:val="312"/>
          <w:jc w:val="center"/>
        </w:trPr>
        <w:tc>
          <w:tcPr>
            <w:tcW w:w="5000" w:type="pct"/>
            <w:gridSpan w:val="2"/>
            <w:shd w:val="clear" w:color="auto" w:fill="FFC000"/>
            <w:vAlign w:val="center"/>
          </w:tcPr>
          <w:p w:rsidR="002351C5" w:rsidRPr="007223E4" w:rsidRDefault="007223E4" w:rsidP="002351C5">
            <w:pPr>
              <w:keepNext/>
              <w:keepLines/>
              <w:tabs>
                <w:tab w:val="left" w:pos="567"/>
                <w:tab w:val="left" w:pos="992"/>
                <w:tab w:val="left" w:pos="1418"/>
                <w:tab w:val="left" w:pos="1786"/>
                <w:tab w:val="left" w:pos="2268"/>
              </w:tabs>
              <w:autoSpaceDE w:val="0"/>
              <w:autoSpaceDN w:val="0"/>
              <w:adjustRightInd w:val="0"/>
              <w:jc w:val="center"/>
              <w:rPr>
                <w:rFonts w:ascii="Tahoma" w:hAnsi="Tahoma" w:cs="Tahoma"/>
                <w:b/>
                <w:color w:val="000000"/>
                <w:sz w:val="20"/>
                <w:szCs w:val="20"/>
              </w:rPr>
            </w:pPr>
            <w:r w:rsidRPr="007223E4">
              <w:rPr>
                <w:rFonts w:ascii="Tahoma" w:hAnsi="Tahoma" w:cs="Tahoma"/>
                <w:b/>
                <w:color w:val="000000"/>
                <w:sz w:val="20"/>
                <w:szCs w:val="20"/>
              </w:rPr>
              <w:t xml:space="preserve">ZEVO </w:t>
            </w:r>
            <w:r w:rsidR="002351C5">
              <w:rPr>
                <w:rFonts w:ascii="Tahoma" w:hAnsi="Tahoma" w:cs="Tahoma"/>
                <w:b/>
                <w:color w:val="000000"/>
                <w:sz w:val="20"/>
                <w:szCs w:val="20"/>
              </w:rPr>
              <w:t>v původní variantě</w:t>
            </w:r>
          </w:p>
        </w:tc>
      </w:tr>
      <w:tr w:rsidR="007223E4" w:rsidRPr="007223E4" w:rsidTr="003645D1">
        <w:trPr>
          <w:trHeight w:val="312"/>
          <w:jc w:val="center"/>
        </w:trPr>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Silné stránky</w:t>
            </w:r>
          </w:p>
        </w:tc>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Slabé stránky</w:t>
            </w:r>
          </w:p>
        </w:tc>
      </w:tr>
      <w:tr w:rsidR="007223E4" w:rsidRPr="007223E4" w:rsidTr="003645D1">
        <w:trPr>
          <w:trHeight w:val="312"/>
          <w:jc w:val="center"/>
        </w:trPr>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Komplexní řešení primárně pro nakládání s SKO, sekundárně pro potřeby energetiky</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Využití energetického potenciálu SKO v kraji</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Úspora fosilních paliv</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Snížení množství vypouštěných emisí CO</w:t>
            </w:r>
            <w:r w:rsidRPr="00966145">
              <w:rPr>
                <w:rFonts w:ascii="Tahoma" w:hAnsi="Tahoma" w:cs="Tahoma"/>
                <w:sz w:val="20"/>
                <w:szCs w:val="20"/>
                <w:vertAlign w:val="subscript"/>
              </w:rPr>
              <w:t>2</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Nutnost plnění nejpřísnějších emisních limitů pro spalování odpadů</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Funkční a dlouhodobě vyzkoušená technologie</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Dlouhodobé vyřešení využití SKO</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Redukce hmotnosti BRKO ukládané na skládky</w:t>
            </w:r>
          </w:p>
        </w:tc>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Vysoké investiční náklady spojené s technologií čištění spalin</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Dlouhodobá návratnost</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Nutnost výstavby překládacích stanic</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Potřeba kapitálové účasti municipalit (problém s uzavíráním dlouhodobých smluv)</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Dlouhodobé nastavení systému bez možnosti reakce na změnu podmínek</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Nutnost napojení na stávající systémy CZT</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Celoroční provoz a uplatnění vyrobeného tepla -  nutno kombinovat s výrobou elektřiny</w:t>
            </w:r>
          </w:p>
        </w:tc>
      </w:tr>
      <w:tr w:rsidR="007223E4" w:rsidRPr="007223E4" w:rsidTr="003645D1">
        <w:trPr>
          <w:trHeight w:val="312"/>
          <w:jc w:val="center"/>
        </w:trPr>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Příležitosti</w:t>
            </w:r>
          </w:p>
        </w:tc>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Hrozby</w:t>
            </w:r>
          </w:p>
        </w:tc>
      </w:tr>
      <w:tr w:rsidR="007223E4" w:rsidRPr="007223E4" w:rsidTr="003645D1">
        <w:trPr>
          <w:trHeight w:val="312"/>
          <w:jc w:val="center"/>
        </w:trPr>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Existence stávající infrastruktury CZT v kraji</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Eliminace klesající výhřevnosti SKO vytříděním biologické složky (po 1. 4. 2015)</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Dlouhodobě přispět k plnění požadavků národní a evropské legislativy</w:t>
            </w:r>
          </w:p>
        </w:tc>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Finální odmítnutí podpory ZEVO ze strany EK  (po předložení krajských POH)</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Neochota ERÚ poskytovat provozní podporu</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Nová právní úprava EIA</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Nejistota právního a judikaturního prostředí</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Klesající výhřevnost SKO (důsledky třídění)</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Negativní vnímání veřejnosti a nevl. organizací</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Nízké výkupní ceny tepla ze strany teplárenských provozů</w:t>
            </w:r>
          </w:p>
        </w:tc>
      </w:tr>
    </w:tbl>
    <w:p w:rsidR="007223E4" w:rsidRPr="007223E4" w:rsidRDefault="007223E4" w:rsidP="007223E4">
      <w:pPr>
        <w:jc w:val="both"/>
        <w:rPr>
          <w:rFonts w:ascii="Tahoma" w:hAnsi="Tahoma" w:cs="Tahoma"/>
          <w:sz w:val="20"/>
        </w:rPr>
      </w:pPr>
    </w:p>
    <w:p w:rsidR="007223E4" w:rsidRPr="007223E4" w:rsidRDefault="007223E4" w:rsidP="003645D1">
      <w:pPr>
        <w:pStyle w:val="POHzkladntext"/>
      </w:pPr>
      <w:r w:rsidRPr="007223E4">
        <w:t>Tato varianta má následující rozhodující předpoklady realizace:</w:t>
      </w:r>
    </w:p>
    <w:p w:rsidR="007223E4" w:rsidRPr="007223E4" w:rsidRDefault="007223E4" w:rsidP="00601F49">
      <w:pPr>
        <w:pStyle w:val="POHodrazky"/>
        <w:jc w:val="both"/>
      </w:pPr>
      <w:r w:rsidRPr="007223E4">
        <w:t>Získání zájmu dostatečného počtu obcí na vytvoření systému nakládání s SKO a smluvního závazku k dodávání dopadů v dostatečné kapacitě</w:t>
      </w:r>
      <w:r w:rsidR="00601F49">
        <w:t>.</w:t>
      </w:r>
    </w:p>
    <w:p w:rsidR="007223E4" w:rsidRPr="007223E4" w:rsidRDefault="007223E4" w:rsidP="00601F49">
      <w:pPr>
        <w:pStyle w:val="POHodrazky"/>
        <w:jc w:val="both"/>
      </w:pPr>
      <w:r w:rsidRPr="007223E4">
        <w:t>Domluvení podmínek na odběr tepla s provozovatelem CZT dle kalkulované ceny</w:t>
      </w:r>
      <w:r w:rsidR="00601F49">
        <w:t>.</w:t>
      </w:r>
    </w:p>
    <w:p w:rsidR="007223E4" w:rsidRPr="007223E4" w:rsidRDefault="00B73639" w:rsidP="00601F49">
      <w:pPr>
        <w:pStyle w:val="POHodrazky"/>
        <w:jc w:val="both"/>
      </w:pPr>
      <w:r>
        <w:t>Získání strategického partnera.</w:t>
      </w:r>
    </w:p>
    <w:p w:rsidR="007223E4" w:rsidRDefault="007223E4" w:rsidP="00601F49">
      <w:pPr>
        <w:pStyle w:val="POHodrazky"/>
        <w:jc w:val="both"/>
      </w:pPr>
      <w:r w:rsidRPr="007223E4">
        <w:t>Schválení navýšení zákonných poplatků pro skládkování SKO vyrovnávající investiční náročnost ZEVO</w:t>
      </w:r>
      <w:r w:rsidR="00601F49">
        <w:t>.</w:t>
      </w:r>
    </w:p>
    <w:p w:rsidR="00601F49" w:rsidRPr="007223E4" w:rsidRDefault="00601F49" w:rsidP="00601F49">
      <w:pPr>
        <w:pStyle w:val="POHodrazky"/>
        <w:numPr>
          <w:ilvl w:val="0"/>
          <w:numId w:val="0"/>
        </w:numPr>
        <w:ind w:left="1068"/>
        <w:jc w:val="both"/>
      </w:pPr>
    </w:p>
    <w:p w:rsidR="007223E4" w:rsidRPr="00465551" w:rsidRDefault="007223E4" w:rsidP="00465551">
      <w:pPr>
        <w:pStyle w:val="Nadpis5"/>
      </w:pPr>
      <w:r w:rsidRPr="00465551">
        <w:t xml:space="preserve">Varianta 2: </w:t>
      </w:r>
      <w:r w:rsidR="002351C5">
        <w:t xml:space="preserve">ZEVO v kombinaci </w:t>
      </w:r>
      <w:r w:rsidR="00FD6CC1">
        <w:t xml:space="preserve">s </w:t>
      </w:r>
      <w:r w:rsidR="002351C5">
        <w:t>MBÚ</w:t>
      </w:r>
    </w:p>
    <w:p w:rsidR="00A01110" w:rsidRPr="004360AA" w:rsidRDefault="00B73639" w:rsidP="00CE50A6">
      <w:pPr>
        <w:jc w:val="both"/>
        <w:rPr>
          <w:rFonts w:ascii="Tahoma" w:hAnsi="Tahoma" w:cs="Tahoma"/>
          <w:sz w:val="20"/>
          <w:szCs w:val="20"/>
        </w:rPr>
      </w:pPr>
      <w:r w:rsidRPr="004360AA">
        <w:rPr>
          <w:rFonts w:ascii="Tahoma" w:hAnsi="Tahoma" w:cs="Tahoma"/>
          <w:sz w:val="20"/>
          <w:szCs w:val="20"/>
        </w:rPr>
        <w:t>Další variantou budoucího nakládání se zbytkovým KO je jeho energetické využití a to v podobě jak přímého energetického využití odpadů (např. KIC), tak instalací kotlů na jejich spalování/spolu-spalování (včetně využití paliv z odpadů) v rámci stávajících energetických zdrojů s doplněním systému nakládání s SKO formou MBÚ. V této variantě hraje významnou roli participace privátního investora v oblasti energetického využití odpadů s tím, že budoucí ekonomika projektu může být dále ovlivněna skutečností, je-li soukromý subjekt zároveň provozovatelem CZT a tudíž i odběratelem tepla (dopad na prodejní cenu).</w:t>
      </w:r>
      <w:r w:rsidR="00A01110" w:rsidRPr="004360AA">
        <w:rPr>
          <w:rFonts w:ascii="Tahoma" w:hAnsi="Tahoma" w:cs="Tahoma"/>
          <w:sz w:val="20"/>
          <w:szCs w:val="20"/>
        </w:rPr>
        <w:br w:type="page"/>
      </w:r>
    </w:p>
    <w:p w:rsidR="007223E4" w:rsidRPr="007223E4" w:rsidRDefault="002351C5" w:rsidP="003645D1">
      <w:pPr>
        <w:pStyle w:val="POHzkladntext"/>
      </w:pPr>
      <w:r>
        <w:lastRenderedPageBreak/>
        <w:t>Úprava</w:t>
      </w:r>
      <w:r w:rsidR="007223E4" w:rsidRPr="007223E4">
        <w:t xml:space="preserve"> parametrů původního projektu </w:t>
      </w:r>
      <w:r>
        <w:t>ZEVO</w:t>
      </w:r>
      <w:r w:rsidRPr="007223E4">
        <w:t xml:space="preserve"> </w:t>
      </w:r>
      <w:r w:rsidR="007223E4" w:rsidRPr="007223E4">
        <w:t>se týká v této variantě především:</w:t>
      </w:r>
    </w:p>
    <w:p w:rsidR="007223E4" w:rsidRDefault="007223E4" w:rsidP="003645D1">
      <w:pPr>
        <w:pStyle w:val="POHodrazky"/>
      </w:pPr>
      <w:r>
        <w:t>Plánované kapacity ZEVO</w:t>
      </w:r>
      <w:r w:rsidR="00601F49">
        <w:t>.</w:t>
      </w:r>
    </w:p>
    <w:p w:rsidR="007223E4" w:rsidRPr="007223E4" w:rsidRDefault="007223E4" w:rsidP="003645D1">
      <w:pPr>
        <w:pStyle w:val="POHodrazky"/>
      </w:pPr>
      <w:r w:rsidRPr="007223E4">
        <w:t>Aplikované technologie v rámci ZEVO</w:t>
      </w:r>
      <w:r w:rsidR="00601F49">
        <w:t>.</w:t>
      </w:r>
    </w:p>
    <w:p w:rsidR="007223E4" w:rsidRPr="007223E4" w:rsidRDefault="007223E4" w:rsidP="003645D1">
      <w:pPr>
        <w:pStyle w:val="POHodrazky"/>
      </w:pPr>
      <w:r w:rsidRPr="007223E4">
        <w:t>Lokality pro umístění budoucího ZEVO</w:t>
      </w:r>
      <w:r w:rsidR="00601F49">
        <w:t>.</w:t>
      </w:r>
    </w:p>
    <w:p w:rsidR="007223E4" w:rsidRPr="007223E4" w:rsidRDefault="007223E4" w:rsidP="003645D1">
      <w:pPr>
        <w:pStyle w:val="POHodrazky"/>
      </w:pPr>
      <w:r w:rsidRPr="007223E4">
        <w:t>Strukturu akcionářů projektu a obcí zapojených do systému nakládání s</w:t>
      </w:r>
      <w:r w:rsidR="00601F49">
        <w:t> </w:t>
      </w:r>
      <w:r w:rsidRPr="007223E4">
        <w:t>SKO</w:t>
      </w:r>
      <w:r w:rsidR="00601F49">
        <w:t>.</w:t>
      </w:r>
    </w:p>
    <w:p w:rsidR="007223E4" w:rsidRPr="007223E4" w:rsidRDefault="007223E4" w:rsidP="003645D1">
      <w:pPr>
        <w:pStyle w:val="POHzkladntext"/>
      </w:pPr>
      <w:r w:rsidRPr="007223E4">
        <w:t>Základním smyslem této varianty je s ohledem na stávající rizika, omezení a nejasnosti ohledně budoucích směrů a technickoekonomických podmínek pro nakládání s SKO, zachovat možnosti pro rozhodování jak kraje, měst či obcí, tak i soukromých subjektů v regionu o budoucích záměrech v této oblasti.</w:t>
      </w:r>
    </w:p>
    <w:tbl>
      <w:tblPr>
        <w:tblStyle w:val="Mkatabulky"/>
        <w:tblW w:w="5000" w:type="pct"/>
        <w:jc w:val="center"/>
        <w:tblCellMar>
          <w:top w:w="57" w:type="dxa"/>
          <w:bottom w:w="57" w:type="dxa"/>
        </w:tblCellMar>
        <w:tblLook w:val="04A0" w:firstRow="1" w:lastRow="0" w:firstColumn="1" w:lastColumn="0" w:noHBand="0" w:noVBand="1"/>
      </w:tblPr>
      <w:tblGrid>
        <w:gridCol w:w="4728"/>
        <w:gridCol w:w="4729"/>
      </w:tblGrid>
      <w:tr w:rsidR="007223E4" w:rsidRPr="007223E4" w:rsidTr="003645D1">
        <w:trPr>
          <w:trHeight w:val="312"/>
          <w:jc w:val="center"/>
        </w:trPr>
        <w:tc>
          <w:tcPr>
            <w:tcW w:w="5000" w:type="pct"/>
            <w:gridSpan w:val="2"/>
            <w:shd w:val="clear" w:color="auto" w:fill="FFC000"/>
            <w:vAlign w:val="center"/>
          </w:tcPr>
          <w:p w:rsidR="007223E4" w:rsidRPr="007223E4" w:rsidRDefault="002351C5"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b/>
                <w:color w:val="000000"/>
                <w:sz w:val="20"/>
                <w:szCs w:val="20"/>
              </w:rPr>
            </w:pPr>
            <w:r>
              <w:rPr>
                <w:rFonts w:ascii="Tahoma" w:hAnsi="Tahoma" w:cs="Tahoma"/>
                <w:b/>
                <w:color w:val="000000"/>
                <w:sz w:val="20"/>
                <w:szCs w:val="20"/>
              </w:rPr>
              <w:t>ZEVO v kombinaci s několika MB</w:t>
            </w:r>
            <w:r w:rsidR="00650DC3">
              <w:rPr>
                <w:rFonts w:ascii="Tahoma" w:hAnsi="Tahoma" w:cs="Tahoma"/>
                <w:b/>
                <w:color w:val="000000"/>
                <w:sz w:val="20"/>
                <w:szCs w:val="20"/>
              </w:rPr>
              <w:t>Ú</w:t>
            </w:r>
          </w:p>
        </w:tc>
      </w:tr>
      <w:tr w:rsidR="007223E4" w:rsidRPr="007223E4" w:rsidTr="003645D1">
        <w:trPr>
          <w:trHeight w:val="312"/>
          <w:jc w:val="center"/>
        </w:trPr>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Silné stránky</w:t>
            </w:r>
          </w:p>
        </w:tc>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Slabé stránky</w:t>
            </w:r>
          </w:p>
        </w:tc>
      </w:tr>
      <w:tr w:rsidR="007223E4" w:rsidRPr="007223E4" w:rsidTr="003645D1">
        <w:trPr>
          <w:trHeight w:val="312"/>
          <w:jc w:val="center"/>
        </w:trPr>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Zajištění energetického využívání SKO kombinací ZEVO a využití výhřevné frakce z MBÚ</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Možnosti aplikace nové technologie, např. plazmového zplyňování</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Úspora fosilních paliv (jak využíváním SKO, tak spolu-spalováním či spalováním paliv z odpadů)</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Možnost získání investiční podpory na vybudování zařízení MBÚ (OPŽP 2014-2020)</w:t>
            </w:r>
          </w:p>
        </w:tc>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Není jasně definovaný zájem privátního investora participovat na projektu</w:t>
            </w:r>
            <w:r w:rsidR="00DB5A23">
              <w:rPr>
                <w:rFonts w:ascii="Tahoma" w:hAnsi="Tahoma" w:cs="Tahoma"/>
                <w:sz w:val="20"/>
                <w:szCs w:val="20"/>
              </w:rPr>
              <w:t xml:space="preserve"> ZEVO</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 xml:space="preserve">Zařízení MBÚ vytahují materiálovou a energetickou hodnotu z SKO </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Chybějící kapacity pro využití paliv z odpadů – pouze mimo kraj – nutná investice</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Nutno realizovat vše paralelně, jinak dojde k odlivu odpadů z nové – dražší – technologie k levnější původní</w:t>
            </w:r>
          </w:p>
        </w:tc>
      </w:tr>
      <w:tr w:rsidR="007223E4" w:rsidRPr="007223E4" w:rsidTr="003645D1">
        <w:trPr>
          <w:trHeight w:val="312"/>
          <w:jc w:val="center"/>
        </w:trPr>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Příležitosti</w:t>
            </w:r>
          </w:p>
        </w:tc>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Hrozby</w:t>
            </w:r>
          </w:p>
        </w:tc>
      </w:tr>
      <w:tr w:rsidR="007223E4" w:rsidRPr="007223E4" w:rsidTr="003645D1">
        <w:trPr>
          <w:trHeight w:val="312"/>
          <w:jc w:val="center"/>
        </w:trPr>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Existence stávající infrastruktury CZT v kraji</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Eliminace klesající výhřevnosti SKO vytříděním biologické složky (po 1. 4. 2015)</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Menší regionální řešení s eliminací dopravního zatížení</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Variabilní řešení s možností rozvoje</w:t>
            </w:r>
          </w:p>
        </w:tc>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Malý zájem obcí k zapojení do</w:t>
            </w:r>
            <w:r w:rsidR="00D06CB8">
              <w:rPr>
                <w:rFonts w:ascii="Tahoma" w:hAnsi="Tahoma" w:cs="Tahoma"/>
                <w:sz w:val="20"/>
                <w:szCs w:val="20"/>
              </w:rPr>
              <w:t xml:space="preserve"> projektu</w:t>
            </w:r>
            <w:r w:rsidR="000E485C">
              <w:rPr>
                <w:rFonts w:ascii="Tahoma" w:hAnsi="Tahoma" w:cs="Tahoma"/>
                <w:sz w:val="20"/>
                <w:szCs w:val="20"/>
              </w:rPr>
              <w:t xml:space="preserve"> </w:t>
            </w:r>
            <w:r w:rsidRPr="007223E4">
              <w:rPr>
                <w:rFonts w:ascii="Tahoma" w:hAnsi="Tahoma" w:cs="Tahoma"/>
                <w:sz w:val="20"/>
                <w:szCs w:val="20"/>
              </w:rPr>
              <w:t>(nenaplnění dodávek odpadů ve výši 100 tis. tun / rok)</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Převis nabídky paliv z odpadů nad poptávkou (v ČR spalují zatím jen cementářské provozy)</w:t>
            </w:r>
          </w:p>
          <w:p w:rsidR="007223E4" w:rsidRPr="007223E4" w:rsidRDefault="007223E4" w:rsidP="000F18E6">
            <w:pPr>
              <w:keepNext/>
              <w:keepLines/>
              <w:numPr>
                <w:ilvl w:val="0"/>
                <w:numId w:val="3"/>
              </w:numPr>
              <w:ind w:left="426" w:hanging="284"/>
              <w:contextualSpacing/>
              <w:jc w:val="both"/>
              <w:rPr>
                <w:rFonts w:ascii="Tahoma" w:hAnsi="Tahoma" w:cs="Tahoma"/>
                <w:sz w:val="20"/>
                <w:szCs w:val="20"/>
              </w:rPr>
            </w:pPr>
            <w:r w:rsidRPr="007223E4">
              <w:rPr>
                <w:rFonts w:ascii="Tahoma" w:hAnsi="Tahoma" w:cs="Tahoma"/>
                <w:sz w:val="20"/>
                <w:szCs w:val="20"/>
              </w:rPr>
              <w:t>Masový vývoz paliv z odpadů do zahraničí (výroba energie mimo ČR)</w:t>
            </w:r>
            <w:r w:rsidR="000F18E6">
              <w:rPr>
                <w:rFonts w:ascii="Tahoma" w:hAnsi="Tahoma" w:cs="Tahoma"/>
                <w:sz w:val="20"/>
                <w:szCs w:val="20"/>
              </w:rPr>
              <w:t xml:space="preserve">. </w:t>
            </w:r>
            <w:r w:rsidR="000F18E6" w:rsidRPr="000F18E6">
              <w:rPr>
                <w:rFonts w:ascii="Tahoma" w:hAnsi="Tahoma" w:cs="Tahoma"/>
                <w:sz w:val="20"/>
                <w:szCs w:val="20"/>
              </w:rPr>
              <w:t>Lze uvažovat o přepravě odpadu 20 03 01 z České republiky za účelem energetického využití ve spalovně komunálního odpadu v sousední zemi, pokud by byly splněny podmínky stanovené národní legislativou a nařízením Evropského parlamentu a Rady (ES) č. 1013/2006, o přepravě odpadů</w:t>
            </w:r>
            <w:r w:rsidR="000F18E6">
              <w:rPr>
                <w:rFonts w:ascii="Tahoma" w:hAnsi="Tahoma" w:cs="Tahoma"/>
                <w:sz w:val="20"/>
                <w:szCs w:val="20"/>
              </w:rPr>
              <w:t>.</w:t>
            </w:r>
          </w:p>
          <w:p w:rsidR="007223E4" w:rsidRPr="007223E4" w:rsidRDefault="007223E4" w:rsidP="000F18E6">
            <w:pPr>
              <w:keepNext/>
              <w:keepLines/>
              <w:numPr>
                <w:ilvl w:val="0"/>
                <w:numId w:val="3"/>
              </w:numPr>
              <w:ind w:left="426" w:hanging="284"/>
              <w:contextualSpacing/>
              <w:jc w:val="both"/>
              <w:rPr>
                <w:rFonts w:ascii="Tahoma" w:hAnsi="Tahoma" w:cs="Tahoma"/>
                <w:sz w:val="20"/>
                <w:szCs w:val="20"/>
              </w:rPr>
            </w:pPr>
            <w:r w:rsidRPr="007223E4">
              <w:rPr>
                <w:rFonts w:ascii="Tahoma" w:hAnsi="Tahoma" w:cs="Tahoma"/>
                <w:sz w:val="20"/>
                <w:szCs w:val="20"/>
              </w:rPr>
              <w:t>Nezájem využít teplo z</w:t>
            </w:r>
            <w:r w:rsidR="00D06CB8">
              <w:rPr>
                <w:rFonts w:ascii="Tahoma" w:hAnsi="Tahoma" w:cs="Tahoma"/>
                <w:sz w:val="20"/>
                <w:szCs w:val="20"/>
              </w:rPr>
              <w:t>e ZEVO</w:t>
            </w:r>
            <w:r w:rsidRPr="007223E4">
              <w:rPr>
                <w:rFonts w:ascii="Tahoma" w:hAnsi="Tahoma" w:cs="Tahoma"/>
                <w:sz w:val="20"/>
                <w:szCs w:val="20"/>
              </w:rPr>
              <w:t xml:space="preserve"> v CZT ze strany teplárenského subjektu ve zvolené lokalitě</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Nezájem o zřízení kapacit na využití paliv z odpadů v kraji</w:t>
            </w:r>
          </w:p>
        </w:tc>
      </w:tr>
    </w:tbl>
    <w:p w:rsidR="004360AA" w:rsidRDefault="004360AA" w:rsidP="003645D1">
      <w:pPr>
        <w:pStyle w:val="POHzkladntext"/>
      </w:pPr>
    </w:p>
    <w:p w:rsidR="007223E4" w:rsidRDefault="007223E4" w:rsidP="003645D1">
      <w:pPr>
        <w:pStyle w:val="POHzkladntext"/>
      </w:pPr>
      <w:r w:rsidRPr="007223E4">
        <w:t>Tato varianta má následující rozhodující předpoklady realizace:</w:t>
      </w:r>
    </w:p>
    <w:p w:rsidR="004360AA" w:rsidRPr="007223E4" w:rsidRDefault="004360AA" w:rsidP="004360AA">
      <w:pPr>
        <w:pStyle w:val="POHodrazky"/>
      </w:pPr>
      <w:r w:rsidRPr="007223E4">
        <w:t>Získání zájmu dostatečného počtu obcí na vytvoření systému nakládání s SKO a smluvního závazku k dodávání dopadů v dostatečné kapacitě</w:t>
      </w:r>
      <w:r>
        <w:t>.</w:t>
      </w:r>
    </w:p>
    <w:p w:rsidR="004360AA" w:rsidRPr="007223E4" w:rsidRDefault="004360AA" w:rsidP="004360AA">
      <w:pPr>
        <w:pStyle w:val="POHodrazky"/>
      </w:pPr>
      <w:r w:rsidRPr="007223E4">
        <w:t xml:space="preserve">Jasné vyjádření zájmu privátního investora realizovat záměr </w:t>
      </w:r>
      <w:r>
        <w:t>energetického využití odpadů (paliv z odpadů)</w:t>
      </w:r>
      <w:r w:rsidRPr="007223E4">
        <w:t xml:space="preserve"> s uvedením výše poplatku na bráně bez investiční a provozní podpory.</w:t>
      </w:r>
    </w:p>
    <w:p w:rsidR="004360AA" w:rsidRDefault="004360AA" w:rsidP="003645D1">
      <w:pPr>
        <w:pStyle w:val="POHzkladntext"/>
      </w:pPr>
    </w:p>
    <w:p w:rsidR="007223E4" w:rsidRPr="007223E4" w:rsidRDefault="007223E4" w:rsidP="003645D1">
      <w:pPr>
        <w:pStyle w:val="POHodrazky"/>
      </w:pPr>
      <w:r w:rsidRPr="007223E4">
        <w:lastRenderedPageBreak/>
        <w:t>Jednoznačné vyjádření zájmů municipalit či privátních společností realizovat záměry MBÚ</w:t>
      </w:r>
      <w:r w:rsidR="00601F49">
        <w:t>.</w:t>
      </w:r>
    </w:p>
    <w:p w:rsidR="007223E4" w:rsidRPr="007223E4" w:rsidRDefault="007223E4" w:rsidP="003645D1">
      <w:pPr>
        <w:pStyle w:val="POHodrazky"/>
      </w:pPr>
      <w:r w:rsidRPr="007223E4">
        <w:t>Jasná deklarace</w:t>
      </w:r>
      <w:r w:rsidR="00B73639">
        <w:t xml:space="preserve"> energetických společností</w:t>
      </w:r>
      <w:r w:rsidRPr="007223E4">
        <w:t xml:space="preserve"> využít teplo</w:t>
      </w:r>
      <w:r w:rsidR="00B73639">
        <w:t>/elektřinu</w:t>
      </w:r>
      <w:r w:rsidRPr="007223E4">
        <w:t xml:space="preserve"> ze zařízení </w:t>
      </w:r>
      <w:r w:rsidR="00B73639">
        <w:t>energetického využití odpadů (paliv z odpadů).</w:t>
      </w:r>
    </w:p>
    <w:p w:rsidR="007223E4" w:rsidRPr="00966145" w:rsidRDefault="007223E4" w:rsidP="003645D1">
      <w:pPr>
        <w:pStyle w:val="POHodrazky"/>
        <w:rPr>
          <w:b/>
        </w:rPr>
      </w:pPr>
      <w:r w:rsidRPr="007223E4">
        <w:t>Jasná deklarace poptávky p</w:t>
      </w:r>
      <w:r w:rsidR="00162582">
        <w:t>r</w:t>
      </w:r>
      <w:r w:rsidRPr="007223E4">
        <w:t>o spalování či spolu-spalování paliv z odpadů v kraji a jeho okolí (včetně kapacit)</w:t>
      </w:r>
      <w:r w:rsidR="00966145">
        <w:t>.</w:t>
      </w:r>
    </w:p>
    <w:p w:rsidR="00966145" w:rsidRPr="007223E4" w:rsidRDefault="00966145" w:rsidP="00966145">
      <w:pPr>
        <w:pStyle w:val="POHodrazky"/>
        <w:numPr>
          <w:ilvl w:val="0"/>
          <w:numId w:val="0"/>
        </w:numPr>
        <w:ind w:left="1068" w:hanging="360"/>
        <w:rPr>
          <w:b/>
        </w:rPr>
      </w:pPr>
    </w:p>
    <w:p w:rsidR="007223E4" w:rsidRPr="00B65AF2" w:rsidRDefault="007223E4" w:rsidP="00B65AF2">
      <w:pPr>
        <w:pStyle w:val="Nadpis5"/>
      </w:pPr>
      <w:r w:rsidRPr="00B65AF2">
        <w:t>Varianta 3: Menší ZEVO na úrovni velkých měst</w:t>
      </w:r>
    </w:p>
    <w:p w:rsidR="007223E4" w:rsidRPr="007223E4" w:rsidRDefault="007223E4" w:rsidP="003645D1">
      <w:pPr>
        <w:pStyle w:val="POHzkladntext"/>
      </w:pPr>
      <w:r w:rsidRPr="007223E4">
        <w:t>Další možnou variantou budoucího nakládání s SKO na území Moravskoslezského kraje je výstavba menších ZEVO s</w:t>
      </w:r>
      <w:r w:rsidR="00B73639">
        <w:t> omezenou kapacitou</w:t>
      </w:r>
      <w:r w:rsidRPr="007223E4">
        <w:t>. Byť je tato varianta nejméně pravděpodobná s ohledem na možnosti realizace dané především legislativními a ekonomickými podmínkami, při komplexní analýze by neměla být opomenuta.</w:t>
      </w:r>
    </w:p>
    <w:tbl>
      <w:tblPr>
        <w:tblStyle w:val="Mkatabulky"/>
        <w:tblW w:w="5000" w:type="pct"/>
        <w:jc w:val="center"/>
        <w:tblCellMar>
          <w:top w:w="57" w:type="dxa"/>
          <w:bottom w:w="57" w:type="dxa"/>
        </w:tblCellMar>
        <w:tblLook w:val="04A0" w:firstRow="1" w:lastRow="0" w:firstColumn="1" w:lastColumn="0" w:noHBand="0" w:noVBand="1"/>
      </w:tblPr>
      <w:tblGrid>
        <w:gridCol w:w="4728"/>
        <w:gridCol w:w="4729"/>
      </w:tblGrid>
      <w:tr w:rsidR="007223E4" w:rsidRPr="007223E4" w:rsidTr="003645D1">
        <w:trPr>
          <w:trHeight w:val="312"/>
          <w:jc w:val="center"/>
        </w:trPr>
        <w:tc>
          <w:tcPr>
            <w:tcW w:w="5000" w:type="pct"/>
            <w:gridSpan w:val="2"/>
            <w:shd w:val="clear" w:color="auto" w:fill="FFC000"/>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b/>
                <w:color w:val="000000"/>
                <w:sz w:val="20"/>
                <w:szCs w:val="20"/>
              </w:rPr>
            </w:pPr>
            <w:r w:rsidRPr="007223E4">
              <w:rPr>
                <w:rFonts w:ascii="Tahoma" w:hAnsi="Tahoma" w:cs="Tahoma"/>
                <w:b/>
                <w:color w:val="000000"/>
                <w:sz w:val="20"/>
                <w:szCs w:val="20"/>
              </w:rPr>
              <w:t>Menší ZEVO na úrovni velkých měst</w:t>
            </w:r>
          </w:p>
        </w:tc>
      </w:tr>
      <w:tr w:rsidR="007223E4" w:rsidRPr="007223E4" w:rsidTr="003645D1">
        <w:trPr>
          <w:trHeight w:val="312"/>
          <w:jc w:val="center"/>
        </w:trPr>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Silné stránky</w:t>
            </w:r>
          </w:p>
        </w:tc>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Slabé stránky</w:t>
            </w:r>
          </w:p>
        </w:tc>
      </w:tr>
      <w:tr w:rsidR="007223E4" w:rsidRPr="007223E4" w:rsidTr="003645D1">
        <w:trPr>
          <w:trHeight w:val="312"/>
          <w:jc w:val="center"/>
        </w:trPr>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Komplexní řešení zajištění energetického využití odpadů</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Primárně pro nakládání s SKO, sekundárně pro potřeby energetiky</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Využití energetického potenciálu SKO v kraji</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Úspora fosilních paliv</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Snížení množství vypouštěných emisí CO</w:t>
            </w:r>
            <w:r w:rsidRPr="00966145">
              <w:rPr>
                <w:rFonts w:ascii="Tahoma" w:hAnsi="Tahoma" w:cs="Tahoma"/>
                <w:sz w:val="20"/>
                <w:szCs w:val="20"/>
                <w:vertAlign w:val="subscript"/>
              </w:rPr>
              <w:t>2</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Nutnost plnění nejpřísnějších emisních limitů pro spalování odpadů</w:t>
            </w:r>
          </w:p>
        </w:tc>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Vysoké investiční náklady spojené s technologií čištění spalin</w:t>
            </w:r>
          </w:p>
          <w:p w:rsidR="00AE181E" w:rsidRPr="00AE181E" w:rsidRDefault="007223E4" w:rsidP="00AE181E">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Vysoké fixní náklady na zpracování 1 tuny odpadu</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Dlouhodobá návratnost</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Neexistence provozní podpory zařízení ZEVO</w:t>
            </w:r>
          </w:p>
          <w:p w:rsidR="007223E4" w:rsidRPr="00AE181E" w:rsidRDefault="007223E4" w:rsidP="00AE181E">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Násobné náklady na přípravu a povolení projektů</w:t>
            </w:r>
            <w:r w:rsidR="00AE181E">
              <w:rPr>
                <w:rFonts w:ascii="Tahoma" w:hAnsi="Tahoma" w:cs="Tahoma"/>
                <w:sz w:val="20"/>
                <w:szCs w:val="20"/>
              </w:rPr>
              <w:t xml:space="preserve"> (z pohledu řešení systému OH celého kraje) </w:t>
            </w:r>
          </w:p>
          <w:p w:rsidR="007223E4" w:rsidRPr="007223E4" w:rsidRDefault="007223E4" w:rsidP="00F2408F">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Násobné riziko odporu nevládních organizací</w:t>
            </w:r>
          </w:p>
        </w:tc>
      </w:tr>
      <w:tr w:rsidR="007223E4" w:rsidRPr="007223E4" w:rsidTr="003645D1">
        <w:trPr>
          <w:trHeight w:val="312"/>
          <w:jc w:val="center"/>
        </w:trPr>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Příležitosti</w:t>
            </w:r>
          </w:p>
        </w:tc>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Hrozby</w:t>
            </w:r>
          </w:p>
        </w:tc>
      </w:tr>
      <w:tr w:rsidR="007223E4" w:rsidRPr="007223E4" w:rsidTr="003645D1">
        <w:trPr>
          <w:trHeight w:val="312"/>
          <w:jc w:val="center"/>
        </w:trPr>
        <w:tc>
          <w:tcPr>
            <w:tcW w:w="2500" w:type="pct"/>
            <w:vAlign w:val="center"/>
          </w:tcPr>
          <w:p w:rsidR="00AE181E" w:rsidRPr="006141B1" w:rsidRDefault="007223E4" w:rsidP="006141B1">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Existence stávající infrastruktury CZT v</w:t>
            </w:r>
            <w:r w:rsidR="00AE181E">
              <w:rPr>
                <w:rFonts w:ascii="Tahoma" w:hAnsi="Tahoma" w:cs="Tahoma"/>
                <w:sz w:val="20"/>
                <w:szCs w:val="20"/>
              </w:rPr>
              <w:t> </w:t>
            </w:r>
            <w:r w:rsidRPr="007223E4">
              <w:rPr>
                <w:rFonts w:ascii="Tahoma" w:hAnsi="Tahoma" w:cs="Tahoma"/>
                <w:sz w:val="20"/>
                <w:szCs w:val="20"/>
              </w:rPr>
              <w:t>kraji</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Budoucí novelizace právní úpravy EIA (blokování realizace nejen projektů ZEVO v ČR)</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Eliminace klesající výhřevnosti SKO vytříděním biologické složky (po 1.</w:t>
            </w:r>
            <w:r w:rsidR="00195EBE">
              <w:rPr>
                <w:rFonts w:ascii="Tahoma" w:hAnsi="Tahoma" w:cs="Tahoma"/>
                <w:sz w:val="20"/>
                <w:szCs w:val="20"/>
              </w:rPr>
              <w:t xml:space="preserve"> </w:t>
            </w:r>
            <w:r w:rsidRPr="007223E4">
              <w:rPr>
                <w:rFonts w:ascii="Tahoma" w:hAnsi="Tahoma" w:cs="Tahoma"/>
                <w:sz w:val="20"/>
                <w:szCs w:val="20"/>
              </w:rPr>
              <w:t>4.</w:t>
            </w:r>
            <w:r w:rsidR="00195EBE">
              <w:rPr>
                <w:rFonts w:ascii="Tahoma" w:hAnsi="Tahoma" w:cs="Tahoma"/>
                <w:sz w:val="20"/>
                <w:szCs w:val="20"/>
              </w:rPr>
              <w:t xml:space="preserve"> </w:t>
            </w:r>
            <w:r w:rsidRPr="007223E4">
              <w:rPr>
                <w:rFonts w:ascii="Tahoma" w:hAnsi="Tahoma" w:cs="Tahoma"/>
                <w:sz w:val="20"/>
                <w:szCs w:val="20"/>
              </w:rPr>
              <w:t>2015)</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Všechna zařízení musí zajistit celoroční provoz s odběrem tepla – nutnost zajištění letní dodávky tepla do CZT</w:t>
            </w:r>
          </w:p>
        </w:tc>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Finální odmítnutí podpory ZEVO ze strany EK  (po předložení krajských POH)</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Nová právní úprava EIA</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Nejistota právního a judikaturního prostředí</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Klesající výhřevnost SKO (důsledky třídění)</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Negativní vnímání veřejnosti a nevládních organizací</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Nízké výkupní ceny tepla ze strany teplárenských provozů</w:t>
            </w:r>
          </w:p>
        </w:tc>
      </w:tr>
    </w:tbl>
    <w:p w:rsidR="007223E4" w:rsidRDefault="007223E4" w:rsidP="007223E4">
      <w:pPr>
        <w:jc w:val="both"/>
        <w:rPr>
          <w:rFonts w:ascii="Tahoma" w:hAnsi="Tahoma" w:cs="Tahoma"/>
          <w:sz w:val="20"/>
        </w:rPr>
      </w:pPr>
    </w:p>
    <w:p w:rsidR="007223E4" w:rsidRDefault="007223E4" w:rsidP="003645D1">
      <w:pPr>
        <w:pStyle w:val="POHzkladntext"/>
      </w:pPr>
      <w:r w:rsidRPr="007223E4">
        <w:t>Tato varianta má následující rozhodující předpoklady realizace:</w:t>
      </w:r>
    </w:p>
    <w:p w:rsidR="004360AA" w:rsidRPr="007223E4" w:rsidRDefault="004360AA" w:rsidP="004360AA">
      <w:pPr>
        <w:pStyle w:val="POHodrazky"/>
        <w:jc w:val="both"/>
      </w:pPr>
      <w:r w:rsidRPr="007223E4">
        <w:t xml:space="preserve">Získání zájmu velkého počtu obcí na vytvoření systému nakládání s SKO </w:t>
      </w:r>
      <w:r>
        <w:t xml:space="preserve">a smluvního závazku k dodávání </w:t>
      </w:r>
      <w:r w:rsidRPr="007223E4">
        <w:t>o</w:t>
      </w:r>
      <w:r>
        <w:t>d</w:t>
      </w:r>
      <w:r w:rsidRPr="007223E4">
        <w:t>padů v dostatečné kapacitě</w:t>
      </w:r>
      <w:r>
        <w:t>.</w:t>
      </w:r>
    </w:p>
    <w:p w:rsidR="004360AA" w:rsidRDefault="004360AA" w:rsidP="004360AA">
      <w:pPr>
        <w:pStyle w:val="POHodrazky"/>
        <w:jc w:val="both"/>
      </w:pPr>
      <w:r w:rsidRPr="007223E4">
        <w:t>Domluvení podmínek na odběr tepla s provozovatelem CZT s min</w:t>
      </w:r>
      <w:r>
        <w:t>imální</w:t>
      </w:r>
      <w:r w:rsidRPr="007223E4">
        <w:t xml:space="preserve"> cenou dle kalkulace projektu.</w:t>
      </w:r>
    </w:p>
    <w:p w:rsidR="004360AA" w:rsidRPr="007223E4" w:rsidRDefault="004360AA" w:rsidP="004360AA">
      <w:pPr>
        <w:pStyle w:val="POHodrazky"/>
        <w:jc w:val="both"/>
      </w:pPr>
      <w:r w:rsidRPr="007223E4">
        <w:t>Zajištění povolení k realizaci pro každé ZEVO zvlášť</w:t>
      </w:r>
      <w:r>
        <w:t>.</w:t>
      </w:r>
    </w:p>
    <w:p w:rsidR="004360AA" w:rsidRDefault="004360AA" w:rsidP="004360AA">
      <w:pPr>
        <w:pStyle w:val="POHodrazky"/>
        <w:jc w:val="both"/>
      </w:pPr>
      <w:r w:rsidRPr="007223E4">
        <w:t>Získání kladného stanoviska EIA a IPPC pro jednotlivá zařízení do konce roku 2020</w:t>
      </w:r>
      <w:r>
        <w:t>.</w:t>
      </w:r>
    </w:p>
    <w:p w:rsidR="004360AA" w:rsidRPr="007223E4" w:rsidRDefault="004360AA" w:rsidP="004360AA">
      <w:pPr>
        <w:pStyle w:val="POHodrazky"/>
        <w:numPr>
          <w:ilvl w:val="0"/>
          <w:numId w:val="0"/>
        </w:numPr>
        <w:ind w:left="1068"/>
        <w:jc w:val="both"/>
      </w:pPr>
    </w:p>
    <w:p w:rsidR="004360AA" w:rsidRDefault="004360AA" w:rsidP="003645D1">
      <w:pPr>
        <w:pStyle w:val="POHzkladntext"/>
      </w:pPr>
    </w:p>
    <w:p w:rsidR="004360AA" w:rsidRDefault="004360AA" w:rsidP="003645D1">
      <w:pPr>
        <w:pStyle w:val="POHzkladntext"/>
      </w:pPr>
    </w:p>
    <w:p w:rsidR="004360AA" w:rsidRDefault="004360AA" w:rsidP="003645D1">
      <w:pPr>
        <w:pStyle w:val="POHzkladntext"/>
      </w:pPr>
    </w:p>
    <w:p w:rsidR="007223E4" w:rsidRPr="00465551" w:rsidRDefault="007223E4" w:rsidP="00465551">
      <w:pPr>
        <w:pStyle w:val="Nadpis5"/>
      </w:pPr>
      <w:r w:rsidRPr="00465551">
        <w:lastRenderedPageBreak/>
        <w:t xml:space="preserve">Varianta 4: MBÚ na úrovni velkých měst </w:t>
      </w:r>
    </w:p>
    <w:p w:rsidR="007223E4" w:rsidRPr="007223E4" w:rsidRDefault="007223E4" w:rsidP="003645D1">
      <w:pPr>
        <w:pStyle w:val="POHzkladntext"/>
      </w:pPr>
      <w:r w:rsidRPr="007223E4">
        <w:t xml:space="preserve">Poslední posuzovanou variantou je varianta několika zařízení pro mechanicko-biologickou úpravu SKO na úrovni velkých měst. Tento scénář rozvoje sítě předpokládá absenci ZEVO pro využívání SKO. Kapacity budoucích zařízení MBÚ by tak od roku 2024 pokryly většinu produkce SKO z Moravskoslezského kraje. </w:t>
      </w:r>
    </w:p>
    <w:tbl>
      <w:tblPr>
        <w:tblStyle w:val="Mkatabulky"/>
        <w:tblW w:w="5000" w:type="pct"/>
        <w:jc w:val="center"/>
        <w:tblCellMar>
          <w:top w:w="57" w:type="dxa"/>
          <w:bottom w:w="57" w:type="dxa"/>
        </w:tblCellMar>
        <w:tblLook w:val="04A0" w:firstRow="1" w:lastRow="0" w:firstColumn="1" w:lastColumn="0" w:noHBand="0" w:noVBand="1"/>
      </w:tblPr>
      <w:tblGrid>
        <w:gridCol w:w="4728"/>
        <w:gridCol w:w="4729"/>
      </w:tblGrid>
      <w:tr w:rsidR="007223E4" w:rsidRPr="007223E4" w:rsidTr="003645D1">
        <w:trPr>
          <w:trHeight w:val="312"/>
          <w:jc w:val="center"/>
        </w:trPr>
        <w:tc>
          <w:tcPr>
            <w:tcW w:w="5000" w:type="pct"/>
            <w:gridSpan w:val="2"/>
            <w:shd w:val="clear" w:color="auto" w:fill="FFC000"/>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b/>
                <w:color w:val="000000"/>
                <w:sz w:val="20"/>
                <w:szCs w:val="20"/>
              </w:rPr>
            </w:pPr>
            <w:r w:rsidRPr="007223E4">
              <w:rPr>
                <w:rFonts w:ascii="Tahoma" w:hAnsi="Tahoma" w:cs="Tahoma"/>
                <w:b/>
                <w:color w:val="000000"/>
                <w:sz w:val="20"/>
                <w:szCs w:val="20"/>
              </w:rPr>
              <w:t>MBÚ na úrovni velkých měst</w:t>
            </w:r>
          </w:p>
        </w:tc>
      </w:tr>
      <w:tr w:rsidR="007223E4" w:rsidRPr="007223E4" w:rsidTr="003645D1">
        <w:trPr>
          <w:trHeight w:val="312"/>
          <w:jc w:val="center"/>
        </w:trPr>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imes New Roman" w:hAnsi="Times New Roman" w:cs="Times New Roman"/>
                <w:color w:val="000000"/>
                <w:sz w:val="24"/>
                <w:szCs w:val="24"/>
              </w:rPr>
            </w:pPr>
            <w:r w:rsidRPr="007223E4">
              <w:rPr>
                <w:rFonts w:ascii="Tahoma" w:hAnsi="Tahoma" w:cs="Tahoma"/>
                <w:color w:val="000000"/>
                <w:sz w:val="20"/>
                <w:szCs w:val="20"/>
              </w:rPr>
              <w:t>Silné stránky</w:t>
            </w:r>
          </w:p>
        </w:tc>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Slabé stránky</w:t>
            </w:r>
          </w:p>
        </w:tc>
      </w:tr>
      <w:tr w:rsidR="007223E4" w:rsidRPr="007223E4" w:rsidTr="003645D1">
        <w:trPr>
          <w:trHeight w:val="312"/>
          <w:jc w:val="center"/>
        </w:trPr>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Získání materiálové a energetické hodnoty z SKO (relativně lepší varianta k vývozu odpadů)</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Možnost získání investiční podpory na vybudování zařízení MBÚ (OPŽP 2014-2020)</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Relativně menší bariéry povolovacích procedur ve srovnání se ZEVO</w:t>
            </w:r>
          </w:p>
        </w:tc>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Nejasná definice technologií v rámci zařízení mechanicko-biologické úpravy</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Omezenost tržní poptávky po palivech z odpadů (v ČR zatím jen cementářský průmysl)</w:t>
            </w:r>
          </w:p>
          <w:p w:rsidR="007223E4" w:rsidRPr="007223E4" w:rsidRDefault="007223E4" w:rsidP="000F18E6">
            <w:pPr>
              <w:keepNext/>
              <w:keepLines/>
              <w:numPr>
                <w:ilvl w:val="0"/>
                <w:numId w:val="3"/>
              </w:numPr>
              <w:ind w:left="426" w:hanging="284"/>
              <w:contextualSpacing/>
              <w:jc w:val="both"/>
              <w:rPr>
                <w:rFonts w:ascii="Tahoma" w:hAnsi="Tahoma" w:cs="Tahoma"/>
                <w:sz w:val="20"/>
                <w:szCs w:val="20"/>
              </w:rPr>
            </w:pPr>
            <w:r w:rsidRPr="007223E4">
              <w:rPr>
                <w:rFonts w:ascii="Tahoma" w:hAnsi="Tahoma" w:cs="Tahoma"/>
                <w:sz w:val="20"/>
                <w:szCs w:val="20"/>
              </w:rPr>
              <w:t>Možnost exportu materiálové a energetické hodnoty SKO mimo kraj nebo ČR</w:t>
            </w:r>
            <w:r w:rsidR="000F18E6">
              <w:rPr>
                <w:rFonts w:ascii="Tahoma" w:hAnsi="Tahoma" w:cs="Tahoma"/>
                <w:sz w:val="20"/>
                <w:szCs w:val="20"/>
              </w:rPr>
              <w:t xml:space="preserve"> (</w:t>
            </w:r>
            <w:r w:rsidR="000F18E6" w:rsidRPr="000F18E6">
              <w:rPr>
                <w:rFonts w:ascii="Tahoma" w:hAnsi="Tahoma" w:cs="Tahoma"/>
                <w:sz w:val="20"/>
                <w:szCs w:val="20"/>
              </w:rPr>
              <w:t>Lze uvažovat o přepravě odpadu 20 03 01 z České republiky za účelem energetického využití ve spalovně komunálního odpadu v sousední zemi, pokud by byly splněny podmínky stanovené národní legislativou a nařízením Evropského parlamentu a Rady (ES) č. 1013/2006, o přepravě odpadů</w:t>
            </w:r>
          </w:p>
          <w:p w:rsidR="007223E4" w:rsidRPr="007223E4" w:rsidRDefault="007223E4" w:rsidP="000F18E6">
            <w:pPr>
              <w:keepNext/>
              <w:keepLines/>
              <w:numPr>
                <w:ilvl w:val="0"/>
                <w:numId w:val="3"/>
              </w:numPr>
              <w:ind w:left="426" w:hanging="284"/>
              <w:contextualSpacing/>
              <w:jc w:val="both"/>
              <w:rPr>
                <w:rFonts w:ascii="Tahoma" w:hAnsi="Tahoma" w:cs="Tahoma"/>
                <w:sz w:val="20"/>
                <w:szCs w:val="20"/>
              </w:rPr>
            </w:pPr>
            <w:r w:rsidRPr="007223E4">
              <w:rPr>
                <w:rFonts w:ascii="Tahoma" w:hAnsi="Tahoma" w:cs="Tahoma"/>
                <w:sz w:val="20"/>
                <w:szCs w:val="20"/>
              </w:rPr>
              <w:t>Nízká kvalita výhřevné frakce (obsah chlóru, výhřevnost)</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Odstraňování vysokého podílu podsítné frakce skládkováním (upravený odpadů)</w:t>
            </w:r>
          </w:p>
        </w:tc>
      </w:tr>
      <w:tr w:rsidR="007223E4" w:rsidRPr="007223E4" w:rsidTr="003645D1">
        <w:trPr>
          <w:trHeight w:val="312"/>
          <w:jc w:val="center"/>
        </w:trPr>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Příležitosti</w:t>
            </w:r>
          </w:p>
        </w:tc>
        <w:tc>
          <w:tcPr>
            <w:tcW w:w="2500" w:type="pct"/>
            <w:shd w:val="clear" w:color="auto" w:fill="F2F2F2" w:themeFill="background1" w:themeFillShade="F2"/>
            <w:vAlign w:val="center"/>
          </w:tcPr>
          <w:p w:rsidR="007223E4" w:rsidRPr="007223E4" w:rsidRDefault="007223E4" w:rsidP="007223E4">
            <w:pPr>
              <w:keepNext/>
              <w:keepLines/>
              <w:tabs>
                <w:tab w:val="left" w:pos="567"/>
                <w:tab w:val="left" w:pos="992"/>
                <w:tab w:val="left" w:pos="1418"/>
                <w:tab w:val="left" w:pos="1786"/>
                <w:tab w:val="left" w:pos="2268"/>
              </w:tabs>
              <w:autoSpaceDE w:val="0"/>
              <w:autoSpaceDN w:val="0"/>
              <w:adjustRightInd w:val="0"/>
              <w:jc w:val="center"/>
              <w:rPr>
                <w:rFonts w:ascii="Tahoma" w:hAnsi="Tahoma" w:cs="Tahoma"/>
                <w:color w:val="000000"/>
                <w:sz w:val="20"/>
                <w:szCs w:val="20"/>
              </w:rPr>
            </w:pPr>
            <w:r w:rsidRPr="007223E4">
              <w:rPr>
                <w:rFonts w:ascii="Tahoma" w:hAnsi="Tahoma" w:cs="Tahoma"/>
                <w:color w:val="000000"/>
                <w:sz w:val="20"/>
                <w:szCs w:val="20"/>
              </w:rPr>
              <w:t>Hrozby</w:t>
            </w:r>
          </w:p>
        </w:tc>
      </w:tr>
      <w:tr w:rsidR="007223E4" w:rsidRPr="007223E4" w:rsidTr="003645D1">
        <w:trPr>
          <w:trHeight w:val="312"/>
          <w:jc w:val="center"/>
        </w:trPr>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Možnosti získání dotací na výměnu kotlů u zařízení spalujících či spolu-spalujících paliva z odpadů (stimulace poptávky po palivech z odpadů)</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Rozložení kapacit zařízení na menší regionální celky – menší dopravní náklady</w:t>
            </w:r>
          </w:p>
        </w:tc>
        <w:tc>
          <w:tcPr>
            <w:tcW w:w="2500" w:type="pct"/>
            <w:vAlign w:val="center"/>
          </w:tcPr>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Nová právní úprava EIA</w:t>
            </w:r>
          </w:p>
          <w:p w:rsidR="007223E4" w:rsidRP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Nejistota právního a judikaturního prostředí</w:t>
            </w:r>
          </w:p>
          <w:p w:rsidR="007223E4" w:rsidRDefault="007223E4" w:rsidP="00F03E92">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Nemožnost využití podsítné frakce a nutnost skládkování podstatné části přepracovaného SKO za vysoké ceny (zvýšené poplatky na skládkách)</w:t>
            </w:r>
          </w:p>
          <w:p w:rsidR="003A21FA" w:rsidRPr="007223E4" w:rsidRDefault="003A21FA" w:rsidP="003A21FA">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Převis nabídky paliv z odpadů nad poptávkou (v ČR spalují zatím jen cementářské provozy)</w:t>
            </w:r>
          </w:p>
          <w:p w:rsidR="003A21FA" w:rsidRPr="000F18E6" w:rsidRDefault="003A21FA" w:rsidP="000F18E6">
            <w:pPr>
              <w:keepNext/>
              <w:keepLines/>
              <w:numPr>
                <w:ilvl w:val="0"/>
                <w:numId w:val="3"/>
              </w:numPr>
              <w:ind w:left="426" w:hanging="284"/>
              <w:contextualSpacing/>
              <w:jc w:val="both"/>
              <w:rPr>
                <w:rFonts w:ascii="Tahoma" w:hAnsi="Tahoma" w:cs="Tahoma"/>
                <w:sz w:val="20"/>
                <w:szCs w:val="20"/>
              </w:rPr>
            </w:pPr>
            <w:r w:rsidRPr="007223E4">
              <w:rPr>
                <w:rFonts w:ascii="Tahoma" w:hAnsi="Tahoma" w:cs="Tahoma"/>
                <w:sz w:val="20"/>
                <w:szCs w:val="20"/>
              </w:rPr>
              <w:t>Masový vývoz paliv z odpadů do zahraničí (výroba energie mimo ČR)</w:t>
            </w:r>
            <w:r w:rsidR="000F18E6">
              <w:rPr>
                <w:rFonts w:ascii="Tahoma" w:hAnsi="Tahoma" w:cs="Tahoma"/>
                <w:sz w:val="20"/>
                <w:szCs w:val="20"/>
              </w:rPr>
              <w:t xml:space="preserve">. </w:t>
            </w:r>
            <w:r w:rsidR="000F18E6" w:rsidRPr="000F18E6">
              <w:rPr>
                <w:rFonts w:ascii="Tahoma" w:hAnsi="Tahoma" w:cs="Tahoma"/>
                <w:sz w:val="20"/>
                <w:szCs w:val="20"/>
              </w:rPr>
              <w:t>Lze uvažovat o přepravě odpadu 20 03 01 z České republiky za účelem energetického využití ve spalovně komunálního odpadu v sousední zemi, pokud by byly splněny podmínky stanovené národní legislativou a nařízením Evropského parlamentu a Rady (ES) č. 1013/2006, o přepravě odpadů</w:t>
            </w:r>
            <w:r w:rsidR="000F18E6">
              <w:rPr>
                <w:rFonts w:ascii="Tahoma" w:hAnsi="Tahoma" w:cs="Tahoma"/>
                <w:sz w:val="20"/>
                <w:szCs w:val="20"/>
              </w:rPr>
              <w:t>.</w:t>
            </w:r>
          </w:p>
          <w:p w:rsidR="007223E4" w:rsidRPr="000E485C" w:rsidRDefault="003A21FA" w:rsidP="000E485C">
            <w:pPr>
              <w:keepNext/>
              <w:keepLines/>
              <w:numPr>
                <w:ilvl w:val="0"/>
                <w:numId w:val="3"/>
              </w:numPr>
              <w:ind w:left="426" w:hanging="284"/>
              <w:contextualSpacing/>
              <w:rPr>
                <w:rFonts w:ascii="Tahoma" w:hAnsi="Tahoma" w:cs="Tahoma"/>
                <w:sz w:val="20"/>
                <w:szCs w:val="20"/>
              </w:rPr>
            </w:pPr>
            <w:r w:rsidRPr="007223E4">
              <w:rPr>
                <w:rFonts w:ascii="Tahoma" w:hAnsi="Tahoma" w:cs="Tahoma"/>
                <w:sz w:val="20"/>
                <w:szCs w:val="20"/>
              </w:rPr>
              <w:t>Nezájem o zřízení kapacit na využití paliv z odpadů v</w:t>
            </w:r>
            <w:r>
              <w:rPr>
                <w:rFonts w:ascii="Tahoma" w:hAnsi="Tahoma" w:cs="Tahoma"/>
                <w:sz w:val="20"/>
                <w:szCs w:val="20"/>
              </w:rPr>
              <w:t> </w:t>
            </w:r>
            <w:r w:rsidRPr="007223E4">
              <w:rPr>
                <w:rFonts w:ascii="Tahoma" w:hAnsi="Tahoma" w:cs="Tahoma"/>
                <w:sz w:val="20"/>
                <w:szCs w:val="20"/>
              </w:rPr>
              <w:t>kraji</w:t>
            </w:r>
          </w:p>
        </w:tc>
      </w:tr>
    </w:tbl>
    <w:p w:rsidR="007223E4" w:rsidRPr="007223E4" w:rsidRDefault="007223E4" w:rsidP="007223E4">
      <w:pPr>
        <w:jc w:val="both"/>
        <w:rPr>
          <w:rFonts w:ascii="Tahoma" w:hAnsi="Tahoma" w:cs="Tahoma"/>
          <w:sz w:val="20"/>
        </w:rPr>
      </w:pPr>
    </w:p>
    <w:p w:rsidR="000F18E6" w:rsidRDefault="000F18E6" w:rsidP="003645D1">
      <w:pPr>
        <w:pStyle w:val="POHzkladntext"/>
      </w:pPr>
      <w:r>
        <w:br w:type="page"/>
      </w:r>
    </w:p>
    <w:p w:rsidR="007223E4" w:rsidRDefault="007223E4" w:rsidP="003645D1">
      <w:pPr>
        <w:pStyle w:val="POHzkladntext"/>
      </w:pPr>
      <w:r w:rsidRPr="007223E4">
        <w:lastRenderedPageBreak/>
        <w:t>Tato varianta má následující rozhodující předpoklady realizace:</w:t>
      </w:r>
    </w:p>
    <w:p w:rsidR="000F18E6" w:rsidRDefault="000F18E6" w:rsidP="000F18E6">
      <w:pPr>
        <w:pStyle w:val="POHodrazky"/>
        <w:jc w:val="both"/>
      </w:pPr>
      <w:r w:rsidRPr="007223E4">
        <w:t>Jasná definice zařízení a procesů úpravy odpadů s cílem vyloučení budoucí</w:t>
      </w:r>
      <w:r>
        <w:t>ho rizika skládkování více než 4</w:t>
      </w:r>
      <w:r w:rsidRPr="007223E4">
        <w:t>0 % hmotnosti odpa</w:t>
      </w:r>
      <w:r>
        <w:t>dů vstupujících do zařízení MBÚ.</w:t>
      </w:r>
    </w:p>
    <w:p w:rsidR="000F18E6" w:rsidRPr="007223E4" w:rsidRDefault="000F18E6" w:rsidP="000F18E6">
      <w:pPr>
        <w:pStyle w:val="POHodrazky"/>
        <w:jc w:val="both"/>
      </w:pPr>
      <w:r w:rsidRPr="007223E4">
        <w:t>Jednoznačné vyjádření zájmů municipalit či privátních společností realizovat záměr</w:t>
      </w:r>
      <w:r>
        <w:t>y.</w:t>
      </w:r>
    </w:p>
    <w:p w:rsidR="007223E4" w:rsidRDefault="007223E4" w:rsidP="00762731">
      <w:pPr>
        <w:pStyle w:val="POHodrazky"/>
        <w:jc w:val="both"/>
      </w:pPr>
      <w:r w:rsidRPr="007223E4">
        <w:t xml:space="preserve">Jasná deklarace záměrů energetických zařízení </w:t>
      </w:r>
      <w:r w:rsidR="00966145" w:rsidRPr="007223E4">
        <w:t xml:space="preserve">v </w:t>
      </w:r>
      <w:r w:rsidR="00966145">
        <w:t>MSK</w:t>
      </w:r>
      <w:r w:rsidR="00966145" w:rsidRPr="007223E4">
        <w:t xml:space="preserve"> </w:t>
      </w:r>
      <w:r w:rsidRPr="007223E4">
        <w:t>či cementárenských provozů</w:t>
      </w:r>
      <w:r w:rsidR="00966145">
        <w:t xml:space="preserve"> mimo MSK</w:t>
      </w:r>
      <w:r w:rsidRPr="007223E4">
        <w:t xml:space="preserve"> a jeho bezprostředním okolí spalovat či spolu-spalovat paliva z odpadů v odpovídající kapacitě</w:t>
      </w:r>
      <w:r w:rsidR="00966145">
        <w:t>.</w:t>
      </w:r>
    </w:p>
    <w:p w:rsidR="007223E4" w:rsidRPr="00465551" w:rsidRDefault="007223E4" w:rsidP="00465551">
      <w:pPr>
        <w:pStyle w:val="Nadpis5"/>
      </w:pPr>
      <w:r w:rsidRPr="00465551">
        <w:t>Závěrečné vyhodnocení</w:t>
      </w:r>
    </w:p>
    <w:p w:rsidR="00527D98" w:rsidRDefault="007223E4" w:rsidP="003645D1">
      <w:pPr>
        <w:pStyle w:val="POHzkladntext"/>
      </w:pPr>
      <w:r w:rsidRPr="007223E4">
        <w:t xml:space="preserve">S ohledem na řadu otazníků a rizik spojených s rozvojem sítě zařízení na využívání SKO, chybějící ekonomické zdroje (investiční či </w:t>
      </w:r>
      <w:r w:rsidRPr="00D06CB8">
        <w:t>provozní podpora), nejistoty legislativního a judikaturního prostředí se M</w:t>
      </w:r>
      <w:r w:rsidRPr="003A21FA">
        <w:t>oravskoslezský kraj s výhledem k roku 2024 přiklání k </w:t>
      </w:r>
      <w:r w:rsidRPr="002F535D">
        <w:t>variantě č. 2</w:t>
      </w:r>
      <w:r w:rsidRPr="00D06CB8">
        <w:t xml:space="preserve">, neboli </w:t>
      </w:r>
      <w:r w:rsidR="00526F4D">
        <w:t>energetickému využití odpadů (včetně paliv z odpadů) s možným doplněním systému o MBÚ, přestože se jedná pouze o úpravu odpadů a nikoliv koncové</w:t>
      </w:r>
      <w:r w:rsidR="00527D98">
        <w:t xml:space="preserve"> zařízení pro využívání SKO.</w:t>
      </w:r>
      <w:r w:rsidR="00EC7B60">
        <w:t xml:space="preserve"> </w:t>
      </w:r>
    </w:p>
    <w:p w:rsidR="00FD6CC1" w:rsidRDefault="00527D98" w:rsidP="003645D1">
      <w:pPr>
        <w:pStyle w:val="POHzkladntext"/>
      </w:pPr>
      <w:r>
        <w:t xml:space="preserve">K naplnění legislativního požadavku týkajícího se zákazu skládkování SKO </w:t>
      </w:r>
      <w:r w:rsidR="00EC7B60">
        <w:t xml:space="preserve">od roku 2024 </w:t>
      </w:r>
      <w:r>
        <w:t>je předpokladem k úspěchu realizace alespoň některého ze záměru na energetické využití odpadů (paliv z odpadů) identif</w:t>
      </w:r>
      <w:r w:rsidR="00EC7B60">
        <w:t>i</w:t>
      </w:r>
      <w:r>
        <w:t>kované</w:t>
      </w:r>
      <w:r w:rsidR="00EC7B60">
        <w:t>m</w:t>
      </w:r>
      <w:r>
        <w:t xml:space="preserve"> v Analytické části POH MSK.</w:t>
      </w:r>
    </w:p>
    <w:p w:rsidR="007223E4" w:rsidRPr="007223E4" w:rsidRDefault="007223E4" w:rsidP="003645D1">
      <w:pPr>
        <w:pStyle w:val="POHzkladntext"/>
      </w:pPr>
      <w:r w:rsidRPr="007223E4">
        <w:t xml:space="preserve">Pro další pokračování projektu KIC a realizace ZEVO v modifikované podobě </w:t>
      </w:r>
      <w:r w:rsidR="00650DC3">
        <w:t xml:space="preserve">je </w:t>
      </w:r>
      <w:r w:rsidRPr="007223E4">
        <w:t xml:space="preserve">v tuto chvíli </w:t>
      </w:r>
      <w:r w:rsidR="00650DC3">
        <w:t>nezbytné</w:t>
      </w:r>
      <w:r w:rsidR="00966145">
        <w:t xml:space="preserve"> nalézt partnera, </w:t>
      </w:r>
      <w:r w:rsidRPr="007223E4">
        <w:t xml:space="preserve">privátního investora a </w:t>
      </w:r>
      <w:r w:rsidR="00FD6CC1">
        <w:t>aktualizovat</w:t>
      </w:r>
      <w:r w:rsidR="00FD6CC1" w:rsidRPr="007223E4">
        <w:t xml:space="preserve"> </w:t>
      </w:r>
      <w:r w:rsidRPr="007223E4">
        <w:t>projekt na současnou situaci (kapacitu, zvolenou technologii, lokalitu). Právě současná situace především v odpadové legislativě, však bohužel stále vykazuje řadu nejistot, které se bezprostředně týkají hlavních parametrů pro výpočet záměru případného investora.</w:t>
      </w:r>
    </w:p>
    <w:p w:rsidR="00EC7B60" w:rsidRDefault="00EC7B60" w:rsidP="00EC7B60">
      <w:pPr>
        <w:pStyle w:val="POHzkladntext"/>
      </w:pPr>
      <w:r>
        <w:t>Výše uvedená skutečnost</w:t>
      </w:r>
      <w:r w:rsidR="007223E4" w:rsidRPr="007223E4">
        <w:t xml:space="preserve"> tak již vedl</w:t>
      </w:r>
      <w:r>
        <w:t>a</w:t>
      </w:r>
      <w:r w:rsidR="007223E4" w:rsidRPr="007223E4">
        <w:t xml:space="preserve"> řadu subjektů </w:t>
      </w:r>
      <w:r w:rsidR="00D00D87">
        <w:t xml:space="preserve">podnikajících v </w:t>
      </w:r>
      <w:r w:rsidR="007223E4" w:rsidRPr="007223E4">
        <w:t>odpadové</w:t>
      </w:r>
      <w:r w:rsidR="00D00D87">
        <w:t>m</w:t>
      </w:r>
      <w:r w:rsidR="007223E4" w:rsidRPr="007223E4">
        <w:t xml:space="preserve"> hospodářství v kraji ke zvážení budoucí realizace projektů zařízení pro zpracování SKO a to především </w:t>
      </w:r>
      <w:r w:rsidR="002B2F72">
        <w:t>MBÚ</w:t>
      </w:r>
      <w:r w:rsidR="007223E4" w:rsidRPr="007223E4">
        <w:t xml:space="preserve">. </w:t>
      </w:r>
      <w:r>
        <w:t>Problematika těchto zařízení je úzce spojena především s poptávkou po výhřevné frakci. Proto by měla být budoucí kapacita MBÚ odvozena od budoucích kapacit energetických zdrojů pro spolu-spalování či spalování odpadů (popř. paliv z odpadů) v kraji či mimo kraj.</w:t>
      </w:r>
    </w:p>
    <w:p w:rsidR="007223E4" w:rsidRDefault="00B41049" w:rsidP="00465551">
      <w:pPr>
        <w:pStyle w:val="POHzkladntext"/>
      </w:pPr>
      <w:r>
        <w:t>Z</w:t>
      </w:r>
      <w:r w:rsidR="007223E4" w:rsidRPr="007223E4">
        <w:t>volen</w:t>
      </w:r>
      <w:r w:rsidR="002B2F72">
        <w:t>á</w:t>
      </w:r>
      <w:r w:rsidR="007223E4" w:rsidRPr="007223E4">
        <w:t xml:space="preserve"> v</w:t>
      </w:r>
      <w:r>
        <w:t>ariant</w:t>
      </w:r>
      <w:r w:rsidR="002B2F72">
        <w:t>a</w:t>
      </w:r>
      <w:r>
        <w:t xml:space="preserve"> pro budoucí nakládání se zbytkovými komunálními odpady </w:t>
      </w:r>
      <w:r w:rsidR="00D00D87">
        <w:t xml:space="preserve">(SKO a objemným odpadem) </w:t>
      </w:r>
      <w:r w:rsidR="007223E4" w:rsidRPr="007223E4">
        <w:t xml:space="preserve">na území </w:t>
      </w:r>
      <w:r w:rsidR="002B2F72">
        <w:t>MSK byla posouzena</w:t>
      </w:r>
      <w:r w:rsidR="007223E4" w:rsidRPr="007223E4">
        <w:t xml:space="preserve"> z pohledu ekonomických (nákladových) dopadů na celý systém odpadového hospodářství regionu a nakládání s komunálními odpady.</w:t>
      </w:r>
      <w:r>
        <w:t xml:space="preserve"> Z tohoto důvodu bylo přistoupeno k realizaci technickoekonomické analýzy</w:t>
      </w:r>
      <w:r w:rsidR="002B2F72">
        <w:t xml:space="preserve"> (příloha č. 4)</w:t>
      </w:r>
      <w:r w:rsidR="004360AA">
        <w:t>.</w:t>
      </w:r>
    </w:p>
    <w:p w:rsidR="004D7786" w:rsidRPr="00CE50A6" w:rsidRDefault="004D7786">
      <w:pPr>
        <w:rPr>
          <w:rFonts w:ascii="Tahoma" w:hAnsi="Tahoma" w:cs="Tahoma"/>
          <w:sz w:val="20"/>
        </w:rPr>
      </w:pPr>
      <w:r w:rsidRPr="00CE50A6">
        <w:rPr>
          <w:rFonts w:ascii="Tahoma" w:hAnsi="Tahoma" w:cs="Tahoma"/>
          <w:sz w:val="20"/>
        </w:rPr>
        <w:t>Celkové poznatky z technicko-ekonomické analýzy:</w:t>
      </w:r>
    </w:p>
    <w:p w:rsidR="004D7786" w:rsidRPr="00CE50A6" w:rsidRDefault="004D7786" w:rsidP="00CE50A6">
      <w:pPr>
        <w:pStyle w:val="POHodrazky"/>
        <w:ind w:left="567"/>
        <w:jc w:val="both"/>
      </w:pPr>
      <w:r w:rsidRPr="00CE50A6">
        <w:t>Pro splnění cíle zvýšení energetického využívání odpadů na území MSK je možnou cestou výstavba</w:t>
      </w:r>
      <w:r w:rsidR="00E30C69">
        <w:t xml:space="preserve"> zařízení</w:t>
      </w:r>
      <w:r w:rsidRPr="00CE50A6">
        <w:t xml:space="preserve"> pro přímé zpracování zbytkových komunálních odpadů a výstavba monobloku na paliva z odpadů</w:t>
      </w:r>
      <w:r w:rsidR="007574A0" w:rsidRPr="00CE50A6">
        <w:t>.</w:t>
      </w:r>
    </w:p>
    <w:p w:rsidR="004D7786" w:rsidRPr="00CE50A6" w:rsidRDefault="00D7732C" w:rsidP="00CE50A6">
      <w:pPr>
        <w:pStyle w:val="POHodrazky"/>
        <w:ind w:left="567"/>
        <w:jc w:val="both"/>
      </w:pPr>
      <w:r w:rsidRPr="00CE50A6">
        <w:t xml:space="preserve">Ekonomická </w:t>
      </w:r>
      <w:r w:rsidR="00A32853" w:rsidRPr="00CE50A6">
        <w:t>proveditelnost</w:t>
      </w:r>
      <w:r w:rsidRPr="00CE50A6">
        <w:t xml:space="preserve"> záměru pro výstavbu monobloku na zpracování LF bude záviset na možnosti dosažení synergických </w:t>
      </w:r>
      <w:r w:rsidR="000832C2" w:rsidRPr="00CE50A6">
        <w:t>efektů částečného využití stávající infrastruktury teplárenského provozu.</w:t>
      </w:r>
    </w:p>
    <w:p w:rsidR="000832C2" w:rsidRPr="00F65D81" w:rsidRDefault="000832C2" w:rsidP="000832C2">
      <w:pPr>
        <w:pStyle w:val="POHodrazky"/>
        <w:numPr>
          <w:ilvl w:val="0"/>
          <w:numId w:val="0"/>
        </w:numPr>
        <w:ind w:left="1068"/>
        <w:jc w:val="both"/>
        <w:rPr>
          <w:b/>
        </w:rPr>
      </w:pPr>
    </w:p>
    <w:p w:rsidR="009012D6" w:rsidRPr="009012D6" w:rsidRDefault="004143D8" w:rsidP="00A117C3">
      <w:pPr>
        <w:pStyle w:val="Nadpis4"/>
        <w:keepNext w:val="0"/>
        <w:keepLines w:val="0"/>
        <w:numPr>
          <w:ilvl w:val="3"/>
          <w:numId w:val="1"/>
        </w:numPr>
        <w:tabs>
          <w:tab w:val="left" w:pos="851"/>
        </w:tabs>
        <w:autoSpaceDE w:val="0"/>
        <w:autoSpaceDN w:val="0"/>
        <w:adjustRightInd w:val="0"/>
        <w:spacing w:before="60" w:after="120" w:line="240" w:lineRule="auto"/>
        <w:ind w:left="0" w:firstLine="0"/>
      </w:pPr>
      <w:r>
        <w:rPr>
          <w:rFonts w:cs="Tahoma"/>
          <w:b w:val="0"/>
        </w:rPr>
        <w:br w:type="page"/>
      </w:r>
    </w:p>
    <w:p w:rsidR="00DE46E8" w:rsidRPr="00E872DC" w:rsidRDefault="00DE46E8" w:rsidP="00E872DC">
      <w:pPr>
        <w:pStyle w:val="Nadpis4"/>
        <w:numPr>
          <w:ilvl w:val="3"/>
          <w:numId w:val="21"/>
        </w:numPr>
      </w:pPr>
      <w:r w:rsidRPr="00E872DC">
        <w:lastRenderedPageBreak/>
        <w:t>Překládací stanice pro zbytkové komunální odpady</w:t>
      </w:r>
    </w:p>
    <w:p w:rsidR="00AC7663" w:rsidRDefault="00AE01CE" w:rsidP="00465551">
      <w:pPr>
        <w:pStyle w:val="POHzkladntext"/>
      </w:pPr>
      <w:r w:rsidRPr="00AE01CE">
        <w:t>Z důvodu nutnosti dosáhnout do r</w:t>
      </w:r>
      <w:r w:rsidR="00AC7663">
        <w:t>oku</w:t>
      </w:r>
      <w:r w:rsidRPr="00AE01CE">
        <w:t xml:space="preserve"> 2020 odklonu min. 65 %</w:t>
      </w:r>
      <w:r w:rsidR="006B0579">
        <w:t xml:space="preserve"> BRKO ze skládek a ukončit do roku</w:t>
      </w:r>
      <w:r w:rsidRPr="00AE01CE">
        <w:t xml:space="preserve"> 20</w:t>
      </w:r>
      <w:r w:rsidR="00953C8B">
        <w:t>24 skládkování neupraveného SKO, recyklovatelných a využitelných odpadů</w:t>
      </w:r>
      <w:r w:rsidR="00953C8B" w:rsidRPr="00AE01CE">
        <w:t xml:space="preserve"> </w:t>
      </w:r>
      <w:r w:rsidRPr="00AE01CE">
        <w:t xml:space="preserve">je </w:t>
      </w:r>
      <w:r w:rsidR="00AC7663">
        <w:t>smysluplné</w:t>
      </w:r>
      <w:r w:rsidRPr="00AE01CE">
        <w:t>, aby byl</w:t>
      </w:r>
      <w:r w:rsidR="00AC7663">
        <w:t>y</w:t>
      </w:r>
      <w:r w:rsidRPr="00AE01CE">
        <w:t xml:space="preserve"> v MSK </w:t>
      </w:r>
      <w:r w:rsidR="00AC7663">
        <w:t>vybudovány překládací</w:t>
      </w:r>
      <w:r w:rsidRPr="00AE01CE">
        <w:t xml:space="preserve"> stanic</w:t>
      </w:r>
      <w:r w:rsidR="00AC7663">
        <w:t>e</w:t>
      </w:r>
      <w:r w:rsidR="00E54F44">
        <w:t xml:space="preserve"> (PS)</w:t>
      </w:r>
      <w:r w:rsidRPr="00AE01CE">
        <w:t xml:space="preserve"> pro </w:t>
      </w:r>
      <w:r w:rsidR="006B0579">
        <w:t xml:space="preserve">lisování odpadu a </w:t>
      </w:r>
      <w:r w:rsidRPr="00AE01CE">
        <w:t xml:space="preserve">překládku SKO ze svozových vozidel do velkokapacitních kontejnerů. </w:t>
      </w:r>
      <w:r w:rsidR="00AC7663">
        <w:t>Tato zařízení by měla primárně sloužit pro efektivní zajištění dostatečného množství vstupních zbytkových komunálních odpadů do koncového zařízení ZEVO, případně do dalších zařízení pro nakládání s těmito odpady</w:t>
      </w:r>
      <w:r w:rsidR="00953C8B">
        <w:t>, tj. MBÚ, MÚ, apod.,</w:t>
      </w:r>
      <w:r w:rsidR="00AC7663">
        <w:t xml:space="preserve"> </w:t>
      </w:r>
      <w:r w:rsidR="00AC7F27">
        <w:t>na území MSK nebo mimo něj.</w:t>
      </w:r>
    </w:p>
    <w:p w:rsidR="004F303A" w:rsidRDefault="00AE01CE" w:rsidP="004F303A">
      <w:pPr>
        <w:pStyle w:val="POHzkladntext"/>
      </w:pPr>
      <w:r w:rsidRPr="00AE01CE">
        <w:t xml:space="preserve">Optimální je, aby svozová vozidla měla dojezdovou vzdálenost na místo, kde odpad </w:t>
      </w:r>
      <w:r w:rsidR="00B01AFB">
        <w:t>předají</w:t>
      </w:r>
      <w:r w:rsidR="006B0579">
        <w:t xml:space="preserve">, cca 20 - max. 25 km. </w:t>
      </w:r>
      <w:r w:rsidRPr="00AE01CE">
        <w:t>Na větší vzdálenost již je nutno odpad přeložit do velkokapacitních kontejnerů nebo velkokapacitních vozi</w:t>
      </w:r>
      <w:r w:rsidR="006B0579">
        <w:t xml:space="preserve">del, což </w:t>
      </w:r>
      <w:r w:rsidR="00A117C3">
        <w:t>umožňuj</w:t>
      </w:r>
      <w:r w:rsidR="006B0579">
        <w:t>e</w:t>
      </w:r>
      <w:r w:rsidRPr="00AE01CE">
        <w:t xml:space="preserve"> efektivnější odvoz SKO ke konečnému využití tak, aby se minimalizovalo zatížení dopravní sítě kraje a snížil se tak negativní dopad přepra</w:t>
      </w:r>
      <w:r w:rsidR="00AC7663">
        <w:t>vy odpadů na životní prostředí.</w:t>
      </w:r>
    </w:p>
    <w:p w:rsidR="00753863" w:rsidRDefault="00753863" w:rsidP="00753863">
      <w:pPr>
        <w:pStyle w:val="POHzkladntext"/>
      </w:pPr>
      <w:r w:rsidRPr="00AE01CE">
        <w:t>Pro přepravu SKO na větší vzdálenost se předpokládá nutnost vybudování překládacích stanic přednostně v lokalitách, kde je již nyní s odpady nakládáno (např. v areálech stávajících skládek anebo ve větších odpad</w:t>
      </w:r>
      <w:r>
        <w:t>ových či logistických centrech).</w:t>
      </w:r>
    </w:p>
    <w:p w:rsidR="001013CC" w:rsidRDefault="001013CC" w:rsidP="00753863">
      <w:pPr>
        <w:pStyle w:val="POHzkladntext"/>
      </w:pPr>
      <w:r>
        <w:t>Rozsah a konečná podoba sítě překládacích stanic bude záviset na budoucím vývoji nakládání především se</w:t>
      </w:r>
      <w:r w:rsidR="00067C0C">
        <w:t xml:space="preserve"> zbytkovými komunálními odpady, které určí potřeby budoucí logistiky. Z tohoto důvodu lze předpokládat 2 varianty překládacích stanic:</w:t>
      </w:r>
    </w:p>
    <w:p w:rsidR="00067C0C" w:rsidRPr="00067C0C" w:rsidRDefault="00067C0C" w:rsidP="0024082A">
      <w:pPr>
        <w:pStyle w:val="POHzkladntext"/>
        <w:numPr>
          <w:ilvl w:val="0"/>
          <w:numId w:val="25"/>
        </w:numPr>
        <w:rPr>
          <w:b/>
        </w:rPr>
      </w:pPr>
      <w:r w:rsidRPr="00067C0C">
        <w:rPr>
          <w:b/>
        </w:rPr>
        <w:t>Variantu respektující stávající záměry</w:t>
      </w:r>
      <w:r>
        <w:rPr>
          <w:b/>
        </w:rPr>
        <w:t xml:space="preserve"> pro nakládání s SKO</w:t>
      </w:r>
    </w:p>
    <w:p w:rsidR="00753863" w:rsidRDefault="00753863" w:rsidP="00753863">
      <w:pPr>
        <w:pStyle w:val="POHzkladntext"/>
      </w:pPr>
      <w:r w:rsidRPr="00067C0C">
        <w:t>S ohledem na stávající záměry společností OZO Ostrava s.r.o. a Frýdecká skládka</w:t>
      </w:r>
      <w:r w:rsidR="0062133F">
        <w:t>,</w:t>
      </w:r>
      <w:r w:rsidRPr="00067C0C">
        <w:t xml:space="preserve"> a.s. a EKO - Chlebičov a.s. - Marius Pedersen (Opava) realizovat projekty mechanické, resp. mechanicko-biologické úpravy SKO lze předpokládat, že zdrojové odpady v jejich spádových oblastech budou směřovat přímo do těchto plánovaných zařízení bez využití překládací stanice.</w:t>
      </w:r>
    </w:p>
    <w:p w:rsidR="001013CC" w:rsidRPr="00AE01CE" w:rsidRDefault="001013CC" w:rsidP="001013CC">
      <w:pPr>
        <w:pStyle w:val="POHodrazky"/>
        <w:numPr>
          <w:ilvl w:val="0"/>
          <w:numId w:val="0"/>
        </w:numPr>
      </w:pPr>
      <w:r>
        <w:t>Zároveň by mohlo i dojít k využití již stávajících překládacích stanic:</w:t>
      </w:r>
    </w:p>
    <w:p w:rsidR="001013CC" w:rsidRDefault="001013CC" w:rsidP="001013CC">
      <w:pPr>
        <w:pStyle w:val="POHodrazky"/>
      </w:pPr>
      <w:r w:rsidRPr="00AE01CE">
        <w:t>Třinecko</w:t>
      </w:r>
      <w:r>
        <w:t xml:space="preserve"> (</w:t>
      </w:r>
      <w:r w:rsidR="00947483">
        <w:t>stávající překládací</w:t>
      </w:r>
      <w:r>
        <w:t xml:space="preserve"> stanic</w:t>
      </w:r>
      <w:r w:rsidR="00947483">
        <w:t>e</w:t>
      </w:r>
      <w:r>
        <w:t xml:space="preserve"> společnosti Nehlsen v Třinci a Jabl</w:t>
      </w:r>
      <w:r w:rsidR="003A21FA">
        <w:t>u</w:t>
      </w:r>
      <w:r>
        <w:t>nkově o ročních kapacitách 30 000 tun a 10 000 tun)</w:t>
      </w:r>
      <w:r w:rsidRPr="00AE01CE">
        <w:t>,</w:t>
      </w:r>
    </w:p>
    <w:p w:rsidR="001013CC" w:rsidRDefault="001013CC" w:rsidP="001013CC">
      <w:pPr>
        <w:pStyle w:val="POHodrazky"/>
      </w:pPr>
      <w:r>
        <w:t>Frýdlant nad Ostravicí (překládací stanice společnosti AVE s roční kapacitou 150 000 tun)</w:t>
      </w:r>
      <w:r w:rsidR="0062133F">
        <w:t>,</w:t>
      </w:r>
    </w:p>
    <w:p w:rsidR="00067C0C" w:rsidRPr="00AE01CE" w:rsidRDefault="00067C0C" w:rsidP="00067C0C">
      <w:pPr>
        <w:pStyle w:val="POHodrazky"/>
      </w:pPr>
      <w:r w:rsidRPr="00067C0C">
        <w:t xml:space="preserve">Vrbno pod Pradědem </w:t>
      </w:r>
      <w:r w:rsidR="00947483">
        <w:t>(nově bude uvedena do provozu překládací stanice Technických služeb Vrbno</w:t>
      </w:r>
      <w:r w:rsidRPr="00067C0C">
        <w:t xml:space="preserve"> </w:t>
      </w:r>
      <w:r w:rsidR="00947483">
        <w:t>s roční kapacitou 4 000 tun).</w:t>
      </w:r>
    </w:p>
    <w:p w:rsidR="00753863" w:rsidRPr="00AE01CE" w:rsidRDefault="00067C0C" w:rsidP="00753863">
      <w:pPr>
        <w:pStyle w:val="POHzkladntextnadodrkami"/>
      </w:pPr>
      <w:r>
        <w:t>Nové překládací stanice by dále měli pokrýt následující lokality</w:t>
      </w:r>
      <w:r w:rsidR="00753863">
        <w:t>, které však nepředstavují vyčerpávající výčet možných umístění:</w:t>
      </w:r>
    </w:p>
    <w:p w:rsidR="00753863" w:rsidRPr="00AE01CE" w:rsidRDefault="00753863" w:rsidP="00753863">
      <w:pPr>
        <w:pStyle w:val="POHodrazky"/>
      </w:pPr>
      <w:r>
        <w:t>Novojíčínsko</w:t>
      </w:r>
      <w:r w:rsidR="0062133F">
        <w:t>;</w:t>
      </w:r>
    </w:p>
    <w:p w:rsidR="00BB7EEB" w:rsidRDefault="0062133F" w:rsidP="00BB7EEB">
      <w:pPr>
        <w:pStyle w:val="POHodrazky"/>
      </w:pPr>
      <w:r>
        <w:t>Krnov, Rýmařov, Bruntál.</w:t>
      </w:r>
    </w:p>
    <w:p w:rsidR="00753863" w:rsidRPr="004F303A" w:rsidRDefault="00120A18" w:rsidP="00753863">
      <w:pPr>
        <w:pStyle w:val="POHzkladntext"/>
        <w:rPr>
          <w:color w:val="000000" w:themeColor="text1"/>
        </w:rPr>
      </w:pPr>
      <w:r>
        <w:rPr>
          <w:color w:val="000000" w:themeColor="text1"/>
          <w:highlight w:val="yellow"/>
        </w:rPr>
        <w:fldChar w:fldCharType="begin"/>
      </w:r>
      <w:r>
        <w:rPr>
          <w:color w:val="000000" w:themeColor="text1"/>
          <w:highlight w:val="yellow"/>
        </w:rPr>
        <w:instrText xml:space="preserve"> REF _Ref422059841 \h </w:instrText>
      </w:r>
      <w:r>
        <w:rPr>
          <w:color w:val="000000" w:themeColor="text1"/>
          <w:highlight w:val="yellow"/>
        </w:rPr>
      </w:r>
      <w:r>
        <w:rPr>
          <w:color w:val="000000" w:themeColor="text1"/>
          <w:highlight w:val="yellow"/>
        </w:rPr>
        <w:fldChar w:fldCharType="separate"/>
      </w:r>
      <w:r w:rsidR="00532C49">
        <w:t xml:space="preserve">Obrázek č. </w:t>
      </w:r>
      <w:r w:rsidR="00532C49">
        <w:rPr>
          <w:noProof/>
        </w:rPr>
        <w:t>1</w:t>
      </w:r>
      <w:r>
        <w:rPr>
          <w:color w:val="000000" w:themeColor="text1"/>
          <w:highlight w:val="yellow"/>
        </w:rPr>
        <w:fldChar w:fldCharType="end"/>
      </w:r>
      <w:r w:rsidR="00753863" w:rsidRPr="004F303A">
        <w:rPr>
          <w:color w:val="000000" w:themeColor="text1"/>
        </w:rPr>
        <w:t xml:space="preserve"> ukazuje současné spádové oblasti pro překládací stanice v kraji reflektující kritéria uvedená v této </w:t>
      </w:r>
      <w:r w:rsidR="00947483">
        <w:rPr>
          <w:color w:val="000000" w:themeColor="text1"/>
        </w:rPr>
        <w:t>variantě</w:t>
      </w:r>
      <w:r w:rsidR="00753863" w:rsidRPr="004F303A">
        <w:rPr>
          <w:color w:val="000000" w:themeColor="text1"/>
        </w:rPr>
        <w:t xml:space="preserve"> (v tomto případě je jako spádová oblast uvažován okruh o poloměru 20 kilometrů, který bývá v různých studiích označován jako optimální). Z obrázku je jasně patrné, že současná síť bude po změně podmínek pro nakládání s SKO téměř jistě nedostatečná. </w:t>
      </w:r>
    </w:p>
    <w:p w:rsidR="00753863" w:rsidRDefault="00753863" w:rsidP="00753863">
      <w:pPr>
        <w:pStyle w:val="POHzkladntext"/>
        <w:rPr>
          <w:color w:val="000000" w:themeColor="text1"/>
        </w:rPr>
      </w:pPr>
      <w:r w:rsidRPr="004F303A">
        <w:rPr>
          <w:color w:val="000000" w:themeColor="text1"/>
        </w:rPr>
        <w:t>Vzhledem k tomu, že v centrální části kraje, v okolí měst Ostrava, Karviná, Frýdek-Místek, Havířov, Opava atd., nebude z důvodu dostatku koncových zařízení (jež budou svážet odpady z okolí napřímo), potřeba budovat žádné překládací stanice, se jako optimální oblasti pro výstavbu nových překládacích stanic jeví okolí Novojičínska/</w:t>
      </w:r>
      <w:r w:rsidR="0062133F">
        <w:rPr>
          <w:color w:val="000000" w:themeColor="text1"/>
        </w:rPr>
        <w:t xml:space="preserve"> Kopřivnice a oblast zahrnující území</w:t>
      </w:r>
      <w:r w:rsidRPr="004F303A">
        <w:rPr>
          <w:color w:val="000000" w:themeColor="text1"/>
        </w:rPr>
        <w:t xml:space="preserve"> ORP Krnov, Bruntál a Rýmařov. V těchto oblastech se dle plánů obcí a soukromých investorů </w:t>
      </w:r>
      <w:r w:rsidR="00947483">
        <w:rPr>
          <w:color w:val="000000" w:themeColor="text1"/>
        </w:rPr>
        <w:t xml:space="preserve">zatím </w:t>
      </w:r>
      <w:r w:rsidRPr="004F303A">
        <w:rPr>
          <w:color w:val="000000" w:themeColor="text1"/>
        </w:rPr>
        <w:t xml:space="preserve">nechystá výstavba žádného </w:t>
      </w:r>
      <w:r w:rsidRPr="004F303A">
        <w:rPr>
          <w:color w:val="000000" w:themeColor="text1"/>
        </w:rPr>
        <w:lastRenderedPageBreak/>
        <w:t>koncového zařízení pro SKO, a tudíž by bylo vhodné odpady shromažďovat na překládací stanici pro zefektivnění jejich přepravy na koncová za</w:t>
      </w:r>
      <w:r>
        <w:rPr>
          <w:color w:val="000000" w:themeColor="text1"/>
        </w:rPr>
        <w:t>řízení v centrální části kraje.</w:t>
      </w:r>
    </w:p>
    <w:p w:rsidR="00ED701C" w:rsidRPr="00753863" w:rsidRDefault="00ED701C" w:rsidP="00753863">
      <w:pPr>
        <w:pStyle w:val="POHzkladntext"/>
        <w:rPr>
          <w:color w:val="000000" w:themeColor="text1"/>
        </w:rPr>
      </w:pPr>
      <w:r>
        <w:rPr>
          <w:noProof/>
          <w:lang w:eastAsia="cs-CZ"/>
        </w:rPr>
        <mc:AlternateContent>
          <mc:Choice Requires="wps">
            <w:drawing>
              <wp:anchor distT="0" distB="0" distL="114300" distR="114300" simplePos="0" relativeHeight="251879424" behindDoc="0" locked="0" layoutInCell="1" allowOverlap="1" wp14:anchorId="4A5E5A1E" wp14:editId="20B418C0">
                <wp:simplePos x="0" y="0"/>
                <wp:positionH relativeFrom="column">
                  <wp:posOffset>361315</wp:posOffset>
                </wp:positionH>
                <wp:positionV relativeFrom="paragraph">
                  <wp:posOffset>240665</wp:posOffset>
                </wp:positionV>
                <wp:extent cx="5018405" cy="4572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018405" cy="457200"/>
                        </a:xfrm>
                        <a:prstGeom prst="rect">
                          <a:avLst/>
                        </a:prstGeom>
                        <a:solidFill>
                          <a:prstClr val="white"/>
                        </a:solidFill>
                        <a:ln>
                          <a:noFill/>
                        </a:ln>
                        <a:effectLst/>
                      </wps:spPr>
                      <wps:txbx>
                        <w:txbxContent>
                          <w:p w:rsidR="009D77A6" w:rsidRDefault="009D77A6" w:rsidP="00ED701C">
                            <w:pPr>
                              <w:pStyle w:val="Titulek"/>
                              <w:spacing w:after="0"/>
                            </w:pPr>
                            <w:bookmarkStart w:id="18" w:name="_Ref422059841"/>
                            <w:bookmarkStart w:id="19" w:name="_Toc437442233"/>
                            <w:r>
                              <w:t xml:space="preserve">Obrázek č. </w:t>
                            </w:r>
                            <w:fldSimple w:instr=" SEQ Obrázek_č. \* ARABIC ">
                              <w:r>
                                <w:rPr>
                                  <w:noProof/>
                                </w:rPr>
                                <w:t>1</w:t>
                              </w:r>
                            </w:fldSimple>
                            <w:bookmarkEnd w:id="18"/>
                            <w:r>
                              <w:t>:</w:t>
                            </w:r>
                            <w:r w:rsidRPr="00CA474F">
                              <w:t xml:space="preserve"> </w:t>
                            </w:r>
                            <w:r>
                              <w:t>Možné spádové oblasti pro p</w:t>
                            </w:r>
                            <w:r w:rsidRPr="00AE01CE">
                              <w:t>řekládací stanice</w:t>
                            </w:r>
                            <w:r>
                              <w:t xml:space="preserve"> v Moravskoslezském kraji</w:t>
                            </w:r>
                            <w:bookmarkEnd w:id="19"/>
                            <w:r>
                              <w:t xml:space="preserve"> </w:t>
                            </w:r>
                          </w:p>
                          <w:p w:rsidR="009D77A6" w:rsidRPr="00AC6BB1" w:rsidRDefault="009D77A6" w:rsidP="00ED701C">
                            <w:pPr>
                              <w:pStyle w:val="Titulek"/>
                              <w:spacing w:after="0"/>
                              <w:rPr>
                                <w:noProof/>
                              </w:rPr>
                            </w:pPr>
                            <w:r>
                              <w:t>(se zohledněním realizace současných záměrů)</w:t>
                            </w:r>
                          </w:p>
                          <w:p w:rsidR="009D77A6" w:rsidRPr="00E14C56" w:rsidRDefault="009D77A6" w:rsidP="00ED701C">
                            <w:pPr>
                              <w:pStyle w:val="Titulek"/>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31" type="#_x0000_t202" style="position:absolute;left:0;text-align:left;margin-left:28.45pt;margin-top:18.95pt;width:395.15pt;height:36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" stroked="f">
                <v:textbox inset="0,0,0,0">
                  <w:txbxContent>
                    <w:p w:rsidR="009D77A6" w:rsidRDefault="009D77A6" w:rsidP="00ED701C">
                      <w:pPr>
                        <w:pStyle w:val="Titulek"/>
                        <w:spacing w:after="0"/>
                      </w:pPr>
                      <w:bookmarkStart w:id="19" w:name="_Ref422059841"/>
                      <w:bookmarkStart w:id="20" w:name="_Toc437442233"/>
                      <w:r>
                        <w:t xml:space="preserve">Obrázek č. </w:t>
                      </w:r>
                      <w:fldSimple w:instr=" SEQ Obrázek_č. \* ARABIC ">
                        <w:r>
                          <w:rPr>
                            <w:noProof/>
                          </w:rPr>
                          <w:t>1</w:t>
                        </w:r>
                      </w:fldSimple>
                      <w:bookmarkEnd w:id="19"/>
                      <w:r>
                        <w:t>:</w:t>
                      </w:r>
                      <w:r w:rsidRPr="00CA474F">
                        <w:t xml:space="preserve"> </w:t>
                      </w:r>
                      <w:r>
                        <w:t>Možné spádové oblasti pro p</w:t>
                      </w:r>
                      <w:r w:rsidRPr="00AE01CE">
                        <w:t>řekládací stanice</w:t>
                      </w:r>
                      <w:r>
                        <w:t xml:space="preserve"> v Moravskoslezském kraji</w:t>
                      </w:r>
                      <w:bookmarkEnd w:id="20"/>
                      <w:r>
                        <w:t xml:space="preserve"> </w:t>
                      </w:r>
                    </w:p>
                    <w:p w:rsidR="009D77A6" w:rsidRPr="00AC6BB1" w:rsidRDefault="009D77A6" w:rsidP="00ED701C">
                      <w:pPr>
                        <w:pStyle w:val="Titulek"/>
                        <w:spacing w:after="0"/>
                        <w:rPr>
                          <w:noProof/>
                        </w:rPr>
                      </w:pPr>
                      <w:r>
                        <w:t>(se zohledněním realizace současných záměrů)</w:t>
                      </w:r>
                    </w:p>
                    <w:p w:rsidR="009D77A6" w:rsidRPr="00E14C56" w:rsidRDefault="009D77A6" w:rsidP="00ED701C">
                      <w:pPr>
                        <w:pStyle w:val="Titulek"/>
                        <w:rPr>
                          <w:noProof/>
                        </w:rPr>
                      </w:pPr>
                    </w:p>
                  </w:txbxContent>
                </v:textbox>
              </v:shape>
            </w:pict>
          </mc:Fallback>
        </mc:AlternateContent>
      </w:r>
    </w:p>
    <w:p w:rsidR="004F303A" w:rsidRPr="00AE01CE" w:rsidRDefault="004F303A" w:rsidP="004F303A">
      <w:pPr>
        <w:pStyle w:val="POHPopiskygrafatd"/>
      </w:pPr>
    </w:p>
    <w:p w:rsidR="004F303A" w:rsidRPr="00AE01CE" w:rsidRDefault="004F303A" w:rsidP="004F303A">
      <w:pPr>
        <w:rPr>
          <w:rFonts w:ascii="Tahoma" w:hAnsi="Tahoma" w:cs="Tahoma"/>
          <w:sz w:val="20"/>
        </w:rPr>
      </w:pPr>
      <w:r w:rsidRPr="00F81F99">
        <w:rPr>
          <w:rFonts w:ascii="Tahoma" w:hAnsi="Tahoma" w:cs="Tahoma"/>
          <w:noProof/>
          <w:sz w:val="20"/>
          <w:lang w:eastAsia="cs-CZ"/>
        </w:rPr>
        <mc:AlternateContent>
          <mc:Choice Requires="wps">
            <w:drawing>
              <wp:anchor distT="0" distB="0" distL="114300" distR="114300" simplePos="0" relativeHeight="251571200" behindDoc="0" locked="0" layoutInCell="1" allowOverlap="1" wp14:anchorId="38264E26" wp14:editId="3090DDD3">
                <wp:simplePos x="0" y="0"/>
                <wp:positionH relativeFrom="column">
                  <wp:posOffset>3489325</wp:posOffset>
                </wp:positionH>
                <wp:positionV relativeFrom="paragraph">
                  <wp:posOffset>1069975</wp:posOffset>
                </wp:positionV>
                <wp:extent cx="107950" cy="107950"/>
                <wp:effectExtent l="0" t="0" r="25400" b="25400"/>
                <wp:wrapNone/>
                <wp:docPr id="14" name="Oval 1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00B050">
                            <a:alpha val="16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C5AFAE1" id="Oval 14" o:spid="_x0000_s1026" style="position:absolute;margin-left:274.75pt;margin-top:84.25pt;width:8.5pt;height: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" fillcolor="#00b050" strokecolor="#00b050" strokeweight="2pt">
                <v:fill opacity="10537f"/>
              </v:oval>
            </w:pict>
          </mc:Fallback>
        </mc:AlternateContent>
      </w:r>
      <w:r w:rsidRPr="00F81F99">
        <w:rPr>
          <w:rFonts w:ascii="Tahoma" w:hAnsi="Tahoma" w:cs="Tahoma"/>
          <w:noProof/>
          <w:sz w:val="20"/>
          <w:lang w:eastAsia="cs-CZ"/>
        </w:rPr>
        <mc:AlternateContent>
          <mc:Choice Requires="wps">
            <w:drawing>
              <wp:anchor distT="0" distB="0" distL="114300" distR="114300" simplePos="0" relativeHeight="251564032" behindDoc="0" locked="0" layoutInCell="1" allowOverlap="1" wp14:anchorId="409AAF36" wp14:editId="09407001">
                <wp:simplePos x="0" y="0"/>
                <wp:positionH relativeFrom="column">
                  <wp:posOffset>3489325</wp:posOffset>
                </wp:positionH>
                <wp:positionV relativeFrom="paragraph">
                  <wp:posOffset>866140</wp:posOffset>
                </wp:positionV>
                <wp:extent cx="107950" cy="107950"/>
                <wp:effectExtent l="0" t="0" r="25400" b="25400"/>
                <wp:wrapNone/>
                <wp:docPr id="13" name="Oval 1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accent6">
                            <a:lumMod val="75000"/>
                            <a:alpha val="16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D6E86B" id="Oval 13" o:spid="_x0000_s1026" style="position:absolute;margin-left:274.75pt;margin-top:68.2pt;width:8.5pt;height: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" fillcolor="#e36c0a [2409]" strokecolor="red"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492352" behindDoc="0" locked="0" layoutInCell="1" allowOverlap="1" wp14:anchorId="0815917C" wp14:editId="3E7B0196">
                <wp:simplePos x="0" y="0"/>
                <wp:positionH relativeFrom="column">
                  <wp:posOffset>3489325</wp:posOffset>
                </wp:positionH>
                <wp:positionV relativeFrom="paragraph">
                  <wp:posOffset>488950</wp:posOffset>
                </wp:positionV>
                <wp:extent cx="107950" cy="107950"/>
                <wp:effectExtent l="0" t="0" r="25400" b="25400"/>
                <wp:wrapNone/>
                <wp:docPr id="84" name="Oval 8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0BFEA3D" id="Oval 84" o:spid="_x0000_s1026" style="position:absolute;margin-left:274.75pt;margin-top:38.5pt;width:8.5pt;height: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" fillcolor="#00b0f0" strokecolor="#00b0f0" strokeweight="2pt">
                <v:fill opacity="10537f"/>
              </v:oval>
            </w:pict>
          </mc:Fallback>
        </mc:AlternateContent>
      </w:r>
      <w:r>
        <w:rPr>
          <w:noProof/>
          <w:lang w:eastAsia="cs-CZ"/>
        </w:rPr>
        <mc:AlternateContent>
          <mc:Choice Requires="wps">
            <w:drawing>
              <wp:anchor distT="0" distB="0" distL="114300" distR="114300" simplePos="0" relativeHeight="251607040" behindDoc="0" locked="0" layoutInCell="1" allowOverlap="1" wp14:anchorId="0FF8B289" wp14:editId="52E5D97B">
                <wp:simplePos x="0" y="0"/>
                <wp:positionH relativeFrom="column">
                  <wp:posOffset>436908</wp:posOffset>
                </wp:positionH>
                <wp:positionV relativeFrom="paragraph">
                  <wp:posOffset>323271</wp:posOffset>
                </wp:positionV>
                <wp:extent cx="1900362" cy="2328006"/>
                <wp:effectExtent l="95250" t="0" r="81280" b="0"/>
                <wp:wrapNone/>
                <wp:docPr id="5" name="Oval 5"/>
                <wp:cNvGraphicFramePr/>
                <a:graphic xmlns:a="http://schemas.openxmlformats.org/drawingml/2006/main">
                  <a:graphicData uri="http://schemas.microsoft.com/office/word/2010/wordprocessingShape">
                    <wps:wsp>
                      <wps:cNvSpPr/>
                      <wps:spPr>
                        <a:xfrm rot="1976814">
                          <a:off x="0" y="0"/>
                          <a:ext cx="1900362" cy="2328006"/>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AF9AF2" id="Oval 5" o:spid="_x0000_s1026" style="position:absolute;margin-left:34.4pt;margin-top:25.45pt;width:149.65pt;height:183.3pt;rotation:2159208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" fillcolor="#00b0f0" strokecolor="#00b0f0" strokeweight="2pt">
                <v:fill opacity="10537f"/>
              </v:oval>
            </w:pict>
          </mc:Fallback>
        </mc:AlternateContent>
      </w:r>
      <w:r>
        <w:rPr>
          <w:rFonts w:ascii="Tahoma" w:hAnsi="Tahoma" w:cs="Tahoma"/>
          <w:noProof/>
          <w:sz w:val="20"/>
          <w:lang w:eastAsia="cs-CZ"/>
        </w:rPr>
        <mc:AlternateContent>
          <mc:Choice Requires="wps">
            <w:drawing>
              <wp:anchor distT="0" distB="0" distL="114300" distR="114300" simplePos="0" relativeHeight="251435008" behindDoc="0" locked="0" layoutInCell="1" allowOverlap="1" wp14:anchorId="56D527DD" wp14:editId="4A671D81">
                <wp:simplePos x="0" y="0"/>
                <wp:positionH relativeFrom="column">
                  <wp:posOffset>724184</wp:posOffset>
                </wp:positionH>
                <wp:positionV relativeFrom="paragraph">
                  <wp:posOffset>704691</wp:posOffset>
                </wp:positionV>
                <wp:extent cx="653973" cy="863652"/>
                <wp:effectExtent l="76200" t="0" r="70485" b="0"/>
                <wp:wrapNone/>
                <wp:docPr id="74" name="Oval 74"/>
                <wp:cNvGraphicFramePr/>
                <a:graphic xmlns:a="http://schemas.openxmlformats.org/drawingml/2006/main">
                  <a:graphicData uri="http://schemas.microsoft.com/office/word/2010/wordprocessingShape">
                    <wps:wsp>
                      <wps:cNvSpPr/>
                      <wps:spPr>
                        <a:xfrm rot="2324067">
                          <a:off x="0" y="0"/>
                          <a:ext cx="653973" cy="863652"/>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580FE00" id="Oval 74" o:spid="_x0000_s1026" style="position:absolute;margin-left:57pt;margin-top:55.5pt;width:51.5pt;height:68pt;rotation:2538501fd;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" fillcolor="#ffc000" strokecolor="#ffc000"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599872" behindDoc="0" locked="0" layoutInCell="1" allowOverlap="1" wp14:anchorId="70E3BDFE" wp14:editId="6BFCBB32">
                <wp:simplePos x="0" y="0"/>
                <wp:positionH relativeFrom="column">
                  <wp:posOffset>4021344</wp:posOffset>
                </wp:positionH>
                <wp:positionV relativeFrom="paragraph">
                  <wp:posOffset>3880733</wp:posOffset>
                </wp:positionV>
                <wp:extent cx="143510" cy="143510"/>
                <wp:effectExtent l="0" t="0" r="8890" b="8890"/>
                <wp:wrapNone/>
                <wp:docPr id="18" name="Isosceles Triangle 18"/>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277B8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316.65pt;margin-top:305.55pt;width:11.3pt;height:11.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" fillcolor="#ffc000" stroked="f" strokeweight="2pt"/>
            </w:pict>
          </mc:Fallback>
        </mc:AlternateContent>
      </w:r>
      <w:r>
        <w:rPr>
          <w:noProof/>
          <w:lang w:eastAsia="cs-CZ"/>
        </w:rPr>
        <mc:AlternateContent>
          <mc:Choice Requires="wps">
            <w:drawing>
              <wp:anchor distT="0" distB="0" distL="114300" distR="114300" simplePos="0" relativeHeight="251535360" behindDoc="0" locked="0" layoutInCell="1" allowOverlap="1" wp14:anchorId="59A66C04" wp14:editId="608AC339">
                <wp:simplePos x="0" y="0"/>
                <wp:positionH relativeFrom="column">
                  <wp:posOffset>1824990</wp:posOffset>
                </wp:positionH>
                <wp:positionV relativeFrom="paragraph">
                  <wp:posOffset>1270635</wp:posOffset>
                </wp:positionV>
                <wp:extent cx="1720850" cy="2281555"/>
                <wp:effectExtent l="0" t="89853" r="0" b="94297"/>
                <wp:wrapNone/>
                <wp:docPr id="4" name="Oval 4"/>
                <wp:cNvGraphicFramePr/>
                <a:graphic xmlns:a="http://schemas.openxmlformats.org/drawingml/2006/main">
                  <a:graphicData uri="http://schemas.microsoft.com/office/word/2010/wordprocessingShape">
                    <wps:wsp>
                      <wps:cNvSpPr/>
                      <wps:spPr>
                        <a:xfrm rot="3770063">
                          <a:off x="0" y="0"/>
                          <a:ext cx="1720850" cy="2281555"/>
                        </a:xfrm>
                        <a:prstGeom prst="ellipse">
                          <a:avLst/>
                        </a:prstGeom>
                        <a:solidFill>
                          <a:srgbClr val="00B050">
                            <a:alpha val="16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8ACD0FD" id="Oval 4" o:spid="_x0000_s1026" style="position:absolute;margin-left:143.7pt;margin-top:100.05pt;width:135.5pt;height:179.65pt;rotation:4117914fd;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" fillcolor="#00b050" strokecolor="#00b050"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456512" behindDoc="0" locked="0" layoutInCell="1" allowOverlap="1" wp14:anchorId="46703F84" wp14:editId="5B4194AD">
                <wp:simplePos x="0" y="0"/>
                <wp:positionH relativeFrom="column">
                  <wp:posOffset>960120</wp:posOffset>
                </wp:positionH>
                <wp:positionV relativeFrom="paragraph">
                  <wp:posOffset>981710</wp:posOffset>
                </wp:positionV>
                <wp:extent cx="143510" cy="143510"/>
                <wp:effectExtent l="0" t="0" r="8890" b="8890"/>
                <wp:wrapNone/>
                <wp:docPr id="67" name="Isosceles Triangle 67"/>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ED001D" id="Isosceles Triangle 67" o:spid="_x0000_s1026" type="#_x0000_t5" style="position:absolute;margin-left:75.6pt;margin-top:77.3pt;width:11.3pt;height:11.3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" fillcolor="#ffc000" stroked="f" strokeweight="2pt"/>
            </w:pict>
          </mc:Fallback>
        </mc:AlternateContent>
      </w:r>
      <w:r>
        <w:rPr>
          <w:rFonts w:ascii="Tahoma" w:hAnsi="Tahoma" w:cs="Tahoma"/>
          <w:noProof/>
          <w:sz w:val="20"/>
          <w:lang w:eastAsia="cs-CZ"/>
        </w:rPr>
        <mc:AlternateContent>
          <mc:Choice Requires="wps">
            <w:drawing>
              <wp:anchor distT="0" distB="0" distL="114300" distR="114300" simplePos="0" relativeHeight="251463680" behindDoc="0" locked="0" layoutInCell="1" allowOverlap="1" wp14:anchorId="7DF195FF" wp14:editId="38146015">
                <wp:simplePos x="0" y="0"/>
                <wp:positionH relativeFrom="column">
                  <wp:posOffset>3974023</wp:posOffset>
                </wp:positionH>
                <wp:positionV relativeFrom="paragraph">
                  <wp:posOffset>2846284</wp:posOffset>
                </wp:positionV>
                <wp:extent cx="1902911" cy="1904136"/>
                <wp:effectExtent l="0" t="0" r="21590" b="20320"/>
                <wp:wrapNone/>
                <wp:docPr id="6" name="Oval 6"/>
                <wp:cNvGraphicFramePr/>
                <a:graphic xmlns:a="http://schemas.openxmlformats.org/drawingml/2006/main">
                  <a:graphicData uri="http://schemas.microsoft.com/office/word/2010/wordprocessingShape">
                    <wps:wsp>
                      <wps:cNvSpPr/>
                      <wps:spPr>
                        <a:xfrm>
                          <a:off x="0" y="0"/>
                          <a:ext cx="1902911" cy="1904136"/>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B9D8642" id="Oval 6" o:spid="_x0000_s1026" style="position:absolute;margin-left:312.9pt;margin-top:224.1pt;width:149.85pt;height:149.9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" fillcolor="#ffc000" strokecolor="#ffc000" strokeweight="2pt">
                <v:fill opacity="10537f"/>
              </v:oval>
            </w:pict>
          </mc:Fallback>
        </mc:AlternateContent>
      </w:r>
      <w:r>
        <w:rPr>
          <w:rFonts w:ascii="Tahoma" w:hAnsi="Tahoma" w:cs="Tahoma"/>
          <w:noProof/>
          <w:sz w:val="20"/>
          <w:lang w:eastAsia="cs-CZ"/>
        </w:rPr>
        <mc:AlternateContent>
          <mc:Choice Requires="wps">
            <w:drawing>
              <wp:anchor distT="0" distB="0" distL="114300" distR="114300" simplePos="0" relativeHeight="251470848" behindDoc="0" locked="0" layoutInCell="1" allowOverlap="1" wp14:anchorId="00B6D6A1" wp14:editId="01549F88">
                <wp:simplePos x="0" y="0"/>
                <wp:positionH relativeFrom="column">
                  <wp:posOffset>4355649</wp:posOffset>
                </wp:positionH>
                <wp:positionV relativeFrom="paragraph">
                  <wp:posOffset>3180199</wp:posOffset>
                </wp:positionV>
                <wp:extent cx="1902911" cy="1904136"/>
                <wp:effectExtent l="0" t="0" r="21590" b="20320"/>
                <wp:wrapNone/>
                <wp:docPr id="73" name="Oval 73"/>
                <wp:cNvGraphicFramePr/>
                <a:graphic xmlns:a="http://schemas.openxmlformats.org/drawingml/2006/main">
                  <a:graphicData uri="http://schemas.microsoft.com/office/word/2010/wordprocessingShape">
                    <wps:wsp>
                      <wps:cNvSpPr/>
                      <wps:spPr>
                        <a:xfrm>
                          <a:off x="0" y="0"/>
                          <a:ext cx="1902911" cy="1904136"/>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77EAC99" id="Oval 73" o:spid="_x0000_s1026" style="position:absolute;margin-left:342.95pt;margin-top:250.4pt;width:149.85pt;height:149.95pt;z-index:2514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" fillcolor="#ffc000" strokecolor="#ffc000"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585536" behindDoc="0" locked="0" layoutInCell="1" allowOverlap="1" wp14:anchorId="2678CAFF" wp14:editId="03106C85">
                <wp:simplePos x="0" y="0"/>
                <wp:positionH relativeFrom="column">
                  <wp:posOffset>3665855</wp:posOffset>
                </wp:positionH>
                <wp:positionV relativeFrom="paragraph">
                  <wp:posOffset>979170</wp:posOffset>
                </wp:positionV>
                <wp:extent cx="2432050" cy="266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32050" cy="266700"/>
                        </a:xfrm>
                        <a:prstGeom prst="rect">
                          <a:avLst/>
                        </a:prstGeom>
                        <a:noFill/>
                        <a:ln w="6350">
                          <a:noFill/>
                        </a:ln>
                        <a:effectLst/>
                      </wps:spPr>
                      <wps:txbx>
                        <w:txbxContent>
                          <w:p w:rsidR="009D77A6" w:rsidRPr="00DD1D0D" w:rsidRDefault="009D77A6" w:rsidP="004F303A">
                            <w:pPr>
                              <w:pStyle w:val="POHtextvtabulce"/>
                              <w:jc w:val="both"/>
                              <w:rPr>
                                <w:sz w:val="16"/>
                              </w:rPr>
                            </w:pPr>
                            <w:r w:rsidRPr="00DD1D0D">
                              <w:rPr>
                                <w:sz w:val="16"/>
                              </w:rPr>
                              <w:t>Spádová oblast plánovaného zařízení MBÚ (MÚ)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88.65pt;margin-top:77.1pt;width:191.5pt;height:2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" filled="f" stroked="f" strokeweight=".5pt">
                <v:textbox>
                  <w:txbxContent>
                    <w:p w:rsidR="009D77A6" w:rsidRPr="00DD1D0D" w:rsidRDefault="009D77A6" w:rsidP="004F303A">
                      <w:pPr>
                        <w:pStyle w:val="POHtextvtabulce"/>
                        <w:jc w:val="both"/>
                        <w:rPr>
                          <w:sz w:val="16"/>
                        </w:rPr>
                      </w:pPr>
                      <w:r w:rsidRPr="00DD1D0D">
                        <w:rPr>
                          <w:sz w:val="16"/>
                        </w:rPr>
                        <w:t>Spádová oblast plánovaného zařízení MBÚ (MÚ)</w:t>
                      </w:r>
                    </w:p>
                  </w:txbxContent>
                </v:textbox>
              </v:shape>
            </w:pict>
          </mc:Fallback>
        </mc:AlternateContent>
      </w:r>
      <w:r>
        <w:rPr>
          <w:noProof/>
          <w:lang w:eastAsia="cs-CZ"/>
        </w:rPr>
        <mc:AlternateContent>
          <mc:Choice Requires="wps">
            <w:drawing>
              <wp:anchor distT="0" distB="0" distL="114300" distR="114300" simplePos="0" relativeHeight="251592704" behindDoc="0" locked="0" layoutInCell="1" allowOverlap="1" wp14:anchorId="281FE746" wp14:editId="6AF8260F">
                <wp:simplePos x="0" y="0"/>
                <wp:positionH relativeFrom="column">
                  <wp:posOffset>3588385</wp:posOffset>
                </wp:positionH>
                <wp:positionV relativeFrom="paragraph">
                  <wp:posOffset>3690620</wp:posOffset>
                </wp:positionV>
                <wp:extent cx="965200" cy="1155700"/>
                <wp:effectExtent l="0" t="0" r="25400" b="25400"/>
                <wp:wrapNone/>
                <wp:docPr id="17" name="Oval 17"/>
                <wp:cNvGraphicFramePr/>
                <a:graphic xmlns:a="http://schemas.openxmlformats.org/drawingml/2006/main">
                  <a:graphicData uri="http://schemas.microsoft.com/office/word/2010/wordprocessingShape">
                    <wps:wsp>
                      <wps:cNvSpPr/>
                      <wps:spPr>
                        <a:xfrm>
                          <a:off x="0" y="0"/>
                          <a:ext cx="965200" cy="1155700"/>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8C97D3" id="Oval 17" o:spid="_x0000_s1026" style="position:absolute;margin-left:282.55pt;margin-top:290.6pt;width:76pt;height:9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" fillcolor="#ffc000" strokecolor="#ffc000" strokeweight="2pt">
                <v:fill opacity="10537f"/>
              </v:oval>
            </w:pict>
          </mc:Fallback>
        </mc:AlternateContent>
      </w:r>
      <w:r>
        <w:rPr>
          <w:noProof/>
          <w:lang w:eastAsia="cs-CZ"/>
        </w:rPr>
        <mc:AlternateContent>
          <mc:Choice Requires="wps">
            <w:drawing>
              <wp:anchor distT="0" distB="0" distL="114300" distR="114300" simplePos="0" relativeHeight="251521024" behindDoc="0" locked="0" layoutInCell="1" allowOverlap="1" wp14:anchorId="4CD8FA6F" wp14:editId="3B0C427A">
                <wp:simplePos x="0" y="0"/>
                <wp:positionH relativeFrom="column">
                  <wp:posOffset>3513455</wp:posOffset>
                </wp:positionH>
                <wp:positionV relativeFrom="paragraph">
                  <wp:posOffset>2583511</wp:posOffset>
                </wp:positionV>
                <wp:extent cx="475974" cy="457200"/>
                <wp:effectExtent l="0" t="0" r="19685" b="19050"/>
                <wp:wrapNone/>
                <wp:docPr id="1" name="Oval 1"/>
                <wp:cNvGraphicFramePr/>
                <a:graphic xmlns:a="http://schemas.openxmlformats.org/drawingml/2006/main">
                  <a:graphicData uri="http://schemas.microsoft.com/office/word/2010/wordprocessingShape">
                    <wps:wsp>
                      <wps:cNvSpPr/>
                      <wps:spPr>
                        <a:xfrm>
                          <a:off x="0" y="0"/>
                          <a:ext cx="475974" cy="457200"/>
                        </a:xfrm>
                        <a:prstGeom prst="ellipse">
                          <a:avLst/>
                        </a:prstGeom>
                        <a:solidFill>
                          <a:srgbClr val="00B050">
                            <a:alpha val="16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CF09DC0" id="Oval 1" o:spid="_x0000_s1026" style="position:absolute;margin-left:276.65pt;margin-top:203.45pt;width:37.5pt;height:3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" fillcolor="#00b050" strokecolor="#00b050" strokeweight="2pt">
                <v:fill opacity="10537f"/>
              </v:oval>
            </w:pict>
          </mc:Fallback>
        </mc:AlternateContent>
      </w:r>
      <w:r>
        <w:rPr>
          <w:noProof/>
          <w:lang w:eastAsia="cs-CZ"/>
        </w:rPr>
        <mc:AlternateContent>
          <mc:Choice Requires="wps">
            <w:drawing>
              <wp:anchor distT="0" distB="0" distL="114300" distR="114300" simplePos="0" relativeHeight="251528192" behindDoc="0" locked="0" layoutInCell="1" allowOverlap="1" wp14:anchorId="605F071A" wp14:editId="38A066E8">
                <wp:simplePos x="0" y="0"/>
                <wp:positionH relativeFrom="column">
                  <wp:posOffset>3741116</wp:posOffset>
                </wp:positionH>
                <wp:positionV relativeFrom="paragraph">
                  <wp:posOffset>3272790</wp:posOffset>
                </wp:positionV>
                <wp:extent cx="436880" cy="417195"/>
                <wp:effectExtent l="0" t="0" r="20320" b="20955"/>
                <wp:wrapNone/>
                <wp:docPr id="3" name="Oval 3"/>
                <wp:cNvGraphicFramePr/>
                <a:graphic xmlns:a="http://schemas.openxmlformats.org/drawingml/2006/main">
                  <a:graphicData uri="http://schemas.microsoft.com/office/word/2010/wordprocessingShape">
                    <wps:wsp>
                      <wps:cNvSpPr/>
                      <wps:spPr>
                        <a:xfrm>
                          <a:off x="0" y="0"/>
                          <a:ext cx="436880" cy="417195"/>
                        </a:xfrm>
                        <a:prstGeom prst="ellipse">
                          <a:avLst/>
                        </a:prstGeom>
                        <a:solidFill>
                          <a:srgbClr val="00B050">
                            <a:alpha val="16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721E3CD" id="Oval 3" o:spid="_x0000_s1026" style="position:absolute;margin-left:294.6pt;margin-top:257.7pt;width:34.4pt;height:32.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" fillcolor="#00b050" strokecolor="#00b050" strokeweight="2pt">
                <v:fill opacity="10537f"/>
              </v:oval>
            </w:pict>
          </mc:Fallback>
        </mc:AlternateContent>
      </w:r>
      <w:r>
        <w:rPr>
          <w:noProof/>
          <w:lang w:eastAsia="cs-CZ"/>
        </w:rPr>
        <mc:AlternateContent>
          <mc:Choice Requires="wps">
            <w:drawing>
              <wp:anchor distT="0" distB="0" distL="114300" distR="114300" simplePos="0" relativeHeight="251556864" behindDoc="0" locked="0" layoutInCell="1" allowOverlap="1" wp14:anchorId="7C98B2C9" wp14:editId="090FC76D">
                <wp:simplePos x="0" y="0"/>
                <wp:positionH relativeFrom="column">
                  <wp:posOffset>3696335</wp:posOffset>
                </wp:positionH>
                <wp:positionV relativeFrom="paragraph">
                  <wp:posOffset>2226945</wp:posOffset>
                </wp:positionV>
                <wp:extent cx="1189355" cy="619125"/>
                <wp:effectExtent l="0" t="76200" r="0" b="66675"/>
                <wp:wrapNone/>
                <wp:docPr id="12" name="Oval 12"/>
                <wp:cNvGraphicFramePr/>
                <a:graphic xmlns:a="http://schemas.openxmlformats.org/drawingml/2006/main">
                  <a:graphicData uri="http://schemas.microsoft.com/office/word/2010/wordprocessingShape">
                    <wps:wsp>
                      <wps:cNvSpPr/>
                      <wps:spPr>
                        <a:xfrm rot="1227280">
                          <a:off x="0" y="0"/>
                          <a:ext cx="1189355" cy="619125"/>
                        </a:xfrm>
                        <a:prstGeom prst="ellipse">
                          <a:avLst/>
                        </a:prstGeom>
                        <a:solidFill>
                          <a:schemeClr val="accent6">
                            <a:lumMod val="75000"/>
                            <a:alpha val="16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3CABA23" id="Oval 12" o:spid="_x0000_s1026" style="position:absolute;margin-left:291.05pt;margin-top:175.35pt;width:93.65pt;height:48.75pt;rotation:1340517fd;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" fillcolor="#e36c0a [2409]" strokecolor="red"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578368" behindDoc="0" locked="0" layoutInCell="1" allowOverlap="1" wp14:anchorId="3D62648F" wp14:editId="02B89220">
                <wp:simplePos x="0" y="0"/>
                <wp:positionH relativeFrom="column">
                  <wp:posOffset>3664254</wp:posOffset>
                </wp:positionH>
                <wp:positionV relativeFrom="paragraph">
                  <wp:posOffset>810895</wp:posOffset>
                </wp:positionV>
                <wp:extent cx="2170706" cy="24638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2170706" cy="246380"/>
                        </a:xfrm>
                        <a:prstGeom prst="rect">
                          <a:avLst/>
                        </a:prstGeom>
                        <a:noFill/>
                        <a:ln w="6350">
                          <a:noFill/>
                        </a:ln>
                        <a:effectLst/>
                      </wps:spPr>
                      <wps:txbx>
                        <w:txbxContent>
                          <w:p w:rsidR="009D77A6" w:rsidRPr="00DD1D0D" w:rsidRDefault="009D77A6" w:rsidP="004F303A">
                            <w:pPr>
                              <w:pStyle w:val="POHtextvtabulce"/>
                              <w:jc w:val="both"/>
                              <w:rPr>
                                <w:sz w:val="16"/>
                              </w:rPr>
                            </w:pPr>
                            <w:r w:rsidRPr="00DD1D0D">
                              <w:rPr>
                                <w:sz w:val="16"/>
                              </w:rPr>
                              <w:t>Spádová oblast plánovaného zařízení ZEVO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288.5pt;margin-top:63.85pt;width:170.9pt;height:19.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" filled="f" stroked="f" strokeweight=".5pt">
                <v:textbox>
                  <w:txbxContent>
                    <w:p w:rsidR="009D77A6" w:rsidRPr="00DD1D0D" w:rsidRDefault="009D77A6" w:rsidP="004F303A">
                      <w:pPr>
                        <w:pStyle w:val="POHtextvtabulce"/>
                        <w:jc w:val="both"/>
                        <w:rPr>
                          <w:sz w:val="16"/>
                        </w:rPr>
                      </w:pPr>
                      <w:r w:rsidRPr="00DD1D0D">
                        <w:rPr>
                          <w:sz w:val="16"/>
                        </w:rPr>
                        <w:t>Spádová oblast plánovaného zařízení ZEVO</w:t>
                      </w:r>
                    </w:p>
                  </w:txbxContent>
                </v:textbox>
              </v:shape>
            </w:pict>
          </mc:Fallback>
        </mc:AlternateContent>
      </w:r>
      <w:r w:rsidRPr="00AE01CE">
        <w:rPr>
          <w:rFonts w:ascii="Tahoma" w:hAnsi="Tahoma" w:cs="Tahoma"/>
          <w:noProof/>
          <w:sz w:val="20"/>
          <w:lang w:eastAsia="cs-CZ"/>
        </w:rPr>
        <mc:AlternateContent>
          <mc:Choice Requires="wps">
            <w:drawing>
              <wp:anchor distT="0" distB="0" distL="114300" distR="114300" simplePos="0" relativeHeight="251513856" behindDoc="0" locked="0" layoutInCell="1" allowOverlap="1" wp14:anchorId="7DCA96BC" wp14:editId="6005A495">
                <wp:simplePos x="0" y="0"/>
                <wp:positionH relativeFrom="column">
                  <wp:posOffset>3661714</wp:posOffset>
                </wp:positionH>
                <wp:positionV relativeFrom="paragraph">
                  <wp:posOffset>600710</wp:posOffset>
                </wp:positionV>
                <wp:extent cx="2040890" cy="246490"/>
                <wp:effectExtent l="0" t="0" r="0" b="1270"/>
                <wp:wrapNone/>
                <wp:docPr id="87" name="Text Box 87"/>
                <wp:cNvGraphicFramePr/>
                <a:graphic xmlns:a="http://schemas.openxmlformats.org/drawingml/2006/main">
                  <a:graphicData uri="http://schemas.microsoft.com/office/word/2010/wordprocessingShape">
                    <wps:wsp>
                      <wps:cNvSpPr txBox="1"/>
                      <wps:spPr>
                        <a:xfrm>
                          <a:off x="0" y="0"/>
                          <a:ext cx="2040890" cy="246490"/>
                        </a:xfrm>
                        <a:prstGeom prst="rect">
                          <a:avLst/>
                        </a:prstGeom>
                        <a:noFill/>
                        <a:ln w="6350">
                          <a:noFill/>
                        </a:ln>
                        <a:effectLst/>
                      </wps:spPr>
                      <wps:txbx>
                        <w:txbxContent>
                          <w:p w:rsidR="009D77A6" w:rsidRPr="00F81F99" w:rsidRDefault="009D77A6" w:rsidP="004F303A">
                            <w:pPr>
                              <w:pStyle w:val="POHtextvtabulce"/>
                              <w:jc w:val="both"/>
                              <w:rPr>
                                <w:sz w:val="16"/>
                              </w:rPr>
                            </w:pPr>
                            <w:r w:rsidRPr="00F81F99">
                              <w:rPr>
                                <w:sz w:val="16"/>
                              </w:rPr>
                              <w:t>Stávající překládací stanice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34" type="#_x0000_t202" style="position:absolute;margin-left:288.3pt;margin-top:47.3pt;width:160.7pt;height:19.4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" filled="f" stroked="f" strokeweight=".5pt">
                <v:textbox>
                  <w:txbxContent>
                    <w:p w:rsidR="009D77A6" w:rsidRPr="00F81F99" w:rsidRDefault="009D77A6" w:rsidP="004F303A">
                      <w:pPr>
                        <w:pStyle w:val="POHtextvtabulce"/>
                        <w:jc w:val="both"/>
                        <w:rPr>
                          <w:sz w:val="16"/>
                        </w:rPr>
                      </w:pPr>
                      <w:r w:rsidRPr="00F81F99">
                        <w:rPr>
                          <w:sz w:val="16"/>
                        </w:rPr>
                        <w:t>Stávající překládací stanice</w:t>
                      </w:r>
                    </w:p>
                  </w:txbxContent>
                </v:textbox>
              </v:shape>
            </w:pict>
          </mc:Fallback>
        </mc:AlternateContent>
      </w:r>
      <w:r w:rsidRPr="00AE01CE">
        <w:rPr>
          <w:rFonts w:ascii="Tahoma" w:hAnsi="Tahoma" w:cs="Tahoma"/>
          <w:noProof/>
          <w:sz w:val="20"/>
          <w:lang w:eastAsia="cs-CZ"/>
        </w:rPr>
        <mc:AlternateContent>
          <mc:Choice Requires="wps">
            <w:drawing>
              <wp:anchor distT="0" distB="0" distL="114300" distR="114300" simplePos="0" relativeHeight="251506688" behindDoc="0" locked="0" layoutInCell="1" allowOverlap="1" wp14:anchorId="5387C351" wp14:editId="1A5CD671">
                <wp:simplePos x="0" y="0"/>
                <wp:positionH relativeFrom="column">
                  <wp:posOffset>3492196</wp:posOffset>
                </wp:positionH>
                <wp:positionV relativeFrom="paragraph">
                  <wp:posOffset>668020</wp:posOffset>
                </wp:positionV>
                <wp:extent cx="108000" cy="108000"/>
                <wp:effectExtent l="0" t="0" r="6350" b="6350"/>
                <wp:wrapNone/>
                <wp:docPr id="86" name="Isosceles Triangle 86"/>
                <wp:cNvGraphicFramePr/>
                <a:graphic xmlns:a="http://schemas.openxmlformats.org/drawingml/2006/main">
                  <a:graphicData uri="http://schemas.microsoft.com/office/word/2010/wordprocessingShape">
                    <wps:wsp>
                      <wps:cNvSpPr/>
                      <wps:spPr>
                        <a:xfrm>
                          <a:off x="0" y="0"/>
                          <a:ext cx="108000" cy="10800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D5324D" id="Isosceles Triangle 86" o:spid="_x0000_s1026" type="#_x0000_t5" style="position:absolute;margin-left:275pt;margin-top:52.6pt;width:8.5pt;height: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" fillcolor="#ffc000" stroked="f" strokeweight="2pt"/>
            </w:pict>
          </mc:Fallback>
        </mc:AlternateContent>
      </w:r>
      <w:r w:rsidRPr="00AE01CE">
        <w:rPr>
          <w:rFonts w:ascii="Tahoma" w:hAnsi="Tahoma" w:cs="Tahoma"/>
          <w:noProof/>
          <w:sz w:val="20"/>
          <w:lang w:eastAsia="cs-CZ"/>
        </w:rPr>
        <mc:AlternateContent>
          <mc:Choice Requires="wps">
            <w:drawing>
              <wp:anchor distT="0" distB="0" distL="114300" distR="114300" simplePos="0" relativeHeight="251499520" behindDoc="0" locked="0" layoutInCell="1" allowOverlap="1" wp14:anchorId="769B629F" wp14:editId="42236918">
                <wp:simplePos x="0" y="0"/>
                <wp:positionH relativeFrom="column">
                  <wp:posOffset>3672205</wp:posOffset>
                </wp:positionH>
                <wp:positionV relativeFrom="paragraph">
                  <wp:posOffset>437322</wp:posOffset>
                </wp:positionV>
                <wp:extent cx="1955800" cy="230588"/>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955800" cy="230588"/>
                        </a:xfrm>
                        <a:prstGeom prst="rect">
                          <a:avLst/>
                        </a:prstGeom>
                        <a:noFill/>
                        <a:ln w="6350">
                          <a:noFill/>
                        </a:ln>
                        <a:effectLst/>
                      </wps:spPr>
                      <wps:txbx>
                        <w:txbxContent>
                          <w:p w:rsidR="009D77A6" w:rsidRPr="00F81F99" w:rsidRDefault="009D77A6" w:rsidP="004F303A">
                            <w:pPr>
                              <w:pStyle w:val="POHtextvtabulce"/>
                              <w:jc w:val="left"/>
                              <w:rPr>
                                <w:sz w:val="16"/>
                              </w:rPr>
                            </w:pPr>
                            <w:r w:rsidRPr="00F81F99">
                              <w:rPr>
                                <w:sz w:val="16"/>
                              </w:rPr>
                              <w:t>Možné budoucí spádové oblasti</w:t>
                            </w:r>
                            <w:r>
                              <w:rPr>
                                <w:sz w:val="16"/>
                              </w:rPr>
                              <w:t xml:space="preserve">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5" type="#_x0000_t202" style="position:absolute;margin-left:289.15pt;margin-top:34.45pt;width:154pt;height:18.1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" filled="f" stroked="f" strokeweight=".5pt">
                <v:textbox>
                  <w:txbxContent>
                    <w:p w:rsidR="009D77A6" w:rsidRPr="00F81F99" w:rsidRDefault="009D77A6" w:rsidP="004F303A">
                      <w:pPr>
                        <w:pStyle w:val="POHtextvtabulce"/>
                        <w:jc w:val="left"/>
                        <w:rPr>
                          <w:sz w:val="16"/>
                        </w:rPr>
                      </w:pPr>
                      <w:r w:rsidRPr="00F81F99">
                        <w:rPr>
                          <w:sz w:val="16"/>
                        </w:rPr>
                        <w:t>Možné budoucí spádové oblasti</w:t>
                      </w:r>
                      <w:r>
                        <w:rPr>
                          <w:sz w:val="16"/>
                        </w:rPr>
                        <w:t xml:space="preserve"> PS</w:t>
                      </w:r>
                    </w:p>
                  </w:txbxContent>
                </v:textbox>
              </v:shape>
            </w:pict>
          </mc:Fallback>
        </mc:AlternateContent>
      </w:r>
      <w:r w:rsidRPr="00AE01CE">
        <w:rPr>
          <w:rFonts w:ascii="Tahoma" w:hAnsi="Tahoma" w:cs="Tahoma"/>
          <w:noProof/>
          <w:sz w:val="20"/>
          <w:lang w:eastAsia="cs-CZ"/>
        </w:rPr>
        <mc:AlternateContent>
          <mc:Choice Requires="wps">
            <w:drawing>
              <wp:anchor distT="0" distB="0" distL="114300" distR="114300" simplePos="0" relativeHeight="251485184" behindDoc="0" locked="0" layoutInCell="1" allowOverlap="1" wp14:anchorId="638396CF" wp14:editId="4A3D5BEA">
                <wp:simplePos x="0" y="0"/>
                <wp:positionH relativeFrom="column">
                  <wp:posOffset>3671680</wp:posOffset>
                </wp:positionH>
                <wp:positionV relativeFrom="paragraph">
                  <wp:posOffset>270179</wp:posOffset>
                </wp:positionV>
                <wp:extent cx="1955800" cy="206375"/>
                <wp:effectExtent l="0" t="0" r="0" b="3175"/>
                <wp:wrapNone/>
                <wp:docPr id="83" name="Text Box 83"/>
                <wp:cNvGraphicFramePr/>
                <a:graphic xmlns:a="http://schemas.openxmlformats.org/drawingml/2006/main">
                  <a:graphicData uri="http://schemas.microsoft.com/office/word/2010/wordprocessingShape">
                    <wps:wsp>
                      <wps:cNvSpPr txBox="1"/>
                      <wps:spPr>
                        <a:xfrm>
                          <a:off x="0" y="0"/>
                          <a:ext cx="1955800" cy="206375"/>
                        </a:xfrm>
                        <a:prstGeom prst="rect">
                          <a:avLst/>
                        </a:prstGeom>
                        <a:noFill/>
                        <a:ln w="6350">
                          <a:noFill/>
                        </a:ln>
                        <a:effectLst/>
                      </wps:spPr>
                      <wps:txbx>
                        <w:txbxContent>
                          <w:p w:rsidR="009D77A6" w:rsidRPr="00F81F99" w:rsidRDefault="009D77A6" w:rsidP="004F303A">
                            <w:pPr>
                              <w:pStyle w:val="POHtextvtabulce"/>
                              <w:jc w:val="left"/>
                              <w:rPr>
                                <w:sz w:val="16"/>
                              </w:rPr>
                            </w:pPr>
                            <w:r w:rsidRPr="00F81F99">
                              <w:rPr>
                                <w:sz w:val="16"/>
                              </w:rPr>
                              <w:t>Spádové oblasti stávajících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6" type="#_x0000_t202" style="position:absolute;margin-left:289.1pt;margin-top:21.25pt;width:154pt;height:16.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" filled="f" stroked="f" strokeweight=".5pt">
                <v:textbox>
                  <w:txbxContent>
                    <w:p w:rsidR="009D77A6" w:rsidRPr="00F81F99" w:rsidRDefault="009D77A6" w:rsidP="004F303A">
                      <w:pPr>
                        <w:pStyle w:val="POHtextvtabulce"/>
                        <w:jc w:val="left"/>
                        <w:rPr>
                          <w:sz w:val="16"/>
                        </w:rPr>
                      </w:pPr>
                      <w:r w:rsidRPr="00F81F99">
                        <w:rPr>
                          <w:sz w:val="16"/>
                        </w:rPr>
                        <w:t>Spádové oblasti stávajících PS</w:t>
                      </w:r>
                    </w:p>
                  </w:txbxContent>
                </v:textbox>
              </v:shape>
            </w:pict>
          </mc:Fallback>
        </mc:AlternateContent>
      </w:r>
      <w:r>
        <w:rPr>
          <w:noProof/>
          <w:lang w:eastAsia="cs-CZ"/>
        </w:rPr>
        <mc:AlternateContent>
          <mc:Choice Requires="wps">
            <w:drawing>
              <wp:anchor distT="0" distB="0" distL="114300" distR="114300" simplePos="0" relativeHeight="251549696" behindDoc="0" locked="0" layoutInCell="1" allowOverlap="1" wp14:anchorId="2EFBFC3F" wp14:editId="1408C75E">
                <wp:simplePos x="0" y="0"/>
                <wp:positionH relativeFrom="column">
                  <wp:posOffset>4041444</wp:posOffset>
                </wp:positionH>
                <wp:positionV relativeFrom="paragraph">
                  <wp:posOffset>2691765</wp:posOffset>
                </wp:positionV>
                <wp:extent cx="619760" cy="619125"/>
                <wp:effectExtent l="0" t="0" r="27940" b="28575"/>
                <wp:wrapNone/>
                <wp:docPr id="11" name="Oval 11"/>
                <wp:cNvGraphicFramePr/>
                <a:graphic xmlns:a="http://schemas.openxmlformats.org/drawingml/2006/main">
                  <a:graphicData uri="http://schemas.microsoft.com/office/word/2010/wordprocessingShape">
                    <wps:wsp>
                      <wps:cNvSpPr/>
                      <wps:spPr>
                        <a:xfrm>
                          <a:off x="0" y="0"/>
                          <a:ext cx="619760" cy="619125"/>
                        </a:xfrm>
                        <a:prstGeom prst="ellipse">
                          <a:avLst/>
                        </a:prstGeom>
                        <a:solidFill>
                          <a:srgbClr val="00B050">
                            <a:alpha val="16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EAFC7A6" id="Oval 11" o:spid="_x0000_s1026" style="position:absolute;margin-left:318.2pt;margin-top:211.95pt;width:48.8pt;height:48.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" fillcolor="#00b050" strokecolor="#00b050" strokeweight="2pt">
                <v:fill opacity="10537f"/>
              </v:oval>
            </w:pict>
          </mc:Fallback>
        </mc:AlternateContent>
      </w:r>
      <w:r>
        <w:rPr>
          <w:noProof/>
          <w:lang w:eastAsia="cs-CZ"/>
        </w:rPr>
        <mc:AlternateContent>
          <mc:Choice Requires="wps">
            <w:drawing>
              <wp:anchor distT="0" distB="0" distL="114300" distR="114300" simplePos="0" relativeHeight="251542528" behindDoc="0" locked="0" layoutInCell="1" allowOverlap="1" wp14:anchorId="2FD529C1" wp14:editId="1FAFAB54">
                <wp:simplePos x="0" y="0"/>
                <wp:positionH relativeFrom="column">
                  <wp:posOffset>2525395</wp:posOffset>
                </wp:positionH>
                <wp:positionV relativeFrom="paragraph">
                  <wp:posOffset>2979089</wp:posOffset>
                </wp:positionV>
                <wp:extent cx="1296000" cy="1296000"/>
                <wp:effectExtent l="0" t="0" r="19050" b="19050"/>
                <wp:wrapNone/>
                <wp:docPr id="9" name="Oval 9"/>
                <wp:cNvGraphicFramePr/>
                <a:graphic xmlns:a="http://schemas.openxmlformats.org/drawingml/2006/main">
                  <a:graphicData uri="http://schemas.microsoft.com/office/word/2010/wordprocessingShape">
                    <wps:wsp>
                      <wps:cNvSpPr/>
                      <wps:spPr>
                        <a:xfrm>
                          <a:off x="0" y="0"/>
                          <a:ext cx="1296000" cy="1296000"/>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702C976" id="Oval 9" o:spid="_x0000_s1026" style="position:absolute;margin-left:198.85pt;margin-top:234.55pt;width:102.05pt;height:102.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" fillcolor="#00b0f0" strokecolor="#00b0f0"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478016" behindDoc="0" locked="0" layoutInCell="1" allowOverlap="1" wp14:anchorId="314C83AB" wp14:editId="5F63FBE7">
                <wp:simplePos x="0" y="0"/>
                <wp:positionH relativeFrom="column">
                  <wp:posOffset>3482975</wp:posOffset>
                </wp:positionH>
                <wp:positionV relativeFrom="paragraph">
                  <wp:posOffset>300990</wp:posOffset>
                </wp:positionV>
                <wp:extent cx="108000" cy="108000"/>
                <wp:effectExtent l="0" t="0" r="25400" b="25400"/>
                <wp:wrapNone/>
                <wp:docPr id="82" name="Oval 82"/>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90D957E" id="Oval 82" o:spid="_x0000_s1026" style="position:absolute;margin-left:274.25pt;margin-top:23.7pt;width:8.5pt;height: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" fillcolor="#ffc000" strokecolor="#ffc000"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449344" behindDoc="0" locked="0" layoutInCell="1" allowOverlap="1" wp14:anchorId="19C3C362" wp14:editId="062B40C0">
                <wp:simplePos x="0" y="0"/>
                <wp:positionH relativeFrom="column">
                  <wp:posOffset>5250018</wp:posOffset>
                </wp:positionH>
                <wp:positionV relativeFrom="paragraph">
                  <wp:posOffset>4021455</wp:posOffset>
                </wp:positionV>
                <wp:extent cx="143510" cy="143510"/>
                <wp:effectExtent l="0" t="0" r="8890" b="8890"/>
                <wp:wrapNone/>
                <wp:docPr id="66" name="Isosceles Triangle 66"/>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4014E" id="Isosceles Triangle 66" o:spid="_x0000_s1026" type="#_x0000_t5" style="position:absolute;margin-left:413.4pt;margin-top:316.65pt;width:11.3pt;height:11.3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" fillcolor="#ffc000" stroked="f" strokeweight="2pt"/>
            </w:pict>
          </mc:Fallback>
        </mc:AlternateContent>
      </w:r>
      <w:r w:rsidRPr="00AE01CE">
        <w:rPr>
          <w:rFonts w:ascii="Tahoma" w:hAnsi="Tahoma" w:cs="Tahoma"/>
          <w:noProof/>
          <w:sz w:val="20"/>
          <w:lang w:eastAsia="cs-CZ"/>
        </w:rPr>
        <mc:AlternateContent>
          <mc:Choice Requires="wps">
            <w:drawing>
              <wp:anchor distT="0" distB="0" distL="114300" distR="114300" simplePos="0" relativeHeight="251442176" behindDoc="0" locked="0" layoutInCell="1" allowOverlap="1" wp14:anchorId="445FB76D" wp14:editId="270CBAD9">
                <wp:simplePos x="0" y="0"/>
                <wp:positionH relativeFrom="column">
                  <wp:posOffset>4877435</wp:posOffset>
                </wp:positionH>
                <wp:positionV relativeFrom="paragraph">
                  <wp:posOffset>3683797</wp:posOffset>
                </wp:positionV>
                <wp:extent cx="143510" cy="143510"/>
                <wp:effectExtent l="0" t="0" r="8890" b="8890"/>
                <wp:wrapNone/>
                <wp:docPr id="65" name="Isosceles Triangle 65"/>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020DEE" id="Isosceles Triangle 65" o:spid="_x0000_s1026" type="#_x0000_t5" style="position:absolute;margin-left:384.05pt;margin-top:290.05pt;width:11.3pt;height:11.3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" fillcolor="#ffc000" stroked="f" strokeweight="2pt"/>
            </w:pict>
          </mc:Fallback>
        </mc:AlternateContent>
      </w:r>
      <w:r w:rsidRPr="00AE01CE">
        <w:rPr>
          <w:rFonts w:ascii="Tahoma" w:hAnsi="Tahoma" w:cs="Tahoma"/>
          <w:noProof/>
          <w:sz w:val="20"/>
          <w:lang w:eastAsia="cs-CZ"/>
        </w:rPr>
        <w:drawing>
          <wp:inline distT="0" distB="0" distL="0" distR="0" wp14:anchorId="2E68E00A" wp14:editId="0867A4DF">
            <wp:extent cx="5972810" cy="5119370"/>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5119370"/>
                    </a:xfrm>
                    <a:prstGeom prst="rect">
                      <a:avLst/>
                    </a:prstGeom>
                  </pic:spPr>
                </pic:pic>
              </a:graphicData>
            </a:graphic>
          </wp:inline>
        </w:drawing>
      </w:r>
    </w:p>
    <w:p w:rsidR="007A058D" w:rsidRPr="00297A1B" w:rsidRDefault="007A058D" w:rsidP="007A058D">
      <w:pPr>
        <w:jc w:val="center"/>
        <w:rPr>
          <w:rFonts w:ascii="Tahoma" w:hAnsi="Tahoma" w:cs="Tahoma"/>
          <w:i/>
          <w:sz w:val="20"/>
        </w:rPr>
      </w:pPr>
      <w:r w:rsidRPr="00297A1B">
        <w:rPr>
          <w:rFonts w:ascii="Tahoma" w:hAnsi="Tahoma" w:cs="Tahoma"/>
          <w:i/>
          <w:sz w:val="20"/>
        </w:rPr>
        <w:t>Zdroj: Vlastní tvorba EY</w:t>
      </w:r>
    </w:p>
    <w:p w:rsidR="00753863" w:rsidRDefault="00753863" w:rsidP="004F303A">
      <w:pPr>
        <w:pStyle w:val="POHzkladntext"/>
      </w:pPr>
    </w:p>
    <w:p w:rsidR="000E03C8" w:rsidRPr="00067C0C" w:rsidRDefault="000E03C8" w:rsidP="0024082A">
      <w:pPr>
        <w:pStyle w:val="POHzkladntext"/>
        <w:numPr>
          <w:ilvl w:val="0"/>
          <w:numId w:val="25"/>
        </w:numPr>
        <w:rPr>
          <w:b/>
        </w:rPr>
      </w:pPr>
      <w:r w:rsidRPr="00067C0C">
        <w:rPr>
          <w:b/>
        </w:rPr>
        <w:t xml:space="preserve">Variantu </w:t>
      </w:r>
      <w:r>
        <w:rPr>
          <w:b/>
        </w:rPr>
        <w:t>plošného pokrytí MSK překládacími stanicemi</w:t>
      </w:r>
    </w:p>
    <w:p w:rsidR="00753863" w:rsidRDefault="00753863" w:rsidP="004F303A">
      <w:pPr>
        <w:pStyle w:val="POHzkladntext"/>
        <w:rPr>
          <w:color w:val="000000" w:themeColor="text1"/>
        </w:rPr>
      </w:pPr>
      <w:r w:rsidRPr="004F303A">
        <w:rPr>
          <w:color w:val="000000" w:themeColor="text1"/>
        </w:rPr>
        <w:t>Alternativně, pokud by nedošlo k realizaci plánovaných záměrů, lze, v závislosti na zvolené optimální svozové vzdálenosti, rozdělit dnes nepokryt</w:t>
      </w:r>
      <w:r w:rsidR="000E03C8">
        <w:rPr>
          <w:color w:val="000000" w:themeColor="text1"/>
        </w:rPr>
        <w:t>ou část kraje na 3 – 5 svozov</w:t>
      </w:r>
      <w:r w:rsidR="0062133F">
        <w:rPr>
          <w:color w:val="000000" w:themeColor="text1"/>
        </w:rPr>
        <w:t>é oblasti</w:t>
      </w:r>
      <w:r w:rsidRPr="004F303A">
        <w:rPr>
          <w:color w:val="000000" w:themeColor="text1"/>
        </w:rPr>
        <w:t xml:space="preserve"> pro překládací stanice </w:t>
      </w:r>
      <w:r w:rsidR="000E03C8">
        <w:rPr>
          <w:color w:val="000000" w:themeColor="text1"/>
        </w:rPr>
        <w:t>pro zefektivnění přepravy zbytkových komunálních odpadů do koncových zařízení na území kraje nebo mimo něj</w:t>
      </w:r>
      <w:r w:rsidRPr="004F303A">
        <w:rPr>
          <w:color w:val="000000" w:themeColor="text1"/>
        </w:rPr>
        <w:t xml:space="preserve">. Varianty svozových oblastí bez započtení současných záměrů </w:t>
      </w:r>
      <w:r w:rsidR="000F34E2" w:rsidRPr="004F303A">
        <w:rPr>
          <w:color w:val="000000" w:themeColor="text1"/>
        </w:rPr>
        <w:t>ukazuj</w:t>
      </w:r>
      <w:r w:rsidR="000F34E2">
        <w:rPr>
          <w:color w:val="000000" w:themeColor="text1"/>
        </w:rPr>
        <w:t>í obrázky viz (</w:t>
      </w:r>
      <w:r>
        <w:rPr>
          <w:color w:val="000000" w:themeColor="text1"/>
          <w:highlight w:val="yellow"/>
        </w:rPr>
        <w:fldChar w:fldCharType="begin"/>
      </w:r>
      <w:r>
        <w:rPr>
          <w:color w:val="000000" w:themeColor="text1"/>
          <w:highlight w:val="yellow"/>
        </w:rPr>
        <w:instrText xml:space="preserve"> REF _Ref420946887 \h </w:instrText>
      </w:r>
      <w:r>
        <w:rPr>
          <w:color w:val="000000" w:themeColor="text1"/>
          <w:highlight w:val="yellow"/>
        </w:rPr>
      </w:r>
      <w:r>
        <w:rPr>
          <w:color w:val="000000" w:themeColor="text1"/>
          <w:highlight w:val="yellow"/>
        </w:rPr>
        <w:fldChar w:fldCharType="separate"/>
      </w:r>
      <w:r w:rsidR="00532C49">
        <w:t xml:space="preserve">Obrázek č. </w:t>
      </w:r>
      <w:r w:rsidR="00532C49">
        <w:rPr>
          <w:noProof/>
        </w:rPr>
        <w:t>2</w:t>
      </w:r>
      <w:r>
        <w:rPr>
          <w:color w:val="000000" w:themeColor="text1"/>
          <w:highlight w:val="yellow"/>
        </w:rPr>
        <w:fldChar w:fldCharType="end"/>
      </w:r>
      <w:r w:rsidRPr="004F303A">
        <w:rPr>
          <w:color w:val="000000" w:themeColor="text1"/>
        </w:rPr>
        <w:t xml:space="preserve"> (svozová vzdálenost max. 25 km) a </w:t>
      </w:r>
      <w:r w:rsidR="00120A18">
        <w:rPr>
          <w:color w:val="000000" w:themeColor="text1"/>
        </w:rPr>
        <w:fldChar w:fldCharType="begin"/>
      </w:r>
      <w:r w:rsidR="00120A18">
        <w:rPr>
          <w:color w:val="000000" w:themeColor="text1"/>
        </w:rPr>
        <w:instrText xml:space="preserve"> REF _Ref422059890 \h </w:instrText>
      </w:r>
      <w:r w:rsidR="00120A18">
        <w:rPr>
          <w:color w:val="000000" w:themeColor="text1"/>
        </w:rPr>
      </w:r>
      <w:r w:rsidR="00120A18">
        <w:rPr>
          <w:color w:val="000000" w:themeColor="text1"/>
        </w:rPr>
        <w:fldChar w:fldCharType="separate"/>
      </w:r>
      <w:r w:rsidR="00532C49">
        <w:t xml:space="preserve">Obrázek č. </w:t>
      </w:r>
      <w:r w:rsidR="00532C49">
        <w:rPr>
          <w:noProof/>
        </w:rPr>
        <w:t>3</w:t>
      </w:r>
      <w:r w:rsidR="00120A18">
        <w:rPr>
          <w:color w:val="000000" w:themeColor="text1"/>
        </w:rPr>
        <w:fldChar w:fldCharType="end"/>
      </w:r>
      <w:r w:rsidR="00120A18">
        <w:rPr>
          <w:color w:val="000000" w:themeColor="text1"/>
        </w:rPr>
        <w:t xml:space="preserve"> </w:t>
      </w:r>
      <w:r w:rsidRPr="004F303A">
        <w:rPr>
          <w:color w:val="000000" w:themeColor="text1"/>
        </w:rPr>
        <w:t>(svozová vzdálenost max. 20 km)</w:t>
      </w:r>
      <w:r w:rsidR="000F34E2">
        <w:rPr>
          <w:color w:val="000000" w:themeColor="text1"/>
        </w:rPr>
        <w:t>)</w:t>
      </w:r>
      <w:r w:rsidRPr="004F303A">
        <w:rPr>
          <w:color w:val="000000" w:themeColor="text1"/>
        </w:rPr>
        <w:t>.</w:t>
      </w:r>
    </w:p>
    <w:p w:rsidR="0024082A" w:rsidRPr="00753863" w:rsidRDefault="0024082A" w:rsidP="004F303A">
      <w:pPr>
        <w:pStyle w:val="POHzkladntext"/>
        <w:rPr>
          <w:color w:val="000000" w:themeColor="text1"/>
        </w:rPr>
      </w:pPr>
      <w:r>
        <w:rPr>
          <w:color w:val="000000" w:themeColor="text1"/>
        </w:rPr>
        <w:t xml:space="preserve">V této variantě je na místě počítat i s lokalitami, které byly připravovány pro projekt KIC, z nichž 2 získaly pro výstavbu překládací stanice územní rozhodnutí (Ostrava-Hrušov a Frýdek-Místek). Původní projekt počítal s celkem 5 překládacími stanicemi, což odpovídá </w:t>
      </w:r>
      <w:r w:rsidR="000F34E2">
        <w:rPr>
          <w:color w:val="000000" w:themeColor="text1"/>
        </w:rPr>
        <w:t>obrázku</w:t>
      </w:r>
      <w:r w:rsidR="00C96422">
        <w:rPr>
          <w:color w:val="000000" w:themeColor="text1"/>
        </w:rPr>
        <w:t xml:space="preserve"> </w:t>
      </w:r>
      <w:r w:rsidR="000F34E2">
        <w:rPr>
          <w:color w:val="000000" w:themeColor="text1"/>
        </w:rPr>
        <w:t>(</w:t>
      </w:r>
      <w:r w:rsidR="00AF7189">
        <w:rPr>
          <w:color w:val="000000" w:themeColor="text1"/>
        </w:rPr>
        <w:t>viz</w:t>
      </w:r>
      <w:r w:rsidR="005F45B3">
        <w:rPr>
          <w:color w:val="000000" w:themeColor="text1"/>
        </w:rPr>
        <w:fldChar w:fldCharType="begin"/>
      </w:r>
      <w:r w:rsidR="005F45B3">
        <w:rPr>
          <w:color w:val="000000" w:themeColor="text1"/>
        </w:rPr>
        <w:instrText xml:space="preserve"> REF _Ref422059890 \h </w:instrText>
      </w:r>
      <w:r w:rsidR="005F45B3">
        <w:rPr>
          <w:color w:val="000000" w:themeColor="text1"/>
        </w:rPr>
      </w:r>
      <w:r w:rsidR="005F45B3">
        <w:rPr>
          <w:color w:val="000000" w:themeColor="text1"/>
        </w:rPr>
        <w:fldChar w:fldCharType="separate"/>
      </w:r>
      <w:r w:rsidR="00532C49">
        <w:t xml:space="preserve">Obrázek č. </w:t>
      </w:r>
      <w:r w:rsidR="00532C49">
        <w:rPr>
          <w:noProof/>
        </w:rPr>
        <w:t>3</w:t>
      </w:r>
      <w:r w:rsidR="005F45B3">
        <w:rPr>
          <w:color w:val="000000" w:themeColor="text1"/>
        </w:rPr>
        <w:fldChar w:fldCharType="end"/>
      </w:r>
      <w:r w:rsidR="000F34E2">
        <w:rPr>
          <w:color w:val="000000" w:themeColor="text1"/>
        </w:rPr>
        <w:t>)</w:t>
      </w:r>
      <w:r w:rsidR="004F4D2C">
        <w:rPr>
          <w:color w:val="000000" w:themeColor="text1"/>
        </w:rPr>
        <w:t>.</w:t>
      </w:r>
    </w:p>
    <w:p w:rsidR="004F303A" w:rsidRPr="00AE01CE" w:rsidRDefault="004F303A" w:rsidP="004F303A">
      <w:pPr>
        <w:pStyle w:val="POHPopiskygrafatd"/>
      </w:pPr>
      <w:r>
        <w:rPr>
          <w:noProof/>
          <w:lang w:eastAsia="cs-CZ"/>
        </w:rPr>
        <w:lastRenderedPageBreak/>
        <mc:AlternateContent>
          <mc:Choice Requires="wps">
            <w:drawing>
              <wp:anchor distT="0" distB="0" distL="114300" distR="114300" simplePos="0" relativeHeight="251707392" behindDoc="0" locked="0" layoutInCell="1" allowOverlap="1" wp14:anchorId="21B183BC" wp14:editId="32177965">
                <wp:simplePos x="0" y="0"/>
                <wp:positionH relativeFrom="column">
                  <wp:posOffset>-135890</wp:posOffset>
                </wp:positionH>
                <wp:positionV relativeFrom="paragraph">
                  <wp:posOffset>-182616</wp:posOffset>
                </wp:positionV>
                <wp:extent cx="6239775" cy="585962"/>
                <wp:effectExtent l="0" t="0" r="8890" b="5080"/>
                <wp:wrapNone/>
                <wp:docPr id="41" name="Text Box 41"/>
                <wp:cNvGraphicFramePr/>
                <a:graphic xmlns:a="http://schemas.openxmlformats.org/drawingml/2006/main">
                  <a:graphicData uri="http://schemas.microsoft.com/office/word/2010/wordprocessingShape">
                    <wps:wsp>
                      <wps:cNvSpPr txBox="1"/>
                      <wps:spPr>
                        <a:xfrm>
                          <a:off x="0" y="0"/>
                          <a:ext cx="6239775" cy="585962"/>
                        </a:xfrm>
                        <a:prstGeom prst="rect">
                          <a:avLst/>
                        </a:prstGeom>
                        <a:solidFill>
                          <a:prstClr val="white"/>
                        </a:solidFill>
                        <a:ln>
                          <a:noFill/>
                        </a:ln>
                        <a:effectLst/>
                      </wps:spPr>
                      <wps:txbx>
                        <w:txbxContent>
                          <w:p w:rsidR="009D77A6" w:rsidRDefault="009D77A6" w:rsidP="004F303A">
                            <w:pPr>
                              <w:pStyle w:val="Titulek"/>
                              <w:spacing w:after="0"/>
                            </w:pPr>
                            <w:bookmarkStart w:id="20" w:name="_Ref420946887"/>
                            <w:bookmarkStart w:id="21" w:name="_Toc422056998"/>
                            <w:bookmarkStart w:id="22" w:name="_Toc437442234"/>
                            <w:r>
                              <w:t xml:space="preserve">Obrázek č. </w:t>
                            </w:r>
                            <w:fldSimple w:instr=" SEQ Obrázek_č. \* ARABIC ">
                              <w:r>
                                <w:rPr>
                                  <w:noProof/>
                                </w:rPr>
                                <w:t>2</w:t>
                              </w:r>
                            </w:fldSimple>
                            <w:bookmarkEnd w:id="20"/>
                            <w:r>
                              <w:t>:</w:t>
                            </w:r>
                            <w:r w:rsidRPr="00CA474F">
                              <w:t xml:space="preserve"> </w:t>
                            </w:r>
                            <w:r>
                              <w:t>Možné spádové oblasti pro p</w:t>
                            </w:r>
                            <w:r w:rsidRPr="00AE01CE">
                              <w:t>řekládací stanice</w:t>
                            </w:r>
                            <w:r>
                              <w:t xml:space="preserve"> v Moravskoslezském kraji bez zohlednění současných záměrů na koncová zařízení</w:t>
                            </w:r>
                            <w:bookmarkEnd w:id="21"/>
                            <w:bookmarkEnd w:id="22"/>
                          </w:p>
                          <w:p w:rsidR="009D77A6" w:rsidRPr="00AC6BB1" w:rsidRDefault="009D77A6" w:rsidP="004F303A">
                            <w:pPr>
                              <w:pStyle w:val="Titulek"/>
                              <w:spacing w:after="0"/>
                              <w:rPr>
                                <w:noProof/>
                              </w:rPr>
                            </w:pPr>
                            <w:r>
                              <w:t>(svozová vzdálenost max. 25 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7" type="#_x0000_t202" style="position:absolute;left:0;text-align:left;margin-left:-10.7pt;margin-top:-14.4pt;width:491.3pt;height:4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" stroked="f">
                <v:textbox inset="0,0,0,0">
                  <w:txbxContent>
                    <w:p w:rsidR="009D77A6" w:rsidRDefault="009D77A6" w:rsidP="004F303A">
                      <w:pPr>
                        <w:pStyle w:val="Titulek"/>
                        <w:spacing w:after="0"/>
                      </w:pPr>
                      <w:bookmarkStart w:id="24" w:name="_Ref420946887"/>
                      <w:bookmarkStart w:id="25" w:name="_Toc422056998"/>
                      <w:bookmarkStart w:id="26" w:name="_Toc437442234"/>
                      <w:r>
                        <w:t xml:space="preserve">Obrázek č. </w:t>
                      </w:r>
                      <w:fldSimple w:instr=" SEQ Obrázek_č. \* ARABIC ">
                        <w:r>
                          <w:rPr>
                            <w:noProof/>
                          </w:rPr>
                          <w:t>2</w:t>
                        </w:r>
                      </w:fldSimple>
                      <w:bookmarkEnd w:id="24"/>
                      <w:r>
                        <w:t>:</w:t>
                      </w:r>
                      <w:r w:rsidRPr="00CA474F">
                        <w:t xml:space="preserve"> </w:t>
                      </w:r>
                      <w:r>
                        <w:t>Možné spádové oblasti pro p</w:t>
                      </w:r>
                      <w:r w:rsidRPr="00AE01CE">
                        <w:t>řekládací stanice</w:t>
                      </w:r>
                      <w:r>
                        <w:t xml:space="preserve"> v Moravskoslezském kraji bez zohlednění současných záměrů na koncová zařízení</w:t>
                      </w:r>
                      <w:bookmarkEnd w:id="25"/>
                      <w:bookmarkEnd w:id="26"/>
                    </w:p>
                    <w:p w:rsidR="009D77A6" w:rsidRPr="00AC6BB1" w:rsidRDefault="009D77A6" w:rsidP="004F303A">
                      <w:pPr>
                        <w:pStyle w:val="Titulek"/>
                        <w:spacing w:after="0"/>
                        <w:rPr>
                          <w:noProof/>
                        </w:rPr>
                      </w:pPr>
                      <w:r>
                        <w:t>(svozová vzdálenost max. 25 km)</w:t>
                      </w:r>
                    </w:p>
                  </w:txbxContent>
                </v:textbox>
              </v:shape>
            </w:pict>
          </mc:Fallback>
        </mc:AlternateContent>
      </w:r>
    </w:p>
    <w:p w:rsidR="004F303A" w:rsidRPr="00AE01CE" w:rsidRDefault="004F303A" w:rsidP="004F303A">
      <w:pPr>
        <w:rPr>
          <w:rFonts w:ascii="Tahoma" w:hAnsi="Tahoma" w:cs="Tahoma"/>
          <w:sz w:val="20"/>
        </w:rPr>
      </w:pPr>
      <w:r w:rsidRPr="00AE01CE">
        <w:rPr>
          <w:rFonts w:ascii="Tahoma" w:hAnsi="Tahoma" w:cs="Tahoma"/>
          <w:noProof/>
          <w:sz w:val="20"/>
          <w:lang w:eastAsia="cs-CZ"/>
        </w:rPr>
        <mc:AlternateContent>
          <mc:Choice Requires="wps">
            <w:drawing>
              <wp:anchor distT="0" distB="0" distL="114300" distR="114300" simplePos="0" relativeHeight="251671552" behindDoc="0" locked="0" layoutInCell="1" allowOverlap="1" wp14:anchorId="4998F713" wp14:editId="0C4B7683">
                <wp:simplePos x="0" y="0"/>
                <wp:positionH relativeFrom="column">
                  <wp:posOffset>3489325</wp:posOffset>
                </wp:positionH>
                <wp:positionV relativeFrom="paragraph">
                  <wp:posOffset>488950</wp:posOffset>
                </wp:positionV>
                <wp:extent cx="107950" cy="107950"/>
                <wp:effectExtent l="0" t="0" r="25400" b="25400"/>
                <wp:wrapNone/>
                <wp:docPr id="61" name="Oval 61"/>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3DC8ED7" id="Oval 61" o:spid="_x0000_s1026" style="position:absolute;margin-left:274.75pt;margin-top:38.5pt;width: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" fillcolor="#00b0f0" strokecolor="#00b0f0" strokeweight="2pt">
                <v:fill opacity="10537f"/>
              </v:oval>
            </w:pict>
          </mc:Fallback>
        </mc:AlternateContent>
      </w:r>
      <w:r>
        <w:rPr>
          <w:noProof/>
          <w:lang w:eastAsia="cs-CZ"/>
        </w:rPr>
        <mc:AlternateContent>
          <mc:Choice Requires="wps">
            <w:drawing>
              <wp:anchor distT="0" distB="0" distL="114300" distR="114300" simplePos="0" relativeHeight="251736064" behindDoc="0" locked="0" layoutInCell="1" allowOverlap="1" wp14:anchorId="460E3490" wp14:editId="2A036243">
                <wp:simplePos x="0" y="0"/>
                <wp:positionH relativeFrom="column">
                  <wp:posOffset>369330</wp:posOffset>
                </wp:positionH>
                <wp:positionV relativeFrom="paragraph">
                  <wp:posOffset>223748</wp:posOffset>
                </wp:positionV>
                <wp:extent cx="2329200" cy="2327910"/>
                <wp:effectExtent l="635" t="0" r="14605" b="14605"/>
                <wp:wrapNone/>
                <wp:docPr id="89" name="Oval 89"/>
                <wp:cNvGraphicFramePr/>
                <a:graphic xmlns:a="http://schemas.openxmlformats.org/drawingml/2006/main">
                  <a:graphicData uri="http://schemas.microsoft.com/office/word/2010/wordprocessingShape">
                    <wps:wsp>
                      <wps:cNvSpPr/>
                      <wps:spPr>
                        <a:xfrm rot="5400000">
                          <a:off x="0" y="0"/>
                          <a:ext cx="2329200" cy="2327910"/>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7C25A8A" id="Oval 89" o:spid="_x0000_s1026" style="position:absolute;margin-left:29.1pt;margin-top:17.6pt;width:183.4pt;height:183.3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" fillcolor="#00b0f0" strokecolor="#00b0f0" strokeweight="2pt">
                <v:fill opacity="10537f"/>
              </v:oval>
            </w:pict>
          </mc:Fallback>
        </mc:AlternateContent>
      </w:r>
      <w:r>
        <w:rPr>
          <w:noProof/>
          <w:lang w:eastAsia="cs-CZ"/>
        </w:rPr>
        <mc:AlternateContent>
          <mc:Choice Requires="wps">
            <w:drawing>
              <wp:anchor distT="0" distB="0" distL="114300" distR="114300" simplePos="0" relativeHeight="251728896" behindDoc="0" locked="0" layoutInCell="1" allowOverlap="1" wp14:anchorId="5EDD7808" wp14:editId="7152C6FC">
                <wp:simplePos x="0" y="0"/>
                <wp:positionH relativeFrom="column">
                  <wp:posOffset>1414947</wp:posOffset>
                </wp:positionH>
                <wp:positionV relativeFrom="paragraph">
                  <wp:posOffset>1763323</wp:posOffset>
                </wp:positionV>
                <wp:extent cx="2329200" cy="2327910"/>
                <wp:effectExtent l="635" t="0" r="14605" b="14605"/>
                <wp:wrapNone/>
                <wp:docPr id="88" name="Oval 88"/>
                <wp:cNvGraphicFramePr/>
                <a:graphic xmlns:a="http://schemas.openxmlformats.org/drawingml/2006/main">
                  <a:graphicData uri="http://schemas.microsoft.com/office/word/2010/wordprocessingShape">
                    <wps:wsp>
                      <wps:cNvSpPr/>
                      <wps:spPr>
                        <a:xfrm rot="5400000">
                          <a:off x="0" y="0"/>
                          <a:ext cx="2329200" cy="2327910"/>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E96AE83" id="Oval 88" o:spid="_x0000_s1026" style="position:absolute;margin-left:111.4pt;margin-top:138.85pt;width:183.4pt;height:183.3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" fillcolor="#00b0f0" strokecolor="#00b0f0" strokeweight="2pt">
                <v:fill opacity="10537f"/>
              </v:oval>
            </w:pict>
          </mc:Fallback>
        </mc:AlternateContent>
      </w:r>
      <w:r>
        <w:rPr>
          <w:noProof/>
          <w:lang w:eastAsia="cs-CZ"/>
        </w:rPr>
        <mc:AlternateContent>
          <mc:Choice Requires="wps">
            <w:drawing>
              <wp:anchor distT="0" distB="0" distL="114300" distR="114300" simplePos="0" relativeHeight="251721728" behindDoc="0" locked="0" layoutInCell="1" allowOverlap="1" wp14:anchorId="0FA8A9F6" wp14:editId="548CF1F2">
                <wp:simplePos x="0" y="0"/>
                <wp:positionH relativeFrom="column">
                  <wp:posOffset>2694581</wp:posOffset>
                </wp:positionH>
                <wp:positionV relativeFrom="paragraph">
                  <wp:posOffset>1344547</wp:posOffset>
                </wp:positionV>
                <wp:extent cx="2329200" cy="2327910"/>
                <wp:effectExtent l="635" t="0" r="14605" b="14605"/>
                <wp:wrapNone/>
                <wp:docPr id="81" name="Oval 81"/>
                <wp:cNvGraphicFramePr/>
                <a:graphic xmlns:a="http://schemas.openxmlformats.org/drawingml/2006/main">
                  <a:graphicData uri="http://schemas.microsoft.com/office/word/2010/wordprocessingShape">
                    <wps:wsp>
                      <wps:cNvSpPr/>
                      <wps:spPr>
                        <a:xfrm rot="5400000">
                          <a:off x="0" y="0"/>
                          <a:ext cx="2329200" cy="2327910"/>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C57A981" id="Oval 81" o:spid="_x0000_s1026" style="position:absolute;margin-left:212.15pt;margin-top:105.85pt;width:183.4pt;height:183.3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" fillcolor="#00b0f0" strokecolor="#00b0f0" strokeweight="2pt">
                <v:fill opacity="10537f"/>
              </v:oval>
            </w:pict>
          </mc:Fallback>
        </mc:AlternateContent>
      </w:r>
      <w:r>
        <w:rPr>
          <w:rFonts w:ascii="Tahoma" w:hAnsi="Tahoma" w:cs="Tahoma"/>
          <w:noProof/>
          <w:sz w:val="20"/>
          <w:lang w:eastAsia="cs-CZ"/>
        </w:rPr>
        <mc:AlternateContent>
          <mc:Choice Requires="wps">
            <w:drawing>
              <wp:anchor distT="0" distB="0" distL="114300" distR="114300" simplePos="0" relativeHeight="251714560" behindDoc="0" locked="0" layoutInCell="1" allowOverlap="1" wp14:anchorId="3E2AB7DE" wp14:editId="07DC8928">
                <wp:simplePos x="0" y="0"/>
                <wp:positionH relativeFrom="column">
                  <wp:posOffset>3159496</wp:posOffset>
                </wp:positionH>
                <wp:positionV relativeFrom="paragraph">
                  <wp:posOffset>3039110</wp:posOffset>
                </wp:positionV>
                <wp:extent cx="1902460" cy="1903730"/>
                <wp:effectExtent l="0" t="0" r="21590" b="20320"/>
                <wp:wrapNone/>
                <wp:docPr id="75" name="Oval 75"/>
                <wp:cNvGraphicFramePr/>
                <a:graphic xmlns:a="http://schemas.openxmlformats.org/drawingml/2006/main">
                  <a:graphicData uri="http://schemas.microsoft.com/office/word/2010/wordprocessingShape">
                    <wps:wsp>
                      <wps:cNvSpPr/>
                      <wps:spPr>
                        <a:xfrm>
                          <a:off x="0" y="0"/>
                          <a:ext cx="1902460" cy="1903730"/>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EC59D09" id="Oval 75" o:spid="_x0000_s1026" style="position:absolute;margin-left:248.8pt;margin-top:239.3pt;width:149.8pt;height:149.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" fillcolor="#ffc000" strokecolor="#ffc000" strokeweight="2pt">
                <v:fill opacity="10537f"/>
              </v:oval>
            </w:pict>
          </mc:Fallback>
        </mc:AlternateContent>
      </w:r>
      <w:r>
        <w:rPr>
          <w:rFonts w:ascii="Tahoma" w:hAnsi="Tahoma" w:cs="Tahoma"/>
          <w:noProof/>
          <w:sz w:val="20"/>
          <w:lang w:eastAsia="cs-CZ"/>
        </w:rPr>
        <mc:AlternateContent>
          <mc:Choice Requires="wps">
            <w:drawing>
              <wp:anchor distT="0" distB="0" distL="114300" distR="114300" simplePos="0" relativeHeight="251614208" behindDoc="0" locked="0" layoutInCell="1" allowOverlap="1" wp14:anchorId="32867E47" wp14:editId="6CA72CDA">
                <wp:simplePos x="0" y="0"/>
                <wp:positionH relativeFrom="column">
                  <wp:posOffset>724184</wp:posOffset>
                </wp:positionH>
                <wp:positionV relativeFrom="paragraph">
                  <wp:posOffset>704691</wp:posOffset>
                </wp:positionV>
                <wp:extent cx="653973" cy="863652"/>
                <wp:effectExtent l="76200" t="0" r="70485" b="0"/>
                <wp:wrapNone/>
                <wp:docPr id="43" name="Oval 43"/>
                <wp:cNvGraphicFramePr/>
                <a:graphic xmlns:a="http://schemas.openxmlformats.org/drawingml/2006/main">
                  <a:graphicData uri="http://schemas.microsoft.com/office/word/2010/wordprocessingShape">
                    <wps:wsp>
                      <wps:cNvSpPr/>
                      <wps:spPr>
                        <a:xfrm rot="2324067">
                          <a:off x="0" y="0"/>
                          <a:ext cx="653973" cy="863652"/>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F352B9" id="Oval 43" o:spid="_x0000_s1026" style="position:absolute;margin-left:57pt;margin-top:55.5pt;width:51.5pt;height:68pt;rotation:2538501fd;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" fillcolor="#ffc000" strokecolor="#ffc000"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700224" behindDoc="0" locked="0" layoutInCell="1" allowOverlap="1" wp14:anchorId="647096D6" wp14:editId="4E57824F">
                <wp:simplePos x="0" y="0"/>
                <wp:positionH relativeFrom="column">
                  <wp:posOffset>4021344</wp:posOffset>
                </wp:positionH>
                <wp:positionV relativeFrom="paragraph">
                  <wp:posOffset>3880733</wp:posOffset>
                </wp:positionV>
                <wp:extent cx="143510" cy="143510"/>
                <wp:effectExtent l="0" t="0" r="8890" b="8890"/>
                <wp:wrapNone/>
                <wp:docPr id="44" name="Isosceles Triangle 44"/>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29B412" id="Isosceles Triangle 44" o:spid="_x0000_s1026" type="#_x0000_t5" style="position:absolute;margin-left:316.65pt;margin-top:305.55pt;width:11.3pt;height:1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" fillcolor="#ffc000" stroked="f" strokeweight="2pt"/>
            </w:pict>
          </mc:Fallback>
        </mc:AlternateContent>
      </w:r>
      <w:r w:rsidRPr="00AE01CE">
        <w:rPr>
          <w:rFonts w:ascii="Tahoma" w:hAnsi="Tahoma" w:cs="Tahoma"/>
          <w:noProof/>
          <w:sz w:val="20"/>
          <w:lang w:eastAsia="cs-CZ"/>
        </w:rPr>
        <mc:AlternateContent>
          <mc:Choice Requires="wps">
            <w:drawing>
              <wp:anchor distT="0" distB="0" distL="114300" distR="114300" simplePos="0" relativeHeight="251635712" behindDoc="0" locked="0" layoutInCell="1" allowOverlap="1" wp14:anchorId="0E2EE020" wp14:editId="3758F3C8">
                <wp:simplePos x="0" y="0"/>
                <wp:positionH relativeFrom="column">
                  <wp:posOffset>960120</wp:posOffset>
                </wp:positionH>
                <wp:positionV relativeFrom="paragraph">
                  <wp:posOffset>981710</wp:posOffset>
                </wp:positionV>
                <wp:extent cx="143510" cy="143510"/>
                <wp:effectExtent l="0" t="0" r="8890" b="8890"/>
                <wp:wrapNone/>
                <wp:docPr id="46" name="Isosceles Triangle 46"/>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AC180" id="Isosceles Triangle 46" o:spid="_x0000_s1026" type="#_x0000_t5" style="position:absolute;margin-left:75.6pt;margin-top:77.3pt;width:11.3pt;height:11.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" fillcolor="#ffc000" stroked="f" strokeweight="2pt"/>
            </w:pict>
          </mc:Fallback>
        </mc:AlternateContent>
      </w:r>
      <w:r>
        <w:rPr>
          <w:rFonts w:ascii="Tahoma" w:hAnsi="Tahoma" w:cs="Tahoma"/>
          <w:noProof/>
          <w:sz w:val="20"/>
          <w:lang w:eastAsia="cs-CZ"/>
        </w:rPr>
        <mc:AlternateContent>
          <mc:Choice Requires="wps">
            <w:drawing>
              <wp:anchor distT="0" distB="0" distL="114300" distR="114300" simplePos="0" relativeHeight="251642880" behindDoc="0" locked="0" layoutInCell="1" allowOverlap="1" wp14:anchorId="6A8D166C" wp14:editId="41A2141C">
                <wp:simplePos x="0" y="0"/>
                <wp:positionH relativeFrom="column">
                  <wp:posOffset>3974023</wp:posOffset>
                </wp:positionH>
                <wp:positionV relativeFrom="paragraph">
                  <wp:posOffset>2846284</wp:posOffset>
                </wp:positionV>
                <wp:extent cx="1902911" cy="1904136"/>
                <wp:effectExtent l="0" t="0" r="21590" b="20320"/>
                <wp:wrapNone/>
                <wp:docPr id="47" name="Oval 47"/>
                <wp:cNvGraphicFramePr/>
                <a:graphic xmlns:a="http://schemas.openxmlformats.org/drawingml/2006/main">
                  <a:graphicData uri="http://schemas.microsoft.com/office/word/2010/wordprocessingShape">
                    <wps:wsp>
                      <wps:cNvSpPr/>
                      <wps:spPr>
                        <a:xfrm>
                          <a:off x="0" y="0"/>
                          <a:ext cx="1902911" cy="1904136"/>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5D606BC" id="Oval 47" o:spid="_x0000_s1026" style="position:absolute;margin-left:312.9pt;margin-top:224.1pt;width:149.85pt;height:149.9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" fillcolor="#ffc000" strokecolor="#ffc000" strokeweight="2pt">
                <v:fill opacity="10537f"/>
              </v:oval>
            </w:pict>
          </mc:Fallback>
        </mc:AlternateContent>
      </w:r>
      <w:r>
        <w:rPr>
          <w:rFonts w:ascii="Tahoma" w:hAnsi="Tahoma" w:cs="Tahoma"/>
          <w:noProof/>
          <w:sz w:val="20"/>
          <w:lang w:eastAsia="cs-CZ"/>
        </w:rPr>
        <mc:AlternateContent>
          <mc:Choice Requires="wps">
            <w:drawing>
              <wp:anchor distT="0" distB="0" distL="114300" distR="114300" simplePos="0" relativeHeight="251650048" behindDoc="0" locked="0" layoutInCell="1" allowOverlap="1" wp14:anchorId="01EA5F13" wp14:editId="174E1AC5">
                <wp:simplePos x="0" y="0"/>
                <wp:positionH relativeFrom="column">
                  <wp:posOffset>4355649</wp:posOffset>
                </wp:positionH>
                <wp:positionV relativeFrom="paragraph">
                  <wp:posOffset>3180199</wp:posOffset>
                </wp:positionV>
                <wp:extent cx="1902911" cy="1904136"/>
                <wp:effectExtent l="0" t="0" r="21590" b="20320"/>
                <wp:wrapNone/>
                <wp:docPr id="48" name="Oval 48"/>
                <wp:cNvGraphicFramePr/>
                <a:graphic xmlns:a="http://schemas.openxmlformats.org/drawingml/2006/main">
                  <a:graphicData uri="http://schemas.microsoft.com/office/word/2010/wordprocessingShape">
                    <wps:wsp>
                      <wps:cNvSpPr/>
                      <wps:spPr>
                        <a:xfrm>
                          <a:off x="0" y="0"/>
                          <a:ext cx="1902911" cy="1904136"/>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28F7B2" id="Oval 48" o:spid="_x0000_s1026" style="position:absolute;margin-left:342.95pt;margin-top:250.4pt;width:149.85pt;height:149.9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" fillcolor="#ffc000" strokecolor="#ffc000"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693056" behindDoc="0" locked="0" layoutInCell="1" allowOverlap="1" wp14:anchorId="2A65BA42" wp14:editId="1BA7336C">
                <wp:simplePos x="0" y="0"/>
                <wp:positionH relativeFrom="column">
                  <wp:posOffset>3661714</wp:posOffset>
                </wp:positionH>
                <wp:positionV relativeFrom="paragraph">
                  <wp:posOffset>600710</wp:posOffset>
                </wp:positionV>
                <wp:extent cx="2040890" cy="246490"/>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2040890" cy="246490"/>
                        </a:xfrm>
                        <a:prstGeom prst="rect">
                          <a:avLst/>
                        </a:prstGeom>
                        <a:noFill/>
                        <a:ln w="6350">
                          <a:noFill/>
                        </a:ln>
                        <a:effectLst/>
                      </wps:spPr>
                      <wps:txbx>
                        <w:txbxContent>
                          <w:p w:rsidR="009D77A6" w:rsidRPr="00F81F99" w:rsidRDefault="009D77A6" w:rsidP="004F303A">
                            <w:pPr>
                              <w:pStyle w:val="POHtextvtabulce"/>
                              <w:jc w:val="both"/>
                              <w:rPr>
                                <w:sz w:val="16"/>
                              </w:rPr>
                            </w:pPr>
                            <w:r w:rsidRPr="00F81F99">
                              <w:rPr>
                                <w:sz w:val="16"/>
                              </w:rPr>
                              <w:t>Stávající překládací stanice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8" type="#_x0000_t202" style="position:absolute;margin-left:288.3pt;margin-top:47.3pt;width:160.7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" filled="f" stroked="f" strokeweight=".5pt">
                <v:textbox>
                  <w:txbxContent>
                    <w:p w:rsidR="009D77A6" w:rsidRPr="00F81F99" w:rsidRDefault="009D77A6" w:rsidP="004F303A">
                      <w:pPr>
                        <w:pStyle w:val="POHtextvtabulce"/>
                        <w:jc w:val="both"/>
                        <w:rPr>
                          <w:sz w:val="16"/>
                        </w:rPr>
                      </w:pPr>
                      <w:r w:rsidRPr="00F81F99">
                        <w:rPr>
                          <w:sz w:val="16"/>
                        </w:rPr>
                        <w:t>Stávající překládací stanice</w:t>
                      </w:r>
                    </w:p>
                  </w:txbxContent>
                </v:textbox>
              </v:shape>
            </w:pict>
          </mc:Fallback>
        </mc:AlternateContent>
      </w:r>
      <w:r w:rsidRPr="00AE01CE">
        <w:rPr>
          <w:rFonts w:ascii="Tahoma" w:hAnsi="Tahoma" w:cs="Tahoma"/>
          <w:noProof/>
          <w:sz w:val="20"/>
          <w:lang w:eastAsia="cs-CZ"/>
        </w:rPr>
        <mc:AlternateContent>
          <mc:Choice Requires="wps">
            <w:drawing>
              <wp:anchor distT="0" distB="0" distL="114300" distR="114300" simplePos="0" relativeHeight="251685888" behindDoc="0" locked="0" layoutInCell="1" allowOverlap="1" wp14:anchorId="786C679C" wp14:editId="71CFC068">
                <wp:simplePos x="0" y="0"/>
                <wp:positionH relativeFrom="column">
                  <wp:posOffset>3492196</wp:posOffset>
                </wp:positionH>
                <wp:positionV relativeFrom="paragraph">
                  <wp:posOffset>668020</wp:posOffset>
                </wp:positionV>
                <wp:extent cx="108000" cy="108000"/>
                <wp:effectExtent l="0" t="0" r="6350" b="6350"/>
                <wp:wrapNone/>
                <wp:docPr id="58" name="Isosceles Triangle 58"/>
                <wp:cNvGraphicFramePr/>
                <a:graphic xmlns:a="http://schemas.openxmlformats.org/drawingml/2006/main">
                  <a:graphicData uri="http://schemas.microsoft.com/office/word/2010/wordprocessingShape">
                    <wps:wsp>
                      <wps:cNvSpPr/>
                      <wps:spPr>
                        <a:xfrm>
                          <a:off x="0" y="0"/>
                          <a:ext cx="108000" cy="10800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1AC394" id="Isosceles Triangle 58" o:spid="_x0000_s1026" type="#_x0000_t5" style="position:absolute;margin-left:275pt;margin-top:52.6pt;width:8.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" fillcolor="#ffc000" stroked="f" strokeweight="2pt"/>
            </w:pict>
          </mc:Fallback>
        </mc:AlternateContent>
      </w:r>
      <w:r w:rsidRPr="00AE01CE">
        <w:rPr>
          <w:rFonts w:ascii="Tahoma" w:hAnsi="Tahoma" w:cs="Tahoma"/>
          <w:noProof/>
          <w:sz w:val="20"/>
          <w:lang w:eastAsia="cs-CZ"/>
        </w:rPr>
        <mc:AlternateContent>
          <mc:Choice Requires="wps">
            <w:drawing>
              <wp:anchor distT="0" distB="0" distL="114300" distR="114300" simplePos="0" relativeHeight="251678720" behindDoc="0" locked="0" layoutInCell="1" allowOverlap="1" wp14:anchorId="4A1555D5" wp14:editId="2F8AB68E">
                <wp:simplePos x="0" y="0"/>
                <wp:positionH relativeFrom="column">
                  <wp:posOffset>3672205</wp:posOffset>
                </wp:positionH>
                <wp:positionV relativeFrom="paragraph">
                  <wp:posOffset>437322</wp:posOffset>
                </wp:positionV>
                <wp:extent cx="1955800" cy="230588"/>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955800" cy="230588"/>
                        </a:xfrm>
                        <a:prstGeom prst="rect">
                          <a:avLst/>
                        </a:prstGeom>
                        <a:noFill/>
                        <a:ln w="6350">
                          <a:noFill/>
                        </a:ln>
                        <a:effectLst/>
                      </wps:spPr>
                      <wps:txbx>
                        <w:txbxContent>
                          <w:p w:rsidR="009D77A6" w:rsidRPr="00F81F99" w:rsidRDefault="009D77A6" w:rsidP="004F303A">
                            <w:pPr>
                              <w:pStyle w:val="POHtextvtabulce"/>
                              <w:jc w:val="left"/>
                              <w:rPr>
                                <w:sz w:val="16"/>
                              </w:rPr>
                            </w:pPr>
                            <w:r w:rsidRPr="00F81F99">
                              <w:rPr>
                                <w:sz w:val="16"/>
                              </w:rPr>
                              <w:t>Možné budoucí spádové oblasti</w:t>
                            </w:r>
                            <w:r>
                              <w:rPr>
                                <w:sz w:val="16"/>
                              </w:rPr>
                              <w:t xml:space="preserve">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9" type="#_x0000_t202" style="position:absolute;margin-left:289.15pt;margin-top:34.45pt;width:154pt;height:1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" filled="f" stroked="f" strokeweight=".5pt">
                <v:textbox>
                  <w:txbxContent>
                    <w:p w:rsidR="009D77A6" w:rsidRPr="00F81F99" w:rsidRDefault="009D77A6" w:rsidP="004F303A">
                      <w:pPr>
                        <w:pStyle w:val="POHtextvtabulce"/>
                        <w:jc w:val="left"/>
                        <w:rPr>
                          <w:sz w:val="16"/>
                        </w:rPr>
                      </w:pPr>
                      <w:r w:rsidRPr="00F81F99">
                        <w:rPr>
                          <w:sz w:val="16"/>
                        </w:rPr>
                        <w:t>Možné budoucí spádové oblasti</w:t>
                      </w:r>
                      <w:r>
                        <w:rPr>
                          <w:sz w:val="16"/>
                        </w:rPr>
                        <w:t xml:space="preserve"> PS</w:t>
                      </w:r>
                    </w:p>
                  </w:txbxContent>
                </v:textbox>
              </v:shape>
            </w:pict>
          </mc:Fallback>
        </mc:AlternateContent>
      </w:r>
      <w:r w:rsidRPr="00AE01CE">
        <w:rPr>
          <w:rFonts w:ascii="Tahoma" w:hAnsi="Tahoma" w:cs="Tahoma"/>
          <w:noProof/>
          <w:sz w:val="20"/>
          <w:lang w:eastAsia="cs-CZ"/>
        </w:rPr>
        <mc:AlternateContent>
          <mc:Choice Requires="wps">
            <w:drawing>
              <wp:anchor distT="0" distB="0" distL="114300" distR="114300" simplePos="0" relativeHeight="251664384" behindDoc="0" locked="0" layoutInCell="1" allowOverlap="1" wp14:anchorId="778A27D2" wp14:editId="0A269303">
                <wp:simplePos x="0" y="0"/>
                <wp:positionH relativeFrom="column">
                  <wp:posOffset>3671680</wp:posOffset>
                </wp:positionH>
                <wp:positionV relativeFrom="paragraph">
                  <wp:posOffset>270179</wp:posOffset>
                </wp:positionV>
                <wp:extent cx="1955800" cy="206375"/>
                <wp:effectExtent l="0" t="0" r="0" b="3175"/>
                <wp:wrapNone/>
                <wp:docPr id="60" name="Text Box 60"/>
                <wp:cNvGraphicFramePr/>
                <a:graphic xmlns:a="http://schemas.openxmlformats.org/drawingml/2006/main">
                  <a:graphicData uri="http://schemas.microsoft.com/office/word/2010/wordprocessingShape">
                    <wps:wsp>
                      <wps:cNvSpPr txBox="1"/>
                      <wps:spPr>
                        <a:xfrm>
                          <a:off x="0" y="0"/>
                          <a:ext cx="1955800" cy="206375"/>
                        </a:xfrm>
                        <a:prstGeom prst="rect">
                          <a:avLst/>
                        </a:prstGeom>
                        <a:noFill/>
                        <a:ln w="6350">
                          <a:noFill/>
                        </a:ln>
                        <a:effectLst/>
                      </wps:spPr>
                      <wps:txbx>
                        <w:txbxContent>
                          <w:p w:rsidR="009D77A6" w:rsidRPr="00F81F99" w:rsidRDefault="009D77A6" w:rsidP="004F303A">
                            <w:pPr>
                              <w:pStyle w:val="POHtextvtabulce"/>
                              <w:jc w:val="left"/>
                              <w:rPr>
                                <w:sz w:val="16"/>
                              </w:rPr>
                            </w:pPr>
                            <w:r w:rsidRPr="00F81F99">
                              <w:rPr>
                                <w:sz w:val="16"/>
                              </w:rPr>
                              <w:t>Spádové oblasti stávajících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0" type="#_x0000_t202" style="position:absolute;margin-left:289.1pt;margin-top:21.25pt;width:154pt;height: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" filled="f" stroked="f" strokeweight=".5pt">
                <v:textbox>
                  <w:txbxContent>
                    <w:p w:rsidR="009D77A6" w:rsidRPr="00F81F99" w:rsidRDefault="009D77A6" w:rsidP="004F303A">
                      <w:pPr>
                        <w:pStyle w:val="POHtextvtabulce"/>
                        <w:jc w:val="left"/>
                        <w:rPr>
                          <w:sz w:val="16"/>
                        </w:rPr>
                      </w:pPr>
                      <w:r w:rsidRPr="00F81F99">
                        <w:rPr>
                          <w:sz w:val="16"/>
                        </w:rPr>
                        <w:t>Spádové oblasti stávajících PS</w:t>
                      </w:r>
                    </w:p>
                  </w:txbxContent>
                </v:textbox>
              </v:shape>
            </w:pict>
          </mc:Fallback>
        </mc:AlternateContent>
      </w:r>
      <w:r w:rsidRPr="00AE01CE">
        <w:rPr>
          <w:rFonts w:ascii="Tahoma" w:hAnsi="Tahoma" w:cs="Tahoma"/>
          <w:noProof/>
          <w:sz w:val="20"/>
          <w:lang w:eastAsia="cs-CZ"/>
        </w:rPr>
        <mc:AlternateContent>
          <mc:Choice Requires="wps">
            <w:drawing>
              <wp:anchor distT="0" distB="0" distL="114300" distR="114300" simplePos="0" relativeHeight="251656192" behindDoc="0" locked="0" layoutInCell="1" allowOverlap="1" wp14:anchorId="04E286FA" wp14:editId="0160D0BC">
                <wp:simplePos x="0" y="0"/>
                <wp:positionH relativeFrom="column">
                  <wp:posOffset>3482975</wp:posOffset>
                </wp:positionH>
                <wp:positionV relativeFrom="paragraph">
                  <wp:posOffset>300990</wp:posOffset>
                </wp:positionV>
                <wp:extent cx="108000" cy="108000"/>
                <wp:effectExtent l="0" t="0" r="25400" b="25400"/>
                <wp:wrapNone/>
                <wp:docPr id="68" name="Oval 68"/>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F683657" id="Oval 68" o:spid="_x0000_s1026" style="position:absolute;margin-left:274.25pt;margin-top:23.7pt;width:8.5pt;height: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" fillcolor="#ffc000" strokecolor="#ffc000" strokeweight="2pt">
                <v:fill opacity="10537f"/>
              </v:oval>
            </w:pict>
          </mc:Fallback>
        </mc:AlternateContent>
      </w:r>
      <w:r w:rsidRPr="00AE01CE">
        <w:rPr>
          <w:rFonts w:ascii="Tahoma" w:hAnsi="Tahoma" w:cs="Tahoma"/>
          <w:noProof/>
          <w:sz w:val="20"/>
          <w:lang w:eastAsia="cs-CZ"/>
        </w:rPr>
        <mc:AlternateContent>
          <mc:Choice Requires="wps">
            <w:drawing>
              <wp:anchor distT="0" distB="0" distL="114300" distR="114300" simplePos="0" relativeHeight="251628544" behindDoc="0" locked="0" layoutInCell="1" allowOverlap="1" wp14:anchorId="7A345A57" wp14:editId="457AB597">
                <wp:simplePos x="0" y="0"/>
                <wp:positionH relativeFrom="column">
                  <wp:posOffset>5250018</wp:posOffset>
                </wp:positionH>
                <wp:positionV relativeFrom="paragraph">
                  <wp:posOffset>4021455</wp:posOffset>
                </wp:positionV>
                <wp:extent cx="143510" cy="143510"/>
                <wp:effectExtent l="0" t="0" r="8890" b="8890"/>
                <wp:wrapNone/>
                <wp:docPr id="69" name="Isosceles Triangle 69"/>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02468F" id="Isosceles Triangle 69" o:spid="_x0000_s1026" type="#_x0000_t5" style="position:absolute;margin-left:413.4pt;margin-top:316.65pt;width:11.3pt;height:11.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" fillcolor="#ffc000" stroked="f" strokeweight="2pt"/>
            </w:pict>
          </mc:Fallback>
        </mc:AlternateContent>
      </w:r>
      <w:r w:rsidRPr="00AE01CE">
        <w:rPr>
          <w:rFonts w:ascii="Tahoma" w:hAnsi="Tahoma" w:cs="Tahoma"/>
          <w:noProof/>
          <w:sz w:val="20"/>
          <w:lang w:eastAsia="cs-CZ"/>
        </w:rPr>
        <mc:AlternateContent>
          <mc:Choice Requires="wps">
            <w:drawing>
              <wp:anchor distT="0" distB="0" distL="114300" distR="114300" simplePos="0" relativeHeight="251621376" behindDoc="0" locked="0" layoutInCell="1" allowOverlap="1" wp14:anchorId="0F953C26" wp14:editId="6B312C8F">
                <wp:simplePos x="0" y="0"/>
                <wp:positionH relativeFrom="column">
                  <wp:posOffset>4877435</wp:posOffset>
                </wp:positionH>
                <wp:positionV relativeFrom="paragraph">
                  <wp:posOffset>3683797</wp:posOffset>
                </wp:positionV>
                <wp:extent cx="143510" cy="143510"/>
                <wp:effectExtent l="0" t="0" r="8890" b="8890"/>
                <wp:wrapNone/>
                <wp:docPr id="70" name="Isosceles Triangle 70"/>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34F051" id="Isosceles Triangle 70" o:spid="_x0000_s1026" type="#_x0000_t5" style="position:absolute;margin-left:384.05pt;margin-top:290.05pt;width:11.3pt;height:1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" fillcolor="#ffc000" stroked="f" strokeweight="2pt"/>
            </w:pict>
          </mc:Fallback>
        </mc:AlternateContent>
      </w:r>
      <w:r w:rsidRPr="00AE01CE">
        <w:rPr>
          <w:rFonts w:ascii="Tahoma" w:hAnsi="Tahoma" w:cs="Tahoma"/>
          <w:noProof/>
          <w:sz w:val="20"/>
          <w:lang w:eastAsia="cs-CZ"/>
        </w:rPr>
        <w:drawing>
          <wp:inline distT="0" distB="0" distL="0" distR="0" wp14:anchorId="588750F9" wp14:editId="5A3A575E">
            <wp:extent cx="5972810" cy="5119370"/>
            <wp:effectExtent l="0" t="0" r="889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5119370"/>
                    </a:xfrm>
                    <a:prstGeom prst="rect">
                      <a:avLst/>
                    </a:prstGeom>
                  </pic:spPr>
                </pic:pic>
              </a:graphicData>
            </a:graphic>
          </wp:inline>
        </w:drawing>
      </w:r>
    </w:p>
    <w:p w:rsidR="007A058D" w:rsidRPr="00297A1B" w:rsidRDefault="007A058D" w:rsidP="007A058D">
      <w:pPr>
        <w:jc w:val="center"/>
        <w:rPr>
          <w:rFonts w:ascii="Tahoma" w:hAnsi="Tahoma" w:cs="Tahoma"/>
          <w:i/>
          <w:sz w:val="20"/>
        </w:rPr>
      </w:pPr>
      <w:r w:rsidRPr="00297A1B">
        <w:rPr>
          <w:rFonts w:ascii="Tahoma" w:hAnsi="Tahoma" w:cs="Tahoma"/>
          <w:i/>
          <w:sz w:val="20"/>
        </w:rPr>
        <w:t>Zdroj: Vlastní tvorba EY</w:t>
      </w:r>
    </w:p>
    <w:p w:rsidR="004F303A" w:rsidRDefault="004F303A" w:rsidP="004F303A">
      <w:pPr>
        <w:pStyle w:val="POHzkladntext"/>
      </w:pPr>
    </w:p>
    <w:p w:rsidR="00753863" w:rsidRDefault="00753863" w:rsidP="004F303A">
      <w:pPr>
        <w:pStyle w:val="POHzkladntext"/>
      </w:pPr>
    </w:p>
    <w:p w:rsidR="00753863" w:rsidRDefault="00753863" w:rsidP="004F303A">
      <w:pPr>
        <w:pStyle w:val="POHzkladntext"/>
      </w:pPr>
    </w:p>
    <w:p w:rsidR="00753863" w:rsidRDefault="00753863" w:rsidP="004F303A">
      <w:pPr>
        <w:pStyle w:val="POHzkladntext"/>
      </w:pPr>
    </w:p>
    <w:p w:rsidR="00753863" w:rsidRDefault="00753863" w:rsidP="004F303A">
      <w:pPr>
        <w:pStyle w:val="POHzkladntext"/>
      </w:pPr>
    </w:p>
    <w:p w:rsidR="00753863" w:rsidRDefault="00753863" w:rsidP="004F303A">
      <w:pPr>
        <w:pStyle w:val="POHzkladntext"/>
      </w:pPr>
    </w:p>
    <w:p w:rsidR="009B47F7" w:rsidRDefault="009B47F7" w:rsidP="004F303A">
      <w:pPr>
        <w:pStyle w:val="POHzkladntext"/>
      </w:pPr>
      <w:r>
        <w:br w:type="page"/>
      </w:r>
    </w:p>
    <w:p w:rsidR="00753863" w:rsidRDefault="00ED701C" w:rsidP="004F303A">
      <w:pPr>
        <w:pStyle w:val="POHzkladntext"/>
      </w:pPr>
      <w:r>
        <w:rPr>
          <w:noProof/>
          <w:lang w:eastAsia="cs-CZ"/>
        </w:rPr>
        <w:lastRenderedPageBreak/>
        <mc:AlternateContent>
          <mc:Choice Requires="wps">
            <w:drawing>
              <wp:anchor distT="0" distB="0" distL="114300" distR="114300" simplePos="0" relativeHeight="251886592" behindDoc="0" locked="0" layoutInCell="1" allowOverlap="1" wp14:anchorId="5405C982" wp14:editId="7D10721D">
                <wp:simplePos x="0" y="0"/>
                <wp:positionH relativeFrom="column">
                  <wp:posOffset>-5036</wp:posOffset>
                </wp:positionH>
                <wp:positionV relativeFrom="paragraph">
                  <wp:posOffset>-2895</wp:posOffset>
                </wp:positionV>
                <wp:extent cx="5634665" cy="606055"/>
                <wp:effectExtent l="0" t="0" r="4445" b="3810"/>
                <wp:wrapNone/>
                <wp:docPr id="64" name="Text Box 64"/>
                <wp:cNvGraphicFramePr/>
                <a:graphic xmlns:a="http://schemas.openxmlformats.org/drawingml/2006/main">
                  <a:graphicData uri="http://schemas.microsoft.com/office/word/2010/wordprocessingShape">
                    <wps:wsp>
                      <wps:cNvSpPr txBox="1"/>
                      <wps:spPr>
                        <a:xfrm>
                          <a:off x="0" y="0"/>
                          <a:ext cx="5634665" cy="606055"/>
                        </a:xfrm>
                        <a:prstGeom prst="rect">
                          <a:avLst/>
                        </a:prstGeom>
                        <a:solidFill>
                          <a:prstClr val="white"/>
                        </a:solidFill>
                        <a:ln>
                          <a:noFill/>
                        </a:ln>
                        <a:effectLst/>
                      </wps:spPr>
                      <wps:txbx>
                        <w:txbxContent>
                          <w:p w:rsidR="009D77A6" w:rsidRDefault="009D77A6" w:rsidP="00ED701C">
                            <w:pPr>
                              <w:pStyle w:val="Titulek"/>
                              <w:spacing w:after="0"/>
                            </w:pPr>
                            <w:bookmarkStart w:id="23" w:name="_Ref422059890"/>
                            <w:bookmarkStart w:id="24" w:name="_Toc437442235"/>
                            <w:r>
                              <w:t xml:space="preserve">Obrázek č. </w:t>
                            </w:r>
                            <w:fldSimple w:instr=" SEQ Obrázek_č. \* ARABIC ">
                              <w:r>
                                <w:rPr>
                                  <w:noProof/>
                                </w:rPr>
                                <w:t>3</w:t>
                              </w:r>
                            </w:fldSimple>
                            <w:bookmarkEnd w:id="23"/>
                            <w:r>
                              <w:t>:</w:t>
                            </w:r>
                            <w:r w:rsidRPr="00CA474F">
                              <w:t xml:space="preserve"> </w:t>
                            </w:r>
                            <w:r>
                              <w:t>Možné spádové oblasti pro p</w:t>
                            </w:r>
                            <w:r w:rsidRPr="00AE01CE">
                              <w:t>řekládací stanice</w:t>
                            </w:r>
                            <w:r>
                              <w:t xml:space="preserve"> v Moravskoslezském kraji bez zohlednění současných záměrů na koncová zařízení</w:t>
                            </w:r>
                            <w:bookmarkEnd w:id="24"/>
                          </w:p>
                          <w:p w:rsidR="009D77A6" w:rsidRPr="00AC6BB1" w:rsidRDefault="009D77A6" w:rsidP="00ED701C">
                            <w:pPr>
                              <w:pStyle w:val="Titulek"/>
                              <w:spacing w:after="0"/>
                              <w:rPr>
                                <w:noProof/>
                              </w:rPr>
                            </w:pPr>
                            <w:r>
                              <w:t>(svozová vzdálenost max. 20 km)</w:t>
                            </w:r>
                          </w:p>
                          <w:p w:rsidR="009D77A6" w:rsidRPr="000F46BA" w:rsidRDefault="009D77A6" w:rsidP="00ED701C">
                            <w:pPr>
                              <w:pStyle w:val="Titulek"/>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1" type="#_x0000_t202" style="position:absolute;left:0;text-align:left;margin-left:-.4pt;margin-top:-.25pt;width:443.65pt;height:47.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" stroked="f">
                <v:textbox inset="0,0,0,0">
                  <w:txbxContent>
                    <w:p w:rsidR="009D77A6" w:rsidRDefault="009D77A6" w:rsidP="00ED701C">
                      <w:pPr>
                        <w:pStyle w:val="Titulek"/>
                        <w:spacing w:after="0"/>
                      </w:pPr>
                      <w:bookmarkStart w:id="29" w:name="_Ref422059890"/>
                      <w:bookmarkStart w:id="30" w:name="_Toc437442235"/>
                      <w:r>
                        <w:t xml:space="preserve">Obrázek č. </w:t>
                      </w:r>
                      <w:fldSimple w:instr=" SEQ Obrázek_č. \* ARABIC ">
                        <w:r>
                          <w:rPr>
                            <w:noProof/>
                          </w:rPr>
                          <w:t>3</w:t>
                        </w:r>
                      </w:fldSimple>
                      <w:bookmarkEnd w:id="29"/>
                      <w:r>
                        <w:t>:</w:t>
                      </w:r>
                      <w:r w:rsidRPr="00CA474F">
                        <w:t xml:space="preserve"> </w:t>
                      </w:r>
                      <w:r>
                        <w:t>Možné spádové oblasti pro p</w:t>
                      </w:r>
                      <w:r w:rsidRPr="00AE01CE">
                        <w:t>řekládací stanice</w:t>
                      </w:r>
                      <w:r>
                        <w:t xml:space="preserve"> v Moravskoslezském kraji bez zohlednění současných záměrů na koncová zařízení</w:t>
                      </w:r>
                      <w:bookmarkEnd w:id="30"/>
                    </w:p>
                    <w:p w:rsidR="009D77A6" w:rsidRPr="00AC6BB1" w:rsidRDefault="009D77A6" w:rsidP="00ED701C">
                      <w:pPr>
                        <w:pStyle w:val="Titulek"/>
                        <w:spacing w:after="0"/>
                        <w:rPr>
                          <w:noProof/>
                        </w:rPr>
                      </w:pPr>
                      <w:r>
                        <w:t>(svozová vzdálenost max. 20 km)</w:t>
                      </w:r>
                    </w:p>
                    <w:p w:rsidR="009D77A6" w:rsidRPr="000F46BA" w:rsidRDefault="009D77A6" w:rsidP="00ED701C">
                      <w:pPr>
                        <w:pStyle w:val="Titulek"/>
                        <w:rPr>
                          <w:noProof/>
                        </w:rPr>
                      </w:pPr>
                    </w:p>
                  </w:txbxContent>
                </v:textbox>
              </v:shape>
            </w:pict>
          </mc:Fallback>
        </mc:AlternateContent>
      </w:r>
    </w:p>
    <w:p w:rsidR="004F303A" w:rsidRPr="00AE01CE" w:rsidRDefault="004F303A" w:rsidP="004F303A">
      <w:pPr>
        <w:pStyle w:val="POHPopiskygrafatd"/>
      </w:pPr>
    </w:p>
    <w:p w:rsidR="004F303A" w:rsidRPr="00AE01CE" w:rsidRDefault="00753863" w:rsidP="004F303A">
      <w:pPr>
        <w:rPr>
          <w:rFonts w:ascii="Tahoma" w:hAnsi="Tahoma" w:cs="Tahoma"/>
          <w:sz w:val="20"/>
        </w:rPr>
      </w:pPr>
      <w:r>
        <w:rPr>
          <w:rFonts w:ascii="Tahoma" w:hAnsi="Tahoma" w:cs="Tahoma"/>
          <w:noProof/>
          <w:sz w:val="20"/>
          <w:lang w:eastAsia="cs-CZ"/>
        </w:rPr>
        <mc:AlternateContent>
          <mc:Choice Requires="wps">
            <w:drawing>
              <wp:anchor distT="0" distB="0" distL="114300" distR="114300" simplePos="0" relativeHeight="251779072" behindDoc="0" locked="0" layoutInCell="1" allowOverlap="1" wp14:anchorId="7AF6C655" wp14:editId="68239832">
                <wp:simplePos x="0" y="0"/>
                <wp:positionH relativeFrom="column">
                  <wp:posOffset>4243070</wp:posOffset>
                </wp:positionH>
                <wp:positionV relativeFrom="paragraph">
                  <wp:posOffset>3039745</wp:posOffset>
                </wp:positionV>
                <wp:extent cx="1902460" cy="1903730"/>
                <wp:effectExtent l="0" t="0" r="21590" b="20320"/>
                <wp:wrapNone/>
                <wp:docPr id="99" name="Oval 99"/>
                <wp:cNvGraphicFramePr/>
                <a:graphic xmlns:a="http://schemas.openxmlformats.org/drawingml/2006/main">
                  <a:graphicData uri="http://schemas.microsoft.com/office/word/2010/wordprocessingShape">
                    <wps:wsp>
                      <wps:cNvSpPr/>
                      <wps:spPr>
                        <a:xfrm>
                          <a:off x="0" y="0"/>
                          <a:ext cx="1902460" cy="1903730"/>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9E653ED" id="Oval 99" o:spid="_x0000_s1026" style="position:absolute;margin-left:334.1pt;margin-top:239.35pt;width:149.8pt;height:149.9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" fillcolor="#ffc000" strokecolor="#ffc000" strokeweight="2pt">
                <v:fill opacity="10537f"/>
              </v:oval>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800576" behindDoc="0" locked="0" layoutInCell="1" allowOverlap="1" wp14:anchorId="3892B6F7" wp14:editId="6F8204C8">
                <wp:simplePos x="0" y="0"/>
                <wp:positionH relativeFrom="column">
                  <wp:posOffset>3488954</wp:posOffset>
                </wp:positionH>
                <wp:positionV relativeFrom="paragraph">
                  <wp:posOffset>488950</wp:posOffset>
                </wp:positionV>
                <wp:extent cx="107950" cy="107950"/>
                <wp:effectExtent l="0" t="0" r="25400" b="25400"/>
                <wp:wrapNone/>
                <wp:docPr id="108" name="Oval 10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B2B939E" id="Oval 108" o:spid="_x0000_s1026" style="position:absolute;margin-left:274.7pt;margin-top:38.5pt;width:8.5pt;height: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" fillcolor="#00b0f0" strokecolor="#00b0f0" strokeweight="2pt">
                <v:fill opacity="10537f"/>
              </v:oval>
            </w:pict>
          </mc:Fallback>
        </mc:AlternateContent>
      </w:r>
      <w:r w:rsidR="004F303A">
        <w:rPr>
          <w:noProof/>
          <w:lang w:eastAsia="cs-CZ"/>
        </w:rPr>
        <mc:AlternateContent>
          <mc:Choice Requires="wps">
            <w:drawing>
              <wp:anchor distT="0" distB="0" distL="114300" distR="114300" simplePos="0" relativeHeight="251865088" behindDoc="0" locked="0" layoutInCell="1" allowOverlap="1" wp14:anchorId="69FE71CD" wp14:editId="6160BD22">
                <wp:simplePos x="0" y="0"/>
                <wp:positionH relativeFrom="column">
                  <wp:posOffset>2973705</wp:posOffset>
                </wp:positionH>
                <wp:positionV relativeFrom="paragraph">
                  <wp:posOffset>1751965</wp:posOffset>
                </wp:positionV>
                <wp:extent cx="1904365" cy="1904365"/>
                <wp:effectExtent l="0" t="0" r="19685" b="19685"/>
                <wp:wrapNone/>
                <wp:docPr id="113" name="Oval 113"/>
                <wp:cNvGraphicFramePr/>
                <a:graphic xmlns:a="http://schemas.openxmlformats.org/drawingml/2006/main">
                  <a:graphicData uri="http://schemas.microsoft.com/office/word/2010/wordprocessingShape">
                    <wps:wsp>
                      <wps:cNvSpPr/>
                      <wps:spPr>
                        <a:xfrm rot="5400000">
                          <a:off x="0" y="0"/>
                          <a:ext cx="1904365" cy="1904365"/>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6A1C6C" id="Oval 113" o:spid="_x0000_s1026" style="position:absolute;margin-left:234.15pt;margin-top:137.95pt;width:149.95pt;height:149.9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" fillcolor="#00b0f0" strokecolor="#00b0f0" strokeweight="2pt">
                <v:fill opacity="10537f"/>
              </v:oval>
            </w:pict>
          </mc:Fallback>
        </mc:AlternateContent>
      </w:r>
      <w:r w:rsidR="004F303A">
        <w:rPr>
          <w:noProof/>
          <w:lang w:eastAsia="cs-CZ"/>
        </w:rPr>
        <mc:AlternateContent>
          <mc:Choice Requires="wps">
            <w:drawing>
              <wp:anchor distT="0" distB="0" distL="114300" distR="114300" simplePos="0" relativeHeight="251872256" behindDoc="0" locked="0" layoutInCell="1" allowOverlap="1" wp14:anchorId="57449E43" wp14:editId="7E78532B">
                <wp:simplePos x="0" y="0"/>
                <wp:positionH relativeFrom="column">
                  <wp:posOffset>1731909</wp:posOffset>
                </wp:positionH>
                <wp:positionV relativeFrom="paragraph">
                  <wp:posOffset>1474470</wp:posOffset>
                </wp:positionV>
                <wp:extent cx="1904365" cy="1904365"/>
                <wp:effectExtent l="0" t="0" r="19685" b="19685"/>
                <wp:wrapNone/>
                <wp:docPr id="114" name="Oval 114"/>
                <wp:cNvGraphicFramePr/>
                <a:graphic xmlns:a="http://schemas.openxmlformats.org/drawingml/2006/main">
                  <a:graphicData uri="http://schemas.microsoft.com/office/word/2010/wordprocessingShape">
                    <wps:wsp>
                      <wps:cNvSpPr/>
                      <wps:spPr>
                        <a:xfrm rot="5400000">
                          <a:off x="0" y="0"/>
                          <a:ext cx="1904365" cy="1904365"/>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A93E292" id="Oval 114" o:spid="_x0000_s1026" style="position:absolute;margin-left:136.35pt;margin-top:116.1pt;width:149.95pt;height:149.95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" fillcolor="#00b0f0" strokecolor="#00b0f0" strokeweight="2pt">
                <v:fill opacity="10537f"/>
              </v:oval>
            </w:pict>
          </mc:Fallback>
        </mc:AlternateContent>
      </w:r>
      <w:r w:rsidR="004F303A">
        <w:rPr>
          <w:noProof/>
          <w:lang w:eastAsia="cs-CZ"/>
        </w:rPr>
        <mc:AlternateContent>
          <mc:Choice Requires="wps">
            <w:drawing>
              <wp:anchor distT="0" distB="0" distL="114300" distR="114300" simplePos="0" relativeHeight="251850752" behindDoc="0" locked="0" layoutInCell="1" allowOverlap="1" wp14:anchorId="691B88DD" wp14:editId="605E63DE">
                <wp:simplePos x="0" y="0"/>
                <wp:positionH relativeFrom="column">
                  <wp:posOffset>248285</wp:posOffset>
                </wp:positionH>
                <wp:positionV relativeFrom="paragraph">
                  <wp:posOffset>1088761</wp:posOffset>
                </wp:positionV>
                <wp:extent cx="1904365" cy="1904365"/>
                <wp:effectExtent l="0" t="0" r="19685" b="19685"/>
                <wp:wrapNone/>
                <wp:docPr id="92" name="Oval 92"/>
                <wp:cNvGraphicFramePr/>
                <a:graphic xmlns:a="http://schemas.openxmlformats.org/drawingml/2006/main">
                  <a:graphicData uri="http://schemas.microsoft.com/office/word/2010/wordprocessingShape">
                    <wps:wsp>
                      <wps:cNvSpPr/>
                      <wps:spPr>
                        <a:xfrm rot="5400000">
                          <a:off x="0" y="0"/>
                          <a:ext cx="1904365" cy="1904365"/>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A25334E" id="Oval 92" o:spid="_x0000_s1026" style="position:absolute;margin-left:19.55pt;margin-top:85.75pt;width:149.95pt;height:149.9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" fillcolor="#00b0f0" strokecolor="#00b0f0" strokeweight="2pt">
                <v:fill opacity="10537f"/>
              </v:oval>
            </w:pict>
          </mc:Fallback>
        </mc:AlternateContent>
      </w:r>
      <w:r w:rsidR="004F303A">
        <w:rPr>
          <w:noProof/>
          <w:lang w:eastAsia="cs-CZ"/>
        </w:rPr>
        <mc:AlternateContent>
          <mc:Choice Requires="wps">
            <w:drawing>
              <wp:anchor distT="0" distB="0" distL="114300" distR="114300" simplePos="0" relativeHeight="251843584" behindDoc="0" locked="0" layoutInCell="1" allowOverlap="1" wp14:anchorId="202A36D5" wp14:editId="0E865489">
                <wp:simplePos x="0" y="0"/>
                <wp:positionH relativeFrom="column">
                  <wp:posOffset>1927225</wp:posOffset>
                </wp:positionH>
                <wp:positionV relativeFrom="paragraph">
                  <wp:posOffset>2409825</wp:posOffset>
                </wp:positionV>
                <wp:extent cx="1904365" cy="1904365"/>
                <wp:effectExtent l="0" t="0" r="19685" b="19685"/>
                <wp:wrapNone/>
                <wp:docPr id="93" name="Oval 93"/>
                <wp:cNvGraphicFramePr/>
                <a:graphic xmlns:a="http://schemas.openxmlformats.org/drawingml/2006/main">
                  <a:graphicData uri="http://schemas.microsoft.com/office/word/2010/wordprocessingShape">
                    <wps:wsp>
                      <wps:cNvSpPr/>
                      <wps:spPr>
                        <a:xfrm rot="5400000">
                          <a:off x="0" y="0"/>
                          <a:ext cx="1904365" cy="1904365"/>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B83703F" id="Oval 93" o:spid="_x0000_s1026" style="position:absolute;margin-left:151.75pt;margin-top:189.75pt;width:149.95pt;height:149.9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" fillcolor="#00b0f0" strokecolor="#00b0f0" strokeweight="2pt">
                <v:fill opacity="10537f"/>
              </v:oval>
            </w:pict>
          </mc:Fallback>
        </mc:AlternateContent>
      </w:r>
      <w:r w:rsidR="004F303A">
        <w:rPr>
          <w:noProof/>
          <w:lang w:eastAsia="cs-CZ"/>
        </w:rPr>
        <mc:AlternateContent>
          <mc:Choice Requires="wps">
            <w:drawing>
              <wp:anchor distT="0" distB="0" distL="114300" distR="114300" simplePos="0" relativeHeight="251857920" behindDoc="0" locked="0" layoutInCell="1" allowOverlap="1" wp14:anchorId="5265C65D" wp14:editId="2577B946">
                <wp:simplePos x="0" y="0"/>
                <wp:positionH relativeFrom="column">
                  <wp:posOffset>801693</wp:posOffset>
                </wp:positionH>
                <wp:positionV relativeFrom="paragraph">
                  <wp:posOffset>110742</wp:posOffset>
                </wp:positionV>
                <wp:extent cx="1904400" cy="1904400"/>
                <wp:effectExtent l="0" t="0" r="19685" b="19685"/>
                <wp:wrapNone/>
                <wp:docPr id="91" name="Oval 91"/>
                <wp:cNvGraphicFramePr/>
                <a:graphic xmlns:a="http://schemas.openxmlformats.org/drawingml/2006/main">
                  <a:graphicData uri="http://schemas.microsoft.com/office/word/2010/wordprocessingShape">
                    <wps:wsp>
                      <wps:cNvSpPr/>
                      <wps:spPr>
                        <a:xfrm rot="5400000">
                          <a:off x="0" y="0"/>
                          <a:ext cx="1904400" cy="1904400"/>
                        </a:xfrm>
                        <a:prstGeom prst="ellipse">
                          <a:avLst/>
                        </a:prstGeom>
                        <a:solidFill>
                          <a:srgbClr val="00B0F0">
                            <a:alpha val="16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D8F18E2" id="Oval 91" o:spid="_x0000_s1026" style="position:absolute;margin-left:63.15pt;margin-top:8.7pt;width:149.95pt;height:149.95pt;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" fillcolor="#00b0f0" strokecolor="#00b0f0" strokeweight="2pt">
                <v:fill opacity="10537f"/>
              </v:oval>
            </w:pict>
          </mc:Fallback>
        </mc:AlternateContent>
      </w:r>
      <w:r w:rsidR="004F303A">
        <w:rPr>
          <w:rFonts w:ascii="Tahoma" w:hAnsi="Tahoma" w:cs="Tahoma"/>
          <w:noProof/>
          <w:sz w:val="20"/>
          <w:lang w:eastAsia="cs-CZ"/>
        </w:rPr>
        <mc:AlternateContent>
          <mc:Choice Requires="wps">
            <w:drawing>
              <wp:anchor distT="0" distB="0" distL="114300" distR="114300" simplePos="0" relativeHeight="251836416" behindDoc="0" locked="0" layoutInCell="1" allowOverlap="1" wp14:anchorId="7D0B83F3" wp14:editId="3DD1F318">
                <wp:simplePos x="0" y="0"/>
                <wp:positionH relativeFrom="column">
                  <wp:posOffset>3159496</wp:posOffset>
                </wp:positionH>
                <wp:positionV relativeFrom="paragraph">
                  <wp:posOffset>3039110</wp:posOffset>
                </wp:positionV>
                <wp:extent cx="1902460" cy="1903730"/>
                <wp:effectExtent l="0" t="0" r="21590" b="20320"/>
                <wp:wrapNone/>
                <wp:docPr id="94" name="Oval 94"/>
                <wp:cNvGraphicFramePr/>
                <a:graphic xmlns:a="http://schemas.openxmlformats.org/drawingml/2006/main">
                  <a:graphicData uri="http://schemas.microsoft.com/office/word/2010/wordprocessingShape">
                    <wps:wsp>
                      <wps:cNvSpPr/>
                      <wps:spPr>
                        <a:xfrm>
                          <a:off x="0" y="0"/>
                          <a:ext cx="1902460" cy="1903730"/>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FE394CE" id="Oval 94" o:spid="_x0000_s1026" style="position:absolute;margin-left:248.8pt;margin-top:239.3pt;width:149.8pt;height:149.9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" fillcolor="#ffc000" strokecolor="#ffc000" strokeweight="2pt">
                <v:fill opacity="10537f"/>
              </v:oval>
            </w:pict>
          </mc:Fallback>
        </mc:AlternateContent>
      </w:r>
      <w:r w:rsidR="004F303A">
        <w:rPr>
          <w:rFonts w:ascii="Tahoma" w:hAnsi="Tahoma" w:cs="Tahoma"/>
          <w:noProof/>
          <w:sz w:val="20"/>
          <w:lang w:eastAsia="cs-CZ"/>
        </w:rPr>
        <mc:AlternateContent>
          <mc:Choice Requires="wps">
            <w:drawing>
              <wp:anchor distT="0" distB="0" distL="114300" distR="114300" simplePos="0" relativeHeight="251743232" behindDoc="0" locked="0" layoutInCell="1" allowOverlap="1" wp14:anchorId="3A67B643" wp14:editId="37C7FA50">
                <wp:simplePos x="0" y="0"/>
                <wp:positionH relativeFrom="column">
                  <wp:posOffset>724184</wp:posOffset>
                </wp:positionH>
                <wp:positionV relativeFrom="paragraph">
                  <wp:posOffset>704691</wp:posOffset>
                </wp:positionV>
                <wp:extent cx="653973" cy="863652"/>
                <wp:effectExtent l="76200" t="0" r="70485" b="0"/>
                <wp:wrapNone/>
                <wp:docPr id="95" name="Oval 95"/>
                <wp:cNvGraphicFramePr/>
                <a:graphic xmlns:a="http://schemas.openxmlformats.org/drawingml/2006/main">
                  <a:graphicData uri="http://schemas.microsoft.com/office/word/2010/wordprocessingShape">
                    <wps:wsp>
                      <wps:cNvSpPr/>
                      <wps:spPr>
                        <a:xfrm rot="2324067">
                          <a:off x="0" y="0"/>
                          <a:ext cx="653973" cy="863652"/>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D72177D" id="Oval 95" o:spid="_x0000_s1026" style="position:absolute;margin-left:57pt;margin-top:55.5pt;width:51.5pt;height:68pt;rotation:2538501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" fillcolor="#ffc000" strokecolor="#ffc000" strokeweight="2pt">
                <v:fill opacity="10537f"/>
              </v:oval>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829248" behindDoc="0" locked="0" layoutInCell="1" allowOverlap="1" wp14:anchorId="0DDA9DF7" wp14:editId="16EACA79">
                <wp:simplePos x="0" y="0"/>
                <wp:positionH relativeFrom="column">
                  <wp:posOffset>4021344</wp:posOffset>
                </wp:positionH>
                <wp:positionV relativeFrom="paragraph">
                  <wp:posOffset>3880733</wp:posOffset>
                </wp:positionV>
                <wp:extent cx="143510" cy="143510"/>
                <wp:effectExtent l="0" t="0" r="8890" b="8890"/>
                <wp:wrapNone/>
                <wp:docPr id="96" name="Isosceles Triangle 96"/>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B4B5F8" id="Isosceles Triangle 96" o:spid="_x0000_s1026" type="#_x0000_t5" style="position:absolute;margin-left:316.65pt;margin-top:305.55pt;width:11.3pt;height:11.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" fillcolor="#ffc000" stroked="f" strokeweight="2pt"/>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764736" behindDoc="0" locked="0" layoutInCell="1" allowOverlap="1" wp14:anchorId="48665135" wp14:editId="18464283">
                <wp:simplePos x="0" y="0"/>
                <wp:positionH relativeFrom="column">
                  <wp:posOffset>960120</wp:posOffset>
                </wp:positionH>
                <wp:positionV relativeFrom="paragraph">
                  <wp:posOffset>981710</wp:posOffset>
                </wp:positionV>
                <wp:extent cx="143510" cy="143510"/>
                <wp:effectExtent l="0" t="0" r="8890" b="8890"/>
                <wp:wrapNone/>
                <wp:docPr id="97" name="Isosceles Triangle 97"/>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8F3C2C" id="Isosceles Triangle 97" o:spid="_x0000_s1026" type="#_x0000_t5" style="position:absolute;margin-left:75.6pt;margin-top:77.3pt;width:11.3pt;height:1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" fillcolor="#ffc000" stroked="f" strokeweight="2pt"/>
            </w:pict>
          </mc:Fallback>
        </mc:AlternateContent>
      </w:r>
      <w:r w:rsidR="004F303A">
        <w:rPr>
          <w:rFonts w:ascii="Tahoma" w:hAnsi="Tahoma" w:cs="Tahoma"/>
          <w:noProof/>
          <w:sz w:val="20"/>
          <w:lang w:eastAsia="cs-CZ"/>
        </w:rPr>
        <mc:AlternateContent>
          <mc:Choice Requires="wps">
            <w:drawing>
              <wp:anchor distT="0" distB="0" distL="114300" distR="114300" simplePos="0" relativeHeight="251771904" behindDoc="0" locked="0" layoutInCell="1" allowOverlap="1" wp14:anchorId="5A72506A" wp14:editId="6E83CE84">
                <wp:simplePos x="0" y="0"/>
                <wp:positionH relativeFrom="column">
                  <wp:posOffset>3974023</wp:posOffset>
                </wp:positionH>
                <wp:positionV relativeFrom="paragraph">
                  <wp:posOffset>2846284</wp:posOffset>
                </wp:positionV>
                <wp:extent cx="1902911" cy="1904136"/>
                <wp:effectExtent l="0" t="0" r="21590" b="20320"/>
                <wp:wrapNone/>
                <wp:docPr id="98" name="Oval 98"/>
                <wp:cNvGraphicFramePr/>
                <a:graphic xmlns:a="http://schemas.openxmlformats.org/drawingml/2006/main">
                  <a:graphicData uri="http://schemas.microsoft.com/office/word/2010/wordprocessingShape">
                    <wps:wsp>
                      <wps:cNvSpPr/>
                      <wps:spPr>
                        <a:xfrm>
                          <a:off x="0" y="0"/>
                          <a:ext cx="1902911" cy="1904136"/>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4F55D5E" id="Oval 98" o:spid="_x0000_s1026" style="position:absolute;margin-left:312.9pt;margin-top:224.1pt;width:149.85pt;height:149.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" fillcolor="#ffc000" strokecolor="#ffc000" strokeweight="2pt">
                <v:fill opacity="10537f"/>
              </v:oval>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822080" behindDoc="0" locked="0" layoutInCell="1" allowOverlap="1" wp14:anchorId="5196A041" wp14:editId="1A8EB2A9">
                <wp:simplePos x="0" y="0"/>
                <wp:positionH relativeFrom="column">
                  <wp:posOffset>3661714</wp:posOffset>
                </wp:positionH>
                <wp:positionV relativeFrom="paragraph">
                  <wp:posOffset>600710</wp:posOffset>
                </wp:positionV>
                <wp:extent cx="2040890" cy="246490"/>
                <wp:effectExtent l="0" t="0" r="0" b="1270"/>
                <wp:wrapNone/>
                <wp:docPr id="104" name="Text Box 104"/>
                <wp:cNvGraphicFramePr/>
                <a:graphic xmlns:a="http://schemas.openxmlformats.org/drawingml/2006/main">
                  <a:graphicData uri="http://schemas.microsoft.com/office/word/2010/wordprocessingShape">
                    <wps:wsp>
                      <wps:cNvSpPr txBox="1"/>
                      <wps:spPr>
                        <a:xfrm>
                          <a:off x="0" y="0"/>
                          <a:ext cx="2040890" cy="246490"/>
                        </a:xfrm>
                        <a:prstGeom prst="rect">
                          <a:avLst/>
                        </a:prstGeom>
                        <a:noFill/>
                        <a:ln w="6350">
                          <a:noFill/>
                        </a:ln>
                        <a:effectLst/>
                      </wps:spPr>
                      <wps:txbx>
                        <w:txbxContent>
                          <w:p w:rsidR="009D77A6" w:rsidRPr="00F81F99" w:rsidRDefault="009D77A6" w:rsidP="004F303A">
                            <w:pPr>
                              <w:pStyle w:val="POHtextvtabulce"/>
                              <w:jc w:val="both"/>
                              <w:rPr>
                                <w:sz w:val="16"/>
                              </w:rPr>
                            </w:pPr>
                            <w:r w:rsidRPr="00F81F99">
                              <w:rPr>
                                <w:sz w:val="16"/>
                              </w:rPr>
                              <w:t>Stávající překládací stanice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2" type="#_x0000_t202" style="position:absolute;margin-left:288.3pt;margin-top:47.3pt;width:160.7pt;height:19.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" filled="f" stroked="f" strokeweight=".5pt">
                <v:textbox>
                  <w:txbxContent>
                    <w:p w:rsidR="009D77A6" w:rsidRPr="00F81F99" w:rsidRDefault="009D77A6" w:rsidP="004F303A">
                      <w:pPr>
                        <w:pStyle w:val="POHtextvtabulce"/>
                        <w:jc w:val="both"/>
                        <w:rPr>
                          <w:sz w:val="16"/>
                        </w:rPr>
                      </w:pPr>
                      <w:r w:rsidRPr="00F81F99">
                        <w:rPr>
                          <w:sz w:val="16"/>
                        </w:rPr>
                        <w:t>Stávající překládací stanice</w:t>
                      </w:r>
                    </w:p>
                  </w:txbxContent>
                </v:textbox>
              </v:shape>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814912" behindDoc="0" locked="0" layoutInCell="1" allowOverlap="1" wp14:anchorId="6F68B716" wp14:editId="1F44C1F4">
                <wp:simplePos x="0" y="0"/>
                <wp:positionH relativeFrom="column">
                  <wp:posOffset>3492196</wp:posOffset>
                </wp:positionH>
                <wp:positionV relativeFrom="paragraph">
                  <wp:posOffset>668020</wp:posOffset>
                </wp:positionV>
                <wp:extent cx="108000" cy="108000"/>
                <wp:effectExtent l="0" t="0" r="6350" b="6350"/>
                <wp:wrapNone/>
                <wp:docPr id="105" name="Isosceles Triangle 105"/>
                <wp:cNvGraphicFramePr/>
                <a:graphic xmlns:a="http://schemas.openxmlformats.org/drawingml/2006/main">
                  <a:graphicData uri="http://schemas.microsoft.com/office/word/2010/wordprocessingShape">
                    <wps:wsp>
                      <wps:cNvSpPr/>
                      <wps:spPr>
                        <a:xfrm>
                          <a:off x="0" y="0"/>
                          <a:ext cx="108000" cy="10800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2D23A5" id="Isosceles Triangle 105" o:spid="_x0000_s1026" type="#_x0000_t5" style="position:absolute;margin-left:275pt;margin-top:52.6pt;width:8.5pt;height: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" fillcolor="#ffc000" stroked="f" strokeweight="2pt"/>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807744" behindDoc="0" locked="0" layoutInCell="1" allowOverlap="1" wp14:anchorId="2BD163F7" wp14:editId="1AF4C8A9">
                <wp:simplePos x="0" y="0"/>
                <wp:positionH relativeFrom="column">
                  <wp:posOffset>3672205</wp:posOffset>
                </wp:positionH>
                <wp:positionV relativeFrom="paragraph">
                  <wp:posOffset>437322</wp:posOffset>
                </wp:positionV>
                <wp:extent cx="1955800" cy="230588"/>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955800" cy="230588"/>
                        </a:xfrm>
                        <a:prstGeom prst="rect">
                          <a:avLst/>
                        </a:prstGeom>
                        <a:noFill/>
                        <a:ln w="6350">
                          <a:noFill/>
                        </a:ln>
                        <a:effectLst/>
                      </wps:spPr>
                      <wps:txbx>
                        <w:txbxContent>
                          <w:p w:rsidR="009D77A6" w:rsidRPr="00F81F99" w:rsidRDefault="009D77A6" w:rsidP="004F303A">
                            <w:pPr>
                              <w:pStyle w:val="POHtextvtabulce"/>
                              <w:jc w:val="left"/>
                              <w:rPr>
                                <w:sz w:val="16"/>
                              </w:rPr>
                            </w:pPr>
                            <w:r w:rsidRPr="00F81F99">
                              <w:rPr>
                                <w:sz w:val="16"/>
                              </w:rPr>
                              <w:t>Možné budoucí spádové oblasti</w:t>
                            </w:r>
                            <w:r>
                              <w:rPr>
                                <w:sz w:val="16"/>
                              </w:rPr>
                              <w:t xml:space="preserve">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43" type="#_x0000_t202" style="position:absolute;margin-left:289.15pt;margin-top:34.45pt;width:154pt;height:18.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" filled="f" stroked="f" strokeweight=".5pt">
                <v:textbox>
                  <w:txbxContent>
                    <w:p w:rsidR="009D77A6" w:rsidRPr="00F81F99" w:rsidRDefault="009D77A6" w:rsidP="004F303A">
                      <w:pPr>
                        <w:pStyle w:val="POHtextvtabulce"/>
                        <w:jc w:val="left"/>
                        <w:rPr>
                          <w:sz w:val="16"/>
                        </w:rPr>
                      </w:pPr>
                      <w:r w:rsidRPr="00F81F99">
                        <w:rPr>
                          <w:sz w:val="16"/>
                        </w:rPr>
                        <w:t>Možné budoucí spádové oblasti</w:t>
                      </w:r>
                      <w:r>
                        <w:rPr>
                          <w:sz w:val="16"/>
                        </w:rPr>
                        <w:t xml:space="preserve"> PS</w:t>
                      </w:r>
                    </w:p>
                  </w:txbxContent>
                </v:textbox>
              </v:shape>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793408" behindDoc="0" locked="0" layoutInCell="1" allowOverlap="1" wp14:anchorId="3BC2AB46" wp14:editId="363178E4">
                <wp:simplePos x="0" y="0"/>
                <wp:positionH relativeFrom="column">
                  <wp:posOffset>3671680</wp:posOffset>
                </wp:positionH>
                <wp:positionV relativeFrom="paragraph">
                  <wp:posOffset>270179</wp:posOffset>
                </wp:positionV>
                <wp:extent cx="1955800" cy="206375"/>
                <wp:effectExtent l="0" t="0" r="0" b="3175"/>
                <wp:wrapNone/>
                <wp:docPr id="107" name="Text Box 107"/>
                <wp:cNvGraphicFramePr/>
                <a:graphic xmlns:a="http://schemas.openxmlformats.org/drawingml/2006/main">
                  <a:graphicData uri="http://schemas.microsoft.com/office/word/2010/wordprocessingShape">
                    <wps:wsp>
                      <wps:cNvSpPr txBox="1"/>
                      <wps:spPr>
                        <a:xfrm>
                          <a:off x="0" y="0"/>
                          <a:ext cx="1955800" cy="206375"/>
                        </a:xfrm>
                        <a:prstGeom prst="rect">
                          <a:avLst/>
                        </a:prstGeom>
                        <a:noFill/>
                        <a:ln w="6350">
                          <a:noFill/>
                        </a:ln>
                        <a:effectLst/>
                      </wps:spPr>
                      <wps:txbx>
                        <w:txbxContent>
                          <w:p w:rsidR="009D77A6" w:rsidRPr="00F81F99" w:rsidRDefault="009D77A6" w:rsidP="004F303A">
                            <w:pPr>
                              <w:pStyle w:val="POHtextvtabulce"/>
                              <w:jc w:val="left"/>
                              <w:rPr>
                                <w:sz w:val="16"/>
                              </w:rPr>
                            </w:pPr>
                            <w:r w:rsidRPr="00F81F99">
                              <w:rPr>
                                <w:sz w:val="16"/>
                              </w:rPr>
                              <w:t>Spádové oblasti stávajících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44" type="#_x0000_t202" style="position:absolute;margin-left:289.1pt;margin-top:21.25pt;width:154pt;height:1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" filled="f" stroked="f" strokeweight=".5pt">
                <v:textbox>
                  <w:txbxContent>
                    <w:p w:rsidR="009D77A6" w:rsidRPr="00F81F99" w:rsidRDefault="009D77A6" w:rsidP="004F303A">
                      <w:pPr>
                        <w:pStyle w:val="POHtextvtabulce"/>
                        <w:jc w:val="left"/>
                        <w:rPr>
                          <w:sz w:val="16"/>
                        </w:rPr>
                      </w:pPr>
                      <w:r w:rsidRPr="00F81F99">
                        <w:rPr>
                          <w:sz w:val="16"/>
                        </w:rPr>
                        <w:t>Spádové oblasti stávajících PS</w:t>
                      </w:r>
                    </w:p>
                  </w:txbxContent>
                </v:textbox>
              </v:shape>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786240" behindDoc="0" locked="0" layoutInCell="1" allowOverlap="1" wp14:anchorId="22F7A237" wp14:editId="1116D43A">
                <wp:simplePos x="0" y="0"/>
                <wp:positionH relativeFrom="column">
                  <wp:posOffset>3482975</wp:posOffset>
                </wp:positionH>
                <wp:positionV relativeFrom="paragraph">
                  <wp:posOffset>300990</wp:posOffset>
                </wp:positionV>
                <wp:extent cx="108000" cy="108000"/>
                <wp:effectExtent l="0" t="0" r="25400" b="25400"/>
                <wp:wrapNone/>
                <wp:docPr id="109" name="Oval 109"/>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alpha val="1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B1D2AB" id="Oval 109" o:spid="_x0000_s1026" style="position:absolute;margin-left:274.25pt;margin-top:23.7pt;width:8.5pt;height: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" fillcolor="#ffc000" strokecolor="#ffc000" strokeweight="2pt">
                <v:fill opacity="10537f"/>
              </v:oval>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757568" behindDoc="0" locked="0" layoutInCell="1" allowOverlap="1" wp14:anchorId="33D86A0C" wp14:editId="106911F3">
                <wp:simplePos x="0" y="0"/>
                <wp:positionH relativeFrom="column">
                  <wp:posOffset>5250018</wp:posOffset>
                </wp:positionH>
                <wp:positionV relativeFrom="paragraph">
                  <wp:posOffset>4021455</wp:posOffset>
                </wp:positionV>
                <wp:extent cx="143510" cy="143510"/>
                <wp:effectExtent l="0" t="0" r="8890" b="8890"/>
                <wp:wrapNone/>
                <wp:docPr id="110" name="Isosceles Triangle 110"/>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79587A" id="Isosceles Triangle 110" o:spid="_x0000_s1026" type="#_x0000_t5" style="position:absolute;margin-left:413.4pt;margin-top:316.65pt;width:11.3pt;height:1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" fillcolor="#ffc000" stroked="f" strokeweight="2pt"/>
            </w:pict>
          </mc:Fallback>
        </mc:AlternateContent>
      </w:r>
      <w:r w:rsidR="004F303A" w:rsidRPr="00AE01CE">
        <w:rPr>
          <w:rFonts w:ascii="Tahoma" w:hAnsi="Tahoma" w:cs="Tahoma"/>
          <w:noProof/>
          <w:sz w:val="20"/>
          <w:lang w:eastAsia="cs-CZ"/>
        </w:rPr>
        <mc:AlternateContent>
          <mc:Choice Requires="wps">
            <w:drawing>
              <wp:anchor distT="0" distB="0" distL="114300" distR="114300" simplePos="0" relativeHeight="251750400" behindDoc="0" locked="0" layoutInCell="1" allowOverlap="1" wp14:anchorId="29E2449C" wp14:editId="686EEA63">
                <wp:simplePos x="0" y="0"/>
                <wp:positionH relativeFrom="column">
                  <wp:posOffset>4877435</wp:posOffset>
                </wp:positionH>
                <wp:positionV relativeFrom="paragraph">
                  <wp:posOffset>3683797</wp:posOffset>
                </wp:positionV>
                <wp:extent cx="143510" cy="143510"/>
                <wp:effectExtent l="0" t="0" r="8890" b="8890"/>
                <wp:wrapNone/>
                <wp:docPr id="111" name="Isosceles Triangle 111"/>
                <wp:cNvGraphicFramePr/>
                <a:graphic xmlns:a="http://schemas.openxmlformats.org/drawingml/2006/main">
                  <a:graphicData uri="http://schemas.microsoft.com/office/word/2010/wordprocessingShape">
                    <wps:wsp>
                      <wps:cNvSpPr/>
                      <wps:spPr>
                        <a:xfrm>
                          <a:off x="0" y="0"/>
                          <a:ext cx="143510" cy="143510"/>
                        </a:xfrm>
                        <a:prstGeom prst="triangle">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947876" id="Isosceles Triangle 111" o:spid="_x0000_s1026" type="#_x0000_t5" style="position:absolute;margin-left:384.05pt;margin-top:290.05pt;width:11.3pt;height:1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" fillcolor="#ffc000" stroked="f" strokeweight="2pt"/>
            </w:pict>
          </mc:Fallback>
        </mc:AlternateContent>
      </w:r>
      <w:r w:rsidR="004F303A" w:rsidRPr="00AE01CE">
        <w:rPr>
          <w:rFonts w:ascii="Tahoma" w:hAnsi="Tahoma" w:cs="Tahoma"/>
          <w:noProof/>
          <w:sz w:val="20"/>
          <w:lang w:eastAsia="cs-CZ"/>
        </w:rPr>
        <w:drawing>
          <wp:inline distT="0" distB="0" distL="0" distR="0" wp14:anchorId="0222D061" wp14:editId="0CA0C8BF">
            <wp:extent cx="5972810" cy="5119370"/>
            <wp:effectExtent l="0" t="0" r="889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5119370"/>
                    </a:xfrm>
                    <a:prstGeom prst="rect">
                      <a:avLst/>
                    </a:prstGeom>
                  </pic:spPr>
                </pic:pic>
              </a:graphicData>
            </a:graphic>
          </wp:inline>
        </w:drawing>
      </w:r>
    </w:p>
    <w:p w:rsidR="007A058D" w:rsidRPr="00297A1B" w:rsidRDefault="007A058D" w:rsidP="007A058D">
      <w:pPr>
        <w:jc w:val="center"/>
        <w:rPr>
          <w:rFonts w:ascii="Tahoma" w:hAnsi="Tahoma" w:cs="Tahoma"/>
          <w:i/>
          <w:sz w:val="20"/>
        </w:rPr>
      </w:pPr>
      <w:r w:rsidRPr="00297A1B">
        <w:rPr>
          <w:rFonts w:ascii="Tahoma" w:hAnsi="Tahoma" w:cs="Tahoma"/>
          <w:i/>
          <w:sz w:val="20"/>
        </w:rPr>
        <w:t>Zdroj: Vlastní tvorba EY</w:t>
      </w:r>
    </w:p>
    <w:p w:rsidR="004F303A" w:rsidRDefault="004F303A" w:rsidP="004F303A">
      <w:pPr>
        <w:pStyle w:val="POHzkladntext"/>
      </w:pPr>
    </w:p>
    <w:p w:rsidR="004F303A" w:rsidRDefault="004F303A" w:rsidP="004F303A">
      <w:pPr>
        <w:pStyle w:val="POHzkladntext"/>
      </w:pPr>
    </w:p>
    <w:p w:rsidR="00AE01CE" w:rsidRPr="00AE01CE" w:rsidRDefault="00DD039A" w:rsidP="00465551">
      <w:pPr>
        <w:pStyle w:val="POHPopiskygrafatd"/>
      </w:pPr>
      <w:r>
        <w:lastRenderedPageBreak/>
        <w:t xml:space="preserve">Tabulka č. </w:t>
      </w:r>
      <w:fldSimple w:instr=" SEQ Tabulka_č. \* ARABIC ">
        <w:r w:rsidR="00532C49">
          <w:rPr>
            <w:noProof/>
          </w:rPr>
          <w:t>13</w:t>
        </w:r>
      </w:fldSimple>
      <w:r>
        <w:t xml:space="preserve">: Přehled </w:t>
      </w:r>
      <w:r w:rsidR="003C56F8">
        <w:t xml:space="preserve">orientačních </w:t>
      </w:r>
      <w:r>
        <w:t xml:space="preserve">kritérií </w:t>
      </w:r>
      <w:r w:rsidRPr="00DD039A">
        <w:t>pro umístění a kapacity překládacích stanic</w:t>
      </w:r>
    </w:p>
    <w:tbl>
      <w:tblPr>
        <w:tblStyle w:val="Mkatabulky"/>
        <w:tblW w:w="5000" w:type="pct"/>
        <w:jc w:val="center"/>
        <w:tblCellMar>
          <w:top w:w="57" w:type="dxa"/>
          <w:bottom w:w="57" w:type="dxa"/>
        </w:tblCellMar>
        <w:tblLook w:val="04A0" w:firstRow="1" w:lastRow="0" w:firstColumn="1" w:lastColumn="0" w:noHBand="0" w:noVBand="1"/>
      </w:tblPr>
      <w:tblGrid>
        <w:gridCol w:w="6627"/>
        <w:gridCol w:w="2830"/>
      </w:tblGrid>
      <w:tr w:rsidR="00DE46E8" w:rsidRPr="0037613A" w:rsidTr="00CA474F">
        <w:trPr>
          <w:trHeight w:val="312"/>
          <w:jc w:val="center"/>
        </w:trPr>
        <w:tc>
          <w:tcPr>
            <w:tcW w:w="5000" w:type="pct"/>
            <w:gridSpan w:val="2"/>
            <w:shd w:val="clear" w:color="auto" w:fill="FFC000"/>
            <w:vAlign w:val="center"/>
          </w:tcPr>
          <w:p w:rsidR="00DE46E8" w:rsidRPr="00DD039A" w:rsidRDefault="00DE46E8" w:rsidP="00465551">
            <w:pPr>
              <w:pStyle w:val="Default"/>
              <w:keepNext/>
              <w:keepLines/>
              <w:jc w:val="center"/>
              <w:rPr>
                <w:rFonts w:ascii="Tahoma" w:hAnsi="Tahoma" w:cs="Tahoma"/>
                <w:b/>
                <w:sz w:val="20"/>
                <w:szCs w:val="20"/>
              </w:rPr>
            </w:pPr>
            <w:r w:rsidRPr="00DD039A">
              <w:rPr>
                <w:rFonts w:ascii="Tahoma" w:hAnsi="Tahoma" w:cs="Tahoma"/>
                <w:b/>
                <w:sz w:val="20"/>
                <w:szCs w:val="20"/>
              </w:rPr>
              <w:t>Kritéria pro umístění a kapacity překládacích stanic</w:t>
            </w:r>
          </w:p>
        </w:tc>
      </w:tr>
      <w:tr w:rsidR="00DE46E8" w:rsidRPr="0037613A" w:rsidTr="00CA474F">
        <w:trPr>
          <w:trHeight w:val="312"/>
          <w:jc w:val="center"/>
        </w:trPr>
        <w:tc>
          <w:tcPr>
            <w:tcW w:w="3504" w:type="pct"/>
            <w:shd w:val="clear" w:color="auto" w:fill="F2F2F2" w:themeFill="background1" w:themeFillShade="F2"/>
            <w:vAlign w:val="center"/>
          </w:tcPr>
          <w:p w:rsidR="00DE46E8" w:rsidRPr="0037613A" w:rsidRDefault="00DE46E8" w:rsidP="00465551">
            <w:pPr>
              <w:pStyle w:val="Default"/>
              <w:keepNext/>
              <w:keepLines/>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DE46E8" w:rsidRPr="0037613A" w:rsidRDefault="00DE46E8" w:rsidP="00465551">
            <w:pPr>
              <w:pStyle w:val="Default"/>
              <w:keepNext/>
              <w:keepLines/>
              <w:jc w:val="center"/>
              <w:rPr>
                <w:rFonts w:ascii="Tahoma" w:hAnsi="Tahoma" w:cs="Tahoma"/>
                <w:sz w:val="20"/>
                <w:szCs w:val="20"/>
              </w:rPr>
            </w:pPr>
            <w:r>
              <w:rPr>
                <w:rFonts w:ascii="Tahoma" w:hAnsi="Tahoma" w:cs="Tahoma"/>
                <w:sz w:val="20"/>
                <w:szCs w:val="20"/>
              </w:rPr>
              <w:t>Hodnoty</w:t>
            </w:r>
          </w:p>
        </w:tc>
      </w:tr>
      <w:tr w:rsidR="00DE46E8" w:rsidRPr="0037613A" w:rsidTr="00CA474F">
        <w:trPr>
          <w:trHeight w:val="312"/>
          <w:jc w:val="center"/>
        </w:trPr>
        <w:tc>
          <w:tcPr>
            <w:tcW w:w="3504" w:type="pct"/>
            <w:vAlign w:val="center"/>
          </w:tcPr>
          <w:p w:rsidR="00DE46E8" w:rsidRDefault="00DE46E8"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Maximální svozová vzdálenost spádové oblasti</w:t>
            </w:r>
            <w:r w:rsidR="0062133F">
              <w:rPr>
                <w:rFonts w:ascii="Tahoma" w:hAnsi="Tahoma" w:cs="Tahoma"/>
                <w:sz w:val="20"/>
                <w:szCs w:val="20"/>
              </w:rPr>
              <w:t>.</w:t>
            </w:r>
          </w:p>
        </w:tc>
        <w:tc>
          <w:tcPr>
            <w:tcW w:w="1496" w:type="pct"/>
            <w:vAlign w:val="center"/>
          </w:tcPr>
          <w:p w:rsidR="00DE46E8" w:rsidRPr="00486A43" w:rsidRDefault="008033D6" w:rsidP="00465551">
            <w:pPr>
              <w:pStyle w:val="Odstavecseseznamem"/>
              <w:keepNext/>
              <w:keepLines/>
              <w:ind w:left="0"/>
              <w:jc w:val="center"/>
              <w:rPr>
                <w:rFonts w:ascii="Tahoma" w:hAnsi="Tahoma" w:cs="Tahoma"/>
                <w:sz w:val="20"/>
                <w:szCs w:val="20"/>
              </w:rPr>
            </w:pPr>
            <w:r>
              <w:rPr>
                <w:rFonts w:ascii="Tahoma" w:hAnsi="Tahoma" w:cs="Tahoma"/>
                <w:sz w:val="20"/>
                <w:szCs w:val="20"/>
              </w:rPr>
              <w:t>25</w:t>
            </w:r>
            <w:r w:rsidR="00DE46E8">
              <w:rPr>
                <w:rFonts w:ascii="Tahoma" w:hAnsi="Tahoma" w:cs="Tahoma"/>
                <w:sz w:val="20"/>
                <w:szCs w:val="20"/>
              </w:rPr>
              <w:t xml:space="preserve"> km</w:t>
            </w:r>
          </w:p>
        </w:tc>
      </w:tr>
      <w:tr w:rsidR="00DE46E8" w:rsidRPr="0037613A" w:rsidTr="00CA474F">
        <w:trPr>
          <w:trHeight w:val="312"/>
          <w:jc w:val="center"/>
        </w:trPr>
        <w:tc>
          <w:tcPr>
            <w:tcW w:w="3504" w:type="pct"/>
            <w:vAlign w:val="center"/>
          </w:tcPr>
          <w:p w:rsidR="00DE46E8" w:rsidRDefault="00DE46E8"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 xml:space="preserve">Maximální trasová </w:t>
            </w:r>
            <w:r w:rsidRPr="00486A43">
              <w:rPr>
                <w:rFonts w:ascii="Tahoma" w:hAnsi="Tahoma" w:cs="Tahoma"/>
                <w:sz w:val="20"/>
                <w:szCs w:val="20"/>
              </w:rPr>
              <w:t>vzdálenost od největšího města spádové oblasti</w:t>
            </w:r>
            <w:r w:rsidR="0062133F">
              <w:rPr>
                <w:rFonts w:ascii="Tahoma" w:hAnsi="Tahoma" w:cs="Tahoma"/>
                <w:sz w:val="20"/>
                <w:szCs w:val="20"/>
              </w:rPr>
              <w:t>.</w:t>
            </w:r>
          </w:p>
        </w:tc>
        <w:tc>
          <w:tcPr>
            <w:tcW w:w="1496" w:type="pct"/>
            <w:vAlign w:val="center"/>
          </w:tcPr>
          <w:p w:rsidR="00DE46E8" w:rsidRPr="00333AE8" w:rsidRDefault="00DE46E8" w:rsidP="00465551">
            <w:pPr>
              <w:pStyle w:val="Odstavecseseznamem"/>
              <w:keepNext/>
              <w:keepLines/>
              <w:ind w:left="0"/>
              <w:jc w:val="center"/>
              <w:rPr>
                <w:rFonts w:ascii="Tahoma" w:hAnsi="Tahoma" w:cs="Tahoma"/>
                <w:color w:val="FF0000"/>
                <w:sz w:val="20"/>
                <w:szCs w:val="20"/>
              </w:rPr>
            </w:pPr>
            <w:r w:rsidRPr="00486A43">
              <w:rPr>
                <w:rFonts w:ascii="Tahoma" w:hAnsi="Tahoma" w:cs="Tahoma"/>
                <w:sz w:val="20"/>
                <w:szCs w:val="20"/>
              </w:rPr>
              <w:t>15 km</w:t>
            </w:r>
          </w:p>
        </w:tc>
      </w:tr>
      <w:tr w:rsidR="00DE46E8" w:rsidRPr="0037613A" w:rsidTr="00CA474F">
        <w:trPr>
          <w:trHeight w:val="312"/>
          <w:jc w:val="center"/>
        </w:trPr>
        <w:tc>
          <w:tcPr>
            <w:tcW w:w="3504" w:type="pct"/>
            <w:vAlign w:val="center"/>
          </w:tcPr>
          <w:p w:rsidR="00DE46E8" w:rsidRDefault="00DE46E8"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Maximální vzdálenost k energetickému zdroji nebo zařízení MBÚ</w:t>
            </w:r>
            <w:r w:rsidR="0062133F">
              <w:rPr>
                <w:rFonts w:ascii="Tahoma" w:hAnsi="Tahoma" w:cs="Tahoma"/>
                <w:sz w:val="20"/>
                <w:szCs w:val="20"/>
              </w:rPr>
              <w:t>.</w:t>
            </w:r>
          </w:p>
        </w:tc>
        <w:tc>
          <w:tcPr>
            <w:tcW w:w="1496" w:type="pct"/>
            <w:vAlign w:val="center"/>
          </w:tcPr>
          <w:p w:rsidR="00DE46E8" w:rsidRPr="00333AE8" w:rsidRDefault="00FB0BD3" w:rsidP="00465551">
            <w:pPr>
              <w:pStyle w:val="Odstavecseseznamem"/>
              <w:keepNext/>
              <w:keepLines/>
              <w:ind w:left="0"/>
              <w:jc w:val="center"/>
              <w:rPr>
                <w:rFonts w:ascii="Tahoma" w:hAnsi="Tahoma" w:cs="Tahoma"/>
                <w:color w:val="FF0000"/>
                <w:sz w:val="20"/>
                <w:szCs w:val="20"/>
              </w:rPr>
            </w:pPr>
            <w:r>
              <w:rPr>
                <w:rFonts w:ascii="Tahoma" w:hAnsi="Tahoma" w:cs="Tahoma"/>
                <w:sz w:val="20"/>
                <w:szCs w:val="20"/>
              </w:rPr>
              <w:t>25</w:t>
            </w:r>
            <w:r w:rsidR="00F6440B">
              <w:rPr>
                <w:rFonts w:ascii="Tahoma" w:hAnsi="Tahoma" w:cs="Tahoma"/>
                <w:sz w:val="20"/>
                <w:szCs w:val="20"/>
              </w:rPr>
              <w:t>0</w:t>
            </w:r>
            <w:r w:rsidR="00DE46E8" w:rsidRPr="00884357">
              <w:rPr>
                <w:rFonts w:ascii="Tahoma" w:hAnsi="Tahoma" w:cs="Tahoma"/>
                <w:sz w:val="20"/>
                <w:szCs w:val="20"/>
              </w:rPr>
              <w:t xml:space="preserve"> km</w:t>
            </w:r>
          </w:p>
        </w:tc>
      </w:tr>
      <w:tr w:rsidR="0024082A" w:rsidRPr="0037613A" w:rsidTr="00CA474F">
        <w:trPr>
          <w:trHeight w:val="312"/>
          <w:jc w:val="center"/>
        </w:trPr>
        <w:tc>
          <w:tcPr>
            <w:tcW w:w="3504" w:type="pct"/>
            <w:vAlign w:val="center"/>
          </w:tcPr>
          <w:p w:rsidR="0024082A" w:rsidRDefault="003A6D1B"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Maximální v</w:t>
            </w:r>
            <w:r w:rsidRPr="00EB470E">
              <w:rPr>
                <w:rFonts w:ascii="Tahoma" w:hAnsi="Tahoma" w:cs="Tahoma"/>
                <w:sz w:val="20"/>
                <w:szCs w:val="20"/>
              </w:rPr>
              <w:t xml:space="preserve">zdálenost </w:t>
            </w:r>
            <w:r>
              <w:rPr>
                <w:rFonts w:ascii="Tahoma" w:hAnsi="Tahoma" w:cs="Tahoma"/>
                <w:sz w:val="20"/>
                <w:szCs w:val="20"/>
              </w:rPr>
              <w:t>železniční vlečky</w:t>
            </w:r>
            <w:r w:rsidRPr="00EB470E">
              <w:rPr>
                <w:rFonts w:ascii="Tahoma" w:hAnsi="Tahoma" w:cs="Tahoma"/>
                <w:sz w:val="20"/>
                <w:szCs w:val="20"/>
              </w:rPr>
              <w:t xml:space="preserve"> od místa předpokládané výstavby překládací stanice</w:t>
            </w:r>
            <w:r w:rsidR="0062133F">
              <w:rPr>
                <w:rFonts w:ascii="Tahoma" w:hAnsi="Tahoma" w:cs="Tahoma"/>
                <w:sz w:val="20"/>
                <w:szCs w:val="20"/>
              </w:rPr>
              <w:t>.</w:t>
            </w:r>
          </w:p>
        </w:tc>
        <w:tc>
          <w:tcPr>
            <w:tcW w:w="1496" w:type="pct"/>
            <w:vAlign w:val="center"/>
          </w:tcPr>
          <w:p w:rsidR="0024082A" w:rsidRDefault="003A6D1B" w:rsidP="00465551">
            <w:pPr>
              <w:pStyle w:val="Odstavecseseznamem"/>
              <w:keepNext/>
              <w:keepLines/>
              <w:ind w:left="0"/>
              <w:jc w:val="center"/>
              <w:rPr>
                <w:rFonts w:ascii="Tahoma" w:hAnsi="Tahoma" w:cs="Tahoma"/>
                <w:sz w:val="20"/>
                <w:szCs w:val="20"/>
              </w:rPr>
            </w:pPr>
            <w:r>
              <w:rPr>
                <w:rFonts w:ascii="Tahoma" w:hAnsi="Tahoma" w:cs="Tahoma"/>
                <w:sz w:val="20"/>
                <w:szCs w:val="20"/>
              </w:rPr>
              <w:t>15 km</w:t>
            </w:r>
          </w:p>
        </w:tc>
      </w:tr>
      <w:tr w:rsidR="0037359A" w:rsidRPr="0037613A" w:rsidTr="00CA474F">
        <w:trPr>
          <w:trHeight w:val="312"/>
          <w:jc w:val="center"/>
        </w:trPr>
        <w:tc>
          <w:tcPr>
            <w:tcW w:w="3504" w:type="pct"/>
            <w:shd w:val="clear" w:color="auto" w:fill="F2F2F2" w:themeFill="background1" w:themeFillShade="F2"/>
            <w:vAlign w:val="center"/>
          </w:tcPr>
          <w:p w:rsidR="0037359A" w:rsidRPr="0037613A" w:rsidRDefault="0037359A" w:rsidP="00465551">
            <w:pPr>
              <w:pStyle w:val="Default"/>
              <w:keepNext/>
              <w:keepLines/>
              <w:ind w:left="-142"/>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37359A" w:rsidRPr="0037613A" w:rsidRDefault="0037359A" w:rsidP="00465551">
            <w:pPr>
              <w:pStyle w:val="Default"/>
              <w:keepNext/>
              <w:keepLines/>
              <w:ind w:left="360"/>
              <w:rPr>
                <w:rFonts w:ascii="Tahoma" w:hAnsi="Tahoma" w:cs="Tahoma"/>
                <w:sz w:val="20"/>
                <w:szCs w:val="20"/>
              </w:rPr>
            </w:pPr>
          </w:p>
        </w:tc>
      </w:tr>
      <w:tr w:rsidR="0037359A" w:rsidRPr="0037613A" w:rsidTr="0062133F">
        <w:trPr>
          <w:trHeight w:val="2606"/>
          <w:jc w:val="center"/>
        </w:trPr>
        <w:tc>
          <w:tcPr>
            <w:tcW w:w="5000" w:type="pct"/>
            <w:gridSpan w:val="2"/>
            <w:vAlign w:val="center"/>
          </w:tcPr>
          <w:p w:rsidR="0037359A" w:rsidRPr="0037613A" w:rsidRDefault="0037359A"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Dostupnost inženýrských sítí (především elektrických rozvodů, odvodnění)</w:t>
            </w:r>
            <w:r w:rsidR="0062133F">
              <w:rPr>
                <w:rFonts w:ascii="Tahoma" w:hAnsi="Tahoma" w:cs="Tahoma"/>
                <w:sz w:val="20"/>
                <w:szCs w:val="20"/>
              </w:rPr>
              <w:t>.</w:t>
            </w:r>
          </w:p>
          <w:p w:rsidR="0037359A" w:rsidRDefault="0037359A"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Kvalita dopravní trasy do zařízení na zpracování zbytkových KO (kategorie silnic tvořící nejdelší část dopravní trasy)</w:t>
            </w:r>
            <w:r w:rsidR="0062133F">
              <w:rPr>
                <w:rFonts w:ascii="Tahoma" w:hAnsi="Tahoma" w:cs="Tahoma"/>
                <w:sz w:val="20"/>
                <w:szCs w:val="20"/>
              </w:rPr>
              <w:t>.</w:t>
            </w:r>
          </w:p>
          <w:p w:rsidR="0037359A" w:rsidRDefault="0037359A"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Umístění překládací stanice do stávajících zařízení pro nakládání s odpady s využitím stávající infrastruktury a přirozených svozových oblastí</w:t>
            </w:r>
            <w:r w:rsidR="0062133F">
              <w:rPr>
                <w:rFonts w:ascii="Tahoma" w:hAnsi="Tahoma" w:cs="Tahoma"/>
                <w:sz w:val="20"/>
                <w:szCs w:val="20"/>
              </w:rPr>
              <w:t>.</w:t>
            </w:r>
          </w:p>
          <w:p w:rsidR="0037359A" w:rsidRPr="00041360" w:rsidRDefault="0037359A" w:rsidP="00F03E92">
            <w:pPr>
              <w:pStyle w:val="Odstavecseseznamem"/>
              <w:keepNext/>
              <w:keepLines/>
              <w:numPr>
                <w:ilvl w:val="0"/>
                <w:numId w:val="3"/>
              </w:numPr>
              <w:ind w:left="426" w:hanging="284"/>
              <w:rPr>
                <w:rFonts w:ascii="Tahoma" w:hAnsi="Tahoma" w:cs="Tahoma"/>
                <w:sz w:val="20"/>
                <w:szCs w:val="20"/>
              </w:rPr>
            </w:pPr>
            <w:r w:rsidRPr="00041360">
              <w:rPr>
                <w:rFonts w:ascii="Tahoma" w:hAnsi="Tahoma" w:cs="Tahoma"/>
                <w:sz w:val="20"/>
                <w:szCs w:val="20"/>
              </w:rPr>
              <w:t>Zajištění vstupů příslušných druhů odpadů, s nimiž bude nakládáno (smlouvy s obcemi, svazky obcí či svozovými společnostmi)</w:t>
            </w:r>
            <w:r w:rsidR="0062133F">
              <w:rPr>
                <w:rFonts w:ascii="Tahoma" w:hAnsi="Tahoma" w:cs="Tahoma"/>
                <w:sz w:val="20"/>
                <w:szCs w:val="20"/>
              </w:rPr>
              <w:t>.</w:t>
            </w:r>
          </w:p>
          <w:p w:rsidR="0037359A" w:rsidRPr="00041360" w:rsidRDefault="0037359A" w:rsidP="00F03E92">
            <w:pPr>
              <w:pStyle w:val="Odstavecseseznamem"/>
              <w:keepNext/>
              <w:keepLines/>
              <w:numPr>
                <w:ilvl w:val="0"/>
                <w:numId w:val="3"/>
              </w:numPr>
              <w:ind w:left="426" w:hanging="284"/>
              <w:rPr>
                <w:rFonts w:ascii="Tahoma" w:hAnsi="Tahoma" w:cs="Tahoma"/>
                <w:sz w:val="20"/>
                <w:szCs w:val="20"/>
              </w:rPr>
            </w:pPr>
            <w:r w:rsidRPr="00041360">
              <w:rPr>
                <w:rFonts w:ascii="Tahoma" w:hAnsi="Tahoma" w:cs="Tahoma"/>
                <w:sz w:val="20"/>
                <w:szCs w:val="20"/>
              </w:rPr>
              <w:t>Prokázání dostatečného množství příslušných druhů zdrojových odpadů ve spádové oblasti zařízení</w:t>
            </w:r>
            <w:r w:rsidR="0062133F">
              <w:rPr>
                <w:rFonts w:ascii="Tahoma" w:hAnsi="Tahoma" w:cs="Tahoma"/>
                <w:sz w:val="20"/>
                <w:szCs w:val="20"/>
              </w:rPr>
              <w:t>.</w:t>
            </w:r>
          </w:p>
          <w:p w:rsidR="0037359A" w:rsidRDefault="0037359A"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Smluvní nebo jiné zajištění odbytu výstupů ze zařízení (odpadů ke koncovému odstranění/</w:t>
            </w:r>
            <w:r w:rsidR="0062133F">
              <w:rPr>
                <w:rFonts w:ascii="Tahoma" w:hAnsi="Tahoma" w:cs="Tahoma"/>
                <w:sz w:val="20"/>
                <w:szCs w:val="20"/>
              </w:rPr>
              <w:t xml:space="preserve"> </w:t>
            </w:r>
            <w:r>
              <w:rPr>
                <w:rFonts w:ascii="Tahoma" w:hAnsi="Tahoma" w:cs="Tahoma"/>
                <w:sz w:val="20"/>
                <w:szCs w:val="20"/>
              </w:rPr>
              <w:t>využití)</w:t>
            </w:r>
            <w:r w:rsidR="0062133F">
              <w:rPr>
                <w:rFonts w:ascii="Tahoma" w:hAnsi="Tahoma" w:cs="Tahoma"/>
                <w:sz w:val="20"/>
                <w:szCs w:val="20"/>
              </w:rPr>
              <w:t>.</w:t>
            </w:r>
          </w:p>
          <w:p w:rsidR="0037359A" w:rsidRPr="00A21080" w:rsidRDefault="0037359A" w:rsidP="00F03E92">
            <w:pPr>
              <w:pStyle w:val="Odstavecseseznamem"/>
              <w:keepNext/>
              <w:keepLines/>
              <w:numPr>
                <w:ilvl w:val="0"/>
                <w:numId w:val="3"/>
              </w:numPr>
              <w:ind w:left="426" w:hanging="284"/>
              <w:rPr>
                <w:rFonts w:ascii="Tahoma" w:hAnsi="Tahoma" w:cs="Tahoma"/>
                <w:sz w:val="20"/>
                <w:szCs w:val="20"/>
              </w:rPr>
            </w:pPr>
            <w:r>
              <w:rPr>
                <w:rFonts w:ascii="Tahoma" w:hAnsi="Tahoma" w:cs="Tahoma"/>
                <w:sz w:val="20"/>
                <w:szCs w:val="20"/>
              </w:rPr>
              <w:t>Technické zajištění pro splnění hygienických a environmentálních požadavků vybrané lokality</w:t>
            </w:r>
            <w:r w:rsidR="0062133F">
              <w:rPr>
                <w:rFonts w:ascii="Tahoma" w:hAnsi="Tahoma" w:cs="Tahoma"/>
                <w:sz w:val="20"/>
                <w:szCs w:val="20"/>
              </w:rPr>
              <w:t>.</w:t>
            </w:r>
          </w:p>
        </w:tc>
      </w:tr>
    </w:tbl>
    <w:p w:rsidR="00A21080" w:rsidRDefault="00A21080" w:rsidP="00465551">
      <w:pPr>
        <w:rPr>
          <w:rFonts w:ascii="Tahoma" w:eastAsiaTheme="majorEastAsia" w:hAnsi="Tahoma" w:cstheme="majorBidi"/>
          <w:b/>
          <w:bCs/>
          <w:sz w:val="24"/>
        </w:rPr>
      </w:pPr>
      <w:r>
        <w:br w:type="page"/>
      </w:r>
    </w:p>
    <w:p w:rsidR="00DE46E8" w:rsidRDefault="00DE46E8" w:rsidP="00465551">
      <w:pPr>
        <w:pStyle w:val="Nadpis4"/>
        <w:keepNext w:val="0"/>
        <w:keepLines w:val="0"/>
        <w:numPr>
          <w:ilvl w:val="3"/>
          <w:numId w:val="1"/>
        </w:numPr>
        <w:tabs>
          <w:tab w:val="left" w:pos="851"/>
        </w:tabs>
        <w:autoSpaceDE w:val="0"/>
        <w:autoSpaceDN w:val="0"/>
        <w:adjustRightInd w:val="0"/>
        <w:spacing w:before="60" w:after="120" w:line="240" w:lineRule="auto"/>
        <w:ind w:left="0" w:firstLine="0"/>
      </w:pPr>
      <w:r>
        <w:lastRenderedPageBreak/>
        <w:t>Zařízení na mechanicko-biologickou úpravu zbytkových komunálních odpadů</w:t>
      </w:r>
    </w:p>
    <w:p w:rsidR="00DE46E8" w:rsidRDefault="00DE46E8" w:rsidP="00465551">
      <w:pPr>
        <w:pStyle w:val="POHzkladntext"/>
      </w:pPr>
      <w:r w:rsidRPr="000C3070">
        <w:t xml:space="preserve">Největším úskalím zařízení pro mechanicko-biologickou úpravu je skutečnost, že tento druh zařízení nemá jednotnou definici. Obecně lze říci, že se jedná o procesy mechanické, fyzikální a biologické úpravy zbytkových komunálních </w:t>
      </w:r>
      <w:r w:rsidR="0062133F">
        <w:t xml:space="preserve">odpadů (SKO a objemný odpad) </w:t>
      </w:r>
      <w:r w:rsidRPr="000C3070">
        <w:t xml:space="preserve">a </w:t>
      </w:r>
      <w:r w:rsidR="0062133F">
        <w:t>jim podobn</w:t>
      </w:r>
      <w:r w:rsidR="00296442">
        <w:t>ých</w:t>
      </w:r>
      <w:r w:rsidR="0062133F">
        <w:t xml:space="preserve"> odpad</w:t>
      </w:r>
      <w:r w:rsidR="00296442">
        <w:t>ů</w:t>
      </w:r>
      <w:r w:rsidR="0062133F">
        <w:t xml:space="preserve"> z činnosti právnických osob a fyzických osob oprávněných k podnikání (tzv. živnostenské odpady)</w:t>
      </w:r>
      <w:r w:rsidRPr="000C3070">
        <w:t>.</w:t>
      </w:r>
    </w:p>
    <w:p w:rsidR="00DE46E8" w:rsidRPr="006C0AAE" w:rsidRDefault="00DE46E8" w:rsidP="00465551">
      <w:pPr>
        <w:pStyle w:val="POHzkladntext"/>
      </w:pPr>
      <w:r w:rsidRPr="00A21080">
        <w:t>V referenčním dokumentu BAT pro úpravu odpadů je popsán účel tohoto zařízení: „</w:t>
      </w:r>
      <w:r w:rsidRPr="00EA1946">
        <w:rPr>
          <w:i/>
        </w:rPr>
        <w:t>MBÚ je navrhována za účelem využití materiálů a stabilizace organické</w:t>
      </w:r>
      <w:r w:rsidRPr="00EA1946">
        <w:rPr>
          <w:i/>
          <w:color w:val="FF0000"/>
        </w:rPr>
        <w:t xml:space="preserve"> </w:t>
      </w:r>
      <w:r w:rsidRPr="00EA1946">
        <w:rPr>
          <w:i/>
        </w:rPr>
        <w:t>frakce zbytkového odpadu</w:t>
      </w:r>
      <w:r w:rsidRPr="006C0AAE">
        <w:t xml:space="preserve">“. Hlavní smysl zařízení MBÚ tak </w:t>
      </w:r>
      <w:r w:rsidRPr="006C0AAE">
        <w:rPr>
          <w:szCs w:val="20"/>
        </w:rPr>
        <w:t>spočívá</w:t>
      </w:r>
      <w:r w:rsidRPr="006C0AAE">
        <w:t xml:space="preserve"> v:</w:t>
      </w:r>
    </w:p>
    <w:p w:rsidR="00DE46E8" w:rsidRPr="006C0AAE" w:rsidRDefault="00DE46E8" w:rsidP="00465551">
      <w:pPr>
        <w:pStyle w:val="POHodrazky"/>
      </w:pPr>
      <w:r w:rsidRPr="006C0AAE">
        <w:t>Snížení objemu odpadu</w:t>
      </w:r>
      <w:r w:rsidR="00EA1946">
        <w:t>.</w:t>
      </w:r>
    </w:p>
    <w:p w:rsidR="00DE46E8" w:rsidRDefault="00DE46E8" w:rsidP="00465551">
      <w:pPr>
        <w:pStyle w:val="POHodrazky"/>
      </w:pPr>
      <w:r w:rsidRPr="006C0AAE">
        <w:t>Snížení organické hmoty odpadu</w:t>
      </w:r>
      <w:r w:rsidR="00EA1946">
        <w:t>.</w:t>
      </w:r>
    </w:p>
    <w:p w:rsidR="00DE46E8" w:rsidRDefault="00DE46E8" w:rsidP="00465551">
      <w:pPr>
        <w:pStyle w:val="POHzkladntext"/>
      </w:pPr>
      <w:r>
        <w:t>Podle uplatňovaných procesů lze zařízení MBÚ rozčlenit do 3 hlavních technologických skupin</w:t>
      </w:r>
      <w:r>
        <w:rPr>
          <w:rStyle w:val="Znakapoznpodarou"/>
          <w:rFonts w:ascii="Arial" w:hAnsi="Arial" w:cs="Arial"/>
          <w:szCs w:val="20"/>
        </w:rPr>
        <w:footnoteReference w:id="2"/>
      </w:r>
      <w:r>
        <w:t>:</w:t>
      </w:r>
    </w:p>
    <w:p w:rsidR="00DE46E8" w:rsidRDefault="00DE46E8" w:rsidP="00465551">
      <w:pPr>
        <w:pStyle w:val="POHodrazky"/>
      </w:pPr>
      <w:r>
        <w:t>Klasická mechanicko-biologická úprava</w:t>
      </w:r>
      <w:r w:rsidR="00EA1946">
        <w:t>.</w:t>
      </w:r>
    </w:p>
    <w:p w:rsidR="00DE46E8" w:rsidRDefault="00DE46E8" w:rsidP="00465551">
      <w:pPr>
        <w:pStyle w:val="POHodrazky"/>
      </w:pPr>
      <w:r>
        <w:t>Mechanicko-biologická stabilizace (bio sušení)</w:t>
      </w:r>
      <w:r w:rsidR="00EA1946">
        <w:t>.</w:t>
      </w:r>
    </w:p>
    <w:p w:rsidR="00DE46E8" w:rsidRDefault="00DE46E8" w:rsidP="00465551">
      <w:pPr>
        <w:pStyle w:val="POHodrazky"/>
      </w:pPr>
      <w:r>
        <w:t>Mechanicko-fyzikální stabilizace (fyzikální sušení)</w:t>
      </w:r>
      <w:r w:rsidR="00EA1946">
        <w:t>.</w:t>
      </w:r>
    </w:p>
    <w:p w:rsidR="00DE46E8" w:rsidRPr="00CA474F" w:rsidRDefault="00DE46E8" w:rsidP="00465551">
      <w:pPr>
        <w:pStyle w:val="POHzkladntext"/>
        <w:rPr>
          <w:i/>
        </w:rPr>
      </w:pPr>
      <w:r w:rsidRPr="00CA474F">
        <w:rPr>
          <w:i/>
        </w:rPr>
        <w:t>Klasická mechanicko-biologická úprava</w:t>
      </w:r>
    </w:p>
    <w:p w:rsidR="006E1697" w:rsidRPr="006E1697" w:rsidRDefault="006E1697" w:rsidP="00465551">
      <w:pPr>
        <w:pStyle w:val="POHzkladntext"/>
      </w:pPr>
      <w:r w:rsidRPr="006E1697">
        <w:t>U klasické mechanicko-biologické úpravy, na rozdíl od zbylých dvou forem MBÚ, je prvním technologickým krokem mechanická úprava. Po mechanické úpravě následuje druhý technologický</w:t>
      </w:r>
      <w:r w:rsidR="00EA1946">
        <w:t xml:space="preserve"> krok</w:t>
      </w:r>
      <w:r w:rsidRPr="006E1697">
        <w:t>, biologická úprava, který může mít formu anaerobní nebo anaerobně-aerobní.</w:t>
      </w:r>
    </w:p>
    <w:p w:rsidR="00DE46E8" w:rsidRDefault="006E1697" w:rsidP="00465551">
      <w:pPr>
        <w:pStyle w:val="POHzkladntext"/>
        <w:rPr>
          <w:rFonts w:ascii="Arial" w:hAnsi="Arial" w:cs="Arial"/>
          <w:szCs w:val="20"/>
        </w:rPr>
      </w:pPr>
      <w:r w:rsidRPr="006E1697">
        <w:t>Hlavním cílem klasické MBÚ je biologická stabilizace SKO, během které dojde k odpaření velké části vody obsažené v</w:t>
      </w:r>
      <w:r w:rsidR="00EA1946">
        <w:t xml:space="preserve"> biologicky rozložitelných odpadech </w:t>
      </w:r>
      <w:r w:rsidRPr="006E1697">
        <w:t>a ke snížení jejich hmotnosti a objemu. Výhřevná frakce je upravována na palivo z odpadů, a to do podoby slisovaných balíků, volně drceného paliva nebo pelet o různé hustotě.</w:t>
      </w:r>
      <w:r w:rsidR="00DE46E8">
        <w:rPr>
          <w:rFonts w:ascii="Arial" w:hAnsi="Arial" w:cs="Arial"/>
          <w:szCs w:val="20"/>
        </w:rPr>
        <w:br w:type="page"/>
      </w:r>
    </w:p>
    <w:p w:rsidR="00DD039A" w:rsidRDefault="00DD039A" w:rsidP="00465551">
      <w:pPr>
        <w:pStyle w:val="POHPopiskygrafatd"/>
      </w:pPr>
      <w:r>
        <w:lastRenderedPageBreak/>
        <w:t xml:space="preserve">Schéma č. </w:t>
      </w:r>
      <w:r w:rsidR="009D77A6">
        <w:t>2</w:t>
      </w:r>
      <w:r>
        <w:t>: Schéma klasické mechanicko-biologické úpravy</w:t>
      </w:r>
    </w:p>
    <w:p w:rsidR="00DE46E8" w:rsidRPr="00DD039A" w:rsidRDefault="00DE46E8" w:rsidP="00EA1946">
      <w:pPr>
        <w:keepNext/>
        <w:spacing w:after="160" w:line="259" w:lineRule="auto"/>
        <w:jc w:val="center"/>
      </w:pPr>
      <w:r>
        <w:rPr>
          <w:rFonts w:ascii="Arial" w:hAnsi="Arial" w:cs="Arial"/>
          <w:noProof/>
          <w:szCs w:val="20"/>
          <w:lang w:eastAsia="cs-CZ"/>
        </w:rPr>
        <w:drawing>
          <wp:inline distT="0" distB="0" distL="0" distR="0" wp14:anchorId="360E8A98" wp14:editId="66E7BF29">
            <wp:extent cx="5119784" cy="3674853"/>
            <wp:effectExtent l="0" t="0" r="508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5542" cy="3678986"/>
                    </a:xfrm>
                    <a:prstGeom prst="rect">
                      <a:avLst/>
                    </a:prstGeom>
                    <a:noFill/>
                  </pic:spPr>
                </pic:pic>
              </a:graphicData>
            </a:graphic>
          </wp:inline>
        </w:drawing>
      </w:r>
    </w:p>
    <w:p w:rsidR="00DE46E8" w:rsidRDefault="00DE46E8" w:rsidP="00465551">
      <w:pPr>
        <w:pStyle w:val="Zdroj"/>
      </w:pPr>
      <w:r w:rsidRPr="00DB66F0">
        <w:t>Zdroj:</w:t>
      </w:r>
      <w:r>
        <w:t xml:space="preserve"> </w:t>
      </w:r>
      <w:r w:rsidR="00E80515">
        <w:t>ETC Consulting, vlastní tvorba EY</w:t>
      </w:r>
    </w:p>
    <w:p w:rsidR="000979D5" w:rsidRPr="008D72A8" w:rsidRDefault="000979D5" w:rsidP="000979D5">
      <w:pPr>
        <w:jc w:val="both"/>
        <w:rPr>
          <w:rFonts w:ascii="Tahoma" w:hAnsi="Tahoma" w:cs="Tahoma"/>
          <w:i/>
          <w:sz w:val="18"/>
        </w:rPr>
      </w:pPr>
      <w:r w:rsidRPr="008D72A8">
        <w:rPr>
          <w:rFonts w:ascii="Tahoma" w:hAnsi="Tahoma" w:cs="Tahoma"/>
          <w:i/>
          <w:sz w:val="18"/>
        </w:rPr>
        <w:t xml:space="preserve">Poznámka: Některé zdroje uvádí teoretickou možnost modifikace klasické technologie mechanicko-biologické úpravy s možností zvýšení materiálového třídění </w:t>
      </w:r>
      <w:r>
        <w:rPr>
          <w:rFonts w:ascii="Tahoma" w:hAnsi="Tahoma" w:cs="Tahoma"/>
          <w:i/>
          <w:sz w:val="18"/>
        </w:rPr>
        <w:t xml:space="preserve">(2-20 %) </w:t>
      </w:r>
      <w:r w:rsidRPr="008D72A8">
        <w:rPr>
          <w:rFonts w:ascii="Tahoma" w:hAnsi="Tahoma" w:cs="Tahoma"/>
          <w:i/>
          <w:sz w:val="18"/>
        </w:rPr>
        <w:t>na úkor produkce výhřevné frakce</w:t>
      </w:r>
      <w:r>
        <w:rPr>
          <w:rFonts w:ascii="Tahoma" w:hAnsi="Tahoma" w:cs="Tahoma"/>
          <w:i/>
          <w:sz w:val="18"/>
        </w:rPr>
        <w:t xml:space="preserve"> (15-55 %)</w:t>
      </w:r>
      <w:r w:rsidRPr="008D72A8">
        <w:rPr>
          <w:rFonts w:ascii="Tahoma" w:hAnsi="Tahoma" w:cs="Tahoma"/>
          <w:i/>
          <w:sz w:val="18"/>
        </w:rPr>
        <w:t>.</w:t>
      </w:r>
      <w:r>
        <w:rPr>
          <w:rFonts w:ascii="Tahoma" w:hAnsi="Tahoma" w:cs="Tahoma"/>
          <w:i/>
          <w:sz w:val="18"/>
        </w:rPr>
        <w:t xml:space="preserve"> Ta však závisí na řadě okrajových podmínek, které nelze zobecnit (např. úroveň primární separace, charakter zástavby spádové oblasti zařízení, atd.).</w:t>
      </w:r>
    </w:p>
    <w:p w:rsidR="00F651B3" w:rsidRDefault="00F651B3" w:rsidP="00F651B3">
      <w:pPr>
        <w:tabs>
          <w:tab w:val="left" w:pos="567"/>
          <w:tab w:val="left" w:pos="992"/>
          <w:tab w:val="left" w:pos="1418"/>
          <w:tab w:val="left" w:pos="1786"/>
          <w:tab w:val="left" w:pos="2268"/>
        </w:tabs>
        <w:autoSpaceDE w:val="0"/>
        <w:autoSpaceDN w:val="0"/>
        <w:adjustRightInd w:val="0"/>
        <w:spacing w:after="0" w:line="240" w:lineRule="auto"/>
        <w:rPr>
          <w:rFonts w:ascii="Tahoma" w:hAnsi="Tahoma" w:cs="Tahoma"/>
          <w:color w:val="000000"/>
          <w:sz w:val="20"/>
          <w:szCs w:val="20"/>
        </w:rPr>
      </w:pPr>
    </w:p>
    <w:p w:rsidR="00F651B3" w:rsidRDefault="00F651B3">
      <w:pPr>
        <w:rPr>
          <w:rFonts w:ascii="Tahoma" w:hAnsi="Tahoma" w:cs="Tahoma"/>
          <w:i/>
          <w:sz w:val="20"/>
        </w:rPr>
      </w:pPr>
    </w:p>
    <w:p w:rsidR="006E1697" w:rsidRPr="00CA474F" w:rsidRDefault="006E1697" w:rsidP="00465551">
      <w:pPr>
        <w:pStyle w:val="POHzkladntext"/>
        <w:rPr>
          <w:i/>
        </w:rPr>
      </w:pPr>
      <w:r w:rsidRPr="00CA474F">
        <w:rPr>
          <w:i/>
        </w:rPr>
        <w:t>Mechanicko-biologická stabilizace (bio sušení)</w:t>
      </w:r>
    </w:p>
    <w:p w:rsidR="006E1697" w:rsidRDefault="006E1697" w:rsidP="00465551">
      <w:pPr>
        <w:pStyle w:val="POHzkladntext"/>
      </w:pPr>
      <w:r>
        <w:t xml:space="preserve">V případě bio sušení je </w:t>
      </w:r>
      <w:r w:rsidR="00B51E27">
        <w:t>posloupnost</w:t>
      </w:r>
      <w:r>
        <w:t xml:space="preserve"> technologických kroků obrácená, tedy biologická úprava předchází té mechanické, s tím, že před biologickou úpravou je nutné odpady ještě předupravit</w:t>
      </w:r>
      <w:r w:rsidR="00B51E27">
        <w:t xml:space="preserve"> nadrcením</w:t>
      </w:r>
      <w:r>
        <w:t>.</w:t>
      </w:r>
      <w:r w:rsidR="00421649">
        <w:t xml:space="preserve"> </w:t>
      </w:r>
      <w:r w:rsidR="00421649" w:rsidRPr="00421649">
        <w:t>Hlavním cílem</w:t>
      </w:r>
      <w:r w:rsidR="00421649">
        <w:t xml:space="preserve"> </w:t>
      </w:r>
      <w:r w:rsidR="00B51E27">
        <w:t xml:space="preserve">je </w:t>
      </w:r>
      <w:r w:rsidR="00421649">
        <w:t xml:space="preserve">maximalizace výstupu upravené výhřevné frakce neboli </w:t>
      </w:r>
      <w:r w:rsidR="00421649" w:rsidRPr="00421649">
        <w:t>výroba v</w:t>
      </w:r>
      <w:r w:rsidR="00421649">
        <w:t>ýhřevného a kvalitního paliva z</w:t>
      </w:r>
      <w:r w:rsidR="00421649" w:rsidRPr="00421649">
        <w:t xml:space="preserve"> SKO.</w:t>
      </w:r>
      <w:r w:rsidR="00421649">
        <w:t xml:space="preserve"> </w:t>
      </w:r>
    </w:p>
    <w:p w:rsidR="00421649" w:rsidRDefault="00421649" w:rsidP="00465551">
      <w:pPr>
        <w:pStyle w:val="POHzkladntext"/>
      </w:pPr>
      <w:r>
        <w:t>V procesu je nadrcený odpad podroben intenzivnímu biologickému sušení, nejčastěji v </w:t>
      </w:r>
      <w:r w:rsidR="008065EB">
        <w:t>kompostovacích boxech</w:t>
      </w:r>
      <w:r>
        <w:t xml:space="preserve">. Zde dochází k </w:t>
      </w:r>
      <w:r w:rsidRPr="00421649">
        <w:t>odbour</w:t>
      </w:r>
      <w:r>
        <w:t>ání</w:t>
      </w:r>
      <w:r w:rsidRPr="00421649">
        <w:t xml:space="preserve"> lehce rozložitelných biologických složek za pomoci systému</w:t>
      </w:r>
      <w:r>
        <w:t xml:space="preserve"> ří</w:t>
      </w:r>
      <w:r w:rsidRPr="00421649">
        <w:t>zeného provzdušňovaní a k redukci vlhkosti díky uvolňovanému teplu z procesu odbourávaní organické</w:t>
      </w:r>
      <w:r>
        <w:t xml:space="preserve"> slož</w:t>
      </w:r>
      <w:r w:rsidRPr="00421649">
        <w:t>ky</w:t>
      </w:r>
      <w:r>
        <w:t xml:space="preserve">. Během tohoto kroku se </w:t>
      </w:r>
      <w:r w:rsidRPr="00421649">
        <w:t>ztrácí až 30</w:t>
      </w:r>
      <w:r w:rsidR="00EA1946">
        <w:t xml:space="preserve"> </w:t>
      </w:r>
      <w:r w:rsidRPr="00421649">
        <w:t>% hmotnosti odpařením vody</w:t>
      </w:r>
      <w:r>
        <w:t>. Poté následuje mechanická úprava.</w:t>
      </w:r>
    </w:p>
    <w:p w:rsidR="00DD039A" w:rsidRDefault="00DD039A" w:rsidP="00465551">
      <w:pPr>
        <w:pStyle w:val="POHPopiskygrafatd"/>
      </w:pPr>
      <w:r>
        <w:lastRenderedPageBreak/>
        <w:t xml:space="preserve">Schéma č. </w:t>
      </w:r>
      <w:r w:rsidR="009D77A6">
        <w:t>3</w:t>
      </w:r>
      <w:r>
        <w:t xml:space="preserve">: </w:t>
      </w:r>
      <w:r w:rsidRPr="00727116">
        <w:t xml:space="preserve">Schéma </w:t>
      </w:r>
      <w:r>
        <w:t>mechanicko-biologické stabilizace (bio sušení)</w:t>
      </w:r>
    </w:p>
    <w:p w:rsidR="00DE46E8" w:rsidRPr="00727116" w:rsidRDefault="00DE46E8" w:rsidP="00465551">
      <w:pPr>
        <w:spacing w:after="160" w:line="259" w:lineRule="auto"/>
        <w:rPr>
          <w:rFonts w:ascii="Arial" w:hAnsi="Arial" w:cs="Arial"/>
          <w:szCs w:val="20"/>
        </w:rPr>
      </w:pPr>
      <w:r>
        <w:rPr>
          <w:rFonts w:ascii="Arial" w:hAnsi="Arial" w:cs="Arial"/>
          <w:noProof/>
          <w:szCs w:val="20"/>
          <w:lang w:eastAsia="cs-CZ"/>
        </w:rPr>
        <w:drawing>
          <wp:inline distT="0" distB="0" distL="0" distR="0" wp14:anchorId="60B96B5E" wp14:editId="4458F25B">
            <wp:extent cx="6210640" cy="3985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4356" cy="3987788"/>
                    </a:xfrm>
                    <a:prstGeom prst="rect">
                      <a:avLst/>
                    </a:prstGeom>
                    <a:noFill/>
                  </pic:spPr>
                </pic:pic>
              </a:graphicData>
            </a:graphic>
          </wp:inline>
        </w:drawing>
      </w:r>
    </w:p>
    <w:p w:rsidR="00DE46E8" w:rsidRDefault="00DE46E8" w:rsidP="00465551">
      <w:pPr>
        <w:pStyle w:val="Zdroj"/>
      </w:pPr>
      <w:r w:rsidRPr="002079D3">
        <w:t>Zdroj:</w:t>
      </w:r>
      <w:r>
        <w:t xml:space="preserve"> </w:t>
      </w:r>
      <w:r w:rsidR="00E80515">
        <w:t>ETC Consulting, vlastní tvorba EY</w:t>
      </w:r>
    </w:p>
    <w:p w:rsidR="00EA1946" w:rsidRDefault="00EA1946" w:rsidP="00465551">
      <w:pPr>
        <w:pStyle w:val="POHzkladntext"/>
        <w:rPr>
          <w:i/>
        </w:rPr>
      </w:pPr>
    </w:p>
    <w:p w:rsidR="006E1697" w:rsidRPr="00817C46" w:rsidRDefault="006E1697" w:rsidP="00465551">
      <w:pPr>
        <w:pStyle w:val="POHzkladntext"/>
      </w:pPr>
      <w:r w:rsidRPr="00CA474F">
        <w:rPr>
          <w:i/>
        </w:rPr>
        <w:t>Mechanicko-fyzikální stabilizace (fyzikální sušení</w:t>
      </w:r>
      <w:r w:rsidRPr="00817C46">
        <w:t>)</w:t>
      </w:r>
    </w:p>
    <w:p w:rsidR="00FA5745" w:rsidRDefault="00421649" w:rsidP="00465551">
      <w:pPr>
        <w:pStyle w:val="POHzkladntext"/>
      </w:pPr>
      <w:r>
        <w:t xml:space="preserve">V poslední skupině MBÚ, fyzikálním sušení, je úprava odpadů realizována velmi podobně jako v případě skupiny bio sušení. Rozdílem je, že </w:t>
      </w:r>
      <w:r w:rsidRPr="00421649">
        <w:t>k sušení dochází fyzikálním procesem</w:t>
      </w:r>
      <w:r>
        <w:t xml:space="preserve">, kdy se používá např. </w:t>
      </w:r>
      <w:r w:rsidRPr="00421649">
        <w:t xml:space="preserve">horký vzduch </w:t>
      </w:r>
      <w:r>
        <w:t>v</w:t>
      </w:r>
      <w:r w:rsidRPr="00421649">
        <w:t>e speciálních sušících bubnech</w:t>
      </w:r>
      <w:r>
        <w:t>. Hlavním cílem takovýchto zařízení MBÚ je také výroba paliv z odpadů. Oproti bio sušení vykazuje tento proces kratší dobu úpravy, nicméně za cenu vyšší spotřeby energie.</w:t>
      </w:r>
    </w:p>
    <w:p w:rsidR="00DD039A" w:rsidRDefault="00DD039A" w:rsidP="00465551">
      <w:pPr>
        <w:pStyle w:val="POHPopiskygrafatd"/>
      </w:pPr>
      <w:r>
        <w:lastRenderedPageBreak/>
        <w:t xml:space="preserve">Schéma č. </w:t>
      </w:r>
      <w:r w:rsidR="009D77A6">
        <w:t>4</w:t>
      </w:r>
      <w:r>
        <w:t xml:space="preserve">: </w:t>
      </w:r>
      <w:r w:rsidRPr="00727116">
        <w:t xml:space="preserve">Schéma </w:t>
      </w:r>
      <w:r>
        <w:t>mechanicko-fyzikální stabilizace (fyzikální sušení)</w:t>
      </w:r>
    </w:p>
    <w:p w:rsidR="00DE46E8" w:rsidRDefault="00DE46E8" w:rsidP="00465551">
      <w:pPr>
        <w:spacing w:after="160" w:line="259" w:lineRule="auto"/>
        <w:rPr>
          <w:rFonts w:ascii="Arial" w:hAnsi="Arial" w:cs="Arial"/>
          <w:b/>
          <w:noProof/>
          <w:szCs w:val="20"/>
          <w:lang w:eastAsia="cs-CZ"/>
        </w:rPr>
      </w:pPr>
      <w:r>
        <w:rPr>
          <w:rFonts w:ascii="Arial" w:hAnsi="Arial" w:cs="Arial"/>
          <w:b/>
          <w:noProof/>
          <w:szCs w:val="20"/>
          <w:lang w:eastAsia="cs-CZ"/>
        </w:rPr>
        <w:drawing>
          <wp:inline distT="0" distB="0" distL="0" distR="0" wp14:anchorId="394042EE" wp14:editId="71546951">
            <wp:extent cx="6004987" cy="37783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5603" cy="3791342"/>
                    </a:xfrm>
                    <a:prstGeom prst="rect">
                      <a:avLst/>
                    </a:prstGeom>
                    <a:noFill/>
                  </pic:spPr>
                </pic:pic>
              </a:graphicData>
            </a:graphic>
          </wp:inline>
        </w:drawing>
      </w:r>
    </w:p>
    <w:p w:rsidR="00BC7FFD" w:rsidRDefault="00DE46E8" w:rsidP="00EA1946">
      <w:pPr>
        <w:pStyle w:val="POHPopiskygrafatd"/>
      </w:pPr>
      <w:r w:rsidRPr="00EA1946">
        <w:t>Zdroj:</w:t>
      </w:r>
      <w:r>
        <w:rPr>
          <w:b/>
        </w:rPr>
        <w:t xml:space="preserve"> </w:t>
      </w:r>
      <w:r w:rsidRPr="00E139CC">
        <w:t>ETC Consulting, s.r.o.</w:t>
      </w:r>
      <w:r w:rsidR="002079D3">
        <w:t>, vlastní tvorba EY</w:t>
      </w:r>
    </w:p>
    <w:p w:rsidR="00BC7FFD" w:rsidRDefault="00BC7FFD" w:rsidP="00465551">
      <w:pPr>
        <w:pStyle w:val="POHzkladntext"/>
      </w:pPr>
      <w:r>
        <w:t>Problematika kapacit budoucích zařízení MBÚ je úzce spojena s poptávkou po produktech těchto zařízení, především po výhřevné frakci. Proto by měla</w:t>
      </w:r>
      <w:r w:rsidR="00EA1946">
        <w:t xml:space="preserve"> být</w:t>
      </w:r>
      <w:r>
        <w:t xml:space="preserve"> budoucí kapacita MBÚ odvozena od budoucích kapacit energetických zdrojů pro spolu-spalování či spalování odpadů (popř. paliv z odpadů) v kraji či mimo kraj.</w:t>
      </w:r>
    </w:p>
    <w:p w:rsidR="00CA0D88" w:rsidRDefault="00684D71" w:rsidP="00465551">
      <w:pPr>
        <w:pStyle w:val="POHzkladntext"/>
      </w:pPr>
      <w:r w:rsidRPr="00CA0D88">
        <w:t>Na základě odborných studií mapujících převážně zkušenosti ze zahraničí (Německo, Rakousko, Španělsko) a s</w:t>
      </w:r>
      <w:r w:rsidR="00EA1946">
        <w:t> </w:t>
      </w:r>
      <w:r w:rsidRPr="00CA0D88">
        <w:t>přihlédnutím</w:t>
      </w:r>
      <w:r w:rsidR="00EA1946">
        <w:t xml:space="preserve"> k místním podmínkám</w:t>
      </w:r>
      <w:r w:rsidRPr="00CA0D88">
        <w:t xml:space="preserve"> a možností krajského systému odpadového hospodářství včetně zohlednění stávajících záměrů na zařízení v regionu lze definovat následující kritéria pro umístění a kapacity zařízení MBÚ.</w:t>
      </w:r>
      <w:r w:rsidR="00CA0D88" w:rsidRPr="00CA0D88">
        <w:t xml:space="preserve"> </w:t>
      </w:r>
    </w:p>
    <w:p w:rsidR="00CA0D88" w:rsidRDefault="00CA0D88" w:rsidP="00465551">
      <w:pPr>
        <w:rPr>
          <w:rFonts w:ascii="Tahoma" w:hAnsi="Tahoma" w:cs="Tahoma"/>
          <w:i/>
          <w:sz w:val="20"/>
          <w:szCs w:val="20"/>
        </w:rPr>
      </w:pPr>
      <w:r>
        <w:br w:type="page"/>
      </w:r>
    </w:p>
    <w:p w:rsidR="00CA0D88" w:rsidRDefault="00CA0D88" w:rsidP="00465551">
      <w:pPr>
        <w:pStyle w:val="Zdroj"/>
        <w:rPr>
          <w:i w:val="0"/>
        </w:rPr>
      </w:pPr>
      <w:r>
        <w:lastRenderedPageBreak/>
        <w:t xml:space="preserve">Tabulka č. </w:t>
      </w:r>
      <w:fldSimple w:instr=" SEQ Tabulka_č. \* ARABIC ">
        <w:r w:rsidR="00532C49">
          <w:rPr>
            <w:noProof/>
          </w:rPr>
          <w:t>14</w:t>
        </w:r>
      </w:fldSimple>
      <w:r>
        <w:t xml:space="preserve">: Přehled </w:t>
      </w:r>
      <w:r w:rsidR="003C56F8">
        <w:t xml:space="preserve">orientačních </w:t>
      </w:r>
      <w:r>
        <w:t xml:space="preserve">kritérií </w:t>
      </w:r>
      <w:r w:rsidRPr="00DD039A">
        <w:t>pro umístění a kapacity zařízení MBÚ</w:t>
      </w:r>
    </w:p>
    <w:tbl>
      <w:tblPr>
        <w:tblStyle w:val="Mkatabulky"/>
        <w:tblW w:w="5000" w:type="pct"/>
        <w:jc w:val="center"/>
        <w:tblCellMar>
          <w:top w:w="57" w:type="dxa"/>
          <w:bottom w:w="57" w:type="dxa"/>
        </w:tblCellMar>
        <w:tblLook w:val="04A0" w:firstRow="1" w:lastRow="0" w:firstColumn="1" w:lastColumn="0" w:noHBand="0" w:noVBand="1"/>
      </w:tblPr>
      <w:tblGrid>
        <w:gridCol w:w="6911"/>
        <w:gridCol w:w="2546"/>
      </w:tblGrid>
      <w:tr w:rsidR="00CA0D88" w:rsidRPr="0037613A" w:rsidTr="00CA474F">
        <w:trPr>
          <w:trHeight w:val="312"/>
          <w:jc w:val="center"/>
        </w:trPr>
        <w:tc>
          <w:tcPr>
            <w:tcW w:w="5000" w:type="pct"/>
            <w:gridSpan w:val="2"/>
            <w:shd w:val="clear" w:color="auto" w:fill="FFC000"/>
            <w:vAlign w:val="center"/>
          </w:tcPr>
          <w:p w:rsidR="00CA0D88" w:rsidRPr="00DD039A" w:rsidRDefault="00CA0D88" w:rsidP="00465551">
            <w:pPr>
              <w:pStyle w:val="Default"/>
              <w:keepNext/>
              <w:keepLines/>
              <w:jc w:val="center"/>
              <w:rPr>
                <w:rFonts w:ascii="Tahoma" w:hAnsi="Tahoma" w:cs="Tahoma"/>
                <w:b/>
                <w:sz w:val="20"/>
                <w:szCs w:val="20"/>
              </w:rPr>
            </w:pPr>
            <w:r w:rsidRPr="00DD039A">
              <w:rPr>
                <w:rFonts w:ascii="Tahoma" w:hAnsi="Tahoma" w:cs="Tahoma"/>
                <w:b/>
                <w:sz w:val="20"/>
                <w:szCs w:val="20"/>
              </w:rPr>
              <w:t>Kritéria pro umístění a kapacity zařízení MBÚ</w:t>
            </w:r>
          </w:p>
        </w:tc>
      </w:tr>
      <w:tr w:rsidR="00CA0D88" w:rsidRPr="0037613A" w:rsidTr="00EA1946">
        <w:trPr>
          <w:trHeight w:val="312"/>
          <w:jc w:val="center"/>
        </w:trPr>
        <w:tc>
          <w:tcPr>
            <w:tcW w:w="3654" w:type="pct"/>
            <w:shd w:val="clear" w:color="auto" w:fill="F2F2F2" w:themeFill="background1" w:themeFillShade="F2"/>
            <w:vAlign w:val="center"/>
          </w:tcPr>
          <w:p w:rsidR="00CA0D88" w:rsidRPr="0037613A" w:rsidRDefault="00CA0D88" w:rsidP="00465551">
            <w:pPr>
              <w:pStyle w:val="Default"/>
              <w:keepNext/>
              <w:keepLines/>
              <w:jc w:val="center"/>
            </w:pPr>
            <w:r>
              <w:rPr>
                <w:rFonts w:ascii="Tahoma" w:hAnsi="Tahoma" w:cs="Tahoma"/>
                <w:sz w:val="20"/>
                <w:szCs w:val="20"/>
              </w:rPr>
              <w:t>Kvantitativní kritéria</w:t>
            </w:r>
          </w:p>
        </w:tc>
        <w:tc>
          <w:tcPr>
            <w:tcW w:w="1346" w:type="pct"/>
            <w:shd w:val="clear" w:color="auto" w:fill="F2F2F2" w:themeFill="background1" w:themeFillShade="F2"/>
            <w:vAlign w:val="center"/>
          </w:tcPr>
          <w:p w:rsidR="00CA0D88" w:rsidRPr="0037613A" w:rsidRDefault="00CA0D88" w:rsidP="00465551">
            <w:pPr>
              <w:pStyle w:val="Default"/>
              <w:keepNext/>
              <w:keepLines/>
              <w:jc w:val="center"/>
              <w:rPr>
                <w:rFonts w:ascii="Tahoma" w:hAnsi="Tahoma" w:cs="Tahoma"/>
                <w:sz w:val="20"/>
                <w:szCs w:val="20"/>
              </w:rPr>
            </w:pPr>
            <w:r>
              <w:rPr>
                <w:rFonts w:ascii="Tahoma" w:hAnsi="Tahoma" w:cs="Tahoma"/>
                <w:sz w:val="20"/>
                <w:szCs w:val="20"/>
              </w:rPr>
              <w:t>Hodnoty</w:t>
            </w:r>
          </w:p>
        </w:tc>
      </w:tr>
      <w:tr w:rsidR="00CA0D88" w:rsidRPr="0037613A" w:rsidTr="00EA1946">
        <w:trPr>
          <w:trHeight w:val="312"/>
          <w:jc w:val="center"/>
        </w:trPr>
        <w:tc>
          <w:tcPr>
            <w:tcW w:w="3654" w:type="pct"/>
            <w:vAlign w:val="center"/>
          </w:tcPr>
          <w:p w:rsidR="00CA0D88" w:rsidRPr="00B03A49" w:rsidRDefault="00CA0D88"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Minimální roční kapacita zařízení pro zpracování SKO a objemných odpadů</w:t>
            </w:r>
            <w:r w:rsidR="00EA1946">
              <w:rPr>
                <w:rFonts w:ascii="Tahoma" w:hAnsi="Tahoma" w:cs="Tahoma"/>
                <w:sz w:val="20"/>
                <w:szCs w:val="20"/>
              </w:rPr>
              <w:t>.</w:t>
            </w:r>
          </w:p>
        </w:tc>
        <w:tc>
          <w:tcPr>
            <w:tcW w:w="1346" w:type="pct"/>
            <w:vAlign w:val="center"/>
          </w:tcPr>
          <w:p w:rsidR="00CA0D88" w:rsidRPr="0037613A" w:rsidRDefault="002E3887" w:rsidP="00465551">
            <w:pPr>
              <w:pStyle w:val="Odstavecseseznamem"/>
              <w:keepNext/>
              <w:keepLines/>
              <w:ind w:left="0"/>
              <w:jc w:val="center"/>
              <w:rPr>
                <w:rFonts w:ascii="Tahoma" w:hAnsi="Tahoma" w:cs="Tahoma"/>
                <w:sz w:val="20"/>
                <w:szCs w:val="20"/>
              </w:rPr>
            </w:pPr>
            <w:r>
              <w:rPr>
                <w:rFonts w:ascii="Tahoma" w:hAnsi="Tahoma" w:cs="Tahoma"/>
                <w:sz w:val="20"/>
                <w:szCs w:val="20"/>
              </w:rPr>
              <w:t>2</w:t>
            </w:r>
            <w:r w:rsidR="00CA0D88">
              <w:rPr>
                <w:rFonts w:ascii="Tahoma" w:hAnsi="Tahoma" w:cs="Tahoma"/>
                <w:sz w:val="20"/>
                <w:szCs w:val="20"/>
              </w:rPr>
              <w:t>0 000 tun/</w:t>
            </w:r>
            <w:r w:rsidR="00EA1946">
              <w:rPr>
                <w:rFonts w:ascii="Tahoma" w:hAnsi="Tahoma" w:cs="Tahoma"/>
                <w:sz w:val="20"/>
                <w:szCs w:val="20"/>
              </w:rPr>
              <w:t xml:space="preserve"> </w:t>
            </w:r>
            <w:r w:rsidR="00CA0D88">
              <w:rPr>
                <w:rFonts w:ascii="Tahoma" w:hAnsi="Tahoma" w:cs="Tahoma"/>
                <w:sz w:val="20"/>
                <w:szCs w:val="20"/>
              </w:rPr>
              <w:t>rok</w:t>
            </w:r>
          </w:p>
        </w:tc>
      </w:tr>
      <w:tr w:rsidR="00FB6A1D" w:rsidRPr="0037613A" w:rsidTr="00EA1946">
        <w:trPr>
          <w:trHeight w:val="312"/>
          <w:jc w:val="center"/>
        </w:trPr>
        <w:tc>
          <w:tcPr>
            <w:tcW w:w="3654" w:type="pct"/>
            <w:vAlign w:val="center"/>
          </w:tcPr>
          <w:p w:rsidR="00FB6A1D" w:rsidRDefault="00FB6A1D"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Maximální roční kapacita zařízení pro zpracování SKO a objemných odpadů</w:t>
            </w:r>
            <w:r w:rsidR="00EA1946">
              <w:rPr>
                <w:rFonts w:ascii="Tahoma" w:hAnsi="Tahoma" w:cs="Tahoma"/>
                <w:sz w:val="20"/>
                <w:szCs w:val="20"/>
              </w:rPr>
              <w:t>.</w:t>
            </w:r>
          </w:p>
        </w:tc>
        <w:tc>
          <w:tcPr>
            <w:tcW w:w="1346" w:type="pct"/>
            <w:vAlign w:val="center"/>
          </w:tcPr>
          <w:p w:rsidR="00FB6A1D" w:rsidRDefault="00BE1779" w:rsidP="00465551">
            <w:pPr>
              <w:pStyle w:val="Odstavecseseznamem"/>
              <w:keepNext/>
              <w:keepLines/>
              <w:ind w:left="0"/>
              <w:jc w:val="center"/>
              <w:rPr>
                <w:rFonts w:ascii="Tahoma" w:hAnsi="Tahoma" w:cs="Tahoma"/>
                <w:sz w:val="20"/>
                <w:szCs w:val="20"/>
              </w:rPr>
            </w:pPr>
            <w:r>
              <w:rPr>
                <w:rFonts w:ascii="Tahoma" w:hAnsi="Tahoma" w:cs="Tahoma"/>
                <w:sz w:val="20"/>
                <w:szCs w:val="20"/>
              </w:rPr>
              <w:t>100</w:t>
            </w:r>
            <w:r w:rsidR="00FB6A1D">
              <w:rPr>
                <w:rFonts w:ascii="Tahoma" w:hAnsi="Tahoma" w:cs="Tahoma"/>
                <w:sz w:val="20"/>
                <w:szCs w:val="20"/>
              </w:rPr>
              <w:t> 000 tun/</w:t>
            </w:r>
            <w:r w:rsidR="00EA1946">
              <w:rPr>
                <w:rFonts w:ascii="Tahoma" w:hAnsi="Tahoma" w:cs="Tahoma"/>
                <w:sz w:val="20"/>
                <w:szCs w:val="20"/>
              </w:rPr>
              <w:t xml:space="preserve"> </w:t>
            </w:r>
            <w:r w:rsidR="00FB6A1D">
              <w:rPr>
                <w:rFonts w:ascii="Tahoma" w:hAnsi="Tahoma" w:cs="Tahoma"/>
                <w:sz w:val="20"/>
                <w:szCs w:val="20"/>
              </w:rPr>
              <w:t>rok</w:t>
            </w:r>
          </w:p>
        </w:tc>
      </w:tr>
      <w:tr w:rsidR="00CA0D88" w:rsidRPr="0037613A" w:rsidTr="00EA1946">
        <w:trPr>
          <w:trHeight w:val="312"/>
          <w:jc w:val="center"/>
        </w:trPr>
        <w:tc>
          <w:tcPr>
            <w:tcW w:w="3654" w:type="pct"/>
            <w:vAlign w:val="center"/>
          </w:tcPr>
          <w:p w:rsidR="00CA0D88" w:rsidRDefault="00CA0D88"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Minimální počet obyvatel největšího města spádové oblasti</w:t>
            </w:r>
            <w:r w:rsidR="00EA1946">
              <w:rPr>
                <w:rFonts w:ascii="Tahoma" w:hAnsi="Tahoma" w:cs="Tahoma"/>
                <w:sz w:val="20"/>
                <w:szCs w:val="20"/>
              </w:rPr>
              <w:t>.</w:t>
            </w:r>
          </w:p>
        </w:tc>
        <w:tc>
          <w:tcPr>
            <w:tcW w:w="1346" w:type="pct"/>
            <w:vAlign w:val="center"/>
          </w:tcPr>
          <w:p w:rsidR="00CA0D88" w:rsidRDefault="00CA0D88" w:rsidP="00465551">
            <w:pPr>
              <w:pStyle w:val="Odstavecseseznamem"/>
              <w:keepNext/>
              <w:keepLines/>
              <w:ind w:left="0"/>
              <w:jc w:val="center"/>
              <w:rPr>
                <w:rFonts w:ascii="Tahoma" w:hAnsi="Tahoma" w:cs="Tahoma"/>
                <w:sz w:val="20"/>
                <w:szCs w:val="20"/>
              </w:rPr>
            </w:pPr>
            <w:r>
              <w:rPr>
                <w:rFonts w:ascii="Tahoma" w:hAnsi="Tahoma" w:cs="Tahoma"/>
                <w:sz w:val="20"/>
                <w:szCs w:val="20"/>
              </w:rPr>
              <w:t>50 000</w:t>
            </w:r>
          </w:p>
        </w:tc>
      </w:tr>
      <w:tr w:rsidR="00CA0D88" w:rsidRPr="0037613A" w:rsidTr="00EA1946">
        <w:trPr>
          <w:trHeight w:val="312"/>
          <w:jc w:val="center"/>
        </w:trPr>
        <w:tc>
          <w:tcPr>
            <w:tcW w:w="3654" w:type="pct"/>
            <w:vAlign w:val="center"/>
          </w:tcPr>
          <w:p w:rsidR="00CA0D88" w:rsidRDefault="00CA0D88"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 xml:space="preserve">Maximální trasová </w:t>
            </w:r>
            <w:r w:rsidRPr="00486A43">
              <w:rPr>
                <w:rFonts w:ascii="Tahoma" w:hAnsi="Tahoma" w:cs="Tahoma"/>
                <w:sz w:val="20"/>
                <w:szCs w:val="20"/>
              </w:rPr>
              <w:t>vzdálenost od největšího města spádové oblasti</w:t>
            </w:r>
            <w:r w:rsidR="00EA1946">
              <w:rPr>
                <w:rFonts w:ascii="Tahoma" w:hAnsi="Tahoma" w:cs="Tahoma"/>
                <w:sz w:val="20"/>
                <w:szCs w:val="20"/>
              </w:rPr>
              <w:t>.</w:t>
            </w:r>
          </w:p>
        </w:tc>
        <w:tc>
          <w:tcPr>
            <w:tcW w:w="1346" w:type="pct"/>
            <w:vAlign w:val="center"/>
          </w:tcPr>
          <w:p w:rsidR="00CA0D88" w:rsidRDefault="00CA0D88" w:rsidP="00465551">
            <w:pPr>
              <w:pStyle w:val="Odstavecseseznamem"/>
              <w:keepNext/>
              <w:keepLines/>
              <w:ind w:left="0"/>
              <w:jc w:val="center"/>
              <w:rPr>
                <w:rFonts w:ascii="Tahoma" w:hAnsi="Tahoma" w:cs="Tahoma"/>
                <w:sz w:val="20"/>
                <w:szCs w:val="20"/>
              </w:rPr>
            </w:pPr>
            <w:r>
              <w:rPr>
                <w:rFonts w:ascii="Tahoma" w:hAnsi="Tahoma" w:cs="Tahoma"/>
                <w:sz w:val="20"/>
                <w:szCs w:val="20"/>
              </w:rPr>
              <w:t>15 km</w:t>
            </w:r>
          </w:p>
        </w:tc>
      </w:tr>
      <w:tr w:rsidR="00CA0D88" w:rsidRPr="0037613A" w:rsidTr="00EA1946">
        <w:trPr>
          <w:trHeight w:val="312"/>
          <w:jc w:val="center"/>
        </w:trPr>
        <w:tc>
          <w:tcPr>
            <w:tcW w:w="3654" w:type="pct"/>
            <w:vAlign w:val="center"/>
          </w:tcPr>
          <w:p w:rsidR="00CA0D88" w:rsidRDefault="00CA0D88"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 xml:space="preserve">Maximální podíl hmotnosti </w:t>
            </w:r>
            <w:r w:rsidR="00C96057">
              <w:rPr>
                <w:rFonts w:ascii="Tahoma" w:hAnsi="Tahoma" w:cs="Tahoma"/>
                <w:sz w:val="20"/>
                <w:szCs w:val="20"/>
              </w:rPr>
              <w:t xml:space="preserve">stabilizované </w:t>
            </w:r>
            <w:r>
              <w:rPr>
                <w:rFonts w:ascii="Tahoma" w:hAnsi="Tahoma" w:cs="Tahoma"/>
                <w:sz w:val="20"/>
                <w:szCs w:val="20"/>
              </w:rPr>
              <w:t>skládkované podsítné frakce na hmotnosti odpadů vstupujících do zařízení (kapacitě zařízení)</w:t>
            </w:r>
            <w:r w:rsidR="00EA1946">
              <w:rPr>
                <w:rFonts w:ascii="Tahoma" w:hAnsi="Tahoma" w:cs="Tahoma"/>
                <w:sz w:val="20"/>
                <w:szCs w:val="20"/>
              </w:rPr>
              <w:t>.</w:t>
            </w:r>
          </w:p>
        </w:tc>
        <w:tc>
          <w:tcPr>
            <w:tcW w:w="1346" w:type="pct"/>
            <w:vAlign w:val="center"/>
          </w:tcPr>
          <w:p w:rsidR="00CA0D88" w:rsidRDefault="00CA0D88" w:rsidP="00465551">
            <w:pPr>
              <w:pStyle w:val="Odstavecseseznamem"/>
              <w:keepNext/>
              <w:keepLines/>
              <w:ind w:left="0"/>
              <w:jc w:val="center"/>
              <w:rPr>
                <w:rFonts w:ascii="Tahoma" w:hAnsi="Tahoma" w:cs="Tahoma"/>
                <w:sz w:val="20"/>
                <w:szCs w:val="20"/>
              </w:rPr>
            </w:pPr>
            <w:r>
              <w:rPr>
                <w:rFonts w:ascii="Tahoma" w:hAnsi="Tahoma" w:cs="Tahoma"/>
                <w:sz w:val="20"/>
                <w:szCs w:val="20"/>
              </w:rPr>
              <w:t>40 %</w:t>
            </w:r>
          </w:p>
        </w:tc>
      </w:tr>
      <w:tr w:rsidR="00494EEA" w:rsidRPr="0037613A" w:rsidTr="00EA1946">
        <w:trPr>
          <w:trHeight w:val="312"/>
          <w:jc w:val="center"/>
        </w:trPr>
        <w:tc>
          <w:tcPr>
            <w:tcW w:w="3654" w:type="pct"/>
            <w:vAlign w:val="center"/>
          </w:tcPr>
          <w:p w:rsidR="00494EEA" w:rsidRDefault="00494EEA"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Maximální výhřevnost stabilizované podsítné frakce ukládané na skládku</w:t>
            </w:r>
            <w:r w:rsidR="00EA1946">
              <w:rPr>
                <w:rFonts w:ascii="Tahoma" w:hAnsi="Tahoma" w:cs="Tahoma"/>
                <w:sz w:val="20"/>
                <w:szCs w:val="20"/>
              </w:rPr>
              <w:t>.</w:t>
            </w:r>
          </w:p>
        </w:tc>
        <w:tc>
          <w:tcPr>
            <w:tcW w:w="1346" w:type="pct"/>
            <w:vAlign w:val="center"/>
          </w:tcPr>
          <w:p w:rsidR="00494EEA" w:rsidRDefault="00494EEA" w:rsidP="00465551">
            <w:pPr>
              <w:pStyle w:val="Odstavecseseznamem"/>
              <w:keepNext/>
              <w:keepLines/>
              <w:ind w:left="0"/>
              <w:jc w:val="center"/>
              <w:rPr>
                <w:rFonts w:ascii="Tahoma" w:hAnsi="Tahoma" w:cs="Tahoma"/>
                <w:sz w:val="20"/>
                <w:szCs w:val="20"/>
              </w:rPr>
            </w:pPr>
            <w:r>
              <w:rPr>
                <w:rFonts w:ascii="Tahoma" w:hAnsi="Tahoma" w:cs="Tahoma"/>
                <w:sz w:val="20"/>
                <w:szCs w:val="20"/>
              </w:rPr>
              <w:t>6 MJ/</w:t>
            </w:r>
            <w:r w:rsidR="00EA1946">
              <w:rPr>
                <w:rFonts w:ascii="Tahoma" w:hAnsi="Tahoma" w:cs="Tahoma"/>
                <w:sz w:val="20"/>
                <w:szCs w:val="20"/>
              </w:rPr>
              <w:t xml:space="preserve"> </w:t>
            </w:r>
            <w:r>
              <w:rPr>
                <w:rFonts w:ascii="Tahoma" w:hAnsi="Tahoma" w:cs="Tahoma"/>
                <w:sz w:val="20"/>
                <w:szCs w:val="20"/>
              </w:rPr>
              <w:t>kg</w:t>
            </w:r>
          </w:p>
        </w:tc>
      </w:tr>
      <w:tr w:rsidR="0037359A" w:rsidRPr="0037613A" w:rsidTr="00EA1946">
        <w:trPr>
          <w:trHeight w:val="312"/>
          <w:jc w:val="center"/>
        </w:trPr>
        <w:tc>
          <w:tcPr>
            <w:tcW w:w="3654" w:type="pct"/>
            <w:shd w:val="clear" w:color="auto" w:fill="F2F2F2" w:themeFill="background1" w:themeFillShade="F2"/>
            <w:vAlign w:val="center"/>
          </w:tcPr>
          <w:p w:rsidR="0037359A" w:rsidRPr="0037613A" w:rsidRDefault="0037359A" w:rsidP="00465551">
            <w:pPr>
              <w:pStyle w:val="Default"/>
              <w:keepNext/>
              <w:keepLines/>
              <w:ind w:left="-142"/>
              <w:jc w:val="center"/>
              <w:rPr>
                <w:rFonts w:ascii="Tahoma" w:hAnsi="Tahoma" w:cs="Tahoma"/>
                <w:sz w:val="20"/>
                <w:szCs w:val="20"/>
              </w:rPr>
            </w:pPr>
            <w:r>
              <w:rPr>
                <w:rFonts w:ascii="Tahoma" w:hAnsi="Tahoma" w:cs="Tahoma"/>
                <w:sz w:val="20"/>
                <w:szCs w:val="20"/>
              </w:rPr>
              <w:t>Kvalitativní kritéria</w:t>
            </w:r>
          </w:p>
        </w:tc>
        <w:tc>
          <w:tcPr>
            <w:tcW w:w="1346" w:type="pct"/>
            <w:shd w:val="clear" w:color="auto" w:fill="F2F2F2" w:themeFill="background1" w:themeFillShade="F2"/>
            <w:vAlign w:val="center"/>
          </w:tcPr>
          <w:p w:rsidR="0037359A" w:rsidRPr="0037613A" w:rsidRDefault="0037359A" w:rsidP="00465551">
            <w:pPr>
              <w:pStyle w:val="Default"/>
              <w:keepNext/>
              <w:keepLines/>
              <w:ind w:left="360"/>
              <w:rPr>
                <w:rFonts w:ascii="Tahoma" w:hAnsi="Tahoma" w:cs="Tahoma"/>
                <w:sz w:val="20"/>
                <w:szCs w:val="20"/>
              </w:rPr>
            </w:pPr>
          </w:p>
        </w:tc>
      </w:tr>
      <w:tr w:rsidR="0037359A" w:rsidRPr="0037613A" w:rsidTr="00CA474F">
        <w:trPr>
          <w:trHeight w:val="312"/>
          <w:jc w:val="center"/>
        </w:trPr>
        <w:tc>
          <w:tcPr>
            <w:tcW w:w="5000" w:type="pct"/>
            <w:gridSpan w:val="2"/>
            <w:vAlign w:val="center"/>
          </w:tcPr>
          <w:p w:rsidR="0037359A" w:rsidRPr="00D65F3F" w:rsidRDefault="0037359A"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T</w:t>
            </w:r>
            <w:r w:rsidRPr="00D65F3F">
              <w:rPr>
                <w:rFonts w:ascii="Tahoma" w:hAnsi="Tahoma" w:cs="Tahoma"/>
                <w:sz w:val="20"/>
                <w:szCs w:val="20"/>
              </w:rPr>
              <w:t>echnologie musí vyhovovat lokálním podmínkám v rámci dodavatelsko- odběratelský</w:t>
            </w:r>
            <w:r>
              <w:rPr>
                <w:rFonts w:ascii="Tahoma" w:hAnsi="Tahoma" w:cs="Tahoma"/>
                <w:sz w:val="20"/>
                <w:szCs w:val="20"/>
              </w:rPr>
              <w:t>ch</w:t>
            </w:r>
            <w:r w:rsidRPr="00D65F3F">
              <w:rPr>
                <w:rFonts w:ascii="Tahoma" w:hAnsi="Tahoma" w:cs="Tahoma"/>
                <w:sz w:val="20"/>
                <w:szCs w:val="20"/>
              </w:rPr>
              <w:t xml:space="preserve"> vztahů a samozřejmě musí splňovat zákonné podmínky pro provoz zařízení a kvalitu </w:t>
            </w:r>
            <w:r>
              <w:rPr>
                <w:rFonts w:ascii="Tahoma" w:hAnsi="Tahoma" w:cs="Tahoma"/>
                <w:sz w:val="20"/>
                <w:szCs w:val="20"/>
              </w:rPr>
              <w:t>odpadů</w:t>
            </w:r>
            <w:r w:rsidRPr="00D65F3F">
              <w:rPr>
                <w:rFonts w:ascii="Tahoma" w:hAnsi="Tahoma" w:cs="Tahoma"/>
                <w:sz w:val="20"/>
                <w:szCs w:val="20"/>
              </w:rPr>
              <w:t xml:space="preserve"> ukládaných na skládku</w:t>
            </w:r>
            <w:r w:rsidR="00EA1946">
              <w:rPr>
                <w:rFonts w:ascii="Tahoma" w:hAnsi="Tahoma" w:cs="Tahoma"/>
                <w:sz w:val="20"/>
                <w:szCs w:val="20"/>
              </w:rPr>
              <w:t>.</w:t>
            </w:r>
          </w:p>
          <w:p w:rsidR="0037359A" w:rsidRPr="00041360" w:rsidRDefault="0037359A" w:rsidP="002F7731">
            <w:pPr>
              <w:pStyle w:val="Odstavecseseznamem"/>
              <w:keepNext/>
              <w:keepLines/>
              <w:numPr>
                <w:ilvl w:val="0"/>
                <w:numId w:val="3"/>
              </w:numPr>
              <w:ind w:left="426" w:hanging="284"/>
              <w:jc w:val="both"/>
              <w:rPr>
                <w:rFonts w:ascii="Tahoma" w:hAnsi="Tahoma" w:cs="Tahoma"/>
                <w:sz w:val="20"/>
                <w:szCs w:val="20"/>
              </w:rPr>
            </w:pPr>
            <w:r w:rsidRPr="00041360">
              <w:rPr>
                <w:rFonts w:ascii="Tahoma" w:hAnsi="Tahoma" w:cs="Tahoma"/>
                <w:sz w:val="20"/>
                <w:szCs w:val="20"/>
              </w:rPr>
              <w:t>Zajištění vstupů příslušných druhů odpadů, s nimiž bude nakládáno (smlouvy s obcemi, svazky obcí či svozovými společnostmi)</w:t>
            </w:r>
            <w:r>
              <w:rPr>
                <w:rFonts w:ascii="Tahoma" w:hAnsi="Tahoma" w:cs="Tahoma"/>
                <w:sz w:val="20"/>
                <w:szCs w:val="20"/>
              </w:rPr>
              <w:t>.</w:t>
            </w:r>
          </w:p>
          <w:p w:rsidR="0037359A" w:rsidRDefault="00BE1779"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Předpoklad</w:t>
            </w:r>
            <w:r w:rsidR="0037359A" w:rsidRPr="00041360">
              <w:rPr>
                <w:rFonts w:ascii="Tahoma" w:hAnsi="Tahoma" w:cs="Tahoma"/>
                <w:sz w:val="20"/>
                <w:szCs w:val="20"/>
              </w:rPr>
              <w:t xml:space="preserve"> dostatečného množství příslušných druhů zdrojových odpadů ve spádové oblasti zařízení</w:t>
            </w:r>
            <w:r w:rsidR="0037359A">
              <w:rPr>
                <w:rFonts w:ascii="Tahoma" w:hAnsi="Tahoma" w:cs="Tahoma"/>
                <w:sz w:val="20"/>
                <w:szCs w:val="20"/>
              </w:rPr>
              <w:t xml:space="preserve"> pokrývající jeho plánovanou kapacitu.</w:t>
            </w:r>
          </w:p>
          <w:p w:rsidR="0037359A" w:rsidRPr="00F97E79" w:rsidRDefault="00607381"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Jednoznačně doložené s</w:t>
            </w:r>
            <w:r w:rsidR="0037359A" w:rsidRPr="00F97E79">
              <w:rPr>
                <w:rFonts w:ascii="Tahoma" w:hAnsi="Tahoma" w:cs="Tahoma"/>
                <w:sz w:val="20"/>
                <w:szCs w:val="20"/>
              </w:rPr>
              <w:t>mluvní zajištění odbytu výstupů ze zařízení (</w:t>
            </w:r>
            <w:r>
              <w:rPr>
                <w:rFonts w:ascii="Tahoma" w:hAnsi="Tahoma" w:cs="Tahoma"/>
                <w:sz w:val="20"/>
                <w:szCs w:val="20"/>
              </w:rPr>
              <w:t xml:space="preserve">např. </w:t>
            </w:r>
            <w:r w:rsidR="0037359A" w:rsidRPr="00F97E79">
              <w:rPr>
                <w:rFonts w:ascii="Tahoma" w:hAnsi="Tahoma" w:cs="Tahoma"/>
                <w:sz w:val="20"/>
                <w:szCs w:val="20"/>
              </w:rPr>
              <w:t>výhřevné frakce</w:t>
            </w:r>
            <w:r w:rsidR="0037359A">
              <w:rPr>
                <w:rFonts w:ascii="Tahoma" w:hAnsi="Tahoma" w:cs="Tahoma"/>
                <w:sz w:val="20"/>
                <w:szCs w:val="20"/>
              </w:rPr>
              <w:t xml:space="preserve"> k energetickému využití</w:t>
            </w:r>
            <w:r w:rsidR="0037359A" w:rsidRPr="00F97E79">
              <w:rPr>
                <w:rFonts w:ascii="Tahoma" w:hAnsi="Tahoma" w:cs="Tahoma"/>
                <w:sz w:val="20"/>
                <w:szCs w:val="20"/>
              </w:rPr>
              <w:t>, materiálově využitelných složek</w:t>
            </w:r>
            <w:r>
              <w:rPr>
                <w:rFonts w:ascii="Tahoma" w:hAnsi="Tahoma" w:cs="Tahoma"/>
                <w:sz w:val="20"/>
                <w:szCs w:val="20"/>
              </w:rPr>
              <w:t xml:space="preserve"> k materiálovému využití</w:t>
            </w:r>
            <w:r w:rsidR="0037359A" w:rsidRPr="00F97E79">
              <w:rPr>
                <w:rFonts w:ascii="Tahoma" w:hAnsi="Tahoma" w:cs="Tahoma"/>
                <w:sz w:val="20"/>
                <w:szCs w:val="20"/>
              </w:rPr>
              <w:t>, podsítné frakce ke stabilizaci</w:t>
            </w:r>
            <w:r w:rsidR="0037359A">
              <w:rPr>
                <w:rFonts w:ascii="Tahoma" w:hAnsi="Tahoma" w:cs="Tahoma"/>
                <w:sz w:val="20"/>
                <w:szCs w:val="20"/>
              </w:rPr>
              <w:t xml:space="preserve"> a po stabilizaci </w:t>
            </w:r>
            <w:r w:rsidR="0037359A" w:rsidRPr="00F97E79">
              <w:rPr>
                <w:rFonts w:ascii="Tahoma" w:hAnsi="Tahoma" w:cs="Tahoma"/>
                <w:sz w:val="20"/>
                <w:szCs w:val="20"/>
              </w:rPr>
              <w:t>k odstranění skládkování</w:t>
            </w:r>
            <w:r w:rsidR="0037359A">
              <w:rPr>
                <w:rFonts w:ascii="Tahoma" w:hAnsi="Tahoma" w:cs="Tahoma"/>
                <w:sz w:val="20"/>
                <w:szCs w:val="20"/>
              </w:rPr>
              <w:t>m</w:t>
            </w:r>
            <w:r>
              <w:rPr>
                <w:rFonts w:ascii="Tahoma" w:hAnsi="Tahoma" w:cs="Tahoma"/>
                <w:sz w:val="20"/>
                <w:szCs w:val="20"/>
              </w:rPr>
              <w:t xml:space="preserve"> nebo předání ke spálení</w:t>
            </w:r>
            <w:r w:rsidR="0037359A" w:rsidRPr="00F97E79">
              <w:rPr>
                <w:rFonts w:ascii="Tahoma" w:hAnsi="Tahoma" w:cs="Tahoma"/>
                <w:sz w:val="20"/>
                <w:szCs w:val="20"/>
              </w:rPr>
              <w:t>).</w:t>
            </w:r>
          </w:p>
          <w:p w:rsidR="0037359A" w:rsidRPr="0009264D" w:rsidRDefault="0037359A"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Zajištění úpravy nebo stabilizace biologické složky před uložením na skládku v rámci zařízení nebo v navazujícím externím zařízení, kterému může být podsítná frakce předána.</w:t>
            </w:r>
          </w:p>
        </w:tc>
      </w:tr>
    </w:tbl>
    <w:p w:rsidR="009B47F7" w:rsidRDefault="009B47F7" w:rsidP="00465551">
      <w:pPr>
        <w:pStyle w:val="aZkladntext"/>
        <w:ind w:firstLine="0"/>
        <w:rPr>
          <w:lang w:eastAsia="en-US"/>
        </w:rPr>
      </w:pPr>
      <w:r>
        <w:rPr>
          <w:lang w:eastAsia="en-US"/>
        </w:rPr>
        <w:br w:type="page"/>
      </w:r>
    </w:p>
    <w:p w:rsidR="00DE46E8" w:rsidRDefault="00DE46E8" w:rsidP="00465551">
      <w:pPr>
        <w:pStyle w:val="Nadpis4"/>
        <w:keepNext w:val="0"/>
        <w:keepLines w:val="0"/>
        <w:numPr>
          <w:ilvl w:val="3"/>
          <w:numId w:val="1"/>
        </w:numPr>
        <w:tabs>
          <w:tab w:val="left" w:pos="851"/>
        </w:tabs>
        <w:autoSpaceDE w:val="0"/>
        <w:autoSpaceDN w:val="0"/>
        <w:adjustRightInd w:val="0"/>
        <w:spacing w:before="60" w:after="120" w:line="240" w:lineRule="auto"/>
        <w:ind w:left="0" w:firstLine="0"/>
      </w:pPr>
      <w:r>
        <w:lastRenderedPageBreak/>
        <w:t>Zařízení na výrobu paliv z odpadů</w:t>
      </w:r>
    </w:p>
    <w:p w:rsidR="001F21F1" w:rsidRDefault="001F21F1" w:rsidP="00465551">
      <w:pPr>
        <w:pStyle w:val="POHzkladntext"/>
      </w:pPr>
      <w:r>
        <w:t>Zařízení na výrobu paliv</w:t>
      </w:r>
      <w:r w:rsidR="00DA1EE6">
        <w:t xml:space="preserve"> z odpadů</w:t>
      </w:r>
      <w:r>
        <w:t xml:space="preserve"> jsou </w:t>
      </w:r>
      <w:r w:rsidR="00DA1EE6">
        <w:t xml:space="preserve">mezičlánkem propojujícím mechanicko-biologickou úpravu, případně </w:t>
      </w:r>
      <w:r>
        <w:t>třídící linky</w:t>
      </w:r>
      <w:r w:rsidR="00DA1EE6">
        <w:t xml:space="preserve"> s kapacitami pro spalování či spolu-spalování těchto paliv v energetických zdrojích či cementárenských provozech</w:t>
      </w:r>
      <w:r>
        <w:t xml:space="preserve">. Dále </w:t>
      </w:r>
      <w:r w:rsidR="00DA1EE6">
        <w:t xml:space="preserve">také </w:t>
      </w:r>
      <w:r>
        <w:t>zpracovávají</w:t>
      </w:r>
      <w:r w:rsidR="00DA1EE6">
        <w:t xml:space="preserve"> ve</w:t>
      </w:r>
      <w:r>
        <w:t xml:space="preserve"> významné (dnes stále dominantní) míře průmyslové spalitelné odpady.</w:t>
      </w:r>
    </w:p>
    <w:p w:rsidR="001F21F1" w:rsidRDefault="001F21F1" w:rsidP="00465551">
      <w:pPr>
        <w:pStyle w:val="POHzkladntext"/>
      </w:pPr>
      <w:r>
        <w:t>V návaznosti na zvolenou variantu řešení pro nakládání se zbytkovými komunálními odpady plní tato zařízení důležitou roli při přípravě</w:t>
      </w:r>
      <w:r w:rsidR="00DA1EE6">
        <w:t xml:space="preserve"> výhřevné složky zbytkových komunálních odpadů</w:t>
      </w:r>
      <w:r w:rsidR="009E1F98">
        <w:t xml:space="preserve"> z MBÚ nebo MÚ</w:t>
      </w:r>
      <w:r>
        <w:t xml:space="preserve"> k energetickému využití.</w:t>
      </w:r>
    </w:p>
    <w:p w:rsidR="00DD039A" w:rsidRDefault="00DD039A" w:rsidP="00465551">
      <w:pPr>
        <w:pStyle w:val="POHPopiskygrafatd"/>
      </w:pPr>
      <w:r>
        <w:t xml:space="preserve">Tabulka č. </w:t>
      </w:r>
      <w:fldSimple w:instr=" SEQ Tabulka_č. \* ARABIC ">
        <w:r w:rsidR="00532C49">
          <w:rPr>
            <w:noProof/>
          </w:rPr>
          <w:t>15</w:t>
        </w:r>
      </w:fldSimple>
      <w:r>
        <w:t xml:space="preserve">: Přehled </w:t>
      </w:r>
      <w:r w:rsidR="003C56F8">
        <w:t xml:space="preserve">orientačních </w:t>
      </w:r>
      <w:r>
        <w:t xml:space="preserve">kritérií </w:t>
      </w:r>
      <w:r w:rsidRPr="00DD039A">
        <w:t>pro umístění a kapacity zařízení pro výrobu paliv z odpadů</w:t>
      </w:r>
    </w:p>
    <w:tbl>
      <w:tblPr>
        <w:tblStyle w:val="Mkatabulky"/>
        <w:tblW w:w="5000" w:type="pct"/>
        <w:jc w:val="center"/>
        <w:tblCellMar>
          <w:top w:w="57" w:type="dxa"/>
          <w:bottom w:w="57" w:type="dxa"/>
        </w:tblCellMar>
        <w:tblLook w:val="04A0" w:firstRow="1" w:lastRow="0" w:firstColumn="1" w:lastColumn="0" w:noHBand="0" w:noVBand="1"/>
      </w:tblPr>
      <w:tblGrid>
        <w:gridCol w:w="6627"/>
        <w:gridCol w:w="2830"/>
      </w:tblGrid>
      <w:tr w:rsidR="00DE46E8" w:rsidRPr="0037613A" w:rsidTr="00CA474F">
        <w:trPr>
          <w:trHeight w:val="312"/>
          <w:jc w:val="center"/>
        </w:trPr>
        <w:tc>
          <w:tcPr>
            <w:tcW w:w="5000" w:type="pct"/>
            <w:gridSpan w:val="2"/>
            <w:shd w:val="clear" w:color="auto" w:fill="FFC000"/>
            <w:vAlign w:val="center"/>
          </w:tcPr>
          <w:p w:rsidR="00DE46E8" w:rsidRPr="00DD039A" w:rsidRDefault="00DE46E8" w:rsidP="00465551">
            <w:pPr>
              <w:pStyle w:val="Default"/>
              <w:keepNext/>
              <w:keepLines/>
              <w:jc w:val="center"/>
              <w:rPr>
                <w:rFonts w:ascii="Tahoma" w:hAnsi="Tahoma" w:cs="Tahoma"/>
                <w:b/>
                <w:sz w:val="20"/>
                <w:szCs w:val="20"/>
              </w:rPr>
            </w:pPr>
            <w:r w:rsidRPr="00DD039A">
              <w:rPr>
                <w:rFonts w:ascii="Tahoma" w:hAnsi="Tahoma" w:cs="Tahoma"/>
                <w:b/>
                <w:sz w:val="20"/>
                <w:szCs w:val="20"/>
              </w:rPr>
              <w:t>Kritéria pro umístění a kapacity zařízení pro výrobu paliv z</w:t>
            </w:r>
            <w:r w:rsidR="00FB6A1D">
              <w:rPr>
                <w:rFonts w:ascii="Tahoma" w:hAnsi="Tahoma" w:cs="Tahoma"/>
                <w:b/>
                <w:sz w:val="20"/>
                <w:szCs w:val="20"/>
              </w:rPr>
              <w:t> </w:t>
            </w:r>
            <w:r w:rsidRPr="00DD039A">
              <w:rPr>
                <w:rFonts w:ascii="Tahoma" w:hAnsi="Tahoma" w:cs="Tahoma"/>
                <w:b/>
                <w:sz w:val="20"/>
                <w:szCs w:val="20"/>
              </w:rPr>
              <w:t>odpadů</w:t>
            </w:r>
          </w:p>
        </w:tc>
      </w:tr>
      <w:tr w:rsidR="00DE46E8" w:rsidRPr="0037613A" w:rsidTr="00CA474F">
        <w:trPr>
          <w:trHeight w:val="312"/>
          <w:jc w:val="center"/>
        </w:trPr>
        <w:tc>
          <w:tcPr>
            <w:tcW w:w="3504" w:type="pct"/>
            <w:shd w:val="clear" w:color="auto" w:fill="F2F2F2" w:themeFill="background1" w:themeFillShade="F2"/>
            <w:vAlign w:val="center"/>
          </w:tcPr>
          <w:p w:rsidR="00DE46E8" w:rsidRPr="0037613A" w:rsidRDefault="00DE46E8" w:rsidP="00465551">
            <w:pPr>
              <w:pStyle w:val="Default"/>
              <w:keepNext/>
              <w:keepLines/>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DE46E8" w:rsidRPr="0037613A" w:rsidRDefault="00DE46E8" w:rsidP="00465551">
            <w:pPr>
              <w:pStyle w:val="Default"/>
              <w:keepNext/>
              <w:keepLines/>
              <w:jc w:val="center"/>
              <w:rPr>
                <w:rFonts w:ascii="Tahoma" w:hAnsi="Tahoma" w:cs="Tahoma"/>
                <w:sz w:val="20"/>
                <w:szCs w:val="20"/>
              </w:rPr>
            </w:pPr>
            <w:r>
              <w:rPr>
                <w:rFonts w:ascii="Tahoma" w:hAnsi="Tahoma" w:cs="Tahoma"/>
                <w:sz w:val="20"/>
                <w:szCs w:val="20"/>
              </w:rPr>
              <w:t>Hodnoty</w:t>
            </w:r>
          </w:p>
        </w:tc>
      </w:tr>
      <w:tr w:rsidR="00DE46E8" w:rsidRPr="0037613A" w:rsidTr="00CA474F">
        <w:trPr>
          <w:trHeight w:val="312"/>
          <w:jc w:val="center"/>
        </w:trPr>
        <w:tc>
          <w:tcPr>
            <w:tcW w:w="3504" w:type="pct"/>
            <w:vAlign w:val="center"/>
          </w:tcPr>
          <w:p w:rsidR="00DE46E8" w:rsidRPr="0037613A" w:rsidRDefault="00DE46E8"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w:t>
            </w:r>
            <w:r w:rsidR="003A6D1B">
              <w:rPr>
                <w:rFonts w:ascii="Tahoma" w:hAnsi="Tahoma" w:cs="Tahoma"/>
                <w:sz w:val="20"/>
                <w:szCs w:val="20"/>
              </w:rPr>
              <w:t>nimální podíl výhřevné frakce ze zařízení MBÚ a výmětů z dotřiďovacích linek na</w:t>
            </w:r>
            <w:r w:rsidR="00DA1EE6">
              <w:rPr>
                <w:rFonts w:ascii="Tahoma" w:hAnsi="Tahoma" w:cs="Tahoma"/>
                <w:sz w:val="20"/>
                <w:szCs w:val="20"/>
              </w:rPr>
              <w:t xml:space="preserve"> vstupu</w:t>
            </w:r>
          </w:p>
        </w:tc>
        <w:tc>
          <w:tcPr>
            <w:tcW w:w="1496" w:type="pct"/>
            <w:vAlign w:val="center"/>
          </w:tcPr>
          <w:p w:rsidR="00DE46E8" w:rsidRPr="00041360" w:rsidRDefault="0005274E" w:rsidP="00465551">
            <w:pPr>
              <w:keepNext/>
              <w:keepLines/>
              <w:jc w:val="center"/>
              <w:rPr>
                <w:rFonts w:ascii="Tahoma" w:hAnsi="Tahoma" w:cs="Tahoma"/>
                <w:sz w:val="20"/>
                <w:szCs w:val="20"/>
              </w:rPr>
            </w:pPr>
            <w:r>
              <w:rPr>
                <w:rFonts w:ascii="Tahoma" w:hAnsi="Tahoma" w:cs="Tahoma"/>
                <w:sz w:val="20"/>
                <w:szCs w:val="20"/>
              </w:rPr>
              <w:t>2</w:t>
            </w:r>
            <w:r w:rsidR="00DE46E8">
              <w:rPr>
                <w:rFonts w:ascii="Tahoma" w:hAnsi="Tahoma" w:cs="Tahoma"/>
                <w:sz w:val="20"/>
                <w:szCs w:val="20"/>
              </w:rPr>
              <w:t>0 %</w:t>
            </w:r>
            <w:r w:rsidR="003A6D1B">
              <w:rPr>
                <w:rFonts w:ascii="Tahoma" w:hAnsi="Tahoma" w:cs="Tahoma"/>
                <w:sz w:val="20"/>
                <w:szCs w:val="20"/>
              </w:rPr>
              <w:t xml:space="preserve"> vsázky do zařízení</w:t>
            </w:r>
          </w:p>
        </w:tc>
      </w:tr>
      <w:tr w:rsidR="00917262" w:rsidRPr="0037613A" w:rsidTr="00CA474F">
        <w:trPr>
          <w:trHeight w:val="312"/>
          <w:jc w:val="center"/>
        </w:trPr>
        <w:tc>
          <w:tcPr>
            <w:tcW w:w="3504" w:type="pct"/>
            <w:vAlign w:val="center"/>
          </w:tcPr>
          <w:p w:rsidR="00917262" w:rsidRPr="00F97E79" w:rsidRDefault="00917262"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Minimální výnosnost vyrobených paliv ze vstupních odpadů</w:t>
            </w:r>
          </w:p>
        </w:tc>
        <w:tc>
          <w:tcPr>
            <w:tcW w:w="1496" w:type="pct"/>
            <w:vAlign w:val="center"/>
          </w:tcPr>
          <w:p w:rsidR="00917262" w:rsidRPr="00F97E79" w:rsidRDefault="00E84E77" w:rsidP="00643C67">
            <w:pPr>
              <w:keepNext/>
              <w:keepLines/>
              <w:ind w:left="142"/>
              <w:jc w:val="center"/>
              <w:rPr>
                <w:rFonts w:ascii="Tahoma" w:hAnsi="Tahoma" w:cs="Tahoma"/>
                <w:sz w:val="20"/>
                <w:szCs w:val="20"/>
              </w:rPr>
            </w:pPr>
            <w:r>
              <w:rPr>
                <w:rFonts w:ascii="Tahoma" w:hAnsi="Tahoma" w:cs="Tahoma"/>
                <w:sz w:val="20"/>
                <w:szCs w:val="20"/>
              </w:rPr>
              <w:t>5</w:t>
            </w:r>
            <w:r w:rsidR="00917262">
              <w:rPr>
                <w:rFonts w:ascii="Tahoma" w:hAnsi="Tahoma" w:cs="Tahoma"/>
                <w:sz w:val="20"/>
                <w:szCs w:val="20"/>
              </w:rPr>
              <w:t>0 %</w:t>
            </w:r>
          </w:p>
        </w:tc>
      </w:tr>
      <w:tr w:rsidR="00917262" w:rsidRPr="0037613A" w:rsidTr="00CA474F">
        <w:trPr>
          <w:trHeight w:val="312"/>
          <w:jc w:val="center"/>
        </w:trPr>
        <w:tc>
          <w:tcPr>
            <w:tcW w:w="3504" w:type="pct"/>
            <w:vAlign w:val="center"/>
          </w:tcPr>
          <w:p w:rsidR="00917262" w:rsidRDefault="00917262"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Minimální dosahovaná výhřevnost paliv z</w:t>
            </w:r>
            <w:r w:rsidR="002F7731">
              <w:rPr>
                <w:rFonts w:ascii="Tahoma" w:hAnsi="Tahoma" w:cs="Tahoma"/>
                <w:sz w:val="20"/>
                <w:szCs w:val="20"/>
              </w:rPr>
              <w:t> </w:t>
            </w:r>
            <w:r>
              <w:rPr>
                <w:rFonts w:ascii="Tahoma" w:hAnsi="Tahoma" w:cs="Tahoma"/>
                <w:sz w:val="20"/>
                <w:szCs w:val="20"/>
              </w:rPr>
              <w:t>odpadů</w:t>
            </w:r>
          </w:p>
        </w:tc>
        <w:tc>
          <w:tcPr>
            <w:tcW w:w="1496" w:type="pct"/>
            <w:vAlign w:val="center"/>
          </w:tcPr>
          <w:p w:rsidR="00917262" w:rsidRDefault="00917262" w:rsidP="00E808F8">
            <w:pPr>
              <w:keepNext/>
              <w:keepLines/>
              <w:ind w:left="142"/>
              <w:jc w:val="center"/>
              <w:rPr>
                <w:rFonts w:ascii="Tahoma" w:hAnsi="Tahoma" w:cs="Tahoma"/>
                <w:sz w:val="20"/>
                <w:szCs w:val="20"/>
              </w:rPr>
            </w:pPr>
            <w:r>
              <w:rPr>
                <w:rFonts w:ascii="Tahoma" w:hAnsi="Tahoma" w:cs="Tahoma"/>
                <w:sz w:val="20"/>
                <w:szCs w:val="20"/>
              </w:rPr>
              <w:t>1</w:t>
            </w:r>
            <w:r w:rsidR="00E808F8">
              <w:rPr>
                <w:rFonts w:ascii="Tahoma" w:hAnsi="Tahoma" w:cs="Tahoma"/>
                <w:sz w:val="20"/>
                <w:szCs w:val="20"/>
              </w:rPr>
              <w:t>2</w:t>
            </w:r>
            <w:r>
              <w:rPr>
                <w:rFonts w:ascii="Tahoma" w:hAnsi="Tahoma" w:cs="Tahoma"/>
                <w:sz w:val="20"/>
                <w:szCs w:val="20"/>
              </w:rPr>
              <w:t xml:space="preserve"> MJ/</w:t>
            </w:r>
            <w:r w:rsidR="002F7731">
              <w:rPr>
                <w:rFonts w:ascii="Tahoma" w:hAnsi="Tahoma" w:cs="Tahoma"/>
                <w:sz w:val="20"/>
                <w:szCs w:val="20"/>
              </w:rPr>
              <w:t xml:space="preserve"> </w:t>
            </w:r>
            <w:r>
              <w:rPr>
                <w:rFonts w:ascii="Tahoma" w:hAnsi="Tahoma" w:cs="Tahoma"/>
                <w:sz w:val="20"/>
                <w:szCs w:val="20"/>
              </w:rPr>
              <w:t>kg</w:t>
            </w:r>
          </w:p>
        </w:tc>
      </w:tr>
      <w:tr w:rsidR="00917262" w:rsidRPr="0037613A" w:rsidTr="00CA474F">
        <w:trPr>
          <w:trHeight w:val="312"/>
          <w:jc w:val="center"/>
        </w:trPr>
        <w:tc>
          <w:tcPr>
            <w:tcW w:w="3504" w:type="pct"/>
            <w:vAlign w:val="center"/>
          </w:tcPr>
          <w:p w:rsidR="00917262" w:rsidRDefault="00917262"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Maximální celkový obsah chlóru</w:t>
            </w:r>
          </w:p>
        </w:tc>
        <w:tc>
          <w:tcPr>
            <w:tcW w:w="1496" w:type="pct"/>
            <w:vAlign w:val="center"/>
          </w:tcPr>
          <w:p w:rsidR="00917262" w:rsidRDefault="00917262" w:rsidP="00643C67">
            <w:pPr>
              <w:keepNext/>
              <w:keepLines/>
              <w:ind w:left="142"/>
              <w:jc w:val="center"/>
              <w:rPr>
                <w:rFonts w:ascii="Tahoma" w:hAnsi="Tahoma" w:cs="Tahoma"/>
                <w:sz w:val="20"/>
                <w:szCs w:val="20"/>
              </w:rPr>
            </w:pPr>
            <w:r>
              <w:rPr>
                <w:rFonts w:ascii="Tahoma" w:hAnsi="Tahoma" w:cs="Tahoma"/>
                <w:sz w:val="20"/>
                <w:szCs w:val="20"/>
              </w:rPr>
              <w:t>0,25 %</w:t>
            </w:r>
          </w:p>
        </w:tc>
      </w:tr>
      <w:tr w:rsidR="00917262" w:rsidRPr="0037613A" w:rsidTr="00CA474F">
        <w:trPr>
          <w:trHeight w:val="312"/>
          <w:jc w:val="center"/>
        </w:trPr>
        <w:tc>
          <w:tcPr>
            <w:tcW w:w="3504" w:type="pct"/>
            <w:shd w:val="clear" w:color="auto" w:fill="F2F2F2" w:themeFill="background1" w:themeFillShade="F2"/>
            <w:vAlign w:val="center"/>
          </w:tcPr>
          <w:p w:rsidR="00917262" w:rsidRPr="0037613A" w:rsidRDefault="00917262" w:rsidP="00465551">
            <w:pPr>
              <w:pStyle w:val="Default"/>
              <w:keepNext/>
              <w:keepLines/>
              <w:ind w:left="-142"/>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917262" w:rsidRPr="0037613A" w:rsidRDefault="00917262" w:rsidP="00465551">
            <w:pPr>
              <w:pStyle w:val="Default"/>
              <w:keepNext/>
              <w:keepLines/>
              <w:ind w:left="360"/>
              <w:rPr>
                <w:rFonts w:ascii="Tahoma" w:hAnsi="Tahoma" w:cs="Tahoma"/>
                <w:sz w:val="20"/>
                <w:szCs w:val="20"/>
              </w:rPr>
            </w:pPr>
          </w:p>
        </w:tc>
      </w:tr>
      <w:tr w:rsidR="00917262" w:rsidRPr="0037613A" w:rsidTr="00CA474F">
        <w:trPr>
          <w:trHeight w:val="312"/>
          <w:jc w:val="center"/>
        </w:trPr>
        <w:tc>
          <w:tcPr>
            <w:tcW w:w="5000" w:type="pct"/>
            <w:gridSpan w:val="2"/>
            <w:vAlign w:val="center"/>
          </w:tcPr>
          <w:p w:rsidR="00917262" w:rsidRPr="00041360" w:rsidRDefault="00917262" w:rsidP="002F7731">
            <w:pPr>
              <w:pStyle w:val="Odstavecseseznamem"/>
              <w:keepNext/>
              <w:keepLines/>
              <w:numPr>
                <w:ilvl w:val="0"/>
                <w:numId w:val="3"/>
              </w:numPr>
              <w:ind w:left="426" w:hanging="284"/>
              <w:jc w:val="both"/>
              <w:rPr>
                <w:rFonts w:ascii="Tahoma" w:hAnsi="Tahoma" w:cs="Tahoma"/>
                <w:sz w:val="20"/>
                <w:szCs w:val="20"/>
              </w:rPr>
            </w:pPr>
            <w:r w:rsidRPr="00041360">
              <w:rPr>
                <w:rFonts w:ascii="Tahoma" w:hAnsi="Tahoma" w:cs="Tahoma"/>
                <w:sz w:val="20"/>
                <w:szCs w:val="20"/>
              </w:rPr>
              <w:t>Zajištění vstupů příslušných druhů odpadů, s nimiž bude nakládáno (smlouvy s</w:t>
            </w:r>
            <w:r>
              <w:rPr>
                <w:rFonts w:ascii="Tahoma" w:hAnsi="Tahoma" w:cs="Tahoma"/>
                <w:sz w:val="20"/>
                <w:szCs w:val="20"/>
              </w:rPr>
              <w:t> provozovateli zařízení MBÚ, třídících a dotřiďovacích linek, průmyslovými firmami, svozovými společnostmi)</w:t>
            </w:r>
            <w:r w:rsidR="002F7731">
              <w:rPr>
                <w:rFonts w:ascii="Tahoma" w:hAnsi="Tahoma" w:cs="Tahoma"/>
                <w:sz w:val="20"/>
                <w:szCs w:val="20"/>
              </w:rPr>
              <w:t>.</w:t>
            </w:r>
          </w:p>
          <w:p w:rsidR="00917262" w:rsidRPr="00FE4459" w:rsidRDefault="00917262" w:rsidP="002F7731">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Předpoklad</w:t>
            </w:r>
            <w:r w:rsidRPr="00FE4459">
              <w:rPr>
                <w:rFonts w:ascii="Tahoma" w:hAnsi="Tahoma" w:cs="Tahoma"/>
                <w:sz w:val="20"/>
                <w:szCs w:val="20"/>
              </w:rPr>
              <w:t xml:space="preserve"> dostatečného množství příslušných druhů zdrojových odpadů ve spádové oblasti zařízení pokrývající jeho plánovanou kapacitu.</w:t>
            </w:r>
          </w:p>
          <w:p w:rsidR="00917262" w:rsidRPr="00041360" w:rsidRDefault="00917262" w:rsidP="002F7731">
            <w:pPr>
              <w:pStyle w:val="Odstavecseseznamem"/>
              <w:keepNext/>
              <w:keepLines/>
              <w:numPr>
                <w:ilvl w:val="0"/>
                <w:numId w:val="3"/>
              </w:numPr>
              <w:ind w:left="426" w:hanging="284"/>
              <w:jc w:val="both"/>
            </w:pPr>
            <w:r w:rsidRPr="006828A3">
              <w:rPr>
                <w:rFonts w:ascii="Tahoma" w:hAnsi="Tahoma" w:cs="Tahoma"/>
                <w:sz w:val="20"/>
                <w:szCs w:val="20"/>
              </w:rPr>
              <w:t xml:space="preserve">Smluvní </w:t>
            </w:r>
            <w:r>
              <w:rPr>
                <w:rFonts w:ascii="Tahoma" w:hAnsi="Tahoma" w:cs="Tahoma"/>
                <w:sz w:val="20"/>
                <w:szCs w:val="20"/>
              </w:rPr>
              <w:t xml:space="preserve">nebo jiné zajištění </w:t>
            </w:r>
            <w:r w:rsidRPr="006828A3">
              <w:rPr>
                <w:rFonts w:ascii="Tahoma" w:hAnsi="Tahoma" w:cs="Tahoma"/>
                <w:sz w:val="20"/>
                <w:szCs w:val="20"/>
              </w:rPr>
              <w:t>(</w:t>
            </w:r>
            <w:r>
              <w:rPr>
                <w:rFonts w:ascii="Tahoma" w:hAnsi="Tahoma" w:cs="Tahoma"/>
                <w:sz w:val="20"/>
                <w:szCs w:val="20"/>
              </w:rPr>
              <w:t xml:space="preserve">např. </w:t>
            </w:r>
            <w:r w:rsidRPr="006828A3">
              <w:rPr>
                <w:rFonts w:ascii="Tahoma" w:hAnsi="Tahoma" w:cs="Tahoma"/>
                <w:sz w:val="20"/>
                <w:szCs w:val="20"/>
              </w:rPr>
              <w:t>potvrzení budoucího odběratele</w:t>
            </w:r>
            <w:r>
              <w:rPr>
                <w:rFonts w:ascii="Tahoma" w:hAnsi="Tahoma" w:cs="Tahoma"/>
                <w:sz w:val="20"/>
                <w:szCs w:val="20"/>
              </w:rPr>
              <w:t>, smlouva o smlouvě budoucí)</w:t>
            </w:r>
            <w:r w:rsidRPr="006828A3">
              <w:rPr>
                <w:rFonts w:ascii="Tahoma" w:hAnsi="Tahoma" w:cs="Tahoma"/>
                <w:sz w:val="20"/>
                <w:szCs w:val="20"/>
              </w:rPr>
              <w:t xml:space="preserve"> odbytu pro minimálně 50 % vyrobených paliv z odpadů s koncovými zařízeními (mono-zdroj, spolu-spalování)</w:t>
            </w:r>
            <w:r>
              <w:rPr>
                <w:rStyle w:val="Znakapoznpodarou"/>
                <w:rFonts w:ascii="Tahoma" w:hAnsi="Tahoma" w:cs="Tahoma"/>
                <w:sz w:val="20"/>
                <w:szCs w:val="20"/>
              </w:rPr>
              <w:footnoteReference w:id="3"/>
            </w:r>
            <w:r w:rsidR="002F7731">
              <w:rPr>
                <w:rFonts w:ascii="Tahoma" w:hAnsi="Tahoma" w:cs="Tahoma"/>
                <w:sz w:val="20"/>
                <w:szCs w:val="20"/>
              </w:rPr>
              <w:t>.</w:t>
            </w:r>
          </w:p>
        </w:tc>
      </w:tr>
    </w:tbl>
    <w:p w:rsidR="00DE46E8" w:rsidRDefault="00DE46E8" w:rsidP="00465551">
      <w:pPr>
        <w:pStyle w:val="aZkladntext"/>
        <w:rPr>
          <w:lang w:eastAsia="en-US"/>
        </w:rPr>
      </w:pPr>
    </w:p>
    <w:p w:rsidR="00DE46E8" w:rsidRDefault="00DE46E8" w:rsidP="00465551">
      <w:pPr>
        <w:spacing w:after="160" w:line="259" w:lineRule="auto"/>
        <w:rPr>
          <w:rFonts w:ascii="Times New Roman" w:eastAsiaTheme="minorEastAsia" w:hAnsi="Times New Roman" w:cs="Times New Roman"/>
          <w:sz w:val="24"/>
          <w:szCs w:val="24"/>
        </w:rPr>
      </w:pPr>
      <w:r>
        <w:br w:type="page"/>
      </w:r>
    </w:p>
    <w:p w:rsidR="00DE46E8" w:rsidRPr="00114A76" w:rsidRDefault="00DE46E8" w:rsidP="00465551">
      <w:pPr>
        <w:pStyle w:val="Nadpis4"/>
        <w:keepNext w:val="0"/>
        <w:keepLines w:val="0"/>
        <w:numPr>
          <w:ilvl w:val="3"/>
          <w:numId w:val="1"/>
        </w:numPr>
        <w:tabs>
          <w:tab w:val="left" w:pos="851"/>
        </w:tabs>
        <w:autoSpaceDE w:val="0"/>
        <w:autoSpaceDN w:val="0"/>
        <w:adjustRightInd w:val="0"/>
        <w:spacing w:before="60" w:after="120" w:line="240" w:lineRule="auto"/>
        <w:ind w:left="0" w:firstLine="0"/>
      </w:pPr>
      <w:r w:rsidRPr="00114A76">
        <w:lastRenderedPageBreak/>
        <w:t>Zařízení na energetické využívání odpadů</w:t>
      </w:r>
    </w:p>
    <w:p w:rsidR="00DE46E8" w:rsidRDefault="00DE46E8" w:rsidP="00161798">
      <w:pPr>
        <w:pStyle w:val="POHzkladntext"/>
      </w:pPr>
      <w:r>
        <w:t>Záměrem na budování zařízení pro energetické využívání odpadů se z pohledu podpory z veřejných zdrojů rozumí:</w:t>
      </w:r>
    </w:p>
    <w:p w:rsidR="00DE46E8" w:rsidRPr="003C3F27" w:rsidRDefault="00DE46E8" w:rsidP="00BD1F65">
      <w:pPr>
        <w:pStyle w:val="POHodrazky"/>
        <w:jc w:val="both"/>
      </w:pPr>
      <w:r w:rsidRPr="003C3F27">
        <w:t>Budování zařízení na energetické využití komunálních odpadů</w:t>
      </w:r>
      <w:r w:rsidR="00BD1F65">
        <w:t>.</w:t>
      </w:r>
      <w:r w:rsidRPr="003C3F27">
        <w:t xml:space="preserve"> </w:t>
      </w:r>
    </w:p>
    <w:p w:rsidR="00DE46E8" w:rsidRPr="004E3680" w:rsidRDefault="00DE46E8" w:rsidP="00BD1F65">
      <w:pPr>
        <w:pStyle w:val="POHodrazky"/>
        <w:jc w:val="both"/>
      </w:pPr>
      <w:r>
        <w:t>Budování z</w:t>
      </w:r>
      <w:r w:rsidRPr="004E3680">
        <w:t>ařízen</w:t>
      </w:r>
      <w:r w:rsidR="00BD1F65">
        <w:t>í pro tepelné zpracování odpadů.</w:t>
      </w:r>
    </w:p>
    <w:p w:rsidR="00DE46E8" w:rsidRPr="004E3680" w:rsidRDefault="00DE46E8" w:rsidP="00BD1F65">
      <w:pPr>
        <w:pStyle w:val="POHodrazky"/>
        <w:jc w:val="both"/>
      </w:pPr>
      <w:r>
        <w:t>R</w:t>
      </w:r>
      <w:r w:rsidRPr="004E3680">
        <w:t>ekonstrukce zařízení pro spolu</w:t>
      </w:r>
      <w:r>
        <w:t>-</w:t>
      </w:r>
      <w:r w:rsidRPr="004E3680">
        <w:t>spalování odpadů (zlepšení jejich energetické účinnosti)</w:t>
      </w:r>
      <w:r w:rsidR="00BD1F65">
        <w:t>.</w:t>
      </w:r>
      <w:r w:rsidRPr="004E3680">
        <w:t xml:space="preserve"> </w:t>
      </w:r>
    </w:p>
    <w:p w:rsidR="00DE46E8" w:rsidRPr="00A57C95" w:rsidRDefault="00DE46E8" w:rsidP="00BD1F65">
      <w:pPr>
        <w:pStyle w:val="POHodrazky"/>
        <w:jc w:val="both"/>
      </w:pPr>
      <w:r>
        <w:t>I</w:t>
      </w:r>
      <w:r w:rsidRPr="004E3680">
        <w:t xml:space="preserve">nstalace </w:t>
      </w:r>
      <w:r w:rsidR="00872A34" w:rsidRPr="00872A34">
        <w:t xml:space="preserve">infrastruktury a </w:t>
      </w:r>
      <w:r w:rsidRPr="004E3680">
        <w:t>kotlů na spalování odpadů v teplárnách (zařízení musí být připojeno na CZT a splňovat podmínku energetické účinnosti ≥ 0,65 dle směrnice 2008/98/ES pro zaří</w:t>
      </w:r>
      <w:r>
        <w:t>zení na energetické využití KO)</w:t>
      </w:r>
      <w:r w:rsidR="00BD1F65">
        <w:t>.</w:t>
      </w:r>
    </w:p>
    <w:p w:rsidR="00DE46E8" w:rsidRDefault="005F3DD1" w:rsidP="00161798">
      <w:pPr>
        <w:pStyle w:val="POHzkladntext"/>
      </w:pPr>
      <w:r>
        <w:t>S přihléd</w:t>
      </w:r>
      <w:r w:rsidR="00ED0BB4">
        <w:t>nutím k výše uvedené klasifikaci</w:t>
      </w:r>
      <w:r w:rsidR="00DE46E8">
        <w:t xml:space="preserve"> budou dále posuzována hlavní kritéria pro umístění a kapacity výše uvedených zařízení.</w:t>
      </w:r>
    </w:p>
    <w:p w:rsidR="009D1194" w:rsidRDefault="00DF6267" w:rsidP="00161798">
      <w:pPr>
        <w:pStyle w:val="POHzkladntext"/>
      </w:pPr>
      <w:r>
        <w:t>Energetické využívání je v souladu s platnou hierarchií nakládání s odpady až po využití materiálovém. Z tohoto důvodu uvažujeme dále o energetickém využívání pouze spalitelných zbytkových komunálních odpadů (</w:t>
      </w:r>
      <w:r w:rsidR="008634F0">
        <w:t>tzn. především SKO a objemného</w:t>
      </w:r>
      <w:r>
        <w:t xml:space="preserve"> odpad</w:t>
      </w:r>
      <w:r w:rsidR="008634F0">
        <w:t>u</w:t>
      </w:r>
      <w:r w:rsidR="009D1194">
        <w:t xml:space="preserve">), </w:t>
      </w:r>
      <w:r w:rsidR="00ED0BB4" w:rsidRPr="00F97E79">
        <w:rPr>
          <w:b/>
        </w:rPr>
        <w:t xml:space="preserve">což nikterak neohrožuje splnění cílů pro </w:t>
      </w:r>
      <w:r w:rsidR="00ED0BB4">
        <w:rPr>
          <w:b/>
        </w:rPr>
        <w:t xml:space="preserve">podíl materiálově využitelných </w:t>
      </w:r>
      <w:r w:rsidR="00ED0BB4" w:rsidRPr="00F97E79">
        <w:rPr>
          <w:b/>
        </w:rPr>
        <w:t>komunální</w:t>
      </w:r>
      <w:r w:rsidR="00ED0BB4">
        <w:rPr>
          <w:b/>
        </w:rPr>
        <w:t>ch</w:t>
      </w:r>
      <w:r w:rsidR="00ED0BB4" w:rsidRPr="00F97E79">
        <w:rPr>
          <w:b/>
        </w:rPr>
        <w:t xml:space="preserve"> odpad</w:t>
      </w:r>
      <w:r w:rsidR="00ED0BB4">
        <w:rPr>
          <w:b/>
        </w:rPr>
        <w:t>ů</w:t>
      </w:r>
      <w:r w:rsidR="00ED0BB4" w:rsidRPr="00F97E79">
        <w:rPr>
          <w:b/>
        </w:rPr>
        <w:t xml:space="preserve"> stanoven</w:t>
      </w:r>
      <w:r w:rsidR="00ED0BB4">
        <w:rPr>
          <w:b/>
        </w:rPr>
        <w:t>ých</w:t>
      </w:r>
      <w:r w:rsidR="00ED0BB4" w:rsidRPr="00F97E79">
        <w:rPr>
          <w:b/>
        </w:rPr>
        <w:t xml:space="preserve"> v Závazné části</w:t>
      </w:r>
      <w:r w:rsidR="00ED0BB4">
        <w:rPr>
          <w:b/>
        </w:rPr>
        <w:t xml:space="preserve"> </w:t>
      </w:r>
      <w:r w:rsidR="00ED0BB4" w:rsidRPr="00F97E79">
        <w:rPr>
          <w:b/>
        </w:rPr>
        <w:t>POH ČR</w:t>
      </w:r>
      <w:r w:rsidR="00BD1F65">
        <w:rPr>
          <w:b/>
        </w:rPr>
        <w:t xml:space="preserve">. </w:t>
      </w:r>
      <w:r w:rsidR="00BD1F65" w:rsidRPr="00BD1F65">
        <w:t>A zároveň napomůže splnění cílu pro</w:t>
      </w:r>
      <w:r w:rsidR="00BD1F65">
        <w:t xml:space="preserve"> SKO</w:t>
      </w:r>
      <w:r w:rsidR="00BD1F65" w:rsidRPr="00BD1F65">
        <w:t xml:space="preserve">, tj. </w:t>
      </w:r>
      <w:r w:rsidR="00BD1F65" w:rsidRPr="00BD1F65">
        <w:rPr>
          <w:i/>
        </w:rPr>
        <w:t>Směsný komunální odpad (po vytřídění materiálově využitelných složek, nebezpečných složek a biologicky rozložitelných komunálních odpadů) zejména energeticky využívat v zařízeních k tomu určených v souladu s platnou legislativou</w:t>
      </w:r>
      <w:r w:rsidR="00BD1F65" w:rsidRPr="00BD1F65">
        <w:t>.</w:t>
      </w:r>
    </w:p>
    <w:p w:rsidR="00DF6267" w:rsidRDefault="00DF6267" w:rsidP="00161798">
      <w:pPr>
        <w:pStyle w:val="POHzkladntext"/>
      </w:pPr>
      <w:r>
        <w:t xml:space="preserve">V kapitole </w:t>
      </w:r>
      <w:r w:rsidR="00BD1F65">
        <w:fldChar w:fldCharType="begin"/>
      </w:r>
      <w:r w:rsidR="00BD1F65">
        <w:instrText xml:space="preserve"> REF _Ref421471632 \r \h </w:instrText>
      </w:r>
      <w:r w:rsidR="00BD1F65">
        <w:fldChar w:fldCharType="separate"/>
      </w:r>
      <w:r w:rsidR="00532C49">
        <w:t>4.4.5</w:t>
      </w:r>
      <w:r w:rsidR="00BD1F65">
        <w:fldChar w:fldCharType="end"/>
      </w:r>
      <w:r w:rsidR="00BD1F65">
        <w:t xml:space="preserve"> Směrné </w:t>
      </w:r>
      <w:r>
        <w:t>části byla provedena komplexní SWOT analýza jednotlivých variant řešení pro tento odpadový tok tak, aby byl</w:t>
      </w:r>
      <w:r w:rsidR="009D1194">
        <w:t>o zajištěno jeho odklonění od skládkování, které dnes představuje dominantní způsob nakládání se směsným komunálním odpad</w:t>
      </w:r>
      <w:r w:rsidR="00BD1F65">
        <w:t>em</w:t>
      </w:r>
      <w:r w:rsidR="009D1194">
        <w:t xml:space="preserve"> v MSK. Na základě zhodnocení slabých a silných stránek, příležitostí a hrozeb byla pro budoucí řešení zvolena varianta </w:t>
      </w:r>
      <w:r w:rsidR="00F16672" w:rsidRPr="00F95343">
        <w:t>ZEVO</w:t>
      </w:r>
      <w:r w:rsidR="00E80E7E" w:rsidRPr="00D06CB8">
        <w:t>, která</w:t>
      </w:r>
      <w:r w:rsidR="00E80E7E">
        <w:t xml:space="preserve"> počítá se zařízením na energetické využití </w:t>
      </w:r>
      <w:r w:rsidR="003C52A9">
        <w:t xml:space="preserve">především </w:t>
      </w:r>
      <w:r w:rsidR="00BD1F65">
        <w:t xml:space="preserve">směsného </w:t>
      </w:r>
      <w:r w:rsidR="00E80E7E">
        <w:t>komunálníh</w:t>
      </w:r>
      <w:r w:rsidR="00A303B7">
        <w:t>o</w:t>
      </w:r>
      <w:r w:rsidR="00E80E7E">
        <w:t xml:space="preserve"> odpad</w:t>
      </w:r>
      <w:r w:rsidR="00BD1F65">
        <w:t>u</w:t>
      </w:r>
      <w:r w:rsidR="00E80E7E">
        <w:t xml:space="preserve"> v kombinaci s několika zařízeními pro mechanicko-biologickou úpravu na úrovni převážně velkých měst kraje. Jelikož </w:t>
      </w:r>
      <w:r w:rsidR="006C3027">
        <w:t>tato varianta představuje jak minimalizaci hmotnosti biologicky rozložitelných odpadů ukládaných na skládky, tak řešení pro energetické využívání zbytkových komunálních odpadů</w:t>
      </w:r>
      <w:r w:rsidR="00EE6FF6">
        <w:t xml:space="preserve">, je na místě stanovit kritéria pro </w:t>
      </w:r>
      <w:r w:rsidR="006C3027">
        <w:t>umístění a kapacity jednotlivých zařízení, která mohou potenciálně zajišťovat koncové energetické využití v této variantě.</w:t>
      </w:r>
    </w:p>
    <w:p w:rsidR="00DE46E8" w:rsidRPr="00E660A1" w:rsidRDefault="00DE46E8" w:rsidP="00E660A1">
      <w:pPr>
        <w:pStyle w:val="Nadpis5"/>
      </w:pPr>
      <w:r w:rsidRPr="00CA474F">
        <w:t xml:space="preserve">Zařízení na energetické využití </w:t>
      </w:r>
      <w:r w:rsidR="003C52A9">
        <w:t xml:space="preserve">zbytkových </w:t>
      </w:r>
      <w:r w:rsidRPr="00CA474F">
        <w:t>komunálních odpadů</w:t>
      </w:r>
    </w:p>
    <w:p w:rsidR="0062622A" w:rsidRDefault="00CA0D88" w:rsidP="00161798">
      <w:pPr>
        <w:pStyle w:val="POHzkladntext"/>
      </w:pPr>
      <w:r>
        <w:t>Jak je uvedeno výše, z</w:t>
      </w:r>
      <w:r w:rsidR="00553F13">
        <w:t xml:space="preserve">ájmem Moravskoslezského kraje je i nadále podporovat výstavbu zařízení na energetické využití </w:t>
      </w:r>
      <w:r w:rsidR="003C52A9">
        <w:t xml:space="preserve">zbytkových </w:t>
      </w:r>
      <w:r w:rsidR="00553F13">
        <w:t xml:space="preserve">komunálních odpadů, které bude odpovídat svou kapacitou a umístěním </w:t>
      </w:r>
      <w:r w:rsidR="002159BD">
        <w:t>očekávané dostupnosti zbytkových „spalitelných“ komunálních odpadů pro využití (především SKO a objemného odpadu) a bude zároveň zohledňovat aktuální situaci, zájmy a záměry jednotlivých měst v</w:t>
      </w:r>
      <w:r w:rsidR="003C52A9">
        <w:t> </w:t>
      </w:r>
      <w:r w:rsidR="002159BD">
        <w:t>nakládání</w:t>
      </w:r>
      <w:r w:rsidR="003C52A9">
        <w:t xml:space="preserve"> s</w:t>
      </w:r>
      <w:r w:rsidR="002159BD">
        <w:t xml:space="preserve"> tímto odpadovým tokem.</w:t>
      </w:r>
    </w:p>
    <w:p w:rsidR="00465551" w:rsidRDefault="00465551">
      <w:pPr>
        <w:rPr>
          <w:rFonts w:ascii="Tahoma" w:hAnsi="Tahoma" w:cs="Tahoma"/>
          <w:sz w:val="20"/>
          <w:highlight w:val="yellow"/>
        </w:rPr>
      </w:pPr>
      <w:r>
        <w:rPr>
          <w:highlight w:val="yellow"/>
        </w:rPr>
        <w:br w:type="page"/>
      </w:r>
    </w:p>
    <w:p w:rsidR="00DD039A" w:rsidRPr="00180621" w:rsidRDefault="00DD039A" w:rsidP="00180621">
      <w:pPr>
        <w:pStyle w:val="POHPopiskygrafatd"/>
        <w:spacing w:after="0"/>
      </w:pPr>
      <w:r w:rsidRPr="00180621">
        <w:lastRenderedPageBreak/>
        <w:t xml:space="preserve">Tabulka č. </w:t>
      </w:r>
      <w:fldSimple w:instr=" SEQ Tabulka_č. \* ARABIC ">
        <w:r w:rsidR="00532C49">
          <w:rPr>
            <w:noProof/>
          </w:rPr>
          <w:t>16</w:t>
        </w:r>
      </w:fldSimple>
      <w:r w:rsidR="003C52A9">
        <w:t>:</w:t>
      </w:r>
      <w:r w:rsidRPr="00180621">
        <w:t xml:space="preserve">Přehled </w:t>
      </w:r>
      <w:r w:rsidR="003C56F8">
        <w:t>orientačních</w:t>
      </w:r>
      <w:r w:rsidR="003C56F8" w:rsidRPr="00180621">
        <w:t xml:space="preserve"> </w:t>
      </w:r>
      <w:r w:rsidRPr="00180621">
        <w:t xml:space="preserve">kritérií pro umístění a kapacity zařízení na energetické využívání </w:t>
      </w:r>
      <w:r w:rsidR="003C52A9">
        <w:t xml:space="preserve">zbytkových </w:t>
      </w:r>
      <w:r w:rsidRPr="00180621">
        <w:t>komunálních odpadů</w:t>
      </w:r>
    </w:p>
    <w:tbl>
      <w:tblPr>
        <w:tblStyle w:val="Mkatabulky"/>
        <w:tblpPr w:leftFromText="141" w:rightFromText="141" w:vertAnchor="text" w:tblpXSpec="center" w:tblpY="289"/>
        <w:tblW w:w="5000" w:type="pct"/>
        <w:jc w:val="center"/>
        <w:tblCellMar>
          <w:top w:w="57" w:type="dxa"/>
          <w:bottom w:w="57" w:type="dxa"/>
        </w:tblCellMar>
        <w:tblLook w:val="04A0" w:firstRow="1" w:lastRow="0" w:firstColumn="1" w:lastColumn="0" w:noHBand="0" w:noVBand="1"/>
      </w:tblPr>
      <w:tblGrid>
        <w:gridCol w:w="6627"/>
        <w:gridCol w:w="2830"/>
      </w:tblGrid>
      <w:tr w:rsidR="00DE46E8" w:rsidRPr="0037613A" w:rsidTr="00CA474F">
        <w:trPr>
          <w:trHeight w:val="312"/>
          <w:jc w:val="center"/>
        </w:trPr>
        <w:tc>
          <w:tcPr>
            <w:tcW w:w="5000" w:type="pct"/>
            <w:gridSpan w:val="2"/>
            <w:shd w:val="clear" w:color="auto" w:fill="FFC000"/>
            <w:vAlign w:val="center"/>
          </w:tcPr>
          <w:p w:rsidR="00DE46E8" w:rsidRPr="00DD039A" w:rsidRDefault="00DE46E8" w:rsidP="00CA474F">
            <w:pPr>
              <w:pStyle w:val="Default"/>
              <w:keepNext/>
              <w:keepLines/>
              <w:jc w:val="center"/>
              <w:rPr>
                <w:rFonts w:ascii="Tahoma" w:hAnsi="Tahoma" w:cs="Tahoma"/>
                <w:b/>
                <w:sz w:val="20"/>
                <w:szCs w:val="20"/>
              </w:rPr>
            </w:pPr>
            <w:r w:rsidRPr="00DD039A">
              <w:rPr>
                <w:rFonts w:ascii="Tahoma" w:hAnsi="Tahoma" w:cs="Tahoma"/>
                <w:b/>
                <w:sz w:val="20"/>
                <w:szCs w:val="20"/>
              </w:rPr>
              <w:t>Kritéria pro umístění a kapacity zařízení na energetické využívání komunálních odpadů</w:t>
            </w:r>
          </w:p>
        </w:tc>
      </w:tr>
      <w:tr w:rsidR="00DE46E8" w:rsidRPr="0037613A" w:rsidTr="00CA474F">
        <w:trPr>
          <w:trHeight w:val="312"/>
          <w:jc w:val="center"/>
        </w:trPr>
        <w:tc>
          <w:tcPr>
            <w:tcW w:w="3504" w:type="pct"/>
            <w:shd w:val="clear" w:color="auto" w:fill="F2F2F2" w:themeFill="background1" w:themeFillShade="F2"/>
            <w:vAlign w:val="center"/>
          </w:tcPr>
          <w:p w:rsidR="00DE46E8" w:rsidRPr="0037613A" w:rsidRDefault="00DE46E8" w:rsidP="00CA474F">
            <w:pPr>
              <w:pStyle w:val="Default"/>
              <w:keepNext/>
              <w:keepLines/>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DE46E8" w:rsidRPr="0037613A" w:rsidRDefault="00DE46E8" w:rsidP="00CA474F">
            <w:pPr>
              <w:pStyle w:val="Default"/>
              <w:keepNext/>
              <w:keepLines/>
              <w:jc w:val="center"/>
              <w:rPr>
                <w:rFonts w:ascii="Tahoma" w:hAnsi="Tahoma" w:cs="Tahoma"/>
                <w:sz w:val="20"/>
                <w:szCs w:val="20"/>
              </w:rPr>
            </w:pPr>
            <w:r>
              <w:rPr>
                <w:rFonts w:ascii="Tahoma" w:hAnsi="Tahoma" w:cs="Tahoma"/>
                <w:sz w:val="20"/>
                <w:szCs w:val="20"/>
              </w:rPr>
              <w:t>Hodnoty</w:t>
            </w:r>
          </w:p>
        </w:tc>
      </w:tr>
      <w:tr w:rsidR="00DE46E8" w:rsidRPr="0037613A" w:rsidTr="00CA474F">
        <w:trPr>
          <w:trHeight w:val="312"/>
          <w:jc w:val="center"/>
        </w:trPr>
        <w:tc>
          <w:tcPr>
            <w:tcW w:w="3504" w:type="pct"/>
            <w:vAlign w:val="center"/>
          </w:tcPr>
          <w:p w:rsidR="00DE46E8" w:rsidRPr="00E660A1" w:rsidRDefault="005C5F61" w:rsidP="003C52A9">
            <w:pPr>
              <w:pStyle w:val="Odstavecseseznamem"/>
              <w:keepNext/>
              <w:keepLines/>
              <w:numPr>
                <w:ilvl w:val="0"/>
                <w:numId w:val="3"/>
              </w:numPr>
              <w:ind w:left="426" w:hanging="284"/>
              <w:jc w:val="both"/>
              <w:rPr>
                <w:rFonts w:ascii="Tahoma" w:hAnsi="Tahoma" w:cs="Tahoma"/>
                <w:sz w:val="20"/>
                <w:szCs w:val="20"/>
              </w:rPr>
            </w:pPr>
            <w:r w:rsidRPr="00E660A1">
              <w:rPr>
                <w:rFonts w:ascii="Tahoma" w:hAnsi="Tahoma" w:cs="Tahoma"/>
                <w:sz w:val="20"/>
                <w:szCs w:val="20"/>
              </w:rPr>
              <w:t xml:space="preserve">Minimální garantovaná </w:t>
            </w:r>
            <w:r w:rsidR="00DE46E8" w:rsidRPr="00E660A1">
              <w:rPr>
                <w:rFonts w:ascii="Tahoma" w:hAnsi="Tahoma" w:cs="Tahoma"/>
                <w:sz w:val="20"/>
                <w:szCs w:val="20"/>
              </w:rPr>
              <w:t>energetická účinnost zařízení</w:t>
            </w:r>
            <w:r w:rsidR="003C52A9">
              <w:rPr>
                <w:rFonts w:ascii="Tahoma" w:hAnsi="Tahoma" w:cs="Tahoma"/>
                <w:sz w:val="20"/>
                <w:szCs w:val="20"/>
              </w:rPr>
              <w:t>.</w:t>
            </w:r>
          </w:p>
        </w:tc>
        <w:tc>
          <w:tcPr>
            <w:tcW w:w="1496" w:type="pct"/>
            <w:vAlign w:val="center"/>
          </w:tcPr>
          <w:p w:rsidR="00DE46E8" w:rsidRPr="00E660A1" w:rsidRDefault="00DE46E8" w:rsidP="00CA474F">
            <w:pPr>
              <w:pStyle w:val="Odstavecseseznamem"/>
              <w:keepNext/>
              <w:keepLines/>
              <w:ind w:left="0"/>
              <w:jc w:val="center"/>
              <w:rPr>
                <w:rFonts w:ascii="Tahoma" w:hAnsi="Tahoma" w:cs="Tahoma"/>
                <w:sz w:val="20"/>
                <w:szCs w:val="20"/>
              </w:rPr>
            </w:pPr>
            <w:r w:rsidRPr="00E660A1">
              <w:rPr>
                <w:rFonts w:ascii="Tahoma" w:hAnsi="Tahoma" w:cs="Tahoma"/>
                <w:sz w:val="20"/>
                <w:szCs w:val="20"/>
              </w:rPr>
              <w:t>≥ 0,65</w:t>
            </w:r>
          </w:p>
        </w:tc>
      </w:tr>
      <w:tr w:rsidR="006828A3" w:rsidRPr="0037613A" w:rsidTr="00CA474F">
        <w:trPr>
          <w:trHeight w:val="312"/>
          <w:jc w:val="center"/>
        </w:trPr>
        <w:tc>
          <w:tcPr>
            <w:tcW w:w="3504" w:type="pct"/>
            <w:vAlign w:val="center"/>
          </w:tcPr>
          <w:p w:rsidR="006828A3" w:rsidRPr="00E660A1" w:rsidRDefault="006828A3" w:rsidP="003C52A9">
            <w:pPr>
              <w:pStyle w:val="Odstavecseseznamem"/>
              <w:keepNext/>
              <w:keepLines/>
              <w:numPr>
                <w:ilvl w:val="0"/>
                <w:numId w:val="3"/>
              </w:numPr>
              <w:ind w:left="426" w:hanging="284"/>
              <w:jc w:val="both"/>
              <w:rPr>
                <w:rFonts w:ascii="Tahoma" w:hAnsi="Tahoma" w:cs="Tahoma"/>
                <w:sz w:val="20"/>
                <w:szCs w:val="20"/>
              </w:rPr>
            </w:pPr>
            <w:r w:rsidRPr="00E660A1">
              <w:rPr>
                <w:rFonts w:ascii="Tahoma" w:hAnsi="Tahoma" w:cs="Tahoma"/>
                <w:sz w:val="20"/>
                <w:szCs w:val="20"/>
              </w:rPr>
              <w:t>Minimální úroveň využití tepla z celkové produkce</w:t>
            </w:r>
            <w:r w:rsidR="003C52A9">
              <w:rPr>
                <w:rFonts w:ascii="Tahoma" w:hAnsi="Tahoma" w:cs="Tahoma"/>
                <w:sz w:val="20"/>
                <w:szCs w:val="20"/>
              </w:rPr>
              <w:t>.</w:t>
            </w:r>
          </w:p>
        </w:tc>
        <w:tc>
          <w:tcPr>
            <w:tcW w:w="1496" w:type="pct"/>
            <w:vAlign w:val="center"/>
          </w:tcPr>
          <w:p w:rsidR="006828A3" w:rsidRPr="00E660A1" w:rsidRDefault="006828A3" w:rsidP="00CA474F">
            <w:pPr>
              <w:pStyle w:val="Odstavecseseznamem"/>
              <w:keepNext/>
              <w:keepLines/>
              <w:ind w:left="0"/>
              <w:jc w:val="center"/>
              <w:rPr>
                <w:rFonts w:ascii="Tahoma" w:hAnsi="Tahoma" w:cs="Tahoma"/>
                <w:sz w:val="20"/>
                <w:szCs w:val="20"/>
              </w:rPr>
            </w:pPr>
            <w:r w:rsidRPr="00E660A1">
              <w:rPr>
                <w:rFonts w:ascii="Tahoma" w:hAnsi="Tahoma" w:cs="Tahoma"/>
                <w:sz w:val="20"/>
                <w:szCs w:val="20"/>
              </w:rPr>
              <w:t>4 GJ/</w:t>
            </w:r>
            <w:r w:rsidR="003C52A9">
              <w:rPr>
                <w:rFonts w:ascii="Tahoma" w:hAnsi="Tahoma" w:cs="Tahoma"/>
                <w:sz w:val="20"/>
                <w:szCs w:val="20"/>
              </w:rPr>
              <w:t xml:space="preserve"> </w:t>
            </w:r>
            <w:r w:rsidRPr="00E660A1">
              <w:rPr>
                <w:rFonts w:ascii="Tahoma" w:hAnsi="Tahoma" w:cs="Tahoma"/>
                <w:sz w:val="20"/>
                <w:szCs w:val="20"/>
              </w:rPr>
              <w:t>tuna KO na vstupu</w:t>
            </w:r>
            <w:r w:rsidR="00917262">
              <w:rPr>
                <w:rStyle w:val="Znakapoznpodarou"/>
                <w:rFonts w:ascii="Tahoma" w:hAnsi="Tahoma" w:cs="Tahoma"/>
                <w:sz w:val="20"/>
                <w:szCs w:val="20"/>
              </w:rPr>
              <w:footnoteReference w:id="4"/>
            </w:r>
          </w:p>
        </w:tc>
      </w:tr>
      <w:tr w:rsidR="00DE46E8" w:rsidRPr="0037613A" w:rsidTr="00CA474F">
        <w:trPr>
          <w:trHeight w:val="312"/>
          <w:jc w:val="center"/>
        </w:trPr>
        <w:tc>
          <w:tcPr>
            <w:tcW w:w="3504" w:type="pct"/>
            <w:vAlign w:val="center"/>
          </w:tcPr>
          <w:p w:rsidR="00DE46E8" w:rsidRDefault="00DE46E8" w:rsidP="003C52A9">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Minimální celková roční kapacita zařízení v</w:t>
            </w:r>
            <w:r w:rsidR="003C52A9">
              <w:rPr>
                <w:rFonts w:ascii="Tahoma" w:hAnsi="Tahoma" w:cs="Tahoma"/>
                <w:sz w:val="20"/>
                <w:szCs w:val="20"/>
              </w:rPr>
              <w:t> </w:t>
            </w:r>
            <w:r>
              <w:rPr>
                <w:rFonts w:ascii="Tahoma" w:hAnsi="Tahoma" w:cs="Tahoma"/>
                <w:sz w:val="20"/>
                <w:szCs w:val="20"/>
              </w:rPr>
              <w:t>tunách</w:t>
            </w:r>
            <w:r w:rsidR="003C52A9">
              <w:rPr>
                <w:rFonts w:ascii="Tahoma" w:hAnsi="Tahoma" w:cs="Tahoma"/>
                <w:sz w:val="20"/>
                <w:szCs w:val="20"/>
              </w:rPr>
              <w:t>.</w:t>
            </w:r>
          </w:p>
        </w:tc>
        <w:tc>
          <w:tcPr>
            <w:tcW w:w="1496" w:type="pct"/>
            <w:vAlign w:val="center"/>
          </w:tcPr>
          <w:p w:rsidR="00DE46E8" w:rsidRDefault="00DE46E8" w:rsidP="00CA474F">
            <w:pPr>
              <w:pStyle w:val="Odstavecseseznamem"/>
              <w:keepNext/>
              <w:keepLines/>
              <w:ind w:left="0"/>
              <w:jc w:val="center"/>
              <w:rPr>
                <w:rFonts w:ascii="Tahoma" w:hAnsi="Tahoma" w:cs="Tahoma"/>
                <w:sz w:val="20"/>
                <w:szCs w:val="20"/>
              </w:rPr>
            </w:pPr>
            <w:r>
              <w:rPr>
                <w:rFonts w:ascii="Tahoma" w:hAnsi="Tahoma" w:cs="Tahoma"/>
                <w:sz w:val="20"/>
                <w:szCs w:val="20"/>
              </w:rPr>
              <w:t xml:space="preserve">20 000 </w:t>
            </w:r>
            <w:r w:rsidR="003C52A9">
              <w:rPr>
                <w:rFonts w:ascii="Tahoma" w:hAnsi="Tahoma" w:cs="Tahoma"/>
                <w:sz w:val="20"/>
                <w:szCs w:val="20"/>
              </w:rPr>
              <w:t>t</w:t>
            </w:r>
            <w:r>
              <w:rPr>
                <w:rFonts w:ascii="Tahoma" w:hAnsi="Tahoma" w:cs="Tahoma"/>
                <w:sz w:val="20"/>
                <w:szCs w:val="20"/>
              </w:rPr>
              <w:t>/ rok</w:t>
            </w:r>
          </w:p>
        </w:tc>
      </w:tr>
      <w:tr w:rsidR="00DE46E8" w:rsidRPr="0037613A" w:rsidTr="00CA474F">
        <w:trPr>
          <w:trHeight w:val="312"/>
          <w:jc w:val="center"/>
        </w:trPr>
        <w:tc>
          <w:tcPr>
            <w:tcW w:w="3504" w:type="pct"/>
            <w:vAlign w:val="center"/>
          </w:tcPr>
          <w:p w:rsidR="00DE46E8" w:rsidRDefault="00DE46E8" w:rsidP="003C52A9">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Maximální celková roční kapacita zařízení v</w:t>
            </w:r>
            <w:r w:rsidR="003C52A9">
              <w:rPr>
                <w:rFonts w:ascii="Tahoma" w:hAnsi="Tahoma" w:cs="Tahoma"/>
                <w:sz w:val="20"/>
                <w:szCs w:val="20"/>
              </w:rPr>
              <w:t> </w:t>
            </w:r>
            <w:r>
              <w:rPr>
                <w:rFonts w:ascii="Tahoma" w:hAnsi="Tahoma" w:cs="Tahoma"/>
                <w:sz w:val="20"/>
                <w:szCs w:val="20"/>
              </w:rPr>
              <w:t>tunách</w:t>
            </w:r>
            <w:r w:rsidR="003C52A9">
              <w:rPr>
                <w:rFonts w:ascii="Tahoma" w:hAnsi="Tahoma" w:cs="Tahoma"/>
                <w:sz w:val="20"/>
                <w:szCs w:val="20"/>
              </w:rPr>
              <w:t>.</w:t>
            </w:r>
          </w:p>
        </w:tc>
        <w:tc>
          <w:tcPr>
            <w:tcW w:w="1496" w:type="pct"/>
            <w:vAlign w:val="center"/>
          </w:tcPr>
          <w:p w:rsidR="00DE46E8" w:rsidRDefault="003C52A9" w:rsidP="00CA474F">
            <w:pPr>
              <w:pStyle w:val="Odstavecseseznamem"/>
              <w:keepNext/>
              <w:keepLines/>
              <w:ind w:left="0"/>
              <w:jc w:val="center"/>
              <w:rPr>
                <w:rFonts w:ascii="Tahoma" w:hAnsi="Tahoma" w:cs="Tahoma"/>
                <w:sz w:val="20"/>
                <w:szCs w:val="20"/>
              </w:rPr>
            </w:pPr>
            <w:r>
              <w:rPr>
                <w:rFonts w:ascii="Tahoma" w:hAnsi="Tahoma" w:cs="Tahoma"/>
                <w:sz w:val="20"/>
                <w:szCs w:val="20"/>
              </w:rPr>
              <w:t>350</w:t>
            </w:r>
            <w:r w:rsidR="006419B3">
              <w:rPr>
                <w:rFonts w:ascii="Tahoma" w:hAnsi="Tahoma" w:cs="Tahoma"/>
                <w:sz w:val="20"/>
                <w:szCs w:val="20"/>
              </w:rPr>
              <w:t> </w:t>
            </w:r>
            <w:r>
              <w:rPr>
                <w:rFonts w:ascii="Tahoma" w:hAnsi="Tahoma" w:cs="Tahoma"/>
                <w:sz w:val="20"/>
                <w:szCs w:val="20"/>
              </w:rPr>
              <w:t>000</w:t>
            </w:r>
            <w:r w:rsidR="006419B3">
              <w:rPr>
                <w:rFonts w:ascii="Tahoma" w:hAnsi="Tahoma" w:cs="Tahoma"/>
                <w:sz w:val="20"/>
                <w:szCs w:val="20"/>
              </w:rPr>
              <w:t xml:space="preserve"> t</w:t>
            </w:r>
            <w:r w:rsidR="00DE46E8">
              <w:rPr>
                <w:rFonts w:ascii="Tahoma" w:hAnsi="Tahoma" w:cs="Tahoma"/>
                <w:sz w:val="20"/>
                <w:szCs w:val="20"/>
              </w:rPr>
              <w:t>/ rok</w:t>
            </w:r>
          </w:p>
        </w:tc>
      </w:tr>
      <w:tr w:rsidR="0037359A" w:rsidRPr="0037613A" w:rsidTr="00CA474F">
        <w:trPr>
          <w:trHeight w:val="312"/>
          <w:jc w:val="center"/>
        </w:trPr>
        <w:tc>
          <w:tcPr>
            <w:tcW w:w="3504" w:type="pct"/>
            <w:shd w:val="clear" w:color="auto" w:fill="F2F2F2" w:themeFill="background1" w:themeFillShade="F2"/>
            <w:vAlign w:val="center"/>
          </w:tcPr>
          <w:p w:rsidR="0037359A" w:rsidRPr="0037613A" w:rsidRDefault="0037359A" w:rsidP="00660C30">
            <w:pPr>
              <w:pStyle w:val="Default"/>
              <w:keepNext/>
              <w:keepLines/>
              <w:ind w:left="-142"/>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37359A" w:rsidRPr="0037613A" w:rsidRDefault="0037359A" w:rsidP="00CA474F">
            <w:pPr>
              <w:pStyle w:val="Default"/>
              <w:keepNext/>
              <w:keepLines/>
              <w:ind w:left="360"/>
              <w:rPr>
                <w:rFonts w:ascii="Tahoma" w:hAnsi="Tahoma" w:cs="Tahoma"/>
                <w:sz w:val="20"/>
                <w:szCs w:val="20"/>
              </w:rPr>
            </w:pPr>
          </w:p>
        </w:tc>
      </w:tr>
      <w:tr w:rsidR="0037359A" w:rsidRPr="0037613A" w:rsidTr="003C52A9">
        <w:trPr>
          <w:trHeight w:val="2093"/>
          <w:jc w:val="center"/>
        </w:trPr>
        <w:tc>
          <w:tcPr>
            <w:tcW w:w="5000" w:type="pct"/>
            <w:gridSpan w:val="2"/>
            <w:vAlign w:val="center"/>
          </w:tcPr>
          <w:p w:rsidR="0037359A" w:rsidRPr="00041360" w:rsidRDefault="0037359A" w:rsidP="003C52A9">
            <w:pPr>
              <w:pStyle w:val="Odstavecseseznamem"/>
              <w:keepNext/>
              <w:keepLines/>
              <w:numPr>
                <w:ilvl w:val="0"/>
                <w:numId w:val="3"/>
              </w:numPr>
              <w:ind w:left="426" w:hanging="284"/>
              <w:jc w:val="both"/>
              <w:rPr>
                <w:rFonts w:ascii="Tahoma" w:hAnsi="Tahoma" w:cs="Tahoma"/>
                <w:sz w:val="20"/>
                <w:szCs w:val="20"/>
              </w:rPr>
            </w:pPr>
            <w:r w:rsidRPr="00041360">
              <w:rPr>
                <w:rFonts w:ascii="Tahoma" w:hAnsi="Tahoma" w:cs="Tahoma"/>
                <w:sz w:val="20"/>
                <w:szCs w:val="20"/>
              </w:rPr>
              <w:t>Zajištění vstupů příslušných druhů odpadů, s nimiž bude nakládáno (</w:t>
            </w:r>
            <w:r>
              <w:rPr>
                <w:rFonts w:ascii="Tahoma" w:hAnsi="Tahoma" w:cs="Tahoma"/>
                <w:sz w:val="20"/>
                <w:szCs w:val="20"/>
              </w:rPr>
              <w:t xml:space="preserve">integrovaný systém nakládání s odpady, </w:t>
            </w:r>
            <w:r w:rsidRPr="00041360">
              <w:rPr>
                <w:rFonts w:ascii="Tahoma" w:hAnsi="Tahoma" w:cs="Tahoma"/>
                <w:sz w:val="20"/>
                <w:szCs w:val="20"/>
              </w:rPr>
              <w:t>s</w:t>
            </w:r>
            <w:r>
              <w:rPr>
                <w:rFonts w:ascii="Tahoma" w:hAnsi="Tahoma" w:cs="Tahoma"/>
                <w:sz w:val="20"/>
                <w:szCs w:val="20"/>
              </w:rPr>
              <w:t xml:space="preserve">mlouvy s obcemi, svazky obcí, </w:t>
            </w:r>
            <w:r w:rsidRPr="00041360">
              <w:rPr>
                <w:rFonts w:ascii="Tahoma" w:hAnsi="Tahoma" w:cs="Tahoma"/>
                <w:sz w:val="20"/>
                <w:szCs w:val="20"/>
              </w:rPr>
              <w:t>svozovými společnostmi</w:t>
            </w:r>
            <w:r>
              <w:rPr>
                <w:rFonts w:ascii="Tahoma" w:hAnsi="Tahoma" w:cs="Tahoma"/>
                <w:sz w:val="20"/>
                <w:szCs w:val="20"/>
              </w:rPr>
              <w:t xml:space="preserve"> či výrobci paliv z odpadů</w:t>
            </w:r>
            <w:r w:rsidRPr="00041360">
              <w:rPr>
                <w:rFonts w:ascii="Tahoma" w:hAnsi="Tahoma" w:cs="Tahoma"/>
                <w:sz w:val="20"/>
                <w:szCs w:val="20"/>
              </w:rPr>
              <w:t>)</w:t>
            </w:r>
            <w:r w:rsidR="003C52A9">
              <w:rPr>
                <w:rFonts w:ascii="Tahoma" w:hAnsi="Tahoma" w:cs="Tahoma"/>
                <w:sz w:val="20"/>
                <w:szCs w:val="20"/>
              </w:rPr>
              <w:t>.</w:t>
            </w:r>
          </w:p>
          <w:p w:rsidR="0037359A" w:rsidRPr="00FE4459" w:rsidRDefault="0037359A" w:rsidP="003C52A9">
            <w:pPr>
              <w:pStyle w:val="Odstavecseseznamem"/>
              <w:keepNext/>
              <w:keepLines/>
              <w:numPr>
                <w:ilvl w:val="0"/>
                <w:numId w:val="3"/>
              </w:numPr>
              <w:ind w:left="426" w:hanging="284"/>
              <w:jc w:val="both"/>
              <w:rPr>
                <w:rFonts w:ascii="Tahoma" w:hAnsi="Tahoma" w:cs="Tahoma"/>
                <w:sz w:val="20"/>
                <w:szCs w:val="20"/>
              </w:rPr>
            </w:pPr>
            <w:r w:rsidRPr="00FE4459">
              <w:rPr>
                <w:rFonts w:ascii="Tahoma" w:hAnsi="Tahoma" w:cs="Tahoma"/>
                <w:sz w:val="20"/>
                <w:szCs w:val="20"/>
              </w:rPr>
              <w:t>Prokázání dostatečného množství příslušných druhů zdrojových odpadů ve spádové oblasti zařízení (v kraji a jeho bezprostředním okolí)</w:t>
            </w:r>
            <w:r>
              <w:rPr>
                <w:rFonts w:ascii="Tahoma" w:hAnsi="Tahoma" w:cs="Tahoma"/>
                <w:sz w:val="20"/>
                <w:szCs w:val="20"/>
              </w:rPr>
              <w:t xml:space="preserve"> </w:t>
            </w:r>
            <w:r w:rsidRPr="00FE4459">
              <w:rPr>
                <w:rFonts w:ascii="Tahoma" w:hAnsi="Tahoma" w:cs="Tahoma"/>
                <w:sz w:val="20"/>
                <w:szCs w:val="20"/>
              </w:rPr>
              <w:t>pokrý</w:t>
            </w:r>
            <w:r w:rsidR="003C52A9">
              <w:rPr>
                <w:rFonts w:ascii="Tahoma" w:hAnsi="Tahoma" w:cs="Tahoma"/>
                <w:sz w:val="20"/>
                <w:szCs w:val="20"/>
              </w:rPr>
              <w:t>vající jeho plánovanou kapacitu.</w:t>
            </w:r>
          </w:p>
          <w:p w:rsidR="0037359A" w:rsidRPr="006828A3" w:rsidRDefault="0037359A" w:rsidP="003C52A9">
            <w:pPr>
              <w:pStyle w:val="Odstavecseseznamem"/>
              <w:keepNext/>
              <w:keepLines/>
              <w:numPr>
                <w:ilvl w:val="0"/>
                <w:numId w:val="3"/>
              </w:numPr>
              <w:ind w:left="426" w:hanging="284"/>
              <w:jc w:val="both"/>
              <w:rPr>
                <w:rFonts w:ascii="Tahoma" w:hAnsi="Tahoma" w:cs="Tahoma"/>
                <w:sz w:val="20"/>
                <w:szCs w:val="20"/>
              </w:rPr>
            </w:pPr>
            <w:r w:rsidRPr="006828A3">
              <w:rPr>
                <w:rFonts w:ascii="Tahoma" w:hAnsi="Tahoma" w:cs="Tahoma"/>
                <w:sz w:val="20"/>
                <w:szCs w:val="20"/>
              </w:rPr>
              <w:t xml:space="preserve">Smluvní </w:t>
            </w:r>
            <w:r w:rsidR="008B4B21">
              <w:rPr>
                <w:rFonts w:ascii="Tahoma" w:hAnsi="Tahoma" w:cs="Tahoma"/>
                <w:sz w:val="20"/>
                <w:szCs w:val="20"/>
              </w:rPr>
              <w:t xml:space="preserve">zajištění </w:t>
            </w:r>
            <w:r w:rsidRPr="006828A3">
              <w:rPr>
                <w:rFonts w:ascii="Tahoma" w:hAnsi="Tahoma" w:cs="Tahoma"/>
                <w:sz w:val="20"/>
                <w:szCs w:val="20"/>
              </w:rPr>
              <w:t>odbytu výstupů ze zařízení (potvrzení budoucích odběratelů) - elektrické energie, tepla, strusky, popílku</w:t>
            </w:r>
            <w:r w:rsidR="003C52A9">
              <w:rPr>
                <w:rFonts w:ascii="Tahoma" w:hAnsi="Tahoma" w:cs="Tahoma"/>
                <w:sz w:val="20"/>
                <w:szCs w:val="20"/>
              </w:rPr>
              <w:t>.</w:t>
            </w:r>
          </w:p>
          <w:p w:rsidR="0037359A" w:rsidRPr="00E660A1" w:rsidRDefault="0037359A" w:rsidP="003C52A9">
            <w:pPr>
              <w:pStyle w:val="Odstavecseseznamem"/>
              <w:keepNext/>
              <w:keepLines/>
              <w:numPr>
                <w:ilvl w:val="0"/>
                <w:numId w:val="3"/>
              </w:numPr>
              <w:ind w:left="426" w:hanging="284"/>
              <w:jc w:val="both"/>
              <w:rPr>
                <w:rFonts w:ascii="Tahoma" w:hAnsi="Tahoma" w:cs="Tahoma"/>
                <w:sz w:val="20"/>
                <w:szCs w:val="20"/>
              </w:rPr>
            </w:pPr>
            <w:r w:rsidRPr="00E660A1">
              <w:rPr>
                <w:rFonts w:ascii="Tahoma" w:hAnsi="Tahoma" w:cs="Tahoma"/>
                <w:sz w:val="20"/>
                <w:szCs w:val="20"/>
              </w:rPr>
              <w:t>Bude-li výstupem ze zařízení tepelná energie, pak napojení na infrastrukturu sítě centrálního zásobování teplem (CZT) v</w:t>
            </w:r>
            <w:r w:rsidR="003C52A9">
              <w:rPr>
                <w:rFonts w:ascii="Tahoma" w:hAnsi="Tahoma" w:cs="Tahoma"/>
                <w:sz w:val="20"/>
                <w:szCs w:val="20"/>
              </w:rPr>
              <w:t> </w:t>
            </w:r>
            <w:r w:rsidRPr="00E660A1">
              <w:rPr>
                <w:rFonts w:ascii="Tahoma" w:hAnsi="Tahoma" w:cs="Tahoma"/>
                <w:sz w:val="20"/>
                <w:szCs w:val="20"/>
              </w:rPr>
              <w:t>kraji</w:t>
            </w:r>
            <w:r w:rsidR="003C52A9">
              <w:rPr>
                <w:rFonts w:ascii="Tahoma" w:hAnsi="Tahoma" w:cs="Tahoma"/>
                <w:sz w:val="20"/>
                <w:szCs w:val="20"/>
              </w:rPr>
              <w:t>.</w:t>
            </w:r>
          </w:p>
        </w:tc>
      </w:tr>
    </w:tbl>
    <w:p w:rsidR="00DE46E8" w:rsidRDefault="00DE46E8" w:rsidP="00161798">
      <w:pPr>
        <w:pStyle w:val="aZkladntext"/>
        <w:rPr>
          <w:lang w:eastAsia="en-US"/>
        </w:rPr>
      </w:pPr>
    </w:p>
    <w:p w:rsidR="00DE46E8" w:rsidRPr="00E660A1" w:rsidRDefault="00DE46E8" w:rsidP="00E660A1">
      <w:pPr>
        <w:pStyle w:val="Nadpis5"/>
      </w:pPr>
      <w:r w:rsidRPr="00CA474F">
        <w:t>Zařízení pro tepelné zpracování odpadů</w:t>
      </w:r>
    </w:p>
    <w:p w:rsidR="00683C8F" w:rsidRDefault="00351DB1" w:rsidP="00CA474F">
      <w:pPr>
        <w:pStyle w:val="POHzkladntext"/>
      </w:pPr>
      <w:r w:rsidRPr="00351DB1">
        <w:t>Teplené zpracování odpadů představuje v současné době především možnosti pyrolý</w:t>
      </w:r>
      <w:r>
        <w:t>zního zpracování, které v České republice</w:t>
      </w:r>
      <w:r w:rsidR="00A36742">
        <w:t xml:space="preserve"> a jejím okolí</w:t>
      </w:r>
      <w:r>
        <w:t xml:space="preserve"> až na pár výjimek </w:t>
      </w:r>
      <w:r w:rsidR="00A36742">
        <w:t>v reálném provoz</w:t>
      </w:r>
      <w:r w:rsidR="005C5F61">
        <w:t>u</w:t>
      </w:r>
      <w:r w:rsidR="00A36742">
        <w:t xml:space="preserve"> zatím běžně nefungují. </w:t>
      </w:r>
    </w:p>
    <w:p w:rsidR="00DE46E8" w:rsidRDefault="00A36742" w:rsidP="00CA474F">
      <w:pPr>
        <w:pStyle w:val="POHzkladntext"/>
      </w:pPr>
      <w:r>
        <w:t xml:space="preserve">Jedním z </w:t>
      </w:r>
      <w:r w:rsidR="003D1980">
        <w:t>ústředních</w:t>
      </w:r>
      <w:r>
        <w:t xml:space="preserve"> bodů úspěšné aplikace </w:t>
      </w:r>
      <w:r w:rsidRPr="00A36742">
        <w:t>depolymerizační</w:t>
      </w:r>
      <w:r>
        <w:t>ch technologií</w:t>
      </w:r>
      <w:r w:rsidR="003D1980">
        <w:t xml:space="preserve"> je homogenizace </w:t>
      </w:r>
      <w:r w:rsidR="00AB3D7F">
        <w:t xml:space="preserve">struktury </w:t>
      </w:r>
      <w:r w:rsidR="003D1980">
        <w:t>vstupního paliva</w:t>
      </w:r>
      <w:r w:rsidR="00766BDA">
        <w:t>.</w:t>
      </w:r>
      <w:r w:rsidR="00AB3D7F">
        <w:t xml:space="preserve"> Z tohoto </w:t>
      </w:r>
      <w:r w:rsidR="00683C8F">
        <w:t>důvodu působí heteroge</w:t>
      </w:r>
      <w:r w:rsidR="00AB3D7F">
        <w:t>nní složení zbytkových komunálních odpadů běžnému provozu této technologie značné problémy.</w:t>
      </w:r>
      <w:r w:rsidR="00621084">
        <w:t xml:space="preserve"> </w:t>
      </w:r>
      <w:r w:rsidR="00621084" w:rsidRPr="00621084">
        <w:t xml:space="preserve">Toto však platí pro </w:t>
      </w:r>
      <w:r w:rsidR="00621084">
        <w:t>úroveň technologických poznatků v době zpracování POH, tzn. roku 2015.</w:t>
      </w:r>
    </w:p>
    <w:p w:rsidR="008B650D" w:rsidRPr="008B650D" w:rsidRDefault="008B650D" w:rsidP="00CA474F">
      <w:pPr>
        <w:pStyle w:val="POHzkladntext"/>
      </w:pPr>
      <w:r>
        <w:t>Využitím produktů depolymerizace je výroba elektrické energie, dodávky tepla a případně teplé u</w:t>
      </w:r>
      <w:r w:rsidR="003C52A9">
        <w:t>žitkové vody (TUV) a energetické suroviny</w:t>
      </w:r>
      <w:r>
        <w:t xml:space="preserve"> (zejména pyrolýzní olej).</w:t>
      </w:r>
    </w:p>
    <w:p w:rsidR="008B650D" w:rsidRDefault="008B650D" w:rsidP="00CA474F">
      <w:pPr>
        <w:pStyle w:val="POHzkladntext"/>
      </w:pPr>
      <w:r>
        <w:t>Pokud je součástí technologie i kogenerační jednotka (tzn. výstupem je vyrobená elektrická energie), může tato jednotka s průměrnou elektrickou účinností 35-45 %</w:t>
      </w:r>
      <w:r w:rsidR="0024118C">
        <w:rPr>
          <w:rStyle w:val="Znakapoznpodarou"/>
        </w:rPr>
        <w:footnoteReference w:id="5"/>
      </w:r>
      <w:r>
        <w:t xml:space="preserve"> zajišťovat kombinovanou výrobu elektřiny a tepla (KVET) a to kombinovaným spalováním jak pyrolýzního oleje, tak plynu.</w:t>
      </w:r>
    </w:p>
    <w:p w:rsidR="008B650D" w:rsidRPr="008B650D" w:rsidRDefault="008B650D" w:rsidP="00CA474F">
      <w:pPr>
        <w:pStyle w:val="POHzkladntext"/>
      </w:pPr>
      <w:r>
        <w:t>Jak bylo uvedeno výše, nebude pravděpodobně technologie depolymerizace uhlíkatých látek (pyrolýza)</w:t>
      </w:r>
      <w:r w:rsidR="003C52A9">
        <w:t>,</w:t>
      </w:r>
      <w:r>
        <w:t xml:space="preserve"> hlavním řešením pro zlepšení nakládání s komunálními odpady v Moravskoslezském kraji. </w:t>
      </w:r>
      <w:r w:rsidRPr="00AD5C66">
        <w:t>Přesto může pyrolýzní zpracování představovat dílčí řešení pro vybrané druhy komunálních od</w:t>
      </w:r>
      <w:r w:rsidR="0024118C" w:rsidRPr="00AD5C66">
        <w:t xml:space="preserve">padů </w:t>
      </w:r>
      <w:r w:rsidRPr="00AD5C66">
        <w:t>jako jsou výměty z </w:t>
      </w:r>
      <w:r w:rsidR="008B4B21">
        <w:t>t</w:t>
      </w:r>
      <w:r w:rsidRPr="00AD5C66">
        <w:t>řídících linek</w:t>
      </w:r>
      <w:r w:rsidR="00AD5C66" w:rsidRPr="00AD5C66">
        <w:t xml:space="preserve"> (plastu a papíru)</w:t>
      </w:r>
      <w:r w:rsidRPr="00AD5C66">
        <w:t>. Největší význam však může mít především v případě z</w:t>
      </w:r>
      <w:r w:rsidR="003C52A9">
        <w:t>pracování čistírenských kalů, jejichž</w:t>
      </w:r>
      <w:r w:rsidRPr="00AD5C66">
        <w:t xml:space="preserve"> nakládání představuje velký problém na území celé České republiky.</w:t>
      </w:r>
    </w:p>
    <w:p w:rsidR="003C52A9" w:rsidRDefault="003C52A9" w:rsidP="003C52A9">
      <w:pPr>
        <w:pStyle w:val="Titulek"/>
      </w:pPr>
      <w:r>
        <w:lastRenderedPageBreak/>
        <w:t xml:space="preserve">Tabulka č. </w:t>
      </w:r>
      <w:fldSimple w:instr=" SEQ Tabulka_č. \* ARABIC ">
        <w:r w:rsidR="00532C49">
          <w:rPr>
            <w:noProof/>
          </w:rPr>
          <w:t>17</w:t>
        </w:r>
      </w:fldSimple>
      <w:r>
        <w:t xml:space="preserve">: </w:t>
      </w:r>
      <w:r w:rsidRPr="00766BDA">
        <w:t>Orientační hodnoty výtěžnosti energetických produktů některých druhů surovin a odpadů</w:t>
      </w:r>
    </w:p>
    <w:tbl>
      <w:tblPr>
        <w:tblStyle w:val="POHtabulka2"/>
        <w:tblW w:w="0" w:type="auto"/>
        <w:tblLayout w:type="fixed"/>
        <w:tblLook w:val="04A0" w:firstRow="1" w:lastRow="0" w:firstColumn="1" w:lastColumn="0" w:noHBand="0" w:noVBand="1"/>
      </w:tblPr>
      <w:tblGrid>
        <w:gridCol w:w="1584"/>
        <w:gridCol w:w="1984"/>
        <w:gridCol w:w="1134"/>
        <w:gridCol w:w="1559"/>
        <w:gridCol w:w="1134"/>
        <w:gridCol w:w="993"/>
        <w:gridCol w:w="900"/>
      </w:tblGrid>
      <w:tr w:rsidR="003C52A9" w:rsidTr="003C52A9">
        <w:trPr>
          <w:cnfStyle w:val="100000000000" w:firstRow="1" w:lastRow="0" w:firstColumn="0" w:lastColumn="0" w:oddVBand="0" w:evenVBand="0" w:oddHBand="0" w:evenHBand="0" w:firstRowFirstColumn="0" w:firstRowLastColumn="0" w:lastRowFirstColumn="0" w:lastRowLastColumn="0"/>
          <w:trHeight w:val="312"/>
        </w:trPr>
        <w:tc>
          <w:tcPr>
            <w:tcW w:w="1584" w:type="dxa"/>
          </w:tcPr>
          <w:p w:rsidR="003D1980" w:rsidRDefault="00766BDA" w:rsidP="00CA474F">
            <w:pPr>
              <w:pStyle w:val="POHtextvtabulce"/>
            </w:pPr>
            <w:r>
              <w:t>Energetický produkt</w:t>
            </w:r>
          </w:p>
        </w:tc>
        <w:tc>
          <w:tcPr>
            <w:tcW w:w="1984" w:type="dxa"/>
          </w:tcPr>
          <w:p w:rsidR="003D1980" w:rsidRDefault="00766BDA" w:rsidP="00CA474F">
            <w:pPr>
              <w:pStyle w:val="POHtextvtabulce"/>
            </w:pPr>
            <w:r>
              <w:t>Ukazatel</w:t>
            </w:r>
          </w:p>
        </w:tc>
        <w:tc>
          <w:tcPr>
            <w:tcW w:w="1134" w:type="dxa"/>
          </w:tcPr>
          <w:p w:rsidR="003D1980" w:rsidRDefault="00766BDA" w:rsidP="00CA474F">
            <w:pPr>
              <w:pStyle w:val="POHtextvtabulce"/>
            </w:pPr>
            <w:r>
              <w:t>Olej</w:t>
            </w:r>
          </w:p>
        </w:tc>
        <w:tc>
          <w:tcPr>
            <w:tcW w:w="1559" w:type="dxa"/>
          </w:tcPr>
          <w:p w:rsidR="003D1980" w:rsidRDefault="00766BDA" w:rsidP="00CA474F">
            <w:pPr>
              <w:pStyle w:val="POHtextvtabulce"/>
            </w:pPr>
            <w:r>
              <w:t>Plyn</w:t>
            </w:r>
          </w:p>
        </w:tc>
        <w:tc>
          <w:tcPr>
            <w:tcW w:w="1134" w:type="dxa"/>
          </w:tcPr>
          <w:p w:rsidR="003D1980" w:rsidRDefault="00766BDA" w:rsidP="00CA474F">
            <w:pPr>
              <w:pStyle w:val="POHtextvtabulce"/>
            </w:pPr>
            <w:r>
              <w:t>Uhlíkatý zbytek</w:t>
            </w:r>
          </w:p>
        </w:tc>
        <w:tc>
          <w:tcPr>
            <w:tcW w:w="993" w:type="dxa"/>
          </w:tcPr>
          <w:p w:rsidR="003D1980" w:rsidRDefault="00766BDA" w:rsidP="00CA474F">
            <w:pPr>
              <w:pStyle w:val="POHtextvtabulce"/>
            </w:pPr>
            <w:r>
              <w:t>Voda</w:t>
            </w:r>
          </w:p>
        </w:tc>
        <w:tc>
          <w:tcPr>
            <w:tcW w:w="900" w:type="dxa"/>
          </w:tcPr>
          <w:p w:rsidR="003D1980" w:rsidRDefault="00766BDA" w:rsidP="00CA474F">
            <w:pPr>
              <w:pStyle w:val="POHtextvtabulce"/>
            </w:pPr>
            <w:r>
              <w:t>Ocel</w:t>
            </w:r>
          </w:p>
        </w:tc>
      </w:tr>
      <w:tr w:rsidR="003C52A9" w:rsidTr="003C52A9">
        <w:trPr>
          <w:trHeight w:val="312"/>
        </w:trPr>
        <w:tc>
          <w:tcPr>
            <w:tcW w:w="1584" w:type="dxa"/>
            <w:vMerge w:val="restart"/>
          </w:tcPr>
          <w:p w:rsidR="00766BDA" w:rsidRPr="00766BDA" w:rsidRDefault="00766BDA" w:rsidP="00CA474F">
            <w:pPr>
              <w:pStyle w:val="POHtextvtabulce"/>
            </w:pPr>
            <w:r w:rsidRPr="00766BDA">
              <w:t>Pneumatiky</w:t>
            </w:r>
          </w:p>
        </w:tc>
        <w:tc>
          <w:tcPr>
            <w:tcW w:w="1984" w:type="dxa"/>
          </w:tcPr>
          <w:p w:rsidR="00766BDA" w:rsidRDefault="00766BDA" w:rsidP="00CA474F">
            <w:pPr>
              <w:pStyle w:val="POHtextvtabulce"/>
            </w:pPr>
            <w:r w:rsidRPr="00766BDA">
              <w:t>Výtěžnost</w:t>
            </w:r>
          </w:p>
        </w:tc>
        <w:tc>
          <w:tcPr>
            <w:tcW w:w="1134" w:type="dxa"/>
          </w:tcPr>
          <w:p w:rsidR="00766BDA" w:rsidRDefault="00766BDA" w:rsidP="00CA474F">
            <w:pPr>
              <w:pStyle w:val="POHtextvtabulce"/>
            </w:pPr>
            <w:r w:rsidRPr="00D246D2">
              <w:t>50%</w:t>
            </w:r>
          </w:p>
        </w:tc>
        <w:tc>
          <w:tcPr>
            <w:tcW w:w="1559" w:type="dxa"/>
          </w:tcPr>
          <w:p w:rsidR="00766BDA" w:rsidRDefault="00766BDA" w:rsidP="00CA474F">
            <w:pPr>
              <w:pStyle w:val="POHtextvtabulce"/>
            </w:pPr>
            <w:r w:rsidRPr="00D246D2">
              <w:t>10%</w:t>
            </w:r>
          </w:p>
        </w:tc>
        <w:tc>
          <w:tcPr>
            <w:tcW w:w="1134" w:type="dxa"/>
          </w:tcPr>
          <w:p w:rsidR="00766BDA" w:rsidRDefault="00766BDA" w:rsidP="00CA474F">
            <w:pPr>
              <w:pStyle w:val="POHtextvtabulce"/>
            </w:pPr>
            <w:r w:rsidRPr="00D246D2">
              <w:t>30</w:t>
            </w:r>
            <w:r w:rsidR="003C52A9">
              <w:t xml:space="preserve"> </w:t>
            </w:r>
            <w:r w:rsidRPr="00D246D2">
              <w:t>%</w:t>
            </w:r>
          </w:p>
        </w:tc>
        <w:tc>
          <w:tcPr>
            <w:tcW w:w="993" w:type="dxa"/>
          </w:tcPr>
          <w:p w:rsidR="00766BDA" w:rsidRDefault="00766BDA" w:rsidP="00CA474F">
            <w:pPr>
              <w:pStyle w:val="POHtextvtabulce"/>
            </w:pPr>
            <w:r>
              <w:t>-</w:t>
            </w:r>
          </w:p>
        </w:tc>
        <w:tc>
          <w:tcPr>
            <w:tcW w:w="900" w:type="dxa"/>
          </w:tcPr>
          <w:p w:rsidR="00766BDA" w:rsidRDefault="00F01FF2" w:rsidP="00CA474F">
            <w:pPr>
              <w:pStyle w:val="POHtextvtabulce"/>
            </w:pPr>
            <w:r>
              <w:t>10-</w:t>
            </w:r>
            <w:r w:rsidR="00766BDA" w:rsidRPr="00D246D2">
              <w:t>6</w:t>
            </w:r>
            <w:r w:rsidR="003C52A9">
              <w:t xml:space="preserve"> </w:t>
            </w:r>
            <w:r w:rsidR="00766BDA" w:rsidRPr="00D246D2">
              <w:t>%</w:t>
            </w:r>
          </w:p>
        </w:tc>
      </w:tr>
      <w:tr w:rsidR="003C52A9" w:rsidTr="003C52A9">
        <w:trPr>
          <w:trHeight w:val="312"/>
        </w:trPr>
        <w:tc>
          <w:tcPr>
            <w:tcW w:w="1584" w:type="dxa"/>
            <w:vMerge/>
          </w:tcPr>
          <w:p w:rsidR="00766BDA" w:rsidRPr="00766BDA" w:rsidRDefault="00766BDA" w:rsidP="00CA474F">
            <w:pPr>
              <w:pStyle w:val="POHtextvtabulce"/>
            </w:pPr>
          </w:p>
        </w:tc>
        <w:tc>
          <w:tcPr>
            <w:tcW w:w="1984" w:type="dxa"/>
          </w:tcPr>
          <w:p w:rsidR="00766BDA" w:rsidRDefault="00766BDA" w:rsidP="00CA474F">
            <w:pPr>
              <w:pStyle w:val="POHtextvtabulce"/>
            </w:pPr>
            <w:r>
              <w:t>Výhřevnost MJ/</w:t>
            </w:r>
            <w:r w:rsidR="003C52A9">
              <w:t xml:space="preserve"> </w:t>
            </w:r>
            <w:r>
              <w:t>kg</w:t>
            </w:r>
          </w:p>
        </w:tc>
        <w:tc>
          <w:tcPr>
            <w:tcW w:w="1134" w:type="dxa"/>
          </w:tcPr>
          <w:p w:rsidR="00766BDA" w:rsidRDefault="00766BDA" w:rsidP="00CA474F">
            <w:pPr>
              <w:pStyle w:val="POHtextvtabulce"/>
            </w:pPr>
            <w:r w:rsidRPr="00B42338">
              <w:t>42</w:t>
            </w:r>
          </w:p>
        </w:tc>
        <w:tc>
          <w:tcPr>
            <w:tcW w:w="1559" w:type="dxa"/>
          </w:tcPr>
          <w:p w:rsidR="00766BDA" w:rsidRDefault="00766BDA" w:rsidP="00CA474F">
            <w:pPr>
              <w:pStyle w:val="POHtextvtabulce"/>
            </w:pPr>
            <w:r w:rsidRPr="00B42338">
              <w:t>50 - 80 MJ/m</w:t>
            </w:r>
            <w:r w:rsidRPr="003C52A9">
              <w:rPr>
                <w:vertAlign w:val="superscript"/>
              </w:rPr>
              <w:t>3</w:t>
            </w:r>
          </w:p>
        </w:tc>
        <w:tc>
          <w:tcPr>
            <w:tcW w:w="1134" w:type="dxa"/>
          </w:tcPr>
          <w:p w:rsidR="00766BDA" w:rsidRDefault="00766BDA" w:rsidP="00CA474F">
            <w:pPr>
              <w:pStyle w:val="POHtextvtabulce"/>
            </w:pPr>
            <w:r w:rsidRPr="00B42338">
              <w:t>30</w:t>
            </w:r>
          </w:p>
        </w:tc>
        <w:tc>
          <w:tcPr>
            <w:tcW w:w="993" w:type="dxa"/>
          </w:tcPr>
          <w:p w:rsidR="00766BDA" w:rsidRDefault="00766BDA" w:rsidP="00CA474F">
            <w:pPr>
              <w:pStyle w:val="POHtextvtabulce"/>
            </w:pPr>
            <w:r>
              <w:t>-</w:t>
            </w:r>
          </w:p>
        </w:tc>
        <w:tc>
          <w:tcPr>
            <w:tcW w:w="900" w:type="dxa"/>
          </w:tcPr>
          <w:p w:rsidR="00766BDA" w:rsidRDefault="00766BDA" w:rsidP="00CA474F">
            <w:pPr>
              <w:pStyle w:val="POHtextvtabulce"/>
            </w:pPr>
            <w:r>
              <w:t>-</w:t>
            </w:r>
          </w:p>
        </w:tc>
      </w:tr>
      <w:tr w:rsidR="003C52A9" w:rsidTr="003C52A9">
        <w:trPr>
          <w:trHeight w:val="312"/>
        </w:trPr>
        <w:tc>
          <w:tcPr>
            <w:tcW w:w="1584" w:type="dxa"/>
            <w:vMerge w:val="restart"/>
          </w:tcPr>
          <w:p w:rsidR="00F01FF2" w:rsidRPr="00766BDA" w:rsidRDefault="00F01FF2" w:rsidP="00CA474F">
            <w:pPr>
              <w:pStyle w:val="POHtextvtabulce"/>
            </w:pPr>
            <w:r w:rsidRPr="00766BDA">
              <w:t>Plasty (PP, PE, PS, Nylon)</w:t>
            </w:r>
          </w:p>
        </w:tc>
        <w:tc>
          <w:tcPr>
            <w:tcW w:w="1984" w:type="dxa"/>
          </w:tcPr>
          <w:p w:rsidR="00F01FF2" w:rsidRDefault="00F01FF2" w:rsidP="00CA474F">
            <w:pPr>
              <w:pStyle w:val="POHtextvtabulce"/>
            </w:pPr>
            <w:r w:rsidRPr="00766BDA">
              <w:t>Výtěžnost</w:t>
            </w:r>
          </w:p>
        </w:tc>
        <w:tc>
          <w:tcPr>
            <w:tcW w:w="1134" w:type="dxa"/>
          </w:tcPr>
          <w:p w:rsidR="00F01FF2" w:rsidRDefault="00F01FF2" w:rsidP="00CA474F">
            <w:pPr>
              <w:pStyle w:val="POHtextvtabulce"/>
            </w:pPr>
            <w:r>
              <w:t>95-</w:t>
            </w:r>
            <w:r w:rsidRPr="004B346F">
              <w:t>85</w:t>
            </w:r>
            <w:r w:rsidR="003C52A9">
              <w:t xml:space="preserve"> </w:t>
            </w:r>
            <w:r w:rsidRPr="004B346F">
              <w:t>%</w:t>
            </w:r>
          </w:p>
        </w:tc>
        <w:tc>
          <w:tcPr>
            <w:tcW w:w="1559" w:type="dxa"/>
          </w:tcPr>
          <w:p w:rsidR="00F01FF2" w:rsidRDefault="00F01FF2" w:rsidP="00CA474F">
            <w:pPr>
              <w:pStyle w:val="POHtextvtabulce"/>
            </w:pPr>
            <w:r w:rsidRPr="004B346F">
              <w:t>5-10%</w:t>
            </w:r>
          </w:p>
        </w:tc>
        <w:tc>
          <w:tcPr>
            <w:tcW w:w="1134" w:type="dxa"/>
          </w:tcPr>
          <w:p w:rsidR="00F01FF2" w:rsidRDefault="00F01FF2" w:rsidP="00CA474F">
            <w:pPr>
              <w:pStyle w:val="POHtextvtabulce"/>
            </w:pPr>
            <w:r>
              <w:t>0-</w:t>
            </w:r>
            <w:r w:rsidRPr="004B346F">
              <w:t>5%</w:t>
            </w:r>
          </w:p>
        </w:tc>
        <w:tc>
          <w:tcPr>
            <w:tcW w:w="993" w:type="dxa"/>
          </w:tcPr>
          <w:p w:rsidR="00F01FF2" w:rsidRDefault="00F01FF2" w:rsidP="00CA474F">
            <w:pPr>
              <w:pStyle w:val="POHtextvtabulce"/>
            </w:pPr>
            <w:r>
              <w:t>-</w:t>
            </w:r>
          </w:p>
        </w:tc>
        <w:tc>
          <w:tcPr>
            <w:tcW w:w="900" w:type="dxa"/>
          </w:tcPr>
          <w:p w:rsidR="00F01FF2" w:rsidRDefault="00F01FF2" w:rsidP="00CA474F">
            <w:pPr>
              <w:pStyle w:val="POHtextvtabulce"/>
            </w:pPr>
            <w:r>
              <w:t>-</w:t>
            </w:r>
          </w:p>
        </w:tc>
      </w:tr>
      <w:tr w:rsidR="003C52A9" w:rsidTr="003C52A9">
        <w:trPr>
          <w:trHeight w:val="312"/>
        </w:trPr>
        <w:tc>
          <w:tcPr>
            <w:tcW w:w="1584" w:type="dxa"/>
            <w:vMerge/>
          </w:tcPr>
          <w:p w:rsidR="00F01FF2" w:rsidRPr="00766BDA" w:rsidRDefault="00F01FF2" w:rsidP="00CA474F">
            <w:pPr>
              <w:pStyle w:val="POHtextvtabulce"/>
            </w:pPr>
          </w:p>
        </w:tc>
        <w:tc>
          <w:tcPr>
            <w:tcW w:w="1984" w:type="dxa"/>
          </w:tcPr>
          <w:p w:rsidR="00F01FF2" w:rsidRDefault="00F01FF2" w:rsidP="00CA474F">
            <w:pPr>
              <w:pStyle w:val="POHtextvtabulce"/>
            </w:pPr>
            <w:r>
              <w:t>Výhřevnost MJ/</w:t>
            </w:r>
            <w:r w:rsidR="003C52A9">
              <w:t xml:space="preserve"> </w:t>
            </w:r>
            <w:r>
              <w:t>kg</w:t>
            </w:r>
          </w:p>
        </w:tc>
        <w:tc>
          <w:tcPr>
            <w:tcW w:w="1134" w:type="dxa"/>
          </w:tcPr>
          <w:p w:rsidR="00F01FF2" w:rsidRDefault="00F01FF2" w:rsidP="00CA474F">
            <w:pPr>
              <w:pStyle w:val="POHtextvtabulce"/>
            </w:pPr>
            <w:r>
              <w:t>54-</w:t>
            </w:r>
            <w:r w:rsidRPr="0039598E">
              <w:t>44</w:t>
            </w:r>
          </w:p>
        </w:tc>
        <w:tc>
          <w:tcPr>
            <w:tcW w:w="1559" w:type="dxa"/>
          </w:tcPr>
          <w:p w:rsidR="00F01FF2" w:rsidRDefault="00F01FF2" w:rsidP="00CA474F">
            <w:pPr>
              <w:pStyle w:val="POHtextvtabulce"/>
            </w:pPr>
            <w:r w:rsidRPr="0039598E">
              <w:t>50 - 80 MJ/m</w:t>
            </w:r>
            <w:r w:rsidRPr="003C52A9">
              <w:rPr>
                <w:vertAlign w:val="superscript"/>
              </w:rPr>
              <w:t>3</w:t>
            </w:r>
          </w:p>
        </w:tc>
        <w:tc>
          <w:tcPr>
            <w:tcW w:w="1134" w:type="dxa"/>
          </w:tcPr>
          <w:p w:rsidR="00F01FF2" w:rsidRDefault="00F01FF2" w:rsidP="00CA474F">
            <w:pPr>
              <w:pStyle w:val="POHtextvtabulce"/>
            </w:pPr>
            <w:r>
              <w:t>20</w:t>
            </w:r>
          </w:p>
        </w:tc>
        <w:tc>
          <w:tcPr>
            <w:tcW w:w="993" w:type="dxa"/>
          </w:tcPr>
          <w:p w:rsidR="00F01FF2" w:rsidRDefault="00F01FF2" w:rsidP="00CA474F">
            <w:pPr>
              <w:pStyle w:val="POHtextvtabulce"/>
            </w:pPr>
            <w:r>
              <w:t>-</w:t>
            </w:r>
          </w:p>
        </w:tc>
        <w:tc>
          <w:tcPr>
            <w:tcW w:w="900" w:type="dxa"/>
          </w:tcPr>
          <w:p w:rsidR="00F01FF2" w:rsidRDefault="00F01FF2" w:rsidP="00CA474F">
            <w:pPr>
              <w:pStyle w:val="POHtextvtabulce"/>
            </w:pPr>
            <w:r>
              <w:t>-</w:t>
            </w:r>
          </w:p>
        </w:tc>
      </w:tr>
      <w:tr w:rsidR="003C52A9" w:rsidTr="003C52A9">
        <w:trPr>
          <w:trHeight w:val="312"/>
        </w:trPr>
        <w:tc>
          <w:tcPr>
            <w:tcW w:w="1584" w:type="dxa"/>
            <w:vMerge w:val="restart"/>
          </w:tcPr>
          <w:p w:rsidR="006D2813" w:rsidRPr="00766BDA" w:rsidRDefault="006D2813" w:rsidP="00CA474F">
            <w:pPr>
              <w:pStyle w:val="POHtextvtabulce"/>
            </w:pPr>
            <w:r w:rsidRPr="00766BDA">
              <w:t>Kaly</w:t>
            </w:r>
            <w:r>
              <w:t xml:space="preserve"> z ČOV</w:t>
            </w:r>
            <w:r w:rsidRPr="00766BDA">
              <w:t xml:space="preserve"> sušené</w:t>
            </w:r>
          </w:p>
        </w:tc>
        <w:tc>
          <w:tcPr>
            <w:tcW w:w="1984" w:type="dxa"/>
          </w:tcPr>
          <w:p w:rsidR="006D2813" w:rsidRDefault="006D2813" w:rsidP="00CA474F">
            <w:pPr>
              <w:pStyle w:val="POHtextvtabulce"/>
            </w:pPr>
            <w:r w:rsidRPr="00766BDA">
              <w:t>Výtěžnost</w:t>
            </w:r>
          </w:p>
        </w:tc>
        <w:tc>
          <w:tcPr>
            <w:tcW w:w="1134" w:type="dxa"/>
          </w:tcPr>
          <w:p w:rsidR="006D2813" w:rsidRDefault="006D2813" w:rsidP="00CA474F">
            <w:pPr>
              <w:pStyle w:val="POHtextvtabulce"/>
            </w:pPr>
            <w:r>
              <w:t>16-</w:t>
            </w:r>
            <w:r w:rsidRPr="0044337F">
              <w:t>25</w:t>
            </w:r>
            <w:r w:rsidR="003C52A9">
              <w:t xml:space="preserve"> </w:t>
            </w:r>
            <w:r w:rsidRPr="0044337F">
              <w:t>%</w:t>
            </w:r>
          </w:p>
        </w:tc>
        <w:tc>
          <w:tcPr>
            <w:tcW w:w="1559" w:type="dxa"/>
          </w:tcPr>
          <w:p w:rsidR="006D2813" w:rsidRDefault="006D2813" w:rsidP="00CA474F">
            <w:pPr>
              <w:pStyle w:val="POHtextvtabulce"/>
            </w:pPr>
            <w:r>
              <w:t>35-</w:t>
            </w:r>
            <w:r w:rsidRPr="0044337F">
              <w:t>45%</w:t>
            </w:r>
          </w:p>
        </w:tc>
        <w:tc>
          <w:tcPr>
            <w:tcW w:w="1134" w:type="dxa"/>
          </w:tcPr>
          <w:p w:rsidR="006D2813" w:rsidRDefault="006D2813" w:rsidP="00CA474F">
            <w:pPr>
              <w:pStyle w:val="POHtextvtabulce"/>
            </w:pPr>
            <w:r>
              <w:t>20</w:t>
            </w:r>
            <w:r w:rsidRPr="0044337F">
              <w:t>-27</w:t>
            </w:r>
            <w:r w:rsidR="003C52A9">
              <w:t xml:space="preserve"> </w:t>
            </w:r>
            <w:r w:rsidRPr="0044337F">
              <w:t>%</w:t>
            </w:r>
          </w:p>
        </w:tc>
        <w:tc>
          <w:tcPr>
            <w:tcW w:w="993" w:type="dxa"/>
          </w:tcPr>
          <w:p w:rsidR="006D2813" w:rsidRDefault="006D2813" w:rsidP="00CA474F">
            <w:pPr>
              <w:pStyle w:val="POHtextvtabulce"/>
            </w:pPr>
            <w:r>
              <w:t>20-30</w:t>
            </w:r>
            <w:r w:rsidR="003C52A9">
              <w:t xml:space="preserve"> </w:t>
            </w:r>
            <w:r>
              <w:t>%</w:t>
            </w:r>
          </w:p>
        </w:tc>
        <w:tc>
          <w:tcPr>
            <w:tcW w:w="900" w:type="dxa"/>
          </w:tcPr>
          <w:p w:rsidR="006D2813" w:rsidRDefault="006D2813" w:rsidP="00CA474F">
            <w:pPr>
              <w:pStyle w:val="POHtextvtabulce"/>
            </w:pPr>
            <w:r>
              <w:t>-</w:t>
            </w:r>
          </w:p>
        </w:tc>
      </w:tr>
      <w:tr w:rsidR="003C52A9" w:rsidTr="003C52A9">
        <w:trPr>
          <w:trHeight w:val="312"/>
        </w:trPr>
        <w:tc>
          <w:tcPr>
            <w:tcW w:w="1584" w:type="dxa"/>
            <w:vMerge/>
          </w:tcPr>
          <w:p w:rsidR="006D2813" w:rsidRPr="00766BDA" w:rsidRDefault="006D2813" w:rsidP="00CA474F">
            <w:pPr>
              <w:pStyle w:val="POHtextvtabulce"/>
            </w:pPr>
          </w:p>
        </w:tc>
        <w:tc>
          <w:tcPr>
            <w:tcW w:w="1984" w:type="dxa"/>
          </w:tcPr>
          <w:p w:rsidR="006D2813" w:rsidRDefault="006D2813" w:rsidP="00CA474F">
            <w:pPr>
              <w:pStyle w:val="POHtextvtabulce"/>
            </w:pPr>
            <w:r>
              <w:t>Výhřevnost MJ/</w:t>
            </w:r>
            <w:r w:rsidR="003C52A9">
              <w:t xml:space="preserve"> </w:t>
            </w:r>
            <w:r>
              <w:t>kg</w:t>
            </w:r>
          </w:p>
        </w:tc>
        <w:tc>
          <w:tcPr>
            <w:tcW w:w="1134" w:type="dxa"/>
          </w:tcPr>
          <w:p w:rsidR="006D2813" w:rsidRDefault="006D2813" w:rsidP="00CA474F">
            <w:pPr>
              <w:pStyle w:val="POHtextvtabulce"/>
            </w:pPr>
            <w:r>
              <w:t>30</w:t>
            </w:r>
            <w:r w:rsidRPr="00965A42">
              <w:t>-35</w:t>
            </w:r>
          </w:p>
        </w:tc>
        <w:tc>
          <w:tcPr>
            <w:tcW w:w="1559" w:type="dxa"/>
          </w:tcPr>
          <w:p w:rsidR="006D2813" w:rsidRDefault="006D2813" w:rsidP="00CA474F">
            <w:pPr>
              <w:pStyle w:val="POHtextvtabulce"/>
            </w:pPr>
            <w:r>
              <w:t>24-</w:t>
            </w:r>
            <w:r w:rsidRPr="00965A42">
              <w:t>27</w:t>
            </w:r>
          </w:p>
        </w:tc>
        <w:tc>
          <w:tcPr>
            <w:tcW w:w="1134" w:type="dxa"/>
          </w:tcPr>
          <w:p w:rsidR="006D2813" w:rsidRDefault="006D2813" w:rsidP="00CA474F">
            <w:pPr>
              <w:pStyle w:val="POHtextvtabulce"/>
            </w:pPr>
            <w:r>
              <w:t>5-</w:t>
            </w:r>
            <w:r w:rsidRPr="00965A42">
              <w:t>8</w:t>
            </w:r>
          </w:p>
        </w:tc>
        <w:tc>
          <w:tcPr>
            <w:tcW w:w="993" w:type="dxa"/>
          </w:tcPr>
          <w:p w:rsidR="006D2813" w:rsidRDefault="006D2813" w:rsidP="00CA474F">
            <w:pPr>
              <w:pStyle w:val="POHtextvtabulce"/>
            </w:pPr>
            <w:r>
              <w:t>-</w:t>
            </w:r>
          </w:p>
        </w:tc>
        <w:tc>
          <w:tcPr>
            <w:tcW w:w="900" w:type="dxa"/>
          </w:tcPr>
          <w:p w:rsidR="006D2813" w:rsidRDefault="006D2813" w:rsidP="00CA474F">
            <w:pPr>
              <w:pStyle w:val="POHtextvtabulce"/>
            </w:pPr>
            <w:r>
              <w:t>-</w:t>
            </w:r>
          </w:p>
        </w:tc>
      </w:tr>
      <w:tr w:rsidR="003C52A9" w:rsidTr="003C52A9">
        <w:trPr>
          <w:trHeight w:val="312"/>
        </w:trPr>
        <w:tc>
          <w:tcPr>
            <w:tcW w:w="1584" w:type="dxa"/>
            <w:vMerge w:val="restart"/>
          </w:tcPr>
          <w:p w:rsidR="00C26649" w:rsidRPr="00766BDA" w:rsidRDefault="00C26649" w:rsidP="00CA474F">
            <w:pPr>
              <w:pStyle w:val="POHtextvtabulce"/>
            </w:pPr>
            <w:r w:rsidRPr="00766BDA">
              <w:t>Komunální odpad netříděný</w:t>
            </w:r>
          </w:p>
        </w:tc>
        <w:tc>
          <w:tcPr>
            <w:tcW w:w="1984" w:type="dxa"/>
          </w:tcPr>
          <w:p w:rsidR="00C26649" w:rsidRDefault="00C26649" w:rsidP="00CA474F">
            <w:pPr>
              <w:pStyle w:val="POHtextvtabulce"/>
            </w:pPr>
            <w:r w:rsidRPr="00766BDA">
              <w:t>Výtěžnost</w:t>
            </w:r>
          </w:p>
        </w:tc>
        <w:tc>
          <w:tcPr>
            <w:tcW w:w="1134" w:type="dxa"/>
          </w:tcPr>
          <w:p w:rsidR="00C26649" w:rsidRDefault="00C26649" w:rsidP="00CA474F">
            <w:pPr>
              <w:pStyle w:val="POHtextvtabulce"/>
            </w:pPr>
            <w:r>
              <w:t>35-</w:t>
            </w:r>
            <w:r w:rsidRPr="00D37EC7">
              <w:t>50</w:t>
            </w:r>
            <w:r w:rsidR="003C52A9">
              <w:t xml:space="preserve"> </w:t>
            </w:r>
            <w:r w:rsidRPr="00D37EC7">
              <w:t>%</w:t>
            </w:r>
          </w:p>
        </w:tc>
        <w:tc>
          <w:tcPr>
            <w:tcW w:w="1559" w:type="dxa"/>
          </w:tcPr>
          <w:p w:rsidR="00C26649" w:rsidRDefault="00C26649" w:rsidP="00CA474F">
            <w:pPr>
              <w:pStyle w:val="POHtextvtabulce"/>
            </w:pPr>
            <w:r>
              <w:t>10-</w:t>
            </w:r>
            <w:r w:rsidRPr="00D37EC7">
              <w:t>25%</w:t>
            </w:r>
          </w:p>
        </w:tc>
        <w:tc>
          <w:tcPr>
            <w:tcW w:w="1134" w:type="dxa"/>
          </w:tcPr>
          <w:p w:rsidR="00C26649" w:rsidRDefault="00C26649" w:rsidP="00CA474F">
            <w:pPr>
              <w:pStyle w:val="POHtextvtabulce"/>
            </w:pPr>
            <w:r>
              <w:t>25-</w:t>
            </w:r>
            <w:r w:rsidRPr="00D37EC7">
              <w:t>40</w:t>
            </w:r>
            <w:r w:rsidR="003C52A9">
              <w:t xml:space="preserve"> </w:t>
            </w:r>
            <w:r w:rsidRPr="00D37EC7">
              <w:t>%</w:t>
            </w:r>
          </w:p>
        </w:tc>
        <w:tc>
          <w:tcPr>
            <w:tcW w:w="993" w:type="dxa"/>
          </w:tcPr>
          <w:p w:rsidR="00C26649" w:rsidRDefault="00C26649" w:rsidP="00CA474F">
            <w:pPr>
              <w:pStyle w:val="POHtextvtabulce"/>
            </w:pPr>
            <w:r>
              <w:t>-</w:t>
            </w:r>
          </w:p>
        </w:tc>
        <w:tc>
          <w:tcPr>
            <w:tcW w:w="900" w:type="dxa"/>
          </w:tcPr>
          <w:p w:rsidR="00C26649" w:rsidRDefault="00C26649" w:rsidP="00CA474F">
            <w:pPr>
              <w:pStyle w:val="POHtextvtabulce"/>
            </w:pPr>
            <w:r>
              <w:t>-</w:t>
            </w:r>
          </w:p>
        </w:tc>
      </w:tr>
      <w:tr w:rsidR="003C52A9" w:rsidTr="003C52A9">
        <w:trPr>
          <w:trHeight w:val="312"/>
        </w:trPr>
        <w:tc>
          <w:tcPr>
            <w:tcW w:w="1584" w:type="dxa"/>
            <w:vMerge/>
          </w:tcPr>
          <w:p w:rsidR="00E06E5A" w:rsidRPr="00766BDA" w:rsidRDefault="00E06E5A" w:rsidP="00CA474F">
            <w:pPr>
              <w:pStyle w:val="POHtextvtabulce"/>
            </w:pPr>
          </w:p>
        </w:tc>
        <w:tc>
          <w:tcPr>
            <w:tcW w:w="1984" w:type="dxa"/>
          </w:tcPr>
          <w:p w:rsidR="00E06E5A" w:rsidRDefault="00E06E5A" w:rsidP="00CA474F">
            <w:pPr>
              <w:pStyle w:val="POHtextvtabulce"/>
            </w:pPr>
            <w:r>
              <w:t>Výhřevnost MJ/</w:t>
            </w:r>
            <w:r w:rsidR="003C52A9">
              <w:t xml:space="preserve"> </w:t>
            </w:r>
            <w:r>
              <w:t>kg</w:t>
            </w:r>
          </w:p>
        </w:tc>
        <w:tc>
          <w:tcPr>
            <w:tcW w:w="1134" w:type="dxa"/>
          </w:tcPr>
          <w:p w:rsidR="00E06E5A" w:rsidRDefault="00E06E5A" w:rsidP="00CA474F">
            <w:pPr>
              <w:pStyle w:val="POHtextvtabulce"/>
            </w:pPr>
            <w:r>
              <w:t>24</w:t>
            </w:r>
            <w:r w:rsidRPr="00DB11D2">
              <w:t>-29</w:t>
            </w:r>
          </w:p>
        </w:tc>
        <w:tc>
          <w:tcPr>
            <w:tcW w:w="1559" w:type="dxa"/>
          </w:tcPr>
          <w:p w:rsidR="00E06E5A" w:rsidRDefault="00E06E5A" w:rsidP="00CA474F">
            <w:pPr>
              <w:pStyle w:val="POHtextvtabulce"/>
            </w:pPr>
            <w:r>
              <w:t>25-</w:t>
            </w:r>
            <w:r w:rsidRPr="00DB11D2">
              <w:t>27</w:t>
            </w:r>
          </w:p>
        </w:tc>
        <w:tc>
          <w:tcPr>
            <w:tcW w:w="1134" w:type="dxa"/>
          </w:tcPr>
          <w:p w:rsidR="00E06E5A" w:rsidRDefault="00E06E5A" w:rsidP="00CA474F">
            <w:pPr>
              <w:pStyle w:val="POHtextvtabulce"/>
            </w:pPr>
            <w:r>
              <w:t>18-20</w:t>
            </w:r>
          </w:p>
        </w:tc>
        <w:tc>
          <w:tcPr>
            <w:tcW w:w="993" w:type="dxa"/>
          </w:tcPr>
          <w:p w:rsidR="00E06E5A" w:rsidRDefault="00E06E5A" w:rsidP="00CA474F">
            <w:pPr>
              <w:pStyle w:val="POHtextvtabulce"/>
            </w:pPr>
            <w:r>
              <w:t>-</w:t>
            </w:r>
          </w:p>
        </w:tc>
        <w:tc>
          <w:tcPr>
            <w:tcW w:w="900" w:type="dxa"/>
          </w:tcPr>
          <w:p w:rsidR="00E06E5A" w:rsidRDefault="00E06E5A" w:rsidP="00CA474F">
            <w:pPr>
              <w:pStyle w:val="POHtextvtabulce"/>
            </w:pPr>
            <w:r>
              <w:t>-</w:t>
            </w:r>
          </w:p>
        </w:tc>
      </w:tr>
      <w:tr w:rsidR="003C52A9" w:rsidTr="003C52A9">
        <w:trPr>
          <w:trHeight w:val="312"/>
        </w:trPr>
        <w:tc>
          <w:tcPr>
            <w:tcW w:w="1584" w:type="dxa"/>
            <w:vMerge w:val="restart"/>
          </w:tcPr>
          <w:p w:rsidR="00E06E5A" w:rsidRPr="00766BDA" w:rsidRDefault="00E06E5A" w:rsidP="00CA474F">
            <w:pPr>
              <w:pStyle w:val="POHtextvtabulce"/>
            </w:pPr>
            <w:r w:rsidRPr="00AB3D7F">
              <w:t>Dřevo</w:t>
            </w:r>
          </w:p>
        </w:tc>
        <w:tc>
          <w:tcPr>
            <w:tcW w:w="1984" w:type="dxa"/>
          </w:tcPr>
          <w:p w:rsidR="00E06E5A" w:rsidRDefault="00E06E5A" w:rsidP="00CA474F">
            <w:pPr>
              <w:pStyle w:val="POHtextvtabulce"/>
            </w:pPr>
            <w:r w:rsidRPr="00766BDA">
              <w:t>Výtěžnost</w:t>
            </w:r>
          </w:p>
        </w:tc>
        <w:tc>
          <w:tcPr>
            <w:tcW w:w="1134" w:type="dxa"/>
          </w:tcPr>
          <w:p w:rsidR="00E06E5A" w:rsidRDefault="00E06E5A" w:rsidP="00CA474F">
            <w:pPr>
              <w:pStyle w:val="POHtextvtabulce"/>
            </w:pPr>
            <w:r>
              <w:t>50-</w:t>
            </w:r>
            <w:r w:rsidRPr="00BA624E">
              <w:t>60</w:t>
            </w:r>
            <w:r w:rsidR="003C52A9">
              <w:t xml:space="preserve"> </w:t>
            </w:r>
            <w:r w:rsidRPr="00BA624E">
              <w:t>%</w:t>
            </w:r>
          </w:p>
        </w:tc>
        <w:tc>
          <w:tcPr>
            <w:tcW w:w="1559" w:type="dxa"/>
          </w:tcPr>
          <w:p w:rsidR="00E06E5A" w:rsidRDefault="00E06E5A" w:rsidP="00CA474F">
            <w:pPr>
              <w:pStyle w:val="POHtextvtabulce"/>
            </w:pPr>
            <w:r>
              <w:t>11-</w:t>
            </w:r>
            <w:r w:rsidRPr="00BA624E">
              <w:t>12%</w:t>
            </w:r>
          </w:p>
        </w:tc>
        <w:tc>
          <w:tcPr>
            <w:tcW w:w="1134" w:type="dxa"/>
          </w:tcPr>
          <w:p w:rsidR="00E06E5A" w:rsidRDefault="00E06E5A" w:rsidP="00CA474F">
            <w:pPr>
              <w:pStyle w:val="POHtextvtabulce"/>
            </w:pPr>
            <w:r>
              <w:t>25-</w:t>
            </w:r>
            <w:r w:rsidRPr="00BA624E">
              <w:t>30</w:t>
            </w:r>
            <w:r w:rsidR="003C52A9">
              <w:t xml:space="preserve"> </w:t>
            </w:r>
            <w:r w:rsidRPr="00BA624E">
              <w:t>%</w:t>
            </w:r>
          </w:p>
        </w:tc>
        <w:tc>
          <w:tcPr>
            <w:tcW w:w="993" w:type="dxa"/>
          </w:tcPr>
          <w:p w:rsidR="00E06E5A" w:rsidRDefault="00E06E5A" w:rsidP="00CA474F">
            <w:pPr>
              <w:pStyle w:val="POHtextvtabulce"/>
            </w:pPr>
            <w:r>
              <w:t>-</w:t>
            </w:r>
          </w:p>
        </w:tc>
        <w:tc>
          <w:tcPr>
            <w:tcW w:w="900" w:type="dxa"/>
          </w:tcPr>
          <w:p w:rsidR="00E06E5A" w:rsidRDefault="00E06E5A" w:rsidP="00CA474F">
            <w:pPr>
              <w:pStyle w:val="POHtextvtabulce"/>
            </w:pPr>
            <w:r>
              <w:t>-</w:t>
            </w:r>
          </w:p>
        </w:tc>
      </w:tr>
      <w:tr w:rsidR="003C52A9" w:rsidTr="003C52A9">
        <w:trPr>
          <w:trHeight w:val="312"/>
        </w:trPr>
        <w:tc>
          <w:tcPr>
            <w:tcW w:w="1584" w:type="dxa"/>
            <w:vMerge/>
          </w:tcPr>
          <w:p w:rsidR="00E06E5A" w:rsidRDefault="00E06E5A" w:rsidP="00CA474F">
            <w:pPr>
              <w:pStyle w:val="POHtextvtabulce"/>
            </w:pPr>
          </w:p>
        </w:tc>
        <w:tc>
          <w:tcPr>
            <w:tcW w:w="1984" w:type="dxa"/>
          </w:tcPr>
          <w:p w:rsidR="00E06E5A" w:rsidRDefault="00E06E5A" w:rsidP="00CA474F">
            <w:pPr>
              <w:pStyle w:val="POHtextvtabulce"/>
            </w:pPr>
            <w:r>
              <w:t>Výhřevnost MJ/</w:t>
            </w:r>
            <w:r w:rsidR="003C52A9">
              <w:t xml:space="preserve"> </w:t>
            </w:r>
            <w:r>
              <w:t>kg</w:t>
            </w:r>
          </w:p>
        </w:tc>
        <w:tc>
          <w:tcPr>
            <w:tcW w:w="1134" w:type="dxa"/>
          </w:tcPr>
          <w:p w:rsidR="00E06E5A" w:rsidRDefault="00E06E5A" w:rsidP="00CA474F">
            <w:pPr>
              <w:pStyle w:val="POHtextvtabulce"/>
            </w:pPr>
            <w:r w:rsidRPr="00417F46">
              <w:t>25-34</w:t>
            </w:r>
          </w:p>
        </w:tc>
        <w:tc>
          <w:tcPr>
            <w:tcW w:w="1559" w:type="dxa"/>
          </w:tcPr>
          <w:p w:rsidR="00E06E5A" w:rsidRDefault="00E06E5A" w:rsidP="00CA474F">
            <w:pPr>
              <w:pStyle w:val="POHtextvtabulce"/>
            </w:pPr>
            <w:r>
              <w:t>27-</w:t>
            </w:r>
            <w:r w:rsidRPr="00417F46">
              <w:t>30</w:t>
            </w:r>
          </w:p>
        </w:tc>
        <w:tc>
          <w:tcPr>
            <w:tcW w:w="1134" w:type="dxa"/>
          </w:tcPr>
          <w:p w:rsidR="00E06E5A" w:rsidRDefault="00E06E5A" w:rsidP="00CA474F">
            <w:pPr>
              <w:pStyle w:val="POHtextvtabulce"/>
            </w:pPr>
            <w:r>
              <w:t>20</w:t>
            </w:r>
          </w:p>
        </w:tc>
        <w:tc>
          <w:tcPr>
            <w:tcW w:w="993" w:type="dxa"/>
          </w:tcPr>
          <w:p w:rsidR="00E06E5A" w:rsidRDefault="00E06E5A" w:rsidP="00CA474F">
            <w:pPr>
              <w:pStyle w:val="POHtextvtabulce"/>
            </w:pPr>
            <w:r>
              <w:t>-</w:t>
            </w:r>
          </w:p>
        </w:tc>
        <w:tc>
          <w:tcPr>
            <w:tcW w:w="900" w:type="dxa"/>
          </w:tcPr>
          <w:p w:rsidR="00E06E5A" w:rsidRDefault="00E06E5A" w:rsidP="00CA474F">
            <w:pPr>
              <w:pStyle w:val="POHtextvtabulce"/>
            </w:pPr>
            <w:r>
              <w:t>-</w:t>
            </w:r>
          </w:p>
        </w:tc>
      </w:tr>
    </w:tbl>
    <w:p w:rsidR="003D1980" w:rsidRDefault="003D1980" w:rsidP="00CA474F">
      <w:pPr>
        <w:pStyle w:val="Zdroj"/>
      </w:pPr>
      <w:r>
        <w:t xml:space="preserve">Zdroj: </w:t>
      </w:r>
      <w:r w:rsidR="00DF1469">
        <w:t>První brněnská strojírna, a.s.</w:t>
      </w:r>
    </w:p>
    <w:p w:rsidR="003D1980" w:rsidRDefault="003D1980" w:rsidP="00161798">
      <w:pPr>
        <w:pStyle w:val="aZkladntext"/>
        <w:ind w:firstLine="0"/>
        <w:rPr>
          <w:rFonts w:ascii="Tahoma" w:eastAsiaTheme="minorHAnsi" w:hAnsi="Tahoma" w:cs="Tahoma"/>
          <w:sz w:val="20"/>
          <w:szCs w:val="22"/>
          <w:lang w:eastAsia="en-US"/>
        </w:rPr>
      </w:pPr>
    </w:p>
    <w:p w:rsidR="00DD039A" w:rsidRDefault="00DD039A" w:rsidP="00CA474F">
      <w:pPr>
        <w:pStyle w:val="POHPopiskygrafatd"/>
      </w:pPr>
      <w:r>
        <w:t xml:space="preserve">Tabulka č. </w:t>
      </w:r>
      <w:fldSimple w:instr=" SEQ Tabulka_č. \* ARABIC ">
        <w:r w:rsidR="00532C49">
          <w:rPr>
            <w:noProof/>
          </w:rPr>
          <w:t>18</w:t>
        </w:r>
      </w:fldSimple>
      <w:r>
        <w:t xml:space="preserve">: Přehled </w:t>
      </w:r>
      <w:r w:rsidR="003C56F8">
        <w:t xml:space="preserve">orientačních </w:t>
      </w:r>
      <w:r>
        <w:t xml:space="preserve">kritérií </w:t>
      </w:r>
      <w:r w:rsidRPr="00DD039A">
        <w:t>pro umístění a kapacity zařízení pro tepelné zpracování odpadů</w:t>
      </w:r>
    </w:p>
    <w:tbl>
      <w:tblPr>
        <w:tblStyle w:val="Mkatabulky"/>
        <w:tblW w:w="5000" w:type="pct"/>
        <w:jc w:val="center"/>
        <w:tblCellMar>
          <w:top w:w="57" w:type="dxa"/>
          <w:bottom w:w="57" w:type="dxa"/>
        </w:tblCellMar>
        <w:tblLook w:val="04A0" w:firstRow="1" w:lastRow="0" w:firstColumn="1" w:lastColumn="0" w:noHBand="0" w:noVBand="1"/>
      </w:tblPr>
      <w:tblGrid>
        <w:gridCol w:w="6627"/>
        <w:gridCol w:w="2830"/>
      </w:tblGrid>
      <w:tr w:rsidR="00DE46E8" w:rsidRPr="0037613A" w:rsidTr="00CA474F">
        <w:trPr>
          <w:trHeight w:val="312"/>
          <w:jc w:val="center"/>
        </w:trPr>
        <w:tc>
          <w:tcPr>
            <w:tcW w:w="5000" w:type="pct"/>
            <w:gridSpan w:val="2"/>
            <w:shd w:val="clear" w:color="auto" w:fill="FFC000"/>
            <w:vAlign w:val="center"/>
          </w:tcPr>
          <w:p w:rsidR="00DE46E8" w:rsidRPr="00DD039A" w:rsidRDefault="00DE46E8" w:rsidP="00CA474F">
            <w:pPr>
              <w:pStyle w:val="Default"/>
              <w:keepNext/>
              <w:keepLines/>
              <w:jc w:val="center"/>
              <w:rPr>
                <w:rFonts w:ascii="Tahoma" w:hAnsi="Tahoma" w:cs="Tahoma"/>
                <w:b/>
                <w:sz w:val="20"/>
                <w:szCs w:val="20"/>
              </w:rPr>
            </w:pPr>
            <w:r w:rsidRPr="00DD039A">
              <w:rPr>
                <w:rFonts w:ascii="Tahoma" w:hAnsi="Tahoma" w:cs="Tahoma"/>
                <w:b/>
                <w:sz w:val="20"/>
                <w:szCs w:val="20"/>
              </w:rPr>
              <w:t>Kritéria pro umístění a kapacity zařízení pro tepelné zpracování odpadů</w:t>
            </w:r>
          </w:p>
        </w:tc>
      </w:tr>
      <w:tr w:rsidR="00DE46E8" w:rsidRPr="0037613A" w:rsidTr="00CA474F">
        <w:trPr>
          <w:trHeight w:val="312"/>
          <w:jc w:val="center"/>
        </w:trPr>
        <w:tc>
          <w:tcPr>
            <w:tcW w:w="3504" w:type="pct"/>
            <w:shd w:val="clear" w:color="auto" w:fill="F2F2F2" w:themeFill="background1" w:themeFillShade="F2"/>
            <w:vAlign w:val="center"/>
          </w:tcPr>
          <w:p w:rsidR="00DE46E8" w:rsidRPr="0037613A" w:rsidRDefault="00DE46E8" w:rsidP="00CA474F">
            <w:pPr>
              <w:pStyle w:val="Default"/>
              <w:keepNext/>
              <w:keepLines/>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DE46E8" w:rsidRPr="0037613A" w:rsidRDefault="00DE46E8" w:rsidP="00CA474F">
            <w:pPr>
              <w:pStyle w:val="Default"/>
              <w:keepNext/>
              <w:keepLines/>
              <w:jc w:val="center"/>
              <w:rPr>
                <w:rFonts w:ascii="Tahoma" w:hAnsi="Tahoma" w:cs="Tahoma"/>
                <w:sz w:val="20"/>
                <w:szCs w:val="20"/>
              </w:rPr>
            </w:pPr>
            <w:r>
              <w:rPr>
                <w:rFonts w:ascii="Tahoma" w:hAnsi="Tahoma" w:cs="Tahoma"/>
                <w:sz w:val="20"/>
                <w:szCs w:val="20"/>
              </w:rPr>
              <w:t>Hodnoty</w:t>
            </w:r>
          </w:p>
        </w:tc>
      </w:tr>
      <w:tr w:rsidR="00DE46E8" w:rsidRPr="0037613A" w:rsidTr="00CA474F">
        <w:trPr>
          <w:trHeight w:val="312"/>
          <w:jc w:val="center"/>
        </w:trPr>
        <w:tc>
          <w:tcPr>
            <w:tcW w:w="3504" w:type="pct"/>
            <w:vAlign w:val="center"/>
          </w:tcPr>
          <w:p w:rsidR="00DE46E8" w:rsidRPr="00BA7903" w:rsidRDefault="00DE46E8" w:rsidP="003C52A9">
            <w:pPr>
              <w:pStyle w:val="Odstavecseseznamem"/>
              <w:keepNext/>
              <w:keepLines/>
              <w:numPr>
                <w:ilvl w:val="0"/>
                <w:numId w:val="3"/>
              </w:numPr>
              <w:ind w:left="426" w:hanging="284"/>
              <w:jc w:val="both"/>
              <w:rPr>
                <w:rFonts w:ascii="Tahoma" w:hAnsi="Tahoma" w:cs="Tahoma"/>
                <w:color w:val="FF0000"/>
                <w:sz w:val="20"/>
                <w:szCs w:val="20"/>
              </w:rPr>
            </w:pPr>
            <w:r w:rsidRPr="00B053BA">
              <w:rPr>
                <w:rFonts w:ascii="Tahoma" w:hAnsi="Tahoma" w:cs="Tahoma"/>
                <w:sz w:val="20"/>
                <w:szCs w:val="20"/>
              </w:rPr>
              <w:t>Minimální podíl složek komunálních odpadů a čistírenských kalů</w:t>
            </w:r>
            <w:r>
              <w:rPr>
                <w:rFonts w:ascii="Tahoma" w:hAnsi="Tahoma" w:cs="Tahoma"/>
                <w:sz w:val="20"/>
                <w:szCs w:val="20"/>
              </w:rPr>
              <w:t xml:space="preserve"> na vstupu do zařízení</w:t>
            </w:r>
            <w:r w:rsidR="0099745E">
              <w:rPr>
                <w:rFonts w:ascii="Tahoma" w:hAnsi="Tahoma" w:cs="Tahoma"/>
                <w:sz w:val="20"/>
                <w:szCs w:val="20"/>
              </w:rPr>
              <w:t xml:space="preserve"> nebo na navýšení jeho kapacity (u rozšíření)</w:t>
            </w:r>
            <w:r w:rsidR="003C52A9">
              <w:rPr>
                <w:rFonts w:ascii="Tahoma" w:hAnsi="Tahoma" w:cs="Tahoma"/>
                <w:sz w:val="20"/>
                <w:szCs w:val="20"/>
              </w:rPr>
              <w:t>.</w:t>
            </w:r>
          </w:p>
        </w:tc>
        <w:tc>
          <w:tcPr>
            <w:tcW w:w="1496" w:type="pct"/>
            <w:vAlign w:val="center"/>
          </w:tcPr>
          <w:p w:rsidR="00DE46E8" w:rsidRPr="00BA7903" w:rsidRDefault="00DE46E8" w:rsidP="00CA474F">
            <w:pPr>
              <w:keepNext/>
              <w:keepLines/>
              <w:jc w:val="center"/>
              <w:rPr>
                <w:rFonts w:ascii="Tahoma" w:hAnsi="Tahoma" w:cs="Tahoma"/>
                <w:color w:val="FF0000"/>
                <w:sz w:val="20"/>
                <w:szCs w:val="20"/>
              </w:rPr>
            </w:pPr>
            <w:r w:rsidRPr="00B053BA">
              <w:rPr>
                <w:rFonts w:ascii="Tahoma" w:hAnsi="Tahoma" w:cs="Tahoma"/>
                <w:sz w:val="20"/>
                <w:szCs w:val="20"/>
              </w:rPr>
              <w:t>50 %</w:t>
            </w:r>
          </w:p>
        </w:tc>
      </w:tr>
      <w:tr w:rsidR="00D76489" w:rsidRPr="0037613A" w:rsidTr="00CA474F">
        <w:trPr>
          <w:trHeight w:val="312"/>
          <w:jc w:val="center"/>
        </w:trPr>
        <w:tc>
          <w:tcPr>
            <w:tcW w:w="3504" w:type="pct"/>
            <w:shd w:val="clear" w:color="auto" w:fill="F2F2F2" w:themeFill="background1" w:themeFillShade="F2"/>
            <w:vAlign w:val="center"/>
          </w:tcPr>
          <w:p w:rsidR="00D76489" w:rsidRPr="0037613A" w:rsidRDefault="00D76489" w:rsidP="00660C30">
            <w:pPr>
              <w:pStyle w:val="Default"/>
              <w:keepNext/>
              <w:keepLines/>
              <w:ind w:left="-142"/>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D76489" w:rsidRPr="0037613A" w:rsidRDefault="00D76489" w:rsidP="00161798">
            <w:pPr>
              <w:pStyle w:val="Default"/>
              <w:keepNext/>
              <w:keepLines/>
              <w:ind w:left="360"/>
              <w:rPr>
                <w:rFonts w:ascii="Tahoma" w:hAnsi="Tahoma" w:cs="Tahoma"/>
                <w:sz w:val="20"/>
                <w:szCs w:val="20"/>
              </w:rPr>
            </w:pPr>
          </w:p>
        </w:tc>
      </w:tr>
      <w:tr w:rsidR="00D76489" w:rsidRPr="0037613A" w:rsidTr="003C52A9">
        <w:trPr>
          <w:trHeight w:val="2146"/>
          <w:jc w:val="center"/>
        </w:trPr>
        <w:tc>
          <w:tcPr>
            <w:tcW w:w="5000" w:type="pct"/>
            <w:gridSpan w:val="2"/>
            <w:vAlign w:val="center"/>
          </w:tcPr>
          <w:p w:rsidR="00D76489" w:rsidRPr="00B053BA" w:rsidRDefault="00D76489" w:rsidP="003C52A9">
            <w:pPr>
              <w:pStyle w:val="Odstavecseseznamem"/>
              <w:keepNext/>
              <w:keepLines/>
              <w:numPr>
                <w:ilvl w:val="0"/>
                <w:numId w:val="3"/>
              </w:numPr>
              <w:ind w:left="426" w:hanging="284"/>
              <w:jc w:val="both"/>
              <w:rPr>
                <w:rFonts w:ascii="Tahoma" w:hAnsi="Tahoma" w:cs="Tahoma"/>
                <w:sz w:val="20"/>
                <w:szCs w:val="20"/>
              </w:rPr>
            </w:pPr>
            <w:r w:rsidRPr="00B053BA">
              <w:rPr>
                <w:rFonts w:ascii="Tahoma" w:hAnsi="Tahoma" w:cs="Tahoma"/>
                <w:sz w:val="20"/>
                <w:szCs w:val="20"/>
              </w:rPr>
              <w:t>Zvýhodněny budou projekty využívající zbytkové komunální odpady</w:t>
            </w:r>
            <w:r>
              <w:rPr>
                <w:rFonts w:ascii="Tahoma" w:hAnsi="Tahoma" w:cs="Tahoma"/>
                <w:sz w:val="20"/>
                <w:szCs w:val="20"/>
              </w:rPr>
              <w:t xml:space="preserve"> nebo kaly z čištění odpadních vod</w:t>
            </w:r>
            <w:r w:rsidRPr="00B053BA">
              <w:rPr>
                <w:rFonts w:ascii="Tahoma" w:hAnsi="Tahoma" w:cs="Tahoma"/>
                <w:sz w:val="20"/>
                <w:szCs w:val="20"/>
              </w:rPr>
              <w:t xml:space="preserve"> </w:t>
            </w:r>
            <w:r>
              <w:rPr>
                <w:rFonts w:ascii="Tahoma" w:hAnsi="Tahoma" w:cs="Tahoma"/>
                <w:sz w:val="20"/>
                <w:szCs w:val="20"/>
              </w:rPr>
              <w:t>v místě vzniku těchto odpadů (areály třídících linek, MBÚ nebo čistíren odpadních vod)</w:t>
            </w:r>
            <w:r w:rsidR="003C52A9">
              <w:rPr>
                <w:rFonts w:ascii="Tahoma" w:hAnsi="Tahoma" w:cs="Tahoma"/>
                <w:sz w:val="20"/>
                <w:szCs w:val="20"/>
              </w:rPr>
              <w:t>.</w:t>
            </w:r>
          </w:p>
          <w:p w:rsidR="00D76489" w:rsidRPr="00B053BA" w:rsidRDefault="00D76489" w:rsidP="003C52A9">
            <w:pPr>
              <w:pStyle w:val="Odstavecseseznamem"/>
              <w:keepNext/>
              <w:keepLines/>
              <w:numPr>
                <w:ilvl w:val="0"/>
                <w:numId w:val="3"/>
              </w:numPr>
              <w:ind w:left="426" w:hanging="284"/>
              <w:jc w:val="both"/>
              <w:rPr>
                <w:rFonts w:ascii="Tahoma" w:hAnsi="Tahoma" w:cs="Tahoma"/>
                <w:sz w:val="20"/>
                <w:szCs w:val="20"/>
              </w:rPr>
            </w:pPr>
            <w:r w:rsidRPr="00B053BA">
              <w:rPr>
                <w:rFonts w:ascii="Tahoma" w:hAnsi="Tahoma" w:cs="Tahoma"/>
                <w:sz w:val="20"/>
                <w:szCs w:val="20"/>
              </w:rPr>
              <w:t>Zajištění vstupů příslušných druhů odpadů, s nimiž bude nakládáno (smlouvy</w:t>
            </w:r>
            <w:r>
              <w:rPr>
                <w:rFonts w:ascii="Tahoma" w:hAnsi="Tahoma" w:cs="Tahoma"/>
                <w:sz w:val="20"/>
                <w:szCs w:val="20"/>
              </w:rPr>
              <w:t xml:space="preserve"> nebo jiné dohody</w:t>
            </w:r>
            <w:r w:rsidRPr="00B053BA">
              <w:rPr>
                <w:rFonts w:ascii="Tahoma" w:hAnsi="Tahoma" w:cs="Tahoma"/>
                <w:sz w:val="20"/>
                <w:szCs w:val="20"/>
              </w:rPr>
              <w:t xml:space="preserve"> s obcemi, svazky obcí, svozovými společnostmi, provozovateli </w:t>
            </w:r>
            <w:r>
              <w:rPr>
                <w:rFonts w:ascii="Tahoma" w:hAnsi="Tahoma" w:cs="Tahoma"/>
                <w:sz w:val="20"/>
                <w:szCs w:val="20"/>
              </w:rPr>
              <w:t>t</w:t>
            </w:r>
            <w:r w:rsidRPr="00B053BA">
              <w:rPr>
                <w:rFonts w:ascii="Tahoma" w:hAnsi="Tahoma" w:cs="Tahoma"/>
                <w:sz w:val="20"/>
                <w:szCs w:val="20"/>
              </w:rPr>
              <w:t>řídicích</w:t>
            </w:r>
            <w:r>
              <w:rPr>
                <w:rFonts w:ascii="Tahoma" w:hAnsi="Tahoma" w:cs="Tahoma"/>
                <w:sz w:val="20"/>
                <w:szCs w:val="20"/>
              </w:rPr>
              <w:t xml:space="preserve"> a dotřiďovacích</w:t>
            </w:r>
            <w:r w:rsidRPr="00B053BA">
              <w:rPr>
                <w:rFonts w:ascii="Tahoma" w:hAnsi="Tahoma" w:cs="Tahoma"/>
                <w:sz w:val="20"/>
                <w:szCs w:val="20"/>
              </w:rPr>
              <w:t xml:space="preserve"> linek</w:t>
            </w:r>
            <w:r>
              <w:rPr>
                <w:rFonts w:ascii="Tahoma" w:hAnsi="Tahoma" w:cs="Tahoma"/>
                <w:sz w:val="20"/>
                <w:szCs w:val="20"/>
              </w:rPr>
              <w:t>, provozovatel zařízení MBÚ</w:t>
            </w:r>
            <w:r w:rsidRPr="00B053BA">
              <w:rPr>
                <w:rFonts w:ascii="Tahoma" w:hAnsi="Tahoma" w:cs="Tahoma"/>
                <w:sz w:val="20"/>
                <w:szCs w:val="20"/>
              </w:rPr>
              <w:t xml:space="preserve"> či průmyslovými </w:t>
            </w:r>
            <w:r>
              <w:rPr>
                <w:rFonts w:ascii="Tahoma" w:hAnsi="Tahoma" w:cs="Tahoma"/>
                <w:sz w:val="20"/>
                <w:szCs w:val="20"/>
              </w:rPr>
              <w:t>firmami</w:t>
            </w:r>
            <w:r w:rsidRPr="00B053BA">
              <w:rPr>
                <w:rFonts w:ascii="Tahoma" w:hAnsi="Tahoma" w:cs="Tahoma"/>
                <w:sz w:val="20"/>
                <w:szCs w:val="20"/>
              </w:rPr>
              <w:t>)</w:t>
            </w:r>
            <w:r w:rsidR="003C52A9">
              <w:rPr>
                <w:rFonts w:ascii="Tahoma" w:hAnsi="Tahoma" w:cs="Tahoma"/>
                <w:sz w:val="20"/>
                <w:szCs w:val="20"/>
              </w:rPr>
              <w:t>.</w:t>
            </w:r>
          </w:p>
          <w:p w:rsidR="00D76489" w:rsidRPr="00B053BA" w:rsidRDefault="00D76489" w:rsidP="003C52A9">
            <w:pPr>
              <w:pStyle w:val="Odstavecseseznamem"/>
              <w:keepNext/>
              <w:keepLines/>
              <w:numPr>
                <w:ilvl w:val="0"/>
                <w:numId w:val="3"/>
              </w:numPr>
              <w:ind w:left="426" w:hanging="284"/>
              <w:jc w:val="both"/>
              <w:rPr>
                <w:rFonts w:ascii="Tahoma" w:hAnsi="Tahoma" w:cs="Tahoma"/>
                <w:sz w:val="20"/>
                <w:szCs w:val="20"/>
              </w:rPr>
            </w:pPr>
            <w:r w:rsidRPr="00B053BA">
              <w:rPr>
                <w:rFonts w:ascii="Tahoma" w:hAnsi="Tahoma" w:cs="Tahoma"/>
                <w:sz w:val="20"/>
                <w:szCs w:val="20"/>
              </w:rPr>
              <w:t>Prokázání dostatečného množství příslušných druhů zdrojových odpadů ve spádové oblasti zařízení</w:t>
            </w:r>
            <w:r w:rsidR="003C52A9">
              <w:rPr>
                <w:rFonts w:ascii="Tahoma" w:hAnsi="Tahoma" w:cs="Tahoma"/>
                <w:sz w:val="20"/>
                <w:szCs w:val="20"/>
              </w:rPr>
              <w:t>.</w:t>
            </w:r>
          </w:p>
          <w:p w:rsidR="00D76489" w:rsidRPr="00446CF1" w:rsidRDefault="00D76489" w:rsidP="003C52A9">
            <w:pPr>
              <w:pStyle w:val="Odstavecseseznamem"/>
              <w:keepNext/>
              <w:keepLines/>
              <w:numPr>
                <w:ilvl w:val="0"/>
                <w:numId w:val="3"/>
              </w:numPr>
              <w:ind w:left="426" w:hanging="284"/>
              <w:jc w:val="both"/>
              <w:rPr>
                <w:rFonts w:ascii="Tahoma" w:hAnsi="Tahoma" w:cs="Tahoma"/>
                <w:color w:val="FF0000"/>
                <w:sz w:val="20"/>
                <w:szCs w:val="20"/>
              </w:rPr>
            </w:pPr>
            <w:r w:rsidRPr="00B053BA">
              <w:rPr>
                <w:rFonts w:ascii="Tahoma" w:hAnsi="Tahoma" w:cs="Tahoma"/>
                <w:sz w:val="20"/>
                <w:szCs w:val="20"/>
              </w:rPr>
              <w:t xml:space="preserve">Smluvní nebo jiné zajištění </w:t>
            </w:r>
            <w:r>
              <w:rPr>
                <w:rFonts w:ascii="Tahoma" w:hAnsi="Tahoma" w:cs="Tahoma"/>
                <w:sz w:val="20"/>
                <w:szCs w:val="20"/>
              </w:rPr>
              <w:t xml:space="preserve">odbytu a využití </w:t>
            </w:r>
            <w:r w:rsidRPr="00B053BA">
              <w:rPr>
                <w:rFonts w:ascii="Tahoma" w:hAnsi="Tahoma" w:cs="Tahoma"/>
                <w:sz w:val="20"/>
                <w:szCs w:val="20"/>
              </w:rPr>
              <w:t>výstupů ze zařízení</w:t>
            </w:r>
            <w:r>
              <w:rPr>
                <w:rFonts w:ascii="Tahoma" w:hAnsi="Tahoma" w:cs="Tahoma"/>
                <w:sz w:val="20"/>
                <w:szCs w:val="20"/>
              </w:rPr>
              <w:t xml:space="preserve"> – elektrické energie, tepla či energetických surovin</w:t>
            </w:r>
            <w:r w:rsidRPr="00B053BA">
              <w:rPr>
                <w:rFonts w:ascii="Tahoma" w:hAnsi="Tahoma" w:cs="Tahoma"/>
                <w:sz w:val="20"/>
                <w:szCs w:val="20"/>
              </w:rPr>
              <w:t xml:space="preserve"> (pyrolýzní olej, pyrolýzní plyn</w:t>
            </w:r>
            <w:r>
              <w:rPr>
                <w:rFonts w:ascii="Tahoma" w:hAnsi="Tahoma" w:cs="Tahoma"/>
                <w:sz w:val="20"/>
                <w:szCs w:val="20"/>
              </w:rPr>
              <w:t>)</w:t>
            </w:r>
            <w:r w:rsidRPr="00B053BA">
              <w:rPr>
                <w:rFonts w:ascii="Tahoma" w:hAnsi="Tahoma" w:cs="Tahoma"/>
                <w:sz w:val="20"/>
                <w:szCs w:val="20"/>
              </w:rPr>
              <w:t>, uhlíkatý zbytek</w:t>
            </w:r>
            <w:r w:rsidR="003C52A9">
              <w:rPr>
                <w:rFonts w:ascii="Tahoma" w:hAnsi="Tahoma" w:cs="Tahoma"/>
                <w:sz w:val="20"/>
                <w:szCs w:val="20"/>
              </w:rPr>
              <w:t>.</w:t>
            </w:r>
          </w:p>
        </w:tc>
      </w:tr>
    </w:tbl>
    <w:p w:rsidR="003743F9" w:rsidRDefault="003743F9" w:rsidP="00161798">
      <w:pPr>
        <w:pStyle w:val="POHzkladntext"/>
      </w:pPr>
    </w:p>
    <w:p w:rsidR="007132AF" w:rsidRDefault="007132AF" w:rsidP="00161798">
      <w:pPr>
        <w:pStyle w:val="POHzkladntext"/>
      </w:pPr>
    </w:p>
    <w:p w:rsidR="007132AF" w:rsidRDefault="007132AF" w:rsidP="00161798">
      <w:pPr>
        <w:pStyle w:val="POHzkladntext"/>
      </w:pPr>
    </w:p>
    <w:p w:rsidR="007132AF" w:rsidRDefault="007132AF" w:rsidP="00161798">
      <w:pPr>
        <w:pStyle w:val="POHzkladntext"/>
      </w:pPr>
    </w:p>
    <w:p w:rsidR="00DE46E8" w:rsidRPr="00E660A1" w:rsidRDefault="00DE46E8" w:rsidP="00E660A1">
      <w:pPr>
        <w:pStyle w:val="Nadpis5"/>
      </w:pPr>
      <w:r w:rsidRPr="00CA474F">
        <w:lastRenderedPageBreak/>
        <w:t>Rekonstrukce zařízení pro spolu-spalování odpadů</w:t>
      </w:r>
    </w:p>
    <w:p w:rsidR="00DE46E8" w:rsidRDefault="00DE46E8" w:rsidP="00161798">
      <w:pPr>
        <w:pStyle w:val="POHzkladntext"/>
      </w:pPr>
      <w:r w:rsidRPr="008718C7">
        <w:t>Na území Moravskoslezského kraje v tuto chvíli není energetický zdroj, který by spolu-spaloval odpady anebo paliva z odpadů.</w:t>
      </w:r>
      <w:r>
        <w:t xml:space="preserve"> Velké teplárenské subjekty v regionu neměly do této doby </w:t>
      </w:r>
      <w:r w:rsidR="004A62B3">
        <w:t xml:space="preserve">větší </w:t>
      </w:r>
      <w:r>
        <w:t xml:space="preserve">zájem ke spolu-spalování přistoupit. </w:t>
      </w:r>
      <w:r w:rsidR="00612B54">
        <w:t>Objektivním</w:t>
      </w:r>
      <w:r>
        <w:t xml:space="preserve"> důvod</w:t>
      </w:r>
      <w:r w:rsidR="00612B54">
        <w:t>em byla</w:t>
      </w:r>
      <w:r>
        <w:t xml:space="preserve"> nekompatibilita stávajících technologií kotlů</w:t>
      </w:r>
      <w:r w:rsidR="00612B54">
        <w:t xml:space="preserve"> na spalování fosilních paliv</w:t>
      </w:r>
      <w:r>
        <w:t xml:space="preserve"> se spalováním odpadů s</w:t>
      </w:r>
      <w:r w:rsidR="004A62B3">
        <w:t xml:space="preserve"> nestabilním složením a </w:t>
      </w:r>
      <w:r>
        <w:t xml:space="preserve">obsahem chlóru, který tato zařízení </w:t>
      </w:r>
      <w:r w:rsidR="00612B54">
        <w:t>může dlouhodobě poškozovat</w:t>
      </w:r>
      <w:r>
        <w:t xml:space="preserve"> (koroze).</w:t>
      </w:r>
      <w:r w:rsidR="004A62B3">
        <w:t xml:space="preserve"> To se bohužel týká i paliv z odpadů, </w:t>
      </w:r>
      <w:r w:rsidR="00C76149">
        <w:t>jež</w:t>
      </w:r>
      <w:r w:rsidR="004A62B3">
        <w:t xml:space="preserve"> mají jinak jasně deklarované parametry </w:t>
      </w:r>
      <w:r w:rsidR="00C76149">
        <w:t xml:space="preserve">podložené laboratorními rozbory a které jsou běžně v České Republice </w:t>
      </w:r>
      <w:r w:rsidR="00D76489">
        <w:t>spolu-</w:t>
      </w:r>
      <w:r w:rsidR="00C76149">
        <w:t>spalovány cementárenskými provozy.</w:t>
      </w:r>
    </w:p>
    <w:p w:rsidR="00DE46E8" w:rsidRDefault="00DE46E8" w:rsidP="00161798">
      <w:pPr>
        <w:pStyle w:val="POHzkladntext"/>
      </w:pPr>
      <w:r>
        <w:t>Jediným zařízením, které tak spolu-spaluje odpady formou paliv z odpadů vyrobených v</w:t>
      </w:r>
      <w:r w:rsidR="00C76149">
        <w:t xml:space="preserve"> Moravskoslezském </w:t>
      </w:r>
      <w:r>
        <w:t>kraji je Cement Hr</w:t>
      </w:r>
      <w:r w:rsidR="007066E4">
        <w:t>anice, kam dodává certifikované palivo PALOZO</w:t>
      </w:r>
      <w:r>
        <w:t xml:space="preserve"> společnost OZO Ostrava, a.s.</w:t>
      </w:r>
    </w:p>
    <w:p w:rsidR="00C76149" w:rsidRDefault="00C76149" w:rsidP="00161798">
      <w:pPr>
        <w:pStyle w:val="POHzkladntext"/>
      </w:pPr>
      <w:r w:rsidRPr="00895732">
        <w:t>Teplár</w:t>
      </w:r>
      <w:r>
        <w:t>enské provozy se</w:t>
      </w:r>
      <w:r w:rsidRPr="00895732">
        <w:t xml:space="preserve"> </w:t>
      </w:r>
      <w:r>
        <w:t>však nejen v Moravskoslezském kraji</w:t>
      </w:r>
      <w:r w:rsidRPr="00895732">
        <w:t xml:space="preserve"> </w:t>
      </w:r>
      <w:r>
        <w:t xml:space="preserve">již nyní </w:t>
      </w:r>
      <w:r w:rsidRPr="00895732">
        <w:t xml:space="preserve">chystají na plnění nových emisních limitů odvozených z nejlepších dostupných technik (BAT), které vyžaduje </w:t>
      </w:r>
      <w:r>
        <w:t xml:space="preserve">směrnice o průmyslových emisích do roku 2020. Právě s ohledem </w:t>
      </w:r>
      <w:r w:rsidRPr="005D5503">
        <w:t>na potřeby sektoru teplárenství naplnit nové emisní limity lze</w:t>
      </w:r>
      <w:r w:rsidRPr="00114A76">
        <w:t xml:space="preserve"> předpokládat, že </w:t>
      </w:r>
      <w:r>
        <w:t xml:space="preserve">někteří </w:t>
      </w:r>
      <w:r w:rsidRPr="00114A76">
        <w:t>provozovatelé tepláren a tepelných elektráren</w:t>
      </w:r>
      <w:r>
        <w:t xml:space="preserve"> v kraji</w:t>
      </w:r>
      <w:r w:rsidRPr="00114A76">
        <w:t xml:space="preserve"> mohou do svých investičních plánů zahrnout rekonstrukce stávajících tepelných zdrojů za účelem spolu-spalování</w:t>
      </w:r>
      <w:r>
        <w:t xml:space="preserve"> či spalování</w:t>
      </w:r>
      <w:r w:rsidRPr="00114A76">
        <w:t xml:space="preserve"> odpadů</w:t>
      </w:r>
      <w:r>
        <w:t xml:space="preserve"> (mono-zdroj)</w:t>
      </w:r>
      <w:r w:rsidRPr="00114A76">
        <w:t xml:space="preserve"> a to z důvodu úspor primárních zdrojů (uhlí), které jsou relativně dražší než odpady a paliva z</w:t>
      </w:r>
      <w:r>
        <w:t> </w:t>
      </w:r>
      <w:r w:rsidRPr="00114A76">
        <w:t>odpadů</w:t>
      </w:r>
      <w:r>
        <w:t>, pro jejichž spalování je nutné plnit přísnější emisní limity</w:t>
      </w:r>
      <w:r w:rsidRPr="00114A76">
        <w:t>.</w:t>
      </w:r>
      <w:r>
        <w:t xml:space="preserve"> Tím by sektor energetiky mohl částečně kompenzovat nezbytné investice, které musí a bude muset tak jako tak </w:t>
      </w:r>
      <w:r w:rsidR="00901528">
        <w:t xml:space="preserve">minimálně </w:t>
      </w:r>
      <w:r>
        <w:t>do nových technologií čištění spalin vynaložit.</w:t>
      </w:r>
    </w:p>
    <w:p w:rsidR="00DD039A" w:rsidRDefault="00DD039A" w:rsidP="00660C30">
      <w:pPr>
        <w:pStyle w:val="POHPopiskygrafatd"/>
      </w:pPr>
      <w:r>
        <w:t xml:space="preserve">Tabulka č. </w:t>
      </w:r>
      <w:fldSimple w:instr=" SEQ Tabulka_č. \* ARABIC ">
        <w:r w:rsidR="00532C49">
          <w:rPr>
            <w:noProof/>
          </w:rPr>
          <w:t>19</w:t>
        </w:r>
      </w:fldSimple>
      <w:r>
        <w:t xml:space="preserve">: Přehled </w:t>
      </w:r>
      <w:r w:rsidR="003C56F8">
        <w:t xml:space="preserve">orientačních </w:t>
      </w:r>
      <w:r>
        <w:t xml:space="preserve">kritérií </w:t>
      </w:r>
      <w:r w:rsidRPr="00DD039A">
        <w:t>pro umístění a kapacity záměrů na rekonstrukci zařízení pro spolu-spalování odpadů</w:t>
      </w:r>
    </w:p>
    <w:tbl>
      <w:tblPr>
        <w:tblStyle w:val="Mkatabulky"/>
        <w:tblW w:w="5000" w:type="pct"/>
        <w:jc w:val="center"/>
        <w:tblCellMar>
          <w:top w:w="57" w:type="dxa"/>
          <w:bottom w:w="57" w:type="dxa"/>
        </w:tblCellMar>
        <w:tblLook w:val="04A0" w:firstRow="1" w:lastRow="0" w:firstColumn="1" w:lastColumn="0" w:noHBand="0" w:noVBand="1"/>
      </w:tblPr>
      <w:tblGrid>
        <w:gridCol w:w="6627"/>
        <w:gridCol w:w="2830"/>
      </w:tblGrid>
      <w:tr w:rsidR="00DE46E8" w:rsidRPr="0037613A" w:rsidTr="00660C30">
        <w:trPr>
          <w:trHeight w:val="312"/>
          <w:jc w:val="center"/>
        </w:trPr>
        <w:tc>
          <w:tcPr>
            <w:tcW w:w="5000" w:type="pct"/>
            <w:gridSpan w:val="2"/>
            <w:shd w:val="clear" w:color="auto" w:fill="FFC000"/>
            <w:vAlign w:val="center"/>
          </w:tcPr>
          <w:p w:rsidR="00DE46E8" w:rsidRPr="00DD039A" w:rsidRDefault="00DE46E8" w:rsidP="00161798">
            <w:pPr>
              <w:pStyle w:val="Default"/>
              <w:keepNext/>
              <w:keepLines/>
              <w:jc w:val="center"/>
              <w:rPr>
                <w:rFonts w:ascii="Tahoma" w:hAnsi="Tahoma" w:cs="Tahoma"/>
                <w:b/>
                <w:sz w:val="20"/>
                <w:szCs w:val="20"/>
              </w:rPr>
            </w:pPr>
            <w:r w:rsidRPr="00DD039A">
              <w:rPr>
                <w:rFonts w:ascii="Tahoma" w:hAnsi="Tahoma" w:cs="Tahoma"/>
                <w:b/>
                <w:sz w:val="20"/>
                <w:szCs w:val="20"/>
              </w:rPr>
              <w:t xml:space="preserve">Kritéria pro umístění a kapacity záměrů na rekonstrukci zařízení pro </w:t>
            </w:r>
            <w:r w:rsidRPr="00901528">
              <w:rPr>
                <w:rFonts w:ascii="Tahoma" w:hAnsi="Tahoma" w:cs="Tahoma"/>
                <w:b/>
                <w:sz w:val="20"/>
                <w:szCs w:val="20"/>
                <w:u w:val="single"/>
              </w:rPr>
              <w:t>spolu-spalování</w:t>
            </w:r>
            <w:r w:rsidRPr="00DD039A">
              <w:rPr>
                <w:rFonts w:ascii="Tahoma" w:hAnsi="Tahoma" w:cs="Tahoma"/>
                <w:b/>
                <w:sz w:val="20"/>
                <w:szCs w:val="20"/>
              </w:rPr>
              <w:t xml:space="preserve"> odpadů</w:t>
            </w:r>
          </w:p>
        </w:tc>
      </w:tr>
      <w:tr w:rsidR="00DE46E8" w:rsidRPr="0037613A" w:rsidTr="00660C30">
        <w:trPr>
          <w:trHeight w:val="312"/>
          <w:jc w:val="center"/>
        </w:trPr>
        <w:tc>
          <w:tcPr>
            <w:tcW w:w="3504" w:type="pct"/>
            <w:shd w:val="clear" w:color="auto" w:fill="F2F2F2" w:themeFill="background1" w:themeFillShade="F2"/>
            <w:vAlign w:val="center"/>
          </w:tcPr>
          <w:p w:rsidR="00DE46E8" w:rsidRPr="0037613A" w:rsidRDefault="00DE46E8" w:rsidP="00660C30">
            <w:pPr>
              <w:pStyle w:val="Default"/>
              <w:keepNext/>
              <w:keepLines/>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DE46E8" w:rsidRPr="0037613A" w:rsidRDefault="00DE46E8" w:rsidP="00660C30">
            <w:pPr>
              <w:pStyle w:val="Default"/>
              <w:keepNext/>
              <w:keepLines/>
              <w:jc w:val="center"/>
              <w:rPr>
                <w:rFonts w:ascii="Tahoma" w:hAnsi="Tahoma" w:cs="Tahoma"/>
                <w:sz w:val="20"/>
                <w:szCs w:val="20"/>
              </w:rPr>
            </w:pPr>
            <w:r>
              <w:rPr>
                <w:rFonts w:ascii="Tahoma" w:hAnsi="Tahoma" w:cs="Tahoma"/>
                <w:sz w:val="20"/>
                <w:szCs w:val="20"/>
              </w:rPr>
              <w:t>Hodnoty</w:t>
            </w:r>
          </w:p>
        </w:tc>
      </w:tr>
      <w:tr w:rsidR="00DE46E8" w:rsidRPr="00A6537A" w:rsidTr="00660C30">
        <w:trPr>
          <w:trHeight w:val="312"/>
          <w:jc w:val="center"/>
        </w:trPr>
        <w:tc>
          <w:tcPr>
            <w:tcW w:w="3504" w:type="pct"/>
            <w:vAlign w:val="center"/>
          </w:tcPr>
          <w:p w:rsidR="00DE46E8" w:rsidRPr="0037613A" w:rsidRDefault="00DE46E8" w:rsidP="007132AF">
            <w:pPr>
              <w:pStyle w:val="Odstavecseseznamem"/>
              <w:keepNext/>
              <w:keepLines/>
              <w:numPr>
                <w:ilvl w:val="0"/>
                <w:numId w:val="3"/>
              </w:numPr>
              <w:ind w:left="426" w:hanging="284"/>
              <w:jc w:val="both"/>
              <w:rPr>
                <w:rFonts w:ascii="Tahoma" w:hAnsi="Tahoma" w:cs="Tahoma"/>
                <w:sz w:val="20"/>
                <w:szCs w:val="20"/>
              </w:rPr>
            </w:pPr>
            <w:r>
              <w:rPr>
                <w:rFonts w:ascii="Tahoma" w:hAnsi="Tahoma" w:cs="Tahoma"/>
                <w:sz w:val="20"/>
                <w:szCs w:val="20"/>
              </w:rPr>
              <w:t>Minimální energetická účinnost zařízení</w:t>
            </w:r>
            <w:r w:rsidR="007132AF">
              <w:rPr>
                <w:rFonts w:ascii="Tahoma" w:hAnsi="Tahoma" w:cs="Tahoma"/>
                <w:sz w:val="20"/>
                <w:szCs w:val="20"/>
              </w:rPr>
              <w:t>.</w:t>
            </w:r>
          </w:p>
        </w:tc>
        <w:tc>
          <w:tcPr>
            <w:tcW w:w="1496" w:type="pct"/>
            <w:vAlign w:val="center"/>
          </w:tcPr>
          <w:p w:rsidR="00DE46E8" w:rsidRPr="0037613A" w:rsidRDefault="00DE46E8" w:rsidP="00660C30">
            <w:pPr>
              <w:pStyle w:val="Odstavecseseznamem"/>
              <w:keepNext/>
              <w:keepLines/>
              <w:ind w:left="0"/>
              <w:jc w:val="center"/>
              <w:rPr>
                <w:rFonts w:ascii="Tahoma" w:hAnsi="Tahoma" w:cs="Tahoma"/>
                <w:sz w:val="20"/>
                <w:szCs w:val="20"/>
              </w:rPr>
            </w:pPr>
            <w:r w:rsidRPr="006B5A2F">
              <w:rPr>
                <w:rFonts w:ascii="Tahoma" w:hAnsi="Tahoma" w:cs="Tahoma"/>
                <w:sz w:val="20"/>
                <w:szCs w:val="20"/>
              </w:rPr>
              <w:t>≥ 0,65</w:t>
            </w:r>
          </w:p>
        </w:tc>
      </w:tr>
      <w:tr w:rsidR="00DE46E8" w:rsidRPr="0037613A" w:rsidTr="00660C30">
        <w:trPr>
          <w:trHeight w:val="312"/>
          <w:jc w:val="center"/>
        </w:trPr>
        <w:tc>
          <w:tcPr>
            <w:tcW w:w="3504" w:type="pct"/>
            <w:vAlign w:val="center"/>
          </w:tcPr>
          <w:p w:rsidR="00DE46E8" w:rsidRPr="00BA7903" w:rsidRDefault="00DE46E8" w:rsidP="00235AD0">
            <w:pPr>
              <w:pStyle w:val="Odstavecseseznamem"/>
              <w:keepNext/>
              <w:keepLines/>
              <w:numPr>
                <w:ilvl w:val="0"/>
                <w:numId w:val="3"/>
              </w:numPr>
              <w:ind w:left="426" w:hanging="284"/>
              <w:jc w:val="both"/>
              <w:rPr>
                <w:color w:val="FF0000"/>
              </w:rPr>
            </w:pPr>
            <w:r w:rsidRPr="00235AD0">
              <w:rPr>
                <w:rFonts w:ascii="Tahoma" w:hAnsi="Tahoma" w:cs="Tahoma"/>
                <w:sz w:val="20"/>
                <w:szCs w:val="20"/>
              </w:rPr>
              <w:t>Minimální podíl spolu-spalovaných odpadů</w:t>
            </w:r>
            <w:r w:rsidR="00235AD0" w:rsidRPr="00235AD0">
              <w:rPr>
                <w:rFonts w:ascii="Tahoma" w:hAnsi="Tahoma" w:cs="Tahoma"/>
                <w:sz w:val="20"/>
                <w:szCs w:val="20"/>
              </w:rPr>
              <w:t>, popř. paliv z odpadů</w:t>
            </w:r>
            <w:r w:rsidRPr="00235AD0">
              <w:rPr>
                <w:rFonts w:ascii="Tahoma" w:hAnsi="Tahoma" w:cs="Tahoma"/>
                <w:sz w:val="20"/>
                <w:szCs w:val="20"/>
              </w:rPr>
              <w:t xml:space="preserve"> na vstupu do zdroje</w:t>
            </w:r>
            <w:r w:rsidR="007132AF" w:rsidRPr="00235AD0">
              <w:rPr>
                <w:rFonts w:ascii="Tahoma" w:hAnsi="Tahoma" w:cs="Tahoma"/>
                <w:sz w:val="20"/>
                <w:szCs w:val="20"/>
              </w:rPr>
              <w:t>.</w:t>
            </w:r>
          </w:p>
        </w:tc>
        <w:tc>
          <w:tcPr>
            <w:tcW w:w="1496" w:type="pct"/>
            <w:vAlign w:val="center"/>
          </w:tcPr>
          <w:p w:rsidR="00DE46E8" w:rsidRPr="00BA7903" w:rsidRDefault="00DE46E8" w:rsidP="00660C30">
            <w:pPr>
              <w:pStyle w:val="Odstavecseseznamem"/>
              <w:keepNext/>
              <w:keepLines/>
              <w:ind w:left="0"/>
              <w:jc w:val="center"/>
              <w:rPr>
                <w:rFonts w:ascii="Tahoma" w:hAnsi="Tahoma" w:cs="Tahoma"/>
                <w:color w:val="FF0000"/>
                <w:sz w:val="20"/>
                <w:szCs w:val="20"/>
              </w:rPr>
            </w:pPr>
            <w:r w:rsidRPr="00A6537A">
              <w:rPr>
                <w:rFonts w:ascii="Tahoma" w:hAnsi="Tahoma" w:cs="Tahoma"/>
                <w:sz w:val="20"/>
                <w:szCs w:val="20"/>
              </w:rPr>
              <w:t>5 %</w:t>
            </w:r>
          </w:p>
        </w:tc>
      </w:tr>
      <w:tr w:rsidR="00DE46E8" w:rsidRPr="0037613A" w:rsidTr="00660C30">
        <w:trPr>
          <w:trHeight w:val="312"/>
          <w:jc w:val="center"/>
        </w:trPr>
        <w:tc>
          <w:tcPr>
            <w:tcW w:w="3504" w:type="pct"/>
            <w:shd w:val="clear" w:color="auto" w:fill="F2F2F2" w:themeFill="background1" w:themeFillShade="F2"/>
            <w:vAlign w:val="center"/>
          </w:tcPr>
          <w:p w:rsidR="00DE46E8" w:rsidRPr="0037613A" w:rsidRDefault="00DE46E8" w:rsidP="00660C30">
            <w:pPr>
              <w:pStyle w:val="Default"/>
              <w:keepNext/>
              <w:keepLines/>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DE46E8" w:rsidRPr="0037613A" w:rsidRDefault="00DE46E8" w:rsidP="00161798">
            <w:pPr>
              <w:pStyle w:val="Default"/>
              <w:keepNext/>
              <w:keepLines/>
              <w:ind w:left="360"/>
              <w:rPr>
                <w:rFonts w:ascii="Tahoma" w:hAnsi="Tahoma" w:cs="Tahoma"/>
                <w:sz w:val="20"/>
                <w:szCs w:val="20"/>
              </w:rPr>
            </w:pPr>
          </w:p>
        </w:tc>
      </w:tr>
      <w:tr w:rsidR="00DE46E8" w:rsidRPr="0037613A" w:rsidTr="00660C30">
        <w:trPr>
          <w:trHeight w:val="312"/>
          <w:jc w:val="center"/>
        </w:trPr>
        <w:tc>
          <w:tcPr>
            <w:tcW w:w="5000" w:type="pct"/>
            <w:gridSpan w:val="2"/>
            <w:vAlign w:val="center"/>
          </w:tcPr>
          <w:p w:rsidR="00DE46E8" w:rsidRPr="000354C7" w:rsidRDefault="00DE46E8" w:rsidP="007132AF">
            <w:pPr>
              <w:pStyle w:val="Odstavecseseznamem"/>
              <w:keepNext/>
              <w:keepLines/>
              <w:numPr>
                <w:ilvl w:val="0"/>
                <w:numId w:val="3"/>
              </w:numPr>
              <w:ind w:left="426" w:hanging="284"/>
              <w:jc w:val="both"/>
              <w:rPr>
                <w:rFonts w:ascii="Tahoma" w:hAnsi="Tahoma" w:cs="Tahoma"/>
                <w:sz w:val="20"/>
                <w:szCs w:val="20"/>
              </w:rPr>
            </w:pPr>
            <w:r w:rsidRPr="000354C7">
              <w:rPr>
                <w:rFonts w:ascii="Tahoma" w:hAnsi="Tahoma" w:cs="Tahoma"/>
                <w:sz w:val="20"/>
                <w:szCs w:val="20"/>
              </w:rPr>
              <w:t xml:space="preserve">Zajištění vstupů příslušných druhů odpadů, s nimiž bude nakládáno (smlouvy </w:t>
            </w:r>
            <w:r w:rsidR="000354C7" w:rsidRPr="000354C7">
              <w:rPr>
                <w:rFonts w:ascii="Tahoma" w:hAnsi="Tahoma" w:cs="Tahoma"/>
                <w:sz w:val="20"/>
                <w:szCs w:val="20"/>
              </w:rPr>
              <w:t xml:space="preserve">nebo jiné dohody </w:t>
            </w:r>
            <w:r w:rsidRPr="000354C7">
              <w:rPr>
                <w:rFonts w:ascii="Tahoma" w:hAnsi="Tahoma" w:cs="Tahoma"/>
                <w:sz w:val="20"/>
                <w:szCs w:val="20"/>
              </w:rPr>
              <w:t>s obcemi, svazky obcí, svozovými společnostmi či výrobci paliv z odpadů)</w:t>
            </w:r>
            <w:r w:rsidR="007132AF">
              <w:rPr>
                <w:rFonts w:ascii="Tahoma" w:hAnsi="Tahoma" w:cs="Tahoma"/>
                <w:sz w:val="20"/>
                <w:szCs w:val="20"/>
              </w:rPr>
              <w:t>.</w:t>
            </w:r>
          </w:p>
          <w:p w:rsidR="00DE46E8" w:rsidRPr="00DE6B17" w:rsidRDefault="00DE46E8" w:rsidP="007132AF">
            <w:pPr>
              <w:pStyle w:val="Odstavecseseznamem"/>
              <w:keepNext/>
              <w:keepLines/>
              <w:numPr>
                <w:ilvl w:val="0"/>
                <w:numId w:val="3"/>
              </w:numPr>
              <w:ind w:left="426" w:hanging="284"/>
              <w:jc w:val="both"/>
              <w:rPr>
                <w:rFonts w:ascii="Tahoma" w:hAnsi="Tahoma" w:cs="Tahoma"/>
                <w:sz w:val="20"/>
                <w:szCs w:val="20"/>
              </w:rPr>
            </w:pPr>
            <w:r w:rsidRPr="00586C26">
              <w:rPr>
                <w:rFonts w:ascii="Tahoma" w:hAnsi="Tahoma" w:cs="Tahoma"/>
                <w:sz w:val="20"/>
                <w:szCs w:val="20"/>
              </w:rPr>
              <w:t xml:space="preserve">Napojení </w:t>
            </w:r>
            <w:r>
              <w:rPr>
                <w:rFonts w:ascii="Tahoma" w:hAnsi="Tahoma" w:cs="Tahoma"/>
                <w:sz w:val="20"/>
                <w:szCs w:val="20"/>
              </w:rPr>
              <w:t xml:space="preserve">rekonstruovaného zdroje </w:t>
            </w:r>
            <w:r w:rsidRPr="00586C26">
              <w:rPr>
                <w:rFonts w:ascii="Tahoma" w:hAnsi="Tahoma" w:cs="Tahoma"/>
                <w:sz w:val="20"/>
                <w:szCs w:val="20"/>
              </w:rPr>
              <w:t>na infrastrukturu sítě centrálního zásobování teplem (CZT)</w:t>
            </w:r>
            <w:r>
              <w:rPr>
                <w:rFonts w:ascii="Tahoma" w:hAnsi="Tahoma" w:cs="Tahoma"/>
                <w:sz w:val="20"/>
                <w:szCs w:val="20"/>
              </w:rPr>
              <w:t xml:space="preserve"> nebo na </w:t>
            </w:r>
            <w:r w:rsidR="000354C7">
              <w:rPr>
                <w:rFonts w:ascii="Tahoma" w:hAnsi="Tahoma" w:cs="Tahoma"/>
                <w:sz w:val="20"/>
                <w:szCs w:val="20"/>
              </w:rPr>
              <w:t>elektrickou přenosovou soustavu</w:t>
            </w:r>
            <w:r w:rsidR="007132AF">
              <w:rPr>
                <w:rFonts w:ascii="Tahoma" w:hAnsi="Tahoma" w:cs="Tahoma"/>
                <w:sz w:val="20"/>
                <w:szCs w:val="20"/>
              </w:rPr>
              <w:t>.</w:t>
            </w:r>
          </w:p>
          <w:p w:rsidR="000354C7" w:rsidRPr="000354C7" w:rsidRDefault="00DE46E8" w:rsidP="007132AF">
            <w:pPr>
              <w:pStyle w:val="Odstavecseseznamem"/>
              <w:keepNext/>
              <w:keepLines/>
              <w:numPr>
                <w:ilvl w:val="0"/>
                <w:numId w:val="3"/>
              </w:numPr>
              <w:ind w:left="426" w:hanging="284"/>
              <w:jc w:val="both"/>
              <w:rPr>
                <w:rFonts w:ascii="Tahoma" w:hAnsi="Tahoma" w:cs="Tahoma"/>
                <w:color w:val="FF0000"/>
                <w:sz w:val="20"/>
                <w:szCs w:val="20"/>
              </w:rPr>
            </w:pPr>
            <w:r w:rsidRPr="00332752">
              <w:rPr>
                <w:rFonts w:ascii="Tahoma" w:hAnsi="Tahoma" w:cs="Tahoma"/>
                <w:sz w:val="20"/>
                <w:szCs w:val="20"/>
              </w:rPr>
              <w:t>Zajištění materiálového využití odpadní strusky (stavební</w:t>
            </w:r>
            <w:r w:rsidR="007132AF">
              <w:rPr>
                <w:rFonts w:ascii="Tahoma" w:hAnsi="Tahoma" w:cs="Tahoma"/>
                <w:sz w:val="20"/>
                <w:szCs w:val="20"/>
              </w:rPr>
              <w:t>, izolační</w:t>
            </w:r>
            <w:r w:rsidRPr="00332752">
              <w:rPr>
                <w:rFonts w:ascii="Tahoma" w:hAnsi="Tahoma" w:cs="Tahoma"/>
                <w:sz w:val="20"/>
                <w:szCs w:val="20"/>
              </w:rPr>
              <w:t xml:space="preserve"> nebo rekultivační materiál, popř. technické zabezpečení skl</w:t>
            </w:r>
            <w:r w:rsidRPr="000354C7">
              <w:rPr>
                <w:rFonts w:ascii="Tahoma" w:hAnsi="Tahoma" w:cs="Tahoma"/>
                <w:sz w:val="20"/>
                <w:szCs w:val="20"/>
              </w:rPr>
              <w:t>ádky)</w:t>
            </w:r>
            <w:r w:rsidR="007132AF">
              <w:rPr>
                <w:rFonts w:ascii="Tahoma" w:hAnsi="Tahoma" w:cs="Tahoma"/>
                <w:sz w:val="20"/>
                <w:szCs w:val="20"/>
              </w:rPr>
              <w:t>.</w:t>
            </w:r>
          </w:p>
        </w:tc>
      </w:tr>
    </w:tbl>
    <w:p w:rsidR="00DE46E8" w:rsidRDefault="00DE46E8" w:rsidP="00161798">
      <w:pPr>
        <w:spacing w:after="160" w:line="259" w:lineRule="auto"/>
        <w:rPr>
          <w:rFonts w:ascii="Tahoma" w:eastAsiaTheme="minorEastAsia" w:hAnsi="Tahoma" w:cs="Tahoma"/>
          <w:sz w:val="20"/>
          <w:szCs w:val="24"/>
        </w:rPr>
      </w:pPr>
    </w:p>
    <w:p w:rsidR="00DE46E8" w:rsidRDefault="00DE46E8" w:rsidP="00161798">
      <w:pPr>
        <w:spacing w:after="160" w:line="259" w:lineRule="auto"/>
        <w:rPr>
          <w:rFonts w:ascii="Tahoma" w:eastAsiaTheme="minorEastAsia" w:hAnsi="Tahoma" w:cs="Tahoma"/>
          <w:sz w:val="20"/>
          <w:szCs w:val="24"/>
        </w:rPr>
      </w:pPr>
      <w:r>
        <w:rPr>
          <w:rFonts w:ascii="Tahoma" w:eastAsiaTheme="minorEastAsia" w:hAnsi="Tahoma" w:cs="Tahoma"/>
          <w:sz w:val="20"/>
          <w:szCs w:val="24"/>
        </w:rPr>
        <w:br w:type="page"/>
      </w:r>
    </w:p>
    <w:p w:rsidR="00DE46E8" w:rsidRPr="00E660A1" w:rsidRDefault="00DE46E8" w:rsidP="00E660A1">
      <w:pPr>
        <w:pStyle w:val="Nadpis5"/>
      </w:pPr>
      <w:r w:rsidRPr="00660C30">
        <w:lastRenderedPageBreak/>
        <w:t xml:space="preserve">Instalace kotlů na spalování </w:t>
      </w:r>
      <w:r w:rsidR="00303299">
        <w:t>či spolu</w:t>
      </w:r>
      <w:r w:rsidR="002079D3">
        <w:t>-</w:t>
      </w:r>
      <w:r w:rsidR="00303299">
        <w:t xml:space="preserve">spalování </w:t>
      </w:r>
      <w:r w:rsidRPr="00660C30">
        <w:t>odpadů v teplárnách</w:t>
      </w:r>
    </w:p>
    <w:p w:rsidR="00DE46E8" w:rsidRPr="00660C30" w:rsidRDefault="00901528" w:rsidP="00660C30">
      <w:pPr>
        <w:pStyle w:val="POHzkladntext"/>
      </w:pPr>
      <w:r w:rsidRPr="00660C30">
        <w:t>Jak bylo uvedeno výše, o</w:t>
      </w:r>
      <w:r w:rsidR="00351DB1" w:rsidRPr="00660C30">
        <w:t>čekávaný vývoj využívání odpadů v</w:t>
      </w:r>
      <w:r w:rsidR="00FD77F7" w:rsidRPr="00660C30">
        <w:t> </w:t>
      </w:r>
      <w:r w:rsidR="00351DB1" w:rsidRPr="00660C30">
        <w:t>teplárenství</w:t>
      </w:r>
      <w:r w:rsidR="00FD77F7" w:rsidRPr="00660C30">
        <w:t xml:space="preserve"> v souvislosti s</w:t>
      </w:r>
      <w:r w:rsidR="007132AF">
        <w:t>e změnou</w:t>
      </w:r>
      <w:r w:rsidR="00FD77F7" w:rsidRPr="00660C30">
        <w:t> emisní</w:t>
      </w:r>
      <w:r w:rsidR="007132AF">
        <w:t>ch</w:t>
      </w:r>
      <w:r w:rsidR="00FD77F7" w:rsidRPr="00660C30">
        <w:t xml:space="preserve"> limit</w:t>
      </w:r>
      <w:r w:rsidR="007132AF">
        <w:t>ů do</w:t>
      </w:r>
      <w:r w:rsidR="00FD77F7" w:rsidRPr="00660C30">
        <w:t xml:space="preserve"> roku 2020</w:t>
      </w:r>
      <w:r w:rsidR="00351DB1" w:rsidRPr="00660C30">
        <w:t xml:space="preserve"> se samozřejmě týká</w:t>
      </w:r>
      <w:r w:rsidRPr="00660C30">
        <w:t xml:space="preserve"> nejen spolu-spalování</w:t>
      </w:r>
      <w:r w:rsidR="007132AF">
        <w:t xml:space="preserve"> odpadů</w:t>
      </w:r>
      <w:r w:rsidRPr="00660C30">
        <w:t>, ale</w:t>
      </w:r>
      <w:r w:rsidR="00351DB1" w:rsidRPr="00660C30">
        <w:t xml:space="preserve"> </w:t>
      </w:r>
      <w:r w:rsidR="008B4B21">
        <w:t>hlavně</w:t>
      </w:r>
      <w:r w:rsidR="00351DB1" w:rsidRPr="00660C30">
        <w:t xml:space="preserve"> </w:t>
      </w:r>
      <w:r w:rsidR="00FD77F7" w:rsidRPr="00660C30">
        <w:t xml:space="preserve">záměrů na </w:t>
      </w:r>
      <w:r w:rsidRPr="00660C30">
        <w:t>jejich spalování</w:t>
      </w:r>
      <w:r w:rsidR="00351DB1" w:rsidRPr="00660C30">
        <w:t xml:space="preserve"> jako </w:t>
      </w:r>
      <w:r w:rsidR="00FD77F7" w:rsidRPr="00660C30">
        <w:t xml:space="preserve">hlavního a </w:t>
      </w:r>
      <w:r w:rsidR="00351DB1" w:rsidRPr="00660C30">
        <w:t>primárního zdroje</w:t>
      </w:r>
      <w:r w:rsidRPr="00660C30">
        <w:t xml:space="preserve"> (popř. paliv z odpadů v tzv. mono-zdroji)</w:t>
      </w:r>
      <w:r w:rsidR="00351DB1" w:rsidRPr="00660C30">
        <w:t xml:space="preserve">, což je spojeno s nutnou instalací </w:t>
      </w:r>
      <w:r w:rsidRPr="00660C30">
        <w:t xml:space="preserve">nového </w:t>
      </w:r>
      <w:r w:rsidR="00351DB1" w:rsidRPr="00660C30">
        <w:t>kotle</w:t>
      </w:r>
      <w:r w:rsidR="008B4B21">
        <w:t>, který tyto energetické zdroje dokáže zpracovávat</w:t>
      </w:r>
      <w:r w:rsidR="00351DB1" w:rsidRPr="00660C30">
        <w:t xml:space="preserve">. </w:t>
      </w:r>
      <w:r w:rsidR="00DE46E8" w:rsidRPr="00660C30">
        <w:t xml:space="preserve">Tento vývoj a smysluplnost popsaných kroků budou do značné míry záviset na </w:t>
      </w:r>
      <w:r w:rsidRPr="00660C30">
        <w:t xml:space="preserve">vývoji </w:t>
      </w:r>
      <w:r w:rsidR="00DE46E8" w:rsidRPr="00660C30">
        <w:t>výhřevnosti zejména zbytkových komunálních odpadů, případně na dostupnosti výhřevné frakce, kter</w:t>
      </w:r>
      <w:r w:rsidR="00FD77F7" w:rsidRPr="00660C30">
        <w:t>ou</w:t>
      </w:r>
      <w:r w:rsidR="00DE46E8" w:rsidRPr="00660C30">
        <w:t xml:space="preserve"> tyto a jiné odpady </w:t>
      </w:r>
      <w:r w:rsidR="00FD77F7" w:rsidRPr="00660C30">
        <w:t>(např. výměty z třídících linek či</w:t>
      </w:r>
      <w:r w:rsidR="00DE46E8" w:rsidRPr="00660C30">
        <w:t xml:space="preserve"> průmyslové odpady) obsahují.</w:t>
      </w:r>
    </w:p>
    <w:p w:rsidR="000069A1" w:rsidRDefault="00CA0D88" w:rsidP="00660C30">
      <w:pPr>
        <w:pStyle w:val="POHzkladntext"/>
      </w:pPr>
      <w:r w:rsidRPr="000069A1">
        <w:rPr>
          <w:b/>
        </w:rPr>
        <w:t>Instalace kotlů na spalování odpadů v teplárenských provozech může být</w:t>
      </w:r>
      <w:r w:rsidRPr="00660C30">
        <w:t xml:space="preserve"> tak nejen navazujícím článkem na mechanicko-biologickou úpravu a výrobu paliv z odpadů zajišťujícím energetické využívání výhřevné frakce SKO na území Moravskoslezského kraje, ale i </w:t>
      </w:r>
      <w:r w:rsidRPr="000069A1">
        <w:rPr>
          <w:b/>
        </w:rPr>
        <w:t xml:space="preserve">alternativním řešením pro </w:t>
      </w:r>
      <w:r w:rsidR="008B4B21">
        <w:rPr>
          <w:b/>
        </w:rPr>
        <w:t xml:space="preserve">přímé </w:t>
      </w:r>
      <w:r w:rsidRPr="000069A1">
        <w:rPr>
          <w:b/>
        </w:rPr>
        <w:t>en</w:t>
      </w:r>
      <w:r w:rsidR="007132AF">
        <w:rPr>
          <w:b/>
        </w:rPr>
        <w:t>ergetické využívání neupraveného</w:t>
      </w:r>
      <w:r w:rsidRPr="000069A1">
        <w:rPr>
          <w:b/>
        </w:rPr>
        <w:t xml:space="preserve"> SKO.</w:t>
      </w:r>
      <w:r w:rsidR="000069A1">
        <w:t xml:space="preserve"> </w:t>
      </w:r>
    </w:p>
    <w:p w:rsidR="00DD039A" w:rsidRDefault="00DD039A" w:rsidP="00660C30">
      <w:pPr>
        <w:pStyle w:val="POHPopiskygrafatd"/>
      </w:pPr>
      <w:r>
        <w:t xml:space="preserve">Tabulka č. </w:t>
      </w:r>
      <w:fldSimple w:instr=" SEQ Tabulka_č. \* ARABIC ">
        <w:r w:rsidR="00532C49">
          <w:rPr>
            <w:noProof/>
          </w:rPr>
          <w:t>20</w:t>
        </w:r>
      </w:fldSimple>
      <w:r>
        <w:t xml:space="preserve">: Přehled </w:t>
      </w:r>
      <w:r w:rsidR="003C56F8">
        <w:t xml:space="preserve">orientačních </w:t>
      </w:r>
      <w:r>
        <w:t xml:space="preserve">kritérií </w:t>
      </w:r>
      <w:r w:rsidRPr="00DD039A">
        <w:t>pro umístění a kapacity záměrů na instalaci kotlů pro spalování odpadů v teplárnách</w:t>
      </w:r>
    </w:p>
    <w:tbl>
      <w:tblPr>
        <w:tblStyle w:val="Mkatabulky"/>
        <w:tblW w:w="5000" w:type="pct"/>
        <w:jc w:val="center"/>
        <w:tblCellMar>
          <w:top w:w="57" w:type="dxa"/>
          <w:bottom w:w="57" w:type="dxa"/>
        </w:tblCellMar>
        <w:tblLook w:val="04A0" w:firstRow="1" w:lastRow="0" w:firstColumn="1" w:lastColumn="0" w:noHBand="0" w:noVBand="1"/>
      </w:tblPr>
      <w:tblGrid>
        <w:gridCol w:w="6627"/>
        <w:gridCol w:w="2830"/>
      </w:tblGrid>
      <w:tr w:rsidR="00DE46E8" w:rsidRPr="0037613A" w:rsidTr="00660C30">
        <w:trPr>
          <w:trHeight w:val="312"/>
          <w:jc w:val="center"/>
        </w:trPr>
        <w:tc>
          <w:tcPr>
            <w:tcW w:w="5000" w:type="pct"/>
            <w:gridSpan w:val="2"/>
            <w:shd w:val="clear" w:color="auto" w:fill="FFC000"/>
            <w:vAlign w:val="center"/>
          </w:tcPr>
          <w:p w:rsidR="00DE46E8" w:rsidRPr="00DD039A" w:rsidRDefault="00DE46E8" w:rsidP="00C81ED2">
            <w:pPr>
              <w:pStyle w:val="Default"/>
              <w:keepNext/>
              <w:keepLines/>
              <w:jc w:val="center"/>
              <w:rPr>
                <w:rFonts w:ascii="Tahoma" w:hAnsi="Tahoma" w:cs="Tahoma"/>
                <w:b/>
                <w:sz w:val="20"/>
                <w:szCs w:val="20"/>
              </w:rPr>
            </w:pPr>
            <w:r w:rsidRPr="00DD039A">
              <w:rPr>
                <w:rFonts w:ascii="Tahoma" w:hAnsi="Tahoma" w:cs="Tahoma"/>
                <w:b/>
                <w:sz w:val="20"/>
                <w:szCs w:val="20"/>
              </w:rPr>
              <w:t xml:space="preserve">Kritéria pro umístění a kapacity záměrů na instalaci kotlů pro </w:t>
            </w:r>
            <w:r w:rsidRPr="002079D3">
              <w:rPr>
                <w:rFonts w:ascii="Tahoma" w:hAnsi="Tahoma" w:cs="Tahoma"/>
                <w:b/>
                <w:sz w:val="20"/>
                <w:szCs w:val="20"/>
              </w:rPr>
              <w:t>spalování</w:t>
            </w:r>
            <w:r w:rsidR="00303299" w:rsidRPr="002079D3">
              <w:rPr>
                <w:rFonts w:ascii="Tahoma" w:hAnsi="Tahoma" w:cs="Tahoma"/>
                <w:b/>
                <w:sz w:val="20"/>
                <w:szCs w:val="20"/>
              </w:rPr>
              <w:t xml:space="preserve"> či spolu</w:t>
            </w:r>
            <w:r w:rsidR="002079D3" w:rsidRPr="002079D3">
              <w:rPr>
                <w:rFonts w:ascii="Tahoma" w:hAnsi="Tahoma" w:cs="Tahoma"/>
                <w:b/>
                <w:sz w:val="20"/>
                <w:szCs w:val="20"/>
              </w:rPr>
              <w:t>-</w:t>
            </w:r>
            <w:r w:rsidR="00303299" w:rsidRPr="002079D3">
              <w:rPr>
                <w:rFonts w:ascii="Tahoma" w:hAnsi="Tahoma" w:cs="Tahoma"/>
                <w:b/>
                <w:sz w:val="20"/>
                <w:szCs w:val="20"/>
              </w:rPr>
              <w:t>spalování</w:t>
            </w:r>
            <w:r w:rsidRPr="00DD039A">
              <w:rPr>
                <w:rFonts w:ascii="Tahoma" w:hAnsi="Tahoma" w:cs="Tahoma"/>
                <w:b/>
                <w:sz w:val="20"/>
                <w:szCs w:val="20"/>
              </w:rPr>
              <w:t xml:space="preserve"> odpadů v teplárnách</w:t>
            </w:r>
          </w:p>
        </w:tc>
      </w:tr>
      <w:tr w:rsidR="00DE46E8" w:rsidRPr="0037613A" w:rsidTr="00660C30">
        <w:trPr>
          <w:trHeight w:val="312"/>
          <w:jc w:val="center"/>
        </w:trPr>
        <w:tc>
          <w:tcPr>
            <w:tcW w:w="3504" w:type="pct"/>
            <w:shd w:val="clear" w:color="auto" w:fill="F2F2F2" w:themeFill="background1" w:themeFillShade="F2"/>
            <w:vAlign w:val="center"/>
          </w:tcPr>
          <w:p w:rsidR="00DE46E8" w:rsidRPr="0037613A" w:rsidRDefault="00DE46E8" w:rsidP="00660C30">
            <w:pPr>
              <w:pStyle w:val="Default"/>
              <w:keepNext/>
              <w:keepLines/>
              <w:jc w:val="center"/>
            </w:pPr>
            <w:r>
              <w:rPr>
                <w:rFonts w:ascii="Tahoma" w:hAnsi="Tahoma" w:cs="Tahoma"/>
                <w:sz w:val="20"/>
                <w:szCs w:val="20"/>
              </w:rPr>
              <w:t>Kvantitativní kritéria</w:t>
            </w:r>
          </w:p>
        </w:tc>
        <w:tc>
          <w:tcPr>
            <w:tcW w:w="1496" w:type="pct"/>
            <w:shd w:val="clear" w:color="auto" w:fill="F2F2F2" w:themeFill="background1" w:themeFillShade="F2"/>
            <w:vAlign w:val="center"/>
          </w:tcPr>
          <w:p w:rsidR="00DE46E8" w:rsidRPr="0037613A" w:rsidRDefault="00DE46E8" w:rsidP="00660C30">
            <w:pPr>
              <w:pStyle w:val="Default"/>
              <w:keepNext/>
              <w:keepLines/>
              <w:jc w:val="center"/>
              <w:rPr>
                <w:rFonts w:ascii="Tahoma" w:hAnsi="Tahoma" w:cs="Tahoma"/>
                <w:sz w:val="20"/>
                <w:szCs w:val="20"/>
              </w:rPr>
            </w:pPr>
            <w:r>
              <w:rPr>
                <w:rFonts w:ascii="Tahoma" w:hAnsi="Tahoma" w:cs="Tahoma"/>
                <w:sz w:val="20"/>
                <w:szCs w:val="20"/>
              </w:rPr>
              <w:t>Hodnoty</w:t>
            </w:r>
          </w:p>
        </w:tc>
      </w:tr>
      <w:tr w:rsidR="00DE46E8" w:rsidRPr="0037613A" w:rsidTr="00660C30">
        <w:trPr>
          <w:trHeight w:val="312"/>
          <w:jc w:val="center"/>
        </w:trPr>
        <w:tc>
          <w:tcPr>
            <w:tcW w:w="3504" w:type="pct"/>
            <w:vAlign w:val="center"/>
          </w:tcPr>
          <w:p w:rsidR="00DE46E8" w:rsidRPr="00A6537A" w:rsidRDefault="00DE46E8" w:rsidP="007132AF">
            <w:pPr>
              <w:pStyle w:val="Odstavecseseznamem"/>
              <w:keepNext/>
              <w:keepLines/>
              <w:numPr>
                <w:ilvl w:val="0"/>
                <w:numId w:val="3"/>
              </w:numPr>
              <w:ind w:left="426" w:hanging="284"/>
              <w:jc w:val="both"/>
              <w:rPr>
                <w:rFonts w:ascii="Tahoma" w:hAnsi="Tahoma" w:cs="Tahoma"/>
                <w:sz w:val="20"/>
                <w:szCs w:val="20"/>
              </w:rPr>
            </w:pPr>
            <w:r w:rsidRPr="00A6537A">
              <w:rPr>
                <w:rFonts w:ascii="Tahoma" w:hAnsi="Tahoma" w:cs="Tahoma"/>
                <w:sz w:val="20"/>
                <w:szCs w:val="20"/>
              </w:rPr>
              <w:t>Minimální energetická účinnost zařízení</w:t>
            </w:r>
            <w:r w:rsidR="007132AF">
              <w:rPr>
                <w:rFonts w:ascii="Tahoma" w:hAnsi="Tahoma" w:cs="Tahoma"/>
                <w:sz w:val="20"/>
                <w:szCs w:val="20"/>
              </w:rPr>
              <w:t>.</w:t>
            </w:r>
          </w:p>
        </w:tc>
        <w:tc>
          <w:tcPr>
            <w:tcW w:w="1496" w:type="pct"/>
            <w:vAlign w:val="center"/>
          </w:tcPr>
          <w:p w:rsidR="00DE46E8" w:rsidRPr="00A6537A" w:rsidRDefault="00DE46E8" w:rsidP="00660C30">
            <w:pPr>
              <w:pStyle w:val="Odstavecseseznamem"/>
              <w:keepNext/>
              <w:keepLines/>
              <w:ind w:left="0"/>
              <w:jc w:val="center"/>
              <w:rPr>
                <w:rFonts w:ascii="Tahoma" w:hAnsi="Tahoma" w:cs="Tahoma"/>
                <w:sz w:val="20"/>
                <w:szCs w:val="20"/>
              </w:rPr>
            </w:pPr>
            <w:r w:rsidRPr="00A6537A">
              <w:rPr>
                <w:rFonts w:ascii="Tahoma" w:hAnsi="Tahoma" w:cs="Tahoma"/>
                <w:sz w:val="20"/>
                <w:szCs w:val="20"/>
              </w:rPr>
              <w:t>≥ 0,65</w:t>
            </w:r>
          </w:p>
        </w:tc>
      </w:tr>
      <w:tr w:rsidR="00DE46E8" w:rsidRPr="00A6537A" w:rsidTr="00660C30">
        <w:trPr>
          <w:trHeight w:val="312"/>
          <w:jc w:val="center"/>
        </w:trPr>
        <w:tc>
          <w:tcPr>
            <w:tcW w:w="3504" w:type="pct"/>
            <w:vAlign w:val="center"/>
          </w:tcPr>
          <w:p w:rsidR="00DE46E8" w:rsidRPr="00A6537A" w:rsidRDefault="00DE46E8" w:rsidP="007132AF">
            <w:pPr>
              <w:pStyle w:val="Odstavecseseznamem"/>
              <w:keepNext/>
              <w:keepLines/>
              <w:numPr>
                <w:ilvl w:val="0"/>
                <w:numId w:val="3"/>
              </w:numPr>
              <w:ind w:left="426" w:hanging="284"/>
              <w:jc w:val="both"/>
              <w:rPr>
                <w:rFonts w:ascii="Tahoma" w:hAnsi="Tahoma" w:cs="Tahoma"/>
                <w:sz w:val="20"/>
                <w:szCs w:val="20"/>
              </w:rPr>
            </w:pPr>
            <w:r w:rsidRPr="00114A76">
              <w:rPr>
                <w:rFonts w:ascii="Tahoma" w:hAnsi="Tahoma" w:cs="Tahoma"/>
                <w:sz w:val="20"/>
                <w:szCs w:val="20"/>
              </w:rPr>
              <w:t>Minimální podíl spolu-spalovaných odpadů</w:t>
            </w:r>
            <w:r w:rsidR="005048C9">
              <w:rPr>
                <w:rFonts w:ascii="Tahoma" w:hAnsi="Tahoma" w:cs="Tahoma"/>
                <w:sz w:val="20"/>
                <w:szCs w:val="20"/>
              </w:rPr>
              <w:t>, popř. paliv z odpadů</w:t>
            </w:r>
            <w:r w:rsidRPr="00114A76">
              <w:rPr>
                <w:rFonts w:ascii="Tahoma" w:hAnsi="Tahoma" w:cs="Tahoma"/>
                <w:sz w:val="20"/>
                <w:szCs w:val="20"/>
              </w:rPr>
              <w:t xml:space="preserve"> na vstupu do zdroje</w:t>
            </w:r>
            <w:r w:rsidR="00303299">
              <w:rPr>
                <w:rFonts w:ascii="Tahoma" w:hAnsi="Tahoma" w:cs="Tahoma"/>
                <w:sz w:val="20"/>
                <w:szCs w:val="20"/>
              </w:rPr>
              <w:t xml:space="preserve"> (</w:t>
            </w:r>
            <w:r w:rsidR="00CE72F5">
              <w:rPr>
                <w:rFonts w:ascii="Tahoma" w:hAnsi="Tahoma" w:cs="Tahoma"/>
                <w:sz w:val="20"/>
                <w:szCs w:val="20"/>
              </w:rPr>
              <w:t xml:space="preserve">pouze </w:t>
            </w:r>
            <w:r w:rsidR="00303299">
              <w:rPr>
                <w:rFonts w:ascii="Tahoma" w:hAnsi="Tahoma" w:cs="Tahoma"/>
                <w:sz w:val="20"/>
                <w:szCs w:val="20"/>
              </w:rPr>
              <w:t>u spolu</w:t>
            </w:r>
            <w:r w:rsidR="002079D3">
              <w:rPr>
                <w:rFonts w:ascii="Tahoma" w:hAnsi="Tahoma" w:cs="Tahoma"/>
                <w:sz w:val="20"/>
                <w:szCs w:val="20"/>
              </w:rPr>
              <w:t>-</w:t>
            </w:r>
            <w:r w:rsidR="00303299">
              <w:rPr>
                <w:rFonts w:ascii="Tahoma" w:hAnsi="Tahoma" w:cs="Tahoma"/>
                <w:sz w:val="20"/>
                <w:szCs w:val="20"/>
              </w:rPr>
              <w:t>spalování)</w:t>
            </w:r>
          </w:p>
        </w:tc>
        <w:tc>
          <w:tcPr>
            <w:tcW w:w="1496" w:type="pct"/>
            <w:vAlign w:val="center"/>
          </w:tcPr>
          <w:p w:rsidR="00DE46E8" w:rsidRPr="00A6537A" w:rsidRDefault="006D5382" w:rsidP="00660C30">
            <w:pPr>
              <w:pStyle w:val="Odstavecseseznamem"/>
              <w:keepNext/>
              <w:keepLines/>
              <w:ind w:left="0"/>
              <w:jc w:val="center"/>
              <w:rPr>
                <w:rFonts w:ascii="Tahoma" w:hAnsi="Tahoma" w:cs="Tahoma"/>
                <w:sz w:val="20"/>
                <w:szCs w:val="20"/>
              </w:rPr>
            </w:pPr>
            <w:r>
              <w:rPr>
                <w:rFonts w:ascii="Tahoma" w:hAnsi="Tahoma" w:cs="Tahoma"/>
                <w:sz w:val="20"/>
                <w:szCs w:val="20"/>
              </w:rPr>
              <w:t>5</w:t>
            </w:r>
            <w:r w:rsidR="00DE46E8" w:rsidRPr="00A6537A">
              <w:rPr>
                <w:rFonts w:ascii="Tahoma" w:hAnsi="Tahoma" w:cs="Tahoma"/>
                <w:sz w:val="20"/>
                <w:szCs w:val="20"/>
              </w:rPr>
              <w:t xml:space="preserve"> %</w:t>
            </w:r>
          </w:p>
        </w:tc>
      </w:tr>
      <w:tr w:rsidR="00050B0B" w:rsidRPr="0037613A" w:rsidTr="00660C30">
        <w:trPr>
          <w:trHeight w:val="312"/>
          <w:jc w:val="center"/>
        </w:trPr>
        <w:tc>
          <w:tcPr>
            <w:tcW w:w="3504" w:type="pct"/>
            <w:shd w:val="clear" w:color="auto" w:fill="F2F2F2" w:themeFill="background1" w:themeFillShade="F2"/>
            <w:vAlign w:val="center"/>
          </w:tcPr>
          <w:p w:rsidR="00050B0B" w:rsidRPr="0037613A" w:rsidRDefault="00050B0B" w:rsidP="00660C30">
            <w:pPr>
              <w:pStyle w:val="Default"/>
              <w:keepNext/>
              <w:keepLines/>
              <w:jc w:val="center"/>
              <w:rPr>
                <w:rFonts w:ascii="Tahoma" w:hAnsi="Tahoma" w:cs="Tahoma"/>
                <w:sz w:val="20"/>
                <w:szCs w:val="20"/>
              </w:rPr>
            </w:pPr>
            <w:r>
              <w:rPr>
                <w:rFonts w:ascii="Tahoma" w:hAnsi="Tahoma" w:cs="Tahoma"/>
                <w:sz w:val="20"/>
                <w:szCs w:val="20"/>
              </w:rPr>
              <w:t>Kvalitativní kritéria</w:t>
            </w:r>
          </w:p>
        </w:tc>
        <w:tc>
          <w:tcPr>
            <w:tcW w:w="1496" w:type="pct"/>
            <w:shd w:val="clear" w:color="auto" w:fill="F2F2F2" w:themeFill="background1" w:themeFillShade="F2"/>
            <w:vAlign w:val="center"/>
          </w:tcPr>
          <w:p w:rsidR="00050B0B" w:rsidRPr="0037613A" w:rsidRDefault="00050B0B" w:rsidP="00DE46E8">
            <w:pPr>
              <w:pStyle w:val="Default"/>
              <w:keepNext/>
              <w:keepLines/>
              <w:ind w:left="360"/>
              <w:rPr>
                <w:rFonts w:ascii="Tahoma" w:hAnsi="Tahoma" w:cs="Tahoma"/>
                <w:sz w:val="20"/>
                <w:szCs w:val="20"/>
              </w:rPr>
            </w:pPr>
          </w:p>
        </w:tc>
      </w:tr>
      <w:tr w:rsidR="00050B0B" w:rsidRPr="0037613A" w:rsidTr="007132AF">
        <w:trPr>
          <w:trHeight w:val="2033"/>
          <w:jc w:val="center"/>
        </w:trPr>
        <w:tc>
          <w:tcPr>
            <w:tcW w:w="5000" w:type="pct"/>
            <w:gridSpan w:val="2"/>
            <w:vAlign w:val="center"/>
          </w:tcPr>
          <w:p w:rsidR="00050B0B" w:rsidRPr="000354C7" w:rsidRDefault="00050B0B" w:rsidP="007132AF">
            <w:pPr>
              <w:pStyle w:val="Odstavecseseznamem"/>
              <w:keepNext/>
              <w:keepLines/>
              <w:numPr>
                <w:ilvl w:val="0"/>
                <w:numId w:val="3"/>
              </w:numPr>
              <w:ind w:left="426" w:hanging="284"/>
              <w:jc w:val="both"/>
              <w:rPr>
                <w:rFonts w:ascii="Tahoma" w:hAnsi="Tahoma" w:cs="Tahoma"/>
                <w:sz w:val="20"/>
                <w:szCs w:val="20"/>
              </w:rPr>
            </w:pPr>
            <w:r w:rsidRPr="000354C7">
              <w:rPr>
                <w:rFonts w:ascii="Tahoma" w:hAnsi="Tahoma" w:cs="Tahoma"/>
                <w:sz w:val="20"/>
                <w:szCs w:val="20"/>
              </w:rPr>
              <w:t>Zajištění vstupů příslušných druhů odpadů, s nimiž bude nakládáno (smlouvy nebo jiné dohody s obcemi, svazky obcí, svozovými společnostmi či výrobci paliv z odpadů)</w:t>
            </w:r>
            <w:r w:rsidR="007132AF">
              <w:rPr>
                <w:rFonts w:ascii="Tahoma" w:hAnsi="Tahoma" w:cs="Tahoma"/>
                <w:sz w:val="20"/>
                <w:szCs w:val="20"/>
              </w:rPr>
              <w:t>.</w:t>
            </w:r>
          </w:p>
          <w:p w:rsidR="00050B0B" w:rsidRPr="000354C7" w:rsidRDefault="00050B0B" w:rsidP="007132AF">
            <w:pPr>
              <w:pStyle w:val="Odstavecseseznamem"/>
              <w:keepNext/>
              <w:keepLines/>
              <w:numPr>
                <w:ilvl w:val="0"/>
                <w:numId w:val="3"/>
              </w:numPr>
              <w:ind w:left="426" w:hanging="284"/>
              <w:jc w:val="both"/>
              <w:rPr>
                <w:rFonts w:ascii="Tahoma" w:hAnsi="Tahoma" w:cs="Tahoma"/>
                <w:sz w:val="20"/>
                <w:szCs w:val="20"/>
              </w:rPr>
            </w:pPr>
            <w:r w:rsidRPr="000354C7">
              <w:rPr>
                <w:rFonts w:ascii="Tahoma" w:hAnsi="Tahoma" w:cs="Tahoma"/>
                <w:sz w:val="20"/>
                <w:szCs w:val="20"/>
              </w:rPr>
              <w:t>Prokázání dostatečného množství příslušných druhů zdrojových odpadů ve spádové oblasti zařízení (v kraji a bezprostředním okolí)</w:t>
            </w:r>
            <w:r w:rsidR="007132AF">
              <w:rPr>
                <w:rFonts w:ascii="Tahoma" w:hAnsi="Tahoma" w:cs="Tahoma"/>
                <w:sz w:val="20"/>
                <w:szCs w:val="20"/>
              </w:rPr>
              <w:t>.</w:t>
            </w:r>
          </w:p>
          <w:p w:rsidR="00050B0B" w:rsidRPr="000354C7" w:rsidRDefault="00050B0B" w:rsidP="007132AF">
            <w:pPr>
              <w:pStyle w:val="Odstavecseseznamem"/>
              <w:keepNext/>
              <w:keepLines/>
              <w:numPr>
                <w:ilvl w:val="0"/>
                <w:numId w:val="3"/>
              </w:numPr>
              <w:ind w:left="426" w:hanging="284"/>
              <w:jc w:val="both"/>
              <w:rPr>
                <w:rFonts w:ascii="Tahoma" w:hAnsi="Tahoma" w:cs="Tahoma"/>
                <w:sz w:val="20"/>
                <w:szCs w:val="20"/>
              </w:rPr>
            </w:pPr>
            <w:r w:rsidRPr="000354C7">
              <w:rPr>
                <w:rFonts w:ascii="Tahoma" w:hAnsi="Tahoma" w:cs="Tahoma"/>
                <w:sz w:val="20"/>
                <w:szCs w:val="20"/>
              </w:rPr>
              <w:t>Smluvní nebo jiné zajištění odbytu výstupů ze zařízení (elektrické energie, tepla, strusky, popílku)</w:t>
            </w:r>
            <w:r w:rsidR="007132AF">
              <w:rPr>
                <w:rFonts w:ascii="Tahoma" w:hAnsi="Tahoma" w:cs="Tahoma"/>
                <w:sz w:val="20"/>
                <w:szCs w:val="20"/>
              </w:rPr>
              <w:t>.</w:t>
            </w:r>
          </w:p>
          <w:p w:rsidR="00050B0B" w:rsidRPr="000354C7" w:rsidRDefault="00050B0B" w:rsidP="007132AF">
            <w:pPr>
              <w:pStyle w:val="Odstavecseseznamem"/>
              <w:keepNext/>
              <w:keepLines/>
              <w:numPr>
                <w:ilvl w:val="0"/>
                <w:numId w:val="3"/>
              </w:numPr>
              <w:ind w:left="426" w:hanging="284"/>
              <w:jc w:val="both"/>
              <w:rPr>
                <w:rFonts w:ascii="Tahoma" w:hAnsi="Tahoma" w:cs="Tahoma"/>
                <w:sz w:val="20"/>
                <w:szCs w:val="20"/>
              </w:rPr>
            </w:pPr>
            <w:r w:rsidRPr="000354C7">
              <w:rPr>
                <w:rFonts w:ascii="Tahoma" w:hAnsi="Tahoma" w:cs="Tahoma"/>
                <w:sz w:val="20"/>
                <w:szCs w:val="20"/>
              </w:rPr>
              <w:t>Zajištění materiálového využití odpadní strusky (stavební, izolační nebo rekultivační materiál, popř. technické zabezpečení skládky)</w:t>
            </w:r>
            <w:r w:rsidR="007132AF">
              <w:rPr>
                <w:rFonts w:ascii="Tahoma" w:hAnsi="Tahoma" w:cs="Tahoma"/>
                <w:sz w:val="20"/>
                <w:szCs w:val="20"/>
              </w:rPr>
              <w:t>.</w:t>
            </w:r>
          </w:p>
          <w:p w:rsidR="00050B0B" w:rsidRPr="0003796A" w:rsidRDefault="00050B0B" w:rsidP="007132AF">
            <w:pPr>
              <w:pStyle w:val="Odstavecseseznamem"/>
              <w:keepNext/>
              <w:keepLines/>
              <w:numPr>
                <w:ilvl w:val="0"/>
                <w:numId w:val="3"/>
              </w:numPr>
              <w:ind w:left="426" w:hanging="284"/>
              <w:jc w:val="both"/>
              <w:rPr>
                <w:rFonts w:ascii="Tahoma" w:hAnsi="Tahoma" w:cs="Tahoma"/>
                <w:sz w:val="20"/>
                <w:szCs w:val="20"/>
              </w:rPr>
            </w:pPr>
            <w:r w:rsidRPr="000354C7">
              <w:rPr>
                <w:rFonts w:ascii="Tahoma" w:hAnsi="Tahoma" w:cs="Tahoma"/>
                <w:sz w:val="20"/>
                <w:szCs w:val="20"/>
              </w:rPr>
              <w:t>Napojení na infrastrukturu sítě centrálního zásobování teplem (CZT)</w:t>
            </w:r>
            <w:r w:rsidR="007132AF">
              <w:rPr>
                <w:rFonts w:ascii="Tahoma" w:hAnsi="Tahoma" w:cs="Tahoma"/>
                <w:sz w:val="20"/>
                <w:szCs w:val="20"/>
              </w:rPr>
              <w:t>.</w:t>
            </w:r>
          </w:p>
        </w:tc>
      </w:tr>
    </w:tbl>
    <w:p w:rsidR="000F34E2" w:rsidRDefault="000F34E2" w:rsidP="00DE46E8">
      <w:pPr>
        <w:pStyle w:val="aZkladntext"/>
        <w:rPr>
          <w:lang w:eastAsia="en-US"/>
        </w:rPr>
      </w:pPr>
    </w:p>
    <w:p w:rsidR="000F34E2" w:rsidRDefault="000F34E2">
      <w:pPr>
        <w:rPr>
          <w:rFonts w:ascii="Times New Roman" w:eastAsiaTheme="minorEastAsia" w:hAnsi="Times New Roman" w:cs="Times New Roman"/>
          <w:sz w:val="24"/>
          <w:szCs w:val="24"/>
        </w:rPr>
      </w:pPr>
      <w:r>
        <w:br w:type="page"/>
      </w:r>
    </w:p>
    <w:p w:rsidR="00EB6713" w:rsidRDefault="00DE46E8" w:rsidP="00660C30">
      <w:pPr>
        <w:pStyle w:val="Nadpis2"/>
        <w:keepNext w:val="0"/>
        <w:keepLines w:val="0"/>
        <w:numPr>
          <w:ilvl w:val="1"/>
          <w:numId w:val="1"/>
        </w:numPr>
        <w:tabs>
          <w:tab w:val="left" w:pos="567"/>
        </w:tabs>
        <w:autoSpaceDE w:val="0"/>
        <w:autoSpaceDN w:val="0"/>
        <w:adjustRightInd w:val="0"/>
        <w:spacing w:before="60" w:after="120" w:line="240" w:lineRule="auto"/>
        <w:ind w:left="0" w:firstLine="0"/>
      </w:pPr>
      <w:bookmarkStart w:id="25" w:name="_Toc438045360"/>
      <w:r>
        <w:lastRenderedPageBreak/>
        <w:t>Záměry na potřebná zařízení pro nakládání s odpady, pokud je to s ohledem na plnění stanovených cílů nezbytné</w:t>
      </w:r>
      <w:bookmarkEnd w:id="25"/>
    </w:p>
    <w:p w:rsidR="00291780" w:rsidRDefault="00BE6782" w:rsidP="000069A1">
      <w:pPr>
        <w:pStyle w:val="POHzkladntext"/>
      </w:pPr>
      <w:r>
        <w:t>V návaznosti na vyhodnocení sítě zařízení pro nakládání s odpady, analýzy a očekávaného vývoje nakládání s odpady uvedené v Analytické části</w:t>
      </w:r>
      <w:r w:rsidR="00B3265E">
        <w:t>, lze definovat níže uvedená zařízení, jako potřebná k plnění cílů p</w:t>
      </w:r>
      <w:r w:rsidR="00A72C6C">
        <w:t xml:space="preserve">ro následující plánovací období s primárním </w:t>
      </w:r>
      <w:r w:rsidR="00A72C6C" w:rsidRPr="00A72C6C">
        <w:rPr>
          <w:b/>
        </w:rPr>
        <w:t>předpokladem soběstačnosti krajského systému odpadového hospodářství</w:t>
      </w:r>
      <w:r w:rsidR="00A72C6C">
        <w:t>.</w:t>
      </w:r>
    </w:p>
    <w:p w:rsidR="00291780" w:rsidRDefault="00291780">
      <w:pPr>
        <w:rPr>
          <w:rFonts w:ascii="Tahoma" w:hAnsi="Tahoma" w:cs="Tahoma"/>
          <w:sz w:val="20"/>
        </w:rPr>
      </w:pPr>
    </w:p>
    <w:p w:rsidR="00EB6713" w:rsidRDefault="00EB6713" w:rsidP="00660C30">
      <w:pPr>
        <w:pStyle w:val="Nadpis3"/>
        <w:keepNext w:val="0"/>
        <w:keepLines w:val="0"/>
        <w:numPr>
          <w:ilvl w:val="2"/>
          <w:numId w:val="1"/>
        </w:numPr>
        <w:tabs>
          <w:tab w:val="left" w:pos="0"/>
          <w:tab w:val="left" w:pos="709"/>
        </w:tabs>
        <w:autoSpaceDE w:val="0"/>
        <w:autoSpaceDN w:val="0"/>
        <w:adjustRightInd w:val="0"/>
        <w:spacing w:before="60" w:after="120" w:line="240" w:lineRule="auto"/>
        <w:ind w:left="0" w:firstLine="0"/>
      </w:pPr>
      <w:bookmarkStart w:id="26" w:name="_Toc438045361"/>
      <w:r>
        <w:t>Z</w:t>
      </w:r>
      <w:r w:rsidRPr="00EB6713">
        <w:t>výšení celkové úrovně přípravy k opětovnému použití a recyklaci alespoň u odpadů z materiálů jako je papír, plast, kov a sklo</w:t>
      </w:r>
      <w:bookmarkEnd w:id="26"/>
    </w:p>
    <w:p w:rsidR="00291780" w:rsidRPr="00291780" w:rsidRDefault="007132AF" w:rsidP="00291780">
      <w:pPr>
        <w:pStyle w:val="POHzkladntext"/>
      </w:pPr>
      <w:r>
        <w:t>Současná úroveň</w:t>
      </w:r>
      <w:r w:rsidR="00291780">
        <w:t xml:space="preserve"> přípravy k opětovnému použití a recyklaci se věnovala </w:t>
      </w:r>
      <w:r w:rsidR="00A6124E">
        <w:t xml:space="preserve">část </w:t>
      </w:r>
      <w:r w:rsidR="00291780">
        <w:t>k</w:t>
      </w:r>
      <w:r w:rsidR="00A6124E">
        <w:t>apitoly</w:t>
      </w:r>
      <w:r w:rsidR="00291780">
        <w:t xml:space="preserve"> </w:t>
      </w:r>
      <w:r w:rsidR="00A6124E">
        <w:t>2.7</w:t>
      </w:r>
      <w:r w:rsidR="00291780">
        <w:t xml:space="preserve"> Analytické části. I přes relativně vysokou úroveň plnění tohoto cíle na území MSK </w:t>
      </w:r>
      <w:r>
        <w:t xml:space="preserve">je možné na území kraje identifikovat </w:t>
      </w:r>
      <w:r w:rsidR="00291780">
        <w:t>dílčí lokality, v</w:t>
      </w:r>
      <w:r w:rsidR="00B532DB">
        <w:t xml:space="preserve">e kterých relevantní zařízení chybí a </w:t>
      </w:r>
      <w:r w:rsidR="00291780">
        <w:t>jsou pot</w:t>
      </w:r>
      <w:r w:rsidR="00B532DB">
        <w:t>řebná. To se týká především:</w:t>
      </w:r>
    </w:p>
    <w:p w:rsidR="00291780" w:rsidRPr="00625867" w:rsidRDefault="00B532DB" w:rsidP="007132AF">
      <w:pPr>
        <w:pStyle w:val="Odstavecseseznamem"/>
        <w:keepNext/>
        <w:keepLines/>
        <w:numPr>
          <w:ilvl w:val="0"/>
          <w:numId w:val="3"/>
        </w:numPr>
        <w:spacing w:after="120" w:line="240" w:lineRule="auto"/>
        <w:ind w:left="426" w:hanging="284"/>
        <w:jc w:val="both"/>
        <w:rPr>
          <w:rFonts w:ascii="Tahoma" w:hAnsi="Tahoma" w:cs="Tahoma"/>
          <w:b/>
          <w:sz w:val="20"/>
          <w:szCs w:val="20"/>
          <w:u w:val="single"/>
        </w:rPr>
      </w:pPr>
      <w:r w:rsidRPr="00625867">
        <w:rPr>
          <w:rFonts w:ascii="Tahoma" w:hAnsi="Tahoma" w:cs="Tahoma"/>
          <w:b/>
          <w:sz w:val="20"/>
          <w:szCs w:val="20"/>
        </w:rPr>
        <w:t>Systém</w:t>
      </w:r>
      <w:r w:rsidR="00A1477E" w:rsidRPr="00625867">
        <w:rPr>
          <w:rFonts w:ascii="Tahoma" w:hAnsi="Tahoma" w:cs="Tahoma"/>
          <w:b/>
          <w:sz w:val="20"/>
          <w:szCs w:val="20"/>
        </w:rPr>
        <w:t>ů</w:t>
      </w:r>
      <w:r w:rsidRPr="00625867">
        <w:rPr>
          <w:rFonts w:ascii="Tahoma" w:hAnsi="Tahoma" w:cs="Tahoma"/>
          <w:b/>
          <w:sz w:val="20"/>
          <w:szCs w:val="20"/>
        </w:rPr>
        <w:t xml:space="preserve"> odděleného sběru papíru, plastu, kovů a skla</w:t>
      </w:r>
      <w:r w:rsidRPr="00625867">
        <w:rPr>
          <w:rFonts w:ascii="Tahoma" w:hAnsi="Tahoma" w:cs="Tahoma"/>
          <w:sz w:val="20"/>
          <w:szCs w:val="20"/>
        </w:rPr>
        <w:t xml:space="preserve"> v</w:t>
      </w:r>
      <w:r w:rsidR="00625867" w:rsidRPr="00625867">
        <w:rPr>
          <w:rFonts w:ascii="Tahoma" w:hAnsi="Tahoma" w:cs="Tahoma"/>
          <w:sz w:val="20"/>
          <w:szCs w:val="20"/>
        </w:rPr>
        <w:t> obcích s nedostatečnou hustotou sítě</w:t>
      </w:r>
      <w:r w:rsidR="007132AF">
        <w:rPr>
          <w:rFonts w:ascii="Tahoma" w:hAnsi="Tahoma" w:cs="Tahoma"/>
          <w:sz w:val="20"/>
          <w:szCs w:val="20"/>
        </w:rPr>
        <w:t>.</w:t>
      </w:r>
    </w:p>
    <w:p w:rsidR="00A72C6C" w:rsidRPr="00625867" w:rsidRDefault="00A72C6C" w:rsidP="007132AF">
      <w:pPr>
        <w:pStyle w:val="Odstavecseseznamem"/>
        <w:keepNext/>
        <w:keepLines/>
        <w:numPr>
          <w:ilvl w:val="0"/>
          <w:numId w:val="3"/>
        </w:numPr>
        <w:spacing w:after="120" w:line="240" w:lineRule="auto"/>
        <w:ind w:left="426" w:hanging="284"/>
        <w:jc w:val="both"/>
        <w:rPr>
          <w:rFonts w:ascii="Tahoma" w:hAnsi="Tahoma" w:cs="Tahoma"/>
          <w:b/>
          <w:sz w:val="20"/>
          <w:szCs w:val="20"/>
          <w:u w:val="single"/>
        </w:rPr>
      </w:pPr>
      <w:r w:rsidRPr="00625867">
        <w:rPr>
          <w:rFonts w:ascii="Tahoma" w:hAnsi="Tahoma" w:cs="Tahoma"/>
          <w:b/>
          <w:sz w:val="20"/>
          <w:szCs w:val="20"/>
        </w:rPr>
        <w:t>Třídící</w:t>
      </w:r>
      <w:r w:rsidR="00B532DB" w:rsidRPr="00625867">
        <w:rPr>
          <w:rFonts w:ascii="Tahoma" w:hAnsi="Tahoma" w:cs="Tahoma"/>
          <w:b/>
          <w:sz w:val="20"/>
          <w:szCs w:val="20"/>
        </w:rPr>
        <w:t>ch</w:t>
      </w:r>
      <w:r w:rsidRPr="00625867">
        <w:rPr>
          <w:rFonts w:ascii="Tahoma" w:hAnsi="Tahoma" w:cs="Tahoma"/>
          <w:b/>
          <w:sz w:val="20"/>
          <w:szCs w:val="20"/>
        </w:rPr>
        <w:t xml:space="preserve"> a dotřiďovací</w:t>
      </w:r>
      <w:r w:rsidR="00B532DB" w:rsidRPr="00625867">
        <w:rPr>
          <w:rFonts w:ascii="Tahoma" w:hAnsi="Tahoma" w:cs="Tahoma"/>
          <w:b/>
          <w:sz w:val="20"/>
          <w:szCs w:val="20"/>
        </w:rPr>
        <w:t>ch</w:t>
      </w:r>
      <w:r w:rsidRPr="00625867">
        <w:rPr>
          <w:rFonts w:ascii="Tahoma" w:hAnsi="Tahoma" w:cs="Tahoma"/>
          <w:b/>
          <w:sz w:val="20"/>
          <w:szCs w:val="20"/>
        </w:rPr>
        <w:t xml:space="preserve"> lin</w:t>
      </w:r>
      <w:r w:rsidR="00B532DB" w:rsidRPr="00625867">
        <w:rPr>
          <w:rFonts w:ascii="Tahoma" w:hAnsi="Tahoma" w:cs="Tahoma"/>
          <w:b/>
          <w:sz w:val="20"/>
          <w:szCs w:val="20"/>
        </w:rPr>
        <w:t>ek</w:t>
      </w:r>
      <w:r w:rsidR="00B532DB" w:rsidRPr="00625867">
        <w:rPr>
          <w:rFonts w:ascii="Tahoma" w:hAnsi="Tahoma" w:cs="Tahoma"/>
          <w:sz w:val="20"/>
          <w:szCs w:val="20"/>
        </w:rPr>
        <w:t xml:space="preserve"> v</w:t>
      </w:r>
      <w:r w:rsidR="00625867" w:rsidRPr="00625867">
        <w:rPr>
          <w:rFonts w:ascii="Tahoma" w:hAnsi="Tahoma" w:cs="Tahoma"/>
          <w:sz w:val="20"/>
          <w:szCs w:val="20"/>
        </w:rPr>
        <w:t> lokalitách,</w:t>
      </w:r>
      <w:r w:rsidR="00625867">
        <w:rPr>
          <w:rFonts w:ascii="Tahoma" w:hAnsi="Tahoma" w:cs="Tahoma"/>
          <w:sz w:val="20"/>
          <w:szCs w:val="20"/>
        </w:rPr>
        <w:t xml:space="preserve"> které nejsou tímto zařízení pokryty.</w:t>
      </w:r>
    </w:p>
    <w:p w:rsidR="00655456" w:rsidRPr="00625867" w:rsidRDefault="00655456" w:rsidP="007132AF">
      <w:pPr>
        <w:pStyle w:val="Odstavecseseznamem"/>
        <w:keepNext/>
        <w:keepLines/>
        <w:numPr>
          <w:ilvl w:val="0"/>
          <w:numId w:val="3"/>
        </w:numPr>
        <w:spacing w:after="120" w:line="240" w:lineRule="auto"/>
        <w:ind w:left="426" w:hanging="284"/>
        <w:jc w:val="both"/>
        <w:rPr>
          <w:rFonts w:ascii="Tahoma" w:hAnsi="Tahoma" w:cs="Tahoma"/>
          <w:b/>
          <w:sz w:val="20"/>
          <w:szCs w:val="20"/>
          <w:u w:val="single"/>
        </w:rPr>
      </w:pPr>
      <w:r w:rsidRPr="00625867">
        <w:rPr>
          <w:rFonts w:ascii="Tahoma" w:hAnsi="Tahoma" w:cs="Tahoma"/>
          <w:b/>
          <w:sz w:val="20"/>
          <w:szCs w:val="20"/>
        </w:rPr>
        <w:t xml:space="preserve">Sběrných dvorů </w:t>
      </w:r>
      <w:r w:rsidRPr="00625867">
        <w:rPr>
          <w:rFonts w:ascii="Tahoma" w:hAnsi="Tahoma" w:cs="Tahoma"/>
          <w:sz w:val="20"/>
          <w:szCs w:val="20"/>
        </w:rPr>
        <w:t>tam, kde v obcích nad 2</w:t>
      </w:r>
      <w:r w:rsidR="007132AF">
        <w:rPr>
          <w:rFonts w:ascii="Tahoma" w:hAnsi="Tahoma" w:cs="Tahoma"/>
          <w:sz w:val="20"/>
          <w:szCs w:val="20"/>
        </w:rPr>
        <w:t xml:space="preserve"> </w:t>
      </w:r>
      <w:r w:rsidRPr="00625867">
        <w:rPr>
          <w:rFonts w:ascii="Tahoma" w:hAnsi="Tahoma" w:cs="Tahoma"/>
          <w:sz w:val="20"/>
          <w:szCs w:val="20"/>
        </w:rPr>
        <w:t>000 obyvatel chybí.</w:t>
      </w:r>
    </w:p>
    <w:p w:rsidR="00291780" w:rsidRDefault="00291780" w:rsidP="00291780">
      <w:pPr>
        <w:keepNext/>
        <w:keepLines/>
        <w:spacing w:after="0" w:line="240" w:lineRule="auto"/>
        <w:rPr>
          <w:rFonts w:ascii="Tahoma" w:hAnsi="Tahoma" w:cs="Tahoma"/>
          <w:sz w:val="20"/>
          <w:szCs w:val="20"/>
          <w:highlight w:val="yellow"/>
        </w:rPr>
      </w:pPr>
    </w:p>
    <w:p w:rsidR="00291780" w:rsidRPr="00291780" w:rsidRDefault="00291780" w:rsidP="007132AF">
      <w:pPr>
        <w:keepNext/>
        <w:keepLines/>
        <w:spacing w:after="0" w:line="240" w:lineRule="auto"/>
        <w:jc w:val="both"/>
        <w:rPr>
          <w:rFonts w:ascii="Tahoma" w:hAnsi="Tahoma" w:cs="Tahoma"/>
          <w:sz w:val="20"/>
          <w:szCs w:val="20"/>
        </w:rPr>
      </w:pPr>
      <w:r w:rsidRPr="00291780">
        <w:rPr>
          <w:rFonts w:ascii="Tahoma" w:hAnsi="Tahoma" w:cs="Tahoma"/>
          <w:sz w:val="20"/>
          <w:szCs w:val="20"/>
        </w:rPr>
        <w:t>Z pohledu krajské sítě</w:t>
      </w:r>
      <w:r w:rsidR="007132AF">
        <w:rPr>
          <w:rFonts w:ascii="Tahoma" w:hAnsi="Tahoma" w:cs="Tahoma"/>
          <w:sz w:val="20"/>
          <w:szCs w:val="20"/>
        </w:rPr>
        <w:t xml:space="preserve"> zařízení</w:t>
      </w:r>
      <w:r w:rsidRPr="00291780">
        <w:rPr>
          <w:rFonts w:ascii="Tahoma" w:hAnsi="Tahoma" w:cs="Tahoma"/>
          <w:sz w:val="20"/>
          <w:szCs w:val="20"/>
        </w:rPr>
        <w:t xml:space="preserve"> se potřebnost týká nejen přípravy </w:t>
      </w:r>
      <w:r w:rsidR="007132AF">
        <w:rPr>
          <w:rFonts w:ascii="Tahoma" w:hAnsi="Tahoma" w:cs="Tahoma"/>
          <w:sz w:val="20"/>
          <w:szCs w:val="20"/>
        </w:rPr>
        <w:t xml:space="preserve">odpadů </w:t>
      </w:r>
      <w:r w:rsidRPr="00291780">
        <w:rPr>
          <w:rFonts w:ascii="Tahoma" w:hAnsi="Tahoma" w:cs="Tahoma"/>
          <w:sz w:val="20"/>
          <w:szCs w:val="20"/>
        </w:rPr>
        <w:t>k</w:t>
      </w:r>
      <w:r w:rsidR="007132AF">
        <w:rPr>
          <w:rFonts w:ascii="Tahoma" w:hAnsi="Tahoma" w:cs="Tahoma"/>
          <w:sz w:val="20"/>
          <w:szCs w:val="20"/>
        </w:rPr>
        <w:t> opětovnému použití</w:t>
      </w:r>
      <w:r w:rsidRPr="00291780">
        <w:rPr>
          <w:rFonts w:ascii="Tahoma" w:hAnsi="Tahoma" w:cs="Tahoma"/>
          <w:sz w:val="20"/>
          <w:szCs w:val="20"/>
        </w:rPr>
        <w:t>, ale zároveň i samotné recyklace. Z tohoto důvodu</w:t>
      </w:r>
      <w:r w:rsidR="00D5303B">
        <w:rPr>
          <w:rFonts w:ascii="Tahoma" w:hAnsi="Tahoma" w:cs="Tahoma"/>
          <w:sz w:val="20"/>
          <w:szCs w:val="20"/>
        </w:rPr>
        <w:t xml:space="preserve"> jsou potřebnými zařízeními na území MSK především</w:t>
      </w:r>
      <w:r w:rsidRPr="00291780">
        <w:rPr>
          <w:rFonts w:ascii="Tahoma" w:hAnsi="Tahoma" w:cs="Tahoma"/>
          <w:sz w:val="20"/>
          <w:szCs w:val="20"/>
        </w:rPr>
        <w:t>:</w:t>
      </w:r>
    </w:p>
    <w:p w:rsidR="00DC34C8" w:rsidRDefault="00291780" w:rsidP="006A117E">
      <w:pPr>
        <w:pStyle w:val="Odstavecseseznamem"/>
        <w:keepNext/>
        <w:keepLines/>
        <w:numPr>
          <w:ilvl w:val="0"/>
          <w:numId w:val="3"/>
        </w:numPr>
        <w:spacing w:before="120" w:after="120" w:line="240" w:lineRule="auto"/>
        <w:ind w:left="426" w:hanging="284"/>
        <w:rPr>
          <w:rFonts w:ascii="Tahoma" w:hAnsi="Tahoma" w:cs="Tahoma"/>
          <w:b/>
          <w:sz w:val="20"/>
          <w:szCs w:val="20"/>
        </w:rPr>
      </w:pPr>
      <w:r w:rsidRPr="00B532DB">
        <w:rPr>
          <w:rFonts w:ascii="Tahoma" w:hAnsi="Tahoma" w:cs="Tahoma"/>
          <w:b/>
          <w:sz w:val="20"/>
          <w:szCs w:val="20"/>
        </w:rPr>
        <w:t>Recyklační linky</w:t>
      </w:r>
      <w:r w:rsidR="00DC34C8" w:rsidRPr="00B532DB">
        <w:rPr>
          <w:rFonts w:ascii="Tahoma" w:hAnsi="Tahoma" w:cs="Tahoma"/>
          <w:b/>
          <w:sz w:val="20"/>
          <w:szCs w:val="20"/>
        </w:rPr>
        <w:t xml:space="preserve"> na plastový odpad</w:t>
      </w:r>
    </w:p>
    <w:p w:rsidR="006A117E" w:rsidRPr="002469E0" w:rsidRDefault="006821DC" w:rsidP="002469E0">
      <w:pPr>
        <w:pStyle w:val="POHzkladntext"/>
      </w:pPr>
      <w:r w:rsidRPr="002469E0">
        <w:t xml:space="preserve">Jedná se o linky, které zpracovávají odpadní plasty a plastové obaly, jak komunální, tak průmyslové. V praxi se jedná především o zařízení zajišťující finální separaci (manuální separaci </w:t>
      </w:r>
      <w:r w:rsidR="008A7B40" w:rsidRPr="002469E0">
        <w:t xml:space="preserve">odpadních plastů </w:t>
      </w:r>
      <w:r w:rsidR="008A7B40">
        <w:t xml:space="preserve">dle jednotlivých </w:t>
      </w:r>
      <w:r w:rsidRPr="002469E0">
        <w:t>druh</w:t>
      </w:r>
      <w:r w:rsidR="008A7B40">
        <w:t>ů</w:t>
      </w:r>
      <w:r w:rsidRPr="002469E0">
        <w:t xml:space="preserve">, mechanická separace příměsí např. </w:t>
      </w:r>
      <w:r w:rsidR="008A7B40">
        <w:t xml:space="preserve">nečistot, </w:t>
      </w:r>
      <w:r w:rsidRPr="002469E0">
        <w:t>kovů, atd.), drcení plastů a následné re-granulování. Takto vyrobený certifikovaný plastový re-granulát je následně dodáván do výroby plastů či plastových obalů.</w:t>
      </w:r>
    </w:p>
    <w:p w:rsidR="00291780" w:rsidRDefault="00291780" w:rsidP="006A117E">
      <w:pPr>
        <w:pStyle w:val="Odstavecseseznamem"/>
        <w:keepNext/>
        <w:keepLines/>
        <w:numPr>
          <w:ilvl w:val="0"/>
          <w:numId w:val="3"/>
        </w:numPr>
        <w:spacing w:before="120" w:after="120" w:line="240" w:lineRule="auto"/>
        <w:ind w:left="426" w:hanging="284"/>
        <w:rPr>
          <w:rFonts w:ascii="Tahoma" w:hAnsi="Tahoma" w:cs="Tahoma"/>
          <w:b/>
          <w:sz w:val="20"/>
          <w:szCs w:val="20"/>
        </w:rPr>
      </w:pPr>
      <w:r w:rsidRPr="00B532DB">
        <w:rPr>
          <w:rFonts w:ascii="Tahoma" w:hAnsi="Tahoma" w:cs="Tahoma"/>
          <w:b/>
          <w:sz w:val="20"/>
          <w:szCs w:val="20"/>
        </w:rPr>
        <w:t>Recyklační linky na sklo z tříděného sběru</w:t>
      </w:r>
    </w:p>
    <w:p w:rsidR="006821DC" w:rsidRPr="002469E0" w:rsidRDefault="006821DC" w:rsidP="002469E0">
      <w:pPr>
        <w:pStyle w:val="POHzkladntext"/>
      </w:pPr>
      <w:r w:rsidRPr="002469E0">
        <w:t>Jedná se o linky, které zpracovávají odpadní</w:t>
      </w:r>
      <w:r w:rsidR="0012031F" w:rsidRPr="002469E0">
        <w:t xml:space="preserve"> sklo</w:t>
      </w:r>
      <w:r w:rsidRPr="002469E0">
        <w:t xml:space="preserve">, jak </w:t>
      </w:r>
      <w:r w:rsidR="0012031F" w:rsidRPr="002469E0">
        <w:t xml:space="preserve">z </w:t>
      </w:r>
      <w:r w:rsidRPr="002469E0">
        <w:t>komunální, tak průmyslové</w:t>
      </w:r>
      <w:r w:rsidR="0012031F" w:rsidRPr="002469E0">
        <w:t xml:space="preserve"> sféry</w:t>
      </w:r>
      <w:r w:rsidRPr="002469E0">
        <w:t xml:space="preserve">. </w:t>
      </w:r>
      <w:r w:rsidR="0012031F" w:rsidRPr="002469E0">
        <w:t xml:space="preserve">V těchto </w:t>
      </w:r>
      <w:r w:rsidR="001F671C" w:rsidRPr="002469E0">
        <w:t xml:space="preserve">zařízeních probíhá většinou před-drcení s magnetickou separací kovů, </w:t>
      </w:r>
      <w:r w:rsidR="000F10DA" w:rsidRPr="002469E0">
        <w:t>nejprve manuálním a následně strojním oddělením</w:t>
      </w:r>
      <w:r w:rsidR="001F671C" w:rsidRPr="002469E0">
        <w:t xml:space="preserve"> hrubých nečistot a nežádoucích příměsí</w:t>
      </w:r>
      <w:r w:rsidR="000F10DA" w:rsidRPr="002469E0">
        <w:t xml:space="preserve"> (mechanicky i opticky), následné drcení na malé střepy a střípky, které jsou opět mechanicky a opticky tříděny na jednotlivé frakce a v konečné fázi</w:t>
      </w:r>
      <w:r w:rsidR="000F10DA" w:rsidRPr="000F10DA">
        <w:t xml:space="preserve"> </w:t>
      </w:r>
      <w:r w:rsidR="000F10DA" w:rsidRPr="002469E0">
        <w:t xml:space="preserve">pomocí speciálních optických laserových separátorů roztříděny i podle barvy na sklo bílé - čiré, zelené a hnědé.  </w:t>
      </w:r>
    </w:p>
    <w:p w:rsidR="00EB6713" w:rsidRDefault="00EB6713" w:rsidP="00660C30">
      <w:pPr>
        <w:pStyle w:val="Nadpis3"/>
        <w:keepNext w:val="0"/>
        <w:keepLines w:val="0"/>
        <w:numPr>
          <w:ilvl w:val="2"/>
          <w:numId w:val="1"/>
        </w:numPr>
        <w:tabs>
          <w:tab w:val="left" w:pos="0"/>
          <w:tab w:val="left" w:pos="567"/>
        </w:tabs>
        <w:autoSpaceDE w:val="0"/>
        <w:autoSpaceDN w:val="0"/>
        <w:adjustRightInd w:val="0"/>
        <w:spacing w:before="60" w:after="120" w:line="240" w:lineRule="auto"/>
        <w:ind w:left="0" w:firstLine="0"/>
      </w:pPr>
      <w:bookmarkStart w:id="27" w:name="_Toc438045362"/>
      <w:r>
        <w:t>E</w:t>
      </w:r>
      <w:r w:rsidRPr="00EB6713">
        <w:t>nergetické využívání SKO (po vytřídění materiálově využitelných, nebezpečných složek a BRKO)</w:t>
      </w:r>
      <w:bookmarkEnd w:id="27"/>
    </w:p>
    <w:p w:rsidR="00A72C6C" w:rsidRDefault="00A72C6C" w:rsidP="00DC34C8">
      <w:pPr>
        <w:pStyle w:val="POHzkladntext"/>
      </w:pPr>
      <w:r w:rsidRPr="00D728D8">
        <w:t>Energetické využívání zejména zbytkových komunálních odpadů není na území MSK</w:t>
      </w:r>
      <w:r w:rsidR="008A7B40">
        <w:t xml:space="preserve"> v současnosti</w:t>
      </w:r>
      <w:r w:rsidRPr="00D728D8">
        <w:t xml:space="preserve"> téměř žádné. Proto zaplnění této mezery představuje největší výzvu pro krajskou infrastrukturu odpadového hospodářství zejména s ohledem na zákaz skládkování neupraveného SKO po roce 2024.</w:t>
      </w:r>
    </w:p>
    <w:p w:rsidR="0030598A" w:rsidRPr="0030598A" w:rsidRDefault="0030598A" w:rsidP="00DC34C8">
      <w:pPr>
        <w:pStyle w:val="POHzkladntext"/>
        <w:rPr>
          <w:szCs w:val="20"/>
        </w:rPr>
      </w:pPr>
      <w:r w:rsidRPr="00355E08">
        <w:rPr>
          <w:b/>
        </w:rPr>
        <w:t>Konkrétní počty zařízení, jejich kapacity, lokality umístění a způsoby financování záměrů nebudou z objektivních důvodů v tomto dokumentu řešeny</w:t>
      </w:r>
      <w:r>
        <w:t xml:space="preserve">. </w:t>
      </w:r>
      <w:r w:rsidR="00355E08">
        <w:t>Těmito důvody</w:t>
      </w:r>
      <w:r>
        <w:t xml:space="preserve"> jsou </w:t>
      </w:r>
      <w:r w:rsidR="00355E08">
        <w:t xml:space="preserve">především </w:t>
      </w:r>
      <w:r>
        <w:t>nejasnosti týkající se budoucího regulatorního prostředí, legislativního rámce a možností budoucí veřejné podpory záměrů.</w:t>
      </w:r>
    </w:p>
    <w:p w:rsidR="00EF48BD" w:rsidRPr="00D728D8" w:rsidRDefault="00EF48BD" w:rsidP="00DC34C8">
      <w:pPr>
        <w:pStyle w:val="POHzkladntext"/>
      </w:pPr>
      <w:r w:rsidRPr="00D728D8">
        <w:t>S přihlédnutím k preferované variantě řešení pro zbytkové komunální odpady, předpokladům její realizace a technickoekonomické analýze uvedené v </w:t>
      </w:r>
      <w:r w:rsidR="00B907AC">
        <w:t>příloze č. 4</w:t>
      </w:r>
      <w:r w:rsidRPr="00D728D8">
        <w:t xml:space="preserve"> lze jednoznačně uvést následující </w:t>
      </w:r>
      <w:r w:rsidRPr="00D728D8">
        <w:lastRenderedPageBreak/>
        <w:t>nezbytné záměry na zařízení zajišťující budoucí energetické využívání na území MSK</w:t>
      </w:r>
      <w:r w:rsidR="00D728D8" w:rsidRPr="00D728D8">
        <w:t xml:space="preserve"> nebo alespoň přípravu k němu</w:t>
      </w:r>
      <w:r w:rsidRPr="00D728D8">
        <w:t>:</w:t>
      </w:r>
    </w:p>
    <w:p w:rsidR="00DC34C8" w:rsidRPr="00CE50A6" w:rsidRDefault="00D728D8" w:rsidP="00F03E92">
      <w:pPr>
        <w:pStyle w:val="Odstavecseseznamem"/>
        <w:keepNext/>
        <w:keepLines/>
        <w:numPr>
          <w:ilvl w:val="0"/>
          <w:numId w:val="3"/>
        </w:numPr>
        <w:spacing w:after="120" w:line="240" w:lineRule="auto"/>
        <w:ind w:left="426" w:hanging="284"/>
        <w:rPr>
          <w:b/>
          <w:sz w:val="24"/>
        </w:rPr>
      </w:pPr>
      <w:r w:rsidRPr="00CE50A6">
        <w:rPr>
          <w:rFonts w:ascii="Tahoma" w:hAnsi="Tahoma" w:cs="Tahoma"/>
          <w:b/>
          <w:szCs w:val="20"/>
        </w:rPr>
        <w:t>Vybudování zařízení</w:t>
      </w:r>
      <w:r w:rsidR="00DC34C8" w:rsidRPr="00CE50A6">
        <w:rPr>
          <w:rFonts w:ascii="Tahoma" w:hAnsi="Tahoma" w:cs="Tahoma"/>
          <w:b/>
          <w:szCs w:val="20"/>
        </w:rPr>
        <w:t xml:space="preserve"> na </w:t>
      </w:r>
      <w:r w:rsidR="004A009E">
        <w:rPr>
          <w:rFonts w:ascii="Tahoma" w:hAnsi="Tahoma" w:cs="Tahoma"/>
          <w:b/>
          <w:szCs w:val="20"/>
        </w:rPr>
        <w:t xml:space="preserve">přímé </w:t>
      </w:r>
      <w:r w:rsidR="00DC34C8" w:rsidRPr="00CE50A6">
        <w:rPr>
          <w:rFonts w:ascii="Tahoma" w:hAnsi="Tahoma" w:cs="Tahoma"/>
          <w:b/>
          <w:szCs w:val="20"/>
        </w:rPr>
        <w:t xml:space="preserve">energetické využívání </w:t>
      </w:r>
      <w:r w:rsidR="008A7B40" w:rsidRPr="00CE50A6">
        <w:rPr>
          <w:rFonts w:ascii="Tahoma" w:hAnsi="Tahoma" w:cs="Tahoma"/>
          <w:b/>
          <w:szCs w:val="20"/>
        </w:rPr>
        <w:t xml:space="preserve">zbytkových </w:t>
      </w:r>
      <w:r w:rsidR="00DC34C8" w:rsidRPr="00CE50A6">
        <w:rPr>
          <w:rFonts w:ascii="Tahoma" w:hAnsi="Tahoma" w:cs="Tahoma"/>
          <w:b/>
          <w:szCs w:val="20"/>
        </w:rPr>
        <w:t>komunálních odpad</w:t>
      </w:r>
      <w:r w:rsidR="00EF48BD" w:rsidRPr="00CE50A6">
        <w:rPr>
          <w:rFonts w:ascii="Tahoma" w:hAnsi="Tahoma" w:cs="Tahoma"/>
          <w:b/>
          <w:szCs w:val="20"/>
        </w:rPr>
        <w:t>ů</w:t>
      </w:r>
    </w:p>
    <w:p w:rsidR="008C53BA" w:rsidRDefault="0028628C" w:rsidP="008C53BA">
      <w:pPr>
        <w:pStyle w:val="POHzkladntext"/>
        <w:spacing w:after="60"/>
      </w:pPr>
      <w:r>
        <w:t xml:space="preserve">Potřebnost </w:t>
      </w:r>
      <w:r w:rsidR="00502597">
        <w:t>realizace tohoto záměru je dána technickými, environmentálními i ekonomickými důvody, pro které je toto zařízení pro Moravskoslezský kraj nejvýhodnější. Problematická je nicméně proveditelnost tohoto záměru, která je zásadně omezena</w:t>
      </w:r>
      <w:r w:rsidR="008C53BA">
        <w:t>:</w:t>
      </w:r>
    </w:p>
    <w:p w:rsidR="008C53BA" w:rsidRDefault="008C53BA" w:rsidP="00F03E92">
      <w:pPr>
        <w:pStyle w:val="POHzkladntext"/>
        <w:numPr>
          <w:ilvl w:val="0"/>
          <w:numId w:val="18"/>
        </w:numPr>
        <w:spacing w:after="60"/>
      </w:pPr>
      <w:r>
        <w:t>Komplikovaností povolovacích procedur (EIA, IPPC, územní a stavební řízení)</w:t>
      </w:r>
      <w:r w:rsidR="008A7B40">
        <w:t>.</w:t>
      </w:r>
    </w:p>
    <w:p w:rsidR="008C53BA" w:rsidRDefault="008C53BA" w:rsidP="00F03E92">
      <w:pPr>
        <w:pStyle w:val="POHzkladntext"/>
        <w:numPr>
          <w:ilvl w:val="0"/>
          <w:numId w:val="18"/>
        </w:numPr>
        <w:spacing w:after="60"/>
      </w:pPr>
      <w:r>
        <w:t>Aktivizací odpůrců především konvenčních technologií spalování</w:t>
      </w:r>
      <w:r w:rsidR="008A7B40">
        <w:t>.</w:t>
      </w:r>
    </w:p>
    <w:p w:rsidR="008C53BA" w:rsidRDefault="008C53BA" w:rsidP="00F03E92">
      <w:pPr>
        <w:pStyle w:val="POHzkladntext"/>
        <w:numPr>
          <w:ilvl w:val="0"/>
          <w:numId w:val="18"/>
        </w:numPr>
        <w:spacing w:after="60"/>
      </w:pPr>
      <w:r>
        <w:t>Současnou absencí investiční a provozní podpory</w:t>
      </w:r>
      <w:r w:rsidR="008A7B40">
        <w:t>.</w:t>
      </w:r>
    </w:p>
    <w:p w:rsidR="008C53BA" w:rsidRDefault="001509CC" w:rsidP="00F03E92">
      <w:pPr>
        <w:pStyle w:val="POHzkladntext"/>
        <w:numPr>
          <w:ilvl w:val="0"/>
          <w:numId w:val="18"/>
        </w:numPr>
        <w:spacing w:after="60"/>
      </w:pPr>
      <w:r>
        <w:t>Nízko nastaveným</w:t>
      </w:r>
      <w:r w:rsidR="008C53BA">
        <w:t xml:space="preserve"> poplatkům za skládkování neupravených zbytkových komunálních odpadů</w:t>
      </w:r>
      <w:r w:rsidR="008A7B40">
        <w:t>.</w:t>
      </w:r>
    </w:p>
    <w:p w:rsidR="008C53BA" w:rsidRDefault="008C53BA" w:rsidP="00F03E92">
      <w:pPr>
        <w:pStyle w:val="POHzkladntext"/>
        <w:numPr>
          <w:ilvl w:val="0"/>
          <w:numId w:val="18"/>
        </w:numPr>
        <w:spacing w:after="60"/>
      </w:pPr>
      <w:r>
        <w:t xml:space="preserve">Slabou ochotou provozovatelů CZT nabídnout </w:t>
      </w:r>
      <w:r w:rsidR="001509CC">
        <w:t>dobré</w:t>
      </w:r>
      <w:r>
        <w:t xml:space="preserve"> podmínky odběru tepla</w:t>
      </w:r>
      <w:r w:rsidR="001509CC">
        <w:t xml:space="preserve"> (teplárenské subjekty se musí většinou vzdát bonusů z vlastní kombinované výroby elektřiny a tepla).</w:t>
      </w:r>
    </w:p>
    <w:p w:rsidR="008A7B40" w:rsidRDefault="008A7B40" w:rsidP="005A3D13">
      <w:pPr>
        <w:pStyle w:val="POHzkladntext"/>
        <w:spacing w:before="120" w:after="120"/>
        <w:rPr>
          <w:b/>
        </w:rPr>
      </w:pPr>
    </w:p>
    <w:p w:rsidR="00926B40" w:rsidRPr="0028628C" w:rsidRDefault="00C82FA8" w:rsidP="005A3D13">
      <w:pPr>
        <w:pStyle w:val="POHzkladntext"/>
        <w:spacing w:before="120" w:after="120"/>
        <w:rPr>
          <w:szCs w:val="20"/>
        </w:rPr>
      </w:pPr>
      <w:r w:rsidRPr="005A3D13">
        <w:rPr>
          <w:b/>
        </w:rPr>
        <w:t>Proveditelnost</w:t>
      </w:r>
      <w:r w:rsidR="0028628C" w:rsidRPr="005A3D13">
        <w:rPr>
          <w:b/>
        </w:rPr>
        <w:t xml:space="preserve"> </w:t>
      </w:r>
      <w:r w:rsidRPr="005A3D13">
        <w:rPr>
          <w:b/>
        </w:rPr>
        <w:t xml:space="preserve">výstavby </w:t>
      </w:r>
      <w:r w:rsidR="0028628C" w:rsidRPr="005A3D13">
        <w:rPr>
          <w:b/>
        </w:rPr>
        <w:t>bude v příštím plánovacím obd</w:t>
      </w:r>
      <w:r w:rsidR="0028628C" w:rsidRPr="006D3DB1">
        <w:rPr>
          <w:b/>
        </w:rPr>
        <w:t>obí</w:t>
      </w:r>
      <w:r w:rsidR="0028628C">
        <w:t xml:space="preserve"> (10 letech) </w:t>
      </w:r>
      <w:r w:rsidR="0028628C" w:rsidRPr="005A3D13">
        <w:rPr>
          <w:b/>
          <w:szCs w:val="20"/>
        </w:rPr>
        <w:t xml:space="preserve">záviset na </w:t>
      </w:r>
      <w:r w:rsidRPr="005A3D13">
        <w:rPr>
          <w:b/>
          <w:szCs w:val="20"/>
        </w:rPr>
        <w:t xml:space="preserve">schopnosti </w:t>
      </w:r>
      <w:r w:rsidR="0028628C" w:rsidRPr="005A3D13">
        <w:rPr>
          <w:b/>
          <w:szCs w:val="20"/>
        </w:rPr>
        <w:t xml:space="preserve">rychle vyřešit následující </w:t>
      </w:r>
      <w:r w:rsidRPr="005A3D13">
        <w:rPr>
          <w:b/>
          <w:szCs w:val="20"/>
        </w:rPr>
        <w:t>předpoklady realizace</w:t>
      </w:r>
      <w:r w:rsidR="0028628C" w:rsidRPr="0028628C">
        <w:rPr>
          <w:szCs w:val="20"/>
        </w:rPr>
        <w:t>:</w:t>
      </w:r>
    </w:p>
    <w:p w:rsidR="0028628C" w:rsidRDefault="003846C0" w:rsidP="009012D6">
      <w:pPr>
        <w:pStyle w:val="POHodrazky"/>
      </w:pPr>
      <w:r>
        <w:t>Z</w:t>
      </w:r>
      <w:r w:rsidR="00C82FA8" w:rsidRPr="00C82FA8">
        <w:t>áj</w:t>
      </w:r>
      <w:r>
        <w:t>e</w:t>
      </w:r>
      <w:r w:rsidR="00C82FA8" w:rsidRPr="00C82FA8">
        <w:t>m soukromého investora realizovat záměr</w:t>
      </w:r>
      <w:r w:rsidR="008A7B40">
        <w:t>.</w:t>
      </w:r>
    </w:p>
    <w:p w:rsidR="00C82FA8" w:rsidRDefault="003846C0" w:rsidP="009012D6">
      <w:pPr>
        <w:pStyle w:val="POHodrazky"/>
      </w:pPr>
      <w:r>
        <w:t>Z</w:t>
      </w:r>
      <w:r w:rsidR="00C82FA8" w:rsidRPr="00C82FA8">
        <w:t>áj</w:t>
      </w:r>
      <w:r>
        <w:t>e</w:t>
      </w:r>
      <w:r w:rsidR="00C82FA8" w:rsidRPr="00C82FA8">
        <w:t>m dostatečného počtu obcí</w:t>
      </w:r>
      <w:r w:rsidR="00C82FA8">
        <w:t xml:space="preserve"> (vlastníků odpadů)</w:t>
      </w:r>
      <w:r w:rsidR="00C82FA8" w:rsidRPr="00C82FA8">
        <w:t xml:space="preserve"> </w:t>
      </w:r>
      <w:r w:rsidR="00C82FA8">
        <w:t>na uzavření smluvního závazku k dodávce odpadů v dostatečné kapacitě</w:t>
      </w:r>
      <w:r w:rsidR="008A7B40">
        <w:t>.</w:t>
      </w:r>
    </w:p>
    <w:p w:rsidR="00C82FA8" w:rsidRPr="00C82FA8" w:rsidRDefault="00C82FA8" w:rsidP="009012D6">
      <w:pPr>
        <w:pStyle w:val="POHodrazky"/>
      </w:pPr>
      <w:r w:rsidRPr="00C82FA8">
        <w:t>Získání kladného stanoviska EIA a IPPC</w:t>
      </w:r>
      <w:r w:rsidR="005C2B6F">
        <w:t xml:space="preserve"> </w:t>
      </w:r>
      <w:r w:rsidRPr="00C82FA8">
        <w:t>do konce roku 2020</w:t>
      </w:r>
      <w:r w:rsidR="008A7B40">
        <w:t>.</w:t>
      </w:r>
    </w:p>
    <w:p w:rsidR="00C82FA8" w:rsidRPr="00C82FA8" w:rsidRDefault="0068352B" w:rsidP="009012D6">
      <w:pPr>
        <w:pStyle w:val="POHodrazky"/>
      </w:pPr>
      <w:r>
        <w:t>V případě konvenční technologie - d</w:t>
      </w:r>
      <w:r w:rsidR="00C82FA8" w:rsidRPr="00C82FA8">
        <w:t>omluvení podmínek na odběr tepla s</w:t>
      </w:r>
      <w:r>
        <w:t xml:space="preserve"> provozovatelem CZT</w:t>
      </w:r>
      <w:r w:rsidR="008A7B40">
        <w:t>.</w:t>
      </w:r>
    </w:p>
    <w:p w:rsidR="00C82FA8" w:rsidRPr="00C82FA8" w:rsidRDefault="00C82FA8" w:rsidP="009012D6">
      <w:pPr>
        <w:pStyle w:val="POHodrazky"/>
      </w:pPr>
      <w:r w:rsidRPr="00C82FA8">
        <w:t>Schválení možnosti investiční podpory z OPŽP ze strany EK nebo z jiných zdrojů SFŽP (např. z příjmů fondu z navýšení poplatků za skládkování)</w:t>
      </w:r>
      <w:r w:rsidR="0068352B">
        <w:t>, popřípadě provozní podpory ze strany MPO</w:t>
      </w:r>
      <w:r w:rsidR="008A7B40">
        <w:t>.</w:t>
      </w:r>
    </w:p>
    <w:p w:rsidR="00C82FA8" w:rsidRDefault="00C82FA8" w:rsidP="009012D6">
      <w:pPr>
        <w:pStyle w:val="POHodrazky"/>
      </w:pPr>
      <w:r w:rsidRPr="00C82FA8">
        <w:t xml:space="preserve">Schválení navýšení zákonných poplatků pro skládkování </w:t>
      </w:r>
      <w:r w:rsidR="0068352B">
        <w:t xml:space="preserve">neupraveného </w:t>
      </w:r>
      <w:r w:rsidRPr="00C82FA8">
        <w:t>SKO vyrovnávající investiční náročnost ZEVO</w:t>
      </w:r>
      <w:r w:rsidR="008A7B40">
        <w:t>.</w:t>
      </w:r>
    </w:p>
    <w:p w:rsidR="001509CC" w:rsidRPr="004A009E" w:rsidRDefault="001509CC" w:rsidP="001509CC">
      <w:pPr>
        <w:keepNext/>
        <w:keepLines/>
        <w:spacing w:after="0" w:line="240" w:lineRule="auto"/>
        <w:rPr>
          <w:rFonts w:ascii="Tahoma" w:hAnsi="Tahoma" w:cs="Tahoma"/>
          <w:sz w:val="20"/>
        </w:rPr>
      </w:pPr>
      <w:r w:rsidRPr="004A009E">
        <w:rPr>
          <w:rFonts w:ascii="Tahoma" w:hAnsi="Tahoma" w:cs="Tahoma"/>
          <w:sz w:val="20"/>
        </w:rPr>
        <w:t xml:space="preserve"> </w:t>
      </w:r>
    </w:p>
    <w:p w:rsidR="00533C86" w:rsidRDefault="001509CC" w:rsidP="00E2349E">
      <w:pPr>
        <w:pStyle w:val="POHzkladntext"/>
        <w:spacing w:before="120"/>
      </w:pPr>
      <w:r w:rsidRPr="00CE50A6">
        <w:t>Určité řešení by zde mohla představovat možná alternativa v podobě nové nekonvenční technologie například plasmového zplyňování odpadů</w:t>
      </w:r>
      <w:r w:rsidR="003846C0">
        <w:t>.</w:t>
      </w:r>
      <w:r w:rsidR="008223C2" w:rsidRPr="004A009E">
        <w:t>.</w:t>
      </w:r>
      <w:r w:rsidR="00E2349E" w:rsidRPr="004A009E">
        <w:t xml:space="preserve"> Hlavní</w:t>
      </w:r>
      <w:r w:rsidR="00E2349E">
        <w:t xml:space="preserve"> výhodou této technologie je vyšší energetická účinnost a nižší emisní hodnoty technologického procesu oproti konvenční technologii roštového spalování.</w:t>
      </w:r>
      <w:r w:rsidR="005A3D13">
        <w:t xml:space="preserve"> Další potenciální přidanou hodnotou zde může být kromě vyrobené elektrické energie i lepší materiálové uplatnění inertní sklovité strusky – tzv. vitrifikátu z vysokoteplotního zpracování odpadů a to především ve stavebnictví jako izolačního materiálu.</w:t>
      </w:r>
    </w:p>
    <w:p w:rsidR="005A3D13" w:rsidRDefault="005A3D13" w:rsidP="00E2349E">
      <w:pPr>
        <w:pStyle w:val="POHzkladntext"/>
        <w:spacing w:before="120"/>
      </w:pPr>
      <w:r>
        <w:t xml:space="preserve">I u nekonvenčních technologií však budou hrát zásadní roli vysoké měrné investiční náklady v závislosti na kapacitním provedení a tudíž zároveň i možnosti investiční či provozní podpory záměru. </w:t>
      </w:r>
    </w:p>
    <w:p w:rsidR="004A009E" w:rsidRPr="00741289" w:rsidRDefault="004A009E" w:rsidP="004A009E">
      <w:pPr>
        <w:pStyle w:val="Odstavecseseznamem"/>
        <w:keepNext/>
        <w:keepLines/>
        <w:numPr>
          <w:ilvl w:val="0"/>
          <w:numId w:val="3"/>
        </w:numPr>
        <w:spacing w:before="240" w:after="120" w:line="240" w:lineRule="auto"/>
        <w:ind w:left="426" w:hanging="284"/>
        <w:rPr>
          <w:rFonts w:ascii="Tahoma" w:hAnsi="Tahoma" w:cs="Tahoma"/>
          <w:b/>
          <w:szCs w:val="20"/>
        </w:rPr>
      </w:pPr>
      <w:r w:rsidRPr="00741289">
        <w:rPr>
          <w:rFonts w:ascii="Tahoma" w:hAnsi="Tahoma" w:cs="Tahoma"/>
          <w:b/>
          <w:szCs w:val="20"/>
        </w:rPr>
        <w:t>Instalace kotlů na spalování odpadů v teplárnách</w:t>
      </w:r>
    </w:p>
    <w:p w:rsidR="004A009E" w:rsidRPr="00265411" w:rsidRDefault="004A009E" w:rsidP="004A009E">
      <w:pPr>
        <w:pStyle w:val="POHzkladntext"/>
        <w:spacing w:after="60"/>
        <w:rPr>
          <w:b/>
        </w:rPr>
      </w:pPr>
      <w:r w:rsidRPr="00E012E6">
        <w:t xml:space="preserve">S ohledem na proveditelnost výstavby zařízení pro energetické využívání </w:t>
      </w:r>
      <w:r>
        <w:t xml:space="preserve">zbytkových </w:t>
      </w:r>
      <w:r w:rsidRPr="00E012E6">
        <w:t xml:space="preserve">komunálních odpadů může být instalace kotlů v teplárenských provozech na spalování odpadů nebo paliv z nich vyrobených </w:t>
      </w:r>
      <w:r w:rsidRPr="00265411">
        <w:rPr>
          <w:b/>
        </w:rPr>
        <w:t xml:space="preserve">reálnou cestou, jak zabezpečit využití energetického potenciálu zbytkových komunálních odpadů vyprodukovaných v MSK a nahradit tak </w:t>
      </w:r>
      <w:r>
        <w:rPr>
          <w:b/>
        </w:rPr>
        <w:t xml:space="preserve">použití </w:t>
      </w:r>
      <w:r w:rsidRPr="00265411">
        <w:rPr>
          <w:b/>
        </w:rPr>
        <w:t>fosilních paliv, jejichž spalování má negativní dopad na</w:t>
      </w:r>
      <w:r>
        <w:rPr>
          <w:b/>
        </w:rPr>
        <w:t xml:space="preserve"> kvalitu</w:t>
      </w:r>
      <w:r w:rsidRPr="00265411">
        <w:rPr>
          <w:b/>
        </w:rPr>
        <w:t xml:space="preserve"> ovzduší v kraji.</w:t>
      </w:r>
    </w:p>
    <w:p w:rsidR="004A009E" w:rsidRDefault="004A009E" w:rsidP="004A009E">
      <w:pPr>
        <w:pStyle w:val="POHzkladntext"/>
        <w:spacing w:after="60"/>
      </w:pPr>
      <w:r>
        <w:t xml:space="preserve">Jak bylo uvedeno v kapitole </w:t>
      </w:r>
      <w:r w:rsidRPr="001F5532">
        <w:t>4.4.6.6</w:t>
      </w:r>
      <w:r>
        <w:t xml:space="preserve"> Směrné části, tyto záměry by mohly být dále podpořeny přípravou teplárenství na plnění nových emisních limitů pro rok 2020 stanovených </w:t>
      </w:r>
      <w:r w:rsidRPr="00E012E6">
        <w:t>směrnic</w:t>
      </w:r>
      <w:r>
        <w:t xml:space="preserve">í o průmyslových </w:t>
      </w:r>
      <w:r>
        <w:lastRenderedPageBreak/>
        <w:t>emisích. Snaha ušetřit náklady na vstupní palivo při plnění přísnějších emisních limitů by tak mohla být pro tyto záměry příznivá.</w:t>
      </w:r>
    </w:p>
    <w:p w:rsidR="004A009E" w:rsidRDefault="004A009E" w:rsidP="004A009E">
      <w:pPr>
        <w:pStyle w:val="POHzkladntext"/>
        <w:spacing w:after="60"/>
      </w:pPr>
      <w:r>
        <w:t>Nespornou výhodou této varianty je instalace technologie ve stávajícím energetickém provoze v lokalitě již zatížené emisemi ze spalování fosilních zdrojů, které jsou vyšší než u případné nové technologie pro využívání odpadů (či paliv z odpadů). To samo o sobě předurčuje snadnější proveditelnost této varianty energetického využívání odpadů.</w:t>
      </w:r>
    </w:p>
    <w:p w:rsidR="004A009E" w:rsidRDefault="004A009E" w:rsidP="004A009E">
      <w:pPr>
        <w:pStyle w:val="POHzkladntext"/>
        <w:spacing w:after="60"/>
      </w:pPr>
      <w:r>
        <w:t>I zde jsou však zásadním tématem měrné investiční náklady, které se promítají do budoucí ceny na bráně a nákladů na systém odpadového hospodářství dopadající na občany (viz. technicko ekonomická analýza v</w:t>
      </w:r>
      <w:r w:rsidR="0012026B">
        <w:t> Příloze č. 4</w:t>
      </w:r>
      <w:r>
        <w:t xml:space="preserve"> Směrné části). Proto je </w:t>
      </w:r>
      <w:r w:rsidRPr="00265411">
        <w:rPr>
          <w:b/>
        </w:rPr>
        <w:t>i v tomto případě zásadním předpokladem realizace možnost získání investiční podpory z OPŽP nebo z jiných zdrojů SFŽP</w:t>
      </w:r>
      <w:r w:rsidRPr="009B4D4C">
        <w:t xml:space="preserve"> (např. z příjmů fondu z navýšení poplatků za skládkování), </w:t>
      </w:r>
      <w:r w:rsidRPr="00265411">
        <w:rPr>
          <w:b/>
        </w:rPr>
        <w:t>případně provozní podpory ze strany MPO</w:t>
      </w:r>
      <w:r>
        <w:t>.</w:t>
      </w:r>
    </w:p>
    <w:p w:rsidR="004A009E" w:rsidRDefault="004A009E" w:rsidP="004A009E">
      <w:pPr>
        <w:pStyle w:val="POHzkladntext"/>
        <w:spacing w:after="60"/>
      </w:pPr>
    </w:p>
    <w:p w:rsidR="004A009E" w:rsidRPr="00741289" w:rsidRDefault="004A009E" w:rsidP="004A009E">
      <w:pPr>
        <w:pStyle w:val="Odstavecseseznamem"/>
        <w:keepNext/>
        <w:keepLines/>
        <w:numPr>
          <w:ilvl w:val="0"/>
          <w:numId w:val="3"/>
        </w:numPr>
        <w:spacing w:before="120" w:after="120" w:line="240" w:lineRule="auto"/>
        <w:ind w:left="426" w:hanging="284"/>
        <w:rPr>
          <w:rFonts w:ascii="Tahoma" w:hAnsi="Tahoma" w:cs="Tahoma"/>
          <w:b/>
          <w:szCs w:val="20"/>
        </w:rPr>
      </w:pPr>
      <w:r w:rsidRPr="00741289">
        <w:rPr>
          <w:rFonts w:ascii="Tahoma" w:hAnsi="Tahoma" w:cs="Tahoma"/>
          <w:b/>
          <w:szCs w:val="20"/>
        </w:rPr>
        <w:t>Rekonstrukce stávajících energetických zařízení za účelem spolu-spalování odpadů</w:t>
      </w:r>
    </w:p>
    <w:p w:rsidR="004A009E" w:rsidRDefault="004A009E" w:rsidP="004A009E">
      <w:pPr>
        <w:pStyle w:val="POHzkladntext"/>
        <w:spacing w:before="120" w:after="60"/>
      </w:pPr>
      <w:r>
        <w:t>Možná alternativa k instalaci nového kotle na spalování odpadů (či paliv z odpadů) je jejich spolu-spalování ve stávajícím energetické zdroji po jeho rekonstrukci (především technologie čištění spalin). Byť toto řešení vyžaduje relativně menší investiční náklady v porovnání s předchozí možností, je z technického hlediska mnohdy velmi problematické, čemuž odpovídá i negativní přistup stávajících provozovatelů soustavy CZT.</w:t>
      </w:r>
    </w:p>
    <w:p w:rsidR="004A009E" w:rsidRDefault="004A009E" w:rsidP="00E2349E">
      <w:pPr>
        <w:pStyle w:val="POHzkladntext"/>
        <w:spacing w:before="120"/>
      </w:pPr>
    </w:p>
    <w:p w:rsidR="00DC34C8" w:rsidRPr="00741289" w:rsidRDefault="00D728D8" w:rsidP="00E660A1">
      <w:pPr>
        <w:pStyle w:val="Odstavecseseznamem"/>
        <w:keepNext/>
        <w:keepLines/>
        <w:numPr>
          <w:ilvl w:val="0"/>
          <w:numId w:val="3"/>
        </w:numPr>
        <w:spacing w:before="240" w:after="120" w:line="240" w:lineRule="auto"/>
        <w:ind w:left="426" w:hanging="284"/>
        <w:rPr>
          <w:rFonts w:ascii="Tahoma" w:hAnsi="Tahoma" w:cs="Tahoma"/>
          <w:b/>
          <w:szCs w:val="20"/>
        </w:rPr>
      </w:pPr>
      <w:r w:rsidRPr="00741289">
        <w:rPr>
          <w:rFonts w:ascii="Tahoma" w:hAnsi="Tahoma" w:cs="Tahoma"/>
          <w:b/>
          <w:szCs w:val="20"/>
        </w:rPr>
        <w:t>Vybudování zařízení</w:t>
      </w:r>
      <w:r w:rsidR="00F765B6" w:rsidRPr="00741289">
        <w:rPr>
          <w:rFonts w:ascii="Tahoma" w:hAnsi="Tahoma" w:cs="Tahoma"/>
          <w:b/>
          <w:szCs w:val="20"/>
        </w:rPr>
        <w:t xml:space="preserve"> pro mechanicko-biologickou úpravu odpadů,</w:t>
      </w:r>
      <w:r w:rsidR="00DC34C8" w:rsidRPr="00741289">
        <w:rPr>
          <w:rFonts w:ascii="Tahoma" w:hAnsi="Tahoma" w:cs="Tahoma"/>
          <w:b/>
          <w:szCs w:val="20"/>
        </w:rPr>
        <w:t xml:space="preserve"> popř. mechanickou úpravu odpadů</w:t>
      </w:r>
    </w:p>
    <w:p w:rsidR="00F765B6" w:rsidRDefault="00F765B6" w:rsidP="00F765B6">
      <w:pPr>
        <w:pStyle w:val="POHzkladntext"/>
        <w:spacing w:before="120" w:after="60"/>
      </w:pPr>
      <w:r w:rsidRPr="00F765B6">
        <w:t xml:space="preserve">Potřeba záměrů </w:t>
      </w:r>
      <w:r>
        <w:t>na mechanicko-biologickou</w:t>
      </w:r>
      <w:r w:rsidR="00533C86">
        <w:t>, popř. mechanickou</w:t>
      </w:r>
      <w:r>
        <w:t xml:space="preserve"> úpravu vyplývá z potřeby odklonu </w:t>
      </w:r>
      <w:r w:rsidR="008A7B40">
        <w:t xml:space="preserve">směsného </w:t>
      </w:r>
      <w:r>
        <w:t>komunálníh</w:t>
      </w:r>
      <w:r w:rsidR="008A7B40">
        <w:t>o</w:t>
      </w:r>
      <w:r>
        <w:t xml:space="preserve"> odpad</w:t>
      </w:r>
      <w:r w:rsidR="008A7B40">
        <w:t>u</w:t>
      </w:r>
      <w:r>
        <w:t xml:space="preserve"> od skládkování. Dalším důvodem, proč tato zařízení budou v kraji pro následující plánovací období potřebná je omezená realizovatelnost zařízení pro přímé energetické využití </w:t>
      </w:r>
      <w:r w:rsidR="008A7B40">
        <w:t xml:space="preserve">zbytkových </w:t>
      </w:r>
      <w:r>
        <w:t>komunálních odpadů, jejíž důvody jsou popsány výše.</w:t>
      </w:r>
      <w:r w:rsidR="00533C86">
        <w:t xml:space="preserve"> Zařízení MBÚ tak představují nejen doplněk ZEVO pro </w:t>
      </w:r>
      <w:r w:rsidR="008A7B40">
        <w:t xml:space="preserve">zbytkové </w:t>
      </w:r>
      <w:r w:rsidR="00533C86">
        <w:t xml:space="preserve">komunální odpady, ale zároveň společně s vývozem zbytkových </w:t>
      </w:r>
      <w:r w:rsidR="008A7B40">
        <w:t xml:space="preserve">komunálních </w:t>
      </w:r>
      <w:r w:rsidR="00533C86">
        <w:t xml:space="preserve">odpadů mimo kraj </w:t>
      </w:r>
      <w:r w:rsidR="007A058D">
        <w:t xml:space="preserve">(vývoz mimo Moravskoslezský kraj i mimo ČR) </w:t>
      </w:r>
      <w:r w:rsidR="00533C86">
        <w:t>i reálnou alternativu tohoto projektu, nebude-li jeho realizace dosaženo.</w:t>
      </w:r>
    </w:p>
    <w:p w:rsidR="00533C86" w:rsidRDefault="00533C86" w:rsidP="00F765B6">
      <w:pPr>
        <w:pStyle w:val="POHzkladntext"/>
        <w:spacing w:before="120" w:after="60"/>
      </w:pPr>
      <w:r>
        <w:t xml:space="preserve">V souvislosti s řešením pro </w:t>
      </w:r>
      <w:r w:rsidR="008A7B40">
        <w:t xml:space="preserve">neupravený směsný </w:t>
      </w:r>
      <w:r>
        <w:t>komunální odpad po roce 2024 plánují již nyní některá města a jejich svozové společnosti</w:t>
      </w:r>
      <w:r w:rsidR="008A7B40">
        <w:t>. T</w:t>
      </w:r>
      <w:r>
        <w:t xml:space="preserve">yto typy záměrů jsou </w:t>
      </w:r>
      <w:r w:rsidR="00D62759">
        <w:t xml:space="preserve">konkrétně </w:t>
      </w:r>
      <w:r>
        <w:t xml:space="preserve">uvedeny v kapitole </w:t>
      </w:r>
      <w:r w:rsidR="00BD5CA3" w:rsidRPr="002469E0">
        <w:t>2.8.2</w:t>
      </w:r>
      <w:r>
        <w:t xml:space="preserve"> Analytické části. </w:t>
      </w:r>
    </w:p>
    <w:p w:rsidR="00E660A1" w:rsidRPr="009940FA" w:rsidRDefault="00E660A1" w:rsidP="008A7B40">
      <w:pPr>
        <w:pStyle w:val="POHzkladn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b/>
        </w:rPr>
      </w:pPr>
      <w:r w:rsidRPr="009940FA">
        <w:rPr>
          <w:b/>
        </w:rPr>
        <w:t>Z pohledu krajské sítě</w:t>
      </w:r>
      <w:r w:rsidR="00692448">
        <w:rPr>
          <w:b/>
        </w:rPr>
        <w:t xml:space="preserve"> zařízení</w:t>
      </w:r>
      <w:r w:rsidRPr="009940FA">
        <w:rPr>
          <w:b/>
        </w:rPr>
        <w:t xml:space="preserve"> bude potřebné zařízení na </w:t>
      </w:r>
      <w:r w:rsidR="002C3A7E">
        <w:rPr>
          <w:b/>
        </w:rPr>
        <w:t>mechanicko-biologickou úpravu odpadů</w:t>
      </w:r>
      <w:r w:rsidRPr="009940FA">
        <w:rPr>
          <w:b/>
        </w:rPr>
        <w:t>, které splní alespoň tyto podmínky:</w:t>
      </w:r>
    </w:p>
    <w:p w:rsidR="00E660A1" w:rsidRDefault="00E660A1" w:rsidP="00E660A1">
      <w:pPr>
        <w:pStyle w:val="POHzkladntext"/>
        <w:numPr>
          <w:ilvl w:val="0"/>
          <w:numId w:val="18"/>
        </w:numPr>
        <w:spacing w:after="60" w:line="240" w:lineRule="auto"/>
        <w:ind w:left="714" w:hanging="357"/>
      </w:pPr>
      <w:r>
        <w:t xml:space="preserve">Maximální roční kapacita zpracovaných odpadů </w:t>
      </w:r>
      <w:r w:rsidR="00A0382C">
        <w:t xml:space="preserve">bude činit </w:t>
      </w:r>
      <w:r>
        <w:t>100 000 tun</w:t>
      </w:r>
      <w:r w:rsidR="00692448">
        <w:t>.</w:t>
      </w:r>
    </w:p>
    <w:p w:rsidR="00E660A1" w:rsidRDefault="00A0382C" w:rsidP="00A0382C">
      <w:pPr>
        <w:pStyle w:val="POHzkladntext"/>
        <w:numPr>
          <w:ilvl w:val="0"/>
          <w:numId w:val="18"/>
        </w:numPr>
        <w:spacing w:after="60" w:line="240" w:lineRule="auto"/>
        <w:ind w:left="714" w:hanging="357"/>
      </w:pPr>
      <w:r w:rsidRPr="00A0382C">
        <w:t>Maximální podíl hmotnosti stabilizované skládkované podsítné frakce na hmotnosti odpadů vstupujících do zařízení (kapacitě zařízení)</w:t>
      </w:r>
      <w:r>
        <w:t xml:space="preserve"> nepřesáhne 40 %</w:t>
      </w:r>
      <w:r w:rsidR="00692448">
        <w:t>.</w:t>
      </w:r>
    </w:p>
    <w:p w:rsidR="00A64CA1" w:rsidRDefault="00A64CA1" w:rsidP="00A64CA1">
      <w:pPr>
        <w:pStyle w:val="POHzkladntext"/>
        <w:numPr>
          <w:ilvl w:val="0"/>
          <w:numId w:val="18"/>
        </w:numPr>
        <w:spacing w:after="60" w:line="240" w:lineRule="auto"/>
        <w:ind w:left="714" w:hanging="357"/>
      </w:pPr>
      <w:r w:rsidRPr="00A64CA1">
        <w:t xml:space="preserve">Maximální výhřevnost stabilizované podsítné frakce ukládané na skládku </w:t>
      </w:r>
      <w:r>
        <w:t xml:space="preserve">nepřesáhne </w:t>
      </w:r>
      <w:r w:rsidR="002C3A7E">
        <w:t>6</w:t>
      </w:r>
      <w:r>
        <w:t xml:space="preserve"> MJ/</w:t>
      </w:r>
      <w:r w:rsidR="00692448">
        <w:t xml:space="preserve"> </w:t>
      </w:r>
      <w:r>
        <w:t>kg</w:t>
      </w:r>
      <w:r w:rsidR="00692448">
        <w:t>.</w:t>
      </w:r>
    </w:p>
    <w:p w:rsidR="009B47F7" w:rsidRDefault="009B47F7" w:rsidP="00692448">
      <w:pPr>
        <w:pStyle w:val="POHzkladntext"/>
        <w:spacing w:after="60" w:line="240" w:lineRule="auto"/>
        <w:ind w:left="714"/>
      </w:pPr>
      <w:r>
        <w:br w:type="page"/>
      </w:r>
    </w:p>
    <w:p w:rsidR="008223C2" w:rsidRPr="00741289" w:rsidRDefault="008223C2" w:rsidP="00F03E92">
      <w:pPr>
        <w:pStyle w:val="Odstavecseseznamem"/>
        <w:keepNext/>
        <w:keepLines/>
        <w:numPr>
          <w:ilvl w:val="0"/>
          <w:numId w:val="3"/>
        </w:numPr>
        <w:spacing w:before="120" w:after="120" w:line="240" w:lineRule="auto"/>
        <w:ind w:left="426" w:hanging="284"/>
        <w:rPr>
          <w:rFonts w:ascii="Tahoma" w:hAnsi="Tahoma" w:cs="Tahoma"/>
          <w:b/>
          <w:szCs w:val="20"/>
        </w:rPr>
      </w:pPr>
      <w:r w:rsidRPr="00741289">
        <w:rPr>
          <w:rFonts w:ascii="Tahoma" w:hAnsi="Tahoma" w:cs="Tahoma"/>
          <w:b/>
          <w:szCs w:val="20"/>
        </w:rPr>
        <w:lastRenderedPageBreak/>
        <w:t>Překládací stanice pro zbytkové komunální odpady</w:t>
      </w:r>
    </w:p>
    <w:p w:rsidR="006C66AB" w:rsidRDefault="00355E08" w:rsidP="0069097B">
      <w:pPr>
        <w:pStyle w:val="POHzkladntext"/>
      </w:pPr>
      <w:r>
        <w:t xml:space="preserve">Problematika překládacích stanic včetně jejich možné lokalizace byla dostatečně řešena v kapitole </w:t>
      </w:r>
      <w:r w:rsidR="001F5532" w:rsidRPr="001F5532">
        <w:t>4.4.6</w:t>
      </w:r>
      <w:r w:rsidRPr="001F5532">
        <w:t>.3</w:t>
      </w:r>
      <w:r>
        <w:t xml:space="preserve"> Směrné části. Skutečnost, do jaké míry dojde k realizaci výstavby sítě překládacích stanic bude určeno podobou, v jaké bude uskutečněna preferovaná varianta řešení pro zbytkové komunální odpady uvedená v kapitole </w:t>
      </w:r>
      <w:r w:rsidR="001F5532" w:rsidRPr="001F5532">
        <w:t>4.4.6</w:t>
      </w:r>
      <w:r w:rsidRPr="001F5532">
        <w:t>.1</w:t>
      </w:r>
      <w:r w:rsidR="00692448">
        <w:t xml:space="preserve"> Směrné části</w:t>
      </w:r>
      <w:r>
        <w:t xml:space="preserve"> nebo případně jaký směr nakládání s tímto odpadovým tokem bude ve skutečnosti </w:t>
      </w:r>
      <w:r w:rsidR="0069097B">
        <w:t xml:space="preserve">po roce 2024 </w:t>
      </w:r>
      <w:r>
        <w:t>naplně</w:t>
      </w:r>
      <w:r w:rsidR="0069097B">
        <w:t>n včetně</w:t>
      </w:r>
      <w:r>
        <w:t xml:space="preserve"> vývozu </w:t>
      </w:r>
      <w:r w:rsidR="0069097B">
        <w:t>zbytkových</w:t>
      </w:r>
      <w:r w:rsidR="00692448">
        <w:t xml:space="preserve"> komun</w:t>
      </w:r>
      <w:r w:rsidR="009C6DFD">
        <w:t>á</w:t>
      </w:r>
      <w:r w:rsidR="00692448">
        <w:t>lních</w:t>
      </w:r>
      <w:r w:rsidR="0069097B">
        <w:t xml:space="preserve"> odpadů ke koncovému využití </w:t>
      </w:r>
      <w:r>
        <w:t>mimo MSK (do jiného kraje či do zahraničí).</w:t>
      </w:r>
    </w:p>
    <w:p w:rsidR="00EB6713" w:rsidRDefault="00EB6713" w:rsidP="00EB6713">
      <w:pPr>
        <w:pStyle w:val="POHzkladntext"/>
        <w:rPr>
          <w:highlight w:val="yellow"/>
        </w:rPr>
      </w:pPr>
    </w:p>
    <w:p w:rsidR="0030733C" w:rsidRPr="008F3949" w:rsidRDefault="0030733C" w:rsidP="0030733C">
      <w:pPr>
        <w:pStyle w:val="Nadpis3"/>
        <w:keepNext w:val="0"/>
        <w:keepLines w:val="0"/>
        <w:numPr>
          <w:ilvl w:val="2"/>
          <w:numId w:val="1"/>
        </w:numPr>
        <w:tabs>
          <w:tab w:val="left" w:pos="0"/>
          <w:tab w:val="left" w:pos="567"/>
        </w:tabs>
        <w:autoSpaceDE w:val="0"/>
        <w:autoSpaceDN w:val="0"/>
        <w:adjustRightInd w:val="0"/>
        <w:spacing w:before="60" w:after="120" w:line="240" w:lineRule="auto"/>
        <w:ind w:left="0" w:firstLine="0"/>
      </w:pPr>
      <w:r>
        <w:t xml:space="preserve"> </w:t>
      </w:r>
      <w:bookmarkStart w:id="28" w:name="_Toc438045363"/>
      <w:r w:rsidRPr="008F3949">
        <w:t>Systémy oddělen</w:t>
      </w:r>
      <w:r>
        <w:t>ého sběru svozu a zpracování bi</w:t>
      </w:r>
      <w:r w:rsidRPr="008F3949">
        <w:t>ologicky rozložitelných komunálních odpadů</w:t>
      </w:r>
      <w:bookmarkEnd w:id="28"/>
      <w:r w:rsidRPr="008F3949">
        <w:t xml:space="preserve"> </w:t>
      </w:r>
    </w:p>
    <w:p w:rsidR="0030733C" w:rsidRDefault="0030733C" w:rsidP="0030733C">
      <w:pPr>
        <w:rPr>
          <w:rFonts w:ascii="Tahoma" w:hAnsi="Tahoma" w:cs="Tahoma"/>
          <w:sz w:val="20"/>
          <w:szCs w:val="20"/>
        </w:rPr>
      </w:pPr>
    </w:p>
    <w:p w:rsidR="0030733C" w:rsidRDefault="0030733C" w:rsidP="0030733C">
      <w:pPr>
        <w:rPr>
          <w:rFonts w:ascii="Tahoma" w:hAnsi="Tahoma" w:cs="Tahoma"/>
          <w:sz w:val="20"/>
          <w:szCs w:val="20"/>
        </w:rPr>
      </w:pPr>
      <w:r>
        <w:rPr>
          <w:rFonts w:ascii="Tahoma" w:hAnsi="Tahoma" w:cs="Tahoma"/>
          <w:sz w:val="20"/>
          <w:szCs w:val="20"/>
        </w:rPr>
        <w:t>Potřebnost zařízení bude posuzována individuálně s ohledem na následující skutečnosti:</w:t>
      </w:r>
    </w:p>
    <w:p w:rsidR="0030733C" w:rsidRDefault="0030733C" w:rsidP="0030733C">
      <w:pPr>
        <w:pStyle w:val="Odstavecseseznamem"/>
        <w:numPr>
          <w:ilvl w:val="0"/>
          <w:numId w:val="34"/>
        </w:numPr>
        <w:rPr>
          <w:rFonts w:ascii="Tahoma" w:hAnsi="Tahoma" w:cs="Tahoma"/>
          <w:sz w:val="20"/>
          <w:szCs w:val="20"/>
        </w:rPr>
      </w:pPr>
      <w:r>
        <w:rPr>
          <w:rFonts w:ascii="Tahoma" w:hAnsi="Tahoma" w:cs="Tahoma"/>
          <w:sz w:val="20"/>
          <w:szCs w:val="20"/>
        </w:rPr>
        <w:t xml:space="preserve">potřeba </w:t>
      </w:r>
      <w:r w:rsidRPr="0030733C">
        <w:rPr>
          <w:rFonts w:ascii="Tahoma" w:hAnsi="Tahoma" w:cs="Tahoma"/>
          <w:sz w:val="20"/>
          <w:szCs w:val="20"/>
        </w:rPr>
        <w:t>nového zařízení ke sběru, svozu nebo zpracování BRKO vznikne v návaznosti na novou povinnost odděleného sběru BRKO</w:t>
      </w:r>
      <w:r>
        <w:rPr>
          <w:rFonts w:ascii="Tahoma" w:hAnsi="Tahoma" w:cs="Tahoma"/>
          <w:sz w:val="20"/>
          <w:szCs w:val="20"/>
        </w:rPr>
        <w:t>.</w:t>
      </w:r>
    </w:p>
    <w:p w:rsidR="00DE46E8" w:rsidRPr="000D6081" w:rsidRDefault="0030733C" w:rsidP="00DE46E8">
      <w:pPr>
        <w:pStyle w:val="Odstavecseseznamem"/>
        <w:numPr>
          <w:ilvl w:val="0"/>
          <w:numId w:val="34"/>
        </w:numPr>
        <w:spacing w:after="160" w:line="259" w:lineRule="auto"/>
        <w:jc w:val="both"/>
        <w:rPr>
          <w:rFonts w:ascii="Times New Roman" w:eastAsiaTheme="minorEastAsia" w:hAnsi="Times New Roman" w:cs="Times New Roman"/>
          <w:sz w:val="24"/>
          <w:szCs w:val="24"/>
        </w:rPr>
      </w:pPr>
      <w:r w:rsidRPr="00CE50A6">
        <w:rPr>
          <w:rFonts w:ascii="Tahoma" w:hAnsi="Tahoma" w:cs="Tahoma"/>
          <w:spacing w:val="-2"/>
          <w:sz w:val="20"/>
          <w:szCs w:val="20"/>
        </w:rPr>
        <w:t>v konkrétním případě nevyhovující dovozová vzdálenost ke stávajícím  zařízením</w:t>
      </w:r>
      <w:r w:rsidR="003846C0" w:rsidRPr="00CE50A6">
        <w:rPr>
          <w:rFonts w:ascii="Tahoma" w:hAnsi="Tahoma" w:cs="Tahoma"/>
          <w:spacing w:val="-2"/>
          <w:sz w:val="20"/>
          <w:szCs w:val="20"/>
        </w:rPr>
        <w:t xml:space="preserve"> </w:t>
      </w:r>
      <w:r w:rsidRPr="00CE50A6">
        <w:rPr>
          <w:rFonts w:ascii="Tahoma" w:hAnsi="Tahoma" w:cs="Tahoma"/>
          <w:spacing w:val="-2"/>
          <w:sz w:val="20"/>
          <w:szCs w:val="20"/>
        </w:rPr>
        <w:t>zpracovávajícím BRKO.</w:t>
      </w:r>
      <w:r w:rsidR="00DE46E8">
        <w:br w:type="page"/>
      </w:r>
    </w:p>
    <w:p w:rsidR="00DE46E8" w:rsidRPr="003006D2" w:rsidRDefault="00DE46E8" w:rsidP="0068605A">
      <w:pPr>
        <w:pStyle w:val="Nadpis1"/>
      </w:pPr>
      <w:bookmarkStart w:id="29" w:name="_Toc438045364"/>
      <w:r w:rsidRPr="003006D2">
        <w:lastRenderedPageBreak/>
        <w:t>Přílohy</w:t>
      </w:r>
      <w:bookmarkEnd w:id="29"/>
    </w:p>
    <w:p w:rsidR="00DE46E8" w:rsidRPr="00202AB6" w:rsidRDefault="006E498A" w:rsidP="008B0701">
      <w:pPr>
        <w:pStyle w:val="POHzkladntext"/>
      </w:pPr>
      <w:r>
        <w:t>Příloha č. 1</w:t>
      </w:r>
      <w:r w:rsidR="00DE46E8" w:rsidRPr="00202AB6">
        <w:t xml:space="preserve">: Právní předpisy a normy v oblasti odpadového hospodářství ČR a EU </w:t>
      </w:r>
    </w:p>
    <w:p w:rsidR="00DE46E8" w:rsidRPr="00202AB6" w:rsidRDefault="006E498A" w:rsidP="008B0701">
      <w:pPr>
        <w:pStyle w:val="POHzkladntext"/>
      </w:pPr>
      <w:r>
        <w:t>Příloha č. 2</w:t>
      </w:r>
      <w:r w:rsidR="00DE46E8" w:rsidRPr="00202AB6">
        <w:t xml:space="preserve">: Seznam zkratek </w:t>
      </w:r>
    </w:p>
    <w:p w:rsidR="00DE46E8" w:rsidRDefault="006E498A" w:rsidP="001E0754">
      <w:pPr>
        <w:pStyle w:val="POHzkladntext"/>
      </w:pPr>
      <w:r>
        <w:t>Příloha č. 3</w:t>
      </w:r>
      <w:r w:rsidR="00DE46E8" w:rsidRPr="00202AB6">
        <w:t>: Zdroje</w:t>
      </w:r>
    </w:p>
    <w:p w:rsidR="009B47F7" w:rsidRPr="00202AB6" w:rsidRDefault="009B47F7" w:rsidP="001E0754">
      <w:pPr>
        <w:pStyle w:val="POHzkladntext"/>
      </w:pPr>
      <w:r>
        <w:t>Příloha č. 4: Technicko-ekonomická analýza řešení SKO po roce 2024</w:t>
      </w:r>
    </w:p>
    <w:p w:rsidR="00B75776" w:rsidRDefault="00B75776" w:rsidP="00B75776">
      <w:pPr>
        <w:pStyle w:val="POHzkladntext"/>
      </w:pPr>
    </w:p>
    <w:p w:rsidR="006E498A" w:rsidRPr="00BB20BD" w:rsidRDefault="006E498A" w:rsidP="00BB20BD">
      <w:pPr>
        <w:pStyle w:val="POHzkladntext"/>
        <w:rPr>
          <w:b/>
          <w:sz w:val="28"/>
          <w:szCs w:val="28"/>
        </w:rPr>
      </w:pPr>
      <w:bookmarkStart w:id="30" w:name="_Ref428204302"/>
      <w:bookmarkStart w:id="31" w:name="_Ref428204310"/>
      <w:bookmarkStart w:id="32" w:name="_Toc430256911"/>
      <w:r w:rsidRPr="00BB20BD">
        <w:rPr>
          <w:b/>
          <w:sz w:val="28"/>
          <w:szCs w:val="28"/>
        </w:rPr>
        <w:t>Příloha č. 1</w:t>
      </w:r>
      <w:r w:rsidR="005F45B3" w:rsidRPr="00BB20BD">
        <w:rPr>
          <w:b/>
          <w:sz w:val="28"/>
          <w:szCs w:val="28"/>
        </w:rPr>
        <w:t>:</w:t>
      </w:r>
      <w:bookmarkEnd w:id="30"/>
      <w:bookmarkEnd w:id="31"/>
      <w:bookmarkEnd w:id="32"/>
      <w:r w:rsidR="005F45B3" w:rsidRPr="00BB20BD">
        <w:rPr>
          <w:b/>
          <w:sz w:val="28"/>
          <w:szCs w:val="28"/>
        </w:rPr>
        <w:t xml:space="preserve"> </w:t>
      </w:r>
    </w:p>
    <w:p w:rsidR="0035395D" w:rsidRPr="00BB20BD" w:rsidRDefault="005F45B3" w:rsidP="00BB20BD">
      <w:pPr>
        <w:pStyle w:val="POHzkladntext"/>
        <w:rPr>
          <w:b/>
          <w:sz w:val="28"/>
          <w:szCs w:val="28"/>
        </w:rPr>
      </w:pPr>
      <w:bookmarkStart w:id="33" w:name="_Ref428204331"/>
      <w:bookmarkStart w:id="34" w:name="_Toc430256912"/>
      <w:r w:rsidRPr="00BB20BD">
        <w:rPr>
          <w:b/>
          <w:sz w:val="28"/>
          <w:szCs w:val="28"/>
        </w:rPr>
        <w:t>Právní předpisy a normy v oblasti odpadového hospodářství ČR a EU</w:t>
      </w:r>
      <w:bookmarkEnd w:id="33"/>
      <w:bookmarkEnd w:id="34"/>
    </w:p>
    <w:p w:rsidR="0035395D" w:rsidRPr="00BB20BD" w:rsidRDefault="0035395D" w:rsidP="00BB20BD">
      <w:pPr>
        <w:pStyle w:val="POHzkladntext"/>
        <w:rPr>
          <w:b/>
          <w:sz w:val="24"/>
          <w:szCs w:val="24"/>
        </w:rPr>
      </w:pPr>
      <w:bookmarkStart w:id="35" w:name="_Toc430256913"/>
      <w:r w:rsidRPr="00BB20BD">
        <w:rPr>
          <w:b/>
          <w:sz w:val="24"/>
          <w:szCs w:val="24"/>
        </w:rPr>
        <w:t>Právní předpisy a vybrané normy v oblasti odpadového hospodářství ČR:</w:t>
      </w:r>
      <w:bookmarkEnd w:id="35"/>
    </w:p>
    <w:p w:rsidR="0035395D" w:rsidRPr="00BB20BD" w:rsidRDefault="0035395D" w:rsidP="00BB20BD">
      <w:pPr>
        <w:pStyle w:val="POHzkladntext"/>
        <w:rPr>
          <w:szCs w:val="20"/>
        </w:rPr>
      </w:pPr>
      <w:bookmarkStart w:id="36" w:name="_Toc430256914"/>
      <w:bookmarkStart w:id="37" w:name="_Toc438045365"/>
      <w:r w:rsidRPr="00BB20BD">
        <w:rPr>
          <w:rStyle w:val="Nadpis3Char"/>
          <w:sz w:val="20"/>
          <w:szCs w:val="20"/>
        </w:rPr>
        <w:t>Zákony:</w:t>
      </w:r>
      <w:bookmarkEnd w:id="36"/>
      <w:bookmarkEnd w:id="37"/>
    </w:p>
    <w:p w:rsidR="0035395D" w:rsidRDefault="0035395D" w:rsidP="0035395D">
      <w:pPr>
        <w:pStyle w:val="POHzkladntext"/>
      </w:pPr>
      <w:r>
        <w:t>Zákon č. 185/2001 Sb., o odpadech a o změně některých dalších zákonů</w:t>
      </w:r>
    </w:p>
    <w:p w:rsidR="0035395D" w:rsidRDefault="0035395D" w:rsidP="0035395D">
      <w:pPr>
        <w:pStyle w:val="POHzkladntext"/>
      </w:pPr>
      <w:r>
        <w:t>Zákon č. 477/2001 Sb., o obalech a o změně některých zákonů (zákon o obalech)</w:t>
      </w:r>
    </w:p>
    <w:p w:rsidR="0035395D" w:rsidRDefault="0035395D" w:rsidP="0035395D">
      <w:pPr>
        <w:pStyle w:val="POHzkladntext"/>
      </w:pPr>
      <w:r>
        <w:t>Zákon č. 157/2009 Sb., o nakládání s těžebním odpadem a o změně některých zákonů</w:t>
      </w:r>
    </w:p>
    <w:p w:rsidR="0035395D" w:rsidRDefault="0035395D" w:rsidP="0035395D">
      <w:pPr>
        <w:pStyle w:val="POHzkladntext"/>
      </w:pPr>
      <w:r>
        <w:t>Zákon č. 258/2000 Sb. - o ochraně veřejného zdraví a související předpisy</w:t>
      </w:r>
    </w:p>
    <w:p w:rsidR="0035395D" w:rsidRDefault="0035395D" w:rsidP="0035395D">
      <w:pPr>
        <w:pStyle w:val="POHzkladntext"/>
      </w:pPr>
      <w:r>
        <w:t>Zákon č. 254/2001 Sb., o vodách a o změně některých zákonů (vodní zákon)</w:t>
      </w:r>
    </w:p>
    <w:p w:rsidR="0035395D" w:rsidRDefault="0035395D" w:rsidP="0035395D">
      <w:pPr>
        <w:pStyle w:val="POHzkladntext"/>
      </w:pPr>
      <w:r>
        <w:t>Zákon č. 274/2001 Sb., o vodovodech a kanalizacích pro veřejnou potřebu a o změně</w:t>
      </w:r>
      <w:r w:rsidR="006E4D04">
        <w:t xml:space="preserve"> </w:t>
      </w:r>
      <w:r>
        <w:t>některých zákonů (zákon o vodovodech a kanalizacích)</w:t>
      </w:r>
    </w:p>
    <w:p w:rsidR="0035395D" w:rsidRDefault="0035395D" w:rsidP="0035395D">
      <w:pPr>
        <w:pStyle w:val="POHzkladntext"/>
      </w:pPr>
      <w:r>
        <w:t>Zákon č. 201/2012 Sb., o ochraně ovzduší</w:t>
      </w:r>
    </w:p>
    <w:p w:rsidR="0035395D" w:rsidRDefault="0035395D" w:rsidP="0035395D">
      <w:pPr>
        <w:pStyle w:val="POHzkladntext"/>
      </w:pPr>
      <w:r>
        <w:t>Zákon č. 100/2001 Sb., o posuzování vlivů na životní prostředí a o změně některých</w:t>
      </w:r>
      <w:r w:rsidR="006E4D04">
        <w:t xml:space="preserve"> </w:t>
      </w:r>
      <w:r>
        <w:t>souvisejících zákonů (zákon o posuzování vlivů na životní prostředí)</w:t>
      </w:r>
    </w:p>
    <w:p w:rsidR="0035395D" w:rsidRDefault="0035395D" w:rsidP="0035395D">
      <w:pPr>
        <w:pStyle w:val="POHzkladntext"/>
      </w:pPr>
      <w:r>
        <w:t>Zákon č. 350/2011, o chemických látkách a chemických směsích a o změně některých zákonů</w:t>
      </w:r>
      <w:r w:rsidR="006E4D04">
        <w:t xml:space="preserve"> </w:t>
      </w:r>
      <w:r>
        <w:t>(chemický zákon)</w:t>
      </w:r>
    </w:p>
    <w:p w:rsidR="0035395D" w:rsidRDefault="0035395D" w:rsidP="0035395D">
      <w:pPr>
        <w:pStyle w:val="POHzkladntext"/>
      </w:pPr>
      <w:r>
        <w:t>Zákon č. 76/2002 Sb., o integrované prevenci a omezování znečištění, o integrovaném</w:t>
      </w:r>
      <w:r w:rsidR="006E4D04">
        <w:t xml:space="preserve"> </w:t>
      </w:r>
      <w:r>
        <w:t>registru znečišťování a o změně některých zákonů (zákon o integrované prevenci)</w:t>
      </w:r>
    </w:p>
    <w:p w:rsidR="0035395D" w:rsidRDefault="0035395D" w:rsidP="0035395D">
      <w:pPr>
        <w:pStyle w:val="POHzkladntext"/>
      </w:pPr>
      <w:r>
        <w:t>Zákon č. 25/2008 Sb., o integrovaném registru znečišťování životního prostředí</w:t>
      </w:r>
      <w:r w:rsidR="006E4D04">
        <w:t xml:space="preserve"> </w:t>
      </w:r>
      <w:r>
        <w:t>a integrovaném systému plnění ohlašovacích povinností v oblasti životního prostředí</w:t>
      </w:r>
      <w:r w:rsidR="006E4D04">
        <w:t xml:space="preserve"> </w:t>
      </w:r>
      <w:r>
        <w:t>a o změně některých zákonů</w:t>
      </w:r>
    </w:p>
    <w:p w:rsidR="0035395D" w:rsidRDefault="0035395D" w:rsidP="0035395D">
      <w:pPr>
        <w:pStyle w:val="POHzkladntext"/>
      </w:pPr>
      <w:r>
        <w:t>Zákon č. 56/2001 Sb., o podmínkách provozu vozidel na pozemních komunikacích a o změně</w:t>
      </w:r>
      <w:r w:rsidR="006E4D04">
        <w:t xml:space="preserve"> </w:t>
      </w:r>
      <w:r>
        <w:t>zákona č. 168/1999 Sb., o pojištění odpovědnosti za škodu způsobenou provozem vozidla</w:t>
      </w:r>
      <w:r w:rsidR="006E4D04">
        <w:t xml:space="preserve"> </w:t>
      </w:r>
      <w:r>
        <w:t>a o změně některých souvisejících zákonů (zákon o pojištění odpovědnosti z</w:t>
      </w:r>
      <w:r w:rsidR="006E4D04">
        <w:t> </w:t>
      </w:r>
      <w:r>
        <w:t>provozu</w:t>
      </w:r>
      <w:r w:rsidR="006E4D04">
        <w:t xml:space="preserve"> </w:t>
      </w:r>
      <w:r>
        <w:t>vozidla), ve znění zákona č. 307/1999 Sb.</w:t>
      </w:r>
    </w:p>
    <w:p w:rsidR="0035395D" w:rsidRDefault="0035395D" w:rsidP="0035395D">
      <w:pPr>
        <w:pStyle w:val="POHzkladntext"/>
      </w:pPr>
      <w:r>
        <w:t>Zákon č. 17/1992 Sb., o životním prostředí</w:t>
      </w:r>
    </w:p>
    <w:p w:rsidR="0035395D" w:rsidRDefault="0035395D" w:rsidP="0035395D">
      <w:pPr>
        <w:pStyle w:val="POHzkladntext"/>
      </w:pPr>
      <w:r>
        <w:lastRenderedPageBreak/>
        <w:t>Zákon České národní rady č. 114/1992 Sb., o ochraně přírody a krajiny</w:t>
      </w:r>
    </w:p>
    <w:p w:rsidR="0035395D" w:rsidRDefault="0035395D" w:rsidP="0035395D">
      <w:pPr>
        <w:pStyle w:val="POHzkladntext"/>
      </w:pPr>
      <w:r>
        <w:t>Zákon č. 183/2006 Sb., o územním plánování a stavebním řádu (stavební zákon)</w:t>
      </w:r>
    </w:p>
    <w:p w:rsidR="0035395D" w:rsidRDefault="0035395D" w:rsidP="0035395D">
      <w:pPr>
        <w:pStyle w:val="POHzkladntext"/>
      </w:pPr>
      <w:r>
        <w:t>Zákon č. 123/1998 Sb., o právu na informace o životním prostředí</w:t>
      </w:r>
    </w:p>
    <w:p w:rsidR="0035395D" w:rsidRDefault="0035395D" w:rsidP="0035395D">
      <w:pPr>
        <w:pStyle w:val="POHzkladntext"/>
      </w:pPr>
      <w:r>
        <w:t>Zákon č. 106/1999 Sb., o svobodném přístupu k informacím</w:t>
      </w:r>
    </w:p>
    <w:p w:rsidR="0035395D" w:rsidRDefault="0035395D" w:rsidP="0035395D">
      <w:pPr>
        <w:pStyle w:val="POHzkladntext"/>
      </w:pPr>
      <w:r>
        <w:t>Zákon České národní rady č. 388/1991 Sb., o Státním fondu životního prostředí České</w:t>
      </w:r>
      <w:r w:rsidR="006E4D04">
        <w:t xml:space="preserve"> </w:t>
      </w:r>
      <w:r>
        <w:t>republiky</w:t>
      </w:r>
    </w:p>
    <w:p w:rsidR="0035395D" w:rsidRDefault="0035395D" w:rsidP="0035395D">
      <w:pPr>
        <w:pStyle w:val="POHzkladntext"/>
      </w:pPr>
      <w:r>
        <w:t>Zákon České národní rady č. 282/1991 Sb., o České inspekci životního prostředí a její</w:t>
      </w:r>
      <w:r w:rsidR="006E4D04">
        <w:t xml:space="preserve"> </w:t>
      </w:r>
      <w:r>
        <w:t>působnosti v ochraně lesa</w:t>
      </w:r>
    </w:p>
    <w:p w:rsidR="0035395D" w:rsidRDefault="0035395D" w:rsidP="0035395D">
      <w:pPr>
        <w:pStyle w:val="POHzkladntext"/>
      </w:pPr>
      <w:r>
        <w:t>Zákon č. 563/1991 Sb., o účetnictví, ve znění pozdějších předpisů</w:t>
      </w:r>
    </w:p>
    <w:p w:rsidR="0035395D" w:rsidRDefault="0035395D" w:rsidP="0035395D">
      <w:pPr>
        <w:pStyle w:val="POHzkladntext"/>
      </w:pPr>
      <w:r>
        <w:t>Zákon č. 586/1992 Sb., o daních z příjmů, ve znění pozdějších předpisů</w:t>
      </w:r>
    </w:p>
    <w:p w:rsidR="0035395D" w:rsidRDefault="0035395D" w:rsidP="0035395D">
      <w:pPr>
        <w:pStyle w:val="POHzkladntext"/>
      </w:pPr>
      <w:r>
        <w:t>Zákon č. 593/1992 Sb., o rezervách pro zajištění základu daně z příjmů, ve znění pozdějších</w:t>
      </w:r>
      <w:r w:rsidR="006E4D04">
        <w:t xml:space="preserve"> </w:t>
      </w:r>
      <w:r>
        <w:t>předpisů</w:t>
      </w:r>
    </w:p>
    <w:p w:rsidR="0035395D" w:rsidRDefault="0035395D" w:rsidP="0035395D">
      <w:pPr>
        <w:pStyle w:val="POHzkladntext"/>
      </w:pPr>
      <w:r>
        <w:t>Zákon č. 235/2004 Sb., o dani z přidané hodnoty, ve znění pozdějších předpisů</w:t>
      </w:r>
    </w:p>
    <w:p w:rsidR="0035395D" w:rsidRDefault="0035395D" w:rsidP="0035395D">
      <w:pPr>
        <w:rPr>
          <w:rFonts w:ascii="Calibri-OneByteIdentityH" w:hAnsi="Calibri-OneByteIdentityH" w:cs="Calibri-OneByteIdentityH"/>
          <w:color w:val="000000"/>
          <w:sz w:val="24"/>
          <w:szCs w:val="24"/>
        </w:rPr>
      </w:pPr>
    </w:p>
    <w:p w:rsidR="0035395D" w:rsidRPr="00BB20BD" w:rsidRDefault="0035395D" w:rsidP="00BB20BD">
      <w:pPr>
        <w:pStyle w:val="POHzkladntext"/>
        <w:rPr>
          <w:b/>
        </w:rPr>
      </w:pPr>
      <w:r w:rsidRPr="00BB20BD">
        <w:rPr>
          <w:b/>
        </w:rPr>
        <w:t>Vyhlášky:</w:t>
      </w:r>
    </w:p>
    <w:p w:rsidR="0035395D" w:rsidRDefault="0035395D" w:rsidP="00AF3E7C">
      <w:pPr>
        <w:pStyle w:val="POHzkladntext"/>
      </w:pPr>
      <w:r>
        <w:t>Vyhláška č. 381/2001 Sb., kterou se stanoví Katalog odpadů, Seznam nebezpečných odpadů</w:t>
      </w:r>
      <w:r w:rsidR="006E4D04">
        <w:t xml:space="preserve"> </w:t>
      </w:r>
      <w:r>
        <w:t>a seznamy odpadů a států pro účely vývozu, dovozu a tranzitu odpadů a postup při udělování</w:t>
      </w:r>
      <w:r w:rsidR="006E4D04">
        <w:t xml:space="preserve"> </w:t>
      </w:r>
      <w:r>
        <w:t>souhlasu k vývozu, dovozu a tranzitu odpadů (Katalog odpadů)</w:t>
      </w:r>
    </w:p>
    <w:p w:rsidR="0035395D" w:rsidRDefault="0035395D" w:rsidP="00D676F4">
      <w:pPr>
        <w:pStyle w:val="POHzkladntext"/>
      </w:pPr>
      <w:r>
        <w:t>Vyhláška č. 382/2001 Sb., o podmínkách použití upravených kalů na zemědělské půdě</w:t>
      </w:r>
    </w:p>
    <w:p w:rsidR="002079D3" w:rsidRDefault="0035395D" w:rsidP="00AF7189">
      <w:pPr>
        <w:pStyle w:val="POHzkladntext"/>
      </w:pPr>
      <w:r>
        <w:t>Vyhláška č. 383/2001 Sb., o p</w:t>
      </w:r>
      <w:r w:rsidR="002079D3">
        <w:t>odrobnostech nakládání s odpady</w:t>
      </w:r>
    </w:p>
    <w:p w:rsidR="002079D3" w:rsidRDefault="0035395D" w:rsidP="00F36CF3">
      <w:pPr>
        <w:pStyle w:val="POHzkladntext"/>
      </w:pPr>
      <w:r>
        <w:t>Vyhláška č. 384/2001 Sb., o nakládání s polychlorovanými bifenyly, polychlorovanými</w:t>
      </w:r>
      <w:r w:rsidR="006E4D04">
        <w:t xml:space="preserve"> </w:t>
      </w:r>
      <w:r>
        <w:t>terfenyly, monometyltetrachlordifenylmetanem,</w:t>
      </w:r>
      <w:r w:rsidR="002079D3">
        <w:t xml:space="preserve"> </w:t>
      </w:r>
      <w:r>
        <w:t>monometyldichlordifenylmetanem,</w:t>
      </w:r>
      <w:r w:rsidR="006E4D04">
        <w:t xml:space="preserve"> </w:t>
      </w:r>
      <w:r>
        <w:t>monometyldibromdifenylmetanem a veškerými směsmi obsahujícími kteroukoliv z</w:t>
      </w:r>
      <w:r w:rsidR="006E4D04">
        <w:t> </w:t>
      </w:r>
      <w:r>
        <w:t>těchto</w:t>
      </w:r>
      <w:r w:rsidR="006E4D04">
        <w:t xml:space="preserve"> </w:t>
      </w:r>
      <w:r>
        <w:t>látek v koncentraci větší než 50 mg/kg (o nakládání s PCB)</w:t>
      </w:r>
    </w:p>
    <w:p w:rsidR="0035395D" w:rsidRDefault="0035395D">
      <w:pPr>
        <w:pStyle w:val="POHzkladntext"/>
      </w:pPr>
      <w:r>
        <w:t>Vyhláška č. 294/2005 Sb., o podmínkách ukládání odpadů na skládky a jejich využívání na</w:t>
      </w:r>
      <w:r w:rsidR="006E4D04">
        <w:t xml:space="preserve"> </w:t>
      </w:r>
      <w:r>
        <w:t>povrchu terénu a změně vyhlášky č. 383/2001 Sb., o podrobnostech nakládání s odpady</w:t>
      </w:r>
    </w:p>
    <w:p w:rsidR="0035395D" w:rsidRDefault="0035395D">
      <w:pPr>
        <w:pStyle w:val="POHzkladntext"/>
      </w:pPr>
      <w:r>
        <w:t>Vyhláška č. 352/2005 Sb., o podrobnostech nakládání s elektrozařízeními a elektroodpady</w:t>
      </w:r>
      <w:r w:rsidR="006E4D04">
        <w:t xml:space="preserve"> </w:t>
      </w:r>
      <w:r>
        <w:t>a o bližších podmínkách financování nakládání s nimi (vyhláška o nakládání</w:t>
      </w:r>
      <w:r w:rsidR="006E4D04">
        <w:t xml:space="preserve"> </w:t>
      </w:r>
      <w:r>
        <w:t>s elektrozařízeními a elektroodpady)</w:t>
      </w:r>
    </w:p>
    <w:p w:rsidR="0035395D" w:rsidRDefault="0035395D">
      <w:pPr>
        <w:pStyle w:val="POHzkladntext"/>
      </w:pPr>
      <w:r>
        <w:t>Vyhláška č</w:t>
      </w:r>
      <w:r w:rsidRPr="00E50E15">
        <w:t>. 341/2008</w:t>
      </w:r>
      <w:r>
        <w:t xml:space="preserve"> Sb., o podrobnostech nakládání s biologicky rozložitelnými odpady</w:t>
      </w:r>
      <w:r w:rsidR="006E4D04">
        <w:t xml:space="preserve"> </w:t>
      </w:r>
      <w:r>
        <w:t>a o změně vyhlášky č. 294/2005 Sb., o podmínkách ukládání odpadů na skládky a jejich</w:t>
      </w:r>
      <w:r w:rsidR="006E4D04">
        <w:t xml:space="preserve"> </w:t>
      </w:r>
      <w:r>
        <w:t>využívání na povrchu terénu a změně vyhlášky č. 383/2001 Sb., o podrobnostech nakládání</w:t>
      </w:r>
      <w:r w:rsidR="006E4D04">
        <w:t xml:space="preserve"> </w:t>
      </w:r>
      <w:r>
        <w:t>s odpady (vyhláška o podrobnostech nakládání s biologicky rozložitelnými odpady)</w:t>
      </w:r>
    </w:p>
    <w:p w:rsidR="0035395D" w:rsidRDefault="0035395D">
      <w:pPr>
        <w:pStyle w:val="POHzkladntext"/>
      </w:pPr>
      <w:r>
        <w:t>Vyhláška č. 352/2008 Sb., o podrobnostech nakládání s odpady z autovraků, vybraných</w:t>
      </w:r>
      <w:r w:rsidR="006E4D04">
        <w:t xml:space="preserve"> </w:t>
      </w:r>
      <w:r>
        <w:t>autovraků, o způsobu vedení jejich evidence a evidence odpadů vznikajících v zařízeních ke</w:t>
      </w:r>
      <w:r w:rsidR="006E4D04">
        <w:t xml:space="preserve"> </w:t>
      </w:r>
      <w:r>
        <w:t>sběru a zpracování autovraků a o informačním systému sledování toků vybraných autovraků</w:t>
      </w:r>
      <w:r w:rsidR="006E4D04">
        <w:t xml:space="preserve"> </w:t>
      </w:r>
      <w:r>
        <w:t>(o podrobnostech nakládání s autovraky)</w:t>
      </w:r>
    </w:p>
    <w:p w:rsidR="0035395D" w:rsidRDefault="0035395D">
      <w:pPr>
        <w:pStyle w:val="POHzkladntext"/>
      </w:pPr>
      <w:r>
        <w:t>Vyhláška č. 374/2008 Sb., o přepravě odpadů a o změně vyhlášky č. 381/2001 Sb., kterou se</w:t>
      </w:r>
      <w:r w:rsidR="006E4D04">
        <w:t xml:space="preserve"> </w:t>
      </w:r>
      <w:r>
        <w:t>stanoví Katalog odpadů, Seznam nebezpečných odpadů a seznamy odpadů a států pro účely</w:t>
      </w:r>
      <w:r w:rsidR="006E4D04">
        <w:t xml:space="preserve"> </w:t>
      </w:r>
      <w:r>
        <w:t xml:space="preserve">vývozu, dovozu a </w:t>
      </w:r>
      <w:r>
        <w:lastRenderedPageBreak/>
        <w:t>tranzitu odpadů a postup při udělování souhlasu k vývozu, dovozu</w:t>
      </w:r>
      <w:r w:rsidR="006E4D04">
        <w:t xml:space="preserve"> </w:t>
      </w:r>
      <w:r>
        <w:t>a tranzitu odpadů (Katalog odpadů), ve znění pozdějších předpisů</w:t>
      </w:r>
    </w:p>
    <w:p w:rsidR="0035395D" w:rsidRDefault="0035395D">
      <w:pPr>
        <w:pStyle w:val="POHzkladntext"/>
      </w:pPr>
      <w:r>
        <w:t>Vyhláška Ministerstva průmyslu a obchodu č. 116/2002 Sb., o způsobu označování vratných</w:t>
      </w:r>
      <w:r w:rsidR="006E4D04">
        <w:t xml:space="preserve"> </w:t>
      </w:r>
      <w:r>
        <w:t>zálohovaných obalů</w:t>
      </w:r>
    </w:p>
    <w:p w:rsidR="0035395D" w:rsidRDefault="0035395D">
      <w:pPr>
        <w:pStyle w:val="POHzkladntext"/>
      </w:pPr>
      <w:r>
        <w:t>Vyhláška č. 641/2004 Sb., o rozsahu a způsobu vedení evidence obalů a ohlašování údajů</w:t>
      </w:r>
      <w:r w:rsidR="006E4D04">
        <w:t xml:space="preserve"> </w:t>
      </w:r>
      <w:r>
        <w:t>z této evidence</w:t>
      </w:r>
    </w:p>
    <w:p w:rsidR="0035395D" w:rsidRDefault="0035395D">
      <w:pPr>
        <w:pStyle w:val="POHzkladntext"/>
      </w:pPr>
      <w:r>
        <w:t>Vyhláška č. 237/2002 Sb., o podrobnostech způsobu provedení zpětného odběru některých</w:t>
      </w:r>
      <w:r w:rsidR="006E4D04">
        <w:t xml:space="preserve"> </w:t>
      </w:r>
      <w:r>
        <w:t>výrobků</w:t>
      </w:r>
    </w:p>
    <w:p w:rsidR="0035395D" w:rsidRDefault="0035395D">
      <w:pPr>
        <w:pStyle w:val="POHzkladntext"/>
      </w:pPr>
      <w:r>
        <w:t>Vyhláška č. 170/2010 Sb., o bateriích a akumulátorech a o změně vyhlášky č. 383/2001 Sb.,</w:t>
      </w:r>
      <w:r w:rsidR="006E4D04">
        <w:t xml:space="preserve"> </w:t>
      </w:r>
      <w:r>
        <w:t>o podrobnostech nakládání s odpady, ve znění pozdějších předpisů</w:t>
      </w:r>
    </w:p>
    <w:p w:rsidR="0035395D" w:rsidRDefault="0035395D">
      <w:pPr>
        <w:pStyle w:val="POHzkladntext"/>
      </w:pPr>
      <w:r>
        <w:t>Vyhláška Ministerstva životního prostředí a Ministerstva zdravotnictví č. 376/2001 Sb.,</w:t>
      </w:r>
      <w:r w:rsidR="006E4D04">
        <w:t xml:space="preserve"> </w:t>
      </w:r>
      <w:r>
        <w:t>o hodnocení nebezpečných vlastností odpadů</w:t>
      </w:r>
    </w:p>
    <w:p w:rsidR="0035395D" w:rsidRDefault="0035395D">
      <w:pPr>
        <w:pStyle w:val="POHzkladntext"/>
      </w:pPr>
      <w:r>
        <w:t>Vyhláška č. 402/2011 Sb., o hodnocení nebezpečných vlastností chemických látek</w:t>
      </w:r>
      <w:r w:rsidR="006E4D04">
        <w:t xml:space="preserve"> </w:t>
      </w:r>
      <w:r>
        <w:t>a chemických směsí a balení a označování nebezpečných chemických směsí</w:t>
      </w:r>
    </w:p>
    <w:p w:rsidR="0035395D" w:rsidRDefault="0035395D">
      <w:pPr>
        <w:pStyle w:val="POHzkladntext"/>
      </w:pPr>
      <w:r w:rsidRPr="008B7650">
        <w:t>Vyhláška č. 162/2012 Sb., o tvorbě názvu nebezpečné látky v označení nebezpečné směsi</w:t>
      </w:r>
    </w:p>
    <w:p w:rsidR="0035395D" w:rsidRDefault="0035395D">
      <w:pPr>
        <w:pStyle w:val="POHzkladntext"/>
      </w:pPr>
      <w:r>
        <w:t>Vyhláška č. 163/2012 Sb., o zásadách správné laboratorní praxe</w:t>
      </w:r>
    </w:p>
    <w:p w:rsidR="0035395D" w:rsidRDefault="0035395D">
      <w:pPr>
        <w:pStyle w:val="POHzkladntext"/>
      </w:pPr>
      <w:r>
        <w:t>Vyhláška č. 428/2009 Sb., o provedení některých ustanovení zákona o nakládání s</w:t>
      </w:r>
      <w:r w:rsidR="006E4D04">
        <w:t> </w:t>
      </w:r>
      <w:r>
        <w:t>těžebním</w:t>
      </w:r>
      <w:r w:rsidR="006E4D04">
        <w:t xml:space="preserve"> </w:t>
      </w:r>
      <w:r>
        <w:t>odpadem</w:t>
      </w:r>
    </w:p>
    <w:p w:rsidR="0035395D" w:rsidRDefault="0035395D">
      <w:pPr>
        <w:pStyle w:val="POHzkladntext"/>
      </w:pPr>
      <w:r>
        <w:t>Vyhláška č. 429/2009 Sb., o stanovení náležitostí plánu pro nakládání s těžebním odpadem</w:t>
      </w:r>
      <w:r w:rsidR="006E4D04">
        <w:t xml:space="preserve"> </w:t>
      </w:r>
      <w:r>
        <w:t>včetně hodnocení jeho vlastností a některých dalších podrobností k provedení zákona</w:t>
      </w:r>
      <w:r w:rsidR="006E4D04">
        <w:t xml:space="preserve"> </w:t>
      </w:r>
      <w:r>
        <w:t>o nakládání s těžebním odpadem</w:t>
      </w:r>
    </w:p>
    <w:p w:rsidR="0035395D" w:rsidRDefault="0035395D">
      <w:pPr>
        <w:pStyle w:val="POHzkladntext"/>
      </w:pPr>
      <w:r>
        <w:t>Vyhláška Českého báňského úřadu č. 99/1992 Sb., o zřizování, provozu, zajištění a likvidaci</w:t>
      </w:r>
      <w:r w:rsidR="006E4D04">
        <w:t xml:space="preserve"> </w:t>
      </w:r>
      <w:r>
        <w:t>zařízení pro ukládání odpadů v podzemních prostorech</w:t>
      </w:r>
    </w:p>
    <w:p w:rsidR="0035395D" w:rsidRDefault="0035395D" w:rsidP="0035395D"/>
    <w:p w:rsidR="0035395D" w:rsidRPr="00BB20BD" w:rsidRDefault="0035395D" w:rsidP="00BB20BD">
      <w:pPr>
        <w:pStyle w:val="POHzkladntext"/>
        <w:rPr>
          <w:b/>
          <w:szCs w:val="24"/>
        </w:rPr>
      </w:pPr>
      <w:r w:rsidRPr="00BB20BD">
        <w:rPr>
          <w:b/>
        </w:rPr>
        <w:t>Nařízení vlády</w:t>
      </w:r>
      <w:r w:rsidRPr="00BB20BD">
        <w:rPr>
          <w:b/>
          <w:szCs w:val="24"/>
        </w:rPr>
        <w:t>:</w:t>
      </w:r>
    </w:p>
    <w:p w:rsidR="0035395D" w:rsidRDefault="0035395D" w:rsidP="0035395D">
      <w:pPr>
        <w:pStyle w:val="POHzkladntext"/>
      </w:pPr>
      <w:r>
        <w:t>Nařízení vlády č. 361/2007 Sb., kterým se stanoví podmínky ochrany zdraví při práci</w:t>
      </w:r>
    </w:p>
    <w:p w:rsidR="0035395D" w:rsidRDefault="0035395D" w:rsidP="0035395D"/>
    <w:p w:rsidR="0035395D" w:rsidRDefault="0035395D" w:rsidP="0035395D">
      <w:pPr>
        <w:pStyle w:val="Nadpis4"/>
      </w:pPr>
      <w:r>
        <w:lastRenderedPageBreak/>
        <w:t>Normy:</w:t>
      </w:r>
    </w:p>
    <w:tbl>
      <w:tblPr>
        <w:tblStyle w:val="POHtabulka2"/>
        <w:tblW w:w="0" w:type="auto"/>
        <w:tblLook w:val="04A0" w:firstRow="1" w:lastRow="0" w:firstColumn="1" w:lastColumn="0" w:noHBand="0" w:noVBand="1"/>
      </w:tblPr>
      <w:tblGrid>
        <w:gridCol w:w="1809"/>
        <w:gridCol w:w="7479"/>
      </w:tblGrid>
      <w:tr w:rsidR="0035395D" w:rsidTr="0035395D">
        <w:trPr>
          <w:cnfStyle w:val="100000000000" w:firstRow="1" w:lastRow="0" w:firstColumn="0" w:lastColumn="0" w:oddVBand="0" w:evenVBand="0" w:oddHBand="0" w:evenHBand="0" w:firstRowFirstColumn="0" w:firstRowLastColumn="0" w:lastRowFirstColumn="0" w:lastRowLastColumn="0"/>
        </w:trPr>
        <w:tc>
          <w:tcPr>
            <w:tcW w:w="1809" w:type="dxa"/>
            <w:shd w:val="clear" w:color="auto" w:fill="auto"/>
          </w:tcPr>
          <w:p w:rsidR="0035395D" w:rsidRPr="00971B0D" w:rsidRDefault="0035395D" w:rsidP="0035395D">
            <w:pPr>
              <w:pStyle w:val="POHtextvtabulce"/>
              <w:rPr>
                <w:b w:val="0"/>
              </w:rPr>
            </w:pPr>
            <w:r w:rsidRPr="00971B0D">
              <w:rPr>
                <w:b w:val="0"/>
              </w:rPr>
              <w:t>ČSN EN 13965-2</w:t>
            </w:r>
          </w:p>
        </w:tc>
        <w:tc>
          <w:tcPr>
            <w:tcW w:w="7479" w:type="dxa"/>
            <w:shd w:val="clear" w:color="auto" w:fill="auto"/>
          </w:tcPr>
          <w:p w:rsidR="0035395D" w:rsidRPr="00971B0D" w:rsidRDefault="0035395D" w:rsidP="0035395D">
            <w:pPr>
              <w:pStyle w:val="POHtextvtabulce"/>
              <w:rPr>
                <w:b w:val="0"/>
              </w:rPr>
            </w:pPr>
            <w:r w:rsidRPr="00971B0D">
              <w:rPr>
                <w:b w:val="0"/>
              </w:rPr>
              <w:t>Charakterizace odpadů - Názvosloví - Část 2: Názvy a definice vztahující</w:t>
            </w:r>
          </w:p>
          <w:p w:rsidR="0035395D" w:rsidRPr="00971B0D" w:rsidRDefault="0035395D" w:rsidP="0035395D">
            <w:pPr>
              <w:pStyle w:val="POHtextvtabulce"/>
              <w:rPr>
                <w:b w:val="0"/>
              </w:rPr>
            </w:pPr>
            <w:r w:rsidRPr="00971B0D">
              <w:rPr>
                <w:b w:val="0"/>
              </w:rPr>
              <w:t>se k nakládání s odpady</w:t>
            </w:r>
          </w:p>
        </w:tc>
      </w:tr>
      <w:tr w:rsidR="0035395D" w:rsidTr="0035395D">
        <w:tc>
          <w:tcPr>
            <w:tcW w:w="1809" w:type="dxa"/>
          </w:tcPr>
          <w:p w:rsidR="0035395D" w:rsidRDefault="0035395D" w:rsidP="0035395D">
            <w:pPr>
              <w:pStyle w:val="POHtextvtabulce"/>
            </w:pPr>
            <w:r>
              <w:t>ČSN EN 14899</w:t>
            </w:r>
          </w:p>
        </w:tc>
        <w:tc>
          <w:tcPr>
            <w:tcW w:w="7479" w:type="dxa"/>
          </w:tcPr>
          <w:p w:rsidR="0035395D" w:rsidRDefault="0035395D" w:rsidP="0035395D">
            <w:pPr>
              <w:pStyle w:val="POHtextvtabulce"/>
            </w:pPr>
            <w:r>
              <w:t>Charakterizace odpadů - Vzorkování odpadů - Zásady přípravy</w:t>
            </w:r>
          </w:p>
          <w:p w:rsidR="0035395D" w:rsidRDefault="0035395D" w:rsidP="0035395D">
            <w:pPr>
              <w:pStyle w:val="POHtextvtabulce"/>
            </w:pPr>
            <w:r>
              <w:t>programu vzorkování a jeho použití</w:t>
            </w:r>
          </w:p>
        </w:tc>
      </w:tr>
      <w:tr w:rsidR="0035395D" w:rsidTr="0035395D">
        <w:tc>
          <w:tcPr>
            <w:tcW w:w="1809" w:type="dxa"/>
          </w:tcPr>
          <w:p w:rsidR="0035395D" w:rsidRDefault="0035395D" w:rsidP="0035395D">
            <w:pPr>
              <w:pStyle w:val="POHtextvtabulce"/>
            </w:pPr>
            <w:r>
              <w:t>ČSN EN 15002</w:t>
            </w:r>
          </w:p>
        </w:tc>
        <w:tc>
          <w:tcPr>
            <w:tcW w:w="7479" w:type="dxa"/>
          </w:tcPr>
          <w:p w:rsidR="0035395D" w:rsidRDefault="0035395D" w:rsidP="0035395D">
            <w:pPr>
              <w:pStyle w:val="POHtextvtabulce"/>
            </w:pPr>
            <w:r>
              <w:t>Charakterizace odpadů - Příprava zkušebních podílů z laboratorního</w:t>
            </w:r>
          </w:p>
          <w:p w:rsidR="0035395D" w:rsidRDefault="0035395D" w:rsidP="0035395D">
            <w:pPr>
              <w:pStyle w:val="POHtextvtabulce"/>
            </w:pPr>
            <w:r>
              <w:t>vzorku</w:t>
            </w:r>
          </w:p>
        </w:tc>
      </w:tr>
      <w:tr w:rsidR="0035395D" w:rsidTr="0035395D">
        <w:tc>
          <w:tcPr>
            <w:tcW w:w="1809" w:type="dxa"/>
          </w:tcPr>
          <w:p w:rsidR="0035395D" w:rsidRDefault="0035395D" w:rsidP="0035395D">
            <w:pPr>
              <w:pStyle w:val="POHtextvtabulce"/>
            </w:pPr>
            <w:r>
              <w:t>ČSN EN 14735</w:t>
            </w:r>
          </w:p>
        </w:tc>
        <w:tc>
          <w:tcPr>
            <w:tcW w:w="7479" w:type="dxa"/>
          </w:tcPr>
          <w:p w:rsidR="0035395D" w:rsidRDefault="0035395D" w:rsidP="0035395D">
            <w:pPr>
              <w:pStyle w:val="POHtextvtabulce"/>
            </w:pPr>
            <w:r>
              <w:t>Charakterizace odpadů - Příprava vzorků odpadu pro testy ekotoxicity</w:t>
            </w:r>
          </w:p>
        </w:tc>
      </w:tr>
      <w:tr w:rsidR="0035395D" w:rsidTr="0035395D">
        <w:tc>
          <w:tcPr>
            <w:tcW w:w="1809" w:type="dxa"/>
          </w:tcPr>
          <w:p w:rsidR="0035395D" w:rsidRDefault="0035395D" w:rsidP="0035395D">
            <w:pPr>
              <w:pStyle w:val="POHtextvtabulce"/>
            </w:pPr>
            <w:r>
              <w:t>ČSN EN 12457-1</w:t>
            </w:r>
          </w:p>
        </w:tc>
        <w:tc>
          <w:tcPr>
            <w:tcW w:w="7479" w:type="dxa"/>
          </w:tcPr>
          <w:p w:rsidR="0035395D" w:rsidRDefault="0035395D" w:rsidP="0035395D">
            <w:pPr>
              <w:pStyle w:val="POHtextvtabulce"/>
            </w:pPr>
            <w:r>
              <w:t>Charakterizace odpadů - Vyluhování - Ověřovací zkouška</w:t>
            </w:r>
          </w:p>
          <w:p w:rsidR="0035395D" w:rsidRDefault="0035395D" w:rsidP="0035395D">
            <w:pPr>
              <w:pStyle w:val="POHtextvtabulce"/>
            </w:pPr>
            <w:r>
              <w:t>vyluhovatelnosti zrnitých odpadů a kalů - Část 1: Jednostupňová</w:t>
            </w:r>
          </w:p>
          <w:p w:rsidR="0035395D" w:rsidRDefault="0035395D" w:rsidP="0035395D">
            <w:pPr>
              <w:pStyle w:val="POHtextvtabulce"/>
            </w:pPr>
            <w:r>
              <w:t>vsádková zkouška při poměru kapalné a pevné fáze 2 l/kg pro materiály</w:t>
            </w:r>
          </w:p>
          <w:p w:rsidR="0035395D" w:rsidRDefault="0035395D" w:rsidP="0035395D">
            <w:pPr>
              <w:pStyle w:val="POHtextvtabulce"/>
            </w:pPr>
            <w:r>
              <w:t>s vysokým obsahem sušiny a zrnitostí menší než 4 mm (bez zmenšení</w:t>
            </w:r>
          </w:p>
          <w:p w:rsidR="0035395D" w:rsidRDefault="0035395D" w:rsidP="0035395D">
            <w:pPr>
              <w:pStyle w:val="POHtextvtabulce"/>
            </w:pPr>
            <w:r>
              <w:t>velikosti částic, nebo s ním)</w:t>
            </w:r>
          </w:p>
        </w:tc>
      </w:tr>
      <w:tr w:rsidR="0035395D" w:rsidTr="0035395D">
        <w:tc>
          <w:tcPr>
            <w:tcW w:w="1809" w:type="dxa"/>
          </w:tcPr>
          <w:p w:rsidR="0035395D" w:rsidRDefault="0035395D" w:rsidP="0035395D">
            <w:pPr>
              <w:pStyle w:val="POHtextvtabulce"/>
            </w:pPr>
            <w:r>
              <w:t>ČSN EN 12457-2</w:t>
            </w:r>
          </w:p>
        </w:tc>
        <w:tc>
          <w:tcPr>
            <w:tcW w:w="7479" w:type="dxa"/>
          </w:tcPr>
          <w:p w:rsidR="0035395D" w:rsidRDefault="0035395D" w:rsidP="0035395D">
            <w:pPr>
              <w:pStyle w:val="POHtextvtabulce"/>
            </w:pPr>
            <w:r>
              <w:t>Charakterizace odpadů - Vyluhování - Ověřovací zkouška</w:t>
            </w:r>
          </w:p>
          <w:p w:rsidR="0035395D" w:rsidRDefault="0035395D" w:rsidP="0035395D">
            <w:pPr>
              <w:pStyle w:val="POHtextvtabulce"/>
            </w:pPr>
            <w:r>
              <w:t>vyluhovatelnosti zrnitých odpadů a kalů - Část 2: Jednostupňová</w:t>
            </w:r>
          </w:p>
          <w:p w:rsidR="0035395D" w:rsidRDefault="0035395D" w:rsidP="0035395D">
            <w:pPr>
              <w:pStyle w:val="POHtextvtabulce"/>
            </w:pPr>
            <w:r>
              <w:t>vsádková zkouška při poměru kapalné a pevné fáze 10 l/kg pro</w:t>
            </w:r>
          </w:p>
          <w:p w:rsidR="0035395D" w:rsidRDefault="0035395D" w:rsidP="0035395D">
            <w:pPr>
              <w:pStyle w:val="POHtextvtabulce"/>
            </w:pPr>
            <w:r>
              <w:t>materiály se zrnitostí menší než 4 mm (bez zmenšení velikosti částic,</w:t>
            </w:r>
          </w:p>
          <w:p w:rsidR="0035395D" w:rsidRDefault="0035395D" w:rsidP="0035395D">
            <w:pPr>
              <w:pStyle w:val="POHtextvtabulce"/>
            </w:pPr>
            <w:r>
              <w:t>nebo s ním)</w:t>
            </w:r>
          </w:p>
        </w:tc>
      </w:tr>
      <w:tr w:rsidR="0035395D" w:rsidTr="0035395D">
        <w:tc>
          <w:tcPr>
            <w:tcW w:w="1809" w:type="dxa"/>
          </w:tcPr>
          <w:p w:rsidR="0035395D" w:rsidRDefault="0035395D" w:rsidP="0035395D">
            <w:pPr>
              <w:pStyle w:val="POHtextvtabulce"/>
            </w:pPr>
            <w:r>
              <w:t>ČSN EN 12457-3</w:t>
            </w:r>
          </w:p>
        </w:tc>
        <w:tc>
          <w:tcPr>
            <w:tcW w:w="7479" w:type="dxa"/>
          </w:tcPr>
          <w:p w:rsidR="0035395D" w:rsidRDefault="0035395D" w:rsidP="0035395D">
            <w:pPr>
              <w:pStyle w:val="POHtextvtabulce"/>
            </w:pPr>
            <w:r>
              <w:t>Charakterizace odpadů - Vyluhování - Ověřovací zkouška</w:t>
            </w:r>
          </w:p>
          <w:p w:rsidR="0035395D" w:rsidRDefault="0035395D" w:rsidP="0035395D">
            <w:pPr>
              <w:pStyle w:val="POHtextvtabulce"/>
            </w:pPr>
            <w:r>
              <w:t>vyluhovatelnosti zrnitých odpadů a kalů - Část 3: Dvoustupňová</w:t>
            </w:r>
          </w:p>
          <w:p w:rsidR="0035395D" w:rsidRDefault="0035395D" w:rsidP="0035395D">
            <w:pPr>
              <w:pStyle w:val="POHtextvtabulce"/>
            </w:pPr>
            <w:r>
              <w:t>vsádková zkouška při poměrech kapalné a pevné fáze 2 l/kg a 8 l/kg pro</w:t>
            </w:r>
          </w:p>
          <w:p w:rsidR="0035395D" w:rsidRDefault="0035395D" w:rsidP="0035395D">
            <w:pPr>
              <w:pStyle w:val="POHtextvtabulce"/>
            </w:pPr>
            <w:r>
              <w:t>materiály s vysokým obsahem sušiny a zrnitostí menší než 4 mm (bez</w:t>
            </w:r>
          </w:p>
          <w:p w:rsidR="0035395D" w:rsidRDefault="0035395D" w:rsidP="0035395D">
            <w:pPr>
              <w:pStyle w:val="POHtextvtabulce"/>
            </w:pPr>
            <w:r>
              <w:t>zmenšení velikosti částic, nebo s ním)</w:t>
            </w:r>
          </w:p>
        </w:tc>
      </w:tr>
      <w:tr w:rsidR="0035395D" w:rsidTr="0035395D">
        <w:tc>
          <w:tcPr>
            <w:tcW w:w="1809" w:type="dxa"/>
          </w:tcPr>
          <w:p w:rsidR="0035395D" w:rsidRDefault="0035395D" w:rsidP="0035395D">
            <w:pPr>
              <w:pStyle w:val="POHtextvtabulce"/>
            </w:pPr>
            <w:r>
              <w:t>ČSN EN 12457-4</w:t>
            </w:r>
          </w:p>
        </w:tc>
        <w:tc>
          <w:tcPr>
            <w:tcW w:w="7479" w:type="dxa"/>
          </w:tcPr>
          <w:p w:rsidR="0035395D" w:rsidRDefault="0035395D" w:rsidP="0035395D">
            <w:pPr>
              <w:pStyle w:val="POHtextvtabulce"/>
            </w:pPr>
            <w:r>
              <w:t>Charakterizace odpadů - Vyluhování - Ověřovací zkouška</w:t>
            </w:r>
          </w:p>
          <w:p w:rsidR="0035395D" w:rsidRDefault="0035395D" w:rsidP="0035395D">
            <w:pPr>
              <w:pStyle w:val="POHtextvtabulce"/>
            </w:pPr>
            <w:r>
              <w:t>vyluhovatelnosti zrnitých odpadů a kalů - Část 4: Jednostupňová</w:t>
            </w:r>
          </w:p>
          <w:p w:rsidR="0035395D" w:rsidRDefault="0035395D" w:rsidP="0035395D">
            <w:pPr>
              <w:pStyle w:val="POHtextvtabulce"/>
            </w:pPr>
            <w:r>
              <w:t>vsádková zkouška při poměru kapalné a pevné fáze 10 l/kg pro</w:t>
            </w:r>
          </w:p>
          <w:p w:rsidR="0035395D" w:rsidRDefault="0035395D" w:rsidP="0035395D">
            <w:pPr>
              <w:pStyle w:val="POHtextvtabulce"/>
            </w:pPr>
            <w:r>
              <w:t>materiály se zrnitostí menší než 10 mm (bez zmenšení velikosti částic,</w:t>
            </w:r>
          </w:p>
          <w:p w:rsidR="0035395D" w:rsidRDefault="0035395D" w:rsidP="0035395D">
            <w:pPr>
              <w:pStyle w:val="POHtextvtabulce"/>
            </w:pPr>
            <w:r>
              <w:t>nebo s ním)</w:t>
            </w:r>
          </w:p>
        </w:tc>
      </w:tr>
      <w:tr w:rsidR="0035395D" w:rsidTr="0035395D">
        <w:tc>
          <w:tcPr>
            <w:tcW w:w="1809" w:type="dxa"/>
          </w:tcPr>
          <w:p w:rsidR="0035395D" w:rsidRDefault="0035395D" w:rsidP="0035395D">
            <w:pPr>
              <w:pStyle w:val="POHtextvtabulce"/>
            </w:pPr>
            <w:r>
              <w:t>ČSN P CEN/TS 14405</w:t>
            </w:r>
          </w:p>
        </w:tc>
        <w:tc>
          <w:tcPr>
            <w:tcW w:w="7479" w:type="dxa"/>
          </w:tcPr>
          <w:p w:rsidR="0035395D" w:rsidRDefault="0035395D" w:rsidP="0035395D">
            <w:pPr>
              <w:pStyle w:val="POHtextvtabulce"/>
            </w:pPr>
            <w:r>
              <w:t>Charakterizace odpadů - Zkoušky vyluhovatelnosti - Perkolační zkouška</w:t>
            </w:r>
          </w:p>
          <w:p w:rsidR="0035395D" w:rsidRDefault="0035395D" w:rsidP="0035395D">
            <w:pPr>
              <w:pStyle w:val="POHtextvtabulce"/>
            </w:pPr>
            <w:r>
              <w:t>s průtokem zdola nahoru (za specifikovaných podmínek)</w:t>
            </w:r>
          </w:p>
        </w:tc>
      </w:tr>
      <w:tr w:rsidR="0035395D" w:rsidTr="0035395D">
        <w:tc>
          <w:tcPr>
            <w:tcW w:w="1809" w:type="dxa"/>
          </w:tcPr>
          <w:p w:rsidR="0035395D" w:rsidRDefault="0035395D" w:rsidP="0035395D">
            <w:pPr>
              <w:pStyle w:val="POHtextvtabulce"/>
            </w:pPr>
            <w:r>
              <w:t>ČSN EN 15875</w:t>
            </w:r>
          </w:p>
        </w:tc>
        <w:tc>
          <w:tcPr>
            <w:tcW w:w="7479" w:type="dxa"/>
          </w:tcPr>
          <w:p w:rsidR="0035395D" w:rsidRDefault="0035395D" w:rsidP="0035395D">
            <w:pPr>
              <w:pStyle w:val="POHtextvtabulce"/>
            </w:pPr>
            <w:r>
              <w:t>Charakterizace odpadů - Statická zkouška stanovení kyselinotvorného</w:t>
            </w:r>
          </w:p>
          <w:p w:rsidR="0035395D" w:rsidRDefault="0035395D" w:rsidP="0035395D">
            <w:pPr>
              <w:pStyle w:val="POHtextvtabulce"/>
            </w:pPr>
            <w:r>
              <w:t>potenciálu a neutralizačního potenciálu sulfidických odpadů</w:t>
            </w:r>
          </w:p>
        </w:tc>
      </w:tr>
      <w:tr w:rsidR="0035395D" w:rsidTr="0035395D">
        <w:tc>
          <w:tcPr>
            <w:tcW w:w="1809" w:type="dxa"/>
          </w:tcPr>
          <w:p w:rsidR="0035395D" w:rsidRDefault="0035395D" w:rsidP="0035395D">
            <w:pPr>
              <w:pStyle w:val="POHtextvtabulce"/>
            </w:pPr>
            <w:r>
              <w:t>ČSN P CEN/TS 15862</w:t>
            </w:r>
          </w:p>
        </w:tc>
        <w:tc>
          <w:tcPr>
            <w:tcW w:w="7479" w:type="dxa"/>
          </w:tcPr>
          <w:p w:rsidR="0035395D" w:rsidRDefault="0035395D" w:rsidP="0035395D">
            <w:pPr>
              <w:pStyle w:val="POHtextvtabulce"/>
            </w:pPr>
            <w:r>
              <w:t>Charakterizace odpadů - Vyluhovací zkouška shody - Jednostupňová</w:t>
            </w:r>
          </w:p>
          <w:p w:rsidR="0035395D" w:rsidRDefault="0035395D" w:rsidP="0035395D">
            <w:pPr>
              <w:pStyle w:val="POHtextvtabulce"/>
            </w:pPr>
            <w:r>
              <w:t>vsádková vyluhovací zkouška pro monolitické odpady při určeném</w:t>
            </w:r>
          </w:p>
          <w:p w:rsidR="0035395D" w:rsidRDefault="0035395D" w:rsidP="0035395D">
            <w:pPr>
              <w:pStyle w:val="POHtextvtabulce"/>
            </w:pPr>
            <w:r>
              <w:t>poměru objemu kapaliny k ploše povrchu (L/A) pro zkušební podíly se</w:t>
            </w:r>
          </w:p>
          <w:p w:rsidR="0035395D" w:rsidRDefault="0035395D" w:rsidP="0035395D">
            <w:pPr>
              <w:pStyle w:val="POHtextvtabulce"/>
            </w:pPr>
            <w:r>
              <w:t>stanovenými minimálními rozměry</w:t>
            </w:r>
          </w:p>
        </w:tc>
      </w:tr>
      <w:tr w:rsidR="0035395D" w:rsidTr="0035395D">
        <w:tc>
          <w:tcPr>
            <w:tcW w:w="1809" w:type="dxa"/>
          </w:tcPr>
          <w:p w:rsidR="0035395D" w:rsidRDefault="0035395D" w:rsidP="0035395D">
            <w:pPr>
              <w:pStyle w:val="POHtextvtabulce"/>
            </w:pPr>
            <w:r>
              <w:t>ČSN P CEN/S 15863</w:t>
            </w:r>
          </w:p>
        </w:tc>
        <w:tc>
          <w:tcPr>
            <w:tcW w:w="7479" w:type="dxa"/>
          </w:tcPr>
          <w:p w:rsidR="0035395D" w:rsidRDefault="0035395D" w:rsidP="0035395D">
            <w:pPr>
              <w:pStyle w:val="POHtextvtabulce"/>
            </w:pPr>
            <w:r>
              <w:t>Charakterizace odpadů - Základní charakterizační zkouška chování při</w:t>
            </w:r>
          </w:p>
          <w:p w:rsidR="0035395D" w:rsidRDefault="0035395D" w:rsidP="0035395D">
            <w:pPr>
              <w:pStyle w:val="POHtextvtabulce"/>
            </w:pPr>
            <w:r>
              <w:t>vyluhování - Dynamická vyluhovací zkouška monolitických odpadů</w:t>
            </w:r>
          </w:p>
          <w:p w:rsidR="0035395D" w:rsidRDefault="0035395D" w:rsidP="0035395D">
            <w:pPr>
              <w:pStyle w:val="POHtextvtabulce"/>
            </w:pPr>
            <w:r>
              <w:t>s pravidelně se opakující obnovou výluhu za stanovených zkušebních</w:t>
            </w:r>
          </w:p>
          <w:p w:rsidR="0035395D" w:rsidRDefault="0035395D" w:rsidP="0035395D">
            <w:pPr>
              <w:pStyle w:val="POHtextvtabulce"/>
            </w:pPr>
            <w:r>
              <w:t>podmínek</w:t>
            </w:r>
          </w:p>
        </w:tc>
      </w:tr>
      <w:tr w:rsidR="0035395D" w:rsidTr="0035395D">
        <w:tc>
          <w:tcPr>
            <w:tcW w:w="1809" w:type="dxa"/>
          </w:tcPr>
          <w:p w:rsidR="0035395D" w:rsidRDefault="0035395D" w:rsidP="0035395D">
            <w:pPr>
              <w:pStyle w:val="POHtextvtabulce"/>
            </w:pPr>
            <w:r>
              <w:t>ČSN P CEN/TS 15864</w:t>
            </w:r>
          </w:p>
        </w:tc>
        <w:tc>
          <w:tcPr>
            <w:tcW w:w="7479" w:type="dxa"/>
          </w:tcPr>
          <w:p w:rsidR="0035395D" w:rsidRDefault="0035395D" w:rsidP="0035395D">
            <w:pPr>
              <w:pStyle w:val="POHtextvtabulce"/>
            </w:pPr>
            <w:r>
              <w:t>Charakterizace odpadů - Základní charakterizační zkouška chování při</w:t>
            </w:r>
          </w:p>
          <w:p w:rsidR="0035395D" w:rsidRDefault="0035395D" w:rsidP="0035395D">
            <w:pPr>
              <w:pStyle w:val="POHtextvtabulce"/>
            </w:pPr>
            <w:r>
              <w:t>vyluhování - Dynamická vyluhovací zkouška monolitických odpadů</w:t>
            </w:r>
          </w:p>
          <w:p w:rsidR="0035395D" w:rsidRDefault="0035395D" w:rsidP="0035395D">
            <w:pPr>
              <w:pStyle w:val="POHtextvtabulce"/>
            </w:pPr>
            <w:r>
              <w:t>s neustálou obnovou výluhu za podmínek relevantních pro určené</w:t>
            </w:r>
          </w:p>
          <w:p w:rsidR="0035395D" w:rsidRDefault="0035395D" w:rsidP="0035395D">
            <w:pPr>
              <w:pStyle w:val="POHtextvtabulce"/>
            </w:pPr>
            <w:r>
              <w:t>scénáře</w:t>
            </w:r>
          </w:p>
        </w:tc>
      </w:tr>
      <w:tr w:rsidR="0035395D" w:rsidTr="0035395D">
        <w:tc>
          <w:tcPr>
            <w:tcW w:w="1809" w:type="dxa"/>
          </w:tcPr>
          <w:p w:rsidR="0035395D" w:rsidRDefault="0035395D" w:rsidP="0035395D">
            <w:pPr>
              <w:pStyle w:val="POHtextvtabulce"/>
            </w:pPr>
            <w:r>
              <w:t>ČSN EN 12920+A1</w:t>
            </w:r>
          </w:p>
        </w:tc>
        <w:tc>
          <w:tcPr>
            <w:tcW w:w="7479" w:type="dxa"/>
          </w:tcPr>
          <w:p w:rsidR="0035395D" w:rsidRDefault="0035395D" w:rsidP="0035395D">
            <w:pPr>
              <w:pStyle w:val="POHtextvtabulce"/>
            </w:pPr>
            <w:r>
              <w:t>Charakterizace odpadů - Metodický postup pro stanovení</w:t>
            </w:r>
          </w:p>
          <w:p w:rsidR="0035395D" w:rsidRDefault="0035395D" w:rsidP="0035395D">
            <w:pPr>
              <w:pStyle w:val="POHtextvtabulce"/>
            </w:pPr>
            <w:r>
              <w:t>vyluhovatelnosti odpadů za definovaných podmínek</w:t>
            </w:r>
          </w:p>
        </w:tc>
      </w:tr>
      <w:tr w:rsidR="0035395D" w:rsidTr="0035395D">
        <w:tc>
          <w:tcPr>
            <w:tcW w:w="1809" w:type="dxa"/>
          </w:tcPr>
          <w:p w:rsidR="0035395D" w:rsidRDefault="0035395D" w:rsidP="0035395D">
            <w:pPr>
              <w:pStyle w:val="POHtextvtabulce"/>
            </w:pPr>
            <w:r>
              <w:t>ČSN P CEN/TS 16023</w:t>
            </w:r>
          </w:p>
        </w:tc>
        <w:tc>
          <w:tcPr>
            <w:tcW w:w="7479" w:type="dxa"/>
          </w:tcPr>
          <w:p w:rsidR="0035395D" w:rsidRDefault="0035395D" w:rsidP="0035395D">
            <w:pPr>
              <w:pStyle w:val="POHtextvtabulce"/>
            </w:pPr>
            <w:r>
              <w:t>Charakterizace odpadů - Stanovení spalného tepla a výpočet</w:t>
            </w:r>
          </w:p>
          <w:p w:rsidR="0035395D" w:rsidRDefault="0035395D" w:rsidP="0035395D">
            <w:pPr>
              <w:pStyle w:val="POHtextvtabulce"/>
            </w:pPr>
            <w:r>
              <w:t>výhřevnosti</w:t>
            </w:r>
          </w:p>
        </w:tc>
      </w:tr>
      <w:tr w:rsidR="0035395D" w:rsidTr="0035395D">
        <w:tc>
          <w:tcPr>
            <w:tcW w:w="1809" w:type="dxa"/>
          </w:tcPr>
          <w:p w:rsidR="0035395D" w:rsidRDefault="0035395D" w:rsidP="0035395D">
            <w:pPr>
              <w:pStyle w:val="POHtextvtabulce"/>
            </w:pPr>
            <w:r>
              <w:t>ČSN EN 16</w:t>
            </w:r>
            <w:r>
              <w:rPr>
                <w:rFonts w:ascii="Calibri-OneByteIdentityH" w:hAnsi="Calibri-OneByteIdentityH" w:cs="Calibri-OneByteIdentityH"/>
              </w:rPr>
              <w:t>377</w:t>
            </w:r>
          </w:p>
        </w:tc>
        <w:tc>
          <w:tcPr>
            <w:tcW w:w="7479" w:type="dxa"/>
          </w:tcPr>
          <w:p w:rsidR="0035395D" w:rsidRDefault="0035395D" w:rsidP="0035395D">
            <w:pPr>
              <w:pStyle w:val="POHtextvtabulce"/>
            </w:pPr>
            <w:r>
              <w:t>Charakterizace odpadů - Stanovení bromovaných zpomalovačů hoření</w:t>
            </w:r>
          </w:p>
          <w:p w:rsidR="0035395D" w:rsidRDefault="0035395D" w:rsidP="0035395D">
            <w:pPr>
              <w:pStyle w:val="POHtextvtabulce"/>
            </w:pPr>
            <w:r>
              <w:lastRenderedPageBreak/>
              <w:t>(BFR) v pevných odpadech</w:t>
            </w:r>
          </w:p>
        </w:tc>
      </w:tr>
      <w:tr w:rsidR="0035395D" w:rsidTr="0035395D">
        <w:tc>
          <w:tcPr>
            <w:tcW w:w="1809" w:type="dxa"/>
          </w:tcPr>
          <w:p w:rsidR="0035395D" w:rsidRDefault="0035395D" w:rsidP="0035395D">
            <w:pPr>
              <w:pStyle w:val="POHtextvtabulce"/>
            </w:pPr>
            <w:r>
              <w:lastRenderedPageBreak/>
              <w:t>ČSN EN 16192</w:t>
            </w:r>
          </w:p>
        </w:tc>
        <w:tc>
          <w:tcPr>
            <w:tcW w:w="7479" w:type="dxa"/>
          </w:tcPr>
          <w:p w:rsidR="0035395D" w:rsidRDefault="0035395D" w:rsidP="0035395D">
            <w:pPr>
              <w:pStyle w:val="POHtextvtabulce"/>
            </w:pPr>
            <w:r>
              <w:t>Charakterizace odpadů - Analýza výluhů</w:t>
            </w:r>
          </w:p>
        </w:tc>
      </w:tr>
      <w:tr w:rsidR="0035395D" w:rsidTr="0035395D">
        <w:tc>
          <w:tcPr>
            <w:tcW w:w="1809" w:type="dxa"/>
          </w:tcPr>
          <w:p w:rsidR="0035395D" w:rsidRDefault="0035395D" w:rsidP="0035395D">
            <w:pPr>
              <w:pStyle w:val="POHtextvtabulce"/>
            </w:pPr>
            <w:r>
              <w:t>ČSN EN 13656</w:t>
            </w:r>
          </w:p>
        </w:tc>
        <w:tc>
          <w:tcPr>
            <w:tcW w:w="7479" w:type="dxa"/>
          </w:tcPr>
          <w:p w:rsidR="0035395D" w:rsidRDefault="0035395D" w:rsidP="0035395D">
            <w:pPr>
              <w:pStyle w:val="POHtextvtabulce"/>
            </w:pPr>
            <w:r>
              <w:t>Charakterizace odpadů - Mikrovlnný rozklad směsí kyselin</w:t>
            </w:r>
          </w:p>
          <w:p w:rsidR="0035395D" w:rsidRDefault="0035395D" w:rsidP="0035395D">
            <w:pPr>
              <w:pStyle w:val="POHtextvtabulce"/>
            </w:pPr>
            <w:r>
              <w:t>fluorovodíkové (HF), dusičné (HNO3) a chlorovodíkové (HCl)</w:t>
            </w:r>
          </w:p>
          <w:p w:rsidR="0035395D" w:rsidRDefault="0035395D" w:rsidP="0035395D">
            <w:pPr>
              <w:pStyle w:val="POHtextvtabulce"/>
            </w:pPr>
            <w:r>
              <w:t>k následnému stanovení prvků</w:t>
            </w:r>
          </w:p>
        </w:tc>
      </w:tr>
      <w:tr w:rsidR="0035395D" w:rsidTr="0035395D">
        <w:tc>
          <w:tcPr>
            <w:tcW w:w="1809" w:type="dxa"/>
          </w:tcPr>
          <w:p w:rsidR="0035395D" w:rsidRDefault="0035395D" w:rsidP="0035395D">
            <w:pPr>
              <w:pStyle w:val="POHtextvtabulce"/>
            </w:pPr>
            <w:r>
              <w:t>ČSN EN 13657</w:t>
            </w:r>
          </w:p>
        </w:tc>
        <w:tc>
          <w:tcPr>
            <w:tcW w:w="7479" w:type="dxa"/>
          </w:tcPr>
          <w:p w:rsidR="0035395D" w:rsidRDefault="0035395D" w:rsidP="0035395D">
            <w:pPr>
              <w:pStyle w:val="POHtextvtabulce"/>
            </w:pPr>
            <w:r>
              <w:t>Charakterizace odpadů - Rozklad k následnému stanovení prvků</w:t>
            </w:r>
          </w:p>
          <w:p w:rsidR="0035395D" w:rsidRDefault="0035395D" w:rsidP="0035395D">
            <w:pPr>
              <w:pStyle w:val="POHtextvtabulce"/>
            </w:pPr>
            <w:r>
              <w:t>rozpustných v lučavce královské</w:t>
            </w:r>
          </w:p>
        </w:tc>
      </w:tr>
      <w:tr w:rsidR="0035395D" w:rsidTr="0035395D">
        <w:tc>
          <w:tcPr>
            <w:tcW w:w="1809" w:type="dxa"/>
          </w:tcPr>
          <w:p w:rsidR="0035395D" w:rsidRDefault="0035395D" w:rsidP="0035395D">
            <w:pPr>
              <w:pStyle w:val="POHtextvtabulce"/>
            </w:pPr>
            <w:r>
              <w:t>ČSN EN 14346</w:t>
            </w:r>
          </w:p>
        </w:tc>
        <w:tc>
          <w:tcPr>
            <w:tcW w:w="7479" w:type="dxa"/>
          </w:tcPr>
          <w:p w:rsidR="0035395D" w:rsidRDefault="0035395D" w:rsidP="0035395D">
            <w:pPr>
              <w:pStyle w:val="POHtextvtabulce"/>
            </w:pPr>
            <w:r>
              <w:t>Charakterizace odpadů - Výpočet sušiny stanovením podílu sušiny nebo</w:t>
            </w:r>
          </w:p>
          <w:p w:rsidR="0035395D" w:rsidRDefault="0035395D" w:rsidP="0035395D">
            <w:pPr>
              <w:pStyle w:val="POHtextvtabulce"/>
            </w:pPr>
            <w:r>
              <w:t>obsahu vody</w:t>
            </w:r>
          </w:p>
        </w:tc>
      </w:tr>
      <w:tr w:rsidR="0035395D" w:rsidTr="0035395D">
        <w:tc>
          <w:tcPr>
            <w:tcW w:w="1809" w:type="dxa"/>
          </w:tcPr>
          <w:p w:rsidR="0035395D" w:rsidRDefault="0035395D" w:rsidP="0035395D">
            <w:pPr>
              <w:pStyle w:val="POHtextvtabulce"/>
            </w:pPr>
            <w:r>
              <w:t>ČSN EN 13137</w:t>
            </w:r>
          </w:p>
        </w:tc>
        <w:tc>
          <w:tcPr>
            <w:tcW w:w="7479" w:type="dxa"/>
          </w:tcPr>
          <w:p w:rsidR="0035395D" w:rsidRDefault="0035395D" w:rsidP="0035395D">
            <w:pPr>
              <w:pStyle w:val="POHtextvtabulce"/>
            </w:pPr>
            <w:r>
              <w:t>Charakterizace odpadů - Stanovení celkového organického uhlíku (TOC)</w:t>
            </w:r>
          </w:p>
          <w:p w:rsidR="0035395D" w:rsidRDefault="0035395D" w:rsidP="0035395D">
            <w:pPr>
              <w:pStyle w:val="POHtextvtabulce"/>
            </w:pPr>
            <w:r>
              <w:t>v odpadech, kalech a sedimentech</w:t>
            </w:r>
          </w:p>
        </w:tc>
      </w:tr>
      <w:tr w:rsidR="0035395D" w:rsidTr="0035395D">
        <w:tc>
          <w:tcPr>
            <w:tcW w:w="1809" w:type="dxa"/>
          </w:tcPr>
          <w:p w:rsidR="0035395D" w:rsidRDefault="0035395D" w:rsidP="0035395D">
            <w:pPr>
              <w:pStyle w:val="POHtextvtabulce"/>
            </w:pPr>
            <w:r>
              <w:t>ČSN EN 15192</w:t>
            </w:r>
          </w:p>
        </w:tc>
        <w:tc>
          <w:tcPr>
            <w:tcW w:w="7479" w:type="dxa"/>
          </w:tcPr>
          <w:p w:rsidR="0035395D" w:rsidRDefault="0035395D" w:rsidP="0035395D">
            <w:pPr>
              <w:pStyle w:val="POHtextvtabulce"/>
            </w:pPr>
            <w:r>
              <w:t>Charakterizace odpadů a půd - Stanovení chromu(VI) v pevných</w:t>
            </w:r>
          </w:p>
          <w:p w:rsidR="0035395D" w:rsidRDefault="0035395D" w:rsidP="0035395D">
            <w:pPr>
              <w:pStyle w:val="POHtextvtabulce"/>
            </w:pPr>
            <w:r>
              <w:t>materiálech alkalickým rozkladem a iontovou chromatografií se</w:t>
            </w:r>
          </w:p>
          <w:p w:rsidR="0035395D" w:rsidRDefault="0035395D" w:rsidP="0035395D">
            <w:pPr>
              <w:pStyle w:val="POHtextvtabulce"/>
            </w:pPr>
            <w:r>
              <w:t>spektrofotometrickou detekcí</w:t>
            </w:r>
          </w:p>
        </w:tc>
      </w:tr>
      <w:tr w:rsidR="0035395D" w:rsidTr="0035395D">
        <w:tc>
          <w:tcPr>
            <w:tcW w:w="1809" w:type="dxa"/>
          </w:tcPr>
          <w:p w:rsidR="0035395D" w:rsidRDefault="0035395D" w:rsidP="0035395D">
            <w:pPr>
              <w:pStyle w:val="POHtextvtabulce"/>
            </w:pPr>
            <w:r>
              <w:t>ČSN EN 14582</w:t>
            </w:r>
          </w:p>
        </w:tc>
        <w:tc>
          <w:tcPr>
            <w:tcW w:w="7479" w:type="dxa"/>
          </w:tcPr>
          <w:p w:rsidR="0035395D" w:rsidRDefault="0035395D" w:rsidP="0035395D">
            <w:pPr>
              <w:pStyle w:val="POHtextvtabulce"/>
            </w:pPr>
            <w:r>
              <w:t>Charakterizace odpadů - Obsah halogenu a síry - Spalování v kyslíku</w:t>
            </w:r>
          </w:p>
          <w:p w:rsidR="0035395D" w:rsidRDefault="0035395D" w:rsidP="0035395D">
            <w:pPr>
              <w:pStyle w:val="POHtextvtabulce"/>
            </w:pPr>
            <w:r>
              <w:t>v uzavřených systémech a metody stanovení</w:t>
            </w:r>
          </w:p>
        </w:tc>
      </w:tr>
      <w:tr w:rsidR="0035395D" w:rsidTr="0035395D">
        <w:tc>
          <w:tcPr>
            <w:tcW w:w="1809" w:type="dxa"/>
          </w:tcPr>
          <w:p w:rsidR="0035395D" w:rsidRDefault="0035395D" w:rsidP="0035395D">
            <w:pPr>
              <w:pStyle w:val="POHtextvtabulce"/>
            </w:pPr>
            <w:r>
              <w:t>ČSN EN 14345</w:t>
            </w:r>
          </w:p>
        </w:tc>
        <w:tc>
          <w:tcPr>
            <w:tcW w:w="7479" w:type="dxa"/>
          </w:tcPr>
          <w:p w:rsidR="0035395D" w:rsidRDefault="0035395D" w:rsidP="0035395D">
            <w:pPr>
              <w:pStyle w:val="POHtextvtabulce"/>
            </w:pPr>
            <w:r>
              <w:t>Charakterizace odpadů - Stanovení obsahu uhlovodíků gravimetrickou</w:t>
            </w:r>
          </w:p>
          <w:p w:rsidR="0035395D" w:rsidRDefault="0035395D" w:rsidP="0035395D">
            <w:pPr>
              <w:pStyle w:val="POHtextvtabulce"/>
            </w:pPr>
            <w:r>
              <w:t>metodou</w:t>
            </w:r>
          </w:p>
        </w:tc>
      </w:tr>
      <w:tr w:rsidR="0035395D" w:rsidTr="0035395D">
        <w:tc>
          <w:tcPr>
            <w:tcW w:w="1809" w:type="dxa"/>
          </w:tcPr>
          <w:p w:rsidR="0035395D" w:rsidRDefault="0035395D" w:rsidP="0035395D">
            <w:pPr>
              <w:pStyle w:val="POHtextvtabulce"/>
            </w:pPr>
            <w:r>
              <w:t>ČSN EN 14039</w:t>
            </w:r>
          </w:p>
        </w:tc>
        <w:tc>
          <w:tcPr>
            <w:tcW w:w="7479" w:type="dxa"/>
          </w:tcPr>
          <w:p w:rsidR="0035395D" w:rsidRDefault="0035395D" w:rsidP="0035395D">
            <w:pPr>
              <w:pStyle w:val="POHtextvtabulce"/>
            </w:pPr>
            <w:r>
              <w:t>Charakterizace odpadů - Stanovení obsahu uhlovodíků C10 až C40</w:t>
            </w:r>
          </w:p>
          <w:p w:rsidR="0035395D" w:rsidRDefault="0035395D" w:rsidP="0035395D">
            <w:pPr>
              <w:pStyle w:val="POHtextvtabulce"/>
            </w:pPr>
            <w:r>
              <w:t>plynovou chromatografií</w:t>
            </w:r>
          </w:p>
        </w:tc>
      </w:tr>
      <w:tr w:rsidR="0035395D" w:rsidTr="0035395D">
        <w:tc>
          <w:tcPr>
            <w:tcW w:w="1809" w:type="dxa"/>
          </w:tcPr>
          <w:p w:rsidR="0035395D" w:rsidRDefault="0035395D" w:rsidP="0035395D">
            <w:pPr>
              <w:pStyle w:val="POHtextvtabulce"/>
            </w:pPr>
            <w:r>
              <w:t>ČSN EN 15169</w:t>
            </w:r>
          </w:p>
        </w:tc>
        <w:tc>
          <w:tcPr>
            <w:tcW w:w="7479" w:type="dxa"/>
          </w:tcPr>
          <w:p w:rsidR="0035395D" w:rsidRDefault="0035395D" w:rsidP="0035395D">
            <w:pPr>
              <w:pStyle w:val="POHtextvtabulce"/>
            </w:pPr>
            <w:r>
              <w:t>Charakterizace odpadů - Stanovení ztráty žíháním v odpadech, kalech</w:t>
            </w:r>
          </w:p>
          <w:p w:rsidR="0035395D" w:rsidRDefault="0035395D" w:rsidP="0035395D">
            <w:pPr>
              <w:pStyle w:val="POHtextvtabulce"/>
            </w:pPr>
            <w:r>
              <w:t>a sedimentech</w:t>
            </w:r>
          </w:p>
        </w:tc>
      </w:tr>
      <w:tr w:rsidR="0035395D" w:rsidTr="0035395D">
        <w:tc>
          <w:tcPr>
            <w:tcW w:w="1809" w:type="dxa"/>
          </w:tcPr>
          <w:p w:rsidR="0035395D" w:rsidRDefault="0035395D" w:rsidP="0035395D">
            <w:pPr>
              <w:pStyle w:val="POHtextvtabulce"/>
            </w:pPr>
            <w:r>
              <w:t>ČSN EN 15216</w:t>
            </w:r>
          </w:p>
        </w:tc>
        <w:tc>
          <w:tcPr>
            <w:tcW w:w="7479" w:type="dxa"/>
          </w:tcPr>
          <w:p w:rsidR="0035395D" w:rsidRDefault="0035395D" w:rsidP="0035395D">
            <w:pPr>
              <w:pStyle w:val="POHtextvtabulce"/>
            </w:pPr>
            <w:r>
              <w:t>Charakterizace odpadů - Stanovení celkového obsahu rozpuštěných</w:t>
            </w:r>
          </w:p>
          <w:p w:rsidR="0035395D" w:rsidRDefault="0035395D" w:rsidP="0035395D">
            <w:pPr>
              <w:pStyle w:val="POHtextvtabulce"/>
            </w:pPr>
            <w:r>
              <w:t>látek ve vodách a výluzích</w:t>
            </w:r>
          </w:p>
        </w:tc>
      </w:tr>
      <w:tr w:rsidR="0035395D" w:rsidTr="0035395D">
        <w:tc>
          <w:tcPr>
            <w:tcW w:w="1809" w:type="dxa"/>
          </w:tcPr>
          <w:p w:rsidR="0035395D" w:rsidRDefault="0035395D" w:rsidP="0035395D">
            <w:pPr>
              <w:pStyle w:val="POHtextvtabulce"/>
            </w:pPr>
            <w:r>
              <w:t>ČSN EN 15308</w:t>
            </w:r>
          </w:p>
        </w:tc>
        <w:tc>
          <w:tcPr>
            <w:tcW w:w="7479" w:type="dxa"/>
          </w:tcPr>
          <w:p w:rsidR="0035395D" w:rsidRDefault="0035395D" w:rsidP="0035395D">
            <w:pPr>
              <w:pStyle w:val="POHtextvtabulce"/>
            </w:pPr>
            <w:r>
              <w:t>Charakterizace odpadů - Stanovení vybraných polychlorovaných bifenylů</w:t>
            </w:r>
          </w:p>
          <w:p w:rsidR="0035395D" w:rsidRDefault="0035395D" w:rsidP="0035395D">
            <w:pPr>
              <w:pStyle w:val="POHtextvtabulce"/>
            </w:pPr>
            <w:r>
              <w:t>(PCB) v pevných odpadech kapilární plynovou chromatografií</w:t>
            </w:r>
          </w:p>
          <w:p w:rsidR="0035395D" w:rsidRDefault="0035395D" w:rsidP="0035395D">
            <w:pPr>
              <w:pStyle w:val="POHtextvtabulce"/>
            </w:pPr>
            <w:r>
              <w:t>s detektorem elektronového záchytu nebo detekcí hmotnostní</w:t>
            </w:r>
          </w:p>
          <w:p w:rsidR="0035395D" w:rsidRDefault="0035395D" w:rsidP="0035395D">
            <w:pPr>
              <w:pStyle w:val="POHtextvtabulce"/>
            </w:pPr>
            <w:r>
              <w:t>spektrometrie</w:t>
            </w:r>
          </w:p>
        </w:tc>
      </w:tr>
      <w:tr w:rsidR="0035395D" w:rsidTr="0035395D">
        <w:tc>
          <w:tcPr>
            <w:tcW w:w="1809" w:type="dxa"/>
          </w:tcPr>
          <w:p w:rsidR="0035395D" w:rsidRDefault="0035395D" w:rsidP="0035395D">
            <w:pPr>
              <w:pStyle w:val="POHtextvtabulce"/>
            </w:pPr>
            <w:r>
              <w:t>ČSN EN 15527</w:t>
            </w:r>
          </w:p>
        </w:tc>
        <w:tc>
          <w:tcPr>
            <w:tcW w:w="7479" w:type="dxa"/>
          </w:tcPr>
          <w:p w:rsidR="0035395D" w:rsidRDefault="0035395D" w:rsidP="0035395D">
            <w:pPr>
              <w:pStyle w:val="POHtextvtabulce"/>
            </w:pPr>
            <w:r>
              <w:t>Charakterizace odpadů - Stanovení polycyklických aromatických</w:t>
            </w:r>
          </w:p>
          <w:p w:rsidR="0035395D" w:rsidRDefault="0035395D" w:rsidP="0035395D">
            <w:pPr>
              <w:pStyle w:val="POHtextvtabulce"/>
            </w:pPr>
            <w:r>
              <w:t>uhlovodíků (PAH) v odpadech plynovou chromatografií s hmotnostním</w:t>
            </w:r>
          </w:p>
          <w:p w:rsidR="0035395D" w:rsidRDefault="0035395D" w:rsidP="0035395D">
            <w:pPr>
              <w:pStyle w:val="POHtextvtabulce"/>
            </w:pPr>
            <w:r>
              <w:t>spektrometrem (GC/MS)</w:t>
            </w:r>
          </w:p>
        </w:tc>
      </w:tr>
      <w:tr w:rsidR="0035395D" w:rsidTr="0035395D">
        <w:tc>
          <w:tcPr>
            <w:tcW w:w="1809" w:type="dxa"/>
          </w:tcPr>
          <w:p w:rsidR="0035395D" w:rsidRDefault="0035395D" w:rsidP="0035395D">
            <w:pPr>
              <w:pStyle w:val="POHtextvtabulce"/>
            </w:pPr>
            <w:r>
              <w:t>ČSN EN 15309</w:t>
            </w:r>
          </w:p>
        </w:tc>
        <w:tc>
          <w:tcPr>
            <w:tcW w:w="7479" w:type="dxa"/>
          </w:tcPr>
          <w:p w:rsidR="0035395D" w:rsidRDefault="0035395D" w:rsidP="0035395D">
            <w:pPr>
              <w:pStyle w:val="POHtextvtabulce"/>
            </w:pPr>
            <w:r>
              <w:t>Charakterizace odpadů a půd - Stanovení elementárního složení</w:t>
            </w:r>
          </w:p>
          <w:p w:rsidR="0035395D" w:rsidRDefault="0035395D" w:rsidP="0035395D">
            <w:pPr>
              <w:pStyle w:val="POHtextvtabulce"/>
            </w:pPr>
            <w:r>
              <w:t>metodou rentgenové fluorescence</w:t>
            </w:r>
          </w:p>
        </w:tc>
      </w:tr>
      <w:tr w:rsidR="0035395D" w:rsidTr="0035395D">
        <w:tc>
          <w:tcPr>
            <w:tcW w:w="1809" w:type="dxa"/>
          </w:tcPr>
          <w:p w:rsidR="0035395D" w:rsidRDefault="0035395D" w:rsidP="0035395D">
            <w:pPr>
              <w:pStyle w:val="POHtextvtabulce"/>
            </w:pPr>
            <w:r>
              <w:t>ČSN EN 16123</w:t>
            </w:r>
          </w:p>
        </w:tc>
        <w:tc>
          <w:tcPr>
            <w:tcW w:w="7479" w:type="dxa"/>
          </w:tcPr>
          <w:p w:rsidR="0035395D" w:rsidRDefault="0035395D" w:rsidP="0035395D">
            <w:pPr>
              <w:pStyle w:val="POHtextvtabulce"/>
            </w:pPr>
            <w:r>
              <w:t>Charakterizace odpadů - Návod pro výběr a použití screeningových</w:t>
            </w:r>
          </w:p>
          <w:p w:rsidR="0035395D" w:rsidRDefault="0035395D" w:rsidP="0035395D">
            <w:pPr>
              <w:pStyle w:val="POHtextvtabulce"/>
            </w:pPr>
            <w:r>
              <w:t>metod</w:t>
            </w:r>
          </w:p>
        </w:tc>
      </w:tr>
      <w:tr w:rsidR="0035395D" w:rsidTr="0035395D">
        <w:tc>
          <w:tcPr>
            <w:tcW w:w="1809" w:type="dxa"/>
          </w:tcPr>
          <w:p w:rsidR="0035395D" w:rsidRDefault="0035395D" w:rsidP="0035395D">
            <w:pPr>
              <w:pStyle w:val="POHtextvtabulce"/>
            </w:pPr>
            <w:r>
              <w:t>ČSN P CEN/TS 16229</w:t>
            </w:r>
          </w:p>
        </w:tc>
        <w:tc>
          <w:tcPr>
            <w:tcW w:w="7479" w:type="dxa"/>
          </w:tcPr>
          <w:p w:rsidR="0035395D" w:rsidRDefault="0035395D" w:rsidP="0035395D">
            <w:pPr>
              <w:pStyle w:val="POHtextvtabulce"/>
            </w:pPr>
            <w:r>
              <w:t>Charakterizace odpadů - Vzorkování a analýza kyanidů oddělitelných</w:t>
            </w:r>
          </w:p>
          <w:p w:rsidR="0035395D" w:rsidRDefault="0035395D" w:rsidP="0035395D">
            <w:pPr>
              <w:pStyle w:val="POHtextvtabulce"/>
            </w:pPr>
            <w:r>
              <w:t>slabou kyselinou, vypouštěných do odkališť</w:t>
            </w:r>
          </w:p>
        </w:tc>
      </w:tr>
      <w:tr w:rsidR="0035395D" w:rsidTr="0035395D">
        <w:tc>
          <w:tcPr>
            <w:tcW w:w="1809" w:type="dxa"/>
          </w:tcPr>
          <w:p w:rsidR="0035395D" w:rsidRDefault="0035395D" w:rsidP="0035395D">
            <w:pPr>
              <w:pStyle w:val="POHtextvtabulce"/>
            </w:pPr>
            <w:r>
              <w:t>ČSN EN 2955</w:t>
            </w:r>
          </w:p>
        </w:tc>
        <w:tc>
          <w:tcPr>
            <w:tcW w:w="7479" w:type="dxa"/>
          </w:tcPr>
          <w:p w:rsidR="0035395D" w:rsidRDefault="0035395D" w:rsidP="0035395D">
            <w:pPr>
              <w:pStyle w:val="POHtextvtabulce"/>
            </w:pPr>
            <w:r>
              <w:t>Letectví a kosmonautika - Recyklace odpadů titanu a slitin titanu</w:t>
            </w:r>
          </w:p>
        </w:tc>
      </w:tr>
      <w:tr w:rsidR="0035395D" w:rsidTr="0035395D">
        <w:tc>
          <w:tcPr>
            <w:tcW w:w="1809" w:type="dxa"/>
          </w:tcPr>
          <w:p w:rsidR="0035395D" w:rsidRDefault="0035395D" w:rsidP="0035395D">
            <w:pPr>
              <w:pStyle w:val="POHtextvtabulce"/>
            </w:pPr>
            <w:r>
              <w:t>ČSN 42 0030</w:t>
            </w:r>
          </w:p>
        </w:tc>
        <w:tc>
          <w:tcPr>
            <w:tcW w:w="7479" w:type="dxa"/>
          </w:tcPr>
          <w:p w:rsidR="0035395D" w:rsidRDefault="0035395D" w:rsidP="0035395D">
            <w:pPr>
              <w:pStyle w:val="POHtextvtabulce"/>
            </w:pPr>
            <w:r>
              <w:t>Ocelový a litinový odpad</w:t>
            </w:r>
          </w:p>
        </w:tc>
      </w:tr>
      <w:tr w:rsidR="0035395D" w:rsidTr="0035395D">
        <w:tc>
          <w:tcPr>
            <w:tcW w:w="1809" w:type="dxa"/>
          </w:tcPr>
          <w:p w:rsidR="0035395D" w:rsidRDefault="0035395D" w:rsidP="0035395D">
            <w:pPr>
              <w:pStyle w:val="POHtextvtabulce"/>
            </w:pPr>
            <w:r>
              <w:t>ČSN EN 12861</w:t>
            </w:r>
          </w:p>
        </w:tc>
        <w:tc>
          <w:tcPr>
            <w:tcW w:w="7479" w:type="dxa"/>
          </w:tcPr>
          <w:p w:rsidR="0035395D" w:rsidRDefault="0035395D" w:rsidP="0035395D">
            <w:pPr>
              <w:pStyle w:val="POHtextvtabulce"/>
            </w:pPr>
            <w:r>
              <w:t>Měď a slitiny mědi – Odpad</w:t>
            </w:r>
          </w:p>
        </w:tc>
      </w:tr>
      <w:tr w:rsidR="0035395D" w:rsidTr="0035395D">
        <w:tc>
          <w:tcPr>
            <w:tcW w:w="1809" w:type="dxa"/>
          </w:tcPr>
          <w:p w:rsidR="0035395D" w:rsidRDefault="0035395D" w:rsidP="0035395D">
            <w:pPr>
              <w:pStyle w:val="POHtextvtabulce"/>
            </w:pPr>
            <w:r>
              <w:t>ČSN 42 1331</w:t>
            </w:r>
          </w:p>
        </w:tc>
        <w:tc>
          <w:tcPr>
            <w:tcW w:w="7479" w:type="dxa"/>
          </w:tcPr>
          <w:p w:rsidR="0035395D" w:rsidRDefault="0035395D" w:rsidP="0035395D">
            <w:pPr>
              <w:pStyle w:val="POHtextvtabulce"/>
            </w:pPr>
            <w:r>
              <w:t>Odpady neželezných kovů a jejich slitin</w:t>
            </w:r>
          </w:p>
        </w:tc>
      </w:tr>
      <w:tr w:rsidR="0035395D" w:rsidTr="0035395D">
        <w:tc>
          <w:tcPr>
            <w:tcW w:w="1809" w:type="dxa"/>
          </w:tcPr>
          <w:p w:rsidR="0035395D" w:rsidRDefault="0035395D" w:rsidP="0035395D">
            <w:pPr>
              <w:pStyle w:val="POHtextvtabulce"/>
            </w:pPr>
            <w:r>
              <w:t>ČSN EN 14057</w:t>
            </w:r>
          </w:p>
        </w:tc>
        <w:tc>
          <w:tcPr>
            <w:tcW w:w="7479" w:type="dxa"/>
          </w:tcPr>
          <w:p w:rsidR="0035395D" w:rsidRDefault="0035395D" w:rsidP="0035395D">
            <w:pPr>
              <w:pStyle w:val="POHtextvtabulce"/>
            </w:pPr>
            <w:r>
              <w:t>Olovo a slitiny olova - Odpady - Termíny a definice</w:t>
            </w:r>
          </w:p>
        </w:tc>
      </w:tr>
      <w:tr w:rsidR="0035395D" w:rsidTr="0035395D">
        <w:tc>
          <w:tcPr>
            <w:tcW w:w="1809" w:type="dxa"/>
          </w:tcPr>
          <w:p w:rsidR="0035395D" w:rsidRDefault="0035395D" w:rsidP="0035395D">
            <w:pPr>
              <w:pStyle w:val="POHtextvtabulce"/>
            </w:pPr>
            <w:r>
              <w:t>ČSN EN 12258-3</w:t>
            </w:r>
          </w:p>
        </w:tc>
        <w:tc>
          <w:tcPr>
            <w:tcW w:w="7479" w:type="dxa"/>
          </w:tcPr>
          <w:p w:rsidR="0035395D" w:rsidRDefault="0035395D" w:rsidP="0035395D">
            <w:pPr>
              <w:pStyle w:val="POHtextvtabulce"/>
            </w:pPr>
            <w:r>
              <w:t>Hliník a slitiny hliníku - Termíny a definice - Část 3: Odpad</w:t>
            </w:r>
          </w:p>
        </w:tc>
      </w:tr>
      <w:tr w:rsidR="0035395D" w:rsidTr="0035395D">
        <w:tc>
          <w:tcPr>
            <w:tcW w:w="1809" w:type="dxa"/>
          </w:tcPr>
          <w:p w:rsidR="0035395D" w:rsidRDefault="0035395D" w:rsidP="0035395D">
            <w:pPr>
              <w:pStyle w:val="POHtextvtabulce"/>
            </w:pPr>
            <w:r>
              <w:t>ČSN EN 12258-4</w:t>
            </w:r>
          </w:p>
        </w:tc>
        <w:tc>
          <w:tcPr>
            <w:tcW w:w="7479" w:type="dxa"/>
          </w:tcPr>
          <w:p w:rsidR="0035395D" w:rsidRDefault="0035395D" w:rsidP="0035395D">
            <w:pPr>
              <w:pStyle w:val="POHtextvtabulce"/>
            </w:pPr>
            <w:r>
              <w:t>Hliník a slitiny hliníku - Termíny a definice - Část 4: Odpad hliníkárenského průmyslu</w:t>
            </w:r>
          </w:p>
        </w:tc>
      </w:tr>
      <w:tr w:rsidR="0035395D" w:rsidTr="0035395D">
        <w:tc>
          <w:tcPr>
            <w:tcW w:w="1809" w:type="dxa"/>
          </w:tcPr>
          <w:p w:rsidR="0035395D" w:rsidRDefault="0035395D" w:rsidP="0035395D">
            <w:pPr>
              <w:pStyle w:val="POHtextvtabulce"/>
            </w:pPr>
            <w:r>
              <w:t>ČSN EN 13920-1</w:t>
            </w:r>
          </w:p>
        </w:tc>
        <w:tc>
          <w:tcPr>
            <w:tcW w:w="7479" w:type="dxa"/>
          </w:tcPr>
          <w:p w:rsidR="0035395D" w:rsidRDefault="0035395D" w:rsidP="0035395D">
            <w:pPr>
              <w:pStyle w:val="POHtextvtabulce"/>
            </w:pPr>
            <w:r>
              <w:t>Hliník a slitiny hliníku - Odpad - Část 1: Všeobecné požadavky, odběr</w:t>
            </w:r>
          </w:p>
          <w:p w:rsidR="0035395D" w:rsidRDefault="0035395D" w:rsidP="0035395D">
            <w:pPr>
              <w:pStyle w:val="POHtextvtabulce"/>
            </w:pPr>
            <w:r>
              <w:lastRenderedPageBreak/>
              <w:t>vzorků a zkoušky</w:t>
            </w:r>
          </w:p>
        </w:tc>
      </w:tr>
      <w:tr w:rsidR="0035395D" w:rsidTr="0035395D">
        <w:tc>
          <w:tcPr>
            <w:tcW w:w="1809" w:type="dxa"/>
          </w:tcPr>
          <w:p w:rsidR="0035395D" w:rsidRDefault="0035395D" w:rsidP="0035395D">
            <w:pPr>
              <w:pStyle w:val="POHtextvtabulce"/>
            </w:pPr>
            <w:r>
              <w:lastRenderedPageBreak/>
              <w:t>ČSN EN 13920-2</w:t>
            </w:r>
          </w:p>
        </w:tc>
        <w:tc>
          <w:tcPr>
            <w:tcW w:w="7479" w:type="dxa"/>
          </w:tcPr>
          <w:p w:rsidR="0035395D" w:rsidRDefault="0035395D" w:rsidP="0035395D">
            <w:pPr>
              <w:pStyle w:val="POHtextvtabulce"/>
            </w:pPr>
            <w:r>
              <w:t>Hliník a slitiny hliníku - Odpad - Část 2: Odpad z nelegovaného hliníku</w:t>
            </w:r>
          </w:p>
        </w:tc>
      </w:tr>
      <w:tr w:rsidR="0035395D" w:rsidTr="0035395D">
        <w:tc>
          <w:tcPr>
            <w:tcW w:w="1809" w:type="dxa"/>
          </w:tcPr>
          <w:p w:rsidR="0035395D" w:rsidRDefault="0035395D" w:rsidP="0035395D">
            <w:pPr>
              <w:pStyle w:val="POHtextvtabulce"/>
            </w:pPr>
            <w:r>
              <w:t>ČSN EN 13920-3</w:t>
            </w:r>
          </w:p>
        </w:tc>
        <w:tc>
          <w:tcPr>
            <w:tcW w:w="7479" w:type="dxa"/>
          </w:tcPr>
          <w:p w:rsidR="0035395D" w:rsidRDefault="0035395D" w:rsidP="0035395D">
            <w:pPr>
              <w:pStyle w:val="POHtextvtabulce"/>
            </w:pPr>
            <w:r>
              <w:t>Hliník a slitiny hliníku - Odpad - Část 3: Odpad z drátů a kabelů</w:t>
            </w:r>
          </w:p>
        </w:tc>
      </w:tr>
      <w:tr w:rsidR="0035395D" w:rsidTr="0035395D">
        <w:tc>
          <w:tcPr>
            <w:tcW w:w="1809" w:type="dxa"/>
          </w:tcPr>
          <w:p w:rsidR="0035395D" w:rsidRDefault="0035395D" w:rsidP="0035395D">
            <w:pPr>
              <w:pStyle w:val="POHtextvtabulce"/>
            </w:pPr>
            <w:r>
              <w:t>ČSN EN 13920-4</w:t>
            </w:r>
          </w:p>
        </w:tc>
        <w:tc>
          <w:tcPr>
            <w:tcW w:w="7479" w:type="dxa"/>
          </w:tcPr>
          <w:p w:rsidR="0035395D" w:rsidRDefault="0035395D" w:rsidP="0035395D">
            <w:pPr>
              <w:pStyle w:val="POHtextvtabulce"/>
            </w:pPr>
            <w:r>
              <w:t>Hliník a slitiny hliníku - Odpad - Část 4: Odpad obsahující jednu jedinou</w:t>
            </w:r>
          </w:p>
          <w:p w:rsidR="0035395D" w:rsidRDefault="0035395D" w:rsidP="0035395D">
            <w:pPr>
              <w:pStyle w:val="POHtextvtabulce"/>
            </w:pPr>
            <w:r>
              <w:t>tvářenou slitinu</w:t>
            </w:r>
          </w:p>
        </w:tc>
      </w:tr>
      <w:tr w:rsidR="0035395D" w:rsidTr="0035395D">
        <w:tc>
          <w:tcPr>
            <w:tcW w:w="1809" w:type="dxa"/>
          </w:tcPr>
          <w:p w:rsidR="0035395D" w:rsidRDefault="0035395D" w:rsidP="0035395D">
            <w:pPr>
              <w:pStyle w:val="POHtextvtabulce"/>
            </w:pPr>
            <w:r>
              <w:t>ČSN EN 13920-5</w:t>
            </w:r>
          </w:p>
        </w:tc>
        <w:tc>
          <w:tcPr>
            <w:tcW w:w="7479" w:type="dxa"/>
          </w:tcPr>
          <w:p w:rsidR="0035395D" w:rsidRDefault="0035395D" w:rsidP="0035395D">
            <w:pPr>
              <w:pStyle w:val="POHtextvtabulce"/>
            </w:pPr>
            <w:r>
              <w:t>Hliník a slitiny hliníku - Odpad - Část 5: Odpad obsahující dvě nebo více</w:t>
            </w:r>
          </w:p>
          <w:p w:rsidR="0035395D" w:rsidRDefault="0035395D" w:rsidP="0035395D">
            <w:pPr>
              <w:pStyle w:val="POHtextvtabulce"/>
            </w:pPr>
            <w:r>
              <w:t>tvářených slitin stejné skupiny</w:t>
            </w:r>
          </w:p>
        </w:tc>
      </w:tr>
      <w:tr w:rsidR="0035395D" w:rsidTr="0035395D">
        <w:tc>
          <w:tcPr>
            <w:tcW w:w="1809" w:type="dxa"/>
          </w:tcPr>
          <w:p w:rsidR="0035395D" w:rsidRDefault="0035395D" w:rsidP="0035395D">
            <w:pPr>
              <w:pStyle w:val="POHtextvtabulce"/>
            </w:pPr>
            <w:r>
              <w:t>ČSN EN 13920-6</w:t>
            </w:r>
          </w:p>
        </w:tc>
        <w:tc>
          <w:tcPr>
            <w:tcW w:w="7479" w:type="dxa"/>
          </w:tcPr>
          <w:p w:rsidR="0035395D" w:rsidRDefault="0035395D" w:rsidP="0035395D">
            <w:pPr>
              <w:pStyle w:val="POHtextvtabulce"/>
            </w:pPr>
            <w:r>
              <w:t>Hliník a slitiny hliníku - Odpad - Část 6: Odpad obsahující dvě nebo více</w:t>
            </w:r>
          </w:p>
          <w:p w:rsidR="0035395D" w:rsidRDefault="0035395D" w:rsidP="0035395D">
            <w:pPr>
              <w:pStyle w:val="POHtextvtabulce"/>
            </w:pPr>
            <w:r>
              <w:t>tvářených slitin</w:t>
            </w:r>
          </w:p>
        </w:tc>
      </w:tr>
      <w:tr w:rsidR="0035395D" w:rsidTr="0035395D">
        <w:tc>
          <w:tcPr>
            <w:tcW w:w="1809" w:type="dxa"/>
          </w:tcPr>
          <w:p w:rsidR="0035395D" w:rsidRDefault="0035395D" w:rsidP="0035395D">
            <w:pPr>
              <w:pStyle w:val="POHtextvtabulce"/>
            </w:pPr>
            <w:r>
              <w:t>ČSN EN 13920-7</w:t>
            </w:r>
          </w:p>
        </w:tc>
        <w:tc>
          <w:tcPr>
            <w:tcW w:w="7479" w:type="dxa"/>
          </w:tcPr>
          <w:p w:rsidR="0035395D" w:rsidRDefault="0035395D" w:rsidP="0035395D">
            <w:pPr>
              <w:pStyle w:val="POHtextvtabulce"/>
            </w:pPr>
            <w:r>
              <w:t>Hliník a slitiny hliníku - Odpad - Část 7: Odpad obsahující odlitky</w:t>
            </w:r>
          </w:p>
        </w:tc>
      </w:tr>
      <w:tr w:rsidR="0035395D" w:rsidTr="0035395D">
        <w:tc>
          <w:tcPr>
            <w:tcW w:w="1809" w:type="dxa"/>
          </w:tcPr>
          <w:p w:rsidR="0035395D" w:rsidRDefault="0035395D" w:rsidP="0035395D">
            <w:pPr>
              <w:pStyle w:val="POHtextvtabulce"/>
            </w:pPr>
            <w:r>
              <w:t>ČSN EN 13920-8</w:t>
            </w:r>
          </w:p>
        </w:tc>
        <w:tc>
          <w:tcPr>
            <w:tcW w:w="7479" w:type="dxa"/>
          </w:tcPr>
          <w:p w:rsidR="0035395D" w:rsidRDefault="0035395D" w:rsidP="0035395D">
            <w:pPr>
              <w:pStyle w:val="POHtextvtabulce"/>
            </w:pPr>
            <w:r>
              <w:t>Hliník a slitiny hliníku - Odpad - Část 8: Drcený odpad obsahující</w:t>
            </w:r>
          </w:p>
          <w:p w:rsidR="0035395D" w:rsidRDefault="0035395D" w:rsidP="0035395D">
            <w:pPr>
              <w:pStyle w:val="POHtextvtabulce"/>
            </w:pPr>
            <w:r>
              <w:t>neželezné materiály určený k separaci hliníku</w:t>
            </w:r>
          </w:p>
        </w:tc>
      </w:tr>
      <w:tr w:rsidR="0035395D" w:rsidTr="0035395D">
        <w:tc>
          <w:tcPr>
            <w:tcW w:w="1809" w:type="dxa"/>
          </w:tcPr>
          <w:p w:rsidR="0035395D" w:rsidRDefault="0035395D" w:rsidP="0035395D">
            <w:pPr>
              <w:pStyle w:val="POHtextvtabulce"/>
            </w:pPr>
            <w:r>
              <w:t>ČSN EN 13920-9</w:t>
            </w:r>
          </w:p>
        </w:tc>
        <w:tc>
          <w:tcPr>
            <w:tcW w:w="7479" w:type="dxa"/>
          </w:tcPr>
          <w:p w:rsidR="0035395D" w:rsidRDefault="0035395D" w:rsidP="0035395D">
            <w:pPr>
              <w:pStyle w:val="POHtextvtabulce"/>
            </w:pPr>
            <w:r>
              <w:t>Hliník a slitiny hliníku - Odpad - Část 9: Odpad z hliníku po separaci</w:t>
            </w:r>
          </w:p>
          <w:p w:rsidR="0035395D" w:rsidRDefault="0035395D" w:rsidP="0035395D">
            <w:pPr>
              <w:pStyle w:val="POHtextvtabulce"/>
            </w:pPr>
            <w:r>
              <w:t>z rozdrcených neželezných materiálů</w:t>
            </w:r>
          </w:p>
        </w:tc>
      </w:tr>
      <w:tr w:rsidR="0035395D" w:rsidTr="0035395D">
        <w:tc>
          <w:tcPr>
            <w:tcW w:w="1809" w:type="dxa"/>
          </w:tcPr>
          <w:p w:rsidR="0035395D" w:rsidRDefault="0035395D" w:rsidP="0035395D">
            <w:pPr>
              <w:pStyle w:val="POHtextvtabulce"/>
            </w:pPr>
            <w:r>
              <w:t>ČSN EN 13920-10</w:t>
            </w:r>
          </w:p>
        </w:tc>
        <w:tc>
          <w:tcPr>
            <w:tcW w:w="7479" w:type="dxa"/>
          </w:tcPr>
          <w:p w:rsidR="0035395D" w:rsidRDefault="0035395D" w:rsidP="0035395D">
            <w:pPr>
              <w:pStyle w:val="POHtextvtabulce"/>
            </w:pPr>
            <w:r>
              <w:t>Hliník a slitiny hliníku - Odpad - Část 10: Odpad obsahující použité</w:t>
            </w:r>
          </w:p>
          <w:p w:rsidR="0035395D" w:rsidRDefault="0035395D" w:rsidP="0035395D">
            <w:pPr>
              <w:pStyle w:val="POHtextvtabulce"/>
            </w:pPr>
            <w:r>
              <w:t>plechovky na nápoje z hliníku</w:t>
            </w:r>
          </w:p>
        </w:tc>
      </w:tr>
      <w:tr w:rsidR="0035395D" w:rsidTr="0035395D">
        <w:tc>
          <w:tcPr>
            <w:tcW w:w="1809" w:type="dxa"/>
          </w:tcPr>
          <w:p w:rsidR="0035395D" w:rsidRDefault="0035395D" w:rsidP="0035395D">
            <w:pPr>
              <w:pStyle w:val="POHtextvtabulce"/>
            </w:pPr>
            <w:r>
              <w:t>ČSN EN 13920-11</w:t>
            </w:r>
          </w:p>
        </w:tc>
        <w:tc>
          <w:tcPr>
            <w:tcW w:w="7479" w:type="dxa"/>
          </w:tcPr>
          <w:p w:rsidR="0035395D" w:rsidRDefault="0035395D" w:rsidP="0035395D">
            <w:pPr>
              <w:pStyle w:val="POHtextvtabulce"/>
            </w:pPr>
            <w:r>
              <w:t>Hliník a slitiny hliníku - Odpad - Část 11: Odpad obsahující chladiče</w:t>
            </w:r>
          </w:p>
          <w:p w:rsidR="0035395D" w:rsidRDefault="0035395D" w:rsidP="0035395D">
            <w:pPr>
              <w:pStyle w:val="POHtextvtabulce"/>
            </w:pPr>
            <w:r>
              <w:t>z hliníku a mědi</w:t>
            </w:r>
          </w:p>
        </w:tc>
      </w:tr>
      <w:tr w:rsidR="0035395D" w:rsidTr="0035395D">
        <w:tc>
          <w:tcPr>
            <w:tcW w:w="1809" w:type="dxa"/>
          </w:tcPr>
          <w:p w:rsidR="0035395D" w:rsidRDefault="0035395D" w:rsidP="0035395D">
            <w:pPr>
              <w:pStyle w:val="POHtextvtabulce"/>
            </w:pPr>
            <w:r>
              <w:t>ČSN EN 13920-12</w:t>
            </w:r>
          </w:p>
        </w:tc>
        <w:tc>
          <w:tcPr>
            <w:tcW w:w="7479" w:type="dxa"/>
          </w:tcPr>
          <w:p w:rsidR="0035395D" w:rsidRDefault="0035395D" w:rsidP="0035395D">
            <w:pPr>
              <w:pStyle w:val="POHtextvtabulce"/>
            </w:pPr>
            <w:r>
              <w:t>Hliník a slitiny hliníku - Odpad - Část 12: Třísky obsahující jednu jedinou</w:t>
            </w:r>
          </w:p>
          <w:p w:rsidR="0035395D" w:rsidRDefault="0035395D" w:rsidP="0035395D">
            <w:pPr>
              <w:pStyle w:val="POHtextvtabulce"/>
            </w:pPr>
            <w:r>
              <w:t>slitinu</w:t>
            </w:r>
          </w:p>
        </w:tc>
      </w:tr>
      <w:tr w:rsidR="0035395D" w:rsidTr="0035395D">
        <w:tc>
          <w:tcPr>
            <w:tcW w:w="1809" w:type="dxa"/>
          </w:tcPr>
          <w:p w:rsidR="0035395D" w:rsidRDefault="0035395D" w:rsidP="0035395D">
            <w:pPr>
              <w:pStyle w:val="POHtextvtabulce"/>
            </w:pPr>
            <w:r>
              <w:t>ČSN EN 13920-13</w:t>
            </w:r>
          </w:p>
        </w:tc>
        <w:tc>
          <w:tcPr>
            <w:tcW w:w="7479" w:type="dxa"/>
          </w:tcPr>
          <w:p w:rsidR="0035395D" w:rsidRDefault="0035395D" w:rsidP="0035395D">
            <w:pPr>
              <w:pStyle w:val="POHtextvtabulce"/>
            </w:pPr>
            <w:r>
              <w:t>Hliník a slitiny hliníku - Odpad - Část 13: Směs třísek obsahující dvě nebo</w:t>
            </w:r>
          </w:p>
          <w:p w:rsidR="0035395D" w:rsidRDefault="0035395D" w:rsidP="0035395D">
            <w:pPr>
              <w:pStyle w:val="POHtextvtabulce"/>
            </w:pPr>
            <w:r>
              <w:t>více slitin</w:t>
            </w:r>
          </w:p>
        </w:tc>
      </w:tr>
      <w:tr w:rsidR="0035395D" w:rsidTr="0035395D">
        <w:tc>
          <w:tcPr>
            <w:tcW w:w="1809" w:type="dxa"/>
          </w:tcPr>
          <w:p w:rsidR="0035395D" w:rsidRDefault="0035395D" w:rsidP="0035395D">
            <w:pPr>
              <w:pStyle w:val="POHtextvtabulce"/>
            </w:pPr>
            <w:r>
              <w:t>ČSN EN 13920-14</w:t>
            </w:r>
          </w:p>
        </w:tc>
        <w:tc>
          <w:tcPr>
            <w:tcW w:w="7479" w:type="dxa"/>
          </w:tcPr>
          <w:p w:rsidR="0035395D" w:rsidRDefault="0035395D" w:rsidP="0035395D">
            <w:pPr>
              <w:pStyle w:val="POHtextvtabulce"/>
            </w:pPr>
            <w:r>
              <w:t>Hliník a slitiny hliníku - Odpad - Část 14: Odpad z upotřebených obalů</w:t>
            </w:r>
          </w:p>
          <w:p w:rsidR="0035395D" w:rsidRDefault="0035395D" w:rsidP="0035395D">
            <w:pPr>
              <w:pStyle w:val="POHtextvtabulce"/>
            </w:pPr>
            <w:r>
              <w:t>z hliníku</w:t>
            </w:r>
          </w:p>
        </w:tc>
      </w:tr>
      <w:tr w:rsidR="0035395D" w:rsidTr="0035395D">
        <w:tc>
          <w:tcPr>
            <w:tcW w:w="1809" w:type="dxa"/>
          </w:tcPr>
          <w:p w:rsidR="0035395D" w:rsidRDefault="0035395D" w:rsidP="0035395D">
            <w:pPr>
              <w:pStyle w:val="POHtextvtabulce"/>
            </w:pPr>
            <w:r>
              <w:t>ČSN EN 13920-15</w:t>
            </w:r>
          </w:p>
        </w:tc>
        <w:tc>
          <w:tcPr>
            <w:tcW w:w="7479" w:type="dxa"/>
          </w:tcPr>
          <w:p w:rsidR="0035395D" w:rsidRDefault="0035395D" w:rsidP="0035395D">
            <w:pPr>
              <w:pStyle w:val="POHtextvtabulce"/>
            </w:pPr>
            <w:r>
              <w:t>Hliník a slitiny hliníku - Odpad - Část 15: Odpad z upotřebených obalů</w:t>
            </w:r>
          </w:p>
          <w:p w:rsidR="0035395D" w:rsidRDefault="0035395D" w:rsidP="0035395D">
            <w:pPr>
              <w:pStyle w:val="POHtextvtabulce"/>
            </w:pPr>
            <w:r>
              <w:t>z hliníku zbavený povlaku</w:t>
            </w:r>
          </w:p>
        </w:tc>
      </w:tr>
      <w:tr w:rsidR="0035395D" w:rsidTr="0035395D">
        <w:tc>
          <w:tcPr>
            <w:tcW w:w="1809" w:type="dxa"/>
          </w:tcPr>
          <w:p w:rsidR="0035395D" w:rsidRDefault="0035395D" w:rsidP="0035395D">
            <w:pPr>
              <w:pStyle w:val="POHtextvtabulce"/>
            </w:pPr>
            <w:r>
              <w:t>ČSN EN 13920-16</w:t>
            </w:r>
          </w:p>
        </w:tc>
        <w:tc>
          <w:tcPr>
            <w:tcW w:w="7479" w:type="dxa"/>
          </w:tcPr>
          <w:p w:rsidR="0035395D" w:rsidRDefault="0035395D" w:rsidP="0035395D">
            <w:pPr>
              <w:pStyle w:val="POHtextvtabulce"/>
            </w:pPr>
            <w:r>
              <w:t>Hliník a slitiny hliníku - Odpad - Část 16: Odpad obsahující stěr, pěnu,</w:t>
            </w:r>
          </w:p>
          <w:p w:rsidR="0035395D" w:rsidRDefault="0035395D" w:rsidP="0035395D">
            <w:pPr>
              <w:pStyle w:val="POHtextvtabulce"/>
            </w:pPr>
            <w:r>
              <w:t>přetoky a hrubé částice kovu</w:t>
            </w:r>
          </w:p>
        </w:tc>
      </w:tr>
      <w:tr w:rsidR="0035395D" w:rsidTr="0035395D">
        <w:tc>
          <w:tcPr>
            <w:tcW w:w="1809" w:type="dxa"/>
          </w:tcPr>
          <w:p w:rsidR="0035395D" w:rsidRDefault="0035395D" w:rsidP="0035395D">
            <w:pPr>
              <w:pStyle w:val="POHtextvtabulce"/>
            </w:pPr>
            <w:r>
              <w:t>ČSN EN 14290</w:t>
            </w:r>
          </w:p>
        </w:tc>
        <w:tc>
          <w:tcPr>
            <w:tcW w:w="7479" w:type="dxa"/>
          </w:tcPr>
          <w:p w:rsidR="0035395D" w:rsidRDefault="0035395D" w:rsidP="0035395D">
            <w:pPr>
              <w:pStyle w:val="POHtextvtabulce"/>
            </w:pPr>
            <w:r>
              <w:t>Zinek a slitiny zinku - Druhotné suroviny</w:t>
            </w:r>
          </w:p>
        </w:tc>
      </w:tr>
      <w:tr w:rsidR="0035395D" w:rsidTr="0035395D">
        <w:tc>
          <w:tcPr>
            <w:tcW w:w="1809" w:type="dxa"/>
          </w:tcPr>
          <w:p w:rsidR="0035395D" w:rsidRDefault="0035395D" w:rsidP="0035395D">
            <w:pPr>
              <w:pStyle w:val="POHtextvtabulce"/>
            </w:pPr>
            <w:r>
              <w:t>ČSN 64 0003</w:t>
            </w:r>
          </w:p>
        </w:tc>
        <w:tc>
          <w:tcPr>
            <w:tcW w:w="7479" w:type="dxa"/>
          </w:tcPr>
          <w:p w:rsidR="0035395D" w:rsidRDefault="0035395D" w:rsidP="0035395D">
            <w:pPr>
              <w:pStyle w:val="POHtextvtabulce"/>
            </w:pPr>
            <w:r>
              <w:t>Plasty - Zhodnocení plastového odpadu - Názvosloví</w:t>
            </w:r>
          </w:p>
        </w:tc>
      </w:tr>
      <w:tr w:rsidR="0035395D" w:rsidTr="0035395D">
        <w:tc>
          <w:tcPr>
            <w:tcW w:w="1809" w:type="dxa"/>
          </w:tcPr>
          <w:p w:rsidR="0035395D" w:rsidRDefault="0035395D" w:rsidP="0035395D">
            <w:pPr>
              <w:pStyle w:val="POHtextvtabulce"/>
            </w:pPr>
            <w:r>
              <w:t>ČSN EN 14987</w:t>
            </w:r>
          </w:p>
        </w:tc>
        <w:tc>
          <w:tcPr>
            <w:tcW w:w="7479" w:type="dxa"/>
          </w:tcPr>
          <w:p w:rsidR="0035395D" w:rsidRDefault="0035395D" w:rsidP="0035395D">
            <w:pPr>
              <w:pStyle w:val="POHtextvtabulce"/>
            </w:pPr>
            <w:r>
              <w:t>Plasty - Hodnocení odstranitelnosti plastového odpadu v čistírnách</w:t>
            </w:r>
          </w:p>
          <w:p w:rsidR="0035395D" w:rsidRDefault="0035395D" w:rsidP="0035395D">
            <w:pPr>
              <w:pStyle w:val="POHtextvtabulce"/>
            </w:pPr>
            <w:r>
              <w:t>odpadních vod - Plán zkoušek pro konečné schválení a specifikace</w:t>
            </w:r>
          </w:p>
        </w:tc>
      </w:tr>
      <w:tr w:rsidR="0035395D" w:rsidTr="0035395D">
        <w:tc>
          <w:tcPr>
            <w:tcW w:w="1809" w:type="dxa"/>
          </w:tcPr>
          <w:p w:rsidR="0035395D" w:rsidRDefault="0035395D" w:rsidP="0035395D">
            <w:pPr>
              <w:pStyle w:val="POHtextvtabulce"/>
            </w:pPr>
            <w:r>
              <w:t>ČSN EN 15342</w:t>
            </w:r>
          </w:p>
        </w:tc>
        <w:tc>
          <w:tcPr>
            <w:tcW w:w="7479" w:type="dxa"/>
          </w:tcPr>
          <w:p w:rsidR="0035395D" w:rsidRDefault="0035395D" w:rsidP="0035395D">
            <w:pPr>
              <w:pStyle w:val="POHtextvtabulce"/>
            </w:pPr>
            <w:r>
              <w:t>Plasty - Recyklované plasty - Charakterizace polystyrenových (PS)</w:t>
            </w:r>
          </w:p>
          <w:p w:rsidR="0035395D" w:rsidRDefault="0035395D" w:rsidP="0035395D">
            <w:pPr>
              <w:pStyle w:val="POHtextvtabulce"/>
            </w:pPr>
            <w:r>
              <w:t>recyklátů</w:t>
            </w:r>
          </w:p>
        </w:tc>
      </w:tr>
      <w:tr w:rsidR="0035395D" w:rsidTr="0035395D">
        <w:tc>
          <w:tcPr>
            <w:tcW w:w="1809" w:type="dxa"/>
          </w:tcPr>
          <w:p w:rsidR="0035395D" w:rsidRDefault="0035395D" w:rsidP="0035395D">
            <w:pPr>
              <w:pStyle w:val="POHtextvtabulce"/>
            </w:pPr>
            <w:r>
              <w:t>ČSN EN 15343</w:t>
            </w:r>
          </w:p>
        </w:tc>
        <w:tc>
          <w:tcPr>
            <w:tcW w:w="7479" w:type="dxa"/>
          </w:tcPr>
          <w:p w:rsidR="0035395D" w:rsidRDefault="0035395D" w:rsidP="0035395D">
            <w:pPr>
              <w:pStyle w:val="POHtextvtabulce"/>
            </w:pPr>
            <w:r>
              <w:t>Plasty - Recyklované plasty - Sledovatelnost a posuzování shody při</w:t>
            </w:r>
          </w:p>
          <w:p w:rsidR="0035395D" w:rsidRDefault="0035395D" w:rsidP="0035395D">
            <w:pPr>
              <w:pStyle w:val="POHtextvtabulce"/>
            </w:pPr>
            <w:r>
              <w:t>recyklaci plastů a stanovení obsahu recyklovaného materiálu</w:t>
            </w:r>
          </w:p>
        </w:tc>
      </w:tr>
      <w:tr w:rsidR="0035395D" w:rsidTr="0035395D">
        <w:tc>
          <w:tcPr>
            <w:tcW w:w="1809" w:type="dxa"/>
          </w:tcPr>
          <w:p w:rsidR="0035395D" w:rsidRDefault="0035395D" w:rsidP="0035395D">
            <w:pPr>
              <w:pStyle w:val="POHtextvtabulce"/>
            </w:pPr>
            <w:r>
              <w:t>ČSN EN 15344</w:t>
            </w:r>
          </w:p>
        </w:tc>
        <w:tc>
          <w:tcPr>
            <w:tcW w:w="7479" w:type="dxa"/>
          </w:tcPr>
          <w:p w:rsidR="0035395D" w:rsidRDefault="0035395D" w:rsidP="0035395D">
            <w:pPr>
              <w:pStyle w:val="POHtextvtabulce"/>
            </w:pPr>
            <w:r>
              <w:t>Plasty - Recyklované plasty - Charakterizace polyethylenových (PE)</w:t>
            </w:r>
          </w:p>
          <w:p w:rsidR="0035395D" w:rsidRDefault="0035395D" w:rsidP="0035395D">
            <w:pPr>
              <w:pStyle w:val="POHtextvtabulce"/>
            </w:pPr>
            <w:r>
              <w:t>recyklátů</w:t>
            </w:r>
          </w:p>
        </w:tc>
      </w:tr>
      <w:tr w:rsidR="0035395D" w:rsidTr="0035395D">
        <w:tc>
          <w:tcPr>
            <w:tcW w:w="1809" w:type="dxa"/>
          </w:tcPr>
          <w:p w:rsidR="0035395D" w:rsidRDefault="0035395D" w:rsidP="0035395D">
            <w:pPr>
              <w:pStyle w:val="POHtextvtabulce"/>
            </w:pPr>
            <w:r>
              <w:t>ČSN EN 15345</w:t>
            </w:r>
          </w:p>
        </w:tc>
        <w:tc>
          <w:tcPr>
            <w:tcW w:w="7479" w:type="dxa"/>
          </w:tcPr>
          <w:p w:rsidR="0035395D" w:rsidRDefault="0035395D" w:rsidP="0035395D">
            <w:pPr>
              <w:pStyle w:val="POHtextvtabulce"/>
            </w:pPr>
            <w:r>
              <w:t>Plasty - Recyklované plasty - Charakterizace polypropylenových (PP)</w:t>
            </w:r>
          </w:p>
          <w:p w:rsidR="0035395D" w:rsidRDefault="0035395D" w:rsidP="0035395D">
            <w:pPr>
              <w:pStyle w:val="POHtextvtabulce"/>
            </w:pPr>
            <w:r>
              <w:t>recyklátů</w:t>
            </w:r>
          </w:p>
        </w:tc>
      </w:tr>
      <w:tr w:rsidR="0035395D" w:rsidTr="0035395D">
        <w:tc>
          <w:tcPr>
            <w:tcW w:w="1809" w:type="dxa"/>
          </w:tcPr>
          <w:p w:rsidR="0035395D" w:rsidRDefault="0035395D" w:rsidP="0035395D">
            <w:pPr>
              <w:pStyle w:val="POHtextvtabulce"/>
            </w:pPr>
            <w:r>
              <w:t>ČSN EN 15346</w:t>
            </w:r>
          </w:p>
        </w:tc>
        <w:tc>
          <w:tcPr>
            <w:tcW w:w="7479" w:type="dxa"/>
          </w:tcPr>
          <w:p w:rsidR="0035395D" w:rsidRDefault="0035395D" w:rsidP="0035395D">
            <w:pPr>
              <w:pStyle w:val="POHtextvtabulce"/>
            </w:pPr>
            <w:r>
              <w:t>Plasty - Recyklované plasty - Charakterizace polyvinylchloridových (PVC)</w:t>
            </w:r>
          </w:p>
          <w:p w:rsidR="0035395D" w:rsidRDefault="0035395D" w:rsidP="0035395D">
            <w:pPr>
              <w:pStyle w:val="POHtextvtabulce"/>
            </w:pPr>
            <w:r>
              <w:t>recyklátů</w:t>
            </w:r>
          </w:p>
        </w:tc>
      </w:tr>
      <w:tr w:rsidR="0035395D" w:rsidTr="0035395D">
        <w:tc>
          <w:tcPr>
            <w:tcW w:w="1809" w:type="dxa"/>
          </w:tcPr>
          <w:p w:rsidR="0035395D" w:rsidRDefault="0035395D" w:rsidP="0035395D">
            <w:pPr>
              <w:pStyle w:val="POHtextvtabulce"/>
            </w:pPr>
            <w:r>
              <w:t>ČSN EN 15347</w:t>
            </w:r>
          </w:p>
        </w:tc>
        <w:tc>
          <w:tcPr>
            <w:tcW w:w="7479" w:type="dxa"/>
          </w:tcPr>
          <w:p w:rsidR="0035395D" w:rsidRDefault="0035395D" w:rsidP="0035395D">
            <w:pPr>
              <w:pStyle w:val="POHtextvtabulce"/>
            </w:pPr>
            <w:r>
              <w:t>Plasty - Recyklované plasty - Charakterizace plastových odpadů</w:t>
            </w:r>
          </w:p>
        </w:tc>
      </w:tr>
      <w:tr w:rsidR="0035395D" w:rsidTr="0035395D">
        <w:tc>
          <w:tcPr>
            <w:tcW w:w="1809" w:type="dxa"/>
          </w:tcPr>
          <w:p w:rsidR="0035395D" w:rsidRDefault="0035395D" w:rsidP="0035395D">
            <w:pPr>
              <w:pStyle w:val="POHtextvtabulce"/>
            </w:pPr>
            <w:r>
              <w:t>ČSN EN 15348</w:t>
            </w:r>
          </w:p>
        </w:tc>
        <w:tc>
          <w:tcPr>
            <w:tcW w:w="7479" w:type="dxa"/>
          </w:tcPr>
          <w:p w:rsidR="0035395D" w:rsidRDefault="0035395D" w:rsidP="0035395D">
            <w:pPr>
              <w:pStyle w:val="POHtextvtabulce"/>
            </w:pPr>
            <w:r>
              <w:t>Plasty - Recyklované plasty - Charakterizace polyethylentereftalátových</w:t>
            </w:r>
          </w:p>
          <w:p w:rsidR="0035395D" w:rsidRDefault="0035395D" w:rsidP="0035395D">
            <w:pPr>
              <w:pStyle w:val="POHtextvtabulce"/>
            </w:pPr>
            <w:r>
              <w:t>(PET) recyklátů</w:t>
            </w:r>
          </w:p>
        </w:tc>
      </w:tr>
      <w:tr w:rsidR="0035395D" w:rsidTr="0035395D">
        <w:tc>
          <w:tcPr>
            <w:tcW w:w="1809" w:type="dxa"/>
          </w:tcPr>
          <w:p w:rsidR="0035395D" w:rsidRDefault="0035395D" w:rsidP="0035395D">
            <w:pPr>
              <w:pStyle w:val="POHtextvtabulce"/>
            </w:pPr>
            <w:r>
              <w:lastRenderedPageBreak/>
              <w:t>ČSN P CEN/TS 16010</w:t>
            </w:r>
          </w:p>
        </w:tc>
        <w:tc>
          <w:tcPr>
            <w:tcW w:w="7479" w:type="dxa"/>
          </w:tcPr>
          <w:p w:rsidR="0035395D" w:rsidRDefault="0035395D" w:rsidP="0035395D">
            <w:pPr>
              <w:pStyle w:val="POHtextvtabulce"/>
            </w:pPr>
            <w:r>
              <w:t>Plasty - Recyklované plasty - Postupy odběru vzorků pro zkoušení</w:t>
            </w:r>
          </w:p>
          <w:p w:rsidR="0035395D" w:rsidRDefault="0035395D" w:rsidP="0035395D">
            <w:pPr>
              <w:pStyle w:val="POHtextvtabulce"/>
            </w:pPr>
            <w:r>
              <w:t>plastových odpadů a recyklátů</w:t>
            </w:r>
          </w:p>
        </w:tc>
      </w:tr>
      <w:tr w:rsidR="0035395D" w:rsidTr="0035395D">
        <w:tc>
          <w:tcPr>
            <w:tcW w:w="1809" w:type="dxa"/>
          </w:tcPr>
          <w:p w:rsidR="0035395D" w:rsidRDefault="0035395D" w:rsidP="0035395D">
            <w:pPr>
              <w:pStyle w:val="POHtextvtabulce"/>
            </w:pPr>
            <w:r>
              <w:t>ČSN P CEN/TS 16011</w:t>
            </w:r>
          </w:p>
        </w:tc>
        <w:tc>
          <w:tcPr>
            <w:tcW w:w="7479" w:type="dxa"/>
          </w:tcPr>
          <w:p w:rsidR="0035395D" w:rsidRDefault="0035395D" w:rsidP="0035395D">
            <w:pPr>
              <w:pStyle w:val="POHtextvtabulce"/>
            </w:pPr>
            <w:r>
              <w:t>Plasty - Recyklované plasty - Příprava vzorků</w:t>
            </w:r>
          </w:p>
        </w:tc>
      </w:tr>
      <w:tr w:rsidR="0035395D" w:rsidTr="0035395D">
        <w:tc>
          <w:tcPr>
            <w:tcW w:w="1809" w:type="dxa"/>
          </w:tcPr>
          <w:p w:rsidR="0035395D" w:rsidRDefault="0035395D" w:rsidP="0035395D">
            <w:pPr>
              <w:pStyle w:val="POHtextvtabulce"/>
            </w:pPr>
            <w:r>
              <w:t>ČSN EN 14995</w:t>
            </w:r>
          </w:p>
        </w:tc>
        <w:tc>
          <w:tcPr>
            <w:tcW w:w="7479" w:type="dxa"/>
          </w:tcPr>
          <w:p w:rsidR="0035395D" w:rsidRDefault="0035395D" w:rsidP="0035395D">
            <w:pPr>
              <w:pStyle w:val="POHtextvtabulce"/>
            </w:pPr>
            <w:r>
              <w:t>Plasty - Hodnocení kompostability - Zkušební plán a specifikace</w:t>
            </w:r>
          </w:p>
        </w:tc>
      </w:tr>
      <w:tr w:rsidR="0035395D" w:rsidTr="0035395D">
        <w:tc>
          <w:tcPr>
            <w:tcW w:w="1809" w:type="dxa"/>
          </w:tcPr>
          <w:p w:rsidR="0035395D" w:rsidRDefault="0035395D" w:rsidP="0035395D">
            <w:pPr>
              <w:pStyle w:val="POHtextvtabulce"/>
            </w:pPr>
            <w:r>
              <w:t>ČSN P CEN/TS 16010</w:t>
            </w:r>
          </w:p>
        </w:tc>
        <w:tc>
          <w:tcPr>
            <w:tcW w:w="7479" w:type="dxa"/>
          </w:tcPr>
          <w:p w:rsidR="0035395D" w:rsidRDefault="0035395D" w:rsidP="0035395D">
            <w:pPr>
              <w:pStyle w:val="POHtextvtabulce"/>
            </w:pPr>
            <w:r>
              <w:t>Plasty - Recyklované plasty - Postupy odběru vzorků pro zkoušení</w:t>
            </w:r>
          </w:p>
          <w:p w:rsidR="0035395D" w:rsidRDefault="0035395D" w:rsidP="0035395D">
            <w:pPr>
              <w:pStyle w:val="POHtextvtabulce"/>
            </w:pPr>
            <w:r>
              <w:t>plastových odpadů a recyklátů</w:t>
            </w:r>
          </w:p>
        </w:tc>
      </w:tr>
      <w:tr w:rsidR="0035395D" w:rsidTr="0035395D">
        <w:tc>
          <w:tcPr>
            <w:tcW w:w="1809" w:type="dxa"/>
          </w:tcPr>
          <w:p w:rsidR="0035395D" w:rsidRDefault="0035395D" w:rsidP="0035395D">
            <w:pPr>
              <w:pStyle w:val="POHtextvtabulce"/>
            </w:pPr>
            <w:r>
              <w:t>ČSN P CEN/TS 14243</w:t>
            </w:r>
          </w:p>
        </w:tc>
        <w:tc>
          <w:tcPr>
            <w:tcW w:w="7479" w:type="dxa"/>
          </w:tcPr>
          <w:p w:rsidR="0035395D" w:rsidRDefault="0035395D" w:rsidP="0035395D">
            <w:pPr>
              <w:pStyle w:val="POHtextvtabulce"/>
            </w:pPr>
            <w:r>
              <w:t>Materiálové využití starých pneumatik - Specifikace kategorií podle</w:t>
            </w:r>
          </w:p>
          <w:p w:rsidR="0035395D" w:rsidRDefault="0035395D" w:rsidP="0035395D">
            <w:pPr>
              <w:pStyle w:val="POHtextvtabulce"/>
            </w:pPr>
            <w:r>
              <w:t>jejich rozměru(ů) a nečistot a metody stanovení jejich rozměru(ů) a nečistot</w:t>
            </w:r>
          </w:p>
        </w:tc>
      </w:tr>
      <w:tr w:rsidR="0035395D" w:rsidTr="0035395D">
        <w:tc>
          <w:tcPr>
            <w:tcW w:w="1809" w:type="dxa"/>
          </w:tcPr>
          <w:p w:rsidR="0035395D" w:rsidRDefault="0035395D" w:rsidP="0035395D">
            <w:pPr>
              <w:pStyle w:val="POHtextvtabulce"/>
            </w:pPr>
            <w:r>
              <w:t>ČSN 65 6690</w:t>
            </w:r>
          </w:p>
        </w:tc>
        <w:tc>
          <w:tcPr>
            <w:tcW w:w="7479" w:type="dxa"/>
          </w:tcPr>
          <w:p w:rsidR="0035395D" w:rsidRDefault="0035395D" w:rsidP="0035395D">
            <w:pPr>
              <w:pStyle w:val="POHtextvtabulce"/>
            </w:pPr>
            <w:r>
              <w:t>Odpadní oleje</w:t>
            </w:r>
          </w:p>
        </w:tc>
      </w:tr>
      <w:tr w:rsidR="0035395D" w:rsidTr="0035395D">
        <w:tc>
          <w:tcPr>
            <w:tcW w:w="1809" w:type="dxa"/>
          </w:tcPr>
          <w:p w:rsidR="0035395D" w:rsidRDefault="0035395D" w:rsidP="0035395D">
            <w:pPr>
              <w:pStyle w:val="POHtextvtabulce"/>
            </w:pPr>
            <w:r>
              <w:t>ČSN EN 12940</w:t>
            </w:r>
          </w:p>
        </w:tc>
        <w:tc>
          <w:tcPr>
            <w:tcW w:w="7479" w:type="dxa"/>
          </w:tcPr>
          <w:p w:rsidR="0035395D" w:rsidRDefault="0035395D" w:rsidP="0035395D">
            <w:pPr>
              <w:pStyle w:val="POHtextvtabulce"/>
            </w:pPr>
            <w:r>
              <w:t>Odpady z výroby obuvi - Klasifikace odpadů a nakládání s odpady</w:t>
            </w:r>
          </w:p>
        </w:tc>
      </w:tr>
      <w:tr w:rsidR="0035395D" w:rsidTr="0035395D">
        <w:tc>
          <w:tcPr>
            <w:tcW w:w="1809" w:type="dxa"/>
          </w:tcPr>
          <w:p w:rsidR="0035395D" w:rsidRDefault="0035395D" w:rsidP="0035395D">
            <w:pPr>
              <w:pStyle w:val="POHtextvtabulce"/>
            </w:pPr>
            <w:r>
              <w:t>ČSN 80 1900</w:t>
            </w:r>
          </w:p>
        </w:tc>
        <w:tc>
          <w:tcPr>
            <w:tcW w:w="7479" w:type="dxa"/>
          </w:tcPr>
          <w:p w:rsidR="0035395D" w:rsidRDefault="0035395D" w:rsidP="0035395D">
            <w:pPr>
              <w:pStyle w:val="POHtextvtabulce"/>
            </w:pPr>
            <w:r>
              <w:t>Textilní odpady. Základní názvosloví</w:t>
            </w:r>
          </w:p>
        </w:tc>
      </w:tr>
      <w:tr w:rsidR="0035395D" w:rsidTr="0035395D">
        <w:tc>
          <w:tcPr>
            <w:tcW w:w="1809" w:type="dxa"/>
          </w:tcPr>
          <w:p w:rsidR="0035395D" w:rsidRDefault="0035395D" w:rsidP="0035395D">
            <w:pPr>
              <w:pStyle w:val="POHtextvtabulce"/>
            </w:pPr>
            <w:r>
              <w:t>ČSN EN 643</w:t>
            </w:r>
          </w:p>
        </w:tc>
        <w:tc>
          <w:tcPr>
            <w:tcW w:w="7479" w:type="dxa"/>
          </w:tcPr>
          <w:p w:rsidR="0035395D" w:rsidRDefault="0035395D" w:rsidP="0035395D">
            <w:pPr>
              <w:pStyle w:val="POHtextvtabulce"/>
            </w:pPr>
            <w:r>
              <w:t>Papír a lepenka - Evropský seznam normalizovaných druhů sběrového</w:t>
            </w:r>
          </w:p>
          <w:p w:rsidR="0035395D" w:rsidRDefault="0035395D" w:rsidP="0035395D">
            <w:pPr>
              <w:pStyle w:val="POHtextvtabulce"/>
            </w:pPr>
            <w:r>
              <w:t>papíru a lepenky</w:t>
            </w:r>
          </w:p>
        </w:tc>
      </w:tr>
      <w:tr w:rsidR="0035395D" w:rsidTr="0035395D">
        <w:tc>
          <w:tcPr>
            <w:tcW w:w="1809" w:type="dxa"/>
          </w:tcPr>
          <w:p w:rsidR="0035395D" w:rsidRDefault="0035395D" w:rsidP="0035395D">
            <w:pPr>
              <w:pStyle w:val="POHtextvtabulce"/>
            </w:pPr>
            <w:r>
              <w:t>ČSN 65 6691</w:t>
            </w:r>
          </w:p>
        </w:tc>
        <w:tc>
          <w:tcPr>
            <w:tcW w:w="7479" w:type="dxa"/>
          </w:tcPr>
          <w:p w:rsidR="0035395D" w:rsidRDefault="0035395D" w:rsidP="0035395D">
            <w:pPr>
              <w:pStyle w:val="POHtextvtabulce"/>
            </w:pPr>
            <w:r>
              <w:t>Ropné výrobky - Topné oleje na bázi odpadních olejů - Technické</w:t>
            </w:r>
          </w:p>
          <w:p w:rsidR="0035395D" w:rsidRDefault="0035395D" w:rsidP="0035395D">
            <w:pPr>
              <w:pStyle w:val="POHtextvtabulce"/>
            </w:pPr>
            <w:r>
              <w:t>požadavky a metody zkoušení</w:t>
            </w:r>
          </w:p>
        </w:tc>
      </w:tr>
      <w:tr w:rsidR="0035395D" w:rsidTr="0035395D">
        <w:tc>
          <w:tcPr>
            <w:tcW w:w="1809" w:type="dxa"/>
          </w:tcPr>
          <w:p w:rsidR="0035395D" w:rsidRDefault="0035395D" w:rsidP="0035395D">
            <w:pPr>
              <w:pStyle w:val="POHtextvtabulce"/>
            </w:pPr>
            <w:r>
              <w:t>ČSN EN 1744-7</w:t>
            </w:r>
          </w:p>
        </w:tc>
        <w:tc>
          <w:tcPr>
            <w:tcW w:w="7479" w:type="dxa"/>
          </w:tcPr>
          <w:p w:rsidR="0035395D" w:rsidRDefault="0035395D" w:rsidP="0035395D">
            <w:pPr>
              <w:pStyle w:val="POHtextvtabulce"/>
            </w:pPr>
            <w:r>
              <w:t>Zkoušení chemických vlastností kameniva - Část 7: Stanovení ztráty</w:t>
            </w:r>
          </w:p>
          <w:p w:rsidR="0035395D" w:rsidRDefault="0035395D" w:rsidP="0035395D">
            <w:pPr>
              <w:pStyle w:val="POHtextvtabulce"/>
            </w:pPr>
            <w:r>
              <w:t>žíháním kameniva z popela ze spaloven komunálního odpadu (kamenivo</w:t>
            </w:r>
          </w:p>
          <w:p w:rsidR="0035395D" w:rsidRDefault="0035395D" w:rsidP="0035395D">
            <w:pPr>
              <w:pStyle w:val="POHtextvtabulce"/>
            </w:pPr>
            <w:r>
              <w:t>MIBA)</w:t>
            </w:r>
          </w:p>
        </w:tc>
      </w:tr>
      <w:tr w:rsidR="0035395D" w:rsidTr="0035395D">
        <w:tc>
          <w:tcPr>
            <w:tcW w:w="1809" w:type="dxa"/>
          </w:tcPr>
          <w:p w:rsidR="0035395D" w:rsidRDefault="0035395D" w:rsidP="0035395D">
            <w:pPr>
              <w:pStyle w:val="POHtextvtabulce"/>
            </w:pPr>
            <w:r>
              <w:t>ČSN EN 1744-8</w:t>
            </w:r>
          </w:p>
        </w:tc>
        <w:tc>
          <w:tcPr>
            <w:tcW w:w="7479" w:type="dxa"/>
          </w:tcPr>
          <w:p w:rsidR="0035395D" w:rsidRDefault="0035395D" w:rsidP="0035395D">
            <w:pPr>
              <w:pStyle w:val="POHtextvtabulce"/>
            </w:pPr>
            <w:r>
              <w:t>Zkoušení chemických vlastností kameniva - Část 8: Třídicí zkouška ke</w:t>
            </w:r>
          </w:p>
          <w:p w:rsidR="0035395D" w:rsidRDefault="0035395D" w:rsidP="0035395D">
            <w:pPr>
              <w:pStyle w:val="POHtextvtabulce"/>
            </w:pPr>
            <w:r>
              <w:t>stanovení obsahu kovů v kamenivu z popela ze spaloven komunálního</w:t>
            </w:r>
          </w:p>
          <w:p w:rsidR="0035395D" w:rsidRDefault="0035395D" w:rsidP="0035395D">
            <w:pPr>
              <w:pStyle w:val="POHtextvtabulce"/>
            </w:pPr>
            <w:r>
              <w:t>odpadu (kamenivo MIBA)</w:t>
            </w:r>
          </w:p>
        </w:tc>
      </w:tr>
      <w:tr w:rsidR="0035395D" w:rsidTr="0035395D">
        <w:tc>
          <w:tcPr>
            <w:tcW w:w="1809" w:type="dxa"/>
          </w:tcPr>
          <w:p w:rsidR="0035395D" w:rsidRDefault="0035395D" w:rsidP="0035395D">
            <w:pPr>
              <w:pStyle w:val="POHtextvtabulce"/>
            </w:pPr>
            <w:r>
              <w:t>ČSN 46 5735</w:t>
            </w:r>
          </w:p>
        </w:tc>
        <w:tc>
          <w:tcPr>
            <w:tcW w:w="7479" w:type="dxa"/>
          </w:tcPr>
          <w:p w:rsidR="0035395D" w:rsidRDefault="0035395D" w:rsidP="0035395D">
            <w:pPr>
              <w:pStyle w:val="POHtextvtabulce"/>
            </w:pPr>
            <w:r>
              <w:t>Průmyslové komposty</w:t>
            </w:r>
          </w:p>
        </w:tc>
      </w:tr>
      <w:tr w:rsidR="0035395D" w:rsidTr="0035395D">
        <w:tc>
          <w:tcPr>
            <w:tcW w:w="1809" w:type="dxa"/>
          </w:tcPr>
          <w:p w:rsidR="0035395D" w:rsidRDefault="0035395D" w:rsidP="0035395D">
            <w:pPr>
              <w:pStyle w:val="POHtextvtabulce"/>
            </w:pPr>
            <w:r>
              <w:t>ČSN EN 12832</w:t>
            </w:r>
          </w:p>
        </w:tc>
        <w:tc>
          <w:tcPr>
            <w:tcW w:w="7479" w:type="dxa"/>
          </w:tcPr>
          <w:p w:rsidR="0035395D" w:rsidRDefault="0035395D" w:rsidP="0035395D">
            <w:pPr>
              <w:pStyle w:val="POHtextvtabulce"/>
            </w:pPr>
            <w:r>
              <w:t>Charakterizace kalů - Využití a odstraňování kalů - Slovník</w:t>
            </w:r>
          </w:p>
        </w:tc>
      </w:tr>
      <w:tr w:rsidR="0035395D" w:rsidTr="0035395D">
        <w:tc>
          <w:tcPr>
            <w:tcW w:w="1809" w:type="dxa"/>
          </w:tcPr>
          <w:p w:rsidR="0035395D" w:rsidRDefault="0035395D" w:rsidP="0035395D">
            <w:pPr>
              <w:pStyle w:val="POHtextvtabulce"/>
            </w:pPr>
            <w:r>
              <w:t>ČSN 75 8084</w:t>
            </w:r>
          </w:p>
        </w:tc>
        <w:tc>
          <w:tcPr>
            <w:tcW w:w="7479" w:type="dxa"/>
          </w:tcPr>
          <w:p w:rsidR="0035395D" w:rsidRDefault="0035395D" w:rsidP="0035395D">
            <w:pPr>
              <w:pStyle w:val="POHtextvtabulce"/>
            </w:pPr>
            <w:r>
              <w:t>Pokyny k udržení a rozšíření způsobů využití a zneškodňování kalů</w:t>
            </w:r>
          </w:p>
        </w:tc>
      </w:tr>
      <w:tr w:rsidR="0035395D" w:rsidTr="0035395D">
        <w:tc>
          <w:tcPr>
            <w:tcW w:w="1809" w:type="dxa"/>
          </w:tcPr>
          <w:p w:rsidR="0035395D" w:rsidRDefault="0035395D" w:rsidP="0035395D">
            <w:pPr>
              <w:pStyle w:val="POHtextvtabulce"/>
            </w:pPr>
            <w:r>
              <w:t>ČSN 75 8085</w:t>
            </w:r>
          </w:p>
        </w:tc>
        <w:tc>
          <w:tcPr>
            <w:tcW w:w="7479" w:type="dxa"/>
          </w:tcPr>
          <w:p w:rsidR="0035395D" w:rsidRDefault="0035395D" w:rsidP="0035395D">
            <w:pPr>
              <w:pStyle w:val="POHtextvtabulce"/>
            </w:pPr>
            <w:r>
              <w:t>Pokyny k využívání kalů při rekultivaci půdy</w:t>
            </w:r>
          </w:p>
        </w:tc>
      </w:tr>
      <w:tr w:rsidR="0035395D" w:rsidTr="0035395D">
        <w:tc>
          <w:tcPr>
            <w:tcW w:w="1809" w:type="dxa"/>
          </w:tcPr>
          <w:p w:rsidR="0035395D" w:rsidRDefault="0035395D" w:rsidP="0035395D">
            <w:pPr>
              <w:pStyle w:val="POHtextvtabulce"/>
            </w:pPr>
            <w:r>
              <w:t>ČSN P CEN/TS 16177</w:t>
            </w:r>
          </w:p>
        </w:tc>
        <w:tc>
          <w:tcPr>
            <w:tcW w:w="7479" w:type="dxa"/>
          </w:tcPr>
          <w:p w:rsidR="0035395D" w:rsidRDefault="0035395D" w:rsidP="0035395D">
            <w:pPr>
              <w:pStyle w:val="POHtextvtabulce"/>
            </w:pPr>
            <w:r>
              <w:t>Kaly, upravený bioodpad a půdy - Vyluhování pro stanovení</w:t>
            </w:r>
          </w:p>
          <w:p w:rsidR="0035395D" w:rsidRDefault="0035395D" w:rsidP="0035395D">
            <w:pPr>
              <w:pStyle w:val="POHtextvtabulce"/>
            </w:pPr>
            <w:r>
              <w:t>vyluhovatelných amonných iontů, dusičnanů a dusitanů</w:t>
            </w:r>
          </w:p>
        </w:tc>
      </w:tr>
      <w:tr w:rsidR="0035395D" w:rsidTr="0035395D">
        <w:tc>
          <w:tcPr>
            <w:tcW w:w="1809" w:type="dxa"/>
          </w:tcPr>
          <w:p w:rsidR="0035395D" w:rsidRDefault="0035395D" w:rsidP="0035395D">
            <w:pPr>
              <w:pStyle w:val="POHtextvtabulce"/>
            </w:pPr>
            <w:r>
              <w:t>ČSN P CEN/TS 16188</w:t>
            </w:r>
          </w:p>
        </w:tc>
        <w:tc>
          <w:tcPr>
            <w:tcW w:w="7479" w:type="dxa"/>
          </w:tcPr>
          <w:p w:rsidR="0035395D" w:rsidRDefault="0035395D" w:rsidP="0035395D">
            <w:pPr>
              <w:pStyle w:val="POHtextvtabulce"/>
            </w:pPr>
            <w:r>
              <w:t>Kaly, upravený bioodpad a půdy - Stanovení prvků ve výluzích lučavkou</w:t>
            </w:r>
          </w:p>
          <w:p w:rsidR="0035395D" w:rsidRDefault="0035395D" w:rsidP="0035395D">
            <w:pPr>
              <w:pStyle w:val="POHtextvtabulce"/>
            </w:pPr>
            <w:r>
              <w:t>královskou a kyselinou dusičnou - Metoda plamenové atomové absorpční spektrometrie (FAAS)</w:t>
            </w:r>
          </w:p>
        </w:tc>
      </w:tr>
      <w:tr w:rsidR="0035395D" w:rsidTr="0035395D">
        <w:tc>
          <w:tcPr>
            <w:tcW w:w="1809" w:type="dxa"/>
          </w:tcPr>
          <w:p w:rsidR="0035395D" w:rsidRDefault="0035395D" w:rsidP="0035395D">
            <w:pPr>
              <w:pStyle w:val="POHtextvtabulce"/>
            </w:pPr>
            <w:r>
              <w:t>ČSN P CEN/TS 16183</w:t>
            </w:r>
          </w:p>
          <w:p w:rsidR="0035395D" w:rsidRDefault="0035395D" w:rsidP="0035395D">
            <w:pPr>
              <w:pStyle w:val="POHtextvtabulce"/>
            </w:pPr>
          </w:p>
        </w:tc>
        <w:tc>
          <w:tcPr>
            <w:tcW w:w="7479" w:type="dxa"/>
          </w:tcPr>
          <w:p w:rsidR="0035395D" w:rsidRDefault="0035395D" w:rsidP="0035395D">
            <w:pPr>
              <w:pStyle w:val="POHtextvtabulce"/>
            </w:pPr>
            <w:r>
              <w:t>Kaly, upravený bioodpad a půdy - Stanovení vybraných ftalátů</w:t>
            </w:r>
          </w:p>
          <w:p w:rsidR="0035395D" w:rsidRDefault="0035395D" w:rsidP="0035395D">
            <w:pPr>
              <w:pStyle w:val="POHtextvtabulce"/>
            </w:pPr>
            <w:r>
              <w:t>s použitím kapilární plynové chromatografie s hmotnostně</w:t>
            </w:r>
          </w:p>
          <w:p w:rsidR="0035395D" w:rsidRDefault="0035395D" w:rsidP="0035395D">
            <w:pPr>
              <w:pStyle w:val="POHtextvtabulce"/>
            </w:pPr>
            <w:r>
              <w:t>spektrometrickou detekcí (GC-MS)</w:t>
            </w:r>
          </w:p>
        </w:tc>
      </w:tr>
      <w:tr w:rsidR="0035395D" w:rsidTr="0035395D">
        <w:tc>
          <w:tcPr>
            <w:tcW w:w="1809" w:type="dxa"/>
          </w:tcPr>
          <w:p w:rsidR="0035395D" w:rsidRDefault="0035395D" w:rsidP="0035395D">
            <w:pPr>
              <w:pStyle w:val="POHtextvtabulce"/>
            </w:pPr>
            <w:r>
              <w:t>ČSN P CEN/TS 16178</w:t>
            </w:r>
          </w:p>
        </w:tc>
        <w:tc>
          <w:tcPr>
            <w:tcW w:w="7479" w:type="dxa"/>
          </w:tcPr>
          <w:p w:rsidR="0035395D" w:rsidRDefault="0035395D" w:rsidP="0035395D">
            <w:pPr>
              <w:pStyle w:val="POHtextvtabulce"/>
            </w:pPr>
            <w:r>
              <w:t>Kaly, upravený bioodpad a půdy - Stanovení farmaceutických výrobků</w:t>
            </w:r>
          </w:p>
        </w:tc>
      </w:tr>
      <w:tr w:rsidR="0035395D" w:rsidTr="0035395D">
        <w:tc>
          <w:tcPr>
            <w:tcW w:w="1809" w:type="dxa"/>
          </w:tcPr>
          <w:p w:rsidR="0035395D" w:rsidRDefault="0035395D" w:rsidP="0035395D">
            <w:pPr>
              <w:pStyle w:val="POHtextvtabulce"/>
            </w:pPr>
            <w:r>
              <w:t>ČSN P CEN/TS 16190</w:t>
            </w:r>
          </w:p>
        </w:tc>
        <w:tc>
          <w:tcPr>
            <w:tcW w:w="7479" w:type="dxa"/>
          </w:tcPr>
          <w:p w:rsidR="0035395D" w:rsidRDefault="0035395D" w:rsidP="0035395D">
            <w:pPr>
              <w:pStyle w:val="POHtextvtabulce"/>
            </w:pPr>
            <w:r>
              <w:t>Kaly, upravený bioodpad a půdy - Stanovení dioxinů a furanů,</w:t>
            </w:r>
          </w:p>
          <w:p w:rsidR="0035395D" w:rsidRDefault="0035395D" w:rsidP="0035395D">
            <w:pPr>
              <w:pStyle w:val="POHtextvtabulce"/>
            </w:pPr>
            <w:r>
              <w:t>a polychlorovaných bifenylů podobných dioxinům plynovou</w:t>
            </w:r>
          </w:p>
          <w:p w:rsidR="0035395D" w:rsidRDefault="0035395D" w:rsidP="0035395D">
            <w:pPr>
              <w:pStyle w:val="POHtextvtabulce"/>
              <w:rPr>
                <w:rFonts w:ascii="Calibri-OneByteIdentityH" w:hAnsi="Calibri-OneByteIdentityH" w:cs="Calibri-OneByteIdentityH"/>
                <w:sz w:val="24"/>
                <w:szCs w:val="24"/>
              </w:rPr>
            </w:pPr>
            <w:r>
              <w:t>chromatografií s hmotnostní spektrometrií s vysokým rozlišením (HR GC</w:t>
            </w:r>
            <w:r>
              <w:rPr>
                <w:rFonts w:ascii="Calibri-OneByteIdentityH" w:hAnsi="Calibri-OneByteIdentityH" w:cs="Calibri-OneByteIdentityH"/>
                <w:sz w:val="24"/>
                <w:szCs w:val="24"/>
              </w:rPr>
              <w:t>172</w:t>
            </w:r>
          </w:p>
          <w:p w:rsidR="0035395D" w:rsidRDefault="0035395D" w:rsidP="0035395D">
            <w:pPr>
              <w:pStyle w:val="POHtextvtabulce"/>
            </w:pPr>
            <w:r>
              <w:t>MS)</w:t>
            </w:r>
          </w:p>
        </w:tc>
      </w:tr>
      <w:tr w:rsidR="0035395D" w:rsidTr="0035395D">
        <w:tc>
          <w:tcPr>
            <w:tcW w:w="1809" w:type="dxa"/>
          </w:tcPr>
          <w:p w:rsidR="0035395D" w:rsidRDefault="0035395D" w:rsidP="0035395D">
            <w:pPr>
              <w:pStyle w:val="POHtextvtabulce"/>
            </w:pPr>
            <w:r>
              <w:t>ČSN P CEN/TS 16181</w:t>
            </w:r>
          </w:p>
        </w:tc>
        <w:tc>
          <w:tcPr>
            <w:tcW w:w="7479" w:type="dxa"/>
          </w:tcPr>
          <w:p w:rsidR="0035395D" w:rsidRDefault="0035395D" w:rsidP="0035395D">
            <w:pPr>
              <w:pStyle w:val="POHtextvtabulce"/>
            </w:pPr>
            <w:r>
              <w:t>Kaly, upravený bioodpad a půdy - Stanovení polycyklických</w:t>
            </w:r>
          </w:p>
          <w:p w:rsidR="0035395D" w:rsidRDefault="0035395D" w:rsidP="0035395D">
            <w:pPr>
              <w:pStyle w:val="POHtextvtabulce"/>
            </w:pPr>
            <w:r>
              <w:t>aromatických uhlovodíků (PAH) plynovou chromatografií (GC)</w:t>
            </w:r>
          </w:p>
          <w:p w:rsidR="0035395D" w:rsidRDefault="0035395D" w:rsidP="0035395D">
            <w:pPr>
              <w:pStyle w:val="POHtextvtabulce"/>
            </w:pPr>
            <w:r>
              <w:t>a vysokoúčinnou kapalinovou chromatografií (HPLC)</w:t>
            </w:r>
          </w:p>
        </w:tc>
      </w:tr>
      <w:tr w:rsidR="0035395D" w:rsidTr="0035395D">
        <w:tc>
          <w:tcPr>
            <w:tcW w:w="1809" w:type="dxa"/>
          </w:tcPr>
          <w:p w:rsidR="0035395D" w:rsidRDefault="0035395D" w:rsidP="0035395D">
            <w:pPr>
              <w:pStyle w:val="POHtextvtabulce"/>
            </w:pPr>
            <w:r>
              <w:t>ČSN EN 16179</w:t>
            </w:r>
          </w:p>
        </w:tc>
        <w:tc>
          <w:tcPr>
            <w:tcW w:w="7479" w:type="dxa"/>
          </w:tcPr>
          <w:p w:rsidR="0035395D" w:rsidRDefault="0035395D" w:rsidP="0035395D">
            <w:pPr>
              <w:pStyle w:val="POHtextvtabulce"/>
            </w:pPr>
            <w:r>
              <w:t>Kaly, upravený bioodpad a půdy - Návod pro úpravu vzorků</w:t>
            </w:r>
          </w:p>
        </w:tc>
      </w:tr>
      <w:tr w:rsidR="0035395D" w:rsidTr="0035395D">
        <w:tc>
          <w:tcPr>
            <w:tcW w:w="1809" w:type="dxa"/>
          </w:tcPr>
          <w:p w:rsidR="0035395D" w:rsidRDefault="0035395D" w:rsidP="0035395D">
            <w:pPr>
              <w:pStyle w:val="POHtextvtabulce"/>
            </w:pPr>
            <w:r>
              <w:t>ČSN EN 15933</w:t>
            </w:r>
          </w:p>
        </w:tc>
        <w:tc>
          <w:tcPr>
            <w:tcW w:w="7479" w:type="dxa"/>
          </w:tcPr>
          <w:p w:rsidR="0035395D" w:rsidRDefault="0035395D" w:rsidP="0035395D">
            <w:pPr>
              <w:pStyle w:val="POHtextvtabulce"/>
            </w:pPr>
            <w:r>
              <w:t>Kaly, upravený bioodpad a půdy - Stanovení pH</w:t>
            </w:r>
          </w:p>
        </w:tc>
      </w:tr>
      <w:tr w:rsidR="0035395D" w:rsidTr="0035395D">
        <w:tc>
          <w:tcPr>
            <w:tcW w:w="1809" w:type="dxa"/>
          </w:tcPr>
          <w:p w:rsidR="0035395D" w:rsidRDefault="0035395D" w:rsidP="0035395D">
            <w:pPr>
              <w:pStyle w:val="POHtextvtabulce"/>
            </w:pPr>
            <w:r>
              <w:t>ČSN 75 7951</w:t>
            </w:r>
          </w:p>
        </w:tc>
        <w:tc>
          <w:tcPr>
            <w:tcW w:w="7479" w:type="dxa"/>
          </w:tcPr>
          <w:p w:rsidR="0035395D" w:rsidRDefault="0035395D" w:rsidP="0035395D">
            <w:pPr>
              <w:pStyle w:val="POHtextvtabulce"/>
            </w:pPr>
            <w:r>
              <w:t>Jakost vod. Chemický a fyzikální rozbor kalů. Stanovení</w:t>
            </w:r>
          </w:p>
          <w:p w:rsidR="0035395D" w:rsidRDefault="0035395D" w:rsidP="0035395D">
            <w:pPr>
              <w:pStyle w:val="POHtextvtabulce"/>
            </w:pPr>
            <w:r>
              <w:lastRenderedPageBreak/>
              <w:t>extrahovatelných látek</w:t>
            </w:r>
          </w:p>
        </w:tc>
      </w:tr>
      <w:tr w:rsidR="0035395D" w:rsidTr="0035395D">
        <w:tc>
          <w:tcPr>
            <w:tcW w:w="1809" w:type="dxa"/>
          </w:tcPr>
          <w:p w:rsidR="0035395D" w:rsidRDefault="0035395D" w:rsidP="0035395D">
            <w:pPr>
              <w:pStyle w:val="POHtextvtabulce"/>
            </w:pPr>
            <w:r>
              <w:lastRenderedPageBreak/>
              <w:t>ČSN EN 12461</w:t>
            </w:r>
          </w:p>
        </w:tc>
        <w:tc>
          <w:tcPr>
            <w:tcW w:w="7479" w:type="dxa"/>
          </w:tcPr>
          <w:p w:rsidR="0035395D" w:rsidRDefault="0035395D" w:rsidP="0035395D">
            <w:pPr>
              <w:pStyle w:val="POHtextvtabulce"/>
            </w:pPr>
            <w:r>
              <w:t>Biotechnologie - Velkovýroba a výroba - Pokyny pro manipulaci,</w:t>
            </w:r>
          </w:p>
          <w:p w:rsidR="0035395D" w:rsidRDefault="0035395D" w:rsidP="0035395D">
            <w:pPr>
              <w:pStyle w:val="POHtextvtabulce"/>
            </w:pPr>
            <w:r>
              <w:t>inaktivaci a zkoušení odpadu</w:t>
            </w:r>
          </w:p>
        </w:tc>
      </w:tr>
      <w:tr w:rsidR="0035395D" w:rsidTr="0035395D">
        <w:tc>
          <w:tcPr>
            <w:tcW w:w="1809" w:type="dxa"/>
          </w:tcPr>
          <w:p w:rsidR="0035395D" w:rsidRDefault="0035395D" w:rsidP="0035395D">
            <w:pPr>
              <w:pStyle w:val="POHtextvtabulce"/>
            </w:pPr>
            <w:r>
              <w:t>ČSN EN 12740</w:t>
            </w:r>
          </w:p>
        </w:tc>
        <w:tc>
          <w:tcPr>
            <w:tcW w:w="7479" w:type="dxa"/>
          </w:tcPr>
          <w:p w:rsidR="0035395D" w:rsidRDefault="0035395D" w:rsidP="0035395D">
            <w:pPr>
              <w:pStyle w:val="POHtextvtabulce"/>
            </w:pPr>
            <w:r>
              <w:t>Biotechnologie - Laboratoře pro výzkum, vývoj a analýzu - Pokyny pro</w:t>
            </w:r>
          </w:p>
          <w:p w:rsidR="0035395D" w:rsidRDefault="0035395D" w:rsidP="0035395D">
            <w:pPr>
              <w:pStyle w:val="POHtextvtabulce"/>
            </w:pPr>
            <w:r>
              <w:t>nakládání s odpady, jejich zneškodňování a zkoušení</w:t>
            </w:r>
          </w:p>
        </w:tc>
      </w:tr>
      <w:tr w:rsidR="0035395D" w:rsidTr="0035395D">
        <w:tc>
          <w:tcPr>
            <w:tcW w:w="1809" w:type="dxa"/>
          </w:tcPr>
          <w:p w:rsidR="0035395D" w:rsidRDefault="0035395D" w:rsidP="0035395D">
            <w:pPr>
              <w:pStyle w:val="POHtextvtabulce"/>
            </w:pPr>
            <w:r>
              <w:t>ČSN 77 0000</w:t>
            </w:r>
          </w:p>
        </w:tc>
        <w:tc>
          <w:tcPr>
            <w:tcW w:w="7479" w:type="dxa"/>
          </w:tcPr>
          <w:p w:rsidR="0035395D" w:rsidRDefault="0035395D" w:rsidP="0035395D">
            <w:pPr>
              <w:pStyle w:val="POHtextvtabulce"/>
            </w:pPr>
            <w:r>
              <w:t>Obaly - Základní termíny</w:t>
            </w:r>
          </w:p>
        </w:tc>
      </w:tr>
      <w:tr w:rsidR="0035395D" w:rsidTr="0035395D">
        <w:tc>
          <w:tcPr>
            <w:tcW w:w="1809" w:type="dxa"/>
          </w:tcPr>
          <w:p w:rsidR="0035395D" w:rsidRDefault="0035395D" w:rsidP="0035395D">
            <w:pPr>
              <w:pStyle w:val="POHtextvtabulce"/>
            </w:pPr>
            <w:r>
              <w:t>ČSN 77 0020</w:t>
            </w:r>
          </w:p>
        </w:tc>
        <w:tc>
          <w:tcPr>
            <w:tcW w:w="7479" w:type="dxa"/>
          </w:tcPr>
          <w:p w:rsidR="0035395D" w:rsidRDefault="0035395D" w:rsidP="0035395D">
            <w:pPr>
              <w:pStyle w:val="POHtextvtabulce"/>
            </w:pPr>
            <w:r>
              <w:t>Balení. Všeobecné požadavky na obaly</w:t>
            </w:r>
          </w:p>
        </w:tc>
      </w:tr>
      <w:tr w:rsidR="0035395D" w:rsidTr="0035395D">
        <w:tc>
          <w:tcPr>
            <w:tcW w:w="1809" w:type="dxa"/>
          </w:tcPr>
          <w:p w:rsidR="0035395D" w:rsidRDefault="0035395D" w:rsidP="0035395D">
            <w:pPr>
              <w:pStyle w:val="POHtextvtabulce"/>
            </w:pPr>
            <w:r>
              <w:t>ČSN EN 14182</w:t>
            </w:r>
          </w:p>
        </w:tc>
        <w:tc>
          <w:tcPr>
            <w:tcW w:w="7479" w:type="dxa"/>
          </w:tcPr>
          <w:p w:rsidR="0035395D" w:rsidRDefault="0035395D" w:rsidP="0035395D">
            <w:pPr>
              <w:pStyle w:val="POHtextvtabulce"/>
            </w:pPr>
            <w:r>
              <w:t>Obaly - Terminologie - Základní termíny a definice</w:t>
            </w:r>
          </w:p>
        </w:tc>
      </w:tr>
      <w:tr w:rsidR="0035395D" w:rsidTr="0035395D">
        <w:tc>
          <w:tcPr>
            <w:tcW w:w="1809" w:type="dxa"/>
          </w:tcPr>
          <w:p w:rsidR="0035395D" w:rsidRDefault="0035395D" w:rsidP="0035395D">
            <w:pPr>
              <w:pStyle w:val="POHtextvtabulce"/>
            </w:pPr>
            <w:r>
              <w:t>ČSN EN ISO 11683</w:t>
            </w:r>
          </w:p>
        </w:tc>
        <w:tc>
          <w:tcPr>
            <w:tcW w:w="7479" w:type="dxa"/>
          </w:tcPr>
          <w:p w:rsidR="0035395D" w:rsidRDefault="0035395D" w:rsidP="0035395D">
            <w:pPr>
              <w:pStyle w:val="POHtextvtabulce"/>
            </w:pPr>
            <w:r>
              <w:t>Obaly - Hmatatelné výstrahy - Požadavky</w:t>
            </w:r>
          </w:p>
        </w:tc>
      </w:tr>
      <w:tr w:rsidR="0035395D" w:rsidTr="0035395D">
        <w:tc>
          <w:tcPr>
            <w:tcW w:w="1809" w:type="dxa"/>
          </w:tcPr>
          <w:p w:rsidR="0035395D" w:rsidRDefault="0035395D" w:rsidP="0035395D">
            <w:pPr>
              <w:pStyle w:val="POHtextvtabulce"/>
            </w:pPr>
            <w:r>
              <w:t>ČSN 77 0052-2</w:t>
            </w:r>
          </w:p>
        </w:tc>
        <w:tc>
          <w:tcPr>
            <w:tcW w:w="7479" w:type="dxa"/>
          </w:tcPr>
          <w:p w:rsidR="0035395D" w:rsidRDefault="0035395D" w:rsidP="0035395D">
            <w:pPr>
              <w:pStyle w:val="POHtextvtabulce"/>
            </w:pPr>
            <w:r>
              <w:t>Obaly - Odpady z obalů - Část 2: Identifikační značení obalů pro</w:t>
            </w:r>
          </w:p>
          <w:p w:rsidR="0035395D" w:rsidRDefault="0035395D" w:rsidP="0035395D">
            <w:pPr>
              <w:pStyle w:val="POHtextvtabulce"/>
            </w:pPr>
            <w:r>
              <w:t>následné využití odpadu z obalů</w:t>
            </w:r>
          </w:p>
        </w:tc>
      </w:tr>
      <w:tr w:rsidR="0035395D" w:rsidTr="0035395D">
        <w:tc>
          <w:tcPr>
            <w:tcW w:w="1809" w:type="dxa"/>
          </w:tcPr>
          <w:p w:rsidR="0035395D" w:rsidRDefault="0035395D" w:rsidP="0035395D">
            <w:pPr>
              <w:pStyle w:val="POHtextvtabulce"/>
            </w:pPr>
            <w:r>
              <w:t>ČSN 77 0053</w:t>
            </w:r>
          </w:p>
        </w:tc>
        <w:tc>
          <w:tcPr>
            <w:tcW w:w="7479" w:type="dxa"/>
          </w:tcPr>
          <w:p w:rsidR="0035395D" w:rsidRDefault="0035395D" w:rsidP="0035395D">
            <w:pPr>
              <w:pStyle w:val="POHtextvtabulce"/>
            </w:pPr>
            <w:r>
              <w:t>Obaly - Odpady z obalů - Pokyny a informace o nakládání s použitým</w:t>
            </w:r>
          </w:p>
          <w:p w:rsidR="0035395D" w:rsidRDefault="0035395D" w:rsidP="0035395D">
            <w:pPr>
              <w:pStyle w:val="POHtextvtabulce"/>
            </w:pPr>
            <w:r>
              <w:t>obalem</w:t>
            </w:r>
          </w:p>
        </w:tc>
      </w:tr>
      <w:tr w:rsidR="0035395D" w:rsidTr="0035395D">
        <w:tc>
          <w:tcPr>
            <w:tcW w:w="1809" w:type="dxa"/>
          </w:tcPr>
          <w:p w:rsidR="0035395D" w:rsidRDefault="0035395D" w:rsidP="0035395D">
            <w:pPr>
              <w:pStyle w:val="POHtextvtabulce"/>
            </w:pPr>
            <w:r>
              <w:t>ČSN 77 0054</w:t>
            </w:r>
          </w:p>
        </w:tc>
        <w:tc>
          <w:tcPr>
            <w:tcW w:w="7479" w:type="dxa"/>
          </w:tcPr>
          <w:p w:rsidR="0035395D" w:rsidRDefault="0035395D" w:rsidP="0035395D">
            <w:pPr>
              <w:pStyle w:val="POHtextvtabulce"/>
            </w:pPr>
            <w:r>
              <w:t>Obaly - Požadavky na vratné spotřebitelské obaly</w:t>
            </w:r>
          </w:p>
        </w:tc>
      </w:tr>
      <w:tr w:rsidR="0035395D" w:rsidTr="0035395D">
        <w:tc>
          <w:tcPr>
            <w:tcW w:w="1809" w:type="dxa"/>
          </w:tcPr>
          <w:p w:rsidR="0035395D" w:rsidRDefault="0035395D" w:rsidP="0035395D">
            <w:pPr>
              <w:pStyle w:val="POHtextvtabulce"/>
            </w:pPr>
            <w:r>
              <w:t>ČSN EN 13193</w:t>
            </w:r>
          </w:p>
        </w:tc>
        <w:tc>
          <w:tcPr>
            <w:tcW w:w="7479" w:type="dxa"/>
          </w:tcPr>
          <w:p w:rsidR="0035395D" w:rsidRDefault="0035395D" w:rsidP="0035395D">
            <w:pPr>
              <w:pStyle w:val="POHtextvtabulce"/>
            </w:pPr>
            <w:r>
              <w:t>Obaly - Obaly a životní prostředí - Terminologie</w:t>
            </w:r>
          </w:p>
        </w:tc>
      </w:tr>
      <w:tr w:rsidR="0035395D" w:rsidTr="0035395D">
        <w:tc>
          <w:tcPr>
            <w:tcW w:w="1809" w:type="dxa"/>
          </w:tcPr>
          <w:p w:rsidR="0035395D" w:rsidRDefault="0035395D" w:rsidP="0035395D">
            <w:pPr>
              <w:pStyle w:val="POHtextvtabulce"/>
            </w:pPr>
            <w:r>
              <w:t>ČSN EN 13427</w:t>
            </w:r>
          </w:p>
        </w:tc>
        <w:tc>
          <w:tcPr>
            <w:tcW w:w="7479" w:type="dxa"/>
          </w:tcPr>
          <w:p w:rsidR="0035395D" w:rsidRDefault="0035395D" w:rsidP="0035395D">
            <w:pPr>
              <w:pStyle w:val="POHtextvtabulce"/>
            </w:pPr>
            <w:r>
              <w:t>Obaly - Požadavky na používání evropských norem pro obaly a odpady</w:t>
            </w:r>
          </w:p>
          <w:p w:rsidR="0035395D" w:rsidRDefault="0035395D" w:rsidP="0035395D">
            <w:pPr>
              <w:pStyle w:val="POHtextvtabulce"/>
            </w:pPr>
            <w:r>
              <w:t>z obalů</w:t>
            </w:r>
          </w:p>
        </w:tc>
      </w:tr>
      <w:tr w:rsidR="0035395D" w:rsidTr="0035395D">
        <w:tc>
          <w:tcPr>
            <w:tcW w:w="1809" w:type="dxa"/>
          </w:tcPr>
          <w:p w:rsidR="0035395D" w:rsidRDefault="0035395D" w:rsidP="0035395D">
            <w:pPr>
              <w:pStyle w:val="POHtextvtabulce"/>
            </w:pPr>
            <w:r>
              <w:t>ČSN CR 13686</w:t>
            </w:r>
          </w:p>
        </w:tc>
        <w:tc>
          <w:tcPr>
            <w:tcW w:w="7479" w:type="dxa"/>
          </w:tcPr>
          <w:p w:rsidR="0035395D" w:rsidRDefault="0035395D" w:rsidP="0035395D">
            <w:pPr>
              <w:pStyle w:val="POHtextvtabulce"/>
            </w:pPr>
            <w:r>
              <w:t>Obaly - Optimalizace energetického využití odpadů z obalů</w:t>
            </w:r>
          </w:p>
        </w:tc>
      </w:tr>
      <w:tr w:rsidR="0035395D" w:rsidTr="0035395D">
        <w:tc>
          <w:tcPr>
            <w:tcW w:w="1809" w:type="dxa"/>
          </w:tcPr>
          <w:p w:rsidR="0035395D" w:rsidRDefault="0035395D" w:rsidP="0035395D">
            <w:pPr>
              <w:pStyle w:val="POHtextvtabulce"/>
            </w:pPr>
            <w:r>
              <w:t>ČSN CR 13695-1</w:t>
            </w:r>
          </w:p>
        </w:tc>
        <w:tc>
          <w:tcPr>
            <w:tcW w:w="7479" w:type="dxa"/>
          </w:tcPr>
          <w:p w:rsidR="0035395D" w:rsidRDefault="0035395D" w:rsidP="0035395D">
            <w:pPr>
              <w:pStyle w:val="POHtextvtabulce"/>
            </w:pPr>
            <w:r>
              <w:t>Obaly - Požadavky na měření a ověřování čtyř těžkých kovů a jiných</w:t>
            </w:r>
          </w:p>
          <w:p w:rsidR="0035395D" w:rsidRDefault="0035395D" w:rsidP="0035395D">
            <w:pPr>
              <w:pStyle w:val="POHtextvtabulce"/>
            </w:pPr>
            <w:r>
              <w:t>nebezpečných látek přítomných v obalech a jejich uvolňování do</w:t>
            </w:r>
          </w:p>
          <w:p w:rsidR="0035395D" w:rsidRDefault="0035395D" w:rsidP="0035395D">
            <w:pPr>
              <w:pStyle w:val="POHtextvtabulce"/>
            </w:pPr>
            <w:r>
              <w:t>okolního prostředí - Část 1: Požadavky na měření a ověřování čtyř</w:t>
            </w:r>
          </w:p>
          <w:p w:rsidR="0035395D" w:rsidRDefault="0035395D" w:rsidP="0035395D">
            <w:pPr>
              <w:pStyle w:val="POHtextvtabulce"/>
            </w:pPr>
            <w:r>
              <w:t>těžkých kovů přítomných v obalech</w:t>
            </w:r>
          </w:p>
        </w:tc>
      </w:tr>
      <w:tr w:rsidR="0035395D" w:rsidTr="0035395D">
        <w:tc>
          <w:tcPr>
            <w:tcW w:w="1809" w:type="dxa"/>
          </w:tcPr>
          <w:p w:rsidR="0035395D" w:rsidRDefault="0035395D" w:rsidP="0035395D">
            <w:pPr>
              <w:pStyle w:val="POHtextvtabulce"/>
            </w:pPr>
            <w:r>
              <w:t>ČSN 77 0150-2</w:t>
            </w:r>
          </w:p>
        </w:tc>
        <w:tc>
          <w:tcPr>
            <w:tcW w:w="7479" w:type="dxa"/>
          </w:tcPr>
          <w:p w:rsidR="0035395D" w:rsidRDefault="0035395D" w:rsidP="0035395D">
            <w:pPr>
              <w:pStyle w:val="POHtextvtabulce"/>
            </w:pPr>
            <w:r>
              <w:t>Obaly - Požadavky na měření a ověřování čtyř těžkých kovů a jiných</w:t>
            </w:r>
          </w:p>
          <w:p w:rsidR="0035395D" w:rsidRDefault="0035395D" w:rsidP="0035395D">
            <w:pPr>
              <w:pStyle w:val="POHtextvtabulce"/>
            </w:pPr>
            <w:r>
              <w:t>nebezpečných látek přítomných v obalech a jejich uvolňování do</w:t>
            </w:r>
          </w:p>
          <w:p w:rsidR="0035395D" w:rsidRDefault="0035395D" w:rsidP="0035395D">
            <w:pPr>
              <w:pStyle w:val="POHtextvtabulce"/>
            </w:pPr>
            <w:r>
              <w:t>životního prostředí - Část 2: Požadavky na měření a ověřování</w:t>
            </w:r>
          </w:p>
          <w:p w:rsidR="0035395D" w:rsidRDefault="0035395D" w:rsidP="0035395D">
            <w:pPr>
              <w:pStyle w:val="POHtextvtabulce"/>
            </w:pPr>
            <w:r>
              <w:t>nebezpečných látek v obalech a jejich uvolňování do životního prostředí</w:t>
            </w:r>
          </w:p>
        </w:tc>
      </w:tr>
      <w:tr w:rsidR="0035395D" w:rsidTr="0035395D">
        <w:tc>
          <w:tcPr>
            <w:tcW w:w="1809" w:type="dxa"/>
          </w:tcPr>
          <w:p w:rsidR="0035395D" w:rsidRDefault="0035395D" w:rsidP="0035395D">
            <w:pPr>
              <w:pStyle w:val="POHtextvtabulce"/>
            </w:pPr>
            <w:r>
              <w:t>ČSN EN 13437</w:t>
            </w:r>
          </w:p>
        </w:tc>
        <w:tc>
          <w:tcPr>
            <w:tcW w:w="7479" w:type="dxa"/>
          </w:tcPr>
          <w:p w:rsidR="0035395D" w:rsidRDefault="0035395D" w:rsidP="0035395D">
            <w:pPr>
              <w:pStyle w:val="POHtextvtabulce"/>
            </w:pPr>
            <w:r>
              <w:t>Recyklace obalů a obalových materiálů - Kritéria recyklačních metod -</w:t>
            </w:r>
          </w:p>
          <w:p w:rsidR="0035395D" w:rsidRDefault="0035395D" w:rsidP="0035395D">
            <w:pPr>
              <w:pStyle w:val="POHtextvtabulce"/>
            </w:pPr>
            <w:r>
              <w:t>Popis recyklačních procesů a diagramy materiálových toků</w:t>
            </w:r>
          </w:p>
        </w:tc>
      </w:tr>
      <w:tr w:rsidR="0035395D" w:rsidTr="0035395D">
        <w:tc>
          <w:tcPr>
            <w:tcW w:w="1809" w:type="dxa"/>
          </w:tcPr>
          <w:p w:rsidR="0035395D" w:rsidRDefault="0035395D" w:rsidP="0035395D">
            <w:pPr>
              <w:pStyle w:val="POHtextvtabulce"/>
            </w:pPr>
            <w:r>
              <w:t>ČSN EN 13431</w:t>
            </w:r>
          </w:p>
        </w:tc>
        <w:tc>
          <w:tcPr>
            <w:tcW w:w="7479" w:type="dxa"/>
          </w:tcPr>
          <w:p w:rsidR="0035395D" w:rsidRDefault="0035395D" w:rsidP="0035395D">
            <w:pPr>
              <w:pStyle w:val="POHtextvtabulce"/>
            </w:pPr>
            <w:r>
              <w:t>Obaly - Požadavky na obaly využitelné jako zdroj energie, včetně</w:t>
            </w:r>
          </w:p>
          <w:p w:rsidR="0035395D" w:rsidRDefault="0035395D" w:rsidP="0035395D">
            <w:pPr>
              <w:pStyle w:val="POHtextvtabulce"/>
            </w:pPr>
            <w:r>
              <w:t>specifikace minimální výhřevnosti</w:t>
            </w:r>
          </w:p>
        </w:tc>
      </w:tr>
      <w:tr w:rsidR="0035395D" w:rsidTr="0035395D">
        <w:tc>
          <w:tcPr>
            <w:tcW w:w="1809" w:type="dxa"/>
          </w:tcPr>
          <w:p w:rsidR="0035395D" w:rsidRDefault="0035395D" w:rsidP="0035395D">
            <w:pPr>
              <w:pStyle w:val="POHtextvtabulce"/>
            </w:pPr>
            <w:r>
              <w:t>ČSN EN 13432</w:t>
            </w:r>
          </w:p>
        </w:tc>
        <w:tc>
          <w:tcPr>
            <w:tcW w:w="7479" w:type="dxa"/>
          </w:tcPr>
          <w:p w:rsidR="0035395D" w:rsidRDefault="0035395D" w:rsidP="0035395D">
            <w:pPr>
              <w:pStyle w:val="POHtextvtabulce"/>
            </w:pPr>
            <w:r>
              <w:t>Obaly - Požadavky na obaly využitelné ke kompostování a biodegradaci</w:t>
            </w:r>
          </w:p>
          <w:p w:rsidR="0035395D" w:rsidRDefault="0035395D" w:rsidP="0035395D">
            <w:pPr>
              <w:pStyle w:val="POHtextvtabulce"/>
            </w:pPr>
            <w:r>
              <w:t>- Zkušební schéma a kritéria hodnocení pro konečné přijetí obalu</w:t>
            </w:r>
          </w:p>
        </w:tc>
      </w:tr>
      <w:tr w:rsidR="0035395D" w:rsidTr="0035395D">
        <w:tc>
          <w:tcPr>
            <w:tcW w:w="1809" w:type="dxa"/>
          </w:tcPr>
          <w:p w:rsidR="0035395D" w:rsidRDefault="0035395D" w:rsidP="0035395D">
            <w:pPr>
              <w:pStyle w:val="POHtextvtabulce"/>
            </w:pPr>
            <w:r>
              <w:t>ČSN EN 14045</w:t>
            </w:r>
          </w:p>
        </w:tc>
        <w:tc>
          <w:tcPr>
            <w:tcW w:w="7479" w:type="dxa"/>
          </w:tcPr>
          <w:p w:rsidR="0035395D" w:rsidRDefault="0035395D" w:rsidP="0035395D">
            <w:pPr>
              <w:pStyle w:val="POHtextvtabulce"/>
            </w:pPr>
            <w:r>
              <w:t>Obaly - Hodnocení rozpadu obalových materiálů pomocí prakticky</w:t>
            </w:r>
          </w:p>
          <w:p w:rsidR="0035395D" w:rsidRDefault="0035395D" w:rsidP="0035395D">
            <w:pPr>
              <w:pStyle w:val="POHtextvtabulce"/>
            </w:pPr>
            <w:r>
              <w:t>zaměřených zkoušek při definovaných podmínkách kompostování</w:t>
            </w:r>
          </w:p>
        </w:tc>
      </w:tr>
      <w:tr w:rsidR="0035395D" w:rsidTr="0035395D">
        <w:tc>
          <w:tcPr>
            <w:tcW w:w="1809" w:type="dxa"/>
          </w:tcPr>
          <w:p w:rsidR="0035395D" w:rsidRDefault="0035395D" w:rsidP="0035395D">
            <w:pPr>
              <w:pStyle w:val="POHtextvtabulce"/>
            </w:pPr>
            <w:r>
              <w:t>ČSN EN 14046</w:t>
            </w:r>
          </w:p>
        </w:tc>
        <w:tc>
          <w:tcPr>
            <w:tcW w:w="7479" w:type="dxa"/>
          </w:tcPr>
          <w:p w:rsidR="0035395D" w:rsidRDefault="0035395D" w:rsidP="0035395D">
            <w:pPr>
              <w:pStyle w:val="POHtextvtabulce"/>
            </w:pPr>
            <w:r>
              <w:t>Obaly - Hodnocení úplné aerobní biodegradace obalových materiálů při</w:t>
            </w:r>
          </w:p>
          <w:p w:rsidR="0035395D" w:rsidRDefault="0035395D" w:rsidP="0035395D">
            <w:pPr>
              <w:pStyle w:val="POHtextvtabulce"/>
            </w:pPr>
            <w:r>
              <w:t>řízených podmínkách kompostování - Metoda analytického stanovení</w:t>
            </w:r>
          </w:p>
          <w:p w:rsidR="0035395D" w:rsidRDefault="0035395D" w:rsidP="0035395D">
            <w:pPr>
              <w:pStyle w:val="POHtextvtabulce"/>
            </w:pPr>
            <w:r>
              <w:t>uvolněného oxidu uhličitého</w:t>
            </w:r>
          </w:p>
        </w:tc>
      </w:tr>
      <w:tr w:rsidR="0035395D" w:rsidTr="0035395D">
        <w:tc>
          <w:tcPr>
            <w:tcW w:w="1809" w:type="dxa"/>
          </w:tcPr>
          <w:p w:rsidR="0035395D" w:rsidRDefault="0035395D" w:rsidP="0035395D">
            <w:pPr>
              <w:pStyle w:val="POHtextvtabulce"/>
            </w:pPr>
            <w:r>
              <w:t>ČSN EN 14806</w:t>
            </w:r>
          </w:p>
        </w:tc>
        <w:tc>
          <w:tcPr>
            <w:tcW w:w="7479" w:type="dxa"/>
          </w:tcPr>
          <w:p w:rsidR="0035395D" w:rsidRDefault="0035395D" w:rsidP="0035395D">
            <w:pPr>
              <w:pStyle w:val="POHtextvtabulce"/>
            </w:pPr>
            <w:r>
              <w:t>Obaly - Předběžné hodnocení rozpadu obalových materiálů</w:t>
            </w:r>
          </w:p>
          <w:p w:rsidR="0035395D" w:rsidRDefault="0035395D" w:rsidP="0035395D">
            <w:pPr>
              <w:pStyle w:val="POHtextvtabulce"/>
            </w:pPr>
            <w:r>
              <w:t>v modelových podmínkách kompostování v laboratorním měřítku</w:t>
            </w:r>
          </w:p>
        </w:tc>
      </w:tr>
      <w:tr w:rsidR="0035395D" w:rsidTr="0035395D">
        <w:tc>
          <w:tcPr>
            <w:tcW w:w="1809" w:type="dxa"/>
          </w:tcPr>
          <w:p w:rsidR="0035395D" w:rsidRDefault="0035395D" w:rsidP="0035395D">
            <w:pPr>
              <w:pStyle w:val="POHtextvtabulce"/>
            </w:pPr>
            <w:r>
              <w:t>ČSN EN 13429 Obaly</w:t>
            </w:r>
          </w:p>
        </w:tc>
        <w:tc>
          <w:tcPr>
            <w:tcW w:w="7479" w:type="dxa"/>
          </w:tcPr>
          <w:p w:rsidR="0035395D" w:rsidRDefault="0035395D" w:rsidP="0035395D">
            <w:pPr>
              <w:pStyle w:val="POHtextvtabulce"/>
            </w:pPr>
            <w:r>
              <w:t>Obaly - Opakované použití</w:t>
            </w:r>
          </w:p>
        </w:tc>
      </w:tr>
      <w:tr w:rsidR="0035395D" w:rsidTr="0035395D">
        <w:tc>
          <w:tcPr>
            <w:tcW w:w="1809" w:type="dxa"/>
          </w:tcPr>
          <w:p w:rsidR="0035395D" w:rsidRDefault="0035395D" w:rsidP="0035395D">
            <w:pPr>
              <w:pStyle w:val="POHtextvtabulce"/>
            </w:pPr>
            <w:r>
              <w:t>ČSN EN 13430</w:t>
            </w:r>
          </w:p>
        </w:tc>
        <w:tc>
          <w:tcPr>
            <w:tcW w:w="7479" w:type="dxa"/>
          </w:tcPr>
          <w:p w:rsidR="0035395D" w:rsidRDefault="0035395D" w:rsidP="0035395D">
            <w:pPr>
              <w:pStyle w:val="POHtextvtabulce"/>
            </w:pPr>
            <w:r>
              <w:t>Obaly - Požadavky na obaly využitelné k recyklaci materiálu</w:t>
            </w:r>
          </w:p>
        </w:tc>
      </w:tr>
      <w:tr w:rsidR="0035395D" w:rsidTr="0035395D">
        <w:tc>
          <w:tcPr>
            <w:tcW w:w="1809" w:type="dxa"/>
          </w:tcPr>
          <w:p w:rsidR="0035395D" w:rsidRDefault="0035395D" w:rsidP="0035395D">
            <w:pPr>
              <w:pStyle w:val="POHtextvtabulce"/>
            </w:pPr>
            <w:r>
              <w:t>ČSN EN 13439</w:t>
            </w:r>
          </w:p>
        </w:tc>
        <w:tc>
          <w:tcPr>
            <w:tcW w:w="7479" w:type="dxa"/>
          </w:tcPr>
          <w:p w:rsidR="0035395D" w:rsidRDefault="0035395D" w:rsidP="0035395D">
            <w:pPr>
              <w:pStyle w:val="POHtextvtabulce"/>
            </w:pPr>
            <w:r>
              <w:t>Obaly - Míra energetického využití - Definice a metoda výpočtu</w:t>
            </w:r>
          </w:p>
        </w:tc>
      </w:tr>
      <w:tr w:rsidR="0035395D" w:rsidTr="0035395D">
        <w:tc>
          <w:tcPr>
            <w:tcW w:w="1809" w:type="dxa"/>
          </w:tcPr>
          <w:p w:rsidR="0035395D" w:rsidRDefault="0035395D" w:rsidP="0035395D">
            <w:pPr>
              <w:pStyle w:val="POHtextvtabulce"/>
            </w:pPr>
            <w:r>
              <w:t>ČSN EN 13440</w:t>
            </w:r>
          </w:p>
        </w:tc>
        <w:tc>
          <w:tcPr>
            <w:tcW w:w="7479" w:type="dxa"/>
          </w:tcPr>
          <w:p w:rsidR="0035395D" w:rsidRDefault="0035395D" w:rsidP="0035395D">
            <w:pPr>
              <w:pStyle w:val="POHtextvtabulce"/>
            </w:pPr>
            <w:r>
              <w:t>Obaly - Míra recyklace - Definice a metoda výpočtu</w:t>
            </w:r>
          </w:p>
        </w:tc>
      </w:tr>
      <w:tr w:rsidR="0035395D" w:rsidTr="0035395D">
        <w:tc>
          <w:tcPr>
            <w:tcW w:w="1809" w:type="dxa"/>
          </w:tcPr>
          <w:p w:rsidR="0035395D" w:rsidRDefault="0035395D" w:rsidP="0035395D">
            <w:pPr>
              <w:pStyle w:val="POHtextvtabulce"/>
            </w:pPr>
            <w:r>
              <w:lastRenderedPageBreak/>
              <w:t>ČSN CR 13504</w:t>
            </w:r>
          </w:p>
        </w:tc>
        <w:tc>
          <w:tcPr>
            <w:tcW w:w="7479" w:type="dxa"/>
          </w:tcPr>
          <w:p w:rsidR="0035395D" w:rsidRDefault="0035395D" w:rsidP="0035395D">
            <w:pPr>
              <w:pStyle w:val="POHtextvtabulce"/>
            </w:pPr>
            <w:r>
              <w:t>Obaly - Využití materiálu - Kritéria pro nejmenší obsah recyklovaného</w:t>
            </w:r>
          </w:p>
          <w:p w:rsidR="0035395D" w:rsidRDefault="0035395D" w:rsidP="0035395D">
            <w:pPr>
              <w:pStyle w:val="POHtextvtabulce"/>
            </w:pPr>
            <w:r>
              <w:t>materiálu</w:t>
            </w:r>
          </w:p>
        </w:tc>
      </w:tr>
      <w:tr w:rsidR="0035395D" w:rsidTr="0035395D">
        <w:tc>
          <w:tcPr>
            <w:tcW w:w="1809" w:type="dxa"/>
          </w:tcPr>
          <w:p w:rsidR="0035395D" w:rsidRDefault="0035395D" w:rsidP="0035395D">
            <w:pPr>
              <w:pStyle w:val="POHtextvtabulce"/>
            </w:pPr>
            <w:r>
              <w:t>ČSN EN 10334</w:t>
            </w:r>
          </w:p>
        </w:tc>
        <w:tc>
          <w:tcPr>
            <w:tcW w:w="7479" w:type="dxa"/>
          </w:tcPr>
          <w:p w:rsidR="0035395D" w:rsidRDefault="0035395D" w:rsidP="0035395D">
            <w:pPr>
              <w:pStyle w:val="POHtextvtabulce"/>
            </w:pPr>
            <w:r>
              <w:t>Ocel k balení - Ploché ocelové výrobky pro použití v kontaktu</w:t>
            </w:r>
          </w:p>
          <w:p w:rsidR="0035395D" w:rsidRDefault="0035395D" w:rsidP="0035395D">
            <w:pPr>
              <w:pStyle w:val="POHtextvtabulce"/>
            </w:pPr>
            <w:r>
              <w:t>s potravinami, výrobky a nápoji pro lidskou a zvířecí potřebu - Ocel bez</w:t>
            </w:r>
          </w:p>
          <w:p w:rsidR="0035395D" w:rsidRDefault="0035395D" w:rsidP="0035395D">
            <w:pPr>
              <w:pStyle w:val="POHtextvtabulce"/>
            </w:pPr>
            <w:r>
              <w:t>povlaku (černý plech)</w:t>
            </w:r>
          </w:p>
        </w:tc>
      </w:tr>
      <w:tr w:rsidR="0035395D" w:rsidTr="0035395D">
        <w:tc>
          <w:tcPr>
            <w:tcW w:w="1809" w:type="dxa"/>
          </w:tcPr>
          <w:p w:rsidR="0035395D" w:rsidRDefault="0035395D" w:rsidP="0035395D">
            <w:pPr>
              <w:pStyle w:val="POHtextvtabulce"/>
            </w:pPr>
            <w:r>
              <w:t>ČSN EN 10333</w:t>
            </w:r>
          </w:p>
        </w:tc>
        <w:tc>
          <w:tcPr>
            <w:tcW w:w="7479" w:type="dxa"/>
          </w:tcPr>
          <w:p w:rsidR="0035395D" w:rsidRDefault="0035395D" w:rsidP="0035395D">
            <w:pPr>
              <w:pStyle w:val="POHtextvtabulce"/>
            </w:pPr>
            <w:r>
              <w:t>Ocel k balení - Ploché ocelové výrobky pro použití v kontaktu</w:t>
            </w:r>
          </w:p>
          <w:p w:rsidR="0035395D" w:rsidRDefault="0035395D" w:rsidP="0035395D">
            <w:pPr>
              <w:pStyle w:val="POHtextvtabulce"/>
            </w:pPr>
            <w:r>
              <w:t>s potravinami, výrobky a nápoji pro lidskou a zvířecí potřebu - Ocel</w:t>
            </w:r>
          </w:p>
          <w:p w:rsidR="0035395D" w:rsidRDefault="0035395D" w:rsidP="0035395D">
            <w:pPr>
              <w:pStyle w:val="POHtextvtabulce"/>
            </w:pPr>
            <w:r>
              <w:t>potažená cínem (pocínovaný plech)</w:t>
            </w:r>
          </w:p>
        </w:tc>
      </w:tr>
      <w:tr w:rsidR="0035395D" w:rsidTr="0035395D">
        <w:tc>
          <w:tcPr>
            <w:tcW w:w="1809" w:type="dxa"/>
          </w:tcPr>
          <w:p w:rsidR="0035395D" w:rsidRDefault="0035395D" w:rsidP="0035395D">
            <w:pPr>
              <w:pStyle w:val="POHtextvtabulce"/>
            </w:pPr>
            <w:r>
              <w:t>ČSN EN 10335</w:t>
            </w:r>
          </w:p>
        </w:tc>
        <w:tc>
          <w:tcPr>
            <w:tcW w:w="7479" w:type="dxa"/>
          </w:tcPr>
          <w:p w:rsidR="0035395D" w:rsidRDefault="0035395D" w:rsidP="0035395D">
            <w:pPr>
              <w:pStyle w:val="POHtextvtabulce"/>
            </w:pPr>
            <w:r>
              <w:t>Ocel k balení - Ploché ocelové výrobky pro použití v kontaktu</w:t>
            </w:r>
          </w:p>
          <w:p w:rsidR="0035395D" w:rsidRDefault="0035395D" w:rsidP="0035395D">
            <w:pPr>
              <w:pStyle w:val="POHtextvtabulce"/>
            </w:pPr>
            <w:r>
              <w:t>s potravinami, výrobky nebo nápoji pro lidskou a zvířecí potřebu -</w:t>
            </w:r>
          </w:p>
          <w:p w:rsidR="0035395D" w:rsidRDefault="0035395D" w:rsidP="0035395D">
            <w:pPr>
              <w:pStyle w:val="POHtextvtabulce"/>
            </w:pPr>
            <w:r>
              <w:t>Nelegovaná elektrolyticky pochromovaná (povlak chrom/chrom oxid)</w:t>
            </w:r>
          </w:p>
          <w:p w:rsidR="0035395D" w:rsidRDefault="0035395D" w:rsidP="0035395D">
            <w:pPr>
              <w:pStyle w:val="POHtextvtabulce"/>
            </w:pPr>
            <w:r>
              <w:t>ocel</w:t>
            </w:r>
          </w:p>
        </w:tc>
      </w:tr>
      <w:tr w:rsidR="0035395D" w:rsidTr="0035395D">
        <w:tc>
          <w:tcPr>
            <w:tcW w:w="1809" w:type="dxa"/>
          </w:tcPr>
          <w:p w:rsidR="0035395D" w:rsidRDefault="0035395D" w:rsidP="0035395D">
            <w:pPr>
              <w:pStyle w:val="POHtextvtabulce"/>
            </w:pPr>
            <w:r>
              <w:t>ČSN EN 13028</w:t>
            </w:r>
          </w:p>
        </w:tc>
        <w:tc>
          <w:tcPr>
            <w:tcW w:w="7479" w:type="dxa"/>
          </w:tcPr>
          <w:p w:rsidR="0035395D" w:rsidRDefault="0035395D" w:rsidP="0035395D">
            <w:pPr>
              <w:pStyle w:val="POHtextvtabulce"/>
            </w:pPr>
            <w:r>
              <w:t>Obaly - Jemné kovové obaly - Kruhové plechovky prosté pro sycené</w:t>
            </w:r>
          </w:p>
          <w:p w:rsidR="0035395D" w:rsidRDefault="0035395D" w:rsidP="0035395D">
            <w:pPr>
              <w:pStyle w:val="POHtextvtabulce"/>
            </w:pPr>
            <w:r>
              <w:t>a nebo nesycené nápoje určené svými jmenovitými objemy plnění</w:t>
            </w:r>
          </w:p>
        </w:tc>
      </w:tr>
      <w:tr w:rsidR="0035395D" w:rsidTr="0035395D">
        <w:tc>
          <w:tcPr>
            <w:tcW w:w="1809" w:type="dxa"/>
          </w:tcPr>
          <w:p w:rsidR="0035395D" w:rsidRDefault="0035395D" w:rsidP="0035395D">
            <w:pPr>
              <w:pStyle w:val="POHtextvtabulce"/>
            </w:pPr>
            <w:r>
              <w:t>ČSN 49 0006</w:t>
            </w:r>
          </w:p>
        </w:tc>
        <w:tc>
          <w:tcPr>
            <w:tcW w:w="7479" w:type="dxa"/>
          </w:tcPr>
          <w:p w:rsidR="0035395D" w:rsidRDefault="0035395D" w:rsidP="0035395D">
            <w:pPr>
              <w:pStyle w:val="POHtextvtabulce"/>
            </w:pPr>
            <w:r>
              <w:t>Dřevěné obaly. Terminologie</w:t>
            </w:r>
          </w:p>
        </w:tc>
      </w:tr>
      <w:tr w:rsidR="0035395D" w:rsidTr="0035395D">
        <w:tc>
          <w:tcPr>
            <w:tcW w:w="1809" w:type="dxa"/>
          </w:tcPr>
          <w:p w:rsidR="0035395D" w:rsidRDefault="0035395D" w:rsidP="0035395D">
            <w:pPr>
              <w:pStyle w:val="POHtextvtabulce"/>
            </w:pPr>
            <w:r>
              <w:t>ČSN EN 13593</w:t>
            </w:r>
          </w:p>
        </w:tc>
        <w:tc>
          <w:tcPr>
            <w:tcW w:w="7479" w:type="dxa"/>
          </w:tcPr>
          <w:p w:rsidR="0035395D" w:rsidRDefault="0035395D" w:rsidP="0035395D">
            <w:pPr>
              <w:pStyle w:val="POHtextvtabulce"/>
            </w:pPr>
            <w:r>
              <w:t>Balení - Papírové pytle pro shromažďování odpadu z domácností - Typy,</w:t>
            </w:r>
          </w:p>
          <w:p w:rsidR="0035395D" w:rsidRDefault="0035395D" w:rsidP="0035395D">
            <w:pPr>
              <w:pStyle w:val="POHtextvtabulce"/>
            </w:pPr>
            <w:r>
              <w:t>požadavky a zkušební metody</w:t>
            </w:r>
          </w:p>
        </w:tc>
      </w:tr>
      <w:tr w:rsidR="0035395D" w:rsidTr="0035395D">
        <w:tc>
          <w:tcPr>
            <w:tcW w:w="1809" w:type="dxa"/>
          </w:tcPr>
          <w:p w:rsidR="0035395D" w:rsidRDefault="0035395D" w:rsidP="0035395D">
            <w:pPr>
              <w:pStyle w:val="POHtextvtabulce"/>
            </w:pPr>
            <w:r>
              <w:t>ČSN EN 13592+A1</w:t>
            </w:r>
          </w:p>
        </w:tc>
        <w:tc>
          <w:tcPr>
            <w:tcW w:w="7479" w:type="dxa"/>
          </w:tcPr>
          <w:p w:rsidR="0035395D" w:rsidRDefault="0035395D" w:rsidP="0035395D">
            <w:pPr>
              <w:pStyle w:val="POHtextvtabulce"/>
            </w:pPr>
            <w:r>
              <w:t>Plastové pytle pro sběr domácího odpadu - Typy, požadavky a zkušební</w:t>
            </w:r>
          </w:p>
          <w:p w:rsidR="0035395D" w:rsidRDefault="0035395D" w:rsidP="0035395D">
            <w:pPr>
              <w:pStyle w:val="POHtextvtabulce"/>
            </w:pPr>
            <w:r>
              <w:t>metody</w:t>
            </w:r>
          </w:p>
        </w:tc>
      </w:tr>
      <w:tr w:rsidR="0035395D" w:rsidTr="0035395D">
        <w:tc>
          <w:tcPr>
            <w:tcW w:w="1809" w:type="dxa"/>
          </w:tcPr>
          <w:p w:rsidR="0035395D" w:rsidRDefault="0035395D" w:rsidP="0035395D">
            <w:pPr>
              <w:pStyle w:val="POHtextvtabulce"/>
            </w:pPr>
            <w:r>
              <w:t>ČSN 83 8030</w:t>
            </w:r>
          </w:p>
        </w:tc>
        <w:tc>
          <w:tcPr>
            <w:tcW w:w="7479" w:type="dxa"/>
          </w:tcPr>
          <w:p w:rsidR="0035395D" w:rsidRDefault="0035395D" w:rsidP="0035395D">
            <w:pPr>
              <w:pStyle w:val="POHtextvtabulce"/>
            </w:pPr>
            <w:r>
              <w:t>Skládkování odpadů - Základní podmínky pro navrhování a výstavbu</w:t>
            </w:r>
          </w:p>
          <w:p w:rsidR="0035395D" w:rsidRDefault="0035395D" w:rsidP="0035395D">
            <w:pPr>
              <w:pStyle w:val="POHtextvtabulce"/>
            </w:pPr>
            <w:r>
              <w:t>skládek</w:t>
            </w:r>
          </w:p>
        </w:tc>
      </w:tr>
      <w:tr w:rsidR="0035395D" w:rsidTr="0035395D">
        <w:tc>
          <w:tcPr>
            <w:tcW w:w="1809" w:type="dxa"/>
          </w:tcPr>
          <w:p w:rsidR="0035395D" w:rsidRDefault="0035395D" w:rsidP="0035395D">
            <w:pPr>
              <w:pStyle w:val="POHtextvtabulce"/>
            </w:pPr>
            <w:r>
              <w:t>ČSN 83 8032</w:t>
            </w:r>
          </w:p>
        </w:tc>
        <w:tc>
          <w:tcPr>
            <w:tcW w:w="7479" w:type="dxa"/>
          </w:tcPr>
          <w:p w:rsidR="0035395D" w:rsidRDefault="0035395D" w:rsidP="0035395D">
            <w:pPr>
              <w:pStyle w:val="POHtextvtabulce"/>
            </w:pPr>
            <w:r>
              <w:t>Skládkování odpadů - Těsnění skládek</w:t>
            </w:r>
          </w:p>
        </w:tc>
      </w:tr>
      <w:tr w:rsidR="0035395D" w:rsidTr="0035395D">
        <w:tc>
          <w:tcPr>
            <w:tcW w:w="1809" w:type="dxa"/>
          </w:tcPr>
          <w:p w:rsidR="0035395D" w:rsidRDefault="0035395D" w:rsidP="0035395D">
            <w:pPr>
              <w:pStyle w:val="POHtextvtabulce"/>
            </w:pPr>
            <w:r>
              <w:t>ČSN 83 8033</w:t>
            </w:r>
          </w:p>
        </w:tc>
        <w:tc>
          <w:tcPr>
            <w:tcW w:w="7479" w:type="dxa"/>
          </w:tcPr>
          <w:p w:rsidR="0035395D" w:rsidRDefault="0035395D" w:rsidP="0035395D">
            <w:pPr>
              <w:pStyle w:val="POHtextvtabulce"/>
            </w:pPr>
            <w:r>
              <w:t>Skládkování odpadů - Nakládání s průsakovými vodami ze skládek</w:t>
            </w:r>
          </w:p>
        </w:tc>
      </w:tr>
      <w:tr w:rsidR="0035395D" w:rsidTr="0035395D">
        <w:tc>
          <w:tcPr>
            <w:tcW w:w="1809" w:type="dxa"/>
          </w:tcPr>
          <w:p w:rsidR="0035395D" w:rsidRDefault="0035395D" w:rsidP="0035395D">
            <w:pPr>
              <w:pStyle w:val="POHtextvtabulce"/>
            </w:pPr>
            <w:r>
              <w:t>ČSN 83 8034</w:t>
            </w:r>
          </w:p>
        </w:tc>
        <w:tc>
          <w:tcPr>
            <w:tcW w:w="7479" w:type="dxa"/>
          </w:tcPr>
          <w:p w:rsidR="0035395D" w:rsidRDefault="0035395D" w:rsidP="0035395D">
            <w:pPr>
              <w:pStyle w:val="POHtextvtabulce"/>
            </w:pPr>
            <w:r>
              <w:t>Skládkování odpadů - Odplynění skládek</w:t>
            </w:r>
          </w:p>
        </w:tc>
      </w:tr>
      <w:tr w:rsidR="0035395D" w:rsidTr="0035395D">
        <w:tc>
          <w:tcPr>
            <w:tcW w:w="1809" w:type="dxa"/>
          </w:tcPr>
          <w:p w:rsidR="0035395D" w:rsidRDefault="0035395D" w:rsidP="0035395D">
            <w:pPr>
              <w:pStyle w:val="POHtextvtabulce"/>
            </w:pPr>
            <w:r>
              <w:t>ČSN 83 8035</w:t>
            </w:r>
          </w:p>
        </w:tc>
        <w:tc>
          <w:tcPr>
            <w:tcW w:w="7479" w:type="dxa"/>
          </w:tcPr>
          <w:p w:rsidR="0035395D" w:rsidRDefault="0035395D" w:rsidP="0035395D">
            <w:pPr>
              <w:pStyle w:val="POHtextvtabulce"/>
            </w:pPr>
            <w:r>
              <w:t>Skládkování odpadů - Uzavírání a rekultivace skládek</w:t>
            </w:r>
          </w:p>
        </w:tc>
      </w:tr>
      <w:tr w:rsidR="0035395D" w:rsidTr="0035395D">
        <w:tc>
          <w:tcPr>
            <w:tcW w:w="1809" w:type="dxa"/>
          </w:tcPr>
          <w:p w:rsidR="0035395D" w:rsidRDefault="0035395D" w:rsidP="0035395D">
            <w:pPr>
              <w:pStyle w:val="POHtextvtabulce"/>
            </w:pPr>
            <w:r>
              <w:t>ČSN 83 8036</w:t>
            </w:r>
          </w:p>
        </w:tc>
        <w:tc>
          <w:tcPr>
            <w:tcW w:w="7479" w:type="dxa"/>
          </w:tcPr>
          <w:p w:rsidR="0035395D" w:rsidRDefault="0035395D" w:rsidP="0035395D">
            <w:pPr>
              <w:pStyle w:val="POHtextvtabulce"/>
            </w:pPr>
            <w:r>
              <w:t>Skládkování odpadů - Monitorování skládek</w:t>
            </w:r>
          </w:p>
        </w:tc>
      </w:tr>
      <w:tr w:rsidR="0035395D" w:rsidTr="0035395D">
        <w:tc>
          <w:tcPr>
            <w:tcW w:w="1809" w:type="dxa"/>
          </w:tcPr>
          <w:p w:rsidR="0035395D" w:rsidRDefault="0035395D" w:rsidP="0035395D">
            <w:pPr>
              <w:pStyle w:val="POHtextvtabulce"/>
            </w:pPr>
            <w:r>
              <w:t>ČSN EN 13257</w:t>
            </w:r>
          </w:p>
        </w:tc>
        <w:tc>
          <w:tcPr>
            <w:tcW w:w="7479" w:type="dxa"/>
          </w:tcPr>
          <w:p w:rsidR="0035395D" w:rsidRDefault="0035395D" w:rsidP="0035395D">
            <w:pPr>
              <w:pStyle w:val="POHtextvtabulce"/>
            </w:pPr>
            <w:r>
              <w:t>Geotextilie a výrobky podobné geotextiliím - Vlastnosti požadované pro</w:t>
            </w:r>
          </w:p>
          <w:p w:rsidR="0035395D" w:rsidRDefault="0035395D" w:rsidP="0035395D">
            <w:pPr>
              <w:pStyle w:val="POHtextvtabulce"/>
            </w:pPr>
            <w:r>
              <w:t>použití při likvidaci tuhých odpadů</w:t>
            </w:r>
          </w:p>
        </w:tc>
      </w:tr>
      <w:tr w:rsidR="0035395D" w:rsidTr="0035395D">
        <w:tc>
          <w:tcPr>
            <w:tcW w:w="1809" w:type="dxa"/>
          </w:tcPr>
          <w:p w:rsidR="0035395D" w:rsidRDefault="0035395D" w:rsidP="0035395D">
            <w:pPr>
              <w:pStyle w:val="POHtextvtabulce"/>
            </w:pPr>
            <w:r>
              <w:t>ČSN EN 13265</w:t>
            </w:r>
          </w:p>
        </w:tc>
        <w:tc>
          <w:tcPr>
            <w:tcW w:w="7479" w:type="dxa"/>
          </w:tcPr>
          <w:p w:rsidR="0035395D" w:rsidRDefault="0035395D" w:rsidP="0035395D">
            <w:pPr>
              <w:pStyle w:val="POHtextvtabulce"/>
            </w:pPr>
            <w:r>
              <w:t>Geotextilie a výrobky podobné geotextiliím - Vlastnosti požadované pro</w:t>
            </w:r>
          </w:p>
          <w:p w:rsidR="0035395D" w:rsidRDefault="0035395D" w:rsidP="0035395D">
            <w:pPr>
              <w:pStyle w:val="POHtextvtabulce"/>
            </w:pPr>
            <w:r>
              <w:t>použití v projektech zadržování kapalných odpadů</w:t>
            </w:r>
          </w:p>
        </w:tc>
      </w:tr>
      <w:tr w:rsidR="0035395D" w:rsidTr="0035395D">
        <w:tc>
          <w:tcPr>
            <w:tcW w:w="1809" w:type="dxa"/>
          </w:tcPr>
          <w:p w:rsidR="0035395D" w:rsidRDefault="0035395D" w:rsidP="0035395D">
            <w:pPr>
              <w:pStyle w:val="POHtextvtabulce"/>
            </w:pPr>
            <w:r>
              <w:t>ČSN EN 13492</w:t>
            </w:r>
          </w:p>
        </w:tc>
        <w:tc>
          <w:tcPr>
            <w:tcW w:w="7479" w:type="dxa"/>
          </w:tcPr>
          <w:p w:rsidR="0035395D" w:rsidRDefault="0035395D" w:rsidP="0035395D">
            <w:pPr>
              <w:pStyle w:val="POHtextvtabulce"/>
            </w:pPr>
            <w:r>
              <w:t>Geosyntetické izolace - Vlastnosti požadované pro použití při stavbě</w:t>
            </w:r>
          </w:p>
          <w:p w:rsidR="0035395D" w:rsidRDefault="0035395D" w:rsidP="0035395D">
            <w:pPr>
              <w:pStyle w:val="POHtextvtabulce"/>
            </w:pPr>
            <w:r>
              <w:t>skládek pro kapalné odpady, meziskládek nebo druhotných nádrží</w:t>
            </w:r>
          </w:p>
        </w:tc>
      </w:tr>
      <w:tr w:rsidR="0035395D" w:rsidTr="0035395D">
        <w:tc>
          <w:tcPr>
            <w:tcW w:w="1809" w:type="dxa"/>
          </w:tcPr>
          <w:p w:rsidR="0035395D" w:rsidRDefault="0035395D" w:rsidP="0035395D">
            <w:pPr>
              <w:pStyle w:val="POHtextvtabulce"/>
            </w:pPr>
            <w:r>
              <w:t>ČSN EN 13493</w:t>
            </w:r>
          </w:p>
        </w:tc>
        <w:tc>
          <w:tcPr>
            <w:tcW w:w="7479" w:type="dxa"/>
          </w:tcPr>
          <w:p w:rsidR="0035395D" w:rsidRDefault="0035395D" w:rsidP="0035395D">
            <w:pPr>
              <w:pStyle w:val="POHtextvtabulce"/>
            </w:pPr>
            <w:r>
              <w:t>Geosyntetické izolace - Vlastnosti požadované pro použití při stavbě</w:t>
            </w:r>
          </w:p>
          <w:p w:rsidR="0035395D" w:rsidRDefault="0035395D" w:rsidP="0035395D">
            <w:pPr>
              <w:pStyle w:val="POHtextvtabulce"/>
            </w:pPr>
            <w:r>
              <w:t>míst pro skladování a likvidaci tuhých odpadů</w:t>
            </w:r>
          </w:p>
        </w:tc>
      </w:tr>
      <w:tr w:rsidR="0035395D" w:rsidTr="0035395D">
        <w:tc>
          <w:tcPr>
            <w:tcW w:w="1809" w:type="dxa"/>
          </w:tcPr>
          <w:p w:rsidR="0035395D" w:rsidRDefault="0035395D" w:rsidP="0035395D">
            <w:pPr>
              <w:pStyle w:val="POHtextvtabulce"/>
            </w:pPr>
            <w:r>
              <w:t>ČSN EN 840-1</w:t>
            </w:r>
          </w:p>
        </w:tc>
        <w:tc>
          <w:tcPr>
            <w:tcW w:w="7479" w:type="dxa"/>
          </w:tcPr>
          <w:p w:rsidR="0035395D" w:rsidRDefault="0035395D" w:rsidP="0035395D">
            <w:pPr>
              <w:pStyle w:val="POHtextvtabulce"/>
            </w:pPr>
            <w:r>
              <w:t>Pojízdné kontejnery na odpad - Část 1: Kontejnery se dvěma koly</w:t>
            </w:r>
          </w:p>
          <w:p w:rsidR="0035395D" w:rsidRDefault="0035395D" w:rsidP="0035395D">
            <w:pPr>
              <w:pStyle w:val="POHtextvtabulce"/>
            </w:pPr>
            <w:r>
              <w:t>a objemem do 400 l pro vyklápěcí zařízení s hřebenovou lištou - Rozměry</w:t>
            </w:r>
          </w:p>
          <w:p w:rsidR="0035395D" w:rsidRDefault="0035395D" w:rsidP="0035395D">
            <w:pPr>
              <w:pStyle w:val="POHtextvtabulce"/>
            </w:pPr>
            <w:r>
              <w:t>a provedení</w:t>
            </w:r>
          </w:p>
        </w:tc>
      </w:tr>
      <w:tr w:rsidR="0035395D" w:rsidTr="0035395D">
        <w:tc>
          <w:tcPr>
            <w:tcW w:w="1809" w:type="dxa"/>
          </w:tcPr>
          <w:p w:rsidR="0035395D" w:rsidRDefault="0035395D" w:rsidP="0035395D">
            <w:pPr>
              <w:pStyle w:val="POHtextvtabulce"/>
            </w:pPr>
            <w:r>
              <w:t>ČSN EN 840-2</w:t>
            </w:r>
          </w:p>
        </w:tc>
        <w:tc>
          <w:tcPr>
            <w:tcW w:w="7479" w:type="dxa"/>
          </w:tcPr>
          <w:p w:rsidR="0035395D" w:rsidRDefault="0035395D" w:rsidP="0035395D">
            <w:pPr>
              <w:pStyle w:val="POHtextvtabulce"/>
            </w:pPr>
            <w:r>
              <w:t>Pojízdné kontejnery na odpad - Část 2: Kontejnery se čtyřmi koly</w:t>
            </w:r>
          </w:p>
          <w:p w:rsidR="0035395D" w:rsidRDefault="0035395D" w:rsidP="0035395D">
            <w:pPr>
              <w:pStyle w:val="POHtextvtabulce"/>
            </w:pPr>
            <w:r>
              <w:t>a objemem do 1 300 l s plochým(mi) víkem(víky) pro vyklápěcí zařízení</w:t>
            </w:r>
          </w:p>
          <w:p w:rsidR="0035395D" w:rsidRDefault="0035395D" w:rsidP="0035395D">
            <w:pPr>
              <w:pStyle w:val="POHtextvtabulce"/>
            </w:pPr>
            <w:r>
              <w:t>se závěsy pro čepy a/nebo s hřebenovou lištou - Rozměry a provedení</w:t>
            </w:r>
          </w:p>
        </w:tc>
      </w:tr>
      <w:tr w:rsidR="0035395D" w:rsidTr="0035395D">
        <w:tc>
          <w:tcPr>
            <w:tcW w:w="1809" w:type="dxa"/>
          </w:tcPr>
          <w:p w:rsidR="0035395D" w:rsidRDefault="0035395D" w:rsidP="0035395D">
            <w:pPr>
              <w:pStyle w:val="POHtextvtabulce"/>
            </w:pPr>
            <w:r>
              <w:t>ČSN EN 840-3</w:t>
            </w:r>
          </w:p>
        </w:tc>
        <w:tc>
          <w:tcPr>
            <w:tcW w:w="7479" w:type="dxa"/>
          </w:tcPr>
          <w:p w:rsidR="0035395D" w:rsidRDefault="0035395D" w:rsidP="0035395D">
            <w:pPr>
              <w:pStyle w:val="POHtextvtabulce"/>
            </w:pPr>
            <w:r>
              <w:t>Pojízdné kontejnery na odpad - Část 3: Kontejnery se čtyřmi koly</w:t>
            </w:r>
          </w:p>
          <w:p w:rsidR="0035395D" w:rsidRDefault="0035395D" w:rsidP="0035395D">
            <w:pPr>
              <w:pStyle w:val="POHtextvtabulce"/>
            </w:pPr>
            <w:r>
              <w:t>a objemem do 1 300 l s klenutým(mi) víkem(víky) pro vyklápěcí zařízení</w:t>
            </w:r>
          </w:p>
          <w:p w:rsidR="0035395D" w:rsidRDefault="0035395D" w:rsidP="0035395D">
            <w:pPr>
              <w:pStyle w:val="POHtextvtabulce"/>
            </w:pPr>
            <w:r>
              <w:t>se závěsy pro čepy a/nebo s hřebenovou lištou - Rozměry a provedení</w:t>
            </w:r>
          </w:p>
        </w:tc>
      </w:tr>
      <w:tr w:rsidR="0035395D" w:rsidTr="0035395D">
        <w:tc>
          <w:tcPr>
            <w:tcW w:w="1809" w:type="dxa"/>
          </w:tcPr>
          <w:p w:rsidR="0035395D" w:rsidRDefault="0035395D" w:rsidP="0035395D">
            <w:pPr>
              <w:pStyle w:val="POHtextvtabulce"/>
            </w:pPr>
            <w:r>
              <w:t>ČSN EN 840-4</w:t>
            </w:r>
          </w:p>
        </w:tc>
        <w:tc>
          <w:tcPr>
            <w:tcW w:w="7479" w:type="dxa"/>
          </w:tcPr>
          <w:p w:rsidR="0035395D" w:rsidRDefault="0035395D" w:rsidP="0035395D">
            <w:pPr>
              <w:pStyle w:val="POHtextvtabulce"/>
            </w:pPr>
            <w:r>
              <w:t>Pojízdné kontejnery na odpad - Část 4: Kontejnery se čtyřmi koly</w:t>
            </w:r>
          </w:p>
          <w:p w:rsidR="0035395D" w:rsidRDefault="0035395D" w:rsidP="0035395D">
            <w:pPr>
              <w:pStyle w:val="POHtextvtabulce"/>
            </w:pPr>
            <w:r>
              <w:t>a objemem do 1 700 l s plochým(mi) víkem(víky) pro široké vyklápěcí</w:t>
            </w:r>
          </w:p>
          <w:p w:rsidR="0035395D" w:rsidRDefault="0035395D" w:rsidP="0035395D">
            <w:pPr>
              <w:pStyle w:val="POHtextvtabulce"/>
            </w:pPr>
            <w:r>
              <w:t>zařízení se závěsy pro čepy nebo BG vyklápěcí zařízení a/nebo široké</w:t>
            </w:r>
          </w:p>
          <w:p w:rsidR="0035395D" w:rsidRDefault="0035395D" w:rsidP="0035395D">
            <w:pPr>
              <w:pStyle w:val="POHtextvtabulce"/>
            </w:pPr>
            <w:r>
              <w:t>vyklápěcí zařízení s hřebenovou lištou - Rozměry a provedení</w:t>
            </w:r>
          </w:p>
        </w:tc>
      </w:tr>
      <w:tr w:rsidR="0035395D" w:rsidTr="0035395D">
        <w:tc>
          <w:tcPr>
            <w:tcW w:w="1809" w:type="dxa"/>
          </w:tcPr>
          <w:p w:rsidR="0035395D" w:rsidRDefault="0035395D" w:rsidP="0035395D">
            <w:pPr>
              <w:pStyle w:val="POHtextvtabulce"/>
            </w:pPr>
            <w:r>
              <w:lastRenderedPageBreak/>
              <w:t>ČSN EN 840-5</w:t>
            </w:r>
          </w:p>
        </w:tc>
        <w:tc>
          <w:tcPr>
            <w:tcW w:w="7479" w:type="dxa"/>
          </w:tcPr>
          <w:p w:rsidR="0035395D" w:rsidRDefault="0035395D" w:rsidP="0035395D">
            <w:pPr>
              <w:pStyle w:val="POHtextvtabulce"/>
            </w:pPr>
            <w:r>
              <w:t>Pojízdné kontejnery na odpad - Část 5: Požadavky na provedení</w:t>
            </w:r>
          </w:p>
          <w:p w:rsidR="0035395D" w:rsidRDefault="0035395D" w:rsidP="0035395D">
            <w:pPr>
              <w:pStyle w:val="POHtextvtabulce"/>
            </w:pPr>
            <w:r>
              <w:t>a zkušební metody</w:t>
            </w:r>
          </w:p>
        </w:tc>
      </w:tr>
      <w:tr w:rsidR="0035395D" w:rsidTr="0035395D">
        <w:tc>
          <w:tcPr>
            <w:tcW w:w="1809" w:type="dxa"/>
          </w:tcPr>
          <w:p w:rsidR="0035395D" w:rsidRDefault="0035395D" w:rsidP="0035395D">
            <w:pPr>
              <w:pStyle w:val="POHtextvtabulce"/>
            </w:pPr>
            <w:r>
              <w:t>ČSN EN 840-6+A1</w:t>
            </w:r>
          </w:p>
        </w:tc>
        <w:tc>
          <w:tcPr>
            <w:tcW w:w="7479" w:type="dxa"/>
          </w:tcPr>
          <w:p w:rsidR="0035395D" w:rsidRDefault="0035395D" w:rsidP="0035395D">
            <w:pPr>
              <w:pStyle w:val="POHtextvtabulce"/>
            </w:pPr>
            <w:r>
              <w:t>Pojízdné kontejnery na odpad - Část 6: Požadavky na bezpečnost</w:t>
            </w:r>
          </w:p>
          <w:p w:rsidR="0035395D" w:rsidRDefault="0035395D" w:rsidP="0035395D">
            <w:pPr>
              <w:pStyle w:val="POHtextvtabulce"/>
            </w:pPr>
            <w:r>
              <w:t>a ochranu zdraví</w:t>
            </w:r>
          </w:p>
        </w:tc>
      </w:tr>
      <w:tr w:rsidR="0035395D" w:rsidTr="0035395D">
        <w:tc>
          <w:tcPr>
            <w:tcW w:w="1809" w:type="dxa"/>
          </w:tcPr>
          <w:p w:rsidR="0035395D" w:rsidRDefault="0035395D" w:rsidP="0035395D">
            <w:pPr>
              <w:pStyle w:val="POHtextvtabulce"/>
            </w:pPr>
            <w:r>
              <w:t>ČSN EN 13071-1</w:t>
            </w:r>
          </w:p>
        </w:tc>
        <w:tc>
          <w:tcPr>
            <w:tcW w:w="7479" w:type="dxa"/>
          </w:tcPr>
          <w:p w:rsidR="0035395D" w:rsidRDefault="0035395D" w:rsidP="0035395D">
            <w:pPr>
              <w:pStyle w:val="POHtextvtabulce"/>
            </w:pPr>
            <w:r>
              <w:t>Stacionární kontejnery na odpad do 5 000 l, zdvihané za vrch</w:t>
            </w:r>
          </w:p>
          <w:p w:rsidR="0035395D" w:rsidRDefault="0035395D" w:rsidP="0035395D">
            <w:pPr>
              <w:pStyle w:val="POHtextvtabulce"/>
            </w:pPr>
            <w:r>
              <w:t>a vyprazdňované spodem - Část 1: Všeobecné požadavky</w:t>
            </w:r>
          </w:p>
        </w:tc>
      </w:tr>
      <w:tr w:rsidR="0035395D" w:rsidTr="0035395D">
        <w:tc>
          <w:tcPr>
            <w:tcW w:w="1809" w:type="dxa"/>
          </w:tcPr>
          <w:p w:rsidR="0035395D" w:rsidRDefault="0035395D" w:rsidP="0035395D">
            <w:pPr>
              <w:pStyle w:val="POHtextvtabulce"/>
            </w:pPr>
            <w:r>
              <w:t>ČSN EN 13071-2</w:t>
            </w:r>
          </w:p>
        </w:tc>
        <w:tc>
          <w:tcPr>
            <w:tcW w:w="7479" w:type="dxa"/>
          </w:tcPr>
          <w:p w:rsidR="0035395D" w:rsidRDefault="0035395D" w:rsidP="0035395D">
            <w:pPr>
              <w:pStyle w:val="POHtextvtabulce"/>
            </w:pPr>
            <w:r>
              <w:t>Stacionární kontejnery na odpad do 5 000 l, zdvihané za vrch</w:t>
            </w:r>
          </w:p>
          <w:p w:rsidR="0035395D" w:rsidRDefault="0035395D" w:rsidP="0035395D">
            <w:pPr>
              <w:pStyle w:val="POHtextvtabulce"/>
            </w:pPr>
            <w:r>
              <w:t>a vyprazdňované spodem - Část 2: Další požadavky pro systémy zcela</w:t>
            </w:r>
          </w:p>
          <w:p w:rsidR="0035395D" w:rsidRDefault="0035395D" w:rsidP="0035395D">
            <w:pPr>
              <w:pStyle w:val="POHtextvtabulce"/>
            </w:pPr>
            <w:r>
              <w:t>nebo částečně zapuštěné do země</w:t>
            </w:r>
          </w:p>
        </w:tc>
      </w:tr>
      <w:tr w:rsidR="0035395D" w:rsidTr="0035395D">
        <w:tc>
          <w:tcPr>
            <w:tcW w:w="1809" w:type="dxa"/>
          </w:tcPr>
          <w:p w:rsidR="0035395D" w:rsidRDefault="0035395D" w:rsidP="0035395D">
            <w:pPr>
              <w:pStyle w:val="POHtextvtabulce"/>
            </w:pPr>
            <w:r>
              <w:t>ČSN EN 13071-2+A1</w:t>
            </w:r>
          </w:p>
        </w:tc>
        <w:tc>
          <w:tcPr>
            <w:tcW w:w="7479" w:type="dxa"/>
          </w:tcPr>
          <w:p w:rsidR="0035395D" w:rsidRDefault="0035395D" w:rsidP="0035395D">
            <w:pPr>
              <w:pStyle w:val="POHtextvtabulce"/>
            </w:pPr>
            <w:r>
              <w:t>Stacionární kontejnery na odpad do 5 000 l, zdvihané za vrch</w:t>
            </w:r>
          </w:p>
          <w:p w:rsidR="0035395D" w:rsidRDefault="0035395D" w:rsidP="0035395D">
            <w:pPr>
              <w:pStyle w:val="POHtextvtabulce"/>
            </w:pPr>
            <w:r>
              <w:t>a vyprazdňované spodem - Část 2: Další požadavky pro systémy zcela</w:t>
            </w:r>
          </w:p>
          <w:p w:rsidR="0035395D" w:rsidRDefault="0035395D" w:rsidP="0035395D">
            <w:pPr>
              <w:pStyle w:val="POHtextvtabulce"/>
            </w:pPr>
            <w:r>
              <w:t>nebo částečně zapuštěné do země</w:t>
            </w:r>
          </w:p>
        </w:tc>
      </w:tr>
      <w:tr w:rsidR="0035395D" w:rsidTr="0035395D">
        <w:tc>
          <w:tcPr>
            <w:tcW w:w="1809" w:type="dxa"/>
          </w:tcPr>
          <w:p w:rsidR="0035395D" w:rsidRDefault="0035395D" w:rsidP="0035395D">
            <w:pPr>
              <w:pStyle w:val="POHtextvtabulce"/>
            </w:pPr>
            <w:r>
              <w:t>ČSN EN 13071-3</w:t>
            </w:r>
          </w:p>
        </w:tc>
        <w:tc>
          <w:tcPr>
            <w:tcW w:w="7479" w:type="dxa"/>
          </w:tcPr>
          <w:p w:rsidR="0035395D" w:rsidRDefault="0035395D" w:rsidP="0035395D">
            <w:pPr>
              <w:pStyle w:val="POHtextvtabulce"/>
            </w:pPr>
            <w:r>
              <w:t>Stacionární kontejnery na odpad do 5 000 l, zdvihané shora</w:t>
            </w:r>
          </w:p>
          <w:p w:rsidR="0035395D" w:rsidRDefault="0035395D" w:rsidP="0035395D">
            <w:pPr>
              <w:pStyle w:val="POHtextvtabulce"/>
            </w:pPr>
            <w:r>
              <w:t>a vyprazdňované spodem - Část 3: Doporučená zdvihací spojení</w:t>
            </w:r>
          </w:p>
        </w:tc>
      </w:tr>
      <w:tr w:rsidR="0035395D" w:rsidTr="0035395D">
        <w:tc>
          <w:tcPr>
            <w:tcW w:w="1809" w:type="dxa"/>
          </w:tcPr>
          <w:p w:rsidR="0035395D" w:rsidRDefault="0035395D" w:rsidP="0035395D">
            <w:pPr>
              <w:pStyle w:val="POHtextvtabulce"/>
            </w:pPr>
            <w:r>
              <w:t>ČSN EN 14803</w:t>
            </w:r>
          </w:p>
        </w:tc>
        <w:tc>
          <w:tcPr>
            <w:tcW w:w="7479" w:type="dxa"/>
          </w:tcPr>
          <w:p w:rsidR="0035395D" w:rsidRDefault="0035395D" w:rsidP="0035395D">
            <w:pPr>
              <w:pStyle w:val="POHtextvtabulce"/>
            </w:pPr>
            <w:r>
              <w:t>Identifikace a/nebo určení množství odpadu</w:t>
            </w:r>
          </w:p>
        </w:tc>
      </w:tr>
      <w:tr w:rsidR="0035395D" w:rsidTr="0035395D">
        <w:tc>
          <w:tcPr>
            <w:tcW w:w="1809" w:type="dxa"/>
          </w:tcPr>
          <w:p w:rsidR="0035395D" w:rsidRDefault="0035395D" w:rsidP="0035395D">
            <w:pPr>
              <w:pStyle w:val="POHtextvtabulce"/>
            </w:pPr>
            <w:r>
              <w:t>ČSN EN 12574-1</w:t>
            </w:r>
          </w:p>
        </w:tc>
        <w:tc>
          <w:tcPr>
            <w:tcW w:w="7479" w:type="dxa"/>
          </w:tcPr>
          <w:p w:rsidR="0035395D" w:rsidRDefault="0035395D" w:rsidP="0035395D">
            <w:pPr>
              <w:pStyle w:val="POHtextvtabulce"/>
            </w:pPr>
            <w:r>
              <w:t>Stacionární kontejnery na odpad - Část 1: Kontejnery s objemem do 10</w:t>
            </w:r>
          </w:p>
          <w:p w:rsidR="0035395D" w:rsidRDefault="0035395D" w:rsidP="0035395D">
            <w:pPr>
              <w:pStyle w:val="POHtextvtabulce"/>
            </w:pPr>
            <w:r>
              <w:t>000 l s plochým nebo klenutým víkem(y), pro vyklápěcí zařízení</w:t>
            </w:r>
          </w:p>
          <w:p w:rsidR="0035395D" w:rsidRDefault="0035395D" w:rsidP="0035395D">
            <w:pPr>
              <w:pStyle w:val="POHtextvtabulce"/>
            </w:pPr>
            <w:r>
              <w:t>s čepovými, dvoučepovými nebo s kapsovými závěsy - Rozměry</w:t>
            </w:r>
          </w:p>
          <w:p w:rsidR="0035395D" w:rsidRDefault="0035395D" w:rsidP="0035395D">
            <w:pPr>
              <w:pStyle w:val="POHtextvtabulce"/>
            </w:pPr>
            <w:r>
              <w:t>a provedení</w:t>
            </w:r>
          </w:p>
        </w:tc>
      </w:tr>
      <w:tr w:rsidR="0035395D" w:rsidTr="0035395D">
        <w:tc>
          <w:tcPr>
            <w:tcW w:w="1809" w:type="dxa"/>
          </w:tcPr>
          <w:p w:rsidR="0035395D" w:rsidRDefault="0035395D" w:rsidP="0035395D">
            <w:pPr>
              <w:pStyle w:val="POHtextvtabulce"/>
            </w:pPr>
            <w:r>
              <w:t>ČSN EN 12574-2</w:t>
            </w:r>
          </w:p>
        </w:tc>
        <w:tc>
          <w:tcPr>
            <w:tcW w:w="7479" w:type="dxa"/>
          </w:tcPr>
          <w:p w:rsidR="0035395D" w:rsidRDefault="0035395D" w:rsidP="0035395D">
            <w:pPr>
              <w:pStyle w:val="POHtextvtabulce"/>
            </w:pPr>
            <w:r>
              <w:t>Stacionární kontejnery na odpad - Část 2: Požadavky na provedení</w:t>
            </w:r>
          </w:p>
          <w:p w:rsidR="0035395D" w:rsidRDefault="0035395D" w:rsidP="0035395D">
            <w:pPr>
              <w:pStyle w:val="POHtextvtabulce"/>
            </w:pPr>
            <w:r>
              <w:t>a metody zkoušení</w:t>
            </w:r>
          </w:p>
        </w:tc>
      </w:tr>
      <w:tr w:rsidR="0035395D" w:rsidTr="0035395D">
        <w:tc>
          <w:tcPr>
            <w:tcW w:w="1809" w:type="dxa"/>
          </w:tcPr>
          <w:p w:rsidR="0035395D" w:rsidRDefault="0035395D" w:rsidP="0035395D">
            <w:pPr>
              <w:pStyle w:val="POHtextvtabulce"/>
            </w:pPr>
            <w:r>
              <w:t>ČSN EN 12574-3</w:t>
            </w:r>
          </w:p>
        </w:tc>
        <w:tc>
          <w:tcPr>
            <w:tcW w:w="7479" w:type="dxa"/>
          </w:tcPr>
          <w:p w:rsidR="0035395D" w:rsidRDefault="0035395D" w:rsidP="0035395D">
            <w:pPr>
              <w:pStyle w:val="POHtextvtabulce"/>
            </w:pPr>
            <w:r>
              <w:t>Stacionární kontejnery na odpad - Část 3: Bezpečnostní a zdravotní</w:t>
            </w:r>
          </w:p>
          <w:p w:rsidR="0035395D" w:rsidRDefault="0035395D" w:rsidP="0035395D">
            <w:pPr>
              <w:pStyle w:val="POHtextvtabulce"/>
            </w:pPr>
            <w:r>
              <w:t>požadavky</w:t>
            </w:r>
          </w:p>
        </w:tc>
      </w:tr>
      <w:tr w:rsidR="0035395D" w:rsidTr="0035395D">
        <w:tc>
          <w:tcPr>
            <w:tcW w:w="1809" w:type="dxa"/>
          </w:tcPr>
          <w:p w:rsidR="0035395D" w:rsidRDefault="0035395D" w:rsidP="0035395D">
            <w:pPr>
              <w:pStyle w:val="POHtextvtabulce"/>
            </w:pPr>
            <w:r>
              <w:t>ČSN EN 15132</w:t>
            </w:r>
          </w:p>
        </w:tc>
        <w:tc>
          <w:tcPr>
            <w:tcW w:w="7479" w:type="dxa"/>
          </w:tcPr>
          <w:p w:rsidR="0035395D" w:rsidRDefault="0035395D" w:rsidP="0035395D">
            <w:pPr>
              <w:pStyle w:val="POHtextvtabulce"/>
            </w:pPr>
            <w:r>
              <w:t>Přístřešky pro pojízdné kontejnery na odpad s objemem do 1 700 l -</w:t>
            </w:r>
          </w:p>
          <w:p w:rsidR="0035395D" w:rsidRDefault="0035395D" w:rsidP="0035395D">
            <w:pPr>
              <w:pStyle w:val="POHtextvtabulce"/>
            </w:pPr>
            <w:r>
              <w:t>Požadavky na provedení a metody zkoušení</w:t>
            </w:r>
          </w:p>
        </w:tc>
      </w:tr>
      <w:tr w:rsidR="0035395D" w:rsidTr="0035395D">
        <w:tc>
          <w:tcPr>
            <w:tcW w:w="1809" w:type="dxa"/>
          </w:tcPr>
          <w:p w:rsidR="0035395D" w:rsidRDefault="0035395D" w:rsidP="0035395D">
            <w:pPr>
              <w:pStyle w:val="POHtextvtabulce"/>
            </w:pPr>
            <w:r>
              <w:t>ČSN EN 474-11+A1</w:t>
            </w:r>
          </w:p>
        </w:tc>
        <w:tc>
          <w:tcPr>
            <w:tcW w:w="7479" w:type="dxa"/>
          </w:tcPr>
          <w:p w:rsidR="0035395D" w:rsidRDefault="0035395D" w:rsidP="0035395D">
            <w:pPr>
              <w:pStyle w:val="POHtextvtabulce"/>
            </w:pPr>
            <w:r>
              <w:t>Stroje pro zemní práce - Bezpečnost - Část 11: Požadavky pro</w:t>
            </w:r>
          </w:p>
          <w:p w:rsidR="0035395D" w:rsidRDefault="0035395D" w:rsidP="0035395D">
            <w:pPr>
              <w:pStyle w:val="POHtextvtabulce"/>
            </w:pPr>
            <w:r>
              <w:t>kompaktory zeminy a odpadu</w:t>
            </w:r>
          </w:p>
        </w:tc>
      </w:tr>
      <w:tr w:rsidR="0035395D" w:rsidTr="0035395D">
        <w:tc>
          <w:tcPr>
            <w:tcW w:w="1809" w:type="dxa"/>
          </w:tcPr>
          <w:p w:rsidR="0035395D" w:rsidRDefault="0035395D" w:rsidP="0035395D">
            <w:pPr>
              <w:pStyle w:val="POHtextvtabulce"/>
            </w:pPr>
            <w:r>
              <w:t>ČSN EN 16252</w:t>
            </w:r>
          </w:p>
        </w:tc>
        <w:tc>
          <w:tcPr>
            <w:tcW w:w="7479" w:type="dxa"/>
          </w:tcPr>
          <w:p w:rsidR="0035395D" w:rsidRDefault="0035395D" w:rsidP="0035395D">
            <w:pPr>
              <w:pStyle w:val="POHtextvtabulce"/>
            </w:pPr>
            <w:r>
              <w:t>Stroje pro zhutňování odpadového materiálu nebo recyklovatelných</w:t>
            </w:r>
          </w:p>
          <w:p w:rsidR="0035395D" w:rsidRDefault="0035395D" w:rsidP="0035395D">
            <w:pPr>
              <w:pStyle w:val="POHtextvtabulce"/>
            </w:pPr>
            <w:r>
              <w:t>částí - Horizontální paketovací lisy - Bezpečnostní požadavky</w:t>
            </w:r>
          </w:p>
        </w:tc>
      </w:tr>
      <w:tr w:rsidR="0035395D" w:rsidTr="0035395D">
        <w:tc>
          <w:tcPr>
            <w:tcW w:w="1809" w:type="dxa"/>
          </w:tcPr>
          <w:p w:rsidR="0035395D" w:rsidRDefault="0035395D" w:rsidP="0035395D">
            <w:pPr>
              <w:pStyle w:val="POHtextvtabulce"/>
            </w:pPr>
            <w:r>
              <w:t>ČSN EN 1501-1</w:t>
            </w:r>
          </w:p>
        </w:tc>
        <w:tc>
          <w:tcPr>
            <w:tcW w:w="7479" w:type="dxa"/>
          </w:tcPr>
          <w:p w:rsidR="0035395D" w:rsidRDefault="0035395D" w:rsidP="0035395D">
            <w:pPr>
              <w:pStyle w:val="POHtextvtabulce"/>
            </w:pPr>
            <w:r>
              <w:t>Automobily pro odvoz odpadu - Všeobecné požadavky a požadavky na</w:t>
            </w:r>
          </w:p>
          <w:p w:rsidR="0035395D" w:rsidRDefault="0035395D" w:rsidP="0035395D">
            <w:pPr>
              <w:pStyle w:val="POHtextvtabulce"/>
            </w:pPr>
            <w:r>
              <w:t>bezpečnost - Část 1: Automobily pro odvoz odpadu se zadním</w:t>
            </w:r>
          </w:p>
          <w:p w:rsidR="0035395D" w:rsidRDefault="0035395D" w:rsidP="0035395D">
            <w:pPr>
              <w:pStyle w:val="POHtextvtabulce"/>
            </w:pPr>
            <w:r>
              <w:t>nakládáním</w:t>
            </w:r>
          </w:p>
        </w:tc>
      </w:tr>
      <w:tr w:rsidR="0035395D" w:rsidTr="0035395D">
        <w:tc>
          <w:tcPr>
            <w:tcW w:w="1809" w:type="dxa"/>
          </w:tcPr>
          <w:p w:rsidR="0035395D" w:rsidRDefault="0035395D" w:rsidP="0035395D">
            <w:pPr>
              <w:pStyle w:val="POHtextvtabulce"/>
            </w:pPr>
            <w:r>
              <w:t>ČSN EN 1501-3</w:t>
            </w:r>
          </w:p>
        </w:tc>
        <w:tc>
          <w:tcPr>
            <w:tcW w:w="7479" w:type="dxa"/>
          </w:tcPr>
          <w:p w:rsidR="0035395D" w:rsidRDefault="0035395D" w:rsidP="0035395D">
            <w:pPr>
              <w:pStyle w:val="POHtextvtabulce"/>
            </w:pPr>
            <w:r>
              <w:t>Vozidla pro svoz odpadu a k nim příslušející vyklápěcí zařízení -</w:t>
            </w:r>
          </w:p>
          <w:p w:rsidR="0035395D" w:rsidRDefault="0035395D" w:rsidP="0035395D">
            <w:pPr>
              <w:pStyle w:val="POHtextvtabulce"/>
            </w:pPr>
            <w:r>
              <w:t>Všeobecné požadavky a bezpečnostní požadavky - Část 3: Vozidla pro</w:t>
            </w:r>
          </w:p>
          <w:p w:rsidR="0035395D" w:rsidRDefault="0035395D" w:rsidP="0035395D">
            <w:pPr>
              <w:pStyle w:val="POHtextvtabulce"/>
            </w:pPr>
            <w:r>
              <w:t>svoz odpadu s vyklápěcím zařízením vpředu</w:t>
            </w:r>
          </w:p>
        </w:tc>
      </w:tr>
      <w:tr w:rsidR="0035395D" w:rsidTr="0035395D">
        <w:tc>
          <w:tcPr>
            <w:tcW w:w="1809" w:type="dxa"/>
          </w:tcPr>
          <w:p w:rsidR="0035395D" w:rsidRDefault="0035395D" w:rsidP="0035395D">
            <w:pPr>
              <w:pStyle w:val="POHtextvtabulce"/>
            </w:pPr>
            <w:r>
              <w:t>ČSN EN 1501-4</w:t>
            </w:r>
          </w:p>
        </w:tc>
        <w:tc>
          <w:tcPr>
            <w:tcW w:w="7479" w:type="dxa"/>
          </w:tcPr>
          <w:p w:rsidR="0035395D" w:rsidRDefault="0035395D" w:rsidP="0035395D">
            <w:pPr>
              <w:pStyle w:val="POHtextvtabulce"/>
            </w:pPr>
            <w:r>
              <w:t>Vozidla pro svoz odpadu a k nim příslušející vyklápěcí zařízení -</w:t>
            </w:r>
          </w:p>
          <w:p w:rsidR="0035395D" w:rsidRDefault="0035395D" w:rsidP="0035395D">
            <w:pPr>
              <w:pStyle w:val="POHtextvtabulce"/>
            </w:pPr>
            <w:r>
              <w:t>Všeobecné požadavky a bezpečnostní požadavky - Část 4: Postup zkoušení hluku vozidel pro svoz odpadu</w:t>
            </w:r>
          </w:p>
        </w:tc>
      </w:tr>
      <w:tr w:rsidR="0035395D" w:rsidTr="0035395D">
        <w:tc>
          <w:tcPr>
            <w:tcW w:w="1809" w:type="dxa"/>
          </w:tcPr>
          <w:p w:rsidR="0035395D" w:rsidRDefault="0035395D" w:rsidP="0035395D">
            <w:pPr>
              <w:pStyle w:val="POHtextvtabulce"/>
            </w:pPr>
            <w:r>
              <w:t>ČSN EN 1501-5</w:t>
            </w:r>
          </w:p>
        </w:tc>
        <w:tc>
          <w:tcPr>
            <w:tcW w:w="7479" w:type="dxa"/>
          </w:tcPr>
          <w:p w:rsidR="0035395D" w:rsidRDefault="0035395D" w:rsidP="0035395D">
            <w:pPr>
              <w:pStyle w:val="POHtextvtabulce"/>
            </w:pPr>
            <w:r>
              <w:t>Automobily pro odvoz odpadu - Všeobecné požadavky a požadavky na</w:t>
            </w:r>
          </w:p>
          <w:p w:rsidR="0035395D" w:rsidRDefault="0035395D" w:rsidP="0035395D">
            <w:pPr>
              <w:pStyle w:val="POHtextvtabulce"/>
            </w:pPr>
            <w:r>
              <w:t>bezpečnost - Část 5: Vyklápěcí zařízení pro automobily pro odvoz</w:t>
            </w:r>
          </w:p>
          <w:p w:rsidR="0035395D" w:rsidRDefault="0035395D" w:rsidP="0035395D">
            <w:pPr>
              <w:pStyle w:val="POHtextvtabulce"/>
            </w:pPr>
            <w:r>
              <w:t>odpadu</w:t>
            </w:r>
          </w:p>
        </w:tc>
      </w:tr>
      <w:tr w:rsidR="0035395D" w:rsidTr="0035395D">
        <w:tc>
          <w:tcPr>
            <w:tcW w:w="1809" w:type="dxa"/>
          </w:tcPr>
          <w:p w:rsidR="0035395D" w:rsidRDefault="0035395D" w:rsidP="0035395D">
            <w:pPr>
              <w:pStyle w:val="POHtextvtabulce"/>
            </w:pPr>
            <w:r>
              <w:t>ČSN EN 1501-2+A1</w:t>
            </w:r>
          </w:p>
        </w:tc>
        <w:tc>
          <w:tcPr>
            <w:tcW w:w="7479" w:type="dxa"/>
          </w:tcPr>
          <w:p w:rsidR="0035395D" w:rsidRDefault="0035395D" w:rsidP="0035395D">
            <w:pPr>
              <w:pStyle w:val="POHtextvtabulce"/>
            </w:pPr>
            <w:r>
              <w:t>Vozidla pro odvoz odpadu a k nim příslušející vyklápěcí zařízení -</w:t>
            </w:r>
          </w:p>
          <w:p w:rsidR="0035395D" w:rsidRDefault="0035395D" w:rsidP="0035395D">
            <w:pPr>
              <w:pStyle w:val="POHtextvtabulce"/>
            </w:pPr>
            <w:r>
              <w:t>Všeobecné požadavky a bezpečnostní požadavky - Část 2: Vozidla pro</w:t>
            </w:r>
          </w:p>
          <w:p w:rsidR="0035395D" w:rsidRDefault="0035395D" w:rsidP="0035395D">
            <w:pPr>
              <w:pStyle w:val="POHtextvtabulce"/>
            </w:pPr>
            <w:r>
              <w:t>odvoz odpadu s vyklápěcím zařízením na boku</w:t>
            </w:r>
          </w:p>
        </w:tc>
      </w:tr>
      <w:tr w:rsidR="0035395D" w:rsidTr="0035395D">
        <w:tc>
          <w:tcPr>
            <w:tcW w:w="1809" w:type="dxa"/>
          </w:tcPr>
          <w:p w:rsidR="0035395D" w:rsidRDefault="0035395D" w:rsidP="0035395D">
            <w:pPr>
              <w:pStyle w:val="POHtextvtabulce"/>
            </w:pPr>
            <w:r>
              <w:t>ČSN EN ISO 14001</w:t>
            </w:r>
          </w:p>
        </w:tc>
        <w:tc>
          <w:tcPr>
            <w:tcW w:w="7479" w:type="dxa"/>
          </w:tcPr>
          <w:p w:rsidR="0035395D" w:rsidRDefault="0035395D" w:rsidP="0035395D">
            <w:pPr>
              <w:pStyle w:val="POHtextvtabulce"/>
            </w:pPr>
            <w:r>
              <w:t>Systémy environmentálního managementu - Požadavky s návodem pro</w:t>
            </w:r>
          </w:p>
          <w:p w:rsidR="0035395D" w:rsidRDefault="0035395D" w:rsidP="0035395D">
            <w:pPr>
              <w:pStyle w:val="POHtextvtabulce"/>
            </w:pPr>
            <w:r>
              <w:t>použití</w:t>
            </w:r>
          </w:p>
        </w:tc>
      </w:tr>
      <w:tr w:rsidR="0035395D" w:rsidTr="0035395D">
        <w:tc>
          <w:tcPr>
            <w:tcW w:w="1809" w:type="dxa"/>
          </w:tcPr>
          <w:p w:rsidR="0035395D" w:rsidRDefault="0035395D" w:rsidP="0035395D">
            <w:pPr>
              <w:pStyle w:val="POHtextvtabulce"/>
            </w:pPr>
            <w:r>
              <w:t>ČSN ISO 14004</w:t>
            </w:r>
          </w:p>
        </w:tc>
        <w:tc>
          <w:tcPr>
            <w:tcW w:w="7479" w:type="dxa"/>
          </w:tcPr>
          <w:p w:rsidR="0035395D" w:rsidRDefault="0035395D" w:rsidP="0035395D">
            <w:pPr>
              <w:pStyle w:val="POHtextvtabulce"/>
            </w:pPr>
            <w:r>
              <w:t>Systémy environmentálního managementu - Všeobecná směrnice</w:t>
            </w:r>
          </w:p>
          <w:p w:rsidR="0035395D" w:rsidRDefault="0035395D" w:rsidP="0035395D">
            <w:pPr>
              <w:pStyle w:val="POHtextvtabulce"/>
            </w:pPr>
            <w:r>
              <w:t>k zásadám, systémům a podpůrným metodám</w:t>
            </w:r>
          </w:p>
        </w:tc>
      </w:tr>
      <w:tr w:rsidR="0035395D" w:rsidTr="0035395D">
        <w:tc>
          <w:tcPr>
            <w:tcW w:w="1809" w:type="dxa"/>
          </w:tcPr>
          <w:p w:rsidR="0035395D" w:rsidRDefault="0035395D" w:rsidP="0035395D">
            <w:pPr>
              <w:pStyle w:val="POHtextvtabulce"/>
            </w:pPr>
            <w:r>
              <w:lastRenderedPageBreak/>
              <w:t>ČSN EN ISO 14031</w:t>
            </w:r>
          </w:p>
        </w:tc>
        <w:tc>
          <w:tcPr>
            <w:tcW w:w="7479" w:type="dxa"/>
          </w:tcPr>
          <w:p w:rsidR="0035395D" w:rsidRDefault="0035395D" w:rsidP="0035395D">
            <w:pPr>
              <w:pStyle w:val="POHtextvtabulce"/>
            </w:pPr>
            <w:r>
              <w:t>Environmentální management - Hodnocení environmentálního profilu –</w:t>
            </w:r>
          </w:p>
          <w:p w:rsidR="0035395D" w:rsidRDefault="0035395D" w:rsidP="0035395D">
            <w:pPr>
              <w:pStyle w:val="POHtextvtabulce"/>
            </w:pPr>
            <w:r>
              <w:t>Směrnice</w:t>
            </w:r>
          </w:p>
        </w:tc>
      </w:tr>
      <w:tr w:rsidR="0035395D" w:rsidTr="0035395D">
        <w:tc>
          <w:tcPr>
            <w:tcW w:w="1809" w:type="dxa"/>
          </w:tcPr>
          <w:p w:rsidR="0035395D" w:rsidRDefault="0035395D" w:rsidP="0035395D">
            <w:pPr>
              <w:pStyle w:val="POHtextvtabulce"/>
            </w:pPr>
            <w:r>
              <w:t>ČSN ISO/TR 14047</w:t>
            </w:r>
          </w:p>
        </w:tc>
        <w:tc>
          <w:tcPr>
            <w:tcW w:w="7479" w:type="dxa"/>
          </w:tcPr>
          <w:p w:rsidR="0035395D" w:rsidRDefault="0035395D" w:rsidP="0035395D">
            <w:pPr>
              <w:pStyle w:val="POHtextvtabulce"/>
            </w:pPr>
            <w:r>
              <w:t>Environmentální management - Posuzování životního cyklu - Příklady</w:t>
            </w:r>
          </w:p>
          <w:p w:rsidR="0035395D" w:rsidRDefault="0035395D" w:rsidP="0035395D">
            <w:pPr>
              <w:pStyle w:val="POHtextvtabulce"/>
            </w:pPr>
            <w:r>
              <w:t>aplikace ISO 14042</w:t>
            </w:r>
          </w:p>
        </w:tc>
      </w:tr>
      <w:tr w:rsidR="0035395D" w:rsidTr="0035395D">
        <w:tc>
          <w:tcPr>
            <w:tcW w:w="1809" w:type="dxa"/>
          </w:tcPr>
          <w:p w:rsidR="0035395D" w:rsidRDefault="0035395D" w:rsidP="0035395D">
            <w:pPr>
              <w:pStyle w:val="POHtextvtabulce"/>
            </w:pPr>
            <w:r>
              <w:t>ČSN EN ISO 14020</w:t>
            </w:r>
          </w:p>
        </w:tc>
        <w:tc>
          <w:tcPr>
            <w:tcW w:w="7479" w:type="dxa"/>
          </w:tcPr>
          <w:p w:rsidR="0035395D" w:rsidRDefault="0035395D" w:rsidP="0035395D">
            <w:pPr>
              <w:pStyle w:val="POHtextvtabulce"/>
            </w:pPr>
            <w:r>
              <w:t>Environmentální značky a prohlášení - Obecné zásady</w:t>
            </w:r>
          </w:p>
        </w:tc>
      </w:tr>
      <w:tr w:rsidR="0035395D" w:rsidTr="0035395D">
        <w:tc>
          <w:tcPr>
            <w:tcW w:w="1809" w:type="dxa"/>
          </w:tcPr>
          <w:p w:rsidR="0035395D" w:rsidRDefault="0035395D" w:rsidP="0035395D">
            <w:pPr>
              <w:pStyle w:val="POHtextvtabulce"/>
            </w:pPr>
            <w:r>
              <w:t>ČSN 01 0962</w:t>
            </w:r>
          </w:p>
          <w:p w:rsidR="0035395D" w:rsidRDefault="0035395D" w:rsidP="0035395D">
            <w:pPr>
              <w:pStyle w:val="POHtextvtabulce"/>
            </w:pPr>
          </w:p>
        </w:tc>
        <w:tc>
          <w:tcPr>
            <w:tcW w:w="7479" w:type="dxa"/>
          </w:tcPr>
          <w:p w:rsidR="0035395D" w:rsidRDefault="0035395D" w:rsidP="0035395D">
            <w:pPr>
              <w:pStyle w:val="POHtextvtabulce"/>
            </w:pPr>
            <w:r>
              <w:t>Environmentální management - Integrace environmentálních aspektů</w:t>
            </w:r>
          </w:p>
          <w:p w:rsidR="0035395D" w:rsidRDefault="0035395D" w:rsidP="0035395D">
            <w:pPr>
              <w:pStyle w:val="POHtextvtabulce"/>
            </w:pPr>
            <w:r>
              <w:t>do návrhu a vývoje produktu</w:t>
            </w:r>
          </w:p>
        </w:tc>
      </w:tr>
      <w:tr w:rsidR="0035395D" w:rsidTr="0035395D">
        <w:tc>
          <w:tcPr>
            <w:tcW w:w="1809" w:type="dxa"/>
          </w:tcPr>
          <w:p w:rsidR="0035395D" w:rsidRDefault="0035395D" w:rsidP="0035395D">
            <w:pPr>
              <w:pStyle w:val="POHtextvtabulce"/>
            </w:pPr>
            <w:r>
              <w:t>ČSN ISO 14015</w:t>
            </w:r>
          </w:p>
        </w:tc>
        <w:tc>
          <w:tcPr>
            <w:tcW w:w="7479" w:type="dxa"/>
          </w:tcPr>
          <w:p w:rsidR="0035395D" w:rsidRDefault="0035395D" w:rsidP="0035395D">
            <w:pPr>
              <w:pStyle w:val="POHtextvtabulce"/>
            </w:pPr>
            <w:r>
              <w:t>Environmentální management - Environmentální posuzování míst</w:t>
            </w:r>
          </w:p>
          <w:p w:rsidR="0035395D" w:rsidRDefault="0035395D" w:rsidP="0035395D">
            <w:pPr>
              <w:pStyle w:val="POHtextvtabulce"/>
            </w:pPr>
            <w:r>
              <w:t>a organizací (EPMO)</w:t>
            </w:r>
          </w:p>
        </w:tc>
      </w:tr>
      <w:tr w:rsidR="0035395D" w:rsidTr="0035395D">
        <w:tc>
          <w:tcPr>
            <w:tcW w:w="1809" w:type="dxa"/>
          </w:tcPr>
          <w:p w:rsidR="0035395D" w:rsidRDefault="0035395D" w:rsidP="0035395D">
            <w:pPr>
              <w:pStyle w:val="POHtextvtabulce"/>
            </w:pPr>
            <w:r>
              <w:t>ČSN EN ISO 14006</w:t>
            </w:r>
          </w:p>
        </w:tc>
        <w:tc>
          <w:tcPr>
            <w:tcW w:w="7479" w:type="dxa"/>
          </w:tcPr>
          <w:p w:rsidR="0035395D" w:rsidRDefault="0035395D" w:rsidP="0035395D">
            <w:pPr>
              <w:pStyle w:val="POHtextvtabulce"/>
            </w:pPr>
            <w:r>
              <w:t>Systémy environmentálního managementu - Směrnice pro začlenění</w:t>
            </w:r>
          </w:p>
          <w:p w:rsidR="0035395D" w:rsidRDefault="0035395D" w:rsidP="0035395D">
            <w:pPr>
              <w:pStyle w:val="POHtextvtabulce"/>
            </w:pPr>
            <w:r>
              <w:t>ekodesignu</w:t>
            </w:r>
          </w:p>
        </w:tc>
      </w:tr>
      <w:tr w:rsidR="0035395D" w:rsidTr="0035395D">
        <w:tc>
          <w:tcPr>
            <w:tcW w:w="1809" w:type="dxa"/>
          </w:tcPr>
          <w:p w:rsidR="0035395D" w:rsidRDefault="0035395D" w:rsidP="0035395D">
            <w:pPr>
              <w:pStyle w:val="POHtextvtabulce"/>
            </w:pPr>
            <w:r>
              <w:t>ČSN EN ISO 14040</w:t>
            </w:r>
          </w:p>
        </w:tc>
        <w:tc>
          <w:tcPr>
            <w:tcW w:w="7479" w:type="dxa"/>
          </w:tcPr>
          <w:p w:rsidR="0035395D" w:rsidRDefault="0035395D" w:rsidP="0035395D">
            <w:pPr>
              <w:pStyle w:val="POHtextvtabulce"/>
            </w:pPr>
            <w:r>
              <w:t>Environmentální management - Posuzování životního cyklu - Zásady</w:t>
            </w:r>
          </w:p>
          <w:p w:rsidR="0035395D" w:rsidRDefault="0035395D" w:rsidP="0035395D">
            <w:pPr>
              <w:pStyle w:val="POHtextvtabulce"/>
            </w:pPr>
            <w:r>
              <w:t>a osnova</w:t>
            </w:r>
          </w:p>
        </w:tc>
      </w:tr>
      <w:tr w:rsidR="0035395D" w:rsidTr="0035395D">
        <w:tc>
          <w:tcPr>
            <w:tcW w:w="1809" w:type="dxa"/>
          </w:tcPr>
          <w:p w:rsidR="0035395D" w:rsidRDefault="0035395D" w:rsidP="0035395D">
            <w:pPr>
              <w:pStyle w:val="POHtextvtabulce"/>
            </w:pPr>
            <w:r>
              <w:t>ČSN EN ISO 14044</w:t>
            </w:r>
          </w:p>
        </w:tc>
        <w:tc>
          <w:tcPr>
            <w:tcW w:w="7479" w:type="dxa"/>
          </w:tcPr>
          <w:p w:rsidR="0035395D" w:rsidRDefault="0035395D" w:rsidP="0035395D">
            <w:pPr>
              <w:pStyle w:val="POHtextvtabulce"/>
            </w:pPr>
            <w:r>
              <w:t>Environmentální management - Posuzování životního cyklu - Požadavky</w:t>
            </w:r>
          </w:p>
          <w:p w:rsidR="0035395D" w:rsidRDefault="0035395D" w:rsidP="0035395D">
            <w:pPr>
              <w:pStyle w:val="POHtextvtabulce"/>
            </w:pPr>
            <w:r>
              <w:t>a směrnice</w:t>
            </w:r>
          </w:p>
        </w:tc>
      </w:tr>
      <w:tr w:rsidR="0035395D" w:rsidTr="0035395D">
        <w:tc>
          <w:tcPr>
            <w:tcW w:w="1809" w:type="dxa"/>
          </w:tcPr>
          <w:p w:rsidR="0035395D" w:rsidRDefault="0035395D" w:rsidP="0035395D">
            <w:pPr>
              <w:pStyle w:val="POHtextvtabulce"/>
            </w:pPr>
            <w:r>
              <w:t>ČSN ISO 14050</w:t>
            </w:r>
          </w:p>
        </w:tc>
        <w:tc>
          <w:tcPr>
            <w:tcW w:w="7479" w:type="dxa"/>
          </w:tcPr>
          <w:p w:rsidR="0035395D" w:rsidRDefault="0035395D" w:rsidP="0035395D">
            <w:pPr>
              <w:pStyle w:val="POHtextvtabulce"/>
            </w:pPr>
            <w:r>
              <w:t>Environmentální management - Slovník</w:t>
            </w:r>
          </w:p>
        </w:tc>
      </w:tr>
      <w:tr w:rsidR="0035395D" w:rsidTr="0035395D">
        <w:tc>
          <w:tcPr>
            <w:tcW w:w="1809" w:type="dxa"/>
          </w:tcPr>
          <w:p w:rsidR="0035395D" w:rsidRDefault="0035395D" w:rsidP="0035395D">
            <w:pPr>
              <w:pStyle w:val="POHtextvtabulce"/>
            </w:pPr>
            <w:r>
              <w:t>ČSN ISO 14063</w:t>
            </w:r>
          </w:p>
        </w:tc>
        <w:tc>
          <w:tcPr>
            <w:tcW w:w="7479" w:type="dxa"/>
          </w:tcPr>
          <w:p w:rsidR="0035395D" w:rsidRDefault="0035395D" w:rsidP="0035395D">
            <w:pPr>
              <w:pStyle w:val="POHtextvtabulce"/>
            </w:pPr>
            <w:r>
              <w:t>Environmentální management - Environmentální komunikace -</w:t>
            </w:r>
          </w:p>
          <w:p w:rsidR="0035395D" w:rsidRDefault="0035395D" w:rsidP="0035395D">
            <w:pPr>
              <w:pStyle w:val="POHtextvtabulce"/>
            </w:pPr>
            <w:r>
              <w:t>Směrnice a příklady</w:t>
            </w:r>
          </w:p>
        </w:tc>
      </w:tr>
      <w:tr w:rsidR="0035395D" w:rsidTr="0035395D">
        <w:tc>
          <w:tcPr>
            <w:tcW w:w="1809" w:type="dxa"/>
          </w:tcPr>
          <w:p w:rsidR="0035395D" w:rsidRDefault="0035395D" w:rsidP="0035395D">
            <w:pPr>
              <w:pStyle w:val="POHtextvtabulce"/>
            </w:pPr>
            <w:r>
              <w:t>ČSN P CEN/TS 15439</w:t>
            </w:r>
          </w:p>
        </w:tc>
        <w:tc>
          <w:tcPr>
            <w:tcW w:w="7479" w:type="dxa"/>
          </w:tcPr>
          <w:p w:rsidR="0035395D" w:rsidRDefault="0035395D" w:rsidP="0035395D">
            <w:pPr>
              <w:pStyle w:val="POHtextvtabulce"/>
            </w:pPr>
            <w:r>
              <w:t>Zplyňování biomasy - Dehet a částice v plynných produktech -</w:t>
            </w:r>
          </w:p>
          <w:p w:rsidR="0035395D" w:rsidRDefault="0035395D" w:rsidP="0035395D">
            <w:pPr>
              <w:pStyle w:val="POHtextvtabulce"/>
            </w:pPr>
            <w:r>
              <w:t>Vzorkování a analýza</w:t>
            </w:r>
          </w:p>
        </w:tc>
      </w:tr>
      <w:tr w:rsidR="0035395D" w:rsidTr="0035395D">
        <w:tc>
          <w:tcPr>
            <w:tcW w:w="1809" w:type="dxa"/>
          </w:tcPr>
          <w:p w:rsidR="0035395D" w:rsidRDefault="0035395D" w:rsidP="0035395D">
            <w:pPr>
              <w:pStyle w:val="POHtextvtabulce"/>
            </w:pPr>
            <w:r>
              <w:t>ČSN 06 3090</w:t>
            </w:r>
          </w:p>
        </w:tc>
        <w:tc>
          <w:tcPr>
            <w:tcW w:w="7479" w:type="dxa"/>
          </w:tcPr>
          <w:p w:rsidR="0035395D" w:rsidRDefault="0035395D" w:rsidP="0035395D">
            <w:pPr>
              <w:pStyle w:val="POHtextvtabulce"/>
            </w:pPr>
            <w:r>
              <w:t>Zařízení pro termické odstraňování/zneškodňování a energetické</w:t>
            </w:r>
          </w:p>
          <w:p w:rsidR="0035395D" w:rsidRDefault="0035395D" w:rsidP="0035395D">
            <w:pPr>
              <w:pStyle w:val="POHtextvtabulce"/>
            </w:pPr>
            <w:r>
              <w:t>využívání odpadů</w:t>
            </w:r>
          </w:p>
        </w:tc>
      </w:tr>
      <w:tr w:rsidR="0035395D" w:rsidTr="0035395D">
        <w:tc>
          <w:tcPr>
            <w:tcW w:w="1809" w:type="dxa"/>
          </w:tcPr>
          <w:p w:rsidR="0035395D" w:rsidRDefault="0035395D" w:rsidP="0035395D">
            <w:pPr>
              <w:pStyle w:val="POHtextvtabulce"/>
            </w:pPr>
            <w:r>
              <w:t>ČSN 07 7002</w:t>
            </w:r>
          </w:p>
        </w:tc>
        <w:tc>
          <w:tcPr>
            <w:tcW w:w="7479" w:type="dxa"/>
          </w:tcPr>
          <w:p w:rsidR="0035395D" w:rsidRDefault="0035395D" w:rsidP="0035395D">
            <w:pPr>
              <w:pStyle w:val="POHtextvtabulce"/>
            </w:pPr>
            <w:r>
              <w:t>Likvidace tuhých zbytků po spalování uhlí</w:t>
            </w:r>
          </w:p>
        </w:tc>
      </w:tr>
      <w:tr w:rsidR="0035395D" w:rsidTr="0035395D">
        <w:tc>
          <w:tcPr>
            <w:tcW w:w="1809" w:type="dxa"/>
          </w:tcPr>
          <w:p w:rsidR="0035395D" w:rsidRDefault="0035395D" w:rsidP="0035395D">
            <w:pPr>
              <w:pStyle w:val="POHtextvtabulce"/>
            </w:pPr>
            <w:r>
              <w:t>ČSN 72 2071</w:t>
            </w:r>
          </w:p>
        </w:tc>
        <w:tc>
          <w:tcPr>
            <w:tcW w:w="7479" w:type="dxa"/>
          </w:tcPr>
          <w:p w:rsidR="0035395D" w:rsidRDefault="0035395D" w:rsidP="0035395D">
            <w:pPr>
              <w:pStyle w:val="POHtextvtabulce"/>
            </w:pPr>
            <w:r>
              <w:t>Popílek pro stavební účely - Společná ustanovení, požadavky a metody</w:t>
            </w:r>
          </w:p>
          <w:p w:rsidR="0035395D" w:rsidRDefault="0035395D" w:rsidP="0035395D">
            <w:pPr>
              <w:pStyle w:val="POHtextvtabulce"/>
            </w:pPr>
            <w:r>
              <w:t>zkoušení</w:t>
            </w:r>
          </w:p>
        </w:tc>
      </w:tr>
      <w:tr w:rsidR="0035395D" w:rsidTr="0035395D">
        <w:tc>
          <w:tcPr>
            <w:tcW w:w="1809" w:type="dxa"/>
          </w:tcPr>
          <w:p w:rsidR="0035395D" w:rsidRDefault="0035395D" w:rsidP="0035395D">
            <w:pPr>
              <w:pStyle w:val="POHtextvtabulce"/>
            </w:pPr>
            <w:r>
              <w:t>ČSN 72 2080</w:t>
            </w:r>
          </w:p>
        </w:tc>
        <w:tc>
          <w:tcPr>
            <w:tcW w:w="7479" w:type="dxa"/>
          </w:tcPr>
          <w:p w:rsidR="0035395D" w:rsidRDefault="0035395D" w:rsidP="0035395D">
            <w:pPr>
              <w:pStyle w:val="POHtextvtabulce"/>
            </w:pPr>
            <w:r>
              <w:t>Fluidní popel a fluidní popílek pro stavební účely - Společná ustanovení, požadavky a metody zkoušení</w:t>
            </w:r>
          </w:p>
        </w:tc>
      </w:tr>
      <w:tr w:rsidR="0035395D" w:rsidTr="0035395D">
        <w:tc>
          <w:tcPr>
            <w:tcW w:w="1809" w:type="dxa"/>
          </w:tcPr>
          <w:p w:rsidR="0035395D" w:rsidRDefault="0035395D" w:rsidP="0035395D">
            <w:pPr>
              <w:pStyle w:val="POHtextvtabulce"/>
            </w:pPr>
            <w:r>
              <w:t>ČSN EN 62430</w:t>
            </w:r>
          </w:p>
        </w:tc>
        <w:tc>
          <w:tcPr>
            <w:tcW w:w="7479" w:type="dxa"/>
          </w:tcPr>
          <w:p w:rsidR="0035395D" w:rsidRDefault="0035395D" w:rsidP="0035395D">
            <w:pPr>
              <w:pStyle w:val="POHtextvtabulce"/>
            </w:pPr>
            <w:r>
              <w:t>Ekodesign elektrických a elektronických produktů</w:t>
            </w:r>
          </w:p>
        </w:tc>
      </w:tr>
      <w:tr w:rsidR="0035395D" w:rsidTr="0035395D">
        <w:tc>
          <w:tcPr>
            <w:tcW w:w="1809" w:type="dxa"/>
          </w:tcPr>
          <w:p w:rsidR="0035395D" w:rsidRDefault="0035395D" w:rsidP="0035395D">
            <w:pPr>
              <w:pStyle w:val="POHtextvtabulce"/>
            </w:pPr>
            <w:r>
              <w:t>ČSN EN 50574</w:t>
            </w:r>
          </w:p>
        </w:tc>
        <w:tc>
          <w:tcPr>
            <w:tcW w:w="7479" w:type="dxa"/>
          </w:tcPr>
          <w:p w:rsidR="0035395D" w:rsidRDefault="0035395D" w:rsidP="0035395D">
            <w:pPr>
              <w:pStyle w:val="POHtextvtabulce"/>
            </w:pPr>
            <w:r>
              <w:t>Požadavky na sběr, logistiku a zpracování zařízení s ukončenou</w:t>
            </w:r>
          </w:p>
          <w:p w:rsidR="0035395D" w:rsidRDefault="0035395D" w:rsidP="0035395D">
            <w:pPr>
              <w:pStyle w:val="POHtextvtabulce"/>
            </w:pPr>
            <w:r>
              <w:t>životností, pocházející z domácností, která obsahují těkavé</w:t>
            </w:r>
          </w:p>
          <w:p w:rsidR="0035395D" w:rsidRDefault="0035395D" w:rsidP="0035395D">
            <w:pPr>
              <w:pStyle w:val="POHtextvtabulce"/>
            </w:pPr>
            <w:r>
              <w:t>fluoruhlovodíky nebo těkavé uhlovodíky</w:t>
            </w:r>
          </w:p>
        </w:tc>
      </w:tr>
      <w:tr w:rsidR="0035395D" w:rsidTr="0035395D">
        <w:tc>
          <w:tcPr>
            <w:tcW w:w="1809" w:type="dxa"/>
          </w:tcPr>
          <w:p w:rsidR="0035395D" w:rsidRDefault="0035395D" w:rsidP="0035395D">
            <w:pPr>
              <w:pStyle w:val="POHtextvtabulce"/>
            </w:pPr>
            <w:r>
              <w:t>ČSN EN 62321</w:t>
            </w:r>
          </w:p>
        </w:tc>
        <w:tc>
          <w:tcPr>
            <w:tcW w:w="7479" w:type="dxa"/>
          </w:tcPr>
          <w:p w:rsidR="0035395D" w:rsidRDefault="0035395D" w:rsidP="0035395D">
            <w:pPr>
              <w:pStyle w:val="POHtextvtabulce"/>
            </w:pPr>
            <w:r>
              <w:t>Elektrotechnické výrobky - Stanovení úrovně šesti látek s omezeným</w:t>
            </w:r>
          </w:p>
          <w:p w:rsidR="0035395D" w:rsidRDefault="0035395D" w:rsidP="0035395D">
            <w:pPr>
              <w:pStyle w:val="POHtextvtabulce"/>
            </w:pPr>
            <w:r>
              <w:t>používáním (olovo, rtuť, kadmium, šestimocný chrom, polybromované</w:t>
            </w:r>
          </w:p>
          <w:p w:rsidR="0035395D" w:rsidRDefault="0035395D" w:rsidP="0035395D">
            <w:pPr>
              <w:pStyle w:val="POHtextvtabulce"/>
            </w:pPr>
            <w:r>
              <w:t>bifenyly, polybromované difenylethery)</w:t>
            </w:r>
          </w:p>
        </w:tc>
      </w:tr>
      <w:tr w:rsidR="0035395D" w:rsidTr="0035395D">
        <w:tc>
          <w:tcPr>
            <w:tcW w:w="1809" w:type="dxa"/>
          </w:tcPr>
          <w:p w:rsidR="0035395D" w:rsidRDefault="0035395D" w:rsidP="0035395D">
            <w:pPr>
              <w:pStyle w:val="POHtextvtabulce"/>
            </w:pPr>
            <w:r>
              <w:t>ČSN EN 61429</w:t>
            </w:r>
          </w:p>
        </w:tc>
        <w:tc>
          <w:tcPr>
            <w:tcW w:w="7479" w:type="dxa"/>
          </w:tcPr>
          <w:p w:rsidR="0035395D" w:rsidRDefault="0035395D" w:rsidP="0035395D">
            <w:pPr>
              <w:pStyle w:val="POHtextvtabulce"/>
            </w:pPr>
            <w:r>
              <w:t>Značení akumulátorových článků a baterií mezinárodní recyklační</w:t>
            </w:r>
          </w:p>
          <w:p w:rsidR="0035395D" w:rsidRDefault="0035395D" w:rsidP="0035395D">
            <w:pPr>
              <w:pStyle w:val="POHtextvtabulce"/>
            </w:pPr>
            <w:r>
              <w:t>značkou ISO 7000-1135</w:t>
            </w:r>
          </w:p>
        </w:tc>
      </w:tr>
      <w:tr w:rsidR="0035395D" w:rsidTr="0035395D">
        <w:tc>
          <w:tcPr>
            <w:tcW w:w="1809" w:type="dxa"/>
          </w:tcPr>
          <w:p w:rsidR="0035395D" w:rsidRDefault="0035395D" w:rsidP="0035395D">
            <w:pPr>
              <w:pStyle w:val="POHtextvtabulce"/>
            </w:pPr>
            <w:r>
              <w:t>ČSN EN 61960</w:t>
            </w:r>
          </w:p>
        </w:tc>
        <w:tc>
          <w:tcPr>
            <w:tcW w:w="7479" w:type="dxa"/>
          </w:tcPr>
          <w:p w:rsidR="0035395D" w:rsidRDefault="0035395D" w:rsidP="0035395D">
            <w:pPr>
              <w:pStyle w:val="POHtextvtabulce"/>
            </w:pPr>
            <w:r>
              <w:t>Akumulátorové články a baterie obsahující alkalické nebo jiné nekyselé</w:t>
            </w:r>
          </w:p>
          <w:p w:rsidR="0035395D" w:rsidRDefault="0035395D" w:rsidP="0035395D">
            <w:pPr>
              <w:pStyle w:val="POHtextvtabulce"/>
            </w:pPr>
            <w:r>
              <w:t>elektrolyty – Akumulátorové lithiové články a baterie pro přenosné</w:t>
            </w:r>
          </w:p>
          <w:p w:rsidR="0035395D" w:rsidRDefault="0035395D" w:rsidP="0035395D">
            <w:pPr>
              <w:pStyle w:val="POHtextvtabulce"/>
            </w:pPr>
            <w:r>
              <w:t>použití</w:t>
            </w:r>
          </w:p>
        </w:tc>
      </w:tr>
      <w:tr w:rsidR="0035395D" w:rsidTr="0035395D">
        <w:tc>
          <w:tcPr>
            <w:tcW w:w="1809" w:type="dxa"/>
          </w:tcPr>
          <w:p w:rsidR="0035395D" w:rsidRDefault="0035395D" w:rsidP="0035395D">
            <w:pPr>
              <w:pStyle w:val="POHtextvtabulce"/>
            </w:pPr>
            <w:r>
              <w:t>ČSN EN 62554</w:t>
            </w:r>
          </w:p>
        </w:tc>
        <w:tc>
          <w:tcPr>
            <w:tcW w:w="7479" w:type="dxa"/>
          </w:tcPr>
          <w:p w:rsidR="0035395D" w:rsidRDefault="0035395D" w:rsidP="0035395D">
            <w:pPr>
              <w:pStyle w:val="POHtextvtabulce"/>
            </w:pPr>
            <w:r>
              <w:t>Příprava vzorků pro měření obsahu rtuti v zářivkách</w:t>
            </w:r>
          </w:p>
        </w:tc>
      </w:tr>
      <w:tr w:rsidR="0035395D" w:rsidTr="0035395D">
        <w:tc>
          <w:tcPr>
            <w:tcW w:w="1809" w:type="dxa"/>
          </w:tcPr>
          <w:p w:rsidR="0035395D" w:rsidRDefault="0035395D" w:rsidP="0035395D">
            <w:pPr>
              <w:pStyle w:val="POHtextvtabulce"/>
            </w:pPr>
            <w:r>
              <w:t>ČSN EN 50419</w:t>
            </w:r>
          </w:p>
        </w:tc>
        <w:tc>
          <w:tcPr>
            <w:tcW w:w="7479" w:type="dxa"/>
          </w:tcPr>
          <w:p w:rsidR="0035395D" w:rsidRDefault="0035395D" w:rsidP="0035395D">
            <w:pPr>
              <w:pStyle w:val="POHtextvtabulce"/>
            </w:pPr>
            <w:r>
              <w:t>Značení elektrických a elektronických zařízení v souladu s článkem 11(2)</w:t>
            </w:r>
          </w:p>
          <w:p w:rsidR="0035395D" w:rsidRDefault="0035395D" w:rsidP="0035395D">
            <w:pPr>
              <w:pStyle w:val="POHtextvtabulce"/>
            </w:pPr>
            <w:r>
              <w:t>Směrnice 2002/96/ES (OEEZ)</w:t>
            </w:r>
          </w:p>
        </w:tc>
      </w:tr>
      <w:tr w:rsidR="0035395D" w:rsidTr="0035395D">
        <w:tc>
          <w:tcPr>
            <w:tcW w:w="1809" w:type="dxa"/>
          </w:tcPr>
          <w:p w:rsidR="0035395D" w:rsidRDefault="0035395D" w:rsidP="0035395D">
            <w:pPr>
              <w:pStyle w:val="POHtextvtabulce"/>
            </w:pPr>
            <w:r>
              <w:t>ČSN EN 62542</w:t>
            </w:r>
          </w:p>
        </w:tc>
        <w:tc>
          <w:tcPr>
            <w:tcW w:w="7479" w:type="dxa"/>
          </w:tcPr>
          <w:p w:rsidR="0035395D" w:rsidRDefault="0035395D" w:rsidP="0035395D">
            <w:pPr>
              <w:pStyle w:val="POHtextvtabulce"/>
            </w:pPr>
            <w:r>
              <w:t>Environmentální normalizace elektrických a elektronických produktů</w:t>
            </w:r>
          </w:p>
          <w:p w:rsidR="0035395D" w:rsidRDefault="0035395D" w:rsidP="0035395D">
            <w:pPr>
              <w:pStyle w:val="POHtextvtabulce"/>
            </w:pPr>
            <w:r>
              <w:t>a systémů - Slovník termínů</w:t>
            </w:r>
          </w:p>
        </w:tc>
      </w:tr>
      <w:tr w:rsidR="0035395D" w:rsidTr="0035395D">
        <w:tc>
          <w:tcPr>
            <w:tcW w:w="1809" w:type="dxa"/>
          </w:tcPr>
          <w:p w:rsidR="0035395D" w:rsidRDefault="0035395D" w:rsidP="0035395D">
            <w:pPr>
              <w:pStyle w:val="POHtextvtabulce"/>
            </w:pPr>
            <w:r>
              <w:t>ČSN EN 61231</w:t>
            </w:r>
          </w:p>
        </w:tc>
        <w:tc>
          <w:tcPr>
            <w:tcW w:w="7479" w:type="dxa"/>
          </w:tcPr>
          <w:p w:rsidR="0035395D" w:rsidRDefault="0035395D" w:rsidP="0035395D">
            <w:pPr>
              <w:pStyle w:val="POHtextvtabulce"/>
            </w:pPr>
            <w:r>
              <w:t>Mezinárodní systém označování světelných zdrojů (ILCOS)</w:t>
            </w:r>
          </w:p>
        </w:tc>
      </w:tr>
      <w:tr w:rsidR="0035395D" w:rsidTr="0035395D">
        <w:tc>
          <w:tcPr>
            <w:tcW w:w="1809" w:type="dxa"/>
          </w:tcPr>
          <w:p w:rsidR="0035395D" w:rsidRDefault="0035395D" w:rsidP="0035395D">
            <w:pPr>
              <w:pStyle w:val="POHtextvtabulce"/>
            </w:pPr>
            <w:r>
              <w:lastRenderedPageBreak/>
              <w:t>ČSN EN 60480</w:t>
            </w:r>
          </w:p>
        </w:tc>
        <w:tc>
          <w:tcPr>
            <w:tcW w:w="7479" w:type="dxa"/>
          </w:tcPr>
          <w:p w:rsidR="0035395D" w:rsidRDefault="0035395D" w:rsidP="0035395D">
            <w:pPr>
              <w:pStyle w:val="POHtextvtabulce"/>
            </w:pPr>
            <w:r>
              <w:t>Metodický pokyn pro kontrolu a úpravu fluoridu sírového (SF6)</w:t>
            </w:r>
          </w:p>
          <w:p w:rsidR="0035395D" w:rsidRDefault="0035395D" w:rsidP="0035395D">
            <w:pPr>
              <w:pStyle w:val="POHtextvtabulce"/>
            </w:pPr>
            <w:r>
              <w:t>získaného z elektrických zařízení a specifikace pro jeho opětovné použití</w:t>
            </w:r>
          </w:p>
        </w:tc>
      </w:tr>
      <w:tr w:rsidR="0035395D" w:rsidTr="0035395D">
        <w:tc>
          <w:tcPr>
            <w:tcW w:w="1809" w:type="dxa"/>
          </w:tcPr>
          <w:p w:rsidR="0035395D" w:rsidRDefault="0035395D" w:rsidP="0035395D">
            <w:pPr>
              <w:pStyle w:val="POHtextvtabulce"/>
            </w:pPr>
            <w:r>
              <w:t>ČSN EN 15357</w:t>
            </w:r>
          </w:p>
        </w:tc>
        <w:tc>
          <w:tcPr>
            <w:tcW w:w="7479" w:type="dxa"/>
          </w:tcPr>
          <w:p w:rsidR="0035395D" w:rsidRDefault="0035395D" w:rsidP="0035395D">
            <w:pPr>
              <w:pStyle w:val="POHtextvtabulce"/>
            </w:pPr>
            <w:r>
              <w:t>Tuhá alternativní paliva - Terminologie, definice a popis</w:t>
            </w:r>
          </w:p>
        </w:tc>
      </w:tr>
      <w:tr w:rsidR="0035395D" w:rsidTr="0035395D">
        <w:tc>
          <w:tcPr>
            <w:tcW w:w="1809" w:type="dxa"/>
          </w:tcPr>
          <w:p w:rsidR="0035395D" w:rsidRDefault="0035395D" w:rsidP="0035395D">
            <w:pPr>
              <w:pStyle w:val="POHtextvtabulce"/>
            </w:pPr>
            <w:r>
              <w:t>ČSN EN 15359</w:t>
            </w:r>
          </w:p>
        </w:tc>
        <w:tc>
          <w:tcPr>
            <w:tcW w:w="7479" w:type="dxa"/>
          </w:tcPr>
          <w:p w:rsidR="0035395D" w:rsidRDefault="0035395D" w:rsidP="0035395D">
            <w:pPr>
              <w:pStyle w:val="POHtextvtabulce"/>
            </w:pPr>
            <w:r>
              <w:t>Tuhá alternativní paliva - Specifikace a třídy</w:t>
            </w:r>
          </w:p>
        </w:tc>
      </w:tr>
      <w:tr w:rsidR="0035395D" w:rsidTr="0035395D">
        <w:tc>
          <w:tcPr>
            <w:tcW w:w="1809" w:type="dxa"/>
          </w:tcPr>
          <w:p w:rsidR="0035395D" w:rsidRDefault="0035395D" w:rsidP="0035395D">
            <w:pPr>
              <w:pStyle w:val="POHtextvtabulce"/>
            </w:pPr>
            <w:r>
              <w:t>ČSN EN 15442</w:t>
            </w:r>
          </w:p>
        </w:tc>
        <w:tc>
          <w:tcPr>
            <w:tcW w:w="7479" w:type="dxa"/>
          </w:tcPr>
          <w:p w:rsidR="0035395D" w:rsidRDefault="0035395D" w:rsidP="0035395D">
            <w:pPr>
              <w:pStyle w:val="POHtextvtabulce"/>
            </w:pPr>
            <w:r>
              <w:t>Tuhá alternativní paliva - Metody vzorkování</w:t>
            </w:r>
          </w:p>
        </w:tc>
      </w:tr>
      <w:tr w:rsidR="0035395D" w:rsidTr="0035395D">
        <w:tc>
          <w:tcPr>
            <w:tcW w:w="1809" w:type="dxa"/>
          </w:tcPr>
          <w:p w:rsidR="0035395D" w:rsidRDefault="0035395D" w:rsidP="0035395D">
            <w:pPr>
              <w:pStyle w:val="POHtextvtabulce"/>
            </w:pPr>
            <w:r>
              <w:t>ČSN EN 15440</w:t>
            </w:r>
          </w:p>
        </w:tc>
        <w:tc>
          <w:tcPr>
            <w:tcW w:w="7479" w:type="dxa"/>
          </w:tcPr>
          <w:p w:rsidR="0035395D" w:rsidRDefault="0035395D" w:rsidP="0035395D">
            <w:pPr>
              <w:pStyle w:val="POHtextvtabulce"/>
            </w:pPr>
            <w:r>
              <w:t>Tuhá alternativní paliva - Metody stanovení obsahu biomasy</w:t>
            </w:r>
          </w:p>
        </w:tc>
      </w:tr>
      <w:tr w:rsidR="0035395D" w:rsidTr="0035395D">
        <w:tc>
          <w:tcPr>
            <w:tcW w:w="1809" w:type="dxa"/>
          </w:tcPr>
          <w:p w:rsidR="0035395D" w:rsidRDefault="0035395D" w:rsidP="0035395D">
            <w:pPr>
              <w:pStyle w:val="POHtextvtabulce"/>
            </w:pPr>
            <w:r>
              <w:t>ČSN 83 8201</w:t>
            </w:r>
          </w:p>
        </w:tc>
        <w:tc>
          <w:tcPr>
            <w:tcW w:w="7479" w:type="dxa"/>
          </w:tcPr>
          <w:p w:rsidR="0035395D" w:rsidRDefault="0035395D" w:rsidP="0035395D">
            <w:pPr>
              <w:pStyle w:val="POHtextvtabulce"/>
            </w:pPr>
            <w:r>
              <w:t>Tuhá alternativní paliva - Zpráva o vzájemném rozdílu mezi biologicky</w:t>
            </w:r>
          </w:p>
          <w:p w:rsidR="0035395D" w:rsidRDefault="0035395D" w:rsidP="0035395D">
            <w:pPr>
              <w:pStyle w:val="POHtextvtabulce"/>
            </w:pPr>
            <w:r>
              <w:t>rozložitelnými a biogenními složkami tuhých alternativních paliv (TAP)</w:t>
            </w:r>
          </w:p>
        </w:tc>
      </w:tr>
      <w:tr w:rsidR="0035395D" w:rsidTr="0035395D">
        <w:tc>
          <w:tcPr>
            <w:tcW w:w="1809" w:type="dxa"/>
          </w:tcPr>
          <w:p w:rsidR="0035395D" w:rsidRDefault="0035395D" w:rsidP="0035395D">
            <w:pPr>
              <w:pStyle w:val="POHtextvtabulce"/>
            </w:pPr>
            <w:r>
              <w:t>ČSN EN 15400</w:t>
            </w:r>
          </w:p>
        </w:tc>
        <w:tc>
          <w:tcPr>
            <w:tcW w:w="7479" w:type="dxa"/>
          </w:tcPr>
          <w:p w:rsidR="0035395D" w:rsidRDefault="0035395D" w:rsidP="0035395D">
            <w:pPr>
              <w:pStyle w:val="POHtextvtabulce"/>
            </w:pPr>
            <w:r>
              <w:t>Tuhá alternativní paliva - Stanovení spalného tepla a výhřevnosti</w:t>
            </w:r>
          </w:p>
        </w:tc>
      </w:tr>
      <w:tr w:rsidR="0035395D" w:rsidTr="0035395D">
        <w:tc>
          <w:tcPr>
            <w:tcW w:w="1809" w:type="dxa"/>
          </w:tcPr>
          <w:p w:rsidR="0035395D" w:rsidRDefault="0035395D" w:rsidP="0035395D">
            <w:pPr>
              <w:pStyle w:val="POHtextvtabulce"/>
            </w:pPr>
            <w:r>
              <w:t>ČSN EN 14588</w:t>
            </w:r>
          </w:p>
        </w:tc>
        <w:tc>
          <w:tcPr>
            <w:tcW w:w="7479" w:type="dxa"/>
          </w:tcPr>
          <w:p w:rsidR="0035395D" w:rsidRDefault="0035395D" w:rsidP="0035395D">
            <w:pPr>
              <w:pStyle w:val="POHtextvtabulce"/>
            </w:pPr>
            <w:r>
              <w:t>Tuhá biopaliva - Terminologie, definice a popis</w:t>
            </w:r>
          </w:p>
        </w:tc>
      </w:tr>
      <w:tr w:rsidR="0035395D" w:rsidTr="0035395D">
        <w:tc>
          <w:tcPr>
            <w:tcW w:w="1809" w:type="dxa"/>
          </w:tcPr>
          <w:p w:rsidR="0035395D" w:rsidRDefault="0035395D" w:rsidP="0035395D">
            <w:pPr>
              <w:pStyle w:val="POHtextvtabulce"/>
            </w:pPr>
            <w:r>
              <w:t>ČSN EN 14961-1</w:t>
            </w:r>
          </w:p>
        </w:tc>
        <w:tc>
          <w:tcPr>
            <w:tcW w:w="7479" w:type="dxa"/>
          </w:tcPr>
          <w:p w:rsidR="0035395D" w:rsidRDefault="0035395D" w:rsidP="0035395D">
            <w:pPr>
              <w:pStyle w:val="POHtextvtabulce"/>
            </w:pPr>
            <w:r>
              <w:t>Tuhá biopaliva - Specifikace a třídy paliv - Část 1: Obecné požadavky</w:t>
            </w:r>
          </w:p>
        </w:tc>
      </w:tr>
      <w:tr w:rsidR="0035395D" w:rsidTr="0035395D">
        <w:tc>
          <w:tcPr>
            <w:tcW w:w="1809" w:type="dxa"/>
          </w:tcPr>
          <w:p w:rsidR="0035395D" w:rsidRDefault="0035395D" w:rsidP="0035395D">
            <w:pPr>
              <w:pStyle w:val="POHtextvtabulce"/>
            </w:pPr>
            <w:r>
              <w:t>ČSN EN 15234-1</w:t>
            </w:r>
          </w:p>
        </w:tc>
        <w:tc>
          <w:tcPr>
            <w:tcW w:w="7479" w:type="dxa"/>
          </w:tcPr>
          <w:p w:rsidR="0035395D" w:rsidRDefault="0035395D" w:rsidP="0035395D">
            <w:pPr>
              <w:pStyle w:val="POHtextvtabulce"/>
            </w:pPr>
            <w:r>
              <w:t>Tuhá biopaliva - Prokazování kvality paliv - Část 1: Obecné požadavky</w:t>
            </w:r>
          </w:p>
        </w:tc>
      </w:tr>
      <w:tr w:rsidR="0035395D" w:rsidTr="0035395D">
        <w:tc>
          <w:tcPr>
            <w:tcW w:w="1809" w:type="dxa"/>
          </w:tcPr>
          <w:p w:rsidR="0035395D" w:rsidRDefault="0035395D" w:rsidP="0035395D">
            <w:pPr>
              <w:pStyle w:val="POHtextvtabulce"/>
            </w:pPr>
            <w:r>
              <w:t>ČSN EN 14778</w:t>
            </w:r>
          </w:p>
        </w:tc>
        <w:tc>
          <w:tcPr>
            <w:tcW w:w="7479" w:type="dxa"/>
          </w:tcPr>
          <w:p w:rsidR="0035395D" w:rsidRDefault="0035395D" w:rsidP="0035395D">
            <w:pPr>
              <w:pStyle w:val="POHtextvtabulce"/>
            </w:pPr>
            <w:r>
              <w:t>Tuhá biopaliva – Vzorkování</w:t>
            </w:r>
          </w:p>
        </w:tc>
      </w:tr>
    </w:tbl>
    <w:p w:rsidR="0035395D" w:rsidRDefault="0035395D" w:rsidP="0035395D"/>
    <w:p w:rsidR="0035395D" w:rsidRDefault="0035395D" w:rsidP="0035395D">
      <w:pPr>
        <w:pStyle w:val="Nadpis3"/>
      </w:pPr>
      <w:r>
        <w:br w:type="page"/>
      </w:r>
    </w:p>
    <w:p w:rsidR="0035395D" w:rsidRDefault="0035395D" w:rsidP="0035395D">
      <w:pPr>
        <w:pStyle w:val="Nadpis3"/>
      </w:pPr>
      <w:bookmarkStart w:id="38" w:name="_Toc430256915"/>
      <w:bookmarkStart w:id="39" w:name="_Toc438045366"/>
      <w:r>
        <w:lastRenderedPageBreak/>
        <w:t>Právní předpisy EU v oblasti odpadového hospodářství:</w:t>
      </w:r>
      <w:bookmarkEnd w:id="38"/>
      <w:bookmarkEnd w:id="39"/>
    </w:p>
    <w:p w:rsidR="0035395D" w:rsidRPr="00A3422E" w:rsidRDefault="0035395D" w:rsidP="0035395D">
      <w:pPr>
        <w:pStyle w:val="POHzkladntext"/>
      </w:pPr>
      <w:r w:rsidRPr="00A3422E">
        <w:t>Směrnice Evropského parlamentu a Rady 2008/98/ES ze dne 19. listopadu 2008 o odpadech</w:t>
      </w:r>
      <w:r w:rsidR="003D413B">
        <w:t xml:space="preserve"> </w:t>
      </w:r>
      <w:r w:rsidRPr="00A3422E">
        <w:t>a o zrušení některých směrnic</w:t>
      </w:r>
    </w:p>
    <w:p w:rsidR="0035395D" w:rsidRPr="00A3422E" w:rsidRDefault="0035395D" w:rsidP="0035395D">
      <w:pPr>
        <w:pStyle w:val="POHzkladntext"/>
      </w:pPr>
      <w:r w:rsidRPr="00A3422E">
        <w:t>Směrnice Rady o ochraně životního prostředí a zejména půdy při používání kalů z</w:t>
      </w:r>
      <w:r w:rsidR="003D413B">
        <w:t> </w:t>
      </w:r>
      <w:r w:rsidRPr="00A3422E">
        <w:t>čistíren</w:t>
      </w:r>
      <w:r w:rsidR="003D413B">
        <w:t xml:space="preserve"> </w:t>
      </w:r>
      <w:r w:rsidRPr="00A3422E">
        <w:t>odpadních vod v zemědělství (86/278/EHS)</w:t>
      </w:r>
    </w:p>
    <w:p w:rsidR="0035395D" w:rsidRPr="00A3422E" w:rsidRDefault="0035395D" w:rsidP="0035395D">
      <w:pPr>
        <w:pStyle w:val="POHzkladntext"/>
      </w:pPr>
      <w:r w:rsidRPr="00A3422E">
        <w:t>Směrnice Evropského parlamentu a Rady 94/62/ES o obalech a obalových odpadech</w:t>
      </w:r>
    </w:p>
    <w:p w:rsidR="0035395D" w:rsidRPr="00A3422E" w:rsidRDefault="0035395D" w:rsidP="0035395D">
      <w:pPr>
        <w:pStyle w:val="POHzkladntext"/>
      </w:pPr>
      <w:r w:rsidRPr="00A3422E">
        <w:t>Směrnice Rady 1999/31/ES o skládkách odpadů</w:t>
      </w:r>
    </w:p>
    <w:p w:rsidR="0035395D" w:rsidRPr="00A3422E" w:rsidRDefault="0035395D" w:rsidP="0035395D">
      <w:pPr>
        <w:pStyle w:val="POHzkladntext"/>
      </w:pPr>
      <w:r w:rsidRPr="00A3422E">
        <w:t>Směrnice Evropského parlamentu a Rady 2000/53/ES o vozidlech s ukončenou životností</w:t>
      </w:r>
    </w:p>
    <w:p w:rsidR="0035395D" w:rsidRPr="00A3422E" w:rsidRDefault="0035395D" w:rsidP="0035395D">
      <w:pPr>
        <w:pStyle w:val="POHzkladntext"/>
      </w:pPr>
      <w:r w:rsidRPr="00A3422E">
        <w:t>Směrnice Evropského parlamentu a Rady 2012/19/EU o odpadních elektrických</w:t>
      </w:r>
      <w:r w:rsidR="003D413B">
        <w:t xml:space="preserve"> </w:t>
      </w:r>
      <w:r w:rsidRPr="00A3422E">
        <w:t>a elektronických zařízeních (OEEZ) (přepracované znění)</w:t>
      </w:r>
    </w:p>
    <w:p w:rsidR="0035395D" w:rsidRPr="00A3422E" w:rsidRDefault="0035395D" w:rsidP="0035395D">
      <w:pPr>
        <w:pStyle w:val="POHzkladntext"/>
      </w:pPr>
      <w:r w:rsidRPr="00A3422E">
        <w:t>Směrnice Evropského parlamentu a Rady 2011/65/EU o omezení používání některých</w:t>
      </w:r>
      <w:r w:rsidR="003D413B">
        <w:t xml:space="preserve"> </w:t>
      </w:r>
      <w:r w:rsidRPr="00A3422E">
        <w:t>nebezpečných látek v elektrických a elektronických zařízeních (přepracování)</w:t>
      </w:r>
    </w:p>
    <w:p w:rsidR="0035395D" w:rsidRPr="00A3422E" w:rsidRDefault="0035395D" w:rsidP="0035395D">
      <w:pPr>
        <w:pStyle w:val="POHzkladntext"/>
      </w:pPr>
      <w:r w:rsidRPr="00A3422E">
        <w:t>Nařízení Evropského parlamentu a Rady (ES) č. 1013/2006 o přepravě odpadů</w:t>
      </w:r>
    </w:p>
    <w:p w:rsidR="0035395D" w:rsidRPr="00A3422E" w:rsidRDefault="0035395D" w:rsidP="0035395D">
      <w:pPr>
        <w:pStyle w:val="POHzkladntext"/>
      </w:pPr>
      <w:r w:rsidRPr="00A3422E">
        <w:t>Směrnice Evropského parlamentu a Rady 2006/66/ES o bateriích a akumulátorech</w:t>
      </w:r>
      <w:r w:rsidR="003D413B">
        <w:t xml:space="preserve"> </w:t>
      </w:r>
      <w:r w:rsidRPr="00A3422E">
        <w:t>a odpadních bateriích a akumulátorech a o zrušení směrnice 91/157/EHS</w:t>
      </w:r>
    </w:p>
    <w:p w:rsidR="0035395D" w:rsidRPr="00A3422E" w:rsidRDefault="0035395D" w:rsidP="0035395D">
      <w:pPr>
        <w:pStyle w:val="POHzkladntext"/>
      </w:pPr>
      <w:r w:rsidRPr="00A3422E">
        <w:t>Směrnice Evropského parlamentu a Rady 2006/21/ES o nakládání s odpady z</w:t>
      </w:r>
      <w:r w:rsidR="003D413B">
        <w:t> </w:t>
      </w:r>
      <w:r w:rsidRPr="00A3422E">
        <w:t>těžebního</w:t>
      </w:r>
      <w:r w:rsidR="003D413B">
        <w:t xml:space="preserve"> </w:t>
      </w:r>
      <w:r w:rsidRPr="00A3422E">
        <w:t>průmyslu a o změně směrnice 2004/35/ES</w:t>
      </w:r>
    </w:p>
    <w:p w:rsidR="0035395D" w:rsidRPr="00A3422E" w:rsidRDefault="0035395D" w:rsidP="0035395D">
      <w:pPr>
        <w:pStyle w:val="POHzkladntext"/>
      </w:pPr>
      <w:r w:rsidRPr="00A3422E">
        <w:t>Směrnice Rady o odstraňování polychlorovaných bifenylů a polychlorovaných terfenylů</w:t>
      </w:r>
      <w:r w:rsidR="003D413B">
        <w:t xml:space="preserve"> </w:t>
      </w:r>
      <w:r w:rsidRPr="00A3422E">
        <w:t>(PCB/PCT)</w:t>
      </w:r>
    </w:p>
    <w:p w:rsidR="0035395D" w:rsidRPr="00A3422E" w:rsidRDefault="0035395D" w:rsidP="0035395D">
      <w:pPr>
        <w:pStyle w:val="POHzkladntext"/>
      </w:pPr>
      <w:r w:rsidRPr="00A3422E">
        <w:t>Nařízení Evropského parlamentu a Rady (ES) č. 850/2004 o perzistentních organických</w:t>
      </w:r>
      <w:r w:rsidR="003D413B">
        <w:t xml:space="preserve"> </w:t>
      </w:r>
      <w:r w:rsidRPr="00A3422E">
        <w:t>znečišťujících látkách a o změně směrnice 79/117/EHS</w:t>
      </w:r>
    </w:p>
    <w:p w:rsidR="0035395D" w:rsidRPr="00A3422E" w:rsidRDefault="0035395D" w:rsidP="0035395D">
      <w:pPr>
        <w:pStyle w:val="POHzkladntext"/>
      </w:pPr>
      <w:r w:rsidRPr="00A3422E">
        <w:t>Nařízení Rady (EU) č. 333/2011, kterým se stanoví kritéria vymezující, kdy určité typy</w:t>
      </w:r>
      <w:r w:rsidR="003D413B">
        <w:t xml:space="preserve"> </w:t>
      </w:r>
      <w:r w:rsidRPr="00A3422E">
        <w:t>kovového šrotu přestávají být odpadem ve smyslu směrnice Evropského parlamentu a Rady</w:t>
      </w:r>
      <w:r w:rsidR="003D413B">
        <w:t xml:space="preserve"> </w:t>
      </w:r>
      <w:r w:rsidRPr="00A3422E">
        <w:t>2008/98/ES</w:t>
      </w:r>
    </w:p>
    <w:p w:rsidR="0035395D" w:rsidRPr="00A3422E" w:rsidRDefault="0035395D" w:rsidP="0035395D">
      <w:pPr>
        <w:pStyle w:val="POHzkladntext"/>
      </w:pPr>
      <w:r w:rsidRPr="00A3422E">
        <w:t>Nařízení Komise (EU) č. 1179/2012, kterým se stanoví kritéria vymezující, kdy skleněné střepy</w:t>
      </w:r>
      <w:r w:rsidR="003D413B">
        <w:t xml:space="preserve"> </w:t>
      </w:r>
      <w:r w:rsidRPr="00A3422E">
        <w:t>přestávají být odpadem ve smyslu směrnice Evropského parlamentu a Rady 2008/98/ES</w:t>
      </w:r>
    </w:p>
    <w:p w:rsidR="0035395D" w:rsidRPr="00A3422E" w:rsidRDefault="0035395D" w:rsidP="0035395D">
      <w:pPr>
        <w:pStyle w:val="POHzkladntext"/>
      </w:pPr>
      <w:r w:rsidRPr="00A3422E">
        <w:t>Nařízení Komise (EU) č. 715/2013, kterým se stanoví kritéria vymezující, kdy měděný šrot</w:t>
      </w:r>
      <w:r w:rsidR="003D413B">
        <w:t xml:space="preserve"> </w:t>
      </w:r>
      <w:r w:rsidRPr="00A3422E">
        <w:t>přestává být odpadem ve smyslu směrnice Evropského parlamentu a Rady 2008/98/ES</w:t>
      </w:r>
    </w:p>
    <w:p w:rsidR="0035395D" w:rsidRPr="00A3422E" w:rsidRDefault="0035395D" w:rsidP="0035395D">
      <w:pPr>
        <w:pStyle w:val="POHzkladntext"/>
      </w:pPr>
      <w:r w:rsidRPr="00A3422E">
        <w:t>Rozhodnutí Komise, kterým se zavádí pravidla a metody výpočtu pro ověření dodržování cílů</w:t>
      </w:r>
      <w:r w:rsidR="003D413B">
        <w:t xml:space="preserve"> </w:t>
      </w:r>
      <w:r w:rsidRPr="00A3422E">
        <w:t>stanovených v čl. 11 odst. 2 směrnice Evropského parlamentu a Rady 2008/98/ES</w:t>
      </w:r>
      <w:r w:rsidR="003D413B">
        <w:t xml:space="preserve"> </w:t>
      </w:r>
      <w:r w:rsidRPr="00A3422E">
        <w:t>(2011/753/EU)</w:t>
      </w:r>
    </w:p>
    <w:p w:rsidR="0035395D" w:rsidRPr="00A3422E" w:rsidRDefault="0035395D" w:rsidP="0035395D">
      <w:pPr>
        <w:pStyle w:val="POHzkladntext"/>
      </w:pPr>
      <w:r w:rsidRPr="00A3422E">
        <w:t>Rozhodnutí Komise, kterým se nahrazuje rozhodnutí 94/3/ES, kterým se stanoví seznam</w:t>
      </w:r>
      <w:r w:rsidR="003D413B">
        <w:t xml:space="preserve"> </w:t>
      </w:r>
      <w:r w:rsidRPr="00A3422E">
        <w:t>odpadů podle čl. 1 písm. a) směrnice Rady 75/442/EHS o odpadech, a rozhodnutí Rady</w:t>
      </w:r>
      <w:r w:rsidR="003D413B">
        <w:t xml:space="preserve"> </w:t>
      </w:r>
      <w:r w:rsidRPr="00A3422E">
        <w:t>94/904/ES, kterým se stanoví seznam nebezpečných odpadů ve smyslu čl. 1 odst. 4 směrnice</w:t>
      </w:r>
      <w:r w:rsidR="003D413B">
        <w:t xml:space="preserve"> </w:t>
      </w:r>
      <w:r w:rsidRPr="00A3422E">
        <w:t>Rady 91/689/EHS o nebezpečných odpadech (2000/532/ES)</w:t>
      </w:r>
    </w:p>
    <w:p w:rsidR="0035395D" w:rsidRPr="00A3422E" w:rsidRDefault="0035395D" w:rsidP="0035395D">
      <w:pPr>
        <w:pStyle w:val="POHzkladntext"/>
      </w:pPr>
      <w:r w:rsidRPr="00A3422E">
        <w:t>Směrnice Evropského parlamentu a Rady 2001/80/ES o omezení emisí některých</w:t>
      </w:r>
      <w:r w:rsidR="003D413B">
        <w:t xml:space="preserve"> </w:t>
      </w:r>
      <w:r w:rsidRPr="00A3422E">
        <w:t>znečišťujících látek do ovzduší z velkých spalovacích zařízení</w:t>
      </w:r>
    </w:p>
    <w:p w:rsidR="0035395D" w:rsidRDefault="0035395D" w:rsidP="0035395D">
      <w:pPr>
        <w:pStyle w:val="POHzkladntext"/>
      </w:pPr>
      <w:r>
        <w:t>Směrnice Evropského parlamentu a Rady 2010/75/EU o průmyslových emisích (integrované</w:t>
      </w:r>
      <w:r w:rsidR="003D413B">
        <w:t xml:space="preserve"> </w:t>
      </w:r>
      <w:r>
        <w:t>prevenci a omezování znečištění) (přepracované znění)</w:t>
      </w:r>
    </w:p>
    <w:p w:rsidR="0035395D" w:rsidRDefault="0035395D" w:rsidP="0035395D">
      <w:pPr>
        <w:pStyle w:val="POHzkladntext"/>
      </w:pPr>
      <w:r>
        <w:lastRenderedPageBreak/>
        <w:t>Nařízení Evropského parlamentu a Rady (ES) č. 1907/2006 o registraci, hodnocení,</w:t>
      </w:r>
      <w:r w:rsidR="003D413B">
        <w:t xml:space="preserve"> </w:t>
      </w:r>
      <w:r>
        <w:t>povolování a omezování chemických látek, o zřízení Evropské agentury pro chemické látky,</w:t>
      </w:r>
      <w:r w:rsidR="003D413B">
        <w:t xml:space="preserve"> </w:t>
      </w:r>
      <w:r>
        <w:t>o změně směrnice 1999/45/ES a o zrušení nařízení Rady (EHS) č. 793/93, nařízení Komise</w:t>
      </w:r>
      <w:r w:rsidR="003D413B">
        <w:t xml:space="preserve"> </w:t>
      </w:r>
      <w:r>
        <w:t>(ES) č. 1488/94, směrnice Rady 76/769/EHS a směrnic Komise 91/155/EHS, 93/67/EHS,</w:t>
      </w:r>
      <w:r w:rsidR="003D413B">
        <w:t xml:space="preserve"> </w:t>
      </w:r>
      <w:r>
        <w:t>93/105/ES a 2000/21/ES</w:t>
      </w:r>
    </w:p>
    <w:p w:rsidR="0035395D" w:rsidRDefault="0035395D" w:rsidP="0035395D">
      <w:pPr>
        <w:pStyle w:val="POHzkladntext"/>
      </w:pPr>
      <w:r>
        <w:t>Směrnice Evropského parlamentu a Rady 2009/125/ES o stanovení rámce pro určení</w:t>
      </w:r>
      <w:r w:rsidR="003D413B">
        <w:t xml:space="preserve"> </w:t>
      </w:r>
      <w:r>
        <w:t>požadavků na ekodesign výrobků spojených se spotřebou energie (přepracování)</w:t>
      </w:r>
    </w:p>
    <w:p w:rsidR="0035395D" w:rsidRDefault="0035395D" w:rsidP="0035395D">
      <w:pPr>
        <w:pStyle w:val="POHzkladntext"/>
      </w:pPr>
      <w:r>
        <w:t>Směrnice Evropského parlamentu a Rady 2009/28/ES o podpoře využívání energie</w:t>
      </w:r>
      <w:r w:rsidR="003D413B">
        <w:t xml:space="preserve"> </w:t>
      </w:r>
      <w:r>
        <w:t>z obnovitelných zdrojů a o změně a následném zrušení směrnic 2001/77/ES a 2003/30/ES</w:t>
      </w:r>
    </w:p>
    <w:p w:rsidR="0035395D" w:rsidRDefault="0035395D" w:rsidP="0035395D">
      <w:pPr>
        <w:pStyle w:val="POHzkladntext"/>
      </w:pPr>
      <w:r>
        <w:t>Směrnice Rady o čištění městských odpadních vod (91/271/EHS)</w:t>
      </w:r>
    </w:p>
    <w:p w:rsidR="0035395D" w:rsidRDefault="0035395D" w:rsidP="0035395D">
      <w:pPr>
        <w:pStyle w:val="POHzkladntext"/>
      </w:pPr>
      <w:r>
        <w:t>Nařízení Evropského parlamentu a Rady (ES) č. 1069/2009 o hygienických pravidlech pro</w:t>
      </w:r>
      <w:r w:rsidR="003D413B">
        <w:t xml:space="preserve"> </w:t>
      </w:r>
      <w:r>
        <w:t>vedlejší produkty živočišného původu a získané produkty, které nejsou určeny k</w:t>
      </w:r>
      <w:r w:rsidR="003D413B">
        <w:t> </w:t>
      </w:r>
      <w:r>
        <w:t>lidské</w:t>
      </w:r>
      <w:r w:rsidR="003D413B">
        <w:t xml:space="preserve"> </w:t>
      </w:r>
      <w:r>
        <w:t>spotřebě, a o zrušení nařízení (ES) č. 1774/2002 (nařízení o vedlejších produktech</w:t>
      </w:r>
      <w:r w:rsidR="003D413B">
        <w:t xml:space="preserve"> </w:t>
      </w:r>
      <w:r>
        <w:t>živočišného původu)</w:t>
      </w:r>
    </w:p>
    <w:p w:rsidR="0035395D" w:rsidRDefault="0035395D" w:rsidP="0035395D">
      <w:pPr>
        <w:pStyle w:val="POHzkladntext"/>
      </w:pPr>
      <w:r>
        <w:t>Směrnice Evropského parlamentu a Rady 2005/64/ES o schvalování typu motorových vozidel</w:t>
      </w:r>
      <w:r w:rsidR="003D413B">
        <w:t xml:space="preserve"> </w:t>
      </w:r>
      <w:r>
        <w:t>z hlediska jejich opětovné použitelnosti, recyklovatelnosti a využitelnosti a o změně směrnice</w:t>
      </w:r>
      <w:r w:rsidR="003D413B">
        <w:t xml:space="preserve"> </w:t>
      </w:r>
      <w:r>
        <w:t>Rady 70/156/EHS</w:t>
      </w:r>
    </w:p>
    <w:p w:rsidR="0035395D" w:rsidRDefault="0035395D" w:rsidP="0035395D">
      <w:pPr>
        <w:pStyle w:val="POHzkladntext"/>
      </w:pPr>
      <w:r>
        <w:t>Směrnice Rady o předcházení a snižování znečištění životního prostředí azbestem</w:t>
      </w:r>
      <w:r w:rsidR="003D413B">
        <w:t xml:space="preserve"> </w:t>
      </w:r>
      <w:r>
        <w:t>(87/217/EHS)</w:t>
      </w:r>
    </w:p>
    <w:p w:rsidR="0035395D" w:rsidRDefault="0035395D" w:rsidP="0035395D">
      <w:pPr>
        <w:pStyle w:val="POHzkladntext"/>
      </w:pPr>
      <w:r>
        <w:t>Směrnice Evropského parlamentu a Rady 2011/92/EU o posuzování vlivů některých</w:t>
      </w:r>
      <w:r w:rsidR="003D413B">
        <w:t xml:space="preserve"> </w:t>
      </w:r>
      <w:r>
        <w:t>veřejných a soukromých záměrů na životní prostředí (kodifikované znění)</w:t>
      </w:r>
    </w:p>
    <w:p w:rsidR="0035395D" w:rsidRDefault="0035395D" w:rsidP="0035395D">
      <w:pPr>
        <w:pStyle w:val="POHzkladntext"/>
      </w:pPr>
      <w:r>
        <w:t>Směrnice Rady 2011/70/EURATOM, kterou se stanoví rámec Společenství pro odpovědné</w:t>
      </w:r>
      <w:r w:rsidR="003D413B">
        <w:t xml:space="preserve"> </w:t>
      </w:r>
      <w:r>
        <w:t>a bezpečné nakládání s vyhořelým palivem a radioaktivním odpadem</w:t>
      </w:r>
    </w:p>
    <w:p w:rsidR="0035395D" w:rsidRDefault="0035395D" w:rsidP="003D413B">
      <w:pPr>
        <w:pStyle w:val="POHzkladntext"/>
      </w:pPr>
      <w:r>
        <w:t>Nařízení Evropského parlamentu a Rady (ES) č. 2150/2002 o statistice odpadů</w:t>
      </w:r>
    </w:p>
    <w:p w:rsidR="001E0754" w:rsidRDefault="001E0754">
      <w:pPr>
        <w:rPr>
          <w:rFonts w:ascii="Tahoma" w:eastAsiaTheme="majorEastAsia" w:hAnsi="Tahoma" w:cstheme="majorBidi"/>
          <w:b/>
          <w:bCs/>
          <w:sz w:val="28"/>
          <w:szCs w:val="26"/>
        </w:rPr>
      </w:pPr>
      <w:r>
        <w:br w:type="page"/>
      </w:r>
    </w:p>
    <w:p w:rsidR="005F45B3" w:rsidRDefault="006E498A" w:rsidP="0068605A">
      <w:pPr>
        <w:pStyle w:val="Nadpis2"/>
      </w:pPr>
      <w:bookmarkStart w:id="40" w:name="_Ref428204349"/>
      <w:bookmarkStart w:id="41" w:name="_Toc430256916"/>
      <w:bookmarkStart w:id="42" w:name="_Toc438045367"/>
      <w:r>
        <w:lastRenderedPageBreak/>
        <w:t>Příloha č. 2</w:t>
      </w:r>
      <w:r w:rsidR="005F45B3">
        <w:t>: Seznam použitých zkratek</w:t>
      </w:r>
      <w:bookmarkEnd w:id="40"/>
      <w:bookmarkEnd w:id="41"/>
      <w:bookmarkEnd w:id="42"/>
    </w:p>
    <w:p w:rsidR="000E050D" w:rsidRPr="005F45B3" w:rsidRDefault="000E050D" w:rsidP="005F45B3">
      <w:pPr>
        <w:pStyle w:val="POHzkladntext"/>
        <w:rPr>
          <w:b/>
          <w:sz w:val="24"/>
        </w:rPr>
      </w:pPr>
      <w:r w:rsidRPr="005F45B3">
        <w:rPr>
          <w:b/>
          <w:sz w:val="24"/>
        </w:rPr>
        <w:t>Zkratky:</w:t>
      </w:r>
    </w:p>
    <w:p w:rsidR="001426C0" w:rsidRDefault="001426C0" w:rsidP="001426C0">
      <w:pPr>
        <w:pStyle w:val="POHzkladntext"/>
      </w:pPr>
      <w:r>
        <w:t>ČR</w:t>
      </w:r>
      <w:r>
        <w:tab/>
      </w:r>
      <w:r>
        <w:tab/>
        <w:t>Česká republika</w:t>
      </w:r>
    </w:p>
    <w:p w:rsidR="001426C0" w:rsidRDefault="001426C0" w:rsidP="001426C0">
      <w:pPr>
        <w:pStyle w:val="POHzkladntext"/>
      </w:pPr>
      <w:r>
        <w:t>EU</w:t>
      </w:r>
      <w:r>
        <w:tab/>
      </w:r>
      <w:r>
        <w:tab/>
        <w:t>Evropská unie</w:t>
      </w:r>
    </w:p>
    <w:p w:rsidR="001426C0" w:rsidRDefault="001426C0" w:rsidP="001426C0">
      <w:pPr>
        <w:pStyle w:val="POHzkladntext"/>
      </w:pPr>
      <w:r>
        <w:t>SKO</w:t>
      </w:r>
      <w:r>
        <w:tab/>
      </w:r>
      <w:r>
        <w:tab/>
        <w:t>Směsný komunální odpad</w:t>
      </w:r>
    </w:p>
    <w:p w:rsidR="000E050D" w:rsidRDefault="000E050D" w:rsidP="000E050D">
      <w:pPr>
        <w:pStyle w:val="POHzkladntext"/>
      </w:pPr>
      <w:r>
        <w:t>POH</w:t>
      </w:r>
      <w:r>
        <w:tab/>
      </w:r>
      <w:r>
        <w:tab/>
        <w:t>Plán odpadového hospodářství</w:t>
      </w:r>
    </w:p>
    <w:p w:rsidR="000E050D" w:rsidRDefault="000E050D" w:rsidP="000E050D">
      <w:pPr>
        <w:pStyle w:val="POHzkladntext"/>
      </w:pPr>
      <w:r>
        <w:t>MSK</w:t>
      </w:r>
      <w:r>
        <w:tab/>
      </w:r>
      <w:r>
        <w:tab/>
        <w:t>Moravskoslezský kraj</w:t>
      </w:r>
    </w:p>
    <w:p w:rsidR="001426C0" w:rsidRDefault="001426C0" w:rsidP="001426C0">
      <w:pPr>
        <w:pStyle w:val="POHzkladntext"/>
      </w:pPr>
      <w:r>
        <w:t>MŽP</w:t>
      </w:r>
      <w:r>
        <w:tab/>
      </w:r>
      <w:r>
        <w:tab/>
        <w:t>Ministerstvo životního prostředí</w:t>
      </w:r>
    </w:p>
    <w:p w:rsidR="001426C0" w:rsidRDefault="001426C0" w:rsidP="001426C0">
      <w:pPr>
        <w:pStyle w:val="POHzkladntext"/>
      </w:pPr>
      <w:r>
        <w:t>MPO</w:t>
      </w:r>
      <w:r>
        <w:tab/>
      </w:r>
      <w:r>
        <w:tab/>
        <w:t>Ministerstvo průmyslu a obchodu</w:t>
      </w:r>
    </w:p>
    <w:p w:rsidR="001426C0" w:rsidRDefault="001426C0" w:rsidP="001426C0">
      <w:pPr>
        <w:pStyle w:val="POHzkladntext"/>
      </w:pPr>
      <w:r>
        <w:t>MD</w:t>
      </w:r>
      <w:r>
        <w:tab/>
      </w:r>
      <w:r>
        <w:tab/>
        <w:t>Ministerstvo dopravy</w:t>
      </w:r>
    </w:p>
    <w:p w:rsidR="001426C0" w:rsidRDefault="001426C0" w:rsidP="001426C0">
      <w:pPr>
        <w:pStyle w:val="POHzkladntext"/>
      </w:pPr>
      <w:r>
        <w:t>MZ</w:t>
      </w:r>
      <w:r>
        <w:tab/>
      </w:r>
      <w:r>
        <w:tab/>
        <w:t>Ministerstvo zahraničí</w:t>
      </w:r>
    </w:p>
    <w:p w:rsidR="001426C0" w:rsidRDefault="001426C0" w:rsidP="001426C0">
      <w:pPr>
        <w:pStyle w:val="POHzkladntext"/>
      </w:pPr>
      <w:r>
        <w:t>MZe</w:t>
      </w:r>
      <w:r>
        <w:tab/>
      </w:r>
      <w:r>
        <w:tab/>
        <w:t>Ministerstvo zemědělství</w:t>
      </w:r>
    </w:p>
    <w:p w:rsidR="001426C0" w:rsidRDefault="001426C0" w:rsidP="001426C0">
      <w:pPr>
        <w:pStyle w:val="POHzkladntext"/>
      </w:pPr>
      <w:r>
        <w:t>ŽP</w:t>
      </w:r>
      <w:r>
        <w:tab/>
      </w:r>
      <w:r>
        <w:tab/>
        <w:t>životní prostředí</w:t>
      </w:r>
    </w:p>
    <w:p w:rsidR="001426C0" w:rsidRDefault="001426C0" w:rsidP="001426C0">
      <w:pPr>
        <w:pStyle w:val="POHzkladntext"/>
      </w:pPr>
      <w:r>
        <w:t>OH</w:t>
      </w:r>
      <w:r>
        <w:tab/>
      </w:r>
      <w:r>
        <w:tab/>
        <w:t>odpadové hospodářství</w:t>
      </w:r>
    </w:p>
    <w:p w:rsidR="001426C0" w:rsidRDefault="001426C0" w:rsidP="001426C0">
      <w:pPr>
        <w:pStyle w:val="POHzkladntext"/>
      </w:pPr>
      <w:r>
        <w:t>PSP</w:t>
      </w:r>
      <w:r>
        <w:tab/>
      </w:r>
      <w:r>
        <w:tab/>
        <w:t>Poslanecká sněmovna Parlamentu České republiky</w:t>
      </w:r>
    </w:p>
    <w:p w:rsidR="001426C0" w:rsidRDefault="001426C0" w:rsidP="001426C0">
      <w:pPr>
        <w:pStyle w:val="POHzkladntext"/>
      </w:pPr>
      <w:r>
        <w:t>SFŽP</w:t>
      </w:r>
      <w:r>
        <w:tab/>
      </w:r>
      <w:r>
        <w:tab/>
        <w:t>Státní fond životního prostředí</w:t>
      </w:r>
    </w:p>
    <w:p w:rsidR="001426C0" w:rsidRDefault="001426C0" w:rsidP="001426C0">
      <w:pPr>
        <w:pStyle w:val="POHzkladntext"/>
      </w:pPr>
      <w:r>
        <w:t>OÚ</w:t>
      </w:r>
      <w:r>
        <w:tab/>
      </w:r>
      <w:r>
        <w:tab/>
        <w:t>Obecní úřad</w:t>
      </w:r>
    </w:p>
    <w:p w:rsidR="001426C0" w:rsidRDefault="001426C0" w:rsidP="001426C0">
      <w:pPr>
        <w:pStyle w:val="POHzkladntext"/>
      </w:pPr>
      <w:r>
        <w:t>KÚ</w:t>
      </w:r>
      <w:r>
        <w:tab/>
      </w:r>
      <w:r>
        <w:tab/>
        <w:t>Krajský úřad</w:t>
      </w:r>
    </w:p>
    <w:p w:rsidR="001426C0" w:rsidRDefault="001426C0" w:rsidP="001426C0">
      <w:pPr>
        <w:pStyle w:val="POHzkladntext"/>
      </w:pPr>
      <w:r>
        <w:t>ČIŽP</w:t>
      </w:r>
      <w:r>
        <w:tab/>
      </w:r>
      <w:r>
        <w:tab/>
        <w:t>Česká inspekce životního prostředí</w:t>
      </w:r>
    </w:p>
    <w:p w:rsidR="001426C0" w:rsidRDefault="001426C0" w:rsidP="001426C0">
      <w:pPr>
        <w:pStyle w:val="POHzkladntext"/>
      </w:pPr>
      <w:r>
        <w:t>KO</w:t>
      </w:r>
      <w:r>
        <w:tab/>
      </w:r>
      <w:r>
        <w:tab/>
        <w:t>Komunální odp</w:t>
      </w:r>
      <w:r w:rsidR="000D6081">
        <w:t>a</w:t>
      </w:r>
      <w:r>
        <w:t>d</w:t>
      </w:r>
    </w:p>
    <w:p w:rsidR="001426C0" w:rsidRDefault="001426C0" w:rsidP="001426C0">
      <w:pPr>
        <w:pStyle w:val="POHzkladntext"/>
      </w:pPr>
      <w:r>
        <w:t>MZdr</w:t>
      </w:r>
      <w:r>
        <w:tab/>
      </w:r>
      <w:r>
        <w:tab/>
        <w:t>Ministerstvo zdravotnictví</w:t>
      </w:r>
    </w:p>
    <w:p w:rsidR="001426C0" w:rsidRDefault="001426C0" w:rsidP="001426C0">
      <w:pPr>
        <w:pStyle w:val="POHzkladntext"/>
      </w:pPr>
      <w:r>
        <w:t>IPPC</w:t>
      </w:r>
      <w:r>
        <w:tab/>
      </w:r>
      <w:r>
        <w:tab/>
      </w:r>
      <w:r w:rsidRPr="008A4F6A">
        <w:t>Integrovaná prevence a omezování znečištění</w:t>
      </w:r>
    </w:p>
    <w:p w:rsidR="001426C0" w:rsidRDefault="001426C0" w:rsidP="001426C0">
      <w:pPr>
        <w:pStyle w:val="POHzkladntext"/>
      </w:pPr>
      <w:r>
        <w:t>EIA</w:t>
      </w:r>
      <w:r>
        <w:tab/>
      </w:r>
      <w:r>
        <w:tab/>
      </w:r>
      <w:r w:rsidRPr="008A4F6A">
        <w:t>Vyhodnocení vlivů na životní prostředí</w:t>
      </w:r>
    </w:p>
    <w:p w:rsidR="000E050D" w:rsidRDefault="000E050D" w:rsidP="000E050D">
      <w:pPr>
        <w:pStyle w:val="POHzkladntext"/>
      </w:pPr>
      <w:r>
        <w:t>BRO</w:t>
      </w:r>
      <w:r>
        <w:tab/>
      </w:r>
      <w:r>
        <w:tab/>
        <w:t>Biologicky rozložitelný odpad</w:t>
      </w:r>
    </w:p>
    <w:p w:rsidR="001426C0" w:rsidRDefault="001426C0" w:rsidP="001426C0">
      <w:pPr>
        <w:pStyle w:val="POHzkladntext"/>
      </w:pPr>
      <w:r>
        <w:t>ČOI</w:t>
      </w:r>
      <w:r>
        <w:tab/>
      </w:r>
      <w:r>
        <w:tab/>
        <w:t>Česká obchodní inspekce</w:t>
      </w:r>
    </w:p>
    <w:p w:rsidR="001426C0" w:rsidRDefault="001426C0" w:rsidP="001426C0">
      <w:pPr>
        <w:pStyle w:val="POHzkladntext"/>
      </w:pPr>
      <w:r>
        <w:t>CENIA</w:t>
      </w:r>
      <w:r>
        <w:tab/>
      </w:r>
      <w:r>
        <w:tab/>
        <w:t>Česká informační agentura životního prostředí</w:t>
      </w:r>
    </w:p>
    <w:p w:rsidR="001426C0" w:rsidRDefault="001426C0" w:rsidP="001426C0">
      <w:pPr>
        <w:pStyle w:val="POHzkladntext"/>
      </w:pPr>
      <w:r>
        <w:t>BRKO</w:t>
      </w:r>
      <w:r>
        <w:tab/>
      </w:r>
      <w:r>
        <w:tab/>
        <w:t>Biologicky rozložitelné složky komunálního odpadu</w:t>
      </w:r>
    </w:p>
    <w:p w:rsidR="001426C0" w:rsidRDefault="001426C0" w:rsidP="001426C0">
      <w:pPr>
        <w:pStyle w:val="POHzkladntext"/>
      </w:pPr>
      <w:r>
        <w:t>SDO</w:t>
      </w:r>
      <w:r>
        <w:tab/>
      </w:r>
      <w:r>
        <w:tab/>
        <w:t>Stavební a demoliční odpad</w:t>
      </w:r>
    </w:p>
    <w:p w:rsidR="000E050D" w:rsidRDefault="000E050D" w:rsidP="000E050D">
      <w:pPr>
        <w:pStyle w:val="POHzkladntext"/>
      </w:pPr>
      <w:r>
        <w:t>PČR</w:t>
      </w:r>
      <w:r>
        <w:tab/>
      </w:r>
      <w:r>
        <w:tab/>
        <w:t>Policie České republiky</w:t>
      </w:r>
    </w:p>
    <w:p w:rsidR="000E050D" w:rsidRDefault="000E050D" w:rsidP="000E050D">
      <w:pPr>
        <w:pStyle w:val="POHzkladntext"/>
      </w:pPr>
      <w:r>
        <w:t>ORP</w:t>
      </w:r>
      <w:r>
        <w:tab/>
      </w:r>
      <w:r>
        <w:tab/>
        <w:t>Obec s rozšířenou působností</w:t>
      </w:r>
    </w:p>
    <w:p w:rsidR="001426C0" w:rsidRDefault="001426C0" w:rsidP="000E050D">
      <w:pPr>
        <w:pStyle w:val="POHzkladntext"/>
      </w:pPr>
    </w:p>
    <w:p w:rsidR="000E050D" w:rsidRDefault="000E050D" w:rsidP="000E050D">
      <w:pPr>
        <w:pStyle w:val="POHzkladntext"/>
      </w:pPr>
      <w:r>
        <w:t>ISOH</w:t>
      </w:r>
      <w:r>
        <w:tab/>
      </w:r>
      <w:r>
        <w:tab/>
        <w:t>Informační systém o odpadech</w:t>
      </w:r>
    </w:p>
    <w:p w:rsidR="000E050D" w:rsidRDefault="000E050D" w:rsidP="000E050D">
      <w:pPr>
        <w:pStyle w:val="POHzkladntext"/>
      </w:pPr>
      <w:r>
        <w:t>SEA</w:t>
      </w:r>
      <w:r>
        <w:tab/>
      </w:r>
      <w:r>
        <w:tab/>
      </w:r>
      <w:r w:rsidRPr="000E050D">
        <w:t>Posuzování vlivů koncepcí na životní prostředí</w:t>
      </w:r>
    </w:p>
    <w:p w:rsidR="000E050D" w:rsidRDefault="000E050D" w:rsidP="000E050D">
      <w:pPr>
        <w:pStyle w:val="POHzkladntext"/>
      </w:pPr>
      <w:r>
        <w:t>EMS</w:t>
      </w:r>
      <w:r>
        <w:tab/>
      </w:r>
      <w:r>
        <w:tab/>
        <w:t>Systém ekologického managementu</w:t>
      </w:r>
    </w:p>
    <w:p w:rsidR="000E050D" w:rsidRDefault="000E050D" w:rsidP="000E050D">
      <w:pPr>
        <w:pStyle w:val="POHzkladntext"/>
      </w:pPr>
      <w:r>
        <w:t>EMAS</w:t>
      </w:r>
      <w:r>
        <w:tab/>
      </w:r>
      <w:r>
        <w:tab/>
      </w:r>
      <w:r w:rsidRPr="000E050D">
        <w:t>Systém ekologického řízení a auditu</w:t>
      </w:r>
    </w:p>
    <w:p w:rsidR="000E050D" w:rsidRDefault="000E050D" w:rsidP="000E050D">
      <w:pPr>
        <w:pStyle w:val="POHzkladntext"/>
      </w:pPr>
      <w:r>
        <w:t>ČOV</w:t>
      </w:r>
      <w:r>
        <w:tab/>
      </w:r>
      <w:r>
        <w:tab/>
        <w:t>Čistička odpadních vod</w:t>
      </w:r>
    </w:p>
    <w:p w:rsidR="000E050D" w:rsidRDefault="000E050D" w:rsidP="000E050D">
      <w:pPr>
        <w:pStyle w:val="POHzkladntext"/>
      </w:pPr>
      <w:r>
        <w:t>CPC</w:t>
      </w:r>
      <w:r w:rsidR="008A59EC">
        <w:tab/>
      </w:r>
      <w:r w:rsidR="008A59EC">
        <w:tab/>
        <w:t>Centrum čistší produkce</w:t>
      </w:r>
    </w:p>
    <w:p w:rsidR="000E050D" w:rsidRDefault="000E050D" w:rsidP="000E050D">
      <w:pPr>
        <w:pStyle w:val="POHzkladntext"/>
      </w:pPr>
      <w:r>
        <w:t>PCB</w:t>
      </w:r>
      <w:r>
        <w:tab/>
      </w:r>
      <w:r>
        <w:tab/>
      </w:r>
      <w:r w:rsidRPr="008A4F6A">
        <w:t>Polychlorované bifenyly</w:t>
      </w:r>
    </w:p>
    <w:p w:rsidR="000E050D" w:rsidRDefault="000E050D" w:rsidP="000E050D">
      <w:pPr>
        <w:pStyle w:val="POHzkladntext"/>
      </w:pPr>
      <w:r>
        <w:t>EC</w:t>
      </w:r>
      <w:r>
        <w:tab/>
      </w:r>
      <w:r>
        <w:tab/>
        <w:t>Evropská komise</w:t>
      </w:r>
    </w:p>
    <w:p w:rsidR="000E050D" w:rsidRDefault="000E050D" w:rsidP="000E050D">
      <w:pPr>
        <w:pStyle w:val="POHzkladntext"/>
      </w:pPr>
      <w:r>
        <w:t>BAT</w:t>
      </w:r>
      <w:r>
        <w:tab/>
      </w:r>
      <w:r>
        <w:tab/>
      </w:r>
      <w:r w:rsidRPr="000E050D">
        <w:t>Nejlepší dostupná technika</w:t>
      </w:r>
    </w:p>
    <w:p w:rsidR="000E050D" w:rsidRDefault="000E050D" w:rsidP="000E050D">
      <w:pPr>
        <w:pStyle w:val="POHzkladntext"/>
      </w:pPr>
      <w:r>
        <w:t>MBÚ</w:t>
      </w:r>
      <w:r>
        <w:tab/>
      </w:r>
      <w:r>
        <w:tab/>
        <w:t>Mechanicko-biologické úpravy</w:t>
      </w:r>
    </w:p>
    <w:p w:rsidR="000E050D" w:rsidRDefault="000E050D" w:rsidP="000E050D">
      <w:pPr>
        <w:pStyle w:val="POHzkladntext"/>
      </w:pPr>
      <w:r>
        <w:t>CZT</w:t>
      </w:r>
      <w:r>
        <w:tab/>
      </w:r>
      <w:r>
        <w:tab/>
        <w:t>Centrální zpracování tepla</w:t>
      </w:r>
    </w:p>
    <w:p w:rsidR="000E050D" w:rsidRDefault="000E050D" w:rsidP="000E050D">
      <w:pPr>
        <w:pStyle w:val="POHzkladntext"/>
      </w:pPr>
      <w:r>
        <w:t>SD</w:t>
      </w:r>
      <w:r>
        <w:tab/>
      </w:r>
      <w:r>
        <w:tab/>
        <w:t>Sběrné dvory</w:t>
      </w:r>
    </w:p>
    <w:p w:rsidR="001426C0" w:rsidRDefault="000E050D" w:rsidP="000E050D">
      <w:pPr>
        <w:pStyle w:val="POHzkladntext"/>
      </w:pPr>
      <w:r>
        <w:t>ZEVO</w:t>
      </w:r>
      <w:r>
        <w:tab/>
      </w:r>
      <w:r>
        <w:tab/>
        <w:t>Zařízení na energetické využívání odpadů</w:t>
      </w:r>
    </w:p>
    <w:p w:rsidR="001426C0" w:rsidRDefault="001426C0" w:rsidP="000E050D">
      <w:pPr>
        <w:pStyle w:val="POHzkladntext"/>
      </w:pPr>
      <w:r>
        <w:t>OPŽP</w:t>
      </w:r>
      <w:r>
        <w:tab/>
      </w:r>
      <w:r>
        <w:tab/>
        <w:t>Operační program Životní prostředí</w:t>
      </w:r>
    </w:p>
    <w:p w:rsidR="00460972" w:rsidRDefault="001426C0" w:rsidP="000E050D">
      <w:pPr>
        <w:pStyle w:val="POHzkladntext"/>
      </w:pPr>
      <w:r>
        <w:t>KIC</w:t>
      </w:r>
      <w:r>
        <w:tab/>
      </w:r>
      <w:r>
        <w:tab/>
        <w:t>Krajské integrované centrum</w:t>
      </w:r>
    </w:p>
    <w:p w:rsidR="00460972" w:rsidRDefault="00460972" w:rsidP="00460972">
      <w:pPr>
        <w:contextualSpacing/>
        <w:rPr>
          <w:rFonts w:ascii="Tahoma" w:hAnsi="Tahoma" w:cs="Tahoma"/>
          <w:sz w:val="20"/>
          <w:szCs w:val="20"/>
        </w:rPr>
      </w:pPr>
      <w:r>
        <w:rPr>
          <w:rFonts w:ascii="Tahoma" w:hAnsi="Tahoma" w:cs="Tahoma"/>
          <w:sz w:val="20"/>
          <w:szCs w:val="20"/>
        </w:rPr>
        <w:t>GJ</w:t>
      </w:r>
      <w:r>
        <w:rPr>
          <w:rFonts w:ascii="Tahoma" w:hAnsi="Tahoma" w:cs="Tahoma"/>
          <w:sz w:val="20"/>
          <w:szCs w:val="20"/>
        </w:rPr>
        <w:tab/>
      </w:r>
      <w:r>
        <w:rPr>
          <w:rFonts w:ascii="Tahoma" w:hAnsi="Tahoma" w:cs="Tahoma"/>
          <w:sz w:val="20"/>
          <w:szCs w:val="20"/>
        </w:rPr>
        <w:tab/>
        <w:t>Gigajoule</w:t>
      </w:r>
    </w:p>
    <w:p w:rsidR="00460972" w:rsidRDefault="00460972" w:rsidP="000E050D">
      <w:pPr>
        <w:pStyle w:val="POHzkladntext"/>
      </w:pPr>
      <w:r w:rsidRPr="007223E4">
        <w:t>CZT</w:t>
      </w:r>
      <w:r>
        <w:tab/>
      </w:r>
      <w:r>
        <w:tab/>
        <w:t>Centrální zásobování teplem</w:t>
      </w:r>
    </w:p>
    <w:p w:rsidR="00460972" w:rsidRDefault="00460972" w:rsidP="000E050D">
      <w:pPr>
        <w:pStyle w:val="POHzkladntext"/>
      </w:pPr>
      <w:r>
        <w:t>KVET</w:t>
      </w:r>
      <w:r>
        <w:tab/>
      </w:r>
      <w:r>
        <w:tab/>
        <w:t>Kombinovaná</w:t>
      </w:r>
      <w:r w:rsidRPr="007223E4">
        <w:t xml:space="preserve"> výrob</w:t>
      </w:r>
      <w:r>
        <w:t>a</w:t>
      </w:r>
      <w:r w:rsidRPr="007223E4">
        <w:t xml:space="preserve"> elektřiny a tepla</w:t>
      </w:r>
    </w:p>
    <w:p w:rsidR="00460972" w:rsidRDefault="00460972" w:rsidP="000E050D">
      <w:pPr>
        <w:pStyle w:val="POHzkladntext"/>
      </w:pPr>
      <w:r w:rsidRPr="007223E4">
        <w:rPr>
          <w:szCs w:val="20"/>
        </w:rPr>
        <w:t>CO</w:t>
      </w:r>
      <w:r w:rsidRPr="00966145">
        <w:rPr>
          <w:szCs w:val="20"/>
          <w:vertAlign w:val="subscript"/>
        </w:rPr>
        <w:t>2</w:t>
      </w:r>
      <w:r>
        <w:rPr>
          <w:szCs w:val="20"/>
          <w:vertAlign w:val="subscript"/>
        </w:rPr>
        <w:tab/>
      </w:r>
      <w:r>
        <w:rPr>
          <w:szCs w:val="20"/>
          <w:vertAlign w:val="subscript"/>
        </w:rPr>
        <w:tab/>
      </w:r>
      <w:r w:rsidRPr="00460972">
        <w:rPr>
          <w:szCs w:val="20"/>
        </w:rPr>
        <w:t xml:space="preserve">Oxid </w:t>
      </w:r>
      <w:r>
        <w:rPr>
          <w:szCs w:val="20"/>
        </w:rPr>
        <w:t>uhličitý</w:t>
      </w:r>
    </w:p>
    <w:p w:rsidR="00460972" w:rsidRDefault="00460972" w:rsidP="000E050D">
      <w:pPr>
        <w:pStyle w:val="POHzkladntext"/>
      </w:pPr>
      <w:r w:rsidRPr="007223E4">
        <w:rPr>
          <w:szCs w:val="20"/>
        </w:rPr>
        <w:t>ERÚ</w:t>
      </w:r>
      <w:r>
        <w:rPr>
          <w:szCs w:val="20"/>
        </w:rPr>
        <w:tab/>
      </w:r>
      <w:r>
        <w:rPr>
          <w:szCs w:val="20"/>
        </w:rPr>
        <w:tab/>
        <w:t>Energetický regulační úřad</w:t>
      </w:r>
    </w:p>
    <w:p w:rsidR="00460972" w:rsidRDefault="00460972" w:rsidP="000E050D">
      <w:pPr>
        <w:pStyle w:val="POHzkladntext"/>
      </w:pPr>
      <w:r>
        <w:t>ÚPEI</w:t>
      </w:r>
      <w:r>
        <w:tab/>
      </w:r>
      <w:r>
        <w:tab/>
        <w:t>Ústav procesního a ekologického inženýrství</w:t>
      </w:r>
    </w:p>
    <w:p w:rsidR="00460972" w:rsidRDefault="00460972" w:rsidP="000E050D">
      <w:pPr>
        <w:pStyle w:val="POHzkladntext"/>
      </w:pPr>
      <w:r>
        <w:t>VUT</w:t>
      </w:r>
      <w:r>
        <w:tab/>
      </w:r>
      <w:r>
        <w:tab/>
        <w:t>Vysoké učení technické Brno</w:t>
      </w:r>
    </w:p>
    <w:p w:rsidR="00460972" w:rsidRDefault="00460972" w:rsidP="000E050D">
      <w:pPr>
        <w:pStyle w:val="POHzkladntext"/>
      </w:pPr>
      <w:r>
        <w:t>°C</w:t>
      </w:r>
      <w:r>
        <w:tab/>
      </w:r>
      <w:r>
        <w:tab/>
        <w:t>Celsiův stupeň</w:t>
      </w:r>
    </w:p>
    <w:p w:rsidR="00460972" w:rsidRDefault="00460972" w:rsidP="000E050D">
      <w:pPr>
        <w:pStyle w:val="POHzkladntext"/>
      </w:pPr>
      <w:r w:rsidRPr="00E84E77">
        <w:t>NaHCO</w:t>
      </w:r>
      <w:r w:rsidRPr="00422FC9">
        <w:rPr>
          <w:vertAlign w:val="subscript"/>
        </w:rPr>
        <w:t>3</w:t>
      </w:r>
      <w:r>
        <w:rPr>
          <w:vertAlign w:val="subscript"/>
        </w:rPr>
        <w:tab/>
      </w:r>
      <w:r>
        <w:rPr>
          <w:vertAlign w:val="subscript"/>
        </w:rPr>
        <w:tab/>
      </w:r>
      <w:r w:rsidRPr="00460972">
        <w:t>Hydrogenuhličitan sodný</w:t>
      </w:r>
    </w:p>
    <w:p w:rsidR="00460972" w:rsidRDefault="00460972" w:rsidP="000E050D">
      <w:pPr>
        <w:pStyle w:val="POHzkladntext"/>
      </w:pPr>
      <w:r>
        <w:t>MJ</w:t>
      </w:r>
      <w:r>
        <w:tab/>
      </w:r>
      <w:r>
        <w:tab/>
        <w:t>Megajoule</w:t>
      </w:r>
    </w:p>
    <w:p w:rsidR="00460972" w:rsidRDefault="005209FE" w:rsidP="000E050D">
      <w:pPr>
        <w:pStyle w:val="POHzkladntext"/>
      </w:pPr>
      <w:r>
        <w:t>LF</w:t>
      </w:r>
      <w:r>
        <w:tab/>
      </w:r>
      <w:r>
        <w:tab/>
        <w:t>L</w:t>
      </w:r>
      <w:r w:rsidRPr="00960015">
        <w:t>ehké frakce</w:t>
      </w:r>
    </w:p>
    <w:p w:rsidR="005209FE" w:rsidRDefault="005209FE" w:rsidP="000E050D">
      <w:pPr>
        <w:pStyle w:val="POHzkladntext"/>
      </w:pPr>
      <w:r>
        <w:t>Kg</w:t>
      </w:r>
      <w:r>
        <w:tab/>
      </w:r>
      <w:r>
        <w:tab/>
        <w:t>Kilogram</w:t>
      </w:r>
    </w:p>
    <w:p w:rsidR="005209FE" w:rsidRDefault="005209FE" w:rsidP="000E050D">
      <w:pPr>
        <w:pStyle w:val="POHzkladntext"/>
      </w:pPr>
      <w:r>
        <w:t>T</w:t>
      </w:r>
      <w:r>
        <w:tab/>
      </w:r>
      <w:r>
        <w:tab/>
        <w:t>Tuna</w:t>
      </w:r>
    </w:p>
    <w:p w:rsidR="005209FE" w:rsidRDefault="005209FE" w:rsidP="000E050D">
      <w:pPr>
        <w:pStyle w:val="POHzkladntext"/>
      </w:pPr>
      <w:r>
        <w:t>Kč</w:t>
      </w:r>
      <w:r>
        <w:tab/>
      </w:r>
      <w:r>
        <w:tab/>
        <w:t>Koruna česká</w:t>
      </w:r>
    </w:p>
    <w:p w:rsidR="005209FE" w:rsidRDefault="005209FE" w:rsidP="000E050D">
      <w:pPr>
        <w:pStyle w:val="POHzkladntext"/>
      </w:pPr>
      <w:r>
        <w:lastRenderedPageBreak/>
        <w:t>EVO</w:t>
      </w:r>
      <w:r>
        <w:tab/>
      </w:r>
      <w:r>
        <w:tab/>
        <w:t>Energetické využití odpadů</w:t>
      </w:r>
    </w:p>
    <w:p w:rsidR="005209FE" w:rsidRDefault="005209FE" w:rsidP="000E050D">
      <w:pPr>
        <w:pStyle w:val="POHzkladntext"/>
      </w:pPr>
      <w:r>
        <w:t>ZLF</w:t>
      </w:r>
      <w:r>
        <w:tab/>
      </w:r>
      <w:r>
        <w:tab/>
        <w:t>Z</w:t>
      </w:r>
      <w:r w:rsidRPr="00246AD4">
        <w:t>pracování lehké frakce</w:t>
      </w:r>
    </w:p>
    <w:p w:rsidR="005209FE" w:rsidRDefault="005209FE" w:rsidP="000E050D">
      <w:pPr>
        <w:pStyle w:val="POHzkladntext"/>
      </w:pPr>
      <w:r>
        <w:t>Kt</w:t>
      </w:r>
      <w:r>
        <w:tab/>
      </w:r>
      <w:r>
        <w:tab/>
        <w:t>Kilotuna</w:t>
      </w:r>
    </w:p>
    <w:p w:rsidR="005209FE" w:rsidRDefault="005209FE" w:rsidP="000E050D">
      <w:pPr>
        <w:pStyle w:val="POHzkladntext"/>
      </w:pPr>
      <w:r>
        <w:t>R</w:t>
      </w:r>
      <w:r>
        <w:tab/>
      </w:r>
      <w:r>
        <w:tab/>
        <w:t>Rok</w:t>
      </w:r>
    </w:p>
    <w:p w:rsidR="005209FE" w:rsidRDefault="005209FE" w:rsidP="000E050D">
      <w:pPr>
        <w:pStyle w:val="POHzkladntext"/>
      </w:pPr>
      <w:r>
        <w:t>PS</w:t>
      </w:r>
      <w:r>
        <w:tab/>
      </w:r>
      <w:r>
        <w:tab/>
        <w:t>Překládací stanice</w:t>
      </w:r>
    </w:p>
    <w:p w:rsidR="005209FE" w:rsidRDefault="005209FE" w:rsidP="000E050D">
      <w:pPr>
        <w:pStyle w:val="POHzkladntext"/>
      </w:pPr>
      <w:r>
        <w:t>MÚ</w:t>
      </w:r>
      <w:r>
        <w:tab/>
      </w:r>
      <w:r>
        <w:tab/>
        <w:t>Mechanická úprava</w:t>
      </w:r>
    </w:p>
    <w:p w:rsidR="005209FE" w:rsidRDefault="005209FE" w:rsidP="000E050D">
      <w:pPr>
        <w:pStyle w:val="POHzkladntext"/>
      </w:pPr>
      <w:r>
        <w:t>Km</w:t>
      </w:r>
      <w:r>
        <w:tab/>
      </w:r>
      <w:r>
        <w:tab/>
        <w:t>Kilometr</w:t>
      </w:r>
    </w:p>
    <w:p w:rsidR="009C6DFD" w:rsidRDefault="009C6DFD" w:rsidP="000E050D">
      <w:pPr>
        <w:pStyle w:val="POHzkladntext"/>
      </w:pPr>
      <w:r>
        <w:t xml:space="preserve">TUV </w:t>
      </w:r>
      <w:r>
        <w:tab/>
      </w:r>
      <w:r>
        <w:tab/>
        <w:t>Teplá užitková voda</w:t>
      </w:r>
      <w:r w:rsidRPr="009C6DFD">
        <w:t xml:space="preserve"> </w:t>
      </w:r>
    </w:p>
    <w:p w:rsidR="009C6DFD" w:rsidRDefault="009C6DFD" w:rsidP="000E050D">
      <w:pPr>
        <w:pStyle w:val="POHzkladntext"/>
      </w:pPr>
      <w:r>
        <w:t>PP</w:t>
      </w:r>
      <w:r>
        <w:tab/>
      </w:r>
      <w:r>
        <w:tab/>
        <w:t>Polypropylen</w:t>
      </w:r>
    </w:p>
    <w:p w:rsidR="009C6DFD" w:rsidRDefault="009C6DFD" w:rsidP="000E050D">
      <w:pPr>
        <w:pStyle w:val="POHzkladntext"/>
      </w:pPr>
      <w:r>
        <w:t>PE</w:t>
      </w:r>
      <w:r>
        <w:tab/>
      </w:r>
      <w:r>
        <w:tab/>
      </w:r>
      <w:r w:rsidRPr="009C6DFD">
        <w:t>Polyethylen</w:t>
      </w:r>
    </w:p>
    <w:p w:rsidR="009C6DFD" w:rsidRDefault="009C6DFD" w:rsidP="000E050D">
      <w:pPr>
        <w:pStyle w:val="POHzkladntext"/>
      </w:pPr>
      <w:r>
        <w:t>PS</w:t>
      </w:r>
      <w:r>
        <w:tab/>
      </w:r>
      <w:r>
        <w:tab/>
      </w:r>
      <w:r w:rsidRPr="009C6DFD">
        <w:t>Polystyren</w:t>
      </w:r>
    </w:p>
    <w:p w:rsidR="004261A6" w:rsidRDefault="004261A6" w:rsidP="000E050D">
      <w:pPr>
        <w:pStyle w:val="POHzkladntext"/>
      </w:pPr>
      <w:r>
        <w:t>TF</w:t>
      </w:r>
      <w:r>
        <w:tab/>
      </w:r>
      <w:r>
        <w:tab/>
        <w:t>Těžká frakce</w:t>
      </w:r>
    </w:p>
    <w:p w:rsidR="005F45B3" w:rsidRDefault="005F45B3" w:rsidP="000E050D">
      <w:pPr>
        <w:pStyle w:val="POHzkladntext"/>
      </w:pPr>
      <w:r>
        <w:br w:type="page"/>
      </w:r>
    </w:p>
    <w:p w:rsidR="000E050D" w:rsidRDefault="005F45B3" w:rsidP="005F45B3">
      <w:pPr>
        <w:pStyle w:val="Nadpis2"/>
      </w:pPr>
      <w:bookmarkStart w:id="43" w:name="_Ref428204360"/>
      <w:bookmarkStart w:id="44" w:name="_Toc430256917"/>
      <w:bookmarkStart w:id="45" w:name="_Toc438045368"/>
      <w:r>
        <w:lastRenderedPageBreak/>
        <w:t xml:space="preserve">Příloha č. </w:t>
      </w:r>
      <w:r w:rsidR="006E498A">
        <w:t>3</w:t>
      </w:r>
      <w:r>
        <w:t>: Zdroje</w:t>
      </w:r>
      <w:bookmarkEnd w:id="43"/>
      <w:bookmarkEnd w:id="44"/>
      <w:bookmarkEnd w:id="45"/>
    </w:p>
    <w:p w:rsidR="005F45B3" w:rsidRDefault="005F45B3" w:rsidP="005F45B3">
      <w:pPr>
        <w:pStyle w:val="POHzkladntext"/>
        <w:rPr>
          <w:b/>
          <w:sz w:val="22"/>
        </w:rPr>
      </w:pPr>
      <w:r w:rsidRPr="005F45B3">
        <w:rPr>
          <w:b/>
          <w:sz w:val="22"/>
        </w:rPr>
        <w:t xml:space="preserve">Zdroje: </w:t>
      </w:r>
    </w:p>
    <w:p w:rsidR="005F45B3" w:rsidRPr="00950765" w:rsidRDefault="00950765" w:rsidP="006E498A">
      <w:pPr>
        <w:pStyle w:val="POHzkladntext"/>
        <w:numPr>
          <w:ilvl w:val="0"/>
          <w:numId w:val="32"/>
        </w:numPr>
      </w:pPr>
      <w:r w:rsidRPr="00950765">
        <w:t>Data</w:t>
      </w:r>
      <w:r>
        <w:t xml:space="preserve"> získaná od</w:t>
      </w:r>
      <w:r w:rsidRPr="00950765">
        <w:t xml:space="preserve"> ETC Consulting, s.r.o.</w:t>
      </w:r>
    </w:p>
    <w:p w:rsidR="00950765" w:rsidRPr="00950765" w:rsidRDefault="00950765" w:rsidP="006E498A">
      <w:pPr>
        <w:pStyle w:val="POHzkladntext"/>
        <w:numPr>
          <w:ilvl w:val="0"/>
          <w:numId w:val="33"/>
        </w:numPr>
      </w:pPr>
      <w:r w:rsidRPr="00950765">
        <w:t xml:space="preserve">Data </w:t>
      </w:r>
      <w:r>
        <w:t xml:space="preserve">získaná od </w:t>
      </w:r>
      <w:r w:rsidRPr="00950765">
        <w:t>První brněnská strojírna, a.s.</w:t>
      </w:r>
    </w:p>
    <w:p w:rsidR="00950765" w:rsidRDefault="00950765" w:rsidP="006E498A">
      <w:pPr>
        <w:pStyle w:val="POHzkladntext"/>
        <w:numPr>
          <w:ilvl w:val="0"/>
          <w:numId w:val="33"/>
        </w:numPr>
      </w:pPr>
      <w:r w:rsidRPr="00950765">
        <w:t>Plán odpadového hospodářství České republiky</w:t>
      </w:r>
    </w:p>
    <w:p w:rsidR="00C51D76" w:rsidRDefault="00C51D76" w:rsidP="006E498A">
      <w:pPr>
        <w:pStyle w:val="POHzkladntext"/>
        <w:numPr>
          <w:ilvl w:val="0"/>
          <w:numId w:val="33"/>
        </w:numPr>
      </w:pPr>
      <w:r w:rsidRPr="00C51D76">
        <w:t>Data Krajs</w:t>
      </w:r>
      <w:r>
        <w:t>k</w:t>
      </w:r>
      <w:r w:rsidRPr="00C51D76">
        <w:t xml:space="preserve">ého integrovaného centra Ostrava, dostupná na </w:t>
      </w:r>
      <w:hyperlink r:id="rId30" w:history="1">
        <w:r w:rsidR="00AA78B7" w:rsidRPr="0028179B">
          <w:rPr>
            <w:rStyle w:val="Hypertextovodkaz"/>
          </w:rPr>
          <w:t>http://www.kic-odpady.cz/</w:t>
        </w:r>
      </w:hyperlink>
    </w:p>
    <w:p w:rsidR="00AA78B7" w:rsidRDefault="00AA78B7" w:rsidP="00AA78B7">
      <w:pPr>
        <w:pStyle w:val="POHzkladntext"/>
      </w:pPr>
    </w:p>
    <w:p w:rsidR="00AA78B7" w:rsidRDefault="00AA78B7" w:rsidP="00AA78B7">
      <w:pPr>
        <w:pStyle w:val="Nadpis2"/>
      </w:pPr>
      <w:bookmarkStart w:id="46" w:name="_Toc438045369"/>
      <w:r>
        <w:t>Příloha č. 4: Technicko-ekonomická analýza řešení SKO po ro</w:t>
      </w:r>
      <w:r w:rsidR="00497BC5">
        <w:t>ce</w:t>
      </w:r>
      <w:r>
        <w:t xml:space="preserve"> 2024</w:t>
      </w:r>
      <w:bookmarkEnd w:id="46"/>
    </w:p>
    <w:p w:rsidR="00AA78B7" w:rsidRDefault="00AA78B7" w:rsidP="00AA78B7">
      <w:pPr>
        <w:pStyle w:val="POHzkladntext"/>
      </w:pPr>
      <w:r>
        <w:t>Z</w:t>
      </w:r>
      <w:r w:rsidRPr="007223E4">
        <w:t>volenou v</w:t>
      </w:r>
      <w:r>
        <w:t xml:space="preserve">ariantu pro budoucí nakládání se zbytkovými komunálními odpady (SKO a objemným odpadem) </w:t>
      </w:r>
      <w:r w:rsidRPr="007223E4">
        <w:t>na území Moravskoslezského kraje je nutné posoudit z pohledu ekonomických (nákladových) dopadů na celý systém odpadového hospodářství regionu a nakládání s komunálními odpady.</w:t>
      </w:r>
      <w:r>
        <w:t xml:space="preserve"> Z tohoto důvodu bylo přistoupeno k realizaci technickoekonomické analýzy.</w:t>
      </w:r>
    </w:p>
    <w:p w:rsidR="00AA78B7" w:rsidRDefault="00AA78B7" w:rsidP="00AA78B7">
      <w:pPr>
        <w:pStyle w:val="POHzkladntext"/>
      </w:pPr>
      <w:r>
        <w:t>Všechny výpočty byly prováděny pomocí nástroje NERUDA, vyvíjeném na Ústavu procesního a ekologického inženýrství (ÚPEI VUT Brno). Nástroj NERUDA podporuje klíčová rozhodnutí v oblasti odpadové hospodářství na různé úrovni projektového záměru.</w:t>
      </w:r>
    </w:p>
    <w:p w:rsidR="00AA78B7" w:rsidRDefault="00AA78B7" w:rsidP="00AA78B7">
      <w:pPr>
        <w:pStyle w:val="POHzkladntext"/>
      </w:pPr>
      <w:r>
        <w:t>Pro účely zpracování POH MSK jsou prezentovány pouze agregované vybrané výsledky v rozsahu nezbytném pro zpracování POH MSK. Přestože pro jejich zpracování byly provedeny komplexní simulace (pouze ty mohou zaručit kvalitní výstupy již v tomto stádiu) na úrovni jednotlivých ORP a jednotlivých zařízení, detailní prezentace výsledku přesahuje zadání POH.</w:t>
      </w:r>
    </w:p>
    <w:p w:rsidR="00AA78B7" w:rsidRPr="00960015" w:rsidRDefault="00AA78B7" w:rsidP="00AA78B7">
      <w:pPr>
        <w:spacing w:after="120"/>
        <w:jc w:val="both"/>
        <w:rPr>
          <w:rFonts w:ascii="Tahoma" w:hAnsi="Tahoma" w:cs="Tahoma"/>
          <w:sz w:val="20"/>
        </w:rPr>
      </w:pPr>
      <w:r w:rsidRPr="00960015">
        <w:rPr>
          <w:rFonts w:ascii="Tahoma" w:hAnsi="Tahoma" w:cs="Tahoma"/>
          <w:sz w:val="20"/>
        </w:rPr>
        <w:t>Klíčový předpoklad výpočtů byl následující:</w:t>
      </w:r>
    </w:p>
    <w:p w:rsidR="00AA78B7" w:rsidRPr="00960015" w:rsidRDefault="00AA78B7" w:rsidP="00AA78B7">
      <w:pPr>
        <w:pStyle w:val="POHodrazky"/>
        <w:spacing w:before="120" w:after="120"/>
        <w:ind w:left="714" w:hanging="357"/>
        <w:jc w:val="both"/>
      </w:pPr>
      <w:r w:rsidRPr="00960015">
        <w:t>Skládkování neupravených odpadů není povoleno</w:t>
      </w:r>
      <w:r>
        <w:t>.</w:t>
      </w:r>
    </w:p>
    <w:p w:rsidR="00AA78B7" w:rsidRPr="00960015" w:rsidRDefault="00AA78B7" w:rsidP="00AA78B7">
      <w:pPr>
        <w:spacing w:before="120" w:after="0"/>
        <w:jc w:val="both"/>
        <w:rPr>
          <w:rFonts w:ascii="Tahoma" w:hAnsi="Tahoma" w:cs="Tahoma"/>
          <w:sz w:val="20"/>
        </w:rPr>
      </w:pPr>
      <w:r w:rsidRPr="00960015">
        <w:rPr>
          <w:rFonts w:ascii="Tahoma" w:hAnsi="Tahoma" w:cs="Tahoma"/>
          <w:sz w:val="20"/>
        </w:rPr>
        <w:t>Proto výpočty zahrnovaly následující technologie</w:t>
      </w:r>
      <w:r>
        <w:rPr>
          <w:rFonts w:ascii="Tahoma" w:hAnsi="Tahoma" w:cs="Tahoma"/>
          <w:sz w:val="20"/>
        </w:rPr>
        <w:t>:</w:t>
      </w:r>
    </w:p>
    <w:p w:rsidR="00AA78B7" w:rsidRPr="00E84E77" w:rsidRDefault="00AA78B7" w:rsidP="00AA78B7">
      <w:pPr>
        <w:pStyle w:val="POHodrazky"/>
        <w:spacing w:before="120" w:after="120"/>
        <w:ind w:left="714" w:hanging="357"/>
        <w:jc w:val="both"/>
        <w:rPr>
          <w:b/>
        </w:rPr>
      </w:pPr>
      <w:r w:rsidRPr="00960015">
        <w:rPr>
          <w:b/>
        </w:rPr>
        <w:t>Přímé energetické využití – ZEVO</w:t>
      </w:r>
      <w:r w:rsidRPr="00E84E77">
        <w:rPr>
          <w:b/>
        </w:rPr>
        <w:t xml:space="preserve">: </w:t>
      </w:r>
      <w:r w:rsidRPr="00E84E77">
        <w:t xml:space="preserve">Výroba energie probíhá prostřednictvím páry o parametrech 400°C a </w:t>
      </w:r>
      <w:r>
        <w:t>4 MPa</w:t>
      </w:r>
      <w:r w:rsidRPr="00E84E77">
        <w:t xml:space="preserve"> abs., která proudí odběrovou kondenzační turbínou. Dodávka tepla může být provedena podle potřeby ve formě páry nebo horké vody. Systém čištění spalin je založen na suché sorpci pomocí NaHCO</w:t>
      </w:r>
      <w:r w:rsidRPr="00422FC9">
        <w:rPr>
          <w:vertAlign w:val="subscript"/>
        </w:rPr>
        <w:t>3</w:t>
      </w:r>
      <w:r w:rsidRPr="00E84E77">
        <w:t xml:space="preserve"> a adsorpci prostřednictvím aktivního uhlí s následnou filtrací. Výhřevnost zpracovávaného SKO byla uvažována 10 MJ/</w:t>
      </w:r>
      <w:r>
        <w:t xml:space="preserve"> </w:t>
      </w:r>
      <w:r w:rsidRPr="00E84E77">
        <w:t>kg.</w:t>
      </w:r>
    </w:p>
    <w:p w:rsidR="00AA78B7" w:rsidRPr="00960015" w:rsidRDefault="00AA78B7" w:rsidP="00AA78B7">
      <w:pPr>
        <w:pStyle w:val="POHodrazky"/>
        <w:spacing w:before="360" w:after="120"/>
        <w:ind w:left="714" w:hanging="357"/>
        <w:jc w:val="both"/>
      </w:pPr>
      <w:r w:rsidRPr="00960015">
        <w:rPr>
          <w:b/>
        </w:rPr>
        <w:t>Mechanicko- biologická úprava – zařízení MBÚ</w:t>
      </w:r>
      <w:r>
        <w:t xml:space="preserve">: </w:t>
      </w:r>
      <w:r w:rsidRPr="00960015">
        <w:t>Pro zařízení MBÚ byla uvažována varianta pouze s aerobní fermentací (bez anaerobní digesce), která je investičně méně nákladná. Výhřevnost vyrobené výhřevné lehké frakce (LF) je pře</w:t>
      </w:r>
      <w:r>
        <w:t>d</w:t>
      </w:r>
      <w:r w:rsidRPr="00960015">
        <w:t>pokládána ve výši 17 MJ/</w:t>
      </w:r>
      <w:r>
        <w:t xml:space="preserve"> </w:t>
      </w:r>
      <w:r w:rsidRPr="00960015">
        <w:t>t.</w:t>
      </w:r>
    </w:p>
    <w:p w:rsidR="00AA78B7" w:rsidRPr="00960015" w:rsidRDefault="00AA78B7" w:rsidP="00AA78B7">
      <w:pPr>
        <w:spacing w:after="120"/>
        <w:jc w:val="both"/>
        <w:rPr>
          <w:rFonts w:ascii="Tahoma" w:hAnsi="Tahoma" w:cs="Tahoma"/>
          <w:sz w:val="20"/>
        </w:rPr>
      </w:pPr>
      <w:r w:rsidRPr="00960015">
        <w:rPr>
          <w:rFonts w:ascii="Tahoma" w:hAnsi="Tahoma" w:cs="Tahoma"/>
          <w:sz w:val="20"/>
        </w:rPr>
        <w:t xml:space="preserve">Pro technologii MBÚ je požadováno následné energetické využití kalorické frakce (lehká frakce – LF) v zařízeních k tomu </w:t>
      </w:r>
      <w:r>
        <w:rPr>
          <w:rFonts w:ascii="Tahoma" w:hAnsi="Tahoma" w:cs="Tahoma"/>
          <w:sz w:val="20"/>
        </w:rPr>
        <w:t>schválených</w:t>
      </w:r>
      <w:r w:rsidRPr="00960015">
        <w:rPr>
          <w:rFonts w:ascii="Tahoma" w:hAnsi="Tahoma" w:cs="Tahoma"/>
          <w:sz w:val="20"/>
        </w:rPr>
        <w:t>:</w:t>
      </w:r>
    </w:p>
    <w:p w:rsidR="00AA78B7" w:rsidRPr="00AF1E35" w:rsidRDefault="00AA78B7" w:rsidP="00AA78B7">
      <w:pPr>
        <w:pStyle w:val="POHodrazky"/>
        <w:jc w:val="both"/>
        <w:rPr>
          <w:b/>
        </w:rPr>
      </w:pPr>
      <w:r w:rsidRPr="00AF1E35">
        <w:rPr>
          <w:b/>
        </w:rPr>
        <w:t>Cementárny</w:t>
      </w:r>
      <w:r>
        <w:rPr>
          <w:b/>
        </w:rPr>
        <w:t xml:space="preserve"> </w:t>
      </w:r>
      <w:r w:rsidRPr="002F535D">
        <w:t>–</w:t>
      </w:r>
      <w:r>
        <w:rPr>
          <w:b/>
        </w:rPr>
        <w:t xml:space="preserve"> </w:t>
      </w:r>
      <w:r w:rsidRPr="005E776D">
        <w:t>formou spolu</w:t>
      </w:r>
      <w:r>
        <w:t>-</w:t>
      </w:r>
      <w:r w:rsidRPr="005E776D">
        <w:t>spalování</w:t>
      </w:r>
      <w:r>
        <w:t>.</w:t>
      </w:r>
    </w:p>
    <w:p w:rsidR="00AA78B7" w:rsidRPr="00960015" w:rsidRDefault="00AA78B7" w:rsidP="00AA78B7">
      <w:pPr>
        <w:pStyle w:val="POHodrazky"/>
        <w:jc w:val="both"/>
      </w:pPr>
      <w:r w:rsidRPr="00960015">
        <w:rPr>
          <w:b/>
        </w:rPr>
        <w:t>Monoblok</w:t>
      </w:r>
      <w:r w:rsidRPr="00960015">
        <w:t xml:space="preserve"> - zaříz</w:t>
      </w:r>
      <w:r>
        <w:t>ení pro spalování LF (při dodržování</w:t>
      </w:r>
      <w:r w:rsidRPr="00960015">
        <w:t xml:space="preserve"> stejných požadavků na kvalitu všech výstupních </w:t>
      </w:r>
      <w:r>
        <w:t>parametrů</w:t>
      </w:r>
      <w:r w:rsidRPr="00960015">
        <w:t xml:space="preserve"> jako u </w:t>
      </w:r>
      <w:r>
        <w:t>Z</w:t>
      </w:r>
      <w:r w:rsidRPr="00960015">
        <w:t>EVO</w:t>
      </w:r>
      <w:r>
        <w:t>, viz výše).</w:t>
      </w:r>
    </w:p>
    <w:p w:rsidR="00AA78B7" w:rsidRDefault="00AA78B7" w:rsidP="00AA78B7">
      <w:pPr>
        <w:pStyle w:val="POHzkladntext"/>
      </w:pPr>
      <w:r>
        <w:t>ZEVO</w:t>
      </w:r>
      <w:r w:rsidRPr="00960015">
        <w:t xml:space="preserve"> a </w:t>
      </w:r>
      <w:r>
        <w:t>monoblok</w:t>
      </w:r>
      <w:r w:rsidRPr="00960015">
        <w:t xml:space="preserve"> byly uvažovány v lokalitách s možností uplatnění vyrobeného tepla, tj. oblastí </w:t>
      </w:r>
      <w:r>
        <w:t>se stávajícím teplárenským zdrojem a</w:t>
      </w:r>
      <w:r w:rsidRPr="00960015">
        <w:t> rozvinutou sítí centrálního systému vytápění (CZT). Uvažované lokality jsou uvedeny na</w:t>
      </w:r>
      <w:r>
        <w:t xml:space="preserve"> obrázku (viz </w:t>
      </w:r>
      <w:r w:rsidR="00D676F4">
        <w:t>Obrázek 4</w:t>
      </w:r>
      <w:r>
        <w:t>)</w:t>
      </w:r>
      <w:r w:rsidRPr="00960015">
        <w:t xml:space="preserve"> (zobrazeno v reprezentativním městě příslušného </w:t>
      </w:r>
      <w:r w:rsidRPr="00960015">
        <w:lastRenderedPageBreak/>
        <w:t>ORP). V každé lokalitě je zohledněna možná dodávka tepla. Cena tepla byla uvažována</w:t>
      </w:r>
      <w:r>
        <w:t xml:space="preserve"> pro účel výpočtu opět odhadem na úrovni variabilních nákladů </w:t>
      </w:r>
      <w:r w:rsidRPr="00960015">
        <w:t>ve výši 120 Kč/</w:t>
      </w:r>
      <w:r>
        <w:t xml:space="preserve"> </w:t>
      </w:r>
      <w:r w:rsidRPr="00960015">
        <w:t>GJ</w:t>
      </w:r>
      <w:r>
        <w:t>.</w:t>
      </w:r>
    </w:p>
    <w:p w:rsidR="00AA78B7" w:rsidRDefault="00AA78B7" w:rsidP="00AA78B7">
      <w:pPr>
        <w:jc w:val="both"/>
        <w:rPr>
          <w:rFonts w:ascii="Tahoma" w:hAnsi="Tahoma" w:cs="Tahoma"/>
          <w:sz w:val="20"/>
        </w:rPr>
      </w:pPr>
    </w:p>
    <w:p w:rsidR="00AA78B7" w:rsidRDefault="00AA78B7" w:rsidP="00AA78B7">
      <w:pPr>
        <w:pStyle w:val="Titulek"/>
      </w:pPr>
      <w:bookmarkStart w:id="47" w:name="_Toc437442236"/>
      <w:r>
        <w:t xml:space="preserve">Obrázek č. </w:t>
      </w:r>
      <w:fldSimple w:instr=" SEQ Obrázek_č. \* ARABIC ">
        <w:r w:rsidR="00532C49">
          <w:rPr>
            <w:noProof/>
          </w:rPr>
          <w:t>4</w:t>
        </w:r>
      </w:fldSimple>
      <w:r>
        <w:t>:</w:t>
      </w:r>
      <w:r w:rsidRPr="00643C67">
        <w:t xml:space="preserve"> </w:t>
      </w:r>
      <w:r w:rsidRPr="00A47D5E">
        <w:t>Lokality vho</w:t>
      </w:r>
      <w:r>
        <w:t>dné pro analýzu možné výstavby Z</w:t>
      </w:r>
      <w:r w:rsidRPr="00A47D5E">
        <w:t>EVO nebo Monobloku</w:t>
      </w:r>
      <w:r>
        <w:t xml:space="preserve"> </w:t>
      </w:r>
      <w:r>
        <w:br/>
        <w:t>(stávající teplárenské zdroje)</w:t>
      </w:r>
      <w:bookmarkEnd w:id="47"/>
    </w:p>
    <w:p w:rsidR="00AA78B7" w:rsidRDefault="00AA78B7" w:rsidP="00AA78B7">
      <w:pPr>
        <w:jc w:val="center"/>
      </w:pPr>
      <w:r>
        <w:rPr>
          <w:noProof/>
          <w:lang w:eastAsia="cs-CZ"/>
        </w:rPr>
        <w:drawing>
          <wp:inline distT="0" distB="0" distL="0" distR="0" wp14:anchorId="31F8186B" wp14:editId="15CD9C49">
            <wp:extent cx="6253964" cy="4425351"/>
            <wp:effectExtent l="0" t="0" r="0" b="0"/>
            <wp:docPr id="2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c ZEVO MSK_C_v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58425" cy="4428508"/>
                    </a:xfrm>
                    <a:prstGeom prst="rect">
                      <a:avLst/>
                    </a:prstGeom>
                  </pic:spPr>
                </pic:pic>
              </a:graphicData>
            </a:graphic>
          </wp:inline>
        </w:drawing>
      </w:r>
    </w:p>
    <w:p w:rsidR="00AA78B7" w:rsidRPr="00CE50A6" w:rsidRDefault="007A058D" w:rsidP="00CE50A6">
      <w:pPr>
        <w:jc w:val="center"/>
        <w:rPr>
          <w:rFonts w:ascii="Tahoma" w:hAnsi="Tahoma" w:cs="Tahoma"/>
          <w:i/>
          <w:sz w:val="20"/>
        </w:rPr>
      </w:pPr>
      <w:r w:rsidRPr="00CE50A6">
        <w:rPr>
          <w:rFonts w:ascii="Tahoma" w:hAnsi="Tahoma" w:cs="Tahoma"/>
          <w:i/>
          <w:sz w:val="20"/>
        </w:rPr>
        <w:t>Zdroj: Vlastní tvorba EY</w:t>
      </w:r>
    </w:p>
    <w:p w:rsidR="00AA78B7" w:rsidRDefault="00AA78B7" w:rsidP="00AA78B7">
      <w:pPr>
        <w:jc w:val="both"/>
        <w:rPr>
          <w:rFonts w:ascii="Tahoma" w:hAnsi="Tahoma" w:cs="Tahoma"/>
          <w:sz w:val="20"/>
        </w:rPr>
      </w:pPr>
    </w:p>
    <w:p w:rsidR="00AA78B7" w:rsidRDefault="00AA78B7" w:rsidP="00AA78B7">
      <w:pPr>
        <w:pStyle w:val="POHzkladntext"/>
      </w:pPr>
      <w:r w:rsidRPr="00A47D5E">
        <w:t>U zařízení MBÚ se z důvodu nutnosti uložení zbytkové frakce (těžká a stabilizovaná frakce) uvažovala výstavba v místě existující skládky. Požadavkem byla dostatečná kapacita v roce 2025 pro následný 20 letý provoz zařízení. Uvažované lokality pro výstavbu zaří</w:t>
      </w:r>
      <w:r>
        <w:t xml:space="preserve">zení MBÚ jsou zobrazeny na </w:t>
      </w:r>
      <w:r w:rsidR="00D676F4">
        <w:t>Obrázku 5</w:t>
      </w:r>
      <w:r>
        <w:t>.</w:t>
      </w:r>
    </w:p>
    <w:p w:rsidR="00AA78B7" w:rsidRDefault="00AA78B7" w:rsidP="00AA78B7">
      <w:pPr>
        <w:pStyle w:val="POHPopiskygrafatd"/>
      </w:pPr>
      <w:bookmarkStart w:id="48" w:name="_Toc437442237"/>
      <w:r>
        <w:lastRenderedPageBreak/>
        <w:t xml:space="preserve">Obrázek č. </w:t>
      </w:r>
      <w:fldSimple w:instr=" SEQ Obrázek_č. \* ARABIC ">
        <w:r w:rsidR="00532C49">
          <w:rPr>
            <w:noProof/>
          </w:rPr>
          <w:t>5</w:t>
        </w:r>
      </w:fldSimple>
      <w:r>
        <w:t xml:space="preserve">: </w:t>
      </w:r>
      <w:r w:rsidRPr="00A47D5E">
        <w:t>Lokality vhodné pro analýzu možné výstavby zařízení MBÚ</w:t>
      </w:r>
      <w:bookmarkEnd w:id="48"/>
    </w:p>
    <w:p w:rsidR="00AA78B7" w:rsidRDefault="00AA78B7" w:rsidP="00AA78B7">
      <w:pPr>
        <w:jc w:val="center"/>
      </w:pPr>
      <w:r>
        <w:rPr>
          <w:noProof/>
          <w:lang w:eastAsia="cs-CZ"/>
        </w:rPr>
        <w:drawing>
          <wp:inline distT="0" distB="0" distL="0" distR="0" wp14:anchorId="692461C8" wp14:editId="33C81557">
            <wp:extent cx="5675838" cy="4563373"/>
            <wp:effectExtent l="0" t="0" r="1270" b="8890"/>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_MBU_fin.jpg"/>
                    <pic:cNvPicPr/>
                  </pic:nvPicPr>
                  <pic:blipFill rotWithShape="1">
                    <a:blip r:embed="rId32" cstate="print">
                      <a:extLst>
                        <a:ext uri="{28A0092B-C50C-407E-A947-70E740481C1C}">
                          <a14:useLocalDpi xmlns:a14="http://schemas.microsoft.com/office/drawing/2010/main" val="0"/>
                        </a:ext>
                      </a:extLst>
                    </a:blip>
                    <a:srcRect t="6075" r="17341"/>
                    <a:stretch/>
                  </pic:blipFill>
                  <pic:spPr bwMode="auto">
                    <a:xfrm>
                      <a:off x="0" y="0"/>
                      <a:ext cx="5675812" cy="4563352"/>
                    </a:xfrm>
                    <a:prstGeom prst="rect">
                      <a:avLst/>
                    </a:prstGeom>
                    <a:ln>
                      <a:noFill/>
                    </a:ln>
                    <a:extLst>
                      <a:ext uri="{53640926-AAD7-44D8-BBD7-CCE9431645EC}">
                        <a14:shadowObscured xmlns:a14="http://schemas.microsoft.com/office/drawing/2010/main"/>
                      </a:ext>
                    </a:extLst>
                  </pic:spPr>
                </pic:pic>
              </a:graphicData>
            </a:graphic>
          </wp:inline>
        </w:drawing>
      </w:r>
    </w:p>
    <w:p w:rsidR="007A058D" w:rsidRPr="00297A1B" w:rsidRDefault="007A058D" w:rsidP="007A058D">
      <w:pPr>
        <w:jc w:val="center"/>
        <w:rPr>
          <w:rFonts w:ascii="Tahoma" w:hAnsi="Tahoma" w:cs="Tahoma"/>
          <w:i/>
          <w:sz w:val="20"/>
        </w:rPr>
      </w:pPr>
      <w:r w:rsidRPr="00297A1B">
        <w:rPr>
          <w:rFonts w:ascii="Tahoma" w:hAnsi="Tahoma" w:cs="Tahoma"/>
          <w:i/>
          <w:sz w:val="20"/>
        </w:rPr>
        <w:t>Zdroj: Vlastní tvorba EY</w:t>
      </w:r>
    </w:p>
    <w:p w:rsidR="007A058D" w:rsidRDefault="007A058D" w:rsidP="00AA78B7">
      <w:pPr>
        <w:jc w:val="center"/>
      </w:pPr>
    </w:p>
    <w:p w:rsidR="00AA78B7" w:rsidRDefault="00AA78B7" w:rsidP="00AA78B7">
      <w:pPr>
        <w:pStyle w:val="POHzkladntext"/>
      </w:pPr>
      <w:r w:rsidRPr="00A47D5E">
        <w:t xml:space="preserve">Uvažované bilance </w:t>
      </w:r>
      <w:r w:rsidR="006419B3">
        <w:t>Z</w:t>
      </w:r>
      <w:r w:rsidRPr="00A47D5E">
        <w:t>EVO a MBÚ s následným využitím L</w:t>
      </w:r>
      <w:r>
        <w:t xml:space="preserve">F zobrazuje následující </w:t>
      </w:r>
      <w:r w:rsidRPr="00A47D5E">
        <w:t>. Na</w:t>
      </w:r>
      <w:r>
        <w:t xml:space="preserve"> obrázku (viz </w:t>
      </w:r>
      <w:r w:rsidR="00D676F4">
        <w:t>Obrázek 6</w:t>
      </w:r>
      <w:r>
        <w:t xml:space="preserve">) </w:t>
      </w:r>
      <w:r w:rsidRPr="00A47D5E">
        <w:t xml:space="preserve">je znázorněna materiálová bilance v uvažovaných zařízeních </w:t>
      </w:r>
      <w:r>
        <w:t>Z</w:t>
      </w:r>
      <w:r w:rsidRPr="00A47D5E">
        <w:t>EVO. Předpokládá se, že z jedné tuny zpracovaného odpadu vznikne přibližně 240 kg reziduí (škváry a popílku), která budou uložena na skládku KO za fixní cenu a 60 kg kovů, které budou prodány dalším subjektům.</w:t>
      </w:r>
    </w:p>
    <w:p w:rsidR="00AA78B7" w:rsidRDefault="00AA78B7" w:rsidP="00AA78B7">
      <w:pPr>
        <w:pStyle w:val="Titulek"/>
      </w:pPr>
      <w:bookmarkStart w:id="49" w:name="_Toc437442238"/>
      <w:r>
        <w:lastRenderedPageBreak/>
        <w:t xml:space="preserve">Obrázek č. </w:t>
      </w:r>
      <w:fldSimple w:instr=" SEQ Obrázek_č. \* ARABIC ">
        <w:r w:rsidR="00532C49">
          <w:rPr>
            <w:noProof/>
          </w:rPr>
          <w:t>6</w:t>
        </w:r>
      </w:fldSimple>
      <w:r w:rsidRPr="003E78E9">
        <w:t>: Materiálová bilance technolog</w:t>
      </w:r>
      <w:r>
        <w:t>ie</w:t>
      </w:r>
      <w:r w:rsidRPr="003E78E9">
        <w:t xml:space="preserve"> </w:t>
      </w:r>
      <w:r>
        <w:t>Z</w:t>
      </w:r>
      <w:r w:rsidRPr="003E78E9">
        <w:t>EVO</w:t>
      </w:r>
      <w:bookmarkEnd w:id="49"/>
    </w:p>
    <w:p w:rsidR="00AA78B7" w:rsidRPr="003E78E9" w:rsidRDefault="00AA78B7" w:rsidP="00AA78B7">
      <w:pPr>
        <w:jc w:val="center"/>
      </w:pPr>
      <w:r>
        <w:rPr>
          <w:noProof/>
          <w:lang w:eastAsia="cs-CZ"/>
        </w:rPr>
        <w:drawing>
          <wp:inline distT="0" distB="0" distL="0" distR="0" wp14:anchorId="01981D2E" wp14:editId="43A42DB3">
            <wp:extent cx="1958196" cy="2506769"/>
            <wp:effectExtent l="0" t="0" r="4445" b="8255"/>
            <wp:docPr id="2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0557" cy="2509792"/>
                    </a:xfrm>
                    <a:prstGeom prst="rect">
                      <a:avLst/>
                    </a:prstGeom>
                    <a:noFill/>
                    <a:ln>
                      <a:noFill/>
                    </a:ln>
                  </pic:spPr>
                </pic:pic>
              </a:graphicData>
            </a:graphic>
          </wp:inline>
        </w:drawing>
      </w:r>
    </w:p>
    <w:p w:rsidR="00AA78B7" w:rsidRPr="00343E8B" w:rsidRDefault="00AA78B7" w:rsidP="00AA78B7">
      <w:pPr>
        <w:jc w:val="both"/>
        <w:rPr>
          <w:rFonts w:ascii="Tahoma" w:hAnsi="Tahoma" w:cs="Tahoma"/>
          <w:sz w:val="20"/>
        </w:rPr>
      </w:pPr>
      <w:r w:rsidRPr="00343E8B">
        <w:rPr>
          <w:rFonts w:ascii="Tahoma" w:hAnsi="Tahoma" w:cs="Tahoma"/>
          <w:sz w:val="20"/>
        </w:rPr>
        <w:t>Hlavním parametrem vstupujícím do výpočtu NERUDA je cena na bráně</w:t>
      </w:r>
      <w:r>
        <w:rPr>
          <w:rFonts w:ascii="Tahoma" w:hAnsi="Tahoma" w:cs="Tahoma"/>
          <w:sz w:val="20"/>
        </w:rPr>
        <w:t xml:space="preserve"> – poplatek za zpracování odpadu </w:t>
      </w:r>
      <w:r w:rsidRPr="00343E8B">
        <w:rPr>
          <w:rFonts w:ascii="Tahoma" w:hAnsi="Tahoma" w:cs="Tahoma"/>
          <w:sz w:val="20"/>
        </w:rPr>
        <w:t>(</w:t>
      </w:r>
      <w:r>
        <w:rPr>
          <w:rFonts w:ascii="Tahoma" w:hAnsi="Tahoma" w:cs="Tahoma"/>
          <w:sz w:val="20"/>
        </w:rPr>
        <w:t xml:space="preserve">tzv. gate </w:t>
      </w:r>
      <w:r w:rsidRPr="00343E8B">
        <w:rPr>
          <w:rFonts w:ascii="Tahoma" w:hAnsi="Tahoma" w:cs="Tahoma"/>
          <w:sz w:val="20"/>
        </w:rPr>
        <w:t xml:space="preserve">fee). U jednotek </w:t>
      </w:r>
      <w:r w:rsidR="006202F5">
        <w:rPr>
          <w:rFonts w:ascii="Tahoma" w:hAnsi="Tahoma" w:cs="Tahoma"/>
          <w:sz w:val="20"/>
        </w:rPr>
        <w:t>Z</w:t>
      </w:r>
      <w:r w:rsidRPr="00343E8B">
        <w:rPr>
          <w:rFonts w:ascii="Tahoma" w:hAnsi="Tahoma" w:cs="Tahoma"/>
          <w:sz w:val="20"/>
        </w:rPr>
        <w:t>EVO je pro jednotlivé lokality generována individuálně, protože do jisté míry závisí na množství uplatnitelného tepla v dané lokalitě. Pro každý projekt se cena na bráně generovala z intervalu, který odpovídá výnosnosti investice dané vnitřním výnosovým procentem (IRR) od 8 do 10 %, což zohledňuje možnou budoucí majetkovou strukturu projektů (PPP apod.)</w:t>
      </w:r>
    </w:p>
    <w:p w:rsidR="00AA78B7" w:rsidRDefault="00AA78B7" w:rsidP="00AA78B7">
      <w:pPr>
        <w:pStyle w:val="POHzkladntext"/>
      </w:pPr>
      <w:r w:rsidRPr="00343E8B">
        <w:t xml:space="preserve">Materiálová bilance MBÚ zařízení včetně koncovky pro zpracování </w:t>
      </w:r>
      <w:r>
        <w:t xml:space="preserve">lehké frakce je uvedena na obrázku (viz </w:t>
      </w:r>
      <w:r w:rsidR="00D676F4">
        <w:t>Obrázek 7</w:t>
      </w:r>
      <w:r>
        <w:t>)</w:t>
      </w:r>
      <w:r w:rsidRPr="00343E8B">
        <w:t>. Z jedné tuny vstupního odpadu je 300 kg energeticky využito ve formě</w:t>
      </w:r>
      <w:r>
        <w:t xml:space="preserve"> paliva z odpadů z</w:t>
      </w:r>
      <w:r w:rsidRPr="00343E8B">
        <w:t xml:space="preserve"> lehké frakce v tomu určených zařízeních</w:t>
      </w:r>
      <w:r>
        <w:t>, 400 kg tvoří vlhkost a kovy</w:t>
      </w:r>
      <w:r w:rsidRPr="00343E8B">
        <w:t xml:space="preserve"> a 300 kg (těžká a stabilizovaná frakce) je uloženo na skládku, přičemž byly uvažovány 3 možné scénáře výše poplatku za skládkování (750, 1</w:t>
      </w:r>
      <w:r>
        <w:t xml:space="preserve"> </w:t>
      </w:r>
      <w:r w:rsidRPr="00343E8B">
        <w:t>100 a 1</w:t>
      </w:r>
      <w:r>
        <w:t xml:space="preserve"> </w:t>
      </w:r>
      <w:r w:rsidRPr="00343E8B">
        <w:t>500 Kč/</w:t>
      </w:r>
      <w:r>
        <w:t xml:space="preserve"> </w:t>
      </w:r>
      <w:r w:rsidRPr="00343E8B">
        <w:t>t</w:t>
      </w:r>
      <w:r>
        <w:t>una</w:t>
      </w:r>
      <w:r w:rsidRPr="00343E8B">
        <w:t>). Výhřevnost LF j</w:t>
      </w:r>
      <w:r>
        <w:t>e přepokládána ve výši 17 MJ/ t.</w:t>
      </w:r>
    </w:p>
    <w:p w:rsidR="00AA78B7" w:rsidRDefault="00AA78B7" w:rsidP="00AA78B7">
      <w:pPr>
        <w:pStyle w:val="POHPopiskygrafatd"/>
      </w:pPr>
      <w:bookmarkStart w:id="50" w:name="_Toc437442239"/>
      <w:r>
        <w:t xml:space="preserve">Obrázek č. </w:t>
      </w:r>
      <w:fldSimple w:instr=" SEQ Obrázek_č. \* ARABIC ">
        <w:r w:rsidR="00532C49">
          <w:rPr>
            <w:noProof/>
          </w:rPr>
          <w:t>7</w:t>
        </w:r>
      </w:fldSimple>
      <w:r>
        <w:t xml:space="preserve">: </w:t>
      </w:r>
      <w:r w:rsidRPr="00DD1D0D">
        <w:t>Materiálová bilance technologie MBÚ s následným využitím lehké frakce</w:t>
      </w:r>
      <w:bookmarkEnd w:id="50"/>
    </w:p>
    <w:p w:rsidR="00AA78B7" w:rsidRPr="003E78E9" w:rsidRDefault="00AA78B7" w:rsidP="00AA78B7">
      <w:pPr>
        <w:jc w:val="center"/>
      </w:pPr>
      <w:r>
        <w:rPr>
          <w:noProof/>
          <w:lang w:eastAsia="cs-CZ"/>
        </w:rPr>
        <w:drawing>
          <wp:inline distT="0" distB="0" distL="0" distR="0" wp14:anchorId="446E9686" wp14:editId="61915A29">
            <wp:extent cx="4514850" cy="3724275"/>
            <wp:effectExtent l="0" t="0" r="0" b="9525"/>
            <wp:docPr id="2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4850" cy="3724275"/>
                    </a:xfrm>
                    <a:prstGeom prst="rect">
                      <a:avLst/>
                    </a:prstGeom>
                    <a:noFill/>
                    <a:ln>
                      <a:noFill/>
                    </a:ln>
                  </pic:spPr>
                </pic:pic>
              </a:graphicData>
            </a:graphic>
          </wp:inline>
        </w:drawing>
      </w:r>
    </w:p>
    <w:p w:rsidR="00AA78B7" w:rsidRPr="00DD1D0D" w:rsidRDefault="00AA78B7" w:rsidP="00AA78B7">
      <w:pPr>
        <w:pStyle w:val="POHzkladntext"/>
      </w:pPr>
      <w:r w:rsidRPr="00DD1D0D">
        <w:lastRenderedPageBreak/>
        <w:t>Cena na bráně u monobloků pro zpracování LF (viz.</w:t>
      </w:r>
      <w:r>
        <w:t xml:space="preserve"> </w:t>
      </w:r>
      <w:r w:rsidR="00D676F4">
        <w:t>Obrázek 7</w:t>
      </w:r>
      <w:r w:rsidRPr="00DD1D0D">
        <w:t>) se liší od zařízení EVO v důsledku vyšší výhřevnosti paliva, a tedy i vyšší výroby energie a menšího množství škváry. Na druhou stranu, vyšší výroba tepla způsobuje vyšší citlivost na potenciál dodávky tepla v dané lokalitě (tyto efekty jsou ve výpočtech pro každou lokalitu zohledněny).</w:t>
      </w:r>
    </w:p>
    <w:p w:rsidR="00AA78B7" w:rsidRPr="00DD1D0D" w:rsidRDefault="00AA78B7" w:rsidP="00AA78B7">
      <w:pPr>
        <w:rPr>
          <w:rFonts w:ascii="Tahoma" w:hAnsi="Tahoma" w:cs="Tahoma"/>
          <w:sz w:val="20"/>
        </w:rPr>
      </w:pPr>
      <w:r>
        <w:rPr>
          <w:rFonts w:ascii="Tahoma" w:hAnsi="Tahoma" w:cs="Tahoma"/>
          <w:sz w:val="20"/>
        </w:rPr>
        <w:t>Ze známé</w:t>
      </w:r>
      <w:r w:rsidRPr="00DD1D0D">
        <w:rPr>
          <w:rFonts w:ascii="Tahoma" w:hAnsi="Tahoma" w:cs="Tahoma"/>
          <w:sz w:val="20"/>
        </w:rPr>
        <w:t xml:space="preserve"> ceny na bráně monobloku je následn</w:t>
      </w:r>
      <w:r>
        <w:rPr>
          <w:rFonts w:ascii="Tahoma" w:hAnsi="Tahoma" w:cs="Tahoma"/>
          <w:sz w:val="20"/>
        </w:rPr>
        <w:t>ě generována cena na bráně MBÚ.</w:t>
      </w:r>
    </w:p>
    <w:p w:rsidR="00AA78B7" w:rsidRDefault="00AA78B7" w:rsidP="00AA78B7">
      <w:pPr>
        <w:pStyle w:val="POHzkladntext"/>
      </w:pPr>
      <w:r w:rsidRPr="007223E4">
        <w:t xml:space="preserve">Za tímto účelem bude provedena analýza ve </w:t>
      </w:r>
      <w:r>
        <w:t>3</w:t>
      </w:r>
      <w:r w:rsidRPr="007223E4">
        <w:t xml:space="preserve"> základních variantách</w:t>
      </w:r>
      <w:r>
        <w:t>:</w:t>
      </w:r>
    </w:p>
    <w:p w:rsidR="00AA78B7" w:rsidRDefault="00AA78B7" w:rsidP="00AA78B7">
      <w:pPr>
        <w:pStyle w:val="POHodrazky"/>
        <w:jc w:val="both"/>
      </w:pPr>
      <w:r w:rsidRPr="00A303B7">
        <w:rPr>
          <w:b/>
        </w:rPr>
        <w:t>Varianta I:</w:t>
      </w:r>
      <w:r>
        <w:t xml:space="preserve"> Soběstačný MSK s omezenou kapacitou ZEVO (uzavřenost vůči dovozu a vývozu odpadů, další rozpracování Varianty 2B).</w:t>
      </w:r>
    </w:p>
    <w:p w:rsidR="00AA78B7" w:rsidRDefault="00AA78B7" w:rsidP="00AA78B7">
      <w:pPr>
        <w:pStyle w:val="POHodrazky"/>
        <w:jc w:val="both"/>
      </w:pPr>
      <w:r w:rsidRPr="00A303B7">
        <w:rPr>
          <w:b/>
        </w:rPr>
        <w:t>Varianta II:</w:t>
      </w:r>
      <w:r>
        <w:t xml:space="preserve"> Otevřený MSK </w:t>
      </w:r>
      <w:r w:rsidRPr="00762731">
        <w:t xml:space="preserve">s omezenou kapacitou </w:t>
      </w:r>
      <w:r w:rsidR="006202F5">
        <w:t>Z</w:t>
      </w:r>
      <w:r w:rsidRPr="00762731">
        <w:t>EVO</w:t>
      </w:r>
      <w:r>
        <w:t xml:space="preserve"> a</w:t>
      </w:r>
      <w:r w:rsidRPr="00762731">
        <w:t xml:space="preserve"> předpokladem realizace konkrétních </w:t>
      </w:r>
      <w:r>
        <w:t>zařízení MBÚ (další rozpracování Varianty 2B).</w:t>
      </w:r>
    </w:p>
    <w:p w:rsidR="00AA78B7" w:rsidRDefault="00AA78B7" w:rsidP="00AA78B7">
      <w:pPr>
        <w:pStyle w:val="POHodrazky"/>
        <w:jc w:val="both"/>
      </w:pPr>
      <w:r w:rsidRPr="00A303B7">
        <w:rPr>
          <w:b/>
        </w:rPr>
        <w:t>Varianta III:</w:t>
      </w:r>
      <w:r>
        <w:t xml:space="preserve"> Vyšší míra využití energie odpadů v regionu (další rozpracování - Varianty 1B).</w:t>
      </w:r>
    </w:p>
    <w:p w:rsidR="00AA78B7" w:rsidRPr="00D66E37" w:rsidRDefault="00AA78B7" w:rsidP="00AA78B7">
      <w:pPr>
        <w:rPr>
          <w:rFonts w:ascii="Tahoma" w:hAnsi="Tahoma" w:cs="Tahoma"/>
          <w:sz w:val="20"/>
          <w:szCs w:val="20"/>
        </w:rPr>
      </w:pPr>
      <w:r>
        <w:br w:type="page"/>
      </w:r>
    </w:p>
    <w:p w:rsidR="00AA78B7" w:rsidRDefault="00AA78B7" w:rsidP="00AA78B7">
      <w:pPr>
        <w:pStyle w:val="POHzkladntext"/>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7323F0">
        <w:rPr>
          <w:b/>
        </w:rPr>
        <w:lastRenderedPageBreak/>
        <w:t xml:space="preserve">Kalkulace nákladů ve všech 3 variantách nezahrnuje jakoukoli investiční </w:t>
      </w:r>
      <w:r>
        <w:rPr>
          <w:b/>
        </w:rPr>
        <w:t>ani</w:t>
      </w:r>
      <w:r w:rsidRPr="007323F0">
        <w:rPr>
          <w:b/>
        </w:rPr>
        <w:t xml:space="preserve"> provozní podporu </w:t>
      </w:r>
      <w:r>
        <w:rPr>
          <w:b/>
        </w:rPr>
        <w:t>uvažovaných</w:t>
      </w:r>
      <w:r w:rsidRPr="007323F0">
        <w:rPr>
          <w:b/>
        </w:rPr>
        <w:t xml:space="preserve"> zařízení ZEVO </w:t>
      </w:r>
      <w:r>
        <w:rPr>
          <w:b/>
        </w:rPr>
        <w:t>a</w:t>
      </w:r>
      <w:r w:rsidRPr="007323F0">
        <w:rPr>
          <w:b/>
        </w:rPr>
        <w:t xml:space="preserve"> MBÚ.</w:t>
      </w:r>
    </w:p>
    <w:p w:rsidR="00AA78B7" w:rsidRPr="007323F0" w:rsidRDefault="00AA78B7" w:rsidP="00AA78B7">
      <w:pPr>
        <w:pStyle w:val="POHzkladntext"/>
        <w:rPr>
          <w:b/>
        </w:rPr>
      </w:pPr>
    </w:p>
    <w:p w:rsidR="00AA78B7" w:rsidRPr="007323F0" w:rsidRDefault="00AA78B7" w:rsidP="00AA78B7">
      <w:pPr>
        <w:pStyle w:val="Nadpis5"/>
      </w:pPr>
      <w:r>
        <w:t xml:space="preserve">Varianta I: </w:t>
      </w:r>
      <w:r w:rsidRPr="007323F0">
        <w:t>Soběstačný MSK s omezenou kapacitou ZEVO</w:t>
      </w:r>
      <w:r>
        <w:t xml:space="preserve"> a realizací konkrétních záměrů MBÚ</w:t>
      </w:r>
      <w:r w:rsidRPr="007323F0">
        <w:t xml:space="preserve"> (uzavřenost vůči dovozu a vývozu odpadů)</w:t>
      </w:r>
    </w:p>
    <w:p w:rsidR="00AA78B7" w:rsidRDefault="00AA78B7" w:rsidP="00AA78B7">
      <w:pPr>
        <w:pStyle w:val="POHzkladntext"/>
      </w:pPr>
      <w:r>
        <w:t xml:space="preserve">Ve variantě V1 bylo uvažováno se zpracováním zbytkových komunálních odpadů (SKO a objemného odpadu) i všech sekundárních odpadů na výstupu z posuzovaných zařízení (lehká frakce, podsítná frakce, tuhá rezidua ze ZEVO, apod.) </w:t>
      </w:r>
      <w:r w:rsidRPr="007323F0">
        <w:rPr>
          <w:b/>
        </w:rPr>
        <w:t>pouze na území MSK</w:t>
      </w:r>
      <w:r>
        <w:t>. Neuvažoval se tedy export ani import mezi MSK a sousedními kraji ČR, popřípadě vývoz odpadu do zahraničí</w:t>
      </w:r>
      <w:r w:rsidR="006202F5">
        <w:t>. O</w:t>
      </w:r>
      <w:r w:rsidRPr="002E1F39">
        <w:t>mezen</w:t>
      </w:r>
      <w:r w:rsidR="006202F5">
        <w:t>á</w:t>
      </w:r>
      <w:r w:rsidRPr="002E1F39">
        <w:t xml:space="preserve"> kapacit</w:t>
      </w:r>
      <w:r w:rsidR="006202F5">
        <w:t>a</w:t>
      </w:r>
      <w:r w:rsidRPr="002E1F39">
        <w:t xml:space="preserve"> </w:t>
      </w:r>
      <w:r>
        <w:t>Z</w:t>
      </w:r>
      <w:r w:rsidRPr="002E1F39">
        <w:t>EVO</w:t>
      </w:r>
      <w:r w:rsidR="006202F5">
        <w:t xml:space="preserve"> byla v této variantě zvolena z důvodu simulace scénářů</w:t>
      </w:r>
      <w:r w:rsidR="00134149">
        <w:t>, které</w:t>
      </w:r>
      <w:r w:rsidR="006202F5">
        <w:t xml:space="preserve"> </w:t>
      </w:r>
      <w:r w:rsidR="00134149">
        <w:t>zohledňují výši hmotnostního toku zbytkových komunálních odpadů po realizaci současných záměrů na budování zařízení MBÚ v kraji.</w:t>
      </w:r>
    </w:p>
    <w:p w:rsidR="00AA78B7" w:rsidRDefault="00AA78B7" w:rsidP="00AA78B7">
      <w:pPr>
        <w:pStyle w:val="POHzkladntext"/>
      </w:pPr>
      <w:r>
        <w:t>Varianta V1 pracuje s existencí následujících omezení aplikovaných současně:</w:t>
      </w:r>
    </w:p>
    <w:p w:rsidR="00AA78B7" w:rsidRDefault="00AA78B7" w:rsidP="00AA78B7">
      <w:pPr>
        <w:pStyle w:val="POHodrazky"/>
        <w:jc w:val="both"/>
      </w:pPr>
      <w:r>
        <w:t xml:space="preserve">Vybudování agregované kapacity pro zařízení ZEVO </w:t>
      </w:r>
      <w:r>
        <w:rPr>
          <w:b/>
        </w:rPr>
        <w:t xml:space="preserve">v maximální zpracovatelské </w:t>
      </w:r>
      <w:r w:rsidRPr="00246AD4">
        <w:rPr>
          <w:b/>
        </w:rPr>
        <w:t>kapacitě do 100</w:t>
      </w:r>
      <w:r>
        <w:rPr>
          <w:b/>
        </w:rPr>
        <w:t> 000 tun</w:t>
      </w:r>
      <w:r w:rsidRPr="00246AD4">
        <w:rPr>
          <w:b/>
        </w:rPr>
        <w:t>/r</w:t>
      </w:r>
      <w:r>
        <w:rPr>
          <w:b/>
        </w:rPr>
        <w:t>ok</w:t>
      </w:r>
      <w:r>
        <w:t>,</w:t>
      </w:r>
    </w:p>
    <w:p w:rsidR="00AA78B7" w:rsidRPr="00B13F48" w:rsidRDefault="00AA78B7" w:rsidP="00AA78B7">
      <w:pPr>
        <w:pStyle w:val="POHodrazky"/>
        <w:jc w:val="both"/>
        <w:rPr>
          <w:b/>
        </w:rPr>
      </w:pPr>
      <w:r>
        <w:t xml:space="preserve">Vybudování agregované kapacity pro zařízení MBÚ </w:t>
      </w:r>
      <w:r w:rsidRPr="00B13F48">
        <w:rPr>
          <w:b/>
        </w:rPr>
        <w:t>v maximální zpracovatelské kapacitě do 250 000 tun/rok</w:t>
      </w:r>
      <w:r>
        <w:rPr>
          <w:b/>
        </w:rPr>
        <w:t>,</w:t>
      </w:r>
    </w:p>
    <w:p w:rsidR="00AA78B7" w:rsidRDefault="00AA78B7" w:rsidP="00AA78B7">
      <w:pPr>
        <w:pStyle w:val="POHodrazky"/>
        <w:jc w:val="both"/>
      </w:pPr>
      <w:r>
        <w:t>Předpoklad soběstačnosti regionu.</w:t>
      </w:r>
    </w:p>
    <w:p w:rsidR="00AA78B7" w:rsidRDefault="00AA78B7" w:rsidP="00AA78B7">
      <w:pPr>
        <w:pStyle w:val="POHzkladntext"/>
      </w:pPr>
      <w:r>
        <w:t xml:space="preserve">Z důvodu nepředpokládaného exportu (importu) odpadu přes hranice kraje </w:t>
      </w:r>
      <w:r w:rsidR="007A058D">
        <w:t xml:space="preserve">(tj. mimo Moravskoslezský kraj nebo mimo ČR) </w:t>
      </w:r>
      <w:r>
        <w:t xml:space="preserve">a uvažované produkci směsného komunálního odpadu okolo 350 000 tun/ rok je zřejmé, že kapacita ZEVO je nedostatečná. Proto byla jedinou další možností výstavba zařízení MBÚ s dostatečnou kapacitou (cca 250 000 tun/ rok). S ohledem na nemožný export odpadu není na území MSK k dispozici dostatečná kapacita existujících zařízení schopných zpracovat LF (zejména cementáren). </w:t>
      </w:r>
      <w:r w:rsidRPr="007323F0">
        <w:rPr>
          <w:b/>
        </w:rPr>
        <w:t xml:space="preserve">Jedinou možností </w:t>
      </w:r>
      <w:r>
        <w:rPr>
          <w:b/>
        </w:rPr>
        <w:t xml:space="preserve">by </w:t>
      </w:r>
      <w:r w:rsidRPr="007323F0">
        <w:rPr>
          <w:b/>
        </w:rPr>
        <w:t>proto byla výstavba potřebné kapacity pro zařízení vhodná k energetickému využití LF (Monobloků)</w:t>
      </w:r>
      <w:r>
        <w:t>.</w:t>
      </w:r>
    </w:p>
    <w:p w:rsidR="00AA78B7" w:rsidRDefault="00AA78B7" w:rsidP="00AA78B7">
      <w:pPr>
        <w:pStyle w:val="POHzkladntext"/>
      </w:pPr>
      <w:r>
        <w:t>Celkem bylo provedeno 500 simulací pro tři zmíněné scénáře poplatku za skládkování (</w:t>
      </w:r>
      <w:r w:rsidRPr="00343E8B">
        <w:t>750, 1</w:t>
      </w:r>
      <w:r>
        <w:t> </w:t>
      </w:r>
      <w:r w:rsidRPr="00343E8B">
        <w:t>100 a</w:t>
      </w:r>
      <w:r>
        <w:t xml:space="preserve"> </w:t>
      </w:r>
      <w:r w:rsidRPr="00343E8B">
        <w:t>1</w:t>
      </w:r>
      <w:r>
        <w:t> </w:t>
      </w:r>
      <w:r w:rsidRPr="00343E8B">
        <w:t>500 Kč/</w:t>
      </w:r>
      <w:r>
        <w:t xml:space="preserve"> </w:t>
      </w:r>
      <w:r w:rsidRPr="00343E8B">
        <w:t>t</w:t>
      </w:r>
      <w:r>
        <w:t>una). Jednotlivé simulace se lišily cenou na bráně jednotlivých projektů.</w:t>
      </w:r>
    </w:p>
    <w:p w:rsidR="00AA78B7" w:rsidRDefault="00AA78B7" w:rsidP="00AA78B7">
      <w:pPr>
        <w:pStyle w:val="POHzkladntext"/>
      </w:pPr>
      <w:r>
        <w:t>Z důvodu krátkých dopravních vzdáleností jsou náklady na dopravu marginální (v průměru se pohybují do 3 % z celkových nákladů). Doprava je uvažována pouze mezi jednotlivými ORP. Náklady na vlastní svoz odpadu z jednotlivých ulic se v úloze neuvažují, tyto náklady by byly stejné pro oba způsoby zpracování (zařízení EVO a MBÚ), a tudíž nemají vliv na výsledky úlohy. Překládací stanice určené k lisování odpadu a k překládce</w:t>
      </w:r>
      <w:r w:rsidRPr="00AE01CE">
        <w:t xml:space="preserve"> SKO ze svozových vozidel do velkokapacitních kontejnerů</w:t>
      </w:r>
      <w:r>
        <w:t xml:space="preserve"> se z důvodu malých dopravních vzdálenosti nedoporučovaly stavět.</w:t>
      </w:r>
    </w:p>
    <w:p w:rsidR="00AA78B7" w:rsidRDefault="00AA78B7" w:rsidP="00AA78B7">
      <w:pPr>
        <w:pStyle w:val="POHzkladntext"/>
        <w:rPr>
          <w:b/>
        </w:rPr>
      </w:pPr>
      <w:r>
        <w:t xml:space="preserve">Histogram očekávaných celkových nákladů na zpracování jedné tuny spalitelných zbytkových odpadů v rámci MSK a všech výpočtů je zobrazen na obrázku (viz </w:t>
      </w:r>
      <w:r w:rsidR="00D676F4">
        <w:t>Obrázek 8</w:t>
      </w:r>
      <w:r>
        <w:t>).</w:t>
      </w:r>
      <w:r w:rsidRPr="00246AD4">
        <w:t xml:space="preserve"> </w:t>
      </w:r>
      <w:r w:rsidRPr="00246AD4">
        <w:rPr>
          <w:b/>
        </w:rPr>
        <w:t>Průměrná cena se bude pohybovat na úrovni 3</w:t>
      </w:r>
      <w:r>
        <w:rPr>
          <w:b/>
        </w:rPr>
        <w:t xml:space="preserve"> </w:t>
      </w:r>
      <w:r w:rsidRPr="00246AD4">
        <w:rPr>
          <w:b/>
        </w:rPr>
        <w:t>300 až 3</w:t>
      </w:r>
      <w:r>
        <w:rPr>
          <w:b/>
        </w:rPr>
        <w:t xml:space="preserve"> 500 Kč/t.</w:t>
      </w:r>
    </w:p>
    <w:p w:rsidR="00AA78B7" w:rsidRDefault="00AA78B7" w:rsidP="00AA78B7">
      <w:pPr>
        <w:pStyle w:val="POHPopiskygrafatd"/>
      </w:pPr>
      <w:bookmarkStart w:id="51" w:name="_Toc437442240"/>
      <w:r>
        <w:lastRenderedPageBreak/>
        <w:t xml:space="preserve">Obrázek č. </w:t>
      </w:r>
      <w:fldSimple w:instr=" SEQ Obrázek_č. \* ARABIC ">
        <w:r w:rsidR="00532C49">
          <w:rPr>
            <w:noProof/>
          </w:rPr>
          <w:t>8</w:t>
        </w:r>
      </w:fldSimple>
      <w:r>
        <w:t xml:space="preserve">: </w:t>
      </w:r>
      <w:r w:rsidRPr="00246AD4">
        <w:t>Náklady na zpracování a d</w:t>
      </w:r>
      <w:r>
        <w:t>opravu spalitelných odpadů v MSK</w:t>
      </w:r>
      <w:r w:rsidRPr="00246AD4">
        <w:t xml:space="preserve"> – V1</w:t>
      </w:r>
      <w:bookmarkEnd w:id="51"/>
    </w:p>
    <w:p w:rsidR="00AA78B7" w:rsidRDefault="00AA78B7" w:rsidP="00AA78B7">
      <w:pPr>
        <w:spacing w:after="0"/>
        <w:jc w:val="center"/>
      </w:pPr>
      <w:r>
        <w:rPr>
          <w:noProof/>
          <w:lang w:eastAsia="cs-CZ"/>
        </w:rPr>
        <w:drawing>
          <wp:inline distT="0" distB="0" distL="0" distR="0" wp14:anchorId="2CFA4DC2" wp14:editId="1985E624">
            <wp:extent cx="3828415" cy="2237740"/>
            <wp:effectExtent l="0" t="0" r="635" b="0"/>
            <wp:docPr id="5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8415" cy="2237740"/>
                    </a:xfrm>
                    <a:prstGeom prst="rect">
                      <a:avLst/>
                    </a:prstGeom>
                    <a:noFill/>
                  </pic:spPr>
                </pic:pic>
              </a:graphicData>
            </a:graphic>
          </wp:inline>
        </w:drawing>
      </w:r>
    </w:p>
    <w:p w:rsidR="00AA78B7" w:rsidRPr="00246AD4" w:rsidRDefault="00AA78B7" w:rsidP="00AA78B7">
      <w:pPr>
        <w:pStyle w:val="POHzkladntext"/>
      </w:pPr>
      <w:r w:rsidRPr="00246AD4">
        <w:t xml:space="preserve">Uvažované </w:t>
      </w:r>
      <w:r>
        <w:t>poplatky za skládkování</w:t>
      </w:r>
      <w:r w:rsidRPr="00246AD4">
        <w:t xml:space="preserve"> měly vliv pouze na ekonomiku zařízení MBÚ (ukládání </w:t>
      </w:r>
      <w:r>
        <w:t xml:space="preserve">těžké a stabilizované frakce). </w:t>
      </w:r>
      <w:r w:rsidRPr="004515A0">
        <w:t xml:space="preserve"> ukazuje průměrné množství navržených kapacit pro zařízení </w:t>
      </w:r>
      <w:r>
        <w:t>Z</w:t>
      </w:r>
      <w:r w:rsidRPr="004515A0">
        <w:t>EVO a MBÚ pro uvažované scénáře skládkovacího poplatku. Z  je</w:t>
      </w:r>
      <w:r w:rsidRPr="00246AD4">
        <w:t xml:space="preserve"> patrné snižování kapacit MBÚ v případě zvyšujícího se poplatku a její nahrazování zařízením </w:t>
      </w:r>
      <w:r w:rsidR="00952DEE">
        <w:t>Z</w:t>
      </w:r>
      <w:r w:rsidRPr="00246AD4">
        <w:t xml:space="preserve">EVO. </w:t>
      </w:r>
      <w:r w:rsidRPr="00246AD4">
        <w:rPr>
          <w:b/>
        </w:rPr>
        <w:t xml:space="preserve">Přímé energetické využití v zařízení </w:t>
      </w:r>
      <w:r>
        <w:rPr>
          <w:b/>
        </w:rPr>
        <w:t>Z</w:t>
      </w:r>
      <w:r w:rsidRPr="00246AD4">
        <w:rPr>
          <w:b/>
        </w:rPr>
        <w:t xml:space="preserve">EVO představuje výhodnější variantu při vyšších skládkovacích poplatcích. </w:t>
      </w:r>
      <w:r w:rsidRPr="00246AD4">
        <w:t xml:space="preserve"> V případě zařízení EVO byla většinou doporučena maximální kapacita (omezena na 100 kt/</w:t>
      </w:r>
      <w:r>
        <w:t xml:space="preserve"> </w:t>
      </w:r>
      <w:r w:rsidRPr="00246AD4">
        <w:t>r) nebo se zařízení vůbec nestavělo. Alternativně se mohlo jednat o zařízení malé zpracovatelské kapacity v některé z lokalit (do 50</w:t>
      </w:r>
      <w:r>
        <w:t> 000 tun/ rok</w:t>
      </w:r>
      <w:r w:rsidRPr="00246AD4">
        <w:t xml:space="preserve">). </w:t>
      </w:r>
      <w:r w:rsidRPr="00BE5C6C">
        <w:t>Výsledky z</w:t>
      </w:r>
      <w:r>
        <w:t>obrázku (viz )</w:t>
      </w:r>
      <w:r w:rsidRPr="00BE5C6C">
        <w:t xml:space="preserve"> je možné</w:t>
      </w:r>
      <w:r w:rsidRPr="00246AD4">
        <w:t xml:space="preserve"> chápat tedy jako pravděpodobnost výstavby </w:t>
      </w:r>
      <w:r>
        <w:t>Z</w:t>
      </w:r>
      <w:r w:rsidRPr="00246AD4">
        <w:t>EVO v MS</w:t>
      </w:r>
      <w:r>
        <w:t>K</w:t>
      </w:r>
      <w:r w:rsidRPr="00246AD4">
        <w:t xml:space="preserve"> (100 kt/</w:t>
      </w:r>
      <w:r>
        <w:t xml:space="preserve"> </w:t>
      </w:r>
      <w:r w:rsidRPr="00246AD4">
        <w:t>r odpovídá 100</w:t>
      </w:r>
      <w:r>
        <w:t xml:space="preserve"> </w:t>
      </w:r>
      <w:r w:rsidRPr="00246AD4">
        <w:t>% pravděpodobnosti výstavby</w:t>
      </w:r>
      <w:r w:rsidR="00D676F4">
        <w:t xml:space="preserve"> (</w:t>
      </w:r>
      <w:r w:rsidRPr="00246AD4">
        <w:t>viz</w:t>
      </w:r>
      <w:r>
        <w:t xml:space="preserve"> </w:t>
      </w:r>
      <w:r w:rsidR="00D676F4">
        <w:t>Obrázek 9</w:t>
      </w:r>
      <w:r w:rsidRPr="00BE5C6C">
        <w:t>).</w:t>
      </w:r>
    </w:p>
    <w:p w:rsidR="00AA78B7" w:rsidRDefault="00AA78B7" w:rsidP="00AA78B7">
      <w:pPr>
        <w:spacing w:after="0"/>
        <w:jc w:val="both"/>
      </w:pPr>
    </w:p>
    <w:p w:rsidR="00AA78B7" w:rsidRDefault="00AA78B7" w:rsidP="00AA78B7">
      <w:pPr>
        <w:pStyle w:val="POHPopiskygrafatd"/>
      </w:pPr>
      <w:bookmarkStart w:id="52" w:name="_Toc437442241"/>
      <w:r>
        <w:t xml:space="preserve">Obrázek č. </w:t>
      </w:r>
      <w:fldSimple w:instr=" SEQ Obrázek_č. \* ARABIC ">
        <w:r w:rsidR="00532C49">
          <w:rPr>
            <w:noProof/>
          </w:rPr>
          <w:t>9</w:t>
        </w:r>
      </w:fldSimple>
      <w:r>
        <w:t xml:space="preserve">: </w:t>
      </w:r>
      <w:r w:rsidRPr="00E3346E">
        <w:t>Množství doporučených kapacit pro zařízení EVO a MBÚ v</w:t>
      </w:r>
      <w:r>
        <w:t> </w:t>
      </w:r>
      <w:r w:rsidRPr="00E3346E">
        <w:t>MS</w:t>
      </w:r>
      <w:r>
        <w:t xml:space="preserve">K </w:t>
      </w:r>
      <w:r w:rsidRPr="00E3346E">
        <w:t xml:space="preserve">pro uvažované scénáře </w:t>
      </w:r>
      <w:r>
        <w:t>poplatku za skládkování</w:t>
      </w:r>
      <w:bookmarkEnd w:id="52"/>
    </w:p>
    <w:p w:rsidR="00AA78B7" w:rsidRDefault="00AA78B7" w:rsidP="00AA78B7">
      <w:pPr>
        <w:jc w:val="center"/>
      </w:pPr>
      <w:r>
        <w:rPr>
          <w:noProof/>
          <w:lang w:eastAsia="cs-CZ"/>
        </w:rPr>
        <w:drawing>
          <wp:inline distT="0" distB="0" distL="0" distR="0" wp14:anchorId="3D49FAA5" wp14:editId="5A21533C">
            <wp:extent cx="4572635" cy="2743200"/>
            <wp:effectExtent l="0" t="0" r="0" b="0"/>
            <wp:docPr id="6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A78B7" w:rsidRDefault="00AA78B7" w:rsidP="00AA78B7">
      <w:pPr>
        <w:spacing w:after="0"/>
        <w:jc w:val="both"/>
        <w:rPr>
          <w:rFonts w:ascii="Tahoma" w:hAnsi="Tahoma" w:cs="Tahoma"/>
          <w:sz w:val="20"/>
        </w:rPr>
      </w:pPr>
    </w:p>
    <w:p w:rsidR="00AA78B7" w:rsidRDefault="00AA78B7" w:rsidP="00AA78B7">
      <w:pPr>
        <w:spacing w:after="0"/>
        <w:jc w:val="both"/>
        <w:rPr>
          <w:rFonts w:ascii="Tahoma" w:hAnsi="Tahoma" w:cs="Tahoma"/>
          <w:sz w:val="20"/>
        </w:rPr>
      </w:pPr>
    </w:p>
    <w:p w:rsidR="00AA78B7" w:rsidRDefault="00AA78B7" w:rsidP="00AA78B7">
      <w:pPr>
        <w:jc w:val="both"/>
        <w:rPr>
          <w:rFonts w:ascii="Arial" w:hAnsi="Arial" w:cs="Arial"/>
          <w:color w:val="000000"/>
          <w:sz w:val="23"/>
          <w:szCs w:val="23"/>
          <w:shd w:val="clear" w:color="auto" w:fill="FFFFFF"/>
        </w:rPr>
      </w:pPr>
      <w:r w:rsidRPr="0012706A">
        <w:rPr>
          <w:rFonts w:ascii="Tahoma" w:hAnsi="Tahoma" w:cs="Tahoma"/>
          <w:sz w:val="20"/>
        </w:rPr>
        <w:t>Výsledek ukazuje, že ZEVO s kapacitou 100 000 tun/ rok má omezenou realizovatelnost a fakticky tento záměr při nízko nastavených poplatcích za skládkování a absenci veřejné podpory (investiční či provozní) znemožňuje.</w:t>
      </w:r>
      <w:r>
        <w:rPr>
          <w:rFonts w:ascii="Tahoma" w:hAnsi="Tahoma" w:cs="Tahoma"/>
          <w:sz w:val="20"/>
        </w:rPr>
        <w:t xml:space="preserve"> Toto tvrzení však nemusí platit v případě realizace tohoto zařízení formou instalace do stávajícího energetického zdroje, kde lze předpokládat částečné využití stávající infrastruktury a tudíž nižší měrné investiční náklady na 1 tunu. To pak může vést k výrazně lepším výsledkům naplnění </w:t>
      </w:r>
      <w:r>
        <w:rPr>
          <w:rFonts w:ascii="Tahoma" w:hAnsi="Tahoma" w:cs="Tahoma"/>
          <w:sz w:val="20"/>
        </w:rPr>
        <w:lastRenderedPageBreak/>
        <w:t>kapacity takového zařízení. Tyto p</w:t>
      </w:r>
      <w:r w:rsidRPr="00A117C3">
        <w:rPr>
          <w:rFonts w:ascii="Arial" w:hAnsi="Arial" w:cs="Arial"/>
          <w:color w:val="000000"/>
          <w:sz w:val="20"/>
          <w:szCs w:val="23"/>
          <w:shd w:val="clear" w:color="auto" w:fill="FFFFFF"/>
        </w:rPr>
        <w:t xml:space="preserve">otenciální synergické efekty spočívají především v tom, že případný investor takového záměru nemusí </w:t>
      </w:r>
      <w:r>
        <w:rPr>
          <w:rFonts w:ascii="Arial" w:hAnsi="Arial" w:cs="Arial"/>
          <w:color w:val="000000"/>
          <w:sz w:val="20"/>
          <w:szCs w:val="23"/>
          <w:shd w:val="clear" w:color="auto" w:fill="FFFFFF"/>
        </w:rPr>
        <w:t xml:space="preserve">při </w:t>
      </w:r>
      <w:r w:rsidRPr="00A117C3">
        <w:rPr>
          <w:rFonts w:ascii="Arial" w:hAnsi="Arial" w:cs="Arial"/>
          <w:color w:val="000000"/>
          <w:sz w:val="20"/>
          <w:szCs w:val="23"/>
          <w:shd w:val="clear" w:color="auto" w:fill="FFFFFF"/>
        </w:rPr>
        <w:t>instalac</w:t>
      </w:r>
      <w:r>
        <w:rPr>
          <w:rFonts w:ascii="Arial" w:hAnsi="Arial" w:cs="Arial"/>
          <w:color w:val="000000"/>
          <w:sz w:val="20"/>
          <w:szCs w:val="23"/>
          <w:shd w:val="clear" w:color="auto" w:fill="FFFFFF"/>
        </w:rPr>
        <w:t>i</w:t>
      </w:r>
      <w:r w:rsidRPr="00A117C3">
        <w:rPr>
          <w:rFonts w:ascii="Arial" w:hAnsi="Arial" w:cs="Arial"/>
          <w:color w:val="000000"/>
          <w:sz w:val="20"/>
          <w:szCs w:val="23"/>
          <w:shd w:val="clear" w:color="auto" w:fill="FFFFFF"/>
        </w:rPr>
        <w:t xml:space="preserve"> v existujícím teplárenském provoze vynaložit veškeré investiční náklady, což se týká zejména stavební části, příjezdových komunikací, zpevněných ploch, ale i možností využití stávající turbíny a částečně též stávajících prvků technologie čištění spalin (nutnost pouze dobudovat technologii pro plnění přísnějších limitů).</w:t>
      </w:r>
    </w:p>
    <w:p w:rsidR="00AA78B7" w:rsidRPr="0012706A" w:rsidRDefault="00AA78B7" w:rsidP="00AA78B7">
      <w:pPr>
        <w:spacing w:after="0"/>
        <w:jc w:val="both"/>
        <w:rPr>
          <w:rFonts w:ascii="Tahoma" w:hAnsi="Tahoma" w:cs="Tahoma"/>
          <w:sz w:val="20"/>
        </w:rPr>
      </w:pPr>
    </w:p>
    <w:p w:rsidR="00AA78B7" w:rsidRDefault="00AA78B7" w:rsidP="00AA78B7">
      <w:pPr>
        <w:rPr>
          <w:rFonts w:ascii="Tahoma" w:hAnsi="Tahoma" w:cs="Tahoma"/>
          <w:b/>
        </w:rPr>
      </w:pPr>
    </w:p>
    <w:p w:rsidR="00AA78B7" w:rsidRDefault="00AA78B7" w:rsidP="00AA78B7">
      <w:pPr>
        <w:rPr>
          <w:rFonts w:ascii="Tahoma" w:hAnsi="Tahoma" w:cs="Tahoma"/>
          <w:b/>
        </w:rPr>
      </w:pPr>
      <w:r w:rsidRPr="003A4A60">
        <w:rPr>
          <w:rFonts w:ascii="Tahoma" w:hAnsi="Tahoma" w:cs="Tahoma"/>
          <w:b/>
        </w:rPr>
        <w:t>Hlavní závěry výpočtu varianty</w:t>
      </w:r>
      <w:r>
        <w:rPr>
          <w:rFonts w:ascii="Tahoma" w:hAnsi="Tahoma" w:cs="Tahoma"/>
          <w:b/>
        </w:rPr>
        <w:t xml:space="preserve"> I</w:t>
      </w:r>
      <w:r w:rsidRPr="003A4A60">
        <w:rPr>
          <w:rFonts w:ascii="Tahoma" w:hAnsi="Tahoma" w:cs="Tahoma"/>
          <w:b/>
        </w:rPr>
        <w:t>:</w:t>
      </w:r>
    </w:p>
    <w:p w:rsidR="00AA78B7" w:rsidRPr="0074399C" w:rsidRDefault="00AA78B7" w:rsidP="00AA78B7">
      <w:pPr>
        <w:pStyle w:val="POHodrazky"/>
        <w:jc w:val="both"/>
      </w:pPr>
      <w:r>
        <w:t>S</w:t>
      </w:r>
      <w:r w:rsidRPr="0074399C">
        <w:t>oběstačnost regionu</w:t>
      </w:r>
      <w:r>
        <w:t>,</w:t>
      </w:r>
    </w:p>
    <w:p w:rsidR="00AA78B7" w:rsidRPr="0074399C" w:rsidRDefault="00AA78B7" w:rsidP="00AA78B7">
      <w:pPr>
        <w:pStyle w:val="POHodrazky"/>
        <w:jc w:val="both"/>
      </w:pPr>
      <w:r>
        <w:t>S</w:t>
      </w:r>
      <w:r w:rsidRPr="0074399C">
        <w:t xml:space="preserve">nazší realizovatelnost záměru z pohledu </w:t>
      </w:r>
      <w:r>
        <w:t>veřejného mínění (jedn</w:t>
      </w:r>
      <w:r w:rsidRPr="0074399C">
        <w:t>o zařízení pro přímé energetické využití s </w:t>
      </w:r>
      <w:r>
        <w:t>nižší</w:t>
      </w:r>
      <w:r w:rsidRPr="0074399C">
        <w:t xml:space="preserve"> kapacitou)</w:t>
      </w:r>
      <w:r>
        <w:t>,</w:t>
      </w:r>
    </w:p>
    <w:p w:rsidR="00AA78B7" w:rsidRPr="00EC1CC3" w:rsidRDefault="00AA78B7" w:rsidP="00AA78B7">
      <w:pPr>
        <w:pStyle w:val="POHodrazky"/>
        <w:jc w:val="both"/>
        <w:rPr>
          <w:b/>
        </w:rPr>
      </w:pPr>
      <w:r>
        <w:t>V</w:t>
      </w:r>
      <w:r w:rsidRPr="0074399C">
        <w:t>ysoké náklady na zpracování</w:t>
      </w:r>
      <w:r>
        <w:t xml:space="preserve"> v důsledku vysokých měrných investičních nákladů při kapacitě 100 kt/r. Tato skutečnost může být významně eliminována dosažením synergických efektů instalace zařízení ZEVO ve stávajícím energetickém zdroji.</w:t>
      </w:r>
    </w:p>
    <w:p w:rsidR="00AA78B7" w:rsidRDefault="00AA78B7" w:rsidP="00AA78B7">
      <w:pPr>
        <w:rPr>
          <w:rFonts w:ascii="Tahoma" w:eastAsiaTheme="majorEastAsia" w:hAnsi="Tahoma" w:cstheme="majorBidi"/>
          <w:b/>
          <w:sz w:val="24"/>
        </w:rPr>
      </w:pPr>
      <w:r>
        <w:br w:type="page"/>
      </w:r>
    </w:p>
    <w:p w:rsidR="00AA78B7" w:rsidRPr="00D43D89" w:rsidRDefault="00AA78B7" w:rsidP="00AA78B7">
      <w:pPr>
        <w:pStyle w:val="Nadpis5"/>
      </w:pPr>
      <w:r w:rsidRPr="00D43D89">
        <w:lastRenderedPageBreak/>
        <w:t>Varianta V2</w:t>
      </w:r>
      <w:r>
        <w:t xml:space="preserve">: </w:t>
      </w:r>
      <w:r w:rsidRPr="000B4FF6">
        <w:t>Otevřený MSK s omezenou kapacitou EVO a předpokladem realizace konkrétních zařízení MBÚ</w:t>
      </w:r>
    </w:p>
    <w:p w:rsidR="00AA78B7" w:rsidRPr="00E3022C" w:rsidRDefault="00AA78B7" w:rsidP="00AA78B7">
      <w:pPr>
        <w:tabs>
          <w:tab w:val="left" w:pos="3360"/>
        </w:tabs>
        <w:jc w:val="both"/>
        <w:rPr>
          <w:rFonts w:ascii="Tahoma" w:hAnsi="Tahoma" w:cs="Tahoma"/>
          <w:sz w:val="20"/>
        </w:rPr>
      </w:pPr>
      <w:r w:rsidRPr="00E3022C">
        <w:rPr>
          <w:rFonts w:ascii="Tahoma" w:hAnsi="Tahoma" w:cs="Tahoma"/>
          <w:sz w:val="20"/>
        </w:rPr>
        <w:t xml:space="preserve">Ve výpočtové variantě V2 byl uvažován možný export </w:t>
      </w:r>
      <w:r>
        <w:rPr>
          <w:rFonts w:ascii="Tahoma" w:hAnsi="Tahoma" w:cs="Tahoma"/>
          <w:sz w:val="20"/>
        </w:rPr>
        <w:t xml:space="preserve">a </w:t>
      </w:r>
      <w:r w:rsidRPr="00E3022C">
        <w:rPr>
          <w:rFonts w:ascii="Tahoma" w:hAnsi="Tahoma" w:cs="Tahoma"/>
          <w:sz w:val="20"/>
        </w:rPr>
        <w:t xml:space="preserve">import mezi MSK a ostatními kraji ČR i případný odvoz odpadu jak ve formě SKO tak i ve formě lehké frakce do zahraničí. Byl zohledněn možný dopad vývoje v sousedních krajích resp. v zahraničí. Pokud to bylo pro MSK výhodné, byla uvažována spolupráce s ostatními kraji.  </w:t>
      </w:r>
    </w:p>
    <w:p w:rsidR="00AA78B7" w:rsidRPr="00E3022C" w:rsidRDefault="00AA78B7" w:rsidP="00AA78B7">
      <w:pPr>
        <w:tabs>
          <w:tab w:val="left" w:pos="3360"/>
        </w:tabs>
        <w:jc w:val="both"/>
        <w:rPr>
          <w:rFonts w:ascii="Tahoma" w:hAnsi="Tahoma" w:cs="Tahoma"/>
          <w:sz w:val="20"/>
        </w:rPr>
      </w:pPr>
      <w:r w:rsidRPr="00E3022C">
        <w:rPr>
          <w:rFonts w:ascii="Tahoma" w:hAnsi="Tahoma" w:cs="Tahoma"/>
          <w:sz w:val="20"/>
        </w:rPr>
        <w:t>Výpočtová oblast byla rozšířena na celé území ČR a příhraniční oblasti (Rakousko, Německo). Vstupní data pro takto komplexní výpočet jsou dlouhodobě soustředěny v návaznosti na výsledky a činností projektu Centra kompetence pro energetické využití odpadů.</w:t>
      </w:r>
    </w:p>
    <w:p w:rsidR="00AA78B7" w:rsidRDefault="00AA78B7" w:rsidP="00AA78B7">
      <w:pPr>
        <w:pStyle w:val="POHzkladntext"/>
      </w:pPr>
      <w:r w:rsidRPr="00E3022C">
        <w:t>V případě varianty V2 se uvažovalo s násl</w:t>
      </w:r>
      <w:r>
        <w:t xml:space="preserve">edující podkladovou </w:t>
      </w:r>
      <w:r w:rsidRPr="00646AB4">
        <w:t>mapou (</w:t>
      </w:r>
      <w:r w:rsidR="00D676F4">
        <w:t>viz Obrázek 10</w:t>
      </w:r>
      <w:r w:rsidRPr="00646AB4">
        <w:t>).</w:t>
      </w:r>
    </w:p>
    <w:p w:rsidR="00AA78B7" w:rsidRDefault="00AA78B7" w:rsidP="00AA78B7">
      <w:pPr>
        <w:pStyle w:val="POHPopiskygrafatd"/>
      </w:pPr>
      <w:bookmarkStart w:id="53" w:name="_Toc437442242"/>
      <w:r>
        <w:t xml:space="preserve">Obrázek č. </w:t>
      </w:r>
      <w:fldSimple w:instr=" SEQ Obrázek_č. \* ARABIC ">
        <w:r w:rsidR="00532C49">
          <w:rPr>
            <w:noProof/>
          </w:rPr>
          <w:t>10</w:t>
        </w:r>
      </w:fldSimple>
      <w:r>
        <w:t xml:space="preserve">: </w:t>
      </w:r>
      <w:r w:rsidRPr="00DC755F">
        <w:t>Klíčové prvky systému OH pro výpočet varianty V2</w:t>
      </w:r>
      <w:bookmarkEnd w:id="53"/>
    </w:p>
    <w:p w:rsidR="00AA78B7" w:rsidRDefault="00AA78B7" w:rsidP="00AA78B7">
      <w:pPr>
        <w:jc w:val="center"/>
      </w:pPr>
      <w:r>
        <w:rPr>
          <w:noProof/>
          <w:lang w:eastAsia="cs-CZ"/>
        </w:rPr>
        <w:drawing>
          <wp:inline distT="0" distB="0" distL="0" distR="0" wp14:anchorId="7CED8C0C" wp14:editId="40229D8C">
            <wp:extent cx="6340415" cy="4487824"/>
            <wp:effectExtent l="0" t="0" r="3810" b="8255"/>
            <wp:docPr id="29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c ZEVO CR_v3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61433" cy="4502701"/>
                    </a:xfrm>
                    <a:prstGeom prst="rect">
                      <a:avLst/>
                    </a:prstGeom>
                  </pic:spPr>
                </pic:pic>
              </a:graphicData>
            </a:graphic>
          </wp:inline>
        </w:drawing>
      </w:r>
    </w:p>
    <w:p w:rsidR="00AA78B7" w:rsidRPr="00DC755F" w:rsidRDefault="00AA78B7" w:rsidP="00AA78B7">
      <w:pPr>
        <w:tabs>
          <w:tab w:val="left" w:pos="3360"/>
        </w:tabs>
        <w:jc w:val="both"/>
        <w:rPr>
          <w:rFonts w:ascii="Tahoma" w:hAnsi="Tahoma" w:cs="Tahoma"/>
          <w:i/>
          <w:sz w:val="18"/>
        </w:rPr>
      </w:pPr>
      <w:r w:rsidRPr="00DC755F">
        <w:rPr>
          <w:rFonts w:ascii="Tahoma" w:hAnsi="Tahoma" w:cs="Tahoma"/>
          <w:i/>
          <w:sz w:val="18"/>
        </w:rPr>
        <w:t>Pozn. lokality pro možnou výstavbu zařízení MBÚ byly uvažovány na místech skládek, které budou pravděpodobně disponovat dostatečnou kapacitou po roce 2025 pro ukládání zbytkové frakce ze zařízení MBÚ. Pro MSK</w:t>
      </w:r>
      <w:r>
        <w:rPr>
          <w:rFonts w:ascii="Tahoma" w:hAnsi="Tahoma" w:cs="Tahoma"/>
          <w:i/>
          <w:sz w:val="18"/>
        </w:rPr>
        <w:t xml:space="preserve"> je v detailu uvedeno na </w:t>
      </w:r>
      <w:r w:rsidRPr="00DC755F">
        <w:rPr>
          <w:rFonts w:ascii="Tahoma" w:hAnsi="Tahoma" w:cs="Tahoma"/>
          <w:i/>
          <w:sz w:val="18"/>
        </w:rPr>
        <w:t xml:space="preserve"> výše.</w:t>
      </w:r>
    </w:p>
    <w:p w:rsidR="00AA78B7" w:rsidRPr="00AA12B3" w:rsidRDefault="00AA78B7" w:rsidP="00AA78B7">
      <w:pPr>
        <w:tabs>
          <w:tab w:val="left" w:pos="3360"/>
        </w:tabs>
        <w:jc w:val="both"/>
        <w:rPr>
          <w:rFonts w:ascii="Tahoma" w:hAnsi="Tahoma" w:cs="Tahoma"/>
          <w:sz w:val="20"/>
        </w:rPr>
      </w:pPr>
      <w:r w:rsidRPr="00AA12B3">
        <w:rPr>
          <w:rFonts w:ascii="Tahoma" w:hAnsi="Tahoma" w:cs="Tahoma"/>
          <w:sz w:val="20"/>
        </w:rPr>
        <w:t>V souladu s připravovanými záměry nakládání se zbytkovými komunálními odpady (tj. SKO a objemný odpad) na území MSK byla ve všech výpočtech předpokládána realizace minimálně dvou zařízení MBÚ (vždy MBÚ Ostrava kapacita 80 000 tun/ rok a MBÚ Chlebičov kapacita 100 000 tun/ rok).</w:t>
      </w:r>
    </w:p>
    <w:p w:rsidR="00AA78B7" w:rsidRPr="00DC755F" w:rsidRDefault="00AA78B7" w:rsidP="00AA78B7">
      <w:pPr>
        <w:tabs>
          <w:tab w:val="left" w:pos="3360"/>
        </w:tabs>
        <w:jc w:val="both"/>
        <w:rPr>
          <w:rFonts w:ascii="Tahoma" w:hAnsi="Tahoma" w:cs="Tahoma"/>
          <w:sz w:val="20"/>
        </w:rPr>
      </w:pPr>
      <w:r w:rsidRPr="00DC755F">
        <w:rPr>
          <w:rFonts w:ascii="Tahoma" w:hAnsi="Tahoma" w:cs="Tahoma"/>
          <w:sz w:val="20"/>
        </w:rPr>
        <w:t xml:space="preserve">I v tomto případě byl výpočet koncipován pro tři scénáře </w:t>
      </w:r>
      <w:r>
        <w:rPr>
          <w:rFonts w:ascii="Tahoma" w:hAnsi="Tahoma" w:cs="Tahoma"/>
          <w:sz w:val="20"/>
        </w:rPr>
        <w:t>poplatku za skládkování</w:t>
      </w:r>
      <w:r w:rsidRPr="00DC755F">
        <w:rPr>
          <w:rFonts w:ascii="Tahoma" w:hAnsi="Tahoma" w:cs="Tahoma"/>
          <w:sz w:val="20"/>
        </w:rPr>
        <w:t>. Z výsledků ale vyplynulo, že tento parametr měl pouze zanedbatelný vliv na výsledky výpočtů, proto budou výstupy prezentovány souhrnně pro všechny scénáře dohromady.</w:t>
      </w:r>
    </w:p>
    <w:p w:rsidR="00AA78B7" w:rsidRPr="00DC755F" w:rsidRDefault="00AA78B7" w:rsidP="00AA78B7">
      <w:pPr>
        <w:tabs>
          <w:tab w:val="left" w:pos="3360"/>
        </w:tabs>
        <w:jc w:val="both"/>
        <w:rPr>
          <w:rFonts w:ascii="Tahoma" w:hAnsi="Tahoma" w:cs="Tahoma"/>
          <w:b/>
          <w:sz w:val="20"/>
        </w:rPr>
      </w:pPr>
      <w:r w:rsidRPr="00DC755F">
        <w:rPr>
          <w:rFonts w:ascii="Tahoma" w:hAnsi="Tahoma" w:cs="Tahoma"/>
          <w:b/>
          <w:sz w:val="20"/>
        </w:rPr>
        <w:lastRenderedPageBreak/>
        <w:t>Přestože požadavek na soběstačnost kraje j</w:t>
      </w:r>
      <w:r>
        <w:rPr>
          <w:rFonts w:ascii="Tahoma" w:hAnsi="Tahoma" w:cs="Tahoma"/>
          <w:b/>
          <w:sz w:val="20"/>
        </w:rPr>
        <w:t>e opodstatněný a v souladu s požadavky na budování krajské sítě,</w:t>
      </w:r>
      <w:r w:rsidRPr="00DC755F">
        <w:rPr>
          <w:rFonts w:ascii="Tahoma" w:hAnsi="Tahoma" w:cs="Tahoma"/>
          <w:b/>
          <w:sz w:val="20"/>
        </w:rPr>
        <w:t xml:space="preserve"> v kombinaci s omezenou kapacitou </w:t>
      </w:r>
      <w:r>
        <w:rPr>
          <w:rFonts w:ascii="Tahoma" w:hAnsi="Tahoma" w:cs="Tahoma"/>
          <w:b/>
          <w:sz w:val="20"/>
        </w:rPr>
        <w:t>Z</w:t>
      </w:r>
      <w:r w:rsidRPr="00DC755F">
        <w:rPr>
          <w:rFonts w:ascii="Tahoma" w:hAnsi="Tahoma" w:cs="Tahoma"/>
          <w:b/>
          <w:sz w:val="20"/>
        </w:rPr>
        <w:t xml:space="preserve">EVO představuje hlavní faktor vysokých nákladů na </w:t>
      </w:r>
      <w:r>
        <w:rPr>
          <w:rFonts w:ascii="Tahoma" w:hAnsi="Tahoma" w:cs="Tahoma"/>
          <w:b/>
          <w:sz w:val="20"/>
        </w:rPr>
        <w:t xml:space="preserve">využití/ odstranění odpadů </w:t>
      </w:r>
      <w:r w:rsidRPr="00DC755F">
        <w:rPr>
          <w:rFonts w:ascii="Tahoma" w:hAnsi="Tahoma" w:cs="Tahoma"/>
          <w:b/>
          <w:sz w:val="20"/>
        </w:rPr>
        <w:t>v budoucnu.</w:t>
      </w:r>
    </w:p>
    <w:p w:rsidR="00AA78B7" w:rsidRDefault="006A1EE5" w:rsidP="00AA78B7">
      <w:pPr>
        <w:pStyle w:val="POHzkladntext"/>
      </w:pPr>
      <w:r>
        <w:t>Obrázek č. 11</w:t>
      </w:r>
      <w:r w:rsidR="00AA78B7" w:rsidRPr="00DC755F">
        <w:t xml:space="preserve"> ukazuje výsledky 1</w:t>
      </w:r>
      <w:r w:rsidR="00AA78B7">
        <w:t xml:space="preserve"> 500 simulací celého území ČR. </w:t>
      </w:r>
      <w:r w:rsidR="00AA78B7" w:rsidRPr="00DC755F">
        <w:t xml:space="preserve">Vyprodukovaný SKO byl ve většině scénářů (levá strana obr. </w:t>
      </w:r>
      <w:r w:rsidR="00AA78B7">
        <w:t xml:space="preserve">č. </w:t>
      </w:r>
      <w:r w:rsidR="00D676F4">
        <w:t>11</w:t>
      </w:r>
      <w:r w:rsidR="00AA78B7" w:rsidRPr="00DC755F">
        <w:t>) d</w:t>
      </w:r>
      <w:r w:rsidR="00AA78B7">
        <w:t>ominantně zpracován na území MS</w:t>
      </w:r>
      <w:r w:rsidR="00AA78B7" w:rsidRPr="00DC755F">
        <w:t xml:space="preserve">K v zařízeních MBÚ nebo zařízením </w:t>
      </w:r>
      <w:r w:rsidR="00952DEE">
        <w:t>Z</w:t>
      </w:r>
      <w:r w:rsidR="00AA78B7" w:rsidRPr="00DC755F">
        <w:t>EVO s kapacitou 100</w:t>
      </w:r>
      <w:r w:rsidR="00AA78B7">
        <w:t> 000 tun/ rok</w:t>
      </w:r>
      <w:r w:rsidR="00AA78B7" w:rsidRPr="00DC755F">
        <w:t xml:space="preserve">. V cca jedné třetině scénářů (pravá část obr. </w:t>
      </w:r>
      <w:r w:rsidR="00AA78B7">
        <w:t xml:space="preserve">č. </w:t>
      </w:r>
      <w:r w:rsidR="00D676F4">
        <w:t>11</w:t>
      </w:r>
      <w:r w:rsidR="00AA78B7" w:rsidRPr="00DC755F">
        <w:t>) lze sledovat významný odvoz SKO ke zpracování mimo MSK. Z výsledků je patrné, že možnost odvozu odpadů k jejich energetickému využití mimo kraj byla ve výpočtech hojně využívána.</w:t>
      </w:r>
    </w:p>
    <w:p w:rsidR="00AA78B7" w:rsidRDefault="00AA78B7" w:rsidP="00AA78B7">
      <w:pPr>
        <w:pStyle w:val="POHPopiskygrafatd"/>
      </w:pPr>
      <w:bookmarkStart w:id="54" w:name="_Toc437442243"/>
      <w:r>
        <w:t xml:space="preserve">Obrázek č. </w:t>
      </w:r>
      <w:fldSimple w:instr=" SEQ Obrázek_č. \* ARABIC ">
        <w:r w:rsidR="00532C49">
          <w:rPr>
            <w:noProof/>
          </w:rPr>
          <w:t>11</w:t>
        </w:r>
      </w:fldSimple>
      <w:r>
        <w:t xml:space="preserve">: </w:t>
      </w:r>
      <w:r w:rsidRPr="00DC755F">
        <w:t>Doporučené zpracovatelské technologie pro spalitelné odpady v </w:t>
      </w:r>
      <w:r>
        <w:t>MSK</w:t>
      </w:r>
      <w:bookmarkEnd w:id="54"/>
    </w:p>
    <w:p w:rsidR="00AA78B7" w:rsidRDefault="00AA78B7" w:rsidP="00AA78B7">
      <w:pPr>
        <w:tabs>
          <w:tab w:val="left" w:pos="3360"/>
        </w:tabs>
        <w:jc w:val="center"/>
      </w:pPr>
      <w:r>
        <w:rPr>
          <w:noProof/>
          <w:lang w:eastAsia="cs-CZ"/>
        </w:rPr>
        <w:drawing>
          <wp:inline distT="0" distB="0" distL="0" distR="0" wp14:anchorId="04E2E1F5" wp14:editId="0F032888">
            <wp:extent cx="4865030" cy="2743438"/>
            <wp:effectExtent l="0" t="0" r="0" b="0"/>
            <wp:docPr id="29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38"/>
                    <a:stretch>
                      <a:fillRect/>
                    </a:stretch>
                  </pic:blipFill>
                  <pic:spPr>
                    <a:xfrm>
                      <a:off x="0" y="0"/>
                      <a:ext cx="4865030" cy="2743438"/>
                    </a:xfrm>
                    <a:prstGeom prst="rect">
                      <a:avLst/>
                    </a:prstGeom>
                  </pic:spPr>
                </pic:pic>
              </a:graphicData>
            </a:graphic>
          </wp:inline>
        </w:drawing>
      </w:r>
    </w:p>
    <w:p w:rsidR="00AA78B7" w:rsidRPr="00DC755F" w:rsidRDefault="00AA78B7" w:rsidP="00AA78B7">
      <w:pPr>
        <w:jc w:val="both"/>
        <w:rPr>
          <w:rFonts w:ascii="Tahoma" w:hAnsi="Tahoma" w:cs="Tahoma"/>
          <w:sz w:val="20"/>
        </w:rPr>
      </w:pPr>
      <w:r>
        <w:rPr>
          <w:rFonts w:ascii="Tahoma" w:hAnsi="Tahoma" w:cs="Tahoma"/>
          <w:sz w:val="20"/>
        </w:rPr>
        <w:t>Z</w:t>
      </w:r>
      <w:r>
        <w:t> </w:t>
      </w:r>
      <w:r w:rsidRPr="009B47F7">
        <w:rPr>
          <w:rFonts w:ascii="Tahoma" w:hAnsi="Tahoma" w:cs="Tahoma"/>
          <w:sz w:val="20"/>
          <w:szCs w:val="20"/>
        </w:rPr>
        <w:t xml:space="preserve">obrázku (viz </w:t>
      </w:r>
      <w:r w:rsidR="00D676F4" w:rsidRPr="009B47F7">
        <w:rPr>
          <w:rFonts w:ascii="Tahoma" w:hAnsi="Tahoma" w:cs="Tahoma"/>
          <w:sz w:val="20"/>
          <w:szCs w:val="20"/>
        </w:rPr>
        <w:t>Obrázek 11</w:t>
      </w:r>
      <w:r>
        <w:rPr>
          <w:rFonts w:ascii="Tahoma" w:hAnsi="Tahoma" w:cs="Tahoma"/>
          <w:sz w:val="20"/>
          <w:szCs w:val="20"/>
        </w:rPr>
        <w:t>)</w:t>
      </w:r>
      <w:r w:rsidRPr="00CC391E">
        <w:rPr>
          <w:rFonts w:ascii="Tahoma" w:hAnsi="Tahoma" w:cs="Tahoma"/>
          <w:sz w:val="20"/>
          <w:szCs w:val="20"/>
        </w:rPr>
        <w:t xml:space="preserve"> vyplývá</w:t>
      </w:r>
      <w:r w:rsidRPr="009B47F7">
        <w:rPr>
          <w:rFonts w:ascii="Tahoma" w:hAnsi="Tahoma" w:cs="Tahoma"/>
          <w:sz w:val="20"/>
          <w:szCs w:val="20"/>
        </w:rPr>
        <w:t>, že pouze u necelé třetiny výpočtů se doporučila výstavba ZEVO s omezenou kapacitou do</w:t>
      </w:r>
      <w:r>
        <w:rPr>
          <w:rFonts w:ascii="Tahoma" w:hAnsi="Tahoma" w:cs="Tahoma"/>
          <w:sz w:val="20"/>
        </w:rPr>
        <w:t xml:space="preserve"> 100 000 tun</w:t>
      </w:r>
      <w:r w:rsidRPr="00DC755F">
        <w:rPr>
          <w:rFonts w:ascii="Tahoma" w:hAnsi="Tahoma" w:cs="Tahoma"/>
          <w:sz w:val="20"/>
        </w:rPr>
        <w:t>/</w:t>
      </w:r>
      <w:r>
        <w:rPr>
          <w:rFonts w:ascii="Tahoma" w:hAnsi="Tahoma" w:cs="Tahoma"/>
          <w:sz w:val="20"/>
        </w:rPr>
        <w:t xml:space="preserve"> </w:t>
      </w:r>
      <w:r w:rsidRPr="00DC755F">
        <w:rPr>
          <w:rFonts w:ascii="Tahoma" w:hAnsi="Tahoma" w:cs="Tahoma"/>
          <w:sz w:val="20"/>
        </w:rPr>
        <w:t>r</w:t>
      </w:r>
      <w:r>
        <w:rPr>
          <w:rFonts w:ascii="Tahoma" w:hAnsi="Tahoma" w:cs="Tahoma"/>
          <w:sz w:val="20"/>
        </w:rPr>
        <w:t>ok</w:t>
      </w:r>
      <w:r w:rsidRPr="00DC755F">
        <w:rPr>
          <w:rFonts w:ascii="Tahoma" w:hAnsi="Tahoma" w:cs="Tahoma"/>
          <w:sz w:val="20"/>
        </w:rPr>
        <w:t xml:space="preserve">. Ve všech scénářích se hojně využívala technologie MBÚ. </w:t>
      </w:r>
      <w:r>
        <w:rPr>
          <w:rFonts w:ascii="Tahoma" w:hAnsi="Tahoma" w:cs="Tahoma"/>
          <w:sz w:val="20"/>
        </w:rPr>
        <w:t>Stejně jako u V1, i zde je však nutné upozornit na odlišnou situaci při integraci ZEVO do stávajícího teplárenského provozu, kde lze předpokládat výrazný nárůst scénářů, doporučujících jeho výstavbu díky vyšší konkurenceschopnosti.</w:t>
      </w:r>
    </w:p>
    <w:p w:rsidR="00AA78B7" w:rsidRPr="00DC755F" w:rsidRDefault="00AA78B7" w:rsidP="00AA78B7">
      <w:pPr>
        <w:jc w:val="both"/>
        <w:rPr>
          <w:rFonts w:ascii="Tahoma" w:hAnsi="Tahoma" w:cs="Tahoma"/>
          <w:sz w:val="20"/>
        </w:rPr>
      </w:pPr>
      <w:r w:rsidRPr="00DC755F">
        <w:rPr>
          <w:rFonts w:ascii="Tahoma" w:hAnsi="Tahoma" w:cs="Tahoma"/>
          <w:sz w:val="20"/>
        </w:rPr>
        <w:t>Detailnější analýzou bylo</w:t>
      </w:r>
      <w:r>
        <w:rPr>
          <w:rFonts w:ascii="Tahoma" w:hAnsi="Tahoma" w:cs="Tahoma"/>
          <w:sz w:val="20"/>
        </w:rPr>
        <w:t>,</w:t>
      </w:r>
      <w:r w:rsidRPr="00DC755F">
        <w:rPr>
          <w:rFonts w:ascii="Tahoma" w:hAnsi="Tahoma" w:cs="Tahoma"/>
          <w:sz w:val="20"/>
        </w:rPr>
        <w:t xml:space="preserve"> ale dále zjištěno, že kalorický výstup z MBÚ (LF) vša</w:t>
      </w:r>
      <w:r>
        <w:rPr>
          <w:rFonts w:ascii="Tahoma" w:hAnsi="Tahoma" w:cs="Tahoma"/>
          <w:sz w:val="20"/>
        </w:rPr>
        <w:t>k byl většinou přepraven</w:t>
      </w:r>
      <w:r w:rsidRPr="00DC755F">
        <w:rPr>
          <w:rFonts w:ascii="Tahoma" w:hAnsi="Tahoma" w:cs="Tahoma"/>
          <w:sz w:val="20"/>
        </w:rPr>
        <w:t xml:space="preserve"> mimo MSK k energetickému využití</w:t>
      </w:r>
      <w:r>
        <w:rPr>
          <w:rFonts w:ascii="Tahoma" w:hAnsi="Tahoma" w:cs="Tahoma"/>
          <w:sz w:val="20"/>
        </w:rPr>
        <w:t>.</w:t>
      </w:r>
    </w:p>
    <w:p w:rsidR="00AA78B7" w:rsidRDefault="006A1EE5" w:rsidP="00AA78B7">
      <w:pPr>
        <w:pStyle w:val="POHzkladntext"/>
      </w:pPr>
      <w:r>
        <w:rPr>
          <w:szCs w:val="20"/>
        </w:rPr>
        <w:t>Obrázek č. 12</w:t>
      </w:r>
      <w:r w:rsidR="00AA78B7" w:rsidRPr="00CC391E">
        <w:rPr>
          <w:szCs w:val="20"/>
        </w:rPr>
        <w:t xml:space="preserve"> ukazuje</w:t>
      </w:r>
      <w:r w:rsidR="00AA78B7" w:rsidRPr="00DC755F">
        <w:t xml:space="preserve"> bilanci transportu odpadu mezi kraji (import/</w:t>
      </w:r>
      <w:r w:rsidR="00AA78B7">
        <w:t xml:space="preserve"> </w:t>
      </w:r>
      <w:r w:rsidR="00AA78B7" w:rsidRPr="00DC755F">
        <w:t xml:space="preserve">export). Je patrné, že pro většinu simulací </w:t>
      </w:r>
      <w:r w:rsidR="00AA78B7" w:rsidRPr="00DC755F">
        <w:rPr>
          <w:b/>
        </w:rPr>
        <w:t>je</w:t>
      </w:r>
      <w:r w:rsidR="00AA78B7" w:rsidRPr="00DC755F">
        <w:t xml:space="preserve"> </w:t>
      </w:r>
      <w:r w:rsidR="00AA78B7" w:rsidRPr="00DC755F">
        <w:rPr>
          <w:b/>
        </w:rPr>
        <w:t>významná část zbytkových</w:t>
      </w:r>
      <w:r w:rsidR="00AA78B7">
        <w:rPr>
          <w:b/>
        </w:rPr>
        <w:t xml:space="preserve"> komunálních</w:t>
      </w:r>
      <w:r w:rsidR="00AA78B7" w:rsidRPr="00DC755F">
        <w:rPr>
          <w:b/>
        </w:rPr>
        <w:t xml:space="preserve"> odpadů vyprodukovaných na území MSK</w:t>
      </w:r>
      <w:r w:rsidR="00AA78B7" w:rsidRPr="00DC755F">
        <w:t xml:space="preserve">, která není zpracována v zařízení z obr. </w:t>
      </w:r>
      <w:r w:rsidR="00AA78B7">
        <w:t>č. 9</w:t>
      </w:r>
      <w:r w:rsidR="00AA78B7" w:rsidRPr="00DC755F">
        <w:t xml:space="preserve">, </w:t>
      </w:r>
      <w:r w:rsidR="00AA78B7" w:rsidRPr="00DC755F">
        <w:rPr>
          <w:b/>
        </w:rPr>
        <w:t>odvezena mimo MSK</w:t>
      </w:r>
      <w:r w:rsidR="00AA78B7">
        <w:t xml:space="preserve"> (šedá plocha </w:t>
      </w:r>
      <w:r w:rsidR="00AA78B7" w:rsidRPr="00CC391E">
        <w:rPr>
          <w:szCs w:val="20"/>
        </w:rPr>
        <w:t>v</w:t>
      </w:r>
      <w:r w:rsidR="00AA78B7">
        <w:rPr>
          <w:szCs w:val="20"/>
        </w:rPr>
        <w:t xml:space="preserve">iz </w:t>
      </w:r>
      <w:r w:rsidR="00AA78B7" w:rsidRPr="00DC755F">
        <w:t>). Současně je také exportován všechen výstup ze zařízení MBÚ (žlutá plocha) a to ve značné míře. Pouze asi v 5 % simulací byl odpad importován, tj. byla doporučena kapacita přesahující produkci spalitelných odpadů v MSK.</w:t>
      </w:r>
    </w:p>
    <w:p w:rsidR="00AA78B7" w:rsidRDefault="00AA78B7" w:rsidP="00AA78B7">
      <w:pPr>
        <w:rPr>
          <w:rFonts w:ascii="Tahoma" w:hAnsi="Tahoma" w:cs="Tahoma"/>
          <w:sz w:val="20"/>
        </w:rPr>
      </w:pPr>
      <w:r>
        <w:rPr>
          <w:rFonts w:ascii="Tahoma" w:hAnsi="Tahoma" w:cs="Tahoma"/>
          <w:sz w:val="20"/>
        </w:rPr>
        <w:br w:type="page"/>
      </w:r>
    </w:p>
    <w:p w:rsidR="00AA78B7" w:rsidRPr="00CE50A6" w:rsidRDefault="00AA78B7" w:rsidP="00AA78B7">
      <w:pPr>
        <w:jc w:val="center"/>
        <w:rPr>
          <w:rFonts w:ascii="Tahoma" w:hAnsi="Tahoma" w:cs="Tahoma"/>
          <w:sz w:val="20"/>
        </w:rPr>
      </w:pPr>
      <w:bookmarkStart w:id="55" w:name="_Toc437442244"/>
      <w:r w:rsidRPr="00CE50A6">
        <w:rPr>
          <w:rFonts w:ascii="Tahoma" w:hAnsi="Tahoma" w:cs="Tahoma"/>
          <w:sz w:val="20"/>
        </w:rPr>
        <w:lastRenderedPageBreak/>
        <w:t xml:space="preserve">Obrázek č. </w:t>
      </w:r>
      <w:r w:rsidRPr="00CE50A6">
        <w:rPr>
          <w:rFonts w:ascii="Tahoma" w:hAnsi="Tahoma" w:cs="Tahoma"/>
          <w:sz w:val="20"/>
        </w:rPr>
        <w:fldChar w:fldCharType="begin"/>
      </w:r>
      <w:r w:rsidRPr="00CE50A6">
        <w:rPr>
          <w:rFonts w:ascii="Tahoma" w:hAnsi="Tahoma" w:cs="Tahoma"/>
          <w:sz w:val="20"/>
        </w:rPr>
        <w:instrText xml:space="preserve"> SEQ Obrázek_č. \* ARABIC </w:instrText>
      </w:r>
      <w:r w:rsidRPr="00CE50A6">
        <w:rPr>
          <w:rFonts w:ascii="Tahoma" w:hAnsi="Tahoma" w:cs="Tahoma"/>
          <w:sz w:val="20"/>
        </w:rPr>
        <w:fldChar w:fldCharType="separate"/>
      </w:r>
      <w:r w:rsidR="00532C49">
        <w:rPr>
          <w:rFonts w:ascii="Tahoma" w:hAnsi="Tahoma" w:cs="Tahoma"/>
          <w:noProof/>
          <w:sz w:val="20"/>
        </w:rPr>
        <w:t>12</w:t>
      </w:r>
      <w:r w:rsidRPr="00CE50A6">
        <w:rPr>
          <w:rFonts w:ascii="Tahoma" w:hAnsi="Tahoma" w:cs="Tahoma"/>
          <w:sz w:val="20"/>
        </w:rPr>
        <w:fldChar w:fldCharType="end"/>
      </w:r>
      <w:r w:rsidRPr="00CE50A6">
        <w:rPr>
          <w:rFonts w:ascii="Tahoma" w:hAnsi="Tahoma" w:cs="Tahoma"/>
          <w:sz w:val="20"/>
        </w:rPr>
        <w:t>: Bilance transportu spalitelných odpadů přes hranici MSK</w:t>
      </w:r>
      <w:bookmarkEnd w:id="55"/>
      <w:r w:rsidR="0061178F" w:rsidRPr="00CE50A6">
        <w:rPr>
          <w:rFonts w:ascii="Tahoma" w:hAnsi="Tahoma" w:cs="Tahoma"/>
          <w:sz w:val="20"/>
        </w:rPr>
        <w:br/>
      </w:r>
    </w:p>
    <w:p w:rsidR="00AA78B7" w:rsidRDefault="0061178F" w:rsidP="00AA78B7">
      <w:pPr>
        <w:jc w:val="center"/>
      </w:pPr>
      <w:r w:rsidRPr="0061178F">
        <w:t>Varianta 2 (kladná hodnota = export, záporná hodnota = import)</w:t>
      </w:r>
      <w:r w:rsidR="00AA78B7">
        <w:rPr>
          <w:noProof/>
          <w:lang w:eastAsia="cs-CZ"/>
        </w:rPr>
        <w:drawing>
          <wp:inline distT="0" distB="0" distL="0" distR="0" wp14:anchorId="527C85C5" wp14:editId="0E24B62E">
            <wp:extent cx="4572396" cy="2743438"/>
            <wp:effectExtent l="0" t="0" r="0" b="0"/>
            <wp:docPr id="29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39"/>
                    <a:stretch>
                      <a:fillRect/>
                    </a:stretch>
                  </pic:blipFill>
                  <pic:spPr>
                    <a:xfrm>
                      <a:off x="0" y="0"/>
                      <a:ext cx="4572396" cy="2743438"/>
                    </a:xfrm>
                    <a:prstGeom prst="rect">
                      <a:avLst/>
                    </a:prstGeom>
                  </pic:spPr>
                </pic:pic>
              </a:graphicData>
            </a:graphic>
          </wp:inline>
        </w:drawing>
      </w:r>
    </w:p>
    <w:p w:rsidR="00AA78B7" w:rsidRDefault="00AA78B7" w:rsidP="00AA78B7">
      <w:pPr>
        <w:pStyle w:val="Seznamsodrkami"/>
        <w:numPr>
          <w:ilvl w:val="0"/>
          <w:numId w:val="0"/>
        </w:numPr>
        <w:ind w:left="360"/>
        <w:jc w:val="both"/>
        <w:rPr>
          <w:rFonts w:ascii="Tahoma" w:hAnsi="Tahoma" w:cs="Tahoma"/>
          <w:sz w:val="20"/>
        </w:rPr>
      </w:pPr>
      <w:r w:rsidRPr="00AF6B9C">
        <w:rPr>
          <w:rFonts w:ascii="Tahoma" w:hAnsi="Tahoma" w:cs="Tahoma"/>
          <w:sz w:val="20"/>
        </w:rPr>
        <w:t xml:space="preserve">Z pohledu zařízení </w:t>
      </w:r>
      <w:r>
        <w:rPr>
          <w:rFonts w:ascii="Tahoma" w:hAnsi="Tahoma" w:cs="Tahoma"/>
          <w:sz w:val="20"/>
        </w:rPr>
        <w:t>Z</w:t>
      </w:r>
      <w:r w:rsidRPr="00AF6B9C">
        <w:rPr>
          <w:rFonts w:ascii="Tahoma" w:hAnsi="Tahoma" w:cs="Tahoma"/>
          <w:sz w:val="20"/>
        </w:rPr>
        <w:t>EVO s omezenou kapacitou 100</w:t>
      </w:r>
      <w:r>
        <w:rPr>
          <w:rFonts w:ascii="Tahoma" w:hAnsi="Tahoma" w:cs="Tahoma"/>
          <w:sz w:val="20"/>
        </w:rPr>
        <w:t xml:space="preserve"> 000 tun/ rok </w:t>
      </w:r>
      <w:r w:rsidRPr="00AF6B9C">
        <w:rPr>
          <w:rFonts w:ascii="Tahoma" w:hAnsi="Tahoma" w:cs="Tahoma"/>
          <w:sz w:val="20"/>
        </w:rPr>
        <w:t>bylo vyčísleno průměrné doporučení realizace takového zařízení (</w:t>
      </w:r>
      <w:r w:rsidRPr="005C09A8">
        <w:rPr>
          <w:rFonts w:ascii="Tahoma" w:hAnsi="Tahoma" w:cs="Tahoma"/>
          <w:sz w:val="20"/>
          <w:szCs w:val="20"/>
        </w:rPr>
        <w:t xml:space="preserve">viz </w:t>
      </w:r>
      <w:r w:rsidR="00D676F4">
        <w:rPr>
          <w:rFonts w:ascii="Tahoma" w:hAnsi="Tahoma" w:cs="Tahoma"/>
          <w:sz w:val="20"/>
          <w:szCs w:val="20"/>
        </w:rPr>
        <w:t>Obrázek 13</w:t>
      </w:r>
      <w:r w:rsidRPr="005C09A8">
        <w:rPr>
          <w:rFonts w:ascii="Tahoma" w:hAnsi="Tahoma" w:cs="Tahoma"/>
          <w:sz w:val="20"/>
          <w:szCs w:val="20"/>
        </w:rPr>
        <w:t>).</w:t>
      </w:r>
    </w:p>
    <w:p w:rsidR="00AA78B7" w:rsidRDefault="00AA78B7" w:rsidP="00AA78B7">
      <w:pPr>
        <w:pStyle w:val="POHPopiskygrafatd"/>
      </w:pPr>
      <w:bookmarkStart w:id="56" w:name="_Toc437442245"/>
      <w:r>
        <w:t xml:space="preserve">Obrázek č. </w:t>
      </w:r>
      <w:fldSimple w:instr=" SEQ Obrázek_č. \* ARABIC ">
        <w:r w:rsidR="00532C49">
          <w:rPr>
            <w:noProof/>
          </w:rPr>
          <w:t>13</w:t>
        </w:r>
      </w:fldSimple>
      <w:r>
        <w:t xml:space="preserve">: </w:t>
      </w:r>
      <w:r w:rsidRPr="00AF6B9C">
        <w:t xml:space="preserve">Úspěšnost realizace kapacity pro zařízení </w:t>
      </w:r>
      <w:r>
        <w:t>Z</w:t>
      </w:r>
      <w:r w:rsidRPr="00AF6B9C">
        <w:t>EVO 100</w:t>
      </w:r>
      <w:r>
        <w:t> 000 tun/ rok</w:t>
      </w:r>
      <w:bookmarkEnd w:id="56"/>
    </w:p>
    <w:p w:rsidR="00AA78B7" w:rsidRDefault="00AA78B7" w:rsidP="00AA78B7">
      <w:pPr>
        <w:pStyle w:val="Seznamsodrkami"/>
        <w:numPr>
          <w:ilvl w:val="0"/>
          <w:numId w:val="0"/>
        </w:numPr>
        <w:ind w:left="360"/>
        <w:jc w:val="center"/>
        <w:rPr>
          <w:rFonts w:ascii="Tahoma" w:hAnsi="Tahoma" w:cs="Tahoma"/>
          <w:i/>
          <w:sz w:val="18"/>
        </w:rPr>
      </w:pPr>
      <w:r>
        <w:rPr>
          <w:noProof/>
          <w:lang w:eastAsia="cs-CZ"/>
        </w:rPr>
        <w:drawing>
          <wp:inline distT="0" distB="0" distL="0" distR="0" wp14:anchorId="59654483" wp14:editId="1D023DBE">
            <wp:extent cx="3657600" cy="1914525"/>
            <wp:effectExtent l="0" t="0" r="0" b="9525"/>
            <wp:docPr id="29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pic:spPr>
                </pic:pic>
              </a:graphicData>
            </a:graphic>
          </wp:inline>
        </w:drawing>
      </w:r>
    </w:p>
    <w:p w:rsidR="00AA78B7" w:rsidRPr="00AF6B9C" w:rsidRDefault="00AA78B7" w:rsidP="00AA78B7">
      <w:pPr>
        <w:pStyle w:val="Seznamsodrkami"/>
        <w:numPr>
          <w:ilvl w:val="0"/>
          <w:numId w:val="0"/>
        </w:numPr>
        <w:ind w:left="360"/>
        <w:jc w:val="center"/>
      </w:pPr>
      <w:r w:rsidRPr="00AF6B9C">
        <w:rPr>
          <w:rFonts w:ascii="Tahoma" w:hAnsi="Tahoma" w:cs="Tahoma"/>
          <w:i/>
          <w:sz w:val="18"/>
        </w:rPr>
        <w:t>Pozn. nad sloupci jsou uvedeny procenta simulací pro jednotlivé třídy zpracovatelských kapacit.</w:t>
      </w:r>
    </w:p>
    <w:p w:rsidR="00AA78B7" w:rsidRDefault="00AA78B7" w:rsidP="00AA78B7">
      <w:pPr>
        <w:jc w:val="both"/>
        <w:rPr>
          <w:rFonts w:ascii="Tahoma" w:hAnsi="Tahoma" w:cs="Tahoma"/>
          <w:sz w:val="20"/>
        </w:rPr>
      </w:pPr>
      <w:r w:rsidRPr="00AF6B9C">
        <w:rPr>
          <w:rFonts w:ascii="Tahoma" w:hAnsi="Tahoma" w:cs="Tahoma"/>
          <w:sz w:val="20"/>
        </w:rPr>
        <w:t>Podobným způsobem byla analyzována i kapacita u zařízení MBÚ. Výsledky pro 1</w:t>
      </w:r>
      <w:r>
        <w:rPr>
          <w:rFonts w:ascii="Tahoma" w:hAnsi="Tahoma" w:cs="Tahoma"/>
          <w:sz w:val="20"/>
        </w:rPr>
        <w:t xml:space="preserve"> </w:t>
      </w:r>
      <w:r w:rsidRPr="00AF6B9C">
        <w:rPr>
          <w:rFonts w:ascii="Tahoma" w:hAnsi="Tahoma" w:cs="Tahoma"/>
          <w:sz w:val="20"/>
        </w:rPr>
        <w:t xml:space="preserve">500 simulaci různě generovaných cen na bráně (interval odpovídající návratnosti investice dané ukazatelem IRR byl zvolen ve výši </w:t>
      </w:r>
      <w:r>
        <w:rPr>
          <w:rFonts w:ascii="Tahoma" w:hAnsi="Tahoma" w:cs="Tahoma"/>
          <w:sz w:val="20"/>
        </w:rPr>
        <w:t xml:space="preserve">8 – 10 %) je zobrazen na </w:t>
      </w:r>
      <w:r>
        <w:t> </w:t>
      </w:r>
      <w:r w:rsidRPr="009B47F7">
        <w:rPr>
          <w:rFonts w:ascii="Tahoma" w:hAnsi="Tahoma" w:cs="Tahoma"/>
          <w:sz w:val="20"/>
        </w:rPr>
        <w:t xml:space="preserve">obrázku (viz </w:t>
      </w:r>
      <w:r w:rsidR="00D676F4" w:rsidRPr="009B47F7">
        <w:rPr>
          <w:rFonts w:ascii="Tahoma" w:hAnsi="Tahoma" w:cs="Tahoma"/>
          <w:sz w:val="20"/>
        </w:rPr>
        <w:t>Obrázek 14</w:t>
      </w:r>
      <w:r w:rsidRPr="009B47F7">
        <w:rPr>
          <w:rFonts w:ascii="Tahoma" w:hAnsi="Tahoma" w:cs="Tahoma"/>
          <w:sz w:val="20"/>
        </w:rPr>
        <w:t>).</w:t>
      </w:r>
      <w:r w:rsidRPr="00AF6B9C">
        <w:rPr>
          <w:rFonts w:ascii="Tahoma" w:hAnsi="Tahoma" w:cs="Tahoma"/>
          <w:sz w:val="20"/>
        </w:rPr>
        <w:t xml:space="preserve"> Minimální kapacita MBÚ 180</w:t>
      </w:r>
      <w:r>
        <w:rPr>
          <w:rFonts w:ascii="Tahoma" w:hAnsi="Tahoma" w:cs="Tahoma"/>
          <w:sz w:val="20"/>
        </w:rPr>
        <w:t> 000 tun/ rok</w:t>
      </w:r>
      <w:r w:rsidRPr="00AF6B9C">
        <w:rPr>
          <w:rFonts w:ascii="Tahoma" w:hAnsi="Tahoma" w:cs="Tahoma"/>
          <w:sz w:val="20"/>
        </w:rPr>
        <w:t xml:space="preserve"> je dána součtem dvou projektů</w:t>
      </w:r>
      <w:r>
        <w:rPr>
          <w:rFonts w:ascii="Tahoma" w:hAnsi="Tahoma" w:cs="Tahoma"/>
          <w:sz w:val="20"/>
        </w:rPr>
        <w:t xml:space="preserve"> (100 000 a 80 000 tun/ rok)</w:t>
      </w:r>
      <w:r w:rsidRPr="00AF6B9C">
        <w:rPr>
          <w:rFonts w:ascii="Tahoma" w:hAnsi="Tahoma" w:cs="Tahoma"/>
          <w:sz w:val="20"/>
        </w:rPr>
        <w:t>, u kterých se dle záměrů investorů předpokládá realizace</w:t>
      </w:r>
      <w:r>
        <w:rPr>
          <w:rFonts w:ascii="Tahoma" w:hAnsi="Tahoma" w:cs="Tahoma"/>
          <w:sz w:val="20"/>
        </w:rPr>
        <w:t xml:space="preserve"> vždy.</w:t>
      </w:r>
    </w:p>
    <w:p w:rsidR="00AA78B7" w:rsidRDefault="00AA78B7" w:rsidP="00AA78B7">
      <w:pPr>
        <w:rPr>
          <w:rFonts w:ascii="Tahoma" w:hAnsi="Tahoma" w:cs="Tahoma"/>
          <w:sz w:val="20"/>
        </w:rPr>
      </w:pPr>
      <w:r>
        <w:rPr>
          <w:rFonts w:ascii="Tahoma" w:hAnsi="Tahoma" w:cs="Tahoma"/>
          <w:sz w:val="20"/>
        </w:rPr>
        <w:br w:type="page"/>
      </w:r>
    </w:p>
    <w:p w:rsidR="00AA78B7" w:rsidRDefault="00AA78B7" w:rsidP="00AA78B7">
      <w:pPr>
        <w:pStyle w:val="POHPopiskygrafatd"/>
      </w:pPr>
      <w:bookmarkStart w:id="57" w:name="_Toc437442246"/>
      <w:r>
        <w:lastRenderedPageBreak/>
        <w:t xml:space="preserve">Obrázek č. </w:t>
      </w:r>
      <w:fldSimple w:instr=" SEQ Obrázek_č. \* ARABIC ">
        <w:r w:rsidR="00532C49">
          <w:rPr>
            <w:noProof/>
          </w:rPr>
          <w:t>14</w:t>
        </w:r>
      </w:fldSimple>
      <w:r w:rsidRPr="00AF6B9C">
        <w:t>: Množství doporučených kapa</w:t>
      </w:r>
      <w:r>
        <w:t>cit pro Z</w:t>
      </w:r>
      <w:r w:rsidRPr="00AF6B9C">
        <w:t>EVO a MBÚ v MSK</w:t>
      </w:r>
      <w:bookmarkEnd w:id="57"/>
    </w:p>
    <w:p w:rsidR="00AA78B7" w:rsidRDefault="00AA78B7" w:rsidP="00AA78B7">
      <w:pPr>
        <w:jc w:val="center"/>
      </w:pPr>
      <w:r>
        <w:rPr>
          <w:noProof/>
          <w:lang w:eastAsia="cs-CZ"/>
        </w:rPr>
        <w:drawing>
          <wp:inline distT="0" distB="0" distL="0" distR="0" wp14:anchorId="7717259F" wp14:editId="4E0B4E1B">
            <wp:extent cx="4316095" cy="2426335"/>
            <wp:effectExtent l="0" t="0" r="8255" b="0"/>
            <wp:docPr id="29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6095" cy="2426335"/>
                    </a:xfrm>
                    <a:prstGeom prst="rect">
                      <a:avLst/>
                    </a:prstGeom>
                    <a:noFill/>
                  </pic:spPr>
                </pic:pic>
              </a:graphicData>
            </a:graphic>
          </wp:inline>
        </w:drawing>
      </w:r>
    </w:p>
    <w:p w:rsidR="00AA78B7" w:rsidRPr="005209FE" w:rsidRDefault="00AA78B7" w:rsidP="00AA78B7">
      <w:pPr>
        <w:pStyle w:val="Seznamsodrkami"/>
        <w:numPr>
          <w:ilvl w:val="0"/>
          <w:numId w:val="0"/>
        </w:numPr>
        <w:jc w:val="both"/>
        <w:rPr>
          <w:rFonts w:ascii="Tahoma" w:hAnsi="Tahoma" w:cs="Tahoma"/>
          <w:sz w:val="20"/>
          <w:szCs w:val="20"/>
        </w:rPr>
      </w:pPr>
      <w:r w:rsidRPr="005209FE">
        <w:rPr>
          <w:rFonts w:ascii="Tahoma" w:hAnsi="Tahoma" w:cs="Tahoma"/>
          <w:sz w:val="20"/>
          <w:szCs w:val="20"/>
        </w:rPr>
        <w:t xml:space="preserve">Dalším výstupem je informace o překládacích stanicích (lisování odpadu z důvodu efektivnější přepravy). Zde nástroj </w:t>
      </w:r>
      <w:r w:rsidRPr="005209FE">
        <w:rPr>
          <w:rFonts w:ascii="Tahoma" w:hAnsi="Tahoma" w:cs="Tahoma"/>
          <w:i/>
          <w:sz w:val="20"/>
          <w:szCs w:val="20"/>
        </w:rPr>
        <w:t xml:space="preserve">NERUDA </w:t>
      </w:r>
      <w:r w:rsidRPr="005209FE">
        <w:rPr>
          <w:rFonts w:ascii="Tahoma" w:hAnsi="Tahoma" w:cs="Tahoma"/>
          <w:sz w:val="20"/>
          <w:szCs w:val="20"/>
        </w:rPr>
        <w:t>doporučil několik překládacích stanic (převážně 2 – 3 překládací stanice).</w:t>
      </w:r>
    </w:p>
    <w:p w:rsidR="00AA78B7" w:rsidRPr="005209FE" w:rsidRDefault="00AA78B7" w:rsidP="00AA78B7">
      <w:pPr>
        <w:pStyle w:val="Seznamsodrkami"/>
        <w:numPr>
          <w:ilvl w:val="0"/>
          <w:numId w:val="0"/>
        </w:numPr>
        <w:jc w:val="both"/>
        <w:rPr>
          <w:rFonts w:ascii="Tahoma" w:hAnsi="Tahoma" w:cs="Tahoma"/>
          <w:b/>
          <w:sz w:val="20"/>
          <w:szCs w:val="20"/>
        </w:rPr>
      </w:pPr>
    </w:p>
    <w:p w:rsidR="00AA78B7" w:rsidRPr="005209FE" w:rsidRDefault="00AA78B7" w:rsidP="00AA78B7">
      <w:pPr>
        <w:pStyle w:val="Seznamsodrkami"/>
        <w:numPr>
          <w:ilvl w:val="0"/>
          <w:numId w:val="0"/>
        </w:numPr>
        <w:jc w:val="both"/>
        <w:rPr>
          <w:rFonts w:ascii="Tahoma" w:hAnsi="Tahoma" w:cs="Tahoma"/>
          <w:b/>
          <w:sz w:val="20"/>
          <w:szCs w:val="20"/>
        </w:rPr>
      </w:pPr>
      <w:r w:rsidRPr="005209FE">
        <w:rPr>
          <w:rFonts w:ascii="Tahoma" w:hAnsi="Tahoma" w:cs="Tahoma"/>
          <w:b/>
          <w:sz w:val="20"/>
          <w:szCs w:val="20"/>
        </w:rPr>
        <w:t xml:space="preserve">Celkové průměrné náklady při realizace této varianty jsou zobrazeny na </w:t>
      </w:r>
      <w:r w:rsidR="00296442">
        <w:rPr>
          <w:rFonts w:ascii="Tahoma" w:hAnsi="Tahoma" w:cs="Tahoma"/>
          <w:b/>
          <w:sz w:val="20"/>
          <w:szCs w:val="20"/>
        </w:rPr>
        <w:t>obrázku č. 15</w:t>
      </w:r>
      <w:r w:rsidRPr="005209FE">
        <w:rPr>
          <w:rFonts w:ascii="Tahoma" w:hAnsi="Tahoma" w:cs="Tahoma"/>
          <w:b/>
          <w:sz w:val="20"/>
          <w:szCs w:val="20"/>
        </w:rPr>
        <w:t>. Hodnoty jsou ve srovnání s V1 víceméně konstantní a významně nižší než ve variantě V1 (dopad existence konkurenčních kapacit mimo MSK, které cenu stabilizují).</w:t>
      </w:r>
    </w:p>
    <w:p w:rsidR="00AA78B7" w:rsidRDefault="00AA78B7" w:rsidP="00AA78B7">
      <w:pPr>
        <w:pStyle w:val="POHPopiskygrafatd"/>
      </w:pPr>
      <w:bookmarkStart w:id="58" w:name="_Toc437442247"/>
      <w:r>
        <w:t xml:space="preserve">Obrázek č. </w:t>
      </w:r>
      <w:fldSimple w:instr=" SEQ Obrázek_č. \* ARABIC ">
        <w:r w:rsidR="00532C49">
          <w:rPr>
            <w:noProof/>
          </w:rPr>
          <w:t>15</w:t>
        </w:r>
      </w:fldSimple>
      <w:r>
        <w:t xml:space="preserve">: </w:t>
      </w:r>
      <w:r w:rsidRPr="00AF6B9C">
        <w:t xml:space="preserve">Náklady na zpracování a dopravu spalitelných odpadů </w:t>
      </w:r>
      <w:r>
        <w:t>v MSK</w:t>
      </w:r>
      <w:r w:rsidRPr="00AF6B9C">
        <w:t xml:space="preserve"> – V2</w:t>
      </w:r>
      <w:bookmarkEnd w:id="58"/>
    </w:p>
    <w:p w:rsidR="00AA78B7" w:rsidRDefault="00AA78B7" w:rsidP="00AA78B7">
      <w:pPr>
        <w:pStyle w:val="Seznamsodrkami"/>
        <w:numPr>
          <w:ilvl w:val="0"/>
          <w:numId w:val="0"/>
        </w:numPr>
        <w:jc w:val="center"/>
      </w:pPr>
      <w:r>
        <w:rPr>
          <w:noProof/>
          <w:lang w:eastAsia="cs-CZ"/>
        </w:rPr>
        <w:drawing>
          <wp:inline distT="0" distB="0" distL="0" distR="0" wp14:anchorId="6A5BA545" wp14:editId="58E02F17">
            <wp:extent cx="4086225" cy="2286000"/>
            <wp:effectExtent l="0" t="0" r="0" b="0"/>
            <wp:docPr id="30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A78B7" w:rsidRPr="005209FE" w:rsidRDefault="00AA78B7" w:rsidP="00AA78B7">
      <w:pPr>
        <w:tabs>
          <w:tab w:val="left" w:pos="5085"/>
        </w:tabs>
        <w:jc w:val="both"/>
        <w:rPr>
          <w:rFonts w:ascii="Tahoma" w:hAnsi="Tahoma" w:cs="Tahoma"/>
          <w:sz w:val="20"/>
          <w:szCs w:val="20"/>
        </w:rPr>
      </w:pPr>
      <w:r w:rsidRPr="005209FE">
        <w:rPr>
          <w:rFonts w:ascii="Tahoma" w:hAnsi="Tahoma" w:cs="Tahoma"/>
          <w:sz w:val="20"/>
          <w:szCs w:val="20"/>
        </w:rPr>
        <w:t xml:space="preserve">Ve variantě V1 jsou náklady významně zvýšeny nutností výstavby monobloku (není jiná možnost uplatnění LF ze zařízení MBÚ). </w:t>
      </w:r>
      <w:r w:rsidRPr="005209FE">
        <w:rPr>
          <w:rFonts w:ascii="Tahoma" w:hAnsi="Tahoma" w:cs="Tahoma"/>
          <w:b/>
          <w:sz w:val="20"/>
          <w:szCs w:val="20"/>
        </w:rPr>
        <w:t>Rozdíl nákladů na zpracování 1 t odpadů vhodných pro energetické využití činí u variant V1 a V2 asi 900 Kč</w:t>
      </w:r>
      <w:r w:rsidRPr="005209FE">
        <w:rPr>
          <w:rFonts w:ascii="Tahoma" w:hAnsi="Tahoma" w:cs="Tahoma"/>
          <w:sz w:val="20"/>
          <w:szCs w:val="20"/>
        </w:rPr>
        <w:t>. To potvrzuje ekonomickou výhodnost řešení odpadového hospodářství nad rámec jednotlivých krajů. Cena za dopravu je pro variantu V2 výrazně vyšší oproti V1 v důsledku delších dopravních vzdáleností. V průměru se náklady na dopravu na celkových nákladech podílely asi z 16 %.</w:t>
      </w:r>
    </w:p>
    <w:p w:rsidR="00AA78B7" w:rsidRDefault="00AA78B7" w:rsidP="00AA78B7">
      <w:pPr>
        <w:rPr>
          <w:rFonts w:ascii="Tahoma" w:hAnsi="Tahoma" w:cs="Tahoma"/>
          <w:b/>
        </w:rPr>
      </w:pPr>
      <w:r>
        <w:rPr>
          <w:rFonts w:ascii="Tahoma" w:hAnsi="Tahoma" w:cs="Tahoma"/>
          <w:b/>
        </w:rPr>
        <w:br w:type="page"/>
      </w:r>
    </w:p>
    <w:p w:rsidR="00AA78B7" w:rsidRPr="003A4A60" w:rsidRDefault="00AA78B7" w:rsidP="00AA78B7">
      <w:pPr>
        <w:rPr>
          <w:rFonts w:ascii="Tahoma" w:hAnsi="Tahoma" w:cs="Tahoma"/>
          <w:b/>
        </w:rPr>
      </w:pPr>
      <w:r w:rsidRPr="003A4A60">
        <w:rPr>
          <w:rFonts w:ascii="Tahoma" w:hAnsi="Tahoma" w:cs="Tahoma"/>
          <w:b/>
        </w:rPr>
        <w:lastRenderedPageBreak/>
        <w:t>Hlavní závěry výpočtu varianty 2:</w:t>
      </w:r>
    </w:p>
    <w:p w:rsidR="00AA78B7" w:rsidRDefault="00AA78B7" w:rsidP="00AA78B7">
      <w:pPr>
        <w:pStyle w:val="POHodrazky"/>
        <w:jc w:val="both"/>
      </w:pPr>
      <w:r>
        <w:t>Nižší celkové náklady na zpracování zbytkových odpadů,</w:t>
      </w:r>
    </w:p>
    <w:p w:rsidR="00AA78B7" w:rsidRDefault="00AA78B7" w:rsidP="00AA78B7">
      <w:pPr>
        <w:pStyle w:val="POHodrazky"/>
        <w:jc w:val="both"/>
      </w:pPr>
      <w:r>
        <w:t>Omezení pravděpodobnosti budoucích nadkapacit v kraji,</w:t>
      </w:r>
    </w:p>
    <w:p w:rsidR="00AA78B7" w:rsidRDefault="00AA78B7" w:rsidP="00AA78B7">
      <w:pPr>
        <w:pStyle w:val="POHodrazky"/>
        <w:jc w:val="both"/>
      </w:pPr>
      <w:r>
        <w:t>Významná doprava, nutnost výstavby překládacích stanic,</w:t>
      </w:r>
    </w:p>
    <w:p w:rsidR="00AA78B7" w:rsidRDefault="00AA78B7" w:rsidP="00AA78B7">
      <w:pPr>
        <w:pStyle w:val="POHodrazky"/>
        <w:jc w:val="both"/>
      </w:pPr>
      <w:r>
        <w:t>K energetickému využití SKO i LF dochází mimo území MSK,</w:t>
      </w:r>
    </w:p>
    <w:p w:rsidR="00AA78B7" w:rsidRPr="0074399C" w:rsidRDefault="00AA78B7" w:rsidP="00AA78B7">
      <w:pPr>
        <w:pStyle w:val="POHodrazky"/>
        <w:jc w:val="both"/>
      </w:pPr>
      <w:r>
        <w:t>Na území MSK jsou ukládány sekundární odpady (těžká a stabilizovaná frakce z MBÚ).</w:t>
      </w:r>
    </w:p>
    <w:p w:rsidR="00AA78B7" w:rsidRDefault="00AA78B7" w:rsidP="00AA78B7">
      <w:pPr>
        <w:rPr>
          <w:rFonts w:ascii="Tahoma" w:eastAsiaTheme="majorEastAsia" w:hAnsi="Tahoma" w:cstheme="majorBidi"/>
          <w:b/>
          <w:sz w:val="24"/>
        </w:rPr>
      </w:pPr>
      <w:r>
        <w:br w:type="page"/>
      </w:r>
    </w:p>
    <w:p w:rsidR="00AA78B7" w:rsidRDefault="00AA78B7" w:rsidP="00AA78B7">
      <w:pPr>
        <w:pStyle w:val="Nadpis5"/>
        <w:jc w:val="both"/>
      </w:pPr>
      <w:r w:rsidRPr="00AE0121">
        <w:lastRenderedPageBreak/>
        <w:t xml:space="preserve">Varianta </w:t>
      </w:r>
      <w:r>
        <w:t>V</w:t>
      </w:r>
      <w:r w:rsidRPr="00AE0121">
        <w:t>3</w:t>
      </w:r>
      <w:r>
        <w:t>:</w:t>
      </w:r>
      <w:r w:rsidRPr="00AE0121">
        <w:t xml:space="preserve"> </w:t>
      </w:r>
      <w:r w:rsidRPr="00AD7EF0">
        <w:t xml:space="preserve">Vyšší míra využití energie </w:t>
      </w:r>
      <w:r>
        <w:t xml:space="preserve">z </w:t>
      </w:r>
      <w:r w:rsidRPr="00AD7EF0">
        <w:t>odpadů v</w:t>
      </w:r>
      <w:r>
        <w:t> </w:t>
      </w:r>
      <w:r w:rsidRPr="00AD7EF0">
        <w:t>regionu</w:t>
      </w:r>
      <w:r>
        <w:t xml:space="preserve"> MSK</w:t>
      </w:r>
      <w:r w:rsidRPr="00AD7EF0" w:rsidDel="00AD7EF0">
        <w:t xml:space="preserve"> </w:t>
      </w:r>
    </w:p>
    <w:p w:rsidR="00AA78B7" w:rsidRPr="006141B1" w:rsidRDefault="00AA78B7" w:rsidP="00AA78B7">
      <w:pPr>
        <w:pStyle w:val="Nadpis5"/>
        <w:jc w:val="both"/>
        <w:rPr>
          <w:rFonts w:cs="Tahoma"/>
          <w:b w:val="0"/>
          <w:sz w:val="20"/>
        </w:rPr>
      </w:pPr>
      <w:r w:rsidRPr="006141B1">
        <w:rPr>
          <w:rFonts w:cs="Tahoma"/>
          <w:b w:val="0"/>
          <w:sz w:val="20"/>
        </w:rPr>
        <w:t>Předchozí varianty ukázaly, že výstavba řetězce MBÚ s následným zpracováním LF v monobloku představuje koncept, který zajišťuje soběstačnost MSK v případě energetického využívání zbytkových komunálních odpadů, nicméně bez zapojení veřejné podpory (investiční či provozní) představuje relativně dražší variantu. To samozřejmě ovlivňuje ekonomickou realizovatelnost výstavby monobloků</w:t>
      </w:r>
      <w:r>
        <w:rPr>
          <w:rFonts w:cs="Tahoma"/>
          <w:b w:val="0"/>
          <w:sz w:val="20"/>
        </w:rPr>
        <w:t xml:space="preserve"> a </w:t>
      </w:r>
      <w:r w:rsidRPr="006141B1">
        <w:rPr>
          <w:rFonts w:cs="Tahoma"/>
          <w:b w:val="0"/>
          <w:sz w:val="20"/>
        </w:rPr>
        <w:t xml:space="preserve">předurčuje, že kalorický výstup z MBÚ bude spíše využit mimo MSK (viz závěry uvedené ve Variantě 2). Stejně tak ZEVO s omezenou kapacitou na 100 000 tun/ rok v důsledku vysokých měrných investičních nákladů ve výpočtech ukázalo nízkou míru </w:t>
      </w:r>
      <w:r w:rsidR="00952DEE">
        <w:rPr>
          <w:rFonts w:cs="Tahoma"/>
          <w:b w:val="0"/>
          <w:sz w:val="20"/>
        </w:rPr>
        <w:t xml:space="preserve">ekonomické </w:t>
      </w:r>
      <w:r w:rsidRPr="006141B1">
        <w:rPr>
          <w:rFonts w:cs="Tahoma"/>
          <w:b w:val="0"/>
          <w:sz w:val="20"/>
        </w:rPr>
        <w:t>realizovatelnosti.</w:t>
      </w:r>
    </w:p>
    <w:p w:rsidR="00AA78B7" w:rsidRPr="00E2769D" w:rsidRDefault="00AA78B7" w:rsidP="00AA78B7">
      <w:pPr>
        <w:spacing w:before="120" w:after="120"/>
        <w:jc w:val="both"/>
        <w:rPr>
          <w:rFonts w:ascii="Tahoma" w:hAnsi="Tahoma" w:cs="Tahoma"/>
          <w:b/>
          <w:sz w:val="20"/>
        </w:rPr>
      </w:pPr>
      <w:r w:rsidRPr="00E2769D">
        <w:rPr>
          <w:rFonts w:ascii="Tahoma" w:hAnsi="Tahoma" w:cs="Tahoma"/>
          <w:b/>
          <w:sz w:val="20"/>
        </w:rPr>
        <w:t>Z tohoto důvody byly dále testovány předpoklady, které umožní zvýšený podíl využití energie z opadů v rámci kraje:</w:t>
      </w:r>
    </w:p>
    <w:p w:rsidR="00AA78B7" w:rsidRDefault="00AA78B7" w:rsidP="00AA78B7">
      <w:pPr>
        <w:pStyle w:val="Odstavecseseznamem"/>
        <w:numPr>
          <w:ilvl w:val="0"/>
          <w:numId w:val="31"/>
        </w:numPr>
        <w:spacing w:before="120" w:after="120"/>
        <w:jc w:val="both"/>
        <w:rPr>
          <w:rFonts w:ascii="Tahoma" w:hAnsi="Tahoma" w:cs="Tahoma"/>
          <w:sz w:val="20"/>
        </w:rPr>
      </w:pPr>
      <w:r>
        <w:rPr>
          <w:rFonts w:ascii="Tahoma" w:hAnsi="Tahoma" w:cs="Tahoma"/>
          <w:sz w:val="20"/>
        </w:rPr>
        <w:t>Dopad vyšší kapacity zařízení ZEVO</w:t>
      </w:r>
    </w:p>
    <w:p w:rsidR="00AA78B7" w:rsidRDefault="00AA78B7" w:rsidP="00AA78B7">
      <w:pPr>
        <w:pStyle w:val="Odstavecseseznamem"/>
        <w:numPr>
          <w:ilvl w:val="0"/>
          <w:numId w:val="31"/>
        </w:numPr>
        <w:spacing w:before="120" w:after="120"/>
        <w:jc w:val="both"/>
        <w:rPr>
          <w:rFonts w:ascii="Tahoma" w:hAnsi="Tahoma" w:cs="Tahoma"/>
          <w:sz w:val="20"/>
        </w:rPr>
      </w:pPr>
      <w:r>
        <w:rPr>
          <w:rFonts w:ascii="Tahoma" w:hAnsi="Tahoma" w:cs="Tahoma"/>
          <w:sz w:val="20"/>
        </w:rPr>
        <w:t>Cena na bráně monobloku, resp. dopad jejího snížení v důsledku realizace monobloku s vysokých stupněm integrace do stávajících teplárenských zařízení.</w:t>
      </w:r>
    </w:p>
    <w:p w:rsidR="00AA78B7" w:rsidRPr="00CD1648" w:rsidRDefault="00AA78B7" w:rsidP="00AA78B7">
      <w:pPr>
        <w:spacing w:before="120" w:after="120"/>
        <w:jc w:val="both"/>
        <w:rPr>
          <w:rFonts w:ascii="Tahoma" w:hAnsi="Tahoma" w:cs="Tahoma"/>
          <w:sz w:val="20"/>
        </w:rPr>
      </w:pPr>
    </w:p>
    <w:p w:rsidR="00AA78B7" w:rsidRDefault="00AA78B7" w:rsidP="00AA78B7">
      <w:pPr>
        <w:spacing w:before="120" w:after="120"/>
        <w:jc w:val="both"/>
        <w:rPr>
          <w:rFonts w:ascii="Tahoma" w:hAnsi="Tahoma" w:cs="Tahoma"/>
          <w:sz w:val="20"/>
        </w:rPr>
      </w:pPr>
      <w:r w:rsidRPr="00323F92">
        <w:rPr>
          <w:rFonts w:ascii="Tahoma" w:hAnsi="Tahoma" w:cs="Tahoma"/>
          <w:sz w:val="20"/>
        </w:rPr>
        <w:t>Pokud odhlédneme od legislativních podmínek realizace projektů ZEVO v ČR, stávajících záměrů klíčových vlastníků odpadů v kraji a reálných možností zajistit dostatečné množství odpadů, je ZEVO jediným scénářem, který by umožnil využití energetického potenciálu odpadů na území</w:t>
      </w:r>
      <w:r>
        <w:rPr>
          <w:rFonts w:ascii="Tahoma" w:hAnsi="Tahoma" w:cs="Tahoma"/>
          <w:sz w:val="20"/>
        </w:rPr>
        <w:t xml:space="preserve"> MSK</w:t>
      </w:r>
      <w:r w:rsidRPr="00323F92">
        <w:rPr>
          <w:rFonts w:ascii="Tahoma" w:hAnsi="Tahoma" w:cs="Tahoma"/>
          <w:sz w:val="20"/>
        </w:rPr>
        <w:t xml:space="preserve">. </w:t>
      </w:r>
    </w:p>
    <w:p w:rsidR="00AA78B7" w:rsidRPr="00323F92" w:rsidRDefault="00AA78B7" w:rsidP="00AA78B7">
      <w:pPr>
        <w:spacing w:before="120" w:after="120"/>
        <w:jc w:val="both"/>
        <w:rPr>
          <w:rFonts w:ascii="Tahoma" w:hAnsi="Tahoma" w:cs="Tahoma"/>
          <w:sz w:val="20"/>
        </w:rPr>
      </w:pPr>
      <w:r w:rsidRPr="00323F92">
        <w:rPr>
          <w:rFonts w:ascii="Tahoma" w:hAnsi="Tahoma" w:cs="Tahoma"/>
          <w:sz w:val="20"/>
        </w:rPr>
        <w:t xml:space="preserve">Významně udržitelnějších výsledků z pohledu ZEVO a současně vyšší míry výroby energie z odpadů na území MSK, by bylo dosaženo </w:t>
      </w:r>
      <w:r>
        <w:rPr>
          <w:rFonts w:ascii="Tahoma" w:hAnsi="Tahoma" w:cs="Tahoma"/>
          <w:sz w:val="20"/>
        </w:rPr>
        <w:t>v případě neomezování maximální kapacity projektu na hodnotě 100 kt/r</w:t>
      </w:r>
      <w:r w:rsidRPr="00323F92">
        <w:rPr>
          <w:rFonts w:ascii="Tahoma" w:hAnsi="Tahoma" w:cs="Tahoma"/>
          <w:sz w:val="20"/>
        </w:rPr>
        <w:t>. To by mělo za následek snížení měrných investičních nákladů s pozitivním dopadem na cenu na bráně a náklady pro producenty</w:t>
      </w:r>
      <w:r>
        <w:rPr>
          <w:rFonts w:ascii="Tahoma" w:hAnsi="Tahoma" w:cs="Tahoma"/>
          <w:sz w:val="20"/>
        </w:rPr>
        <w:t xml:space="preserve"> odpadů</w:t>
      </w:r>
      <w:r w:rsidRPr="00323F92">
        <w:rPr>
          <w:rFonts w:ascii="Tahoma" w:hAnsi="Tahoma" w:cs="Tahoma"/>
          <w:sz w:val="20"/>
        </w:rPr>
        <w:t>. Nevýhodou vyšší kapacit</w:t>
      </w:r>
      <w:r>
        <w:rPr>
          <w:rFonts w:ascii="Tahoma" w:hAnsi="Tahoma" w:cs="Tahoma"/>
          <w:sz w:val="20"/>
        </w:rPr>
        <w:t>y zařízení EVO</w:t>
      </w:r>
      <w:r w:rsidRPr="00323F92">
        <w:rPr>
          <w:rFonts w:ascii="Tahoma" w:hAnsi="Tahoma" w:cs="Tahoma"/>
          <w:sz w:val="20"/>
        </w:rPr>
        <w:t xml:space="preserve"> je potřeba rozsáhlejších sítí CZT pro uplatnění vyrobeného tepla, ty však v regionu existují.</w:t>
      </w:r>
    </w:p>
    <w:p w:rsidR="00AA78B7" w:rsidRPr="00E61E04" w:rsidRDefault="00AA78B7" w:rsidP="00AA78B7">
      <w:pPr>
        <w:spacing w:before="120" w:after="120"/>
        <w:jc w:val="both"/>
        <w:rPr>
          <w:rFonts w:ascii="Tahoma" w:hAnsi="Tahoma" w:cs="Tahoma"/>
          <w:sz w:val="20"/>
        </w:rPr>
      </w:pPr>
      <w:r w:rsidRPr="00E61E04">
        <w:rPr>
          <w:rFonts w:ascii="Tahoma" w:hAnsi="Tahoma" w:cs="Tahoma"/>
          <w:sz w:val="20"/>
        </w:rPr>
        <w:t xml:space="preserve">Varianta 3 prověřuje dopad realizace ZEVO ve </w:t>
      </w:r>
      <w:r>
        <w:rPr>
          <w:rFonts w:ascii="Tahoma" w:hAnsi="Tahoma" w:cs="Tahoma"/>
          <w:sz w:val="20"/>
        </w:rPr>
        <w:t xml:space="preserve">vyšší </w:t>
      </w:r>
      <w:r w:rsidRPr="00E61E04">
        <w:rPr>
          <w:rFonts w:ascii="Tahoma" w:hAnsi="Tahoma" w:cs="Tahoma"/>
          <w:sz w:val="20"/>
        </w:rPr>
        <w:t>zpracovatelské kapacitě. Současně je uvažována možnost exportu odpadů mimo kraj (stejné okrajové podmínky jako ve variantě 2). Potenciální lokality pro výstavbu ZEVO i MBÚ jsou stejné jako v předchozích výpočtech. Žádný z projektů není implicitně uvažován jako realizovaný (obdobná situace jako ve variantě 1).</w:t>
      </w:r>
    </w:p>
    <w:p w:rsidR="00AA78B7" w:rsidRPr="00E61E04" w:rsidRDefault="00AA78B7" w:rsidP="00AA78B7">
      <w:pPr>
        <w:spacing w:before="120" w:after="120"/>
        <w:jc w:val="both"/>
        <w:rPr>
          <w:rFonts w:ascii="Tahoma" w:hAnsi="Tahoma" w:cs="Tahoma"/>
          <w:sz w:val="20"/>
        </w:rPr>
      </w:pPr>
      <w:r w:rsidRPr="00E61E04">
        <w:rPr>
          <w:rFonts w:ascii="Tahoma" w:hAnsi="Tahoma" w:cs="Tahoma"/>
          <w:sz w:val="20"/>
        </w:rPr>
        <w:t xml:space="preserve">Z výsledků je patrná významně lepší udržitelnost ZEVO v případě vyšších kapacit (procentuální údaj nad sloupcem). To je dáno nižšími měrnými investicemi s možností uplatnění </w:t>
      </w:r>
      <w:r>
        <w:rPr>
          <w:rFonts w:ascii="Tahoma" w:hAnsi="Tahoma" w:cs="Tahoma"/>
          <w:sz w:val="20"/>
        </w:rPr>
        <w:t xml:space="preserve">vyrobeného </w:t>
      </w:r>
      <w:r w:rsidRPr="00E61E04">
        <w:rPr>
          <w:rFonts w:ascii="Tahoma" w:hAnsi="Tahoma" w:cs="Tahoma"/>
          <w:sz w:val="20"/>
        </w:rPr>
        <w:t xml:space="preserve">tepla v CZT. </w:t>
      </w:r>
    </w:p>
    <w:p w:rsidR="00AA78B7" w:rsidRDefault="00AA78B7" w:rsidP="00AA78B7">
      <w:pPr>
        <w:pStyle w:val="Titulek"/>
      </w:pPr>
      <w:bookmarkStart w:id="59" w:name="_Toc437442248"/>
      <w:r>
        <w:t xml:space="preserve">Obrázek č. </w:t>
      </w:r>
      <w:fldSimple w:instr=" SEQ Obrázek_č. \* ARABIC ">
        <w:r w:rsidR="00532C49">
          <w:rPr>
            <w:noProof/>
          </w:rPr>
          <w:t>16</w:t>
        </w:r>
      </w:fldSimple>
      <w:r>
        <w:t>: Maximální agregovaná kapacita v zařízení EVO v MSK</w:t>
      </w:r>
      <w:bookmarkEnd w:id="59"/>
    </w:p>
    <w:p w:rsidR="00AA78B7" w:rsidRDefault="00AA78B7" w:rsidP="00AA78B7">
      <w:pPr>
        <w:tabs>
          <w:tab w:val="left" w:pos="945"/>
        </w:tabs>
        <w:jc w:val="center"/>
      </w:pPr>
      <w:r>
        <w:rPr>
          <w:noProof/>
          <w:lang w:eastAsia="cs-CZ"/>
        </w:rPr>
        <w:drawing>
          <wp:inline distT="0" distB="0" distL="0" distR="0" wp14:anchorId="5456FCFC" wp14:editId="28343719">
            <wp:extent cx="4572635" cy="2743200"/>
            <wp:effectExtent l="0" t="0" r="0" b="0"/>
            <wp:docPr id="30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A78B7" w:rsidRPr="00120A18" w:rsidRDefault="00AA78B7" w:rsidP="00AA78B7">
      <w:pPr>
        <w:pStyle w:val="POHzkladntext"/>
        <w:rPr>
          <w:b/>
        </w:rPr>
      </w:pPr>
      <w:r w:rsidRPr="00120A18">
        <w:rPr>
          <w:b/>
        </w:rPr>
        <w:lastRenderedPageBreak/>
        <w:t xml:space="preserve">Očekáváné celkové průměrné náklady při realizace této varianty jsou zobrazeny na </w:t>
      </w:r>
      <w:r w:rsidR="00296442">
        <w:rPr>
          <w:b/>
        </w:rPr>
        <w:t>obrázku č. 17</w:t>
      </w:r>
      <w:r w:rsidRPr="00120A18">
        <w:rPr>
          <w:b/>
          <w:szCs w:val="20"/>
        </w:rPr>
        <w:t>.</w:t>
      </w:r>
      <w:r w:rsidRPr="00120A18">
        <w:rPr>
          <w:b/>
        </w:rPr>
        <w:t xml:space="preserve"> Náklady jsou téměř totožné jako náklady ve variantě 2. </w:t>
      </w:r>
    </w:p>
    <w:p w:rsidR="00AA78B7" w:rsidRDefault="00AA78B7" w:rsidP="00AA78B7"/>
    <w:p w:rsidR="00AA78B7" w:rsidRPr="00CA136F" w:rsidRDefault="00AA78B7" w:rsidP="00AA78B7">
      <w:pPr>
        <w:pStyle w:val="POHPopiskygrafatd"/>
      </w:pPr>
      <w:bookmarkStart w:id="60" w:name="_Toc437442249"/>
      <w:r w:rsidRPr="00CA136F">
        <w:t xml:space="preserve">Obrázek č. </w:t>
      </w:r>
      <w:fldSimple w:instr=" SEQ Obrázek_č. \* ARABIC ">
        <w:r w:rsidR="00532C49">
          <w:rPr>
            <w:noProof/>
          </w:rPr>
          <w:t>17</w:t>
        </w:r>
      </w:fldSimple>
      <w:r w:rsidRPr="00CA136F">
        <w:t>: Náklady na zpracování a dopravu spalitelných odpadů v MSK – V3</w:t>
      </w:r>
      <w:bookmarkEnd w:id="60"/>
    </w:p>
    <w:p w:rsidR="00AA78B7" w:rsidRDefault="00AA78B7" w:rsidP="00AA78B7">
      <w:pPr>
        <w:tabs>
          <w:tab w:val="left" w:pos="5085"/>
        </w:tabs>
        <w:jc w:val="center"/>
      </w:pPr>
      <w:r>
        <w:rPr>
          <w:noProof/>
          <w:lang w:eastAsia="cs-CZ"/>
        </w:rPr>
        <w:drawing>
          <wp:inline distT="0" distB="0" distL="0" distR="0" wp14:anchorId="22BBEAE7" wp14:editId="1E2F7484">
            <wp:extent cx="3736975" cy="1908175"/>
            <wp:effectExtent l="0" t="0" r="0" b="0"/>
            <wp:docPr id="30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6975" cy="1908175"/>
                    </a:xfrm>
                    <a:prstGeom prst="rect">
                      <a:avLst/>
                    </a:prstGeom>
                    <a:noFill/>
                  </pic:spPr>
                </pic:pic>
              </a:graphicData>
            </a:graphic>
          </wp:inline>
        </w:drawing>
      </w:r>
    </w:p>
    <w:p w:rsidR="00AA78B7" w:rsidRDefault="00AA78B7" w:rsidP="00AA78B7">
      <w:pPr>
        <w:pStyle w:val="POHzkladntext"/>
        <w:rPr>
          <w:noProof/>
          <w:lang w:eastAsia="cs-CZ"/>
        </w:rPr>
      </w:pPr>
      <w:r w:rsidRPr="00E61E04">
        <w:rPr>
          <w:noProof/>
          <w:lang w:eastAsia="cs-CZ"/>
        </w:rPr>
        <w:t>Nárůst množství SKO zpracovaného v ZEVO probíhá na úkor kapacit zařízení MBÚ</w:t>
      </w:r>
      <w:r>
        <w:rPr>
          <w:noProof/>
          <w:lang w:eastAsia="cs-CZ"/>
        </w:rPr>
        <w:t xml:space="preserve">. Tím je současně </w:t>
      </w:r>
      <w:r w:rsidRPr="00E61E04">
        <w:rPr>
          <w:noProof/>
          <w:lang w:eastAsia="cs-CZ"/>
        </w:rPr>
        <w:t>elimin</w:t>
      </w:r>
      <w:r>
        <w:rPr>
          <w:noProof/>
          <w:lang w:eastAsia="cs-CZ"/>
        </w:rPr>
        <w:t>ován</w:t>
      </w:r>
      <w:r w:rsidRPr="00E61E04">
        <w:rPr>
          <w:noProof/>
          <w:lang w:eastAsia="cs-CZ"/>
        </w:rPr>
        <w:t xml:space="preserve"> export energi</w:t>
      </w:r>
      <w:r>
        <w:rPr>
          <w:noProof/>
          <w:lang w:eastAsia="cs-CZ"/>
        </w:rPr>
        <w:t>e</w:t>
      </w:r>
      <w:r w:rsidRPr="00E61E04">
        <w:rPr>
          <w:noProof/>
          <w:lang w:eastAsia="cs-CZ"/>
        </w:rPr>
        <w:t xml:space="preserve"> ve formě LF</w:t>
      </w:r>
      <w:r>
        <w:rPr>
          <w:noProof/>
          <w:lang w:eastAsia="cs-CZ"/>
        </w:rPr>
        <w:t xml:space="preserve"> (předpokládaná výhřevnost 17 GJ/ t </w:t>
      </w:r>
      <w:r w:rsidRPr="00E61E04">
        <w:rPr>
          <w:noProof/>
          <w:lang w:eastAsia="cs-CZ"/>
        </w:rPr>
        <w:t>). Současně je také snižován přímý odvoz SKO mimo region</w:t>
      </w:r>
      <w:r>
        <w:rPr>
          <w:noProof/>
          <w:lang w:eastAsia="cs-CZ"/>
        </w:rPr>
        <w:t xml:space="preserve"> (výhřevnost 10 GJ/ t) (viz srovnání  ve variantě 2 a  ve variantě 3).</w:t>
      </w:r>
      <w:r w:rsidRPr="00CA136F">
        <w:rPr>
          <w:noProof/>
          <w:lang w:eastAsia="cs-CZ"/>
        </w:rPr>
        <w:t xml:space="preserve"> </w:t>
      </w:r>
    </w:p>
    <w:p w:rsidR="00AA78B7" w:rsidRDefault="00AA78B7" w:rsidP="00AA78B7">
      <w:pPr>
        <w:rPr>
          <w:rFonts w:ascii="Tahoma" w:hAnsi="Tahoma" w:cs="Tahoma"/>
          <w:noProof/>
          <w:sz w:val="20"/>
          <w:lang w:eastAsia="cs-CZ"/>
        </w:rPr>
      </w:pPr>
      <w:r>
        <w:rPr>
          <w:rFonts w:ascii="Tahoma" w:hAnsi="Tahoma" w:cs="Tahoma"/>
          <w:noProof/>
          <w:sz w:val="20"/>
          <w:lang w:eastAsia="cs-CZ"/>
        </w:rPr>
        <w:br w:type="page"/>
      </w:r>
    </w:p>
    <w:p w:rsidR="00AA78B7" w:rsidRDefault="00AA78B7" w:rsidP="00AA78B7">
      <w:pPr>
        <w:pStyle w:val="POHPopiskygrafatd"/>
      </w:pPr>
      <w:bookmarkStart w:id="61" w:name="_Toc437442250"/>
      <w:r>
        <w:lastRenderedPageBreak/>
        <w:t xml:space="preserve">Obrázek č. </w:t>
      </w:r>
      <w:fldSimple w:instr=" SEQ Obrázek_č. \* ARABIC ">
        <w:r w:rsidR="00532C49">
          <w:rPr>
            <w:noProof/>
          </w:rPr>
          <w:t>18</w:t>
        </w:r>
      </w:fldSimple>
      <w:r>
        <w:rPr>
          <w:noProof/>
          <w:lang w:eastAsia="cs-CZ"/>
        </w:rPr>
        <w:t xml:space="preserve">: </w:t>
      </w:r>
      <w:r w:rsidRPr="00CA136F">
        <w:t>Bilance transportu spalitelných odpadů přes hranici MSK</w:t>
      </w:r>
      <w:bookmarkEnd w:id="61"/>
      <w:r>
        <w:rPr>
          <w:noProof/>
          <w:lang w:eastAsia="cs-CZ"/>
        </w:rPr>
        <w:t xml:space="preserve"> </w:t>
      </w:r>
    </w:p>
    <w:p w:rsidR="00AA78B7" w:rsidRDefault="0061178F" w:rsidP="00AA78B7">
      <w:pPr>
        <w:tabs>
          <w:tab w:val="left" w:pos="945"/>
        </w:tabs>
        <w:spacing w:before="120" w:after="120"/>
        <w:jc w:val="center"/>
        <w:rPr>
          <w:rFonts w:ascii="Tahoma" w:hAnsi="Tahoma" w:cs="Tahoma"/>
          <w:noProof/>
          <w:sz w:val="20"/>
          <w:lang w:eastAsia="cs-CZ"/>
        </w:rPr>
      </w:pPr>
      <w:r w:rsidRPr="0061178F">
        <w:t>varianta 3 (kladná hodnota = export, záporná hodnota = import)</w:t>
      </w:r>
      <w:r w:rsidR="00AA78B7">
        <w:rPr>
          <w:noProof/>
          <w:lang w:eastAsia="cs-CZ"/>
        </w:rPr>
        <w:drawing>
          <wp:inline distT="0" distB="0" distL="0" distR="0" wp14:anchorId="7288B5B1" wp14:editId="01AF4C27">
            <wp:extent cx="4572635" cy="2737485"/>
            <wp:effectExtent l="0" t="0" r="0" b="571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pic:spPr>
                </pic:pic>
              </a:graphicData>
            </a:graphic>
          </wp:inline>
        </w:drawing>
      </w:r>
    </w:p>
    <w:p w:rsidR="00AA78B7" w:rsidRDefault="00AA78B7" w:rsidP="00AA78B7">
      <w:pPr>
        <w:tabs>
          <w:tab w:val="left" w:pos="945"/>
        </w:tabs>
        <w:spacing w:before="120" w:after="120"/>
        <w:jc w:val="both"/>
        <w:rPr>
          <w:rFonts w:ascii="Tahoma" w:hAnsi="Tahoma" w:cs="Tahoma"/>
          <w:noProof/>
          <w:sz w:val="20"/>
          <w:lang w:eastAsia="cs-CZ"/>
        </w:rPr>
      </w:pPr>
    </w:p>
    <w:p w:rsidR="00AA78B7" w:rsidRPr="00E30558" w:rsidRDefault="00AA78B7" w:rsidP="00AA78B7">
      <w:pPr>
        <w:tabs>
          <w:tab w:val="left" w:pos="945"/>
        </w:tabs>
        <w:spacing w:before="120" w:after="120"/>
        <w:jc w:val="both"/>
        <w:rPr>
          <w:rFonts w:ascii="Tahoma" w:hAnsi="Tahoma" w:cs="Tahoma"/>
          <w:b/>
          <w:noProof/>
          <w:sz w:val="20"/>
          <w:lang w:eastAsia="cs-CZ"/>
        </w:rPr>
      </w:pPr>
      <w:r>
        <w:rPr>
          <w:rFonts w:ascii="Tahoma" w:hAnsi="Tahoma" w:cs="Tahoma"/>
          <w:noProof/>
          <w:sz w:val="20"/>
          <w:lang w:eastAsia="cs-CZ"/>
        </w:rPr>
        <w:t xml:space="preserve">Vzájemné srovnání rozdílu exportu energie při zohlednění množství a kalorického obsahu obou komodit zobrazuje obrázek (viz </w:t>
      </w:r>
      <w:r w:rsidR="00D676F4">
        <w:rPr>
          <w:rFonts w:ascii="Tahoma" w:hAnsi="Tahoma" w:cs="Tahoma"/>
          <w:noProof/>
          <w:sz w:val="20"/>
          <w:lang w:eastAsia="cs-CZ"/>
        </w:rPr>
        <w:t>Obrázek 19</w:t>
      </w:r>
      <w:r>
        <w:rPr>
          <w:rFonts w:ascii="Tahoma" w:hAnsi="Tahoma" w:cs="Tahoma"/>
          <w:noProof/>
          <w:sz w:val="20"/>
          <w:lang w:eastAsia="cs-CZ"/>
        </w:rPr>
        <w:t>)</w:t>
      </w:r>
      <w:r w:rsidRPr="00E30558">
        <w:rPr>
          <w:rFonts w:ascii="Tahoma" w:hAnsi="Tahoma" w:cs="Tahoma"/>
          <w:b/>
          <w:noProof/>
          <w:sz w:val="20"/>
          <w:lang w:eastAsia="cs-CZ"/>
        </w:rPr>
        <w:t xml:space="preserve">. Kromě omezeného množství scénářů (pravá strana obr. </w:t>
      </w:r>
      <w:r>
        <w:rPr>
          <w:rFonts w:ascii="Tahoma" w:hAnsi="Tahoma" w:cs="Tahoma"/>
          <w:b/>
          <w:noProof/>
          <w:sz w:val="20"/>
          <w:lang w:eastAsia="cs-CZ"/>
        </w:rPr>
        <w:t>č. 1</w:t>
      </w:r>
      <w:r w:rsidR="00D676F4">
        <w:rPr>
          <w:rFonts w:ascii="Tahoma" w:hAnsi="Tahoma" w:cs="Tahoma"/>
          <w:b/>
          <w:noProof/>
          <w:sz w:val="20"/>
          <w:lang w:eastAsia="cs-CZ"/>
        </w:rPr>
        <w:t>9</w:t>
      </w:r>
      <w:r w:rsidRPr="00E30558">
        <w:rPr>
          <w:rFonts w:ascii="Tahoma" w:hAnsi="Tahoma" w:cs="Tahoma"/>
          <w:b/>
          <w:noProof/>
          <w:sz w:val="20"/>
          <w:lang w:eastAsia="cs-CZ"/>
        </w:rPr>
        <w:t>), které realizace zařízení ZEVO s vyšší kapacitou povede k vyššímu využií energie v regionu.</w:t>
      </w:r>
    </w:p>
    <w:p w:rsidR="00AA78B7" w:rsidRDefault="00AA78B7" w:rsidP="00AA78B7">
      <w:pPr>
        <w:pStyle w:val="POHPopiskygrafatd"/>
      </w:pPr>
      <w:bookmarkStart w:id="62" w:name="_Toc437442251"/>
      <w:r>
        <w:t xml:space="preserve">Obrázek č. </w:t>
      </w:r>
      <w:fldSimple w:instr=" SEQ Obrázek_č. \* ARABIC ">
        <w:r w:rsidR="00532C49">
          <w:rPr>
            <w:noProof/>
          </w:rPr>
          <w:t>19</w:t>
        </w:r>
      </w:fldSimple>
      <w:r>
        <w:rPr>
          <w:noProof/>
          <w:lang w:eastAsia="cs-CZ"/>
        </w:rPr>
        <w:t xml:space="preserve">: </w:t>
      </w:r>
      <w:r w:rsidRPr="006141B1">
        <w:t>Bilance exportu energetického obsahu odpadů přes hranici MSK</w:t>
      </w:r>
      <w:r w:rsidRPr="006141B1">
        <w:rPr>
          <w:noProof/>
          <w:lang w:eastAsia="cs-CZ"/>
        </w:rPr>
        <w:t xml:space="preserve"> </w:t>
      </w:r>
      <w:r>
        <w:rPr>
          <w:noProof/>
          <w:lang w:eastAsia="cs-CZ"/>
        </w:rPr>
        <w:t xml:space="preserve">- </w:t>
      </w:r>
      <w:r w:rsidRPr="006141B1">
        <w:rPr>
          <w:noProof/>
          <w:lang w:eastAsia="cs-CZ"/>
        </w:rPr>
        <w:t>varianta 3</w:t>
      </w:r>
      <w:r>
        <w:rPr>
          <w:noProof/>
          <w:lang w:eastAsia="cs-CZ"/>
        </w:rPr>
        <w:t xml:space="preserve"> (</w:t>
      </w:r>
      <w:r>
        <w:t>kladná hodnota = export)</w:t>
      </w:r>
      <w:bookmarkEnd w:id="62"/>
    </w:p>
    <w:p w:rsidR="00AA78B7" w:rsidRDefault="00AA78B7" w:rsidP="00AA78B7">
      <w:pPr>
        <w:spacing w:after="0"/>
        <w:jc w:val="center"/>
        <w:rPr>
          <w:rFonts w:ascii="Tahoma" w:hAnsi="Tahoma" w:cs="Tahoma"/>
          <w:b/>
          <w:sz w:val="20"/>
        </w:rPr>
      </w:pPr>
      <w:r>
        <w:rPr>
          <w:noProof/>
          <w:lang w:eastAsia="cs-CZ"/>
        </w:rPr>
        <w:drawing>
          <wp:inline distT="0" distB="0" distL="0" distR="0" wp14:anchorId="111A0B04" wp14:editId="2F25409E">
            <wp:extent cx="4572635" cy="2743200"/>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A78B7" w:rsidRDefault="00AA78B7" w:rsidP="00AA78B7">
      <w:pPr>
        <w:rPr>
          <w:rFonts w:ascii="Tahoma" w:hAnsi="Tahoma" w:cs="Tahoma"/>
          <w:b/>
        </w:rPr>
      </w:pPr>
    </w:p>
    <w:p w:rsidR="00AA78B7" w:rsidRDefault="00AA78B7" w:rsidP="00AA78B7">
      <w:pPr>
        <w:jc w:val="both"/>
        <w:rPr>
          <w:rFonts w:ascii="Arial" w:hAnsi="Arial" w:cs="Arial"/>
          <w:color w:val="000000"/>
          <w:sz w:val="23"/>
          <w:szCs w:val="23"/>
          <w:shd w:val="clear" w:color="auto" w:fill="FFFFFF"/>
        </w:rPr>
      </w:pPr>
      <w:r w:rsidRPr="006141B1">
        <w:rPr>
          <w:rFonts w:ascii="Tahoma" w:hAnsi="Tahoma" w:cs="Tahoma"/>
          <w:b/>
          <w:sz w:val="20"/>
        </w:rPr>
        <w:t>Druhou možností, jak zvýšit využití energie odpadů v regionu MSK, je předpoklad využití synergických efektů instalace monobloku v rámci teplárenských zařízení.</w:t>
      </w:r>
      <w:r>
        <w:rPr>
          <w:rFonts w:ascii="Tahoma" w:hAnsi="Tahoma" w:cs="Tahoma"/>
          <w:sz w:val="20"/>
        </w:rPr>
        <w:t xml:space="preserve"> </w:t>
      </w:r>
      <w:r>
        <w:rPr>
          <w:rFonts w:ascii="Arial" w:hAnsi="Arial" w:cs="Arial"/>
          <w:color w:val="000000"/>
          <w:sz w:val="20"/>
          <w:szCs w:val="23"/>
          <w:shd w:val="clear" w:color="auto" w:fill="FFFFFF"/>
        </w:rPr>
        <w:t xml:space="preserve">Tyto </w:t>
      </w:r>
      <w:r w:rsidRPr="00A117C3">
        <w:rPr>
          <w:rFonts w:ascii="Arial" w:hAnsi="Arial" w:cs="Arial"/>
          <w:color w:val="000000"/>
          <w:sz w:val="20"/>
          <w:szCs w:val="23"/>
          <w:shd w:val="clear" w:color="auto" w:fill="FFFFFF"/>
        </w:rPr>
        <w:t xml:space="preserve">synergické efekty </w:t>
      </w:r>
      <w:r>
        <w:rPr>
          <w:rFonts w:ascii="Arial" w:hAnsi="Arial" w:cs="Arial"/>
          <w:color w:val="000000"/>
          <w:sz w:val="20"/>
          <w:szCs w:val="23"/>
          <w:shd w:val="clear" w:color="auto" w:fill="FFFFFF"/>
        </w:rPr>
        <w:t>jsou analogické s těmi uvedenými ve V1, tj. dosažení nižších</w:t>
      </w:r>
      <w:r w:rsidRPr="00A117C3">
        <w:rPr>
          <w:rFonts w:ascii="Arial" w:hAnsi="Arial" w:cs="Arial"/>
          <w:color w:val="000000"/>
          <w:sz w:val="20"/>
          <w:szCs w:val="23"/>
          <w:shd w:val="clear" w:color="auto" w:fill="FFFFFF"/>
        </w:rPr>
        <w:t xml:space="preserve"> investiční</w:t>
      </w:r>
      <w:r>
        <w:rPr>
          <w:rFonts w:ascii="Arial" w:hAnsi="Arial" w:cs="Arial"/>
          <w:color w:val="000000"/>
          <w:sz w:val="20"/>
          <w:szCs w:val="23"/>
          <w:shd w:val="clear" w:color="auto" w:fill="FFFFFF"/>
        </w:rPr>
        <w:t>ch</w:t>
      </w:r>
      <w:r w:rsidRPr="00A117C3">
        <w:rPr>
          <w:rFonts w:ascii="Arial" w:hAnsi="Arial" w:cs="Arial"/>
          <w:color w:val="000000"/>
          <w:sz w:val="20"/>
          <w:szCs w:val="23"/>
          <w:shd w:val="clear" w:color="auto" w:fill="FFFFFF"/>
        </w:rPr>
        <w:t xml:space="preserve"> náklad</w:t>
      </w:r>
      <w:r>
        <w:rPr>
          <w:rFonts w:ascii="Arial" w:hAnsi="Arial" w:cs="Arial"/>
          <w:color w:val="000000"/>
          <w:sz w:val="20"/>
          <w:szCs w:val="23"/>
          <w:shd w:val="clear" w:color="auto" w:fill="FFFFFF"/>
        </w:rPr>
        <w:t xml:space="preserve">ů zařízení </w:t>
      </w:r>
      <w:r w:rsidR="00D676F4">
        <w:rPr>
          <w:rFonts w:ascii="Arial" w:hAnsi="Arial" w:cs="Arial"/>
          <w:color w:val="000000"/>
          <w:sz w:val="20"/>
          <w:szCs w:val="23"/>
          <w:shd w:val="clear" w:color="auto" w:fill="FFFFFF"/>
        </w:rPr>
        <w:t>díky existující</w:t>
      </w:r>
      <w:r>
        <w:rPr>
          <w:rFonts w:ascii="Arial" w:hAnsi="Arial" w:cs="Arial"/>
          <w:color w:val="000000"/>
          <w:sz w:val="20"/>
          <w:szCs w:val="23"/>
          <w:shd w:val="clear" w:color="auto" w:fill="FFFFFF"/>
        </w:rPr>
        <w:t xml:space="preserve"> infrastruktuře, což se týká zejména</w:t>
      </w:r>
      <w:r w:rsidRPr="00A117C3">
        <w:rPr>
          <w:rFonts w:ascii="Arial" w:hAnsi="Arial" w:cs="Arial"/>
          <w:color w:val="000000"/>
          <w:sz w:val="20"/>
          <w:szCs w:val="23"/>
          <w:shd w:val="clear" w:color="auto" w:fill="FFFFFF"/>
        </w:rPr>
        <w:t xml:space="preserve"> stavební části, příjezdových komunikací, zpevněných ploch, možností využití stávající turbíny a částečně též stávajících prvků technologie čištění spalin</w:t>
      </w:r>
      <w:r>
        <w:rPr>
          <w:rFonts w:ascii="Arial" w:hAnsi="Arial" w:cs="Arial"/>
          <w:color w:val="000000"/>
          <w:sz w:val="20"/>
          <w:szCs w:val="23"/>
          <w:shd w:val="clear" w:color="auto" w:fill="FFFFFF"/>
        </w:rPr>
        <w:t>.</w:t>
      </w:r>
    </w:p>
    <w:p w:rsidR="00AA78B7" w:rsidRPr="004410E6" w:rsidRDefault="00AA78B7" w:rsidP="00AA78B7">
      <w:pPr>
        <w:jc w:val="both"/>
        <w:rPr>
          <w:rFonts w:ascii="Tahoma" w:hAnsi="Tahoma" w:cs="Tahoma"/>
          <w:b/>
          <w:sz w:val="20"/>
        </w:rPr>
      </w:pPr>
      <w:r w:rsidRPr="004410E6">
        <w:rPr>
          <w:rFonts w:ascii="Tahoma" w:hAnsi="Tahoma" w:cs="Tahoma"/>
          <w:b/>
          <w:sz w:val="20"/>
        </w:rPr>
        <w:lastRenderedPageBreak/>
        <w:t>Existuje předpoklad, že částečné využití současné infrastruktury existujících tepláren, by se mohlo pozitivně odrazit v poklesu investičních nákladů a následně v nižší ceně na bráně.</w:t>
      </w:r>
    </w:p>
    <w:p w:rsidR="00AA78B7" w:rsidRDefault="00AA78B7" w:rsidP="00AA78B7">
      <w:pPr>
        <w:jc w:val="both"/>
        <w:rPr>
          <w:rFonts w:ascii="Tahoma" w:hAnsi="Tahoma" w:cs="Tahoma"/>
          <w:sz w:val="20"/>
        </w:rPr>
      </w:pPr>
      <w:r>
        <w:rPr>
          <w:rFonts w:ascii="Tahoma" w:hAnsi="Tahoma" w:cs="Tahoma"/>
          <w:sz w:val="20"/>
        </w:rPr>
        <w:t>Vzhledem k zásadnímu vlivu specifických lokálních podmínek, přesahuje vyčíslení synergických efektů rozsah dokumentu POH a musí být řešeno potenciálními investory.</w:t>
      </w:r>
    </w:p>
    <w:p w:rsidR="00AA78B7" w:rsidRDefault="00AA78B7" w:rsidP="00AA78B7">
      <w:pPr>
        <w:jc w:val="both"/>
        <w:rPr>
          <w:rFonts w:ascii="Tahoma" w:hAnsi="Tahoma" w:cs="Tahoma"/>
          <w:sz w:val="20"/>
        </w:rPr>
      </w:pPr>
      <w:r w:rsidRPr="00193A26">
        <w:rPr>
          <w:rFonts w:ascii="Tahoma" w:hAnsi="Tahoma" w:cs="Tahoma"/>
          <w:sz w:val="20"/>
        </w:rPr>
        <w:t xml:space="preserve">Předmětem </w:t>
      </w:r>
      <w:r>
        <w:rPr>
          <w:rFonts w:ascii="Tahoma" w:hAnsi="Tahoma" w:cs="Tahoma"/>
          <w:sz w:val="20"/>
        </w:rPr>
        <w:t xml:space="preserve">níže prezentované </w:t>
      </w:r>
      <w:r w:rsidRPr="00193A26">
        <w:rPr>
          <w:rFonts w:ascii="Tahoma" w:hAnsi="Tahoma" w:cs="Tahoma"/>
          <w:sz w:val="20"/>
        </w:rPr>
        <w:t xml:space="preserve">analýzy byl odhad dostupnosti paliva (LF) pro </w:t>
      </w:r>
      <w:r>
        <w:rPr>
          <w:rFonts w:ascii="Tahoma" w:hAnsi="Tahoma" w:cs="Tahoma"/>
          <w:sz w:val="20"/>
        </w:rPr>
        <w:t>potenciální</w:t>
      </w:r>
      <w:r w:rsidRPr="00193A26">
        <w:rPr>
          <w:rFonts w:ascii="Tahoma" w:hAnsi="Tahoma" w:cs="Tahoma"/>
          <w:sz w:val="20"/>
        </w:rPr>
        <w:t xml:space="preserve"> monoblok v závislosti na nabídnuté ceně za zpracování. Pro cenu na bráně byl uvažován interval od -500 do 1500 Kč za zpracovanou tunu LF (záporné hodnoty značí nákup paliva, kladné hodnoty znamenají </w:t>
      </w:r>
      <w:r>
        <w:rPr>
          <w:rFonts w:ascii="Tahoma" w:hAnsi="Tahoma" w:cs="Tahoma"/>
          <w:sz w:val="20"/>
        </w:rPr>
        <w:t xml:space="preserve">platbu </w:t>
      </w:r>
      <w:r w:rsidRPr="00193A26">
        <w:rPr>
          <w:rFonts w:ascii="Tahoma" w:hAnsi="Tahoma" w:cs="Tahoma"/>
          <w:sz w:val="20"/>
        </w:rPr>
        <w:t>producentů za zpracování). Z tohoto intervalu se náhodně generovala cena pro jednotlivé simulační běhy. Dále se</w:t>
      </w:r>
      <w:r>
        <w:rPr>
          <w:rFonts w:ascii="Tahoma" w:hAnsi="Tahoma" w:cs="Tahoma"/>
          <w:sz w:val="20"/>
        </w:rPr>
        <w:t>, stejně jako v předchozích výpočtech,</w:t>
      </w:r>
      <w:r w:rsidRPr="00193A26">
        <w:rPr>
          <w:rFonts w:ascii="Tahoma" w:hAnsi="Tahoma" w:cs="Tahoma"/>
          <w:sz w:val="20"/>
        </w:rPr>
        <w:t xml:space="preserve"> uvažoval</w:t>
      </w:r>
      <w:r>
        <w:rPr>
          <w:rFonts w:ascii="Tahoma" w:hAnsi="Tahoma" w:cs="Tahoma"/>
          <w:sz w:val="20"/>
        </w:rPr>
        <w:t>y</w:t>
      </w:r>
      <w:r w:rsidRPr="00193A26">
        <w:rPr>
          <w:rFonts w:ascii="Tahoma" w:hAnsi="Tahoma" w:cs="Tahoma"/>
          <w:sz w:val="20"/>
        </w:rPr>
        <w:t xml:space="preserve"> tři scénáře pro skládkovací poplatek (750/</w:t>
      </w:r>
      <w:r>
        <w:rPr>
          <w:rFonts w:ascii="Tahoma" w:hAnsi="Tahoma" w:cs="Tahoma"/>
          <w:sz w:val="20"/>
        </w:rPr>
        <w:t xml:space="preserve"> </w:t>
      </w:r>
      <w:r w:rsidRPr="00193A26">
        <w:rPr>
          <w:rFonts w:ascii="Tahoma" w:hAnsi="Tahoma" w:cs="Tahoma"/>
          <w:sz w:val="20"/>
        </w:rPr>
        <w:t>1100/</w:t>
      </w:r>
      <w:r>
        <w:rPr>
          <w:rFonts w:ascii="Tahoma" w:hAnsi="Tahoma" w:cs="Tahoma"/>
          <w:sz w:val="20"/>
        </w:rPr>
        <w:t xml:space="preserve"> </w:t>
      </w:r>
      <w:r w:rsidRPr="00193A26">
        <w:rPr>
          <w:rFonts w:ascii="Tahoma" w:hAnsi="Tahoma" w:cs="Tahoma"/>
          <w:sz w:val="20"/>
        </w:rPr>
        <w:t>1500 Kč/</w:t>
      </w:r>
      <w:r>
        <w:rPr>
          <w:rFonts w:ascii="Tahoma" w:hAnsi="Tahoma" w:cs="Tahoma"/>
          <w:sz w:val="20"/>
        </w:rPr>
        <w:t xml:space="preserve"> </w:t>
      </w:r>
      <w:r w:rsidRPr="00193A26">
        <w:rPr>
          <w:rFonts w:ascii="Tahoma" w:hAnsi="Tahoma" w:cs="Tahoma"/>
          <w:sz w:val="20"/>
        </w:rPr>
        <w:t xml:space="preserve">t). Pro každý z těchto scénářů bylo provedeno 5000 simulaci s náhodně vygenerovanou cenou na bráně uvažovaného projektu. </w:t>
      </w:r>
    </w:p>
    <w:p w:rsidR="00AA78B7" w:rsidRDefault="00AA78B7" w:rsidP="00AA78B7">
      <w:pPr>
        <w:jc w:val="both"/>
        <w:rPr>
          <w:rFonts w:ascii="Tahoma" w:hAnsi="Tahoma" w:cs="Tahoma"/>
          <w:sz w:val="20"/>
        </w:rPr>
      </w:pPr>
      <w:r w:rsidRPr="00193A26">
        <w:rPr>
          <w:rFonts w:ascii="Tahoma" w:hAnsi="Tahoma" w:cs="Tahoma"/>
          <w:sz w:val="20"/>
        </w:rPr>
        <w:t>Maximální kapacita pro monoblok v uvažované lokalitě byla omezena na 260 kt/r.</w:t>
      </w:r>
      <w:r>
        <w:rPr>
          <w:rFonts w:ascii="Tahoma" w:hAnsi="Tahoma" w:cs="Tahoma"/>
          <w:sz w:val="20"/>
        </w:rPr>
        <w:t xml:space="preserve"> Zde je však nutné upozornit, že reálné produkci zbytkových komunálních odpadů v MSK odpovídá kapacita nižší, tj. okolo 100 Kt / rok. Zbylá kapacita by tak musela být naplněna LF dovezenou z lokalit mimo MSK.</w:t>
      </w:r>
    </w:p>
    <w:p w:rsidR="00AA78B7" w:rsidRDefault="00AA78B7" w:rsidP="00AA78B7">
      <w:pPr>
        <w:jc w:val="both"/>
        <w:rPr>
          <w:rFonts w:ascii="Tahoma" w:hAnsi="Tahoma" w:cs="Tahoma"/>
          <w:sz w:val="20"/>
        </w:rPr>
      </w:pPr>
      <w:r>
        <w:rPr>
          <w:rFonts w:ascii="Tahoma" w:hAnsi="Tahoma" w:cs="Tahoma"/>
          <w:sz w:val="20"/>
        </w:rPr>
        <w:t xml:space="preserve">Výsledky simulací pro tři různé scénáře (obr. CCC až EEE) ukazují zcela zásadní citlivost projektu monobloku na poplatku na bráně. </w:t>
      </w:r>
    </w:p>
    <w:p w:rsidR="00AA78B7" w:rsidRDefault="00AA78B7" w:rsidP="00AA78B7">
      <w:pPr>
        <w:pStyle w:val="POHPopiskygrafatd"/>
      </w:pPr>
      <w:bookmarkStart w:id="63" w:name="_Toc437442252"/>
      <w:r>
        <w:t xml:space="preserve">Obrázek č. </w:t>
      </w:r>
      <w:fldSimple w:instr=" SEQ Obrázek_č. \* ARABIC ">
        <w:r w:rsidR="00532C49">
          <w:rPr>
            <w:noProof/>
          </w:rPr>
          <w:t>20</w:t>
        </w:r>
      </w:fldSimple>
      <w:r w:rsidRPr="003544AF">
        <w:rPr>
          <w:noProof/>
          <w:lang w:eastAsia="cs-CZ"/>
        </w:rPr>
        <w:t>: Závislost dostupnosti LF na ceně za zpracování pro skládkovací poplatek 750 Kč/</w:t>
      </w:r>
      <w:r>
        <w:rPr>
          <w:noProof/>
          <w:lang w:eastAsia="cs-CZ"/>
        </w:rPr>
        <w:t xml:space="preserve"> </w:t>
      </w:r>
      <w:r w:rsidRPr="003544AF">
        <w:rPr>
          <w:noProof/>
          <w:lang w:eastAsia="cs-CZ"/>
        </w:rPr>
        <w:t>t</w:t>
      </w:r>
      <w:bookmarkEnd w:id="63"/>
    </w:p>
    <w:p w:rsidR="00AA78B7" w:rsidRDefault="00AA78B7" w:rsidP="00AA78B7">
      <w:pPr>
        <w:jc w:val="center"/>
      </w:pPr>
      <w:r>
        <w:rPr>
          <w:noProof/>
          <w:lang w:eastAsia="cs-CZ"/>
        </w:rPr>
        <w:drawing>
          <wp:inline distT="0" distB="0" distL="0" distR="0" wp14:anchorId="247E17C9" wp14:editId="146343D4">
            <wp:extent cx="4457065" cy="3342640"/>
            <wp:effectExtent l="0" t="0" r="63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065" cy="3342640"/>
                    </a:xfrm>
                    <a:prstGeom prst="rect">
                      <a:avLst/>
                    </a:prstGeom>
                    <a:noFill/>
                  </pic:spPr>
                </pic:pic>
              </a:graphicData>
            </a:graphic>
          </wp:inline>
        </w:drawing>
      </w:r>
    </w:p>
    <w:p w:rsidR="00AA78B7" w:rsidRDefault="00AA78B7" w:rsidP="00AA78B7">
      <w:pPr>
        <w:pStyle w:val="POHPopiskygrafatd"/>
      </w:pPr>
      <w:bookmarkStart w:id="64" w:name="_Toc437442253"/>
      <w:r>
        <w:lastRenderedPageBreak/>
        <w:t xml:space="preserve">Obrázek č. </w:t>
      </w:r>
      <w:fldSimple w:instr=" SEQ Obrázek_č. \* ARABIC ">
        <w:r w:rsidR="00532C49">
          <w:rPr>
            <w:noProof/>
          </w:rPr>
          <w:t>21</w:t>
        </w:r>
      </w:fldSimple>
      <w:r w:rsidRPr="003544AF">
        <w:rPr>
          <w:noProof/>
          <w:lang w:eastAsia="cs-CZ"/>
        </w:rPr>
        <w:t>: Závislost dostupnosti LF na ceně za zpracování pro skládkovací poplatek 1</w:t>
      </w:r>
      <w:r>
        <w:rPr>
          <w:noProof/>
          <w:lang w:eastAsia="cs-CZ"/>
        </w:rPr>
        <w:t xml:space="preserve"> </w:t>
      </w:r>
      <w:r w:rsidRPr="003544AF">
        <w:rPr>
          <w:noProof/>
          <w:lang w:eastAsia="cs-CZ"/>
        </w:rPr>
        <w:t>100 Kč/</w:t>
      </w:r>
      <w:r>
        <w:rPr>
          <w:noProof/>
          <w:lang w:eastAsia="cs-CZ"/>
        </w:rPr>
        <w:t xml:space="preserve"> </w:t>
      </w:r>
      <w:r w:rsidRPr="003544AF">
        <w:rPr>
          <w:noProof/>
          <w:lang w:eastAsia="cs-CZ"/>
        </w:rPr>
        <w:t>t</w:t>
      </w:r>
      <w:bookmarkEnd w:id="64"/>
    </w:p>
    <w:p w:rsidR="00AA78B7" w:rsidRDefault="00AA78B7" w:rsidP="00AA78B7">
      <w:pPr>
        <w:tabs>
          <w:tab w:val="left" w:pos="2355"/>
        </w:tabs>
        <w:jc w:val="center"/>
      </w:pPr>
      <w:r>
        <w:rPr>
          <w:noProof/>
          <w:lang w:eastAsia="cs-CZ"/>
        </w:rPr>
        <w:drawing>
          <wp:inline distT="0" distB="0" distL="0" distR="0" wp14:anchorId="04F239B4" wp14:editId="5B9C6EAE">
            <wp:extent cx="4457065" cy="3342640"/>
            <wp:effectExtent l="0" t="0" r="635"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065" cy="3342640"/>
                    </a:xfrm>
                    <a:prstGeom prst="rect">
                      <a:avLst/>
                    </a:prstGeom>
                    <a:noFill/>
                  </pic:spPr>
                </pic:pic>
              </a:graphicData>
            </a:graphic>
          </wp:inline>
        </w:drawing>
      </w:r>
    </w:p>
    <w:p w:rsidR="00AA78B7" w:rsidRDefault="00AA78B7" w:rsidP="00AA78B7">
      <w:pPr>
        <w:pStyle w:val="Titulek"/>
      </w:pPr>
      <w:bookmarkStart w:id="65" w:name="_Toc437442254"/>
      <w:r>
        <w:t xml:space="preserve">Obrázek č. </w:t>
      </w:r>
      <w:fldSimple w:instr=" SEQ Obrázek_č. \* ARABIC ">
        <w:r w:rsidR="00532C49">
          <w:rPr>
            <w:noProof/>
          </w:rPr>
          <w:t>22</w:t>
        </w:r>
      </w:fldSimple>
      <w:r w:rsidRPr="003544AF">
        <w:rPr>
          <w:noProof/>
          <w:lang w:eastAsia="cs-CZ"/>
        </w:rPr>
        <w:t>: Závislost dostupnosti LF na ceně za zpracování pro skládkovací poplatek 1</w:t>
      </w:r>
      <w:r>
        <w:rPr>
          <w:noProof/>
          <w:lang w:eastAsia="cs-CZ"/>
        </w:rPr>
        <w:t xml:space="preserve"> </w:t>
      </w:r>
      <w:r w:rsidRPr="003544AF">
        <w:rPr>
          <w:noProof/>
          <w:lang w:eastAsia="cs-CZ"/>
        </w:rPr>
        <w:t>500 Kč/</w:t>
      </w:r>
      <w:r>
        <w:rPr>
          <w:noProof/>
          <w:lang w:eastAsia="cs-CZ"/>
        </w:rPr>
        <w:t xml:space="preserve"> </w:t>
      </w:r>
      <w:r w:rsidRPr="003544AF">
        <w:rPr>
          <w:noProof/>
          <w:lang w:eastAsia="cs-CZ"/>
        </w:rPr>
        <w:t>t</w:t>
      </w:r>
      <w:bookmarkEnd w:id="65"/>
    </w:p>
    <w:p w:rsidR="00AA78B7" w:rsidRDefault="00AA78B7" w:rsidP="00AA78B7">
      <w:pPr>
        <w:tabs>
          <w:tab w:val="left" w:pos="1365"/>
        </w:tabs>
        <w:jc w:val="center"/>
      </w:pPr>
      <w:r>
        <w:rPr>
          <w:noProof/>
          <w:lang w:eastAsia="cs-CZ"/>
        </w:rPr>
        <w:drawing>
          <wp:inline distT="0" distB="0" distL="0" distR="0" wp14:anchorId="44344888" wp14:editId="24CF5157">
            <wp:extent cx="4457065" cy="3342640"/>
            <wp:effectExtent l="0" t="0" r="635"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7065" cy="3342640"/>
                    </a:xfrm>
                    <a:prstGeom prst="rect">
                      <a:avLst/>
                    </a:prstGeom>
                    <a:noFill/>
                  </pic:spPr>
                </pic:pic>
              </a:graphicData>
            </a:graphic>
          </wp:inline>
        </w:drawing>
      </w:r>
    </w:p>
    <w:p w:rsidR="00AA78B7" w:rsidRDefault="00AA78B7" w:rsidP="00AA78B7">
      <w:pPr>
        <w:pStyle w:val="POHzkladntext"/>
      </w:pPr>
      <w:r w:rsidRPr="007022A7">
        <w:rPr>
          <w:b/>
        </w:rPr>
        <w:t xml:space="preserve">Monoblok si je schopen zajistit </w:t>
      </w:r>
      <w:r>
        <w:rPr>
          <w:b/>
        </w:rPr>
        <w:t xml:space="preserve">množství vstupní LF </w:t>
      </w:r>
      <w:r w:rsidRPr="007022A7">
        <w:rPr>
          <w:b/>
        </w:rPr>
        <w:t xml:space="preserve"> </w:t>
      </w:r>
      <w:r>
        <w:rPr>
          <w:b/>
        </w:rPr>
        <w:t xml:space="preserve">vyšší než 120, 160, respektive 200 kt/ rok (v závislosti na scénáři skládkovacího poplatku) </w:t>
      </w:r>
      <w:r w:rsidRPr="007022A7">
        <w:rPr>
          <w:b/>
        </w:rPr>
        <w:t xml:space="preserve">pouze v případě, že </w:t>
      </w:r>
      <w:r>
        <w:rPr>
          <w:b/>
        </w:rPr>
        <w:t>cena</w:t>
      </w:r>
      <w:r w:rsidRPr="007022A7">
        <w:rPr>
          <w:b/>
        </w:rPr>
        <w:t xml:space="preserve"> na bráně bude záporn</w:t>
      </w:r>
      <w:r>
        <w:rPr>
          <w:b/>
        </w:rPr>
        <w:t>á</w:t>
      </w:r>
      <w:r w:rsidRPr="007022A7">
        <w:rPr>
          <w:b/>
        </w:rPr>
        <w:t xml:space="preserve">, tzn.  že provozovatel monobloku platí za dodávku lehké frakce.  </w:t>
      </w:r>
      <w:r>
        <w:rPr>
          <w:b/>
        </w:rPr>
        <w:t xml:space="preserve">Naopak při nižší kapacitě je monoblok schopen zajistit dostatečné množství LF s pozitivní cenou na bráně. </w:t>
      </w:r>
      <w:r>
        <w:t>V případě vyšších kapacit</w:t>
      </w:r>
      <w:r w:rsidRPr="007022A7">
        <w:t xml:space="preserve"> zařízení </w:t>
      </w:r>
      <w:r>
        <w:t xml:space="preserve">hraje významnou roli i </w:t>
      </w:r>
      <w:r w:rsidRPr="007022A7">
        <w:t xml:space="preserve">nutnost dopravy lehké frakce v rámci regionu na delší vzdálenosti </w:t>
      </w:r>
      <w:r>
        <w:t>a především</w:t>
      </w:r>
      <w:r w:rsidRPr="007022A7">
        <w:t xml:space="preserve"> importu LF do regionu MSK ze sousedních krajů (viz </w:t>
      </w:r>
      <w:r w:rsidR="00F43711">
        <w:t>Obrázek 23</w:t>
      </w:r>
      <w:r w:rsidRPr="007022A7">
        <w:t>).</w:t>
      </w:r>
    </w:p>
    <w:p w:rsidR="00AA78B7" w:rsidRDefault="00AA78B7" w:rsidP="00AA78B7">
      <w:pPr>
        <w:pStyle w:val="POHPopiskygrafatd"/>
      </w:pPr>
      <w:bookmarkStart w:id="66" w:name="_Toc437442255"/>
      <w:r>
        <w:lastRenderedPageBreak/>
        <w:t xml:space="preserve">Obrázek č. </w:t>
      </w:r>
      <w:fldSimple w:instr=" SEQ Obrázek_č. \* ARABIC ">
        <w:r w:rsidR="00532C49">
          <w:rPr>
            <w:noProof/>
          </w:rPr>
          <w:t>23</w:t>
        </w:r>
      </w:fldSimple>
      <w:r w:rsidRPr="003544AF">
        <w:rPr>
          <w:noProof/>
          <w:lang w:eastAsia="cs-CZ"/>
        </w:rPr>
        <w:t>:</w:t>
      </w:r>
      <w:r>
        <w:rPr>
          <w:noProof/>
          <w:lang w:eastAsia="cs-CZ"/>
        </w:rPr>
        <w:t xml:space="preserve"> </w:t>
      </w:r>
      <w:r w:rsidRPr="006141B1">
        <w:t>Bilance transportu spalitelných odpadů přes hranici MSK</w:t>
      </w:r>
      <w:bookmarkEnd w:id="66"/>
      <w:r>
        <w:rPr>
          <w:noProof/>
          <w:lang w:eastAsia="cs-CZ"/>
        </w:rPr>
        <w:t xml:space="preserve"> </w:t>
      </w:r>
    </w:p>
    <w:p w:rsidR="0061178F" w:rsidRPr="00CE50A6" w:rsidRDefault="0061178F" w:rsidP="00AA78B7">
      <w:pPr>
        <w:pStyle w:val="POHPopiskygrafatd"/>
        <w:rPr>
          <w:i w:val="0"/>
        </w:rPr>
      </w:pPr>
      <w:r>
        <w:rPr>
          <w:i w:val="0"/>
        </w:rPr>
        <w:t>(klandá hodnota = export, záporná hodnota = import)</w:t>
      </w:r>
    </w:p>
    <w:p w:rsidR="00AA78B7" w:rsidRDefault="00AA78B7" w:rsidP="00AA78B7">
      <w:pPr>
        <w:jc w:val="center"/>
      </w:pPr>
      <w:r>
        <w:rPr>
          <w:noProof/>
          <w:lang w:eastAsia="cs-CZ"/>
        </w:rPr>
        <w:drawing>
          <wp:inline distT="0" distB="0" distL="0" distR="0" wp14:anchorId="05330312" wp14:editId="110982DD">
            <wp:extent cx="4572635" cy="2743200"/>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A78B7" w:rsidRDefault="00AA78B7" w:rsidP="00AA78B7">
      <w:pPr>
        <w:pStyle w:val="POHzkladntext"/>
      </w:pPr>
      <w:r w:rsidRPr="007224A1">
        <w:t xml:space="preserve">Z předchozích grafů je patrná nepřímá úměra mezi dostupností LF a hodnotou skládkovacího poplatku. Tento efekt je způsoben zvýšením nákladů na ukládání TF ze zařízení MBÚ. Ty se pak stávají hůře konkurenceschopné </w:t>
      </w:r>
      <w:r>
        <w:t xml:space="preserve">k </w:t>
      </w:r>
      <w:r w:rsidRPr="007224A1">
        <w:t>projektů</w:t>
      </w:r>
      <w:r>
        <w:t>m</w:t>
      </w:r>
      <w:r w:rsidRPr="007224A1">
        <w:t xml:space="preserve"> </w:t>
      </w:r>
      <w:r>
        <w:t>přímého zpracování SKO v Z</w:t>
      </w:r>
      <w:r w:rsidRPr="007224A1">
        <w:t xml:space="preserve">EVO a případnému vývozu odpadu do zahraničí. Závislost průměrného množství dostupné LF na skládkovacím poplatku je </w:t>
      </w:r>
      <w:r>
        <w:t>znázorněna</w:t>
      </w:r>
      <w:r w:rsidRPr="007224A1">
        <w:t xml:space="preserve"> na </w:t>
      </w:r>
      <w:r>
        <w:t xml:space="preserve"> obrázku (viz </w:t>
      </w:r>
      <w:r w:rsidR="00F43711">
        <w:t>Obrázek 24</w:t>
      </w:r>
      <w:r>
        <w:t>)</w:t>
      </w:r>
      <w:r w:rsidRPr="007224A1">
        <w:t xml:space="preserve">. Závislost byla </w:t>
      </w:r>
      <w:r>
        <w:t>určena</w:t>
      </w:r>
      <w:r w:rsidRPr="007224A1">
        <w:t xml:space="preserve"> pro cenu za zpracování LF 0 Kč/</w:t>
      </w:r>
      <w:r>
        <w:t xml:space="preserve"> </w:t>
      </w:r>
      <w:r w:rsidRPr="007224A1">
        <w:t>t.</w:t>
      </w:r>
    </w:p>
    <w:p w:rsidR="00AA78B7" w:rsidRDefault="00AA78B7" w:rsidP="00AA78B7">
      <w:pPr>
        <w:pStyle w:val="POHPopiskygrafatd"/>
      </w:pPr>
      <w:bookmarkStart w:id="67" w:name="_Toc437442256"/>
      <w:r>
        <w:t xml:space="preserve">Obrázek č. </w:t>
      </w:r>
      <w:fldSimple w:instr=" SEQ Obrázek_č. \* ARABIC ">
        <w:r w:rsidR="00532C49">
          <w:rPr>
            <w:noProof/>
          </w:rPr>
          <w:t>24</w:t>
        </w:r>
      </w:fldSimple>
      <w:r w:rsidRPr="006141B1">
        <w:t>: Závislost průměrného množství dostupné LF na skládkovacím poplatku</w:t>
      </w:r>
      <w:bookmarkEnd w:id="67"/>
    </w:p>
    <w:p w:rsidR="00AA78B7" w:rsidRDefault="00AA78B7" w:rsidP="00AA78B7">
      <w:pPr>
        <w:jc w:val="center"/>
      </w:pPr>
      <w:r>
        <w:rPr>
          <w:noProof/>
          <w:lang w:eastAsia="cs-CZ"/>
        </w:rPr>
        <w:drawing>
          <wp:inline distT="0" distB="0" distL="0" distR="0" wp14:anchorId="1EF620B9" wp14:editId="63522748">
            <wp:extent cx="4029075" cy="2417109"/>
            <wp:effectExtent l="0" t="0" r="0" b="254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9635" cy="2417445"/>
                    </a:xfrm>
                    <a:prstGeom prst="rect">
                      <a:avLst/>
                    </a:prstGeom>
                    <a:noFill/>
                  </pic:spPr>
                </pic:pic>
              </a:graphicData>
            </a:graphic>
          </wp:inline>
        </w:drawing>
      </w:r>
    </w:p>
    <w:p w:rsidR="00AA78B7" w:rsidRDefault="00AA78B7" w:rsidP="00AA78B7">
      <w:pPr>
        <w:rPr>
          <w:rFonts w:ascii="Tahoma" w:hAnsi="Tahoma" w:cs="Tahoma"/>
          <w:b/>
        </w:rPr>
      </w:pPr>
    </w:p>
    <w:p w:rsidR="00AA78B7" w:rsidRDefault="00AA78B7" w:rsidP="00AA78B7">
      <w:pPr>
        <w:rPr>
          <w:rFonts w:ascii="Tahoma" w:hAnsi="Tahoma" w:cs="Tahoma"/>
          <w:b/>
        </w:rPr>
      </w:pPr>
      <w:r>
        <w:rPr>
          <w:rFonts w:ascii="Tahoma" w:hAnsi="Tahoma" w:cs="Tahoma"/>
          <w:b/>
        </w:rPr>
        <w:br w:type="page"/>
      </w:r>
    </w:p>
    <w:p w:rsidR="00AA78B7" w:rsidRPr="003A4A60" w:rsidRDefault="00AA78B7" w:rsidP="00AA78B7">
      <w:pPr>
        <w:rPr>
          <w:rFonts w:ascii="Tahoma" w:hAnsi="Tahoma" w:cs="Tahoma"/>
          <w:b/>
        </w:rPr>
      </w:pPr>
      <w:r w:rsidRPr="003A4A60">
        <w:rPr>
          <w:rFonts w:ascii="Tahoma" w:hAnsi="Tahoma" w:cs="Tahoma"/>
          <w:b/>
        </w:rPr>
        <w:lastRenderedPageBreak/>
        <w:t>Hlavní závěry výpočtu varianty</w:t>
      </w:r>
      <w:r>
        <w:rPr>
          <w:rFonts w:ascii="Tahoma" w:hAnsi="Tahoma" w:cs="Tahoma"/>
          <w:b/>
        </w:rPr>
        <w:t xml:space="preserve"> 3</w:t>
      </w:r>
      <w:r w:rsidRPr="003A4A60">
        <w:rPr>
          <w:rFonts w:ascii="Tahoma" w:hAnsi="Tahoma" w:cs="Tahoma"/>
          <w:b/>
        </w:rPr>
        <w:t>:</w:t>
      </w:r>
    </w:p>
    <w:p w:rsidR="00AA78B7" w:rsidRDefault="00AA78B7" w:rsidP="00AA78B7">
      <w:pPr>
        <w:pStyle w:val="POHodrazky"/>
        <w:jc w:val="both"/>
      </w:pPr>
      <w:r>
        <w:t>Nižší celkové náklady na zpracování zbytkových odpadů,</w:t>
      </w:r>
    </w:p>
    <w:p w:rsidR="00AA78B7" w:rsidRDefault="00AA78B7" w:rsidP="00AA78B7">
      <w:pPr>
        <w:pStyle w:val="POHodrazky"/>
        <w:jc w:val="both"/>
      </w:pPr>
      <w:r>
        <w:t>K energetickému využití významné části zbytkových komunálních odpadů dochází na území MSK,</w:t>
      </w:r>
    </w:p>
    <w:p w:rsidR="00AA78B7" w:rsidRPr="00F65D81" w:rsidRDefault="00AA78B7" w:rsidP="00AA78B7">
      <w:pPr>
        <w:pStyle w:val="POHodrazky"/>
        <w:jc w:val="both"/>
      </w:pPr>
      <w:r>
        <w:t xml:space="preserve">LF z MBÚ je zpracována mimo region MSK, </w:t>
      </w:r>
      <w:r w:rsidRPr="00C22C80">
        <w:t xml:space="preserve">v případě dosažení </w:t>
      </w:r>
      <w:r>
        <w:t xml:space="preserve">částečných </w:t>
      </w:r>
      <w:r w:rsidRPr="00C22C80">
        <w:t xml:space="preserve">synergických efektů na snížení </w:t>
      </w:r>
      <w:r>
        <w:t>investiční náročnosti</w:t>
      </w:r>
      <w:r w:rsidRPr="00C22C80">
        <w:t xml:space="preserve"> výstavby monobloku</w:t>
      </w:r>
      <w:r>
        <w:t xml:space="preserve"> ve stávajícím teplárenském provoze</w:t>
      </w:r>
      <w:r w:rsidRPr="00C22C80">
        <w:t xml:space="preserve">, může tato varianta s níže nastaveným poplatkem na bráně </w:t>
      </w:r>
      <w:r>
        <w:t>vývoz LF mimo MSK do určité míry eliminovat</w:t>
      </w:r>
    </w:p>
    <w:p w:rsidR="00AA78B7" w:rsidRDefault="00AA78B7" w:rsidP="00AA78B7">
      <w:pPr>
        <w:rPr>
          <w:rFonts w:ascii="Tahoma" w:hAnsi="Tahoma" w:cs="Tahoma"/>
          <w:b/>
          <w:sz w:val="20"/>
        </w:rPr>
      </w:pPr>
      <w:r>
        <w:rPr>
          <w:rFonts w:ascii="Tahoma" w:hAnsi="Tahoma" w:cs="Tahoma"/>
          <w:b/>
          <w:sz w:val="20"/>
        </w:rPr>
        <w:t>Celkové poznatky z technicko-ekonomické analýzy:</w:t>
      </w:r>
    </w:p>
    <w:p w:rsidR="00AA78B7" w:rsidRPr="00F65D81" w:rsidRDefault="00AA78B7" w:rsidP="00AA78B7">
      <w:pPr>
        <w:pStyle w:val="POHodrazky"/>
        <w:spacing w:before="120" w:after="240"/>
        <w:ind w:left="1066" w:hanging="357"/>
        <w:jc w:val="both"/>
        <w:rPr>
          <w:b/>
        </w:rPr>
      </w:pPr>
      <w:r w:rsidRPr="00F65D81">
        <w:rPr>
          <w:b/>
        </w:rPr>
        <w:t>Pro splnění cíle zvýšení energetického využívání odpadů na území MSK je možnou cestou výstavba ZEVO pro přímé zpracování zbytkových komunálních odpadů a výstavba monobloku na paliva z odpadů.</w:t>
      </w:r>
    </w:p>
    <w:p w:rsidR="00AA78B7" w:rsidRPr="000832C2" w:rsidRDefault="00AA78B7" w:rsidP="00AA78B7">
      <w:pPr>
        <w:pStyle w:val="POHodrazky"/>
        <w:jc w:val="both"/>
        <w:rPr>
          <w:b/>
        </w:rPr>
      </w:pPr>
      <w:r w:rsidRPr="00F65D81">
        <w:rPr>
          <w:b/>
        </w:rPr>
        <w:t xml:space="preserve">Ekonomická proveditelnost záměru pro výstavbu monobloku na zpracování LF bude záviset na možnosti dosažení výše zmíněných synergických efektů </w:t>
      </w:r>
      <w:r>
        <w:rPr>
          <w:b/>
        </w:rPr>
        <w:t xml:space="preserve">částečného </w:t>
      </w:r>
      <w:r w:rsidRPr="00F65D81">
        <w:rPr>
          <w:b/>
        </w:rPr>
        <w:t>využití stávající infrastruktury teplárenského provozu.</w:t>
      </w:r>
    </w:p>
    <w:p w:rsidR="00AA78B7" w:rsidRPr="000832C2" w:rsidRDefault="00AA78B7" w:rsidP="00AA78B7">
      <w:pPr>
        <w:pStyle w:val="POHodrazky"/>
        <w:jc w:val="both"/>
        <w:rPr>
          <w:b/>
        </w:rPr>
      </w:pPr>
      <w:r w:rsidRPr="000832C2">
        <w:rPr>
          <w:b/>
        </w:rPr>
        <w:t xml:space="preserve">Ekonomickou proveditelnost všech variant může do značné míry ovlivnit dostupnost veřejné investiční či provozní podpory těmto záměrům. </w:t>
      </w:r>
      <w:r>
        <w:t>Jelikož je z dnešního pohledu možnost získání veřejné podpory pro výstavbu zařízení pro energetické využití komunálních odpadů spíše nepravděpodobná, může být reálnější možností rekonstrukce či dostavba stávajících teplárenských provozů ať již za účelem přímého spalování odpadů či LF.</w:t>
      </w:r>
    </w:p>
    <w:p w:rsidR="00AA78B7" w:rsidRPr="00950765" w:rsidRDefault="00AA78B7" w:rsidP="00AA78B7">
      <w:pPr>
        <w:pStyle w:val="POHzkladntext"/>
      </w:pPr>
    </w:p>
    <w:sectPr w:rsidR="00AA78B7" w:rsidRPr="00950765" w:rsidSect="00FA7DC1">
      <w:footerReference w:type="default" r:id="rId52"/>
      <w:pgSz w:w="11906" w:h="16838"/>
      <w:pgMar w:top="1134" w:right="1418" w:bottom="1418" w:left="124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C7F" w:rsidRDefault="00493C7F" w:rsidP="000B5C02">
      <w:pPr>
        <w:spacing w:after="0" w:line="240" w:lineRule="auto"/>
      </w:pPr>
      <w:r>
        <w:separator/>
      </w:r>
    </w:p>
  </w:endnote>
  <w:endnote w:type="continuationSeparator" w:id="0">
    <w:p w:rsidR="00493C7F" w:rsidRDefault="00493C7F" w:rsidP="000B5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Calibri-OneByteIdentityH">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A6" w:rsidRPr="00EA6270" w:rsidRDefault="009D77A6" w:rsidP="00297A3F">
    <w:pPr>
      <w:pStyle w:val="Zpat"/>
      <w:jc w:val="center"/>
      <w:rPr>
        <w:rFonts w:ascii="Tahoma" w:hAnsi="Tahoma" w:cs="Tahoma"/>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A6" w:rsidRDefault="009D77A6" w:rsidP="00BF54B5">
    <w:pPr>
      <w:pStyle w:val="Zpat"/>
      <w:jc w:val="center"/>
    </w:pPr>
    <w:r>
      <w:rPr>
        <w:noProof/>
        <w:lang w:eastAsia="cs-CZ"/>
      </w:rPr>
      <w:drawing>
        <wp:inline distT="0" distB="0" distL="0" distR="0" wp14:anchorId="580C45B8" wp14:editId="69DB97C1">
          <wp:extent cx="1502796" cy="558713"/>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P_logo_RGB_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9503" cy="557489"/>
                  </a:xfrm>
                  <a:prstGeom prst="rect">
                    <a:avLst/>
                  </a:prstGeom>
                </pic:spPr>
              </pic:pic>
            </a:graphicData>
          </a:graphic>
        </wp:inline>
      </w:drawing>
    </w:r>
    <w:r>
      <w:t xml:space="preserve">  </w:t>
    </w:r>
    <w:r>
      <w:tab/>
      <w:t xml:space="preserve">  </w:t>
    </w:r>
    <w:r>
      <w:rPr>
        <w:rFonts w:ascii="Tahoma" w:eastAsia="Times New Roman" w:hAnsi="Tahoma" w:cs="Tahoma"/>
        <w:b/>
        <w:bCs/>
        <w:noProof/>
        <w:sz w:val="24"/>
        <w:szCs w:val="24"/>
        <w:lang w:eastAsia="cs-CZ"/>
      </w:rPr>
      <w:drawing>
        <wp:inline distT="0" distB="0" distL="0" distR="0" wp14:anchorId="2859C73E" wp14:editId="173D603B">
          <wp:extent cx="1463040" cy="522011"/>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ZP_H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2641" cy="529004"/>
                  </a:xfrm>
                  <a:prstGeom prst="rect">
                    <a:avLst/>
                  </a:prstGeom>
                </pic:spPr>
              </pic:pic>
            </a:graphicData>
          </a:graphic>
        </wp:inline>
      </w:drawing>
    </w:r>
    <w:r>
      <w:t xml:space="preserve">    </w:t>
    </w:r>
  </w:p>
  <w:p w:rsidR="009D77A6" w:rsidRPr="00EA6270" w:rsidRDefault="009D77A6" w:rsidP="00BF54B5">
    <w:pPr>
      <w:pStyle w:val="Zpat"/>
      <w:jc w:val="center"/>
      <w:rPr>
        <w:sz w:val="16"/>
        <w:szCs w:val="16"/>
      </w:rPr>
    </w:pPr>
  </w:p>
  <w:p w:rsidR="009D77A6" w:rsidRDefault="009D77A6" w:rsidP="00BF54B5">
    <w:pPr>
      <w:pStyle w:val="Zpat"/>
      <w:jc w:val="center"/>
      <w:rPr>
        <w:rFonts w:ascii="Tahoma" w:hAnsi="Tahoma" w:cs="Tahoma"/>
        <w:i/>
        <w:sz w:val="18"/>
        <w:szCs w:val="18"/>
      </w:rPr>
    </w:pPr>
    <w:r w:rsidRPr="00EA6270">
      <w:rPr>
        <w:rFonts w:ascii="Tahoma" w:hAnsi="Tahoma" w:cs="Tahoma"/>
        <w:i/>
        <w:sz w:val="18"/>
        <w:szCs w:val="18"/>
      </w:rPr>
      <w:t>Tento dokument byl vytvořen za finanční podpory SFŽP ČR a MŽP.</w:t>
    </w:r>
  </w:p>
  <w:p w:rsidR="009D77A6" w:rsidRDefault="009D77A6" w:rsidP="00BF54B5">
    <w:pPr>
      <w:pStyle w:val="Zpat"/>
      <w:jc w:val="center"/>
      <w:rPr>
        <w:rFonts w:ascii="Tahoma" w:hAnsi="Tahoma" w:cs="Tahoma"/>
        <w:i/>
        <w:sz w:val="18"/>
        <w:szCs w:val="18"/>
      </w:rPr>
    </w:pPr>
  </w:p>
  <w:p w:rsidR="009D77A6" w:rsidRPr="00EA6270" w:rsidRDefault="009D77A6" w:rsidP="00BF54B5">
    <w:pPr>
      <w:pStyle w:val="Zpat"/>
      <w:jc w:val="center"/>
      <w:rPr>
        <w:rFonts w:ascii="Tahoma" w:hAnsi="Tahoma" w:cs="Tahoma"/>
        <w:i/>
        <w:sz w:val="18"/>
        <w:szCs w:val="18"/>
      </w:rPr>
    </w:pPr>
    <w:r>
      <w:rPr>
        <w:noProof/>
        <w:lang w:eastAsia="cs-CZ"/>
      </w:rPr>
      <w:drawing>
        <wp:anchor distT="0" distB="0" distL="114300" distR="114300" simplePos="0" relativeHeight="251659264" behindDoc="0" locked="0" layoutInCell="1" allowOverlap="1" wp14:anchorId="28A16E95" wp14:editId="541C17FA">
          <wp:simplePos x="0" y="0"/>
          <wp:positionH relativeFrom="column">
            <wp:posOffset>3514592</wp:posOffset>
          </wp:positionH>
          <wp:positionV relativeFrom="paragraph">
            <wp:posOffset>57605</wp:posOffset>
          </wp:positionV>
          <wp:extent cx="353940" cy="511253"/>
          <wp:effectExtent l="0" t="0" r="8255" b="3175"/>
          <wp:wrapNone/>
          <wp:docPr id="293" name="Obrázek 53" descr="D:\Loga\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D:\Loga\emas.png"/>
                  <pic:cNvPicPr>
                    <a:picLocks noChangeAspect="1"/>
                  </pic:cNvPicPr>
                </pic:nvPicPr>
                <pic:blipFill rotWithShape="1">
                  <a:blip r:embed="rId3" cstate="print">
                    <a:extLst>
                      <a:ext uri="{28A0092B-C50C-407E-A947-70E740481C1C}">
                        <a14:useLocalDpi xmlns:a14="http://schemas.microsoft.com/office/drawing/2010/main" val="0"/>
                      </a:ext>
                    </a:extLst>
                  </a:blip>
                  <a:srcRect b="21370"/>
                  <a:stretch/>
                </pic:blipFill>
                <pic:spPr bwMode="auto">
                  <a:xfrm>
                    <a:off x="0" y="0"/>
                    <a:ext cx="353940" cy="511253"/>
                  </a:xfrm>
                  <a:prstGeom prst="rect">
                    <a:avLst/>
                  </a:prstGeom>
                  <a:noFill/>
                  <a:ln>
                    <a:noFill/>
                  </a:ln>
                  <a:extLst>
                    <a:ext uri="{53640926-AAD7-44D8-BBD7-CCE9431645EC}">
                      <a14:shadowObscured xmlns:a14="http://schemas.microsoft.com/office/drawing/2010/main"/>
                    </a:ext>
                  </a:extLst>
                </pic:spPr>
              </pic:pic>
            </a:graphicData>
          </a:graphic>
        </wp:anchor>
      </w:drawing>
    </w:r>
  </w:p>
  <w:p w:rsidR="009D77A6" w:rsidRDefault="009D77A6" w:rsidP="00BF54B5">
    <w:pPr>
      <w:pStyle w:val="Zpat"/>
    </w:pPr>
  </w:p>
  <w:p w:rsidR="009D77A6" w:rsidRDefault="009D77A6" w:rsidP="00BF54B5">
    <w:pPr>
      <w:pStyle w:val="Zpat"/>
    </w:pPr>
  </w:p>
  <w:p w:rsidR="009D77A6" w:rsidRPr="00F335D4" w:rsidRDefault="009D77A6" w:rsidP="00BF54B5">
    <w:pPr>
      <w:pStyle w:val="Zpat"/>
    </w:pPr>
  </w:p>
  <w:p w:rsidR="009D77A6" w:rsidRDefault="009D77A6" w:rsidP="00BF54B5">
    <w:pPr>
      <w:pStyle w:val="Zpat"/>
      <w:jc w:val="center"/>
    </w:pPr>
    <w:r w:rsidRPr="00F335D4">
      <w:rPr>
        <w:rFonts w:ascii="Tahoma" w:hAnsi="Tahoma" w:cs="Tahoma"/>
        <w:sz w:val="18"/>
        <w:szCs w:val="18"/>
      </w:rPr>
      <w:t>Zavedli jsme systém environmentální řízení a auditu</w:t>
    </w:r>
  </w:p>
  <w:p w:rsidR="009D77A6" w:rsidRDefault="009D77A6">
    <w:pPr>
      <w:pStyle w:val="Zpat"/>
      <w:jc w:val="center"/>
    </w:pPr>
  </w:p>
  <w:p w:rsidR="009D77A6" w:rsidRDefault="009D77A6">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A6" w:rsidRPr="00EA6270" w:rsidRDefault="009D77A6" w:rsidP="00297A3F">
    <w:pPr>
      <w:pStyle w:val="Zpat"/>
      <w:jc w:val="center"/>
      <w:rPr>
        <w:rFonts w:ascii="Tahoma" w:hAnsi="Tahoma" w:cs="Tahoma"/>
        <w: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310105"/>
      <w:docPartObj>
        <w:docPartGallery w:val="Page Numbers (Bottom of Page)"/>
        <w:docPartUnique/>
      </w:docPartObj>
    </w:sdtPr>
    <w:sdtEndPr/>
    <w:sdtContent>
      <w:p w:rsidR="009D77A6" w:rsidRDefault="009D77A6">
        <w:pPr>
          <w:pStyle w:val="Zpat"/>
          <w:jc w:val="center"/>
        </w:pPr>
        <w:r>
          <w:fldChar w:fldCharType="begin"/>
        </w:r>
        <w:r>
          <w:instrText>PAGE   \* MERGEFORMAT</w:instrText>
        </w:r>
        <w:r>
          <w:fldChar w:fldCharType="separate"/>
        </w:r>
        <w:r w:rsidR="003424A2">
          <w:rPr>
            <w:noProof/>
          </w:rPr>
          <w:t>79</w:t>
        </w:r>
        <w:r>
          <w:fldChar w:fldCharType="end"/>
        </w:r>
      </w:p>
    </w:sdtContent>
  </w:sdt>
  <w:p w:rsidR="009D77A6" w:rsidRDefault="009D77A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C7F" w:rsidRDefault="00493C7F" w:rsidP="000B5C02">
      <w:pPr>
        <w:spacing w:after="0" w:line="240" w:lineRule="auto"/>
      </w:pPr>
      <w:r>
        <w:separator/>
      </w:r>
    </w:p>
  </w:footnote>
  <w:footnote w:type="continuationSeparator" w:id="0">
    <w:p w:rsidR="00493C7F" w:rsidRDefault="00493C7F" w:rsidP="000B5C02">
      <w:pPr>
        <w:spacing w:after="0" w:line="240" w:lineRule="auto"/>
      </w:pPr>
      <w:r>
        <w:continuationSeparator/>
      </w:r>
    </w:p>
  </w:footnote>
  <w:footnote w:id="1">
    <w:p w:rsidR="009D77A6" w:rsidRDefault="009D77A6">
      <w:pPr>
        <w:pStyle w:val="Textpoznpodarou"/>
      </w:pPr>
      <w:r>
        <w:rPr>
          <w:rStyle w:val="Znakapoznpodarou"/>
        </w:rPr>
        <w:footnoteRef/>
      </w:r>
      <w:r>
        <w:t xml:space="preserve"> Vychází z dokumentu </w:t>
      </w:r>
      <w:r w:rsidRPr="00B80FD5">
        <w:t>Obecná kritéria přijatelnosti Pravidel pro žadatele a příjemce OPŽP 2014 – 2020</w:t>
      </w:r>
    </w:p>
  </w:footnote>
  <w:footnote w:id="2">
    <w:p w:rsidR="009D77A6" w:rsidRDefault="009D77A6" w:rsidP="00DE46E8">
      <w:pPr>
        <w:pStyle w:val="Textpoznpodarou"/>
        <w:ind w:firstLine="240"/>
      </w:pPr>
      <w:r>
        <w:rPr>
          <w:rStyle w:val="Znakapoznpodarou"/>
        </w:rPr>
        <w:footnoteRef/>
      </w:r>
      <w:r>
        <w:t xml:space="preserve"> ETC Consulting Group s.r.o.: „Základní popis technologií na mechanicko-biologickou úpravu včetně příkladů jejich využití v evropských zemích“, duben 2009</w:t>
      </w:r>
    </w:p>
  </w:footnote>
  <w:footnote w:id="3">
    <w:p w:rsidR="009D77A6" w:rsidRDefault="009D77A6">
      <w:pPr>
        <w:pStyle w:val="Textpoznpodarou"/>
      </w:pPr>
      <w:r>
        <w:rPr>
          <w:rStyle w:val="Znakapoznpodarou"/>
        </w:rPr>
        <w:footnoteRef/>
      </w:r>
      <w:r>
        <w:t xml:space="preserve"> </w:t>
      </w:r>
      <w:r w:rsidRPr="004A6F4F">
        <w:t>Vychází z obecných kritérií přijatelnosti OPŽP, stanovených v Prioritní ose 3, Specifickém cíli 3.2</w:t>
      </w:r>
    </w:p>
  </w:footnote>
  <w:footnote w:id="4">
    <w:p w:rsidR="009D77A6" w:rsidRDefault="009D77A6">
      <w:pPr>
        <w:pStyle w:val="Textpoznpodarou"/>
      </w:pPr>
      <w:r>
        <w:rPr>
          <w:rStyle w:val="Znakapoznpodarou"/>
        </w:rPr>
        <w:footnoteRef/>
      </w:r>
      <w:r>
        <w:t xml:space="preserve"> Vychází z obecných kritérií přijatelnosti OPŽP, stanovených v P</w:t>
      </w:r>
      <w:r w:rsidRPr="00591736">
        <w:t>rioritní ose 3, Specifickém cíli 3.2</w:t>
      </w:r>
    </w:p>
  </w:footnote>
  <w:footnote w:id="5">
    <w:p w:rsidR="009D77A6" w:rsidRDefault="009D77A6">
      <w:pPr>
        <w:pStyle w:val="Textpoznpodarou"/>
      </w:pPr>
      <w:r>
        <w:rPr>
          <w:rStyle w:val="Znakapoznpodarou"/>
        </w:rPr>
        <w:footnoteRef/>
      </w:r>
      <w:r>
        <w:t xml:space="preserve"> První brněnská strojírna, a.s.</w:t>
      </w:r>
      <w:r w:rsidRPr="0024118C">
        <w:t>,</w:t>
      </w:r>
      <w:r>
        <w:t xml:space="preserve"> prezentace</w:t>
      </w:r>
      <w:r w:rsidRPr="0024118C">
        <w:t xml:space="preserve"> „Energetické využití odpadů“, </w:t>
      </w:r>
      <w:r>
        <w:t>konference Waste-to-Energy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A6" w:rsidRDefault="009D77A6" w:rsidP="00297A3F">
    <w:pPr>
      <w:pStyle w:val="Zhlav"/>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36D1C2"/>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85BAC9DE"/>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3E4932C"/>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1092F206"/>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E2683DFC"/>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C0BEAA9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A4A4D27E"/>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D55CAC06"/>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D4AEBF7A"/>
    <w:lvl w:ilvl="0">
      <w:start w:val="1"/>
      <w:numFmt w:val="decimal"/>
      <w:pStyle w:val="slovanseznam"/>
      <w:lvlText w:val="%1."/>
      <w:lvlJc w:val="left"/>
      <w:pPr>
        <w:tabs>
          <w:tab w:val="num" w:pos="360"/>
        </w:tabs>
        <w:ind w:left="360" w:hanging="360"/>
      </w:pPr>
    </w:lvl>
  </w:abstractNum>
  <w:abstractNum w:abstractNumId="9">
    <w:nsid w:val="FFFFFF89"/>
    <w:multiLevelType w:val="singleLevel"/>
    <w:tmpl w:val="6C487E1E"/>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034B136C"/>
    <w:multiLevelType w:val="hybridMultilevel"/>
    <w:tmpl w:val="A476F5B2"/>
    <w:lvl w:ilvl="0" w:tplc="9E800A20">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BDE5B54"/>
    <w:multiLevelType w:val="multilevel"/>
    <w:tmpl w:val="D71A7880"/>
    <w:lvl w:ilvl="0">
      <w:start w:val="4"/>
      <w:numFmt w:val="decimal"/>
      <w:pStyle w:val="Nadpis"/>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8CE0E77"/>
    <w:multiLevelType w:val="hybridMultilevel"/>
    <w:tmpl w:val="146E10DC"/>
    <w:lvl w:ilvl="0" w:tplc="05D64360">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8C6460E"/>
    <w:multiLevelType w:val="hybridMultilevel"/>
    <w:tmpl w:val="8D4E696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B446932"/>
    <w:multiLevelType w:val="hybridMultilevel"/>
    <w:tmpl w:val="1042F278"/>
    <w:lvl w:ilvl="0" w:tplc="7F48722A">
      <w:start w:val="1"/>
      <w:numFmt w:val="bullet"/>
      <w:pStyle w:val="POHodrazky"/>
      <w:lvlText w:val="►"/>
      <w:lvlJc w:val="left"/>
      <w:pPr>
        <w:ind w:left="1068" w:hanging="360"/>
      </w:pPr>
      <w:rPr>
        <w:rFonts w:ascii="Arial" w:hAnsi="Arial" w:hint="default"/>
        <w:color w:val="FFC000"/>
        <w:sz w:val="16"/>
      </w:rPr>
    </w:lvl>
    <w:lvl w:ilvl="1" w:tplc="631245D4">
      <w:start w:val="1"/>
      <w:numFmt w:val="bullet"/>
      <w:lvlText w:val="►"/>
      <w:lvlJc w:val="left"/>
      <w:pPr>
        <w:ind w:left="1788" w:hanging="360"/>
      </w:pPr>
      <w:rPr>
        <w:rFonts w:ascii="Arial" w:hAnsi="Arial" w:cs="Times New Roman" w:hint="default"/>
        <w:color w:val="FFC000"/>
        <w:sz w:val="16"/>
      </w:rPr>
    </w:lvl>
    <w:lvl w:ilvl="2" w:tplc="631245D4">
      <w:start w:val="1"/>
      <w:numFmt w:val="bullet"/>
      <w:lvlText w:val="►"/>
      <w:lvlJc w:val="left"/>
      <w:pPr>
        <w:ind w:left="2508" w:hanging="360"/>
      </w:pPr>
      <w:rPr>
        <w:rFonts w:ascii="Arial" w:hAnsi="Arial" w:cs="Times New Roman" w:hint="default"/>
        <w:color w:val="FFC000"/>
        <w:sz w:val="16"/>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nsid w:val="3CE26319"/>
    <w:multiLevelType w:val="hybridMultilevel"/>
    <w:tmpl w:val="EFC892AA"/>
    <w:lvl w:ilvl="0" w:tplc="631245D4">
      <w:start w:val="1"/>
      <w:numFmt w:val="bullet"/>
      <w:lvlText w:val="►"/>
      <w:lvlJc w:val="left"/>
      <w:pPr>
        <w:ind w:left="720" w:hanging="360"/>
      </w:pPr>
      <w:rPr>
        <w:rFonts w:ascii="Arial" w:hAnsi="Arial" w:cs="Times New Roman" w:hint="default"/>
        <w:color w:val="FFC000"/>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18969AD"/>
    <w:multiLevelType w:val="hybridMultilevel"/>
    <w:tmpl w:val="9968C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9F74FEC"/>
    <w:multiLevelType w:val="hybridMultilevel"/>
    <w:tmpl w:val="33C2F64E"/>
    <w:lvl w:ilvl="0" w:tplc="9E800A20">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E1D7321"/>
    <w:multiLevelType w:val="hybridMultilevel"/>
    <w:tmpl w:val="1CF094A6"/>
    <w:lvl w:ilvl="0" w:tplc="631245D4">
      <w:start w:val="1"/>
      <w:numFmt w:val="bullet"/>
      <w:lvlText w:val="►"/>
      <w:lvlJc w:val="left"/>
      <w:pPr>
        <w:ind w:left="720" w:hanging="360"/>
      </w:pPr>
      <w:rPr>
        <w:rFonts w:ascii="Arial" w:hAnsi="Arial" w:cs="Times New Roman" w:hint="default"/>
        <w:color w:val="FFC000"/>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26D5BD8"/>
    <w:multiLevelType w:val="hybridMultilevel"/>
    <w:tmpl w:val="67964B6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3A8150A"/>
    <w:multiLevelType w:val="hybridMultilevel"/>
    <w:tmpl w:val="9E302CE6"/>
    <w:lvl w:ilvl="0" w:tplc="277AD8C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3F222ED"/>
    <w:multiLevelType w:val="hybridMultilevel"/>
    <w:tmpl w:val="41DA9E6E"/>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58D4BB4"/>
    <w:multiLevelType w:val="hybridMultilevel"/>
    <w:tmpl w:val="7C52CE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A8B53BE"/>
    <w:multiLevelType w:val="hybridMultilevel"/>
    <w:tmpl w:val="18D86A98"/>
    <w:lvl w:ilvl="0" w:tplc="D82468B2">
      <w:start w:val="1"/>
      <w:numFmt w:val="bullet"/>
      <w:pStyle w:val="odr"/>
      <w:lvlText w:val=""/>
      <w:lvlJc w:val="left"/>
      <w:pPr>
        <w:tabs>
          <w:tab w:val="num" w:pos="900"/>
        </w:tabs>
        <w:ind w:left="900" w:hanging="360"/>
      </w:pPr>
      <w:rPr>
        <w:rFonts w:ascii="Symbol" w:hAnsi="Symbol" w:hint="default"/>
        <w:sz w:val="20"/>
      </w:rPr>
    </w:lvl>
    <w:lvl w:ilvl="1" w:tplc="04050019">
      <w:start w:val="1"/>
      <w:numFmt w:val="bullet"/>
      <w:lvlText w:val=""/>
      <w:lvlJc w:val="left"/>
      <w:pPr>
        <w:tabs>
          <w:tab w:val="num" w:pos="1440"/>
        </w:tabs>
        <w:ind w:left="1440" w:hanging="360"/>
      </w:pPr>
      <w:rPr>
        <w:rFonts w:ascii="Wingdings" w:hAnsi="Wingdings"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5EEF4DBF"/>
    <w:multiLevelType w:val="multilevel"/>
    <w:tmpl w:val="2FB6B7F8"/>
    <w:styleLink w:val="POHnadpisy"/>
    <w:lvl w:ilvl="0">
      <w:start w:val="1"/>
      <w:numFmt w:val="decimal"/>
      <w:suff w:val="space"/>
      <w:lvlText w:val="%1."/>
      <w:lvlJc w:val="left"/>
      <w:pPr>
        <w:ind w:left="0" w:firstLine="0"/>
      </w:pPr>
      <w:rPr>
        <w:rFonts w:ascii="Tahoma" w:hAnsi="Tahoma" w:hint="default"/>
        <w:b/>
        <w:i w:val="0"/>
        <w:sz w:val="32"/>
        <w:u w:val="single"/>
      </w:rPr>
    </w:lvl>
    <w:lvl w:ilvl="1">
      <w:start w:val="1"/>
      <w:numFmt w:val="decimal"/>
      <w:suff w:val="space"/>
      <w:lvlText w:val="%1.%2."/>
      <w:lvlJc w:val="left"/>
      <w:pPr>
        <w:ind w:left="0" w:firstLine="0"/>
      </w:pPr>
      <w:rPr>
        <w:rFonts w:ascii="Tahoma" w:hAnsi="Tahoma" w:hint="default"/>
        <w:b/>
        <w:i w:val="0"/>
        <w:sz w:val="28"/>
      </w:rPr>
    </w:lvl>
    <w:lvl w:ilvl="2">
      <w:start w:val="1"/>
      <w:numFmt w:val="decimal"/>
      <w:suff w:val="space"/>
      <w:lvlText w:val="%1.%2.%3."/>
      <w:lvlJc w:val="left"/>
      <w:pPr>
        <w:ind w:left="0" w:firstLine="0"/>
      </w:pPr>
      <w:rPr>
        <w:rFonts w:ascii="Tahoma" w:hAnsi="Tahoma" w:hint="default"/>
        <w:b/>
        <w:i w:val="0"/>
        <w:sz w:val="24"/>
      </w:rPr>
    </w:lvl>
    <w:lvl w:ilvl="3">
      <w:start w:val="1"/>
      <w:numFmt w:val="decimal"/>
      <w:suff w:val="space"/>
      <w:lvlText w:val="%1.%2.%3.%4"/>
      <w:lvlJc w:val="left"/>
      <w:pPr>
        <w:ind w:left="0" w:firstLine="0"/>
      </w:pPr>
      <w:rPr>
        <w:rFonts w:ascii="Tahoma" w:hAnsi="Tahoma" w:hint="default"/>
        <w:b/>
        <w:i w:val="0"/>
        <w:sz w:val="20"/>
      </w:rPr>
    </w:lvl>
    <w:lvl w:ilvl="4">
      <w:start w:val="1"/>
      <w:numFmt w:val="decimal"/>
      <w:suff w:val="space"/>
      <w:lvlText w:val="%1.%2.%3.%4.%5"/>
      <w:lvlJc w:val="left"/>
      <w:pPr>
        <w:ind w:left="0" w:firstLine="0"/>
      </w:pPr>
      <w:rPr>
        <w:rFonts w:ascii="Tahoma" w:hAnsi="Tahoma" w:hint="default"/>
        <w:sz w:val="20"/>
      </w:rPr>
    </w:lvl>
    <w:lvl w:ilvl="5">
      <w:start w:val="1"/>
      <w:numFmt w:val="none"/>
      <w:suff w:val="nothing"/>
      <w:lvlText w:val=""/>
      <w:lvlJc w:val="left"/>
      <w:pPr>
        <w:ind w:left="0" w:firstLine="0"/>
      </w:pPr>
      <w:rPr>
        <w:rFonts w:ascii="Tahoma" w:hAnsi="Tahoma" w:hint="default"/>
        <w:b/>
        <w:i w:val="0"/>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27141E3"/>
    <w:multiLevelType w:val="hybridMultilevel"/>
    <w:tmpl w:val="62420380"/>
    <w:lvl w:ilvl="0" w:tplc="89FAA404">
      <w:start w:val="1"/>
      <w:numFmt w:val="bullet"/>
      <w:pStyle w:val="Odrkybod"/>
      <w:lvlText w:val=""/>
      <w:lvlJc w:val="left"/>
      <w:pPr>
        <w:ind w:left="720" w:hanging="360"/>
      </w:pPr>
      <w:rPr>
        <w:rFonts w:ascii="Symbol" w:hAnsi="Symbol" w:hint="default"/>
      </w:rPr>
    </w:lvl>
    <w:lvl w:ilvl="1" w:tplc="99969000">
      <w:start w:val="1"/>
      <w:numFmt w:val="bullet"/>
      <w:pStyle w:val="Odrkykrouek"/>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nsid w:val="675D2610"/>
    <w:multiLevelType w:val="multilevel"/>
    <w:tmpl w:val="7AF0BF54"/>
    <w:lvl w:ilvl="0">
      <w:start w:val="4"/>
      <w:numFmt w:val="decimal"/>
      <w:pStyle w:val="Nadpis1"/>
      <w:lvlText w:val="%1."/>
      <w:lvlJc w:val="left"/>
      <w:pPr>
        <w:ind w:left="502"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isLgl/>
      <w:lvlText w:val="%1.%2."/>
      <w:lvlJc w:val="left"/>
      <w:pPr>
        <w:ind w:left="862" w:hanging="720"/>
      </w:pPr>
      <w:rPr>
        <w:rFonts w:hint="default"/>
      </w:rPr>
    </w:lvl>
    <w:lvl w:ilvl="2">
      <w:start w:val="6"/>
      <w:numFmt w:val="decimal"/>
      <w:isLgl/>
      <w:lvlText w:val="%1.%2.%3."/>
      <w:lvlJc w:val="left"/>
      <w:pPr>
        <w:ind w:left="862" w:hanging="720"/>
      </w:pPr>
      <w:rPr>
        <w:rFonts w:hint="default"/>
      </w:rPr>
    </w:lvl>
    <w:lvl w:ilvl="3">
      <w:start w:val="3"/>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27">
    <w:nsid w:val="68E44612"/>
    <w:multiLevelType w:val="hybridMultilevel"/>
    <w:tmpl w:val="B82ABB64"/>
    <w:lvl w:ilvl="0" w:tplc="F97493FC">
      <w:numFmt w:val="bullet"/>
      <w:lvlText w:val="-"/>
      <w:lvlJc w:val="left"/>
      <w:pPr>
        <w:ind w:left="720" w:hanging="360"/>
      </w:pPr>
      <w:rPr>
        <w:rFonts w:ascii="Tahoma" w:eastAsiaTheme="minorHAnsi"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6BE02E6A"/>
    <w:multiLevelType w:val="hybridMultilevel"/>
    <w:tmpl w:val="59C42A76"/>
    <w:lvl w:ilvl="0" w:tplc="97EA6B36">
      <w:numFmt w:val="bullet"/>
      <w:lvlText w:val="-"/>
      <w:lvlJc w:val="left"/>
      <w:pPr>
        <w:ind w:left="720" w:hanging="360"/>
      </w:pPr>
      <w:rPr>
        <w:rFonts w:ascii="Tahoma" w:eastAsiaTheme="minorHAns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0570720"/>
    <w:multiLevelType w:val="hybridMultilevel"/>
    <w:tmpl w:val="27B6C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2380BE7"/>
    <w:multiLevelType w:val="hybridMultilevel"/>
    <w:tmpl w:val="7B68E73C"/>
    <w:lvl w:ilvl="0" w:tplc="631245D4">
      <w:start w:val="1"/>
      <w:numFmt w:val="bullet"/>
      <w:lvlText w:val="►"/>
      <w:lvlJc w:val="left"/>
      <w:pPr>
        <w:ind w:left="720" w:hanging="360"/>
      </w:pPr>
      <w:rPr>
        <w:rFonts w:ascii="Arial" w:hAnsi="Arial" w:cs="Times New Roman" w:hint="default"/>
        <w:color w:val="FFC000"/>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6597A5F"/>
    <w:multiLevelType w:val="hybridMultilevel"/>
    <w:tmpl w:val="C2CA60B0"/>
    <w:lvl w:ilvl="0" w:tplc="631245D4">
      <w:start w:val="1"/>
      <w:numFmt w:val="bullet"/>
      <w:lvlText w:val="►"/>
      <w:lvlJc w:val="left"/>
      <w:pPr>
        <w:ind w:left="720" w:hanging="360"/>
      </w:pPr>
      <w:rPr>
        <w:rFonts w:ascii="Arial" w:hAnsi="Arial" w:cs="Times New Roman" w:hint="default"/>
        <w:color w:val="FFC000"/>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BE25E3E"/>
    <w:multiLevelType w:val="hybridMultilevel"/>
    <w:tmpl w:val="E780CA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24"/>
  </w:num>
  <w:num w:numId="3">
    <w:abstractNumId w:val="14"/>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0"/>
  </w:num>
  <w:num w:numId="17">
    <w:abstractNumId w:val="25"/>
  </w:num>
  <w:num w:numId="18">
    <w:abstractNumId w:val="29"/>
  </w:num>
  <w:num w:numId="19">
    <w:abstractNumId w:val="27"/>
  </w:num>
  <w:num w:numId="20">
    <w:abstractNumId w:val="12"/>
  </w:num>
  <w:num w:numId="21">
    <w:abstractNumId w:val="26"/>
  </w:num>
  <w:num w:numId="22">
    <w:abstractNumId w:val="13"/>
  </w:num>
  <w:num w:numId="23">
    <w:abstractNumId w:val="22"/>
  </w:num>
  <w:num w:numId="24">
    <w:abstractNumId w:val="32"/>
  </w:num>
  <w:num w:numId="25">
    <w:abstractNumId w:val="19"/>
  </w:num>
  <w:num w:numId="26">
    <w:abstractNumId w:val="21"/>
  </w:num>
  <w:num w:numId="27">
    <w:abstractNumId w:val="16"/>
  </w:num>
  <w:num w:numId="28">
    <w:abstractNumId w:val="14"/>
  </w:num>
  <w:num w:numId="29">
    <w:abstractNumId w:val="14"/>
  </w:num>
  <w:num w:numId="30">
    <w:abstractNumId w:val="14"/>
  </w:num>
  <w:num w:numId="31">
    <w:abstractNumId w:val="20"/>
  </w:num>
  <w:num w:numId="32">
    <w:abstractNumId w:val="18"/>
  </w:num>
  <w:num w:numId="33">
    <w:abstractNumId w:val="30"/>
  </w:num>
  <w:num w:numId="34">
    <w:abstractNumId w:val="15"/>
  </w:num>
  <w:num w:numId="35">
    <w:abstractNumId w:val="31"/>
  </w:num>
  <w:num w:numId="36">
    <w:abstractNumId w:val="2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Belinger">
    <w15:presenceInfo w15:providerId="AD" w15:userId="S-1-5-21-1644491937-1343024091-1801674531-7814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efaultTableStyle w:val="POHtabulka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585"/>
    <w:rsid w:val="00001479"/>
    <w:rsid w:val="00002D48"/>
    <w:rsid w:val="0000411D"/>
    <w:rsid w:val="000069A1"/>
    <w:rsid w:val="00010252"/>
    <w:rsid w:val="00015016"/>
    <w:rsid w:val="000150EF"/>
    <w:rsid w:val="00016E9A"/>
    <w:rsid w:val="00017AEC"/>
    <w:rsid w:val="0002028C"/>
    <w:rsid w:val="000249F7"/>
    <w:rsid w:val="000354C7"/>
    <w:rsid w:val="000430A3"/>
    <w:rsid w:val="00043886"/>
    <w:rsid w:val="0004437C"/>
    <w:rsid w:val="000469FD"/>
    <w:rsid w:val="00050B0B"/>
    <w:rsid w:val="0005274E"/>
    <w:rsid w:val="00052C88"/>
    <w:rsid w:val="00054E07"/>
    <w:rsid w:val="00060C14"/>
    <w:rsid w:val="000640B8"/>
    <w:rsid w:val="00067C0C"/>
    <w:rsid w:val="00070BFD"/>
    <w:rsid w:val="00081D23"/>
    <w:rsid w:val="000832C2"/>
    <w:rsid w:val="00083B39"/>
    <w:rsid w:val="000865D4"/>
    <w:rsid w:val="000900A4"/>
    <w:rsid w:val="000905CA"/>
    <w:rsid w:val="000912F9"/>
    <w:rsid w:val="00091A7B"/>
    <w:rsid w:val="000922E1"/>
    <w:rsid w:val="000979D5"/>
    <w:rsid w:val="000A1442"/>
    <w:rsid w:val="000B090A"/>
    <w:rsid w:val="000B0D32"/>
    <w:rsid w:val="000B3DAC"/>
    <w:rsid w:val="000B4859"/>
    <w:rsid w:val="000B4FF6"/>
    <w:rsid w:val="000B5C02"/>
    <w:rsid w:val="000C0CD0"/>
    <w:rsid w:val="000C557B"/>
    <w:rsid w:val="000C61CD"/>
    <w:rsid w:val="000D0C08"/>
    <w:rsid w:val="000D5C60"/>
    <w:rsid w:val="000D6081"/>
    <w:rsid w:val="000D6636"/>
    <w:rsid w:val="000E03C8"/>
    <w:rsid w:val="000E050D"/>
    <w:rsid w:val="000E051A"/>
    <w:rsid w:val="000E15C5"/>
    <w:rsid w:val="000E189F"/>
    <w:rsid w:val="000E258B"/>
    <w:rsid w:val="000E4709"/>
    <w:rsid w:val="000E485C"/>
    <w:rsid w:val="000E6385"/>
    <w:rsid w:val="000F0FB2"/>
    <w:rsid w:val="000F10DA"/>
    <w:rsid w:val="000F18E6"/>
    <w:rsid w:val="000F34E2"/>
    <w:rsid w:val="000F72F7"/>
    <w:rsid w:val="000F736C"/>
    <w:rsid w:val="001013CC"/>
    <w:rsid w:val="00104512"/>
    <w:rsid w:val="001119F6"/>
    <w:rsid w:val="00112F5E"/>
    <w:rsid w:val="0011316F"/>
    <w:rsid w:val="00114F26"/>
    <w:rsid w:val="0012026B"/>
    <w:rsid w:val="0012031F"/>
    <w:rsid w:val="00120531"/>
    <w:rsid w:val="00120A18"/>
    <w:rsid w:val="001236D9"/>
    <w:rsid w:val="00123E50"/>
    <w:rsid w:val="001247E1"/>
    <w:rsid w:val="00124DA6"/>
    <w:rsid w:val="00125D39"/>
    <w:rsid w:val="0012706A"/>
    <w:rsid w:val="00134149"/>
    <w:rsid w:val="0013752F"/>
    <w:rsid w:val="001426C0"/>
    <w:rsid w:val="001426FD"/>
    <w:rsid w:val="001433CE"/>
    <w:rsid w:val="001509CC"/>
    <w:rsid w:val="00161798"/>
    <w:rsid w:val="00161AE5"/>
    <w:rsid w:val="00162582"/>
    <w:rsid w:val="00164A96"/>
    <w:rsid w:val="00165855"/>
    <w:rsid w:val="00167F5D"/>
    <w:rsid w:val="0017348A"/>
    <w:rsid w:val="00176B97"/>
    <w:rsid w:val="00180621"/>
    <w:rsid w:val="00180B86"/>
    <w:rsid w:val="00181E68"/>
    <w:rsid w:val="00181F09"/>
    <w:rsid w:val="00190D5D"/>
    <w:rsid w:val="00191D58"/>
    <w:rsid w:val="00194AAC"/>
    <w:rsid w:val="001951E9"/>
    <w:rsid w:val="00195EBE"/>
    <w:rsid w:val="001A1E09"/>
    <w:rsid w:val="001A1FF2"/>
    <w:rsid w:val="001A4F97"/>
    <w:rsid w:val="001A632B"/>
    <w:rsid w:val="001A6465"/>
    <w:rsid w:val="001B22AE"/>
    <w:rsid w:val="001B4821"/>
    <w:rsid w:val="001B491B"/>
    <w:rsid w:val="001B67AB"/>
    <w:rsid w:val="001B704C"/>
    <w:rsid w:val="001C42AD"/>
    <w:rsid w:val="001D1743"/>
    <w:rsid w:val="001D324E"/>
    <w:rsid w:val="001D3968"/>
    <w:rsid w:val="001E0754"/>
    <w:rsid w:val="001E0D43"/>
    <w:rsid w:val="001E1361"/>
    <w:rsid w:val="001E2058"/>
    <w:rsid w:val="001E517D"/>
    <w:rsid w:val="001E5A88"/>
    <w:rsid w:val="001E693C"/>
    <w:rsid w:val="001E7BEE"/>
    <w:rsid w:val="001F0597"/>
    <w:rsid w:val="001F21F1"/>
    <w:rsid w:val="001F2874"/>
    <w:rsid w:val="001F37CD"/>
    <w:rsid w:val="001F5532"/>
    <w:rsid w:val="001F671C"/>
    <w:rsid w:val="001F775B"/>
    <w:rsid w:val="00202B0C"/>
    <w:rsid w:val="0020636A"/>
    <w:rsid w:val="002079D3"/>
    <w:rsid w:val="0021249D"/>
    <w:rsid w:val="00215503"/>
    <w:rsid w:val="002159BD"/>
    <w:rsid w:val="0023123F"/>
    <w:rsid w:val="002351C5"/>
    <w:rsid w:val="00235AD0"/>
    <w:rsid w:val="00236B77"/>
    <w:rsid w:val="0024082A"/>
    <w:rsid w:val="00240B06"/>
    <w:rsid w:val="00240E32"/>
    <w:rsid w:val="0024118C"/>
    <w:rsid w:val="00244FBC"/>
    <w:rsid w:val="002456EF"/>
    <w:rsid w:val="002469E0"/>
    <w:rsid w:val="00246AD4"/>
    <w:rsid w:val="00247AB7"/>
    <w:rsid w:val="00260442"/>
    <w:rsid w:val="0026310C"/>
    <w:rsid w:val="00265411"/>
    <w:rsid w:val="002702E8"/>
    <w:rsid w:val="00275087"/>
    <w:rsid w:val="002842FC"/>
    <w:rsid w:val="0028439D"/>
    <w:rsid w:val="0028628C"/>
    <w:rsid w:val="0028678C"/>
    <w:rsid w:val="00290ACC"/>
    <w:rsid w:val="00291780"/>
    <w:rsid w:val="00293A48"/>
    <w:rsid w:val="002942F0"/>
    <w:rsid w:val="00296442"/>
    <w:rsid w:val="0029744D"/>
    <w:rsid w:val="00297732"/>
    <w:rsid w:val="00297A3F"/>
    <w:rsid w:val="002A34EE"/>
    <w:rsid w:val="002A4BF8"/>
    <w:rsid w:val="002A6EF2"/>
    <w:rsid w:val="002B2F72"/>
    <w:rsid w:val="002B55CF"/>
    <w:rsid w:val="002B7C24"/>
    <w:rsid w:val="002C26D4"/>
    <w:rsid w:val="002C2C80"/>
    <w:rsid w:val="002C3A7E"/>
    <w:rsid w:val="002C4D54"/>
    <w:rsid w:val="002C5B6C"/>
    <w:rsid w:val="002D4997"/>
    <w:rsid w:val="002D6BF9"/>
    <w:rsid w:val="002D7E7F"/>
    <w:rsid w:val="002E2FEA"/>
    <w:rsid w:val="002E3865"/>
    <w:rsid w:val="002E3887"/>
    <w:rsid w:val="002E45CE"/>
    <w:rsid w:val="002E4F38"/>
    <w:rsid w:val="002F16EF"/>
    <w:rsid w:val="002F535D"/>
    <w:rsid w:val="002F6432"/>
    <w:rsid w:val="002F7731"/>
    <w:rsid w:val="00301B16"/>
    <w:rsid w:val="003024C7"/>
    <w:rsid w:val="00303299"/>
    <w:rsid w:val="0030598A"/>
    <w:rsid w:val="00306F21"/>
    <w:rsid w:val="00306FA3"/>
    <w:rsid w:val="0030733C"/>
    <w:rsid w:val="0031127D"/>
    <w:rsid w:val="00316A13"/>
    <w:rsid w:val="00316C41"/>
    <w:rsid w:val="003177C6"/>
    <w:rsid w:val="00317A7E"/>
    <w:rsid w:val="003238A7"/>
    <w:rsid w:val="00323F92"/>
    <w:rsid w:val="003272AB"/>
    <w:rsid w:val="00327A90"/>
    <w:rsid w:val="00331653"/>
    <w:rsid w:val="00331BEB"/>
    <w:rsid w:val="003369F0"/>
    <w:rsid w:val="00336E37"/>
    <w:rsid w:val="00336EF7"/>
    <w:rsid w:val="00340482"/>
    <w:rsid w:val="003424A2"/>
    <w:rsid w:val="00342D78"/>
    <w:rsid w:val="00343E8B"/>
    <w:rsid w:val="003460F5"/>
    <w:rsid w:val="00346B30"/>
    <w:rsid w:val="00350312"/>
    <w:rsid w:val="00351C00"/>
    <w:rsid w:val="00351DB1"/>
    <w:rsid w:val="003534E4"/>
    <w:rsid w:val="0035395D"/>
    <w:rsid w:val="003544AF"/>
    <w:rsid w:val="00355E08"/>
    <w:rsid w:val="0036189B"/>
    <w:rsid w:val="003645D1"/>
    <w:rsid w:val="0036476F"/>
    <w:rsid w:val="003729A2"/>
    <w:rsid w:val="0037359A"/>
    <w:rsid w:val="003743F9"/>
    <w:rsid w:val="0037613A"/>
    <w:rsid w:val="00381A70"/>
    <w:rsid w:val="003846C0"/>
    <w:rsid w:val="00384E6C"/>
    <w:rsid w:val="00384EFC"/>
    <w:rsid w:val="00395651"/>
    <w:rsid w:val="003972C5"/>
    <w:rsid w:val="003A2131"/>
    <w:rsid w:val="003A21FA"/>
    <w:rsid w:val="003A2439"/>
    <w:rsid w:val="003A39E3"/>
    <w:rsid w:val="003A4A60"/>
    <w:rsid w:val="003A6D1B"/>
    <w:rsid w:val="003A703C"/>
    <w:rsid w:val="003B1988"/>
    <w:rsid w:val="003B3D1E"/>
    <w:rsid w:val="003B535B"/>
    <w:rsid w:val="003B5440"/>
    <w:rsid w:val="003C21C7"/>
    <w:rsid w:val="003C52A9"/>
    <w:rsid w:val="003C56F8"/>
    <w:rsid w:val="003C57A7"/>
    <w:rsid w:val="003D119F"/>
    <w:rsid w:val="003D1980"/>
    <w:rsid w:val="003D1ECA"/>
    <w:rsid w:val="003D413B"/>
    <w:rsid w:val="003E0960"/>
    <w:rsid w:val="003E1E4E"/>
    <w:rsid w:val="003E5FD5"/>
    <w:rsid w:val="003E7A20"/>
    <w:rsid w:val="003F02EF"/>
    <w:rsid w:val="003F17C1"/>
    <w:rsid w:val="003F381C"/>
    <w:rsid w:val="0040049B"/>
    <w:rsid w:val="00400BDD"/>
    <w:rsid w:val="00403363"/>
    <w:rsid w:val="00410953"/>
    <w:rsid w:val="00410B32"/>
    <w:rsid w:val="00412548"/>
    <w:rsid w:val="004143D8"/>
    <w:rsid w:val="00417AC9"/>
    <w:rsid w:val="00420947"/>
    <w:rsid w:val="00420DF5"/>
    <w:rsid w:val="00420F21"/>
    <w:rsid w:val="00421649"/>
    <w:rsid w:val="00422FC9"/>
    <w:rsid w:val="004251B3"/>
    <w:rsid w:val="004261A6"/>
    <w:rsid w:val="004262A9"/>
    <w:rsid w:val="00426E9F"/>
    <w:rsid w:val="00432A5B"/>
    <w:rsid w:val="004338E7"/>
    <w:rsid w:val="004360AA"/>
    <w:rsid w:val="00436CCB"/>
    <w:rsid w:val="00440C4B"/>
    <w:rsid w:val="004410E6"/>
    <w:rsid w:val="00442A5F"/>
    <w:rsid w:val="004515A0"/>
    <w:rsid w:val="00455851"/>
    <w:rsid w:val="004562AD"/>
    <w:rsid w:val="00460972"/>
    <w:rsid w:val="00464A5D"/>
    <w:rsid w:val="00465551"/>
    <w:rsid w:val="004659A7"/>
    <w:rsid w:val="0046637C"/>
    <w:rsid w:val="004703CB"/>
    <w:rsid w:val="00470C4D"/>
    <w:rsid w:val="00471F80"/>
    <w:rsid w:val="00483A1C"/>
    <w:rsid w:val="00485719"/>
    <w:rsid w:val="0049004D"/>
    <w:rsid w:val="00490951"/>
    <w:rsid w:val="00491192"/>
    <w:rsid w:val="00491F05"/>
    <w:rsid w:val="00493C7F"/>
    <w:rsid w:val="004945C4"/>
    <w:rsid w:val="00494EEA"/>
    <w:rsid w:val="00497BC5"/>
    <w:rsid w:val="004A009E"/>
    <w:rsid w:val="004A3B4D"/>
    <w:rsid w:val="004A50EA"/>
    <w:rsid w:val="004A62B3"/>
    <w:rsid w:val="004A6F4F"/>
    <w:rsid w:val="004A7038"/>
    <w:rsid w:val="004B1644"/>
    <w:rsid w:val="004B1AD1"/>
    <w:rsid w:val="004B50A0"/>
    <w:rsid w:val="004C5555"/>
    <w:rsid w:val="004D0763"/>
    <w:rsid w:val="004D4604"/>
    <w:rsid w:val="004D71F7"/>
    <w:rsid w:val="004D751E"/>
    <w:rsid w:val="004D7786"/>
    <w:rsid w:val="004E2508"/>
    <w:rsid w:val="004E5664"/>
    <w:rsid w:val="004E5DD5"/>
    <w:rsid w:val="004F303A"/>
    <w:rsid w:val="004F407F"/>
    <w:rsid w:val="004F4D2C"/>
    <w:rsid w:val="00502597"/>
    <w:rsid w:val="00503BCE"/>
    <w:rsid w:val="005048C9"/>
    <w:rsid w:val="00505E3D"/>
    <w:rsid w:val="00510432"/>
    <w:rsid w:val="005143AE"/>
    <w:rsid w:val="005160B9"/>
    <w:rsid w:val="005209FE"/>
    <w:rsid w:val="00522189"/>
    <w:rsid w:val="005236ED"/>
    <w:rsid w:val="005256EF"/>
    <w:rsid w:val="00526B1F"/>
    <w:rsid w:val="00526F4D"/>
    <w:rsid w:val="00527D98"/>
    <w:rsid w:val="00532C49"/>
    <w:rsid w:val="00533C86"/>
    <w:rsid w:val="00543024"/>
    <w:rsid w:val="0054473A"/>
    <w:rsid w:val="00550448"/>
    <w:rsid w:val="005519CF"/>
    <w:rsid w:val="00553DC0"/>
    <w:rsid w:val="00553F13"/>
    <w:rsid w:val="00555E71"/>
    <w:rsid w:val="00563383"/>
    <w:rsid w:val="0056774C"/>
    <w:rsid w:val="00573927"/>
    <w:rsid w:val="0058440F"/>
    <w:rsid w:val="00591736"/>
    <w:rsid w:val="005A2E06"/>
    <w:rsid w:val="005A3BD9"/>
    <w:rsid w:val="005A3D13"/>
    <w:rsid w:val="005A5800"/>
    <w:rsid w:val="005B1382"/>
    <w:rsid w:val="005B154B"/>
    <w:rsid w:val="005B4273"/>
    <w:rsid w:val="005C09A8"/>
    <w:rsid w:val="005C1C47"/>
    <w:rsid w:val="005C2B6F"/>
    <w:rsid w:val="005C3FA7"/>
    <w:rsid w:val="005C5F61"/>
    <w:rsid w:val="005D0823"/>
    <w:rsid w:val="005D5484"/>
    <w:rsid w:val="005E36A2"/>
    <w:rsid w:val="005E776D"/>
    <w:rsid w:val="005F313C"/>
    <w:rsid w:val="005F3DD1"/>
    <w:rsid w:val="005F45B3"/>
    <w:rsid w:val="005F702C"/>
    <w:rsid w:val="00601A13"/>
    <w:rsid w:val="00601F49"/>
    <w:rsid w:val="00602A86"/>
    <w:rsid w:val="00607381"/>
    <w:rsid w:val="00607DC2"/>
    <w:rsid w:val="0061178F"/>
    <w:rsid w:val="00612717"/>
    <w:rsid w:val="00612B54"/>
    <w:rsid w:val="00612D7E"/>
    <w:rsid w:val="00613116"/>
    <w:rsid w:val="006135EA"/>
    <w:rsid w:val="006141B1"/>
    <w:rsid w:val="00614BCF"/>
    <w:rsid w:val="006202F5"/>
    <w:rsid w:val="00621084"/>
    <w:rsid w:val="0062133F"/>
    <w:rsid w:val="0062413E"/>
    <w:rsid w:val="00625867"/>
    <w:rsid w:val="0062622A"/>
    <w:rsid w:val="006262C6"/>
    <w:rsid w:val="006317D0"/>
    <w:rsid w:val="006419B3"/>
    <w:rsid w:val="00641D27"/>
    <w:rsid w:val="0064236A"/>
    <w:rsid w:val="00643C67"/>
    <w:rsid w:val="00646AB4"/>
    <w:rsid w:val="00650DC3"/>
    <w:rsid w:val="00655456"/>
    <w:rsid w:val="00656857"/>
    <w:rsid w:val="0065790E"/>
    <w:rsid w:val="00660C30"/>
    <w:rsid w:val="00662257"/>
    <w:rsid w:val="00664637"/>
    <w:rsid w:val="00664CC0"/>
    <w:rsid w:val="00670A4A"/>
    <w:rsid w:val="00676E50"/>
    <w:rsid w:val="006805DB"/>
    <w:rsid w:val="00681771"/>
    <w:rsid w:val="006821DC"/>
    <w:rsid w:val="006828A3"/>
    <w:rsid w:val="00682BC9"/>
    <w:rsid w:val="0068352B"/>
    <w:rsid w:val="00683C8F"/>
    <w:rsid w:val="00684D71"/>
    <w:rsid w:val="0068605A"/>
    <w:rsid w:val="0069097B"/>
    <w:rsid w:val="00692448"/>
    <w:rsid w:val="006929B8"/>
    <w:rsid w:val="00693400"/>
    <w:rsid w:val="00694CE4"/>
    <w:rsid w:val="006A117E"/>
    <w:rsid w:val="006A1EE5"/>
    <w:rsid w:val="006A2EA6"/>
    <w:rsid w:val="006A56C0"/>
    <w:rsid w:val="006A6702"/>
    <w:rsid w:val="006B0579"/>
    <w:rsid w:val="006B250F"/>
    <w:rsid w:val="006B397F"/>
    <w:rsid w:val="006B4873"/>
    <w:rsid w:val="006B74ED"/>
    <w:rsid w:val="006B7CB9"/>
    <w:rsid w:val="006C3027"/>
    <w:rsid w:val="006C3397"/>
    <w:rsid w:val="006C612F"/>
    <w:rsid w:val="006C66AB"/>
    <w:rsid w:val="006C7CDF"/>
    <w:rsid w:val="006D2813"/>
    <w:rsid w:val="006D3DB1"/>
    <w:rsid w:val="006D408A"/>
    <w:rsid w:val="006D5382"/>
    <w:rsid w:val="006D594E"/>
    <w:rsid w:val="006D7C08"/>
    <w:rsid w:val="006E1697"/>
    <w:rsid w:val="006E3145"/>
    <w:rsid w:val="006E498A"/>
    <w:rsid w:val="006E4D04"/>
    <w:rsid w:val="006E6A73"/>
    <w:rsid w:val="006F11CC"/>
    <w:rsid w:val="006F27DA"/>
    <w:rsid w:val="006F51D8"/>
    <w:rsid w:val="006F5788"/>
    <w:rsid w:val="006F746B"/>
    <w:rsid w:val="007017E7"/>
    <w:rsid w:val="00701C14"/>
    <w:rsid w:val="007022A7"/>
    <w:rsid w:val="007066E4"/>
    <w:rsid w:val="00707DD8"/>
    <w:rsid w:val="00711E2C"/>
    <w:rsid w:val="0071274C"/>
    <w:rsid w:val="007132AF"/>
    <w:rsid w:val="00720E91"/>
    <w:rsid w:val="007223E4"/>
    <w:rsid w:val="007224A1"/>
    <w:rsid w:val="007244AA"/>
    <w:rsid w:val="007250E3"/>
    <w:rsid w:val="0072582A"/>
    <w:rsid w:val="00725DDC"/>
    <w:rsid w:val="00726108"/>
    <w:rsid w:val="00726EF1"/>
    <w:rsid w:val="007323F0"/>
    <w:rsid w:val="0073391D"/>
    <w:rsid w:val="00736B5D"/>
    <w:rsid w:val="00737F90"/>
    <w:rsid w:val="00741289"/>
    <w:rsid w:val="00741DE6"/>
    <w:rsid w:val="007477B6"/>
    <w:rsid w:val="007516D3"/>
    <w:rsid w:val="00751946"/>
    <w:rsid w:val="00753863"/>
    <w:rsid w:val="007544AC"/>
    <w:rsid w:val="007574A0"/>
    <w:rsid w:val="00757F3E"/>
    <w:rsid w:val="00762731"/>
    <w:rsid w:val="0076299A"/>
    <w:rsid w:val="00766BDA"/>
    <w:rsid w:val="007672A7"/>
    <w:rsid w:val="0077157E"/>
    <w:rsid w:val="007731CB"/>
    <w:rsid w:val="00776771"/>
    <w:rsid w:val="00777AF6"/>
    <w:rsid w:val="00780C76"/>
    <w:rsid w:val="00795FA2"/>
    <w:rsid w:val="007A058D"/>
    <w:rsid w:val="007A07B1"/>
    <w:rsid w:val="007A0E69"/>
    <w:rsid w:val="007A3DCB"/>
    <w:rsid w:val="007B34C5"/>
    <w:rsid w:val="007B4424"/>
    <w:rsid w:val="007C5CA4"/>
    <w:rsid w:val="007D3EE3"/>
    <w:rsid w:val="007E178D"/>
    <w:rsid w:val="007E4147"/>
    <w:rsid w:val="007E4169"/>
    <w:rsid w:val="007F03CD"/>
    <w:rsid w:val="007F5442"/>
    <w:rsid w:val="0080008D"/>
    <w:rsid w:val="00802491"/>
    <w:rsid w:val="008033D6"/>
    <w:rsid w:val="00803406"/>
    <w:rsid w:val="008065EB"/>
    <w:rsid w:val="008113B5"/>
    <w:rsid w:val="008127D8"/>
    <w:rsid w:val="00812EF1"/>
    <w:rsid w:val="00817C46"/>
    <w:rsid w:val="008223C2"/>
    <w:rsid w:val="00822D8A"/>
    <w:rsid w:val="00832CCF"/>
    <w:rsid w:val="00844924"/>
    <w:rsid w:val="008465D8"/>
    <w:rsid w:val="00846FCB"/>
    <w:rsid w:val="00853206"/>
    <w:rsid w:val="0085542C"/>
    <w:rsid w:val="008575E1"/>
    <w:rsid w:val="00860F98"/>
    <w:rsid w:val="00862CE6"/>
    <w:rsid w:val="0086327F"/>
    <w:rsid w:val="008634F0"/>
    <w:rsid w:val="0087182D"/>
    <w:rsid w:val="008722A5"/>
    <w:rsid w:val="00872434"/>
    <w:rsid w:val="00872A34"/>
    <w:rsid w:val="00877C37"/>
    <w:rsid w:val="00891EA8"/>
    <w:rsid w:val="00892557"/>
    <w:rsid w:val="008956B6"/>
    <w:rsid w:val="00897822"/>
    <w:rsid w:val="00897959"/>
    <w:rsid w:val="008A59EC"/>
    <w:rsid w:val="008A7B40"/>
    <w:rsid w:val="008B0701"/>
    <w:rsid w:val="008B131F"/>
    <w:rsid w:val="008B4B21"/>
    <w:rsid w:val="008B5A09"/>
    <w:rsid w:val="008B650D"/>
    <w:rsid w:val="008C3944"/>
    <w:rsid w:val="008C3C95"/>
    <w:rsid w:val="008C53BA"/>
    <w:rsid w:val="008D093D"/>
    <w:rsid w:val="008E0B08"/>
    <w:rsid w:val="008E294D"/>
    <w:rsid w:val="008E6A00"/>
    <w:rsid w:val="008E7B54"/>
    <w:rsid w:val="008F03DF"/>
    <w:rsid w:val="00900F96"/>
    <w:rsid w:val="009012D6"/>
    <w:rsid w:val="00901528"/>
    <w:rsid w:val="00906CB3"/>
    <w:rsid w:val="00907D58"/>
    <w:rsid w:val="009104C8"/>
    <w:rsid w:val="00915EC3"/>
    <w:rsid w:val="00917262"/>
    <w:rsid w:val="009172E6"/>
    <w:rsid w:val="00920272"/>
    <w:rsid w:val="009268C4"/>
    <w:rsid w:val="00926B40"/>
    <w:rsid w:val="00931CDB"/>
    <w:rsid w:val="00946D9B"/>
    <w:rsid w:val="00947483"/>
    <w:rsid w:val="00950765"/>
    <w:rsid w:val="00952DEE"/>
    <w:rsid w:val="00953C8B"/>
    <w:rsid w:val="00956E6F"/>
    <w:rsid w:val="00960015"/>
    <w:rsid w:val="0096259E"/>
    <w:rsid w:val="00966145"/>
    <w:rsid w:val="009675F2"/>
    <w:rsid w:val="00970483"/>
    <w:rsid w:val="00974D71"/>
    <w:rsid w:val="00980C9F"/>
    <w:rsid w:val="00982AAC"/>
    <w:rsid w:val="00983AE0"/>
    <w:rsid w:val="00984390"/>
    <w:rsid w:val="00984F83"/>
    <w:rsid w:val="00991872"/>
    <w:rsid w:val="009940FA"/>
    <w:rsid w:val="00994B93"/>
    <w:rsid w:val="00995184"/>
    <w:rsid w:val="00995F7D"/>
    <w:rsid w:val="0099745E"/>
    <w:rsid w:val="009A15F1"/>
    <w:rsid w:val="009A2D9B"/>
    <w:rsid w:val="009A361D"/>
    <w:rsid w:val="009A5CD3"/>
    <w:rsid w:val="009A6F94"/>
    <w:rsid w:val="009B1CAA"/>
    <w:rsid w:val="009B28F9"/>
    <w:rsid w:val="009B47F7"/>
    <w:rsid w:val="009B4D4C"/>
    <w:rsid w:val="009B596F"/>
    <w:rsid w:val="009B67A7"/>
    <w:rsid w:val="009C6DFD"/>
    <w:rsid w:val="009D1194"/>
    <w:rsid w:val="009D1450"/>
    <w:rsid w:val="009D49A4"/>
    <w:rsid w:val="009D77A6"/>
    <w:rsid w:val="009E03C7"/>
    <w:rsid w:val="009E0473"/>
    <w:rsid w:val="009E1B3E"/>
    <w:rsid w:val="009E1F98"/>
    <w:rsid w:val="009E35C4"/>
    <w:rsid w:val="009F0C52"/>
    <w:rsid w:val="009F1A16"/>
    <w:rsid w:val="009F2807"/>
    <w:rsid w:val="009F2CB2"/>
    <w:rsid w:val="009F2E92"/>
    <w:rsid w:val="009F575B"/>
    <w:rsid w:val="009F5F70"/>
    <w:rsid w:val="009F6F12"/>
    <w:rsid w:val="00A00C6B"/>
    <w:rsid w:val="00A01110"/>
    <w:rsid w:val="00A01A22"/>
    <w:rsid w:val="00A0382C"/>
    <w:rsid w:val="00A03F1D"/>
    <w:rsid w:val="00A041B8"/>
    <w:rsid w:val="00A103FE"/>
    <w:rsid w:val="00A117C3"/>
    <w:rsid w:val="00A1241A"/>
    <w:rsid w:val="00A143FD"/>
    <w:rsid w:val="00A1477E"/>
    <w:rsid w:val="00A14B2A"/>
    <w:rsid w:val="00A14F10"/>
    <w:rsid w:val="00A153ED"/>
    <w:rsid w:val="00A21080"/>
    <w:rsid w:val="00A2233F"/>
    <w:rsid w:val="00A224FC"/>
    <w:rsid w:val="00A23ECD"/>
    <w:rsid w:val="00A25C43"/>
    <w:rsid w:val="00A271D3"/>
    <w:rsid w:val="00A303B7"/>
    <w:rsid w:val="00A32612"/>
    <w:rsid w:val="00A32853"/>
    <w:rsid w:val="00A34085"/>
    <w:rsid w:val="00A35B3B"/>
    <w:rsid w:val="00A35C00"/>
    <w:rsid w:val="00A36742"/>
    <w:rsid w:val="00A47D5E"/>
    <w:rsid w:val="00A50563"/>
    <w:rsid w:val="00A50FB5"/>
    <w:rsid w:val="00A512EE"/>
    <w:rsid w:val="00A5375B"/>
    <w:rsid w:val="00A54033"/>
    <w:rsid w:val="00A6124E"/>
    <w:rsid w:val="00A61FAA"/>
    <w:rsid w:val="00A64CA1"/>
    <w:rsid w:val="00A66585"/>
    <w:rsid w:val="00A67042"/>
    <w:rsid w:val="00A7189E"/>
    <w:rsid w:val="00A72C6C"/>
    <w:rsid w:val="00A72C7E"/>
    <w:rsid w:val="00A73864"/>
    <w:rsid w:val="00A74C7A"/>
    <w:rsid w:val="00A75308"/>
    <w:rsid w:val="00A764EA"/>
    <w:rsid w:val="00A81BC7"/>
    <w:rsid w:val="00A82210"/>
    <w:rsid w:val="00A82EDD"/>
    <w:rsid w:val="00A90903"/>
    <w:rsid w:val="00A91824"/>
    <w:rsid w:val="00A977AA"/>
    <w:rsid w:val="00AA0E7F"/>
    <w:rsid w:val="00AA12B3"/>
    <w:rsid w:val="00AA2EA8"/>
    <w:rsid w:val="00AA57FF"/>
    <w:rsid w:val="00AA78B7"/>
    <w:rsid w:val="00AB35C4"/>
    <w:rsid w:val="00AB3D7F"/>
    <w:rsid w:val="00AB5428"/>
    <w:rsid w:val="00AB6C1D"/>
    <w:rsid w:val="00AC0D46"/>
    <w:rsid w:val="00AC1630"/>
    <w:rsid w:val="00AC7663"/>
    <w:rsid w:val="00AC7F27"/>
    <w:rsid w:val="00AD168F"/>
    <w:rsid w:val="00AD215E"/>
    <w:rsid w:val="00AD5C66"/>
    <w:rsid w:val="00AD7EF0"/>
    <w:rsid w:val="00AE0121"/>
    <w:rsid w:val="00AE01CE"/>
    <w:rsid w:val="00AE181E"/>
    <w:rsid w:val="00AE1D10"/>
    <w:rsid w:val="00AE4563"/>
    <w:rsid w:val="00AE7826"/>
    <w:rsid w:val="00AF1117"/>
    <w:rsid w:val="00AF1AD5"/>
    <w:rsid w:val="00AF1E35"/>
    <w:rsid w:val="00AF2288"/>
    <w:rsid w:val="00AF3E7C"/>
    <w:rsid w:val="00AF4259"/>
    <w:rsid w:val="00AF6B9C"/>
    <w:rsid w:val="00AF7189"/>
    <w:rsid w:val="00B01AFB"/>
    <w:rsid w:val="00B103BF"/>
    <w:rsid w:val="00B13BDF"/>
    <w:rsid w:val="00B13F48"/>
    <w:rsid w:val="00B149E3"/>
    <w:rsid w:val="00B31854"/>
    <w:rsid w:val="00B3265E"/>
    <w:rsid w:val="00B3665D"/>
    <w:rsid w:val="00B41049"/>
    <w:rsid w:val="00B42F47"/>
    <w:rsid w:val="00B45125"/>
    <w:rsid w:val="00B456A1"/>
    <w:rsid w:val="00B47F53"/>
    <w:rsid w:val="00B50EEC"/>
    <w:rsid w:val="00B51E27"/>
    <w:rsid w:val="00B532DB"/>
    <w:rsid w:val="00B613B5"/>
    <w:rsid w:val="00B62367"/>
    <w:rsid w:val="00B64BC3"/>
    <w:rsid w:val="00B65AF2"/>
    <w:rsid w:val="00B65D38"/>
    <w:rsid w:val="00B668EF"/>
    <w:rsid w:val="00B73639"/>
    <w:rsid w:val="00B75776"/>
    <w:rsid w:val="00B76BFC"/>
    <w:rsid w:val="00B778CB"/>
    <w:rsid w:val="00B80873"/>
    <w:rsid w:val="00B80FD5"/>
    <w:rsid w:val="00B854B6"/>
    <w:rsid w:val="00B907AC"/>
    <w:rsid w:val="00B90B12"/>
    <w:rsid w:val="00B91245"/>
    <w:rsid w:val="00B96C16"/>
    <w:rsid w:val="00B9762E"/>
    <w:rsid w:val="00BA2B81"/>
    <w:rsid w:val="00BA2EB6"/>
    <w:rsid w:val="00BA5AD6"/>
    <w:rsid w:val="00BB0855"/>
    <w:rsid w:val="00BB20BD"/>
    <w:rsid w:val="00BB3D9F"/>
    <w:rsid w:val="00BB4BC7"/>
    <w:rsid w:val="00BB7EEB"/>
    <w:rsid w:val="00BC4AF9"/>
    <w:rsid w:val="00BC7FFD"/>
    <w:rsid w:val="00BD1F65"/>
    <w:rsid w:val="00BD5CA3"/>
    <w:rsid w:val="00BD779F"/>
    <w:rsid w:val="00BE09BE"/>
    <w:rsid w:val="00BE1779"/>
    <w:rsid w:val="00BE4A9B"/>
    <w:rsid w:val="00BE5C6C"/>
    <w:rsid w:val="00BE663A"/>
    <w:rsid w:val="00BE6782"/>
    <w:rsid w:val="00BE792C"/>
    <w:rsid w:val="00BF0BE7"/>
    <w:rsid w:val="00BF2EAE"/>
    <w:rsid w:val="00BF2EC4"/>
    <w:rsid w:val="00BF3A3E"/>
    <w:rsid w:val="00BF44D2"/>
    <w:rsid w:val="00BF54B5"/>
    <w:rsid w:val="00BF6FBA"/>
    <w:rsid w:val="00BF7CD7"/>
    <w:rsid w:val="00C02F83"/>
    <w:rsid w:val="00C031B6"/>
    <w:rsid w:val="00C1323F"/>
    <w:rsid w:val="00C20B09"/>
    <w:rsid w:val="00C211F1"/>
    <w:rsid w:val="00C21AAB"/>
    <w:rsid w:val="00C22C80"/>
    <w:rsid w:val="00C25223"/>
    <w:rsid w:val="00C2602C"/>
    <w:rsid w:val="00C26649"/>
    <w:rsid w:val="00C31046"/>
    <w:rsid w:val="00C33344"/>
    <w:rsid w:val="00C3357E"/>
    <w:rsid w:val="00C34087"/>
    <w:rsid w:val="00C37703"/>
    <w:rsid w:val="00C406DB"/>
    <w:rsid w:val="00C45F1D"/>
    <w:rsid w:val="00C46CBC"/>
    <w:rsid w:val="00C4719F"/>
    <w:rsid w:val="00C50168"/>
    <w:rsid w:val="00C51D76"/>
    <w:rsid w:val="00C54AD5"/>
    <w:rsid w:val="00C62CE5"/>
    <w:rsid w:val="00C63130"/>
    <w:rsid w:val="00C6377B"/>
    <w:rsid w:val="00C64348"/>
    <w:rsid w:val="00C67004"/>
    <w:rsid w:val="00C76149"/>
    <w:rsid w:val="00C81ED2"/>
    <w:rsid w:val="00C82FA8"/>
    <w:rsid w:val="00C83B40"/>
    <w:rsid w:val="00C920DE"/>
    <w:rsid w:val="00C93D09"/>
    <w:rsid w:val="00C96057"/>
    <w:rsid w:val="00C96422"/>
    <w:rsid w:val="00CA0A28"/>
    <w:rsid w:val="00CA0D88"/>
    <w:rsid w:val="00CA136F"/>
    <w:rsid w:val="00CA474F"/>
    <w:rsid w:val="00CA5627"/>
    <w:rsid w:val="00CB3329"/>
    <w:rsid w:val="00CB4C54"/>
    <w:rsid w:val="00CB5340"/>
    <w:rsid w:val="00CB6A5F"/>
    <w:rsid w:val="00CB7427"/>
    <w:rsid w:val="00CC391E"/>
    <w:rsid w:val="00CC774D"/>
    <w:rsid w:val="00CD1648"/>
    <w:rsid w:val="00CD3B4D"/>
    <w:rsid w:val="00CD4208"/>
    <w:rsid w:val="00CD7C8F"/>
    <w:rsid w:val="00CE45C8"/>
    <w:rsid w:val="00CE50A6"/>
    <w:rsid w:val="00CE6B92"/>
    <w:rsid w:val="00CE72F5"/>
    <w:rsid w:val="00CE768C"/>
    <w:rsid w:val="00CF2B02"/>
    <w:rsid w:val="00CF453E"/>
    <w:rsid w:val="00CF69E0"/>
    <w:rsid w:val="00D001F1"/>
    <w:rsid w:val="00D00BF8"/>
    <w:rsid w:val="00D00D87"/>
    <w:rsid w:val="00D046F4"/>
    <w:rsid w:val="00D05AB9"/>
    <w:rsid w:val="00D06CB8"/>
    <w:rsid w:val="00D1197D"/>
    <w:rsid w:val="00D1446F"/>
    <w:rsid w:val="00D156EB"/>
    <w:rsid w:val="00D243E1"/>
    <w:rsid w:val="00D3245C"/>
    <w:rsid w:val="00D36342"/>
    <w:rsid w:val="00D37A2C"/>
    <w:rsid w:val="00D43D89"/>
    <w:rsid w:val="00D459ED"/>
    <w:rsid w:val="00D45CF8"/>
    <w:rsid w:val="00D51985"/>
    <w:rsid w:val="00D52A64"/>
    <w:rsid w:val="00D5303B"/>
    <w:rsid w:val="00D54863"/>
    <w:rsid w:val="00D55AAF"/>
    <w:rsid w:val="00D56977"/>
    <w:rsid w:val="00D62759"/>
    <w:rsid w:val="00D6399A"/>
    <w:rsid w:val="00D65F3F"/>
    <w:rsid w:val="00D66E37"/>
    <w:rsid w:val="00D66FDC"/>
    <w:rsid w:val="00D676F4"/>
    <w:rsid w:val="00D728D8"/>
    <w:rsid w:val="00D72BB7"/>
    <w:rsid w:val="00D741C0"/>
    <w:rsid w:val="00D76489"/>
    <w:rsid w:val="00D7693D"/>
    <w:rsid w:val="00D76CE0"/>
    <w:rsid w:val="00D7732C"/>
    <w:rsid w:val="00D779EF"/>
    <w:rsid w:val="00D84C10"/>
    <w:rsid w:val="00D864C9"/>
    <w:rsid w:val="00D90F66"/>
    <w:rsid w:val="00D91EE2"/>
    <w:rsid w:val="00D94E00"/>
    <w:rsid w:val="00D95088"/>
    <w:rsid w:val="00D9519C"/>
    <w:rsid w:val="00DA0607"/>
    <w:rsid w:val="00DA11C6"/>
    <w:rsid w:val="00DA1EE6"/>
    <w:rsid w:val="00DA46CF"/>
    <w:rsid w:val="00DA4777"/>
    <w:rsid w:val="00DA5818"/>
    <w:rsid w:val="00DB101A"/>
    <w:rsid w:val="00DB5027"/>
    <w:rsid w:val="00DB5160"/>
    <w:rsid w:val="00DB5A23"/>
    <w:rsid w:val="00DB66F0"/>
    <w:rsid w:val="00DB7CCB"/>
    <w:rsid w:val="00DC27BD"/>
    <w:rsid w:val="00DC34C8"/>
    <w:rsid w:val="00DC3635"/>
    <w:rsid w:val="00DC755F"/>
    <w:rsid w:val="00DD039A"/>
    <w:rsid w:val="00DD1D0D"/>
    <w:rsid w:val="00DD5EAE"/>
    <w:rsid w:val="00DD6254"/>
    <w:rsid w:val="00DE0D43"/>
    <w:rsid w:val="00DE4044"/>
    <w:rsid w:val="00DE46E8"/>
    <w:rsid w:val="00DE6D7C"/>
    <w:rsid w:val="00DF1469"/>
    <w:rsid w:val="00DF2C5F"/>
    <w:rsid w:val="00DF2D34"/>
    <w:rsid w:val="00DF6267"/>
    <w:rsid w:val="00E012E6"/>
    <w:rsid w:val="00E0383C"/>
    <w:rsid w:val="00E06E5A"/>
    <w:rsid w:val="00E14173"/>
    <w:rsid w:val="00E15146"/>
    <w:rsid w:val="00E153CC"/>
    <w:rsid w:val="00E17D08"/>
    <w:rsid w:val="00E22559"/>
    <w:rsid w:val="00E2349E"/>
    <w:rsid w:val="00E2769D"/>
    <w:rsid w:val="00E3022C"/>
    <w:rsid w:val="00E30437"/>
    <w:rsid w:val="00E30C69"/>
    <w:rsid w:val="00E3346E"/>
    <w:rsid w:val="00E3773E"/>
    <w:rsid w:val="00E44F92"/>
    <w:rsid w:val="00E46BA9"/>
    <w:rsid w:val="00E4706A"/>
    <w:rsid w:val="00E526A1"/>
    <w:rsid w:val="00E54F44"/>
    <w:rsid w:val="00E54F46"/>
    <w:rsid w:val="00E61E04"/>
    <w:rsid w:val="00E660A1"/>
    <w:rsid w:val="00E70A53"/>
    <w:rsid w:val="00E71CAA"/>
    <w:rsid w:val="00E72CC1"/>
    <w:rsid w:val="00E733C3"/>
    <w:rsid w:val="00E75900"/>
    <w:rsid w:val="00E7690B"/>
    <w:rsid w:val="00E80515"/>
    <w:rsid w:val="00E808F8"/>
    <w:rsid w:val="00E80E7E"/>
    <w:rsid w:val="00E8195F"/>
    <w:rsid w:val="00E83620"/>
    <w:rsid w:val="00E83886"/>
    <w:rsid w:val="00E84846"/>
    <w:rsid w:val="00E84E77"/>
    <w:rsid w:val="00E872DC"/>
    <w:rsid w:val="00E913AB"/>
    <w:rsid w:val="00E92A2C"/>
    <w:rsid w:val="00E93635"/>
    <w:rsid w:val="00E97992"/>
    <w:rsid w:val="00EA00B4"/>
    <w:rsid w:val="00EA0BDD"/>
    <w:rsid w:val="00EA1946"/>
    <w:rsid w:val="00EB029C"/>
    <w:rsid w:val="00EB04EE"/>
    <w:rsid w:val="00EB103E"/>
    <w:rsid w:val="00EB259B"/>
    <w:rsid w:val="00EB4237"/>
    <w:rsid w:val="00EB6713"/>
    <w:rsid w:val="00EB72A3"/>
    <w:rsid w:val="00EC0B7F"/>
    <w:rsid w:val="00EC1CC3"/>
    <w:rsid w:val="00EC33D2"/>
    <w:rsid w:val="00EC443E"/>
    <w:rsid w:val="00EC699E"/>
    <w:rsid w:val="00EC7B60"/>
    <w:rsid w:val="00ED0BB4"/>
    <w:rsid w:val="00ED701C"/>
    <w:rsid w:val="00ED7042"/>
    <w:rsid w:val="00EE0147"/>
    <w:rsid w:val="00EE1A0F"/>
    <w:rsid w:val="00EE6FF6"/>
    <w:rsid w:val="00EE73A0"/>
    <w:rsid w:val="00EE7EAC"/>
    <w:rsid w:val="00EF133F"/>
    <w:rsid w:val="00EF48BD"/>
    <w:rsid w:val="00EF4D3B"/>
    <w:rsid w:val="00F01237"/>
    <w:rsid w:val="00F01CC3"/>
    <w:rsid w:val="00F01FF2"/>
    <w:rsid w:val="00F03E92"/>
    <w:rsid w:val="00F04094"/>
    <w:rsid w:val="00F12CFD"/>
    <w:rsid w:val="00F15F37"/>
    <w:rsid w:val="00F16672"/>
    <w:rsid w:val="00F169CE"/>
    <w:rsid w:val="00F17EE2"/>
    <w:rsid w:val="00F20F99"/>
    <w:rsid w:val="00F2126E"/>
    <w:rsid w:val="00F21B63"/>
    <w:rsid w:val="00F2408F"/>
    <w:rsid w:val="00F271CB"/>
    <w:rsid w:val="00F3347B"/>
    <w:rsid w:val="00F33A8D"/>
    <w:rsid w:val="00F34B92"/>
    <w:rsid w:val="00F35554"/>
    <w:rsid w:val="00F36CF3"/>
    <w:rsid w:val="00F40AD6"/>
    <w:rsid w:val="00F41E0B"/>
    <w:rsid w:val="00F43711"/>
    <w:rsid w:val="00F45284"/>
    <w:rsid w:val="00F507E0"/>
    <w:rsid w:val="00F54346"/>
    <w:rsid w:val="00F54B98"/>
    <w:rsid w:val="00F569D6"/>
    <w:rsid w:val="00F56DB6"/>
    <w:rsid w:val="00F57DF5"/>
    <w:rsid w:val="00F600F1"/>
    <w:rsid w:val="00F608F6"/>
    <w:rsid w:val="00F6440B"/>
    <w:rsid w:val="00F64AB0"/>
    <w:rsid w:val="00F651B3"/>
    <w:rsid w:val="00F65D81"/>
    <w:rsid w:val="00F65E2B"/>
    <w:rsid w:val="00F71B8B"/>
    <w:rsid w:val="00F765B6"/>
    <w:rsid w:val="00F76ABB"/>
    <w:rsid w:val="00F776B2"/>
    <w:rsid w:val="00F83FE2"/>
    <w:rsid w:val="00F840D8"/>
    <w:rsid w:val="00F91075"/>
    <w:rsid w:val="00F930B7"/>
    <w:rsid w:val="00F93D94"/>
    <w:rsid w:val="00F95246"/>
    <w:rsid w:val="00F95343"/>
    <w:rsid w:val="00F963F3"/>
    <w:rsid w:val="00F97F09"/>
    <w:rsid w:val="00FA1E4E"/>
    <w:rsid w:val="00FA2D25"/>
    <w:rsid w:val="00FA5745"/>
    <w:rsid w:val="00FA6DA7"/>
    <w:rsid w:val="00FA7DC1"/>
    <w:rsid w:val="00FB0BD3"/>
    <w:rsid w:val="00FB18F5"/>
    <w:rsid w:val="00FB1CA1"/>
    <w:rsid w:val="00FB5575"/>
    <w:rsid w:val="00FB5C64"/>
    <w:rsid w:val="00FB6A1D"/>
    <w:rsid w:val="00FB6B40"/>
    <w:rsid w:val="00FD65FC"/>
    <w:rsid w:val="00FD6CC1"/>
    <w:rsid w:val="00FD77F7"/>
    <w:rsid w:val="00FE232E"/>
    <w:rsid w:val="00FE2E17"/>
    <w:rsid w:val="00FE44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E46E8"/>
  </w:style>
  <w:style w:type="paragraph" w:styleId="Nadpis1">
    <w:name w:val="heading 1"/>
    <w:basedOn w:val="Normln"/>
    <w:next w:val="POHzkladntext"/>
    <w:link w:val="Nadpis1Char"/>
    <w:uiPriority w:val="9"/>
    <w:qFormat/>
    <w:rsid w:val="00707DD8"/>
    <w:pPr>
      <w:keepNext/>
      <w:keepLines/>
      <w:numPr>
        <w:numId w:val="21"/>
      </w:numPr>
      <w:spacing w:before="480" w:after="480"/>
      <w:outlineLvl w:val="0"/>
    </w:pPr>
    <w:rPr>
      <w:rFonts w:ascii="Tahoma" w:eastAsiaTheme="majorEastAsia" w:hAnsi="Tahoma" w:cstheme="majorBidi"/>
      <w:b/>
      <w:bCs/>
      <w:sz w:val="32"/>
      <w:szCs w:val="28"/>
      <w:u w:val="single"/>
    </w:rPr>
  </w:style>
  <w:style w:type="paragraph" w:styleId="Nadpis2">
    <w:name w:val="heading 2"/>
    <w:basedOn w:val="Normln"/>
    <w:next w:val="POHzkladntext"/>
    <w:link w:val="Nadpis2Char"/>
    <w:uiPriority w:val="9"/>
    <w:unhideWhenUsed/>
    <w:qFormat/>
    <w:rsid w:val="00DA5818"/>
    <w:pPr>
      <w:keepNext/>
      <w:keepLines/>
      <w:spacing w:before="200"/>
      <w:outlineLvl w:val="1"/>
    </w:pPr>
    <w:rPr>
      <w:rFonts w:ascii="Tahoma" w:eastAsiaTheme="majorEastAsia" w:hAnsi="Tahoma" w:cstheme="majorBidi"/>
      <w:b/>
      <w:bCs/>
      <w:sz w:val="28"/>
      <w:szCs w:val="26"/>
    </w:rPr>
  </w:style>
  <w:style w:type="paragraph" w:styleId="Nadpis3">
    <w:name w:val="heading 3"/>
    <w:basedOn w:val="Normln"/>
    <w:next w:val="POHzkladntext"/>
    <w:link w:val="Nadpis3Char"/>
    <w:uiPriority w:val="9"/>
    <w:unhideWhenUsed/>
    <w:qFormat/>
    <w:rsid w:val="00DA5818"/>
    <w:pPr>
      <w:keepNext/>
      <w:keepLines/>
      <w:spacing w:before="200"/>
      <w:outlineLvl w:val="2"/>
    </w:pPr>
    <w:rPr>
      <w:rFonts w:ascii="Tahoma" w:eastAsiaTheme="majorEastAsia" w:hAnsi="Tahoma" w:cstheme="majorBidi"/>
      <w:b/>
      <w:bCs/>
      <w:sz w:val="24"/>
    </w:rPr>
  </w:style>
  <w:style w:type="paragraph" w:styleId="Nadpis4">
    <w:name w:val="heading 4"/>
    <w:basedOn w:val="Normln"/>
    <w:next w:val="POHzkladntext"/>
    <w:link w:val="Nadpis4Char"/>
    <w:uiPriority w:val="9"/>
    <w:unhideWhenUsed/>
    <w:qFormat/>
    <w:rsid w:val="00DA5818"/>
    <w:pPr>
      <w:keepNext/>
      <w:keepLines/>
      <w:spacing w:before="200"/>
      <w:outlineLvl w:val="3"/>
    </w:pPr>
    <w:rPr>
      <w:rFonts w:ascii="Tahoma" w:eastAsiaTheme="majorEastAsia" w:hAnsi="Tahoma" w:cstheme="majorBidi"/>
      <w:b/>
      <w:bCs/>
      <w:iCs/>
      <w:sz w:val="20"/>
    </w:rPr>
  </w:style>
  <w:style w:type="paragraph" w:styleId="Nadpis5">
    <w:name w:val="heading 5"/>
    <w:basedOn w:val="Normln"/>
    <w:next w:val="POHzkladntext"/>
    <w:link w:val="Nadpis5Char"/>
    <w:uiPriority w:val="9"/>
    <w:unhideWhenUsed/>
    <w:qFormat/>
    <w:rsid w:val="00465551"/>
    <w:pPr>
      <w:keepNext/>
      <w:keepLines/>
      <w:spacing w:before="200"/>
      <w:outlineLvl w:val="4"/>
    </w:pPr>
    <w:rPr>
      <w:rFonts w:ascii="Tahoma" w:eastAsiaTheme="majorEastAsia" w:hAnsi="Tahoma" w:cstheme="majorBidi"/>
      <w:b/>
      <w:sz w:val="24"/>
    </w:rPr>
  </w:style>
  <w:style w:type="paragraph" w:styleId="Nadpis6">
    <w:name w:val="heading 6"/>
    <w:basedOn w:val="Normln"/>
    <w:next w:val="POHzkladntext"/>
    <w:link w:val="Nadpis6Char"/>
    <w:uiPriority w:val="9"/>
    <w:unhideWhenUsed/>
    <w:qFormat/>
    <w:rsid w:val="00DA5818"/>
    <w:pPr>
      <w:keepNext/>
      <w:keepLines/>
      <w:spacing w:before="200"/>
      <w:outlineLvl w:val="5"/>
    </w:pPr>
    <w:rPr>
      <w:rFonts w:ascii="Tahoma" w:eastAsiaTheme="majorEastAsia" w:hAnsi="Tahoma" w:cstheme="majorBidi"/>
      <w:b/>
      <w:iCs/>
      <w:color w:val="000000" w:themeColor="text1"/>
      <w:sz w:val="20"/>
    </w:rPr>
  </w:style>
  <w:style w:type="paragraph" w:styleId="Nadpis7">
    <w:name w:val="heading 7"/>
    <w:basedOn w:val="Normln"/>
    <w:next w:val="Normln"/>
    <w:link w:val="Nadpis7Char"/>
    <w:uiPriority w:val="99"/>
    <w:unhideWhenUsed/>
    <w:qFormat/>
    <w:rsid w:val="00862CE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9"/>
    <w:qFormat/>
    <w:rsid w:val="00DE46E8"/>
    <w:pPr>
      <w:spacing w:before="240" w:after="60" w:line="240" w:lineRule="auto"/>
      <w:outlineLvl w:val="7"/>
    </w:pPr>
    <w:rPr>
      <w:rFonts w:ascii="Tahoma" w:eastAsia="Times New Roman" w:hAnsi="Tahoma" w:cs="Arial Unicode MS"/>
      <w:i/>
      <w:szCs w:val="20"/>
      <w:lang w:eastAsia="cs-CZ"/>
    </w:rPr>
  </w:style>
  <w:style w:type="paragraph" w:styleId="Nadpis9">
    <w:name w:val="heading 9"/>
    <w:basedOn w:val="Normln"/>
    <w:next w:val="Normln"/>
    <w:link w:val="Nadpis9Char"/>
    <w:uiPriority w:val="99"/>
    <w:qFormat/>
    <w:rsid w:val="00DE46E8"/>
    <w:pPr>
      <w:tabs>
        <w:tab w:val="num" w:pos="1584"/>
      </w:tabs>
      <w:spacing w:before="240" w:after="60" w:line="240" w:lineRule="auto"/>
      <w:ind w:left="1584" w:hanging="1584"/>
      <w:outlineLvl w:val="8"/>
    </w:pPr>
    <w:rPr>
      <w:rFonts w:ascii="Arial" w:eastAsiaTheme="minorEastAsia"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link w:val="DefaultChar"/>
    <w:rsid w:val="00A66585"/>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A66585"/>
    <w:pPr>
      <w:ind w:left="720"/>
      <w:contextualSpacing/>
    </w:pPr>
  </w:style>
  <w:style w:type="paragraph" w:customStyle="1" w:styleId="POHzkladntext">
    <w:name w:val="POH základní text"/>
    <w:basedOn w:val="Normln"/>
    <w:qFormat/>
    <w:rsid w:val="00D36342"/>
    <w:pPr>
      <w:jc w:val="both"/>
    </w:pPr>
    <w:rPr>
      <w:rFonts w:ascii="Tahoma" w:hAnsi="Tahoma" w:cs="Tahoma"/>
      <w:sz w:val="20"/>
    </w:rPr>
  </w:style>
  <w:style w:type="numbering" w:customStyle="1" w:styleId="POHnadpisy">
    <w:name w:val="POH nadpisy"/>
    <w:basedOn w:val="Bezseznamu"/>
    <w:uiPriority w:val="99"/>
    <w:rsid w:val="00F776B2"/>
    <w:pPr>
      <w:numPr>
        <w:numId w:val="2"/>
      </w:numPr>
    </w:pPr>
  </w:style>
  <w:style w:type="character" w:customStyle="1" w:styleId="Nadpis3Char">
    <w:name w:val="Nadpis 3 Char"/>
    <w:basedOn w:val="Standardnpsmoodstavce"/>
    <w:link w:val="Nadpis3"/>
    <w:uiPriority w:val="9"/>
    <w:rsid w:val="00DA5818"/>
    <w:rPr>
      <w:rFonts w:ascii="Tahoma" w:eastAsiaTheme="majorEastAsia" w:hAnsi="Tahoma" w:cstheme="majorBidi"/>
      <w:b/>
      <w:bCs/>
      <w:sz w:val="24"/>
    </w:rPr>
  </w:style>
  <w:style w:type="character" w:customStyle="1" w:styleId="Nadpis1Char">
    <w:name w:val="Nadpis 1 Char"/>
    <w:basedOn w:val="Standardnpsmoodstavce"/>
    <w:link w:val="Nadpis1"/>
    <w:uiPriority w:val="9"/>
    <w:rsid w:val="00707DD8"/>
    <w:rPr>
      <w:rFonts w:ascii="Tahoma" w:eastAsiaTheme="majorEastAsia" w:hAnsi="Tahoma" w:cstheme="majorBidi"/>
      <w:b/>
      <w:bCs/>
      <w:sz w:val="32"/>
      <w:szCs w:val="28"/>
      <w:u w:val="single"/>
    </w:rPr>
  </w:style>
  <w:style w:type="character" w:customStyle="1" w:styleId="Nadpis2Char">
    <w:name w:val="Nadpis 2 Char"/>
    <w:basedOn w:val="Standardnpsmoodstavce"/>
    <w:link w:val="Nadpis2"/>
    <w:uiPriority w:val="9"/>
    <w:rsid w:val="00DA5818"/>
    <w:rPr>
      <w:rFonts w:ascii="Tahoma" w:eastAsiaTheme="majorEastAsia" w:hAnsi="Tahoma" w:cstheme="majorBidi"/>
      <w:b/>
      <w:bCs/>
      <w:sz w:val="28"/>
      <w:szCs w:val="26"/>
    </w:rPr>
  </w:style>
  <w:style w:type="paragraph" w:styleId="Titulek">
    <w:name w:val="caption"/>
    <w:basedOn w:val="POHPopiskygrafatd"/>
    <w:next w:val="Normln"/>
    <w:uiPriority w:val="35"/>
    <w:unhideWhenUsed/>
    <w:qFormat/>
    <w:rsid w:val="00737F90"/>
  </w:style>
  <w:style w:type="character" w:customStyle="1" w:styleId="Nadpis4Char">
    <w:name w:val="Nadpis 4 Char"/>
    <w:basedOn w:val="Standardnpsmoodstavce"/>
    <w:link w:val="Nadpis4"/>
    <w:uiPriority w:val="9"/>
    <w:rsid w:val="00DA5818"/>
    <w:rPr>
      <w:rFonts w:ascii="Tahoma" w:eastAsiaTheme="majorEastAsia" w:hAnsi="Tahoma" w:cstheme="majorBidi"/>
      <w:b/>
      <w:bCs/>
      <w:iCs/>
      <w:sz w:val="20"/>
    </w:rPr>
  </w:style>
  <w:style w:type="character" w:customStyle="1" w:styleId="Nadpis5Char">
    <w:name w:val="Nadpis 5 Char"/>
    <w:basedOn w:val="Standardnpsmoodstavce"/>
    <w:link w:val="Nadpis5"/>
    <w:uiPriority w:val="9"/>
    <w:rsid w:val="00465551"/>
    <w:rPr>
      <w:rFonts w:ascii="Tahoma" w:eastAsiaTheme="majorEastAsia" w:hAnsi="Tahoma" w:cstheme="majorBidi"/>
      <w:b/>
      <w:sz w:val="24"/>
    </w:rPr>
  </w:style>
  <w:style w:type="paragraph" w:styleId="Textbubliny">
    <w:name w:val="Balloon Text"/>
    <w:basedOn w:val="Normln"/>
    <w:link w:val="TextbublinyChar"/>
    <w:uiPriority w:val="99"/>
    <w:semiHidden/>
    <w:unhideWhenUsed/>
    <w:rsid w:val="000B5C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5C02"/>
    <w:rPr>
      <w:rFonts w:ascii="Tahoma" w:hAnsi="Tahoma" w:cs="Tahoma"/>
      <w:sz w:val="16"/>
      <w:szCs w:val="16"/>
    </w:rPr>
  </w:style>
  <w:style w:type="paragraph" w:customStyle="1" w:styleId="POHPopiskygrafatd">
    <w:name w:val="POH Popisky grafů atd."/>
    <w:basedOn w:val="POHzkladntext"/>
    <w:qFormat/>
    <w:rsid w:val="00E14173"/>
    <w:pPr>
      <w:keepNext/>
      <w:jc w:val="center"/>
    </w:pPr>
    <w:rPr>
      <w:i/>
    </w:rPr>
  </w:style>
  <w:style w:type="paragraph" w:styleId="Textpoznpodarou">
    <w:name w:val="footnote text"/>
    <w:basedOn w:val="Normln"/>
    <w:link w:val="TextpoznpodarouChar"/>
    <w:autoRedefine/>
    <w:uiPriority w:val="99"/>
    <w:unhideWhenUsed/>
    <w:rsid w:val="008E7B54"/>
    <w:pPr>
      <w:spacing w:after="0" w:line="240" w:lineRule="auto"/>
    </w:pPr>
    <w:rPr>
      <w:rFonts w:ascii="Tahoma" w:hAnsi="Tahoma"/>
      <w:sz w:val="16"/>
      <w:szCs w:val="20"/>
    </w:rPr>
  </w:style>
  <w:style w:type="character" w:customStyle="1" w:styleId="TextpoznpodarouChar">
    <w:name w:val="Text pozn. pod čarou Char"/>
    <w:basedOn w:val="Standardnpsmoodstavce"/>
    <w:link w:val="Textpoznpodarou"/>
    <w:uiPriority w:val="99"/>
    <w:rsid w:val="008E7B54"/>
    <w:rPr>
      <w:rFonts w:ascii="Tahoma" w:hAnsi="Tahoma"/>
      <w:sz w:val="16"/>
      <w:szCs w:val="20"/>
    </w:rPr>
  </w:style>
  <w:style w:type="character" w:styleId="Znakapoznpodarou">
    <w:name w:val="footnote reference"/>
    <w:basedOn w:val="Standardnpsmoodstavce"/>
    <w:uiPriority w:val="99"/>
    <w:semiHidden/>
    <w:unhideWhenUsed/>
    <w:rsid w:val="000B5C02"/>
    <w:rPr>
      <w:vertAlign w:val="superscript"/>
    </w:rPr>
  </w:style>
  <w:style w:type="paragraph" w:styleId="Nadpisobsahu">
    <w:name w:val="TOC Heading"/>
    <w:basedOn w:val="Nadpis1"/>
    <w:next w:val="Normln"/>
    <w:uiPriority w:val="39"/>
    <w:unhideWhenUsed/>
    <w:qFormat/>
    <w:rsid w:val="003E7A20"/>
    <w:pPr>
      <w:outlineLvl w:val="9"/>
    </w:pPr>
    <w:rPr>
      <w:rFonts w:asciiTheme="majorHAnsi" w:hAnsiTheme="majorHAnsi"/>
      <w:color w:val="365F91" w:themeColor="accent1" w:themeShade="BF"/>
      <w:sz w:val="28"/>
      <w:u w:val="none"/>
      <w:lang w:val="en-US" w:eastAsia="ja-JP"/>
    </w:rPr>
  </w:style>
  <w:style w:type="paragraph" w:styleId="Obsah1">
    <w:name w:val="toc 1"/>
    <w:basedOn w:val="Normln"/>
    <w:next w:val="Normln"/>
    <w:autoRedefine/>
    <w:uiPriority w:val="39"/>
    <w:unhideWhenUsed/>
    <w:rsid w:val="004F4D2C"/>
    <w:pPr>
      <w:tabs>
        <w:tab w:val="left" w:pos="440"/>
        <w:tab w:val="right" w:leader="dot" w:pos="9231"/>
      </w:tabs>
      <w:spacing w:after="100"/>
    </w:pPr>
    <w:rPr>
      <w:rFonts w:ascii="Tahoma" w:hAnsi="Tahoma" w:cs="Tahoma"/>
      <w:noProof/>
      <w:sz w:val="20"/>
      <w:szCs w:val="20"/>
      <w14:scene3d>
        <w14:camera w14:prst="orthographicFront"/>
        <w14:lightRig w14:rig="threePt" w14:dir="t">
          <w14:rot w14:lat="0" w14:lon="0" w14:rev="0"/>
        </w14:lightRig>
      </w14:scene3d>
    </w:rPr>
  </w:style>
  <w:style w:type="paragraph" w:styleId="Obsah2">
    <w:name w:val="toc 2"/>
    <w:basedOn w:val="Normln"/>
    <w:next w:val="Normln"/>
    <w:autoRedefine/>
    <w:uiPriority w:val="39"/>
    <w:unhideWhenUsed/>
    <w:rsid w:val="008575E1"/>
    <w:pPr>
      <w:tabs>
        <w:tab w:val="right" w:leader="dot" w:pos="9231"/>
      </w:tabs>
      <w:spacing w:after="100"/>
    </w:pPr>
    <w:rPr>
      <w:rFonts w:ascii="Tahoma" w:hAnsi="Tahoma" w:cs="Tahoma"/>
      <w:noProof/>
      <w:sz w:val="20"/>
      <w:szCs w:val="20"/>
    </w:rPr>
  </w:style>
  <w:style w:type="paragraph" w:styleId="Obsah3">
    <w:name w:val="toc 3"/>
    <w:basedOn w:val="Normln"/>
    <w:next w:val="Normln"/>
    <w:autoRedefine/>
    <w:uiPriority w:val="39"/>
    <w:unhideWhenUsed/>
    <w:rsid w:val="003E7A20"/>
    <w:pPr>
      <w:spacing w:after="100"/>
      <w:ind w:left="440"/>
    </w:pPr>
  </w:style>
  <w:style w:type="character" w:styleId="Hypertextovodkaz">
    <w:name w:val="Hyperlink"/>
    <w:basedOn w:val="Standardnpsmoodstavce"/>
    <w:uiPriority w:val="99"/>
    <w:unhideWhenUsed/>
    <w:rsid w:val="003E7A20"/>
    <w:rPr>
      <w:color w:val="0000FF" w:themeColor="hyperlink"/>
      <w:u w:val="single"/>
    </w:rPr>
  </w:style>
  <w:style w:type="paragraph" w:styleId="Seznamobrzk">
    <w:name w:val="table of figures"/>
    <w:basedOn w:val="Normln"/>
    <w:next w:val="Normln"/>
    <w:uiPriority w:val="99"/>
    <w:unhideWhenUsed/>
    <w:rsid w:val="003E7A20"/>
    <w:pPr>
      <w:spacing w:after="0"/>
    </w:pPr>
  </w:style>
  <w:style w:type="table" w:styleId="Mkatabulky">
    <w:name w:val="Table Grid"/>
    <w:basedOn w:val="Normlntabulka"/>
    <w:uiPriority w:val="39"/>
    <w:rsid w:val="0049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49004D"/>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EE1A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1A0F"/>
  </w:style>
  <w:style w:type="paragraph" w:styleId="Zpat">
    <w:name w:val="footer"/>
    <w:basedOn w:val="Normln"/>
    <w:link w:val="ZpatChar"/>
    <w:uiPriority w:val="99"/>
    <w:unhideWhenUsed/>
    <w:rsid w:val="00EE1A0F"/>
    <w:pPr>
      <w:tabs>
        <w:tab w:val="center" w:pos="4536"/>
        <w:tab w:val="right" w:pos="9072"/>
      </w:tabs>
      <w:spacing w:after="0" w:line="240" w:lineRule="auto"/>
    </w:pPr>
  </w:style>
  <w:style w:type="character" w:customStyle="1" w:styleId="ZpatChar">
    <w:name w:val="Zápatí Char"/>
    <w:basedOn w:val="Standardnpsmoodstavce"/>
    <w:link w:val="Zpat"/>
    <w:uiPriority w:val="99"/>
    <w:rsid w:val="00EE1A0F"/>
  </w:style>
  <w:style w:type="paragraph" w:customStyle="1" w:styleId="POHodrazky">
    <w:name w:val="POH odrazky"/>
    <w:basedOn w:val="Odstavecseseznamem"/>
    <w:qFormat/>
    <w:rsid w:val="00A54033"/>
    <w:pPr>
      <w:keepNext/>
      <w:numPr>
        <w:numId w:val="3"/>
      </w:numPr>
      <w:spacing w:before="200"/>
    </w:pPr>
    <w:rPr>
      <w:rFonts w:ascii="Tahoma" w:hAnsi="Tahoma" w:cs="Tahoma"/>
      <w:sz w:val="20"/>
      <w:szCs w:val="20"/>
    </w:rPr>
  </w:style>
  <w:style w:type="table" w:customStyle="1" w:styleId="POHtabulka2">
    <w:name w:val="POH tabulka 2"/>
    <w:basedOn w:val="Normlntabulka"/>
    <w:uiPriority w:val="99"/>
    <w:rsid w:val="00F45284"/>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character" w:customStyle="1" w:styleId="Nadpis6Char">
    <w:name w:val="Nadpis 6 Char"/>
    <w:basedOn w:val="Standardnpsmoodstavce"/>
    <w:link w:val="Nadpis6"/>
    <w:uiPriority w:val="9"/>
    <w:rsid w:val="00DA5818"/>
    <w:rPr>
      <w:rFonts w:ascii="Tahoma" w:eastAsiaTheme="majorEastAsia" w:hAnsi="Tahoma" w:cstheme="majorBidi"/>
      <w:b/>
      <w:iCs/>
      <w:color w:val="000000" w:themeColor="text1"/>
      <w:sz w:val="20"/>
    </w:rPr>
  </w:style>
  <w:style w:type="paragraph" w:styleId="Textkomente">
    <w:name w:val="annotation text"/>
    <w:basedOn w:val="Normln"/>
    <w:link w:val="TextkomenteChar"/>
    <w:uiPriority w:val="99"/>
    <w:semiHidden/>
    <w:rsid w:val="00693400"/>
    <w:pPr>
      <w:spacing w:before="120" w:after="120" w:line="240" w:lineRule="auto"/>
      <w:jc w:val="both"/>
    </w:pPr>
    <w:rPr>
      <w:rFonts w:ascii="Times New Roman" w:eastAsia="Times New Roman" w:hAnsi="Times New Roman" w:cs="Times New Roman"/>
      <w:sz w:val="20"/>
      <w:szCs w:val="20"/>
      <w:lang w:eastAsia="cs-CZ"/>
    </w:rPr>
  </w:style>
  <w:style w:type="paragraph" w:customStyle="1" w:styleId="Zdroj">
    <w:name w:val="Zdroj"/>
    <w:basedOn w:val="Default"/>
    <w:next w:val="POHzkladntext"/>
    <w:qFormat/>
    <w:rsid w:val="00A54033"/>
    <w:pPr>
      <w:tabs>
        <w:tab w:val="left" w:pos="567"/>
        <w:tab w:val="left" w:pos="993"/>
        <w:tab w:val="left" w:pos="1418"/>
        <w:tab w:val="left" w:pos="1786"/>
        <w:tab w:val="left" w:pos="2268"/>
      </w:tabs>
      <w:spacing w:before="200" w:after="200"/>
      <w:ind w:left="357"/>
      <w:jc w:val="center"/>
    </w:pPr>
    <w:rPr>
      <w:rFonts w:ascii="Tahoma" w:hAnsi="Tahoma" w:cs="Tahoma"/>
      <w:i/>
      <w:color w:val="auto"/>
      <w:sz w:val="20"/>
      <w:szCs w:val="20"/>
    </w:rPr>
  </w:style>
  <w:style w:type="paragraph" w:customStyle="1" w:styleId="POHzkladntextnadodrkami">
    <w:name w:val="POH základní text nad odrážkami"/>
    <w:basedOn w:val="POHzkladntext"/>
    <w:next w:val="POHodrazky"/>
    <w:qFormat/>
    <w:rsid w:val="00A54033"/>
    <w:pPr>
      <w:keepNext/>
    </w:pPr>
  </w:style>
  <w:style w:type="paragraph" w:customStyle="1" w:styleId="POHtextvtabulce">
    <w:name w:val="POH text v tabulce"/>
    <w:basedOn w:val="POHzkladntext"/>
    <w:next w:val="POHzkladntext"/>
    <w:qFormat/>
    <w:rsid w:val="00BF0BE7"/>
    <w:pPr>
      <w:keepNext/>
      <w:keepLines/>
      <w:spacing w:after="0" w:line="240" w:lineRule="auto"/>
      <w:jc w:val="center"/>
    </w:pPr>
    <w:rPr>
      <w:lang w:eastAsia="cs-CZ"/>
    </w:rPr>
  </w:style>
  <w:style w:type="character" w:customStyle="1" w:styleId="Nadpis7Char">
    <w:name w:val="Nadpis 7 Char"/>
    <w:basedOn w:val="Standardnpsmoodstavce"/>
    <w:link w:val="Nadpis7"/>
    <w:uiPriority w:val="99"/>
    <w:rsid w:val="00862CE6"/>
    <w:rPr>
      <w:rFonts w:asciiTheme="majorHAnsi" w:eastAsiaTheme="majorEastAsia" w:hAnsiTheme="majorHAnsi" w:cstheme="majorBidi"/>
      <w:i/>
      <w:iCs/>
      <w:color w:val="404040" w:themeColor="text1" w:themeTint="BF"/>
    </w:rPr>
  </w:style>
  <w:style w:type="character" w:customStyle="1" w:styleId="TextkomenteChar">
    <w:name w:val="Text komentáře Char"/>
    <w:basedOn w:val="Standardnpsmoodstavce"/>
    <w:link w:val="Textkomente"/>
    <w:uiPriority w:val="99"/>
    <w:semiHidden/>
    <w:rsid w:val="00693400"/>
    <w:rPr>
      <w:rFonts w:ascii="Times New Roman" w:eastAsia="Times New Roman" w:hAnsi="Times New Roman" w:cs="Times New Roman"/>
      <w:sz w:val="20"/>
      <w:szCs w:val="20"/>
      <w:lang w:eastAsia="cs-CZ"/>
    </w:rPr>
  </w:style>
  <w:style w:type="character" w:customStyle="1" w:styleId="DefaultChar">
    <w:name w:val="Default Char"/>
    <w:basedOn w:val="Standardnpsmoodstavce"/>
    <w:link w:val="Default"/>
    <w:rsid w:val="00F33A8D"/>
    <w:rPr>
      <w:rFonts w:ascii="Times New Roman" w:hAnsi="Times New Roman" w:cs="Times New Roman"/>
      <w:color w:val="000000"/>
      <w:sz w:val="24"/>
      <w:szCs w:val="24"/>
    </w:rPr>
  </w:style>
  <w:style w:type="paragraph" w:customStyle="1" w:styleId="Style1-tahoma">
    <w:name w:val="Style1-tahoma"/>
    <w:basedOn w:val="Default"/>
    <w:link w:val="Style1-tahomaChar"/>
    <w:qFormat/>
    <w:rsid w:val="00F33A8D"/>
    <w:pPr>
      <w:tabs>
        <w:tab w:val="left" w:pos="567"/>
        <w:tab w:val="left" w:pos="992"/>
        <w:tab w:val="left" w:pos="1418"/>
        <w:tab w:val="left" w:pos="1786"/>
        <w:tab w:val="left" w:pos="2268"/>
      </w:tabs>
      <w:ind w:left="170"/>
      <w:jc w:val="both"/>
    </w:pPr>
    <w:rPr>
      <w:rFonts w:ascii="Tahoma" w:hAnsi="Tahoma" w:cs="Tahoma"/>
      <w:b/>
      <w:bCs/>
      <w:sz w:val="28"/>
      <w:szCs w:val="28"/>
    </w:rPr>
  </w:style>
  <w:style w:type="paragraph" w:customStyle="1" w:styleId="Style2-tahoma">
    <w:name w:val="Style2-tahoma"/>
    <w:basedOn w:val="Default"/>
    <w:link w:val="Style2-tahomaChar"/>
    <w:qFormat/>
    <w:rsid w:val="00F33A8D"/>
    <w:pPr>
      <w:tabs>
        <w:tab w:val="left" w:pos="567"/>
        <w:tab w:val="left" w:pos="992"/>
        <w:tab w:val="left" w:pos="1418"/>
        <w:tab w:val="left" w:pos="1786"/>
        <w:tab w:val="left" w:pos="2268"/>
      </w:tabs>
      <w:ind w:left="340"/>
      <w:jc w:val="both"/>
    </w:pPr>
    <w:rPr>
      <w:rFonts w:ascii="Tahoma" w:hAnsi="Tahoma" w:cs="Tahoma"/>
      <w:b/>
      <w:bCs/>
      <w:sz w:val="26"/>
      <w:szCs w:val="28"/>
    </w:rPr>
  </w:style>
  <w:style w:type="paragraph" w:customStyle="1" w:styleId="Style3-tahoma">
    <w:name w:val="Style3-tahoma"/>
    <w:basedOn w:val="Default"/>
    <w:link w:val="Style3-tahomaChar"/>
    <w:qFormat/>
    <w:rsid w:val="00F33A8D"/>
    <w:pPr>
      <w:tabs>
        <w:tab w:val="left" w:pos="567"/>
        <w:tab w:val="left" w:pos="992"/>
        <w:tab w:val="left" w:pos="1418"/>
        <w:tab w:val="left" w:pos="1786"/>
        <w:tab w:val="left" w:pos="2268"/>
      </w:tabs>
      <w:ind w:left="340"/>
    </w:pPr>
    <w:rPr>
      <w:rFonts w:ascii="Tahoma" w:hAnsi="Tahoma" w:cs="Tahoma"/>
      <w:b/>
      <w:bCs/>
    </w:rPr>
  </w:style>
  <w:style w:type="character" w:customStyle="1" w:styleId="Style2-tahomaChar">
    <w:name w:val="Style2-tahoma Char"/>
    <w:basedOn w:val="DefaultChar"/>
    <w:link w:val="Style2-tahoma"/>
    <w:rsid w:val="00F33A8D"/>
    <w:rPr>
      <w:rFonts w:ascii="Tahoma" w:hAnsi="Tahoma" w:cs="Tahoma"/>
      <w:b/>
      <w:bCs/>
      <w:color w:val="000000"/>
      <w:sz w:val="26"/>
      <w:szCs w:val="28"/>
    </w:rPr>
  </w:style>
  <w:style w:type="character" w:customStyle="1" w:styleId="Style3-tahomaChar">
    <w:name w:val="Style3-tahoma Char"/>
    <w:basedOn w:val="DefaultChar"/>
    <w:link w:val="Style3-tahoma"/>
    <w:rsid w:val="00F33A8D"/>
    <w:rPr>
      <w:rFonts w:ascii="Tahoma" w:hAnsi="Tahoma" w:cs="Tahoma"/>
      <w:b/>
      <w:bCs/>
      <w:color w:val="000000"/>
      <w:sz w:val="24"/>
      <w:szCs w:val="24"/>
    </w:rPr>
  </w:style>
  <w:style w:type="character" w:styleId="Siln">
    <w:name w:val="Strong"/>
    <w:basedOn w:val="Standardnpsmoodstavce"/>
    <w:uiPriority w:val="22"/>
    <w:qFormat/>
    <w:rsid w:val="00614BCF"/>
    <w:rPr>
      <w:b/>
      <w:bCs/>
    </w:rPr>
  </w:style>
  <w:style w:type="paragraph" w:styleId="Citt">
    <w:name w:val="Quote"/>
    <w:basedOn w:val="Normln"/>
    <w:next w:val="Normln"/>
    <w:link w:val="CittChar"/>
    <w:uiPriority w:val="29"/>
    <w:qFormat/>
    <w:rsid w:val="00614BCF"/>
    <w:rPr>
      <w:i/>
      <w:iCs/>
      <w:color w:val="000000" w:themeColor="text1"/>
    </w:rPr>
  </w:style>
  <w:style w:type="character" w:customStyle="1" w:styleId="CittChar">
    <w:name w:val="Citát Char"/>
    <w:basedOn w:val="Standardnpsmoodstavce"/>
    <w:link w:val="Citt"/>
    <w:uiPriority w:val="29"/>
    <w:rsid w:val="00614BCF"/>
    <w:rPr>
      <w:i/>
      <w:iCs/>
      <w:color w:val="000000" w:themeColor="text1"/>
    </w:rPr>
  </w:style>
  <w:style w:type="paragraph" w:styleId="Vrazncitt">
    <w:name w:val="Intense Quote"/>
    <w:basedOn w:val="Normln"/>
    <w:next w:val="Normln"/>
    <w:link w:val="VrazncittChar"/>
    <w:uiPriority w:val="30"/>
    <w:qFormat/>
    <w:rsid w:val="00614BC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614BCF"/>
    <w:rPr>
      <w:b/>
      <w:bCs/>
      <w:i/>
      <w:iCs/>
      <w:color w:val="4F81BD" w:themeColor="accent1"/>
    </w:rPr>
  </w:style>
  <w:style w:type="character" w:styleId="Zdraznnintenzivn">
    <w:name w:val="Intense Emphasis"/>
    <w:basedOn w:val="Standardnpsmoodstavce"/>
    <w:uiPriority w:val="21"/>
    <w:qFormat/>
    <w:rsid w:val="00614BCF"/>
    <w:rPr>
      <w:b/>
      <w:bCs/>
      <w:i/>
      <w:iCs/>
      <w:color w:val="4F81BD" w:themeColor="accent1"/>
    </w:rPr>
  </w:style>
  <w:style w:type="character" w:styleId="Odkazjemn">
    <w:name w:val="Subtle Reference"/>
    <w:basedOn w:val="Standardnpsmoodstavce"/>
    <w:uiPriority w:val="31"/>
    <w:qFormat/>
    <w:rsid w:val="00614BCF"/>
    <w:rPr>
      <w:smallCaps/>
      <w:color w:val="C0504D" w:themeColor="accent2"/>
      <w:u w:val="single"/>
    </w:rPr>
  </w:style>
  <w:style w:type="character" w:styleId="Odkazintenzivn">
    <w:name w:val="Intense Reference"/>
    <w:basedOn w:val="Standardnpsmoodstavce"/>
    <w:uiPriority w:val="32"/>
    <w:qFormat/>
    <w:rsid w:val="00614BCF"/>
    <w:rPr>
      <w:b/>
      <w:bCs/>
      <w:smallCaps/>
      <w:color w:val="C0504D" w:themeColor="accent2"/>
      <w:spacing w:val="5"/>
      <w:u w:val="single"/>
    </w:rPr>
  </w:style>
  <w:style w:type="character" w:styleId="Zvraznn">
    <w:name w:val="Emphasis"/>
    <w:basedOn w:val="Standardnpsmoodstavce"/>
    <w:uiPriority w:val="20"/>
    <w:qFormat/>
    <w:rsid w:val="00614BCF"/>
    <w:rPr>
      <w:i/>
      <w:iCs/>
    </w:rPr>
  </w:style>
  <w:style w:type="character" w:styleId="Zdraznnjemn">
    <w:name w:val="Subtle Emphasis"/>
    <w:basedOn w:val="Standardnpsmoodstavce"/>
    <w:uiPriority w:val="19"/>
    <w:qFormat/>
    <w:rsid w:val="00614BCF"/>
    <w:rPr>
      <w:i/>
      <w:iCs/>
      <w:color w:val="808080" w:themeColor="text1" w:themeTint="7F"/>
    </w:rPr>
  </w:style>
  <w:style w:type="paragraph" w:styleId="Podtitul">
    <w:name w:val="Subtitle"/>
    <w:basedOn w:val="Normln"/>
    <w:next w:val="Normln"/>
    <w:link w:val="PodtitulChar"/>
    <w:uiPriority w:val="11"/>
    <w:qFormat/>
    <w:rsid w:val="00614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614BCF"/>
    <w:rPr>
      <w:rFonts w:asciiTheme="majorHAnsi" w:eastAsiaTheme="majorEastAsia" w:hAnsiTheme="majorHAnsi" w:cstheme="majorBidi"/>
      <w:i/>
      <w:iCs/>
      <w:color w:val="4F81BD" w:themeColor="accent1"/>
      <w:spacing w:val="15"/>
      <w:sz w:val="24"/>
      <w:szCs w:val="24"/>
    </w:rPr>
  </w:style>
  <w:style w:type="paragraph" w:customStyle="1" w:styleId="ZvraznnvtextuBoldUnderline">
    <w:name w:val="Zvýraznění v textu Bold Underline"/>
    <w:basedOn w:val="POHzkladntext"/>
    <w:qFormat/>
    <w:rsid w:val="0077157E"/>
    <w:pPr>
      <w:keepNext/>
    </w:pPr>
    <w:rPr>
      <w:b/>
      <w:u w:val="single"/>
    </w:rPr>
  </w:style>
  <w:style w:type="paragraph" w:customStyle="1" w:styleId="ZvraznnBold">
    <w:name w:val="Zvýraznění Bold"/>
    <w:basedOn w:val="ZvraznnvtextuBoldUnderline"/>
    <w:qFormat/>
    <w:rsid w:val="00F776B2"/>
    <w:rPr>
      <w:u w:val="none"/>
    </w:rPr>
  </w:style>
  <w:style w:type="paragraph" w:customStyle="1" w:styleId="aZkladntext">
    <w:name w:val="a _Základní text"/>
    <w:basedOn w:val="Normln"/>
    <w:uiPriority w:val="99"/>
    <w:rsid w:val="00165855"/>
    <w:pPr>
      <w:spacing w:after="120" w:line="240" w:lineRule="auto"/>
      <w:ind w:firstLine="357"/>
    </w:pPr>
    <w:rPr>
      <w:rFonts w:ascii="Times New Roman" w:eastAsiaTheme="minorEastAsia" w:hAnsi="Times New Roman" w:cs="Times New Roman"/>
      <w:sz w:val="24"/>
      <w:szCs w:val="24"/>
      <w:lang w:eastAsia="cs-CZ"/>
    </w:rPr>
  </w:style>
  <w:style w:type="character" w:styleId="PromnnHTML">
    <w:name w:val="HTML Variable"/>
    <w:basedOn w:val="Standardnpsmoodstavce"/>
    <w:uiPriority w:val="99"/>
    <w:semiHidden/>
    <w:unhideWhenUsed/>
    <w:rsid w:val="00FB1CA1"/>
    <w:rPr>
      <w:b/>
      <w:bCs/>
      <w:i w:val="0"/>
      <w:iCs w:val="0"/>
    </w:rPr>
  </w:style>
  <w:style w:type="table" w:customStyle="1" w:styleId="TableGrid1">
    <w:name w:val="Table Grid1"/>
    <w:basedOn w:val="Normlntabulka"/>
    <w:next w:val="Mkatabulky"/>
    <w:uiPriority w:val="39"/>
    <w:rsid w:val="00FB1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B1CA1"/>
    <w:rPr>
      <w:color w:val="91278F"/>
      <w:u w:val="single"/>
    </w:rPr>
  </w:style>
  <w:style w:type="paragraph" w:customStyle="1" w:styleId="xl77">
    <w:name w:val="xl77"/>
    <w:basedOn w:val="Normln"/>
    <w:rsid w:val="00FB1CA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FB1CA1"/>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cs-CZ"/>
    </w:rPr>
  </w:style>
  <w:style w:type="paragraph" w:customStyle="1" w:styleId="xl79">
    <w:name w:val="xl79"/>
    <w:basedOn w:val="Normln"/>
    <w:rsid w:val="00FB1CA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cs-CZ"/>
    </w:rPr>
  </w:style>
  <w:style w:type="paragraph" w:customStyle="1" w:styleId="xl80">
    <w:name w:val="xl80"/>
    <w:basedOn w:val="Normln"/>
    <w:rsid w:val="00FB1CA1"/>
    <w:pPr>
      <w:spacing w:before="100" w:beforeAutospacing="1" w:after="100" w:afterAutospacing="1" w:line="240" w:lineRule="auto"/>
      <w:ind w:firstLineChars="300" w:firstLine="300"/>
    </w:pPr>
    <w:rPr>
      <w:rFonts w:ascii="Times New Roman" w:eastAsia="Times New Roman" w:hAnsi="Times New Roman" w:cs="Times New Roman"/>
      <w:sz w:val="24"/>
      <w:szCs w:val="24"/>
      <w:lang w:eastAsia="cs-CZ"/>
    </w:rPr>
  </w:style>
  <w:style w:type="character" w:customStyle="1" w:styleId="Style1-tahomaChar">
    <w:name w:val="Style1-tahoma Char"/>
    <w:basedOn w:val="DefaultChar"/>
    <w:link w:val="Style1-tahoma"/>
    <w:rsid w:val="00FB1CA1"/>
    <w:rPr>
      <w:rFonts w:ascii="Tahoma" w:hAnsi="Tahoma" w:cs="Tahoma"/>
      <w:b/>
      <w:bCs/>
      <w:color w:val="000000"/>
      <w:sz w:val="28"/>
      <w:szCs w:val="28"/>
    </w:rPr>
  </w:style>
  <w:style w:type="character" w:customStyle="1" w:styleId="Nadpis8Char">
    <w:name w:val="Nadpis 8 Char"/>
    <w:basedOn w:val="Standardnpsmoodstavce"/>
    <w:link w:val="Nadpis8"/>
    <w:uiPriority w:val="99"/>
    <w:rsid w:val="00DE46E8"/>
    <w:rPr>
      <w:rFonts w:ascii="Tahoma" w:eastAsia="Times New Roman" w:hAnsi="Tahoma" w:cs="Arial Unicode MS"/>
      <w:i/>
      <w:szCs w:val="20"/>
      <w:lang w:eastAsia="cs-CZ"/>
    </w:rPr>
  </w:style>
  <w:style w:type="character" w:customStyle="1" w:styleId="Nadpis9Char">
    <w:name w:val="Nadpis 9 Char"/>
    <w:basedOn w:val="Standardnpsmoodstavce"/>
    <w:link w:val="Nadpis9"/>
    <w:uiPriority w:val="99"/>
    <w:rsid w:val="00DE46E8"/>
    <w:rPr>
      <w:rFonts w:ascii="Arial" w:eastAsiaTheme="minorEastAsia" w:hAnsi="Arial" w:cs="Arial"/>
      <w:lang w:eastAsia="cs-CZ"/>
    </w:rPr>
  </w:style>
  <w:style w:type="paragraph" w:customStyle="1" w:styleId="odr">
    <w:name w:val="odr"/>
    <w:basedOn w:val="Normln"/>
    <w:rsid w:val="00DE46E8"/>
    <w:pPr>
      <w:numPr>
        <w:numId w:val="4"/>
      </w:numPr>
      <w:spacing w:after="120" w:line="340" w:lineRule="exact"/>
      <w:jc w:val="both"/>
    </w:pPr>
    <w:rPr>
      <w:rFonts w:ascii="Tahoma" w:eastAsia="Times New Roman" w:hAnsi="Tahoma" w:cs="Times New Roman"/>
      <w:spacing w:val="4"/>
      <w:szCs w:val="24"/>
      <w:lang w:eastAsia="cs-CZ"/>
    </w:rPr>
  </w:style>
  <w:style w:type="paragraph" w:customStyle="1" w:styleId="Odstavec">
    <w:name w:val="Odstavec"/>
    <w:basedOn w:val="Normln"/>
    <w:rsid w:val="00DE46E8"/>
    <w:pPr>
      <w:spacing w:before="120" w:after="0" w:line="240" w:lineRule="auto"/>
      <w:ind w:firstLine="709"/>
      <w:jc w:val="both"/>
    </w:pPr>
    <w:rPr>
      <w:rFonts w:ascii="Times New Roman" w:eastAsia="Times New Roman" w:hAnsi="Times New Roman" w:cs="Times New Roman"/>
      <w:bCs/>
      <w:sz w:val="24"/>
      <w:szCs w:val="24"/>
      <w:lang w:eastAsia="cs-CZ"/>
    </w:rPr>
  </w:style>
  <w:style w:type="paragraph" w:customStyle="1" w:styleId="StylodrTimesNewRoman12b">
    <w:name w:val="Styl odr + Times New Roman 12 b."/>
    <w:basedOn w:val="odr"/>
    <w:rsid w:val="00DE46E8"/>
    <w:pPr>
      <w:tabs>
        <w:tab w:val="clear" w:pos="900"/>
        <w:tab w:val="num" w:pos="360"/>
      </w:tabs>
      <w:spacing w:line="240" w:lineRule="auto"/>
      <w:ind w:left="360"/>
    </w:pPr>
    <w:rPr>
      <w:rFonts w:ascii="Times New Roman" w:hAnsi="Times New Roman"/>
      <w:sz w:val="24"/>
    </w:rPr>
  </w:style>
  <w:style w:type="paragraph" w:customStyle="1" w:styleId="mezera">
    <w:name w:val="mezera"/>
    <w:basedOn w:val="Normln"/>
    <w:next w:val="Normln"/>
    <w:rsid w:val="00DE46E8"/>
    <w:pPr>
      <w:spacing w:after="0" w:line="240" w:lineRule="auto"/>
      <w:jc w:val="both"/>
    </w:pPr>
    <w:rPr>
      <w:rFonts w:ascii="Arial" w:eastAsia="Times New Roman" w:hAnsi="Arial" w:cs="Times New Roman"/>
      <w:sz w:val="24"/>
      <w:szCs w:val="20"/>
      <w:lang w:eastAsia="cs-CZ"/>
    </w:rPr>
  </w:style>
  <w:style w:type="paragraph" w:customStyle="1" w:styleId="aOdrky">
    <w:name w:val="a _Odrážky"/>
    <w:basedOn w:val="Normln"/>
    <w:uiPriority w:val="99"/>
    <w:rsid w:val="00DE46E8"/>
    <w:pPr>
      <w:spacing w:after="0" w:line="240" w:lineRule="auto"/>
      <w:ind w:left="360" w:hanging="360"/>
    </w:pPr>
    <w:rPr>
      <w:rFonts w:ascii="Times New Roman" w:eastAsia="Times New Roman" w:hAnsi="Times New Roman" w:cs="Times New Roman"/>
      <w:sz w:val="24"/>
      <w:szCs w:val="24"/>
      <w:lang w:eastAsia="cs-CZ"/>
    </w:rPr>
  </w:style>
  <w:style w:type="paragraph" w:customStyle="1" w:styleId="Nadpis">
    <w:name w:val="Nadpis"/>
    <w:basedOn w:val="Default"/>
    <w:link w:val="NadpisChar"/>
    <w:qFormat/>
    <w:rsid w:val="00DE46E8"/>
    <w:pPr>
      <w:numPr>
        <w:numId w:val="1"/>
      </w:numPr>
      <w:tabs>
        <w:tab w:val="left" w:pos="567"/>
        <w:tab w:val="left" w:pos="992"/>
        <w:tab w:val="left" w:pos="1418"/>
        <w:tab w:val="left" w:pos="1786"/>
        <w:tab w:val="left" w:pos="2268"/>
      </w:tabs>
    </w:pPr>
    <w:rPr>
      <w:rFonts w:ascii="Arial" w:hAnsi="Arial" w:cs="Arial"/>
      <w:b/>
      <w:u w:val="single"/>
    </w:rPr>
  </w:style>
  <w:style w:type="character" w:customStyle="1" w:styleId="NadpisChar">
    <w:name w:val="Nadpis Char"/>
    <w:basedOn w:val="DefaultChar"/>
    <w:link w:val="Nadpis"/>
    <w:rsid w:val="00DE46E8"/>
    <w:rPr>
      <w:rFonts w:ascii="Arial" w:hAnsi="Arial" w:cs="Arial"/>
      <w:b/>
      <w:color w:val="000000"/>
      <w:sz w:val="24"/>
      <w:szCs w:val="24"/>
      <w:u w:val="single"/>
    </w:rPr>
  </w:style>
  <w:style w:type="paragraph" w:styleId="Bibliografie">
    <w:name w:val="Bibliography"/>
    <w:basedOn w:val="Normln"/>
    <w:next w:val="Normln"/>
    <w:uiPriority w:val="37"/>
    <w:semiHidden/>
    <w:unhideWhenUsed/>
    <w:rsid w:val="00DE46E8"/>
  </w:style>
  <w:style w:type="paragraph" w:styleId="Textvbloku">
    <w:name w:val="Block Text"/>
    <w:basedOn w:val="Normln"/>
    <w:uiPriority w:val="99"/>
    <w:semiHidden/>
    <w:unhideWhenUsed/>
    <w:rsid w:val="00DE46E8"/>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Zkladntext">
    <w:name w:val="Body Text"/>
    <w:basedOn w:val="Normln"/>
    <w:link w:val="ZkladntextChar"/>
    <w:uiPriority w:val="99"/>
    <w:semiHidden/>
    <w:unhideWhenUsed/>
    <w:rsid w:val="00DE46E8"/>
    <w:pPr>
      <w:spacing w:after="120"/>
    </w:pPr>
  </w:style>
  <w:style w:type="character" w:customStyle="1" w:styleId="ZkladntextChar">
    <w:name w:val="Základní text Char"/>
    <w:basedOn w:val="Standardnpsmoodstavce"/>
    <w:link w:val="Zkladntext"/>
    <w:uiPriority w:val="99"/>
    <w:semiHidden/>
    <w:rsid w:val="00DE46E8"/>
  </w:style>
  <w:style w:type="paragraph" w:styleId="Zkladntext2">
    <w:name w:val="Body Text 2"/>
    <w:basedOn w:val="Normln"/>
    <w:link w:val="Zkladntext2Char"/>
    <w:uiPriority w:val="99"/>
    <w:semiHidden/>
    <w:unhideWhenUsed/>
    <w:rsid w:val="00DE46E8"/>
    <w:pPr>
      <w:spacing w:after="120" w:line="480" w:lineRule="auto"/>
    </w:pPr>
  </w:style>
  <w:style w:type="character" w:customStyle="1" w:styleId="Zkladntext2Char">
    <w:name w:val="Základní text 2 Char"/>
    <w:basedOn w:val="Standardnpsmoodstavce"/>
    <w:link w:val="Zkladntext2"/>
    <w:uiPriority w:val="99"/>
    <w:semiHidden/>
    <w:rsid w:val="00DE46E8"/>
  </w:style>
  <w:style w:type="paragraph" w:styleId="Zkladntext3">
    <w:name w:val="Body Text 3"/>
    <w:basedOn w:val="Normln"/>
    <w:link w:val="Zkladntext3Char"/>
    <w:uiPriority w:val="99"/>
    <w:semiHidden/>
    <w:unhideWhenUsed/>
    <w:rsid w:val="00DE46E8"/>
    <w:pPr>
      <w:spacing w:after="120"/>
    </w:pPr>
    <w:rPr>
      <w:sz w:val="16"/>
      <w:szCs w:val="16"/>
    </w:rPr>
  </w:style>
  <w:style w:type="character" w:customStyle="1" w:styleId="Zkladntext3Char">
    <w:name w:val="Základní text 3 Char"/>
    <w:basedOn w:val="Standardnpsmoodstavce"/>
    <w:link w:val="Zkladntext3"/>
    <w:uiPriority w:val="99"/>
    <w:semiHidden/>
    <w:rsid w:val="00DE46E8"/>
    <w:rPr>
      <w:sz w:val="16"/>
      <w:szCs w:val="16"/>
    </w:rPr>
  </w:style>
  <w:style w:type="paragraph" w:styleId="Zkladntext-prvnodsazen">
    <w:name w:val="Body Text First Indent"/>
    <w:basedOn w:val="Zkladntext"/>
    <w:link w:val="Zkladntext-prvnodsazenChar"/>
    <w:uiPriority w:val="99"/>
    <w:semiHidden/>
    <w:unhideWhenUsed/>
    <w:rsid w:val="00DE46E8"/>
    <w:pPr>
      <w:spacing w:after="200"/>
      <w:ind w:firstLine="360"/>
    </w:pPr>
  </w:style>
  <w:style w:type="character" w:customStyle="1" w:styleId="Zkladntext-prvnodsazenChar">
    <w:name w:val="Základní text - první odsazený Char"/>
    <w:basedOn w:val="ZkladntextChar"/>
    <w:link w:val="Zkladntext-prvnodsazen"/>
    <w:uiPriority w:val="99"/>
    <w:semiHidden/>
    <w:rsid w:val="00DE46E8"/>
  </w:style>
  <w:style w:type="paragraph" w:styleId="Zkladntextodsazen">
    <w:name w:val="Body Text Indent"/>
    <w:basedOn w:val="Normln"/>
    <w:link w:val="ZkladntextodsazenChar"/>
    <w:uiPriority w:val="99"/>
    <w:semiHidden/>
    <w:unhideWhenUsed/>
    <w:rsid w:val="00DE46E8"/>
    <w:pPr>
      <w:spacing w:after="120"/>
      <w:ind w:left="283"/>
    </w:pPr>
  </w:style>
  <w:style w:type="character" w:customStyle="1" w:styleId="ZkladntextodsazenChar">
    <w:name w:val="Základní text odsazený Char"/>
    <w:basedOn w:val="Standardnpsmoodstavce"/>
    <w:link w:val="Zkladntextodsazen"/>
    <w:uiPriority w:val="99"/>
    <w:semiHidden/>
    <w:rsid w:val="00DE46E8"/>
  </w:style>
  <w:style w:type="paragraph" w:styleId="Zkladntext-prvnodsazen2">
    <w:name w:val="Body Text First Indent 2"/>
    <w:basedOn w:val="Zkladntextodsazen"/>
    <w:link w:val="Zkladntext-prvnodsazen2Char"/>
    <w:uiPriority w:val="99"/>
    <w:semiHidden/>
    <w:unhideWhenUsed/>
    <w:rsid w:val="00DE46E8"/>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DE46E8"/>
  </w:style>
  <w:style w:type="paragraph" w:styleId="Zkladntextodsazen2">
    <w:name w:val="Body Text Indent 2"/>
    <w:basedOn w:val="Normln"/>
    <w:link w:val="Zkladntextodsazen2Char"/>
    <w:uiPriority w:val="99"/>
    <w:semiHidden/>
    <w:unhideWhenUsed/>
    <w:rsid w:val="00DE46E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DE46E8"/>
  </w:style>
  <w:style w:type="paragraph" w:styleId="Zkladntextodsazen3">
    <w:name w:val="Body Text Indent 3"/>
    <w:basedOn w:val="Normln"/>
    <w:link w:val="Zkladntextodsazen3Char"/>
    <w:uiPriority w:val="99"/>
    <w:semiHidden/>
    <w:unhideWhenUsed/>
    <w:rsid w:val="00DE46E8"/>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DE46E8"/>
    <w:rPr>
      <w:sz w:val="16"/>
      <w:szCs w:val="16"/>
    </w:rPr>
  </w:style>
  <w:style w:type="paragraph" w:styleId="Zvr">
    <w:name w:val="Closing"/>
    <w:basedOn w:val="Normln"/>
    <w:link w:val="ZvrChar"/>
    <w:uiPriority w:val="99"/>
    <w:semiHidden/>
    <w:unhideWhenUsed/>
    <w:rsid w:val="00DE46E8"/>
    <w:pPr>
      <w:spacing w:after="0" w:line="240" w:lineRule="auto"/>
      <w:ind w:left="4252"/>
    </w:pPr>
  </w:style>
  <w:style w:type="character" w:customStyle="1" w:styleId="ZvrChar">
    <w:name w:val="Závěr Char"/>
    <w:basedOn w:val="Standardnpsmoodstavce"/>
    <w:link w:val="Zvr"/>
    <w:uiPriority w:val="99"/>
    <w:semiHidden/>
    <w:rsid w:val="00DE46E8"/>
  </w:style>
  <w:style w:type="paragraph" w:styleId="Pedmtkomente">
    <w:name w:val="annotation subject"/>
    <w:basedOn w:val="Textkomente"/>
    <w:next w:val="Textkomente"/>
    <w:link w:val="PedmtkomenteChar"/>
    <w:uiPriority w:val="99"/>
    <w:semiHidden/>
    <w:unhideWhenUsed/>
    <w:rsid w:val="00DE46E8"/>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DE46E8"/>
    <w:rPr>
      <w:rFonts w:ascii="Times New Roman" w:eastAsia="Times New Roman" w:hAnsi="Times New Roman" w:cs="Times New Roman"/>
      <w:b/>
      <w:bCs/>
      <w:sz w:val="20"/>
      <w:szCs w:val="20"/>
      <w:lang w:eastAsia="cs-CZ"/>
    </w:rPr>
  </w:style>
  <w:style w:type="paragraph" w:styleId="Datum">
    <w:name w:val="Date"/>
    <w:basedOn w:val="Normln"/>
    <w:next w:val="Normln"/>
    <w:link w:val="DatumChar"/>
    <w:uiPriority w:val="99"/>
    <w:semiHidden/>
    <w:unhideWhenUsed/>
    <w:rsid w:val="00DE46E8"/>
  </w:style>
  <w:style w:type="character" w:customStyle="1" w:styleId="DatumChar">
    <w:name w:val="Datum Char"/>
    <w:basedOn w:val="Standardnpsmoodstavce"/>
    <w:link w:val="Datum"/>
    <w:uiPriority w:val="99"/>
    <w:semiHidden/>
    <w:rsid w:val="00DE46E8"/>
  </w:style>
  <w:style w:type="paragraph" w:styleId="Rozloendokumentu">
    <w:name w:val="Document Map"/>
    <w:basedOn w:val="Normln"/>
    <w:link w:val="RozloendokumentuChar"/>
    <w:uiPriority w:val="99"/>
    <w:semiHidden/>
    <w:unhideWhenUsed/>
    <w:rsid w:val="00DE46E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DE46E8"/>
    <w:rPr>
      <w:rFonts w:ascii="Tahoma" w:hAnsi="Tahoma" w:cs="Tahoma"/>
      <w:sz w:val="16"/>
      <w:szCs w:val="16"/>
    </w:rPr>
  </w:style>
  <w:style w:type="paragraph" w:styleId="Podpise-mailu">
    <w:name w:val="E-mail Signature"/>
    <w:basedOn w:val="Normln"/>
    <w:link w:val="Podpise-mailuChar"/>
    <w:uiPriority w:val="99"/>
    <w:semiHidden/>
    <w:unhideWhenUsed/>
    <w:rsid w:val="00DE46E8"/>
    <w:pPr>
      <w:spacing w:after="0" w:line="240" w:lineRule="auto"/>
    </w:pPr>
  </w:style>
  <w:style w:type="character" w:customStyle="1" w:styleId="Podpise-mailuChar">
    <w:name w:val="Podpis e-mailu Char"/>
    <w:basedOn w:val="Standardnpsmoodstavce"/>
    <w:link w:val="Podpise-mailu"/>
    <w:uiPriority w:val="99"/>
    <w:semiHidden/>
    <w:rsid w:val="00DE46E8"/>
  </w:style>
  <w:style w:type="paragraph" w:styleId="Textvysvtlivek">
    <w:name w:val="endnote text"/>
    <w:basedOn w:val="Normln"/>
    <w:link w:val="TextvysvtlivekChar"/>
    <w:uiPriority w:val="99"/>
    <w:semiHidden/>
    <w:unhideWhenUsed/>
    <w:rsid w:val="00DE46E8"/>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E46E8"/>
    <w:rPr>
      <w:sz w:val="20"/>
      <w:szCs w:val="20"/>
    </w:rPr>
  </w:style>
  <w:style w:type="paragraph" w:styleId="Adresanaoblku">
    <w:name w:val="envelope address"/>
    <w:basedOn w:val="Normln"/>
    <w:uiPriority w:val="99"/>
    <w:semiHidden/>
    <w:unhideWhenUsed/>
    <w:rsid w:val="00DE46E8"/>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ptenadresanaoblku">
    <w:name w:val="envelope return"/>
    <w:basedOn w:val="Normln"/>
    <w:uiPriority w:val="99"/>
    <w:semiHidden/>
    <w:unhideWhenUsed/>
    <w:rsid w:val="00DE46E8"/>
    <w:pPr>
      <w:spacing w:after="0" w:line="240" w:lineRule="auto"/>
    </w:pPr>
    <w:rPr>
      <w:rFonts w:asciiTheme="majorHAnsi" w:eastAsiaTheme="majorEastAsia" w:hAnsiTheme="majorHAnsi" w:cstheme="majorBidi"/>
      <w:sz w:val="20"/>
      <w:szCs w:val="20"/>
    </w:rPr>
  </w:style>
  <w:style w:type="paragraph" w:styleId="AdresaHTML">
    <w:name w:val="HTML Address"/>
    <w:basedOn w:val="Normln"/>
    <w:link w:val="AdresaHTMLChar"/>
    <w:uiPriority w:val="99"/>
    <w:semiHidden/>
    <w:unhideWhenUsed/>
    <w:rsid w:val="00DE46E8"/>
    <w:pPr>
      <w:spacing w:after="0" w:line="240" w:lineRule="auto"/>
    </w:pPr>
    <w:rPr>
      <w:i/>
      <w:iCs/>
    </w:rPr>
  </w:style>
  <w:style w:type="character" w:customStyle="1" w:styleId="AdresaHTMLChar">
    <w:name w:val="Adresa HTML Char"/>
    <w:basedOn w:val="Standardnpsmoodstavce"/>
    <w:link w:val="AdresaHTML"/>
    <w:uiPriority w:val="99"/>
    <w:semiHidden/>
    <w:rsid w:val="00DE46E8"/>
    <w:rPr>
      <w:i/>
      <w:iCs/>
    </w:rPr>
  </w:style>
  <w:style w:type="paragraph" w:styleId="FormtovanvHTML">
    <w:name w:val="HTML Preformatted"/>
    <w:basedOn w:val="Normln"/>
    <w:link w:val="FormtovanvHTMLChar"/>
    <w:uiPriority w:val="99"/>
    <w:semiHidden/>
    <w:unhideWhenUsed/>
    <w:rsid w:val="00DE46E8"/>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DE46E8"/>
    <w:rPr>
      <w:rFonts w:ascii="Consolas" w:hAnsi="Consolas"/>
      <w:sz w:val="20"/>
      <w:szCs w:val="20"/>
    </w:rPr>
  </w:style>
  <w:style w:type="paragraph" w:styleId="Rejstk1">
    <w:name w:val="index 1"/>
    <w:basedOn w:val="Normln"/>
    <w:next w:val="Normln"/>
    <w:autoRedefine/>
    <w:uiPriority w:val="99"/>
    <w:semiHidden/>
    <w:unhideWhenUsed/>
    <w:rsid w:val="00DE46E8"/>
    <w:pPr>
      <w:spacing w:after="0" w:line="240" w:lineRule="auto"/>
      <w:ind w:left="220" w:hanging="220"/>
    </w:pPr>
  </w:style>
  <w:style w:type="paragraph" w:styleId="Rejstk2">
    <w:name w:val="index 2"/>
    <w:basedOn w:val="Normln"/>
    <w:next w:val="Normln"/>
    <w:autoRedefine/>
    <w:uiPriority w:val="99"/>
    <w:semiHidden/>
    <w:unhideWhenUsed/>
    <w:rsid w:val="00DE46E8"/>
    <w:pPr>
      <w:spacing w:after="0" w:line="240" w:lineRule="auto"/>
      <w:ind w:left="440" w:hanging="220"/>
    </w:pPr>
  </w:style>
  <w:style w:type="paragraph" w:styleId="Rejstk3">
    <w:name w:val="index 3"/>
    <w:basedOn w:val="Normln"/>
    <w:next w:val="Normln"/>
    <w:autoRedefine/>
    <w:uiPriority w:val="99"/>
    <w:semiHidden/>
    <w:unhideWhenUsed/>
    <w:rsid w:val="00DE46E8"/>
    <w:pPr>
      <w:spacing w:after="0" w:line="240" w:lineRule="auto"/>
      <w:ind w:left="660" w:hanging="220"/>
    </w:pPr>
  </w:style>
  <w:style w:type="paragraph" w:styleId="Rejstk4">
    <w:name w:val="index 4"/>
    <w:basedOn w:val="Normln"/>
    <w:next w:val="Normln"/>
    <w:autoRedefine/>
    <w:uiPriority w:val="99"/>
    <w:semiHidden/>
    <w:unhideWhenUsed/>
    <w:rsid w:val="00DE46E8"/>
    <w:pPr>
      <w:spacing w:after="0" w:line="240" w:lineRule="auto"/>
      <w:ind w:left="880" w:hanging="220"/>
    </w:pPr>
  </w:style>
  <w:style w:type="paragraph" w:styleId="Rejstk5">
    <w:name w:val="index 5"/>
    <w:basedOn w:val="Normln"/>
    <w:next w:val="Normln"/>
    <w:autoRedefine/>
    <w:uiPriority w:val="99"/>
    <w:semiHidden/>
    <w:unhideWhenUsed/>
    <w:rsid w:val="00DE46E8"/>
    <w:pPr>
      <w:spacing w:after="0" w:line="240" w:lineRule="auto"/>
      <w:ind w:left="1100" w:hanging="220"/>
    </w:pPr>
  </w:style>
  <w:style w:type="paragraph" w:styleId="Rejstk6">
    <w:name w:val="index 6"/>
    <w:basedOn w:val="Normln"/>
    <w:next w:val="Normln"/>
    <w:autoRedefine/>
    <w:uiPriority w:val="99"/>
    <w:semiHidden/>
    <w:unhideWhenUsed/>
    <w:rsid w:val="00DE46E8"/>
    <w:pPr>
      <w:spacing w:after="0" w:line="240" w:lineRule="auto"/>
      <w:ind w:left="1320" w:hanging="220"/>
    </w:pPr>
  </w:style>
  <w:style w:type="paragraph" w:styleId="Rejstk7">
    <w:name w:val="index 7"/>
    <w:basedOn w:val="Normln"/>
    <w:next w:val="Normln"/>
    <w:autoRedefine/>
    <w:uiPriority w:val="99"/>
    <w:semiHidden/>
    <w:unhideWhenUsed/>
    <w:rsid w:val="00DE46E8"/>
    <w:pPr>
      <w:spacing w:after="0" w:line="240" w:lineRule="auto"/>
      <w:ind w:left="1540" w:hanging="220"/>
    </w:pPr>
  </w:style>
  <w:style w:type="paragraph" w:styleId="Rejstk8">
    <w:name w:val="index 8"/>
    <w:basedOn w:val="Normln"/>
    <w:next w:val="Normln"/>
    <w:autoRedefine/>
    <w:uiPriority w:val="99"/>
    <w:semiHidden/>
    <w:unhideWhenUsed/>
    <w:rsid w:val="00DE46E8"/>
    <w:pPr>
      <w:spacing w:after="0" w:line="240" w:lineRule="auto"/>
      <w:ind w:left="1760" w:hanging="220"/>
    </w:pPr>
  </w:style>
  <w:style w:type="paragraph" w:styleId="Rejstk9">
    <w:name w:val="index 9"/>
    <w:basedOn w:val="Normln"/>
    <w:next w:val="Normln"/>
    <w:autoRedefine/>
    <w:uiPriority w:val="99"/>
    <w:semiHidden/>
    <w:unhideWhenUsed/>
    <w:rsid w:val="00DE46E8"/>
    <w:pPr>
      <w:spacing w:after="0" w:line="240" w:lineRule="auto"/>
      <w:ind w:left="1980" w:hanging="220"/>
    </w:pPr>
  </w:style>
  <w:style w:type="paragraph" w:styleId="Hlavikarejstku">
    <w:name w:val="index heading"/>
    <w:basedOn w:val="Normln"/>
    <w:next w:val="Rejstk1"/>
    <w:uiPriority w:val="99"/>
    <w:semiHidden/>
    <w:unhideWhenUsed/>
    <w:rsid w:val="00DE46E8"/>
    <w:rPr>
      <w:rFonts w:asciiTheme="majorHAnsi" w:eastAsiaTheme="majorEastAsia" w:hAnsiTheme="majorHAnsi" w:cstheme="majorBidi"/>
      <w:b/>
      <w:bCs/>
    </w:rPr>
  </w:style>
  <w:style w:type="paragraph" w:styleId="Seznam">
    <w:name w:val="List"/>
    <w:basedOn w:val="Normln"/>
    <w:uiPriority w:val="99"/>
    <w:semiHidden/>
    <w:unhideWhenUsed/>
    <w:rsid w:val="00DE46E8"/>
    <w:pPr>
      <w:ind w:left="283" w:hanging="283"/>
      <w:contextualSpacing/>
    </w:pPr>
  </w:style>
  <w:style w:type="paragraph" w:styleId="Seznam2">
    <w:name w:val="List 2"/>
    <w:basedOn w:val="Normln"/>
    <w:uiPriority w:val="99"/>
    <w:semiHidden/>
    <w:unhideWhenUsed/>
    <w:rsid w:val="00DE46E8"/>
    <w:pPr>
      <w:ind w:left="566" w:hanging="283"/>
      <w:contextualSpacing/>
    </w:pPr>
  </w:style>
  <w:style w:type="paragraph" w:styleId="Seznam3">
    <w:name w:val="List 3"/>
    <w:basedOn w:val="Normln"/>
    <w:uiPriority w:val="99"/>
    <w:semiHidden/>
    <w:unhideWhenUsed/>
    <w:rsid w:val="00DE46E8"/>
    <w:pPr>
      <w:ind w:left="849" w:hanging="283"/>
      <w:contextualSpacing/>
    </w:pPr>
  </w:style>
  <w:style w:type="paragraph" w:styleId="Seznam4">
    <w:name w:val="List 4"/>
    <w:basedOn w:val="Normln"/>
    <w:uiPriority w:val="99"/>
    <w:semiHidden/>
    <w:unhideWhenUsed/>
    <w:rsid w:val="00DE46E8"/>
    <w:pPr>
      <w:ind w:left="1132" w:hanging="283"/>
      <w:contextualSpacing/>
    </w:pPr>
  </w:style>
  <w:style w:type="paragraph" w:styleId="Seznam5">
    <w:name w:val="List 5"/>
    <w:basedOn w:val="Normln"/>
    <w:uiPriority w:val="99"/>
    <w:semiHidden/>
    <w:unhideWhenUsed/>
    <w:rsid w:val="00DE46E8"/>
    <w:pPr>
      <w:ind w:left="1415" w:hanging="283"/>
      <w:contextualSpacing/>
    </w:pPr>
  </w:style>
  <w:style w:type="paragraph" w:styleId="Seznamsodrkami">
    <w:name w:val="List Bullet"/>
    <w:basedOn w:val="Normln"/>
    <w:uiPriority w:val="99"/>
    <w:unhideWhenUsed/>
    <w:rsid w:val="00DE46E8"/>
    <w:pPr>
      <w:numPr>
        <w:numId w:val="5"/>
      </w:numPr>
      <w:contextualSpacing/>
    </w:pPr>
  </w:style>
  <w:style w:type="paragraph" w:styleId="Seznamsodrkami2">
    <w:name w:val="List Bullet 2"/>
    <w:basedOn w:val="Normln"/>
    <w:uiPriority w:val="99"/>
    <w:semiHidden/>
    <w:unhideWhenUsed/>
    <w:rsid w:val="00DE46E8"/>
    <w:pPr>
      <w:numPr>
        <w:numId w:val="6"/>
      </w:numPr>
      <w:contextualSpacing/>
    </w:pPr>
  </w:style>
  <w:style w:type="paragraph" w:styleId="Seznamsodrkami3">
    <w:name w:val="List Bullet 3"/>
    <w:basedOn w:val="Normln"/>
    <w:uiPriority w:val="99"/>
    <w:semiHidden/>
    <w:unhideWhenUsed/>
    <w:rsid w:val="00DE46E8"/>
    <w:pPr>
      <w:numPr>
        <w:numId w:val="7"/>
      </w:numPr>
      <w:contextualSpacing/>
    </w:pPr>
  </w:style>
  <w:style w:type="paragraph" w:styleId="Seznamsodrkami4">
    <w:name w:val="List Bullet 4"/>
    <w:basedOn w:val="Normln"/>
    <w:uiPriority w:val="99"/>
    <w:semiHidden/>
    <w:unhideWhenUsed/>
    <w:rsid w:val="00DE46E8"/>
    <w:pPr>
      <w:numPr>
        <w:numId w:val="8"/>
      </w:numPr>
      <w:contextualSpacing/>
    </w:pPr>
  </w:style>
  <w:style w:type="paragraph" w:styleId="Seznamsodrkami5">
    <w:name w:val="List Bullet 5"/>
    <w:basedOn w:val="Normln"/>
    <w:uiPriority w:val="99"/>
    <w:semiHidden/>
    <w:unhideWhenUsed/>
    <w:rsid w:val="00DE46E8"/>
    <w:pPr>
      <w:numPr>
        <w:numId w:val="9"/>
      </w:numPr>
      <w:contextualSpacing/>
    </w:pPr>
  </w:style>
  <w:style w:type="paragraph" w:styleId="Pokraovnseznamu">
    <w:name w:val="List Continue"/>
    <w:basedOn w:val="Normln"/>
    <w:uiPriority w:val="99"/>
    <w:semiHidden/>
    <w:unhideWhenUsed/>
    <w:rsid w:val="00DE46E8"/>
    <w:pPr>
      <w:spacing w:after="120"/>
      <w:ind w:left="283"/>
      <w:contextualSpacing/>
    </w:pPr>
  </w:style>
  <w:style w:type="paragraph" w:styleId="Pokraovnseznamu2">
    <w:name w:val="List Continue 2"/>
    <w:basedOn w:val="Normln"/>
    <w:uiPriority w:val="99"/>
    <w:semiHidden/>
    <w:unhideWhenUsed/>
    <w:rsid w:val="00DE46E8"/>
    <w:pPr>
      <w:spacing w:after="120"/>
      <w:ind w:left="566"/>
      <w:contextualSpacing/>
    </w:pPr>
  </w:style>
  <w:style w:type="paragraph" w:styleId="Pokraovnseznamu3">
    <w:name w:val="List Continue 3"/>
    <w:basedOn w:val="Normln"/>
    <w:uiPriority w:val="99"/>
    <w:semiHidden/>
    <w:unhideWhenUsed/>
    <w:rsid w:val="00DE46E8"/>
    <w:pPr>
      <w:spacing w:after="120"/>
      <w:ind w:left="849"/>
      <w:contextualSpacing/>
    </w:pPr>
  </w:style>
  <w:style w:type="paragraph" w:styleId="Pokraovnseznamu4">
    <w:name w:val="List Continue 4"/>
    <w:basedOn w:val="Normln"/>
    <w:uiPriority w:val="99"/>
    <w:semiHidden/>
    <w:unhideWhenUsed/>
    <w:rsid w:val="00DE46E8"/>
    <w:pPr>
      <w:spacing w:after="120"/>
      <w:ind w:left="1132"/>
      <w:contextualSpacing/>
    </w:pPr>
  </w:style>
  <w:style w:type="paragraph" w:styleId="Pokraovnseznamu5">
    <w:name w:val="List Continue 5"/>
    <w:basedOn w:val="Normln"/>
    <w:uiPriority w:val="99"/>
    <w:semiHidden/>
    <w:unhideWhenUsed/>
    <w:rsid w:val="00DE46E8"/>
    <w:pPr>
      <w:spacing w:after="120"/>
      <w:ind w:left="1415"/>
      <w:contextualSpacing/>
    </w:pPr>
  </w:style>
  <w:style w:type="paragraph" w:styleId="slovanseznam">
    <w:name w:val="List Number"/>
    <w:basedOn w:val="Normln"/>
    <w:uiPriority w:val="99"/>
    <w:semiHidden/>
    <w:unhideWhenUsed/>
    <w:rsid w:val="00DE46E8"/>
    <w:pPr>
      <w:numPr>
        <w:numId w:val="10"/>
      </w:numPr>
      <w:contextualSpacing/>
    </w:pPr>
  </w:style>
  <w:style w:type="paragraph" w:styleId="slovanseznam2">
    <w:name w:val="List Number 2"/>
    <w:basedOn w:val="Normln"/>
    <w:uiPriority w:val="99"/>
    <w:semiHidden/>
    <w:unhideWhenUsed/>
    <w:rsid w:val="00DE46E8"/>
    <w:pPr>
      <w:numPr>
        <w:numId w:val="11"/>
      </w:numPr>
      <w:contextualSpacing/>
    </w:pPr>
  </w:style>
  <w:style w:type="paragraph" w:styleId="slovanseznam3">
    <w:name w:val="List Number 3"/>
    <w:basedOn w:val="Normln"/>
    <w:uiPriority w:val="99"/>
    <w:semiHidden/>
    <w:unhideWhenUsed/>
    <w:rsid w:val="00DE46E8"/>
    <w:pPr>
      <w:numPr>
        <w:numId w:val="12"/>
      </w:numPr>
      <w:contextualSpacing/>
    </w:pPr>
  </w:style>
  <w:style w:type="paragraph" w:styleId="slovanseznam4">
    <w:name w:val="List Number 4"/>
    <w:basedOn w:val="Normln"/>
    <w:uiPriority w:val="99"/>
    <w:semiHidden/>
    <w:unhideWhenUsed/>
    <w:rsid w:val="00DE46E8"/>
    <w:pPr>
      <w:numPr>
        <w:numId w:val="13"/>
      </w:numPr>
      <w:contextualSpacing/>
    </w:pPr>
  </w:style>
  <w:style w:type="paragraph" w:styleId="slovanseznam5">
    <w:name w:val="List Number 5"/>
    <w:basedOn w:val="Normln"/>
    <w:uiPriority w:val="99"/>
    <w:semiHidden/>
    <w:unhideWhenUsed/>
    <w:rsid w:val="00DE46E8"/>
    <w:pPr>
      <w:numPr>
        <w:numId w:val="14"/>
      </w:numPr>
      <w:contextualSpacing/>
    </w:pPr>
  </w:style>
  <w:style w:type="paragraph" w:styleId="Textmakra">
    <w:name w:val="macro"/>
    <w:link w:val="TextmakraChar"/>
    <w:uiPriority w:val="99"/>
    <w:semiHidden/>
    <w:unhideWhenUsed/>
    <w:rsid w:val="00DE46E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makraChar">
    <w:name w:val="Text makra Char"/>
    <w:basedOn w:val="Standardnpsmoodstavce"/>
    <w:link w:val="Textmakra"/>
    <w:uiPriority w:val="99"/>
    <w:semiHidden/>
    <w:rsid w:val="00DE46E8"/>
    <w:rPr>
      <w:rFonts w:ascii="Consolas" w:hAnsi="Consolas"/>
      <w:sz w:val="20"/>
      <w:szCs w:val="20"/>
    </w:rPr>
  </w:style>
  <w:style w:type="paragraph" w:styleId="Zhlavzprvy">
    <w:name w:val="Message Header"/>
    <w:basedOn w:val="Normln"/>
    <w:link w:val="ZhlavzprvyChar"/>
    <w:uiPriority w:val="99"/>
    <w:semiHidden/>
    <w:unhideWhenUsed/>
    <w:rsid w:val="00DE46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DE46E8"/>
    <w:rPr>
      <w:rFonts w:asciiTheme="majorHAnsi" w:eastAsiaTheme="majorEastAsia" w:hAnsiTheme="majorHAnsi" w:cstheme="majorBidi"/>
      <w:sz w:val="24"/>
      <w:szCs w:val="24"/>
      <w:shd w:val="pct20" w:color="auto" w:fill="auto"/>
    </w:rPr>
  </w:style>
  <w:style w:type="paragraph" w:styleId="Bezmezer">
    <w:name w:val="No Spacing"/>
    <w:uiPriority w:val="1"/>
    <w:qFormat/>
    <w:rsid w:val="00DE46E8"/>
    <w:pPr>
      <w:spacing w:after="0" w:line="240" w:lineRule="auto"/>
    </w:pPr>
  </w:style>
  <w:style w:type="paragraph" w:styleId="Normlnodsazen">
    <w:name w:val="Normal Indent"/>
    <w:basedOn w:val="Normln"/>
    <w:uiPriority w:val="99"/>
    <w:semiHidden/>
    <w:unhideWhenUsed/>
    <w:rsid w:val="00DE46E8"/>
    <w:pPr>
      <w:ind w:left="708"/>
    </w:pPr>
  </w:style>
  <w:style w:type="paragraph" w:styleId="Nadpispoznmky">
    <w:name w:val="Note Heading"/>
    <w:basedOn w:val="Normln"/>
    <w:next w:val="Normln"/>
    <w:link w:val="NadpispoznmkyChar"/>
    <w:uiPriority w:val="99"/>
    <w:semiHidden/>
    <w:unhideWhenUsed/>
    <w:rsid w:val="00DE46E8"/>
    <w:pPr>
      <w:spacing w:after="0" w:line="240" w:lineRule="auto"/>
    </w:pPr>
  </w:style>
  <w:style w:type="character" w:customStyle="1" w:styleId="NadpispoznmkyChar">
    <w:name w:val="Nadpis poznámky Char"/>
    <w:basedOn w:val="Standardnpsmoodstavce"/>
    <w:link w:val="Nadpispoznmky"/>
    <w:uiPriority w:val="99"/>
    <w:semiHidden/>
    <w:rsid w:val="00DE46E8"/>
  </w:style>
  <w:style w:type="paragraph" w:styleId="Prosttext">
    <w:name w:val="Plain Text"/>
    <w:basedOn w:val="Normln"/>
    <w:link w:val="ProsttextChar"/>
    <w:uiPriority w:val="99"/>
    <w:semiHidden/>
    <w:unhideWhenUsed/>
    <w:rsid w:val="00DE46E8"/>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semiHidden/>
    <w:rsid w:val="00DE46E8"/>
    <w:rPr>
      <w:rFonts w:ascii="Consolas" w:hAnsi="Consolas"/>
      <w:sz w:val="21"/>
      <w:szCs w:val="21"/>
    </w:rPr>
  </w:style>
  <w:style w:type="paragraph" w:styleId="Osloven">
    <w:name w:val="Salutation"/>
    <w:basedOn w:val="Normln"/>
    <w:next w:val="Normln"/>
    <w:link w:val="OslovenChar"/>
    <w:uiPriority w:val="99"/>
    <w:semiHidden/>
    <w:unhideWhenUsed/>
    <w:rsid w:val="00DE46E8"/>
  </w:style>
  <w:style w:type="character" w:customStyle="1" w:styleId="OslovenChar">
    <w:name w:val="Oslovení Char"/>
    <w:basedOn w:val="Standardnpsmoodstavce"/>
    <w:link w:val="Osloven"/>
    <w:uiPriority w:val="99"/>
    <w:semiHidden/>
    <w:rsid w:val="00DE46E8"/>
  </w:style>
  <w:style w:type="paragraph" w:styleId="Podpis">
    <w:name w:val="Signature"/>
    <w:basedOn w:val="Normln"/>
    <w:link w:val="PodpisChar"/>
    <w:uiPriority w:val="99"/>
    <w:semiHidden/>
    <w:unhideWhenUsed/>
    <w:rsid w:val="00DE46E8"/>
    <w:pPr>
      <w:spacing w:after="0" w:line="240" w:lineRule="auto"/>
      <w:ind w:left="4252"/>
    </w:pPr>
  </w:style>
  <w:style w:type="character" w:customStyle="1" w:styleId="PodpisChar">
    <w:name w:val="Podpis Char"/>
    <w:basedOn w:val="Standardnpsmoodstavce"/>
    <w:link w:val="Podpis"/>
    <w:uiPriority w:val="99"/>
    <w:semiHidden/>
    <w:rsid w:val="00DE46E8"/>
  </w:style>
  <w:style w:type="paragraph" w:styleId="Nzev">
    <w:name w:val="Title"/>
    <w:basedOn w:val="Normln"/>
    <w:next w:val="Normln"/>
    <w:link w:val="NzevChar"/>
    <w:uiPriority w:val="10"/>
    <w:qFormat/>
    <w:rsid w:val="00DE46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E46E8"/>
    <w:rPr>
      <w:rFonts w:asciiTheme="majorHAnsi" w:eastAsiaTheme="majorEastAsia" w:hAnsiTheme="majorHAnsi" w:cstheme="majorBidi"/>
      <w:color w:val="17365D" w:themeColor="text2" w:themeShade="BF"/>
      <w:spacing w:val="5"/>
      <w:kern w:val="28"/>
      <w:sz w:val="52"/>
      <w:szCs w:val="52"/>
    </w:rPr>
  </w:style>
  <w:style w:type="table" w:customStyle="1" w:styleId="POHtabulka21">
    <w:name w:val="POH tabulka 21"/>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POHtabulka22">
    <w:name w:val="POH tabulka 22"/>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POHtabulka23">
    <w:name w:val="POH tabulka 23"/>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POHtabulka24">
    <w:name w:val="POH tabulka 24"/>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POHtabulka25">
    <w:name w:val="POH tabulka 25"/>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Style1">
    <w:name w:val="Style1"/>
    <w:basedOn w:val="Normlntabulka"/>
    <w:uiPriority w:val="99"/>
    <w:rsid w:val="00DE46E8"/>
    <w:pPr>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ahoma" w:hAnsi="Tahoma"/>
        <w:b/>
        <w:sz w:val="20"/>
      </w:rPr>
      <w:tblPr/>
      <w:tcPr>
        <w:shd w:val="clear" w:color="auto" w:fill="FFC000"/>
      </w:tcPr>
    </w:tblStylePr>
  </w:style>
  <w:style w:type="table" w:customStyle="1" w:styleId="POH">
    <w:name w:val="POH"/>
    <w:basedOn w:val="Normlntabulka"/>
    <w:uiPriority w:val="99"/>
    <w:rsid w:val="00DE46E8"/>
    <w:pPr>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tblPr/>
      <w:tcPr>
        <w:shd w:val="clear" w:color="auto" w:fill="FFC000"/>
      </w:tcPr>
    </w:tblStylePr>
  </w:style>
  <w:style w:type="character" w:styleId="Odkaznakoment">
    <w:name w:val="annotation reference"/>
    <w:basedOn w:val="Standardnpsmoodstavce"/>
    <w:uiPriority w:val="99"/>
    <w:semiHidden/>
    <w:unhideWhenUsed/>
    <w:rsid w:val="00DD1D0D"/>
    <w:rPr>
      <w:sz w:val="16"/>
      <w:szCs w:val="16"/>
    </w:rPr>
  </w:style>
  <w:style w:type="character" w:customStyle="1" w:styleId="OdrkybodChar">
    <w:name w:val="Odrážky_bod Char"/>
    <w:basedOn w:val="Standardnpsmoodstavce"/>
    <w:link w:val="Odrkybod"/>
    <w:uiPriority w:val="99"/>
    <w:locked/>
    <w:rsid w:val="004B50A0"/>
    <w:rPr>
      <w:rFonts w:ascii="Arial" w:hAnsi="Arial" w:cs="Arial"/>
      <w:sz w:val="20"/>
      <w:szCs w:val="20"/>
    </w:rPr>
  </w:style>
  <w:style w:type="paragraph" w:customStyle="1" w:styleId="Odrkybod">
    <w:name w:val="Odrážky_bod"/>
    <w:basedOn w:val="Odstavecseseznamem"/>
    <w:link w:val="OdrkybodChar"/>
    <w:uiPriority w:val="99"/>
    <w:qFormat/>
    <w:rsid w:val="004B50A0"/>
    <w:pPr>
      <w:numPr>
        <w:numId w:val="17"/>
      </w:numPr>
      <w:spacing w:before="120" w:after="120" w:line="360" w:lineRule="auto"/>
      <w:jc w:val="both"/>
    </w:pPr>
    <w:rPr>
      <w:rFonts w:ascii="Arial" w:hAnsi="Arial" w:cs="Arial"/>
      <w:sz w:val="20"/>
      <w:szCs w:val="20"/>
    </w:rPr>
  </w:style>
  <w:style w:type="paragraph" w:customStyle="1" w:styleId="Odrkykrouek">
    <w:name w:val="Odrážky_kroužek"/>
    <w:basedOn w:val="Odrkybod"/>
    <w:uiPriority w:val="99"/>
    <w:qFormat/>
    <w:rsid w:val="004B50A0"/>
    <w:pPr>
      <w:numPr>
        <w:ilvl w:val="1"/>
      </w:numPr>
      <w:tabs>
        <w:tab w:val="num" w:pos="360"/>
      </w:tabs>
      <w:ind w:left="792" w:hanging="432"/>
    </w:pPr>
  </w:style>
  <w:style w:type="paragraph" w:customStyle="1" w:styleId="KMSK-Titulnstrana">
    <w:name w:val="KÚ MSK - Titulní strana"/>
    <w:basedOn w:val="Normln"/>
    <w:qFormat/>
    <w:rsid w:val="00BF54B5"/>
    <w:pPr>
      <w:spacing w:after="280" w:line="240" w:lineRule="atLeast"/>
    </w:pPr>
    <w:rPr>
      <w:rFonts w:ascii="Tahoma" w:eastAsia="Times New Roman" w:hAnsi="Tahoma" w:cs="Times New Roman"/>
      <w:color w:val="F79646" w:themeColor="accent6"/>
      <w:sz w:val="68"/>
      <w:szCs w:val="24"/>
      <w:lang w:eastAsia="cs-CZ"/>
    </w:rPr>
  </w:style>
  <w:style w:type="paragraph" w:styleId="Revize">
    <w:name w:val="Revision"/>
    <w:hidden/>
    <w:uiPriority w:val="99"/>
    <w:semiHidden/>
    <w:rsid w:val="00906CB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E46E8"/>
  </w:style>
  <w:style w:type="paragraph" w:styleId="Nadpis1">
    <w:name w:val="heading 1"/>
    <w:basedOn w:val="Normln"/>
    <w:next w:val="POHzkladntext"/>
    <w:link w:val="Nadpis1Char"/>
    <w:uiPriority w:val="9"/>
    <w:qFormat/>
    <w:rsid w:val="00707DD8"/>
    <w:pPr>
      <w:keepNext/>
      <w:keepLines/>
      <w:numPr>
        <w:numId w:val="21"/>
      </w:numPr>
      <w:spacing w:before="480" w:after="480"/>
      <w:outlineLvl w:val="0"/>
    </w:pPr>
    <w:rPr>
      <w:rFonts w:ascii="Tahoma" w:eastAsiaTheme="majorEastAsia" w:hAnsi="Tahoma" w:cstheme="majorBidi"/>
      <w:b/>
      <w:bCs/>
      <w:sz w:val="32"/>
      <w:szCs w:val="28"/>
      <w:u w:val="single"/>
    </w:rPr>
  </w:style>
  <w:style w:type="paragraph" w:styleId="Nadpis2">
    <w:name w:val="heading 2"/>
    <w:basedOn w:val="Normln"/>
    <w:next w:val="POHzkladntext"/>
    <w:link w:val="Nadpis2Char"/>
    <w:uiPriority w:val="9"/>
    <w:unhideWhenUsed/>
    <w:qFormat/>
    <w:rsid w:val="00DA5818"/>
    <w:pPr>
      <w:keepNext/>
      <w:keepLines/>
      <w:spacing w:before="200"/>
      <w:outlineLvl w:val="1"/>
    </w:pPr>
    <w:rPr>
      <w:rFonts w:ascii="Tahoma" w:eastAsiaTheme="majorEastAsia" w:hAnsi="Tahoma" w:cstheme="majorBidi"/>
      <w:b/>
      <w:bCs/>
      <w:sz w:val="28"/>
      <w:szCs w:val="26"/>
    </w:rPr>
  </w:style>
  <w:style w:type="paragraph" w:styleId="Nadpis3">
    <w:name w:val="heading 3"/>
    <w:basedOn w:val="Normln"/>
    <w:next w:val="POHzkladntext"/>
    <w:link w:val="Nadpis3Char"/>
    <w:uiPriority w:val="9"/>
    <w:unhideWhenUsed/>
    <w:qFormat/>
    <w:rsid w:val="00DA5818"/>
    <w:pPr>
      <w:keepNext/>
      <w:keepLines/>
      <w:spacing w:before="200"/>
      <w:outlineLvl w:val="2"/>
    </w:pPr>
    <w:rPr>
      <w:rFonts w:ascii="Tahoma" w:eastAsiaTheme="majorEastAsia" w:hAnsi="Tahoma" w:cstheme="majorBidi"/>
      <w:b/>
      <w:bCs/>
      <w:sz w:val="24"/>
    </w:rPr>
  </w:style>
  <w:style w:type="paragraph" w:styleId="Nadpis4">
    <w:name w:val="heading 4"/>
    <w:basedOn w:val="Normln"/>
    <w:next w:val="POHzkladntext"/>
    <w:link w:val="Nadpis4Char"/>
    <w:uiPriority w:val="9"/>
    <w:unhideWhenUsed/>
    <w:qFormat/>
    <w:rsid w:val="00DA5818"/>
    <w:pPr>
      <w:keepNext/>
      <w:keepLines/>
      <w:spacing w:before="200"/>
      <w:outlineLvl w:val="3"/>
    </w:pPr>
    <w:rPr>
      <w:rFonts w:ascii="Tahoma" w:eastAsiaTheme="majorEastAsia" w:hAnsi="Tahoma" w:cstheme="majorBidi"/>
      <w:b/>
      <w:bCs/>
      <w:iCs/>
      <w:sz w:val="20"/>
    </w:rPr>
  </w:style>
  <w:style w:type="paragraph" w:styleId="Nadpis5">
    <w:name w:val="heading 5"/>
    <w:basedOn w:val="Normln"/>
    <w:next w:val="POHzkladntext"/>
    <w:link w:val="Nadpis5Char"/>
    <w:uiPriority w:val="9"/>
    <w:unhideWhenUsed/>
    <w:qFormat/>
    <w:rsid w:val="00465551"/>
    <w:pPr>
      <w:keepNext/>
      <w:keepLines/>
      <w:spacing w:before="200"/>
      <w:outlineLvl w:val="4"/>
    </w:pPr>
    <w:rPr>
      <w:rFonts w:ascii="Tahoma" w:eastAsiaTheme="majorEastAsia" w:hAnsi="Tahoma" w:cstheme="majorBidi"/>
      <w:b/>
      <w:sz w:val="24"/>
    </w:rPr>
  </w:style>
  <w:style w:type="paragraph" w:styleId="Nadpis6">
    <w:name w:val="heading 6"/>
    <w:basedOn w:val="Normln"/>
    <w:next w:val="POHzkladntext"/>
    <w:link w:val="Nadpis6Char"/>
    <w:uiPriority w:val="9"/>
    <w:unhideWhenUsed/>
    <w:qFormat/>
    <w:rsid w:val="00DA5818"/>
    <w:pPr>
      <w:keepNext/>
      <w:keepLines/>
      <w:spacing w:before="200"/>
      <w:outlineLvl w:val="5"/>
    </w:pPr>
    <w:rPr>
      <w:rFonts w:ascii="Tahoma" w:eastAsiaTheme="majorEastAsia" w:hAnsi="Tahoma" w:cstheme="majorBidi"/>
      <w:b/>
      <w:iCs/>
      <w:color w:val="000000" w:themeColor="text1"/>
      <w:sz w:val="20"/>
    </w:rPr>
  </w:style>
  <w:style w:type="paragraph" w:styleId="Nadpis7">
    <w:name w:val="heading 7"/>
    <w:basedOn w:val="Normln"/>
    <w:next w:val="Normln"/>
    <w:link w:val="Nadpis7Char"/>
    <w:uiPriority w:val="99"/>
    <w:unhideWhenUsed/>
    <w:qFormat/>
    <w:rsid w:val="00862CE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9"/>
    <w:qFormat/>
    <w:rsid w:val="00DE46E8"/>
    <w:pPr>
      <w:spacing w:before="240" w:after="60" w:line="240" w:lineRule="auto"/>
      <w:outlineLvl w:val="7"/>
    </w:pPr>
    <w:rPr>
      <w:rFonts w:ascii="Tahoma" w:eastAsia="Times New Roman" w:hAnsi="Tahoma" w:cs="Arial Unicode MS"/>
      <w:i/>
      <w:szCs w:val="20"/>
      <w:lang w:eastAsia="cs-CZ"/>
    </w:rPr>
  </w:style>
  <w:style w:type="paragraph" w:styleId="Nadpis9">
    <w:name w:val="heading 9"/>
    <w:basedOn w:val="Normln"/>
    <w:next w:val="Normln"/>
    <w:link w:val="Nadpis9Char"/>
    <w:uiPriority w:val="99"/>
    <w:qFormat/>
    <w:rsid w:val="00DE46E8"/>
    <w:pPr>
      <w:tabs>
        <w:tab w:val="num" w:pos="1584"/>
      </w:tabs>
      <w:spacing w:before="240" w:after="60" w:line="240" w:lineRule="auto"/>
      <w:ind w:left="1584" w:hanging="1584"/>
      <w:outlineLvl w:val="8"/>
    </w:pPr>
    <w:rPr>
      <w:rFonts w:ascii="Arial" w:eastAsiaTheme="minorEastAsia"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link w:val="DefaultChar"/>
    <w:rsid w:val="00A66585"/>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A66585"/>
    <w:pPr>
      <w:ind w:left="720"/>
      <w:contextualSpacing/>
    </w:pPr>
  </w:style>
  <w:style w:type="paragraph" w:customStyle="1" w:styleId="POHzkladntext">
    <w:name w:val="POH základní text"/>
    <w:basedOn w:val="Normln"/>
    <w:qFormat/>
    <w:rsid w:val="00D36342"/>
    <w:pPr>
      <w:jc w:val="both"/>
    </w:pPr>
    <w:rPr>
      <w:rFonts w:ascii="Tahoma" w:hAnsi="Tahoma" w:cs="Tahoma"/>
      <w:sz w:val="20"/>
    </w:rPr>
  </w:style>
  <w:style w:type="numbering" w:customStyle="1" w:styleId="POHnadpisy">
    <w:name w:val="POH nadpisy"/>
    <w:basedOn w:val="Bezseznamu"/>
    <w:uiPriority w:val="99"/>
    <w:rsid w:val="00F776B2"/>
    <w:pPr>
      <w:numPr>
        <w:numId w:val="2"/>
      </w:numPr>
    </w:pPr>
  </w:style>
  <w:style w:type="character" w:customStyle="1" w:styleId="Nadpis3Char">
    <w:name w:val="Nadpis 3 Char"/>
    <w:basedOn w:val="Standardnpsmoodstavce"/>
    <w:link w:val="Nadpis3"/>
    <w:uiPriority w:val="9"/>
    <w:rsid w:val="00DA5818"/>
    <w:rPr>
      <w:rFonts w:ascii="Tahoma" w:eastAsiaTheme="majorEastAsia" w:hAnsi="Tahoma" w:cstheme="majorBidi"/>
      <w:b/>
      <w:bCs/>
      <w:sz w:val="24"/>
    </w:rPr>
  </w:style>
  <w:style w:type="character" w:customStyle="1" w:styleId="Nadpis1Char">
    <w:name w:val="Nadpis 1 Char"/>
    <w:basedOn w:val="Standardnpsmoodstavce"/>
    <w:link w:val="Nadpis1"/>
    <w:uiPriority w:val="9"/>
    <w:rsid w:val="00707DD8"/>
    <w:rPr>
      <w:rFonts w:ascii="Tahoma" w:eastAsiaTheme="majorEastAsia" w:hAnsi="Tahoma" w:cstheme="majorBidi"/>
      <w:b/>
      <w:bCs/>
      <w:sz w:val="32"/>
      <w:szCs w:val="28"/>
      <w:u w:val="single"/>
    </w:rPr>
  </w:style>
  <w:style w:type="character" w:customStyle="1" w:styleId="Nadpis2Char">
    <w:name w:val="Nadpis 2 Char"/>
    <w:basedOn w:val="Standardnpsmoodstavce"/>
    <w:link w:val="Nadpis2"/>
    <w:uiPriority w:val="9"/>
    <w:rsid w:val="00DA5818"/>
    <w:rPr>
      <w:rFonts w:ascii="Tahoma" w:eastAsiaTheme="majorEastAsia" w:hAnsi="Tahoma" w:cstheme="majorBidi"/>
      <w:b/>
      <w:bCs/>
      <w:sz w:val="28"/>
      <w:szCs w:val="26"/>
    </w:rPr>
  </w:style>
  <w:style w:type="paragraph" w:styleId="Titulek">
    <w:name w:val="caption"/>
    <w:basedOn w:val="POHPopiskygrafatd"/>
    <w:next w:val="Normln"/>
    <w:uiPriority w:val="35"/>
    <w:unhideWhenUsed/>
    <w:qFormat/>
    <w:rsid w:val="00737F90"/>
  </w:style>
  <w:style w:type="character" w:customStyle="1" w:styleId="Nadpis4Char">
    <w:name w:val="Nadpis 4 Char"/>
    <w:basedOn w:val="Standardnpsmoodstavce"/>
    <w:link w:val="Nadpis4"/>
    <w:uiPriority w:val="9"/>
    <w:rsid w:val="00DA5818"/>
    <w:rPr>
      <w:rFonts w:ascii="Tahoma" w:eastAsiaTheme="majorEastAsia" w:hAnsi="Tahoma" w:cstheme="majorBidi"/>
      <w:b/>
      <w:bCs/>
      <w:iCs/>
      <w:sz w:val="20"/>
    </w:rPr>
  </w:style>
  <w:style w:type="character" w:customStyle="1" w:styleId="Nadpis5Char">
    <w:name w:val="Nadpis 5 Char"/>
    <w:basedOn w:val="Standardnpsmoodstavce"/>
    <w:link w:val="Nadpis5"/>
    <w:uiPriority w:val="9"/>
    <w:rsid w:val="00465551"/>
    <w:rPr>
      <w:rFonts w:ascii="Tahoma" w:eastAsiaTheme="majorEastAsia" w:hAnsi="Tahoma" w:cstheme="majorBidi"/>
      <w:b/>
      <w:sz w:val="24"/>
    </w:rPr>
  </w:style>
  <w:style w:type="paragraph" w:styleId="Textbubliny">
    <w:name w:val="Balloon Text"/>
    <w:basedOn w:val="Normln"/>
    <w:link w:val="TextbublinyChar"/>
    <w:uiPriority w:val="99"/>
    <w:semiHidden/>
    <w:unhideWhenUsed/>
    <w:rsid w:val="000B5C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5C02"/>
    <w:rPr>
      <w:rFonts w:ascii="Tahoma" w:hAnsi="Tahoma" w:cs="Tahoma"/>
      <w:sz w:val="16"/>
      <w:szCs w:val="16"/>
    </w:rPr>
  </w:style>
  <w:style w:type="paragraph" w:customStyle="1" w:styleId="POHPopiskygrafatd">
    <w:name w:val="POH Popisky grafů atd."/>
    <w:basedOn w:val="POHzkladntext"/>
    <w:qFormat/>
    <w:rsid w:val="00E14173"/>
    <w:pPr>
      <w:keepNext/>
      <w:jc w:val="center"/>
    </w:pPr>
    <w:rPr>
      <w:i/>
    </w:rPr>
  </w:style>
  <w:style w:type="paragraph" w:styleId="Textpoznpodarou">
    <w:name w:val="footnote text"/>
    <w:basedOn w:val="Normln"/>
    <w:link w:val="TextpoznpodarouChar"/>
    <w:autoRedefine/>
    <w:uiPriority w:val="99"/>
    <w:unhideWhenUsed/>
    <w:rsid w:val="008E7B54"/>
    <w:pPr>
      <w:spacing w:after="0" w:line="240" w:lineRule="auto"/>
    </w:pPr>
    <w:rPr>
      <w:rFonts w:ascii="Tahoma" w:hAnsi="Tahoma"/>
      <w:sz w:val="16"/>
      <w:szCs w:val="20"/>
    </w:rPr>
  </w:style>
  <w:style w:type="character" w:customStyle="1" w:styleId="TextpoznpodarouChar">
    <w:name w:val="Text pozn. pod čarou Char"/>
    <w:basedOn w:val="Standardnpsmoodstavce"/>
    <w:link w:val="Textpoznpodarou"/>
    <w:uiPriority w:val="99"/>
    <w:rsid w:val="008E7B54"/>
    <w:rPr>
      <w:rFonts w:ascii="Tahoma" w:hAnsi="Tahoma"/>
      <w:sz w:val="16"/>
      <w:szCs w:val="20"/>
    </w:rPr>
  </w:style>
  <w:style w:type="character" w:styleId="Znakapoznpodarou">
    <w:name w:val="footnote reference"/>
    <w:basedOn w:val="Standardnpsmoodstavce"/>
    <w:uiPriority w:val="99"/>
    <w:semiHidden/>
    <w:unhideWhenUsed/>
    <w:rsid w:val="000B5C02"/>
    <w:rPr>
      <w:vertAlign w:val="superscript"/>
    </w:rPr>
  </w:style>
  <w:style w:type="paragraph" w:styleId="Nadpisobsahu">
    <w:name w:val="TOC Heading"/>
    <w:basedOn w:val="Nadpis1"/>
    <w:next w:val="Normln"/>
    <w:uiPriority w:val="39"/>
    <w:unhideWhenUsed/>
    <w:qFormat/>
    <w:rsid w:val="003E7A20"/>
    <w:pPr>
      <w:outlineLvl w:val="9"/>
    </w:pPr>
    <w:rPr>
      <w:rFonts w:asciiTheme="majorHAnsi" w:hAnsiTheme="majorHAnsi"/>
      <w:color w:val="365F91" w:themeColor="accent1" w:themeShade="BF"/>
      <w:sz w:val="28"/>
      <w:u w:val="none"/>
      <w:lang w:val="en-US" w:eastAsia="ja-JP"/>
    </w:rPr>
  </w:style>
  <w:style w:type="paragraph" w:styleId="Obsah1">
    <w:name w:val="toc 1"/>
    <w:basedOn w:val="Normln"/>
    <w:next w:val="Normln"/>
    <w:autoRedefine/>
    <w:uiPriority w:val="39"/>
    <w:unhideWhenUsed/>
    <w:rsid w:val="004F4D2C"/>
    <w:pPr>
      <w:tabs>
        <w:tab w:val="left" w:pos="440"/>
        <w:tab w:val="right" w:leader="dot" w:pos="9231"/>
      </w:tabs>
      <w:spacing w:after="100"/>
    </w:pPr>
    <w:rPr>
      <w:rFonts w:ascii="Tahoma" w:hAnsi="Tahoma" w:cs="Tahoma"/>
      <w:noProof/>
      <w:sz w:val="20"/>
      <w:szCs w:val="20"/>
      <w14:scene3d>
        <w14:camera w14:prst="orthographicFront"/>
        <w14:lightRig w14:rig="threePt" w14:dir="t">
          <w14:rot w14:lat="0" w14:lon="0" w14:rev="0"/>
        </w14:lightRig>
      </w14:scene3d>
    </w:rPr>
  </w:style>
  <w:style w:type="paragraph" w:styleId="Obsah2">
    <w:name w:val="toc 2"/>
    <w:basedOn w:val="Normln"/>
    <w:next w:val="Normln"/>
    <w:autoRedefine/>
    <w:uiPriority w:val="39"/>
    <w:unhideWhenUsed/>
    <w:rsid w:val="008575E1"/>
    <w:pPr>
      <w:tabs>
        <w:tab w:val="right" w:leader="dot" w:pos="9231"/>
      </w:tabs>
      <w:spacing w:after="100"/>
    </w:pPr>
    <w:rPr>
      <w:rFonts w:ascii="Tahoma" w:hAnsi="Tahoma" w:cs="Tahoma"/>
      <w:noProof/>
      <w:sz w:val="20"/>
      <w:szCs w:val="20"/>
    </w:rPr>
  </w:style>
  <w:style w:type="paragraph" w:styleId="Obsah3">
    <w:name w:val="toc 3"/>
    <w:basedOn w:val="Normln"/>
    <w:next w:val="Normln"/>
    <w:autoRedefine/>
    <w:uiPriority w:val="39"/>
    <w:unhideWhenUsed/>
    <w:rsid w:val="003E7A20"/>
    <w:pPr>
      <w:spacing w:after="100"/>
      <w:ind w:left="440"/>
    </w:pPr>
  </w:style>
  <w:style w:type="character" w:styleId="Hypertextovodkaz">
    <w:name w:val="Hyperlink"/>
    <w:basedOn w:val="Standardnpsmoodstavce"/>
    <w:uiPriority w:val="99"/>
    <w:unhideWhenUsed/>
    <w:rsid w:val="003E7A20"/>
    <w:rPr>
      <w:color w:val="0000FF" w:themeColor="hyperlink"/>
      <w:u w:val="single"/>
    </w:rPr>
  </w:style>
  <w:style w:type="paragraph" w:styleId="Seznamobrzk">
    <w:name w:val="table of figures"/>
    <w:basedOn w:val="Normln"/>
    <w:next w:val="Normln"/>
    <w:uiPriority w:val="99"/>
    <w:unhideWhenUsed/>
    <w:rsid w:val="003E7A20"/>
    <w:pPr>
      <w:spacing w:after="0"/>
    </w:pPr>
  </w:style>
  <w:style w:type="table" w:styleId="Mkatabulky">
    <w:name w:val="Table Grid"/>
    <w:basedOn w:val="Normlntabulka"/>
    <w:uiPriority w:val="39"/>
    <w:rsid w:val="0049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49004D"/>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EE1A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1A0F"/>
  </w:style>
  <w:style w:type="paragraph" w:styleId="Zpat">
    <w:name w:val="footer"/>
    <w:basedOn w:val="Normln"/>
    <w:link w:val="ZpatChar"/>
    <w:uiPriority w:val="99"/>
    <w:unhideWhenUsed/>
    <w:rsid w:val="00EE1A0F"/>
    <w:pPr>
      <w:tabs>
        <w:tab w:val="center" w:pos="4536"/>
        <w:tab w:val="right" w:pos="9072"/>
      </w:tabs>
      <w:spacing w:after="0" w:line="240" w:lineRule="auto"/>
    </w:pPr>
  </w:style>
  <w:style w:type="character" w:customStyle="1" w:styleId="ZpatChar">
    <w:name w:val="Zápatí Char"/>
    <w:basedOn w:val="Standardnpsmoodstavce"/>
    <w:link w:val="Zpat"/>
    <w:uiPriority w:val="99"/>
    <w:rsid w:val="00EE1A0F"/>
  </w:style>
  <w:style w:type="paragraph" w:customStyle="1" w:styleId="POHodrazky">
    <w:name w:val="POH odrazky"/>
    <w:basedOn w:val="Odstavecseseznamem"/>
    <w:qFormat/>
    <w:rsid w:val="00A54033"/>
    <w:pPr>
      <w:keepNext/>
      <w:numPr>
        <w:numId w:val="3"/>
      </w:numPr>
      <w:spacing w:before="200"/>
    </w:pPr>
    <w:rPr>
      <w:rFonts w:ascii="Tahoma" w:hAnsi="Tahoma" w:cs="Tahoma"/>
      <w:sz w:val="20"/>
      <w:szCs w:val="20"/>
    </w:rPr>
  </w:style>
  <w:style w:type="table" w:customStyle="1" w:styleId="POHtabulka2">
    <w:name w:val="POH tabulka 2"/>
    <w:basedOn w:val="Normlntabulka"/>
    <w:uiPriority w:val="99"/>
    <w:rsid w:val="00F45284"/>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character" w:customStyle="1" w:styleId="Nadpis6Char">
    <w:name w:val="Nadpis 6 Char"/>
    <w:basedOn w:val="Standardnpsmoodstavce"/>
    <w:link w:val="Nadpis6"/>
    <w:uiPriority w:val="9"/>
    <w:rsid w:val="00DA5818"/>
    <w:rPr>
      <w:rFonts w:ascii="Tahoma" w:eastAsiaTheme="majorEastAsia" w:hAnsi="Tahoma" w:cstheme="majorBidi"/>
      <w:b/>
      <w:iCs/>
      <w:color w:val="000000" w:themeColor="text1"/>
      <w:sz w:val="20"/>
    </w:rPr>
  </w:style>
  <w:style w:type="paragraph" w:styleId="Textkomente">
    <w:name w:val="annotation text"/>
    <w:basedOn w:val="Normln"/>
    <w:link w:val="TextkomenteChar"/>
    <w:uiPriority w:val="99"/>
    <w:semiHidden/>
    <w:rsid w:val="00693400"/>
    <w:pPr>
      <w:spacing w:before="120" w:after="120" w:line="240" w:lineRule="auto"/>
      <w:jc w:val="both"/>
    </w:pPr>
    <w:rPr>
      <w:rFonts w:ascii="Times New Roman" w:eastAsia="Times New Roman" w:hAnsi="Times New Roman" w:cs="Times New Roman"/>
      <w:sz w:val="20"/>
      <w:szCs w:val="20"/>
      <w:lang w:eastAsia="cs-CZ"/>
    </w:rPr>
  </w:style>
  <w:style w:type="paragraph" w:customStyle="1" w:styleId="Zdroj">
    <w:name w:val="Zdroj"/>
    <w:basedOn w:val="Default"/>
    <w:next w:val="POHzkladntext"/>
    <w:qFormat/>
    <w:rsid w:val="00A54033"/>
    <w:pPr>
      <w:tabs>
        <w:tab w:val="left" w:pos="567"/>
        <w:tab w:val="left" w:pos="993"/>
        <w:tab w:val="left" w:pos="1418"/>
        <w:tab w:val="left" w:pos="1786"/>
        <w:tab w:val="left" w:pos="2268"/>
      </w:tabs>
      <w:spacing w:before="200" w:after="200"/>
      <w:ind w:left="357"/>
      <w:jc w:val="center"/>
    </w:pPr>
    <w:rPr>
      <w:rFonts w:ascii="Tahoma" w:hAnsi="Tahoma" w:cs="Tahoma"/>
      <w:i/>
      <w:color w:val="auto"/>
      <w:sz w:val="20"/>
      <w:szCs w:val="20"/>
    </w:rPr>
  </w:style>
  <w:style w:type="paragraph" w:customStyle="1" w:styleId="POHzkladntextnadodrkami">
    <w:name w:val="POH základní text nad odrážkami"/>
    <w:basedOn w:val="POHzkladntext"/>
    <w:next w:val="POHodrazky"/>
    <w:qFormat/>
    <w:rsid w:val="00A54033"/>
    <w:pPr>
      <w:keepNext/>
    </w:pPr>
  </w:style>
  <w:style w:type="paragraph" w:customStyle="1" w:styleId="POHtextvtabulce">
    <w:name w:val="POH text v tabulce"/>
    <w:basedOn w:val="POHzkladntext"/>
    <w:next w:val="POHzkladntext"/>
    <w:qFormat/>
    <w:rsid w:val="00BF0BE7"/>
    <w:pPr>
      <w:keepNext/>
      <w:keepLines/>
      <w:spacing w:after="0" w:line="240" w:lineRule="auto"/>
      <w:jc w:val="center"/>
    </w:pPr>
    <w:rPr>
      <w:lang w:eastAsia="cs-CZ"/>
    </w:rPr>
  </w:style>
  <w:style w:type="character" w:customStyle="1" w:styleId="Nadpis7Char">
    <w:name w:val="Nadpis 7 Char"/>
    <w:basedOn w:val="Standardnpsmoodstavce"/>
    <w:link w:val="Nadpis7"/>
    <w:uiPriority w:val="99"/>
    <w:rsid w:val="00862CE6"/>
    <w:rPr>
      <w:rFonts w:asciiTheme="majorHAnsi" w:eastAsiaTheme="majorEastAsia" w:hAnsiTheme="majorHAnsi" w:cstheme="majorBidi"/>
      <w:i/>
      <w:iCs/>
      <w:color w:val="404040" w:themeColor="text1" w:themeTint="BF"/>
    </w:rPr>
  </w:style>
  <w:style w:type="character" w:customStyle="1" w:styleId="TextkomenteChar">
    <w:name w:val="Text komentáře Char"/>
    <w:basedOn w:val="Standardnpsmoodstavce"/>
    <w:link w:val="Textkomente"/>
    <w:uiPriority w:val="99"/>
    <w:semiHidden/>
    <w:rsid w:val="00693400"/>
    <w:rPr>
      <w:rFonts w:ascii="Times New Roman" w:eastAsia="Times New Roman" w:hAnsi="Times New Roman" w:cs="Times New Roman"/>
      <w:sz w:val="20"/>
      <w:szCs w:val="20"/>
      <w:lang w:eastAsia="cs-CZ"/>
    </w:rPr>
  </w:style>
  <w:style w:type="character" w:customStyle="1" w:styleId="DefaultChar">
    <w:name w:val="Default Char"/>
    <w:basedOn w:val="Standardnpsmoodstavce"/>
    <w:link w:val="Default"/>
    <w:rsid w:val="00F33A8D"/>
    <w:rPr>
      <w:rFonts w:ascii="Times New Roman" w:hAnsi="Times New Roman" w:cs="Times New Roman"/>
      <w:color w:val="000000"/>
      <w:sz w:val="24"/>
      <w:szCs w:val="24"/>
    </w:rPr>
  </w:style>
  <w:style w:type="paragraph" w:customStyle="1" w:styleId="Style1-tahoma">
    <w:name w:val="Style1-tahoma"/>
    <w:basedOn w:val="Default"/>
    <w:link w:val="Style1-tahomaChar"/>
    <w:qFormat/>
    <w:rsid w:val="00F33A8D"/>
    <w:pPr>
      <w:tabs>
        <w:tab w:val="left" w:pos="567"/>
        <w:tab w:val="left" w:pos="992"/>
        <w:tab w:val="left" w:pos="1418"/>
        <w:tab w:val="left" w:pos="1786"/>
        <w:tab w:val="left" w:pos="2268"/>
      </w:tabs>
      <w:ind w:left="170"/>
      <w:jc w:val="both"/>
    </w:pPr>
    <w:rPr>
      <w:rFonts w:ascii="Tahoma" w:hAnsi="Tahoma" w:cs="Tahoma"/>
      <w:b/>
      <w:bCs/>
      <w:sz w:val="28"/>
      <w:szCs w:val="28"/>
    </w:rPr>
  </w:style>
  <w:style w:type="paragraph" w:customStyle="1" w:styleId="Style2-tahoma">
    <w:name w:val="Style2-tahoma"/>
    <w:basedOn w:val="Default"/>
    <w:link w:val="Style2-tahomaChar"/>
    <w:qFormat/>
    <w:rsid w:val="00F33A8D"/>
    <w:pPr>
      <w:tabs>
        <w:tab w:val="left" w:pos="567"/>
        <w:tab w:val="left" w:pos="992"/>
        <w:tab w:val="left" w:pos="1418"/>
        <w:tab w:val="left" w:pos="1786"/>
        <w:tab w:val="left" w:pos="2268"/>
      </w:tabs>
      <w:ind w:left="340"/>
      <w:jc w:val="both"/>
    </w:pPr>
    <w:rPr>
      <w:rFonts w:ascii="Tahoma" w:hAnsi="Tahoma" w:cs="Tahoma"/>
      <w:b/>
      <w:bCs/>
      <w:sz w:val="26"/>
      <w:szCs w:val="28"/>
    </w:rPr>
  </w:style>
  <w:style w:type="paragraph" w:customStyle="1" w:styleId="Style3-tahoma">
    <w:name w:val="Style3-tahoma"/>
    <w:basedOn w:val="Default"/>
    <w:link w:val="Style3-tahomaChar"/>
    <w:qFormat/>
    <w:rsid w:val="00F33A8D"/>
    <w:pPr>
      <w:tabs>
        <w:tab w:val="left" w:pos="567"/>
        <w:tab w:val="left" w:pos="992"/>
        <w:tab w:val="left" w:pos="1418"/>
        <w:tab w:val="left" w:pos="1786"/>
        <w:tab w:val="left" w:pos="2268"/>
      </w:tabs>
      <w:ind w:left="340"/>
    </w:pPr>
    <w:rPr>
      <w:rFonts w:ascii="Tahoma" w:hAnsi="Tahoma" w:cs="Tahoma"/>
      <w:b/>
      <w:bCs/>
    </w:rPr>
  </w:style>
  <w:style w:type="character" w:customStyle="1" w:styleId="Style2-tahomaChar">
    <w:name w:val="Style2-tahoma Char"/>
    <w:basedOn w:val="DefaultChar"/>
    <w:link w:val="Style2-tahoma"/>
    <w:rsid w:val="00F33A8D"/>
    <w:rPr>
      <w:rFonts w:ascii="Tahoma" w:hAnsi="Tahoma" w:cs="Tahoma"/>
      <w:b/>
      <w:bCs/>
      <w:color w:val="000000"/>
      <w:sz w:val="26"/>
      <w:szCs w:val="28"/>
    </w:rPr>
  </w:style>
  <w:style w:type="character" w:customStyle="1" w:styleId="Style3-tahomaChar">
    <w:name w:val="Style3-tahoma Char"/>
    <w:basedOn w:val="DefaultChar"/>
    <w:link w:val="Style3-tahoma"/>
    <w:rsid w:val="00F33A8D"/>
    <w:rPr>
      <w:rFonts w:ascii="Tahoma" w:hAnsi="Tahoma" w:cs="Tahoma"/>
      <w:b/>
      <w:bCs/>
      <w:color w:val="000000"/>
      <w:sz w:val="24"/>
      <w:szCs w:val="24"/>
    </w:rPr>
  </w:style>
  <w:style w:type="character" w:styleId="Siln">
    <w:name w:val="Strong"/>
    <w:basedOn w:val="Standardnpsmoodstavce"/>
    <w:uiPriority w:val="22"/>
    <w:qFormat/>
    <w:rsid w:val="00614BCF"/>
    <w:rPr>
      <w:b/>
      <w:bCs/>
    </w:rPr>
  </w:style>
  <w:style w:type="paragraph" w:styleId="Citt">
    <w:name w:val="Quote"/>
    <w:basedOn w:val="Normln"/>
    <w:next w:val="Normln"/>
    <w:link w:val="CittChar"/>
    <w:uiPriority w:val="29"/>
    <w:qFormat/>
    <w:rsid w:val="00614BCF"/>
    <w:rPr>
      <w:i/>
      <w:iCs/>
      <w:color w:val="000000" w:themeColor="text1"/>
    </w:rPr>
  </w:style>
  <w:style w:type="character" w:customStyle="1" w:styleId="CittChar">
    <w:name w:val="Citát Char"/>
    <w:basedOn w:val="Standardnpsmoodstavce"/>
    <w:link w:val="Citt"/>
    <w:uiPriority w:val="29"/>
    <w:rsid w:val="00614BCF"/>
    <w:rPr>
      <w:i/>
      <w:iCs/>
      <w:color w:val="000000" w:themeColor="text1"/>
    </w:rPr>
  </w:style>
  <w:style w:type="paragraph" w:styleId="Vrazncitt">
    <w:name w:val="Intense Quote"/>
    <w:basedOn w:val="Normln"/>
    <w:next w:val="Normln"/>
    <w:link w:val="VrazncittChar"/>
    <w:uiPriority w:val="30"/>
    <w:qFormat/>
    <w:rsid w:val="00614BC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614BCF"/>
    <w:rPr>
      <w:b/>
      <w:bCs/>
      <w:i/>
      <w:iCs/>
      <w:color w:val="4F81BD" w:themeColor="accent1"/>
    </w:rPr>
  </w:style>
  <w:style w:type="character" w:styleId="Zdraznnintenzivn">
    <w:name w:val="Intense Emphasis"/>
    <w:basedOn w:val="Standardnpsmoodstavce"/>
    <w:uiPriority w:val="21"/>
    <w:qFormat/>
    <w:rsid w:val="00614BCF"/>
    <w:rPr>
      <w:b/>
      <w:bCs/>
      <w:i/>
      <w:iCs/>
      <w:color w:val="4F81BD" w:themeColor="accent1"/>
    </w:rPr>
  </w:style>
  <w:style w:type="character" w:styleId="Odkazjemn">
    <w:name w:val="Subtle Reference"/>
    <w:basedOn w:val="Standardnpsmoodstavce"/>
    <w:uiPriority w:val="31"/>
    <w:qFormat/>
    <w:rsid w:val="00614BCF"/>
    <w:rPr>
      <w:smallCaps/>
      <w:color w:val="C0504D" w:themeColor="accent2"/>
      <w:u w:val="single"/>
    </w:rPr>
  </w:style>
  <w:style w:type="character" w:styleId="Odkazintenzivn">
    <w:name w:val="Intense Reference"/>
    <w:basedOn w:val="Standardnpsmoodstavce"/>
    <w:uiPriority w:val="32"/>
    <w:qFormat/>
    <w:rsid w:val="00614BCF"/>
    <w:rPr>
      <w:b/>
      <w:bCs/>
      <w:smallCaps/>
      <w:color w:val="C0504D" w:themeColor="accent2"/>
      <w:spacing w:val="5"/>
      <w:u w:val="single"/>
    </w:rPr>
  </w:style>
  <w:style w:type="character" w:styleId="Zvraznn">
    <w:name w:val="Emphasis"/>
    <w:basedOn w:val="Standardnpsmoodstavce"/>
    <w:uiPriority w:val="20"/>
    <w:qFormat/>
    <w:rsid w:val="00614BCF"/>
    <w:rPr>
      <w:i/>
      <w:iCs/>
    </w:rPr>
  </w:style>
  <w:style w:type="character" w:styleId="Zdraznnjemn">
    <w:name w:val="Subtle Emphasis"/>
    <w:basedOn w:val="Standardnpsmoodstavce"/>
    <w:uiPriority w:val="19"/>
    <w:qFormat/>
    <w:rsid w:val="00614BCF"/>
    <w:rPr>
      <w:i/>
      <w:iCs/>
      <w:color w:val="808080" w:themeColor="text1" w:themeTint="7F"/>
    </w:rPr>
  </w:style>
  <w:style w:type="paragraph" w:styleId="Podtitul">
    <w:name w:val="Subtitle"/>
    <w:basedOn w:val="Normln"/>
    <w:next w:val="Normln"/>
    <w:link w:val="PodtitulChar"/>
    <w:uiPriority w:val="11"/>
    <w:qFormat/>
    <w:rsid w:val="00614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614BCF"/>
    <w:rPr>
      <w:rFonts w:asciiTheme="majorHAnsi" w:eastAsiaTheme="majorEastAsia" w:hAnsiTheme="majorHAnsi" w:cstheme="majorBidi"/>
      <w:i/>
      <w:iCs/>
      <w:color w:val="4F81BD" w:themeColor="accent1"/>
      <w:spacing w:val="15"/>
      <w:sz w:val="24"/>
      <w:szCs w:val="24"/>
    </w:rPr>
  </w:style>
  <w:style w:type="paragraph" w:customStyle="1" w:styleId="ZvraznnvtextuBoldUnderline">
    <w:name w:val="Zvýraznění v textu Bold Underline"/>
    <w:basedOn w:val="POHzkladntext"/>
    <w:qFormat/>
    <w:rsid w:val="0077157E"/>
    <w:pPr>
      <w:keepNext/>
    </w:pPr>
    <w:rPr>
      <w:b/>
      <w:u w:val="single"/>
    </w:rPr>
  </w:style>
  <w:style w:type="paragraph" w:customStyle="1" w:styleId="ZvraznnBold">
    <w:name w:val="Zvýraznění Bold"/>
    <w:basedOn w:val="ZvraznnvtextuBoldUnderline"/>
    <w:qFormat/>
    <w:rsid w:val="00F776B2"/>
    <w:rPr>
      <w:u w:val="none"/>
    </w:rPr>
  </w:style>
  <w:style w:type="paragraph" w:customStyle="1" w:styleId="aZkladntext">
    <w:name w:val="a _Základní text"/>
    <w:basedOn w:val="Normln"/>
    <w:uiPriority w:val="99"/>
    <w:rsid w:val="00165855"/>
    <w:pPr>
      <w:spacing w:after="120" w:line="240" w:lineRule="auto"/>
      <w:ind w:firstLine="357"/>
    </w:pPr>
    <w:rPr>
      <w:rFonts w:ascii="Times New Roman" w:eastAsiaTheme="minorEastAsia" w:hAnsi="Times New Roman" w:cs="Times New Roman"/>
      <w:sz w:val="24"/>
      <w:szCs w:val="24"/>
      <w:lang w:eastAsia="cs-CZ"/>
    </w:rPr>
  </w:style>
  <w:style w:type="character" w:styleId="PromnnHTML">
    <w:name w:val="HTML Variable"/>
    <w:basedOn w:val="Standardnpsmoodstavce"/>
    <w:uiPriority w:val="99"/>
    <w:semiHidden/>
    <w:unhideWhenUsed/>
    <w:rsid w:val="00FB1CA1"/>
    <w:rPr>
      <w:b/>
      <w:bCs/>
      <w:i w:val="0"/>
      <w:iCs w:val="0"/>
    </w:rPr>
  </w:style>
  <w:style w:type="table" w:customStyle="1" w:styleId="TableGrid1">
    <w:name w:val="Table Grid1"/>
    <w:basedOn w:val="Normlntabulka"/>
    <w:next w:val="Mkatabulky"/>
    <w:uiPriority w:val="39"/>
    <w:rsid w:val="00FB1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B1CA1"/>
    <w:rPr>
      <w:color w:val="91278F"/>
      <w:u w:val="single"/>
    </w:rPr>
  </w:style>
  <w:style w:type="paragraph" w:customStyle="1" w:styleId="xl77">
    <w:name w:val="xl77"/>
    <w:basedOn w:val="Normln"/>
    <w:rsid w:val="00FB1CA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FB1CA1"/>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cs-CZ"/>
    </w:rPr>
  </w:style>
  <w:style w:type="paragraph" w:customStyle="1" w:styleId="xl79">
    <w:name w:val="xl79"/>
    <w:basedOn w:val="Normln"/>
    <w:rsid w:val="00FB1CA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cs-CZ"/>
    </w:rPr>
  </w:style>
  <w:style w:type="paragraph" w:customStyle="1" w:styleId="xl80">
    <w:name w:val="xl80"/>
    <w:basedOn w:val="Normln"/>
    <w:rsid w:val="00FB1CA1"/>
    <w:pPr>
      <w:spacing w:before="100" w:beforeAutospacing="1" w:after="100" w:afterAutospacing="1" w:line="240" w:lineRule="auto"/>
      <w:ind w:firstLineChars="300" w:firstLine="300"/>
    </w:pPr>
    <w:rPr>
      <w:rFonts w:ascii="Times New Roman" w:eastAsia="Times New Roman" w:hAnsi="Times New Roman" w:cs="Times New Roman"/>
      <w:sz w:val="24"/>
      <w:szCs w:val="24"/>
      <w:lang w:eastAsia="cs-CZ"/>
    </w:rPr>
  </w:style>
  <w:style w:type="character" w:customStyle="1" w:styleId="Style1-tahomaChar">
    <w:name w:val="Style1-tahoma Char"/>
    <w:basedOn w:val="DefaultChar"/>
    <w:link w:val="Style1-tahoma"/>
    <w:rsid w:val="00FB1CA1"/>
    <w:rPr>
      <w:rFonts w:ascii="Tahoma" w:hAnsi="Tahoma" w:cs="Tahoma"/>
      <w:b/>
      <w:bCs/>
      <w:color w:val="000000"/>
      <w:sz w:val="28"/>
      <w:szCs w:val="28"/>
    </w:rPr>
  </w:style>
  <w:style w:type="character" w:customStyle="1" w:styleId="Nadpis8Char">
    <w:name w:val="Nadpis 8 Char"/>
    <w:basedOn w:val="Standardnpsmoodstavce"/>
    <w:link w:val="Nadpis8"/>
    <w:uiPriority w:val="99"/>
    <w:rsid w:val="00DE46E8"/>
    <w:rPr>
      <w:rFonts w:ascii="Tahoma" w:eastAsia="Times New Roman" w:hAnsi="Tahoma" w:cs="Arial Unicode MS"/>
      <w:i/>
      <w:szCs w:val="20"/>
      <w:lang w:eastAsia="cs-CZ"/>
    </w:rPr>
  </w:style>
  <w:style w:type="character" w:customStyle="1" w:styleId="Nadpis9Char">
    <w:name w:val="Nadpis 9 Char"/>
    <w:basedOn w:val="Standardnpsmoodstavce"/>
    <w:link w:val="Nadpis9"/>
    <w:uiPriority w:val="99"/>
    <w:rsid w:val="00DE46E8"/>
    <w:rPr>
      <w:rFonts w:ascii="Arial" w:eastAsiaTheme="minorEastAsia" w:hAnsi="Arial" w:cs="Arial"/>
      <w:lang w:eastAsia="cs-CZ"/>
    </w:rPr>
  </w:style>
  <w:style w:type="paragraph" w:customStyle="1" w:styleId="odr">
    <w:name w:val="odr"/>
    <w:basedOn w:val="Normln"/>
    <w:rsid w:val="00DE46E8"/>
    <w:pPr>
      <w:numPr>
        <w:numId w:val="4"/>
      </w:numPr>
      <w:spacing w:after="120" w:line="340" w:lineRule="exact"/>
      <w:jc w:val="both"/>
    </w:pPr>
    <w:rPr>
      <w:rFonts w:ascii="Tahoma" w:eastAsia="Times New Roman" w:hAnsi="Tahoma" w:cs="Times New Roman"/>
      <w:spacing w:val="4"/>
      <w:szCs w:val="24"/>
      <w:lang w:eastAsia="cs-CZ"/>
    </w:rPr>
  </w:style>
  <w:style w:type="paragraph" w:customStyle="1" w:styleId="Odstavec">
    <w:name w:val="Odstavec"/>
    <w:basedOn w:val="Normln"/>
    <w:rsid w:val="00DE46E8"/>
    <w:pPr>
      <w:spacing w:before="120" w:after="0" w:line="240" w:lineRule="auto"/>
      <w:ind w:firstLine="709"/>
      <w:jc w:val="both"/>
    </w:pPr>
    <w:rPr>
      <w:rFonts w:ascii="Times New Roman" w:eastAsia="Times New Roman" w:hAnsi="Times New Roman" w:cs="Times New Roman"/>
      <w:bCs/>
      <w:sz w:val="24"/>
      <w:szCs w:val="24"/>
      <w:lang w:eastAsia="cs-CZ"/>
    </w:rPr>
  </w:style>
  <w:style w:type="paragraph" w:customStyle="1" w:styleId="StylodrTimesNewRoman12b">
    <w:name w:val="Styl odr + Times New Roman 12 b."/>
    <w:basedOn w:val="odr"/>
    <w:rsid w:val="00DE46E8"/>
    <w:pPr>
      <w:tabs>
        <w:tab w:val="clear" w:pos="900"/>
        <w:tab w:val="num" w:pos="360"/>
      </w:tabs>
      <w:spacing w:line="240" w:lineRule="auto"/>
      <w:ind w:left="360"/>
    </w:pPr>
    <w:rPr>
      <w:rFonts w:ascii="Times New Roman" w:hAnsi="Times New Roman"/>
      <w:sz w:val="24"/>
    </w:rPr>
  </w:style>
  <w:style w:type="paragraph" w:customStyle="1" w:styleId="mezera">
    <w:name w:val="mezera"/>
    <w:basedOn w:val="Normln"/>
    <w:next w:val="Normln"/>
    <w:rsid w:val="00DE46E8"/>
    <w:pPr>
      <w:spacing w:after="0" w:line="240" w:lineRule="auto"/>
      <w:jc w:val="both"/>
    </w:pPr>
    <w:rPr>
      <w:rFonts w:ascii="Arial" w:eastAsia="Times New Roman" w:hAnsi="Arial" w:cs="Times New Roman"/>
      <w:sz w:val="24"/>
      <w:szCs w:val="20"/>
      <w:lang w:eastAsia="cs-CZ"/>
    </w:rPr>
  </w:style>
  <w:style w:type="paragraph" w:customStyle="1" w:styleId="aOdrky">
    <w:name w:val="a _Odrážky"/>
    <w:basedOn w:val="Normln"/>
    <w:uiPriority w:val="99"/>
    <w:rsid w:val="00DE46E8"/>
    <w:pPr>
      <w:spacing w:after="0" w:line="240" w:lineRule="auto"/>
      <w:ind w:left="360" w:hanging="360"/>
    </w:pPr>
    <w:rPr>
      <w:rFonts w:ascii="Times New Roman" w:eastAsia="Times New Roman" w:hAnsi="Times New Roman" w:cs="Times New Roman"/>
      <w:sz w:val="24"/>
      <w:szCs w:val="24"/>
      <w:lang w:eastAsia="cs-CZ"/>
    </w:rPr>
  </w:style>
  <w:style w:type="paragraph" w:customStyle="1" w:styleId="Nadpis">
    <w:name w:val="Nadpis"/>
    <w:basedOn w:val="Default"/>
    <w:link w:val="NadpisChar"/>
    <w:qFormat/>
    <w:rsid w:val="00DE46E8"/>
    <w:pPr>
      <w:numPr>
        <w:numId w:val="1"/>
      </w:numPr>
      <w:tabs>
        <w:tab w:val="left" w:pos="567"/>
        <w:tab w:val="left" w:pos="992"/>
        <w:tab w:val="left" w:pos="1418"/>
        <w:tab w:val="left" w:pos="1786"/>
        <w:tab w:val="left" w:pos="2268"/>
      </w:tabs>
    </w:pPr>
    <w:rPr>
      <w:rFonts w:ascii="Arial" w:hAnsi="Arial" w:cs="Arial"/>
      <w:b/>
      <w:u w:val="single"/>
    </w:rPr>
  </w:style>
  <w:style w:type="character" w:customStyle="1" w:styleId="NadpisChar">
    <w:name w:val="Nadpis Char"/>
    <w:basedOn w:val="DefaultChar"/>
    <w:link w:val="Nadpis"/>
    <w:rsid w:val="00DE46E8"/>
    <w:rPr>
      <w:rFonts w:ascii="Arial" w:hAnsi="Arial" w:cs="Arial"/>
      <w:b/>
      <w:color w:val="000000"/>
      <w:sz w:val="24"/>
      <w:szCs w:val="24"/>
      <w:u w:val="single"/>
    </w:rPr>
  </w:style>
  <w:style w:type="paragraph" w:styleId="Bibliografie">
    <w:name w:val="Bibliography"/>
    <w:basedOn w:val="Normln"/>
    <w:next w:val="Normln"/>
    <w:uiPriority w:val="37"/>
    <w:semiHidden/>
    <w:unhideWhenUsed/>
    <w:rsid w:val="00DE46E8"/>
  </w:style>
  <w:style w:type="paragraph" w:styleId="Textvbloku">
    <w:name w:val="Block Text"/>
    <w:basedOn w:val="Normln"/>
    <w:uiPriority w:val="99"/>
    <w:semiHidden/>
    <w:unhideWhenUsed/>
    <w:rsid w:val="00DE46E8"/>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Zkladntext">
    <w:name w:val="Body Text"/>
    <w:basedOn w:val="Normln"/>
    <w:link w:val="ZkladntextChar"/>
    <w:uiPriority w:val="99"/>
    <w:semiHidden/>
    <w:unhideWhenUsed/>
    <w:rsid w:val="00DE46E8"/>
    <w:pPr>
      <w:spacing w:after="120"/>
    </w:pPr>
  </w:style>
  <w:style w:type="character" w:customStyle="1" w:styleId="ZkladntextChar">
    <w:name w:val="Základní text Char"/>
    <w:basedOn w:val="Standardnpsmoodstavce"/>
    <w:link w:val="Zkladntext"/>
    <w:uiPriority w:val="99"/>
    <w:semiHidden/>
    <w:rsid w:val="00DE46E8"/>
  </w:style>
  <w:style w:type="paragraph" w:styleId="Zkladntext2">
    <w:name w:val="Body Text 2"/>
    <w:basedOn w:val="Normln"/>
    <w:link w:val="Zkladntext2Char"/>
    <w:uiPriority w:val="99"/>
    <w:semiHidden/>
    <w:unhideWhenUsed/>
    <w:rsid w:val="00DE46E8"/>
    <w:pPr>
      <w:spacing w:after="120" w:line="480" w:lineRule="auto"/>
    </w:pPr>
  </w:style>
  <w:style w:type="character" w:customStyle="1" w:styleId="Zkladntext2Char">
    <w:name w:val="Základní text 2 Char"/>
    <w:basedOn w:val="Standardnpsmoodstavce"/>
    <w:link w:val="Zkladntext2"/>
    <w:uiPriority w:val="99"/>
    <w:semiHidden/>
    <w:rsid w:val="00DE46E8"/>
  </w:style>
  <w:style w:type="paragraph" w:styleId="Zkladntext3">
    <w:name w:val="Body Text 3"/>
    <w:basedOn w:val="Normln"/>
    <w:link w:val="Zkladntext3Char"/>
    <w:uiPriority w:val="99"/>
    <w:semiHidden/>
    <w:unhideWhenUsed/>
    <w:rsid w:val="00DE46E8"/>
    <w:pPr>
      <w:spacing w:after="120"/>
    </w:pPr>
    <w:rPr>
      <w:sz w:val="16"/>
      <w:szCs w:val="16"/>
    </w:rPr>
  </w:style>
  <w:style w:type="character" w:customStyle="1" w:styleId="Zkladntext3Char">
    <w:name w:val="Základní text 3 Char"/>
    <w:basedOn w:val="Standardnpsmoodstavce"/>
    <w:link w:val="Zkladntext3"/>
    <w:uiPriority w:val="99"/>
    <w:semiHidden/>
    <w:rsid w:val="00DE46E8"/>
    <w:rPr>
      <w:sz w:val="16"/>
      <w:szCs w:val="16"/>
    </w:rPr>
  </w:style>
  <w:style w:type="paragraph" w:styleId="Zkladntext-prvnodsazen">
    <w:name w:val="Body Text First Indent"/>
    <w:basedOn w:val="Zkladntext"/>
    <w:link w:val="Zkladntext-prvnodsazenChar"/>
    <w:uiPriority w:val="99"/>
    <w:semiHidden/>
    <w:unhideWhenUsed/>
    <w:rsid w:val="00DE46E8"/>
    <w:pPr>
      <w:spacing w:after="200"/>
      <w:ind w:firstLine="360"/>
    </w:pPr>
  </w:style>
  <w:style w:type="character" w:customStyle="1" w:styleId="Zkladntext-prvnodsazenChar">
    <w:name w:val="Základní text - první odsazený Char"/>
    <w:basedOn w:val="ZkladntextChar"/>
    <w:link w:val="Zkladntext-prvnodsazen"/>
    <w:uiPriority w:val="99"/>
    <w:semiHidden/>
    <w:rsid w:val="00DE46E8"/>
  </w:style>
  <w:style w:type="paragraph" w:styleId="Zkladntextodsazen">
    <w:name w:val="Body Text Indent"/>
    <w:basedOn w:val="Normln"/>
    <w:link w:val="ZkladntextodsazenChar"/>
    <w:uiPriority w:val="99"/>
    <w:semiHidden/>
    <w:unhideWhenUsed/>
    <w:rsid w:val="00DE46E8"/>
    <w:pPr>
      <w:spacing w:after="120"/>
      <w:ind w:left="283"/>
    </w:pPr>
  </w:style>
  <w:style w:type="character" w:customStyle="1" w:styleId="ZkladntextodsazenChar">
    <w:name w:val="Základní text odsazený Char"/>
    <w:basedOn w:val="Standardnpsmoodstavce"/>
    <w:link w:val="Zkladntextodsazen"/>
    <w:uiPriority w:val="99"/>
    <w:semiHidden/>
    <w:rsid w:val="00DE46E8"/>
  </w:style>
  <w:style w:type="paragraph" w:styleId="Zkladntext-prvnodsazen2">
    <w:name w:val="Body Text First Indent 2"/>
    <w:basedOn w:val="Zkladntextodsazen"/>
    <w:link w:val="Zkladntext-prvnodsazen2Char"/>
    <w:uiPriority w:val="99"/>
    <w:semiHidden/>
    <w:unhideWhenUsed/>
    <w:rsid w:val="00DE46E8"/>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DE46E8"/>
  </w:style>
  <w:style w:type="paragraph" w:styleId="Zkladntextodsazen2">
    <w:name w:val="Body Text Indent 2"/>
    <w:basedOn w:val="Normln"/>
    <w:link w:val="Zkladntextodsazen2Char"/>
    <w:uiPriority w:val="99"/>
    <w:semiHidden/>
    <w:unhideWhenUsed/>
    <w:rsid w:val="00DE46E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DE46E8"/>
  </w:style>
  <w:style w:type="paragraph" w:styleId="Zkladntextodsazen3">
    <w:name w:val="Body Text Indent 3"/>
    <w:basedOn w:val="Normln"/>
    <w:link w:val="Zkladntextodsazen3Char"/>
    <w:uiPriority w:val="99"/>
    <w:semiHidden/>
    <w:unhideWhenUsed/>
    <w:rsid w:val="00DE46E8"/>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DE46E8"/>
    <w:rPr>
      <w:sz w:val="16"/>
      <w:szCs w:val="16"/>
    </w:rPr>
  </w:style>
  <w:style w:type="paragraph" w:styleId="Zvr">
    <w:name w:val="Closing"/>
    <w:basedOn w:val="Normln"/>
    <w:link w:val="ZvrChar"/>
    <w:uiPriority w:val="99"/>
    <w:semiHidden/>
    <w:unhideWhenUsed/>
    <w:rsid w:val="00DE46E8"/>
    <w:pPr>
      <w:spacing w:after="0" w:line="240" w:lineRule="auto"/>
      <w:ind w:left="4252"/>
    </w:pPr>
  </w:style>
  <w:style w:type="character" w:customStyle="1" w:styleId="ZvrChar">
    <w:name w:val="Závěr Char"/>
    <w:basedOn w:val="Standardnpsmoodstavce"/>
    <w:link w:val="Zvr"/>
    <w:uiPriority w:val="99"/>
    <w:semiHidden/>
    <w:rsid w:val="00DE46E8"/>
  </w:style>
  <w:style w:type="paragraph" w:styleId="Pedmtkomente">
    <w:name w:val="annotation subject"/>
    <w:basedOn w:val="Textkomente"/>
    <w:next w:val="Textkomente"/>
    <w:link w:val="PedmtkomenteChar"/>
    <w:uiPriority w:val="99"/>
    <w:semiHidden/>
    <w:unhideWhenUsed/>
    <w:rsid w:val="00DE46E8"/>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DE46E8"/>
    <w:rPr>
      <w:rFonts w:ascii="Times New Roman" w:eastAsia="Times New Roman" w:hAnsi="Times New Roman" w:cs="Times New Roman"/>
      <w:b/>
      <w:bCs/>
      <w:sz w:val="20"/>
      <w:szCs w:val="20"/>
      <w:lang w:eastAsia="cs-CZ"/>
    </w:rPr>
  </w:style>
  <w:style w:type="paragraph" w:styleId="Datum">
    <w:name w:val="Date"/>
    <w:basedOn w:val="Normln"/>
    <w:next w:val="Normln"/>
    <w:link w:val="DatumChar"/>
    <w:uiPriority w:val="99"/>
    <w:semiHidden/>
    <w:unhideWhenUsed/>
    <w:rsid w:val="00DE46E8"/>
  </w:style>
  <w:style w:type="character" w:customStyle="1" w:styleId="DatumChar">
    <w:name w:val="Datum Char"/>
    <w:basedOn w:val="Standardnpsmoodstavce"/>
    <w:link w:val="Datum"/>
    <w:uiPriority w:val="99"/>
    <w:semiHidden/>
    <w:rsid w:val="00DE46E8"/>
  </w:style>
  <w:style w:type="paragraph" w:styleId="Rozloendokumentu">
    <w:name w:val="Document Map"/>
    <w:basedOn w:val="Normln"/>
    <w:link w:val="RozloendokumentuChar"/>
    <w:uiPriority w:val="99"/>
    <w:semiHidden/>
    <w:unhideWhenUsed/>
    <w:rsid w:val="00DE46E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DE46E8"/>
    <w:rPr>
      <w:rFonts w:ascii="Tahoma" w:hAnsi="Tahoma" w:cs="Tahoma"/>
      <w:sz w:val="16"/>
      <w:szCs w:val="16"/>
    </w:rPr>
  </w:style>
  <w:style w:type="paragraph" w:styleId="Podpise-mailu">
    <w:name w:val="E-mail Signature"/>
    <w:basedOn w:val="Normln"/>
    <w:link w:val="Podpise-mailuChar"/>
    <w:uiPriority w:val="99"/>
    <w:semiHidden/>
    <w:unhideWhenUsed/>
    <w:rsid w:val="00DE46E8"/>
    <w:pPr>
      <w:spacing w:after="0" w:line="240" w:lineRule="auto"/>
    </w:pPr>
  </w:style>
  <w:style w:type="character" w:customStyle="1" w:styleId="Podpise-mailuChar">
    <w:name w:val="Podpis e-mailu Char"/>
    <w:basedOn w:val="Standardnpsmoodstavce"/>
    <w:link w:val="Podpise-mailu"/>
    <w:uiPriority w:val="99"/>
    <w:semiHidden/>
    <w:rsid w:val="00DE46E8"/>
  </w:style>
  <w:style w:type="paragraph" w:styleId="Textvysvtlivek">
    <w:name w:val="endnote text"/>
    <w:basedOn w:val="Normln"/>
    <w:link w:val="TextvysvtlivekChar"/>
    <w:uiPriority w:val="99"/>
    <w:semiHidden/>
    <w:unhideWhenUsed/>
    <w:rsid w:val="00DE46E8"/>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E46E8"/>
    <w:rPr>
      <w:sz w:val="20"/>
      <w:szCs w:val="20"/>
    </w:rPr>
  </w:style>
  <w:style w:type="paragraph" w:styleId="Adresanaoblku">
    <w:name w:val="envelope address"/>
    <w:basedOn w:val="Normln"/>
    <w:uiPriority w:val="99"/>
    <w:semiHidden/>
    <w:unhideWhenUsed/>
    <w:rsid w:val="00DE46E8"/>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ptenadresanaoblku">
    <w:name w:val="envelope return"/>
    <w:basedOn w:val="Normln"/>
    <w:uiPriority w:val="99"/>
    <w:semiHidden/>
    <w:unhideWhenUsed/>
    <w:rsid w:val="00DE46E8"/>
    <w:pPr>
      <w:spacing w:after="0" w:line="240" w:lineRule="auto"/>
    </w:pPr>
    <w:rPr>
      <w:rFonts w:asciiTheme="majorHAnsi" w:eastAsiaTheme="majorEastAsia" w:hAnsiTheme="majorHAnsi" w:cstheme="majorBidi"/>
      <w:sz w:val="20"/>
      <w:szCs w:val="20"/>
    </w:rPr>
  </w:style>
  <w:style w:type="paragraph" w:styleId="AdresaHTML">
    <w:name w:val="HTML Address"/>
    <w:basedOn w:val="Normln"/>
    <w:link w:val="AdresaHTMLChar"/>
    <w:uiPriority w:val="99"/>
    <w:semiHidden/>
    <w:unhideWhenUsed/>
    <w:rsid w:val="00DE46E8"/>
    <w:pPr>
      <w:spacing w:after="0" w:line="240" w:lineRule="auto"/>
    </w:pPr>
    <w:rPr>
      <w:i/>
      <w:iCs/>
    </w:rPr>
  </w:style>
  <w:style w:type="character" w:customStyle="1" w:styleId="AdresaHTMLChar">
    <w:name w:val="Adresa HTML Char"/>
    <w:basedOn w:val="Standardnpsmoodstavce"/>
    <w:link w:val="AdresaHTML"/>
    <w:uiPriority w:val="99"/>
    <w:semiHidden/>
    <w:rsid w:val="00DE46E8"/>
    <w:rPr>
      <w:i/>
      <w:iCs/>
    </w:rPr>
  </w:style>
  <w:style w:type="paragraph" w:styleId="FormtovanvHTML">
    <w:name w:val="HTML Preformatted"/>
    <w:basedOn w:val="Normln"/>
    <w:link w:val="FormtovanvHTMLChar"/>
    <w:uiPriority w:val="99"/>
    <w:semiHidden/>
    <w:unhideWhenUsed/>
    <w:rsid w:val="00DE46E8"/>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DE46E8"/>
    <w:rPr>
      <w:rFonts w:ascii="Consolas" w:hAnsi="Consolas"/>
      <w:sz w:val="20"/>
      <w:szCs w:val="20"/>
    </w:rPr>
  </w:style>
  <w:style w:type="paragraph" w:styleId="Rejstk1">
    <w:name w:val="index 1"/>
    <w:basedOn w:val="Normln"/>
    <w:next w:val="Normln"/>
    <w:autoRedefine/>
    <w:uiPriority w:val="99"/>
    <w:semiHidden/>
    <w:unhideWhenUsed/>
    <w:rsid w:val="00DE46E8"/>
    <w:pPr>
      <w:spacing w:after="0" w:line="240" w:lineRule="auto"/>
      <w:ind w:left="220" w:hanging="220"/>
    </w:pPr>
  </w:style>
  <w:style w:type="paragraph" w:styleId="Rejstk2">
    <w:name w:val="index 2"/>
    <w:basedOn w:val="Normln"/>
    <w:next w:val="Normln"/>
    <w:autoRedefine/>
    <w:uiPriority w:val="99"/>
    <w:semiHidden/>
    <w:unhideWhenUsed/>
    <w:rsid w:val="00DE46E8"/>
    <w:pPr>
      <w:spacing w:after="0" w:line="240" w:lineRule="auto"/>
      <w:ind w:left="440" w:hanging="220"/>
    </w:pPr>
  </w:style>
  <w:style w:type="paragraph" w:styleId="Rejstk3">
    <w:name w:val="index 3"/>
    <w:basedOn w:val="Normln"/>
    <w:next w:val="Normln"/>
    <w:autoRedefine/>
    <w:uiPriority w:val="99"/>
    <w:semiHidden/>
    <w:unhideWhenUsed/>
    <w:rsid w:val="00DE46E8"/>
    <w:pPr>
      <w:spacing w:after="0" w:line="240" w:lineRule="auto"/>
      <w:ind w:left="660" w:hanging="220"/>
    </w:pPr>
  </w:style>
  <w:style w:type="paragraph" w:styleId="Rejstk4">
    <w:name w:val="index 4"/>
    <w:basedOn w:val="Normln"/>
    <w:next w:val="Normln"/>
    <w:autoRedefine/>
    <w:uiPriority w:val="99"/>
    <w:semiHidden/>
    <w:unhideWhenUsed/>
    <w:rsid w:val="00DE46E8"/>
    <w:pPr>
      <w:spacing w:after="0" w:line="240" w:lineRule="auto"/>
      <w:ind w:left="880" w:hanging="220"/>
    </w:pPr>
  </w:style>
  <w:style w:type="paragraph" w:styleId="Rejstk5">
    <w:name w:val="index 5"/>
    <w:basedOn w:val="Normln"/>
    <w:next w:val="Normln"/>
    <w:autoRedefine/>
    <w:uiPriority w:val="99"/>
    <w:semiHidden/>
    <w:unhideWhenUsed/>
    <w:rsid w:val="00DE46E8"/>
    <w:pPr>
      <w:spacing w:after="0" w:line="240" w:lineRule="auto"/>
      <w:ind w:left="1100" w:hanging="220"/>
    </w:pPr>
  </w:style>
  <w:style w:type="paragraph" w:styleId="Rejstk6">
    <w:name w:val="index 6"/>
    <w:basedOn w:val="Normln"/>
    <w:next w:val="Normln"/>
    <w:autoRedefine/>
    <w:uiPriority w:val="99"/>
    <w:semiHidden/>
    <w:unhideWhenUsed/>
    <w:rsid w:val="00DE46E8"/>
    <w:pPr>
      <w:spacing w:after="0" w:line="240" w:lineRule="auto"/>
      <w:ind w:left="1320" w:hanging="220"/>
    </w:pPr>
  </w:style>
  <w:style w:type="paragraph" w:styleId="Rejstk7">
    <w:name w:val="index 7"/>
    <w:basedOn w:val="Normln"/>
    <w:next w:val="Normln"/>
    <w:autoRedefine/>
    <w:uiPriority w:val="99"/>
    <w:semiHidden/>
    <w:unhideWhenUsed/>
    <w:rsid w:val="00DE46E8"/>
    <w:pPr>
      <w:spacing w:after="0" w:line="240" w:lineRule="auto"/>
      <w:ind w:left="1540" w:hanging="220"/>
    </w:pPr>
  </w:style>
  <w:style w:type="paragraph" w:styleId="Rejstk8">
    <w:name w:val="index 8"/>
    <w:basedOn w:val="Normln"/>
    <w:next w:val="Normln"/>
    <w:autoRedefine/>
    <w:uiPriority w:val="99"/>
    <w:semiHidden/>
    <w:unhideWhenUsed/>
    <w:rsid w:val="00DE46E8"/>
    <w:pPr>
      <w:spacing w:after="0" w:line="240" w:lineRule="auto"/>
      <w:ind w:left="1760" w:hanging="220"/>
    </w:pPr>
  </w:style>
  <w:style w:type="paragraph" w:styleId="Rejstk9">
    <w:name w:val="index 9"/>
    <w:basedOn w:val="Normln"/>
    <w:next w:val="Normln"/>
    <w:autoRedefine/>
    <w:uiPriority w:val="99"/>
    <w:semiHidden/>
    <w:unhideWhenUsed/>
    <w:rsid w:val="00DE46E8"/>
    <w:pPr>
      <w:spacing w:after="0" w:line="240" w:lineRule="auto"/>
      <w:ind w:left="1980" w:hanging="220"/>
    </w:pPr>
  </w:style>
  <w:style w:type="paragraph" w:styleId="Hlavikarejstku">
    <w:name w:val="index heading"/>
    <w:basedOn w:val="Normln"/>
    <w:next w:val="Rejstk1"/>
    <w:uiPriority w:val="99"/>
    <w:semiHidden/>
    <w:unhideWhenUsed/>
    <w:rsid w:val="00DE46E8"/>
    <w:rPr>
      <w:rFonts w:asciiTheme="majorHAnsi" w:eastAsiaTheme="majorEastAsia" w:hAnsiTheme="majorHAnsi" w:cstheme="majorBidi"/>
      <w:b/>
      <w:bCs/>
    </w:rPr>
  </w:style>
  <w:style w:type="paragraph" w:styleId="Seznam">
    <w:name w:val="List"/>
    <w:basedOn w:val="Normln"/>
    <w:uiPriority w:val="99"/>
    <w:semiHidden/>
    <w:unhideWhenUsed/>
    <w:rsid w:val="00DE46E8"/>
    <w:pPr>
      <w:ind w:left="283" w:hanging="283"/>
      <w:contextualSpacing/>
    </w:pPr>
  </w:style>
  <w:style w:type="paragraph" w:styleId="Seznam2">
    <w:name w:val="List 2"/>
    <w:basedOn w:val="Normln"/>
    <w:uiPriority w:val="99"/>
    <w:semiHidden/>
    <w:unhideWhenUsed/>
    <w:rsid w:val="00DE46E8"/>
    <w:pPr>
      <w:ind w:left="566" w:hanging="283"/>
      <w:contextualSpacing/>
    </w:pPr>
  </w:style>
  <w:style w:type="paragraph" w:styleId="Seznam3">
    <w:name w:val="List 3"/>
    <w:basedOn w:val="Normln"/>
    <w:uiPriority w:val="99"/>
    <w:semiHidden/>
    <w:unhideWhenUsed/>
    <w:rsid w:val="00DE46E8"/>
    <w:pPr>
      <w:ind w:left="849" w:hanging="283"/>
      <w:contextualSpacing/>
    </w:pPr>
  </w:style>
  <w:style w:type="paragraph" w:styleId="Seznam4">
    <w:name w:val="List 4"/>
    <w:basedOn w:val="Normln"/>
    <w:uiPriority w:val="99"/>
    <w:semiHidden/>
    <w:unhideWhenUsed/>
    <w:rsid w:val="00DE46E8"/>
    <w:pPr>
      <w:ind w:left="1132" w:hanging="283"/>
      <w:contextualSpacing/>
    </w:pPr>
  </w:style>
  <w:style w:type="paragraph" w:styleId="Seznam5">
    <w:name w:val="List 5"/>
    <w:basedOn w:val="Normln"/>
    <w:uiPriority w:val="99"/>
    <w:semiHidden/>
    <w:unhideWhenUsed/>
    <w:rsid w:val="00DE46E8"/>
    <w:pPr>
      <w:ind w:left="1415" w:hanging="283"/>
      <w:contextualSpacing/>
    </w:pPr>
  </w:style>
  <w:style w:type="paragraph" w:styleId="Seznamsodrkami">
    <w:name w:val="List Bullet"/>
    <w:basedOn w:val="Normln"/>
    <w:uiPriority w:val="99"/>
    <w:unhideWhenUsed/>
    <w:rsid w:val="00DE46E8"/>
    <w:pPr>
      <w:numPr>
        <w:numId w:val="5"/>
      </w:numPr>
      <w:contextualSpacing/>
    </w:pPr>
  </w:style>
  <w:style w:type="paragraph" w:styleId="Seznamsodrkami2">
    <w:name w:val="List Bullet 2"/>
    <w:basedOn w:val="Normln"/>
    <w:uiPriority w:val="99"/>
    <w:semiHidden/>
    <w:unhideWhenUsed/>
    <w:rsid w:val="00DE46E8"/>
    <w:pPr>
      <w:numPr>
        <w:numId w:val="6"/>
      </w:numPr>
      <w:contextualSpacing/>
    </w:pPr>
  </w:style>
  <w:style w:type="paragraph" w:styleId="Seznamsodrkami3">
    <w:name w:val="List Bullet 3"/>
    <w:basedOn w:val="Normln"/>
    <w:uiPriority w:val="99"/>
    <w:semiHidden/>
    <w:unhideWhenUsed/>
    <w:rsid w:val="00DE46E8"/>
    <w:pPr>
      <w:numPr>
        <w:numId w:val="7"/>
      </w:numPr>
      <w:contextualSpacing/>
    </w:pPr>
  </w:style>
  <w:style w:type="paragraph" w:styleId="Seznamsodrkami4">
    <w:name w:val="List Bullet 4"/>
    <w:basedOn w:val="Normln"/>
    <w:uiPriority w:val="99"/>
    <w:semiHidden/>
    <w:unhideWhenUsed/>
    <w:rsid w:val="00DE46E8"/>
    <w:pPr>
      <w:numPr>
        <w:numId w:val="8"/>
      </w:numPr>
      <w:contextualSpacing/>
    </w:pPr>
  </w:style>
  <w:style w:type="paragraph" w:styleId="Seznamsodrkami5">
    <w:name w:val="List Bullet 5"/>
    <w:basedOn w:val="Normln"/>
    <w:uiPriority w:val="99"/>
    <w:semiHidden/>
    <w:unhideWhenUsed/>
    <w:rsid w:val="00DE46E8"/>
    <w:pPr>
      <w:numPr>
        <w:numId w:val="9"/>
      </w:numPr>
      <w:contextualSpacing/>
    </w:pPr>
  </w:style>
  <w:style w:type="paragraph" w:styleId="Pokraovnseznamu">
    <w:name w:val="List Continue"/>
    <w:basedOn w:val="Normln"/>
    <w:uiPriority w:val="99"/>
    <w:semiHidden/>
    <w:unhideWhenUsed/>
    <w:rsid w:val="00DE46E8"/>
    <w:pPr>
      <w:spacing w:after="120"/>
      <w:ind w:left="283"/>
      <w:contextualSpacing/>
    </w:pPr>
  </w:style>
  <w:style w:type="paragraph" w:styleId="Pokraovnseznamu2">
    <w:name w:val="List Continue 2"/>
    <w:basedOn w:val="Normln"/>
    <w:uiPriority w:val="99"/>
    <w:semiHidden/>
    <w:unhideWhenUsed/>
    <w:rsid w:val="00DE46E8"/>
    <w:pPr>
      <w:spacing w:after="120"/>
      <w:ind w:left="566"/>
      <w:contextualSpacing/>
    </w:pPr>
  </w:style>
  <w:style w:type="paragraph" w:styleId="Pokraovnseznamu3">
    <w:name w:val="List Continue 3"/>
    <w:basedOn w:val="Normln"/>
    <w:uiPriority w:val="99"/>
    <w:semiHidden/>
    <w:unhideWhenUsed/>
    <w:rsid w:val="00DE46E8"/>
    <w:pPr>
      <w:spacing w:after="120"/>
      <w:ind w:left="849"/>
      <w:contextualSpacing/>
    </w:pPr>
  </w:style>
  <w:style w:type="paragraph" w:styleId="Pokraovnseznamu4">
    <w:name w:val="List Continue 4"/>
    <w:basedOn w:val="Normln"/>
    <w:uiPriority w:val="99"/>
    <w:semiHidden/>
    <w:unhideWhenUsed/>
    <w:rsid w:val="00DE46E8"/>
    <w:pPr>
      <w:spacing w:after="120"/>
      <w:ind w:left="1132"/>
      <w:contextualSpacing/>
    </w:pPr>
  </w:style>
  <w:style w:type="paragraph" w:styleId="Pokraovnseznamu5">
    <w:name w:val="List Continue 5"/>
    <w:basedOn w:val="Normln"/>
    <w:uiPriority w:val="99"/>
    <w:semiHidden/>
    <w:unhideWhenUsed/>
    <w:rsid w:val="00DE46E8"/>
    <w:pPr>
      <w:spacing w:after="120"/>
      <w:ind w:left="1415"/>
      <w:contextualSpacing/>
    </w:pPr>
  </w:style>
  <w:style w:type="paragraph" w:styleId="slovanseznam">
    <w:name w:val="List Number"/>
    <w:basedOn w:val="Normln"/>
    <w:uiPriority w:val="99"/>
    <w:semiHidden/>
    <w:unhideWhenUsed/>
    <w:rsid w:val="00DE46E8"/>
    <w:pPr>
      <w:numPr>
        <w:numId w:val="10"/>
      </w:numPr>
      <w:contextualSpacing/>
    </w:pPr>
  </w:style>
  <w:style w:type="paragraph" w:styleId="slovanseznam2">
    <w:name w:val="List Number 2"/>
    <w:basedOn w:val="Normln"/>
    <w:uiPriority w:val="99"/>
    <w:semiHidden/>
    <w:unhideWhenUsed/>
    <w:rsid w:val="00DE46E8"/>
    <w:pPr>
      <w:numPr>
        <w:numId w:val="11"/>
      </w:numPr>
      <w:contextualSpacing/>
    </w:pPr>
  </w:style>
  <w:style w:type="paragraph" w:styleId="slovanseznam3">
    <w:name w:val="List Number 3"/>
    <w:basedOn w:val="Normln"/>
    <w:uiPriority w:val="99"/>
    <w:semiHidden/>
    <w:unhideWhenUsed/>
    <w:rsid w:val="00DE46E8"/>
    <w:pPr>
      <w:numPr>
        <w:numId w:val="12"/>
      </w:numPr>
      <w:contextualSpacing/>
    </w:pPr>
  </w:style>
  <w:style w:type="paragraph" w:styleId="slovanseznam4">
    <w:name w:val="List Number 4"/>
    <w:basedOn w:val="Normln"/>
    <w:uiPriority w:val="99"/>
    <w:semiHidden/>
    <w:unhideWhenUsed/>
    <w:rsid w:val="00DE46E8"/>
    <w:pPr>
      <w:numPr>
        <w:numId w:val="13"/>
      </w:numPr>
      <w:contextualSpacing/>
    </w:pPr>
  </w:style>
  <w:style w:type="paragraph" w:styleId="slovanseznam5">
    <w:name w:val="List Number 5"/>
    <w:basedOn w:val="Normln"/>
    <w:uiPriority w:val="99"/>
    <w:semiHidden/>
    <w:unhideWhenUsed/>
    <w:rsid w:val="00DE46E8"/>
    <w:pPr>
      <w:numPr>
        <w:numId w:val="14"/>
      </w:numPr>
      <w:contextualSpacing/>
    </w:pPr>
  </w:style>
  <w:style w:type="paragraph" w:styleId="Textmakra">
    <w:name w:val="macro"/>
    <w:link w:val="TextmakraChar"/>
    <w:uiPriority w:val="99"/>
    <w:semiHidden/>
    <w:unhideWhenUsed/>
    <w:rsid w:val="00DE46E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makraChar">
    <w:name w:val="Text makra Char"/>
    <w:basedOn w:val="Standardnpsmoodstavce"/>
    <w:link w:val="Textmakra"/>
    <w:uiPriority w:val="99"/>
    <w:semiHidden/>
    <w:rsid w:val="00DE46E8"/>
    <w:rPr>
      <w:rFonts w:ascii="Consolas" w:hAnsi="Consolas"/>
      <w:sz w:val="20"/>
      <w:szCs w:val="20"/>
    </w:rPr>
  </w:style>
  <w:style w:type="paragraph" w:styleId="Zhlavzprvy">
    <w:name w:val="Message Header"/>
    <w:basedOn w:val="Normln"/>
    <w:link w:val="ZhlavzprvyChar"/>
    <w:uiPriority w:val="99"/>
    <w:semiHidden/>
    <w:unhideWhenUsed/>
    <w:rsid w:val="00DE46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DE46E8"/>
    <w:rPr>
      <w:rFonts w:asciiTheme="majorHAnsi" w:eastAsiaTheme="majorEastAsia" w:hAnsiTheme="majorHAnsi" w:cstheme="majorBidi"/>
      <w:sz w:val="24"/>
      <w:szCs w:val="24"/>
      <w:shd w:val="pct20" w:color="auto" w:fill="auto"/>
    </w:rPr>
  </w:style>
  <w:style w:type="paragraph" w:styleId="Bezmezer">
    <w:name w:val="No Spacing"/>
    <w:uiPriority w:val="1"/>
    <w:qFormat/>
    <w:rsid w:val="00DE46E8"/>
    <w:pPr>
      <w:spacing w:after="0" w:line="240" w:lineRule="auto"/>
    </w:pPr>
  </w:style>
  <w:style w:type="paragraph" w:styleId="Normlnodsazen">
    <w:name w:val="Normal Indent"/>
    <w:basedOn w:val="Normln"/>
    <w:uiPriority w:val="99"/>
    <w:semiHidden/>
    <w:unhideWhenUsed/>
    <w:rsid w:val="00DE46E8"/>
    <w:pPr>
      <w:ind w:left="708"/>
    </w:pPr>
  </w:style>
  <w:style w:type="paragraph" w:styleId="Nadpispoznmky">
    <w:name w:val="Note Heading"/>
    <w:basedOn w:val="Normln"/>
    <w:next w:val="Normln"/>
    <w:link w:val="NadpispoznmkyChar"/>
    <w:uiPriority w:val="99"/>
    <w:semiHidden/>
    <w:unhideWhenUsed/>
    <w:rsid w:val="00DE46E8"/>
    <w:pPr>
      <w:spacing w:after="0" w:line="240" w:lineRule="auto"/>
    </w:pPr>
  </w:style>
  <w:style w:type="character" w:customStyle="1" w:styleId="NadpispoznmkyChar">
    <w:name w:val="Nadpis poznámky Char"/>
    <w:basedOn w:val="Standardnpsmoodstavce"/>
    <w:link w:val="Nadpispoznmky"/>
    <w:uiPriority w:val="99"/>
    <w:semiHidden/>
    <w:rsid w:val="00DE46E8"/>
  </w:style>
  <w:style w:type="paragraph" w:styleId="Prosttext">
    <w:name w:val="Plain Text"/>
    <w:basedOn w:val="Normln"/>
    <w:link w:val="ProsttextChar"/>
    <w:uiPriority w:val="99"/>
    <w:semiHidden/>
    <w:unhideWhenUsed/>
    <w:rsid w:val="00DE46E8"/>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semiHidden/>
    <w:rsid w:val="00DE46E8"/>
    <w:rPr>
      <w:rFonts w:ascii="Consolas" w:hAnsi="Consolas"/>
      <w:sz w:val="21"/>
      <w:szCs w:val="21"/>
    </w:rPr>
  </w:style>
  <w:style w:type="paragraph" w:styleId="Osloven">
    <w:name w:val="Salutation"/>
    <w:basedOn w:val="Normln"/>
    <w:next w:val="Normln"/>
    <w:link w:val="OslovenChar"/>
    <w:uiPriority w:val="99"/>
    <w:semiHidden/>
    <w:unhideWhenUsed/>
    <w:rsid w:val="00DE46E8"/>
  </w:style>
  <w:style w:type="character" w:customStyle="1" w:styleId="OslovenChar">
    <w:name w:val="Oslovení Char"/>
    <w:basedOn w:val="Standardnpsmoodstavce"/>
    <w:link w:val="Osloven"/>
    <w:uiPriority w:val="99"/>
    <w:semiHidden/>
    <w:rsid w:val="00DE46E8"/>
  </w:style>
  <w:style w:type="paragraph" w:styleId="Podpis">
    <w:name w:val="Signature"/>
    <w:basedOn w:val="Normln"/>
    <w:link w:val="PodpisChar"/>
    <w:uiPriority w:val="99"/>
    <w:semiHidden/>
    <w:unhideWhenUsed/>
    <w:rsid w:val="00DE46E8"/>
    <w:pPr>
      <w:spacing w:after="0" w:line="240" w:lineRule="auto"/>
      <w:ind w:left="4252"/>
    </w:pPr>
  </w:style>
  <w:style w:type="character" w:customStyle="1" w:styleId="PodpisChar">
    <w:name w:val="Podpis Char"/>
    <w:basedOn w:val="Standardnpsmoodstavce"/>
    <w:link w:val="Podpis"/>
    <w:uiPriority w:val="99"/>
    <w:semiHidden/>
    <w:rsid w:val="00DE46E8"/>
  </w:style>
  <w:style w:type="paragraph" w:styleId="Nzev">
    <w:name w:val="Title"/>
    <w:basedOn w:val="Normln"/>
    <w:next w:val="Normln"/>
    <w:link w:val="NzevChar"/>
    <w:uiPriority w:val="10"/>
    <w:qFormat/>
    <w:rsid w:val="00DE46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E46E8"/>
    <w:rPr>
      <w:rFonts w:asciiTheme="majorHAnsi" w:eastAsiaTheme="majorEastAsia" w:hAnsiTheme="majorHAnsi" w:cstheme="majorBidi"/>
      <w:color w:val="17365D" w:themeColor="text2" w:themeShade="BF"/>
      <w:spacing w:val="5"/>
      <w:kern w:val="28"/>
      <w:sz w:val="52"/>
      <w:szCs w:val="52"/>
    </w:rPr>
  </w:style>
  <w:style w:type="table" w:customStyle="1" w:styleId="POHtabulka21">
    <w:name w:val="POH tabulka 21"/>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POHtabulka22">
    <w:name w:val="POH tabulka 22"/>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POHtabulka23">
    <w:name w:val="POH tabulka 23"/>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POHtabulka24">
    <w:name w:val="POH tabulka 24"/>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POHtabulka25">
    <w:name w:val="POH tabulka 25"/>
    <w:basedOn w:val="Normlntabulka"/>
    <w:uiPriority w:val="99"/>
    <w:rsid w:val="00DE46E8"/>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table" w:customStyle="1" w:styleId="Style1">
    <w:name w:val="Style1"/>
    <w:basedOn w:val="Normlntabulka"/>
    <w:uiPriority w:val="99"/>
    <w:rsid w:val="00DE46E8"/>
    <w:pPr>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ahoma" w:hAnsi="Tahoma"/>
        <w:b/>
        <w:sz w:val="20"/>
      </w:rPr>
      <w:tblPr/>
      <w:tcPr>
        <w:shd w:val="clear" w:color="auto" w:fill="FFC000"/>
      </w:tcPr>
    </w:tblStylePr>
  </w:style>
  <w:style w:type="table" w:customStyle="1" w:styleId="POH">
    <w:name w:val="POH"/>
    <w:basedOn w:val="Normlntabulka"/>
    <w:uiPriority w:val="99"/>
    <w:rsid w:val="00DE46E8"/>
    <w:pPr>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tblPr/>
      <w:tcPr>
        <w:shd w:val="clear" w:color="auto" w:fill="FFC000"/>
      </w:tcPr>
    </w:tblStylePr>
  </w:style>
  <w:style w:type="character" w:styleId="Odkaznakoment">
    <w:name w:val="annotation reference"/>
    <w:basedOn w:val="Standardnpsmoodstavce"/>
    <w:uiPriority w:val="99"/>
    <w:semiHidden/>
    <w:unhideWhenUsed/>
    <w:rsid w:val="00DD1D0D"/>
    <w:rPr>
      <w:sz w:val="16"/>
      <w:szCs w:val="16"/>
    </w:rPr>
  </w:style>
  <w:style w:type="character" w:customStyle="1" w:styleId="OdrkybodChar">
    <w:name w:val="Odrážky_bod Char"/>
    <w:basedOn w:val="Standardnpsmoodstavce"/>
    <w:link w:val="Odrkybod"/>
    <w:uiPriority w:val="99"/>
    <w:locked/>
    <w:rsid w:val="004B50A0"/>
    <w:rPr>
      <w:rFonts w:ascii="Arial" w:hAnsi="Arial" w:cs="Arial"/>
      <w:sz w:val="20"/>
      <w:szCs w:val="20"/>
    </w:rPr>
  </w:style>
  <w:style w:type="paragraph" w:customStyle="1" w:styleId="Odrkybod">
    <w:name w:val="Odrážky_bod"/>
    <w:basedOn w:val="Odstavecseseznamem"/>
    <w:link w:val="OdrkybodChar"/>
    <w:uiPriority w:val="99"/>
    <w:qFormat/>
    <w:rsid w:val="004B50A0"/>
    <w:pPr>
      <w:numPr>
        <w:numId w:val="17"/>
      </w:numPr>
      <w:spacing w:before="120" w:after="120" w:line="360" w:lineRule="auto"/>
      <w:jc w:val="both"/>
    </w:pPr>
    <w:rPr>
      <w:rFonts w:ascii="Arial" w:hAnsi="Arial" w:cs="Arial"/>
      <w:sz w:val="20"/>
      <w:szCs w:val="20"/>
    </w:rPr>
  </w:style>
  <w:style w:type="paragraph" w:customStyle="1" w:styleId="Odrkykrouek">
    <w:name w:val="Odrážky_kroužek"/>
    <w:basedOn w:val="Odrkybod"/>
    <w:uiPriority w:val="99"/>
    <w:qFormat/>
    <w:rsid w:val="004B50A0"/>
    <w:pPr>
      <w:numPr>
        <w:ilvl w:val="1"/>
      </w:numPr>
      <w:tabs>
        <w:tab w:val="num" w:pos="360"/>
      </w:tabs>
      <w:ind w:left="792" w:hanging="432"/>
    </w:pPr>
  </w:style>
  <w:style w:type="paragraph" w:customStyle="1" w:styleId="KMSK-Titulnstrana">
    <w:name w:val="KÚ MSK - Titulní strana"/>
    <w:basedOn w:val="Normln"/>
    <w:qFormat/>
    <w:rsid w:val="00BF54B5"/>
    <w:pPr>
      <w:spacing w:after="280" w:line="240" w:lineRule="atLeast"/>
    </w:pPr>
    <w:rPr>
      <w:rFonts w:ascii="Tahoma" w:eastAsia="Times New Roman" w:hAnsi="Tahoma" w:cs="Times New Roman"/>
      <w:color w:val="F79646" w:themeColor="accent6"/>
      <w:sz w:val="68"/>
      <w:szCs w:val="24"/>
      <w:lang w:eastAsia="cs-CZ"/>
    </w:rPr>
  </w:style>
  <w:style w:type="paragraph" w:styleId="Revize">
    <w:name w:val="Revision"/>
    <w:hidden/>
    <w:uiPriority w:val="99"/>
    <w:semiHidden/>
    <w:rsid w:val="00906C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835">
      <w:bodyDiv w:val="1"/>
      <w:marLeft w:val="0"/>
      <w:marRight w:val="0"/>
      <w:marTop w:val="0"/>
      <w:marBottom w:val="0"/>
      <w:divBdr>
        <w:top w:val="none" w:sz="0" w:space="0" w:color="auto"/>
        <w:left w:val="none" w:sz="0" w:space="0" w:color="auto"/>
        <w:bottom w:val="none" w:sz="0" w:space="0" w:color="auto"/>
        <w:right w:val="none" w:sz="0" w:space="0" w:color="auto"/>
      </w:divBdr>
    </w:div>
    <w:div w:id="157888174">
      <w:bodyDiv w:val="1"/>
      <w:marLeft w:val="0"/>
      <w:marRight w:val="0"/>
      <w:marTop w:val="0"/>
      <w:marBottom w:val="0"/>
      <w:divBdr>
        <w:top w:val="none" w:sz="0" w:space="0" w:color="auto"/>
        <w:left w:val="none" w:sz="0" w:space="0" w:color="auto"/>
        <w:bottom w:val="none" w:sz="0" w:space="0" w:color="auto"/>
        <w:right w:val="none" w:sz="0" w:space="0" w:color="auto"/>
      </w:divBdr>
      <w:divsChild>
        <w:div w:id="1975519029">
          <w:marLeft w:val="0"/>
          <w:marRight w:val="0"/>
          <w:marTop w:val="0"/>
          <w:marBottom w:val="0"/>
          <w:divBdr>
            <w:top w:val="none" w:sz="0" w:space="0" w:color="auto"/>
            <w:left w:val="none" w:sz="0" w:space="0" w:color="auto"/>
            <w:bottom w:val="none" w:sz="0" w:space="0" w:color="auto"/>
            <w:right w:val="none" w:sz="0" w:space="0" w:color="auto"/>
          </w:divBdr>
        </w:div>
      </w:divsChild>
    </w:div>
    <w:div w:id="159197697">
      <w:bodyDiv w:val="1"/>
      <w:marLeft w:val="0"/>
      <w:marRight w:val="0"/>
      <w:marTop w:val="0"/>
      <w:marBottom w:val="0"/>
      <w:divBdr>
        <w:top w:val="none" w:sz="0" w:space="0" w:color="auto"/>
        <w:left w:val="none" w:sz="0" w:space="0" w:color="auto"/>
        <w:bottom w:val="none" w:sz="0" w:space="0" w:color="auto"/>
        <w:right w:val="none" w:sz="0" w:space="0" w:color="auto"/>
      </w:divBdr>
      <w:divsChild>
        <w:div w:id="292905922">
          <w:marLeft w:val="547"/>
          <w:marRight w:val="0"/>
          <w:marTop w:val="115"/>
          <w:marBottom w:val="0"/>
          <w:divBdr>
            <w:top w:val="none" w:sz="0" w:space="0" w:color="auto"/>
            <w:left w:val="none" w:sz="0" w:space="0" w:color="auto"/>
            <w:bottom w:val="none" w:sz="0" w:space="0" w:color="auto"/>
            <w:right w:val="none" w:sz="0" w:space="0" w:color="auto"/>
          </w:divBdr>
        </w:div>
        <w:div w:id="1674645939">
          <w:marLeft w:val="547"/>
          <w:marRight w:val="0"/>
          <w:marTop w:val="115"/>
          <w:marBottom w:val="0"/>
          <w:divBdr>
            <w:top w:val="none" w:sz="0" w:space="0" w:color="auto"/>
            <w:left w:val="none" w:sz="0" w:space="0" w:color="auto"/>
            <w:bottom w:val="none" w:sz="0" w:space="0" w:color="auto"/>
            <w:right w:val="none" w:sz="0" w:space="0" w:color="auto"/>
          </w:divBdr>
        </w:div>
      </w:divsChild>
    </w:div>
    <w:div w:id="188373436">
      <w:bodyDiv w:val="1"/>
      <w:marLeft w:val="0"/>
      <w:marRight w:val="0"/>
      <w:marTop w:val="0"/>
      <w:marBottom w:val="0"/>
      <w:divBdr>
        <w:top w:val="none" w:sz="0" w:space="0" w:color="auto"/>
        <w:left w:val="none" w:sz="0" w:space="0" w:color="auto"/>
        <w:bottom w:val="none" w:sz="0" w:space="0" w:color="auto"/>
        <w:right w:val="none" w:sz="0" w:space="0" w:color="auto"/>
      </w:divBdr>
    </w:div>
    <w:div w:id="203642479">
      <w:bodyDiv w:val="1"/>
      <w:marLeft w:val="0"/>
      <w:marRight w:val="0"/>
      <w:marTop w:val="0"/>
      <w:marBottom w:val="0"/>
      <w:divBdr>
        <w:top w:val="none" w:sz="0" w:space="0" w:color="auto"/>
        <w:left w:val="none" w:sz="0" w:space="0" w:color="auto"/>
        <w:bottom w:val="none" w:sz="0" w:space="0" w:color="auto"/>
        <w:right w:val="none" w:sz="0" w:space="0" w:color="auto"/>
      </w:divBdr>
    </w:div>
    <w:div w:id="247928881">
      <w:bodyDiv w:val="1"/>
      <w:marLeft w:val="0"/>
      <w:marRight w:val="0"/>
      <w:marTop w:val="0"/>
      <w:marBottom w:val="0"/>
      <w:divBdr>
        <w:top w:val="none" w:sz="0" w:space="0" w:color="auto"/>
        <w:left w:val="none" w:sz="0" w:space="0" w:color="auto"/>
        <w:bottom w:val="none" w:sz="0" w:space="0" w:color="auto"/>
        <w:right w:val="none" w:sz="0" w:space="0" w:color="auto"/>
      </w:divBdr>
    </w:div>
    <w:div w:id="288248303">
      <w:bodyDiv w:val="1"/>
      <w:marLeft w:val="0"/>
      <w:marRight w:val="0"/>
      <w:marTop w:val="0"/>
      <w:marBottom w:val="0"/>
      <w:divBdr>
        <w:top w:val="none" w:sz="0" w:space="0" w:color="auto"/>
        <w:left w:val="none" w:sz="0" w:space="0" w:color="auto"/>
        <w:bottom w:val="none" w:sz="0" w:space="0" w:color="auto"/>
        <w:right w:val="none" w:sz="0" w:space="0" w:color="auto"/>
      </w:divBdr>
    </w:div>
    <w:div w:id="367492993">
      <w:bodyDiv w:val="1"/>
      <w:marLeft w:val="0"/>
      <w:marRight w:val="0"/>
      <w:marTop w:val="0"/>
      <w:marBottom w:val="0"/>
      <w:divBdr>
        <w:top w:val="none" w:sz="0" w:space="0" w:color="auto"/>
        <w:left w:val="none" w:sz="0" w:space="0" w:color="auto"/>
        <w:bottom w:val="none" w:sz="0" w:space="0" w:color="auto"/>
        <w:right w:val="none" w:sz="0" w:space="0" w:color="auto"/>
      </w:divBdr>
      <w:divsChild>
        <w:div w:id="806095432">
          <w:marLeft w:val="547"/>
          <w:marRight w:val="0"/>
          <w:marTop w:val="115"/>
          <w:marBottom w:val="0"/>
          <w:divBdr>
            <w:top w:val="none" w:sz="0" w:space="0" w:color="auto"/>
            <w:left w:val="none" w:sz="0" w:space="0" w:color="auto"/>
            <w:bottom w:val="none" w:sz="0" w:space="0" w:color="auto"/>
            <w:right w:val="none" w:sz="0" w:space="0" w:color="auto"/>
          </w:divBdr>
        </w:div>
        <w:div w:id="674654746">
          <w:marLeft w:val="547"/>
          <w:marRight w:val="0"/>
          <w:marTop w:val="115"/>
          <w:marBottom w:val="0"/>
          <w:divBdr>
            <w:top w:val="none" w:sz="0" w:space="0" w:color="auto"/>
            <w:left w:val="none" w:sz="0" w:space="0" w:color="auto"/>
            <w:bottom w:val="none" w:sz="0" w:space="0" w:color="auto"/>
            <w:right w:val="none" w:sz="0" w:space="0" w:color="auto"/>
          </w:divBdr>
        </w:div>
      </w:divsChild>
    </w:div>
    <w:div w:id="463040320">
      <w:bodyDiv w:val="1"/>
      <w:marLeft w:val="0"/>
      <w:marRight w:val="0"/>
      <w:marTop w:val="0"/>
      <w:marBottom w:val="0"/>
      <w:divBdr>
        <w:top w:val="none" w:sz="0" w:space="0" w:color="auto"/>
        <w:left w:val="none" w:sz="0" w:space="0" w:color="auto"/>
        <w:bottom w:val="none" w:sz="0" w:space="0" w:color="auto"/>
        <w:right w:val="none" w:sz="0" w:space="0" w:color="auto"/>
      </w:divBdr>
    </w:div>
    <w:div w:id="517308172">
      <w:bodyDiv w:val="1"/>
      <w:marLeft w:val="0"/>
      <w:marRight w:val="0"/>
      <w:marTop w:val="0"/>
      <w:marBottom w:val="0"/>
      <w:divBdr>
        <w:top w:val="none" w:sz="0" w:space="0" w:color="auto"/>
        <w:left w:val="none" w:sz="0" w:space="0" w:color="auto"/>
        <w:bottom w:val="none" w:sz="0" w:space="0" w:color="auto"/>
        <w:right w:val="none" w:sz="0" w:space="0" w:color="auto"/>
      </w:divBdr>
    </w:div>
    <w:div w:id="527258627">
      <w:bodyDiv w:val="1"/>
      <w:marLeft w:val="0"/>
      <w:marRight w:val="0"/>
      <w:marTop w:val="0"/>
      <w:marBottom w:val="0"/>
      <w:divBdr>
        <w:top w:val="none" w:sz="0" w:space="0" w:color="auto"/>
        <w:left w:val="none" w:sz="0" w:space="0" w:color="auto"/>
        <w:bottom w:val="none" w:sz="0" w:space="0" w:color="auto"/>
        <w:right w:val="none" w:sz="0" w:space="0" w:color="auto"/>
      </w:divBdr>
    </w:div>
    <w:div w:id="557595822">
      <w:bodyDiv w:val="1"/>
      <w:marLeft w:val="0"/>
      <w:marRight w:val="0"/>
      <w:marTop w:val="0"/>
      <w:marBottom w:val="0"/>
      <w:divBdr>
        <w:top w:val="none" w:sz="0" w:space="0" w:color="auto"/>
        <w:left w:val="none" w:sz="0" w:space="0" w:color="auto"/>
        <w:bottom w:val="none" w:sz="0" w:space="0" w:color="auto"/>
        <w:right w:val="none" w:sz="0" w:space="0" w:color="auto"/>
      </w:divBdr>
    </w:div>
    <w:div w:id="558440594">
      <w:bodyDiv w:val="1"/>
      <w:marLeft w:val="0"/>
      <w:marRight w:val="0"/>
      <w:marTop w:val="0"/>
      <w:marBottom w:val="0"/>
      <w:divBdr>
        <w:top w:val="none" w:sz="0" w:space="0" w:color="auto"/>
        <w:left w:val="none" w:sz="0" w:space="0" w:color="auto"/>
        <w:bottom w:val="none" w:sz="0" w:space="0" w:color="auto"/>
        <w:right w:val="none" w:sz="0" w:space="0" w:color="auto"/>
      </w:divBdr>
    </w:div>
    <w:div w:id="568613685">
      <w:bodyDiv w:val="1"/>
      <w:marLeft w:val="0"/>
      <w:marRight w:val="0"/>
      <w:marTop w:val="0"/>
      <w:marBottom w:val="0"/>
      <w:divBdr>
        <w:top w:val="none" w:sz="0" w:space="0" w:color="auto"/>
        <w:left w:val="none" w:sz="0" w:space="0" w:color="auto"/>
        <w:bottom w:val="none" w:sz="0" w:space="0" w:color="auto"/>
        <w:right w:val="none" w:sz="0" w:space="0" w:color="auto"/>
      </w:divBdr>
    </w:div>
    <w:div w:id="593392775">
      <w:bodyDiv w:val="1"/>
      <w:marLeft w:val="0"/>
      <w:marRight w:val="0"/>
      <w:marTop w:val="0"/>
      <w:marBottom w:val="0"/>
      <w:divBdr>
        <w:top w:val="none" w:sz="0" w:space="0" w:color="auto"/>
        <w:left w:val="none" w:sz="0" w:space="0" w:color="auto"/>
        <w:bottom w:val="none" w:sz="0" w:space="0" w:color="auto"/>
        <w:right w:val="none" w:sz="0" w:space="0" w:color="auto"/>
      </w:divBdr>
    </w:div>
    <w:div w:id="620307015">
      <w:bodyDiv w:val="1"/>
      <w:marLeft w:val="0"/>
      <w:marRight w:val="0"/>
      <w:marTop w:val="0"/>
      <w:marBottom w:val="0"/>
      <w:divBdr>
        <w:top w:val="none" w:sz="0" w:space="0" w:color="auto"/>
        <w:left w:val="none" w:sz="0" w:space="0" w:color="auto"/>
        <w:bottom w:val="none" w:sz="0" w:space="0" w:color="auto"/>
        <w:right w:val="none" w:sz="0" w:space="0" w:color="auto"/>
      </w:divBdr>
    </w:div>
    <w:div w:id="703480138">
      <w:bodyDiv w:val="1"/>
      <w:marLeft w:val="0"/>
      <w:marRight w:val="0"/>
      <w:marTop w:val="0"/>
      <w:marBottom w:val="0"/>
      <w:divBdr>
        <w:top w:val="none" w:sz="0" w:space="0" w:color="auto"/>
        <w:left w:val="none" w:sz="0" w:space="0" w:color="auto"/>
        <w:bottom w:val="none" w:sz="0" w:space="0" w:color="auto"/>
        <w:right w:val="none" w:sz="0" w:space="0" w:color="auto"/>
      </w:divBdr>
    </w:div>
    <w:div w:id="715543447">
      <w:bodyDiv w:val="1"/>
      <w:marLeft w:val="0"/>
      <w:marRight w:val="0"/>
      <w:marTop w:val="0"/>
      <w:marBottom w:val="0"/>
      <w:divBdr>
        <w:top w:val="none" w:sz="0" w:space="0" w:color="auto"/>
        <w:left w:val="none" w:sz="0" w:space="0" w:color="auto"/>
        <w:bottom w:val="none" w:sz="0" w:space="0" w:color="auto"/>
        <w:right w:val="none" w:sz="0" w:space="0" w:color="auto"/>
      </w:divBdr>
    </w:div>
    <w:div w:id="739208448">
      <w:bodyDiv w:val="1"/>
      <w:marLeft w:val="0"/>
      <w:marRight w:val="0"/>
      <w:marTop w:val="0"/>
      <w:marBottom w:val="0"/>
      <w:divBdr>
        <w:top w:val="none" w:sz="0" w:space="0" w:color="auto"/>
        <w:left w:val="none" w:sz="0" w:space="0" w:color="auto"/>
        <w:bottom w:val="none" w:sz="0" w:space="0" w:color="auto"/>
        <w:right w:val="none" w:sz="0" w:space="0" w:color="auto"/>
      </w:divBdr>
    </w:div>
    <w:div w:id="755980855">
      <w:bodyDiv w:val="1"/>
      <w:marLeft w:val="0"/>
      <w:marRight w:val="0"/>
      <w:marTop w:val="0"/>
      <w:marBottom w:val="0"/>
      <w:divBdr>
        <w:top w:val="none" w:sz="0" w:space="0" w:color="auto"/>
        <w:left w:val="none" w:sz="0" w:space="0" w:color="auto"/>
        <w:bottom w:val="none" w:sz="0" w:space="0" w:color="auto"/>
        <w:right w:val="none" w:sz="0" w:space="0" w:color="auto"/>
      </w:divBdr>
    </w:div>
    <w:div w:id="880705534">
      <w:bodyDiv w:val="1"/>
      <w:marLeft w:val="0"/>
      <w:marRight w:val="0"/>
      <w:marTop w:val="0"/>
      <w:marBottom w:val="0"/>
      <w:divBdr>
        <w:top w:val="none" w:sz="0" w:space="0" w:color="auto"/>
        <w:left w:val="none" w:sz="0" w:space="0" w:color="auto"/>
        <w:bottom w:val="none" w:sz="0" w:space="0" w:color="auto"/>
        <w:right w:val="none" w:sz="0" w:space="0" w:color="auto"/>
      </w:divBdr>
    </w:div>
    <w:div w:id="888110240">
      <w:bodyDiv w:val="1"/>
      <w:marLeft w:val="0"/>
      <w:marRight w:val="0"/>
      <w:marTop w:val="0"/>
      <w:marBottom w:val="0"/>
      <w:divBdr>
        <w:top w:val="none" w:sz="0" w:space="0" w:color="auto"/>
        <w:left w:val="none" w:sz="0" w:space="0" w:color="auto"/>
        <w:bottom w:val="none" w:sz="0" w:space="0" w:color="auto"/>
        <w:right w:val="none" w:sz="0" w:space="0" w:color="auto"/>
      </w:divBdr>
    </w:div>
    <w:div w:id="898587161">
      <w:bodyDiv w:val="1"/>
      <w:marLeft w:val="0"/>
      <w:marRight w:val="0"/>
      <w:marTop w:val="0"/>
      <w:marBottom w:val="0"/>
      <w:divBdr>
        <w:top w:val="none" w:sz="0" w:space="0" w:color="auto"/>
        <w:left w:val="none" w:sz="0" w:space="0" w:color="auto"/>
        <w:bottom w:val="none" w:sz="0" w:space="0" w:color="auto"/>
        <w:right w:val="none" w:sz="0" w:space="0" w:color="auto"/>
      </w:divBdr>
    </w:div>
    <w:div w:id="901252640">
      <w:bodyDiv w:val="1"/>
      <w:marLeft w:val="0"/>
      <w:marRight w:val="0"/>
      <w:marTop w:val="0"/>
      <w:marBottom w:val="0"/>
      <w:divBdr>
        <w:top w:val="none" w:sz="0" w:space="0" w:color="auto"/>
        <w:left w:val="none" w:sz="0" w:space="0" w:color="auto"/>
        <w:bottom w:val="none" w:sz="0" w:space="0" w:color="auto"/>
        <w:right w:val="none" w:sz="0" w:space="0" w:color="auto"/>
      </w:divBdr>
    </w:div>
    <w:div w:id="981159891">
      <w:bodyDiv w:val="1"/>
      <w:marLeft w:val="0"/>
      <w:marRight w:val="0"/>
      <w:marTop w:val="0"/>
      <w:marBottom w:val="0"/>
      <w:divBdr>
        <w:top w:val="none" w:sz="0" w:space="0" w:color="auto"/>
        <w:left w:val="none" w:sz="0" w:space="0" w:color="auto"/>
        <w:bottom w:val="none" w:sz="0" w:space="0" w:color="auto"/>
        <w:right w:val="none" w:sz="0" w:space="0" w:color="auto"/>
      </w:divBdr>
    </w:div>
    <w:div w:id="1004429715">
      <w:bodyDiv w:val="1"/>
      <w:marLeft w:val="0"/>
      <w:marRight w:val="0"/>
      <w:marTop w:val="0"/>
      <w:marBottom w:val="0"/>
      <w:divBdr>
        <w:top w:val="none" w:sz="0" w:space="0" w:color="auto"/>
        <w:left w:val="none" w:sz="0" w:space="0" w:color="auto"/>
        <w:bottom w:val="none" w:sz="0" w:space="0" w:color="auto"/>
        <w:right w:val="none" w:sz="0" w:space="0" w:color="auto"/>
      </w:divBdr>
    </w:div>
    <w:div w:id="1004667296">
      <w:bodyDiv w:val="1"/>
      <w:marLeft w:val="0"/>
      <w:marRight w:val="0"/>
      <w:marTop w:val="0"/>
      <w:marBottom w:val="0"/>
      <w:divBdr>
        <w:top w:val="none" w:sz="0" w:space="0" w:color="auto"/>
        <w:left w:val="none" w:sz="0" w:space="0" w:color="auto"/>
        <w:bottom w:val="none" w:sz="0" w:space="0" w:color="auto"/>
        <w:right w:val="none" w:sz="0" w:space="0" w:color="auto"/>
      </w:divBdr>
    </w:div>
    <w:div w:id="1029139030">
      <w:bodyDiv w:val="1"/>
      <w:marLeft w:val="0"/>
      <w:marRight w:val="0"/>
      <w:marTop w:val="0"/>
      <w:marBottom w:val="0"/>
      <w:divBdr>
        <w:top w:val="none" w:sz="0" w:space="0" w:color="auto"/>
        <w:left w:val="none" w:sz="0" w:space="0" w:color="auto"/>
        <w:bottom w:val="none" w:sz="0" w:space="0" w:color="auto"/>
        <w:right w:val="none" w:sz="0" w:space="0" w:color="auto"/>
      </w:divBdr>
    </w:div>
    <w:div w:id="1030373312">
      <w:bodyDiv w:val="1"/>
      <w:marLeft w:val="0"/>
      <w:marRight w:val="0"/>
      <w:marTop w:val="0"/>
      <w:marBottom w:val="0"/>
      <w:divBdr>
        <w:top w:val="none" w:sz="0" w:space="0" w:color="auto"/>
        <w:left w:val="none" w:sz="0" w:space="0" w:color="auto"/>
        <w:bottom w:val="none" w:sz="0" w:space="0" w:color="auto"/>
        <w:right w:val="none" w:sz="0" w:space="0" w:color="auto"/>
      </w:divBdr>
    </w:div>
    <w:div w:id="1034887502">
      <w:bodyDiv w:val="1"/>
      <w:marLeft w:val="0"/>
      <w:marRight w:val="0"/>
      <w:marTop w:val="0"/>
      <w:marBottom w:val="0"/>
      <w:divBdr>
        <w:top w:val="none" w:sz="0" w:space="0" w:color="auto"/>
        <w:left w:val="none" w:sz="0" w:space="0" w:color="auto"/>
        <w:bottom w:val="none" w:sz="0" w:space="0" w:color="auto"/>
        <w:right w:val="none" w:sz="0" w:space="0" w:color="auto"/>
      </w:divBdr>
    </w:div>
    <w:div w:id="1077023409">
      <w:bodyDiv w:val="1"/>
      <w:marLeft w:val="0"/>
      <w:marRight w:val="0"/>
      <w:marTop w:val="0"/>
      <w:marBottom w:val="0"/>
      <w:divBdr>
        <w:top w:val="none" w:sz="0" w:space="0" w:color="auto"/>
        <w:left w:val="none" w:sz="0" w:space="0" w:color="auto"/>
        <w:bottom w:val="none" w:sz="0" w:space="0" w:color="auto"/>
        <w:right w:val="none" w:sz="0" w:space="0" w:color="auto"/>
      </w:divBdr>
    </w:div>
    <w:div w:id="1145706829">
      <w:bodyDiv w:val="1"/>
      <w:marLeft w:val="0"/>
      <w:marRight w:val="0"/>
      <w:marTop w:val="0"/>
      <w:marBottom w:val="0"/>
      <w:divBdr>
        <w:top w:val="none" w:sz="0" w:space="0" w:color="auto"/>
        <w:left w:val="none" w:sz="0" w:space="0" w:color="auto"/>
        <w:bottom w:val="none" w:sz="0" w:space="0" w:color="auto"/>
        <w:right w:val="none" w:sz="0" w:space="0" w:color="auto"/>
      </w:divBdr>
    </w:div>
    <w:div w:id="1210071841">
      <w:bodyDiv w:val="1"/>
      <w:marLeft w:val="0"/>
      <w:marRight w:val="0"/>
      <w:marTop w:val="0"/>
      <w:marBottom w:val="0"/>
      <w:divBdr>
        <w:top w:val="none" w:sz="0" w:space="0" w:color="auto"/>
        <w:left w:val="none" w:sz="0" w:space="0" w:color="auto"/>
        <w:bottom w:val="none" w:sz="0" w:space="0" w:color="auto"/>
        <w:right w:val="none" w:sz="0" w:space="0" w:color="auto"/>
      </w:divBdr>
    </w:div>
    <w:div w:id="1251542207">
      <w:bodyDiv w:val="1"/>
      <w:marLeft w:val="0"/>
      <w:marRight w:val="0"/>
      <w:marTop w:val="0"/>
      <w:marBottom w:val="0"/>
      <w:divBdr>
        <w:top w:val="none" w:sz="0" w:space="0" w:color="auto"/>
        <w:left w:val="none" w:sz="0" w:space="0" w:color="auto"/>
        <w:bottom w:val="none" w:sz="0" w:space="0" w:color="auto"/>
        <w:right w:val="none" w:sz="0" w:space="0" w:color="auto"/>
      </w:divBdr>
    </w:div>
    <w:div w:id="1498568498">
      <w:bodyDiv w:val="1"/>
      <w:marLeft w:val="0"/>
      <w:marRight w:val="0"/>
      <w:marTop w:val="0"/>
      <w:marBottom w:val="0"/>
      <w:divBdr>
        <w:top w:val="none" w:sz="0" w:space="0" w:color="auto"/>
        <w:left w:val="none" w:sz="0" w:space="0" w:color="auto"/>
        <w:bottom w:val="none" w:sz="0" w:space="0" w:color="auto"/>
        <w:right w:val="none" w:sz="0" w:space="0" w:color="auto"/>
      </w:divBdr>
    </w:div>
    <w:div w:id="1565487036">
      <w:bodyDiv w:val="1"/>
      <w:marLeft w:val="0"/>
      <w:marRight w:val="0"/>
      <w:marTop w:val="0"/>
      <w:marBottom w:val="0"/>
      <w:divBdr>
        <w:top w:val="none" w:sz="0" w:space="0" w:color="auto"/>
        <w:left w:val="none" w:sz="0" w:space="0" w:color="auto"/>
        <w:bottom w:val="none" w:sz="0" w:space="0" w:color="auto"/>
        <w:right w:val="none" w:sz="0" w:space="0" w:color="auto"/>
      </w:divBdr>
    </w:div>
    <w:div w:id="1588146946">
      <w:bodyDiv w:val="1"/>
      <w:marLeft w:val="0"/>
      <w:marRight w:val="0"/>
      <w:marTop w:val="0"/>
      <w:marBottom w:val="0"/>
      <w:divBdr>
        <w:top w:val="none" w:sz="0" w:space="0" w:color="auto"/>
        <w:left w:val="none" w:sz="0" w:space="0" w:color="auto"/>
        <w:bottom w:val="none" w:sz="0" w:space="0" w:color="auto"/>
        <w:right w:val="none" w:sz="0" w:space="0" w:color="auto"/>
      </w:divBdr>
    </w:div>
    <w:div w:id="1691493603">
      <w:bodyDiv w:val="1"/>
      <w:marLeft w:val="0"/>
      <w:marRight w:val="0"/>
      <w:marTop w:val="0"/>
      <w:marBottom w:val="0"/>
      <w:divBdr>
        <w:top w:val="none" w:sz="0" w:space="0" w:color="auto"/>
        <w:left w:val="none" w:sz="0" w:space="0" w:color="auto"/>
        <w:bottom w:val="none" w:sz="0" w:space="0" w:color="auto"/>
        <w:right w:val="none" w:sz="0" w:space="0" w:color="auto"/>
      </w:divBdr>
    </w:div>
    <w:div w:id="1712529589">
      <w:bodyDiv w:val="1"/>
      <w:marLeft w:val="0"/>
      <w:marRight w:val="0"/>
      <w:marTop w:val="0"/>
      <w:marBottom w:val="0"/>
      <w:divBdr>
        <w:top w:val="none" w:sz="0" w:space="0" w:color="auto"/>
        <w:left w:val="none" w:sz="0" w:space="0" w:color="auto"/>
        <w:bottom w:val="none" w:sz="0" w:space="0" w:color="auto"/>
        <w:right w:val="none" w:sz="0" w:space="0" w:color="auto"/>
      </w:divBdr>
    </w:div>
    <w:div w:id="1784377178">
      <w:bodyDiv w:val="1"/>
      <w:marLeft w:val="0"/>
      <w:marRight w:val="0"/>
      <w:marTop w:val="0"/>
      <w:marBottom w:val="0"/>
      <w:divBdr>
        <w:top w:val="none" w:sz="0" w:space="0" w:color="auto"/>
        <w:left w:val="none" w:sz="0" w:space="0" w:color="auto"/>
        <w:bottom w:val="none" w:sz="0" w:space="0" w:color="auto"/>
        <w:right w:val="none" w:sz="0" w:space="0" w:color="auto"/>
      </w:divBdr>
    </w:div>
    <w:div w:id="1793287612">
      <w:bodyDiv w:val="1"/>
      <w:marLeft w:val="0"/>
      <w:marRight w:val="0"/>
      <w:marTop w:val="0"/>
      <w:marBottom w:val="0"/>
      <w:divBdr>
        <w:top w:val="none" w:sz="0" w:space="0" w:color="auto"/>
        <w:left w:val="none" w:sz="0" w:space="0" w:color="auto"/>
        <w:bottom w:val="none" w:sz="0" w:space="0" w:color="auto"/>
        <w:right w:val="none" w:sz="0" w:space="0" w:color="auto"/>
      </w:divBdr>
    </w:div>
    <w:div w:id="1838231874">
      <w:bodyDiv w:val="1"/>
      <w:marLeft w:val="0"/>
      <w:marRight w:val="0"/>
      <w:marTop w:val="0"/>
      <w:marBottom w:val="0"/>
      <w:divBdr>
        <w:top w:val="none" w:sz="0" w:space="0" w:color="auto"/>
        <w:left w:val="none" w:sz="0" w:space="0" w:color="auto"/>
        <w:bottom w:val="none" w:sz="0" w:space="0" w:color="auto"/>
        <w:right w:val="none" w:sz="0" w:space="0" w:color="auto"/>
      </w:divBdr>
    </w:div>
    <w:div w:id="1861426328">
      <w:bodyDiv w:val="1"/>
      <w:marLeft w:val="0"/>
      <w:marRight w:val="0"/>
      <w:marTop w:val="0"/>
      <w:marBottom w:val="0"/>
      <w:divBdr>
        <w:top w:val="none" w:sz="0" w:space="0" w:color="auto"/>
        <w:left w:val="none" w:sz="0" w:space="0" w:color="auto"/>
        <w:bottom w:val="none" w:sz="0" w:space="0" w:color="auto"/>
        <w:right w:val="none" w:sz="0" w:space="0" w:color="auto"/>
      </w:divBdr>
    </w:div>
    <w:div w:id="1870869586">
      <w:bodyDiv w:val="1"/>
      <w:marLeft w:val="0"/>
      <w:marRight w:val="0"/>
      <w:marTop w:val="0"/>
      <w:marBottom w:val="0"/>
      <w:divBdr>
        <w:top w:val="none" w:sz="0" w:space="0" w:color="auto"/>
        <w:left w:val="none" w:sz="0" w:space="0" w:color="auto"/>
        <w:bottom w:val="none" w:sz="0" w:space="0" w:color="auto"/>
        <w:right w:val="none" w:sz="0" w:space="0" w:color="auto"/>
      </w:divBdr>
    </w:div>
    <w:div w:id="1883715014">
      <w:bodyDiv w:val="1"/>
      <w:marLeft w:val="0"/>
      <w:marRight w:val="0"/>
      <w:marTop w:val="0"/>
      <w:marBottom w:val="0"/>
      <w:divBdr>
        <w:top w:val="none" w:sz="0" w:space="0" w:color="auto"/>
        <w:left w:val="none" w:sz="0" w:space="0" w:color="auto"/>
        <w:bottom w:val="none" w:sz="0" w:space="0" w:color="auto"/>
        <w:right w:val="none" w:sz="0" w:space="0" w:color="auto"/>
      </w:divBdr>
    </w:div>
    <w:div w:id="1933080389">
      <w:bodyDiv w:val="1"/>
      <w:marLeft w:val="0"/>
      <w:marRight w:val="0"/>
      <w:marTop w:val="0"/>
      <w:marBottom w:val="0"/>
      <w:divBdr>
        <w:top w:val="none" w:sz="0" w:space="0" w:color="auto"/>
        <w:left w:val="none" w:sz="0" w:space="0" w:color="auto"/>
        <w:bottom w:val="none" w:sz="0" w:space="0" w:color="auto"/>
        <w:right w:val="none" w:sz="0" w:space="0" w:color="auto"/>
      </w:divBdr>
    </w:div>
    <w:div w:id="1961111153">
      <w:bodyDiv w:val="1"/>
      <w:marLeft w:val="0"/>
      <w:marRight w:val="0"/>
      <w:marTop w:val="0"/>
      <w:marBottom w:val="0"/>
      <w:divBdr>
        <w:top w:val="none" w:sz="0" w:space="0" w:color="auto"/>
        <w:left w:val="none" w:sz="0" w:space="0" w:color="auto"/>
        <w:bottom w:val="none" w:sz="0" w:space="0" w:color="auto"/>
        <w:right w:val="none" w:sz="0" w:space="0" w:color="auto"/>
      </w:divBdr>
    </w:div>
    <w:div w:id="1972517326">
      <w:bodyDiv w:val="1"/>
      <w:marLeft w:val="0"/>
      <w:marRight w:val="0"/>
      <w:marTop w:val="0"/>
      <w:marBottom w:val="0"/>
      <w:divBdr>
        <w:top w:val="none" w:sz="0" w:space="0" w:color="auto"/>
        <w:left w:val="none" w:sz="0" w:space="0" w:color="auto"/>
        <w:bottom w:val="none" w:sz="0" w:space="0" w:color="auto"/>
        <w:right w:val="none" w:sz="0" w:space="0" w:color="auto"/>
      </w:divBdr>
    </w:div>
    <w:div w:id="2003242056">
      <w:bodyDiv w:val="1"/>
      <w:marLeft w:val="0"/>
      <w:marRight w:val="0"/>
      <w:marTop w:val="0"/>
      <w:marBottom w:val="0"/>
      <w:divBdr>
        <w:top w:val="none" w:sz="0" w:space="0" w:color="auto"/>
        <w:left w:val="none" w:sz="0" w:space="0" w:color="auto"/>
        <w:bottom w:val="none" w:sz="0" w:space="0" w:color="auto"/>
        <w:right w:val="none" w:sz="0" w:space="0" w:color="auto"/>
      </w:divBdr>
    </w:div>
    <w:div w:id="2003702087">
      <w:bodyDiv w:val="1"/>
      <w:marLeft w:val="0"/>
      <w:marRight w:val="0"/>
      <w:marTop w:val="0"/>
      <w:marBottom w:val="0"/>
      <w:divBdr>
        <w:top w:val="none" w:sz="0" w:space="0" w:color="auto"/>
        <w:left w:val="none" w:sz="0" w:space="0" w:color="auto"/>
        <w:bottom w:val="none" w:sz="0" w:space="0" w:color="auto"/>
        <w:right w:val="none" w:sz="0" w:space="0" w:color="auto"/>
      </w:divBdr>
    </w:div>
    <w:div w:id="212881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zp.cz"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file:///\\Devidvapfl04.ey.net\04EM1124\R\Client_Files_M_Z\M%20Client\Moravskoslezsky%20kraj\2015_POH%20MSK\09_Novy%20POH\8_pripominky_SEA\FIN_9-12-2015\MR_POH_MSK_Smerna%20cast_4-12-2015.docx" TargetMode="External"/><Relationship Id="rId34" Type="http://schemas.openxmlformats.org/officeDocument/2006/relationships/image" Target="media/image16.png"/><Relationship Id="rId42" Type="http://schemas.openxmlformats.org/officeDocument/2006/relationships/chart" Target="charts/chart1.xml"/><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file:///\\Devidvapfl04.ey.net\04EM1124\R\Client_Files_M_Z\M%20Client\Moravskoslezsky%20kraj\2015_POH%20MSK\09_Novy%20POH\8_pripominky_SEA\FIN_9-12-2015\MR_POH_MSK_Smerna%20cast_4-12-2015.docx" TargetMode="External"/><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image" Target="media/image2.jpeg"/><Relationship Id="rId19" Type="http://schemas.openxmlformats.org/officeDocument/2006/relationships/hyperlink" Target="http://www.sfzp.cz"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file:///\\Devidvapfl04.ey.net\04EM1124\R\Client_Files_M_Z\M%20Client\Moravskoslezsky%20kraj\2015_POH%20MSK\09_Novy%20POH\8_pripominky_SEA\FIN_9-12-2015\MR_POH_MSK_Smerna%20cast_4-12-2015.docx" TargetMode="External"/><Relationship Id="rId27" Type="http://schemas.openxmlformats.org/officeDocument/2006/relationships/image" Target="media/image10.png"/><Relationship Id="rId30" Type="http://schemas.openxmlformats.org/officeDocument/2006/relationships/hyperlink" Target="http://www.kic-odpady.cz/" TargetMode="Externa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PEE-NAS1\mp_vypocty\EY%20-%20MSk\vysledky\cela%20CR\no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Četnost</c:v>
          </c:tx>
          <c:spPr>
            <a:gradFill flip="none" rotWithShape="1">
              <a:gsLst>
                <a:gs pos="0">
                  <a:srgbClr val="5E9EFF"/>
                </a:gs>
                <a:gs pos="39999">
                  <a:srgbClr val="85C2FF"/>
                </a:gs>
                <a:gs pos="70000">
                  <a:srgbClr val="C4D6EB"/>
                </a:gs>
                <a:gs pos="100000">
                  <a:srgbClr val="FFEBFA"/>
                </a:gs>
              </a:gsLst>
              <a:lin ang="5400000" scaled="1"/>
              <a:tileRect/>
            </a:gradFill>
            <a:ln>
              <a:solidFill>
                <a:schemeClr val="tx1"/>
              </a:solidFill>
            </a:ln>
          </c:spPr>
          <c:invertIfNegative val="0"/>
          <c:cat>
            <c:numRef>
              <c:f>vysledky!$K$5:$K$10</c:f>
              <c:numCache>
                <c:formatCode>General</c:formatCode>
                <c:ptCount val="6"/>
                <c:pt idx="0">
                  <c:v>2400</c:v>
                </c:pt>
                <c:pt idx="1">
                  <c:v>2450</c:v>
                </c:pt>
                <c:pt idx="2">
                  <c:v>2500</c:v>
                </c:pt>
                <c:pt idx="3">
                  <c:v>2550</c:v>
                </c:pt>
                <c:pt idx="4">
                  <c:v>2600</c:v>
                </c:pt>
                <c:pt idx="5">
                  <c:v>2650</c:v>
                </c:pt>
              </c:numCache>
            </c:numRef>
          </c:cat>
          <c:val>
            <c:numRef>
              <c:f>vysledky!$L$5:$L$10</c:f>
              <c:numCache>
                <c:formatCode>General</c:formatCode>
                <c:ptCount val="6"/>
                <c:pt idx="0">
                  <c:v>12</c:v>
                </c:pt>
                <c:pt idx="1">
                  <c:v>277</c:v>
                </c:pt>
                <c:pt idx="2">
                  <c:v>559</c:v>
                </c:pt>
                <c:pt idx="3">
                  <c:v>477</c:v>
                </c:pt>
                <c:pt idx="4">
                  <c:v>173</c:v>
                </c:pt>
                <c:pt idx="5">
                  <c:v>2</c:v>
                </c:pt>
              </c:numCache>
            </c:numRef>
          </c:val>
        </c:ser>
        <c:dLbls>
          <c:showLegendKey val="0"/>
          <c:showVal val="0"/>
          <c:showCatName val="0"/>
          <c:showSerName val="0"/>
          <c:showPercent val="0"/>
          <c:showBubbleSize val="0"/>
        </c:dLbls>
        <c:gapWidth val="0"/>
        <c:axId val="232397824"/>
        <c:axId val="232588416"/>
      </c:barChart>
      <c:catAx>
        <c:axId val="232397824"/>
        <c:scaling>
          <c:orientation val="minMax"/>
        </c:scaling>
        <c:delete val="0"/>
        <c:axPos val="b"/>
        <c:title>
          <c:tx>
            <c:rich>
              <a:bodyPr/>
              <a:lstStyle/>
              <a:p>
                <a:pPr>
                  <a:defRPr/>
                </a:pPr>
                <a:r>
                  <a:rPr lang="cs-CZ"/>
                  <a:t>Celkové průměrné náklady na zpracování</a:t>
                </a:r>
                <a:r>
                  <a:rPr lang="cs-CZ" baseline="0"/>
                  <a:t> spalitelných odpadů v MSk [Kč/t]</a:t>
                </a:r>
                <a:endParaRPr lang="cs-CZ"/>
              </a:p>
            </c:rich>
          </c:tx>
          <c:overlay val="0"/>
        </c:title>
        <c:numFmt formatCode="General" sourceLinked="1"/>
        <c:majorTickMark val="out"/>
        <c:minorTickMark val="none"/>
        <c:tickLblPos val="nextTo"/>
        <c:crossAx val="232588416"/>
        <c:crosses val="autoZero"/>
        <c:auto val="1"/>
        <c:lblAlgn val="ctr"/>
        <c:lblOffset val="100"/>
        <c:noMultiLvlLbl val="0"/>
      </c:catAx>
      <c:valAx>
        <c:axId val="232588416"/>
        <c:scaling>
          <c:orientation val="minMax"/>
        </c:scaling>
        <c:delete val="0"/>
        <c:axPos val="l"/>
        <c:title>
          <c:tx>
            <c:rich>
              <a:bodyPr/>
              <a:lstStyle/>
              <a:p>
                <a:pPr>
                  <a:defRPr/>
                </a:pPr>
                <a:r>
                  <a:rPr lang="cs-CZ"/>
                  <a:t>Četnost</a:t>
                </a:r>
              </a:p>
            </c:rich>
          </c:tx>
          <c:overlay val="0"/>
        </c:title>
        <c:numFmt formatCode="General" sourceLinked="1"/>
        <c:majorTickMark val="out"/>
        <c:minorTickMark val="none"/>
        <c:tickLblPos val="nextTo"/>
        <c:crossAx val="23239782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CCE0E-9C05-490A-8435-F448D16C3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21476</Words>
  <Characters>126710</Characters>
  <Application>Microsoft Office Word</Application>
  <DocSecurity>0</DocSecurity>
  <Lines>1055</Lines>
  <Paragraphs>295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Ernst &amp; Young</Company>
  <LinksUpToDate>false</LinksUpToDate>
  <CharactersWithSpaces>147891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Vakrman</dc:creator>
  <cp:lastModifiedBy>Durčáková Kateřina</cp:lastModifiedBy>
  <cp:revision>2</cp:revision>
  <cp:lastPrinted>2016-01-08T09:38:00Z</cp:lastPrinted>
  <dcterms:created xsi:type="dcterms:W3CDTF">2016-01-25T08:18:00Z</dcterms:created>
  <dcterms:modified xsi:type="dcterms:W3CDTF">2016-01-25T08:18:00Z</dcterms:modified>
</cp:coreProperties>
</file>