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AC5" w14:textId="77777777" w:rsidR="003816DC" w:rsidRDefault="003816DC" w:rsidP="003816DC">
      <w:pPr>
        <w:pStyle w:val="MSKNormal"/>
      </w:pPr>
    </w:p>
    <w:p w14:paraId="55AA5AC6" w14:textId="77777777" w:rsidR="003816DC" w:rsidRDefault="003816DC" w:rsidP="003816DC">
      <w:pPr>
        <w:pStyle w:val="MSKNormal"/>
      </w:pPr>
    </w:p>
    <w:p w14:paraId="55AA5AC7" w14:textId="77777777" w:rsidR="003816DC" w:rsidRDefault="003816DC" w:rsidP="003816DC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AA5AFB" wp14:editId="55AA5AFC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AA5AFD" wp14:editId="55AA5AF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A5AC8" w14:textId="77777777" w:rsidR="003816DC" w:rsidRDefault="003816DC" w:rsidP="003816DC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55AA5AC9" w14:textId="77777777" w:rsidR="003816DC" w:rsidRDefault="003816DC" w:rsidP="003816DC">
      <w:pPr>
        <w:pStyle w:val="MSKNormal"/>
        <w:rPr>
          <w:color w:val="1F4E79"/>
        </w:rPr>
      </w:pPr>
    </w:p>
    <w:p w14:paraId="55AA5ACA" w14:textId="77777777" w:rsidR="003816DC" w:rsidRDefault="003816DC" w:rsidP="003816DC">
      <w:pPr>
        <w:pStyle w:val="MSKNormal"/>
      </w:pPr>
      <w:r>
        <w:tab/>
      </w:r>
      <w:r>
        <w:tab/>
      </w:r>
      <w:r>
        <w:tab/>
      </w:r>
      <w:r>
        <w:tab/>
      </w:r>
    </w:p>
    <w:p w14:paraId="55AA5ACB" w14:textId="77777777" w:rsidR="003816DC" w:rsidRDefault="003816DC" w:rsidP="003816DC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55AA5ACC" w14:textId="77777777" w:rsidR="003816DC" w:rsidRDefault="003816DC" w:rsidP="003816DC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55AA5ACD" w14:textId="77777777" w:rsidR="003816DC" w:rsidRDefault="003816DC" w:rsidP="003816DC">
      <w:pPr>
        <w:pStyle w:val="MSKNormal"/>
      </w:pPr>
      <w:r>
        <w:tab/>
      </w:r>
      <w:r>
        <w:tab/>
      </w:r>
    </w:p>
    <w:p w14:paraId="55AA5ACE" w14:textId="77777777" w:rsidR="003816DC" w:rsidRDefault="003816DC" w:rsidP="003816DC">
      <w:pPr>
        <w:pStyle w:val="MSKNormal"/>
      </w:pPr>
    </w:p>
    <w:p w14:paraId="55AA5ACF" w14:textId="77777777" w:rsidR="003816DC" w:rsidRDefault="003816DC" w:rsidP="003816DC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15</w:t>
      </w:r>
    </w:p>
    <w:p w14:paraId="55AA5AD0" w14:textId="77777777" w:rsidR="003816DC" w:rsidRDefault="003816DC" w:rsidP="003816DC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5.3.2020</w:t>
      </w:r>
    </w:p>
    <w:p w14:paraId="55AA5AD1" w14:textId="77777777" w:rsidR="003816DC" w:rsidRDefault="003816DC" w:rsidP="003816DC">
      <w:pPr>
        <w:pStyle w:val="MSKNormal"/>
      </w:pPr>
    </w:p>
    <w:p w14:paraId="55AA5AD2" w14:textId="77777777" w:rsidR="003816DC" w:rsidRDefault="003816DC" w:rsidP="003816DC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7/11</w:t>
      </w:r>
    </w:p>
    <w:p w14:paraId="55AA5AD3" w14:textId="77777777" w:rsidR="003816DC" w:rsidRDefault="003816DC" w:rsidP="003816DC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Návrh prodeje nemovitých věcí v k.ú. Vítkovice</w:t>
      </w:r>
    </w:p>
    <w:p w14:paraId="55AA5AD4" w14:textId="77777777" w:rsidR="003816DC" w:rsidRDefault="003816DC" w:rsidP="003816DC">
      <w:pPr>
        <w:pStyle w:val="MSKNormal"/>
      </w:pPr>
    </w:p>
    <w:p w14:paraId="55AA5AD5" w14:textId="77777777" w:rsidR="003816DC" w:rsidRDefault="003816DC" w:rsidP="003816DC">
      <w:pPr>
        <w:pStyle w:val="MSKNormal"/>
      </w:pPr>
    </w:p>
    <w:p w14:paraId="55AA5AD6" w14:textId="77777777" w:rsidR="003816DC" w:rsidRDefault="003816DC" w:rsidP="003816DC">
      <w:pPr>
        <w:pStyle w:val="MSKNormal"/>
      </w:pPr>
    </w:p>
    <w:p w14:paraId="55AA5AD7" w14:textId="77777777" w:rsidR="003816DC" w:rsidRDefault="003816DC" w:rsidP="003816DC">
      <w:pPr>
        <w:pStyle w:val="MSKNormal"/>
      </w:pPr>
    </w:p>
    <w:p w14:paraId="55AA5AD8" w14:textId="77777777" w:rsidR="003816DC" w:rsidRDefault="003816DC" w:rsidP="003816DC">
      <w:pPr>
        <w:pStyle w:val="MSKNormal"/>
      </w:pPr>
      <w:r w:rsidRPr="00BD266E">
        <w:rPr>
          <w:b/>
        </w:rPr>
        <w:t>Číslo usnesení:</w:t>
      </w:r>
      <w:r>
        <w:t xml:space="preserve"> 15/1827</w:t>
      </w:r>
    </w:p>
    <w:p w14:paraId="55AA5AD9" w14:textId="77777777" w:rsidR="003816DC" w:rsidRDefault="003816DC" w:rsidP="003816DC">
      <w:pPr>
        <w:pStyle w:val="MSKNavrhusneseniZacatek"/>
        <w:numPr>
          <w:ilvl w:val="0"/>
          <w:numId w:val="23"/>
        </w:numPr>
        <w:tabs>
          <w:tab w:val="left" w:pos="708"/>
        </w:tabs>
      </w:pPr>
      <w:r>
        <w:t>Zastupitelstvo kraje</w:t>
      </w:r>
    </w:p>
    <w:p w14:paraId="55AA5ADA" w14:textId="77777777" w:rsidR="003816DC" w:rsidRDefault="003816DC" w:rsidP="003816DC">
      <w:pPr>
        <w:pStyle w:val="MSKNormal"/>
        <w:rPr>
          <w:rFonts w:eastAsia="Times New Roman" w:cs="Tahoma"/>
        </w:rPr>
      </w:pPr>
    </w:p>
    <w:p w14:paraId="55AA5ADB" w14:textId="77777777" w:rsidR="003816DC" w:rsidRDefault="003816DC" w:rsidP="003816DC">
      <w:pPr>
        <w:pStyle w:val="MSKNormal"/>
        <w:rPr>
          <w:rFonts w:ascii="Times New Roman" w:eastAsia="Times New Roman" w:hAnsi="Times New Roman"/>
        </w:rPr>
      </w:pPr>
      <w:r>
        <w:rPr>
          <w:rFonts w:eastAsia="Times New Roman" w:cs="Tahoma"/>
        </w:rPr>
        <w:t>k usnesení rady kraje</w:t>
      </w:r>
    </w:p>
    <w:p w14:paraId="55AA5ADC" w14:textId="77777777" w:rsidR="003816DC" w:rsidRDefault="003816DC" w:rsidP="003816DC">
      <w:pPr>
        <w:pStyle w:val="MSKNormal"/>
        <w:rPr>
          <w:rFonts w:ascii="Times New Roman" w:eastAsia="Times New Roman" w:hAnsi="Times New Roman"/>
        </w:rPr>
      </w:pPr>
      <w:r>
        <w:rPr>
          <w:rFonts w:eastAsia="Times New Roman" w:cs="Tahoma"/>
        </w:rPr>
        <w:t>č. 82/7371 ze dne 2. 3. 2020</w:t>
      </w:r>
    </w:p>
    <w:p w14:paraId="55AA5ADD" w14:textId="77777777" w:rsidR="003816DC" w:rsidRDefault="003816DC" w:rsidP="003816DC">
      <w:pPr>
        <w:pStyle w:val="MSKNormal"/>
        <w:rPr>
          <w:rFonts w:eastAsia="Times New Roman" w:cs="Tahoma"/>
        </w:rPr>
      </w:pPr>
    </w:p>
    <w:p w14:paraId="55AA5ADE" w14:textId="77777777" w:rsidR="003816DC" w:rsidRDefault="003816DC" w:rsidP="003816DC">
      <w:pPr>
        <w:pStyle w:val="MSKDoplnek"/>
        <w:numPr>
          <w:ilvl w:val="1"/>
          <w:numId w:val="23"/>
        </w:numPr>
        <w:tabs>
          <w:tab w:val="left" w:pos="708"/>
        </w:tabs>
      </w:pPr>
      <w:r>
        <w:t xml:space="preserve">rozhodlo </w:t>
      </w:r>
    </w:p>
    <w:p w14:paraId="55AA5ADF" w14:textId="77777777" w:rsidR="003816DC" w:rsidRDefault="003816DC" w:rsidP="003816DC">
      <w:pPr>
        <w:pStyle w:val="MSKNormal"/>
        <w:rPr>
          <w:rFonts w:ascii="Times New Roman" w:eastAsia="Times New Roman" w:hAnsi="Times New Roman"/>
        </w:rPr>
      </w:pPr>
    </w:p>
    <w:p w14:paraId="55AA5AE0" w14:textId="77777777" w:rsidR="003816DC" w:rsidRDefault="003816DC" w:rsidP="003816DC">
      <w:pPr>
        <w:pStyle w:val="MSKNormal"/>
        <w:numPr>
          <w:ilvl w:val="0"/>
          <w:numId w:val="24"/>
        </w:numPr>
      </w:pPr>
      <w:r>
        <w:rPr>
          <w:rFonts w:cs="Tahoma"/>
        </w:rPr>
        <w:t xml:space="preserve">prodat nemovité věci ve vlastnictví kraje, </w:t>
      </w:r>
      <w:r>
        <w:t>v hospodaření organizace Střední škola technická a dopravní, Ostrava-Vítkovice, příspěvková organizace, Moravská 964/2, Vítkovice, 703 00 Ostrava, IČO 14451093, a to:</w:t>
      </w:r>
    </w:p>
    <w:p w14:paraId="55AA5AE1" w14:textId="77777777" w:rsidR="003816DC" w:rsidRDefault="003816DC" w:rsidP="003816DC">
      <w:pPr>
        <w:pStyle w:val="MSKNormal"/>
        <w:tabs>
          <w:tab w:val="left" w:pos="426"/>
        </w:tabs>
        <w:ind w:left="708"/>
      </w:pPr>
      <w:r>
        <w:t xml:space="preserve">pozemek parc. č. 177/5, zastavěná plocha a nádvoří, jehož součástí je stavba čp. 964, část obce Vítkovice, občanská vybavenost, </w:t>
      </w:r>
    </w:p>
    <w:p w14:paraId="55AA5AE2" w14:textId="77777777" w:rsidR="003816DC" w:rsidRDefault="003816DC" w:rsidP="003816DC">
      <w:pPr>
        <w:pStyle w:val="MSKNormal"/>
        <w:ind w:left="708"/>
      </w:pPr>
      <w:r>
        <w:t xml:space="preserve">pozemek parc. č. 177/4 ostatní plocha,  </w:t>
      </w:r>
    </w:p>
    <w:p w14:paraId="55AA5AE3" w14:textId="77777777" w:rsidR="003816DC" w:rsidRDefault="003816DC" w:rsidP="003816DC">
      <w:pPr>
        <w:pStyle w:val="MSKNormal"/>
        <w:tabs>
          <w:tab w:val="left" w:pos="709"/>
        </w:tabs>
        <w:ind w:left="708"/>
      </w:pPr>
      <w:r>
        <w:t xml:space="preserve">pozemek parc. č. 185/48 ostatní plocha, </w:t>
      </w:r>
    </w:p>
    <w:p w14:paraId="55AA5AE4" w14:textId="77777777" w:rsidR="003816DC" w:rsidRDefault="003816DC" w:rsidP="003816DC">
      <w:pPr>
        <w:pStyle w:val="MSKNormal"/>
        <w:ind w:left="708"/>
        <w:rPr>
          <w:sz w:val="20"/>
          <w:szCs w:val="20"/>
        </w:rPr>
      </w:pPr>
      <w:r>
        <w:t>pozemek parc. č. 185/49 ostatní plocha, o výměře 146 m</w:t>
      </w:r>
      <w:r>
        <w:rPr>
          <w:vertAlign w:val="superscript"/>
        </w:rPr>
        <w:t>2</w:t>
      </w:r>
      <w:r>
        <w:t>, a část pozemku parc. č. 177/1 ostatní plocha, označenou jako díl „a“, o výměře 871 m</w:t>
      </w:r>
      <w:r>
        <w:rPr>
          <w:vertAlign w:val="superscript"/>
        </w:rPr>
        <w:t>2</w:t>
      </w:r>
      <w:r>
        <w:t>, oddělenou dle geometrického plánu č. 3223-1/2020 potvrzeného katastrálním úřadem dne 11. 2. 2020, nově sloučené do pozemku parc. č. 185/49 ostatní plocha, o nové doposud nezapsané výměře 1 017 m</w:t>
      </w:r>
      <w:r>
        <w:rPr>
          <w:vertAlign w:val="superscript"/>
        </w:rPr>
        <w:t>2</w:t>
      </w:r>
      <w:r>
        <w:t xml:space="preserve">, </w:t>
      </w:r>
    </w:p>
    <w:p w14:paraId="55AA5AE5" w14:textId="77777777" w:rsidR="003816DC" w:rsidRDefault="003816DC" w:rsidP="003816DC">
      <w:pPr>
        <w:pStyle w:val="MSKNormal"/>
        <w:ind w:left="709"/>
      </w:pPr>
      <w:r>
        <w:t>část pozemku parc. č. 177/18 ostatní plocha, oddělenou dle geometrického plánu č. 3223-1/2020 potvrzeného katastrálním úřadem dne 11. 2. 2020 a nově označenou jako pozemek parc. č. 177/41 ostatní plocha, o výměře 4 648 m</w:t>
      </w:r>
      <w:r>
        <w:rPr>
          <w:vertAlign w:val="superscript"/>
        </w:rPr>
        <w:t>2</w:t>
      </w:r>
      <w:r>
        <w:t>,</w:t>
      </w:r>
    </w:p>
    <w:p w14:paraId="55AA5AE6" w14:textId="77777777" w:rsidR="003816DC" w:rsidRDefault="003816DC" w:rsidP="003816DC">
      <w:pPr>
        <w:pStyle w:val="MSKNormal"/>
        <w:ind w:left="709"/>
      </w:pPr>
      <w:r>
        <w:t>pozemek parc. č. 185/50 ostatní plocha, o nové doposud nezapsané výměře 221 m</w:t>
      </w:r>
      <w:r>
        <w:rPr>
          <w:vertAlign w:val="superscript"/>
        </w:rPr>
        <w:t>2</w:t>
      </w:r>
      <w:r>
        <w:t xml:space="preserve"> dle geometrického plánu č. 3223-1/2020 potvrzeného katastrálním úřadem dne 11. 2. 2020, </w:t>
      </w:r>
    </w:p>
    <w:p w14:paraId="55AA5AE7" w14:textId="77777777" w:rsidR="003816DC" w:rsidRDefault="003816DC" w:rsidP="003816DC">
      <w:pPr>
        <w:pStyle w:val="MSKNormal"/>
        <w:ind w:left="709"/>
      </w:pPr>
      <w:r>
        <w:t>část pozemku parc. č. 185/51 ostatní plocha, označenou jako díl „d“, o výměře 187 m</w:t>
      </w:r>
      <w:r>
        <w:rPr>
          <w:vertAlign w:val="superscript"/>
        </w:rPr>
        <w:t>2</w:t>
      </w:r>
      <w:r>
        <w:t>, a část pozemku parc. č. 185/52 ostatní plocha, označenou jako díl „e“, o výměře 111 m</w:t>
      </w:r>
      <w:r>
        <w:rPr>
          <w:vertAlign w:val="superscript"/>
        </w:rPr>
        <w:t>2</w:t>
      </w:r>
      <w:r>
        <w:t xml:space="preserve">, oddělené dle geometrického plánu č. 3223-1/2020 potvrzeného </w:t>
      </w:r>
      <w:r>
        <w:lastRenderedPageBreak/>
        <w:t>katastrálním úřadem dne 11. 2. 2020 a nově sloučené do pozemku parc. č. 185/52 ostatní plocha, o nové doposud nezapsané výměře 298 m</w:t>
      </w:r>
      <w:r>
        <w:rPr>
          <w:vertAlign w:val="superscript"/>
        </w:rPr>
        <w:t>2</w:t>
      </w:r>
      <w:r>
        <w:t xml:space="preserve">, </w:t>
      </w:r>
    </w:p>
    <w:p w14:paraId="55AA5AE8" w14:textId="77777777" w:rsidR="003816DC" w:rsidRDefault="003816DC" w:rsidP="003816DC">
      <w:pPr>
        <w:pStyle w:val="MSKNormal"/>
        <w:ind w:left="708"/>
      </w:pPr>
      <w:r>
        <w:t>se všemi součástmi a příslušenstvím těchto nemovitých věcí,</w:t>
      </w:r>
    </w:p>
    <w:p w14:paraId="55AA5AE9" w14:textId="77777777" w:rsidR="003816DC" w:rsidRDefault="003816DC" w:rsidP="003816DC">
      <w:pPr>
        <w:pStyle w:val="MSKNormal"/>
        <w:ind w:left="708"/>
      </w:pPr>
      <w:r>
        <w:t>vše v k. ú. Vítkovice, obec Ostrava,</w:t>
      </w:r>
    </w:p>
    <w:p w14:paraId="55AA5AEA" w14:textId="77777777" w:rsidR="003816DC" w:rsidRDefault="003816DC" w:rsidP="003816DC">
      <w:pPr>
        <w:pStyle w:val="MSKNormal"/>
        <w:rPr>
          <w:rFonts w:cs="Tahoma"/>
        </w:rPr>
      </w:pPr>
    </w:p>
    <w:p w14:paraId="55AA5AEB" w14:textId="77777777" w:rsidR="003816DC" w:rsidRDefault="003816DC" w:rsidP="003816DC">
      <w:pPr>
        <w:pStyle w:val="MSKNormal"/>
        <w:rPr>
          <w:rFonts w:cs="Tahoma"/>
        </w:rPr>
      </w:pPr>
      <w:r>
        <w:rPr>
          <w:rFonts w:cs="Tahoma"/>
        </w:rPr>
        <w:t xml:space="preserve">do vlastnictví společnosti HOMOLA holding s.r.o., Vratimovská 624/11, Kunčičky, 718 00 Ostrava, IČO 06519091, </w:t>
      </w:r>
      <w:r>
        <w:t xml:space="preserve">za podmínky úhrady kupní ceny ve výši 29.317.587 Kč bez DPH, za podmínky úhrady </w:t>
      </w:r>
      <w:r>
        <w:rPr>
          <w:rFonts w:cs="Tahoma"/>
        </w:rPr>
        <w:t>poplatku spojeného s podáním návrhu na vklad vlastnického práva do katastru nemovitostí, a dále za následujících podmínek:</w:t>
      </w:r>
    </w:p>
    <w:p w14:paraId="55AA5AEC" w14:textId="77777777" w:rsidR="003816DC" w:rsidRDefault="003816DC" w:rsidP="003816DC">
      <w:pPr>
        <w:pStyle w:val="MSKNormal"/>
        <w:spacing w:before="120" w:after="120"/>
        <w:ind w:left="708"/>
        <w:rPr>
          <w:rFonts w:cs="Tahoma"/>
        </w:rPr>
      </w:pPr>
      <w:r>
        <w:rPr>
          <w:rFonts w:cs="Tahoma"/>
        </w:rPr>
        <w:t>aa) z</w:t>
      </w:r>
      <w:r>
        <w:rPr>
          <w:rFonts w:cs="Tahoma"/>
          <w:iCs/>
        </w:rPr>
        <w:t>řízení zákazu zcizení jako práva věcného, a to na dobu určitou 10</w:t>
      </w:r>
      <w:r>
        <w:rPr>
          <w:rFonts w:cs="Tahoma"/>
        </w:rPr>
        <w:t xml:space="preserve"> let od účinků vkladu vlastnického práva k Předmětu koupě do katastru nemovitostí, </w:t>
      </w:r>
    </w:p>
    <w:p w14:paraId="55AA5AED" w14:textId="77777777" w:rsidR="003816DC" w:rsidRDefault="003816DC" w:rsidP="003816DC">
      <w:pPr>
        <w:pStyle w:val="MSKNormal"/>
        <w:spacing w:before="120" w:after="120"/>
        <w:ind w:left="708"/>
        <w:rPr>
          <w:rFonts w:cs="Tahoma"/>
          <w:i/>
        </w:rPr>
      </w:pPr>
      <w:r>
        <w:rPr>
          <w:rFonts w:cs="Tahoma"/>
        </w:rPr>
        <w:t xml:space="preserve">ab) zřízení věcných břemen dle bodu 3. usnesení rady kraje č. </w:t>
      </w:r>
      <w:r>
        <w:rPr>
          <w:rFonts w:eastAsia="Times New Roman" w:cs="Tahoma"/>
        </w:rPr>
        <w:t xml:space="preserve">82/7371 </w:t>
      </w:r>
      <w:r>
        <w:rPr>
          <w:rFonts w:cs="Tahoma"/>
        </w:rPr>
        <w:t>ze dne 2.  3. 2020</w:t>
      </w:r>
      <w:r>
        <w:rPr>
          <w:rFonts w:cs="Tahoma"/>
          <w:i/>
        </w:rPr>
        <w:t>,</w:t>
      </w:r>
    </w:p>
    <w:p w14:paraId="55AA5AEE" w14:textId="77777777" w:rsidR="003816DC" w:rsidRDefault="003816DC" w:rsidP="003816DC">
      <w:pPr>
        <w:pStyle w:val="MSKNormal"/>
        <w:spacing w:before="120" w:after="120"/>
        <w:ind w:left="708"/>
      </w:pPr>
      <w:r>
        <w:rPr>
          <w:rFonts w:cs="Tahoma"/>
        </w:rPr>
        <w:t>ac)</w:t>
      </w:r>
      <w:r>
        <w:rPr>
          <w:rFonts w:cs="Tahoma"/>
          <w:i/>
        </w:rPr>
        <w:t xml:space="preserve"> </w:t>
      </w:r>
      <w:r>
        <w:rPr>
          <w:rFonts w:cs="Tahoma"/>
        </w:rPr>
        <w:t xml:space="preserve">kupující se zavazuje, že po dobu 10 let od </w:t>
      </w:r>
      <w:r>
        <w:rPr>
          <w:rFonts w:cs="Tahoma"/>
          <w:color w:val="000000"/>
        </w:rPr>
        <w:t>nabytí</w:t>
      </w:r>
      <w:r>
        <w:rPr>
          <w:rFonts w:cs="Tahoma"/>
        </w:rPr>
        <w:t xml:space="preserve"> účinků vkladu vlastnického práva k Předmětu koupě do katastru nemovitostí </w:t>
      </w:r>
      <w:r>
        <w:rPr>
          <w:rFonts w:cs="Tahoma"/>
          <w:color w:val="000000"/>
        </w:rPr>
        <w:t xml:space="preserve">nebude v Předmětu koupě provozovat ubytovací zařízení ve smyslu § 2 písm. c) vyhlášky Ministerstva pro místní rozvoj č. 501/2006 Sb., o </w:t>
      </w:r>
      <w:r>
        <w:rPr>
          <w:rStyle w:val="s14"/>
          <w:rFonts w:cs="Tahoma"/>
          <w:color w:val="000000"/>
        </w:rPr>
        <w:t>obecných požadavcích na využívání území, ve znění pozdějších předpisů,</w:t>
      </w:r>
    </w:p>
    <w:p w14:paraId="55AA5AEF" w14:textId="77777777" w:rsidR="003816DC" w:rsidRDefault="003816DC" w:rsidP="003816DC">
      <w:pPr>
        <w:pStyle w:val="MSKNormal"/>
      </w:pPr>
      <w:r>
        <w:t xml:space="preserve">ad) kupující se zavazuje, že do 3 let od nabytí účinnosti kupní smlouvy podá žádost o stavební povolení dle </w:t>
      </w:r>
      <w:proofErr w:type="spellStart"/>
      <w:r>
        <w:t>ust</w:t>
      </w:r>
      <w:proofErr w:type="spellEnd"/>
      <w:r>
        <w:t>. § 108 a násl. zákona č. 183/2006 Sb., pro provedení rekonstrukce Předmětu koupě dle bodu ae),</w:t>
      </w:r>
    </w:p>
    <w:p w14:paraId="55AA5AF0" w14:textId="77777777" w:rsidR="003816DC" w:rsidRDefault="003816DC" w:rsidP="003816DC">
      <w:pPr>
        <w:pStyle w:val="MSKNormal"/>
      </w:pPr>
      <w:r>
        <w:t xml:space="preserve">ae) kupující se zavazuje, že nejpozději do 8 let od </w:t>
      </w:r>
      <w:r>
        <w:rPr>
          <w:color w:val="000000"/>
        </w:rPr>
        <w:t>nabytí</w:t>
      </w:r>
      <w:r>
        <w:t xml:space="preserve"> účinků vkladu vlastnického práva k Předmětu koupě do katastru nemovitostí provede na své náklady celkovou rekonstrukci Předmětu koupě a následně bude Předmět koupě využíván pouze za účelem pronájmu vybudovaných bytových jednotek a nebytových prostor (zejména kancelářských prostor, ordinací a prodejen), nedá-li prodávající písemný souhlas k jinému využití Předmětu koupě,</w:t>
      </w:r>
    </w:p>
    <w:p w14:paraId="55AA5AF1" w14:textId="77777777" w:rsidR="003816DC" w:rsidRDefault="003816DC" w:rsidP="003816DC">
      <w:pPr>
        <w:pStyle w:val="MSKNormal"/>
      </w:pPr>
      <w:r>
        <w:t>af) kupující se zavazuje, že po dobu minimálně 5 let od nabytí účinků vkladu vlastnického práva k Předmětu koupě do katastru nemovitostí přenechá formou výpůjčky výše uvedené nemovitosti pro potřeby organizace Střední škola technická a dopravní, Ostrava-Vítkovice, příspěvková organizace, Moravská 964/2, Vítkovice, 703 00 Ostrava, IČO 14451093,</w:t>
      </w:r>
    </w:p>
    <w:p w14:paraId="55AA5AF2" w14:textId="77777777" w:rsidR="003816DC" w:rsidRDefault="003816DC" w:rsidP="003816DC">
      <w:pPr>
        <w:pStyle w:val="MSKNormal"/>
      </w:pPr>
      <w:r>
        <w:t>ag) v případě porušení povinností dle bodu ac) nebo ad) nebo ae) nebo af) bude prodávající oprávněn od smlouvy odstoupit nebo požadovat po kupujícím zaplacení smluvní pokuty ve výši 5.000.000 Kč; smluvní pokuta bude splatná do 60 dnů ode dne, kdy bude kupující prodávajícím k její úhradě písemně vyzván</w:t>
      </w:r>
    </w:p>
    <w:p w14:paraId="55AA5AF3" w14:textId="77777777" w:rsidR="003816DC" w:rsidRDefault="003816DC" w:rsidP="003816DC">
      <w:pPr>
        <w:pStyle w:val="MSKNormal"/>
      </w:pPr>
      <w:r>
        <w:t>ah) kupní cena bude kupujícím uhrazena takto:</w:t>
      </w:r>
    </w:p>
    <w:p w14:paraId="55AA5AF4" w14:textId="77777777" w:rsidR="003816DC" w:rsidRDefault="003816DC" w:rsidP="003816DC">
      <w:pPr>
        <w:pStyle w:val="MSKNormal"/>
      </w:pPr>
      <w:r>
        <w:rPr>
          <w:bCs/>
        </w:rPr>
        <w:t>10.000.000</w:t>
      </w:r>
      <w:r>
        <w:t xml:space="preserve"> Kč uhradí kupující do 30 dnů ode dne nabytí účinnosti kupní smlouvy, </w:t>
      </w:r>
    </w:p>
    <w:p w14:paraId="55AA5AF5" w14:textId="77777777" w:rsidR="003816DC" w:rsidRDefault="003816DC" w:rsidP="003816DC">
      <w:pPr>
        <w:pStyle w:val="MSKNormal"/>
      </w:pPr>
      <w:r>
        <w:t xml:space="preserve">zbývající část kupní ceny ve výši 19.317.587 Kč uhradí kupující do 30 dnů ode dne podání žádosti o stavební povolení </w:t>
      </w:r>
    </w:p>
    <w:p w14:paraId="55AA5AF6" w14:textId="77777777" w:rsidR="003816DC" w:rsidRDefault="003816DC" w:rsidP="003816DC">
      <w:pPr>
        <w:pStyle w:val="MSKNormal"/>
        <w:rPr>
          <w:rFonts w:cs="Tahoma"/>
          <w:i/>
        </w:rPr>
      </w:pPr>
    </w:p>
    <w:p w14:paraId="55AA5AFA" w14:textId="17A6BF08" w:rsidR="005962FC" w:rsidRPr="009C48C2" w:rsidRDefault="003816DC" w:rsidP="00464A1E">
      <w:pPr>
        <w:pStyle w:val="MSKNormal"/>
        <w:numPr>
          <w:ilvl w:val="0"/>
          <w:numId w:val="24"/>
        </w:numPr>
      </w:pPr>
      <w:r>
        <w:rPr>
          <w:rFonts w:cs="Tahoma"/>
        </w:rPr>
        <w:t xml:space="preserve">vyjmout nemovité věci specifikované v bodě 2 písm. a) tohoto usnesení z hospodaření organizace Střední škola technická a dopravní, </w:t>
      </w:r>
      <w:r>
        <w:t>Ostrava-Vítkovice, příspěvková organizace, Moravská 964/2, Vítkovice, 703 00 Ostrava, IČO 14451093</w:t>
      </w:r>
      <w:r>
        <w:rPr>
          <w:rFonts w:cs="Tahoma"/>
        </w:rPr>
        <w:t>, a to ke dni nabytí jejich vlastnictví kupujícím vkladem práva do katastru nemovitostí</w:t>
      </w:r>
    </w:p>
    <w:sectPr w:rsidR="005962FC" w:rsidRPr="009C48C2" w:rsidSect="007A08E8">
      <w:footerReference w:type="defaul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5B01" w14:textId="77777777" w:rsidR="006C5D09" w:rsidRDefault="006C5D09" w:rsidP="002C5539">
      <w:r>
        <w:separator/>
      </w:r>
    </w:p>
  </w:endnote>
  <w:endnote w:type="continuationSeparator" w:id="0">
    <w:p w14:paraId="55AA5B02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5B03" w14:textId="77777777" w:rsidR="00286BE9" w:rsidRPr="00665CEF" w:rsidRDefault="00286BE9" w:rsidP="00665CEF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5AFF" w14:textId="77777777" w:rsidR="006C5D09" w:rsidRDefault="006C5D09" w:rsidP="002C5539">
      <w:r>
        <w:separator/>
      </w:r>
    </w:p>
  </w:footnote>
  <w:footnote w:type="continuationSeparator" w:id="0">
    <w:p w14:paraId="55AA5B00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6A023F"/>
    <w:multiLevelType w:val="hybridMultilevel"/>
    <w:tmpl w:val="623C0DAE"/>
    <w:lvl w:ilvl="0" w:tplc="2A10F48C">
      <w:start w:val="1"/>
      <w:numFmt w:val="lowerLetter"/>
      <w:lvlText w:val="%1)"/>
      <w:lvlJc w:val="left"/>
      <w:pPr>
        <w:ind w:left="720" w:hanging="360"/>
      </w:pPr>
      <w:rPr>
        <w:rFonts w:cs="Tahoma"/>
      </w:rPr>
    </w:lvl>
    <w:lvl w:ilvl="1" w:tplc="656EA872">
      <w:start w:val="1"/>
      <w:numFmt w:val="lowerLetter"/>
      <w:lvlText w:val="%2."/>
      <w:lvlJc w:val="left"/>
      <w:pPr>
        <w:ind w:left="1440" w:hanging="360"/>
      </w:pPr>
    </w:lvl>
    <w:lvl w:ilvl="2" w:tplc="B8E6E6E8">
      <w:start w:val="1"/>
      <w:numFmt w:val="lowerRoman"/>
      <w:lvlText w:val="%3."/>
      <w:lvlJc w:val="right"/>
      <w:pPr>
        <w:ind w:left="2160" w:hanging="180"/>
      </w:pPr>
    </w:lvl>
    <w:lvl w:ilvl="3" w:tplc="ECCAA3FC">
      <w:start w:val="1"/>
      <w:numFmt w:val="decimal"/>
      <w:lvlText w:val="%4."/>
      <w:lvlJc w:val="left"/>
      <w:pPr>
        <w:ind w:left="2880" w:hanging="360"/>
      </w:pPr>
    </w:lvl>
    <w:lvl w:ilvl="4" w:tplc="A7F4D5F4">
      <w:start w:val="1"/>
      <w:numFmt w:val="lowerLetter"/>
      <w:lvlText w:val="%5."/>
      <w:lvlJc w:val="left"/>
      <w:pPr>
        <w:ind w:left="3600" w:hanging="360"/>
      </w:pPr>
    </w:lvl>
    <w:lvl w:ilvl="5" w:tplc="8292B8E8">
      <w:start w:val="1"/>
      <w:numFmt w:val="lowerRoman"/>
      <w:lvlText w:val="%6."/>
      <w:lvlJc w:val="right"/>
      <w:pPr>
        <w:ind w:left="4320" w:hanging="180"/>
      </w:pPr>
    </w:lvl>
    <w:lvl w:ilvl="6" w:tplc="2754339E">
      <w:start w:val="1"/>
      <w:numFmt w:val="decimal"/>
      <w:lvlText w:val="%7."/>
      <w:lvlJc w:val="left"/>
      <w:pPr>
        <w:ind w:left="5040" w:hanging="360"/>
      </w:pPr>
    </w:lvl>
    <w:lvl w:ilvl="7" w:tplc="AEDA5EBC">
      <w:start w:val="1"/>
      <w:numFmt w:val="lowerLetter"/>
      <w:lvlText w:val="%8."/>
      <w:lvlJc w:val="left"/>
      <w:pPr>
        <w:ind w:left="5760" w:hanging="360"/>
      </w:pPr>
    </w:lvl>
    <w:lvl w:ilvl="8" w:tplc="A6EAC8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00978">
    <w:abstractNumId w:val="3"/>
  </w:num>
  <w:num w:numId="2" w16cid:durableId="2079589894">
    <w:abstractNumId w:val="6"/>
  </w:num>
  <w:num w:numId="3" w16cid:durableId="890849815">
    <w:abstractNumId w:val="20"/>
  </w:num>
  <w:num w:numId="4" w16cid:durableId="709382725">
    <w:abstractNumId w:val="17"/>
  </w:num>
  <w:num w:numId="5" w16cid:durableId="71895247">
    <w:abstractNumId w:val="15"/>
  </w:num>
  <w:num w:numId="6" w16cid:durableId="167717761">
    <w:abstractNumId w:val="7"/>
  </w:num>
  <w:num w:numId="7" w16cid:durableId="1092047376">
    <w:abstractNumId w:val="11"/>
  </w:num>
  <w:num w:numId="8" w16cid:durableId="2144737472">
    <w:abstractNumId w:val="8"/>
  </w:num>
  <w:num w:numId="9" w16cid:durableId="998458997">
    <w:abstractNumId w:val="9"/>
  </w:num>
  <w:num w:numId="10" w16cid:durableId="1879396081">
    <w:abstractNumId w:val="5"/>
  </w:num>
  <w:num w:numId="11" w16cid:durableId="955141047">
    <w:abstractNumId w:val="0"/>
  </w:num>
  <w:num w:numId="12" w16cid:durableId="2070833935">
    <w:abstractNumId w:val="14"/>
  </w:num>
  <w:num w:numId="13" w16cid:durableId="43070470">
    <w:abstractNumId w:val="2"/>
  </w:num>
  <w:num w:numId="14" w16cid:durableId="4840521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99492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357471">
    <w:abstractNumId w:val="18"/>
  </w:num>
  <w:num w:numId="17" w16cid:durableId="1691644330">
    <w:abstractNumId w:val="4"/>
  </w:num>
  <w:num w:numId="18" w16cid:durableId="808402622">
    <w:abstractNumId w:val="1"/>
  </w:num>
  <w:num w:numId="19" w16cid:durableId="1663316666">
    <w:abstractNumId w:val="13"/>
  </w:num>
  <w:num w:numId="20" w16cid:durableId="932015085">
    <w:abstractNumId w:val="10"/>
  </w:num>
  <w:num w:numId="21" w16cid:durableId="2026204689">
    <w:abstractNumId w:val="16"/>
  </w:num>
  <w:num w:numId="22" w16cid:durableId="114375773">
    <w:abstractNumId w:val="12"/>
  </w:num>
  <w:num w:numId="23" w16cid:durableId="94834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73536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1E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16D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3795F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346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1825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AA5AC5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  <w:style w:type="character" w:customStyle="1" w:styleId="s14">
    <w:name w:val="s14"/>
    <w:rsid w:val="0038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Rabiecová Jana</cp:lastModifiedBy>
  <cp:revision>4</cp:revision>
  <dcterms:created xsi:type="dcterms:W3CDTF">2021-11-04T06:43:00Z</dcterms:created>
  <dcterms:modified xsi:type="dcterms:W3CDTF">2023-04-14T09:49:00Z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I5nnbwmKEDmpKSnYkla8Q5IIvWcTQOQZ9lb1YLwqw9nILov6d0Z5jDFCieOPNCXfrhPc+AE32KKRRwMyRYTCh32dWbrxe3GDW24YHhM7QdU=</vt:lpwstr>
  </property>
  <property fmtid="{D5CDD505-2E9C-101B-9397-08002B2CF9AE}" pid="6" name="VolaniIdentifikatorCas">
    <vt:lpwstr>1hJ9hFPVBqFzJ+KtAoNTSQXYEFNNoFBaA/UFif/GL8ynxOW2lfsQuxyzwRET8BQldXzIW2xbmQ0KZUeCBzI+NCvUM9zcGFdYpp1VwMzHj9wSjEsZv9gcXd2dSyUGVM+7</vt:lpwstr>
  </property>
  <property fmtid="{D5CDD505-2E9C-101B-9397-08002B2CF9AE}" pid="7" name="VolaniIdentifikatorUsr">
    <vt:lpwstr>w3CA27s+DCWZK+ZkW8fNcxKG3ruhlm/HHZC2oA4AGT2qXfJcCGr5S3M+zZnWivasWjehTKZOejPf53SlzE1MxdqD8BAv/QpRQSNeLf5pQDwnd3kLv+8IV+p0VOmsCqRJ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3243741</vt:i4>
  </property>
  <property fmtid="{D5CDD505-2E9C-101B-9397-08002B2CF9AE}" pid="11" name="ID_Navrh">
    <vt:i4>3364728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https://mskraj-my.sharepoint.com/personal/jana_rabiecova_msk_cz/Documents/Plocha/RK 24.4.23 - školství/Homola Záměr/Příloha č. 1 - výpis usnesení ZK ze dne 05.03.2020.docx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2023-04-13T12:41:38Z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290352c7-94bf-42c0-8258-558b93b58b7b</vt:lpwstr>
  </property>
  <property fmtid="{D5CDD505-2E9C-101B-9397-08002B2CF9AE}" pid="23" name="MSIP_Label_215ad6d0-798b-44f9-b3fd-112ad6275fb4_ContentBits">
    <vt:lpwstr>2</vt:lpwstr>
  </property>
</Properties>
</file>