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D4BEC" w14:textId="77777777" w:rsidR="00856A45" w:rsidRPr="00921C78" w:rsidRDefault="00856A45" w:rsidP="00856A45">
      <w:pPr>
        <w:rPr>
          <w:b/>
          <w:bCs/>
          <w:sz w:val="30"/>
        </w:rPr>
      </w:pPr>
      <w:bookmarkStart w:id="0" w:name="_Toc257276445"/>
      <w:bookmarkStart w:id="1" w:name="_Toc257276560"/>
      <w:bookmarkStart w:id="2" w:name="_Toc257276777"/>
      <w:bookmarkStart w:id="3" w:name="_Toc257277113"/>
    </w:p>
    <w:p w14:paraId="1D568423" w14:textId="77777777" w:rsidR="00856A45" w:rsidRPr="00CA64A1" w:rsidRDefault="00856A45" w:rsidP="00856A45">
      <w:pPr>
        <w:rPr>
          <w:rFonts w:ascii="Tahoma" w:hAnsi="Tahoma" w:cs="Tahoma"/>
          <w:bCs/>
          <w:sz w:val="30"/>
        </w:rPr>
      </w:pPr>
      <w:r>
        <w:rPr>
          <w:rFonts w:ascii="Tahoma" w:hAnsi="Tahoma" w:cs="Tahoma"/>
          <w:bCs/>
          <w:noProof/>
          <w:sz w:val="20"/>
        </w:rPr>
        <w:drawing>
          <wp:anchor distT="0" distB="0" distL="114300" distR="114300" simplePos="0" relativeHeight="251658240" behindDoc="0" locked="0" layoutInCell="1" allowOverlap="0" wp14:anchorId="073D5321" wp14:editId="56AAD96D">
            <wp:simplePos x="0" y="0"/>
            <wp:positionH relativeFrom="column">
              <wp:posOffset>114300</wp:posOffset>
            </wp:positionH>
            <wp:positionV relativeFrom="paragraph">
              <wp:posOffset>9525</wp:posOffset>
            </wp:positionV>
            <wp:extent cx="1190625" cy="1460500"/>
            <wp:effectExtent l="0" t="0" r="0" b="0"/>
            <wp:wrapSquare wrapText="bothSides"/>
            <wp:docPr id="6" name="obrázek 6" descr="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460500"/>
                    </a:xfrm>
                    <a:prstGeom prst="rect">
                      <a:avLst/>
                    </a:prstGeom>
                    <a:noFill/>
                  </pic:spPr>
                </pic:pic>
              </a:graphicData>
            </a:graphic>
            <wp14:sizeRelH relativeFrom="page">
              <wp14:pctWidth>0</wp14:pctWidth>
            </wp14:sizeRelH>
            <wp14:sizeRelV relativeFrom="page">
              <wp14:pctHeight>0</wp14:pctHeight>
            </wp14:sizeRelV>
          </wp:anchor>
        </w:drawing>
      </w:r>
      <w:r w:rsidRPr="00CA64A1">
        <w:rPr>
          <w:rFonts w:ascii="Tahoma" w:hAnsi="Tahoma" w:cs="Tahoma"/>
          <w:bCs/>
          <w:sz w:val="30"/>
        </w:rPr>
        <w:t xml:space="preserve">    MORAVSKOSLEZSKÝ</w:t>
      </w:r>
    </w:p>
    <w:p w14:paraId="1B17FFAB" w14:textId="77777777" w:rsidR="00856A45" w:rsidRPr="00CA64A1" w:rsidRDefault="00856A45" w:rsidP="00856A45">
      <w:pPr>
        <w:rPr>
          <w:rFonts w:ascii="Tahoma" w:hAnsi="Tahoma" w:cs="Tahoma"/>
        </w:rPr>
      </w:pPr>
      <w:r w:rsidRPr="00CA64A1">
        <w:rPr>
          <w:rFonts w:ascii="Tahoma" w:hAnsi="Tahoma" w:cs="Tahoma"/>
          <w:bCs/>
          <w:sz w:val="30"/>
        </w:rPr>
        <w:t xml:space="preserve">    KRAJ</w:t>
      </w:r>
    </w:p>
    <w:p w14:paraId="02B80B82" w14:textId="77777777" w:rsidR="00856A45" w:rsidRPr="00921C78" w:rsidRDefault="00856A45" w:rsidP="00856A45">
      <w:pPr>
        <w:jc w:val="center"/>
      </w:pPr>
    </w:p>
    <w:p w14:paraId="699E192B" w14:textId="77777777" w:rsidR="00856A45" w:rsidRPr="00921C78" w:rsidRDefault="00856A45" w:rsidP="00856A45">
      <w:pPr>
        <w:jc w:val="center"/>
      </w:pPr>
    </w:p>
    <w:p w14:paraId="7138877F" w14:textId="77777777" w:rsidR="00856A45" w:rsidRPr="00921C78" w:rsidRDefault="00856A45" w:rsidP="00856A45">
      <w:pPr>
        <w:jc w:val="center"/>
      </w:pPr>
    </w:p>
    <w:p w14:paraId="20B3142A" w14:textId="77777777" w:rsidR="00856A45" w:rsidRPr="00921C78" w:rsidRDefault="00856A45" w:rsidP="00856A45">
      <w:pPr>
        <w:jc w:val="center"/>
      </w:pPr>
    </w:p>
    <w:p w14:paraId="11196102" w14:textId="77777777" w:rsidR="00856A45" w:rsidRPr="00921C78" w:rsidRDefault="00856A45" w:rsidP="00856A45">
      <w:pPr>
        <w:jc w:val="center"/>
      </w:pPr>
    </w:p>
    <w:p w14:paraId="15AB43B9" w14:textId="77777777" w:rsidR="00856A45" w:rsidRPr="00921C78" w:rsidRDefault="00856A45" w:rsidP="00856A45">
      <w:pPr>
        <w:jc w:val="center"/>
      </w:pPr>
    </w:p>
    <w:p w14:paraId="6651DA4F" w14:textId="77777777" w:rsidR="00856A45" w:rsidRPr="00921C78" w:rsidRDefault="00856A45" w:rsidP="00856A45">
      <w:pPr>
        <w:jc w:val="center"/>
      </w:pPr>
    </w:p>
    <w:p w14:paraId="6D30FB30" w14:textId="77777777" w:rsidR="00856A45" w:rsidRPr="00921C78" w:rsidRDefault="00856A45" w:rsidP="00856A45">
      <w:pPr>
        <w:jc w:val="center"/>
      </w:pPr>
    </w:p>
    <w:p w14:paraId="0B214F43" w14:textId="77777777" w:rsidR="00856A45" w:rsidRPr="00921C78" w:rsidRDefault="00856A45" w:rsidP="00856A45">
      <w:pPr>
        <w:jc w:val="center"/>
      </w:pPr>
    </w:p>
    <w:p w14:paraId="17EA6355" w14:textId="77777777" w:rsidR="00856A45" w:rsidRPr="00921C78" w:rsidRDefault="00856A45" w:rsidP="00856A45">
      <w:pPr>
        <w:jc w:val="center"/>
      </w:pPr>
    </w:p>
    <w:p w14:paraId="15F16AE1" w14:textId="77777777" w:rsidR="00856A45" w:rsidRPr="00921C78" w:rsidRDefault="00856A45" w:rsidP="00856A45">
      <w:pPr>
        <w:jc w:val="center"/>
      </w:pPr>
    </w:p>
    <w:p w14:paraId="699DF9A6" w14:textId="77777777" w:rsidR="00856A45" w:rsidRPr="00921C78" w:rsidRDefault="00856A45" w:rsidP="00856A45">
      <w:pPr>
        <w:jc w:val="center"/>
      </w:pPr>
    </w:p>
    <w:p w14:paraId="6C7F532F" w14:textId="77777777" w:rsidR="00856A45" w:rsidRPr="00921C78" w:rsidRDefault="00856A45" w:rsidP="00856A45">
      <w:pPr>
        <w:jc w:val="center"/>
      </w:pPr>
    </w:p>
    <w:p w14:paraId="6BA711E8" w14:textId="77777777" w:rsidR="00856A45" w:rsidRPr="00921C78" w:rsidRDefault="00856A45" w:rsidP="00856A45">
      <w:pPr>
        <w:jc w:val="center"/>
      </w:pPr>
    </w:p>
    <w:p w14:paraId="0366D76A" w14:textId="77777777" w:rsidR="00856A45" w:rsidRPr="00921C78" w:rsidRDefault="00856A45" w:rsidP="00856A45">
      <w:pPr>
        <w:jc w:val="center"/>
      </w:pPr>
    </w:p>
    <w:p w14:paraId="1B62A0CD" w14:textId="77777777" w:rsidR="00856A45" w:rsidRPr="00921C78" w:rsidRDefault="00856A45" w:rsidP="00856A45">
      <w:pPr>
        <w:jc w:val="center"/>
      </w:pPr>
    </w:p>
    <w:p w14:paraId="31BFA128" w14:textId="77777777" w:rsidR="00856A45" w:rsidRPr="00921C78" w:rsidRDefault="00856A45" w:rsidP="00856A45">
      <w:pPr>
        <w:jc w:val="center"/>
      </w:pPr>
    </w:p>
    <w:p w14:paraId="1F96365A" w14:textId="77777777" w:rsidR="00856A45" w:rsidRPr="00921C78" w:rsidRDefault="00856A45" w:rsidP="00856A45">
      <w:pPr>
        <w:jc w:val="center"/>
      </w:pPr>
    </w:p>
    <w:p w14:paraId="60AFE4B9" w14:textId="77777777" w:rsidR="00856A45" w:rsidRPr="00921C78" w:rsidRDefault="00856A45" w:rsidP="00856A45">
      <w:pPr>
        <w:jc w:val="center"/>
      </w:pPr>
    </w:p>
    <w:p w14:paraId="56E678BA" w14:textId="77777777" w:rsidR="00856A45" w:rsidRPr="00921C78" w:rsidRDefault="00856A45" w:rsidP="00856A45">
      <w:pPr>
        <w:jc w:val="center"/>
      </w:pPr>
    </w:p>
    <w:p w14:paraId="62B26A82" w14:textId="77777777" w:rsidR="00856A45" w:rsidRPr="00921C78" w:rsidRDefault="00856A45" w:rsidP="00856A45">
      <w:pPr>
        <w:jc w:val="center"/>
      </w:pPr>
    </w:p>
    <w:p w14:paraId="71ACEF7D" w14:textId="77777777" w:rsidR="00856A45" w:rsidRPr="00921C78" w:rsidRDefault="00856A45" w:rsidP="00856A45">
      <w:pPr>
        <w:jc w:val="center"/>
      </w:pPr>
    </w:p>
    <w:p w14:paraId="126C8EB1" w14:textId="77777777" w:rsidR="00856A45" w:rsidRPr="00921C78" w:rsidRDefault="00856A45" w:rsidP="00856A45">
      <w:pPr>
        <w:pStyle w:val="Zkladntext"/>
      </w:pPr>
    </w:p>
    <w:p w14:paraId="69AACE93" w14:textId="77777777" w:rsidR="00856A45" w:rsidRPr="00921C78" w:rsidRDefault="00856A45" w:rsidP="00856A45">
      <w:pPr>
        <w:pStyle w:val="Zkladntext"/>
      </w:pPr>
    </w:p>
    <w:p w14:paraId="58C3D908" w14:textId="77777777" w:rsidR="00856A45" w:rsidRPr="00921C78" w:rsidRDefault="00856A45" w:rsidP="00856A45">
      <w:pPr>
        <w:pStyle w:val="Zkladntext"/>
      </w:pPr>
    </w:p>
    <w:p w14:paraId="6C69FCDE" w14:textId="77777777"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Závěrečný účet</w:t>
      </w:r>
    </w:p>
    <w:p w14:paraId="3916BF3E" w14:textId="77777777"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Moravskoslezského kraje</w:t>
      </w:r>
    </w:p>
    <w:p w14:paraId="38B38B42" w14:textId="7013007B"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za rok 20</w:t>
      </w:r>
      <w:r w:rsidR="00082DB5">
        <w:rPr>
          <w:rFonts w:ascii="Lucida Sans Unicode" w:hAnsi="Lucida Sans Unicode" w:cs="Lucida Sans Unicode"/>
          <w:sz w:val="50"/>
        </w:rPr>
        <w:t>2</w:t>
      </w:r>
      <w:r w:rsidR="00CB0BD8">
        <w:rPr>
          <w:rFonts w:ascii="Lucida Sans Unicode" w:hAnsi="Lucida Sans Unicode" w:cs="Lucida Sans Unicode"/>
          <w:sz w:val="50"/>
        </w:rPr>
        <w:t>2</w:t>
      </w:r>
    </w:p>
    <w:p w14:paraId="5AF245BB" w14:textId="77777777" w:rsidR="00856A45" w:rsidRPr="00921C78" w:rsidRDefault="00856A45" w:rsidP="00856A45">
      <w:pPr>
        <w:sectPr w:rsidR="00856A45" w:rsidRPr="00921C7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pPr>
    </w:p>
    <w:p w14:paraId="1B6A0036" w14:textId="1FC12A86" w:rsidR="00856A45" w:rsidRPr="0038104B" w:rsidRDefault="00856A45" w:rsidP="006800F4">
      <w:pPr>
        <w:pStyle w:val="Obsah1"/>
      </w:pPr>
      <w:r w:rsidRPr="0038104B">
        <w:lastRenderedPageBreak/>
        <w:t>Obsah závěrečného účtu:</w:t>
      </w:r>
    </w:p>
    <w:p w14:paraId="0A1E184C" w14:textId="489BDF14" w:rsidR="00984941" w:rsidRDefault="00856A45">
      <w:pPr>
        <w:pStyle w:val="Obsah1"/>
        <w:rPr>
          <w:rFonts w:asciiTheme="minorHAnsi" w:eastAsiaTheme="minorEastAsia" w:hAnsiTheme="minorHAnsi" w:cstheme="minorBidi"/>
          <w:b w:val="0"/>
          <w:bCs w:val="0"/>
          <w:sz w:val="22"/>
          <w:szCs w:val="22"/>
        </w:rPr>
      </w:pPr>
      <w:r w:rsidRPr="00D66091">
        <w:rPr>
          <w:color w:val="FF0000"/>
        </w:rPr>
        <w:fldChar w:fldCharType="begin"/>
      </w:r>
      <w:r w:rsidRPr="00D66091">
        <w:rPr>
          <w:color w:val="FF0000"/>
        </w:rPr>
        <w:instrText xml:space="preserve"> TOC \o "1-1" \h \z \t "Nadpis 2;2;Nadpis 3;3" </w:instrText>
      </w:r>
      <w:r w:rsidRPr="00D66091">
        <w:rPr>
          <w:color w:val="FF0000"/>
        </w:rPr>
        <w:fldChar w:fldCharType="separate"/>
      </w:r>
      <w:hyperlink w:anchor="_Toc135039465" w:history="1">
        <w:r w:rsidR="00984941" w:rsidRPr="00B74B26">
          <w:rPr>
            <w:rStyle w:val="Hypertextovodkaz"/>
          </w:rPr>
          <w:t>1</w:t>
        </w:r>
        <w:r w:rsidR="00984941">
          <w:rPr>
            <w:rFonts w:asciiTheme="minorHAnsi" w:eastAsiaTheme="minorEastAsia" w:hAnsiTheme="minorHAnsi" w:cstheme="minorBidi"/>
            <w:b w:val="0"/>
            <w:bCs w:val="0"/>
            <w:sz w:val="22"/>
            <w:szCs w:val="22"/>
          </w:rPr>
          <w:tab/>
        </w:r>
        <w:r w:rsidR="00984941" w:rsidRPr="00B74B26">
          <w:rPr>
            <w:rStyle w:val="Hypertextovodkaz"/>
          </w:rPr>
          <w:t>Základní údaje o rozpočtovém hospodaření kraje za rok 2022</w:t>
        </w:r>
        <w:r w:rsidR="00984941">
          <w:rPr>
            <w:webHidden/>
          </w:rPr>
          <w:tab/>
        </w:r>
        <w:r w:rsidR="00984941">
          <w:rPr>
            <w:webHidden/>
          </w:rPr>
          <w:fldChar w:fldCharType="begin"/>
        </w:r>
        <w:r w:rsidR="00984941">
          <w:rPr>
            <w:webHidden/>
          </w:rPr>
          <w:instrText xml:space="preserve"> PAGEREF _Toc135039465 \h </w:instrText>
        </w:r>
        <w:r w:rsidR="00984941">
          <w:rPr>
            <w:webHidden/>
          </w:rPr>
        </w:r>
        <w:r w:rsidR="00984941">
          <w:rPr>
            <w:webHidden/>
          </w:rPr>
          <w:fldChar w:fldCharType="separate"/>
        </w:r>
        <w:r w:rsidR="00B44A2A">
          <w:rPr>
            <w:webHidden/>
          </w:rPr>
          <w:t>6</w:t>
        </w:r>
        <w:r w:rsidR="00984941">
          <w:rPr>
            <w:webHidden/>
          </w:rPr>
          <w:fldChar w:fldCharType="end"/>
        </w:r>
      </w:hyperlink>
    </w:p>
    <w:p w14:paraId="3F96DD9F" w14:textId="42415BA5" w:rsidR="00984941" w:rsidRDefault="00000000">
      <w:pPr>
        <w:pStyle w:val="Obsah2"/>
        <w:rPr>
          <w:rFonts w:asciiTheme="minorHAnsi" w:eastAsiaTheme="minorEastAsia" w:hAnsiTheme="minorHAnsi" w:cstheme="minorBidi"/>
          <w:bCs w:val="0"/>
          <w:noProof/>
          <w:sz w:val="22"/>
          <w:szCs w:val="22"/>
        </w:rPr>
      </w:pPr>
      <w:hyperlink w:anchor="_Toc135039466" w:history="1">
        <w:r w:rsidR="00984941" w:rsidRPr="00B74B26">
          <w:rPr>
            <w:rStyle w:val="Hypertextovodkaz"/>
            <w:noProof/>
          </w:rPr>
          <w:t>1.1</w:t>
        </w:r>
        <w:r w:rsidR="00984941">
          <w:rPr>
            <w:rFonts w:asciiTheme="minorHAnsi" w:eastAsiaTheme="minorEastAsia" w:hAnsiTheme="minorHAnsi" w:cstheme="minorBidi"/>
            <w:bCs w:val="0"/>
            <w:noProof/>
            <w:sz w:val="22"/>
            <w:szCs w:val="22"/>
          </w:rPr>
          <w:tab/>
        </w:r>
        <w:r w:rsidR="00984941" w:rsidRPr="00B74B26">
          <w:rPr>
            <w:rStyle w:val="Hypertextovodkaz"/>
            <w:noProof/>
          </w:rPr>
          <w:t>Plnění rozpočtu příjmů</w:t>
        </w:r>
        <w:r w:rsidR="00984941">
          <w:rPr>
            <w:noProof/>
            <w:webHidden/>
          </w:rPr>
          <w:tab/>
        </w:r>
        <w:r w:rsidR="00984941">
          <w:rPr>
            <w:noProof/>
            <w:webHidden/>
          </w:rPr>
          <w:fldChar w:fldCharType="begin"/>
        </w:r>
        <w:r w:rsidR="00984941">
          <w:rPr>
            <w:noProof/>
            <w:webHidden/>
          </w:rPr>
          <w:instrText xml:space="preserve"> PAGEREF _Toc135039466 \h </w:instrText>
        </w:r>
        <w:r w:rsidR="00984941">
          <w:rPr>
            <w:noProof/>
            <w:webHidden/>
          </w:rPr>
        </w:r>
        <w:r w:rsidR="00984941">
          <w:rPr>
            <w:noProof/>
            <w:webHidden/>
          </w:rPr>
          <w:fldChar w:fldCharType="separate"/>
        </w:r>
        <w:r w:rsidR="00B44A2A">
          <w:rPr>
            <w:noProof/>
            <w:webHidden/>
          </w:rPr>
          <w:t>7</w:t>
        </w:r>
        <w:r w:rsidR="00984941">
          <w:rPr>
            <w:noProof/>
            <w:webHidden/>
          </w:rPr>
          <w:fldChar w:fldCharType="end"/>
        </w:r>
      </w:hyperlink>
    </w:p>
    <w:p w14:paraId="19C0F794" w14:textId="333A25D3" w:rsidR="00984941" w:rsidRDefault="00000000">
      <w:pPr>
        <w:pStyle w:val="Obsah3"/>
        <w:rPr>
          <w:rFonts w:asciiTheme="minorHAnsi" w:eastAsiaTheme="minorEastAsia" w:hAnsiTheme="minorHAnsi" w:cstheme="minorBidi"/>
          <w:noProof/>
          <w:sz w:val="22"/>
          <w:szCs w:val="22"/>
        </w:rPr>
      </w:pPr>
      <w:hyperlink w:anchor="_Toc135039467" w:history="1">
        <w:r w:rsidR="00984941" w:rsidRPr="00B74B26">
          <w:rPr>
            <w:rStyle w:val="Hypertextovodkaz"/>
            <w:noProof/>
          </w:rPr>
          <w:t>1.1.1</w:t>
        </w:r>
        <w:r w:rsidR="00984941">
          <w:rPr>
            <w:rFonts w:asciiTheme="minorHAnsi" w:eastAsiaTheme="minorEastAsia" w:hAnsiTheme="minorHAnsi" w:cstheme="minorBidi"/>
            <w:noProof/>
            <w:sz w:val="22"/>
            <w:szCs w:val="22"/>
          </w:rPr>
          <w:tab/>
        </w:r>
        <w:r w:rsidR="00984941" w:rsidRPr="00B74B26">
          <w:rPr>
            <w:rStyle w:val="Hypertextovodkaz"/>
            <w:noProof/>
          </w:rPr>
          <w:t>Daňové příjmy</w:t>
        </w:r>
        <w:r w:rsidR="00984941">
          <w:rPr>
            <w:noProof/>
            <w:webHidden/>
          </w:rPr>
          <w:tab/>
        </w:r>
        <w:r w:rsidR="00984941">
          <w:rPr>
            <w:noProof/>
            <w:webHidden/>
          </w:rPr>
          <w:fldChar w:fldCharType="begin"/>
        </w:r>
        <w:r w:rsidR="00984941">
          <w:rPr>
            <w:noProof/>
            <w:webHidden/>
          </w:rPr>
          <w:instrText xml:space="preserve"> PAGEREF _Toc135039467 \h </w:instrText>
        </w:r>
        <w:r w:rsidR="00984941">
          <w:rPr>
            <w:noProof/>
            <w:webHidden/>
          </w:rPr>
        </w:r>
        <w:r w:rsidR="00984941">
          <w:rPr>
            <w:noProof/>
            <w:webHidden/>
          </w:rPr>
          <w:fldChar w:fldCharType="separate"/>
        </w:r>
        <w:r w:rsidR="00B44A2A">
          <w:rPr>
            <w:noProof/>
            <w:webHidden/>
          </w:rPr>
          <w:t>7</w:t>
        </w:r>
        <w:r w:rsidR="00984941">
          <w:rPr>
            <w:noProof/>
            <w:webHidden/>
          </w:rPr>
          <w:fldChar w:fldCharType="end"/>
        </w:r>
      </w:hyperlink>
    </w:p>
    <w:p w14:paraId="1AE6A1F0" w14:textId="53F884FD" w:rsidR="00984941" w:rsidRDefault="00000000">
      <w:pPr>
        <w:pStyle w:val="Obsah3"/>
        <w:rPr>
          <w:rFonts w:asciiTheme="minorHAnsi" w:eastAsiaTheme="minorEastAsia" w:hAnsiTheme="minorHAnsi" w:cstheme="minorBidi"/>
          <w:noProof/>
          <w:sz w:val="22"/>
          <w:szCs w:val="22"/>
        </w:rPr>
      </w:pPr>
      <w:hyperlink w:anchor="_Toc135039468" w:history="1">
        <w:r w:rsidR="00984941" w:rsidRPr="00B74B26">
          <w:rPr>
            <w:rStyle w:val="Hypertextovodkaz"/>
            <w:noProof/>
          </w:rPr>
          <w:t>1.1.2</w:t>
        </w:r>
        <w:r w:rsidR="00984941">
          <w:rPr>
            <w:rFonts w:asciiTheme="minorHAnsi" w:eastAsiaTheme="minorEastAsia" w:hAnsiTheme="minorHAnsi" w:cstheme="minorBidi"/>
            <w:noProof/>
            <w:sz w:val="22"/>
            <w:szCs w:val="22"/>
          </w:rPr>
          <w:tab/>
        </w:r>
        <w:r w:rsidR="00984941" w:rsidRPr="00B74B26">
          <w:rPr>
            <w:rStyle w:val="Hypertextovodkaz"/>
            <w:noProof/>
          </w:rPr>
          <w:t>Nedaňové příjmy</w:t>
        </w:r>
        <w:r w:rsidR="00984941">
          <w:rPr>
            <w:noProof/>
            <w:webHidden/>
          </w:rPr>
          <w:tab/>
        </w:r>
        <w:r w:rsidR="00984941">
          <w:rPr>
            <w:noProof/>
            <w:webHidden/>
          </w:rPr>
          <w:fldChar w:fldCharType="begin"/>
        </w:r>
        <w:r w:rsidR="00984941">
          <w:rPr>
            <w:noProof/>
            <w:webHidden/>
          </w:rPr>
          <w:instrText xml:space="preserve"> PAGEREF _Toc135039468 \h </w:instrText>
        </w:r>
        <w:r w:rsidR="00984941">
          <w:rPr>
            <w:noProof/>
            <w:webHidden/>
          </w:rPr>
        </w:r>
        <w:r w:rsidR="00984941">
          <w:rPr>
            <w:noProof/>
            <w:webHidden/>
          </w:rPr>
          <w:fldChar w:fldCharType="separate"/>
        </w:r>
        <w:r w:rsidR="00B44A2A">
          <w:rPr>
            <w:noProof/>
            <w:webHidden/>
          </w:rPr>
          <w:t>8</w:t>
        </w:r>
        <w:r w:rsidR="00984941">
          <w:rPr>
            <w:noProof/>
            <w:webHidden/>
          </w:rPr>
          <w:fldChar w:fldCharType="end"/>
        </w:r>
      </w:hyperlink>
    </w:p>
    <w:p w14:paraId="1CDF3E5E" w14:textId="6B78D764" w:rsidR="00984941" w:rsidRDefault="00000000">
      <w:pPr>
        <w:pStyle w:val="Obsah3"/>
        <w:rPr>
          <w:rFonts w:asciiTheme="minorHAnsi" w:eastAsiaTheme="minorEastAsia" w:hAnsiTheme="minorHAnsi" w:cstheme="minorBidi"/>
          <w:noProof/>
          <w:sz w:val="22"/>
          <w:szCs w:val="22"/>
        </w:rPr>
      </w:pPr>
      <w:hyperlink w:anchor="_Toc135039469" w:history="1">
        <w:r w:rsidR="00984941" w:rsidRPr="00B74B26">
          <w:rPr>
            <w:rStyle w:val="Hypertextovodkaz"/>
            <w:noProof/>
          </w:rPr>
          <w:t>1.1.3</w:t>
        </w:r>
        <w:r w:rsidR="00984941">
          <w:rPr>
            <w:rFonts w:asciiTheme="minorHAnsi" w:eastAsiaTheme="minorEastAsia" w:hAnsiTheme="minorHAnsi" w:cstheme="minorBidi"/>
            <w:noProof/>
            <w:sz w:val="22"/>
            <w:szCs w:val="22"/>
          </w:rPr>
          <w:tab/>
        </w:r>
        <w:r w:rsidR="00984941" w:rsidRPr="00B74B26">
          <w:rPr>
            <w:rStyle w:val="Hypertextovodkaz"/>
            <w:noProof/>
          </w:rPr>
          <w:t>Kapitálové příjmy</w:t>
        </w:r>
        <w:r w:rsidR="00984941">
          <w:rPr>
            <w:noProof/>
            <w:webHidden/>
          </w:rPr>
          <w:tab/>
        </w:r>
        <w:r w:rsidR="00984941">
          <w:rPr>
            <w:noProof/>
            <w:webHidden/>
          </w:rPr>
          <w:fldChar w:fldCharType="begin"/>
        </w:r>
        <w:r w:rsidR="00984941">
          <w:rPr>
            <w:noProof/>
            <w:webHidden/>
          </w:rPr>
          <w:instrText xml:space="preserve"> PAGEREF _Toc135039469 \h </w:instrText>
        </w:r>
        <w:r w:rsidR="00984941">
          <w:rPr>
            <w:noProof/>
            <w:webHidden/>
          </w:rPr>
        </w:r>
        <w:r w:rsidR="00984941">
          <w:rPr>
            <w:noProof/>
            <w:webHidden/>
          </w:rPr>
          <w:fldChar w:fldCharType="separate"/>
        </w:r>
        <w:r w:rsidR="00B44A2A">
          <w:rPr>
            <w:noProof/>
            <w:webHidden/>
          </w:rPr>
          <w:t>9</w:t>
        </w:r>
        <w:r w:rsidR="00984941">
          <w:rPr>
            <w:noProof/>
            <w:webHidden/>
          </w:rPr>
          <w:fldChar w:fldCharType="end"/>
        </w:r>
      </w:hyperlink>
    </w:p>
    <w:p w14:paraId="3B686F3F" w14:textId="1AA65A85" w:rsidR="00984941" w:rsidRDefault="00000000">
      <w:pPr>
        <w:pStyle w:val="Obsah3"/>
        <w:rPr>
          <w:rFonts w:asciiTheme="minorHAnsi" w:eastAsiaTheme="minorEastAsia" w:hAnsiTheme="minorHAnsi" w:cstheme="minorBidi"/>
          <w:noProof/>
          <w:sz w:val="22"/>
          <w:szCs w:val="22"/>
        </w:rPr>
      </w:pPr>
      <w:hyperlink w:anchor="_Toc135039470" w:history="1">
        <w:r w:rsidR="00984941" w:rsidRPr="00B74B26">
          <w:rPr>
            <w:rStyle w:val="Hypertextovodkaz"/>
            <w:noProof/>
          </w:rPr>
          <w:t>1.1.4</w:t>
        </w:r>
        <w:r w:rsidR="00984941">
          <w:rPr>
            <w:rFonts w:asciiTheme="minorHAnsi" w:eastAsiaTheme="minorEastAsia" w:hAnsiTheme="minorHAnsi" w:cstheme="minorBidi"/>
            <w:noProof/>
            <w:sz w:val="22"/>
            <w:szCs w:val="22"/>
          </w:rPr>
          <w:tab/>
        </w:r>
        <w:r w:rsidR="00984941" w:rsidRPr="00B74B26">
          <w:rPr>
            <w:rStyle w:val="Hypertextovodkaz"/>
            <w:noProof/>
          </w:rPr>
          <w:t>Přijaté dotace</w:t>
        </w:r>
        <w:r w:rsidR="00984941">
          <w:rPr>
            <w:noProof/>
            <w:webHidden/>
          </w:rPr>
          <w:tab/>
        </w:r>
        <w:r w:rsidR="00984941">
          <w:rPr>
            <w:noProof/>
            <w:webHidden/>
          </w:rPr>
          <w:fldChar w:fldCharType="begin"/>
        </w:r>
        <w:r w:rsidR="00984941">
          <w:rPr>
            <w:noProof/>
            <w:webHidden/>
          </w:rPr>
          <w:instrText xml:space="preserve"> PAGEREF _Toc135039470 \h </w:instrText>
        </w:r>
        <w:r w:rsidR="00984941">
          <w:rPr>
            <w:noProof/>
            <w:webHidden/>
          </w:rPr>
        </w:r>
        <w:r w:rsidR="00984941">
          <w:rPr>
            <w:noProof/>
            <w:webHidden/>
          </w:rPr>
          <w:fldChar w:fldCharType="separate"/>
        </w:r>
        <w:r w:rsidR="00B44A2A">
          <w:rPr>
            <w:noProof/>
            <w:webHidden/>
          </w:rPr>
          <w:t>9</w:t>
        </w:r>
        <w:r w:rsidR="00984941">
          <w:rPr>
            <w:noProof/>
            <w:webHidden/>
          </w:rPr>
          <w:fldChar w:fldCharType="end"/>
        </w:r>
      </w:hyperlink>
    </w:p>
    <w:p w14:paraId="30808839" w14:textId="3039CD16" w:rsidR="00984941" w:rsidRDefault="00000000">
      <w:pPr>
        <w:pStyle w:val="Obsah2"/>
        <w:rPr>
          <w:rFonts w:asciiTheme="minorHAnsi" w:eastAsiaTheme="minorEastAsia" w:hAnsiTheme="minorHAnsi" w:cstheme="minorBidi"/>
          <w:bCs w:val="0"/>
          <w:noProof/>
          <w:sz w:val="22"/>
          <w:szCs w:val="22"/>
        </w:rPr>
      </w:pPr>
      <w:hyperlink w:anchor="_Toc135039471" w:history="1">
        <w:r w:rsidR="00984941" w:rsidRPr="00B74B26">
          <w:rPr>
            <w:rStyle w:val="Hypertextovodkaz"/>
            <w:noProof/>
          </w:rPr>
          <w:t>1.2</w:t>
        </w:r>
        <w:r w:rsidR="00984941">
          <w:rPr>
            <w:rFonts w:asciiTheme="minorHAnsi" w:eastAsiaTheme="minorEastAsia" w:hAnsiTheme="minorHAnsi" w:cstheme="minorBidi"/>
            <w:bCs w:val="0"/>
            <w:noProof/>
            <w:sz w:val="22"/>
            <w:szCs w:val="22"/>
          </w:rPr>
          <w:tab/>
        </w:r>
        <w:r w:rsidR="00984941" w:rsidRPr="00B74B26">
          <w:rPr>
            <w:rStyle w:val="Hypertextovodkaz"/>
            <w:noProof/>
          </w:rPr>
          <w:t>Plnění rozpočtu výdajů</w:t>
        </w:r>
        <w:r w:rsidR="00984941">
          <w:rPr>
            <w:noProof/>
            <w:webHidden/>
          </w:rPr>
          <w:tab/>
        </w:r>
        <w:r w:rsidR="00984941">
          <w:rPr>
            <w:noProof/>
            <w:webHidden/>
          </w:rPr>
          <w:fldChar w:fldCharType="begin"/>
        </w:r>
        <w:r w:rsidR="00984941">
          <w:rPr>
            <w:noProof/>
            <w:webHidden/>
          </w:rPr>
          <w:instrText xml:space="preserve"> PAGEREF _Toc135039471 \h </w:instrText>
        </w:r>
        <w:r w:rsidR="00984941">
          <w:rPr>
            <w:noProof/>
            <w:webHidden/>
          </w:rPr>
        </w:r>
        <w:r w:rsidR="00984941">
          <w:rPr>
            <w:noProof/>
            <w:webHidden/>
          </w:rPr>
          <w:fldChar w:fldCharType="separate"/>
        </w:r>
        <w:r w:rsidR="00B44A2A">
          <w:rPr>
            <w:noProof/>
            <w:webHidden/>
          </w:rPr>
          <w:t>11</w:t>
        </w:r>
        <w:r w:rsidR="00984941">
          <w:rPr>
            <w:noProof/>
            <w:webHidden/>
          </w:rPr>
          <w:fldChar w:fldCharType="end"/>
        </w:r>
      </w:hyperlink>
    </w:p>
    <w:p w14:paraId="4DF6BF5C" w14:textId="4D9758DA" w:rsidR="00984941" w:rsidRDefault="00000000">
      <w:pPr>
        <w:pStyle w:val="Obsah2"/>
        <w:rPr>
          <w:rFonts w:asciiTheme="minorHAnsi" w:eastAsiaTheme="minorEastAsia" w:hAnsiTheme="minorHAnsi" w:cstheme="minorBidi"/>
          <w:bCs w:val="0"/>
          <w:noProof/>
          <w:sz w:val="22"/>
          <w:szCs w:val="22"/>
        </w:rPr>
      </w:pPr>
      <w:hyperlink w:anchor="_Toc135039472" w:history="1">
        <w:r w:rsidR="00984941" w:rsidRPr="00B74B26">
          <w:rPr>
            <w:rStyle w:val="Hypertextovodkaz"/>
            <w:noProof/>
          </w:rPr>
          <w:t>1.3</w:t>
        </w:r>
        <w:r w:rsidR="00984941">
          <w:rPr>
            <w:rFonts w:asciiTheme="minorHAnsi" w:eastAsiaTheme="minorEastAsia" w:hAnsiTheme="minorHAnsi" w:cstheme="minorBidi"/>
            <w:bCs w:val="0"/>
            <w:noProof/>
            <w:sz w:val="22"/>
            <w:szCs w:val="22"/>
          </w:rPr>
          <w:tab/>
        </w:r>
        <w:r w:rsidR="00984941" w:rsidRPr="00B74B26">
          <w:rPr>
            <w:rStyle w:val="Hypertextovodkaz"/>
            <w:noProof/>
          </w:rPr>
          <w:t>Konsolidace</w:t>
        </w:r>
        <w:r w:rsidR="00984941">
          <w:rPr>
            <w:noProof/>
            <w:webHidden/>
          </w:rPr>
          <w:tab/>
        </w:r>
        <w:r w:rsidR="00984941">
          <w:rPr>
            <w:noProof/>
            <w:webHidden/>
          </w:rPr>
          <w:fldChar w:fldCharType="begin"/>
        </w:r>
        <w:r w:rsidR="00984941">
          <w:rPr>
            <w:noProof/>
            <w:webHidden/>
          </w:rPr>
          <w:instrText xml:space="preserve"> PAGEREF _Toc135039472 \h </w:instrText>
        </w:r>
        <w:r w:rsidR="00984941">
          <w:rPr>
            <w:noProof/>
            <w:webHidden/>
          </w:rPr>
        </w:r>
        <w:r w:rsidR="00984941">
          <w:rPr>
            <w:noProof/>
            <w:webHidden/>
          </w:rPr>
          <w:fldChar w:fldCharType="separate"/>
        </w:r>
        <w:r w:rsidR="00B44A2A">
          <w:rPr>
            <w:noProof/>
            <w:webHidden/>
          </w:rPr>
          <w:t>14</w:t>
        </w:r>
        <w:r w:rsidR="00984941">
          <w:rPr>
            <w:noProof/>
            <w:webHidden/>
          </w:rPr>
          <w:fldChar w:fldCharType="end"/>
        </w:r>
      </w:hyperlink>
    </w:p>
    <w:p w14:paraId="0E17FF4C" w14:textId="0A44696A" w:rsidR="00984941" w:rsidRDefault="00000000">
      <w:pPr>
        <w:pStyle w:val="Obsah2"/>
        <w:rPr>
          <w:rFonts w:asciiTheme="minorHAnsi" w:eastAsiaTheme="minorEastAsia" w:hAnsiTheme="minorHAnsi" w:cstheme="minorBidi"/>
          <w:bCs w:val="0"/>
          <w:noProof/>
          <w:sz w:val="22"/>
          <w:szCs w:val="22"/>
        </w:rPr>
      </w:pPr>
      <w:hyperlink w:anchor="_Toc135039473" w:history="1">
        <w:r w:rsidR="00984941" w:rsidRPr="00B74B26">
          <w:rPr>
            <w:rStyle w:val="Hypertextovodkaz"/>
            <w:noProof/>
          </w:rPr>
          <w:t>1.4</w:t>
        </w:r>
        <w:r w:rsidR="00984941">
          <w:rPr>
            <w:rFonts w:asciiTheme="minorHAnsi" w:eastAsiaTheme="minorEastAsia" w:hAnsiTheme="minorHAnsi" w:cstheme="minorBidi"/>
            <w:bCs w:val="0"/>
            <w:noProof/>
            <w:sz w:val="22"/>
            <w:szCs w:val="22"/>
          </w:rPr>
          <w:tab/>
        </w:r>
        <w:r w:rsidR="00984941" w:rsidRPr="00B74B26">
          <w:rPr>
            <w:rStyle w:val="Hypertextovodkaz"/>
            <w:noProof/>
          </w:rPr>
          <w:t>Financování</w:t>
        </w:r>
        <w:r w:rsidR="00984941">
          <w:rPr>
            <w:noProof/>
            <w:webHidden/>
          </w:rPr>
          <w:tab/>
        </w:r>
        <w:r w:rsidR="00984941">
          <w:rPr>
            <w:noProof/>
            <w:webHidden/>
          </w:rPr>
          <w:fldChar w:fldCharType="begin"/>
        </w:r>
        <w:r w:rsidR="00984941">
          <w:rPr>
            <w:noProof/>
            <w:webHidden/>
          </w:rPr>
          <w:instrText xml:space="preserve"> PAGEREF _Toc135039473 \h </w:instrText>
        </w:r>
        <w:r w:rsidR="00984941">
          <w:rPr>
            <w:noProof/>
            <w:webHidden/>
          </w:rPr>
        </w:r>
        <w:r w:rsidR="00984941">
          <w:rPr>
            <w:noProof/>
            <w:webHidden/>
          </w:rPr>
          <w:fldChar w:fldCharType="separate"/>
        </w:r>
        <w:r w:rsidR="00B44A2A">
          <w:rPr>
            <w:noProof/>
            <w:webHidden/>
          </w:rPr>
          <w:t>15</w:t>
        </w:r>
        <w:r w:rsidR="00984941">
          <w:rPr>
            <w:noProof/>
            <w:webHidden/>
          </w:rPr>
          <w:fldChar w:fldCharType="end"/>
        </w:r>
      </w:hyperlink>
    </w:p>
    <w:p w14:paraId="49A9B60A" w14:textId="19E5B31F" w:rsidR="00984941" w:rsidRDefault="00000000">
      <w:pPr>
        <w:pStyle w:val="Obsah3"/>
        <w:rPr>
          <w:rFonts w:asciiTheme="minorHAnsi" w:eastAsiaTheme="minorEastAsia" w:hAnsiTheme="minorHAnsi" w:cstheme="minorBidi"/>
          <w:noProof/>
          <w:sz w:val="22"/>
          <w:szCs w:val="22"/>
        </w:rPr>
      </w:pPr>
      <w:hyperlink w:anchor="_Toc135039474" w:history="1">
        <w:r w:rsidR="00984941" w:rsidRPr="00B74B26">
          <w:rPr>
            <w:rStyle w:val="Hypertextovodkaz"/>
            <w:noProof/>
          </w:rPr>
          <w:t>1.4.1</w:t>
        </w:r>
        <w:r w:rsidR="00984941">
          <w:rPr>
            <w:rFonts w:asciiTheme="minorHAnsi" w:eastAsiaTheme="minorEastAsia" w:hAnsiTheme="minorHAnsi" w:cstheme="minorBidi"/>
            <w:noProof/>
            <w:sz w:val="22"/>
            <w:szCs w:val="22"/>
          </w:rPr>
          <w:tab/>
        </w:r>
        <w:r w:rsidR="00984941" w:rsidRPr="00B74B26">
          <w:rPr>
            <w:rStyle w:val="Hypertextovodkaz"/>
            <w:noProof/>
          </w:rPr>
          <w:t>Financování prostřednictvím cizích zdrojů (úvěrů)</w:t>
        </w:r>
        <w:r w:rsidR="00984941">
          <w:rPr>
            <w:noProof/>
            <w:webHidden/>
          </w:rPr>
          <w:tab/>
        </w:r>
        <w:r w:rsidR="00984941">
          <w:rPr>
            <w:noProof/>
            <w:webHidden/>
          </w:rPr>
          <w:fldChar w:fldCharType="begin"/>
        </w:r>
        <w:r w:rsidR="00984941">
          <w:rPr>
            <w:noProof/>
            <w:webHidden/>
          </w:rPr>
          <w:instrText xml:space="preserve"> PAGEREF _Toc135039474 \h </w:instrText>
        </w:r>
        <w:r w:rsidR="00984941">
          <w:rPr>
            <w:noProof/>
            <w:webHidden/>
          </w:rPr>
        </w:r>
        <w:r w:rsidR="00984941">
          <w:rPr>
            <w:noProof/>
            <w:webHidden/>
          </w:rPr>
          <w:fldChar w:fldCharType="separate"/>
        </w:r>
        <w:r w:rsidR="00B44A2A">
          <w:rPr>
            <w:noProof/>
            <w:webHidden/>
          </w:rPr>
          <w:t>16</w:t>
        </w:r>
        <w:r w:rsidR="00984941">
          <w:rPr>
            <w:noProof/>
            <w:webHidden/>
          </w:rPr>
          <w:fldChar w:fldCharType="end"/>
        </w:r>
      </w:hyperlink>
    </w:p>
    <w:p w14:paraId="0EB976A7" w14:textId="7A4EAF9B" w:rsidR="00984941" w:rsidRDefault="00000000">
      <w:pPr>
        <w:pStyle w:val="Obsah3"/>
        <w:rPr>
          <w:rFonts w:asciiTheme="minorHAnsi" w:eastAsiaTheme="minorEastAsia" w:hAnsiTheme="minorHAnsi" w:cstheme="minorBidi"/>
          <w:noProof/>
          <w:sz w:val="22"/>
          <w:szCs w:val="22"/>
        </w:rPr>
      </w:pPr>
      <w:hyperlink w:anchor="_Toc135039475" w:history="1">
        <w:r w:rsidR="00984941" w:rsidRPr="00B74B26">
          <w:rPr>
            <w:rStyle w:val="Hypertextovodkaz"/>
            <w:noProof/>
          </w:rPr>
          <w:t>1.4.2</w:t>
        </w:r>
        <w:r w:rsidR="00984941">
          <w:rPr>
            <w:rFonts w:asciiTheme="minorHAnsi" w:eastAsiaTheme="minorEastAsia" w:hAnsiTheme="minorHAnsi" w:cstheme="minorBidi"/>
            <w:noProof/>
            <w:sz w:val="22"/>
            <w:szCs w:val="22"/>
          </w:rPr>
          <w:tab/>
        </w:r>
        <w:r w:rsidR="00984941" w:rsidRPr="00B74B26">
          <w:rPr>
            <w:rStyle w:val="Hypertextovodkaz"/>
            <w:noProof/>
          </w:rPr>
          <w:t>Zůstatky finančních prostředků na bankovních účtech kraje a informace ke Sberbank CZ, a. s. v likvidaci</w:t>
        </w:r>
        <w:r w:rsidR="00984941">
          <w:rPr>
            <w:noProof/>
            <w:webHidden/>
          </w:rPr>
          <w:tab/>
        </w:r>
        <w:r w:rsidR="00984941">
          <w:rPr>
            <w:noProof/>
            <w:webHidden/>
          </w:rPr>
          <w:fldChar w:fldCharType="begin"/>
        </w:r>
        <w:r w:rsidR="00984941">
          <w:rPr>
            <w:noProof/>
            <w:webHidden/>
          </w:rPr>
          <w:instrText xml:space="preserve"> PAGEREF _Toc135039475 \h </w:instrText>
        </w:r>
        <w:r w:rsidR="00984941">
          <w:rPr>
            <w:noProof/>
            <w:webHidden/>
          </w:rPr>
        </w:r>
        <w:r w:rsidR="00984941">
          <w:rPr>
            <w:noProof/>
            <w:webHidden/>
          </w:rPr>
          <w:fldChar w:fldCharType="separate"/>
        </w:r>
        <w:r w:rsidR="00B44A2A">
          <w:rPr>
            <w:noProof/>
            <w:webHidden/>
          </w:rPr>
          <w:t>17</w:t>
        </w:r>
        <w:r w:rsidR="00984941">
          <w:rPr>
            <w:noProof/>
            <w:webHidden/>
          </w:rPr>
          <w:fldChar w:fldCharType="end"/>
        </w:r>
      </w:hyperlink>
    </w:p>
    <w:p w14:paraId="7C09900C" w14:textId="0716B565" w:rsidR="00984941" w:rsidRDefault="00000000">
      <w:pPr>
        <w:pStyle w:val="Obsah2"/>
        <w:rPr>
          <w:rFonts w:asciiTheme="minorHAnsi" w:eastAsiaTheme="minorEastAsia" w:hAnsiTheme="minorHAnsi" w:cstheme="minorBidi"/>
          <w:bCs w:val="0"/>
          <w:noProof/>
          <w:sz w:val="22"/>
          <w:szCs w:val="22"/>
        </w:rPr>
      </w:pPr>
      <w:hyperlink w:anchor="_Toc135039476" w:history="1">
        <w:r w:rsidR="00984941" w:rsidRPr="00B74B26">
          <w:rPr>
            <w:rStyle w:val="Hypertextovodkaz"/>
            <w:noProof/>
          </w:rPr>
          <w:t>1.5</w:t>
        </w:r>
        <w:r w:rsidR="00984941">
          <w:rPr>
            <w:rFonts w:asciiTheme="minorHAnsi" w:eastAsiaTheme="minorEastAsia" w:hAnsiTheme="minorHAnsi" w:cstheme="minorBidi"/>
            <w:bCs w:val="0"/>
            <w:noProof/>
            <w:sz w:val="22"/>
            <w:szCs w:val="22"/>
          </w:rPr>
          <w:tab/>
        </w:r>
        <w:r w:rsidR="00984941" w:rsidRPr="00B74B26">
          <w:rPr>
            <w:rStyle w:val="Hypertextovodkaz"/>
            <w:noProof/>
          </w:rPr>
          <w:t>Veřejnosprávní kontrola – porušení rozpočtové kázně</w:t>
        </w:r>
        <w:r w:rsidR="00984941">
          <w:rPr>
            <w:noProof/>
            <w:webHidden/>
          </w:rPr>
          <w:tab/>
        </w:r>
        <w:r w:rsidR="00984941">
          <w:rPr>
            <w:noProof/>
            <w:webHidden/>
          </w:rPr>
          <w:fldChar w:fldCharType="begin"/>
        </w:r>
        <w:r w:rsidR="00984941">
          <w:rPr>
            <w:noProof/>
            <w:webHidden/>
          </w:rPr>
          <w:instrText xml:space="preserve"> PAGEREF _Toc135039476 \h </w:instrText>
        </w:r>
        <w:r w:rsidR="00984941">
          <w:rPr>
            <w:noProof/>
            <w:webHidden/>
          </w:rPr>
        </w:r>
        <w:r w:rsidR="00984941">
          <w:rPr>
            <w:noProof/>
            <w:webHidden/>
          </w:rPr>
          <w:fldChar w:fldCharType="separate"/>
        </w:r>
        <w:r w:rsidR="00B44A2A">
          <w:rPr>
            <w:noProof/>
            <w:webHidden/>
          </w:rPr>
          <w:t>20</w:t>
        </w:r>
        <w:r w:rsidR="00984941">
          <w:rPr>
            <w:noProof/>
            <w:webHidden/>
          </w:rPr>
          <w:fldChar w:fldCharType="end"/>
        </w:r>
      </w:hyperlink>
    </w:p>
    <w:p w14:paraId="15E82315" w14:textId="73A012DA" w:rsidR="00984941" w:rsidRDefault="00000000">
      <w:pPr>
        <w:pStyle w:val="Obsah3"/>
        <w:rPr>
          <w:rFonts w:asciiTheme="minorHAnsi" w:eastAsiaTheme="minorEastAsia" w:hAnsiTheme="minorHAnsi" w:cstheme="minorBidi"/>
          <w:noProof/>
          <w:sz w:val="22"/>
          <w:szCs w:val="22"/>
        </w:rPr>
      </w:pPr>
      <w:hyperlink w:anchor="_Toc135039477" w:history="1">
        <w:r w:rsidR="00984941" w:rsidRPr="00B74B26">
          <w:rPr>
            <w:rStyle w:val="Hypertextovodkaz"/>
            <w:noProof/>
          </w:rPr>
          <w:t>1.5.1</w:t>
        </w:r>
        <w:r w:rsidR="00984941">
          <w:rPr>
            <w:rFonts w:asciiTheme="minorHAnsi" w:eastAsiaTheme="minorEastAsia" w:hAnsiTheme="minorHAnsi" w:cstheme="minorBidi"/>
            <w:noProof/>
            <w:sz w:val="22"/>
            <w:szCs w:val="22"/>
          </w:rPr>
          <w:tab/>
        </w:r>
        <w:r w:rsidR="00984941" w:rsidRPr="00B74B26">
          <w:rPr>
            <w:rStyle w:val="Hypertextovodkaz"/>
            <w:noProof/>
          </w:rPr>
          <w:t>Veřejnosprávní kontroly u příjemců veřejné finanční podpory poskytované z rozpočtu kraje</w:t>
        </w:r>
        <w:r w:rsidR="00984941">
          <w:rPr>
            <w:noProof/>
            <w:webHidden/>
          </w:rPr>
          <w:tab/>
        </w:r>
        <w:r w:rsidR="00984941">
          <w:rPr>
            <w:noProof/>
            <w:webHidden/>
          </w:rPr>
          <w:tab/>
        </w:r>
        <w:r w:rsidR="00984941">
          <w:rPr>
            <w:noProof/>
            <w:webHidden/>
          </w:rPr>
          <w:fldChar w:fldCharType="begin"/>
        </w:r>
        <w:r w:rsidR="00984941">
          <w:rPr>
            <w:noProof/>
            <w:webHidden/>
          </w:rPr>
          <w:instrText xml:space="preserve"> PAGEREF _Toc135039477 \h </w:instrText>
        </w:r>
        <w:r w:rsidR="00984941">
          <w:rPr>
            <w:noProof/>
            <w:webHidden/>
          </w:rPr>
        </w:r>
        <w:r w:rsidR="00984941">
          <w:rPr>
            <w:noProof/>
            <w:webHidden/>
          </w:rPr>
          <w:fldChar w:fldCharType="separate"/>
        </w:r>
        <w:r w:rsidR="00B44A2A">
          <w:rPr>
            <w:noProof/>
            <w:webHidden/>
          </w:rPr>
          <w:t>21</w:t>
        </w:r>
        <w:r w:rsidR="00984941">
          <w:rPr>
            <w:noProof/>
            <w:webHidden/>
          </w:rPr>
          <w:fldChar w:fldCharType="end"/>
        </w:r>
      </w:hyperlink>
    </w:p>
    <w:p w14:paraId="0596A6E3" w14:textId="2671F75A" w:rsidR="00984941" w:rsidRDefault="00000000">
      <w:pPr>
        <w:pStyle w:val="Obsah3"/>
        <w:rPr>
          <w:rFonts w:asciiTheme="minorHAnsi" w:eastAsiaTheme="minorEastAsia" w:hAnsiTheme="minorHAnsi" w:cstheme="minorBidi"/>
          <w:noProof/>
          <w:sz w:val="22"/>
          <w:szCs w:val="22"/>
        </w:rPr>
      </w:pPr>
      <w:hyperlink w:anchor="_Toc135039478" w:history="1">
        <w:r w:rsidR="00984941" w:rsidRPr="00B74B26">
          <w:rPr>
            <w:rStyle w:val="Hypertextovodkaz"/>
            <w:noProof/>
          </w:rPr>
          <w:t>1.5.2</w:t>
        </w:r>
        <w:r w:rsidR="00984941">
          <w:rPr>
            <w:rFonts w:asciiTheme="minorHAnsi" w:eastAsiaTheme="minorEastAsia" w:hAnsiTheme="minorHAnsi" w:cstheme="minorBidi"/>
            <w:noProof/>
            <w:sz w:val="22"/>
            <w:szCs w:val="22"/>
          </w:rPr>
          <w:tab/>
        </w:r>
        <w:r w:rsidR="00984941" w:rsidRPr="00B74B26">
          <w:rPr>
            <w:rStyle w:val="Hypertextovodkaz"/>
            <w:noProof/>
          </w:rPr>
          <w:t>Veřejnosprávní kontroly kraje jako příjemce veřejné finanční podpory</w:t>
        </w:r>
        <w:r w:rsidR="00984941">
          <w:rPr>
            <w:noProof/>
            <w:webHidden/>
          </w:rPr>
          <w:tab/>
        </w:r>
        <w:r w:rsidR="00984941">
          <w:rPr>
            <w:noProof/>
            <w:webHidden/>
          </w:rPr>
          <w:fldChar w:fldCharType="begin"/>
        </w:r>
        <w:r w:rsidR="00984941">
          <w:rPr>
            <w:noProof/>
            <w:webHidden/>
          </w:rPr>
          <w:instrText xml:space="preserve"> PAGEREF _Toc135039478 \h </w:instrText>
        </w:r>
        <w:r w:rsidR="00984941">
          <w:rPr>
            <w:noProof/>
            <w:webHidden/>
          </w:rPr>
        </w:r>
        <w:r w:rsidR="00984941">
          <w:rPr>
            <w:noProof/>
            <w:webHidden/>
          </w:rPr>
          <w:fldChar w:fldCharType="separate"/>
        </w:r>
        <w:r w:rsidR="00B44A2A">
          <w:rPr>
            <w:noProof/>
            <w:webHidden/>
          </w:rPr>
          <w:t>21</w:t>
        </w:r>
        <w:r w:rsidR="00984941">
          <w:rPr>
            <w:noProof/>
            <w:webHidden/>
          </w:rPr>
          <w:fldChar w:fldCharType="end"/>
        </w:r>
      </w:hyperlink>
    </w:p>
    <w:p w14:paraId="7F8D0629" w14:textId="75F3C178" w:rsidR="00984941" w:rsidRDefault="00000000">
      <w:pPr>
        <w:pStyle w:val="Obsah1"/>
        <w:rPr>
          <w:rFonts w:asciiTheme="minorHAnsi" w:eastAsiaTheme="minorEastAsia" w:hAnsiTheme="minorHAnsi" w:cstheme="minorBidi"/>
          <w:b w:val="0"/>
          <w:bCs w:val="0"/>
          <w:sz w:val="22"/>
          <w:szCs w:val="22"/>
        </w:rPr>
      </w:pPr>
      <w:hyperlink w:anchor="_Toc135039479" w:history="1">
        <w:r w:rsidR="00984941" w:rsidRPr="00B74B26">
          <w:rPr>
            <w:rStyle w:val="Hypertextovodkaz"/>
          </w:rPr>
          <w:t>2</w:t>
        </w:r>
        <w:r w:rsidR="00984941">
          <w:rPr>
            <w:rFonts w:asciiTheme="minorHAnsi" w:eastAsiaTheme="minorEastAsia" w:hAnsiTheme="minorHAnsi" w:cstheme="minorBidi"/>
            <w:b w:val="0"/>
            <w:bCs w:val="0"/>
            <w:sz w:val="22"/>
            <w:szCs w:val="22"/>
          </w:rPr>
          <w:tab/>
        </w:r>
        <w:r w:rsidR="00984941" w:rsidRPr="00B74B26">
          <w:rPr>
            <w:rStyle w:val="Hypertextovodkaz"/>
          </w:rPr>
          <w:t>Reprodukce majetku kraje</w:t>
        </w:r>
        <w:r w:rsidR="00984941">
          <w:rPr>
            <w:webHidden/>
          </w:rPr>
          <w:tab/>
        </w:r>
        <w:r w:rsidR="00984941">
          <w:rPr>
            <w:webHidden/>
          </w:rPr>
          <w:fldChar w:fldCharType="begin"/>
        </w:r>
        <w:r w:rsidR="00984941">
          <w:rPr>
            <w:webHidden/>
          </w:rPr>
          <w:instrText xml:space="preserve"> PAGEREF _Toc135039479 \h </w:instrText>
        </w:r>
        <w:r w:rsidR="00984941">
          <w:rPr>
            <w:webHidden/>
          </w:rPr>
        </w:r>
        <w:r w:rsidR="00984941">
          <w:rPr>
            <w:webHidden/>
          </w:rPr>
          <w:fldChar w:fldCharType="separate"/>
        </w:r>
        <w:r w:rsidR="00B44A2A">
          <w:rPr>
            <w:webHidden/>
          </w:rPr>
          <w:t>22</w:t>
        </w:r>
        <w:r w:rsidR="00984941">
          <w:rPr>
            <w:webHidden/>
          </w:rPr>
          <w:fldChar w:fldCharType="end"/>
        </w:r>
      </w:hyperlink>
    </w:p>
    <w:p w14:paraId="60325FD5" w14:textId="1C5800D9" w:rsidR="00984941" w:rsidRDefault="00000000">
      <w:pPr>
        <w:pStyle w:val="Obsah2"/>
        <w:rPr>
          <w:rFonts w:asciiTheme="minorHAnsi" w:eastAsiaTheme="minorEastAsia" w:hAnsiTheme="minorHAnsi" w:cstheme="minorBidi"/>
          <w:bCs w:val="0"/>
          <w:noProof/>
          <w:sz w:val="22"/>
          <w:szCs w:val="22"/>
        </w:rPr>
      </w:pPr>
      <w:hyperlink w:anchor="_Toc135039480" w:history="1">
        <w:r w:rsidR="00984941" w:rsidRPr="00B74B26">
          <w:rPr>
            <w:rStyle w:val="Hypertextovodkaz"/>
            <w:noProof/>
          </w:rPr>
          <w:t>2.1</w:t>
        </w:r>
        <w:r w:rsidR="00984941">
          <w:rPr>
            <w:rFonts w:asciiTheme="minorHAnsi" w:eastAsiaTheme="minorEastAsia" w:hAnsiTheme="minorHAnsi" w:cstheme="minorBidi"/>
            <w:bCs w:val="0"/>
            <w:noProof/>
            <w:sz w:val="22"/>
            <w:szCs w:val="22"/>
          </w:rPr>
          <w:tab/>
        </w:r>
        <w:r w:rsidR="00984941" w:rsidRPr="00B74B26">
          <w:rPr>
            <w:rStyle w:val="Hypertextovodkaz"/>
            <w:noProof/>
          </w:rPr>
          <w:t>Reprodukce majetku kraje z vlastních zdrojů</w:t>
        </w:r>
        <w:r w:rsidR="00984941">
          <w:rPr>
            <w:noProof/>
            <w:webHidden/>
          </w:rPr>
          <w:tab/>
        </w:r>
        <w:r w:rsidR="00984941">
          <w:rPr>
            <w:noProof/>
            <w:webHidden/>
          </w:rPr>
          <w:fldChar w:fldCharType="begin"/>
        </w:r>
        <w:r w:rsidR="00984941">
          <w:rPr>
            <w:noProof/>
            <w:webHidden/>
          </w:rPr>
          <w:instrText xml:space="preserve"> PAGEREF _Toc135039480 \h </w:instrText>
        </w:r>
        <w:r w:rsidR="00984941">
          <w:rPr>
            <w:noProof/>
            <w:webHidden/>
          </w:rPr>
        </w:r>
        <w:r w:rsidR="00984941">
          <w:rPr>
            <w:noProof/>
            <w:webHidden/>
          </w:rPr>
          <w:fldChar w:fldCharType="separate"/>
        </w:r>
        <w:r w:rsidR="00B44A2A">
          <w:rPr>
            <w:noProof/>
            <w:webHidden/>
          </w:rPr>
          <w:t>23</w:t>
        </w:r>
        <w:r w:rsidR="00984941">
          <w:rPr>
            <w:noProof/>
            <w:webHidden/>
          </w:rPr>
          <w:fldChar w:fldCharType="end"/>
        </w:r>
      </w:hyperlink>
    </w:p>
    <w:p w14:paraId="079361D9" w14:textId="694FE77B" w:rsidR="00984941" w:rsidRDefault="00000000">
      <w:pPr>
        <w:pStyle w:val="Obsah2"/>
        <w:rPr>
          <w:rFonts w:asciiTheme="minorHAnsi" w:eastAsiaTheme="minorEastAsia" w:hAnsiTheme="minorHAnsi" w:cstheme="minorBidi"/>
          <w:bCs w:val="0"/>
          <w:noProof/>
          <w:sz w:val="22"/>
          <w:szCs w:val="22"/>
        </w:rPr>
      </w:pPr>
      <w:hyperlink w:anchor="_Toc135039481" w:history="1">
        <w:r w:rsidR="00984941" w:rsidRPr="00B74B26">
          <w:rPr>
            <w:rStyle w:val="Hypertextovodkaz"/>
            <w:noProof/>
          </w:rPr>
          <w:t>2.2</w:t>
        </w:r>
        <w:r w:rsidR="00984941">
          <w:rPr>
            <w:rFonts w:asciiTheme="minorHAnsi" w:eastAsiaTheme="minorEastAsia" w:hAnsiTheme="minorHAnsi" w:cstheme="minorBidi"/>
            <w:bCs w:val="0"/>
            <w:noProof/>
            <w:sz w:val="22"/>
            <w:szCs w:val="22"/>
          </w:rPr>
          <w:tab/>
        </w:r>
        <w:r w:rsidR="00984941" w:rsidRPr="00B74B26">
          <w:rPr>
            <w:rStyle w:val="Hypertextovodkaz"/>
            <w:noProof/>
          </w:rPr>
          <w:t>Reprodukce majetku kraje z dotací ze státního rozpočtu a státních fondů</w:t>
        </w:r>
        <w:r w:rsidR="00984941">
          <w:rPr>
            <w:noProof/>
            <w:webHidden/>
          </w:rPr>
          <w:tab/>
        </w:r>
        <w:r w:rsidR="00984941">
          <w:rPr>
            <w:noProof/>
            <w:webHidden/>
          </w:rPr>
          <w:fldChar w:fldCharType="begin"/>
        </w:r>
        <w:r w:rsidR="00984941">
          <w:rPr>
            <w:noProof/>
            <w:webHidden/>
          </w:rPr>
          <w:instrText xml:space="preserve"> PAGEREF _Toc135039481 \h </w:instrText>
        </w:r>
        <w:r w:rsidR="00984941">
          <w:rPr>
            <w:noProof/>
            <w:webHidden/>
          </w:rPr>
        </w:r>
        <w:r w:rsidR="00984941">
          <w:rPr>
            <w:noProof/>
            <w:webHidden/>
          </w:rPr>
          <w:fldChar w:fldCharType="separate"/>
        </w:r>
        <w:r w:rsidR="00B44A2A">
          <w:rPr>
            <w:noProof/>
            <w:webHidden/>
          </w:rPr>
          <w:t>31</w:t>
        </w:r>
        <w:r w:rsidR="00984941">
          <w:rPr>
            <w:noProof/>
            <w:webHidden/>
          </w:rPr>
          <w:fldChar w:fldCharType="end"/>
        </w:r>
      </w:hyperlink>
    </w:p>
    <w:p w14:paraId="3C1D71C9" w14:textId="259FB1DD" w:rsidR="00984941" w:rsidRDefault="00000000">
      <w:pPr>
        <w:pStyle w:val="Obsah2"/>
        <w:rPr>
          <w:rFonts w:asciiTheme="minorHAnsi" w:eastAsiaTheme="minorEastAsia" w:hAnsiTheme="minorHAnsi" w:cstheme="minorBidi"/>
          <w:bCs w:val="0"/>
          <w:noProof/>
          <w:sz w:val="22"/>
          <w:szCs w:val="22"/>
        </w:rPr>
      </w:pPr>
      <w:hyperlink w:anchor="_Toc135039482" w:history="1">
        <w:r w:rsidR="00984941" w:rsidRPr="00B74B26">
          <w:rPr>
            <w:rStyle w:val="Hypertextovodkaz"/>
            <w:noProof/>
          </w:rPr>
          <w:t>2.3</w:t>
        </w:r>
        <w:r w:rsidR="00984941">
          <w:rPr>
            <w:rFonts w:asciiTheme="minorHAnsi" w:eastAsiaTheme="minorEastAsia" w:hAnsiTheme="minorHAnsi" w:cstheme="minorBidi"/>
            <w:bCs w:val="0"/>
            <w:noProof/>
            <w:sz w:val="22"/>
            <w:szCs w:val="22"/>
          </w:rPr>
          <w:tab/>
        </w:r>
        <w:r w:rsidR="00984941" w:rsidRPr="00B74B26">
          <w:rPr>
            <w:rStyle w:val="Hypertextovodkaz"/>
            <w:noProof/>
          </w:rPr>
          <w:t>Reprodukce majetku kraje spolufinancovaná z evropských finančních zdrojů</w:t>
        </w:r>
        <w:r w:rsidR="00984941">
          <w:rPr>
            <w:noProof/>
            <w:webHidden/>
          </w:rPr>
          <w:tab/>
        </w:r>
        <w:r w:rsidR="00984941">
          <w:rPr>
            <w:noProof/>
            <w:webHidden/>
          </w:rPr>
          <w:fldChar w:fldCharType="begin"/>
        </w:r>
        <w:r w:rsidR="00984941">
          <w:rPr>
            <w:noProof/>
            <w:webHidden/>
          </w:rPr>
          <w:instrText xml:space="preserve"> PAGEREF _Toc135039482 \h </w:instrText>
        </w:r>
        <w:r w:rsidR="00984941">
          <w:rPr>
            <w:noProof/>
            <w:webHidden/>
          </w:rPr>
        </w:r>
        <w:r w:rsidR="00984941">
          <w:rPr>
            <w:noProof/>
            <w:webHidden/>
          </w:rPr>
          <w:fldChar w:fldCharType="separate"/>
        </w:r>
        <w:r w:rsidR="00B44A2A">
          <w:rPr>
            <w:noProof/>
            <w:webHidden/>
          </w:rPr>
          <w:t>32</w:t>
        </w:r>
        <w:r w:rsidR="00984941">
          <w:rPr>
            <w:noProof/>
            <w:webHidden/>
          </w:rPr>
          <w:fldChar w:fldCharType="end"/>
        </w:r>
      </w:hyperlink>
    </w:p>
    <w:p w14:paraId="50A30F73" w14:textId="4A310A7D" w:rsidR="00984941" w:rsidRDefault="00000000">
      <w:pPr>
        <w:pStyle w:val="Obsah1"/>
        <w:rPr>
          <w:rFonts w:asciiTheme="minorHAnsi" w:eastAsiaTheme="minorEastAsia" w:hAnsiTheme="minorHAnsi" w:cstheme="minorBidi"/>
          <w:b w:val="0"/>
          <w:bCs w:val="0"/>
          <w:sz w:val="22"/>
          <w:szCs w:val="22"/>
        </w:rPr>
      </w:pPr>
      <w:hyperlink w:anchor="_Toc135039483" w:history="1">
        <w:r w:rsidR="00984941" w:rsidRPr="00B74B26">
          <w:rPr>
            <w:rStyle w:val="Hypertextovodkaz"/>
          </w:rPr>
          <w:t>3</w:t>
        </w:r>
        <w:r w:rsidR="00984941">
          <w:rPr>
            <w:rFonts w:asciiTheme="minorHAnsi" w:eastAsiaTheme="minorEastAsia" w:hAnsiTheme="minorHAnsi" w:cstheme="minorBidi"/>
            <w:b w:val="0"/>
            <w:bCs w:val="0"/>
            <w:sz w:val="22"/>
            <w:szCs w:val="22"/>
          </w:rPr>
          <w:tab/>
        </w:r>
        <w:r w:rsidR="00984941" w:rsidRPr="00B74B26">
          <w:rPr>
            <w:rStyle w:val="Hypertextovodkaz"/>
          </w:rPr>
          <w:t>Dotační programy a individuální dotace</w:t>
        </w:r>
        <w:r w:rsidR="00984941">
          <w:rPr>
            <w:webHidden/>
          </w:rPr>
          <w:tab/>
        </w:r>
        <w:r w:rsidR="00984941">
          <w:rPr>
            <w:webHidden/>
          </w:rPr>
          <w:fldChar w:fldCharType="begin"/>
        </w:r>
        <w:r w:rsidR="00984941">
          <w:rPr>
            <w:webHidden/>
          </w:rPr>
          <w:instrText xml:space="preserve"> PAGEREF _Toc135039483 \h </w:instrText>
        </w:r>
        <w:r w:rsidR="00984941">
          <w:rPr>
            <w:webHidden/>
          </w:rPr>
        </w:r>
        <w:r w:rsidR="00984941">
          <w:rPr>
            <w:webHidden/>
          </w:rPr>
          <w:fldChar w:fldCharType="separate"/>
        </w:r>
        <w:r w:rsidR="00B44A2A">
          <w:rPr>
            <w:webHidden/>
          </w:rPr>
          <w:t>33</w:t>
        </w:r>
        <w:r w:rsidR="00984941">
          <w:rPr>
            <w:webHidden/>
          </w:rPr>
          <w:fldChar w:fldCharType="end"/>
        </w:r>
      </w:hyperlink>
    </w:p>
    <w:p w14:paraId="1A948A0B" w14:textId="12E64906" w:rsidR="00984941" w:rsidRDefault="00000000">
      <w:pPr>
        <w:pStyle w:val="Obsah2"/>
        <w:rPr>
          <w:rFonts w:asciiTheme="minorHAnsi" w:eastAsiaTheme="minorEastAsia" w:hAnsiTheme="minorHAnsi" w:cstheme="minorBidi"/>
          <w:bCs w:val="0"/>
          <w:noProof/>
          <w:sz w:val="22"/>
          <w:szCs w:val="22"/>
        </w:rPr>
      </w:pPr>
      <w:hyperlink w:anchor="_Toc135039484" w:history="1">
        <w:r w:rsidR="00984941" w:rsidRPr="00B74B26">
          <w:rPr>
            <w:rStyle w:val="Hypertextovodkaz"/>
            <w:noProof/>
          </w:rPr>
          <w:t>3.1</w:t>
        </w:r>
        <w:r w:rsidR="00984941">
          <w:rPr>
            <w:rFonts w:asciiTheme="minorHAnsi" w:eastAsiaTheme="minorEastAsia" w:hAnsiTheme="minorHAnsi" w:cstheme="minorBidi"/>
            <w:bCs w:val="0"/>
            <w:noProof/>
            <w:sz w:val="22"/>
            <w:szCs w:val="22"/>
          </w:rPr>
          <w:tab/>
        </w:r>
        <w:r w:rsidR="00984941" w:rsidRPr="00B74B26">
          <w:rPr>
            <w:rStyle w:val="Hypertextovodkaz"/>
            <w:noProof/>
          </w:rPr>
          <w:t>Dotační programy</w:t>
        </w:r>
        <w:r w:rsidR="00984941">
          <w:rPr>
            <w:noProof/>
            <w:webHidden/>
          </w:rPr>
          <w:tab/>
        </w:r>
        <w:r w:rsidR="00984941">
          <w:rPr>
            <w:noProof/>
            <w:webHidden/>
          </w:rPr>
          <w:fldChar w:fldCharType="begin"/>
        </w:r>
        <w:r w:rsidR="00984941">
          <w:rPr>
            <w:noProof/>
            <w:webHidden/>
          </w:rPr>
          <w:instrText xml:space="preserve"> PAGEREF _Toc135039484 \h </w:instrText>
        </w:r>
        <w:r w:rsidR="00984941">
          <w:rPr>
            <w:noProof/>
            <w:webHidden/>
          </w:rPr>
        </w:r>
        <w:r w:rsidR="00984941">
          <w:rPr>
            <w:noProof/>
            <w:webHidden/>
          </w:rPr>
          <w:fldChar w:fldCharType="separate"/>
        </w:r>
        <w:r w:rsidR="00B44A2A">
          <w:rPr>
            <w:noProof/>
            <w:webHidden/>
          </w:rPr>
          <w:t>34</w:t>
        </w:r>
        <w:r w:rsidR="00984941">
          <w:rPr>
            <w:noProof/>
            <w:webHidden/>
          </w:rPr>
          <w:fldChar w:fldCharType="end"/>
        </w:r>
      </w:hyperlink>
    </w:p>
    <w:p w14:paraId="4F80849D" w14:textId="49357A06" w:rsidR="00984941" w:rsidRDefault="00000000">
      <w:pPr>
        <w:pStyle w:val="Obsah3"/>
        <w:rPr>
          <w:rFonts w:asciiTheme="minorHAnsi" w:eastAsiaTheme="minorEastAsia" w:hAnsiTheme="minorHAnsi" w:cstheme="minorBidi"/>
          <w:noProof/>
          <w:sz w:val="22"/>
          <w:szCs w:val="22"/>
        </w:rPr>
      </w:pPr>
      <w:hyperlink w:anchor="_Toc135039485" w:history="1">
        <w:r w:rsidR="00984941" w:rsidRPr="00B74B26">
          <w:rPr>
            <w:rStyle w:val="Hypertextovodkaz"/>
            <w:noProof/>
          </w:rPr>
          <w:t>3.1.1</w:t>
        </w:r>
        <w:r w:rsidR="00984941">
          <w:rPr>
            <w:rFonts w:asciiTheme="minorHAnsi" w:eastAsiaTheme="minorEastAsia" w:hAnsiTheme="minorHAnsi" w:cstheme="minorBidi"/>
            <w:noProof/>
            <w:sz w:val="22"/>
            <w:szCs w:val="22"/>
          </w:rPr>
          <w:tab/>
        </w:r>
        <w:r w:rsidR="00984941" w:rsidRPr="00B74B26">
          <w:rPr>
            <w:rStyle w:val="Hypertextovodkaz"/>
            <w:noProof/>
          </w:rPr>
          <w:t>Dotační programy v odvětví krizového řízení</w:t>
        </w:r>
        <w:r w:rsidR="00984941">
          <w:rPr>
            <w:noProof/>
            <w:webHidden/>
          </w:rPr>
          <w:tab/>
        </w:r>
        <w:r w:rsidR="00984941">
          <w:rPr>
            <w:noProof/>
            <w:webHidden/>
          </w:rPr>
          <w:fldChar w:fldCharType="begin"/>
        </w:r>
        <w:r w:rsidR="00984941">
          <w:rPr>
            <w:noProof/>
            <w:webHidden/>
          </w:rPr>
          <w:instrText xml:space="preserve"> PAGEREF _Toc135039485 \h </w:instrText>
        </w:r>
        <w:r w:rsidR="00984941">
          <w:rPr>
            <w:noProof/>
            <w:webHidden/>
          </w:rPr>
        </w:r>
        <w:r w:rsidR="00984941">
          <w:rPr>
            <w:noProof/>
            <w:webHidden/>
          </w:rPr>
          <w:fldChar w:fldCharType="separate"/>
        </w:r>
        <w:r w:rsidR="00B44A2A">
          <w:rPr>
            <w:noProof/>
            <w:webHidden/>
          </w:rPr>
          <w:t>36</w:t>
        </w:r>
        <w:r w:rsidR="00984941">
          <w:rPr>
            <w:noProof/>
            <w:webHidden/>
          </w:rPr>
          <w:fldChar w:fldCharType="end"/>
        </w:r>
      </w:hyperlink>
    </w:p>
    <w:p w14:paraId="106C52DB" w14:textId="78B477CB" w:rsidR="00984941" w:rsidRDefault="00000000">
      <w:pPr>
        <w:pStyle w:val="Obsah3"/>
        <w:rPr>
          <w:rFonts w:asciiTheme="minorHAnsi" w:eastAsiaTheme="minorEastAsia" w:hAnsiTheme="minorHAnsi" w:cstheme="minorBidi"/>
          <w:noProof/>
          <w:sz w:val="22"/>
          <w:szCs w:val="22"/>
        </w:rPr>
      </w:pPr>
      <w:hyperlink w:anchor="_Toc135039486" w:history="1">
        <w:r w:rsidR="00984941" w:rsidRPr="00B74B26">
          <w:rPr>
            <w:rStyle w:val="Hypertextovodkaz"/>
            <w:noProof/>
          </w:rPr>
          <w:t>3.1.2</w:t>
        </w:r>
        <w:r w:rsidR="00984941">
          <w:rPr>
            <w:rFonts w:asciiTheme="minorHAnsi" w:eastAsiaTheme="minorEastAsia" w:hAnsiTheme="minorHAnsi" w:cstheme="minorBidi"/>
            <w:noProof/>
            <w:sz w:val="22"/>
            <w:szCs w:val="22"/>
          </w:rPr>
          <w:tab/>
        </w:r>
        <w:r w:rsidR="00984941" w:rsidRPr="00B74B26">
          <w:rPr>
            <w:rStyle w:val="Hypertextovodkaz"/>
            <w:noProof/>
          </w:rPr>
          <w:t>Dotační programy v odvětví kultury</w:t>
        </w:r>
        <w:r w:rsidR="00984941">
          <w:rPr>
            <w:noProof/>
            <w:webHidden/>
          </w:rPr>
          <w:tab/>
        </w:r>
        <w:r w:rsidR="00984941">
          <w:rPr>
            <w:noProof/>
            <w:webHidden/>
          </w:rPr>
          <w:fldChar w:fldCharType="begin"/>
        </w:r>
        <w:r w:rsidR="00984941">
          <w:rPr>
            <w:noProof/>
            <w:webHidden/>
          </w:rPr>
          <w:instrText xml:space="preserve"> PAGEREF _Toc135039486 \h </w:instrText>
        </w:r>
        <w:r w:rsidR="00984941">
          <w:rPr>
            <w:noProof/>
            <w:webHidden/>
          </w:rPr>
        </w:r>
        <w:r w:rsidR="00984941">
          <w:rPr>
            <w:noProof/>
            <w:webHidden/>
          </w:rPr>
          <w:fldChar w:fldCharType="separate"/>
        </w:r>
        <w:r w:rsidR="00B44A2A">
          <w:rPr>
            <w:noProof/>
            <w:webHidden/>
          </w:rPr>
          <w:t>36</w:t>
        </w:r>
        <w:r w:rsidR="00984941">
          <w:rPr>
            <w:noProof/>
            <w:webHidden/>
          </w:rPr>
          <w:fldChar w:fldCharType="end"/>
        </w:r>
      </w:hyperlink>
    </w:p>
    <w:p w14:paraId="26B34A8A" w14:textId="3299F5BD" w:rsidR="00984941" w:rsidRDefault="00000000">
      <w:pPr>
        <w:pStyle w:val="Obsah3"/>
        <w:rPr>
          <w:rFonts w:asciiTheme="minorHAnsi" w:eastAsiaTheme="minorEastAsia" w:hAnsiTheme="minorHAnsi" w:cstheme="minorBidi"/>
          <w:noProof/>
          <w:sz w:val="22"/>
          <w:szCs w:val="22"/>
        </w:rPr>
      </w:pPr>
      <w:hyperlink w:anchor="_Toc135039487" w:history="1">
        <w:r w:rsidR="00984941" w:rsidRPr="00B74B26">
          <w:rPr>
            <w:rStyle w:val="Hypertextovodkaz"/>
            <w:noProof/>
          </w:rPr>
          <w:t>3.1.3</w:t>
        </w:r>
        <w:r w:rsidR="00984941">
          <w:rPr>
            <w:rFonts w:asciiTheme="minorHAnsi" w:eastAsiaTheme="minorEastAsia" w:hAnsiTheme="minorHAnsi" w:cstheme="minorBidi"/>
            <w:noProof/>
            <w:sz w:val="22"/>
            <w:szCs w:val="22"/>
          </w:rPr>
          <w:tab/>
        </w:r>
        <w:r w:rsidR="00984941" w:rsidRPr="00B74B26">
          <w:rPr>
            <w:rStyle w:val="Hypertextovodkaz"/>
            <w:noProof/>
          </w:rPr>
          <w:t>Dotační programy v odvětví regionálního rozvoje</w:t>
        </w:r>
        <w:r w:rsidR="00984941">
          <w:rPr>
            <w:noProof/>
            <w:webHidden/>
          </w:rPr>
          <w:tab/>
        </w:r>
        <w:r w:rsidR="00984941">
          <w:rPr>
            <w:noProof/>
            <w:webHidden/>
          </w:rPr>
          <w:fldChar w:fldCharType="begin"/>
        </w:r>
        <w:r w:rsidR="00984941">
          <w:rPr>
            <w:noProof/>
            <w:webHidden/>
          </w:rPr>
          <w:instrText xml:space="preserve"> PAGEREF _Toc135039487 \h </w:instrText>
        </w:r>
        <w:r w:rsidR="00984941">
          <w:rPr>
            <w:noProof/>
            <w:webHidden/>
          </w:rPr>
        </w:r>
        <w:r w:rsidR="00984941">
          <w:rPr>
            <w:noProof/>
            <w:webHidden/>
          </w:rPr>
          <w:fldChar w:fldCharType="separate"/>
        </w:r>
        <w:r w:rsidR="00B44A2A">
          <w:rPr>
            <w:noProof/>
            <w:webHidden/>
          </w:rPr>
          <w:t>39</w:t>
        </w:r>
        <w:r w:rsidR="00984941">
          <w:rPr>
            <w:noProof/>
            <w:webHidden/>
          </w:rPr>
          <w:fldChar w:fldCharType="end"/>
        </w:r>
      </w:hyperlink>
    </w:p>
    <w:p w14:paraId="473F65B3" w14:textId="425FDBB4" w:rsidR="00984941" w:rsidRDefault="00000000">
      <w:pPr>
        <w:pStyle w:val="Obsah3"/>
        <w:rPr>
          <w:rFonts w:asciiTheme="minorHAnsi" w:eastAsiaTheme="minorEastAsia" w:hAnsiTheme="minorHAnsi" w:cstheme="minorBidi"/>
          <w:noProof/>
          <w:sz w:val="22"/>
          <w:szCs w:val="22"/>
        </w:rPr>
      </w:pPr>
      <w:hyperlink w:anchor="_Toc135039488" w:history="1">
        <w:r w:rsidR="00984941" w:rsidRPr="00B74B26">
          <w:rPr>
            <w:rStyle w:val="Hypertextovodkaz"/>
            <w:noProof/>
          </w:rPr>
          <w:t>3.1.4</w:t>
        </w:r>
        <w:r w:rsidR="00984941">
          <w:rPr>
            <w:rFonts w:asciiTheme="minorHAnsi" w:eastAsiaTheme="minorEastAsia" w:hAnsiTheme="minorHAnsi" w:cstheme="minorBidi"/>
            <w:noProof/>
            <w:sz w:val="22"/>
            <w:szCs w:val="22"/>
          </w:rPr>
          <w:tab/>
        </w:r>
        <w:r w:rsidR="00984941" w:rsidRPr="00B74B26">
          <w:rPr>
            <w:rStyle w:val="Hypertextovodkaz"/>
            <w:noProof/>
          </w:rPr>
          <w:t>Dotační programy v odvětví cestovního ruchu</w:t>
        </w:r>
        <w:r w:rsidR="00984941">
          <w:rPr>
            <w:noProof/>
            <w:webHidden/>
          </w:rPr>
          <w:tab/>
        </w:r>
        <w:r w:rsidR="00984941">
          <w:rPr>
            <w:noProof/>
            <w:webHidden/>
          </w:rPr>
          <w:fldChar w:fldCharType="begin"/>
        </w:r>
        <w:r w:rsidR="00984941">
          <w:rPr>
            <w:noProof/>
            <w:webHidden/>
          </w:rPr>
          <w:instrText xml:space="preserve"> PAGEREF _Toc135039488 \h </w:instrText>
        </w:r>
        <w:r w:rsidR="00984941">
          <w:rPr>
            <w:noProof/>
            <w:webHidden/>
          </w:rPr>
        </w:r>
        <w:r w:rsidR="00984941">
          <w:rPr>
            <w:noProof/>
            <w:webHidden/>
          </w:rPr>
          <w:fldChar w:fldCharType="separate"/>
        </w:r>
        <w:r w:rsidR="00B44A2A">
          <w:rPr>
            <w:noProof/>
            <w:webHidden/>
          </w:rPr>
          <w:t>45</w:t>
        </w:r>
        <w:r w:rsidR="00984941">
          <w:rPr>
            <w:noProof/>
            <w:webHidden/>
          </w:rPr>
          <w:fldChar w:fldCharType="end"/>
        </w:r>
      </w:hyperlink>
    </w:p>
    <w:p w14:paraId="662D6E80" w14:textId="26EB78F7" w:rsidR="00984941" w:rsidRDefault="00000000">
      <w:pPr>
        <w:pStyle w:val="Obsah3"/>
        <w:rPr>
          <w:rFonts w:asciiTheme="minorHAnsi" w:eastAsiaTheme="minorEastAsia" w:hAnsiTheme="minorHAnsi" w:cstheme="minorBidi"/>
          <w:noProof/>
          <w:sz w:val="22"/>
          <w:szCs w:val="22"/>
        </w:rPr>
      </w:pPr>
      <w:hyperlink w:anchor="_Toc135039489" w:history="1">
        <w:r w:rsidR="00984941" w:rsidRPr="00B74B26">
          <w:rPr>
            <w:rStyle w:val="Hypertextovodkaz"/>
            <w:noProof/>
          </w:rPr>
          <w:t>3.1.5</w:t>
        </w:r>
        <w:r w:rsidR="00984941">
          <w:rPr>
            <w:rFonts w:asciiTheme="minorHAnsi" w:eastAsiaTheme="minorEastAsia" w:hAnsiTheme="minorHAnsi" w:cstheme="minorBidi"/>
            <w:noProof/>
            <w:sz w:val="22"/>
            <w:szCs w:val="22"/>
          </w:rPr>
          <w:tab/>
        </w:r>
        <w:r w:rsidR="00984941" w:rsidRPr="00B74B26">
          <w:rPr>
            <w:rStyle w:val="Hypertextovodkaz"/>
            <w:noProof/>
          </w:rPr>
          <w:t>Dotační programy v odvětví sociálních věcí</w:t>
        </w:r>
        <w:r w:rsidR="00984941">
          <w:rPr>
            <w:noProof/>
            <w:webHidden/>
          </w:rPr>
          <w:tab/>
        </w:r>
        <w:r w:rsidR="00984941">
          <w:rPr>
            <w:noProof/>
            <w:webHidden/>
          </w:rPr>
          <w:fldChar w:fldCharType="begin"/>
        </w:r>
        <w:r w:rsidR="00984941">
          <w:rPr>
            <w:noProof/>
            <w:webHidden/>
          </w:rPr>
          <w:instrText xml:space="preserve"> PAGEREF _Toc135039489 \h </w:instrText>
        </w:r>
        <w:r w:rsidR="00984941">
          <w:rPr>
            <w:noProof/>
            <w:webHidden/>
          </w:rPr>
        </w:r>
        <w:r w:rsidR="00984941">
          <w:rPr>
            <w:noProof/>
            <w:webHidden/>
          </w:rPr>
          <w:fldChar w:fldCharType="separate"/>
        </w:r>
        <w:r w:rsidR="00B44A2A">
          <w:rPr>
            <w:noProof/>
            <w:webHidden/>
          </w:rPr>
          <w:t>50</w:t>
        </w:r>
        <w:r w:rsidR="00984941">
          <w:rPr>
            <w:noProof/>
            <w:webHidden/>
          </w:rPr>
          <w:fldChar w:fldCharType="end"/>
        </w:r>
      </w:hyperlink>
    </w:p>
    <w:p w14:paraId="77F5029B" w14:textId="4C9C2C5B" w:rsidR="00984941" w:rsidRDefault="00000000">
      <w:pPr>
        <w:pStyle w:val="Obsah3"/>
        <w:rPr>
          <w:rFonts w:asciiTheme="minorHAnsi" w:eastAsiaTheme="minorEastAsia" w:hAnsiTheme="minorHAnsi" w:cstheme="minorBidi"/>
          <w:noProof/>
          <w:sz w:val="22"/>
          <w:szCs w:val="22"/>
        </w:rPr>
      </w:pPr>
      <w:hyperlink w:anchor="_Toc135039490" w:history="1">
        <w:r w:rsidR="00984941" w:rsidRPr="00B74B26">
          <w:rPr>
            <w:rStyle w:val="Hypertextovodkaz"/>
            <w:noProof/>
          </w:rPr>
          <w:t>3.1.6</w:t>
        </w:r>
        <w:r w:rsidR="00984941">
          <w:rPr>
            <w:rFonts w:asciiTheme="minorHAnsi" w:eastAsiaTheme="minorEastAsia" w:hAnsiTheme="minorHAnsi" w:cstheme="minorBidi"/>
            <w:noProof/>
            <w:sz w:val="22"/>
            <w:szCs w:val="22"/>
          </w:rPr>
          <w:tab/>
        </w:r>
        <w:r w:rsidR="00984941" w:rsidRPr="00B74B26">
          <w:rPr>
            <w:rStyle w:val="Hypertextovodkaz"/>
            <w:noProof/>
          </w:rPr>
          <w:t>Dotační programy v odvětví školství</w:t>
        </w:r>
        <w:r w:rsidR="00984941">
          <w:rPr>
            <w:noProof/>
            <w:webHidden/>
          </w:rPr>
          <w:tab/>
        </w:r>
        <w:r w:rsidR="00984941">
          <w:rPr>
            <w:noProof/>
            <w:webHidden/>
          </w:rPr>
          <w:fldChar w:fldCharType="begin"/>
        </w:r>
        <w:r w:rsidR="00984941">
          <w:rPr>
            <w:noProof/>
            <w:webHidden/>
          </w:rPr>
          <w:instrText xml:space="preserve"> PAGEREF _Toc135039490 \h </w:instrText>
        </w:r>
        <w:r w:rsidR="00984941">
          <w:rPr>
            <w:noProof/>
            <w:webHidden/>
          </w:rPr>
        </w:r>
        <w:r w:rsidR="00984941">
          <w:rPr>
            <w:noProof/>
            <w:webHidden/>
          </w:rPr>
          <w:fldChar w:fldCharType="separate"/>
        </w:r>
        <w:r w:rsidR="00B44A2A">
          <w:rPr>
            <w:noProof/>
            <w:webHidden/>
          </w:rPr>
          <w:t>56</w:t>
        </w:r>
        <w:r w:rsidR="00984941">
          <w:rPr>
            <w:noProof/>
            <w:webHidden/>
          </w:rPr>
          <w:fldChar w:fldCharType="end"/>
        </w:r>
      </w:hyperlink>
    </w:p>
    <w:p w14:paraId="0D71F9E9" w14:textId="298A5EA4" w:rsidR="00984941" w:rsidRDefault="00000000">
      <w:pPr>
        <w:pStyle w:val="Obsah3"/>
        <w:rPr>
          <w:rFonts w:asciiTheme="minorHAnsi" w:eastAsiaTheme="minorEastAsia" w:hAnsiTheme="minorHAnsi" w:cstheme="minorBidi"/>
          <w:noProof/>
          <w:sz w:val="22"/>
          <w:szCs w:val="22"/>
        </w:rPr>
      </w:pPr>
      <w:hyperlink w:anchor="_Toc135039491" w:history="1">
        <w:r w:rsidR="00984941" w:rsidRPr="00B74B26">
          <w:rPr>
            <w:rStyle w:val="Hypertextovodkaz"/>
            <w:noProof/>
          </w:rPr>
          <w:t>3.1.7</w:t>
        </w:r>
        <w:r w:rsidR="00984941">
          <w:rPr>
            <w:rFonts w:asciiTheme="minorHAnsi" w:eastAsiaTheme="minorEastAsia" w:hAnsiTheme="minorHAnsi" w:cstheme="minorBidi"/>
            <w:noProof/>
            <w:sz w:val="22"/>
            <w:szCs w:val="22"/>
          </w:rPr>
          <w:tab/>
        </w:r>
        <w:r w:rsidR="00984941" w:rsidRPr="00B74B26">
          <w:rPr>
            <w:rStyle w:val="Hypertextovodkaz"/>
            <w:noProof/>
          </w:rPr>
          <w:t>Dotační programy v odvětví zdravotnictví</w:t>
        </w:r>
        <w:r w:rsidR="00984941">
          <w:rPr>
            <w:noProof/>
            <w:webHidden/>
          </w:rPr>
          <w:tab/>
        </w:r>
        <w:r w:rsidR="00984941">
          <w:rPr>
            <w:noProof/>
            <w:webHidden/>
          </w:rPr>
          <w:fldChar w:fldCharType="begin"/>
        </w:r>
        <w:r w:rsidR="00984941">
          <w:rPr>
            <w:noProof/>
            <w:webHidden/>
          </w:rPr>
          <w:instrText xml:space="preserve"> PAGEREF _Toc135039491 \h </w:instrText>
        </w:r>
        <w:r w:rsidR="00984941">
          <w:rPr>
            <w:noProof/>
            <w:webHidden/>
          </w:rPr>
        </w:r>
        <w:r w:rsidR="00984941">
          <w:rPr>
            <w:noProof/>
            <w:webHidden/>
          </w:rPr>
          <w:fldChar w:fldCharType="separate"/>
        </w:r>
        <w:r w:rsidR="00B44A2A">
          <w:rPr>
            <w:noProof/>
            <w:webHidden/>
          </w:rPr>
          <w:t>58</w:t>
        </w:r>
        <w:r w:rsidR="00984941">
          <w:rPr>
            <w:noProof/>
            <w:webHidden/>
          </w:rPr>
          <w:fldChar w:fldCharType="end"/>
        </w:r>
      </w:hyperlink>
    </w:p>
    <w:p w14:paraId="688D0E06" w14:textId="6C018C25" w:rsidR="00984941" w:rsidRDefault="00000000">
      <w:pPr>
        <w:pStyle w:val="Obsah3"/>
        <w:rPr>
          <w:rFonts w:asciiTheme="minorHAnsi" w:eastAsiaTheme="minorEastAsia" w:hAnsiTheme="minorHAnsi" w:cstheme="minorBidi"/>
          <w:noProof/>
          <w:sz w:val="22"/>
          <w:szCs w:val="22"/>
        </w:rPr>
      </w:pPr>
      <w:hyperlink w:anchor="_Toc135039492" w:history="1">
        <w:r w:rsidR="00984941" w:rsidRPr="00B74B26">
          <w:rPr>
            <w:rStyle w:val="Hypertextovodkaz"/>
            <w:noProof/>
          </w:rPr>
          <w:t>3.1.8</w:t>
        </w:r>
        <w:r w:rsidR="00984941">
          <w:rPr>
            <w:rFonts w:asciiTheme="minorHAnsi" w:eastAsiaTheme="minorEastAsia" w:hAnsiTheme="minorHAnsi" w:cstheme="minorBidi"/>
            <w:noProof/>
            <w:sz w:val="22"/>
            <w:szCs w:val="22"/>
          </w:rPr>
          <w:tab/>
        </w:r>
        <w:r w:rsidR="00984941" w:rsidRPr="00B74B26">
          <w:rPr>
            <w:rStyle w:val="Hypertextovodkaz"/>
            <w:noProof/>
          </w:rPr>
          <w:t>Dotační programy v odvětví životního prostředí</w:t>
        </w:r>
        <w:r w:rsidR="00984941">
          <w:rPr>
            <w:noProof/>
            <w:webHidden/>
          </w:rPr>
          <w:tab/>
        </w:r>
        <w:r w:rsidR="00984941">
          <w:rPr>
            <w:noProof/>
            <w:webHidden/>
          </w:rPr>
          <w:fldChar w:fldCharType="begin"/>
        </w:r>
        <w:r w:rsidR="00984941">
          <w:rPr>
            <w:noProof/>
            <w:webHidden/>
          </w:rPr>
          <w:instrText xml:space="preserve"> PAGEREF _Toc135039492 \h </w:instrText>
        </w:r>
        <w:r w:rsidR="00984941">
          <w:rPr>
            <w:noProof/>
            <w:webHidden/>
          </w:rPr>
        </w:r>
        <w:r w:rsidR="00984941">
          <w:rPr>
            <w:noProof/>
            <w:webHidden/>
          </w:rPr>
          <w:fldChar w:fldCharType="separate"/>
        </w:r>
        <w:r w:rsidR="00B44A2A">
          <w:rPr>
            <w:noProof/>
            <w:webHidden/>
          </w:rPr>
          <w:t>60</w:t>
        </w:r>
        <w:r w:rsidR="00984941">
          <w:rPr>
            <w:noProof/>
            <w:webHidden/>
          </w:rPr>
          <w:fldChar w:fldCharType="end"/>
        </w:r>
      </w:hyperlink>
    </w:p>
    <w:p w14:paraId="065FE6BB" w14:textId="15EC0424" w:rsidR="00984941" w:rsidRDefault="00000000">
      <w:pPr>
        <w:pStyle w:val="Obsah2"/>
        <w:rPr>
          <w:rFonts w:asciiTheme="minorHAnsi" w:eastAsiaTheme="minorEastAsia" w:hAnsiTheme="minorHAnsi" w:cstheme="minorBidi"/>
          <w:bCs w:val="0"/>
          <w:noProof/>
          <w:sz w:val="22"/>
          <w:szCs w:val="22"/>
        </w:rPr>
      </w:pPr>
      <w:hyperlink w:anchor="_Toc135039493" w:history="1">
        <w:r w:rsidR="00984941" w:rsidRPr="00B74B26">
          <w:rPr>
            <w:rStyle w:val="Hypertextovodkaz"/>
            <w:noProof/>
          </w:rPr>
          <w:t>3.2</w:t>
        </w:r>
        <w:r w:rsidR="00984941">
          <w:rPr>
            <w:rFonts w:asciiTheme="minorHAnsi" w:eastAsiaTheme="minorEastAsia" w:hAnsiTheme="minorHAnsi" w:cstheme="minorBidi"/>
            <w:bCs w:val="0"/>
            <w:noProof/>
            <w:sz w:val="22"/>
            <w:szCs w:val="22"/>
          </w:rPr>
          <w:tab/>
        </w:r>
        <w:r w:rsidR="00984941" w:rsidRPr="00B74B26">
          <w:rPr>
            <w:rStyle w:val="Hypertextovodkaz"/>
            <w:noProof/>
          </w:rPr>
          <w:t>Individuální dotace</w:t>
        </w:r>
        <w:r w:rsidR="00984941">
          <w:rPr>
            <w:noProof/>
            <w:webHidden/>
          </w:rPr>
          <w:tab/>
        </w:r>
        <w:r w:rsidR="00984941">
          <w:rPr>
            <w:noProof/>
            <w:webHidden/>
          </w:rPr>
          <w:fldChar w:fldCharType="begin"/>
        </w:r>
        <w:r w:rsidR="00984941">
          <w:rPr>
            <w:noProof/>
            <w:webHidden/>
          </w:rPr>
          <w:instrText xml:space="preserve"> PAGEREF _Toc135039493 \h </w:instrText>
        </w:r>
        <w:r w:rsidR="00984941">
          <w:rPr>
            <w:noProof/>
            <w:webHidden/>
          </w:rPr>
        </w:r>
        <w:r w:rsidR="00984941">
          <w:rPr>
            <w:noProof/>
            <w:webHidden/>
          </w:rPr>
          <w:fldChar w:fldCharType="separate"/>
        </w:r>
        <w:r w:rsidR="00B44A2A">
          <w:rPr>
            <w:noProof/>
            <w:webHidden/>
          </w:rPr>
          <w:t>64</w:t>
        </w:r>
        <w:r w:rsidR="00984941">
          <w:rPr>
            <w:noProof/>
            <w:webHidden/>
          </w:rPr>
          <w:fldChar w:fldCharType="end"/>
        </w:r>
      </w:hyperlink>
    </w:p>
    <w:p w14:paraId="282352A6" w14:textId="137EFEA1" w:rsidR="00984941" w:rsidRDefault="00000000">
      <w:pPr>
        <w:pStyle w:val="Obsah1"/>
        <w:rPr>
          <w:rFonts w:asciiTheme="minorHAnsi" w:eastAsiaTheme="minorEastAsia" w:hAnsiTheme="minorHAnsi" w:cstheme="minorBidi"/>
          <w:b w:val="0"/>
          <w:bCs w:val="0"/>
          <w:sz w:val="22"/>
          <w:szCs w:val="22"/>
        </w:rPr>
      </w:pPr>
      <w:hyperlink w:anchor="_Toc135039494" w:history="1">
        <w:r w:rsidR="00984941" w:rsidRPr="00B74B26">
          <w:rPr>
            <w:rStyle w:val="Hypertextovodkaz"/>
          </w:rPr>
          <w:t>4</w:t>
        </w:r>
        <w:r w:rsidR="00984941">
          <w:rPr>
            <w:rFonts w:asciiTheme="minorHAnsi" w:eastAsiaTheme="minorEastAsia" w:hAnsiTheme="minorHAnsi" w:cstheme="minorBidi"/>
            <w:b w:val="0"/>
            <w:bCs w:val="0"/>
            <w:sz w:val="22"/>
            <w:szCs w:val="22"/>
          </w:rPr>
          <w:tab/>
        </w:r>
        <w:r w:rsidR="00984941" w:rsidRPr="00B74B26">
          <w:rPr>
            <w:rStyle w:val="Hypertextovodkaz"/>
          </w:rPr>
          <w:t>Akce spolufinancované z evropských finančních zdrojů</w:t>
        </w:r>
        <w:r w:rsidR="00984941">
          <w:rPr>
            <w:webHidden/>
          </w:rPr>
          <w:tab/>
        </w:r>
        <w:r w:rsidR="00984941">
          <w:rPr>
            <w:webHidden/>
          </w:rPr>
          <w:fldChar w:fldCharType="begin"/>
        </w:r>
        <w:r w:rsidR="00984941">
          <w:rPr>
            <w:webHidden/>
          </w:rPr>
          <w:instrText xml:space="preserve"> PAGEREF _Toc135039494 \h </w:instrText>
        </w:r>
        <w:r w:rsidR="00984941">
          <w:rPr>
            <w:webHidden/>
          </w:rPr>
        </w:r>
        <w:r w:rsidR="00984941">
          <w:rPr>
            <w:webHidden/>
          </w:rPr>
          <w:fldChar w:fldCharType="separate"/>
        </w:r>
        <w:r w:rsidR="00B44A2A">
          <w:rPr>
            <w:webHidden/>
          </w:rPr>
          <w:t>65</w:t>
        </w:r>
        <w:r w:rsidR="00984941">
          <w:rPr>
            <w:webHidden/>
          </w:rPr>
          <w:fldChar w:fldCharType="end"/>
        </w:r>
      </w:hyperlink>
    </w:p>
    <w:p w14:paraId="6E26856A" w14:textId="0236BDDD" w:rsidR="00984941" w:rsidRDefault="00000000">
      <w:pPr>
        <w:pStyle w:val="Obsah2"/>
        <w:rPr>
          <w:rFonts w:asciiTheme="minorHAnsi" w:eastAsiaTheme="minorEastAsia" w:hAnsiTheme="minorHAnsi" w:cstheme="minorBidi"/>
          <w:bCs w:val="0"/>
          <w:noProof/>
          <w:sz w:val="22"/>
          <w:szCs w:val="22"/>
        </w:rPr>
      </w:pPr>
      <w:hyperlink w:anchor="_Toc135039495" w:history="1">
        <w:r w:rsidR="00984941" w:rsidRPr="00B74B26">
          <w:rPr>
            <w:rStyle w:val="Hypertextovodkaz"/>
            <w:noProof/>
          </w:rPr>
          <w:t>4.1</w:t>
        </w:r>
        <w:r w:rsidR="00984941">
          <w:rPr>
            <w:rFonts w:asciiTheme="minorHAnsi" w:eastAsiaTheme="minorEastAsia" w:hAnsiTheme="minorHAnsi" w:cstheme="minorBidi"/>
            <w:bCs w:val="0"/>
            <w:noProof/>
            <w:sz w:val="22"/>
            <w:szCs w:val="22"/>
          </w:rPr>
          <w:tab/>
        </w:r>
        <w:r w:rsidR="00984941" w:rsidRPr="00B74B26">
          <w:rPr>
            <w:rStyle w:val="Hypertextovodkaz"/>
            <w:noProof/>
          </w:rPr>
          <w:t>Projekty Moravskoslezského kraje připravované v roce 2022 v rámci programového období 2014–2020 a v rámci programového období 2021–2027</w:t>
        </w:r>
        <w:r w:rsidR="00984941">
          <w:rPr>
            <w:noProof/>
            <w:webHidden/>
          </w:rPr>
          <w:tab/>
        </w:r>
        <w:r w:rsidR="00984941">
          <w:rPr>
            <w:noProof/>
            <w:webHidden/>
          </w:rPr>
          <w:fldChar w:fldCharType="begin"/>
        </w:r>
        <w:r w:rsidR="00984941">
          <w:rPr>
            <w:noProof/>
            <w:webHidden/>
          </w:rPr>
          <w:instrText xml:space="preserve"> PAGEREF _Toc135039495 \h </w:instrText>
        </w:r>
        <w:r w:rsidR="00984941">
          <w:rPr>
            <w:noProof/>
            <w:webHidden/>
          </w:rPr>
        </w:r>
        <w:r w:rsidR="00984941">
          <w:rPr>
            <w:noProof/>
            <w:webHidden/>
          </w:rPr>
          <w:fldChar w:fldCharType="separate"/>
        </w:r>
        <w:r w:rsidR="00B44A2A">
          <w:rPr>
            <w:noProof/>
            <w:webHidden/>
          </w:rPr>
          <w:t>66</w:t>
        </w:r>
        <w:r w:rsidR="00984941">
          <w:rPr>
            <w:noProof/>
            <w:webHidden/>
          </w:rPr>
          <w:fldChar w:fldCharType="end"/>
        </w:r>
      </w:hyperlink>
    </w:p>
    <w:p w14:paraId="56D92EEA" w14:textId="6EDD1918" w:rsidR="00984941" w:rsidRDefault="00000000">
      <w:pPr>
        <w:pStyle w:val="Obsah2"/>
        <w:rPr>
          <w:rFonts w:asciiTheme="minorHAnsi" w:eastAsiaTheme="minorEastAsia" w:hAnsiTheme="minorHAnsi" w:cstheme="minorBidi"/>
          <w:bCs w:val="0"/>
          <w:noProof/>
          <w:sz w:val="22"/>
          <w:szCs w:val="22"/>
        </w:rPr>
      </w:pPr>
      <w:hyperlink w:anchor="_Toc135039496" w:history="1">
        <w:r w:rsidR="00984941" w:rsidRPr="00B74B26">
          <w:rPr>
            <w:rStyle w:val="Hypertextovodkaz"/>
            <w:noProof/>
          </w:rPr>
          <w:t>4.2</w:t>
        </w:r>
        <w:r w:rsidR="00984941">
          <w:rPr>
            <w:rFonts w:asciiTheme="minorHAnsi" w:eastAsiaTheme="minorEastAsia" w:hAnsiTheme="minorHAnsi" w:cstheme="minorBidi"/>
            <w:bCs w:val="0"/>
            <w:noProof/>
            <w:sz w:val="22"/>
            <w:szCs w:val="22"/>
          </w:rPr>
          <w:tab/>
        </w:r>
        <w:r w:rsidR="00984941" w:rsidRPr="00B74B26">
          <w:rPr>
            <w:rStyle w:val="Hypertextovodkaz"/>
            <w:noProof/>
          </w:rPr>
          <w:t>Projekty Moravskoslezského kraje realizované v roce 2022 v rámci programového období 2014–2020 a v rámci programového období 2021–2027</w:t>
        </w:r>
        <w:r w:rsidR="00984941">
          <w:rPr>
            <w:noProof/>
            <w:webHidden/>
          </w:rPr>
          <w:tab/>
        </w:r>
        <w:r w:rsidR="00984941">
          <w:rPr>
            <w:noProof/>
            <w:webHidden/>
          </w:rPr>
          <w:fldChar w:fldCharType="begin"/>
        </w:r>
        <w:r w:rsidR="00984941">
          <w:rPr>
            <w:noProof/>
            <w:webHidden/>
          </w:rPr>
          <w:instrText xml:space="preserve"> PAGEREF _Toc135039496 \h </w:instrText>
        </w:r>
        <w:r w:rsidR="00984941">
          <w:rPr>
            <w:noProof/>
            <w:webHidden/>
          </w:rPr>
        </w:r>
        <w:r w:rsidR="00984941">
          <w:rPr>
            <w:noProof/>
            <w:webHidden/>
          </w:rPr>
          <w:fldChar w:fldCharType="separate"/>
        </w:r>
        <w:r w:rsidR="00B44A2A">
          <w:rPr>
            <w:noProof/>
            <w:webHidden/>
          </w:rPr>
          <w:t>67</w:t>
        </w:r>
        <w:r w:rsidR="00984941">
          <w:rPr>
            <w:noProof/>
            <w:webHidden/>
          </w:rPr>
          <w:fldChar w:fldCharType="end"/>
        </w:r>
      </w:hyperlink>
    </w:p>
    <w:p w14:paraId="64E9A724" w14:textId="50F7D8F5" w:rsidR="00984941" w:rsidRDefault="00000000">
      <w:pPr>
        <w:pStyle w:val="Obsah2"/>
        <w:rPr>
          <w:rFonts w:asciiTheme="minorHAnsi" w:eastAsiaTheme="minorEastAsia" w:hAnsiTheme="minorHAnsi" w:cstheme="minorBidi"/>
          <w:bCs w:val="0"/>
          <w:noProof/>
          <w:sz w:val="22"/>
          <w:szCs w:val="22"/>
        </w:rPr>
      </w:pPr>
      <w:hyperlink w:anchor="_Toc135039497" w:history="1">
        <w:r w:rsidR="00984941" w:rsidRPr="00B74B26">
          <w:rPr>
            <w:rStyle w:val="Hypertextovodkaz"/>
            <w:noProof/>
          </w:rPr>
          <w:t>4.3</w:t>
        </w:r>
        <w:r w:rsidR="00984941">
          <w:rPr>
            <w:rFonts w:asciiTheme="minorHAnsi" w:eastAsiaTheme="minorEastAsia" w:hAnsiTheme="minorHAnsi" w:cstheme="minorBidi"/>
            <w:bCs w:val="0"/>
            <w:noProof/>
            <w:sz w:val="22"/>
            <w:szCs w:val="22"/>
          </w:rPr>
          <w:tab/>
        </w:r>
        <w:r w:rsidR="00984941" w:rsidRPr="00B74B26">
          <w:rPr>
            <w:rStyle w:val="Hypertextovodkaz"/>
            <w:noProof/>
          </w:rPr>
          <w:t>Ukončené projekty realizované Moravskoslezským krajem v rámci programového období 2014–2020</w:t>
        </w:r>
        <w:r w:rsidR="002C146D">
          <w:rPr>
            <w:rStyle w:val="Hypertextovodkaz"/>
            <w:noProof/>
          </w:rPr>
          <w:tab/>
        </w:r>
        <w:r w:rsidR="005C7E03">
          <w:rPr>
            <w:noProof/>
            <w:webHidden/>
          </w:rPr>
          <w:tab/>
        </w:r>
        <w:r w:rsidR="00984941">
          <w:rPr>
            <w:noProof/>
            <w:webHidden/>
          </w:rPr>
          <w:fldChar w:fldCharType="begin"/>
        </w:r>
        <w:r w:rsidR="00984941">
          <w:rPr>
            <w:noProof/>
            <w:webHidden/>
          </w:rPr>
          <w:instrText xml:space="preserve"> PAGEREF _Toc135039497 \h </w:instrText>
        </w:r>
        <w:r w:rsidR="00984941">
          <w:rPr>
            <w:noProof/>
            <w:webHidden/>
          </w:rPr>
        </w:r>
        <w:r w:rsidR="00984941">
          <w:rPr>
            <w:noProof/>
            <w:webHidden/>
          </w:rPr>
          <w:fldChar w:fldCharType="separate"/>
        </w:r>
        <w:r w:rsidR="00B44A2A">
          <w:rPr>
            <w:noProof/>
            <w:webHidden/>
          </w:rPr>
          <w:t>68</w:t>
        </w:r>
        <w:r w:rsidR="00984941">
          <w:rPr>
            <w:noProof/>
            <w:webHidden/>
          </w:rPr>
          <w:fldChar w:fldCharType="end"/>
        </w:r>
      </w:hyperlink>
    </w:p>
    <w:p w14:paraId="72BDEBA3" w14:textId="0D03B39E" w:rsidR="00984941" w:rsidRDefault="00000000">
      <w:pPr>
        <w:pStyle w:val="Obsah2"/>
        <w:rPr>
          <w:rFonts w:asciiTheme="minorHAnsi" w:eastAsiaTheme="minorEastAsia" w:hAnsiTheme="minorHAnsi" w:cstheme="minorBidi"/>
          <w:bCs w:val="0"/>
          <w:noProof/>
          <w:sz w:val="22"/>
          <w:szCs w:val="22"/>
        </w:rPr>
      </w:pPr>
      <w:hyperlink w:anchor="_Toc135039498" w:history="1">
        <w:r w:rsidR="00984941" w:rsidRPr="00B74B26">
          <w:rPr>
            <w:rStyle w:val="Hypertextovodkaz"/>
            <w:noProof/>
          </w:rPr>
          <w:t>4.4</w:t>
        </w:r>
        <w:r w:rsidR="00984941">
          <w:rPr>
            <w:rFonts w:asciiTheme="minorHAnsi" w:eastAsiaTheme="minorEastAsia" w:hAnsiTheme="minorHAnsi" w:cstheme="minorBidi"/>
            <w:bCs w:val="0"/>
            <w:noProof/>
            <w:sz w:val="22"/>
            <w:szCs w:val="22"/>
          </w:rPr>
          <w:tab/>
        </w:r>
        <w:r w:rsidR="00984941" w:rsidRPr="00B74B26">
          <w:rPr>
            <w:rStyle w:val="Hypertextovodkaz"/>
            <w:noProof/>
          </w:rPr>
          <w:t>Kotlíkové dotace v Moravskoslezském kraji</w:t>
        </w:r>
        <w:r w:rsidR="00984941">
          <w:rPr>
            <w:noProof/>
            <w:webHidden/>
          </w:rPr>
          <w:tab/>
        </w:r>
        <w:r w:rsidR="00984941">
          <w:rPr>
            <w:noProof/>
            <w:webHidden/>
          </w:rPr>
          <w:fldChar w:fldCharType="begin"/>
        </w:r>
        <w:r w:rsidR="00984941">
          <w:rPr>
            <w:noProof/>
            <w:webHidden/>
          </w:rPr>
          <w:instrText xml:space="preserve"> PAGEREF _Toc135039498 \h </w:instrText>
        </w:r>
        <w:r w:rsidR="00984941">
          <w:rPr>
            <w:noProof/>
            <w:webHidden/>
          </w:rPr>
        </w:r>
        <w:r w:rsidR="00984941">
          <w:rPr>
            <w:noProof/>
            <w:webHidden/>
          </w:rPr>
          <w:fldChar w:fldCharType="separate"/>
        </w:r>
        <w:r w:rsidR="00B44A2A">
          <w:rPr>
            <w:noProof/>
            <w:webHidden/>
          </w:rPr>
          <w:t>69</w:t>
        </w:r>
        <w:r w:rsidR="00984941">
          <w:rPr>
            <w:noProof/>
            <w:webHidden/>
          </w:rPr>
          <w:fldChar w:fldCharType="end"/>
        </w:r>
      </w:hyperlink>
    </w:p>
    <w:p w14:paraId="7B05CB11" w14:textId="5F041EEA" w:rsidR="00984941" w:rsidRDefault="00000000">
      <w:pPr>
        <w:pStyle w:val="Obsah3"/>
        <w:rPr>
          <w:rFonts w:asciiTheme="minorHAnsi" w:eastAsiaTheme="minorEastAsia" w:hAnsiTheme="minorHAnsi" w:cstheme="minorBidi"/>
          <w:noProof/>
          <w:sz w:val="22"/>
          <w:szCs w:val="22"/>
        </w:rPr>
      </w:pPr>
      <w:hyperlink w:anchor="_Toc135039499" w:history="1">
        <w:r w:rsidR="00984941" w:rsidRPr="00B74B26">
          <w:rPr>
            <w:rStyle w:val="Hypertextovodkaz"/>
            <w:noProof/>
          </w:rPr>
          <w:t>4.4.1</w:t>
        </w:r>
        <w:r w:rsidR="00984941">
          <w:rPr>
            <w:rFonts w:asciiTheme="minorHAnsi" w:eastAsiaTheme="minorEastAsia" w:hAnsiTheme="minorHAnsi" w:cstheme="minorBidi"/>
            <w:noProof/>
            <w:sz w:val="22"/>
            <w:szCs w:val="22"/>
          </w:rPr>
          <w:tab/>
        </w:r>
        <w:r w:rsidR="00984941" w:rsidRPr="00B74B26">
          <w:rPr>
            <w:rStyle w:val="Hypertextovodkaz"/>
            <w:noProof/>
          </w:rPr>
          <w:t>Kotlíkové dotace v Moravskoslezském kraji v rámci programového období 2014–2020</w:t>
        </w:r>
        <w:r w:rsidR="00984941">
          <w:rPr>
            <w:noProof/>
            <w:webHidden/>
          </w:rPr>
          <w:tab/>
        </w:r>
        <w:r w:rsidR="00984941">
          <w:rPr>
            <w:noProof/>
            <w:webHidden/>
          </w:rPr>
          <w:fldChar w:fldCharType="begin"/>
        </w:r>
        <w:r w:rsidR="00984941">
          <w:rPr>
            <w:noProof/>
            <w:webHidden/>
          </w:rPr>
          <w:instrText xml:space="preserve"> PAGEREF _Toc135039499 \h </w:instrText>
        </w:r>
        <w:r w:rsidR="00984941">
          <w:rPr>
            <w:noProof/>
            <w:webHidden/>
          </w:rPr>
        </w:r>
        <w:r w:rsidR="00984941">
          <w:rPr>
            <w:noProof/>
            <w:webHidden/>
          </w:rPr>
          <w:fldChar w:fldCharType="separate"/>
        </w:r>
        <w:r w:rsidR="00B44A2A">
          <w:rPr>
            <w:noProof/>
            <w:webHidden/>
          </w:rPr>
          <w:t>69</w:t>
        </w:r>
        <w:r w:rsidR="00984941">
          <w:rPr>
            <w:noProof/>
            <w:webHidden/>
          </w:rPr>
          <w:fldChar w:fldCharType="end"/>
        </w:r>
      </w:hyperlink>
    </w:p>
    <w:p w14:paraId="284C38F3" w14:textId="211CEAB3" w:rsidR="00984941" w:rsidRDefault="00000000">
      <w:pPr>
        <w:pStyle w:val="Obsah3"/>
        <w:rPr>
          <w:rFonts w:asciiTheme="minorHAnsi" w:eastAsiaTheme="minorEastAsia" w:hAnsiTheme="minorHAnsi" w:cstheme="minorBidi"/>
          <w:noProof/>
          <w:sz w:val="22"/>
          <w:szCs w:val="22"/>
        </w:rPr>
      </w:pPr>
      <w:hyperlink w:anchor="_Toc135039500" w:history="1">
        <w:r w:rsidR="00984941" w:rsidRPr="00B74B26">
          <w:rPr>
            <w:rStyle w:val="Hypertextovodkaz"/>
            <w:noProof/>
          </w:rPr>
          <w:t>4.4.2</w:t>
        </w:r>
        <w:r w:rsidR="00984941">
          <w:rPr>
            <w:rFonts w:asciiTheme="minorHAnsi" w:eastAsiaTheme="minorEastAsia" w:hAnsiTheme="minorHAnsi" w:cstheme="minorBidi"/>
            <w:noProof/>
            <w:sz w:val="22"/>
            <w:szCs w:val="22"/>
          </w:rPr>
          <w:tab/>
        </w:r>
        <w:r w:rsidR="00984941" w:rsidRPr="00B74B26">
          <w:rPr>
            <w:rStyle w:val="Hypertextovodkaz"/>
            <w:noProof/>
          </w:rPr>
          <w:t>Kotlíkové dotace v Moravskoslezském kraji v rámci programového období 2021–2027</w:t>
        </w:r>
        <w:r w:rsidR="00984941">
          <w:rPr>
            <w:noProof/>
            <w:webHidden/>
          </w:rPr>
          <w:tab/>
        </w:r>
        <w:r w:rsidR="00984941">
          <w:rPr>
            <w:noProof/>
            <w:webHidden/>
          </w:rPr>
          <w:fldChar w:fldCharType="begin"/>
        </w:r>
        <w:r w:rsidR="00984941">
          <w:rPr>
            <w:noProof/>
            <w:webHidden/>
          </w:rPr>
          <w:instrText xml:space="preserve"> PAGEREF _Toc135039500 \h </w:instrText>
        </w:r>
        <w:r w:rsidR="00984941">
          <w:rPr>
            <w:noProof/>
            <w:webHidden/>
          </w:rPr>
        </w:r>
        <w:r w:rsidR="00984941">
          <w:rPr>
            <w:noProof/>
            <w:webHidden/>
          </w:rPr>
          <w:fldChar w:fldCharType="separate"/>
        </w:r>
        <w:r w:rsidR="00B44A2A">
          <w:rPr>
            <w:noProof/>
            <w:webHidden/>
          </w:rPr>
          <w:t>71</w:t>
        </w:r>
        <w:r w:rsidR="00984941">
          <w:rPr>
            <w:noProof/>
            <w:webHidden/>
          </w:rPr>
          <w:fldChar w:fldCharType="end"/>
        </w:r>
      </w:hyperlink>
    </w:p>
    <w:p w14:paraId="0F3179CD" w14:textId="49F7336F" w:rsidR="00984941" w:rsidRDefault="00000000">
      <w:pPr>
        <w:pStyle w:val="Obsah1"/>
        <w:rPr>
          <w:rFonts w:asciiTheme="minorHAnsi" w:eastAsiaTheme="minorEastAsia" w:hAnsiTheme="minorHAnsi" w:cstheme="minorBidi"/>
          <w:b w:val="0"/>
          <w:bCs w:val="0"/>
          <w:sz w:val="22"/>
          <w:szCs w:val="22"/>
        </w:rPr>
      </w:pPr>
      <w:hyperlink w:anchor="_Toc135039501" w:history="1">
        <w:r w:rsidR="00984941" w:rsidRPr="00B74B26">
          <w:rPr>
            <w:rStyle w:val="Hypertextovodkaz"/>
          </w:rPr>
          <w:t>5</w:t>
        </w:r>
        <w:r w:rsidR="00984941">
          <w:rPr>
            <w:rFonts w:asciiTheme="minorHAnsi" w:eastAsiaTheme="minorEastAsia" w:hAnsiTheme="minorHAnsi" w:cstheme="minorBidi"/>
            <w:b w:val="0"/>
            <w:bCs w:val="0"/>
            <w:sz w:val="22"/>
            <w:szCs w:val="22"/>
          </w:rPr>
          <w:tab/>
        </w:r>
        <w:r w:rsidR="00984941" w:rsidRPr="00B74B26">
          <w:rPr>
            <w:rStyle w:val="Hypertextovodkaz"/>
          </w:rPr>
          <w:t>Peněžní fondy</w:t>
        </w:r>
        <w:r w:rsidR="00984941">
          <w:rPr>
            <w:webHidden/>
          </w:rPr>
          <w:tab/>
        </w:r>
        <w:r w:rsidR="00984941">
          <w:rPr>
            <w:webHidden/>
          </w:rPr>
          <w:fldChar w:fldCharType="begin"/>
        </w:r>
        <w:r w:rsidR="00984941">
          <w:rPr>
            <w:webHidden/>
          </w:rPr>
          <w:instrText xml:space="preserve"> PAGEREF _Toc135039501 \h </w:instrText>
        </w:r>
        <w:r w:rsidR="00984941">
          <w:rPr>
            <w:webHidden/>
          </w:rPr>
        </w:r>
        <w:r w:rsidR="00984941">
          <w:rPr>
            <w:webHidden/>
          </w:rPr>
          <w:fldChar w:fldCharType="separate"/>
        </w:r>
        <w:r w:rsidR="00B44A2A">
          <w:rPr>
            <w:webHidden/>
          </w:rPr>
          <w:t>71</w:t>
        </w:r>
        <w:r w:rsidR="00984941">
          <w:rPr>
            <w:webHidden/>
          </w:rPr>
          <w:fldChar w:fldCharType="end"/>
        </w:r>
      </w:hyperlink>
    </w:p>
    <w:p w14:paraId="781A77CC" w14:textId="7559BAA7" w:rsidR="00984941" w:rsidRDefault="00000000">
      <w:pPr>
        <w:pStyle w:val="Obsah2"/>
        <w:rPr>
          <w:rFonts w:asciiTheme="minorHAnsi" w:eastAsiaTheme="minorEastAsia" w:hAnsiTheme="minorHAnsi" w:cstheme="minorBidi"/>
          <w:bCs w:val="0"/>
          <w:noProof/>
          <w:sz w:val="22"/>
          <w:szCs w:val="22"/>
        </w:rPr>
      </w:pPr>
      <w:hyperlink w:anchor="_Toc135039502" w:history="1">
        <w:r w:rsidR="00984941" w:rsidRPr="00B74B26">
          <w:rPr>
            <w:rStyle w:val="Hypertextovodkaz"/>
            <w:noProof/>
          </w:rPr>
          <w:t>5.1</w:t>
        </w:r>
        <w:r w:rsidR="00984941">
          <w:rPr>
            <w:rFonts w:asciiTheme="minorHAnsi" w:eastAsiaTheme="minorEastAsia" w:hAnsiTheme="minorHAnsi" w:cstheme="minorBidi"/>
            <w:bCs w:val="0"/>
            <w:noProof/>
            <w:sz w:val="22"/>
            <w:szCs w:val="22"/>
          </w:rPr>
          <w:tab/>
        </w:r>
        <w:r w:rsidR="00984941" w:rsidRPr="00B74B26">
          <w:rPr>
            <w:rStyle w:val="Hypertextovodkaz"/>
            <w:noProof/>
          </w:rPr>
          <w:t>Sociální fond</w:t>
        </w:r>
        <w:r w:rsidR="00984941">
          <w:rPr>
            <w:noProof/>
            <w:webHidden/>
          </w:rPr>
          <w:tab/>
        </w:r>
        <w:r w:rsidR="00984941">
          <w:rPr>
            <w:noProof/>
            <w:webHidden/>
          </w:rPr>
          <w:fldChar w:fldCharType="begin"/>
        </w:r>
        <w:r w:rsidR="00984941">
          <w:rPr>
            <w:noProof/>
            <w:webHidden/>
          </w:rPr>
          <w:instrText xml:space="preserve"> PAGEREF _Toc135039502 \h </w:instrText>
        </w:r>
        <w:r w:rsidR="00984941">
          <w:rPr>
            <w:noProof/>
            <w:webHidden/>
          </w:rPr>
        </w:r>
        <w:r w:rsidR="00984941">
          <w:rPr>
            <w:noProof/>
            <w:webHidden/>
          </w:rPr>
          <w:fldChar w:fldCharType="separate"/>
        </w:r>
        <w:r w:rsidR="00B44A2A">
          <w:rPr>
            <w:noProof/>
            <w:webHidden/>
          </w:rPr>
          <w:t>71</w:t>
        </w:r>
        <w:r w:rsidR="00984941">
          <w:rPr>
            <w:noProof/>
            <w:webHidden/>
          </w:rPr>
          <w:fldChar w:fldCharType="end"/>
        </w:r>
      </w:hyperlink>
    </w:p>
    <w:p w14:paraId="2A72D482" w14:textId="4234D0F4" w:rsidR="00984941" w:rsidRDefault="00000000">
      <w:pPr>
        <w:pStyle w:val="Obsah2"/>
        <w:rPr>
          <w:rFonts w:asciiTheme="minorHAnsi" w:eastAsiaTheme="minorEastAsia" w:hAnsiTheme="minorHAnsi" w:cstheme="minorBidi"/>
          <w:bCs w:val="0"/>
          <w:noProof/>
          <w:sz w:val="22"/>
          <w:szCs w:val="22"/>
        </w:rPr>
      </w:pPr>
      <w:hyperlink w:anchor="_Toc135039503" w:history="1">
        <w:r w:rsidR="00984941" w:rsidRPr="00B74B26">
          <w:rPr>
            <w:rStyle w:val="Hypertextovodkaz"/>
            <w:noProof/>
          </w:rPr>
          <w:t>5.2</w:t>
        </w:r>
        <w:r w:rsidR="00984941">
          <w:rPr>
            <w:rFonts w:asciiTheme="minorHAnsi" w:eastAsiaTheme="minorEastAsia" w:hAnsiTheme="minorHAnsi" w:cstheme="minorBidi"/>
            <w:bCs w:val="0"/>
            <w:noProof/>
            <w:sz w:val="22"/>
            <w:szCs w:val="22"/>
          </w:rPr>
          <w:tab/>
        </w:r>
        <w:r w:rsidR="00984941" w:rsidRPr="00B74B26">
          <w:rPr>
            <w:rStyle w:val="Hypertextovodkaz"/>
            <w:noProof/>
          </w:rPr>
          <w:t>Zajišťovací fond</w:t>
        </w:r>
        <w:r w:rsidR="00984941">
          <w:rPr>
            <w:noProof/>
            <w:webHidden/>
          </w:rPr>
          <w:tab/>
        </w:r>
        <w:r w:rsidR="00984941">
          <w:rPr>
            <w:noProof/>
            <w:webHidden/>
          </w:rPr>
          <w:fldChar w:fldCharType="begin"/>
        </w:r>
        <w:r w:rsidR="00984941">
          <w:rPr>
            <w:noProof/>
            <w:webHidden/>
          </w:rPr>
          <w:instrText xml:space="preserve"> PAGEREF _Toc135039503 \h </w:instrText>
        </w:r>
        <w:r w:rsidR="00984941">
          <w:rPr>
            <w:noProof/>
            <w:webHidden/>
          </w:rPr>
        </w:r>
        <w:r w:rsidR="00984941">
          <w:rPr>
            <w:noProof/>
            <w:webHidden/>
          </w:rPr>
          <w:fldChar w:fldCharType="separate"/>
        </w:r>
        <w:r w:rsidR="00B44A2A">
          <w:rPr>
            <w:noProof/>
            <w:webHidden/>
          </w:rPr>
          <w:t>72</w:t>
        </w:r>
        <w:r w:rsidR="00984941">
          <w:rPr>
            <w:noProof/>
            <w:webHidden/>
          </w:rPr>
          <w:fldChar w:fldCharType="end"/>
        </w:r>
      </w:hyperlink>
    </w:p>
    <w:p w14:paraId="124F3B66" w14:textId="78778DA4" w:rsidR="00984941" w:rsidRDefault="00000000">
      <w:pPr>
        <w:pStyle w:val="Obsah2"/>
        <w:rPr>
          <w:rFonts w:asciiTheme="minorHAnsi" w:eastAsiaTheme="minorEastAsia" w:hAnsiTheme="minorHAnsi" w:cstheme="minorBidi"/>
          <w:bCs w:val="0"/>
          <w:noProof/>
          <w:sz w:val="22"/>
          <w:szCs w:val="22"/>
        </w:rPr>
      </w:pPr>
      <w:hyperlink w:anchor="_Toc135039504" w:history="1">
        <w:r w:rsidR="00984941" w:rsidRPr="00B74B26">
          <w:rPr>
            <w:rStyle w:val="Hypertextovodkaz"/>
            <w:noProof/>
          </w:rPr>
          <w:t>5.3</w:t>
        </w:r>
        <w:r w:rsidR="00984941">
          <w:rPr>
            <w:rFonts w:asciiTheme="minorHAnsi" w:eastAsiaTheme="minorEastAsia" w:hAnsiTheme="minorHAnsi" w:cstheme="minorBidi"/>
            <w:bCs w:val="0"/>
            <w:noProof/>
            <w:sz w:val="22"/>
            <w:szCs w:val="22"/>
          </w:rPr>
          <w:tab/>
        </w:r>
        <w:r w:rsidR="00984941" w:rsidRPr="00B74B26">
          <w:rPr>
            <w:rStyle w:val="Hypertextovodkaz"/>
            <w:noProof/>
          </w:rPr>
          <w:t>Fond finančních zdrojů JESSICA</w:t>
        </w:r>
        <w:r w:rsidR="00984941">
          <w:rPr>
            <w:noProof/>
            <w:webHidden/>
          </w:rPr>
          <w:tab/>
        </w:r>
        <w:r w:rsidR="00984941">
          <w:rPr>
            <w:noProof/>
            <w:webHidden/>
          </w:rPr>
          <w:fldChar w:fldCharType="begin"/>
        </w:r>
        <w:r w:rsidR="00984941">
          <w:rPr>
            <w:noProof/>
            <w:webHidden/>
          </w:rPr>
          <w:instrText xml:space="preserve"> PAGEREF _Toc135039504 \h </w:instrText>
        </w:r>
        <w:r w:rsidR="00984941">
          <w:rPr>
            <w:noProof/>
            <w:webHidden/>
          </w:rPr>
        </w:r>
        <w:r w:rsidR="00984941">
          <w:rPr>
            <w:noProof/>
            <w:webHidden/>
          </w:rPr>
          <w:fldChar w:fldCharType="separate"/>
        </w:r>
        <w:r w:rsidR="00B44A2A">
          <w:rPr>
            <w:noProof/>
            <w:webHidden/>
          </w:rPr>
          <w:t>73</w:t>
        </w:r>
        <w:r w:rsidR="00984941">
          <w:rPr>
            <w:noProof/>
            <w:webHidden/>
          </w:rPr>
          <w:fldChar w:fldCharType="end"/>
        </w:r>
      </w:hyperlink>
    </w:p>
    <w:p w14:paraId="04A66611" w14:textId="159FFD2B" w:rsidR="00984941" w:rsidRDefault="00000000">
      <w:pPr>
        <w:pStyle w:val="Obsah2"/>
        <w:rPr>
          <w:rFonts w:asciiTheme="minorHAnsi" w:eastAsiaTheme="minorEastAsia" w:hAnsiTheme="minorHAnsi" w:cstheme="minorBidi"/>
          <w:bCs w:val="0"/>
          <w:noProof/>
          <w:sz w:val="22"/>
          <w:szCs w:val="22"/>
        </w:rPr>
      </w:pPr>
      <w:hyperlink w:anchor="_Toc135039505" w:history="1">
        <w:r w:rsidR="00984941" w:rsidRPr="00B74B26">
          <w:rPr>
            <w:rStyle w:val="Hypertextovodkaz"/>
            <w:noProof/>
          </w:rPr>
          <w:t>5.4</w:t>
        </w:r>
        <w:r w:rsidR="00984941">
          <w:rPr>
            <w:rFonts w:asciiTheme="minorHAnsi" w:eastAsiaTheme="minorEastAsia" w:hAnsiTheme="minorHAnsi" w:cstheme="minorBidi"/>
            <w:bCs w:val="0"/>
            <w:noProof/>
            <w:sz w:val="22"/>
            <w:szCs w:val="22"/>
          </w:rPr>
          <w:tab/>
        </w:r>
        <w:r w:rsidR="00984941" w:rsidRPr="00B74B26">
          <w:rPr>
            <w:rStyle w:val="Hypertextovodkaz"/>
            <w:noProof/>
          </w:rPr>
          <w:t>Fond pro financování strategických projektů Moravskoslezského kraje</w:t>
        </w:r>
        <w:r w:rsidR="00984941">
          <w:rPr>
            <w:noProof/>
            <w:webHidden/>
          </w:rPr>
          <w:tab/>
        </w:r>
        <w:r w:rsidR="00984941">
          <w:rPr>
            <w:noProof/>
            <w:webHidden/>
          </w:rPr>
          <w:fldChar w:fldCharType="begin"/>
        </w:r>
        <w:r w:rsidR="00984941">
          <w:rPr>
            <w:noProof/>
            <w:webHidden/>
          </w:rPr>
          <w:instrText xml:space="preserve"> PAGEREF _Toc135039505 \h </w:instrText>
        </w:r>
        <w:r w:rsidR="00984941">
          <w:rPr>
            <w:noProof/>
            <w:webHidden/>
          </w:rPr>
        </w:r>
        <w:r w:rsidR="00984941">
          <w:rPr>
            <w:noProof/>
            <w:webHidden/>
          </w:rPr>
          <w:fldChar w:fldCharType="separate"/>
        </w:r>
        <w:r w:rsidR="00B44A2A">
          <w:rPr>
            <w:noProof/>
            <w:webHidden/>
          </w:rPr>
          <w:t>74</w:t>
        </w:r>
        <w:r w:rsidR="00984941">
          <w:rPr>
            <w:noProof/>
            <w:webHidden/>
          </w:rPr>
          <w:fldChar w:fldCharType="end"/>
        </w:r>
      </w:hyperlink>
    </w:p>
    <w:p w14:paraId="7EA63B84" w14:textId="2459C1B6" w:rsidR="00984941" w:rsidRDefault="00000000">
      <w:pPr>
        <w:pStyle w:val="Obsah2"/>
        <w:rPr>
          <w:rFonts w:asciiTheme="minorHAnsi" w:eastAsiaTheme="minorEastAsia" w:hAnsiTheme="minorHAnsi" w:cstheme="minorBidi"/>
          <w:bCs w:val="0"/>
          <w:noProof/>
          <w:sz w:val="22"/>
          <w:szCs w:val="22"/>
        </w:rPr>
      </w:pPr>
      <w:hyperlink w:anchor="_Toc135039506" w:history="1">
        <w:r w:rsidR="00984941" w:rsidRPr="00B74B26">
          <w:rPr>
            <w:rStyle w:val="Hypertextovodkaz"/>
            <w:noProof/>
          </w:rPr>
          <w:t>5.5</w:t>
        </w:r>
        <w:r w:rsidR="00984941">
          <w:rPr>
            <w:rFonts w:asciiTheme="minorHAnsi" w:eastAsiaTheme="minorEastAsia" w:hAnsiTheme="minorHAnsi" w:cstheme="minorBidi"/>
            <w:bCs w:val="0"/>
            <w:noProof/>
            <w:sz w:val="22"/>
            <w:szCs w:val="22"/>
          </w:rPr>
          <w:tab/>
        </w:r>
        <w:r w:rsidR="00984941" w:rsidRPr="00B74B26">
          <w:rPr>
            <w:rStyle w:val="Hypertextovodkaz"/>
            <w:noProof/>
          </w:rPr>
          <w:t>Fond sociálních služeb</w:t>
        </w:r>
        <w:r w:rsidR="00984941">
          <w:rPr>
            <w:noProof/>
            <w:webHidden/>
          </w:rPr>
          <w:tab/>
        </w:r>
        <w:r w:rsidR="00984941">
          <w:rPr>
            <w:noProof/>
            <w:webHidden/>
          </w:rPr>
          <w:fldChar w:fldCharType="begin"/>
        </w:r>
        <w:r w:rsidR="00984941">
          <w:rPr>
            <w:noProof/>
            <w:webHidden/>
          </w:rPr>
          <w:instrText xml:space="preserve"> PAGEREF _Toc135039506 \h </w:instrText>
        </w:r>
        <w:r w:rsidR="00984941">
          <w:rPr>
            <w:noProof/>
            <w:webHidden/>
          </w:rPr>
        </w:r>
        <w:r w:rsidR="00984941">
          <w:rPr>
            <w:noProof/>
            <w:webHidden/>
          </w:rPr>
          <w:fldChar w:fldCharType="separate"/>
        </w:r>
        <w:r w:rsidR="00B44A2A">
          <w:rPr>
            <w:noProof/>
            <w:webHidden/>
          </w:rPr>
          <w:t>75</w:t>
        </w:r>
        <w:r w:rsidR="00984941">
          <w:rPr>
            <w:noProof/>
            <w:webHidden/>
          </w:rPr>
          <w:fldChar w:fldCharType="end"/>
        </w:r>
      </w:hyperlink>
    </w:p>
    <w:p w14:paraId="4A4630A3" w14:textId="392C41FF" w:rsidR="00984941" w:rsidRDefault="00000000">
      <w:pPr>
        <w:pStyle w:val="Obsah2"/>
        <w:rPr>
          <w:rFonts w:asciiTheme="minorHAnsi" w:eastAsiaTheme="minorEastAsia" w:hAnsiTheme="minorHAnsi" w:cstheme="minorBidi"/>
          <w:bCs w:val="0"/>
          <w:noProof/>
          <w:sz w:val="22"/>
          <w:szCs w:val="22"/>
        </w:rPr>
      </w:pPr>
      <w:hyperlink w:anchor="_Toc135039507" w:history="1">
        <w:r w:rsidR="00984941" w:rsidRPr="00B74B26">
          <w:rPr>
            <w:rStyle w:val="Hypertextovodkaz"/>
            <w:noProof/>
          </w:rPr>
          <w:t>5.6</w:t>
        </w:r>
        <w:r w:rsidR="00984941">
          <w:rPr>
            <w:rFonts w:asciiTheme="minorHAnsi" w:eastAsiaTheme="minorEastAsia" w:hAnsiTheme="minorHAnsi" w:cstheme="minorBidi"/>
            <w:bCs w:val="0"/>
            <w:noProof/>
            <w:sz w:val="22"/>
            <w:szCs w:val="22"/>
          </w:rPr>
          <w:tab/>
        </w:r>
        <w:r w:rsidR="00984941" w:rsidRPr="00B74B26">
          <w:rPr>
            <w:rStyle w:val="Hypertextovodkaz"/>
            <w:noProof/>
          </w:rPr>
          <w:t>Fond životního prostředí Moravskoslezského kraje</w:t>
        </w:r>
        <w:r w:rsidR="00984941">
          <w:rPr>
            <w:noProof/>
            <w:webHidden/>
          </w:rPr>
          <w:tab/>
        </w:r>
        <w:r w:rsidR="00984941">
          <w:rPr>
            <w:noProof/>
            <w:webHidden/>
          </w:rPr>
          <w:fldChar w:fldCharType="begin"/>
        </w:r>
        <w:r w:rsidR="00984941">
          <w:rPr>
            <w:noProof/>
            <w:webHidden/>
          </w:rPr>
          <w:instrText xml:space="preserve"> PAGEREF _Toc135039507 \h </w:instrText>
        </w:r>
        <w:r w:rsidR="00984941">
          <w:rPr>
            <w:noProof/>
            <w:webHidden/>
          </w:rPr>
        </w:r>
        <w:r w:rsidR="00984941">
          <w:rPr>
            <w:noProof/>
            <w:webHidden/>
          </w:rPr>
          <w:fldChar w:fldCharType="separate"/>
        </w:r>
        <w:r w:rsidR="00B44A2A">
          <w:rPr>
            <w:noProof/>
            <w:webHidden/>
          </w:rPr>
          <w:t>76</w:t>
        </w:r>
        <w:r w:rsidR="00984941">
          <w:rPr>
            <w:noProof/>
            <w:webHidden/>
          </w:rPr>
          <w:fldChar w:fldCharType="end"/>
        </w:r>
      </w:hyperlink>
    </w:p>
    <w:p w14:paraId="01C4B675" w14:textId="20158F81" w:rsidR="00984941" w:rsidRDefault="00000000">
      <w:pPr>
        <w:pStyle w:val="Obsah1"/>
        <w:rPr>
          <w:rFonts w:asciiTheme="minorHAnsi" w:eastAsiaTheme="minorEastAsia" w:hAnsiTheme="minorHAnsi" w:cstheme="minorBidi"/>
          <w:b w:val="0"/>
          <w:bCs w:val="0"/>
          <w:sz w:val="22"/>
          <w:szCs w:val="22"/>
        </w:rPr>
      </w:pPr>
      <w:hyperlink w:anchor="_Toc135039508" w:history="1">
        <w:r w:rsidR="00984941" w:rsidRPr="00B74B26">
          <w:rPr>
            <w:rStyle w:val="Hypertextovodkaz"/>
          </w:rPr>
          <w:t>6</w:t>
        </w:r>
        <w:r w:rsidR="00984941">
          <w:rPr>
            <w:rFonts w:asciiTheme="minorHAnsi" w:eastAsiaTheme="minorEastAsia" w:hAnsiTheme="minorHAnsi" w:cstheme="minorBidi"/>
            <w:b w:val="0"/>
            <w:bCs w:val="0"/>
            <w:sz w:val="22"/>
            <w:szCs w:val="22"/>
          </w:rPr>
          <w:tab/>
        </w:r>
        <w:r w:rsidR="00984941" w:rsidRPr="00B74B26">
          <w:rPr>
            <w:rStyle w:val="Hypertextovodkaz"/>
          </w:rPr>
          <w:t>Dotace ze státního rozpočtu, státních fondů a z ostatních zdrojů a jejich finanční vypořádání</w:t>
        </w:r>
        <w:r w:rsidR="00984941">
          <w:rPr>
            <w:webHidden/>
          </w:rPr>
          <w:tab/>
        </w:r>
        <w:r w:rsidR="00984941">
          <w:rPr>
            <w:webHidden/>
          </w:rPr>
          <w:fldChar w:fldCharType="begin"/>
        </w:r>
        <w:r w:rsidR="00984941">
          <w:rPr>
            <w:webHidden/>
          </w:rPr>
          <w:instrText xml:space="preserve"> PAGEREF _Toc135039508 \h </w:instrText>
        </w:r>
        <w:r w:rsidR="00984941">
          <w:rPr>
            <w:webHidden/>
          </w:rPr>
        </w:r>
        <w:r w:rsidR="00984941">
          <w:rPr>
            <w:webHidden/>
          </w:rPr>
          <w:fldChar w:fldCharType="separate"/>
        </w:r>
        <w:r w:rsidR="00B44A2A">
          <w:rPr>
            <w:webHidden/>
          </w:rPr>
          <w:t>77</w:t>
        </w:r>
        <w:r w:rsidR="00984941">
          <w:rPr>
            <w:webHidden/>
          </w:rPr>
          <w:fldChar w:fldCharType="end"/>
        </w:r>
      </w:hyperlink>
    </w:p>
    <w:p w14:paraId="729866CA" w14:textId="03F14455" w:rsidR="00984941" w:rsidRDefault="00000000">
      <w:pPr>
        <w:pStyle w:val="Obsah2"/>
        <w:rPr>
          <w:rFonts w:asciiTheme="minorHAnsi" w:eastAsiaTheme="minorEastAsia" w:hAnsiTheme="minorHAnsi" w:cstheme="minorBidi"/>
          <w:bCs w:val="0"/>
          <w:noProof/>
          <w:sz w:val="22"/>
          <w:szCs w:val="22"/>
        </w:rPr>
      </w:pPr>
      <w:hyperlink w:anchor="_Toc135039509" w:history="1">
        <w:r w:rsidR="00984941" w:rsidRPr="00B74B26">
          <w:rPr>
            <w:rStyle w:val="Hypertextovodkaz"/>
            <w:noProof/>
          </w:rPr>
          <w:t>6.1</w:t>
        </w:r>
        <w:r w:rsidR="00984941">
          <w:rPr>
            <w:rFonts w:asciiTheme="minorHAnsi" w:eastAsiaTheme="minorEastAsia" w:hAnsiTheme="minorHAnsi" w:cstheme="minorBidi"/>
            <w:bCs w:val="0"/>
            <w:noProof/>
            <w:sz w:val="22"/>
            <w:szCs w:val="22"/>
          </w:rPr>
          <w:tab/>
        </w:r>
        <w:r w:rsidR="00984941" w:rsidRPr="00B74B26">
          <w:rPr>
            <w:rStyle w:val="Hypertextovodkaz"/>
            <w:noProof/>
          </w:rPr>
          <w:t>Dotace přijaté Moravskoslezským krajem ze státního rozpočtu a státních fondů</w:t>
        </w:r>
        <w:r w:rsidR="00984941">
          <w:rPr>
            <w:noProof/>
            <w:webHidden/>
          </w:rPr>
          <w:tab/>
        </w:r>
        <w:r w:rsidR="00984941">
          <w:rPr>
            <w:noProof/>
            <w:webHidden/>
          </w:rPr>
          <w:fldChar w:fldCharType="begin"/>
        </w:r>
        <w:r w:rsidR="00984941">
          <w:rPr>
            <w:noProof/>
            <w:webHidden/>
          </w:rPr>
          <w:instrText xml:space="preserve"> PAGEREF _Toc135039509 \h </w:instrText>
        </w:r>
        <w:r w:rsidR="00984941">
          <w:rPr>
            <w:noProof/>
            <w:webHidden/>
          </w:rPr>
        </w:r>
        <w:r w:rsidR="00984941">
          <w:rPr>
            <w:noProof/>
            <w:webHidden/>
          </w:rPr>
          <w:fldChar w:fldCharType="separate"/>
        </w:r>
        <w:r w:rsidR="00B44A2A">
          <w:rPr>
            <w:noProof/>
            <w:webHidden/>
          </w:rPr>
          <w:t>77</w:t>
        </w:r>
        <w:r w:rsidR="00984941">
          <w:rPr>
            <w:noProof/>
            <w:webHidden/>
          </w:rPr>
          <w:fldChar w:fldCharType="end"/>
        </w:r>
      </w:hyperlink>
    </w:p>
    <w:p w14:paraId="5BAC4DBE" w14:textId="2DDF85A1" w:rsidR="00984941" w:rsidRDefault="00000000">
      <w:pPr>
        <w:pStyle w:val="Obsah3"/>
        <w:rPr>
          <w:rFonts w:asciiTheme="minorHAnsi" w:eastAsiaTheme="minorEastAsia" w:hAnsiTheme="minorHAnsi" w:cstheme="minorBidi"/>
          <w:noProof/>
          <w:sz w:val="22"/>
          <w:szCs w:val="22"/>
        </w:rPr>
      </w:pPr>
      <w:hyperlink w:anchor="_Toc135039510" w:history="1">
        <w:r w:rsidR="00984941" w:rsidRPr="00B74B26">
          <w:rPr>
            <w:rStyle w:val="Hypertextovodkaz"/>
            <w:noProof/>
          </w:rPr>
          <w:t>6.1.1</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školství, mládeže a tělovýchovy</w:t>
        </w:r>
        <w:r w:rsidR="00984941">
          <w:rPr>
            <w:noProof/>
            <w:webHidden/>
          </w:rPr>
          <w:tab/>
        </w:r>
        <w:r w:rsidR="00984941">
          <w:rPr>
            <w:noProof/>
            <w:webHidden/>
          </w:rPr>
          <w:fldChar w:fldCharType="begin"/>
        </w:r>
        <w:r w:rsidR="00984941">
          <w:rPr>
            <w:noProof/>
            <w:webHidden/>
          </w:rPr>
          <w:instrText xml:space="preserve"> PAGEREF _Toc135039510 \h </w:instrText>
        </w:r>
        <w:r w:rsidR="00984941">
          <w:rPr>
            <w:noProof/>
            <w:webHidden/>
          </w:rPr>
        </w:r>
        <w:r w:rsidR="00984941">
          <w:rPr>
            <w:noProof/>
            <w:webHidden/>
          </w:rPr>
          <w:fldChar w:fldCharType="separate"/>
        </w:r>
        <w:r w:rsidR="00B44A2A">
          <w:rPr>
            <w:noProof/>
            <w:webHidden/>
          </w:rPr>
          <w:t>78</w:t>
        </w:r>
        <w:r w:rsidR="00984941">
          <w:rPr>
            <w:noProof/>
            <w:webHidden/>
          </w:rPr>
          <w:fldChar w:fldCharType="end"/>
        </w:r>
      </w:hyperlink>
    </w:p>
    <w:p w14:paraId="7C2F5440" w14:textId="35F08E3F" w:rsidR="00984941" w:rsidRDefault="00000000">
      <w:pPr>
        <w:pStyle w:val="Obsah3"/>
        <w:rPr>
          <w:rFonts w:asciiTheme="minorHAnsi" w:eastAsiaTheme="minorEastAsia" w:hAnsiTheme="minorHAnsi" w:cstheme="minorBidi"/>
          <w:noProof/>
          <w:sz w:val="22"/>
          <w:szCs w:val="22"/>
        </w:rPr>
      </w:pPr>
      <w:hyperlink w:anchor="_Toc135039511" w:history="1">
        <w:r w:rsidR="00984941" w:rsidRPr="00B74B26">
          <w:rPr>
            <w:rStyle w:val="Hypertextovodkaz"/>
            <w:noProof/>
          </w:rPr>
          <w:t>6.1.2</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dopravy</w:t>
        </w:r>
        <w:r w:rsidR="00984941">
          <w:rPr>
            <w:noProof/>
            <w:webHidden/>
          </w:rPr>
          <w:tab/>
        </w:r>
        <w:r w:rsidR="00984941">
          <w:rPr>
            <w:noProof/>
            <w:webHidden/>
          </w:rPr>
          <w:fldChar w:fldCharType="begin"/>
        </w:r>
        <w:r w:rsidR="00984941">
          <w:rPr>
            <w:noProof/>
            <w:webHidden/>
          </w:rPr>
          <w:instrText xml:space="preserve"> PAGEREF _Toc135039511 \h </w:instrText>
        </w:r>
        <w:r w:rsidR="00984941">
          <w:rPr>
            <w:noProof/>
            <w:webHidden/>
          </w:rPr>
        </w:r>
        <w:r w:rsidR="00984941">
          <w:rPr>
            <w:noProof/>
            <w:webHidden/>
          </w:rPr>
          <w:fldChar w:fldCharType="separate"/>
        </w:r>
        <w:r w:rsidR="00B44A2A">
          <w:rPr>
            <w:noProof/>
            <w:webHidden/>
          </w:rPr>
          <w:t>80</w:t>
        </w:r>
        <w:r w:rsidR="00984941">
          <w:rPr>
            <w:noProof/>
            <w:webHidden/>
          </w:rPr>
          <w:fldChar w:fldCharType="end"/>
        </w:r>
      </w:hyperlink>
    </w:p>
    <w:p w14:paraId="3EC02079" w14:textId="22ABB702" w:rsidR="00984941" w:rsidRDefault="00000000">
      <w:pPr>
        <w:pStyle w:val="Obsah3"/>
        <w:rPr>
          <w:rFonts w:asciiTheme="minorHAnsi" w:eastAsiaTheme="minorEastAsia" w:hAnsiTheme="minorHAnsi" w:cstheme="minorBidi"/>
          <w:noProof/>
          <w:sz w:val="22"/>
          <w:szCs w:val="22"/>
        </w:rPr>
      </w:pPr>
      <w:hyperlink w:anchor="_Toc135039512" w:history="1">
        <w:r w:rsidR="00984941" w:rsidRPr="00B74B26">
          <w:rPr>
            <w:rStyle w:val="Hypertextovodkaz"/>
            <w:noProof/>
          </w:rPr>
          <w:t>6.1.3</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práce a sociálních věcí</w:t>
        </w:r>
        <w:r w:rsidR="00984941">
          <w:rPr>
            <w:noProof/>
            <w:webHidden/>
          </w:rPr>
          <w:tab/>
        </w:r>
        <w:r w:rsidR="00984941">
          <w:rPr>
            <w:noProof/>
            <w:webHidden/>
          </w:rPr>
          <w:fldChar w:fldCharType="begin"/>
        </w:r>
        <w:r w:rsidR="00984941">
          <w:rPr>
            <w:noProof/>
            <w:webHidden/>
          </w:rPr>
          <w:instrText xml:space="preserve"> PAGEREF _Toc135039512 \h </w:instrText>
        </w:r>
        <w:r w:rsidR="00984941">
          <w:rPr>
            <w:noProof/>
            <w:webHidden/>
          </w:rPr>
        </w:r>
        <w:r w:rsidR="00984941">
          <w:rPr>
            <w:noProof/>
            <w:webHidden/>
          </w:rPr>
          <w:fldChar w:fldCharType="separate"/>
        </w:r>
        <w:r w:rsidR="00B44A2A">
          <w:rPr>
            <w:noProof/>
            <w:webHidden/>
          </w:rPr>
          <w:t>80</w:t>
        </w:r>
        <w:r w:rsidR="00984941">
          <w:rPr>
            <w:noProof/>
            <w:webHidden/>
          </w:rPr>
          <w:fldChar w:fldCharType="end"/>
        </w:r>
      </w:hyperlink>
    </w:p>
    <w:p w14:paraId="6BAA9A4C" w14:textId="66C67406" w:rsidR="00984941" w:rsidRDefault="00000000">
      <w:pPr>
        <w:pStyle w:val="Obsah3"/>
        <w:rPr>
          <w:rFonts w:asciiTheme="minorHAnsi" w:eastAsiaTheme="minorEastAsia" w:hAnsiTheme="minorHAnsi" w:cstheme="minorBidi"/>
          <w:noProof/>
          <w:sz w:val="22"/>
          <w:szCs w:val="22"/>
        </w:rPr>
      </w:pPr>
      <w:hyperlink w:anchor="_Toc135039513" w:history="1">
        <w:r w:rsidR="00984941" w:rsidRPr="00B74B26">
          <w:rPr>
            <w:rStyle w:val="Hypertextovodkaz"/>
            <w:noProof/>
          </w:rPr>
          <w:t>6.1.4</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financí</w:t>
        </w:r>
        <w:r w:rsidR="00984941">
          <w:rPr>
            <w:noProof/>
            <w:webHidden/>
          </w:rPr>
          <w:tab/>
        </w:r>
        <w:r w:rsidR="00984941">
          <w:rPr>
            <w:noProof/>
            <w:webHidden/>
          </w:rPr>
          <w:fldChar w:fldCharType="begin"/>
        </w:r>
        <w:r w:rsidR="00984941">
          <w:rPr>
            <w:noProof/>
            <w:webHidden/>
          </w:rPr>
          <w:instrText xml:space="preserve"> PAGEREF _Toc135039513 \h </w:instrText>
        </w:r>
        <w:r w:rsidR="00984941">
          <w:rPr>
            <w:noProof/>
            <w:webHidden/>
          </w:rPr>
        </w:r>
        <w:r w:rsidR="00984941">
          <w:rPr>
            <w:noProof/>
            <w:webHidden/>
          </w:rPr>
          <w:fldChar w:fldCharType="separate"/>
        </w:r>
        <w:r w:rsidR="00B44A2A">
          <w:rPr>
            <w:noProof/>
            <w:webHidden/>
          </w:rPr>
          <w:t>81</w:t>
        </w:r>
        <w:r w:rsidR="00984941">
          <w:rPr>
            <w:noProof/>
            <w:webHidden/>
          </w:rPr>
          <w:fldChar w:fldCharType="end"/>
        </w:r>
      </w:hyperlink>
    </w:p>
    <w:p w14:paraId="0AEE355F" w14:textId="3D854885" w:rsidR="00984941" w:rsidRDefault="00000000">
      <w:pPr>
        <w:pStyle w:val="Obsah3"/>
        <w:rPr>
          <w:rFonts w:asciiTheme="minorHAnsi" w:eastAsiaTheme="minorEastAsia" w:hAnsiTheme="minorHAnsi" w:cstheme="minorBidi"/>
          <w:noProof/>
          <w:sz w:val="22"/>
          <w:szCs w:val="22"/>
        </w:rPr>
      </w:pPr>
      <w:hyperlink w:anchor="_Toc135039514" w:history="1">
        <w:r w:rsidR="00984941" w:rsidRPr="00B74B26">
          <w:rPr>
            <w:rStyle w:val="Hypertextovodkaz"/>
            <w:noProof/>
          </w:rPr>
          <w:t>6.1.5</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vnitra</w:t>
        </w:r>
        <w:r w:rsidR="00984941">
          <w:rPr>
            <w:noProof/>
            <w:webHidden/>
          </w:rPr>
          <w:tab/>
        </w:r>
        <w:r w:rsidR="00984941">
          <w:rPr>
            <w:noProof/>
            <w:webHidden/>
          </w:rPr>
          <w:fldChar w:fldCharType="begin"/>
        </w:r>
        <w:r w:rsidR="00984941">
          <w:rPr>
            <w:noProof/>
            <w:webHidden/>
          </w:rPr>
          <w:instrText xml:space="preserve"> PAGEREF _Toc135039514 \h </w:instrText>
        </w:r>
        <w:r w:rsidR="00984941">
          <w:rPr>
            <w:noProof/>
            <w:webHidden/>
          </w:rPr>
        </w:r>
        <w:r w:rsidR="00984941">
          <w:rPr>
            <w:noProof/>
            <w:webHidden/>
          </w:rPr>
          <w:fldChar w:fldCharType="separate"/>
        </w:r>
        <w:r w:rsidR="00B44A2A">
          <w:rPr>
            <w:noProof/>
            <w:webHidden/>
          </w:rPr>
          <w:t>81</w:t>
        </w:r>
        <w:r w:rsidR="00984941">
          <w:rPr>
            <w:noProof/>
            <w:webHidden/>
          </w:rPr>
          <w:fldChar w:fldCharType="end"/>
        </w:r>
      </w:hyperlink>
    </w:p>
    <w:p w14:paraId="6F823661" w14:textId="3F0BC51E" w:rsidR="00984941" w:rsidRDefault="00000000">
      <w:pPr>
        <w:pStyle w:val="Obsah3"/>
        <w:rPr>
          <w:rFonts w:asciiTheme="minorHAnsi" w:eastAsiaTheme="minorEastAsia" w:hAnsiTheme="minorHAnsi" w:cstheme="minorBidi"/>
          <w:noProof/>
          <w:sz w:val="22"/>
          <w:szCs w:val="22"/>
        </w:rPr>
      </w:pPr>
      <w:hyperlink w:anchor="_Toc135039515" w:history="1">
        <w:r w:rsidR="00984941" w:rsidRPr="00B74B26">
          <w:rPr>
            <w:rStyle w:val="Hypertextovodkaz"/>
            <w:noProof/>
          </w:rPr>
          <w:t>6.1.6</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průmyslu a obchodu</w:t>
        </w:r>
        <w:r w:rsidR="00984941">
          <w:rPr>
            <w:noProof/>
            <w:webHidden/>
          </w:rPr>
          <w:tab/>
        </w:r>
        <w:r w:rsidR="00984941">
          <w:rPr>
            <w:noProof/>
            <w:webHidden/>
          </w:rPr>
          <w:fldChar w:fldCharType="begin"/>
        </w:r>
        <w:r w:rsidR="00984941">
          <w:rPr>
            <w:noProof/>
            <w:webHidden/>
          </w:rPr>
          <w:instrText xml:space="preserve"> PAGEREF _Toc135039515 \h </w:instrText>
        </w:r>
        <w:r w:rsidR="00984941">
          <w:rPr>
            <w:noProof/>
            <w:webHidden/>
          </w:rPr>
        </w:r>
        <w:r w:rsidR="00984941">
          <w:rPr>
            <w:noProof/>
            <w:webHidden/>
          </w:rPr>
          <w:fldChar w:fldCharType="separate"/>
        </w:r>
        <w:r w:rsidR="00B44A2A">
          <w:rPr>
            <w:noProof/>
            <w:webHidden/>
          </w:rPr>
          <w:t>81</w:t>
        </w:r>
        <w:r w:rsidR="00984941">
          <w:rPr>
            <w:noProof/>
            <w:webHidden/>
          </w:rPr>
          <w:fldChar w:fldCharType="end"/>
        </w:r>
      </w:hyperlink>
    </w:p>
    <w:p w14:paraId="716D2245" w14:textId="2F9C44AD" w:rsidR="00984941" w:rsidRDefault="00000000">
      <w:pPr>
        <w:pStyle w:val="Obsah3"/>
        <w:rPr>
          <w:rFonts w:asciiTheme="minorHAnsi" w:eastAsiaTheme="minorEastAsia" w:hAnsiTheme="minorHAnsi" w:cstheme="minorBidi"/>
          <w:noProof/>
          <w:sz w:val="22"/>
          <w:szCs w:val="22"/>
        </w:rPr>
      </w:pPr>
      <w:hyperlink w:anchor="_Toc135039516" w:history="1">
        <w:r w:rsidR="00984941" w:rsidRPr="00B74B26">
          <w:rPr>
            <w:rStyle w:val="Hypertextovodkaz"/>
            <w:noProof/>
          </w:rPr>
          <w:t>6.1.7</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pro místní rozvoj</w:t>
        </w:r>
        <w:r w:rsidR="00984941">
          <w:rPr>
            <w:noProof/>
            <w:webHidden/>
          </w:rPr>
          <w:tab/>
        </w:r>
        <w:r w:rsidR="00984941">
          <w:rPr>
            <w:noProof/>
            <w:webHidden/>
          </w:rPr>
          <w:fldChar w:fldCharType="begin"/>
        </w:r>
        <w:r w:rsidR="00984941">
          <w:rPr>
            <w:noProof/>
            <w:webHidden/>
          </w:rPr>
          <w:instrText xml:space="preserve"> PAGEREF _Toc135039516 \h </w:instrText>
        </w:r>
        <w:r w:rsidR="00984941">
          <w:rPr>
            <w:noProof/>
            <w:webHidden/>
          </w:rPr>
        </w:r>
        <w:r w:rsidR="00984941">
          <w:rPr>
            <w:noProof/>
            <w:webHidden/>
          </w:rPr>
          <w:fldChar w:fldCharType="separate"/>
        </w:r>
        <w:r w:rsidR="00B44A2A">
          <w:rPr>
            <w:noProof/>
            <w:webHidden/>
          </w:rPr>
          <w:t>81</w:t>
        </w:r>
        <w:r w:rsidR="00984941">
          <w:rPr>
            <w:noProof/>
            <w:webHidden/>
          </w:rPr>
          <w:fldChar w:fldCharType="end"/>
        </w:r>
      </w:hyperlink>
    </w:p>
    <w:p w14:paraId="02C894CD" w14:textId="3638BB98" w:rsidR="00984941" w:rsidRDefault="00000000">
      <w:pPr>
        <w:pStyle w:val="Obsah3"/>
        <w:rPr>
          <w:rFonts w:asciiTheme="minorHAnsi" w:eastAsiaTheme="minorEastAsia" w:hAnsiTheme="minorHAnsi" w:cstheme="minorBidi"/>
          <w:noProof/>
          <w:sz w:val="22"/>
          <w:szCs w:val="22"/>
        </w:rPr>
      </w:pPr>
      <w:hyperlink w:anchor="_Toc135039517" w:history="1">
        <w:r w:rsidR="00984941" w:rsidRPr="00B74B26">
          <w:rPr>
            <w:rStyle w:val="Hypertextovodkaz"/>
            <w:noProof/>
          </w:rPr>
          <w:t>6.1.8</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životního prostředí</w:t>
        </w:r>
        <w:r w:rsidR="00984941">
          <w:rPr>
            <w:noProof/>
            <w:webHidden/>
          </w:rPr>
          <w:tab/>
        </w:r>
        <w:r w:rsidR="00984941">
          <w:rPr>
            <w:noProof/>
            <w:webHidden/>
          </w:rPr>
          <w:fldChar w:fldCharType="begin"/>
        </w:r>
        <w:r w:rsidR="00984941">
          <w:rPr>
            <w:noProof/>
            <w:webHidden/>
          </w:rPr>
          <w:instrText xml:space="preserve"> PAGEREF _Toc135039517 \h </w:instrText>
        </w:r>
        <w:r w:rsidR="00984941">
          <w:rPr>
            <w:noProof/>
            <w:webHidden/>
          </w:rPr>
        </w:r>
        <w:r w:rsidR="00984941">
          <w:rPr>
            <w:noProof/>
            <w:webHidden/>
          </w:rPr>
          <w:fldChar w:fldCharType="separate"/>
        </w:r>
        <w:r w:rsidR="00B44A2A">
          <w:rPr>
            <w:noProof/>
            <w:webHidden/>
          </w:rPr>
          <w:t>82</w:t>
        </w:r>
        <w:r w:rsidR="00984941">
          <w:rPr>
            <w:noProof/>
            <w:webHidden/>
          </w:rPr>
          <w:fldChar w:fldCharType="end"/>
        </w:r>
      </w:hyperlink>
    </w:p>
    <w:p w14:paraId="640126F5" w14:textId="36A38D9C" w:rsidR="00984941" w:rsidRDefault="00000000">
      <w:pPr>
        <w:pStyle w:val="Obsah3"/>
        <w:rPr>
          <w:rFonts w:asciiTheme="minorHAnsi" w:eastAsiaTheme="minorEastAsia" w:hAnsiTheme="minorHAnsi" w:cstheme="minorBidi"/>
          <w:noProof/>
          <w:sz w:val="22"/>
          <w:szCs w:val="22"/>
        </w:rPr>
      </w:pPr>
      <w:hyperlink w:anchor="_Toc135039518" w:history="1">
        <w:r w:rsidR="00984941" w:rsidRPr="00B74B26">
          <w:rPr>
            <w:rStyle w:val="Hypertextovodkaz"/>
            <w:noProof/>
          </w:rPr>
          <w:t>6.1.9</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zdravotnictví</w:t>
        </w:r>
        <w:r w:rsidR="00984941">
          <w:rPr>
            <w:noProof/>
            <w:webHidden/>
          </w:rPr>
          <w:tab/>
        </w:r>
        <w:r w:rsidR="00984941">
          <w:rPr>
            <w:noProof/>
            <w:webHidden/>
          </w:rPr>
          <w:fldChar w:fldCharType="begin"/>
        </w:r>
        <w:r w:rsidR="00984941">
          <w:rPr>
            <w:noProof/>
            <w:webHidden/>
          </w:rPr>
          <w:instrText xml:space="preserve"> PAGEREF _Toc135039518 \h </w:instrText>
        </w:r>
        <w:r w:rsidR="00984941">
          <w:rPr>
            <w:noProof/>
            <w:webHidden/>
          </w:rPr>
        </w:r>
        <w:r w:rsidR="00984941">
          <w:rPr>
            <w:noProof/>
            <w:webHidden/>
          </w:rPr>
          <w:fldChar w:fldCharType="separate"/>
        </w:r>
        <w:r w:rsidR="00B44A2A">
          <w:rPr>
            <w:noProof/>
            <w:webHidden/>
          </w:rPr>
          <w:t>82</w:t>
        </w:r>
        <w:r w:rsidR="00984941">
          <w:rPr>
            <w:noProof/>
            <w:webHidden/>
          </w:rPr>
          <w:fldChar w:fldCharType="end"/>
        </w:r>
      </w:hyperlink>
    </w:p>
    <w:p w14:paraId="1B405E79" w14:textId="3011FE25" w:rsidR="00984941" w:rsidRDefault="00000000">
      <w:pPr>
        <w:pStyle w:val="Obsah3"/>
        <w:rPr>
          <w:rFonts w:asciiTheme="minorHAnsi" w:eastAsiaTheme="minorEastAsia" w:hAnsiTheme="minorHAnsi" w:cstheme="minorBidi"/>
          <w:noProof/>
          <w:sz w:val="22"/>
          <w:szCs w:val="22"/>
        </w:rPr>
      </w:pPr>
      <w:hyperlink w:anchor="_Toc135039519" w:history="1">
        <w:r w:rsidR="00984941" w:rsidRPr="00B74B26">
          <w:rPr>
            <w:rStyle w:val="Hypertextovodkaz"/>
            <w:noProof/>
          </w:rPr>
          <w:t>6.1.10</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zemědělství</w:t>
        </w:r>
        <w:r w:rsidR="00984941">
          <w:rPr>
            <w:noProof/>
            <w:webHidden/>
          </w:rPr>
          <w:tab/>
        </w:r>
        <w:r w:rsidR="00984941">
          <w:rPr>
            <w:noProof/>
            <w:webHidden/>
          </w:rPr>
          <w:fldChar w:fldCharType="begin"/>
        </w:r>
        <w:r w:rsidR="00984941">
          <w:rPr>
            <w:noProof/>
            <w:webHidden/>
          </w:rPr>
          <w:instrText xml:space="preserve"> PAGEREF _Toc135039519 \h </w:instrText>
        </w:r>
        <w:r w:rsidR="00984941">
          <w:rPr>
            <w:noProof/>
            <w:webHidden/>
          </w:rPr>
        </w:r>
        <w:r w:rsidR="00984941">
          <w:rPr>
            <w:noProof/>
            <w:webHidden/>
          </w:rPr>
          <w:fldChar w:fldCharType="separate"/>
        </w:r>
        <w:r w:rsidR="00B44A2A">
          <w:rPr>
            <w:noProof/>
            <w:webHidden/>
          </w:rPr>
          <w:t>82</w:t>
        </w:r>
        <w:r w:rsidR="00984941">
          <w:rPr>
            <w:noProof/>
            <w:webHidden/>
          </w:rPr>
          <w:fldChar w:fldCharType="end"/>
        </w:r>
      </w:hyperlink>
    </w:p>
    <w:p w14:paraId="0F750DCB" w14:textId="2FE16F14" w:rsidR="00984941" w:rsidRDefault="00000000">
      <w:pPr>
        <w:pStyle w:val="Obsah3"/>
        <w:rPr>
          <w:rFonts w:asciiTheme="minorHAnsi" w:eastAsiaTheme="minorEastAsia" w:hAnsiTheme="minorHAnsi" w:cstheme="minorBidi"/>
          <w:noProof/>
          <w:sz w:val="22"/>
          <w:szCs w:val="22"/>
        </w:rPr>
      </w:pPr>
      <w:hyperlink w:anchor="_Toc135039520" w:history="1">
        <w:r w:rsidR="00984941" w:rsidRPr="00B74B26">
          <w:rPr>
            <w:rStyle w:val="Hypertextovodkaz"/>
            <w:noProof/>
          </w:rPr>
          <w:t>6.1.11</w:t>
        </w:r>
        <w:r w:rsidR="00984941">
          <w:rPr>
            <w:rFonts w:asciiTheme="minorHAnsi" w:eastAsiaTheme="minorEastAsia" w:hAnsiTheme="minorHAnsi" w:cstheme="minorBidi"/>
            <w:noProof/>
            <w:sz w:val="22"/>
            <w:szCs w:val="22"/>
          </w:rPr>
          <w:tab/>
        </w:r>
        <w:r w:rsidR="00984941" w:rsidRPr="00B74B26">
          <w:rPr>
            <w:rStyle w:val="Hypertextovodkaz"/>
            <w:noProof/>
          </w:rPr>
          <w:t>Dotace poskytnuté Ministerstvem kultury</w:t>
        </w:r>
        <w:r w:rsidR="00984941">
          <w:rPr>
            <w:noProof/>
            <w:webHidden/>
          </w:rPr>
          <w:tab/>
        </w:r>
        <w:r w:rsidR="00984941">
          <w:rPr>
            <w:noProof/>
            <w:webHidden/>
          </w:rPr>
          <w:fldChar w:fldCharType="begin"/>
        </w:r>
        <w:r w:rsidR="00984941">
          <w:rPr>
            <w:noProof/>
            <w:webHidden/>
          </w:rPr>
          <w:instrText xml:space="preserve"> PAGEREF _Toc135039520 \h </w:instrText>
        </w:r>
        <w:r w:rsidR="00984941">
          <w:rPr>
            <w:noProof/>
            <w:webHidden/>
          </w:rPr>
        </w:r>
        <w:r w:rsidR="00984941">
          <w:rPr>
            <w:noProof/>
            <w:webHidden/>
          </w:rPr>
          <w:fldChar w:fldCharType="separate"/>
        </w:r>
        <w:r w:rsidR="00B44A2A">
          <w:rPr>
            <w:noProof/>
            <w:webHidden/>
          </w:rPr>
          <w:t>83</w:t>
        </w:r>
        <w:r w:rsidR="00984941">
          <w:rPr>
            <w:noProof/>
            <w:webHidden/>
          </w:rPr>
          <w:fldChar w:fldCharType="end"/>
        </w:r>
      </w:hyperlink>
    </w:p>
    <w:p w14:paraId="189EE350" w14:textId="1E754217" w:rsidR="00984941" w:rsidRDefault="00000000">
      <w:pPr>
        <w:pStyle w:val="Obsah3"/>
        <w:rPr>
          <w:rFonts w:asciiTheme="minorHAnsi" w:eastAsiaTheme="minorEastAsia" w:hAnsiTheme="minorHAnsi" w:cstheme="minorBidi"/>
          <w:noProof/>
          <w:sz w:val="22"/>
          <w:szCs w:val="22"/>
        </w:rPr>
      </w:pPr>
      <w:hyperlink w:anchor="_Toc135039521" w:history="1">
        <w:r w:rsidR="00984941" w:rsidRPr="00B74B26">
          <w:rPr>
            <w:rStyle w:val="Hypertextovodkaz"/>
            <w:noProof/>
          </w:rPr>
          <w:t>6.1.12</w:t>
        </w:r>
        <w:r w:rsidR="00984941">
          <w:rPr>
            <w:rFonts w:asciiTheme="minorHAnsi" w:eastAsiaTheme="minorEastAsia" w:hAnsiTheme="minorHAnsi" w:cstheme="minorBidi"/>
            <w:noProof/>
            <w:sz w:val="22"/>
            <w:szCs w:val="22"/>
          </w:rPr>
          <w:tab/>
        </w:r>
        <w:r w:rsidR="00984941" w:rsidRPr="00B74B26">
          <w:rPr>
            <w:rStyle w:val="Hypertextovodkaz"/>
            <w:noProof/>
          </w:rPr>
          <w:t>Dotace poskytnuté Úřadem vlády České republiky</w:t>
        </w:r>
        <w:r w:rsidR="00984941">
          <w:rPr>
            <w:noProof/>
            <w:webHidden/>
          </w:rPr>
          <w:tab/>
        </w:r>
        <w:r w:rsidR="00984941">
          <w:rPr>
            <w:noProof/>
            <w:webHidden/>
          </w:rPr>
          <w:fldChar w:fldCharType="begin"/>
        </w:r>
        <w:r w:rsidR="00984941">
          <w:rPr>
            <w:noProof/>
            <w:webHidden/>
          </w:rPr>
          <w:instrText xml:space="preserve"> PAGEREF _Toc135039521 \h </w:instrText>
        </w:r>
        <w:r w:rsidR="00984941">
          <w:rPr>
            <w:noProof/>
            <w:webHidden/>
          </w:rPr>
        </w:r>
        <w:r w:rsidR="00984941">
          <w:rPr>
            <w:noProof/>
            <w:webHidden/>
          </w:rPr>
          <w:fldChar w:fldCharType="separate"/>
        </w:r>
        <w:r w:rsidR="00B44A2A">
          <w:rPr>
            <w:noProof/>
            <w:webHidden/>
          </w:rPr>
          <w:t>83</w:t>
        </w:r>
        <w:r w:rsidR="00984941">
          <w:rPr>
            <w:noProof/>
            <w:webHidden/>
          </w:rPr>
          <w:fldChar w:fldCharType="end"/>
        </w:r>
      </w:hyperlink>
    </w:p>
    <w:p w14:paraId="2283413E" w14:textId="1374D076" w:rsidR="00984941" w:rsidRDefault="00000000">
      <w:pPr>
        <w:pStyle w:val="Obsah3"/>
        <w:rPr>
          <w:rFonts w:asciiTheme="minorHAnsi" w:eastAsiaTheme="minorEastAsia" w:hAnsiTheme="minorHAnsi" w:cstheme="minorBidi"/>
          <w:noProof/>
          <w:sz w:val="22"/>
          <w:szCs w:val="22"/>
        </w:rPr>
      </w:pPr>
      <w:hyperlink w:anchor="_Toc135039522" w:history="1">
        <w:r w:rsidR="00984941" w:rsidRPr="00B74B26">
          <w:rPr>
            <w:rStyle w:val="Hypertextovodkaz"/>
            <w:noProof/>
          </w:rPr>
          <w:t>6.1.13</w:t>
        </w:r>
        <w:r w:rsidR="00984941">
          <w:rPr>
            <w:rFonts w:asciiTheme="minorHAnsi" w:eastAsiaTheme="minorEastAsia" w:hAnsiTheme="minorHAnsi" w:cstheme="minorBidi"/>
            <w:noProof/>
            <w:sz w:val="22"/>
            <w:szCs w:val="22"/>
          </w:rPr>
          <w:tab/>
        </w:r>
        <w:r w:rsidR="00984941" w:rsidRPr="00B74B26">
          <w:rPr>
            <w:rStyle w:val="Hypertextovodkaz"/>
            <w:noProof/>
          </w:rPr>
          <w:t>Dotace poskytnuté Státním fondem životního prostředí České republiky</w:t>
        </w:r>
        <w:r w:rsidR="00984941">
          <w:rPr>
            <w:noProof/>
            <w:webHidden/>
          </w:rPr>
          <w:tab/>
        </w:r>
        <w:r w:rsidR="00984941">
          <w:rPr>
            <w:noProof/>
            <w:webHidden/>
          </w:rPr>
          <w:fldChar w:fldCharType="begin"/>
        </w:r>
        <w:r w:rsidR="00984941">
          <w:rPr>
            <w:noProof/>
            <w:webHidden/>
          </w:rPr>
          <w:instrText xml:space="preserve"> PAGEREF _Toc135039522 \h </w:instrText>
        </w:r>
        <w:r w:rsidR="00984941">
          <w:rPr>
            <w:noProof/>
            <w:webHidden/>
          </w:rPr>
        </w:r>
        <w:r w:rsidR="00984941">
          <w:rPr>
            <w:noProof/>
            <w:webHidden/>
          </w:rPr>
          <w:fldChar w:fldCharType="separate"/>
        </w:r>
        <w:r w:rsidR="00B44A2A">
          <w:rPr>
            <w:noProof/>
            <w:webHidden/>
          </w:rPr>
          <w:t>83</w:t>
        </w:r>
        <w:r w:rsidR="00984941">
          <w:rPr>
            <w:noProof/>
            <w:webHidden/>
          </w:rPr>
          <w:fldChar w:fldCharType="end"/>
        </w:r>
      </w:hyperlink>
    </w:p>
    <w:p w14:paraId="206A9E73" w14:textId="2E978D61" w:rsidR="00984941" w:rsidRDefault="00000000">
      <w:pPr>
        <w:pStyle w:val="Obsah3"/>
        <w:rPr>
          <w:rFonts w:asciiTheme="minorHAnsi" w:eastAsiaTheme="minorEastAsia" w:hAnsiTheme="minorHAnsi" w:cstheme="minorBidi"/>
          <w:noProof/>
          <w:sz w:val="22"/>
          <w:szCs w:val="22"/>
        </w:rPr>
      </w:pPr>
      <w:hyperlink w:anchor="_Toc135039523" w:history="1">
        <w:r w:rsidR="00984941" w:rsidRPr="00B74B26">
          <w:rPr>
            <w:rStyle w:val="Hypertextovodkaz"/>
            <w:noProof/>
          </w:rPr>
          <w:t>6.1.14</w:t>
        </w:r>
        <w:r w:rsidR="00984941">
          <w:rPr>
            <w:rFonts w:asciiTheme="minorHAnsi" w:eastAsiaTheme="minorEastAsia" w:hAnsiTheme="minorHAnsi" w:cstheme="minorBidi"/>
            <w:noProof/>
            <w:sz w:val="22"/>
            <w:szCs w:val="22"/>
          </w:rPr>
          <w:tab/>
        </w:r>
        <w:r w:rsidR="00984941" w:rsidRPr="00B74B26">
          <w:rPr>
            <w:rStyle w:val="Hypertextovodkaz"/>
            <w:noProof/>
          </w:rPr>
          <w:t>Dotace poskytnuté Státním fondem dopravní infrastruktury</w:t>
        </w:r>
        <w:r w:rsidR="00984941">
          <w:rPr>
            <w:noProof/>
            <w:webHidden/>
          </w:rPr>
          <w:tab/>
        </w:r>
        <w:r w:rsidR="00984941">
          <w:rPr>
            <w:noProof/>
            <w:webHidden/>
          </w:rPr>
          <w:fldChar w:fldCharType="begin"/>
        </w:r>
        <w:r w:rsidR="00984941">
          <w:rPr>
            <w:noProof/>
            <w:webHidden/>
          </w:rPr>
          <w:instrText xml:space="preserve"> PAGEREF _Toc135039523 \h </w:instrText>
        </w:r>
        <w:r w:rsidR="00984941">
          <w:rPr>
            <w:noProof/>
            <w:webHidden/>
          </w:rPr>
        </w:r>
        <w:r w:rsidR="00984941">
          <w:rPr>
            <w:noProof/>
            <w:webHidden/>
          </w:rPr>
          <w:fldChar w:fldCharType="separate"/>
        </w:r>
        <w:r w:rsidR="00B44A2A">
          <w:rPr>
            <w:noProof/>
            <w:webHidden/>
          </w:rPr>
          <w:t>84</w:t>
        </w:r>
        <w:r w:rsidR="00984941">
          <w:rPr>
            <w:noProof/>
            <w:webHidden/>
          </w:rPr>
          <w:fldChar w:fldCharType="end"/>
        </w:r>
      </w:hyperlink>
    </w:p>
    <w:p w14:paraId="354D5AB9" w14:textId="2EF106C5" w:rsidR="00984941" w:rsidRDefault="00000000">
      <w:pPr>
        <w:pStyle w:val="Obsah2"/>
        <w:rPr>
          <w:rFonts w:asciiTheme="minorHAnsi" w:eastAsiaTheme="minorEastAsia" w:hAnsiTheme="minorHAnsi" w:cstheme="minorBidi"/>
          <w:bCs w:val="0"/>
          <w:noProof/>
          <w:sz w:val="22"/>
          <w:szCs w:val="22"/>
        </w:rPr>
      </w:pPr>
      <w:hyperlink w:anchor="_Toc135039524" w:history="1">
        <w:r w:rsidR="00984941" w:rsidRPr="00B74B26">
          <w:rPr>
            <w:rStyle w:val="Hypertextovodkaz"/>
            <w:noProof/>
          </w:rPr>
          <w:t>6.2</w:t>
        </w:r>
        <w:r w:rsidR="00984941">
          <w:rPr>
            <w:rFonts w:asciiTheme="minorHAnsi" w:eastAsiaTheme="minorEastAsia" w:hAnsiTheme="minorHAnsi" w:cstheme="minorBidi"/>
            <w:bCs w:val="0"/>
            <w:noProof/>
            <w:sz w:val="22"/>
            <w:szCs w:val="22"/>
          </w:rPr>
          <w:tab/>
        </w:r>
        <w:r w:rsidR="00984941" w:rsidRPr="00B74B26">
          <w:rPr>
            <w:rStyle w:val="Hypertextovodkaz"/>
            <w:noProof/>
          </w:rPr>
          <w:t>Dotace ze státního rozpočtu pro obce v územní působnosti Moravskoslezského kraje administrované krajským úřadem</w:t>
        </w:r>
        <w:r w:rsidR="00984941">
          <w:rPr>
            <w:noProof/>
            <w:webHidden/>
          </w:rPr>
          <w:tab/>
        </w:r>
        <w:r w:rsidR="00984941">
          <w:rPr>
            <w:noProof/>
            <w:webHidden/>
          </w:rPr>
          <w:fldChar w:fldCharType="begin"/>
        </w:r>
        <w:r w:rsidR="00984941">
          <w:rPr>
            <w:noProof/>
            <w:webHidden/>
          </w:rPr>
          <w:instrText xml:space="preserve"> PAGEREF _Toc135039524 \h </w:instrText>
        </w:r>
        <w:r w:rsidR="00984941">
          <w:rPr>
            <w:noProof/>
            <w:webHidden/>
          </w:rPr>
        </w:r>
        <w:r w:rsidR="00984941">
          <w:rPr>
            <w:noProof/>
            <w:webHidden/>
          </w:rPr>
          <w:fldChar w:fldCharType="separate"/>
        </w:r>
        <w:r w:rsidR="00B44A2A">
          <w:rPr>
            <w:noProof/>
            <w:webHidden/>
          </w:rPr>
          <w:t>84</w:t>
        </w:r>
        <w:r w:rsidR="00984941">
          <w:rPr>
            <w:noProof/>
            <w:webHidden/>
          </w:rPr>
          <w:fldChar w:fldCharType="end"/>
        </w:r>
      </w:hyperlink>
    </w:p>
    <w:p w14:paraId="739E46D7" w14:textId="05671896" w:rsidR="00984941" w:rsidRDefault="00000000">
      <w:pPr>
        <w:pStyle w:val="Obsah3"/>
        <w:rPr>
          <w:rFonts w:asciiTheme="minorHAnsi" w:eastAsiaTheme="minorEastAsia" w:hAnsiTheme="minorHAnsi" w:cstheme="minorBidi"/>
          <w:noProof/>
          <w:sz w:val="22"/>
          <w:szCs w:val="22"/>
        </w:rPr>
      </w:pPr>
      <w:hyperlink w:anchor="_Toc135039525" w:history="1">
        <w:r w:rsidR="00984941" w:rsidRPr="00B74B26">
          <w:rPr>
            <w:rStyle w:val="Hypertextovodkaz"/>
            <w:noProof/>
          </w:rPr>
          <w:t>6.2.1</w:t>
        </w:r>
        <w:r w:rsidR="00984941">
          <w:rPr>
            <w:rFonts w:asciiTheme="minorHAnsi" w:eastAsiaTheme="minorEastAsia" w:hAnsiTheme="minorHAnsi" w:cstheme="minorBidi"/>
            <w:noProof/>
            <w:sz w:val="22"/>
            <w:szCs w:val="22"/>
          </w:rPr>
          <w:tab/>
        </w:r>
        <w:r w:rsidR="00984941" w:rsidRPr="00B74B26">
          <w:rPr>
            <w:rStyle w:val="Hypertextovodkaz"/>
            <w:noProof/>
          </w:rPr>
          <w:t>Dotace ze státního rozpočtu pro obce vyjma dotací na projekty spolufinancované z rozpočtu EU a akce programového financování</w:t>
        </w:r>
        <w:r w:rsidR="00984941">
          <w:rPr>
            <w:noProof/>
            <w:webHidden/>
          </w:rPr>
          <w:tab/>
        </w:r>
        <w:r w:rsidR="00984941">
          <w:rPr>
            <w:noProof/>
            <w:webHidden/>
          </w:rPr>
          <w:fldChar w:fldCharType="begin"/>
        </w:r>
        <w:r w:rsidR="00984941">
          <w:rPr>
            <w:noProof/>
            <w:webHidden/>
          </w:rPr>
          <w:instrText xml:space="preserve"> PAGEREF _Toc135039525 \h </w:instrText>
        </w:r>
        <w:r w:rsidR="00984941">
          <w:rPr>
            <w:noProof/>
            <w:webHidden/>
          </w:rPr>
        </w:r>
        <w:r w:rsidR="00984941">
          <w:rPr>
            <w:noProof/>
            <w:webHidden/>
          </w:rPr>
          <w:fldChar w:fldCharType="separate"/>
        </w:r>
        <w:r w:rsidR="00B44A2A">
          <w:rPr>
            <w:noProof/>
            <w:webHidden/>
          </w:rPr>
          <w:t>84</w:t>
        </w:r>
        <w:r w:rsidR="00984941">
          <w:rPr>
            <w:noProof/>
            <w:webHidden/>
          </w:rPr>
          <w:fldChar w:fldCharType="end"/>
        </w:r>
      </w:hyperlink>
    </w:p>
    <w:p w14:paraId="1A10ABEE" w14:textId="701246A1" w:rsidR="00984941" w:rsidRDefault="00000000">
      <w:pPr>
        <w:pStyle w:val="Obsah3"/>
        <w:rPr>
          <w:rFonts w:asciiTheme="minorHAnsi" w:eastAsiaTheme="minorEastAsia" w:hAnsiTheme="minorHAnsi" w:cstheme="minorBidi"/>
          <w:noProof/>
          <w:sz w:val="22"/>
          <w:szCs w:val="22"/>
        </w:rPr>
      </w:pPr>
      <w:hyperlink w:anchor="_Toc135039526" w:history="1">
        <w:r w:rsidR="00984941" w:rsidRPr="00B74B26">
          <w:rPr>
            <w:rStyle w:val="Hypertextovodkaz"/>
            <w:noProof/>
          </w:rPr>
          <w:t>6.2.2</w:t>
        </w:r>
        <w:r w:rsidR="00984941">
          <w:rPr>
            <w:rFonts w:asciiTheme="minorHAnsi" w:eastAsiaTheme="minorEastAsia" w:hAnsiTheme="minorHAnsi" w:cstheme="minorBidi"/>
            <w:noProof/>
            <w:sz w:val="22"/>
            <w:szCs w:val="22"/>
          </w:rPr>
          <w:tab/>
        </w:r>
        <w:r w:rsidR="00984941" w:rsidRPr="00B74B26">
          <w:rPr>
            <w:rStyle w:val="Hypertextovodkaz"/>
            <w:noProof/>
          </w:rPr>
          <w:t>Dotace ze státního rozpočtu pro obce na akce programového financování</w:t>
        </w:r>
        <w:r w:rsidR="00984941">
          <w:rPr>
            <w:noProof/>
            <w:webHidden/>
          </w:rPr>
          <w:tab/>
        </w:r>
        <w:r w:rsidR="00984941">
          <w:rPr>
            <w:noProof/>
            <w:webHidden/>
          </w:rPr>
          <w:fldChar w:fldCharType="begin"/>
        </w:r>
        <w:r w:rsidR="00984941">
          <w:rPr>
            <w:noProof/>
            <w:webHidden/>
          </w:rPr>
          <w:instrText xml:space="preserve"> PAGEREF _Toc135039526 \h </w:instrText>
        </w:r>
        <w:r w:rsidR="00984941">
          <w:rPr>
            <w:noProof/>
            <w:webHidden/>
          </w:rPr>
        </w:r>
        <w:r w:rsidR="00984941">
          <w:rPr>
            <w:noProof/>
            <w:webHidden/>
          </w:rPr>
          <w:fldChar w:fldCharType="separate"/>
        </w:r>
        <w:r w:rsidR="00B44A2A">
          <w:rPr>
            <w:noProof/>
            <w:webHidden/>
          </w:rPr>
          <w:t>84</w:t>
        </w:r>
        <w:r w:rsidR="00984941">
          <w:rPr>
            <w:noProof/>
            <w:webHidden/>
          </w:rPr>
          <w:fldChar w:fldCharType="end"/>
        </w:r>
      </w:hyperlink>
    </w:p>
    <w:p w14:paraId="0CA08CD3" w14:textId="2D62D0F8" w:rsidR="00984941" w:rsidRDefault="00000000">
      <w:pPr>
        <w:pStyle w:val="Obsah3"/>
        <w:rPr>
          <w:rFonts w:asciiTheme="minorHAnsi" w:eastAsiaTheme="minorEastAsia" w:hAnsiTheme="minorHAnsi" w:cstheme="minorBidi"/>
          <w:noProof/>
          <w:sz w:val="22"/>
          <w:szCs w:val="22"/>
        </w:rPr>
      </w:pPr>
      <w:hyperlink w:anchor="_Toc135039527" w:history="1">
        <w:r w:rsidR="00984941" w:rsidRPr="00B74B26">
          <w:rPr>
            <w:rStyle w:val="Hypertextovodkaz"/>
            <w:noProof/>
          </w:rPr>
          <w:t>6.2.3</w:t>
        </w:r>
        <w:r w:rsidR="00984941">
          <w:rPr>
            <w:rFonts w:asciiTheme="minorHAnsi" w:eastAsiaTheme="minorEastAsia" w:hAnsiTheme="minorHAnsi" w:cstheme="minorBidi"/>
            <w:noProof/>
            <w:sz w:val="22"/>
            <w:szCs w:val="22"/>
          </w:rPr>
          <w:tab/>
        </w:r>
        <w:r w:rsidR="00984941" w:rsidRPr="00B74B26">
          <w:rPr>
            <w:rStyle w:val="Hypertextovodkaz"/>
            <w:noProof/>
          </w:rPr>
          <w:t>Dotace ze státního rozpočtu pro obce na projekty spolufinancované z rozpočtu EU</w:t>
        </w:r>
        <w:r w:rsidR="00984941">
          <w:rPr>
            <w:noProof/>
            <w:webHidden/>
          </w:rPr>
          <w:tab/>
        </w:r>
        <w:r w:rsidR="00984941">
          <w:rPr>
            <w:noProof/>
            <w:webHidden/>
          </w:rPr>
          <w:fldChar w:fldCharType="begin"/>
        </w:r>
        <w:r w:rsidR="00984941">
          <w:rPr>
            <w:noProof/>
            <w:webHidden/>
          </w:rPr>
          <w:instrText xml:space="preserve"> PAGEREF _Toc135039527 \h </w:instrText>
        </w:r>
        <w:r w:rsidR="00984941">
          <w:rPr>
            <w:noProof/>
            <w:webHidden/>
          </w:rPr>
        </w:r>
        <w:r w:rsidR="00984941">
          <w:rPr>
            <w:noProof/>
            <w:webHidden/>
          </w:rPr>
          <w:fldChar w:fldCharType="separate"/>
        </w:r>
        <w:r w:rsidR="00B44A2A">
          <w:rPr>
            <w:noProof/>
            <w:webHidden/>
          </w:rPr>
          <w:t>85</w:t>
        </w:r>
        <w:r w:rsidR="00984941">
          <w:rPr>
            <w:noProof/>
            <w:webHidden/>
          </w:rPr>
          <w:fldChar w:fldCharType="end"/>
        </w:r>
      </w:hyperlink>
    </w:p>
    <w:p w14:paraId="06473972" w14:textId="2A332034" w:rsidR="00984941" w:rsidRDefault="00000000">
      <w:pPr>
        <w:pStyle w:val="Obsah2"/>
        <w:rPr>
          <w:rFonts w:asciiTheme="minorHAnsi" w:eastAsiaTheme="minorEastAsia" w:hAnsiTheme="minorHAnsi" w:cstheme="minorBidi"/>
          <w:bCs w:val="0"/>
          <w:noProof/>
          <w:sz w:val="22"/>
          <w:szCs w:val="22"/>
        </w:rPr>
      </w:pPr>
      <w:hyperlink w:anchor="_Toc135039528" w:history="1">
        <w:r w:rsidR="00984941" w:rsidRPr="00B74B26">
          <w:rPr>
            <w:rStyle w:val="Hypertextovodkaz"/>
            <w:noProof/>
          </w:rPr>
          <w:t>6.3</w:t>
        </w:r>
        <w:r w:rsidR="00984941">
          <w:rPr>
            <w:rFonts w:asciiTheme="minorHAnsi" w:eastAsiaTheme="minorEastAsia" w:hAnsiTheme="minorHAnsi" w:cstheme="minorBidi"/>
            <w:bCs w:val="0"/>
            <w:noProof/>
            <w:sz w:val="22"/>
            <w:szCs w:val="22"/>
          </w:rPr>
          <w:tab/>
        </w:r>
        <w:r w:rsidR="00984941" w:rsidRPr="00B74B26">
          <w:rPr>
            <w:rStyle w:val="Hypertextovodkaz"/>
            <w:noProof/>
          </w:rPr>
          <w:t>Dotace přijaté z ostatních zdrojů</w:t>
        </w:r>
        <w:r w:rsidR="00984941">
          <w:rPr>
            <w:noProof/>
            <w:webHidden/>
          </w:rPr>
          <w:tab/>
        </w:r>
        <w:r w:rsidR="00984941">
          <w:rPr>
            <w:noProof/>
            <w:webHidden/>
          </w:rPr>
          <w:fldChar w:fldCharType="begin"/>
        </w:r>
        <w:r w:rsidR="00984941">
          <w:rPr>
            <w:noProof/>
            <w:webHidden/>
          </w:rPr>
          <w:instrText xml:space="preserve"> PAGEREF _Toc135039528 \h </w:instrText>
        </w:r>
        <w:r w:rsidR="00984941">
          <w:rPr>
            <w:noProof/>
            <w:webHidden/>
          </w:rPr>
        </w:r>
        <w:r w:rsidR="00984941">
          <w:rPr>
            <w:noProof/>
            <w:webHidden/>
          </w:rPr>
          <w:fldChar w:fldCharType="separate"/>
        </w:r>
        <w:r w:rsidR="00B44A2A">
          <w:rPr>
            <w:noProof/>
            <w:webHidden/>
          </w:rPr>
          <w:t>85</w:t>
        </w:r>
        <w:r w:rsidR="00984941">
          <w:rPr>
            <w:noProof/>
            <w:webHidden/>
          </w:rPr>
          <w:fldChar w:fldCharType="end"/>
        </w:r>
      </w:hyperlink>
    </w:p>
    <w:p w14:paraId="75738621" w14:textId="3F7A5180" w:rsidR="00984941" w:rsidRDefault="00000000">
      <w:pPr>
        <w:pStyle w:val="Obsah3"/>
        <w:rPr>
          <w:rFonts w:asciiTheme="minorHAnsi" w:eastAsiaTheme="minorEastAsia" w:hAnsiTheme="minorHAnsi" w:cstheme="minorBidi"/>
          <w:noProof/>
          <w:sz w:val="22"/>
          <w:szCs w:val="22"/>
        </w:rPr>
      </w:pPr>
      <w:hyperlink w:anchor="_Toc135039529" w:history="1">
        <w:r w:rsidR="00984941" w:rsidRPr="00B74B26">
          <w:rPr>
            <w:rStyle w:val="Hypertextovodkaz"/>
            <w:noProof/>
          </w:rPr>
          <w:t>6.3.1</w:t>
        </w:r>
        <w:r w:rsidR="00984941">
          <w:rPr>
            <w:rFonts w:asciiTheme="minorHAnsi" w:eastAsiaTheme="minorEastAsia" w:hAnsiTheme="minorHAnsi" w:cstheme="minorBidi"/>
            <w:noProof/>
            <w:sz w:val="22"/>
            <w:szCs w:val="22"/>
          </w:rPr>
          <w:tab/>
        </w:r>
        <w:r w:rsidR="00984941" w:rsidRPr="00B74B26">
          <w:rPr>
            <w:rStyle w:val="Hypertextovodkaz"/>
            <w:noProof/>
          </w:rPr>
          <w:t>Dotace poskytnuté obcemi v rámci České republiky</w:t>
        </w:r>
        <w:r w:rsidR="00984941">
          <w:rPr>
            <w:noProof/>
            <w:webHidden/>
          </w:rPr>
          <w:tab/>
        </w:r>
        <w:r w:rsidR="00984941">
          <w:rPr>
            <w:noProof/>
            <w:webHidden/>
          </w:rPr>
          <w:fldChar w:fldCharType="begin"/>
        </w:r>
        <w:r w:rsidR="00984941">
          <w:rPr>
            <w:noProof/>
            <w:webHidden/>
          </w:rPr>
          <w:instrText xml:space="preserve"> PAGEREF _Toc135039529 \h </w:instrText>
        </w:r>
        <w:r w:rsidR="00984941">
          <w:rPr>
            <w:noProof/>
            <w:webHidden/>
          </w:rPr>
        </w:r>
        <w:r w:rsidR="00984941">
          <w:rPr>
            <w:noProof/>
            <w:webHidden/>
          </w:rPr>
          <w:fldChar w:fldCharType="separate"/>
        </w:r>
        <w:r w:rsidR="00B44A2A">
          <w:rPr>
            <w:noProof/>
            <w:webHidden/>
          </w:rPr>
          <w:t>86</w:t>
        </w:r>
        <w:r w:rsidR="00984941">
          <w:rPr>
            <w:noProof/>
            <w:webHidden/>
          </w:rPr>
          <w:fldChar w:fldCharType="end"/>
        </w:r>
      </w:hyperlink>
    </w:p>
    <w:p w14:paraId="6BED9746" w14:textId="47ACDFD7" w:rsidR="00984941" w:rsidRDefault="00000000">
      <w:pPr>
        <w:pStyle w:val="Obsah3"/>
        <w:rPr>
          <w:rFonts w:asciiTheme="minorHAnsi" w:eastAsiaTheme="minorEastAsia" w:hAnsiTheme="minorHAnsi" w:cstheme="minorBidi"/>
          <w:noProof/>
          <w:sz w:val="22"/>
          <w:szCs w:val="22"/>
        </w:rPr>
      </w:pPr>
      <w:hyperlink w:anchor="_Toc135039530" w:history="1">
        <w:r w:rsidR="00984941" w:rsidRPr="00B74B26">
          <w:rPr>
            <w:rStyle w:val="Hypertextovodkaz"/>
            <w:noProof/>
          </w:rPr>
          <w:t>6.3.2</w:t>
        </w:r>
        <w:r w:rsidR="00984941">
          <w:rPr>
            <w:rFonts w:asciiTheme="minorHAnsi" w:eastAsiaTheme="minorEastAsia" w:hAnsiTheme="minorHAnsi" w:cstheme="minorBidi"/>
            <w:noProof/>
            <w:sz w:val="22"/>
            <w:szCs w:val="22"/>
          </w:rPr>
          <w:tab/>
        </w:r>
        <w:r w:rsidR="00984941" w:rsidRPr="00B74B26">
          <w:rPr>
            <w:rStyle w:val="Hypertextovodkaz"/>
            <w:noProof/>
          </w:rPr>
          <w:t>Dotace poskytnuté kraji v rámci České republiky</w:t>
        </w:r>
        <w:r w:rsidR="00984941">
          <w:rPr>
            <w:noProof/>
            <w:webHidden/>
          </w:rPr>
          <w:tab/>
        </w:r>
        <w:r w:rsidR="00984941">
          <w:rPr>
            <w:noProof/>
            <w:webHidden/>
          </w:rPr>
          <w:fldChar w:fldCharType="begin"/>
        </w:r>
        <w:r w:rsidR="00984941">
          <w:rPr>
            <w:noProof/>
            <w:webHidden/>
          </w:rPr>
          <w:instrText xml:space="preserve"> PAGEREF _Toc135039530 \h </w:instrText>
        </w:r>
        <w:r w:rsidR="00984941">
          <w:rPr>
            <w:noProof/>
            <w:webHidden/>
          </w:rPr>
        </w:r>
        <w:r w:rsidR="00984941">
          <w:rPr>
            <w:noProof/>
            <w:webHidden/>
          </w:rPr>
          <w:fldChar w:fldCharType="separate"/>
        </w:r>
        <w:r w:rsidR="00B44A2A">
          <w:rPr>
            <w:noProof/>
            <w:webHidden/>
          </w:rPr>
          <w:t>86</w:t>
        </w:r>
        <w:r w:rsidR="00984941">
          <w:rPr>
            <w:noProof/>
            <w:webHidden/>
          </w:rPr>
          <w:fldChar w:fldCharType="end"/>
        </w:r>
      </w:hyperlink>
    </w:p>
    <w:p w14:paraId="14D138DE" w14:textId="767F5689" w:rsidR="00984941" w:rsidRDefault="00000000">
      <w:pPr>
        <w:pStyle w:val="Obsah3"/>
        <w:rPr>
          <w:rFonts w:asciiTheme="minorHAnsi" w:eastAsiaTheme="minorEastAsia" w:hAnsiTheme="minorHAnsi" w:cstheme="minorBidi"/>
          <w:noProof/>
          <w:sz w:val="22"/>
          <w:szCs w:val="22"/>
        </w:rPr>
      </w:pPr>
      <w:hyperlink w:anchor="_Toc135039531" w:history="1">
        <w:r w:rsidR="00984941" w:rsidRPr="00B74B26">
          <w:rPr>
            <w:rStyle w:val="Hypertextovodkaz"/>
            <w:noProof/>
          </w:rPr>
          <w:t>6.3.3</w:t>
        </w:r>
        <w:r w:rsidR="00984941">
          <w:rPr>
            <w:rFonts w:asciiTheme="minorHAnsi" w:eastAsiaTheme="minorEastAsia" w:hAnsiTheme="minorHAnsi" w:cstheme="minorBidi"/>
            <w:noProof/>
            <w:sz w:val="22"/>
            <w:szCs w:val="22"/>
          </w:rPr>
          <w:tab/>
        </w:r>
        <w:r w:rsidR="00984941" w:rsidRPr="00B74B26">
          <w:rPr>
            <w:rStyle w:val="Hypertextovodkaz"/>
            <w:noProof/>
          </w:rPr>
          <w:t>Dotace z Národního fondu</w:t>
        </w:r>
        <w:r w:rsidR="00984941">
          <w:rPr>
            <w:noProof/>
            <w:webHidden/>
          </w:rPr>
          <w:tab/>
        </w:r>
        <w:r w:rsidR="00984941">
          <w:rPr>
            <w:noProof/>
            <w:webHidden/>
          </w:rPr>
          <w:fldChar w:fldCharType="begin"/>
        </w:r>
        <w:r w:rsidR="00984941">
          <w:rPr>
            <w:noProof/>
            <w:webHidden/>
          </w:rPr>
          <w:instrText xml:space="preserve"> PAGEREF _Toc135039531 \h </w:instrText>
        </w:r>
        <w:r w:rsidR="00984941">
          <w:rPr>
            <w:noProof/>
            <w:webHidden/>
          </w:rPr>
        </w:r>
        <w:r w:rsidR="00984941">
          <w:rPr>
            <w:noProof/>
            <w:webHidden/>
          </w:rPr>
          <w:fldChar w:fldCharType="separate"/>
        </w:r>
        <w:r w:rsidR="00B44A2A">
          <w:rPr>
            <w:noProof/>
            <w:webHidden/>
          </w:rPr>
          <w:t>86</w:t>
        </w:r>
        <w:r w:rsidR="00984941">
          <w:rPr>
            <w:noProof/>
            <w:webHidden/>
          </w:rPr>
          <w:fldChar w:fldCharType="end"/>
        </w:r>
      </w:hyperlink>
    </w:p>
    <w:p w14:paraId="397F476F" w14:textId="262D9B47" w:rsidR="00984941" w:rsidRDefault="00000000">
      <w:pPr>
        <w:pStyle w:val="Obsah3"/>
        <w:rPr>
          <w:rFonts w:asciiTheme="minorHAnsi" w:eastAsiaTheme="minorEastAsia" w:hAnsiTheme="minorHAnsi" w:cstheme="minorBidi"/>
          <w:noProof/>
          <w:sz w:val="22"/>
          <w:szCs w:val="22"/>
        </w:rPr>
      </w:pPr>
      <w:hyperlink w:anchor="_Toc135039532" w:history="1">
        <w:r w:rsidR="00984941" w:rsidRPr="00B74B26">
          <w:rPr>
            <w:rStyle w:val="Hypertextovodkaz"/>
            <w:noProof/>
          </w:rPr>
          <w:t>6.3.4</w:t>
        </w:r>
        <w:r w:rsidR="00984941">
          <w:rPr>
            <w:rFonts w:asciiTheme="minorHAnsi" w:eastAsiaTheme="minorEastAsia" w:hAnsiTheme="minorHAnsi" w:cstheme="minorBidi"/>
            <w:noProof/>
            <w:sz w:val="22"/>
            <w:szCs w:val="22"/>
          </w:rPr>
          <w:tab/>
        </w:r>
        <w:r w:rsidR="00984941" w:rsidRPr="00B74B26">
          <w:rPr>
            <w:rStyle w:val="Hypertextovodkaz"/>
            <w:noProof/>
          </w:rPr>
          <w:t>Dotace z rozpočtu ústřední úrovně</w:t>
        </w:r>
        <w:r w:rsidR="00984941">
          <w:rPr>
            <w:noProof/>
            <w:webHidden/>
          </w:rPr>
          <w:tab/>
        </w:r>
        <w:r w:rsidR="00984941">
          <w:rPr>
            <w:noProof/>
            <w:webHidden/>
          </w:rPr>
          <w:fldChar w:fldCharType="begin"/>
        </w:r>
        <w:r w:rsidR="00984941">
          <w:rPr>
            <w:noProof/>
            <w:webHidden/>
          </w:rPr>
          <w:instrText xml:space="preserve"> PAGEREF _Toc135039532 \h </w:instrText>
        </w:r>
        <w:r w:rsidR="00984941">
          <w:rPr>
            <w:noProof/>
            <w:webHidden/>
          </w:rPr>
        </w:r>
        <w:r w:rsidR="00984941">
          <w:rPr>
            <w:noProof/>
            <w:webHidden/>
          </w:rPr>
          <w:fldChar w:fldCharType="separate"/>
        </w:r>
        <w:r w:rsidR="00B44A2A">
          <w:rPr>
            <w:noProof/>
            <w:webHidden/>
          </w:rPr>
          <w:t>86</w:t>
        </w:r>
        <w:r w:rsidR="00984941">
          <w:rPr>
            <w:noProof/>
            <w:webHidden/>
          </w:rPr>
          <w:fldChar w:fldCharType="end"/>
        </w:r>
      </w:hyperlink>
    </w:p>
    <w:p w14:paraId="62E43C4C" w14:textId="3811E4B1" w:rsidR="00984941" w:rsidRDefault="00000000">
      <w:pPr>
        <w:pStyle w:val="Obsah3"/>
        <w:rPr>
          <w:rFonts w:asciiTheme="minorHAnsi" w:eastAsiaTheme="minorEastAsia" w:hAnsiTheme="minorHAnsi" w:cstheme="minorBidi"/>
          <w:noProof/>
          <w:sz w:val="22"/>
          <w:szCs w:val="22"/>
        </w:rPr>
      </w:pPr>
      <w:hyperlink w:anchor="_Toc135039533" w:history="1">
        <w:r w:rsidR="00984941" w:rsidRPr="00B74B26">
          <w:rPr>
            <w:rStyle w:val="Hypertextovodkaz"/>
            <w:noProof/>
          </w:rPr>
          <w:t>6.3.5</w:t>
        </w:r>
        <w:r w:rsidR="00984941">
          <w:rPr>
            <w:rFonts w:asciiTheme="minorHAnsi" w:eastAsiaTheme="minorEastAsia" w:hAnsiTheme="minorHAnsi" w:cstheme="minorBidi"/>
            <w:noProof/>
            <w:sz w:val="22"/>
            <w:szCs w:val="22"/>
          </w:rPr>
          <w:tab/>
        </w:r>
        <w:r w:rsidR="00984941" w:rsidRPr="00B74B26">
          <w:rPr>
            <w:rStyle w:val="Hypertextovodkaz"/>
            <w:noProof/>
          </w:rPr>
          <w:t>Dotace od cizích států</w:t>
        </w:r>
        <w:r w:rsidR="00984941">
          <w:rPr>
            <w:noProof/>
            <w:webHidden/>
          </w:rPr>
          <w:tab/>
        </w:r>
        <w:r w:rsidR="00984941">
          <w:rPr>
            <w:noProof/>
            <w:webHidden/>
          </w:rPr>
          <w:fldChar w:fldCharType="begin"/>
        </w:r>
        <w:r w:rsidR="00984941">
          <w:rPr>
            <w:noProof/>
            <w:webHidden/>
          </w:rPr>
          <w:instrText xml:space="preserve"> PAGEREF _Toc135039533 \h </w:instrText>
        </w:r>
        <w:r w:rsidR="00984941">
          <w:rPr>
            <w:noProof/>
            <w:webHidden/>
          </w:rPr>
        </w:r>
        <w:r w:rsidR="00984941">
          <w:rPr>
            <w:noProof/>
            <w:webHidden/>
          </w:rPr>
          <w:fldChar w:fldCharType="separate"/>
        </w:r>
        <w:r w:rsidR="00B44A2A">
          <w:rPr>
            <w:noProof/>
            <w:webHidden/>
          </w:rPr>
          <w:t>86</w:t>
        </w:r>
        <w:r w:rsidR="00984941">
          <w:rPr>
            <w:noProof/>
            <w:webHidden/>
          </w:rPr>
          <w:fldChar w:fldCharType="end"/>
        </w:r>
      </w:hyperlink>
    </w:p>
    <w:p w14:paraId="68EA1AAE" w14:textId="24A4A16C" w:rsidR="00984941" w:rsidRDefault="00000000">
      <w:pPr>
        <w:pStyle w:val="Obsah3"/>
        <w:rPr>
          <w:rFonts w:asciiTheme="minorHAnsi" w:eastAsiaTheme="minorEastAsia" w:hAnsiTheme="minorHAnsi" w:cstheme="minorBidi"/>
          <w:noProof/>
          <w:sz w:val="22"/>
          <w:szCs w:val="22"/>
        </w:rPr>
      </w:pPr>
      <w:hyperlink w:anchor="_Toc135039534" w:history="1">
        <w:r w:rsidR="00984941" w:rsidRPr="00B74B26">
          <w:rPr>
            <w:rStyle w:val="Hypertextovodkaz"/>
            <w:noProof/>
          </w:rPr>
          <w:t>6.3.6</w:t>
        </w:r>
        <w:r w:rsidR="00984941">
          <w:rPr>
            <w:rFonts w:asciiTheme="minorHAnsi" w:eastAsiaTheme="minorEastAsia" w:hAnsiTheme="minorHAnsi" w:cstheme="minorBidi"/>
            <w:noProof/>
            <w:sz w:val="22"/>
            <w:szCs w:val="22"/>
          </w:rPr>
          <w:tab/>
        </w:r>
        <w:r w:rsidR="00984941" w:rsidRPr="00B74B26">
          <w:rPr>
            <w:rStyle w:val="Hypertextovodkaz"/>
            <w:noProof/>
          </w:rPr>
          <w:t>Dotace od zahraničních institucí</w:t>
        </w:r>
        <w:r w:rsidR="00984941">
          <w:rPr>
            <w:noProof/>
            <w:webHidden/>
          </w:rPr>
          <w:tab/>
        </w:r>
        <w:r w:rsidR="00984941">
          <w:rPr>
            <w:noProof/>
            <w:webHidden/>
          </w:rPr>
          <w:fldChar w:fldCharType="begin"/>
        </w:r>
        <w:r w:rsidR="00984941">
          <w:rPr>
            <w:noProof/>
            <w:webHidden/>
          </w:rPr>
          <w:instrText xml:space="preserve"> PAGEREF _Toc135039534 \h </w:instrText>
        </w:r>
        <w:r w:rsidR="00984941">
          <w:rPr>
            <w:noProof/>
            <w:webHidden/>
          </w:rPr>
        </w:r>
        <w:r w:rsidR="00984941">
          <w:rPr>
            <w:noProof/>
            <w:webHidden/>
          </w:rPr>
          <w:fldChar w:fldCharType="separate"/>
        </w:r>
        <w:r w:rsidR="00B44A2A">
          <w:rPr>
            <w:noProof/>
            <w:webHidden/>
          </w:rPr>
          <w:t>87</w:t>
        </w:r>
        <w:r w:rsidR="00984941">
          <w:rPr>
            <w:noProof/>
            <w:webHidden/>
          </w:rPr>
          <w:fldChar w:fldCharType="end"/>
        </w:r>
      </w:hyperlink>
    </w:p>
    <w:p w14:paraId="780E74B3" w14:textId="2DEFB3AD" w:rsidR="00984941" w:rsidRDefault="00000000">
      <w:pPr>
        <w:pStyle w:val="Obsah1"/>
        <w:rPr>
          <w:rFonts w:asciiTheme="minorHAnsi" w:eastAsiaTheme="minorEastAsia" w:hAnsiTheme="minorHAnsi" w:cstheme="minorBidi"/>
          <w:b w:val="0"/>
          <w:bCs w:val="0"/>
          <w:sz w:val="22"/>
          <w:szCs w:val="22"/>
        </w:rPr>
      </w:pPr>
      <w:hyperlink w:anchor="_Toc135039535" w:history="1">
        <w:r w:rsidR="00984941" w:rsidRPr="00B74B26">
          <w:rPr>
            <w:rStyle w:val="Hypertextovodkaz"/>
          </w:rPr>
          <w:t>7</w:t>
        </w:r>
        <w:r w:rsidR="00984941">
          <w:rPr>
            <w:rFonts w:asciiTheme="minorHAnsi" w:eastAsiaTheme="minorEastAsia" w:hAnsiTheme="minorHAnsi" w:cstheme="minorBidi"/>
            <w:b w:val="0"/>
            <w:bCs w:val="0"/>
            <w:sz w:val="22"/>
            <w:szCs w:val="22"/>
          </w:rPr>
          <w:tab/>
        </w:r>
        <w:r w:rsidR="00984941" w:rsidRPr="00B74B26">
          <w:rPr>
            <w:rStyle w:val="Hypertextovodkaz"/>
          </w:rPr>
          <w:t>Hospodaření s majetkem</w:t>
        </w:r>
        <w:r w:rsidR="00984941">
          <w:rPr>
            <w:webHidden/>
          </w:rPr>
          <w:tab/>
        </w:r>
        <w:r w:rsidR="00984941">
          <w:rPr>
            <w:webHidden/>
          </w:rPr>
          <w:fldChar w:fldCharType="begin"/>
        </w:r>
        <w:r w:rsidR="00984941">
          <w:rPr>
            <w:webHidden/>
          </w:rPr>
          <w:instrText xml:space="preserve"> PAGEREF _Toc135039535 \h </w:instrText>
        </w:r>
        <w:r w:rsidR="00984941">
          <w:rPr>
            <w:webHidden/>
          </w:rPr>
        </w:r>
        <w:r w:rsidR="00984941">
          <w:rPr>
            <w:webHidden/>
          </w:rPr>
          <w:fldChar w:fldCharType="separate"/>
        </w:r>
        <w:r w:rsidR="00B44A2A">
          <w:rPr>
            <w:webHidden/>
          </w:rPr>
          <w:t>87</w:t>
        </w:r>
        <w:r w:rsidR="00984941">
          <w:rPr>
            <w:webHidden/>
          </w:rPr>
          <w:fldChar w:fldCharType="end"/>
        </w:r>
      </w:hyperlink>
    </w:p>
    <w:p w14:paraId="5DA00205" w14:textId="4F71854E" w:rsidR="00984941" w:rsidRDefault="00000000">
      <w:pPr>
        <w:pStyle w:val="Obsah2"/>
        <w:rPr>
          <w:rFonts w:asciiTheme="minorHAnsi" w:eastAsiaTheme="minorEastAsia" w:hAnsiTheme="minorHAnsi" w:cstheme="minorBidi"/>
          <w:bCs w:val="0"/>
          <w:noProof/>
          <w:sz w:val="22"/>
          <w:szCs w:val="22"/>
        </w:rPr>
      </w:pPr>
      <w:hyperlink w:anchor="_Toc135039536" w:history="1">
        <w:r w:rsidR="00984941" w:rsidRPr="00B74B26">
          <w:rPr>
            <w:rStyle w:val="Hypertextovodkaz"/>
            <w:noProof/>
          </w:rPr>
          <w:t>7.1</w:t>
        </w:r>
        <w:r w:rsidR="00984941">
          <w:rPr>
            <w:rFonts w:asciiTheme="minorHAnsi" w:eastAsiaTheme="minorEastAsia" w:hAnsiTheme="minorHAnsi" w:cstheme="minorBidi"/>
            <w:bCs w:val="0"/>
            <w:noProof/>
            <w:sz w:val="22"/>
            <w:szCs w:val="22"/>
          </w:rPr>
          <w:tab/>
        </w:r>
        <w:r w:rsidR="00984941" w:rsidRPr="00B74B26">
          <w:rPr>
            <w:rStyle w:val="Hypertextovodkaz"/>
            <w:noProof/>
          </w:rPr>
          <w:t>Majetek kraje</w:t>
        </w:r>
        <w:r w:rsidR="00984941">
          <w:rPr>
            <w:noProof/>
            <w:webHidden/>
          </w:rPr>
          <w:tab/>
        </w:r>
        <w:r w:rsidR="00984941">
          <w:rPr>
            <w:noProof/>
            <w:webHidden/>
          </w:rPr>
          <w:fldChar w:fldCharType="begin"/>
        </w:r>
        <w:r w:rsidR="00984941">
          <w:rPr>
            <w:noProof/>
            <w:webHidden/>
          </w:rPr>
          <w:instrText xml:space="preserve"> PAGEREF _Toc135039536 \h </w:instrText>
        </w:r>
        <w:r w:rsidR="00984941">
          <w:rPr>
            <w:noProof/>
            <w:webHidden/>
          </w:rPr>
        </w:r>
        <w:r w:rsidR="00984941">
          <w:rPr>
            <w:noProof/>
            <w:webHidden/>
          </w:rPr>
          <w:fldChar w:fldCharType="separate"/>
        </w:r>
        <w:r w:rsidR="00B44A2A">
          <w:rPr>
            <w:noProof/>
            <w:webHidden/>
          </w:rPr>
          <w:t>87</w:t>
        </w:r>
        <w:r w:rsidR="00984941">
          <w:rPr>
            <w:noProof/>
            <w:webHidden/>
          </w:rPr>
          <w:fldChar w:fldCharType="end"/>
        </w:r>
      </w:hyperlink>
    </w:p>
    <w:p w14:paraId="5E7A518E" w14:textId="0527985B" w:rsidR="00984941" w:rsidRDefault="00000000">
      <w:pPr>
        <w:pStyle w:val="Obsah3"/>
        <w:rPr>
          <w:rFonts w:asciiTheme="minorHAnsi" w:eastAsiaTheme="minorEastAsia" w:hAnsiTheme="minorHAnsi" w:cstheme="minorBidi"/>
          <w:noProof/>
          <w:sz w:val="22"/>
          <w:szCs w:val="22"/>
        </w:rPr>
      </w:pPr>
      <w:hyperlink w:anchor="_Toc135039537" w:history="1">
        <w:r w:rsidR="00984941" w:rsidRPr="00B74B26">
          <w:rPr>
            <w:rStyle w:val="Hypertextovodkaz"/>
            <w:noProof/>
          </w:rPr>
          <w:t>7.1.1</w:t>
        </w:r>
        <w:r w:rsidR="00984941">
          <w:rPr>
            <w:rFonts w:asciiTheme="minorHAnsi" w:eastAsiaTheme="minorEastAsia" w:hAnsiTheme="minorHAnsi" w:cstheme="minorBidi"/>
            <w:noProof/>
            <w:sz w:val="22"/>
            <w:szCs w:val="22"/>
          </w:rPr>
          <w:tab/>
        </w:r>
        <w:r w:rsidR="00984941" w:rsidRPr="00B74B26">
          <w:rPr>
            <w:rStyle w:val="Hypertextovodkaz"/>
            <w:noProof/>
          </w:rPr>
          <w:t>Přehled majetku kraje</w:t>
        </w:r>
        <w:r w:rsidR="00984941">
          <w:rPr>
            <w:noProof/>
            <w:webHidden/>
          </w:rPr>
          <w:tab/>
        </w:r>
        <w:r w:rsidR="00984941">
          <w:rPr>
            <w:noProof/>
            <w:webHidden/>
          </w:rPr>
          <w:fldChar w:fldCharType="begin"/>
        </w:r>
        <w:r w:rsidR="00984941">
          <w:rPr>
            <w:noProof/>
            <w:webHidden/>
          </w:rPr>
          <w:instrText xml:space="preserve"> PAGEREF _Toc135039537 \h </w:instrText>
        </w:r>
        <w:r w:rsidR="00984941">
          <w:rPr>
            <w:noProof/>
            <w:webHidden/>
          </w:rPr>
        </w:r>
        <w:r w:rsidR="00984941">
          <w:rPr>
            <w:noProof/>
            <w:webHidden/>
          </w:rPr>
          <w:fldChar w:fldCharType="separate"/>
        </w:r>
        <w:r w:rsidR="00B44A2A">
          <w:rPr>
            <w:noProof/>
            <w:webHidden/>
          </w:rPr>
          <w:t>87</w:t>
        </w:r>
        <w:r w:rsidR="00984941">
          <w:rPr>
            <w:noProof/>
            <w:webHidden/>
          </w:rPr>
          <w:fldChar w:fldCharType="end"/>
        </w:r>
      </w:hyperlink>
    </w:p>
    <w:p w14:paraId="1597A954" w14:textId="0B04581C" w:rsidR="00984941" w:rsidRDefault="00000000">
      <w:pPr>
        <w:pStyle w:val="Obsah3"/>
        <w:rPr>
          <w:rFonts w:asciiTheme="minorHAnsi" w:eastAsiaTheme="minorEastAsia" w:hAnsiTheme="minorHAnsi" w:cstheme="minorBidi"/>
          <w:noProof/>
          <w:sz w:val="22"/>
          <w:szCs w:val="22"/>
        </w:rPr>
      </w:pPr>
      <w:hyperlink w:anchor="_Toc135039538" w:history="1">
        <w:r w:rsidR="00984941" w:rsidRPr="00B74B26">
          <w:rPr>
            <w:rStyle w:val="Hypertextovodkaz"/>
            <w:noProof/>
          </w:rPr>
          <w:t>7.1.2</w:t>
        </w:r>
        <w:r w:rsidR="00984941">
          <w:rPr>
            <w:rFonts w:asciiTheme="minorHAnsi" w:eastAsiaTheme="minorEastAsia" w:hAnsiTheme="minorHAnsi" w:cstheme="minorBidi"/>
            <w:noProof/>
            <w:sz w:val="22"/>
            <w:szCs w:val="22"/>
          </w:rPr>
          <w:tab/>
        </w:r>
        <w:r w:rsidR="00984941" w:rsidRPr="00B74B26">
          <w:rPr>
            <w:rStyle w:val="Hypertextovodkaz"/>
            <w:noProof/>
          </w:rPr>
          <w:t>Majetek kraje vedený na účtech kraje</w:t>
        </w:r>
        <w:r w:rsidR="00984941">
          <w:rPr>
            <w:noProof/>
            <w:webHidden/>
          </w:rPr>
          <w:tab/>
        </w:r>
        <w:r w:rsidR="00984941">
          <w:rPr>
            <w:noProof/>
            <w:webHidden/>
          </w:rPr>
          <w:fldChar w:fldCharType="begin"/>
        </w:r>
        <w:r w:rsidR="00984941">
          <w:rPr>
            <w:noProof/>
            <w:webHidden/>
          </w:rPr>
          <w:instrText xml:space="preserve"> PAGEREF _Toc135039538 \h </w:instrText>
        </w:r>
        <w:r w:rsidR="00984941">
          <w:rPr>
            <w:noProof/>
            <w:webHidden/>
          </w:rPr>
        </w:r>
        <w:r w:rsidR="00984941">
          <w:rPr>
            <w:noProof/>
            <w:webHidden/>
          </w:rPr>
          <w:fldChar w:fldCharType="separate"/>
        </w:r>
        <w:r w:rsidR="00B44A2A">
          <w:rPr>
            <w:noProof/>
            <w:webHidden/>
          </w:rPr>
          <w:t>88</w:t>
        </w:r>
        <w:r w:rsidR="00984941">
          <w:rPr>
            <w:noProof/>
            <w:webHidden/>
          </w:rPr>
          <w:fldChar w:fldCharType="end"/>
        </w:r>
      </w:hyperlink>
    </w:p>
    <w:p w14:paraId="7647AED7" w14:textId="76B90EB0" w:rsidR="00984941" w:rsidRDefault="00000000">
      <w:pPr>
        <w:pStyle w:val="Obsah3"/>
        <w:rPr>
          <w:rFonts w:asciiTheme="minorHAnsi" w:eastAsiaTheme="minorEastAsia" w:hAnsiTheme="minorHAnsi" w:cstheme="minorBidi"/>
          <w:noProof/>
          <w:sz w:val="22"/>
          <w:szCs w:val="22"/>
        </w:rPr>
      </w:pPr>
      <w:hyperlink w:anchor="_Toc135039539" w:history="1">
        <w:r w:rsidR="00984941" w:rsidRPr="00B74B26">
          <w:rPr>
            <w:rStyle w:val="Hypertextovodkaz"/>
            <w:noProof/>
          </w:rPr>
          <w:t>7.1.3</w:t>
        </w:r>
        <w:r w:rsidR="00984941">
          <w:rPr>
            <w:rFonts w:asciiTheme="minorHAnsi" w:eastAsiaTheme="minorEastAsia" w:hAnsiTheme="minorHAnsi" w:cstheme="minorBidi"/>
            <w:noProof/>
            <w:sz w:val="22"/>
            <w:szCs w:val="22"/>
          </w:rPr>
          <w:tab/>
        </w:r>
        <w:r w:rsidR="00984941" w:rsidRPr="00B74B26">
          <w:rPr>
            <w:rStyle w:val="Hypertextovodkaz"/>
            <w:noProof/>
          </w:rPr>
          <w:t>Majetek příspěvkových organizací vedený na podrozvahových účtech kraje</w:t>
        </w:r>
        <w:r w:rsidR="00984941">
          <w:rPr>
            <w:noProof/>
            <w:webHidden/>
          </w:rPr>
          <w:tab/>
        </w:r>
        <w:r w:rsidR="00984941">
          <w:rPr>
            <w:noProof/>
            <w:webHidden/>
          </w:rPr>
          <w:fldChar w:fldCharType="begin"/>
        </w:r>
        <w:r w:rsidR="00984941">
          <w:rPr>
            <w:noProof/>
            <w:webHidden/>
          </w:rPr>
          <w:instrText xml:space="preserve"> PAGEREF _Toc135039539 \h </w:instrText>
        </w:r>
        <w:r w:rsidR="00984941">
          <w:rPr>
            <w:noProof/>
            <w:webHidden/>
          </w:rPr>
        </w:r>
        <w:r w:rsidR="00984941">
          <w:rPr>
            <w:noProof/>
            <w:webHidden/>
          </w:rPr>
          <w:fldChar w:fldCharType="separate"/>
        </w:r>
        <w:r w:rsidR="00B44A2A">
          <w:rPr>
            <w:noProof/>
            <w:webHidden/>
          </w:rPr>
          <w:t>88</w:t>
        </w:r>
        <w:r w:rsidR="00984941">
          <w:rPr>
            <w:noProof/>
            <w:webHidden/>
          </w:rPr>
          <w:fldChar w:fldCharType="end"/>
        </w:r>
      </w:hyperlink>
    </w:p>
    <w:p w14:paraId="370B5834" w14:textId="1803031C" w:rsidR="00984941" w:rsidRDefault="00000000">
      <w:pPr>
        <w:pStyle w:val="Obsah2"/>
        <w:rPr>
          <w:rFonts w:asciiTheme="minorHAnsi" w:eastAsiaTheme="minorEastAsia" w:hAnsiTheme="minorHAnsi" w:cstheme="minorBidi"/>
          <w:bCs w:val="0"/>
          <w:noProof/>
          <w:sz w:val="22"/>
          <w:szCs w:val="22"/>
        </w:rPr>
      </w:pPr>
      <w:hyperlink w:anchor="_Toc135039540" w:history="1">
        <w:r w:rsidR="00984941" w:rsidRPr="00B74B26">
          <w:rPr>
            <w:rStyle w:val="Hypertextovodkaz"/>
            <w:noProof/>
          </w:rPr>
          <w:t>7.2</w:t>
        </w:r>
        <w:r w:rsidR="00984941">
          <w:rPr>
            <w:rFonts w:asciiTheme="minorHAnsi" w:eastAsiaTheme="minorEastAsia" w:hAnsiTheme="minorHAnsi" w:cstheme="minorBidi"/>
            <w:bCs w:val="0"/>
            <w:noProof/>
            <w:sz w:val="22"/>
            <w:szCs w:val="22"/>
          </w:rPr>
          <w:tab/>
        </w:r>
        <w:r w:rsidR="00984941" w:rsidRPr="00B74B26">
          <w:rPr>
            <w:rStyle w:val="Hypertextovodkaz"/>
            <w:noProof/>
          </w:rPr>
          <w:t>Majetek kraji darovaný a bezúplatně převedený od cizích subjektů</w:t>
        </w:r>
        <w:r w:rsidR="00984941">
          <w:rPr>
            <w:noProof/>
            <w:webHidden/>
          </w:rPr>
          <w:tab/>
        </w:r>
        <w:r w:rsidR="00984941">
          <w:rPr>
            <w:noProof/>
            <w:webHidden/>
          </w:rPr>
          <w:fldChar w:fldCharType="begin"/>
        </w:r>
        <w:r w:rsidR="00984941">
          <w:rPr>
            <w:noProof/>
            <w:webHidden/>
          </w:rPr>
          <w:instrText xml:space="preserve"> PAGEREF _Toc135039540 \h </w:instrText>
        </w:r>
        <w:r w:rsidR="00984941">
          <w:rPr>
            <w:noProof/>
            <w:webHidden/>
          </w:rPr>
        </w:r>
        <w:r w:rsidR="00984941">
          <w:rPr>
            <w:noProof/>
            <w:webHidden/>
          </w:rPr>
          <w:fldChar w:fldCharType="separate"/>
        </w:r>
        <w:r w:rsidR="00B44A2A">
          <w:rPr>
            <w:noProof/>
            <w:webHidden/>
          </w:rPr>
          <w:t>90</w:t>
        </w:r>
        <w:r w:rsidR="00984941">
          <w:rPr>
            <w:noProof/>
            <w:webHidden/>
          </w:rPr>
          <w:fldChar w:fldCharType="end"/>
        </w:r>
      </w:hyperlink>
    </w:p>
    <w:p w14:paraId="4943A486" w14:textId="4259E3CC" w:rsidR="00984941" w:rsidRDefault="00000000">
      <w:pPr>
        <w:pStyle w:val="Obsah2"/>
        <w:rPr>
          <w:rFonts w:asciiTheme="minorHAnsi" w:eastAsiaTheme="minorEastAsia" w:hAnsiTheme="minorHAnsi" w:cstheme="minorBidi"/>
          <w:bCs w:val="0"/>
          <w:noProof/>
          <w:sz w:val="22"/>
          <w:szCs w:val="22"/>
        </w:rPr>
      </w:pPr>
      <w:hyperlink w:anchor="_Toc135039541" w:history="1">
        <w:r w:rsidR="00984941" w:rsidRPr="00B74B26">
          <w:rPr>
            <w:rStyle w:val="Hypertextovodkaz"/>
            <w:noProof/>
          </w:rPr>
          <w:t>7.3</w:t>
        </w:r>
        <w:r w:rsidR="00984941">
          <w:rPr>
            <w:rFonts w:asciiTheme="minorHAnsi" w:eastAsiaTheme="minorEastAsia" w:hAnsiTheme="minorHAnsi" w:cstheme="minorBidi"/>
            <w:bCs w:val="0"/>
            <w:noProof/>
            <w:sz w:val="22"/>
            <w:szCs w:val="22"/>
          </w:rPr>
          <w:tab/>
        </w:r>
        <w:r w:rsidR="00984941" w:rsidRPr="00B74B26">
          <w:rPr>
            <w:rStyle w:val="Hypertextovodkaz"/>
            <w:noProof/>
          </w:rPr>
          <w:t>Majetek kraji zapůjčený od cizích subjektů</w:t>
        </w:r>
        <w:r w:rsidR="00984941">
          <w:rPr>
            <w:noProof/>
            <w:webHidden/>
          </w:rPr>
          <w:tab/>
        </w:r>
        <w:r w:rsidR="00984941">
          <w:rPr>
            <w:noProof/>
            <w:webHidden/>
          </w:rPr>
          <w:fldChar w:fldCharType="begin"/>
        </w:r>
        <w:r w:rsidR="00984941">
          <w:rPr>
            <w:noProof/>
            <w:webHidden/>
          </w:rPr>
          <w:instrText xml:space="preserve"> PAGEREF _Toc135039541 \h </w:instrText>
        </w:r>
        <w:r w:rsidR="00984941">
          <w:rPr>
            <w:noProof/>
            <w:webHidden/>
          </w:rPr>
        </w:r>
        <w:r w:rsidR="00984941">
          <w:rPr>
            <w:noProof/>
            <w:webHidden/>
          </w:rPr>
          <w:fldChar w:fldCharType="separate"/>
        </w:r>
        <w:r w:rsidR="00B44A2A">
          <w:rPr>
            <w:noProof/>
            <w:webHidden/>
          </w:rPr>
          <w:t>90</w:t>
        </w:r>
        <w:r w:rsidR="00984941">
          <w:rPr>
            <w:noProof/>
            <w:webHidden/>
          </w:rPr>
          <w:fldChar w:fldCharType="end"/>
        </w:r>
      </w:hyperlink>
    </w:p>
    <w:p w14:paraId="430B7628" w14:textId="3CFDC1B8" w:rsidR="00984941" w:rsidRDefault="00000000">
      <w:pPr>
        <w:pStyle w:val="Obsah2"/>
        <w:rPr>
          <w:rFonts w:asciiTheme="minorHAnsi" w:eastAsiaTheme="minorEastAsia" w:hAnsiTheme="minorHAnsi" w:cstheme="minorBidi"/>
          <w:bCs w:val="0"/>
          <w:noProof/>
          <w:sz w:val="22"/>
          <w:szCs w:val="22"/>
        </w:rPr>
      </w:pPr>
      <w:hyperlink w:anchor="_Toc135039542" w:history="1">
        <w:r w:rsidR="00984941" w:rsidRPr="00B74B26">
          <w:rPr>
            <w:rStyle w:val="Hypertextovodkaz"/>
            <w:noProof/>
          </w:rPr>
          <w:t>7.4</w:t>
        </w:r>
        <w:r w:rsidR="00984941">
          <w:rPr>
            <w:rFonts w:asciiTheme="minorHAnsi" w:eastAsiaTheme="minorEastAsia" w:hAnsiTheme="minorHAnsi" w:cstheme="minorBidi"/>
            <w:bCs w:val="0"/>
            <w:noProof/>
            <w:sz w:val="22"/>
            <w:szCs w:val="22"/>
          </w:rPr>
          <w:tab/>
        </w:r>
        <w:r w:rsidR="00984941" w:rsidRPr="00B74B26">
          <w:rPr>
            <w:rStyle w:val="Hypertextovodkaz"/>
            <w:noProof/>
          </w:rPr>
          <w:t>Majetek krajem darovaný cizím subjektům</w:t>
        </w:r>
        <w:r w:rsidR="00984941">
          <w:rPr>
            <w:noProof/>
            <w:webHidden/>
          </w:rPr>
          <w:tab/>
        </w:r>
        <w:r w:rsidR="00984941">
          <w:rPr>
            <w:noProof/>
            <w:webHidden/>
          </w:rPr>
          <w:fldChar w:fldCharType="begin"/>
        </w:r>
        <w:r w:rsidR="00984941">
          <w:rPr>
            <w:noProof/>
            <w:webHidden/>
          </w:rPr>
          <w:instrText xml:space="preserve"> PAGEREF _Toc135039542 \h </w:instrText>
        </w:r>
        <w:r w:rsidR="00984941">
          <w:rPr>
            <w:noProof/>
            <w:webHidden/>
          </w:rPr>
        </w:r>
        <w:r w:rsidR="00984941">
          <w:rPr>
            <w:noProof/>
            <w:webHidden/>
          </w:rPr>
          <w:fldChar w:fldCharType="separate"/>
        </w:r>
        <w:r w:rsidR="00B44A2A">
          <w:rPr>
            <w:noProof/>
            <w:webHidden/>
          </w:rPr>
          <w:t>90</w:t>
        </w:r>
        <w:r w:rsidR="00984941">
          <w:rPr>
            <w:noProof/>
            <w:webHidden/>
          </w:rPr>
          <w:fldChar w:fldCharType="end"/>
        </w:r>
      </w:hyperlink>
    </w:p>
    <w:p w14:paraId="29C0AF54" w14:textId="313BFFE5" w:rsidR="00984941" w:rsidRDefault="00000000">
      <w:pPr>
        <w:pStyle w:val="Obsah2"/>
        <w:rPr>
          <w:rFonts w:asciiTheme="minorHAnsi" w:eastAsiaTheme="minorEastAsia" w:hAnsiTheme="minorHAnsi" w:cstheme="minorBidi"/>
          <w:bCs w:val="0"/>
          <w:noProof/>
          <w:sz w:val="22"/>
          <w:szCs w:val="22"/>
        </w:rPr>
      </w:pPr>
      <w:hyperlink w:anchor="_Toc135039543" w:history="1">
        <w:r w:rsidR="00984941" w:rsidRPr="00B74B26">
          <w:rPr>
            <w:rStyle w:val="Hypertextovodkaz"/>
            <w:noProof/>
          </w:rPr>
          <w:t>7.5</w:t>
        </w:r>
        <w:r w:rsidR="00984941">
          <w:rPr>
            <w:rFonts w:asciiTheme="minorHAnsi" w:eastAsiaTheme="minorEastAsia" w:hAnsiTheme="minorHAnsi" w:cstheme="minorBidi"/>
            <w:bCs w:val="0"/>
            <w:noProof/>
            <w:sz w:val="22"/>
            <w:szCs w:val="22"/>
          </w:rPr>
          <w:tab/>
        </w:r>
        <w:r w:rsidR="00984941" w:rsidRPr="00B74B26">
          <w:rPr>
            <w:rStyle w:val="Hypertextovodkaz"/>
            <w:noProof/>
          </w:rPr>
          <w:t>Majetek krajem vypůjčený cizím subjektům</w:t>
        </w:r>
        <w:r w:rsidR="00984941">
          <w:rPr>
            <w:noProof/>
            <w:webHidden/>
          </w:rPr>
          <w:tab/>
        </w:r>
        <w:r w:rsidR="00984941">
          <w:rPr>
            <w:noProof/>
            <w:webHidden/>
          </w:rPr>
          <w:fldChar w:fldCharType="begin"/>
        </w:r>
        <w:r w:rsidR="00984941">
          <w:rPr>
            <w:noProof/>
            <w:webHidden/>
          </w:rPr>
          <w:instrText xml:space="preserve"> PAGEREF _Toc135039543 \h </w:instrText>
        </w:r>
        <w:r w:rsidR="00984941">
          <w:rPr>
            <w:noProof/>
            <w:webHidden/>
          </w:rPr>
        </w:r>
        <w:r w:rsidR="00984941">
          <w:rPr>
            <w:noProof/>
            <w:webHidden/>
          </w:rPr>
          <w:fldChar w:fldCharType="separate"/>
        </w:r>
        <w:r w:rsidR="00B44A2A">
          <w:rPr>
            <w:noProof/>
            <w:webHidden/>
          </w:rPr>
          <w:t>91</w:t>
        </w:r>
        <w:r w:rsidR="00984941">
          <w:rPr>
            <w:noProof/>
            <w:webHidden/>
          </w:rPr>
          <w:fldChar w:fldCharType="end"/>
        </w:r>
      </w:hyperlink>
    </w:p>
    <w:p w14:paraId="6012F857" w14:textId="2FDF9B5B" w:rsidR="00984941" w:rsidRDefault="00000000">
      <w:pPr>
        <w:pStyle w:val="Obsah2"/>
        <w:rPr>
          <w:rFonts w:asciiTheme="minorHAnsi" w:eastAsiaTheme="minorEastAsia" w:hAnsiTheme="minorHAnsi" w:cstheme="minorBidi"/>
          <w:bCs w:val="0"/>
          <w:noProof/>
          <w:sz w:val="22"/>
          <w:szCs w:val="22"/>
        </w:rPr>
      </w:pPr>
      <w:hyperlink w:anchor="_Toc135039544" w:history="1">
        <w:r w:rsidR="00984941" w:rsidRPr="00B74B26">
          <w:rPr>
            <w:rStyle w:val="Hypertextovodkaz"/>
            <w:noProof/>
          </w:rPr>
          <w:t>7.6</w:t>
        </w:r>
        <w:r w:rsidR="00984941">
          <w:rPr>
            <w:rFonts w:asciiTheme="minorHAnsi" w:eastAsiaTheme="minorEastAsia" w:hAnsiTheme="minorHAnsi" w:cstheme="minorBidi"/>
            <w:bCs w:val="0"/>
            <w:noProof/>
            <w:sz w:val="22"/>
            <w:szCs w:val="22"/>
          </w:rPr>
          <w:tab/>
        </w:r>
        <w:r w:rsidR="00984941" w:rsidRPr="00B74B26">
          <w:rPr>
            <w:rStyle w:val="Hypertextovodkaz"/>
            <w:noProof/>
          </w:rPr>
          <w:t>Majetek krajem pronajatý cizím subjektům</w:t>
        </w:r>
        <w:r w:rsidR="00984941">
          <w:rPr>
            <w:noProof/>
            <w:webHidden/>
          </w:rPr>
          <w:tab/>
        </w:r>
        <w:r w:rsidR="00984941">
          <w:rPr>
            <w:noProof/>
            <w:webHidden/>
          </w:rPr>
          <w:fldChar w:fldCharType="begin"/>
        </w:r>
        <w:r w:rsidR="00984941">
          <w:rPr>
            <w:noProof/>
            <w:webHidden/>
          </w:rPr>
          <w:instrText xml:space="preserve"> PAGEREF _Toc135039544 \h </w:instrText>
        </w:r>
        <w:r w:rsidR="00984941">
          <w:rPr>
            <w:noProof/>
            <w:webHidden/>
          </w:rPr>
        </w:r>
        <w:r w:rsidR="00984941">
          <w:rPr>
            <w:noProof/>
            <w:webHidden/>
          </w:rPr>
          <w:fldChar w:fldCharType="separate"/>
        </w:r>
        <w:r w:rsidR="00B44A2A">
          <w:rPr>
            <w:noProof/>
            <w:webHidden/>
          </w:rPr>
          <w:t>91</w:t>
        </w:r>
        <w:r w:rsidR="00984941">
          <w:rPr>
            <w:noProof/>
            <w:webHidden/>
          </w:rPr>
          <w:fldChar w:fldCharType="end"/>
        </w:r>
      </w:hyperlink>
    </w:p>
    <w:p w14:paraId="52CDFEBE" w14:textId="3119A08B" w:rsidR="00984941" w:rsidRDefault="00000000">
      <w:pPr>
        <w:pStyle w:val="Obsah1"/>
        <w:rPr>
          <w:rFonts w:asciiTheme="minorHAnsi" w:eastAsiaTheme="minorEastAsia" w:hAnsiTheme="minorHAnsi" w:cstheme="minorBidi"/>
          <w:b w:val="0"/>
          <w:bCs w:val="0"/>
          <w:sz w:val="22"/>
          <w:szCs w:val="22"/>
        </w:rPr>
      </w:pPr>
      <w:hyperlink w:anchor="_Toc135039545" w:history="1">
        <w:r w:rsidR="00984941" w:rsidRPr="00B74B26">
          <w:rPr>
            <w:rStyle w:val="Hypertextovodkaz"/>
          </w:rPr>
          <w:t>8</w:t>
        </w:r>
        <w:r w:rsidR="00984941">
          <w:rPr>
            <w:rFonts w:asciiTheme="minorHAnsi" w:eastAsiaTheme="minorEastAsia" w:hAnsiTheme="minorHAnsi" w:cstheme="minorBidi"/>
            <w:b w:val="0"/>
            <w:bCs w:val="0"/>
            <w:sz w:val="22"/>
            <w:szCs w:val="22"/>
          </w:rPr>
          <w:tab/>
        </w:r>
        <w:r w:rsidR="00984941" w:rsidRPr="00B74B26">
          <w:rPr>
            <w:rStyle w:val="Hypertextovodkaz"/>
          </w:rPr>
          <w:t>Hospodaření příspěvkových organizací</w:t>
        </w:r>
        <w:r w:rsidR="00984941">
          <w:rPr>
            <w:webHidden/>
          </w:rPr>
          <w:tab/>
        </w:r>
        <w:r w:rsidR="00984941">
          <w:rPr>
            <w:webHidden/>
          </w:rPr>
          <w:fldChar w:fldCharType="begin"/>
        </w:r>
        <w:r w:rsidR="00984941">
          <w:rPr>
            <w:webHidden/>
          </w:rPr>
          <w:instrText xml:space="preserve"> PAGEREF _Toc135039545 \h </w:instrText>
        </w:r>
        <w:r w:rsidR="00984941">
          <w:rPr>
            <w:webHidden/>
          </w:rPr>
        </w:r>
        <w:r w:rsidR="00984941">
          <w:rPr>
            <w:webHidden/>
          </w:rPr>
          <w:fldChar w:fldCharType="separate"/>
        </w:r>
        <w:r w:rsidR="00B44A2A">
          <w:rPr>
            <w:webHidden/>
          </w:rPr>
          <w:t>93</w:t>
        </w:r>
        <w:r w:rsidR="00984941">
          <w:rPr>
            <w:webHidden/>
          </w:rPr>
          <w:fldChar w:fldCharType="end"/>
        </w:r>
      </w:hyperlink>
    </w:p>
    <w:p w14:paraId="43B29065" w14:textId="49B700F9" w:rsidR="00984941" w:rsidRDefault="00000000">
      <w:pPr>
        <w:pStyle w:val="Obsah2"/>
        <w:rPr>
          <w:rFonts w:asciiTheme="minorHAnsi" w:eastAsiaTheme="minorEastAsia" w:hAnsiTheme="minorHAnsi" w:cstheme="minorBidi"/>
          <w:bCs w:val="0"/>
          <w:noProof/>
          <w:sz w:val="22"/>
          <w:szCs w:val="22"/>
        </w:rPr>
      </w:pPr>
      <w:hyperlink w:anchor="_Toc135039546" w:history="1">
        <w:r w:rsidR="00984941" w:rsidRPr="00B74B26">
          <w:rPr>
            <w:rStyle w:val="Hypertextovodkaz"/>
            <w:noProof/>
          </w:rPr>
          <w:t>8.1</w:t>
        </w:r>
        <w:r w:rsidR="00984941">
          <w:rPr>
            <w:rFonts w:asciiTheme="minorHAnsi" w:eastAsiaTheme="minorEastAsia" w:hAnsiTheme="minorHAnsi" w:cstheme="minorBidi"/>
            <w:bCs w:val="0"/>
            <w:noProof/>
            <w:sz w:val="22"/>
            <w:szCs w:val="22"/>
          </w:rPr>
          <w:tab/>
        </w:r>
        <w:r w:rsidR="00984941" w:rsidRPr="00B74B26">
          <w:rPr>
            <w:rStyle w:val="Hypertextovodkaz"/>
            <w:noProof/>
          </w:rPr>
          <w:t>Zdroje financování příspěvkových organizací</w:t>
        </w:r>
        <w:r w:rsidR="00984941">
          <w:rPr>
            <w:noProof/>
            <w:webHidden/>
          </w:rPr>
          <w:tab/>
        </w:r>
        <w:r w:rsidR="00984941">
          <w:rPr>
            <w:noProof/>
            <w:webHidden/>
          </w:rPr>
          <w:fldChar w:fldCharType="begin"/>
        </w:r>
        <w:r w:rsidR="00984941">
          <w:rPr>
            <w:noProof/>
            <w:webHidden/>
          </w:rPr>
          <w:instrText xml:space="preserve"> PAGEREF _Toc135039546 \h </w:instrText>
        </w:r>
        <w:r w:rsidR="00984941">
          <w:rPr>
            <w:noProof/>
            <w:webHidden/>
          </w:rPr>
        </w:r>
        <w:r w:rsidR="00984941">
          <w:rPr>
            <w:noProof/>
            <w:webHidden/>
          </w:rPr>
          <w:fldChar w:fldCharType="separate"/>
        </w:r>
        <w:r w:rsidR="00B44A2A">
          <w:rPr>
            <w:noProof/>
            <w:webHidden/>
          </w:rPr>
          <w:t>94</w:t>
        </w:r>
        <w:r w:rsidR="00984941">
          <w:rPr>
            <w:noProof/>
            <w:webHidden/>
          </w:rPr>
          <w:fldChar w:fldCharType="end"/>
        </w:r>
      </w:hyperlink>
    </w:p>
    <w:p w14:paraId="345A5692" w14:textId="699B7E85" w:rsidR="00984941" w:rsidRDefault="00000000">
      <w:pPr>
        <w:pStyle w:val="Obsah2"/>
        <w:rPr>
          <w:rFonts w:asciiTheme="minorHAnsi" w:eastAsiaTheme="minorEastAsia" w:hAnsiTheme="minorHAnsi" w:cstheme="minorBidi"/>
          <w:bCs w:val="0"/>
          <w:noProof/>
          <w:sz w:val="22"/>
          <w:szCs w:val="22"/>
        </w:rPr>
      </w:pPr>
      <w:hyperlink w:anchor="_Toc135039547" w:history="1">
        <w:r w:rsidR="00984941" w:rsidRPr="00B74B26">
          <w:rPr>
            <w:rStyle w:val="Hypertextovodkaz"/>
            <w:noProof/>
          </w:rPr>
          <w:t>8.2</w:t>
        </w:r>
        <w:r w:rsidR="00984941">
          <w:rPr>
            <w:rFonts w:asciiTheme="minorHAnsi" w:eastAsiaTheme="minorEastAsia" w:hAnsiTheme="minorHAnsi" w:cstheme="minorBidi"/>
            <w:bCs w:val="0"/>
            <w:noProof/>
            <w:sz w:val="22"/>
            <w:szCs w:val="22"/>
          </w:rPr>
          <w:tab/>
        </w:r>
        <w:r w:rsidR="00984941" w:rsidRPr="00B74B26">
          <w:rPr>
            <w:rStyle w:val="Hypertextovodkaz"/>
            <w:noProof/>
          </w:rPr>
          <w:t>Výsledky hospodaření příspěvkových organizací</w:t>
        </w:r>
        <w:r w:rsidR="00984941">
          <w:rPr>
            <w:noProof/>
            <w:webHidden/>
          </w:rPr>
          <w:tab/>
        </w:r>
        <w:r w:rsidR="00984941">
          <w:rPr>
            <w:noProof/>
            <w:webHidden/>
          </w:rPr>
          <w:fldChar w:fldCharType="begin"/>
        </w:r>
        <w:r w:rsidR="00984941">
          <w:rPr>
            <w:noProof/>
            <w:webHidden/>
          </w:rPr>
          <w:instrText xml:space="preserve"> PAGEREF _Toc135039547 \h </w:instrText>
        </w:r>
        <w:r w:rsidR="00984941">
          <w:rPr>
            <w:noProof/>
            <w:webHidden/>
          </w:rPr>
        </w:r>
        <w:r w:rsidR="00984941">
          <w:rPr>
            <w:noProof/>
            <w:webHidden/>
          </w:rPr>
          <w:fldChar w:fldCharType="separate"/>
        </w:r>
        <w:r w:rsidR="00B44A2A">
          <w:rPr>
            <w:noProof/>
            <w:webHidden/>
          </w:rPr>
          <w:t>96</w:t>
        </w:r>
        <w:r w:rsidR="00984941">
          <w:rPr>
            <w:noProof/>
            <w:webHidden/>
          </w:rPr>
          <w:fldChar w:fldCharType="end"/>
        </w:r>
      </w:hyperlink>
    </w:p>
    <w:p w14:paraId="08B7FDC1" w14:textId="128CE3BC" w:rsidR="00984941" w:rsidRDefault="00000000">
      <w:pPr>
        <w:pStyle w:val="Obsah2"/>
        <w:rPr>
          <w:rFonts w:asciiTheme="minorHAnsi" w:eastAsiaTheme="minorEastAsia" w:hAnsiTheme="minorHAnsi" w:cstheme="minorBidi"/>
          <w:bCs w:val="0"/>
          <w:noProof/>
          <w:sz w:val="22"/>
          <w:szCs w:val="22"/>
        </w:rPr>
      </w:pPr>
      <w:hyperlink w:anchor="_Toc135039548" w:history="1">
        <w:r w:rsidR="00984941" w:rsidRPr="00B74B26">
          <w:rPr>
            <w:rStyle w:val="Hypertextovodkaz"/>
            <w:noProof/>
          </w:rPr>
          <w:t>8.3</w:t>
        </w:r>
        <w:r w:rsidR="00984941">
          <w:rPr>
            <w:rFonts w:asciiTheme="minorHAnsi" w:eastAsiaTheme="minorEastAsia" w:hAnsiTheme="minorHAnsi" w:cstheme="minorBidi"/>
            <w:bCs w:val="0"/>
            <w:noProof/>
            <w:sz w:val="22"/>
            <w:szCs w:val="22"/>
          </w:rPr>
          <w:tab/>
        </w:r>
        <w:r w:rsidR="00984941" w:rsidRPr="00B74B26">
          <w:rPr>
            <w:rStyle w:val="Hypertextovodkaz"/>
            <w:noProof/>
          </w:rPr>
          <w:t>Přehled cizích zdrojů, závazků a zadluženosti příspěvkových organizací</w:t>
        </w:r>
        <w:r w:rsidR="00984941">
          <w:rPr>
            <w:noProof/>
            <w:webHidden/>
          </w:rPr>
          <w:tab/>
        </w:r>
        <w:r w:rsidR="00984941">
          <w:rPr>
            <w:noProof/>
            <w:webHidden/>
          </w:rPr>
          <w:fldChar w:fldCharType="begin"/>
        </w:r>
        <w:r w:rsidR="00984941">
          <w:rPr>
            <w:noProof/>
            <w:webHidden/>
          </w:rPr>
          <w:instrText xml:space="preserve"> PAGEREF _Toc135039548 \h </w:instrText>
        </w:r>
        <w:r w:rsidR="00984941">
          <w:rPr>
            <w:noProof/>
            <w:webHidden/>
          </w:rPr>
        </w:r>
        <w:r w:rsidR="00984941">
          <w:rPr>
            <w:noProof/>
            <w:webHidden/>
          </w:rPr>
          <w:fldChar w:fldCharType="separate"/>
        </w:r>
        <w:r w:rsidR="00B44A2A">
          <w:rPr>
            <w:noProof/>
            <w:webHidden/>
          </w:rPr>
          <w:t>97</w:t>
        </w:r>
        <w:r w:rsidR="00984941">
          <w:rPr>
            <w:noProof/>
            <w:webHidden/>
          </w:rPr>
          <w:fldChar w:fldCharType="end"/>
        </w:r>
      </w:hyperlink>
    </w:p>
    <w:p w14:paraId="158E7902" w14:textId="7A054A9A" w:rsidR="00984941" w:rsidRDefault="00000000">
      <w:pPr>
        <w:pStyle w:val="Obsah2"/>
        <w:rPr>
          <w:rFonts w:asciiTheme="minorHAnsi" w:eastAsiaTheme="minorEastAsia" w:hAnsiTheme="minorHAnsi" w:cstheme="minorBidi"/>
          <w:bCs w:val="0"/>
          <w:noProof/>
          <w:sz w:val="22"/>
          <w:szCs w:val="22"/>
        </w:rPr>
      </w:pPr>
      <w:hyperlink w:anchor="_Toc135039549" w:history="1">
        <w:r w:rsidR="00984941" w:rsidRPr="00B74B26">
          <w:rPr>
            <w:rStyle w:val="Hypertextovodkaz"/>
            <w:noProof/>
          </w:rPr>
          <w:t>8.4</w:t>
        </w:r>
        <w:r w:rsidR="00984941">
          <w:rPr>
            <w:rFonts w:asciiTheme="minorHAnsi" w:eastAsiaTheme="minorEastAsia" w:hAnsiTheme="minorHAnsi" w:cstheme="minorBidi"/>
            <w:bCs w:val="0"/>
            <w:noProof/>
            <w:sz w:val="22"/>
            <w:szCs w:val="22"/>
          </w:rPr>
          <w:tab/>
        </w:r>
        <w:r w:rsidR="00984941" w:rsidRPr="00B74B26">
          <w:rPr>
            <w:rStyle w:val="Hypertextovodkaz"/>
            <w:noProof/>
          </w:rPr>
          <w:t>Závazek veřejné služby a vyrovnávací platby za její výkon u příspěvkových organizací</w:t>
        </w:r>
        <w:r w:rsidR="00984941">
          <w:rPr>
            <w:noProof/>
            <w:webHidden/>
          </w:rPr>
          <w:tab/>
        </w:r>
        <w:r w:rsidR="00984941">
          <w:rPr>
            <w:noProof/>
            <w:webHidden/>
          </w:rPr>
          <w:fldChar w:fldCharType="begin"/>
        </w:r>
        <w:r w:rsidR="00984941">
          <w:rPr>
            <w:noProof/>
            <w:webHidden/>
          </w:rPr>
          <w:instrText xml:space="preserve"> PAGEREF _Toc135039549 \h </w:instrText>
        </w:r>
        <w:r w:rsidR="00984941">
          <w:rPr>
            <w:noProof/>
            <w:webHidden/>
          </w:rPr>
        </w:r>
        <w:r w:rsidR="00984941">
          <w:rPr>
            <w:noProof/>
            <w:webHidden/>
          </w:rPr>
          <w:fldChar w:fldCharType="separate"/>
        </w:r>
        <w:r w:rsidR="00B44A2A">
          <w:rPr>
            <w:noProof/>
            <w:webHidden/>
          </w:rPr>
          <w:t>99</w:t>
        </w:r>
        <w:r w:rsidR="00984941">
          <w:rPr>
            <w:noProof/>
            <w:webHidden/>
          </w:rPr>
          <w:fldChar w:fldCharType="end"/>
        </w:r>
      </w:hyperlink>
    </w:p>
    <w:p w14:paraId="15C4F56E" w14:textId="3AC44606" w:rsidR="00984941" w:rsidRDefault="00000000">
      <w:pPr>
        <w:pStyle w:val="Obsah1"/>
        <w:rPr>
          <w:rFonts w:asciiTheme="minorHAnsi" w:eastAsiaTheme="minorEastAsia" w:hAnsiTheme="minorHAnsi" w:cstheme="minorBidi"/>
          <w:b w:val="0"/>
          <w:bCs w:val="0"/>
          <w:sz w:val="22"/>
          <w:szCs w:val="22"/>
        </w:rPr>
      </w:pPr>
      <w:hyperlink w:anchor="_Toc135039550" w:history="1">
        <w:r w:rsidR="00984941" w:rsidRPr="00B74B26">
          <w:rPr>
            <w:rStyle w:val="Hypertextovodkaz"/>
          </w:rPr>
          <w:t>9</w:t>
        </w:r>
        <w:r w:rsidR="00984941">
          <w:rPr>
            <w:rFonts w:asciiTheme="minorHAnsi" w:eastAsiaTheme="minorEastAsia" w:hAnsiTheme="minorHAnsi" w:cstheme="minorBidi"/>
            <w:b w:val="0"/>
            <w:bCs w:val="0"/>
            <w:sz w:val="22"/>
            <w:szCs w:val="22"/>
          </w:rPr>
          <w:tab/>
        </w:r>
        <w:r w:rsidR="00984941" w:rsidRPr="00B74B26">
          <w:rPr>
            <w:rStyle w:val="Hypertextovodkaz"/>
          </w:rPr>
          <w:t>Společnosti s účastí Moravskoslezského kraje</w:t>
        </w:r>
        <w:r w:rsidR="00984941">
          <w:rPr>
            <w:webHidden/>
          </w:rPr>
          <w:tab/>
        </w:r>
        <w:r w:rsidR="00984941">
          <w:rPr>
            <w:webHidden/>
          </w:rPr>
          <w:fldChar w:fldCharType="begin"/>
        </w:r>
        <w:r w:rsidR="00984941">
          <w:rPr>
            <w:webHidden/>
          </w:rPr>
          <w:instrText xml:space="preserve"> PAGEREF _Toc135039550 \h </w:instrText>
        </w:r>
        <w:r w:rsidR="00984941">
          <w:rPr>
            <w:webHidden/>
          </w:rPr>
        </w:r>
        <w:r w:rsidR="00984941">
          <w:rPr>
            <w:webHidden/>
          </w:rPr>
          <w:fldChar w:fldCharType="separate"/>
        </w:r>
        <w:r w:rsidR="00B44A2A">
          <w:rPr>
            <w:webHidden/>
          </w:rPr>
          <w:t>100</w:t>
        </w:r>
        <w:r w:rsidR="00984941">
          <w:rPr>
            <w:webHidden/>
          </w:rPr>
          <w:fldChar w:fldCharType="end"/>
        </w:r>
      </w:hyperlink>
    </w:p>
    <w:p w14:paraId="40083D2D" w14:textId="3C3ECB0E" w:rsidR="00984941" w:rsidRDefault="00000000">
      <w:pPr>
        <w:pStyle w:val="Obsah2"/>
        <w:rPr>
          <w:rFonts w:asciiTheme="minorHAnsi" w:eastAsiaTheme="minorEastAsia" w:hAnsiTheme="minorHAnsi" w:cstheme="minorBidi"/>
          <w:bCs w:val="0"/>
          <w:noProof/>
          <w:sz w:val="22"/>
          <w:szCs w:val="22"/>
        </w:rPr>
      </w:pPr>
      <w:hyperlink w:anchor="_Toc135039551" w:history="1">
        <w:r w:rsidR="00984941" w:rsidRPr="00B74B26">
          <w:rPr>
            <w:rStyle w:val="Hypertextovodkaz"/>
            <w:noProof/>
          </w:rPr>
          <w:t>9.1</w:t>
        </w:r>
        <w:r w:rsidR="00984941">
          <w:rPr>
            <w:rFonts w:asciiTheme="minorHAnsi" w:eastAsiaTheme="minorEastAsia" w:hAnsiTheme="minorHAnsi" w:cstheme="minorBidi"/>
            <w:bCs w:val="0"/>
            <w:noProof/>
            <w:sz w:val="22"/>
            <w:szCs w:val="22"/>
          </w:rPr>
          <w:tab/>
        </w:r>
        <w:r w:rsidR="00984941" w:rsidRPr="00B74B26">
          <w:rPr>
            <w:rStyle w:val="Hypertextovodkaz"/>
            <w:noProof/>
          </w:rPr>
          <w:t>Obchodní společnosti s majetkovou účastí Moravskoslezského kraje</w:t>
        </w:r>
        <w:r w:rsidR="00984941">
          <w:rPr>
            <w:noProof/>
            <w:webHidden/>
          </w:rPr>
          <w:tab/>
        </w:r>
        <w:r w:rsidR="00984941">
          <w:rPr>
            <w:noProof/>
            <w:webHidden/>
          </w:rPr>
          <w:fldChar w:fldCharType="begin"/>
        </w:r>
        <w:r w:rsidR="00984941">
          <w:rPr>
            <w:noProof/>
            <w:webHidden/>
          </w:rPr>
          <w:instrText xml:space="preserve"> PAGEREF _Toc135039551 \h </w:instrText>
        </w:r>
        <w:r w:rsidR="00984941">
          <w:rPr>
            <w:noProof/>
            <w:webHidden/>
          </w:rPr>
        </w:r>
        <w:r w:rsidR="00984941">
          <w:rPr>
            <w:noProof/>
            <w:webHidden/>
          </w:rPr>
          <w:fldChar w:fldCharType="separate"/>
        </w:r>
        <w:r w:rsidR="00B44A2A">
          <w:rPr>
            <w:noProof/>
            <w:webHidden/>
          </w:rPr>
          <w:t>100</w:t>
        </w:r>
        <w:r w:rsidR="00984941">
          <w:rPr>
            <w:noProof/>
            <w:webHidden/>
          </w:rPr>
          <w:fldChar w:fldCharType="end"/>
        </w:r>
      </w:hyperlink>
    </w:p>
    <w:p w14:paraId="171FB460" w14:textId="4301E1F0" w:rsidR="00984941" w:rsidRDefault="00000000">
      <w:pPr>
        <w:pStyle w:val="Obsah2"/>
        <w:rPr>
          <w:rFonts w:asciiTheme="minorHAnsi" w:eastAsiaTheme="minorEastAsia" w:hAnsiTheme="minorHAnsi" w:cstheme="minorBidi"/>
          <w:bCs w:val="0"/>
          <w:noProof/>
          <w:sz w:val="22"/>
          <w:szCs w:val="22"/>
        </w:rPr>
      </w:pPr>
      <w:hyperlink w:anchor="_Toc135039552" w:history="1">
        <w:r w:rsidR="00984941" w:rsidRPr="00B74B26">
          <w:rPr>
            <w:rStyle w:val="Hypertextovodkaz"/>
            <w:noProof/>
          </w:rPr>
          <w:t>9.2</w:t>
        </w:r>
        <w:r w:rsidR="00984941">
          <w:rPr>
            <w:rFonts w:asciiTheme="minorHAnsi" w:eastAsiaTheme="minorEastAsia" w:hAnsiTheme="minorHAnsi" w:cstheme="minorBidi"/>
            <w:bCs w:val="0"/>
            <w:noProof/>
            <w:sz w:val="22"/>
            <w:szCs w:val="22"/>
          </w:rPr>
          <w:tab/>
        </w:r>
        <w:r w:rsidR="00984941" w:rsidRPr="00B74B26">
          <w:rPr>
            <w:rStyle w:val="Hypertextovodkaz"/>
            <w:noProof/>
          </w:rPr>
          <w:t>Ostatní společnosti s účastí Moravskoslezského kraje</w:t>
        </w:r>
        <w:r w:rsidR="00984941">
          <w:rPr>
            <w:noProof/>
            <w:webHidden/>
          </w:rPr>
          <w:tab/>
        </w:r>
        <w:r w:rsidR="00984941">
          <w:rPr>
            <w:noProof/>
            <w:webHidden/>
          </w:rPr>
          <w:fldChar w:fldCharType="begin"/>
        </w:r>
        <w:r w:rsidR="00984941">
          <w:rPr>
            <w:noProof/>
            <w:webHidden/>
          </w:rPr>
          <w:instrText xml:space="preserve"> PAGEREF _Toc135039552 \h </w:instrText>
        </w:r>
        <w:r w:rsidR="00984941">
          <w:rPr>
            <w:noProof/>
            <w:webHidden/>
          </w:rPr>
        </w:r>
        <w:r w:rsidR="00984941">
          <w:rPr>
            <w:noProof/>
            <w:webHidden/>
          </w:rPr>
          <w:fldChar w:fldCharType="separate"/>
        </w:r>
        <w:r w:rsidR="00B44A2A">
          <w:rPr>
            <w:noProof/>
            <w:webHidden/>
          </w:rPr>
          <w:t>103</w:t>
        </w:r>
        <w:r w:rsidR="00984941">
          <w:rPr>
            <w:noProof/>
            <w:webHidden/>
          </w:rPr>
          <w:fldChar w:fldCharType="end"/>
        </w:r>
      </w:hyperlink>
    </w:p>
    <w:p w14:paraId="3657963A" w14:textId="18B15C5D" w:rsidR="00984941" w:rsidRDefault="00000000">
      <w:pPr>
        <w:pStyle w:val="Obsah1"/>
        <w:rPr>
          <w:rFonts w:asciiTheme="minorHAnsi" w:eastAsiaTheme="minorEastAsia" w:hAnsiTheme="minorHAnsi" w:cstheme="minorBidi"/>
          <w:b w:val="0"/>
          <w:bCs w:val="0"/>
          <w:sz w:val="22"/>
          <w:szCs w:val="22"/>
        </w:rPr>
      </w:pPr>
      <w:hyperlink w:anchor="_Toc135039553" w:history="1">
        <w:r w:rsidR="00984941" w:rsidRPr="00B74B26">
          <w:rPr>
            <w:rStyle w:val="Hypertextovodkaz"/>
          </w:rPr>
          <w:t>10</w:t>
        </w:r>
        <w:r w:rsidR="00984941">
          <w:rPr>
            <w:rFonts w:asciiTheme="minorHAnsi" w:eastAsiaTheme="minorEastAsia" w:hAnsiTheme="minorHAnsi" w:cstheme="minorBidi"/>
            <w:b w:val="0"/>
            <w:bCs w:val="0"/>
            <w:sz w:val="22"/>
            <w:szCs w:val="22"/>
          </w:rPr>
          <w:tab/>
        </w:r>
        <w:r w:rsidR="00984941" w:rsidRPr="00B74B26">
          <w:rPr>
            <w:rStyle w:val="Hypertextovodkaz"/>
          </w:rPr>
          <w:t>Finanční vztahy k rozpočtům obcí, dobrovolných svazků obcí, krajů a jiným veřejným rozpočtům a k hospodaření dalších osob</w:t>
        </w:r>
        <w:r w:rsidR="00984941">
          <w:rPr>
            <w:webHidden/>
          </w:rPr>
          <w:tab/>
        </w:r>
        <w:r w:rsidR="00984941">
          <w:rPr>
            <w:webHidden/>
          </w:rPr>
          <w:fldChar w:fldCharType="begin"/>
        </w:r>
        <w:r w:rsidR="00984941">
          <w:rPr>
            <w:webHidden/>
          </w:rPr>
          <w:instrText xml:space="preserve"> PAGEREF _Toc135039553 \h </w:instrText>
        </w:r>
        <w:r w:rsidR="00984941">
          <w:rPr>
            <w:webHidden/>
          </w:rPr>
        </w:r>
        <w:r w:rsidR="00984941">
          <w:rPr>
            <w:webHidden/>
          </w:rPr>
          <w:fldChar w:fldCharType="separate"/>
        </w:r>
        <w:r w:rsidR="00B44A2A">
          <w:rPr>
            <w:webHidden/>
          </w:rPr>
          <w:t>104</w:t>
        </w:r>
        <w:r w:rsidR="00984941">
          <w:rPr>
            <w:webHidden/>
          </w:rPr>
          <w:fldChar w:fldCharType="end"/>
        </w:r>
      </w:hyperlink>
    </w:p>
    <w:p w14:paraId="592AF042" w14:textId="647BBCF6" w:rsidR="00984941" w:rsidRDefault="00000000">
      <w:pPr>
        <w:pStyle w:val="Obsah2"/>
        <w:rPr>
          <w:rFonts w:asciiTheme="minorHAnsi" w:eastAsiaTheme="minorEastAsia" w:hAnsiTheme="minorHAnsi" w:cstheme="minorBidi"/>
          <w:bCs w:val="0"/>
          <w:noProof/>
          <w:sz w:val="22"/>
          <w:szCs w:val="22"/>
        </w:rPr>
      </w:pPr>
      <w:hyperlink w:anchor="_Toc135039554" w:history="1">
        <w:r w:rsidR="00984941" w:rsidRPr="00B74B26">
          <w:rPr>
            <w:rStyle w:val="Hypertextovodkaz"/>
            <w:noProof/>
          </w:rPr>
          <w:t>10.1</w:t>
        </w:r>
        <w:r w:rsidR="00984941">
          <w:rPr>
            <w:rFonts w:asciiTheme="minorHAnsi" w:eastAsiaTheme="minorEastAsia" w:hAnsiTheme="minorHAnsi" w:cstheme="minorBidi"/>
            <w:bCs w:val="0"/>
            <w:noProof/>
            <w:sz w:val="22"/>
            <w:szCs w:val="22"/>
          </w:rPr>
          <w:tab/>
        </w:r>
        <w:r w:rsidR="00984941" w:rsidRPr="00B74B26">
          <w:rPr>
            <w:rStyle w:val="Hypertextovodkaz"/>
            <w:noProof/>
          </w:rPr>
          <w:t>Finanční vztahy k rozpočtům obcí, dobrovolných svazků obcí, krajů a jiným veřejným rozpočtům</w:t>
        </w:r>
        <w:r w:rsidR="00984941">
          <w:rPr>
            <w:noProof/>
            <w:webHidden/>
          </w:rPr>
          <w:tab/>
        </w:r>
        <w:r w:rsidR="005C7E03">
          <w:rPr>
            <w:noProof/>
            <w:webHidden/>
          </w:rPr>
          <w:tab/>
        </w:r>
        <w:r w:rsidR="00984941">
          <w:rPr>
            <w:noProof/>
            <w:webHidden/>
          </w:rPr>
          <w:fldChar w:fldCharType="begin"/>
        </w:r>
        <w:r w:rsidR="00984941">
          <w:rPr>
            <w:noProof/>
            <w:webHidden/>
          </w:rPr>
          <w:instrText xml:space="preserve"> PAGEREF _Toc135039554 \h </w:instrText>
        </w:r>
        <w:r w:rsidR="00984941">
          <w:rPr>
            <w:noProof/>
            <w:webHidden/>
          </w:rPr>
        </w:r>
        <w:r w:rsidR="00984941">
          <w:rPr>
            <w:noProof/>
            <w:webHidden/>
          </w:rPr>
          <w:fldChar w:fldCharType="separate"/>
        </w:r>
        <w:r w:rsidR="00B44A2A">
          <w:rPr>
            <w:noProof/>
            <w:webHidden/>
          </w:rPr>
          <w:t>104</w:t>
        </w:r>
        <w:r w:rsidR="00984941">
          <w:rPr>
            <w:noProof/>
            <w:webHidden/>
          </w:rPr>
          <w:fldChar w:fldCharType="end"/>
        </w:r>
      </w:hyperlink>
    </w:p>
    <w:p w14:paraId="5F4FEEDD" w14:textId="62A51E61" w:rsidR="00984941" w:rsidRDefault="00000000">
      <w:pPr>
        <w:pStyle w:val="Obsah2"/>
        <w:rPr>
          <w:rFonts w:asciiTheme="minorHAnsi" w:eastAsiaTheme="minorEastAsia" w:hAnsiTheme="minorHAnsi" w:cstheme="minorBidi"/>
          <w:bCs w:val="0"/>
          <w:noProof/>
          <w:sz w:val="22"/>
          <w:szCs w:val="22"/>
        </w:rPr>
      </w:pPr>
      <w:hyperlink w:anchor="_Toc135039555" w:history="1">
        <w:r w:rsidR="00984941" w:rsidRPr="00B74B26">
          <w:rPr>
            <w:rStyle w:val="Hypertextovodkaz"/>
            <w:noProof/>
          </w:rPr>
          <w:t>10.2</w:t>
        </w:r>
        <w:r w:rsidR="00984941">
          <w:rPr>
            <w:rFonts w:asciiTheme="minorHAnsi" w:eastAsiaTheme="minorEastAsia" w:hAnsiTheme="minorHAnsi" w:cstheme="minorBidi"/>
            <w:bCs w:val="0"/>
            <w:noProof/>
            <w:sz w:val="22"/>
            <w:szCs w:val="22"/>
          </w:rPr>
          <w:tab/>
        </w:r>
        <w:r w:rsidR="00984941" w:rsidRPr="00B74B26">
          <w:rPr>
            <w:rStyle w:val="Hypertextovodkaz"/>
            <w:noProof/>
          </w:rPr>
          <w:t>Finanční vztahy k ostatním fyzickým a právnickým osobám</w:t>
        </w:r>
        <w:r w:rsidR="00984941">
          <w:rPr>
            <w:noProof/>
            <w:webHidden/>
          </w:rPr>
          <w:tab/>
        </w:r>
        <w:r w:rsidR="00984941">
          <w:rPr>
            <w:noProof/>
            <w:webHidden/>
          </w:rPr>
          <w:fldChar w:fldCharType="begin"/>
        </w:r>
        <w:r w:rsidR="00984941">
          <w:rPr>
            <w:noProof/>
            <w:webHidden/>
          </w:rPr>
          <w:instrText xml:space="preserve"> PAGEREF _Toc135039555 \h </w:instrText>
        </w:r>
        <w:r w:rsidR="00984941">
          <w:rPr>
            <w:noProof/>
            <w:webHidden/>
          </w:rPr>
        </w:r>
        <w:r w:rsidR="00984941">
          <w:rPr>
            <w:noProof/>
            <w:webHidden/>
          </w:rPr>
          <w:fldChar w:fldCharType="separate"/>
        </w:r>
        <w:r w:rsidR="00B44A2A">
          <w:rPr>
            <w:noProof/>
            <w:webHidden/>
          </w:rPr>
          <w:t>106</w:t>
        </w:r>
        <w:r w:rsidR="00984941">
          <w:rPr>
            <w:noProof/>
            <w:webHidden/>
          </w:rPr>
          <w:fldChar w:fldCharType="end"/>
        </w:r>
      </w:hyperlink>
    </w:p>
    <w:p w14:paraId="188B7ACA" w14:textId="42204EB2" w:rsidR="00984941" w:rsidRDefault="00000000">
      <w:pPr>
        <w:pStyle w:val="Obsah1"/>
        <w:rPr>
          <w:rFonts w:asciiTheme="minorHAnsi" w:eastAsiaTheme="minorEastAsia" w:hAnsiTheme="minorHAnsi" w:cstheme="minorBidi"/>
          <w:b w:val="0"/>
          <w:bCs w:val="0"/>
          <w:sz w:val="22"/>
          <w:szCs w:val="22"/>
        </w:rPr>
      </w:pPr>
      <w:hyperlink w:anchor="_Toc135039556" w:history="1">
        <w:r w:rsidR="00984941" w:rsidRPr="00B74B26">
          <w:rPr>
            <w:rStyle w:val="Hypertextovodkaz"/>
          </w:rPr>
          <w:t>11</w:t>
        </w:r>
        <w:r w:rsidR="00984941">
          <w:rPr>
            <w:rFonts w:asciiTheme="minorHAnsi" w:eastAsiaTheme="minorEastAsia" w:hAnsiTheme="minorHAnsi" w:cstheme="minorBidi"/>
            <w:b w:val="0"/>
            <w:bCs w:val="0"/>
            <w:sz w:val="22"/>
            <w:szCs w:val="22"/>
          </w:rPr>
          <w:tab/>
        </w:r>
        <w:r w:rsidR="00984941" w:rsidRPr="00B74B26">
          <w:rPr>
            <w:rStyle w:val="Hypertextovodkaz"/>
          </w:rPr>
          <w:t>Přezkoumání hospodaření kraje za rok 2022</w:t>
        </w:r>
        <w:r w:rsidR="00984941">
          <w:rPr>
            <w:webHidden/>
          </w:rPr>
          <w:tab/>
        </w:r>
        <w:r w:rsidR="00984941">
          <w:rPr>
            <w:webHidden/>
          </w:rPr>
          <w:fldChar w:fldCharType="begin"/>
        </w:r>
        <w:r w:rsidR="00984941">
          <w:rPr>
            <w:webHidden/>
          </w:rPr>
          <w:instrText xml:space="preserve"> PAGEREF _Toc135039556 \h </w:instrText>
        </w:r>
        <w:r w:rsidR="00984941">
          <w:rPr>
            <w:webHidden/>
          </w:rPr>
        </w:r>
        <w:r w:rsidR="00984941">
          <w:rPr>
            <w:webHidden/>
          </w:rPr>
          <w:fldChar w:fldCharType="separate"/>
        </w:r>
        <w:r w:rsidR="00B44A2A">
          <w:rPr>
            <w:webHidden/>
          </w:rPr>
          <w:t>108</w:t>
        </w:r>
        <w:r w:rsidR="00984941">
          <w:rPr>
            <w:webHidden/>
          </w:rPr>
          <w:fldChar w:fldCharType="end"/>
        </w:r>
      </w:hyperlink>
    </w:p>
    <w:p w14:paraId="39F25D71" w14:textId="4D309416" w:rsidR="00984941" w:rsidRDefault="00000000">
      <w:pPr>
        <w:pStyle w:val="Obsah1"/>
        <w:rPr>
          <w:rFonts w:asciiTheme="minorHAnsi" w:eastAsiaTheme="minorEastAsia" w:hAnsiTheme="minorHAnsi" w:cstheme="minorBidi"/>
          <w:b w:val="0"/>
          <w:bCs w:val="0"/>
          <w:sz w:val="22"/>
          <w:szCs w:val="22"/>
        </w:rPr>
      </w:pPr>
      <w:hyperlink w:anchor="_Toc135039557" w:history="1">
        <w:r w:rsidR="00984941" w:rsidRPr="00B74B26">
          <w:rPr>
            <w:rStyle w:val="Hypertextovodkaz"/>
          </w:rPr>
          <w:t>12</w:t>
        </w:r>
        <w:r w:rsidR="00984941">
          <w:rPr>
            <w:rFonts w:asciiTheme="minorHAnsi" w:eastAsiaTheme="minorEastAsia" w:hAnsiTheme="minorHAnsi" w:cstheme="minorBidi"/>
            <w:b w:val="0"/>
            <w:bCs w:val="0"/>
            <w:sz w:val="22"/>
            <w:szCs w:val="22"/>
          </w:rPr>
          <w:tab/>
        </w:r>
        <w:r w:rsidR="00984941" w:rsidRPr="00B74B26">
          <w:rPr>
            <w:rStyle w:val="Hypertextovodkaz"/>
          </w:rPr>
          <w:t>Závěr</w:t>
        </w:r>
        <w:r w:rsidR="00984941">
          <w:rPr>
            <w:webHidden/>
          </w:rPr>
          <w:tab/>
        </w:r>
        <w:r w:rsidR="00984941">
          <w:rPr>
            <w:webHidden/>
          </w:rPr>
          <w:fldChar w:fldCharType="begin"/>
        </w:r>
        <w:r w:rsidR="00984941">
          <w:rPr>
            <w:webHidden/>
          </w:rPr>
          <w:instrText xml:space="preserve"> PAGEREF _Toc135039557 \h </w:instrText>
        </w:r>
        <w:r w:rsidR="00984941">
          <w:rPr>
            <w:webHidden/>
          </w:rPr>
        </w:r>
        <w:r w:rsidR="00984941">
          <w:rPr>
            <w:webHidden/>
          </w:rPr>
          <w:fldChar w:fldCharType="separate"/>
        </w:r>
        <w:r w:rsidR="00B44A2A">
          <w:rPr>
            <w:webHidden/>
          </w:rPr>
          <w:t>108</w:t>
        </w:r>
        <w:r w:rsidR="00984941">
          <w:rPr>
            <w:webHidden/>
          </w:rPr>
          <w:fldChar w:fldCharType="end"/>
        </w:r>
      </w:hyperlink>
    </w:p>
    <w:p w14:paraId="2732DBD1" w14:textId="21F78B86" w:rsidR="00723825" w:rsidRPr="005C7E03" w:rsidRDefault="00856A45" w:rsidP="00BB2047">
      <w:r w:rsidRPr="00D66091">
        <w:rPr>
          <w:color w:val="FF0000"/>
        </w:rPr>
        <w:fldChar w:fldCharType="end"/>
      </w:r>
    </w:p>
    <w:p w14:paraId="4A398FB6" w14:textId="6F9E56A9" w:rsidR="00715996" w:rsidRPr="005B3A17" w:rsidRDefault="00715996" w:rsidP="00F03F04">
      <w:pPr>
        <w:pStyle w:val="Normlnweb"/>
        <w:tabs>
          <w:tab w:val="left" w:pos="426"/>
          <w:tab w:val="right" w:leader="dot" w:pos="9015"/>
        </w:tabs>
        <w:rPr>
          <w:rFonts w:ascii="Tahoma" w:hAnsi="Tahoma" w:cs="Tahoma"/>
          <w:b/>
          <w:bCs/>
          <w:highlight w:val="yellow"/>
        </w:rPr>
      </w:pPr>
      <w:r w:rsidRPr="005B3A17">
        <w:rPr>
          <w:rFonts w:ascii="Tahoma" w:hAnsi="Tahoma" w:cs="Tahoma"/>
          <w:b/>
          <w:bCs/>
        </w:rPr>
        <w:t>13</w:t>
      </w:r>
      <w:r w:rsidRPr="005B3A17">
        <w:rPr>
          <w:rFonts w:ascii="Tahoma" w:hAnsi="Tahoma" w:cs="Tahoma"/>
          <w:b/>
          <w:bCs/>
        </w:rPr>
        <w:tab/>
      </w:r>
      <w:r w:rsidR="00F03F04" w:rsidRPr="005B3A17">
        <w:rPr>
          <w:rFonts w:ascii="Tahoma" w:hAnsi="Tahoma" w:cs="Tahoma"/>
          <w:b/>
          <w:bCs/>
        </w:rPr>
        <w:t>Přílohy</w:t>
      </w:r>
      <w:r w:rsidRPr="005B3A17">
        <w:rPr>
          <w:rFonts w:ascii="Tahoma" w:hAnsi="Tahoma" w:cs="Tahoma"/>
          <w:b/>
          <w:bCs/>
        </w:rPr>
        <w:tab/>
      </w:r>
      <w:r w:rsidR="00F03F04" w:rsidRPr="005B3A17">
        <w:rPr>
          <w:rFonts w:ascii="Tahoma" w:hAnsi="Tahoma" w:cs="Tahoma"/>
          <w:b/>
          <w:bCs/>
        </w:rPr>
        <w:t>11</w:t>
      </w:r>
      <w:r w:rsidR="006540F8" w:rsidRPr="005B3A17">
        <w:rPr>
          <w:rFonts w:ascii="Tahoma" w:hAnsi="Tahoma" w:cs="Tahoma"/>
          <w:b/>
          <w:bCs/>
        </w:rPr>
        <w:t>1</w:t>
      </w:r>
    </w:p>
    <w:p w14:paraId="6489694C" w14:textId="77777777" w:rsidR="00715996" w:rsidRPr="005B3A17" w:rsidRDefault="00715996" w:rsidP="00D80A6A">
      <w:pPr>
        <w:pStyle w:val="Normlnweb"/>
        <w:tabs>
          <w:tab w:val="left" w:pos="539"/>
          <w:tab w:val="right" w:leader="dot" w:pos="9015"/>
        </w:tabs>
        <w:rPr>
          <w:rFonts w:ascii="Tahoma" w:hAnsi="Tahoma" w:cs="Tahoma"/>
          <w:sz w:val="20"/>
          <w:szCs w:val="20"/>
        </w:rPr>
      </w:pPr>
    </w:p>
    <w:p w14:paraId="50D9EEC2" w14:textId="59658105" w:rsidR="00D80A6A" w:rsidRPr="005B3A17" w:rsidRDefault="00D80A6A" w:rsidP="00D80A6A">
      <w:pPr>
        <w:pStyle w:val="Normlnweb"/>
        <w:tabs>
          <w:tab w:val="left" w:pos="539"/>
          <w:tab w:val="right" w:leader="dot" w:pos="9015"/>
        </w:tabs>
        <w:rPr>
          <w:rFonts w:ascii="Tahoma" w:hAnsi="Tahoma" w:cs="Tahoma"/>
          <w:sz w:val="20"/>
          <w:szCs w:val="20"/>
          <w:highlight w:val="yellow"/>
        </w:rPr>
      </w:pPr>
      <w:r w:rsidRPr="005B3A17">
        <w:rPr>
          <w:rFonts w:ascii="Tahoma" w:hAnsi="Tahoma" w:cs="Tahoma"/>
          <w:sz w:val="20"/>
          <w:szCs w:val="20"/>
        </w:rPr>
        <w:t>13.1</w:t>
      </w:r>
      <w:r w:rsidRPr="005B3A17">
        <w:rPr>
          <w:rFonts w:ascii="Tahoma" w:hAnsi="Tahoma" w:cs="Tahoma"/>
          <w:sz w:val="20"/>
          <w:szCs w:val="20"/>
        </w:rPr>
        <w:tab/>
        <w:t>Grafická část</w:t>
      </w:r>
      <w:r w:rsidRPr="005B3A17">
        <w:rPr>
          <w:rFonts w:ascii="Tahoma" w:hAnsi="Tahoma" w:cs="Tahoma"/>
          <w:sz w:val="20"/>
          <w:szCs w:val="20"/>
        </w:rPr>
        <w:tab/>
        <w:t>1</w:t>
      </w:r>
      <w:r w:rsidR="00924288" w:rsidRPr="005B3A17">
        <w:rPr>
          <w:rFonts w:ascii="Tahoma" w:hAnsi="Tahoma" w:cs="Tahoma"/>
          <w:sz w:val="20"/>
          <w:szCs w:val="20"/>
        </w:rPr>
        <w:t>1</w:t>
      </w:r>
      <w:r w:rsidR="006540F8" w:rsidRPr="005B3A17">
        <w:rPr>
          <w:rFonts w:ascii="Tahoma" w:hAnsi="Tahoma" w:cs="Tahoma"/>
          <w:sz w:val="20"/>
          <w:szCs w:val="20"/>
        </w:rPr>
        <w:t>1</w:t>
      </w:r>
    </w:p>
    <w:p w14:paraId="5508F829" w14:textId="534DE56B" w:rsidR="00856A45" w:rsidRPr="005B3A17" w:rsidRDefault="00856A45" w:rsidP="00E0118B">
      <w:pPr>
        <w:pStyle w:val="Normlnweb"/>
        <w:tabs>
          <w:tab w:val="right" w:leader="dot" w:pos="9015"/>
        </w:tabs>
        <w:spacing w:before="120"/>
        <w:rPr>
          <w:rFonts w:ascii="Tahoma" w:hAnsi="Tahoma" w:cs="Tahoma"/>
          <w:sz w:val="20"/>
          <w:szCs w:val="20"/>
        </w:rPr>
      </w:pPr>
      <w:r w:rsidRPr="005B3A17">
        <w:rPr>
          <w:rFonts w:ascii="Tahoma" w:hAnsi="Tahoma" w:cs="Tahoma"/>
          <w:sz w:val="20"/>
          <w:szCs w:val="20"/>
        </w:rPr>
        <w:lastRenderedPageBreak/>
        <w:t>Graf č.</w:t>
      </w:r>
      <w:r w:rsidR="007D0425" w:rsidRPr="005B3A17">
        <w:rPr>
          <w:rFonts w:ascii="Tahoma" w:hAnsi="Tahoma" w:cs="Tahoma"/>
          <w:sz w:val="20"/>
          <w:szCs w:val="20"/>
        </w:rPr>
        <w:t> </w:t>
      </w:r>
      <w:r w:rsidR="00E0118B" w:rsidRPr="005B3A17">
        <w:rPr>
          <w:rFonts w:ascii="Tahoma" w:hAnsi="Tahoma" w:cs="Tahoma"/>
          <w:sz w:val="20"/>
          <w:szCs w:val="20"/>
        </w:rPr>
        <w:t>1</w:t>
      </w:r>
      <w:r w:rsidRPr="005B3A17">
        <w:rPr>
          <w:rFonts w:ascii="Tahoma" w:hAnsi="Tahoma" w:cs="Tahoma"/>
          <w:sz w:val="20"/>
          <w:szCs w:val="20"/>
        </w:rPr>
        <w:t xml:space="preserve"> – Srovnání skutečných </w:t>
      </w:r>
      <w:r w:rsidR="00E0118B" w:rsidRPr="005B3A17">
        <w:rPr>
          <w:rFonts w:ascii="Tahoma" w:hAnsi="Tahoma" w:cs="Tahoma"/>
          <w:sz w:val="20"/>
          <w:szCs w:val="20"/>
        </w:rPr>
        <w:t>příjm</w:t>
      </w:r>
      <w:r w:rsidRPr="005B3A17">
        <w:rPr>
          <w:rFonts w:ascii="Tahoma" w:hAnsi="Tahoma" w:cs="Tahoma"/>
          <w:sz w:val="20"/>
          <w:szCs w:val="20"/>
        </w:rPr>
        <w:t>ů rozpočtu Moravskoslezského kraje v letech 20</w:t>
      </w:r>
      <w:r w:rsidR="00C715D6" w:rsidRPr="005B3A17">
        <w:rPr>
          <w:rFonts w:ascii="Tahoma" w:hAnsi="Tahoma" w:cs="Tahoma"/>
          <w:sz w:val="20"/>
          <w:szCs w:val="20"/>
        </w:rPr>
        <w:t>1</w:t>
      </w:r>
      <w:r w:rsidR="00F0580D" w:rsidRPr="005B3A17">
        <w:rPr>
          <w:rFonts w:ascii="Tahoma" w:hAnsi="Tahoma" w:cs="Tahoma"/>
          <w:sz w:val="20"/>
          <w:szCs w:val="20"/>
        </w:rPr>
        <w:t>7</w:t>
      </w:r>
      <w:r w:rsidR="00323A04" w:rsidRPr="005B3A17">
        <w:rPr>
          <w:rFonts w:ascii="Tahoma" w:hAnsi="Tahoma" w:cs="Tahoma"/>
          <w:sz w:val="20"/>
          <w:szCs w:val="20"/>
        </w:rPr>
        <w:t>–</w:t>
      </w:r>
      <w:r w:rsidRPr="005B3A17">
        <w:rPr>
          <w:rFonts w:ascii="Tahoma" w:hAnsi="Tahoma" w:cs="Tahoma"/>
          <w:sz w:val="20"/>
          <w:szCs w:val="20"/>
        </w:rPr>
        <w:t>20</w:t>
      </w:r>
      <w:r w:rsidR="006259ED" w:rsidRPr="005B3A17">
        <w:rPr>
          <w:rFonts w:ascii="Tahoma" w:hAnsi="Tahoma" w:cs="Tahoma"/>
          <w:sz w:val="20"/>
          <w:szCs w:val="20"/>
        </w:rPr>
        <w:t>2</w:t>
      </w:r>
      <w:r w:rsidR="00F0580D" w:rsidRPr="005B3A17">
        <w:rPr>
          <w:rFonts w:ascii="Tahoma" w:hAnsi="Tahoma" w:cs="Tahoma"/>
          <w:sz w:val="20"/>
          <w:szCs w:val="20"/>
        </w:rPr>
        <w:t>2</w:t>
      </w:r>
      <w:r w:rsidRPr="005B3A17">
        <w:rPr>
          <w:rFonts w:ascii="Tahoma" w:hAnsi="Tahoma" w:cs="Tahoma"/>
          <w:sz w:val="20"/>
          <w:szCs w:val="20"/>
        </w:rPr>
        <w:tab/>
        <w:t>1</w:t>
      </w:r>
      <w:r w:rsidR="005B3A17" w:rsidRPr="005B3A17">
        <w:rPr>
          <w:rFonts w:ascii="Tahoma" w:hAnsi="Tahoma" w:cs="Tahoma"/>
          <w:sz w:val="20"/>
          <w:szCs w:val="20"/>
        </w:rPr>
        <w:t>12</w:t>
      </w:r>
    </w:p>
    <w:p w14:paraId="725DAC51" w14:textId="777BC0A9" w:rsidR="00E0118B" w:rsidRPr="005B3A17" w:rsidRDefault="00E0118B" w:rsidP="00E0118B">
      <w:pPr>
        <w:pStyle w:val="Normlnweb"/>
        <w:tabs>
          <w:tab w:val="right" w:leader="dot" w:pos="9015"/>
        </w:tabs>
        <w:rPr>
          <w:rFonts w:ascii="Tahoma" w:hAnsi="Tahoma" w:cs="Tahoma"/>
          <w:sz w:val="20"/>
          <w:szCs w:val="20"/>
        </w:rPr>
      </w:pPr>
      <w:r w:rsidRPr="005B3A17">
        <w:rPr>
          <w:rFonts w:ascii="Tahoma" w:hAnsi="Tahoma" w:cs="Tahoma"/>
          <w:sz w:val="20"/>
          <w:szCs w:val="20"/>
        </w:rPr>
        <w:t>Graf č. 2 – Srovnání skutečných výdajů rozpočtu Moravskoslezského kraje v letech 2017–2022</w:t>
      </w:r>
      <w:r w:rsidRPr="005B3A17">
        <w:rPr>
          <w:rFonts w:ascii="Tahoma" w:hAnsi="Tahoma" w:cs="Tahoma"/>
          <w:sz w:val="20"/>
          <w:szCs w:val="20"/>
        </w:rPr>
        <w:tab/>
        <w:t>1</w:t>
      </w:r>
      <w:r w:rsidR="005B3A17" w:rsidRPr="005B3A17">
        <w:rPr>
          <w:rFonts w:ascii="Tahoma" w:hAnsi="Tahoma" w:cs="Tahoma"/>
          <w:sz w:val="20"/>
          <w:szCs w:val="20"/>
        </w:rPr>
        <w:t>13</w:t>
      </w:r>
    </w:p>
    <w:p w14:paraId="542531B5" w14:textId="458B0A8A" w:rsidR="00856A45" w:rsidRPr="005B3A17" w:rsidRDefault="00856A45" w:rsidP="00856A45">
      <w:pPr>
        <w:tabs>
          <w:tab w:val="right" w:leader="dot" w:pos="9015"/>
        </w:tabs>
        <w:rPr>
          <w:rFonts w:ascii="Tahoma" w:hAnsi="Tahoma" w:cs="Tahoma"/>
          <w:sz w:val="20"/>
          <w:szCs w:val="20"/>
        </w:rPr>
      </w:pPr>
      <w:r w:rsidRPr="005B3A17">
        <w:rPr>
          <w:rFonts w:ascii="Tahoma" w:hAnsi="Tahoma" w:cs="Tahoma"/>
          <w:sz w:val="20"/>
          <w:szCs w:val="20"/>
        </w:rPr>
        <w:t>Graf č.</w:t>
      </w:r>
      <w:r w:rsidR="007D0425" w:rsidRPr="005B3A17">
        <w:rPr>
          <w:rFonts w:ascii="Tahoma" w:hAnsi="Tahoma" w:cs="Tahoma"/>
          <w:sz w:val="20"/>
          <w:szCs w:val="20"/>
        </w:rPr>
        <w:t> </w:t>
      </w:r>
      <w:r w:rsidRPr="005B3A17">
        <w:rPr>
          <w:rFonts w:ascii="Tahoma" w:hAnsi="Tahoma" w:cs="Tahoma"/>
          <w:sz w:val="20"/>
          <w:szCs w:val="20"/>
        </w:rPr>
        <w:t>3 – Struktura skutečných příjmů rozpočtu Moravskoslezského kraje v roce 20</w:t>
      </w:r>
      <w:r w:rsidR="006259ED" w:rsidRPr="005B3A17">
        <w:rPr>
          <w:rFonts w:ascii="Tahoma" w:hAnsi="Tahoma" w:cs="Tahoma"/>
          <w:sz w:val="20"/>
          <w:szCs w:val="20"/>
        </w:rPr>
        <w:t>2</w:t>
      </w:r>
      <w:r w:rsidR="00F0580D" w:rsidRPr="005B3A17">
        <w:rPr>
          <w:rFonts w:ascii="Tahoma" w:hAnsi="Tahoma" w:cs="Tahoma"/>
          <w:sz w:val="20"/>
          <w:szCs w:val="20"/>
        </w:rPr>
        <w:t>2</w:t>
      </w:r>
      <w:r w:rsidRPr="005B3A17">
        <w:rPr>
          <w:rFonts w:ascii="Tahoma" w:hAnsi="Tahoma" w:cs="Tahoma"/>
          <w:sz w:val="20"/>
          <w:szCs w:val="20"/>
        </w:rPr>
        <w:tab/>
        <w:t>1</w:t>
      </w:r>
      <w:r w:rsidR="005B3A17" w:rsidRPr="005B3A17">
        <w:rPr>
          <w:rFonts w:ascii="Tahoma" w:hAnsi="Tahoma" w:cs="Tahoma"/>
          <w:sz w:val="20"/>
          <w:szCs w:val="20"/>
        </w:rPr>
        <w:t>14</w:t>
      </w:r>
    </w:p>
    <w:p w14:paraId="31F0CD6A" w14:textId="4E782D42" w:rsidR="00856A45" w:rsidRPr="005B3A17" w:rsidRDefault="00856A45" w:rsidP="00856A45">
      <w:pPr>
        <w:tabs>
          <w:tab w:val="right" w:leader="dot" w:pos="9015"/>
        </w:tabs>
        <w:rPr>
          <w:rFonts w:ascii="Tahoma" w:hAnsi="Tahoma" w:cs="Tahoma"/>
          <w:sz w:val="20"/>
          <w:szCs w:val="20"/>
        </w:rPr>
      </w:pPr>
      <w:r w:rsidRPr="005B3A17">
        <w:rPr>
          <w:rFonts w:ascii="Tahoma" w:hAnsi="Tahoma" w:cs="Tahoma"/>
          <w:sz w:val="20"/>
          <w:szCs w:val="20"/>
        </w:rPr>
        <w:t>Graf č.</w:t>
      </w:r>
      <w:r w:rsidR="007D0425" w:rsidRPr="005B3A17">
        <w:rPr>
          <w:rFonts w:ascii="Tahoma" w:hAnsi="Tahoma" w:cs="Tahoma"/>
          <w:sz w:val="20"/>
          <w:szCs w:val="20"/>
        </w:rPr>
        <w:t> </w:t>
      </w:r>
      <w:r w:rsidRPr="005B3A17">
        <w:rPr>
          <w:rFonts w:ascii="Tahoma" w:hAnsi="Tahoma" w:cs="Tahoma"/>
          <w:sz w:val="20"/>
          <w:szCs w:val="20"/>
        </w:rPr>
        <w:t>4 – Struktura skutečných výdajů rozpočtu Moravskoslezského kraje v roce 20</w:t>
      </w:r>
      <w:r w:rsidR="006259ED" w:rsidRPr="005B3A17">
        <w:rPr>
          <w:rFonts w:ascii="Tahoma" w:hAnsi="Tahoma" w:cs="Tahoma"/>
          <w:sz w:val="20"/>
          <w:szCs w:val="20"/>
        </w:rPr>
        <w:t>2</w:t>
      </w:r>
      <w:r w:rsidR="00F0580D" w:rsidRPr="005B3A17">
        <w:rPr>
          <w:rFonts w:ascii="Tahoma" w:hAnsi="Tahoma" w:cs="Tahoma"/>
          <w:sz w:val="20"/>
          <w:szCs w:val="20"/>
        </w:rPr>
        <w:t>2</w:t>
      </w:r>
      <w:r w:rsidRPr="005B3A17">
        <w:rPr>
          <w:rFonts w:ascii="Tahoma" w:hAnsi="Tahoma" w:cs="Tahoma"/>
          <w:sz w:val="20"/>
          <w:szCs w:val="20"/>
        </w:rPr>
        <w:tab/>
        <w:t>1</w:t>
      </w:r>
      <w:r w:rsidR="005B3A17" w:rsidRPr="005B3A17">
        <w:rPr>
          <w:rFonts w:ascii="Tahoma" w:hAnsi="Tahoma" w:cs="Tahoma"/>
          <w:sz w:val="20"/>
          <w:szCs w:val="20"/>
        </w:rPr>
        <w:t>15</w:t>
      </w:r>
    </w:p>
    <w:p w14:paraId="7E051B1E" w14:textId="4657D29F" w:rsidR="00856A45" w:rsidRPr="005B3A17" w:rsidRDefault="00856A45" w:rsidP="00856A45">
      <w:pPr>
        <w:tabs>
          <w:tab w:val="right" w:leader="dot" w:pos="9015"/>
        </w:tabs>
        <w:rPr>
          <w:rFonts w:ascii="Tahoma" w:hAnsi="Tahoma" w:cs="Tahoma"/>
          <w:sz w:val="20"/>
          <w:szCs w:val="20"/>
        </w:rPr>
      </w:pPr>
      <w:r w:rsidRPr="005B3A17">
        <w:rPr>
          <w:rFonts w:ascii="Tahoma" w:hAnsi="Tahoma" w:cs="Tahoma"/>
          <w:sz w:val="20"/>
          <w:szCs w:val="20"/>
        </w:rPr>
        <w:t>Graf č.</w:t>
      </w:r>
      <w:r w:rsidR="007D0425" w:rsidRPr="005B3A17">
        <w:rPr>
          <w:rFonts w:ascii="Tahoma" w:hAnsi="Tahoma" w:cs="Tahoma"/>
          <w:sz w:val="20"/>
          <w:szCs w:val="20"/>
        </w:rPr>
        <w:t> </w:t>
      </w:r>
      <w:r w:rsidRPr="005B3A17">
        <w:rPr>
          <w:rFonts w:ascii="Tahoma" w:hAnsi="Tahoma" w:cs="Tahoma"/>
          <w:sz w:val="20"/>
          <w:szCs w:val="20"/>
        </w:rPr>
        <w:t>5 – Skutečné výdaje v rámci dotačních programů v jednotlivých odvětvích v roce 20</w:t>
      </w:r>
      <w:r w:rsidR="006259ED" w:rsidRPr="005B3A17">
        <w:rPr>
          <w:rFonts w:ascii="Tahoma" w:hAnsi="Tahoma" w:cs="Tahoma"/>
          <w:sz w:val="20"/>
          <w:szCs w:val="20"/>
        </w:rPr>
        <w:t>2</w:t>
      </w:r>
      <w:r w:rsidR="00F0580D" w:rsidRPr="005B3A17">
        <w:rPr>
          <w:rFonts w:ascii="Tahoma" w:hAnsi="Tahoma" w:cs="Tahoma"/>
          <w:sz w:val="20"/>
          <w:szCs w:val="20"/>
        </w:rPr>
        <w:t>2</w:t>
      </w:r>
      <w:r w:rsidRPr="005B3A17">
        <w:rPr>
          <w:rFonts w:ascii="Tahoma" w:hAnsi="Tahoma" w:cs="Tahoma"/>
          <w:sz w:val="20"/>
          <w:szCs w:val="20"/>
        </w:rPr>
        <w:tab/>
        <w:t>1</w:t>
      </w:r>
      <w:r w:rsidR="005B3A17" w:rsidRPr="005B3A17">
        <w:rPr>
          <w:rFonts w:ascii="Tahoma" w:hAnsi="Tahoma" w:cs="Tahoma"/>
          <w:sz w:val="20"/>
          <w:szCs w:val="20"/>
        </w:rPr>
        <w:t>16</w:t>
      </w:r>
    </w:p>
    <w:p w14:paraId="37CAF3A0" w14:textId="77777777" w:rsidR="001F6820" w:rsidRPr="00984941" w:rsidRDefault="001F6820" w:rsidP="00856A45">
      <w:pPr>
        <w:pStyle w:val="Normlnweb"/>
        <w:tabs>
          <w:tab w:val="left" w:pos="539"/>
          <w:tab w:val="right" w:leader="dot" w:pos="9015"/>
        </w:tabs>
        <w:rPr>
          <w:rFonts w:ascii="Tahoma" w:hAnsi="Tahoma" w:cs="Tahoma"/>
          <w:sz w:val="20"/>
          <w:szCs w:val="20"/>
        </w:rPr>
      </w:pPr>
    </w:p>
    <w:p w14:paraId="7FFA275E" w14:textId="270B564B" w:rsidR="00856A45" w:rsidRPr="00AA250C" w:rsidRDefault="00856A45" w:rsidP="00856A45">
      <w:pPr>
        <w:pStyle w:val="Normlnweb"/>
        <w:tabs>
          <w:tab w:val="left" w:pos="539"/>
          <w:tab w:val="right" w:leader="dot" w:pos="9015"/>
        </w:tabs>
        <w:rPr>
          <w:rFonts w:ascii="Tahoma" w:hAnsi="Tahoma" w:cs="Tahoma"/>
          <w:sz w:val="20"/>
          <w:szCs w:val="20"/>
          <w:highlight w:val="yellow"/>
        </w:rPr>
      </w:pPr>
      <w:r w:rsidRPr="00AA250C">
        <w:rPr>
          <w:rFonts w:ascii="Tahoma" w:hAnsi="Tahoma" w:cs="Tahoma"/>
          <w:sz w:val="20"/>
          <w:szCs w:val="20"/>
        </w:rPr>
        <w:t>13.2</w:t>
      </w:r>
      <w:r w:rsidRPr="00AA250C">
        <w:rPr>
          <w:rFonts w:ascii="Tahoma" w:hAnsi="Tahoma" w:cs="Tahoma"/>
          <w:sz w:val="20"/>
          <w:szCs w:val="20"/>
        </w:rPr>
        <w:tab/>
        <w:t>Tabulková část</w:t>
      </w:r>
      <w:r w:rsidRPr="00AA250C">
        <w:rPr>
          <w:rFonts w:ascii="Tahoma" w:hAnsi="Tahoma" w:cs="Tahoma"/>
          <w:sz w:val="20"/>
          <w:szCs w:val="20"/>
        </w:rPr>
        <w:tab/>
        <w:t>1</w:t>
      </w:r>
      <w:r w:rsidR="005B3A17" w:rsidRPr="00AA250C">
        <w:rPr>
          <w:rFonts w:ascii="Tahoma" w:hAnsi="Tahoma" w:cs="Tahoma"/>
          <w:sz w:val="20"/>
          <w:szCs w:val="20"/>
        </w:rPr>
        <w:t>17</w:t>
      </w:r>
    </w:p>
    <w:p w14:paraId="3AC53836" w14:textId="1D2EE933" w:rsidR="00856A45" w:rsidRPr="0036415A" w:rsidRDefault="00856A45" w:rsidP="00856A45">
      <w:pPr>
        <w:tabs>
          <w:tab w:val="right" w:leader="dot" w:pos="9015"/>
        </w:tabs>
        <w:spacing w:before="120"/>
        <w:rPr>
          <w:rFonts w:ascii="Tahoma" w:hAnsi="Tahoma" w:cs="Tahoma"/>
          <w:sz w:val="20"/>
          <w:szCs w:val="20"/>
        </w:rPr>
      </w:pPr>
      <w:r w:rsidRPr="0036415A">
        <w:rPr>
          <w:rFonts w:ascii="Tahoma" w:hAnsi="Tahoma" w:cs="Tahoma"/>
          <w:sz w:val="20"/>
          <w:szCs w:val="20"/>
        </w:rPr>
        <w:t>Tabulka č.</w:t>
      </w:r>
      <w:r w:rsidR="007D0425" w:rsidRPr="0036415A">
        <w:rPr>
          <w:rFonts w:ascii="Tahoma" w:hAnsi="Tahoma" w:cs="Tahoma"/>
          <w:sz w:val="20"/>
          <w:szCs w:val="20"/>
        </w:rPr>
        <w:t> </w:t>
      </w:r>
      <w:r w:rsidRPr="0036415A">
        <w:rPr>
          <w:rFonts w:ascii="Tahoma" w:hAnsi="Tahoma" w:cs="Tahoma"/>
          <w:sz w:val="20"/>
          <w:szCs w:val="20"/>
        </w:rPr>
        <w:t>1 – Plnění rozpočtu Moravskoslezského kraje k</w:t>
      </w:r>
      <w:r w:rsidR="00323A04" w:rsidRPr="0036415A">
        <w:rPr>
          <w:rFonts w:ascii="Tahoma" w:hAnsi="Tahoma" w:cs="Tahoma"/>
          <w:sz w:val="20"/>
          <w:szCs w:val="20"/>
        </w:rPr>
        <w:t> </w:t>
      </w:r>
      <w:r w:rsidRPr="0036415A">
        <w:rPr>
          <w:rFonts w:ascii="Tahoma" w:hAnsi="Tahoma" w:cs="Tahoma"/>
          <w:sz w:val="20"/>
          <w:szCs w:val="20"/>
        </w:rPr>
        <w:t>31.</w:t>
      </w:r>
      <w:r w:rsidR="00323A04" w:rsidRPr="0036415A">
        <w:rPr>
          <w:rFonts w:ascii="Tahoma" w:hAnsi="Tahoma" w:cs="Tahoma"/>
          <w:sz w:val="20"/>
          <w:szCs w:val="20"/>
        </w:rPr>
        <w:t> </w:t>
      </w:r>
      <w:r w:rsidRPr="0036415A">
        <w:rPr>
          <w:rFonts w:ascii="Tahoma" w:hAnsi="Tahoma" w:cs="Tahoma"/>
          <w:sz w:val="20"/>
          <w:szCs w:val="20"/>
        </w:rPr>
        <w:t>12.</w:t>
      </w:r>
      <w:r w:rsidR="00323A04" w:rsidRPr="0036415A">
        <w:rPr>
          <w:rFonts w:ascii="Tahoma" w:hAnsi="Tahoma" w:cs="Tahoma"/>
          <w:sz w:val="20"/>
          <w:szCs w:val="20"/>
        </w:rPr>
        <w:t> </w:t>
      </w:r>
      <w:r w:rsidRPr="0036415A">
        <w:rPr>
          <w:rFonts w:ascii="Tahoma" w:hAnsi="Tahoma" w:cs="Tahoma"/>
          <w:sz w:val="20"/>
          <w:szCs w:val="20"/>
        </w:rPr>
        <w:t>20</w:t>
      </w:r>
      <w:r w:rsidR="006259ED" w:rsidRPr="0036415A">
        <w:rPr>
          <w:rFonts w:ascii="Tahoma" w:hAnsi="Tahoma" w:cs="Tahoma"/>
          <w:sz w:val="20"/>
          <w:szCs w:val="20"/>
        </w:rPr>
        <w:t>2</w:t>
      </w:r>
      <w:r w:rsidR="00F0580D" w:rsidRPr="0036415A">
        <w:rPr>
          <w:rFonts w:ascii="Tahoma" w:hAnsi="Tahoma" w:cs="Tahoma"/>
          <w:sz w:val="20"/>
          <w:szCs w:val="20"/>
        </w:rPr>
        <w:t>2</w:t>
      </w:r>
      <w:r w:rsidRPr="0036415A">
        <w:rPr>
          <w:rFonts w:ascii="Tahoma" w:hAnsi="Tahoma" w:cs="Tahoma"/>
          <w:sz w:val="20"/>
          <w:szCs w:val="20"/>
        </w:rPr>
        <w:t xml:space="preserve"> – PŘÍJMY</w:t>
      </w:r>
      <w:r w:rsidRPr="0036415A">
        <w:rPr>
          <w:rFonts w:ascii="Tahoma" w:hAnsi="Tahoma" w:cs="Tahoma"/>
          <w:sz w:val="20"/>
          <w:szCs w:val="20"/>
        </w:rPr>
        <w:tab/>
        <w:t>1</w:t>
      </w:r>
      <w:r w:rsidR="005B3A17" w:rsidRPr="0036415A">
        <w:rPr>
          <w:rFonts w:ascii="Tahoma" w:hAnsi="Tahoma" w:cs="Tahoma"/>
          <w:sz w:val="20"/>
          <w:szCs w:val="20"/>
        </w:rPr>
        <w:t>18</w:t>
      </w:r>
    </w:p>
    <w:p w14:paraId="3B0A3B38" w14:textId="63B5724A" w:rsidR="00856A45" w:rsidRPr="006629F3" w:rsidRDefault="00856A45" w:rsidP="00856A45">
      <w:pPr>
        <w:pStyle w:val="Normlnweb"/>
        <w:tabs>
          <w:tab w:val="right" w:leader="dot" w:pos="9015"/>
        </w:tabs>
        <w:rPr>
          <w:rFonts w:ascii="Tahoma" w:hAnsi="Tahoma" w:cs="Tahoma"/>
          <w:sz w:val="20"/>
          <w:szCs w:val="20"/>
        </w:rPr>
      </w:pPr>
      <w:r w:rsidRPr="006629F3">
        <w:rPr>
          <w:rFonts w:ascii="Tahoma" w:hAnsi="Tahoma" w:cs="Tahoma"/>
          <w:sz w:val="20"/>
          <w:szCs w:val="20"/>
        </w:rPr>
        <w:t>Tabulka č.</w:t>
      </w:r>
      <w:r w:rsidR="007D0425" w:rsidRPr="006629F3">
        <w:rPr>
          <w:rFonts w:ascii="Tahoma" w:hAnsi="Tahoma" w:cs="Tahoma"/>
          <w:sz w:val="20"/>
          <w:szCs w:val="20"/>
        </w:rPr>
        <w:t> </w:t>
      </w:r>
      <w:r w:rsidRPr="006629F3">
        <w:rPr>
          <w:rFonts w:ascii="Tahoma" w:hAnsi="Tahoma" w:cs="Tahoma"/>
          <w:sz w:val="20"/>
          <w:szCs w:val="20"/>
        </w:rPr>
        <w:t>2 – Plnění rozpočtu Moravskoslezského kraje k</w:t>
      </w:r>
      <w:r w:rsidR="00323A04" w:rsidRPr="006629F3">
        <w:rPr>
          <w:rFonts w:ascii="Tahoma" w:hAnsi="Tahoma" w:cs="Tahoma"/>
          <w:sz w:val="20"/>
          <w:szCs w:val="20"/>
        </w:rPr>
        <w:t> </w:t>
      </w:r>
      <w:r w:rsidRPr="006629F3">
        <w:rPr>
          <w:rFonts w:ascii="Tahoma" w:hAnsi="Tahoma" w:cs="Tahoma"/>
          <w:sz w:val="20"/>
          <w:szCs w:val="20"/>
        </w:rPr>
        <w:t>31.</w:t>
      </w:r>
      <w:r w:rsidR="00323A04" w:rsidRPr="006629F3">
        <w:rPr>
          <w:rFonts w:ascii="Tahoma" w:hAnsi="Tahoma" w:cs="Tahoma"/>
          <w:sz w:val="20"/>
          <w:szCs w:val="20"/>
        </w:rPr>
        <w:t> </w:t>
      </w:r>
      <w:r w:rsidRPr="006629F3">
        <w:rPr>
          <w:rFonts w:ascii="Tahoma" w:hAnsi="Tahoma" w:cs="Tahoma"/>
          <w:sz w:val="20"/>
          <w:szCs w:val="20"/>
        </w:rPr>
        <w:t>12.</w:t>
      </w:r>
      <w:r w:rsidR="00323A04" w:rsidRPr="006629F3">
        <w:rPr>
          <w:rFonts w:ascii="Tahoma" w:hAnsi="Tahoma" w:cs="Tahoma"/>
          <w:sz w:val="20"/>
          <w:szCs w:val="20"/>
        </w:rPr>
        <w:t> </w:t>
      </w:r>
      <w:r w:rsidRPr="006629F3">
        <w:rPr>
          <w:rFonts w:ascii="Tahoma" w:hAnsi="Tahoma" w:cs="Tahoma"/>
          <w:sz w:val="20"/>
          <w:szCs w:val="20"/>
        </w:rPr>
        <w:t>20</w:t>
      </w:r>
      <w:r w:rsidR="006259ED" w:rsidRPr="006629F3">
        <w:rPr>
          <w:rFonts w:ascii="Tahoma" w:hAnsi="Tahoma" w:cs="Tahoma"/>
          <w:sz w:val="20"/>
          <w:szCs w:val="20"/>
        </w:rPr>
        <w:t>2</w:t>
      </w:r>
      <w:r w:rsidR="00F0580D" w:rsidRPr="006629F3">
        <w:rPr>
          <w:rFonts w:ascii="Tahoma" w:hAnsi="Tahoma" w:cs="Tahoma"/>
          <w:sz w:val="20"/>
          <w:szCs w:val="20"/>
        </w:rPr>
        <w:t>2</w:t>
      </w:r>
      <w:r w:rsidRPr="006629F3">
        <w:rPr>
          <w:rFonts w:ascii="Tahoma" w:hAnsi="Tahoma" w:cs="Tahoma"/>
          <w:sz w:val="20"/>
          <w:szCs w:val="20"/>
        </w:rPr>
        <w:t xml:space="preserve"> – VÝDAJE</w:t>
      </w:r>
      <w:r w:rsidRPr="006629F3">
        <w:rPr>
          <w:rFonts w:ascii="Tahoma" w:hAnsi="Tahoma" w:cs="Tahoma"/>
          <w:sz w:val="20"/>
          <w:szCs w:val="20"/>
        </w:rPr>
        <w:tab/>
        <w:t>1</w:t>
      </w:r>
      <w:r w:rsidR="00754A2C" w:rsidRPr="006629F3">
        <w:rPr>
          <w:rFonts w:ascii="Tahoma" w:hAnsi="Tahoma" w:cs="Tahoma"/>
          <w:sz w:val="20"/>
          <w:szCs w:val="20"/>
        </w:rPr>
        <w:t>25</w:t>
      </w:r>
    </w:p>
    <w:p w14:paraId="26264D36" w14:textId="5B7F4617" w:rsidR="00414E07" w:rsidRPr="006629F3" w:rsidRDefault="00414E07" w:rsidP="00414E07">
      <w:pPr>
        <w:pStyle w:val="Normlnweb"/>
        <w:tabs>
          <w:tab w:val="right" w:leader="dot" w:pos="9015"/>
        </w:tabs>
        <w:rPr>
          <w:rFonts w:ascii="Tahoma" w:hAnsi="Tahoma" w:cs="Tahoma"/>
          <w:sz w:val="20"/>
          <w:szCs w:val="20"/>
        </w:rPr>
      </w:pPr>
      <w:r w:rsidRPr="006629F3">
        <w:rPr>
          <w:rFonts w:ascii="Tahoma" w:hAnsi="Tahoma" w:cs="Tahoma"/>
          <w:sz w:val="20"/>
          <w:szCs w:val="20"/>
        </w:rPr>
        <w:t>Tabulka č. 3 – P</w:t>
      </w:r>
      <w:r w:rsidR="005D4CE9" w:rsidRPr="006629F3">
        <w:rPr>
          <w:rFonts w:ascii="Tahoma" w:hAnsi="Tahoma" w:cs="Tahoma"/>
          <w:sz w:val="20"/>
          <w:szCs w:val="20"/>
        </w:rPr>
        <w:t>řehled příjmů přijatých v roce 2022</w:t>
      </w:r>
      <w:r w:rsidRPr="006629F3">
        <w:rPr>
          <w:rFonts w:ascii="Tahoma" w:hAnsi="Tahoma" w:cs="Tahoma"/>
          <w:sz w:val="20"/>
          <w:szCs w:val="20"/>
        </w:rPr>
        <w:tab/>
        <w:t>1</w:t>
      </w:r>
      <w:r w:rsidR="0005564D" w:rsidRPr="006629F3">
        <w:rPr>
          <w:rFonts w:ascii="Tahoma" w:hAnsi="Tahoma" w:cs="Tahoma"/>
          <w:sz w:val="20"/>
          <w:szCs w:val="20"/>
        </w:rPr>
        <w:t>68</w:t>
      </w:r>
    </w:p>
    <w:p w14:paraId="128EB7C0" w14:textId="069C45CB" w:rsidR="00856A45" w:rsidRPr="00057759" w:rsidRDefault="00856A45" w:rsidP="00856A45">
      <w:pPr>
        <w:tabs>
          <w:tab w:val="right" w:leader="dot" w:pos="9015"/>
        </w:tabs>
        <w:ind w:left="1440" w:hanging="1440"/>
        <w:rPr>
          <w:rFonts w:ascii="Tahoma" w:hAnsi="Tahoma" w:cs="Tahoma"/>
          <w:sz w:val="20"/>
          <w:szCs w:val="20"/>
        </w:rPr>
      </w:pPr>
      <w:r w:rsidRPr="006629F3">
        <w:rPr>
          <w:rFonts w:ascii="Tahoma" w:hAnsi="Tahoma" w:cs="Tahoma"/>
          <w:sz w:val="20"/>
          <w:szCs w:val="20"/>
        </w:rPr>
        <w:t>Tabulka č.</w:t>
      </w:r>
      <w:r w:rsidR="007D0425" w:rsidRPr="006629F3">
        <w:rPr>
          <w:rFonts w:ascii="Tahoma" w:hAnsi="Tahoma" w:cs="Tahoma"/>
          <w:sz w:val="20"/>
          <w:szCs w:val="20"/>
        </w:rPr>
        <w:t> </w:t>
      </w:r>
      <w:r w:rsidR="00F34261" w:rsidRPr="006629F3">
        <w:rPr>
          <w:rFonts w:ascii="Tahoma" w:hAnsi="Tahoma" w:cs="Tahoma"/>
          <w:sz w:val="20"/>
          <w:szCs w:val="20"/>
        </w:rPr>
        <w:t>4</w:t>
      </w:r>
      <w:r w:rsidRPr="006629F3">
        <w:rPr>
          <w:rFonts w:ascii="Tahoma" w:hAnsi="Tahoma" w:cs="Tahoma"/>
          <w:sz w:val="20"/>
          <w:szCs w:val="20"/>
        </w:rPr>
        <w:t xml:space="preserve"> – Přehled </w:t>
      </w:r>
      <w:r w:rsidR="00613446" w:rsidRPr="006629F3">
        <w:rPr>
          <w:rFonts w:ascii="Tahoma" w:hAnsi="Tahoma" w:cs="Tahoma"/>
          <w:sz w:val="20"/>
          <w:szCs w:val="20"/>
        </w:rPr>
        <w:t xml:space="preserve">čerpání </w:t>
      </w:r>
      <w:r w:rsidRPr="006629F3">
        <w:rPr>
          <w:rFonts w:ascii="Tahoma" w:hAnsi="Tahoma" w:cs="Tahoma"/>
          <w:sz w:val="20"/>
          <w:szCs w:val="20"/>
        </w:rPr>
        <w:t xml:space="preserve">akcí reprodukce majetku kraje z vlastních zdrojů včetně dotací ze </w:t>
      </w:r>
      <w:r w:rsidRPr="00057759">
        <w:rPr>
          <w:rFonts w:ascii="Tahoma" w:hAnsi="Tahoma" w:cs="Tahoma"/>
          <w:sz w:val="20"/>
          <w:szCs w:val="20"/>
        </w:rPr>
        <w:t>státního rozpočtu v roce 20</w:t>
      </w:r>
      <w:r w:rsidR="006259ED" w:rsidRPr="00057759">
        <w:rPr>
          <w:rFonts w:ascii="Tahoma" w:hAnsi="Tahoma" w:cs="Tahoma"/>
          <w:sz w:val="20"/>
          <w:szCs w:val="20"/>
        </w:rPr>
        <w:t>2</w:t>
      </w:r>
      <w:r w:rsidR="009E1D2F" w:rsidRPr="00057759">
        <w:rPr>
          <w:rFonts w:ascii="Tahoma" w:hAnsi="Tahoma" w:cs="Tahoma"/>
          <w:sz w:val="20"/>
          <w:szCs w:val="20"/>
        </w:rPr>
        <w:t>2</w:t>
      </w:r>
      <w:r w:rsidRPr="00057759">
        <w:rPr>
          <w:rFonts w:ascii="Tahoma" w:hAnsi="Tahoma" w:cs="Tahoma"/>
          <w:sz w:val="20"/>
          <w:szCs w:val="20"/>
        </w:rPr>
        <w:tab/>
      </w:r>
      <w:r w:rsidR="00457EA3" w:rsidRPr="00057759">
        <w:rPr>
          <w:rFonts w:ascii="Tahoma" w:hAnsi="Tahoma" w:cs="Tahoma"/>
          <w:sz w:val="20"/>
          <w:szCs w:val="20"/>
        </w:rPr>
        <w:t>175</w:t>
      </w:r>
    </w:p>
    <w:p w14:paraId="082C0384" w14:textId="49ECCF41" w:rsidR="00856A45" w:rsidRPr="00057759" w:rsidRDefault="00856A45" w:rsidP="00856A45">
      <w:pPr>
        <w:tabs>
          <w:tab w:val="right" w:leader="dot" w:pos="9015"/>
        </w:tabs>
        <w:ind w:left="1440" w:hanging="1440"/>
        <w:rPr>
          <w:rFonts w:ascii="Tahoma" w:hAnsi="Tahoma" w:cs="Tahoma"/>
          <w:sz w:val="20"/>
          <w:szCs w:val="20"/>
        </w:rPr>
      </w:pPr>
      <w:r w:rsidRPr="00057759">
        <w:rPr>
          <w:rFonts w:ascii="Tahoma" w:hAnsi="Tahoma" w:cs="Tahoma"/>
          <w:sz w:val="20"/>
          <w:szCs w:val="20"/>
        </w:rPr>
        <w:t>Tabulka č.</w:t>
      </w:r>
      <w:r w:rsidR="007D0425" w:rsidRPr="00057759">
        <w:rPr>
          <w:rFonts w:ascii="Tahoma" w:hAnsi="Tahoma" w:cs="Tahoma"/>
          <w:sz w:val="20"/>
          <w:szCs w:val="20"/>
        </w:rPr>
        <w:t> </w:t>
      </w:r>
      <w:r w:rsidR="00F34261" w:rsidRPr="00057759">
        <w:rPr>
          <w:rFonts w:ascii="Tahoma" w:hAnsi="Tahoma" w:cs="Tahoma"/>
          <w:sz w:val="20"/>
          <w:szCs w:val="20"/>
        </w:rPr>
        <w:t>5</w:t>
      </w:r>
      <w:r w:rsidRPr="00057759">
        <w:rPr>
          <w:rFonts w:ascii="Tahoma" w:hAnsi="Tahoma" w:cs="Tahoma"/>
          <w:sz w:val="20"/>
          <w:szCs w:val="20"/>
        </w:rPr>
        <w:t xml:space="preserve"> – Přehled dotačních programů podpořených z rozpočtu kraje v roce 20</w:t>
      </w:r>
      <w:r w:rsidR="006259ED" w:rsidRPr="00057759">
        <w:rPr>
          <w:rFonts w:ascii="Tahoma" w:hAnsi="Tahoma" w:cs="Tahoma"/>
          <w:sz w:val="20"/>
          <w:szCs w:val="20"/>
        </w:rPr>
        <w:t>2</w:t>
      </w:r>
      <w:r w:rsidR="009E1D2F" w:rsidRPr="00057759">
        <w:rPr>
          <w:rFonts w:ascii="Tahoma" w:hAnsi="Tahoma" w:cs="Tahoma"/>
          <w:sz w:val="20"/>
          <w:szCs w:val="20"/>
        </w:rPr>
        <w:t>2</w:t>
      </w:r>
      <w:r w:rsidRPr="00057759">
        <w:rPr>
          <w:rFonts w:ascii="Tahoma" w:hAnsi="Tahoma" w:cs="Tahoma"/>
          <w:sz w:val="20"/>
          <w:szCs w:val="20"/>
        </w:rPr>
        <w:tab/>
      </w:r>
      <w:r w:rsidR="006872BD" w:rsidRPr="00057759">
        <w:rPr>
          <w:rFonts w:ascii="Tahoma" w:hAnsi="Tahoma" w:cs="Tahoma"/>
          <w:sz w:val="20"/>
          <w:szCs w:val="20"/>
        </w:rPr>
        <w:t>184</w:t>
      </w:r>
    </w:p>
    <w:p w14:paraId="1B8F8C5D" w14:textId="2F643D74" w:rsidR="00856A45" w:rsidRPr="00057759" w:rsidRDefault="00856A45" w:rsidP="00856A45">
      <w:pPr>
        <w:tabs>
          <w:tab w:val="right" w:leader="dot" w:pos="9015"/>
        </w:tabs>
        <w:rPr>
          <w:rFonts w:ascii="Tahoma" w:hAnsi="Tahoma" w:cs="Tahoma"/>
          <w:sz w:val="20"/>
          <w:szCs w:val="20"/>
        </w:rPr>
      </w:pPr>
      <w:r w:rsidRPr="00057759">
        <w:rPr>
          <w:rFonts w:ascii="Tahoma" w:hAnsi="Tahoma" w:cs="Tahoma"/>
          <w:sz w:val="20"/>
          <w:szCs w:val="20"/>
        </w:rPr>
        <w:t>Tabulka č.</w:t>
      </w:r>
      <w:r w:rsidR="007D0425" w:rsidRPr="00057759">
        <w:rPr>
          <w:rFonts w:ascii="Tahoma" w:hAnsi="Tahoma" w:cs="Tahoma"/>
          <w:sz w:val="20"/>
          <w:szCs w:val="20"/>
        </w:rPr>
        <w:t> </w:t>
      </w:r>
      <w:r w:rsidR="00F34261" w:rsidRPr="00057759">
        <w:rPr>
          <w:rFonts w:ascii="Tahoma" w:hAnsi="Tahoma" w:cs="Tahoma"/>
          <w:sz w:val="20"/>
          <w:szCs w:val="20"/>
        </w:rPr>
        <w:t>6</w:t>
      </w:r>
      <w:r w:rsidRPr="00057759">
        <w:rPr>
          <w:rFonts w:ascii="Tahoma" w:hAnsi="Tahoma" w:cs="Tahoma"/>
          <w:sz w:val="20"/>
          <w:szCs w:val="20"/>
        </w:rPr>
        <w:t xml:space="preserve"> – Přehled individuálních dotací poskytnutých z rozpočtu kraje v roce 20</w:t>
      </w:r>
      <w:r w:rsidR="006259ED" w:rsidRPr="00057759">
        <w:rPr>
          <w:rFonts w:ascii="Tahoma" w:hAnsi="Tahoma" w:cs="Tahoma"/>
          <w:sz w:val="20"/>
          <w:szCs w:val="20"/>
        </w:rPr>
        <w:t>2</w:t>
      </w:r>
      <w:r w:rsidR="009E1D2F" w:rsidRPr="00057759">
        <w:rPr>
          <w:rFonts w:ascii="Tahoma" w:hAnsi="Tahoma" w:cs="Tahoma"/>
          <w:sz w:val="20"/>
          <w:szCs w:val="20"/>
        </w:rPr>
        <w:t>2</w:t>
      </w:r>
      <w:r w:rsidRPr="00057759">
        <w:rPr>
          <w:rFonts w:ascii="Tahoma" w:hAnsi="Tahoma" w:cs="Tahoma"/>
          <w:sz w:val="20"/>
          <w:szCs w:val="20"/>
        </w:rPr>
        <w:tab/>
      </w:r>
      <w:r w:rsidR="006872BD" w:rsidRPr="00057759">
        <w:rPr>
          <w:rFonts w:ascii="Tahoma" w:hAnsi="Tahoma" w:cs="Tahoma"/>
          <w:sz w:val="20"/>
          <w:szCs w:val="20"/>
        </w:rPr>
        <w:t>186</w:t>
      </w:r>
    </w:p>
    <w:p w14:paraId="6D08821B" w14:textId="1FA2C076" w:rsidR="00856A45" w:rsidRPr="00984F50" w:rsidRDefault="00856A45" w:rsidP="00856A45">
      <w:pPr>
        <w:pStyle w:val="Normlnweb"/>
        <w:tabs>
          <w:tab w:val="right" w:leader="dot" w:pos="9015"/>
        </w:tabs>
        <w:ind w:left="1440" w:hanging="1440"/>
        <w:rPr>
          <w:rFonts w:ascii="Tahoma" w:hAnsi="Tahoma" w:cs="Tahoma"/>
          <w:sz w:val="20"/>
          <w:szCs w:val="20"/>
        </w:rPr>
      </w:pPr>
      <w:r w:rsidRPr="00984F50">
        <w:rPr>
          <w:rFonts w:ascii="Tahoma" w:hAnsi="Tahoma" w:cs="Tahoma"/>
          <w:sz w:val="20"/>
          <w:szCs w:val="20"/>
        </w:rPr>
        <w:t>Tabulka č.</w:t>
      </w:r>
      <w:r w:rsidR="007D0425" w:rsidRPr="00984F50">
        <w:rPr>
          <w:rFonts w:ascii="Tahoma" w:hAnsi="Tahoma" w:cs="Tahoma"/>
          <w:sz w:val="20"/>
          <w:szCs w:val="20"/>
        </w:rPr>
        <w:t> </w:t>
      </w:r>
      <w:r w:rsidR="00F34261" w:rsidRPr="00984F50">
        <w:rPr>
          <w:rFonts w:ascii="Tahoma" w:hAnsi="Tahoma" w:cs="Tahoma"/>
          <w:sz w:val="20"/>
          <w:szCs w:val="20"/>
        </w:rPr>
        <w:t>7</w:t>
      </w:r>
      <w:r w:rsidRPr="00984F50">
        <w:rPr>
          <w:rFonts w:ascii="Tahoma" w:hAnsi="Tahoma" w:cs="Tahoma"/>
          <w:sz w:val="20"/>
          <w:szCs w:val="20"/>
        </w:rPr>
        <w:t xml:space="preserve"> – Přehled akcí M</w:t>
      </w:r>
      <w:r w:rsidR="00AC2226" w:rsidRPr="00984F50">
        <w:rPr>
          <w:rFonts w:ascii="Tahoma" w:hAnsi="Tahoma" w:cs="Tahoma"/>
          <w:sz w:val="20"/>
          <w:szCs w:val="20"/>
        </w:rPr>
        <w:t>oravskoslezského kraje</w:t>
      </w:r>
      <w:r w:rsidRPr="00984F50">
        <w:rPr>
          <w:rFonts w:ascii="Tahoma" w:hAnsi="Tahoma" w:cs="Tahoma"/>
          <w:sz w:val="20"/>
          <w:szCs w:val="20"/>
        </w:rPr>
        <w:t xml:space="preserve"> spolufinancovaných z evropských finančních zdrojů s čerpáním výdajů v roce 20</w:t>
      </w:r>
      <w:r w:rsidR="006259ED" w:rsidRPr="00984F50">
        <w:rPr>
          <w:rFonts w:ascii="Tahoma" w:hAnsi="Tahoma" w:cs="Tahoma"/>
          <w:sz w:val="20"/>
          <w:szCs w:val="20"/>
        </w:rPr>
        <w:t>2</w:t>
      </w:r>
      <w:r w:rsidR="009E1D2F" w:rsidRPr="00984F50">
        <w:rPr>
          <w:rFonts w:ascii="Tahoma" w:hAnsi="Tahoma" w:cs="Tahoma"/>
          <w:sz w:val="20"/>
          <w:szCs w:val="20"/>
        </w:rPr>
        <w:t>2</w:t>
      </w:r>
      <w:r w:rsidRPr="00984F50">
        <w:rPr>
          <w:rFonts w:ascii="Tahoma" w:hAnsi="Tahoma" w:cs="Tahoma"/>
          <w:sz w:val="20"/>
          <w:szCs w:val="20"/>
        </w:rPr>
        <w:tab/>
      </w:r>
      <w:r w:rsidR="006629F3" w:rsidRPr="00984F50">
        <w:rPr>
          <w:rFonts w:ascii="Tahoma" w:hAnsi="Tahoma" w:cs="Tahoma"/>
          <w:sz w:val="20"/>
          <w:szCs w:val="20"/>
        </w:rPr>
        <w:t>198</w:t>
      </w:r>
    </w:p>
    <w:p w14:paraId="7A743A18" w14:textId="53910B79" w:rsidR="00856A45" w:rsidRPr="005D3A00" w:rsidRDefault="00856A45" w:rsidP="00856A45">
      <w:pPr>
        <w:pStyle w:val="Normlnweb"/>
        <w:tabs>
          <w:tab w:val="right" w:leader="dot" w:pos="9015"/>
        </w:tabs>
        <w:ind w:left="1440" w:hanging="1440"/>
        <w:rPr>
          <w:rFonts w:ascii="Tahoma" w:hAnsi="Tahoma" w:cs="Tahoma"/>
          <w:sz w:val="20"/>
          <w:szCs w:val="20"/>
        </w:rPr>
      </w:pPr>
      <w:r w:rsidRPr="00984F50">
        <w:rPr>
          <w:rFonts w:ascii="Tahoma" w:hAnsi="Tahoma" w:cs="Tahoma"/>
          <w:sz w:val="20"/>
          <w:szCs w:val="20"/>
        </w:rPr>
        <w:t>Tabulka č.</w:t>
      </w:r>
      <w:r w:rsidR="007D0425" w:rsidRPr="00984F50">
        <w:rPr>
          <w:rFonts w:ascii="Tahoma" w:hAnsi="Tahoma" w:cs="Tahoma"/>
          <w:sz w:val="20"/>
          <w:szCs w:val="20"/>
        </w:rPr>
        <w:t> </w:t>
      </w:r>
      <w:r w:rsidR="00F34261" w:rsidRPr="00984F50">
        <w:rPr>
          <w:rFonts w:ascii="Tahoma" w:hAnsi="Tahoma" w:cs="Tahoma"/>
          <w:sz w:val="20"/>
          <w:szCs w:val="20"/>
        </w:rPr>
        <w:t>8</w:t>
      </w:r>
      <w:r w:rsidRPr="00984F50">
        <w:rPr>
          <w:rFonts w:ascii="Tahoma" w:hAnsi="Tahoma" w:cs="Tahoma"/>
          <w:sz w:val="20"/>
          <w:szCs w:val="20"/>
        </w:rPr>
        <w:t xml:space="preserve"> – </w:t>
      </w:r>
      <w:r w:rsidRPr="005D3A00">
        <w:rPr>
          <w:rFonts w:ascii="Tahoma" w:hAnsi="Tahoma" w:cs="Tahoma"/>
          <w:sz w:val="20"/>
          <w:szCs w:val="20"/>
        </w:rPr>
        <w:t>Přehled účelových dotací ze státního rozpočtu</w:t>
      </w:r>
      <w:r w:rsidR="0082547D" w:rsidRPr="005D3A00">
        <w:rPr>
          <w:rFonts w:ascii="Tahoma" w:hAnsi="Tahoma" w:cs="Tahoma"/>
          <w:sz w:val="20"/>
          <w:szCs w:val="20"/>
        </w:rPr>
        <w:t xml:space="preserve"> a</w:t>
      </w:r>
      <w:r w:rsidR="00323A04" w:rsidRPr="005D3A00">
        <w:rPr>
          <w:rFonts w:ascii="Tahoma" w:hAnsi="Tahoma" w:cs="Tahoma"/>
          <w:sz w:val="20"/>
          <w:szCs w:val="20"/>
        </w:rPr>
        <w:t> </w:t>
      </w:r>
      <w:r w:rsidR="0082547D" w:rsidRPr="005D3A00">
        <w:rPr>
          <w:rFonts w:ascii="Tahoma" w:hAnsi="Tahoma" w:cs="Tahoma"/>
          <w:sz w:val="20"/>
          <w:szCs w:val="20"/>
        </w:rPr>
        <w:t>státních fondů</w:t>
      </w:r>
      <w:r w:rsidRPr="005D3A00">
        <w:rPr>
          <w:rFonts w:ascii="Tahoma" w:hAnsi="Tahoma" w:cs="Tahoma"/>
          <w:sz w:val="20"/>
          <w:szCs w:val="20"/>
        </w:rPr>
        <w:t xml:space="preserve"> podléhajících finančnímu vypořádání za rok 20</w:t>
      </w:r>
      <w:r w:rsidR="006259ED" w:rsidRPr="005D3A00">
        <w:rPr>
          <w:rFonts w:ascii="Tahoma" w:hAnsi="Tahoma" w:cs="Tahoma"/>
          <w:sz w:val="20"/>
          <w:szCs w:val="20"/>
        </w:rPr>
        <w:t>2</w:t>
      </w:r>
      <w:r w:rsidR="009E1D2F" w:rsidRPr="005D3A00">
        <w:rPr>
          <w:rFonts w:ascii="Tahoma" w:hAnsi="Tahoma" w:cs="Tahoma"/>
          <w:sz w:val="20"/>
          <w:szCs w:val="20"/>
        </w:rPr>
        <w:t>2</w:t>
      </w:r>
      <w:r w:rsidRPr="005D3A00">
        <w:rPr>
          <w:rFonts w:ascii="Tahoma" w:hAnsi="Tahoma" w:cs="Tahoma"/>
          <w:sz w:val="20"/>
          <w:szCs w:val="20"/>
        </w:rPr>
        <w:tab/>
        <w:t>2</w:t>
      </w:r>
      <w:r w:rsidR="00057759" w:rsidRPr="005D3A00">
        <w:rPr>
          <w:rFonts w:ascii="Tahoma" w:hAnsi="Tahoma" w:cs="Tahoma"/>
          <w:sz w:val="20"/>
          <w:szCs w:val="20"/>
        </w:rPr>
        <w:t>04</w:t>
      </w:r>
    </w:p>
    <w:p w14:paraId="57E5A753" w14:textId="050C46FC" w:rsidR="00856A45" w:rsidRPr="005D3A00" w:rsidRDefault="00856A45" w:rsidP="00856A45">
      <w:pPr>
        <w:pStyle w:val="Normlnweb"/>
        <w:tabs>
          <w:tab w:val="right" w:leader="dot" w:pos="9015"/>
        </w:tabs>
        <w:ind w:left="1440" w:hanging="1440"/>
        <w:rPr>
          <w:rFonts w:ascii="Tahoma" w:hAnsi="Tahoma" w:cs="Tahoma"/>
          <w:sz w:val="20"/>
          <w:szCs w:val="20"/>
        </w:rPr>
      </w:pPr>
      <w:r w:rsidRPr="005D3A00">
        <w:rPr>
          <w:rFonts w:ascii="Tahoma" w:hAnsi="Tahoma" w:cs="Tahoma"/>
          <w:sz w:val="20"/>
          <w:szCs w:val="20"/>
        </w:rPr>
        <w:t>Tabulka č.</w:t>
      </w:r>
      <w:r w:rsidR="007D0425" w:rsidRPr="005D3A00">
        <w:rPr>
          <w:rFonts w:ascii="Tahoma" w:hAnsi="Tahoma" w:cs="Tahoma"/>
          <w:sz w:val="20"/>
          <w:szCs w:val="20"/>
        </w:rPr>
        <w:t> </w:t>
      </w:r>
      <w:r w:rsidR="00F34261" w:rsidRPr="005D3A00">
        <w:rPr>
          <w:rFonts w:ascii="Tahoma" w:hAnsi="Tahoma" w:cs="Tahoma"/>
          <w:sz w:val="20"/>
          <w:szCs w:val="20"/>
        </w:rPr>
        <w:t>9</w:t>
      </w:r>
      <w:r w:rsidRPr="005D3A00">
        <w:rPr>
          <w:rFonts w:ascii="Tahoma" w:hAnsi="Tahoma" w:cs="Tahoma"/>
          <w:sz w:val="20"/>
          <w:szCs w:val="20"/>
        </w:rPr>
        <w:t xml:space="preserve"> – Přehled výdajů v odvětví dopravy v roce 20</w:t>
      </w:r>
      <w:r w:rsidR="006259ED" w:rsidRPr="005D3A00">
        <w:rPr>
          <w:rFonts w:ascii="Tahoma" w:hAnsi="Tahoma" w:cs="Tahoma"/>
          <w:sz w:val="20"/>
          <w:szCs w:val="20"/>
        </w:rPr>
        <w:t>2</w:t>
      </w:r>
      <w:r w:rsidR="009E1D2F" w:rsidRPr="005D3A00">
        <w:rPr>
          <w:rFonts w:ascii="Tahoma" w:hAnsi="Tahoma" w:cs="Tahoma"/>
          <w:sz w:val="20"/>
          <w:szCs w:val="20"/>
        </w:rPr>
        <w:t>2</w:t>
      </w:r>
      <w:r w:rsidRPr="005D3A00">
        <w:rPr>
          <w:rFonts w:ascii="Tahoma" w:hAnsi="Tahoma" w:cs="Tahoma"/>
          <w:sz w:val="20"/>
          <w:szCs w:val="20"/>
        </w:rPr>
        <w:tab/>
        <w:t>2</w:t>
      </w:r>
      <w:r w:rsidR="00984F50" w:rsidRPr="005D3A00">
        <w:rPr>
          <w:rFonts w:ascii="Tahoma" w:hAnsi="Tahoma" w:cs="Tahoma"/>
          <w:sz w:val="20"/>
          <w:szCs w:val="20"/>
        </w:rPr>
        <w:t>06</w:t>
      </w:r>
    </w:p>
    <w:p w14:paraId="71384D6F" w14:textId="3146D671" w:rsidR="00DF3F10" w:rsidRPr="005D3A00" w:rsidRDefault="00DF3F10" w:rsidP="00DF3F10">
      <w:pPr>
        <w:pStyle w:val="Normlnweb"/>
        <w:tabs>
          <w:tab w:val="right" w:leader="dot" w:pos="9015"/>
        </w:tabs>
        <w:ind w:left="1440" w:hanging="1440"/>
        <w:rPr>
          <w:rFonts w:ascii="Tahoma" w:hAnsi="Tahoma" w:cs="Tahoma"/>
          <w:sz w:val="20"/>
          <w:szCs w:val="20"/>
        </w:rPr>
      </w:pPr>
      <w:r w:rsidRPr="005D3A00">
        <w:rPr>
          <w:rFonts w:ascii="Tahoma" w:hAnsi="Tahoma" w:cs="Tahoma"/>
          <w:sz w:val="20"/>
          <w:szCs w:val="20"/>
        </w:rPr>
        <w:t>Tabulka č.</w:t>
      </w:r>
      <w:r w:rsidR="007D0425" w:rsidRPr="005D3A00">
        <w:rPr>
          <w:rFonts w:ascii="Tahoma" w:hAnsi="Tahoma" w:cs="Tahoma"/>
          <w:sz w:val="20"/>
          <w:szCs w:val="20"/>
        </w:rPr>
        <w:t> </w:t>
      </w:r>
      <w:r w:rsidR="00F34261" w:rsidRPr="005D3A00">
        <w:rPr>
          <w:rFonts w:ascii="Tahoma" w:hAnsi="Tahoma" w:cs="Tahoma"/>
          <w:sz w:val="20"/>
          <w:szCs w:val="20"/>
        </w:rPr>
        <w:t>10</w:t>
      </w:r>
      <w:r w:rsidRPr="005D3A00">
        <w:rPr>
          <w:rFonts w:ascii="Tahoma" w:hAnsi="Tahoma" w:cs="Tahoma"/>
          <w:sz w:val="20"/>
          <w:szCs w:val="20"/>
        </w:rPr>
        <w:t xml:space="preserve"> – Přehled výdajů v odvětví chytrého regionu v roce 202</w:t>
      </w:r>
      <w:r w:rsidR="009E1D2F" w:rsidRPr="005D3A00">
        <w:rPr>
          <w:rFonts w:ascii="Tahoma" w:hAnsi="Tahoma" w:cs="Tahoma"/>
          <w:sz w:val="20"/>
          <w:szCs w:val="20"/>
        </w:rPr>
        <w:t>2</w:t>
      </w:r>
      <w:r w:rsidRPr="005D3A00">
        <w:rPr>
          <w:rFonts w:ascii="Tahoma" w:hAnsi="Tahoma" w:cs="Tahoma"/>
          <w:sz w:val="20"/>
          <w:szCs w:val="20"/>
        </w:rPr>
        <w:tab/>
        <w:t>2</w:t>
      </w:r>
      <w:r w:rsidR="00C63FD3" w:rsidRPr="005D3A00">
        <w:rPr>
          <w:rFonts w:ascii="Tahoma" w:hAnsi="Tahoma" w:cs="Tahoma"/>
          <w:sz w:val="20"/>
          <w:szCs w:val="20"/>
        </w:rPr>
        <w:t>15</w:t>
      </w:r>
    </w:p>
    <w:p w14:paraId="2050F7B1" w14:textId="3B921CC3" w:rsidR="00856A45" w:rsidRPr="005D3A00" w:rsidRDefault="00856A45" w:rsidP="00856A45">
      <w:pPr>
        <w:pStyle w:val="Normlnweb"/>
        <w:tabs>
          <w:tab w:val="right" w:leader="dot" w:pos="9015"/>
        </w:tabs>
        <w:ind w:left="1440" w:hanging="1440"/>
        <w:rPr>
          <w:rFonts w:ascii="Tahoma" w:hAnsi="Tahoma" w:cs="Tahoma"/>
          <w:sz w:val="20"/>
          <w:szCs w:val="20"/>
        </w:rPr>
      </w:pPr>
      <w:r w:rsidRPr="005D3A00">
        <w:rPr>
          <w:rFonts w:ascii="Tahoma" w:hAnsi="Tahoma" w:cs="Tahoma"/>
          <w:sz w:val="20"/>
          <w:szCs w:val="20"/>
        </w:rPr>
        <w:t>Tabulka č.</w:t>
      </w:r>
      <w:r w:rsidR="007D0425" w:rsidRPr="005D3A00">
        <w:rPr>
          <w:rFonts w:ascii="Tahoma" w:hAnsi="Tahoma" w:cs="Tahoma"/>
          <w:sz w:val="20"/>
          <w:szCs w:val="20"/>
        </w:rPr>
        <w:t> </w:t>
      </w:r>
      <w:r w:rsidR="00DF3F10" w:rsidRPr="005D3A00">
        <w:rPr>
          <w:rFonts w:ascii="Tahoma" w:hAnsi="Tahoma" w:cs="Tahoma"/>
          <w:sz w:val="20"/>
          <w:szCs w:val="20"/>
        </w:rPr>
        <w:t>1</w:t>
      </w:r>
      <w:r w:rsidR="00F34261" w:rsidRPr="005D3A00">
        <w:rPr>
          <w:rFonts w:ascii="Tahoma" w:hAnsi="Tahoma" w:cs="Tahoma"/>
          <w:sz w:val="20"/>
          <w:szCs w:val="20"/>
        </w:rPr>
        <w:t>1</w:t>
      </w:r>
      <w:r w:rsidRPr="005D3A00">
        <w:rPr>
          <w:rFonts w:ascii="Tahoma" w:hAnsi="Tahoma" w:cs="Tahoma"/>
          <w:sz w:val="20"/>
          <w:szCs w:val="20"/>
        </w:rPr>
        <w:t xml:space="preserve"> – Přehled výdajů v odvětví krizového řízení v roce 20</w:t>
      </w:r>
      <w:r w:rsidR="006259ED" w:rsidRPr="005D3A00">
        <w:rPr>
          <w:rFonts w:ascii="Tahoma" w:hAnsi="Tahoma" w:cs="Tahoma"/>
          <w:sz w:val="20"/>
          <w:szCs w:val="20"/>
        </w:rPr>
        <w:t>2</w:t>
      </w:r>
      <w:r w:rsidR="009E1D2F" w:rsidRPr="005D3A00">
        <w:rPr>
          <w:rFonts w:ascii="Tahoma" w:hAnsi="Tahoma" w:cs="Tahoma"/>
          <w:sz w:val="20"/>
          <w:szCs w:val="20"/>
        </w:rPr>
        <w:t>2</w:t>
      </w:r>
      <w:r w:rsidRPr="005D3A00">
        <w:rPr>
          <w:rFonts w:ascii="Tahoma" w:hAnsi="Tahoma" w:cs="Tahoma"/>
          <w:sz w:val="20"/>
          <w:szCs w:val="20"/>
        </w:rPr>
        <w:tab/>
        <w:t>2</w:t>
      </w:r>
      <w:r w:rsidR="00C63FD3" w:rsidRPr="005D3A00">
        <w:rPr>
          <w:rFonts w:ascii="Tahoma" w:hAnsi="Tahoma" w:cs="Tahoma"/>
          <w:sz w:val="20"/>
          <w:szCs w:val="20"/>
        </w:rPr>
        <w:t>18</w:t>
      </w:r>
    </w:p>
    <w:p w14:paraId="5D3B014A" w14:textId="511A3372" w:rsidR="00856A45" w:rsidRPr="0053566E" w:rsidRDefault="00856A45" w:rsidP="00856A45">
      <w:pPr>
        <w:pStyle w:val="Normlnweb"/>
        <w:tabs>
          <w:tab w:val="right" w:leader="dot" w:pos="9015"/>
        </w:tabs>
        <w:ind w:left="1440" w:hanging="1440"/>
        <w:rPr>
          <w:rFonts w:ascii="Tahoma" w:hAnsi="Tahoma" w:cs="Tahoma"/>
          <w:sz w:val="20"/>
          <w:szCs w:val="20"/>
        </w:rPr>
      </w:pPr>
      <w:r w:rsidRPr="0053566E">
        <w:rPr>
          <w:rFonts w:ascii="Tahoma" w:hAnsi="Tahoma" w:cs="Tahoma"/>
          <w:sz w:val="20"/>
          <w:szCs w:val="20"/>
        </w:rPr>
        <w:t>Tabulka č.</w:t>
      </w:r>
      <w:r w:rsidR="007D0425" w:rsidRPr="0053566E">
        <w:rPr>
          <w:rFonts w:ascii="Tahoma" w:hAnsi="Tahoma" w:cs="Tahoma"/>
          <w:sz w:val="20"/>
          <w:szCs w:val="20"/>
        </w:rPr>
        <w:t> </w:t>
      </w:r>
      <w:r w:rsidRPr="0053566E">
        <w:rPr>
          <w:rFonts w:ascii="Tahoma" w:hAnsi="Tahoma" w:cs="Tahoma"/>
          <w:sz w:val="20"/>
          <w:szCs w:val="20"/>
        </w:rPr>
        <w:t>1</w:t>
      </w:r>
      <w:r w:rsidR="00F34261" w:rsidRPr="0053566E">
        <w:rPr>
          <w:rFonts w:ascii="Tahoma" w:hAnsi="Tahoma" w:cs="Tahoma"/>
          <w:sz w:val="20"/>
          <w:szCs w:val="20"/>
        </w:rPr>
        <w:t>2</w:t>
      </w:r>
      <w:r w:rsidRPr="0053566E">
        <w:rPr>
          <w:rFonts w:ascii="Tahoma" w:hAnsi="Tahoma" w:cs="Tahoma"/>
          <w:sz w:val="20"/>
          <w:szCs w:val="20"/>
        </w:rPr>
        <w:t xml:space="preserve"> – Přehled výdajů v odvětví kultury v roce 20</w:t>
      </w:r>
      <w:r w:rsidR="006259ED" w:rsidRPr="0053566E">
        <w:rPr>
          <w:rFonts w:ascii="Tahoma" w:hAnsi="Tahoma" w:cs="Tahoma"/>
          <w:sz w:val="20"/>
          <w:szCs w:val="20"/>
        </w:rPr>
        <w:t>2</w:t>
      </w:r>
      <w:r w:rsidR="009E1D2F" w:rsidRPr="0053566E">
        <w:rPr>
          <w:rFonts w:ascii="Tahoma" w:hAnsi="Tahoma" w:cs="Tahoma"/>
          <w:sz w:val="20"/>
          <w:szCs w:val="20"/>
        </w:rPr>
        <w:t>2</w:t>
      </w:r>
      <w:r w:rsidRPr="0053566E">
        <w:rPr>
          <w:rFonts w:ascii="Tahoma" w:hAnsi="Tahoma" w:cs="Tahoma"/>
          <w:sz w:val="20"/>
          <w:szCs w:val="20"/>
        </w:rPr>
        <w:tab/>
        <w:t>2</w:t>
      </w:r>
      <w:r w:rsidR="005D3A00" w:rsidRPr="0053566E">
        <w:rPr>
          <w:rFonts w:ascii="Tahoma" w:hAnsi="Tahoma" w:cs="Tahoma"/>
          <w:sz w:val="20"/>
          <w:szCs w:val="20"/>
        </w:rPr>
        <w:t>23</w:t>
      </w:r>
    </w:p>
    <w:p w14:paraId="3BAD525E" w14:textId="77AA0F32" w:rsidR="00856A45" w:rsidRPr="0053566E" w:rsidRDefault="00856A45" w:rsidP="00856A45">
      <w:pPr>
        <w:pStyle w:val="Normlnweb"/>
        <w:tabs>
          <w:tab w:val="right" w:leader="dot" w:pos="9015"/>
        </w:tabs>
        <w:ind w:left="1440" w:hanging="1440"/>
        <w:rPr>
          <w:rFonts w:ascii="Tahoma" w:hAnsi="Tahoma" w:cs="Tahoma"/>
          <w:sz w:val="20"/>
          <w:szCs w:val="20"/>
        </w:rPr>
      </w:pPr>
      <w:r w:rsidRPr="0053566E">
        <w:rPr>
          <w:rFonts w:ascii="Tahoma" w:hAnsi="Tahoma" w:cs="Tahoma"/>
          <w:sz w:val="20"/>
          <w:szCs w:val="20"/>
        </w:rPr>
        <w:t>Tabulka č.</w:t>
      </w:r>
      <w:r w:rsidR="007D0425" w:rsidRPr="0053566E">
        <w:rPr>
          <w:rFonts w:ascii="Tahoma" w:hAnsi="Tahoma" w:cs="Tahoma"/>
          <w:sz w:val="20"/>
          <w:szCs w:val="20"/>
        </w:rPr>
        <w:t> </w:t>
      </w:r>
      <w:r w:rsidRPr="0053566E">
        <w:rPr>
          <w:rFonts w:ascii="Tahoma" w:hAnsi="Tahoma" w:cs="Tahoma"/>
          <w:sz w:val="20"/>
          <w:szCs w:val="20"/>
        </w:rPr>
        <w:t>1</w:t>
      </w:r>
      <w:r w:rsidR="00F34261" w:rsidRPr="0053566E">
        <w:rPr>
          <w:rFonts w:ascii="Tahoma" w:hAnsi="Tahoma" w:cs="Tahoma"/>
          <w:sz w:val="20"/>
          <w:szCs w:val="20"/>
        </w:rPr>
        <w:t>3</w:t>
      </w:r>
      <w:r w:rsidRPr="0053566E">
        <w:rPr>
          <w:rFonts w:ascii="Tahoma" w:hAnsi="Tahoma" w:cs="Tahoma"/>
          <w:sz w:val="20"/>
          <w:szCs w:val="20"/>
        </w:rPr>
        <w:t xml:space="preserve"> – Přehled výdajů v odvětví prezentace kraje a edičního plánu v roce 20</w:t>
      </w:r>
      <w:r w:rsidR="006259ED" w:rsidRPr="0053566E">
        <w:rPr>
          <w:rFonts w:ascii="Tahoma" w:hAnsi="Tahoma" w:cs="Tahoma"/>
          <w:sz w:val="20"/>
          <w:szCs w:val="20"/>
        </w:rPr>
        <w:t>2</w:t>
      </w:r>
      <w:r w:rsidR="009E1D2F" w:rsidRPr="0053566E">
        <w:rPr>
          <w:rFonts w:ascii="Tahoma" w:hAnsi="Tahoma" w:cs="Tahoma"/>
          <w:sz w:val="20"/>
          <w:szCs w:val="20"/>
        </w:rPr>
        <w:t>2</w:t>
      </w:r>
      <w:r w:rsidRPr="0053566E">
        <w:rPr>
          <w:rFonts w:ascii="Tahoma" w:hAnsi="Tahoma" w:cs="Tahoma"/>
          <w:sz w:val="20"/>
          <w:szCs w:val="20"/>
        </w:rPr>
        <w:tab/>
        <w:t>2</w:t>
      </w:r>
      <w:r w:rsidR="00AB17D1" w:rsidRPr="0053566E">
        <w:rPr>
          <w:rFonts w:ascii="Tahoma" w:hAnsi="Tahoma" w:cs="Tahoma"/>
          <w:sz w:val="20"/>
          <w:szCs w:val="20"/>
        </w:rPr>
        <w:t>32</w:t>
      </w:r>
    </w:p>
    <w:p w14:paraId="033DBBDD" w14:textId="1499ECF7" w:rsidR="00856A45" w:rsidRPr="0053566E" w:rsidRDefault="00856A45" w:rsidP="00856A45">
      <w:pPr>
        <w:pStyle w:val="Normlnweb"/>
        <w:tabs>
          <w:tab w:val="right" w:leader="dot" w:pos="9015"/>
        </w:tabs>
        <w:ind w:left="1440" w:hanging="1440"/>
        <w:rPr>
          <w:rFonts w:ascii="Tahoma" w:hAnsi="Tahoma" w:cs="Tahoma"/>
          <w:sz w:val="20"/>
          <w:szCs w:val="20"/>
        </w:rPr>
      </w:pPr>
      <w:r w:rsidRPr="0053566E">
        <w:rPr>
          <w:rFonts w:ascii="Tahoma" w:hAnsi="Tahoma" w:cs="Tahoma"/>
          <w:sz w:val="20"/>
          <w:szCs w:val="20"/>
        </w:rPr>
        <w:t>Tabulka č.</w:t>
      </w:r>
      <w:r w:rsidR="007D0425" w:rsidRPr="0053566E">
        <w:rPr>
          <w:rFonts w:ascii="Tahoma" w:hAnsi="Tahoma" w:cs="Tahoma"/>
          <w:sz w:val="20"/>
          <w:szCs w:val="20"/>
        </w:rPr>
        <w:t> </w:t>
      </w:r>
      <w:r w:rsidRPr="0053566E">
        <w:rPr>
          <w:rFonts w:ascii="Tahoma" w:hAnsi="Tahoma" w:cs="Tahoma"/>
          <w:sz w:val="20"/>
          <w:szCs w:val="20"/>
        </w:rPr>
        <w:t>1</w:t>
      </w:r>
      <w:r w:rsidR="00F34261" w:rsidRPr="0053566E">
        <w:rPr>
          <w:rFonts w:ascii="Tahoma" w:hAnsi="Tahoma" w:cs="Tahoma"/>
          <w:sz w:val="20"/>
          <w:szCs w:val="20"/>
        </w:rPr>
        <w:t>4</w:t>
      </w:r>
      <w:r w:rsidRPr="0053566E">
        <w:rPr>
          <w:rFonts w:ascii="Tahoma" w:hAnsi="Tahoma" w:cs="Tahoma"/>
          <w:sz w:val="20"/>
          <w:szCs w:val="20"/>
        </w:rPr>
        <w:t xml:space="preserve"> – Přehled výdajů v odvětví regionálního rozvoje v roce 20</w:t>
      </w:r>
      <w:r w:rsidR="006259ED" w:rsidRPr="0053566E">
        <w:rPr>
          <w:rFonts w:ascii="Tahoma" w:hAnsi="Tahoma" w:cs="Tahoma"/>
          <w:sz w:val="20"/>
          <w:szCs w:val="20"/>
        </w:rPr>
        <w:t>2</w:t>
      </w:r>
      <w:r w:rsidR="009E1D2F" w:rsidRPr="0053566E">
        <w:rPr>
          <w:rFonts w:ascii="Tahoma" w:hAnsi="Tahoma" w:cs="Tahoma"/>
          <w:sz w:val="20"/>
          <w:szCs w:val="20"/>
        </w:rPr>
        <w:t>2</w:t>
      </w:r>
      <w:r w:rsidRPr="0053566E">
        <w:rPr>
          <w:rFonts w:ascii="Tahoma" w:hAnsi="Tahoma" w:cs="Tahoma"/>
          <w:sz w:val="20"/>
          <w:szCs w:val="20"/>
        </w:rPr>
        <w:tab/>
        <w:t>2</w:t>
      </w:r>
      <w:r w:rsidR="00AB17D1" w:rsidRPr="0053566E">
        <w:rPr>
          <w:rFonts w:ascii="Tahoma" w:hAnsi="Tahoma" w:cs="Tahoma"/>
          <w:sz w:val="20"/>
          <w:szCs w:val="20"/>
        </w:rPr>
        <w:t>34</w:t>
      </w:r>
    </w:p>
    <w:p w14:paraId="725CCD59" w14:textId="4208628E" w:rsidR="00856A45" w:rsidRPr="00BA638C" w:rsidRDefault="00856A45" w:rsidP="00856A45">
      <w:pPr>
        <w:pStyle w:val="Normlnweb"/>
        <w:tabs>
          <w:tab w:val="right" w:leader="dot" w:pos="9015"/>
        </w:tabs>
        <w:ind w:left="1440" w:hanging="1440"/>
        <w:rPr>
          <w:rFonts w:ascii="Tahoma" w:hAnsi="Tahoma" w:cs="Tahoma"/>
          <w:sz w:val="20"/>
          <w:szCs w:val="20"/>
        </w:rPr>
      </w:pPr>
      <w:r w:rsidRPr="0053566E">
        <w:rPr>
          <w:rFonts w:ascii="Tahoma" w:hAnsi="Tahoma" w:cs="Tahoma"/>
          <w:sz w:val="20"/>
          <w:szCs w:val="20"/>
        </w:rPr>
        <w:t>Tabulka č.</w:t>
      </w:r>
      <w:r w:rsidR="007D0425" w:rsidRPr="0053566E">
        <w:rPr>
          <w:rFonts w:ascii="Tahoma" w:hAnsi="Tahoma" w:cs="Tahoma"/>
          <w:sz w:val="20"/>
          <w:szCs w:val="20"/>
        </w:rPr>
        <w:t> </w:t>
      </w:r>
      <w:r w:rsidRPr="0053566E">
        <w:rPr>
          <w:rFonts w:ascii="Tahoma" w:hAnsi="Tahoma" w:cs="Tahoma"/>
          <w:sz w:val="20"/>
          <w:szCs w:val="20"/>
        </w:rPr>
        <w:t>1</w:t>
      </w:r>
      <w:r w:rsidR="00F34261" w:rsidRPr="0053566E">
        <w:rPr>
          <w:rFonts w:ascii="Tahoma" w:hAnsi="Tahoma" w:cs="Tahoma"/>
          <w:sz w:val="20"/>
          <w:szCs w:val="20"/>
        </w:rPr>
        <w:t>5</w:t>
      </w:r>
      <w:r w:rsidRPr="0053566E">
        <w:rPr>
          <w:rFonts w:ascii="Tahoma" w:hAnsi="Tahoma" w:cs="Tahoma"/>
          <w:sz w:val="20"/>
          <w:szCs w:val="20"/>
        </w:rPr>
        <w:t xml:space="preserve"> – Přehled </w:t>
      </w:r>
      <w:r w:rsidRPr="00BA638C">
        <w:rPr>
          <w:rFonts w:ascii="Tahoma" w:hAnsi="Tahoma" w:cs="Tahoma"/>
          <w:sz w:val="20"/>
          <w:szCs w:val="20"/>
        </w:rPr>
        <w:t>výdajů v odvětví cestovního ruchu v roce 20</w:t>
      </w:r>
      <w:r w:rsidR="006259ED" w:rsidRPr="00BA638C">
        <w:rPr>
          <w:rFonts w:ascii="Tahoma" w:hAnsi="Tahoma" w:cs="Tahoma"/>
          <w:sz w:val="20"/>
          <w:szCs w:val="20"/>
        </w:rPr>
        <w:t>2</w:t>
      </w:r>
      <w:r w:rsidR="009E1D2F" w:rsidRPr="00BA638C">
        <w:rPr>
          <w:rFonts w:ascii="Tahoma" w:hAnsi="Tahoma" w:cs="Tahoma"/>
          <w:sz w:val="20"/>
          <w:szCs w:val="20"/>
        </w:rPr>
        <w:t>2</w:t>
      </w:r>
      <w:r w:rsidRPr="00BA638C">
        <w:rPr>
          <w:rFonts w:ascii="Tahoma" w:hAnsi="Tahoma" w:cs="Tahoma"/>
          <w:sz w:val="20"/>
          <w:szCs w:val="20"/>
        </w:rPr>
        <w:tab/>
        <w:t>2</w:t>
      </w:r>
      <w:r w:rsidR="00AB17D1" w:rsidRPr="00BA638C">
        <w:rPr>
          <w:rFonts w:ascii="Tahoma" w:hAnsi="Tahoma" w:cs="Tahoma"/>
          <w:sz w:val="20"/>
          <w:szCs w:val="20"/>
        </w:rPr>
        <w:t>3</w:t>
      </w:r>
      <w:r w:rsidR="00BD0307" w:rsidRPr="00BA638C">
        <w:rPr>
          <w:rFonts w:ascii="Tahoma" w:hAnsi="Tahoma" w:cs="Tahoma"/>
          <w:sz w:val="20"/>
          <w:szCs w:val="20"/>
        </w:rPr>
        <w:t>8</w:t>
      </w:r>
    </w:p>
    <w:p w14:paraId="6D3EB4C9" w14:textId="611D8208" w:rsidR="00856A45" w:rsidRPr="00BA638C" w:rsidRDefault="00856A45" w:rsidP="00856A45">
      <w:pPr>
        <w:pStyle w:val="Normlnweb"/>
        <w:tabs>
          <w:tab w:val="right" w:leader="dot" w:pos="9015"/>
        </w:tabs>
        <w:ind w:left="1440" w:hanging="1440"/>
        <w:rPr>
          <w:rFonts w:ascii="Tahoma" w:hAnsi="Tahoma" w:cs="Tahoma"/>
          <w:sz w:val="20"/>
          <w:szCs w:val="20"/>
        </w:rPr>
      </w:pPr>
      <w:r w:rsidRPr="00BA638C">
        <w:rPr>
          <w:rFonts w:ascii="Tahoma" w:hAnsi="Tahoma" w:cs="Tahoma"/>
          <w:sz w:val="20"/>
          <w:szCs w:val="20"/>
        </w:rPr>
        <w:t>Tabulka č.</w:t>
      </w:r>
      <w:r w:rsidR="007D0425" w:rsidRPr="00BA638C">
        <w:rPr>
          <w:rFonts w:ascii="Tahoma" w:hAnsi="Tahoma" w:cs="Tahoma"/>
          <w:sz w:val="20"/>
          <w:szCs w:val="20"/>
        </w:rPr>
        <w:t> </w:t>
      </w:r>
      <w:r w:rsidRPr="00BA638C">
        <w:rPr>
          <w:rFonts w:ascii="Tahoma" w:hAnsi="Tahoma" w:cs="Tahoma"/>
          <w:sz w:val="20"/>
          <w:szCs w:val="20"/>
        </w:rPr>
        <w:t>1</w:t>
      </w:r>
      <w:r w:rsidR="00F34261" w:rsidRPr="00BA638C">
        <w:rPr>
          <w:rFonts w:ascii="Tahoma" w:hAnsi="Tahoma" w:cs="Tahoma"/>
          <w:sz w:val="20"/>
          <w:szCs w:val="20"/>
        </w:rPr>
        <w:t>6</w:t>
      </w:r>
      <w:r w:rsidRPr="00BA638C">
        <w:rPr>
          <w:rFonts w:ascii="Tahoma" w:hAnsi="Tahoma" w:cs="Tahoma"/>
          <w:sz w:val="20"/>
          <w:szCs w:val="20"/>
        </w:rPr>
        <w:t xml:space="preserve"> – Přehled výdajů v odvětví sociálních věcí v roce 20</w:t>
      </w:r>
      <w:r w:rsidR="006259ED" w:rsidRPr="00BA638C">
        <w:rPr>
          <w:rFonts w:ascii="Tahoma" w:hAnsi="Tahoma" w:cs="Tahoma"/>
          <w:sz w:val="20"/>
          <w:szCs w:val="20"/>
        </w:rPr>
        <w:t>2</w:t>
      </w:r>
      <w:r w:rsidR="009E1D2F" w:rsidRPr="00BA638C">
        <w:rPr>
          <w:rFonts w:ascii="Tahoma" w:hAnsi="Tahoma" w:cs="Tahoma"/>
          <w:sz w:val="20"/>
          <w:szCs w:val="20"/>
        </w:rPr>
        <w:t>2</w:t>
      </w:r>
      <w:r w:rsidRPr="00BA638C">
        <w:rPr>
          <w:rFonts w:ascii="Tahoma" w:hAnsi="Tahoma" w:cs="Tahoma"/>
          <w:sz w:val="20"/>
          <w:szCs w:val="20"/>
        </w:rPr>
        <w:tab/>
        <w:t>2</w:t>
      </w:r>
      <w:r w:rsidR="0053566E" w:rsidRPr="00BA638C">
        <w:rPr>
          <w:rFonts w:ascii="Tahoma" w:hAnsi="Tahoma" w:cs="Tahoma"/>
          <w:sz w:val="20"/>
          <w:szCs w:val="20"/>
        </w:rPr>
        <w:t>4</w:t>
      </w:r>
      <w:r w:rsidR="00BD0307" w:rsidRPr="00BA638C">
        <w:rPr>
          <w:rFonts w:ascii="Tahoma" w:hAnsi="Tahoma" w:cs="Tahoma"/>
          <w:sz w:val="20"/>
          <w:szCs w:val="20"/>
        </w:rPr>
        <w:t>1</w:t>
      </w:r>
    </w:p>
    <w:p w14:paraId="19AA71B1" w14:textId="36109621" w:rsidR="00856A45" w:rsidRPr="00B57226" w:rsidRDefault="00856A45" w:rsidP="00856A45">
      <w:pPr>
        <w:pStyle w:val="Normlnweb"/>
        <w:tabs>
          <w:tab w:val="right" w:leader="dot" w:pos="9015"/>
        </w:tabs>
        <w:ind w:left="1440" w:hanging="1440"/>
        <w:rPr>
          <w:rFonts w:ascii="Tahoma" w:hAnsi="Tahoma" w:cs="Tahoma"/>
          <w:sz w:val="20"/>
          <w:szCs w:val="20"/>
        </w:rPr>
      </w:pPr>
      <w:r w:rsidRPr="00BA638C">
        <w:rPr>
          <w:rFonts w:ascii="Tahoma" w:hAnsi="Tahoma" w:cs="Tahoma"/>
          <w:sz w:val="20"/>
          <w:szCs w:val="20"/>
        </w:rPr>
        <w:t>Tabulka č.</w:t>
      </w:r>
      <w:r w:rsidR="007D0425" w:rsidRPr="00BA638C">
        <w:rPr>
          <w:rFonts w:ascii="Tahoma" w:hAnsi="Tahoma" w:cs="Tahoma"/>
          <w:sz w:val="20"/>
          <w:szCs w:val="20"/>
        </w:rPr>
        <w:t> </w:t>
      </w:r>
      <w:r w:rsidRPr="00B57226">
        <w:rPr>
          <w:rFonts w:ascii="Tahoma" w:hAnsi="Tahoma" w:cs="Tahoma"/>
          <w:sz w:val="20"/>
          <w:szCs w:val="20"/>
        </w:rPr>
        <w:t>1</w:t>
      </w:r>
      <w:r w:rsidR="00F34261" w:rsidRPr="00B57226">
        <w:rPr>
          <w:rFonts w:ascii="Tahoma" w:hAnsi="Tahoma" w:cs="Tahoma"/>
          <w:sz w:val="20"/>
          <w:szCs w:val="20"/>
        </w:rPr>
        <w:t>7</w:t>
      </w:r>
      <w:r w:rsidRPr="00B57226">
        <w:rPr>
          <w:rFonts w:ascii="Tahoma" w:hAnsi="Tahoma" w:cs="Tahoma"/>
          <w:sz w:val="20"/>
          <w:szCs w:val="20"/>
        </w:rPr>
        <w:t xml:space="preserve"> – Přehled výdajů v odvětví školství v roce 20</w:t>
      </w:r>
      <w:r w:rsidR="006259ED" w:rsidRPr="00B57226">
        <w:rPr>
          <w:rFonts w:ascii="Tahoma" w:hAnsi="Tahoma" w:cs="Tahoma"/>
          <w:sz w:val="20"/>
          <w:szCs w:val="20"/>
        </w:rPr>
        <w:t>2</w:t>
      </w:r>
      <w:r w:rsidR="009E1D2F" w:rsidRPr="00B57226">
        <w:rPr>
          <w:rFonts w:ascii="Tahoma" w:hAnsi="Tahoma" w:cs="Tahoma"/>
          <w:sz w:val="20"/>
          <w:szCs w:val="20"/>
        </w:rPr>
        <w:t>2</w:t>
      </w:r>
      <w:r w:rsidRPr="00B57226">
        <w:rPr>
          <w:rFonts w:ascii="Tahoma" w:hAnsi="Tahoma" w:cs="Tahoma"/>
          <w:sz w:val="20"/>
          <w:szCs w:val="20"/>
        </w:rPr>
        <w:tab/>
      </w:r>
      <w:r w:rsidR="00BA638C" w:rsidRPr="00B57226">
        <w:rPr>
          <w:rFonts w:ascii="Tahoma" w:hAnsi="Tahoma" w:cs="Tahoma"/>
          <w:sz w:val="20"/>
          <w:szCs w:val="20"/>
        </w:rPr>
        <w:t>254</w:t>
      </w:r>
    </w:p>
    <w:p w14:paraId="3AD851B7" w14:textId="7FC7C186" w:rsidR="00856A45" w:rsidRPr="00643229" w:rsidRDefault="00856A45" w:rsidP="00856A45">
      <w:pPr>
        <w:pStyle w:val="Normlnweb"/>
        <w:tabs>
          <w:tab w:val="right" w:leader="dot" w:pos="9015"/>
        </w:tabs>
        <w:ind w:left="1440" w:hanging="1440"/>
        <w:rPr>
          <w:rFonts w:ascii="Tahoma" w:hAnsi="Tahoma" w:cs="Tahoma"/>
          <w:sz w:val="20"/>
          <w:szCs w:val="20"/>
        </w:rPr>
      </w:pPr>
      <w:r w:rsidRPr="00B57226">
        <w:rPr>
          <w:rFonts w:ascii="Tahoma" w:hAnsi="Tahoma" w:cs="Tahoma"/>
          <w:sz w:val="20"/>
          <w:szCs w:val="20"/>
        </w:rPr>
        <w:t>Tabulka č.</w:t>
      </w:r>
      <w:r w:rsidR="007D0425" w:rsidRPr="00B57226">
        <w:rPr>
          <w:rFonts w:ascii="Tahoma" w:hAnsi="Tahoma" w:cs="Tahoma"/>
          <w:sz w:val="20"/>
          <w:szCs w:val="20"/>
        </w:rPr>
        <w:t> </w:t>
      </w:r>
      <w:r w:rsidRPr="00B57226">
        <w:rPr>
          <w:rFonts w:ascii="Tahoma" w:hAnsi="Tahoma" w:cs="Tahoma"/>
          <w:sz w:val="20"/>
          <w:szCs w:val="20"/>
        </w:rPr>
        <w:t>1</w:t>
      </w:r>
      <w:r w:rsidR="00F34261" w:rsidRPr="00B57226">
        <w:rPr>
          <w:rFonts w:ascii="Tahoma" w:hAnsi="Tahoma" w:cs="Tahoma"/>
          <w:sz w:val="20"/>
          <w:szCs w:val="20"/>
        </w:rPr>
        <w:t>8</w:t>
      </w:r>
      <w:r w:rsidRPr="00B57226">
        <w:rPr>
          <w:rFonts w:ascii="Tahoma" w:hAnsi="Tahoma" w:cs="Tahoma"/>
          <w:sz w:val="20"/>
          <w:szCs w:val="20"/>
        </w:rPr>
        <w:t xml:space="preserve"> – </w:t>
      </w:r>
      <w:r w:rsidRPr="00643229">
        <w:rPr>
          <w:rFonts w:ascii="Tahoma" w:hAnsi="Tahoma" w:cs="Tahoma"/>
          <w:sz w:val="20"/>
          <w:szCs w:val="20"/>
        </w:rPr>
        <w:t>Přehled výdajů v odvětví územního plánování a</w:t>
      </w:r>
      <w:r w:rsidR="00323A04" w:rsidRPr="00643229">
        <w:rPr>
          <w:rFonts w:ascii="Tahoma" w:hAnsi="Tahoma" w:cs="Tahoma"/>
          <w:sz w:val="20"/>
          <w:szCs w:val="20"/>
        </w:rPr>
        <w:t> </w:t>
      </w:r>
      <w:r w:rsidRPr="00643229">
        <w:rPr>
          <w:rFonts w:ascii="Tahoma" w:hAnsi="Tahoma" w:cs="Tahoma"/>
          <w:sz w:val="20"/>
          <w:szCs w:val="20"/>
        </w:rPr>
        <w:t>stavebního řádu v roce 20</w:t>
      </w:r>
      <w:r w:rsidR="006259ED" w:rsidRPr="00643229">
        <w:rPr>
          <w:rFonts w:ascii="Tahoma" w:hAnsi="Tahoma" w:cs="Tahoma"/>
          <w:sz w:val="20"/>
          <w:szCs w:val="20"/>
        </w:rPr>
        <w:t>2</w:t>
      </w:r>
      <w:r w:rsidR="009E1D2F" w:rsidRPr="00643229">
        <w:rPr>
          <w:rFonts w:ascii="Tahoma" w:hAnsi="Tahoma" w:cs="Tahoma"/>
          <w:sz w:val="20"/>
          <w:szCs w:val="20"/>
        </w:rPr>
        <w:t>2</w:t>
      </w:r>
      <w:r w:rsidRPr="00643229">
        <w:rPr>
          <w:rFonts w:ascii="Tahoma" w:hAnsi="Tahoma" w:cs="Tahoma"/>
          <w:sz w:val="20"/>
          <w:szCs w:val="20"/>
        </w:rPr>
        <w:tab/>
      </w:r>
      <w:r w:rsidR="00BA638C" w:rsidRPr="00643229">
        <w:rPr>
          <w:rFonts w:ascii="Tahoma" w:hAnsi="Tahoma" w:cs="Tahoma"/>
          <w:sz w:val="20"/>
          <w:szCs w:val="20"/>
        </w:rPr>
        <w:t>279</w:t>
      </w:r>
    </w:p>
    <w:p w14:paraId="17C3BF16" w14:textId="6670D6B2" w:rsidR="00856A45" w:rsidRPr="00643229" w:rsidRDefault="00856A45" w:rsidP="00856A45">
      <w:pPr>
        <w:pStyle w:val="Normlnweb"/>
        <w:tabs>
          <w:tab w:val="right" w:leader="dot" w:pos="9015"/>
        </w:tabs>
        <w:ind w:left="1440" w:hanging="1440"/>
        <w:rPr>
          <w:rFonts w:ascii="Tahoma" w:hAnsi="Tahoma" w:cs="Tahoma"/>
          <w:sz w:val="20"/>
          <w:szCs w:val="20"/>
        </w:rPr>
      </w:pPr>
      <w:r w:rsidRPr="00643229">
        <w:rPr>
          <w:rFonts w:ascii="Tahoma" w:hAnsi="Tahoma" w:cs="Tahoma"/>
          <w:sz w:val="20"/>
          <w:szCs w:val="20"/>
        </w:rPr>
        <w:t>Tabulka č.</w:t>
      </w:r>
      <w:r w:rsidR="007D0425" w:rsidRPr="00643229">
        <w:rPr>
          <w:rFonts w:ascii="Tahoma" w:hAnsi="Tahoma" w:cs="Tahoma"/>
          <w:sz w:val="20"/>
          <w:szCs w:val="20"/>
        </w:rPr>
        <w:t> </w:t>
      </w:r>
      <w:r w:rsidRPr="00643229">
        <w:rPr>
          <w:rFonts w:ascii="Tahoma" w:hAnsi="Tahoma" w:cs="Tahoma"/>
          <w:sz w:val="20"/>
          <w:szCs w:val="20"/>
        </w:rPr>
        <w:t>1</w:t>
      </w:r>
      <w:r w:rsidR="00F34261" w:rsidRPr="00643229">
        <w:rPr>
          <w:rFonts w:ascii="Tahoma" w:hAnsi="Tahoma" w:cs="Tahoma"/>
          <w:sz w:val="20"/>
          <w:szCs w:val="20"/>
        </w:rPr>
        <w:t>9</w:t>
      </w:r>
      <w:r w:rsidRPr="00643229">
        <w:rPr>
          <w:rFonts w:ascii="Tahoma" w:hAnsi="Tahoma" w:cs="Tahoma"/>
          <w:sz w:val="20"/>
          <w:szCs w:val="20"/>
        </w:rPr>
        <w:t xml:space="preserve"> – Přehled výdajů v odvětví zdravotnictví v roce 20</w:t>
      </w:r>
      <w:r w:rsidR="006259ED" w:rsidRPr="00643229">
        <w:rPr>
          <w:rFonts w:ascii="Tahoma" w:hAnsi="Tahoma" w:cs="Tahoma"/>
          <w:sz w:val="20"/>
          <w:szCs w:val="20"/>
        </w:rPr>
        <w:t>2</w:t>
      </w:r>
      <w:r w:rsidR="009E1D2F" w:rsidRPr="00643229">
        <w:rPr>
          <w:rFonts w:ascii="Tahoma" w:hAnsi="Tahoma" w:cs="Tahoma"/>
          <w:sz w:val="20"/>
          <w:szCs w:val="20"/>
        </w:rPr>
        <w:t>2</w:t>
      </w:r>
      <w:r w:rsidRPr="00643229">
        <w:rPr>
          <w:rFonts w:ascii="Tahoma" w:hAnsi="Tahoma" w:cs="Tahoma"/>
          <w:sz w:val="20"/>
          <w:szCs w:val="20"/>
        </w:rPr>
        <w:tab/>
      </w:r>
      <w:r w:rsidR="004A3B9B" w:rsidRPr="00643229">
        <w:rPr>
          <w:rFonts w:ascii="Tahoma" w:hAnsi="Tahoma" w:cs="Tahoma"/>
          <w:sz w:val="20"/>
          <w:szCs w:val="20"/>
        </w:rPr>
        <w:t>280</w:t>
      </w:r>
    </w:p>
    <w:p w14:paraId="4B866E28" w14:textId="1EE59411" w:rsidR="00856A45" w:rsidRPr="00643229" w:rsidRDefault="00856A45" w:rsidP="00856A45">
      <w:pPr>
        <w:pStyle w:val="Normlnweb"/>
        <w:tabs>
          <w:tab w:val="right" w:leader="dot" w:pos="9015"/>
        </w:tabs>
        <w:ind w:left="1440" w:hanging="1440"/>
        <w:rPr>
          <w:rFonts w:ascii="Tahoma" w:hAnsi="Tahoma" w:cs="Tahoma"/>
          <w:sz w:val="20"/>
          <w:szCs w:val="20"/>
        </w:rPr>
      </w:pPr>
      <w:r w:rsidRPr="00643229">
        <w:rPr>
          <w:rFonts w:ascii="Tahoma" w:hAnsi="Tahoma" w:cs="Tahoma"/>
          <w:sz w:val="20"/>
          <w:szCs w:val="20"/>
        </w:rPr>
        <w:t>Tabulka č.</w:t>
      </w:r>
      <w:r w:rsidR="007D0425" w:rsidRPr="00643229">
        <w:rPr>
          <w:rFonts w:ascii="Tahoma" w:hAnsi="Tahoma" w:cs="Tahoma"/>
          <w:sz w:val="20"/>
          <w:szCs w:val="20"/>
        </w:rPr>
        <w:t> </w:t>
      </w:r>
      <w:r w:rsidR="00F34261" w:rsidRPr="00643229">
        <w:rPr>
          <w:rFonts w:ascii="Tahoma" w:hAnsi="Tahoma" w:cs="Tahoma"/>
          <w:sz w:val="20"/>
          <w:szCs w:val="20"/>
        </w:rPr>
        <w:t>20</w:t>
      </w:r>
      <w:r w:rsidRPr="00643229">
        <w:rPr>
          <w:rFonts w:ascii="Tahoma" w:hAnsi="Tahoma" w:cs="Tahoma"/>
          <w:sz w:val="20"/>
          <w:szCs w:val="20"/>
        </w:rPr>
        <w:t xml:space="preserve"> – Přehled výdajů v odvětví životního prostředí v roce 20</w:t>
      </w:r>
      <w:r w:rsidR="006259ED" w:rsidRPr="00643229">
        <w:rPr>
          <w:rFonts w:ascii="Tahoma" w:hAnsi="Tahoma" w:cs="Tahoma"/>
          <w:sz w:val="20"/>
          <w:szCs w:val="20"/>
        </w:rPr>
        <w:t>2</w:t>
      </w:r>
      <w:r w:rsidR="009E1D2F" w:rsidRPr="00643229">
        <w:rPr>
          <w:rFonts w:ascii="Tahoma" w:hAnsi="Tahoma" w:cs="Tahoma"/>
          <w:sz w:val="20"/>
          <w:szCs w:val="20"/>
        </w:rPr>
        <w:t>2</w:t>
      </w:r>
      <w:r w:rsidRPr="00643229">
        <w:rPr>
          <w:rFonts w:ascii="Tahoma" w:hAnsi="Tahoma" w:cs="Tahoma"/>
          <w:sz w:val="20"/>
          <w:szCs w:val="20"/>
        </w:rPr>
        <w:tab/>
      </w:r>
      <w:r w:rsidR="00B57226" w:rsidRPr="00643229">
        <w:rPr>
          <w:rFonts w:ascii="Tahoma" w:hAnsi="Tahoma" w:cs="Tahoma"/>
          <w:sz w:val="20"/>
          <w:szCs w:val="20"/>
        </w:rPr>
        <w:t>297</w:t>
      </w:r>
    </w:p>
    <w:p w14:paraId="7F3CD316" w14:textId="75F7C11B" w:rsidR="00856A45" w:rsidRPr="00643229" w:rsidRDefault="00856A45" w:rsidP="00856A45">
      <w:pPr>
        <w:tabs>
          <w:tab w:val="right" w:leader="dot" w:pos="9015"/>
        </w:tabs>
        <w:rPr>
          <w:rFonts w:ascii="Tahoma" w:hAnsi="Tahoma" w:cs="Tahoma"/>
          <w:sz w:val="20"/>
          <w:szCs w:val="20"/>
        </w:rPr>
      </w:pPr>
      <w:r w:rsidRPr="00643229">
        <w:rPr>
          <w:rFonts w:ascii="Tahoma" w:hAnsi="Tahoma" w:cs="Tahoma"/>
          <w:sz w:val="20"/>
          <w:szCs w:val="20"/>
        </w:rPr>
        <w:t>Tabulka č.</w:t>
      </w:r>
      <w:r w:rsidR="007D0425" w:rsidRPr="00643229">
        <w:rPr>
          <w:rFonts w:ascii="Tahoma" w:hAnsi="Tahoma" w:cs="Tahoma"/>
          <w:sz w:val="20"/>
          <w:szCs w:val="20"/>
        </w:rPr>
        <w:t> </w:t>
      </w:r>
      <w:r w:rsidR="00DF3F10" w:rsidRPr="00643229">
        <w:rPr>
          <w:rFonts w:ascii="Tahoma" w:hAnsi="Tahoma" w:cs="Tahoma"/>
          <w:sz w:val="20"/>
          <w:szCs w:val="20"/>
        </w:rPr>
        <w:t>2</w:t>
      </w:r>
      <w:r w:rsidR="00F34261" w:rsidRPr="00643229">
        <w:rPr>
          <w:rFonts w:ascii="Tahoma" w:hAnsi="Tahoma" w:cs="Tahoma"/>
          <w:sz w:val="20"/>
          <w:szCs w:val="20"/>
        </w:rPr>
        <w:t>1</w:t>
      </w:r>
      <w:r w:rsidRPr="00643229">
        <w:rPr>
          <w:rFonts w:ascii="Tahoma" w:hAnsi="Tahoma" w:cs="Tahoma"/>
          <w:sz w:val="20"/>
          <w:szCs w:val="20"/>
        </w:rPr>
        <w:t xml:space="preserve"> – Přehled výdajů v </w:t>
      </w:r>
      <w:r w:rsidR="00617839" w:rsidRPr="00643229">
        <w:rPr>
          <w:rFonts w:ascii="Tahoma" w:hAnsi="Tahoma" w:cs="Tahoma"/>
          <w:sz w:val="20"/>
          <w:szCs w:val="20"/>
        </w:rPr>
        <w:t>odvětví</w:t>
      </w:r>
      <w:r w:rsidRPr="00643229">
        <w:rPr>
          <w:rFonts w:ascii="Tahoma" w:hAnsi="Tahoma" w:cs="Tahoma"/>
          <w:sz w:val="20"/>
          <w:szCs w:val="20"/>
        </w:rPr>
        <w:t xml:space="preserve"> financ</w:t>
      </w:r>
      <w:r w:rsidR="007A5063" w:rsidRPr="00643229">
        <w:rPr>
          <w:rFonts w:ascii="Tahoma" w:hAnsi="Tahoma" w:cs="Tahoma"/>
          <w:sz w:val="20"/>
          <w:szCs w:val="20"/>
        </w:rPr>
        <w:t>í</w:t>
      </w:r>
      <w:r w:rsidRPr="00643229">
        <w:rPr>
          <w:rFonts w:ascii="Tahoma" w:hAnsi="Tahoma" w:cs="Tahoma"/>
          <w:sz w:val="20"/>
          <w:szCs w:val="20"/>
        </w:rPr>
        <w:t xml:space="preserve"> a správ</w:t>
      </w:r>
      <w:r w:rsidR="007A5063" w:rsidRPr="00643229">
        <w:rPr>
          <w:rFonts w:ascii="Tahoma" w:hAnsi="Tahoma" w:cs="Tahoma"/>
          <w:sz w:val="20"/>
          <w:szCs w:val="20"/>
        </w:rPr>
        <w:t>y</w:t>
      </w:r>
      <w:r w:rsidRPr="00643229">
        <w:rPr>
          <w:rFonts w:ascii="Tahoma" w:hAnsi="Tahoma" w:cs="Tahoma"/>
          <w:sz w:val="20"/>
          <w:szCs w:val="20"/>
        </w:rPr>
        <w:t xml:space="preserve"> majetku v roce 20</w:t>
      </w:r>
      <w:r w:rsidR="006259ED" w:rsidRPr="00643229">
        <w:rPr>
          <w:rFonts w:ascii="Tahoma" w:hAnsi="Tahoma" w:cs="Tahoma"/>
          <w:sz w:val="20"/>
          <w:szCs w:val="20"/>
        </w:rPr>
        <w:t>2</w:t>
      </w:r>
      <w:r w:rsidR="009E1D2F" w:rsidRPr="00643229">
        <w:rPr>
          <w:rFonts w:ascii="Tahoma" w:hAnsi="Tahoma" w:cs="Tahoma"/>
          <w:sz w:val="20"/>
          <w:szCs w:val="20"/>
        </w:rPr>
        <w:t>2</w:t>
      </w:r>
      <w:r w:rsidRPr="00643229">
        <w:rPr>
          <w:rFonts w:ascii="Tahoma" w:hAnsi="Tahoma" w:cs="Tahoma"/>
          <w:sz w:val="20"/>
          <w:szCs w:val="20"/>
        </w:rPr>
        <w:tab/>
      </w:r>
      <w:r w:rsidR="00F846A6" w:rsidRPr="00643229">
        <w:rPr>
          <w:rFonts w:ascii="Tahoma" w:hAnsi="Tahoma" w:cs="Tahoma"/>
          <w:sz w:val="20"/>
          <w:szCs w:val="20"/>
        </w:rPr>
        <w:t>3</w:t>
      </w:r>
      <w:r w:rsidR="00B57226" w:rsidRPr="00643229">
        <w:rPr>
          <w:rFonts w:ascii="Tahoma" w:hAnsi="Tahoma" w:cs="Tahoma"/>
          <w:sz w:val="20"/>
          <w:szCs w:val="20"/>
        </w:rPr>
        <w:t>03</w:t>
      </w:r>
    </w:p>
    <w:p w14:paraId="5B7AFC09" w14:textId="0A1C62AC" w:rsidR="00617839" w:rsidRPr="00E508E1" w:rsidRDefault="00617839" w:rsidP="003E6F33">
      <w:pPr>
        <w:tabs>
          <w:tab w:val="right" w:leader="dot" w:pos="9015"/>
        </w:tabs>
        <w:ind w:left="1560" w:hanging="1560"/>
        <w:rPr>
          <w:rFonts w:ascii="Tahoma" w:hAnsi="Tahoma" w:cs="Tahoma"/>
          <w:sz w:val="20"/>
          <w:szCs w:val="20"/>
        </w:rPr>
      </w:pPr>
      <w:r w:rsidRPr="00E508E1">
        <w:rPr>
          <w:rFonts w:ascii="Tahoma" w:hAnsi="Tahoma" w:cs="Tahoma"/>
          <w:sz w:val="20"/>
          <w:szCs w:val="20"/>
        </w:rPr>
        <w:t>Tabulka č.</w:t>
      </w:r>
      <w:r w:rsidR="007D0425" w:rsidRPr="00E508E1">
        <w:rPr>
          <w:rFonts w:ascii="Tahoma" w:hAnsi="Tahoma" w:cs="Tahoma"/>
          <w:sz w:val="20"/>
          <w:szCs w:val="20"/>
        </w:rPr>
        <w:t> </w:t>
      </w:r>
      <w:r w:rsidRPr="00E508E1">
        <w:rPr>
          <w:rFonts w:ascii="Tahoma" w:hAnsi="Tahoma" w:cs="Tahoma"/>
          <w:sz w:val="20"/>
          <w:szCs w:val="20"/>
        </w:rPr>
        <w:t>2</w:t>
      </w:r>
      <w:r w:rsidR="00F34261" w:rsidRPr="00E508E1">
        <w:rPr>
          <w:rFonts w:ascii="Tahoma" w:hAnsi="Tahoma" w:cs="Tahoma"/>
          <w:sz w:val="20"/>
          <w:szCs w:val="20"/>
        </w:rPr>
        <w:t>2</w:t>
      </w:r>
      <w:r w:rsidRPr="00E508E1">
        <w:rPr>
          <w:rFonts w:ascii="Tahoma" w:hAnsi="Tahoma" w:cs="Tahoma"/>
          <w:sz w:val="20"/>
          <w:szCs w:val="20"/>
        </w:rPr>
        <w:t xml:space="preserve"> – Přehled výdajů v odvětví vlastní správní činnost kraje a</w:t>
      </w:r>
      <w:r w:rsidR="00323A04" w:rsidRPr="00E508E1">
        <w:rPr>
          <w:rFonts w:ascii="Tahoma" w:hAnsi="Tahoma" w:cs="Tahoma"/>
          <w:sz w:val="20"/>
          <w:szCs w:val="20"/>
        </w:rPr>
        <w:t> </w:t>
      </w:r>
      <w:r w:rsidRPr="00E508E1">
        <w:rPr>
          <w:rFonts w:ascii="Tahoma" w:hAnsi="Tahoma" w:cs="Tahoma"/>
          <w:sz w:val="20"/>
          <w:szCs w:val="20"/>
        </w:rPr>
        <w:t>činnost zastupitelstva kraje v roce 20</w:t>
      </w:r>
      <w:r w:rsidR="006259ED" w:rsidRPr="00E508E1">
        <w:rPr>
          <w:rFonts w:ascii="Tahoma" w:hAnsi="Tahoma" w:cs="Tahoma"/>
          <w:sz w:val="20"/>
          <w:szCs w:val="20"/>
        </w:rPr>
        <w:t>2</w:t>
      </w:r>
      <w:r w:rsidR="009E1D2F" w:rsidRPr="00E508E1">
        <w:rPr>
          <w:rFonts w:ascii="Tahoma" w:hAnsi="Tahoma" w:cs="Tahoma"/>
          <w:sz w:val="20"/>
          <w:szCs w:val="20"/>
        </w:rPr>
        <w:t>2</w:t>
      </w:r>
      <w:r w:rsidRPr="00E508E1">
        <w:rPr>
          <w:rFonts w:ascii="Tahoma" w:hAnsi="Tahoma" w:cs="Tahoma"/>
          <w:sz w:val="20"/>
          <w:szCs w:val="20"/>
        </w:rPr>
        <w:tab/>
        <w:t>3</w:t>
      </w:r>
      <w:r w:rsidR="00643229" w:rsidRPr="00E508E1">
        <w:rPr>
          <w:rFonts w:ascii="Tahoma" w:hAnsi="Tahoma" w:cs="Tahoma"/>
          <w:sz w:val="20"/>
          <w:szCs w:val="20"/>
        </w:rPr>
        <w:t>08</w:t>
      </w:r>
    </w:p>
    <w:p w14:paraId="1823C7A7" w14:textId="7634786F" w:rsidR="00856A45" w:rsidRPr="00E508E1" w:rsidRDefault="00856A45" w:rsidP="00856A45">
      <w:pPr>
        <w:tabs>
          <w:tab w:val="left" w:pos="1620"/>
          <w:tab w:val="right" w:leader="dot" w:pos="9015"/>
        </w:tabs>
        <w:ind w:left="1620" w:hanging="1620"/>
        <w:rPr>
          <w:rFonts w:ascii="Tahoma" w:hAnsi="Tahoma" w:cs="Tahoma"/>
          <w:sz w:val="20"/>
          <w:szCs w:val="20"/>
        </w:rPr>
      </w:pPr>
      <w:r w:rsidRPr="00E508E1">
        <w:rPr>
          <w:rFonts w:ascii="Tahoma" w:hAnsi="Tahoma" w:cs="Tahoma"/>
          <w:sz w:val="20"/>
          <w:szCs w:val="20"/>
        </w:rPr>
        <w:t>Tabulka č.</w:t>
      </w:r>
      <w:r w:rsidR="007D0425" w:rsidRPr="00E508E1">
        <w:rPr>
          <w:rFonts w:ascii="Tahoma" w:hAnsi="Tahoma" w:cs="Tahoma"/>
          <w:sz w:val="20"/>
          <w:szCs w:val="20"/>
        </w:rPr>
        <w:t> </w:t>
      </w:r>
      <w:r w:rsidRPr="00E508E1">
        <w:rPr>
          <w:rFonts w:ascii="Tahoma" w:hAnsi="Tahoma" w:cs="Tahoma"/>
          <w:sz w:val="20"/>
          <w:szCs w:val="20"/>
        </w:rPr>
        <w:t>2</w:t>
      </w:r>
      <w:r w:rsidR="00F34261" w:rsidRPr="00E508E1">
        <w:rPr>
          <w:rFonts w:ascii="Tahoma" w:hAnsi="Tahoma" w:cs="Tahoma"/>
          <w:sz w:val="20"/>
          <w:szCs w:val="20"/>
        </w:rPr>
        <w:t>3</w:t>
      </w:r>
      <w:r w:rsidRPr="00E508E1">
        <w:rPr>
          <w:rFonts w:ascii="Tahoma" w:hAnsi="Tahoma" w:cs="Tahoma"/>
          <w:sz w:val="20"/>
          <w:szCs w:val="20"/>
        </w:rPr>
        <w:t xml:space="preserve"> – Výsledek hospodaření za rok 20</w:t>
      </w:r>
      <w:r w:rsidR="006259ED" w:rsidRPr="00E508E1">
        <w:rPr>
          <w:rFonts w:ascii="Tahoma" w:hAnsi="Tahoma" w:cs="Tahoma"/>
          <w:sz w:val="20"/>
          <w:szCs w:val="20"/>
        </w:rPr>
        <w:t>2</w:t>
      </w:r>
      <w:r w:rsidR="00660635" w:rsidRPr="00E508E1">
        <w:rPr>
          <w:rFonts w:ascii="Tahoma" w:hAnsi="Tahoma" w:cs="Tahoma"/>
          <w:sz w:val="20"/>
          <w:szCs w:val="20"/>
        </w:rPr>
        <w:t>2</w:t>
      </w:r>
      <w:r w:rsidRPr="00E508E1">
        <w:rPr>
          <w:rFonts w:ascii="Tahoma" w:hAnsi="Tahoma" w:cs="Tahoma"/>
          <w:sz w:val="20"/>
          <w:szCs w:val="20"/>
        </w:rPr>
        <w:t xml:space="preserve"> u</w:t>
      </w:r>
      <w:r w:rsidR="00323A04" w:rsidRPr="00E508E1">
        <w:rPr>
          <w:rFonts w:ascii="Tahoma" w:hAnsi="Tahoma" w:cs="Tahoma"/>
          <w:sz w:val="20"/>
          <w:szCs w:val="20"/>
        </w:rPr>
        <w:t> </w:t>
      </w:r>
      <w:r w:rsidRPr="00E508E1">
        <w:rPr>
          <w:rFonts w:ascii="Tahoma" w:hAnsi="Tahoma" w:cs="Tahoma"/>
          <w:sz w:val="20"/>
          <w:szCs w:val="20"/>
        </w:rPr>
        <w:t>příspěvkov</w:t>
      </w:r>
      <w:r w:rsidR="00F11739" w:rsidRPr="00E508E1">
        <w:rPr>
          <w:rFonts w:ascii="Tahoma" w:hAnsi="Tahoma" w:cs="Tahoma"/>
          <w:sz w:val="20"/>
          <w:szCs w:val="20"/>
        </w:rPr>
        <w:t>é</w:t>
      </w:r>
      <w:r w:rsidRPr="00E508E1">
        <w:rPr>
          <w:rFonts w:ascii="Tahoma" w:hAnsi="Tahoma" w:cs="Tahoma"/>
          <w:sz w:val="20"/>
          <w:szCs w:val="20"/>
        </w:rPr>
        <w:t xml:space="preserve"> organizac</w:t>
      </w:r>
      <w:r w:rsidR="00F11739" w:rsidRPr="00E508E1">
        <w:rPr>
          <w:rFonts w:ascii="Tahoma" w:hAnsi="Tahoma" w:cs="Tahoma"/>
          <w:sz w:val="20"/>
          <w:szCs w:val="20"/>
        </w:rPr>
        <w:t>e</w:t>
      </w:r>
      <w:r w:rsidRPr="00E508E1">
        <w:rPr>
          <w:rFonts w:ascii="Tahoma" w:hAnsi="Tahoma" w:cs="Tahoma"/>
          <w:sz w:val="20"/>
          <w:szCs w:val="20"/>
        </w:rPr>
        <w:t xml:space="preserve"> v odvětví dopravy</w:t>
      </w:r>
      <w:r w:rsidRPr="00E508E1">
        <w:rPr>
          <w:rFonts w:ascii="Tahoma" w:hAnsi="Tahoma" w:cs="Tahoma"/>
          <w:sz w:val="20"/>
          <w:szCs w:val="20"/>
        </w:rPr>
        <w:tab/>
      </w:r>
      <w:r w:rsidR="00F846A6" w:rsidRPr="00E508E1">
        <w:rPr>
          <w:rFonts w:ascii="Tahoma" w:hAnsi="Tahoma" w:cs="Tahoma"/>
          <w:sz w:val="20"/>
          <w:szCs w:val="20"/>
        </w:rPr>
        <w:t>3</w:t>
      </w:r>
      <w:r w:rsidR="00643229" w:rsidRPr="00E508E1">
        <w:rPr>
          <w:rFonts w:ascii="Tahoma" w:hAnsi="Tahoma" w:cs="Tahoma"/>
          <w:sz w:val="20"/>
          <w:szCs w:val="20"/>
        </w:rPr>
        <w:t>11</w:t>
      </w:r>
    </w:p>
    <w:p w14:paraId="7BE0BB94" w14:textId="5B7A806A" w:rsidR="00DF3F10" w:rsidRPr="00E508E1" w:rsidRDefault="00DF3F10" w:rsidP="00DF3F10">
      <w:pPr>
        <w:tabs>
          <w:tab w:val="left" w:pos="1620"/>
          <w:tab w:val="right" w:leader="dot" w:pos="9015"/>
        </w:tabs>
        <w:ind w:left="1620" w:hanging="1620"/>
        <w:rPr>
          <w:rFonts w:ascii="Tahoma" w:hAnsi="Tahoma" w:cs="Tahoma"/>
          <w:sz w:val="20"/>
          <w:szCs w:val="20"/>
        </w:rPr>
      </w:pPr>
      <w:r w:rsidRPr="00E508E1">
        <w:rPr>
          <w:rFonts w:ascii="Tahoma" w:hAnsi="Tahoma" w:cs="Tahoma"/>
          <w:sz w:val="20"/>
          <w:szCs w:val="20"/>
        </w:rPr>
        <w:t>Tabulka č.</w:t>
      </w:r>
      <w:r w:rsidR="007D0425" w:rsidRPr="00E508E1">
        <w:rPr>
          <w:rFonts w:ascii="Tahoma" w:hAnsi="Tahoma" w:cs="Tahoma"/>
          <w:sz w:val="20"/>
          <w:szCs w:val="20"/>
        </w:rPr>
        <w:t> </w:t>
      </w:r>
      <w:r w:rsidRPr="00E508E1">
        <w:rPr>
          <w:rFonts w:ascii="Tahoma" w:hAnsi="Tahoma" w:cs="Tahoma"/>
          <w:sz w:val="20"/>
          <w:szCs w:val="20"/>
        </w:rPr>
        <w:t>2</w:t>
      </w:r>
      <w:r w:rsidR="00F34261" w:rsidRPr="00E508E1">
        <w:rPr>
          <w:rFonts w:ascii="Tahoma" w:hAnsi="Tahoma" w:cs="Tahoma"/>
          <w:sz w:val="20"/>
          <w:szCs w:val="20"/>
        </w:rPr>
        <w:t>4</w:t>
      </w:r>
      <w:r w:rsidRPr="00E508E1">
        <w:rPr>
          <w:rFonts w:ascii="Tahoma" w:hAnsi="Tahoma" w:cs="Tahoma"/>
          <w:sz w:val="20"/>
          <w:szCs w:val="20"/>
        </w:rPr>
        <w:t xml:space="preserve"> – Výsledek hospodaření za rok 202</w:t>
      </w:r>
      <w:r w:rsidR="00660635" w:rsidRPr="00E508E1">
        <w:rPr>
          <w:rFonts w:ascii="Tahoma" w:hAnsi="Tahoma" w:cs="Tahoma"/>
          <w:sz w:val="20"/>
          <w:szCs w:val="20"/>
        </w:rPr>
        <w:t>2</w:t>
      </w:r>
      <w:r w:rsidRPr="00E508E1">
        <w:rPr>
          <w:rFonts w:ascii="Tahoma" w:hAnsi="Tahoma" w:cs="Tahoma"/>
          <w:sz w:val="20"/>
          <w:szCs w:val="20"/>
        </w:rPr>
        <w:t xml:space="preserve"> u</w:t>
      </w:r>
      <w:r w:rsidR="00323A04" w:rsidRPr="00E508E1">
        <w:rPr>
          <w:rFonts w:ascii="Tahoma" w:hAnsi="Tahoma" w:cs="Tahoma"/>
          <w:sz w:val="20"/>
          <w:szCs w:val="20"/>
        </w:rPr>
        <w:t> </w:t>
      </w:r>
      <w:r w:rsidRPr="00E508E1">
        <w:rPr>
          <w:rFonts w:ascii="Tahoma" w:hAnsi="Tahoma" w:cs="Tahoma"/>
          <w:sz w:val="20"/>
          <w:szCs w:val="20"/>
        </w:rPr>
        <w:t>příspěvkových organizací v odvětví chytrého regionu</w:t>
      </w:r>
      <w:r w:rsidRPr="00E508E1">
        <w:rPr>
          <w:rFonts w:ascii="Tahoma" w:hAnsi="Tahoma" w:cs="Tahoma"/>
          <w:sz w:val="20"/>
          <w:szCs w:val="20"/>
        </w:rPr>
        <w:tab/>
        <w:t>3</w:t>
      </w:r>
      <w:r w:rsidR="00BF31C3" w:rsidRPr="00E508E1">
        <w:rPr>
          <w:rFonts w:ascii="Tahoma" w:hAnsi="Tahoma" w:cs="Tahoma"/>
          <w:sz w:val="20"/>
          <w:szCs w:val="20"/>
        </w:rPr>
        <w:t>12</w:t>
      </w:r>
    </w:p>
    <w:p w14:paraId="2FAF181A" w14:textId="02B40F4F" w:rsidR="00856A45" w:rsidRPr="00E508E1" w:rsidRDefault="00856A45" w:rsidP="00856A45">
      <w:pPr>
        <w:tabs>
          <w:tab w:val="left" w:pos="1620"/>
          <w:tab w:val="right" w:leader="dot" w:pos="9015"/>
        </w:tabs>
        <w:ind w:left="1620" w:hanging="1620"/>
        <w:rPr>
          <w:rFonts w:ascii="Tahoma" w:hAnsi="Tahoma" w:cs="Tahoma"/>
          <w:sz w:val="20"/>
          <w:szCs w:val="20"/>
        </w:rPr>
      </w:pPr>
      <w:r w:rsidRPr="00E508E1">
        <w:rPr>
          <w:rFonts w:ascii="Tahoma" w:hAnsi="Tahoma" w:cs="Tahoma"/>
          <w:sz w:val="20"/>
          <w:szCs w:val="20"/>
        </w:rPr>
        <w:t>Tabulka č.</w:t>
      </w:r>
      <w:r w:rsidR="007D0425" w:rsidRPr="00E508E1">
        <w:rPr>
          <w:rFonts w:ascii="Tahoma" w:hAnsi="Tahoma" w:cs="Tahoma"/>
          <w:sz w:val="20"/>
          <w:szCs w:val="20"/>
        </w:rPr>
        <w:t> </w:t>
      </w:r>
      <w:r w:rsidRPr="00E508E1">
        <w:rPr>
          <w:rFonts w:ascii="Tahoma" w:hAnsi="Tahoma" w:cs="Tahoma"/>
          <w:sz w:val="20"/>
          <w:szCs w:val="20"/>
        </w:rPr>
        <w:t>2</w:t>
      </w:r>
      <w:r w:rsidR="00F34261" w:rsidRPr="00E508E1">
        <w:rPr>
          <w:rFonts w:ascii="Tahoma" w:hAnsi="Tahoma" w:cs="Tahoma"/>
          <w:sz w:val="20"/>
          <w:szCs w:val="20"/>
        </w:rPr>
        <w:t>5</w:t>
      </w:r>
      <w:r w:rsidRPr="00E508E1">
        <w:rPr>
          <w:rFonts w:ascii="Tahoma" w:hAnsi="Tahoma" w:cs="Tahoma"/>
          <w:sz w:val="20"/>
          <w:szCs w:val="20"/>
        </w:rPr>
        <w:t xml:space="preserve"> – Výsledek hospodaření za rok 20</w:t>
      </w:r>
      <w:r w:rsidR="006259ED" w:rsidRPr="00E508E1">
        <w:rPr>
          <w:rFonts w:ascii="Tahoma" w:hAnsi="Tahoma" w:cs="Tahoma"/>
          <w:sz w:val="20"/>
          <w:szCs w:val="20"/>
        </w:rPr>
        <w:t>2</w:t>
      </w:r>
      <w:r w:rsidR="00660635" w:rsidRPr="00E508E1">
        <w:rPr>
          <w:rFonts w:ascii="Tahoma" w:hAnsi="Tahoma" w:cs="Tahoma"/>
          <w:sz w:val="20"/>
          <w:szCs w:val="20"/>
        </w:rPr>
        <w:t>2</w:t>
      </w:r>
      <w:r w:rsidRPr="00E508E1">
        <w:rPr>
          <w:rFonts w:ascii="Tahoma" w:hAnsi="Tahoma" w:cs="Tahoma"/>
          <w:sz w:val="20"/>
          <w:szCs w:val="20"/>
        </w:rPr>
        <w:t xml:space="preserve"> u</w:t>
      </w:r>
      <w:r w:rsidR="00323A04" w:rsidRPr="00E508E1">
        <w:rPr>
          <w:rFonts w:ascii="Tahoma" w:hAnsi="Tahoma" w:cs="Tahoma"/>
          <w:sz w:val="20"/>
          <w:szCs w:val="20"/>
        </w:rPr>
        <w:t> </w:t>
      </w:r>
      <w:r w:rsidRPr="00E508E1">
        <w:rPr>
          <w:rFonts w:ascii="Tahoma" w:hAnsi="Tahoma" w:cs="Tahoma"/>
          <w:sz w:val="20"/>
          <w:szCs w:val="20"/>
        </w:rPr>
        <w:t>příspěvkových organizací v odvětví kultury</w:t>
      </w:r>
      <w:r w:rsidRPr="00E508E1">
        <w:rPr>
          <w:rFonts w:ascii="Tahoma" w:hAnsi="Tahoma" w:cs="Tahoma"/>
          <w:sz w:val="20"/>
          <w:szCs w:val="20"/>
        </w:rPr>
        <w:tab/>
      </w:r>
      <w:r w:rsidR="00F846A6" w:rsidRPr="00E508E1">
        <w:rPr>
          <w:rFonts w:ascii="Tahoma" w:hAnsi="Tahoma" w:cs="Tahoma"/>
          <w:sz w:val="20"/>
          <w:szCs w:val="20"/>
        </w:rPr>
        <w:t>3</w:t>
      </w:r>
      <w:r w:rsidR="00EA29A3" w:rsidRPr="00E508E1">
        <w:rPr>
          <w:rFonts w:ascii="Tahoma" w:hAnsi="Tahoma" w:cs="Tahoma"/>
          <w:sz w:val="20"/>
          <w:szCs w:val="20"/>
        </w:rPr>
        <w:t>13</w:t>
      </w:r>
    </w:p>
    <w:p w14:paraId="6B3C6D64" w14:textId="4C7F910A" w:rsidR="00856A45" w:rsidRPr="00E508E1" w:rsidRDefault="00856A45" w:rsidP="00C01DE0">
      <w:pPr>
        <w:tabs>
          <w:tab w:val="left" w:pos="1560"/>
          <w:tab w:val="right" w:leader="dot" w:pos="9015"/>
        </w:tabs>
        <w:ind w:left="1620" w:hanging="1620"/>
        <w:rPr>
          <w:rFonts w:ascii="Tahoma" w:hAnsi="Tahoma" w:cs="Tahoma"/>
          <w:sz w:val="20"/>
          <w:szCs w:val="20"/>
        </w:rPr>
      </w:pPr>
      <w:r w:rsidRPr="00E508E1">
        <w:rPr>
          <w:rFonts w:ascii="Tahoma" w:hAnsi="Tahoma" w:cs="Tahoma"/>
          <w:sz w:val="20"/>
          <w:szCs w:val="20"/>
        </w:rPr>
        <w:t>Tabulka č.</w:t>
      </w:r>
      <w:r w:rsidR="007D0425" w:rsidRPr="00E508E1">
        <w:rPr>
          <w:rFonts w:ascii="Tahoma" w:hAnsi="Tahoma" w:cs="Tahoma"/>
          <w:sz w:val="20"/>
          <w:szCs w:val="20"/>
        </w:rPr>
        <w:t> </w:t>
      </w:r>
      <w:r w:rsidRPr="00E508E1">
        <w:rPr>
          <w:rFonts w:ascii="Tahoma" w:hAnsi="Tahoma" w:cs="Tahoma"/>
          <w:sz w:val="20"/>
          <w:szCs w:val="20"/>
        </w:rPr>
        <w:t>2</w:t>
      </w:r>
      <w:r w:rsidR="00F34261" w:rsidRPr="00E508E1">
        <w:rPr>
          <w:rFonts w:ascii="Tahoma" w:hAnsi="Tahoma" w:cs="Tahoma"/>
          <w:sz w:val="20"/>
          <w:szCs w:val="20"/>
        </w:rPr>
        <w:t>6</w:t>
      </w:r>
      <w:r w:rsidRPr="00E508E1">
        <w:rPr>
          <w:rFonts w:ascii="Tahoma" w:hAnsi="Tahoma" w:cs="Tahoma"/>
          <w:sz w:val="20"/>
          <w:szCs w:val="20"/>
        </w:rPr>
        <w:t xml:space="preserve"> – Výsledek hospodaření za rok 20</w:t>
      </w:r>
      <w:r w:rsidR="006259ED" w:rsidRPr="00E508E1">
        <w:rPr>
          <w:rFonts w:ascii="Tahoma" w:hAnsi="Tahoma" w:cs="Tahoma"/>
          <w:sz w:val="20"/>
          <w:szCs w:val="20"/>
        </w:rPr>
        <w:t>2</w:t>
      </w:r>
      <w:r w:rsidR="00660635" w:rsidRPr="00E508E1">
        <w:rPr>
          <w:rFonts w:ascii="Tahoma" w:hAnsi="Tahoma" w:cs="Tahoma"/>
          <w:sz w:val="20"/>
          <w:szCs w:val="20"/>
        </w:rPr>
        <w:t>2</w:t>
      </w:r>
      <w:r w:rsidRPr="00E508E1">
        <w:rPr>
          <w:rFonts w:ascii="Tahoma" w:hAnsi="Tahoma" w:cs="Tahoma"/>
          <w:sz w:val="20"/>
          <w:szCs w:val="20"/>
        </w:rPr>
        <w:t xml:space="preserve"> u</w:t>
      </w:r>
      <w:r w:rsidR="00323A04" w:rsidRPr="00E508E1">
        <w:rPr>
          <w:rFonts w:ascii="Tahoma" w:hAnsi="Tahoma" w:cs="Tahoma"/>
          <w:sz w:val="20"/>
          <w:szCs w:val="20"/>
        </w:rPr>
        <w:t> </w:t>
      </w:r>
      <w:r w:rsidRPr="00E508E1">
        <w:rPr>
          <w:rFonts w:ascii="Tahoma" w:hAnsi="Tahoma" w:cs="Tahoma"/>
          <w:sz w:val="20"/>
          <w:szCs w:val="20"/>
        </w:rPr>
        <w:t>příspěvkových organizací v odvětví sociálních věcí</w:t>
      </w:r>
      <w:r w:rsidRPr="00E508E1">
        <w:rPr>
          <w:rFonts w:ascii="Tahoma" w:hAnsi="Tahoma" w:cs="Tahoma"/>
          <w:sz w:val="20"/>
          <w:szCs w:val="20"/>
        </w:rPr>
        <w:tab/>
        <w:t>3</w:t>
      </w:r>
      <w:r w:rsidR="00EA29A3" w:rsidRPr="00E508E1">
        <w:rPr>
          <w:rFonts w:ascii="Tahoma" w:hAnsi="Tahoma" w:cs="Tahoma"/>
          <w:sz w:val="20"/>
          <w:szCs w:val="20"/>
        </w:rPr>
        <w:t>14</w:t>
      </w:r>
    </w:p>
    <w:p w14:paraId="083D8E44" w14:textId="13C45AC6" w:rsidR="00856A45" w:rsidRPr="00E508E1" w:rsidRDefault="00856A45" w:rsidP="00856A45">
      <w:pPr>
        <w:tabs>
          <w:tab w:val="left" w:pos="1620"/>
          <w:tab w:val="right" w:leader="dot" w:pos="9015"/>
        </w:tabs>
        <w:ind w:left="1620" w:hanging="1620"/>
        <w:rPr>
          <w:rFonts w:ascii="Tahoma" w:hAnsi="Tahoma" w:cs="Tahoma"/>
          <w:sz w:val="20"/>
          <w:szCs w:val="20"/>
        </w:rPr>
      </w:pPr>
      <w:r w:rsidRPr="00E508E1">
        <w:rPr>
          <w:rFonts w:ascii="Tahoma" w:hAnsi="Tahoma" w:cs="Tahoma"/>
          <w:sz w:val="20"/>
          <w:szCs w:val="20"/>
        </w:rPr>
        <w:t>Tabulka č.</w:t>
      </w:r>
      <w:r w:rsidR="007D0425" w:rsidRPr="00E508E1">
        <w:rPr>
          <w:rFonts w:ascii="Tahoma" w:hAnsi="Tahoma" w:cs="Tahoma"/>
          <w:sz w:val="20"/>
          <w:szCs w:val="20"/>
        </w:rPr>
        <w:t> </w:t>
      </w:r>
      <w:r w:rsidRPr="00E508E1">
        <w:rPr>
          <w:rFonts w:ascii="Tahoma" w:hAnsi="Tahoma" w:cs="Tahoma"/>
          <w:sz w:val="20"/>
          <w:szCs w:val="20"/>
        </w:rPr>
        <w:t>2</w:t>
      </w:r>
      <w:r w:rsidR="00F34261" w:rsidRPr="00E508E1">
        <w:rPr>
          <w:rFonts w:ascii="Tahoma" w:hAnsi="Tahoma" w:cs="Tahoma"/>
          <w:sz w:val="20"/>
          <w:szCs w:val="20"/>
        </w:rPr>
        <w:t>7</w:t>
      </w:r>
      <w:r w:rsidRPr="00E508E1">
        <w:rPr>
          <w:rFonts w:ascii="Tahoma" w:hAnsi="Tahoma" w:cs="Tahoma"/>
          <w:sz w:val="20"/>
          <w:szCs w:val="20"/>
        </w:rPr>
        <w:t xml:space="preserve"> – Výsledek hospodaření za rok 20</w:t>
      </w:r>
      <w:r w:rsidR="006259ED" w:rsidRPr="00E508E1">
        <w:rPr>
          <w:rFonts w:ascii="Tahoma" w:hAnsi="Tahoma" w:cs="Tahoma"/>
          <w:sz w:val="20"/>
          <w:szCs w:val="20"/>
        </w:rPr>
        <w:t>2</w:t>
      </w:r>
      <w:r w:rsidR="00660635" w:rsidRPr="00E508E1">
        <w:rPr>
          <w:rFonts w:ascii="Tahoma" w:hAnsi="Tahoma" w:cs="Tahoma"/>
          <w:sz w:val="20"/>
          <w:szCs w:val="20"/>
        </w:rPr>
        <w:t>2</w:t>
      </w:r>
      <w:r w:rsidRPr="00E508E1">
        <w:rPr>
          <w:rFonts w:ascii="Tahoma" w:hAnsi="Tahoma" w:cs="Tahoma"/>
          <w:sz w:val="20"/>
          <w:szCs w:val="20"/>
        </w:rPr>
        <w:t xml:space="preserve"> u</w:t>
      </w:r>
      <w:r w:rsidR="00323A04" w:rsidRPr="00E508E1">
        <w:rPr>
          <w:rFonts w:ascii="Tahoma" w:hAnsi="Tahoma" w:cs="Tahoma"/>
          <w:sz w:val="20"/>
          <w:szCs w:val="20"/>
        </w:rPr>
        <w:t> </w:t>
      </w:r>
      <w:r w:rsidRPr="00E508E1">
        <w:rPr>
          <w:rFonts w:ascii="Tahoma" w:hAnsi="Tahoma" w:cs="Tahoma"/>
          <w:sz w:val="20"/>
          <w:szCs w:val="20"/>
        </w:rPr>
        <w:t>příspěvkových organizací v odvětví školství</w:t>
      </w:r>
      <w:r w:rsidRPr="00E508E1">
        <w:rPr>
          <w:rFonts w:ascii="Tahoma" w:hAnsi="Tahoma" w:cs="Tahoma"/>
          <w:sz w:val="20"/>
          <w:szCs w:val="20"/>
        </w:rPr>
        <w:tab/>
        <w:t>3</w:t>
      </w:r>
      <w:r w:rsidR="005A5818" w:rsidRPr="00E508E1">
        <w:rPr>
          <w:rFonts w:ascii="Tahoma" w:hAnsi="Tahoma" w:cs="Tahoma"/>
          <w:sz w:val="20"/>
          <w:szCs w:val="20"/>
        </w:rPr>
        <w:t>15</w:t>
      </w:r>
    </w:p>
    <w:p w14:paraId="3C8780C6" w14:textId="083D1CAA" w:rsidR="00856A45" w:rsidRPr="006C7548" w:rsidRDefault="00856A45" w:rsidP="003E6F33">
      <w:pPr>
        <w:tabs>
          <w:tab w:val="left" w:pos="1620"/>
          <w:tab w:val="right" w:leader="dot" w:pos="9015"/>
        </w:tabs>
        <w:ind w:left="1620" w:hanging="1620"/>
        <w:rPr>
          <w:rFonts w:ascii="Tahoma" w:hAnsi="Tahoma" w:cs="Tahoma"/>
          <w:sz w:val="20"/>
          <w:szCs w:val="20"/>
        </w:rPr>
      </w:pPr>
      <w:r w:rsidRPr="006C7548">
        <w:rPr>
          <w:rFonts w:ascii="Tahoma" w:hAnsi="Tahoma" w:cs="Tahoma"/>
          <w:sz w:val="20"/>
          <w:szCs w:val="20"/>
        </w:rPr>
        <w:t>Tabulka č.</w:t>
      </w:r>
      <w:r w:rsidR="007D0425" w:rsidRPr="006C7548">
        <w:rPr>
          <w:rFonts w:ascii="Tahoma" w:hAnsi="Tahoma" w:cs="Tahoma"/>
          <w:sz w:val="20"/>
          <w:szCs w:val="20"/>
        </w:rPr>
        <w:t> </w:t>
      </w:r>
      <w:r w:rsidRPr="006C7548">
        <w:rPr>
          <w:rFonts w:ascii="Tahoma" w:hAnsi="Tahoma" w:cs="Tahoma"/>
          <w:sz w:val="20"/>
          <w:szCs w:val="20"/>
        </w:rPr>
        <w:t>2</w:t>
      </w:r>
      <w:r w:rsidR="00F34261" w:rsidRPr="006C7548">
        <w:rPr>
          <w:rFonts w:ascii="Tahoma" w:hAnsi="Tahoma" w:cs="Tahoma"/>
          <w:sz w:val="20"/>
          <w:szCs w:val="20"/>
        </w:rPr>
        <w:t>8</w:t>
      </w:r>
      <w:r w:rsidRPr="006C7548">
        <w:rPr>
          <w:rFonts w:ascii="Tahoma" w:hAnsi="Tahoma" w:cs="Tahoma"/>
          <w:sz w:val="20"/>
          <w:szCs w:val="20"/>
        </w:rPr>
        <w:t xml:space="preserve"> – Výsledek hospodaření za rok 20</w:t>
      </w:r>
      <w:r w:rsidR="006259ED" w:rsidRPr="006C7548">
        <w:rPr>
          <w:rFonts w:ascii="Tahoma" w:hAnsi="Tahoma" w:cs="Tahoma"/>
          <w:sz w:val="20"/>
          <w:szCs w:val="20"/>
        </w:rPr>
        <w:t>2</w:t>
      </w:r>
      <w:r w:rsidR="00660635" w:rsidRPr="006C7548">
        <w:rPr>
          <w:rFonts w:ascii="Tahoma" w:hAnsi="Tahoma" w:cs="Tahoma"/>
          <w:sz w:val="20"/>
          <w:szCs w:val="20"/>
        </w:rPr>
        <w:t>2</w:t>
      </w:r>
      <w:r w:rsidRPr="006C7548">
        <w:rPr>
          <w:rFonts w:ascii="Tahoma" w:hAnsi="Tahoma" w:cs="Tahoma"/>
          <w:sz w:val="20"/>
          <w:szCs w:val="20"/>
        </w:rPr>
        <w:t xml:space="preserve"> u</w:t>
      </w:r>
      <w:r w:rsidR="00323A04" w:rsidRPr="006C7548">
        <w:rPr>
          <w:rFonts w:ascii="Tahoma" w:hAnsi="Tahoma" w:cs="Tahoma"/>
          <w:sz w:val="20"/>
          <w:szCs w:val="20"/>
        </w:rPr>
        <w:t> </w:t>
      </w:r>
      <w:r w:rsidRPr="006C7548">
        <w:rPr>
          <w:rFonts w:ascii="Tahoma" w:hAnsi="Tahoma" w:cs="Tahoma"/>
          <w:sz w:val="20"/>
          <w:szCs w:val="20"/>
        </w:rPr>
        <w:t>příspěvkových organizací v odvětví zdravotnictví</w:t>
      </w:r>
      <w:r w:rsidRPr="006C7548">
        <w:rPr>
          <w:rFonts w:ascii="Tahoma" w:hAnsi="Tahoma" w:cs="Tahoma"/>
          <w:sz w:val="20"/>
          <w:szCs w:val="20"/>
        </w:rPr>
        <w:tab/>
        <w:t>3</w:t>
      </w:r>
      <w:r w:rsidR="005A5818" w:rsidRPr="006C7548">
        <w:rPr>
          <w:rFonts w:ascii="Tahoma" w:hAnsi="Tahoma" w:cs="Tahoma"/>
          <w:sz w:val="20"/>
          <w:szCs w:val="20"/>
        </w:rPr>
        <w:t>19</w:t>
      </w:r>
    </w:p>
    <w:p w14:paraId="3563FD01" w14:textId="2CDC1CA0" w:rsidR="00856A45" w:rsidRPr="006C7548" w:rsidRDefault="00856A45" w:rsidP="00856A45">
      <w:pPr>
        <w:tabs>
          <w:tab w:val="left" w:pos="1620"/>
          <w:tab w:val="right" w:leader="dot" w:pos="9015"/>
        </w:tabs>
        <w:ind w:left="1620" w:hanging="1620"/>
        <w:rPr>
          <w:rFonts w:ascii="Tahoma" w:hAnsi="Tahoma" w:cs="Tahoma"/>
          <w:sz w:val="20"/>
          <w:szCs w:val="20"/>
        </w:rPr>
      </w:pPr>
      <w:r w:rsidRPr="006C7548">
        <w:rPr>
          <w:rFonts w:ascii="Tahoma" w:hAnsi="Tahoma" w:cs="Tahoma"/>
          <w:sz w:val="20"/>
          <w:szCs w:val="20"/>
        </w:rPr>
        <w:t>Tabulka č.</w:t>
      </w:r>
      <w:r w:rsidR="007D0425" w:rsidRPr="006C7548">
        <w:rPr>
          <w:rFonts w:ascii="Tahoma" w:hAnsi="Tahoma" w:cs="Tahoma"/>
          <w:sz w:val="20"/>
          <w:szCs w:val="20"/>
        </w:rPr>
        <w:t> </w:t>
      </w:r>
      <w:r w:rsidRPr="006C7548">
        <w:rPr>
          <w:rFonts w:ascii="Tahoma" w:hAnsi="Tahoma" w:cs="Tahoma"/>
          <w:sz w:val="20"/>
          <w:szCs w:val="20"/>
        </w:rPr>
        <w:t>2</w:t>
      </w:r>
      <w:r w:rsidR="00F34261" w:rsidRPr="006C7548">
        <w:rPr>
          <w:rFonts w:ascii="Tahoma" w:hAnsi="Tahoma" w:cs="Tahoma"/>
          <w:sz w:val="20"/>
          <w:szCs w:val="20"/>
        </w:rPr>
        <w:t>9</w:t>
      </w:r>
      <w:r w:rsidRPr="006C7548">
        <w:rPr>
          <w:rFonts w:ascii="Tahoma" w:hAnsi="Tahoma" w:cs="Tahoma"/>
          <w:sz w:val="20"/>
          <w:szCs w:val="20"/>
        </w:rPr>
        <w:t xml:space="preserve"> – Přehled poskytnutých finančních prostředků příspěvkovým organizacím kraje</w:t>
      </w:r>
      <w:r w:rsidRPr="006C7548">
        <w:rPr>
          <w:rFonts w:ascii="Tahoma" w:hAnsi="Tahoma" w:cs="Tahoma"/>
          <w:sz w:val="20"/>
          <w:szCs w:val="20"/>
        </w:rPr>
        <w:tab/>
        <w:t>3</w:t>
      </w:r>
      <w:r w:rsidR="00E508E1" w:rsidRPr="006C7548">
        <w:rPr>
          <w:rFonts w:ascii="Tahoma" w:hAnsi="Tahoma" w:cs="Tahoma"/>
          <w:sz w:val="20"/>
          <w:szCs w:val="20"/>
        </w:rPr>
        <w:t>20</w:t>
      </w:r>
    </w:p>
    <w:p w14:paraId="57EDD75E" w14:textId="5C302017" w:rsidR="00856A45" w:rsidRPr="009D5B72" w:rsidRDefault="00856A45" w:rsidP="00856A45">
      <w:pPr>
        <w:tabs>
          <w:tab w:val="right" w:leader="dot" w:pos="9015"/>
        </w:tabs>
        <w:ind w:left="1620" w:hanging="1620"/>
        <w:rPr>
          <w:rFonts w:ascii="Tahoma" w:hAnsi="Tahoma" w:cs="Tahoma"/>
          <w:sz w:val="20"/>
          <w:szCs w:val="20"/>
        </w:rPr>
      </w:pPr>
      <w:r w:rsidRPr="009D5B72">
        <w:rPr>
          <w:rFonts w:ascii="Tahoma" w:hAnsi="Tahoma" w:cs="Tahoma"/>
          <w:sz w:val="20"/>
          <w:szCs w:val="20"/>
        </w:rPr>
        <w:t>Tabulka č.</w:t>
      </w:r>
      <w:r w:rsidR="007D0425" w:rsidRPr="009D5B72">
        <w:rPr>
          <w:rFonts w:ascii="Tahoma" w:hAnsi="Tahoma" w:cs="Tahoma"/>
          <w:sz w:val="20"/>
          <w:szCs w:val="20"/>
        </w:rPr>
        <w:t> </w:t>
      </w:r>
      <w:r w:rsidR="00F34261" w:rsidRPr="009D5B72">
        <w:rPr>
          <w:rFonts w:ascii="Tahoma" w:hAnsi="Tahoma" w:cs="Tahoma"/>
          <w:sz w:val="20"/>
          <w:szCs w:val="20"/>
        </w:rPr>
        <w:t>30</w:t>
      </w:r>
      <w:r w:rsidRPr="009D5B72">
        <w:rPr>
          <w:rFonts w:ascii="Tahoma" w:hAnsi="Tahoma" w:cs="Tahoma"/>
          <w:sz w:val="20"/>
          <w:szCs w:val="20"/>
        </w:rPr>
        <w:t xml:space="preserve"> – Přehled poskytnutých finančních prostředků obcím, dobrovolným svazkům obcí, krajům a</w:t>
      </w:r>
      <w:r w:rsidR="00323A04" w:rsidRPr="009D5B72">
        <w:rPr>
          <w:rFonts w:ascii="Tahoma" w:hAnsi="Tahoma" w:cs="Tahoma"/>
          <w:sz w:val="20"/>
          <w:szCs w:val="20"/>
        </w:rPr>
        <w:t> </w:t>
      </w:r>
      <w:r w:rsidRPr="009D5B72">
        <w:rPr>
          <w:rFonts w:ascii="Tahoma" w:hAnsi="Tahoma" w:cs="Tahoma"/>
          <w:sz w:val="20"/>
          <w:szCs w:val="20"/>
        </w:rPr>
        <w:t>jiným veřejným rozpočtům</w:t>
      </w:r>
      <w:r w:rsidRPr="009D5B72">
        <w:rPr>
          <w:rFonts w:ascii="Tahoma" w:hAnsi="Tahoma" w:cs="Tahoma"/>
          <w:sz w:val="20"/>
          <w:szCs w:val="20"/>
        </w:rPr>
        <w:tab/>
      </w:r>
      <w:r w:rsidR="00B16EFE" w:rsidRPr="009D5B72">
        <w:rPr>
          <w:rFonts w:ascii="Tahoma" w:hAnsi="Tahoma" w:cs="Tahoma"/>
          <w:sz w:val="20"/>
          <w:szCs w:val="20"/>
        </w:rPr>
        <w:t>3</w:t>
      </w:r>
      <w:r w:rsidR="00552611" w:rsidRPr="009D5B72">
        <w:rPr>
          <w:rFonts w:ascii="Tahoma" w:hAnsi="Tahoma" w:cs="Tahoma"/>
          <w:sz w:val="20"/>
          <w:szCs w:val="20"/>
        </w:rPr>
        <w:t>63</w:t>
      </w:r>
    </w:p>
    <w:p w14:paraId="5A6C2057" w14:textId="55E8E460" w:rsidR="00856A45" w:rsidRPr="009D5B72" w:rsidRDefault="00856A45" w:rsidP="00856A45">
      <w:pPr>
        <w:pStyle w:val="Normlnweb"/>
        <w:tabs>
          <w:tab w:val="right" w:leader="dot" w:pos="9015"/>
        </w:tabs>
        <w:ind w:left="1620" w:hanging="1620"/>
        <w:rPr>
          <w:rFonts w:ascii="Tahoma" w:hAnsi="Tahoma" w:cs="Tahoma"/>
          <w:sz w:val="20"/>
          <w:szCs w:val="20"/>
        </w:rPr>
      </w:pPr>
      <w:r w:rsidRPr="009D5B72">
        <w:rPr>
          <w:rFonts w:ascii="Tahoma" w:hAnsi="Tahoma" w:cs="Tahoma"/>
          <w:sz w:val="20"/>
          <w:szCs w:val="20"/>
        </w:rPr>
        <w:t>Tabulka č.</w:t>
      </w:r>
      <w:r w:rsidR="007D0425" w:rsidRPr="009D5B72">
        <w:rPr>
          <w:rFonts w:ascii="Tahoma" w:hAnsi="Tahoma" w:cs="Tahoma"/>
          <w:sz w:val="20"/>
          <w:szCs w:val="20"/>
        </w:rPr>
        <w:t> </w:t>
      </w:r>
      <w:r w:rsidR="00DF3F10" w:rsidRPr="009D5B72">
        <w:rPr>
          <w:rFonts w:ascii="Tahoma" w:hAnsi="Tahoma" w:cs="Tahoma"/>
          <w:sz w:val="20"/>
          <w:szCs w:val="20"/>
        </w:rPr>
        <w:t>3</w:t>
      </w:r>
      <w:r w:rsidR="00F34261" w:rsidRPr="009D5B72">
        <w:rPr>
          <w:rFonts w:ascii="Tahoma" w:hAnsi="Tahoma" w:cs="Tahoma"/>
          <w:sz w:val="20"/>
          <w:szCs w:val="20"/>
        </w:rPr>
        <w:t>1</w:t>
      </w:r>
      <w:r w:rsidRPr="009D5B72">
        <w:rPr>
          <w:rFonts w:ascii="Tahoma" w:hAnsi="Tahoma" w:cs="Tahoma"/>
          <w:sz w:val="20"/>
          <w:szCs w:val="20"/>
        </w:rPr>
        <w:t xml:space="preserve"> – Vypořádání finančních vztahů k</w:t>
      </w:r>
      <w:r w:rsidR="00323A04" w:rsidRPr="009D5B72">
        <w:rPr>
          <w:rFonts w:ascii="Tahoma" w:hAnsi="Tahoma" w:cs="Tahoma"/>
          <w:sz w:val="20"/>
          <w:szCs w:val="20"/>
        </w:rPr>
        <w:t> </w:t>
      </w:r>
      <w:r w:rsidRPr="009D5B72">
        <w:rPr>
          <w:rFonts w:ascii="Tahoma" w:hAnsi="Tahoma" w:cs="Tahoma"/>
          <w:sz w:val="20"/>
          <w:szCs w:val="20"/>
        </w:rPr>
        <w:t>ostatním fyzickým a</w:t>
      </w:r>
      <w:r w:rsidR="00323A04" w:rsidRPr="009D5B72">
        <w:rPr>
          <w:rFonts w:ascii="Tahoma" w:hAnsi="Tahoma" w:cs="Tahoma"/>
          <w:sz w:val="20"/>
          <w:szCs w:val="20"/>
        </w:rPr>
        <w:t> </w:t>
      </w:r>
      <w:r w:rsidRPr="009D5B72">
        <w:rPr>
          <w:rFonts w:ascii="Tahoma" w:hAnsi="Tahoma" w:cs="Tahoma"/>
          <w:sz w:val="20"/>
          <w:szCs w:val="20"/>
        </w:rPr>
        <w:t>právnickým osobám (včetně prostředků poskytnutých soukromým školám)</w:t>
      </w:r>
      <w:r w:rsidRPr="009D5B72">
        <w:rPr>
          <w:rFonts w:ascii="Tahoma" w:hAnsi="Tahoma" w:cs="Tahoma"/>
          <w:sz w:val="20"/>
          <w:szCs w:val="20"/>
        </w:rPr>
        <w:tab/>
      </w:r>
      <w:r w:rsidR="009D0169" w:rsidRPr="009D5B72">
        <w:rPr>
          <w:rFonts w:ascii="Tahoma" w:hAnsi="Tahoma" w:cs="Tahoma"/>
          <w:sz w:val="20"/>
          <w:szCs w:val="20"/>
        </w:rPr>
        <w:t>387</w:t>
      </w:r>
    </w:p>
    <w:p w14:paraId="012198BA" w14:textId="1494D2B6" w:rsidR="00856A45" w:rsidRPr="009D5B72" w:rsidRDefault="00856A45" w:rsidP="00856A45">
      <w:pPr>
        <w:pStyle w:val="Normlnweb"/>
        <w:tabs>
          <w:tab w:val="right" w:leader="dot" w:pos="9015"/>
        </w:tabs>
        <w:ind w:left="1620" w:hanging="1620"/>
        <w:rPr>
          <w:rFonts w:ascii="Tahoma" w:hAnsi="Tahoma" w:cs="Tahoma"/>
          <w:sz w:val="20"/>
          <w:szCs w:val="20"/>
        </w:rPr>
      </w:pPr>
      <w:r w:rsidRPr="009D5B72">
        <w:rPr>
          <w:rFonts w:ascii="Tahoma" w:hAnsi="Tahoma" w:cs="Tahoma"/>
          <w:sz w:val="20"/>
          <w:szCs w:val="20"/>
        </w:rPr>
        <w:t>Tabulka č.</w:t>
      </w:r>
      <w:r w:rsidR="007D0425" w:rsidRPr="009D5B72">
        <w:rPr>
          <w:rFonts w:ascii="Tahoma" w:hAnsi="Tahoma" w:cs="Tahoma"/>
          <w:sz w:val="20"/>
          <w:szCs w:val="20"/>
        </w:rPr>
        <w:t> </w:t>
      </w:r>
      <w:r w:rsidR="00DF3F10" w:rsidRPr="009D5B72">
        <w:rPr>
          <w:rFonts w:ascii="Tahoma" w:hAnsi="Tahoma" w:cs="Tahoma"/>
          <w:sz w:val="20"/>
          <w:szCs w:val="20"/>
        </w:rPr>
        <w:t>3</w:t>
      </w:r>
      <w:r w:rsidR="00F34261" w:rsidRPr="009D5B72">
        <w:rPr>
          <w:rFonts w:ascii="Tahoma" w:hAnsi="Tahoma" w:cs="Tahoma"/>
          <w:sz w:val="20"/>
          <w:szCs w:val="20"/>
        </w:rPr>
        <w:t>2</w:t>
      </w:r>
      <w:r w:rsidRPr="009D5B72">
        <w:rPr>
          <w:rFonts w:ascii="Tahoma" w:hAnsi="Tahoma" w:cs="Tahoma"/>
          <w:sz w:val="20"/>
          <w:szCs w:val="20"/>
        </w:rPr>
        <w:t xml:space="preserve"> – Přehled poskytnutých finančních prostředků příspěvkovým organizacím obcí dle zákona č. 561/2004</w:t>
      </w:r>
      <w:r w:rsidR="00323A04" w:rsidRPr="009D5B72">
        <w:rPr>
          <w:rFonts w:ascii="Tahoma" w:hAnsi="Tahoma" w:cs="Tahoma"/>
          <w:sz w:val="20"/>
          <w:szCs w:val="20"/>
        </w:rPr>
        <w:t> </w:t>
      </w:r>
      <w:r w:rsidRPr="009D5B72">
        <w:rPr>
          <w:rFonts w:ascii="Tahoma" w:hAnsi="Tahoma" w:cs="Tahoma"/>
          <w:sz w:val="20"/>
          <w:szCs w:val="20"/>
        </w:rPr>
        <w:t>Sb., o</w:t>
      </w:r>
      <w:r w:rsidR="00323A04" w:rsidRPr="009D5B72">
        <w:rPr>
          <w:rFonts w:ascii="Tahoma" w:hAnsi="Tahoma" w:cs="Tahoma"/>
          <w:sz w:val="20"/>
          <w:szCs w:val="20"/>
        </w:rPr>
        <w:t> </w:t>
      </w:r>
      <w:r w:rsidRPr="009D5B72">
        <w:rPr>
          <w:rFonts w:ascii="Tahoma" w:hAnsi="Tahoma" w:cs="Tahoma"/>
          <w:sz w:val="20"/>
          <w:szCs w:val="20"/>
        </w:rPr>
        <w:t>předškolním, základním, středním, vyšším odborném a jiném vzdělávání (školský zákon), v</w:t>
      </w:r>
      <w:r w:rsidR="00323A04" w:rsidRPr="009D5B72">
        <w:rPr>
          <w:rFonts w:ascii="Tahoma" w:hAnsi="Tahoma" w:cs="Tahoma"/>
          <w:sz w:val="20"/>
          <w:szCs w:val="20"/>
        </w:rPr>
        <w:t> </w:t>
      </w:r>
      <w:r w:rsidRPr="009D5B72">
        <w:rPr>
          <w:rFonts w:ascii="Tahoma" w:hAnsi="Tahoma" w:cs="Tahoma"/>
          <w:sz w:val="20"/>
          <w:szCs w:val="20"/>
        </w:rPr>
        <w:t>platném znění</w:t>
      </w:r>
      <w:r w:rsidRPr="009D5B72">
        <w:rPr>
          <w:rFonts w:ascii="Tahoma" w:hAnsi="Tahoma" w:cs="Tahoma"/>
          <w:sz w:val="20"/>
          <w:szCs w:val="20"/>
        </w:rPr>
        <w:tab/>
        <w:t>4</w:t>
      </w:r>
      <w:r w:rsidR="00747FFC" w:rsidRPr="009D5B72">
        <w:rPr>
          <w:rFonts w:ascii="Tahoma" w:hAnsi="Tahoma" w:cs="Tahoma"/>
          <w:sz w:val="20"/>
          <w:szCs w:val="20"/>
        </w:rPr>
        <w:t>52</w:t>
      </w:r>
    </w:p>
    <w:p w14:paraId="00ECD95D" w14:textId="5B623C7F" w:rsidR="00856A45" w:rsidRPr="00E41E53" w:rsidRDefault="00856A45" w:rsidP="00856A45">
      <w:pPr>
        <w:pStyle w:val="Normlnweb"/>
        <w:tabs>
          <w:tab w:val="right" w:leader="dot" w:pos="9015"/>
        </w:tabs>
        <w:ind w:left="1620" w:hanging="1620"/>
        <w:rPr>
          <w:rFonts w:ascii="Tahoma" w:hAnsi="Tahoma" w:cs="Tahoma"/>
          <w:sz w:val="20"/>
          <w:szCs w:val="20"/>
        </w:rPr>
      </w:pPr>
      <w:r w:rsidRPr="009D5B72">
        <w:rPr>
          <w:rFonts w:ascii="Tahoma" w:hAnsi="Tahoma" w:cs="Tahoma"/>
          <w:sz w:val="20"/>
          <w:szCs w:val="20"/>
        </w:rPr>
        <w:t>Tabulka č.</w:t>
      </w:r>
      <w:r w:rsidR="007D0425" w:rsidRPr="009D5B72">
        <w:rPr>
          <w:rFonts w:ascii="Tahoma" w:hAnsi="Tahoma" w:cs="Tahoma"/>
          <w:sz w:val="20"/>
          <w:szCs w:val="20"/>
        </w:rPr>
        <w:t> </w:t>
      </w:r>
      <w:r w:rsidR="00AA423E" w:rsidRPr="009D5B72">
        <w:rPr>
          <w:rFonts w:ascii="Tahoma" w:hAnsi="Tahoma" w:cs="Tahoma"/>
          <w:sz w:val="20"/>
          <w:szCs w:val="20"/>
        </w:rPr>
        <w:t>3</w:t>
      </w:r>
      <w:r w:rsidR="00F34261" w:rsidRPr="009D5B72">
        <w:rPr>
          <w:rFonts w:ascii="Tahoma" w:hAnsi="Tahoma" w:cs="Tahoma"/>
          <w:sz w:val="20"/>
          <w:szCs w:val="20"/>
        </w:rPr>
        <w:t>3</w:t>
      </w:r>
      <w:r w:rsidRPr="009D5B72">
        <w:rPr>
          <w:rFonts w:ascii="Tahoma" w:hAnsi="Tahoma" w:cs="Tahoma"/>
          <w:sz w:val="20"/>
          <w:szCs w:val="20"/>
        </w:rPr>
        <w:t xml:space="preserve"> – Sumář účetních výkazů za rok 20</w:t>
      </w:r>
      <w:r w:rsidR="006259ED" w:rsidRPr="009D5B72">
        <w:rPr>
          <w:rFonts w:ascii="Tahoma" w:hAnsi="Tahoma" w:cs="Tahoma"/>
          <w:sz w:val="20"/>
          <w:szCs w:val="20"/>
        </w:rPr>
        <w:t>2</w:t>
      </w:r>
      <w:r w:rsidR="00660635" w:rsidRPr="009D5B72">
        <w:rPr>
          <w:rFonts w:ascii="Tahoma" w:hAnsi="Tahoma" w:cs="Tahoma"/>
          <w:sz w:val="20"/>
          <w:szCs w:val="20"/>
        </w:rPr>
        <w:t>2</w:t>
      </w:r>
      <w:r w:rsidRPr="009D5B72">
        <w:rPr>
          <w:rFonts w:ascii="Tahoma" w:hAnsi="Tahoma" w:cs="Tahoma"/>
          <w:sz w:val="20"/>
          <w:szCs w:val="20"/>
        </w:rPr>
        <w:t xml:space="preserve"> – Rozvaha Moravskoslezského kraje včetně </w:t>
      </w:r>
      <w:r w:rsidRPr="00E41E53">
        <w:rPr>
          <w:rFonts w:ascii="Tahoma" w:hAnsi="Tahoma" w:cs="Tahoma"/>
          <w:sz w:val="20"/>
          <w:szCs w:val="20"/>
        </w:rPr>
        <w:t>příspěvkových organizací</w:t>
      </w:r>
      <w:r w:rsidRPr="00E41E53">
        <w:rPr>
          <w:rFonts w:ascii="Tahoma" w:hAnsi="Tahoma" w:cs="Tahoma"/>
          <w:sz w:val="20"/>
          <w:szCs w:val="20"/>
        </w:rPr>
        <w:tab/>
      </w:r>
      <w:r w:rsidR="009807E4" w:rsidRPr="00E41E53">
        <w:rPr>
          <w:rFonts w:ascii="Tahoma" w:hAnsi="Tahoma" w:cs="Tahoma"/>
          <w:sz w:val="20"/>
          <w:szCs w:val="20"/>
        </w:rPr>
        <w:t>4</w:t>
      </w:r>
      <w:r w:rsidR="00C66F0B" w:rsidRPr="00E41E53">
        <w:rPr>
          <w:rFonts w:ascii="Tahoma" w:hAnsi="Tahoma" w:cs="Tahoma"/>
          <w:sz w:val="20"/>
          <w:szCs w:val="20"/>
        </w:rPr>
        <w:t>67</w:t>
      </w:r>
    </w:p>
    <w:p w14:paraId="195B6455" w14:textId="075A0AAF" w:rsidR="00856A45" w:rsidRPr="00E41E53" w:rsidRDefault="00856A45" w:rsidP="00856A45">
      <w:pPr>
        <w:pStyle w:val="Normlnweb"/>
        <w:tabs>
          <w:tab w:val="right" w:leader="dot" w:pos="9015"/>
        </w:tabs>
        <w:ind w:left="1620" w:hanging="1620"/>
        <w:rPr>
          <w:rFonts w:ascii="Tahoma" w:hAnsi="Tahoma" w:cs="Tahoma"/>
          <w:sz w:val="20"/>
          <w:szCs w:val="20"/>
        </w:rPr>
      </w:pPr>
      <w:r w:rsidRPr="00E41E53">
        <w:rPr>
          <w:rFonts w:ascii="Tahoma" w:hAnsi="Tahoma" w:cs="Tahoma"/>
          <w:sz w:val="20"/>
          <w:szCs w:val="20"/>
        </w:rPr>
        <w:t>Tabulka č.</w:t>
      </w:r>
      <w:r w:rsidR="007D0425" w:rsidRPr="00E41E53">
        <w:rPr>
          <w:rFonts w:ascii="Tahoma" w:hAnsi="Tahoma" w:cs="Tahoma"/>
          <w:sz w:val="20"/>
          <w:szCs w:val="20"/>
        </w:rPr>
        <w:t> </w:t>
      </w:r>
      <w:r w:rsidRPr="00E41E53">
        <w:rPr>
          <w:rFonts w:ascii="Tahoma" w:hAnsi="Tahoma" w:cs="Tahoma"/>
          <w:sz w:val="20"/>
          <w:szCs w:val="20"/>
        </w:rPr>
        <w:t>3</w:t>
      </w:r>
      <w:r w:rsidR="00F34261" w:rsidRPr="00E41E53">
        <w:rPr>
          <w:rFonts w:ascii="Tahoma" w:hAnsi="Tahoma" w:cs="Tahoma"/>
          <w:sz w:val="20"/>
          <w:szCs w:val="20"/>
        </w:rPr>
        <w:t>4</w:t>
      </w:r>
      <w:r w:rsidRPr="00E41E53">
        <w:rPr>
          <w:rFonts w:ascii="Tahoma" w:hAnsi="Tahoma" w:cs="Tahoma"/>
          <w:sz w:val="20"/>
          <w:szCs w:val="20"/>
        </w:rPr>
        <w:t xml:space="preserve"> – Účetní výkazy za rok 20</w:t>
      </w:r>
      <w:r w:rsidR="006259ED" w:rsidRPr="00E41E53">
        <w:rPr>
          <w:rFonts w:ascii="Tahoma" w:hAnsi="Tahoma" w:cs="Tahoma"/>
          <w:sz w:val="20"/>
          <w:szCs w:val="20"/>
        </w:rPr>
        <w:t>2</w:t>
      </w:r>
      <w:r w:rsidR="00660635" w:rsidRPr="00E41E53">
        <w:rPr>
          <w:rFonts w:ascii="Tahoma" w:hAnsi="Tahoma" w:cs="Tahoma"/>
          <w:sz w:val="20"/>
          <w:szCs w:val="20"/>
        </w:rPr>
        <w:t>2</w:t>
      </w:r>
      <w:r w:rsidRPr="00E41E53">
        <w:rPr>
          <w:rFonts w:ascii="Tahoma" w:hAnsi="Tahoma" w:cs="Tahoma"/>
          <w:sz w:val="20"/>
          <w:szCs w:val="20"/>
        </w:rPr>
        <w:t xml:space="preserve"> – Rozvaha Moravskoslezského kraje bez příspěvkových organizací</w:t>
      </w:r>
      <w:r w:rsidRPr="00E41E53">
        <w:rPr>
          <w:rFonts w:ascii="Tahoma" w:hAnsi="Tahoma" w:cs="Tahoma"/>
          <w:sz w:val="20"/>
          <w:szCs w:val="20"/>
        </w:rPr>
        <w:tab/>
      </w:r>
      <w:r w:rsidR="009807E4" w:rsidRPr="00E41E53">
        <w:rPr>
          <w:rFonts w:ascii="Tahoma" w:hAnsi="Tahoma" w:cs="Tahoma"/>
          <w:sz w:val="20"/>
          <w:szCs w:val="20"/>
        </w:rPr>
        <w:t>4</w:t>
      </w:r>
      <w:r w:rsidR="00C66F0B" w:rsidRPr="00E41E53">
        <w:rPr>
          <w:rFonts w:ascii="Tahoma" w:hAnsi="Tahoma" w:cs="Tahoma"/>
          <w:sz w:val="20"/>
          <w:szCs w:val="20"/>
        </w:rPr>
        <w:t>69</w:t>
      </w:r>
    </w:p>
    <w:p w14:paraId="6224E1E9" w14:textId="40E8F1C7" w:rsidR="00856A45" w:rsidRPr="00E41E53" w:rsidRDefault="00856A45" w:rsidP="00856A45">
      <w:pPr>
        <w:pStyle w:val="Normlnweb"/>
        <w:tabs>
          <w:tab w:val="right" w:leader="dot" w:pos="9015"/>
        </w:tabs>
        <w:ind w:left="1620" w:hanging="1620"/>
        <w:rPr>
          <w:rFonts w:ascii="Tahoma" w:hAnsi="Tahoma" w:cs="Tahoma"/>
          <w:sz w:val="20"/>
          <w:szCs w:val="20"/>
        </w:rPr>
      </w:pPr>
      <w:r w:rsidRPr="00E41E53">
        <w:rPr>
          <w:rFonts w:ascii="Tahoma" w:hAnsi="Tahoma" w:cs="Tahoma"/>
          <w:sz w:val="20"/>
          <w:szCs w:val="20"/>
        </w:rPr>
        <w:t>Tabulka č.</w:t>
      </w:r>
      <w:r w:rsidR="007D0425" w:rsidRPr="00E41E53">
        <w:rPr>
          <w:rFonts w:ascii="Tahoma" w:hAnsi="Tahoma" w:cs="Tahoma"/>
          <w:sz w:val="20"/>
          <w:szCs w:val="20"/>
        </w:rPr>
        <w:t> </w:t>
      </w:r>
      <w:r w:rsidRPr="00E41E53">
        <w:rPr>
          <w:rFonts w:ascii="Tahoma" w:hAnsi="Tahoma" w:cs="Tahoma"/>
          <w:sz w:val="20"/>
          <w:szCs w:val="20"/>
        </w:rPr>
        <w:t>3</w:t>
      </w:r>
      <w:r w:rsidR="00F34261" w:rsidRPr="00E41E53">
        <w:rPr>
          <w:rFonts w:ascii="Tahoma" w:hAnsi="Tahoma" w:cs="Tahoma"/>
          <w:sz w:val="20"/>
          <w:szCs w:val="20"/>
        </w:rPr>
        <w:t>5</w:t>
      </w:r>
      <w:r w:rsidRPr="00E41E53">
        <w:rPr>
          <w:rFonts w:ascii="Tahoma" w:hAnsi="Tahoma" w:cs="Tahoma"/>
          <w:sz w:val="20"/>
          <w:szCs w:val="20"/>
        </w:rPr>
        <w:t xml:space="preserve"> – Sumář účetních výkazů za rok 20</w:t>
      </w:r>
      <w:r w:rsidR="006259ED" w:rsidRPr="00E41E53">
        <w:rPr>
          <w:rFonts w:ascii="Tahoma" w:hAnsi="Tahoma" w:cs="Tahoma"/>
          <w:sz w:val="20"/>
          <w:szCs w:val="20"/>
        </w:rPr>
        <w:t>2</w:t>
      </w:r>
      <w:r w:rsidR="00660635" w:rsidRPr="00E41E53">
        <w:rPr>
          <w:rFonts w:ascii="Tahoma" w:hAnsi="Tahoma" w:cs="Tahoma"/>
          <w:sz w:val="20"/>
          <w:szCs w:val="20"/>
        </w:rPr>
        <w:t>2</w:t>
      </w:r>
      <w:r w:rsidRPr="00E41E53">
        <w:rPr>
          <w:rFonts w:ascii="Tahoma" w:hAnsi="Tahoma" w:cs="Tahoma"/>
          <w:sz w:val="20"/>
          <w:szCs w:val="20"/>
        </w:rPr>
        <w:t xml:space="preserve"> – Rozvaha příspěvkových organizací kraje</w:t>
      </w:r>
      <w:r w:rsidRPr="00E41E53">
        <w:rPr>
          <w:rFonts w:ascii="Tahoma" w:hAnsi="Tahoma" w:cs="Tahoma"/>
          <w:sz w:val="20"/>
          <w:szCs w:val="20"/>
        </w:rPr>
        <w:tab/>
      </w:r>
      <w:r w:rsidR="003C2CE3" w:rsidRPr="00E41E53">
        <w:rPr>
          <w:rFonts w:ascii="Tahoma" w:hAnsi="Tahoma" w:cs="Tahoma"/>
          <w:sz w:val="20"/>
          <w:szCs w:val="20"/>
        </w:rPr>
        <w:t>4</w:t>
      </w:r>
      <w:r w:rsidR="009D5B72" w:rsidRPr="00E41E53">
        <w:rPr>
          <w:rFonts w:ascii="Tahoma" w:hAnsi="Tahoma" w:cs="Tahoma"/>
          <w:sz w:val="20"/>
          <w:szCs w:val="20"/>
        </w:rPr>
        <w:t>71</w:t>
      </w:r>
    </w:p>
    <w:p w14:paraId="3BFB8EB5" w14:textId="4DE1531C" w:rsidR="00856A45" w:rsidRPr="00E41E53" w:rsidRDefault="00856A45" w:rsidP="00856A45">
      <w:pPr>
        <w:pStyle w:val="Normlnweb"/>
        <w:tabs>
          <w:tab w:val="right" w:leader="dot" w:pos="9015"/>
        </w:tabs>
        <w:ind w:left="1620" w:hanging="1620"/>
        <w:rPr>
          <w:rFonts w:ascii="Tahoma" w:hAnsi="Tahoma" w:cs="Tahoma"/>
          <w:sz w:val="20"/>
          <w:szCs w:val="20"/>
        </w:rPr>
      </w:pPr>
      <w:r w:rsidRPr="00E41E53">
        <w:rPr>
          <w:rFonts w:ascii="Tahoma" w:hAnsi="Tahoma" w:cs="Tahoma"/>
          <w:sz w:val="20"/>
          <w:szCs w:val="20"/>
        </w:rPr>
        <w:t>Tabulka č.</w:t>
      </w:r>
      <w:r w:rsidR="007D0425" w:rsidRPr="00E41E53">
        <w:rPr>
          <w:rFonts w:ascii="Tahoma" w:hAnsi="Tahoma" w:cs="Tahoma"/>
          <w:sz w:val="20"/>
          <w:szCs w:val="20"/>
        </w:rPr>
        <w:t> </w:t>
      </w:r>
      <w:r w:rsidRPr="00E41E53">
        <w:rPr>
          <w:rFonts w:ascii="Tahoma" w:hAnsi="Tahoma" w:cs="Tahoma"/>
          <w:sz w:val="20"/>
          <w:szCs w:val="20"/>
        </w:rPr>
        <w:t>3</w:t>
      </w:r>
      <w:r w:rsidR="00F34261" w:rsidRPr="00E41E53">
        <w:rPr>
          <w:rFonts w:ascii="Tahoma" w:hAnsi="Tahoma" w:cs="Tahoma"/>
          <w:sz w:val="20"/>
          <w:szCs w:val="20"/>
        </w:rPr>
        <w:t>6</w:t>
      </w:r>
      <w:r w:rsidRPr="00E41E53">
        <w:rPr>
          <w:rFonts w:ascii="Tahoma" w:hAnsi="Tahoma" w:cs="Tahoma"/>
          <w:sz w:val="20"/>
          <w:szCs w:val="20"/>
        </w:rPr>
        <w:t xml:space="preserve"> – Sumář účetních výkazů za rok 20</w:t>
      </w:r>
      <w:r w:rsidR="006259ED" w:rsidRPr="00E41E53">
        <w:rPr>
          <w:rFonts w:ascii="Tahoma" w:hAnsi="Tahoma" w:cs="Tahoma"/>
          <w:sz w:val="20"/>
          <w:szCs w:val="20"/>
        </w:rPr>
        <w:t>2</w:t>
      </w:r>
      <w:r w:rsidR="00660635" w:rsidRPr="00E41E53">
        <w:rPr>
          <w:rFonts w:ascii="Tahoma" w:hAnsi="Tahoma" w:cs="Tahoma"/>
          <w:sz w:val="20"/>
          <w:szCs w:val="20"/>
        </w:rPr>
        <w:t>2</w:t>
      </w:r>
      <w:r w:rsidRPr="00E41E53">
        <w:rPr>
          <w:rFonts w:ascii="Tahoma" w:hAnsi="Tahoma" w:cs="Tahoma"/>
          <w:sz w:val="20"/>
          <w:szCs w:val="20"/>
        </w:rPr>
        <w:t xml:space="preserve"> – Výkaz zisku a ztráty příspěvkových organizací kraje</w:t>
      </w:r>
      <w:r w:rsidRPr="00E41E53">
        <w:rPr>
          <w:rFonts w:ascii="Tahoma" w:hAnsi="Tahoma" w:cs="Tahoma"/>
          <w:sz w:val="20"/>
          <w:szCs w:val="20"/>
        </w:rPr>
        <w:tab/>
      </w:r>
      <w:r w:rsidR="003C2CE3" w:rsidRPr="00E41E53">
        <w:rPr>
          <w:rFonts w:ascii="Tahoma" w:hAnsi="Tahoma" w:cs="Tahoma"/>
          <w:sz w:val="20"/>
          <w:szCs w:val="20"/>
        </w:rPr>
        <w:t>4</w:t>
      </w:r>
      <w:r w:rsidR="009C5ADC" w:rsidRPr="00E41E53">
        <w:rPr>
          <w:rFonts w:ascii="Tahoma" w:hAnsi="Tahoma" w:cs="Tahoma"/>
          <w:sz w:val="20"/>
          <w:szCs w:val="20"/>
        </w:rPr>
        <w:t>73</w:t>
      </w:r>
    </w:p>
    <w:p w14:paraId="3C9E9CDB" w14:textId="0D88764B" w:rsidR="00856A45" w:rsidRPr="00E41E53" w:rsidRDefault="00856A45" w:rsidP="00856A45">
      <w:pPr>
        <w:pStyle w:val="Normlnweb"/>
        <w:tabs>
          <w:tab w:val="right" w:leader="dot" w:pos="9015"/>
        </w:tabs>
        <w:ind w:left="1620" w:hanging="1620"/>
        <w:rPr>
          <w:rFonts w:ascii="Tahoma" w:hAnsi="Tahoma" w:cs="Tahoma"/>
          <w:sz w:val="20"/>
          <w:szCs w:val="20"/>
        </w:rPr>
      </w:pPr>
      <w:r w:rsidRPr="00E41E53">
        <w:rPr>
          <w:rFonts w:ascii="Tahoma" w:hAnsi="Tahoma" w:cs="Tahoma"/>
          <w:sz w:val="20"/>
          <w:szCs w:val="20"/>
        </w:rPr>
        <w:t>Tabulka č.</w:t>
      </w:r>
      <w:r w:rsidR="007D0425" w:rsidRPr="00E41E53">
        <w:rPr>
          <w:rFonts w:ascii="Tahoma" w:hAnsi="Tahoma" w:cs="Tahoma"/>
          <w:sz w:val="20"/>
          <w:szCs w:val="20"/>
        </w:rPr>
        <w:t> </w:t>
      </w:r>
      <w:r w:rsidRPr="00E41E53">
        <w:rPr>
          <w:rFonts w:ascii="Tahoma" w:hAnsi="Tahoma" w:cs="Tahoma"/>
          <w:sz w:val="20"/>
          <w:szCs w:val="20"/>
        </w:rPr>
        <w:t>3</w:t>
      </w:r>
      <w:r w:rsidR="00F34261" w:rsidRPr="00E41E53">
        <w:rPr>
          <w:rFonts w:ascii="Tahoma" w:hAnsi="Tahoma" w:cs="Tahoma"/>
          <w:sz w:val="20"/>
          <w:szCs w:val="20"/>
        </w:rPr>
        <w:t>7</w:t>
      </w:r>
      <w:r w:rsidRPr="00E41E53">
        <w:rPr>
          <w:rFonts w:ascii="Tahoma" w:hAnsi="Tahoma" w:cs="Tahoma"/>
          <w:sz w:val="20"/>
          <w:szCs w:val="20"/>
        </w:rPr>
        <w:t xml:space="preserve"> – Sumář účetních výkazů za rok 20</w:t>
      </w:r>
      <w:r w:rsidR="006259ED" w:rsidRPr="00E41E53">
        <w:rPr>
          <w:rFonts w:ascii="Tahoma" w:hAnsi="Tahoma" w:cs="Tahoma"/>
          <w:sz w:val="20"/>
          <w:szCs w:val="20"/>
        </w:rPr>
        <w:t>2</w:t>
      </w:r>
      <w:r w:rsidR="00660635" w:rsidRPr="00E41E53">
        <w:rPr>
          <w:rFonts w:ascii="Tahoma" w:hAnsi="Tahoma" w:cs="Tahoma"/>
          <w:sz w:val="20"/>
          <w:szCs w:val="20"/>
        </w:rPr>
        <w:t>2</w:t>
      </w:r>
      <w:r w:rsidRPr="00E41E53">
        <w:rPr>
          <w:rFonts w:ascii="Tahoma" w:hAnsi="Tahoma" w:cs="Tahoma"/>
          <w:sz w:val="20"/>
          <w:szCs w:val="20"/>
        </w:rPr>
        <w:t xml:space="preserve"> – Rozvaha příspěvkov</w:t>
      </w:r>
      <w:r w:rsidR="00F11739" w:rsidRPr="00E41E53">
        <w:rPr>
          <w:rFonts w:ascii="Tahoma" w:hAnsi="Tahoma" w:cs="Tahoma"/>
          <w:sz w:val="20"/>
          <w:szCs w:val="20"/>
        </w:rPr>
        <w:t>é</w:t>
      </w:r>
      <w:r w:rsidRPr="00E41E53">
        <w:rPr>
          <w:rFonts w:ascii="Tahoma" w:hAnsi="Tahoma" w:cs="Tahoma"/>
          <w:sz w:val="20"/>
          <w:szCs w:val="20"/>
        </w:rPr>
        <w:t xml:space="preserve"> organizac</w:t>
      </w:r>
      <w:r w:rsidR="00F11739" w:rsidRPr="00E41E53">
        <w:rPr>
          <w:rFonts w:ascii="Tahoma" w:hAnsi="Tahoma" w:cs="Tahoma"/>
          <w:sz w:val="20"/>
          <w:szCs w:val="20"/>
        </w:rPr>
        <w:t>e</w:t>
      </w:r>
      <w:r w:rsidRPr="00E41E53">
        <w:rPr>
          <w:rFonts w:ascii="Tahoma" w:hAnsi="Tahoma" w:cs="Tahoma"/>
          <w:sz w:val="20"/>
          <w:szCs w:val="20"/>
        </w:rPr>
        <w:t xml:space="preserve"> v</w:t>
      </w:r>
      <w:r w:rsidR="00DF3F10" w:rsidRPr="00E41E53">
        <w:rPr>
          <w:rFonts w:ascii="Tahoma" w:hAnsi="Tahoma" w:cs="Tahoma"/>
          <w:sz w:val="20"/>
          <w:szCs w:val="20"/>
        </w:rPr>
        <w:t> </w:t>
      </w:r>
      <w:r w:rsidRPr="00E41E53">
        <w:rPr>
          <w:rFonts w:ascii="Tahoma" w:hAnsi="Tahoma" w:cs="Tahoma"/>
          <w:sz w:val="20"/>
          <w:szCs w:val="20"/>
        </w:rPr>
        <w:t>odvětví</w:t>
      </w:r>
      <w:r w:rsidR="00DF3F10" w:rsidRPr="00E41E53">
        <w:rPr>
          <w:rFonts w:ascii="Tahoma" w:hAnsi="Tahoma" w:cs="Tahoma"/>
          <w:sz w:val="20"/>
          <w:szCs w:val="20"/>
        </w:rPr>
        <w:t xml:space="preserve"> d</w:t>
      </w:r>
      <w:r w:rsidRPr="00E41E53">
        <w:rPr>
          <w:rFonts w:ascii="Tahoma" w:hAnsi="Tahoma" w:cs="Tahoma"/>
          <w:sz w:val="20"/>
          <w:szCs w:val="20"/>
        </w:rPr>
        <w:t>opravy</w:t>
      </w:r>
      <w:r w:rsidRPr="00E41E53">
        <w:rPr>
          <w:rFonts w:ascii="Tahoma" w:hAnsi="Tahoma" w:cs="Tahoma"/>
          <w:sz w:val="20"/>
          <w:szCs w:val="20"/>
        </w:rPr>
        <w:tab/>
      </w:r>
      <w:r w:rsidR="009D7E43" w:rsidRPr="00E41E53">
        <w:rPr>
          <w:rFonts w:ascii="Tahoma" w:hAnsi="Tahoma" w:cs="Tahoma"/>
          <w:sz w:val="20"/>
          <w:szCs w:val="20"/>
        </w:rPr>
        <w:t>4</w:t>
      </w:r>
      <w:r w:rsidR="009C5ADC" w:rsidRPr="00E41E53">
        <w:rPr>
          <w:rFonts w:ascii="Tahoma" w:hAnsi="Tahoma" w:cs="Tahoma"/>
          <w:sz w:val="20"/>
          <w:szCs w:val="20"/>
        </w:rPr>
        <w:t>74</w:t>
      </w:r>
    </w:p>
    <w:p w14:paraId="455A7714" w14:textId="6C55159B" w:rsidR="00F11739" w:rsidRPr="007A4E2A" w:rsidRDefault="00F11739" w:rsidP="00F11739">
      <w:pPr>
        <w:pStyle w:val="Normlnweb"/>
        <w:tabs>
          <w:tab w:val="right" w:leader="dot" w:pos="9015"/>
        </w:tabs>
        <w:ind w:left="1620" w:hanging="1620"/>
        <w:rPr>
          <w:rFonts w:ascii="Tahoma" w:hAnsi="Tahoma" w:cs="Tahoma"/>
          <w:sz w:val="20"/>
          <w:szCs w:val="20"/>
        </w:rPr>
      </w:pPr>
      <w:r w:rsidRPr="007A4E2A">
        <w:rPr>
          <w:rFonts w:ascii="Tahoma" w:hAnsi="Tahoma" w:cs="Tahoma"/>
          <w:sz w:val="20"/>
          <w:szCs w:val="20"/>
        </w:rPr>
        <w:lastRenderedPageBreak/>
        <w:t>Tabulka č.</w:t>
      </w:r>
      <w:r w:rsidR="007D0425" w:rsidRPr="007A4E2A">
        <w:rPr>
          <w:rFonts w:ascii="Tahoma" w:hAnsi="Tahoma" w:cs="Tahoma"/>
          <w:sz w:val="20"/>
          <w:szCs w:val="20"/>
        </w:rPr>
        <w:t> </w:t>
      </w:r>
      <w:r w:rsidRPr="007A4E2A">
        <w:rPr>
          <w:rFonts w:ascii="Tahoma" w:hAnsi="Tahoma" w:cs="Tahoma"/>
          <w:sz w:val="20"/>
          <w:szCs w:val="20"/>
        </w:rPr>
        <w:t>3</w:t>
      </w:r>
      <w:r w:rsidR="00F34261" w:rsidRPr="007A4E2A">
        <w:rPr>
          <w:rFonts w:ascii="Tahoma" w:hAnsi="Tahoma" w:cs="Tahoma"/>
          <w:sz w:val="20"/>
          <w:szCs w:val="20"/>
        </w:rPr>
        <w:t>8</w:t>
      </w:r>
      <w:r w:rsidRPr="007A4E2A">
        <w:rPr>
          <w:rFonts w:ascii="Tahoma" w:hAnsi="Tahoma" w:cs="Tahoma"/>
          <w:sz w:val="20"/>
          <w:szCs w:val="20"/>
        </w:rPr>
        <w:t xml:space="preserve"> – Sumář účetních výkazů za rok 202</w:t>
      </w:r>
      <w:r w:rsidR="00660635" w:rsidRPr="007A4E2A">
        <w:rPr>
          <w:rFonts w:ascii="Tahoma" w:hAnsi="Tahoma" w:cs="Tahoma"/>
          <w:sz w:val="20"/>
          <w:szCs w:val="20"/>
        </w:rPr>
        <w:t>2</w:t>
      </w:r>
      <w:r w:rsidRPr="007A4E2A">
        <w:rPr>
          <w:rFonts w:ascii="Tahoma" w:hAnsi="Tahoma" w:cs="Tahoma"/>
          <w:sz w:val="20"/>
          <w:szCs w:val="20"/>
        </w:rPr>
        <w:t xml:space="preserve"> – Výkaz zisku a</w:t>
      </w:r>
      <w:r w:rsidR="00323A04" w:rsidRPr="007A4E2A">
        <w:rPr>
          <w:rFonts w:ascii="Tahoma" w:hAnsi="Tahoma" w:cs="Tahoma"/>
          <w:sz w:val="20"/>
          <w:szCs w:val="20"/>
        </w:rPr>
        <w:t> </w:t>
      </w:r>
      <w:r w:rsidRPr="007A4E2A">
        <w:rPr>
          <w:rFonts w:ascii="Tahoma" w:hAnsi="Tahoma" w:cs="Tahoma"/>
          <w:sz w:val="20"/>
          <w:szCs w:val="20"/>
        </w:rPr>
        <w:t>ztráty příspěvkové organizace v odvětví dopravy</w:t>
      </w:r>
      <w:r w:rsidRPr="007A4E2A">
        <w:rPr>
          <w:rFonts w:ascii="Tahoma" w:hAnsi="Tahoma" w:cs="Tahoma"/>
          <w:sz w:val="20"/>
          <w:szCs w:val="20"/>
        </w:rPr>
        <w:tab/>
      </w:r>
      <w:r w:rsidR="009D7E43" w:rsidRPr="007A4E2A">
        <w:rPr>
          <w:rFonts w:ascii="Tahoma" w:hAnsi="Tahoma" w:cs="Tahoma"/>
          <w:sz w:val="20"/>
          <w:szCs w:val="20"/>
        </w:rPr>
        <w:t>4</w:t>
      </w:r>
      <w:r w:rsidR="00D8105A" w:rsidRPr="007A4E2A">
        <w:rPr>
          <w:rFonts w:ascii="Tahoma" w:hAnsi="Tahoma" w:cs="Tahoma"/>
          <w:sz w:val="20"/>
          <w:szCs w:val="20"/>
        </w:rPr>
        <w:t>76</w:t>
      </w:r>
    </w:p>
    <w:p w14:paraId="7F958DD2" w14:textId="232B1D76" w:rsidR="00DF3F10" w:rsidRPr="00627572" w:rsidRDefault="00DF3F10" w:rsidP="00DF3F10">
      <w:pPr>
        <w:pStyle w:val="Normlnweb"/>
        <w:tabs>
          <w:tab w:val="right" w:leader="dot" w:pos="9015"/>
        </w:tabs>
        <w:ind w:left="1620" w:hanging="1620"/>
        <w:rPr>
          <w:rFonts w:ascii="Tahoma" w:hAnsi="Tahoma" w:cs="Tahoma"/>
          <w:sz w:val="20"/>
          <w:szCs w:val="20"/>
        </w:rPr>
      </w:pPr>
      <w:r w:rsidRPr="007A4E2A">
        <w:rPr>
          <w:rFonts w:ascii="Tahoma" w:hAnsi="Tahoma" w:cs="Tahoma"/>
          <w:sz w:val="20"/>
          <w:szCs w:val="20"/>
        </w:rPr>
        <w:t>Tabulka č.</w:t>
      </w:r>
      <w:r w:rsidR="007D0425" w:rsidRPr="007A4E2A">
        <w:rPr>
          <w:rFonts w:ascii="Tahoma" w:hAnsi="Tahoma" w:cs="Tahoma"/>
          <w:sz w:val="20"/>
          <w:szCs w:val="20"/>
        </w:rPr>
        <w:t> </w:t>
      </w:r>
      <w:r w:rsidRPr="007A4E2A">
        <w:rPr>
          <w:rFonts w:ascii="Tahoma" w:hAnsi="Tahoma" w:cs="Tahoma"/>
          <w:sz w:val="20"/>
          <w:szCs w:val="20"/>
        </w:rPr>
        <w:t>3</w:t>
      </w:r>
      <w:r w:rsidR="00F34261" w:rsidRPr="007A4E2A">
        <w:rPr>
          <w:rFonts w:ascii="Tahoma" w:hAnsi="Tahoma" w:cs="Tahoma"/>
          <w:sz w:val="20"/>
          <w:szCs w:val="20"/>
        </w:rPr>
        <w:t>9</w:t>
      </w:r>
      <w:r w:rsidRPr="007A4E2A">
        <w:rPr>
          <w:rFonts w:ascii="Tahoma" w:hAnsi="Tahoma" w:cs="Tahoma"/>
          <w:sz w:val="20"/>
          <w:szCs w:val="20"/>
        </w:rPr>
        <w:t xml:space="preserve"> – Sumář účetních výkazů za rok 202</w:t>
      </w:r>
      <w:r w:rsidR="00660635" w:rsidRPr="007A4E2A">
        <w:rPr>
          <w:rFonts w:ascii="Tahoma" w:hAnsi="Tahoma" w:cs="Tahoma"/>
          <w:sz w:val="20"/>
          <w:szCs w:val="20"/>
        </w:rPr>
        <w:t>2</w:t>
      </w:r>
      <w:r w:rsidRPr="007A4E2A">
        <w:rPr>
          <w:rFonts w:ascii="Tahoma" w:hAnsi="Tahoma" w:cs="Tahoma"/>
          <w:sz w:val="20"/>
          <w:szCs w:val="20"/>
        </w:rPr>
        <w:t xml:space="preserve"> – Rozvaha příspěvkových organizací v odvětví chytrého </w:t>
      </w:r>
      <w:r w:rsidRPr="00627572">
        <w:rPr>
          <w:rFonts w:ascii="Tahoma" w:hAnsi="Tahoma" w:cs="Tahoma"/>
          <w:sz w:val="20"/>
          <w:szCs w:val="20"/>
        </w:rPr>
        <w:t>regionu</w:t>
      </w:r>
      <w:r w:rsidRPr="00627572">
        <w:rPr>
          <w:rFonts w:ascii="Tahoma" w:hAnsi="Tahoma" w:cs="Tahoma"/>
          <w:sz w:val="20"/>
          <w:szCs w:val="20"/>
        </w:rPr>
        <w:tab/>
      </w:r>
      <w:r w:rsidR="009D7E43" w:rsidRPr="00627572">
        <w:rPr>
          <w:rFonts w:ascii="Tahoma" w:hAnsi="Tahoma" w:cs="Tahoma"/>
          <w:sz w:val="20"/>
          <w:szCs w:val="20"/>
        </w:rPr>
        <w:t>4</w:t>
      </w:r>
      <w:r w:rsidR="00225478" w:rsidRPr="00627572">
        <w:rPr>
          <w:rFonts w:ascii="Tahoma" w:hAnsi="Tahoma" w:cs="Tahoma"/>
          <w:sz w:val="20"/>
          <w:szCs w:val="20"/>
        </w:rPr>
        <w:t>77</w:t>
      </w:r>
    </w:p>
    <w:p w14:paraId="16A3B7C6" w14:textId="2C6E263D" w:rsidR="00DF3F10" w:rsidRPr="00627572" w:rsidRDefault="00DF3F10" w:rsidP="00DF3F10">
      <w:pPr>
        <w:pStyle w:val="Normlnweb"/>
        <w:tabs>
          <w:tab w:val="right" w:leader="dot" w:pos="9015"/>
        </w:tabs>
        <w:ind w:left="1620" w:hanging="1620"/>
        <w:rPr>
          <w:rFonts w:ascii="Tahoma" w:hAnsi="Tahoma" w:cs="Tahoma"/>
          <w:sz w:val="20"/>
          <w:szCs w:val="20"/>
        </w:rPr>
      </w:pPr>
      <w:r w:rsidRPr="00627572">
        <w:rPr>
          <w:rFonts w:ascii="Tahoma" w:hAnsi="Tahoma" w:cs="Tahoma"/>
          <w:sz w:val="20"/>
          <w:szCs w:val="20"/>
        </w:rPr>
        <w:t>Tabulka č.</w:t>
      </w:r>
      <w:r w:rsidR="007D0425" w:rsidRPr="00627572">
        <w:rPr>
          <w:rFonts w:ascii="Tahoma" w:hAnsi="Tahoma" w:cs="Tahoma"/>
          <w:sz w:val="20"/>
          <w:szCs w:val="20"/>
        </w:rPr>
        <w:t> </w:t>
      </w:r>
      <w:r w:rsidR="00F34261" w:rsidRPr="00627572">
        <w:rPr>
          <w:rFonts w:ascii="Tahoma" w:hAnsi="Tahoma" w:cs="Tahoma"/>
          <w:sz w:val="20"/>
          <w:szCs w:val="20"/>
        </w:rPr>
        <w:t>40</w:t>
      </w:r>
      <w:r w:rsidRPr="00627572">
        <w:rPr>
          <w:rFonts w:ascii="Tahoma" w:hAnsi="Tahoma" w:cs="Tahoma"/>
          <w:sz w:val="20"/>
          <w:szCs w:val="20"/>
        </w:rPr>
        <w:t xml:space="preserve"> – Sumář účetních výkazů za rok 202</w:t>
      </w:r>
      <w:r w:rsidR="00660635" w:rsidRPr="00627572">
        <w:rPr>
          <w:rFonts w:ascii="Tahoma" w:hAnsi="Tahoma" w:cs="Tahoma"/>
          <w:sz w:val="20"/>
          <w:szCs w:val="20"/>
        </w:rPr>
        <w:t>2</w:t>
      </w:r>
      <w:r w:rsidRPr="00627572">
        <w:rPr>
          <w:rFonts w:ascii="Tahoma" w:hAnsi="Tahoma" w:cs="Tahoma"/>
          <w:sz w:val="20"/>
          <w:szCs w:val="20"/>
        </w:rPr>
        <w:t xml:space="preserve"> – Výkaz zisku a</w:t>
      </w:r>
      <w:r w:rsidR="00323A04" w:rsidRPr="00627572">
        <w:rPr>
          <w:rFonts w:ascii="Tahoma" w:hAnsi="Tahoma" w:cs="Tahoma"/>
          <w:sz w:val="20"/>
          <w:szCs w:val="20"/>
        </w:rPr>
        <w:t> </w:t>
      </w:r>
      <w:r w:rsidRPr="00627572">
        <w:rPr>
          <w:rFonts w:ascii="Tahoma" w:hAnsi="Tahoma" w:cs="Tahoma"/>
          <w:sz w:val="20"/>
          <w:szCs w:val="20"/>
        </w:rPr>
        <w:t>ztráty příspěvkových organizací v odvětví chytrého regionu</w:t>
      </w:r>
      <w:r w:rsidRPr="00627572">
        <w:rPr>
          <w:rFonts w:ascii="Tahoma" w:hAnsi="Tahoma" w:cs="Tahoma"/>
          <w:sz w:val="20"/>
          <w:szCs w:val="20"/>
        </w:rPr>
        <w:tab/>
      </w:r>
      <w:r w:rsidR="009D7E43" w:rsidRPr="00627572">
        <w:rPr>
          <w:rFonts w:ascii="Tahoma" w:hAnsi="Tahoma" w:cs="Tahoma"/>
          <w:sz w:val="20"/>
          <w:szCs w:val="20"/>
        </w:rPr>
        <w:t>4</w:t>
      </w:r>
      <w:r w:rsidR="00225478" w:rsidRPr="00627572">
        <w:rPr>
          <w:rFonts w:ascii="Tahoma" w:hAnsi="Tahoma" w:cs="Tahoma"/>
          <w:sz w:val="20"/>
          <w:szCs w:val="20"/>
        </w:rPr>
        <w:t>79</w:t>
      </w:r>
    </w:p>
    <w:p w14:paraId="576DB9DD" w14:textId="41AD0BAD" w:rsidR="00856A45" w:rsidRPr="00627572" w:rsidRDefault="00856A45" w:rsidP="00856A45">
      <w:pPr>
        <w:pStyle w:val="Normlnweb"/>
        <w:tabs>
          <w:tab w:val="right" w:leader="dot" w:pos="9015"/>
        </w:tabs>
        <w:ind w:left="1620" w:hanging="1620"/>
        <w:rPr>
          <w:rFonts w:ascii="Tahoma" w:hAnsi="Tahoma" w:cs="Tahoma"/>
          <w:sz w:val="20"/>
          <w:szCs w:val="20"/>
        </w:rPr>
      </w:pPr>
      <w:r w:rsidRPr="00627572">
        <w:rPr>
          <w:rFonts w:ascii="Tahoma" w:hAnsi="Tahoma" w:cs="Tahoma"/>
          <w:sz w:val="20"/>
          <w:szCs w:val="20"/>
        </w:rPr>
        <w:t>Tabulka č.</w:t>
      </w:r>
      <w:r w:rsidR="007D0425" w:rsidRPr="00627572">
        <w:rPr>
          <w:rFonts w:ascii="Tahoma" w:hAnsi="Tahoma" w:cs="Tahoma"/>
          <w:sz w:val="20"/>
          <w:szCs w:val="20"/>
        </w:rPr>
        <w:t> </w:t>
      </w:r>
      <w:r w:rsidR="00DF3F10" w:rsidRPr="00627572">
        <w:rPr>
          <w:rFonts w:ascii="Tahoma" w:hAnsi="Tahoma" w:cs="Tahoma"/>
          <w:sz w:val="20"/>
          <w:szCs w:val="20"/>
        </w:rPr>
        <w:t>4</w:t>
      </w:r>
      <w:r w:rsidR="00F34261" w:rsidRPr="00627572">
        <w:rPr>
          <w:rFonts w:ascii="Tahoma" w:hAnsi="Tahoma" w:cs="Tahoma"/>
          <w:sz w:val="20"/>
          <w:szCs w:val="20"/>
        </w:rPr>
        <w:t>1</w:t>
      </w:r>
      <w:r w:rsidRPr="00627572">
        <w:rPr>
          <w:rFonts w:ascii="Tahoma" w:hAnsi="Tahoma" w:cs="Tahoma"/>
          <w:sz w:val="20"/>
          <w:szCs w:val="20"/>
        </w:rPr>
        <w:t xml:space="preserve"> – Sumář účetních výkazů za rok 20</w:t>
      </w:r>
      <w:r w:rsidR="006259ED" w:rsidRPr="00627572">
        <w:rPr>
          <w:rFonts w:ascii="Tahoma" w:hAnsi="Tahoma" w:cs="Tahoma"/>
          <w:sz w:val="20"/>
          <w:szCs w:val="20"/>
        </w:rPr>
        <w:t>2</w:t>
      </w:r>
      <w:r w:rsidR="00660635" w:rsidRPr="00627572">
        <w:rPr>
          <w:rFonts w:ascii="Tahoma" w:hAnsi="Tahoma" w:cs="Tahoma"/>
          <w:sz w:val="20"/>
          <w:szCs w:val="20"/>
        </w:rPr>
        <w:t>2</w:t>
      </w:r>
      <w:r w:rsidRPr="00627572">
        <w:rPr>
          <w:rFonts w:ascii="Tahoma" w:hAnsi="Tahoma" w:cs="Tahoma"/>
          <w:sz w:val="20"/>
          <w:szCs w:val="20"/>
        </w:rPr>
        <w:t xml:space="preserve"> – Rozvaha příspěvkových organizací v odvětví kultury</w:t>
      </w:r>
      <w:r w:rsidRPr="00627572">
        <w:rPr>
          <w:rFonts w:ascii="Tahoma" w:hAnsi="Tahoma" w:cs="Tahoma"/>
          <w:sz w:val="20"/>
          <w:szCs w:val="20"/>
        </w:rPr>
        <w:tab/>
      </w:r>
      <w:r w:rsidR="009D7E43" w:rsidRPr="00627572">
        <w:rPr>
          <w:rFonts w:ascii="Tahoma" w:hAnsi="Tahoma" w:cs="Tahoma"/>
          <w:sz w:val="20"/>
          <w:szCs w:val="20"/>
        </w:rPr>
        <w:t>48</w:t>
      </w:r>
      <w:r w:rsidR="00225478" w:rsidRPr="00627572">
        <w:rPr>
          <w:rFonts w:ascii="Tahoma" w:hAnsi="Tahoma" w:cs="Tahoma"/>
          <w:sz w:val="20"/>
          <w:szCs w:val="20"/>
        </w:rPr>
        <w:t>0</w:t>
      </w:r>
    </w:p>
    <w:p w14:paraId="27803D76" w14:textId="7C47447E" w:rsidR="00856A45" w:rsidRPr="004E3612" w:rsidRDefault="00AA423E" w:rsidP="00856A45">
      <w:pPr>
        <w:pStyle w:val="Normlnweb"/>
        <w:tabs>
          <w:tab w:val="right" w:leader="dot" w:pos="9015"/>
        </w:tabs>
        <w:ind w:left="1620" w:hanging="1620"/>
        <w:rPr>
          <w:rFonts w:ascii="Tahoma" w:hAnsi="Tahoma" w:cs="Tahoma"/>
          <w:sz w:val="20"/>
          <w:szCs w:val="20"/>
        </w:rPr>
      </w:pPr>
      <w:r w:rsidRPr="00627572">
        <w:rPr>
          <w:rFonts w:ascii="Tahoma" w:hAnsi="Tahoma" w:cs="Tahoma"/>
          <w:sz w:val="20"/>
          <w:szCs w:val="20"/>
        </w:rPr>
        <w:t>Tabulka č.</w:t>
      </w:r>
      <w:r w:rsidR="007D0425" w:rsidRPr="00627572">
        <w:rPr>
          <w:rFonts w:ascii="Tahoma" w:hAnsi="Tahoma" w:cs="Tahoma"/>
          <w:sz w:val="20"/>
          <w:szCs w:val="20"/>
        </w:rPr>
        <w:t> </w:t>
      </w:r>
      <w:r w:rsidR="00DF3F10" w:rsidRPr="004E3612">
        <w:rPr>
          <w:rFonts w:ascii="Tahoma" w:hAnsi="Tahoma" w:cs="Tahoma"/>
          <w:sz w:val="20"/>
          <w:szCs w:val="20"/>
        </w:rPr>
        <w:t>4</w:t>
      </w:r>
      <w:r w:rsidR="00F34261" w:rsidRPr="004E3612">
        <w:rPr>
          <w:rFonts w:ascii="Tahoma" w:hAnsi="Tahoma" w:cs="Tahoma"/>
          <w:sz w:val="20"/>
          <w:szCs w:val="20"/>
        </w:rPr>
        <w:t>2</w:t>
      </w:r>
      <w:r w:rsidR="00856A45" w:rsidRPr="004E3612">
        <w:rPr>
          <w:rFonts w:ascii="Tahoma" w:hAnsi="Tahoma" w:cs="Tahoma"/>
          <w:sz w:val="20"/>
          <w:szCs w:val="20"/>
        </w:rPr>
        <w:t xml:space="preserve"> – Sumář účetních výkazů za rok 20</w:t>
      </w:r>
      <w:r w:rsidR="006259ED" w:rsidRPr="004E3612">
        <w:rPr>
          <w:rFonts w:ascii="Tahoma" w:hAnsi="Tahoma" w:cs="Tahoma"/>
          <w:sz w:val="20"/>
          <w:szCs w:val="20"/>
        </w:rPr>
        <w:t>2</w:t>
      </w:r>
      <w:r w:rsidR="00660635" w:rsidRPr="004E3612">
        <w:rPr>
          <w:rFonts w:ascii="Tahoma" w:hAnsi="Tahoma" w:cs="Tahoma"/>
          <w:sz w:val="20"/>
          <w:szCs w:val="20"/>
        </w:rPr>
        <w:t>2</w:t>
      </w:r>
      <w:r w:rsidR="00856A45" w:rsidRPr="004E3612">
        <w:rPr>
          <w:rFonts w:ascii="Tahoma" w:hAnsi="Tahoma" w:cs="Tahoma"/>
          <w:sz w:val="20"/>
          <w:szCs w:val="20"/>
        </w:rPr>
        <w:t xml:space="preserve"> – Výkaz zisku a</w:t>
      </w:r>
      <w:r w:rsidR="00323A04" w:rsidRPr="004E3612">
        <w:rPr>
          <w:rFonts w:ascii="Tahoma" w:hAnsi="Tahoma" w:cs="Tahoma"/>
          <w:sz w:val="20"/>
          <w:szCs w:val="20"/>
        </w:rPr>
        <w:t> </w:t>
      </w:r>
      <w:r w:rsidR="00856A45" w:rsidRPr="004E3612">
        <w:rPr>
          <w:rFonts w:ascii="Tahoma" w:hAnsi="Tahoma" w:cs="Tahoma"/>
          <w:sz w:val="20"/>
          <w:szCs w:val="20"/>
        </w:rPr>
        <w:t>ztráty příspěvkových organizací v odvětví kultury</w:t>
      </w:r>
      <w:r w:rsidR="00856A45" w:rsidRPr="004E3612">
        <w:rPr>
          <w:rFonts w:ascii="Tahoma" w:hAnsi="Tahoma" w:cs="Tahoma"/>
          <w:sz w:val="20"/>
          <w:szCs w:val="20"/>
        </w:rPr>
        <w:tab/>
      </w:r>
      <w:r w:rsidR="0086799A" w:rsidRPr="004E3612">
        <w:rPr>
          <w:rFonts w:ascii="Tahoma" w:hAnsi="Tahoma" w:cs="Tahoma"/>
          <w:sz w:val="20"/>
          <w:szCs w:val="20"/>
        </w:rPr>
        <w:t>482</w:t>
      </w:r>
    </w:p>
    <w:p w14:paraId="7DC29A1A" w14:textId="645C5255" w:rsidR="00856A45" w:rsidRPr="004E3612" w:rsidRDefault="00856A45" w:rsidP="00856A45">
      <w:pPr>
        <w:pStyle w:val="Normlnweb"/>
        <w:tabs>
          <w:tab w:val="right" w:leader="dot" w:pos="9015"/>
        </w:tabs>
        <w:ind w:left="1620" w:hanging="1620"/>
        <w:rPr>
          <w:rFonts w:ascii="Tahoma" w:hAnsi="Tahoma" w:cs="Tahoma"/>
          <w:sz w:val="20"/>
          <w:szCs w:val="20"/>
        </w:rPr>
      </w:pPr>
      <w:r w:rsidRPr="004E3612">
        <w:rPr>
          <w:rFonts w:ascii="Tahoma" w:hAnsi="Tahoma" w:cs="Tahoma"/>
          <w:sz w:val="20"/>
          <w:szCs w:val="20"/>
        </w:rPr>
        <w:t>Tabulka č.</w:t>
      </w:r>
      <w:r w:rsidR="007D0425" w:rsidRPr="004E3612">
        <w:rPr>
          <w:rFonts w:ascii="Tahoma" w:hAnsi="Tahoma" w:cs="Tahoma"/>
          <w:sz w:val="20"/>
          <w:szCs w:val="20"/>
        </w:rPr>
        <w:t> </w:t>
      </w:r>
      <w:r w:rsidR="00DF3F10" w:rsidRPr="004E3612">
        <w:rPr>
          <w:rFonts w:ascii="Tahoma" w:hAnsi="Tahoma" w:cs="Tahoma"/>
          <w:sz w:val="20"/>
          <w:szCs w:val="20"/>
        </w:rPr>
        <w:t>4</w:t>
      </w:r>
      <w:r w:rsidR="00F34261" w:rsidRPr="004E3612">
        <w:rPr>
          <w:rFonts w:ascii="Tahoma" w:hAnsi="Tahoma" w:cs="Tahoma"/>
          <w:sz w:val="20"/>
          <w:szCs w:val="20"/>
        </w:rPr>
        <w:t>3</w:t>
      </w:r>
      <w:r w:rsidRPr="004E3612">
        <w:rPr>
          <w:rFonts w:ascii="Tahoma" w:hAnsi="Tahoma" w:cs="Tahoma"/>
          <w:sz w:val="20"/>
          <w:szCs w:val="20"/>
        </w:rPr>
        <w:t xml:space="preserve"> – Sumář účetních výkazů za rok 20</w:t>
      </w:r>
      <w:r w:rsidR="006259ED" w:rsidRPr="004E3612">
        <w:rPr>
          <w:rFonts w:ascii="Tahoma" w:hAnsi="Tahoma" w:cs="Tahoma"/>
          <w:sz w:val="20"/>
          <w:szCs w:val="20"/>
        </w:rPr>
        <w:t>2</w:t>
      </w:r>
      <w:r w:rsidR="00660635" w:rsidRPr="004E3612">
        <w:rPr>
          <w:rFonts w:ascii="Tahoma" w:hAnsi="Tahoma" w:cs="Tahoma"/>
          <w:sz w:val="20"/>
          <w:szCs w:val="20"/>
        </w:rPr>
        <w:t>2</w:t>
      </w:r>
      <w:r w:rsidRPr="004E3612">
        <w:rPr>
          <w:rFonts w:ascii="Tahoma" w:hAnsi="Tahoma" w:cs="Tahoma"/>
          <w:sz w:val="20"/>
          <w:szCs w:val="20"/>
        </w:rPr>
        <w:t xml:space="preserve"> – Rozvaha příspěvkových organizací v odvětví sociálních věcí</w:t>
      </w:r>
      <w:r w:rsidRPr="004E3612">
        <w:rPr>
          <w:rFonts w:ascii="Tahoma" w:hAnsi="Tahoma" w:cs="Tahoma"/>
          <w:sz w:val="20"/>
          <w:szCs w:val="20"/>
        </w:rPr>
        <w:tab/>
      </w:r>
      <w:r w:rsidR="00FC1BAB" w:rsidRPr="004E3612">
        <w:rPr>
          <w:rFonts w:ascii="Tahoma" w:hAnsi="Tahoma" w:cs="Tahoma"/>
          <w:sz w:val="20"/>
          <w:szCs w:val="20"/>
        </w:rPr>
        <w:t>483</w:t>
      </w:r>
    </w:p>
    <w:p w14:paraId="2D9EC72A" w14:textId="34D36A99" w:rsidR="00856A45" w:rsidRPr="004E3612" w:rsidRDefault="00856A45" w:rsidP="00856A45">
      <w:pPr>
        <w:pStyle w:val="Normlnweb"/>
        <w:tabs>
          <w:tab w:val="right" w:leader="dot" w:pos="9015"/>
        </w:tabs>
        <w:ind w:left="1620" w:hanging="1620"/>
        <w:rPr>
          <w:rFonts w:ascii="Tahoma" w:hAnsi="Tahoma" w:cs="Tahoma"/>
          <w:sz w:val="20"/>
          <w:szCs w:val="20"/>
        </w:rPr>
      </w:pPr>
      <w:r w:rsidRPr="004E3612">
        <w:rPr>
          <w:rFonts w:ascii="Tahoma" w:hAnsi="Tahoma" w:cs="Tahoma"/>
          <w:sz w:val="20"/>
          <w:szCs w:val="20"/>
        </w:rPr>
        <w:t>Tabulka č.</w:t>
      </w:r>
      <w:r w:rsidR="007D0425" w:rsidRPr="004E3612">
        <w:rPr>
          <w:rFonts w:ascii="Tahoma" w:hAnsi="Tahoma" w:cs="Tahoma"/>
          <w:sz w:val="20"/>
          <w:szCs w:val="20"/>
        </w:rPr>
        <w:t> </w:t>
      </w:r>
      <w:r w:rsidR="00DF3F10" w:rsidRPr="004E3612">
        <w:rPr>
          <w:rFonts w:ascii="Tahoma" w:hAnsi="Tahoma" w:cs="Tahoma"/>
          <w:sz w:val="20"/>
          <w:szCs w:val="20"/>
        </w:rPr>
        <w:t>4</w:t>
      </w:r>
      <w:r w:rsidR="00F34261" w:rsidRPr="004E3612">
        <w:rPr>
          <w:rFonts w:ascii="Tahoma" w:hAnsi="Tahoma" w:cs="Tahoma"/>
          <w:sz w:val="20"/>
          <w:szCs w:val="20"/>
        </w:rPr>
        <w:t>4</w:t>
      </w:r>
      <w:r w:rsidRPr="004E3612">
        <w:rPr>
          <w:rFonts w:ascii="Tahoma" w:hAnsi="Tahoma" w:cs="Tahoma"/>
          <w:sz w:val="20"/>
          <w:szCs w:val="20"/>
        </w:rPr>
        <w:t xml:space="preserve"> – Sumář účetních výkazů za rok 20</w:t>
      </w:r>
      <w:r w:rsidR="006259ED" w:rsidRPr="004E3612">
        <w:rPr>
          <w:rFonts w:ascii="Tahoma" w:hAnsi="Tahoma" w:cs="Tahoma"/>
          <w:sz w:val="20"/>
          <w:szCs w:val="20"/>
        </w:rPr>
        <w:t>2</w:t>
      </w:r>
      <w:r w:rsidR="00660635" w:rsidRPr="004E3612">
        <w:rPr>
          <w:rFonts w:ascii="Tahoma" w:hAnsi="Tahoma" w:cs="Tahoma"/>
          <w:sz w:val="20"/>
          <w:szCs w:val="20"/>
        </w:rPr>
        <w:t>2</w:t>
      </w:r>
      <w:r w:rsidR="006259ED" w:rsidRPr="004E3612">
        <w:rPr>
          <w:rFonts w:ascii="Tahoma" w:hAnsi="Tahoma" w:cs="Tahoma"/>
          <w:sz w:val="20"/>
          <w:szCs w:val="20"/>
        </w:rPr>
        <w:t xml:space="preserve"> </w:t>
      </w:r>
      <w:r w:rsidRPr="004E3612">
        <w:rPr>
          <w:rFonts w:ascii="Tahoma" w:hAnsi="Tahoma" w:cs="Tahoma"/>
          <w:sz w:val="20"/>
          <w:szCs w:val="20"/>
        </w:rPr>
        <w:t>– Výkaz zisku a</w:t>
      </w:r>
      <w:r w:rsidR="00323A04" w:rsidRPr="004E3612">
        <w:rPr>
          <w:rFonts w:ascii="Tahoma" w:hAnsi="Tahoma" w:cs="Tahoma"/>
          <w:sz w:val="20"/>
          <w:szCs w:val="20"/>
        </w:rPr>
        <w:t> </w:t>
      </w:r>
      <w:r w:rsidRPr="004E3612">
        <w:rPr>
          <w:rFonts w:ascii="Tahoma" w:hAnsi="Tahoma" w:cs="Tahoma"/>
          <w:sz w:val="20"/>
          <w:szCs w:val="20"/>
        </w:rPr>
        <w:t>ztráty příspěvkových organizací v odvětví sociálních věcí</w:t>
      </w:r>
      <w:r w:rsidRPr="004E3612">
        <w:rPr>
          <w:rFonts w:ascii="Tahoma" w:hAnsi="Tahoma" w:cs="Tahoma"/>
          <w:sz w:val="20"/>
          <w:szCs w:val="20"/>
        </w:rPr>
        <w:tab/>
      </w:r>
      <w:r w:rsidR="00627572" w:rsidRPr="004E3612">
        <w:rPr>
          <w:rFonts w:ascii="Tahoma" w:hAnsi="Tahoma" w:cs="Tahoma"/>
          <w:sz w:val="20"/>
          <w:szCs w:val="20"/>
        </w:rPr>
        <w:t>485</w:t>
      </w:r>
    </w:p>
    <w:p w14:paraId="3F4B6981" w14:textId="28A7F028" w:rsidR="00856A45" w:rsidRPr="004E3612" w:rsidRDefault="00856A45" w:rsidP="00856A45">
      <w:pPr>
        <w:pStyle w:val="Normlnweb"/>
        <w:tabs>
          <w:tab w:val="right" w:leader="dot" w:pos="9015"/>
        </w:tabs>
        <w:ind w:left="1620" w:hanging="1620"/>
        <w:rPr>
          <w:rFonts w:ascii="Tahoma" w:hAnsi="Tahoma" w:cs="Tahoma"/>
          <w:sz w:val="20"/>
          <w:szCs w:val="20"/>
        </w:rPr>
      </w:pPr>
      <w:r w:rsidRPr="004E3612">
        <w:rPr>
          <w:rFonts w:ascii="Tahoma" w:hAnsi="Tahoma" w:cs="Tahoma"/>
          <w:sz w:val="20"/>
          <w:szCs w:val="20"/>
        </w:rPr>
        <w:t>Tabulka č.</w:t>
      </w:r>
      <w:r w:rsidR="007D0425" w:rsidRPr="004E3612">
        <w:rPr>
          <w:rFonts w:ascii="Tahoma" w:hAnsi="Tahoma" w:cs="Tahoma"/>
          <w:sz w:val="20"/>
          <w:szCs w:val="20"/>
        </w:rPr>
        <w:t> </w:t>
      </w:r>
      <w:r w:rsidR="00AA423E" w:rsidRPr="004E3612">
        <w:rPr>
          <w:rFonts w:ascii="Tahoma" w:hAnsi="Tahoma" w:cs="Tahoma"/>
          <w:sz w:val="20"/>
          <w:szCs w:val="20"/>
        </w:rPr>
        <w:t>4</w:t>
      </w:r>
      <w:r w:rsidR="00F34261" w:rsidRPr="004E3612">
        <w:rPr>
          <w:rFonts w:ascii="Tahoma" w:hAnsi="Tahoma" w:cs="Tahoma"/>
          <w:sz w:val="20"/>
          <w:szCs w:val="20"/>
        </w:rPr>
        <w:t>5</w:t>
      </w:r>
      <w:r w:rsidRPr="004E3612">
        <w:rPr>
          <w:rFonts w:ascii="Tahoma" w:hAnsi="Tahoma" w:cs="Tahoma"/>
          <w:sz w:val="20"/>
          <w:szCs w:val="20"/>
        </w:rPr>
        <w:t xml:space="preserve"> – Sumář účetních výkazů za rok 20</w:t>
      </w:r>
      <w:r w:rsidR="006259ED" w:rsidRPr="004E3612">
        <w:rPr>
          <w:rFonts w:ascii="Tahoma" w:hAnsi="Tahoma" w:cs="Tahoma"/>
          <w:sz w:val="20"/>
          <w:szCs w:val="20"/>
        </w:rPr>
        <w:t>2</w:t>
      </w:r>
      <w:r w:rsidR="00660635" w:rsidRPr="004E3612">
        <w:rPr>
          <w:rFonts w:ascii="Tahoma" w:hAnsi="Tahoma" w:cs="Tahoma"/>
          <w:sz w:val="20"/>
          <w:szCs w:val="20"/>
        </w:rPr>
        <w:t>2</w:t>
      </w:r>
      <w:r w:rsidRPr="004E3612">
        <w:rPr>
          <w:rFonts w:ascii="Tahoma" w:hAnsi="Tahoma" w:cs="Tahoma"/>
          <w:sz w:val="20"/>
          <w:szCs w:val="20"/>
        </w:rPr>
        <w:t xml:space="preserve"> – Rozvaha příspěvkových organizací v odvětví školství</w:t>
      </w:r>
      <w:r w:rsidRPr="004E3612">
        <w:rPr>
          <w:rFonts w:ascii="Tahoma" w:hAnsi="Tahoma" w:cs="Tahoma"/>
          <w:sz w:val="20"/>
          <w:szCs w:val="20"/>
        </w:rPr>
        <w:tab/>
      </w:r>
      <w:r w:rsidR="00627572" w:rsidRPr="004E3612">
        <w:rPr>
          <w:rFonts w:ascii="Tahoma" w:hAnsi="Tahoma" w:cs="Tahoma"/>
          <w:sz w:val="20"/>
          <w:szCs w:val="20"/>
        </w:rPr>
        <w:t>486</w:t>
      </w:r>
    </w:p>
    <w:p w14:paraId="4B1B4C22" w14:textId="21A9019E" w:rsidR="00856A45" w:rsidRPr="004E3612" w:rsidRDefault="00856A45" w:rsidP="00856A45">
      <w:pPr>
        <w:pStyle w:val="Normlnweb"/>
        <w:tabs>
          <w:tab w:val="right" w:leader="dot" w:pos="9015"/>
        </w:tabs>
        <w:ind w:left="1620" w:hanging="1620"/>
        <w:rPr>
          <w:rFonts w:ascii="Tahoma" w:hAnsi="Tahoma" w:cs="Tahoma"/>
          <w:sz w:val="20"/>
          <w:szCs w:val="20"/>
        </w:rPr>
      </w:pPr>
      <w:r w:rsidRPr="004E3612">
        <w:rPr>
          <w:rFonts w:ascii="Tahoma" w:hAnsi="Tahoma" w:cs="Tahoma"/>
          <w:sz w:val="20"/>
          <w:szCs w:val="20"/>
        </w:rPr>
        <w:t>Tabulka č.</w:t>
      </w:r>
      <w:r w:rsidR="007D0425" w:rsidRPr="004E3612">
        <w:rPr>
          <w:rFonts w:ascii="Tahoma" w:hAnsi="Tahoma" w:cs="Tahoma"/>
          <w:sz w:val="20"/>
          <w:szCs w:val="20"/>
        </w:rPr>
        <w:t> </w:t>
      </w:r>
      <w:r w:rsidRPr="004E3612">
        <w:rPr>
          <w:rFonts w:ascii="Tahoma" w:hAnsi="Tahoma" w:cs="Tahoma"/>
          <w:sz w:val="20"/>
          <w:szCs w:val="20"/>
        </w:rPr>
        <w:t>4</w:t>
      </w:r>
      <w:r w:rsidR="00F34261" w:rsidRPr="004E3612">
        <w:rPr>
          <w:rFonts w:ascii="Tahoma" w:hAnsi="Tahoma" w:cs="Tahoma"/>
          <w:sz w:val="20"/>
          <w:szCs w:val="20"/>
        </w:rPr>
        <w:t>6</w:t>
      </w:r>
      <w:r w:rsidRPr="004E3612">
        <w:rPr>
          <w:rFonts w:ascii="Tahoma" w:hAnsi="Tahoma" w:cs="Tahoma"/>
          <w:sz w:val="20"/>
          <w:szCs w:val="20"/>
        </w:rPr>
        <w:t xml:space="preserve"> – Sumář účetních výkazů za rok 20</w:t>
      </w:r>
      <w:r w:rsidR="006259ED" w:rsidRPr="004E3612">
        <w:rPr>
          <w:rFonts w:ascii="Tahoma" w:hAnsi="Tahoma" w:cs="Tahoma"/>
          <w:sz w:val="20"/>
          <w:szCs w:val="20"/>
        </w:rPr>
        <w:t>2</w:t>
      </w:r>
      <w:r w:rsidR="00660635" w:rsidRPr="004E3612">
        <w:rPr>
          <w:rFonts w:ascii="Tahoma" w:hAnsi="Tahoma" w:cs="Tahoma"/>
          <w:sz w:val="20"/>
          <w:szCs w:val="20"/>
        </w:rPr>
        <w:t>2</w:t>
      </w:r>
      <w:r w:rsidRPr="004E3612">
        <w:rPr>
          <w:rFonts w:ascii="Tahoma" w:hAnsi="Tahoma" w:cs="Tahoma"/>
          <w:sz w:val="20"/>
          <w:szCs w:val="20"/>
        </w:rPr>
        <w:t xml:space="preserve"> – Výkaz zisku a</w:t>
      </w:r>
      <w:r w:rsidR="00323A04" w:rsidRPr="004E3612">
        <w:rPr>
          <w:rFonts w:ascii="Tahoma" w:hAnsi="Tahoma" w:cs="Tahoma"/>
          <w:sz w:val="20"/>
          <w:szCs w:val="20"/>
        </w:rPr>
        <w:t> </w:t>
      </w:r>
      <w:r w:rsidRPr="004E3612">
        <w:rPr>
          <w:rFonts w:ascii="Tahoma" w:hAnsi="Tahoma" w:cs="Tahoma"/>
          <w:sz w:val="20"/>
          <w:szCs w:val="20"/>
        </w:rPr>
        <w:t>ztráty příspěvkových organizací v odvětví školství</w:t>
      </w:r>
      <w:r w:rsidRPr="004E3612">
        <w:rPr>
          <w:rFonts w:ascii="Tahoma" w:hAnsi="Tahoma" w:cs="Tahoma"/>
          <w:sz w:val="20"/>
          <w:szCs w:val="20"/>
        </w:rPr>
        <w:tab/>
      </w:r>
      <w:r w:rsidR="00627572" w:rsidRPr="004E3612">
        <w:rPr>
          <w:rFonts w:ascii="Tahoma" w:hAnsi="Tahoma" w:cs="Tahoma"/>
          <w:sz w:val="20"/>
          <w:szCs w:val="20"/>
        </w:rPr>
        <w:t>488</w:t>
      </w:r>
    </w:p>
    <w:p w14:paraId="71449F1F" w14:textId="082F98BE" w:rsidR="00856A45" w:rsidRPr="004E3612" w:rsidRDefault="00856A45" w:rsidP="00856A45">
      <w:pPr>
        <w:pStyle w:val="Normlnweb"/>
        <w:tabs>
          <w:tab w:val="right" w:leader="dot" w:pos="9015"/>
        </w:tabs>
        <w:ind w:left="1620" w:hanging="1620"/>
        <w:rPr>
          <w:rFonts w:ascii="Tahoma" w:hAnsi="Tahoma" w:cs="Tahoma"/>
          <w:sz w:val="20"/>
          <w:szCs w:val="20"/>
        </w:rPr>
      </w:pPr>
      <w:r w:rsidRPr="004E3612">
        <w:rPr>
          <w:rFonts w:ascii="Tahoma" w:hAnsi="Tahoma" w:cs="Tahoma"/>
          <w:sz w:val="20"/>
          <w:szCs w:val="20"/>
        </w:rPr>
        <w:t>Tabulka č.</w:t>
      </w:r>
      <w:r w:rsidR="007D0425" w:rsidRPr="004E3612">
        <w:rPr>
          <w:rFonts w:ascii="Tahoma" w:hAnsi="Tahoma" w:cs="Tahoma"/>
          <w:sz w:val="20"/>
          <w:szCs w:val="20"/>
        </w:rPr>
        <w:t> </w:t>
      </w:r>
      <w:r w:rsidRPr="004E3612">
        <w:rPr>
          <w:rFonts w:ascii="Tahoma" w:hAnsi="Tahoma" w:cs="Tahoma"/>
          <w:sz w:val="20"/>
          <w:szCs w:val="20"/>
        </w:rPr>
        <w:t>4</w:t>
      </w:r>
      <w:r w:rsidR="00F34261" w:rsidRPr="004E3612">
        <w:rPr>
          <w:rFonts w:ascii="Tahoma" w:hAnsi="Tahoma" w:cs="Tahoma"/>
          <w:sz w:val="20"/>
          <w:szCs w:val="20"/>
        </w:rPr>
        <w:t>7</w:t>
      </w:r>
      <w:r w:rsidRPr="004E3612">
        <w:rPr>
          <w:rFonts w:ascii="Tahoma" w:hAnsi="Tahoma" w:cs="Tahoma"/>
          <w:sz w:val="20"/>
          <w:szCs w:val="20"/>
        </w:rPr>
        <w:t xml:space="preserve"> – Sumář účetních výkazů za rok 20</w:t>
      </w:r>
      <w:r w:rsidR="006259ED" w:rsidRPr="004E3612">
        <w:rPr>
          <w:rFonts w:ascii="Tahoma" w:hAnsi="Tahoma" w:cs="Tahoma"/>
          <w:sz w:val="20"/>
          <w:szCs w:val="20"/>
        </w:rPr>
        <w:t>2</w:t>
      </w:r>
      <w:r w:rsidR="00660635" w:rsidRPr="004E3612">
        <w:rPr>
          <w:rFonts w:ascii="Tahoma" w:hAnsi="Tahoma" w:cs="Tahoma"/>
          <w:sz w:val="20"/>
          <w:szCs w:val="20"/>
        </w:rPr>
        <w:t>2</w:t>
      </w:r>
      <w:r w:rsidRPr="004E3612">
        <w:rPr>
          <w:rFonts w:ascii="Tahoma" w:hAnsi="Tahoma" w:cs="Tahoma"/>
          <w:sz w:val="20"/>
          <w:szCs w:val="20"/>
        </w:rPr>
        <w:t xml:space="preserve"> – Rozvaha příspěvkových organizací v odvětví zdravotnictví</w:t>
      </w:r>
      <w:r w:rsidRPr="004E3612">
        <w:rPr>
          <w:rFonts w:ascii="Tahoma" w:hAnsi="Tahoma" w:cs="Tahoma"/>
          <w:sz w:val="20"/>
          <w:szCs w:val="20"/>
        </w:rPr>
        <w:tab/>
      </w:r>
      <w:r w:rsidR="00056864" w:rsidRPr="004E3612">
        <w:rPr>
          <w:rFonts w:ascii="Tahoma" w:hAnsi="Tahoma" w:cs="Tahoma"/>
          <w:sz w:val="20"/>
          <w:szCs w:val="20"/>
        </w:rPr>
        <w:t>489</w:t>
      </w:r>
    </w:p>
    <w:p w14:paraId="7099623E" w14:textId="15D71960" w:rsidR="00856A45" w:rsidRPr="004E3612" w:rsidRDefault="00856A45" w:rsidP="00856A45">
      <w:pPr>
        <w:pStyle w:val="Normlnweb"/>
        <w:tabs>
          <w:tab w:val="right" w:leader="dot" w:pos="9015"/>
        </w:tabs>
        <w:ind w:left="1620" w:hanging="1620"/>
        <w:rPr>
          <w:rFonts w:ascii="Tahoma" w:hAnsi="Tahoma" w:cs="Tahoma"/>
          <w:sz w:val="20"/>
          <w:szCs w:val="20"/>
        </w:rPr>
      </w:pPr>
      <w:r w:rsidRPr="004E3612">
        <w:rPr>
          <w:rFonts w:ascii="Tahoma" w:hAnsi="Tahoma" w:cs="Tahoma"/>
          <w:sz w:val="20"/>
          <w:szCs w:val="20"/>
        </w:rPr>
        <w:t>Tabulka č.</w:t>
      </w:r>
      <w:r w:rsidR="007D0425" w:rsidRPr="004E3612">
        <w:rPr>
          <w:rFonts w:ascii="Tahoma" w:hAnsi="Tahoma" w:cs="Tahoma"/>
          <w:sz w:val="20"/>
          <w:szCs w:val="20"/>
        </w:rPr>
        <w:t> </w:t>
      </w:r>
      <w:r w:rsidRPr="004E3612">
        <w:rPr>
          <w:rFonts w:ascii="Tahoma" w:hAnsi="Tahoma" w:cs="Tahoma"/>
          <w:sz w:val="20"/>
          <w:szCs w:val="20"/>
        </w:rPr>
        <w:t>4</w:t>
      </w:r>
      <w:r w:rsidR="00F34261" w:rsidRPr="004E3612">
        <w:rPr>
          <w:rFonts w:ascii="Tahoma" w:hAnsi="Tahoma" w:cs="Tahoma"/>
          <w:sz w:val="20"/>
          <w:szCs w:val="20"/>
        </w:rPr>
        <w:t>8</w:t>
      </w:r>
      <w:r w:rsidRPr="004E3612">
        <w:rPr>
          <w:rFonts w:ascii="Tahoma" w:hAnsi="Tahoma" w:cs="Tahoma"/>
          <w:sz w:val="20"/>
          <w:szCs w:val="20"/>
        </w:rPr>
        <w:t xml:space="preserve"> – Sumář účetních výkazů za rok 20</w:t>
      </w:r>
      <w:r w:rsidR="006259ED" w:rsidRPr="004E3612">
        <w:rPr>
          <w:rFonts w:ascii="Tahoma" w:hAnsi="Tahoma" w:cs="Tahoma"/>
          <w:sz w:val="20"/>
          <w:szCs w:val="20"/>
        </w:rPr>
        <w:t>2</w:t>
      </w:r>
      <w:r w:rsidR="00660635" w:rsidRPr="004E3612">
        <w:rPr>
          <w:rFonts w:ascii="Tahoma" w:hAnsi="Tahoma" w:cs="Tahoma"/>
          <w:sz w:val="20"/>
          <w:szCs w:val="20"/>
        </w:rPr>
        <w:t>2</w:t>
      </w:r>
      <w:r w:rsidRPr="004E3612">
        <w:rPr>
          <w:rFonts w:ascii="Tahoma" w:hAnsi="Tahoma" w:cs="Tahoma"/>
          <w:sz w:val="20"/>
          <w:szCs w:val="20"/>
        </w:rPr>
        <w:t xml:space="preserve"> – Výkaz zisku a</w:t>
      </w:r>
      <w:r w:rsidR="00323A04" w:rsidRPr="004E3612">
        <w:rPr>
          <w:rFonts w:ascii="Tahoma" w:hAnsi="Tahoma" w:cs="Tahoma"/>
          <w:sz w:val="20"/>
          <w:szCs w:val="20"/>
        </w:rPr>
        <w:t> </w:t>
      </w:r>
      <w:r w:rsidRPr="004E3612">
        <w:rPr>
          <w:rFonts w:ascii="Tahoma" w:hAnsi="Tahoma" w:cs="Tahoma"/>
          <w:sz w:val="20"/>
          <w:szCs w:val="20"/>
        </w:rPr>
        <w:t>ztráty příspěvkových organizací v odvětví zdravotnictví</w:t>
      </w:r>
      <w:r w:rsidRPr="004E3612">
        <w:rPr>
          <w:rFonts w:ascii="Tahoma" w:hAnsi="Tahoma" w:cs="Tahoma"/>
          <w:sz w:val="20"/>
          <w:szCs w:val="20"/>
        </w:rPr>
        <w:tab/>
      </w:r>
      <w:r w:rsidR="00056864" w:rsidRPr="004E3612">
        <w:rPr>
          <w:rFonts w:ascii="Tahoma" w:hAnsi="Tahoma" w:cs="Tahoma"/>
          <w:sz w:val="20"/>
          <w:szCs w:val="20"/>
        </w:rPr>
        <w:t>491</w:t>
      </w:r>
    </w:p>
    <w:p w14:paraId="475AD9A3" w14:textId="77777777" w:rsidR="00AA423E" w:rsidRPr="00CB0BD8" w:rsidRDefault="00AA423E" w:rsidP="00DC67F3">
      <w:pPr>
        <w:pStyle w:val="Normlnweb"/>
        <w:tabs>
          <w:tab w:val="right" w:leader="dot" w:pos="9015"/>
        </w:tabs>
        <w:spacing w:after="240"/>
        <w:ind w:left="1622" w:hanging="1622"/>
        <w:rPr>
          <w:rFonts w:ascii="Tahoma" w:hAnsi="Tahoma" w:cs="Tahoma"/>
          <w:color w:val="FF0000"/>
          <w:sz w:val="20"/>
          <w:szCs w:val="20"/>
        </w:rPr>
      </w:pPr>
    </w:p>
    <w:p w14:paraId="035C1876" w14:textId="7D0A90FD" w:rsidR="00856A45" w:rsidRPr="005B3A17" w:rsidRDefault="00856A45" w:rsidP="00856A45">
      <w:pPr>
        <w:pStyle w:val="Normlnweb"/>
        <w:tabs>
          <w:tab w:val="left" w:pos="539"/>
          <w:tab w:val="right" w:leader="dot" w:pos="9015"/>
        </w:tabs>
        <w:rPr>
          <w:rFonts w:ascii="Tahoma" w:hAnsi="Tahoma" w:cs="Tahoma"/>
          <w:sz w:val="20"/>
          <w:szCs w:val="20"/>
        </w:rPr>
      </w:pPr>
      <w:r w:rsidRPr="005B3A17">
        <w:rPr>
          <w:rFonts w:ascii="Tahoma" w:hAnsi="Tahoma" w:cs="Tahoma"/>
          <w:sz w:val="20"/>
          <w:szCs w:val="20"/>
        </w:rPr>
        <w:t>13.3</w:t>
      </w:r>
      <w:r w:rsidRPr="005B3A17">
        <w:rPr>
          <w:rFonts w:ascii="Tahoma" w:hAnsi="Tahoma" w:cs="Tahoma"/>
          <w:sz w:val="20"/>
          <w:szCs w:val="20"/>
        </w:rPr>
        <w:tab/>
        <w:t>Výkaz pro hodnocení plnění rozpočtu územních samosprávných celků, dobrovolných svazků obcí a regionálních rad (FIN 2-12 M) ke dni 31. 12. 20</w:t>
      </w:r>
      <w:r w:rsidR="00D34E91" w:rsidRPr="005B3A17">
        <w:rPr>
          <w:rFonts w:ascii="Tahoma" w:hAnsi="Tahoma" w:cs="Tahoma"/>
          <w:sz w:val="20"/>
          <w:szCs w:val="20"/>
        </w:rPr>
        <w:t>2</w:t>
      </w:r>
      <w:r w:rsidR="00F0580D" w:rsidRPr="005B3A17">
        <w:rPr>
          <w:rFonts w:ascii="Tahoma" w:hAnsi="Tahoma" w:cs="Tahoma"/>
          <w:sz w:val="20"/>
          <w:szCs w:val="20"/>
        </w:rPr>
        <w:t>2</w:t>
      </w:r>
      <w:r w:rsidRPr="005B3A17">
        <w:rPr>
          <w:rFonts w:ascii="Tahoma" w:hAnsi="Tahoma" w:cs="Tahoma"/>
          <w:sz w:val="20"/>
          <w:szCs w:val="20"/>
        </w:rPr>
        <w:tab/>
      </w:r>
      <w:r w:rsidR="00425EC0" w:rsidRPr="005B3A17">
        <w:rPr>
          <w:rFonts w:ascii="Tahoma" w:hAnsi="Tahoma" w:cs="Tahoma"/>
          <w:sz w:val="20"/>
          <w:szCs w:val="20"/>
        </w:rPr>
        <w:t>492</w:t>
      </w:r>
    </w:p>
    <w:p w14:paraId="7F231CF6" w14:textId="77777777" w:rsidR="00856A45" w:rsidRPr="005B3A17" w:rsidRDefault="00856A45" w:rsidP="00856A45">
      <w:pPr>
        <w:pStyle w:val="Normlnweb"/>
        <w:tabs>
          <w:tab w:val="right" w:leader="dot" w:pos="9015"/>
        </w:tabs>
        <w:spacing w:before="120"/>
        <w:jc w:val="both"/>
        <w:rPr>
          <w:rFonts w:ascii="Tahoma" w:hAnsi="Tahoma" w:cs="Tahoma"/>
          <w:sz w:val="20"/>
          <w:szCs w:val="20"/>
          <w:u w:val="single"/>
        </w:rPr>
      </w:pPr>
    </w:p>
    <w:p w14:paraId="011B0F1E" w14:textId="15F6D105" w:rsidR="00856A45" w:rsidRPr="005B3A17" w:rsidRDefault="00856A45" w:rsidP="00856A45">
      <w:pPr>
        <w:pStyle w:val="Normlnweb"/>
        <w:tabs>
          <w:tab w:val="left" w:pos="539"/>
          <w:tab w:val="right" w:leader="dot" w:pos="9015"/>
        </w:tabs>
        <w:rPr>
          <w:rFonts w:ascii="Tahoma" w:hAnsi="Tahoma" w:cs="Tahoma"/>
          <w:sz w:val="20"/>
          <w:szCs w:val="20"/>
        </w:rPr>
      </w:pPr>
      <w:r w:rsidRPr="005B3A17">
        <w:rPr>
          <w:rFonts w:ascii="Tahoma" w:hAnsi="Tahoma" w:cs="Tahoma"/>
          <w:sz w:val="20"/>
          <w:szCs w:val="20"/>
        </w:rPr>
        <w:t>13.4</w:t>
      </w:r>
      <w:r w:rsidRPr="005B3A17">
        <w:rPr>
          <w:rFonts w:ascii="Tahoma" w:hAnsi="Tahoma" w:cs="Tahoma"/>
          <w:sz w:val="20"/>
          <w:szCs w:val="20"/>
        </w:rPr>
        <w:tab/>
      </w:r>
      <w:r w:rsidR="002715F3" w:rsidRPr="005B3A17">
        <w:rPr>
          <w:rFonts w:ascii="Tahoma" w:hAnsi="Tahoma" w:cs="Tahoma"/>
          <w:sz w:val="20"/>
          <w:szCs w:val="20"/>
        </w:rPr>
        <w:t>Z</w:t>
      </w:r>
      <w:r w:rsidRPr="005B3A17">
        <w:rPr>
          <w:rFonts w:ascii="Tahoma" w:hAnsi="Tahoma" w:cs="Tahoma"/>
          <w:sz w:val="20"/>
          <w:szCs w:val="20"/>
        </w:rPr>
        <w:t>práv</w:t>
      </w:r>
      <w:r w:rsidR="002715F3" w:rsidRPr="005B3A17">
        <w:rPr>
          <w:rFonts w:ascii="Tahoma" w:hAnsi="Tahoma" w:cs="Tahoma"/>
          <w:sz w:val="20"/>
          <w:szCs w:val="20"/>
        </w:rPr>
        <w:t>a</w:t>
      </w:r>
      <w:r w:rsidRPr="005B3A17">
        <w:rPr>
          <w:rFonts w:ascii="Tahoma" w:hAnsi="Tahoma" w:cs="Tahoma"/>
          <w:sz w:val="20"/>
          <w:szCs w:val="20"/>
        </w:rPr>
        <w:t xml:space="preserve"> o</w:t>
      </w:r>
      <w:r w:rsidR="00323A04" w:rsidRPr="005B3A17">
        <w:rPr>
          <w:rFonts w:ascii="Tahoma" w:hAnsi="Tahoma" w:cs="Tahoma"/>
          <w:sz w:val="20"/>
          <w:szCs w:val="20"/>
        </w:rPr>
        <w:t> </w:t>
      </w:r>
      <w:r w:rsidRPr="005B3A17">
        <w:rPr>
          <w:rFonts w:ascii="Tahoma" w:hAnsi="Tahoma" w:cs="Tahoma"/>
          <w:sz w:val="20"/>
          <w:szCs w:val="20"/>
        </w:rPr>
        <w:t>výsledku přezkoumání hospodaření Moravskoslezského kraje za rok 20</w:t>
      </w:r>
      <w:r w:rsidR="00D34E91" w:rsidRPr="005B3A17">
        <w:rPr>
          <w:rFonts w:ascii="Tahoma" w:hAnsi="Tahoma" w:cs="Tahoma"/>
          <w:sz w:val="20"/>
          <w:szCs w:val="20"/>
        </w:rPr>
        <w:t>2</w:t>
      </w:r>
      <w:r w:rsidR="00F0580D" w:rsidRPr="005B3A17">
        <w:rPr>
          <w:rFonts w:ascii="Tahoma" w:hAnsi="Tahoma" w:cs="Tahoma"/>
          <w:sz w:val="20"/>
          <w:szCs w:val="20"/>
        </w:rPr>
        <w:t>2</w:t>
      </w:r>
      <w:r w:rsidRPr="005B3A17">
        <w:rPr>
          <w:rFonts w:ascii="Tahoma" w:hAnsi="Tahoma" w:cs="Tahoma"/>
          <w:sz w:val="20"/>
          <w:szCs w:val="20"/>
        </w:rPr>
        <w:tab/>
      </w:r>
      <w:r w:rsidR="009C3A16" w:rsidRPr="005B3A17">
        <w:rPr>
          <w:rFonts w:ascii="Tahoma" w:hAnsi="Tahoma" w:cs="Tahoma"/>
          <w:sz w:val="20"/>
          <w:szCs w:val="20"/>
        </w:rPr>
        <w:t>614</w:t>
      </w:r>
    </w:p>
    <w:p w14:paraId="061FAE38" w14:textId="77777777" w:rsidR="00856A45" w:rsidRPr="005B3A17" w:rsidRDefault="00856A45" w:rsidP="00856A45">
      <w:pPr>
        <w:tabs>
          <w:tab w:val="right" w:leader="dot" w:pos="9015"/>
        </w:tabs>
        <w:spacing w:before="360"/>
        <w:rPr>
          <w:rFonts w:ascii="Tahoma" w:hAnsi="Tahoma" w:cs="Tahoma"/>
          <w:sz w:val="20"/>
          <w:szCs w:val="20"/>
          <w:highlight w:val="lightGray"/>
        </w:rPr>
      </w:pPr>
    </w:p>
    <w:p w14:paraId="086B564B" w14:textId="7732E91B" w:rsidR="00856A45" w:rsidRPr="005B3A17" w:rsidRDefault="00856A45" w:rsidP="00856A45">
      <w:pPr>
        <w:tabs>
          <w:tab w:val="right" w:leader="dot" w:pos="9015"/>
        </w:tabs>
        <w:jc w:val="both"/>
        <w:rPr>
          <w:rFonts w:ascii="Tahoma" w:hAnsi="Tahoma" w:cs="Tahoma"/>
          <w:sz w:val="20"/>
          <w:szCs w:val="20"/>
        </w:rPr>
      </w:pPr>
      <w:r w:rsidRPr="005B3A17">
        <w:rPr>
          <w:rFonts w:ascii="Tahoma" w:hAnsi="Tahoma" w:cs="Tahoma"/>
          <w:sz w:val="20"/>
          <w:szCs w:val="20"/>
        </w:rPr>
        <w:t>Seznam použitých zkratek</w:t>
      </w:r>
      <w:r w:rsidRPr="005B3A17">
        <w:rPr>
          <w:rFonts w:ascii="Tahoma" w:hAnsi="Tahoma" w:cs="Tahoma"/>
          <w:sz w:val="20"/>
          <w:szCs w:val="20"/>
        </w:rPr>
        <w:tab/>
      </w:r>
      <w:r w:rsidR="009563AE" w:rsidRPr="005B3A17">
        <w:rPr>
          <w:rFonts w:ascii="Tahoma" w:hAnsi="Tahoma" w:cs="Tahoma"/>
          <w:sz w:val="20"/>
          <w:szCs w:val="20"/>
        </w:rPr>
        <w:t>6</w:t>
      </w:r>
      <w:r w:rsidR="005D6C8D" w:rsidRPr="005B3A17">
        <w:rPr>
          <w:rFonts w:ascii="Tahoma" w:hAnsi="Tahoma" w:cs="Tahoma"/>
          <w:sz w:val="20"/>
          <w:szCs w:val="20"/>
        </w:rPr>
        <w:t>5</w:t>
      </w:r>
      <w:r w:rsidR="0090762C" w:rsidRPr="005B3A17">
        <w:rPr>
          <w:rFonts w:ascii="Tahoma" w:hAnsi="Tahoma" w:cs="Tahoma"/>
          <w:sz w:val="20"/>
          <w:szCs w:val="20"/>
        </w:rPr>
        <w:t>6</w:t>
      </w:r>
    </w:p>
    <w:p w14:paraId="18DA1FD9" w14:textId="77777777" w:rsidR="00CD0A49" w:rsidRPr="0090762C" w:rsidRDefault="00CD0A49">
      <w:pPr>
        <w:rPr>
          <w:rFonts w:ascii="Tahoma" w:hAnsi="Tahoma" w:cs="Tahoma"/>
          <w:sz w:val="20"/>
          <w:szCs w:val="20"/>
        </w:rPr>
      </w:pPr>
      <w:r w:rsidRPr="0090762C">
        <w:rPr>
          <w:rFonts w:ascii="Tahoma" w:hAnsi="Tahoma" w:cs="Tahoma"/>
          <w:sz w:val="20"/>
          <w:szCs w:val="20"/>
        </w:rPr>
        <w:br w:type="page"/>
      </w:r>
    </w:p>
    <w:p w14:paraId="03047C91" w14:textId="5BF5D411" w:rsidR="00CD0A49" w:rsidRPr="00DB3CB4" w:rsidRDefault="00CD0A49" w:rsidP="00141475">
      <w:pPr>
        <w:pStyle w:val="Nadpis1"/>
        <w:tabs>
          <w:tab w:val="clear" w:pos="574"/>
          <w:tab w:val="left" w:pos="567"/>
          <w:tab w:val="num" w:pos="2835"/>
        </w:tabs>
        <w:ind w:left="426"/>
      </w:pPr>
      <w:bookmarkStart w:id="4" w:name="_Toc135039465"/>
      <w:bookmarkStart w:id="5" w:name="_Hlk101352291"/>
      <w:r w:rsidRPr="00DB3CB4">
        <w:lastRenderedPageBreak/>
        <w:t>Základní údaje o</w:t>
      </w:r>
      <w:r w:rsidR="00954608" w:rsidRPr="00DB3CB4">
        <w:t> </w:t>
      </w:r>
      <w:r w:rsidRPr="00DB3CB4">
        <w:t>rozpočtovém hospodaření kraje za</w:t>
      </w:r>
      <w:r w:rsidR="000D7C76" w:rsidRPr="00DB3CB4">
        <w:t> </w:t>
      </w:r>
      <w:r w:rsidRPr="00DB3CB4">
        <w:t>rok 20</w:t>
      </w:r>
      <w:r w:rsidR="00082DB5" w:rsidRPr="00DB3CB4">
        <w:t>2</w:t>
      </w:r>
      <w:r w:rsidR="009207A7" w:rsidRPr="00DB3CB4">
        <w:t>2</w:t>
      </w:r>
      <w:bookmarkEnd w:id="4"/>
    </w:p>
    <w:p w14:paraId="5E2B7D34" w14:textId="7E0E6181" w:rsidR="00CD0A49" w:rsidRPr="00DB3CB4" w:rsidRDefault="00CD0A49" w:rsidP="00CD0A49">
      <w:pPr>
        <w:pStyle w:val="Mjtext"/>
      </w:pPr>
      <w:r w:rsidRPr="00DB3CB4">
        <w:t>Zastupitelstvo Moravskoslezského kraje schválilo svým usnesením č. </w:t>
      </w:r>
      <w:r w:rsidR="004E61AA" w:rsidRPr="00DB3CB4">
        <w:t>6</w:t>
      </w:r>
      <w:r w:rsidRPr="00DB3CB4">
        <w:t>/</w:t>
      </w:r>
      <w:r w:rsidR="004E61AA" w:rsidRPr="00DB3CB4">
        <w:t>475</w:t>
      </w:r>
      <w:r w:rsidRPr="00DB3CB4">
        <w:t xml:space="preserve"> ze dne </w:t>
      </w:r>
      <w:r w:rsidR="003827B6" w:rsidRPr="00DB3CB4">
        <w:t>1</w:t>
      </w:r>
      <w:r w:rsidR="004E61AA" w:rsidRPr="00DB3CB4">
        <w:t>6</w:t>
      </w:r>
      <w:r w:rsidRPr="00DB3CB4">
        <w:t>. 12. </w:t>
      </w:r>
      <w:r w:rsidR="00550A13" w:rsidRPr="00DB3CB4">
        <w:t>202</w:t>
      </w:r>
      <w:r w:rsidR="004E61AA" w:rsidRPr="00DB3CB4">
        <w:t>1</w:t>
      </w:r>
      <w:r w:rsidRPr="00DB3CB4">
        <w:t xml:space="preserve"> rozpočet kraje na rok 20</w:t>
      </w:r>
      <w:r w:rsidR="00082DB5" w:rsidRPr="00DB3CB4">
        <w:t>2</w:t>
      </w:r>
      <w:r w:rsidR="004E61AA" w:rsidRPr="00DB3CB4">
        <w:t>2</w:t>
      </w:r>
      <w:r w:rsidRPr="00DB3CB4">
        <w:t xml:space="preserve">. Rozpočet Moravskoslezského kraje byl sestaven a schválen ve výši </w:t>
      </w:r>
      <w:r w:rsidR="00B37988" w:rsidRPr="00DB3CB4">
        <w:t>11</w:t>
      </w:r>
      <w:r w:rsidRPr="00DB3CB4">
        <w:t>.</w:t>
      </w:r>
      <w:r w:rsidR="00B37988" w:rsidRPr="00DB3CB4">
        <w:t>99</w:t>
      </w:r>
      <w:r w:rsidR="00550A13" w:rsidRPr="00DB3CB4">
        <w:t>3</w:t>
      </w:r>
      <w:r w:rsidRPr="00DB3CB4">
        <w:t>.</w:t>
      </w:r>
      <w:r w:rsidR="00B37988" w:rsidRPr="00DB3CB4">
        <w:t>157</w:t>
      </w:r>
      <w:r w:rsidRPr="00DB3CB4">
        <w:t xml:space="preserve"> tis. Kč, a to jako schodkový. Schválený objem zdrojů byl tvořen příjmy v celkové výši </w:t>
      </w:r>
      <w:r w:rsidR="00B37988" w:rsidRPr="00DB3CB4">
        <w:t>9</w:t>
      </w:r>
      <w:r w:rsidRPr="00DB3CB4">
        <w:t>.</w:t>
      </w:r>
      <w:r w:rsidR="00B37988" w:rsidRPr="00DB3CB4">
        <w:t>298</w:t>
      </w:r>
      <w:r w:rsidRPr="00DB3CB4">
        <w:t>.</w:t>
      </w:r>
      <w:r w:rsidR="00B37988" w:rsidRPr="00DB3CB4">
        <w:t>763</w:t>
      </w:r>
      <w:r w:rsidRPr="00DB3CB4">
        <w:t xml:space="preserve"> tis. Kč a financováním ve výši </w:t>
      </w:r>
      <w:r w:rsidR="009207A7" w:rsidRPr="00DB3CB4">
        <w:t>2</w:t>
      </w:r>
      <w:r w:rsidR="00550A13" w:rsidRPr="00DB3CB4">
        <w:t>.</w:t>
      </w:r>
      <w:r w:rsidR="009207A7" w:rsidRPr="00DB3CB4">
        <w:t>694</w:t>
      </w:r>
      <w:r w:rsidRPr="00DB3CB4">
        <w:t>.</w:t>
      </w:r>
      <w:r w:rsidR="009207A7" w:rsidRPr="00DB3CB4">
        <w:t>394</w:t>
      </w:r>
      <w:r w:rsidRPr="00DB3CB4">
        <w:t> tis. Kč (</w:t>
      </w:r>
      <w:r w:rsidR="00550A13" w:rsidRPr="00DB3CB4">
        <w:t>viz</w:t>
      </w:r>
      <w:r w:rsidRPr="00DB3CB4">
        <w:t> tabul</w:t>
      </w:r>
      <w:r w:rsidR="00550A13" w:rsidRPr="00DB3CB4">
        <w:t>ka</w:t>
      </w:r>
      <w:r w:rsidRPr="00DB3CB4">
        <w:t xml:space="preserve"> 1.1).</w:t>
      </w:r>
    </w:p>
    <w:p w14:paraId="456F1E92" w14:textId="77777777" w:rsidR="00CD0A49" w:rsidRPr="00DB3CB4" w:rsidRDefault="00CD0A49" w:rsidP="00376447">
      <w:pPr>
        <w:pStyle w:val="Styltab"/>
      </w:pPr>
      <w:r w:rsidRPr="00DB3CB4">
        <w:t>Výsledek rozpočtového hospodaření</w:t>
      </w:r>
      <w:r w:rsidRPr="00DB3CB4">
        <w:tab/>
        <w:t>(v tis. Kč)</w:t>
      </w:r>
    </w:p>
    <w:bookmarkStart w:id="6" w:name="_MON_1613898504"/>
    <w:bookmarkEnd w:id="6"/>
    <w:p w14:paraId="52F4B28F" w14:textId="497EA221" w:rsidR="00CD0A49" w:rsidRPr="00DB3CB4" w:rsidRDefault="00BD4A89" w:rsidP="00081022">
      <w:pPr>
        <w:pStyle w:val="Mjtext"/>
        <w:spacing w:before="40"/>
      </w:pPr>
      <w:r w:rsidRPr="00DB3CB4">
        <w:object w:dxaOrig="9505" w:dyaOrig="3413" w14:anchorId="73640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76.25pt;mso-position-vertical:absolute" o:ole="" filled="t">
            <v:imagedata r:id="rId18" o:title=""/>
          </v:shape>
          <o:OLEObject Type="Embed" ProgID="Excel.Sheet.8" ShapeID="_x0000_i1025" DrawAspect="Content" ObjectID="_1746275610" r:id="rId19"/>
        </w:object>
      </w:r>
    </w:p>
    <w:p w14:paraId="10730AE4" w14:textId="33F47BE8" w:rsidR="00CD0A49" w:rsidRPr="00DB3CB4" w:rsidRDefault="00CD0A49" w:rsidP="000619DF">
      <w:pPr>
        <w:pStyle w:val="Mjtext"/>
      </w:pPr>
      <w:r w:rsidRPr="00DB3CB4">
        <w:t>Zastupitelstvo kraje při schvalování rozpočtu na rok 20</w:t>
      </w:r>
      <w:r w:rsidR="00BC5BD7" w:rsidRPr="00DB3CB4">
        <w:t>2</w:t>
      </w:r>
      <w:r w:rsidR="000B51A3" w:rsidRPr="00DB3CB4">
        <w:t>2</w:t>
      </w:r>
      <w:r w:rsidRPr="00DB3CB4">
        <w:t xml:space="preserve"> stanovilo v souladu s § 12 odst. 2) písm. a) zákona č. 250/2000 Sb., o rozpočtových pravidlech územních rozpočtů, ve znění pozdějších předpisů, jako závazné ukazatele, jimiž se m</w:t>
      </w:r>
      <w:r w:rsidR="00D457FA" w:rsidRPr="00DB3CB4">
        <w:t>ěla</w:t>
      </w:r>
      <w:r w:rsidRPr="00DB3CB4">
        <w:t xml:space="preserve"> v roce 20</w:t>
      </w:r>
      <w:r w:rsidR="00BC5BD7" w:rsidRPr="00DB3CB4">
        <w:t>2</w:t>
      </w:r>
      <w:r w:rsidR="000B51A3" w:rsidRPr="00DB3CB4">
        <w:t>2</w:t>
      </w:r>
      <w:r w:rsidRPr="00DB3CB4">
        <w:t xml:space="preserve"> povinně řídit Rada Moravskoslezského kraje jako výkonný orgán při hospodaření podle rozpočtu, rozpočet příjmů ve výši </w:t>
      </w:r>
      <w:r w:rsidR="000B51A3" w:rsidRPr="00DB3CB4">
        <w:t>9</w:t>
      </w:r>
      <w:r w:rsidRPr="00DB3CB4">
        <w:t>.</w:t>
      </w:r>
      <w:r w:rsidR="000B51A3" w:rsidRPr="00DB3CB4">
        <w:t>298</w:t>
      </w:r>
      <w:r w:rsidRPr="00DB3CB4">
        <w:t>.</w:t>
      </w:r>
      <w:r w:rsidR="000B51A3" w:rsidRPr="00DB3CB4">
        <w:t>763</w:t>
      </w:r>
      <w:r w:rsidRPr="00DB3CB4">
        <w:t xml:space="preserve"> tis. Kč a rozpočet výdajů ve výši </w:t>
      </w:r>
      <w:r w:rsidR="000B51A3" w:rsidRPr="00DB3CB4">
        <w:t>11</w:t>
      </w:r>
      <w:r w:rsidRPr="00DB3CB4">
        <w:t>.</w:t>
      </w:r>
      <w:r w:rsidR="000B51A3" w:rsidRPr="00DB3CB4">
        <w:t>99</w:t>
      </w:r>
      <w:r w:rsidR="00841595" w:rsidRPr="00DB3CB4">
        <w:t>3</w:t>
      </w:r>
      <w:r w:rsidRPr="00DB3CB4">
        <w:t>.</w:t>
      </w:r>
      <w:r w:rsidR="000B51A3" w:rsidRPr="00DB3CB4">
        <w:t>157</w:t>
      </w:r>
      <w:r w:rsidRPr="00DB3CB4">
        <w:t> tis. Kč včetně všech jejich změn realizovaných v průběhu roku 20</w:t>
      </w:r>
      <w:r w:rsidR="007640F0" w:rsidRPr="00DB3CB4">
        <w:t>2</w:t>
      </w:r>
      <w:r w:rsidR="000B51A3" w:rsidRPr="00DB3CB4">
        <w:t>2</w:t>
      </w:r>
      <w:r w:rsidRPr="00DB3CB4">
        <w:t xml:space="preserve"> orgány kraje. V období od 1. 1. 20</w:t>
      </w:r>
      <w:r w:rsidR="007640F0" w:rsidRPr="00DB3CB4">
        <w:t>2</w:t>
      </w:r>
      <w:r w:rsidR="000B51A3" w:rsidRPr="00DB3CB4">
        <w:t>2</w:t>
      </w:r>
      <w:r w:rsidRPr="00DB3CB4">
        <w:t xml:space="preserve"> do 31. 12. 20</w:t>
      </w:r>
      <w:r w:rsidR="007640F0" w:rsidRPr="00DB3CB4">
        <w:t>2</w:t>
      </w:r>
      <w:r w:rsidR="000B51A3" w:rsidRPr="00DB3CB4">
        <w:t>2</w:t>
      </w:r>
      <w:r w:rsidRPr="00DB3CB4">
        <w:t xml:space="preserve"> došlo na základě rozpočtových opatření realizovaných radou kraje k navýšení těchto závazných ukazatelů, a to rozpočtu příjmů o </w:t>
      </w:r>
      <w:r w:rsidR="00841595" w:rsidRPr="00DB3CB4">
        <w:t>2</w:t>
      </w:r>
      <w:r w:rsidR="00A87E11" w:rsidRPr="00DB3CB4">
        <w:t>5</w:t>
      </w:r>
      <w:r w:rsidRPr="00DB3CB4">
        <w:t>.</w:t>
      </w:r>
      <w:r w:rsidR="00A87E11" w:rsidRPr="00DB3CB4">
        <w:t>839</w:t>
      </w:r>
      <w:r w:rsidRPr="00DB3CB4">
        <w:t>.</w:t>
      </w:r>
      <w:r w:rsidR="00A87E11" w:rsidRPr="00DB3CB4">
        <w:t>215</w:t>
      </w:r>
      <w:r w:rsidRPr="00DB3CB4">
        <w:t> tis. Kč na </w:t>
      </w:r>
      <w:r w:rsidR="008123F9" w:rsidRPr="00DB3CB4">
        <w:t>3</w:t>
      </w:r>
      <w:r w:rsidR="00A87E11" w:rsidRPr="00DB3CB4">
        <w:t>5</w:t>
      </w:r>
      <w:r w:rsidRPr="00DB3CB4">
        <w:t>.</w:t>
      </w:r>
      <w:r w:rsidR="00A87E11" w:rsidRPr="00DB3CB4">
        <w:t>137</w:t>
      </w:r>
      <w:r w:rsidRPr="00DB3CB4">
        <w:t>.</w:t>
      </w:r>
      <w:r w:rsidR="00A87E11" w:rsidRPr="00DB3CB4">
        <w:t>978</w:t>
      </w:r>
      <w:r w:rsidRPr="00DB3CB4">
        <w:t> tis. Kč a rozpočtu výdajů o </w:t>
      </w:r>
      <w:r w:rsidR="00A87E11" w:rsidRPr="00DB3CB4">
        <w:t>27</w:t>
      </w:r>
      <w:r w:rsidRPr="00DB3CB4">
        <w:t>.</w:t>
      </w:r>
      <w:r w:rsidR="00A87E11" w:rsidRPr="00DB3CB4">
        <w:t>157</w:t>
      </w:r>
      <w:r w:rsidRPr="00DB3CB4">
        <w:t>.</w:t>
      </w:r>
      <w:r w:rsidR="00B335B5" w:rsidRPr="00DB3CB4">
        <w:t>98</w:t>
      </w:r>
      <w:r w:rsidR="008123F9" w:rsidRPr="00DB3CB4">
        <w:t>2</w:t>
      </w:r>
      <w:r w:rsidRPr="00DB3CB4">
        <w:t xml:space="preserve"> tis. Kč na </w:t>
      </w:r>
      <w:r w:rsidR="007640F0" w:rsidRPr="00DB3CB4">
        <w:t>3</w:t>
      </w:r>
      <w:r w:rsidR="00B335B5" w:rsidRPr="00DB3CB4">
        <w:t>9</w:t>
      </w:r>
      <w:r w:rsidRPr="00DB3CB4">
        <w:t>.</w:t>
      </w:r>
      <w:r w:rsidR="00B335B5" w:rsidRPr="00DB3CB4">
        <w:t>151</w:t>
      </w:r>
      <w:r w:rsidRPr="00DB3CB4">
        <w:t>.</w:t>
      </w:r>
      <w:r w:rsidR="00B335B5" w:rsidRPr="00DB3CB4">
        <w:t>139</w:t>
      </w:r>
      <w:r w:rsidRPr="00DB3CB4">
        <w:t xml:space="preserve"> tis. Kč. Bylo provedeno </w:t>
      </w:r>
      <w:r w:rsidR="00066C49" w:rsidRPr="00DB3CB4">
        <w:t>519</w:t>
      </w:r>
      <w:r w:rsidRPr="00DB3CB4">
        <w:t> rozpočtových opatření, všechn</w:t>
      </w:r>
      <w:r w:rsidR="00261AF2" w:rsidRPr="00DB3CB4">
        <w:t>a</w:t>
      </w:r>
      <w:r w:rsidRPr="00DB3CB4">
        <w:t xml:space="preserve"> byl</w:t>
      </w:r>
      <w:r w:rsidR="00261AF2" w:rsidRPr="00DB3CB4">
        <w:t>a</w:t>
      </w:r>
      <w:r w:rsidRPr="00DB3CB4">
        <w:t xml:space="preserve"> schválen</w:t>
      </w:r>
      <w:r w:rsidR="00261AF2" w:rsidRPr="00DB3CB4">
        <w:t>a</w:t>
      </w:r>
      <w:r w:rsidRPr="00DB3CB4">
        <w:t xml:space="preserve"> radou kraje v rozsahu jejího svěření.</w:t>
      </w:r>
    </w:p>
    <w:p w14:paraId="287598BB" w14:textId="4E16E87E" w:rsidR="00CD0A49" w:rsidRPr="00DB3CB4" w:rsidRDefault="00CD0A49" w:rsidP="00CD0A49">
      <w:pPr>
        <w:pStyle w:val="Mjtext"/>
      </w:pPr>
      <w:r w:rsidRPr="00DB3CB4">
        <w:t xml:space="preserve">K nárůstu rozpočtu příjmů a výdajů došlo zejména úpravou výše očekávaných účelových dotací z veřejných rozpočtů a ze zahraničí v celkovém objemu </w:t>
      </w:r>
      <w:r w:rsidR="00C4477C" w:rsidRPr="00DB3CB4">
        <w:t>2</w:t>
      </w:r>
      <w:r w:rsidR="00D35B92" w:rsidRPr="00DB3CB4">
        <w:t>4</w:t>
      </w:r>
      <w:r w:rsidRPr="00DB3CB4">
        <w:t>.</w:t>
      </w:r>
      <w:r w:rsidR="00D35B92" w:rsidRPr="00DB3CB4">
        <w:t>06</w:t>
      </w:r>
      <w:r w:rsidR="008123F9" w:rsidRPr="00DB3CB4">
        <w:t>0</w:t>
      </w:r>
      <w:r w:rsidRPr="00DB3CB4">
        <w:t>.</w:t>
      </w:r>
      <w:r w:rsidR="00D35B92" w:rsidRPr="00DB3CB4">
        <w:t>434</w:t>
      </w:r>
      <w:r w:rsidRPr="00DB3CB4">
        <w:t> tis. Kč. Jednalo se především o dotaci z kapitoly Ministerstva školství, mládeže a tělovýchovy určenou na financování přímých nákladů na vzdělávání pro školy a školská zařízení zřizovaná krajem a obcemi ve výši 1</w:t>
      </w:r>
      <w:r w:rsidR="008C7B91" w:rsidRPr="00DB3CB4">
        <w:t>8</w:t>
      </w:r>
      <w:r w:rsidRPr="00DB3CB4">
        <w:t>.</w:t>
      </w:r>
      <w:r w:rsidR="00E332D6" w:rsidRPr="00DB3CB4">
        <w:t>5</w:t>
      </w:r>
      <w:r w:rsidR="00A52412" w:rsidRPr="00DB3CB4">
        <w:t>04</w:t>
      </w:r>
      <w:r w:rsidRPr="00DB3CB4">
        <w:t>.</w:t>
      </w:r>
      <w:r w:rsidR="00A52412" w:rsidRPr="00DB3CB4">
        <w:t>438</w:t>
      </w:r>
      <w:r w:rsidRPr="00DB3CB4">
        <w:t> tis. Kč</w:t>
      </w:r>
      <w:r w:rsidR="003F78AD" w:rsidRPr="00DB3CB4">
        <w:t>,</w:t>
      </w:r>
      <w:r w:rsidRPr="00DB3CB4">
        <w:t xml:space="preserve"> a dále o dotaci z kapitoly Ministerstva práce a sociálních věcí na financování běžných výdajů souvisejících s poskytováním základních druhů a forem sociálních služeb ve výši </w:t>
      </w:r>
      <w:r w:rsidR="006A6BF0" w:rsidRPr="00DB3CB4">
        <w:t>2</w:t>
      </w:r>
      <w:r w:rsidRPr="00DB3CB4">
        <w:t>.</w:t>
      </w:r>
      <w:r w:rsidR="00841EE2" w:rsidRPr="00DB3CB4">
        <w:t>655</w:t>
      </w:r>
      <w:r w:rsidRPr="00DB3CB4">
        <w:t>.</w:t>
      </w:r>
      <w:r w:rsidR="00841EE2" w:rsidRPr="00DB3CB4">
        <w:t>513</w:t>
      </w:r>
      <w:r w:rsidRPr="00DB3CB4">
        <w:t> tis. Kč. Naproti tomu došlo v upraveném rozpočtu ke snížení zdrojové stránky (příjmy a financování) a výdajové stránky rozpočtu</w:t>
      </w:r>
      <w:r w:rsidR="00135007" w:rsidRPr="00DB3CB4">
        <w:t xml:space="preserve">, a to především </w:t>
      </w:r>
      <w:r w:rsidRPr="00DB3CB4">
        <w:t>s</w:t>
      </w:r>
      <w:r w:rsidR="007F166F" w:rsidRPr="00DB3CB4">
        <w:t> </w:t>
      </w:r>
      <w:r w:rsidRPr="00DB3CB4">
        <w:t>ohledem</w:t>
      </w:r>
      <w:r w:rsidR="007F166F" w:rsidRPr="00DB3CB4">
        <w:t xml:space="preserve"> na postup realizace akcí reprodukce majetku kraje vyjma projektů spolufinancovaných z evropských zdrojů o 545.921 tis. Kč</w:t>
      </w:r>
      <w:r w:rsidR="00424A49" w:rsidRPr="00DB3CB4">
        <w:t>,</w:t>
      </w:r>
      <w:r w:rsidR="007F166F" w:rsidRPr="00DB3CB4">
        <w:t xml:space="preserve"> </w:t>
      </w:r>
      <w:r w:rsidRPr="00DB3CB4">
        <w:t>na postup realizace projektů spolufinancovaných z evropských zdrojů o </w:t>
      </w:r>
      <w:r w:rsidR="008C7B91" w:rsidRPr="00DB3CB4">
        <w:t>5</w:t>
      </w:r>
      <w:r w:rsidR="00771DE4" w:rsidRPr="00DB3CB4">
        <w:t>36</w:t>
      </w:r>
      <w:r w:rsidRPr="00DB3CB4">
        <w:t>.</w:t>
      </w:r>
      <w:r w:rsidR="00771DE4" w:rsidRPr="00DB3CB4">
        <w:t>917</w:t>
      </w:r>
      <w:r w:rsidRPr="00DB3CB4">
        <w:t> tis. Kč</w:t>
      </w:r>
      <w:r w:rsidR="00E80F1D" w:rsidRPr="00DB3CB4">
        <w:t xml:space="preserve">, a dále </w:t>
      </w:r>
      <w:r w:rsidR="00CF7B94" w:rsidRPr="00DB3CB4">
        <w:t>z důvodu</w:t>
      </w:r>
      <w:r w:rsidR="00E80F1D" w:rsidRPr="00DB3CB4">
        <w:t xml:space="preserve"> </w:t>
      </w:r>
      <w:r w:rsidR="00CF7B94" w:rsidRPr="00DB3CB4">
        <w:t>za</w:t>
      </w:r>
      <w:r w:rsidR="00CB0BF9" w:rsidRPr="00DB3CB4">
        <w:t>blokov</w:t>
      </w:r>
      <w:r w:rsidR="00CF7B94" w:rsidRPr="00DB3CB4">
        <w:t>ání prostředků</w:t>
      </w:r>
      <w:r w:rsidR="00CB0BF9" w:rsidRPr="00DB3CB4">
        <w:t xml:space="preserve"> na termínovaném vkladu u Sberbank CZ, a.s. </w:t>
      </w:r>
      <w:r w:rsidR="00CF7B94" w:rsidRPr="00DB3CB4">
        <w:t>v</w:t>
      </w:r>
      <w:r w:rsidR="004604BD" w:rsidRPr="00DB3CB4">
        <w:t> </w:t>
      </w:r>
      <w:r w:rsidR="00CF7B94" w:rsidRPr="00DB3CB4">
        <w:t>likvidaci</w:t>
      </w:r>
      <w:r w:rsidR="004604BD" w:rsidRPr="00DB3CB4">
        <w:t>, ve výši 350.000 tis. Kč</w:t>
      </w:r>
      <w:r w:rsidR="001A24BA" w:rsidRPr="00DB3CB4">
        <w:t>.</w:t>
      </w:r>
      <w:r w:rsidR="008547DD" w:rsidRPr="00DB3CB4">
        <w:t xml:space="preserve"> </w:t>
      </w:r>
      <w:r w:rsidRPr="00DB3CB4">
        <w:t>K významné úpravě rozpočtu došlo dále zapojením části zůstatku rozpočtového hospodaření za rok 20</w:t>
      </w:r>
      <w:r w:rsidR="00865663" w:rsidRPr="00DB3CB4">
        <w:t>2</w:t>
      </w:r>
      <w:r w:rsidR="0019455F" w:rsidRPr="00DB3CB4">
        <w:t>1</w:t>
      </w:r>
      <w:r w:rsidRPr="00DB3CB4">
        <w:t xml:space="preserve"> ve výši </w:t>
      </w:r>
      <w:r w:rsidR="00865663" w:rsidRPr="00DB3CB4">
        <w:t>2</w:t>
      </w:r>
      <w:r w:rsidRPr="00DB3CB4">
        <w:t>.</w:t>
      </w:r>
      <w:r w:rsidR="0069039A" w:rsidRPr="00DB3CB4">
        <w:t>497</w:t>
      </w:r>
      <w:r w:rsidRPr="00DB3CB4">
        <w:t>.</w:t>
      </w:r>
      <w:r w:rsidR="0069039A" w:rsidRPr="00DB3CB4">
        <w:t>006</w:t>
      </w:r>
      <w:r w:rsidRPr="00DB3CB4">
        <w:t> tis. Kč</w:t>
      </w:r>
      <w:r w:rsidR="00326C37" w:rsidRPr="00DB3CB4">
        <w:t>.</w:t>
      </w:r>
      <w:r w:rsidR="00865663" w:rsidRPr="00DB3CB4">
        <w:t xml:space="preserve"> </w:t>
      </w:r>
      <w:r w:rsidRPr="00DB3CB4">
        <w:t>Další významnější úpra</w:t>
      </w:r>
      <w:r w:rsidR="00B341D6" w:rsidRPr="00DB3CB4">
        <w:t>vy objemu rozpočtu souvisely s </w:t>
      </w:r>
      <w:r w:rsidR="004418E5" w:rsidRPr="00DB3CB4">
        <w:t>nárůstem</w:t>
      </w:r>
      <w:r w:rsidRPr="00DB3CB4">
        <w:t xml:space="preserve"> objemu přijatých</w:t>
      </w:r>
      <w:r w:rsidR="00865663" w:rsidRPr="00DB3CB4">
        <w:t xml:space="preserve"> </w:t>
      </w:r>
      <w:r w:rsidRPr="00DB3CB4">
        <w:t>nedaňových</w:t>
      </w:r>
      <w:r w:rsidR="008123F9" w:rsidRPr="00DB3CB4">
        <w:t xml:space="preserve"> </w:t>
      </w:r>
      <w:r w:rsidRPr="00DB3CB4">
        <w:t>příjmů. Zbývající rozpočtová opatření neměla významný dopad na celkovou výši rozpočtu kraje.</w:t>
      </w:r>
    </w:p>
    <w:p w14:paraId="427117D9" w14:textId="41A90BA3" w:rsidR="00CD0A49" w:rsidRPr="00DB3CB4" w:rsidRDefault="00CD0A49" w:rsidP="005418FF">
      <w:pPr>
        <w:pStyle w:val="Mjtext"/>
        <w:spacing w:after="120"/>
      </w:pPr>
      <w:r w:rsidRPr="00DB3CB4">
        <w:t>V průběhu roku 2</w:t>
      </w:r>
      <w:r w:rsidR="00B52E35" w:rsidRPr="00DB3CB4">
        <w:t>02</w:t>
      </w:r>
      <w:r w:rsidR="00125801" w:rsidRPr="00DB3CB4">
        <w:t>2</w:t>
      </w:r>
      <w:r w:rsidRPr="00DB3CB4">
        <w:t xml:space="preserve"> došlo v upraveném rozpočtu ke zvýšení plánovaného salda příjmů a výdajů z </w:t>
      </w:r>
      <w:r w:rsidR="00261AF2" w:rsidRPr="00DB3CB4">
        <w:noBreakHyphen/>
      </w:r>
      <w:r w:rsidR="00125801" w:rsidRPr="00DB3CB4">
        <w:t>2</w:t>
      </w:r>
      <w:r w:rsidR="00904888" w:rsidRPr="00DB3CB4">
        <w:t>.</w:t>
      </w:r>
      <w:r w:rsidR="00125801" w:rsidRPr="00DB3CB4">
        <w:t>694</w:t>
      </w:r>
      <w:r w:rsidRPr="00DB3CB4">
        <w:t>.</w:t>
      </w:r>
      <w:r w:rsidR="00125801" w:rsidRPr="00DB3CB4">
        <w:t>394</w:t>
      </w:r>
      <w:r w:rsidRPr="00DB3CB4">
        <w:t> tis. Kč na -</w:t>
      </w:r>
      <w:r w:rsidR="007C7C29" w:rsidRPr="00DB3CB4">
        <w:t>4</w:t>
      </w:r>
      <w:r w:rsidRPr="00DB3CB4">
        <w:t>.</w:t>
      </w:r>
      <w:r w:rsidR="007C7C29" w:rsidRPr="00DB3CB4">
        <w:t>013</w:t>
      </w:r>
      <w:r w:rsidRPr="00DB3CB4">
        <w:t>.</w:t>
      </w:r>
      <w:r w:rsidR="007C7C29" w:rsidRPr="00DB3CB4">
        <w:t>161</w:t>
      </w:r>
      <w:r w:rsidRPr="00DB3CB4">
        <w:t> tis. Kč. Ve skutečnosti však dosáhlo k 31. 12. 20</w:t>
      </w:r>
      <w:r w:rsidR="00B52E35" w:rsidRPr="00DB3CB4">
        <w:t>2</w:t>
      </w:r>
      <w:r w:rsidR="007C7C29" w:rsidRPr="00DB3CB4">
        <w:t>2</w:t>
      </w:r>
      <w:r w:rsidRPr="00DB3CB4">
        <w:t xml:space="preserve"> saldo příjmů a výdajů částky </w:t>
      </w:r>
      <w:r w:rsidR="00904888" w:rsidRPr="00DB3CB4">
        <w:t>+</w:t>
      </w:r>
      <w:r w:rsidR="007C7C29" w:rsidRPr="00DB3CB4">
        <w:t>989</w:t>
      </w:r>
      <w:r w:rsidRPr="00DB3CB4">
        <w:t>.</w:t>
      </w:r>
      <w:r w:rsidR="007C7C29" w:rsidRPr="00DB3CB4">
        <w:t>789</w:t>
      </w:r>
      <w:r w:rsidRPr="00DB3CB4">
        <w:t> tis. Kč, což je výsledek o </w:t>
      </w:r>
      <w:r w:rsidR="00526ED9" w:rsidRPr="00DB3CB4">
        <w:t>5</w:t>
      </w:r>
      <w:r w:rsidRPr="00DB3CB4">
        <w:t>.</w:t>
      </w:r>
      <w:r w:rsidR="00C7760B" w:rsidRPr="00DB3CB4">
        <w:t>002</w:t>
      </w:r>
      <w:r w:rsidRPr="00DB3CB4">
        <w:t>.</w:t>
      </w:r>
      <w:r w:rsidR="00C7760B" w:rsidRPr="00DB3CB4">
        <w:t>950</w:t>
      </w:r>
      <w:r w:rsidRPr="00DB3CB4">
        <w:t> tis. Kč lepší, než se předpokládalo. Tento výsledek však neodpovídá výši zůstatku prostředků na účtech kraje</w:t>
      </w:r>
      <w:r w:rsidR="00071D78" w:rsidRPr="00DB3CB4">
        <w:t xml:space="preserve"> a</w:t>
      </w:r>
      <w:r w:rsidR="005B516D" w:rsidRPr="00DB3CB4">
        <w:t> </w:t>
      </w:r>
      <w:r w:rsidR="00071D78" w:rsidRPr="00DB3CB4">
        <w:t>v</w:t>
      </w:r>
      <w:r w:rsidR="005B516D" w:rsidRPr="00DB3CB4">
        <w:t> </w:t>
      </w:r>
      <w:r w:rsidR="00071D78" w:rsidRPr="00DB3CB4">
        <w:t>pokladně</w:t>
      </w:r>
      <w:r w:rsidRPr="00DB3CB4">
        <w:t>, který bez započtení prostředků nezapojených do rozpočtu kraje k 31. 12. 20</w:t>
      </w:r>
      <w:r w:rsidR="00E804F8" w:rsidRPr="00DB3CB4">
        <w:t>2</w:t>
      </w:r>
      <w:r w:rsidR="00482992" w:rsidRPr="00DB3CB4">
        <w:t>2</w:t>
      </w:r>
      <w:r w:rsidR="00071D78" w:rsidRPr="00DB3CB4">
        <w:t xml:space="preserve"> (zůstatky na účtech peněžních fondů</w:t>
      </w:r>
      <w:r w:rsidR="00CC2EF3" w:rsidRPr="00DB3CB4">
        <w:t xml:space="preserve"> aj.</w:t>
      </w:r>
      <w:r w:rsidR="00071D78" w:rsidRPr="00DB3CB4">
        <w:t>)</w:t>
      </w:r>
      <w:r w:rsidRPr="00DB3CB4">
        <w:t xml:space="preserve"> činil </w:t>
      </w:r>
      <w:r w:rsidR="00CF5D54" w:rsidRPr="00DB3CB4">
        <w:t>4</w:t>
      </w:r>
      <w:r w:rsidRPr="00DB3CB4">
        <w:t>.</w:t>
      </w:r>
      <w:r w:rsidR="00CF5D54" w:rsidRPr="00DB3CB4">
        <w:t>514</w:t>
      </w:r>
      <w:r w:rsidRPr="00DB3CB4">
        <w:t>.</w:t>
      </w:r>
      <w:r w:rsidR="00CF5D54" w:rsidRPr="00DB3CB4">
        <w:t>911</w:t>
      </w:r>
      <w:r w:rsidRPr="00DB3CB4">
        <w:t> tis. Kč, neboť je nutné zohlednit následující faktory, které vznikly v průběhu roku 20</w:t>
      </w:r>
      <w:r w:rsidR="00E804F8" w:rsidRPr="00DB3CB4">
        <w:t>2</w:t>
      </w:r>
      <w:r w:rsidR="00CF5D54" w:rsidRPr="00DB3CB4">
        <w:t>2</w:t>
      </w:r>
      <w:r w:rsidRPr="00DB3CB4">
        <w:t xml:space="preserve"> především u financujících položek (třída 8):</w:t>
      </w:r>
    </w:p>
    <w:p w14:paraId="07ACB87A" w14:textId="14342DF7" w:rsidR="00CD0A49" w:rsidRPr="00DB3CB4" w:rsidRDefault="00CD0A49" w:rsidP="005418FF">
      <w:pPr>
        <w:pStyle w:val="Zkladntext"/>
        <w:numPr>
          <w:ilvl w:val="0"/>
          <w:numId w:val="6"/>
        </w:numPr>
        <w:spacing w:before="120" w:after="0"/>
        <w:ind w:left="714" w:hanging="357"/>
        <w:rPr>
          <w:rFonts w:ascii="Tahoma" w:hAnsi="Tahoma" w:cs="Tahoma"/>
          <w:sz w:val="20"/>
          <w:szCs w:val="20"/>
        </w:rPr>
      </w:pPr>
      <w:r w:rsidRPr="00DB3CB4">
        <w:rPr>
          <w:rFonts w:ascii="Tahoma" w:hAnsi="Tahoma" w:cs="Tahoma"/>
          <w:sz w:val="20"/>
          <w:szCs w:val="20"/>
        </w:rPr>
        <w:t xml:space="preserve">rozdíl ve výši </w:t>
      </w:r>
      <w:r w:rsidR="004F2966" w:rsidRPr="00DB3CB4">
        <w:rPr>
          <w:rFonts w:ascii="Tahoma" w:hAnsi="Tahoma" w:cs="Tahoma"/>
          <w:sz w:val="20"/>
          <w:szCs w:val="20"/>
        </w:rPr>
        <w:t>487</w:t>
      </w:r>
      <w:r w:rsidRPr="00DB3CB4">
        <w:rPr>
          <w:rFonts w:ascii="Tahoma" w:hAnsi="Tahoma" w:cs="Tahoma"/>
          <w:sz w:val="20"/>
          <w:szCs w:val="20"/>
        </w:rPr>
        <w:t>.</w:t>
      </w:r>
      <w:r w:rsidR="004F2966" w:rsidRPr="00DB3CB4">
        <w:rPr>
          <w:rFonts w:ascii="Tahoma" w:hAnsi="Tahoma" w:cs="Tahoma"/>
          <w:sz w:val="20"/>
          <w:szCs w:val="20"/>
        </w:rPr>
        <w:t>38</w:t>
      </w:r>
      <w:r w:rsidR="00AD39C8" w:rsidRPr="00DB3CB4">
        <w:rPr>
          <w:rFonts w:ascii="Tahoma" w:hAnsi="Tahoma" w:cs="Tahoma"/>
          <w:sz w:val="20"/>
          <w:szCs w:val="20"/>
        </w:rPr>
        <w:t>0</w:t>
      </w:r>
      <w:r w:rsidRPr="00DB3CB4">
        <w:rPr>
          <w:rFonts w:ascii="Tahoma" w:hAnsi="Tahoma" w:cs="Tahoma"/>
          <w:sz w:val="20"/>
          <w:szCs w:val="20"/>
        </w:rPr>
        <w:t> tis. Kč mezi rozpočtovaným objemem čerpání úvěr</w:t>
      </w:r>
      <w:r w:rsidR="00E72E7C" w:rsidRPr="00DB3CB4">
        <w:rPr>
          <w:rFonts w:ascii="Tahoma" w:hAnsi="Tahoma" w:cs="Tahoma"/>
          <w:sz w:val="20"/>
          <w:szCs w:val="20"/>
        </w:rPr>
        <w:t>ů</w:t>
      </w:r>
      <w:r w:rsidRPr="00DB3CB4">
        <w:rPr>
          <w:rFonts w:ascii="Tahoma" w:hAnsi="Tahoma" w:cs="Tahoma"/>
          <w:sz w:val="20"/>
          <w:szCs w:val="20"/>
        </w:rPr>
        <w:t xml:space="preserve"> </w:t>
      </w:r>
      <w:r w:rsidR="00E72E7C" w:rsidRPr="00DB3CB4">
        <w:rPr>
          <w:rFonts w:ascii="Tahoma" w:hAnsi="Tahoma" w:cs="Tahoma"/>
          <w:sz w:val="20"/>
          <w:szCs w:val="20"/>
        </w:rPr>
        <w:t>UCB</w:t>
      </w:r>
      <w:r w:rsidR="00AD39C8" w:rsidRPr="00DB3CB4">
        <w:rPr>
          <w:rFonts w:ascii="Tahoma" w:hAnsi="Tahoma" w:cs="Tahoma"/>
          <w:sz w:val="20"/>
          <w:szCs w:val="20"/>
        </w:rPr>
        <w:t xml:space="preserve"> a ČS</w:t>
      </w:r>
      <w:r w:rsidRPr="00DB3CB4">
        <w:rPr>
          <w:rFonts w:ascii="Tahoma" w:hAnsi="Tahoma" w:cs="Tahoma"/>
          <w:sz w:val="20"/>
          <w:szCs w:val="20"/>
        </w:rPr>
        <w:t xml:space="preserve"> na předfinancování akcí spolufinancovaných z evropských finančních zdrojů a skutečným </w:t>
      </w:r>
      <w:r w:rsidRPr="00DB3CB4">
        <w:rPr>
          <w:rFonts w:ascii="Tahoma" w:hAnsi="Tahoma" w:cs="Tahoma"/>
          <w:sz w:val="20"/>
          <w:szCs w:val="20"/>
        </w:rPr>
        <w:lastRenderedPageBreak/>
        <w:t>objemem načerpaných prostředků z důvodu nevyčerpání celého objemu rozpočtovaných výdajů financovaných t</w:t>
      </w:r>
      <w:r w:rsidR="00F63307" w:rsidRPr="00DB3CB4">
        <w:rPr>
          <w:rFonts w:ascii="Tahoma" w:hAnsi="Tahoma" w:cs="Tahoma"/>
          <w:sz w:val="20"/>
          <w:szCs w:val="20"/>
        </w:rPr>
        <w:t>ěmito</w:t>
      </w:r>
      <w:r w:rsidRPr="00DB3CB4">
        <w:rPr>
          <w:rFonts w:ascii="Tahoma" w:hAnsi="Tahoma" w:cs="Tahoma"/>
          <w:sz w:val="20"/>
          <w:szCs w:val="20"/>
        </w:rPr>
        <w:t xml:space="preserve"> úvěr</w:t>
      </w:r>
      <w:r w:rsidR="00F63307" w:rsidRPr="00DB3CB4">
        <w:rPr>
          <w:rFonts w:ascii="Tahoma" w:hAnsi="Tahoma" w:cs="Tahoma"/>
          <w:sz w:val="20"/>
          <w:szCs w:val="20"/>
        </w:rPr>
        <w:t>y</w:t>
      </w:r>
      <w:r w:rsidRPr="00DB3CB4">
        <w:rPr>
          <w:rFonts w:ascii="Tahoma" w:hAnsi="Tahoma" w:cs="Tahoma"/>
          <w:sz w:val="20"/>
          <w:szCs w:val="20"/>
        </w:rPr>
        <w:t>,</w:t>
      </w:r>
    </w:p>
    <w:p w14:paraId="082DCF3B" w14:textId="4675D424" w:rsidR="006D1AC3" w:rsidRPr="00DB3CB4" w:rsidRDefault="006D1AC3" w:rsidP="006D1AC3">
      <w:pPr>
        <w:pStyle w:val="Zkladntext"/>
        <w:numPr>
          <w:ilvl w:val="0"/>
          <w:numId w:val="6"/>
        </w:numPr>
        <w:spacing w:before="120" w:after="0"/>
        <w:ind w:left="714" w:hanging="357"/>
        <w:rPr>
          <w:rFonts w:ascii="Tahoma" w:hAnsi="Tahoma" w:cs="Tahoma"/>
          <w:sz w:val="20"/>
          <w:szCs w:val="20"/>
        </w:rPr>
      </w:pPr>
      <w:r w:rsidRPr="00DB3CB4">
        <w:rPr>
          <w:rFonts w:ascii="Tahoma" w:hAnsi="Tahoma" w:cs="Tahoma"/>
          <w:sz w:val="20"/>
          <w:szCs w:val="20"/>
        </w:rPr>
        <w:t xml:space="preserve">rozdíl ve výši </w:t>
      </w:r>
      <w:r w:rsidR="00AD39C8" w:rsidRPr="00DB3CB4">
        <w:rPr>
          <w:rFonts w:ascii="Tahoma" w:hAnsi="Tahoma" w:cs="Tahoma"/>
          <w:sz w:val="20"/>
          <w:szCs w:val="20"/>
        </w:rPr>
        <w:t>8</w:t>
      </w:r>
      <w:r w:rsidR="00F10B0D" w:rsidRPr="00DB3CB4">
        <w:rPr>
          <w:rFonts w:ascii="Tahoma" w:hAnsi="Tahoma" w:cs="Tahoma"/>
          <w:sz w:val="20"/>
          <w:szCs w:val="20"/>
        </w:rPr>
        <w:t>39</w:t>
      </w:r>
      <w:r w:rsidRPr="00DB3CB4">
        <w:rPr>
          <w:rFonts w:ascii="Tahoma" w:hAnsi="Tahoma" w:cs="Tahoma"/>
          <w:sz w:val="20"/>
          <w:szCs w:val="20"/>
        </w:rPr>
        <w:t> tis. Kč mezi rozpočtovaným objemem splácení úvěr</w:t>
      </w:r>
      <w:r w:rsidR="00AD39C8" w:rsidRPr="00DB3CB4">
        <w:rPr>
          <w:rFonts w:ascii="Tahoma" w:hAnsi="Tahoma" w:cs="Tahoma"/>
          <w:sz w:val="20"/>
          <w:szCs w:val="20"/>
        </w:rPr>
        <w:t>u</w:t>
      </w:r>
      <w:r w:rsidRPr="00DB3CB4">
        <w:rPr>
          <w:rFonts w:ascii="Tahoma" w:hAnsi="Tahoma" w:cs="Tahoma"/>
          <w:sz w:val="20"/>
          <w:szCs w:val="20"/>
        </w:rPr>
        <w:t xml:space="preserve"> </w:t>
      </w:r>
      <w:r w:rsidR="00F63307" w:rsidRPr="00DB3CB4">
        <w:rPr>
          <w:rFonts w:ascii="Tahoma" w:hAnsi="Tahoma" w:cs="Tahoma"/>
          <w:sz w:val="20"/>
          <w:szCs w:val="20"/>
        </w:rPr>
        <w:t>UCB</w:t>
      </w:r>
      <w:r w:rsidRPr="00DB3CB4">
        <w:rPr>
          <w:rFonts w:ascii="Tahoma" w:hAnsi="Tahoma" w:cs="Tahoma"/>
          <w:sz w:val="20"/>
          <w:szCs w:val="20"/>
        </w:rPr>
        <w:t xml:space="preserve"> na předfinancování akcí spolufinancovaných z evropských finančních zdrojů a skutečným objemem splacených prostředků v důsledku neobdržení všech očekávaných dotací určených na úhradu splátky </w:t>
      </w:r>
      <w:r w:rsidR="00F63307" w:rsidRPr="00DB3CB4">
        <w:rPr>
          <w:rFonts w:ascii="Tahoma" w:hAnsi="Tahoma" w:cs="Tahoma"/>
          <w:sz w:val="20"/>
          <w:szCs w:val="20"/>
        </w:rPr>
        <w:t xml:space="preserve">těchto </w:t>
      </w:r>
      <w:r w:rsidRPr="00DB3CB4">
        <w:rPr>
          <w:rFonts w:ascii="Tahoma" w:hAnsi="Tahoma" w:cs="Tahoma"/>
          <w:sz w:val="20"/>
          <w:szCs w:val="20"/>
        </w:rPr>
        <w:t>úvěr</w:t>
      </w:r>
      <w:r w:rsidR="00F63307" w:rsidRPr="00DB3CB4">
        <w:rPr>
          <w:rFonts w:ascii="Tahoma" w:hAnsi="Tahoma" w:cs="Tahoma"/>
          <w:sz w:val="20"/>
          <w:szCs w:val="20"/>
        </w:rPr>
        <w:t>ů</w:t>
      </w:r>
      <w:r w:rsidRPr="00DB3CB4">
        <w:rPr>
          <w:rFonts w:ascii="Tahoma" w:hAnsi="Tahoma" w:cs="Tahoma"/>
          <w:sz w:val="20"/>
          <w:szCs w:val="20"/>
        </w:rPr>
        <w:t>,</w:t>
      </w:r>
    </w:p>
    <w:p w14:paraId="6073B2AB" w14:textId="35675EAD" w:rsidR="00CD0A49" w:rsidRPr="00DB3CB4" w:rsidRDefault="00CD0A49" w:rsidP="00BA25AA">
      <w:pPr>
        <w:pStyle w:val="Zkladntext"/>
        <w:numPr>
          <w:ilvl w:val="0"/>
          <w:numId w:val="6"/>
        </w:numPr>
        <w:spacing w:before="120"/>
        <w:ind w:left="714" w:hanging="357"/>
        <w:rPr>
          <w:rFonts w:ascii="Tahoma" w:hAnsi="Tahoma" w:cs="Tahoma"/>
          <w:sz w:val="20"/>
          <w:szCs w:val="20"/>
        </w:rPr>
      </w:pPr>
      <w:r w:rsidRPr="00DB3CB4">
        <w:rPr>
          <w:rFonts w:ascii="Tahoma" w:hAnsi="Tahoma" w:cs="Tahoma"/>
          <w:sz w:val="20"/>
          <w:szCs w:val="20"/>
        </w:rPr>
        <w:t xml:space="preserve">přecenění devizového účtu (nerealizované kurzové rozdíly) ve výši </w:t>
      </w:r>
      <w:r w:rsidR="00F10B0D" w:rsidRPr="00DB3CB4">
        <w:rPr>
          <w:rFonts w:ascii="Tahoma" w:hAnsi="Tahoma" w:cs="Tahoma"/>
          <w:sz w:val="20"/>
          <w:szCs w:val="20"/>
        </w:rPr>
        <w:t>1</w:t>
      </w:r>
      <w:r w:rsidR="00AD39C8" w:rsidRPr="00DB3CB4">
        <w:rPr>
          <w:rFonts w:ascii="Tahoma" w:hAnsi="Tahoma" w:cs="Tahoma"/>
          <w:sz w:val="20"/>
          <w:szCs w:val="20"/>
        </w:rPr>
        <w:t>.</w:t>
      </w:r>
      <w:r w:rsidR="00F10B0D" w:rsidRPr="00DB3CB4">
        <w:rPr>
          <w:rFonts w:ascii="Tahoma" w:hAnsi="Tahoma" w:cs="Tahoma"/>
          <w:sz w:val="20"/>
          <w:szCs w:val="20"/>
        </w:rPr>
        <w:t>49</w:t>
      </w:r>
      <w:r w:rsidR="000D4683" w:rsidRPr="00DB3CB4">
        <w:rPr>
          <w:rFonts w:ascii="Tahoma" w:hAnsi="Tahoma" w:cs="Tahoma"/>
          <w:sz w:val="20"/>
          <w:szCs w:val="20"/>
        </w:rPr>
        <w:t>9</w:t>
      </w:r>
      <w:r w:rsidRPr="00DB3CB4">
        <w:rPr>
          <w:rFonts w:ascii="Tahoma" w:hAnsi="Tahoma" w:cs="Tahoma"/>
          <w:sz w:val="20"/>
          <w:szCs w:val="20"/>
        </w:rPr>
        <w:t> tis. Kč.</w:t>
      </w:r>
    </w:p>
    <w:p w14:paraId="11F1C743" w14:textId="62A1C7F9" w:rsidR="00E71F6E" w:rsidRPr="00DB3CB4" w:rsidRDefault="00E71F6E" w:rsidP="00141475">
      <w:pPr>
        <w:pStyle w:val="Mjtext"/>
      </w:pPr>
      <w:r w:rsidRPr="00DB3CB4">
        <w:t>Financující položky jsou více popsány v </w:t>
      </w:r>
      <w:r w:rsidR="00E475B2" w:rsidRPr="00DB3CB4">
        <w:t>pod</w:t>
      </w:r>
      <w:r w:rsidRPr="00DB3CB4">
        <w:t>kapitole 1.4 Financování.</w:t>
      </w:r>
    </w:p>
    <w:p w14:paraId="519A38B7" w14:textId="4FF1FFDE" w:rsidR="00CD0A49" w:rsidRPr="00DB3CB4" w:rsidRDefault="00CD0A49" w:rsidP="00141475">
      <w:pPr>
        <w:pStyle w:val="Mjtext"/>
      </w:pPr>
      <w:r w:rsidRPr="00DB3CB4">
        <w:t>Zlepšeného výsledku bylo dosaženo vyšším plněním příjmů (především daňových) oproti výdajům a pomalejší realizací vybraných akcí (víceletých projektů) schválených v rozpočtu kraje.</w:t>
      </w:r>
    </w:p>
    <w:p w14:paraId="247EA238" w14:textId="477E8016" w:rsidR="00CD0A49" w:rsidRPr="00DB3CB4" w:rsidRDefault="00CD0A49" w:rsidP="00141475">
      <w:pPr>
        <w:pStyle w:val="Mjtext"/>
      </w:pPr>
      <w:r w:rsidRPr="00DB3CB4">
        <w:t>V</w:t>
      </w:r>
      <w:r w:rsidR="00AD39C8" w:rsidRPr="00DB3CB4">
        <w:t xml:space="preserve"> následujících </w:t>
      </w:r>
      <w:r w:rsidRPr="00DB3CB4">
        <w:t>tabulkách je případný rozdíl v součtovém řádku oproti součtu jednotlivých položek způsoben zaokrouhlením.</w:t>
      </w:r>
    </w:p>
    <w:p w14:paraId="2921FABD" w14:textId="77777777" w:rsidR="00CD0A49" w:rsidRPr="00DB3CB4" w:rsidRDefault="00CD0A49" w:rsidP="006E1251">
      <w:pPr>
        <w:pStyle w:val="Nadpis2"/>
      </w:pPr>
      <w:bookmarkStart w:id="7" w:name="_Toc135039466"/>
      <w:r w:rsidRPr="00DB3CB4">
        <w:t>Plnění rozpočtu příjmů</w:t>
      </w:r>
      <w:bookmarkEnd w:id="7"/>
    </w:p>
    <w:p w14:paraId="179CE793" w14:textId="574DAE57" w:rsidR="00CD0A49" w:rsidRPr="00DB3CB4" w:rsidRDefault="00CD0A49" w:rsidP="00CD0A49">
      <w:pPr>
        <w:pStyle w:val="Mjtext"/>
      </w:pPr>
      <w:r w:rsidRPr="00DB3CB4">
        <w:t>Příjmy Moravskoslezského kraje se dělí dle druhového třídění rozpočtové skladby na daňové příjmy, nedaňové příjmy, kapitálové příjmy a přijaté dotace. Celkové příjmy Moravskoslezského kraje byly rozpočtovány ve schváleném rozpočtu na rok 20</w:t>
      </w:r>
      <w:r w:rsidR="008A24C4" w:rsidRPr="00DB3CB4">
        <w:t>2</w:t>
      </w:r>
      <w:r w:rsidR="007A43D1" w:rsidRPr="00DB3CB4">
        <w:t>2</w:t>
      </w:r>
      <w:r w:rsidRPr="00DB3CB4">
        <w:t xml:space="preserve"> ve výši </w:t>
      </w:r>
      <w:r w:rsidR="007A43D1" w:rsidRPr="00DB3CB4">
        <w:t>9</w:t>
      </w:r>
      <w:r w:rsidRPr="00DB3CB4">
        <w:t>.</w:t>
      </w:r>
      <w:r w:rsidR="007A43D1" w:rsidRPr="00DB3CB4">
        <w:t>298</w:t>
      </w:r>
      <w:r w:rsidRPr="00DB3CB4">
        <w:t>.</w:t>
      </w:r>
      <w:r w:rsidR="007A43D1" w:rsidRPr="00DB3CB4">
        <w:t>763</w:t>
      </w:r>
      <w:r w:rsidRPr="00DB3CB4">
        <w:t> tis. Kč. V upraveném rozpočtu k 31. 12. 20</w:t>
      </w:r>
      <w:r w:rsidR="008A24C4" w:rsidRPr="00DB3CB4">
        <w:t>2</w:t>
      </w:r>
      <w:r w:rsidR="007A43D1" w:rsidRPr="00DB3CB4">
        <w:t>2</w:t>
      </w:r>
      <w:r w:rsidRPr="00DB3CB4">
        <w:t xml:space="preserve"> počítal kraj s příjmy v celkové výši </w:t>
      </w:r>
      <w:r w:rsidR="00E069E6" w:rsidRPr="00DB3CB4">
        <w:t>3</w:t>
      </w:r>
      <w:r w:rsidR="007A43D1" w:rsidRPr="00DB3CB4">
        <w:t>5</w:t>
      </w:r>
      <w:r w:rsidRPr="00DB3CB4">
        <w:t>.</w:t>
      </w:r>
      <w:r w:rsidR="007A43D1" w:rsidRPr="00DB3CB4">
        <w:t>137</w:t>
      </w:r>
      <w:r w:rsidRPr="00DB3CB4">
        <w:t>.</w:t>
      </w:r>
      <w:r w:rsidR="007A43D1" w:rsidRPr="00DB3CB4">
        <w:t>978</w:t>
      </w:r>
      <w:r w:rsidRPr="00DB3CB4">
        <w:t> tis. Kč. P</w:t>
      </w:r>
      <w:r w:rsidR="004E3259" w:rsidRPr="00DB3CB4">
        <w:t>říjmy byly plněny celkově na 10</w:t>
      </w:r>
      <w:r w:rsidR="007A43D1" w:rsidRPr="00DB3CB4">
        <w:t>1</w:t>
      </w:r>
      <w:r w:rsidRPr="00DB3CB4">
        <w:t>,</w:t>
      </w:r>
      <w:r w:rsidR="007A43D1" w:rsidRPr="00DB3CB4">
        <w:t>5</w:t>
      </w:r>
      <w:r w:rsidRPr="00DB3CB4">
        <w:t> % upraveného rozpočtu zejména v souvislosti s vyšším plněním daňových příjmů.</w:t>
      </w:r>
    </w:p>
    <w:p w14:paraId="796CADBE" w14:textId="77777777" w:rsidR="00CD0A49" w:rsidRPr="00DB3CB4" w:rsidRDefault="00CD0A49" w:rsidP="002E531F">
      <w:pPr>
        <w:pStyle w:val="Nadpis3"/>
      </w:pPr>
      <w:bookmarkStart w:id="8" w:name="_Toc135039467"/>
      <w:r w:rsidRPr="00DB3CB4">
        <w:t>Daňové příjmy</w:t>
      </w:r>
      <w:bookmarkEnd w:id="8"/>
    </w:p>
    <w:p w14:paraId="59524CD4" w14:textId="77777777" w:rsidR="00CD0A49" w:rsidRPr="00DB3CB4" w:rsidRDefault="00CD0A49" w:rsidP="00CD0A49">
      <w:pPr>
        <w:pStyle w:val="Mjtext"/>
      </w:pPr>
      <w:r w:rsidRPr="00DB3CB4">
        <w:t xml:space="preserve">Mezi daňové příjmy patří příjmy ze sdílených daní, </w:t>
      </w:r>
      <w:r w:rsidR="006F2DD9" w:rsidRPr="00DB3CB4">
        <w:t xml:space="preserve">poplatek za odebrané množství podzemní vody, </w:t>
      </w:r>
      <w:r w:rsidRPr="00DB3CB4">
        <w:t>poplatky za znečišťování ovzduší a správní poplatky.</w:t>
      </w:r>
    </w:p>
    <w:p w14:paraId="455A5621" w14:textId="723F6B6E" w:rsidR="00CD0A49" w:rsidRPr="00DB3CB4" w:rsidRDefault="00CD0A49" w:rsidP="00CD0A49">
      <w:pPr>
        <w:pStyle w:val="Mjtext"/>
      </w:pPr>
      <w:r w:rsidRPr="00DB3CB4">
        <w:t>V roce 20</w:t>
      </w:r>
      <w:r w:rsidR="006F2DD9" w:rsidRPr="00DB3CB4">
        <w:t>2</w:t>
      </w:r>
      <w:r w:rsidR="00A16FFE" w:rsidRPr="00DB3CB4">
        <w:t>2</w:t>
      </w:r>
      <w:r w:rsidRPr="00DB3CB4">
        <w:t xml:space="preserve"> dosáhly příjmy ze sdílených daní výše </w:t>
      </w:r>
      <w:r w:rsidR="00355408" w:rsidRPr="00DB3CB4">
        <w:t>9</w:t>
      </w:r>
      <w:r w:rsidRPr="00DB3CB4">
        <w:t>.</w:t>
      </w:r>
      <w:r w:rsidR="00355408" w:rsidRPr="00DB3CB4">
        <w:t>064</w:t>
      </w:r>
      <w:r w:rsidRPr="00DB3CB4">
        <w:t>.</w:t>
      </w:r>
      <w:r w:rsidR="00355408" w:rsidRPr="00DB3CB4">
        <w:t>259</w:t>
      </w:r>
      <w:r w:rsidRPr="00DB3CB4">
        <w:t> tis. Kč, tj. </w:t>
      </w:r>
      <w:r w:rsidR="00FD78DC" w:rsidRPr="00DB3CB4">
        <w:t>105</w:t>
      </w:r>
      <w:r w:rsidRPr="00DB3CB4">
        <w:t> % upraveného rozpočtu.</w:t>
      </w:r>
    </w:p>
    <w:p w14:paraId="35A70628" w14:textId="3F02B300" w:rsidR="00CD0A49" w:rsidRPr="00DB3CB4" w:rsidRDefault="00CD0A49" w:rsidP="00376447">
      <w:pPr>
        <w:pStyle w:val="Styltab"/>
      </w:pPr>
      <w:r w:rsidRPr="00DB3CB4">
        <w:t>Plnění jednotlivých příjmů z daní v roce 20</w:t>
      </w:r>
      <w:r w:rsidR="00716CB4" w:rsidRPr="00DB3CB4">
        <w:t>2</w:t>
      </w:r>
      <w:r w:rsidR="00355408" w:rsidRPr="00DB3CB4">
        <w:t>2</w:t>
      </w:r>
      <w:r w:rsidRPr="00DB3CB4">
        <w:tab/>
        <w:t>(v tis. Kč)</w:t>
      </w:r>
    </w:p>
    <w:bookmarkStart w:id="9" w:name="_MON_1613989267"/>
    <w:bookmarkEnd w:id="9"/>
    <w:p w14:paraId="63A40206" w14:textId="0DE6DD8E" w:rsidR="00CD0A49" w:rsidRPr="00DB3CB4" w:rsidRDefault="00502F88" w:rsidP="00431FBF">
      <w:pPr>
        <w:pStyle w:val="Mjtext"/>
        <w:spacing w:before="40"/>
      </w:pPr>
      <w:r w:rsidRPr="00DB3CB4">
        <w:object w:dxaOrig="9507" w:dyaOrig="3243" w14:anchorId="60418064">
          <v:shape id="_x0000_i1026" type="#_x0000_t75" style="width:453pt;height:167.25pt" o:ole="" o:preferrelative="f" filled="t">
            <v:imagedata r:id="rId20" o:title=""/>
            <o:lock v:ext="edit" aspectratio="f"/>
          </v:shape>
          <o:OLEObject Type="Embed" ProgID="Excel.Sheet.8" ShapeID="_x0000_i1026" DrawAspect="Content" ObjectID="_1746275611" r:id="rId21"/>
        </w:object>
      </w:r>
    </w:p>
    <w:p w14:paraId="25EE83B0" w14:textId="2DC54303" w:rsidR="00BD069E" w:rsidRPr="00DB3CB4" w:rsidRDefault="00BD069E" w:rsidP="00BD069E">
      <w:pPr>
        <w:pStyle w:val="Mjtext"/>
      </w:pPr>
      <w:r w:rsidRPr="00DB3CB4">
        <w:t xml:space="preserve">Daň z příjmů právnických osob za kraje </w:t>
      </w:r>
      <w:r w:rsidR="00765B11" w:rsidRPr="00DB3CB4">
        <w:t xml:space="preserve">ve výši </w:t>
      </w:r>
      <w:r w:rsidR="0009097B" w:rsidRPr="00DB3CB4">
        <w:t>43</w:t>
      </w:r>
      <w:r w:rsidRPr="00DB3CB4">
        <w:t>.</w:t>
      </w:r>
      <w:r w:rsidR="0009097B" w:rsidRPr="00DB3CB4">
        <w:t>637</w:t>
      </w:r>
      <w:r w:rsidRPr="00DB3CB4">
        <w:t> tis. Kč byla v roce 202</w:t>
      </w:r>
      <w:r w:rsidR="0009097B" w:rsidRPr="00DB3CB4">
        <w:t>2</w:t>
      </w:r>
      <w:r w:rsidRPr="00DB3CB4">
        <w:t xml:space="preserve"> hrazena Moravskoslezským krajem jako daňovým poplatníkem pouze převodem mezi vlastními účty.</w:t>
      </w:r>
    </w:p>
    <w:p w14:paraId="4A3EB2CE" w14:textId="6E2B22E7" w:rsidR="00BD069E" w:rsidRPr="00DB3CB4" w:rsidRDefault="00BD069E" w:rsidP="00BD069E">
      <w:pPr>
        <w:pStyle w:val="Mjtext"/>
      </w:pPr>
      <w:r w:rsidRPr="00DB3CB4">
        <w:t>Příjmy z podílu kraje na ostatních sdílených daních dosáhly v roce 202</w:t>
      </w:r>
      <w:r w:rsidR="0009097B" w:rsidRPr="00DB3CB4">
        <w:t>2</w:t>
      </w:r>
      <w:r w:rsidRPr="00DB3CB4">
        <w:t xml:space="preserve"> částky </w:t>
      </w:r>
      <w:r w:rsidR="009F2925" w:rsidRPr="00DB3CB4">
        <w:t>9</w:t>
      </w:r>
      <w:r w:rsidRPr="00DB3CB4">
        <w:t>.</w:t>
      </w:r>
      <w:r w:rsidR="009F2925" w:rsidRPr="00DB3CB4">
        <w:t>020</w:t>
      </w:r>
      <w:r w:rsidRPr="00DB3CB4">
        <w:t>.</w:t>
      </w:r>
      <w:r w:rsidR="009F2925" w:rsidRPr="00DB3CB4">
        <w:t>622</w:t>
      </w:r>
      <w:r w:rsidRPr="00DB3CB4">
        <w:t> tis. Kč. Schválený rozpočet na rok 202</w:t>
      </w:r>
      <w:r w:rsidR="009F2925" w:rsidRPr="00DB3CB4">
        <w:t>2</w:t>
      </w:r>
      <w:r w:rsidRPr="00DB3CB4">
        <w:t xml:space="preserve"> počítal s příjmy ze sdílených daní ve výši </w:t>
      </w:r>
      <w:r w:rsidR="009F2925" w:rsidRPr="00DB3CB4">
        <w:t>7</w:t>
      </w:r>
      <w:r w:rsidRPr="00DB3CB4">
        <w:t>.</w:t>
      </w:r>
      <w:r w:rsidR="00147DD2" w:rsidRPr="00DB3CB4">
        <w:t>2</w:t>
      </w:r>
      <w:r w:rsidR="00A3267B" w:rsidRPr="00DB3CB4">
        <w:t>0</w:t>
      </w:r>
      <w:r w:rsidRPr="00DB3CB4">
        <w:t>0.000 tis. Kč, v průběhu roku 202</w:t>
      </w:r>
      <w:r w:rsidR="00A3267B" w:rsidRPr="00DB3CB4">
        <w:t>2</w:t>
      </w:r>
      <w:r w:rsidRPr="00DB3CB4">
        <w:t xml:space="preserve"> byl rozpočet</w:t>
      </w:r>
      <w:r w:rsidR="006D22F0" w:rsidRPr="00DB3CB4">
        <w:t xml:space="preserve"> navýšen na </w:t>
      </w:r>
      <w:r w:rsidR="00A3267B" w:rsidRPr="00DB3CB4">
        <w:t>8</w:t>
      </w:r>
      <w:r w:rsidR="006D22F0" w:rsidRPr="00DB3CB4">
        <w:t>.</w:t>
      </w:r>
      <w:r w:rsidR="00A3267B" w:rsidRPr="00DB3CB4">
        <w:t>600</w:t>
      </w:r>
      <w:r w:rsidR="006D22F0" w:rsidRPr="00DB3CB4">
        <w:t>.</w:t>
      </w:r>
      <w:r w:rsidR="00A3267B" w:rsidRPr="00DB3CB4">
        <w:t>000</w:t>
      </w:r>
      <w:r w:rsidR="006D22F0" w:rsidRPr="00DB3CB4">
        <w:t> tis. Kč.</w:t>
      </w:r>
      <w:r w:rsidRPr="00DB3CB4">
        <w:t xml:space="preserve"> Ve skutečnosti došlo k přeplnění příjmů ze sdílených daní oproti upravenému rozpočtu o </w:t>
      </w:r>
      <w:r w:rsidR="00344107" w:rsidRPr="00DB3CB4">
        <w:t>5</w:t>
      </w:r>
      <w:r w:rsidRPr="00DB3CB4">
        <w:t> % z důvodu významného přeplnění u všech daní, objemově nejvíce u daně z příjmů právnických osob a</w:t>
      </w:r>
      <w:r w:rsidR="00323A04" w:rsidRPr="00DB3CB4">
        <w:t> </w:t>
      </w:r>
      <w:r w:rsidRPr="00DB3CB4">
        <w:t>daně z přidané hodnoty</w:t>
      </w:r>
      <w:r w:rsidR="000609AE" w:rsidRPr="00DB3CB4">
        <w:t>, u nichž byl zaznamenán příznivější vývoj inkasa vlivem částečného oživení hospodářského růstu po pandemii</w:t>
      </w:r>
      <w:r w:rsidR="009B3962" w:rsidRPr="00DB3CB4">
        <w:t xml:space="preserve"> COVID-19</w:t>
      </w:r>
      <w:r w:rsidR="000609AE" w:rsidRPr="00DB3CB4">
        <w:t xml:space="preserve">. Současně byl růst způsoben velmi vysokou úrovní inflace v ČR, která se, přes velmi mírné zpomalení </w:t>
      </w:r>
      <w:r w:rsidR="000609AE" w:rsidRPr="00DB3CB4">
        <w:lastRenderedPageBreak/>
        <w:t xml:space="preserve">v závěru roku, stále nachází vysoko nad hranicí tolerančního pásma ČNB. </w:t>
      </w:r>
      <w:r w:rsidR="00D20CCA" w:rsidRPr="00DB3CB4">
        <w:t>P</w:t>
      </w:r>
      <w:r w:rsidRPr="00DB3CB4">
        <w:t xml:space="preserve">řeplněné příjmy ve výši </w:t>
      </w:r>
      <w:r w:rsidR="00307938" w:rsidRPr="00DB3CB4">
        <w:t>420</w:t>
      </w:r>
      <w:r w:rsidRPr="00DB3CB4">
        <w:t>.</w:t>
      </w:r>
      <w:r w:rsidR="00307938" w:rsidRPr="00DB3CB4">
        <w:t>62</w:t>
      </w:r>
      <w:r w:rsidR="00F06D9C" w:rsidRPr="00DB3CB4">
        <w:t>2</w:t>
      </w:r>
      <w:r w:rsidRPr="00DB3CB4">
        <w:t> tis. Kč jsou součástí nespecifikované</w:t>
      </w:r>
      <w:r w:rsidR="0019211C" w:rsidRPr="00DB3CB4">
        <w:t xml:space="preserve"> části</w:t>
      </w:r>
      <w:r w:rsidRPr="00DB3CB4">
        <w:t xml:space="preserve"> zůstatku rozpočtového hospodaření za rok 202</w:t>
      </w:r>
      <w:r w:rsidR="00307938" w:rsidRPr="00DB3CB4">
        <w:t>2</w:t>
      </w:r>
      <w:r w:rsidRPr="00DB3CB4">
        <w:t>.</w:t>
      </w:r>
    </w:p>
    <w:p w14:paraId="625E67B2" w14:textId="1467942E" w:rsidR="00BD069E" w:rsidRPr="00DB3CB4" w:rsidRDefault="00BD069E" w:rsidP="00BD069E">
      <w:pPr>
        <w:pStyle w:val="Mjtext"/>
      </w:pPr>
      <w:r w:rsidRPr="00DB3CB4">
        <w:t>Ve srovnání let 202</w:t>
      </w:r>
      <w:r w:rsidR="00307938" w:rsidRPr="00DB3CB4">
        <w:t>2</w:t>
      </w:r>
      <w:r w:rsidRPr="00DB3CB4">
        <w:t xml:space="preserve"> a 20</w:t>
      </w:r>
      <w:r w:rsidR="00A07662" w:rsidRPr="00DB3CB4">
        <w:t>2</w:t>
      </w:r>
      <w:r w:rsidR="00307938" w:rsidRPr="00DB3CB4">
        <w:t>1</w:t>
      </w:r>
      <w:r w:rsidRPr="00DB3CB4">
        <w:t xml:space="preserve"> došlo ve skutečnosti k meziročnímu </w:t>
      </w:r>
      <w:r w:rsidR="00A07662" w:rsidRPr="00DB3CB4">
        <w:t>nárůst</w:t>
      </w:r>
      <w:r w:rsidRPr="00DB3CB4">
        <w:t>u celkových příjmů ze sdílených daní o </w:t>
      </w:r>
      <w:r w:rsidR="00FF2F7F" w:rsidRPr="00DB3CB4">
        <w:t>1.16</w:t>
      </w:r>
      <w:r w:rsidR="00A07662" w:rsidRPr="00DB3CB4">
        <w:t>5</w:t>
      </w:r>
      <w:r w:rsidRPr="00DB3CB4">
        <w:t>.</w:t>
      </w:r>
      <w:r w:rsidR="00FF2F7F" w:rsidRPr="00DB3CB4">
        <w:t>512</w:t>
      </w:r>
      <w:r w:rsidRPr="00DB3CB4">
        <w:t> tis. Kč, tj. o </w:t>
      </w:r>
      <w:r w:rsidR="00BD269B" w:rsidRPr="00DB3CB4">
        <w:t>14</w:t>
      </w:r>
      <w:r w:rsidRPr="00DB3CB4">
        <w:t>,</w:t>
      </w:r>
      <w:r w:rsidR="00BD269B" w:rsidRPr="00DB3CB4">
        <w:t>8</w:t>
      </w:r>
      <w:r w:rsidRPr="00DB3CB4">
        <w:t xml:space="preserve"> %. Největší podíl na tomto </w:t>
      </w:r>
      <w:r w:rsidR="00A07662" w:rsidRPr="00DB3CB4">
        <w:t>nárůstu</w:t>
      </w:r>
      <w:r w:rsidRPr="00DB3CB4">
        <w:t xml:space="preserve"> měl</w:t>
      </w:r>
      <w:r w:rsidR="00B9427D" w:rsidRPr="00DB3CB4">
        <w:t xml:space="preserve"> příjem z</w:t>
      </w:r>
      <w:r w:rsidRPr="00DB3CB4">
        <w:t xml:space="preserve"> da</w:t>
      </w:r>
      <w:r w:rsidR="00B9427D" w:rsidRPr="00DB3CB4">
        <w:t>ně</w:t>
      </w:r>
      <w:r w:rsidRPr="00DB3CB4">
        <w:t xml:space="preserve"> z</w:t>
      </w:r>
      <w:r w:rsidR="00A07662" w:rsidRPr="00DB3CB4">
        <w:t> přidané hodnoty</w:t>
      </w:r>
      <w:r w:rsidRPr="00DB3CB4">
        <w:t xml:space="preserve">, kde </w:t>
      </w:r>
      <w:r w:rsidR="00A07662" w:rsidRPr="00DB3CB4">
        <w:t>přírůstek</w:t>
      </w:r>
      <w:r w:rsidRPr="00DB3CB4">
        <w:t xml:space="preserve"> inkasa oproti roku 20</w:t>
      </w:r>
      <w:r w:rsidR="00A07662" w:rsidRPr="00DB3CB4">
        <w:t>2</w:t>
      </w:r>
      <w:r w:rsidR="00E4072B" w:rsidRPr="00DB3CB4">
        <w:t>1</w:t>
      </w:r>
      <w:r w:rsidRPr="00DB3CB4">
        <w:t xml:space="preserve"> činil </w:t>
      </w:r>
      <w:r w:rsidR="00A07662" w:rsidRPr="00DB3CB4">
        <w:t>6</w:t>
      </w:r>
      <w:r w:rsidR="00390FDB" w:rsidRPr="00DB3CB4">
        <w:t>97</w:t>
      </w:r>
      <w:r w:rsidRPr="00DB3CB4">
        <w:t>.</w:t>
      </w:r>
      <w:r w:rsidR="00390FDB" w:rsidRPr="00DB3CB4">
        <w:t>371</w:t>
      </w:r>
      <w:r w:rsidRPr="00DB3CB4">
        <w:t> tis. Kč a </w:t>
      </w:r>
      <w:r w:rsidR="00B9427D" w:rsidRPr="00DB3CB4">
        <w:t xml:space="preserve">příjem z </w:t>
      </w:r>
      <w:r w:rsidRPr="00DB3CB4">
        <w:t>da</w:t>
      </w:r>
      <w:r w:rsidR="00B9427D" w:rsidRPr="00DB3CB4">
        <w:t>ně</w:t>
      </w:r>
      <w:r w:rsidRPr="00DB3CB4">
        <w:t xml:space="preserve"> z příjmů </w:t>
      </w:r>
      <w:r w:rsidR="00A07662" w:rsidRPr="00DB3CB4">
        <w:t>právnických osob</w:t>
      </w:r>
      <w:r w:rsidRPr="00DB3CB4">
        <w:t xml:space="preserve"> s p</w:t>
      </w:r>
      <w:r w:rsidR="00A07662" w:rsidRPr="00DB3CB4">
        <w:t>řírůstke</w:t>
      </w:r>
      <w:r w:rsidRPr="00DB3CB4">
        <w:t>m ve výši </w:t>
      </w:r>
      <w:r w:rsidR="003812C1" w:rsidRPr="00DB3CB4">
        <w:t>275</w:t>
      </w:r>
      <w:r w:rsidRPr="00DB3CB4">
        <w:t>.</w:t>
      </w:r>
      <w:r w:rsidR="003812C1" w:rsidRPr="00DB3CB4">
        <w:t>633</w:t>
      </w:r>
      <w:r w:rsidRPr="00DB3CB4">
        <w:t> tis. Kč.</w:t>
      </w:r>
    </w:p>
    <w:p w14:paraId="5ABCEFDA" w14:textId="2D7FE321" w:rsidR="00BD069E" w:rsidRPr="00DB3CB4" w:rsidRDefault="00BD069E" w:rsidP="00BD069E">
      <w:pPr>
        <w:pStyle w:val="Mjtext"/>
      </w:pPr>
      <w:r w:rsidRPr="00DB3CB4">
        <w:t>Vývoj výnosů ze sdílených daní v jednotlivých měsících roku 202</w:t>
      </w:r>
      <w:r w:rsidR="007159D2" w:rsidRPr="00DB3CB4">
        <w:t>2</w:t>
      </w:r>
      <w:r w:rsidRPr="00DB3CB4">
        <w:t xml:space="preserve"> je zobrazen v následujícím grafu.</w:t>
      </w:r>
    </w:p>
    <w:p w14:paraId="11BEA3F4" w14:textId="710DCF4E" w:rsidR="002B7DB6" w:rsidRPr="00DB3CB4" w:rsidRDefault="002B7DB6" w:rsidP="005418FF">
      <w:pPr>
        <w:pStyle w:val="Mjtext"/>
        <w:spacing w:before="360" w:after="360"/>
      </w:pPr>
      <w:r w:rsidRPr="00DB3CB4">
        <w:rPr>
          <w:noProof/>
        </w:rPr>
        <w:drawing>
          <wp:inline distT="0" distB="0" distL="0" distR="0" wp14:anchorId="39D6DEAB" wp14:editId="79F74851">
            <wp:extent cx="5748655" cy="3095625"/>
            <wp:effectExtent l="0" t="0" r="4445" b="9525"/>
            <wp:docPr id="14" name="Graf 14">
              <a:extLst xmlns:a="http://schemas.openxmlformats.org/drawingml/2006/main">
                <a:ext uri="{FF2B5EF4-FFF2-40B4-BE49-F238E27FC236}">
                  <a16:creationId xmlns:a16="http://schemas.microsoft.com/office/drawing/2014/main" id="{BE82FA9C-BD0F-4FC6-8173-60163F299B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4ED6AA" w14:textId="59A47DBD" w:rsidR="00CD0A49" w:rsidRPr="00DB3CB4" w:rsidRDefault="00CD0A49" w:rsidP="005418FF">
      <w:pPr>
        <w:pStyle w:val="Mjtext"/>
      </w:pPr>
      <w:r w:rsidRPr="00DB3CB4">
        <w:t>Mezi daňové příjmy (dle třídění rozpočtové skladby) se zahrnuj</w:t>
      </w:r>
      <w:r w:rsidR="006F2DD9" w:rsidRPr="00DB3CB4">
        <w:t xml:space="preserve">e také </w:t>
      </w:r>
      <w:r w:rsidR="006147B6" w:rsidRPr="00DB3CB4">
        <w:t xml:space="preserve">příjem z </w:t>
      </w:r>
      <w:r w:rsidR="006F2DD9" w:rsidRPr="00DB3CB4">
        <w:t>poplatk</w:t>
      </w:r>
      <w:r w:rsidR="006147B6" w:rsidRPr="00DB3CB4">
        <w:t>u</w:t>
      </w:r>
      <w:r w:rsidR="006F2DD9" w:rsidRPr="00DB3CB4">
        <w:t xml:space="preserve"> za odebrané množství podzemní vody ve výši 1</w:t>
      </w:r>
      <w:r w:rsidR="00A07662" w:rsidRPr="00DB3CB4">
        <w:t>8</w:t>
      </w:r>
      <w:r w:rsidR="006F2DD9" w:rsidRPr="00DB3CB4">
        <w:t>.</w:t>
      </w:r>
      <w:r w:rsidR="00194140" w:rsidRPr="00DB3CB4">
        <w:t>248</w:t>
      </w:r>
      <w:r w:rsidR="006F2DD9" w:rsidRPr="00DB3CB4">
        <w:t xml:space="preserve"> tis. Kč, </w:t>
      </w:r>
      <w:r w:rsidR="00194140" w:rsidRPr="00DB3CB4">
        <w:t xml:space="preserve">příjem z </w:t>
      </w:r>
      <w:r w:rsidRPr="00DB3CB4">
        <w:t>poplatk</w:t>
      </w:r>
      <w:r w:rsidR="00194140" w:rsidRPr="00DB3CB4">
        <w:t>ů</w:t>
      </w:r>
      <w:r w:rsidRPr="00DB3CB4">
        <w:t xml:space="preserve"> za znečišťování ovzduší ve výši </w:t>
      </w:r>
      <w:r w:rsidR="00194140" w:rsidRPr="00DB3CB4">
        <w:t>7</w:t>
      </w:r>
      <w:r w:rsidRPr="00DB3CB4">
        <w:t>.</w:t>
      </w:r>
      <w:r w:rsidR="00194140" w:rsidRPr="00DB3CB4">
        <w:t>415</w:t>
      </w:r>
      <w:r w:rsidRPr="00DB3CB4">
        <w:t> tis. Kč a</w:t>
      </w:r>
      <w:r w:rsidR="00954608" w:rsidRPr="00DB3CB4">
        <w:t> </w:t>
      </w:r>
      <w:r w:rsidR="0051286D" w:rsidRPr="00DB3CB4">
        <w:t xml:space="preserve">příjem ze </w:t>
      </w:r>
      <w:r w:rsidRPr="00DB3CB4">
        <w:t>správní</w:t>
      </w:r>
      <w:r w:rsidR="0051286D" w:rsidRPr="00DB3CB4">
        <w:t>ch</w:t>
      </w:r>
      <w:r w:rsidRPr="00DB3CB4">
        <w:t xml:space="preserve"> poplatk</w:t>
      </w:r>
      <w:r w:rsidR="0051286D" w:rsidRPr="00DB3CB4">
        <w:t>ů</w:t>
      </w:r>
      <w:r w:rsidRPr="00DB3CB4">
        <w:t>, je</w:t>
      </w:r>
      <w:r w:rsidR="0051286D" w:rsidRPr="00DB3CB4">
        <w:t>jich</w:t>
      </w:r>
      <w:r w:rsidRPr="00DB3CB4">
        <w:t xml:space="preserve">ž skutečný výběr </w:t>
      </w:r>
      <w:r w:rsidR="00FD3FE4" w:rsidRPr="00DB3CB4">
        <w:t>v</w:t>
      </w:r>
      <w:r w:rsidRPr="00DB3CB4">
        <w:t xml:space="preserve"> ro</w:t>
      </w:r>
      <w:r w:rsidR="00FD3FE4" w:rsidRPr="00DB3CB4">
        <w:t>ce</w:t>
      </w:r>
      <w:r w:rsidRPr="00DB3CB4">
        <w:t xml:space="preserve"> 20</w:t>
      </w:r>
      <w:r w:rsidR="006F2DD9" w:rsidRPr="00DB3CB4">
        <w:t>2</w:t>
      </w:r>
      <w:r w:rsidR="0051286D" w:rsidRPr="00DB3CB4">
        <w:t>2</w:t>
      </w:r>
      <w:r w:rsidRPr="00DB3CB4">
        <w:t xml:space="preserve"> činil </w:t>
      </w:r>
      <w:r w:rsidR="00C75732" w:rsidRPr="00DB3CB4">
        <w:t>3</w:t>
      </w:r>
      <w:r w:rsidRPr="00DB3CB4">
        <w:t>.</w:t>
      </w:r>
      <w:r w:rsidR="00C75732" w:rsidRPr="00DB3CB4">
        <w:t>084</w:t>
      </w:r>
      <w:r w:rsidRPr="00DB3CB4">
        <w:t> tis. Kč.</w:t>
      </w:r>
    </w:p>
    <w:p w14:paraId="308DDDE6" w14:textId="77777777" w:rsidR="00CD0A49" w:rsidRPr="00DB3CB4" w:rsidRDefault="00CD0A49" w:rsidP="002E531F">
      <w:pPr>
        <w:pStyle w:val="Nadpis3"/>
      </w:pPr>
      <w:bookmarkStart w:id="10" w:name="_Toc135039468"/>
      <w:r w:rsidRPr="00DB3CB4">
        <w:t>Nedaňové příjmy</w:t>
      </w:r>
      <w:bookmarkEnd w:id="10"/>
    </w:p>
    <w:p w14:paraId="4D86857D" w14:textId="7255C514" w:rsidR="00CD0A49" w:rsidRPr="00DB3CB4" w:rsidRDefault="00CD0A49" w:rsidP="00CD0A49">
      <w:pPr>
        <w:pStyle w:val="Mjtext"/>
      </w:pPr>
      <w:r w:rsidRPr="00DB3CB4">
        <w:t>Nedaňové příjmy dosáhly v roce 20</w:t>
      </w:r>
      <w:r w:rsidR="006F2DD9" w:rsidRPr="00DB3CB4">
        <w:t>2</w:t>
      </w:r>
      <w:r w:rsidR="00C75732" w:rsidRPr="00DB3CB4">
        <w:t>2</w:t>
      </w:r>
      <w:r w:rsidRPr="00DB3CB4">
        <w:t xml:space="preserve"> objemu </w:t>
      </w:r>
      <w:r w:rsidR="00F7254F" w:rsidRPr="00DB3CB4">
        <w:t>1.146</w:t>
      </w:r>
      <w:r w:rsidRPr="00DB3CB4">
        <w:t>.</w:t>
      </w:r>
      <w:r w:rsidR="00F7254F" w:rsidRPr="00DB3CB4">
        <w:t>216</w:t>
      </w:r>
      <w:r w:rsidRPr="00DB3CB4">
        <w:t xml:space="preserve"> tis. Kč, tj. plnění na </w:t>
      </w:r>
      <w:r w:rsidR="00A07662" w:rsidRPr="00DB3CB4">
        <w:t>1</w:t>
      </w:r>
      <w:r w:rsidR="00F7254F" w:rsidRPr="00DB3CB4">
        <w:t>1</w:t>
      </w:r>
      <w:r w:rsidR="00A07662" w:rsidRPr="00DB3CB4">
        <w:t>4</w:t>
      </w:r>
      <w:r w:rsidRPr="00DB3CB4">
        <w:t> % upraveného rozpočtu.</w:t>
      </w:r>
    </w:p>
    <w:p w14:paraId="3CBBEA72" w14:textId="14766452" w:rsidR="00CD0A49" w:rsidRPr="00DB3CB4" w:rsidRDefault="00CD0A49" w:rsidP="00376447">
      <w:pPr>
        <w:pStyle w:val="Styltab"/>
      </w:pPr>
      <w:r w:rsidRPr="00DB3CB4">
        <w:lastRenderedPageBreak/>
        <w:t>Přehled nedaňových příjmů rozpočtu kraje a jejich plnění v roce 20</w:t>
      </w:r>
      <w:r w:rsidR="009D3FBF" w:rsidRPr="00DB3CB4">
        <w:t>2</w:t>
      </w:r>
      <w:r w:rsidR="00532C7A" w:rsidRPr="00DB3CB4">
        <w:t>2</w:t>
      </w:r>
      <w:r w:rsidRPr="00DB3CB4">
        <w:tab/>
        <w:t>(v tis. Kč)</w:t>
      </w:r>
    </w:p>
    <w:bookmarkStart w:id="11" w:name="_MON_1613995555"/>
    <w:bookmarkEnd w:id="11"/>
    <w:p w14:paraId="101DEFAF" w14:textId="07F7EB64" w:rsidR="00CD0A49" w:rsidRPr="00DB3CB4" w:rsidRDefault="00C83E16" w:rsidP="00431FBF">
      <w:pPr>
        <w:pStyle w:val="Mjtext"/>
        <w:spacing w:before="40"/>
      </w:pPr>
      <w:r w:rsidRPr="00DB3CB4">
        <w:object w:dxaOrig="9569" w:dyaOrig="6506" w14:anchorId="012CADC6">
          <v:shape id="_x0000_i1027" type="#_x0000_t75" style="width:453pt;height:333.75pt" o:ole="" filled="t">
            <v:imagedata r:id="rId23" o:title=""/>
            <o:lock v:ext="edit" aspectratio="f"/>
          </v:shape>
          <o:OLEObject Type="Embed" ProgID="Excel.Sheet.8" ShapeID="_x0000_i1027" DrawAspect="Content" ObjectID="_1746275612" r:id="rId24"/>
        </w:object>
      </w:r>
    </w:p>
    <w:p w14:paraId="0822A9E6" w14:textId="2D5E97EE" w:rsidR="002930D8" w:rsidRPr="00DB3CB4" w:rsidRDefault="006639EE" w:rsidP="002536C9">
      <w:pPr>
        <w:pStyle w:val="Mjtext"/>
      </w:pPr>
      <w:r w:rsidRPr="00DB3CB4">
        <w:t>Podrobnější informace o plnění jednotlivých d</w:t>
      </w:r>
      <w:r w:rsidR="00892B9A" w:rsidRPr="00DB3CB4">
        <w:t>ruhů nedaňových příjmů jsou uvedeny v tabulce č. 3 Přílohy 13.2 Tabulková část.</w:t>
      </w:r>
    </w:p>
    <w:p w14:paraId="634DA45E" w14:textId="77777777" w:rsidR="00CD0A49" w:rsidRPr="00DB3CB4" w:rsidRDefault="00CD0A49" w:rsidP="002E531F">
      <w:pPr>
        <w:pStyle w:val="Nadpis3"/>
      </w:pPr>
      <w:bookmarkStart w:id="12" w:name="_Toc135039469"/>
      <w:r w:rsidRPr="00DB3CB4">
        <w:t>Kapitálové příjmy</w:t>
      </w:r>
      <w:bookmarkEnd w:id="12"/>
    </w:p>
    <w:p w14:paraId="34A78915" w14:textId="29F35D6D" w:rsidR="00CD0A49" w:rsidRPr="00DB3CB4" w:rsidRDefault="00CD0A49" w:rsidP="00CD0A49">
      <w:pPr>
        <w:pStyle w:val="Mjtext"/>
      </w:pPr>
      <w:r w:rsidRPr="00DB3CB4">
        <w:t xml:space="preserve">Kapitálové příjmy byly ve sledovaném období naplněny v objemu </w:t>
      </w:r>
      <w:r w:rsidR="00C80521" w:rsidRPr="00DB3CB4">
        <w:t>60</w:t>
      </w:r>
      <w:r w:rsidRPr="00DB3CB4">
        <w:t>.</w:t>
      </w:r>
      <w:r w:rsidR="00C80521" w:rsidRPr="00DB3CB4">
        <w:t>740</w:t>
      </w:r>
      <w:r w:rsidRPr="00DB3CB4">
        <w:t> tis. Kč, tj. na 1</w:t>
      </w:r>
      <w:r w:rsidR="008A2531" w:rsidRPr="00DB3CB4">
        <w:t>0</w:t>
      </w:r>
      <w:r w:rsidR="00C80521" w:rsidRPr="00DB3CB4">
        <w:t>0</w:t>
      </w:r>
      <w:r w:rsidRPr="00DB3CB4">
        <w:t> % upraveného rozpočtu.</w:t>
      </w:r>
    </w:p>
    <w:p w14:paraId="1A42C9CA" w14:textId="0EBD63EA" w:rsidR="00CD0A49" w:rsidRPr="00DB3CB4" w:rsidRDefault="00CD0A49" w:rsidP="00376447">
      <w:pPr>
        <w:pStyle w:val="Styltab"/>
      </w:pPr>
      <w:r w:rsidRPr="00DB3CB4">
        <w:t>Přehled kapitálových příjmů rozpočtu kraje a jejich plnění v roce 20</w:t>
      </w:r>
      <w:r w:rsidR="00907BBD" w:rsidRPr="00DB3CB4">
        <w:t>2</w:t>
      </w:r>
      <w:r w:rsidR="00932564" w:rsidRPr="00DB3CB4">
        <w:t>2</w:t>
      </w:r>
      <w:r w:rsidRPr="00DB3CB4">
        <w:tab/>
        <w:t>(v tis. Kč)</w:t>
      </w:r>
    </w:p>
    <w:bookmarkStart w:id="13" w:name="_MON_1613992259"/>
    <w:bookmarkEnd w:id="13"/>
    <w:p w14:paraId="0F441816" w14:textId="41876068" w:rsidR="00CD0A49" w:rsidRPr="00DB3CB4" w:rsidRDefault="001C25D8" w:rsidP="003E740C">
      <w:pPr>
        <w:pStyle w:val="Mjtext"/>
        <w:spacing w:before="40"/>
        <w:rPr>
          <w:szCs w:val="20"/>
        </w:rPr>
      </w:pPr>
      <w:r w:rsidRPr="00DB3CB4">
        <w:object w:dxaOrig="9522" w:dyaOrig="2675" w14:anchorId="2A132AFF">
          <v:shape id="_x0000_i1028" type="#_x0000_t75" style="width:450.75pt;height:138.75pt" o:ole="" filled="t">
            <v:imagedata r:id="rId25" o:title=""/>
            <o:lock v:ext="edit" aspectratio="f"/>
          </v:shape>
          <o:OLEObject Type="Embed" ProgID="Excel.Sheet.8" ShapeID="_x0000_i1028" DrawAspect="Content" ObjectID="_1746275613" r:id="rId26"/>
        </w:object>
      </w:r>
    </w:p>
    <w:p w14:paraId="11F0E4D7" w14:textId="75402218" w:rsidR="000E331E" w:rsidRPr="00DB3CB4" w:rsidRDefault="000E331E" w:rsidP="001F65C8">
      <w:pPr>
        <w:pStyle w:val="Mjtext"/>
      </w:pPr>
      <w:r w:rsidRPr="00DB3CB4">
        <w:t>Podrobnější informace o plnění jednotlivých druhů kapitálových příjmů jsou uvedeny v tabulce č. 3 Přílohy 13.2 Tabulková část.</w:t>
      </w:r>
    </w:p>
    <w:p w14:paraId="5118C2AC" w14:textId="77777777" w:rsidR="00CD0A49" w:rsidRPr="00DB3CB4" w:rsidRDefault="00CD0A49" w:rsidP="002E531F">
      <w:pPr>
        <w:pStyle w:val="Nadpis3"/>
      </w:pPr>
      <w:bookmarkStart w:id="14" w:name="_Toc135039470"/>
      <w:r w:rsidRPr="00DB3CB4">
        <w:t>Přijaté dotace</w:t>
      </w:r>
      <w:bookmarkEnd w:id="14"/>
    </w:p>
    <w:p w14:paraId="3DF11C92" w14:textId="160B35F2" w:rsidR="00CD0A49" w:rsidRPr="00DB3CB4" w:rsidRDefault="00CD0A49" w:rsidP="00CD0A49">
      <w:pPr>
        <w:pStyle w:val="Mjtext"/>
        <w:spacing w:after="120"/>
      </w:pPr>
      <w:r w:rsidRPr="00DB3CB4">
        <w:t>V roce 20</w:t>
      </w:r>
      <w:r w:rsidR="00B6346F" w:rsidRPr="00DB3CB4">
        <w:t>2</w:t>
      </w:r>
      <w:r w:rsidR="001C39F1" w:rsidRPr="00DB3CB4">
        <w:t>2</w:t>
      </w:r>
      <w:r w:rsidRPr="00DB3CB4">
        <w:t xml:space="preserve"> přijal Moravskoslezský kraj dotace v úhrnné výši </w:t>
      </w:r>
      <w:r w:rsidR="00B6346F" w:rsidRPr="00DB3CB4">
        <w:t>2</w:t>
      </w:r>
      <w:r w:rsidR="0067313F" w:rsidRPr="00DB3CB4">
        <w:t>5</w:t>
      </w:r>
      <w:r w:rsidRPr="00DB3CB4">
        <w:t>.</w:t>
      </w:r>
      <w:r w:rsidR="00F97992" w:rsidRPr="00DB3CB4">
        <w:t>404</w:t>
      </w:r>
      <w:r w:rsidRPr="00DB3CB4">
        <w:t>.</w:t>
      </w:r>
      <w:r w:rsidR="00F97992" w:rsidRPr="00DB3CB4">
        <w:t>767</w:t>
      </w:r>
      <w:r w:rsidRPr="00DB3CB4">
        <w:t> tis. Kč, tj. 100 % upraveného rozpočtu, z toho:</w:t>
      </w:r>
    </w:p>
    <w:p w14:paraId="65E1EFF1" w14:textId="11E93927" w:rsidR="00CD0A49" w:rsidRPr="00DB3CB4" w:rsidRDefault="00CD0A49" w:rsidP="00CD0A49">
      <w:pPr>
        <w:pStyle w:val="Zkladntext"/>
        <w:numPr>
          <w:ilvl w:val="0"/>
          <w:numId w:val="6"/>
        </w:numPr>
        <w:spacing w:before="120" w:after="120"/>
        <w:ind w:left="714" w:hanging="357"/>
        <w:rPr>
          <w:rFonts w:ascii="Tahoma" w:hAnsi="Tahoma" w:cs="Tahoma"/>
          <w:sz w:val="20"/>
          <w:szCs w:val="20"/>
        </w:rPr>
      </w:pPr>
      <w:r w:rsidRPr="00DB3CB4">
        <w:rPr>
          <w:rFonts w:ascii="Tahoma" w:hAnsi="Tahoma" w:cs="Tahoma"/>
          <w:sz w:val="20"/>
          <w:szCs w:val="20"/>
        </w:rPr>
        <w:lastRenderedPageBreak/>
        <w:t>účelově z jednotlivých kapitol státního rozpočtu</w:t>
      </w:r>
      <w:r w:rsidR="00D90113" w:rsidRPr="00DB3CB4">
        <w:rPr>
          <w:rFonts w:ascii="Tahoma" w:hAnsi="Tahoma" w:cs="Tahoma"/>
          <w:sz w:val="20"/>
          <w:szCs w:val="20"/>
        </w:rPr>
        <w:t xml:space="preserve"> a státních fondů</w:t>
      </w:r>
      <w:r w:rsidRPr="00DB3CB4">
        <w:rPr>
          <w:rFonts w:ascii="Tahoma" w:hAnsi="Tahoma" w:cs="Tahoma"/>
          <w:sz w:val="20"/>
          <w:szCs w:val="20"/>
        </w:rPr>
        <w:t xml:space="preserve"> </w:t>
      </w:r>
      <w:r w:rsidR="00F0352C" w:rsidRPr="00DB3CB4">
        <w:rPr>
          <w:rFonts w:ascii="Tahoma" w:hAnsi="Tahoma" w:cs="Tahoma"/>
          <w:sz w:val="20"/>
          <w:szCs w:val="20"/>
        </w:rPr>
        <w:t>2</w:t>
      </w:r>
      <w:r w:rsidR="00400D42" w:rsidRPr="00DB3CB4">
        <w:rPr>
          <w:rFonts w:ascii="Tahoma" w:hAnsi="Tahoma" w:cs="Tahoma"/>
          <w:sz w:val="20"/>
          <w:szCs w:val="20"/>
        </w:rPr>
        <w:t>5</w:t>
      </w:r>
      <w:r w:rsidRPr="00DB3CB4">
        <w:rPr>
          <w:rFonts w:ascii="Tahoma" w:hAnsi="Tahoma" w:cs="Tahoma"/>
          <w:sz w:val="20"/>
          <w:szCs w:val="20"/>
        </w:rPr>
        <w:t>.</w:t>
      </w:r>
      <w:r w:rsidR="00400D42" w:rsidRPr="00DB3CB4">
        <w:rPr>
          <w:rFonts w:ascii="Tahoma" w:hAnsi="Tahoma" w:cs="Tahoma"/>
          <w:sz w:val="20"/>
          <w:szCs w:val="20"/>
        </w:rPr>
        <w:t>266</w:t>
      </w:r>
      <w:r w:rsidRPr="00DB3CB4">
        <w:rPr>
          <w:rFonts w:ascii="Tahoma" w:hAnsi="Tahoma" w:cs="Tahoma"/>
          <w:sz w:val="20"/>
          <w:szCs w:val="20"/>
        </w:rPr>
        <w:t>.</w:t>
      </w:r>
      <w:r w:rsidR="00400D42" w:rsidRPr="00DB3CB4">
        <w:rPr>
          <w:rFonts w:ascii="Tahoma" w:hAnsi="Tahoma" w:cs="Tahoma"/>
          <w:sz w:val="20"/>
          <w:szCs w:val="20"/>
        </w:rPr>
        <w:t>015</w:t>
      </w:r>
      <w:r w:rsidRPr="00DB3CB4">
        <w:rPr>
          <w:rFonts w:ascii="Tahoma" w:hAnsi="Tahoma" w:cs="Tahoma"/>
          <w:sz w:val="20"/>
          <w:szCs w:val="20"/>
        </w:rPr>
        <w:t> tis. Kč (z toho v rámci souhrnného dotačního vztahu 1</w:t>
      </w:r>
      <w:r w:rsidR="00507CB6" w:rsidRPr="00DB3CB4">
        <w:rPr>
          <w:rFonts w:ascii="Tahoma" w:hAnsi="Tahoma" w:cs="Tahoma"/>
          <w:sz w:val="20"/>
          <w:szCs w:val="20"/>
        </w:rPr>
        <w:t>7</w:t>
      </w:r>
      <w:r w:rsidR="00467BB6" w:rsidRPr="00DB3CB4">
        <w:rPr>
          <w:rFonts w:ascii="Tahoma" w:hAnsi="Tahoma" w:cs="Tahoma"/>
          <w:sz w:val="20"/>
          <w:szCs w:val="20"/>
        </w:rPr>
        <w:t>8</w:t>
      </w:r>
      <w:r w:rsidRPr="00DB3CB4">
        <w:rPr>
          <w:rFonts w:ascii="Tahoma" w:hAnsi="Tahoma" w:cs="Tahoma"/>
          <w:sz w:val="20"/>
          <w:szCs w:val="20"/>
        </w:rPr>
        <w:t>.</w:t>
      </w:r>
      <w:r w:rsidR="00467BB6" w:rsidRPr="00DB3CB4">
        <w:rPr>
          <w:rFonts w:ascii="Tahoma" w:hAnsi="Tahoma" w:cs="Tahoma"/>
          <w:sz w:val="20"/>
          <w:szCs w:val="20"/>
        </w:rPr>
        <w:t>814</w:t>
      </w:r>
      <w:r w:rsidRPr="00DB3CB4">
        <w:rPr>
          <w:rFonts w:ascii="Tahoma" w:hAnsi="Tahoma" w:cs="Tahoma"/>
          <w:sz w:val="20"/>
          <w:szCs w:val="20"/>
        </w:rPr>
        <w:t> tis. Kč),</w:t>
      </w:r>
    </w:p>
    <w:p w14:paraId="27BEE7C3" w14:textId="1C582373" w:rsidR="00CD0A49" w:rsidRPr="00DB3CB4" w:rsidRDefault="00CD0A49" w:rsidP="00CD0A49">
      <w:pPr>
        <w:pStyle w:val="Zkladntext"/>
        <w:numPr>
          <w:ilvl w:val="0"/>
          <w:numId w:val="6"/>
        </w:numPr>
        <w:spacing w:before="120" w:after="120"/>
        <w:ind w:left="714" w:hanging="357"/>
        <w:rPr>
          <w:rFonts w:ascii="Tahoma" w:hAnsi="Tahoma" w:cs="Tahoma"/>
          <w:sz w:val="20"/>
          <w:szCs w:val="20"/>
        </w:rPr>
      </w:pPr>
      <w:r w:rsidRPr="00DB3CB4">
        <w:rPr>
          <w:rFonts w:ascii="Tahoma" w:hAnsi="Tahoma" w:cs="Tahoma"/>
          <w:sz w:val="20"/>
          <w:szCs w:val="20"/>
        </w:rPr>
        <w:t xml:space="preserve">od Národního fondu </w:t>
      </w:r>
      <w:r w:rsidR="00B668E7" w:rsidRPr="00DB3CB4">
        <w:rPr>
          <w:rFonts w:ascii="Tahoma" w:hAnsi="Tahoma" w:cs="Tahoma"/>
          <w:sz w:val="20"/>
          <w:szCs w:val="20"/>
        </w:rPr>
        <w:t>22</w:t>
      </w:r>
      <w:r w:rsidR="00F0352C" w:rsidRPr="00DB3CB4">
        <w:rPr>
          <w:rFonts w:ascii="Tahoma" w:hAnsi="Tahoma" w:cs="Tahoma"/>
          <w:sz w:val="20"/>
          <w:szCs w:val="20"/>
        </w:rPr>
        <w:t>.</w:t>
      </w:r>
      <w:r w:rsidR="00B668E7" w:rsidRPr="00DB3CB4">
        <w:rPr>
          <w:rFonts w:ascii="Tahoma" w:hAnsi="Tahoma" w:cs="Tahoma"/>
          <w:sz w:val="20"/>
          <w:szCs w:val="20"/>
        </w:rPr>
        <w:t>929</w:t>
      </w:r>
      <w:r w:rsidRPr="00DB3CB4">
        <w:rPr>
          <w:rFonts w:ascii="Tahoma" w:hAnsi="Tahoma" w:cs="Tahoma"/>
          <w:sz w:val="20"/>
          <w:szCs w:val="20"/>
        </w:rPr>
        <w:t> tis. Kč,</w:t>
      </w:r>
    </w:p>
    <w:p w14:paraId="7C54B7EF" w14:textId="5F7E9305" w:rsidR="007E6E2E" w:rsidRPr="00DB3CB4" w:rsidRDefault="007E6E2E" w:rsidP="00CD0A49">
      <w:pPr>
        <w:pStyle w:val="Zkladntext"/>
        <w:numPr>
          <w:ilvl w:val="0"/>
          <w:numId w:val="6"/>
        </w:numPr>
        <w:spacing w:before="120" w:after="120"/>
        <w:ind w:left="714" w:hanging="357"/>
        <w:rPr>
          <w:rFonts w:ascii="Tahoma" w:hAnsi="Tahoma" w:cs="Tahoma"/>
          <w:sz w:val="20"/>
          <w:szCs w:val="20"/>
        </w:rPr>
      </w:pPr>
      <w:r w:rsidRPr="00DB3CB4">
        <w:rPr>
          <w:rFonts w:ascii="Tahoma" w:hAnsi="Tahoma" w:cs="Tahoma"/>
          <w:sz w:val="20"/>
          <w:szCs w:val="20"/>
        </w:rPr>
        <w:t xml:space="preserve">od </w:t>
      </w:r>
      <w:r w:rsidR="00137941" w:rsidRPr="00DB3CB4">
        <w:rPr>
          <w:rFonts w:ascii="Tahoma" w:hAnsi="Tahoma" w:cs="Tahoma"/>
          <w:sz w:val="20"/>
          <w:szCs w:val="20"/>
        </w:rPr>
        <w:t xml:space="preserve">ostatních </w:t>
      </w:r>
      <w:r w:rsidRPr="00DB3CB4">
        <w:rPr>
          <w:rFonts w:ascii="Tahoma" w:hAnsi="Tahoma" w:cs="Tahoma"/>
          <w:sz w:val="20"/>
          <w:szCs w:val="20"/>
        </w:rPr>
        <w:t>rozpočt</w:t>
      </w:r>
      <w:r w:rsidR="00137941" w:rsidRPr="00DB3CB4">
        <w:rPr>
          <w:rFonts w:ascii="Tahoma" w:hAnsi="Tahoma" w:cs="Tahoma"/>
          <w:sz w:val="20"/>
          <w:szCs w:val="20"/>
        </w:rPr>
        <w:t>ů</w:t>
      </w:r>
      <w:r w:rsidRPr="00DB3CB4">
        <w:rPr>
          <w:rFonts w:ascii="Tahoma" w:hAnsi="Tahoma" w:cs="Tahoma"/>
          <w:sz w:val="20"/>
          <w:szCs w:val="20"/>
        </w:rPr>
        <w:t xml:space="preserve"> ústřední úrovně </w:t>
      </w:r>
      <w:r w:rsidR="00EB692E" w:rsidRPr="00DB3CB4">
        <w:rPr>
          <w:rFonts w:ascii="Tahoma" w:hAnsi="Tahoma" w:cs="Tahoma"/>
          <w:sz w:val="20"/>
          <w:szCs w:val="20"/>
        </w:rPr>
        <w:t>1.670 tis. Kč,</w:t>
      </w:r>
    </w:p>
    <w:p w14:paraId="367B6E88" w14:textId="2C872228" w:rsidR="005A31C6" w:rsidRPr="00DB3CB4" w:rsidRDefault="005A31C6" w:rsidP="00CD0A49">
      <w:pPr>
        <w:pStyle w:val="Zkladntext"/>
        <w:numPr>
          <w:ilvl w:val="0"/>
          <w:numId w:val="6"/>
        </w:numPr>
        <w:spacing w:before="120" w:after="120"/>
        <w:ind w:left="714" w:hanging="357"/>
        <w:rPr>
          <w:rFonts w:ascii="Tahoma" w:hAnsi="Tahoma" w:cs="Tahoma"/>
          <w:sz w:val="20"/>
          <w:szCs w:val="20"/>
        </w:rPr>
      </w:pPr>
      <w:r w:rsidRPr="00DB3CB4">
        <w:rPr>
          <w:rFonts w:ascii="Tahoma" w:hAnsi="Tahoma" w:cs="Tahoma"/>
          <w:sz w:val="20"/>
          <w:szCs w:val="20"/>
        </w:rPr>
        <w:t xml:space="preserve">od cizích států </w:t>
      </w:r>
      <w:r w:rsidR="00AD5473" w:rsidRPr="00DB3CB4">
        <w:rPr>
          <w:rFonts w:ascii="Tahoma" w:hAnsi="Tahoma" w:cs="Tahoma"/>
          <w:sz w:val="20"/>
          <w:szCs w:val="20"/>
        </w:rPr>
        <w:t>4.300</w:t>
      </w:r>
      <w:r w:rsidRPr="00DB3CB4">
        <w:rPr>
          <w:rFonts w:ascii="Tahoma" w:hAnsi="Tahoma" w:cs="Tahoma"/>
          <w:sz w:val="20"/>
          <w:szCs w:val="20"/>
        </w:rPr>
        <w:t xml:space="preserve"> tis. Kč,</w:t>
      </w:r>
    </w:p>
    <w:p w14:paraId="384C1F0A" w14:textId="0010E57D" w:rsidR="00CD0A49" w:rsidRPr="00DB3CB4" w:rsidRDefault="00CD0A49" w:rsidP="00CD0A49">
      <w:pPr>
        <w:pStyle w:val="Zkladntext"/>
        <w:numPr>
          <w:ilvl w:val="0"/>
          <w:numId w:val="6"/>
        </w:numPr>
        <w:spacing w:before="120" w:after="120"/>
        <w:ind w:left="714" w:hanging="357"/>
        <w:rPr>
          <w:rFonts w:ascii="Tahoma" w:hAnsi="Tahoma" w:cs="Tahoma"/>
          <w:sz w:val="20"/>
          <w:szCs w:val="20"/>
        </w:rPr>
      </w:pPr>
      <w:r w:rsidRPr="00DB3CB4">
        <w:rPr>
          <w:rFonts w:ascii="Tahoma" w:hAnsi="Tahoma" w:cs="Tahoma"/>
          <w:sz w:val="20"/>
          <w:szCs w:val="20"/>
        </w:rPr>
        <w:t xml:space="preserve">od zahraničních institucí </w:t>
      </w:r>
      <w:r w:rsidR="00A50A80" w:rsidRPr="00DB3CB4">
        <w:rPr>
          <w:rFonts w:ascii="Tahoma" w:hAnsi="Tahoma" w:cs="Tahoma"/>
          <w:sz w:val="20"/>
          <w:szCs w:val="20"/>
        </w:rPr>
        <w:t>351</w:t>
      </w:r>
      <w:r w:rsidR="00D976AA" w:rsidRPr="00DB3CB4">
        <w:rPr>
          <w:rFonts w:ascii="Tahoma" w:hAnsi="Tahoma" w:cs="Tahoma"/>
          <w:sz w:val="20"/>
          <w:szCs w:val="20"/>
        </w:rPr>
        <w:t> </w:t>
      </w:r>
      <w:r w:rsidRPr="00DB3CB4">
        <w:rPr>
          <w:rFonts w:ascii="Tahoma" w:hAnsi="Tahoma" w:cs="Tahoma"/>
          <w:sz w:val="20"/>
          <w:szCs w:val="20"/>
        </w:rPr>
        <w:t>tis.</w:t>
      </w:r>
      <w:r w:rsidR="00D976AA" w:rsidRPr="00DB3CB4">
        <w:rPr>
          <w:rFonts w:ascii="Tahoma" w:hAnsi="Tahoma" w:cs="Tahoma"/>
          <w:sz w:val="20"/>
          <w:szCs w:val="20"/>
        </w:rPr>
        <w:t> </w:t>
      </w:r>
      <w:r w:rsidRPr="00DB3CB4">
        <w:rPr>
          <w:rFonts w:ascii="Tahoma" w:hAnsi="Tahoma" w:cs="Tahoma"/>
          <w:sz w:val="20"/>
          <w:szCs w:val="20"/>
        </w:rPr>
        <w:t>Kč</w:t>
      </w:r>
      <w:r w:rsidR="00261AF2" w:rsidRPr="00DB3CB4">
        <w:rPr>
          <w:rFonts w:ascii="Tahoma" w:hAnsi="Tahoma" w:cs="Tahoma"/>
          <w:sz w:val="20"/>
          <w:szCs w:val="20"/>
        </w:rPr>
        <w:t>,</w:t>
      </w:r>
    </w:p>
    <w:p w14:paraId="5B4F8EFC" w14:textId="4346FD28" w:rsidR="00CD0A49" w:rsidRPr="00DB3CB4" w:rsidRDefault="00CD0A49" w:rsidP="000F452E">
      <w:pPr>
        <w:pStyle w:val="Zkladntext"/>
        <w:numPr>
          <w:ilvl w:val="0"/>
          <w:numId w:val="6"/>
        </w:numPr>
        <w:spacing w:before="120"/>
        <w:ind w:left="714" w:hanging="357"/>
        <w:rPr>
          <w:rFonts w:ascii="Tahoma" w:hAnsi="Tahoma" w:cs="Tahoma"/>
          <w:sz w:val="20"/>
          <w:szCs w:val="20"/>
        </w:rPr>
      </w:pPr>
      <w:r w:rsidRPr="00DB3CB4">
        <w:rPr>
          <w:rFonts w:ascii="Tahoma" w:hAnsi="Tahoma" w:cs="Tahoma"/>
          <w:sz w:val="20"/>
          <w:szCs w:val="20"/>
        </w:rPr>
        <w:t xml:space="preserve">od veřejných rozpočtů územní úrovně (kraje a obce) </w:t>
      </w:r>
      <w:r w:rsidR="005A31C6" w:rsidRPr="00DB3CB4">
        <w:rPr>
          <w:rFonts w:ascii="Tahoma" w:hAnsi="Tahoma" w:cs="Tahoma"/>
          <w:sz w:val="20"/>
          <w:szCs w:val="20"/>
        </w:rPr>
        <w:t>1</w:t>
      </w:r>
      <w:r w:rsidR="004A095F" w:rsidRPr="00DB3CB4">
        <w:rPr>
          <w:rFonts w:ascii="Tahoma" w:hAnsi="Tahoma" w:cs="Tahoma"/>
          <w:sz w:val="20"/>
          <w:szCs w:val="20"/>
        </w:rPr>
        <w:t>09</w:t>
      </w:r>
      <w:r w:rsidRPr="00DB3CB4">
        <w:rPr>
          <w:rFonts w:ascii="Tahoma" w:hAnsi="Tahoma" w:cs="Tahoma"/>
          <w:sz w:val="20"/>
          <w:szCs w:val="20"/>
        </w:rPr>
        <w:t>.</w:t>
      </w:r>
      <w:r w:rsidR="004A095F" w:rsidRPr="00DB3CB4">
        <w:rPr>
          <w:rFonts w:ascii="Tahoma" w:hAnsi="Tahoma" w:cs="Tahoma"/>
          <w:sz w:val="20"/>
          <w:szCs w:val="20"/>
        </w:rPr>
        <w:t>501</w:t>
      </w:r>
      <w:r w:rsidRPr="00DB3CB4">
        <w:rPr>
          <w:rFonts w:ascii="Tahoma" w:hAnsi="Tahoma" w:cs="Tahoma"/>
          <w:sz w:val="20"/>
          <w:szCs w:val="20"/>
        </w:rPr>
        <w:t> tis. Kč.</w:t>
      </w:r>
    </w:p>
    <w:p w14:paraId="162D36E9" w14:textId="77777777" w:rsidR="00CD0A49" w:rsidRPr="00DB3CB4" w:rsidRDefault="00CD0A49" w:rsidP="00CD0A49">
      <w:pPr>
        <w:pStyle w:val="Mjtext"/>
      </w:pPr>
      <w:r w:rsidRPr="00DB3CB4">
        <w:t>Objemy přijatých dotací jsou v následujícím textu uvedeny ve výši, v jaké byly poskytnuty kraji, tj. bez ohledu na maximální výši stanovenou rozhodnutím o poskytnutí dotace.</w:t>
      </w:r>
    </w:p>
    <w:p w14:paraId="5FA0488F" w14:textId="3A7CF63F" w:rsidR="00CD0A49" w:rsidRPr="00DB3CB4" w:rsidRDefault="00CD0A49" w:rsidP="00CD0A49">
      <w:pPr>
        <w:pStyle w:val="Mjtext"/>
      </w:pPr>
      <w:r w:rsidRPr="00DB3CB4">
        <w:t>Z celkově přijatých dotací v roce 20</w:t>
      </w:r>
      <w:r w:rsidR="00FF4443" w:rsidRPr="00DB3CB4">
        <w:t>2</w:t>
      </w:r>
      <w:r w:rsidR="007E7CC9" w:rsidRPr="00DB3CB4">
        <w:t>2</w:t>
      </w:r>
      <w:r w:rsidRPr="00DB3CB4">
        <w:t xml:space="preserve"> v objemu </w:t>
      </w:r>
      <w:r w:rsidR="00F0352C" w:rsidRPr="00DB3CB4">
        <w:t>2</w:t>
      </w:r>
      <w:r w:rsidR="007E7CC9" w:rsidRPr="00DB3CB4">
        <w:t>5</w:t>
      </w:r>
      <w:r w:rsidR="00F0352C" w:rsidRPr="00DB3CB4">
        <w:t>.</w:t>
      </w:r>
      <w:r w:rsidR="00F97992" w:rsidRPr="00DB3CB4">
        <w:t>404</w:t>
      </w:r>
      <w:r w:rsidR="00F0352C" w:rsidRPr="00DB3CB4">
        <w:t>.</w:t>
      </w:r>
      <w:r w:rsidR="00F97992" w:rsidRPr="00DB3CB4">
        <w:t>767</w:t>
      </w:r>
      <w:r w:rsidRPr="00DB3CB4">
        <w:t xml:space="preserve"> tis. Kč byly prostředky ve výši </w:t>
      </w:r>
      <w:r w:rsidR="00323369" w:rsidRPr="00DB3CB4">
        <w:t>31</w:t>
      </w:r>
      <w:r w:rsidR="00F0352C" w:rsidRPr="00DB3CB4">
        <w:t>.</w:t>
      </w:r>
      <w:r w:rsidR="00323369" w:rsidRPr="00DB3CB4">
        <w:t>023</w:t>
      </w:r>
      <w:r w:rsidRPr="00DB3CB4">
        <w:t> tis. Kč v souladu s dotačními podmínkami vráceny v průběhu roku 20</w:t>
      </w:r>
      <w:r w:rsidR="00B6346F" w:rsidRPr="00DB3CB4">
        <w:t>2</w:t>
      </w:r>
      <w:r w:rsidR="003950B5" w:rsidRPr="00DB3CB4">
        <w:t>2</w:t>
      </w:r>
      <w:r w:rsidRPr="00DB3CB4">
        <w:t xml:space="preserve"> do rozpočtu poskytovatelů. Z tohoto důvodu se skutečné plnění příjmů z přijatých dotací o tuto částku snížilo a činí </w:t>
      </w:r>
      <w:r w:rsidR="00337ACB" w:rsidRPr="00DB3CB4">
        <w:t>2</w:t>
      </w:r>
      <w:r w:rsidR="00A6198F" w:rsidRPr="00DB3CB4">
        <w:t>5</w:t>
      </w:r>
      <w:r w:rsidRPr="00DB3CB4">
        <w:t>.</w:t>
      </w:r>
      <w:r w:rsidR="00A6198F" w:rsidRPr="00DB3CB4">
        <w:t>373</w:t>
      </w:r>
      <w:r w:rsidRPr="00DB3CB4">
        <w:t>.</w:t>
      </w:r>
      <w:r w:rsidR="00A6198F" w:rsidRPr="00DB3CB4">
        <w:t>744</w:t>
      </w:r>
      <w:r w:rsidRPr="00DB3CB4">
        <w:t> tis. Kč.</w:t>
      </w:r>
    </w:p>
    <w:p w14:paraId="230C6D78" w14:textId="6CA43E91" w:rsidR="005A2394" w:rsidRPr="00DB3CB4" w:rsidRDefault="00CD0A49" w:rsidP="00CD0A49">
      <w:pPr>
        <w:pStyle w:val="Mjtext"/>
      </w:pPr>
      <w:r w:rsidRPr="00DB3CB4">
        <w:t>Objemy přijatých dotací v roce 20</w:t>
      </w:r>
      <w:r w:rsidR="006F2DD9" w:rsidRPr="00DB3CB4">
        <w:t>2</w:t>
      </w:r>
      <w:r w:rsidR="0080102B" w:rsidRPr="00DB3CB4">
        <w:t>2</w:t>
      </w:r>
      <w:r w:rsidRPr="00DB3CB4">
        <w:t xml:space="preserve"> dle jednotlivých kapitol státního rozpočtu a ostatních zdrojů jsou uvedeny v následující tabulce.</w:t>
      </w:r>
    </w:p>
    <w:p w14:paraId="2ED04E11" w14:textId="74EC610F" w:rsidR="00CD0A49" w:rsidRPr="00DB3CB4" w:rsidRDefault="00CD0A49" w:rsidP="00376447">
      <w:pPr>
        <w:pStyle w:val="Styltab"/>
      </w:pPr>
      <w:r w:rsidRPr="00DB3CB4">
        <w:lastRenderedPageBreak/>
        <w:t>Objemy přijatých dotací do rozpočtu kraje v roce 20</w:t>
      </w:r>
      <w:r w:rsidR="00EE087F" w:rsidRPr="00DB3CB4">
        <w:t>2</w:t>
      </w:r>
      <w:r w:rsidR="0056569E" w:rsidRPr="00DB3CB4">
        <w:t>2</w:t>
      </w:r>
      <w:r w:rsidRPr="00DB3CB4">
        <w:tab/>
        <w:t>(v tis. Kč)</w:t>
      </w:r>
    </w:p>
    <w:bookmarkStart w:id="15" w:name="_MON_1614693214"/>
    <w:bookmarkEnd w:id="15"/>
    <w:p w14:paraId="084FA1DE" w14:textId="2A22CA7E" w:rsidR="00CD0A49" w:rsidRPr="00DB3CB4" w:rsidRDefault="00B5688B" w:rsidP="00323B68">
      <w:pPr>
        <w:pStyle w:val="Mjtext"/>
        <w:spacing w:before="40"/>
      </w:pPr>
      <w:r w:rsidRPr="00DB3CB4">
        <w:object w:dxaOrig="9600" w:dyaOrig="10611" w14:anchorId="3C65369B">
          <v:shape id="_x0000_i1029" type="#_x0000_t75" style="width:456pt;height:548.25pt" o:ole="">
            <v:imagedata r:id="rId27" o:title=""/>
            <o:lock v:ext="edit" aspectratio="f"/>
          </v:shape>
          <o:OLEObject Type="Embed" ProgID="Excel.Sheet.8" ShapeID="_x0000_i1029" DrawAspect="Content" ObjectID="_1746275614" r:id="rId28"/>
        </w:object>
      </w:r>
    </w:p>
    <w:p w14:paraId="72018442" w14:textId="0F7000CD" w:rsidR="00CD0A49" w:rsidRPr="00DB3CB4" w:rsidRDefault="00CD0A49" w:rsidP="005312FD">
      <w:pPr>
        <w:pStyle w:val="Mjtext"/>
      </w:pPr>
      <w:r w:rsidRPr="00DB3CB4">
        <w:t>Podrobnější informace o přijatých dotacích a jejich finančním vypořádání jsou obsahem kapitoly 6 Dotace ze státního rozpočt</w:t>
      </w:r>
      <w:r w:rsidR="000275C1" w:rsidRPr="00DB3CB4">
        <w:t xml:space="preserve">u, státních fondů </w:t>
      </w:r>
      <w:r w:rsidRPr="00DB3CB4">
        <w:t>a z ostatních zdrojů a jejich finanční vypořádání.</w:t>
      </w:r>
    </w:p>
    <w:p w14:paraId="3F3BC42C" w14:textId="77777777" w:rsidR="00CD0A49" w:rsidRPr="00DB3CB4" w:rsidRDefault="00CD0A49" w:rsidP="006E1251">
      <w:pPr>
        <w:pStyle w:val="Nadpis2"/>
      </w:pPr>
      <w:bookmarkStart w:id="16" w:name="_Toc135039471"/>
      <w:r w:rsidRPr="00DB3CB4">
        <w:t>Plnění rozpočtu výdajů</w:t>
      </w:r>
      <w:bookmarkEnd w:id="16"/>
    </w:p>
    <w:p w14:paraId="72E1B0E9" w14:textId="49B90935" w:rsidR="00CD0A49" w:rsidRPr="00DB3CB4" w:rsidRDefault="00CD0A49" w:rsidP="00CD0A49">
      <w:pPr>
        <w:pStyle w:val="Mjtext"/>
      </w:pPr>
      <w:r w:rsidRPr="00DB3CB4">
        <w:t>Celkové výdaje Moravskoslezského kraje byly rozpočtovány ve schváleném rozpočtu na rok 20</w:t>
      </w:r>
      <w:r w:rsidR="006F2DD9" w:rsidRPr="00DB3CB4">
        <w:t>2</w:t>
      </w:r>
      <w:r w:rsidR="0073211C" w:rsidRPr="00DB3CB4">
        <w:t>2</w:t>
      </w:r>
      <w:r w:rsidRPr="00DB3CB4">
        <w:t xml:space="preserve"> ve výši </w:t>
      </w:r>
      <w:r w:rsidR="0073211C" w:rsidRPr="00DB3CB4">
        <w:t>11</w:t>
      </w:r>
      <w:r w:rsidRPr="00DB3CB4">
        <w:t>.</w:t>
      </w:r>
      <w:r w:rsidR="0073211C" w:rsidRPr="00DB3CB4">
        <w:t>993</w:t>
      </w:r>
      <w:r w:rsidRPr="00DB3CB4">
        <w:t>.</w:t>
      </w:r>
      <w:r w:rsidR="0073211C" w:rsidRPr="00DB3CB4">
        <w:t>157</w:t>
      </w:r>
      <w:r w:rsidRPr="00DB3CB4">
        <w:t> tis. Kč. Upravený rozpočet výdajů dosáhl k 31. 12. 20</w:t>
      </w:r>
      <w:r w:rsidR="006F2DD9" w:rsidRPr="00DB3CB4">
        <w:t>2</w:t>
      </w:r>
      <w:r w:rsidR="0073211C" w:rsidRPr="00DB3CB4">
        <w:t>2</w:t>
      </w:r>
      <w:r w:rsidRPr="00DB3CB4">
        <w:t xml:space="preserve"> výše </w:t>
      </w:r>
      <w:r w:rsidR="006F2DD9" w:rsidRPr="00DB3CB4">
        <w:t>3</w:t>
      </w:r>
      <w:r w:rsidR="0073211C" w:rsidRPr="00DB3CB4">
        <w:t>9</w:t>
      </w:r>
      <w:r w:rsidRPr="00DB3CB4">
        <w:rPr>
          <w:rFonts w:eastAsia="Arial Unicode MS"/>
        </w:rPr>
        <w:t>.</w:t>
      </w:r>
      <w:r w:rsidR="0073211C" w:rsidRPr="00DB3CB4">
        <w:rPr>
          <w:rFonts w:eastAsia="Arial Unicode MS"/>
        </w:rPr>
        <w:t>151</w:t>
      </w:r>
      <w:r w:rsidRPr="00DB3CB4">
        <w:rPr>
          <w:rFonts w:eastAsia="Arial Unicode MS"/>
        </w:rPr>
        <w:t>.</w:t>
      </w:r>
      <w:r w:rsidR="0073211C" w:rsidRPr="00DB3CB4">
        <w:rPr>
          <w:rFonts w:eastAsia="Arial Unicode MS"/>
        </w:rPr>
        <w:t>13</w:t>
      </w:r>
      <w:r w:rsidR="008612A1" w:rsidRPr="00DB3CB4">
        <w:rPr>
          <w:rFonts w:eastAsia="Arial Unicode MS"/>
        </w:rPr>
        <w:t>9</w:t>
      </w:r>
      <w:r w:rsidRPr="00DB3CB4">
        <w:rPr>
          <w:rFonts w:eastAsia="Arial Unicode MS"/>
        </w:rPr>
        <w:t> </w:t>
      </w:r>
      <w:r w:rsidRPr="00DB3CB4">
        <w:t xml:space="preserve">tis. Kč, z toho běžných výdajů </w:t>
      </w:r>
      <w:r w:rsidR="00C2522F" w:rsidRPr="00DB3CB4">
        <w:t>3</w:t>
      </w:r>
      <w:r w:rsidR="0073211C" w:rsidRPr="00DB3CB4">
        <w:t>3</w:t>
      </w:r>
      <w:r w:rsidRPr="00DB3CB4">
        <w:t>.</w:t>
      </w:r>
      <w:r w:rsidR="0073211C" w:rsidRPr="00DB3CB4">
        <w:t>580</w:t>
      </w:r>
      <w:r w:rsidRPr="00DB3CB4">
        <w:t>.</w:t>
      </w:r>
      <w:r w:rsidR="00E46383" w:rsidRPr="00DB3CB4">
        <w:t>043</w:t>
      </w:r>
      <w:r w:rsidRPr="00DB3CB4">
        <w:t xml:space="preserve"> tis. Kč a kapitálových výdajů </w:t>
      </w:r>
      <w:r w:rsidR="00E46383" w:rsidRPr="00DB3CB4">
        <w:t>5</w:t>
      </w:r>
      <w:r w:rsidRPr="00DB3CB4">
        <w:t>.</w:t>
      </w:r>
      <w:r w:rsidR="00E46383" w:rsidRPr="00DB3CB4">
        <w:t>571</w:t>
      </w:r>
      <w:r w:rsidRPr="00DB3CB4">
        <w:t>.</w:t>
      </w:r>
      <w:r w:rsidR="00E46383" w:rsidRPr="00DB3CB4">
        <w:t>096</w:t>
      </w:r>
      <w:r w:rsidRPr="00DB3CB4">
        <w:t> tis. Kč (viz tabulka 1.6). Celkové navýšení bylo kryto zejména přijatými dotacemi ze státního rozpočtu</w:t>
      </w:r>
      <w:r w:rsidR="00C149DB" w:rsidRPr="00DB3CB4">
        <w:t xml:space="preserve"> a</w:t>
      </w:r>
      <w:r w:rsidRPr="00DB3CB4">
        <w:t xml:space="preserve"> zapojeným zůstatkem hospodaření roku 20</w:t>
      </w:r>
      <w:r w:rsidR="00C2522F" w:rsidRPr="00DB3CB4">
        <w:t>2</w:t>
      </w:r>
      <w:r w:rsidR="00E46383" w:rsidRPr="00DB3CB4">
        <w:t>1</w:t>
      </w:r>
      <w:r w:rsidRPr="00DB3CB4">
        <w:t>. Skutečné čerpání výdajů k 31. 12. 20</w:t>
      </w:r>
      <w:r w:rsidR="00C2522F" w:rsidRPr="00DB3CB4">
        <w:t>2</w:t>
      </w:r>
      <w:r w:rsidR="00E46383" w:rsidRPr="00DB3CB4">
        <w:t>2</w:t>
      </w:r>
      <w:r w:rsidRPr="00DB3CB4">
        <w:t xml:space="preserve"> dosáhlo výše </w:t>
      </w:r>
      <w:r w:rsidR="009B71CD" w:rsidRPr="00DB3CB4">
        <w:t>3</w:t>
      </w:r>
      <w:r w:rsidR="005D1400" w:rsidRPr="00DB3CB4">
        <w:t>4</w:t>
      </w:r>
      <w:r w:rsidRPr="00DB3CB4">
        <w:t>.</w:t>
      </w:r>
      <w:r w:rsidR="005D1400" w:rsidRPr="00DB3CB4">
        <w:t>68</w:t>
      </w:r>
      <w:r w:rsidR="00C2522F" w:rsidRPr="00DB3CB4">
        <w:t>3</w:t>
      </w:r>
      <w:r w:rsidRPr="00DB3CB4">
        <w:t>.</w:t>
      </w:r>
      <w:r w:rsidR="005D1400" w:rsidRPr="00DB3CB4">
        <w:t>916</w:t>
      </w:r>
      <w:r w:rsidRPr="00DB3CB4">
        <w:t xml:space="preserve"> tis. Kč, což představuje plnění na </w:t>
      </w:r>
      <w:r w:rsidR="005D1400" w:rsidRPr="00DB3CB4">
        <w:t>89</w:t>
      </w:r>
      <w:r w:rsidRPr="00DB3CB4">
        <w:t> % upraveného rozpočtu. Běžné výdaje byly čerpány na 9</w:t>
      </w:r>
      <w:r w:rsidR="008C3A59" w:rsidRPr="00DB3CB4">
        <w:t>4</w:t>
      </w:r>
      <w:r w:rsidRPr="00DB3CB4">
        <w:t xml:space="preserve"> % a kapitálové </w:t>
      </w:r>
      <w:r w:rsidRPr="00DB3CB4">
        <w:lastRenderedPageBreak/>
        <w:t xml:space="preserve">výdaje na </w:t>
      </w:r>
      <w:r w:rsidR="00C2522F" w:rsidRPr="00DB3CB4">
        <w:t>5</w:t>
      </w:r>
      <w:r w:rsidR="00E73B3D" w:rsidRPr="00DB3CB4">
        <w:t>6</w:t>
      </w:r>
      <w:r w:rsidRPr="00DB3CB4">
        <w:t> % upraveného rozpočtu. Podrobné údaje o plnění rozpočtu výdajů v členění podle rozpočtové skladby jsou uvedeny v tabulce č. 2 Přílohy 13.2 Tabulková část.</w:t>
      </w:r>
    </w:p>
    <w:p w14:paraId="574CCE2F" w14:textId="2D2DC930" w:rsidR="00CD0A49" w:rsidRPr="00DB3CB4" w:rsidRDefault="00B527A3" w:rsidP="00376447">
      <w:pPr>
        <w:pStyle w:val="Styltab"/>
      </w:pPr>
      <w:r w:rsidRPr="00DB3CB4">
        <w:t>P</w:t>
      </w:r>
      <w:r w:rsidR="00CD0A49" w:rsidRPr="00DB3CB4">
        <w:t>lnění rozpočtu výdajů v roce 20</w:t>
      </w:r>
      <w:r w:rsidR="00E62C8F" w:rsidRPr="00DB3CB4">
        <w:t>2</w:t>
      </w:r>
      <w:r w:rsidR="00E87B4D" w:rsidRPr="00DB3CB4">
        <w:t>2</w:t>
      </w:r>
      <w:r w:rsidR="00CD0A49" w:rsidRPr="00DB3CB4">
        <w:tab/>
        <w:t>(v tis. Kč)</w:t>
      </w:r>
    </w:p>
    <w:bookmarkStart w:id="17" w:name="_MON_1613998926"/>
    <w:bookmarkEnd w:id="17"/>
    <w:p w14:paraId="388EBE83" w14:textId="19B906E1" w:rsidR="00CD0A49" w:rsidRPr="00DB3CB4" w:rsidRDefault="00642F03" w:rsidP="005418FF">
      <w:pPr>
        <w:pStyle w:val="Mjtext"/>
        <w:spacing w:before="40"/>
      </w:pPr>
      <w:r w:rsidRPr="00DB3CB4">
        <w:object w:dxaOrig="9538" w:dyaOrig="1484" w14:anchorId="11EC9F9B">
          <v:shape id="_x0000_i1030" type="#_x0000_t75" style="width:452.25pt;height:77.25pt" o:ole="">
            <v:imagedata r:id="rId29" o:title=""/>
            <o:lock v:ext="edit" aspectratio="f"/>
          </v:shape>
          <o:OLEObject Type="Embed" ProgID="Excel.Sheet.8" ShapeID="_x0000_i1030" DrawAspect="Content" ObjectID="_1746275615" r:id="rId30"/>
        </w:object>
      </w:r>
    </w:p>
    <w:p w14:paraId="572F6E79" w14:textId="680BE035" w:rsidR="00CD0A49" w:rsidRPr="00DB3CB4" w:rsidRDefault="00CD0A49" w:rsidP="005418FF">
      <w:pPr>
        <w:pStyle w:val="Mjtext"/>
      </w:pPr>
      <w:r w:rsidRPr="00DB3CB4">
        <w:t>Nenaplnění rozpočtu výdajů, zejména kapitálových, bylo způsobeno zejména neuskutečněním všech plánovaných výdajů na</w:t>
      </w:r>
      <w:r w:rsidR="00D976AA" w:rsidRPr="00DB3CB4">
        <w:t> </w:t>
      </w:r>
      <w:r w:rsidRPr="00DB3CB4">
        <w:t>reprodukci majetku kraje a</w:t>
      </w:r>
      <w:r w:rsidR="00D976AA" w:rsidRPr="00DB3CB4">
        <w:t> </w:t>
      </w:r>
      <w:r w:rsidRPr="00DB3CB4">
        <w:t>na</w:t>
      </w:r>
      <w:r w:rsidR="00D976AA" w:rsidRPr="00DB3CB4">
        <w:t> </w:t>
      </w:r>
      <w:r w:rsidRPr="00DB3CB4">
        <w:t>akce spolufinancované z evropských finančních zdrojů.</w:t>
      </w:r>
      <w:r w:rsidR="003968C4" w:rsidRPr="00DB3CB4">
        <w:t xml:space="preserve"> </w:t>
      </w:r>
      <w:r w:rsidR="003909E0" w:rsidRPr="00DB3CB4">
        <w:t>K</w:t>
      </w:r>
      <w:r w:rsidR="003968C4" w:rsidRPr="00DB3CB4">
        <w:t xml:space="preserve"> nenaplnění rozpočtu výdajů </w:t>
      </w:r>
      <w:r w:rsidR="003909E0" w:rsidRPr="00DB3CB4">
        <w:t xml:space="preserve">dále </w:t>
      </w:r>
      <w:r w:rsidR="003968C4" w:rsidRPr="00DB3CB4">
        <w:t>přispěl</w:t>
      </w:r>
      <w:r w:rsidR="003909E0" w:rsidRPr="00DB3CB4">
        <w:t xml:space="preserve"> i</w:t>
      </w:r>
      <w:r w:rsidR="003968C4" w:rsidRPr="00DB3CB4">
        <w:t xml:space="preserve"> </w:t>
      </w:r>
      <w:r w:rsidR="00BE1A91" w:rsidRPr="00DB3CB4">
        <w:t>značný</w:t>
      </w:r>
      <w:r w:rsidR="003968C4" w:rsidRPr="00DB3CB4">
        <w:t xml:space="preserve"> objem</w:t>
      </w:r>
      <w:r w:rsidR="00BE1A91" w:rsidRPr="00DB3CB4">
        <w:t xml:space="preserve"> </w:t>
      </w:r>
      <w:r w:rsidR="003968C4" w:rsidRPr="00DB3CB4">
        <w:t>zdrojů pro sestavení rozpočtu na rok 202</w:t>
      </w:r>
      <w:r w:rsidR="000D3D86" w:rsidRPr="00DB3CB4">
        <w:t>3</w:t>
      </w:r>
      <w:r w:rsidR="003968C4" w:rsidRPr="00DB3CB4">
        <w:t xml:space="preserve"> ve výši 1.</w:t>
      </w:r>
      <w:r w:rsidR="007767C4" w:rsidRPr="00DB3CB4">
        <w:t>891</w:t>
      </w:r>
      <w:r w:rsidR="003968C4" w:rsidRPr="00DB3CB4">
        <w:t>.</w:t>
      </w:r>
      <w:r w:rsidR="007767C4" w:rsidRPr="00DB3CB4">
        <w:t>205</w:t>
      </w:r>
      <w:r w:rsidR="003968C4" w:rsidRPr="00DB3CB4">
        <w:t> tis. Kč, z n</w:t>
      </w:r>
      <w:r w:rsidR="00BE1A91" w:rsidRPr="00DB3CB4">
        <w:t>ěho</w:t>
      </w:r>
      <w:r w:rsidR="003968C4" w:rsidRPr="00DB3CB4">
        <w:t xml:space="preserve">ž </w:t>
      </w:r>
      <w:r w:rsidR="00BE1A91" w:rsidRPr="00DB3CB4">
        <w:t xml:space="preserve">bylo </w:t>
      </w:r>
      <w:r w:rsidR="003968C4" w:rsidRPr="00DB3CB4">
        <w:t xml:space="preserve">cca </w:t>
      </w:r>
      <w:r w:rsidR="007767C4" w:rsidRPr="00DB3CB4">
        <w:t>6</w:t>
      </w:r>
      <w:r w:rsidR="00200441" w:rsidRPr="00DB3CB4">
        <w:t>7</w:t>
      </w:r>
      <w:r w:rsidR="003968C4" w:rsidRPr="00DB3CB4">
        <w:t xml:space="preserve"> % alokováno na položkách </w:t>
      </w:r>
      <w:r w:rsidR="007767C4" w:rsidRPr="00DB3CB4">
        <w:t>běžných výdajů a</w:t>
      </w:r>
      <w:r w:rsidR="001F32DC" w:rsidRPr="00DB3CB4">
        <w:t> zbývající část</w:t>
      </w:r>
      <w:r w:rsidR="006E199E" w:rsidRPr="00DB3CB4">
        <w:t xml:space="preserve"> na položkách </w:t>
      </w:r>
      <w:r w:rsidR="003968C4" w:rsidRPr="00DB3CB4">
        <w:t>kapitálových výdajů.</w:t>
      </w:r>
    </w:p>
    <w:p w14:paraId="51ADEB5A" w14:textId="0C993EAE" w:rsidR="00CD0A49" w:rsidRPr="00DB3CB4" w:rsidRDefault="00B527A3" w:rsidP="00376447">
      <w:pPr>
        <w:pStyle w:val="Styltab"/>
      </w:pPr>
      <w:r w:rsidRPr="00DB3CB4">
        <w:t>Přehled</w:t>
      </w:r>
      <w:r w:rsidR="00CD0A49" w:rsidRPr="00DB3CB4">
        <w:t xml:space="preserve"> plnění rozpočtu výdajů dle účelu v roce 20</w:t>
      </w:r>
      <w:r w:rsidR="00E62C8F" w:rsidRPr="00DB3CB4">
        <w:t>2</w:t>
      </w:r>
      <w:r w:rsidR="00D70FDF" w:rsidRPr="00DB3CB4">
        <w:t>2</w:t>
      </w:r>
      <w:r w:rsidR="00CD0A49" w:rsidRPr="00DB3CB4">
        <w:tab/>
        <w:t>(v tis. Kč)</w:t>
      </w:r>
    </w:p>
    <w:bookmarkStart w:id="18" w:name="_MON_1613999085"/>
    <w:bookmarkEnd w:id="18"/>
    <w:p w14:paraId="182ABBE8" w14:textId="1542EB10" w:rsidR="00CD0A49" w:rsidRPr="00DB3CB4" w:rsidRDefault="007867EE" w:rsidP="005418FF">
      <w:pPr>
        <w:spacing w:before="40" w:after="240"/>
        <w:jc w:val="both"/>
      </w:pPr>
      <w:r w:rsidRPr="00DB3CB4">
        <w:object w:dxaOrig="9346" w:dyaOrig="3715" w14:anchorId="3DB3BD73">
          <v:shape id="_x0000_i1031" type="#_x0000_t75" style="width:456.75pt;height:183pt" o:ole="">
            <v:imagedata r:id="rId31" o:title=""/>
            <o:lock v:ext="edit" aspectratio="f"/>
          </v:shape>
          <o:OLEObject Type="Embed" ProgID="Excel.Sheet.8" ShapeID="_x0000_i1031" DrawAspect="Content" ObjectID="_1746275616" r:id="rId32"/>
        </w:object>
      </w:r>
    </w:p>
    <w:p w14:paraId="3A776F73" w14:textId="307370D1" w:rsidR="00924972" w:rsidRDefault="00CD0A49" w:rsidP="005418FF">
      <w:pPr>
        <w:pStyle w:val="Mjtext"/>
      </w:pPr>
      <w:r w:rsidRPr="00DB3CB4">
        <w:t>Realizace jednotlivých akcí rozpočtu dle účelu je podrobněji popsána v následujících kapitolách závěrečného účtu.</w:t>
      </w:r>
    </w:p>
    <w:p w14:paraId="57BBD83E" w14:textId="77777777" w:rsidR="00924972" w:rsidRDefault="00924972">
      <w:pPr>
        <w:rPr>
          <w:rFonts w:ascii="Tahoma" w:hAnsi="Tahoma" w:cs="Tahoma"/>
          <w:sz w:val="20"/>
        </w:rPr>
      </w:pPr>
      <w:r>
        <w:br w:type="page"/>
      </w:r>
    </w:p>
    <w:p w14:paraId="12FB6326" w14:textId="197EFAEA" w:rsidR="00CD0A49" w:rsidRPr="00DB3CB4" w:rsidRDefault="00B527A3" w:rsidP="00376447">
      <w:pPr>
        <w:pStyle w:val="Styltab"/>
      </w:pPr>
      <w:r w:rsidRPr="00DB3CB4">
        <w:lastRenderedPageBreak/>
        <w:t xml:space="preserve">Přehled </w:t>
      </w:r>
      <w:r w:rsidR="00CD0A49" w:rsidRPr="00DB3CB4">
        <w:t>plnění rozpočtu výdajů dle jednotlivých odvětví v roce 20</w:t>
      </w:r>
      <w:r w:rsidR="00B553B8" w:rsidRPr="00DB3CB4">
        <w:t>2</w:t>
      </w:r>
      <w:r w:rsidR="00BC6E3D" w:rsidRPr="00DB3CB4">
        <w:t>2</w:t>
      </w:r>
      <w:r w:rsidR="00CD0A49" w:rsidRPr="00DB3CB4">
        <w:tab/>
        <w:t>(v tis. Kč)</w:t>
      </w:r>
    </w:p>
    <w:bookmarkStart w:id="19" w:name="_MON_1613999116"/>
    <w:bookmarkEnd w:id="19"/>
    <w:p w14:paraId="51177083" w14:textId="72885757" w:rsidR="00CD0A49" w:rsidRPr="00DB3CB4" w:rsidRDefault="00924972" w:rsidP="003813B8">
      <w:pPr>
        <w:pStyle w:val="Mjtext"/>
        <w:spacing w:before="40"/>
      </w:pPr>
      <w:r w:rsidRPr="00DB3CB4">
        <w:object w:dxaOrig="9346" w:dyaOrig="5203" w14:anchorId="3377AAD6">
          <v:shape id="_x0000_i1032" type="#_x0000_t75" style="width:456.75pt;height:257.25pt" o:ole="">
            <v:imagedata r:id="rId33" o:title=""/>
            <o:lock v:ext="edit" aspectratio="f"/>
          </v:shape>
          <o:OLEObject Type="Embed" ProgID="Excel.Sheet.8" ShapeID="_x0000_i1032" DrawAspect="Content" ObjectID="_1746275617" r:id="rId34"/>
        </w:object>
      </w:r>
    </w:p>
    <w:p w14:paraId="08080F60" w14:textId="5648348B" w:rsidR="001027C3" w:rsidRPr="00DB3CB4" w:rsidRDefault="008A5D6B" w:rsidP="00B07ADA">
      <w:pPr>
        <w:pStyle w:val="Mjtext"/>
        <w:spacing w:before="240"/>
      </w:pPr>
      <w:r w:rsidRPr="00DB3CB4">
        <w:t>Nízk</w:t>
      </w:r>
      <w:r w:rsidR="002623C8" w:rsidRPr="00DB3CB4">
        <w:t xml:space="preserve">á </w:t>
      </w:r>
      <w:r w:rsidR="00452AAE" w:rsidRPr="00DB3CB4">
        <w:t>hodnota</w:t>
      </w:r>
      <w:r w:rsidR="00C16157" w:rsidRPr="00DB3CB4">
        <w:t xml:space="preserve"> ukazatele</w:t>
      </w:r>
      <w:r w:rsidR="002623C8" w:rsidRPr="00DB3CB4">
        <w:t xml:space="preserve"> plnění</w:t>
      </w:r>
      <w:r w:rsidRPr="00DB3CB4">
        <w:t xml:space="preserve"> </w:t>
      </w:r>
      <w:r w:rsidR="005F1796" w:rsidRPr="00DB3CB4">
        <w:t>rozpočtu</w:t>
      </w:r>
      <w:r w:rsidR="00452AAE" w:rsidRPr="00DB3CB4">
        <w:t xml:space="preserve"> </w:t>
      </w:r>
      <w:r w:rsidRPr="00DB3CB4">
        <w:t>výdajů v odvětví financ</w:t>
      </w:r>
      <w:r w:rsidR="002623C8" w:rsidRPr="00DB3CB4">
        <w:t>í</w:t>
      </w:r>
      <w:r w:rsidRPr="00DB3CB4">
        <w:t xml:space="preserve"> a</w:t>
      </w:r>
      <w:r w:rsidR="00E5194B" w:rsidRPr="00DB3CB4">
        <w:t> </w:t>
      </w:r>
      <w:r w:rsidRPr="00DB3CB4">
        <w:t>správ</w:t>
      </w:r>
      <w:r w:rsidR="002623C8" w:rsidRPr="00DB3CB4">
        <w:t>y</w:t>
      </w:r>
      <w:r w:rsidRPr="00DB3CB4">
        <w:t xml:space="preserve"> majetku je způsoben</w:t>
      </w:r>
      <w:r w:rsidR="000C3B84" w:rsidRPr="00DB3CB4">
        <w:t>a</w:t>
      </w:r>
      <w:r w:rsidRPr="00DB3CB4">
        <w:t xml:space="preserve"> </w:t>
      </w:r>
      <w:r w:rsidR="000D3D86" w:rsidRPr="00DB3CB4">
        <w:t>zařazením rezervy zdrojů pro sestavení rozpočtu na rok 2023 ve výši 1.891.205 tis. Kč.</w:t>
      </w:r>
    </w:p>
    <w:p w14:paraId="0B4424EA" w14:textId="0D1209A1" w:rsidR="00CD0A49" w:rsidRPr="00DB3CB4" w:rsidRDefault="00CD0A49" w:rsidP="00B07ADA">
      <w:pPr>
        <w:pStyle w:val="Mjtext"/>
        <w:spacing w:before="240"/>
      </w:pPr>
      <w:r w:rsidRPr="00DB3CB4">
        <w:t>Podrobnější analýza plnění rozpočtu výdajů Moravskoslezského kraje v jednotlivých odvětvích včetně zdůvodnění jejich nečerpání je uvedena v tabulkách č. </w:t>
      </w:r>
      <w:r w:rsidR="00087E7A" w:rsidRPr="00DB3CB4">
        <w:t>9</w:t>
      </w:r>
      <w:r w:rsidRPr="00DB3CB4">
        <w:t xml:space="preserve"> až 2</w:t>
      </w:r>
      <w:r w:rsidR="00087E7A" w:rsidRPr="00DB3CB4">
        <w:t>2</w:t>
      </w:r>
      <w:r w:rsidRPr="00DB3CB4">
        <w:t xml:space="preserve"> Přílohy 13.2 Tabulková část. Je zde analyzováno plnění rozpočtu výdajů dle jednotlivých odvětví v členění na konkrétní akce, u kterých je rozlišeno, zda se jedná o výdaj na samosprávné a jiné činnosti, příspěvek na provoz, akci spolufinancovanou z evropských finančních zdrojů nebo v rámci reprodukce majetku kraje.</w:t>
      </w:r>
    </w:p>
    <w:p w14:paraId="28E6E49F" w14:textId="530F2BCA" w:rsidR="00E372F9" w:rsidRPr="00DB3CB4" w:rsidRDefault="00E372F9" w:rsidP="005418FF">
      <w:pPr>
        <w:pStyle w:val="Mjtext"/>
      </w:pPr>
      <w:r w:rsidRPr="00DB3CB4">
        <w:t>V roce 2022 bylo komplexní zabezpečení zadávání veřejných zakázek pro Moravskoslezský kraj dle zákona č. 134/2016 Sb., o zadávání veřejných zakázek, ve znění pozdějších předpisů, zajišťováno interně pracovníky oddělení veřejných zakázek krajského úřadu a současně externě prostřednictvím společnosti MT Legal s.r.o., advokátní kancelář, a to na základě „Rámcových dohod na poskytování komplexních právních služeb a právního poradenství v oblasti veřejného investování a administrace zadávacích řízení“ a navazujících jednotlivých objednávek (tj. Prováděcích smluv). Tato společnost byla v roce 2022 pro Moravskoslezský kraj vyzvána k realizaci 62 zadávacích řízení, zároveň také dokončovala zadávací řízení zahájená v minulých letech, především v roce 2021. S ohledem na průběh realizace jednotlivých veřejných zakázek a na nastavení platebních podmínek bylo této společnosti v roce 2022 uhrazeno celkem 5.618 tis. Kč. Výdaje spojené s externí administrací zadávání veřejných zakázek byly hrazeny z výdajů vyčleněných v rozpočtu kraje na příslušné akce v rámci jednotlivých odvětví.</w:t>
      </w:r>
    </w:p>
    <w:p w14:paraId="0C7FDE68" w14:textId="77777777" w:rsidR="00F125AE" w:rsidRPr="00DB3CB4" w:rsidRDefault="00F125AE" w:rsidP="005418FF">
      <w:pPr>
        <w:pStyle w:val="Mjtext"/>
      </w:pPr>
      <w:r w:rsidRPr="00DB3CB4">
        <w:t>Bezprostředně po zahájení ruské agrese vůči Ukrajině v únoru roku 2022 započala humanitární pomoc osobám postiženým konfliktem na Ukrajině. Jednalo se především o distribuci materiální pomoci na Ukrajinu, zřízení Krajského asistenčního centra pomoci Ukrajině (KACPU) pro povinnou registraci občanů přicházejících z Ukrajiny a zajištění ubytovacích kapacit pro tyto osoby.</w:t>
      </w:r>
    </w:p>
    <w:p w14:paraId="2084012B" w14:textId="77777777" w:rsidR="00F125AE" w:rsidRPr="00DB3CB4" w:rsidRDefault="00F125AE" w:rsidP="005418FF">
      <w:pPr>
        <w:pStyle w:val="Mjtext"/>
      </w:pPr>
      <w:r w:rsidRPr="00DB3CB4">
        <w:t>Krajské asistenční centrum pomoci Ukrajině (KACPU) bylo zřízeno na počátku března 2022 v areálu Černé louky v Ostravě. V tomto zařízení byla občanům Ukrajiny poskytována veškerá administrativní pomoc související s dočasným pobytem na území České republiky a byla zde možnost i nouzového přespání občanů. V září 2022 bylo KACPU přestěhováno do menších prostor ve vlastnictví Moravskoslezského kraje na ul. Dr. Malého.</w:t>
      </w:r>
    </w:p>
    <w:p w14:paraId="6B51585A" w14:textId="25F6D941" w:rsidR="00F125AE" w:rsidRPr="00DB3CB4" w:rsidRDefault="00F125AE" w:rsidP="006F4358">
      <w:pPr>
        <w:spacing w:before="120" w:after="240"/>
        <w:jc w:val="both"/>
        <w:rPr>
          <w:rFonts w:ascii="Tahoma" w:hAnsi="Tahoma" w:cs="Tahoma"/>
          <w:sz w:val="20"/>
          <w:szCs w:val="20"/>
        </w:rPr>
      </w:pPr>
      <w:r w:rsidRPr="00DB3CB4">
        <w:rPr>
          <w:rFonts w:ascii="Tahoma" w:hAnsi="Tahoma" w:cs="Tahoma"/>
          <w:sz w:val="20"/>
          <w:szCs w:val="20"/>
        </w:rPr>
        <w:t xml:space="preserve">Na základě usnesení vlády č. 207 ze dne 16. 3. 2022 o vyčlenění volných ubytovacích kapacit v krajích uložila vláda podle § 4 odst. 1 písm. a) zákona č. 240/2000 Sb., o krizovém řízení a o změně některých zákonů (krizový zákon), ve znění pozdějších předpisů, hejtmanům krajů zajistit ve spolupráci se starosty </w:t>
      </w:r>
      <w:r w:rsidRPr="00DB3CB4">
        <w:rPr>
          <w:rFonts w:ascii="Tahoma" w:hAnsi="Tahoma" w:cs="Tahoma"/>
          <w:sz w:val="20"/>
          <w:szCs w:val="20"/>
        </w:rPr>
        <w:lastRenderedPageBreak/>
        <w:t>obcí s rozšířenou působností ubytovací kapacity. Moravskoslezský kraj přistoupil k organizaci zajištění nouzového ubytování pro občany Ukrajiny v součinnosti se všemi 22 obcemi s rozšířenou působností v územním obvodu kraje. Přechodné ubytování občanům Ukrajiny bylo na základě usnesení rady kraje č. 42/2879 ze dne 11. 4. 2022 poskytováno rovněž příspěvkovými organizacemi kraje v nemovitostech ve vlastnictví kraje, s nimiž příspěvkové organizace hospodaří. Dále kraj uzavřel smlouvy s vybranými poskytovateli ubytování (Slezská univerzita v Opavě, Ubytovna Ostrava, s.r.o., Ubytovna Pohraniční, s.r.o. a CPI Hotels, a.s.).</w:t>
      </w:r>
      <w:r w:rsidR="006D7A60" w:rsidRPr="00DB3CB4">
        <w:rPr>
          <w:rFonts w:ascii="Tahoma" w:hAnsi="Tahoma" w:cs="Tahoma"/>
          <w:sz w:val="20"/>
          <w:szCs w:val="20"/>
        </w:rPr>
        <w:t xml:space="preserve"> </w:t>
      </w:r>
      <w:r w:rsidRPr="00DB3CB4">
        <w:rPr>
          <w:rFonts w:ascii="Tahoma" w:hAnsi="Tahoma" w:cs="Tahoma"/>
          <w:sz w:val="20"/>
          <w:szCs w:val="20"/>
        </w:rPr>
        <w:t>V průběhu roku 2022 bylo dále zřízeno a vybaveno ubytovací zařízení ve vlastnictví kraje na ul. Dr. Malého a na krajském úřadě.</w:t>
      </w:r>
    </w:p>
    <w:p w14:paraId="2AB759C4" w14:textId="75436BDD" w:rsidR="00F125AE" w:rsidRPr="00DB3CB4" w:rsidRDefault="00F125AE" w:rsidP="006F4358">
      <w:pPr>
        <w:spacing w:before="120" w:after="240"/>
        <w:jc w:val="both"/>
        <w:rPr>
          <w:rFonts w:ascii="Tahoma" w:hAnsi="Tahoma" w:cs="Tahoma"/>
          <w:sz w:val="20"/>
          <w:szCs w:val="20"/>
        </w:rPr>
      </w:pPr>
      <w:r w:rsidRPr="00DB3CB4">
        <w:rPr>
          <w:rFonts w:ascii="Tahoma" w:hAnsi="Tahoma" w:cs="Tahoma"/>
          <w:sz w:val="20"/>
          <w:szCs w:val="20"/>
        </w:rPr>
        <w:t>Výdaje vynaložené v roce 2022 na poskytnutí humanitární pomoci občanům Ukrajiny v celkové výši 407.664 tis. Kč jsou uvedeny v následující tabulce.</w:t>
      </w:r>
    </w:p>
    <w:p w14:paraId="56FB801B" w14:textId="216C8C9B" w:rsidR="00F125AE" w:rsidRPr="00DB3CB4" w:rsidRDefault="00F125AE" w:rsidP="00376447">
      <w:pPr>
        <w:pStyle w:val="Styltab"/>
      </w:pPr>
      <w:r w:rsidRPr="00DB3CB4">
        <w:t>Výdaje na poskytnutí humanitární pomoci občanům Ukrajiny k 31.12.2022</w:t>
      </w:r>
      <w:r w:rsidRPr="00DB3CB4">
        <w:tab/>
      </w:r>
      <w:r w:rsidR="00735957" w:rsidRPr="00DB3CB4">
        <w:t>(v </w:t>
      </w:r>
      <w:r w:rsidRPr="00DB3CB4">
        <w:t>tis.</w:t>
      </w:r>
      <w:r w:rsidR="00735957" w:rsidRPr="00DB3CB4">
        <w:t> </w:t>
      </w:r>
      <w:r w:rsidRPr="00DB3CB4">
        <w:t>Kč</w:t>
      </w:r>
      <w:r w:rsidR="00735957" w:rsidRPr="00DB3CB4">
        <w:t>)</w:t>
      </w:r>
    </w:p>
    <w:bookmarkStart w:id="20" w:name="_MON_1742101743"/>
    <w:bookmarkEnd w:id="20"/>
    <w:p w14:paraId="096E65BA" w14:textId="71A1182A" w:rsidR="00F125AE" w:rsidRPr="00DB3CB4" w:rsidRDefault="00BB3777" w:rsidP="00F125AE">
      <w:pPr>
        <w:spacing w:before="40" w:after="240"/>
      </w:pPr>
      <w:r w:rsidRPr="00DB3CB4">
        <w:object w:dxaOrig="9797" w:dyaOrig="4170" w14:anchorId="5D9732AC">
          <v:shape id="_x0000_i1033" type="#_x0000_t75" style="width:456pt;height:215.25pt" o:ole="">
            <v:imagedata r:id="rId35" o:title=""/>
          </v:shape>
          <o:OLEObject Type="Embed" ProgID="Excel.Sheet.12" ShapeID="_x0000_i1033" DrawAspect="Content" ObjectID="_1746275618" r:id="rId36"/>
        </w:object>
      </w:r>
    </w:p>
    <w:p w14:paraId="6B4142D8" w14:textId="1D1733D0" w:rsidR="00F125AE" w:rsidRPr="00DB3CB4" w:rsidRDefault="00F125AE" w:rsidP="005418FF">
      <w:pPr>
        <w:pStyle w:val="Mjtext"/>
      </w:pPr>
      <w:r w:rsidRPr="00DB3CB4">
        <w:t>Na úhradu výdajů vynaložených krajem na zajištění nouzového ubytování občanů Ukrajiny obdržel kraj v roce 2022 z kapitoly Všeobecná pokladní správa z rezervy na řešení krizových situací účelové dotace v celkové výši 271.202 tis. Kč Dále kraj obdržel účelové dotace poskytnuté Ministerstvem vnitra – Generálním ředitelstvím Hasičského záchranného sboru ČR na úhradu výdajů spojených se zajištěním provozu a činností Krajského asistenčního centra pomoci Ukrajině (KACPU) na Černé louce a na ul. Dr. Malého v celkové výši 8.909 tis. Kč. Vzhledem k tomu, že dotace jsou poskytovány ex post, byly výdaje na zajištění nouzového ubytování občanů Ukrajiny i na zajištění provozu a činností KACPU přefinancovávány krajem a část dotací kraj obdržel následně v roce 2023.</w:t>
      </w:r>
    </w:p>
    <w:p w14:paraId="41AE541A" w14:textId="77777777" w:rsidR="00F125AE" w:rsidRPr="00DB3CB4" w:rsidRDefault="00F125AE" w:rsidP="005418FF">
      <w:pPr>
        <w:pStyle w:val="Mjtext"/>
      </w:pPr>
      <w:r w:rsidRPr="00DB3CB4">
        <w:t>Na úhradu sociálních služeb poskytlo Ministerstvo práce a sociálních věcí prostředky ve výši 2.914 tis. Kč a na jazykové kurzy pro děti občanů migrující z Ukrajiny poskytlo Ministerstvo školství a tělovýchovy prostředky ve výši 848 tis. Kč.</w:t>
      </w:r>
    </w:p>
    <w:p w14:paraId="158EDFC2" w14:textId="77777777" w:rsidR="00CD0A49" w:rsidRPr="00DB3CB4" w:rsidRDefault="00CD0A49" w:rsidP="006E1251">
      <w:pPr>
        <w:pStyle w:val="Nadpis2"/>
      </w:pPr>
      <w:bookmarkStart w:id="21" w:name="_Toc135039472"/>
      <w:r w:rsidRPr="00DB3CB4">
        <w:t>Konsolidace</w:t>
      </w:r>
      <w:bookmarkEnd w:id="21"/>
    </w:p>
    <w:p w14:paraId="252AC31C" w14:textId="3398418D" w:rsidR="00CD0A49" w:rsidRPr="00DB3CB4" w:rsidRDefault="00CD0A49" w:rsidP="00CD0A49">
      <w:pPr>
        <w:pStyle w:val="Mjtext"/>
      </w:pPr>
      <w:r w:rsidRPr="00DB3CB4">
        <w:t>Při používání rozpočtové skladby, která je postavena na peněžním principu a sleduje veškeré operace na bankovních účtech, je smyslem konsolidace očištění příjmů a výdajů od interních přesunů peněžních prostředků mezi bankovními účty a účty fondů. Objem převodů mezi bankovními účty kraje</w:t>
      </w:r>
      <w:r w:rsidR="008F3781" w:rsidRPr="00DB3CB4">
        <w:t xml:space="preserve"> včetně převodů do pokladny </w:t>
      </w:r>
      <w:r w:rsidRPr="00DB3CB4">
        <w:t>dosáhl v roce 20</w:t>
      </w:r>
      <w:r w:rsidR="009B71CD" w:rsidRPr="00DB3CB4">
        <w:t>2</w:t>
      </w:r>
      <w:r w:rsidR="00BC7126" w:rsidRPr="00DB3CB4">
        <w:t>2</w:t>
      </w:r>
      <w:r w:rsidRPr="00DB3CB4">
        <w:t xml:space="preserve"> hodnoty </w:t>
      </w:r>
      <w:r w:rsidR="00BF1F04" w:rsidRPr="00DB3CB4">
        <w:t>21</w:t>
      </w:r>
      <w:r w:rsidRPr="00DB3CB4">
        <w:t>.</w:t>
      </w:r>
      <w:r w:rsidR="00BF1F04" w:rsidRPr="00DB3CB4">
        <w:t>926</w:t>
      </w:r>
      <w:r w:rsidRPr="00DB3CB4">
        <w:t xml:space="preserve"> mil. Kč, přesuny prostředků fondů proběhly v objemu </w:t>
      </w:r>
      <w:r w:rsidR="00841C9A" w:rsidRPr="00DB3CB4">
        <w:t>469</w:t>
      </w:r>
      <w:r w:rsidRPr="00DB3CB4">
        <w:t> mil. Kč. Celkem představuje konsolidace částku</w:t>
      </w:r>
      <w:r w:rsidR="00BC7126" w:rsidRPr="00DB3CB4">
        <w:t xml:space="preserve"> 22</w:t>
      </w:r>
      <w:r w:rsidRPr="00DB3CB4">
        <w:t>.</w:t>
      </w:r>
      <w:r w:rsidR="00BC7126" w:rsidRPr="00DB3CB4">
        <w:t>395</w:t>
      </w:r>
      <w:r w:rsidRPr="00DB3CB4">
        <w:t> mil. Kč (údaje o konsolidaci jsou obsaženy v tabul</w:t>
      </w:r>
      <w:r w:rsidR="008804CF" w:rsidRPr="00DB3CB4">
        <w:t>kách</w:t>
      </w:r>
      <w:r w:rsidRPr="00DB3CB4">
        <w:t xml:space="preserve"> č. 1 a 2</w:t>
      </w:r>
      <w:r w:rsidR="00214046" w:rsidRPr="00DB3CB4">
        <w:t xml:space="preserve"> </w:t>
      </w:r>
      <w:r w:rsidRPr="00DB3CB4">
        <w:t>Přílohy 13.2 Tabulková část).</w:t>
      </w:r>
    </w:p>
    <w:p w14:paraId="748BD466" w14:textId="427CE0A7" w:rsidR="00CD0A49" w:rsidRPr="00DB3CB4" w:rsidRDefault="00CD0A49" w:rsidP="006E1251">
      <w:pPr>
        <w:pStyle w:val="Nadpis2"/>
      </w:pPr>
      <w:bookmarkStart w:id="22" w:name="_Toc135039473"/>
      <w:r w:rsidRPr="00DB3CB4">
        <w:lastRenderedPageBreak/>
        <w:t>Financování</w:t>
      </w:r>
      <w:bookmarkEnd w:id="22"/>
    </w:p>
    <w:p w14:paraId="679FA0E9" w14:textId="77777777" w:rsidR="00034600" w:rsidRPr="00DB3CB4" w:rsidRDefault="00034600" w:rsidP="00034600">
      <w:pPr>
        <w:spacing w:before="120" w:after="240"/>
        <w:jc w:val="both"/>
        <w:rPr>
          <w:rFonts w:ascii="Tahoma" w:hAnsi="Tahoma" w:cs="Tahoma"/>
          <w:sz w:val="20"/>
          <w:szCs w:val="20"/>
        </w:rPr>
      </w:pPr>
      <w:bookmarkStart w:id="23" w:name="_Toc72503264"/>
      <w:bookmarkStart w:id="24" w:name="_Toc104273141"/>
      <w:r w:rsidRPr="00DB3CB4">
        <w:rPr>
          <w:rFonts w:ascii="Tahoma" w:hAnsi="Tahoma" w:cs="Tahoma"/>
          <w:sz w:val="20"/>
          <w:szCs w:val="20"/>
        </w:rPr>
        <w:t>Pro rok 2022 byl schválen rozpočet Moravskoslezského kraje jako schodkový (rozdíl příjmů a výdajů představuje částku 2.694.394 tis. Kč). Schválený schodek byl tvořen především zapojením části zůstatku hospodaření ve výši 1.190.894 tis. Kč (z toho ve výši 700.000 tis. Kč termínovaných vkladů), dále kladným saldem mezi příděly do peněžních fondů a zapojením fondů do rozpočtu kraje v celkové výši 146.154 tis. Kč, a dále přijetím půjčených prostředků ve výši 2.151.215 tis. Kč a splacením půjčených prostředků ve výši 793.869 tis. Kč. Využitím výše popsaných složek financování byla výše zdrojů a výdajů v rozpočtu kraje vyrovnaná.</w:t>
      </w:r>
    </w:p>
    <w:p w14:paraId="71ECF591" w14:textId="77777777" w:rsidR="00034600" w:rsidRPr="00DB3CB4" w:rsidRDefault="00034600" w:rsidP="00034600">
      <w:pPr>
        <w:spacing w:before="120" w:after="240"/>
        <w:jc w:val="both"/>
        <w:rPr>
          <w:rFonts w:ascii="Tahoma" w:hAnsi="Tahoma" w:cs="Tahoma"/>
          <w:sz w:val="20"/>
          <w:szCs w:val="20"/>
        </w:rPr>
      </w:pPr>
      <w:r w:rsidRPr="00DB3CB4">
        <w:rPr>
          <w:rFonts w:ascii="Tahoma" w:hAnsi="Tahoma" w:cs="Tahoma"/>
          <w:sz w:val="20"/>
          <w:szCs w:val="20"/>
        </w:rPr>
        <w:t>V rámci upraveného rozpočtu k 31. 12. 2022 dosáhlo saldo příjmů a výdajů výše -4.013.161 tis. Kč (viz tabulka 1.1).</w:t>
      </w:r>
    </w:p>
    <w:p w14:paraId="2A959D3C" w14:textId="77777777" w:rsidR="00034600" w:rsidRPr="00DB3CB4" w:rsidRDefault="00034600" w:rsidP="00376447">
      <w:pPr>
        <w:pStyle w:val="Styltab"/>
      </w:pPr>
      <w:r w:rsidRPr="00DB3CB4">
        <w:t>Struktura financování rozpočtu kraje na rok 2022</w:t>
      </w:r>
      <w:r w:rsidRPr="00DB3CB4">
        <w:tab/>
        <w:t>(v tis. Kč)</w:t>
      </w:r>
    </w:p>
    <w:bookmarkStart w:id="25" w:name="_Hlk100320660"/>
    <w:bookmarkStart w:id="26" w:name="_MON_1709720195"/>
    <w:bookmarkEnd w:id="26"/>
    <w:p w14:paraId="48BDCD74" w14:textId="15E32ABD" w:rsidR="00034600" w:rsidRPr="00DB3CB4" w:rsidRDefault="00106E03" w:rsidP="00034600">
      <w:pPr>
        <w:jc w:val="both"/>
        <w:rPr>
          <w:rFonts w:ascii="Tahoma" w:hAnsi="Tahoma" w:cs="Tahoma"/>
          <w:sz w:val="20"/>
          <w:szCs w:val="20"/>
        </w:rPr>
      </w:pPr>
      <w:r w:rsidRPr="00DB3CB4">
        <w:object w:dxaOrig="9375" w:dyaOrig="5365" w14:anchorId="723147E2">
          <v:shape id="_x0000_i1034" type="#_x0000_t75" style="width:462pt;height:276.75pt" o:ole="">
            <v:imagedata r:id="rId37" o:title=""/>
            <o:lock v:ext="edit" aspectratio="f"/>
          </v:shape>
          <o:OLEObject Type="Embed" ProgID="Excel.Sheet.12" ShapeID="_x0000_i1034" DrawAspect="Content" ObjectID="_1746275619" r:id="rId38"/>
        </w:object>
      </w:r>
      <w:bookmarkEnd w:id="25"/>
    </w:p>
    <w:p w14:paraId="23F55FD9" w14:textId="361CB927" w:rsidR="00034600" w:rsidRPr="00DB3CB4" w:rsidRDefault="00034600" w:rsidP="00106E03">
      <w:pPr>
        <w:spacing w:after="60"/>
        <w:jc w:val="both"/>
        <w:rPr>
          <w:rFonts w:ascii="Tahoma" w:hAnsi="Tahoma" w:cs="Tahoma"/>
          <w:sz w:val="16"/>
          <w:szCs w:val="16"/>
        </w:rPr>
      </w:pPr>
      <w:r w:rsidRPr="00DB3CB4">
        <w:rPr>
          <w:rFonts w:ascii="Tahoma" w:hAnsi="Tahoma" w:cs="Tahoma"/>
          <w:sz w:val="16"/>
          <w:szCs w:val="16"/>
        </w:rPr>
        <w:t>*) Změna stavu prostředků je uvedena ve sloupci „Skutečnost k 31. 12. 2022“ s opačným znaménkem – záporná hodnota představuje nárůst objemu prostředků na účtech (bez zohlednění termínovaných vkladů)</w:t>
      </w:r>
    </w:p>
    <w:p w14:paraId="1DF84E49" w14:textId="1C9718A1" w:rsidR="00106E03" w:rsidRPr="00DB3CB4" w:rsidRDefault="00106E03" w:rsidP="005418FF">
      <w:pPr>
        <w:spacing w:after="240"/>
        <w:jc w:val="both"/>
        <w:rPr>
          <w:rFonts w:ascii="Tahoma" w:hAnsi="Tahoma" w:cs="Tahoma"/>
          <w:sz w:val="16"/>
          <w:szCs w:val="16"/>
        </w:rPr>
      </w:pPr>
      <w:r w:rsidRPr="00DB3CB4">
        <w:rPr>
          <w:rFonts w:ascii="Tahoma" w:hAnsi="Tahoma" w:cs="Tahoma"/>
          <w:sz w:val="16"/>
          <w:szCs w:val="16"/>
        </w:rPr>
        <w:t xml:space="preserve">**) Více </w:t>
      </w:r>
      <w:r w:rsidR="00877E3A" w:rsidRPr="00DB3CB4">
        <w:rPr>
          <w:rFonts w:ascii="Tahoma" w:hAnsi="Tahoma" w:cs="Tahoma"/>
          <w:sz w:val="16"/>
          <w:szCs w:val="16"/>
        </w:rPr>
        <w:t xml:space="preserve">viz </w:t>
      </w:r>
      <w:r w:rsidRPr="00DB3CB4">
        <w:rPr>
          <w:rFonts w:ascii="Tahoma" w:hAnsi="Tahoma" w:cs="Tahoma"/>
          <w:sz w:val="16"/>
          <w:szCs w:val="16"/>
        </w:rPr>
        <w:t>kapitol</w:t>
      </w:r>
      <w:r w:rsidR="00877E3A" w:rsidRPr="00DB3CB4">
        <w:rPr>
          <w:rFonts w:ascii="Tahoma" w:hAnsi="Tahoma" w:cs="Tahoma"/>
          <w:sz w:val="16"/>
          <w:szCs w:val="16"/>
        </w:rPr>
        <w:t>a</w:t>
      </w:r>
      <w:r w:rsidRPr="00DB3CB4">
        <w:rPr>
          <w:rFonts w:ascii="Tahoma" w:hAnsi="Tahoma" w:cs="Tahoma"/>
          <w:sz w:val="16"/>
          <w:szCs w:val="16"/>
        </w:rPr>
        <w:t xml:space="preserve"> 5 Peněžní fondy</w:t>
      </w:r>
    </w:p>
    <w:p w14:paraId="176AC2E1" w14:textId="77777777" w:rsidR="00034600" w:rsidRPr="00DB3CB4" w:rsidRDefault="00034600" w:rsidP="005418FF">
      <w:pPr>
        <w:pStyle w:val="Mjtext"/>
      </w:pPr>
      <w:r w:rsidRPr="00DB3CB4">
        <w:t>Od počátku roku 2022 byly postupně realizovány rozpočtové úpravy týkající se oblasti financování, a to jak v souvislosti s přesným vyčíslením a následným zapojením kladného zůstatku rozpočtového hospodaření roku 2021, tak ve vztahu k objemu přijatých dlouhodobých půjčených prostředků.</w:t>
      </w:r>
    </w:p>
    <w:p w14:paraId="75C2EA4E" w14:textId="77777777" w:rsidR="00034600" w:rsidRPr="00DB3CB4" w:rsidRDefault="00034600" w:rsidP="005418FF">
      <w:pPr>
        <w:pStyle w:val="Mjtext"/>
      </w:pPr>
      <w:r w:rsidRPr="00DB3CB4">
        <w:t>K 31. 12. 2022 došlo k úpravě finančních prostředků, které představovaly zdroje roku 2021 a byly určeny ke krytí jednotlivých výdajů v rozpočtu roku 2022, na částku 3.223.561 tis. Kč (včetně prostředků na účtech termínovaných vkladů), a to zejména z důvodu zapojení účelově vázaných finančních prostředků z roku 2021 k dofinancování akcí spolufinancovaných z evropských finančních zdrojů, akcí reprodukce majetku kraje a akcí jinak smluvně zajištěných a převedených do roku 2022. Podstatná část nespecifikovaného zůstatku rozpočtového hospodaření roku 2021 ve výši 1.124.499 tis. Kč byla zapojena do rozpočtu kraje na rok 2022. Jednalo se o prostředky, které byly použity k dofinancování akcí rozpočtu kraje na rok 2022 a financování nových akcí v souladu se Strategií rozvoje Moravskoslezského kraje na léta 2019–2027. Zbývající prostředky nespecifikovaného zůstatku ve výši 150 mil. Kč byly přiděleny usnesením zastupitelstva kraje č. 8/786 ze dne 16. 6. 2022 do Fondu pro financování strategických projektů Moravskoslezského kraje. Tato operace proběhla mimo rozpočet kraje.</w:t>
      </w:r>
    </w:p>
    <w:p w14:paraId="51A3B7DB" w14:textId="31610A76" w:rsidR="00034600" w:rsidRPr="00DB3CB4" w:rsidRDefault="00034600" w:rsidP="00034600">
      <w:pPr>
        <w:spacing w:before="120" w:after="240"/>
        <w:jc w:val="both"/>
        <w:rPr>
          <w:rFonts w:ascii="Tahoma" w:hAnsi="Tahoma" w:cs="Tahoma"/>
          <w:sz w:val="20"/>
          <w:szCs w:val="20"/>
        </w:rPr>
      </w:pPr>
      <w:r w:rsidRPr="00DB3CB4">
        <w:rPr>
          <w:rFonts w:ascii="Tahoma" w:hAnsi="Tahoma" w:cs="Tahoma"/>
          <w:sz w:val="20"/>
          <w:szCs w:val="20"/>
        </w:rPr>
        <w:t>Blíže je tvorba a zapojení jednotlivých fondů popsán</w:t>
      </w:r>
      <w:r w:rsidR="00106E03" w:rsidRPr="00DB3CB4">
        <w:rPr>
          <w:rFonts w:ascii="Tahoma" w:hAnsi="Tahoma" w:cs="Tahoma"/>
          <w:sz w:val="20"/>
          <w:szCs w:val="20"/>
        </w:rPr>
        <w:t>a</w:t>
      </w:r>
      <w:r w:rsidRPr="00DB3CB4">
        <w:rPr>
          <w:rFonts w:ascii="Tahoma" w:hAnsi="Tahoma" w:cs="Tahoma"/>
          <w:sz w:val="20"/>
          <w:szCs w:val="20"/>
        </w:rPr>
        <w:t xml:space="preserve"> v kapitole 5 Peněžní fondy.</w:t>
      </w:r>
    </w:p>
    <w:p w14:paraId="10D140C7" w14:textId="77777777" w:rsidR="00034600" w:rsidRPr="00DB3CB4" w:rsidRDefault="00034600" w:rsidP="00034600">
      <w:pPr>
        <w:spacing w:before="120" w:after="240"/>
        <w:jc w:val="both"/>
        <w:rPr>
          <w:rFonts w:ascii="Tahoma" w:hAnsi="Tahoma" w:cs="Tahoma"/>
          <w:sz w:val="20"/>
          <w:szCs w:val="20"/>
        </w:rPr>
      </w:pPr>
      <w:r w:rsidRPr="00DB3CB4">
        <w:rPr>
          <w:rFonts w:ascii="Tahoma" w:hAnsi="Tahoma" w:cs="Tahoma"/>
          <w:sz w:val="20"/>
          <w:szCs w:val="20"/>
        </w:rPr>
        <w:lastRenderedPageBreak/>
        <w:t>Pro rok 2022 bylo v upraveném rozpočtu kraje počítáno s čerpáním úvěrů od ČS (smlouva o úvěru z roku 2020) a od UCB (smlouva o úvěru z roku 2019) v celkové výši 1.593.552 tis. Kč. Současně upravený rozpočet kraje na rok 2022 zahrnoval splátku úvěru od EIB (smlouva z roku 2010) ve výši 76.715 tis. Kč, splátku úvěru UCB – refinancování úvěru od EIB (smlouva z roku 2019) ve výši 168.280 tis. Kč, a dále finanční prostředky rozpočtované na splátky části úvěru od UCB – projektový ve výši 411.591 tis. Kč.</w:t>
      </w:r>
    </w:p>
    <w:p w14:paraId="46AEBB34" w14:textId="4A74FFEE" w:rsidR="00034600" w:rsidRPr="00DB3CB4" w:rsidRDefault="00034600" w:rsidP="00034600">
      <w:pPr>
        <w:spacing w:before="120" w:after="240"/>
        <w:jc w:val="both"/>
        <w:rPr>
          <w:rFonts w:ascii="Tahoma" w:hAnsi="Tahoma" w:cs="Tahoma"/>
          <w:sz w:val="20"/>
          <w:szCs w:val="20"/>
        </w:rPr>
      </w:pPr>
      <w:r w:rsidRPr="00DB3CB4">
        <w:rPr>
          <w:rFonts w:ascii="Tahoma" w:hAnsi="Tahoma" w:cs="Tahoma"/>
          <w:sz w:val="20"/>
          <w:szCs w:val="20"/>
        </w:rPr>
        <w:t>V rámci aktivních krátkodobých operací řízení likvidity, které se rovněž zachycují na položkách třídy Financování, proběhly vklady a výběry na účtech termínovaných vkladů. Ve schváleném rozpočtu se jednalo u příjmů o zapojení části zůstatku hospodaření roku 2021 ve výši 700.000 tis. Kč, který byl upraven na 701.000 tis. Kč. Příjem prostředků z účtů termínovaných vkladů z důvodu ukončení termínovaných vkladů činil v celkovém objemu 35.818.390 tis. Kč, naopak skutečný výdej prostředků na účty krátkodobých termínovaných vkladů dosáhl ke sledovanému datu výše 35.717.390 tis. Kč, přičemž se jednalo zejména o realizaci opakovaných termínovaných vkladů prostřednictvím dealingu bank, a to z důvodu maximalizace úrokových výnosů plynoucích do rozpočtu kraje. Rozdíl mezi výběry a vklady ve výši 101.000 tis. Kč představoval meziroční pokles objemu prostředků na účtech termínovaných vkladů.</w:t>
      </w:r>
    </w:p>
    <w:p w14:paraId="38509A79" w14:textId="3C314D73" w:rsidR="00034600" w:rsidRPr="00DB3CB4" w:rsidRDefault="00034600" w:rsidP="00034600">
      <w:pPr>
        <w:spacing w:before="120" w:after="240"/>
        <w:jc w:val="both"/>
        <w:rPr>
          <w:rFonts w:ascii="Tahoma" w:hAnsi="Tahoma" w:cs="Tahoma"/>
          <w:sz w:val="20"/>
          <w:szCs w:val="20"/>
        </w:rPr>
      </w:pPr>
      <w:r w:rsidRPr="00DB3CB4">
        <w:rPr>
          <w:rFonts w:ascii="Tahoma" w:hAnsi="Tahoma" w:cs="Tahoma"/>
          <w:sz w:val="20"/>
          <w:szCs w:val="20"/>
        </w:rPr>
        <w:t>Zároveň v průběhu roku 2022 došlo ke změně upraveného rozpočtu, a to o částku 350.000 tis. Kč. Vstupem Sberbank CZ, a.s., do likvidace se termínovaný vklad u této banky ve výši 350 mil. Kč stal součástí pohledávky kraje. Bližší informace jsou uvedeny v kapitole 1.4.2.</w:t>
      </w:r>
    </w:p>
    <w:p w14:paraId="68689B26" w14:textId="77777777" w:rsidR="0001109B" w:rsidRPr="00DB3CB4" w:rsidRDefault="0001109B" w:rsidP="002E531F">
      <w:pPr>
        <w:pStyle w:val="Nadpis3"/>
      </w:pPr>
      <w:bookmarkStart w:id="27" w:name="_Toc135039474"/>
      <w:r w:rsidRPr="00DB3CB4">
        <w:t>Financování prostřednictvím cizích zdrojů (úvěrů)</w:t>
      </w:r>
      <w:bookmarkEnd w:id="23"/>
      <w:bookmarkEnd w:id="24"/>
      <w:bookmarkEnd w:id="27"/>
    </w:p>
    <w:p w14:paraId="1014E73C" w14:textId="2454C8A5" w:rsidR="0001109B" w:rsidRPr="00DB3CB4" w:rsidRDefault="0001109B" w:rsidP="00060B32">
      <w:pPr>
        <w:spacing w:before="120" w:after="120"/>
        <w:jc w:val="both"/>
        <w:rPr>
          <w:rFonts w:ascii="Tahoma" w:hAnsi="Tahoma" w:cs="Tahoma"/>
          <w:sz w:val="20"/>
          <w:szCs w:val="20"/>
        </w:rPr>
      </w:pPr>
      <w:r w:rsidRPr="00DB3CB4">
        <w:rPr>
          <w:rFonts w:ascii="Tahoma" w:hAnsi="Tahoma" w:cs="Tahoma"/>
          <w:sz w:val="20"/>
          <w:szCs w:val="20"/>
        </w:rPr>
        <w:t xml:space="preserve">Celková zadluženost Moravskoslezského kraje k 31. 12. 2022 dosáhla výše 2.201.790 tis. Kč. V následující tabulce jsou </w:t>
      </w:r>
      <w:r w:rsidR="00035EA4" w:rsidRPr="00DB3CB4">
        <w:rPr>
          <w:rFonts w:ascii="Tahoma" w:hAnsi="Tahoma" w:cs="Tahoma"/>
          <w:sz w:val="20"/>
          <w:szCs w:val="20"/>
        </w:rPr>
        <w:t xml:space="preserve">přehledně </w:t>
      </w:r>
      <w:r w:rsidRPr="00DB3CB4">
        <w:rPr>
          <w:rFonts w:ascii="Tahoma" w:hAnsi="Tahoma" w:cs="Tahoma"/>
          <w:sz w:val="20"/>
          <w:szCs w:val="20"/>
        </w:rPr>
        <w:t xml:space="preserve">popsány </w:t>
      </w:r>
      <w:r w:rsidR="00F20229" w:rsidRPr="00DB3CB4">
        <w:rPr>
          <w:rFonts w:ascii="Tahoma" w:hAnsi="Tahoma" w:cs="Tahoma"/>
          <w:sz w:val="20"/>
          <w:szCs w:val="20"/>
        </w:rPr>
        <w:t xml:space="preserve">úvěry </w:t>
      </w:r>
      <w:r w:rsidRPr="00DB3CB4">
        <w:rPr>
          <w:rFonts w:ascii="Tahoma" w:hAnsi="Tahoma" w:cs="Tahoma"/>
          <w:sz w:val="20"/>
          <w:szCs w:val="20"/>
        </w:rPr>
        <w:t>využívané</w:t>
      </w:r>
      <w:r w:rsidR="00DA641D" w:rsidRPr="00DB3CB4">
        <w:rPr>
          <w:rFonts w:ascii="Tahoma" w:hAnsi="Tahoma" w:cs="Tahoma"/>
          <w:sz w:val="20"/>
          <w:szCs w:val="20"/>
        </w:rPr>
        <w:t xml:space="preserve"> </w:t>
      </w:r>
      <w:r w:rsidR="00F20229" w:rsidRPr="00DB3CB4">
        <w:rPr>
          <w:rFonts w:ascii="Tahoma" w:hAnsi="Tahoma" w:cs="Tahoma"/>
          <w:sz w:val="20"/>
          <w:szCs w:val="20"/>
        </w:rPr>
        <w:t>krajem</w:t>
      </w:r>
      <w:r w:rsidRPr="00DB3CB4">
        <w:rPr>
          <w:rFonts w:ascii="Tahoma" w:hAnsi="Tahoma" w:cs="Tahoma"/>
          <w:sz w:val="20"/>
          <w:szCs w:val="20"/>
        </w:rPr>
        <w:t>.</w:t>
      </w:r>
    </w:p>
    <w:p w14:paraId="0CF7A7E4" w14:textId="6E0E1072" w:rsidR="0001109B" w:rsidRPr="00DB3CB4" w:rsidRDefault="0001109B" w:rsidP="00376447">
      <w:pPr>
        <w:pStyle w:val="Styltab"/>
      </w:pPr>
      <w:r w:rsidRPr="00DB3CB4">
        <w:t xml:space="preserve">Přehled </w:t>
      </w:r>
      <w:r w:rsidR="00F20229" w:rsidRPr="00DB3CB4">
        <w:t xml:space="preserve">úvěrů využívaných </w:t>
      </w:r>
      <w:r w:rsidRPr="00DB3CB4">
        <w:t>krajem</w:t>
      </w:r>
    </w:p>
    <w:bookmarkStart w:id="28" w:name="_MON_1739873887"/>
    <w:bookmarkEnd w:id="28"/>
    <w:p w14:paraId="13F0870F" w14:textId="16C7D9F4" w:rsidR="0001109B" w:rsidRPr="00DB3CB4" w:rsidRDefault="00756730" w:rsidP="00B25027">
      <w:pPr>
        <w:spacing w:before="40" w:after="240"/>
        <w:jc w:val="both"/>
        <w:rPr>
          <w:rFonts w:ascii="Tahoma" w:hAnsi="Tahoma" w:cs="Tahoma"/>
          <w:iCs/>
          <w:sz w:val="20"/>
          <w:szCs w:val="20"/>
        </w:rPr>
      </w:pPr>
      <w:r w:rsidRPr="00DB3CB4">
        <w:rPr>
          <w:rFonts w:ascii="Tahoma" w:hAnsi="Tahoma"/>
          <w:i/>
          <w:sz w:val="20"/>
        </w:rPr>
        <w:object w:dxaOrig="9524" w:dyaOrig="7304" w14:anchorId="3739EE52">
          <v:shape id="_x0000_i1035" type="#_x0000_t75" style="width:452.25pt;height:384pt" o:ole="">
            <v:imagedata r:id="rId39" o:title=""/>
          </v:shape>
          <o:OLEObject Type="Embed" ProgID="Excel.Sheet.12" ShapeID="_x0000_i1035" DrawAspect="Content" ObjectID="_1746275620" r:id="rId40"/>
        </w:object>
      </w:r>
    </w:p>
    <w:p w14:paraId="1E008866" w14:textId="6ED845ED" w:rsidR="0001109B" w:rsidRPr="00DB3CB4" w:rsidRDefault="0001109B" w:rsidP="00395A10">
      <w:pPr>
        <w:spacing w:before="120" w:after="240"/>
        <w:jc w:val="both"/>
        <w:rPr>
          <w:rFonts w:ascii="Tahoma" w:hAnsi="Tahoma" w:cs="Tahoma"/>
          <w:sz w:val="20"/>
          <w:szCs w:val="20"/>
        </w:rPr>
      </w:pPr>
      <w:r w:rsidRPr="00DB3CB4">
        <w:rPr>
          <w:rFonts w:ascii="Tahoma" w:hAnsi="Tahoma" w:cs="Tahoma"/>
          <w:sz w:val="20"/>
          <w:szCs w:val="20"/>
        </w:rPr>
        <w:lastRenderedPageBreak/>
        <w:t>Na splácení úvěru UCB, a.s. (projektový) jsou využívány především prostředky, které kraj obdrží od jednotlivých řídících orgánů za akce, na jejichž předfinancování si kraj půjčí (splacené prostředky mohou být znovu načerpány až do výše poskytnutého úvěru), a částečně vlastní prostředky kraje. V roce 2022 kraj čerpal tento úvěr na financování projektů zejména v oblasti dopravy, školství, sociálních věcí, zdravotnictví, životního prostředí, územního plánování a kultury.</w:t>
      </w:r>
    </w:p>
    <w:p w14:paraId="157D740B" w14:textId="79FF76BA" w:rsidR="0001109B" w:rsidRPr="00DB3CB4" w:rsidRDefault="0001109B" w:rsidP="00395A10">
      <w:pPr>
        <w:spacing w:before="120" w:after="240"/>
        <w:jc w:val="both"/>
        <w:rPr>
          <w:rFonts w:ascii="Tahoma" w:hAnsi="Tahoma" w:cs="Tahoma"/>
          <w:sz w:val="20"/>
          <w:szCs w:val="20"/>
        </w:rPr>
      </w:pPr>
      <w:r w:rsidRPr="00DB3CB4">
        <w:rPr>
          <w:rFonts w:ascii="Tahoma" w:hAnsi="Tahoma" w:cs="Tahoma"/>
          <w:sz w:val="20"/>
          <w:szCs w:val="20"/>
        </w:rPr>
        <w:t>V roce 2022 bylo počítáno s odčerpáním úvěrového rámce ČS, a.s.</w:t>
      </w:r>
      <w:r w:rsidR="00B2239D" w:rsidRPr="00DB3CB4">
        <w:rPr>
          <w:rFonts w:ascii="Tahoma" w:hAnsi="Tahoma" w:cs="Tahoma"/>
          <w:sz w:val="20"/>
          <w:szCs w:val="20"/>
        </w:rPr>
        <w:t>,</w:t>
      </w:r>
      <w:r w:rsidRPr="00DB3CB4">
        <w:rPr>
          <w:rFonts w:ascii="Tahoma" w:hAnsi="Tahoma" w:cs="Tahoma"/>
          <w:sz w:val="20"/>
          <w:szCs w:val="20"/>
        </w:rPr>
        <w:t xml:space="preserve"> ve výši 857.971 tis. Kč. K nižšímu čerpání oproti plánu došlo z důvodů posunutí předpokládaných termínů realizace staveb, zejména v důsledku dlouhých lhůt trvání územního a stavebního řízení v rámci veřejných zakázek na výběr zhotovitele nebo vzájemné koordinace se souběžně realizovanými akcemi (např. dotazy účastníků a následné prodlužování lhůt, odvolání neúspěšných účastníků veřejných zakázek atd.).</w:t>
      </w:r>
    </w:p>
    <w:p w14:paraId="1CE88306" w14:textId="77777777" w:rsidR="0001109B" w:rsidRPr="00DB3CB4" w:rsidRDefault="0001109B" w:rsidP="00376447">
      <w:pPr>
        <w:pStyle w:val="Styltab"/>
      </w:pPr>
      <w:r w:rsidRPr="00DB3CB4">
        <w:t>Přehled splácení jednotlivých tranší od EIB</w:t>
      </w:r>
    </w:p>
    <w:bookmarkStart w:id="29" w:name="_MON_1679388735"/>
    <w:bookmarkEnd w:id="29"/>
    <w:p w14:paraId="1EF74C3B" w14:textId="125A44BA" w:rsidR="0001109B" w:rsidRPr="00DB3CB4" w:rsidRDefault="00EA4B27" w:rsidP="00395A10">
      <w:pPr>
        <w:spacing w:after="240"/>
      </w:pPr>
      <w:r w:rsidRPr="00DB3CB4">
        <w:object w:dxaOrig="11001" w:dyaOrig="2948" w14:anchorId="44789B47">
          <v:shape id="_x0000_i1036" type="#_x0000_t75" style="width:459pt;height:132.75pt" o:ole="">
            <v:imagedata r:id="rId41" o:title=""/>
          </v:shape>
          <o:OLEObject Type="Embed" ProgID="Excel.Sheet.12" ShapeID="_x0000_i1036" DrawAspect="Content" ObjectID="_1746275621" r:id="rId42"/>
        </w:object>
      </w:r>
    </w:p>
    <w:p w14:paraId="472FB980" w14:textId="77777777" w:rsidR="0001109B" w:rsidRPr="00DB3CB4" w:rsidRDefault="0001109B" w:rsidP="0001109B">
      <w:pPr>
        <w:spacing w:before="120" w:after="240"/>
        <w:jc w:val="both"/>
        <w:rPr>
          <w:rFonts w:ascii="Tahoma" w:hAnsi="Tahoma" w:cs="Tahoma"/>
          <w:sz w:val="20"/>
          <w:szCs w:val="20"/>
        </w:rPr>
      </w:pPr>
      <w:r w:rsidRPr="00DB3CB4">
        <w:rPr>
          <w:rFonts w:ascii="Tahoma" w:hAnsi="Tahoma" w:cs="Tahoma"/>
          <w:sz w:val="20"/>
          <w:szCs w:val="20"/>
        </w:rPr>
        <w:t>Krajem je pravidelně sledován a vyhodnocován ukazatel zadluženosti podle metodiky mezinárodní ratingové společnosti Moody´s Investors Service (dále jen Moody´s), a dále fiskální pravidlo dle zákona č. 23/2017 Sb., o pravidlech rozpočtové odpovědnosti.</w:t>
      </w:r>
    </w:p>
    <w:p w14:paraId="1E9B817F" w14:textId="077EEB1D" w:rsidR="0001109B" w:rsidRPr="00DB3CB4" w:rsidRDefault="0001109B" w:rsidP="00E20E54">
      <w:pPr>
        <w:spacing w:before="120" w:after="240"/>
        <w:jc w:val="both"/>
        <w:rPr>
          <w:rFonts w:ascii="Tahoma" w:hAnsi="Tahoma" w:cs="Tahoma"/>
          <w:sz w:val="20"/>
          <w:szCs w:val="20"/>
        </w:rPr>
      </w:pPr>
      <w:r w:rsidRPr="00DB3CB4">
        <w:rPr>
          <w:rFonts w:ascii="Tahoma" w:hAnsi="Tahoma" w:cs="Tahoma"/>
          <w:sz w:val="20"/>
          <w:szCs w:val="20"/>
        </w:rPr>
        <w:t>Ukazatel zadluženosti dle společnosti Moody´s, je využíván při přehodnocování mezinárodního ratingu kraje a je vypočítán jako</w:t>
      </w:r>
      <w:r w:rsidR="00395A10" w:rsidRPr="00DB3CB4">
        <w:rPr>
          <w:rFonts w:ascii="Tahoma" w:hAnsi="Tahoma" w:cs="Tahoma"/>
          <w:sz w:val="20"/>
          <w:szCs w:val="20"/>
        </w:rPr>
        <w:t xml:space="preserve"> </w:t>
      </w:r>
      <w:r w:rsidRPr="00DB3CB4">
        <w:rPr>
          <w:rFonts w:ascii="Tahoma" w:hAnsi="Tahoma" w:cs="Tahoma"/>
          <w:sz w:val="20"/>
          <w:szCs w:val="20"/>
        </w:rPr>
        <w:t>podíl dluhu (hodnota všech ve skutečnosti krajem načerpaných a nesplacených úvěrů)</w:t>
      </w:r>
      <w:r w:rsidR="00E20E54" w:rsidRPr="00DB3CB4">
        <w:rPr>
          <w:rFonts w:ascii="Tahoma" w:hAnsi="Tahoma" w:cs="Tahoma"/>
          <w:sz w:val="20"/>
          <w:szCs w:val="20"/>
        </w:rPr>
        <w:t xml:space="preserve"> k </w:t>
      </w:r>
      <w:r w:rsidRPr="00DB3CB4">
        <w:rPr>
          <w:rFonts w:ascii="Tahoma" w:hAnsi="Tahoma" w:cs="Tahoma"/>
          <w:sz w:val="20"/>
          <w:szCs w:val="20"/>
        </w:rPr>
        <w:t>provozní</w:t>
      </w:r>
      <w:r w:rsidR="00E20E54" w:rsidRPr="00DB3CB4">
        <w:rPr>
          <w:rFonts w:ascii="Tahoma" w:hAnsi="Tahoma" w:cs="Tahoma"/>
          <w:sz w:val="20"/>
          <w:szCs w:val="20"/>
        </w:rPr>
        <w:t>m</w:t>
      </w:r>
      <w:r w:rsidRPr="00DB3CB4">
        <w:rPr>
          <w:rFonts w:ascii="Tahoma" w:hAnsi="Tahoma" w:cs="Tahoma"/>
          <w:sz w:val="20"/>
          <w:szCs w:val="20"/>
        </w:rPr>
        <w:t xml:space="preserve"> příjm</w:t>
      </w:r>
      <w:r w:rsidR="00E20E54" w:rsidRPr="00DB3CB4">
        <w:rPr>
          <w:rFonts w:ascii="Tahoma" w:hAnsi="Tahoma" w:cs="Tahoma"/>
          <w:sz w:val="20"/>
          <w:szCs w:val="20"/>
        </w:rPr>
        <w:t>ům</w:t>
      </w:r>
      <w:r w:rsidRPr="00DB3CB4">
        <w:rPr>
          <w:rFonts w:ascii="Tahoma" w:hAnsi="Tahoma" w:cs="Tahoma"/>
          <w:sz w:val="20"/>
          <w:szCs w:val="20"/>
        </w:rPr>
        <w:t xml:space="preserve"> kraje (příjmy daňové, nedaňové a neinvestiční dotace).</w:t>
      </w:r>
      <w:r w:rsidR="0049512C" w:rsidRPr="00DB3CB4">
        <w:rPr>
          <w:rFonts w:ascii="Tahoma" w:hAnsi="Tahoma" w:cs="Tahoma"/>
          <w:sz w:val="20"/>
          <w:szCs w:val="20"/>
        </w:rPr>
        <w:t xml:space="preserve"> </w:t>
      </w:r>
      <w:r w:rsidR="00FD5167" w:rsidRPr="00DB3CB4">
        <w:rPr>
          <w:rFonts w:ascii="Tahoma" w:hAnsi="Tahoma" w:cs="Tahoma"/>
          <w:sz w:val="20"/>
          <w:szCs w:val="20"/>
        </w:rPr>
        <w:t>K</w:t>
      </w:r>
      <w:r w:rsidRPr="00DB3CB4">
        <w:rPr>
          <w:rFonts w:ascii="Tahoma" w:hAnsi="Tahoma" w:cs="Tahoma"/>
          <w:sz w:val="20"/>
          <w:szCs w:val="20"/>
        </w:rPr>
        <w:t xml:space="preserve"> udržení ratingu kraje na současné úrovni A1 je společností doporučováno dlouhodobě nepřekročit hodnotu cca 20 %. K 31. 12. 2022 dosáhl tento ukazatel hodnoty 6,3 % (k 31. 12. 2021 to bylo 5,4 %).</w:t>
      </w:r>
    </w:p>
    <w:p w14:paraId="08C5AA02" w14:textId="2C01C610" w:rsidR="0001109B" w:rsidRPr="00DB3CB4" w:rsidRDefault="00B74262" w:rsidP="006A4708">
      <w:pPr>
        <w:spacing w:before="120" w:after="240"/>
        <w:jc w:val="both"/>
        <w:rPr>
          <w:rFonts w:ascii="Tahoma" w:hAnsi="Tahoma" w:cs="Tahoma"/>
          <w:sz w:val="20"/>
          <w:szCs w:val="20"/>
        </w:rPr>
      </w:pPr>
      <w:r w:rsidRPr="00DB3CB4">
        <w:rPr>
          <w:rFonts w:ascii="Tahoma" w:hAnsi="Tahoma" w:cs="Tahoma"/>
          <w:sz w:val="20"/>
          <w:szCs w:val="20"/>
        </w:rPr>
        <w:t>Fiskální pravidlo dle zákona č. 23/2017 Sb., o pravidlech rozpočtové odpovědnosti, stanoví kraji, resp. územně samosprávným celkům, hospodařit v zájmu zdravých a udržitelných veřejných financí tak, aby výše jeho dluhu nepřekročila k rozvahovému dni 60 % průměru jeho příjmů za poslední 4 rozpočtové roky. Překročí-li dluh kraje k rozvahovému dni</w:t>
      </w:r>
      <w:r w:rsidR="00F01D0B" w:rsidRPr="00DB3CB4">
        <w:rPr>
          <w:rFonts w:ascii="Tahoma" w:hAnsi="Tahoma" w:cs="Tahoma"/>
          <w:sz w:val="20"/>
          <w:szCs w:val="20"/>
        </w:rPr>
        <w:t xml:space="preserve"> uvedený poměr, </w:t>
      </w:r>
      <w:r w:rsidR="0001109B" w:rsidRPr="00DB3CB4">
        <w:rPr>
          <w:rFonts w:ascii="Tahoma" w:hAnsi="Tahoma" w:cs="Tahoma"/>
          <w:sz w:val="20"/>
          <w:szCs w:val="20"/>
        </w:rPr>
        <w:t xml:space="preserve">je kraj povinen jej v následujícím kalendářním roce snížit nejméně o 5 % z rozdílu mezi výší svého dluhu a 60 % průměru svých příjmů za poslední 4 rozpočtové roky. Nesníží-li </w:t>
      </w:r>
      <w:r w:rsidR="006A4708" w:rsidRPr="00DB3CB4">
        <w:rPr>
          <w:rFonts w:ascii="Tahoma" w:hAnsi="Tahoma" w:cs="Tahoma"/>
          <w:sz w:val="20"/>
          <w:szCs w:val="20"/>
        </w:rPr>
        <w:t xml:space="preserve">kraj </w:t>
      </w:r>
      <w:r w:rsidR="0001109B" w:rsidRPr="00DB3CB4">
        <w:rPr>
          <w:rFonts w:ascii="Tahoma" w:hAnsi="Tahoma" w:cs="Tahoma"/>
          <w:sz w:val="20"/>
          <w:szCs w:val="20"/>
        </w:rPr>
        <w:t>svůj dluh, Ministerstvo financí v následujícím kalendářním roce rozhodne podle zákona o rozpočtovém určení daní o pozastavení převodu jeho podílu na výnosu daní.</w:t>
      </w:r>
      <w:r w:rsidR="006A4708" w:rsidRPr="00DB3CB4">
        <w:rPr>
          <w:rFonts w:ascii="Tahoma" w:hAnsi="Tahoma" w:cs="Tahoma"/>
          <w:sz w:val="20"/>
          <w:szCs w:val="20"/>
        </w:rPr>
        <w:t xml:space="preserve"> </w:t>
      </w:r>
      <w:r w:rsidR="0001109B" w:rsidRPr="00DB3CB4">
        <w:rPr>
          <w:rFonts w:ascii="Tahoma" w:hAnsi="Tahoma" w:cs="Tahoma"/>
          <w:sz w:val="20"/>
          <w:szCs w:val="20"/>
        </w:rPr>
        <w:t>K 31. 12. 2022 dosáhl tento ukazatel hodnoty 6,9 % (k 31. 12. 2021 to bylo 6,0 %).</w:t>
      </w:r>
    </w:p>
    <w:p w14:paraId="2217B864" w14:textId="08F00874" w:rsidR="0001109B" w:rsidRPr="00DB3CB4" w:rsidRDefault="0001109B" w:rsidP="002E531F">
      <w:pPr>
        <w:pStyle w:val="Nadpis3"/>
      </w:pPr>
      <w:bookmarkStart w:id="30" w:name="_Toc72503265"/>
      <w:bookmarkStart w:id="31" w:name="_Toc104273142"/>
      <w:bookmarkStart w:id="32" w:name="_Toc135039475"/>
      <w:r w:rsidRPr="00DB3CB4">
        <w:t>Zůstatky finančních prostředků na bankovních účtech kraje</w:t>
      </w:r>
      <w:bookmarkEnd w:id="30"/>
      <w:bookmarkEnd w:id="31"/>
      <w:r w:rsidRPr="00DB3CB4">
        <w:t xml:space="preserve"> a informace k</w:t>
      </w:r>
      <w:r w:rsidR="00973057">
        <w:t>e</w:t>
      </w:r>
      <w:r w:rsidRPr="00DB3CB4">
        <w:t> Sberbank CZ, a. s. v likvidaci</w:t>
      </w:r>
      <w:bookmarkEnd w:id="32"/>
    </w:p>
    <w:p w14:paraId="03098782" w14:textId="77777777" w:rsidR="0001109B" w:rsidRPr="00DB3CB4" w:rsidRDefault="0001109B" w:rsidP="0001109B">
      <w:pPr>
        <w:spacing w:before="120" w:after="240"/>
        <w:jc w:val="both"/>
        <w:rPr>
          <w:rFonts w:ascii="Tahoma" w:hAnsi="Tahoma" w:cs="Tahoma"/>
          <w:sz w:val="20"/>
          <w:szCs w:val="20"/>
        </w:rPr>
      </w:pPr>
      <w:r w:rsidRPr="00DB3CB4">
        <w:rPr>
          <w:rFonts w:ascii="Tahoma" w:hAnsi="Tahoma" w:cs="Tahoma"/>
          <w:sz w:val="20"/>
          <w:szCs w:val="20"/>
        </w:rPr>
        <w:t>K datu 31. 12. 2022 činil celkový zůstatek všech finančních prostředků kraje 6.108,7 mil. Kč. V této hodnotě jsou započteny i prostředky v pokladně kraje. Mezi tyto finanční prostředky nejsou zahrnuty depozitní účty (účty cizích prostředků) a účet pro přenesenou daňovou povinnost DPH.</w:t>
      </w:r>
    </w:p>
    <w:p w14:paraId="1FA03C07" w14:textId="77777777" w:rsidR="0001109B" w:rsidRPr="00DB3CB4" w:rsidRDefault="0001109B" w:rsidP="0001109B">
      <w:pPr>
        <w:spacing w:before="120" w:after="240"/>
        <w:jc w:val="both"/>
        <w:rPr>
          <w:rFonts w:ascii="Tahoma" w:hAnsi="Tahoma" w:cs="Tahoma"/>
          <w:sz w:val="20"/>
          <w:szCs w:val="20"/>
        </w:rPr>
      </w:pPr>
      <w:r w:rsidRPr="00DB3CB4">
        <w:rPr>
          <w:rFonts w:ascii="Tahoma" w:hAnsi="Tahoma" w:cs="Tahoma"/>
          <w:sz w:val="20"/>
          <w:szCs w:val="20"/>
        </w:rPr>
        <w:t>Tyto prostředky byly uloženy u 10 bank (Česká národní banka (ČNB); Česká spořitelna, a. s. (ČS); Československá obchodní banka, a. s. (ČSOB); J&amp;T Banka, a. s. (JT); Komerční banka, a. s. (KB); MONETA Money Bank, a. s. (MONETA); Oberbank AG pobočka Česká republika (OB); PPF Banka, a. s. (PPF); Raiffeisenbank, a. s. (RFB) a UniCredit Bank Czech Republic and Slovakia, a. s. (UCB)).</w:t>
      </w:r>
      <w:r w:rsidRPr="00DB3CB4">
        <w:rPr>
          <w:rFonts w:ascii="Tahoma" w:hAnsi="Tahoma" w:cs="Tahoma"/>
          <w:sz w:val="20"/>
          <w:szCs w:val="20"/>
        </w:rPr>
        <w:br w:type="page"/>
      </w:r>
    </w:p>
    <w:p w14:paraId="612B9C0E" w14:textId="77777777" w:rsidR="0001109B" w:rsidRPr="00DB3CB4" w:rsidRDefault="0001109B" w:rsidP="00376447">
      <w:pPr>
        <w:pStyle w:val="Styltab"/>
      </w:pPr>
      <w:r w:rsidRPr="00DB3CB4">
        <w:lastRenderedPageBreak/>
        <w:t>Rozložení finančních prostředků dle typu účtu</w:t>
      </w:r>
      <w:r w:rsidRPr="00DB3CB4">
        <w:tab/>
        <w:t>(v mil. Kč)</w:t>
      </w:r>
    </w:p>
    <w:tbl>
      <w:tblPr>
        <w:tblStyle w:val="Mkatabulky"/>
        <w:tblW w:w="9718" w:type="dxa"/>
        <w:tblLayout w:type="fixed"/>
        <w:tblLook w:val="04A0" w:firstRow="1" w:lastRow="0" w:firstColumn="1" w:lastColumn="0" w:noHBand="0" w:noVBand="1"/>
      </w:tblPr>
      <w:tblGrid>
        <w:gridCol w:w="1361"/>
        <w:gridCol w:w="5669"/>
        <w:gridCol w:w="1344"/>
        <w:gridCol w:w="1344"/>
      </w:tblGrid>
      <w:tr w:rsidR="0031256E" w:rsidRPr="00DB3CB4" w14:paraId="364475E5" w14:textId="77777777" w:rsidTr="00C42B1D">
        <w:trPr>
          <w:trHeight w:val="866"/>
        </w:trPr>
        <w:tc>
          <w:tcPr>
            <w:tcW w:w="1361" w:type="dxa"/>
            <w:tcBorders>
              <w:top w:val="single" w:sz="12" w:space="0" w:color="auto"/>
              <w:left w:val="single" w:sz="12" w:space="0" w:color="auto"/>
              <w:bottom w:val="single" w:sz="12" w:space="0" w:color="auto"/>
            </w:tcBorders>
            <w:vAlign w:val="center"/>
          </w:tcPr>
          <w:p w14:paraId="610EA8D0" w14:textId="77777777" w:rsidR="0001109B" w:rsidRPr="00DB3CB4" w:rsidRDefault="0001109B" w:rsidP="00C01560">
            <w:pPr>
              <w:tabs>
                <w:tab w:val="decimal" w:pos="467"/>
              </w:tabs>
              <w:spacing w:before="80" w:after="80"/>
              <w:jc w:val="center"/>
              <w:rPr>
                <w:rFonts w:ascii="Tahoma" w:hAnsi="Tahoma" w:cs="Tahoma"/>
                <w:b/>
                <w:sz w:val="17"/>
                <w:szCs w:val="17"/>
              </w:rPr>
            </w:pPr>
            <w:r w:rsidRPr="00DB3CB4">
              <w:rPr>
                <w:rFonts w:ascii="Tahoma" w:hAnsi="Tahoma" w:cs="Tahoma"/>
                <w:b/>
                <w:sz w:val="17"/>
                <w:szCs w:val="17"/>
              </w:rPr>
              <w:t>Typ účtu</w:t>
            </w:r>
          </w:p>
        </w:tc>
        <w:tc>
          <w:tcPr>
            <w:tcW w:w="5669" w:type="dxa"/>
            <w:tcBorders>
              <w:top w:val="single" w:sz="12" w:space="0" w:color="auto"/>
              <w:bottom w:val="single" w:sz="12" w:space="0" w:color="auto"/>
            </w:tcBorders>
            <w:vAlign w:val="center"/>
          </w:tcPr>
          <w:p w14:paraId="0A6F2AB4" w14:textId="77777777" w:rsidR="0001109B" w:rsidRPr="00DB3CB4" w:rsidRDefault="0001109B" w:rsidP="00C01560">
            <w:pPr>
              <w:tabs>
                <w:tab w:val="decimal" w:pos="467"/>
              </w:tabs>
              <w:spacing w:before="80" w:after="80"/>
              <w:jc w:val="center"/>
              <w:rPr>
                <w:rFonts w:ascii="Tahoma" w:hAnsi="Tahoma" w:cs="Tahoma"/>
                <w:b/>
                <w:sz w:val="17"/>
                <w:szCs w:val="17"/>
              </w:rPr>
            </w:pPr>
            <w:r w:rsidRPr="00DB3CB4">
              <w:rPr>
                <w:rFonts w:ascii="Tahoma" w:hAnsi="Tahoma" w:cs="Tahoma"/>
                <w:b/>
                <w:sz w:val="17"/>
                <w:szCs w:val="17"/>
              </w:rPr>
              <w:t>Poznámka</w:t>
            </w:r>
          </w:p>
        </w:tc>
        <w:tc>
          <w:tcPr>
            <w:tcW w:w="1344" w:type="dxa"/>
            <w:tcBorders>
              <w:top w:val="single" w:sz="12" w:space="0" w:color="auto"/>
              <w:bottom w:val="single" w:sz="12" w:space="0" w:color="auto"/>
            </w:tcBorders>
            <w:vAlign w:val="center"/>
          </w:tcPr>
          <w:p w14:paraId="65C5E785" w14:textId="77777777" w:rsidR="0001109B" w:rsidRPr="00DB3CB4" w:rsidRDefault="0001109B" w:rsidP="00C01560">
            <w:pPr>
              <w:tabs>
                <w:tab w:val="decimal" w:pos="467"/>
              </w:tabs>
              <w:spacing w:before="80" w:after="80"/>
              <w:jc w:val="center"/>
              <w:rPr>
                <w:rFonts w:ascii="Tahoma" w:hAnsi="Tahoma" w:cs="Tahoma"/>
                <w:b/>
                <w:sz w:val="17"/>
                <w:szCs w:val="17"/>
              </w:rPr>
            </w:pPr>
            <w:r w:rsidRPr="00DB3CB4">
              <w:rPr>
                <w:rFonts w:ascii="Tahoma" w:hAnsi="Tahoma" w:cs="Tahoma"/>
                <w:b/>
                <w:sz w:val="17"/>
                <w:szCs w:val="17"/>
              </w:rPr>
              <w:t>Výše úložky k 31.12.2022 (v mil. Kč)</w:t>
            </w:r>
          </w:p>
        </w:tc>
        <w:tc>
          <w:tcPr>
            <w:tcW w:w="1344" w:type="dxa"/>
            <w:tcBorders>
              <w:top w:val="single" w:sz="12" w:space="0" w:color="auto"/>
              <w:bottom w:val="single" w:sz="12" w:space="0" w:color="auto"/>
              <w:right w:val="single" w:sz="12" w:space="0" w:color="auto"/>
            </w:tcBorders>
            <w:vAlign w:val="center"/>
          </w:tcPr>
          <w:p w14:paraId="744FD8FE" w14:textId="77777777" w:rsidR="0001109B" w:rsidRPr="00DB3CB4" w:rsidRDefault="0001109B" w:rsidP="00C01560">
            <w:pPr>
              <w:spacing w:before="80" w:after="80"/>
              <w:jc w:val="center"/>
              <w:rPr>
                <w:rFonts w:ascii="Tahoma" w:hAnsi="Tahoma" w:cs="Tahoma"/>
                <w:b/>
                <w:sz w:val="17"/>
                <w:szCs w:val="17"/>
              </w:rPr>
            </w:pPr>
            <w:r w:rsidRPr="00DB3CB4">
              <w:rPr>
                <w:rFonts w:ascii="Tahoma" w:hAnsi="Tahoma" w:cs="Tahoma"/>
                <w:b/>
                <w:sz w:val="17"/>
                <w:szCs w:val="17"/>
              </w:rPr>
              <w:t>Orientační úročení k 31.12.2022 (v % p. a.)</w:t>
            </w:r>
          </w:p>
        </w:tc>
      </w:tr>
      <w:tr w:rsidR="0031256E" w:rsidRPr="00DB3CB4" w14:paraId="6C13A02C" w14:textId="77777777" w:rsidTr="00C42B1D">
        <w:trPr>
          <w:trHeight w:val="852"/>
        </w:trPr>
        <w:tc>
          <w:tcPr>
            <w:tcW w:w="1361" w:type="dxa"/>
            <w:tcBorders>
              <w:top w:val="single" w:sz="12" w:space="0" w:color="auto"/>
              <w:left w:val="single" w:sz="12" w:space="0" w:color="auto"/>
            </w:tcBorders>
            <w:vAlign w:val="center"/>
          </w:tcPr>
          <w:p w14:paraId="7B6BA223"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Účty peněžních fondů</w:t>
            </w:r>
          </w:p>
        </w:tc>
        <w:tc>
          <w:tcPr>
            <w:tcW w:w="5669" w:type="dxa"/>
            <w:tcBorders>
              <w:top w:val="single" w:sz="12" w:space="0" w:color="auto"/>
            </w:tcBorders>
          </w:tcPr>
          <w:p w14:paraId="6B3811A6" w14:textId="77777777" w:rsidR="0001109B" w:rsidRPr="00DB3CB4" w:rsidRDefault="0001109B" w:rsidP="00C01560">
            <w:pPr>
              <w:spacing w:before="60" w:after="60"/>
              <w:jc w:val="both"/>
              <w:rPr>
                <w:rFonts w:ascii="Tahoma" w:hAnsi="Tahoma" w:cs="Tahoma"/>
                <w:sz w:val="17"/>
                <w:szCs w:val="17"/>
              </w:rPr>
            </w:pPr>
            <w:r w:rsidRPr="00DB3CB4">
              <w:rPr>
                <w:rFonts w:ascii="Tahoma" w:hAnsi="Tahoma" w:cs="Tahoma"/>
                <w:sz w:val="17"/>
                <w:szCs w:val="17"/>
              </w:rPr>
              <w:t>Fond životního prostředí, sociální, finančních zdrojů Jessica, sociálních služeb (tyto napojeny do systému s vyšším úrokovým zhodnocením cash-pooling), fond zajišťovací a fond pro financování strategických projektů Moravskoslezského kraje (nastaveno zvýhodněné úročení).</w:t>
            </w:r>
          </w:p>
        </w:tc>
        <w:tc>
          <w:tcPr>
            <w:tcW w:w="1344" w:type="dxa"/>
            <w:tcBorders>
              <w:top w:val="single" w:sz="12" w:space="0" w:color="auto"/>
            </w:tcBorders>
            <w:vAlign w:val="center"/>
          </w:tcPr>
          <w:p w14:paraId="6109EDBC" w14:textId="18F31272"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1</w:t>
            </w:r>
            <w:r w:rsidR="00F27068" w:rsidRPr="00DB3CB4">
              <w:rPr>
                <w:rFonts w:ascii="Tahoma" w:hAnsi="Tahoma" w:cs="Tahoma"/>
                <w:sz w:val="17"/>
                <w:szCs w:val="17"/>
              </w:rPr>
              <w:t> </w:t>
            </w:r>
            <w:r w:rsidRPr="00DB3CB4">
              <w:rPr>
                <w:rFonts w:ascii="Tahoma" w:hAnsi="Tahoma" w:cs="Tahoma"/>
                <w:sz w:val="17"/>
                <w:szCs w:val="17"/>
              </w:rPr>
              <w:t>758,8</w:t>
            </w:r>
          </w:p>
        </w:tc>
        <w:tc>
          <w:tcPr>
            <w:tcW w:w="1344" w:type="dxa"/>
            <w:tcBorders>
              <w:top w:val="single" w:sz="12" w:space="0" w:color="auto"/>
              <w:right w:val="single" w:sz="12" w:space="0" w:color="auto"/>
            </w:tcBorders>
            <w:vAlign w:val="center"/>
          </w:tcPr>
          <w:p w14:paraId="54F23CCE" w14:textId="5CEF5720" w:rsidR="0001109B" w:rsidRPr="00DB3CB4" w:rsidRDefault="0001109B" w:rsidP="00C01560">
            <w:pPr>
              <w:jc w:val="center"/>
              <w:rPr>
                <w:rFonts w:ascii="Tahoma" w:hAnsi="Tahoma" w:cs="Tahoma"/>
                <w:sz w:val="17"/>
                <w:szCs w:val="17"/>
              </w:rPr>
            </w:pPr>
            <w:r w:rsidRPr="00DB3CB4">
              <w:rPr>
                <w:rFonts w:ascii="Tahoma" w:hAnsi="Tahoma" w:cs="Tahoma"/>
                <w:sz w:val="17"/>
                <w:szCs w:val="17"/>
              </w:rPr>
              <w:t>6,33</w:t>
            </w:r>
            <w:r w:rsidR="00014AFD" w:rsidRPr="00DB3CB4">
              <w:rPr>
                <w:rFonts w:ascii="Tahoma" w:hAnsi="Tahoma" w:cs="Tahoma"/>
                <w:sz w:val="17"/>
                <w:szCs w:val="17"/>
              </w:rPr>
              <w:t>–</w:t>
            </w:r>
            <w:r w:rsidRPr="00DB3CB4">
              <w:rPr>
                <w:rFonts w:ascii="Tahoma" w:hAnsi="Tahoma" w:cs="Tahoma"/>
                <w:sz w:val="17"/>
                <w:szCs w:val="17"/>
              </w:rPr>
              <w:t>6,50</w:t>
            </w:r>
          </w:p>
        </w:tc>
      </w:tr>
      <w:tr w:rsidR="0031256E" w:rsidRPr="00DB3CB4" w14:paraId="58C8DD32" w14:textId="77777777" w:rsidTr="00C42B1D">
        <w:tc>
          <w:tcPr>
            <w:tcW w:w="1361" w:type="dxa"/>
            <w:tcBorders>
              <w:left w:val="single" w:sz="12" w:space="0" w:color="auto"/>
            </w:tcBorders>
            <w:vAlign w:val="center"/>
          </w:tcPr>
          <w:p w14:paraId="47F4A30F"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Zhodnocovací účty s výpovědní lhůtou</w:t>
            </w:r>
          </w:p>
        </w:tc>
        <w:tc>
          <w:tcPr>
            <w:tcW w:w="5669" w:type="dxa"/>
          </w:tcPr>
          <w:p w14:paraId="6336D543" w14:textId="77777777" w:rsidR="0001109B" w:rsidRPr="00DB3CB4" w:rsidRDefault="0001109B" w:rsidP="007A1E66">
            <w:pPr>
              <w:tabs>
                <w:tab w:val="left" w:pos="337"/>
                <w:tab w:val="left" w:pos="1080"/>
              </w:tabs>
              <w:spacing w:before="60" w:after="60"/>
              <w:jc w:val="both"/>
              <w:rPr>
                <w:rFonts w:ascii="Tahoma" w:hAnsi="Tahoma" w:cs="Tahoma"/>
                <w:sz w:val="17"/>
                <w:szCs w:val="17"/>
              </w:rPr>
            </w:pPr>
            <w:r w:rsidRPr="00DB3CB4">
              <w:rPr>
                <w:rFonts w:ascii="Tahoma" w:hAnsi="Tahoma" w:cs="Tahoma"/>
                <w:sz w:val="17"/>
                <w:szCs w:val="17"/>
              </w:rPr>
              <w:t>200,0 mil. Kč na vkladovém účtu u JT s 1denní výpovědí.</w:t>
            </w:r>
          </w:p>
        </w:tc>
        <w:tc>
          <w:tcPr>
            <w:tcW w:w="1344" w:type="dxa"/>
            <w:vAlign w:val="center"/>
          </w:tcPr>
          <w:p w14:paraId="49A0653F" w14:textId="77777777"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200,0</w:t>
            </w:r>
          </w:p>
        </w:tc>
        <w:tc>
          <w:tcPr>
            <w:tcW w:w="1344" w:type="dxa"/>
            <w:tcBorders>
              <w:right w:val="single" w:sz="12" w:space="0" w:color="auto"/>
            </w:tcBorders>
            <w:vAlign w:val="center"/>
          </w:tcPr>
          <w:p w14:paraId="29591008" w14:textId="77777777" w:rsidR="0001109B" w:rsidRPr="00DB3CB4" w:rsidRDefault="0001109B" w:rsidP="00C01560">
            <w:pPr>
              <w:jc w:val="center"/>
              <w:rPr>
                <w:rFonts w:ascii="Tahoma" w:hAnsi="Tahoma" w:cs="Tahoma"/>
                <w:sz w:val="17"/>
                <w:szCs w:val="17"/>
              </w:rPr>
            </w:pPr>
            <w:r w:rsidRPr="00DB3CB4">
              <w:rPr>
                <w:rFonts w:ascii="Tahoma" w:hAnsi="Tahoma" w:cs="Tahoma"/>
                <w:sz w:val="17"/>
                <w:szCs w:val="17"/>
              </w:rPr>
              <w:t>6,00</w:t>
            </w:r>
          </w:p>
        </w:tc>
      </w:tr>
      <w:tr w:rsidR="0031256E" w:rsidRPr="00DB3CB4" w14:paraId="21C5DD6E" w14:textId="77777777" w:rsidTr="00C42B1D">
        <w:tc>
          <w:tcPr>
            <w:tcW w:w="1361" w:type="dxa"/>
            <w:tcBorders>
              <w:left w:val="single" w:sz="12" w:space="0" w:color="auto"/>
            </w:tcBorders>
            <w:vAlign w:val="center"/>
          </w:tcPr>
          <w:p w14:paraId="2CDA9C49"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Zhodnocovací účty bez výpovědní lhůty</w:t>
            </w:r>
          </w:p>
        </w:tc>
        <w:tc>
          <w:tcPr>
            <w:tcW w:w="5669" w:type="dxa"/>
          </w:tcPr>
          <w:p w14:paraId="59AA5D2E" w14:textId="77777777" w:rsidR="0001109B" w:rsidRPr="00DB3CB4" w:rsidRDefault="0001109B">
            <w:pPr>
              <w:numPr>
                <w:ilvl w:val="0"/>
                <w:numId w:val="9"/>
              </w:numPr>
              <w:spacing w:before="60"/>
              <w:ind w:left="334" w:hanging="357"/>
              <w:jc w:val="both"/>
              <w:rPr>
                <w:rFonts w:ascii="Tahoma" w:hAnsi="Tahoma" w:cs="Tahoma"/>
                <w:sz w:val="17"/>
                <w:szCs w:val="17"/>
              </w:rPr>
            </w:pPr>
            <w:r w:rsidRPr="00DB3CB4">
              <w:rPr>
                <w:rFonts w:ascii="Tahoma" w:hAnsi="Tahoma" w:cs="Tahoma"/>
                <w:sz w:val="17"/>
                <w:szCs w:val="17"/>
              </w:rPr>
              <w:t>3,1 mil. Kč na běžném účtu u PPF se zvýhodněným úročením,</w:t>
            </w:r>
          </w:p>
          <w:p w14:paraId="77C5A48B" w14:textId="77777777" w:rsidR="0001109B" w:rsidRPr="00DB3CB4" w:rsidRDefault="0001109B">
            <w:pPr>
              <w:numPr>
                <w:ilvl w:val="0"/>
                <w:numId w:val="9"/>
              </w:numPr>
              <w:ind w:left="334" w:hanging="357"/>
              <w:jc w:val="both"/>
              <w:rPr>
                <w:rFonts w:ascii="Tahoma" w:hAnsi="Tahoma" w:cs="Tahoma"/>
                <w:sz w:val="17"/>
                <w:szCs w:val="17"/>
              </w:rPr>
            </w:pPr>
            <w:r w:rsidRPr="00DB3CB4">
              <w:rPr>
                <w:rFonts w:ascii="Tahoma" w:hAnsi="Tahoma" w:cs="Tahoma"/>
                <w:sz w:val="17"/>
                <w:szCs w:val="17"/>
              </w:rPr>
              <w:t>104,2 mil. Kč na běžném účtu u OB se zvýhodněným úročením,</w:t>
            </w:r>
          </w:p>
          <w:p w14:paraId="74466BD8" w14:textId="77777777" w:rsidR="0001109B" w:rsidRPr="00DB3CB4" w:rsidRDefault="0001109B">
            <w:pPr>
              <w:numPr>
                <w:ilvl w:val="0"/>
                <w:numId w:val="9"/>
              </w:numPr>
              <w:ind w:left="334" w:hanging="357"/>
              <w:jc w:val="both"/>
              <w:rPr>
                <w:rFonts w:ascii="Tahoma" w:hAnsi="Tahoma" w:cs="Tahoma"/>
                <w:sz w:val="17"/>
                <w:szCs w:val="17"/>
              </w:rPr>
            </w:pPr>
            <w:r w:rsidRPr="00DB3CB4">
              <w:rPr>
                <w:rFonts w:ascii="Tahoma" w:hAnsi="Tahoma" w:cs="Tahoma"/>
                <w:sz w:val="17"/>
                <w:szCs w:val="17"/>
              </w:rPr>
              <w:t>1,0 mil. Kč na spořícím účtu u ČS se zvýhodněným úročením,</w:t>
            </w:r>
          </w:p>
          <w:p w14:paraId="4CA42758" w14:textId="77777777" w:rsidR="0001109B" w:rsidRPr="00DB3CB4" w:rsidRDefault="0001109B">
            <w:pPr>
              <w:numPr>
                <w:ilvl w:val="0"/>
                <w:numId w:val="9"/>
              </w:numPr>
              <w:ind w:left="334" w:hanging="357"/>
              <w:jc w:val="both"/>
              <w:rPr>
                <w:rFonts w:ascii="Tahoma" w:hAnsi="Tahoma" w:cs="Tahoma"/>
                <w:sz w:val="17"/>
                <w:szCs w:val="17"/>
              </w:rPr>
            </w:pPr>
            <w:r w:rsidRPr="00DB3CB4">
              <w:rPr>
                <w:rFonts w:ascii="Tahoma" w:hAnsi="Tahoma" w:cs="Tahoma"/>
                <w:sz w:val="17"/>
                <w:szCs w:val="17"/>
              </w:rPr>
              <w:t>50,3 mil. Kč na spořícím účtu u ČSOB se zvýhodněným úročením.</w:t>
            </w:r>
          </w:p>
        </w:tc>
        <w:tc>
          <w:tcPr>
            <w:tcW w:w="1344" w:type="dxa"/>
            <w:vAlign w:val="center"/>
          </w:tcPr>
          <w:p w14:paraId="508627C5" w14:textId="77777777"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158,6</w:t>
            </w:r>
          </w:p>
        </w:tc>
        <w:tc>
          <w:tcPr>
            <w:tcW w:w="1344" w:type="dxa"/>
            <w:tcBorders>
              <w:right w:val="single" w:sz="12" w:space="0" w:color="auto"/>
            </w:tcBorders>
            <w:vAlign w:val="center"/>
          </w:tcPr>
          <w:p w14:paraId="45B09160" w14:textId="77777777" w:rsidR="0001109B" w:rsidRPr="00DB3CB4" w:rsidRDefault="0001109B" w:rsidP="00C01560">
            <w:pPr>
              <w:jc w:val="center"/>
              <w:rPr>
                <w:rFonts w:ascii="Tahoma" w:hAnsi="Tahoma" w:cs="Tahoma"/>
                <w:sz w:val="17"/>
                <w:szCs w:val="17"/>
              </w:rPr>
            </w:pPr>
            <w:r w:rsidRPr="00DB3CB4">
              <w:rPr>
                <w:rFonts w:ascii="Tahoma" w:hAnsi="Tahoma" w:cs="Tahoma"/>
                <w:sz w:val="17"/>
                <w:szCs w:val="17"/>
              </w:rPr>
              <w:t>3,20–6,70</w:t>
            </w:r>
          </w:p>
        </w:tc>
      </w:tr>
      <w:tr w:rsidR="0031256E" w:rsidRPr="00DB3CB4" w14:paraId="2CD371CA" w14:textId="77777777" w:rsidTr="00C42B1D">
        <w:tc>
          <w:tcPr>
            <w:tcW w:w="1361" w:type="dxa"/>
            <w:tcBorders>
              <w:left w:val="single" w:sz="12" w:space="0" w:color="auto"/>
            </w:tcBorders>
            <w:vAlign w:val="center"/>
          </w:tcPr>
          <w:p w14:paraId="3ECC785D"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Virtuální účty (prostředky vyvedeny na technický účet banky)</w:t>
            </w:r>
          </w:p>
        </w:tc>
        <w:tc>
          <w:tcPr>
            <w:tcW w:w="5669" w:type="dxa"/>
          </w:tcPr>
          <w:p w14:paraId="369362EC" w14:textId="77777777" w:rsidR="0001109B" w:rsidRPr="00DB3CB4" w:rsidRDefault="0001109B" w:rsidP="00C01560">
            <w:pPr>
              <w:spacing w:before="60"/>
              <w:ind w:left="-23"/>
              <w:jc w:val="both"/>
              <w:rPr>
                <w:rFonts w:ascii="Tahoma" w:hAnsi="Tahoma" w:cs="Tahoma"/>
                <w:sz w:val="17"/>
                <w:szCs w:val="17"/>
              </w:rPr>
            </w:pPr>
            <w:r w:rsidRPr="00DB3CB4">
              <w:rPr>
                <w:rFonts w:ascii="Tahoma" w:hAnsi="Tahoma" w:cs="Tahoma"/>
                <w:sz w:val="17"/>
                <w:szCs w:val="17"/>
              </w:rPr>
              <w:t xml:space="preserve">K 31.12.2022 nebyly evidovány. </w:t>
            </w:r>
          </w:p>
        </w:tc>
        <w:tc>
          <w:tcPr>
            <w:tcW w:w="1344" w:type="dxa"/>
            <w:vAlign w:val="center"/>
          </w:tcPr>
          <w:p w14:paraId="4F46C596" w14:textId="77777777"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0,0</w:t>
            </w:r>
          </w:p>
        </w:tc>
        <w:tc>
          <w:tcPr>
            <w:tcW w:w="1344" w:type="dxa"/>
            <w:tcBorders>
              <w:right w:val="single" w:sz="12" w:space="0" w:color="auto"/>
            </w:tcBorders>
            <w:vAlign w:val="center"/>
          </w:tcPr>
          <w:p w14:paraId="6916DAC4" w14:textId="77777777" w:rsidR="0001109B" w:rsidRPr="00DB3CB4" w:rsidRDefault="0001109B" w:rsidP="00C01560">
            <w:pPr>
              <w:jc w:val="center"/>
              <w:rPr>
                <w:rFonts w:ascii="Tahoma" w:hAnsi="Tahoma" w:cs="Tahoma"/>
                <w:sz w:val="17"/>
                <w:szCs w:val="17"/>
              </w:rPr>
            </w:pPr>
            <w:r w:rsidRPr="00DB3CB4">
              <w:rPr>
                <w:rFonts w:ascii="Tahoma" w:hAnsi="Tahoma" w:cs="Tahoma"/>
                <w:sz w:val="17"/>
                <w:szCs w:val="17"/>
              </w:rPr>
              <w:t>-</w:t>
            </w:r>
          </w:p>
        </w:tc>
      </w:tr>
      <w:tr w:rsidR="0031256E" w:rsidRPr="00DB3CB4" w14:paraId="77EBC5CA" w14:textId="77777777" w:rsidTr="00C42B1D">
        <w:trPr>
          <w:trHeight w:val="3687"/>
        </w:trPr>
        <w:tc>
          <w:tcPr>
            <w:tcW w:w="1361" w:type="dxa"/>
            <w:tcBorders>
              <w:left w:val="single" w:sz="12" w:space="0" w:color="auto"/>
            </w:tcBorders>
            <w:vAlign w:val="center"/>
          </w:tcPr>
          <w:p w14:paraId="46C10B07"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Zhodnocovací cash-poolingové účty bez výpovědní lhůty</w:t>
            </w:r>
          </w:p>
        </w:tc>
        <w:tc>
          <w:tcPr>
            <w:tcW w:w="5669" w:type="dxa"/>
          </w:tcPr>
          <w:p w14:paraId="76D0F1AB" w14:textId="77777777" w:rsidR="0001109B" w:rsidRPr="00DB3CB4" w:rsidRDefault="0001109B" w:rsidP="00C01560">
            <w:pPr>
              <w:spacing w:before="60"/>
              <w:jc w:val="both"/>
              <w:rPr>
                <w:rFonts w:ascii="Tahoma" w:hAnsi="Tahoma" w:cs="Tahoma"/>
                <w:sz w:val="17"/>
                <w:szCs w:val="17"/>
              </w:rPr>
            </w:pPr>
            <w:r w:rsidRPr="00DB3CB4">
              <w:rPr>
                <w:rFonts w:ascii="Tahoma" w:hAnsi="Tahoma" w:cs="Tahoma"/>
                <w:sz w:val="17"/>
                <w:szCs w:val="17"/>
              </w:rPr>
              <w:t>Zde uváděná hodnota prezentuje pouze účty, které jsou vedeny ve fiktivním cash-poolingu (FCP) a současně nejsou uvedeny v jiném typu účtu.</w:t>
            </w:r>
          </w:p>
          <w:p w14:paraId="48D41D10" w14:textId="77777777" w:rsidR="0001109B" w:rsidRPr="00DB3CB4" w:rsidRDefault="0001109B" w:rsidP="00C01560">
            <w:pPr>
              <w:spacing w:before="60" w:after="60"/>
              <w:jc w:val="both"/>
              <w:rPr>
                <w:rFonts w:ascii="Tahoma" w:hAnsi="Tahoma" w:cs="Tahoma"/>
                <w:sz w:val="17"/>
                <w:szCs w:val="17"/>
              </w:rPr>
            </w:pPr>
            <w:r w:rsidRPr="00DB3CB4">
              <w:rPr>
                <w:rFonts w:ascii="Tahoma" w:hAnsi="Tahoma" w:cs="Tahoma"/>
                <w:sz w:val="17"/>
                <w:szCs w:val="17"/>
              </w:rPr>
              <w:t>Celková úložka kraje v tomto systému totiž činí 1.079,3 mil. Kč (KB + UCB + ČSOB). Rozdíl ve výši 1.026,3 mil. Kč (1.079,3 – 53,0) je způsoben tím, že v tomto systému jsou zapojeny i účty, které jsou napojeny do FCP, ale současně jsou v této tabulce uváděny samostatně i dle typu </w:t>
            </w:r>
            <w:r w:rsidRPr="00DB3CB4">
              <w:rPr>
                <w:rFonts w:ascii="Tahoma" w:hAnsi="Tahoma" w:cs="Tahoma"/>
                <w:sz w:val="17"/>
                <w:szCs w:val="17"/>
              </w:rPr>
              <w:noBreakHyphen/>
              <w:t> účty fondů, účet pro sociální služby, účet po evropské projekty, některé účty základní běžné a účty pro evropské projekty. Nelze tedy hodnoty zůstatků na těchto účtech současně do více kategorií, aby nedošlo k duplicitě zůstatků na účtech.</w:t>
            </w:r>
          </w:p>
          <w:p w14:paraId="0C6BD70B" w14:textId="77777777" w:rsidR="0001109B" w:rsidRPr="00DB3CB4" w:rsidRDefault="0001109B" w:rsidP="00C01560">
            <w:pPr>
              <w:spacing w:before="60" w:after="60"/>
              <w:jc w:val="both"/>
              <w:rPr>
                <w:rFonts w:ascii="Tahoma" w:hAnsi="Tahoma" w:cs="Tahoma"/>
                <w:sz w:val="17"/>
                <w:szCs w:val="17"/>
              </w:rPr>
            </w:pPr>
            <w:r w:rsidRPr="00DB3CB4">
              <w:rPr>
                <w:rFonts w:ascii="Tahoma" w:hAnsi="Tahoma" w:cs="Tahoma"/>
                <w:sz w:val="17"/>
                <w:szCs w:val="17"/>
              </w:rPr>
              <w:t>Tento systém umožňuje dosáhnout i na klasických běžných účtech vyššího úrokového zhodnocení bez jakéhokoli omezení. Do systému jsou dále napojeny i účty 130 příspěvkových organizací kraje vč. Bílovecké nemocnice, a. s., a MSID, a. s., které měly v tomto systému uloženy k 31.12.2022 prostředky v celkové výši 2.404,7 mil. Kč (z toho 1.013,9 mil. Kč v KB, 1.259,5 mil. Kč v UCB a 131,3 mil. Kč v ČSOB).</w:t>
            </w:r>
          </w:p>
        </w:tc>
        <w:tc>
          <w:tcPr>
            <w:tcW w:w="1344" w:type="dxa"/>
            <w:vAlign w:val="center"/>
          </w:tcPr>
          <w:p w14:paraId="20256783" w14:textId="77777777"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53,0</w:t>
            </w:r>
          </w:p>
        </w:tc>
        <w:tc>
          <w:tcPr>
            <w:tcW w:w="1344" w:type="dxa"/>
            <w:tcBorders>
              <w:right w:val="single" w:sz="12" w:space="0" w:color="auto"/>
            </w:tcBorders>
            <w:vAlign w:val="center"/>
          </w:tcPr>
          <w:p w14:paraId="5600CE00" w14:textId="782AA267" w:rsidR="0001109B" w:rsidRPr="00DB3CB4" w:rsidRDefault="0001109B" w:rsidP="00C01560">
            <w:pPr>
              <w:jc w:val="center"/>
              <w:rPr>
                <w:rFonts w:ascii="Tahoma" w:hAnsi="Tahoma" w:cs="Tahoma"/>
                <w:sz w:val="17"/>
                <w:szCs w:val="17"/>
              </w:rPr>
            </w:pPr>
            <w:r w:rsidRPr="00DB3CB4">
              <w:rPr>
                <w:rFonts w:ascii="Tahoma" w:hAnsi="Tahoma" w:cs="Tahoma"/>
                <w:sz w:val="17"/>
                <w:szCs w:val="17"/>
              </w:rPr>
              <w:t>5,25</w:t>
            </w:r>
            <w:r w:rsidR="00014AFD" w:rsidRPr="00DB3CB4">
              <w:rPr>
                <w:rFonts w:ascii="Tahoma" w:hAnsi="Tahoma" w:cs="Tahoma"/>
                <w:sz w:val="17"/>
                <w:szCs w:val="17"/>
              </w:rPr>
              <w:t>–</w:t>
            </w:r>
            <w:r w:rsidRPr="00DB3CB4">
              <w:rPr>
                <w:rFonts w:ascii="Tahoma" w:hAnsi="Tahoma" w:cs="Tahoma"/>
                <w:sz w:val="17"/>
                <w:szCs w:val="17"/>
              </w:rPr>
              <w:t>6,33</w:t>
            </w:r>
          </w:p>
        </w:tc>
      </w:tr>
      <w:tr w:rsidR="0031256E" w:rsidRPr="00DB3CB4" w14:paraId="732886D6" w14:textId="77777777" w:rsidTr="00C42B1D">
        <w:trPr>
          <w:trHeight w:val="340"/>
        </w:trPr>
        <w:tc>
          <w:tcPr>
            <w:tcW w:w="1361" w:type="dxa"/>
            <w:tcBorders>
              <w:left w:val="single" w:sz="12" w:space="0" w:color="auto"/>
            </w:tcBorders>
            <w:vAlign w:val="center"/>
          </w:tcPr>
          <w:p w14:paraId="2B0FD6E3"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Účet školských prostředků</w:t>
            </w:r>
          </w:p>
        </w:tc>
        <w:tc>
          <w:tcPr>
            <w:tcW w:w="5669" w:type="dxa"/>
            <w:vAlign w:val="center"/>
          </w:tcPr>
          <w:p w14:paraId="19B389B9" w14:textId="77777777" w:rsidR="0001109B" w:rsidRPr="00DB3CB4" w:rsidRDefault="0001109B" w:rsidP="00C01560">
            <w:pPr>
              <w:rPr>
                <w:rFonts w:ascii="Tahoma" w:hAnsi="Tahoma" w:cs="Tahoma"/>
                <w:sz w:val="17"/>
                <w:szCs w:val="17"/>
              </w:rPr>
            </w:pPr>
            <w:r w:rsidRPr="00DB3CB4">
              <w:rPr>
                <w:rFonts w:ascii="Tahoma" w:hAnsi="Tahoma" w:cs="Tahoma"/>
                <w:sz w:val="17"/>
                <w:szCs w:val="17"/>
              </w:rPr>
              <w:t>-</w:t>
            </w:r>
          </w:p>
        </w:tc>
        <w:tc>
          <w:tcPr>
            <w:tcW w:w="1344" w:type="dxa"/>
            <w:vAlign w:val="center"/>
          </w:tcPr>
          <w:p w14:paraId="17B74E15" w14:textId="77777777"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0,1</w:t>
            </w:r>
          </w:p>
        </w:tc>
        <w:tc>
          <w:tcPr>
            <w:tcW w:w="1344" w:type="dxa"/>
            <w:tcBorders>
              <w:right w:val="single" w:sz="12" w:space="0" w:color="auto"/>
            </w:tcBorders>
            <w:vAlign w:val="center"/>
          </w:tcPr>
          <w:p w14:paraId="6E3B473B" w14:textId="77777777" w:rsidR="0001109B" w:rsidRPr="00DB3CB4" w:rsidRDefault="0001109B" w:rsidP="00C01560">
            <w:pPr>
              <w:jc w:val="center"/>
              <w:rPr>
                <w:rFonts w:ascii="Tahoma" w:hAnsi="Tahoma" w:cs="Tahoma"/>
                <w:sz w:val="17"/>
                <w:szCs w:val="17"/>
              </w:rPr>
            </w:pPr>
            <w:r w:rsidRPr="00DB3CB4">
              <w:rPr>
                <w:rFonts w:ascii="Tahoma" w:hAnsi="Tahoma" w:cs="Tahoma"/>
                <w:sz w:val="17"/>
                <w:szCs w:val="17"/>
              </w:rPr>
              <w:t>0,00</w:t>
            </w:r>
          </w:p>
        </w:tc>
      </w:tr>
      <w:tr w:rsidR="0031256E" w:rsidRPr="00DB3CB4" w14:paraId="4496DD95" w14:textId="77777777" w:rsidTr="00C42B1D">
        <w:trPr>
          <w:trHeight w:val="680"/>
        </w:trPr>
        <w:tc>
          <w:tcPr>
            <w:tcW w:w="1361" w:type="dxa"/>
            <w:tcBorders>
              <w:left w:val="single" w:sz="12" w:space="0" w:color="auto"/>
            </w:tcBorders>
            <w:vAlign w:val="center"/>
          </w:tcPr>
          <w:p w14:paraId="74C9A8DD"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Účet dotací určených pro sociální služby</w:t>
            </w:r>
          </w:p>
        </w:tc>
        <w:tc>
          <w:tcPr>
            <w:tcW w:w="5669" w:type="dxa"/>
            <w:vAlign w:val="center"/>
          </w:tcPr>
          <w:p w14:paraId="7760207D" w14:textId="77777777" w:rsidR="0001109B" w:rsidRPr="00DB3CB4" w:rsidRDefault="0001109B" w:rsidP="00C01560">
            <w:pPr>
              <w:rPr>
                <w:rFonts w:ascii="Tahoma" w:hAnsi="Tahoma" w:cs="Tahoma"/>
                <w:sz w:val="17"/>
                <w:szCs w:val="17"/>
              </w:rPr>
            </w:pPr>
            <w:r w:rsidRPr="00DB3CB4">
              <w:rPr>
                <w:rFonts w:ascii="Tahoma" w:hAnsi="Tahoma" w:cs="Tahoma"/>
                <w:sz w:val="17"/>
                <w:szCs w:val="17"/>
              </w:rPr>
              <w:t>-</w:t>
            </w:r>
          </w:p>
        </w:tc>
        <w:tc>
          <w:tcPr>
            <w:tcW w:w="1344" w:type="dxa"/>
            <w:vAlign w:val="center"/>
          </w:tcPr>
          <w:p w14:paraId="3DCB6581" w14:textId="77777777"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16,0</w:t>
            </w:r>
          </w:p>
        </w:tc>
        <w:tc>
          <w:tcPr>
            <w:tcW w:w="1344" w:type="dxa"/>
            <w:tcBorders>
              <w:right w:val="single" w:sz="12" w:space="0" w:color="auto"/>
            </w:tcBorders>
            <w:vAlign w:val="center"/>
          </w:tcPr>
          <w:p w14:paraId="3F01D6B6" w14:textId="77777777" w:rsidR="0001109B" w:rsidRPr="00DB3CB4" w:rsidRDefault="0001109B" w:rsidP="00C01560">
            <w:pPr>
              <w:jc w:val="center"/>
              <w:rPr>
                <w:rFonts w:ascii="Tahoma" w:hAnsi="Tahoma" w:cs="Tahoma"/>
                <w:sz w:val="17"/>
                <w:szCs w:val="17"/>
              </w:rPr>
            </w:pPr>
            <w:r w:rsidRPr="00DB3CB4">
              <w:rPr>
                <w:rFonts w:ascii="Tahoma" w:hAnsi="Tahoma" w:cs="Tahoma"/>
                <w:sz w:val="17"/>
                <w:szCs w:val="17"/>
              </w:rPr>
              <w:t>6,33</w:t>
            </w:r>
          </w:p>
        </w:tc>
      </w:tr>
      <w:tr w:rsidR="0031256E" w:rsidRPr="00DB3CB4" w14:paraId="1A8E2EEE" w14:textId="77777777" w:rsidTr="00400EBF">
        <w:trPr>
          <w:trHeight w:val="745"/>
        </w:trPr>
        <w:tc>
          <w:tcPr>
            <w:tcW w:w="1361" w:type="dxa"/>
            <w:tcBorders>
              <w:left w:val="single" w:sz="12" w:space="0" w:color="auto"/>
            </w:tcBorders>
            <w:vAlign w:val="center"/>
          </w:tcPr>
          <w:p w14:paraId="6ABF7252"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Provozní účty</w:t>
            </w:r>
          </w:p>
        </w:tc>
        <w:tc>
          <w:tcPr>
            <w:tcW w:w="5669" w:type="dxa"/>
            <w:vAlign w:val="center"/>
          </w:tcPr>
          <w:p w14:paraId="17C70467" w14:textId="152F57F7" w:rsidR="0001109B" w:rsidRPr="00DB3CB4" w:rsidRDefault="00400EBF" w:rsidP="0017458C">
            <w:pPr>
              <w:spacing w:before="60" w:after="60"/>
              <w:jc w:val="both"/>
              <w:rPr>
                <w:rFonts w:ascii="Tahoma" w:hAnsi="Tahoma" w:cs="Tahoma"/>
                <w:sz w:val="17"/>
                <w:szCs w:val="17"/>
              </w:rPr>
            </w:pPr>
            <w:r w:rsidRPr="00DB3CB4">
              <w:rPr>
                <w:rFonts w:ascii="Tahoma" w:hAnsi="Tahoma" w:cs="Tahoma"/>
                <w:sz w:val="17"/>
                <w:szCs w:val="17"/>
              </w:rPr>
              <w:t>Jde zejména o povinně vedené účty u ČNB a účty pro běžné úhrady. Vyšší stav prostředků byl způsoben krátkodobým převodem z účtů komerčních bank do ČNB.</w:t>
            </w:r>
          </w:p>
        </w:tc>
        <w:tc>
          <w:tcPr>
            <w:tcW w:w="1344" w:type="dxa"/>
            <w:vAlign w:val="center"/>
          </w:tcPr>
          <w:p w14:paraId="49009CE3" w14:textId="5A74BF42"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3</w:t>
            </w:r>
            <w:r w:rsidR="00F27068" w:rsidRPr="00DB3CB4">
              <w:rPr>
                <w:rFonts w:ascii="Tahoma" w:hAnsi="Tahoma" w:cs="Tahoma"/>
                <w:sz w:val="17"/>
                <w:szCs w:val="17"/>
              </w:rPr>
              <w:t> </w:t>
            </w:r>
            <w:r w:rsidRPr="00DB3CB4">
              <w:rPr>
                <w:rFonts w:ascii="Tahoma" w:hAnsi="Tahoma" w:cs="Tahoma"/>
                <w:sz w:val="17"/>
                <w:szCs w:val="17"/>
              </w:rPr>
              <w:t>377,9</w:t>
            </w:r>
          </w:p>
        </w:tc>
        <w:tc>
          <w:tcPr>
            <w:tcW w:w="1344" w:type="dxa"/>
            <w:tcBorders>
              <w:right w:val="single" w:sz="12" w:space="0" w:color="auto"/>
            </w:tcBorders>
            <w:vAlign w:val="center"/>
          </w:tcPr>
          <w:p w14:paraId="378F9685" w14:textId="77777777" w:rsidR="0001109B" w:rsidRPr="00DB3CB4" w:rsidRDefault="0001109B" w:rsidP="00C01560">
            <w:pPr>
              <w:jc w:val="center"/>
              <w:rPr>
                <w:rFonts w:ascii="Tahoma" w:hAnsi="Tahoma" w:cs="Tahoma"/>
                <w:sz w:val="17"/>
                <w:szCs w:val="17"/>
              </w:rPr>
            </w:pPr>
            <w:r w:rsidRPr="00DB3CB4">
              <w:rPr>
                <w:rFonts w:ascii="Tahoma" w:hAnsi="Tahoma" w:cs="Tahoma"/>
                <w:sz w:val="17"/>
                <w:szCs w:val="17"/>
              </w:rPr>
              <w:t>0,00–6,33</w:t>
            </w:r>
          </w:p>
        </w:tc>
      </w:tr>
      <w:tr w:rsidR="0031256E" w:rsidRPr="00DB3CB4" w14:paraId="19F3430B" w14:textId="77777777" w:rsidTr="00C42B1D">
        <w:trPr>
          <w:trHeight w:val="510"/>
        </w:trPr>
        <w:tc>
          <w:tcPr>
            <w:tcW w:w="1361" w:type="dxa"/>
            <w:tcBorders>
              <w:left w:val="single" w:sz="12" w:space="0" w:color="auto"/>
              <w:bottom w:val="single" w:sz="4" w:space="0" w:color="auto"/>
            </w:tcBorders>
            <w:vAlign w:val="center"/>
          </w:tcPr>
          <w:p w14:paraId="5BAB264B"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Účty projektů EU</w:t>
            </w:r>
          </w:p>
        </w:tc>
        <w:tc>
          <w:tcPr>
            <w:tcW w:w="5669" w:type="dxa"/>
            <w:tcBorders>
              <w:bottom w:val="single" w:sz="4" w:space="0" w:color="auto"/>
            </w:tcBorders>
            <w:vAlign w:val="center"/>
          </w:tcPr>
          <w:p w14:paraId="4FE8F02D" w14:textId="77777777" w:rsidR="0001109B" w:rsidRPr="00DB3CB4" w:rsidRDefault="0001109B" w:rsidP="00C01560">
            <w:pPr>
              <w:jc w:val="both"/>
              <w:rPr>
                <w:rFonts w:ascii="Tahoma" w:hAnsi="Tahoma" w:cs="Tahoma"/>
                <w:sz w:val="17"/>
                <w:szCs w:val="17"/>
              </w:rPr>
            </w:pPr>
            <w:r w:rsidRPr="00DB3CB4">
              <w:rPr>
                <w:rFonts w:ascii="Tahoma" w:hAnsi="Tahoma" w:cs="Tahoma"/>
                <w:sz w:val="17"/>
                <w:szCs w:val="17"/>
              </w:rPr>
              <w:t>Z toho na zálohovém účtu pro kotlíkové dotace částka 333,1 mil. Kč.</w:t>
            </w:r>
          </w:p>
        </w:tc>
        <w:tc>
          <w:tcPr>
            <w:tcW w:w="1344" w:type="dxa"/>
            <w:tcBorders>
              <w:bottom w:val="single" w:sz="4" w:space="0" w:color="auto"/>
            </w:tcBorders>
            <w:vAlign w:val="center"/>
          </w:tcPr>
          <w:p w14:paraId="3652BB86" w14:textId="77777777"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495,6</w:t>
            </w:r>
          </w:p>
        </w:tc>
        <w:tc>
          <w:tcPr>
            <w:tcW w:w="1344" w:type="dxa"/>
            <w:tcBorders>
              <w:bottom w:val="single" w:sz="4" w:space="0" w:color="auto"/>
              <w:right w:val="single" w:sz="12" w:space="0" w:color="auto"/>
            </w:tcBorders>
            <w:vAlign w:val="center"/>
          </w:tcPr>
          <w:p w14:paraId="1EF0E0F8" w14:textId="77777777" w:rsidR="0001109B" w:rsidRPr="00DB3CB4" w:rsidRDefault="0001109B" w:rsidP="00C01560">
            <w:pPr>
              <w:jc w:val="center"/>
              <w:rPr>
                <w:rFonts w:ascii="Tahoma" w:hAnsi="Tahoma" w:cs="Tahoma"/>
                <w:sz w:val="17"/>
                <w:szCs w:val="17"/>
              </w:rPr>
            </w:pPr>
            <w:r w:rsidRPr="00DB3CB4">
              <w:rPr>
                <w:rFonts w:ascii="Tahoma" w:hAnsi="Tahoma" w:cs="Tahoma"/>
                <w:sz w:val="17"/>
                <w:szCs w:val="17"/>
              </w:rPr>
              <w:t>0,00–6,33</w:t>
            </w:r>
          </w:p>
        </w:tc>
      </w:tr>
      <w:tr w:rsidR="0031256E" w:rsidRPr="00DB3CB4" w14:paraId="15284158" w14:textId="77777777" w:rsidTr="00C42B1D">
        <w:trPr>
          <w:trHeight w:val="227"/>
        </w:trPr>
        <w:tc>
          <w:tcPr>
            <w:tcW w:w="1361" w:type="dxa"/>
            <w:tcBorders>
              <w:left w:val="single" w:sz="12" w:space="0" w:color="auto"/>
              <w:bottom w:val="single" w:sz="4" w:space="0" w:color="auto"/>
            </w:tcBorders>
            <w:vAlign w:val="center"/>
          </w:tcPr>
          <w:p w14:paraId="245FB246"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Devizové účty</w:t>
            </w:r>
          </w:p>
        </w:tc>
        <w:tc>
          <w:tcPr>
            <w:tcW w:w="5669" w:type="dxa"/>
            <w:tcBorders>
              <w:bottom w:val="single" w:sz="4" w:space="0" w:color="auto"/>
            </w:tcBorders>
            <w:vAlign w:val="center"/>
          </w:tcPr>
          <w:p w14:paraId="0646E087" w14:textId="77777777" w:rsidR="0001109B" w:rsidRPr="00DB3CB4" w:rsidRDefault="0001109B" w:rsidP="00C01560">
            <w:pPr>
              <w:jc w:val="both"/>
              <w:rPr>
                <w:rFonts w:ascii="Tahoma" w:hAnsi="Tahoma" w:cs="Tahoma"/>
                <w:sz w:val="17"/>
                <w:szCs w:val="17"/>
              </w:rPr>
            </w:pPr>
            <w:r w:rsidRPr="00DB3CB4">
              <w:rPr>
                <w:rFonts w:ascii="Tahoma" w:hAnsi="Tahoma" w:cs="Tahoma"/>
                <w:sz w:val="17"/>
                <w:szCs w:val="17"/>
              </w:rPr>
              <w:t xml:space="preserve">Zde uvedený údaj přepočtený na Kč, účty vedeny v EUR. </w:t>
            </w:r>
          </w:p>
        </w:tc>
        <w:tc>
          <w:tcPr>
            <w:tcW w:w="1344" w:type="dxa"/>
            <w:tcBorders>
              <w:bottom w:val="single" w:sz="4" w:space="0" w:color="auto"/>
            </w:tcBorders>
            <w:vAlign w:val="center"/>
          </w:tcPr>
          <w:p w14:paraId="68205E40" w14:textId="77777777"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48,3</w:t>
            </w:r>
          </w:p>
        </w:tc>
        <w:tc>
          <w:tcPr>
            <w:tcW w:w="1344" w:type="dxa"/>
            <w:tcBorders>
              <w:bottom w:val="single" w:sz="4" w:space="0" w:color="auto"/>
              <w:right w:val="single" w:sz="12" w:space="0" w:color="auto"/>
            </w:tcBorders>
            <w:vAlign w:val="center"/>
          </w:tcPr>
          <w:p w14:paraId="3CCCBAD5" w14:textId="2094BB71" w:rsidR="0001109B" w:rsidRPr="00DB3CB4" w:rsidRDefault="0001109B" w:rsidP="00C01560">
            <w:pPr>
              <w:jc w:val="center"/>
              <w:rPr>
                <w:rFonts w:ascii="Tahoma" w:hAnsi="Tahoma" w:cs="Tahoma"/>
                <w:sz w:val="17"/>
                <w:szCs w:val="17"/>
              </w:rPr>
            </w:pPr>
            <w:r w:rsidRPr="00DB3CB4">
              <w:rPr>
                <w:rFonts w:ascii="Tahoma" w:hAnsi="Tahoma" w:cs="Tahoma"/>
                <w:sz w:val="17"/>
                <w:szCs w:val="17"/>
              </w:rPr>
              <w:t>0,00–0,05</w:t>
            </w:r>
          </w:p>
        </w:tc>
      </w:tr>
      <w:tr w:rsidR="0031256E" w:rsidRPr="00DB3CB4" w14:paraId="7F2D832A" w14:textId="77777777" w:rsidTr="00C42B1D">
        <w:trPr>
          <w:trHeight w:val="227"/>
        </w:trPr>
        <w:tc>
          <w:tcPr>
            <w:tcW w:w="1361" w:type="dxa"/>
            <w:tcBorders>
              <w:top w:val="single" w:sz="4" w:space="0" w:color="auto"/>
              <w:left w:val="single" w:sz="12" w:space="0" w:color="auto"/>
              <w:bottom w:val="single" w:sz="12" w:space="0" w:color="auto"/>
            </w:tcBorders>
            <w:vAlign w:val="center"/>
          </w:tcPr>
          <w:p w14:paraId="445F76C7" w14:textId="77777777" w:rsidR="0001109B" w:rsidRPr="00DB3CB4" w:rsidRDefault="0001109B" w:rsidP="00C01560">
            <w:pPr>
              <w:spacing w:before="60" w:after="60"/>
              <w:rPr>
                <w:rFonts w:ascii="Tahoma" w:hAnsi="Tahoma" w:cs="Tahoma"/>
                <w:sz w:val="17"/>
                <w:szCs w:val="17"/>
              </w:rPr>
            </w:pPr>
            <w:r w:rsidRPr="00DB3CB4">
              <w:rPr>
                <w:rFonts w:ascii="Tahoma" w:hAnsi="Tahoma" w:cs="Tahoma"/>
                <w:sz w:val="17"/>
                <w:szCs w:val="17"/>
              </w:rPr>
              <w:t>Pokladna</w:t>
            </w:r>
          </w:p>
        </w:tc>
        <w:tc>
          <w:tcPr>
            <w:tcW w:w="5669" w:type="dxa"/>
            <w:tcBorders>
              <w:top w:val="single" w:sz="4" w:space="0" w:color="auto"/>
              <w:bottom w:val="single" w:sz="12" w:space="0" w:color="auto"/>
            </w:tcBorders>
            <w:vAlign w:val="center"/>
          </w:tcPr>
          <w:p w14:paraId="1D5C97C5" w14:textId="77777777" w:rsidR="0001109B" w:rsidRPr="00DB3CB4" w:rsidRDefault="0001109B" w:rsidP="00C01560">
            <w:pPr>
              <w:jc w:val="both"/>
              <w:rPr>
                <w:rFonts w:ascii="Tahoma" w:hAnsi="Tahoma" w:cs="Tahoma"/>
                <w:sz w:val="17"/>
                <w:szCs w:val="17"/>
              </w:rPr>
            </w:pPr>
            <w:r w:rsidRPr="00DB3CB4">
              <w:rPr>
                <w:rFonts w:ascii="Tahoma" w:hAnsi="Tahoma" w:cs="Tahoma"/>
                <w:sz w:val="17"/>
                <w:szCs w:val="17"/>
              </w:rPr>
              <w:t>Stav pokladny vč. devizových zůstatků v přepočtu na Kč.</w:t>
            </w:r>
          </w:p>
        </w:tc>
        <w:tc>
          <w:tcPr>
            <w:tcW w:w="1344" w:type="dxa"/>
            <w:tcBorders>
              <w:top w:val="single" w:sz="4" w:space="0" w:color="auto"/>
              <w:bottom w:val="single" w:sz="12" w:space="0" w:color="auto"/>
            </w:tcBorders>
            <w:vAlign w:val="center"/>
          </w:tcPr>
          <w:p w14:paraId="0437347D" w14:textId="77777777" w:rsidR="0001109B" w:rsidRPr="00DB3CB4" w:rsidRDefault="0001109B" w:rsidP="005A4959">
            <w:pPr>
              <w:tabs>
                <w:tab w:val="decimal" w:pos="535"/>
              </w:tabs>
              <w:jc w:val="right"/>
              <w:rPr>
                <w:rFonts w:ascii="Tahoma" w:hAnsi="Tahoma" w:cs="Tahoma"/>
                <w:sz w:val="17"/>
                <w:szCs w:val="17"/>
              </w:rPr>
            </w:pPr>
            <w:r w:rsidRPr="00DB3CB4">
              <w:rPr>
                <w:rFonts w:ascii="Tahoma" w:hAnsi="Tahoma" w:cs="Tahoma"/>
                <w:sz w:val="17"/>
                <w:szCs w:val="17"/>
              </w:rPr>
              <w:t>0,4</w:t>
            </w:r>
          </w:p>
        </w:tc>
        <w:tc>
          <w:tcPr>
            <w:tcW w:w="1344" w:type="dxa"/>
            <w:tcBorders>
              <w:top w:val="single" w:sz="4" w:space="0" w:color="auto"/>
              <w:bottom w:val="single" w:sz="12" w:space="0" w:color="auto"/>
              <w:right w:val="single" w:sz="12" w:space="0" w:color="auto"/>
            </w:tcBorders>
            <w:vAlign w:val="center"/>
          </w:tcPr>
          <w:p w14:paraId="54E563AB" w14:textId="77777777" w:rsidR="0001109B" w:rsidRPr="00DB3CB4" w:rsidRDefault="0001109B" w:rsidP="00C01560">
            <w:pPr>
              <w:jc w:val="center"/>
              <w:rPr>
                <w:rFonts w:ascii="Tahoma" w:hAnsi="Tahoma" w:cs="Tahoma"/>
                <w:sz w:val="17"/>
                <w:szCs w:val="17"/>
              </w:rPr>
            </w:pPr>
            <w:r w:rsidRPr="00DB3CB4">
              <w:rPr>
                <w:rFonts w:ascii="Tahoma" w:hAnsi="Tahoma" w:cs="Tahoma"/>
                <w:sz w:val="17"/>
                <w:szCs w:val="17"/>
              </w:rPr>
              <w:t>-</w:t>
            </w:r>
          </w:p>
        </w:tc>
      </w:tr>
      <w:tr w:rsidR="0031256E" w:rsidRPr="00DB3CB4" w14:paraId="72F40336" w14:textId="77777777" w:rsidTr="00C42B1D">
        <w:trPr>
          <w:trHeight w:val="221"/>
        </w:trPr>
        <w:tc>
          <w:tcPr>
            <w:tcW w:w="1361" w:type="dxa"/>
            <w:tcBorders>
              <w:top w:val="single" w:sz="12" w:space="0" w:color="auto"/>
              <w:left w:val="single" w:sz="12" w:space="0" w:color="auto"/>
              <w:bottom w:val="single" w:sz="12" w:space="0" w:color="auto"/>
            </w:tcBorders>
            <w:vAlign w:val="center"/>
          </w:tcPr>
          <w:p w14:paraId="100DDF9E" w14:textId="77777777" w:rsidR="0001109B" w:rsidRPr="00DB3CB4" w:rsidRDefault="0001109B" w:rsidP="00C01560">
            <w:pPr>
              <w:rPr>
                <w:rFonts w:ascii="Tahoma" w:hAnsi="Tahoma" w:cs="Tahoma"/>
                <w:b/>
                <w:sz w:val="17"/>
                <w:szCs w:val="17"/>
              </w:rPr>
            </w:pPr>
            <w:r w:rsidRPr="00DB3CB4">
              <w:rPr>
                <w:rFonts w:ascii="Tahoma" w:hAnsi="Tahoma" w:cs="Tahoma"/>
                <w:b/>
                <w:sz w:val="17"/>
                <w:szCs w:val="17"/>
              </w:rPr>
              <w:t>CELKEM</w:t>
            </w:r>
          </w:p>
        </w:tc>
        <w:tc>
          <w:tcPr>
            <w:tcW w:w="5669" w:type="dxa"/>
            <w:tcBorders>
              <w:top w:val="single" w:sz="12" w:space="0" w:color="auto"/>
              <w:bottom w:val="single" w:sz="12" w:space="0" w:color="auto"/>
            </w:tcBorders>
            <w:vAlign w:val="center"/>
          </w:tcPr>
          <w:p w14:paraId="7F485F86" w14:textId="77777777" w:rsidR="0001109B" w:rsidRPr="00DB3CB4" w:rsidRDefault="0001109B" w:rsidP="00C01560">
            <w:pPr>
              <w:rPr>
                <w:rFonts w:ascii="Tahoma" w:hAnsi="Tahoma" w:cs="Tahoma"/>
                <w:b/>
                <w:sz w:val="17"/>
                <w:szCs w:val="17"/>
              </w:rPr>
            </w:pPr>
          </w:p>
        </w:tc>
        <w:tc>
          <w:tcPr>
            <w:tcW w:w="1344" w:type="dxa"/>
            <w:tcBorders>
              <w:top w:val="single" w:sz="12" w:space="0" w:color="auto"/>
              <w:bottom w:val="single" w:sz="12" w:space="0" w:color="auto"/>
            </w:tcBorders>
            <w:vAlign w:val="center"/>
          </w:tcPr>
          <w:p w14:paraId="1685A18D" w14:textId="0A018569" w:rsidR="0001109B" w:rsidRPr="00DB3CB4" w:rsidRDefault="0001109B" w:rsidP="00C01560">
            <w:pPr>
              <w:tabs>
                <w:tab w:val="decimal" w:pos="535"/>
              </w:tabs>
              <w:jc w:val="center"/>
              <w:rPr>
                <w:rFonts w:ascii="Tahoma" w:hAnsi="Tahoma" w:cs="Tahoma"/>
                <w:b/>
                <w:bCs/>
                <w:sz w:val="17"/>
                <w:szCs w:val="17"/>
              </w:rPr>
            </w:pPr>
            <w:r w:rsidRPr="00DB3CB4">
              <w:rPr>
                <w:rFonts w:ascii="Tahoma" w:hAnsi="Tahoma" w:cs="Tahoma"/>
                <w:b/>
                <w:bCs/>
                <w:sz w:val="17"/>
                <w:szCs w:val="17"/>
              </w:rPr>
              <w:t>6</w:t>
            </w:r>
            <w:r w:rsidR="00F27068" w:rsidRPr="00DB3CB4">
              <w:rPr>
                <w:rFonts w:ascii="Tahoma" w:hAnsi="Tahoma" w:cs="Tahoma"/>
                <w:b/>
                <w:bCs/>
                <w:sz w:val="17"/>
                <w:szCs w:val="17"/>
              </w:rPr>
              <w:t> </w:t>
            </w:r>
            <w:r w:rsidRPr="00DB3CB4">
              <w:rPr>
                <w:rFonts w:ascii="Tahoma" w:hAnsi="Tahoma" w:cs="Tahoma"/>
                <w:b/>
                <w:bCs/>
                <w:sz w:val="17"/>
                <w:szCs w:val="17"/>
              </w:rPr>
              <w:t>108,7</w:t>
            </w:r>
          </w:p>
        </w:tc>
        <w:tc>
          <w:tcPr>
            <w:tcW w:w="1344" w:type="dxa"/>
            <w:tcBorders>
              <w:top w:val="single" w:sz="12" w:space="0" w:color="auto"/>
              <w:bottom w:val="single" w:sz="12" w:space="0" w:color="auto"/>
              <w:right w:val="single" w:sz="12" w:space="0" w:color="auto"/>
            </w:tcBorders>
            <w:vAlign w:val="center"/>
          </w:tcPr>
          <w:p w14:paraId="1F935A18" w14:textId="77777777" w:rsidR="0001109B" w:rsidRPr="00DB3CB4" w:rsidRDefault="0001109B" w:rsidP="00C01560">
            <w:pPr>
              <w:rPr>
                <w:rFonts w:ascii="Tahoma" w:hAnsi="Tahoma" w:cs="Tahoma"/>
                <w:sz w:val="17"/>
                <w:szCs w:val="17"/>
              </w:rPr>
            </w:pPr>
          </w:p>
        </w:tc>
      </w:tr>
    </w:tbl>
    <w:p w14:paraId="6A773D53" w14:textId="77777777" w:rsidR="00456F5B" w:rsidRPr="00DB3CB4" w:rsidRDefault="00456F5B">
      <w:pPr>
        <w:rPr>
          <w:rFonts w:ascii="Tahoma" w:hAnsi="Tahoma" w:cs="Tahoma"/>
          <w:sz w:val="20"/>
          <w:szCs w:val="20"/>
        </w:rPr>
      </w:pPr>
      <w:r w:rsidRPr="00DB3CB4">
        <w:rPr>
          <w:rFonts w:ascii="Tahoma" w:hAnsi="Tahoma" w:cs="Tahoma"/>
          <w:sz w:val="20"/>
          <w:szCs w:val="20"/>
        </w:rPr>
        <w:br w:type="page"/>
      </w:r>
    </w:p>
    <w:p w14:paraId="6BBA2008" w14:textId="23C2BB1F" w:rsidR="0001109B" w:rsidRPr="00DB3CB4" w:rsidRDefault="0001109B" w:rsidP="0001109B">
      <w:pPr>
        <w:spacing w:before="240" w:after="240"/>
        <w:jc w:val="both"/>
        <w:rPr>
          <w:rFonts w:ascii="Tahoma" w:hAnsi="Tahoma" w:cs="Tahoma"/>
          <w:sz w:val="20"/>
          <w:szCs w:val="20"/>
        </w:rPr>
      </w:pPr>
    </w:p>
    <w:p w14:paraId="0424E386" w14:textId="73B2B19B" w:rsidR="00C90644" w:rsidRPr="00DB3CB4" w:rsidRDefault="00C767C7" w:rsidP="000B2938">
      <w:pPr>
        <w:pStyle w:val="Mjtext"/>
        <w:spacing w:before="240" w:after="720"/>
        <w:rPr>
          <w:bCs/>
          <w:iCs/>
        </w:rPr>
      </w:pPr>
      <w:r w:rsidRPr="00DB3CB4">
        <w:rPr>
          <w:noProof/>
        </w:rPr>
        <w:drawing>
          <wp:inline distT="0" distB="0" distL="0" distR="0" wp14:anchorId="29548258" wp14:editId="7C1B4EF6">
            <wp:extent cx="5748655" cy="3457575"/>
            <wp:effectExtent l="0" t="0" r="4445" b="9525"/>
            <wp:docPr id="4" name="Graf 4">
              <a:extLst xmlns:a="http://schemas.openxmlformats.org/drawingml/2006/main">
                <a:ext uri="{FF2B5EF4-FFF2-40B4-BE49-F238E27FC236}">
                  <a16:creationId xmlns:a16="http://schemas.microsoft.com/office/drawing/2014/main" id="{6FCB2168-1121-6F37-CB0E-21F70849A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2680F56" w14:textId="18E9B838" w:rsidR="007D66AF" w:rsidRPr="00DB3CB4" w:rsidRDefault="007D66AF" w:rsidP="0001109B">
      <w:pPr>
        <w:pStyle w:val="Mjtext"/>
        <w:spacing w:before="240"/>
        <w:rPr>
          <w:bCs/>
          <w:iCs/>
        </w:rPr>
      </w:pPr>
      <w:r w:rsidRPr="00DB3CB4">
        <w:rPr>
          <w:noProof/>
        </w:rPr>
        <w:drawing>
          <wp:inline distT="0" distB="0" distL="0" distR="0" wp14:anchorId="594D0B2B" wp14:editId="4E80366E">
            <wp:extent cx="5748655" cy="3404870"/>
            <wp:effectExtent l="0" t="0" r="4445" b="5080"/>
            <wp:docPr id="7" name="Graf 7">
              <a:extLst xmlns:a="http://schemas.openxmlformats.org/drawingml/2006/main">
                <a:ext uri="{FF2B5EF4-FFF2-40B4-BE49-F238E27FC236}">
                  <a16:creationId xmlns:a16="http://schemas.microsoft.com/office/drawing/2014/main" id="{AC243A79-6192-B0D8-D56C-A6F92A1BFC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93B7CB7" w14:textId="3AC3CF74" w:rsidR="0001109B" w:rsidRPr="00DB3CB4" w:rsidRDefault="0001109B" w:rsidP="0001109B">
      <w:pPr>
        <w:spacing w:before="360" w:after="240"/>
        <w:jc w:val="both"/>
        <w:rPr>
          <w:rFonts w:ascii="Tahoma" w:hAnsi="Tahoma" w:cs="Tahoma"/>
          <w:sz w:val="20"/>
          <w:szCs w:val="20"/>
        </w:rPr>
      </w:pPr>
      <w:r w:rsidRPr="00DB3CB4">
        <w:rPr>
          <w:rFonts w:ascii="Tahoma" w:hAnsi="Tahoma" w:cs="Tahoma"/>
          <w:sz w:val="20"/>
          <w:szCs w:val="20"/>
        </w:rPr>
        <w:t xml:space="preserve">Z výše uvedeného grafu je patrno, že největší podíl úložek (94,7 %) </w:t>
      </w:r>
      <w:r w:rsidR="00073DDC" w:rsidRPr="00DB3CB4">
        <w:rPr>
          <w:rFonts w:ascii="Tahoma" w:hAnsi="Tahoma" w:cs="Tahoma"/>
          <w:sz w:val="20"/>
          <w:szCs w:val="20"/>
        </w:rPr>
        <w:t>byl</w:t>
      </w:r>
      <w:r w:rsidRPr="00DB3CB4">
        <w:rPr>
          <w:rFonts w:ascii="Tahoma" w:hAnsi="Tahoma" w:cs="Tahoma"/>
          <w:sz w:val="20"/>
          <w:szCs w:val="20"/>
        </w:rPr>
        <w:t xml:space="preserve"> uložen u ČNB a tzv. systémově významných institucí, které pro daný rok stanoví ČNB. Zbývající část finančních prostředků (5,3 %) </w:t>
      </w:r>
      <w:r w:rsidR="00073DDC" w:rsidRPr="00DB3CB4">
        <w:rPr>
          <w:rFonts w:ascii="Tahoma" w:hAnsi="Tahoma" w:cs="Tahoma"/>
          <w:sz w:val="20"/>
          <w:szCs w:val="20"/>
        </w:rPr>
        <w:t>byla</w:t>
      </w:r>
      <w:r w:rsidRPr="00DB3CB4">
        <w:rPr>
          <w:rFonts w:ascii="Tahoma" w:hAnsi="Tahoma" w:cs="Tahoma"/>
          <w:sz w:val="20"/>
          <w:szCs w:val="20"/>
        </w:rPr>
        <w:t xml:space="preserve"> uložena v rámci diverzifikace mezi 3 další spolupracující bankovní domy (PPF, OB a JT). U M</w:t>
      </w:r>
      <w:r w:rsidR="009C498A" w:rsidRPr="00DB3CB4">
        <w:rPr>
          <w:rFonts w:ascii="Tahoma" w:hAnsi="Tahoma" w:cs="Tahoma"/>
          <w:sz w:val="20"/>
          <w:szCs w:val="20"/>
        </w:rPr>
        <w:t>ONETY</w:t>
      </w:r>
      <w:r w:rsidRPr="00DB3CB4">
        <w:rPr>
          <w:rFonts w:ascii="Tahoma" w:hAnsi="Tahoma" w:cs="Tahoma"/>
          <w:sz w:val="20"/>
          <w:szCs w:val="20"/>
        </w:rPr>
        <w:t xml:space="preserve"> kraj nem</w:t>
      </w:r>
      <w:r w:rsidR="00EF0868" w:rsidRPr="00DB3CB4">
        <w:rPr>
          <w:rFonts w:ascii="Tahoma" w:hAnsi="Tahoma" w:cs="Tahoma"/>
          <w:sz w:val="20"/>
          <w:szCs w:val="20"/>
        </w:rPr>
        <w:t>ěl</w:t>
      </w:r>
      <w:r w:rsidRPr="00DB3CB4">
        <w:rPr>
          <w:rFonts w:ascii="Tahoma" w:hAnsi="Tahoma" w:cs="Tahoma"/>
          <w:sz w:val="20"/>
          <w:szCs w:val="20"/>
        </w:rPr>
        <w:t xml:space="preserve"> provedenu žádnou úložku.</w:t>
      </w:r>
    </w:p>
    <w:p w14:paraId="332E4A0C" w14:textId="4CA44F85" w:rsidR="00447462" w:rsidRPr="00DB3CB4" w:rsidRDefault="00447462" w:rsidP="00447462">
      <w:pPr>
        <w:spacing w:before="360" w:after="240"/>
        <w:jc w:val="both"/>
        <w:rPr>
          <w:rFonts w:ascii="Tahoma" w:hAnsi="Tahoma" w:cs="Tahoma"/>
          <w:sz w:val="20"/>
          <w:szCs w:val="20"/>
        </w:rPr>
      </w:pPr>
      <w:r w:rsidRPr="00DB3CB4">
        <w:rPr>
          <w:rFonts w:ascii="Tahoma" w:hAnsi="Tahoma" w:cs="Tahoma"/>
          <w:sz w:val="20"/>
          <w:szCs w:val="20"/>
        </w:rPr>
        <w:t>Zvýšený zůstatek v ČNB byl způsoben krátkodobým převodem prostředků z účtů komerčních bank (ČS, ČSOB, KB, PPF, RFB a</w:t>
      </w:r>
      <w:r w:rsidR="003829C4" w:rsidRPr="00DB3CB4">
        <w:rPr>
          <w:rFonts w:ascii="Tahoma" w:hAnsi="Tahoma" w:cs="Tahoma"/>
          <w:sz w:val="20"/>
          <w:szCs w:val="20"/>
        </w:rPr>
        <w:t> </w:t>
      </w:r>
      <w:r w:rsidRPr="00DB3CB4">
        <w:rPr>
          <w:rFonts w:ascii="Tahoma" w:hAnsi="Tahoma" w:cs="Tahoma"/>
          <w:sz w:val="20"/>
          <w:szCs w:val="20"/>
        </w:rPr>
        <w:t>UCB) za účelem eliminace poplatku do rezolučního fondu. V</w:t>
      </w:r>
      <w:r w:rsidR="003829C4" w:rsidRPr="00DB3CB4">
        <w:rPr>
          <w:rFonts w:ascii="Tahoma" w:hAnsi="Tahoma" w:cs="Tahoma"/>
          <w:sz w:val="20"/>
          <w:szCs w:val="20"/>
        </w:rPr>
        <w:t xml:space="preserve"> lednu </w:t>
      </w:r>
      <w:r w:rsidRPr="00DB3CB4">
        <w:rPr>
          <w:rFonts w:ascii="Tahoma" w:hAnsi="Tahoma" w:cs="Tahoma"/>
          <w:sz w:val="20"/>
          <w:szCs w:val="20"/>
        </w:rPr>
        <w:t xml:space="preserve">2023 došlo ke </w:t>
      </w:r>
      <w:r w:rsidRPr="00DB3CB4">
        <w:rPr>
          <w:rFonts w:ascii="Tahoma" w:hAnsi="Tahoma" w:cs="Tahoma"/>
          <w:sz w:val="20"/>
          <w:szCs w:val="20"/>
        </w:rPr>
        <w:lastRenderedPageBreak/>
        <w:t>zpětnému převodu na účty kraje vedené u</w:t>
      </w:r>
      <w:r w:rsidR="003829C4" w:rsidRPr="00DB3CB4">
        <w:rPr>
          <w:rFonts w:ascii="Tahoma" w:hAnsi="Tahoma" w:cs="Tahoma"/>
          <w:sz w:val="20"/>
          <w:szCs w:val="20"/>
        </w:rPr>
        <w:t> </w:t>
      </w:r>
      <w:r w:rsidRPr="00DB3CB4">
        <w:rPr>
          <w:rFonts w:ascii="Tahoma" w:hAnsi="Tahoma" w:cs="Tahoma"/>
          <w:sz w:val="20"/>
          <w:szCs w:val="20"/>
        </w:rPr>
        <w:t>komerčních bank. Kraj tímto převodem ušetřil na poplatcích do rezolučního fondu cca 7,7 mil. Kč.</w:t>
      </w:r>
    </w:p>
    <w:p w14:paraId="640B06AE" w14:textId="6360D9E3" w:rsidR="0001109B" w:rsidRPr="00DB3CB4" w:rsidRDefault="0001109B" w:rsidP="003829C4">
      <w:pPr>
        <w:pStyle w:val="Mjtext"/>
        <w:spacing w:before="360"/>
        <w:rPr>
          <w:b/>
          <w:iCs/>
          <w:u w:val="single"/>
        </w:rPr>
      </w:pPr>
      <w:r w:rsidRPr="00DB3CB4">
        <w:rPr>
          <w:b/>
          <w:iCs/>
          <w:u w:val="single"/>
        </w:rPr>
        <w:t>Informace k vývoji pohledávky kraje vůči Sberbank CZ, a.s. v</w:t>
      </w:r>
      <w:r w:rsidR="008B6ECD" w:rsidRPr="00DB3CB4">
        <w:rPr>
          <w:b/>
          <w:iCs/>
          <w:u w:val="single"/>
        </w:rPr>
        <w:t> </w:t>
      </w:r>
      <w:r w:rsidRPr="00DB3CB4">
        <w:rPr>
          <w:b/>
          <w:iCs/>
          <w:u w:val="single"/>
        </w:rPr>
        <w:t>likvidaci</w:t>
      </w:r>
    </w:p>
    <w:p w14:paraId="76BA4567" w14:textId="4707A841" w:rsidR="008B6ECD" w:rsidRPr="00DB3CB4" w:rsidRDefault="006E2DBF" w:rsidP="00376447">
      <w:pPr>
        <w:pStyle w:val="Styltab"/>
        <w:rPr>
          <w:iCs/>
          <w:sz w:val="17"/>
          <w:szCs w:val="17"/>
          <w:u w:val="single"/>
        </w:rPr>
      </w:pPr>
      <w:r w:rsidRPr="00DB3CB4">
        <w:t>Přehled vývoje pohledávky kraje vůči Sberbank CZ, a.s. v likvidaci</w:t>
      </w:r>
    </w:p>
    <w:tbl>
      <w:tblPr>
        <w:tblStyle w:val="Mkatabulky"/>
        <w:tblpPr w:leftFromText="141" w:rightFromText="141" w:vertAnchor="text" w:tblpY="1"/>
        <w:tblOverlap w:val="never"/>
        <w:tblW w:w="9067" w:type="dxa"/>
        <w:tblLook w:val="04A0" w:firstRow="1" w:lastRow="0" w:firstColumn="1" w:lastColumn="0" w:noHBand="0" w:noVBand="1"/>
      </w:tblPr>
      <w:tblGrid>
        <w:gridCol w:w="1271"/>
        <w:gridCol w:w="7796"/>
      </w:tblGrid>
      <w:tr w:rsidR="0031256E" w:rsidRPr="00DB3CB4" w14:paraId="624F229E" w14:textId="77777777" w:rsidTr="00672EC7">
        <w:trPr>
          <w:trHeight w:val="567"/>
        </w:trPr>
        <w:tc>
          <w:tcPr>
            <w:tcW w:w="1271" w:type="dxa"/>
            <w:tcBorders>
              <w:top w:val="single" w:sz="12" w:space="0" w:color="auto"/>
              <w:left w:val="single" w:sz="12" w:space="0" w:color="auto"/>
              <w:bottom w:val="single" w:sz="12" w:space="0" w:color="auto"/>
            </w:tcBorders>
            <w:vAlign w:val="center"/>
          </w:tcPr>
          <w:p w14:paraId="45555083" w14:textId="46566BBB" w:rsidR="00BB1902" w:rsidRPr="00DB3CB4" w:rsidRDefault="00BB1902" w:rsidP="00672EC7">
            <w:pPr>
              <w:pStyle w:val="Mjtext"/>
              <w:spacing w:before="0" w:after="0"/>
              <w:jc w:val="center"/>
              <w:rPr>
                <w:b/>
                <w:iCs/>
                <w:sz w:val="17"/>
                <w:szCs w:val="17"/>
              </w:rPr>
            </w:pPr>
            <w:r w:rsidRPr="00DB3CB4">
              <w:rPr>
                <w:b/>
                <w:iCs/>
                <w:sz w:val="17"/>
                <w:szCs w:val="17"/>
              </w:rPr>
              <w:t>Datum</w:t>
            </w:r>
          </w:p>
        </w:tc>
        <w:tc>
          <w:tcPr>
            <w:tcW w:w="7796" w:type="dxa"/>
            <w:tcBorders>
              <w:top w:val="single" w:sz="12" w:space="0" w:color="auto"/>
              <w:bottom w:val="single" w:sz="12" w:space="0" w:color="auto"/>
              <w:right w:val="single" w:sz="12" w:space="0" w:color="auto"/>
            </w:tcBorders>
            <w:vAlign w:val="center"/>
          </w:tcPr>
          <w:p w14:paraId="74FE7EB0" w14:textId="11118EDA" w:rsidR="00BB1902" w:rsidRPr="00DB3CB4" w:rsidRDefault="0066391B" w:rsidP="00672EC7">
            <w:pPr>
              <w:pStyle w:val="Mjtext"/>
              <w:spacing w:before="0" w:after="0"/>
              <w:jc w:val="center"/>
              <w:rPr>
                <w:b/>
                <w:iCs/>
                <w:sz w:val="17"/>
                <w:szCs w:val="17"/>
              </w:rPr>
            </w:pPr>
            <w:r w:rsidRPr="00DB3CB4">
              <w:rPr>
                <w:b/>
                <w:iCs/>
                <w:sz w:val="17"/>
                <w:szCs w:val="17"/>
              </w:rPr>
              <w:t>Popis stavu</w:t>
            </w:r>
          </w:p>
        </w:tc>
      </w:tr>
      <w:tr w:rsidR="0031256E" w:rsidRPr="00DB3CB4" w14:paraId="36F136E3" w14:textId="77777777" w:rsidTr="00672EC7">
        <w:trPr>
          <w:trHeight w:val="706"/>
        </w:trPr>
        <w:tc>
          <w:tcPr>
            <w:tcW w:w="1271" w:type="dxa"/>
            <w:tcBorders>
              <w:top w:val="single" w:sz="12" w:space="0" w:color="auto"/>
              <w:left w:val="single" w:sz="12" w:space="0" w:color="auto"/>
            </w:tcBorders>
          </w:tcPr>
          <w:p w14:paraId="6BE37775" w14:textId="3F950A8F" w:rsidR="0001109B" w:rsidRPr="00DB3CB4" w:rsidRDefault="0001109B" w:rsidP="00672EC7">
            <w:pPr>
              <w:pStyle w:val="Mjtext"/>
              <w:spacing w:before="0" w:after="0"/>
              <w:rPr>
                <w:bCs/>
                <w:iCs/>
                <w:sz w:val="17"/>
                <w:szCs w:val="17"/>
              </w:rPr>
            </w:pPr>
            <w:r w:rsidRPr="00DB3CB4">
              <w:rPr>
                <w:bCs/>
                <w:iCs/>
                <w:sz w:val="17"/>
                <w:szCs w:val="17"/>
              </w:rPr>
              <w:t>24.02.2022</w:t>
            </w:r>
          </w:p>
        </w:tc>
        <w:tc>
          <w:tcPr>
            <w:tcW w:w="7796" w:type="dxa"/>
            <w:tcBorders>
              <w:top w:val="single" w:sz="12" w:space="0" w:color="auto"/>
              <w:right w:val="single" w:sz="12" w:space="0" w:color="auto"/>
            </w:tcBorders>
          </w:tcPr>
          <w:p w14:paraId="69A696B9" w14:textId="20FCDD90" w:rsidR="0001109B" w:rsidRPr="00DB3CB4" w:rsidRDefault="0001109B" w:rsidP="00672EC7">
            <w:pPr>
              <w:pStyle w:val="Mjtext"/>
              <w:spacing w:before="0" w:after="0"/>
              <w:rPr>
                <w:bCs/>
                <w:iCs/>
                <w:sz w:val="17"/>
                <w:szCs w:val="17"/>
              </w:rPr>
            </w:pPr>
            <w:r w:rsidRPr="00DB3CB4">
              <w:rPr>
                <w:bCs/>
                <w:iCs/>
                <w:sz w:val="17"/>
                <w:szCs w:val="17"/>
              </w:rPr>
              <w:t>MSK má u SB uloženo 414,4 mil. Kč (350 mil. Kč na spořícím účtu s 31denní výpovědí a 64,4 mil. Kč na běžném účtu). MSK vyvedl částku z běžného účtu mimo banku a aktivoval výpověď ze spořícího účtu.</w:t>
            </w:r>
          </w:p>
        </w:tc>
      </w:tr>
      <w:tr w:rsidR="0031256E" w:rsidRPr="00DB3CB4" w14:paraId="53C7E6E9" w14:textId="77777777" w:rsidTr="00672EC7">
        <w:trPr>
          <w:trHeight w:val="348"/>
        </w:trPr>
        <w:tc>
          <w:tcPr>
            <w:tcW w:w="1271" w:type="dxa"/>
            <w:tcBorders>
              <w:left w:val="single" w:sz="12" w:space="0" w:color="auto"/>
            </w:tcBorders>
          </w:tcPr>
          <w:p w14:paraId="5ED369B8" w14:textId="77777777" w:rsidR="0001109B" w:rsidRPr="00DB3CB4" w:rsidRDefault="0001109B" w:rsidP="00672EC7">
            <w:pPr>
              <w:pStyle w:val="Mjtext"/>
              <w:spacing w:before="0" w:after="0"/>
              <w:rPr>
                <w:bCs/>
                <w:iCs/>
                <w:sz w:val="17"/>
                <w:szCs w:val="17"/>
              </w:rPr>
            </w:pPr>
            <w:r w:rsidRPr="00DB3CB4">
              <w:rPr>
                <w:bCs/>
                <w:iCs/>
                <w:sz w:val="17"/>
                <w:szCs w:val="17"/>
              </w:rPr>
              <w:t>30.04.2022</w:t>
            </w:r>
          </w:p>
        </w:tc>
        <w:tc>
          <w:tcPr>
            <w:tcW w:w="7796" w:type="dxa"/>
            <w:tcBorders>
              <w:right w:val="single" w:sz="12" w:space="0" w:color="auto"/>
            </w:tcBorders>
          </w:tcPr>
          <w:p w14:paraId="5CA2273B" w14:textId="1725EC82" w:rsidR="0001109B" w:rsidRPr="00DB3CB4" w:rsidRDefault="0001109B" w:rsidP="00672EC7">
            <w:pPr>
              <w:pStyle w:val="Mjtext"/>
              <w:spacing w:before="0" w:after="0"/>
              <w:rPr>
                <w:bCs/>
                <w:iCs/>
                <w:sz w:val="17"/>
                <w:szCs w:val="17"/>
              </w:rPr>
            </w:pPr>
            <w:r w:rsidRPr="00DB3CB4">
              <w:rPr>
                <w:bCs/>
                <w:iCs/>
                <w:sz w:val="17"/>
                <w:szCs w:val="17"/>
              </w:rPr>
              <w:t>Rozhodnutí ČNB o odnětí bankovní licence nabylo právní moci.</w:t>
            </w:r>
          </w:p>
        </w:tc>
      </w:tr>
      <w:tr w:rsidR="0031256E" w:rsidRPr="00DB3CB4" w14:paraId="5916C43E" w14:textId="77777777" w:rsidTr="00672EC7">
        <w:trPr>
          <w:trHeight w:val="325"/>
        </w:trPr>
        <w:tc>
          <w:tcPr>
            <w:tcW w:w="1271" w:type="dxa"/>
            <w:tcBorders>
              <w:left w:val="single" w:sz="12" w:space="0" w:color="auto"/>
            </w:tcBorders>
          </w:tcPr>
          <w:p w14:paraId="36F268BD" w14:textId="77777777" w:rsidR="0001109B" w:rsidRPr="00DB3CB4" w:rsidRDefault="0001109B" w:rsidP="00672EC7">
            <w:pPr>
              <w:pStyle w:val="Mjtext"/>
              <w:spacing w:before="0" w:after="0"/>
              <w:rPr>
                <w:b/>
                <w:iCs/>
                <w:sz w:val="17"/>
                <w:szCs w:val="17"/>
              </w:rPr>
            </w:pPr>
            <w:r w:rsidRPr="00DB3CB4">
              <w:rPr>
                <w:bCs/>
                <w:iCs/>
                <w:sz w:val="17"/>
                <w:szCs w:val="17"/>
              </w:rPr>
              <w:t>21.06.2022</w:t>
            </w:r>
          </w:p>
        </w:tc>
        <w:tc>
          <w:tcPr>
            <w:tcW w:w="7796" w:type="dxa"/>
            <w:tcBorders>
              <w:right w:val="single" w:sz="12" w:space="0" w:color="auto"/>
            </w:tcBorders>
          </w:tcPr>
          <w:p w14:paraId="4731B5C3" w14:textId="124F5B59" w:rsidR="0001109B" w:rsidRPr="00DB3CB4" w:rsidRDefault="0001109B" w:rsidP="00672EC7">
            <w:pPr>
              <w:pStyle w:val="Mjtext"/>
              <w:spacing w:before="0" w:after="0"/>
              <w:rPr>
                <w:sz w:val="17"/>
                <w:szCs w:val="17"/>
              </w:rPr>
            </w:pPr>
            <w:r w:rsidRPr="00DB3CB4">
              <w:rPr>
                <w:bCs/>
                <w:iCs/>
                <w:sz w:val="17"/>
                <w:szCs w:val="17"/>
              </w:rPr>
              <w:t>MSK přihlásil pohledávky v rámci likvidace banky.</w:t>
            </w:r>
          </w:p>
        </w:tc>
      </w:tr>
      <w:tr w:rsidR="0031256E" w:rsidRPr="00DB3CB4" w14:paraId="66EBDE5D" w14:textId="77777777" w:rsidTr="00672EC7">
        <w:trPr>
          <w:trHeight w:val="713"/>
        </w:trPr>
        <w:tc>
          <w:tcPr>
            <w:tcW w:w="1271" w:type="dxa"/>
            <w:tcBorders>
              <w:left w:val="single" w:sz="12" w:space="0" w:color="auto"/>
            </w:tcBorders>
          </w:tcPr>
          <w:p w14:paraId="3B310104" w14:textId="4D55B396" w:rsidR="0001109B" w:rsidRPr="00DB3CB4" w:rsidRDefault="0001109B" w:rsidP="0005132B">
            <w:pPr>
              <w:pStyle w:val="Mjtext"/>
              <w:spacing w:before="0" w:after="0"/>
              <w:rPr>
                <w:b/>
                <w:iCs/>
                <w:sz w:val="17"/>
                <w:szCs w:val="17"/>
              </w:rPr>
            </w:pPr>
            <w:r w:rsidRPr="00DB3CB4">
              <w:rPr>
                <w:bCs/>
                <w:iCs/>
                <w:sz w:val="17"/>
                <w:szCs w:val="17"/>
              </w:rPr>
              <w:t>08.08.2022</w:t>
            </w:r>
          </w:p>
        </w:tc>
        <w:tc>
          <w:tcPr>
            <w:tcW w:w="7796" w:type="dxa"/>
            <w:tcBorders>
              <w:right w:val="single" w:sz="12" w:space="0" w:color="auto"/>
            </w:tcBorders>
          </w:tcPr>
          <w:p w14:paraId="5274D3BD" w14:textId="7A127D58" w:rsidR="0001109B" w:rsidRPr="00DB3CB4" w:rsidRDefault="0001109B" w:rsidP="00672EC7">
            <w:pPr>
              <w:pStyle w:val="Mjtext"/>
              <w:spacing w:before="0" w:after="0"/>
              <w:rPr>
                <w:sz w:val="17"/>
                <w:szCs w:val="17"/>
              </w:rPr>
            </w:pPr>
            <w:r w:rsidRPr="00DB3CB4">
              <w:rPr>
                <w:bCs/>
                <w:iCs/>
                <w:sz w:val="17"/>
                <w:szCs w:val="17"/>
              </w:rPr>
              <w:t>RK pověřila</w:t>
            </w:r>
            <w:r w:rsidR="00994DA1" w:rsidRPr="00DB3CB4">
              <w:rPr>
                <w:bCs/>
                <w:iCs/>
                <w:sz w:val="17"/>
                <w:szCs w:val="17"/>
              </w:rPr>
              <w:t xml:space="preserve"> usn. č. </w:t>
            </w:r>
            <w:r w:rsidR="0005132B" w:rsidRPr="00DB3CB4">
              <w:rPr>
                <w:bCs/>
                <w:iCs/>
                <w:sz w:val="17"/>
                <w:szCs w:val="17"/>
              </w:rPr>
              <w:t>50/3509</w:t>
            </w:r>
            <w:r w:rsidRPr="00DB3CB4">
              <w:rPr>
                <w:bCs/>
                <w:iCs/>
                <w:sz w:val="17"/>
                <w:szCs w:val="17"/>
              </w:rPr>
              <w:t xml:space="preserve"> náměstka hejtmana Ing. Jaroslava Kaniu z</w:t>
            </w:r>
            <w:r w:rsidR="007A1DD4" w:rsidRPr="00DB3CB4">
              <w:rPr>
                <w:bCs/>
                <w:iCs/>
                <w:sz w:val="17"/>
                <w:szCs w:val="17"/>
              </w:rPr>
              <w:t>astupování</w:t>
            </w:r>
            <w:r w:rsidRPr="00DB3CB4">
              <w:rPr>
                <w:bCs/>
                <w:iCs/>
                <w:sz w:val="17"/>
                <w:szCs w:val="17"/>
              </w:rPr>
              <w:t>m kraje na schůzích věřitelů (případně na schůzích věřitelského výboru) a ustanovila jeho zástupcem Mgr. Martina Vymětala, LL.M.</w:t>
            </w:r>
            <w:r w:rsidR="00DF5257" w:rsidRPr="00DB3CB4">
              <w:rPr>
                <w:bCs/>
                <w:iCs/>
                <w:sz w:val="17"/>
                <w:szCs w:val="17"/>
              </w:rPr>
              <w:t>,</w:t>
            </w:r>
            <w:r w:rsidRPr="00DB3CB4">
              <w:rPr>
                <w:bCs/>
                <w:iCs/>
                <w:sz w:val="17"/>
                <w:szCs w:val="17"/>
              </w:rPr>
              <w:t xml:space="preserve"> vedoucího oddělení právního.</w:t>
            </w:r>
          </w:p>
        </w:tc>
      </w:tr>
      <w:tr w:rsidR="0031256E" w:rsidRPr="00DB3CB4" w14:paraId="7A0E8DB3" w14:textId="77777777" w:rsidTr="00672EC7">
        <w:trPr>
          <w:trHeight w:val="977"/>
        </w:trPr>
        <w:tc>
          <w:tcPr>
            <w:tcW w:w="1271" w:type="dxa"/>
            <w:tcBorders>
              <w:left w:val="single" w:sz="12" w:space="0" w:color="auto"/>
            </w:tcBorders>
          </w:tcPr>
          <w:p w14:paraId="01BE746C" w14:textId="77777777" w:rsidR="0001109B" w:rsidRPr="00DB3CB4" w:rsidRDefault="0001109B" w:rsidP="00672EC7">
            <w:pPr>
              <w:pStyle w:val="Mjtext"/>
              <w:spacing w:before="0" w:after="0"/>
              <w:rPr>
                <w:bCs/>
                <w:iCs/>
                <w:sz w:val="17"/>
                <w:szCs w:val="17"/>
              </w:rPr>
            </w:pPr>
            <w:r w:rsidRPr="00DB3CB4">
              <w:rPr>
                <w:bCs/>
                <w:iCs/>
                <w:sz w:val="17"/>
                <w:szCs w:val="17"/>
              </w:rPr>
              <w:t>06.09.2022</w:t>
            </w:r>
          </w:p>
        </w:tc>
        <w:tc>
          <w:tcPr>
            <w:tcW w:w="7796" w:type="dxa"/>
            <w:tcBorders>
              <w:right w:val="single" w:sz="12" w:space="0" w:color="auto"/>
            </w:tcBorders>
          </w:tcPr>
          <w:p w14:paraId="46BDCA81" w14:textId="1D0887D5" w:rsidR="0001109B" w:rsidRPr="00DB3CB4" w:rsidRDefault="0001109B" w:rsidP="00672EC7">
            <w:pPr>
              <w:pStyle w:val="Mjtext"/>
              <w:spacing w:before="0" w:after="0"/>
              <w:rPr>
                <w:sz w:val="17"/>
                <w:szCs w:val="17"/>
              </w:rPr>
            </w:pPr>
            <w:r w:rsidRPr="00DB3CB4">
              <w:rPr>
                <w:sz w:val="17"/>
                <w:szCs w:val="17"/>
              </w:rPr>
              <w:t>MSK obdržel od likvidátorky banky oznámení o výši pohledávky v celkové výši 370.540.474,51 Kč (běžný účet: 3.527.118,34 z titulu průběžně připisovaných úroků za 02-07/2022 vč. sankčních úroků a spořící účet: 367.013.356,17 Kč z titulu naběhlých sankčních úroků). Veškeré tyto pohledávky jsou vedeny v rámci účetnictví kraje již na dlouhodobé pohledávce vůči bance.</w:t>
            </w:r>
          </w:p>
        </w:tc>
      </w:tr>
      <w:tr w:rsidR="0031256E" w:rsidRPr="00DB3CB4" w14:paraId="00C6DA66" w14:textId="77777777" w:rsidTr="00672EC7">
        <w:trPr>
          <w:trHeight w:val="323"/>
        </w:trPr>
        <w:tc>
          <w:tcPr>
            <w:tcW w:w="1271" w:type="dxa"/>
            <w:tcBorders>
              <w:left w:val="single" w:sz="12" w:space="0" w:color="auto"/>
            </w:tcBorders>
          </w:tcPr>
          <w:p w14:paraId="1B5EF23B" w14:textId="77777777" w:rsidR="0001109B" w:rsidRPr="00DB3CB4" w:rsidRDefault="0001109B" w:rsidP="00672EC7">
            <w:pPr>
              <w:pStyle w:val="Mjtext"/>
              <w:spacing w:before="0" w:after="0"/>
              <w:rPr>
                <w:bCs/>
                <w:iCs/>
                <w:sz w:val="17"/>
                <w:szCs w:val="17"/>
              </w:rPr>
            </w:pPr>
            <w:r w:rsidRPr="00DB3CB4">
              <w:rPr>
                <w:bCs/>
                <w:iCs/>
                <w:sz w:val="17"/>
                <w:szCs w:val="17"/>
              </w:rPr>
              <w:t>26.08.2022</w:t>
            </w:r>
          </w:p>
        </w:tc>
        <w:tc>
          <w:tcPr>
            <w:tcW w:w="7796" w:type="dxa"/>
            <w:tcBorders>
              <w:right w:val="single" w:sz="12" w:space="0" w:color="auto"/>
            </w:tcBorders>
            <w:shd w:val="clear" w:color="auto" w:fill="FFFFFF" w:themeFill="background1"/>
          </w:tcPr>
          <w:p w14:paraId="4D102E23" w14:textId="3BF99A88" w:rsidR="0001109B" w:rsidRPr="00DB3CB4" w:rsidRDefault="0001109B" w:rsidP="00672EC7">
            <w:pPr>
              <w:pStyle w:val="Mjtext"/>
              <w:spacing w:before="0" w:after="0"/>
              <w:rPr>
                <w:sz w:val="17"/>
                <w:szCs w:val="17"/>
              </w:rPr>
            </w:pPr>
            <w:r w:rsidRPr="00DB3CB4">
              <w:rPr>
                <w:sz w:val="17"/>
                <w:szCs w:val="17"/>
              </w:rPr>
              <w:t>Městský soud v Praze prohlásil na majetek Sberbank CZ, a.s. v likvidaci konkurz.</w:t>
            </w:r>
          </w:p>
        </w:tc>
      </w:tr>
      <w:tr w:rsidR="0031256E" w:rsidRPr="00DB3CB4" w14:paraId="337E8AC2" w14:textId="77777777" w:rsidTr="00672EC7">
        <w:trPr>
          <w:trHeight w:val="551"/>
        </w:trPr>
        <w:tc>
          <w:tcPr>
            <w:tcW w:w="1271" w:type="dxa"/>
            <w:tcBorders>
              <w:left w:val="single" w:sz="12" w:space="0" w:color="auto"/>
            </w:tcBorders>
          </w:tcPr>
          <w:p w14:paraId="2E411B8B" w14:textId="77777777" w:rsidR="0001109B" w:rsidRPr="00DB3CB4" w:rsidRDefault="0001109B" w:rsidP="00672EC7">
            <w:pPr>
              <w:pStyle w:val="Mjtext"/>
              <w:spacing w:before="0" w:after="0"/>
              <w:rPr>
                <w:bCs/>
                <w:iCs/>
                <w:sz w:val="17"/>
                <w:szCs w:val="17"/>
              </w:rPr>
            </w:pPr>
            <w:r w:rsidRPr="00DB3CB4">
              <w:rPr>
                <w:bCs/>
                <w:iCs/>
                <w:sz w:val="17"/>
                <w:szCs w:val="17"/>
              </w:rPr>
              <w:t>06.10.2022</w:t>
            </w:r>
          </w:p>
        </w:tc>
        <w:tc>
          <w:tcPr>
            <w:tcW w:w="7796" w:type="dxa"/>
            <w:tcBorders>
              <w:right w:val="single" w:sz="12" w:space="0" w:color="auto"/>
            </w:tcBorders>
          </w:tcPr>
          <w:p w14:paraId="792C4C78" w14:textId="5232CC4D" w:rsidR="0001109B" w:rsidRPr="00DB3CB4" w:rsidRDefault="0001109B" w:rsidP="00672EC7">
            <w:pPr>
              <w:pStyle w:val="Mjtext"/>
              <w:spacing w:before="0" w:after="0"/>
              <w:rPr>
                <w:sz w:val="17"/>
                <w:szCs w:val="17"/>
              </w:rPr>
            </w:pPr>
            <w:r w:rsidRPr="00DB3CB4">
              <w:rPr>
                <w:sz w:val="17"/>
                <w:szCs w:val="17"/>
              </w:rPr>
              <w:t>Proběhla schůze věřitelů, kde byla ve funkci likvidátorky potvrzena JUDr. Jiřina Lužová (dále jen „IS“), byl stanoven oficiální věřitelský výbor ve složení GSFT, ČNB a firma STEMA-TECH, s.r.o.</w:t>
            </w:r>
          </w:p>
        </w:tc>
      </w:tr>
      <w:tr w:rsidR="0031256E" w:rsidRPr="00DB3CB4" w14:paraId="1B3B3E3F" w14:textId="77777777" w:rsidTr="00672EC7">
        <w:trPr>
          <w:trHeight w:val="559"/>
        </w:trPr>
        <w:tc>
          <w:tcPr>
            <w:tcW w:w="1271" w:type="dxa"/>
            <w:tcBorders>
              <w:left w:val="single" w:sz="12" w:space="0" w:color="auto"/>
            </w:tcBorders>
          </w:tcPr>
          <w:p w14:paraId="189E155D" w14:textId="77777777" w:rsidR="0001109B" w:rsidRPr="00DB3CB4" w:rsidRDefault="0001109B" w:rsidP="00672EC7">
            <w:pPr>
              <w:pStyle w:val="Mjtext"/>
              <w:spacing w:before="0" w:after="0"/>
              <w:rPr>
                <w:bCs/>
                <w:iCs/>
                <w:sz w:val="17"/>
                <w:szCs w:val="17"/>
              </w:rPr>
            </w:pPr>
            <w:r w:rsidRPr="00DB3CB4">
              <w:rPr>
                <w:bCs/>
                <w:iCs/>
                <w:sz w:val="17"/>
                <w:szCs w:val="17"/>
              </w:rPr>
              <w:t>14.10.2022</w:t>
            </w:r>
          </w:p>
        </w:tc>
        <w:tc>
          <w:tcPr>
            <w:tcW w:w="7796" w:type="dxa"/>
            <w:tcBorders>
              <w:right w:val="single" w:sz="12" w:space="0" w:color="auto"/>
            </w:tcBorders>
          </w:tcPr>
          <w:p w14:paraId="1BC97932" w14:textId="3C6022FD" w:rsidR="0001109B" w:rsidRPr="00DB3CB4" w:rsidRDefault="0001109B" w:rsidP="00672EC7">
            <w:pPr>
              <w:pStyle w:val="Mjtext"/>
              <w:spacing w:before="0" w:after="0"/>
              <w:rPr>
                <w:sz w:val="17"/>
                <w:szCs w:val="17"/>
              </w:rPr>
            </w:pPr>
            <w:r w:rsidRPr="00DB3CB4">
              <w:rPr>
                <w:sz w:val="17"/>
                <w:szCs w:val="17"/>
              </w:rPr>
              <w:t>Věřitelský výbor rozhodl, aby IS jednala o uzavření kupní smlouvy o prodeji úvěrového portfolia banky s jediným zájemcem, Českou spořitelnou, a.s.</w:t>
            </w:r>
          </w:p>
        </w:tc>
      </w:tr>
      <w:tr w:rsidR="0031256E" w:rsidRPr="00DB3CB4" w14:paraId="4AFE6622" w14:textId="77777777" w:rsidTr="00084B9A">
        <w:tc>
          <w:tcPr>
            <w:tcW w:w="1271" w:type="dxa"/>
            <w:tcBorders>
              <w:left w:val="single" w:sz="12" w:space="0" w:color="auto"/>
            </w:tcBorders>
          </w:tcPr>
          <w:p w14:paraId="1BCD4333" w14:textId="7193BA4B" w:rsidR="0001109B" w:rsidRPr="00DB3CB4" w:rsidRDefault="00397EE4" w:rsidP="00672EC7">
            <w:pPr>
              <w:pStyle w:val="Mjtext"/>
              <w:spacing w:before="0" w:after="0"/>
              <w:rPr>
                <w:bCs/>
                <w:iCs/>
                <w:sz w:val="17"/>
                <w:szCs w:val="17"/>
              </w:rPr>
            </w:pPr>
            <w:r w:rsidRPr="00DB3CB4">
              <w:rPr>
                <w:bCs/>
                <w:iCs/>
                <w:sz w:val="17"/>
                <w:szCs w:val="17"/>
              </w:rPr>
              <w:t>16.12.2022</w:t>
            </w:r>
          </w:p>
        </w:tc>
        <w:tc>
          <w:tcPr>
            <w:tcW w:w="7796" w:type="dxa"/>
            <w:tcBorders>
              <w:right w:val="single" w:sz="12" w:space="0" w:color="auto"/>
            </w:tcBorders>
          </w:tcPr>
          <w:p w14:paraId="32ADA778" w14:textId="3FD48A1B" w:rsidR="0001109B" w:rsidRPr="00DB3CB4" w:rsidRDefault="00397EE4" w:rsidP="00397EE4">
            <w:pPr>
              <w:spacing w:after="120"/>
              <w:jc w:val="both"/>
              <w:rPr>
                <w:sz w:val="17"/>
                <w:szCs w:val="17"/>
              </w:rPr>
            </w:pPr>
            <w:r w:rsidRPr="00DB3CB4">
              <w:rPr>
                <w:rFonts w:ascii="Tahoma" w:hAnsi="Tahoma" w:cs="Tahoma"/>
                <w:sz w:val="17"/>
                <w:szCs w:val="17"/>
              </w:rPr>
              <w:t>B</w:t>
            </w:r>
            <w:r w:rsidR="0001109B" w:rsidRPr="00DB3CB4">
              <w:rPr>
                <w:rFonts w:ascii="Tahoma" w:hAnsi="Tahoma" w:cs="Tahoma"/>
                <w:sz w:val="17"/>
                <w:szCs w:val="17"/>
              </w:rPr>
              <w:t>yla uzavřena smlouva o prodeji banky České spořitelně, a.s., souhlas s prodejem udělil Insolvenční soud, ÚOHS i ČNB, takže byly splněny všechny podmínky k naplnění smlouvy o prodeji v</w:t>
            </w:r>
            <w:r w:rsidR="002639C3" w:rsidRPr="00DB3CB4">
              <w:rPr>
                <w:rFonts w:ascii="Tahoma" w:hAnsi="Tahoma" w:cs="Tahoma"/>
                <w:sz w:val="17"/>
                <w:szCs w:val="17"/>
              </w:rPr>
              <w:t> </w:t>
            </w:r>
            <w:r w:rsidR="0001109B" w:rsidRPr="00DB3CB4">
              <w:rPr>
                <w:rFonts w:ascii="Tahoma" w:hAnsi="Tahoma" w:cs="Tahoma"/>
                <w:sz w:val="17"/>
                <w:szCs w:val="17"/>
              </w:rPr>
              <w:t>nominální hodnotě 47,1 miliardy korun.</w:t>
            </w:r>
            <w:r w:rsidRPr="00DB3CB4">
              <w:rPr>
                <w:rFonts w:ascii="Tahoma" w:hAnsi="Tahoma" w:cs="Tahoma"/>
                <w:sz w:val="17"/>
                <w:szCs w:val="17"/>
              </w:rPr>
              <w:t xml:space="preserve"> </w:t>
            </w:r>
            <w:r w:rsidR="0001109B" w:rsidRPr="00DB3CB4">
              <w:rPr>
                <w:rFonts w:ascii="Tahoma" w:hAnsi="Tahoma" w:cs="Tahoma"/>
                <w:sz w:val="17"/>
                <w:szCs w:val="17"/>
              </w:rPr>
              <w:t>Současně došlo k naplnění podmínky prodloužení výjimky ze sankcí Americkým úřadem pro kontrolu zahraničních aktiv až do 31. 1. 2024.</w:t>
            </w:r>
          </w:p>
        </w:tc>
      </w:tr>
      <w:tr w:rsidR="0031256E" w:rsidRPr="00DB3CB4" w14:paraId="6F1D4F97" w14:textId="77777777" w:rsidTr="00672EC7">
        <w:tc>
          <w:tcPr>
            <w:tcW w:w="1271" w:type="dxa"/>
            <w:tcBorders>
              <w:left w:val="single" w:sz="12" w:space="0" w:color="auto"/>
              <w:bottom w:val="single" w:sz="12" w:space="0" w:color="auto"/>
            </w:tcBorders>
          </w:tcPr>
          <w:p w14:paraId="65C11EA6" w14:textId="13B4B3DC" w:rsidR="00D41655" w:rsidRPr="00DB3CB4" w:rsidRDefault="00D41655" w:rsidP="00D41655">
            <w:pPr>
              <w:pStyle w:val="Mjtext"/>
              <w:spacing w:before="0" w:after="0"/>
              <w:rPr>
                <w:bCs/>
                <w:iCs/>
                <w:sz w:val="17"/>
                <w:szCs w:val="17"/>
              </w:rPr>
            </w:pPr>
            <w:r w:rsidRPr="00DB3CB4">
              <w:rPr>
                <w:bCs/>
                <w:iCs/>
                <w:sz w:val="17"/>
                <w:szCs w:val="17"/>
              </w:rPr>
              <w:t>05.04.2023</w:t>
            </w:r>
          </w:p>
        </w:tc>
        <w:tc>
          <w:tcPr>
            <w:tcW w:w="7796" w:type="dxa"/>
            <w:tcBorders>
              <w:bottom w:val="single" w:sz="12" w:space="0" w:color="auto"/>
              <w:right w:val="single" w:sz="12" w:space="0" w:color="auto"/>
            </w:tcBorders>
          </w:tcPr>
          <w:p w14:paraId="1664CB47" w14:textId="0D04D9A2" w:rsidR="00D41655" w:rsidRPr="00DB3CB4" w:rsidRDefault="00D41655" w:rsidP="00D41655">
            <w:pPr>
              <w:spacing w:after="120"/>
              <w:jc w:val="both"/>
              <w:rPr>
                <w:rFonts w:ascii="Tahoma" w:hAnsi="Tahoma" w:cs="Tahoma"/>
                <w:b/>
                <w:bCs/>
                <w:sz w:val="17"/>
                <w:szCs w:val="17"/>
              </w:rPr>
            </w:pPr>
            <w:r w:rsidRPr="00DB3CB4">
              <w:rPr>
                <w:rFonts w:ascii="Tahoma" w:hAnsi="Tahoma" w:cs="Tahoma"/>
                <w:b/>
                <w:bCs/>
                <w:sz w:val="17"/>
                <w:szCs w:val="17"/>
              </w:rPr>
              <w:t>Česká spořitelna, a.s., dokončila nákup úvěrového portfolia a převod byl stvrzen zápisem do Obchodního rejstříku. Za úvěrové portfolio zaplatila Česká spořitelna, a.s. částku 41,053 mld. Kč.</w:t>
            </w:r>
          </w:p>
          <w:p w14:paraId="3CC1BA85" w14:textId="72EE5535" w:rsidR="00D41655" w:rsidRPr="00DB3CB4" w:rsidRDefault="00D41655" w:rsidP="00D41655">
            <w:pPr>
              <w:spacing w:after="120"/>
              <w:jc w:val="both"/>
              <w:rPr>
                <w:rFonts w:ascii="Tahoma" w:hAnsi="Tahoma" w:cs="Tahoma"/>
                <w:b/>
                <w:bCs/>
                <w:sz w:val="17"/>
                <w:szCs w:val="17"/>
              </w:rPr>
            </w:pPr>
            <w:r w:rsidRPr="00DB3CB4">
              <w:rPr>
                <w:rFonts w:ascii="Tahoma" w:hAnsi="Tahoma" w:cs="Tahoma"/>
                <w:b/>
                <w:bCs/>
                <w:sz w:val="17"/>
                <w:szCs w:val="17"/>
              </w:rPr>
              <w:t>K tomu insolvenční správkyně sdělila, že vypořádání pohledávek věřitelů formou částečného rozvrhu by se mohlo uskutečnit v</w:t>
            </w:r>
            <w:r w:rsidR="00364517" w:rsidRPr="00DB3CB4">
              <w:rPr>
                <w:rFonts w:ascii="Tahoma" w:hAnsi="Tahoma" w:cs="Tahoma"/>
                <w:b/>
                <w:bCs/>
                <w:sz w:val="17"/>
                <w:szCs w:val="17"/>
              </w:rPr>
              <w:t>e</w:t>
            </w:r>
            <w:r w:rsidRPr="00DB3CB4">
              <w:rPr>
                <w:rFonts w:ascii="Tahoma" w:hAnsi="Tahoma" w:cs="Tahoma"/>
                <w:b/>
                <w:bCs/>
                <w:sz w:val="17"/>
                <w:szCs w:val="17"/>
              </w:rPr>
              <w:t> druhé polovině roku 2023 a mělo by dojít až ke skoro 100% uspokojení věřitelů ve 3.skupině, do které spadají i kraje, města, obce a velké společnosti.</w:t>
            </w:r>
          </w:p>
        </w:tc>
      </w:tr>
    </w:tbl>
    <w:p w14:paraId="2F60CF7D" w14:textId="0232281C" w:rsidR="0033577B" w:rsidRPr="00DB3CB4" w:rsidRDefault="0033577B" w:rsidP="00920D6F">
      <w:pPr>
        <w:spacing w:before="360" w:after="240"/>
        <w:jc w:val="both"/>
        <w:rPr>
          <w:rFonts w:ascii="Tahoma" w:hAnsi="Tahoma" w:cs="Tahoma"/>
          <w:sz w:val="20"/>
          <w:szCs w:val="20"/>
        </w:rPr>
      </w:pPr>
      <w:r w:rsidRPr="00DB3CB4">
        <w:rPr>
          <w:rFonts w:ascii="Tahoma" w:hAnsi="Tahoma" w:cs="Tahoma"/>
          <w:sz w:val="20"/>
          <w:szCs w:val="20"/>
        </w:rPr>
        <w:t>Odbor financí naplňuje pravidla pro nakládání s finančními prostředky kraje schválen</w:t>
      </w:r>
      <w:r w:rsidR="00D13E8E" w:rsidRPr="00DB3CB4">
        <w:rPr>
          <w:rFonts w:ascii="Tahoma" w:hAnsi="Tahoma" w:cs="Tahoma"/>
          <w:sz w:val="20"/>
          <w:szCs w:val="20"/>
        </w:rPr>
        <w:t>á</w:t>
      </w:r>
      <w:r w:rsidRPr="00DB3CB4">
        <w:rPr>
          <w:rFonts w:ascii="Tahoma" w:hAnsi="Tahoma" w:cs="Tahoma"/>
          <w:sz w:val="20"/>
          <w:szCs w:val="20"/>
        </w:rPr>
        <w:t xml:space="preserve"> </w:t>
      </w:r>
      <w:r w:rsidR="00D13E8E" w:rsidRPr="00DB3CB4">
        <w:rPr>
          <w:rFonts w:ascii="Tahoma" w:hAnsi="Tahoma" w:cs="Tahoma"/>
          <w:sz w:val="20"/>
          <w:szCs w:val="20"/>
        </w:rPr>
        <w:t>r</w:t>
      </w:r>
      <w:r w:rsidRPr="00DB3CB4">
        <w:rPr>
          <w:rFonts w:ascii="Tahoma" w:hAnsi="Tahoma" w:cs="Tahoma"/>
          <w:sz w:val="20"/>
          <w:szCs w:val="20"/>
        </w:rPr>
        <w:t xml:space="preserve">adou kraje </w:t>
      </w:r>
      <w:r w:rsidR="00D13E8E" w:rsidRPr="00DB3CB4">
        <w:rPr>
          <w:rFonts w:ascii="Tahoma" w:hAnsi="Tahoma" w:cs="Tahoma"/>
          <w:sz w:val="20"/>
          <w:szCs w:val="20"/>
        </w:rPr>
        <w:t xml:space="preserve">usnesením č. 51/3637 ze </w:t>
      </w:r>
      <w:r w:rsidRPr="00DB3CB4">
        <w:rPr>
          <w:rFonts w:ascii="Tahoma" w:hAnsi="Tahoma" w:cs="Tahoma"/>
          <w:sz w:val="20"/>
          <w:szCs w:val="20"/>
        </w:rPr>
        <w:t>dne 29. 8. 2022</w:t>
      </w:r>
      <w:r w:rsidR="002E4721" w:rsidRPr="00DB3CB4">
        <w:rPr>
          <w:rFonts w:ascii="Tahoma" w:hAnsi="Tahoma" w:cs="Tahoma"/>
          <w:sz w:val="20"/>
          <w:szCs w:val="20"/>
        </w:rPr>
        <w:t xml:space="preserve"> </w:t>
      </w:r>
      <w:r w:rsidR="001C468F" w:rsidRPr="00DB3CB4">
        <w:rPr>
          <w:rFonts w:ascii="Tahoma" w:hAnsi="Tahoma" w:cs="Tahoma"/>
          <w:sz w:val="20"/>
          <w:szCs w:val="20"/>
        </w:rPr>
        <w:t xml:space="preserve">– </w:t>
      </w:r>
      <w:r w:rsidRPr="00DB3CB4">
        <w:rPr>
          <w:rFonts w:ascii="Tahoma" w:hAnsi="Tahoma" w:cs="Tahoma"/>
          <w:sz w:val="20"/>
          <w:szCs w:val="20"/>
        </w:rPr>
        <w:t xml:space="preserve">u systémově významných bank (ČS, ČSOB, KB, </w:t>
      </w:r>
      <w:r w:rsidR="00A22823" w:rsidRPr="00DB3CB4">
        <w:rPr>
          <w:rFonts w:ascii="Tahoma" w:hAnsi="Tahoma" w:cs="Tahoma"/>
          <w:sz w:val="20"/>
          <w:szCs w:val="20"/>
        </w:rPr>
        <w:t>RFB</w:t>
      </w:r>
      <w:r w:rsidR="00FF622C" w:rsidRPr="00DB3CB4">
        <w:rPr>
          <w:rFonts w:ascii="Tahoma" w:hAnsi="Tahoma" w:cs="Tahoma"/>
          <w:sz w:val="20"/>
          <w:szCs w:val="20"/>
        </w:rPr>
        <w:t>,</w:t>
      </w:r>
      <w:r w:rsidR="00A22823" w:rsidRPr="00DB3CB4">
        <w:rPr>
          <w:rFonts w:ascii="Tahoma" w:hAnsi="Tahoma" w:cs="Tahoma"/>
          <w:sz w:val="20"/>
          <w:szCs w:val="20"/>
        </w:rPr>
        <w:t xml:space="preserve"> UCB</w:t>
      </w:r>
      <w:r w:rsidR="00FF622C" w:rsidRPr="00DB3CB4">
        <w:rPr>
          <w:rFonts w:ascii="Tahoma" w:hAnsi="Tahoma" w:cs="Tahoma"/>
          <w:sz w:val="20"/>
          <w:szCs w:val="20"/>
        </w:rPr>
        <w:t>,</w:t>
      </w:r>
      <w:r w:rsidR="00A22823" w:rsidRPr="00DB3CB4">
        <w:rPr>
          <w:rFonts w:ascii="Tahoma" w:hAnsi="Tahoma" w:cs="Tahoma"/>
          <w:sz w:val="20"/>
          <w:szCs w:val="20"/>
        </w:rPr>
        <w:t xml:space="preserve"> </w:t>
      </w:r>
      <w:r w:rsidRPr="00DB3CB4">
        <w:rPr>
          <w:rFonts w:ascii="Tahoma" w:hAnsi="Tahoma" w:cs="Tahoma"/>
          <w:sz w:val="20"/>
          <w:szCs w:val="20"/>
        </w:rPr>
        <w:t xml:space="preserve">PPF – nově pro rok 2023,) </w:t>
      </w:r>
      <w:r w:rsidR="001C468F" w:rsidRPr="00DB3CB4">
        <w:rPr>
          <w:rFonts w:ascii="Tahoma" w:hAnsi="Tahoma" w:cs="Tahoma"/>
          <w:sz w:val="20"/>
          <w:szCs w:val="20"/>
        </w:rPr>
        <w:t xml:space="preserve">jsou </w:t>
      </w:r>
      <w:r w:rsidRPr="00DB3CB4">
        <w:rPr>
          <w:rFonts w:ascii="Tahoma" w:hAnsi="Tahoma" w:cs="Tahoma"/>
          <w:sz w:val="20"/>
          <w:szCs w:val="20"/>
        </w:rPr>
        <w:t>prováděny úložky s max</w:t>
      </w:r>
      <w:r w:rsidR="003E7FD1" w:rsidRPr="00DB3CB4">
        <w:rPr>
          <w:rFonts w:ascii="Tahoma" w:hAnsi="Tahoma" w:cs="Tahoma"/>
          <w:sz w:val="20"/>
          <w:szCs w:val="20"/>
        </w:rPr>
        <w:t>imálně</w:t>
      </w:r>
      <w:r w:rsidRPr="00DB3CB4">
        <w:rPr>
          <w:rFonts w:ascii="Tahoma" w:hAnsi="Tahoma" w:cs="Tahoma"/>
          <w:sz w:val="20"/>
          <w:szCs w:val="20"/>
        </w:rPr>
        <w:t xml:space="preserve"> 14denní výpovědní lhůtou</w:t>
      </w:r>
      <w:r w:rsidR="001C468F" w:rsidRPr="00DB3CB4">
        <w:rPr>
          <w:rFonts w:ascii="Tahoma" w:hAnsi="Tahoma" w:cs="Tahoma"/>
          <w:sz w:val="20"/>
          <w:szCs w:val="20"/>
        </w:rPr>
        <w:t>,</w:t>
      </w:r>
      <w:r w:rsidRPr="00DB3CB4">
        <w:rPr>
          <w:rFonts w:ascii="Tahoma" w:hAnsi="Tahoma" w:cs="Tahoma"/>
          <w:sz w:val="20"/>
          <w:szCs w:val="20"/>
        </w:rPr>
        <w:t xml:space="preserve"> u ostatních bank (JT, OB a MONETA) s max</w:t>
      </w:r>
      <w:r w:rsidR="003E7FD1" w:rsidRPr="00DB3CB4">
        <w:rPr>
          <w:rFonts w:ascii="Tahoma" w:hAnsi="Tahoma" w:cs="Tahoma"/>
          <w:sz w:val="20"/>
          <w:szCs w:val="20"/>
        </w:rPr>
        <w:t>imálně</w:t>
      </w:r>
      <w:r w:rsidRPr="00DB3CB4">
        <w:rPr>
          <w:rFonts w:ascii="Tahoma" w:hAnsi="Tahoma" w:cs="Tahoma"/>
          <w:sz w:val="20"/>
          <w:szCs w:val="20"/>
        </w:rPr>
        <w:t xml:space="preserve"> 1denní výpovědní lhůtou. U</w:t>
      </w:r>
      <w:r w:rsidR="00D83676" w:rsidRPr="00DB3CB4">
        <w:rPr>
          <w:rFonts w:ascii="Tahoma" w:hAnsi="Tahoma" w:cs="Tahoma"/>
          <w:sz w:val="20"/>
          <w:szCs w:val="20"/>
        </w:rPr>
        <w:t> </w:t>
      </w:r>
      <w:r w:rsidRPr="00DB3CB4">
        <w:rPr>
          <w:rFonts w:ascii="Tahoma" w:hAnsi="Tahoma" w:cs="Tahoma"/>
          <w:sz w:val="20"/>
          <w:szCs w:val="20"/>
        </w:rPr>
        <w:t>ČNB je možnost zřizovat vklady až na dobu 9</w:t>
      </w:r>
      <w:r w:rsidR="003E7FD1" w:rsidRPr="00DB3CB4">
        <w:rPr>
          <w:rFonts w:ascii="Tahoma" w:hAnsi="Tahoma" w:cs="Tahoma"/>
          <w:sz w:val="20"/>
          <w:szCs w:val="20"/>
        </w:rPr>
        <w:t> </w:t>
      </w:r>
      <w:r w:rsidRPr="00DB3CB4">
        <w:rPr>
          <w:rFonts w:ascii="Tahoma" w:hAnsi="Tahoma" w:cs="Tahoma"/>
          <w:sz w:val="20"/>
          <w:szCs w:val="20"/>
        </w:rPr>
        <w:t>měsíců.</w:t>
      </w:r>
    </w:p>
    <w:p w14:paraId="40CE2494" w14:textId="1B185479" w:rsidR="0033577B" w:rsidRPr="00DB3CB4" w:rsidRDefault="0033577B" w:rsidP="00920D6F">
      <w:pPr>
        <w:spacing w:before="360" w:after="240"/>
        <w:jc w:val="both"/>
        <w:rPr>
          <w:rFonts w:ascii="Tahoma" w:hAnsi="Tahoma" w:cs="Tahoma"/>
          <w:sz w:val="20"/>
          <w:szCs w:val="20"/>
        </w:rPr>
      </w:pPr>
      <w:r w:rsidRPr="00DB3CB4">
        <w:rPr>
          <w:rFonts w:ascii="Tahoma" w:hAnsi="Tahoma" w:cs="Tahoma"/>
          <w:sz w:val="20"/>
          <w:szCs w:val="20"/>
        </w:rPr>
        <w:t>Přes výrazný přesun prostředků k systémově významným bankám se díky růstu úrokových sazeb a</w:t>
      </w:r>
      <w:r w:rsidR="003E7FD1" w:rsidRPr="00DB3CB4">
        <w:rPr>
          <w:rFonts w:ascii="Tahoma" w:hAnsi="Tahoma" w:cs="Tahoma"/>
          <w:sz w:val="20"/>
          <w:szCs w:val="20"/>
        </w:rPr>
        <w:t> </w:t>
      </w:r>
      <w:r w:rsidRPr="00DB3CB4">
        <w:rPr>
          <w:rFonts w:ascii="Tahoma" w:hAnsi="Tahoma" w:cs="Tahoma"/>
          <w:sz w:val="20"/>
          <w:szCs w:val="20"/>
        </w:rPr>
        <w:t>dennímu řízení cash</w:t>
      </w:r>
      <w:r w:rsidR="00185DA8" w:rsidRPr="00DB3CB4">
        <w:rPr>
          <w:rFonts w:ascii="Tahoma" w:hAnsi="Tahoma" w:cs="Tahoma"/>
          <w:sz w:val="20"/>
          <w:szCs w:val="20"/>
        </w:rPr>
        <w:t xml:space="preserve"> </w:t>
      </w:r>
      <w:r w:rsidRPr="00DB3CB4">
        <w:rPr>
          <w:rFonts w:ascii="Tahoma" w:hAnsi="Tahoma" w:cs="Tahoma"/>
          <w:sz w:val="20"/>
          <w:szCs w:val="20"/>
        </w:rPr>
        <w:t>flow daří přeplňovat očekávaný příjem z úrokových výnosů. K datu 31.</w:t>
      </w:r>
      <w:r w:rsidR="00317900" w:rsidRPr="00DB3CB4">
        <w:rPr>
          <w:rFonts w:ascii="Tahoma" w:hAnsi="Tahoma" w:cs="Tahoma"/>
          <w:sz w:val="20"/>
          <w:szCs w:val="20"/>
        </w:rPr>
        <w:t> </w:t>
      </w:r>
      <w:r w:rsidRPr="00DB3CB4">
        <w:rPr>
          <w:rFonts w:ascii="Tahoma" w:hAnsi="Tahoma" w:cs="Tahoma"/>
          <w:sz w:val="20"/>
          <w:szCs w:val="20"/>
        </w:rPr>
        <w:t>12.</w:t>
      </w:r>
      <w:r w:rsidR="00317900" w:rsidRPr="00DB3CB4">
        <w:rPr>
          <w:rFonts w:ascii="Tahoma" w:hAnsi="Tahoma" w:cs="Tahoma"/>
          <w:sz w:val="20"/>
          <w:szCs w:val="20"/>
        </w:rPr>
        <w:t> </w:t>
      </w:r>
      <w:r w:rsidRPr="00DB3CB4">
        <w:rPr>
          <w:rFonts w:ascii="Tahoma" w:hAnsi="Tahoma" w:cs="Tahoma"/>
          <w:sz w:val="20"/>
          <w:szCs w:val="20"/>
        </w:rPr>
        <w:t>2022 tak kraj inkasoval na úrokový</w:t>
      </w:r>
      <w:r w:rsidR="00A22823" w:rsidRPr="00DB3CB4">
        <w:rPr>
          <w:rFonts w:ascii="Tahoma" w:hAnsi="Tahoma" w:cs="Tahoma"/>
          <w:sz w:val="20"/>
          <w:szCs w:val="20"/>
        </w:rPr>
        <w:t>ch</w:t>
      </w:r>
      <w:r w:rsidRPr="00DB3CB4">
        <w:rPr>
          <w:rFonts w:ascii="Tahoma" w:hAnsi="Tahoma" w:cs="Tahoma"/>
          <w:sz w:val="20"/>
          <w:szCs w:val="20"/>
        </w:rPr>
        <w:t xml:space="preserve"> příjmech částku 241,9</w:t>
      </w:r>
      <w:r w:rsidR="00826EE2" w:rsidRPr="00DB3CB4">
        <w:rPr>
          <w:rFonts w:ascii="Tahoma" w:hAnsi="Tahoma" w:cs="Tahoma"/>
          <w:sz w:val="20"/>
          <w:szCs w:val="20"/>
        </w:rPr>
        <w:t> </w:t>
      </w:r>
      <w:r w:rsidRPr="00DB3CB4">
        <w:rPr>
          <w:rFonts w:ascii="Tahoma" w:hAnsi="Tahoma" w:cs="Tahoma"/>
          <w:sz w:val="20"/>
          <w:szCs w:val="20"/>
        </w:rPr>
        <w:t>mil.</w:t>
      </w:r>
      <w:r w:rsidR="00826EE2" w:rsidRPr="00DB3CB4">
        <w:rPr>
          <w:rFonts w:ascii="Tahoma" w:hAnsi="Tahoma" w:cs="Tahoma"/>
          <w:sz w:val="20"/>
          <w:szCs w:val="20"/>
        </w:rPr>
        <w:t> </w:t>
      </w:r>
      <w:r w:rsidRPr="00DB3CB4">
        <w:rPr>
          <w:rFonts w:ascii="Tahoma" w:hAnsi="Tahoma" w:cs="Tahoma"/>
          <w:sz w:val="20"/>
          <w:szCs w:val="20"/>
        </w:rPr>
        <w:t>Kč (schválený rozpočet počítal s částkou 25</w:t>
      </w:r>
      <w:r w:rsidR="006E14B1" w:rsidRPr="00DB3CB4">
        <w:rPr>
          <w:rFonts w:ascii="Tahoma" w:hAnsi="Tahoma" w:cs="Tahoma"/>
          <w:sz w:val="20"/>
          <w:szCs w:val="20"/>
        </w:rPr>
        <w:t> </w:t>
      </w:r>
      <w:r w:rsidRPr="00DB3CB4">
        <w:rPr>
          <w:rFonts w:ascii="Tahoma" w:hAnsi="Tahoma" w:cs="Tahoma"/>
          <w:sz w:val="20"/>
          <w:szCs w:val="20"/>
        </w:rPr>
        <w:t>mil.</w:t>
      </w:r>
      <w:r w:rsidR="006E14B1" w:rsidRPr="00DB3CB4">
        <w:rPr>
          <w:rFonts w:ascii="Tahoma" w:hAnsi="Tahoma" w:cs="Tahoma"/>
          <w:sz w:val="20"/>
          <w:szCs w:val="20"/>
        </w:rPr>
        <w:t> </w:t>
      </w:r>
      <w:r w:rsidRPr="00DB3CB4">
        <w:rPr>
          <w:rFonts w:ascii="Tahoma" w:hAnsi="Tahoma" w:cs="Tahoma"/>
          <w:sz w:val="20"/>
          <w:szCs w:val="20"/>
        </w:rPr>
        <w:t>Kč).</w:t>
      </w:r>
    </w:p>
    <w:p w14:paraId="596EE0CE" w14:textId="77777777" w:rsidR="008C0B8A" w:rsidRPr="00DB3CB4" w:rsidRDefault="008C0B8A" w:rsidP="006E1251">
      <w:pPr>
        <w:pStyle w:val="Nadpis2"/>
      </w:pPr>
      <w:bookmarkStart w:id="33" w:name="_Toc135039476"/>
      <w:r w:rsidRPr="00DB3CB4">
        <w:t>Veřejnosprávní kontrola – porušení rozpočtové kázně</w:t>
      </w:r>
      <w:bookmarkEnd w:id="33"/>
    </w:p>
    <w:p w14:paraId="0DB3323B" w14:textId="77777777" w:rsidR="008C0B8A" w:rsidRPr="00DB3CB4" w:rsidRDefault="008C0B8A" w:rsidP="008C0B8A">
      <w:pPr>
        <w:pStyle w:val="Mjtext"/>
      </w:pPr>
      <w:r w:rsidRPr="00DB3CB4">
        <w:t xml:space="preserve">V rámci systému finančního řízení zabezpečujícího hospodaření s veřejnými prostředky je realizována finanční kontrola. Uspořádání a rozsah finanční kontroly vykonávané mezi orgány veřejné správy, mezi orgány veřejné správy a žadateli nebo příjemci veřejné finanční podpory a uvnitř orgánů veřejné správy upravuje zákon č. 320/2001 Sb., o finanční kontrole ve veřejné správě a o změně některých zákonů </w:t>
      </w:r>
      <w:r w:rsidRPr="00DB3CB4">
        <w:lastRenderedPageBreak/>
        <w:t>(zákon o finanční kontrole), ve znění pozdějších předpisů (dále jen „zákon o finanční kontrole“). V souladu s § 22 odst. 2 tohoto zákona byla rovněž zpracována Zpráva Moravskoslezského kraje o výsledcích finančních kontrol za rok 2022.</w:t>
      </w:r>
    </w:p>
    <w:p w14:paraId="2E9AAA6C" w14:textId="77777777" w:rsidR="008C0B8A" w:rsidRPr="00DB3CB4" w:rsidRDefault="008C0B8A" w:rsidP="008C0B8A">
      <w:pPr>
        <w:pStyle w:val="Mjtext"/>
      </w:pPr>
      <w:r w:rsidRPr="00DB3CB4">
        <w:t>Veřejnosprávní kontrola vykonávaná kontrolními orgány je systém finanční kontroly, který zahrnuje kontrolu skutečností rozhodných pro hospodaření s veřejnými prostředky zejména při vynakládání veřejných výdajů včetně veřejné finanční podpory u kontrolovaných osob, a to před jejich poskytnutím, v průběhu jejich použití a následně po jejich použití, včetně auditu podle přímo použitelných předpisů Evropských společenství.</w:t>
      </w:r>
    </w:p>
    <w:p w14:paraId="7E88B26B" w14:textId="77777777" w:rsidR="008C0B8A" w:rsidRPr="00DB3CB4" w:rsidRDefault="008C0B8A" w:rsidP="002E531F">
      <w:pPr>
        <w:pStyle w:val="Nadpis3"/>
      </w:pPr>
      <w:bookmarkStart w:id="34" w:name="_Toc135039477"/>
      <w:r w:rsidRPr="00DB3CB4">
        <w:t>Veřejnosprávní kontroly u příjemců veřejné finanční podpory poskytované z rozpočtu kraje</w:t>
      </w:r>
      <w:bookmarkEnd w:id="34"/>
    </w:p>
    <w:p w14:paraId="5D31B41F" w14:textId="77777777" w:rsidR="008C0B8A" w:rsidRPr="00DB3CB4" w:rsidRDefault="008C0B8A" w:rsidP="008C0B8A">
      <w:pPr>
        <w:pStyle w:val="Mjtext"/>
      </w:pPr>
      <w:r w:rsidRPr="00DB3CB4">
        <w:t>Moravskoslezský kraj provádí veřejnosprávní kontroly u příjemců veřejné finanční podpory poskytované z rozpočtu kraje v souladu se zákonem o finanční kontrole. V pravidelných čtvrtletních intervalech jsou orgány kraje (i výbory) informovány o výsledcích veřejnosprávních kontrol u příspěvkových organizací kraje. O porušení rozpočtové kázně a uložení odvodu do rozpočtu kraje u příspěvkových organizací kraje rozhoduje v souladu s platnou legislativou v případě prostředků hrazených z rozpočtu kraje rada kraje, v ostatních případech krajský úřad.</w:t>
      </w:r>
    </w:p>
    <w:p w14:paraId="56D7EFD6" w14:textId="77777777" w:rsidR="008C0B8A" w:rsidRPr="00DB3CB4" w:rsidRDefault="008C0B8A" w:rsidP="008C0B8A">
      <w:pPr>
        <w:pStyle w:val="Mjtext"/>
      </w:pPr>
      <w:r w:rsidRPr="00DB3CB4">
        <w:t>Dle § 22 odst. 1 zákona č. 250/2000 Sb., o rozpočtových pravidlech územních rozpočtů, ve znění pozdějších předpisů, se za porušení rozpočtové kázně považuje neoprávněné použití nebo zadržení peněžních prostředků poskytnutých z rozpočtu územního samosprávného celku. Při správě odvodů a penále uložených za porušení rozpočtové kázně se postupuje dle zákona č. 280/2009 Sb., daňový řád, ve znění pozdějších předpisů.</w:t>
      </w:r>
    </w:p>
    <w:p w14:paraId="3518D822" w14:textId="77777777" w:rsidR="008C0B8A" w:rsidRPr="00DB3CB4" w:rsidRDefault="008C0B8A" w:rsidP="008C0B8A">
      <w:pPr>
        <w:pStyle w:val="Mjtext"/>
      </w:pPr>
      <w:r w:rsidRPr="00DB3CB4">
        <w:t>Veřejnosprávní kontrola v podmínkách Moravskoslezského kraje byla v roce 2022 dále zakotvena v dokumentech, které upravují vztahy orgánů kraje k příspěvkovým organizacím, jejichž zřizovatelem je kraj. Poskytování veřejné finanční podpory příjemcům této podpory bylo upraveno v Ekonomickém řádu krajského úřadu a v navazující směrnici (Směrnice pro veřejnou finanční podporu). Kompetence v oblasti kontroly, formální a procesní stránka kontroly a postup řešení důsledků kontrolních zjištění byly stanoveny Kontrolním řádem krajského úřadu a na něj navazující metodikou (Proces kontroly a šetření stížností na místě, porušení rozpočtové kázně).</w:t>
      </w:r>
    </w:p>
    <w:p w14:paraId="15285FB4" w14:textId="465E01DB" w:rsidR="008C0B8A" w:rsidRPr="00DB3CB4" w:rsidRDefault="008C0B8A" w:rsidP="008C0B8A">
      <w:pPr>
        <w:pStyle w:val="Mjtext"/>
      </w:pPr>
      <w:r w:rsidRPr="00DB3CB4">
        <w:t>V rámci následné veřejnosprávní kontroly bylo v roce 2022 u příspěvkových organizací zřizovaných krajem ukončeno celkem 37 kontrol hospodaření. Porušení rozpočtové kázně nebylo zjištěno u žádné z kontrolovaných organizací.</w:t>
      </w:r>
    </w:p>
    <w:p w14:paraId="48EC3D94" w14:textId="1F79FFB5" w:rsidR="008C0B8A" w:rsidRPr="00DB3CB4" w:rsidRDefault="008C0B8A" w:rsidP="008C0B8A">
      <w:pPr>
        <w:pStyle w:val="Mjtext"/>
      </w:pPr>
      <w:r w:rsidRPr="00DB3CB4">
        <w:t xml:space="preserve">Zároveň bylo ve zmiňovaném období ukončeno celkem 13 kontrol </w:t>
      </w:r>
      <w:bookmarkStart w:id="35" w:name="_Hlk132364543"/>
      <w:r w:rsidRPr="00DB3CB4">
        <w:t xml:space="preserve">u příspěvkových organizací zřízených obcemi v oblasti školství podle § 10 zákona o finanční kontrole. Jednalo se o kontroly zaměřené na čerpání přímých nákladů na vzdělávání. </w:t>
      </w:r>
      <w:bookmarkEnd w:id="35"/>
      <w:r w:rsidRPr="00DB3CB4">
        <w:t>Porušení rozpočtové kázně nebylo zjištěno u žádné z kontrolovaných organizací.</w:t>
      </w:r>
    </w:p>
    <w:p w14:paraId="2A0331A8" w14:textId="00AF37CE" w:rsidR="00B65CFB" w:rsidRPr="00DB3CB4" w:rsidRDefault="008C0B8A" w:rsidP="008C0B8A">
      <w:pPr>
        <w:pStyle w:val="Mjtext"/>
      </w:pPr>
      <w:r w:rsidRPr="00DB3CB4">
        <w:t>V oblasti poskytování veřejných finančních podpor (dotací) bylo v roce 2022 zaměstnanci krajského úřadu zařazenými do odboru podpory korporátního řízení a kontroly ukončeno celkem</w:t>
      </w:r>
      <w:r w:rsidRPr="00DB3CB4">
        <w:rPr>
          <w:b/>
          <w:bCs/>
        </w:rPr>
        <w:t xml:space="preserve"> </w:t>
      </w:r>
      <w:r w:rsidRPr="00DB3CB4">
        <w:t xml:space="preserve">69 následných veřejnosprávních kontrol u příjemců veřejné finanční podpory a 98 kontrol administrativních. Ostatní odbory prováděly veřejnosprávní kontroly v rámci standardního monitoringu všech poskytnutých dotací (ukončeno celkem 367 kontrol, z toho 330 kontrol v programech na zlepšení kvality ovzduší a životního prostředí). </w:t>
      </w:r>
      <w:bookmarkStart w:id="36" w:name="_Hlk132364333"/>
      <w:r w:rsidRPr="00DB3CB4">
        <w:t>Porušení rozpočtové kázně bylo na základě kontrol dotací konstatováno celkem ve 20 případech v celkové výši 4.756 tis. Kč.</w:t>
      </w:r>
    </w:p>
    <w:p w14:paraId="5794BA2B" w14:textId="77777777" w:rsidR="008C0B8A" w:rsidRPr="00DB3CB4" w:rsidRDefault="008C0B8A" w:rsidP="002E531F">
      <w:pPr>
        <w:pStyle w:val="Nadpis3"/>
      </w:pPr>
      <w:bookmarkStart w:id="37" w:name="_Toc39740041"/>
      <w:bookmarkStart w:id="38" w:name="_Toc98754261"/>
      <w:bookmarkStart w:id="39" w:name="_Toc135039478"/>
      <w:bookmarkEnd w:id="36"/>
      <w:r w:rsidRPr="00DB3CB4">
        <w:t>Veřejnosprávní kontroly kraje jako příjemce veřejné finanční podpory</w:t>
      </w:r>
      <w:bookmarkEnd w:id="37"/>
      <w:bookmarkEnd w:id="38"/>
      <w:bookmarkEnd w:id="39"/>
    </w:p>
    <w:p w14:paraId="7FB6F00A" w14:textId="5548FFBE" w:rsidR="00F93EF3" w:rsidRPr="00DB3CB4" w:rsidRDefault="008C0B8A" w:rsidP="008C0B8A">
      <w:pPr>
        <w:pStyle w:val="Mjtext"/>
      </w:pPr>
      <w:r w:rsidRPr="00DB3CB4">
        <w:t>U Moravskoslezského kraje jako příjemce veřejné finanční podpory bylo v roce 2022 ukončeno čtyřmi kontrolními/auditními orgány celkem 6 veřejnosprávních kontrol a 5 auditů podle přímo použitelných předpisů Evropských společenství.</w:t>
      </w:r>
    </w:p>
    <w:p w14:paraId="6C87FAA8" w14:textId="77777777" w:rsidR="00F93EF3" w:rsidRPr="00DB3CB4" w:rsidRDefault="00F93EF3">
      <w:pPr>
        <w:rPr>
          <w:rFonts w:ascii="Tahoma" w:hAnsi="Tahoma" w:cs="Tahoma"/>
          <w:sz w:val="20"/>
        </w:rPr>
      </w:pPr>
      <w:r w:rsidRPr="00DB3CB4">
        <w:br w:type="page"/>
      </w:r>
    </w:p>
    <w:p w14:paraId="2823A978" w14:textId="77777777" w:rsidR="008C0B8A" w:rsidRPr="00DB3CB4" w:rsidRDefault="008C0B8A" w:rsidP="008C0B8A">
      <w:pPr>
        <w:pStyle w:val="Mjtext"/>
        <w:spacing w:after="120"/>
      </w:pPr>
      <w:r w:rsidRPr="00DB3CB4">
        <w:lastRenderedPageBreak/>
        <w:t>Hlavními cíli finanční kontroly bylo prověřit:</w:t>
      </w:r>
    </w:p>
    <w:p w14:paraId="7B29218E" w14:textId="77777777" w:rsidR="008C0B8A" w:rsidRPr="00DB3CB4" w:rsidRDefault="008C0B8A" w:rsidP="008C0B8A">
      <w:pPr>
        <w:pStyle w:val="Zkladntext"/>
        <w:numPr>
          <w:ilvl w:val="0"/>
          <w:numId w:val="6"/>
        </w:numPr>
        <w:spacing w:before="120" w:after="120"/>
        <w:rPr>
          <w:rFonts w:ascii="Tahoma" w:hAnsi="Tahoma" w:cs="Tahoma"/>
          <w:sz w:val="20"/>
          <w:szCs w:val="20"/>
        </w:rPr>
      </w:pPr>
      <w:r w:rsidRPr="00DB3CB4">
        <w:rPr>
          <w:rFonts w:ascii="Tahoma" w:hAnsi="Tahoma" w:cs="Tahoma"/>
          <w:sz w:val="20"/>
          <w:szCs w:val="20"/>
        </w:rPr>
        <w:t>dodržování právních předpisů a opatření přijatých orgány veřejné správy v mezích těchto předpisů při hospodaření s veřejnými prostředky k zajištění stanovených úkolů těmito orgány,</w:t>
      </w:r>
    </w:p>
    <w:p w14:paraId="73F930EE" w14:textId="77777777" w:rsidR="008C0B8A" w:rsidRPr="00DB3CB4" w:rsidRDefault="008C0B8A" w:rsidP="008C0B8A">
      <w:pPr>
        <w:pStyle w:val="Zkladntext"/>
        <w:numPr>
          <w:ilvl w:val="0"/>
          <w:numId w:val="6"/>
        </w:numPr>
        <w:spacing w:before="120" w:after="120"/>
        <w:rPr>
          <w:rFonts w:ascii="Tahoma" w:hAnsi="Tahoma" w:cs="Tahoma"/>
          <w:sz w:val="20"/>
          <w:szCs w:val="20"/>
        </w:rPr>
      </w:pPr>
      <w:r w:rsidRPr="00DB3CB4">
        <w:rPr>
          <w:rFonts w:ascii="Tahoma" w:hAnsi="Tahoma" w:cs="Tahoma"/>
          <w:sz w:val="20"/>
          <w:szCs w:val="20"/>
        </w:rPr>
        <w:t>zajištění ochrany veřejných prostředků proti rizikům, nesrovnalostem nebo jiným nedostatkům způsobeným zejména porušením právních předpisů, nehospodárným, neúčelným a neefektivním nakládáním s veřejnými prostředky nebo trestnou činností,</w:t>
      </w:r>
    </w:p>
    <w:p w14:paraId="39D70D7A" w14:textId="77777777" w:rsidR="008C0B8A" w:rsidRPr="00DB3CB4" w:rsidRDefault="008C0B8A" w:rsidP="008C0B8A">
      <w:pPr>
        <w:pStyle w:val="Zkladntext"/>
        <w:numPr>
          <w:ilvl w:val="0"/>
          <w:numId w:val="6"/>
        </w:numPr>
        <w:spacing w:before="120" w:after="120"/>
        <w:rPr>
          <w:rFonts w:ascii="Tahoma" w:hAnsi="Tahoma" w:cs="Tahoma"/>
          <w:sz w:val="20"/>
          <w:szCs w:val="20"/>
        </w:rPr>
      </w:pPr>
      <w:r w:rsidRPr="00DB3CB4">
        <w:rPr>
          <w:rFonts w:ascii="Tahoma" w:hAnsi="Tahoma" w:cs="Tahoma"/>
          <w:sz w:val="20"/>
          <w:szCs w:val="20"/>
        </w:rPr>
        <w:t>včasné a spolehlivé informování vedoucích orgánů veřejné správy o nakládání s veřejnými prostředky, o prováděných operacích, o jejich průkazném účetním zpracování za účelem účinného usměrňování činnosti orgánů veřejné správy v souladu se stanovenými úkoly,</w:t>
      </w:r>
    </w:p>
    <w:p w14:paraId="0A2CD445" w14:textId="77777777" w:rsidR="008C0B8A" w:rsidRPr="00DB3CB4" w:rsidRDefault="008C0B8A" w:rsidP="008C0B8A">
      <w:pPr>
        <w:pStyle w:val="Zkladntext"/>
        <w:numPr>
          <w:ilvl w:val="0"/>
          <w:numId w:val="6"/>
        </w:numPr>
        <w:spacing w:before="120"/>
        <w:ind w:left="714" w:hanging="357"/>
        <w:rPr>
          <w:rFonts w:ascii="Tahoma" w:hAnsi="Tahoma" w:cs="Tahoma"/>
          <w:sz w:val="20"/>
          <w:szCs w:val="20"/>
        </w:rPr>
      </w:pPr>
      <w:r w:rsidRPr="00DB3CB4">
        <w:rPr>
          <w:rFonts w:ascii="Tahoma" w:hAnsi="Tahoma" w:cs="Tahoma"/>
          <w:sz w:val="20"/>
          <w:szCs w:val="20"/>
        </w:rPr>
        <w:t>hospodárný, efektivní a účelný výkon veřejné správy.</w:t>
      </w:r>
    </w:p>
    <w:p w14:paraId="60E962D9" w14:textId="2D176C97" w:rsidR="008C0B8A" w:rsidRPr="00DB3CB4" w:rsidRDefault="008C0B8A" w:rsidP="00833E9F">
      <w:pPr>
        <w:pStyle w:val="Mjtext"/>
        <w:spacing w:after="120"/>
      </w:pPr>
      <w:r w:rsidRPr="00DB3CB4">
        <w:t>Moravskoslezský kraj v roce 2022 nehradil žádný odvod za porušení rozpočtové kázně.</w:t>
      </w:r>
    </w:p>
    <w:p w14:paraId="54DA1A95" w14:textId="77777777" w:rsidR="008F68C2" w:rsidRPr="00DB3CB4" w:rsidRDefault="008F68C2" w:rsidP="008F68C2">
      <w:pPr>
        <w:pStyle w:val="Nadpis1"/>
        <w:tabs>
          <w:tab w:val="clear" w:pos="574"/>
          <w:tab w:val="left" w:pos="567"/>
          <w:tab w:val="num" w:pos="2835"/>
        </w:tabs>
        <w:ind w:left="426"/>
      </w:pPr>
      <w:bookmarkStart w:id="40" w:name="_Toc39740042"/>
      <w:bookmarkStart w:id="41" w:name="_Toc72503269"/>
      <w:bookmarkStart w:id="42" w:name="_Toc104273146"/>
      <w:bookmarkStart w:id="43" w:name="_Toc135039479"/>
      <w:r w:rsidRPr="00DB3CB4">
        <w:t>Reprodukce majetku kraje</w:t>
      </w:r>
      <w:bookmarkEnd w:id="40"/>
      <w:bookmarkEnd w:id="41"/>
      <w:bookmarkEnd w:id="42"/>
      <w:bookmarkEnd w:id="43"/>
    </w:p>
    <w:p w14:paraId="4E3A963A" w14:textId="77777777" w:rsidR="008F68C2" w:rsidRPr="00DB3CB4" w:rsidRDefault="008F68C2" w:rsidP="008F68C2">
      <w:pPr>
        <w:pStyle w:val="Mjtext"/>
        <w:rPr>
          <w:szCs w:val="20"/>
        </w:rPr>
      </w:pPr>
      <w:r w:rsidRPr="00DB3CB4">
        <w:rPr>
          <w:szCs w:val="20"/>
        </w:rPr>
        <w:t>Reprodukce majetku se zaměřuje na udržování majetku v provozuschopném stavu a na obnovu, resp. nahrazení majetku, který již není schopen plnit své funkce. Konkrétně jde o opravy a údržbu movitého a nemovitého majetku, jeho technické zhodnocení nebo pořízení majetku nového. Reprodukce se tedy neomezuje pouze na zachování účetní hodnoty majetku, ale spíše na uchování a rozvinutí jeho užitné hodnoty.</w:t>
      </w:r>
    </w:p>
    <w:p w14:paraId="38A20F94" w14:textId="77777777" w:rsidR="008F68C2" w:rsidRPr="00DB3CB4" w:rsidRDefault="008F68C2" w:rsidP="008F68C2">
      <w:pPr>
        <w:pStyle w:val="Mjtext"/>
        <w:rPr>
          <w:szCs w:val="20"/>
        </w:rPr>
      </w:pPr>
      <w:r w:rsidRPr="00DB3CB4">
        <w:rPr>
          <w:szCs w:val="20"/>
        </w:rPr>
        <w:t>Základním členěním reprodukce majetku je rozlišení neinvestičních a investičních výdajů. V případě neinvestičních výdajů reprodukce majetku jde buď o opravu či udržování nebo pořízení drobného dlouhodobého majetku, u kterých doba použitelnosti je delší než 1 rok a ocenění nepřevyšuje částku 40 tis. Kč. V případě investičních výdajů spojených s reprodukcí jde zejména o technické zhodnocení, kterým rozumíme výdaje na dokončené nástavby, přístavby a stavební úpravy, rekonstrukce a modernizace majetku.</w:t>
      </w:r>
    </w:p>
    <w:p w14:paraId="3C3C78CF" w14:textId="37D7C7F9" w:rsidR="008F68C2" w:rsidRPr="00DB3CB4" w:rsidRDefault="008F68C2" w:rsidP="008F68C2">
      <w:pPr>
        <w:pStyle w:val="Mjtext"/>
        <w:rPr>
          <w:szCs w:val="20"/>
        </w:rPr>
      </w:pPr>
      <w:r w:rsidRPr="00DB3CB4">
        <w:rPr>
          <w:szCs w:val="20"/>
        </w:rPr>
        <w:t>Moravskoslezský kraj vedle vlastních zdrojů na reprodukci majetku využívá i evropské finanční zdroje a podporu ze státního rozpočtu</w:t>
      </w:r>
      <w:r w:rsidR="00201911" w:rsidRPr="00DB3CB4">
        <w:rPr>
          <w:szCs w:val="20"/>
        </w:rPr>
        <w:t xml:space="preserve"> a státních fondů</w:t>
      </w:r>
      <w:r w:rsidRPr="00DB3CB4">
        <w:rPr>
          <w:szCs w:val="20"/>
        </w:rPr>
        <w:t>. Každoročně jsou vyhláškou Ministerstva financí ČR o účasti státního rozpočtu na financování programů pořízení a reprodukce majetku stanoveny aktuální podmínky pro získání účelové dotace. Finanční příspěvek je možno získat jak na akce investičního, tak neinvestičního charakteru.</w:t>
      </w:r>
    </w:p>
    <w:p w14:paraId="76F36115" w14:textId="4F58CF59" w:rsidR="008F68C2" w:rsidRPr="00DB3CB4" w:rsidRDefault="008F68C2" w:rsidP="008F68C2">
      <w:pPr>
        <w:pStyle w:val="Mjtext"/>
        <w:rPr>
          <w:szCs w:val="20"/>
        </w:rPr>
      </w:pPr>
      <w:r w:rsidRPr="00DB3CB4">
        <w:rPr>
          <w:szCs w:val="20"/>
        </w:rPr>
        <w:t>Finanční prostředky určené na financování reprodukce majetku Moravskoslezského kraje pro rok 2022 dosáhly celkové výše 4.031.108 tis. Kč, z toho investiční prostředky ve výši 3.477.047 tis. Kč a neinvestiční prostředky ve výši 554.061 tis. Kč. Skutečné čerpání představovalo 67 % rozpočtovaných výdajů. Součástí byly i výdaje financované z dotace ze státního rozpočtu ve výši 253.346 tis. Kč a finanční prostředky z evropských finančních zdrojů určených na financování reprodukce majetku ve výši 1.477.365 tis. Kč. Nízké čerpání finančních prostředků na reprodukci majetku bylo ovlivněno prodloužením přípravy víceletých a finančně náročných akcí, a</w:t>
      </w:r>
      <w:r w:rsidR="00202B89" w:rsidRPr="00DB3CB4">
        <w:rPr>
          <w:szCs w:val="20"/>
        </w:rPr>
        <w:t> </w:t>
      </w:r>
      <w:r w:rsidRPr="00DB3CB4">
        <w:rPr>
          <w:szCs w:val="20"/>
        </w:rPr>
        <w:t>to jak v projekční fázi (vazba na vydání závazných stanovisek a</w:t>
      </w:r>
      <w:r w:rsidR="00AD1745" w:rsidRPr="00DB3CB4">
        <w:rPr>
          <w:szCs w:val="20"/>
        </w:rPr>
        <w:t> </w:t>
      </w:r>
      <w:r w:rsidRPr="00DB3CB4">
        <w:rPr>
          <w:szCs w:val="20"/>
        </w:rPr>
        <w:t>rozhodnutí dotčených orgánů státní správy), tak ve fázi soutěžení dle zákona o zadávání veřejných zakázek (zdlouhavé hodnocení veřejných zakázek, řada dotazů uchazečů v průběhu zadávacích řízení, kdy díky tomu docházelo k prodloužení termínu pro podání nabídek, neochota podepsání smlouvy o dílo ze strany vítězných uchazečů, atd.)</w:t>
      </w:r>
      <w:r w:rsidR="00B01634" w:rsidRPr="00DB3CB4">
        <w:rPr>
          <w:szCs w:val="20"/>
        </w:rPr>
        <w:t>.</w:t>
      </w:r>
      <w:r w:rsidRPr="00DB3CB4">
        <w:rPr>
          <w:szCs w:val="20"/>
        </w:rPr>
        <w:t xml:space="preserve"> </w:t>
      </w:r>
      <w:r w:rsidRPr="00DB3CB4">
        <w:t>Průběh realizace některých staveb byl do jisté míry negativně ovlivněn i nedostatkem některých materiálů na trhu a nárůstem jejich cen, kdy docházelo k hledání alternativních cest směřujících ke zdárnému dokončení realizace staveb – např. záměna materiálů atd., ale s nutností uzavření dodatku ke smlouvě a</w:t>
      </w:r>
      <w:r w:rsidR="00AD1745" w:rsidRPr="00DB3CB4">
        <w:t> </w:t>
      </w:r>
      <w:r w:rsidRPr="00DB3CB4">
        <w:t>teprve jejímu následnému fakturování.</w:t>
      </w:r>
    </w:p>
    <w:p w14:paraId="71E05232" w14:textId="24C76B57" w:rsidR="008F68C2" w:rsidRPr="00DB3CB4" w:rsidRDefault="008F68C2" w:rsidP="008F68C2">
      <w:pPr>
        <w:pStyle w:val="Mjtext"/>
        <w:rPr>
          <w:szCs w:val="20"/>
        </w:rPr>
      </w:pPr>
      <w:r w:rsidRPr="00DB3CB4">
        <w:rPr>
          <w:szCs w:val="20"/>
        </w:rPr>
        <w:t>Přehled jednotlivých akcí financovaných z vlastních zdrojů a ze státního rozpočtu je uveden v tabulce č. </w:t>
      </w:r>
      <w:r w:rsidR="00914FA5" w:rsidRPr="00DB3CB4">
        <w:rPr>
          <w:szCs w:val="20"/>
        </w:rPr>
        <w:t>4</w:t>
      </w:r>
      <w:r w:rsidRPr="00DB3CB4">
        <w:rPr>
          <w:szCs w:val="20"/>
        </w:rPr>
        <w:t xml:space="preserve"> Přílohy 13.2 Tabulková část. Výdaje na reprodukci majetku kraje spolufinancovanou z evropských finančních zdrojů jsou zahrnuty v tabulce č. </w:t>
      </w:r>
      <w:r w:rsidR="00914FA5" w:rsidRPr="00DB3CB4">
        <w:rPr>
          <w:szCs w:val="20"/>
        </w:rPr>
        <w:t>7</w:t>
      </w:r>
      <w:r w:rsidRPr="00DB3CB4">
        <w:rPr>
          <w:szCs w:val="20"/>
        </w:rPr>
        <w:t xml:space="preserve"> Přílohy 13.2 Tabulková část.</w:t>
      </w:r>
    </w:p>
    <w:p w14:paraId="45BE33D6" w14:textId="77777777" w:rsidR="008F68C2" w:rsidRPr="00DB3CB4" w:rsidRDefault="008F68C2" w:rsidP="00376447">
      <w:pPr>
        <w:pStyle w:val="Styltab"/>
      </w:pPr>
      <w:r w:rsidRPr="00DB3CB4">
        <w:lastRenderedPageBreak/>
        <w:t>Reprodukce majetku kraje v roce 2022 dle zdroje financování</w:t>
      </w:r>
      <w:r w:rsidRPr="00DB3CB4">
        <w:tab/>
        <w:t>(v tis. Kč)</w:t>
      </w:r>
    </w:p>
    <w:bookmarkStart w:id="44" w:name="_MON_1676276196"/>
    <w:bookmarkEnd w:id="44"/>
    <w:p w14:paraId="2CD77355" w14:textId="1C43D8BB" w:rsidR="008F68C2" w:rsidRPr="00DB3CB4" w:rsidRDefault="00976789" w:rsidP="008F68C2">
      <w:pPr>
        <w:spacing w:before="40" w:after="240"/>
        <w:rPr>
          <w:rFonts w:ascii="Tahoma" w:hAnsi="Tahoma" w:cs="Tahoma"/>
          <w:sz w:val="20"/>
          <w:szCs w:val="20"/>
        </w:rPr>
      </w:pPr>
      <w:r w:rsidRPr="00DB3CB4">
        <w:rPr>
          <w:rFonts w:ascii="Tahoma" w:hAnsi="Tahoma" w:cs="Tahoma"/>
          <w:sz w:val="20"/>
          <w:szCs w:val="20"/>
        </w:rPr>
        <w:object w:dxaOrig="9392" w:dyaOrig="2181" w14:anchorId="7A9F22C1">
          <v:shape id="_x0000_i1037" type="#_x0000_t75" style="width:455.25pt;height:114pt" o:ole="">
            <v:imagedata r:id="rId45" o:title=""/>
          </v:shape>
          <o:OLEObject Type="Embed" ProgID="Excel.Sheet.8" ShapeID="_x0000_i1037" DrawAspect="Content" ObjectID="_1746275622" r:id="rId46"/>
        </w:object>
      </w:r>
    </w:p>
    <w:p w14:paraId="60704E81" w14:textId="77777777" w:rsidR="008F68C2" w:rsidRPr="00DB3CB4" w:rsidRDefault="008F68C2" w:rsidP="008F68C2">
      <w:pPr>
        <w:spacing w:before="120" w:after="240"/>
        <w:jc w:val="both"/>
        <w:rPr>
          <w:rFonts w:ascii="Tahoma" w:hAnsi="Tahoma" w:cs="Tahoma"/>
          <w:sz w:val="20"/>
          <w:szCs w:val="20"/>
        </w:rPr>
      </w:pPr>
      <w:r w:rsidRPr="00DB3CB4">
        <w:rPr>
          <w:rFonts w:ascii="Tahoma" w:hAnsi="Tahoma" w:cs="Tahoma"/>
          <w:sz w:val="20"/>
          <w:szCs w:val="20"/>
        </w:rPr>
        <w:t>Na financování reprodukce majetku se rovněž podílí přímo příspěvkové organizace kraje, které vynakládají vlastní finanční prostředky získané v rámci své hospodářské činnosti.</w:t>
      </w:r>
    </w:p>
    <w:p w14:paraId="4F80A7C5" w14:textId="77777777" w:rsidR="008F68C2" w:rsidRPr="00DB3CB4" w:rsidRDefault="008F68C2" w:rsidP="006E1251">
      <w:pPr>
        <w:pStyle w:val="Nadpis2"/>
      </w:pPr>
      <w:bookmarkStart w:id="45" w:name="_Toc39740043"/>
      <w:bookmarkStart w:id="46" w:name="_Toc8823510"/>
      <w:bookmarkStart w:id="47" w:name="_Toc514656591"/>
      <w:bookmarkStart w:id="48" w:name="_Toc72503270"/>
      <w:bookmarkStart w:id="49" w:name="_Toc104273147"/>
      <w:bookmarkStart w:id="50" w:name="_Toc135039480"/>
      <w:r w:rsidRPr="00DB3CB4">
        <w:t>Reprodukce majetku kraje z vlastních zdrojů</w:t>
      </w:r>
      <w:bookmarkEnd w:id="45"/>
      <w:bookmarkEnd w:id="46"/>
      <w:bookmarkEnd w:id="47"/>
      <w:bookmarkEnd w:id="48"/>
      <w:bookmarkEnd w:id="49"/>
      <w:bookmarkEnd w:id="50"/>
    </w:p>
    <w:p w14:paraId="15B1028A" w14:textId="1CA6C075" w:rsidR="008F68C2" w:rsidRPr="00DB3CB4" w:rsidRDefault="008F68C2" w:rsidP="00CB60A1">
      <w:pPr>
        <w:pStyle w:val="Mjtext"/>
        <w:rPr>
          <w:szCs w:val="20"/>
        </w:rPr>
      </w:pPr>
      <w:r w:rsidRPr="00DB3CB4">
        <w:rPr>
          <w:szCs w:val="20"/>
        </w:rPr>
        <w:t>Zastupitelstvo kraje svým usnesením č. 6/475 ze dne 16.</w:t>
      </w:r>
      <w:r w:rsidR="00202B89" w:rsidRPr="00DB3CB4">
        <w:rPr>
          <w:szCs w:val="20"/>
        </w:rPr>
        <w:t> </w:t>
      </w:r>
      <w:r w:rsidRPr="00DB3CB4">
        <w:rPr>
          <w:szCs w:val="20"/>
        </w:rPr>
        <w:t>12.</w:t>
      </w:r>
      <w:r w:rsidR="00202B89" w:rsidRPr="00DB3CB4">
        <w:rPr>
          <w:szCs w:val="20"/>
        </w:rPr>
        <w:t> </w:t>
      </w:r>
      <w:r w:rsidRPr="00DB3CB4">
        <w:rPr>
          <w:szCs w:val="20"/>
        </w:rPr>
        <w:t>2021 schválilo pro oblast reprodukce majetku kraje z vlastních zdrojů částku 2.190.234 tis. Kč. V průběhu roku 2022 byl rozpočet navýšen na částku 2.300.397 tis. Kč, z toho investiční prostředky byly navýšeny na 2.032.417 tis. Kč a neinvestiční prostředky na 267.980 tis. Kč. Během roku došlo k zásadním úpravám rozpočtu zapojením účelového zůstatku hospodaření kraje za rok 2021, schválením nových akcí a provedením revizí schválených investičních akcí. Revize zohlednily stav přípravy a realizace akcí, souběžně byly vyčísleny úspory v rozpočtu roku 2022 ve výši 657.394 tis. Kč. Část těchto prostředků byla vyčíslena jako úspora a převedena na akci „Zajištění přípravy, realizace a havárie v rámci akcí reprodukce majetku“, část byla určena na pokrytí výdajů v dalších letech s ohledem na časový posun v přípravě či realizaci akcí. Schválený rozpočet kraje na reprodukci majetku k 31. 12. 2022 byl celkově navýšen o částku 110.163 tis. Kč.</w:t>
      </w:r>
    </w:p>
    <w:p w14:paraId="42BB3708" w14:textId="77777777" w:rsidR="008F68C2" w:rsidRPr="00DB3CB4" w:rsidRDefault="008F68C2" w:rsidP="008F68C2">
      <w:pPr>
        <w:pStyle w:val="Mjtext"/>
        <w:rPr>
          <w:szCs w:val="20"/>
        </w:rPr>
      </w:pPr>
      <w:r w:rsidRPr="00DB3CB4">
        <w:rPr>
          <w:szCs w:val="20"/>
        </w:rPr>
        <w:t>Čerpání výdajů na reprodukci majetku kraje v jednotlivých odvětvích k 31. 12. 2022 činilo 1.327.811 tis. Kč, tj. 58 % upraveného rozpočtu. Rozdíl rozpočtovaných výdajů a skutečného čerpání je 972.586 tis. Kč, z toho finanční prostředky ve výši 931.220 tis. Kč byly účelově převedeny do rozpočtu na rok 2023 na dofinancování nedokončených akcí. Zbývající finanční prostředky představují skutečnou úsporu a jsou součástí neúčelového přebytku hospodaření za rok 2022.</w:t>
      </w:r>
    </w:p>
    <w:p w14:paraId="233B1203" w14:textId="1BEAFC46" w:rsidR="008F68C2" w:rsidRPr="00DB3CB4" w:rsidRDefault="008F68C2" w:rsidP="008F68C2">
      <w:pPr>
        <w:pStyle w:val="Mjtext"/>
        <w:rPr>
          <w:szCs w:val="20"/>
        </w:rPr>
      </w:pPr>
      <w:r w:rsidRPr="00DB3CB4">
        <w:rPr>
          <w:szCs w:val="20"/>
        </w:rPr>
        <w:t>K nejvýznamnějším změnám upraveného rozpočtu ke schválenému rozpočtu v oblasti reprodukce majetku došlo v odvětví sociálních věcí, a to snížením rozpočtu o 141.023 tis. Kč. Na snížení rozpočtu se podílel časový posun realizace akce „Výstavba domova pro seniory a domova se zvláštním režimem Kopřivnice</w:t>
      </w:r>
      <w:r w:rsidR="00344532" w:rsidRPr="00DB3CB4">
        <w:rPr>
          <w:szCs w:val="20"/>
        </w:rPr>
        <w:t xml:space="preserve"> (Domov pod Bílou horou, příspěvková organizace, Kopřivnice)</w:t>
      </w:r>
      <w:r w:rsidRPr="00DB3CB4">
        <w:rPr>
          <w:szCs w:val="20"/>
        </w:rPr>
        <w:t>“ a „Rekonstrukce budovy a</w:t>
      </w:r>
      <w:r w:rsidR="00344532" w:rsidRPr="00DB3CB4">
        <w:rPr>
          <w:szCs w:val="20"/>
        </w:rPr>
        <w:t> </w:t>
      </w:r>
      <w:r w:rsidRPr="00DB3CB4">
        <w:rPr>
          <w:szCs w:val="20"/>
        </w:rPr>
        <w:t>spojovací chodby Máchova (Domov Duha, příspěvková organizace, Nový Jičín)“. Nejvyšší podíl na navýšení upraveného rozpočtu ke schválenému rozpočtu v oblasti reprodukce majetku mělo odvětví školství, a to o 223.751 tis. Kč. Zvýšení upraveného rozpočtu roku 2022 ovlivnilo zapojení nedočerpaných výdajů u akcí zařazených v rozpočtu na rok 2021 v rámci účelových převodů. Na tomto navýšení se podílely zejména víceleté akce, například akce „Rekonstrukce elektroinstalace (Mendelovo gymnázium, Opava, příspěvková organizace)“ a „Vybudování dílen pro praktické vyučování (Střední odborná škola, Frýdek-Místek, příspěvková organizace)“. Nárůst rozpočtovaných výdajů oproti schválenému rozpočtu byl také významný v odvětví zdravotnictví, kde došlo k navýšení rozpočtovaných prostředků o částku 102.105 tis. Kč, zejména na akci „Výstavba nadzemních koridorů (Slezská nemocnice v Opavě, příspěvková organizace)“ při změně financování akcí reprodukce majetku kraje na rok 2022 a na akci „Výstavba JIP dětského oddělení a boxu ARO a rekonstrukce dětského oddělení v</w:t>
      </w:r>
      <w:r w:rsidR="009F1A1A" w:rsidRPr="00DB3CB4">
        <w:rPr>
          <w:szCs w:val="20"/>
        </w:rPr>
        <w:t> </w:t>
      </w:r>
      <w:r w:rsidRPr="00DB3CB4">
        <w:rPr>
          <w:szCs w:val="20"/>
        </w:rPr>
        <w:t>křídle A1 (Nemocnice s poliklinikou Karviná-Ráj, příspěvková organizace)“ v rámci rozdělení části zůstatku finančních prostředků rozpočtového hospodaření kraje za rok 2021. V odvětví vlastní správní činnost kraje a činnost zastupitelstva kraje vzrostl upravený rozpočet o 31.222 tis. Kč.</w:t>
      </w:r>
    </w:p>
    <w:p w14:paraId="7BB73E62" w14:textId="5FBC3590" w:rsidR="008F68C2" w:rsidRPr="00DB3CB4" w:rsidRDefault="008F68C2" w:rsidP="00376447">
      <w:pPr>
        <w:pStyle w:val="Styltab"/>
      </w:pPr>
      <w:r w:rsidRPr="00DB3CB4">
        <w:lastRenderedPageBreak/>
        <w:t>Přehled výdajů na reprodukci majetku kraje z vlastních zdrojů v roce 2022 v členění dle odvětví</w:t>
      </w:r>
      <w:r w:rsidRPr="00DB3CB4">
        <w:tab/>
        <w:t>(v tis. Kč)</w:t>
      </w:r>
    </w:p>
    <w:bookmarkStart w:id="51" w:name="_MON_1676284302"/>
    <w:bookmarkEnd w:id="51"/>
    <w:p w14:paraId="3FE13654" w14:textId="77777777" w:rsidR="008F68C2" w:rsidRPr="00DB3CB4" w:rsidRDefault="008F68C2" w:rsidP="008F68C2">
      <w:pPr>
        <w:spacing w:before="40" w:after="240"/>
        <w:rPr>
          <w:rFonts w:ascii="Tahoma" w:hAnsi="Tahoma" w:cs="Tahoma"/>
          <w:sz w:val="20"/>
          <w:szCs w:val="20"/>
        </w:rPr>
      </w:pPr>
      <w:r w:rsidRPr="00DB3CB4">
        <w:rPr>
          <w:rFonts w:ascii="Tahoma" w:hAnsi="Tahoma" w:cs="Tahoma"/>
          <w:sz w:val="20"/>
          <w:szCs w:val="20"/>
        </w:rPr>
        <w:object w:dxaOrig="9557" w:dyaOrig="3751" w14:anchorId="46052CC4">
          <v:shape id="_x0000_i1038" type="#_x0000_t75" style="width:453.75pt;height:194.25pt" o:ole="">
            <v:imagedata r:id="rId47" o:title=""/>
            <o:lock v:ext="edit" aspectratio="f"/>
          </v:shape>
          <o:OLEObject Type="Embed" ProgID="Excel.Sheet.8" ShapeID="_x0000_i1038" DrawAspect="Content" ObjectID="_1746275623" r:id="rId48"/>
        </w:object>
      </w:r>
    </w:p>
    <w:p w14:paraId="71058697" w14:textId="77777777" w:rsidR="008F68C2" w:rsidRPr="00DB3CB4" w:rsidRDefault="008F68C2" w:rsidP="008F68C2">
      <w:pPr>
        <w:pStyle w:val="Mjtext"/>
        <w:tabs>
          <w:tab w:val="left" w:pos="4995"/>
        </w:tabs>
        <w:spacing w:before="360" w:after="120"/>
        <w:rPr>
          <w:b/>
          <w:bCs/>
          <w:szCs w:val="20"/>
          <w:u w:val="single"/>
        </w:rPr>
      </w:pPr>
      <w:r w:rsidRPr="00DB3CB4">
        <w:rPr>
          <w:b/>
          <w:bCs/>
          <w:szCs w:val="20"/>
          <w:u w:val="single"/>
        </w:rPr>
        <w:t>Reprodukce majetku kraje v oblasti vlastní správní činnost kraje a činnost zastupitelstva kraje</w:t>
      </w:r>
    </w:p>
    <w:p w14:paraId="7C093DD2" w14:textId="5A8F17F2" w:rsidR="008F68C2" w:rsidRPr="00DB3CB4" w:rsidRDefault="008F68C2" w:rsidP="008F68C2">
      <w:pPr>
        <w:pStyle w:val="Mjtext"/>
        <w:spacing w:after="120"/>
        <w:rPr>
          <w:szCs w:val="20"/>
        </w:rPr>
      </w:pPr>
      <w:r w:rsidRPr="00DB3CB4">
        <w:rPr>
          <w:szCs w:val="20"/>
        </w:rPr>
        <w:t>Pro oblast vlastní správní činnosti kraje a činnosti zastupitelstva kraje byly vyčleněny finanční prostředky v celkové výši 69.222</w:t>
      </w:r>
      <w:r w:rsidR="005C194F" w:rsidRPr="00DB3CB4">
        <w:rPr>
          <w:szCs w:val="20"/>
        </w:rPr>
        <w:t> </w:t>
      </w:r>
      <w:r w:rsidRPr="00DB3CB4">
        <w:rPr>
          <w:szCs w:val="20"/>
        </w:rPr>
        <w:t>tis. Kč, z toho investiční prostředky ve výši 68.188 tis. Kč a neinvestiční prostředky ve výši 1.034 tis. Kč. Čerpání rozpočtu činilo celkem 34.439 tis. Kč, tj. 50 % rozpočtovaných výdajů. Rozdíl rozpočtovaných výdajů a skutečného čerpání ve výši 28.209 tis. Kč byl účelově převeden do rozpočtu roku 2023 na úhradu závazků kraje z minulého období, zbývající prostředky představovaly úsporu. Jedná se o níže uvedené akce:</w:t>
      </w:r>
    </w:p>
    <w:p w14:paraId="0995A1F2" w14:textId="312B44D6" w:rsidR="008F68C2" w:rsidRPr="00DB3CB4" w:rsidRDefault="008F68C2" w:rsidP="00006617">
      <w:pPr>
        <w:pStyle w:val="Mjtext"/>
        <w:numPr>
          <w:ilvl w:val="0"/>
          <w:numId w:val="18"/>
        </w:numPr>
        <w:spacing w:after="120"/>
        <w:rPr>
          <w:szCs w:val="20"/>
        </w:rPr>
      </w:pPr>
      <w:r w:rsidRPr="00DB3CB4">
        <w:rPr>
          <w:szCs w:val="20"/>
        </w:rPr>
        <w:t>Rekonstrukce budovy krajského úřadu – rekonstrukce vestibulu, úprava venkovních ploch a rozdělení místnosti F 317 ve výši 2.980 tis. Kč,</w:t>
      </w:r>
    </w:p>
    <w:p w14:paraId="4C726FBE" w14:textId="0594EC28" w:rsidR="008F68C2" w:rsidRPr="00DB3CB4" w:rsidRDefault="008F68C2" w:rsidP="00006617">
      <w:pPr>
        <w:pStyle w:val="Mjtext"/>
        <w:numPr>
          <w:ilvl w:val="0"/>
          <w:numId w:val="18"/>
        </w:numPr>
        <w:spacing w:after="120"/>
        <w:rPr>
          <w:szCs w:val="20"/>
        </w:rPr>
      </w:pPr>
      <w:r w:rsidRPr="00DB3CB4">
        <w:rPr>
          <w:szCs w:val="20"/>
        </w:rPr>
        <w:t xml:space="preserve">Kapitálové výdaje </w:t>
      </w:r>
      <w:r w:rsidR="00A565F6" w:rsidRPr="00DB3CB4">
        <w:rPr>
          <w:szCs w:val="20"/>
        </w:rPr>
        <w:t>–</w:t>
      </w:r>
      <w:r w:rsidRPr="00DB3CB4">
        <w:rPr>
          <w:szCs w:val="20"/>
        </w:rPr>
        <w:t xml:space="preserve"> ICT</w:t>
      </w:r>
      <w:r w:rsidR="00A565F6" w:rsidRPr="00DB3CB4">
        <w:rPr>
          <w:szCs w:val="20"/>
        </w:rPr>
        <w:t xml:space="preserve"> </w:t>
      </w:r>
      <w:r w:rsidR="00BC7E95" w:rsidRPr="00DB3CB4">
        <w:rPr>
          <w:szCs w:val="20"/>
        </w:rPr>
        <w:t>–</w:t>
      </w:r>
      <w:r w:rsidRPr="00DB3CB4">
        <w:rPr>
          <w:szCs w:val="20"/>
        </w:rPr>
        <w:t xml:space="preserve"> činnost</w:t>
      </w:r>
      <w:r w:rsidR="00BC7E95" w:rsidRPr="00DB3CB4">
        <w:rPr>
          <w:szCs w:val="20"/>
        </w:rPr>
        <w:t xml:space="preserve"> </w:t>
      </w:r>
      <w:r w:rsidRPr="00DB3CB4">
        <w:rPr>
          <w:szCs w:val="20"/>
        </w:rPr>
        <w:t>krajského úřadu – realizace minitendrů na pořízení přístupových přepínačů Cisco, síťových přepínačů Cisco, WiFi kontrolerů a</w:t>
      </w:r>
      <w:r w:rsidR="004423F0" w:rsidRPr="00DB3CB4">
        <w:rPr>
          <w:szCs w:val="20"/>
        </w:rPr>
        <w:t> </w:t>
      </w:r>
      <w:r w:rsidRPr="00DB3CB4">
        <w:rPr>
          <w:szCs w:val="20"/>
        </w:rPr>
        <w:t>přístupových bodů AP Cisco v rámci centralizovaného zadávání při realizaci nákupu produktů společnosti Cisco Systems, rozšíření diskových kapacit diskových polí DELL Unity 380, nákup licencí modulů Ginis, vyhotovení databáze využití krajiny pro území Moravskoslezského kraje,</w:t>
      </w:r>
      <w:r w:rsidRPr="00DB3CB4">
        <w:t xml:space="preserve"> </w:t>
      </w:r>
      <w:r w:rsidRPr="00DB3CB4">
        <w:rPr>
          <w:szCs w:val="20"/>
        </w:rPr>
        <w:t>pořízení Geoportálu ÚAP ve výši 20.631</w:t>
      </w:r>
      <w:r w:rsidR="004423F0" w:rsidRPr="00DB3CB4">
        <w:rPr>
          <w:szCs w:val="20"/>
        </w:rPr>
        <w:t> </w:t>
      </w:r>
      <w:r w:rsidRPr="00DB3CB4">
        <w:rPr>
          <w:szCs w:val="20"/>
        </w:rPr>
        <w:t>tis.</w:t>
      </w:r>
      <w:r w:rsidR="004423F0" w:rsidRPr="00DB3CB4">
        <w:rPr>
          <w:szCs w:val="20"/>
        </w:rPr>
        <w:t> </w:t>
      </w:r>
      <w:r w:rsidRPr="00DB3CB4">
        <w:rPr>
          <w:szCs w:val="20"/>
        </w:rPr>
        <w:t>Kč,</w:t>
      </w:r>
    </w:p>
    <w:p w14:paraId="5D35BA04" w14:textId="6AF1A7BB" w:rsidR="008F68C2" w:rsidRPr="00DB3CB4" w:rsidRDefault="008F68C2" w:rsidP="00006617">
      <w:pPr>
        <w:pStyle w:val="Mjtext"/>
        <w:numPr>
          <w:ilvl w:val="0"/>
          <w:numId w:val="18"/>
        </w:numPr>
        <w:ind w:left="714" w:hanging="357"/>
        <w:rPr>
          <w:szCs w:val="20"/>
        </w:rPr>
      </w:pPr>
      <w:r w:rsidRPr="00DB3CB4">
        <w:rPr>
          <w:szCs w:val="20"/>
        </w:rPr>
        <w:t>Ostatní kapitálové výdaje – modernizace vybavení bufetu v budově krajského úřadu, nákup 5 ks osobních automobilů, modernizace audiovizuální techniky v zasedací místnosti ve výši 4.598 tis. Kč</w:t>
      </w:r>
      <w:r w:rsidR="00BC7E95" w:rsidRPr="00DB3CB4">
        <w:rPr>
          <w:szCs w:val="20"/>
        </w:rPr>
        <w:t>.</w:t>
      </w:r>
    </w:p>
    <w:p w14:paraId="114834FC" w14:textId="77777777" w:rsidR="008F68C2" w:rsidRPr="00DB3CB4" w:rsidRDefault="008F68C2" w:rsidP="008F68C2">
      <w:pPr>
        <w:pStyle w:val="Mjtext"/>
        <w:rPr>
          <w:szCs w:val="20"/>
        </w:rPr>
      </w:pPr>
      <w:r w:rsidRPr="00DB3CB4">
        <w:rPr>
          <w:szCs w:val="20"/>
        </w:rPr>
        <w:t>Zbývající finanční prostředky představují skutečnou úsporu a jsou součástí neúčelového přebytku hospodaření za rok 2022.</w:t>
      </w:r>
    </w:p>
    <w:p w14:paraId="1A25679D" w14:textId="19315317" w:rsidR="008F68C2" w:rsidRPr="00DB3CB4" w:rsidRDefault="008F68C2" w:rsidP="008F68C2">
      <w:pPr>
        <w:pStyle w:val="Mjtext"/>
        <w:rPr>
          <w:szCs w:val="20"/>
        </w:rPr>
      </w:pPr>
      <w:r w:rsidRPr="00DB3CB4">
        <w:rPr>
          <w:szCs w:val="20"/>
        </w:rPr>
        <w:t>V oblasti činnosti krajského úřadu byly nejvýznamnějšími výdaji výdaje na rekonstrukci vestibulu v roce 2022 v celkové výši 21.438 tis. Kč.</w:t>
      </w:r>
    </w:p>
    <w:p w14:paraId="2804B120" w14:textId="77777777" w:rsidR="008F68C2" w:rsidRPr="00DB3CB4" w:rsidRDefault="008F68C2" w:rsidP="008F68C2">
      <w:pPr>
        <w:pStyle w:val="Mjtext"/>
        <w:tabs>
          <w:tab w:val="left" w:pos="4995"/>
        </w:tabs>
        <w:spacing w:before="360" w:after="120"/>
        <w:rPr>
          <w:b/>
          <w:bCs/>
          <w:szCs w:val="20"/>
          <w:u w:val="single"/>
        </w:rPr>
      </w:pPr>
      <w:r w:rsidRPr="00DB3CB4">
        <w:rPr>
          <w:b/>
          <w:bCs/>
          <w:szCs w:val="20"/>
          <w:u w:val="single"/>
        </w:rPr>
        <w:t>Reprodukce majetku kraje v odvětví financí a správy majetku</w:t>
      </w:r>
    </w:p>
    <w:p w14:paraId="570BF037" w14:textId="109DB8F4" w:rsidR="00E96770" w:rsidRPr="00DB3CB4" w:rsidRDefault="008F68C2" w:rsidP="008F68C2">
      <w:pPr>
        <w:pStyle w:val="Mjtext"/>
        <w:rPr>
          <w:szCs w:val="20"/>
        </w:rPr>
      </w:pPr>
      <w:r w:rsidRPr="00DB3CB4">
        <w:rPr>
          <w:szCs w:val="20"/>
        </w:rPr>
        <w:t>V odvětví financí a správy majetku byly vyčleněny finanční prostředky ve výši 54.751</w:t>
      </w:r>
      <w:r w:rsidR="003D3B32" w:rsidRPr="00DB3CB4">
        <w:rPr>
          <w:szCs w:val="20"/>
        </w:rPr>
        <w:t> </w:t>
      </w:r>
      <w:r w:rsidRPr="00DB3CB4">
        <w:rPr>
          <w:szCs w:val="20"/>
        </w:rPr>
        <w:t>tis. Kč, z toho investiční prostředky ve výši 47.471 tis. Kč a neinvestiční prostředky ve výši 7.280 tis. Kč. Čerpání rozpočtu v odvětví financí a správy majetku činilo 19.892 tis. Kč, tj. 36 % rozpočtovaných výdajů. Nevyčerpanou část prostředků ve výši 4.776 tis. Kč na akci „Realizace energetických úspor metodou EPC ve vybraných objektech Moravskoslezského kraje“ zapojila rada kraje do rozpočtu roku 2023 na její dofinancování. Zbývající finanční prostředky představují skutečnou úsporu a jsou součástí neúčelového přebytku hospodaření za rok 2022.</w:t>
      </w:r>
    </w:p>
    <w:p w14:paraId="41A01449" w14:textId="77777777" w:rsidR="00E96770" w:rsidRPr="00DB3CB4" w:rsidRDefault="00E96770">
      <w:pPr>
        <w:rPr>
          <w:rFonts w:ascii="Tahoma" w:hAnsi="Tahoma" w:cs="Tahoma"/>
          <w:sz w:val="20"/>
          <w:szCs w:val="20"/>
        </w:rPr>
      </w:pPr>
      <w:r w:rsidRPr="00DB3CB4">
        <w:rPr>
          <w:szCs w:val="20"/>
        </w:rPr>
        <w:br w:type="page"/>
      </w:r>
    </w:p>
    <w:p w14:paraId="000B54C9" w14:textId="77777777" w:rsidR="008F68C2" w:rsidRPr="00DB3CB4" w:rsidRDefault="008F68C2" w:rsidP="008F68C2">
      <w:pPr>
        <w:pStyle w:val="Mjtext"/>
        <w:tabs>
          <w:tab w:val="left" w:pos="4995"/>
        </w:tabs>
        <w:spacing w:before="360" w:after="120"/>
        <w:rPr>
          <w:b/>
          <w:bCs/>
          <w:szCs w:val="20"/>
          <w:u w:val="single"/>
        </w:rPr>
      </w:pPr>
      <w:r w:rsidRPr="00DB3CB4">
        <w:rPr>
          <w:b/>
          <w:bCs/>
          <w:szCs w:val="20"/>
          <w:u w:val="single"/>
        </w:rPr>
        <w:lastRenderedPageBreak/>
        <w:t>Reprodukce majetku kraje v odvětví dopravy</w:t>
      </w:r>
    </w:p>
    <w:p w14:paraId="4DC05E96" w14:textId="386520E9" w:rsidR="008F68C2" w:rsidRPr="00DB3CB4" w:rsidRDefault="008F68C2" w:rsidP="008F68C2">
      <w:pPr>
        <w:pStyle w:val="Mjtext"/>
        <w:rPr>
          <w:szCs w:val="20"/>
        </w:rPr>
      </w:pPr>
      <w:r w:rsidRPr="00DB3CB4">
        <w:rPr>
          <w:szCs w:val="20"/>
        </w:rPr>
        <w:t>V odvětví dopravy byly na reprodukci majetku vyčleněny finanční prostředky v celkové výši 403.347 tis. Kč, z toho investiční prostředky ve výši 301.549</w:t>
      </w:r>
      <w:r w:rsidR="00A82A7E" w:rsidRPr="00DB3CB4">
        <w:rPr>
          <w:szCs w:val="20"/>
        </w:rPr>
        <w:t> </w:t>
      </w:r>
      <w:r w:rsidRPr="00DB3CB4">
        <w:rPr>
          <w:szCs w:val="20"/>
        </w:rPr>
        <w:t>tis. Kč a neinvestiční prostředky ve výši 101.798 tis. Kč. Čerpání rozpočtu v odvětví dopravy k 31. 12. 2022 činilo 312.839 tis. Kč, tj. 78 % rozpočtovaných výdajů.</w:t>
      </w:r>
    </w:p>
    <w:p w14:paraId="67F989D7" w14:textId="75EC193E" w:rsidR="008F68C2" w:rsidRPr="00DB3CB4" w:rsidRDefault="008F68C2" w:rsidP="008F68C2">
      <w:pPr>
        <w:pStyle w:val="Mjtext"/>
        <w:spacing w:after="120"/>
        <w:rPr>
          <w:szCs w:val="20"/>
        </w:rPr>
      </w:pPr>
      <w:r w:rsidRPr="00DB3CB4">
        <w:rPr>
          <w:szCs w:val="20"/>
        </w:rPr>
        <w:t>Příspěvkové organizaci Správa silnic Moravskoslezského kraje byly pro rok 2022 vyčleněny finanční prostředky ve výši 354.804 tis. Kč a čerpány ve výši 276.831 tis. Kč, tj</w:t>
      </w:r>
      <w:r w:rsidR="00204F5D" w:rsidRPr="00DB3CB4">
        <w:rPr>
          <w:szCs w:val="20"/>
        </w:rPr>
        <w:t>.</w:t>
      </w:r>
      <w:r w:rsidRPr="00DB3CB4">
        <w:rPr>
          <w:szCs w:val="20"/>
        </w:rPr>
        <w:t xml:space="preserve"> 78 % upraveného rozpočtu. Finanční prostředky byly použity zejména na financování akcí:</w:t>
      </w:r>
    </w:p>
    <w:p w14:paraId="6B29F36A" w14:textId="5C78553F"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„Rekonstrukce mostu ev.</w:t>
      </w:r>
      <w:r w:rsidR="00A82A7E" w:rsidRPr="00DB3CB4">
        <w:rPr>
          <w:rFonts w:ascii="Tahoma" w:hAnsi="Tahoma" w:cs="Tahoma"/>
          <w:sz w:val="20"/>
          <w:szCs w:val="20"/>
        </w:rPr>
        <w:t> </w:t>
      </w:r>
      <w:r w:rsidRPr="00DB3CB4">
        <w:rPr>
          <w:rFonts w:ascii="Tahoma" w:hAnsi="Tahoma" w:cs="Tahoma"/>
          <w:sz w:val="20"/>
          <w:szCs w:val="20"/>
        </w:rPr>
        <w:t>č.</w:t>
      </w:r>
      <w:r w:rsidR="00A82A7E" w:rsidRPr="00DB3CB4">
        <w:rPr>
          <w:rFonts w:ascii="Tahoma" w:hAnsi="Tahoma" w:cs="Tahoma"/>
          <w:sz w:val="20"/>
          <w:szCs w:val="20"/>
        </w:rPr>
        <w:t> </w:t>
      </w:r>
      <w:r w:rsidRPr="00DB3CB4">
        <w:rPr>
          <w:rFonts w:ascii="Tahoma" w:hAnsi="Tahoma" w:cs="Tahoma"/>
          <w:sz w:val="20"/>
          <w:szCs w:val="20"/>
        </w:rPr>
        <w:t>4804-2 Košatka“ ve výši 62.500 tis. Kč,</w:t>
      </w:r>
    </w:p>
    <w:p w14:paraId="436C2271" w14:textId="1FDD94B3"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 xml:space="preserve">„Účelová komunikace Hvězda </w:t>
      </w:r>
      <w:r w:rsidR="00804617" w:rsidRPr="00DB3CB4">
        <w:rPr>
          <w:rFonts w:ascii="Tahoma" w:hAnsi="Tahoma" w:cs="Tahoma"/>
          <w:sz w:val="20"/>
          <w:szCs w:val="20"/>
        </w:rPr>
        <w:t>–</w:t>
      </w:r>
      <w:r w:rsidRPr="00DB3CB4">
        <w:rPr>
          <w:rFonts w:ascii="Tahoma" w:hAnsi="Tahoma" w:cs="Tahoma"/>
          <w:sz w:val="20"/>
          <w:szCs w:val="20"/>
        </w:rPr>
        <w:t xml:space="preserve"> Ovčárna, stabilizace svahu, I.</w:t>
      </w:r>
      <w:r w:rsidR="00A82A7E" w:rsidRPr="00DB3CB4">
        <w:rPr>
          <w:rFonts w:ascii="Tahoma" w:hAnsi="Tahoma" w:cs="Tahoma"/>
          <w:sz w:val="20"/>
          <w:szCs w:val="20"/>
        </w:rPr>
        <w:t> </w:t>
      </w:r>
      <w:r w:rsidRPr="00DB3CB4">
        <w:rPr>
          <w:rFonts w:ascii="Tahoma" w:hAnsi="Tahoma" w:cs="Tahoma"/>
          <w:sz w:val="20"/>
          <w:szCs w:val="20"/>
        </w:rPr>
        <w:t>etapa“ ve výši 58.700 tis. Kč,</w:t>
      </w:r>
    </w:p>
    <w:p w14:paraId="2672297C" w14:textId="4B440A49" w:rsidR="008F68C2" w:rsidRPr="00DB3CB4" w:rsidRDefault="008F68C2" w:rsidP="00006617">
      <w:pPr>
        <w:pStyle w:val="Zkladntext"/>
        <w:numPr>
          <w:ilvl w:val="0"/>
          <w:numId w:val="17"/>
        </w:numPr>
        <w:spacing w:before="120" w:after="120"/>
        <w:ind w:left="714" w:hanging="357"/>
        <w:rPr>
          <w:rFonts w:ascii="Tahoma" w:hAnsi="Tahoma" w:cs="Tahoma"/>
          <w:sz w:val="20"/>
          <w:szCs w:val="20"/>
        </w:rPr>
      </w:pPr>
      <w:r w:rsidRPr="00DB3CB4">
        <w:rPr>
          <w:rFonts w:ascii="Tahoma" w:hAnsi="Tahoma" w:cs="Tahoma"/>
          <w:sz w:val="20"/>
          <w:szCs w:val="20"/>
        </w:rPr>
        <w:t>„Souvislé opravy silnic II.</w:t>
      </w:r>
      <w:r w:rsidR="00A82A7E" w:rsidRPr="00DB3CB4">
        <w:rPr>
          <w:rFonts w:ascii="Tahoma" w:hAnsi="Tahoma" w:cs="Tahoma"/>
          <w:sz w:val="20"/>
          <w:szCs w:val="20"/>
        </w:rPr>
        <w:t> </w:t>
      </w:r>
      <w:r w:rsidRPr="00DB3CB4">
        <w:rPr>
          <w:rFonts w:ascii="Tahoma" w:hAnsi="Tahoma" w:cs="Tahoma"/>
          <w:sz w:val="20"/>
          <w:szCs w:val="20"/>
        </w:rPr>
        <w:t>a</w:t>
      </w:r>
      <w:r w:rsidR="00A82A7E" w:rsidRPr="00DB3CB4">
        <w:rPr>
          <w:rFonts w:ascii="Tahoma" w:hAnsi="Tahoma" w:cs="Tahoma"/>
          <w:sz w:val="20"/>
          <w:szCs w:val="20"/>
        </w:rPr>
        <w:t> </w:t>
      </w:r>
      <w:r w:rsidRPr="00DB3CB4">
        <w:rPr>
          <w:rFonts w:ascii="Tahoma" w:hAnsi="Tahoma" w:cs="Tahoma"/>
          <w:sz w:val="20"/>
          <w:szCs w:val="20"/>
        </w:rPr>
        <w:t>III.</w:t>
      </w:r>
      <w:r w:rsidR="00A82A7E" w:rsidRPr="00DB3CB4">
        <w:rPr>
          <w:rFonts w:ascii="Tahoma" w:hAnsi="Tahoma" w:cs="Tahoma"/>
          <w:sz w:val="20"/>
          <w:szCs w:val="20"/>
        </w:rPr>
        <w:t> </w:t>
      </w:r>
      <w:r w:rsidRPr="00DB3CB4">
        <w:rPr>
          <w:rFonts w:ascii="Tahoma" w:hAnsi="Tahoma" w:cs="Tahoma"/>
          <w:sz w:val="20"/>
          <w:szCs w:val="20"/>
        </w:rPr>
        <w:t>tříd, včetně mostních objektů“ ve výši 40.840 tis. Kč,</w:t>
      </w:r>
    </w:p>
    <w:p w14:paraId="04AE4B20" w14:textId="6AC2834E" w:rsidR="008F68C2" w:rsidRPr="00DB3CB4" w:rsidRDefault="008F68C2" w:rsidP="00006617">
      <w:pPr>
        <w:pStyle w:val="Zkladntext"/>
        <w:numPr>
          <w:ilvl w:val="0"/>
          <w:numId w:val="17"/>
        </w:numPr>
        <w:spacing w:before="120" w:after="120"/>
        <w:ind w:left="714" w:hanging="357"/>
        <w:rPr>
          <w:rFonts w:ascii="Tahoma" w:hAnsi="Tahoma" w:cs="Tahoma"/>
          <w:sz w:val="20"/>
          <w:szCs w:val="20"/>
        </w:rPr>
      </w:pPr>
      <w:r w:rsidRPr="00DB3CB4">
        <w:rPr>
          <w:rFonts w:ascii="Tahoma" w:hAnsi="Tahoma" w:cs="Tahoma"/>
          <w:sz w:val="20"/>
          <w:szCs w:val="20"/>
        </w:rPr>
        <w:t>„Rekonstrukce mostů ev.</w:t>
      </w:r>
      <w:r w:rsidR="00A82A7E" w:rsidRPr="00DB3CB4">
        <w:rPr>
          <w:rFonts w:ascii="Tahoma" w:hAnsi="Tahoma" w:cs="Tahoma"/>
          <w:sz w:val="20"/>
          <w:szCs w:val="20"/>
        </w:rPr>
        <w:t> </w:t>
      </w:r>
      <w:r w:rsidRPr="00DB3CB4">
        <w:rPr>
          <w:rFonts w:ascii="Tahoma" w:hAnsi="Tahoma" w:cs="Tahoma"/>
          <w:sz w:val="20"/>
          <w:szCs w:val="20"/>
        </w:rPr>
        <w:t>č.</w:t>
      </w:r>
      <w:r w:rsidR="00A82A7E" w:rsidRPr="00DB3CB4">
        <w:rPr>
          <w:rFonts w:ascii="Tahoma" w:hAnsi="Tahoma" w:cs="Tahoma"/>
          <w:sz w:val="20"/>
          <w:szCs w:val="20"/>
        </w:rPr>
        <w:t> </w:t>
      </w:r>
      <w:r w:rsidRPr="00DB3CB4">
        <w:rPr>
          <w:rFonts w:ascii="Tahoma" w:hAnsi="Tahoma" w:cs="Tahoma"/>
          <w:sz w:val="20"/>
          <w:szCs w:val="20"/>
        </w:rPr>
        <w:t>486-011, 012 Hukvaldy“ ve výši 26.500</w:t>
      </w:r>
      <w:r w:rsidR="00A82A7E" w:rsidRPr="00DB3CB4">
        <w:rPr>
          <w:rFonts w:ascii="Tahoma" w:hAnsi="Tahoma" w:cs="Tahoma"/>
          <w:sz w:val="20"/>
          <w:szCs w:val="20"/>
        </w:rPr>
        <w:t> </w:t>
      </w:r>
      <w:r w:rsidRPr="00DB3CB4">
        <w:rPr>
          <w:rFonts w:ascii="Tahoma" w:hAnsi="Tahoma" w:cs="Tahoma"/>
          <w:sz w:val="20"/>
          <w:szCs w:val="20"/>
        </w:rPr>
        <w:t>tis.</w:t>
      </w:r>
      <w:r w:rsidR="00A82A7E" w:rsidRPr="00DB3CB4">
        <w:rPr>
          <w:rFonts w:ascii="Tahoma" w:hAnsi="Tahoma" w:cs="Tahoma"/>
          <w:sz w:val="20"/>
          <w:szCs w:val="20"/>
        </w:rPr>
        <w:t> </w:t>
      </w:r>
      <w:r w:rsidRPr="00DB3CB4">
        <w:rPr>
          <w:rFonts w:ascii="Tahoma" w:hAnsi="Tahoma" w:cs="Tahoma"/>
          <w:sz w:val="20"/>
          <w:szCs w:val="20"/>
        </w:rPr>
        <w:t>Kč,</w:t>
      </w:r>
    </w:p>
    <w:p w14:paraId="2D84AC45" w14:textId="2CC3FC7D" w:rsidR="008F68C2" w:rsidRPr="00DB3CB4" w:rsidRDefault="008F68C2" w:rsidP="005538BD">
      <w:pPr>
        <w:pStyle w:val="Zkladntext"/>
        <w:numPr>
          <w:ilvl w:val="0"/>
          <w:numId w:val="17"/>
        </w:numPr>
        <w:spacing w:before="120" w:after="120"/>
        <w:ind w:left="714" w:hanging="357"/>
        <w:rPr>
          <w:rFonts w:ascii="Tahoma" w:hAnsi="Tahoma" w:cs="Tahoma"/>
          <w:sz w:val="20"/>
          <w:szCs w:val="20"/>
        </w:rPr>
      </w:pPr>
      <w:r w:rsidRPr="00DB3CB4">
        <w:rPr>
          <w:rFonts w:ascii="Tahoma" w:hAnsi="Tahoma" w:cs="Tahoma"/>
          <w:sz w:val="20"/>
          <w:szCs w:val="20"/>
        </w:rPr>
        <w:t>„Souvislá oprava silnice III/45820 Krnov, ul.</w:t>
      </w:r>
      <w:r w:rsidR="00A82A7E" w:rsidRPr="00DB3CB4">
        <w:rPr>
          <w:rFonts w:ascii="Tahoma" w:hAnsi="Tahoma" w:cs="Tahoma"/>
          <w:sz w:val="20"/>
          <w:szCs w:val="20"/>
        </w:rPr>
        <w:t> </w:t>
      </w:r>
      <w:r w:rsidRPr="00DB3CB4">
        <w:rPr>
          <w:rFonts w:ascii="Tahoma" w:hAnsi="Tahoma" w:cs="Tahoma"/>
          <w:sz w:val="20"/>
          <w:szCs w:val="20"/>
        </w:rPr>
        <w:t>Partyzánů</w:t>
      </w:r>
      <w:r w:rsidR="009B7A13" w:rsidRPr="00DB3CB4">
        <w:rPr>
          <w:rFonts w:ascii="Tahoma" w:hAnsi="Tahoma" w:cs="Tahoma"/>
          <w:sz w:val="20"/>
          <w:szCs w:val="20"/>
        </w:rPr>
        <w:t>“</w:t>
      </w:r>
      <w:r w:rsidRPr="00DB3CB4">
        <w:rPr>
          <w:rFonts w:ascii="Tahoma" w:hAnsi="Tahoma" w:cs="Tahoma"/>
          <w:sz w:val="20"/>
          <w:szCs w:val="20"/>
        </w:rPr>
        <w:t xml:space="preserve"> ve výši 26.260</w:t>
      </w:r>
      <w:r w:rsidR="00A82A7E" w:rsidRPr="00DB3CB4">
        <w:rPr>
          <w:rFonts w:ascii="Tahoma" w:hAnsi="Tahoma" w:cs="Tahoma"/>
          <w:sz w:val="20"/>
          <w:szCs w:val="20"/>
        </w:rPr>
        <w:t> </w:t>
      </w:r>
      <w:r w:rsidRPr="00DB3CB4">
        <w:rPr>
          <w:rFonts w:ascii="Tahoma" w:hAnsi="Tahoma" w:cs="Tahoma"/>
          <w:sz w:val="20"/>
          <w:szCs w:val="20"/>
        </w:rPr>
        <w:t>tis.</w:t>
      </w:r>
      <w:r w:rsidR="00A82A7E" w:rsidRPr="00DB3CB4">
        <w:rPr>
          <w:rFonts w:ascii="Tahoma" w:hAnsi="Tahoma" w:cs="Tahoma"/>
          <w:sz w:val="20"/>
          <w:szCs w:val="20"/>
        </w:rPr>
        <w:t> </w:t>
      </w:r>
      <w:r w:rsidRPr="00DB3CB4">
        <w:rPr>
          <w:rFonts w:ascii="Tahoma" w:hAnsi="Tahoma" w:cs="Tahoma"/>
          <w:sz w:val="20"/>
          <w:szCs w:val="20"/>
        </w:rPr>
        <w:t>Kč.</w:t>
      </w:r>
    </w:p>
    <w:p w14:paraId="55D19BE5" w14:textId="5857AA78" w:rsidR="008F68C2" w:rsidRPr="00DB3CB4" w:rsidRDefault="008F68C2" w:rsidP="008F68C2">
      <w:pPr>
        <w:pStyle w:val="Mjtext"/>
        <w:rPr>
          <w:szCs w:val="20"/>
        </w:rPr>
      </w:pPr>
      <w:r w:rsidRPr="00DB3CB4">
        <w:rPr>
          <w:szCs w:val="20"/>
        </w:rPr>
        <w:t>Rozdíl rozpočtovaných výdajů a skutečného čerpání ve výši 77.620 tis. Kč byl účelově převeden do rozpočtu roku 2023 na úhradu závazků kraje z minulého období.</w:t>
      </w:r>
    </w:p>
    <w:p w14:paraId="65568F4F" w14:textId="63499B5C" w:rsidR="008F68C2" w:rsidRPr="00DB3CB4" w:rsidRDefault="008F68C2" w:rsidP="008F68C2">
      <w:pPr>
        <w:pStyle w:val="Mjtext"/>
        <w:rPr>
          <w:szCs w:val="20"/>
        </w:rPr>
      </w:pPr>
      <w:r w:rsidRPr="00DB3CB4">
        <w:rPr>
          <w:szCs w:val="20"/>
        </w:rPr>
        <w:t>Na akce realizované krajským úřadem bylo vyčleněno 48.543 tis. Kč, z toho investiční prostředky ve výši 46.989 tis. Kč a neinvestiční prostředky ve výši 1.554 tis. Kč. Čerpání rozpočtu v odvětví dopravy činilo 36.008 tis. Kč, tj. 74 % rozpočtovaných výdajů. Nevyčerpané prostředky ve výši 9.881 tis. Kč byly účelově převedeny do rozpočtu roku 2023 na úhradu závazků u akcí „Rekonstrukce vzletové a přistávací dráhy a navazujících provozních ploch Letiště Leoše Janáčka Ostrava“,</w:t>
      </w:r>
      <w:r w:rsidR="002B23E7" w:rsidRPr="00DB3CB4">
        <w:rPr>
          <w:szCs w:val="20"/>
        </w:rPr>
        <w:t xml:space="preserve"> </w:t>
      </w:r>
      <w:r w:rsidRPr="00DB3CB4">
        <w:rPr>
          <w:szCs w:val="20"/>
        </w:rPr>
        <w:t>„Letiště Leoše Janáčka Ostrava, výstavba odbavovací plochy APN S3“ a</w:t>
      </w:r>
      <w:r w:rsidR="00DC6CB6" w:rsidRPr="00DB3CB4">
        <w:rPr>
          <w:szCs w:val="20"/>
        </w:rPr>
        <w:t> </w:t>
      </w:r>
      <w:r w:rsidRPr="00DB3CB4">
        <w:rPr>
          <w:szCs w:val="20"/>
        </w:rPr>
        <w:t>„Rekonstrukce a modernizace silnice II/478, III/47811 Ostrava, ul. Mitrovická“.</w:t>
      </w:r>
    </w:p>
    <w:p w14:paraId="44C4B1D9" w14:textId="77777777" w:rsidR="008F68C2" w:rsidRPr="00DB3CB4" w:rsidRDefault="008F68C2" w:rsidP="008F68C2">
      <w:pPr>
        <w:pStyle w:val="Mjtext"/>
        <w:tabs>
          <w:tab w:val="left" w:pos="4995"/>
        </w:tabs>
        <w:spacing w:before="360" w:after="120"/>
        <w:rPr>
          <w:b/>
          <w:bCs/>
          <w:szCs w:val="20"/>
          <w:u w:val="single"/>
        </w:rPr>
      </w:pPr>
      <w:r w:rsidRPr="00DB3CB4">
        <w:rPr>
          <w:b/>
          <w:bCs/>
          <w:szCs w:val="20"/>
          <w:u w:val="single"/>
        </w:rPr>
        <w:t>Reprodukce majetku kraje v odvětví chytrého regionu</w:t>
      </w:r>
    </w:p>
    <w:p w14:paraId="48E7BE1A" w14:textId="77777777" w:rsidR="008F68C2" w:rsidRPr="00DB3CB4" w:rsidRDefault="008F68C2" w:rsidP="008F68C2">
      <w:pPr>
        <w:pStyle w:val="Mjtext"/>
        <w:rPr>
          <w:szCs w:val="20"/>
        </w:rPr>
      </w:pPr>
      <w:r w:rsidRPr="00DB3CB4">
        <w:rPr>
          <w:szCs w:val="20"/>
        </w:rPr>
        <w:t>V odvětví chytrého regionu byly na reprodukci majetku vyčleněny finanční prostředky v celkové výši 18.657 tis. Kč, z toho investiční prostředky ve výši 16.433 tis. Kč a neinvestiční prostředky ve výši 2.224 tis. Kč. Čerpání rozpočtu v odvětví chytrého regionu k 31. 12. 2022 činilo 7.766 tis. Kč, tj. 42 % rozpočtovaných výdajů.</w:t>
      </w:r>
    </w:p>
    <w:p w14:paraId="7D74D757" w14:textId="0F0C77F5" w:rsidR="008F68C2" w:rsidRPr="00DB3CB4" w:rsidRDefault="008F68C2" w:rsidP="008F68C2">
      <w:pPr>
        <w:pStyle w:val="Mjtext"/>
        <w:rPr>
          <w:szCs w:val="20"/>
        </w:rPr>
      </w:pPr>
      <w:r w:rsidRPr="00DB3CB4">
        <w:rPr>
          <w:szCs w:val="20"/>
        </w:rPr>
        <w:t>Příspěvkové organizaci Moravskoslezské datové centrum, Ostrava, byly pro rok 2022 vyčleněny finanční prostředky ve výši 14.687 tis. Kč a čerpány ve výši 6.296 tis. Kč, tj 43 % upraveného rozpočtu. Upravený rozpočet obsahoval investiční prostředky ve výši 13.211</w:t>
      </w:r>
      <w:r w:rsidR="00246104" w:rsidRPr="00DB3CB4">
        <w:rPr>
          <w:szCs w:val="20"/>
        </w:rPr>
        <w:t> </w:t>
      </w:r>
      <w:r w:rsidRPr="00DB3CB4">
        <w:rPr>
          <w:szCs w:val="20"/>
        </w:rPr>
        <w:t>tis.</w:t>
      </w:r>
      <w:r w:rsidR="00246104" w:rsidRPr="00DB3CB4">
        <w:rPr>
          <w:szCs w:val="20"/>
        </w:rPr>
        <w:t> </w:t>
      </w:r>
      <w:r w:rsidRPr="00DB3CB4">
        <w:rPr>
          <w:szCs w:val="20"/>
        </w:rPr>
        <w:t>Kč a</w:t>
      </w:r>
      <w:r w:rsidR="00246104" w:rsidRPr="00DB3CB4">
        <w:rPr>
          <w:szCs w:val="20"/>
        </w:rPr>
        <w:t> </w:t>
      </w:r>
      <w:r w:rsidRPr="00DB3CB4">
        <w:rPr>
          <w:szCs w:val="20"/>
        </w:rPr>
        <w:t>neinvestiční prostředky ve výši 1.476</w:t>
      </w:r>
      <w:r w:rsidR="0033537E" w:rsidRPr="00DB3CB4">
        <w:rPr>
          <w:szCs w:val="20"/>
        </w:rPr>
        <w:t> </w:t>
      </w:r>
      <w:r w:rsidRPr="00DB3CB4">
        <w:rPr>
          <w:szCs w:val="20"/>
        </w:rPr>
        <w:t>tis.</w:t>
      </w:r>
      <w:r w:rsidR="0033537E" w:rsidRPr="00DB3CB4">
        <w:rPr>
          <w:szCs w:val="20"/>
        </w:rPr>
        <w:t> </w:t>
      </w:r>
      <w:r w:rsidRPr="00DB3CB4">
        <w:rPr>
          <w:szCs w:val="20"/>
        </w:rPr>
        <w:t>Kč. Finanční prostředky byly použity na financování akcí „Technické vybavení organizace“ a „Vysokorychlostní datová síť“. Rozdíl rozpočtovaných výdajů a skutečného čerpání ve výši 8.383 tis. Kč byl účelově převeden do rozpočtu roku 2023 na úhradu realizace uvedených akcí.</w:t>
      </w:r>
    </w:p>
    <w:p w14:paraId="06761407" w14:textId="26DB0F25" w:rsidR="008F68C2" w:rsidRPr="00DB3CB4" w:rsidRDefault="008F68C2" w:rsidP="008F68C2">
      <w:pPr>
        <w:pStyle w:val="Mjtext"/>
        <w:rPr>
          <w:szCs w:val="20"/>
        </w:rPr>
      </w:pPr>
      <w:r w:rsidRPr="00DB3CB4">
        <w:rPr>
          <w:szCs w:val="20"/>
        </w:rPr>
        <w:t>Moravskoslezskému energetickému centru, příspěvkové organizaci, Ostrava, byly pro rok 2022 vyčleněny investiční prostředky ve výši 2.000 tis. Kč na realizaci projektu "SW systém ATHOS". Finanční prostředky nebyly příspěvkovou organizací vyčerpány a v celé výši byly převedeny do upraveného rozpočtu roku 2023.</w:t>
      </w:r>
    </w:p>
    <w:p w14:paraId="7AEB07E9" w14:textId="62939CD5" w:rsidR="008F68C2" w:rsidRPr="00DB3CB4" w:rsidRDefault="008F68C2" w:rsidP="008F68C2">
      <w:pPr>
        <w:pStyle w:val="Mjtext"/>
        <w:rPr>
          <w:szCs w:val="20"/>
        </w:rPr>
      </w:pPr>
      <w:r w:rsidRPr="00DB3CB4">
        <w:rPr>
          <w:szCs w:val="20"/>
        </w:rPr>
        <w:t>Na výdaje realizované krajským úřadem byly vyčleněny prostředky ve výši 1.970</w:t>
      </w:r>
      <w:r w:rsidR="00F720DF" w:rsidRPr="00DB3CB4">
        <w:rPr>
          <w:szCs w:val="20"/>
        </w:rPr>
        <w:t> </w:t>
      </w:r>
      <w:r w:rsidRPr="00DB3CB4">
        <w:rPr>
          <w:szCs w:val="20"/>
        </w:rPr>
        <w:t>tis. Kč, z toho investiční prostředky ve výši 1.223 tis. Kč a neinvestiční prostředky ve výši 747 tis. Kč. Čerpání rozpočtu v odvětví chytrého regionu činilo 1.470 tis. Kč, tj. 75 % rozpočtovaných výdajů. Zbývající finanční prostředky představují skutečnou úsporu a jsou součástí neúčelového přebytku hospodaření za rok 2022.</w:t>
      </w:r>
    </w:p>
    <w:p w14:paraId="259B7EC4" w14:textId="77777777" w:rsidR="008F68C2" w:rsidRPr="00DB3CB4" w:rsidRDefault="008F68C2" w:rsidP="008F68C2">
      <w:pPr>
        <w:pStyle w:val="Mjtext"/>
        <w:tabs>
          <w:tab w:val="left" w:pos="4995"/>
        </w:tabs>
        <w:spacing w:before="360" w:after="120"/>
        <w:rPr>
          <w:b/>
          <w:bCs/>
          <w:szCs w:val="20"/>
          <w:u w:val="single"/>
        </w:rPr>
      </w:pPr>
      <w:r w:rsidRPr="00DB3CB4">
        <w:rPr>
          <w:b/>
          <w:bCs/>
          <w:szCs w:val="20"/>
          <w:u w:val="single"/>
        </w:rPr>
        <w:t>Reprodukce majetku kraje v odvětví krizového řízení</w:t>
      </w:r>
    </w:p>
    <w:p w14:paraId="595AE843" w14:textId="77777777" w:rsidR="008F68C2" w:rsidRPr="00DB3CB4" w:rsidRDefault="008F68C2" w:rsidP="008F68C2">
      <w:pPr>
        <w:pStyle w:val="Mjtext"/>
        <w:rPr>
          <w:szCs w:val="20"/>
        </w:rPr>
      </w:pPr>
      <w:r w:rsidRPr="00DB3CB4">
        <w:rPr>
          <w:szCs w:val="20"/>
        </w:rPr>
        <w:t>V odvětví krizového řízení byly na reprodukci majetku vyčleněny finanční prostředky v celkové výši 5.864 tis. Kč, z toho investiční prostředky ve výši 3.364 tis. Kč a neinvestiční prostředky ve výši 2.500 tis. Kč. Čerpání rozpočtu v odvětví krizového řízení činilo 2.986 tis. Kč, tj. 51 % rozpočtovaných výdajů.</w:t>
      </w:r>
    </w:p>
    <w:p w14:paraId="0F8D41FC" w14:textId="6CAAEFE4" w:rsidR="008F68C2" w:rsidRPr="00DB3CB4" w:rsidRDefault="008F68C2" w:rsidP="008F68C2">
      <w:pPr>
        <w:pStyle w:val="Mjtext"/>
        <w:rPr>
          <w:szCs w:val="20"/>
        </w:rPr>
      </w:pPr>
      <w:r w:rsidRPr="00DB3CB4">
        <w:rPr>
          <w:szCs w:val="20"/>
        </w:rPr>
        <w:lastRenderedPageBreak/>
        <w:t>V odvětví krizového řízení byly vyčleněny investiční prostředky příspěvkové organizaci kraje na nákup testovacího systému cobas 5800 a</w:t>
      </w:r>
      <w:r w:rsidR="00131651" w:rsidRPr="00DB3CB4">
        <w:rPr>
          <w:szCs w:val="20"/>
        </w:rPr>
        <w:t> </w:t>
      </w:r>
      <w:r w:rsidRPr="00DB3CB4">
        <w:rPr>
          <w:szCs w:val="20"/>
        </w:rPr>
        <w:t>test cobas SARS-CoV-2 pro rychlé zpracování výsledků velkého množství vzorků v rámci akce „Pořízení zdravotnických a ostatních přístrojů – COVID-19" ve výši 2.908 tis.</w:t>
      </w:r>
      <w:r w:rsidR="00131651" w:rsidRPr="00DB3CB4">
        <w:rPr>
          <w:szCs w:val="20"/>
        </w:rPr>
        <w:t> </w:t>
      </w:r>
      <w:r w:rsidRPr="00DB3CB4">
        <w:rPr>
          <w:szCs w:val="20"/>
        </w:rPr>
        <w:t>Kč a vyčerpány byly ve výši 100 %.</w:t>
      </w:r>
    </w:p>
    <w:p w14:paraId="39292CC0" w14:textId="48C490C1" w:rsidR="008F68C2" w:rsidRPr="00DB3CB4" w:rsidRDefault="008F68C2" w:rsidP="008F68C2">
      <w:pPr>
        <w:pStyle w:val="Mjtext"/>
        <w:rPr>
          <w:szCs w:val="20"/>
        </w:rPr>
      </w:pPr>
      <w:r w:rsidRPr="00DB3CB4">
        <w:rPr>
          <w:szCs w:val="20"/>
        </w:rPr>
        <w:t>V odvětví krizového řízení byla v minulých letech vybudována z evropských finančních zdrojů střediska integrovaného záchranného systému. V rozpočtu kraje na rok 2022 byly vyčleněny finanční prostředky ve výši 2.956 tis. Kč na odstranění provozně</w:t>
      </w:r>
      <w:r w:rsidR="00285B7C" w:rsidRPr="00DB3CB4">
        <w:rPr>
          <w:szCs w:val="20"/>
        </w:rPr>
        <w:t>-</w:t>
      </w:r>
      <w:r w:rsidRPr="00DB3CB4">
        <w:rPr>
          <w:szCs w:val="20"/>
        </w:rPr>
        <w:t>technických nedostatků výjezdových center. Ke dni 31. 12. 2022 byly čerpány ve výši 78</w:t>
      </w:r>
      <w:r w:rsidR="00202B89" w:rsidRPr="00DB3CB4">
        <w:rPr>
          <w:szCs w:val="20"/>
        </w:rPr>
        <w:t> </w:t>
      </w:r>
      <w:r w:rsidRPr="00DB3CB4">
        <w:rPr>
          <w:szCs w:val="20"/>
        </w:rPr>
        <w:t>tis.</w:t>
      </w:r>
      <w:r w:rsidR="00202B89" w:rsidRPr="00DB3CB4">
        <w:rPr>
          <w:szCs w:val="20"/>
        </w:rPr>
        <w:t> </w:t>
      </w:r>
      <w:r w:rsidRPr="00DB3CB4">
        <w:rPr>
          <w:szCs w:val="20"/>
        </w:rPr>
        <w:t>Kč. Nevyčerpané prostředky ve výši 2.878 tis. Kč byly účelově převedeny do rozpočtu roku 2023 na akce „Středisko hasičské a</w:t>
      </w:r>
      <w:r w:rsidR="00A63242" w:rsidRPr="00DB3CB4">
        <w:rPr>
          <w:szCs w:val="20"/>
        </w:rPr>
        <w:t> </w:t>
      </w:r>
      <w:r w:rsidRPr="00DB3CB4">
        <w:rPr>
          <w:szCs w:val="20"/>
        </w:rPr>
        <w:t xml:space="preserve">záchranné služby Město Albrechtice </w:t>
      </w:r>
      <w:r w:rsidR="0033401E" w:rsidRPr="00DB3CB4">
        <w:rPr>
          <w:szCs w:val="20"/>
        </w:rPr>
        <w:t>–</w:t>
      </w:r>
      <w:r w:rsidRPr="00DB3CB4">
        <w:rPr>
          <w:szCs w:val="20"/>
        </w:rPr>
        <w:t xml:space="preserve"> řešení</w:t>
      </w:r>
      <w:r w:rsidR="0033401E" w:rsidRPr="00DB3CB4">
        <w:rPr>
          <w:szCs w:val="20"/>
        </w:rPr>
        <w:t xml:space="preserve"> </w:t>
      </w:r>
      <w:r w:rsidRPr="00DB3CB4">
        <w:rPr>
          <w:szCs w:val="20"/>
        </w:rPr>
        <w:t>střešní konstrukce“ a</w:t>
      </w:r>
      <w:r w:rsidR="00202B89" w:rsidRPr="00DB3CB4">
        <w:rPr>
          <w:szCs w:val="20"/>
        </w:rPr>
        <w:t> </w:t>
      </w:r>
      <w:r w:rsidRPr="00DB3CB4">
        <w:rPr>
          <w:szCs w:val="20"/>
        </w:rPr>
        <w:t>„Integrované bezpečnostní centrum Moravskoslezského kraje – dovybavení“.</w:t>
      </w:r>
    </w:p>
    <w:p w14:paraId="7BA6912C" w14:textId="77777777" w:rsidR="008F68C2" w:rsidRPr="00DB3CB4" w:rsidRDefault="008F68C2" w:rsidP="008F68C2">
      <w:pPr>
        <w:pStyle w:val="Mjtext"/>
        <w:tabs>
          <w:tab w:val="left" w:pos="4995"/>
        </w:tabs>
        <w:spacing w:before="360" w:after="120"/>
        <w:rPr>
          <w:b/>
          <w:bCs/>
          <w:szCs w:val="20"/>
          <w:u w:val="single"/>
        </w:rPr>
      </w:pPr>
      <w:r w:rsidRPr="00DB3CB4">
        <w:rPr>
          <w:b/>
          <w:bCs/>
          <w:szCs w:val="20"/>
          <w:u w:val="single"/>
        </w:rPr>
        <w:t>Reprodukce majetku kraje v odvětví kultury</w:t>
      </w:r>
    </w:p>
    <w:p w14:paraId="401C3381" w14:textId="6D4E1641" w:rsidR="008F68C2" w:rsidRPr="00DB3CB4" w:rsidRDefault="008F68C2" w:rsidP="008F68C2">
      <w:pPr>
        <w:pStyle w:val="Mjtext"/>
        <w:spacing w:after="120"/>
        <w:rPr>
          <w:szCs w:val="20"/>
        </w:rPr>
      </w:pPr>
      <w:r w:rsidRPr="00DB3CB4">
        <w:rPr>
          <w:szCs w:val="20"/>
        </w:rPr>
        <w:t>Pro odvětví kultury byly na reprodukci majetku určeny finanční prostředky ve výši 73.492 tis. Kč, z toho investiční prostředky ve výši 46.511</w:t>
      </w:r>
      <w:r w:rsidR="00685806" w:rsidRPr="00DB3CB4">
        <w:rPr>
          <w:szCs w:val="20"/>
        </w:rPr>
        <w:t> </w:t>
      </w:r>
      <w:r w:rsidRPr="00DB3CB4">
        <w:rPr>
          <w:szCs w:val="20"/>
        </w:rPr>
        <w:t xml:space="preserve">tis. Kč a neinvestiční prostředky ve výši 26.981 tis. Kč. Čerpání rozpočtu v odvětví kultury činilo celkem 38.885 tis. Kč, tj. 53 % rozpočtovaných výdajů, z toho investiční </w:t>
      </w:r>
      <w:r w:rsidR="00D62534" w:rsidRPr="00DB3CB4">
        <w:rPr>
          <w:szCs w:val="20"/>
        </w:rPr>
        <w:t xml:space="preserve">prostředky </w:t>
      </w:r>
      <w:r w:rsidRPr="00DB3CB4">
        <w:rPr>
          <w:szCs w:val="20"/>
        </w:rPr>
        <w:t xml:space="preserve">ve výši 29.065 tis. Kč a neinvestiční </w:t>
      </w:r>
      <w:r w:rsidR="00D62534" w:rsidRPr="00DB3CB4">
        <w:rPr>
          <w:szCs w:val="20"/>
        </w:rPr>
        <w:t xml:space="preserve">prostředky </w:t>
      </w:r>
      <w:r w:rsidRPr="00DB3CB4">
        <w:rPr>
          <w:szCs w:val="20"/>
        </w:rPr>
        <w:t>ve výši 9.820</w:t>
      </w:r>
      <w:r w:rsidR="00685806" w:rsidRPr="00DB3CB4">
        <w:rPr>
          <w:szCs w:val="20"/>
        </w:rPr>
        <w:t> </w:t>
      </w:r>
      <w:r w:rsidRPr="00DB3CB4">
        <w:rPr>
          <w:szCs w:val="20"/>
        </w:rPr>
        <w:t>tis. Kč. Rozdíl rozpočtovaných výdajů a skutečného čerpání je představován částkou 34.607</w:t>
      </w:r>
      <w:r w:rsidR="00685806" w:rsidRPr="00DB3CB4">
        <w:rPr>
          <w:szCs w:val="20"/>
        </w:rPr>
        <w:t> </w:t>
      </w:r>
      <w:r w:rsidRPr="00DB3CB4">
        <w:rPr>
          <w:szCs w:val="20"/>
        </w:rPr>
        <w:t>tis. Kč, z</w:t>
      </w:r>
      <w:r w:rsidR="00685806" w:rsidRPr="00DB3CB4">
        <w:rPr>
          <w:szCs w:val="20"/>
        </w:rPr>
        <w:t> </w:t>
      </w:r>
      <w:r w:rsidRPr="00DB3CB4">
        <w:rPr>
          <w:szCs w:val="20"/>
        </w:rPr>
        <w:t>toho</w:t>
      </w:r>
      <w:r w:rsidR="00685806" w:rsidRPr="00DB3CB4">
        <w:rPr>
          <w:szCs w:val="20"/>
        </w:rPr>
        <w:t xml:space="preserve"> </w:t>
      </w:r>
      <w:r w:rsidRPr="00DB3CB4">
        <w:rPr>
          <w:szCs w:val="20"/>
        </w:rPr>
        <w:t>297 tis. Kč se stalo součástí neúčelového přebytku hospodaření kraje za rok 2022 a 34.310</w:t>
      </w:r>
      <w:r w:rsidR="00685806" w:rsidRPr="00DB3CB4">
        <w:rPr>
          <w:szCs w:val="20"/>
        </w:rPr>
        <w:t> </w:t>
      </w:r>
      <w:r w:rsidRPr="00DB3CB4">
        <w:rPr>
          <w:szCs w:val="20"/>
        </w:rPr>
        <w:t>tis. Kč bylo účelově převedeno do rozpočtu na rok 2023 na dofinancování níže uvedených akcí:</w:t>
      </w:r>
    </w:p>
    <w:p w14:paraId="14F0B2B5" w14:textId="34607A3B"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„Vybudování ČOV Sovinec“ pro Muzeum v</w:t>
      </w:r>
      <w:r w:rsidR="00685806" w:rsidRPr="00DB3CB4">
        <w:rPr>
          <w:rFonts w:ascii="Tahoma" w:hAnsi="Tahoma" w:cs="Tahoma"/>
          <w:sz w:val="20"/>
          <w:szCs w:val="20"/>
        </w:rPr>
        <w:t> </w:t>
      </w:r>
      <w:r w:rsidRPr="00DB3CB4">
        <w:rPr>
          <w:rFonts w:ascii="Tahoma" w:hAnsi="Tahoma" w:cs="Tahoma"/>
          <w:sz w:val="20"/>
          <w:szCs w:val="20"/>
        </w:rPr>
        <w:t>Bruntále, příspěvkovou organizaci, ve výši 10.089 tis. Kč,</w:t>
      </w:r>
    </w:p>
    <w:p w14:paraId="7104913C"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„Reprodukce movitého hmotného majetku kraje v odvětví kultury“ – restaurování sbírkových předmětů v souvislosti s procesem digitalizace pro Muzeum v Bruntále, příspěvkovou organizaci a Muzeum Novojičínska, příspěvkovou organizaci, instalace směrových tabulí pro Muzeum Těšínska, příspěvkovou organizaci, ve výši 8.214 tis. Kč,</w:t>
      </w:r>
    </w:p>
    <w:p w14:paraId="57448F93" w14:textId="77777777" w:rsidR="008F68C2" w:rsidRPr="00DB3CB4" w:rsidRDefault="008F68C2" w:rsidP="00006617">
      <w:pPr>
        <w:pStyle w:val="Zkladntext"/>
        <w:numPr>
          <w:ilvl w:val="0"/>
          <w:numId w:val="17"/>
        </w:numPr>
        <w:spacing w:before="120" w:after="120"/>
        <w:ind w:left="714" w:hanging="357"/>
        <w:rPr>
          <w:rFonts w:ascii="Tahoma" w:hAnsi="Tahoma" w:cs="Tahoma"/>
          <w:sz w:val="20"/>
          <w:szCs w:val="20"/>
        </w:rPr>
      </w:pPr>
      <w:r w:rsidRPr="00DB3CB4">
        <w:rPr>
          <w:rFonts w:ascii="Tahoma" w:hAnsi="Tahoma" w:cs="Tahoma"/>
          <w:sz w:val="20"/>
          <w:szCs w:val="20"/>
        </w:rPr>
        <w:t>„Zámek Nová Horka – revitalizace části objektu“ pro Muzeum Novojičínska, příspěvkovou organizaci, ve výši 3.453 tis. Kč,</w:t>
      </w:r>
    </w:p>
    <w:p w14:paraId="7C44E014" w14:textId="77777777" w:rsidR="008F68C2" w:rsidRPr="00DB3CB4" w:rsidRDefault="008F68C2" w:rsidP="00006617">
      <w:pPr>
        <w:pStyle w:val="Zkladntext"/>
        <w:numPr>
          <w:ilvl w:val="0"/>
          <w:numId w:val="17"/>
        </w:numPr>
        <w:spacing w:before="120" w:after="120"/>
        <w:ind w:left="714" w:hanging="357"/>
        <w:rPr>
          <w:rFonts w:ascii="Tahoma" w:hAnsi="Tahoma" w:cs="Tahoma"/>
          <w:sz w:val="20"/>
          <w:szCs w:val="20"/>
        </w:rPr>
      </w:pPr>
      <w:r w:rsidRPr="00DB3CB4">
        <w:rPr>
          <w:rFonts w:ascii="Tahoma" w:hAnsi="Tahoma" w:cs="Tahoma"/>
          <w:sz w:val="20"/>
          <w:szCs w:val="20"/>
        </w:rPr>
        <w:t>„Žerotínský zámek – revitalizace objektu“ pro Muzeum Novojičínska, příspěvkovou organizaci, ve výši 1.433 tis. Kč,</w:t>
      </w:r>
    </w:p>
    <w:p w14:paraId="58485247" w14:textId="4539DF6A" w:rsidR="008F68C2" w:rsidRPr="00DB3CB4" w:rsidRDefault="008F68C2" w:rsidP="00006617">
      <w:pPr>
        <w:pStyle w:val="Zkladntext"/>
        <w:numPr>
          <w:ilvl w:val="0"/>
          <w:numId w:val="17"/>
        </w:numPr>
        <w:spacing w:before="120" w:after="120"/>
        <w:ind w:left="714" w:hanging="357"/>
        <w:rPr>
          <w:rFonts w:ascii="Tahoma" w:hAnsi="Tahoma" w:cs="Tahoma"/>
          <w:sz w:val="20"/>
          <w:szCs w:val="20"/>
        </w:rPr>
      </w:pPr>
      <w:r w:rsidRPr="00DB3CB4">
        <w:rPr>
          <w:rFonts w:ascii="Tahoma" w:hAnsi="Tahoma" w:cs="Tahoma"/>
          <w:sz w:val="20"/>
          <w:szCs w:val="20"/>
        </w:rPr>
        <w:t xml:space="preserve">„Hrad Hukvaldy – dobudování infrastruktury“ pro Muzeum Beskyd Frýdek-Místek, příspěvkovou organizaci, ve výši </w:t>
      </w:r>
      <w:r w:rsidR="00682DAA" w:rsidRPr="00DB3CB4">
        <w:rPr>
          <w:rFonts w:ascii="Tahoma" w:hAnsi="Tahoma" w:cs="Tahoma"/>
          <w:sz w:val="20"/>
          <w:szCs w:val="20"/>
        </w:rPr>
        <w:t>5</w:t>
      </w:r>
      <w:r w:rsidRPr="00DB3CB4">
        <w:rPr>
          <w:rFonts w:ascii="Tahoma" w:hAnsi="Tahoma" w:cs="Tahoma"/>
          <w:sz w:val="20"/>
          <w:szCs w:val="20"/>
        </w:rPr>
        <w:t>.</w:t>
      </w:r>
      <w:r w:rsidR="00682DAA" w:rsidRPr="00DB3CB4">
        <w:rPr>
          <w:rFonts w:ascii="Tahoma" w:hAnsi="Tahoma" w:cs="Tahoma"/>
          <w:sz w:val="20"/>
          <w:szCs w:val="20"/>
        </w:rPr>
        <w:t>548</w:t>
      </w:r>
      <w:r w:rsidRPr="00DB3CB4">
        <w:rPr>
          <w:rFonts w:ascii="Tahoma" w:hAnsi="Tahoma" w:cs="Tahoma"/>
          <w:sz w:val="20"/>
          <w:szCs w:val="20"/>
        </w:rPr>
        <w:t> tis. Kč,</w:t>
      </w:r>
    </w:p>
    <w:p w14:paraId="698950EC" w14:textId="77777777" w:rsidR="008F68C2" w:rsidRPr="00DB3CB4" w:rsidRDefault="008F68C2" w:rsidP="00006617">
      <w:pPr>
        <w:pStyle w:val="Zkladntext"/>
        <w:numPr>
          <w:ilvl w:val="0"/>
          <w:numId w:val="17"/>
        </w:numPr>
        <w:spacing w:before="120"/>
        <w:ind w:left="714" w:hanging="357"/>
        <w:rPr>
          <w:rFonts w:ascii="Tahoma" w:hAnsi="Tahoma" w:cs="Tahoma"/>
          <w:sz w:val="20"/>
          <w:szCs w:val="20"/>
        </w:rPr>
      </w:pPr>
      <w:r w:rsidRPr="00DB3CB4">
        <w:rPr>
          <w:rFonts w:ascii="Tahoma" w:hAnsi="Tahoma" w:cs="Tahoma"/>
          <w:sz w:val="20"/>
          <w:szCs w:val="20"/>
        </w:rPr>
        <w:t>a dalších 7 akcí v celkové výši 5.573 tis. Kč.</w:t>
      </w:r>
    </w:p>
    <w:p w14:paraId="53F2537C" w14:textId="77777777" w:rsidR="008F68C2" w:rsidRPr="00DB3CB4" w:rsidRDefault="008F68C2" w:rsidP="00376447">
      <w:pPr>
        <w:pStyle w:val="Styltab"/>
      </w:pPr>
      <w:r w:rsidRPr="00DB3CB4">
        <w:t xml:space="preserve">Čerpání prostředků účelově určených na reprodukci majetku kraje v odvětví kultury </w:t>
      </w:r>
      <w:r w:rsidRPr="00DB3CB4">
        <w:tab/>
        <w:t>(v tis. Kč)</w:t>
      </w:r>
    </w:p>
    <w:bookmarkStart w:id="52" w:name="_MON_1677064297"/>
    <w:bookmarkEnd w:id="52"/>
    <w:p w14:paraId="1279AF84" w14:textId="77777777" w:rsidR="008F68C2" w:rsidRPr="00DB3CB4" w:rsidRDefault="008F68C2" w:rsidP="008F68C2">
      <w:pPr>
        <w:spacing w:before="40" w:after="240"/>
        <w:jc w:val="both"/>
        <w:rPr>
          <w:rFonts w:ascii="Tahoma" w:hAnsi="Tahoma" w:cs="Tahoma"/>
          <w:sz w:val="20"/>
          <w:szCs w:val="20"/>
        </w:rPr>
      </w:pPr>
      <w:r w:rsidRPr="00DB3CB4">
        <w:rPr>
          <w:rFonts w:ascii="Tahoma" w:hAnsi="Tahoma" w:cs="Tahoma"/>
          <w:sz w:val="20"/>
          <w:szCs w:val="20"/>
        </w:rPr>
        <w:object w:dxaOrig="9522" w:dyaOrig="1673" w14:anchorId="4F932F59">
          <v:shape id="_x0000_i1039" type="#_x0000_t75" style="width:455.25pt;height:86.25pt" o:ole="">
            <v:imagedata r:id="rId49" o:title=""/>
            <o:lock v:ext="edit" aspectratio="f"/>
          </v:shape>
          <o:OLEObject Type="Embed" ProgID="Excel.Sheet.8" ShapeID="_x0000_i1039" DrawAspect="Content" ObjectID="_1746275624" r:id="rId50"/>
        </w:object>
      </w:r>
    </w:p>
    <w:p w14:paraId="614F0AE8" w14:textId="5F9DD902" w:rsidR="00E96770" w:rsidRPr="00DB3CB4" w:rsidRDefault="008F68C2" w:rsidP="008F68C2">
      <w:pPr>
        <w:pStyle w:val="Mjtext"/>
        <w:rPr>
          <w:szCs w:val="20"/>
        </w:rPr>
      </w:pPr>
      <w:r w:rsidRPr="00DB3CB4">
        <w:rPr>
          <w:szCs w:val="20"/>
        </w:rPr>
        <w:t xml:space="preserve">V roce 2022 byly v odvětví kultury ukončeny akce menšího rozsahu, např. „Hrad Sovinec </w:t>
      </w:r>
      <w:r w:rsidR="00C6483E" w:rsidRPr="00DB3CB4">
        <w:rPr>
          <w:szCs w:val="20"/>
        </w:rPr>
        <w:t>–</w:t>
      </w:r>
      <w:r w:rsidRPr="00DB3CB4">
        <w:rPr>
          <w:szCs w:val="20"/>
        </w:rPr>
        <w:t xml:space="preserve"> oprava lesnické školy“ (Muzeum v</w:t>
      </w:r>
      <w:r w:rsidR="001B529F" w:rsidRPr="00DB3CB4">
        <w:rPr>
          <w:szCs w:val="20"/>
        </w:rPr>
        <w:t> </w:t>
      </w:r>
      <w:r w:rsidRPr="00DB3CB4">
        <w:rPr>
          <w:szCs w:val="20"/>
        </w:rPr>
        <w:t>Bruntále, příspěvková organizace) a</w:t>
      </w:r>
      <w:r w:rsidR="001B529F" w:rsidRPr="00DB3CB4">
        <w:rPr>
          <w:szCs w:val="20"/>
        </w:rPr>
        <w:t> </w:t>
      </w:r>
      <w:r w:rsidRPr="00DB3CB4">
        <w:rPr>
          <w:szCs w:val="20"/>
        </w:rPr>
        <w:t>„Revitalizace zámeckého parku</w:t>
      </w:r>
      <w:r w:rsidR="00F10261" w:rsidRPr="00DB3CB4">
        <w:rPr>
          <w:szCs w:val="20"/>
        </w:rPr>
        <w:t>“</w:t>
      </w:r>
      <w:r w:rsidRPr="00DB3CB4">
        <w:rPr>
          <w:szCs w:val="20"/>
        </w:rPr>
        <w:t xml:space="preserve"> (Muzeum Beskyd Frýdek-Místek, příspěvková organizace). Dále byla zahájena samotná realizace akce</w:t>
      </w:r>
      <w:r w:rsidRPr="00DB3CB4">
        <w:t xml:space="preserve"> „</w:t>
      </w:r>
      <w:r w:rsidRPr="00DB3CB4">
        <w:rPr>
          <w:szCs w:val="20"/>
        </w:rPr>
        <w:t xml:space="preserve">Zámek Nová Horka </w:t>
      </w:r>
      <w:r w:rsidR="00C6483E" w:rsidRPr="00DB3CB4">
        <w:rPr>
          <w:szCs w:val="20"/>
        </w:rPr>
        <w:t>–</w:t>
      </w:r>
      <w:r w:rsidRPr="00DB3CB4">
        <w:rPr>
          <w:szCs w:val="20"/>
        </w:rPr>
        <w:t xml:space="preserve"> revitalizace</w:t>
      </w:r>
      <w:r w:rsidR="00C6483E" w:rsidRPr="00DB3CB4">
        <w:rPr>
          <w:szCs w:val="20"/>
        </w:rPr>
        <w:t xml:space="preserve"> </w:t>
      </w:r>
      <w:r w:rsidRPr="00DB3CB4">
        <w:rPr>
          <w:szCs w:val="20"/>
        </w:rPr>
        <w:t>části objektu“ (Muzeum Novojičínska, příspěvková organizace) a</w:t>
      </w:r>
      <w:r w:rsidR="00896367" w:rsidRPr="00DB3CB4">
        <w:rPr>
          <w:szCs w:val="20"/>
        </w:rPr>
        <w:t> </w:t>
      </w:r>
      <w:r w:rsidRPr="00DB3CB4">
        <w:rPr>
          <w:szCs w:val="20"/>
        </w:rPr>
        <w:t xml:space="preserve">pokračovala realizace víceleté akce „Zámek Nová Horka </w:t>
      </w:r>
      <w:r w:rsidR="003129D8" w:rsidRPr="00DB3CB4">
        <w:rPr>
          <w:szCs w:val="20"/>
        </w:rPr>
        <w:t>–</w:t>
      </w:r>
      <w:r w:rsidRPr="00DB3CB4">
        <w:rPr>
          <w:szCs w:val="20"/>
        </w:rPr>
        <w:t xml:space="preserve"> </w:t>
      </w:r>
      <w:r w:rsidR="00D64874" w:rsidRPr="00DB3CB4">
        <w:t>dobudování infrastruktury a zázemí</w:t>
      </w:r>
      <w:r w:rsidRPr="00DB3CB4">
        <w:rPr>
          <w:szCs w:val="20"/>
        </w:rPr>
        <w:t>“ (Muzeum Novojičínska, příspěvková organizace). Současně probíhala příprava významných akcí, jejichž realizace bude probíhat v letech 2023 a</w:t>
      </w:r>
      <w:r w:rsidR="001B529F" w:rsidRPr="00DB3CB4">
        <w:rPr>
          <w:szCs w:val="20"/>
        </w:rPr>
        <w:t> </w:t>
      </w:r>
      <w:r w:rsidRPr="00DB3CB4">
        <w:rPr>
          <w:szCs w:val="20"/>
        </w:rPr>
        <w:t>2024.</w:t>
      </w:r>
    </w:p>
    <w:p w14:paraId="43F46162" w14:textId="77777777" w:rsidR="00E96770" w:rsidRPr="00DB3CB4" w:rsidRDefault="00E96770">
      <w:pPr>
        <w:rPr>
          <w:rFonts w:ascii="Tahoma" w:hAnsi="Tahoma" w:cs="Tahoma"/>
          <w:sz w:val="20"/>
          <w:szCs w:val="20"/>
        </w:rPr>
      </w:pPr>
      <w:r w:rsidRPr="00DB3CB4">
        <w:rPr>
          <w:szCs w:val="20"/>
        </w:rPr>
        <w:br w:type="page"/>
      </w:r>
    </w:p>
    <w:p w14:paraId="306249B6" w14:textId="77777777" w:rsidR="008F68C2" w:rsidRPr="00DB3CB4" w:rsidRDefault="008F68C2" w:rsidP="008F68C2">
      <w:pPr>
        <w:pStyle w:val="Mjtext"/>
        <w:tabs>
          <w:tab w:val="left" w:pos="4995"/>
        </w:tabs>
        <w:spacing w:before="360" w:after="120"/>
        <w:rPr>
          <w:b/>
          <w:bCs/>
          <w:szCs w:val="20"/>
          <w:u w:val="single"/>
        </w:rPr>
      </w:pPr>
      <w:r w:rsidRPr="00DB3CB4">
        <w:rPr>
          <w:b/>
          <w:bCs/>
          <w:szCs w:val="20"/>
          <w:u w:val="single"/>
        </w:rPr>
        <w:lastRenderedPageBreak/>
        <w:t>Reprodukce majetku kraje v odvětví cestovního ruchu</w:t>
      </w:r>
    </w:p>
    <w:p w14:paraId="45B2A661" w14:textId="3BF074C8" w:rsidR="008F68C2" w:rsidRPr="00DB3CB4" w:rsidRDefault="008F68C2" w:rsidP="008F68C2">
      <w:pPr>
        <w:pStyle w:val="Mjtext"/>
        <w:rPr>
          <w:szCs w:val="20"/>
        </w:rPr>
      </w:pPr>
      <w:r w:rsidRPr="00DB3CB4">
        <w:rPr>
          <w:szCs w:val="20"/>
        </w:rPr>
        <w:t>V odvětví cestovního ruchu byly vyčleněny finanční prostředky ve výši 3.238 tis. Kč, z toho investiční prostředky ve výši 2.870 tis. Kč a neinvestiční prostředky ve výši 368 tis. Kč. Čerpání rozpočtu v odvětví cestovního ruchu činilo na konci roku 3.203 tis. Kč, tj. 99 % rozpočtovaných výdajů. Finanční prostředky byly použity v rámci akce „Reprodukce majetku kraje v odvětví cestovního ruchu“ na dodání elektrokol a na výrobu výstavní stěny pro potřeby prezentace Moravskoslezského kraje. V rámci akce „Obnova techniky na Jesenické magistrále“ byly zakoupeny 2</w:t>
      </w:r>
      <w:r w:rsidR="00177218" w:rsidRPr="00DB3CB4">
        <w:rPr>
          <w:szCs w:val="20"/>
        </w:rPr>
        <w:t> </w:t>
      </w:r>
      <w:r w:rsidRPr="00DB3CB4">
        <w:rPr>
          <w:szCs w:val="20"/>
        </w:rPr>
        <w:t>ks čtyřkolek. Zbývající finanční prostředky ve výši 35</w:t>
      </w:r>
      <w:r w:rsidR="00177218" w:rsidRPr="00DB3CB4">
        <w:rPr>
          <w:szCs w:val="20"/>
        </w:rPr>
        <w:t> </w:t>
      </w:r>
      <w:r w:rsidRPr="00DB3CB4">
        <w:rPr>
          <w:szCs w:val="20"/>
        </w:rPr>
        <w:t>tis.</w:t>
      </w:r>
      <w:r w:rsidR="00177218" w:rsidRPr="00DB3CB4">
        <w:rPr>
          <w:szCs w:val="20"/>
        </w:rPr>
        <w:t> </w:t>
      </w:r>
      <w:r w:rsidRPr="00DB3CB4">
        <w:rPr>
          <w:szCs w:val="20"/>
        </w:rPr>
        <w:t>Kč byly převedeny do rozpočtu roku 2023.</w:t>
      </w:r>
    </w:p>
    <w:p w14:paraId="71A5BA37" w14:textId="77777777" w:rsidR="008F68C2" w:rsidRPr="00DB3CB4" w:rsidRDefault="008F68C2" w:rsidP="008F68C2">
      <w:pPr>
        <w:pStyle w:val="Mjtext"/>
        <w:tabs>
          <w:tab w:val="left" w:pos="4995"/>
        </w:tabs>
        <w:spacing w:before="360" w:after="120"/>
        <w:rPr>
          <w:b/>
          <w:bCs/>
          <w:szCs w:val="20"/>
          <w:u w:val="single"/>
        </w:rPr>
      </w:pPr>
      <w:r w:rsidRPr="00DB3CB4">
        <w:rPr>
          <w:b/>
          <w:bCs/>
          <w:szCs w:val="20"/>
          <w:u w:val="single"/>
        </w:rPr>
        <w:t>Reprodukce majetku kraje v odvětví sociálních věcí</w:t>
      </w:r>
    </w:p>
    <w:p w14:paraId="7DE5CE28" w14:textId="77777777" w:rsidR="008F68C2" w:rsidRPr="00DB3CB4" w:rsidRDefault="008F68C2" w:rsidP="008F68C2">
      <w:pPr>
        <w:pStyle w:val="Mjtext"/>
        <w:spacing w:after="120"/>
        <w:rPr>
          <w:szCs w:val="20"/>
        </w:rPr>
      </w:pPr>
      <w:r w:rsidRPr="00DB3CB4">
        <w:rPr>
          <w:szCs w:val="20"/>
        </w:rPr>
        <w:t>V odvětví sociálních věcí byly na reprodukci majetku vyčleněny finanční prostředky v celkové výši 153.308 tis. Kč, z toho investiční prostředky ve výši 152.660 tis. Kč a neinvestiční prostředky ve výši 648 tis. Kč. Čerpání rozpočtu v odvětví sociálních věcí činilo celkem 22.986 tis. Kč, tj. 15 % rozpočtovaných výdajů. Rozdíl mezi upraveným rozpočtem a skutečným čerpáním výdajů činí 130.322 tis. Kč. Většinu těchto prostředků ve výši 130.320 tis. Kč zapojila rada kraje do rozpočtu roku 2023. Jedná se například o dofinancování níže uvedených akcí:</w:t>
      </w:r>
    </w:p>
    <w:p w14:paraId="7422D03C" w14:textId="6DEBB09A"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„Výstavba domova pro seniory a</w:t>
      </w:r>
      <w:r w:rsidR="00F366B5" w:rsidRPr="00DB3CB4">
        <w:rPr>
          <w:rFonts w:ascii="Tahoma" w:hAnsi="Tahoma" w:cs="Tahoma"/>
          <w:sz w:val="20"/>
          <w:szCs w:val="20"/>
        </w:rPr>
        <w:t> </w:t>
      </w:r>
      <w:r w:rsidRPr="00DB3CB4">
        <w:rPr>
          <w:rFonts w:ascii="Tahoma" w:hAnsi="Tahoma" w:cs="Tahoma"/>
          <w:sz w:val="20"/>
          <w:szCs w:val="20"/>
        </w:rPr>
        <w:t>domova se</w:t>
      </w:r>
      <w:r w:rsidR="00F366B5" w:rsidRPr="00DB3CB4">
        <w:rPr>
          <w:rFonts w:ascii="Tahoma" w:hAnsi="Tahoma" w:cs="Tahoma"/>
          <w:sz w:val="20"/>
          <w:szCs w:val="20"/>
        </w:rPr>
        <w:t> </w:t>
      </w:r>
      <w:r w:rsidRPr="00DB3CB4">
        <w:rPr>
          <w:rFonts w:ascii="Tahoma" w:hAnsi="Tahoma" w:cs="Tahoma"/>
          <w:sz w:val="20"/>
          <w:szCs w:val="20"/>
        </w:rPr>
        <w:t xml:space="preserve">zvláštním režimem Kopřivnice“ </w:t>
      </w:r>
      <w:r w:rsidR="00F406AB" w:rsidRPr="00DB3CB4">
        <w:rPr>
          <w:rFonts w:ascii="Tahoma" w:hAnsi="Tahoma" w:cs="Tahoma"/>
          <w:sz w:val="20"/>
          <w:szCs w:val="20"/>
        </w:rPr>
        <w:t xml:space="preserve">pro Domov pod Bílou horou, příspěvkovou organizaci, Kopřivnice, </w:t>
      </w:r>
      <w:r w:rsidRPr="00DB3CB4">
        <w:rPr>
          <w:rFonts w:ascii="Tahoma" w:hAnsi="Tahoma" w:cs="Tahoma"/>
          <w:sz w:val="20"/>
          <w:szCs w:val="20"/>
        </w:rPr>
        <w:t>ve výši 71.290 tis. Kč,</w:t>
      </w:r>
    </w:p>
    <w:p w14:paraId="769B89CD" w14:textId="6B92D872"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„Požárně bezpečnostní řešení objektu Domova Odry“ pro Domov Odry, příspěvkovou organizaci</w:t>
      </w:r>
      <w:r w:rsidR="00F366B5" w:rsidRPr="00DB3CB4">
        <w:rPr>
          <w:rFonts w:ascii="Tahoma" w:hAnsi="Tahoma" w:cs="Tahoma"/>
          <w:sz w:val="20"/>
          <w:szCs w:val="20"/>
        </w:rPr>
        <w:t>,</w:t>
      </w:r>
      <w:r w:rsidRPr="00DB3CB4">
        <w:rPr>
          <w:rFonts w:ascii="Tahoma" w:hAnsi="Tahoma" w:cs="Tahoma"/>
          <w:sz w:val="20"/>
          <w:szCs w:val="20"/>
        </w:rPr>
        <w:t xml:space="preserve"> ve výši 15.700</w:t>
      </w:r>
      <w:r w:rsidR="00F406AB" w:rsidRPr="00DB3CB4">
        <w:rPr>
          <w:rFonts w:ascii="Tahoma" w:hAnsi="Tahoma" w:cs="Tahoma"/>
          <w:sz w:val="20"/>
          <w:szCs w:val="20"/>
        </w:rPr>
        <w:t> </w:t>
      </w:r>
      <w:r w:rsidRPr="00DB3CB4">
        <w:rPr>
          <w:rFonts w:ascii="Tahoma" w:hAnsi="Tahoma" w:cs="Tahoma"/>
          <w:sz w:val="20"/>
          <w:szCs w:val="20"/>
        </w:rPr>
        <w:t>tis.</w:t>
      </w:r>
      <w:r w:rsidR="00F406AB" w:rsidRPr="00DB3CB4">
        <w:rPr>
          <w:rFonts w:ascii="Tahoma" w:hAnsi="Tahoma" w:cs="Tahoma"/>
          <w:sz w:val="20"/>
          <w:szCs w:val="20"/>
        </w:rPr>
        <w:t> </w:t>
      </w:r>
      <w:r w:rsidRPr="00DB3CB4">
        <w:rPr>
          <w:rFonts w:ascii="Tahoma" w:hAnsi="Tahoma" w:cs="Tahoma"/>
          <w:sz w:val="20"/>
          <w:szCs w:val="20"/>
        </w:rPr>
        <w:t>Kč,</w:t>
      </w:r>
    </w:p>
    <w:p w14:paraId="48026EFD" w14:textId="54B22010"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„Rekonstrukce budovy a</w:t>
      </w:r>
      <w:r w:rsidR="00F366B5" w:rsidRPr="00DB3CB4">
        <w:rPr>
          <w:rFonts w:ascii="Tahoma" w:hAnsi="Tahoma" w:cs="Tahoma"/>
          <w:sz w:val="20"/>
          <w:szCs w:val="20"/>
        </w:rPr>
        <w:t> </w:t>
      </w:r>
      <w:r w:rsidRPr="00DB3CB4">
        <w:rPr>
          <w:rFonts w:ascii="Tahoma" w:hAnsi="Tahoma" w:cs="Tahoma"/>
          <w:sz w:val="20"/>
          <w:szCs w:val="20"/>
        </w:rPr>
        <w:t>spojovací chodby Máchova“ pro Domov Duha, příspěvkovou organizaci, Nový Jičín, ve výši 12.363 tis. Kč,</w:t>
      </w:r>
    </w:p>
    <w:p w14:paraId="2068C0F2" w14:textId="43237DA6"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„Provedení sanace 1.</w:t>
      </w:r>
      <w:r w:rsidR="00F366B5" w:rsidRPr="00DB3CB4">
        <w:rPr>
          <w:rFonts w:ascii="Tahoma" w:hAnsi="Tahoma" w:cs="Tahoma"/>
          <w:sz w:val="20"/>
          <w:szCs w:val="20"/>
        </w:rPr>
        <w:t> </w:t>
      </w:r>
      <w:r w:rsidRPr="00DB3CB4">
        <w:rPr>
          <w:rFonts w:ascii="Tahoma" w:hAnsi="Tahoma" w:cs="Tahoma"/>
          <w:sz w:val="20"/>
          <w:szCs w:val="20"/>
        </w:rPr>
        <w:t>PP objektů správní budovy a pavilonu E“ pro Domov Březiny, příspěvkovou organizaci</w:t>
      </w:r>
      <w:r w:rsidR="00196A98" w:rsidRPr="00DB3CB4">
        <w:rPr>
          <w:rFonts w:ascii="Tahoma" w:hAnsi="Tahoma" w:cs="Tahoma"/>
          <w:sz w:val="20"/>
          <w:szCs w:val="20"/>
        </w:rPr>
        <w:t>,</w:t>
      </w:r>
      <w:r w:rsidRPr="00DB3CB4">
        <w:rPr>
          <w:rFonts w:ascii="Tahoma" w:hAnsi="Tahoma" w:cs="Tahoma"/>
          <w:sz w:val="20"/>
          <w:szCs w:val="20"/>
        </w:rPr>
        <w:t xml:space="preserve"> ve výši 8.063</w:t>
      </w:r>
      <w:r w:rsidR="00196A98" w:rsidRPr="00DB3CB4">
        <w:rPr>
          <w:rFonts w:ascii="Tahoma" w:hAnsi="Tahoma" w:cs="Tahoma"/>
          <w:sz w:val="20"/>
          <w:szCs w:val="20"/>
        </w:rPr>
        <w:t> </w:t>
      </w:r>
      <w:r w:rsidRPr="00DB3CB4">
        <w:rPr>
          <w:rFonts w:ascii="Tahoma" w:hAnsi="Tahoma" w:cs="Tahoma"/>
          <w:sz w:val="20"/>
          <w:szCs w:val="20"/>
        </w:rPr>
        <w:t>tis.</w:t>
      </w:r>
      <w:r w:rsidR="00196A98" w:rsidRPr="00DB3CB4">
        <w:rPr>
          <w:rFonts w:ascii="Tahoma" w:hAnsi="Tahoma" w:cs="Tahoma"/>
          <w:sz w:val="20"/>
          <w:szCs w:val="20"/>
        </w:rPr>
        <w:t> </w:t>
      </w:r>
      <w:r w:rsidRPr="00DB3CB4">
        <w:rPr>
          <w:rFonts w:ascii="Tahoma" w:hAnsi="Tahoma" w:cs="Tahoma"/>
          <w:sz w:val="20"/>
          <w:szCs w:val="20"/>
        </w:rPr>
        <w:t>Kč,</w:t>
      </w:r>
    </w:p>
    <w:p w14:paraId="6DBEC001" w14:textId="08AF2B79"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„Revitalizace suterénu pavilonu E“ pro Domov Březiny, příspěvkovou organizaci</w:t>
      </w:r>
      <w:r w:rsidR="00196A98" w:rsidRPr="00DB3CB4">
        <w:rPr>
          <w:rFonts w:ascii="Tahoma" w:hAnsi="Tahoma" w:cs="Tahoma"/>
          <w:sz w:val="20"/>
          <w:szCs w:val="20"/>
        </w:rPr>
        <w:t>,</w:t>
      </w:r>
      <w:r w:rsidRPr="00DB3CB4">
        <w:rPr>
          <w:rFonts w:ascii="Tahoma" w:hAnsi="Tahoma" w:cs="Tahoma"/>
          <w:sz w:val="20"/>
          <w:szCs w:val="20"/>
        </w:rPr>
        <w:t xml:space="preserve"> ve výši 4.000 tis. Kč,</w:t>
      </w:r>
    </w:p>
    <w:p w14:paraId="49D8DA21"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a dalších 10 akcí v celkové výši 18.904 tis. Kč.</w:t>
      </w:r>
    </w:p>
    <w:p w14:paraId="1F34EFE5" w14:textId="77777777" w:rsidR="008F68C2" w:rsidRPr="00DB3CB4" w:rsidRDefault="008F68C2" w:rsidP="008F68C2">
      <w:pPr>
        <w:pStyle w:val="Mjtext"/>
        <w:rPr>
          <w:szCs w:val="20"/>
        </w:rPr>
      </w:pPr>
      <w:r w:rsidRPr="00DB3CB4">
        <w:rPr>
          <w:szCs w:val="20"/>
        </w:rPr>
        <w:t>Zbývající finanční prostředky představují skutečnou úsporu a jsou součástí neúčelového přebytku hospodaření za rok 2022.</w:t>
      </w:r>
    </w:p>
    <w:p w14:paraId="4CE3D7BE" w14:textId="77777777" w:rsidR="008F68C2" w:rsidRPr="00DB3CB4" w:rsidRDefault="008F68C2" w:rsidP="00376447">
      <w:pPr>
        <w:pStyle w:val="Styltab"/>
      </w:pPr>
      <w:r w:rsidRPr="00DB3CB4">
        <w:t>Čerpání prostředků účelově určených na reprodukci majetku kraje v odvětví sociálních věcí</w:t>
      </w:r>
      <w:r w:rsidRPr="00DB3CB4">
        <w:tab/>
        <w:t>(v tis. Kč)</w:t>
      </w:r>
    </w:p>
    <w:bookmarkStart w:id="53" w:name="_MON_1677334000"/>
    <w:bookmarkEnd w:id="53"/>
    <w:p w14:paraId="5BD86CAA" w14:textId="1AD9A4C8" w:rsidR="008F68C2" w:rsidRPr="00DB3CB4" w:rsidRDefault="00CC404A" w:rsidP="008F68C2">
      <w:pPr>
        <w:pStyle w:val="Mjtext"/>
        <w:spacing w:before="40"/>
        <w:rPr>
          <w:szCs w:val="20"/>
        </w:rPr>
      </w:pPr>
      <w:r w:rsidRPr="00DB3CB4">
        <w:rPr>
          <w:szCs w:val="20"/>
        </w:rPr>
        <w:object w:dxaOrig="9538" w:dyaOrig="2586" w14:anchorId="5C8C427F">
          <v:shape id="_x0000_i1040" type="#_x0000_t75" style="width:455.25pt;height:132.75pt" o:ole="">
            <v:imagedata r:id="rId51" o:title=""/>
            <o:lock v:ext="edit" aspectratio="f"/>
          </v:shape>
          <o:OLEObject Type="Embed" ProgID="Excel.Sheet.8" ShapeID="_x0000_i1040" DrawAspect="Content" ObjectID="_1746275625" r:id="rId52"/>
        </w:object>
      </w:r>
    </w:p>
    <w:p w14:paraId="18CD8B07" w14:textId="77777777" w:rsidR="008F68C2" w:rsidRPr="00DB3CB4" w:rsidRDefault="008F68C2" w:rsidP="008F68C2">
      <w:pPr>
        <w:pStyle w:val="Mjtext"/>
        <w:spacing w:after="120"/>
        <w:rPr>
          <w:szCs w:val="20"/>
        </w:rPr>
      </w:pPr>
      <w:r w:rsidRPr="00DB3CB4">
        <w:rPr>
          <w:szCs w:val="20"/>
        </w:rPr>
        <w:t>Příspěvkovým organizacím Moravskoslezského kraje v odvětví sociálních věcí byly vyčleněny pouze investiční finanční prostředky ve výši 47.459 tis. Kč. Rozpočet byl čerpán příspěvkovými organizacemi ve výši 6.792 tis. Kč, což představuje 14 % rozpočtovaných výdajů. Finanční prostředky byly zejména použity na akce:</w:t>
      </w:r>
    </w:p>
    <w:p w14:paraId="205B5A25" w14:textId="77777777" w:rsidR="008F68C2" w:rsidRPr="00DB3CB4" w:rsidRDefault="008F68C2" w:rsidP="00006617">
      <w:pPr>
        <w:pStyle w:val="Mjtext"/>
        <w:numPr>
          <w:ilvl w:val="0"/>
          <w:numId w:val="19"/>
        </w:numPr>
        <w:spacing w:after="120"/>
        <w:ind w:left="714" w:hanging="357"/>
        <w:rPr>
          <w:szCs w:val="20"/>
        </w:rPr>
      </w:pPr>
      <w:r w:rsidRPr="00DB3CB4">
        <w:rPr>
          <w:szCs w:val="20"/>
        </w:rPr>
        <w:t>„Výstavba parkoviště ul. Rybářská“ pro Domov Bílá Opava, příspěvkovou organizaci, s celkovými plánovanými výdaji 2.577 tis. Kč, z toho v roce 2022 z rozpočtu kraje ve výši 2.000 tis. Kč; rozdíl kryt vlastními zdroji příspěvkové organizace,</w:t>
      </w:r>
    </w:p>
    <w:p w14:paraId="6B9E05AC" w14:textId="77777777" w:rsidR="008F68C2" w:rsidRPr="00DB3CB4" w:rsidRDefault="008F68C2" w:rsidP="00006617">
      <w:pPr>
        <w:pStyle w:val="Mjtext"/>
        <w:numPr>
          <w:ilvl w:val="0"/>
          <w:numId w:val="19"/>
        </w:numPr>
        <w:spacing w:after="120"/>
        <w:ind w:left="714" w:hanging="357"/>
        <w:rPr>
          <w:szCs w:val="20"/>
        </w:rPr>
      </w:pPr>
      <w:r w:rsidRPr="00DB3CB4">
        <w:rPr>
          <w:szCs w:val="20"/>
        </w:rPr>
        <w:t>„Revitalizace prádelny“ pro Domov Vítkov, příspěvkovou organizaci, z toho v roce 2022 z rozpočtu kraje ve výši 1.261 tis. Kč; rozdíl kryt vlastními zdroji příspěvkové organizace,</w:t>
      </w:r>
    </w:p>
    <w:p w14:paraId="284C7539" w14:textId="77777777" w:rsidR="008F68C2" w:rsidRPr="00DB3CB4" w:rsidRDefault="008F68C2" w:rsidP="00006617">
      <w:pPr>
        <w:pStyle w:val="Mjtext"/>
        <w:numPr>
          <w:ilvl w:val="0"/>
          <w:numId w:val="19"/>
        </w:numPr>
        <w:ind w:left="714" w:hanging="357"/>
        <w:rPr>
          <w:szCs w:val="20"/>
        </w:rPr>
      </w:pPr>
      <w:r w:rsidRPr="00DB3CB4">
        <w:rPr>
          <w:szCs w:val="20"/>
        </w:rPr>
        <w:lastRenderedPageBreak/>
        <w:t>„Nákup automobilů pro příspěvkové organizace v odvětví sociálních věcí“ z rozpočtu kraje ve výši 2.190 tis. Kč.</w:t>
      </w:r>
    </w:p>
    <w:p w14:paraId="1839C82D" w14:textId="77777777" w:rsidR="008F68C2" w:rsidRPr="00DB3CB4" w:rsidRDefault="008F68C2" w:rsidP="008F68C2">
      <w:pPr>
        <w:pStyle w:val="Mjtext"/>
        <w:rPr>
          <w:szCs w:val="20"/>
        </w:rPr>
      </w:pPr>
      <w:r w:rsidRPr="00DB3CB4">
        <w:rPr>
          <w:szCs w:val="20"/>
        </w:rPr>
        <w:t>Na akce realizované krajským úřadem bylo vyčleněno 105.849 tis. Kč, z toho investiční prostředky ve výši 105.201 tis. Kč a neinvestiční prostředky ve výši 648 tis. Kč. Skutečné čerpání těchto finančních prostředků bylo ve výši 16.194 tis. Kč, což je 15 % rozpočtovaných výdajů.</w:t>
      </w:r>
    </w:p>
    <w:p w14:paraId="7BC13039" w14:textId="5349B4E3" w:rsidR="008F68C2" w:rsidRPr="00DB3CB4" w:rsidRDefault="008F68C2" w:rsidP="008F68C2">
      <w:pPr>
        <w:pStyle w:val="Mjtext"/>
        <w:rPr>
          <w:szCs w:val="20"/>
        </w:rPr>
      </w:pPr>
      <w:r w:rsidRPr="00DB3CB4">
        <w:rPr>
          <w:szCs w:val="20"/>
        </w:rPr>
        <w:t>V odvětví sociálních věcí byla v roce 2022 ukončena v rámci reprodukce majetku víceletá akce „Dům pro volnočasové aktivity seniorů se zahradním parterem“ pro Domov Letokruhy, příspěvkovou organizaci, Budišov nad Budišovkou, s celkovými výdaji 14.436 tis. Kč, z toho před rokem 2022 bylo investováno 12.301 tis. Kč a v roce 2022 výdaje činily 1.467 tis. Kč; rozdíl byl dokryt vlastními zdroji příspěvkové organizace. Zahájena byla realizace akce „Výstavba domova pro seniory a</w:t>
      </w:r>
      <w:r w:rsidR="00DF1D4F" w:rsidRPr="00DB3CB4">
        <w:rPr>
          <w:szCs w:val="20"/>
        </w:rPr>
        <w:t> </w:t>
      </w:r>
      <w:r w:rsidRPr="00DB3CB4">
        <w:rPr>
          <w:szCs w:val="20"/>
        </w:rPr>
        <w:t>domova se</w:t>
      </w:r>
      <w:r w:rsidR="00DF1D4F" w:rsidRPr="00DB3CB4">
        <w:rPr>
          <w:szCs w:val="20"/>
        </w:rPr>
        <w:t> </w:t>
      </w:r>
      <w:r w:rsidRPr="00DB3CB4">
        <w:rPr>
          <w:szCs w:val="20"/>
        </w:rPr>
        <w:t>zvláštním režimem Kopřivnice“ pro Domov pod Bílou horou, příspěvkovou organizaci, Kopřivnice</w:t>
      </w:r>
      <w:r w:rsidR="00F60C72" w:rsidRPr="00DB3CB4">
        <w:rPr>
          <w:szCs w:val="20"/>
        </w:rPr>
        <w:t>,</w:t>
      </w:r>
      <w:r w:rsidRPr="00DB3CB4">
        <w:rPr>
          <w:szCs w:val="20"/>
        </w:rPr>
        <w:t xml:space="preserve"> s celkovými výdaji 328.014 tis. Kč, z toho před rokem 2022 bylo profinancováno 8.147 tis. Kč, v roce 2022 </w:t>
      </w:r>
      <w:r w:rsidR="000514E1" w:rsidRPr="00DB3CB4">
        <w:rPr>
          <w:szCs w:val="20"/>
        </w:rPr>
        <w:t xml:space="preserve">pak </w:t>
      </w:r>
      <w:r w:rsidRPr="00DB3CB4">
        <w:rPr>
          <w:szCs w:val="20"/>
        </w:rPr>
        <w:t>44.565 tis. Kč (z toho dotace ze státního rozpočtu 30.000</w:t>
      </w:r>
      <w:r w:rsidR="00670DCB" w:rsidRPr="00DB3CB4">
        <w:rPr>
          <w:szCs w:val="20"/>
        </w:rPr>
        <w:t> </w:t>
      </w:r>
      <w:r w:rsidRPr="00DB3CB4">
        <w:rPr>
          <w:szCs w:val="20"/>
        </w:rPr>
        <w:t>tis.</w:t>
      </w:r>
      <w:r w:rsidR="00670DCB" w:rsidRPr="00DB3CB4">
        <w:rPr>
          <w:szCs w:val="20"/>
        </w:rPr>
        <w:t> </w:t>
      </w:r>
      <w:r w:rsidRPr="00DB3CB4">
        <w:rPr>
          <w:szCs w:val="20"/>
        </w:rPr>
        <w:t>Kč) a v roce 2023 je plánováno financování ve výši 275.302 tis. Kč. Pokračovala příprava významné víceleté akce „Rekonstrukce budovy a</w:t>
      </w:r>
      <w:r w:rsidR="00670DCB" w:rsidRPr="00DB3CB4">
        <w:rPr>
          <w:szCs w:val="20"/>
        </w:rPr>
        <w:t> </w:t>
      </w:r>
      <w:r w:rsidRPr="00DB3CB4">
        <w:rPr>
          <w:szCs w:val="20"/>
        </w:rPr>
        <w:t>spojovací chodby Máchova“ pro Domov Duha, příspěvkovou organizaci, Nový Jičín, s celkovými výdaji 210.980 tis. Kč, jejíž realizace bude probíhat v letech 2023</w:t>
      </w:r>
      <w:r w:rsidR="00EC6CF7" w:rsidRPr="00DB3CB4">
        <w:rPr>
          <w:szCs w:val="20"/>
        </w:rPr>
        <w:t>–</w:t>
      </w:r>
      <w:r w:rsidRPr="00DB3CB4">
        <w:rPr>
          <w:szCs w:val="20"/>
        </w:rPr>
        <w:t>2024.</w:t>
      </w:r>
    </w:p>
    <w:p w14:paraId="3D63FEA8" w14:textId="77777777" w:rsidR="008F68C2" w:rsidRPr="00DB3CB4" w:rsidRDefault="008F68C2" w:rsidP="008F68C2">
      <w:pPr>
        <w:pStyle w:val="Mjtext"/>
        <w:tabs>
          <w:tab w:val="left" w:pos="4995"/>
        </w:tabs>
        <w:spacing w:before="360" w:after="120"/>
        <w:rPr>
          <w:b/>
          <w:bCs/>
          <w:szCs w:val="20"/>
          <w:u w:val="single"/>
        </w:rPr>
      </w:pPr>
      <w:r w:rsidRPr="00DB3CB4">
        <w:rPr>
          <w:b/>
          <w:bCs/>
          <w:szCs w:val="20"/>
          <w:u w:val="single"/>
        </w:rPr>
        <w:t>Reprodukce majetku kraje v odvětví školství</w:t>
      </w:r>
    </w:p>
    <w:p w14:paraId="402D47ED" w14:textId="77777777" w:rsidR="008F68C2" w:rsidRPr="00DB3CB4" w:rsidRDefault="008F68C2" w:rsidP="008F68C2">
      <w:pPr>
        <w:pStyle w:val="Mjtext"/>
        <w:spacing w:after="120"/>
        <w:rPr>
          <w:szCs w:val="20"/>
        </w:rPr>
      </w:pPr>
      <w:r w:rsidRPr="00DB3CB4">
        <w:rPr>
          <w:szCs w:val="20"/>
        </w:rPr>
        <w:t>V odvětví školství byly na reprodukci majetku vyčleněny finanční prostředky v celkové výši 783.915 tis. Kč, z toho investiční prostředky ve výši 665.608 tis. Kč a neinvestiční prostředky ve výši 118.307 tis. Kč. Čerpání rozpočtu v odvětví školství činilo celkem 466.784 tis. Kč, tj. 60 % rozpočtovaných výdajů. Rozdíl mezi upraveným rozpočtem a skutečným čerpáním výdajů představuje částku 317.131 tis. Kč. Většinu těchto prostředků ve výši 316.673 tis. Kč zapojila rada kraje do rozpočtu na rok 2023. Jedná se například o dofinancování níže uvedených akcí:</w:t>
      </w:r>
    </w:p>
    <w:p w14:paraId="242D2139"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„Vybudování dílen pro praktické vyučování“ pro Střední odbornou školu, Frýdek-Místek, příspěvkovou organizaci, ve výši 101.920 tis. Kč,</w:t>
      </w:r>
    </w:p>
    <w:p w14:paraId="72603E2D" w14:textId="5CDA25C4"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„Přístavba tělocvičny“ pro Gymnázium, Třinec, příspěvkovou organizaci, ve výši 20.234</w:t>
      </w:r>
      <w:r w:rsidR="009A3C3A" w:rsidRPr="00DB3CB4">
        <w:rPr>
          <w:rFonts w:ascii="Tahoma" w:hAnsi="Tahoma" w:cs="Tahoma"/>
          <w:sz w:val="20"/>
          <w:szCs w:val="20"/>
        </w:rPr>
        <w:t> </w:t>
      </w:r>
      <w:r w:rsidRPr="00DB3CB4">
        <w:rPr>
          <w:rFonts w:ascii="Tahoma" w:hAnsi="Tahoma" w:cs="Tahoma"/>
          <w:sz w:val="20"/>
          <w:szCs w:val="20"/>
        </w:rPr>
        <w:t>tis.</w:t>
      </w:r>
      <w:r w:rsidR="009A3C3A" w:rsidRPr="00DB3CB4">
        <w:rPr>
          <w:rFonts w:ascii="Tahoma" w:hAnsi="Tahoma" w:cs="Tahoma"/>
          <w:sz w:val="20"/>
          <w:szCs w:val="20"/>
        </w:rPr>
        <w:t> </w:t>
      </w:r>
      <w:r w:rsidRPr="00DB3CB4">
        <w:rPr>
          <w:rFonts w:ascii="Tahoma" w:hAnsi="Tahoma" w:cs="Tahoma"/>
          <w:sz w:val="20"/>
          <w:szCs w:val="20"/>
        </w:rPr>
        <w:t>Kč,</w:t>
      </w:r>
    </w:p>
    <w:p w14:paraId="713E4692" w14:textId="62D8519C"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„Výstavba sportovního plaveckého bazénu při Sportovním gymnáziu Dany a</w:t>
      </w:r>
      <w:r w:rsidR="009A3C3A" w:rsidRPr="00DB3CB4">
        <w:rPr>
          <w:rFonts w:ascii="Tahoma" w:hAnsi="Tahoma" w:cs="Tahoma"/>
          <w:sz w:val="20"/>
          <w:szCs w:val="20"/>
        </w:rPr>
        <w:t> </w:t>
      </w:r>
      <w:r w:rsidRPr="00DB3CB4">
        <w:rPr>
          <w:rFonts w:ascii="Tahoma" w:hAnsi="Tahoma" w:cs="Tahoma"/>
          <w:sz w:val="20"/>
          <w:szCs w:val="20"/>
        </w:rPr>
        <w:t>Emila Zátopkových v Ostravě“ ve výši 18.000</w:t>
      </w:r>
      <w:r w:rsidR="009A3C3A" w:rsidRPr="00DB3CB4">
        <w:rPr>
          <w:rFonts w:ascii="Tahoma" w:hAnsi="Tahoma" w:cs="Tahoma"/>
          <w:sz w:val="20"/>
          <w:szCs w:val="20"/>
        </w:rPr>
        <w:t> </w:t>
      </w:r>
      <w:r w:rsidRPr="00DB3CB4">
        <w:rPr>
          <w:rFonts w:ascii="Tahoma" w:hAnsi="Tahoma" w:cs="Tahoma"/>
          <w:sz w:val="20"/>
          <w:szCs w:val="20"/>
        </w:rPr>
        <w:t>tis.</w:t>
      </w:r>
      <w:r w:rsidR="009A3C3A" w:rsidRPr="00DB3CB4">
        <w:rPr>
          <w:rFonts w:ascii="Tahoma" w:hAnsi="Tahoma" w:cs="Tahoma"/>
          <w:sz w:val="20"/>
          <w:szCs w:val="20"/>
        </w:rPr>
        <w:t> </w:t>
      </w:r>
      <w:r w:rsidRPr="00DB3CB4">
        <w:rPr>
          <w:rFonts w:ascii="Tahoma" w:hAnsi="Tahoma" w:cs="Tahoma"/>
          <w:sz w:val="20"/>
          <w:szCs w:val="20"/>
        </w:rPr>
        <w:t>Kč,</w:t>
      </w:r>
    </w:p>
    <w:p w14:paraId="7D26438D" w14:textId="1D492BDA"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„Rekonstrukce školního dvora“ pro Matiční gymnázium, Ostrava, příspěvkovou organizaci, ve výši 14.086</w:t>
      </w:r>
      <w:r w:rsidR="009A3C3A" w:rsidRPr="00DB3CB4">
        <w:rPr>
          <w:rFonts w:ascii="Tahoma" w:hAnsi="Tahoma" w:cs="Tahoma"/>
          <w:sz w:val="20"/>
          <w:szCs w:val="20"/>
        </w:rPr>
        <w:t> </w:t>
      </w:r>
      <w:r w:rsidRPr="00DB3CB4">
        <w:rPr>
          <w:rFonts w:ascii="Tahoma" w:hAnsi="Tahoma" w:cs="Tahoma"/>
          <w:sz w:val="20"/>
          <w:szCs w:val="20"/>
        </w:rPr>
        <w:t>tis.</w:t>
      </w:r>
      <w:r w:rsidR="009A3C3A" w:rsidRPr="00DB3CB4">
        <w:rPr>
          <w:rFonts w:ascii="Tahoma" w:hAnsi="Tahoma" w:cs="Tahoma"/>
          <w:sz w:val="20"/>
          <w:szCs w:val="20"/>
        </w:rPr>
        <w:t> </w:t>
      </w:r>
      <w:r w:rsidRPr="00DB3CB4">
        <w:rPr>
          <w:rFonts w:ascii="Tahoma" w:hAnsi="Tahoma" w:cs="Tahoma"/>
          <w:sz w:val="20"/>
          <w:szCs w:val="20"/>
        </w:rPr>
        <w:t>Kč,</w:t>
      </w:r>
    </w:p>
    <w:p w14:paraId="3FFA6372" w14:textId="0442DBCF"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„Celková oprava střechy“ pro Dětský domov a</w:t>
      </w:r>
      <w:r w:rsidR="0099129C" w:rsidRPr="00DB3CB4">
        <w:rPr>
          <w:rFonts w:ascii="Tahoma" w:hAnsi="Tahoma" w:cs="Tahoma"/>
          <w:sz w:val="20"/>
          <w:szCs w:val="20"/>
        </w:rPr>
        <w:t> </w:t>
      </w:r>
      <w:r w:rsidRPr="00DB3CB4">
        <w:rPr>
          <w:rFonts w:ascii="Tahoma" w:hAnsi="Tahoma" w:cs="Tahoma"/>
          <w:sz w:val="20"/>
          <w:szCs w:val="20"/>
        </w:rPr>
        <w:t>Školní jídelnu, Radkov-Dubová 141, příspěvkovou organizaci, ve výši 13.459</w:t>
      </w:r>
      <w:r w:rsidR="0099129C" w:rsidRPr="00DB3CB4">
        <w:rPr>
          <w:rFonts w:ascii="Tahoma" w:hAnsi="Tahoma" w:cs="Tahoma"/>
          <w:sz w:val="20"/>
          <w:szCs w:val="20"/>
        </w:rPr>
        <w:t> </w:t>
      </w:r>
      <w:r w:rsidRPr="00DB3CB4">
        <w:rPr>
          <w:rFonts w:ascii="Tahoma" w:hAnsi="Tahoma" w:cs="Tahoma"/>
          <w:sz w:val="20"/>
          <w:szCs w:val="20"/>
        </w:rPr>
        <w:t>tis.</w:t>
      </w:r>
      <w:r w:rsidR="0099129C" w:rsidRPr="00DB3CB4">
        <w:rPr>
          <w:rFonts w:ascii="Tahoma" w:hAnsi="Tahoma" w:cs="Tahoma"/>
          <w:sz w:val="20"/>
          <w:szCs w:val="20"/>
        </w:rPr>
        <w:t> </w:t>
      </w:r>
      <w:r w:rsidRPr="00DB3CB4">
        <w:rPr>
          <w:rFonts w:ascii="Tahoma" w:hAnsi="Tahoma" w:cs="Tahoma"/>
          <w:sz w:val="20"/>
          <w:szCs w:val="20"/>
        </w:rPr>
        <w:t>Kč,</w:t>
      </w:r>
    </w:p>
    <w:p w14:paraId="03C5E38F" w14:textId="5E3A2654"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„Rekonstrukce sportovního hřiště“ pro Gymnázium, Ostrava-Hrabůvka, příspěvkovou organizaci, ve výši 12.094</w:t>
      </w:r>
      <w:r w:rsidR="0099129C" w:rsidRPr="00DB3CB4">
        <w:rPr>
          <w:rFonts w:ascii="Tahoma" w:hAnsi="Tahoma" w:cs="Tahoma"/>
          <w:sz w:val="20"/>
          <w:szCs w:val="20"/>
        </w:rPr>
        <w:t> </w:t>
      </w:r>
      <w:r w:rsidRPr="00DB3CB4">
        <w:rPr>
          <w:rFonts w:ascii="Tahoma" w:hAnsi="Tahoma" w:cs="Tahoma"/>
          <w:sz w:val="20"/>
          <w:szCs w:val="20"/>
        </w:rPr>
        <w:t>tis.</w:t>
      </w:r>
      <w:r w:rsidR="0099129C" w:rsidRPr="00DB3CB4">
        <w:rPr>
          <w:rFonts w:ascii="Tahoma" w:hAnsi="Tahoma" w:cs="Tahoma"/>
          <w:sz w:val="20"/>
          <w:szCs w:val="20"/>
        </w:rPr>
        <w:t> </w:t>
      </w:r>
      <w:r w:rsidRPr="00DB3CB4">
        <w:rPr>
          <w:rFonts w:ascii="Tahoma" w:hAnsi="Tahoma" w:cs="Tahoma"/>
          <w:sz w:val="20"/>
          <w:szCs w:val="20"/>
        </w:rPr>
        <w:t>Kč,</w:t>
      </w:r>
    </w:p>
    <w:p w14:paraId="59B7A1F1"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„Rekonstrukce budovy na ulici Praskova čp. 411 v Opavě“ pro Základní školu, Opava, Havlíčkova 1, příspěvkovou organizaci, ve výši 11.704 tis. Kč,</w:t>
      </w:r>
    </w:p>
    <w:p w14:paraId="74CC6ED8" w14:textId="7E2A6F94"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„Propojení budovy školy a</w:t>
      </w:r>
      <w:r w:rsidR="0099129C" w:rsidRPr="00DB3CB4">
        <w:rPr>
          <w:rFonts w:ascii="Tahoma" w:hAnsi="Tahoma" w:cs="Tahoma"/>
          <w:sz w:val="20"/>
          <w:szCs w:val="20"/>
        </w:rPr>
        <w:t> </w:t>
      </w:r>
      <w:r w:rsidRPr="00DB3CB4">
        <w:rPr>
          <w:rFonts w:ascii="Tahoma" w:hAnsi="Tahoma" w:cs="Tahoma"/>
          <w:sz w:val="20"/>
          <w:szCs w:val="20"/>
        </w:rPr>
        <w:t>jídelny a</w:t>
      </w:r>
      <w:r w:rsidR="0099129C" w:rsidRPr="00DB3CB4">
        <w:rPr>
          <w:rFonts w:ascii="Tahoma" w:hAnsi="Tahoma" w:cs="Tahoma"/>
          <w:sz w:val="20"/>
          <w:szCs w:val="20"/>
        </w:rPr>
        <w:t> </w:t>
      </w:r>
      <w:r w:rsidRPr="00DB3CB4">
        <w:rPr>
          <w:rFonts w:ascii="Tahoma" w:hAnsi="Tahoma" w:cs="Tahoma"/>
          <w:sz w:val="20"/>
          <w:szCs w:val="20"/>
        </w:rPr>
        <w:t>instalace výtahu“ pro Základní školu, Ostrava-Poruba, Čkalovova</w:t>
      </w:r>
      <w:r w:rsidR="0099129C" w:rsidRPr="00DB3CB4">
        <w:rPr>
          <w:rFonts w:ascii="Tahoma" w:hAnsi="Tahoma" w:cs="Tahoma"/>
          <w:sz w:val="20"/>
          <w:szCs w:val="20"/>
        </w:rPr>
        <w:t> </w:t>
      </w:r>
      <w:r w:rsidRPr="00DB3CB4">
        <w:rPr>
          <w:rFonts w:ascii="Tahoma" w:hAnsi="Tahoma" w:cs="Tahoma"/>
          <w:sz w:val="20"/>
          <w:szCs w:val="20"/>
        </w:rPr>
        <w:t>942, příspěvkovou organizaci, ve výši 9.113</w:t>
      </w:r>
      <w:r w:rsidR="0099129C" w:rsidRPr="00DB3CB4">
        <w:rPr>
          <w:rFonts w:ascii="Tahoma" w:hAnsi="Tahoma" w:cs="Tahoma"/>
          <w:sz w:val="20"/>
          <w:szCs w:val="20"/>
        </w:rPr>
        <w:t> </w:t>
      </w:r>
      <w:r w:rsidRPr="00DB3CB4">
        <w:rPr>
          <w:rFonts w:ascii="Tahoma" w:hAnsi="Tahoma" w:cs="Tahoma"/>
          <w:sz w:val="20"/>
          <w:szCs w:val="20"/>
        </w:rPr>
        <w:t>tis.</w:t>
      </w:r>
      <w:r w:rsidR="0099129C" w:rsidRPr="00DB3CB4">
        <w:rPr>
          <w:rFonts w:ascii="Tahoma" w:hAnsi="Tahoma" w:cs="Tahoma"/>
          <w:sz w:val="20"/>
          <w:szCs w:val="20"/>
        </w:rPr>
        <w:t> </w:t>
      </w:r>
      <w:r w:rsidRPr="00DB3CB4">
        <w:rPr>
          <w:rFonts w:ascii="Tahoma" w:hAnsi="Tahoma" w:cs="Tahoma"/>
          <w:sz w:val="20"/>
          <w:szCs w:val="20"/>
        </w:rPr>
        <w:t>Kč,</w:t>
      </w:r>
    </w:p>
    <w:p w14:paraId="61C53B91"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a dalších 66 akcí v celkové výši 116.063 tis. Kč.</w:t>
      </w:r>
    </w:p>
    <w:p w14:paraId="668B277A" w14:textId="77777777" w:rsidR="008F68C2" w:rsidRPr="00DB3CB4" w:rsidRDefault="008F68C2" w:rsidP="008F68C2">
      <w:pPr>
        <w:pStyle w:val="Mjtext"/>
        <w:rPr>
          <w:szCs w:val="20"/>
        </w:rPr>
      </w:pPr>
      <w:r w:rsidRPr="00DB3CB4">
        <w:rPr>
          <w:szCs w:val="20"/>
        </w:rPr>
        <w:t>Zbývající finanční prostředky představují skutečnou úsporu a jsou součástí neúčelového přebytku hospodaření za rok 2022.</w:t>
      </w:r>
    </w:p>
    <w:p w14:paraId="0376728D" w14:textId="77777777" w:rsidR="008F68C2" w:rsidRPr="00DB3CB4" w:rsidRDefault="008F68C2" w:rsidP="00376447">
      <w:pPr>
        <w:pStyle w:val="Styltab"/>
      </w:pPr>
      <w:r w:rsidRPr="00DB3CB4">
        <w:lastRenderedPageBreak/>
        <w:t xml:space="preserve">Čerpání prostředků účelově určených na reprodukci majetku kraje v odvětví školství </w:t>
      </w:r>
      <w:r w:rsidRPr="00DB3CB4">
        <w:tab/>
        <w:t>(v tis. Kč)</w:t>
      </w:r>
    </w:p>
    <w:bookmarkStart w:id="54" w:name="_MON_1677394155"/>
    <w:bookmarkEnd w:id="54"/>
    <w:p w14:paraId="72154F08" w14:textId="76BC8068" w:rsidR="008F68C2" w:rsidRPr="00DB3CB4" w:rsidRDefault="00CC404A" w:rsidP="008F68C2">
      <w:pPr>
        <w:pStyle w:val="Mjtext"/>
        <w:spacing w:before="40"/>
        <w:rPr>
          <w:szCs w:val="20"/>
        </w:rPr>
      </w:pPr>
      <w:r w:rsidRPr="00DB3CB4">
        <w:rPr>
          <w:szCs w:val="20"/>
        </w:rPr>
        <w:object w:dxaOrig="9490" w:dyaOrig="2298" w14:anchorId="0BDFE1D3">
          <v:shape id="_x0000_i1041" type="#_x0000_t75" style="width:452.25pt;height:117.75pt" o:ole="">
            <v:imagedata r:id="rId53" o:title=""/>
            <o:lock v:ext="edit" aspectratio="f"/>
          </v:shape>
          <o:OLEObject Type="Embed" ProgID="Excel.Sheet.8" ShapeID="_x0000_i1041" DrawAspect="Content" ObjectID="_1746275626" r:id="rId54"/>
        </w:object>
      </w:r>
    </w:p>
    <w:p w14:paraId="3685CE82" w14:textId="77777777" w:rsidR="008F68C2" w:rsidRPr="00DB3CB4" w:rsidRDefault="008F68C2" w:rsidP="008F68C2">
      <w:pPr>
        <w:pStyle w:val="Mjtext"/>
        <w:spacing w:before="240" w:after="120"/>
        <w:rPr>
          <w:szCs w:val="20"/>
        </w:rPr>
      </w:pPr>
      <w:r w:rsidRPr="00DB3CB4">
        <w:rPr>
          <w:szCs w:val="20"/>
        </w:rPr>
        <w:t>Příspěvkovým organizacím Moravskoslezského kraje v odvětví školství byly pro rok 2022 vyčleněny finanční prostředky ve výši 579.187 tis. Kč, z toho investiční prostředky ve výši 463.750 tis. Kč a neinvestiční prostředky ve výši 115.437 tis. Kč. Čerpání rozpočtu příspěvkovými organizacemi bylo ve výši 359.489 tis. Kč, což představuje 62 % rozpočtovaných výdajů. Finanční prostředky byly použity zejména na akce:</w:t>
      </w:r>
    </w:p>
    <w:p w14:paraId="46501A95" w14:textId="6E6C7F13"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„Rekonstrukce elektroinstalace“ pro Mendelovo gymnázium, Opava, příspěvkovou organizaci, s celkovými výdaji 49.579 tis. Kč, z toho v předchozích letech 1.485 tis. Kč, v roce 2022 ve výši 48.094 tis. Kč,</w:t>
      </w:r>
    </w:p>
    <w:p w14:paraId="0A18994E" w14:textId="6F02729E"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„Komplexní rekonstrukce školní kuchyně“ pro Střední zdravotnickou školu a</w:t>
      </w:r>
      <w:r w:rsidR="007E7112" w:rsidRPr="00DB3CB4">
        <w:rPr>
          <w:rFonts w:ascii="Tahoma" w:hAnsi="Tahoma" w:cs="Tahoma"/>
          <w:sz w:val="20"/>
          <w:szCs w:val="20"/>
        </w:rPr>
        <w:t> </w:t>
      </w:r>
      <w:r w:rsidRPr="00DB3CB4">
        <w:rPr>
          <w:rFonts w:ascii="Tahoma" w:hAnsi="Tahoma" w:cs="Tahoma"/>
          <w:sz w:val="20"/>
          <w:szCs w:val="20"/>
        </w:rPr>
        <w:t>Vyšší odbornou školu zdravotnickou, Ostrava, příspěvkovou organizaci, s celkovými výdaji 26.284 tis. Kč, z toho v roce 2022 ve výši 24.451 tis. Kč a v roce 2023 jsou plánovány výdaje ve výši 1.349 tis. Kč</w:t>
      </w:r>
      <w:r w:rsidR="00AD0B0B" w:rsidRPr="00DB3CB4">
        <w:rPr>
          <w:rFonts w:ascii="Tahoma" w:hAnsi="Tahoma" w:cs="Tahoma"/>
          <w:sz w:val="20"/>
          <w:szCs w:val="20"/>
        </w:rPr>
        <w:t>;</w:t>
      </w:r>
      <w:r w:rsidRPr="00DB3CB4">
        <w:rPr>
          <w:rFonts w:ascii="Tahoma" w:hAnsi="Tahoma" w:cs="Tahoma"/>
          <w:sz w:val="20"/>
          <w:szCs w:val="20"/>
        </w:rPr>
        <w:t xml:space="preserve"> rozdíl kryt vlastními zdroji příspěvkové organizace,</w:t>
      </w:r>
    </w:p>
    <w:p w14:paraId="6CBDEA46" w14:textId="526E153D"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„Rekonstrukce školní kuchyně a</w:t>
      </w:r>
      <w:r w:rsidR="00B117A1" w:rsidRPr="00DB3CB4">
        <w:rPr>
          <w:rFonts w:ascii="Tahoma" w:hAnsi="Tahoma" w:cs="Tahoma"/>
          <w:sz w:val="20"/>
          <w:szCs w:val="20"/>
        </w:rPr>
        <w:t> </w:t>
      </w:r>
      <w:r w:rsidRPr="00DB3CB4">
        <w:rPr>
          <w:rFonts w:ascii="Tahoma" w:hAnsi="Tahoma" w:cs="Tahoma"/>
          <w:sz w:val="20"/>
          <w:szCs w:val="20"/>
        </w:rPr>
        <w:t>výdejny“ pro Základní školu, Ostrava-Poruba, Čkalovova</w:t>
      </w:r>
      <w:r w:rsidR="00B117A1" w:rsidRPr="00DB3CB4">
        <w:rPr>
          <w:rFonts w:ascii="Tahoma" w:hAnsi="Tahoma" w:cs="Tahoma"/>
          <w:sz w:val="20"/>
          <w:szCs w:val="20"/>
        </w:rPr>
        <w:t> </w:t>
      </w:r>
      <w:r w:rsidRPr="00DB3CB4">
        <w:rPr>
          <w:rFonts w:ascii="Tahoma" w:hAnsi="Tahoma" w:cs="Tahoma"/>
          <w:sz w:val="20"/>
          <w:szCs w:val="20"/>
        </w:rPr>
        <w:t>942, příspěvkovou organizaci</w:t>
      </w:r>
      <w:r w:rsidR="00B117A1" w:rsidRPr="00DB3CB4">
        <w:rPr>
          <w:rFonts w:ascii="Tahoma" w:hAnsi="Tahoma" w:cs="Tahoma"/>
          <w:sz w:val="20"/>
          <w:szCs w:val="20"/>
        </w:rPr>
        <w:t>,</w:t>
      </w:r>
      <w:r w:rsidRPr="00DB3CB4">
        <w:rPr>
          <w:rFonts w:ascii="Tahoma" w:hAnsi="Tahoma" w:cs="Tahoma"/>
          <w:sz w:val="20"/>
          <w:szCs w:val="20"/>
        </w:rPr>
        <w:t xml:space="preserve"> s celkovými výdaji 30.300 tis. Kč, z toho v předchozích letech 668 tis. Kč, v roce 2022 ve výši 28.546 tis. Kč a v roce 2023 jsou plánovány výdaje ve výši 957 tis. Kč</w:t>
      </w:r>
      <w:r w:rsidR="00B117A1" w:rsidRPr="00DB3CB4">
        <w:rPr>
          <w:rFonts w:ascii="Tahoma" w:hAnsi="Tahoma" w:cs="Tahoma"/>
          <w:sz w:val="20"/>
          <w:szCs w:val="20"/>
        </w:rPr>
        <w:t>;</w:t>
      </w:r>
      <w:r w:rsidRPr="00DB3CB4">
        <w:rPr>
          <w:rFonts w:ascii="Tahoma" w:hAnsi="Tahoma" w:cs="Tahoma"/>
          <w:sz w:val="20"/>
          <w:szCs w:val="20"/>
        </w:rPr>
        <w:t xml:space="preserve"> rozdíl kryt vlastními zdroji příspěvkové organizace,</w:t>
      </w:r>
    </w:p>
    <w:p w14:paraId="4CD16E53" w14:textId="6CF7E4F6"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„Oprava izolačních vrstev střešního pláště“ pro Střední školu prof.</w:t>
      </w:r>
      <w:r w:rsidR="00B117A1" w:rsidRPr="00DB3CB4">
        <w:rPr>
          <w:rFonts w:ascii="Tahoma" w:hAnsi="Tahoma" w:cs="Tahoma"/>
          <w:sz w:val="20"/>
          <w:szCs w:val="20"/>
        </w:rPr>
        <w:t> </w:t>
      </w:r>
      <w:r w:rsidRPr="00DB3CB4">
        <w:rPr>
          <w:rFonts w:ascii="Tahoma" w:hAnsi="Tahoma" w:cs="Tahoma"/>
          <w:sz w:val="20"/>
          <w:szCs w:val="20"/>
        </w:rPr>
        <w:t>Zdeňka Matějčka, Ostrava-Poruba, příspěvkovou organizaci</w:t>
      </w:r>
      <w:r w:rsidR="00B117A1" w:rsidRPr="00DB3CB4">
        <w:rPr>
          <w:rFonts w:ascii="Tahoma" w:hAnsi="Tahoma" w:cs="Tahoma"/>
          <w:sz w:val="20"/>
          <w:szCs w:val="20"/>
        </w:rPr>
        <w:t>,</w:t>
      </w:r>
      <w:r w:rsidRPr="00DB3CB4">
        <w:rPr>
          <w:rFonts w:ascii="Tahoma" w:hAnsi="Tahoma" w:cs="Tahoma"/>
          <w:sz w:val="20"/>
          <w:szCs w:val="20"/>
        </w:rPr>
        <w:t xml:space="preserve"> s celkovými výdaji 27.843 tis. Kč, z toho v předchozích letech 10.292 tis. Kč a v roce 2022 ve výši 17.550 tis. Kč,</w:t>
      </w:r>
    </w:p>
    <w:p w14:paraId="19823966" w14:textId="23A7BE38" w:rsidR="008F68C2" w:rsidRPr="00DB3CB4" w:rsidRDefault="008F68C2" w:rsidP="00006617">
      <w:pPr>
        <w:pStyle w:val="Zkladntext"/>
        <w:numPr>
          <w:ilvl w:val="0"/>
          <w:numId w:val="17"/>
        </w:numPr>
        <w:spacing w:before="120"/>
        <w:ind w:left="714" w:hanging="357"/>
        <w:rPr>
          <w:rFonts w:ascii="Tahoma" w:hAnsi="Tahoma" w:cs="Tahoma"/>
          <w:sz w:val="20"/>
          <w:szCs w:val="20"/>
        </w:rPr>
      </w:pPr>
      <w:r w:rsidRPr="00DB3CB4">
        <w:rPr>
          <w:rFonts w:ascii="Tahoma" w:hAnsi="Tahoma" w:cs="Tahoma"/>
          <w:sz w:val="20"/>
          <w:szCs w:val="20"/>
        </w:rPr>
        <w:t>„Rekonstrukce venkovního sportovního areálu“ pro Střední průmyslovou školu, Ostrava-Vítkovice, příspěvkovou organizaci</w:t>
      </w:r>
      <w:r w:rsidR="00E3467F" w:rsidRPr="00DB3CB4">
        <w:rPr>
          <w:rFonts w:ascii="Tahoma" w:hAnsi="Tahoma" w:cs="Tahoma"/>
          <w:sz w:val="20"/>
          <w:szCs w:val="20"/>
        </w:rPr>
        <w:t>,</w:t>
      </w:r>
      <w:r w:rsidRPr="00DB3CB4">
        <w:rPr>
          <w:rFonts w:ascii="Tahoma" w:hAnsi="Tahoma" w:cs="Tahoma"/>
          <w:sz w:val="20"/>
          <w:szCs w:val="20"/>
        </w:rPr>
        <w:t xml:space="preserve"> s celkovými výdaji 9.256 tis. Kč, z toho v roce 2022 ve výši 9.081 tis. Kč</w:t>
      </w:r>
      <w:r w:rsidR="00E3467F" w:rsidRPr="00DB3CB4">
        <w:rPr>
          <w:rFonts w:ascii="Tahoma" w:hAnsi="Tahoma" w:cs="Tahoma"/>
          <w:sz w:val="20"/>
          <w:szCs w:val="20"/>
        </w:rPr>
        <w:t>;</w:t>
      </w:r>
      <w:r w:rsidRPr="00DB3CB4">
        <w:rPr>
          <w:rFonts w:ascii="Tahoma" w:hAnsi="Tahoma" w:cs="Tahoma"/>
          <w:sz w:val="20"/>
          <w:szCs w:val="20"/>
        </w:rPr>
        <w:t xml:space="preserve"> rozdíl kryt vlastními zdroji příspěvkové organizace.</w:t>
      </w:r>
    </w:p>
    <w:p w14:paraId="52A4EAED" w14:textId="304758C4" w:rsidR="008F68C2" w:rsidRPr="00DB3CB4" w:rsidRDefault="008F68C2" w:rsidP="008F68C2">
      <w:pPr>
        <w:pStyle w:val="Mjtext"/>
        <w:rPr>
          <w:szCs w:val="20"/>
        </w:rPr>
      </w:pPr>
      <w:r w:rsidRPr="00DB3CB4">
        <w:rPr>
          <w:szCs w:val="20"/>
        </w:rPr>
        <w:t>Na akce realizované krajským úřadem bylo v rozpočtu roku 2022 vyčleněno 204.728 tis. Kč, z toho investiční prostředky ve výši 201.858</w:t>
      </w:r>
      <w:r w:rsidR="00E3467F" w:rsidRPr="00DB3CB4">
        <w:rPr>
          <w:szCs w:val="20"/>
        </w:rPr>
        <w:t> </w:t>
      </w:r>
      <w:r w:rsidRPr="00DB3CB4">
        <w:rPr>
          <w:szCs w:val="20"/>
        </w:rPr>
        <w:t>tis. Kč a neinvestiční prostředky ve výši 2.870 tis. Kč. Skutečné čerpání těchto finančních prostředků bylo ve výši 107.295 tis. Kč, což je 52 % rozpočtovaných výdajů.</w:t>
      </w:r>
    </w:p>
    <w:p w14:paraId="1BD559B8" w14:textId="5353EFAA" w:rsidR="008F68C2" w:rsidRPr="00DB3CB4" w:rsidRDefault="008F68C2" w:rsidP="008F68C2">
      <w:pPr>
        <w:pStyle w:val="Mjtext"/>
        <w:rPr>
          <w:szCs w:val="20"/>
        </w:rPr>
      </w:pPr>
      <w:r w:rsidRPr="00DB3CB4">
        <w:rPr>
          <w:szCs w:val="20"/>
        </w:rPr>
        <w:t>Třetím rokem pokračovala realizace víceleté investiční akce „Rekonstrukce objektů Polského gymnázia“ pro Polské gymnázium – Polskie Gimnazjum im. Juliusza Słowackiego, Český Těšín, příspěvkovou organizaci, s celkovými plánovanými výdaji 75.079 tis. Kč, z toho výdaje před rokem 2022 činily 48.922 tis. Kč a v roce 2022 výdaje z rozpočtu kraje činily 25.889 tis. Kč. Na rok 2023 jsou z rozpočtu kraje plánovány výdaje ve výši 268 tis. Kč.</w:t>
      </w:r>
    </w:p>
    <w:p w14:paraId="62DFB697" w14:textId="6902DEB7" w:rsidR="008F68C2" w:rsidRPr="00DB3CB4" w:rsidRDefault="008F68C2" w:rsidP="008F68C2">
      <w:pPr>
        <w:pStyle w:val="Mjtext"/>
        <w:rPr>
          <w:szCs w:val="20"/>
        </w:rPr>
      </w:pPr>
      <w:r w:rsidRPr="00DB3CB4">
        <w:rPr>
          <w:szCs w:val="20"/>
        </w:rPr>
        <w:t>V roce 2022 byla zahájena realizace „Rekonstrukce budovy na ulici Praskova čp.</w:t>
      </w:r>
      <w:r w:rsidR="00E503AA" w:rsidRPr="00DB3CB4">
        <w:rPr>
          <w:szCs w:val="20"/>
        </w:rPr>
        <w:t> </w:t>
      </w:r>
      <w:r w:rsidRPr="00DB3CB4">
        <w:rPr>
          <w:szCs w:val="20"/>
        </w:rPr>
        <w:t>411 v Opavě“ pro Základní školu, Opava, Havlíčkova 1, příspěvkovou organizaci, s celkovými plánovanými výdaji 209.223 tis. Kč, z toho výdaje před rokem 2022 činily 3.424 tis. Kč a v roce 2022 výdaje z rozpočtu kraje činily 52.090 tis. Kč. Na rok 2023 jsou z rozpočtu kraje plánovány výdaje ve výši 153.704 tis. Kč.</w:t>
      </w:r>
    </w:p>
    <w:p w14:paraId="3B6CBB63" w14:textId="77777777" w:rsidR="008F68C2" w:rsidRPr="00DB3CB4" w:rsidRDefault="008F68C2" w:rsidP="008F68C2">
      <w:pPr>
        <w:pStyle w:val="Mjtext"/>
        <w:spacing w:before="360" w:after="120"/>
        <w:rPr>
          <w:b/>
          <w:bCs/>
          <w:szCs w:val="20"/>
          <w:u w:val="single"/>
        </w:rPr>
      </w:pPr>
      <w:r w:rsidRPr="00DB3CB4">
        <w:rPr>
          <w:b/>
          <w:bCs/>
          <w:szCs w:val="20"/>
          <w:u w:val="single"/>
        </w:rPr>
        <w:t>Reprodukce majetku kraje v odvětví zdravotnictví</w:t>
      </w:r>
    </w:p>
    <w:p w14:paraId="555D9A75" w14:textId="30F3EB58" w:rsidR="008F68C2" w:rsidRPr="00DB3CB4" w:rsidRDefault="008F68C2" w:rsidP="008F68C2">
      <w:pPr>
        <w:pStyle w:val="Mjtext"/>
        <w:spacing w:after="120"/>
        <w:rPr>
          <w:szCs w:val="20"/>
        </w:rPr>
      </w:pPr>
      <w:r w:rsidRPr="00DB3CB4">
        <w:rPr>
          <w:szCs w:val="20"/>
        </w:rPr>
        <w:t>V odvětví zdravotnictví byly na reprodukci majetku vyčleněny finanční prostředky v celkové výši 731.037 tis. Kč, z toho investiční prostředky ve výši 724.195 tis. Kč a neinvestiční prostředky ve výši 6.842 tis. Kč. Čerpání rozpočtu v odvětví zdravotnictví činilo celkem 417.973 tis. Kč, tj.</w:t>
      </w:r>
      <w:r w:rsidR="008C099C" w:rsidRPr="00DB3CB4">
        <w:rPr>
          <w:szCs w:val="20"/>
        </w:rPr>
        <w:t> </w:t>
      </w:r>
      <w:r w:rsidRPr="00DB3CB4">
        <w:rPr>
          <w:szCs w:val="20"/>
        </w:rPr>
        <w:t xml:space="preserve">57 % rozpočtovaných výdajů. Rozdíl mezi upraveným rozpočtem a skutečným čerpáním výdajů činí </w:t>
      </w:r>
      <w:r w:rsidRPr="00DB3CB4">
        <w:rPr>
          <w:szCs w:val="20"/>
        </w:rPr>
        <w:lastRenderedPageBreak/>
        <w:t xml:space="preserve">313.064 tis. Kč. Podstatnou část rozdílu mezi upraveným rozpočtem a skutečným čerpáním výdajů </w:t>
      </w:r>
      <w:r w:rsidR="00F70454" w:rsidRPr="00DB3CB4">
        <w:rPr>
          <w:szCs w:val="20"/>
        </w:rPr>
        <w:t xml:space="preserve">ve výši 312.143 tis. Kč </w:t>
      </w:r>
      <w:r w:rsidRPr="00DB3CB4">
        <w:rPr>
          <w:szCs w:val="20"/>
        </w:rPr>
        <w:t>zapojila rada kraje do rozpočtu roku 2023. Jedná se například o dofinancování níže uvedených akcí:</w:t>
      </w:r>
    </w:p>
    <w:p w14:paraId="02FB5E03" w14:textId="29BA61B8"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„Výstavba nadzemních koridorů“ pro Slezskou nemocnici v</w:t>
      </w:r>
      <w:r w:rsidR="00F70454" w:rsidRPr="00DB3CB4">
        <w:rPr>
          <w:rFonts w:ascii="Tahoma" w:hAnsi="Tahoma" w:cs="Tahoma"/>
          <w:sz w:val="20"/>
          <w:szCs w:val="20"/>
        </w:rPr>
        <w:t> </w:t>
      </w:r>
      <w:r w:rsidRPr="00DB3CB4">
        <w:rPr>
          <w:rFonts w:ascii="Tahoma" w:hAnsi="Tahoma" w:cs="Tahoma"/>
          <w:sz w:val="20"/>
          <w:szCs w:val="20"/>
        </w:rPr>
        <w:t>Opavě, příspěvkovou organizaci, ve výši 39.975 tis. Kč,</w:t>
      </w:r>
    </w:p>
    <w:p w14:paraId="005254F6"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„Reinvestiční část nájemného a opravy“ pro Nemocnici Nový Jičín a.s., ve výši 35.299 tis. Kč,</w:t>
      </w:r>
    </w:p>
    <w:p w14:paraId="719219DD"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„Nemocnice Havířov – ČOV“ pro Nemocnici Havířov, příspěvkovou organizaci, ve výši 31.575 tis. Kč,</w:t>
      </w:r>
    </w:p>
    <w:p w14:paraId="0CF7227A" w14:textId="70CB91C3"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 xml:space="preserve">„JIP pro dětské pacienty </w:t>
      </w:r>
      <w:r w:rsidR="00102019" w:rsidRPr="00DB3CB4">
        <w:rPr>
          <w:rFonts w:ascii="Tahoma" w:hAnsi="Tahoma" w:cs="Tahoma"/>
          <w:sz w:val="20"/>
          <w:szCs w:val="20"/>
        </w:rPr>
        <w:t>–</w:t>
      </w:r>
      <w:r w:rsidRPr="00DB3CB4">
        <w:rPr>
          <w:rFonts w:ascii="Tahoma" w:hAnsi="Tahoma" w:cs="Tahoma"/>
          <w:sz w:val="20"/>
          <w:szCs w:val="20"/>
        </w:rPr>
        <w:t xml:space="preserve"> výstavba</w:t>
      </w:r>
      <w:r w:rsidR="00102019" w:rsidRPr="00DB3CB4">
        <w:rPr>
          <w:rFonts w:ascii="Tahoma" w:hAnsi="Tahoma" w:cs="Tahoma"/>
          <w:sz w:val="20"/>
          <w:szCs w:val="20"/>
        </w:rPr>
        <w:t xml:space="preserve"> </w:t>
      </w:r>
      <w:r w:rsidRPr="00DB3CB4">
        <w:rPr>
          <w:rFonts w:ascii="Tahoma" w:hAnsi="Tahoma" w:cs="Tahoma"/>
          <w:sz w:val="20"/>
          <w:szCs w:val="20"/>
        </w:rPr>
        <w:t>objektu včetně zdravotní techniky“ pro Nemocnici Havířov, příspěvkovou organizaci, ve výši 25.423 tis. Kč,</w:t>
      </w:r>
    </w:p>
    <w:p w14:paraId="7FF25AE3"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„Výměna kogeneračních jednotek“ pro Sdružené zdravotnické zařízení Krnov, příspěvkovou organizaci, ve výši 19.346 tis. Kč,</w:t>
      </w:r>
    </w:p>
    <w:p w14:paraId="0F95BBFE"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„Přístavba a nástavba rehabilitace“ pro Nemocnici Třinec, příspěvkovou organizaci, ve výši 14.709 tis. Kč,</w:t>
      </w:r>
    </w:p>
    <w:p w14:paraId="7E59A6C2" w14:textId="49261914"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„Modernizace Odborného léčebného ústavu Metylovice“ pro Odborný léčebný ústav Metylovice</w:t>
      </w:r>
      <w:r w:rsidR="00014F5A" w:rsidRPr="00DB3CB4">
        <w:rPr>
          <w:rFonts w:ascii="Tahoma" w:hAnsi="Tahoma" w:cs="Tahoma"/>
          <w:sz w:val="20"/>
          <w:szCs w:val="20"/>
        </w:rPr>
        <w:t xml:space="preserve"> </w:t>
      </w:r>
      <w:r w:rsidR="00102019" w:rsidRPr="00DB3CB4">
        <w:rPr>
          <w:rFonts w:ascii="Tahoma" w:hAnsi="Tahoma" w:cs="Tahoma"/>
          <w:sz w:val="20"/>
          <w:szCs w:val="20"/>
        </w:rPr>
        <w:t>–</w:t>
      </w:r>
      <w:r w:rsidR="00014F5A" w:rsidRPr="00DB3CB4">
        <w:rPr>
          <w:rFonts w:ascii="Tahoma" w:hAnsi="Tahoma" w:cs="Tahoma"/>
          <w:sz w:val="20"/>
          <w:szCs w:val="20"/>
        </w:rPr>
        <w:t xml:space="preserve"> </w:t>
      </w:r>
      <w:r w:rsidRPr="00DB3CB4">
        <w:rPr>
          <w:rFonts w:ascii="Tahoma" w:hAnsi="Tahoma" w:cs="Tahoma"/>
          <w:sz w:val="20"/>
          <w:szCs w:val="20"/>
        </w:rPr>
        <w:t>Moravskoslezské</w:t>
      </w:r>
      <w:r w:rsidR="00102019" w:rsidRPr="00DB3CB4">
        <w:rPr>
          <w:rFonts w:ascii="Tahoma" w:hAnsi="Tahoma" w:cs="Tahoma"/>
          <w:sz w:val="20"/>
          <w:szCs w:val="20"/>
        </w:rPr>
        <w:t xml:space="preserve"> </w:t>
      </w:r>
      <w:r w:rsidRPr="00DB3CB4">
        <w:rPr>
          <w:rFonts w:ascii="Tahoma" w:hAnsi="Tahoma" w:cs="Tahoma"/>
          <w:sz w:val="20"/>
          <w:szCs w:val="20"/>
        </w:rPr>
        <w:t>sanatorium, příspěvkovou organizaci, ve výši 12.336</w:t>
      </w:r>
      <w:r w:rsidR="00D23503" w:rsidRPr="00DB3CB4">
        <w:rPr>
          <w:rFonts w:ascii="Tahoma" w:hAnsi="Tahoma" w:cs="Tahoma"/>
          <w:sz w:val="20"/>
          <w:szCs w:val="20"/>
        </w:rPr>
        <w:t> </w:t>
      </w:r>
      <w:r w:rsidRPr="00DB3CB4">
        <w:rPr>
          <w:rFonts w:ascii="Tahoma" w:hAnsi="Tahoma" w:cs="Tahoma"/>
          <w:sz w:val="20"/>
          <w:szCs w:val="20"/>
        </w:rPr>
        <w:t>tis.</w:t>
      </w:r>
      <w:r w:rsidR="00D23503" w:rsidRPr="00DB3CB4">
        <w:rPr>
          <w:rFonts w:ascii="Tahoma" w:hAnsi="Tahoma" w:cs="Tahoma"/>
          <w:sz w:val="20"/>
          <w:szCs w:val="20"/>
        </w:rPr>
        <w:t> </w:t>
      </w:r>
      <w:r w:rsidRPr="00DB3CB4">
        <w:rPr>
          <w:rFonts w:ascii="Tahoma" w:hAnsi="Tahoma" w:cs="Tahoma"/>
          <w:sz w:val="20"/>
          <w:szCs w:val="20"/>
        </w:rPr>
        <w:t>Kč,</w:t>
      </w:r>
    </w:p>
    <w:p w14:paraId="505F561D" w14:textId="77777777"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a na dalších 31 akcí v celkové výši 133.480 tis. Kč.</w:t>
      </w:r>
    </w:p>
    <w:p w14:paraId="74777744" w14:textId="77777777" w:rsidR="008F68C2" w:rsidRPr="00DB3CB4" w:rsidRDefault="008F68C2" w:rsidP="008F68C2">
      <w:pPr>
        <w:pStyle w:val="Mjtext"/>
        <w:rPr>
          <w:szCs w:val="20"/>
        </w:rPr>
      </w:pPr>
      <w:r w:rsidRPr="00DB3CB4">
        <w:rPr>
          <w:szCs w:val="20"/>
        </w:rPr>
        <w:t>Zbývající finanční prostředky představují skutečnou úsporu a jsou součástí neúčelového přebytku hospodaření za rok 2022.</w:t>
      </w:r>
    </w:p>
    <w:p w14:paraId="262758A7" w14:textId="77777777" w:rsidR="008F68C2" w:rsidRPr="00DB3CB4" w:rsidRDefault="008F68C2" w:rsidP="00376447">
      <w:pPr>
        <w:pStyle w:val="Styltab"/>
      </w:pPr>
      <w:r w:rsidRPr="00DB3CB4">
        <w:t>Čerpání prostředků účelově určených na reprodukci majetku kraje v odvětví zdravotnictví</w:t>
      </w:r>
      <w:r w:rsidRPr="00DB3CB4">
        <w:tab/>
        <w:t>(v tis. Kč)</w:t>
      </w:r>
    </w:p>
    <w:bookmarkStart w:id="55" w:name="_MON_1677487796"/>
    <w:bookmarkEnd w:id="55"/>
    <w:p w14:paraId="4E80B657" w14:textId="77777777" w:rsidR="008F68C2" w:rsidRPr="00DB3CB4" w:rsidRDefault="008F68C2" w:rsidP="008F68C2">
      <w:pPr>
        <w:pStyle w:val="Mjtext"/>
        <w:spacing w:before="40" w:after="120"/>
        <w:rPr>
          <w:szCs w:val="20"/>
        </w:rPr>
      </w:pPr>
      <w:r w:rsidRPr="00DB3CB4">
        <w:rPr>
          <w:szCs w:val="20"/>
        </w:rPr>
        <w:object w:dxaOrig="9507" w:dyaOrig="1558" w14:anchorId="26E70D68">
          <v:shape id="_x0000_i1042" type="#_x0000_t75" style="width:452.25pt;height:81pt" o:ole="">
            <v:imagedata r:id="rId55" o:title=""/>
            <o:lock v:ext="edit" aspectratio="f"/>
          </v:shape>
          <o:OLEObject Type="Embed" ProgID="Excel.Sheet.8" ShapeID="_x0000_i1042" DrawAspect="Content" ObjectID="_1746275627" r:id="rId56"/>
        </w:object>
      </w:r>
    </w:p>
    <w:p w14:paraId="3ADFFFDF" w14:textId="0F037E3A" w:rsidR="008F68C2" w:rsidRPr="00DB3CB4" w:rsidRDefault="008F68C2" w:rsidP="008F68C2">
      <w:pPr>
        <w:pStyle w:val="Mjtext"/>
        <w:spacing w:before="240" w:after="120"/>
        <w:rPr>
          <w:szCs w:val="20"/>
        </w:rPr>
      </w:pPr>
      <w:r w:rsidRPr="00DB3CB4">
        <w:rPr>
          <w:szCs w:val="20"/>
        </w:rPr>
        <w:t>Příspěvkovým organizacím Moravskoslezského kraje v odvětví zdravotnictví byly pro rok 2022 vyčleněny finanční prostředky ve výši 635.409 </w:t>
      </w:r>
      <w:r w:rsidR="00102019" w:rsidRPr="00DB3CB4">
        <w:rPr>
          <w:szCs w:val="20"/>
        </w:rPr>
        <w:t>tis</w:t>
      </w:r>
      <w:r w:rsidRPr="00DB3CB4">
        <w:rPr>
          <w:szCs w:val="20"/>
        </w:rPr>
        <w:t>. Kč, z toho investiční prostředky ve výši 633.768 tis. Kč a neinvestiční prostředky ve výši 1.641 tis. Kč. Čerpání rozpočtu příspěvkovými organizacemi bylo ve výši 402.649 tis. Kč, což představuje 63 % rozpočtovaných výdajů. Finanční prostředky byly použity zejména na akce:</w:t>
      </w:r>
    </w:p>
    <w:p w14:paraId="3E67E6CD" w14:textId="3C98A043"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„Pavilon L – stavební úpravy“ pro Slezskou nemocnici v</w:t>
      </w:r>
      <w:r w:rsidR="004D4D61" w:rsidRPr="00DB3CB4">
        <w:rPr>
          <w:rFonts w:ascii="Tahoma" w:hAnsi="Tahoma" w:cs="Tahoma"/>
          <w:sz w:val="20"/>
          <w:szCs w:val="20"/>
        </w:rPr>
        <w:t> </w:t>
      </w:r>
      <w:r w:rsidRPr="00DB3CB4">
        <w:rPr>
          <w:rFonts w:ascii="Tahoma" w:hAnsi="Tahoma" w:cs="Tahoma"/>
          <w:sz w:val="20"/>
          <w:szCs w:val="20"/>
        </w:rPr>
        <w:t>Opavě, příspěvkovou organizaci, s celkovými výdaji 228.400 tis. Kč, z toho z rozpočtu kraje v předchozích letech 4.018 tis. Kč, v roce 2022 ve výši 134.382 tis. Kč a v roce 2023 jsou plánovány výdaje ve výši 90.000 tis. Kč,</w:t>
      </w:r>
    </w:p>
    <w:p w14:paraId="330E29AE" w14:textId="726E8431"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„Výstavba JIP dětského oddělení a</w:t>
      </w:r>
      <w:r w:rsidR="004D4D61" w:rsidRPr="00DB3CB4">
        <w:rPr>
          <w:rFonts w:ascii="Tahoma" w:hAnsi="Tahoma" w:cs="Tahoma"/>
          <w:sz w:val="20"/>
          <w:szCs w:val="20"/>
        </w:rPr>
        <w:t> </w:t>
      </w:r>
      <w:r w:rsidRPr="00DB3CB4">
        <w:rPr>
          <w:rFonts w:ascii="Tahoma" w:hAnsi="Tahoma" w:cs="Tahoma"/>
          <w:sz w:val="20"/>
          <w:szCs w:val="20"/>
        </w:rPr>
        <w:t>boxu ARO a</w:t>
      </w:r>
      <w:r w:rsidR="004D4D61" w:rsidRPr="00DB3CB4">
        <w:rPr>
          <w:rFonts w:ascii="Tahoma" w:hAnsi="Tahoma" w:cs="Tahoma"/>
          <w:sz w:val="20"/>
          <w:szCs w:val="20"/>
        </w:rPr>
        <w:t> </w:t>
      </w:r>
      <w:r w:rsidRPr="00DB3CB4">
        <w:rPr>
          <w:rFonts w:ascii="Tahoma" w:hAnsi="Tahoma" w:cs="Tahoma"/>
          <w:sz w:val="20"/>
          <w:szCs w:val="20"/>
        </w:rPr>
        <w:t>rekonstrukce dětského oddělení v</w:t>
      </w:r>
      <w:r w:rsidR="004D4D61" w:rsidRPr="00DB3CB4">
        <w:rPr>
          <w:rFonts w:ascii="Tahoma" w:hAnsi="Tahoma" w:cs="Tahoma"/>
          <w:sz w:val="20"/>
          <w:szCs w:val="20"/>
        </w:rPr>
        <w:t> </w:t>
      </w:r>
      <w:r w:rsidRPr="00DB3CB4">
        <w:rPr>
          <w:rFonts w:ascii="Tahoma" w:hAnsi="Tahoma" w:cs="Tahoma"/>
          <w:sz w:val="20"/>
          <w:szCs w:val="20"/>
        </w:rPr>
        <w:t>křídle A1“ pro Nemocnici Karviná-Ráj, příspěvkovou organizaci, s celkovými výdaji 54.937 tis. Kč, z toho z rozpočtu kraje v předchozích letech 380 tis. Kč, v roce 2022 ve výši 46.711 tis. Kč a v roce 2023 jsou plánovány výdaje ve výši 4.748 tis. Kč</w:t>
      </w:r>
      <w:r w:rsidR="000A04C0" w:rsidRPr="00DB3CB4">
        <w:rPr>
          <w:rFonts w:ascii="Tahoma" w:hAnsi="Tahoma" w:cs="Tahoma"/>
          <w:sz w:val="20"/>
          <w:szCs w:val="20"/>
        </w:rPr>
        <w:t>;</w:t>
      </w:r>
      <w:r w:rsidRPr="00DB3CB4">
        <w:rPr>
          <w:rFonts w:ascii="Tahoma" w:hAnsi="Tahoma" w:cs="Tahoma"/>
          <w:sz w:val="20"/>
          <w:szCs w:val="20"/>
        </w:rPr>
        <w:t xml:space="preserve"> rozdíl kryt vlastními zdroji příspěvkové organizace,</w:t>
      </w:r>
    </w:p>
    <w:p w14:paraId="4161BE92" w14:textId="14D25333" w:rsidR="008F68C2" w:rsidRPr="00DB3CB4" w:rsidRDefault="008F68C2" w:rsidP="00006617">
      <w:pPr>
        <w:pStyle w:val="Zkladntext"/>
        <w:numPr>
          <w:ilvl w:val="0"/>
          <w:numId w:val="17"/>
        </w:numPr>
        <w:spacing w:before="120" w:after="0"/>
        <w:rPr>
          <w:rFonts w:ascii="Tahoma" w:hAnsi="Tahoma" w:cs="Tahoma"/>
          <w:sz w:val="20"/>
          <w:szCs w:val="20"/>
        </w:rPr>
      </w:pPr>
      <w:r w:rsidRPr="00DB3CB4">
        <w:rPr>
          <w:rFonts w:ascii="Tahoma" w:hAnsi="Tahoma" w:cs="Tahoma"/>
          <w:sz w:val="20"/>
          <w:szCs w:val="20"/>
        </w:rPr>
        <w:t>„Magnetická rezonance“ pro Nemocnici Karviná-Ráj, příspěvkovou organizaci, s celkovými výdaji 60.000 tis. Kč, z toho v roce 2022 ve výši 32.757 tis. Kč a v roce 2023 jsou plánovány výdaje ve výši 27.243 tis. Kč,</w:t>
      </w:r>
    </w:p>
    <w:p w14:paraId="5DD8B005" w14:textId="77777777" w:rsidR="008F68C2" w:rsidRPr="00DB3CB4" w:rsidRDefault="008F68C2" w:rsidP="00006617">
      <w:pPr>
        <w:pStyle w:val="Zkladntext"/>
        <w:numPr>
          <w:ilvl w:val="0"/>
          <w:numId w:val="17"/>
        </w:numPr>
        <w:spacing w:before="120"/>
        <w:ind w:left="714" w:hanging="357"/>
        <w:rPr>
          <w:rFonts w:ascii="Tahoma" w:hAnsi="Tahoma" w:cs="Tahoma"/>
          <w:sz w:val="20"/>
          <w:szCs w:val="20"/>
        </w:rPr>
      </w:pPr>
      <w:r w:rsidRPr="00DB3CB4">
        <w:rPr>
          <w:rFonts w:ascii="Tahoma" w:hAnsi="Tahoma" w:cs="Tahoma"/>
          <w:sz w:val="20"/>
          <w:szCs w:val="20"/>
        </w:rPr>
        <w:t>„Pořízení zdravotnických přístrojů“ ve výši 44.652 tis. Kč.</w:t>
      </w:r>
    </w:p>
    <w:p w14:paraId="5CE58682" w14:textId="76DBCE91" w:rsidR="008F68C2" w:rsidRPr="00DB3CB4" w:rsidRDefault="008F68C2" w:rsidP="008F68C2">
      <w:pPr>
        <w:pStyle w:val="Mjtext"/>
        <w:rPr>
          <w:szCs w:val="20"/>
        </w:rPr>
      </w:pPr>
      <w:r w:rsidRPr="00DB3CB4">
        <w:rPr>
          <w:szCs w:val="20"/>
        </w:rPr>
        <w:t xml:space="preserve">Na akce realizované krajským úřadem bylo v rozpočtu roku 2022 vyčleněno 95.628 tis. Kč, z toho investiční prostředky ve výši 90.427 tis. Kč a neinvestiční prostředky ve výši 5.201 tis. Kč. Skutečné čerpání těchto finančních prostředků bylo ve výši 15.324 tis. Kč, což je 16 % rozpočtovaných výdajů. Rozpočet byl použit zejména na závazek kraje reinvestovat část nájemného zpět do pořízení movitého </w:t>
      </w:r>
      <w:r w:rsidRPr="00DB3CB4">
        <w:rPr>
          <w:szCs w:val="20"/>
        </w:rPr>
        <w:lastRenderedPageBreak/>
        <w:t>majetku a do pronajatého nemovitého majetku na základě uzavřené smlouvy o nájmu podniku</w:t>
      </w:r>
      <w:r w:rsidR="00BB4260" w:rsidRPr="00DB3CB4">
        <w:rPr>
          <w:szCs w:val="20"/>
        </w:rPr>
        <w:t>,</w:t>
      </w:r>
      <w:r w:rsidRPr="00DB3CB4">
        <w:rPr>
          <w:szCs w:val="20"/>
        </w:rPr>
        <w:t xml:space="preserve"> </w:t>
      </w:r>
      <w:r w:rsidR="00BB4260" w:rsidRPr="00DB3CB4">
        <w:rPr>
          <w:szCs w:val="20"/>
        </w:rPr>
        <w:t>d</w:t>
      </w:r>
      <w:r w:rsidRPr="00DB3CB4">
        <w:rPr>
          <w:szCs w:val="20"/>
        </w:rPr>
        <w:t>ále na dodávku systému identitní brány MSK a</w:t>
      </w:r>
      <w:r w:rsidR="0072045C" w:rsidRPr="00DB3CB4">
        <w:rPr>
          <w:szCs w:val="20"/>
        </w:rPr>
        <w:t> </w:t>
      </w:r>
      <w:r w:rsidRPr="00DB3CB4">
        <w:rPr>
          <w:szCs w:val="20"/>
        </w:rPr>
        <w:t>poskytování servisní a</w:t>
      </w:r>
      <w:r w:rsidR="0072045C" w:rsidRPr="00DB3CB4">
        <w:rPr>
          <w:szCs w:val="20"/>
        </w:rPr>
        <w:t> </w:t>
      </w:r>
      <w:r w:rsidRPr="00DB3CB4">
        <w:rPr>
          <w:szCs w:val="20"/>
        </w:rPr>
        <w:t>technické podpory.</w:t>
      </w:r>
    </w:p>
    <w:p w14:paraId="6C660922" w14:textId="77777777" w:rsidR="008F68C2" w:rsidRPr="00DB3CB4" w:rsidRDefault="008F68C2" w:rsidP="00943139">
      <w:pPr>
        <w:pStyle w:val="Mjtext"/>
        <w:spacing w:before="360" w:after="120"/>
        <w:rPr>
          <w:b/>
          <w:bCs/>
          <w:szCs w:val="20"/>
          <w:u w:val="single"/>
        </w:rPr>
      </w:pPr>
      <w:r w:rsidRPr="00DB3CB4">
        <w:rPr>
          <w:b/>
          <w:bCs/>
          <w:szCs w:val="20"/>
          <w:u w:val="single"/>
        </w:rPr>
        <w:t>Reprodukce majetku kraje v odvětví životního prostředí</w:t>
      </w:r>
    </w:p>
    <w:p w14:paraId="21794A60" w14:textId="31925FB6" w:rsidR="008F68C2" w:rsidRPr="00DB3CB4" w:rsidRDefault="008F68C2" w:rsidP="008F68C2">
      <w:pPr>
        <w:pStyle w:val="Mjtext"/>
        <w:rPr>
          <w:szCs w:val="20"/>
        </w:rPr>
      </w:pPr>
      <w:r w:rsidRPr="00DB3CB4">
        <w:rPr>
          <w:szCs w:val="20"/>
        </w:rPr>
        <w:t>V odvětví životního prostředí byly na reprodukci majetku vyčleněny investiční finanční prostředky v celkové výši 3.566 tis. Kč na akci "Plán rozvoje vodovodů a</w:t>
      </w:r>
      <w:r w:rsidR="0072045C" w:rsidRPr="00DB3CB4">
        <w:rPr>
          <w:szCs w:val="20"/>
        </w:rPr>
        <w:t> </w:t>
      </w:r>
      <w:r w:rsidRPr="00DB3CB4">
        <w:rPr>
          <w:szCs w:val="20"/>
        </w:rPr>
        <w:t>kanalizací Moravskoslezského kraje – webová aplikace". Čerpání rozpočtu v odvětví životního prostředí činilo 57 tis. Kč, tj. 2 % rozpočtovaných výdajů. Nevyčerpanou část prostředků ve výši 3.509 tis. Kč zapojila rada kraje do rozpočtu roku 2023 na dofinancování akce.</w:t>
      </w:r>
    </w:p>
    <w:p w14:paraId="45270371" w14:textId="77777777" w:rsidR="008F68C2" w:rsidRPr="00DB3CB4" w:rsidRDefault="008F68C2" w:rsidP="006E1251">
      <w:pPr>
        <w:pStyle w:val="Nadpis2"/>
      </w:pPr>
      <w:bookmarkStart w:id="56" w:name="_Toc39740044"/>
      <w:bookmarkStart w:id="57" w:name="_Toc8823511"/>
      <w:bookmarkStart w:id="58" w:name="_Toc514656592"/>
      <w:bookmarkStart w:id="59" w:name="_Toc72503271"/>
      <w:bookmarkStart w:id="60" w:name="_Toc104273148"/>
      <w:bookmarkStart w:id="61" w:name="_Toc135039481"/>
      <w:r w:rsidRPr="00DB3CB4">
        <w:t>Reprodukce majetku kraje z dotací ze státního rozpočtu</w:t>
      </w:r>
      <w:bookmarkEnd w:id="56"/>
      <w:bookmarkEnd w:id="57"/>
      <w:bookmarkEnd w:id="58"/>
      <w:bookmarkEnd w:id="59"/>
      <w:bookmarkEnd w:id="60"/>
      <w:r w:rsidRPr="00DB3CB4">
        <w:t xml:space="preserve"> a státních fondů</w:t>
      </w:r>
      <w:bookmarkEnd w:id="61"/>
    </w:p>
    <w:p w14:paraId="04BBD33B" w14:textId="77777777" w:rsidR="008F68C2" w:rsidRPr="00DB3CB4" w:rsidRDefault="008F68C2" w:rsidP="008F68C2">
      <w:pPr>
        <w:pStyle w:val="Mjtext"/>
        <w:rPr>
          <w:szCs w:val="20"/>
        </w:rPr>
      </w:pPr>
      <w:r w:rsidRPr="00DB3CB4">
        <w:rPr>
          <w:szCs w:val="20"/>
        </w:rPr>
        <w:t>V roce 2022 byly Moravskoslezskému kraji poskytnuty na reprodukci majetku dotace z jednotlivých kapitol státního rozpočtu v celkové výši 253.346 tis. Kč. Skutečné čerpání poskytnutých dotací činilo 253.311 tis. Kč, což představuje 100 % poskytnutých finančních prostředků ze státního rozpočtu. Konečnými příjemci dotací bylo devět příspěvkových organizací Moravskoslezského kraje.</w:t>
      </w:r>
    </w:p>
    <w:p w14:paraId="34A3355B" w14:textId="77777777" w:rsidR="008F68C2" w:rsidRPr="00DB3CB4" w:rsidRDefault="008F68C2" w:rsidP="00376447">
      <w:pPr>
        <w:pStyle w:val="Styltab"/>
      </w:pPr>
      <w:r w:rsidRPr="00DB3CB4">
        <w:t xml:space="preserve"> Financování reprodukce majetku ze státního rozpočtu v roce 2022</w:t>
      </w:r>
      <w:r w:rsidRPr="00DB3CB4">
        <w:tab/>
        <w:t>(v tis. Kč)</w:t>
      </w:r>
    </w:p>
    <w:bookmarkStart w:id="62" w:name="_MON_1677573002"/>
    <w:bookmarkEnd w:id="62"/>
    <w:p w14:paraId="7442C35D" w14:textId="237D08F3" w:rsidR="008F68C2" w:rsidRPr="00DB3CB4" w:rsidRDefault="00B706E4" w:rsidP="008F68C2">
      <w:pPr>
        <w:pStyle w:val="Mjtext"/>
        <w:spacing w:before="40"/>
        <w:rPr>
          <w:szCs w:val="20"/>
          <w:u w:val="single"/>
        </w:rPr>
      </w:pPr>
      <w:r w:rsidRPr="00DB3CB4">
        <w:rPr>
          <w:szCs w:val="20"/>
        </w:rPr>
        <w:object w:dxaOrig="9507" w:dyaOrig="4455" w14:anchorId="08FA19A3">
          <v:shape id="_x0000_i1043" type="#_x0000_t75" style="width:453pt;height:228.75pt" o:ole="">
            <v:imagedata r:id="rId57" o:title=""/>
            <o:lock v:ext="edit" aspectratio="f"/>
          </v:shape>
          <o:OLEObject Type="Embed" ProgID="Excel.Sheet.8" ShapeID="_x0000_i1043" DrawAspect="Content" ObjectID="_1746275628" r:id="rId58"/>
        </w:object>
      </w:r>
    </w:p>
    <w:p w14:paraId="031CA68F" w14:textId="77777777" w:rsidR="008F68C2" w:rsidRPr="00DB3CB4" w:rsidRDefault="008F68C2" w:rsidP="008F68C2">
      <w:pPr>
        <w:pStyle w:val="Mjtext"/>
        <w:rPr>
          <w:szCs w:val="20"/>
        </w:rPr>
      </w:pPr>
      <w:r w:rsidRPr="00DB3CB4">
        <w:rPr>
          <w:szCs w:val="20"/>
          <w:u w:val="single"/>
        </w:rPr>
        <w:t>V odvětví dopravy</w:t>
      </w:r>
      <w:r w:rsidRPr="00DB3CB4">
        <w:rPr>
          <w:szCs w:val="20"/>
        </w:rPr>
        <w:t xml:space="preserve"> byly ze Státního fondu dopravní infrastruktury poskytnuty neinvestiční prostředky pro příspěvkovou organizaci Správa silnic Moravskoslezského kraje ve výši 215.752 tis. Kč na „Financování silnic II. a III. tříd – SS Moravskoslezského kraje“. Finanční prostředky byly příspěvkovou organizací na konci roku zcela vyčerpány.</w:t>
      </w:r>
    </w:p>
    <w:p w14:paraId="7D2E5FC3" w14:textId="77777777" w:rsidR="008F68C2" w:rsidRPr="00DB3CB4" w:rsidRDefault="008F68C2" w:rsidP="008F68C2">
      <w:pPr>
        <w:pStyle w:val="Mjtext"/>
        <w:rPr>
          <w:szCs w:val="20"/>
        </w:rPr>
      </w:pPr>
      <w:r w:rsidRPr="00DB3CB4">
        <w:rPr>
          <w:szCs w:val="20"/>
          <w:u w:val="single"/>
        </w:rPr>
        <w:t>V odvětví kultury</w:t>
      </w:r>
      <w:r w:rsidRPr="00DB3CB4">
        <w:rPr>
          <w:szCs w:val="20"/>
        </w:rPr>
        <w:t xml:space="preserve"> byly Moravskoslezskému kraji poskytnuty z kapitoly Ministerstva kultury dotace v celkové výši 1.060 tis. Kč a byly vyčerpány na 100 %.</w:t>
      </w:r>
    </w:p>
    <w:p w14:paraId="771CB54C" w14:textId="09BF2500" w:rsidR="008F68C2" w:rsidRPr="00DB3CB4" w:rsidRDefault="008F68C2" w:rsidP="008F68C2">
      <w:pPr>
        <w:pStyle w:val="Mjtext"/>
      </w:pPr>
      <w:r w:rsidRPr="00DB3CB4">
        <w:rPr>
          <w:szCs w:val="20"/>
        </w:rPr>
        <w:t>V rámci evidenčního dotačního systému programového financování byly z</w:t>
      </w:r>
      <w:r w:rsidR="00975AC5" w:rsidRPr="00DB3CB4">
        <w:rPr>
          <w:szCs w:val="20"/>
        </w:rPr>
        <w:t> </w:t>
      </w:r>
      <w:r w:rsidRPr="00DB3CB4">
        <w:rPr>
          <w:szCs w:val="20"/>
        </w:rPr>
        <w:t>programu „Integrovaný systém ochrany movitého kulturního dědictví II“ pro Muzeum Novojičínska, příspěvkovou organizaci, poskytnuty neinvestiční prostředky výši 80 tis. Kč na</w:t>
      </w:r>
      <w:r w:rsidRPr="00DB3CB4">
        <w:t xml:space="preserve"> realizaci projektu „D II 22 3 x restaurování Muzeum Novojičínska</w:t>
      </w:r>
      <w:r w:rsidR="009622AE" w:rsidRPr="00DB3CB4">
        <w:t>“</w:t>
      </w:r>
      <w:r w:rsidRPr="00DB3CB4">
        <w:t xml:space="preserve">. Na </w:t>
      </w:r>
      <w:r w:rsidRPr="00DB3CB4">
        <w:rPr>
          <w:szCs w:val="20"/>
        </w:rPr>
        <w:t>výkupy předmětů kulturní hodnoty mimořádného významu byly poskytnuty investiční prostředky ve výši 780</w:t>
      </w:r>
      <w:r w:rsidR="00E73F6F" w:rsidRPr="00DB3CB4">
        <w:rPr>
          <w:szCs w:val="20"/>
        </w:rPr>
        <w:t> </w:t>
      </w:r>
      <w:r w:rsidRPr="00DB3CB4">
        <w:rPr>
          <w:szCs w:val="20"/>
        </w:rPr>
        <w:t>tis.</w:t>
      </w:r>
      <w:r w:rsidR="00E73F6F" w:rsidRPr="00DB3CB4">
        <w:rPr>
          <w:szCs w:val="20"/>
        </w:rPr>
        <w:t> </w:t>
      </w:r>
      <w:r w:rsidRPr="00DB3CB4">
        <w:rPr>
          <w:szCs w:val="20"/>
        </w:rPr>
        <w:t>Kč pro Galerii výtvarného umění v Ostravě, příspěvkovou organizaci.</w:t>
      </w:r>
    </w:p>
    <w:p w14:paraId="23642650" w14:textId="3485EDC8" w:rsidR="008F68C2" w:rsidRPr="00DB3CB4" w:rsidRDefault="008F68C2" w:rsidP="008F68C2">
      <w:pPr>
        <w:pStyle w:val="Mjtext"/>
      </w:pPr>
      <w:r w:rsidRPr="00DB3CB4">
        <w:t xml:space="preserve">Rozvoj knihoven podpořilo Ministerstvo kultury dotací </w:t>
      </w:r>
      <w:r w:rsidRPr="00DB3CB4">
        <w:rPr>
          <w:szCs w:val="20"/>
        </w:rPr>
        <w:t xml:space="preserve">v rámci programu </w:t>
      </w:r>
      <w:r w:rsidRPr="00DB3CB4">
        <w:t>„Veřejné informační služby knihoven“ ve výši 20 tis. Kč. Moravskoslezská vědecká knihovna v</w:t>
      </w:r>
      <w:r w:rsidR="00E73F6F" w:rsidRPr="00DB3CB4">
        <w:t> </w:t>
      </w:r>
      <w:r w:rsidRPr="00DB3CB4">
        <w:t>Ostravě, příspěvková organizace, obdržela dotaci na "Vybavení pro streamování a</w:t>
      </w:r>
      <w:r w:rsidR="00E73F6F" w:rsidRPr="00DB3CB4">
        <w:t> </w:t>
      </w:r>
      <w:r w:rsidRPr="00DB3CB4">
        <w:t>nahrávání přednášek pro veřejnost".</w:t>
      </w:r>
    </w:p>
    <w:p w14:paraId="541E8EB9" w14:textId="77777777" w:rsidR="008F68C2" w:rsidRPr="00DB3CB4" w:rsidRDefault="008F68C2" w:rsidP="008F68C2">
      <w:pPr>
        <w:pStyle w:val="Mjtext"/>
        <w:rPr>
          <w:szCs w:val="20"/>
        </w:rPr>
      </w:pPr>
      <w:r w:rsidRPr="00DB3CB4">
        <w:rPr>
          <w:szCs w:val="20"/>
        </w:rPr>
        <w:lastRenderedPageBreak/>
        <w:t>Moravskoslezský kraj v rámci programu „Restaurování movitých kulturních památek“ obdržel pro Muzeum v Bruntále, příspěvkovou organizaci, neinvestiční příspěvek ve výši 180 tis. Kč účelově určený na restaurování movité kulturní památky – soubor obrazů z mobiliáře zámku v Bruntále.</w:t>
      </w:r>
    </w:p>
    <w:p w14:paraId="1EB0AB80" w14:textId="054FE8EF" w:rsidR="00933747" w:rsidRPr="00DB3CB4" w:rsidRDefault="00933747" w:rsidP="00933747">
      <w:pPr>
        <w:pStyle w:val="Mjtext"/>
        <w:rPr>
          <w:szCs w:val="20"/>
        </w:rPr>
      </w:pPr>
      <w:r w:rsidRPr="00DB3CB4">
        <w:rPr>
          <w:szCs w:val="20"/>
          <w:u w:val="single"/>
        </w:rPr>
        <w:t>V odvětví cestovního ruchu</w:t>
      </w:r>
      <w:r w:rsidRPr="00DB3CB4">
        <w:rPr>
          <w:szCs w:val="20"/>
        </w:rPr>
        <w:t xml:space="preserve"> poskytlo Ministerstvo pro místní rozvoj v rámci podprogramu „Rozvoj základní a</w:t>
      </w:r>
      <w:r w:rsidR="00EB3AAE" w:rsidRPr="00DB3CB4">
        <w:rPr>
          <w:szCs w:val="20"/>
        </w:rPr>
        <w:t> </w:t>
      </w:r>
      <w:r w:rsidRPr="00DB3CB4">
        <w:rPr>
          <w:szCs w:val="20"/>
        </w:rPr>
        <w:t>doprovodné infrastruktury cestovního ruchu“ dotaci v</w:t>
      </w:r>
      <w:r w:rsidR="00EB3AAE" w:rsidRPr="00DB3CB4">
        <w:rPr>
          <w:szCs w:val="20"/>
        </w:rPr>
        <w:t> </w:t>
      </w:r>
      <w:r w:rsidRPr="00DB3CB4">
        <w:rPr>
          <w:szCs w:val="20"/>
        </w:rPr>
        <w:t>maximální možné výši podle podmínek výzvy</w:t>
      </w:r>
      <w:r w:rsidR="001840F1" w:rsidRPr="00DB3CB4">
        <w:rPr>
          <w:szCs w:val="20"/>
        </w:rPr>
        <w:t>, tj.</w:t>
      </w:r>
      <w:r w:rsidRPr="00DB3CB4">
        <w:rPr>
          <w:szCs w:val="20"/>
        </w:rPr>
        <w:t xml:space="preserve"> ve výši 725</w:t>
      </w:r>
      <w:r w:rsidR="00EB3AAE" w:rsidRPr="00DB3CB4">
        <w:rPr>
          <w:szCs w:val="20"/>
        </w:rPr>
        <w:t> </w:t>
      </w:r>
      <w:r w:rsidRPr="00DB3CB4">
        <w:rPr>
          <w:szCs w:val="20"/>
        </w:rPr>
        <w:t>tis.</w:t>
      </w:r>
      <w:r w:rsidR="00EB3AAE" w:rsidRPr="00DB3CB4">
        <w:rPr>
          <w:szCs w:val="20"/>
        </w:rPr>
        <w:t> </w:t>
      </w:r>
      <w:r w:rsidRPr="00DB3CB4">
        <w:rPr>
          <w:szCs w:val="20"/>
        </w:rPr>
        <w:t>Kč na akci „Obnova techniky na Jesenické magistrále“. Byly zakoupeny 2</w:t>
      </w:r>
      <w:r w:rsidR="001840F1" w:rsidRPr="00DB3CB4">
        <w:rPr>
          <w:szCs w:val="20"/>
        </w:rPr>
        <w:t> </w:t>
      </w:r>
      <w:r w:rsidRPr="00DB3CB4">
        <w:rPr>
          <w:szCs w:val="20"/>
        </w:rPr>
        <w:t>ks čtyřkolek a</w:t>
      </w:r>
      <w:r w:rsidR="001840F1" w:rsidRPr="00DB3CB4">
        <w:rPr>
          <w:szCs w:val="20"/>
        </w:rPr>
        <w:t> </w:t>
      </w:r>
      <w:r w:rsidRPr="00DB3CB4">
        <w:rPr>
          <w:szCs w:val="20"/>
        </w:rPr>
        <w:t>služby spojené se zajištěním online a</w:t>
      </w:r>
      <w:r w:rsidR="001840F1" w:rsidRPr="00DB3CB4">
        <w:rPr>
          <w:szCs w:val="20"/>
        </w:rPr>
        <w:t> </w:t>
      </w:r>
      <w:r w:rsidRPr="00DB3CB4">
        <w:rPr>
          <w:szCs w:val="20"/>
        </w:rPr>
        <w:t>tiskové inzerce.</w:t>
      </w:r>
    </w:p>
    <w:p w14:paraId="335629DF" w14:textId="7BCCCDCD" w:rsidR="008F68C2" w:rsidRPr="00DB3CB4" w:rsidRDefault="008F68C2" w:rsidP="008F68C2">
      <w:pPr>
        <w:pStyle w:val="Mjtext"/>
        <w:rPr>
          <w:szCs w:val="20"/>
        </w:rPr>
      </w:pPr>
      <w:r w:rsidRPr="00DB3CB4">
        <w:rPr>
          <w:szCs w:val="20"/>
          <w:u w:val="single"/>
        </w:rPr>
        <w:t>V odvětví sociálních věcí</w:t>
      </w:r>
      <w:r w:rsidRPr="00DB3CB4">
        <w:rPr>
          <w:szCs w:val="20"/>
        </w:rPr>
        <w:t xml:space="preserve"> poskytlo Ministerstvo práce a sociálních věcí prostřednictvím programu „Pořízení a technická obnova investičního majetku ve správě ústavů sociální péče“ v roce 2022 finanční prostředky ve výši 30.000 tis. Kč na akci realizovanou Moravskoslezským krajem „Výstavba domova pro seniory a</w:t>
      </w:r>
      <w:r w:rsidR="009C3287" w:rsidRPr="00DB3CB4">
        <w:rPr>
          <w:szCs w:val="20"/>
        </w:rPr>
        <w:t> </w:t>
      </w:r>
      <w:r w:rsidRPr="00DB3CB4">
        <w:rPr>
          <w:szCs w:val="20"/>
        </w:rPr>
        <w:t>domova se zvláštním režimem Kopřivnice“ pro Domov pod Bílou horou, příspěvkovou organizaci, Kopřivnice. Dotace jsou správcem programu poskytovány formou průběžného zpětného proplacení výdajů na základě žádosti o platbu. V roce 2022 byla na akci proinvestována z prostředků státního rozpočtu celá částka.</w:t>
      </w:r>
    </w:p>
    <w:p w14:paraId="0B91219D" w14:textId="68580BE4" w:rsidR="008F68C2" w:rsidRPr="00DB3CB4" w:rsidRDefault="008F68C2" w:rsidP="008F68C2">
      <w:pPr>
        <w:pStyle w:val="Mjtext"/>
        <w:rPr>
          <w:szCs w:val="20"/>
        </w:rPr>
      </w:pPr>
      <w:r w:rsidRPr="00DB3CB4">
        <w:rPr>
          <w:szCs w:val="20"/>
          <w:u w:val="single"/>
        </w:rPr>
        <w:t>V odvětví školství</w:t>
      </w:r>
      <w:r w:rsidRPr="00DB3CB4">
        <w:rPr>
          <w:szCs w:val="20"/>
        </w:rPr>
        <w:t xml:space="preserve"> v rámci podpory „Center odborné přípravy“ obdržel Moravskoslezský kraj účelovou dotaci ve výši 3.249 tis. Kč na výukové pomůcky pro Masarykovu střední školu zemědělskou a Vyšší odbornou školu, Opava, příspěvkovou organizaci, a pro Střední odbornou školu, Frýdek-Místek, příspěvkovou organizaci. V rámci „Podpory zajištění vybraných investičních podpůrných opatření při vzdělávání dětí, žáků a studentů se speciálními vzdělávacími potřebami“ poskytlo Ministerstvo školství, mládeže a tělovýchovy dotaci pro Střední školu a Základní školu, Havířov–Šumbark, příspěvkovou organizaci, ve výši 60 tis. Kč na realizaci projektu „Havířov, SŠ, ZŠ – zvětšovací a čtecí zařízení pro slabozraké a</w:t>
      </w:r>
      <w:r w:rsidR="00607AC2" w:rsidRPr="00DB3CB4">
        <w:rPr>
          <w:szCs w:val="20"/>
        </w:rPr>
        <w:t> </w:t>
      </w:r>
      <w:r w:rsidRPr="00DB3CB4">
        <w:rPr>
          <w:szCs w:val="20"/>
        </w:rPr>
        <w:t>nevidomé".</w:t>
      </w:r>
    </w:p>
    <w:p w14:paraId="59C33017" w14:textId="77777777" w:rsidR="008F68C2" w:rsidRPr="00DB3CB4" w:rsidRDefault="008F68C2" w:rsidP="008F68C2">
      <w:pPr>
        <w:pStyle w:val="Mjtext"/>
        <w:rPr>
          <w:szCs w:val="20"/>
        </w:rPr>
      </w:pPr>
      <w:r w:rsidRPr="00DB3CB4">
        <w:rPr>
          <w:szCs w:val="20"/>
          <w:u w:val="single"/>
        </w:rPr>
        <w:t>V odvětví zdravotnictví</w:t>
      </w:r>
      <w:r w:rsidRPr="00DB3CB4">
        <w:rPr>
          <w:szCs w:val="20"/>
        </w:rPr>
        <w:t xml:space="preserve"> poskytlo Ministerstvo zdravotnictví v rámci programu „Podpora rozvoje a obnovy materiálně technického vybavení pro řešení krizových situaci“ na obnovu vozového parku pro Zdravotnickou záchrannou službu Moravskoslezského kraje, příspěvkovou organizaci, Ostrava, dotaci ve výši 2.500 tis. Kč; prostředky byly vyčerpány ve výši 100 %. Jednalo se o dvě speciální vozidla zdravotnické záchranné služby pro převoz osob a materiálu.</w:t>
      </w:r>
    </w:p>
    <w:p w14:paraId="3018DB11" w14:textId="77777777" w:rsidR="008F68C2" w:rsidRPr="00DB3CB4" w:rsidRDefault="008F68C2" w:rsidP="006E1251">
      <w:pPr>
        <w:pStyle w:val="Nadpis2"/>
      </w:pPr>
      <w:bookmarkStart w:id="63" w:name="_Toc39740045"/>
      <w:bookmarkStart w:id="64" w:name="_Toc8823512"/>
      <w:bookmarkStart w:id="65" w:name="_Toc514656593"/>
      <w:bookmarkStart w:id="66" w:name="_Toc72503272"/>
      <w:bookmarkStart w:id="67" w:name="_Toc104273149"/>
      <w:bookmarkStart w:id="68" w:name="_Toc135039482"/>
      <w:r w:rsidRPr="00DB3CB4">
        <w:t>Reprodukce majetku kraje spolufinancovaná z evropských finančních zdrojů</w:t>
      </w:r>
      <w:bookmarkEnd w:id="63"/>
      <w:bookmarkEnd w:id="64"/>
      <w:bookmarkEnd w:id="65"/>
      <w:bookmarkEnd w:id="66"/>
      <w:bookmarkEnd w:id="67"/>
      <w:bookmarkEnd w:id="68"/>
    </w:p>
    <w:p w14:paraId="4498E68E" w14:textId="3C6942DC" w:rsidR="008F68C2" w:rsidRPr="00DB3CB4" w:rsidRDefault="008F68C2" w:rsidP="008F68C2">
      <w:pPr>
        <w:pStyle w:val="Mjtext"/>
        <w:rPr>
          <w:szCs w:val="20"/>
        </w:rPr>
      </w:pPr>
      <w:r w:rsidRPr="00DB3CB4">
        <w:rPr>
          <w:szCs w:val="20"/>
        </w:rPr>
        <w:t>Objem prostředků vyčleněných ve schváleném rozpočtu na rok 2022 na reprodukci majetku kraje spolufinancovaného z evropských finančních zdrojů činil 1.297.351 tis. Kč. Tento objem prostředků byl hned počátkem roku 2021 navýšen o částku 225.223 tis. Kč zapojením části účelového zůstatku finančních prostředků rozpočtového hospodaření roku 2021, které byly (usnesením č. 33/2314 ze dne 10. 1. 2022 v objemu 43.575 tis. Kč a usnesením č. 34/2377 ze dne 24. 1. 2022 v objemu 181.648 tis. Kč</w:t>
      </w:r>
      <w:r w:rsidR="003525C1" w:rsidRPr="00DB3CB4">
        <w:rPr>
          <w:szCs w:val="20"/>
        </w:rPr>
        <w:t>)</w:t>
      </w:r>
      <w:r w:rsidRPr="00DB3CB4">
        <w:rPr>
          <w:szCs w:val="20"/>
        </w:rPr>
        <w:t xml:space="preserve"> převedeny a zapojeny v měsíci lednu do upraveného rozpočtu kraje na rok 2022. Dalšími významnými souhrnnými rozpočtovými úpravami došlo ke snížení celkového objemu výdajů o 459.462 tis. Kč (usnesením č. 45/3134 ze dne 30. 5. 2022 v objemu 188.693 tis. Kč a usnesením č. 51/3626 ze dne 29. 8.</w:t>
      </w:r>
      <w:r w:rsidR="00DB7359" w:rsidRPr="00DB3CB4">
        <w:rPr>
          <w:szCs w:val="20"/>
        </w:rPr>
        <w:t> </w:t>
      </w:r>
      <w:r w:rsidRPr="00DB3CB4">
        <w:rPr>
          <w:szCs w:val="20"/>
        </w:rPr>
        <w:t>2022 v objemu 270.769 tis. Kč). Důvodem těchto zásadních úprav byly zejména změny související s uskutečněním jednotlivých projektů, tj. zejména s úpravou harmonogramu realizace projektů (např. opakované vyhlášení veřejných zakázek, zdlouhavá administrace veřejné zakázky), úpravou výdajů na základě vydaného rozhodnutí o poskytnutí dotace nebo na základě skutečnosti oproti původnímu plánu projektů.</w:t>
      </w:r>
    </w:p>
    <w:p w14:paraId="38D1A516" w14:textId="77777777" w:rsidR="008F68C2" w:rsidRPr="00DB3CB4" w:rsidRDefault="008F68C2" w:rsidP="00376447">
      <w:pPr>
        <w:pStyle w:val="Styltab"/>
      </w:pPr>
      <w:r w:rsidRPr="00DB3CB4">
        <w:lastRenderedPageBreak/>
        <w:t>Přehled výdajů na reprodukci majetku kraje v rámci akcí spolufinancovaných z evropských finančních zdrojů v roce 2022</w:t>
      </w:r>
      <w:r w:rsidRPr="00DB3CB4">
        <w:tab/>
        <w:t>(v tis. Kč)</w:t>
      </w:r>
    </w:p>
    <w:bookmarkStart w:id="69" w:name="_MON_1677675246"/>
    <w:bookmarkEnd w:id="69"/>
    <w:p w14:paraId="5DB70C1D" w14:textId="39A79AD0" w:rsidR="008F68C2" w:rsidRPr="00DB3CB4" w:rsidRDefault="00CC404A" w:rsidP="00FF75C1">
      <w:pPr>
        <w:spacing w:before="40" w:after="240"/>
        <w:rPr>
          <w:rFonts w:ascii="Tahoma" w:hAnsi="Tahoma" w:cs="Tahoma"/>
          <w:sz w:val="20"/>
          <w:szCs w:val="20"/>
        </w:rPr>
      </w:pPr>
      <w:r w:rsidRPr="00DB3CB4">
        <w:rPr>
          <w:rFonts w:ascii="Tahoma" w:hAnsi="Tahoma" w:cs="Tahoma"/>
          <w:sz w:val="20"/>
          <w:szCs w:val="20"/>
        </w:rPr>
        <w:object w:dxaOrig="9522" w:dyaOrig="4064" w14:anchorId="7DB6474C">
          <v:shape id="_x0000_i1044" type="#_x0000_t75" style="width:455.25pt;height:210pt" o:ole="">
            <v:imagedata r:id="rId59" o:title=""/>
            <o:lock v:ext="edit" aspectratio="f"/>
          </v:shape>
          <o:OLEObject Type="Embed" ProgID="Excel.Sheet.8" ShapeID="_x0000_i1044" DrawAspect="Content" ObjectID="_1746275629" r:id="rId60"/>
        </w:object>
      </w:r>
    </w:p>
    <w:p w14:paraId="5258AD8B" w14:textId="4E326EDE" w:rsidR="008F68C2" w:rsidRPr="00DB3CB4" w:rsidRDefault="008F68C2" w:rsidP="008F68C2">
      <w:pPr>
        <w:pStyle w:val="Mjtext"/>
        <w:spacing w:before="240"/>
        <w:rPr>
          <w:szCs w:val="20"/>
        </w:rPr>
      </w:pPr>
      <w:r w:rsidRPr="00DB3CB4">
        <w:rPr>
          <w:szCs w:val="20"/>
        </w:rPr>
        <w:t>Na pořízení a technické zhodnocení hmotného a nehmotného dlouhodobého majetku (včetně majetku pořízeného formou dotací poskytnutých příspěvkovým organizacím kraje) spolufinancovaného z evropských finančních zdrojů bylo vynaloženo k 31. 12. 2022 celkem 1.133.191 tis. Kč. Finanční prostředky obdrží kraj až na základě žádosti o dotaci zpětně.</w:t>
      </w:r>
    </w:p>
    <w:p w14:paraId="2F0694C0" w14:textId="453A54A8" w:rsidR="008F68C2" w:rsidRPr="00DB3CB4" w:rsidRDefault="008F68C2" w:rsidP="008F68C2">
      <w:pPr>
        <w:pStyle w:val="Mjtext"/>
        <w:spacing w:before="240"/>
        <w:rPr>
          <w:szCs w:val="20"/>
        </w:rPr>
      </w:pPr>
      <w:r w:rsidRPr="00DB3CB4">
        <w:rPr>
          <w:szCs w:val="20"/>
        </w:rPr>
        <w:t>Celkové shrnutí výdajů spolufinancovaných z evropských finančních zdrojů za jednotlivé operační programy, odvětví, programovací období, fáze jednotlivých projektů apod. je zpracováno v kapitole 4 Akce spolufinancované z evropských finančních zdrojů. Přehled akcí MSK spolufinancovaných z evropských finančních zdrojů s čerpáním výdajů v roce 2022 je pak uveden v tabulce č. </w:t>
      </w:r>
      <w:r w:rsidR="00AB6419" w:rsidRPr="00DB3CB4">
        <w:rPr>
          <w:szCs w:val="20"/>
        </w:rPr>
        <w:t>7</w:t>
      </w:r>
      <w:r w:rsidRPr="00DB3CB4">
        <w:rPr>
          <w:szCs w:val="20"/>
        </w:rPr>
        <w:t xml:space="preserve"> Přílohy 13.2 Tabulková část.</w:t>
      </w:r>
    </w:p>
    <w:p w14:paraId="21C2D7A9" w14:textId="77777777" w:rsidR="00154A26" w:rsidRPr="00DB3CB4" w:rsidRDefault="00154A26" w:rsidP="007B58F9">
      <w:pPr>
        <w:pStyle w:val="Nadpis1"/>
        <w:tabs>
          <w:tab w:val="clear" w:pos="574"/>
          <w:tab w:val="left" w:pos="426"/>
        </w:tabs>
        <w:ind w:left="425" w:hanging="425"/>
      </w:pPr>
      <w:bookmarkStart w:id="70" w:name="_Toc8823513"/>
      <w:bookmarkStart w:id="71" w:name="_Toc135039483"/>
      <w:bookmarkEnd w:id="5"/>
      <w:r w:rsidRPr="00DB3CB4">
        <w:t>Dotační programy a individuální dotace</w:t>
      </w:r>
      <w:bookmarkEnd w:id="70"/>
      <w:bookmarkEnd w:id="71"/>
    </w:p>
    <w:p w14:paraId="2FFF6CA3" w14:textId="77777777" w:rsidR="00E95C62" w:rsidRPr="00DB3CB4" w:rsidRDefault="00E95C62" w:rsidP="00E95C62">
      <w:pPr>
        <w:pStyle w:val="Mjtext"/>
        <w:rPr>
          <w:szCs w:val="20"/>
        </w:rPr>
      </w:pPr>
      <w:bookmarkStart w:id="72" w:name="_Toc514656604"/>
      <w:r w:rsidRPr="00DB3CB4">
        <w:rPr>
          <w:szCs w:val="20"/>
        </w:rPr>
        <w:t>Moravskoslezský kraj vyhlašuje dotační programy každoročně od roku 2002 a jejich tématika se mění v závislosti na potřebách finanční podpory v daných odvětvích. Na rok 2022 byly vyhlášeny dotační programy v odvětví krizového řízení, kultury, regionálního rozvoje, cestovního ruchu, sociálních věcí, školství, zdravotnictví a životního prostředí. Výběr projektů a poskytování dotací probíhá na základě jednotného a závazného vnitřního předpisu Směrnice pro veřejnou finanční podporu.</w:t>
      </w:r>
    </w:p>
    <w:p w14:paraId="74F766A7" w14:textId="77777777" w:rsidR="00E95C62" w:rsidRPr="00DB3CB4" w:rsidRDefault="00E95C62" w:rsidP="00E95C62">
      <w:pPr>
        <w:pStyle w:val="Mjtext"/>
        <w:rPr>
          <w:szCs w:val="20"/>
        </w:rPr>
      </w:pPr>
      <w:r w:rsidRPr="00DB3CB4">
        <w:rPr>
          <w:szCs w:val="20"/>
        </w:rPr>
        <w:t>Cílem finanční podpory je podpořit v kraji zejména významné kulturní aktivity, napomoci obnovovat kulturní památky a památkově chráněné nemovitosti Moravskoslezského kraje, zabezpečit odpovídající sociální služby, uplatňovat sociální politiku kraje, mimo jiné i podporu preventivních projektů směřujících k eliminaci výskytu kriminality a dalších sociálně-patologických jevů, podpořit kvalitní školské i volnočasové aktivity dětí a mládeže, zvýšit ekologickou stabilitu krajiny, ovlivnit územní a ekonomický rozvoj kraje a v neposlední řadě i zvýšit jeho propagaci nabízením možností aktivního odpočinku v kraji a s tím související podpora cestovního ruchu.</w:t>
      </w:r>
    </w:p>
    <w:p w14:paraId="522A12C6" w14:textId="11E34A7E" w:rsidR="00E95C62" w:rsidRPr="00DB3CB4" w:rsidRDefault="00E95C62" w:rsidP="00E95C62">
      <w:pPr>
        <w:pStyle w:val="Mjtext"/>
      </w:pPr>
      <w:r w:rsidRPr="00DB3CB4">
        <w:t>V případech, kdy nebylo možné v roce 2022 již podpořit projekty v rámci dotačních programů (zejména z důvodu, že nesplňovaly plně všechny podmínky dotačního programu nebo byl příjem žádostí do dotačního programu již ukončen), poskytoval Moravskoslezský kraj individuální dotace. Individuální dotace byly poskytovány v odvětví dopravy,</w:t>
      </w:r>
      <w:r w:rsidR="002778FD" w:rsidRPr="00DB3CB4">
        <w:t xml:space="preserve"> </w:t>
      </w:r>
      <w:r w:rsidRPr="00DB3CB4">
        <w:t>chytrého regionu, krizového řízení, kultury, prezentace kraje a edičního plánu, regionálního rozvoje, cestovního ruchu, sociálních věcí, školství, zdravotnictví, životního prostředí a financí a správy majetku.</w:t>
      </w:r>
    </w:p>
    <w:p w14:paraId="331F0461" w14:textId="77777777" w:rsidR="00E95C62" w:rsidRPr="00DB3CB4" w:rsidRDefault="00E95C62" w:rsidP="006E1251">
      <w:pPr>
        <w:pStyle w:val="Nadpis2"/>
      </w:pPr>
      <w:bookmarkStart w:id="73" w:name="_Toc510509179"/>
      <w:bookmarkStart w:id="74" w:name="_Toc514656595"/>
      <w:bookmarkStart w:id="75" w:name="_Toc8823514"/>
      <w:bookmarkStart w:id="76" w:name="_Toc39740047"/>
      <w:bookmarkStart w:id="77" w:name="_Toc72503274"/>
      <w:bookmarkStart w:id="78" w:name="_Toc104273151"/>
      <w:bookmarkStart w:id="79" w:name="_Toc135039484"/>
      <w:r w:rsidRPr="00DB3CB4">
        <w:lastRenderedPageBreak/>
        <w:t>Dotační programy</w:t>
      </w:r>
      <w:bookmarkEnd w:id="73"/>
      <w:bookmarkEnd w:id="74"/>
      <w:bookmarkEnd w:id="75"/>
      <w:bookmarkEnd w:id="76"/>
      <w:bookmarkEnd w:id="77"/>
      <w:bookmarkEnd w:id="78"/>
      <w:bookmarkEnd w:id="79"/>
    </w:p>
    <w:p w14:paraId="47F7DDE5" w14:textId="0E5457E5" w:rsidR="00E95C62" w:rsidRPr="00DB3CB4" w:rsidRDefault="00E95C62" w:rsidP="00E95C62">
      <w:pPr>
        <w:pStyle w:val="Mjtext"/>
        <w:rPr>
          <w:szCs w:val="20"/>
        </w:rPr>
      </w:pPr>
      <w:r w:rsidRPr="00DB3CB4">
        <w:rPr>
          <w:szCs w:val="20"/>
        </w:rPr>
        <w:t>Pro rok 2022 bylo ve schváleném rozpočtu kraje vyčleněno na financování dotačních programů celkem 639.895</w:t>
      </w:r>
      <w:r w:rsidR="000A5C3D" w:rsidRPr="00DB3CB4">
        <w:rPr>
          <w:szCs w:val="20"/>
        </w:rPr>
        <w:t> </w:t>
      </w:r>
      <w:r w:rsidRPr="00DB3CB4">
        <w:rPr>
          <w:szCs w:val="20"/>
        </w:rPr>
        <w:t>tis. Kč, což představovalo 5 % z celkových rozpočtovaných výdajů kraje.</w:t>
      </w:r>
    </w:p>
    <w:p w14:paraId="0B08802C" w14:textId="400EC7E5" w:rsidR="00E95C62" w:rsidRPr="00DB3CB4" w:rsidRDefault="00E95C62" w:rsidP="00E95C62">
      <w:pPr>
        <w:pStyle w:val="Mjtext"/>
        <w:rPr>
          <w:szCs w:val="20"/>
        </w:rPr>
      </w:pPr>
      <w:r w:rsidRPr="00DB3CB4">
        <w:rPr>
          <w:szCs w:val="20"/>
        </w:rPr>
        <w:t>V průběhu roku 2022 byla tato částka navýšena zejména o účelové prostředky smluvně zajištěné v rámci dotačních programů v rozpočtu kraje na rok 2021, které byly zapojeny do rozpočtu kraje na rok 2022 ve výši 255.108 tis. Kč, a také o zapojené finanční prostředky přijaté z Ministerstva práce a sociálních věcí ve výši 2.655.513 tis. Kč použité na financování dotačního programu Program na podporu poskytování sociálních služeb. Na druhou stranu došlo v průběhu roku 2022 také ke snížení účelových prostředků určených na dotační programy, a</w:t>
      </w:r>
      <w:r w:rsidR="0009290B" w:rsidRPr="00DB3CB4">
        <w:rPr>
          <w:szCs w:val="20"/>
        </w:rPr>
        <w:t> </w:t>
      </w:r>
      <w:r w:rsidRPr="00DB3CB4">
        <w:rPr>
          <w:szCs w:val="20"/>
        </w:rPr>
        <w:t>to převodem nečerpaných finančních prostředků na jiné aktivity v rámci daného odvětví. Část finančních prostředků byla převedena také do zdrojů rozpočtu kraje na rok</w:t>
      </w:r>
      <w:r w:rsidR="0009290B" w:rsidRPr="00DB3CB4">
        <w:rPr>
          <w:szCs w:val="20"/>
        </w:rPr>
        <w:t xml:space="preserve"> </w:t>
      </w:r>
      <w:r w:rsidRPr="00DB3CB4">
        <w:rPr>
          <w:szCs w:val="20"/>
        </w:rPr>
        <w:t>2023 nebo do rozpočtové rezervy.</w:t>
      </w:r>
    </w:p>
    <w:p w14:paraId="6029D3A0" w14:textId="4B2B4B4A" w:rsidR="00E95C62" w:rsidRPr="00DB3CB4" w:rsidRDefault="00E95C62" w:rsidP="00E95C62">
      <w:pPr>
        <w:pStyle w:val="Mjtext"/>
        <w:rPr>
          <w:szCs w:val="20"/>
        </w:rPr>
      </w:pPr>
      <w:r w:rsidRPr="00DB3CB4">
        <w:rPr>
          <w:szCs w:val="20"/>
        </w:rPr>
        <w:t>K 31. 12. 2022 bylo v rámci dotačních programů z rozpočtu kraje vyčerpáno celkem 3.328.049 tis. Kč, což představuje čerpání 94 % upraveného rozpočtu kraje (3.528.752 tis. Kč) určeného na tyto programy. Nevyčerpané prostředky ve výši 19</w:t>
      </w:r>
      <w:r w:rsidR="00433D1E" w:rsidRPr="00DB3CB4">
        <w:rPr>
          <w:szCs w:val="20"/>
        </w:rPr>
        <w:t>5</w:t>
      </w:r>
      <w:r w:rsidRPr="00DB3CB4">
        <w:rPr>
          <w:szCs w:val="20"/>
        </w:rPr>
        <w:t>.</w:t>
      </w:r>
      <w:r w:rsidR="00433D1E" w:rsidRPr="00DB3CB4">
        <w:rPr>
          <w:szCs w:val="20"/>
        </w:rPr>
        <w:t>648</w:t>
      </w:r>
      <w:r w:rsidRPr="00DB3CB4">
        <w:rPr>
          <w:szCs w:val="20"/>
        </w:rPr>
        <w:t> tis. Kč byly účelově převedeny do upraveného rozpočtu kraje na rok 2023; tyto smluvně zajištěné účelové prostředky slouží k doplacení splátek dotací nevyplacených v roce 2022, zejména z důvodu nastavení doby použitelnosti dotací na období přesahující konec roku 2022.</w:t>
      </w:r>
    </w:p>
    <w:p w14:paraId="3FA89171" w14:textId="75D494C9" w:rsidR="00E95C62" w:rsidRPr="00DB3CB4" w:rsidRDefault="00E95C62" w:rsidP="00E95C62">
      <w:pPr>
        <w:pStyle w:val="Mjtext"/>
        <w:rPr>
          <w:szCs w:val="20"/>
        </w:rPr>
      </w:pPr>
      <w:r w:rsidRPr="00DB3CB4">
        <w:rPr>
          <w:szCs w:val="20"/>
        </w:rPr>
        <w:t>Přehled dotačních programů podpořených z rozpočtu kraje na rok 2022 je uveden v tabulce č. </w:t>
      </w:r>
      <w:r w:rsidR="005D23BE" w:rsidRPr="00DB3CB4">
        <w:rPr>
          <w:szCs w:val="20"/>
        </w:rPr>
        <w:t>5</w:t>
      </w:r>
      <w:r w:rsidRPr="00DB3CB4">
        <w:rPr>
          <w:szCs w:val="20"/>
        </w:rPr>
        <w:t xml:space="preserve"> Přílohy 13.2 Tabulková část. Podíl skutečných výdajů na dotační programy v členění na jednotlivá odvětví je uveden v grafu č. 5 Přílohy 13.1 Grafická část.</w:t>
      </w:r>
    </w:p>
    <w:p w14:paraId="40E0809B" w14:textId="34B6ABF4" w:rsidR="00E95C62" w:rsidRPr="00DB3CB4" w:rsidRDefault="00E95C62" w:rsidP="00DE0535">
      <w:pPr>
        <w:pStyle w:val="Mjtext"/>
        <w:spacing w:after="120"/>
        <w:rPr>
          <w:szCs w:val="20"/>
        </w:rPr>
      </w:pPr>
      <w:r w:rsidRPr="00DB3CB4">
        <w:rPr>
          <w:szCs w:val="20"/>
        </w:rPr>
        <w:t>Dotační programy v Moravskoslezském kraji jsou rovněž rozlišovány dle období financování a použití finančních prostředků</w:t>
      </w:r>
      <w:r w:rsidR="00031DA6" w:rsidRPr="00DB3CB4">
        <w:rPr>
          <w:szCs w:val="20"/>
        </w:rPr>
        <w:t xml:space="preserve"> na</w:t>
      </w:r>
      <w:r w:rsidRPr="00DB3CB4">
        <w:rPr>
          <w:szCs w:val="20"/>
        </w:rPr>
        <w:t>:</w:t>
      </w:r>
    </w:p>
    <w:p w14:paraId="7FB28B01" w14:textId="27B82869" w:rsidR="00E95C62" w:rsidRPr="00DB3CB4" w:rsidRDefault="00D755DA" w:rsidP="00006617">
      <w:pPr>
        <w:numPr>
          <w:ilvl w:val="0"/>
          <w:numId w:val="20"/>
        </w:numPr>
        <w:spacing w:before="120" w:after="120"/>
        <w:jc w:val="both"/>
        <w:rPr>
          <w:rFonts w:ascii="Tahoma" w:hAnsi="Tahoma" w:cs="Tahoma"/>
          <w:sz w:val="20"/>
          <w:szCs w:val="20"/>
        </w:rPr>
      </w:pPr>
      <w:r w:rsidRPr="00DB3CB4">
        <w:rPr>
          <w:rFonts w:ascii="Tahoma" w:hAnsi="Tahoma" w:cs="Tahoma"/>
          <w:sz w:val="20"/>
          <w:szCs w:val="20"/>
        </w:rPr>
        <w:t>j</w:t>
      </w:r>
      <w:r w:rsidR="00E95C62" w:rsidRPr="00DB3CB4">
        <w:rPr>
          <w:rFonts w:ascii="Tahoma" w:hAnsi="Tahoma" w:cs="Tahoma"/>
          <w:sz w:val="20"/>
          <w:szCs w:val="20"/>
        </w:rPr>
        <w:t>ednoleté dotační programy, ve kterých je financování a použití prostředků vázáno na rok, pro který byl program vyhlášen</w:t>
      </w:r>
      <w:r w:rsidRPr="00DB3CB4">
        <w:rPr>
          <w:rFonts w:ascii="Tahoma" w:hAnsi="Tahoma" w:cs="Tahoma"/>
          <w:sz w:val="20"/>
          <w:szCs w:val="20"/>
        </w:rPr>
        <w:t>,</w:t>
      </w:r>
    </w:p>
    <w:p w14:paraId="7F8B9740" w14:textId="045D2070" w:rsidR="00E95C62" w:rsidRPr="00DB3CB4" w:rsidRDefault="00D755DA" w:rsidP="00006617">
      <w:pPr>
        <w:numPr>
          <w:ilvl w:val="0"/>
          <w:numId w:val="20"/>
        </w:numPr>
        <w:spacing w:before="120" w:after="120"/>
        <w:jc w:val="both"/>
        <w:rPr>
          <w:rFonts w:ascii="Tahoma" w:hAnsi="Tahoma" w:cs="Tahoma"/>
          <w:sz w:val="20"/>
          <w:szCs w:val="20"/>
        </w:rPr>
      </w:pPr>
      <w:r w:rsidRPr="00DB3CB4">
        <w:rPr>
          <w:rFonts w:ascii="Tahoma" w:hAnsi="Tahoma" w:cs="Tahoma"/>
          <w:sz w:val="20"/>
          <w:szCs w:val="20"/>
        </w:rPr>
        <w:t>v</w:t>
      </w:r>
      <w:r w:rsidR="00E95C62" w:rsidRPr="00DB3CB4">
        <w:rPr>
          <w:rFonts w:ascii="Tahoma" w:hAnsi="Tahoma" w:cs="Tahoma"/>
          <w:sz w:val="20"/>
          <w:szCs w:val="20"/>
        </w:rPr>
        <w:t>íceleté dotační programy, které jsou v daném roce financovány v plné, tj. schválené výši, ale použití těchto prostředků je prodlouženo na více let</w:t>
      </w:r>
      <w:r w:rsidRPr="00DB3CB4">
        <w:rPr>
          <w:rFonts w:ascii="Tahoma" w:hAnsi="Tahoma" w:cs="Tahoma"/>
          <w:sz w:val="20"/>
          <w:szCs w:val="20"/>
        </w:rPr>
        <w:t>,</w:t>
      </w:r>
    </w:p>
    <w:p w14:paraId="2936760D" w14:textId="6381E255" w:rsidR="00E95C62" w:rsidRPr="00DB3CB4" w:rsidRDefault="00D755DA" w:rsidP="00006617">
      <w:pPr>
        <w:numPr>
          <w:ilvl w:val="0"/>
          <w:numId w:val="20"/>
        </w:numPr>
        <w:spacing w:before="120" w:after="240"/>
        <w:ind w:left="714" w:hanging="357"/>
        <w:jc w:val="both"/>
        <w:rPr>
          <w:rFonts w:ascii="Tahoma" w:hAnsi="Tahoma" w:cs="Tahoma"/>
          <w:sz w:val="20"/>
          <w:szCs w:val="20"/>
        </w:rPr>
      </w:pPr>
      <w:r w:rsidRPr="00DB3CB4">
        <w:rPr>
          <w:rFonts w:ascii="Tahoma" w:hAnsi="Tahoma" w:cs="Tahoma"/>
          <w:sz w:val="20"/>
          <w:szCs w:val="20"/>
        </w:rPr>
        <w:t>v</w:t>
      </w:r>
      <w:r w:rsidR="00E95C62" w:rsidRPr="00DB3CB4">
        <w:rPr>
          <w:rFonts w:ascii="Tahoma" w:hAnsi="Tahoma" w:cs="Tahoma"/>
          <w:sz w:val="20"/>
          <w:szCs w:val="20"/>
        </w:rPr>
        <w:t>íceleté dotační programy, u kterých financování a použití prostředků probíhá více let.</w:t>
      </w:r>
    </w:p>
    <w:p w14:paraId="295B97AE" w14:textId="1806F3DC" w:rsidR="00E95C62" w:rsidRPr="00DB3CB4" w:rsidRDefault="00E95C62" w:rsidP="00E95C62">
      <w:pPr>
        <w:spacing w:before="120" w:after="240"/>
        <w:jc w:val="both"/>
        <w:rPr>
          <w:rFonts w:ascii="Tahoma" w:hAnsi="Tahoma" w:cs="Tahoma"/>
          <w:sz w:val="20"/>
          <w:szCs w:val="20"/>
        </w:rPr>
      </w:pPr>
      <w:r w:rsidRPr="00DB3CB4">
        <w:rPr>
          <w:rFonts w:ascii="Tahoma" w:hAnsi="Tahoma" w:cs="Tahoma"/>
          <w:sz w:val="20"/>
          <w:szCs w:val="20"/>
        </w:rPr>
        <w:t xml:space="preserve">V závěrečném účtu za rok 2022 je uvedeno financování roku 2022 a použití prostředků k 31. 12. 2022. Zároveň je uveden celkový přehled dosud vyplacených finančních prostředků na dotační programy vyhlášené v předchozích letech, a to zvlášť za dotační programy s ukončeným financováním v roce 2022 a zvlášť </w:t>
      </w:r>
      <w:r w:rsidR="00312029" w:rsidRPr="00DB3CB4">
        <w:rPr>
          <w:rFonts w:ascii="Tahoma" w:hAnsi="Tahoma" w:cs="Tahoma"/>
          <w:sz w:val="20"/>
          <w:szCs w:val="20"/>
        </w:rPr>
        <w:t xml:space="preserve">za dotační programy </w:t>
      </w:r>
      <w:r w:rsidRPr="00DB3CB4">
        <w:rPr>
          <w:rFonts w:ascii="Tahoma" w:hAnsi="Tahoma" w:cs="Tahoma"/>
          <w:sz w:val="20"/>
          <w:szCs w:val="20"/>
        </w:rPr>
        <w:t>s pokračujícím financováním do dalších let.</w:t>
      </w:r>
    </w:p>
    <w:p w14:paraId="39D6C893" w14:textId="0062CE9B" w:rsidR="00E95C62" w:rsidRPr="00DB3CB4" w:rsidRDefault="00E95C62" w:rsidP="00E95C62">
      <w:pPr>
        <w:pStyle w:val="Mjtext"/>
        <w:rPr>
          <w:szCs w:val="20"/>
        </w:rPr>
      </w:pPr>
      <w:r w:rsidRPr="00DB3CB4">
        <w:rPr>
          <w:szCs w:val="20"/>
        </w:rPr>
        <w:t>U víceletých dotačních programů je vyplácení splátek podmíněno splněním smluvních podmínek. Nesplněním těchto smluvních podmínek či snížením celkových uznatelných nákladů projektu je vyplácení dalších splátek dotace příjemci přiměřeně kráceno. Vrácené nedočerpané finanční prostředky v průběhu roku 2022 nebo v rámci finančního vypořádání (do konce února roku 2023) jsou uvedeny v tabulkách podkapitoly 3.1 Dotační programy jako vrácené finanční prostředky celkem. V následujících tabulkách je uvedena schválená výše prostředků na dotační program rozdělená dle druhu schválených příjemců, a dále údaje pouze za projekty, které byly příjemci dotací realizovány.</w:t>
      </w:r>
    </w:p>
    <w:p w14:paraId="7FD98B7C" w14:textId="085FC967" w:rsidR="00E95C62" w:rsidRPr="00DB3CB4" w:rsidRDefault="00E95C62" w:rsidP="00376447">
      <w:pPr>
        <w:pStyle w:val="Styltab"/>
      </w:pPr>
      <w:r w:rsidRPr="00DB3CB4">
        <w:lastRenderedPageBreak/>
        <w:t>Přehled dotačních programů, jejichž vyhlášení, případně realizace probíhala v roce 2022 a délka jejich financování</w:t>
      </w:r>
    </w:p>
    <w:bookmarkStart w:id="80" w:name="_MON_1709720264"/>
    <w:bookmarkEnd w:id="80"/>
    <w:p w14:paraId="57C91D50" w14:textId="5EAAD9FD" w:rsidR="00E95C62" w:rsidRPr="00DB3CB4" w:rsidRDefault="00471AD3" w:rsidP="00E95C62">
      <w:pPr>
        <w:spacing w:before="40"/>
        <w:jc w:val="both"/>
        <w:rPr>
          <w:rFonts w:ascii="Tahoma" w:hAnsi="Tahoma" w:cs="Tahoma"/>
          <w:sz w:val="20"/>
          <w:szCs w:val="20"/>
        </w:rPr>
      </w:pPr>
      <w:r w:rsidRPr="00DB3CB4">
        <w:rPr>
          <w:rFonts w:ascii="Tahoma" w:hAnsi="Tahoma" w:cs="Tahoma"/>
          <w:sz w:val="20"/>
          <w:szCs w:val="20"/>
        </w:rPr>
        <w:object w:dxaOrig="9569" w:dyaOrig="12542" w14:anchorId="00E521CD">
          <v:shape id="_x0000_i1045" type="#_x0000_t75" style="width:456pt;height:647.25pt" o:ole="">
            <v:imagedata r:id="rId61" o:title=""/>
          </v:shape>
          <o:OLEObject Type="Embed" ProgID="Excel.Sheet.8" ShapeID="_x0000_i1045" DrawAspect="Content" ObjectID="_1746275630" r:id="rId62"/>
        </w:object>
      </w:r>
    </w:p>
    <w:p w14:paraId="24000383" w14:textId="3D41A8D8" w:rsidR="00755404" w:rsidRPr="00DB3CB4" w:rsidRDefault="00755404">
      <w:pPr>
        <w:rPr>
          <w:rFonts w:ascii="Tahoma" w:hAnsi="Tahoma" w:cs="Tahoma"/>
          <w:sz w:val="20"/>
          <w:szCs w:val="20"/>
        </w:rPr>
      </w:pPr>
      <w:r w:rsidRPr="00DB3CB4">
        <w:rPr>
          <w:rFonts w:ascii="Tahoma" w:hAnsi="Tahoma" w:cs="Tahoma"/>
          <w:sz w:val="20"/>
          <w:szCs w:val="20"/>
        </w:rPr>
        <w:br w:type="page"/>
      </w:r>
    </w:p>
    <w:p w14:paraId="67CEF623" w14:textId="09C59DE5" w:rsidR="00CB24AE" w:rsidRPr="00DB3CB4" w:rsidRDefault="00CB24AE" w:rsidP="00E95C62">
      <w:pPr>
        <w:spacing w:before="40"/>
        <w:jc w:val="both"/>
        <w:rPr>
          <w:rFonts w:ascii="Tahoma" w:hAnsi="Tahoma" w:cs="Tahoma"/>
          <w:sz w:val="20"/>
          <w:szCs w:val="20"/>
        </w:rPr>
      </w:pPr>
    </w:p>
    <w:bookmarkStart w:id="81" w:name="_MON_1743587866"/>
    <w:bookmarkEnd w:id="81"/>
    <w:p w14:paraId="7D47135C" w14:textId="460808AD" w:rsidR="00CB24AE" w:rsidRPr="00DB3CB4" w:rsidRDefault="00755404" w:rsidP="00E95C62">
      <w:pPr>
        <w:spacing w:before="40"/>
        <w:jc w:val="both"/>
        <w:rPr>
          <w:rFonts w:ascii="Tahoma" w:hAnsi="Tahoma" w:cs="Tahoma"/>
          <w:sz w:val="20"/>
          <w:szCs w:val="20"/>
        </w:rPr>
      </w:pPr>
      <w:r w:rsidRPr="00DB3CB4">
        <w:rPr>
          <w:rFonts w:ascii="Tahoma" w:hAnsi="Tahoma" w:cs="Tahoma"/>
          <w:sz w:val="20"/>
          <w:szCs w:val="20"/>
        </w:rPr>
        <w:object w:dxaOrig="9569" w:dyaOrig="2279" w14:anchorId="26888DCF">
          <v:shape id="_x0000_i1046" type="#_x0000_t75" style="width:456pt;height:117.75pt" o:ole="">
            <v:imagedata r:id="rId63" o:title=""/>
          </v:shape>
          <o:OLEObject Type="Embed" ProgID="Excel.Sheet.8" ShapeID="_x0000_i1046" DrawAspect="Content" ObjectID="_1746275631" r:id="rId64"/>
        </w:object>
      </w:r>
    </w:p>
    <w:p w14:paraId="64BE8962" w14:textId="1EE2B1AC" w:rsidR="00E95C62" w:rsidRPr="00DB3CB4" w:rsidRDefault="00E95C62" w:rsidP="00E95C62">
      <w:pPr>
        <w:spacing w:before="40"/>
        <w:jc w:val="both"/>
        <w:rPr>
          <w:rFonts w:ascii="Tahoma" w:hAnsi="Tahoma" w:cs="Tahoma"/>
          <w:sz w:val="16"/>
          <w:szCs w:val="16"/>
        </w:rPr>
      </w:pPr>
      <w:r w:rsidRPr="00DB3CB4">
        <w:rPr>
          <w:rFonts w:ascii="Tahoma" w:hAnsi="Tahoma" w:cs="Tahoma"/>
          <w:sz w:val="16"/>
          <w:szCs w:val="16"/>
        </w:rPr>
        <w:t>*) Uvedené názvy dotačních programů se mohou mírně lišit od názvů vyhlašovaných dotačních programů v jednotlivých letech.</w:t>
      </w:r>
    </w:p>
    <w:p w14:paraId="093853F0" w14:textId="77777777" w:rsidR="00E95C62" w:rsidRPr="00DB3CB4" w:rsidRDefault="00E95C62" w:rsidP="002E531F">
      <w:pPr>
        <w:pStyle w:val="Nadpis3"/>
      </w:pPr>
      <w:bookmarkStart w:id="82" w:name="_Toc8823515"/>
      <w:bookmarkStart w:id="83" w:name="_Toc39740048"/>
      <w:bookmarkStart w:id="84" w:name="_Toc72503275"/>
      <w:bookmarkStart w:id="85" w:name="_Toc104273152"/>
      <w:bookmarkStart w:id="86" w:name="_Toc135039485"/>
      <w:r w:rsidRPr="00DB3CB4">
        <w:t>Dotační programy v odvětví krizového řízení</w:t>
      </w:r>
      <w:bookmarkEnd w:id="82"/>
      <w:bookmarkEnd w:id="83"/>
      <w:bookmarkEnd w:id="84"/>
      <w:bookmarkEnd w:id="85"/>
      <w:bookmarkEnd w:id="86"/>
    </w:p>
    <w:p w14:paraId="50F8D542" w14:textId="77777777" w:rsidR="00E95C62" w:rsidRPr="00DB3CB4" w:rsidRDefault="00E95C62" w:rsidP="000663B8">
      <w:pPr>
        <w:pStyle w:val="Mjtext"/>
        <w:rPr>
          <w:szCs w:val="20"/>
        </w:rPr>
      </w:pPr>
      <w:r w:rsidRPr="00DB3CB4">
        <w:rPr>
          <w:szCs w:val="20"/>
        </w:rPr>
        <w:t>Ve schváleném rozpočtu na rok 2022 byly v odvětví krizového řízení alokovány na dotační program finanční prostředky ve výši 4.000 tis. Kč. V průběhu roku 2022 byly na realizaci jednoletého dotačního programu finanční prostředky navýšeny na částku 8.264 tis. Kč. Vyčerpány byly prostředky ve výši 8.232 tis. Kč.</w:t>
      </w:r>
    </w:p>
    <w:p w14:paraId="751A3238" w14:textId="77777777" w:rsidR="00E95C62" w:rsidRPr="00DB3CB4" w:rsidRDefault="00E95C62" w:rsidP="00E95C62">
      <w:pPr>
        <w:pStyle w:val="Mjtext"/>
        <w:spacing w:before="0" w:after="120"/>
        <w:rPr>
          <w:b/>
          <w:szCs w:val="20"/>
        </w:rPr>
      </w:pPr>
      <w:r w:rsidRPr="00DB3CB4">
        <w:rPr>
          <w:b/>
          <w:szCs w:val="20"/>
        </w:rPr>
        <w:t>Dotační program na podporu sborů dobrovolných hasičů v roce 2022</w:t>
      </w:r>
    </w:p>
    <w:p w14:paraId="0905881B" w14:textId="77A73C45" w:rsidR="00E95C62" w:rsidRPr="00DB3CB4" w:rsidRDefault="00E95C62" w:rsidP="000663B8">
      <w:pPr>
        <w:pStyle w:val="Mjtext"/>
        <w:rPr>
          <w:szCs w:val="20"/>
        </w:rPr>
      </w:pPr>
      <w:r w:rsidRPr="00DB3CB4">
        <w:rPr>
          <w:szCs w:val="20"/>
        </w:rPr>
        <w:t>Rada kraje usnesením č. 38/2489 ze dne 28. 2. 2022 rozhodla vyhlásit „Dotační program na podporu sborů dobrovolných hasičů v roce 2022“. Cílem dotačního programu byla podpora projektů zaměřených na činnost pobočných spolků Sdružení hasičů Čech, Moravy a Slezska, sborů dobrovolných hasičů se sídlem v Moravskoslezském kraji, Sdružení hasičů Čech, Moravy a Slezska – Ústřední hasičská škola Jánské Koupele, a to na podporu požárního sportu, prezentace požární ochrany veřejnosti, udržování hasičských tradic, informování o historii hasičstva a</w:t>
      </w:r>
      <w:r w:rsidR="00803330" w:rsidRPr="00DB3CB4">
        <w:rPr>
          <w:szCs w:val="20"/>
        </w:rPr>
        <w:t> </w:t>
      </w:r>
      <w:r w:rsidRPr="00DB3CB4">
        <w:rPr>
          <w:szCs w:val="20"/>
        </w:rPr>
        <w:t>zachování historické požární techniky.</w:t>
      </w:r>
    </w:p>
    <w:p w14:paraId="34432DBB" w14:textId="77777777" w:rsidR="00E95C62" w:rsidRPr="00DB3CB4" w:rsidRDefault="00E95C62" w:rsidP="00376447">
      <w:pPr>
        <w:pStyle w:val="Styltab"/>
        <w:rPr>
          <w:rFonts w:eastAsia="Calibri"/>
          <w:sz w:val="20"/>
          <w:szCs w:val="20"/>
        </w:rPr>
      </w:pPr>
      <w:r w:rsidRPr="00DB3CB4">
        <w:t>Dotační program na podporu sborů dobrovolných hasičů v roce 2022</w:t>
      </w:r>
      <w:r w:rsidRPr="00DB3CB4">
        <w:tab/>
        <w:t>(v Kč)</w:t>
      </w:r>
    </w:p>
    <w:p w14:paraId="103E2213" w14:textId="3D1410A9" w:rsidR="00E95C62" w:rsidRPr="00DB3CB4" w:rsidRDefault="00B90655" w:rsidP="00E95C62">
      <w:pPr>
        <w:pStyle w:val="Zkladntext"/>
        <w:tabs>
          <w:tab w:val="left" w:pos="5040"/>
        </w:tabs>
        <w:spacing w:before="20" w:after="0"/>
        <w:ind w:right="23"/>
        <w:rPr>
          <w:rFonts w:ascii="Tahoma" w:hAnsi="Tahoma"/>
          <w:sz w:val="20"/>
        </w:rPr>
      </w:pPr>
      <w:r w:rsidRPr="00DB3CB4">
        <w:rPr>
          <w:rFonts w:ascii="Tahoma" w:hAnsi="Tahoma"/>
          <w:sz w:val="20"/>
        </w:rPr>
        <w:object w:dxaOrig="9537" w:dyaOrig="1345" w14:anchorId="714E56AA">
          <v:shape id="_x0000_i1047" type="#_x0000_t75" style="width:456pt;height:69pt" o:ole="">
            <v:imagedata r:id="rId65" o:title=""/>
          </v:shape>
          <o:OLEObject Type="Embed" ProgID="Excel.Sheet.8" ShapeID="_x0000_i1047" DrawAspect="Content" ObjectID="_1746275632" r:id="rId66"/>
        </w:object>
      </w:r>
    </w:p>
    <w:p w14:paraId="3AADDCCA" w14:textId="77777777" w:rsidR="00E95C62" w:rsidRPr="00DB3CB4" w:rsidRDefault="00E95C62" w:rsidP="00E95C62">
      <w:pPr>
        <w:pStyle w:val="MSKNormal"/>
        <w:spacing w:before="40" w:after="240"/>
        <w:rPr>
          <w:rFonts w:cs="Tahoma"/>
          <w:bCs/>
          <w:sz w:val="16"/>
          <w:szCs w:val="16"/>
        </w:rPr>
      </w:pPr>
      <w:r w:rsidRPr="00DB3CB4">
        <w:rPr>
          <w:rFonts w:cs="Tahoma"/>
          <w:bCs/>
          <w:sz w:val="16"/>
          <w:szCs w:val="16"/>
        </w:rPr>
        <w:t>*) V průběhu roku 2022 došlo k navýšení alokace dotačního programu a dotace byly poskytnuty náhradním žadatelům.</w:t>
      </w:r>
    </w:p>
    <w:p w14:paraId="3AFBF977" w14:textId="68D331C7" w:rsidR="00E95C62" w:rsidRPr="00DB3CB4" w:rsidRDefault="00E95C62" w:rsidP="000663B8">
      <w:pPr>
        <w:pStyle w:val="Mjtext"/>
        <w:rPr>
          <w:szCs w:val="20"/>
        </w:rPr>
      </w:pPr>
      <w:r w:rsidRPr="00DB3CB4">
        <w:rPr>
          <w:szCs w:val="20"/>
        </w:rPr>
        <w:t>Usnesením rady kraje č. 41/2800 ze dne 28. 3. 2022 došlo k navýšení prostředků na dotační program o 4.000 tis. Kč. V rámci dotačního programu bylo přijato celkem 130</w:t>
      </w:r>
      <w:r w:rsidR="008663CA" w:rsidRPr="00DB3CB4">
        <w:rPr>
          <w:szCs w:val="20"/>
        </w:rPr>
        <w:t> </w:t>
      </w:r>
      <w:r w:rsidRPr="00DB3CB4">
        <w:rPr>
          <w:szCs w:val="20"/>
        </w:rPr>
        <w:t>žádostí s celkovým požadavkem o dotaci ve výši 8.264 tis. Kč. Komise bezpečnostní a</w:t>
      </w:r>
      <w:r w:rsidR="008663CA" w:rsidRPr="00DB3CB4">
        <w:rPr>
          <w:szCs w:val="20"/>
        </w:rPr>
        <w:t> </w:t>
      </w:r>
      <w:r w:rsidRPr="00DB3CB4">
        <w:rPr>
          <w:szCs w:val="20"/>
        </w:rPr>
        <w:t>pro integrovaný záchranný systém rady kraje navrhla orgánům kraje podpořit 126</w:t>
      </w:r>
      <w:r w:rsidR="008663CA" w:rsidRPr="00DB3CB4">
        <w:rPr>
          <w:szCs w:val="20"/>
        </w:rPr>
        <w:t> </w:t>
      </w:r>
      <w:r w:rsidRPr="00DB3CB4">
        <w:rPr>
          <w:szCs w:val="20"/>
        </w:rPr>
        <w:t>projektů v plně požadované výši a 4 projekty schválit jako náhradní. Zastupitelstvo kraje usnesením č.</w:t>
      </w:r>
      <w:r w:rsidR="008663CA" w:rsidRPr="00DB3CB4">
        <w:rPr>
          <w:szCs w:val="20"/>
        </w:rPr>
        <w:t> </w:t>
      </w:r>
      <w:r w:rsidRPr="00DB3CB4">
        <w:rPr>
          <w:szCs w:val="20"/>
        </w:rPr>
        <w:t>8/713 z</w:t>
      </w:r>
      <w:r w:rsidR="008663CA" w:rsidRPr="00DB3CB4">
        <w:rPr>
          <w:szCs w:val="20"/>
        </w:rPr>
        <w:t>e</w:t>
      </w:r>
      <w:r w:rsidRPr="00DB3CB4">
        <w:rPr>
          <w:szCs w:val="20"/>
        </w:rPr>
        <w:t xml:space="preserve"> dne 16.</w:t>
      </w:r>
      <w:r w:rsidR="008663CA" w:rsidRPr="00DB3CB4">
        <w:rPr>
          <w:szCs w:val="20"/>
        </w:rPr>
        <w:t> </w:t>
      </w:r>
      <w:r w:rsidRPr="00DB3CB4">
        <w:rPr>
          <w:szCs w:val="20"/>
        </w:rPr>
        <w:t>6.</w:t>
      </w:r>
      <w:r w:rsidR="008663CA" w:rsidRPr="00DB3CB4">
        <w:rPr>
          <w:szCs w:val="20"/>
        </w:rPr>
        <w:t> </w:t>
      </w:r>
      <w:r w:rsidRPr="00DB3CB4">
        <w:rPr>
          <w:szCs w:val="20"/>
        </w:rPr>
        <w:t>2022 rozhodlo poskytnout účelové dotace 126 subjektům na realizaci 126 projektů v celkové částce 7.970 tis.</w:t>
      </w:r>
      <w:r w:rsidR="00327A35" w:rsidRPr="00DB3CB4">
        <w:rPr>
          <w:szCs w:val="20"/>
        </w:rPr>
        <w:t> </w:t>
      </w:r>
      <w:r w:rsidRPr="00DB3CB4">
        <w:rPr>
          <w:szCs w:val="20"/>
        </w:rPr>
        <w:t>Kč a</w:t>
      </w:r>
      <w:r w:rsidR="00327A35" w:rsidRPr="00DB3CB4">
        <w:rPr>
          <w:szCs w:val="20"/>
        </w:rPr>
        <w:t> </w:t>
      </w:r>
      <w:r w:rsidRPr="00DB3CB4">
        <w:rPr>
          <w:szCs w:val="20"/>
        </w:rPr>
        <w:t>4 projekty v celkové částce 294 tis. Kč schválilo jako náhradní. Rada kraje usnesením č</w:t>
      </w:r>
      <w:r w:rsidR="00327A35" w:rsidRPr="00DB3CB4">
        <w:rPr>
          <w:szCs w:val="20"/>
        </w:rPr>
        <w:t>. </w:t>
      </w:r>
      <w:r w:rsidRPr="00DB3CB4">
        <w:rPr>
          <w:szCs w:val="20"/>
        </w:rPr>
        <w:t>50/3465 ze dne 8. 8. 2022 rozhodla navýšit dotační program o 264 tis. Kč. Tyto prostředky spolu s nevyčerpanými prostředky dotačního programu ve výši 30 tis. Kč byly použity na poskytnutí dotací náhradním žadatelům.</w:t>
      </w:r>
      <w:r w:rsidR="00664FCB" w:rsidRPr="00DB3CB4">
        <w:rPr>
          <w:szCs w:val="20"/>
        </w:rPr>
        <w:t xml:space="preserve"> </w:t>
      </w:r>
      <w:r w:rsidRPr="00DB3CB4">
        <w:rPr>
          <w:szCs w:val="20"/>
        </w:rPr>
        <w:t>Dotační program byl v roce 2022 ukončen.</w:t>
      </w:r>
    </w:p>
    <w:p w14:paraId="1F59698B" w14:textId="77777777" w:rsidR="00E95C62" w:rsidRPr="00DB3CB4" w:rsidRDefault="00E95C62" w:rsidP="002E531F">
      <w:pPr>
        <w:pStyle w:val="Nadpis3"/>
      </w:pPr>
      <w:bookmarkStart w:id="87" w:name="_Toc72503276"/>
      <w:bookmarkStart w:id="88" w:name="_Toc104273153"/>
      <w:bookmarkStart w:id="89" w:name="_Toc135039486"/>
      <w:r w:rsidRPr="00DB3CB4">
        <w:t>Dotační programy v odvětví kultury</w:t>
      </w:r>
      <w:bookmarkEnd w:id="87"/>
      <w:bookmarkEnd w:id="88"/>
      <w:bookmarkEnd w:id="89"/>
    </w:p>
    <w:p w14:paraId="4432BBA8" w14:textId="519A6E7D" w:rsidR="001F40CE" w:rsidRPr="00DB3CB4" w:rsidRDefault="00E95C62" w:rsidP="00E95C62">
      <w:pPr>
        <w:pStyle w:val="Mjtext"/>
        <w:rPr>
          <w:szCs w:val="20"/>
        </w:rPr>
      </w:pPr>
      <w:r w:rsidRPr="00DB3CB4">
        <w:rPr>
          <w:szCs w:val="20"/>
        </w:rPr>
        <w:t>Na dotační programy v odvětví kultury bylo ve schváleném</w:t>
      </w:r>
      <w:r w:rsidR="00FD432E" w:rsidRPr="00DB3CB4">
        <w:rPr>
          <w:szCs w:val="20"/>
        </w:rPr>
        <w:t xml:space="preserve"> </w:t>
      </w:r>
      <w:r w:rsidRPr="00DB3CB4">
        <w:rPr>
          <w:szCs w:val="20"/>
        </w:rPr>
        <w:t>rozpočtu kraje na rok 2022 vyčleněno 62.150 tis. Kč. V průběhu roku byl rozpočet upraven na částku 39.903 tis. Kč, vyčerpáno bylo 33.495 tis. Kč. Nevyčerpané finanční prostředky ve výši 6.259 tis. Kč byly účelově převedeny do rozpočtu roku 2023.</w:t>
      </w:r>
    </w:p>
    <w:p w14:paraId="24FB1D39" w14:textId="77777777" w:rsidR="001F40CE" w:rsidRPr="00DB3CB4" w:rsidRDefault="001F40CE">
      <w:pPr>
        <w:rPr>
          <w:rFonts w:ascii="Tahoma" w:hAnsi="Tahoma" w:cs="Tahoma"/>
          <w:sz w:val="20"/>
          <w:szCs w:val="20"/>
        </w:rPr>
      </w:pPr>
      <w:r w:rsidRPr="00DB3CB4">
        <w:rPr>
          <w:szCs w:val="20"/>
        </w:rPr>
        <w:br w:type="page"/>
      </w:r>
    </w:p>
    <w:p w14:paraId="695604C7"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lastRenderedPageBreak/>
        <w:t>Dotační programy vyhlášené na rok 2022</w:t>
      </w:r>
    </w:p>
    <w:p w14:paraId="240243F3" w14:textId="77777777" w:rsidR="00E95C62" w:rsidRPr="00DB3CB4" w:rsidRDefault="00E95C62" w:rsidP="00E95C62">
      <w:pPr>
        <w:pStyle w:val="Mjtext"/>
        <w:spacing w:before="0" w:after="120"/>
        <w:rPr>
          <w:b/>
          <w:szCs w:val="20"/>
        </w:rPr>
      </w:pPr>
      <w:r w:rsidRPr="00DB3CB4">
        <w:rPr>
          <w:b/>
          <w:szCs w:val="20"/>
        </w:rPr>
        <w:t>Program podpory aktivit příslušníků národnostních menšin žijících na území Moravskoslezského kraje na rok 2022</w:t>
      </w:r>
    </w:p>
    <w:p w14:paraId="05F58C36" w14:textId="566AD8E7" w:rsidR="00E95C62" w:rsidRPr="00DB3CB4" w:rsidRDefault="00E95C62" w:rsidP="00E95C62">
      <w:pPr>
        <w:pStyle w:val="Mjtext"/>
        <w:rPr>
          <w:szCs w:val="20"/>
        </w:rPr>
      </w:pPr>
      <w:r w:rsidRPr="00DB3CB4">
        <w:rPr>
          <w:szCs w:val="20"/>
        </w:rPr>
        <w:t>Rada kraje usnesením č. 26/1744 ze dne 29.</w:t>
      </w:r>
      <w:r w:rsidR="009753C7" w:rsidRPr="00DB3CB4">
        <w:rPr>
          <w:szCs w:val="20"/>
        </w:rPr>
        <w:t> </w:t>
      </w:r>
      <w:r w:rsidRPr="00DB3CB4">
        <w:rPr>
          <w:szCs w:val="20"/>
        </w:rPr>
        <w:t>9.</w:t>
      </w:r>
      <w:r w:rsidR="009753C7" w:rsidRPr="00DB3CB4">
        <w:rPr>
          <w:szCs w:val="20"/>
        </w:rPr>
        <w:t> </w:t>
      </w:r>
      <w:r w:rsidRPr="00DB3CB4">
        <w:rPr>
          <w:szCs w:val="20"/>
        </w:rPr>
        <w:t>2021 rozhodla o vyhlášení dotačního Programu podpory aktivit příslušníků národnostních menšin žijících na území Moravskoslezského kraje na rok 2022. Prioritami programu byla zejména jedinečnost a aktuálnost předkládaných projektů, obohacování kulturního života kraje kulturou národnostních menšin, význam realizace projektu pro uchování a rozvoj kulturního dědictví a tradic Moravskoslezského kraje.</w:t>
      </w:r>
      <w:bookmarkStart w:id="90" w:name="_Hlk130543595"/>
    </w:p>
    <w:bookmarkEnd w:id="90"/>
    <w:p w14:paraId="3810994F" w14:textId="77777777" w:rsidR="00E95C62" w:rsidRPr="00DB3CB4" w:rsidRDefault="00E95C62" w:rsidP="00376447">
      <w:pPr>
        <w:pStyle w:val="Styltab"/>
      </w:pPr>
      <w:r w:rsidRPr="00DB3CB4">
        <w:t>Program podpory aktivit příslušníků národnostních menšin žijících na území Moravskoslezského kraje na rok 2022</w:t>
      </w:r>
      <w:r w:rsidRPr="00DB3CB4">
        <w:tab/>
        <w:t>(v Kč)</w:t>
      </w:r>
    </w:p>
    <w:p w14:paraId="6FD62D2F" w14:textId="77777777" w:rsidR="00E95C62" w:rsidRPr="00DB3CB4" w:rsidRDefault="00E95C62" w:rsidP="000663B8">
      <w:pPr>
        <w:pStyle w:val="Zkladntext"/>
        <w:tabs>
          <w:tab w:val="left" w:pos="5040"/>
        </w:tabs>
        <w:spacing w:before="40"/>
        <w:ind w:right="23"/>
        <w:rPr>
          <w:rFonts w:ascii="Tahoma" w:hAnsi="Tahoma"/>
          <w:sz w:val="20"/>
        </w:rPr>
      </w:pPr>
      <w:r w:rsidRPr="00DB3CB4">
        <w:rPr>
          <w:rFonts w:ascii="Tahoma" w:hAnsi="Tahoma"/>
          <w:sz w:val="20"/>
        </w:rPr>
        <w:object w:dxaOrig="9481" w:dyaOrig="1805" w14:anchorId="655FA381">
          <v:shape id="_x0000_i1048" type="#_x0000_t75" style="width:453pt;height:93pt" o:ole="">
            <v:imagedata r:id="rId67" o:title=""/>
          </v:shape>
          <o:OLEObject Type="Embed" ProgID="Excel.Sheet.8" ShapeID="_x0000_i1048" DrawAspect="Content" ObjectID="_1746275633" r:id="rId68"/>
        </w:object>
      </w:r>
    </w:p>
    <w:p w14:paraId="06905AD7" w14:textId="67706160" w:rsidR="00E95C62" w:rsidRPr="00DB3CB4" w:rsidRDefault="00E95C62" w:rsidP="00E95C62">
      <w:pPr>
        <w:pStyle w:val="Mjtext"/>
        <w:rPr>
          <w:szCs w:val="20"/>
        </w:rPr>
      </w:pPr>
      <w:r w:rsidRPr="00DB3CB4">
        <w:rPr>
          <w:szCs w:val="20"/>
        </w:rPr>
        <w:t>Na realizaci dotačního programu byly ve schváleném</w:t>
      </w:r>
      <w:r w:rsidR="009753C7" w:rsidRPr="00DB3CB4">
        <w:rPr>
          <w:szCs w:val="20"/>
        </w:rPr>
        <w:t xml:space="preserve"> </w:t>
      </w:r>
      <w:r w:rsidRPr="00DB3CB4">
        <w:rPr>
          <w:szCs w:val="20"/>
        </w:rPr>
        <w:t>rozpočtu kraje alokovány finanční prostředky ve výši 1.650 tis. Kč. Přijato bylo celkem 28 žádostí, z nichž bylo 7 stornováno na základě duplicitního podání s celkovým požadavkem o dotaci ve výši 1.463 tis. Kč, z toho 2</w:t>
      </w:r>
      <w:r w:rsidR="00407F12" w:rsidRPr="00DB3CB4">
        <w:rPr>
          <w:szCs w:val="20"/>
        </w:rPr>
        <w:t> </w:t>
      </w:r>
      <w:r w:rsidRPr="00DB3CB4">
        <w:rPr>
          <w:szCs w:val="20"/>
        </w:rPr>
        <w:t>žádosti byly vyřazeny, jelikož byly v rozporu s vyhlášenými podmínkami dotačního programu, a pro věcné nedostatky byly vyřazeny další 3 žádosti. Zastupitelstvo kraje rozhodlo usnesením č. 7/611 ze dne 16.</w:t>
      </w:r>
      <w:r w:rsidR="00B05D12" w:rsidRPr="00DB3CB4">
        <w:rPr>
          <w:szCs w:val="20"/>
        </w:rPr>
        <w:t> </w:t>
      </w:r>
      <w:r w:rsidRPr="00DB3CB4">
        <w:rPr>
          <w:szCs w:val="20"/>
        </w:rPr>
        <w:t>3.</w:t>
      </w:r>
      <w:r w:rsidR="00B05D12" w:rsidRPr="00DB3CB4">
        <w:rPr>
          <w:szCs w:val="20"/>
        </w:rPr>
        <w:t> </w:t>
      </w:r>
      <w:r w:rsidRPr="00DB3CB4">
        <w:rPr>
          <w:szCs w:val="20"/>
        </w:rPr>
        <w:t>2022 o poskytnutí dotací na realizaci 16 projektů v celkovém objemu 1.159 tis. Kč. Nerozdělené finanční prostředky ve výši 491 tis. Kč byly použity na financování individuálních dotací v</w:t>
      </w:r>
      <w:r w:rsidR="00B05D12" w:rsidRPr="00DB3CB4">
        <w:rPr>
          <w:szCs w:val="20"/>
        </w:rPr>
        <w:t> </w:t>
      </w:r>
      <w:r w:rsidRPr="00DB3CB4">
        <w:rPr>
          <w:szCs w:val="20"/>
        </w:rPr>
        <w:t>odvětví kultury. Vrácené finanční prostředky představují úsporu v rámci programu. Dotační program byl ukončen.</w:t>
      </w:r>
    </w:p>
    <w:p w14:paraId="6AF999D5" w14:textId="77777777" w:rsidR="00E95C62" w:rsidRPr="00DB3CB4" w:rsidRDefault="00E95C62" w:rsidP="00E95C62">
      <w:pPr>
        <w:pStyle w:val="Mjtext"/>
        <w:spacing w:before="0" w:after="120"/>
        <w:rPr>
          <w:b/>
          <w:szCs w:val="20"/>
        </w:rPr>
      </w:pPr>
      <w:r w:rsidRPr="00DB3CB4">
        <w:rPr>
          <w:b/>
          <w:szCs w:val="20"/>
        </w:rPr>
        <w:t>Program obnovy kulturních památek a památkově chráněných nemovitostí v Moravskoslezském kraji na rok 2022</w:t>
      </w:r>
    </w:p>
    <w:p w14:paraId="048F7545" w14:textId="0A199A67" w:rsidR="00E95C62" w:rsidRPr="00DB3CB4" w:rsidRDefault="00E95C62" w:rsidP="00E95C62">
      <w:pPr>
        <w:pStyle w:val="Mjtext"/>
        <w:rPr>
          <w:szCs w:val="20"/>
        </w:rPr>
      </w:pPr>
      <w:r w:rsidRPr="00DB3CB4">
        <w:rPr>
          <w:szCs w:val="20"/>
        </w:rPr>
        <w:t>Dotační program byl vyhlášen radou kraje usnesením č. 26/1743 ze dne 29. 9. 2021 a byl zaměřen na podporu obnovy kulturních památek a památkově chráněných nemovitostí nacházejících se</w:t>
      </w:r>
      <w:r w:rsidR="00DD583A" w:rsidRPr="00DB3CB4">
        <w:rPr>
          <w:szCs w:val="20"/>
        </w:rPr>
        <w:t xml:space="preserve"> </w:t>
      </w:r>
      <w:r w:rsidRPr="00DB3CB4">
        <w:rPr>
          <w:szCs w:val="20"/>
        </w:rPr>
        <w:t>na území Moravskoslezského kraje. Pro rok 2022 měl dotační program dva dotační okruhy. Prvním byla obnova kulturních památek a památkově chráněných nemovitostí a druhým bylo restaurování kulturních památek, které jsou především významnými díly výtvarného umění nebo uměleckořemeslnými pracemi umístěnými v exteriéru nebo v budovách zpřístupněných veřejnosti zejména pro kulturní, výchovně</w:t>
      </w:r>
      <w:r w:rsidR="00AE73C1" w:rsidRPr="00DB3CB4">
        <w:rPr>
          <w:szCs w:val="20"/>
        </w:rPr>
        <w:t>-</w:t>
      </w:r>
      <w:r w:rsidRPr="00DB3CB4">
        <w:rPr>
          <w:szCs w:val="20"/>
        </w:rPr>
        <w:t>vzdělávací nebo náboženské účely.</w:t>
      </w:r>
    </w:p>
    <w:p w14:paraId="0E929955" w14:textId="77777777" w:rsidR="00E95C62" w:rsidRPr="00DB3CB4" w:rsidRDefault="00E95C62" w:rsidP="00376447">
      <w:pPr>
        <w:pStyle w:val="Styltab"/>
      </w:pPr>
      <w:r w:rsidRPr="00DB3CB4">
        <w:t>Program obnovy kulturních památek a památkově chráněných nemovitostí v Moravskoslezském kraji na rok 2022</w:t>
      </w:r>
      <w:r w:rsidRPr="00DB3CB4">
        <w:tab/>
        <w:t>(v Kč)</w:t>
      </w:r>
    </w:p>
    <w:bookmarkStart w:id="91" w:name="_MON_1741773095"/>
    <w:bookmarkEnd w:id="91"/>
    <w:p w14:paraId="29110D60" w14:textId="77777777" w:rsidR="00E95C62" w:rsidRPr="00DB3CB4" w:rsidRDefault="00E95C62" w:rsidP="000663B8">
      <w:pPr>
        <w:pStyle w:val="Zkladntext"/>
        <w:tabs>
          <w:tab w:val="left" w:pos="5040"/>
        </w:tabs>
        <w:spacing w:before="40"/>
        <w:ind w:right="23"/>
        <w:rPr>
          <w:rFonts w:ascii="Tahoma" w:hAnsi="Tahoma"/>
          <w:sz w:val="20"/>
        </w:rPr>
      </w:pPr>
      <w:r w:rsidRPr="00DB3CB4">
        <w:rPr>
          <w:rFonts w:ascii="Tahoma" w:hAnsi="Tahoma"/>
          <w:sz w:val="20"/>
        </w:rPr>
        <w:object w:dxaOrig="9537" w:dyaOrig="2989" w14:anchorId="211078E3">
          <v:shape id="_x0000_i1049" type="#_x0000_t75" style="width:455.25pt;height:155.25pt" o:ole="">
            <v:imagedata r:id="rId69" o:title=""/>
          </v:shape>
          <o:OLEObject Type="Embed" ProgID="Excel.Sheet.8" ShapeID="_x0000_i1049" DrawAspect="Content" ObjectID="_1746275634" r:id="rId70"/>
        </w:object>
      </w:r>
    </w:p>
    <w:p w14:paraId="0E3AD7E5" w14:textId="6E6E42CC" w:rsidR="00E95C62" w:rsidRPr="00DB3CB4" w:rsidRDefault="00E95C62" w:rsidP="00E95C62">
      <w:pPr>
        <w:pStyle w:val="Mjtext"/>
        <w:rPr>
          <w:szCs w:val="20"/>
        </w:rPr>
      </w:pPr>
      <w:r w:rsidRPr="00DB3CB4">
        <w:rPr>
          <w:szCs w:val="20"/>
        </w:rPr>
        <w:t>Na realizaci dotačního programu byly ve schváleném rozpočtu kraje alokovány finanční prostředky ve výši 12.000 tis. Kč. V rámci dotačního programu bylo přijato 78 žádostí o dotaci s celkovým požadavkem ve výši 29.320 tis. Kč. Předepsané formální náležitosti nesplnil 1</w:t>
      </w:r>
      <w:r w:rsidR="00373817" w:rsidRPr="00DB3CB4">
        <w:rPr>
          <w:szCs w:val="20"/>
        </w:rPr>
        <w:t> </w:t>
      </w:r>
      <w:r w:rsidRPr="00DB3CB4">
        <w:rPr>
          <w:szCs w:val="20"/>
        </w:rPr>
        <w:t xml:space="preserve">projekt, který byl </w:t>
      </w:r>
      <w:r w:rsidRPr="00DB3CB4">
        <w:rPr>
          <w:szCs w:val="20"/>
        </w:rPr>
        <w:lastRenderedPageBreak/>
        <w:t>v souladu s</w:t>
      </w:r>
      <w:r w:rsidR="00373817" w:rsidRPr="00DB3CB4">
        <w:rPr>
          <w:szCs w:val="20"/>
        </w:rPr>
        <w:t> </w:t>
      </w:r>
      <w:r w:rsidRPr="00DB3CB4">
        <w:rPr>
          <w:szCs w:val="20"/>
        </w:rPr>
        <w:t>podmínkami programu vyloučen z dalšího posuzování. Usnesením rady kraje č. 38/2518</w:t>
      </w:r>
      <w:r w:rsidR="00373817" w:rsidRPr="00DB3CB4">
        <w:rPr>
          <w:szCs w:val="20"/>
        </w:rPr>
        <w:t xml:space="preserve"> </w:t>
      </w:r>
      <w:r w:rsidRPr="00DB3CB4">
        <w:rPr>
          <w:szCs w:val="20"/>
        </w:rPr>
        <w:t>ze dne 28. 2. 2022 byl navýšen objem prostředků programu v rozpočtu kraje na rok 2022 o</w:t>
      </w:r>
      <w:r w:rsidR="00406FD5" w:rsidRPr="00DB3CB4">
        <w:rPr>
          <w:szCs w:val="20"/>
        </w:rPr>
        <w:t> </w:t>
      </w:r>
      <w:r w:rsidRPr="00DB3CB4">
        <w:rPr>
          <w:szCs w:val="20"/>
        </w:rPr>
        <w:t>1.780 tis.</w:t>
      </w:r>
      <w:r w:rsidR="00406FD5" w:rsidRPr="00DB3CB4">
        <w:rPr>
          <w:szCs w:val="20"/>
        </w:rPr>
        <w:t> </w:t>
      </w:r>
      <w:r w:rsidRPr="00DB3CB4">
        <w:rPr>
          <w:szCs w:val="20"/>
        </w:rPr>
        <w:t>Kč, a</w:t>
      </w:r>
      <w:r w:rsidR="00406FD5" w:rsidRPr="00DB3CB4">
        <w:rPr>
          <w:szCs w:val="20"/>
        </w:rPr>
        <w:t> </w:t>
      </w:r>
      <w:r w:rsidRPr="00DB3CB4">
        <w:rPr>
          <w:szCs w:val="20"/>
        </w:rPr>
        <w:t>to z úspory na akci rozpočtu kraje Podpora profesionálních divadel a</w:t>
      </w:r>
      <w:r w:rsidR="00406FD5" w:rsidRPr="00DB3CB4">
        <w:rPr>
          <w:szCs w:val="20"/>
        </w:rPr>
        <w:t> </w:t>
      </w:r>
      <w:r w:rsidRPr="00DB3CB4">
        <w:rPr>
          <w:szCs w:val="20"/>
        </w:rPr>
        <w:t>profesionálního symfonického orchestru. Zastupitelstvo kraje rozhodlo usnesením č. 7/608 ze dne 16. 3. 2022 o poskytnutí dotací na realizaci 37</w:t>
      </w:r>
      <w:r w:rsidR="00144C51" w:rsidRPr="00DB3CB4">
        <w:rPr>
          <w:szCs w:val="20"/>
        </w:rPr>
        <w:t> </w:t>
      </w:r>
      <w:r w:rsidRPr="00DB3CB4">
        <w:rPr>
          <w:szCs w:val="20"/>
        </w:rPr>
        <w:t>projektů v celkovém objemu 13.780 tis. Kč. V rámci dotačního programu byly vyplaceny dotace všem příjemcům, a</w:t>
      </w:r>
      <w:r w:rsidR="00144C51" w:rsidRPr="00DB3CB4">
        <w:rPr>
          <w:szCs w:val="20"/>
        </w:rPr>
        <w:t> </w:t>
      </w:r>
      <w:r w:rsidRPr="00DB3CB4">
        <w:rPr>
          <w:szCs w:val="20"/>
        </w:rPr>
        <w:t>to až po</w:t>
      </w:r>
      <w:r w:rsidR="00144C51" w:rsidRPr="00DB3CB4">
        <w:rPr>
          <w:szCs w:val="20"/>
        </w:rPr>
        <w:t> </w:t>
      </w:r>
      <w:r w:rsidRPr="00DB3CB4">
        <w:rPr>
          <w:szCs w:val="20"/>
        </w:rPr>
        <w:t>předložení závěrečných vyúčtování. Nečerpané finanční prostředky v rámci programu ve výši 321 tis. Kč byly použity na poskytnutí individuálních dotací v odvětví kultury</w:t>
      </w:r>
      <w:r w:rsidR="00144C51" w:rsidRPr="00DB3CB4">
        <w:rPr>
          <w:szCs w:val="20"/>
        </w:rPr>
        <w:t>,</w:t>
      </w:r>
      <w:r w:rsidRPr="00DB3CB4">
        <w:rPr>
          <w:szCs w:val="20"/>
        </w:rPr>
        <w:t xml:space="preserve"> zbylé finanční prostředky představují úsporu v rámci programu. Dotační program byl ukončen.</w:t>
      </w:r>
    </w:p>
    <w:p w14:paraId="027932A1" w14:textId="77777777" w:rsidR="00E95C62" w:rsidRPr="00DB3CB4" w:rsidRDefault="00E95C62" w:rsidP="00E95C62">
      <w:pPr>
        <w:pStyle w:val="Mjtext"/>
        <w:spacing w:before="0" w:after="120"/>
        <w:rPr>
          <w:b/>
          <w:szCs w:val="20"/>
        </w:rPr>
      </w:pPr>
      <w:r w:rsidRPr="00DB3CB4">
        <w:rPr>
          <w:b/>
          <w:szCs w:val="20"/>
        </w:rPr>
        <w:t>Program podpory aktivit v oblasti kultury na rok 2022</w:t>
      </w:r>
    </w:p>
    <w:p w14:paraId="7E97F412" w14:textId="1D7CE8C3" w:rsidR="00E95C62" w:rsidRPr="00DB3CB4" w:rsidRDefault="00E95C62" w:rsidP="00E95C62">
      <w:pPr>
        <w:pStyle w:val="Mjtext"/>
        <w:rPr>
          <w:szCs w:val="20"/>
        </w:rPr>
      </w:pPr>
      <w:r w:rsidRPr="00DB3CB4">
        <w:rPr>
          <w:szCs w:val="20"/>
        </w:rPr>
        <w:t>O vyhlášení dotačního programu bylo rozhodnuto usnesením rady kraje č. 26/1745 ze dne 29. 9. 2021. Cílem dotačního programu byla podpora subjektů realizujících kulturní aktivity a akce, profesionální i neprofesionální kulturní uměleckou činnost v rozličných oblastech kulturních zájmů pro občany Moravskoslezského kraje. Účelem tohoto dotačního programu je podpora profesionálního i neprofesionálního umění ve formě kulturních aktivit a</w:t>
      </w:r>
      <w:r w:rsidR="00C56D7A" w:rsidRPr="00DB3CB4">
        <w:rPr>
          <w:szCs w:val="20"/>
        </w:rPr>
        <w:t> </w:t>
      </w:r>
      <w:r w:rsidRPr="00DB3CB4">
        <w:rPr>
          <w:szCs w:val="20"/>
        </w:rPr>
        <w:t>akcí místního a</w:t>
      </w:r>
      <w:r w:rsidR="00C56D7A" w:rsidRPr="00DB3CB4">
        <w:rPr>
          <w:szCs w:val="20"/>
        </w:rPr>
        <w:t> </w:t>
      </w:r>
      <w:r w:rsidRPr="00DB3CB4">
        <w:rPr>
          <w:szCs w:val="20"/>
        </w:rPr>
        <w:t>regionálního významu se zaměřením na hudbu, tanec, divadelní a</w:t>
      </w:r>
      <w:r w:rsidR="002E68B6" w:rsidRPr="00DB3CB4">
        <w:rPr>
          <w:szCs w:val="20"/>
        </w:rPr>
        <w:t> </w:t>
      </w:r>
      <w:r w:rsidRPr="00DB3CB4">
        <w:rPr>
          <w:szCs w:val="20"/>
        </w:rPr>
        <w:t>výtvarnou tvorbu, filmové přehlídky a</w:t>
      </w:r>
      <w:r w:rsidR="002E68B6" w:rsidRPr="00DB3CB4">
        <w:rPr>
          <w:szCs w:val="20"/>
        </w:rPr>
        <w:t> </w:t>
      </w:r>
      <w:r w:rsidRPr="00DB3CB4">
        <w:rPr>
          <w:szCs w:val="20"/>
        </w:rPr>
        <w:t>tradiční lidovou kulturu a</w:t>
      </w:r>
      <w:r w:rsidR="002E68B6" w:rsidRPr="00DB3CB4">
        <w:rPr>
          <w:szCs w:val="20"/>
        </w:rPr>
        <w:t> </w:t>
      </w:r>
      <w:r w:rsidRPr="00DB3CB4">
        <w:rPr>
          <w:szCs w:val="20"/>
        </w:rPr>
        <w:t>řemesla.</w:t>
      </w:r>
    </w:p>
    <w:p w14:paraId="267B4F7A" w14:textId="77777777" w:rsidR="00E95C62" w:rsidRPr="00DB3CB4" w:rsidRDefault="00E95C62" w:rsidP="00376447">
      <w:pPr>
        <w:pStyle w:val="Styltab"/>
      </w:pPr>
      <w:r w:rsidRPr="00DB3CB4">
        <w:t>Program podpory aktivit v oblasti kultury na rok 2022</w:t>
      </w:r>
      <w:r w:rsidRPr="00DB3CB4">
        <w:tab/>
        <w:t>(v Kč)</w:t>
      </w:r>
    </w:p>
    <w:p w14:paraId="63A4CC51" w14:textId="77777777" w:rsidR="00E95C62" w:rsidRPr="00DB3CB4" w:rsidRDefault="00E95C62" w:rsidP="000663B8">
      <w:pPr>
        <w:pStyle w:val="Zkladntext"/>
        <w:tabs>
          <w:tab w:val="left" w:pos="5040"/>
        </w:tabs>
        <w:spacing w:before="40"/>
        <w:ind w:right="23"/>
        <w:rPr>
          <w:rFonts w:ascii="Tahoma" w:hAnsi="Tahoma"/>
          <w:sz w:val="20"/>
        </w:rPr>
      </w:pPr>
      <w:r w:rsidRPr="00DB3CB4">
        <w:rPr>
          <w:rFonts w:ascii="Tahoma" w:hAnsi="Tahoma"/>
          <w:sz w:val="20"/>
        </w:rPr>
        <w:object w:dxaOrig="9537" w:dyaOrig="3484" w14:anchorId="0FFA5AF5">
          <v:shape id="_x0000_i1050" type="#_x0000_t75" style="width:455.25pt;height:180pt" o:ole="">
            <v:imagedata r:id="rId71" o:title=""/>
          </v:shape>
          <o:OLEObject Type="Embed" ProgID="Excel.Sheet.8" ShapeID="_x0000_i1050" DrawAspect="Content" ObjectID="_1746275635" r:id="rId72"/>
        </w:object>
      </w:r>
    </w:p>
    <w:p w14:paraId="443F26D4" w14:textId="2DC27DEF" w:rsidR="00E95C62" w:rsidRPr="00DB3CB4" w:rsidRDefault="00E95C62" w:rsidP="00E95C62">
      <w:pPr>
        <w:pStyle w:val="Mjtext"/>
        <w:rPr>
          <w:szCs w:val="20"/>
        </w:rPr>
      </w:pPr>
      <w:r w:rsidRPr="00DB3CB4">
        <w:rPr>
          <w:szCs w:val="20"/>
        </w:rPr>
        <w:t>Na realizaci dotačního programu byly ve schváleném rozpočtu kraje alokovány finanční prostředky ve výši 11.000 tis. Kč. V rámci dotačního programu bylo přijato 145 projektů s celkovým požadavkem ve výši 27.570 tis. Kč, 6 projektů bylo následně žadateli vzato zpět. Rada kraje usnesením č. 38/2519</w:t>
      </w:r>
      <w:r w:rsidR="008455CD" w:rsidRPr="00DB3CB4">
        <w:rPr>
          <w:szCs w:val="20"/>
        </w:rPr>
        <w:t xml:space="preserve"> </w:t>
      </w:r>
      <w:r w:rsidRPr="00DB3CB4">
        <w:rPr>
          <w:szCs w:val="20"/>
        </w:rPr>
        <w:t>ze dne</w:t>
      </w:r>
      <w:r w:rsidR="002E68B6" w:rsidRPr="00DB3CB4">
        <w:rPr>
          <w:szCs w:val="20"/>
        </w:rPr>
        <w:t xml:space="preserve"> </w:t>
      </w:r>
      <w:r w:rsidRPr="00DB3CB4">
        <w:rPr>
          <w:szCs w:val="20"/>
        </w:rPr>
        <w:t>28. 2. 2022 rozhodla vzhledem k</w:t>
      </w:r>
      <w:r w:rsidR="008455CD" w:rsidRPr="00DB3CB4">
        <w:rPr>
          <w:szCs w:val="20"/>
        </w:rPr>
        <w:t> </w:t>
      </w:r>
      <w:r w:rsidRPr="00DB3CB4">
        <w:rPr>
          <w:szCs w:val="20"/>
        </w:rPr>
        <w:t xml:space="preserve">vysokému počtu kvalitních projektů o navýšení rozpočtu dotačního programu o částku 968 tis. Kč </w:t>
      </w:r>
      <w:r w:rsidR="008455CD" w:rsidRPr="00DB3CB4">
        <w:rPr>
          <w:szCs w:val="20"/>
        </w:rPr>
        <w:t>z</w:t>
      </w:r>
      <w:r w:rsidR="000F0822" w:rsidRPr="00DB3CB4">
        <w:rPr>
          <w:szCs w:val="20"/>
        </w:rPr>
        <w:t> </w:t>
      </w:r>
      <w:r w:rsidRPr="00DB3CB4">
        <w:rPr>
          <w:szCs w:val="20"/>
        </w:rPr>
        <w:t>úspor</w:t>
      </w:r>
      <w:r w:rsidR="000F0822" w:rsidRPr="00DB3CB4">
        <w:rPr>
          <w:szCs w:val="20"/>
        </w:rPr>
        <w:t>y</w:t>
      </w:r>
      <w:r w:rsidRPr="00DB3CB4">
        <w:rPr>
          <w:szCs w:val="20"/>
        </w:rPr>
        <w:t xml:space="preserve"> </w:t>
      </w:r>
      <w:r w:rsidR="001744B2" w:rsidRPr="00DB3CB4">
        <w:rPr>
          <w:szCs w:val="20"/>
        </w:rPr>
        <w:t xml:space="preserve">vzniklé </w:t>
      </w:r>
      <w:r w:rsidR="00804ACA" w:rsidRPr="00DB3CB4">
        <w:rPr>
          <w:szCs w:val="20"/>
        </w:rPr>
        <w:t>v rámci</w:t>
      </w:r>
      <w:r w:rsidRPr="00DB3CB4">
        <w:rPr>
          <w:szCs w:val="20"/>
        </w:rPr>
        <w:t xml:space="preserve"> jiné akc</w:t>
      </w:r>
      <w:r w:rsidR="00804ACA" w:rsidRPr="00DB3CB4">
        <w:rPr>
          <w:szCs w:val="20"/>
        </w:rPr>
        <w:t>e</w:t>
      </w:r>
      <w:r w:rsidRPr="00DB3CB4">
        <w:rPr>
          <w:szCs w:val="20"/>
        </w:rPr>
        <w:t xml:space="preserve"> rozpočtu v odvětví kultury. Zastupitelstvo kraje rozhodlo usnesením č. 7/610</w:t>
      </w:r>
      <w:r w:rsidR="000F0822" w:rsidRPr="00DB3CB4">
        <w:rPr>
          <w:szCs w:val="20"/>
        </w:rPr>
        <w:t xml:space="preserve"> </w:t>
      </w:r>
      <w:r w:rsidRPr="00DB3CB4">
        <w:rPr>
          <w:szCs w:val="20"/>
        </w:rPr>
        <w:t>ze dne</w:t>
      </w:r>
      <w:r w:rsidR="000F0822" w:rsidRPr="00DB3CB4">
        <w:rPr>
          <w:szCs w:val="20"/>
        </w:rPr>
        <w:t xml:space="preserve"> </w:t>
      </w:r>
      <w:r w:rsidRPr="00DB3CB4">
        <w:rPr>
          <w:szCs w:val="20"/>
        </w:rPr>
        <w:t>16. 3. 2022 o</w:t>
      </w:r>
      <w:r w:rsidR="000F0822" w:rsidRPr="00DB3CB4">
        <w:rPr>
          <w:szCs w:val="20"/>
        </w:rPr>
        <w:t> </w:t>
      </w:r>
      <w:r w:rsidRPr="00DB3CB4">
        <w:rPr>
          <w:szCs w:val="20"/>
        </w:rPr>
        <w:t>poskytnutí dotací na realizaci 62 projektů v celkovém objemu 11.968 tis. Kč. Čtyři subjekty odstoupily od realizace projektů před podpisem smluv v celkovém schváleném objemu finančních prostředků 861 tis. Kč</w:t>
      </w:r>
      <w:r w:rsidR="007611CC" w:rsidRPr="00DB3CB4">
        <w:rPr>
          <w:szCs w:val="20"/>
        </w:rPr>
        <w:t xml:space="preserve">; tyto </w:t>
      </w:r>
      <w:r w:rsidRPr="00DB3CB4">
        <w:rPr>
          <w:szCs w:val="20"/>
        </w:rPr>
        <w:t>finanční prostředky byly poskytnuty pěti náhradním žadatelům dle podmínek dotačního programu. Dotační program byl tímto ukončen.</w:t>
      </w:r>
    </w:p>
    <w:p w14:paraId="45C15FF8" w14:textId="7B8BEF40" w:rsidR="00E95C62" w:rsidRPr="00DB3CB4" w:rsidRDefault="00E95C62" w:rsidP="00E95C62">
      <w:pPr>
        <w:pStyle w:val="Mjtext"/>
        <w:spacing w:before="0" w:after="120"/>
        <w:rPr>
          <w:b/>
          <w:szCs w:val="20"/>
        </w:rPr>
      </w:pPr>
      <w:r w:rsidRPr="00DB3CB4">
        <w:rPr>
          <w:b/>
          <w:szCs w:val="20"/>
        </w:rPr>
        <w:t>Program obnovy památek nadregionálního významu v Moravskoslezském kraji v letech 2022 a</w:t>
      </w:r>
      <w:r w:rsidR="001744B2" w:rsidRPr="00DB3CB4">
        <w:rPr>
          <w:b/>
          <w:szCs w:val="20"/>
        </w:rPr>
        <w:t> </w:t>
      </w:r>
      <w:r w:rsidRPr="00DB3CB4">
        <w:rPr>
          <w:b/>
          <w:szCs w:val="20"/>
        </w:rPr>
        <w:t xml:space="preserve">2023 </w:t>
      </w:r>
    </w:p>
    <w:p w14:paraId="268B757A" w14:textId="2682A78C" w:rsidR="00E95C62" w:rsidRPr="00DB3CB4" w:rsidRDefault="00E95C62" w:rsidP="000663B8">
      <w:pPr>
        <w:pStyle w:val="Mjtext"/>
        <w:rPr>
          <w:szCs w:val="20"/>
        </w:rPr>
      </w:pPr>
      <w:r w:rsidRPr="00DB3CB4">
        <w:rPr>
          <w:szCs w:val="20"/>
        </w:rPr>
        <w:t>Dotační program byl vyhlášen usnesením rady kraje č. 29/1934 ze dne 15. 11. 2021</w:t>
      </w:r>
      <w:r w:rsidR="004B270C" w:rsidRPr="00DB3CB4">
        <w:rPr>
          <w:szCs w:val="20"/>
        </w:rPr>
        <w:t>.</w:t>
      </w:r>
      <w:r w:rsidRPr="00DB3CB4">
        <w:rPr>
          <w:szCs w:val="20"/>
        </w:rPr>
        <w:t xml:space="preserve"> </w:t>
      </w:r>
      <w:r w:rsidR="004B270C" w:rsidRPr="00DB3CB4">
        <w:rPr>
          <w:szCs w:val="20"/>
        </w:rPr>
        <w:t xml:space="preserve">Byl </w:t>
      </w:r>
      <w:r w:rsidRPr="00DB3CB4">
        <w:rPr>
          <w:szCs w:val="20"/>
        </w:rPr>
        <w:t>zaměřen na obnovu památek nadregionálního významu a národních kulturních památek nacházejících se</w:t>
      </w:r>
      <w:r w:rsidR="004B270C" w:rsidRPr="00DB3CB4">
        <w:rPr>
          <w:szCs w:val="20"/>
        </w:rPr>
        <w:t xml:space="preserve"> </w:t>
      </w:r>
      <w:r w:rsidRPr="00DB3CB4">
        <w:rPr>
          <w:szCs w:val="20"/>
        </w:rPr>
        <w:t>na území Moravskoslezského kraje.</w:t>
      </w:r>
    </w:p>
    <w:p w14:paraId="4F268EA1" w14:textId="505FFC85" w:rsidR="00E95C62" w:rsidRPr="00DB3CB4" w:rsidRDefault="00E95C62" w:rsidP="00376447">
      <w:pPr>
        <w:pStyle w:val="Styltab"/>
      </w:pPr>
      <w:r w:rsidRPr="00DB3CB4">
        <w:lastRenderedPageBreak/>
        <w:t>Program obnovy památek nadregionálního významu v Moravskoslezském kraji v letech 2022 a</w:t>
      </w:r>
      <w:r w:rsidR="00D729F8" w:rsidRPr="00DB3CB4">
        <w:t> </w:t>
      </w:r>
      <w:r w:rsidRPr="00DB3CB4">
        <w:t>2023</w:t>
      </w:r>
      <w:r w:rsidRPr="00DB3CB4">
        <w:tab/>
        <w:t>(v Kč)</w:t>
      </w:r>
    </w:p>
    <w:bookmarkStart w:id="92" w:name="_MON_1743589168"/>
    <w:bookmarkEnd w:id="92"/>
    <w:p w14:paraId="010B7D41" w14:textId="14D7221C" w:rsidR="001D6666" w:rsidRPr="00DB3CB4" w:rsidRDefault="000663B8" w:rsidP="000663B8">
      <w:pPr>
        <w:pStyle w:val="Zkladntext"/>
        <w:tabs>
          <w:tab w:val="left" w:pos="5040"/>
        </w:tabs>
        <w:spacing w:before="40"/>
        <w:ind w:right="23"/>
        <w:rPr>
          <w:rFonts w:ascii="Tahoma" w:hAnsi="Tahoma"/>
          <w:sz w:val="20"/>
        </w:rPr>
      </w:pPr>
      <w:r w:rsidRPr="00DB3CB4">
        <w:rPr>
          <w:rFonts w:ascii="Tahoma" w:hAnsi="Tahoma"/>
          <w:sz w:val="20"/>
        </w:rPr>
        <w:object w:dxaOrig="9490" w:dyaOrig="2081" w14:anchorId="30D0DC43">
          <v:shape id="_x0000_i1051" type="#_x0000_t75" style="width:453pt;height:107.25pt" o:ole="">
            <v:imagedata r:id="rId73" o:title=""/>
          </v:shape>
          <o:OLEObject Type="Embed" ProgID="Excel.Sheet.8" ShapeID="_x0000_i1051" DrawAspect="Content" ObjectID="_1746275636" r:id="rId74"/>
        </w:object>
      </w:r>
    </w:p>
    <w:p w14:paraId="02D99707" w14:textId="202BC2D5" w:rsidR="00E95C62" w:rsidRPr="00DB3CB4" w:rsidRDefault="00E95C62" w:rsidP="00E95C62">
      <w:pPr>
        <w:pStyle w:val="MSKNormal"/>
        <w:spacing w:before="120" w:after="240"/>
        <w:rPr>
          <w:rFonts w:cs="Tahoma"/>
          <w:sz w:val="20"/>
          <w:szCs w:val="20"/>
        </w:rPr>
      </w:pPr>
      <w:r w:rsidRPr="00DB3CB4">
        <w:rPr>
          <w:rFonts w:cs="Tahoma"/>
          <w:sz w:val="20"/>
          <w:szCs w:val="20"/>
        </w:rPr>
        <w:t xml:space="preserve">Na realizaci dotačního programu byly ve schváleném rozpočtu kraje alokovány finanční prostředky ve výši </w:t>
      </w:r>
      <w:r w:rsidRPr="00DB3CB4">
        <w:rPr>
          <w:rFonts w:eastAsia="Times New Roman"/>
          <w:sz w:val="20"/>
          <w:szCs w:val="20"/>
        </w:rPr>
        <w:t xml:space="preserve">30.000 tis. Kč. </w:t>
      </w:r>
      <w:r w:rsidRPr="00DB3CB4">
        <w:rPr>
          <w:sz w:val="20"/>
          <w:szCs w:val="20"/>
        </w:rPr>
        <w:t>V rámci dotačního programu bylo přijato 28 žádostí o</w:t>
      </w:r>
      <w:r w:rsidR="00D729F8" w:rsidRPr="00DB3CB4">
        <w:rPr>
          <w:sz w:val="20"/>
          <w:szCs w:val="20"/>
        </w:rPr>
        <w:t> </w:t>
      </w:r>
      <w:r w:rsidRPr="00DB3CB4">
        <w:rPr>
          <w:sz w:val="20"/>
          <w:szCs w:val="20"/>
        </w:rPr>
        <w:t>dotaci s</w:t>
      </w:r>
      <w:r w:rsidR="00D729F8" w:rsidRPr="00DB3CB4">
        <w:rPr>
          <w:sz w:val="20"/>
          <w:szCs w:val="20"/>
        </w:rPr>
        <w:t> </w:t>
      </w:r>
      <w:r w:rsidRPr="00DB3CB4">
        <w:rPr>
          <w:sz w:val="20"/>
          <w:szCs w:val="20"/>
        </w:rPr>
        <w:t>celkovým požadavkem ve výši 95.985 tis. Kč. Zastupitelstvo kraje rozhodlo usnesením č. 8/727 ze dne</w:t>
      </w:r>
      <w:r w:rsidR="00D729F8" w:rsidRPr="00DB3CB4">
        <w:rPr>
          <w:sz w:val="20"/>
          <w:szCs w:val="20"/>
        </w:rPr>
        <w:t xml:space="preserve"> </w:t>
      </w:r>
      <w:r w:rsidRPr="00DB3CB4">
        <w:rPr>
          <w:sz w:val="20"/>
          <w:szCs w:val="20"/>
        </w:rPr>
        <w:t>16. 6. 2022 o</w:t>
      </w:r>
      <w:r w:rsidR="00D729F8" w:rsidRPr="00DB3CB4">
        <w:rPr>
          <w:sz w:val="20"/>
          <w:szCs w:val="20"/>
        </w:rPr>
        <w:t> </w:t>
      </w:r>
      <w:r w:rsidRPr="00DB3CB4">
        <w:rPr>
          <w:sz w:val="20"/>
          <w:szCs w:val="20"/>
        </w:rPr>
        <w:t>poskytnutí dotací na realizaci celkem 10 projektů, z toho 8 projektů v</w:t>
      </w:r>
      <w:r w:rsidR="00D729F8" w:rsidRPr="00DB3CB4">
        <w:rPr>
          <w:sz w:val="20"/>
          <w:szCs w:val="20"/>
        </w:rPr>
        <w:t> </w:t>
      </w:r>
      <w:r w:rsidRPr="00DB3CB4">
        <w:rPr>
          <w:sz w:val="20"/>
          <w:szCs w:val="20"/>
        </w:rPr>
        <w:t xml:space="preserve">plně požadované výši a 2 projekty ve zkrácené výši. </w:t>
      </w:r>
      <w:r w:rsidRPr="00DB3CB4">
        <w:rPr>
          <w:rFonts w:cs="Tahoma"/>
          <w:sz w:val="20"/>
          <w:szCs w:val="20"/>
        </w:rPr>
        <w:t>S</w:t>
      </w:r>
      <w:r w:rsidR="00D729F8" w:rsidRPr="00DB3CB4">
        <w:rPr>
          <w:rFonts w:cs="Tahoma"/>
          <w:sz w:val="20"/>
          <w:szCs w:val="20"/>
        </w:rPr>
        <w:t> </w:t>
      </w:r>
      <w:r w:rsidRPr="00DB3CB4">
        <w:rPr>
          <w:rFonts w:cs="Tahoma"/>
          <w:sz w:val="20"/>
          <w:szCs w:val="20"/>
        </w:rPr>
        <w:t>ohledem na to, že časová použitelnost u všech projektů je až do roku 2023, byl schválen závazek na dofinancování dotačního programu ve výši 19.686 tis. Kč a tato částka byla převedena do zdrojů rozpočtu kraje na rok 2023. V roce 2022 došlo k vyplacení finančních prostředků v celkové výši 4.805 tis. Kč</w:t>
      </w:r>
      <w:r w:rsidR="007A7FD8" w:rsidRPr="00DB3CB4">
        <w:rPr>
          <w:rFonts w:cs="Tahoma"/>
          <w:sz w:val="20"/>
          <w:szCs w:val="20"/>
        </w:rPr>
        <w:t xml:space="preserve">, </w:t>
      </w:r>
      <w:r w:rsidRPr="00DB3CB4">
        <w:rPr>
          <w:rFonts w:cs="Tahoma"/>
          <w:sz w:val="20"/>
          <w:szCs w:val="20"/>
        </w:rPr>
        <w:t xml:space="preserve">zbylé finanční prostředky v celkové výši 5.509 tis. Kč byly převedeny do rozpočtu roku 2023. </w:t>
      </w:r>
      <w:r w:rsidR="005850AB" w:rsidRPr="00DB3CB4">
        <w:rPr>
          <w:rFonts w:cs="Tahoma"/>
          <w:sz w:val="20"/>
          <w:szCs w:val="20"/>
        </w:rPr>
        <w:t>V souladu s uvedeným se předpokládá ukončení dotačního programu v roce 2023</w:t>
      </w:r>
      <w:r w:rsidRPr="00DB3CB4">
        <w:rPr>
          <w:rFonts w:cs="Tahoma"/>
          <w:sz w:val="20"/>
          <w:szCs w:val="20"/>
        </w:rPr>
        <w:t>.</w:t>
      </w:r>
    </w:p>
    <w:p w14:paraId="70839BD7" w14:textId="7B8E9538" w:rsidR="00E95C62" w:rsidRPr="00DB3CB4" w:rsidRDefault="00E95C62" w:rsidP="00E95C62">
      <w:pPr>
        <w:pStyle w:val="Mjtext"/>
        <w:spacing w:before="0" w:after="120"/>
        <w:rPr>
          <w:b/>
          <w:szCs w:val="20"/>
        </w:rPr>
      </w:pPr>
      <w:bookmarkStart w:id="93" w:name="_Hlk130901391"/>
      <w:r w:rsidRPr="00DB3CB4">
        <w:rPr>
          <w:b/>
          <w:szCs w:val="20"/>
        </w:rPr>
        <w:t>Podpora natáčení audiovizuálních děl v</w:t>
      </w:r>
      <w:r w:rsidR="00563754" w:rsidRPr="00DB3CB4">
        <w:rPr>
          <w:b/>
          <w:szCs w:val="20"/>
        </w:rPr>
        <w:t> </w:t>
      </w:r>
      <w:r w:rsidRPr="00DB3CB4">
        <w:rPr>
          <w:b/>
          <w:szCs w:val="20"/>
        </w:rPr>
        <w:t>Moravskoslezském kraji 2022</w:t>
      </w:r>
    </w:p>
    <w:bookmarkEnd w:id="93"/>
    <w:p w14:paraId="03FE7F12" w14:textId="77F4F57D" w:rsidR="00E95C62" w:rsidRPr="00DB3CB4" w:rsidRDefault="00E95C62" w:rsidP="000663B8">
      <w:pPr>
        <w:pStyle w:val="Mjtext"/>
        <w:rPr>
          <w:szCs w:val="20"/>
        </w:rPr>
      </w:pPr>
      <w:r w:rsidRPr="00DB3CB4">
        <w:rPr>
          <w:szCs w:val="20"/>
        </w:rPr>
        <w:t>Rada kraje usnesením č.</w:t>
      </w:r>
      <w:r w:rsidR="00563754" w:rsidRPr="00DB3CB4">
        <w:rPr>
          <w:szCs w:val="20"/>
        </w:rPr>
        <w:t> </w:t>
      </w:r>
      <w:r w:rsidRPr="00DB3CB4">
        <w:rPr>
          <w:szCs w:val="20"/>
        </w:rPr>
        <w:t>27/1803 ze dne 11.</w:t>
      </w:r>
      <w:r w:rsidR="00563754" w:rsidRPr="00DB3CB4">
        <w:rPr>
          <w:szCs w:val="20"/>
        </w:rPr>
        <w:t> </w:t>
      </w:r>
      <w:r w:rsidRPr="00DB3CB4">
        <w:rPr>
          <w:szCs w:val="20"/>
        </w:rPr>
        <w:t>10.</w:t>
      </w:r>
      <w:r w:rsidR="00563754" w:rsidRPr="00DB3CB4">
        <w:rPr>
          <w:szCs w:val="20"/>
        </w:rPr>
        <w:t> </w:t>
      </w:r>
      <w:r w:rsidRPr="00DB3CB4">
        <w:rPr>
          <w:szCs w:val="20"/>
        </w:rPr>
        <w:t>2021 rozhodla o vyhlášení dotačního programu Podpora natáčení audiovizuálních děl v</w:t>
      </w:r>
      <w:r w:rsidR="00563754" w:rsidRPr="00DB3CB4">
        <w:rPr>
          <w:szCs w:val="20"/>
        </w:rPr>
        <w:t> </w:t>
      </w:r>
      <w:r w:rsidRPr="00DB3CB4">
        <w:rPr>
          <w:szCs w:val="20"/>
        </w:rPr>
        <w:t>Moravskoslezském kraji 2022. Cílem dotačního programu je</w:t>
      </w:r>
      <w:r w:rsidR="00563754" w:rsidRPr="00DB3CB4">
        <w:rPr>
          <w:szCs w:val="20"/>
        </w:rPr>
        <w:t xml:space="preserve"> </w:t>
      </w:r>
      <w:r w:rsidRPr="00DB3CB4">
        <w:rPr>
          <w:szCs w:val="20"/>
        </w:rPr>
        <w:t>poskytovat prostředky na podporu natáčení audiovizuálních děl v Moravskoslezském kraji, kdy příchozí produkce v souvislosti s</w:t>
      </w:r>
      <w:r w:rsidR="00563754" w:rsidRPr="00DB3CB4">
        <w:rPr>
          <w:szCs w:val="20"/>
        </w:rPr>
        <w:t> </w:t>
      </w:r>
      <w:r w:rsidRPr="00DB3CB4">
        <w:rPr>
          <w:szCs w:val="20"/>
        </w:rPr>
        <w:t>jejich výrobou investují do místní ekonomiky a</w:t>
      </w:r>
      <w:r w:rsidR="00563754" w:rsidRPr="00DB3CB4">
        <w:rPr>
          <w:szCs w:val="20"/>
        </w:rPr>
        <w:t> </w:t>
      </w:r>
      <w:r w:rsidRPr="00DB3CB4">
        <w:rPr>
          <w:szCs w:val="20"/>
        </w:rPr>
        <w:t>lokálního audiovizuálního průmyslu. To</w:t>
      </w:r>
      <w:r w:rsidR="00563754" w:rsidRPr="00DB3CB4">
        <w:rPr>
          <w:szCs w:val="20"/>
        </w:rPr>
        <w:t xml:space="preserve"> </w:t>
      </w:r>
      <w:r w:rsidRPr="00DB3CB4">
        <w:rPr>
          <w:szCs w:val="20"/>
        </w:rPr>
        <w:t>přispívá k</w:t>
      </w:r>
      <w:r w:rsidR="00563754" w:rsidRPr="00DB3CB4">
        <w:rPr>
          <w:szCs w:val="20"/>
        </w:rPr>
        <w:t> </w:t>
      </w:r>
      <w:r w:rsidRPr="00DB3CB4">
        <w:rPr>
          <w:szCs w:val="20"/>
        </w:rPr>
        <w:t>posilování místní ekonomiky a</w:t>
      </w:r>
      <w:r w:rsidR="00563754" w:rsidRPr="00DB3CB4">
        <w:rPr>
          <w:szCs w:val="20"/>
        </w:rPr>
        <w:t> </w:t>
      </w:r>
      <w:r w:rsidRPr="00DB3CB4">
        <w:rPr>
          <w:szCs w:val="20"/>
        </w:rPr>
        <w:t>ke</w:t>
      </w:r>
      <w:r w:rsidR="00563754" w:rsidRPr="00DB3CB4">
        <w:rPr>
          <w:szCs w:val="20"/>
        </w:rPr>
        <w:t> </w:t>
      </w:r>
      <w:r w:rsidRPr="00DB3CB4">
        <w:rPr>
          <w:szCs w:val="20"/>
        </w:rPr>
        <w:t>konkurenceschopnosti a</w:t>
      </w:r>
      <w:r w:rsidR="00563754" w:rsidRPr="00DB3CB4">
        <w:rPr>
          <w:szCs w:val="20"/>
        </w:rPr>
        <w:t> </w:t>
      </w:r>
      <w:r w:rsidRPr="00DB3CB4">
        <w:rPr>
          <w:szCs w:val="20"/>
        </w:rPr>
        <w:t>atraktivitě regionu v</w:t>
      </w:r>
      <w:r w:rsidR="00563754" w:rsidRPr="00DB3CB4">
        <w:rPr>
          <w:szCs w:val="20"/>
        </w:rPr>
        <w:t> </w:t>
      </w:r>
      <w:r w:rsidRPr="00DB3CB4">
        <w:rPr>
          <w:szCs w:val="20"/>
        </w:rPr>
        <w:t>rámci domácího i</w:t>
      </w:r>
      <w:r w:rsidR="00563754" w:rsidRPr="00DB3CB4">
        <w:rPr>
          <w:szCs w:val="20"/>
        </w:rPr>
        <w:t> </w:t>
      </w:r>
      <w:r w:rsidRPr="00DB3CB4">
        <w:rPr>
          <w:szCs w:val="20"/>
        </w:rPr>
        <w:t>mezinárodního audiovizuálního průmyslu. Zároveň podpořené projekty musí mít propagační a</w:t>
      </w:r>
      <w:r w:rsidR="00563754" w:rsidRPr="00DB3CB4">
        <w:rPr>
          <w:szCs w:val="20"/>
        </w:rPr>
        <w:t> </w:t>
      </w:r>
      <w:r w:rsidRPr="00DB3CB4">
        <w:rPr>
          <w:szCs w:val="20"/>
        </w:rPr>
        <w:t>marketingový potenciál, jehož může region ke své propagaci využít. Realizace takových projektů bude podporovat značku Moravskoslezský kraj jako moderního kulturního film-friendly regionu.</w:t>
      </w:r>
    </w:p>
    <w:p w14:paraId="555D9899" w14:textId="77777777" w:rsidR="00E95C62" w:rsidRPr="00DB3CB4" w:rsidRDefault="00E95C62" w:rsidP="00376447">
      <w:pPr>
        <w:pStyle w:val="Styltab"/>
      </w:pPr>
      <w:r w:rsidRPr="00DB3CB4">
        <w:t xml:space="preserve">Podpora natáčení audiovizuálních děl v Moravskoslezském kraji 2022 </w:t>
      </w:r>
      <w:r w:rsidRPr="00DB3CB4">
        <w:tab/>
        <w:t>(v Kč)</w:t>
      </w:r>
    </w:p>
    <w:p w14:paraId="02B4153B" w14:textId="77777777" w:rsidR="00E95C62" w:rsidRPr="00DB3CB4" w:rsidRDefault="00E95C62" w:rsidP="008D698A">
      <w:pPr>
        <w:tabs>
          <w:tab w:val="left" w:pos="5040"/>
        </w:tabs>
        <w:spacing w:before="40" w:after="240"/>
        <w:ind w:right="23"/>
        <w:jc w:val="both"/>
        <w:rPr>
          <w:rFonts w:ascii="Tahoma" w:hAnsi="Tahoma"/>
          <w:sz w:val="20"/>
        </w:rPr>
      </w:pPr>
      <w:r w:rsidRPr="00DB3CB4">
        <w:rPr>
          <w:rFonts w:ascii="Tahoma" w:hAnsi="Tahoma"/>
          <w:sz w:val="20"/>
        </w:rPr>
        <w:object w:dxaOrig="9490" w:dyaOrig="1498" w14:anchorId="5AA00C06">
          <v:shape id="_x0000_i1052" type="#_x0000_t75" style="width:453.75pt;height:77.25pt" o:ole="">
            <v:imagedata r:id="rId75" o:title=""/>
          </v:shape>
          <o:OLEObject Type="Embed" ProgID="Excel.Sheet.8" ShapeID="_x0000_i1052" DrawAspect="Content" ObjectID="_1746275637" r:id="rId76"/>
        </w:object>
      </w:r>
    </w:p>
    <w:p w14:paraId="519F1E46" w14:textId="65D5BCB1" w:rsidR="00E95C62" w:rsidRPr="00DB3CB4" w:rsidRDefault="00E95C62" w:rsidP="005850AB">
      <w:pPr>
        <w:pStyle w:val="MSKNormal"/>
        <w:spacing w:before="120" w:after="240"/>
        <w:rPr>
          <w:rFonts w:cs="Tahoma"/>
          <w:sz w:val="20"/>
          <w:szCs w:val="20"/>
        </w:rPr>
      </w:pPr>
      <w:r w:rsidRPr="00DB3CB4">
        <w:rPr>
          <w:rFonts w:cs="Tahoma"/>
          <w:sz w:val="20"/>
          <w:szCs w:val="20"/>
        </w:rPr>
        <w:t>Na realizaci dotačního programu byly ve schváleném rozpočtu kraje alokovány finanční prostředky ve výši 7.500 tis. Kč. Přijato bylo celkem 9 žádostí s celkovým požadavkem o dotaci ve výši 7.959 tis. Kč, z toho 3</w:t>
      </w:r>
      <w:r w:rsidR="0019318F" w:rsidRPr="00DB3CB4">
        <w:rPr>
          <w:rFonts w:cs="Tahoma"/>
          <w:sz w:val="20"/>
          <w:szCs w:val="20"/>
        </w:rPr>
        <w:t> </w:t>
      </w:r>
      <w:r w:rsidRPr="00DB3CB4">
        <w:rPr>
          <w:rFonts w:cs="Tahoma"/>
          <w:sz w:val="20"/>
          <w:szCs w:val="20"/>
        </w:rPr>
        <w:t>žádosti byly vyřazeny, jelikož byly v rozporu s vyhlášenými podmínkami dotačního programu. Zastupitelstvo kraje rozhodlo usnesením č. 7/607 ze dne 16.</w:t>
      </w:r>
      <w:r w:rsidR="0019318F" w:rsidRPr="00DB3CB4">
        <w:rPr>
          <w:rFonts w:cs="Tahoma"/>
          <w:sz w:val="20"/>
          <w:szCs w:val="20"/>
        </w:rPr>
        <w:t> </w:t>
      </w:r>
      <w:r w:rsidRPr="00DB3CB4">
        <w:rPr>
          <w:rFonts w:cs="Tahoma"/>
          <w:sz w:val="20"/>
          <w:szCs w:val="20"/>
        </w:rPr>
        <w:t>3.</w:t>
      </w:r>
      <w:r w:rsidR="0019318F" w:rsidRPr="00DB3CB4">
        <w:rPr>
          <w:rFonts w:cs="Tahoma"/>
          <w:sz w:val="20"/>
          <w:szCs w:val="20"/>
        </w:rPr>
        <w:t> </w:t>
      </w:r>
      <w:r w:rsidRPr="00DB3CB4">
        <w:rPr>
          <w:rFonts w:cs="Tahoma"/>
          <w:sz w:val="20"/>
          <w:szCs w:val="20"/>
        </w:rPr>
        <w:t>2022 o poskytnutí dotací na realizaci 6 projektů v celkovém objemu 4.850 tis. Kč a</w:t>
      </w:r>
      <w:r w:rsidR="00557998" w:rsidRPr="00DB3CB4">
        <w:rPr>
          <w:rFonts w:cs="Tahoma"/>
          <w:sz w:val="20"/>
          <w:szCs w:val="20"/>
        </w:rPr>
        <w:t> </w:t>
      </w:r>
      <w:r w:rsidRPr="00DB3CB4">
        <w:rPr>
          <w:rFonts w:cs="Tahoma"/>
          <w:sz w:val="20"/>
          <w:szCs w:val="20"/>
        </w:rPr>
        <w:t>současně schválilo závazek dofinancovat výplatu 2.</w:t>
      </w:r>
      <w:r w:rsidR="00557998" w:rsidRPr="00DB3CB4">
        <w:rPr>
          <w:rFonts w:cs="Tahoma"/>
          <w:sz w:val="20"/>
          <w:szCs w:val="20"/>
        </w:rPr>
        <w:t> </w:t>
      </w:r>
      <w:r w:rsidRPr="00DB3CB4">
        <w:rPr>
          <w:rFonts w:cs="Tahoma"/>
          <w:sz w:val="20"/>
          <w:szCs w:val="20"/>
        </w:rPr>
        <w:t>splátek 3</w:t>
      </w:r>
      <w:r w:rsidR="00557998" w:rsidRPr="00DB3CB4">
        <w:rPr>
          <w:rFonts w:cs="Tahoma"/>
          <w:sz w:val="20"/>
          <w:szCs w:val="20"/>
        </w:rPr>
        <w:t> </w:t>
      </w:r>
      <w:r w:rsidRPr="00DB3CB4">
        <w:rPr>
          <w:rFonts w:cs="Tahoma"/>
          <w:sz w:val="20"/>
          <w:szCs w:val="20"/>
        </w:rPr>
        <w:t>projektů z rozpočtu kraje na rok 2023 ve výši 1.325 tis. Kč. Tyto finanční prostředky byly převedeny do rozpočtové rezervy. Z důvodu nesplnění podmínek nedošlo k uzavření jedné smlouvy</w:t>
      </w:r>
      <w:r w:rsidR="007A7873" w:rsidRPr="00DB3CB4">
        <w:rPr>
          <w:rFonts w:cs="Tahoma"/>
          <w:sz w:val="20"/>
          <w:szCs w:val="20"/>
        </w:rPr>
        <w:t>,</w:t>
      </w:r>
      <w:r w:rsidRPr="00DB3CB4">
        <w:rPr>
          <w:rFonts w:cs="Tahoma"/>
          <w:sz w:val="20"/>
          <w:szCs w:val="20"/>
        </w:rPr>
        <w:t xml:space="preserve"> tím vznikla úspora v roce 2022 ve výši 500 tis. Kč a</w:t>
      </w:r>
      <w:r w:rsidR="007A7873" w:rsidRPr="00DB3CB4">
        <w:rPr>
          <w:rFonts w:cs="Tahoma"/>
          <w:sz w:val="20"/>
          <w:szCs w:val="20"/>
        </w:rPr>
        <w:t xml:space="preserve"> došlo ke</w:t>
      </w:r>
      <w:r w:rsidRPr="00DB3CB4">
        <w:rPr>
          <w:rFonts w:cs="Tahoma"/>
          <w:sz w:val="20"/>
          <w:szCs w:val="20"/>
        </w:rPr>
        <w:t xml:space="preserve"> snížení závazku roku 2023 o</w:t>
      </w:r>
      <w:r w:rsidR="007A7873" w:rsidRPr="00DB3CB4">
        <w:rPr>
          <w:rFonts w:cs="Tahoma"/>
          <w:sz w:val="20"/>
          <w:szCs w:val="20"/>
        </w:rPr>
        <w:t> </w:t>
      </w:r>
      <w:r w:rsidRPr="00DB3CB4">
        <w:rPr>
          <w:rFonts w:cs="Tahoma"/>
          <w:sz w:val="20"/>
          <w:szCs w:val="20"/>
        </w:rPr>
        <w:t>500</w:t>
      </w:r>
      <w:r w:rsidR="007A7873" w:rsidRPr="00DB3CB4">
        <w:rPr>
          <w:rFonts w:cs="Tahoma"/>
          <w:sz w:val="20"/>
          <w:szCs w:val="20"/>
        </w:rPr>
        <w:t> </w:t>
      </w:r>
      <w:r w:rsidRPr="00DB3CB4">
        <w:rPr>
          <w:rFonts w:cs="Tahoma"/>
          <w:sz w:val="20"/>
          <w:szCs w:val="20"/>
        </w:rPr>
        <w:t>tis.</w:t>
      </w:r>
      <w:r w:rsidR="007A7873" w:rsidRPr="00DB3CB4">
        <w:rPr>
          <w:rFonts w:cs="Tahoma"/>
          <w:sz w:val="20"/>
          <w:szCs w:val="20"/>
        </w:rPr>
        <w:t> </w:t>
      </w:r>
      <w:r w:rsidRPr="00DB3CB4">
        <w:rPr>
          <w:rFonts w:cs="Tahoma"/>
          <w:sz w:val="20"/>
          <w:szCs w:val="20"/>
        </w:rPr>
        <w:t>Kč. Nedočerpané finanční prostředky ve výši 750</w:t>
      </w:r>
      <w:r w:rsidR="007A7873" w:rsidRPr="00DB3CB4">
        <w:rPr>
          <w:rFonts w:cs="Tahoma"/>
          <w:sz w:val="20"/>
          <w:szCs w:val="20"/>
        </w:rPr>
        <w:t> </w:t>
      </w:r>
      <w:r w:rsidRPr="00DB3CB4">
        <w:rPr>
          <w:rFonts w:cs="Tahoma"/>
          <w:sz w:val="20"/>
          <w:szCs w:val="20"/>
        </w:rPr>
        <w:t>tis.</w:t>
      </w:r>
      <w:r w:rsidR="007A7873" w:rsidRPr="00DB3CB4">
        <w:rPr>
          <w:rFonts w:cs="Tahoma"/>
          <w:sz w:val="20"/>
          <w:szCs w:val="20"/>
        </w:rPr>
        <w:t> </w:t>
      </w:r>
      <w:r w:rsidRPr="00DB3CB4">
        <w:rPr>
          <w:rFonts w:cs="Tahoma"/>
          <w:sz w:val="20"/>
          <w:szCs w:val="20"/>
        </w:rPr>
        <w:t xml:space="preserve">Kč byly převedeny na dofinancování projektů v roce 2023. Celková úspora </w:t>
      </w:r>
      <w:r w:rsidR="00A40465" w:rsidRPr="00DB3CB4">
        <w:rPr>
          <w:rFonts w:cs="Tahoma"/>
          <w:sz w:val="20"/>
          <w:szCs w:val="20"/>
        </w:rPr>
        <w:t>na</w:t>
      </w:r>
      <w:r w:rsidR="001F4FF7" w:rsidRPr="00DB3CB4">
        <w:rPr>
          <w:rFonts w:cs="Tahoma"/>
          <w:sz w:val="20"/>
          <w:szCs w:val="20"/>
        </w:rPr>
        <w:t> </w:t>
      </w:r>
      <w:r w:rsidRPr="00DB3CB4">
        <w:rPr>
          <w:rFonts w:cs="Tahoma"/>
          <w:sz w:val="20"/>
          <w:szCs w:val="20"/>
        </w:rPr>
        <w:t>programu ve výši 3.150</w:t>
      </w:r>
      <w:r w:rsidR="007A7873" w:rsidRPr="00DB3CB4">
        <w:rPr>
          <w:rFonts w:cs="Tahoma"/>
          <w:sz w:val="20"/>
          <w:szCs w:val="20"/>
        </w:rPr>
        <w:t> </w:t>
      </w:r>
      <w:r w:rsidRPr="00DB3CB4">
        <w:rPr>
          <w:rFonts w:cs="Tahoma"/>
          <w:sz w:val="20"/>
          <w:szCs w:val="20"/>
        </w:rPr>
        <w:t>tis.</w:t>
      </w:r>
      <w:r w:rsidR="007A7873" w:rsidRPr="00DB3CB4">
        <w:rPr>
          <w:rFonts w:cs="Tahoma"/>
          <w:sz w:val="20"/>
          <w:szCs w:val="20"/>
        </w:rPr>
        <w:t> </w:t>
      </w:r>
      <w:r w:rsidRPr="00DB3CB4">
        <w:rPr>
          <w:rFonts w:cs="Tahoma"/>
          <w:sz w:val="20"/>
          <w:szCs w:val="20"/>
        </w:rPr>
        <w:t xml:space="preserve">Kč byla využita na finanční podporu významných akcí v odvětví kultury. </w:t>
      </w:r>
      <w:bookmarkStart w:id="94" w:name="_Hlk130982585"/>
      <w:r w:rsidR="005850AB" w:rsidRPr="00DB3CB4">
        <w:rPr>
          <w:rFonts w:cs="Tahoma"/>
          <w:sz w:val="20"/>
          <w:szCs w:val="20"/>
        </w:rPr>
        <w:t>V souladu s uvedeným se předpokládá ukončení dotačního programu v roce 2023.</w:t>
      </w:r>
    </w:p>
    <w:p w14:paraId="5900DAB7" w14:textId="77777777" w:rsidR="00E95C62" w:rsidRPr="00DB3CB4" w:rsidRDefault="00E95C62" w:rsidP="002E531F">
      <w:pPr>
        <w:pStyle w:val="Nadpis3"/>
      </w:pPr>
      <w:bookmarkStart w:id="95" w:name="_Toc72503277"/>
      <w:bookmarkStart w:id="96" w:name="_Toc104273154"/>
      <w:bookmarkStart w:id="97" w:name="_Toc135039487"/>
      <w:bookmarkEnd w:id="94"/>
      <w:r w:rsidRPr="00DB3CB4">
        <w:t>Dotační programy v odvětví regionálního rozvoje</w:t>
      </w:r>
      <w:bookmarkEnd w:id="95"/>
      <w:bookmarkEnd w:id="96"/>
      <w:bookmarkEnd w:id="97"/>
    </w:p>
    <w:p w14:paraId="10D3928C" w14:textId="561BD5FC" w:rsidR="00E95C62" w:rsidRPr="00DB3CB4" w:rsidRDefault="00E95C62" w:rsidP="00E95C62">
      <w:pPr>
        <w:pStyle w:val="Mjtext"/>
        <w:rPr>
          <w:szCs w:val="20"/>
        </w:rPr>
      </w:pPr>
      <w:r w:rsidRPr="00DB3CB4">
        <w:rPr>
          <w:szCs w:val="20"/>
        </w:rPr>
        <w:t>Na dotační programy v odvětví regionálního rozvoje bylo ve schváleném rozpočtu kraje na rok 2022 vyčleněno 73.902</w:t>
      </w:r>
      <w:r w:rsidR="00A07E98" w:rsidRPr="00DB3CB4">
        <w:rPr>
          <w:szCs w:val="20"/>
        </w:rPr>
        <w:t> </w:t>
      </w:r>
      <w:r w:rsidRPr="00DB3CB4">
        <w:rPr>
          <w:szCs w:val="20"/>
        </w:rPr>
        <w:t xml:space="preserve">tis. Kč. V průběhu roku byl rozpočet upraven na částku 120.072 tis. Kč, vyčerpáno bylo 102.728 tis. Kč. Zpravidla se jednalo o víceleté dotační programy, proto byly nevyčerpané finanční </w:t>
      </w:r>
      <w:r w:rsidRPr="00DB3CB4">
        <w:rPr>
          <w:szCs w:val="20"/>
        </w:rPr>
        <w:lastRenderedPageBreak/>
        <w:t>prostředky určené na poskytnutí jednotlivých splátek dotací ve výši 14.473 tis. Kč účelově převedeny do rozpočtu roku 2023.</w:t>
      </w:r>
    </w:p>
    <w:p w14:paraId="1FA9C633"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Dotační programy vyhlášené na rok 2022</w:t>
      </w:r>
    </w:p>
    <w:p w14:paraId="4F2554FD"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Podpora obnovy a rozvoje venkova Moravskoslezského kraje 2022</w:t>
      </w:r>
    </w:p>
    <w:p w14:paraId="663A4C2B" w14:textId="0E415169" w:rsidR="00E95C62" w:rsidRPr="00DB3CB4" w:rsidRDefault="00E95C62" w:rsidP="00E95C62">
      <w:pPr>
        <w:pStyle w:val="Mjtext"/>
        <w:rPr>
          <w:szCs w:val="20"/>
        </w:rPr>
      </w:pPr>
      <w:r w:rsidRPr="00DB3CB4">
        <w:rPr>
          <w:szCs w:val="20"/>
        </w:rPr>
        <w:t>Dotační program byl vyhlášen usnesením rady kraje č. 31/2105 ze dne 29. 11. 2021 za účelem podpory obnovy a rozvoje venkovských oblastí prostřednictvím poskytování investičních a neinvestičních dotací na realizaci rozvojových záměrů obcí a</w:t>
      </w:r>
      <w:r w:rsidR="0089051B" w:rsidRPr="00DB3CB4">
        <w:rPr>
          <w:szCs w:val="20"/>
        </w:rPr>
        <w:t> </w:t>
      </w:r>
      <w:r w:rsidRPr="00DB3CB4">
        <w:rPr>
          <w:szCs w:val="20"/>
        </w:rPr>
        <w:t>na</w:t>
      </w:r>
      <w:r w:rsidR="0089051B" w:rsidRPr="00DB3CB4">
        <w:rPr>
          <w:szCs w:val="20"/>
        </w:rPr>
        <w:t> </w:t>
      </w:r>
      <w:r w:rsidRPr="00DB3CB4">
        <w:rPr>
          <w:szCs w:val="20"/>
        </w:rPr>
        <w:t>náklady venkovských mikroregionů spojené s činnostmi manažerů/poradců, kteří realizují projekty zaměřené na poradenství a</w:t>
      </w:r>
      <w:r w:rsidR="0089051B" w:rsidRPr="00DB3CB4">
        <w:rPr>
          <w:szCs w:val="20"/>
        </w:rPr>
        <w:t> </w:t>
      </w:r>
      <w:r w:rsidRPr="00DB3CB4">
        <w:rPr>
          <w:szCs w:val="20"/>
        </w:rPr>
        <w:t>vzdělávání v oblasti rozvoje venkova a</w:t>
      </w:r>
      <w:r w:rsidR="0089051B" w:rsidRPr="00DB3CB4">
        <w:rPr>
          <w:szCs w:val="20"/>
        </w:rPr>
        <w:t> </w:t>
      </w:r>
      <w:r w:rsidRPr="00DB3CB4">
        <w:rPr>
          <w:szCs w:val="20"/>
        </w:rPr>
        <w:t>obnovy vesnice, občanských aktivit a</w:t>
      </w:r>
      <w:r w:rsidR="0089051B" w:rsidRPr="00DB3CB4">
        <w:rPr>
          <w:szCs w:val="20"/>
        </w:rPr>
        <w:t> </w:t>
      </w:r>
      <w:r w:rsidRPr="00DB3CB4">
        <w:rPr>
          <w:szCs w:val="20"/>
        </w:rPr>
        <w:t>podporu komunitního života v obcích.</w:t>
      </w:r>
    </w:p>
    <w:p w14:paraId="6588FACA" w14:textId="77777777" w:rsidR="00E95C62" w:rsidRPr="00DB3CB4" w:rsidRDefault="00E95C62" w:rsidP="00D57D70">
      <w:pPr>
        <w:pStyle w:val="Styltab"/>
        <w:spacing w:before="40" w:after="240"/>
        <w:rPr>
          <w:szCs w:val="20"/>
        </w:rPr>
      </w:pPr>
      <w:r w:rsidRPr="00DB3CB4">
        <w:t>Podpora obnovy a rozvoje venkova Moravskoslezského kraje 2022</w:t>
      </w:r>
      <w:r w:rsidRPr="00DB3CB4">
        <w:tab/>
        <w:t>(v Kč)</w:t>
      </w:r>
      <w:bookmarkStart w:id="98" w:name="_MON_1739863536"/>
      <w:bookmarkEnd w:id="98"/>
      <w:r w:rsidRPr="00DB3CB4">
        <w:object w:dxaOrig="9514" w:dyaOrig="1589" w14:anchorId="48FA211D">
          <v:shape id="_x0000_i1053" type="#_x0000_t75" style="width:453.75pt;height:81.75pt" o:ole="">
            <v:imagedata r:id="rId77" o:title=""/>
          </v:shape>
          <o:OLEObject Type="Embed" ProgID="Excel.Sheet.8" ShapeID="_x0000_i1053" DrawAspect="Content" ObjectID="_1746275638" r:id="rId78"/>
        </w:object>
      </w:r>
    </w:p>
    <w:p w14:paraId="530A0A2C" w14:textId="65015AE2" w:rsidR="00E95C62" w:rsidRPr="00DB3CB4" w:rsidRDefault="00E95C62" w:rsidP="00E95C62">
      <w:pPr>
        <w:pStyle w:val="Mjtext"/>
        <w:rPr>
          <w:szCs w:val="20"/>
        </w:rPr>
      </w:pPr>
      <w:r w:rsidRPr="00DB3CB4">
        <w:rPr>
          <w:szCs w:val="20"/>
        </w:rPr>
        <w:t>Na realizaci dotačního programu byly v rozpočtu kraje na rok 2022 a ve </w:t>
      </w:r>
      <w:r w:rsidR="00495802" w:rsidRPr="00DB3CB4">
        <w:rPr>
          <w:szCs w:val="20"/>
        </w:rPr>
        <w:t>s</w:t>
      </w:r>
      <w:r w:rsidRPr="00DB3CB4">
        <w:rPr>
          <w:szCs w:val="20"/>
        </w:rPr>
        <w:t>třednědobém výhledu rozpočtu kraje na léta 2023–2025 vyčleněny prostředky v celkovém objemu 26.000 tis. Kč, z toho v rozpočtu kraje na rok 2022 ve výši 20.800 tis. Kč. V rámci dotačního programu bylo přijato celkem 149 žádostí v objemu 44.177 tis. Kč. Kritéria hodnocení splňovalo 148</w:t>
      </w:r>
      <w:r w:rsidR="00A40465" w:rsidRPr="00DB3CB4">
        <w:rPr>
          <w:szCs w:val="20"/>
        </w:rPr>
        <w:t> </w:t>
      </w:r>
      <w:r w:rsidRPr="00DB3CB4">
        <w:rPr>
          <w:szCs w:val="20"/>
        </w:rPr>
        <w:t>žádostí v objemu 44.000</w:t>
      </w:r>
      <w:r w:rsidR="00A40465" w:rsidRPr="00DB3CB4">
        <w:rPr>
          <w:szCs w:val="20"/>
        </w:rPr>
        <w:t> </w:t>
      </w:r>
      <w:r w:rsidRPr="00DB3CB4">
        <w:rPr>
          <w:szCs w:val="20"/>
        </w:rPr>
        <w:t>tis.</w:t>
      </w:r>
      <w:r w:rsidR="00A40465" w:rsidRPr="00DB3CB4">
        <w:rPr>
          <w:szCs w:val="20"/>
        </w:rPr>
        <w:t> </w:t>
      </w:r>
      <w:r w:rsidRPr="00DB3CB4">
        <w:rPr>
          <w:szCs w:val="20"/>
        </w:rPr>
        <w:t>Kč. Usnesením rady kraje č. 38/2563 ze dne 28. 2. 2022 byl navýšen objem prostředků na dotačním programu o 309 tis. Kč. Zastupitelstvo kraje rozhodlo usnesením č. 7/650 ze dne 16. 3. 2022 o poskytnutí dotací na realizaci 97 projektů v celkové částce 26.300 tis. Kč a o dofinancování dotačního programu z rozpočtu kraje na rok 2023 ve výši 5.260 tis. Kč. Zapojením vratek z finančního vypořádání dotací v odvětví regionálního rozvoje (usnesení rady kraje č.</w:t>
      </w:r>
      <w:r w:rsidR="00A40465" w:rsidRPr="00DB3CB4">
        <w:rPr>
          <w:szCs w:val="20"/>
        </w:rPr>
        <w:t> </w:t>
      </w:r>
      <w:r w:rsidRPr="00DB3CB4">
        <w:rPr>
          <w:szCs w:val="20"/>
        </w:rPr>
        <w:t>43/2915 ze dne 25. 4. 2022) a</w:t>
      </w:r>
      <w:r w:rsidR="00A40465" w:rsidRPr="00DB3CB4">
        <w:rPr>
          <w:szCs w:val="20"/>
        </w:rPr>
        <w:t> </w:t>
      </w:r>
      <w:r w:rsidRPr="00DB3CB4">
        <w:rPr>
          <w:szCs w:val="20"/>
        </w:rPr>
        <w:t>využitím nečerpaných druhých splátek dotací v rámci tohoto dotačního programu vyhlášeného na rok 2021 mohly být poskytnuty v souladu s podmínkami dotačního programu dotace 11</w:t>
      </w:r>
      <w:r w:rsidR="007A46FE" w:rsidRPr="00DB3CB4">
        <w:rPr>
          <w:szCs w:val="20"/>
        </w:rPr>
        <w:t> </w:t>
      </w:r>
      <w:r w:rsidRPr="00DB3CB4">
        <w:rPr>
          <w:szCs w:val="20"/>
        </w:rPr>
        <w:t>náhradním žadatelům ve výši 4.054</w:t>
      </w:r>
      <w:r w:rsidR="007A46FE" w:rsidRPr="00DB3CB4">
        <w:rPr>
          <w:szCs w:val="20"/>
        </w:rPr>
        <w:t> </w:t>
      </w:r>
      <w:r w:rsidRPr="00DB3CB4">
        <w:rPr>
          <w:szCs w:val="20"/>
        </w:rPr>
        <w:t>tis.</w:t>
      </w:r>
      <w:r w:rsidR="007A46FE" w:rsidRPr="00DB3CB4">
        <w:rPr>
          <w:szCs w:val="20"/>
        </w:rPr>
        <w:t> </w:t>
      </w:r>
      <w:r w:rsidRPr="00DB3CB4">
        <w:rPr>
          <w:szCs w:val="20"/>
        </w:rPr>
        <w:t>Kč. Před podpisem smlouvy odstoupil</w:t>
      </w:r>
      <w:r w:rsidR="007A46FE" w:rsidRPr="00DB3CB4">
        <w:rPr>
          <w:szCs w:val="20"/>
        </w:rPr>
        <w:t>y</w:t>
      </w:r>
      <w:r w:rsidRPr="00DB3CB4">
        <w:rPr>
          <w:szCs w:val="20"/>
        </w:rPr>
        <w:t xml:space="preserve"> od realizace svých projektů čtyři obce. Dotace byly poskytnuty dalším dvěma náhradním žadatelům. Koncem roku odstoupil</w:t>
      </w:r>
      <w:r w:rsidR="007A46FE" w:rsidRPr="00DB3CB4">
        <w:rPr>
          <w:szCs w:val="20"/>
        </w:rPr>
        <w:t>y</w:t>
      </w:r>
      <w:r w:rsidRPr="00DB3CB4">
        <w:rPr>
          <w:szCs w:val="20"/>
        </w:rPr>
        <w:t xml:space="preserve"> od realizace svých projektů další čtyři obce. V průběhu roku 2022 bylo plně vyúčtováno 22 projektů. Nečerpané prostředky alokované na dotačním programu ve výši 287 tis. Kč představují úsporu. S ohledem na prodloužení termínu realizace některých projektů do 30.</w:t>
      </w:r>
      <w:r w:rsidR="00EA2861" w:rsidRPr="00DB3CB4">
        <w:rPr>
          <w:szCs w:val="20"/>
        </w:rPr>
        <w:t> </w:t>
      </w:r>
      <w:r w:rsidRPr="00DB3CB4">
        <w:rPr>
          <w:szCs w:val="20"/>
        </w:rPr>
        <w:t>6.</w:t>
      </w:r>
      <w:r w:rsidR="00EA2861" w:rsidRPr="00DB3CB4">
        <w:rPr>
          <w:szCs w:val="20"/>
        </w:rPr>
        <w:t> </w:t>
      </w:r>
      <w:r w:rsidRPr="00DB3CB4">
        <w:rPr>
          <w:szCs w:val="20"/>
        </w:rPr>
        <w:t>2023 se předpokládá ukončení dotačního programu v roce 2023.</w:t>
      </w:r>
    </w:p>
    <w:p w14:paraId="43351E50" w14:textId="77777777" w:rsidR="00E95C62" w:rsidRPr="00DB3CB4" w:rsidRDefault="00E95C62" w:rsidP="00E95C62">
      <w:pPr>
        <w:pStyle w:val="Mjtext"/>
        <w:spacing w:before="0" w:after="120"/>
        <w:rPr>
          <w:b/>
          <w:szCs w:val="20"/>
        </w:rPr>
      </w:pPr>
      <w:r w:rsidRPr="00DB3CB4">
        <w:rPr>
          <w:b/>
          <w:szCs w:val="20"/>
        </w:rPr>
        <w:t>Program na podporu přípravy projektové dokumentace 2022</w:t>
      </w:r>
    </w:p>
    <w:p w14:paraId="67D8C537" w14:textId="0920FDE7" w:rsidR="00E95C62" w:rsidRPr="00DB3CB4" w:rsidRDefault="00E95C62" w:rsidP="00E95C62">
      <w:pPr>
        <w:pStyle w:val="Mjtext"/>
        <w:rPr>
          <w:szCs w:val="20"/>
        </w:rPr>
      </w:pPr>
      <w:r w:rsidRPr="00DB3CB4">
        <w:rPr>
          <w:szCs w:val="20"/>
        </w:rPr>
        <w:t>Dotační program byl vyhlášen usnesením rady kraje č. 38/2581 ze dne 28. 2. 2022 za účelem podpory zpracování projektové dokumentace v oblastech přispívajících k rozvoji občanské vybavenosti obce u projektů, které jsou v souladu se strategickým plánem rozvoje obce. Důvodem podpory stanoveného účelu je pomoc komplexnímu rozvoji obcí v Moravskoslezském kraji. V tomto dotačním programu se poskytují účelové investiční</w:t>
      </w:r>
      <w:r w:rsidR="00C95B30" w:rsidRPr="00DB3CB4">
        <w:rPr>
          <w:szCs w:val="20"/>
        </w:rPr>
        <w:t xml:space="preserve"> </w:t>
      </w:r>
      <w:r w:rsidRPr="00DB3CB4">
        <w:rPr>
          <w:szCs w:val="20"/>
        </w:rPr>
        <w:t>dotace na vypracování projektové dokumentace na realizaci plánovaného záměru, který je v souladu s pravidly pro podávání žádostí a poskytování dotací v rámci operačních programů Evropské unie, programů přeshraniční spolupráce mezi Českou republikou a Polskem nebo Slovenskou republikou</w:t>
      </w:r>
      <w:r w:rsidR="004A7751" w:rsidRPr="00DB3CB4">
        <w:rPr>
          <w:szCs w:val="20"/>
        </w:rPr>
        <w:t xml:space="preserve"> </w:t>
      </w:r>
      <w:r w:rsidRPr="00DB3CB4">
        <w:rPr>
          <w:szCs w:val="20"/>
        </w:rPr>
        <w:t>a národních dotačních titulů.</w:t>
      </w:r>
    </w:p>
    <w:p w14:paraId="0212CD3D" w14:textId="77777777" w:rsidR="00E95C62" w:rsidRPr="00DB3CB4" w:rsidRDefault="00E95C62" w:rsidP="00D57D70">
      <w:pPr>
        <w:pStyle w:val="Styltab"/>
        <w:spacing w:before="40" w:after="240"/>
        <w:rPr>
          <w:szCs w:val="20"/>
        </w:rPr>
      </w:pPr>
      <w:r w:rsidRPr="00DB3CB4">
        <w:t>Program na podporu přípravy projektové dokumentace 2022</w:t>
      </w:r>
      <w:r w:rsidRPr="00DB3CB4">
        <w:tab/>
        <w:t>(v Kč)</w:t>
      </w:r>
      <w:bookmarkStart w:id="99" w:name="_MON_1739863302"/>
      <w:bookmarkEnd w:id="99"/>
      <w:r w:rsidRPr="00DB3CB4">
        <w:object w:dxaOrig="9490" w:dyaOrig="1340" w14:anchorId="3ED534B2">
          <v:shape id="_x0000_i1054" type="#_x0000_t75" style="width:453.75pt;height:69.75pt" o:ole="">
            <v:imagedata r:id="rId79" o:title=""/>
          </v:shape>
          <o:OLEObject Type="Embed" ProgID="Excel.Sheet.8" ShapeID="_x0000_i1054" DrawAspect="Content" ObjectID="_1746275639" r:id="rId80"/>
        </w:object>
      </w:r>
    </w:p>
    <w:p w14:paraId="2658531C" w14:textId="0AFF1D9A" w:rsidR="00E95C62" w:rsidRPr="00DB3CB4" w:rsidRDefault="00E95C62" w:rsidP="00E95C62">
      <w:pPr>
        <w:pStyle w:val="Mjtext"/>
        <w:rPr>
          <w:szCs w:val="20"/>
        </w:rPr>
      </w:pPr>
      <w:r w:rsidRPr="00DB3CB4">
        <w:rPr>
          <w:szCs w:val="20"/>
        </w:rPr>
        <w:t>Na realizaci dotačního programu byly ve schváleném</w:t>
      </w:r>
      <w:r w:rsidR="004A7751" w:rsidRPr="00DB3CB4">
        <w:rPr>
          <w:szCs w:val="20"/>
        </w:rPr>
        <w:t xml:space="preserve"> </w:t>
      </w:r>
      <w:r w:rsidRPr="00DB3CB4">
        <w:rPr>
          <w:szCs w:val="20"/>
        </w:rPr>
        <w:t>rozpočtu kraje na rok 2022 a ve </w:t>
      </w:r>
      <w:r w:rsidR="00A72CAA" w:rsidRPr="00DB3CB4">
        <w:rPr>
          <w:szCs w:val="20"/>
        </w:rPr>
        <w:t>s</w:t>
      </w:r>
      <w:r w:rsidRPr="00DB3CB4">
        <w:rPr>
          <w:szCs w:val="20"/>
        </w:rPr>
        <w:t xml:space="preserve">třednědobém výhledu rozpočtu kraje na léta 2023–2025 alokovány finanční prostředky v souhrnném objemu 20.000 tis. Kč, z toho v rozpočtu kraje na rok 2022 ve výši 16.000 tis. Kč. V rámci dotačního programu </w:t>
      </w:r>
      <w:r w:rsidRPr="00DB3CB4">
        <w:rPr>
          <w:szCs w:val="20"/>
        </w:rPr>
        <w:lastRenderedPageBreak/>
        <w:t>bylo přijato celkem 85 žádostí s celkovým požadavkem na dotaci ve výši 29.853 tis. Kč. Kritéria pro poskytnutí dotací splňovalo 82 žádostí s požadavkem na dotaci ve výši 28.989 tis. Kč. Rada kraje usnesením č. 45/3119 ze dne 30. 5. 2022 rozhodla o navýšení objemu finančních prostředků alokovaných v rozpočtu kraje na rok 2022 určeného na výplatu prvních splátek dotací o 659 tis. Kč, aby mohly být poskytnuty dotace většímu počtu žadatelů. Zastupitelstvo kraje rozhodlo usnesením č. 8/777</w:t>
      </w:r>
      <w:r w:rsidR="004E6247" w:rsidRPr="00DB3CB4">
        <w:rPr>
          <w:szCs w:val="20"/>
        </w:rPr>
        <w:t xml:space="preserve"> </w:t>
      </w:r>
      <w:r w:rsidRPr="00DB3CB4">
        <w:rPr>
          <w:szCs w:val="20"/>
        </w:rPr>
        <w:t>ze dne 16. 6. 2022 o poskytnutí dotací v celkové výši 20.824 tis. Kč obcím na realizaci 58 projektů v rámci tohoto dotačního programu. Dále bylo rozhodnuto o dofinancování dotačního programu z rozpočtu kraje na rok 2024 ve výši 4.165 tis. Kč. V průběhu roku 2022 odstoupila jedna z obcí od realizace svého projektu před podpisem smlouvy a</w:t>
      </w:r>
      <w:r w:rsidR="004E6247" w:rsidRPr="00DB3CB4">
        <w:rPr>
          <w:szCs w:val="20"/>
        </w:rPr>
        <w:t> </w:t>
      </w:r>
      <w:r w:rsidRPr="00DB3CB4">
        <w:rPr>
          <w:szCs w:val="20"/>
        </w:rPr>
        <w:t>další obec projekt nerealizovala. Finanční prostředky byly koncem roku poskytnuty jednomu náhradnímu žadateli. Nevyplacené prostředky náhradnímu žadateli v roce 2022 ve výši 320 tis. Kč byly účelově zapojeny do rozpočtu kraje na rok 2023. Zbylé nečerpané prostředky představují úsporu na dotačním programu. Předložení závěrečných vyúčtování projektů v rámci programu je stanoveno nejpozději do 30. 6. 2024. Ukončení dotačního programu se předpokládá v roce 2024.</w:t>
      </w:r>
    </w:p>
    <w:p w14:paraId="25792AA0" w14:textId="77777777" w:rsidR="00E95C62" w:rsidRPr="00DB3CB4" w:rsidRDefault="00E95C62" w:rsidP="00E95C62">
      <w:pPr>
        <w:pStyle w:val="Mjtext"/>
        <w:spacing w:before="0" w:after="120"/>
        <w:rPr>
          <w:b/>
          <w:szCs w:val="20"/>
        </w:rPr>
      </w:pPr>
      <w:r w:rsidRPr="00DB3CB4">
        <w:rPr>
          <w:b/>
          <w:szCs w:val="20"/>
        </w:rPr>
        <w:t>Podpora vědy a výzkumu v Moravskoslezském kraji 2022</w:t>
      </w:r>
    </w:p>
    <w:p w14:paraId="3464F140" w14:textId="77777777" w:rsidR="00E95C62" w:rsidRPr="00DB3CB4" w:rsidRDefault="00E95C62" w:rsidP="00E95C62">
      <w:pPr>
        <w:pStyle w:val="Mjtext"/>
        <w:rPr>
          <w:szCs w:val="20"/>
        </w:rPr>
      </w:pPr>
      <w:r w:rsidRPr="00DB3CB4">
        <w:rPr>
          <w:szCs w:val="20"/>
        </w:rPr>
        <w:t>Dotační program vyhlášený usnesením rady kraje č. 45/3106 ze dne 30. 5. 2022 byl určen vysokým školám na podporu talentovaných studentů doktorského studia formou vyplacení příspěvku k řádnému doktorskému stipendiu studentům. Moravskoslezský kraj tak přispívá k lepším podmínkám studentů při jejich vědecké činnosti, zejména pak ve vztahu využití výsledků jejich vědecké práce v praktické sféře.</w:t>
      </w:r>
    </w:p>
    <w:p w14:paraId="1F87F5C6" w14:textId="3B30A0C3" w:rsidR="00E95C62" w:rsidRPr="00DB3CB4" w:rsidRDefault="00E95C62" w:rsidP="00E95C62">
      <w:pPr>
        <w:pStyle w:val="Mjtext"/>
        <w:rPr>
          <w:szCs w:val="20"/>
        </w:rPr>
      </w:pPr>
      <w:r w:rsidRPr="00DB3CB4">
        <w:rPr>
          <w:szCs w:val="20"/>
        </w:rPr>
        <w:t>Na realizaci dotačního programu byly ve schváleném</w:t>
      </w:r>
      <w:r w:rsidR="00A004D8" w:rsidRPr="00DB3CB4">
        <w:rPr>
          <w:szCs w:val="20"/>
        </w:rPr>
        <w:t xml:space="preserve"> </w:t>
      </w:r>
      <w:r w:rsidRPr="00DB3CB4">
        <w:rPr>
          <w:szCs w:val="20"/>
        </w:rPr>
        <w:t>rozpočtu kraje na rok 2022 a ve </w:t>
      </w:r>
      <w:r w:rsidR="00A72CAA" w:rsidRPr="00DB3CB4">
        <w:rPr>
          <w:szCs w:val="20"/>
        </w:rPr>
        <w:t>s</w:t>
      </w:r>
      <w:r w:rsidRPr="00DB3CB4">
        <w:rPr>
          <w:szCs w:val="20"/>
        </w:rPr>
        <w:t>třednědobém výhledu rozpočtu kraje na léta 2023</w:t>
      </w:r>
      <w:r w:rsidR="00A508D0" w:rsidRPr="00DB3CB4">
        <w:rPr>
          <w:szCs w:val="20"/>
        </w:rPr>
        <w:t>–</w:t>
      </w:r>
      <w:r w:rsidRPr="00DB3CB4">
        <w:rPr>
          <w:szCs w:val="20"/>
        </w:rPr>
        <w:t>2025 vyčleněny finanční prostředky ve výši 8.000 tis. Kč, z toho v rozpočtu kraje na rok 2022 ve výši 4.000 tis. Kč. V rámci dotačního programu byly přijaty 3 žádosti se 49 projekty studentů s celkovým požadavkem na dotaci ve výši 13.230 tis. Kč. Všechny žádosti i projekty studenů splnily kritéria formálních náležitostí a přijatelnosti a byly postoupeny k věcnému hodnocení. Rada kraje schválila usnesením č. 57/4130 ze dne 28. 11. 2022 rozpočtové opatření, kterým byl navýšen objem finančních prostředků na výplatu prvních splátek dotací o 50 tis. Kč. Zastupitelstvo kraje rozhodlo usnesením č. 10/1012 ze dne 15. 12. 2022 o poskytnutí dotací na realizaci 30 projektových záměrů studentů tří žadatelů o dotace v celkové částce 8.100 tis. Kč. Současně zastupitelstvo kraje schválilo závazek dofinancovat výplatu druhých splátek dotací z rozpočtu kraje na rok 2025 ve výši druhých splátek dotací, tj. ve výši 4.050 tis. Kč. Do konce roku 2022 nebylo možné uzavřít smlouvy a vyplatit první splátky dotací. Nečerpané prostředky ve výši 4.050 tis. Kč určené na první splátky dotací po nabytí účinnosti smluv byly proto účelově zapojeny do upraveného rozpočtu kraje na rok 2023. Realizace projektů v rámci programu má být ukončena do 31. 8. 2025 s předložením závěrečného vyúčtování do 30. 9. 2025, proto se předpokládá ukončení dotačního programu v roce 2025.</w:t>
      </w:r>
    </w:p>
    <w:p w14:paraId="3DEC7862"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Podpora podnikání v Moravskoslezském kraji 2022</w:t>
      </w:r>
    </w:p>
    <w:p w14:paraId="33D31E12" w14:textId="758358C4" w:rsidR="00E95C62" w:rsidRPr="00DB3CB4" w:rsidRDefault="00E95C62" w:rsidP="00E95C62">
      <w:pPr>
        <w:pStyle w:val="Mjtext"/>
        <w:rPr>
          <w:szCs w:val="20"/>
        </w:rPr>
      </w:pPr>
      <w:r w:rsidRPr="00DB3CB4">
        <w:rPr>
          <w:szCs w:val="20"/>
        </w:rPr>
        <w:t xml:space="preserve">Dotační program byl vyhlášen usnesením rady kraje č. 32/2244 ze dne 13. 12. 2021 ve třech dotačních titulech. Cílem prvního dotačního titulu s názvem Voucher pro začínající firmy je podpora podnikatelů či podniků, </w:t>
      </w:r>
      <w:r w:rsidR="00876F66" w:rsidRPr="00DB3CB4">
        <w:rPr>
          <w:szCs w:val="20"/>
        </w:rPr>
        <w:t>které</w:t>
      </w:r>
      <w:r w:rsidRPr="00DB3CB4">
        <w:rPr>
          <w:szCs w:val="20"/>
        </w:rPr>
        <w:t xml:space="preserve"> mají promyšlený běžný podnikatelský záměr, znalost konkurence a lokálního podnikatelského prostředí. Cílem druhého dotačního titulu s názvem TechArt voucher je podpora procesu maximalizace tvorby a prodeje užitného designu produktu s adekvátními funkčními vlastnostmi a estetickou hodnotou, a to díky využití služeb subjektů z kreativního odvětví (např. konstrukce, topologické optimalizace, průmyslový design, design služeb zážitkové ekonomiky, design služeb herního průmyslu apod.). Třetí dotační titul s názvem InnoBooster voucher má za cíl vytvoření nového pracovního místa pro tzv. InnoBoostera. Moravskoslezský kraj chce prostřednictvím tohoto dotačního titulu podpořit rozvoj malých a středních podniků, jenž povede k tvorbě nových produktů/služeb či rozšíření podílu na trhu/trzích, a to skrze realizaci business inovací (Business Innovation).</w:t>
      </w:r>
    </w:p>
    <w:p w14:paraId="4535638B" w14:textId="77777777" w:rsidR="00E95C62" w:rsidRPr="00DB3CB4" w:rsidRDefault="00E95C62" w:rsidP="00171862">
      <w:pPr>
        <w:pStyle w:val="Styltab"/>
        <w:spacing w:before="40" w:after="240"/>
        <w:rPr>
          <w:szCs w:val="20"/>
        </w:rPr>
      </w:pPr>
      <w:r w:rsidRPr="00DB3CB4">
        <w:lastRenderedPageBreak/>
        <w:t>Podpora podnikání v Moravskoslezském kraji 2022</w:t>
      </w:r>
      <w:r w:rsidRPr="00DB3CB4">
        <w:tab/>
        <w:t>(v Kč)</w:t>
      </w:r>
      <w:bookmarkStart w:id="100" w:name="_MON_1739862948"/>
      <w:bookmarkEnd w:id="100"/>
      <w:r w:rsidRPr="00DB3CB4">
        <w:object w:dxaOrig="9490" w:dyaOrig="1745" w14:anchorId="14535E5E">
          <v:shape id="_x0000_i1055" type="#_x0000_t75" style="width:453.75pt;height:90.75pt" o:ole="">
            <v:imagedata r:id="rId81" o:title=""/>
          </v:shape>
          <o:OLEObject Type="Embed" ProgID="Excel.Sheet.8" ShapeID="_x0000_i1055" DrawAspect="Content" ObjectID="_1746275640" r:id="rId82"/>
        </w:object>
      </w:r>
    </w:p>
    <w:p w14:paraId="2C389E85" w14:textId="084652D3" w:rsidR="00E95C62" w:rsidRPr="00DB3CB4" w:rsidRDefault="00E95C62" w:rsidP="00E95C62">
      <w:pPr>
        <w:pStyle w:val="Mjtext"/>
        <w:rPr>
          <w:szCs w:val="20"/>
        </w:rPr>
      </w:pPr>
      <w:r w:rsidRPr="00DB3CB4">
        <w:rPr>
          <w:szCs w:val="20"/>
        </w:rPr>
        <w:t>Na realizaci dotačního programu byly ve schváleném</w:t>
      </w:r>
      <w:r w:rsidR="00A004D8" w:rsidRPr="00DB3CB4">
        <w:rPr>
          <w:szCs w:val="20"/>
        </w:rPr>
        <w:t xml:space="preserve"> </w:t>
      </w:r>
      <w:r w:rsidRPr="00DB3CB4">
        <w:rPr>
          <w:szCs w:val="20"/>
        </w:rPr>
        <w:t>rozpočtu kraje na rok 2022 a ve </w:t>
      </w:r>
      <w:r w:rsidR="00495802" w:rsidRPr="00DB3CB4">
        <w:rPr>
          <w:szCs w:val="20"/>
        </w:rPr>
        <w:t>s</w:t>
      </w:r>
      <w:r w:rsidRPr="00DB3CB4">
        <w:rPr>
          <w:szCs w:val="20"/>
        </w:rPr>
        <w:t>třednědobém výhledu rozpočtu kraje na léta 2023</w:t>
      </w:r>
      <w:r w:rsidR="00D861C5" w:rsidRPr="00DB3CB4">
        <w:rPr>
          <w:szCs w:val="20"/>
        </w:rPr>
        <w:t>–</w:t>
      </w:r>
      <w:r w:rsidRPr="00DB3CB4">
        <w:rPr>
          <w:szCs w:val="20"/>
        </w:rPr>
        <w:t>2025 alokovány finanční prostředky ve výši 10.000 tis. Kč, z toho v rozpočtu kraje na rok 2022 ve výši 8.000 tis. Kč. V rámci dotačního programu bylo podáno 83 žádostí s celkovým požadavkem na dotaci ve výši 29.199 tis. Kč. Kritéria pro poskytnutí dotací splňovalo 61 žádostí s celkovým požadavkem na dotaci ve výši 23.055 tis. Kč. Zastupitelstvo kraje rozhodlo usnesením č. 8/774 ze dne 16. 6. 2022 o poskytnutí dotací na realizaci 27 projektů v celkovém objemu 9.879 tis. Kč a o dofinancování programu z rozpočtu kraje na rok 2023 ve výši 1.976</w:t>
      </w:r>
      <w:r w:rsidR="007227FB" w:rsidRPr="00DB3CB4">
        <w:rPr>
          <w:szCs w:val="20"/>
        </w:rPr>
        <w:t> </w:t>
      </w:r>
      <w:r w:rsidRPr="00DB3CB4">
        <w:rPr>
          <w:szCs w:val="20"/>
        </w:rPr>
        <w:t>tis.</w:t>
      </w:r>
      <w:r w:rsidR="007227FB" w:rsidRPr="00DB3CB4">
        <w:rPr>
          <w:szCs w:val="20"/>
        </w:rPr>
        <w:t> </w:t>
      </w:r>
      <w:r w:rsidRPr="00DB3CB4">
        <w:rPr>
          <w:szCs w:val="20"/>
        </w:rPr>
        <w:t>Kč. Nerozdělené prostředky určené na první splátky dotací ve výši 97</w:t>
      </w:r>
      <w:r w:rsidR="00B92A8F" w:rsidRPr="00DB3CB4">
        <w:rPr>
          <w:szCs w:val="20"/>
        </w:rPr>
        <w:t> </w:t>
      </w:r>
      <w:r w:rsidRPr="00DB3CB4">
        <w:rPr>
          <w:szCs w:val="20"/>
        </w:rPr>
        <w:t>tis.</w:t>
      </w:r>
      <w:r w:rsidR="00B92A8F" w:rsidRPr="00DB3CB4">
        <w:rPr>
          <w:szCs w:val="20"/>
        </w:rPr>
        <w:t> </w:t>
      </w:r>
      <w:r w:rsidRPr="00DB3CB4">
        <w:rPr>
          <w:szCs w:val="20"/>
        </w:rPr>
        <w:t>Kč byly převedeny do rozpočtové rezervy. Koncem roku bylo předloženo předčasně závěrečné vyúčtování jednoho projektu. V této souvislosti došlo k navýšení objemu</w:t>
      </w:r>
      <w:r w:rsidR="001C0AB9" w:rsidRPr="00DB3CB4">
        <w:rPr>
          <w:szCs w:val="20"/>
        </w:rPr>
        <w:t xml:space="preserve"> </w:t>
      </w:r>
      <w:r w:rsidRPr="00DB3CB4">
        <w:rPr>
          <w:szCs w:val="20"/>
        </w:rPr>
        <w:t>prostředků dotačního programu o 10 tis. Kč z prostředků alokovaných v rozpočtu kraje na program vyhlášený pro jiné období, aby mohla být vyplacena druhá splátka dotace. Realizace některých projektů má být ukončena do 30. 6. 2023 s předložením závěrečných vyúčtování do 31. 7. 2023. Ukončení dotačního programu se předpokládá v roce 2023.</w:t>
      </w:r>
    </w:p>
    <w:p w14:paraId="132611B0"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Program na podporu stáží žáků a studentů ve firmách 2022</w:t>
      </w:r>
    </w:p>
    <w:p w14:paraId="36813759" w14:textId="6CF94068" w:rsidR="00E95C62" w:rsidRPr="00DB3CB4" w:rsidRDefault="00E95C62" w:rsidP="00E95C62">
      <w:pPr>
        <w:pStyle w:val="Mjtext"/>
        <w:rPr>
          <w:szCs w:val="20"/>
        </w:rPr>
      </w:pPr>
      <w:r w:rsidRPr="00DB3CB4">
        <w:rPr>
          <w:szCs w:val="20"/>
        </w:rPr>
        <w:t>Dotační program byl vyhlášen usnesením rady kraje č. 38/2568 ze dne 28. 2. 2022 za účelem podpory lepšího uplatnění žáků a studentů na trhu práce. Program je zaměřen na žáky denního studia 2. až 4. ročníků středních škol oborů s maturitní zkouškou a 2. až 3. ročníků oborů s výučním listem</w:t>
      </w:r>
      <w:r w:rsidR="00F3352D" w:rsidRPr="00DB3CB4">
        <w:rPr>
          <w:szCs w:val="20"/>
        </w:rPr>
        <w:t xml:space="preserve"> </w:t>
      </w:r>
      <w:r w:rsidR="000013CA" w:rsidRPr="00DB3CB4">
        <w:rPr>
          <w:szCs w:val="20"/>
        </w:rPr>
        <w:t>–</w:t>
      </w:r>
      <w:r w:rsidR="00F3352D" w:rsidRPr="00DB3CB4">
        <w:rPr>
          <w:szCs w:val="20"/>
        </w:rPr>
        <w:t xml:space="preserve"> </w:t>
      </w:r>
      <w:r w:rsidRPr="00DB3CB4">
        <w:rPr>
          <w:szCs w:val="20"/>
        </w:rPr>
        <w:t>kategorie</w:t>
      </w:r>
      <w:r w:rsidR="000013CA" w:rsidRPr="00DB3CB4">
        <w:rPr>
          <w:szCs w:val="20"/>
        </w:rPr>
        <w:t xml:space="preserve"> </w:t>
      </w:r>
      <w:r w:rsidRPr="00DB3CB4">
        <w:rPr>
          <w:szCs w:val="20"/>
        </w:rPr>
        <w:t>"H", studenty denního studia všech ročníků vyšších odborných a</w:t>
      </w:r>
      <w:r w:rsidR="000013CA" w:rsidRPr="00DB3CB4">
        <w:rPr>
          <w:szCs w:val="20"/>
        </w:rPr>
        <w:t> </w:t>
      </w:r>
      <w:r w:rsidRPr="00DB3CB4">
        <w:rPr>
          <w:szCs w:val="20"/>
        </w:rPr>
        <w:t>vysokých škol. Neinvestiční dotace v rámci tohoto programu byly poskytnuty podnikatelským subjektům na financování odborné stáže žáků a studentů v sídle či provozovně na území Moravskoslezského kraje. Stáže je možno také absolvovat prostřednictvím projektu "PRAXE" v</w:t>
      </w:r>
      <w:r w:rsidR="000013CA" w:rsidRPr="00DB3CB4">
        <w:rPr>
          <w:szCs w:val="20"/>
        </w:rPr>
        <w:t> </w:t>
      </w:r>
      <w:r w:rsidRPr="00DB3CB4">
        <w:rPr>
          <w:szCs w:val="20"/>
        </w:rPr>
        <w:t>laboratoři IdeaHUB z. s., nebo v dalším obdobném sdíleném vývojovém centru. Dotační program také přispívá k naplňování cílů definovaných v rámci Krajského akčního plánu rozvoje vzdělávání Moravskoslezského kraje a aktuálního Dlouhodobého záměru vzdělávání a rozvoje vzdělávací soustavy Moravskoslezského kraje.</w:t>
      </w:r>
    </w:p>
    <w:p w14:paraId="163523D5" w14:textId="77777777" w:rsidR="00E95C62" w:rsidRPr="00DB3CB4" w:rsidRDefault="00E95C62" w:rsidP="00171862">
      <w:pPr>
        <w:pStyle w:val="Styltab"/>
        <w:spacing w:before="40" w:after="240"/>
        <w:rPr>
          <w:szCs w:val="20"/>
        </w:rPr>
      </w:pPr>
      <w:r w:rsidRPr="00DB3CB4">
        <w:t>Program na podporu stáží žáků a studentů ve firmách 2022</w:t>
      </w:r>
      <w:r w:rsidRPr="00DB3CB4">
        <w:tab/>
        <w:t>(v Kč)</w:t>
      </w:r>
      <w:r w:rsidRPr="00DB3CB4">
        <w:object w:dxaOrig="9490" w:dyaOrig="1992" w14:anchorId="5D57FD7C">
          <v:shape id="_x0000_i1056" type="#_x0000_t75" style="width:453.75pt;height:102.75pt" o:ole="">
            <v:imagedata r:id="rId83" o:title=""/>
          </v:shape>
          <o:OLEObject Type="Embed" ProgID="Excel.Sheet.8" ShapeID="_x0000_i1056" DrawAspect="Content" ObjectID="_1746275641" r:id="rId84"/>
        </w:object>
      </w:r>
    </w:p>
    <w:p w14:paraId="0FAC5555" w14:textId="4CAC31F7" w:rsidR="001F40CE" w:rsidRPr="00DB3CB4" w:rsidRDefault="00E95C62" w:rsidP="00E95C62">
      <w:pPr>
        <w:pStyle w:val="Mjtext"/>
        <w:rPr>
          <w:szCs w:val="20"/>
        </w:rPr>
      </w:pPr>
      <w:r w:rsidRPr="00DB3CB4">
        <w:rPr>
          <w:szCs w:val="20"/>
        </w:rPr>
        <w:t>Na realizaci dotačního programu byly vyčleněny v rozpočtu kraje na rok 2022 a ve </w:t>
      </w:r>
      <w:r w:rsidR="00495802" w:rsidRPr="00DB3CB4">
        <w:rPr>
          <w:szCs w:val="20"/>
        </w:rPr>
        <w:t>s</w:t>
      </w:r>
      <w:r w:rsidRPr="00DB3CB4">
        <w:rPr>
          <w:szCs w:val="20"/>
        </w:rPr>
        <w:t>třednědobém výhledu rozpočtu kraje na léta 2023</w:t>
      </w:r>
      <w:r w:rsidR="007A3021" w:rsidRPr="00DB3CB4">
        <w:rPr>
          <w:szCs w:val="20"/>
        </w:rPr>
        <w:t>–</w:t>
      </w:r>
      <w:r w:rsidRPr="00DB3CB4">
        <w:rPr>
          <w:szCs w:val="20"/>
        </w:rPr>
        <w:t xml:space="preserve">2025 finanční prostředky ve výši 5.000 tis. Kč, z toho v rozpočtu kraje na rok 2022 ve výši 2.500 tis. Kč. V rámci programu bylo přijato 44 žádostí o dotaci s celkovým požadavkem ve výši 7.104 tis. Kč. Kritéria pro poskytnutí dotace splňovalo 35 žádostí s požadavkem na dotaci ve výši 5.835 tis. Kč. Usnesením rady kraje č. 45/3111 ze dne 30. 5. 2022 byl navýšen objem prostředků alokovaných na programu v rozpočtu kraje na rok 2022 o 23 tis. Kč, a to z úspory na akci rozpočtu kraje </w:t>
      </w:r>
      <w:r w:rsidRPr="00DB3CB4">
        <w:t xml:space="preserve">Podpora rozvojových aktivit v oblasti regionálního rozvoje. </w:t>
      </w:r>
      <w:r w:rsidRPr="00DB3CB4">
        <w:rPr>
          <w:szCs w:val="20"/>
        </w:rPr>
        <w:t>Zastupitelstvo kraje rozhodlo usnesením č. 8/775 ze dne 16. 6. 2022 o poskytnutí dotací 31 žadatelům v celkové výši 5.047 tis. Kč. Současně bylo rozhodnuto o dofinancování dotačního programu z rozpočtu kraje na rok 2023 ve výši 2.523 tis. Kč. Závěrečná vyúčtování projektů v rámci programu mají být předložena do 31. 7. 2023. Ukončení dotačního programu se předpokládá v roce 2023.</w:t>
      </w:r>
    </w:p>
    <w:p w14:paraId="4817825A" w14:textId="77777777" w:rsidR="001F40CE" w:rsidRPr="00DB3CB4" w:rsidRDefault="001F40CE">
      <w:pPr>
        <w:rPr>
          <w:rFonts w:ascii="Tahoma" w:hAnsi="Tahoma" w:cs="Tahoma"/>
          <w:sz w:val="20"/>
          <w:szCs w:val="20"/>
        </w:rPr>
      </w:pPr>
      <w:r w:rsidRPr="00DB3CB4">
        <w:rPr>
          <w:szCs w:val="20"/>
        </w:rPr>
        <w:br w:type="page"/>
      </w:r>
    </w:p>
    <w:p w14:paraId="61526522"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lastRenderedPageBreak/>
        <w:t>Podpora znevýhodněných oblastí Moravskoslezského kraje 2022</w:t>
      </w:r>
    </w:p>
    <w:p w14:paraId="30FEBF97" w14:textId="77777777" w:rsidR="00E95C62" w:rsidRPr="00DB3CB4" w:rsidRDefault="00E95C62" w:rsidP="00E95C62">
      <w:pPr>
        <w:pStyle w:val="Mjtext"/>
        <w:rPr>
          <w:szCs w:val="20"/>
        </w:rPr>
      </w:pPr>
      <w:r w:rsidRPr="00DB3CB4">
        <w:rPr>
          <w:szCs w:val="20"/>
        </w:rPr>
        <w:t>Kontinuální dotační program byl vyhlášen usnesením rady kraje č. 31/2103 ze dne 29. 11. 2021. Program je zaměřen na posílení zaostávajícího sociálního a ekonomického vývoje Osoblažska a Vítkovska, které se řadí mezi nejvíce znevýhodněné venkovské oblasti kraje, a to prostřednictvím poskytování investičních dotací na realizaci rozvojových záměrů obcí.</w:t>
      </w:r>
    </w:p>
    <w:p w14:paraId="3808CF75" w14:textId="77777777" w:rsidR="00E95C62" w:rsidRPr="00DB3CB4" w:rsidRDefault="00E95C62" w:rsidP="00171862">
      <w:pPr>
        <w:pStyle w:val="Styltab"/>
        <w:spacing w:before="40" w:after="240"/>
        <w:rPr>
          <w:szCs w:val="20"/>
        </w:rPr>
      </w:pPr>
      <w:r w:rsidRPr="00DB3CB4">
        <w:t>Podpora znevýhodněných oblastí Moravskoslezského kraje 2022</w:t>
      </w:r>
      <w:r w:rsidRPr="00DB3CB4">
        <w:tab/>
        <w:t>(v Kč)</w:t>
      </w:r>
      <w:r w:rsidRPr="00DB3CB4">
        <w:object w:dxaOrig="9490" w:dyaOrig="1340" w14:anchorId="13A466E0">
          <v:shape id="_x0000_i1057" type="#_x0000_t75" style="width:453.75pt;height:69.75pt" o:ole="">
            <v:imagedata r:id="rId85" o:title=""/>
          </v:shape>
          <o:OLEObject Type="Embed" ProgID="Excel.Sheet.8" ShapeID="_x0000_i1057" DrawAspect="Content" ObjectID="_1746275642" r:id="rId86"/>
        </w:object>
      </w:r>
    </w:p>
    <w:p w14:paraId="450B9FE8" w14:textId="26249A82" w:rsidR="00E95C62" w:rsidRPr="00DB3CB4" w:rsidRDefault="00E95C62" w:rsidP="00E95C62">
      <w:pPr>
        <w:pStyle w:val="Mjtext"/>
        <w:rPr>
          <w:szCs w:val="20"/>
        </w:rPr>
      </w:pPr>
      <w:r w:rsidRPr="00DB3CB4">
        <w:rPr>
          <w:szCs w:val="20"/>
        </w:rPr>
        <w:t>Na realizaci dotačního programu byly vyčleněny v rozpočtu kraje na rok 2022 finanční prostředky ve výši 20.000 tis. Kč. V rámci programu bylo přijato 17 žádostí s celkovým požadavkem na dotaci ve výši 42.236 tis. Kč. Rada kraje usnesením č. 45/3127 ze dne 30. 5. 2022 rozhodla snížit objem finančních prostředků na programu o 1.402 tis. Kč a využít úsporu ve výši 3.248 tis. Kč na akci rozpočtu kraje „Podpora řešení kůrovcové kalamity“ na financování druhých splátek dotací po předložení závěrečných vyúčtování. Tyto finanční prostředky v celkovém objemu 4.650 tis. Kč byly převedeny do zdrojů rozpočtu kraje na rok 2023. Zastupitelstvo kraje rozhodlo usnesením č. 8/760 ze dne 16. 6. 2022 poskytnout dotace 9 žadatelům ve výši 23.248 tis. Kč a 8 náhradním žadatelům ve výši 18.988 tis. Kč. Současně rozhodlo o dofinancování dotačního programu z rozpočtu kraje na rok 2023 ve výši druhých splátek dotací. Koncem roku</w:t>
      </w:r>
      <w:r w:rsidR="00006D4C" w:rsidRPr="00DB3CB4">
        <w:rPr>
          <w:szCs w:val="20"/>
        </w:rPr>
        <w:t xml:space="preserve"> 2022</w:t>
      </w:r>
      <w:r w:rsidRPr="00DB3CB4">
        <w:rPr>
          <w:szCs w:val="20"/>
        </w:rPr>
        <w:t xml:space="preserve"> odstoupil od realizace svého projektu jeden příjemce</w:t>
      </w:r>
      <w:r w:rsidR="00006D4C" w:rsidRPr="00DB3CB4">
        <w:rPr>
          <w:szCs w:val="20"/>
        </w:rPr>
        <w:t>,</w:t>
      </w:r>
      <w:r w:rsidRPr="00DB3CB4">
        <w:rPr>
          <w:szCs w:val="20"/>
        </w:rPr>
        <w:t xml:space="preserve"> dotace bude poskytnuta náhradnímu žadateli. S ohledem na termín předložení závěrečných vyúčtování nejpozději do 30. 6. 2024 se předpokládá ukončení dotačního programu v roce 2024.</w:t>
      </w:r>
    </w:p>
    <w:p w14:paraId="6A027067"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Podpora provozu venkovských prodejen v Moravskoslezském kraji 2022</w:t>
      </w:r>
    </w:p>
    <w:p w14:paraId="7A9F198C" w14:textId="3B9BD35B" w:rsidR="00E95C62" w:rsidRPr="00DB3CB4" w:rsidRDefault="00E95C62" w:rsidP="00E95C62">
      <w:pPr>
        <w:pStyle w:val="Mjtext"/>
        <w:rPr>
          <w:szCs w:val="20"/>
        </w:rPr>
      </w:pPr>
      <w:r w:rsidRPr="00DB3CB4">
        <w:rPr>
          <w:szCs w:val="20"/>
        </w:rPr>
        <w:t xml:space="preserve">Dotační program byl vyhlášen usnesením rady kraje č. 51/3600 ze dne 29. 8. 2022. Program je zaměřen na udržení provozu maloobchodu v obci do 1.000 obyvatel, nebo v obci do 3.000 obyvatel, jejíž místní části mají méně než 1.000 obyvatel, a na jejímž území se nachází maximálně jedna maloobchodní prodejna s převahou potravin, nápojů a tabákových výrobků. Program byl zpracován v souladu s podmínkami Výzvy a programu Ministerstva průmyslu a obchodu Program podpory malých prodejen na venkově </w:t>
      </w:r>
      <w:r w:rsidR="006F5F70" w:rsidRPr="00DB3CB4">
        <w:rPr>
          <w:szCs w:val="20"/>
        </w:rPr>
        <w:t>„</w:t>
      </w:r>
      <w:r w:rsidRPr="00DB3CB4">
        <w:rPr>
          <w:szCs w:val="20"/>
        </w:rPr>
        <w:t>OBCHŮDEK 2021+</w:t>
      </w:r>
      <w:r w:rsidR="006F5F70" w:rsidRPr="00DB3CB4">
        <w:rPr>
          <w:szCs w:val="20"/>
        </w:rPr>
        <w:t>“</w:t>
      </w:r>
      <w:r w:rsidRPr="00DB3CB4">
        <w:rPr>
          <w:szCs w:val="20"/>
        </w:rPr>
        <w:t xml:space="preserve"> Podpora provozního financování a je financován z prostředků poskytnutých Ministerstvem průmyslu a obchodu ČR. Rozhodnutím Ministerstva průmyslu a obchodu č. j. MPO 100103/2022</w:t>
      </w:r>
      <w:r w:rsidRPr="00DB3CB4">
        <w:rPr>
          <w:rFonts w:ascii="Calibri" w:eastAsiaTheme="minorHAnsi" w:hAnsi="Calibri" w:cs="Calibri"/>
          <w:sz w:val="22"/>
          <w:szCs w:val="22"/>
          <w:lang w:eastAsia="en-US"/>
        </w:rPr>
        <w:t xml:space="preserve"> </w:t>
      </w:r>
      <w:r w:rsidRPr="00DB3CB4">
        <w:rPr>
          <w:szCs w:val="20"/>
        </w:rPr>
        <w:t>ze dne 14. 10. 2022 má být program podpořen dotací ze státního rozpočtu v maximálním objemu 4.000 tis. Kč. Dotace bude kraji vyplacena ex post ve výši požadavku kraje dle skutečné výplaty dotací příjemcům v rámci dotačního programu.</w:t>
      </w:r>
    </w:p>
    <w:p w14:paraId="44A412E9" w14:textId="77777777" w:rsidR="00E95C62" w:rsidRPr="00DB3CB4" w:rsidRDefault="00E95C62" w:rsidP="00E95C62">
      <w:pPr>
        <w:pStyle w:val="Mjtext"/>
        <w:rPr>
          <w:szCs w:val="20"/>
        </w:rPr>
      </w:pPr>
      <w:r w:rsidRPr="00DB3CB4">
        <w:rPr>
          <w:szCs w:val="20"/>
        </w:rPr>
        <w:t>V rámci programu bylo přijato 44 žádostí s celkovým požadavkem na dotaci ve výši 5.514 tis. Kč. Vyřazen byl 1 projekt, který nesplňoval podmínky pro provoz prodejen dle podmínek programu. O pořadí příjemců rozhodovalo časové hledisko předložení žádostí. Všechny projekty byly kvalitně zpracovány na stejné úrovni. Rada kraje usnesením č. 57/4123 ze dne 28. 11. 2022 rozhodla o navýšení objemu prostředků na programu o 1.420 tis. Kč, a to z vyčíslené úspory v rámci akce „Podpora řešení kůrovcové kalamity“ a navrhla zastupitelstvu kraje rozhodnout o podpoře všech projektů, které splňovaly podmínky programu nad rámec financování ze státního rozpočtu. Zastupitelstvo kraje usnesením č. 10/1014 ze dne 15. 12. 2022 rozhodlo poskytnout dotace 43 žadatelům ve výši 5.420 tis. Kč. Finanční prostředky jsou příjemcům poskytnuty až po předložení závěrečného vyúčtování projektu, což nastane v roce 2023. V návaznosti na výše uvedené byly nečerpané prostředky v plné výši, tj. ve výši 5.420 tis. Kč, účelově zapojeny do rozpočtu kraje na rok 2023. Ukončení dotačního programu se předpokládá v roce 2023.</w:t>
      </w:r>
    </w:p>
    <w:p w14:paraId="657642A5" w14:textId="4B71052A"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Podpora dobrovolných aktivit v oblasti udržitelného rozvoje a místní Agendy 21 pro rok 2022</w:t>
      </w:r>
    </w:p>
    <w:p w14:paraId="04E79128" w14:textId="77777777" w:rsidR="00E95C62" w:rsidRPr="00DB3CB4" w:rsidRDefault="00E95C62" w:rsidP="001C7AA4">
      <w:pPr>
        <w:pStyle w:val="Mjtext"/>
        <w:rPr>
          <w:szCs w:val="20"/>
        </w:rPr>
      </w:pPr>
      <w:r w:rsidRPr="00DB3CB4">
        <w:rPr>
          <w:szCs w:val="20"/>
        </w:rPr>
        <w:t xml:space="preserve">Dotační program byl vyhlášen usnesením rady kraje č. 31/2077 ze dne 29. 11. 2021. Cílem dotačního programu bylo praktické uplatnění principů udržitelného rozvoje v Moravskoslezském kraji, a to prostřednictvím finanční podpory projektů zaměřených na osvětu v oblasti environmentální, </w:t>
      </w:r>
      <w:r w:rsidRPr="00DB3CB4">
        <w:rPr>
          <w:szCs w:val="20"/>
        </w:rPr>
        <w:lastRenderedPageBreak/>
        <w:t>sociální a zdravotní, podporu občanské a společenské odpovědnosti a kvalitu veřejné správy, které povedou ke zvýšení celkové kvality života obyvatel kraje.</w:t>
      </w:r>
    </w:p>
    <w:p w14:paraId="42B85D82" w14:textId="77777777" w:rsidR="00E95C62" w:rsidRPr="00DB3CB4" w:rsidRDefault="00E95C62" w:rsidP="00376447">
      <w:pPr>
        <w:pStyle w:val="Styltab"/>
      </w:pPr>
      <w:r w:rsidRPr="00DB3CB4">
        <w:t>Podpora dobrovolných aktivit v oblasti udržitelného rozvoje a místní Agendy 21 pro rok 2022</w:t>
      </w:r>
      <w:r w:rsidRPr="00DB3CB4">
        <w:tab/>
        <w:t>(v Kč)</w:t>
      </w:r>
    </w:p>
    <w:p w14:paraId="35E823FC" w14:textId="77777777" w:rsidR="00E95C62" w:rsidRPr="00DB3CB4" w:rsidRDefault="00E95C62" w:rsidP="00243B13">
      <w:pPr>
        <w:pStyle w:val="Zkladntext"/>
        <w:tabs>
          <w:tab w:val="left" w:pos="5040"/>
        </w:tabs>
        <w:spacing w:before="40"/>
        <w:ind w:right="23"/>
        <w:rPr>
          <w:rFonts w:ascii="Tahoma" w:hAnsi="Tahoma"/>
          <w:sz w:val="20"/>
        </w:rPr>
      </w:pPr>
      <w:r w:rsidRPr="00DB3CB4">
        <w:rPr>
          <w:rFonts w:ascii="Tahoma" w:hAnsi="Tahoma"/>
          <w:sz w:val="20"/>
        </w:rPr>
        <w:object w:dxaOrig="9490" w:dyaOrig="1340" w14:anchorId="250B5746">
          <v:shape id="_x0000_i1058" type="#_x0000_t75" style="width:453.75pt;height:69pt" o:ole="">
            <v:imagedata r:id="rId87" o:title=""/>
          </v:shape>
          <o:OLEObject Type="Embed" ProgID="Excel.Sheet.8" ShapeID="_x0000_i1058" DrawAspect="Content" ObjectID="_1746275643" r:id="rId88"/>
        </w:object>
      </w:r>
    </w:p>
    <w:p w14:paraId="25B959A2" w14:textId="67BA7539" w:rsidR="00E95C62" w:rsidRPr="00DB3CB4" w:rsidRDefault="00E95C62" w:rsidP="001C7AA4">
      <w:pPr>
        <w:pStyle w:val="Mjtext"/>
        <w:rPr>
          <w:szCs w:val="20"/>
        </w:rPr>
      </w:pPr>
      <w:r w:rsidRPr="00DB3CB4">
        <w:rPr>
          <w:szCs w:val="20"/>
        </w:rPr>
        <w:t xml:space="preserve">Na realizaci dotačního programu bylo v rozpočtu kraje na rok 2022 vyčleněno 1.000 tis. Kč. V rámci dotačního programu bylo přijato celkem 8 žádostí s celkovým požadavkem o dotaci ve výši </w:t>
      </w:r>
      <w:r w:rsidR="00BD0280" w:rsidRPr="00DB3CB4">
        <w:rPr>
          <w:szCs w:val="20"/>
        </w:rPr>
        <w:t>95</w:t>
      </w:r>
      <w:r w:rsidRPr="00DB3CB4">
        <w:rPr>
          <w:szCs w:val="20"/>
        </w:rPr>
        <w:t>4 tis. Kč. Zastupitelstvo kraje usnesením č. 7/631 ze dne 16. 3. 2022 rozhodlo poskytnout neinvestiční účelové dotace 8 subjektům na realizaci 8 projektů v celkové výši 954 tis. Kč, zbývající prostředky ve výši 46 tis. Kč byly převedeny do rozpočtové rezervy kraje. Dotační program byl v roce 2022 ukončen.</w:t>
      </w:r>
    </w:p>
    <w:p w14:paraId="53C2D9F3"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Dofinancování dotačních programů vyhlášených na léta 2016 až 2022</w:t>
      </w:r>
    </w:p>
    <w:p w14:paraId="4FE695A8" w14:textId="4DB8942A" w:rsidR="00B8081F" w:rsidRPr="00DB3CB4" w:rsidRDefault="00E95C62" w:rsidP="00B8081F">
      <w:pPr>
        <w:spacing w:before="120" w:after="240"/>
        <w:jc w:val="both"/>
        <w:rPr>
          <w:rFonts w:ascii="Tahoma" w:hAnsi="Tahoma" w:cs="Tahoma"/>
          <w:sz w:val="20"/>
        </w:rPr>
      </w:pPr>
      <w:r w:rsidRPr="00DB3CB4">
        <w:rPr>
          <w:rFonts w:ascii="Tahoma" w:hAnsi="Tahoma" w:cs="Tahoma"/>
          <w:sz w:val="20"/>
        </w:rPr>
        <w:t>S ohledem na časovou použitelnost dotací v rámci dotačních programů, uzavírání dodatků ke smlouvám nebo dohod o</w:t>
      </w:r>
      <w:r w:rsidR="00E1314A" w:rsidRPr="00DB3CB4">
        <w:rPr>
          <w:rFonts w:ascii="Tahoma" w:hAnsi="Tahoma" w:cs="Tahoma"/>
          <w:sz w:val="20"/>
        </w:rPr>
        <w:t> </w:t>
      </w:r>
      <w:r w:rsidRPr="00DB3CB4">
        <w:rPr>
          <w:rFonts w:ascii="Tahoma" w:hAnsi="Tahoma" w:cs="Tahoma"/>
          <w:sz w:val="20"/>
        </w:rPr>
        <w:t>narovnání dochází k přesahu financování dotačních programů do dalších let.</w:t>
      </w:r>
    </w:p>
    <w:p w14:paraId="4E4F0A01" w14:textId="55205B2B" w:rsidR="00051206" w:rsidRPr="00DB3CB4" w:rsidRDefault="00A0121D" w:rsidP="00376447">
      <w:pPr>
        <w:pStyle w:val="Styltab"/>
      </w:pPr>
      <w:r w:rsidRPr="00DB3CB4">
        <w:t>Dotační programy vyhlášené v předchozích letech s ukončeným financováním v roce 2022</w:t>
      </w:r>
      <w:r w:rsidR="00051206" w:rsidRPr="00DB3CB4">
        <w:tab/>
        <w:t>(v Kč)</w:t>
      </w:r>
    </w:p>
    <w:p w14:paraId="5370EC5A" w14:textId="21B603FF" w:rsidR="00E95C62" w:rsidRPr="00DB3CB4" w:rsidRDefault="00E95C62" w:rsidP="00A0121D">
      <w:pPr>
        <w:spacing w:before="40" w:after="240"/>
        <w:jc w:val="both"/>
        <w:rPr>
          <w:sz w:val="20"/>
        </w:rPr>
      </w:pPr>
      <w:r w:rsidRPr="00DB3CB4">
        <w:rPr>
          <w:sz w:val="20"/>
        </w:rPr>
        <w:object w:dxaOrig="9528" w:dyaOrig="4299" w14:anchorId="3F1FDF3D">
          <v:shape id="_x0000_i1059" type="#_x0000_t75" style="width:453.75pt;height:222pt" o:ole="">
            <v:imagedata r:id="rId89" o:title=""/>
          </v:shape>
          <o:OLEObject Type="Embed" ProgID="Excel.Sheet.8" ShapeID="_x0000_i1059" DrawAspect="Content" ObjectID="_1746275644" r:id="rId90"/>
        </w:object>
      </w:r>
    </w:p>
    <w:p w14:paraId="529B2098" w14:textId="77777777" w:rsidR="00E95C62" w:rsidRPr="00DB3CB4" w:rsidRDefault="00E95C62" w:rsidP="00376447">
      <w:pPr>
        <w:pStyle w:val="Styltab"/>
        <w:rPr>
          <w:sz w:val="20"/>
          <w:szCs w:val="20"/>
        </w:rPr>
      </w:pPr>
      <w:r w:rsidRPr="00DB3CB4">
        <w:lastRenderedPageBreak/>
        <w:t>Dotační programy vyhlášené v předchozích letech s pokračujícím financováním</w:t>
      </w:r>
      <w:r w:rsidRPr="00DB3CB4">
        <w:tab/>
        <w:t>(v Kč)</w:t>
      </w:r>
    </w:p>
    <w:bookmarkStart w:id="101" w:name="_MON_1741773376"/>
    <w:bookmarkEnd w:id="101"/>
    <w:p w14:paraId="243E5909" w14:textId="77777777" w:rsidR="00E95C62" w:rsidRPr="00DB3CB4" w:rsidRDefault="00E95C62" w:rsidP="001C3DF1">
      <w:pPr>
        <w:spacing w:before="40" w:after="240"/>
        <w:jc w:val="both"/>
        <w:rPr>
          <w:rFonts w:ascii="Tahoma" w:hAnsi="Tahoma"/>
          <w:sz w:val="20"/>
        </w:rPr>
      </w:pPr>
      <w:r w:rsidRPr="00DB3CB4">
        <w:rPr>
          <w:rFonts w:ascii="Tahoma" w:hAnsi="Tahoma"/>
          <w:sz w:val="20"/>
        </w:rPr>
        <w:object w:dxaOrig="9552" w:dyaOrig="4725" w14:anchorId="44C3F396">
          <v:shape id="_x0000_i1060" type="#_x0000_t75" style="width:455.25pt;height:245.25pt" o:ole="">
            <v:imagedata r:id="rId91" o:title=""/>
          </v:shape>
          <o:OLEObject Type="Embed" ProgID="Excel.Sheet.8" ShapeID="_x0000_i1060" DrawAspect="Content" ObjectID="_1746275645" r:id="rId92"/>
        </w:object>
      </w:r>
    </w:p>
    <w:p w14:paraId="6DF311A9" w14:textId="77777777" w:rsidR="00E95C62" w:rsidRPr="00DB3CB4" w:rsidRDefault="00E95C62" w:rsidP="002E531F">
      <w:pPr>
        <w:pStyle w:val="Nadpis3"/>
      </w:pPr>
      <w:bookmarkStart w:id="102" w:name="_Toc72503278"/>
      <w:bookmarkStart w:id="103" w:name="_Toc104273155"/>
      <w:bookmarkStart w:id="104" w:name="_Toc135039488"/>
      <w:r w:rsidRPr="00DB3CB4">
        <w:t>Dotační programy v odvětví cestovního ruchu</w:t>
      </w:r>
      <w:bookmarkEnd w:id="102"/>
      <w:bookmarkEnd w:id="103"/>
      <w:bookmarkEnd w:id="104"/>
    </w:p>
    <w:p w14:paraId="20F979C8" w14:textId="77777777" w:rsidR="00E95C62" w:rsidRPr="00DB3CB4" w:rsidRDefault="00E95C62" w:rsidP="00E95C62">
      <w:pPr>
        <w:pStyle w:val="Mjtext"/>
        <w:rPr>
          <w:szCs w:val="20"/>
        </w:rPr>
      </w:pPr>
      <w:r w:rsidRPr="00DB3CB4">
        <w:rPr>
          <w:szCs w:val="20"/>
        </w:rPr>
        <w:t>Na dotační programy v odvětví cestovního ruchu bylo ve schváleném rozpočtu kraje na rok 2022 vyčleněno 35.233 tis. Kč. V průběhu roku byl rozpočet upraven na částku 37.721 tis. Kč, vyčerpáno bylo 31.515 tis. Kč. U tří víceletých dotačních programů byly finanční prostředky ve výši 6.037 tis. Kč účelově převedeny do rozpočtu roku 2023.</w:t>
      </w:r>
    </w:p>
    <w:p w14:paraId="1DC1AB06"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Dotační programy vyhlášené na rok 2022</w:t>
      </w:r>
    </w:p>
    <w:p w14:paraId="29CAD5F4"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Úprava lyžařských běžeckých tras v Moravskoslezském kraji v zimních sezónách 2022/2023, 2023/2024 a 2025/2025</w:t>
      </w:r>
    </w:p>
    <w:p w14:paraId="657EC422" w14:textId="33CC2B00" w:rsidR="00E95C62" w:rsidRPr="00DB3CB4" w:rsidRDefault="00E95C62" w:rsidP="00E95C62">
      <w:pPr>
        <w:pStyle w:val="Mjtext"/>
        <w:rPr>
          <w:szCs w:val="20"/>
        </w:rPr>
      </w:pPr>
      <w:r w:rsidRPr="00DB3CB4">
        <w:rPr>
          <w:szCs w:val="20"/>
        </w:rPr>
        <w:t>Víceletý dotační program byl vyhlášen usnesením rady kraje č. 38/2585 ze dne 28. 2. 2022 za účelem podpory zimní údržby lyžařských běžeckých tras v Moravskoslezském kraji v zimních sezónách 2022/2023, 2023/2024 a</w:t>
      </w:r>
      <w:r w:rsidR="00981CCC" w:rsidRPr="00DB3CB4">
        <w:rPr>
          <w:szCs w:val="20"/>
        </w:rPr>
        <w:t> </w:t>
      </w:r>
      <w:r w:rsidRPr="00DB3CB4">
        <w:rPr>
          <w:szCs w:val="20"/>
        </w:rPr>
        <w:t>2024/2025, a</w:t>
      </w:r>
      <w:r w:rsidR="00981CCC" w:rsidRPr="00DB3CB4">
        <w:rPr>
          <w:szCs w:val="20"/>
        </w:rPr>
        <w:t> </w:t>
      </w:r>
      <w:r w:rsidRPr="00DB3CB4">
        <w:rPr>
          <w:szCs w:val="20"/>
        </w:rPr>
        <w:t>to zejména tras zapojených do projektů realizovaných Moravskoslezským krajem. Důvodem podpory stanoveného účelu poskytování dotací je navázat na dotační programy určené na předchozí zimní sezóny a</w:t>
      </w:r>
      <w:r w:rsidR="006C391C" w:rsidRPr="00DB3CB4">
        <w:rPr>
          <w:szCs w:val="20"/>
        </w:rPr>
        <w:t> </w:t>
      </w:r>
      <w:r w:rsidRPr="00DB3CB4">
        <w:rPr>
          <w:szCs w:val="20"/>
        </w:rPr>
        <w:t>podpořit další rozvoj běžeckého lyžování v kraji.</w:t>
      </w:r>
    </w:p>
    <w:p w14:paraId="4B374C07" w14:textId="77777777" w:rsidR="00E95C62" w:rsidRPr="00DB3CB4" w:rsidRDefault="00E95C62" w:rsidP="006E42A6">
      <w:pPr>
        <w:pStyle w:val="Styltab"/>
        <w:spacing w:before="40" w:after="240"/>
      </w:pPr>
      <w:r w:rsidRPr="00DB3CB4">
        <w:t>Úprava lyžařských běžeckých tras v Moravskoslezském kraji v zimních sezónách 2022/2023, 2023/2024 a 2024/2025</w:t>
      </w:r>
      <w:r w:rsidRPr="00DB3CB4">
        <w:tab/>
        <w:t>(v Kč)</w:t>
      </w:r>
      <w:r w:rsidRPr="00DB3CB4">
        <w:object w:dxaOrig="9514" w:dyaOrig="1995" w14:anchorId="2C64A5D3">
          <v:shape id="_x0000_i1061" type="#_x0000_t75" style="width:453.75pt;height:104.25pt" o:ole="">
            <v:imagedata r:id="rId93" o:title=""/>
          </v:shape>
          <o:OLEObject Type="Embed" ProgID="Excel.Sheet.8" ShapeID="_x0000_i1061" DrawAspect="Content" ObjectID="_1746275646" r:id="rId94"/>
        </w:object>
      </w:r>
    </w:p>
    <w:p w14:paraId="236C962A" w14:textId="473458EF" w:rsidR="00E95C62" w:rsidRPr="00DB3CB4" w:rsidRDefault="00E95C62" w:rsidP="00E95C62">
      <w:pPr>
        <w:pStyle w:val="Mjtext"/>
        <w:rPr>
          <w:szCs w:val="20"/>
        </w:rPr>
      </w:pPr>
      <w:r w:rsidRPr="00DB3CB4">
        <w:rPr>
          <w:szCs w:val="20"/>
        </w:rPr>
        <w:t>Na realizaci dotačního programu byly ve schváleném</w:t>
      </w:r>
      <w:r w:rsidR="006C391C" w:rsidRPr="00DB3CB4">
        <w:rPr>
          <w:szCs w:val="20"/>
        </w:rPr>
        <w:t xml:space="preserve"> </w:t>
      </w:r>
      <w:r w:rsidRPr="00DB3CB4">
        <w:rPr>
          <w:szCs w:val="20"/>
        </w:rPr>
        <w:t xml:space="preserve">rozpočtu kraje na rok 2022 alokovány finanční prostředky ve výši 1.750 tis. Kč a prostředky na druhé, případně další splátky dotací byly součástí </w:t>
      </w:r>
      <w:r w:rsidR="00495802" w:rsidRPr="00DB3CB4">
        <w:rPr>
          <w:szCs w:val="20"/>
        </w:rPr>
        <w:t>s</w:t>
      </w:r>
      <w:r w:rsidRPr="00DB3CB4">
        <w:rPr>
          <w:szCs w:val="20"/>
        </w:rPr>
        <w:t>třednědobého výhledu rozpočtu kraje na léta 2023</w:t>
      </w:r>
      <w:r w:rsidR="006C391C" w:rsidRPr="00DB3CB4">
        <w:rPr>
          <w:szCs w:val="20"/>
        </w:rPr>
        <w:t>–</w:t>
      </w:r>
      <w:r w:rsidRPr="00DB3CB4">
        <w:rPr>
          <w:szCs w:val="20"/>
        </w:rPr>
        <w:t>2025. V rámci dotačního programu bylo přijato 16 žádostí s požadavky na dotace na tři zimní sezóny v souhrnné výši 7.999 tis. Kč. Zastupitelstvo kraje rozhodlo usnesením č. 8/758 ze dne 16. 6. 2022 o</w:t>
      </w:r>
      <w:r w:rsidR="00360CDC" w:rsidRPr="00DB3CB4">
        <w:rPr>
          <w:szCs w:val="20"/>
        </w:rPr>
        <w:t> </w:t>
      </w:r>
      <w:r w:rsidRPr="00DB3CB4">
        <w:rPr>
          <w:szCs w:val="20"/>
        </w:rPr>
        <w:t xml:space="preserve">poskytnutí neinvestičních dotací na realizaci 16 projektů v celkovém objemu 7.999 tis. Kč a přijalo závazek dofinancovat dotační program z rozpočtu kraje na rok 2023 ve výši 2.668 tis. Kč, z rozpočtu kraje na rok 2024 ve výši 2.668 tis. Kč a z rozpočtu kraje na rok 2025 ve výši 1.335 tis. Kč. Na prvních splátkách dotací první zimní sezóny 2022/2023 byly </w:t>
      </w:r>
      <w:r w:rsidRPr="00DB3CB4">
        <w:rPr>
          <w:szCs w:val="20"/>
        </w:rPr>
        <w:lastRenderedPageBreak/>
        <w:t>v roce 2022 vyplaceny finanční prostředky ve výši 1.330 tis. Kč. Nerozdělené finanční prostředky v rámci programu byly použity na realizaci dalších aktivit v odvětví cestovního ruchu. Po skončení zimní sezóny je vždy předloženo poskytovateli průběžné vyúčtování poskytnuté dotace za danou zimní sezónu. Závěrečné vyúčtování celého realizovaného projektu bude předloženo nejpozději do 30. 5. 2025. V souladu s uvedeným by měl být dotační program ukončen v roce 2025.</w:t>
      </w:r>
    </w:p>
    <w:p w14:paraId="17C99922"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Podpora turistických informačních center v Moravskoslezském kraji pro rok 2022</w:t>
      </w:r>
    </w:p>
    <w:p w14:paraId="2C0478F5" w14:textId="40E59679" w:rsidR="00E95C62" w:rsidRPr="00DB3CB4" w:rsidRDefault="00E95C62" w:rsidP="00E95C62">
      <w:pPr>
        <w:pStyle w:val="Mjtext"/>
        <w:rPr>
          <w:szCs w:val="20"/>
        </w:rPr>
      </w:pPr>
      <w:r w:rsidRPr="00DB3CB4">
        <w:rPr>
          <w:szCs w:val="20"/>
        </w:rPr>
        <w:t>Dotační program byl vyhlášen usnesením rady kraje č. 31/2100 ze dne 29. 11. 2021 za účelem podpory turistických informačních center v Moravskoslezském kraji jako hlavních informačních míst pro turisty v těchto aktivitách: řešení otázek webových stránek turistických informačních center, jejich jazykových mutací, rozvoj elektromobility a</w:t>
      </w:r>
      <w:r w:rsidR="006B778C" w:rsidRPr="00DB3CB4">
        <w:rPr>
          <w:szCs w:val="20"/>
        </w:rPr>
        <w:t> </w:t>
      </w:r>
      <w:r w:rsidRPr="00DB3CB4">
        <w:rPr>
          <w:szCs w:val="20"/>
        </w:rPr>
        <w:t>bezbariérového turismu formou vybudování sítě nabíjecích stanic pro elektrokola včetně elektrokol a stojanů na tato kola, tvorba a aktualizace regionálních databází cestovního ruchu, šíření jednotných, komplexních a kvalitních informací o turistickém potenciálu kraje a zkvalitňování poskytovaných služeb turistickými informačními centry. Důvodem poskytování dotací je podpora standardizace, zkvalitňování a rozšiřování informačních služeb v oblasti cestovního ruchu v kraji a zahájení zajišťování systematické součinnosti a spolupráce turistických informačních center na marketingových aktivitách kraje.</w:t>
      </w:r>
    </w:p>
    <w:p w14:paraId="42A10D0B" w14:textId="77777777" w:rsidR="00E95C62" w:rsidRPr="00DB3CB4" w:rsidRDefault="00E95C62" w:rsidP="006E42A6">
      <w:pPr>
        <w:pStyle w:val="Styltab"/>
        <w:spacing w:before="40" w:after="240"/>
        <w:rPr>
          <w:szCs w:val="20"/>
        </w:rPr>
      </w:pPr>
      <w:r w:rsidRPr="00DB3CB4">
        <w:t xml:space="preserve">Podpora turistických informačních center v Moravskoslezském kraji pro rok 2022 </w:t>
      </w:r>
      <w:r w:rsidRPr="00DB3CB4">
        <w:tab/>
        <w:t>(v Kč)</w:t>
      </w:r>
      <w:bookmarkStart w:id="105" w:name="_MON_1739762801"/>
      <w:bookmarkEnd w:id="105"/>
      <w:r w:rsidRPr="00DB3CB4">
        <w:object w:dxaOrig="9490" w:dyaOrig="2239" w14:anchorId="2C3A4B72">
          <v:shape id="_x0000_i1062" type="#_x0000_t75" style="width:453.75pt;height:116.25pt" o:ole="">
            <v:imagedata r:id="rId95" o:title=""/>
          </v:shape>
          <o:OLEObject Type="Embed" ProgID="Excel.Sheet.8" ShapeID="_x0000_i1062" DrawAspect="Content" ObjectID="_1746275647" r:id="rId96"/>
        </w:object>
      </w:r>
    </w:p>
    <w:p w14:paraId="377E481F" w14:textId="23DD67A0" w:rsidR="00E95C62" w:rsidRPr="00DB3CB4" w:rsidRDefault="00E95C62" w:rsidP="00E95C62">
      <w:pPr>
        <w:pStyle w:val="Mjtext"/>
        <w:rPr>
          <w:szCs w:val="20"/>
        </w:rPr>
      </w:pPr>
      <w:r w:rsidRPr="00DB3CB4">
        <w:rPr>
          <w:szCs w:val="20"/>
        </w:rPr>
        <w:t>Na realizaci dotačního programu byly ve schváleném rozpočtu kraje na rok 2022 alokovány finanční prostředky ve výši 2.000 tis. Kč. V rámci dotačního programu bylo přijato celkem 28 žádostí s celkovým požadavkem na dotaci ve výši 2.136 tis. Kč. Rada kraje rozhodla o navýšení objemu finančních prostředků na dotačním programu usnesením č. 38/2578 ze dne 28. 2. 2022 z úspory na akci „Rozvojové aktivity v cestovním ruchu“. Zastupitelstvo kraje rozhodlo usnesením č. 7/649 ze dne 16. 3. 2022 o poskytnutí dotací na realizaci 28 projektů v celkovém objemu 2.136 tis. Kč. V průběhu roku 2022 odstoupil jeden příjemce od realizace svého projektu. Koncem roku byly použity nečerpané prostředky ve výši 143 tis. Kč na realizaci dalších aktivit v odvětví cestovního ruchu a</w:t>
      </w:r>
      <w:r w:rsidR="00064337" w:rsidRPr="00DB3CB4">
        <w:rPr>
          <w:szCs w:val="20"/>
        </w:rPr>
        <w:t> </w:t>
      </w:r>
      <w:r w:rsidRPr="00DB3CB4">
        <w:rPr>
          <w:szCs w:val="20"/>
        </w:rPr>
        <w:t>zbylé nečerpané prostředky představují úsporu. Dotační program byl v roce 2022 ukončen.</w:t>
      </w:r>
    </w:p>
    <w:p w14:paraId="02A1A109" w14:textId="77777777" w:rsidR="00E95C62" w:rsidRPr="00DB3CB4" w:rsidRDefault="00E95C62" w:rsidP="00E95C62">
      <w:pPr>
        <w:pStyle w:val="Mjtext"/>
        <w:spacing w:before="0" w:after="120"/>
        <w:rPr>
          <w:b/>
          <w:szCs w:val="20"/>
        </w:rPr>
      </w:pPr>
      <w:r w:rsidRPr="00DB3CB4">
        <w:rPr>
          <w:b/>
          <w:szCs w:val="20"/>
        </w:rPr>
        <w:t>Podpora cestovního ruchu v Moravskoslezském kraji v roce 2022</w:t>
      </w:r>
    </w:p>
    <w:p w14:paraId="0DAB8C99" w14:textId="77777777" w:rsidR="00E95C62" w:rsidRPr="00DB3CB4" w:rsidRDefault="00E95C62" w:rsidP="00E95C62">
      <w:pPr>
        <w:pStyle w:val="Mjtext"/>
        <w:rPr>
          <w:szCs w:val="20"/>
        </w:rPr>
      </w:pPr>
      <w:r w:rsidRPr="00DB3CB4">
        <w:rPr>
          <w:szCs w:val="20"/>
        </w:rPr>
        <w:t>Dotační program byl vyhlášen usnesením rady kraje č. 31/2099 ze dne 29. 11. 2021 za účelem podpory oblastí Moravskoslezského kraje s velkým potenciálem pro rozvoj určitých forem cestovního ruchu, a tím pomoci řešit alespoň z části nezaměstnanost a vybavenost těchto oblastí a zvýšit povědomí o turistických atraktivitách a návštěvnost v těchto oblastech. Program byl realizován prostřednictvím čtyř dotačních titulů. Cílem prvního dotačního titulu byla podpora agroturistiky v kraji jako formy turistiky bezprostředně spjaté s přírodou, aktivním odpočinkem, relaxací, poznáním, folklorem a autentickou atmosférou venkova. Cílem druhého dotačního titulu byl dlouhodobý rozvoj vodácké turistiky v kraji a organizace vodácké aktivity pro mládež i širokou veřejnost. Cílem třetího dotačního titulu byl rozvoj infrastruktury kempů pro zvýšení komfortu návštěvníků kraje. Cílem čtvrtého dotačního titulu byla podpora lázní za účelem zvýšení návštěvnosti Moravskoslezského kraje.</w:t>
      </w:r>
    </w:p>
    <w:p w14:paraId="093D7126" w14:textId="77777777" w:rsidR="00E95C62" w:rsidRPr="00DB3CB4" w:rsidRDefault="00E95C62" w:rsidP="006E42A6">
      <w:pPr>
        <w:pStyle w:val="Styltab"/>
        <w:spacing w:before="40" w:after="240"/>
        <w:rPr>
          <w:szCs w:val="20"/>
        </w:rPr>
      </w:pPr>
      <w:r w:rsidRPr="00DB3CB4">
        <w:lastRenderedPageBreak/>
        <w:t>Podpora cestovního ruchu v Moravskoslezském kraji v roce 2022</w:t>
      </w:r>
      <w:r w:rsidRPr="00DB3CB4">
        <w:tab/>
        <w:t>(v Kč)</w:t>
      </w:r>
      <w:bookmarkStart w:id="106" w:name="_MON_1739774289"/>
      <w:bookmarkEnd w:id="106"/>
      <w:r w:rsidRPr="00DB3CB4">
        <w:object w:dxaOrig="9537" w:dyaOrig="2494" w14:anchorId="536D2C4E">
          <v:shape id="_x0000_i1063" type="#_x0000_t75" style="width:456pt;height:129pt" o:ole="">
            <v:imagedata r:id="rId97" o:title=""/>
          </v:shape>
          <o:OLEObject Type="Embed" ProgID="Excel.Sheet.8" ShapeID="_x0000_i1063" DrawAspect="Content" ObjectID="_1746275648" r:id="rId98"/>
        </w:object>
      </w:r>
    </w:p>
    <w:p w14:paraId="152A85B1" w14:textId="74E1883A" w:rsidR="00E95C62" w:rsidRPr="00DB3CB4" w:rsidRDefault="00E95C62" w:rsidP="00E95C62">
      <w:pPr>
        <w:pStyle w:val="Mjtext"/>
        <w:rPr>
          <w:szCs w:val="20"/>
        </w:rPr>
      </w:pPr>
      <w:r w:rsidRPr="00DB3CB4">
        <w:rPr>
          <w:szCs w:val="20"/>
        </w:rPr>
        <w:t>Na realizaci dotačního programu byly ve schváleném</w:t>
      </w:r>
      <w:r w:rsidR="007C69EA" w:rsidRPr="00DB3CB4">
        <w:rPr>
          <w:szCs w:val="20"/>
        </w:rPr>
        <w:t xml:space="preserve"> </w:t>
      </w:r>
      <w:r w:rsidRPr="00DB3CB4">
        <w:rPr>
          <w:szCs w:val="20"/>
        </w:rPr>
        <w:t>rozpočtu Moravskoslezského kraje na rok 2022 alokovány finanční prostředky ve výši 5.500 tis. Kč. V rámci dotačního programu bylo přijato celkem 38 žádostí s celkovým požadavkem na dotaci ve výši 11.062 tis. Kč. Kritéria splnilo 34 žádostí s požadavkem na dotaci ve výši 9.838 tis. Kč. Zastupitelstvo kraje rozhodlo usnesením č. 7/652 ze dne 16. 3. 2022 o poskytnutí dotací na realizaci 20 projektů v celkovém objemu 5.441 tis. Kč. V průběhu roku 2022 odstoupili 4</w:t>
      </w:r>
      <w:r w:rsidR="006C6F51" w:rsidRPr="00DB3CB4">
        <w:rPr>
          <w:szCs w:val="20"/>
        </w:rPr>
        <w:t> </w:t>
      </w:r>
      <w:r w:rsidRPr="00DB3CB4">
        <w:rPr>
          <w:szCs w:val="20"/>
        </w:rPr>
        <w:t>příjemci od realizace svých projektů. Finanční prostředky byly poskytnuty 4 náhradním žadatelům. Koncem roku</w:t>
      </w:r>
      <w:r w:rsidR="006027A4" w:rsidRPr="00DB3CB4">
        <w:rPr>
          <w:szCs w:val="20"/>
        </w:rPr>
        <w:t xml:space="preserve"> 2022</w:t>
      </w:r>
      <w:r w:rsidRPr="00DB3CB4">
        <w:rPr>
          <w:szCs w:val="20"/>
        </w:rPr>
        <w:t xml:space="preserve"> byly použity nečerpané prostředky ve výši 450 tis. Kč na posílení dotačního programu Podpora rozvoje cykloturistiky v Moravskoslezském kraji pro rok 2022+. Usnesením zastupitelstva kraje č. 10/1002 ze dne 15. 12. 2022 byly uzavřeny dohody o narovnání se dvěma příjemci. V jednom případě došlo k prodloužení termínu realizace projektu do poloviny roku 2023 a ve druhém případě došlo k úpravě nákladového rozpočtu. Druhé splátky dotací budou vyplaceny až po předložení závěrečných vyúčtování. Koncem roku 2022 bylo zjištěno u jednoho z příjemců podezření na porušení rozpočtové kázně a čeká se na vydání rozhodnutí v této věci. Nečerpané prostředky těchto tří subjektů ve výši 550</w:t>
      </w:r>
      <w:r w:rsidR="006027A4" w:rsidRPr="00DB3CB4">
        <w:rPr>
          <w:szCs w:val="20"/>
        </w:rPr>
        <w:t> </w:t>
      </w:r>
      <w:r w:rsidRPr="00DB3CB4">
        <w:rPr>
          <w:szCs w:val="20"/>
        </w:rPr>
        <w:t>tis.</w:t>
      </w:r>
      <w:r w:rsidR="006027A4" w:rsidRPr="00DB3CB4">
        <w:rPr>
          <w:szCs w:val="20"/>
        </w:rPr>
        <w:t> </w:t>
      </w:r>
      <w:r w:rsidRPr="00DB3CB4">
        <w:rPr>
          <w:szCs w:val="20"/>
        </w:rPr>
        <w:t>Kč byly zapojeny do upraveného rozpočtu kraje na rok 2023, kdy by měla proběhnout jejich výplata. V souladu s uvedeným by měl být dotační program ukončen v roce 2023.</w:t>
      </w:r>
    </w:p>
    <w:p w14:paraId="1B578456" w14:textId="77777777" w:rsidR="00E95C62" w:rsidRPr="00DB3CB4" w:rsidRDefault="00E95C62" w:rsidP="00E95C62">
      <w:pPr>
        <w:spacing w:after="120"/>
        <w:jc w:val="both"/>
        <w:rPr>
          <w:rFonts w:ascii="Tahoma" w:hAnsi="Tahoma" w:cs="Tahoma"/>
          <w:sz w:val="20"/>
          <w:szCs w:val="20"/>
        </w:rPr>
      </w:pPr>
      <w:r w:rsidRPr="00DB3CB4">
        <w:rPr>
          <w:rFonts w:ascii="Tahoma" w:hAnsi="Tahoma" w:cs="Tahoma"/>
          <w:b/>
          <w:sz w:val="20"/>
          <w:szCs w:val="20"/>
        </w:rPr>
        <w:t>Program na podporu technických atraktivit v Moravskoslezském kraji v roce 2022</w:t>
      </w:r>
    </w:p>
    <w:p w14:paraId="077C9117" w14:textId="7A3AAC52" w:rsidR="00E95C62" w:rsidRPr="00DB3CB4" w:rsidRDefault="00E95C62" w:rsidP="00E95C62">
      <w:pPr>
        <w:pStyle w:val="Mjtext"/>
        <w:rPr>
          <w:szCs w:val="20"/>
        </w:rPr>
      </w:pPr>
      <w:r w:rsidRPr="00DB3CB4">
        <w:rPr>
          <w:szCs w:val="20"/>
        </w:rPr>
        <w:t>Dotační program byl vyhlášen usnesením rady kraje č. 31/2098 ze dne 29. 11. 2021 za účelem podpory subjektů, které představují návštěvníkům i rezidentům unikátní technické dědictví Moravskoslezského kraje. Dotační program je účelově určen na vytváření, rozvoj a podporu prodeje dílčích produktů cestovního ruchu v rámci regionálního produktu cestovního ruchu „TECHNOTRASA, surová krása“, včetně rozvoje a modernizace potřebné infrastruktury a služeb pro návštěvníky. Součástí programu je podpora letních akcí pro návštěvníky s názvem FAJNE LÉTO, konaných kdykoli v období od května do konce září. Prioritou na všech úrovních je tvorba unikátních, autentických a konkurenceschopných produktů cestovního ruchu, vycházející z identity destinace. Jedním z těchto produktů je právě TECHNOTRASA, unikátní stezka technických památek, které připomínají silnou industriální minulost regionu Severní Morava a Slezsko.</w:t>
      </w:r>
    </w:p>
    <w:p w14:paraId="50D6DB86" w14:textId="77777777" w:rsidR="00E95C62" w:rsidRPr="00DB3CB4" w:rsidRDefault="00E95C62" w:rsidP="00376447">
      <w:pPr>
        <w:pStyle w:val="Styltab"/>
      </w:pPr>
      <w:r w:rsidRPr="00DB3CB4">
        <w:t xml:space="preserve">Program na podporu technických atraktivit v Moravskoslezském kraji v roce 2022 </w:t>
      </w:r>
      <w:r w:rsidRPr="00DB3CB4">
        <w:tab/>
        <w:t>(v Kč)</w:t>
      </w:r>
    </w:p>
    <w:bookmarkStart w:id="107" w:name="_MON_1741773515"/>
    <w:bookmarkEnd w:id="107"/>
    <w:p w14:paraId="5DB0780C" w14:textId="77777777" w:rsidR="00E95C62" w:rsidRPr="00DB3CB4" w:rsidRDefault="00E95C62" w:rsidP="00E95C62">
      <w:r w:rsidRPr="00DB3CB4">
        <w:object w:dxaOrig="9537" w:dyaOrig="3280" w14:anchorId="1E4988A6">
          <v:shape id="_x0000_i1064" type="#_x0000_t75" style="width:456pt;height:168.75pt" o:ole="">
            <v:imagedata r:id="rId99" o:title=""/>
          </v:shape>
          <o:OLEObject Type="Embed" ProgID="Excel.Sheet.8" ShapeID="_x0000_i1064" DrawAspect="Content" ObjectID="_1746275649" r:id="rId100"/>
        </w:object>
      </w:r>
    </w:p>
    <w:p w14:paraId="55FA526E" w14:textId="294B5333" w:rsidR="00E95C62" w:rsidRPr="00DB3CB4" w:rsidRDefault="00E95C62" w:rsidP="00FA7561">
      <w:pPr>
        <w:pStyle w:val="Mjtext"/>
        <w:spacing w:before="0"/>
        <w:rPr>
          <w:szCs w:val="20"/>
        </w:rPr>
      </w:pPr>
      <w:r w:rsidRPr="00DB3CB4">
        <w:rPr>
          <w:szCs w:val="20"/>
          <w:vertAlign w:val="superscript"/>
        </w:rPr>
        <w:t>*)</w:t>
      </w:r>
      <w:r w:rsidRPr="00DB3CB4">
        <w:rPr>
          <w:szCs w:val="20"/>
        </w:rPr>
        <w:t xml:space="preserve"> </w:t>
      </w:r>
      <w:r w:rsidRPr="00DB3CB4">
        <w:rPr>
          <w:sz w:val="16"/>
          <w:szCs w:val="16"/>
        </w:rPr>
        <w:t>V souladu s podmínkami dotačního programu byla poskytnuta dotace náhradnímu žadateli ve zkrácené výši z</w:t>
      </w:r>
      <w:r w:rsidR="00DD0A3B" w:rsidRPr="00DB3CB4">
        <w:rPr>
          <w:sz w:val="16"/>
          <w:szCs w:val="16"/>
        </w:rPr>
        <w:t> </w:t>
      </w:r>
      <w:r w:rsidRPr="00DB3CB4">
        <w:rPr>
          <w:sz w:val="16"/>
          <w:szCs w:val="16"/>
        </w:rPr>
        <w:t>nerozdělené alokace dotačního programu.</w:t>
      </w:r>
    </w:p>
    <w:p w14:paraId="7F391947" w14:textId="25FD73AF" w:rsidR="00E95C62" w:rsidRPr="00DB3CB4" w:rsidRDefault="00E95C62" w:rsidP="00E95C62">
      <w:pPr>
        <w:pStyle w:val="Mjtext"/>
        <w:rPr>
          <w:szCs w:val="20"/>
        </w:rPr>
      </w:pPr>
      <w:r w:rsidRPr="00DB3CB4">
        <w:rPr>
          <w:szCs w:val="20"/>
        </w:rPr>
        <w:lastRenderedPageBreak/>
        <w:t>Na realizaci dotačního programu byly ve schváleném rozpočtu kraje na rok 2022 alokovány finanční prostředky ve výši 3.000 tis. Kč. V rámci dotačního programu bylo přijato celkem 26 žádostí s celkovým požadavkem na dotaci ve výši 3.960 tis. Kč. Kritéria hodnocení splnilo 25 žádostí s celkovým požadavkem na dotaci ve výši 3.910 tis. Kč. Zastupitelstvo kraje rozhodlo usnesením č. 7/647 ze dne 16. 3. 2022 o poskytnutí dotací na realizaci 16 projektů v celkovém objemu 2.896 tis. Kč. V průběhu roku 2022 byla poskytnuta dotace náhradnímu žadateli ve výši 100</w:t>
      </w:r>
      <w:r w:rsidR="00193C39" w:rsidRPr="00DB3CB4">
        <w:rPr>
          <w:szCs w:val="20"/>
        </w:rPr>
        <w:t> </w:t>
      </w:r>
      <w:r w:rsidRPr="00DB3CB4">
        <w:rPr>
          <w:szCs w:val="20"/>
        </w:rPr>
        <w:t>tis.</w:t>
      </w:r>
      <w:r w:rsidR="00193C39" w:rsidRPr="00DB3CB4">
        <w:rPr>
          <w:szCs w:val="20"/>
        </w:rPr>
        <w:t> </w:t>
      </w:r>
      <w:r w:rsidRPr="00DB3CB4">
        <w:rPr>
          <w:szCs w:val="20"/>
        </w:rPr>
        <w:t>Kč (část nerozdělené alokace v rámci dotačního programu). Nečerpané prostředky ve výši 4</w:t>
      </w:r>
      <w:r w:rsidR="00193C39" w:rsidRPr="00DB3CB4">
        <w:rPr>
          <w:szCs w:val="20"/>
        </w:rPr>
        <w:t> </w:t>
      </w:r>
      <w:r w:rsidRPr="00DB3CB4">
        <w:rPr>
          <w:szCs w:val="20"/>
        </w:rPr>
        <w:t>tis.</w:t>
      </w:r>
      <w:r w:rsidR="00193C39" w:rsidRPr="00DB3CB4">
        <w:rPr>
          <w:szCs w:val="20"/>
        </w:rPr>
        <w:t> </w:t>
      </w:r>
      <w:r w:rsidRPr="00DB3CB4">
        <w:rPr>
          <w:szCs w:val="20"/>
        </w:rPr>
        <w:t>Kč byly použity na realizaci dalších aktivit v odvětví cestovního ruchu. Dotační program byl v roce 2022 ukončen.</w:t>
      </w:r>
    </w:p>
    <w:p w14:paraId="4C8BB865"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Podpora systému destinačního managementu turistických oblastí pro období 2022–2023</w:t>
      </w:r>
    </w:p>
    <w:p w14:paraId="272DE16C" w14:textId="77777777" w:rsidR="00E95C62" w:rsidRPr="00DB3CB4" w:rsidRDefault="00E95C62" w:rsidP="00E95C62">
      <w:pPr>
        <w:pStyle w:val="Mjtext"/>
        <w:rPr>
          <w:szCs w:val="20"/>
        </w:rPr>
      </w:pPr>
      <w:r w:rsidRPr="00DB3CB4">
        <w:rPr>
          <w:szCs w:val="20"/>
        </w:rPr>
        <w:t>Dotační program byl vyhlášen usnesením rady kraje č. 38/2571 ze dne 28. 2. 2022 za účelem podpory jednotlivých aktivit destinačních managementů turistických oblastí Moravskoslezského kraje, které byly v rámci Moravskoslezského kraje ustanoveny na základě Strategie řízení cestovního ruchu v Moravskoslezském kraji schválené usnesením zastupitelstva kraje č. 13/1177 ze dne 5. 3. 2015 a zohledňují vybrané cíle připravované Strategie řízení cestovního ruchu v Moravskoslezském kraji pro další období. Jedním z cílů tohoto programu je rovněž podpořit vícezdrojové financování aktivit destinačních managementů. Důvodem podpory stanoveného účelu bylo udržení stávajících aktivit a rozvoj dalších činností destinačních managementů v souvislosti s rozvojem cestovního ruchu v Moravskoslezském kraji, případně na území mimo Moravskoslezský kraj, pokud to povaha aktivit vyžaduje (např. územní přesah Beskyd a Jeseníků).</w:t>
      </w:r>
    </w:p>
    <w:p w14:paraId="262DA0D6" w14:textId="77777777" w:rsidR="00E95C62" w:rsidRPr="00DB3CB4" w:rsidRDefault="00E95C62" w:rsidP="006E42A6">
      <w:pPr>
        <w:pStyle w:val="Styltab"/>
        <w:spacing w:before="40" w:after="240"/>
        <w:rPr>
          <w:szCs w:val="20"/>
        </w:rPr>
      </w:pPr>
      <w:r w:rsidRPr="00DB3CB4">
        <w:t>Podpora systému destinačního managementu turistických oblastí pro období 2022</w:t>
      </w:r>
      <w:r w:rsidRPr="00DB3CB4">
        <w:noBreakHyphen/>
        <w:t>2023</w:t>
      </w:r>
      <w:r w:rsidRPr="00DB3CB4">
        <w:tab/>
        <w:t>(v Kč)</w:t>
      </w:r>
      <w:bookmarkStart w:id="108" w:name="_MON_1739777041"/>
      <w:bookmarkEnd w:id="108"/>
      <w:r w:rsidRPr="00DB3CB4">
        <w:object w:dxaOrig="9490" w:dyaOrig="1992" w14:anchorId="060C19C1">
          <v:shape id="_x0000_i1065" type="#_x0000_t75" style="width:453.75pt;height:102.75pt" o:ole="">
            <v:imagedata r:id="rId101" o:title=""/>
          </v:shape>
          <o:OLEObject Type="Embed" ProgID="Excel.Sheet.8" ShapeID="_x0000_i1065" DrawAspect="Content" ObjectID="_1746275650" r:id="rId102"/>
        </w:object>
      </w:r>
    </w:p>
    <w:p w14:paraId="3F7FF8D9" w14:textId="4907B82B" w:rsidR="00E95C62" w:rsidRPr="00DB3CB4" w:rsidRDefault="00E95C62" w:rsidP="00E95C62">
      <w:pPr>
        <w:pStyle w:val="Mjtext"/>
        <w:rPr>
          <w:szCs w:val="20"/>
        </w:rPr>
      </w:pPr>
      <w:r w:rsidRPr="00DB3CB4">
        <w:rPr>
          <w:szCs w:val="20"/>
        </w:rPr>
        <w:t>Na realizaci programu byly ve schváleném rozpočtu kraje na rok 2022 a ve </w:t>
      </w:r>
      <w:r w:rsidR="00316851" w:rsidRPr="00DB3CB4">
        <w:rPr>
          <w:szCs w:val="20"/>
        </w:rPr>
        <w:t>s</w:t>
      </w:r>
      <w:r w:rsidRPr="00DB3CB4">
        <w:rPr>
          <w:szCs w:val="20"/>
        </w:rPr>
        <w:t>třednědobém výhledu kraje na období 2023</w:t>
      </w:r>
      <w:r w:rsidR="00567E01" w:rsidRPr="00DB3CB4">
        <w:rPr>
          <w:szCs w:val="20"/>
        </w:rPr>
        <w:t>–</w:t>
      </w:r>
      <w:r w:rsidRPr="00DB3CB4">
        <w:rPr>
          <w:szCs w:val="20"/>
        </w:rPr>
        <w:t>2025 alokovány finanční prostředky ve výši 6.000 tis. Kč, z toho v rozpočtu kraje na rok 2022 ve výši 3.576 tis. Kč. V rámci dotačního programu bylo přijato celkem 6 žádostí s celkovým požadavkem na dotaci ve výši 5.998 tis. Kč. Zastupitelstvo kraje rozhodlo usnesením č. 8/769 ze dne 16. 6. 2022 o poskytnutí dotací na realizaci 6 projektů v celkovém objemu 5.998 tis. Kč a o dofinancování dotačního programu z rozpočtu kraje na rok 2023 ve výši 2.628 tis. Kč. V průběhu roku 2022 bylo vyplaceno na prvních splátkách dotací a paušálních platbách celkem 3.367 tis. Kč. Nerozdělené a nečerpané prostředky ve výši 209 tis. Kč byly použity na realizaci dalších aktivit v odvětví cestovního ruchu. Ukončení dotačního programu se předpokládá v roce 2023 v souladu s termínem ukončení realizace projektů nejpozději do 30. 10. 2023.</w:t>
      </w:r>
    </w:p>
    <w:p w14:paraId="2B7A8522"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Podpora rozvoje cykloturistiky v Moravskoslezském kraji pro rok 2022+</w:t>
      </w:r>
    </w:p>
    <w:p w14:paraId="16523D33" w14:textId="77777777" w:rsidR="00E95C62" w:rsidRPr="00DB3CB4" w:rsidRDefault="00E95C62" w:rsidP="00E95C62">
      <w:pPr>
        <w:pStyle w:val="Normlnweb"/>
        <w:spacing w:after="240"/>
        <w:jc w:val="both"/>
        <w:rPr>
          <w:rFonts w:ascii="Tahoma" w:hAnsi="Tahoma" w:cs="Tahoma"/>
          <w:sz w:val="20"/>
          <w:szCs w:val="20"/>
        </w:rPr>
      </w:pPr>
      <w:r w:rsidRPr="00DB3CB4">
        <w:rPr>
          <w:rFonts w:ascii="Tahoma" w:hAnsi="Tahoma" w:cs="Tahoma"/>
          <w:sz w:val="20"/>
          <w:szCs w:val="20"/>
        </w:rPr>
        <w:t>Kontinuální dotační program byl vyhlášen usnesením rady kraje č. 38/2565 ze dne 28. 2. 2022 za účelem podpory rozvoje sítě dálkových tras a strategických projektů v oblasti cyklistické dopravy na území Moravskoslezského kraje s dosahem za jeho hranice a podpory systému bezpečných nadregionálních a regionálních (krajských) cyklotras. Důvodem realizace tohoto dotačního programu je podpořit rozvoj cyklodopravy, zkvalitnit související infrastrukturu a propojenost jednotlivých dálkových tras a navazujících turistických cílů a tím celkově podpořit rozvoj městské mobility a cestovního ruchu v Moravskoslezském kraji.</w:t>
      </w:r>
    </w:p>
    <w:p w14:paraId="6C028AD1" w14:textId="77777777" w:rsidR="00E95C62" w:rsidRPr="00DB3CB4" w:rsidRDefault="00E95C62" w:rsidP="006E42A6">
      <w:pPr>
        <w:pStyle w:val="Styltab"/>
        <w:spacing w:before="40" w:after="240"/>
        <w:rPr>
          <w:szCs w:val="20"/>
        </w:rPr>
      </w:pPr>
      <w:r w:rsidRPr="00DB3CB4">
        <w:lastRenderedPageBreak/>
        <w:t>Podpora rozvoje cykloturistiky v Moravskoslezském kraji pro rok 2022+</w:t>
      </w:r>
      <w:r w:rsidRPr="00DB3CB4">
        <w:tab/>
        <w:t>(v Kč)</w:t>
      </w:r>
      <w:bookmarkStart w:id="109" w:name="_MON_1739777279"/>
      <w:bookmarkEnd w:id="109"/>
      <w:r w:rsidRPr="00DB3CB4">
        <w:object w:dxaOrig="9490" w:dyaOrig="1587" w14:anchorId="1944C59A">
          <v:shape id="_x0000_i1066" type="#_x0000_t75" style="width:453.75pt;height:81.75pt" o:ole="">
            <v:imagedata r:id="rId103" o:title=""/>
          </v:shape>
          <o:OLEObject Type="Embed" ProgID="Excel.Sheet.8" ShapeID="_x0000_i1066" DrawAspect="Content" ObjectID="_1746275651" r:id="rId104"/>
        </w:object>
      </w:r>
    </w:p>
    <w:p w14:paraId="38946418" w14:textId="6E6CFB76" w:rsidR="00E95C62" w:rsidRPr="00DB3CB4" w:rsidRDefault="00E95C62" w:rsidP="00E95C62">
      <w:pPr>
        <w:pStyle w:val="Mjtext"/>
        <w:rPr>
          <w:szCs w:val="20"/>
        </w:rPr>
      </w:pPr>
      <w:r w:rsidRPr="00DB3CB4">
        <w:rPr>
          <w:szCs w:val="20"/>
        </w:rPr>
        <w:t xml:space="preserve">V rozpočtu kraje na rok 2022 byly alokovány na realizaci kontinuálního dotačního programu finanční prostředky ve výši 15.000 tis. Kč. Zastupitelstvo kraje rozhodlo usnesením č. 8/772 ze dne 16. 6. 2022 o poskytnutí dotací první skupině 8 žadatelů o dotaci v souhrnném objemu 7.156 tis. Kč. Usnesením rady kraje č. 51/3607 ze dne 29. 8. 2022 byl dotační program navýšen o 90 tis. Kč, a to z úspory v rámci akce rozpočtu kraje </w:t>
      </w:r>
      <w:r w:rsidR="00831C6C" w:rsidRPr="00DB3CB4">
        <w:rPr>
          <w:szCs w:val="20"/>
        </w:rPr>
        <w:t>„</w:t>
      </w:r>
      <w:r w:rsidRPr="00DB3CB4">
        <w:rPr>
          <w:szCs w:val="20"/>
        </w:rPr>
        <w:t>Rozvojové aktivity v</w:t>
      </w:r>
      <w:r w:rsidR="00DE0CEF" w:rsidRPr="00DB3CB4">
        <w:rPr>
          <w:szCs w:val="20"/>
        </w:rPr>
        <w:t> </w:t>
      </w:r>
      <w:r w:rsidRPr="00DB3CB4">
        <w:rPr>
          <w:szCs w:val="20"/>
        </w:rPr>
        <w:t>cestovním ruchu</w:t>
      </w:r>
      <w:r w:rsidR="00831C6C" w:rsidRPr="00DB3CB4">
        <w:rPr>
          <w:szCs w:val="20"/>
        </w:rPr>
        <w:t>“</w:t>
      </w:r>
      <w:r w:rsidRPr="00DB3CB4">
        <w:rPr>
          <w:szCs w:val="20"/>
        </w:rPr>
        <w:t>. Zastupitelstvo kraje tak mohlo usnesením č. 9/873 ze dne 15. 9. 2022 rozhodnout o poskytnutí dotací druhé skupině 8 žadatelů o dotaci v souhrnné výši 7.934 tis. Kč. Uvedenými usneseními zastupitelstva kraje byl také schválen a následně změněn závazek dofinancovat výplatu druhých splátek dotací z rozpočtu kraje na rok 2023 na konečnou výši 622 tis. Kč a na rok 2024 ve výši 1.793 tis. Kč. V souladu se schváleným závazkem byly převedeny do zdrojů rozpočtu 2023 a rozpočtové rezervy finanční prostředky v celkovém objemu 2.415 tis. Kč. Zapojením vratky dotace v rámci dotačního programu vyhlášeného na jiné období ve výši 240 tis. Kč, převodem úspor z jiných dotačních programů a akcí v rámci odvětví cestovního ruchu ve výši 933 tis. Kč a převodem prostředků z rozpočtové rezervy ve výši 700 tis. Kč byly alokovány na dotačním programu finanční prostředky na podporu žádostí předložených dvěma dalšími žadateli. O poskytnutí dotací těmto subjektům rozhodlo zastupitelstvo kraje usnesením č. </w:t>
      </w:r>
      <w:r w:rsidRPr="00DB3CB4">
        <w:t xml:space="preserve">10/1002 ze dne 15. 12. 2022. Nevyčerpané finanční prostředky ve výši 4.085 tis. Kč byly účelově zapojeny do rozpočtu kraje na rok 2023 v souladu s uzavřenými smlouvami k úhradě prvních a druhých splátek dotací. </w:t>
      </w:r>
      <w:r w:rsidRPr="00DB3CB4">
        <w:rPr>
          <w:szCs w:val="20"/>
        </w:rPr>
        <w:t>Vzhledem ke skutečnosti, že se</w:t>
      </w:r>
      <w:r w:rsidR="003977FF" w:rsidRPr="00DB3CB4">
        <w:rPr>
          <w:szCs w:val="20"/>
        </w:rPr>
        <w:t xml:space="preserve"> </w:t>
      </w:r>
      <w:r w:rsidRPr="00DB3CB4">
        <w:rPr>
          <w:szCs w:val="20"/>
        </w:rPr>
        <w:t>jedná o kontinuální dotační program a realizace jednotlivých projektů má být ukončena nejpozději do 31. 10. 2024, předpokládá se ukončení dotačního programu v roce 2024.</w:t>
      </w:r>
    </w:p>
    <w:p w14:paraId="2FD0C369"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Dofinancování dotačních programů vyhlášených na léta 2019 až 2022</w:t>
      </w:r>
    </w:p>
    <w:p w14:paraId="76E5730D" w14:textId="79539045" w:rsidR="00E95C62" w:rsidRPr="00DB3CB4" w:rsidRDefault="00E95C62" w:rsidP="00C85669">
      <w:pPr>
        <w:spacing w:before="120" w:after="240"/>
        <w:jc w:val="both"/>
        <w:rPr>
          <w:rFonts w:ascii="Tahoma" w:hAnsi="Tahoma" w:cs="Tahoma"/>
          <w:bCs/>
          <w:sz w:val="20"/>
          <w:szCs w:val="20"/>
        </w:rPr>
      </w:pPr>
      <w:r w:rsidRPr="00DB3CB4">
        <w:rPr>
          <w:rFonts w:ascii="Tahoma" w:hAnsi="Tahoma" w:cs="Tahoma"/>
          <w:sz w:val="20"/>
        </w:rPr>
        <w:t>S ohledem na časovou použitelnost dotací v rámci dotačních programů, uzavírání dodatků ke smlouvám nebo dohod o</w:t>
      </w:r>
      <w:r w:rsidR="00B925E1" w:rsidRPr="00DB3CB4">
        <w:rPr>
          <w:rFonts w:ascii="Tahoma" w:hAnsi="Tahoma" w:cs="Tahoma"/>
          <w:sz w:val="20"/>
        </w:rPr>
        <w:t> </w:t>
      </w:r>
      <w:r w:rsidRPr="00DB3CB4">
        <w:rPr>
          <w:rFonts w:ascii="Tahoma" w:hAnsi="Tahoma" w:cs="Tahoma"/>
          <w:sz w:val="20"/>
        </w:rPr>
        <w:t>narovnání dochází k přesahu financování dotačních programů do dalších let.</w:t>
      </w:r>
    </w:p>
    <w:p w14:paraId="5B7BA6BE" w14:textId="2E9D4BDC" w:rsidR="00E95C62" w:rsidRPr="00DB3CB4" w:rsidRDefault="00E95C62" w:rsidP="00376447">
      <w:pPr>
        <w:pStyle w:val="Styltab"/>
        <w:rPr>
          <w:sz w:val="20"/>
          <w:szCs w:val="20"/>
        </w:rPr>
      </w:pPr>
      <w:r w:rsidRPr="00DB3CB4">
        <w:t>Dotační programy vyhlášené v</w:t>
      </w:r>
      <w:r w:rsidR="00B925E1" w:rsidRPr="00DB3CB4">
        <w:t> </w:t>
      </w:r>
      <w:r w:rsidRPr="00DB3CB4">
        <w:t>předchozích letech s</w:t>
      </w:r>
      <w:r w:rsidR="00B925E1" w:rsidRPr="00DB3CB4">
        <w:t> </w:t>
      </w:r>
      <w:r w:rsidRPr="00DB3CB4">
        <w:t>ukončeným financováním v</w:t>
      </w:r>
      <w:r w:rsidR="00B925E1" w:rsidRPr="00DB3CB4">
        <w:t> </w:t>
      </w:r>
      <w:r w:rsidRPr="00DB3CB4">
        <w:t>roce 2022</w:t>
      </w:r>
      <w:r w:rsidRPr="00DB3CB4">
        <w:tab/>
        <w:t>(v Kč)</w:t>
      </w:r>
    </w:p>
    <w:bookmarkStart w:id="110" w:name="_MON_1297765760"/>
    <w:bookmarkEnd w:id="110"/>
    <w:p w14:paraId="31B8ABF4" w14:textId="77777777" w:rsidR="00E95C62" w:rsidRPr="00DB3CB4" w:rsidRDefault="00E95C62" w:rsidP="007E56BC">
      <w:pPr>
        <w:spacing w:before="40" w:after="240"/>
        <w:jc w:val="both"/>
        <w:rPr>
          <w:rFonts w:ascii="Tahoma" w:hAnsi="Tahoma"/>
          <w:sz w:val="20"/>
        </w:rPr>
      </w:pPr>
      <w:r w:rsidRPr="00DB3CB4">
        <w:rPr>
          <w:rFonts w:ascii="Tahoma" w:hAnsi="Tahoma"/>
          <w:sz w:val="20"/>
        </w:rPr>
        <w:object w:dxaOrig="9552" w:dyaOrig="2332" w14:anchorId="7E5D592B">
          <v:shape id="_x0000_i1067" type="#_x0000_t75" style="width:455.25pt;height:120.75pt" o:ole="">
            <v:imagedata r:id="rId105" o:title=""/>
          </v:shape>
          <o:OLEObject Type="Embed" ProgID="Excel.Sheet.8" ShapeID="_x0000_i1067" DrawAspect="Content" ObjectID="_1746275652" r:id="rId106"/>
        </w:object>
      </w:r>
    </w:p>
    <w:p w14:paraId="45263B36" w14:textId="77777777" w:rsidR="00E95C62" w:rsidRPr="00DB3CB4" w:rsidRDefault="00E95C62" w:rsidP="00376447">
      <w:pPr>
        <w:pStyle w:val="Styltab"/>
        <w:rPr>
          <w:sz w:val="20"/>
          <w:szCs w:val="20"/>
        </w:rPr>
      </w:pPr>
      <w:r w:rsidRPr="00DB3CB4">
        <w:lastRenderedPageBreak/>
        <w:t>Dotační programy vyhlášené v předchozích letech s pokračujícím financováním</w:t>
      </w:r>
      <w:r w:rsidRPr="00DB3CB4">
        <w:tab/>
        <w:t>(v Kč)</w:t>
      </w:r>
    </w:p>
    <w:bookmarkStart w:id="111" w:name="_MON_1739778284"/>
    <w:bookmarkEnd w:id="111"/>
    <w:p w14:paraId="66BA65ED" w14:textId="77777777" w:rsidR="00E95C62" w:rsidRPr="00DB3CB4" w:rsidRDefault="00E95C62" w:rsidP="007E56BC">
      <w:pPr>
        <w:spacing w:before="40" w:after="240"/>
        <w:jc w:val="both"/>
        <w:rPr>
          <w:rFonts w:ascii="Tahoma" w:hAnsi="Tahoma"/>
          <w:sz w:val="20"/>
        </w:rPr>
      </w:pPr>
      <w:r w:rsidRPr="00DB3CB4">
        <w:rPr>
          <w:rFonts w:ascii="Tahoma" w:hAnsi="Tahoma"/>
          <w:sz w:val="20"/>
        </w:rPr>
        <w:object w:dxaOrig="9552" w:dyaOrig="3669" w14:anchorId="5E32B79D">
          <v:shape id="_x0000_i1068" type="#_x0000_t75" style="width:455.25pt;height:189.75pt" o:ole="">
            <v:imagedata r:id="rId107" o:title=""/>
          </v:shape>
          <o:OLEObject Type="Embed" ProgID="Excel.Sheet.8" ShapeID="_x0000_i1068" DrawAspect="Content" ObjectID="_1746275653" r:id="rId108"/>
        </w:object>
      </w:r>
    </w:p>
    <w:p w14:paraId="49BFDBC1" w14:textId="77777777" w:rsidR="00E95C62" w:rsidRPr="00DB3CB4" w:rsidRDefault="00E95C62" w:rsidP="002E531F">
      <w:pPr>
        <w:pStyle w:val="Nadpis3"/>
      </w:pPr>
      <w:bookmarkStart w:id="112" w:name="_Toc72503279"/>
      <w:bookmarkStart w:id="113" w:name="_Toc104273156"/>
      <w:bookmarkStart w:id="114" w:name="_Toc135039489"/>
      <w:bookmarkStart w:id="115" w:name="_Toc510509184"/>
      <w:bookmarkStart w:id="116" w:name="_Toc514656600"/>
      <w:bookmarkStart w:id="117" w:name="_Toc8823519"/>
      <w:r w:rsidRPr="00DB3CB4">
        <w:t>Dotační programy v odvětví sociálních věcí</w:t>
      </w:r>
      <w:bookmarkEnd w:id="112"/>
      <w:bookmarkEnd w:id="113"/>
      <w:bookmarkEnd w:id="114"/>
    </w:p>
    <w:p w14:paraId="605E64B0" w14:textId="0BEF21CD" w:rsidR="00E95C62" w:rsidRPr="00DB3CB4" w:rsidRDefault="00E95C62" w:rsidP="00E95C62">
      <w:pPr>
        <w:pStyle w:val="Mjtext"/>
      </w:pPr>
      <w:r w:rsidRPr="00DB3CB4">
        <w:t>Na dotační programy v odvětví sociálních věcí bylo ve schváleném rozpočtu kraje na rok 2022 vyčleněno 348.561 tis. Kč. V průběhu roku byl rozpočet upraven na částku 3.002.107 tis. Kč, vyčerpáno bylo 3.000.554 tis. Kč. Dotace byly ve většině dotačních programů vypláceny jednorázově po podpisu smlouvy, jedna dotace ve výši 275 tis. Kč byla účelově převedena do rozpočtu roku 2023.</w:t>
      </w:r>
    </w:p>
    <w:p w14:paraId="14194EF3"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Dotační programy vyhlášené na rok 2022</w:t>
      </w:r>
    </w:p>
    <w:p w14:paraId="29F68164" w14:textId="77777777" w:rsidR="00E95C62" w:rsidRPr="00DB3CB4" w:rsidRDefault="00E95C62" w:rsidP="00E95C62">
      <w:pPr>
        <w:pStyle w:val="Mjtext"/>
        <w:spacing w:before="0" w:after="120"/>
        <w:rPr>
          <w:b/>
          <w:szCs w:val="20"/>
        </w:rPr>
      </w:pPr>
      <w:r w:rsidRPr="00DB3CB4">
        <w:rPr>
          <w:b/>
          <w:szCs w:val="20"/>
        </w:rPr>
        <w:t>Program na podporu zdravého stárnutí v Moravskoslezském kraji na rok 2022</w:t>
      </w:r>
    </w:p>
    <w:p w14:paraId="70CEAD3F" w14:textId="53E6B521" w:rsidR="00E95C62" w:rsidRPr="00DB3CB4" w:rsidRDefault="00E95C62" w:rsidP="00E95C62">
      <w:pPr>
        <w:pStyle w:val="Mjtext"/>
        <w:rPr>
          <w:szCs w:val="20"/>
        </w:rPr>
      </w:pPr>
      <w:r w:rsidRPr="00DB3CB4">
        <w:rPr>
          <w:szCs w:val="20"/>
        </w:rPr>
        <w:t>Dotační program byl vyhlášen usnesením rady kraje č. 27/1820 ze dne 11. 10. 2021. Program byl zaměřen zejména na podporu aktivit vedoucích k posílení mezigeneračních vztahů, podporu volnočasových aktivit a</w:t>
      </w:r>
      <w:r w:rsidR="006C39F5" w:rsidRPr="00DB3CB4">
        <w:rPr>
          <w:szCs w:val="20"/>
        </w:rPr>
        <w:t> </w:t>
      </w:r>
      <w:r w:rsidRPr="00DB3CB4">
        <w:rPr>
          <w:szCs w:val="20"/>
        </w:rPr>
        <w:t>aktivit v</w:t>
      </w:r>
      <w:r w:rsidR="006C39F5" w:rsidRPr="00DB3CB4">
        <w:rPr>
          <w:szCs w:val="20"/>
        </w:rPr>
        <w:t> </w:t>
      </w:r>
      <w:r w:rsidRPr="00DB3CB4">
        <w:rPr>
          <w:szCs w:val="20"/>
        </w:rPr>
        <w:t>oblasti zdraví a</w:t>
      </w:r>
      <w:r w:rsidR="006C39F5" w:rsidRPr="00DB3CB4">
        <w:rPr>
          <w:szCs w:val="20"/>
        </w:rPr>
        <w:t> </w:t>
      </w:r>
      <w:r w:rsidRPr="00DB3CB4">
        <w:rPr>
          <w:szCs w:val="20"/>
        </w:rPr>
        <w:t>podporu aktivit v</w:t>
      </w:r>
      <w:r w:rsidR="006C39F5" w:rsidRPr="00DB3CB4">
        <w:rPr>
          <w:szCs w:val="20"/>
        </w:rPr>
        <w:t> </w:t>
      </w:r>
      <w:r w:rsidRPr="00DB3CB4">
        <w:rPr>
          <w:szCs w:val="20"/>
        </w:rPr>
        <w:t>oblasti vzdělávání. Důvodem realizace vyhlášeného dotačního programu je zvýšit kvalitu života osob ve věku 60 a</w:t>
      </w:r>
      <w:r w:rsidR="00414E74" w:rsidRPr="00DB3CB4">
        <w:rPr>
          <w:szCs w:val="20"/>
        </w:rPr>
        <w:t> </w:t>
      </w:r>
      <w:r w:rsidRPr="00DB3CB4">
        <w:rPr>
          <w:szCs w:val="20"/>
        </w:rPr>
        <w:t>více let žijících v Moravskoslezském kraji.</w:t>
      </w:r>
    </w:p>
    <w:p w14:paraId="43D93483" w14:textId="77777777" w:rsidR="00E95C62" w:rsidRPr="00DB3CB4" w:rsidRDefault="00E95C62" w:rsidP="00376447">
      <w:pPr>
        <w:pStyle w:val="Styltab"/>
      </w:pPr>
      <w:r w:rsidRPr="00DB3CB4">
        <w:t>Program na podporu zdravého stárnutí v Moravskoslezském kraji na rok 2022</w:t>
      </w:r>
      <w:r w:rsidRPr="00DB3CB4">
        <w:tab/>
        <w:t>(v Kč)</w:t>
      </w:r>
    </w:p>
    <w:bookmarkStart w:id="118" w:name="_MON_1741772841"/>
    <w:bookmarkEnd w:id="118"/>
    <w:p w14:paraId="7EC04B58" w14:textId="77777777" w:rsidR="00E95C62" w:rsidRPr="00DB3CB4" w:rsidRDefault="00E95C62" w:rsidP="0073735B">
      <w:pPr>
        <w:pStyle w:val="Mjtext"/>
        <w:spacing w:before="40"/>
        <w:rPr>
          <w:szCs w:val="20"/>
        </w:rPr>
      </w:pPr>
      <w:r w:rsidRPr="00DB3CB4">
        <w:object w:dxaOrig="9537" w:dyaOrig="2059" w14:anchorId="5ABAD893">
          <v:shape id="_x0000_i1069" type="#_x0000_t75" style="width:455.25pt;height:107.25pt" o:ole="">
            <v:imagedata r:id="rId109" o:title=""/>
          </v:shape>
          <o:OLEObject Type="Embed" ProgID="Excel.Sheet.8" ShapeID="_x0000_i1069" DrawAspect="Content" ObjectID="_1746275654" r:id="rId110"/>
        </w:object>
      </w:r>
    </w:p>
    <w:p w14:paraId="3217734B" w14:textId="7A50ABA2" w:rsidR="00E95C62" w:rsidRPr="00DB3CB4" w:rsidRDefault="00E95C62" w:rsidP="00E95C62">
      <w:pPr>
        <w:pStyle w:val="Mjtext"/>
        <w:rPr>
          <w:szCs w:val="20"/>
        </w:rPr>
      </w:pPr>
      <w:r w:rsidRPr="00DB3CB4">
        <w:rPr>
          <w:szCs w:val="20"/>
        </w:rPr>
        <w:t>Na realizaci dotačního programu byly ve schváleném rozpočtu Moravskoslezského kraje v roce 2022 alokovány finanční prostředky ve výši 3.000 tis. Kč. V rámci dotačního programu bylo přijato 84 žádostí o poskytnutí účelové dotace s</w:t>
      </w:r>
      <w:r w:rsidR="00414E74" w:rsidRPr="00DB3CB4">
        <w:rPr>
          <w:szCs w:val="20"/>
        </w:rPr>
        <w:t> </w:t>
      </w:r>
      <w:r w:rsidRPr="00DB3CB4">
        <w:rPr>
          <w:szCs w:val="20"/>
        </w:rPr>
        <w:t>celkovým požadavkem na dotaci ve výši 5.546 tis. Kč. Rada kraje usnesením č. 38/2623 ze dne 28. 2. 2022 rozhodla o</w:t>
      </w:r>
      <w:r w:rsidR="00414E74" w:rsidRPr="00DB3CB4">
        <w:rPr>
          <w:szCs w:val="20"/>
        </w:rPr>
        <w:t> </w:t>
      </w:r>
      <w:r w:rsidRPr="00DB3CB4">
        <w:rPr>
          <w:szCs w:val="20"/>
        </w:rPr>
        <w:t>navýšení dotačního programu o</w:t>
      </w:r>
      <w:r w:rsidR="00414E74" w:rsidRPr="00DB3CB4">
        <w:rPr>
          <w:szCs w:val="20"/>
        </w:rPr>
        <w:t> </w:t>
      </w:r>
      <w:r w:rsidRPr="00DB3CB4">
        <w:rPr>
          <w:szCs w:val="20"/>
        </w:rPr>
        <w:t>částku 29 tis. Kč. Zastupitelstvo kraje usnesením č. 7/675 ze dne 16. 3. 2022 rozhodlo o poskytnutí účelových dotací na realizaci celkem 44 projektů v</w:t>
      </w:r>
      <w:r w:rsidR="00414E74" w:rsidRPr="00DB3CB4">
        <w:rPr>
          <w:szCs w:val="20"/>
        </w:rPr>
        <w:t> </w:t>
      </w:r>
      <w:r w:rsidRPr="00DB3CB4">
        <w:rPr>
          <w:szCs w:val="20"/>
        </w:rPr>
        <w:t>celkové výši 3.029 tis. Kč. Dotační program byl v roce 2022 ukončen.</w:t>
      </w:r>
    </w:p>
    <w:p w14:paraId="48AED5B1" w14:textId="77777777" w:rsidR="00E95C62" w:rsidRPr="00DB3CB4" w:rsidRDefault="00E95C62" w:rsidP="00E95C62">
      <w:pPr>
        <w:pStyle w:val="Mjtext"/>
        <w:spacing w:before="0" w:after="120"/>
        <w:rPr>
          <w:b/>
          <w:szCs w:val="20"/>
        </w:rPr>
      </w:pPr>
      <w:r w:rsidRPr="00DB3CB4">
        <w:rPr>
          <w:b/>
          <w:szCs w:val="20"/>
        </w:rPr>
        <w:t>Program na podporu neinvestičních aktivit z oblasti prevence kriminality na rok 2022</w:t>
      </w:r>
    </w:p>
    <w:p w14:paraId="7648D225" w14:textId="77777777" w:rsidR="00E95C62" w:rsidRPr="00DB3CB4" w:rsidRDefault="00E95C62" w:rsidP="00F758A4">
      <w:pPr>
        <w:pStyle w:val="Mjtext"/>
        <w:rPr>
          <w:szCs w:val="20"/>
        </w:rPr>
      </w:pPr>
      <w:r w:rsidRPr="00DB3CB4">
        <w:rPr>
          <w:szCs w:val="20"/>
        </w:rPr>
        <w:t xml:space="preserve">Dotační program byl vyhlášen usnesením rady kraje č. 28/1887 dne 25. 10. 2021 za účelem podpory preventivních projektů směřujících ke snížení výskytu kriminality a dalších sociálně rizikových jevů na území Moravskoslezského kraje, tj. na podporu letních pobytových táborů, víkendových pobytů a jednorázových akcí pro děti a mládež ohrožených společensky nežádoucími jevy, na podporu probačních programů nebo jiných vhodných výchovných programů pro děti a mládež, na podporu </w:t>
      </w:r>
      <w:r w:rsidRPr="00DB3CB4">
        <w:rPr>
          <w:szCs w:val="20"/>
        </w:rPr>
        <w:lastRenderedPageBreak/>
        <w:t>resocializačních programů pro dospělé pachatele a podporu tematicky zaměřených vzdělávacích, přednáškových, informačních a osvětových aktivit.</w:t>
      </w:r>
    </w:p>
    <w:p w14:paraId="62B2D664" w14:textId="77777777" w:rsidR="00E95C62" w:rsidRPr="00DB3CB4" w:rsidRDefault="00E95C62" w:rsidP="00376447">
      <w:pPr>
        <w:pStyle w:val="Styltab"/>
      </w:pPr>
      <w:r w:rsidRPr="00DB3CB4">
        <w:t>Program na podporu neinvestičních aktivit z oblasti prevence kriminality na rok 2022</w:t>
      </w:r>
      <w:r w:rsidRPr="00DB3CB4">
        <w:tab/>
        <w:t>(v Kč)</w:t>
      </w:r>
    </w:p>
    <w:bookmarkStart w:id="119" w:name="_MON_1741775142"/>
    <w:bookmarkEnd w:id="119"/>
    <w:p w14:paraId="01D7AB66" w14:textId="77777777" w:rsidR="00E95C62" w:rsidRPr="00DB3CB4" w:rsidRDefault="00E95C62" w:rsidP="002374CA">
      <w:pPr>
        <w:pStyle w:val="Mjtext"/>
        <w:spacing w:before="40"/>
        <w:rPr>
          <w:szCs w:val="20"/>
        </w:rPr>
      </w:pPr>
      <w:r w:rsidRPr="00DB3CB4">
        <w:object w:dxaOrig="9537" w:dyaOrig="1840" w14:anchorId="4D1377BD">
          <v:shape id="_x0000_i1070" type="#_x0000_t75" style="width:455.25pt;height:95.25pt" o:ole="">
            <v:imagedata r:id="rId111" o:title=""/>
          </v:shape>
          <o:OLEObject Type="Embed" ProgID="Excel.Sheet.8" ShapeID="_x0000_i1070" DrawAspect="Content" ObjectID="_1746275655" r:id="rId112"/>
        </w:object>
      </w:r>
    </w:p>
    <w:p w14:paraId="49D71F34" w14:textId="62F77685" w:rsidR="00E95C62" w:rsidRPr="00DB3CB4" w:rsidRDefault="00E95C62" w:rsidP="00E95C62">
      <w:pPr>
        <w:pStyle w:val="Mjtext"/>
        <w:rPr>
          <w:szCs w:val="20"/>
        </w:rPr>
      </w:pPr>
      <w:r w:rsidRPr="00DB3CB4">
        <w:rPr>
          <w:szCs w:val="20"/>
        </w:rPr>
        <w:t>Ve schváleném rozpočtu kraje na rok 2022 bylo na dotační program vyčleněno 700 tis. Kč. V rámci dotačního programu bylo přijato celkem 17</w:t>
      </w:r>
      <w:r w:rsidR="00B15510" w:rsidRPr="00DB3CB4">
        <w:rPr>
          <w:szCs w:val="20"/>
        </w:rPr>
        <w:t> </w:t>
      </w:r>
      <w:r w:rsidRPr="00DB3CB4">
        <w:rPr>
          <w:szCs w:val="20"/>
        </w:rPr>
        <w:t>žádostí s</w:t>
      </w:r>
      <w:r w:rsidR="00B15510" w:rsidRPr="00DB3CB4">
        <w:rPr>
          <w:szCs w:val="20"/>
        </w:rPr>
        <w:t> </w:t>
      </w:r>
      <w:r w:rsidRPr="00DB3CB4">
        <w:rPr>
          <w:szCs w:val="20"/>
        </w:rPr>
        <w:t>celkovým požadavkem na dotaci 1.182 tis. Kč. Zastupitelstvo kraje usnesením č. 7/670 ze dne 16.</w:t>
      </w:r>
      <w:r w:rsidR="00B15510" w:rsidRPr="00DB3CB4">
        <w:rPr>
          <w:szCs w:val="20"/>
        </w:rPr>
        <w:t> </w:t>
      </w:r>
      <w:r w:rsidRPr="00DB3CB4">
        <w:rPr>
          <w:szCs w:val="20"/>
        </w:rPr>
        <w:t>3.</w:t>
      </w:r>
      <w:r w:rsidR="00B15510" w:rsidRPr="00DB3CB4">
        <w:rPr>
          <w:szCs w:val="20"/>
        </w:rPr>
        <w:t> </w:t>
      </w:r>
      <w:r w:rsidRPr="00DB3CB4">
        <w:rPr>
          <w:szCs w:val="20"/>
        </w:rPr>
        <w:t>2022 rozhodlo o poskytnutí účelových dotací na realizaci 9 projektů v celkovém objemu 700 tis. Kč (z toho 8 projektů v plně požadované výši a jeden projekt ve zkrácené výši). Jeden subjekt odstoupil od realizace projektu před</w:t>
      </w:r>
      <w:r w:rsidR="00B15510" w:rsidRPr="00DB3CB4">
        <w:rPr>
          <w:szCs w:val="20"/>
        </w:rPr>
        <w:t xml:space="preserve"> </w:t>
      </w:r>
      <w:r w:rsidRPr="00DB3CB4">
        <w:rPr>
          <w:szCs w:val="20"/>
        </w:rPr>
        <w:t>podpisem smlouvy a dotace byla poskytnuta náhradnímu žadateli. V rámci dotačního programu byly vyplaceny dotace příjemcům v plné výši. Dotační program byl v roce 2022 ukončen.</w:t>
      </w:r>
    </w:p>
    <w:p w14:paraId="5CD4DBBE" w14:textId="07E4969D" w:rsidR="00E95C62" w:rsidRPr="00DB3CB4" w:rsidRDefault="00E95C62" w:rsidP="00E95C62">
      <w:pPr>
        <w:spacing w:after="120"/>
        <w:jc w:val="both"/>
        <w:rPr>
          <w:rFonts w:ascii="Tahoma" w:hAnsi="Tahoma" w:cs="Tahoma"/>
          <w:sz w:val="20"/>
          <w:szCs w:val="20"/>
        </w:rPr>
      </w:pPr>
      <w:r w:rsidRPr="00DB3CB4">
        <w:rPr>
          <w:rFonts w:ascii="Tahoma" w:hAnsi="Tahoma" w:cs="Tahoma"/>
          <w:b/>
          <w:sz w:val="20"/>
          <w:szCs w:val="20"/>
        </w:rPr>
        <w:t>Program realizace specifických aktivit Moravskoslezského krajského plánu vyrovnávání příležitostí pro občany se zdravotním postižením na rok 2022</w:t>
      </w:r>
    </w:p>
    <w:p w14:paraId="6CFEEE4C" w14:textId="0F53F453" w:rsidR="00E95C62" w:rsidRPr="00DB3CB4" w:rsidRDefault="00E95C62" w:rsidP="00E95C62">
      <w:pPr>
        <w:pStyle w:val="Mjtext"/>
        <w:rPr>
          <w:szCs w:val="20"/>
        </w:rPr>
      </w:pPr>
      <w:r w:rsidRPr="00DB3CB4">
        <w:rPr>
          <w:szCs w:val="20"/>
        </w:rPr>
        <w:t xml:space="preserve">Dotační program byl vyhlášen usnesením rady kraje č. 28/1889 ze dne 25. 10. 2021 za účelem zvýšení informovanosti o problematice zdravotního postižení s důrazem na začleňování osob se zdravotním postižením do běžného společenského prostředí, za účelem podpory aktivit, které povedou k destigmatizaci osob se zdravotním postižením, zaměstnávání osob se zdravotním postižením, vzniku nebo udržitelnosti výrobního programu nebo služby, která umožní pracovní uplatnění osobám se zdravotním postižením, </w:t>
      </w:r>
      <w:r w:rsidR="00755BAE" w:rsidRPr="00DB3CB4">
        <w:rPr>
          <w:szCs w:val="20"/>
        </w:rPr>
        <w:t>podpo</w:t>
      </w:r>
      <w:r w:rsidR="00D06FA8" w:rsidRPr="00DB3CB4">
        <w:rPr>
          <w:szCs w:val="20"/>
        </w:rPr>
        <w:t>ry</w:t>
      </w:r>
      <w:r w:rsidR="00755BAE" w:rsidRPr="00DB3CB4">
        <w:rPr>
          <w:szCs w:val="20"/>
        </w:rPr>
        <w:t xml:space="preserve"> a</w:t>
      </w:r>
      <w:r w:rsidRPr="00DB3CB4">
        <w:rPr>
          <w:szCs w:val="20"/>
        </w:rPr>
        <w:t>ktivit pro pečující v</w:t>
      </w:r>
      <w:r w:rsidR="008C65EE" w:rsidRPr="00DB3CB4">
        <w:rPr>
          <w:szCs w:val="20"/>
        </w:rPr>
        <w:t> </w:t>
      </w:r>
      <w:r w:rsidRPr="00DB3CB4">
        <w:rPr>
          <w:szCs w:val="20"/>
        </w:rPr>
        <w:t>domácím prostředí a</w:t>
      </w:r>
      <w:r w:rsidR="008C65EE" w:rsidRPr="00DB3CB4">
        <w:rPr>
          <w:szCs w:val="20"/>
        </w:rPr>
        <w:t> </w:t>
      </w:r>
      <w:r w:rsidRPr="00DB3CB4">
        <w:rPr>
          <w:szCs w:val="20"/>
        </w:rPr>
        <w:t>k podpoře specializované dopravy.</w:t>
      </w:r>
    </w:p>
    <w:p w14:paraId="0B08D77E" w14:textId="77777777" w:rsidR="00E95C62" w:rsidRPr="00DB3CB4" w:rsidRDefault="00E95C62" w:rsidP="00376447">
      <w:pPr>
        <w:pStyle w:val="Styltab"/>
      </w:pPr>
      <w:r w:rsidRPr="00DB3CB4">
        <w:t>Program realizace specifických aktivit Moravskoslezského krajského plánu vyrovnávání příležitostí pro občany se zdravotním postižením na rok 2022</w:t>
      </w:r>
      <w:r w:rsidRPr="00DB3CB4">
        <w:tab/>
        <w:t>(v Kč)</w:t>
      </w:r>
    </w:p>
    <w:bookmarkStart w:id="120" w:name="_MON_1741775390"/>
    <w:bookmarkEnd w:id="120"/>
    <w:p w14:paraId="6D3FB63E" w14:textId="77777777" w:rsidR="00E95C62" w:rsidRPr="00DB3CB4" w:rsidRDefault="00E95C62" w:rsidP="002374CA">
      <w:pPr>
        <w:pStyle w:val="Mjtext"/>
        <w:spacing w:before="40"/>
        <w:rPr>
          <w:szCs w:val="20"/>
        </w:rPr>
      </w:pPr>
      <w:r w:rsidRPr="00DB3CB4">
        <w:object w:dxaOrig="9537" w:dyaOrig="2405" w14:anchorId="7EE55C8E">
          <v:shape id="_x0000_i1071" type="#_x0000_t75" style="width:455.25pt;height:123.75pt" o:ole="">
            <v:imagedata r:id="rId113" o:title=""/>
          </v:shape>
          <o:OLEObject Type="Embed" ProgID="Excel.Sheet.8" ShapeID="_x0000_i1071" DrawAspect="Content" ObjectID="_1746275656" r:id="rId114"/>
        </w:object>
      </w:r>
    </w:p>
    <w:p w14:paraId="403F4E93" w14:textId="0805FB4B" w:rsidR="00E95C62" w:rsidRPr="00DB3CB4" w:rsidRDefault="00E95C62" w:rsidP="00E95C62">
      <w:pPr>
        <w:pStyle w:val="Mjtext"/>
        <w:rPr>
          <w:szCs w:val="20"/>
        </w:rPr>
      </w:pPr>
      <w:r w:rsidRPr="00DB3CB4">
        <w:rPr>
          <w:szCs w:val="20"/>
        </w:rPr>
        <w:t>Na realizaci dotačního programu byly ve schváleném rozpočtu kraje na rok 2022 alokovány finanční prostředky ve výši 6.000 tis. Kč. V rámci dotačního programu bylo přijato celkem 56 žádostí s</w:t>
      </w:r>
      <w:r w:rsidR="00D06FA8" w:rsidRPr="00DB3CB4">
        <w:rPr>
          <w:szCs w:val="20"/>
        </w:rPr>
        <w:t> </w:t>
      </w:r>
      <w:r w:rsidRPr="00DB3CB4">
        <w:rPr>
          <w:szCs w:val="20"/>
        </w:rPr>
        <w:t>celkovým požadavkem na dotaci ve výši 9.053 tis. Kč. Rada kraje usnesením č. 38/2620</w:t>
      </w:r>
      <w:r w:rsidR="00D06FA8" w:rsidRPr="00DB3CB4">
        <w:rPr>
          <w:szCs w:val="20"/>
        </w:rPr>
        <w:t xml:space="preserve"> </w:t>
      </w:r>
      <w:r w:rsidRPr="00DB3CB4">
        <w:rPr>
          <w:szCs w:val="20"/>
        </w:rPr>
        <w:t>ze dne</w:t>
      </w:r>
      <w:r w:rsidR="00D06FA8" w:rsidRPr="00DB3CB4">
        <w:rPr>
          <w:szCs w:val="20"/>
        </w:rPr>
        <w:t xml:space="preserve"> </w:t>
      </w:r>
      <w:r w:rsidRPr="00DB3CB4">
        <w:rPr>
          <w:szCs w:val="20"/>
        </w:rPr>
        <w:t>28. 2. 2022 rozhodla navýšit dotační program o</w:t>
      </w:r>
      <w:r w:rsidR="00B40D0E" w:rsidRPr="00DB3CB4">
        <w:rPr>
          <w:szCs w:val="20"/>
        </w:rPr>
        <w:t> </w:t>
      </w:r>
      <w:r w:rsidRPr="00DB3CB4">
        <w:rPr>
          <w:szCs w:val="20"/>
        </w:rPr>
        <w:t>částku 85 tis. Kč. Zastupitelstvo kraje usnesením č. 7/674 ze dne 16. 3. 2022 rozhodlo o poskytnutí účelových dotací na realizaci 35 projektů v celkovém objemu 6.085 tis. Kč. Finanční prostředky byly vyplaceny v plné výši a</w:t>
      </w:r>
      <w:r w:rsidR="00B40D0E" w:rsidRPr="00DB3CB4">
        <w:rPr>
          <w:szCs w:val="20"/>
        </w:rPr>
        <w:t> </w:t>
      </w:r>
      <w:r w:rsidRPr="00DB3CB4">
        <w:rPr>
          <w:szCs w:val="20"/>
        </w:rPr>
        <w:t>program byl ukončen.</w:t>
      </w:r>
    </w:p>
    <w:p w14:paraId="57B64687" w14:textId="77777777" w:rsidR="00E95C62" w:rsidRPr="00DB3CB4" w:rsidRDefault="00E95C62" w:rsidP="00E95C62">
      <w:pPr>
        <w:suppressAutoHyphens/>
        <w:spacing w:after="120"/>
        <w:jc w:val="both"/>
        <w:rPr>
          <w:rFonts w:ascii="Tahoma" w:eastAsia="Arial Unicode MS" w:hAnsi="Tahoma" w:cs="Tahoma"/>
          <w:bCs/>
          <w:sz w:val="20"/>
          <w:szCs w:val="20"/>
          <w:lang w:eastAsia="ar-SA"/>
        </w:rPr>
      </w:pPr>
      <w:r w:rsidRPr="00DB3CB4">
        <w:rPr>
          <w:rFonts w:ascii="Tahoma" w:eastAsia="Arial Unicode MS" w:hAnsi="Tahoma" w:cs="Tahoma"/>
          <w:b/>
          <w:bCs/>
          <w:sz w:val="20"/>
          <w:szCs w:val="20"/>
          <w:lang w:eastAsia="ar-SA"/>
        </w:rPr>
        <w:t xml:space="preserve">Program na podporu zvýšení kvality sociálních služeb poskytovaných v Moravskoslezském kraji na rok 2022 </w:t>
      </w:r>
    </w:p>
    <w:p w14:paraId="06BC7CD1" w14:textId="45187BDB" w:rsidR="00E95C62" w:rsidRPr="00DB3CB4" w:rsidRDefault="00E95C62" w:rsidP="00305285">
      <w:pPr>
        <w:pStyle w:val="Mjtext"/>
        <w:rPr>
          <w:szCs w:val="20"/>
        </w:rPr>
      </w:pPr>
      <w:r w:rsidRPr="00DB3CB4">
        <w:rPr>
          <w:szCs w:val="20"/>
        </w:rPr>
        <w:t>Dotační program byl vyhlášen usnesením rady kraje č. 31/2144 ze dne 29. 11. 2021 za účelem podpory aktivit spojených s naplňováním standardu č. 13 vyhlášky č. 505/2006 Sb., kterou se provádějí některá ustanovení zákona o sociálních službách, ve znění pozdějších předpisů, k financování materiálně</w:t>
      </w:r>
      <w:r w:rsidRPr="00DB3CB4">
        <w:rPr>
          <w:szCs w:val="20"/>
        </w:rPr>
        <w:noBreakHyphen/>
        <w:t xml:space="preserve">technického zabezpečení sociální služby a oprav, vybudování místností pro zemřelé, </w:t>
      </w:r>
      <w:r w:rsidRPr="00DB3CB4">
        <w:rPr>
          <w:szCs w:val="20"/>
        </w:rPr>
        <w:lastRenderedPageBreak/>
        <w:t>na pořízení vozidel nebo bezbariérových úprav vozidel a</w:t>
      </w:r>
      <w:r w:rsidR="00707719" w:rsidRPr="00DB3CB4">
        <w:rPr>
          <w:szCs w:val="20"/>
        </w:rPr>
        <w:t> </w:t>
      </w:r>
      <w:r w:rsidR="000B7B96" w:rsidRPr="00DB3CB4">
        <w:rPr>
          <w:szCs w:val="20"/>
        </w:rPr>
        <w:t>k </w:t>
      </w:r>
      <w:r w:rsidRPr="00DB3CB4">
        <w:rPr>
          <w:szCs w:val="20"/>
        </w:rPr>
        <w:t>podpo</w:t>
      </w:r>
      <w:r w:rsidR="000B7B96" w:rsidRPr="00DB3CB4">
        <w:rPr>
          <w:szCs w:val="20"/>
        </w:rPr>
        <w:t>ře</w:t>
      </w:r>
      <w:r w:rsidRPr="00DB3CB4">
        <w:rPr>
          <w:szCs w:val="20"/>
        </w:rPr>
        <w:t xml:space="preserve"> odborného vzdělávání a</w:t>
      </w:r>
      <w:r w:rsidR="000B7B96" w:rsidRPr="00DB3CB4">
        <w:rPr>
          <w:szCs w:val="20"/>
        </w:rPr>
        <w:t> </w:t>
      </w:r>
      <w:r w:rsidRPr="00DB3CB4">
        <w:rPr>
          <w:szCs w:val="20"/>
        </w:rPr>
        <w:t>rozvoje týmů (pracovníků) poskytovatelů sociálních služeb pro osoby se specifickými potřebami.</w:t>
      </w:r>
    </w:p>
    <w:p w14:paraId="080D1441" w14:textId="77777777" w:rsidR="00E95C62" w:rsidRPr="00DB3CB4" w:rsidRDefault="00E95C62" w:rsidP="00B86928">
      <w:pPr>
        <w:pStyle w:val="Styltab"/>
        <w:spacing w:before="40" w:after="240"/>
        <w:rPr>
          <w:szCs w:val="20"/>
        </w:rPr>
      </w:pPr>
      <w:r w:rsidRPr="00DB3CB4">
        <w:t>Program na podporu zvýšení kvality sociálních služeb poskytovaných Moravskoslezském kraji na rok 2022</w:t>
      </w:r>
      <w:r w:rsidRPr="00DB3CB4">
        <w:tab/>
        <w:t>(v Kč)</w:t>
      </w:r>
      <w:bookmarkStart w:id="121" w:name="_MON_1741436892"/>
      <w:bookmarkEnd w:id="121"/>
      <w:r w:rsidRPr="00DB3CB4">
        <w:object w:dxaOrig="9537" w:dyaOrig="2652" w14:anchorId="401CBE0E">
          <v:shape id="_x0000_i1072" type="#_x0000_t75" style="width:455.25pt;height:137.25pt" o:ole="">
            <v:imagedata r:id="rId115" o:title=""/>
          </v:shape>
          <o:OLEObject Type="Embed" ProgID="Excel.Sheet.8" ShapeID="_x0000_i1072" DrawAspect="Content" ObjectID="_1746275657" r:id="rId116"/>
        </w:object>
      </w:r>
    </w:p>
    <w:p w14:paraId="78CEA92C" w14:textId="256527A4" w:rsidR="00E95C62" w:rsidRPr="00DB3CB4" w:rsidRDefault="00E95C62" w:rsidP="00305285">
      <w:pPr>
        <w:pStyle w:val="Mjtext"/>
        <w:rPr>
          <w:szCs w:val="20"/>
        </w:rPr>
      </w:pPr>
      <w:r w:rsidRPr="00DB3CB4">
        <w:rPr>
          <w:szCs w:val="20"/>
        </w:rPr>
        <w:t>Ve schváleném rozpočtu kraje na rok 2022 bylo na dotační program vyčleněno 40.000 tis. Kč. V rámci dotačního programu bylo přijato celkem 157 žádostí s celkovým požadavkem na dotaci ve výši 49.899 tis. Kč. Zastupitelstvo kraje usnesením č. 8/801 ze dne 16. 6. 2022 rozhodlo o poskytnutí účelových dotací na realizaci 119 projektů u 57 organizací v celkové výši 38.035 tis. Kč. Od realizace svého projektu před podpisem smlouvy odstoupil jeden příjemce. V průběhu roku 2022 odstoupili dva příjemci od realizace svých projektů a</w:t>
      </w:r>
      <w:r w:rsidR="00D61F92" w:rsidRPr="00DB3CB4">
        <w:rPr>
          <w:szCs w:val="20"/>
        </w:rPr>
        <w:t> </w:t>
      </w:r>
      <w:r w:rsidRPr="00DB3CB4">
        <w:rPr>
          <w:szCs w:val="20"/>
        </w:rPr>
        <w:t>vrátili poskytnutou dotaci v</w:t>
      </w:r>
      <w:r w:rsidR="00D61F92" w:rsidRPr="00DB3CB4">
        <w:rPr>
          <w:szCs w:val="20"/>
        </w:rPr>
        <w:t> </w:t>
      </w:r>
      <w:r w:rsidRPr="00DB3CB4">
        <w:rPr>
          <w:szCs w:val="20"/>
        </w:rPr>
        <w:t>plné výši. Usnesením rady kraje č. 51/3653 ze dne 29. 8. 2022 došlo k převodu nerozdělených prostředků v rámci programu ve výši 1.898 tis. Kč na jiný program v odvětví sociálních věcí. Zbylé nerozdělené prostředky byly převedeny do rozpočtové rezervy. Koncem roku 2022 byla převedena vratka z nečerpaných prostředků ve výši 2.000 tis. Kč na podporu individuální dotace v odvětví sociálních věcí. S ohledem na termín předložení závěrečných vyúčtování některých projektů nejpozději do 1. 8. 2023 se</w:t>
      </w:r>
      <w:r w:rsidR="00A914A9" w:rsidRPr="00DB3CB4">
        <w:rPr>
          <w:szCs w:val="20"/>
        </w:rPr>
        <w:t xml:space="preserve"> </w:t>
      </w:r>
      <w:r w:rsidRPr="00DB3CB4">
        <w:rPr>
          <w:szCs w:val="20"/>
        </w:rPr>
        <w:t>předpokládá ukončení dotačního programu v roce 2023.</w:t>
      </w:r>
    </w:p>
    <w:p w14:paraId="2B3CF997" w14:textId="77777777" w:rsidR="00E95C62" w:rsidRPr="00DB3CB4" w:rsidRDefault="00E95C62" w:rsidP="00E95C62">
      <w:pPr>
        <w:spacing w:after="120"/>
        <w:jc w:val="both"/>
        <w:rPr>
          <w:rFonts w:ascii="Tahoma" w:hAnsi="Tahoma" w:cs="Tahoma"/>
          <w:b/>
          <w:bCs/>
          <w:sz w:val="20"/>
          <w:szCs w:val="20"/>
        </w:rPr>
      </w:pPr>
      <w:r w:rsidRPr="00DB3CB4">
        <w:rPr>
          <w:rFonts w:ascii="Tahoma" w:hAnsi="Tahoma" w:cs="Tahoma"/>
          <w:b/>
          <w:bCs/>
          <w:sz w:val="20"/>
          <w:szCs w:val="20"/>
        </w:rPr>
        <w:t>Program podpory činností v oblasti rodinné politiky, sociálně právní ochrany dětí a navazujících činností v sociálních službách na rok 2022</w:t>
      </w:r>
    </w:p>
    <w:p w14:paraId="5D3FF264" w14:textId="0229934C" w:rsidR="00E95C62" w:rsidRPr="00DB3CB4" w:rsidRDefault="00E95C62" w:rsidP="00A914A9">
      <w:pPr>
        <w:pStyle w:val="Mjtext"/>
        <w:rPr>
          <w:szCs w:val="20"/>
        </w:rPr>
      </w:pPr>
      <w:r w:rsidRPr="00DB3CB4">
        <w:rPr>
          <w:szCs w:val="20"/>
        </w:rPr>
        <w:t>Dotační program byl vyhlášen usnesením rady kraje č. 27/1819 ze dne 11. 10. 2021 a byl zaměřen na podporu služeb pro rodiny, podporu a realizaci činností zaměřených na prevenci vzniku patologických jevů ve vztahové problematice a činností se zaměřením na dospívající a mladé dospělé, včetně pomoci zdravotně postiženým, podporu a rozvoj náhradní rodinné péče v kraji v souladu s kampaní Dejme dětem rodinu, podporu ohroženým dětem (aktivity směřující k sociálnímu začleňování rodiny, rozvoje rodičovských kompetencí, vedení děti k zodpovědnému způsobu života, samostatnosti a</w:t>
      </w:r>
      <w:r w:rsidR="005A0623" w:rsidRPr="00DB3CB4">
        <w:rPr>
          <w:szCs w:val="20"/>
        </w:rPr>
        <w:t> </w:t>
      </w:r>
      <w:r w:rsidRPr="00DB3CB4">
        <w:rPr>
          <w:szCs w:val="20"/>
        </w:rPr>
        <w:t>soběstačnosti), podporu dobrovolnictví v sociálních službách a v přirozeném prostředí osob.</w:t>
      </w:r>
    </w:p>
    <w:p w14:paraId="7942CCAD" w14:textId="77777777" w:rsidR="00E95C62" w:rsidRPr="00DB3CB4" w:rsidRDefault="00E95C62" w:rsidP="00376447">
      <w:pPr>
        <w:pStyle w:val="Styltab"/>
      </w:pPr>
      <w:r w:rsidRPr="00DB3CB4">
        <w:t>Program podpory činností v oblasti rodinné politiky, sociálně právní ochrany dětí a navazujících činností v sociálních službách na rok 2022</w:t>
      </w:r>
      <w:r w:rsidRPr="00DB3CB4">
        <w:tab/>
        <w:t>(v Kč)</w:t>
      </w:r>
    </w:p>
    <w:bookmarkStart w:id="122" w:name="_MON_1742125355"/>
    <w:bookmarkEnd w:id="122"/>
    <w:p w14:paraId="12B30DB3" w14:textId="77777777" w:rsidR="00E95C62" w:rsidRPr="00DB3CB4" w:rsidRDefault="00E95C62" w:rsidP="00A914A9">
      <w:pPr>
        <w:pStyle w:val="Mjtext"/>
        <w:spacing w:before="40"/>
        <w:rPr>
          <w:szCs w:val="20"/>
        </w:rPr>
      </w:pPr>
      <w:r w:rsidRPr="00DB3CB4">
        <w:rPr>
          <w:szCs w:val="20"/>
        </w:rPr>
        <w:object w:dxaOrig="9537" w:dyaOrig="2140" w14:anchorId="29B3EC57">
          <v:shape id="_x0000_i1073" type="#_x0000_t75" style="width:455.25pt;height:110.25pt" o:ole="">
            <v:imagedata r:id="rId117" o:title=""/>
          </v:shape>
          <o:OLEObject Type="Embed" ProgID="Excel.Sheet.8" ShapeID="_x0000_i1073" DrawAspect="Content" ObjectID="_1746275658" r:id="rId118"/>
        </w:object>
      </w:r>
    </w:p>
    <w:p w14:paraId="7A214173" w14:textId="0F8DA145" w:rsidR="00E95C62" w:rsidRPr="00DB3CB4" w:rsidRDefault="00E95C62" w:rsidP="00305285">
      <w:pPr>
        <w:pStyle w:val="Mjtext"/>
        <w:rPr>
          <w:szCs w:val="20"/>
        </w:rPr>
      </w:pPr>
      <w:r w:rsidRPr="00DB3CB4">
        <w:rPr>
          <w:szCs w:val="20"/>
        </w:rPr>
        <w:t>Ve schváleném rozpočtu kraje na rok 2022 bylo na dotační program vyčleněno 5.500 tis. Kč. V rámci dotačního programu bylo přijato celkem 61 žádostí s celkovým požadavkem na dotaci ve výši 7.455 tis. Kč. Zastupitelstvo kraje usnesením č. 7/673 ze dne 16.</w:t>
      </w:r>
      <w:r w:rsidR="00F9753F" w:rsidRPr="00DB3CB4">
        <w:rPr>
          <w:szCs w:val="20"/>
        </w:rPr>
        <w:t> </w:t>
      </w:r>
      <w:r w:rsidRPr="00DB3CB4">
        <w:rPr>
          <w:szCs w:val="20"/>
        </w:rPr>
        <w:t>3.</w:t>
      </w:r>
      <w:r w:rsidR="00F9753F" w:rsidRPr="00DB3CB4">
        <w:rPr>
          <w:szCs w:val="20"/>
        </w:rPr>
        <w:t> </w:t>
      </w:r>
      <w:r w:rsidRPr="00DB3CB4">
        <w:rPr>
          <w:szCs w:val="20"/>
        </w:rPr>
        <w:t>2022 rozhodlo o poskytnutí účelových dotací na realizaci 44 projektů v celkovém objemu 5.496 tis. Kč. Nerozdělené prostředky ve výši 4 tis. Kč představují úsporu na dotačním programu. Finanční prostředky byly v</w:t>
      </w:r>
      <w:r w:rsidR="00F9753F" w:rsidRPr="00DB3CB4">
        <w:rPr>
          <w:szCs w:val="20"/>
        </w:rPr>
        <w:t> </w:t>
      </w:r>
      <w:r w:rsidRPr="00DB3CB4">
        <w:rPr>
          <w:szCs w:val="20"/>
        </w:rPr>
        <w:t>roce 2022 plně poskytnuty příjemcům v</w:t>
      </w:r>
      <w:r w:rsidR="00F9753F" w:rsidRPr="00DB3CB4">
        <w:rPr>
          <w:szCs w:val="20"/>
        </w:rPr>
        <w:t> </w:t>
      </w:r>
      <w:r w:rsidRPr="00DB3CB4">
        <w:rPr>
          <w:szCs w:val="20"/>
        </w:rPr>
        <w:t>rámci dotačního programu. Jeden</w:t>
      </w:r>
      <w:r w:rsidR="00F9753F" w:rsidRPr="00DB3CB4">
        <w:rPr>
          <w:szCs w:val="20"/>
        </w:rPr>
        <w:t xml:space="preserve"> </w:t>
      </w:r>
      <w:r w:rsidRPr="00DB3CB4">
        <w:rPr>
          <w:szCs w:val="20"/>
        </w:rPr>
        <w:t xml:space="preserve">subjekt vrátil poskytnutou dotaci zpět ve výši </w:t>
      </w:r>
      <w:r w:rsidRPr="00DB3CB4">
        <w:rPr>
          <w:szCs w:val="20"/>
        </w:rPr>
        <w:lastRenderedPageBreak/>
        <w:t>200 tis. Kč a</w:t>
      </w:r>
      <w:r w:rsidR="00F9753F" w:rsidRPr="00DB3CB4">
        <w:rPr>
          <w:szCs w:val="20"/>
        </w:rPr>
        <w:t> </w:t>
      </w:r>
      <w:r w:rsidRPr="00DB3CB4">
        <w:rPr>
          <w:szCs w:val="20"/>
        </w:rPr>
        <w:t>dotace tak mohla být poskytnuta náhradnímu žadateli v rámci dotačního programu v požadované výši 198 tis. Kč. Dotační program byl ukončen.</w:t>
      </w:r>
    </w:p>
    <w:p w14:paraId="68D8C62C" w14:textId="789BE9A3" w:rsidR="00E95C62" w:rsidRPr="00DB3CB4" w:rsidRDefault="00E95C62" w:rsidP="00A914A9">
      <w:pPr>
        <w:pStyle w:val="Mjtext"/>
        <w:spacing w:before="0" w:after="120"/>
        <w:rPr>
          <w:b/>
          <w:szCs w:val="20"/>
        </w:rPr>
      </w:pPr>
      <w:r w:rsidRPr="00DB3CB4">
        <w:rPr>
          <w:b/>
          <w:szCs w:val="20"/>
        </w:rPr>
        <w:t>Program na podporu financování běžných výdajů souvisejících s poskytováním sociálních služeb včetně realizace protidrogové politiky kraje na rok 2022</w:t>
      </w:r>
    </w:p>
    <w:p w14:paraId="5F376751" w14:textId="6E6150F7" w:rsidR="00E95C62" w:rsidRPr="00DB3CB4" w:rsidRDefault="00E95C62" w:rsidP="00305285">
      <w:pPr>
        <w:pStyle w:val="Mjtext"/>
        <w:rPr>
          <w:szCs w:val="20"/>
        </w:rPr>
      </w:pPr>
      <w:r w:rsidRPr="00DB3CB4">
        <w:rPr>
          <w:szCs w:val="20"/>
        </w:rPr>
        <w:t>Dotační program byl vyhlášen usnesením rady kraje č. 44/3007 ze dne 9. 5. 2022 a byl zaměřen na stabilní fungování sociálních služeb zařazených do Krajské sítě sociálních služeb v požadovaném rozsahu a kvalitě. Dotace byly poskytnuty na úhradu zvýšených provozních výdajů vzniklých v souvislosti s nár</w:t>
      </w:r>
      <w:r w:rsidR="00131727" w:rsidRPr="00DB3CB4">
        <w:rPr>
          <w:szCs w:val="20"/>
        </w:rPr>
        <w:t>ů</w:t>
      </w:r>
      <w:r w:rsidRPr="00DB3CB4">
        <w:rPr>
          <w:szCs w:val="20"/>
        </w:rPr>
        <w:t>stem cen energií (elektrická energie a plyn), a dále pak na náklady týkající se</w:t>
      </w:r>
      <w:r w:rsidR="00131727" w:rsidRPr="00DB3CB4">
        <w:rPr>
          <w:szCs w:val="20"/>
        </w:rPr>
        <w:t xml:space="preserve"> </w:t>
      </w:r>
      <w:r w:rsidRPr="00DB3CB4">
        <w:rPr>
          <w:szCs w:val="20"/>
        </w:rPr>
        <w:t>osobních nákladů a dalších osobních nákladů, které je zaměstnavatel za zaměstnance podle platných předpisů povinen odvádět, včetně stravenek nebo peněžitého příspěvku na stravování.</w:t>
      </w:r>
    </w:p>
    <w:p w14:paraId="6B836664" w14:textId="0594ADA9" w:rsidR="00E95C62" w:rsidRPr="00DB3CB4" w:rsidRDefault="00E95C62" w:rsidP="00B86928">
      <w:pPr>
        <w:pStyle w:val="Styltab"/>
        <w:spacing w:before="40" w:after="240"/>
        <w:rPr>
          <w:szCs w:val="20"/>
        </w:rPr>
      </w:pPr>
      <w:r w:rsidRPr="00DB3CB4">
        <w:t>Program na podporu financování běžných výdajů souvisejících s poskytováním sociálních služeb včetně realizace protidrogové politiky kraje na rok</w:t>
      </w:r>
      <w:r w:rsidR="00131727" w:rsidRPr="00DB3CB4">
        <w:t xml:space="preserve"> </w:t>
      </w:r>
      <w:r w:rsidRPr="00DB3CB4">
        <w:t>2022</w:t>
      </w:r>
      <w:r w:rsidRPr="00DB3CB4">
        <w:tab/>
        <w:t>(v Kč)</w:t>
      </w:r>
      <w:bookmarkStart w:id="123" w:name="_MON_1741494781"/>
      <w:bookmarkEnd w:id="123"/>
      <w:r w:rsidR="00DB70EB" w:rsidRPr="00DB3CB4">
        <w:object w:dxaOrig="9553" w:dyaOrig="2124" w14:anchorId="767E837E">
          <v:shape id="_x0000_i1074" type="#_x0000_t75" style="width:456pt;height:111pt" o:ole="">
            <v:imagedata r:id="rId119" o:title=""/>
          </v:shape>
          <o:OLEObject Type="Embed" ProgID="Excel.Sheet.8" ShapeID="_x0000_i1074" DrawAspect="Content" ObjectID="_1746275659" r:id="rId120"/>
        </w:object>
      </w:r>
    </w:p>
    <w:p w14:paraId="2AFBED9C" w14:textId="77777777" w:rsidR="00E95C62" w:rsidRPr="00DB3CB4" w:rsidRDefault="00E95C62" w:rsidP="00E95C62">
      <w:pPr>
        <w:pStyle w:val="Mjtext"/>
        <w:rPr>
          <w:szCs w:val="20"/>
        </w:rPr>
      </w:pPr>
      <w:r w:rsidRPr="00DB3CB4">
        <w:rPr>
          <w:szCs w:val="20"/>
        </w:rPr>
        <w:t>Ve schváleném rozpočtu kraje na rok 2022 bylo na dotační program vyčleněno 80.000 tis. Kč. Do dotačního programu bylo přijato celkem 82 žádostí s celkovým požadavkem na dotaci ve výši 114.529 tis. Kč. Rada kraje rozhodla usnesením č. 51/3653 ze dne 29. 8. 2022 o navýšení objemu prostředků na dotačním programu o 11.898 tis. Kč, a to z prostředků alokovaných na dotačních programech Program na podporu zvýšení kvality sociálních služeb poskytovaných v Moravskoslezském kraji a Program podpory spolufinancování investičních projektů. Zastupitelstvo kraje usnesením č. 9/926 ze dne 15. 9. 2022 rozhodlo o poskytnutí účelových dotací na realizaci 81 projektů u 76 organizací v celkové výši 91.898 tis. Kč. Před podpisem smlouvy odstoupil od realizace svého projektu jeden příjemce a nečerpané prostředky ve výši 820 tis. Kč představují úsporu na dotačním programu. Nevyplacené finanční prostředky ve výši 275 tis. Kč byly účelově převedeny do rozpočtu kraje na rok 2023. Ukončení financování dotačního programu se předpokládá až roce 2023.</w:t>
      </w:r>
    </w:p>
    <w:p w14:paraId="1DD74713" w14:textId="77777777" w:rsidR="00E95C62" w:rsidRPr="00DB3CB4" w:rsidRDefault="00E95C62" w:rsidP="00E95C62">
      <w:pPr>
        <w:suppressAutoHyphens/>
        <w:spacing w:after="120"/>
        <w:jc w:val="both"/>
        <w:rPr>
          <w:rFonts w:ascii="Tahoma" w:eastAsia="Arial Unicode MS" w:hAnsi="Tahoma" w:cs="Tahoma"/>
          <w:sz w:val="20"/>
          <w:szCs w:val="20"/>
          <w:lang w:eastAsia="ar-SA"/>
        </w:rPr>
      </w:pPr>
      <w:r w:rsidRPr="00DB3CB4">
        <w:rPr>
          <w:rFonts w:ascii="Tahoma" w:eastAsia="Arial Unicode MS" w:hAnsi="Tahoma" w:cs="Tahoma"/>
          <w:b/>
          <w:bCs/>
          <w:sz w:val="20"/>
          <w:szCs w:val="20"/>
          <w:lang w:eastAsia="ar-SA"/>
        </w:rPr>
        <w:t>Program na podporu komunitní práce a na zmírňování následků sociálního vyloučení v Moravskoslezském kraji na rok 2022</w:t>
      </w:r>
    </w:p>
    <w:p w14:paraId="66CE6FBA" w14:textId="77777777" w:rsidR="00E95C62" w:rsidRPr="00DB3CB4" w:rsidRDefault="00E95C62" w:rsidP="001F3ECD">
      <w:pPr>
        <w:pStyle w:val="Mjtext"/>
        <w:rPr>
          <w:szCs w:val="20"/>
        </w:rPr>
      </w:pPr>
      <w:r w:rsidRPr="00DB3CB4">
        <w:rPr>
          <w:szCs w:val="20"/>
        </w:rPr>
        <w:t>Dotační program byl vyhlášen usnesením rady kraje č. 28/1888 ze dne 25. 10. 2021 a byl určen na podporu komunitní práce v lokalitách se zvýšenou koncentrací osob ohrožených sociálním vyloučením a na podporu realizace preventivních aktivit ve prospěch sociálně vyloučených osob nebo osob ohrožených sociálním vyloučením.</w:t>
      </w:r>
    </w:p>
    <w:p w14:paraId="18A12BE2" w14:textId="77777777" w:rsidR="00E95C62" w:rsidRPr="00DB3CB4" w:rsidRDefault="00E95C62" w:rsidP="00B86928">
      <w:pPr>
        <w:pStyle w:val="Styltab"/>
        <w:spacing w:before="40" w:after="240"/>
        <w:rPr>
          <w:szCs w:val="20"/>
        </w:rPr>
      </w:pPr>
      <w:r w:rsidRPr="00DB3CB4">
        <w:t>Program na podporu komunitní práce a na zmírňování následků sociálního vyloučení v Moravskoslezském kraji na rok 2022</w:t>
      </w:r>
      <w:r w:rsidRPr="00DB3CB4">
        <w:tab/>
        <w:t>(v Kč)</w:t>
      </w:r>
      <w:bookmarkStart w:id="124" w:name="_MON_1741429614"/>
      <w:bookmarkEnd w:id="124"/>
      <w:r w:rsidRPr="00DB3CB4">
        <w:object w:dxaOrig="9537" w:dyaOrig="1840" w14:anchorId="6E877A52">
          <v:shape id="_x0000_i1075" type="#_x0000_t75" style="width:455.25pt;height:95.25pt" o:ole="">
            <v:imagedata r:id="rId121" o:title=""/>
          </v:shape>
          <o:OLEObject Type="Embed" ProgID="Excel.Sheet.8" ShapeID="_x0000_i1075" DrawAspect="Content" ObjectID="_1746275660" r:id="rId122"/>
        </w:object>
      </w:r>
    </w:p>
    <w:p w14:paraId="7A1D337F" w14:textId="77777777" w:rsidR="00E95C62" w:rsidRPr="00DB3CB4" w:rsidRDefault="00E95C62" w:rsidP="00E95C62">
      <w:pPr>
        <w:pStyle w:val="Mjtext"/>
        <w:rPr>
          <w:szCs w:val="20"/>
        </w:rPr>
      </w:pPr>
      <w:r w:rsidRPr="00DB3CB4">
        <w:rPr>
          <w:szCs w:val="20"/>
        </w:rPr>
        <w:t xml:space="preserve">Ve schváleném rozpočtu kraje na rok 2022 bylo na dotační program vyčleněno 500 tis. Kč. V rámci dotačního programu bylo přijato celkem 9 žádostí s celkovým požadavkem na dotaci ve výši 630 tis. Kč. Zastupitelstvo kraje rozhodlo usnesením č. 7/672 ze dne 16. 3. 2022 o poskytnutí účelových dotací na realizaci 7 projektů u 6 organizací v celkovém objemu 490 tis. Kč. Nerozdělené prostředky ve výši </w:t>
      </w:r>
      <w:r w:rsidRPr="00DB3CB4">
        <w:rPr>
          <w:szCs w:val="20"/>
        </w:rPr>
        <w:lastRenderedPageBreak/>
        <w:t>10 tis. Kč představují úsporu na dotačním programu. Finanční prostředky byly v roce 2022 plně poskytnuty příjemcům v rámci dotačního programu. Dotační program byl ukončen.</w:t>
      </w:r>
    </w:p>
    <w:p w14:paraId="4D4D8A65" w14:textId="77777777" w:rsidR="00E95C62" w:rsidRPr="00DB3CB4" w:rsidRDefault="00E95C62" w:rsidP="00E95C62">
      <w:pPr>
        <w:suppressAutoHyphens/>
        <w:spacing w:after="120"/>
        <w:jc w:val="both"/>
        <w:rPr>
          <w:rFonts w:ascii="Tahoma" w:eastAsia="Arial Unicode MS" w:hAnsi="Tahoma" w:cs="Tahoma"/>
          <w:b/>
          <w:bCs/>
          <w:sz w:val="20"/>
          <w:szCs w:val="20"/>
          <w:lang w:eastAsia="ar-SA"/>
        </w:rPr>
      </w:pPr>
      <w:r w:rsidRPr="00DB3CB4">
        <w:rPr>
          <w:rFonts w:ascii="Tahoma" w:eastAsia="Arial Unicode MS" w:hAnsi="Tahoma" w:cs="Tahoma"/>
          <w:b/>
          <w:bCs/>
          <w:sz w:val="20"/>
          <w:szCs w:val="20"/>
          <w:lang w:eastAsia="ar-SA"/>
        </w:rPr>
        <w:t>Program na podporu poskytování sociálních služeb na rok 2022</w:t>
      </w:r>
    </w:p>
    <w:p w14:paraId="32C316E4" w14:textId="4144A016" w:rsidR="00E95C62" w:rsidRPr="00DB3CB4" w:rsidRDefault="00E95C62" w:rsidP="00E95C62">
      <w:pPr>
        <w:pStyle w:val="Mjtext"/>
        <w:rPr>
          <w:szCs w:val="20"/>
        </w:rPr>
      </w:pPr>
      <w:r w:rsidRPr="00DB3CB4">
        <w:rPr>
          <w:szCs w:val="20"/>
        </w:rPr>
        <w:t>Dotační program byl vyhlášen usnesením rady kraje č. 25/1713 ze dne 13. 9. 2021 za účelem podpory poskytovatelů registrovaných sociálních služeb, jejichž potřebnost je vyjádřena ve Střednědobém plánu rozvoje sociálních služeb v MSK na léta 2021</w:t>
      </w:r>
      <w:r w:rsidR="009269F9" w:rsidRPr="00DB3CB4">
        <w:rPr>
          <w:szCs w:val="20"/>
        </w:rPr>
        <w:t>–2023.</w:t>
      </w:r>
      <w:r w:rsidRPr="00DB3CB4">
        <w:rPr>
          <w:szCs w:val="20"/>
        </w:rPr>
        <w:t xml:space="preserve"> Důvodem realizace dotačního programu je finanční podpora poskytovatelů registrovaných sociálních služeb zařazených do Krajské základní sítě sociálních služeb realizujících sociální politiku v Moravskoslezském kraji s cílem zabezpečit stabilní fungování systému sociálních služeb v požadovaném rozsahu a kvalitě. Zdrojem dotačního programu byly finanční prostředky alokované ve výši 2.655.513 tis. Kč ze státního rozpočtu na základě Rozhodnutí o poskytnutí dotace z kapitoly 313</w:t>
      </w:r>
      <w:r w:rsidR="00ED3654" w:rsidRPr="00DB3CB4">
        <w:rPr>
          <w:szCs w:val="20"/>
        </w:rPr>
        <w:t xml:space="preserve"> – </w:t>
      </w:r>
      <w:r w:rsidRPr="00DB3CB4">
        <w:rPr>
          <w:szCs w:val="20"/>
        </w:rPr>
        <w:t>Ministerstvo</w:t>
      </w:r>
      <w:r w:rsidR="00ED3654" w:rsidRPr="00DB3CB4">
        <w:rPr>
          <w:szCs w:val="20"/>
        </w:rPr>
        <w:t xml:space="preserve"> </w:t>
      </w:r>
      <w:r w:rsidRPr="00DB3CB4">
        <w:rPr>
          <w:szCs w:val="20"/>
        </w:rPr>
        <w:t>práce a sociálních věcí na rok 2022.</w:t>
      </w:r>
    </w:p>
    <w:p w14:paraId="0151E646" w14:textId="77777777" w:rsidR="00E95C62" w:rsidRPr="00DB3CB4" w:rsidRDefault="00E95C62" w:rsidP="00B86928">
      <w:pPr>
        <w:pStyle w:val="Styltab"/>
        <w:spacing w:before="40" w:after="240"/>
      </w:pPr>
      <w:r w:rsidRPr="00DB3CB4">
        <w:t>Program na podporu poskytování sociálních služeb na rok 2022</w:t>
      </w:r>
      <w:r w:rsidRPr="00DB3CB4">
        <w:tab/>
        <w:t>(v Kč)</w:t>
      </w:r>
      <w:bookmarkStart w:id="125" w:name="_MON_1741502040"/>
      <w:bookmarkEnd w:id="125"/>
      <w:r w:rsidRPr="00DB3CB4">
        <w:object w:dxaOrig="9617" w:dyaOrig="2979" w14:anchorId="5E6C9E3D">
          <v:shape id="_x0000_i1076" type="#_x0000_t75" style="width:459pt;height:155.25pt" o:ole="">
            <v:imagedata r:id="rId123" o:title=""/>
          </v:shape>
          <o:OLEObject Type="Embed" ProgID="Excel.Sheet.8" ShapeID="_x0000_i1076" DrawAspect="Content" ObjectID="_1746275661" r:id="rId124"/>
        </w:object>
      </w:r>
    </w:p>
    <w:p w14:paraId="3DFBBCCF" w14:textId="6B9B32E9" w:rsidR="00E95C62" w:rsidRPr="00DB3CB4" w:rsidRDefault="00E95C62" w:rsidP="00E95C62">
      <w:pPr>
        <w:pStyle w:val="Mjtext"/>
        <w:rPr>
          <w:szCs w:val="20"/>
        </w:rPr>
      </w:pPr>
      <w:r w:rsidRPr="00DB3CB4">
        <w:rPr>
          <w:szCs w:val="20"/>
        </w:rPr>
        <w:t>V rámci dotačního programu bylo v řádném kole dotačního řízení přijato celkem 199 žádostí o poskytnutí dotací na 676 sociálních služeb v celkovém objemu požadovaných finančních prostředků ve výši 3.353.644 tis. Kč. K podpoře bylo navrženo 675</w:t>
      </w:r>
      <w:r w:rsidR="00ED3654" w:rsidRPr="00DB3CB4">
        <w:rPr>
          <w:szCs w:val="20"/>
        </w:rPr>
        <w:t> </w:t>
      </w:r>
      <w:r w:rsidRPr="00DB3CB4">
        <w:rPr>
          <w:szCs w:val="20"/>
        </w:rPr>
        <w:t>sociálních služeb. Žádosti byly v souladu s dotačním programem podány a hodnoceny prostřednictvím internetové aplikace „OKslužby</w:t>
      </w:r>
      <w:r w:rsidR="00ED3654" w:rsidRPr="00DB3CB4">
        <w:rPr>
          <w:szCs w:val="20"/>
        </w:rPr>
        <w:t xml:space="preserve"> – </w:t>
      </w:r>
      <w:r w:rsidRPr="00DB3CB4">
        <w:rPr>
          <w:szCs w:val="20"/>
        </w:rPr>
        <w:t>poskytovatel</w:t>
      </w:r>
      <w:r w:rsidR="00780505" w:rsidRPr="00DB3CB4">
        <w:rPr>
          <w:szCs w:val="20"/>
        </w:rPr>
        <w:t>“</w:t>
      </w:r>
      <w:r w:rsidRPr="00DB3CB4">
        <w:rPr>
          <w:szCs w:val="20"/>
        </w:rPr>
        <w:t>. V rámci dofinancování sociálních služeb bylo přijato celkem 176 žádostí na 552</w:t>
      </w:r>
      <w:r w:rsidR="00BE7A12" w:rsidRPr="00DB3CB4">
        <w:rPr>
          <w:szCs w:val="20"/>
        </w:rPr>
        <w:t> </w:t>
      </w:r>
      <w:r w:rsidRPr="00DB3CB4">
        <w:rPr>
          <w:szCs w:val="20"/>
        </w:rPr>
        <w:t>služeb v objemu požadavků 742.044 tis. Kč, 15 žádostí o dotaci pro nové kapacity na 17</w:t>
      </w:r>
      <w:r w:rsidR="00047CD5" w:rsidRPr="00DB3CB4">
        <w:rPr>
          <w:szCs w:val="20"/>
        </w:rPr>
        <w:t> </w:t>
      </w:r>
      <w:r w:rsidRPr="00DB3CB4">
        <w:rPr>
          <w:szCs w:val="20"/>
        </w:rPr>
        <w:t>služeb a jedna žádost na sociální s</w:t>
      </w:r>
      <w:r w:rsidR="00047CD5" w:rsidRPr="00DB3CB4">
        <w:rPr>
          <w:szCs w:val="20"/>
        </w:rPr>
        <w:t>l</w:t>
      </w:r>
      <w:r w:rsidRPr="00DB3CB4">
        <w:rPr>
          <w:szCs w:val="20"/>
        </w:rPr>
        <w:t xml:space="preserve">užbu, která nebyla podána v řádném kole dotačního řízení v objemu požadavků 19.550 tis. Kč. Zastupitelstvo kraje usneseními č. 7/676 ze dne 16. 3. 2022 a č. 9/924 ze dne 15. 9. 2022 rozhodlo o poskytnutí účelových dotací na realizaci a dofinancování celkem 678 sociálních služeb. Zastupitelstvo kraje dále usnesením č. 10/1035 ze dne 15. 12. 2022 schválilo přesuny mezi dotacemi na vybrané sociální služby. </w:t>
      </w:r>
      <w:r w:rsidRPr="00DB3CB4">
        <w:t>Dotační program byl v roce 2022 ukončen.</w:t>
      </w:r>
    </w:p>
    <w:p w14:paraId="7D871F92" w14:textId="77777777" w:rsidR="00E95C62" w:rsidRPr="00DB3CB4" w:rsidRDefault="00E95C62" w:rsidP="00E95C62">
      <w:pPr>
        <w:suppressAutoHyphens/>
        <w:spacing w:before="120" w:after="120"/>
        <w:jc w:val="both"/>
        <w:rPr>
          <w:rFonts w:ascii="Tahoma" w:eastAsia="Arial Unicode MS" w:hAnsi="Tahoma" w:cs="Tahoma"/>
          <w:b/>
          <w:bCs/>
          <w:sz w:val="20"/>
          <w:szCs w:val="20"/>
          <w:lang w:eastAsia="ar-SA"/>
        </w:rPr>
      </w:pPr>
      <w:r w:rsidRPr="00DB3CB4">
        <w:rPr>
          <w:rFonts w:ascii="Tahoma" w:eastAsia="Arial Unicode MS" w:hAnsi="Tahoma" w:cs="Tahoma"/>
          <w:b/>
          <w:bCs/>
          <w:sz w:val="20"/>
          <w:szCs w:val="20"/>
          <w:lang w:eastAsia="ar-SA"/>
        </w:rPr>
        <w:t>Program pro poskytování návratných finančních výpomocí z Fondu sociálních služeb v roce 2022</w:t>
      </w:r>
    </w:p>
    <w:p w14:paraId="43D32F8E" w14:textId="77777777" w:rsidR="00E95C62" w:rsidRPr="00DB3CB4" w:rsidRDefault="00E95C62" w:rsidP="001F3ECD">
      <w:pPr>
        <w:pStyle w:val="Mjtext"/>
        <w:spacing w:after="120"/>
        <w:rPr>
          <w:szCs w:val="20"/>
        </w:rPr>
      </w:pPr>
      <w:r w:rsidRPr="00DB3CB4">
        <w:rPr>
          <w:szCs w:val="20"/>
        </w:rPr>
        <w:t>Program byl vyhlášen usnesením rady kraje č. 24/1635 ze dne 30. 8. 2021 za účelem realizace finanční podpory registrovaných sociálních služeb, jejichž potřebnost je vyjádřena ve střednědobém plánu rozvoje sociálních služeb Moravskoslezského kraje, které jsou součástí Krajské sítě sociálních služeb se statusem základní, a které jsou poskytovány na základě smlouvy o závazku veřejné služby a vyrovnávací platbě za jeho výkon. Podpořeny byly registrované sociální služby dle zákona o sociálních službách uvedené v § 37, § 39–§ 51, § 54–§ 70, tj. služby sociální péče (vyjma sociálních služeb poskytovaných ve zdravotnických zařízeních lůžkové péče), služby sociální prevence nebo odborné sociální poradenství, kterým byla:</w:t>
      </w:r>
    </w:p>
    <w:p w14:paraId="17D43CD2" w14:textId="77777777" w:rsidR="00E95C62" w:rsidRPr="00DB3CB4" w:rsidRDefault="00E95C62" w:rsidP="00006617">
      <w:pPr>
        <w:pStyle w:val="Mjtext"/>
        <w:numPr>
          <w:ilvl w:val="0"/>
          <w:numId w:val="22"/>
        </w:numPr>
        <w:spacing w:before="0" w:after="0"/>
        <w:ind w:left="714" w:hanging="357"/>
        <w:rPr>
          <w:szCs w:val="20"/>
        </w:rPr>
      </w:pPr>
      <w:r w:rsidRPr="00DB3CB4">
        <w:rPr>
          <w:szCs w:val="20"/>
        </w:rPr>
        <w:t>vyplacena dotace v rámci řádného kola dotačního Programu na podporu poskytování sociálních služeb pro rok 2021 financovaného z kapitoly 313 – MPSV státního rozpočtu a na jejichž provoz je zároveň pro rok 2022 požadována dotace z tohoto programu, nebo</w:t>
      </w:r>
    </w:p>
    <w:p w14:paraId="442DFCC9" w14:textId="682D05C2" w:rsidR="00E95C62" w:rsidRPr="00DB3CB4" w:rsidRDefault="00E95C62" w:rsidP="00006617">
      <w:pPr>
        <w:pStyle w:val="Mjtext"/>
        <w:numPr>
          <w:ilvl w:val="0"/>
          <w:numId w:val="22"/>
        </w:numPr>
        <w:spacing w:before="0"/>
        <w:ind w:left="714" w:hanging="357"/>
        <w:rPr>
          <w:szCs w:val="20"/>
        </w:rPr>
      </w:pPr>
      <w:r w:rsidRPr="00DB3CB4">
        <w:t>v roce 2021 vyplacena dotace v rámci individuálního projektu kraje „Podpora služeb sociální prevence</w:t>
      </w:r>
      <w:r w:rsidR="00F910B1" w:rsidRPr="00DB3CB4">
        <w:t xml:space="preserve"> </w:t>
      </w:r>
      <w:r w:rsidRPr="00DB3CB4">
        <w:t>na roky</w:t>
      </w:r>
      <w:r w:rsidR="00F910B1" w:rsidRPr="00DB3CB4">
        <w:t xml:space="preserve"> </w:t>
      </w:r>
      <w:r w:rsidRPr="00DB3CB4">
        <w:t>2020–2021“ a na jejichž provoz je zároveň pro rok 2022 požadována dotace v rámci dotačního Programu na podporu poskytování sociálních služeb pro rok 2022 financovaného z kapitoly 313</w:t>
      </w:r>
      <w:r w:rsidR="00755D87" w:rsidRPr="00DB3CB4">
        <w:t xml:space="preserve"> – </w:t>
      </w:r>
      <w:r w:rsidRPr="00DB3CB4">
        <w:t>MPSV</w:t>
      </w:r>
      <w:r w:rsidR="00755D87" w:rsidRPr="00DB3CB4">
        <w:t xml:space="preserve"> </w:t>
      </w:r>
      <w:r w:rsidRPr="00DB3CB4">
        <w:t>státního rozpočtu.</w:t>
      </w:r>
    </w:p>
    <w:p w14:paraId="33478336" w14:textId="3FBDF0CB" w:rsidR="00E95C62" w:rsidRPr="00DB3CB4" w:rsidRDefault="00E95C62" w:rsidP="00E95C62">
      <w:pPr>
        <w:pStyle w:val="Mjtext"/>
        <w:rPr>
          <w:szCs w:val="20"/>
        </w:rPr>
      </w:pPr>
      <w:r w:rsidRPr="00DB3CB4">
        <w:rPr>
          <w:szCs w:val="20"/>
        </w:rPr>
        <w:lastRenderedPageBreak/>
        <w:t>Poskytnuté návratné finanční výpomoci mají za cíl podpořit cash flow za účelem zajištění plynulého a průběžného financování sociálních služeb zařazených do Krajské sítě sociálních služeb se statusem základní v prvních měsících kalendářního roku do doby poskytnutí dotací v rámci Programu na podporu poskytování sociálních služeb pro rok 2022 financovaného z kapitoly 313</w:t>
      </w:r>
      <w:r w:rsidR="008F566D" w:rsidRPr="00DB3CB4">
        <w:rPr>
          <w:szCs w:val="20"/>
        </w:rPr>
        <w:t xml:space="preserve"> – </w:t>
      </w:r>
      <w:r w:rsidRPr="00DB3CB4">
        <w:rPr>
          <w:szCs w:val="20"/>
        </w:rPr>
        <w:t>MPSV</w:t>
      </w:r>
      <w:r w:rsidR="008F566D" w:rsidRPr="00DB3CB4">
        <w:rPr>
          <w:szCs w:val="20"/>
        </w:rPr>
        <w:t xml:space="preserve"> </w:t>
      </w:r>
      <w:r w:rsidRPr="00DB3CB4">
        <w:rPr>
          <w:szCs w:val="20"/>
        </w:rPr>
        <w:t>státního rozpočtu.</w:t>
      </w:r>
    </w:p>
    <w:p w14:paraId="59818070" w14:textId="30886A4F" w:rsidR="00E95C62" w:rsidRPr="00DB3CB4" w:rsidRDefault="00E95C62" w:rsidP="00E95C62">
      <w:pPr>
        <w:pStyle w:val="Mjtext"/>
        <w:rPr>
          <w:szCs w:val="20"/>
        </w:rPr>
      </w:pPr>
      <w:r w:rsidRPr="00DB3CB4">
        <w:rPr>
          <w:szCs w:val="20"/>
        </w:rPr>
        <w:t>Ve schváleném rozpočtu kraje na rok</w:t>
      </w:r>
      <w:r w:rsidR="008F566D" w:rsidRPr="00DB3CB4">
        <w:rPr>
          <w:szCs w:val="20"/>
        </w:rPr>
        <w:t xml:space="preserve"> </w:t>
      </w:r>
      <w:r w:rsidRPr="00DB3CB4">
        <w:rPr>
          <w:szCs w:val="20"/>
        </w:rPr>
        <w:t>2022 bylo na tento program vyčleněno 199.861</w:t>
      </w:r>
      <w:r w:rsidR="008F566D" w:rsidRPr="00DB3CB4">
        <w:rPr>
          <w:szCs w:val="20"/>
        </w:rPr>
        <w:t> </w:t>
      </w:r>
      <w:r w:rsidRPr="00DB3CB4">
        <w:rPr>
          <w:szCs w:val="20"/>
        </w:rPr>
        <w:t xml:space="preserve">tis. Kč. V rámci programu bylo přijato celkem 60 žádostí o podporu pro 288 sociálních služeb s celkovým požadavkem na návratnou finanční výpomoc ve výši 242.901 tis. Kč. Zastupitelstvo kraje usnesením č. 6/543 ze dne 16. 12. 2021 rozhodlo o poskytnutí návratných finančních výpomocí ve výši </w:t>
      </w:r>
      <w:bookmarkStart w:id="126" w:name="_Hlk130766666"/>
      <w:r w:rsidRPr="00DB3CB4">
        <w:rPr>
          <w:szCs w:val="20"/>
        </w:rPr>
        <w:t>199.861 </w:t>
      </w:r>
      <w:bookmarkEnd w:id="126"/>
      <w:r w:rsidRPr="00DB3CB4">
        <w:rPr>
          <w:szCs w:val="20"/>
        </w:rPr>
        <w:t>tis. Kč. Návratné finanční výpomoci byly v roce 2022 vráceny zpět do rozpočtu kraje ve výši 199.861</w:t>
      </w:r>
      <w:r w:rsidR="008F566D" w:rsidRPr="00DB3CB4">
        <w:rPr>
          <w:szCs w:val="20"/>
        </w:rPr>
        <w:t> </w:t>
      </w:r>
      <w:r w:rsidRPr="00DB3CB4">
        <w:rPr>
          <w:szCs w:val="20"/>
        </w:rPr>
        <w:t>tis. Kč.</w:t>
      </w:r>
    </w:p>
    <w:p w14:paraId="58293003" w14:textId="0B4711E9" w:rsidR="00E95C62" w:rsidRPr="00DB3CB4" w:rsidRDefault="00E95C62" w:rsidP="00E95C62">
      <w:pPr>
        <w:suppressAutoHyphens/>
        <w:spacing w:after="120"/>
        <w:jc w:val="both"/>
        <w:rPr>
          <w:rFonts w:ascii="Tahoma" w:eastAsia="Arial Unicode MS" w:hAnsi="Tahoma" w:cs="Tahoma"/>
          <w:b/>
          <w:bCs/>
          <w:sz w:val="20"/>
          <w:szCs w:val="20"/>
          <w:lang w:eastAsia="ar-SA"/>
        </w:rPr>
      </w:pPr>
      <w:r w:rsidRPr="00DB3CB4">
        <w:rPr>
          <w:rFonts w:ascii="Tahoma" w:eastAsia="Arial Unicode MS" w:hAnsi="Tahoma" w:cs="Tahoma"/>
          <w:b/>
          <w:bCs/>
          <w:sz w:val="20"/>
          <w:szCs w:val="20"/>
          <w:lang w:eastAsia="ar-SA"/>
        </w:rPr>
        <w:t>Program na podporu aktivit sociálního podnikání v Moravskoslezském kraji na rok 2022</w:t>
      </w:r>
    </w:p>
    <w:p w14:paraId="3F23CF70" w14:textId="015772CE" w:rsidR="00E95C62" w:rsidRPr="00DB3CB4" w:rsidRDefault="00E95C62" w:rsidP="00E95C62">
      <w:pPr>
        <w:pStyle w:val="Mjtext"/>
        <w:rPr>
          <w:szCs w:val="20"/>
        </w:rPr>
      </w:pPr>
      <w:r w:rsidRPr="00DB3CB4">
        <w:rPr>
          <w:szCs w:val="20"/>
        </w:rPr>
        <w:t>Dotační program byl vyhlášen usnesením rady kraje č. 38/2624 ze dne 28. 2. 2022 a byl zaměřen na podporu rozvoje stávajících nebo vznik nových podnikatelských aktivit v oblasti sociálního podnikání. Jednalo se o aktivity, které splňovaly tři klíčové principy sociálního podnikání – ekonomický, sociální a environmentální prospěch. Cílem těchto aktivit bylo zejména zvýšit uplatnění znevýhodněných sociálních skupin (osoby se zdravotním a sociálním znevýhodněním) na lokálním trhu práce, a</w:t>
      </w:r>
      <w:r w:rsidR="00540389" w:rsidRPr="00DB3CB4">
        <w:rPr>
          <w:szCs w:val="20"/>
        </w:rPr>
        <w:t> </w:t>
      </w:r>
      <w:r w:rsidRPr="00DB3CB4">
        <w:rPr>
          <w:szCs w:val="20"/>
        </w:rPr>
        <w:t>zároveň podpořit růst sociální ekonomiky v</w:t>
      </w:r>
      <w:r w:rsidR="00540389" w:rsidRPr="00DB3CB4">
        <w:rPr>
          <w:szCs w:val="20"/>
        </w:rPr>
        <w:t> </w:t>
      </w:r>
      <w:r w:rsidRPr="00DB3CB4">
        <w:rPr>
          <w:szCs w:val="20"/>
        </w:rPr>
        <w:t>Moravskoslezském kraji a zabezpečit udržitelný rozvoj této oblasti. V rámci tohoto dotačního programu byly poskytovány peněžní prostředky na podporu projektů v souladu s Memorandem o spolupráci v oblasti sociálního podnikání, které bylo podepsáno mezi Moravskoslezským krajem a Klastrem sociálních inovací a podniků – SINEC z. s., o jehož uzavření rozhodla rada kraje usnesením č. 60/5410 ze dne 9. 4. 2019.</w:t>
      </w:r>
    </w:p>
    <w:p w14:paraId="5BD9C830" w14:textId="77777777" w:rsidR="00E95C62" w:rsidRPr="00DB3CB4" w:rsidRDefault="00E95C62" w:rsidP="00B86928">
      <w:pPr>
        <w:pStyle w:val="Styltab"/>
        <w:spacing w:before="40" w:after="240"/>
        <w:rPr>
          <w:szCs w:val="20"/>
        </w:rPr>
      </w:pPr>
      <w:r w:rsidRPr="00DB3CB4">
        <w:t>Program na podporu aktivit sociálního podnikání v Moravskoslezském kraji na rok 2022</w:t>
      </w:r>
      <w:r w:rsidRPr="00DB3CB4">
        <w:tab/>
        <w:t>(v Kč)</w:t>
      </w:r>
      <w:bookmarkStart w:id="127" w:name="_MON_1741432853"/>
      <w:bookmarkEnd w:id="127"/>
      <w:r w:rsidRPr="00DB3CB4">
        <w:object w:dxaOrig="9537" w:dyaOrig="2246" w14:anchorId="07FF6D25">
          <v:shape id="_x0000_i1077" type="#_x0000_t75" style="width:455.25pt;height:116.25pt" o:ole="">
            <v:imagedata r:id="rId125" o:title=""/>
          </v:shape>
          <o:OLEObject Type="Embed" ProgID="Excel.Sheet.8" ShapeID="_x0000_i1077" DrawAspect="Content" ObjectID="_1746275662" r:id="rId126"/>
        </w:object>
      </w:r>
    </w:p>
    <w:p w14:paraId="4CE1C4BC" w14:textId="77777777" w:rsidR="00E95C62" w:rsidRPr="00DB3CB4" w:rsidRDefault="00E95C62" w:rsidP="00E95C62">
      <w:pPr>
        <w:pStyle w:val="Mjtext"/>
        <w:rPr>
          <w:szCs w:val="20"/>
        </w:rPr>
      </w:pPr>
      <w:r w:rsidRPr="00DB3CB4">
        <w:rPr>
          <w:szCs w:val="20"/>
        </w:rPr>
        <w:t xml:space="preserve">Ve schváleném rozpočtu kraje na rok 2022 bylo na dotační program vyčleněno 3.000 tis. Kč. V rámci dotačního programu bylo přijato celkem 25 žádostí s celkovým požadavkem na dotaci ve výši 4.998 tis. Kč. Zastupitelstvo kraje rozhodlo usnesením č. 8/799 ze dne 16. 6. 2022 o poskytnutí účelových dotací na realizaci 15 projektů v celkovém objemu 2.993 tis. Kč. Nerozdělené prostředky ve výši 7 tis. Kč byly převedeny do rozpočtové rezervy. </w:t>
      </w:r>
      <w:bookmarkStart w:id="128" w:name="_Hlk131592240"/>
      <w:r w:rsidRPr="00DB3CB4">
        <w:rPr>
          <w:szCs w:val="20"/>
        </w:rPr>
        <w:t>Dotační program byl v roce 2022 ukončen.</w:t>
      </w:r>
      <w:bookmarkEnd w:id="128"/>
    </w:p>
    <w:p w14:paraId="0C453E56"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Dofinancování dotačních programů vyhlášených na léta 2021 až 2022</w:t>
      </w:r>
    </w:p>
    <w:p w14:paraId="57751B25" w14:textId="415EF323" w:rsidR="00E95C62" w:rsidRPr="00DB3CB4" w:rsidRDefault="00E95C62" w:rsidP="00DC3C12">
      <w:pPr>
        <w:spacing w:before="120" w:after="240"/>
        <w:jc w:val="both"/>
        <w:rPr>
          <w:rFonts w:ascii="Tahoma" w:hAnsi="Tahoma" w:cs="Tahoma"/>
          <w:b/>
          <w:sz w:val="20"/>
          <w:szCs w:val="20"/>
        </w:rPr>
      </w:pPr>
      <w:r w:rsidRPr="00DB3CB4">
        <w:rPr>
          <w:rFonts w:ascii="Tahoma" w:hAnsi="Tahoma" w:cs="Tahoma"/>
          <w:sz w:val="20"/>
        </w:rPr>
        <w:t>S ohledem na časovou použitelnost dotací v rámci dotačních programů, uzavírání dodatků ke smlouvám nebo dohod o</w:t>
      </w:r>
      <w:r w:rsidR="006A0D82" w:rsidRPr="00DB3CB4">
        <w:rPr>
          <w:rFonts w:ascii="Tahoma" w:hAnsi="Tahoma" w:cs="Tahoma"/>
          <w:sz w:val="20"/>
        </w:rPr>
        <w:t> </w:t>
      </w:r>
      <w:r w:rsidRPr="00DB3CB4">
        <w:rPr>
          <w:rFonts w:ascii="Tahoma" w:hAnsi="Tahoma" w:cs="Tahoma"/>
          <w:sz w:val="20"/>
        </w:rPr>
        <w:t>narovnání dochází k přesahu financování dotačních programů do dalších let.</w:t>
      </w:r>
    </w:p>
    <w:p w14:paraId="429F333B" w14:textId="3CB20DA2" w:rsidR="00E95C62" w:rsidRPr="00DB3CB4" w:rsidRDefault="00E95C62" w:rsidP="00376447">
      <w:pPr>
        <w:pStyle w:val="Styltab"/>
        <w:rPr>
          <w:sz w:val="20"/>
        </w:rPr>
      </w:pPr>
      <w:r w:rsidRPr="00DB3CB4">
        <w:lastRenderedPageBreak/>
        <w:t>Dotační programy vyhlášené v předchozích letech s</w:t>
      </w:r>
      <w:r w:rsidR="006A0D82" w:rsidRPr="00DB3CB4">
        <w:t> </w:t>
      </w:r>
      <w:r w:rsidRPr="00DB3CB4">
        <w:t>ukončeným financováním v</w:t>
      </w:r>
      <w:r w:rsidR="006A0D82" w:rsidRPr="00DB3CB4">
        <w:t> </w:t>
      </w:r>
      <w:r w:rsidRPr="00DB3CB4">
        <w:t>roce 2022</w:t>
      </w:r>
      <w:r w:rsidRPr="00DB3CB4">
        <w:tab/>
        <w:t>(v Kč)</w:t>
      </w:r>
      <w:r w:rsidRPr="00DB3CB4">
        <w:rPr>
          <w:sz w:val="20"/>
        </w:rPr>
        <w:object w:dxaOrig="9505" w:dyaOrig="2267" w14:anchorId="6D0AD5E4">
          <v:shape id="_x0000_i1078" type="#_x0000_t75" style="width:452.25pt;height:117pt" o:ole="">
            <v:imagedata r:id="rId127" o:title=""/>
          </v:shape>
          <o:OLEObject Type="Embed" ProgID="Excel.Sheet.8" ShapeID="_x0000_i1078" DrawAspect="Content" ObjectID="_1746275663" r:id="rId128"/>
        </w:object>
      </w:r>
    </w:p>
    <w:p w14:paraId="104BF6F0" w14:textId="77777777" w:rsidR="00E95C62" w:rsidRPr="00DB3CB4" w:rsidRDefault="00E95C62" w:rsidP="002E531F">
      <w:pPr>
        <w:pStyle w:val="Nadpis3"/>
      </w:pPr>
      <w:bookmarkStart w:id="129" w:name="_Toc135039490"/>
      <w:r w:rsidRPr="00DB3CB4">
        <w:t>Dotační programy v odvětví školství</w:t>
      </w:r>
      <w:bookmarkEnd w:id="129"/>
    </w:p>
    <w:p w14:paraId="4D4D1E3E" w14:textId="0B14DDD8" w:rsidR="00E95C62" w:rsidRPr="00DB3CB4" w:rsidRDefault="00E95C62" w:rsidP="00E95C62">
      <w:pPr>
        <w:pStyle w:val="Mjtext"/>
        <w:rPr>
          <w:szCs w:val="20"/>
        </w:rPr>
      </w:pPr>
      <w:r w:rsidRPr="00DB3CB4">
        <w:rPr>
          <w:szCs w:val="20"/>
        </w:rPr>
        <w:t>V odvětví školství byly ve schváleném rozpočtu na rok 2022 vyčleněny finanční prostředky na dotační programy v celkové výši 49.800 tis. Kč. V průběhu roku byl rozpočet upraven na částku 48.765</w:t>
      </w:r>
      <w:r w:rsidR="001E0910" w:rsidRPr="00DB3CB4">
        <w:rPr>
          <w:szCs w:val="20"/>
        </w:rPr>
        <w:t> </w:t>
      </w:r>
      <w:r w:rsidRPr="00DB3CB4">
        <w:rPr>
          <w:szCs w:val="20"/>
        </w:rPr>
        <w:t>tis. Kč, vyčerpáno bylo 48.763 tis. Kč.</w:t>
      </w:r>
    </w:p>
    <w:p w14:paraId="228E0E30"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Dotační programy vyhlášené na rok 2022</w:t>
      </w:r>
    </w:p>
    <w:p w14:paraId="3EC2FCDD" w14:textId="3A8F716C" w:rsidR="00E95C62" w:rsidRPr="00DB3CB4" w:rsidRDefault="00E95C62" w:rsidP="00E95C62">
      <w:pPr>
        <w:pStyle w:val="Mjtext"/>
        <w:spacing w:after="0"/>
        <w:rPr>
          <w:b/>
          <w:bCs/>
          <w:szCs w:val="20"/>
        </w:rPr>
      </w:pPr>
      <w:r w:rsidRPr="00DB3CB4">
        <w:rPr>
          <w:b/>
          <w:bCs/>
          <w:szCs w:val="20"/>
        </w:rPr>
        <w:t>Podpora významných sportovních akcí v Moravskoslezském kraji pro rok 2022</w:t>
      </w:r>
    </w:p>
    <w:p w14:paraId="596B7151" w14:textId="6FD47714" w:rsidR="00E95C62" w:rsidRPr="00DB3CB4" w:rsidRDefault="00E95C62" w:rsidP="00E95C62">
      <w:pPr>
        <w:pStyle w:val="Mjtext"/>
        <w:rPr>
          <w:szCs w:val="20"/>
        </w:rPr>
      </w:pPr>
      <w:r w:rsidRPr="00DB3CB4">
        <w:rPr>
          <w:szCs w:val="20"/>
        </w:rPr>
        <w:t>Dotační program byl vyhlášen usnesením rady kraje č. 29/1985 ze dne 15. 11. 2021 a</w:t>
      </w:r>
      <w:r w:rsidR="00DB5073" w:rsidRPr="00DB3CB4">
        <w:rPr>
          <w:szCs w:val="20"/>
        </w:rPr>
        <w:t> </w:t>
      </w:r>
      <w:r w:rsidRPr="00DB3CB4">
        <w:rPr>
          <w:szCs w:val="20"/>
        </w:rPr>
        <w:t>jeho účelem byla podpora pořádání významných sportovních akcí na území Moravskoslezského kraje.</w:t>
      </w:r>
    </w:p>
    <w:p w14:paraId="09E711C3" w14:textId="77777777" w:rsidR="00E95C62" w:rsidRPr="00DB3CB4" w:rsidRDefault="00E95C62" w:rsidP="00376447">
      <w:pPr>
        <w:pStyle w:val="Styltab"/>
      </w:pPr>
      <w:r w:rsidRPr="00DB3CB4">
        <w:t>Podpora významných sportovních akcí v Moravskoslezském kraji pro rok 2022</w:t>
      </w:r>
      <w:r w:rsidRPr="00DB3CB4">
        <w:tab/>
        <w:t>(v Kč)</w:t>
      </w:r>
    </w:p>
    <w:bookmarkStart w:id="130" w:name="_MON_1297760777"/>
    <w:bookmarkStart w:id="131" w:name="_MON_1297765471"/>
    <w:bookmarkStart w:id="132" w:name="_MON_1297765547"/>
    <w:bookmarkStart w:id="133" w:name="_MON_1297765638"/>
    <w:bookmarkStart w:id="134" w:name="_MON_1297765670"/>
    <w:bookmarkStart w:id="135" w:name="_MON_1326868405"/>
    <w:bookmarkStart w:id="136" w:name="_MON_1326868420"/>
    <w:bookmarkStart w:id="137" w:name="_MON_1326868431"/>
    <w:bookmarkStart w:id="138" w:name="_MON_1486464570"/>
    <w:bookmarkStart w:id="139" w:name="_MON_1270885855"/>
    <w:bookmarkStart w:id="140" w:name="_MON_1270885979"/>
    <w:bookmarkStart w:id="141" w:name="_MON_1270886000"/>
    <w:bookmarkStart w:id="142" w:name="_MON_1270886257"/>
    <w:bookmarkStart w:id="143" w:name="_MON_1297486379"/>
    <w:bookmarkStart w:id="144" w:name="_MON_1297486438"/>
    <w:bookmarkStart w:id="145" w:name="_MON_1297486458"/>
    <w:bookmarkStart w:id="146" w:name="_MON_1297486479"/>
    <w:bookmarkStart w:id="147" w:name="_MON_1297747556"/>
    <w:bookmarkStart w:id="148" w:name="_MON_1297751138"/>
    <w:bookmarkStart w:id="149" w:name="_MON_1297751194"/>
    <w:bookmarkStart w:id="150" w:name="_MON_1297751216"/>
    <w:bookmarkStart w:id="151" w:name="_MON_1297751297"/>
    <w:bookmarkStart w:id="152" w:name="_MON_1297753226"/>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Start w:id="153" w:name="_MON_1297760763"/>
    <w:bookmarkEnd w:id="153"/>
    <w:p w14:paraId="00A11772" w14:textId="77777777" w:rsidR="00E95C62" w:rsidRPr="00DB3CB4" w:rsidRDefault="00E95C62" w:rsidP="001B5F17">
      <w:pPr>
        <w:spacing w:before="40" w:after="240"/>
        <w:jc w:val="both"/>
        <w:rPr>
          <w:rFonts w:ascii="Tahoma" w:hAnsi="Tahoma" w:cs="Tahoma"/>
          <w:sz w:val="20"/>
          <w:szCs w:val="20"/>
        </w:rPr>
      </w:pPr>
      <w:r w:rsidRPr="00DB3CB4">
        <w:rPr>
          <w:rFonts w:ascii="Tahoma" w:hAnsi="Tahoma"/>
          <w:sz w:val="20"/>
        </w:rPr>
        <w:object w:dxaOrig="9537" w:dyaOrig="1998" w14:anchorId="53BC8789">
          <v:shape id="_x0000_i1079" type="#_x0000_t75" style="width:456pt;height:102.75pt" o:ole="">
            <v:imagedata r:id="rId129" o:title=""/>
          </v:shape>
          <o:OLEObject Type="Embed" ProgID="Excel.Sheet.8" ShapeID="_x0000_i1079" DrawAspect="Content" ObjectID="_1746275664" r:id="rId130"/>
        </w:object>
      </w:r>
    </w:p>
    <w:p w14:paraId="3F0D2D55" w14:textId="4008CA75" w:rsidR="00E95C62" w:rsidRPr="00DB3CB4" w:rsidRDefault="00E95C62" w:rsidP="00E95C62">
      <w:pPr>
        <w:pStyle w:val="Mjtext"/>
        <w:rPr>
          <w:szCs w:val="20"/>
        </w:rPr>
      </w:pPr>
      <w:r w:rsidRPr="00DB3CB4">
        <w:rPr>
          <w:szCs w:val="20"/>
        </w:rPr>
        <w:t>Ve schváleném rozpočtu kraje na rok 2022 bylo na dotační program vyčleněno celkem 7.600 tis. Kč. Do dotačního řízení bylo ve stanoveném termínu doručeno celkem 82 žádostí s celkovou požadovanou částkou 4.965 tis. Kč. V průběhu posuzování žádostí stornoval jeden žadatel svou žádost. Zastupitelstvo kraje usnesením č.</w:t>
      </w:r>
      <w:r w:rsidR="00596DB2" w:rsidRPr="00DB3CB4">
        <w:rPr>
          <w:szCs w:val="20"/>
        </w:rPr>
        <w:t> </w:t>
      </w:r>
      <w:r w:rsidRPr="00DB3CB4">
        <w:rPr>
          <w:szCs w:val="20"/>
        </w:rPr>
        <w:t>7/686 ze dne 16.</w:t>
      </w:r>
      <w:r w:rsidR="00596DB2" w:rsidRPr="00DB3CB4">
        <w:rPr>
          <w:szCs w:val="20"/>
        </w:rPr>
        <w:t> </w:t>
      </w:r>
      <w:r w:rsidRPr="00DB3CB4">
        <w:rPr>
          <w:szCs w:val="20"/>
        </w:rPr>
        <w:t>3.</w:t>
      </w:r>
      <w:r w:rsidR="00596DB2" w:rsidRPr="00DB3CB4">
        <w:rPr>
          <w:szCs w:val="20"/>
        </w:rPr>
        <w:t> </w:t>
      </w:r>
      <w:r w:rsidRPr="00DB3CB4">
        <w:rPr>
          <w:szCs w:val="20"/>
        </w:rPr>
        <w:t>2022 rozhodlo poskytnout dotace 75</w:t>
      </w:r>
      <w:r w:rsidR="00596DB2" w:rsidRPr="00DB3CB4">
        <w:rPr>
          <w:szCs w:val="20"/>
        </w:rPr>
        <w:t> </w:t>
      </w:r>
      <w:r w:rsidRPr="00DB3CB4">
        <w:rPr>
          <w:szCs w:val="20"/>
        </w:rPr>
        <w:t>příjemcům v celkové výši 4.371</w:t>
      </w:r>
      <w:r w:rsidR="00596DB2" w:rsidRPr="00DB3CB4">
        <w:rPr>
          <w:szCs w:val="20"/>
        </w:rPr>
        <w:t> </w:t>
      </w:r>
      <w:r w:rsidRPr="00DB3CB4">
        <w:rPr>
          <w:szCs w:val="20"/>
        </w:rPr>
        <w:t>tis.</w:t>
      </w:r>
      <w:r w:rsidR="00596DB2" w:rsidRPr="00DB3CB4">
        <w:rPr>
          <w:szCs w:val="20"/>
        </w:rPr>
        <w:t> </w:t>
      </w:r>
      <w:r w:rsidRPr="00DB3CB4">
        <w:rPr>
          <w:szCs w:val="20"/>
        </w:rPr>
        <w:t>Kč a</w:t>
      </w:r>
      <w:r w:rsidR="00596DB2" w:rsidRPr="00DB3CB4">
        <w:rPr>
          <w:szCs w:val="20"/>
        </w:rPr>
        <w:t> </w:t>
      </w:r>
      <w:r w:rsidRPr="00DB3CB4">
        <w:rPr>
          <w:szCs w:val="20"/>
        </w:rPr>
        <w:t>neposkytnout dotace 6</w:t>
      </w:r>
      <w:r w:rsidR="00596DB2" w:rsidRPr="00DB3CB4">
        <w:rPr>
          <w:szCs w:val="20"/>
        </w:rPr>
        <w:t> </w:t>
      </w:r>
      <w:r w:rsidRPr="00DB3CB4">
        <w:rPr>
          <w:szCs w:val="20"/>
        </w:rPr>
        <w:t>žadatelům z důvodu nesplnění podmínek dotačního programu.</w:t>
      </w:r>
      <w:r w:rsidRPr="00DB3CB4">
        <w:t xml:space="preserve"> </w:t>
      </w:r>
      <w:r w:rsidRPr="00DB3CB4">
        <w:rPr>
          <w:szCs w:val="20"/>
        </w:rPr>
        <w:t>Nerozdělené finanční prostředky ve výši 2.451</w:t>
      </w:r>
      <w:r w:rsidR="00E55915" w:rsidRPr="00DB3CB4">
        <w:rPr>
          <w:szCs w:val="20"/>
        </w:rPr>
        <w:t> </w:t>
      </w:r>
      <w:r w:rsidRPr="00DB3CB4">
        <w:rPr>
          <w:szCs w:val="20"/>
        </w:rPr>
        <w:t>tis.</w:t>
      </w:r>
      <w:r w:rsidR="00E55915" w:rsidRPr="00DB3CB4">
        <w:rPr>
          <w:szCs w:val="20"/>
        </w:rPr>
        <w:t> </w:t>
      </w:r>
      <w:r w:rsidRPr="00DB3CB4">
        <w:rPr>
          <w:szCs w:val="20"/>
        </w:rPr>
        <w:t>Kč byly použity na navýšení dalších tří dotačních programů v odvětví školství a</w:t>
      </w:r>
      <w:r w:rsidR="00E55915" w:rsidRPr="00DB3CB4">
        <w:rPr>
          <w:szCs w:val="20"/>
        </w:rPr>
        <w:t> </w:t>
      </w:r>
      <w:r w:rsidRPr="00DB3CB4">
        <w:rPr>
          <w:szCs w:val="20"/>
        </w:rPr>
        <w:t>částka ve výši 778</w:t>
      </w:r>
      <w:r w:rsidR="00E55915" w:rsidRPr="00DB3CB4">
        <w:rPr>
          <w:szCs w:val="20"/>
        </w:rPr>
        <w:t> </w:t>
      </w:r>
      <w:r w:rsidRPr="00DB3CB4">
        <w:rPr>
          <w:szCs w:val="20"/>
        </w:rPr>
        <w:t>tis.</w:t>
      </w:r>
      <w:r w:rsidR="00E55915" w:rsidRPr="00DB3CB4">
        <w:rPr>
          <w:szCs w:val="20"/>
        </w:rPr>
        <w:t> </w:t>
      </w:r>
      <w:r w:rsidRPr="00DB3CB4">
        <w:rPr>
          <w:szCs w:val="20"/>
        </w:rPr>
        <w:t xml:space="preserve">Kč na podporu dalších aktivit v odvětví školství. </w:t>
      </w:r>
      <w:r w:rsidRPr="00DB3CB4">
        <w:t>Dle podmínek dotačního programu byly j</w:t>
      </w:r>
      <w:r w:rsidRPr="00DB3CB4">
        <w:rPr>
          <w:szCs w:val="20"/>
        </w:rPr>
        <w:t xml:space="preserve">ednotlivé dotace vypláceny </w:t>
      </w:r>
      <w:r w:rsidRPr="00DB3CB4">
        <w:t xml:space="preserve">po přeložení požadovaných dokladů ohledně konání akce nebo po doložení splnění kritérií týkajících se významnosti akce. Dva příjemci </w:t>
      </w:r>
      <w:r w:rsidRPr="00DB3CB4">
        <w:rPr>
          <w:szCs w:val="20"/>
        </w:rPr>
        <w:t>nesplnili tyto podmínky, proto s nimi nebyla uzavřena smlouva. Další dva nerealizovali svůj projekt, a</w:t>
      </w:r>
      <w:r w:rsidR="0045554A" w:rsidRPr="00DB3CB4">
        <w:rPr>
          <w:szCs w:val="20"/>
        </w:rPr>
        <w:t> </w:t>
      </w:r>
      <w:r w:rsidRPr="00DB3CB4">
        <w:rPr>
          <w:szCs w:val="20"/>
        </w:rPr>
        <w:t>to z důvodu malého počtu přihlášených účastníků na plánované akci. Nevyplacené finanční prostředky ve výši 200</w:t>
      </w:r>
      <w:r w:rsidR="0045554A" w:rsidRPr="00DB3CB4">
        <w:rPr>
          <w:szCs w:val="20"/>
        </w:rPr>
        <w:t> </w:t>
      </w:r>
      <w:r w:rsidRPr="00DB3CB4">
        <w:rPr>
          <w:szCs w:val="20"/>
        </w:rPr>
        <w:t>tis.</w:t>
      </w:r>
      <w:r w:rsidR="0045554A" w:rsidRPr="00DB3CB4">
        <w:rPr>
          <w:szCs w:val="20"/>
        </w:rPr>
        <w:t> </w:t>
      </w:r>
      <w:r w:rsidRPr="00DB3CB4">
        <w:rPr>
          <w:szCs w:val="20"/>
        </w:rPr>
        <w:t>Kč byly následně použity na podporu dalších aktivit v odvětví školství. Dotační program byl v roce 2022 ukončen.</w:t>
      </w:r>
    </w:p>
    <w:p w14:paraId="0C693895" w14:textId="77777777" w:rsidR="00E95C62" w:rsidRPr="00DB3CB4" w:rsidRDefault="00E95C62" w:rsidP="00E95C62">
      <w:pPr>
        <w:pStyle w:val="Mjtext"/>
        <w:spacing w:before="0" w:after="0"/>
        <w:rPr>
          <w:b/>
          <w:szCs w:val="20"/>
        </w:rPr>
      </w:pPr>
      <w:r w:rsidRPr="00DB3CB4">
        <w:rPr>
          <w:b/>
          <w:szCs w:val="20"/>
        </w:rPr>
        <w:t>Podpora vrcholového sportu v Moravskoslezském kraji pro rok 2022</w:t>
      </w:r>
    </w:p>
    <w:p w14:paraId="3BAC54D1" w14:textId="04766918" w:rsidR="00E95C62" w:rsidRPr="00DB3CB4" w:rsidRDefault="00E95C62" w:rsidP="00E95C62">
      <w:pPr>
        <w:pStyle w:val="Mjtext"/>
        <w:rPr>
          <w:szCs w:val="20"/>
        </w:rPr>
      </w:pPr>
      <w:r w:rsidRPr="00DB3CB4">
        <w:rPr>
          <w:szCs w:val="20"/>
        </w:rPr>
        <w:t>Dotační program byl vyhlášen usnesením rady kraje č. 26/1781 ze dne 29. 9. 2021 a</w:t>
      </w:r>
      <w:r w:rsidR="003D0CEE" w:rsidRPr="00DB3CB4">
        <w:rPr>
          <w:szCs w:val="20"/>
        </w:rPr>
        <w:t> </w:t>
      </w:r>
      <w:r w:rsidRPr="00DB3CB4">
        <w:rPr>
          <w:szCs w:val="20"/>
        </w:rPr>
        <w:t>jeho účelem byla podpora rozvoje sportovních klubů a tělovýchovných jednot, jejichž družstva dospělých reprezentují Moravskoslezský kraj v roce 2022 v nejvyšší celostátní soutěži daného sportu v České republice nebo interlize a</w:t>
      </w:r>
      <w:r w:rsidR="003D0CEE" w:rsidRPr="00DB3CB4">
        <w:rPr>
          <w:szCs w:val="20"/>
        </w:rPr>
        <w:t> </w:t>
      </w:r>
      <w:r w:rsidRPr="00DB3CB4">
        <w:rPr>
          <w:szCs w:val="20"/>
        </w:rPr>
        <w:t>v případě fotbalu a</w:t>
      </w:r>
      <w:r w:rsidR="003D0CEE" w:rsidRPr="00DB3CB4">
        <w:rPr>
          <w:szCs w:val="20"/>
        </w:rPr>
        <w:t> </w:t>
      </w:r>
      <w:r w:rsidRPr="00DB3CB4">
        <w:rPr>
          <w:szCs w:val="20"/>
        </w:rPr>
        <w:t>ledního hokeje i</w:t>
      </w:r>
      <w:r w:rsidR="003D0CEE" w:rsidRPr="00DB3CB4">
        <w:rPr>
          <w:szCs w:val="20"/>
        </w:rPr>
        <w:t> </w:t>
      </w:r>
      <w:r w:rsidRPr="00DB3CB4">
        <w:rPr>
          <w:szCs w:val="20"/>
        </w:rPr>
        <w:t>v</w:t>
      </w:r>
      <w:r w:rsidR="003D0CEE" w:rsidRPr="00DB3CB4">
        <w:rPr>
          <w:szCs w:val="20"/>
        </w:rPr>
        <w:t> </w:t>
      </w:r>
      <w:r w:rsidRPr="00DB3CB4">
        <w:rPr>
          <w:szCs w:val="20"/>
        </w:rPr>
        <w:t>druhé nejvyšší celostátní soutěži daného sportu v České republice,</w:t>
      </w:r>
      <w:r w:rsidR="000B3DA2" w:rsidRPr="00DB3CB4">
        <w:rPr>
          <w:szCs w:val="20"/>
        </w:rPr>
        <w:t xml:space="preserve"> a to</w:t>
      </w:r>
      <w:r w:rsidRPr="00DB3CB4">
        <w:rPr>
          <w:szCs w:val="20"/>
        </w:rPr>
        <w:t xml:space="preserve"> jak v rámci výchovy a přípravy mládeže na vrcholový sport, tak i</w:t>
      </w:r>
      <w:r w:rsidR="003D0CEE" w:rsidRPr="00DB3CB4">
        <w:rPr>
          <w:szCs w:val="20"/>
        </w:rPr>
        <w:t> </w:t>
      </w:r>
      <w:r w:rsidRPr="00DB3CB4">
        <w:rPr>
          <w:szCs w:val="20"/>
        </w:rPr>
        <w:t>činnosti sportovních družstev dospělých.</w:t>
      </w:r>
    </w:p>
    <w:p w14:paraId="5D3EA19A" w14:textId="77777777" w:rsidR="00E95C62" w:rsidRPr="00DB3CB4" w:rsidRDefault="00E95C62" w:rsidP="00376447">
      <w:pPr>
        <w:pStyle w:val="Styltab"/>
      </w:pPr>
      <w:r w:rsidRPr="00DB3CB4">
        <w:lastRenderedPageBreak/>
        <w:t>Podpora vrcholového sportu v Moravskoslezském kraji pro rok 2022</w:t>
      </w:r>
      <w:r w:rsidRPr="00DB3CB4">
        <w:tab/>
        <w:t>(v Kč)</w:t>
      </w:r>
    </w:p>
    <w:bookmarkStart w:id="154" w:name="_MON_1740405989"/>
    <w:bookmarkEnd w:id="154"/>
    <w:p w14:paraId="46CA7C51" w14:textId="77777777" w:rsidR="00E95C62" w:rsidRPr="00DB3CB4" w:rsidRDefault="00E95C62" w:rsidP="00F76643">
      <w:pPr>
        <w:pStyle w:val="Normlnweb"/>
        <w:spacing w:before="40" w:after="240"/>
        <w:jc w:val="both"/>
        <w:rPr>
          <w:rFonts w:ascii="Tahoma" w:hAnsi="Tahoma" w:cs="Tahoma"/>
          <w:sz w:val="20"/>
          <w:szCs w:val="20"/>
        </w:rPr>
      </w:pPr>
      <w:r w:rsidRPr="00DB3CB4">
        <w:rPr>
          <w:rFonts w:ascii="Tahoma" w:hAnsi="Tahoma"/>
          <w:sz w:val="20"/>
        </w:rPr>
        <w:object w:dxaOrig="9537" w:dyaOrig="1751" w14:anchorId="02A8686B">
          <v:shape id="_x0000_i1080" type="#_x0000_t75" style="width:456pt;height:90.75pt" o:ole="">
            <v:imagedata r:id="rId131" o:title=""/>
          </v:shape>
          <o:OLEObject Type="Embed" ProgID="Excel.Sheet.8" ShapeID="_x0000_i1080" DrawAspect="Content" ObjectID="_1746275665" r:id="rId132"/>
        </w:object>
      </w:r>
    </w:p>
    <w:p w14:paraId="6110146D" w14:textId="18CD6F11" w:rsidR="004242B6" w:rsidRPr="00DB3CB4" w:rsidRDefault="00E95C62" w:rsidP="00E95C62">
      <w:pPr>
        <w:pStyle w:val="Normlnweb"/>
        <w:spacing w:before="120" w:after="240"/>
        <w:jc w:val="both"/>
        <w:rPr>
          <w:rFonts w:ascii="Tahoma" w:hAnsi="Tahoma" w:cs="Tahoma"/>
          <w:sz w:val="20"/>
          <w:szCs w:val="20"/>
        </w:rPr>
      </w:pPr>
      <w:r w:rsidRPr="00DB3CB4">
        <w:rPr>
          <w:rFonts w:ascii="Tahoma" w:hAnsi="Tahoma" w:cs="Tahoma"/>
          <w:sz w:val="20"/>
          <w:szCs w:val="20"/>
        </w:rPr>
        <w:t>Ve schváleném rozpočtu kraje na rok 2022 bylo na dotační program vyčleněno celkem 38.000 tis. Kč. Ve stanoveném termínu pro předkládání žádostí bylo doručeno celkem 40 žádostí s celkovou požadovanou částkou 38.393</w:t>
      </w:r>
      <w:r w:rsidR="00A15055" w:rsidRPr="00DB3CB4">
        <w:rPr>
          <w:rFonts w:ascii="Tahoma" w:hAnsi="Tahoma" w:cs="Tahoma"/>
          <w:sz w:val="20"/>
          <w:szCs w:val="20"/>
        </w:rPr>
        <w:t> </w:t>
      </w:r>
      <w:r w:rsidRPr="00DB3CB4">
        <w:rPr>
          <w:rFonts w:ascii="Tahoma" w:hAnsi="Tahoma" w:cs="Tahoma"/>
          <w:sz w:val="20"/>
          <w:szCs w:val="20"/>
        </w:rPr>
        <w:t>tis. Kč. Podmínky dotačního programu byly splněny u všech 40 podaných žádostí. Alokované finanční prostředky nebyly dostačující, proto byl dotační program navýšen o nerozdělené finanční prostředky dotačního programu Podpora významných sportovních akcí v Moravskoslezském kraji. Na základě toho zastupitelstvo kraje usnesením č.</w:t>
      </w:r>
      <w:r w:rsidR="00A15055" w:rsidRPr="00DB3CB4">
        <w:rPr>
          <w:rFonts w:ascii="Tahoma" w:hAnsi="Tahoma" w:cs="Tahoma"/>
          <w:sz w:val="20"/>
          <w:szCs w:val="20"/>
        </w:rPr>
        <w:t> </w:t>
      </w:r>
      <w:r w:rsidRPr="00DB3CB4">
        <w:rPr>
          <w:rFonts w:ascii="Tahoma" w:hAnsi="Tahoma" w:cs="Tahoma"/>
          <w:sz w:val="20"/>
          <w:szCs w:val="20"/>
        </w:rPr>
        <w:t>7/684 ze dne 16. 3. 2022 schválilo dotace všem 40</w:t>
      </w:r>
      <w:r w:rsidR="00A15055" w:rsidRPr="00DB3CB4">
        <w:rPr>
          <w:rFonts w:ascii="Tahoma" w:hAnsi="Tahoma" w:cs="Tahoma"/>
          <w:sz w:val="20"/>
          <w:szCs w:val="20"/>
        </w:rPr>
        <w:t> </w:t>
      </w:r>
      <w:r w:rsidRPr="00DB3CB4">
        <w:rPr>
          <w:rFonts w:ascii="Tahoma" w:hAnsi="Tahoma" w:cs="Tahoma"/>
          <w:sz w:val="20"/>
          <w:szCs w:val="20"/>
        </w:rPr>
        <w:t>žadatelům, a to v úhrnné výši 38.393 tis. Kč. Na základě uzavřených smluv byly všechny dotace v roce 2022 plně vyplaceny. Dotační program byl v roce 2022 ukončen.</w:t>
      </w:r>
    </w:p>
    <w:p w14:paraId="4EFAA8F9" w14:textId="77777777" w:rsidR="00E95C62" w:rsidRPr="00DB3CB4" w:rsidRDefault="00E95C62" w:rsidP="00E95C62">
      <w:pPr>
        <w:pStyle w:val="Mjtext"/>
        <w:spacing w:before="0" w:after="120"/>
        <w:rPr>
          <w:b/>
          <w:bCs/>
          <w:szCs w:val="20"/>
        </w:rPr>
      </w:pPr>
      <w:r w:rsidRPr="00DB3CB4">
        <w:rPr>
          <w:b/>
          <w:bCs/>
          <w:szCs w:val="20"/>
        </w:rPr>
        <w:t>Podpora volnočasových aktivit pro mládež v roce 2022</w:t>
      </w:r>
    </w:p>
    <w:p w14:paraId="01313825" w14:textId="6EA9D484" w:rsidR="00E95C62" w:rsidRPr="00DB3CB4" w:rsidRDefault="00E95C62" w:rsidP="00F76643">
      <w:pPr>
        <w:pStyle w:val="Mjtext"/>
        <w:rPr>
          <w:szCs w:val="20"/>
        </w:rPr>
      </w:pPr>
      <w:r w:rsidRPr="00DB3CB4">
        <w:rPr>
          <w:szCs w:val="20"/>
        </w:rPr>
        <w:t>Dotační program byl vyhlášen usnesením rady kraje č. 31/2172 ze dne 29. 11. 2021 a</w:t>
      </w:r>
      <w:r w:rsidR="00DB31D2" w:rsidRPr="00DB3CB4">
        <w:rPr>
          <w:szCs w:val="20"/>
        </w:rPr>
        <w:t> </w:t>
      </w:r>
      <w:r w:rsidRPr="00DB3CB4">
        <w:rPr>
          <w:szCs w:val="20"/>
        </w:rPr>
        <w:t>jeho účelem byla podpora neziskových organizací, které se pravidelně věnují volnému času dětí a mládeže. Cílem bylo vytvořit a udržet základní podmínky pro pravidelnou činnost s dětmi a mládeží ve volném čase, podpořit pořádání významných volnočasových akcí a</w:t>
      </w:r>
      <w:r w:rsidR="00DB31D2" w:rsidRPr="00DB3CB4">
        <w:rPr>
          <w:szCs w:val="20"/>
        </w:rPr>
        <w:t> </w:t>
      </w:r>
      <w:r w:rsidRPr="00DB3CB4">
        <w:rPr>
          <w:szCs w:val="20"/>
        </w:rPr>
        <w:t>podpo</w:t>
      </w:r>
      <w:r w:rsidR="00DB31D2" w:rsidRPr="00DB3CB4">
        <w:rPr>
          <w:szCs w:val="20"/>
        </w:rPr>
        <w:t>řit</w:t>
      </w:r>
      <w:r w:rsidRPr="00DB3CB4">
        <w:rPr>
          <w:szCs w:val="20"/>
        </w:rPr>
        <w:t xml:space="preserve"> prázdninové činnosti pro děti a mládež.</w:t>
      </w:r>
    </w:p>
    <w:p w14:paraId="33BF6A05" w14:textId="77777777" w:rsidR="00E95C62" w:rsidRPr="00DB3CB4" w:rsidRDefault="00E95C62" w:rsidP="00376447">
      <w:pPr>
        <w:pStyle w:val="Styltab"/>
      </w:pPr>
      <w:r w:rsidRPr="00DB3CB4">
        <w:t>Podpora volnočasových aktivit pro mládež v roce 2022</w:t>
      </w:r>
      <w:r w:rsidRPr="00DB3CB4">
        <w:tab/>
        <w:t>(v Kč)</w:t>
      </w:r>
    </w:p>
    <w:bookmarkStart w:id="155" w:name="_MON_1740408131"/>
    <w:bookmarkEnd w:id="155"/>
    <w:p w14:paraId="5153125D" w14:textId="77777777" w:rsidR="00E95C62" w:rsidRPr="00DB3CB4" w:rsidRDefault="00E95C62" w:rsidP="00E95C62">
      <w:pPr>
        <w:spacing w:before="40" w:after="240"/>
        <w:jc w:val="both"/>
        <w:rPr>
          <w:rFonts w:ascii="Tahoma" w:hAnsi="Tahoma" w:cs="Tahoma"/>
          <w:sz w:val="20"/>
          <w:szCs w:val="20"/>
        </w:rPr>
      </w:pPr>
      <w:r w:rsidRPr="00DB3CB4">
        <w:rPr>
          <w:rFonts w:ascii="Tahoma" w:hAnsi="Tahoma"/>
          <w:sz w:val="20"/>
        </w:rPr>
        <w:object w:dxaOrig="9537" w:dyaOrig="1592" w14:anchorId="11BA7597">
          <v:shape id="_x0000_i1081" type="#_x0000_t75" style="width:456pt;height:81.75pt" o:ole="">
            <v:imagedata r:id="rId133" o:title=""/>
          </v:shape>
          <o:OLEObject Type="Embed" ProgID="Excel.Sheet.8" ShapeID="_x0000_i1081" DrawAspect="Content" ObjectID="_1746275666" r:id="rId134"/>
        </w:object>
      </w:r>
    </w:p>
    <w:p w14:paraId="7AF45DBC" w14:textId="19B01D6B" w:rsidR="00E95C62" w:rsidRPr="00DB3CB4" w:rsidRDefault="00E95C62" w:rsidP="00E95C62">
      <w:pPr>
        <w:pStyle w:val="Mjtext"/>
        <w:rPr>
          <w:szCs w:val="20"/>
        </w:rPr>
      </w:pPr>
      <w:r w:rsidRPr="00DB3CB4">
        <w:rPr>
          <w:szCs w:val="20"/>
        </w:rPr>
        <w:t>Ve schváleném rozpočtu kraje na rok 2022 byly na dotační program vyčleněny finanční prostředky ve výši 2.200</w:t>
      </w:r>
      <w:r w:rsidR="00DB31D2" w:rsidRPr="00DB3CB4">
        <w:rPr>
          <w:szCs w:val="20"/>
        </w:rPr>
        <w:t> </w:t>
      </w:r>
      <w:r w:rsidRPr="00DB3CB4">
        <w:rPr>
          <w:szCs w:val="20"/>
        </w:rPr>
        <w:t>tis.</w:t>
      </w:r>
      <w:r w:rsidR="00DB31D2" w:rsidRPr="00DB3CB4">
        <w:rPr>
          <w:szCs w:val="20"/>
        </w:rPr>
        <w:t> </w:t>
      </w:r>
      <w:r w:rsidRPr="00DB3CB4">
        <w:rPr>
          <w:szCs w:val="20"/>
        </w:rPr>
        <w:t>Kč. Rada kraje svým usnesením č. 38/2646 ze dne 28. 2. 2022 rozhodla navýšit dotační program o</w:t>
      </w:r>
      <w:r w:rsidR="00DB31D2" w:rsidRPr="00DB3CB4">
        <w:rPr>
          <w:szCs w:val="20"/>
        </w:rPr>
        <w:t> </w:t>
      </w:r>
      <w:r w:rsidRPr="00DB3CB4">
        <w:rPr>
          <w:szCs w:val="20"/>
        </w:rPr>
        <w:t>1.058</w:t>
      </w:r>
      <w:r w:rsidR="00DB31D2" w:rsidRPr="00DB3CB4">
        <w:rPr>
          <w:szCs w:val="20"/>
        </w:rPr>
        <w:t> </w:t>
      </w:r>
      <w:r w:rsidRPr="00DB3CB4">
        <w:rPr>
          <w:szCs w:val="20"/>
        </w:rPr>
        <w:t>tis.</w:t>
      </w:r>
      <w:r w:rsidR="00DB31D2" w:rsidRPr="00DB3CB4">
        <w:rPr>
          <w:szCs w:val="20"/>
        </w:rPr>
        <w:t> </w:t>
      </w:r>
      <w:r w:rsidRPr="00DB3CB4">
        <w:rPr>
          <w:szCs w:val="20"/>
        </w:rPr>
        <w:t>Kč, a</w:t>
      </w:r>
      <w:r w:rsidR="00DB31D2" w:rsidRPr="00DB3CB4">
        <w:rPr>
          <w:szCs w:val="20"/>
        </w:rPr>
        <w:t> </w:t>
      </w:r>
      <w:r w:rsidRPr="00DB3CB4">
        <w:rPr>
          <w:szCs w:val="20"/>
        </w:rPr>
        <w:t>to z</w:t>
      </w:r>
      <w:r w:rsidR="00DB31D2" w:rsidRPr="00DB3CB4">
        <w:rPr>
          <w:szCs w:val="20"/>
        </w:rPr>
        <w:t> </w:t>
      </w:r>
      <w:r w:rsidRPr="00DB3CB4">
        <w:rPr>
          <w:szCs w:val="20"/>
        </w:rPr>
        <w:t>nerozdělených finančních prostředků</w:t>
      </w:r>
      <w:r w:rsidR="00D26817" w:rsidRPr="00DB3CB4">
        <w:rPr>
          <w:szCs w:val="20"/>
        </w:rPr>
        <w:t xml:space="preserve"> </w:t>
      </w:r>
      <w:r w:rsidRPr="00DB3CB4">
        <w:rPr>
          <w:szCs w:val="20"/>
        </w:rPr>
        <w:t>dotačního programu Podpora významných sportovních akcí v Moravskoslezském kraji. V rámci dotačního programu bylo hodnoceno 93</w:t>
      </w:r>
      <w:r w:rsidR="00D26817" w:rsidRPr="00DB3CB4">
        <w:rPr>
          <w:szCs w:val="20"/>
        </w:rPr>
        <w:t> </w:t>
      </w:r>
      <w:r w:rsidRPr="00DB3CB4">
        <w:rPr>
          <w:szCs w:val="20"/>
        </w:rPr>
        <w:t>podaných žádostí, z nichž 10</w:t>
      </w:r>
      <w:r w:rsidR="00D26817" w:rsidRPr="00DB3CB4">
        <w:rPr>
          <w:szCs w:val="20"/>
        </w:rPr>
        <w:t> </w:t>
      </w:r>
      <w:r w:rsidRPr="00DB3CB4">
        <w:rPr>
          <w:szCs w:val="20"/>
        </w:rPr>
        <w:t>nesplnilo stanovené podmínky pro poskytnutí dotace. Zastupitelstvo kraje usnesením č. 7/687 ze dne 16.</w:t>
      </w:r>
      <w:r w:rsidR="00D26817" w:rsidRPr="00DB3CB4">
        <w:rPr>
          <w:szCs w:val="20"/>
        </w:rPr>
        <w:t> </w:t>
      </w:r>
      <w:r w:rsidRPr="00DB3CB4">
        <w:rPr>
          <w:szCs w:val="20"/>
        </w:rPr>
        <w:t>3.</w:t>
      </w:r>
      <w:r w:rsidR="00D26817" w:rsidRPr="00DB3CB4">
        <w:rPr>
          <w:szCs w:val="20"/>
        </w:rPr>
        <w:t> </w:t>
      </w:r>
      <w:r w:rsidRPr="00DB3CB4">
        <w:rPr>
          <w:szCs w:val="20"/>
        </w:rPr>
        <w:t>2022 rozhodlo poskytnout dotace 71 subjektům v celkovém objemu 3.258</w:t>
      </w:r>
      <w:r w:rsidR="00D26817" w:rsidRPr="00DB3CB4">
        <w:rPr>
          <w:szCs w:val="20"/>
        </w:rPr>
        <w:t> </w:t>
      </w:r>
      <w:r w:rsidRPr="00DB3CB4">
        <w:rPr>
          <w:szCs w:val="20"/>
        </w:rPr>
        <w:t>tis. Kč, zbývajících 12 bylo zařazeno mezi náhradníky. Jeden schválený příjemce nedoložil ve stanoveném</w:t>
      </w:r>
      <w:r w:rsidR="00EB237A" w:rsidRPr="00DB3CB4">
        <w:rPr>
          <w:szCs w:val="20"/>
        </w:rPr>
        <w:t xml:space="preserve"> </w:t>
      </w:r>
      <w:r w:rsidRPr="00DB3CB4">
        <w:rPr>
          <w:szCs w:val="20"/>
        </w:rPr>
        <w:t>termínu povinné přílohy, proto s ním nebyla uzavřena smlouva</w:t>
      </w:r>
      <w:r w:rsidR="00EB237A" w:rsidRPr="00DB3CB4">
        <w:rPr>
          <w:szCs w:val="20"/>
        </w:rPr>
        <w:t xml:space="preserve"> </w:t>
      </w:r>
      <w:r w:rsidRPr="00DB3CB4">
        <w:rPr>
          <w:szCs w:val="20"/>
        </w:rPr>
        <w:t>a</w:t>
      </w:r>
      <w:r w:rsidR="003855F2" w:rsidRPr="00DB3CB4">
        <w:rPr>
          <w:szCs w:val="20"/>
        </w:rPr>
        <w:t> </w:t>
      </w:r>
      <w:r w:rsidRPr="00DB3CB4">
        <w:rPr>
          <w:szCs w:val="20"/>
        </w:rPr>
        <w:t>finanční prostředky obdržel náhradník. Dotační program byl v roce 2022 ukončen.</w:t>
      </w:r>
    </w:p>
    <w:p w14:paraId="0BBD0157" w14:textId="17580ABC" w:rsidR="00E95C62" w:rsidRPr="00DB3CB4" w:rsidRDefault="00E95C62" w:rsidP="00E95C62">
      <w:pPr>
        <w:pStyle w:val="Mjtext"/>
        <w:spacing w:before="0" w:after="120"/>
        <w:rPr>
          <w:b/>
          <w:szCs w:val="20"/>
        </w:rPr>
      </w:pPr>
      <w:r w:rsidRPr="00DB3CB4">
        <w:rPr>
          <w:b/>
          <w:szCs w:val="20"/>
        </w:rPr>
        <w:t>Podpora aktivit v oblasti prevence rizikových projevů chování u dětí a mládeže pro školní rok 2022/2023</w:t>
      </w:r>
    </w:p>
    <w:p w14:paraId="6CE92CD0" w14:textId="3387AF59" w:rsidR="00E95C62" w:rsidRPr="00DB3CB4" w:rsidRDefault="00E95C62" w:rsidP="00E95C62">
      <w:pPr>
        <w:pStyle w:val="Mjtext"/>
        <w:rPr>
          <w:szCs w:val="20"/>
        </w:rPr>
      </w:pPr>
      <w:r w:rsidRPr="00DB3CB4">
        <w:rPr>
          <w:szCs w:val="20"/>
        </w:rPr>
        <w:t>Dotační program byl vyhlášen pro školní rok 2022/2023 usnesením rady kraje č. 38/2648 ze dne 28. 2. 2022 a</w:t>
      </w:r>
      <w:r w:rsidR="004B573A" w:rsidRPr="00DB3CB4">
        <w:rPr>
          <w:szCs w:val="20"/>
        </w:rPr>
        <w:t> </w:t>
      </w:r>
      <w:r w:rsidRPr="00DB3CB4">
        <w:rPr>
          <w:szCs w:val="20"/>
        </w:rPr>
        <w:t xml:space="preserve">jeho účelem je podpora realizace dlouhodobého, kontinuálního </w:t>
      </w:r>
      <w:r w:rsidR="00B6435A" w:rsidRPr="00DB3CB4">
        <w:rPr>
          <w:szCs w:val="20"/>
        </w:rPr>
        <w:t>a systematického</w:t>
      </w:r>
      <w:r w:rsidRPr="00DB3CB4">
        <w:rPr>
          <w:szCs w:val="20"/>
        </w:rPr>
        <w:t xml:space="preserve"> preventivního působení směřujícího k rozvoji osobnosti dítěte a žáka prostřednictvím zvyšování klíčových kompetencí a ke zlepšení sociálního klimatu ve skupině a zvyšování profesních kompetencí poskytovatelů primární prevence.</w:t>
      </w:r>
    </w:p>
    <w:p w14:paraId="486908F8" w14:textId="77777777" w:rsidR="00E95C62" w:rsidRPr="00DB3CB4" w:rsidRDefault="00E95C62" w:rsidP="00376447">
      <w:pPr>
        <w:pStyle w:val="Styltab"/>
      </w:pPr>
      <w:r w:rsidRPr="00DB3CB4">
        <w:lastRenderedPageBreak/>
        <w:t>Podpora aktivit v oblasti prevence rizikových projevů chování u dětí a mládeže pro školní rok 2022/2023</w:t>
      </w:r>
      <w:r w:rsidRPr="00DB3CB4">
        <w:tab/>
        <w:t>(v Kč)</w:t>
      </w:r>
    </w:p>
    <w:bookmarkStart w:id="156" w:name="_MON_1740414984"/>
    <w:bookmarkEnd w:id="156"/>
    <w:p w14:paraId="0089F108" w14:textId="77777777" w:rsidR="00E95C62" w:rsidRPr="00DB3CB4" w:rsidRDefault="00E95C62" w:rsidP="003855F2">
      <w:pPr>
        <w:pStyle w:val="Mjtext"/>
        <w:spacing w:before="40"/>
        <w:rPr>
          <w:szCs w:val="20"/>
        </w:rPr>
      </w:pPr>
      <w:r w:rsidRPr="00DB3CB4">
        <w:object w:dxaOrig="9537" w:dyaOrig="2989" w14:anchorId="393DD57C">
          <v:shape id="_x0000_i1082" type="#_x0000_t75" style="width:456pt;height:155.25pt" o:ole="">
            <v:imagedata r:id="rId135" o:title=""/>
          </v:shape>
          <o:OLEObject Type="Embed" ProgID="Excel.Sheet.8" ShapeID="_x0000_i1082" DrawAspect="Content" ObjectID="_1746275667" r:id="rId136"/>
        </w:object>
      </w:r>
    </w:p>
    <w:p w14:paraId="46F078B4" w14:textId="3D3D4097" w:rsidR="00E95C62" w:rsidRPr="00DB3CB4" w:rsidRDefault="00E95C62" w:rsidP="00E95C62">
      <w:pPr>
        <w:pStyle w:val="Mjtext"/>
        <w:rPr>
          <w:szCs w:val="20"/>
        </w:rPr>
      </w:pPr>
      <w:r w:rsidRPr="00DB3CB4">
        <w:rPr>
          <w:szCs w:val="20"/>
        </w:rPr>
        <w:t>Ve schváleném rozpočtu kraje na rok 2022 byly na dotační program vyčleněny finanční prostředky ve výši 2.000</w:t>
      </w:r>
      <w:r w:rsidR="00C124B2" w:rsidRPr="00DB3CB4">
        <w:rPr>
          <w:szCs w:val="20"/>
        </w:rPr>
        <w:t> </w:t>
      </w:r>
      <w:r w:rsidRPr="00DB3CB4">
        <w:rPr>
          <w:szCs w:val="20"/>
        </w:rPr>
        <w:t>tis.</w:t>
      </w:r>
      <w:r w:rsidR="00C124B2" w:rsidRPr="00DB3CB4">
        <w:rPr>
          <w:szCs w:val="20"/>
        </w:rPr>
        <w:t> </w:t>
      </w:r>
      <w:r w:rsidRPr="00DB3CB4">
        <w:rPr>
          <w:szCs w:val="20"/>
        </w:rPr>
        <w:t>Kč. Spolu s vyhlášením dotačního programu rada kraje rozhodla navýšit jeho objem o 1.000 tis. Kč, a</w:t>
      </w:r>
      <w:r w:rsidR="00525178" w:rsidRPr="00DB3CB4">
        <w:rPr>
          <w:szCs w:val="20"/>
        </w:rPr>
        <w:t> </w:t>
      </w:r>
      <w:r w:rsidRPr="00DB3CB4">
        <w:rPr>
          <w:szCs w:val="20"/>
        </w:rPr>
        <w:t>to z</w:t>
      </w:r>
      <w:r w:rsidR="00525178" w:rsidRPr="00DB3CB4">
        <w:rPr>
          <w:szCs w:val="20"/>
        </w:rPr>
        <w:t> </w:t>
      </w:r>
      <w:r w:rsidRPr="00DB3CB4">
        <w:rPr>
          <w:szCs w:val="20"/>
        </w:rPr>
        <w:t>nerozdělených finančních prostředků</w:t>
      </w:r>
      <w:r w:rsidR="00525178" w:rsidRPr="00DB3CB4">
        <w:rPr>
          <w:szCs w:val="20"/>
        </w:rPr>
        <w:t xml:space="preserve"> </w:t>
      </w:r>
      <w:r w:rsidRPr="00DB3CB4">
        <w:rPr>
          <w:szCs w:val="20"/>
        </w:rPr>
        <w:t>dotačního programu Podpora významných sportovních akcí v Moravskoslezském kraji. Do dotačního řízení bylo doručeno celkem 63 žádostí s celkovou požadovanou částkou 5.211 tis. Kč. Zastupitelstvo kraje svým usnesením č. 8/813 ze dne 16. 6. 2022 rozhodlo o poskytnutí účelových dotací na realizaci 41 projektů v celkovém objemu 3.000 tis. Kč, 15</w:t>
      </w:r>
      <w:r w:rsidR="00525178" w:rsidRPr="00DB3CB4">
        <w:rPr>
          <w:szCs w:val="20"/>
        </w:rPr>
        <w:t> </w:t>
      </w:r>
      <w:r w:rsidRPr="00DB3CB4">
        <w:rPr>
          <w:szCs w:val="20"/>
        </w:rPr>
        <w:t>žádostí bylo zařazeno mezi náhradníky. Schválené dotace byly vyplaceny v plné výši. Vzhledem ke skutečnosti, že termíny ukončení realizace projektů byly stanoveny nejpozději do 31. 8. 2023, nebyl dotační program zatím ukončen.</w:t>
      </w:r>
    </w:p>
    <w:p w14:paraId="12535F18"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Dofinancování dotačních programů vyhlášených na léta 2021 až 2022</w:t>
      </w:r>
    </w:p>
    <w:p w14:paraId="2373E886" w14:textId="77777777" w:rsidR="00E95C62" w:rsidRPr="00DB3CB4" w:rsidRDefault="00E95C62" w:rsidP="00E95C62">
      <w:pPr>
        <w:pStyle w:val="Mjtext"/>
        <w:rPr>
          <w:szCs w:val="20"/>
        </w:rPr>
      </w:pPr>
      <w:r w:rsidRPr="00DB3CB4">
        <w:rPr>
          <w:szCs w:val="20"/>
        </w:rPr>
        <w:t>V roce 2022 byl ukončen dotační program, jenž byl vyhlášen pro školní rok 2021/2022. Veškeré dotace byly vyplaceny v roce 2021, v roce 2022 proběhlo pouze finanční vypořádání.</w:t>
      </w:r>
    </w:p>
    <w:p w14:paraId="30AC1720" w14:textId="18A12110" w:rsidR="00E95C62" w:rsidRPr="00DB3CB4" w:rsidRDefault="00E95C62" w:rsidP="00376447">
      <w:pPr>
        <w:pStyle w:val="Styltab"/>
      </w:pPr>
      <w:r w:rsidRPr="00DB3CB4">
        <w:t>Dotační programy vyhlášené v</w:t>
      </w:r>
      <w:r w:rsidR="00F95E52" w:rsidRPr="00DB3CB4">
        <w:t> </w:t>
      </w:r>
      <w:r w:rsidRPr="00DB3CB4">
        <w:t>předchozích letech s</w:t>
      </w:r>
      <w:r w:rsidR="00F95E52" w:rsidRPr="00DB3CB4">
        <w:t> </w:t>
      </w:r>
      <w:r w:rsidRPr="00DB3CB4">
        <w:t>ukončeným financováním v</w:t>
      </w:r>
      <w:r w:rsidR="00F95E52" w:rsidRPr="00DB3CB4">
        <w:t> </w:t>
      </w:r>
      <w:r w:rsidRPr="00DB3CB4">
        <w:t>roce 2022</w:t>
      </w:r>
      <w:r w:rsidRPr="00DB3CB4">
        <w:tab/>
        <w:t>(v Kč)</w:t>
      </w:r>
    </w:p>
    <w:bookmarkStart w:id="157" w:name="_MON_1454488227"/>
    <w:bookmarkEnd w:id="157"/>
    <w:p w14:paraId="54FFF42D" w14:textId="77777777" w:rsidR="00E95C62" w:rsidRPr="00DB3CB4" w:rsidRDefault="00E95C62" w:rsidP="003855F2">
      <w:pPr>
        <w:pStyle w:val="Mjtext"/>
        <w:spacing w:before="40"/>
        <w:rPr>
          <w:b/>
          <w:szCs w:val="20"/>
        </w:rPr>
      </w:pPr>
      <w:r w:rsidRPr="00DB3CB4">
        <w:object w:dxaOrig="9552" w:dyaOrig="1722" w14:anchorId="1433C64C">
          <v:shape id="_x0000_i1083" type="#_x0000_t75" style="width:455.25pt;height:89.25pt" o:ole="">
            <v:imagedata r:id="rId137" o:title=""/>
          </v:shape>
          <o:OLEObject Type="Embed" ProgID="Excel.Sheet.8" ShapeID="_x0000_i1083" DrawAspect="Content" ObjectID="_1746275668" r:id="rId138"/>
        </w:object>
      </w:r>
    </w:p>
    <w:p w14:paraId="19D9EF3E" w14:textId="77777777" w:rsidR="00E95C62" w:rsidRPr="00DB3CB4" w:rsidRDefault="00E95C62" w:rsidP="002E531F">
      <w:pPr>
        <w:pStyle w:val="Nadpis3"/>
      </w:pPr>
      <w:bookmarkStart w:id="158" w:name="_Toc135039491"/>
      <w:r w:rsidRPr="00DB3CB4">
        <w:t>Dotační programy v odvětví zdravotnictví</w:t>
      </w:r>
      <w:bookmarkEnd w:id="158"/>
    </w:p>
    <w:p w14:paraId="58BBD4BF" w14:textId="43178D19" w:rsidR="00E95C62" w:rsidRPr="00DB3CB4" w:rsidRDefault="00E95C62" w:rsidP="00E95C62">
      <w:pPr>
        <w:pStyle w:val="Mjtext"/>
        <w:rPr>
          <w:szCs w:val="20"/>
        </w:rPr>
      </w:pPr>
      <w:r w:rsidRPr="00DB3CB4">
        <w:rPr>
          <w:szCs w:val="20"/>
        </w:rPr>
        <w:t>Ve schváleném rozpočtu na rok 2022 byly v odvětví zdravotnictví na dotační programy vyčleněny finanční prostředky ve výši 8.000 tis. Kč. V průběhu roku 2022 by</w:t>
      </w:r>
      <w:r w:rsidR="00673068" w:rsidRPr="00DB3CB4">
        <w:rPr>
          <w:szCs w:val="20"/>
        </w:rPr>
        <w:t>l</w:t>
      </w:r>
      <w:r w:rsidRPr="00DB3CB4">
        <w:rPr>
          <w:szCs w:val="20"/>
        </w:rPr>
        <w:t xml:space="preserve"> rozpočet upraven na 8.279</w:t>
      </w:r>
      <w:r w:rsidR="00673068" w:rsidRPr="00DB3CB4">
        <w:rPr>
          <w:szCs w:val="20"/>
        </w:rPr>
        <w:t> </w:t>
      </w:r>
      <w:r w:rsidRPr="00DB3CB4">
        <w:rPr>
          <w:szCs w:val="20"/>
        </w:rPr>
        <w:t>tis.</w:t>
      </w:r>
      <w:r w:rsidR="00673068" w:rsidRPr="00DB3CB4">
        <w:rPr>
          <w:szCs w:val="20"/>
        </w:rPr>
        <w:t> </w:t>
      </w:r>
      <w:r w:rsidRPr="00DB3CB4">
        <w:rPr>
          <w:szCs w:val="20"/>
        </w:rPr>
        <w:t>Kč, vyčerpáno bylo 8.279</w:t>
      </w:r>
      <w:r w:rsidR="00673068" w:rsidRPr="00DB3CB4">
        <w:rPr>
          <w:szCs w:val="20"/>
        </w:rPr>
        <w:t> </w:t>
      </w:r>
      <w:r w:rsidRPr="00DB3CB4">
        <w:rPr>
          <w:szCs w:val="20"/>
        </w:rPr>
        <w:t>tis. Kč.</w:t>
      </w:r>
    </w:p>
    <w:p w14:paraId="38DD7835" w14:textId="77777777" w:rsidR="00E95C62" w:rsidRPr="00DB3CB4" w:rsidRDefault="00E95C62" w:rsidP="00E95C62">
      <w:pPr>
        <w:pStyle w:val="Mjtext"/>
        <w:spacing w:before="0" w:after="120"/>
        <w:rPr>
          <w:b/>
          <w:szCs w:val="20"/>
        </w:rPr>
      </w:pPr>
      <w:r w:rsidRPr="00DB3CB4">
        <w:rPr>
          <w:b/>
          <w:szCs w:val="20"/>
        </w:rPr>
        <w:t>Program na podporu projektů ve zdravotnictví na rok 2022</w:t>
      </w:r>
    </w:p>
    <w:p w14:paraId="23595469" w14:textId="71D953FF" w:rsidR="00E95C62" w:rsidRPr="00DB3CB4" w:rsidRDefault="00E95C62" w:rsidP="00E95C62">
      <w:pPr>
        <w:pStyle w:val="Mjtext"/>
        <w:rPr>
          <w:szCs w:val="20"/>
        </w:rPr>
      </w:pPr>
      <w:r w:rsidRPr="00DB3CB4">
        <w:rPr>
          <w:szCs w:val="20"/>
        </w:rPr>
        <w:t>Dotační program byl vyhlášen usnesením rady kraje č.</w:t>
      </w:r>
      <w:r w:rsidR="00CB4715" w:rsidRPr="00DB3CB4">
        <w:rPr>
          <w:szCs w:val="20"/>
        </w:rPr>
        <w:t> </w:t>
      </w:r>
      <w:r w:rsidRPr="00DB3CB4">
        <w:t>29/1946 ze dne 15. 11. 2021</w:t>
      </w:r>
      <w:r w:rsidRPr="00DB3CB4">
        <w:rPr>
          <w:szCs w:val="20"/>
        </w:rPr>
        <w:t xml:space="preserve"> za účelem podpory projektů, jejichž pravidelná a různorodá činnost zlepšuje kvalitu života zdravotně postižených občanů, podporuje jejich individuální potřeby a umožňuje jim vést běžný život v jejich přirozeném prostředí. Dotační program byl určen na podporu projektů zaměřených na zdravotnickou osvětu a prevenci</w:t>
      </w:r>
      <w:r w:rsidR="002565BE" w:rsidRPr="00DB3CB4">
        <w:rPr>
          <w:szCs w:val="20"/>
        </w:rPr>
        <w:t xml:space="preserve"> a </w:t>
      </w:r>
      <w:r w:rsidRPr="00DB3CB4">
        <w:rPr>
          <w:szCs w:val="20"/>
        </w:rPr>
        <w:t>na preventivní a výchovně vzdělávací aktivity v oblasti podpory zdraví.</w:t>
      </w:r>
    </w:p>
    <w:p w14:paraId="3507FABD" w14:textId="77777777" w:rsidR="00E95C62" w:rsidRPr="00DB3CB4" w:rsidRDefault="00E95C62" w:rsidP="00376447">
      <w:pPr>
        <w:pStyle w:val="Styltab"/>
      </w:pPr>
      <w:r w:rsidRPr="00DB3CB4">
        <w:lastRenderedPageBreak/>
        <w:t>Program na podporu projektů ve zdravotnictví na rok 2022</w:t>
      </w:r>
      <w:r w:rsidRPr="00DB3CB4">
        <w:tab/>
        <w:t>(v Kč)</w:t>
      </w:r>
    </w:p>
    <w:bookmarkStart w:id="159" w:name="_MON_1741774217"/>
    <w:bookmarkEnd w:id="159"/>
    <w:p w14:paraId="0E2B0027" w14:textId="230F8EE6" w:rsidR="00E95C62" w:rsidRPr="00DB3CB4" w:rsidRDefault="002A577B" w:rsidP="00DC64B7">
      <w:pPr>
        <w:pStyle w:val="Mjtext"/>
        <w:spacing w:before="40"/>
        <w:rPr>
          <w:szCs w:val="20"/>
        </w:rPr>
      </w:pPr>
      <w:r w:rsidRPr="00DB3CB4">
        <w:rPr>
          <w:szCs w:val="20"/>
        </w:rPr>
        <w:object w:dxaOrig="9332" w:dyaOrig="1716" w14:anchorId="214B19B1">
          <v:shape id="_x0000_i1084" type="#_x0000_t75" style="width:453pt;height:90pt" o:ole="">
            <v:imagedata r:id="rId139" o:title=""/>
            <o:lock v:ext="edit" aspectratio="f"/>
          </v:shape>
          <o:OLEObject Type="Embed" ProgID="Excel.Sheet.8" ShapeID="_x0000_i1084" DrawAspect="Content" ObjectID="_1746275669" r:id="rId140"/>
        </w:object>
      </w:r>
    </w:p>
    <w:p w14:paraId="22B18354" w14:textId="5FB79D0D" w:rsidR="00E95C62" w:rsidRPr="00DB3CB4" w:rsidRDefault="00E95C62" w:rsidP="00E95C62">
      <w:pPr>
        <w:pStyle w:val="Mjtext"/>
        <w:rPr>
          <w:szCs w:val="20"/>
        </w:rPr>
      </w:pPr>
      <w:r w:rsidRPr="00DB3CB4">
        <w:rPr>
          <w:szCs w:val="20"/>
        </w:rPr>
        <w:t>Ve schváleném rozpočtu kraje na rok 2022 bylo na dotační program vyčleněno 1.000 tis. Kč. Z dotačního programu Specializační vzdělávání všeobecných praktických lékařů pro dospělé a praktických lékařů pro děti a dorost byly přesunuty finanční prostředky ve výši 174 tis. Kč a</w:t>
      </w:r>
      <w:r w:rsidR="002565BE" w:rsidRPr="00DB3CB4">
        <w:rPr>
          <w:szCs w:val="20"/>
        </w:rPr>
        <w:t> </w:t>
      </w:r>
      <w:r w:rsidRPr="00DB3CB4">
        <w:rPr>
          <w:szCs w:val="20"/>
        </w:rPr>
        <w:t>z </w:t>
      </w:r>
      <w:r w:rsidRPr="00DB3CB4">
        <w:t xml:space="preserve">vratek z poskytnutých dotací z roku 2021 </w:t>
      </w:r>
      <w:r w:rsidRPr="00DB3CB4">
        <w:rPr>
          <w:szCs w:val="20"/>
        </w:rPr>
        <w:t>prostředky ve výši 381</w:t>
      </w:r>
      <w:r w:rsidR="002565BE" w:rsidRPr="00DB3CB4">
        <w:rPr>
          <w:szCs w:val="20"/>
        </w:rPr>
        <w:t> </w:t>
      </w:r>
      <w:r w:rsidRPr="00DB3CB4">
        <w:rPr>
          <w:szCs w:val="20"/>
        </w:rPr>
        <w:t>tis.</w:t>
      </w:r>
      <w:r w:rsidR="002565BE" w:rsidRPr="00DB3CB4">
        <w:rPr>
          <w:szCs w:val="20"/>
        </w:rPr>
        <w:t> </w:t>
      </w:r>
      <w:r w:rsidRPr="00DB3CB4">
        <w:rPr>
          <w:szCs w:val="20"/>
        </w:rPr>
        <w:t>Kč</w:t>
      </w:r>
      <w:r w:rsidRPr="00DB3CB4">
        <w:t>.</w:t>
      </w:r>
      <w:r w:rsidRPr="00DB3CB4">
        <w:rPr>
          <w:szCs w:val="20"/>
        </w:rPr>
        <w:t xml:space="preserve"> V rámci dotačního programu bylo přijato celkem 29 žádostí. Zastupitelstvo kraje usnesením č. 7/624 ze dne 16. 3. 2022 rozhodlo o poskytnutí účelových dotací 20 žadatelům na realizaci 22 projektů v celkovém objemu 1.555 tis. Kč. Do náhradních žadatelů bylo přesunuto 7 žádostí. Dotační program byl v roce 2022 ukončen.</w:t>
      </w:r>
    </w:p>
    <w:p w14:paraId="0F07F8F9" w14:textId="77777777" w:rsidR="00E95C62" w:rsidRPr="00DB3CB4" w:rsidRDefault="00E95C62" w:rsidP="00E95C62">
      <w:pPr>
        <w:pStyle w:val="Mjtext"/>
        <w:spacing w:before="0" w:after="120"/>
        <w:rPr>
          <w:b/>
          <w:szCs w:val="20"/>
        </w:rPr>
      </w:pPr>
      <w:r w:rsidRPr="00DB3CB4">
        <w:rPr>
          <w:b/>
          <w:szCs w:val="20"/>
        </w:rPr>
        <w:t>Specializační vzdělávání všeobecných praktických lékařů pro dospělé a praktických lékařů pro děti a dorost na rok 2022</w:t>
      </w:r>
    </w:p>
    <w:p w14:paraId="3FE71890" w14:textId="18A3BB9F" w:rsidR="00E95C62" w:rsidRPr="00DB3CB4" w:rsidRDefault="00E95C62" w:rsidP="00E95C62">
      <w:pPr>
        <w:pStyle w:val="Mjtext"/>
        <w:rPr>
          <w:szCs w:val="20"/>
        </w:rPr>
      </w:pPr>
      <w:r w:rsidRPr="00DB3CB4">
        <w:rPr>
          <w:szCs w:val="20"/>
        </w:rPr>
        <w:t>Dotační program byl vyhlášen usnesením rady kraje č.</w:t>
      </w:r>
      <w:r w:rsidR="00FD13C0" w:rsidRPr="00DB3CB4">
        <w:rPr>
          <w:szCs w:val="20"/>
        </w:rPr>
        <w:t> </w:t>
      </w:r>
      <w:r w:rsidRPr="00DB3CB4">
        <w:t>29/1946 ze dne 15. 11. 2021</w:t>
      </w:r>
      <w:r w:rsidRPr="00DB3CB4">
        <w:rPr>
          <w:szCs w:val="20"/>
        </w:rPr>
        <w:t xml:space="preserve"> za účelem podpory zlepšení dostupnosti primární péče obyvatelům Moravskoslezského kraje. Důvodem podpory bylo získat kvalifikované lékaře v oboru praktického lékařství pro děti a dorost a všeobecné praktické lékařství, potřebné pro zajištění primární péče pro obyvatele kraje. Z dotace bylo možné uhradit náklady spojené se specializačním vzděláváním lékaře.</w:t>
      </w:r>
    </w:p>
    <w:p w14:paraId="1FA61751" w14:textId="77777777" w:rsidR="00E95C62" w:rsidRPr="00DB3CB4" w:rsidRDefault="00E95C62" w:rsidP="00376447">
      <w:pPr>
        <w:pStyle w:val="Styltab"/>
      </w:pPr>
      <w:r w:rsidRPr="00DB3CB4">
        <w:t>Specializační vzdělávání všeobecných praktických lékařů pro dospělé a praktických lékařů pro děti a dorost na rok 2022</w:t>
      </w:r>
      <w:r w:rsidRPr="00DB3CB4">
        <w:tab/>
        <w:t>(v Kč)</w:t>
      </w:r>
    </w:p>
    <w:bookmarkStart w:id="160" w:name="_MON_1741497472"/>
    <w:bookmarkEnd w:id="160"/>
    <w:p w14:paraId="41D95172" w14:textId="0051074B" w:rsidR="00E95C62" w:rsidRPr="00DB3CB4" w:rsidRDefault="006760A6" w:rsidP="006760A6">
      <w:pPr>
        <w:spacing w:before="40" w:after="240"/>
        <w:jc w:val="both"/>
        <w:rPr>
          <w:rFonts w:ascii="Tahoma" w:hAnsi="Tahoma" w:cs="Tahoma"/>
          <w:sz w:val="20"/>
          <w:szCs w:val="20"/>
        </w:rPr>
      </w:pPr>
      <w:r w:rsidRPr="00DB3CB4">
        <w:rPr>
          <w:rFonts w:ascii="Tahoma" w:hAnsi="Tahoma" w:cs="Tahoma"/>
          <w:sz w:val="20"/>
          <w:szCs w:val="20"/>
        </w:rPr>
        <w:object w:dxaOrig="9569" w:dyaOrig="1395" w14:anchorId="59256B19">
          <v:shape id="_x0000_i1085" type="#_x0000_t75" style="width:453.75pt;height:69.75pt" o:ole="">
            <v:imagedata r:id="rId141" o:title=""/>
            <o:lock v:ext="edit" aspectratio="f"/>
          </v:shape>
          <o:OLEObject Type="Embed" ProgID="Excel.Sheet.8" ShapeID="_x0000_i1085" DrawAspect="Content" ObjectID="_1746275670" r:id="rId142"/>
        </w:object>
      </w:r>
    </w:p>
    <w:p w14:paraId="49166625" w14:textId="77777777" w:rsidR="00E95C62" w:rsidRPr="00DB3CB4" w:rsidRDefault="00E95C62" w:rsidP="00E95C62">
      <w:pPr>
        <w:pStyle w:val="Mjtext"/>
        <w:rPr>
          <w:szCs w:val="20"/>
        </w:rPr>
      </w:pPr>
      <w:r w:rsidRPr="00DB3CB4">
        <w:rPr>
          <w:szCs w:val="20"/>
        </w:rPr>
        <w:t>Ve schváleném rozpočtu kraje na rok 2022 bylo na dotační program vyčleněno 1.000 tis. Kč. V rámci dotačního programu byly přijaty celkem 2 žádosti s celkovým požadavkem na dotaci ve výši 90 tis. Kč. Zastupitelstvo kraje usnesením č. 7/626 ze dne 16. 3. 2022 rozhodlo o poskytnutí účelových dotací 2 žadatelům na realizaci 2 projektů v celkovém objemu 90 tis. Kč. Jeden žadatel odstoupil od smlouvy. Dotační program byl v roce 2022 ukončen.</w:t>
      </w:r>
    </w:p>
    <w:p w14:paraId="7B596A36" w14:textId="77777777" w:rsidR="00E95C62" w:rsidRPr="00DB3CB4" w:rsidRDefault="00E95C62" w:rsidP="00E95C62">
      <w:pPr>
        <w:spacing w:after="120"/>
        <w:jc w:val="both"/>
        <w:rPr>
          <w:rFonts w:ascii="Tahoma" w:hAnsi="Tahoma" w:cs="Tahoma"/>
          <w:b/>
          <w:sz w:val="20"/>
          <w:szCs w:val="20"/>
        </w:rPr>
      </w:pPr>
      <w:r w:rsidRPr="00DB3CB4">
        <w:rPr>
          <w:rFonts w:ascii="Tahoma" w:hAnsi="Tahoma" w:cs="Tahoma"/>
          <w:b/>
          <w:sz w:val="20"/>
          <w:szCs w:val="20"/>
        </w:rPr>
        <w:t>Program na podporu hospicové péče na rok 2022</w:t>
      </w:r>
    </w:p>
    <w:p w14:paraId="304C927A" w14:textId="77777777" w:rsidR="00E95C62" w:rsidRPr="00DB3CB4" w:rsidRDefault="00E95C62" w:rsidP="00E95C62">
      <w:pPr>
        <w:pStyle w:val="Mjtext"/>
        <w:rPr>
          <w:szCs w:val="20"/>
        </w:rPr>
      </w:pPr>
      <w:r w:rsidRPr="00DB3CB4">
        <w:rPr>
          <w:szCs w:val="20"/>
        </w:rPr>
        <w:t xml:space="preserve">Dotační program byl vyhlášen usnesením rady kraje č. </w:t>
      </w:r>
      <w:r w:rsidRPr="00DB3CB4">
        <w:t>29/1946 ze dne 15. 11. 2021</w:t>
      </w:r>
      <w:r w:rsidRPr="00DB3CB4">
        <w:rPr>
          <w:szCs w:val="20"/>
        </w:rPr>
        <w:t xml:space="preserve"> za účelem podpořit projekty zaměřené na hospicovou péči, včetně mobilní. Je určen na podporu projektů, jejichž účelem je zmírnění utrpení a zachování kvality života pacienta, který trpí nevyléčitelnou nemocí; prioritou je vytváření podmínek pro kvalitní a dostupnou hospicovou péči.</w:t>
      </w:r>
    </w:p>
    <w:p w14:paraId="049C2BB7" w14:textId="77777777" w:rsidR="00E95C62" w:rsidRPr="00DB3CB4" w:rsidRDefault="00E95C62" w:rsidP="00376447">
      <w:pPr>
        <w:pStyle w:val="Styltab"/>
      </w:pPr>
      <w:r w:rsidRPr="00DB3CB4">
        <w:t>Program na podporu hospicové péče na rok 2022</w:t>
      </w:r>
      <w:r w:rsidRPr="00DB3CB4">
        <w:tab/>
        <w:t>(v Kč)</w:t>
      </w:r>
    </w:p>
    <w:bookmarkStart w:id="161" w:name="_MON_1741497520"/>
    <w:bookmarkEnd w:id="161"/>
    <w:p w14:paraId="7645B357" w14:textId="717EA59F" w:rsidR="00E95C62" w:rsidRPr="00DB3CB4" w:rsidRDefault="00130133" w:rsidP="00E95C62">
      <w:pPr>
        <w:spacing w:before="40" w:after="240"/>
        <w:jc w:val="both"/>
        <w:rPr>
          <w:rFonts w:ascii="Tahoma" w:hAnsi="Tahoma" w:cs="Tahoma"/>
          <w:sz w:val="20"/>
          <w:szCs w:val="20"/>
        </w:rPr>
      </w:pPr>
      <w:r w:rsidRPr="00DB3CB4">
        <w:rPr>
          <w:rFonts w:ascii="Tahoma" w:hAnsi="Tahoma" w:cs="Tahoma"/>
          <w:sz w:val="20"/>
          <w:szCs w:val="20"/>
        </w:rPr>
        <w:object w:dxaOrig="9332" w:dyaOrig="1920" w14:anchorId="0B8A8915">
          <v:shape id="_x0000_i1086" type="#_x0000_t75" style="width:453pt;height:99pt" o:ole="">
            <v:imagedata r:id="rId143" o:title=""/>
            <o:lock v:ext="edit" aspectratio="f"/>
          </v:shape>
          <o:OLEObject Type="Embed" ProgID="Excel.Sheet.8" ShapeID="_x0000_i1086" DrawAspect="Content" ObjectID="_1746275671" r:id="rId144"/>
        </w:object>
      </w:r>
    </w:p>
    <w:p w14:paraId="6AFE02B8" w14:textId="77777777" w:rsidR="00E95C62" w:rsidRPr="00DB3CB4" w:rsidRDefault="00E95C62" w:rsidP="00E95C62">
      <w:pPr>
        <w:pStyle w:val="Mjtext"/>
        <w:rPr>
          <w:szCs w:val="20"/>
        </w:rPr>
      </w:pPr>
      <w:r w:rsidRPr="00DB3CB4">
        <w:rPr>
          <w:szCs w:val="20"/>
        </w:rPr>
        <w:t xml:space="preserve">Ve schváleném rozpočtu kraje na rok 2022 bylo na dotační program vyčleněno 3.000 tis. Kč. Z dotačního programu Specializační vzdělávání všeobecných praktických lékařů pro dospělé </w:t>
      </w:r>
      <w:r w:rsidRPr="00DB3CB4">
        <w:rPr>
          <w:szCs w:val="20"/>
        </w:rPr>
        <w:lastRenderedPageBreak/>
        <w:t>a praktických lékařů pro děti a dorost byly přesunuty finanční prostředky ve výši 736 tis. Kč. V rámci dotačního programu bylo přijato celkem 14 žádostí. Zastupitelstvo kraje usnesením č. 7/625 ze dne 16. 3. 2022 rozhodlo o poskytnutí účelových dotací 8 žadatelům na realizaci 13 projektů v celkovém objemu 3.736 tis. Kč. Jedna žádost byla přesunuta do náhradních žadatelů. Dotační program byl v roce 2022 ukončen.</w:t>
      </w:r>
    </w:p>
    <w:p w14:paraId="2DBB3F43" w14:textId="77777777" w:rsidR="00E95C62" w:rsidRPr="00DB3CB4" w:rsidRDefault="00E95C62" w:rsidP="005E2DBA">
      <w:pPr>
        <w:pStyle w:val="Mjtext"/>
        <w:spacing w:after="120"/>
        <w:rPr>
          <w:b/>
          <w:bCs/>
        </w:rPr>
      </w:pPr>
      <w:bookmarkStart w:id="162" w:name="_Hlk131448369"/>
      <w:r w:rsidRPr="00DB3CB4">
        <w:rPr>
          <w:b/>
          <w:bCs/>
          <w:szCs w:val="20"/>
        </w:rPr>
        <w:t xml:space="preserve">Program na podporu </w:t>
      </w:r>
      <w:r w:rsidRPr="00DB3CB4">
        <w:rPr>
          <w:b/>
          <w:bCs/>
        </w:rPr>
        <w:t>rozvoje zdravotní části multidisciplinárních terénních týmů v oblasti péče o osoby s duševním onemocněním na rok 2022</w:t>
      </w:r>
      <w:bookmarkEnd w:id="162"/>
    </w:p>
    <w:p w14:paraId="0376AEE8" w14:textId="24A2B285" w:rsidR="00E95C62" w:rsidRPr="00DB3CB4" w:rsidRDefault="00E95C62" w:rsidP="00A1422A">
      <w:pPr>
        <w:pStyle w:val="Mjtext"/>
        <w:rPr>
          <w:szCs w:val="20"/>
        </w:rPr>
      </w:pPr>
      <w:r w:rsidRPr="00DB3CB4">
        <w:rPr>
          <w:szCs w:val="20"/>
        </w:rPr>
        <w:t>Dotační program byl vyhlášen usnesením rady kraje č.</w:t>
      </w:r>
      <w:r w:rsidR="00DE5F65" w:rsidRPr="00DB3CB4">
        <w:rPr>
          <w:szCs w:val="20"/>
        </w:rPr>
        <w:t> </w:t>
      </w:r>
      <w:r w:rsidRPr="00DB3CB4">
        <w:t>25/1692 ze dne 13. 9. 2021</w:t>
      </w:r>
      <w:r w:rsidRPr="00DB3CB4">
        <w:rPr>
          <w:szCs w:val="20"/>
        </w:rPr>
        <w:t xml:space="preserve"> za účelem podpořit projekty zaměřené na rozvoj multidisciplinární terénní spolupráce v oblasti péče o osoby s duševním onemocněním. Hlavním smyslem multidisciplinární terénní spolupráce je prevence hospitalizací či jejich zkracování a nápomoc k reintegraci dlouhodobě hospitalizovaných osob s duševním onemocněním do běžné komunity, a to podporou poskytování služby v přirozeném prostředí klienta/pacienta.</w:t>
      </w:r>
    </w:p>
    <w:p w14:paraId="7B20AB48" w14:textId="77777777" w:rsidR="00E95C62" w:rsidRPr="00DB3CB4" w:rsidRDefault="00E95C62" w:rsidP="00376447">
      <w:pPr>
        <w:pStyle w:val="Styltab"/>
      </w:pPr>
      <w:r w:rsidRPr="00DB3CB4">
        <w:rPr>
          <w:szCs w:val="20"/>
        </w:rPr>
        <w:t xml:space="preserve">Program na podporu </w:t>
      </w:r>
      <w:r w:rsidRPr="00DB3CB4">
        <w:t>rozvoje zdravotní části multidisciplinárních terénních týmů v oblasti péče o osoby s duševním onemocněním na rok 2022</w:t>
      </w:r>
      <w:r w:rsidRPr="00DB3CB4">
        <w:tab/>
        <w:t>(v Kč)</w:t>
      </w:r>
    </w:p>
    <w:bookmarkStart w:id="163" w:name="_MON_1741002842"/>
    <w:bookmarkEnd w:id="163"/>
    <w:p w14:paraId="2F57E16B" w14:textId="77777777" w:rsidR="00E95C62" w:rsidRPr="00DB3CB4" w:rsidRDefault="00E95C62" w:rsidP="00E95C62">
      <w:pPr>
        <w:spacing w:before="40" w:after="240"/>
        <w:jc w:val="both"/>
        <w:rPr>
          <w:rFonts w:ascii="Tahoma" w:hAnsi="Tahoma" w:cs="Tahoma"/>
          <w:sz w:val="20"/>
          <w:szCs w:val="20"/>
        </w:rPr>
      </w:pPr>
      <w:r w:rsidRPr="00DB3CB4">
        <w:rPr>
          <w:rFonts w:ascii="Tahoma" w:hAnsi="Tahoma" w:cs="Tahoma"/>
          <w:sz w:val="20"/>
          <w:szCs w:val="20"/>
        </w:rPr>
        <w:object w:dxaOrig="9379" w:dyaOrig="1417" w14:anchorId="5CB9ACCA">
          <v:shape id="_x0000_i1087" type="#_x0000_t75" style="width:455.25pt;height:1in" o:ole="">
            <v:imagedata r:id="rId145" o:title=""/>
            <o:lock v:ext="edit" aspectratio="f"/>
          </v:shape>
          <o:OLEObject Type="Embed" ProgID="Excel.Sheet.8" ShapeID="_x0000_i1087" DrawAspect="Content" ObjectID="_1746275672" r:id="rId146"/>
        </w:object>
      </w:r>
    </w:p>
    <w:p w14:paraId="596F8DE0" w14:textId="77777777" w:rsidR="00E95C62" w:rsidRPr="00DB3CB4" w:rsidRDefault="00E95C62" w:rsidP="00E95C62">
      <w:pPr>
        <w:pStyle w:val="Mjtext"/>
        <w:rPr>
          <w:szCs w:val="20"/>
        </w:rPr>
      </w:pPr>
      <w:r w:rsidRPr="00DB3CB4">
        <w:rPr>
          <w:szCs w:val="20"/>
        </w:rPr>
        <w:t>Ve schváleném rozpočtu kraje na rok 2022 bylo na dotační program vyčleněno 3.000 tis. Kč. V rámci dotačního programu bylo přijato celkem 7 žádostí. Zastupitelstvo kraje usnesením č. 7/627 ze dne 16. 3. 2022 rozhodlo o poskytnutí účelových dotací 4 žadatelům na realizaci 6 projektů v celkovém objemu 2.969 tis. Kč. Jedna žádost byla přesunuta do náhradních žadatelů. Dotační program byl v roce 2022 ukončen.</w:t>
      </w:r>
      <w:bookmarkEnd w:id="115"/>
      <w:bookmarkEnd w:id="116"/>
      <w:bookmarkEnd w:id="117"/>
    </w:p>
    <w:p w14:paraId="28B5DECC" w14:textId="77777777" w:rsidR="00E95C62" w:rsidRPr="00DB3CB4" w:rsidRDefault="00E95C62" w:rsidP="002E531F">
      <w:pPr>
        <w:pStyle w:val="Nadpis3"/>
      </w:pPr>
      <w:bookmarkStart w:id="164" w:name="_Toc510509187"/>
      <w:bookmarkStart w:id="165" w:name="_Toc514656603"/>
      <w:bookmarkStart w:id="166" w:name="_Toc8823522"/>
      <w:bookmarkStart w:id="167" w:name="_Toc39740055"/>
      <w:bookmarkStart w:id="168" w:name="_Toc72503282"/>
      <w:bookmarkStart w:id="169" w:name="_Toc104273159"/>
      <w:bookmarkStart w:id="170" w:name="_Toc135039492"/>
      <w:r w:rsidRPr="00DB3CB4">
        <w:t>Dotační programy v odvětví životního prostředí</w:t>
      </w:r>
      <w:bookmarkEnd w:id="164"/>
      <w:bookmarkEnd w:id="165"/>
      <w:bookmarkEnd w:id="166"/>
      <w:bookmarkEnd w:id="167"/>
      <w:bookmarkEnd w:id="168"/>
      <w:bookmarkEnd w:id="169"/>
      <w:bookmarkEnd w:id="170"/>
    </w:p>
    <w:p w14:paraId="6430F9E5" w14:textId="073BCBE7" w:rsidR="00E95C62" w:rsidRPr="00DB3CB4" w:rsidRDefault="00E95C62" w:rsidP="00E95C62">
      <w:pPr>
        <w:pStyle w:val="Mjtext"/>
        <w:rPr>
          <w:szCs w:val="20"/>
        </w:rPr>
      </w:pPr>
      <w:bookmarkStart w:id="171" w:name="_Hlk131396227"/>
      <w:r w:rsidRPr="00DB3CB4">
        <w:rPr>
          <w:szCs w:val="20"/>
        </w:rPr>
        <w:t>Na dotační programy v odvětví životního prostředí bylo ve schváleném rozpočtu kraje na rok 2022 vyčleněno 58.249</w:t>
      </w:r>
      <w:r w:rsidR="004327F2" w:rsidRPr="00DB3CB4">
        <w:rPr>
          <w:szCs w:val="20"/>
        </w:rPr>
        <w:t> </w:t>
      </w:r>
      <w:r w:rsidRPr="00DB3CB4">
        <w:rPr>
          <w:szCs w:val="20"/>
        </w:rPr>
        <w:t>tis. Kč. V průběhu roku byl rozpočet upraven na částku 263.641 tis. Kč, vyčerpáno bylo 94.483</w:t>
      </w:r>
      <w:r w:rsidR="004327F2" w:rsidRPr="00DB3CB4">
        <w:rPr>
          <w:szCs w:val="20"/>
        </w:rPr>
        <w:t> </w:t>
      </w:r>
      <w:r w:rsidRPr="00DB3CB4">
        <w:rPr>
          <w:szCs w:val="20"/>
        </w:rPr>
        <w:t>tis. Kč. Nevyčerpané finanční prostředky určené na poskytnutí jednotlivých splátek dotací ve výši 168.604 tis. Kč byly účelově převedeny do rozpočtu roku 2023.</w:t>
      </w:r>
    </w:p>
    <w:bookmarkEnd w:id="171"/>
    <w:p w14:paraId="45EFB276"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Dotační programy vyhlášené na rok 2022</w:t>
      </w:r>
    </w:p>
    <w:p w14:paraId="179E44C4" w14:textId="77777777" w:rsidR="00E95C62" w:rsidRPr="00DB3CB4" w:rsidRDefault="00E95C62" w:rsidP="00E95C62">
      <w:pPr>
        <w:spacing w:after="120"/>
        <w:rPr>
          <w:rFonts w:ascii="Tahoma" w:hAnsi="Tahoma" w:cs="Tahoma"/>
          <w:b/>
          <w:bCs/>
          <w:sz w:val="20"/>
          <w:szCs w:val="20"/>
        </w:rPr>
      </w:pPr>
      <w:r w:rsidRPr="00DB3CB4">
        <w:rPr>
          <w:rFonts w:ascii="Tahoma" w:hAnsi="Tahoma" w:cs="Tahoma"/>
          <w:b/>
          <w:bCs/>
          <w:sz w:val="20"/>
          <w:szCs w:val="20"/>
        </w:rPr>
        <w:t>Podpora odpadového hospodářství</w:t>
      </w:r>
    </w:p>
    <w:p w14:paraId="2DC0DC42" w14:textId="77777777" w:rsidR="00E95C62" w:rsidRPr="00DB3CB4" w:rsidRDefault="00E95C62" w:rsidP="00A1422A">
      <w:pPr>
        <w:pStyle w:val="Mjtext"/>
        <w:rPr>
          <w:szCs w:val="20"/>
        </w:rPr>
      </w:pPr>
      <w:r w:rsidRPr="00DB3CB4">
        <w:rPr>
          <w:szCs w:val="20"/>
        </w:rPr>
        <w:t>Dotační program pro rok 2022 byl vyhlášen usnesením rady kraje č. 31/2175 ze dne 29. 11. 2021. Program byl vyhlášen jako dvouletý s uznatelnými náklady do 30. 6. 2023. Cílem dotačního programu je podpořit návrhy opatření vedoucí k efektivnějšímu předcházení vzniku komunálních odpadů a k efektivnějšímu nakládání s nimi v rámci obecních systémů a rovněž efektivnějšímu nakládání s komunálními odpady, to vše v souladu s Plánem odpadového hospodářství Moravskoslezského kraje pro období 2016</w:t>
      </w:r>
      <w:r w:rsidRPr="00DB3CB4">
        <w:rPr>
          <w:szCs w:val="20"/>
        </w:rPr>
        <w:noBreakHyphen/>
        <w:t>2026 a za účelem splnění jeho cílů. V rámci programu byly vyhlášeny 2 tituly: účelové neinvestiční dotace na pořízení studie optimalizace obecního systému nakládání s komunálními odpady a účelové investiční, nebo neinvestiční dotace na podporu zřizování překládacích stanic k nakládání s komunálními odpady.</w:t>
      </w:r>
    </w:p>
    <w:p w14:paraId="45E82201" w14:textId="77777777" w:rsidR="00E95C62" w:rsidRPr="00DB3CB4" w:rsidRDefault="00E95C62" w:rsidP="00376447">
      <w:pPr>
        <w:pStyle w:val="Styltab"/>
      </w:pPr>
      <w:r w:rsidRPr="00DB3CB4">
        <w:t>Podpora odpadového hospodářství</w:t>
      </w:r>
      <w:r w:rsidRPr="00DB3CB4">
        <w:tab/>
        <w:t>(v Kč)</w:t>
      </w:r>
    </w:p>
    <w:p w14:paraId="756D4764" w14:textId="06291479" w:rsidR="00E95C62" w:rsidRPr="00DB3CB4" w:rsidRDefault="00130133" w:rsidP="00E95C62">
      <w:pPr>
        <w:spacing w:before="40" w:after="240"/>
        <w:jc w:val="both"/>
        <w:rPr>
          <w:rFonts w:ascii="Tahoma" w:hAnsi="Tahoma" w:cs="Tahoma"/>
          <w:sz w:val="20"/>
          <w:szCs w:val="20"/>
        </w:rPr>
      </w:pPr>
      <w:r w:rsidRPr="00DB3CB4">
        <w:rPr>
          <w:rFonts w:ascii="Tahoma" w:hAnsi="Tahoma" w:cs="Tahoma"/>
          <w:sz w:val="20"/>
          <w:szCs w:val="20"/>
        </w:rPr>
        <w:object w:dxaOrig="9617" w:dyaOrig="1340" w14:anchorId="5A26AA22">
          <v:shape id="_x0000_i1088" type="#_x0000_t75" style="width:456pt;height:68.25pt" o:ole="">
            <v:imagedata r:id="rId147" o:title=""/>
            <o:lock v:ext="edit" aspectratio="f"/>
          </v:shape>
          <o:OLEObject Type="Embed" ProgID="Excel.Sheet.8" ShapeID="_x0000_i1088" DrawAspect="Content" ObjectID="_1746275673" r:id="rId148"/>
        </w:object>
      </w:r>
    </w:p>
    <w:p w14:paraId="7C58CF05" w14:textId="4B05BCEE" w:rsidR="00E95C62" w:rsidRPr="00DB3CB4" w:rsidRDefault="00E95C62" w:rsidP="00A1422A">
      <w:pPr>
        <w:pStyle w:val="Mjtext"/>
        <w:rPr>
          <w:szCs w:val="20"/>
        </w:rPr>
      </w:pPr>
      <w:r w:rsidRPr="00DB3CB4">
        <w:rPr>
          <w:szCs w:val="20"/>
        </w:rPr>
        <w:t xml:space="preserve">V rozpočtu kraje na rok 2022 byly na dotační program vyčleněny finanční prostředky ve výši 3.000 tis. Kč. V rámci dotačního programu bylo přijato celkem 22 žádostí s požadavkem na poskytnutí </w:t>
      </w:r>
      <w:r w:rsidRPr="00DB3CB4">
        <w:rPr>
          <w:szCs w:val="20"/>
        </w:rPr>
        <w:lastRenderedPageBreak/>
        <w:t>neinvestičních a investičních dotací ve výši celkem 3.287 tis. Kč. Za účelem zabezpečení financování tohoto programu s navýšenou alokací rada kraje doporučila zastupitelstvu kraje použít finanční prostředky z Fondu životního prostředí Moravskoslezského kraje v maximální výši 3.287 tis. Kč, čímž byly podpořeny všechny navrhované projekty. Zastupitelstvo kraje usnesením</w:t>
      </w:r>
      <w:r w:rsidR="007B6E21" w:rsidRPr="00DB3CB4">
        <w:rPr>
          <w:szCs w:val="20"/>
        </w:rPr>
        <w:t xml:space="preserve"> </w:t>
      </w:r>
      <w:r w:rsidRPr="00DB3CB4">
        <w:rPr>
          <w:szCs w:val="20"/>
        </w:rPr>
        <w:t>č.</w:t>
      </w:r>
      <w:r w:rsidR="007B6E21" w:rsidRPr="00DB3CB4">
        <w:rPr>
          <w:szCs w:val="20"/>
        </w:rPr>
        <w:t> </w:t>
      </w:r>
      <w:r w:rsidRPr="00DB3CB4">
        <w:rPr>
          <w:szCs w:val="20"/>
        </w:rPr>
        <w:t>8/832 ze dne 16. 6. 2022 podpořilo všech 22 žádostí s požadavkem na poskytnutí neinvestičních a investičních dotací v celkové výši 3.287 tis. Kč. Ke dni 31. 12. 2022 byly v rámci tohoto dotačního programu vyplaceny dotace v celkovém objemu 1.770</w:t>
      </w:r>
      <w:r w:rsidR="00F20C20" w:rsidRPr="00DB3CB4">
        <w:rPr>
          <w:szCs w:val="20"/>
        </w:rPr>
        <w:t> </w:t>
      </w:r>
      <w:r w:rsidRPr="00DB3CB4">
        <w:rPr>
          <w:szCs w:val="20"/>
        </w:rPr>
        <w:t>tis. Kč, z toho 85</w:t>
      </w:r>
      <w:r w:rsidR="00F20C20" w:rsidRPr="00DB3CB4">
        <w:rPr>
          <w:szCs w:val="20"/>
        </w:rPr>
        <w:t> </w:t>
      </w:r>
      <w:r w:rsidRPr="00DB3CB4">
        <w:rPr>
          <w:szCs w:val="20"/>
        </w:rPr>
        <w:t>% představovaly náklady na pořízení studií optimalizace obecního systému nakládání s komunálními odpady a</w:t>
      </w:r>
      <w:r w:rsidR="00F20C20" w:rsidRPr="00DB3CB4">
        <w:rPr>
          <w:szCs w:val="20"/>
        </w:rPr>
        <w:t> </w:t>
      </w:r>
      <w:r w:rsidRPr="00DB3CB4">
        <w:rPr>
          <w:szCs w:val="20"/>
        </w:rPr>
        <w:t>zbývajících 15</w:t>
      </w:r>
      <w:r w:rsidR="00F20C20" w:rsidRPr="00DB3CB4">
        <w:rPr>
          <w:szCs w:val="20"/>
        </w:rPr>
        <w:t> </w:t>
      </w:r>
      <w:r w:rsidRPr="00DB3CB4">
        <w:rPr>
          <w:szCs w:val="20"/>
        </w:rPr>
        <w:t>% činily náklady na podporu zřizování překládacích stanic k nakládání především s komunálními odpady. Nevyplacené prostředky roku 2022 ve výši 1.517</w:t>
      </w:r>
      <w:r w:rsidR="00F53532" w:rsidRPr="00DB3CB4">
        <w:rPr>
          <w:szCs w:val="20"/>
        </w:rPr>
        <w:t> </w:t>
      </w:r>
      <w:r w:rsidRPr="00DB3CB4">
        <w:rPr>
          <w:szCs w:val="20"/>
        </w:rPr>
        <w:t>tis. Kč byly účelově zapojeny do rozpočtu kraje na rok 2023 usnesením rady kraje č.</w:t>
      </w:r>
      <w:r w:rsidR="00F53532" w:rsidRPr="00DB3CB4">
        <w:rPr>
          <w:szCs w:val="20"/>
        </w:rPr>
        <w:t> </w:t>
      </w:r>
      <w:r w:rsidRPr="00DB3CB4">
        <w:rPr>
          <w:szCs w:val="20"/>
        </w:rPr>
        <w:t>60/4403 ze dne 16. 1. 2023. Vzhledem k tomu, že termín pro předložení závěrečného vyúčtování je stanoven až ke dni 30.</w:t>
      </w:r>
      <w:r w:rsidR="00F53532" w:rsidRPr="00DB3CB4">
        <w:rPr>
          <w:szCs w:val="20"/>
        </w:rPr>
        <w:t> </w:t>
      </w:r>
      <w:r w:rsidRPr="00DB3CB4">
        <w:rPr>
          <w:szCs w:val="20"/>
        </w:rPr>
        <w:t>6.</w:t>
      </w:r>
      <w:r w:rsidR="00F53532" w:rsidRPr="00DB3CB4">
        <w:rPr>
          <w:szCs w:val="20"/>
        </w:rPr>
        <w:t> </w:t>
      </w:r>
      <w:r w:rsidRPr="00DB3CB4">
        <w:rPr>
          <w:szCs w:val="20"/>
        </w:rPr>
        <w:t>2023, dotační program nebyl ukončen.</w:t>
      </w:r>
    </w:p>
    <w:p w14:paraId="2CFBFF5F" w14:textId="4317B242" w:rsidR="00E95C62" w:rsidRPr="00DB3CB4" w:rsidRDefault="00E95C62" w:rsidP="00E95C62">
      <w:pPr>
        <w:pStyle w:val="Mjtext"/>
        <w:spacing w:before="0" w:after="120"/>
        <w:rPr>
          <w:b/>
          <w:bCs/>
          <w:szCs w:val="20"/>
        </w:rPr>
      </w:pPr>
      <w:r w:rsidRPr="00DB3CB4">
        <w:rPr>
          <w:b/>
          <w:bCs/>
          <w:szCs w:val="20"/>
        </w:rPr>
        <w:t>Podpora návrhu řešení nakládání s vodami na území, příp. části území, obce</w:t>
      </w:r>
    </w:p>
    <w:p w14:paraId="5A80A797" w14:textId="77A89F9E" w:rsidR="00E95C62" w:rsidRPr="00DB3CB4" w:rsidRDefault="00E95C62" w:rsidP="00A1422A">
      <w:pPr>
        <w:pStyle w:val="Mjtext"/>
        <w:rPr>
          <w:szCs w:val="20"/>
        </w:rPr>
      </w:pPr>
      <w:r w:rsidRPr="00DB3CB4">
        <w:rPr>
          <w:szCs w:val="20"/>
        </w:rPr>
        <w:t>O</w:t>
      </w:r>
      <w:r w:rsidR="00F53532" w:rsidRPr="00DB3CB4">
        <w:rPr>
          <w:szCs w:val="20"/>
        </w:rPr>
        <w:t> </w:t>
      </w:r>
      <w:r w:rsidRPr="00DB3CB4">
        <w:rPr>
          <w:szCs w:val="20"/>
        </w:rPr>
        <w:t xml:space="preserve">vyhlášení dotačního programu „Podpora návrhu řešení nakládání s vodami na území, příp. části území, obce“ pro roky 2022–2023 rozhodla rada kraje usnesením č. 28/1900 ze dne 25. 10. 2021 – </w:t>
      </w:r>
      <w:r w:rsidR="00B83D22" w:rsidRPr="00DB3CB4">
        <w:rPr>
          <w:szCs w:val="20"/>
        </w:rPr>
        <w:t>1</w:t>
      </w:r>
      <w:r w:rsidRPr="00DB3CB4">
        <w:rPr>
          <w:szCs w:val="20"/>
        </w:rPr>
        <w:t>.</w:t>
      </w:r>
      <w:r w:rsidR="00F53532" w:rsidRPr="00DB3CB4">
        <w:rPr>
          <w:szCs w:val="20"/>
        </w:rPr>
        <w:t> </w:t>
      </w:r>
      <w:r w:rsidRPr="00DB3CB4">
        <w:rPr>
          <w:szCs w:val="20"/>
        </w:rPr>
        <w:t>výzva. Vzhledem k tomu, že všechny finanční prostředky alokované v rozpočtu kraje na poskytnutí předmětných dotací nebyly vyčerpány, byla usnesením rady kraje č.</w:t>
      </w:r>
      <w:r w:rsidR="00F53532" w:rsidRPr="00DB3CB4">
        <w:rPr>
          <w:szCs w:val="20"/>
        </w:rPr>
        <w:t> </w:t>
      </w:r>
      <w:r w:rsidRPr="00DB3CB4">
        <w:rPr>
          <w:szCs w:val="20"/>
        </w:rPr>
        <w:t xml:space="preserve">38/2660 ze dne 28. 2. 2022 vyhlášena </w:t>
      </w:r>
      <w:r w:rsidR="00F53532" w:rsidRPr="00DB3CB4">
        <w:rPr>
          <w:szCs w:val="20"/>
        </w:rPr>
        <w:t>2</w:t>
      </w:r>
      <w:r w:rsidRPr="00DB3CB4">
        <w:rPr>
          <w:szCs w:val="20"/>
        </w:rPr>
        <w:t>.</w:t>
      </w:r>
      <w:r w:rsidR="00F53532" w:rsidRPr="00DB3CB4">
        <w:rPr>
          <w:szCs w:val="20"/>
        </w:rPr>
        <w:t> </w:t>
      </w:r>
      <w:r w:rsidRPr="00DB3CB4">
        <w:rPr>
          <w:szCs w:val="20"/>
        </w:rPr>
        <w:t>výzva pro roky 2022</w:t>
      </w:r>
      <w:r w:rsidR="00F53532" w:rsidRPr="00DB3CB4">
        <w:rPr>
          <w:szCs w:val="20"/>
        </w:rPr>
        <w:t>–</w:t>
      </w:r>
      <w:r w:rsidRPr="00DB3CB4">
        <w:rPr>
          <w:szCs w:val="20"/>
        </w:rPr>
        <w:t>2023. Program je zaměřen na podporu projektů, které mají obcím pomoci nalézt optimální variantu řešení způsobu nakládání se srážkovými nebo odpadními vodami, tedy studie, které koncepčně řeší možnosti vsakování a odvádění srážkových vod nebo odvádění a likvidaci splaškových odpadních vod z území, případně části území, obce. Program byl připraven jako dvouletý s termínem ukončení realizace projektů do dne 15. 9. 2023.</w:t>
      </w:r>
    </w:p>
    <w:p w14:paraId="14AA4205" w14:textId="77777777" w:rsidR="00E95C62" w:rsidRPr="00DB3CB4" w:rsidRDefault="00E95C62" w:rsidP="00376447">
      <w:pPr>
        <w:pStyle w:val="Tabulka-nzev"/>
      </w:pPr>
      <w:r w:rsidRPr="00DB3CB4">
        <w:t>Podpora návrhu řešení nakládání s vodami na území, příp. části území, obce</w:t>
      </w:r>
      <w:r w:rsidRPr="00DB3CB4">
        <w:tab/>
        <w:t>(v Kč)</w:t>
      </w:r>
    </w:p>
    <w:bookmarkStart w:id="172" w:name="_MON_1741522112"/>
    <w:bookmarkEnd w:id="172"/>
    <w:p w14:paraId="62B37E73" w14:textId="1D710206" w:rsidR="00E95C62" w:rsidRPr="00DB3CB4" w:rsidRDefault="00E07264" w:rsidP="00E95C62">
      <w:pPr>
        <w:pStyle w:val="Mjtext"/>
        <w:spacing w:before="40"/>
        <w:rPr>
          <w:szCs w:val="20"/>
        </w:rPr>
      </w:pPr>
      <w:r w:rsidRPr="00DB3CB4">
        <w:rPr>
          <w:szCs w:val="20"/>
        </w:rPr>
        <w:object w:dxaOrig="9191" w:dyaOrig="1167" w14:anchorId="1859B1A5">
          <v:shape id="_x0000_i1089" type="#_x0000_t75" style="width:453.75pt;height:62.25pt" o:ole="">
            <v:imagedata r:id="rId149" o:title=""/>
          </v:shape>
          <o:OLEObject Type="Embed" ProgID="Excel.Sheet.8" ShapeID="_x0000_i1089" DrawAspect="Content" ObjectID="_1746275674" r:id="rId150"/>
        </w:object>
      </w:r>
    </w:p>
    <w:p w14:paraId="1B06EA4E" w14:textId="563ABE1A" w:rsidR="00E95C62" w:rsidRPr="00DB3CB4" w:rsidRDefault="00E95C62" w:rsidP="00A1422A">
      <w:pPr>
        <w:pStyle w:val="Mjtext"/>
        <w:rPr>
          <w:szCs w:val="20"/>
        </w:rPr>
      </w:pPr>
      <w:r w:rsidRPr="00DB3CB4">
        <w:rPr>
          <w:szCs w:val="20"/>
        </w:rPr>
        <w:t>Zastupitelstvo kraje usnesením č. 7/693 ze dne 16.</w:t>
      </w:r>
      <w:r w:rsidR="00F53532" w:rsidRPr="00DB3CB4">
        <w:rPr>
          <w:szCs w:val="20"/>
        </w:rPr>
        <w:t> </w:t>
      </w:r>
      <w:r w:rsidRPr="00DB3CB4">
        <w:rPr>
          <w:szCs w:val="20"/>
        </w:rPr>
        <w:t>3.</w:t>
      </w:r>
      <w:r w:rsidR="00F53532" w:rsidRPr="00DB3CB4">
        <w:rPr>
          <w:szCs w:val="20"/>
        </w:rPr>
        <w:t> </w:t>
      </w:r>
      <w:r w:rsidRPr="00DB3CB4">
        <w:rPr>
          <w:szCs w:val="20"/>
        </w:rPr>
        <w:t>2022 (</w:t>
      </w:r>
      <w:r w:rsidR="00B83D22" w:rsidRPr="00DB3CB4">
        <w:rPr>
          <w:szCs w:val="20"/>
        </w:rPr>
        <w:t>1</w:t>
      </w:r>
      <w:r w:rsidRPr="00DB3CB4">
        <w:rPr>
          <w:szCs w:val="20"/>
        </w:rPr>
        <w:t>. výzva) a</w:t>
      </w:r>
      <w:r w:rsidR="00F53532" w:rsidRPr="00DB3CB4">
        <w:rPr>
          <w:szCs w:val="20"/>
        </w:rPr>
        <w:t> </w:t>
      </w:r>
      <w:r w:rsidRPr="00DB3CB4">
        <w:rPr>
          <w:szCs w:val="20"/>
        </w:rPr>
        <w:t>usnesením č. 8/829 ze dne 16. 6.</w:t>
      </w:r>
      <w:r w:rsidR="000879F0" w:rsidRPr="00DB3CB4">
        <w:rPr>
          <w:szCs w:val="20"/>
        </w:rPr>
        <w:t> </w:t>
      </w:r>
      <w:r w:rsidRPr="00DB3CB4">
        <w:rPr>
          <w:szCs w:val="20"/>
        </w:rPr>
        <w:t>2022 (</w:t>
      </w:r>
      <w:r w:rsidR="00B83D22" w:rsidRPr="00DB3CB4">
        <w:rPr>
          <w:szCs w:val="20"/>
        </w:rPr>
        <w:t>2</w:t>
      </w:r>
      <w:r w:rsidRPr="00DB3CB4">
        <w:rPr>
          <w:szCs w:val="20"/>
        </w:rPr>
        <w:t>. výzva) rozhodlo o poskytnutí účelových dotací. V</w:t>
      </w:r>
      <w:r w:rsidR="000879F0" w:rsidRPr="00DB3CB4">
        <w:rPr>
          <w:szCs w:val="20"/>
        </w:rPr>
        <w:t> </w:t>
      </w:r>
      <w:r w:rsidR="00B83D22" w:rsidRPr="00DB3CB4">
        <w:rPr>
          <w:szCs w:val="20"/>
        </w:rPr>
        <w:t>1</w:t>
      </w:r>
      <w:r w:rsidRPr="00DB3CB4">
        <w:rPr>
          <w:szCs w:val="20"/>
        </w:rPr>
        <w:t>.</w:t>
      </w:r>
      <w:r w:rsidR="000879F0" w:rsidRPr="00DB3CB4">
        <w:rPr>
          <w:szCs w:val="20"/>
        </w:rPr>
        <w:t> </w:t>
      </w:r>
      <w:r w:rsidRPr="00DB3CB4">
        <w:rPr>
          <w:szCs w:val="20"/>
        </w:rPr>
        <w:t>výzvě bylo předloženo 6</w:t>
      </w:r>
      <w:r w:rsidR="000879F0" w:rsidRPr="00DB3CB4">
        <w:rPr>
          <w:szCs w:val="20"/>
        </w:rPr>
        <w:t> </w:t>
      </w:r>
      <w:r w:rsidRPr="00DB3CB4">
        <w:rPr>
          <w:szCs w:val="20"/>
        </w:rPr>
        <w:t>žádostí s celkovou výši požadovaných finančních prostředků 1.476</w:t>
      </w:r>
      <w:r w:rsidR="000879F0" w:rsidRPr="00DB3CB4">
        <w:rPr>
          <w:szCs w:val="20"/>
        </w:rPr>
        <w:t> </w:t>
      </w:r>
      <w:r w:rsidRPr="00DB3CB4">
        <w:rPr>
          <w:szCs w:val="20"/>
        </w:rPr>
        <w:t xml:space="preserve">tis. Kč, ve </w:t>
      </w:r>
      <w:r w:rsidR="00B83D22" w:rsidRPr="00DB3CB4">
        <w:rPr>
          <w:szCs w:val="20"/>
        </w:rPr>
        <w:t>2</w:t>
      </w:r>
      <w:r w:rsidRPr="00DB3CB4">
        <w:rPr>
          <w:szCs w:val="20"/>
        </w:rPr>
        <w:t>. výzvě 5</w:t>
      </w:r>
      <w:r w:rsidR="000879F0" w:rsidRPr="00DB3CB4">
        <w:rPr>
          <w:szCs w:val="20"/>
        </w:rPr>
        <w:t> </w:t>
      </w:r>
      <w:r w:rsidRPr="00DB3CB4">
        <w:rPr>
          <w:szCs w:val="20"/>
        </w:rPr>
        <w:t>žádostí s</w:t>
      </w:r>
      <w:r w:rsidR="000879F0" w:rsidRPr="00DB3CB4">
        <w:rPr>
          <w:szCs w:val="20"/>
        </w:rPr>
        <w:t> </w:t>
      </w:r>
      <w:r w:rsidRPr="00DB3CB4">
        <w:rPr>
          <w:szCs w:val="20"/>
        </w:rPr>
        <w:t>celkovou výš</w:t>
      </w:r>
      <w:r w:rsidR="000879F0" w:rsidRPr="00DB3CB4">
        <w:rPr>
          <w:szCs w:val="20"/>
        </w:rPr>
        <w:t>í</w:t>
      </w:r>
      <w:r w:rsidRPr="00DB3CB4">
        <w:rPr>
          <w:szCs w:val="20"/>
        </w:rPr>
        <w:t xml:space="preserve"> požadovaných finančních prostředků 1.780</w:t>
      </w:r>
      <w:r w:rsidR="000879F0" w:rsidRPr="00DB3CB4">
        <w:rPr>
          <w:szCs w:val="20"/>
        </w:rPr>
        <w:t> </w:t>
      </w:r>
      <w:r w:rsidRPr="00DB3CB4">
        <w:rPr>
          <w:szCs w:val="20"/>
        </w:rPr>
        <w:t>tis. Kč. Výše finančních prostředků v rozpočtu kraje vyčleněná na poskytování dotací v</w:t>
      </w:r>
      <w:r w:rsidR="006554A2" w:rsidRPr="00DB3CB4">
        <w:rPr>
          <w:szCs w:val="20"/>
        </w:rPr>
        <w:t> </w:t>
      </w:r>
      <w:r w:rsidRPr="00DB3CB4">
        <w:rPr>
          <w:szCs w:val="20"/>
        </w:rPr>
        <w:t>programu byla 2.000 tis.</w:t>
      </w:r>
      <w:r w:rsidR="006554A2" w:rsidRPr="00DB3CB4">
        <w:rPr>
          <w:szCs w:val="20"/>
        </w:rPr>
        <w:t> </w:t>
      </w:r>
      <w:r w:rsidRPr="00DB3CB4">
        <w:rPr>
          <w:szCs w:val="20"/>
        </w:rPr>
        <w:t>Kč. Finanční prostředky ve výši 1.256</w:t>
      </w:r>
      <w:r w:rsidR="006554A2" w:rsidRPr="00DB3CB4">
        <w:rPr>
          <w:szCs w:val="20"/>
        </w:rPr>
        <w:t> </w:t>
      </w:r>
      <w:r w:rsidRPr="00DB3CB4">
        <w:rPr>
          <w:szCs w:val="20"/>
        </w:rPr>
        <w:t>tis. Kč byly vyčleněny z Fondu životního prostředí. Nevyplacené prostředky byly účelově zapojeny do rozpočtu kraje na rok 2023 usnesením rady kraje č. 60/4403 ze dne 16. 1. 2023. Vzhledem k tomu, že termín pro předložení závěrečného vyúčtování je stanoven až ke dni 30.</w:t>
      </w:r>
      <w:r w:rsidR="006554A2" w:rsidRPr="00DB3CB4">
        <w:rPr>
          <w:szCs w:val="20"/>
        </w:rPr>
        <w:t> </w:t>
      </w:r>
      <w:r w:rsidRPr="00DB3CB4">
        <w:rPr>
          <w:szCs w:val="20"/>
        </w:rPr>
        <w:t>6.</w:t>
      </w:r>
      <w:r w:rsidR="006554A2" w:rsidRPr="00DB3CB4">
        <w:rPr>
          <w:szCs w:val="20"/>
        </w:rPr>
        <w:t> </w:t>
      </w:r>
      <w:r w:rsidRPr="00DB3CB4">
        <w:rPr>
          <w:szCs w:val="20"/>
        </w:rPr>
        <w:t>2023, dotační program nebyl ukončen.</w:t>
      </w:r>
    </w:p>
    <w:p w14:paraId="7D25B47F" w14:textId="77777777" w:rsidR="00E95C62" w:rsidRPr="00DB3CB4" w:rsidRDefault="00E95C62" w:rsidP="00E95C62">
      <w:pPr>
        <w:pStyle w:val="Mjtext"/>
        <w:spacing w:before="0" w:after="120"/>
        <w:rPr>
          <w:b/>
          <w:bCs/>
          <w:szCs w:val="20"/>
        </w:rPr>
      </w:pPr>
      <w:r w:rsidRPr="00DB3CB4">
        <w:rPr>
          <w:b/>
          <w:bCs/>
          <w:szCs w:val="20"/>
        </w:rPr>
        <w:t>Drobné vodohospodářské akce</w:t>
      </w:r>
    </w:p>
    <w:p w14:paraId="2A8A5D81" w14:textId="3898E8FA" w:rsidR="00E95C62" w:rsidRPr="00DB3CB4" w:rsidRDefault="00E95C62" w:rsidP="00E07264">
      <w:pPr>
        <w:pStyle w:val="Mjtext"/>
        <w:rPr>
          <w:szCs w:val="20"/>
        </w:rPr>
      </w:pPr>
      <w:r w:rsidRPr="00DB3CB4">
        <w:rPr>
          <w:szCs w:val="20"/>
        </w:rPr>
        <w:t>Program byl vyhlášen usnesením rady kraje č.</w:t>
      </w:r>
      <w:r w:rsidR="006554A2" w:rsidRPr="00DB3CB4">
        <w:rPr>
          <w:szCs w:val="20"/>
        </w:rPr>
        <w:t> </w:t>
      </w:r>
      <w:r w:rsidRPr="00DB3CB4">
        <w:rPr>
          <w:szCs w:val="20"/>
        </w:rPr>
        <w:t>28/1901 ze dne 25.</w:t>
      </w:r>
      <w:r w:rsidR="006554A2" w:rsidRPr="00DB3CB4">
        <w:rPr>
          <w:szCs w:val="20"/>
        </w:rPr>
        <w:t> </w:t>
      </w:r>
      <w:r w:rsidRPr="00DB3CB4">
        <w:rPr>
          <w:szCs w:val="20"/>
        </w:rPr>
        <w:t>10.</w:t>
      </w:r>
      <w:r w:rsidR="006554A2" w:rsidRPr="00DB3CB4">
        <w:rPr>
          <w:szCs w:val="20"/>
        </w:rPr>
        <w:t> </w:t>
      </w:r>
      <w:r w:rsidRPr="00DB3CB4">
        <w:rPr>
          <w:szCs w:val="20"/>
        </w:rPr>
        <w:t>2021 na roky 2022</w:t>
      </w:r>
      <w:r w:rsidR="006554A2" w:rsidRPr="00DB3CB4">
        <w:rPr>
          <w:szCs w:val="20"/>
        </w:rPr>
        <w:t>–</w:t>
      </w:r>
      <w:r w:rsidRPr="00DB3CB4">
        <w:rPr>
          <w:szCs w:val="20"/>
        </w:rPr>
        <w:t>2023. Dotační program je každoročně vyhlašován s cílem podpory projektů obcí Moravskoslezského kraje zaměřených na řešení problémů s odváděním a čištěním odpadních vod a zásobování obyvatel pitnou vodou, za účelem zlepšení stavu povrchových a podzemních vod a životních podmínek obyvatel kraje. Příjemcem dotace mohly být obce s počtem obyvatel do 2.000 a obec s počtem obyvatel od 2.001 do 5.000, řeší-li projekt odvádění a čištění odpadních vod a zásobování obyvatel pitnou vodou v zastavěných územích s počtem obyvatel do 500.</w:t>
      </w:r>
    </w:p>
    <w:p w14:paraId="1931F0F6" w14:textId="77777777" w:rsidR="00E95C62" w:rsidRPr="00DB3CB4" w:rsidRDefault="00E95C62" w:rsidP="00376447">
      <w:pPr>
        <w:pStyle w:val="Styltab"/>
      </w:pPr>
      <w:r w:rsidRPr="00DB3CB4">
        <w:t>Drobné vodohospodářské akce</w:t>
      </w:r>
      <w:r w:rsidRPr="00DB3CB4">
        <w:tab/>
        <w:t>(v Kč)</w:t>
      </w:r>
    </w:p>
    <w:p w14:paraId="2BF5D1B4" w14:textId="36F41AAC" w:rsidR="00E95C62" w:rsidRPr="00DB3CB4" w:rsidRDefault="00BD1CA5" w:rsidP="00E95C62">
      <w:pPr>
        <w:pStyle w:val="Mjtext"/>
        <w:spacing w:before="40"/>
        <w:rPr>
          <w:szCs w:val="20"/>
        </w:rPr>
      </w:pPr>
      <w:r w:rsidRPr="00DB3CB4">
        <w:rPr>
          <w:szCs w:val="20"/>
        </w:rPr>
        <w:object w:dxaOrig="9459" w:dyaOrig="1079" w14:anchorId="4400D1DF">
          <v:shape id="_x0000_i1090" type="#_x0000_t75" style="width:455.25pt;height:56.25pt" o:ole="">
            <v:imagedata r:id="rId151" o:title=""/>
            <o:lock v:ext="edit" aspectratio="f"/>
          </v:shape>
          <o:OLEObject Type="Embed" ProgID="Excel.Sheet.8" ShapeID="_x0000_i1090" DrawAspect="Content" ObjectID="_1746275675" r:id="rId152"/>
        </w:object>
      </w:r>
    </w:p>
    <w:p w14:paraId="107AB30C" w14:textId="00CF343C" w:rsidR="00E95C62" w:rsidRPr="00DB3CB4" w:rsidRDefault="00E95C62" w:rsidP="00DA5AD9">
      <w:pPr>
        <w:pStyle w:val="Mjtext"/>
        <w:rPr>
          <w:szCs w:val="20"/>
        </w:rPr>
      </w:pPr>
      <w:r w:rsidRPr="00DB3CB4">
        <w:rPr>
          <w:szCs w:val="20"/>
        </w:rPr>
        <w:t>Zastupitelstvo kraje rozhodlo o poskytnutí účelových dotací usnesením č. 7/691 ze dne 16.</w:t>
      </w:r>
      <w:r w:rsidR="00D24E88" w:rsidRPr="00DB3CB4">
        <w:rPr>
          <w:szCs w:val="20"/>
        </w:rPr>
        <w:t> </w:t>
      </w:r>
      <w:r w:rsidRPr="00DB3CB4">
        <w:rPr>
          <w:szCs w:val="20"/>
        </w:rPr>
        <w:t>3.</w:t>
      </w:r>
      <w:r w:rsidR="00D24E88" w:rsidRPr="00DB3CB4">
        <w:rPr>
          <w:szCs w:val="20"/>
        </w:rPr>
        <w:t> </w:t>
      </w:r>
      <w:r w:rsidRPr="00DB3CB4">
        <w:rPr>
          <w:szCs w:val="20"/>
        </w:rPr>
        <w:t xml:space="preserve">2022. Program byl připraven jako dvouletý s termínem ukončení realizace projektů do dne 15. 9. 2023, výše </w:t>
      </w:r>
      <w:r w:rsidRPr="00DB3CB4">
        <w:rPr>
          <w:szCs w:val="20"/>
        </w:rPr>
        <w:lastRenderedPageBreak/>
        <w:t>peněžních prostředků v rozpočtu kraje vyčleněná na poskytování dotací uvedená v programu byla 15.000 tis. Kč. Podáno bylo jedenáct žádostí. Podmínky programu nebyly splněny u jedné žádosti, která byla vyloučena. Celková výše požadovaných finančních prostředků byla 29.555 tis. Kč. K podpoře bylo navrženo devět projektů, jejichž celková navrhovaná výše dotací činila 24.555</w:t>
      </w:r>
      <w:r w:rsidR="00577396" w:rsidRPr="00DB3CB4">
        <w:rPr>
          <w:szCs w:val="20"/>
        </w:rPr>
        <w:t> </w:t>
      </w:r>
      <w:r w:rsidRPr="00DB3CB4">
        <w:rPr>
          <w:szCs w:val="20"/>
        </w:rPr>
        <w:t>tis.</w:t>
      </w:r>
      <w:r w:rsidR="00577396" w:rsidRPr="00DB3CB4">
        <w:rPr>
          <w:szCs w:val="20"/>
        </w:rPr>
        <w:t> </w:t>
      </w:r>
      <w:r w:rsidRPr="00DB3CB4">
        <w:rPr>
          <w:szCs w:val="20"/>
        </w:rPr>
        <w:t>Kč. Z tohoto důvodu rada kraje rozhodla o navýšení peněžních prostředků o</w:t>
      </w:r>
      <w:r w:rsidR="00577396" w:rsidRPr="00DB3CB4">
        <w:rPr>
          <w:szCs w:val="20"/>
        </w:rPr>
        <w:t> </w:t>
      </w:r>
      <w:r w:rsidRPr="00DB3CB4">
        <w:rPr>
          <w:szCs w:val="20"/>
        </w:rPr>
        <w:t>9.555</w:t>
      </w:r>
      <w:r w:rsidR="00577396" w:rsidRPr="00DB3CB4">
        <w:rPr>
          <w:szCs w:val="20"/>
        </w:rPr>
        <w:t> </w:t>
      </w:r>
      <w:r w:rsidRPr="00DB3CB4">
        <w:rPr>
          <w:szCs w:val="20"/>
        </w:rPr>
        <w:t>tis.</w:t>
      </w:r>
      <w:r w:rsidR="00577396" w:rsidRPr="00DB3CB4">
        <w:rPr>
          <w:szCs w:val="20"/>
        </w:rPr>
        <w:t> </w:t>
      </w:r>
      <w:r w:rsidRPr="00DB3CB4">
        <w:rPr>
          <w:szCs w:val="20"/>
        </w:rPr>
        <w:t>Kč. Finanční prostředky ve výši 9.555 tis.</w:t>
      </w:r>
      <w:r w:rsidR="00577396" w:rsidRPr="00DB3CB4">
        <w:rPr>
          <w:szCs w:val="20"/>
        </w:rPr>
        <w:t> </w:t>
      </w:r>
      <w:r w:rsidRPr="00DB3CB4">
        <w:rPr>
          <w:szCs w:val="20"/>
        </w:rPr>
        <w:t>Kč byly volné finanční prostředky, které nebyly v minulých letech zcela vyčerpány. Jedná se</w:t>
      </w:r>
      <w:r w:rsidR="00577396" w:rsidRPr="00DB3CB4">
        <w:rPr>
          <w:szCs w:val="20"/>
        </w:rPr>
        <w:t xml:space="preserve"> </w:t>
      </w:r>
      <w:r w:rsidRPr="00DB3CB4">
        <w:rPr>
          <w:szCs w:val="20"/>
        </w:rPr>
        <w:t>o účelově vázané finanční prostředky, které jsou příjmem kraje z</w:t>
      </w:r>
      <w:r w:rsidR="00577396" w:rsidRPr="00DB3CB4">
        <w:rPr>
          <w:szCs w:val="20"/>
        </w:rPr>
        <w:t> </w:t>
      </w:r>
      <w:r w:rsidRPr="00DB3CB4">
        <w:rPr>
          <w:szCs w:val="20"/>
        </w:rPr>
        <w:t>poplatků za odběr podzemních vod (kraj je příjemcem 50% podílu vybraných poplatků) a</w:t>
      </w:r>
      <w:r w:rsidR="00577396" w:rsidRPr="00DB3CB4">
        <w:rPr>
          <w:szCs w:val="20"/>
        </w:rPr>
        <w:t> </w:t>
      </w:r>
      <w:r w:rsidRPr="00DB3CB4">
        <w:rPr>
          <w:szCs w:val="20"/>
        </w:rPr>
        <w:t>v souladu s § 88h odst. 1 zákona č. 254/2001 Sb., o vodách a o změně některých zákonů (vodní zákon), ve znění pozdějších předpisů, mohou být použity pouze na podporu výstavby a</w:t>
      </w:r>
      <w:r w:rsidR="00577396" w:rsidRPr="00DB3CB4">
        <w:rPr>
          <w:szCs w:val="20"/>
        </w:rPr>
        <w:t> </w:t>
      </w:r>
      <w:r w:rsidRPr="00DB3CB4">
        <w:rPr>
          <w:szCs w:val="20"/>
        </w:rPr>
        <w:t>obnovy vodohospodářské infrastruktury. Nevyplacené prostředky byly účelově zapojeny do rozpočtu kraje na rok 2023 usnesením rady kraje č. 60/4403 ze dne 16. 1. 2023. Vzhledem k tomu, že termín pro předložení závěrečného vyúčtování je stanoven až ke dni 15.</w:t>
      </w:r>
      <w:r w:rsidR="00ED1925" w:rsidRPr="00DB3CB4">
        <w:rPr>
          <w:szCs w:val="20"/>
        </w:rPr>
        <w:t> </w:t>
      </w:r>
      <w:r w:rsidRPr="00DB3CB4">
        <w:rPr>
          <w:szCs w:val="20"/>
        </w:rPr>
        <w:t>9.</w:t>
      </w:r>
      <w:r w:rsidR="00ED1925" w:rsidRPr="00DB3CB4">
        <w:rPr>
          <w:szCs w:val="20"/>
        </w:rPr>
        <w:t> </w:t>
      </w:r>
      <w:r w:rsidRPr="00DB3CB4">
        <w:rPr>
          <w:szCs w:val="20"/>
        </w:rPr>
        <w:t>2023, dotační program nebyl ukončen.</w:t>
      </w:r>
    </w:p>
    <w:p w14:paraId="28BD3D71" w14:textId="77777777" w:rsidR="00E95C62" w:rsidRPr="00DB3CB4" w:rsidRDefault="00E95C62" w:rsidP="00E95C62">
      <w:pPr>
        <w:pStyle w:val="Mjtext"/>
        <w:spacing w:after="120"/>
        <w:rPr>
          <w:b/>
          <w:bCs/>
          <w:szCs w:val="20"/>
        </w:rPr>
      </w:pPr>
      <w:r w:rsidRPr="00DB3CB4">
        <w:rPr>
          <w:b/>
          <w:bCs/>
          <w:szCs w:val="20"/>
        </w:rPr>
        <w:t>Podpora vzdělávání a poradenství v oblasti životního prostředí</w:t>
      </w:r>
    </w:p>
    <w:p w14:paraId="7EEAF110" w14:textId="507C7975" w:rsidR="00E95C62" w:rsidRPr="00DB3CB4" w:rsidRDefault="00E95C62" w:rsidP="00DA5AD9">
      <w:pPr>
        <w:pStyle w:val="Mjtext"/>
        <w:rPr>
          <w:szCs w:val="20"/>
        </w:rPr>
      </w:pPr>
      <w:r w:rsidRPr="00DB3CB4">
        <w:rPr>
          <w:szCs w:val="20"/>
        </w:rPr>
        <w:t>Rada kraje rozhodla usnesením č.</w:t>
      </w:r>
      <w:r w:rsidR="00CB51F0" w:rsidRPr="00DB3CB4">
        <w:rPr>
          <w:szCs w:val="20"/>
        </w:rPr>
        <w:t> </w:t>
      </w:r>
      <w:r w:rsidRPr="00DB3CB4">
        <w:rPr>
          <w:szCs w:val="20"/>
        </w:rPr>
        <w:t>38/2652 ze dne 28.</w:t>
      </w:r>
      <w:r w:rsidR="00CB51F0" w:rsidRPr="00DB3CB4">
        <w:rPr>
          <w:szCs w:val="20"/>
        </w:rPr>
        <w:t> </w:t>
      </w:r>
      <w:r w:rsidRPr="00DB3CB4">
        <w:rPr>
          <w:szCs w:val="20"/>
        </w:rPr>
        <w:t>2.</w:t>
      </w:r>
      <w:r w:rsidR="00CB51F0" w:rsidRPr="00DB3CB4">
        <w:rPr>
          <w:szCs w:val="20"/>
        </w:rPr>
        <w:t> </w:t>
      </w:r>
      <w:r w:rsidRPr="00DB3CB4">
        <w:rPr>
          <w:szCs w:val="20"/>
        </w:rPr>
        <w:t>2022 o vyhlášení dotačního programu „Podpora vzdělávání a</w:t>
      </w:r>
      <w:r w:rsidR="00CB51F0" w:rsidRPr="00DB3CB4">
        <w:rPr>
          <w:szCs w:val="20"/>
        </w:rPr>
        <w:t> </w:t>
      </w:r>
      <w:r w:rsidRPr="00DB3CB4">
        <w:rPr>
          <w:szCs w:val="20"/>
        </w:rPr>
        <w:t>poradenství v oblasti životního prostředí“ pro roky 2022</w:t>
      </w:r>
      <w:r w:rsidR="00CB51F0" w:rsidRPr="00DB3CB4">
        <w:rPr>
          <w:szCs w:val="20"/>
        </w:rPr>
        <w:t>–</w:t>
      </w:r>
      <w:r w:rsidRPr="00DB3CB4">
        <w:rPr>
          <w:szCs w:val="20"/>
        </w:rPr>
        <w:t>2023. Účelem programu je podpora projektů zvyšujících environmentální povědomí obyvatel Moravskoslezského kraje, zejména dětí a mládeže, v oblasti předcházení vzniku odpadů, v oblasti činnosti environmentálně zaměřených nestátních neziskových organizací, podporu environmentálních osvětových akcí či činností, na podporu projektů v oblasti environmentální poradenské činnosti cílené na veřejnost, veřejnou správu i podnikatelskou sféru. Předmětem podpory jsou osvětové aktivity zaměřené na změnu chování veřejnosti směrem k environmentální odpovědnosti v souladu s cílem programu. Možným způsobem realizace jsou osvětové kampaně, informační projekty, motivační soutěže apod., které vhodným způsobem oslovují a popř. i zapojují veřejnost. Zároveň je možné projekty zaměřit na tvorbu a realizaci výukových materiálů a programů, vybudování naučných ekologických chodníčků a stezek, výsadbu zeleně, zdravý životní styl apod. Příjemci dotace musí projekt realizovat na území Moravskoslezského kraje nebo mimo území Moravskoslezského kraje s tím, že výstupy realizovaného projektu musí být využity na území Moravskoslezského kraje.</w:t>
      </w:r>
    </w:p>
    <w:p w14:paraId="20F7402B" w14:textId="77777777" w:rsidR="00E95C62" w:rsidRPr="00DB3CB4" w:rsidRDefault="00E95C62" w:rsidP="00376447">
      <w:pPr>
        <w:pStyle w:val="Tabulka-nzev"/>
      </w:pPr>
      <w:r w:rsidRPr="00DB3CB4">
        <w:t>Podpora vzdělávání a poradenství v oblasti životního prostředí</w:t>
      </w:r>
      <w:r w:rsidRPr="00DB3CB4">
        <w:tab/>
        <w:t>(v Kč)</w:t>
      </w:r>
    </w:p>
    <w:p w14:paraId="486582B1" w14:textId="77777777" w:rsidR="00E95C62" w:rsidRPr="00DB3CB4" w:rsidRDefault="00E95C62" w:rsidP="00DA5AD9">
      <w:pPr>
        <w:spacing w:before="40" w:after="240"/>
        <w:jc w:val="both"/>
        <w:rPr>
          <w:rFonts w:ascii="Tahoma" w:hAnsi="Tahoma" w:cs="Tahoma"/>
          <w:sz w:val="20"/>
          <w:szCs w:val="20"/>
        </w:rPr>
      </w:pPr>
      <w:r w:rsidRPr="00DB3CB4">
        <w:rPr>
          <w:rFonts w:ascii="Tahoma" w:hAnsi="Tahoma" w:cs="Tahoma"/>
          <w:sz w:val="20"/>
          <w:szCs w:val="20"/>
        </w:rPr>
        <w:object w:dxaOrig="9364" w:dyaOrig="1898" w14:anchorId="6E802410">
          <v:shape id="_x0000_i1091" type="#_x0000_t75" style="width:456.75pt;height:99.75pt" o:ole="">
            <v:imagedata r:id="rId153" o:title=""/>
            <o:lock v:ext="edit" aspectratio="f"/>
          </v:shape>
          <o:OLEObject Type="Embed" ProgID="Excel.Sheet.8" ShapeID="_x0000_i1091" DrawAspect="Content" ObjectID="_1746275676" r:id="rId154"/>
        </w:object>
      </w:r>
    </w:p>
    <w:p w14:paraId="7953AEAB" w14:textId="78EA4B77" w:rsidR="00E95C62" w:rsidRPr="00DB3CB4" w:rsidRDefault="00E95C62" w:rsidP="00DA5AD9">
      <w:pPr>
        <w:pStyle w:val="Mjtext"/>
        <w:rPr>
          <w:szCs w:val="20"/>
        </w:rPr>
      </w:pPr>
      <w:r w:rsidRPr="00DB3CB4">
        <w:rPr>
          <w:szCs w:val="20"/>
        </w:rPr>
        <w:t>Časová použitelnost finančních prostředků je od 1. 7. 2022 do 31.</w:t>
      </w:r>
      <w:r w:rsidR="006761B8" w:rsidRPr="00DB3CB4">
        <w:rPr>
          <w:szCs w:val="20"/>
        </w:rPr>
        <w:t> </w:t>
      </w:r>
      <w:r w:rsidRPr="00DB3CB4">
        <w:rPr>
          <w:szCs w:val="20"/>
        </w:rPr>
        <w:t>8.</w:t>
      </w:r>
      <w:r w:rsidR="006761B8" w:rsidRPr="00DB3CB4">
        <w:rPr>
          <w:szCs w:val="20"/>
        </w:rPr>
        <w:t> </w:t>
      </w:r>
      <w:r w:rsidRPr="00DB3CB4">
        <w:rPr>
          <w:szCs w:val="20"/>
        </w:rPr>
        <w:t>2023. Podáno bylo celkem 46 žádostí, podmínky programu nebyly splněny u</w:t>
      </w:r>
      <w:r w:rsidR="006761B8" w:rsidRPr="00DB3CB4">
        <w:rPr>
          <w:szCs w:val="20"/>
        </w:rPr>
        <w:t> </w:t>
      </w:r>
      <w:r w:rsidRPr="00DB3CB4">
        <w:rPr>
          <w:szCs w:val="20"/>
        </w:rPr>
        <w:t>3</w:t>
      </w:r>
      <w:r w:rsidR="005B6F0D" w:rsidRPr="00DB3CB4">
        <w:rPr>
          <w:szCs w:val="20"/>
        </w:rPr>
        <w:t> </w:t>
      </w:r>
      <w:r w:rsidRPr="00DB3CB4">
        <w:rPr>
          <w:szCs w:val="20"/>
        </w:rPr>
        <w:t>žádostí, které byly následně v souladu s podmínkami programu z dalšího posuzování vyloučeny. Finanční prostředky na poskytnutí předmětných dotací byly alokovány v rozpočtu kraje na rok 2022 ve výši 3.500</w:t>
      </w:r>
      <w:r w:rsidR="00CF61FF" w:rsidRPr="00DB3CB4">
        <w:rPr>
          <w:szCs w:val="20"/>
        </w:rPr>
        <w:t> </w:t>
      </w:r>
      <w:r w:rsidRPr="00DB3CB4">
        <w:rPr>
          <w:szCs w:val="20"/>
        </w:rPr>
        <w:t>tis. Kč. Zastupitelstvo kraje usnesením č.</w:t>
      </w:r>
      <w:r w:rsidR="00CF61FF" w:rsidRPr="00DB3CB4">
        <w:rPr>
          <w:szCs w:val="20"/>
        </w:rPr>
        <w:t> </w:t>
      </w:r>
      <w:r w:rsidRPr="00DB3CB4">
        <w:rPr>
          <w:szCs w:val="20"/>
        </w:rPr>
        <w:t>9/941 ze dne 15.</w:t>
      </w:r>
      <w:r w:rsidR="00CF61FF" w:rsidRPr="00DB3CB4">
        <w:rPr>
          <w:szCs w:val="20"/>
        </w:rPr>
        <w:t> </w:t>
      </w:r>
      <w:r w:rsidRPr="00DB3CB4">
        <w:rPr>
          <w:szCs w:val="20"/>
        </w:rPr>
        <w:t>9.</w:t>
      </w:r>
      <w:r w:rsidR="00CF61FF" w:rsidRPr="00DB3CB4">
        <w:rPr>
          <w:szCs w:val="20"/>
        </w:rPr>
        <w:t> </w:t>
      </w:r>
      <w:r w:rsidRPr="00DB3CB4">
        <w:rPr>
          <w:szCs w:val="20"/>
        </w:rPr>
        <w:t>2022 rozhodlo o poskytnutí účelových dotací na celkem 37</w:t>
      </w:r>
      <w:r w:rsidR="00CF61FF" w:rsidRPr="00DB3CB4">
        <w:rPr>
          <w:szCs w:val="20"/>
        </w:rPr>
        <w:t> </w:t>
      </w:r>
      <w:r w:rsidRPr="00DB3CB4">
        <w:rPr>
          <w:szCs w:val="20"/>
        </w:rPr>
        <w:t>projektů v celkové výši 3.500 tis. Kč. Jeden žadatel byl schválen jako náhradník. 5</w:t>
      </w:r>
      <w:r w:rsidR="00CF61FF" w:rsidRPr="00DB3CB4">
        <w:rPr>
          <w:szCs w:val="20"/>
        </w:rPr>
        <w:t> </w:t>
      </w:r>
      <w:r w:rsidRPr="00DB3CB4">
        <w:rPr>
          <w:szCs w:val="20"/>
        </w:rPr>
        <w:t>projektů nedosáhlo na požadované minimální hodnocení, tj. dotace se v rámci programu nenavrhla. Vzhledem k tomu, že realizace projektů pokračuje i</w:t>
      </w:r>
      <w:r w:rsidR="00CF61FF" w:rsidRPr="00DB3CB4">
        <w:rPr>
          <w:szCs w:val="20"/>
        </w:rPr>
        <w:t> </w:t>
      </w:r>
      <w:r w:rsidRPr="00DB3CB4">
        <w:rPr>
          <w:szCs w:val="20"/>
        </w:rPr>
        <w:t>v roce 2023</w:t>
      </w:r>
      <w:r w:rsidR="00CF61FF" w:rsidRPr="00DB3CB4">
        <w:rPr>
          <w:szCs w:val="20"/>
        </w:rPr>
        <w:t>,</w:t>
      </w:r>
      <w:r w:rsidRPr="00DB3CB4">
        <w:rPr>
          <w:szCs w:val="20"/>
        </w:rPr>
        <w:t xml:space="preserve"> byly nevyplacené prostředky účelově zapojeny do rozpočtu kraje na rok 2023 usnesením rady kraje č. 60/4403 ze dne 16. 1. 2023. Vzhledem k tomu, že termín pro předložení závěrečného vyúčtování je stanoven až ke dni 31.</w:t>
      </w:r>
      <w:r w:rsidR="00CF61FF" w:rsidRPr="00DB3CB4">
        <w:rPr>
          <w:szCs w:val="20"/>
        </w:rPr>
        <w:t> </w:t>
      </w:r>
      <w:r w:rsidRPr="00DB3CB4">
        <w:rPr>
          <w:szCs w:val="20"/>
        </w:rPr>
        <w:t>8.</w:t>
      </w:r>
      <w:r w:rsidR="00CF61FF" w:rsidRPr="00DB3CB4">
        <w:rPr>
          <w:szCs w:val="20"/>
        </w:rPr>
        <w:t> </w:t>
      </w:r>
      <w:r w:rsidRPr="00DB3CB4">
        <w:rPr>
          <w:szCs w:val="20"/>
        </w:rPr>
        <w:t>2023, dotační program nebyl ukončen.</w:t>
      </w:r>
    </w:p>
    <w:p w14:paraId="0D7E7D2F" w14:textId="77777777" w:rsidR="00E95C62" w:rsidRPr="00DB3CB4" w:rsidRDefault="00E95C62" w:rsidP="00DA5AD9">
      <w:pPr>
        <w:pStyle w:val="Mjtext"/>
        <w:spacing w:after="120"/>
        <w:rPr>
          <w:b/>
          <w:bCs/>
          <w:szCs w:val="20"/>
        </w:rPr>
      </w:pPr>
      <w:r w:rsidRPr="00DB3CB4">
        <w:rPr>
          <w:b/>
          <w:bCs/>
          <w:szCs w:val="20"/>
        </w:rPr>
        <w:t>Podpora chovatelů ovcí nebo koz v oblastech Moravskoslezského kraje s výskytem vlka obecného</w:t>
      </w:r>
    </w:p>
    <w:p w14:paraId="489535DC" w14:textId="17A0D695" w:rsidR="00E95C62" w:rsidRPr="00DB3CB4" w:rsidRDefault="00E95C62" w:rsidP="00963A74">
      <w:pPr>
        <w:pStyle w:val="Mjtext"/>
        <w:rPr>
          <w:szCs w:val="20"/>
        </w:rPr>
      </w:pPr>
      <w:r w:rsidRPr="00DB3CB4">
        <w:rPr>
          <w:szCs w:val="20"/>
        </w:rPr>
        <w:t xml:space="preserve">Rada kraje usnesením č. 45/3215 ze dne 30. 5. 2022 rozhodla o vyhlášení dotačního programu „Podpora chovatelů ovcí nebo koz v oblastech Moravskoslezského kraje s výskytem vlka obecného“ pro rok 2022. Cílem tohoto programu je podpora chovatelů ovcí nebo koz v oblastech s potvrzenými škodami způsobenými v souvislosti s výskytem vlka obecného, a to podpora proti útokům na stádo. </w:t>
      </w:r>
      <w:r w:rsidRPr="00DB3CB4">
        <w:rPr>
          <w:szCs w:val="20"/>
        </w:rPr>
        <w:lastRenderedPageBreak/>
        <w:t>Přítomnost vlků vytváří řadu konfliktů se zájmy člověka a mezi</w:t>
      </w:r>
      <w:r w:rsidR="00432BA8" w:rsidRPr="00DB3CB4">
        <w:rPr>
          <w:szCs w:val="20"/>
        </w:rPr>
        <w:t xml:space="preserve"> </w:t>
      </w:r>
      <w:r w:rsidRPr="00DB3CB4">
        <w:rPr>
          <w:szCs w:val="20"/>
        </w:rPr>
        <w:t>nimi především v oblasti chovu hospodářských zvířat. V částech kraje, kde se vlci vyskytují, je potřeba tyto konflikty minimalizovat a snížit tak nejen hospodářské škody, ale i</w:t>
      </w:r>
      <w:r w:rsidR="008C5FB2" w:rsidRPr="00DB3CB4">
        <w:rPr>
          <w:szCs w:val="20"/>
        </w:rPr>
        <w:t> </w:t>
      </w:r>
      <w:r w:rsidRPr="00DB3CB4">
        <w:rPr>
          <w:szCs w:val="20"/>
        </w:rPr>
        <w:t>riziko navyknutí jedinců vlka na takový zdroj potravy. Aby byla přítomnost vlka v naší krajině udržitelná, je nezbytné komplexně řešit i</w:t>
      </w:r>
      <w:r w:rsidR="008C5FB2" w:rsidRPr="00DB3CB4">
        <w:rPr>
          <w:szCs w:val="20"/>
        </w:rPr>
        <w:t> </w:t>
      </w:r>
      <w:r w:rsidRPr="00DB3CB4">
        <w:rPr>
          <w:szCs w:val="20"/>
        </w:rPr>
        <w:t>problémy, které s přítomností tohoto druhu vznikají. Jedním ze způsobů, jak toho docílit, je předcházet vzniku škod na lidském majetku realizací preventivních opatření, která umožní lepší ochranu samotných stád před napadením. Projekt se musel vztahovat k pastvině pro chov ovcí nebo koz v oblasti Moravskoslezského kraje s potvrzenými škodami způsobenými v souvislosti s výskytem vlků. Těmito oblastmi jsou správní obvody obcí s rozšířenou působností Jablunkov, Krnov, Nový Jičín a Třinec. Každý žadatel mohl předložit maximálně jednu žádost. Dotační program byl realizován prostřednictvím čtyř dotačních titulů: Nová preventivní opatření na ochranu ovcí nebo koz proti</w:t>
      </w:r>
      <w:r w:rsidR="008C5FB2" w:rsidRPr="00DB3CB4">
        <w:rPr>
          <w:szCs w:val="20"/>
        </w:rPr>
        <w:t xml:space="preserve"> </w:t>
      </w:r>
      <w:r w:rsidRPr="00DB3CB4">
        <w:rPr>
          <w:szCs w:val="20"/>
        </w:rPr>
        <w:t>vlkovi obecnému; Mobilní košár včetně vodivé sítě; Standardizaci stávajícího preventivního opatření na ochranu ovcí nebo koz proti vlkovi obecnému; Pořízení psa pasteveckého plemene s průkazem původu.</w:t>
      </w:r>
    </w:p>
    <w:p w14:paraId="7ADFB4B2" w14:textId="77777777" w:rsidR="00E95C62" w:rsidRPr="00DB3CB4" w:rsidRDefault="00E95C62" w:rsidP="00376447">
      <w:pPr>
        <w:pStyle w:val="Styltab"/>
      </w:pPr>
      <w:r w:rsidRPr="00DB3CB4">
        <w:t>Podpora chovatelů ovcí nebo koz v oblastech Moravskoslezského kraje</w:t>
      </w:r>
      <w:r w:rsidRPr="00DB3CB4">
        <w:rPr>
          <w:bCs/>
        </w:rPr>
        <w:t xml:space="preserve"> </w:t>
      </w:r>
      <w:r w:rsidRPr="00DB3CB4">
        <w:t>s výskytem vlka obecného</w:t>
      </w:r>
      <w:r w:rsidRPr="00DB3CB4">
        <w:tab/>
        <w:t>(v Kč)</w:t>
      </w:r>
    </w:p>
    <w:bookmarkStart w:id="173" w:name="_MON_1741531844"/>
    <w:bookmarkEnd w:id="173"/>
    <w:p w14:paraId="73240014" w14:textId="77777777" w:rsidR="00E95C62" w:rsidRPr="00DB3CB4" w:rsidRDefault="00E95C62" w:rsidP="00E95C62">
      <w:pPr>
        <w:spacing w:before="40" w:after="240"/>
        <w:jc w:val="both"/>
        <w:rPr>
          <w:rFonts w:ascii="Tahoma" w:hAnsi="Tahoma" w:cs="Tahoma"/>
          <w:sz w:val="20"/>
          <w:szCs w:val="20"/>
        </w:rPr>
      </w:pPr>
      <w:r w:rsidRPr="00DB3CB4">
        <w:rPr>
          <w:rFonts w:ascii="Tahoma" w:hAnsi="Tahoma" w:cs="Tahoma"/>
          <w:sz w:val="20"/>
          <w:szCs w:val="20"/>
        </w:rPr>
        <w:object w:dxaOrig="9444" w:dyaOrig="1708" w14:anchorId="44F461AA">
          <v:shape id="_x0000_i1092" type="#_x0000_t75" style="width:459.75pt;height:90.75pt" o:ole="">
            <v:imagedata r:id="rId155" o:title=""/>
            <o:lock v:ext="edit" aspectratio="f"/>
          </v:shape>
          <o:OLEObject Type="Embed" ProgID="Excel.Sheet.8" ShapeID="_x0000_i1092" DrawAspect="Content" ObjectID="_1746275677" r:id="rId156"/>
        </w:object>
      </w:r>
    </w:p>
    <w:p w14:paraId="4724035D" w14:textId="0E326F97" w:rsidR="00E95C62" w:rsidRPr="00DB3CB4" w:rsidRDefault="00E95C62" w:rsidP="00963A74">
      <w:pPr>
        <w:pStyle w:val="Mjtext"/>
        <w:rPr>
          <w:szCs w:val="20"/>
        </w:rPr>
      </w:pPr>
      <w:r w:rsidRPr="00DB3CB4">
        <w:rPr>
          <w:szCs w:val="20"/>
        </w:rPr>
        <w:t xml:space="preserve">Finanční prostředky na poskytnutí dotací byly vyčleněny ve Fondu životního prostředí Moravskoslezského kraje ve výši 4.000 tis. Kč na základě usnesení zastupitelstva kraje č. 8/830 ze dne 16. 6. 2022. </w:t>
      </w:r>
      <w:bookmarkStart w:id="174" w:name="US_DuvodZprava"/>
      <w:bookmarkEnd w:id="174"/>
      <w:r w:rsidRPr="00DB3CB4">
        <w:rPr>
          <w:szCs w:val="20"/>
        </w:rPr>
        <w:t>Časová použitelnost finančních prostředků byla ode dne 1. 1. 2022 do dne 31. 10. 2022. Předloženo bylo celkem 39 žádostí v celkové požadované výši dotací 3.488</w:t>
      </w:r>
      <w:r w:rsidR="00C01057" w:rsidRPr="00DB3CB4">
        <w:rPr>
          <w:szCs w:val="20"/>
        </w:rPr>
        <w:t> </w:t>
      </w:r>
      <w:r w:rsidRPr="00DB3CB4">
        <w:rPr>
          <w:szCs w:val="20"/>
        </w:rPr>
        <w:t>tis. Kč. Příjemci dotací byli schváleni zastupitelstvem kraje usnesením č. 9/939 ze dne 15.</w:t>
      </w:r>
      <w:r w:rsidR="00607035" w:rsidRPr="00DB3CB4">
        <w:rPr>
          <w:szCs w:val="20"/>
        </w:rPr>
        <w:t> </w:t>
      </w:r>
      <w:r w:rsidRPr="00DB3CB4">
        <w:rPr>
          <w:szCs w:val="20"/>
        </w:rPr>
        <w:t>9.</w:t>
      </w:r>
      <w:r w:rsidR="00607035" w:rsidRPr="00DB3CB4">
        <w:rPr>
          <w:szCs w:val="20"/>
        </w:rPr>
        <w:t> </w:t>
      </w:r>
      <w:r w:rsidRPr="00DB3CB4">
        <w:rPr>
          <w:szCs w:val="20"/>
        </w:rPr>
        <w:t>2022. Nevyplacené prostředky představují úsporu. Dotační program byl ukončen.</w:t>
      </w:r>
    </w:p>
    <w:p w14:paraId="1D8C1C48" w14:textId="37F50F36" w:rsidR="00E95C62" w:rsidRPr="00DB3CB4" w:rsidRDefault="00E95C62" w:rsidP="00963A74">
      <w:pPr>
        <w:pStyle w:val="Mjtext"/>
        <w:spacing w:after="120"/>
        <w:rPr>
          <w:b/>
          <w:bCs/>
          <w:szCs w:val="20"/>
        </w:rPr>
      </w:pPr>
      <w:r w:rsidRPr="00DB3CB4">
        <w:rPr>
          <w:b/>
          <w:bCs/>
          <w:szCs w:val="20"/>
        </w:rPr>
        <w:t>Podpora včelařství v Moravskoslezském kraji pro rok 2022</w:t>
      </w:r>
    </w:p>
    <w:p w14:paraId="2325AD61" w14:textId="77777777" w:rsidR="00E95C62" w:rsidRPr="00DB3CB4" w:rsidRDefault="00E95C62" w:rsidP="00E95C62">
      <w:pPr>
        <w:pStyle w:val="Mjtext"/>
        <w:rPr>
          <w:szCs w:val="20"/>
        </w:rPr>
      </w:pPr>
      <w:r w:rsidRPr="00DB3CB4">
        <w:rPr>
          <w:szCs w:val="20"/>
        </w:rPr>
        <w:t>Dotační program byl vyhlášen usnesením rady kraje č. 31/2092 ze dne 29. 11. 2021. Cílem tohoto programu je podpora stávajících včelařů, stabilizace a zvýšení stavů kvalitních včelstev, přijetí opatření, která zlepší zdravotní stav včel, a rozvoj odborného vzdělávání osob zajímajících se o včelařství. To vše pro povznesení chovu včel v Moravskoslezském kraji, kdy včelařství je zemědělským oborem významným při řízeném opylování, včelařství zabezpečuje řádné fungování celého ekosystému a podpora včelařství tedy přispívá k ochraně a zlepšování stavu životního prostředí.</w:t>
      </w:r>
    </w:p>
    <w:p w14:paraId="7779370E" w14:textId="77777777" w:rsidR="00E95C62" w:rsidRPr="00DB3CB4" w:rsidRDefault="00E95C62" w:rsidP="00D03FB0">
      <w:pPr>
        <w:pStyle w:val="Styltab"/>
        <w:spacing w:before="40" w:after="240"/>
      </w:pPr>
      <w:r w:rsidRPr="00DB3CB4">
        <w:t>Podpora včelařství v Moravskoslezském kraji pro rok 2022</w:t>
      </w:r>
      <w:r w:rsidRPr="00DB3CB4">
        <w:tab/>
        <w:t>(v Kč)</w:t>
      </w:r>
      <w:bookmarkStart w:id="175" w:name="_MON_1741776768"/>
      <w:bookmarkEnd w:id="175"/>
      <w:r w:rsidRPr="00DB3CB4">
        <w:object w:dxaOrig="9523" w:dyaOrig="1840" w14:anchorId="6E53874E">
          <v:shape id="_x0000_i1093" type="#_x0000_t75" style="width:455.25pt;height:95.25pt" o:ole="">
            <v:imagedata r:id="rId157" o:title=""/>
          </v:shape>
          <o:OLEObject Type="Embed" ProgID="Excel.Sheet.8" ShapeID="_x0000_i1093" DrawAspect="Content" ObjectID="_1746275678" r:id="rId158"/>
        </w:object>
      </w:r>
    </w:p>
    <w:p w14:paraId="12BE9B17" w14:textId="77777777" w:rsidR="00D03FB0" w:rsidRPr="00DB3CB4" w:rsidRDefault="00E95C62" w:rsidP="00D03FB0">
      <w:pPr>
        <w:pStyle w:val="Mjtext"/>
        <w:rPr>
          <w:szCs w:val="20"/>
        </w:rPr>
      </w:pPr>
      <w:r w:rsidRPr="00DB3CB4">
        <w:rPr>
          <w:szCs w:val="20"/>
        </w:rPr>
        <w:t>Na realizaci programu byly ve schváleném rozpočtu kraje na rok 2022 alokovány finanční prostředky ve výši 2.000 tis. Kč. V rámci dotačního programu bylo přijato celkem 91 žádostí s celkovým požadavkem na dotaci ve výši 3.012 tis. Kč. Hodnotící kritéria splnilo 87 žádostí. Usnesením rady kraje č. 38/2566 ze dne 28. 2. 2022 byl program navýšen o 42 tis. Kč. Zastupitelstvo kraje rozhodlo usnesením č. 7/644 ze dne 16. 3. 2022 o poskytnutí dotací v celkovém objemu 2.042 tis. Kč na realizaci 62 projektů. V průběhu roku 2022 odstoupili tři příjemci od realizace svých projektů. V roce 2022 byly vyplaceny finanční prostředky ve výši 1.864 tis. Kč a dotační program byl ukončen.</w:t>
      </w:r>
    </w:p>
    <w:p w14:paraId="7FDDC5F9" w14:textId="77777777" w:rsidR="00E95C62" w:rsidRPr="00DB3CB4" w:rsidRDefault="00E95C62" w:rsidP="00E95C62">
      <w:pPr>
        <w:spacing w:after="120"/>
        <w:jc w:val="both"/>
        <w:rPr>
          <w:rFonts w:ascii="Tahoma" w:hAnsi="Tahoma" w:cs="Tahoma"/>
          <w:b/>
          <w:bCs/>
          <w:sz w:val="20"/>
          <w:szCs w:val="20"/>
          <w:u w:val="single"/>
        </w:rPr>
      </w:pPr>
      <w:r w:rsidRPr="00DB3CB4">
        <w:rPr>
          <w:rFonts w:ascii="Tahoma" w:hAnsi="Tahoma" w:cs="Tahoma"/>
          <w:b/>
          <w:bCs/>
          <w:sz w:val="20"/>
          <w:szCs w:val="20"/>
          <w:u w:val="single"/>
        </w:rPr>
        <w:t>Dofinancování dotačních programů vyhlášených na léta 2021 až 2022</w:t>
      </w:r>
    </w:p>
    <w:p w14:paraId="7A00EA46" w14:textId="6E6843F1" w:rsidR="00E95C62" w:rsidRPr="00DB3CB4" w:rsidRDefault="00E95C62" w:rsidP="00963A74">
      <w:pPr>
        <w:spacing w:before="120" w:after="240"/>
        <w:jc w:val="both"/>
        <w:rPr>
          <w:rFonts w:ascii="Tahoma" w:hAnsi="Tahoma" w:cs="Tahoma"/>
          <w:b/>
          <w:sz w:val="20"/>
          <w:szCs w:val="20"/>
        </w:rPr>
      </w:pPr>
      <w:r w:rsidRPr="00DB3CB4">
        <w:rPr>
          <w:rFonts w:ascii="Tahoma" w:hAnsi="Tahoma" w:cs="Tahoma"/>
          <w:sz w:val="20"/>
          <w:szCs w:val="20"/>
        </w:rPr>
        <w:lastRenderedPageBreak/>
        <w:t>S ohledem na časovou použitelnost dotací v rámci dotačních programů, uzavírání dodatků ke smlouvám nebo dohod o narovnání dochází k přesahu financování dotačních programů do dalších let.</w:t>
      </w:r>
    </w:p>
    <w:p w14:paraId="10288195" w14:textId="61580898" w:rsidR="00E95C62" w:rsidRPr="00DB3CB4" w:rsidRDefault="00E95C62" w:rsidP="00376447">
      <w:pPr>
        <w:pStyle w:val="Styltab"/>
      </w:pPr>
      <w:r w:rsidRPr="00DB3CB4">
        <w:t>Dotační programy vyhlášené v</w:t>
      </w:r>
      <w:r w:rsidR="00147264" w:rsidRPr="00DB3CB4">
        <w:t> </w:t>
      </w:r>
      <w:r w:rsidRPr="00DB3CB4">
        <w:t>předchozích letech s</w:t>
      </w:r>
      <w:r w:rsidR="00147264" w:rsidRPr="00DB3CB4">
        <w:t> </w:t>
      </w:r>
      <w:r w:rsidRPr="00DB3CB4">
        <w:t>ukončeným financováním v roce 2022</w:t>
      </w:r>
      <w:r w:rsidRPr="00DB3CB4">
        <w:tab/>
        <w:t>(v Kč)</w:t>
      </w:r>
    </w:p>
    <w:bookmarkStart w:id="176" w:name="_MON_1741585251"/>
    <w:bookmarkEnd w:id="176"/>
    <w:p w14:paraId="7CFFF83C" w14:textId="195205E8" w:rsidR="00E95C62" w:rsidRPr="00DB3CB4" w:rsidRDefault="00AC2951" w:rsidP="00963A74">
      <w:pPr>
        <w:spacing w:before="40" w:after="240"/>
        <w:rPr>
          <w:rFonts w:ascii="Tahoma" w:hAnsi="Tahoma" w:cs="Tahoma"/>
          <w:sz w:val="20"/>
          <w:szCs w:val="20"/>
        </w:rPr>
      </w:pPr>
      <w:r w:rsidRPr="00DB3CB4">
        <w:rPr>
          <w:rFonts w:ascii="Tahoma" w:hAnsi="Tahoma" w:cs="Tahoma"/>
          <w:sz w:val="20"/>
          <w:szCs w:val="20"/>
        </w:rPr>
        <w:object w:dxaOrig="9297" w:dyaOrig="4206" w14:anchorId="157A9F4B">
          <v:shape id="_x0000_i1094" type="#_x0000_t75" style="width:465pt;height:210.75pt" o:ole="">
            <v:imagedata r:id="rId159" o:title=""/>
          </v:shape>
          <o:OLEObject Type="Embed" ProgID="Excel.Sheet.12" ShapeID="_x0000_i1094" DrawAspect="Content" ObjectID="_1746275679" r:id="rId160"/>
        </w:object>
      </w:r>
    </w:p>
    <w:p w14:paraId="41A0DFC1" w14:textId="31954667" w:rsidR="00E95C62" w:rsidRPr="00DB3CB4" w:rsidRDefault="00E95C62" w:rsidP="00376447">
      <w:pPr>
        <w:pStyle w:val="Styltab"/>
      </w:pPr>
      <w:r w:rsidRPr="00DB3CB4">
        <w:t>Dotační programy vyhlášené v</w:t>
      </w:r>
      <w:r w:rsidR="00147264" w:rsidRPr="00DB3CB4">
        <w:t> </w:t>
      </w:r>
      <w:r w:rsidRPr="00DB3CB4">
        <w:t>předchozích letech s</w:t>
      </w:r>
      <w:r w:rsidR="00147264" w:rsidRPr="00DB3CB4">
        <w:t> </w:t>
      </w:r>
      <w:r w:rsidRPr="00DB3CB4">
        <w:t>pokračujícím financováním</w:t>
      </w:r>
      <w:r w:rsidRPr="00DB3CB4">
        <w:tab/>
        <w:t>(v Kč)</w:t>
      </w:r>
    </w:p>
    <w:bookmarkStart w:id="177" w:name="_MON_1741585571"/>
    <w:bookmarkEnd w:id="177"/>
    <w:p w14:paraId="53B4CFEB" w14:textId="77777777" w:rsidR="00E95C62" w:rsidRPr="00DB3CB4" w:rsidRDefault="00E95C62" w:rsidP="00963A74">
      <w:pPr>
        <w:spacing w:before="40" w:after="240"/>
        <w:rPr>
          <w:rFonts w:ascii="Tahoma" w:hAnsi="Tahoma" w:cs="Tahoma"/>
          <w:b/>
          <w:bCs/>
          <w:sz w:val="20"/>
          <w:szCs w:val="20"/>
        </w:rPr>
      </w:pPr>
      <w:r w:rsidRPr="00DB3CB4">
        <w:rPr>
          <w:rFonts w:ascii="Tahoma" w:hAnsi="Tahoma" w:cs="Tahoma"/>
          <w:b/>
          <w:bCs/>
          <w:sz w:val="20"/>
          <w:szCs w:val="20"/>
        </w:rPr>
        <w:object w:dxaOrig="9371" w:dyaOrig="2489" w14:anchorId="1C3DBFB6">
          <v:shape id="_x0000_i1095" type="#_x0000_t75" style="width:468.75pt;height:123.75pt" o:ole="">
            <v:imagedata r:id="rId161" o:title=""/>
          </v:shape>
          <o:OLEObject Type="Embed" ProgID="Excel.Sheet.12" ShapeID="_x0000_i1095" DrawAspect="Content" ObjectID="_1746275680" r:id="rId162"/>
        </w:object>
      </w:r>
    </w:p>
    <w:p w14:paraId="14B4C738" w14:textId="77777777" w:rsidR="00E95C62" w:rsidRPr="00DB3CB4" w:rsidRDefault="00E95C62" w:rsidP="006E1251">
      <w:pPr>
        <w:pStyle w:val="Nadpis2"/>
      </w:pPr>
      <w:bookmarkStart w:id="178" w:name="_Toc104273160"/>
      <w:bookmarkStart w:id="179" w:name="_Toc135039493"/>
      <w:r w:rsidRPr="00DB3CB4">
        <w:t>Individuální dotace</w:t>
      </w:r>
      <w:bookmarkEnd w:id="178"/>
      <w:bookmarkEnd w:id="179"/>
    </w:p>
    <w:p w14:paraId="764B7D31" w14:textId="77777777" w:rsidR="00E95C62" w:rsidRPr="00DB3CB4" w:rsidRDefault="00E95C62" w:rsidP="00E95C62">
      <w:pPr>
        <w:pStyle w:val="Mjtext"/>
        <w:rPr>
          <w:szCs w:val="20"/>
        </w:rPr>
      </w:pPr>
      <w:r w:rsidRPr="00DB3CB4">
        <w:rPr>
          <w:szCs w:val="20"/>
        </w:rPr>
        <w:t>V roce 2022 byly mimo dotační programy poskytnuty z rozpočtu kraje individuální dotace obcím, dobrovolným svazkům obcí, jiným veřejným rozpočtům a ostatním právnickým a fyzickým osobám v celkové výši 390.624 tis. Kč. V této částce nejsou zahrnuty dotace pro organizace krajem zřízené nebo založené, dotace poskytované dle zvláštního zákona (např. na dopravní obslužnost, regionální funkce knihoven apod.) a dotace financované z jiných zdrojů (např. dotacemi ze státního rozpočtu, příspěvkem od HMMC na zabezpečení úkolů jednotky požární ochrany, poplatky za odběr podzemní vody apod.). Přehled veškerých poskytnutých finančních prostředků je obsahem kapitoly 10 Finanční vztahy k rozpočtům obcí, dobrovolných svazků obcí, krajů a jiným veřejným rozpočtům a k hospodaření dalších osob.</w:t>
      </w:r>
    </w:p>
    <w:p w14:paraId="490EB670" w14:textId="77777777" w:rsidR="00E95C62" w:rsidRPr="00DB3CB4" w:rsidRDefault="00E95C62" w:rsidP="00376447">
      <w:pPr>
        <w:pStyle w:val="Styltab"/>
      </w:pPr>
      <w:r w:rsidRPr="00DB3CB4">
        <w:lastRenderedPageBreak/>
        <w:t>Individuální dotace poskytnuté v roce 2022</w:t>
      </w:r>
      <w:r w:rsidRPr="00DB3CB4">
        <w:tab/>
        <w:t>(v tis. Kč)</w:t>
      </w:r>
    </w:p>
    <w:p w14:paraId="5479C76B" w14:textId="4BFF59FA" w:rsidR="00E95C62" w:rsidRPr="00DB3CB4" w:rsidRDefault="00066B6D" w:rsidP="00E95C62">
      <w:pPr>
        <w:spacing w:before="40" w:after="240"/>
        <w:rPr>
          <w:rFonts w:ascii="Tahoma" w:hAnsi="Tahoma" w:cs="Tahoma"/>
          <w:sz w:val="20"/>
          <w:szCs w:val="20"/>
        </w:rPr>
      </w:pPr>
      <w:r w:rsidRPr="00DB3CB4">
        <w:object w:dxaOrig="9524" w:dyaOrig="4211" w14:anchorId="07F07D31">
          <v:shape id="_x0000_i1096" type="#_x0000_t75" style="width:453pt;height:216.75pt" o:ole="" filled="t">
            <v:imagedata r:id="rId163" o:title=""/>
            <o:lock v:ext="edit" aspectratio="f"/>
          </v:shape>
          <o:OLEObject Type="Embed" ProgID="Excel.Sheet.8" ShapeID="_x0000_i1096" DrawAspect="Content" ObjectID="_1746275681" r:id="rId164"/>
        </w:object>
      </w:r>
    </w:p>
    <w:p w14:paraId="5EE440D1" w14:textId="77777777" w:rsidR="00E95C62" w:rsidRPr="00DB3CB4" w:rsidRDefault="00E95C62" w:rsidP="00E95C62">
      <w:pPr>
        <w:pStyle w:val="Mjtext"/>
      </w:pPr>
      <w:r w:rsidRPr="00DB3CB4">
        <w:t>Individuální dotace byly poskytovány na základě žádostí jednotlivých žadatelů, kdy vzhledem k charakteru a účelu aktivity nebylo možno požádat o podporu z vyhlášených dotačních programů, a to přesto, že se jednalo o aktivity obecně prospěšné, navazující na akce realizované krajem, případně sloužící k prezentaci kraje. Režim čerpání jednotlivých individuálních dotací byl nastaven smluvními podmínkami, které se lišily dle charakteru podporované aktivity a časové použitelnosti dotací.</w:t>
      </w:r>
    </w:p>
    <w:p w14:paraId="75976FCF" w14:textId="09E22579" w:rsidR="00E95C62" w:rsidRPr="00DB3CB4" w:rsidRDefault="00E95C62" w:rsidP="00E95C62">
      <w:pPr>
        <w:pStyle w:val="Mjtext"/>
        <w:rPr>
          <w:szCs w:val="20"/>
        </w:rPr>
      </w:pPr>
      <w:r w:rsidRPr="00DB3CB4">
        <w:rPr>
          <w:szCs w:val="20"/>
        </w:rPr>
        <w:t>V tabulce č. </w:t>
      </w:r>
      <w:r w:rsidR="00A83E96" w:rsidRPr="00DB3CB4">
        <w:rPr>
          <w:szCs w:val="20"/>
        </w:rPr>
        <w:t>6</w:t>
      </w:r>
      <w:r w:rsidRPr="00DB3CB4">
        <w:rPr>
          <w:szCs w:val="20"/>
        </w:rPr>
        <w:t xml:space="preserve"> Přílohy 13.2 Tabulková část je uveden podrobný přehled poskytnutých individuálních dotací dle akcí a příjemců.</w:t>
      </w:r>
    </w:p>
    <w:p w14:paraId="1D1C3521" w14:textId="77777777" w:rsidR="00EB61A8" w:rsidRPr="00DB3CB4" w:rsidRDefault="00EB61A8" w:rsidP="005446E4">
      <w:pPr>
        <w:pStyle w:val="Nadpis1"/>
        <w:tabs>
          <w:tab w:val="clear" w:pos="574"/>
          <w:tab w:val="left" w:pos="426"/>
        </w:tabs>
        <w:ind w:left="425" w:hanging="425"/>
      </w:pPr>
      <w:bookmarkStart w:id="180" w:name="_Toc39740057"/>
      <w:bookmarkStart w:id="181" w:name="_Toc72503284"/>
      <w:bookmarkStart w:id="182" w:name="_Toc104273161"/>
      <w:bookmarkStart w:id="183" w:name="_Toc135039494"/>
      <w:bookmarkEnd w:id="72"/>
      <w:r w:rsidRPr="00DB3CB4">
        <w:t>Akce spolufinancované z evropských finančních zdrojů</w:t>
      </w:r>
      <w:bookmarkEnd w:id="180"/>
      <w:bookmarkEnd w:id="181"/>
      <w:bookmarkEnd w:id="182"/>
      <w:bookmarkEnd w:id="183"/>
    </w:p>
    <w:p w14:paraId="5E2EFF1D" w14:textId="77777777" w:rsidR="00EB61A8" w:rsidRPr="00DB3CB4" w:rsidRDefault="00EB61A8" w:rsidP="00EB61A8">
      <w:pPr>
        <w:pStyle w:val="Mjtext"/>
        <w:spacing w:after="120"/>
      </w:pPr>
      <w:r w:rsidRPr="00DB3CB4">
        <w:t>V upraveném rozpočtu kraje na rok 2022 bylo na financování akcí z evropských finančních zdrojů vyčleněno 3.012.853 tis. Kč. Rozpočtované prostředky roku 2022 byly vyčerpány ve výši 2.253.802 tis. Kč a zahrnují:</w:t>
      </w:r>
    </w:p>
    <w:p w14:paraId="4BFDEA5B" w14:textId="5A6A7208" w:rsidR="00EB61A8" w:rsidRPr="00DB3CB4" w:rsidRDefault="00EB61A8">
      <w:pPr>
        <w:pStyle w:val="Mjtext"/>
        <w:numPr>
          <w:ilvl w:val="0"/>
          <w:numId w:val="12"/>
        </w:numPr>
        <w:spacing w:after="120"/>
        <w:ind w:left="714" w:hanging="357"/>
      </w:pPr>
      <w:r w:rsidRPr="00DB3CB4">
        <w:t>výdaje na 139 individuálních projektů, jejichž žadatelem byl Moravskoslezský kraj, případně jeho příspěvková organizace, které Moravskoslezský kraj přispívá z rozpočtu kraje na financování vlastního podílu (1.614.289 tis. Kč, viz tabulka 1.</w:t>
      </w:r>
      <w:r w:rsidR="00A83E96" w:rsidRPr="00DB3CB4">
        <w:t>7</w:t>
      </w:r>
      <w:r w:rsidRPr="00DB3CB4">
        <w:t>4),</w:t>
      </w:r>
    </w:p>
    <w:p w14:paraId="67147155" w14:textId="77777777" w:rsidR="00EB61A8" w:rsidRPr="00DB3CB4" w:rsidRDefault="00EB61A8">
      <w:pPr>
        <w:pStyle w:val="Mjtext"/>
        <w:numPr>
          <w:ilvl w:val="0"/>
          <w:numId w:val="12"/>
        </w:numPr>
        <w:spacing w:after="120"/>
        <w:ind w:left="714" w:hanging="357"/>
      </w:pPr>
      <w:r w:rsidRPr="00DB3CB4">
        <w:t>výdaje na projekty samostatně realizované příspěvkovými organizacemi v odvětví školství, zdravotnictví a sociálních věcí (373.381 tis. Kč),</w:t>
      </w:r>
    </w:p>
    <w:p w14:paraId="164CC6A3" w14:textId="77777777" w:rsidR="00EB61A8" w:rsidRPr="00DB3CB4" w:rsidRDefault="00EB61A8">
      <w:pPr>
        <w:pStyle w:val="Mjtext"/>
        <w:numPr>
          <w:ilvl w:val="0"/>
          <w:numId w:val="12"/>
        </w:numPr>
        <w:spacing w:after="120"/>
        <w:ind w:left="714" w:hanging="357"/>
      </w:pPr>
      <w:r w:rsidRPr="00DB3CB4">
        <w:t>výdaje na přípravu projektů, které nejsou v rozpočtu kraje rozpočtovány jako individuální projekty (47.109 tis. Kč),</w:t>
      </w:r>
    </w:p>
    <w:p w14:paraId="1A6D1F41" w14:textId="635846EE" w:rsidR="00EB61A8" w:rsidRPr="00DB3CB4" w:rsidRDefault="00EB61A8">
      <w:pPr>
        <w:pStyle w:val="Mjtext"/>
        <w:numPr>
          <w:ilvl w:val="0"/>
          <w:numId w:val="12"/>
        </w:numPr>
        <w:spacing w:after="120"/>
        <w:ind w:left="714" w:hanging="357"/>
      </w:pPr>
      <w:r w:rsidRPr="00DB3CB4">
        <w:t>výdaje v rámci Národního programu obnovy, které Moravskoslezský kraj obdržel dotačně z příslušného ministerstva, a</w:t>
      </w:r>
      <w:r w:rsidR="000B4FF8" w:rsidRPr="00DB3CB4">
        <w:t> </w:t>
      </w:r>
      <w:r w:rsidRPr="00DB3CB4">
        <w:t>které jsou přeposílány na konečné příjemce, např. krajské školy, obecní školy, kulturní organizace (218.777 tis. Kč),</w:t>
      </w:r>
    </w:p>
    <w:p w14:paraId="6754B164" w14:textId="77777777" w:rsidR="00EB61A8" w:rsidRPr="00DB3CB4" w:rsidRDefault="00EB61A8">
      <w:pPr>
        <w:pStyle w:val="Mjtext"/>
        <w:numPr>
          <w:ilvl w:val="0"/>
          <w:numId w:val="12"/>
        </w:numPr>
        <w:ind w:left="714" w:hanging="357"/>
      </w:pPr>
      <w:r w:rsidRPr="00DB3CB4">
        <w:t xml:space="preserve">výdaje vynaložené na sankce a vratky (246 tis. Kč). </w:t>
      </w:r>
    </w:p>
    <w:p w14:paraId="37262CAF" w14:textId="77777777" w:rsidR="00EB61A8" w:rsidRPr="00DB3CB4" w:rsidRDefault="00EB61A8" w:rsidP="00EB61A8">
      <w:pPr>
        <w:pStyle w:val="Mjtext"/>
      </w:pPr>
      <w:r w:rsidRPr="00DB3CB4">
        <w:t>K 31. 12. 2022 byl rozpočet čerpán na 75 % upraveného rozpočtu.</w:t>
      </w:r>
    </w:p>
    <w:p w14:paraId="4E8D09DE" w14:textId="77777777" w:rsidR="00EB61A8" w:rsidRPr="00DB3CB4" w:rsidRDefault="00EB61A8" w:rsidP="00EB61A8">
      <w:pPr>
        <w:pStyle w:val="Mjtext"/>
      </w:pPr>
      <w:r w:rsidRPr="00DB3CB4">
        <w:t>Dále v textu kapitoly Akce spolufinancované z evropských finančních zdrojů jsou blíže popisovány individuální projekty kraje, jejichž žadatelem je Moravskoslezský kraj, případně příspěvková organizace kraje, které kraj přispívá z rozpočtu. U těchto projektů se Moravskoslezský kraj zavázal k úhradě výdajů projektů na základě usnesení o přípravě, resp. o kofinancování a profinancování.</w:t>
      </w:r>
    </w:p>
    <w:p w14:paraId="13C070C1" w14:textId="77777777" w:rsidR="00EB61A8" w:rsidRPr="00DB3CB4" w:rsidRDefault="00EB61A8" w:rsidP="00376447">
      <w:pPr>
        <w:pStyle w:val="Styltab"/>
      </w:pPr>
      <w:r w:rsidRPr="00DB3CB4">
        <w:lastRenderedPageBreak/>
        <w:t>Celkové výdaje v roce 2022 na akce spolufinancované z evropských zdrojů</w:t>
      </w:r>
      <w:r w:rsidRPr="00DB3CB4">
        <w:tab/>
        <w:t>(v tis. Kč)</w:t>
      </w:r>
    </w:p>
    <w:bookmarkStart w:id="184" w:name="_MON_1675854294"/>
    <w:bookmarkEnd w:id="184"/>
    <w:p w14:paraId="58B24D31" w14:textId="27AD9085" w:rsidR="00EB61A8" w:rsidRPr="00DB3CB4" w:rsidRDefault="00A319D9" w:rsidP="00EB61A8">
      <w:pPr>
        <w:pStyle w:val="Mjtext"/>
        <w:spacing w:before="40"/>
      </w:pPr>
      <w:r w:rsidRPr="00DB3CB4">
        <w:object w:dxaOrig="9019" w:dyaOrig="4704" w14:anchorId="38BFA8A7">
          <v:shape id="_x0000_i1097" type="#_x0000_t75" style="width:450.75pt;height:252pt" o:ole="">
            <v:imagedata r:id="rId165" o:title=""/>
          </v:shape>
          <o:OLEObject Type="Embed" ProgID="Excel.Sheet.8" ShapeID="_x0000_i1097" DrawAspect="Content" ObjectID="_1746275682" r:id="rId166"/>
        </w:object>
      </w:r>
    </w:p>
    <w:p w14:paraId="4B4829AA" w14:textId="77777777" w:rsidR="00EB61A8" w:rsidRPr="00DB3CB4" w:rsidRDefault="00EB61A8" w:rsidP="00EB61A8">
      <w:pPr>
        <w:pStyle w:val="Mjtext"/>
      </w:pPr>
      <w:r w:rsidRPr="00DB3CB4">
        <w:t>K úhradě výdajů akcí spolufinancovaných z evropských finančních zdrojů bylo v roce 2022 použito více zdrojů financování.</w:t>
      </w:r>
    </w:p>
    <w:p w14:paraId="2A7348EF" w14:textId="62D05CBA" w:rsidR="00EB61A8" w:rsidRPr="00DB3CB4" w:rsidRDefault="00EB61A8" w:rsidP="00EB61A8">
      <w:pPr>
        <w:pStyle w:val="Mjtext"/>
      </w:pPr>
      <w:r w:rsidRPr="00DB3CB4">
        <w:t>K úhradě vlastního podílu Moravskoslezského kraje (včetně neuznatelných výdajů) byly použity zejména vlastní prostředky kraje. Částečně byl vlastní podíl krytý rovněž úvěrem od České spořitelny v úhrnné částce 80.893 tis. Kč u čtyř projektů energetických úspor v odvětví školství a u dvou projektů v odvětví sociálních věcí („Rekonstrukce a výstavba Domova Březiny“ a „Zateplení a stavební úpravy správní budovy, pavilonu E a F Domova Březiny“).</w:t>
      </w:r>
    </w:p>
    <w:p w14:paraId="5A321E2B" w14:textId="77777777" w:rsidR="00EB61A8" w:rsidRPr="00DB3CB4" w:rsidRDefault="00EB61A8" w:rsidP="00EB61A8">
      <w:pPr>
        <w:pStyle w:val="Mjtext"/>
      </w:pPr>
      <w:r w:rsidRPr="00DB3CB4">
        <w:t>K profinancování podílu Evropské unie a podílu státního rozpočtu byly využity rovněž vlastní prostředky kraje, a to zejména u projektů, které byly v přípravné fázi a nebylo ze strany poskytovatele dotace schváleno rozhodnutí o poskytnutí dotací, a dále u projektů financovaných zálohově (ex-ante), kde byly prostředky z vlastních zdrojů použity na částečné předfinancování podílu dotace z důvodu zajištění plynulosti realizace aktivit projektu. U projektů financovaných ze strany poskytovatele až na základě předložených účetních dokladů (ex-post) je na předfinancování podílu EU čerpán komerční úvěr; v roce 2022 byl úvěr čerpán ve výši 534.665 tis. Kč. Po zpětném proplacení prostředků od poskytovatele dotace byly přijaté prostředky použity na splátku úvěru. U projektů, které jsou financovány ex-ante, byly v roce 2022 kraji poskytnuty zálohové platby.</w:t>
      </w:r>
    </w:p>
    <w:p w14:paraId="4FBC2ACA" w14:textId="77777777" w:rsidR="00EB61A8" w:rsidRPr="00DB3CB4" w:rsidRDefault="00EB61A8" w:rsidP="006E1251">
      <w:pPr>
        <w:pStyle w:val="Nadpis2"/>
      </w:pPr>
      <w:bookmarkStart w:id="185" w:name="_Toc8823525"/>
      <w:bookmarkStart w:id="186" w:name="_Toc2928738"/>
      <w:bookmarkStart w:id="187" w:name="_Toc420996772"/>
      <w:bookmarkStart w:id="188" w:name="_Toc357078216"/>
      <w:bookmarkStart w:id="189" w:name="_Toc323903406"/>
      <w:bookmarkStart w:id="190" w:name="_Toc294103288"/>
      <w:bookmarkStart w:id="191" w:name="_Toc230590176"/>
      <w:bookmarkStart w:id="192" w:name="_Toc39740058"/>
      <w:bookmarkStart w:id="193" w:name="_Toc72503285"/>
      <w:bookmarkStart w:id="194" w:name="_Toc104273162"/>
      <w:bookmarkStart w:id="195" w:name="_Toc135039495"/>
      <w:r w:rsidRPr="00DB3CB4">
        <w:t>Projekty Moravskoslezského kraje připravované v roce 2022 v rámci programového období 2014–2020</w:t>
      </w:r>
      <w:bookmarkEnd w:id="185"/>
      <w:bookmarkEnd w:id="186"/>
      <w:bookmarkEnd w:id="187"/>
      <w:bookmarkEnd w:id="188"/>
      <w:bookmarkEnd w:id="189"/>
      <w:bookmarkEnd w:id="190"/>
      <w:bookmarkEnd w:id="191"/>
      <w:bookmarkEnd w:id="192"/>
      <w:bookmarkEnd w:id="193"/>
      <w:r w:rsidRPr="00DB3CB4">
        <w:t xml:space="preserve"> a v rámci programového období 2021–2027</w:t>
      </w:r>
      <w:bookmarkEnd w:id="194"/>
      <w:bookmarkEnd w:id="195"/>
    </w:p>
    <w:p w14:paraId="00C2790E" w14:textId="77777777" w:rsidR="00EB61A8" w:rsidRPr="00DB3CB4" w:rsidRDefault="00EB61A8" w:rsidP="00EB61A8">
      <w:pPr>
        <w:pStyle w:val="Mjtext"/>
      </w:pPr>
      <w:r w:rsidRPr="00DB3CB4">
        <w:t>V roce 2022 byly v upraveném rozpočtu kraje vyčleněny prostředky ve výši 73.195 tis. Kč na přípravnou fázi 55 projektů. Z toho v rámci programového období 2014–2020 se jednalo o přípravu 9 projektů a v rámci následujícího období 2021–2027 o 46 projektů. Vzhledem k větší časové náročnosti přípravy projektů a posunu výzev ze strany řídících orgánů byly finanční prostředky v roce 2022 čerpány ve výši 24.377 tis. Kč. Nevyčerpané finanční prostředky byly zapojeny do rozpočtu na rok 2023.</w:t>
      </w:r>
    </w:p>
    <w:p w14:paraId="3FAAB041" w14:textId="77777777" w:rsidR="00EB61A8" w:rsidRPr="00DB3CB4" w:rsidRDefault="00EB61A8" w:rsidP="00376447">
      <w:pPr>
        <w:pStyle w:val="Styltab"/>
      </w:pPr>
      <w:r w:rsidRPr="00DB3CB4">
        <w:lastRenderedPageBreak/>
        <w:t>Výdaje v roce 2022 na připravované akce spolufinancované z evropských zdrojů dle odvětví</w:t>
      </w:r>
      <w:r w:rsidRPr="00DB3CB4">
        <w:tab/>
        <w:t>(v tis. Kč)</w:t>
      </w:r>
    </w:p>
    <w:bookmarkStart w:id="196" w:name="_MON_1425209656"/>
    <w:bookmarkStart w:id="197" w:name="_MON_1425271188"/>
    <w:bookmarkStart w:id="198" w:name="_MON_1427882053"/>
    <w:bookmarkStart w:id="199" w:name="_MON_1428123885"/>
    <w:bookmarkStart w:id="200" w:name="_MON_1428124579"/>
    <w:bookmarkStart w:id="201" w:name="_MON_1425209429"/>
    <w:bookmarkEnd w:id="196"/>
    <w:bookmarkEnd w:id="197"/>
    <w:bookmarkEnd w:id="198"/>
    <w:bookmarkEnd w:id="199"/>
    <w:bookmarkEnd w:id="200"/>
    <w:bookmarkEnd w:id="201"/>
    <w:bookmarkStart w:id="202" w:name="_MON_1425209638"/>
    <w:bookmarkEnd w:id="202"/>
    <w:p w14:paraId="123880DD" w14:textId="5A2C8156" w:rsidR="00EB61A8" w:rsidRPr="00DB3CB4" w:rsidRDefault="002D72AB" w:rsidP="00EB61A8">
      <w:pPr>
        <w:pStyle w:val="Mjtext"/>
        <w:spacing w:before="40"/>
      </w:pPr>
      <w:r w:rsidRPr="00DB3CB4">
        <w:object w:dxaOrig="9146" w:dyaOrig="3619" w14:anchorId="2BB5D22E">
          <v:shape id="_x0000_i1098" type="#_x0000_t75" style="width:450.75pt;height:192.75pt" o:ole="">
            <v:imagedata r:id="rId167" o:title=""/>
            <o:lock v:ext="edit" aspectratio="f"/>
          </v:shape>
          <o:OLEObject Type="Embed" ProgID="Excel.Sheet.8" ShapeID="_x0000_i1098" DrawAspect="Content" ObjectID="_1746275683" r:id="rId168"/>
        </w:object>
      </w:r>
    </w:p>
    <w:p w14:paraId="1CB455A9" w14:textId="77777777" w:rsidR="00EB61A8" w:rsidRPr="00DB3CB4" w:rsidRDefault="00EB61A8" w:rsidP="00EB61A8">
      <w:pPr>
        <w:pStyle w:val="Mjtext"/>
      </w:pPr>
      <w:r w:rsidRPr="00DB3CB4">
        <w:t>Ve fázi přípravy jsou evidovány projekty, u kterých byly učiněny nezbytné kroky k podání žádosti o dotaci, ale ze strany poskytovatele nebylo vydáno rozhodnutí o poskytnutí dotace. Jsou zde zahrnuty rovněž projekty, u kterých ve výjimečných případech rada kraje rozhodla zahájit realizaci před vydáním rozhodnutí o poskytnutí dotace.</w:t>
      </w:r>
    </w:p>
    <w:p w14:paraId="4D46F0C9" w14:textId="77777777" w:rsidR="00EB61A8" w:rsidRPr="00DB3CB4" w:rsidRDefault="00EB61A8" w:rsidP="00EB61A8">
      <w:pPr>
        <w:pStyle w:val="Mjtext"/>
      </w:pPr>
      <w:r w:rsidRPr="00DB3CB4">
        <w:t>V přípravné fázi v rámci programového období 2014–2020 byly zejména projekty spolufinancované z Integrovaného regionálního operačního programu (projekty zaměřené na modernizace škol a sociálních zařízení).</w:t>
      </w:r>
    </w:p>
    <w:p w14:paraId="3590384B" w14:textId="7CD9271B" w:rsidR="00EB61A8" w:rsidRPr="00DB3CB4" w:rsidRDefault="00EB61A8" w:rsidP="00EB61A8">
      <w:pPr>
        <w:pStyle w:val="Mjtext"/>
      </w:pPr>
      <w:r w:rsidRPr="00DB3CB4">
        <w:t>V přípravné fázi v rámci programového období 2021–2027 byly významné 3 projekty spolufinancované z Operačního programu Spravedlivá transformace: „Černá kostka – Centrum digitalizace, vědy a inovací“,</w:t>
      </w:r>
      <w:r w:rsidR="001E0D40" w:rsidRPr="00DB3CB4">
        <w:t xml:space="preserve"> </w:t>
      </w:r>
      <w:r w:rsidRPr="00DB3CB4">
        <w:t>„</w:t>
      </w:r>
      <w:r w:rsidR="00533460" w:rsidRPr="00DB3CB4">
        <w:t>TPA – Inovační centrum pro transformaci vzdělávání</w:t>
      </w:r>
      <w:r w:rsidR="008063D5" w:rsidRPr="00DB3CB4">
        <w:t xml:space="preserve">“ </w:t>
      </w:r>
      <w:r w:rsidRPr="00DB3CB4">
        <w:t>a „Centrum veřejných energetiků“.</w:t>
      </w:r>
    </w:p>
    <w:p w14:paraId="78CC76F3" w14:textId="3AB4455E" w:rsidR="00EB61A8" w:rsidRPr="00DB3CB4" w:rsidRDefault="00EB61A8" w:rsidP="00EB61A8">
      <w:pPr>
        <w:pStyle w:val="Mjtext"/>
      </w:pPr>
      <w:r w:rsidRPr="00DB3CB4">
        <w:t xml:space="preserve">Podrobný přehled a zdůvodnění nevyčerpání vyčleněných prostředků je uvedeno </w:t>
      </w:r>
      <w:r w:rsidRPr="00DB3CB4">
        <w:rPr>
          <w:szCs w:val="20"/>
        </w:rPr>
        <w:t>v tabulkách č. </w:t>
      </w:r>
      <w:r w:rsidR="00A83E96" w:rsidRPr="00DB3CB4">
        <w:rPr>
          <w:szCs w:val="20"/>
        </w:rPr>
        <w:t>9</w:t>
      </w:r>
      <w:r w:rsidRPr="00DB3CB4">
        <w:rPr>
          <w:szCs w:val="20"/>
        </w:rPr>
        <w:t xml:space="preserve"> až 2</w:t>
      </w:r>
      <w:r w:rsidR="00A83E96" w:rsidRPr="00DB3CB4">
        <w:rPr>
          <w:szCs w:val="20"/>
        </w:rPr>
        <w:t>2</w:t>
      </w:r>
      <w:r w:rsidRPr="00DB3CB4">
        <w:rPr>
          <w:szCs w:val="20"/>
        </w:rPr>
        <w:t xml:space="preserve"> Přílohy 13.2 Tabulková část.</w:t>
      </w:r>
    </w:p>
    <w:p w14:paraId="56FC4315" w14:textId="7BC874D2" w:rsidR="00EB61A8" w:rsidRPr="00DB3CB4" w:rsidRDefault="00EB61A8" w:rsidP="006E1251">
      <w:pPr>
        <w:pStyle w:val="Nadpis2"/>
      </w:pPr>
      <w:bookmarkStart w:id="203" w:name="_Toc8823526"/>
      <w:bookmarkStart w:id="204" w:name="_Toc2928739"/>
      <w:bookmarkStart w:id="205" w:name="_Toc39740059"/>
      <w:bookmarkStart w:id="206" w:name="_Toc72503286"/>
      <w:bookmarkStart w:id="207" w:name="_Toc104273163"/>
      <w:bookmarkStart w:id="208" w:name="_Toc135039496"/>
      <w:r w:rsidRPr="00DB3CB4">
        <w:t xml:space="preserve">Projekty Moravskoslezského kraje realizované v roce 2022 v rámci programového období </w:t>
      </w:r>
      <w:bookmarkEnd w:id="203"/>
      <w:bookmarkEnd w:id="204"/>
      <w:bookmarkEnd w:id="205"/>
      <w:bookmarkEnd w:id="206"/>
      <w:r w:rsidRPr="00DB3CB4">
        <w:t>2014–2020</w:t>
      </w:r>
      <w:bookmarkEnd w:id="207"/>
      <w:r w:rsidRPr="00DB3CB4">
        <w:t xml:space="preserve"> a v rámci programového období 2021</w:t>
      </w:r>
      <w:r w:rsidR="007865DD" w:rsidRPr="00DB3CB4">
        <w:t>–</w:t>
      </w:r>
      <w:r w:rsidRPr="00DB3CB4">
        <w:t>2027</w:t>
      </w:r>
      <w:bookmarkEnd w:id="208"/>
    </w:p>
    <w:p w14:paraId="26A671BE" w14:textId="77777777" w:rsidR="00EB61A8" w:rsidRPr="00DB3CB4" w:rsidRDefault="00EB61A8" w:rsidP="00EB61A8">
      <w:pPr>
        <w:pStyle w:val="Mjtext"/>
      </w:pPr>
      <w:r w:rsidRPr="00DB3CB4">
        <w:t xml:space="preserve">Upravený rozpočet roku 2022 ve výši 2.005.216 tis. Kč představoval zdroje pro 55 individuálních projektů, které realizoval Moravskoslezský kraj (příp. jeho příspěvková organizace za finanční podpory Moravskoslezského kraje) v rámci alokace vyčleněné Evropskou unií. Z toho v rámci programového období 2014–2020 se jednalo o realizaci 50 projektů a v rámci následujícího období 2021–2027 o 5 projektů. </w:t>
      </w:r>
    </w:p>
    <w:p w14:paraId="5A665C31" w14:textId="77777777" w:rsidR="00EB61A8" w:rsidRPr="00DB3CB4" w:rsidRDefault="00EB61A8" w:rsidP="00376447">
      <w:pPr>
        <w:pStyle w:val="Styltab"/>
      </w:pPr>
      <w:r w:rsidRPr="00DB3CB4">
        <w:t>Výdaje v roce 2022 na realizované akce spolufinancované z evropských zdrojů v rámci programového období 2014–2020 dle odvětví</w:t>
      </w:r>
      <w:r w:rsidRPr="00DB3CB4">
        <w:tab/>
        <w:t>(v tis. Kč)</w:t>
      </w:r>
    </w:p>
    <w:bookmarkStart w:id="209" w:name="_MON_1394540903"/>
    <w:bookmarkStart w:id="210" w:name="_MON_1394541323"/>
    <w:bookmarkStart w:id="211" w:name="_MON_1397627988"/>
    <w:bookmarkStart w:id="212" w:name="_MON_1397628016"/>
    <w:bookmarkStart w:id="213" w:name="_MON_1397628064"/>
    <w:bookmarkStart w:id="214" w:name="_MON_1425123389"/>
    <w:bookmarkStart w:id="215" w:name="_MON_1425201581"/>
    <w:bookmarkStart w:id="216" w:name="_MON_1425208806"/>
    <w:bookmarkStart w:id="217" w:name="_MON_1425209331"/>
    <w:bookmarkStart w:id="218" w:name="_MON_1425271322"/>
    <w:bookmarkStart w:id="219" w:name="_MON_1427881945"/>
    <w:bookmarkStart w:id="220" w:name="_MON_1271669073"/>
    <w:bookmarkStart w:id="221" w:name="_MON_1271669213"/>
    <w:bookmarkStart w:id="222" w:name="_MON_1272290223"/>
    <w:bookmarkStart w:id="223" w:name="_MON_1303020589"/>
    <w:bookmarkStart w:id="224" w:name="_MON_1329897765"/>
    <w:bookmarkStart w:id="225" w:name="_MON_1329897999"/>
    <w:bookmarkStart w:id="226" w:name="_MON_1329901251"/>
    <w:bookmarkStart w:id="227" w:name="_MON_1329902525"/>
    <w:bookmarkStart w:id="228" w:name="_MON_1329909031"/>
    <w:bookmarkStart w:id="229" w:name="_MON_1330151168"/>
    <w:bookmarkStart w:id="230" w:name="_MON_1361169260"/>
    <w:bookmarkStart w:id="231" w:name="_MON_1361169929"/>
    <w:bookmarkStart w:id="232" w:name="_MON_1361170012"/>
    <w:bookmarkStart w:id="233" w:name="_MON_1361170824"/>
    <w:bookmarkStart w:id="234" w:name="_MON_1361170940"/>
    <w:bookmarkStart w:id="235" w:name="_MON_1361171060"/>
    <w:bookmarkStart w:id="236" w:name="_MON_1361173687"/>
    <w:bookmarkStart w:id="237" w:name="_MON_1361186686"/>
    <w:bookmarkStart w:id="238" w:name="_MON_1363414546"/>
    <w:bookmarkStart w:id="239" w:name="_MON_1365424630"/>
    <w:bookmarkStart w:id="240" w:name="_MON_1365424662"/>
    <w:bookmarkStart w:id="241" w:name="_MON_1366539832"/>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Start w:id="242" w:name="_MON_1393047056"/>
    <w:bookmarkEnd w:id="242"/>
    <w:p w14:paraId="23EB994C" w14:textId="47B78FB3" w:rsidR="00EB61A8" w:rsidRPr="00DB3CB4" w:rsidRDefault="00395CC1" w:rsidP="00EB61A8">
      <w:pPr>
        <w:pStyle w:val="Mjtext"/>
        <w:spacing w:before="40"/>
      </w:pPr>
      <w:r w:rsidRPr="00DB3CB4">
        <w:object w:dxaOrig="9129" w:dyaOrig="3298" w14:anchorId="794CFB6F">
          <v:shape id="_x0000_i1099" type="#_x0000_t75" style="width:455.25pt;height:176.25pt" o:ole="">
            <v:imagedata r:id="rId169" o:title=""/>
            <o:lock v:ext="edit" aspectratio="f"/>
          </v:shape>
          <o:OLEObject Type="Embed" ProgID="Excel.Sheet.8" ShapeID="_x0000_i1099" DrawAspect="Content" ObjectID="_1746275684" r:id="rId170"/>
        </w:object>
      </w:r>
    </w:p>
    <w:p w14:paraId="2064B5C1" w14:textId="015495EE" w:rsidR="00EB61A8" w:rsidRPr="00DB3CB4" w:rsidRDefault="00EB61A8" w:rsidP="00EB61A8">
      <w:pPr>
        <w:pStyle w:val="Mjtext"/>
      </w:pPr>
      <w:r w:rsidRPr="00DB3CB4">
        <w:t>K 31. 12. 2022 byl rozpočet čerpán ve výši 1.349.307 tis. Kč, což představuje čerpání 67 % upraveného rozpočtu. Podrobný přehled a zdůvodnění nevyčerpání vyčleněných prostředků je uveden v tabulkách č. </w:t>
      </w:r>
      <w:r w:rsidR="00A83E96" w:rsidRPr="00DB3CB4">
        <w:t>9</w:t>
      </w:r>
      <w:r w:rsidRPr="00DB3CB4">
        <w:t xml:space="preserve"> až 2</w:t>
      </w:r>
      <w:r w:rsidR="00A83E96" w:rsidRPr="00DB3CB4">
        <w:t>2</w:t>
      </w:r>
      <w:r w:rsidRPr="00DB3CB4">
        <w:t xml:space="preserve"> Přílohy 13.2 Tabulková část.</w:t>
      </w:r>
    </w:p>
    <w:p w14:paraId="529D68FB" w14:textId="77777777" w:rsidR="00EB61A8" w:rsidRPr="00DB3CB4" w:rsidRDefault="00EB61A8" w:rsidP="00EB61A8">
      <w:pPr>
        <w:pStyle w:val="Mjtext"/>
      </w:pPr>
      <w:r w:rsidRPr="00DB3CB4">
        <w:t>Objemově nejvýznamnější akcí realizovanou z evropských finančních zdrojů v roce 2022 byl dotační program „Kotlíkové dotace v Moravskoslezském kraji“, který je podrobně popsán v podkapitole 4.4 Kotlíkové dotace v Moravskoslezském kraji.</w:t>
      </w:r>
    </w:p>
    <w:p w14:paraId="7BD1440A" w14:textId="6588835C" w:rsidR="00EB61A8" w:rsidRPr="00DB3CB4" w:rsidRDefault="00EB61A8" w:rsidP="00EB61A8">
      <w:pPr>
        <w:pStyle w:val="Mjtext"/>
      </w:pPr>
      <w:r w:rsidRPr="00DB3CB4">
        <w:t xml:space="preserve">Mezi další objemově významné investiční projekty, které byly realizovány v roce 2022, patří „Modernizace silnice II/477, II/647 Ostrava, ul. Bohumínská </w:t>
      </w:r>
      <w:r w:rsidR="00E41046" w:rsidRPr="00DB3CB4">
        <w:t>–</w:t>
      </w:r>
      <w:r w:rsidRPr="00DB3CB4">
        <w:t xml:space="preserve"> III.</w:t>
      </w:r>
      <w:r w:rsidR="00E41046" w:rsidRPr="00DB3CB4">
        <w:t xml:space="preserve"> </w:t>
      </w:r>
      <w:r w:rsidRPr="00DB3CB4">
        <w:t xml:space="preserve">etapa“ v částce 114.908 tis. Kč, akce „Silnice II/479 Ostrava, ulice Opavská, mosty 479-004 přes vodní tok Odra“ v částce 68.823 tis. Kč, akce „Modernizace silnice II/473 Šenov </w:t>
      </w:r>
      <w:r w:rsidR="00F60781" w:rsidRPr="00DB3CB4">
        <w:t>–</w:t>
      </w:r>
      <w:r w:rsidRPr="00DB3CB4">
        <w:t xml:space="preserve"> Frýdek-Místek“ v částce 63.861 tis. Kč a akce „Digitálně technická mapa Moravskoslezského kraje“ v částce 53.518 tis. Kč.</w:t>
      </w:r>
    </w:p>
    <w:p w14:paraId="262C3230" w14:textId="38BF44C7" w:rsidR="00EB61A8" w:rsidRPr="00DB3CB4" w:rsidRDefault="00EB61A8" w:rsidP="00EB61A8">
      <w:pPr>
        <w:pStyle w:val="Mjtext"/>
      </w:pPr>
      <w:r w:rsidRPr="00DB3CB4">
        <w:t>V roce 2022 dále pokračovala realizace neinvestičních projektů spolufinancovaných z Operačního programu Zaměstnanost zejména v sociální oblasti; ty byly zaměřeny jak na přímou podporu sociálních služeb, tak na systémové záležitosti. V oblasti školství byly realizovány projekty zaměřené na modernizaci výuky na středních školách a projekty energetických úspor příspěvkových organizací.</w:t>
      </w:r>
      <w:bookmarkStart w:id="243" w:name="_Toc323903408"/>
      <w:bookmarkStart w:id="244" w:name="_Toc294103290"/>
      <w:bookmarkStart w:id="245" w:name="_Toc230590178"/>
    </w:p>
    <w:p w14:paraId="088E2D56" w14:textId="39CEF99D" w:rsidR="00EB61A8" w:rsidRPr="00DB3CB4" w:rsidRDefault="00EB61A8" w:rsidP="00EB61A8">
      <w:pPr>
        <w:pStyle w:val="Mjtext"/>
      </w:pPr>
      <w:r w:rsidRPr="00DB3CB4">
        <w:t>Přehled akcí realizovaných a spolufinancovaných z evropských finančních zdrojů v roce 2022 je uveden v tabulce č. </w:t>
      </w:r>
      <w:r w:rsidR="008C50DB" w:rsidRPr="00DB3CB4">
        <w:t>7</w:t>
      </w:r>
      <w:r w:rsidRPr="00DB3CB4">
        <w:t xml:space="preserve"> Přílohy 13.2 Tabulková část.</w:t>
      </w:r>
    </w:p>
    <w:p w14:paraId="516E042C" w14:textId="00A22890" w:rsidR="00EB61A8" w:rsidRPr="00DB3CB4" w:rsidRDefault="00EB61A8" w:rsidP="006E1251">
      <w:pPr>
        <w:pStyle w:val="Nadpis2"/>
      </w:pPr>
      <w:bookmarkStart w:id="246" w:name="_Toc8823527"/>
      <w:bookmarkStart w:id="247" w:name="_Toc2928740"/>
      <w:bookmarkStart w:id="248" w:name="_Toc420996774"/>
      <w:bookmarkStart w:id="249" w:name="_Toc357078218"/>
      <w:bookmarkStart w:id="250" w:name="_Toc39740060"/>
      <w:bookmarkStart w:id="251" w:name="_Toc72503287"/>
      <w:bookmarkStart w:id="252" w:name="_Toc104273164"/>
      <w:bookmarkStart w:id="253" w:name="_Toc135039497"/>
      <w:r w:rsidRPr="00DB3CB4">
        <w:t>Ukončené projekty realizované Moravskoslezským krajem v</w:t>
      </w:r>
      <w:r w:rsidR="003A2134" w:rsidRPr="00DB3CB4">
        <w:t xml:space="preserve"> rámci </w:t>
      </w:r>
      <w:r w:rsidRPr="00DB3CB4">
        <w:t>programové</w:t>
      </w:r>
      <w:r w:rsidR="003A2134" w:rsidRPr="00DB3CB4">
        <w:t>ho</w:t>
      </w:r>
      <w:r w:rsidRPr="00DB3CB4">
        <w:t xml:space="preserve"> období 2014–2020</w:t>
      </w:r>
      <w:bookmarkEnd w:id="246"/>
      <w:bookmarkEnd w:id="247"/>
      <w:bookmarkEnd w:id="248"/>
      <w:bookmarkEnd w:id="249"/>
      <w:bookmarkEnd w:id="250"/>
      <w:bookmarkEnd w:id="251"/>
      <w:bookmarkEnd w:id="252"/>
      <w:bookmarkEnd w:id="253"/>
    </w:p>
    <w:p w14:paraId="04A2F437" w14:textId="77777777" w:rsidR="00EB61A8" w:rsidRPr="00DB3CB4" w:rsidRDefault="00EB61A8" w:rsidP="00EB61A8">
      <w:pPr>
        <w:pStyle w:val="Mjtext"/>
      </w:pPr>
      <w:r w:rsidRPr="00DB3CB4">
        <w:t>Upravený rozpočet pro 29 projektů, jejichž realizace, případně finanční vypořádání bylo ukončeno v roce 2022, činil 257.487 tis. Kč a k 31. 12. 2022 byl vyčerpán ve výši 240.604 tis. Kč.</w:t>
      </w:r>
    </w:p>
    <w:p w14:paraId="7A7F887E" w14:textId="77777777" w:rsidR="00EB61A8" w:rsidRPr="00DB3CB4" w:rsidRDefault="00EB61A8" w:rsidP="00376447">
      <w:pPr>
        <w:pStyle w:val="Styltab"/>
      </w:pPr>
      <w:r w:rsidRPr="00DB3CB4">
        <w:t>Přehled ukončených projektů dle odvětví</w:t>
      </w:r>
      <w:r w:rsidRPr="00DB3CB4">
        <w:tab/>
        <w:t>(v tis. Kč)</w:t>
      </w:r>
    </w:p>
    <w:bookmarkStart w:id="254" w:name="_MON_1361621267"/>
    <w:bookmarkStart w:id="255" w:name="_MON_1361622382"/>
    <w:bookmarkStart w:id="256" w:name="_MON_1361956256"/>
    <w:bookmarkStart w:id="257" w:name="_MON_1361956548"/>
    <w:bookmarkStart w:id="258" w:name="_MON_1361956602"/>
    <w:bookmarkStart w:id="259" w:name="_MON_1365424703"/>
    <w:bookmarkStart w:id="260" w:name="_MON_1366540497"/>
    <w:bookmarkStart w:id="261" w:name="_MON_1393074386"/>
    <w:bookmarkStart w:id="262" w:name="_MON_1393074506"/>
    <w:bookmarkStart w:id="263" w:name="_MON_1394541371"/>
    <w:bookmarkStart w:id="264" w:name="_MON_1394541470"/>
    <w:bookmarkStart w:id="265" w:name="_MON_1397628040"/>
    <w:bookmarkStart w:id="266" w:name="_MON_1397628087"/>
    <w:bookmarkStart w:id="267" w:name="_MON_1425202350"/>
    <w:bookmarkStart w:id="268" w:name="_MON_1425202406"/>
    <w:bookmarkStart w:id="269" w:name="_MON_1425202627"/>
    <w:bookmarkStart w:id="270" w:name="_MON_1425209407"/>
    <w:bookmarkStart w:id="271" w:name="_MON_1425271426"/>
    <w:bookmarkStart w:id="272" w:name="_MON_1427882307"/>
    <w:bookmarkStart w:id="273" w:name="_MON_1427882407"/>
    <w:bookmarkStart w:id="274" w:name="_MON_1427884966"/>
    <w:bookmarkStart w:id="275" w:name="_MON_1330151180"/>
    <w:bookmarkStart w:id="276" w:name="_MON_1361180659"/>
    <w:bookmarkStart w:id="277" w:name="_MON_1361182261"/>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Start w:id="278" w:name="_MON_1361182542"/>
    <w:bookmarkEnd w:id="278"/>
    <w:p w14:paraId="09A4318E" w14:textId="00319BFC" w:rsidR="00EB61A8" w:rsidRPr="00DB3CB4" w:rsidRDefault="00825EDB" w:rsidP="00FA457C">
      <w:pPr>
        <w:spacing w:before="40" w:after="240"/>
      </w:pPr>
      <w:r w:rsidRPr="00DB3CB4">
        <w:object w:dxaOrig="9285" w:dyaOrig="3068" w14:anchorId="1956D187">
          <v:shape id="_x0000_i1100" type="#_x0000_t75" style="width:456pt;height:162.75pt" o:ole="">
            <v:imagedata r:id="rId171" o:title=""/>
            <o:lock v:ext="edit" aspectratio="f"/>
          </v:shape>
          <o:OLEObject Type="Embed" ProgID="Excel.Sheet.8" ShapeID="_x0000_i1100" DrawAspect="Content" ObjectID="_1746275685" r:id="rId172"/>
        </w:object>
      </w:r>
    </w:p>
    <w:p w14:paraId="7B0DB7B9" w14:textId="77777777" w:rsidR="00EB61A8" w:rsidRPr="00DB3CB4" w:rsidRDefault="00EB61A8" w:rsidP="00EB61A8">
      <w:pPr>
        <w:pStyle w:val="Mjtext"/>
        <w:spacing w:before="240"/>
      </w:pPr>
      <w:r w:rsidRPr="00DB3CB4">
        <w:t>V roce 2022 byla ukončena realizace např. u projektů zaměřených na rozvoj sociálních služeb v Moravskoslezském kraji (Sociálně terapeutické dílny a zázemí pro vedení organizace Sagapo v Bruntále, Podpora duše II,  Multidisciplinární spolupráce v Moravskoslezském kraji, Podpora transformace zařízení pro děti do tří let v Moravskoslezském kraji, aj.), dále byly ukončeny projekty zaměřené na rekonstrukce a opravy silnic (Rekonstrukce a modernizace silnice II/478 Klimkovice – Polanka nad Odrou – Stará Bělá, Silnice II/445 hranice Olomouckého kraje – Stránské).</w:t>
      </w:r>
    </w:p>
    <w:p w14:paraId="584E3BAD" w14:textId="396F612D" w:rsidR="00EB61A8" w:rsidRPr="00DB3CB4" w:rsidRDefault="00EB61A8" w:rsidP="00EB61A8">
      <w:pPr>
        <w:pStyle w:val="Mjtext"/>
      </w:pPr>
      <w:r w:rsidRPr="00DB3CB4">
        <w:t>Další objemově významné projekty byly zrealizovány v odvětví školství (Modernizace škol a školských poradenských zařízení v rámci výzvy č. 86, Energetické úspory v Dětském domově Úsměv, aj.), a dále například projekty v odvětví kultury (Vybudování expozice muzea Těšínska v Jablunkově "Muzea Trojmezí", Muzeum Šipka – expozice archeologie a geologie Štramberku).</w:t>
      </w:r>
    </w:p>
    <w:p w14:paraId="0CDDB816" w14:textId="42F397E1" w:rsidR="00013971" w:rsidRPr="00DB3CB4" w:rsidRDefault="00013971" w:rsidP="006E1251">
      <w:pPr>
        <w:pStyle w:val="Nadpis2"/>
      </w:pPr>
      <w:bookmarkStart w:id="279" w:name="_Toc135039498"/>
      <w:r w:rsidRPr="00DB3CB4">
        <w:t>Kotlíkové dotace v Moravskoslezském kraji</w:t>
      </w:r>
      <w:bookmarkEnd w:id="279"/>
    </w:p>
    <w:p w14:paraId="4C544545" w14:textId="1A9A7479" w:rsidR="00EB61A8" w:rsidRPr="00DB3CB4" w:rsidRDefault="00EB61A8" w:rsidP="002E531F">
      <w:pPr>
        <w:pStyle w:val="Nadpis3"/>
      </w:pPr>
      <w:bookmarkStart w:id="280" w:name="_Toc8823528"/>
      <w:bookmarkStart w:id="281" w:name="_Toc2928741"/>
      <w:bookmarkStart w:id="282" w:name="_Toc39740061"/>
      <w:bookmarkStart w:id="283" w:name="_Toc72503288"/>
      <w:bookmarkStart w:id="284" w:name="_Toc104273165"/>
      <w:bookmarkStart w:id="285" w:name="_Toc135039499"/>
      <w:r w:rsidRPr="00DB3CB4">
        <w:t>Kotlíkové dotace v Moravskoslezském kraji</w:t>
      </w:r>
      <w:bookmarkEnd w:id="280"/>
      <w:bookmarkEnd w:id="281"/>
      <w:bookmarkEnd w:id="282"/>
      <w:bookmarkEnd w:id="283"/>
      <w:bookmarkEnd w:id="284"/>
      <w:r w:rsidRPr="00DB3CB4">
        <w:t xml:space="preserve"> v rámci programového období 2014</w:t>
      </w:r>
      <w:r w:rsidR="002B0452" w:rsidRPr="00DB3CB4">
        <w:t>–</w:t>
      </w:r>
      <w:r w:rsidRPr="00DB3CB4">
        <w:t>2020</w:t>
      </w:r>
      <w:bookmarkEnd w:id="285"/>
    </w:p>
    <w:p w14:paraId="57F257B5" w14:textId="77777777" w:rsidR="00EB61A8" w:rsidRPr="00DB3CB4" w:rsidRDefault="00EB61A8" w:rsidP="00EB61A8">
      <w:pPr>
        <w:pStyle w:val="Mjtext"/>
      </w:pPr>
      <w:r w:rsidRPr="00DB3CB4">
        <w:t>V rámci programového období Evropské unie 2014–2020 byl schválen Operační program Životní prostředí 2014–2020, který v rámci svého specifického cíle 2.1 alokuje finanční podporu pro území celé České republiky ve výši 9 mld. Kč na výměnu zdrojů tepla na tuhá paliva v rodinných domech prostřednictvím projektů jednotlivých krajů, s cílem dosažení pozitivního přínosu pro životní prostředí jednotlivých krajů.</w:t>
      </w:r>
    </w:p>
    <w:p w14:paraId="071BAD53" w14:textId="77777777" w:rsidR="00EB61A8" w:rsidRPr="00DB3CB4" w:rsidRDefault="00EB61A8" w:rsidP="00EB61A8">
      <w:pPr>
        <w:pStyle w:val="Mjtext"/>
        <w:spacing w:after="120"/>
      </w:pPr>
      <w:r w:rsidRPr="00DB3CB4">
        <w:t>Moravskoslezský kraj získal cca 2,1 mld. Kč, které jsou kraji poskytovány v jednotlivých grantových schématech:</w:t>
      </w:r>
    </w:p>
    <w:p w14:paraId="4BD4F236" w14:textId="10E394EB" w:rsidR="00EB61A8" w:rsidRPr="00DB3CB4" w:rsidRDefault="00EB61A8">
      <w:pPr>
        <w:pStyle w:val="Mjtext"/>
        <w:numPr>
          <w:ilvl w:val="0"/>
          <w:numId w:val="11"/>
        </w:numPr>
        <w:spacing w:before="0" w:after="120"/>
        <w:ind w:left="714" w:hanging="357"/>
      </w:pPr>
      <w:r w:rsidRPr="00DB3CB4">
        <w:t>V rámci 1. grantového schématu obdržel Moravskoslezský kraj v roce 2016 rozhodnutí z Ministerstva životního prostředí ve výši 469,2 mil. Kč. Ve stejném roce Moravskoslezský kraj požádal o podstatnou změnu, jejímž obsahem byla žádost o navýšení alokace o 10 %, tj. 46,92 mil. Kč. V listopadu 2016 bylo vydáno změnové rozhodnutí na výši 516,12 mil. Kč.</w:t>
      </w:r>
    </w:p>
    <w:p w14:paraId="435CF023" w14:textId="77777777" w:rsidR="00EB61A8" w:rsidRPr="00DB3CB4" w:rsidRDefault="00EB61A8">
      <w:pPr>
        <w:pStyle w:val="Mjtext"/>
        <w:numPr>
          <w:ilvl w:val="0"/>
          <w:numId w:val="11"/>
        </w:numPr>
        <w:spacing w:before="0" w:after="120"/>
        <w:ind w:left="714" w:hanging="357"/>
      </w:pPr>
      <w:r w:rsidRPr="00DB3CB4">
        <w:t>V rámci 2. grantového schématu obdržel Moravskoslezský kraj v roce 2017 rozhodnutí z Ministerstva životního prostředí ve výši 891,48 mil. Kč.</w:t>
      </w:r>
    </w:p>
    <w:p w14:paraId="5F75457B" w14:textId="77777777" w:rsidR="00EB61A8" w:rsidRPr="00DB3CB4" w:rsidRDefault="00EB61A8">
      <w:pPr>
        <w:pStyle w:val="Mjtext"/>
        <w:numPr>
          <w:ilvl w:val="0"/>
          <w:numId w:val="11"/>
        </w:numPr>
        <w:spacing w:before="0"/>
        <w:ind w:left="714" w:hanging="357"/>
      </w:pPr>
      <w:r w:rsidRPr="00DB3CB4">
        <w:t>V rámci 3. grantového schématu obdržel Moravskoslezský kraje v roce 2019 rozhodnutí z Ministerstva životního prostředí ve výši 500 mil. Kč. V roce 2021 Moravskoslezský kraj požádal o podstatnou změnu, jejímž obsahem byla žádost o navýšení alokace o 181,35 mil. Kč. V březnu 2021 bylo vydáno změnové rozhodnutí na výši 681,35 mil. Kč.</w:t>
      </w:r>
    </w:p>
    <w:p w14:paraId="30F76690" w14:textId="77777777" w:rsidR="00EB61A8" w:rsidRPr="00DB3CB4" w:rsidRDefault="00EB61A8" w:rsidP="00EB61A8">
      <w:pPr>
        <w:pStyle w:val="Mjtext"/>
      </w:pPr>
      <w:r w:rsidRPr="00DB3CB4">
        <w:t>V souvislosti s výše uvedenými rozhodnutími byly radou kraje usnesením č. 86/6932 ze dne 17. 12. 2015, usnesením č. 6/389 ze dne 24. 1. 2017, usnesením č. 16/1383 ze dne 27. 6. 2017 a usnesením č. 60/5388 ze dne 9. 4. 2019 vyhlášeny dotační programy „Kotlíkové dotace v Moravskoslezském kraji“, „Kotlíkové dotace v Moravskoslezském kraji II – kotle na biomasu a tepelná čerpadla“, „Kotlíkové dotace v Moravskoslezském kraji – 2. výzva“ a „Kotlíkové dotace v Moravskoslezském kraji – 3. výzva“; dále pro zjednodušení souhrnně uváděno jako Dotační program „Kotlíkové dotace v Moravskoslezském kraji“.</w:t>
      </w:r>
    </w:p>
    <w:p w14:paraId="1E2664DA" w14:textId="77777777" w:rsidR="00EB61A8" w:rsidRPr="00DB3CB4" w:rsidRDefault="00EB61A8" w:rsidP="00EB61A8">
      <w:pPr>
        <w:pStyle w:val="Mjtext"/>
      </w:pPr>
      <w:r w:rsidRPr="00DB3CB4">
        <w:t>Program je určen pro fyzické osoby – vlastníky rodinných domů na území Moravskoslezského kraje, kteří dosud využívají neekologické kotle na pevná paliva s ručním přikládáním. Cílem programu je snížit emise z lokálního vytápění domácností prostřednictvím náhrady stávajících nevyhovujících zdrojů tepla na pevná paliva v rodinných domech za nové nízkoemisní zdroje.</w:t>
      </w:r>
    </w:p>
    <w:p w14:paraId="41F7BE0F" w14:textId="4CA3A8A0" w:rsidR="00EB61A8" w:rsidRPr="00DB3CB4" w:rsidRDefault="00EB61A8" w:rsidP="00376447">
      <w:pPr>
        <w:pStyle w:val="Styltab"/>
      </w:pPr>
      <w:r w:rsidRPr="00DB3CB4">
        <w:t>Dotační program „Kotlíkové dotace v Moravskoslezském kraji“ v rámci programového období 2014</w:t>
      </w:r>
      <w:r w:rsidR="00BA0432" w:rsidRPr="00DB3CB4">
        <w:t>–</w:t>
      </w:r>
      <w:r w:rsidRPr="00DB3CB4">
        <w:t>2020 k 31. 12. 2022</w:t>
      </w:r>
      <w:r w:rsidRPr="00DB3CB4">
        <w:tab/>
        <w:t>(v tis. Kč)</w:t>
      </w:r>
    </w:p>
    <w:bookmarkStart w:id="286" w:name="_MON_1426507749"/>
    <w:bookmarkEnd w:id="286"/>
    <w:p w14:paraId="58432E7F" w14:textId="61264FD8" w:rsidR="00EB61A8" w:rsidRPr="00DB3CB4" w:rsidRDefault="00FB0773" w:rsidP="00EB61A8">
      <w:pPr>
        <w:pStyle w:val="Mjtext"/>
        <w:spacing w:before="40"/>
      </w:pPr>
      <w:r w:rsidRPr="00DB3CB4">
        <w:object w:dxaOrig="9105" w:dyaOrig="1800" w14:anchorId="32B0F9CA">
          <v:shape id="_x0000_i1101" type="#_x0000_t75" style="width:453pt;height:92.25pt" o:ole="">
            <v:imagedata r:id="rId173" o:title=""/>
            <o:lock v:ext="edit" aspectratio="f"/>
          </v:shape>
          <o:OLEObject Type="Embed" ProgID="Excel.Sheet.8" ShapeID="_x0000_i1101" DrawAspect="Content" ObjectID="_1746275686" r:id="rId174"/>
        </w:object>
      </w:r>
    </w:p>
    <w:p w14:paraId="245BB14E" w14:textId="77777777" w:rsidR="00EB61A8" w:rsidRPr="00DB3CB4" w:rsidRDefault="00EB61A8" w:rsidP="00EB61A8">
      <w:pPr>
        <w:pStyle w:val="Mjtext"/>
      </w:pPr>
      <w:r w:rsidRPr="00DB3CB4">
        <w:t>Podpora fyzickým osobám je poskytována formou dotace z grantového schématu financovaného z Operačního programu Životní prostředí 2014–2020, a to ve výši odvíjející se od typu pořizovaného kotle.</w:t>
      </w:r>
    </w:p>
    <w:p w14:paraId="6CADB7C7" w14:textId="77777777" w:rsidR="00EB61A8" w:rsidRPr="00DB3CB4" w:rsidRDefault="00EB61A8" w:rsidP="00EB61A8">
      <w:pPr>
        <w:pStyle w:val="Mjtext"/>
      </w:pPr>
      <w:r w:rsidRPr="00DB3CB4">
        <w:t>Podpora je navýšena o 5 % v případě 1. grantového schématu (resp. o 7.500 Kč v rámci 2. a 3. grantového schématu) v případě, že je výměna kotle realizována v obci, která byla Střednědobou strategií zlepšení kvality ovzduší v ČR označena jako prioritní území.</w:t>
      </w:r>
    </w:p>
    <w:p w14:paraId="5F704135" w14:textId="77777777" w:rsidR="00EB61A8" w:rsidRPr="00DB3CB4" w:rsidRDefault="00EB61A8" w:rsidP="00EB61A8">
      <w:pPr>
        <w:pStyle w:val="Mjtext"/>
      </w:pPr>
      <w:r w:rsidRPr="00DB3CB4">
        <w:t>Podpora je u každého dílčího projektu fyzické osoby navýšena o 5 % v případě 1. grantového schématu a o 7.500 Kč v rámci 2. a 3. grantového schématu z vlastních prostředků Moravskoslezského kraje na základě závazku kraje schváleného zastupitelstvem kraje dne 17. 12. 2015 usnesením č. 17/1762 ve znění usnesení č. 4/319 ze dne 15. 6. 2017, usnesení č. 11/1341 ze dne 13. 3. 2019, usnesení č. 14/1728 ze dne 12. 12. 2019 a usnesení č. 15/1844 ze dne 5. 3. 2020.</w:t>
      </w:r>
    </w:p>
    <w:p w14:paraId="70826817" w14:textId="77777777" w:rsidR="00EB61A8" w:rsidRPr="00DB3CB4" w:rsidRDefault="00EB61A8" w:rsidP="00EB61A8">
      <w:pPr>
        <w:pStyle w:val="Mjtext"/>
      </w:pPr>
      <w:r w:rsidRPr="00DB3CB4">
        <w:t>Zároveň byla navázána spolupráce se 74 obcemi v regionu v rámci 1. grantového schématu, se 78 obcemi v regionu v rámci 2. grantového schématu a s 86 obcemi v rámci 3. grantového schématu, které se prostřednictvím kraje rozhodly poskytnout svým občanům také dobrovolný příspěvek, kterým je podpora navýšena o další procenta nebo pevnou částku.</w:t>
      </w:r>
    </w:p>
    <w:p w14:paraId="55E03264" w14:textId="77777777" w:rsidR="00EB61A8" w:rsidRPr="00DB3CB4" w:rsidRDefault="00EB61A8" w:rsidP="00EB61A8">
      <w:pPr>
        <w:pStyle w:val="Mjtext"/>
      </w:pPr>
      <w:r w:rsidRPr="00DB3CB4">
        <w:t>Maximální výše způsobilých výdajů dílčího projektu fyzické osoby činí 150.000 Kč. Podpora je vyplácena formou ex-post platby, tj. po předložení dokladů o úhradě všech způsobilých výdajů příjemcem podpory v rámci závěrečného vyúčtování dotace.</w:t>
      </w:r>
    </w:p>
    <w:p w14:paraId="14F9FFDF" w14:textId="77777777" w:rsidR="00EB61A8" w:rsidRPr="00DB3CB4" w:rsidRDefault="00EB61A8" w:rsidP="00EB61A8">
      <w:pPr>
        <w:pStyle w:val="Mjtext"/>
      </w:pPr>
      <w:r w:rsidRPr="00DB3CB4">
        <w:t>V roce 2022 bylo poskytnuto 84.574 tis. Kč (689 příjemců), z toho 76.934 tis. Kč bylo spolufinancováno z EU v rámci Operačního programu Životní prostředí 2014–2020, prostředky ve výši 5.161 tis. Kč z vlastních zdrojů Moravskoslezského kraje a prostředky ve výši 2.479 tis. Kč z rozpočtů spolupracujících obcí (v daný okamžik předfinancováno Moravskoslezský krajem).</w:t>
      </w:r>
      <w:bookmarkEnd w:id="243"/>
      <w:bookmarkEnd w:id="244"/>
      <w:bookmarkEnd w:id="245"/>
      <w:r w:rsidRPr="00DB3CB4">
        <w:t xml:space="preserve"> Úhrnně v letech 2016–2022 bylo v rámci kotlíkových dotací (1.–3. grantové schéma) vyplaceno 2.034.656 tis. Kč a příspěvek byl poskytnut 16.834 příjemcům.</w:t>
      </w:r>
    </w:p>
    <w:p w14:paraId="55D9C3CF" w14:textId="58A36299" w:rsidR="00EB61A8" w:rsidRPr="00DB3CB4" w:rsidRDefault="00EB61A8" w:rsidP="00EB61A8">
      <w:pPr>
        <w:pStyle w:val="Mjtext"/>
      </w:pPr>
      <w:r w:rsidRPr="00DB3CB4">
        <w:t xml:space="preserve">Do vyhlášeného dotačního titulu „Kotlíkové dotace v Moravskoslezském kraji – 3. výzva“ bylo podáno celkem 10.000 žádostí. Přidělená alokace z OPŽP ve výši 681,35 mil. Kč stačila na financování přibližně 5.900 žádostí. Velký počet žádostí, na které již nezbyly finanční prostředky z OPŽP, evidují i ostatní kraje napříč ČR. Z uvedeného důvodu vyčlenilo Ministerstvo životního prostředí dodatečně 1,5 mld. Kč z podílu na výnosech z dražeb emisních povolenek v rámci systému EU ETS. Tyto finanční prostředky budou na kotlíkové dotace alokovány ze státního rozpočtu prostřednictvím podprogramu Nová zelená úsporám – Adaptační a mitigační opatření. Našemu kraji bylo na základě nově podaného projektu, přiděleno celkem 0,5 mld. Kč. </w:t>
      </w:r>
      <w:r w:rsidRPr="00DB3CB4">
        <w:rPr>
          <w:szCs w:val="20"/>
        </w:rPr>
        <w:t>Z uvedených finančních prostředků budou uspokojeny všechny schválené projekty.</w:t>
      </w:r>
    </w:p>
    <w:p w14:paraId="1E39C613" w14:textId="043EB64E" w:rsidR="00EB61A8" w:rsidRPr="00DB3CB4" w:rsidRDefault="00EB61A8" w:rsidP="002E531F">
      <w:pPr>
        <w:pStyle w:val="Nadpis3"/>
      </w:pPr>
      <w:bookmarkStart w:id="287" w:name="_Toc135039500"/>
      <w:r w:rsidRPr="00DB3CB4">
        <w:t>Kotlíkové dotace v Moravskoslezském kraji v rámci programového období 2021</w:t>
      </w:r>
      <w:r w:rsidR="002B0452" w:rsidRPr="00DB3CB4">
        <w:t>–</w:t>
      </w:r>
      <w:r w:rsidRPr="00DB3CB4">
        <w:t>2027</w:t>
      </w:r>
      <w:bookmarkEnd w:id="287"/>
    </w:p>
    <w:p w14:paraId="297093A1" w14:textId="77777777" w:rsidR="00EB61A8" w:rsidRPr="00DB3CB4" w:rsidRDefault="00EB61A8" w:rsidP="00EB61A8">
      <w:pPr>
        <w:pStyle w:val="Mjtext"/>
      </w:pPr>
      <w:r w:rsidRPr="00DB3CB4">
        <w:t>V rámci programového období Evropské unie 2021–2027 byl schválen Operační program Životní prostředí 2021–2027, který v rámci svého specifického cíle 2.1 alokuje finanční podporu pro území celé České republiky ve výši 5,5 mld. Kč na výměnu zdrojů tepla na tuhá paliva v rodinných domech prostřednictvím projektů jednotlivých krajů, s cílem dosažení pozitivního přínosu pro životní prostředí jednotlivých krajů.</w:t>
      </w:r>
    </w:p>
    <w:p w14:paraId="5EDC6153" w14:textId="5A05CF91" w:rsidR="00EB61A8" w:rsidRPr="00DB3CB4" w:rsidRDefault="00EB61A8" w:rsidP="00EB61A8">
      <w:pPr>
        <w:pStyle w:val="Mjtext"/>
      </w:pPr>
      <w:r w:rsidRPr="00DB3CB4">
        <w:rPr>
          <w:szCs w:val="20"/>
        </w:rPr>
        <w:t>V souladu s usnesením rady kraje č. 40/2715 ze dne 14. 3. 2022 podal Moravskoslezský kraj v rámci 1. výzvy Ministerstva životního prostředí z Operačního programu Životní prostředí 2021–2027 žádost o podporu pro projekt „Kotlíkové dotace v Moravskoslezském kraji – 4. výzva“. K datu podání žádosti činil předzájem 5.930 žadatelů, kdy celková alokace projektu pro Moravskoslezský kraj činí 848.852 tis. Kč.</w:t>
      </w:r>
    </w:p>
    <w:p w14:paraId="478EA530" w14:textId="474571B8" w:rsidR="00EB61A8" w:rsidRPr="00DB3CB4" w:rsidRDefault="00EB61A8" w:rsidP="00376447">
      <w:pPr>
        <w:pStyle w:val="Styltab"/>
      </w:pPr>
      <w:r w:rsidRPr="00DB3CB4">
        <w:t>Dotační program „Kotlíkové dotace v Moravskoslezském kraji“ v rámci programového období 2021</w:t>
      </w:r>
      <w:r w:rsidR="00D04F4B" w:rsidRPr="00DB3CB4">
        <w:t>–</w:t>
      </w:r>
      <w:r w:rsidRPr="00DB3CB4">
        <w:t>2027 k 31. 12. 2022</w:t>
      </w:r>
      <w:r w:rsidRPr="00DB3CB4">
        <w:tab/>
        <w:t>(v tis. Kč)</w:t>
      </w:r>
    </w:p>
    <w:bookmarkStart w:id="288" w:name="_MON_1740551406"/>
    <w:bookmarkEnd w:id="288"/>
    <w:p w14:paraId="4663FBD4" w14:textId="7A2E9DF0" w:rsidR="00EB61A8" w:rsidRPr="00DB3CB4" w:rsidRDefault="00D04F4B" w:rsidP="00EB61A8">
      <w:pPr>
        <w:pStyle w:val="Mjtext"/>
        <w:spacing w:before="40"/>
      </w:pPr>
      <w:r w:rsidRPr="00DB3CB4">
        <w:object w:dxaOrig="9207" w:dyaOrig="1479" w14:anchorId="4A6B9ABE">
          <v:shape id="_x0000_i1102" type="#_x0000_t75" style="width:458.25pt;height:75.75pt" o:ole="">
            <v:imagedata r:id="rId175" o:title=""/>
            <o:lock v:ext="edit" aspectratio="f"/>
          </v:shape>
          <o:OLEObject Type="Embed" ProgID="Excel.Sheet.8" ShapeID="_x0000_i1102" DrawAspect="Content" ObjectID="_1746275687" r:id="rId176"/>
        </w:object>
      </w:r>
    </w:p>
    <w:p w14:paraId="04C0C23F" w14:textId="77777777" w:rsidR="00EB61A8" w:rsidRPr="00DB3CB4" w:rsidRDefault="00EB61A8" w:rsidP="00EB61A8">
      <w:pPr>
        <w:pStyle w:val="MSKNormal"/>
        <w:spacing w:after="120"/>
        <w:rPr>
          <w:rFonts w:cs="Tahoma"/>
          <w:sz w:val="20"/>
          <w:szCs w:val="20"/>
        </w:rPr>
      </w:pPr>
      <w:r w:rsidRPr="00DB3CB4">
        <w:rPr>
          <w:rFonts w:cs="Tahoma"/>
          <w:sz w:val="20"/>
          <w:szCs w:val="20"/>
        </w:rPr>
        <w:t xml:space="preserve">Cílovou skupinou jsou fyzické osoby (domácnosti), </w:t>
      </w:r>
      <w:r w:rsidRPr="00DB3CB4">
        <w:rPr>
          <w:sz w:val="20"/>
          <w:szCs w:val="20"/>
        </w:rPr>
        <w:t xml:space="preserve">které v nemovitosti bydlí a zároveň splňují maximální výši příjmu domácnosti, tj. průměrný čistý příjem na jednoho člena domácnosti v roce 2020 nebyl vyšší než 170.900 Kč (příjmy nezletilých dětí a studentů denního studia do 26 let se uvažují ve výši 0 Kč). Tato cílová skupina může </w:t>
      </w:r>
      <w:r w:rsidRPr="00DB3CB4">
        <w:rPr>
          <w:rFonts w:cs="Tahoma"/>
          <w:sz w:val="20"/>
          <w:szCs w:val="20"/>
        </w:rPr>
        <w:t>získat:</w:t>
      </w:r>
    </w:p>
    <w:p w14:paraId="71E89046" w14:textId="77777777" w:rsidR="00EB61A8" w:rsidRPr="00DB3CB4" w:rsidRDefault="00EB61A8" w:rsidP="00006617">
      <w:pPr>
        <w:pStyle w:val="Odstavecseseznamem"/>
        <w:numPr>
          <w:ilvl w:val="0"/>
          <w:numId w:val="13"/>
        </w:numPr>
        <w:jc w:val="both"/>
        <w:rPr>
          <w:rFonts w:ascii="Tahoma" w:hAnsi="Tahoma" w:cs="Tahoma"/>
          <w:sz w:val="20"/>
          <w:szCs w:val="20"/>
        </w:rPr>
      </w:pPr>
      <w:r w:rsidRPr="00DB3CB4">
        <w:rPr>
          <w:rFonts w:ascii="Tahoma" w:hAnsi="Tahoma" w:cs="Tahoma"/>
          <w:sz w:val="20"/>
          <w:szCs w:val="20"/>
        </w:rPr>
        <w:t>z prostředků Operačního programu Životní prostředí částku ve výši 95 % ze způsobilých výdajů, max. však stanovenou pevnou částku dle jednotlivých typů zdrojů vytápění,</w:t>
      </w:r>
    </w:p>
    <w:p w14:paraId="01F3BFC6" w14:textId="77777777" w:rsidR="00EB61A8" w:rsidRPr="00DB3CB4" w:rsidRDefault="00EB61A8" w:rsidP="00006617">
      <w:pPr>
        <w:pStyle w:val="Odstavecseseznamem"/>
        <w:numPr>
          <w:ilvl w:val="0"/>
          <w:numId w:val="13"/>
        </w:numPr>
        <w:jc w:val="both"/>
        <w:rPr>
          <w:rFonts w:ascii="Tahoma" w:hAnsi="Tahoma" w:cs="Tahoma"/>
          <w:sz w:val="20"/>
          <w:szCs w:val="20"/>
        </w:rPr>
      </w:pPr>
      <w:r w:rsidRPr="00DB3CB4">
        <w:rPr>
          <w:rFonts w:ascii="Tahoma" w:hAnsi="Tahoma" w:cs="Tahoma"/>
          <w:sz w:val="20"/>
          <w:szCs w:val="20"/>
        </w:rPr>
        <w:t>příspěvek kraje ve výši 7 500 Kč,</w:t>
      </w:r>
    </w:p>
    <w:p w14:paraId="7F10C998" w14:textId="77777777" w:rsidR="00EB61A8" w:rsidRPr="00DB3CB4" w:rsidRDefault="00EB61A8" w:rsidP="00006617">
      <w:pPr>
        <w:pStyle w:val="Odstavecseseznamem"/>
        <w:numPr>
          <w:ilvl w:val="0"/>
          <w:numId w:val="13"/>
        </w:numPr>
        <w:spacing w:after="240"/>
        <w:ind w:left="714" w:hanging="357"/>
        <w:jc w:val="both"/>
        <w:rPr>
          <w:rFonts w:ascii="Tahoma" w:hAnsi="Tahoma" w:cs="Tahoma"/>
          <w:sz w:val="20"/>
          <w:szCs w:val="20"/>
        </w:rPr>
      </w:pPr>
      <w:r w:rsidRPr="00DB3CB4">
        <w:rPr>
          <w:rFonts w:ascii="Tahoma" w:hAnsi="Tahoma" w:cs="Tahoma"/>
          <w:sz w:val="20"/>
          <w:szCs w:val="20"/>
        </w:rPr>
        <w:t>příspěvek obce na základě uzavřených smluv o spolupráci ve výši dle rozhodnutí jednotlivých obcí.</w:t>
      </w:r>
    </w:p>
    <w:p w14:paraId="07829CA2" w14:textId="6783C51C" w:rsidR="00EB61A8" w:rsidRPr="00DB3CB4" w:rsidRDefault="00EB61A8" w:rsidP="00EB61A8">
      <w:pPr>
        <w:pStyle w:val="Mjtext"/>
        <w:rPr>
          <w:szCs w:val="20"/>
        </w:rPr>
      </w:pPr>
      <w:r w:rsidRPr="00DB3CB4">
        <w:t>V roce 2022 bylo poskytnuto 71.116 tis. Kč (491 příjemců), z toho 65.969 tis. Kč bylo spolufinancováno z EU v rámci Operačního programu Životní prostředí 2021–2027, prostředky ve výši 3.415 tis. Kč z vlastních zdrojů Moravskoslezského kraje a prostředky ve výši 1.732 tis. Kč z rozpočtů spolupracujících obcí (v daný okamžik předfinancováno Moravskoslezský krajem).</w:t>
      </w:r>
    </w:p>
    <w:p w14:paraId="69019262" w14:textId="77777777" w:rsidR="00021A2C" w:rsidRPr="00DB3CB4" w:rsidRDefault="00021A2C" w:rsidP="00AE32BE">
      <w:pPr>
        <w:pStyle w:val="Nadpis1"/>
        <w:tabs>
          <w:tab w:val="clear" w:pos="574"/>
          <w:tab w:val="left" w:pos="561"/>
          <w:tab w:val="num" w:pos="2842"/>
        </w:tabs>
        <w:ind w:left="426"/>
      </w:pPr>
      <w:bookmarkStart w:id="289" w:name="_Toc8823529"/>
      <w:bookmarkStart w:id="290" w:name="_Toc135039501"/>
      <w:r w:rsidRPr="00DB3CB4">
        <w:t>Peněžní fondy</w:t>
      </w:r>
      <w:bookmarkEnd w:id="289"/>
      <w:bookmarkEnd w:id="290"/>
    </w:p>
    <w:p w14:paraId="7C59ADAA" w14:textId="77777777" w:rsidR="00021A2C" w:rsidRPr="00DB3CB4" w:rsidRDefault="00021A2C" w:rsidP="006E1251">
      <w:pPr>
        <w:pStyle w:val="Nadpis2"/>
      </w:pPr>
      <w:bookmarkStart w:id="291" w:name="_Toc230590187"/>
      <w:bookmarkStart w:id="292" w:name="_Toc257276686"/>
      <w:bookmarkStart w:id="293" w:name="_Toc257276836"/>
      <w:bookmarkStart w:id="294" w:name="_Toc257277172"/>
      <w:bookmarkStart w:id="295" w:name="_Toc294103294"/>
      <w:bookmarkStart w:id="296" w:name="_Toc323903412"/>
      <w:bookmarkStart w:id="297" w:name="_Toc357078221"/>
      <w:bookmarkStart w:id="298" w:name="_Toc420996777"/>
      <w:bookmarkStart w:id="299" w:name="_Toc513712212"/>
      <w:bookmarkStart w:id="300" w:name="_Toc8823530"/>
      <w:bookmarkStart w:id="301" w:name="_Toc135039502"/>
      <w:r w:rsidRPr="00DB3CB4">
        <w:t>Sociální fond</w:t>
      </w:r>
      <w:bookmarkEnd w:id="291"/>
      <w:bookmarkEnd w:id="292"/>
      <w:bookmarkEnd w:id="293"/>
      <w:bookmarkEnd w:id="294"/>
      <w:bookmarkEnd w:id="295"/>
      <w:bookmarkEnd w:id="296"/>
      <w:bookmarkEnd w:id="297"/>
      <w:bookmarkEnd w:id="298"/>
      <w:bookmarkEnd w:id="299"/>
      <w:bookmarkEnd w:id="300"/>
      <w:bookmarkEnd w:id="301"/>
    </w:p>
    <w:p w14:paraId="17683A76" w14:textId="677EFB7E" w:rsidR="00021A2C" w:rsidRPr="00DB3CB4" w:rsidRDefault="00021A2C" w:rsidP="00021A2C">
      <w:pPr>
        <w:pStyle w:val="Mjtext"/>
      </w:pPr>
      <w:bookmarkStart w:id="302" w:name="_Toc230590188"/>
      <w:bookmarkStart w:id="303" w:name="_Toc257276688"/>
      <w:bookmarkStart w:id="304" w:name="_Toc257276837"/>
      <w:bookmarkStart w:id="305" w:name="_Toc257277173"/>
      <w:bookmarkStart w:id="306" w:name="_Toc294103295"/>
      <w:bookmarkStart w:id="307" w:name="_Toc323903413"/>
      <w:bookmarkStart w:id="308" w:name="_Toc357078222"/>
      <w:bookmarkStart w:id="309" w:name="_Toc420996778"/>
      <w:bookmarkStart w:id="310" w:name="_Toc513712213"/>
      <w:bookmarkStart w:id="311" w:name="_Toc8823531"/>
      <w:r w:rsidRPr="00DB3CB4">
        <w:t>Sociální fond byl zřízen usnesením rady kraje č. 259/9 ze dne 9. 8. 2001 a tímto usnesením rada kraje zároveň schválila statut fondu. Usnesením rady kraje č. 28/1809 ze dne 6. 3. 2003 byl s účinností od 7. 3. 2003 schválen nový statut sociálního fondu, který byl (včetně jeho pěti doplňků) s účinností od 1. 1. 2008 nahrazen statutem schváleným usnesením rady kraje č. 155/5570 ze dne 5. 12. 2007. Tento statut byl následně upraven doplňky č. 1</w:t>
      </w:r>
      <w:r w:rsidR="00EB4C16" w:rsidRPr="00DB3CB4">
        <w:t>–</w:t>
      </w:r>
      <w:r w:rsidRPr="00DB3CB4">
        <w:t>8.</w:t>
      </w:r>
    </w:p>
    <w:p w14:paraId="14978355" w14:textId="6EA9145C" w:rsidR="00021A2C" w:rsidRPr="00DB3CB4" w:rsidRDefault="00021A2C" w:rsidP="00021A2C">
      <w:pPr>
        <w:pStyle w:val="Mjtext"/>
      </w:pPr>
      <w:r w:rsidRPr="00DB3CB4">
        <w:t>Nový statut fondu schválila rada kraje usnesením č. 26/2412 ze dne 5. 12. 2017. Usnesením č. 31/2184 ze dne 29. 11. 2021 rada kraje schválila doplněk č. 4 statutu fondu, kterou došlo s účinností od 1. 1. 2022 ke zvýšení příspěvku z rozpočtu kraje běžného roku z 3,5 % na 4 % z ročního objemu zúčtovaných platů zaměstnanců a z odměn uvolněných členů zastupitelstva kraje za výkon funkce a kterou došlo k rozšíření možností čerpání prostředků fondu o příspěvek na kartu MultiSport.</w:t>
      </w:r>
    </w:p>
    <w:p w14:paraId="13960BC7" w14:textId="34EF6A16" w:rsidR="00021A2C" w:rsidRPr="00DB3CB4" w:rsidRDefault="00021A2C" w:rsidP="00021A2C">
      <w:pPr>
        <w:pStyle w:val="Mjtext"/>
      </w:pPr>
      <w:r w:rsidRPr="00DB3CB4">
        <w:t>Účelem fondu je vytvoření zdrojů pro financování výdajů na sociální potřeby zaměstnanců kraje zařazených do krajského úřadu a členů zastupitelstva kraje uvolněných pro výkon funkce. Zaměstnancům lze z fondu poskytnout příspěvky vymezené statutem, dále lze z fondu hradit výdaje na společenské, kulturní a sportovní akce, které organizuje kraj nebo na které kraj vysílá své zaměstnance, výdaje na nákup poukázek určených pro volnočasové aktivity zaměstnanců.</w:t>
      </w:r>
    </w:p>
    <w:p w14:paraId="5FC59792" w14:textId="080CDC68" w:rsidR="009840FF" w:rsidRPr="00DB3CB4" w:rsidRDefault="00293A54" w:rsidP="00021A2C">
      <w:pPr>
        <w:pStyle w:val="Mjtext"/>
      </w:pPr>
      <w:r w:rsidRPr="00DB3CB4">
        <w:t>Ve výdajích schváleného rozpočtu</w:t>
      </w:r>
      <w:r w:rsidR="00625FF3" w:rsidRPr="00DB3CB4">
        <w:t xml:space="preserve"> kraje</w:t>
      </w:r>
      <w:r w:rsidRPr="00DB3CB4">
        <w:t xml:space="preserve"> </w:t>
      </w:r>
      <w:r w:rsidR="004F5A03" w:rsidRPr="00DB3CB4">
        <w:t xml:space="preserve">na rok 2022 </w:t>
      </w:r>
      <w:r w:rsidRPr="00DB3CB4">
        <w:t>byly</w:t>
      </w:r>
      <w:r w:rsidR="00C060D3" w:rsidRPr="00DB3CB4">
        <w:t xml:space="preserve"> rozpočtovány výdaje fondu ve výši</w:t>
      </w:r>
      <w:r w:rsidRPr="00DB3CB4">
        <w:t xml:space="preserve"> </w:t>
      </w:r>
      <w:r w:rsidR="0024783A" w:rsidRPr="00DB3CB4">
        <w:t>14.888</w:t>
      </w:r>
      <w:r w:rsidR="00625FF3" w:rsidRPr="00DB3CB4">
        <w:t> </w:t>
      </w:r>
      <w:r w:rsidR="0024783A" w:rsidRPr="00DB3CB4">
        <w:t>tis.</w:t>
      </w:r>
      <w:r w:rsidR="00625FF3" w:rsidRPr="00DB3CB4">
        <w:t> </w:t>
      </w:r>
      <w:r w:rsidR="0024783A" w:rsidRPr="00DB3CB4">
        <w:t>Kč</w:t>
      </w:r>
      <w:r w:rsidR="00D24886" w:rsidRPr="00DB3CB4">
        <w:t xml:space="preserve">. V průběhu roku </w:t>
      </w:r>
      <w:r w:rsidR="00571EF2" w:rsidRPr="00DB3CB4">
        <w:t xml:space="preserve">2022 byl objem </w:t>
      </w:r>
      <w:r w:rsidR="0093269D" w:rsidRPr="00DB3CB4">
        <w:t xml:space="preserve">rozpočtovaných </w:t>
      </w:r>
      <w:r w:rsidR="00571EF2" w:rsidRPr="00DB3CB4">
        <w:t>výdajů fond</w:t>
      </w:r>
      <w:r w:rsidR="0093269D" w:rsidRPr="00DB3CB4">
        <w:t>u</w:t>
      </w:r>
      <w:r w:rsidR="00571EF2" w:rsidRPr="00DB3CB4">
        <w:t xml:space="preserve"> navýšen</w:t>
      </w:r>
      <w:r w:rsidR="007E04EE" w:rsidRPr="00DB3CB4">
        <w:t xml:space="preserve"> </w:t>
      </w:r>
      <w:r w:rsidR="005D2A34" w:rsidRPr="00DB3CB4">
        <w:t xml:space="preserve">vypořádáním fondu ze zůstatku hospodaření </w:t>
      </w:r>
      <w:r w:rsidR="003F3C78" w:rsidRPr="00DB3CB4">
        <w:t>za rok 2021 (</w:t>
      </w:r>
      <w:r w:rsidR="00AC2039" w:rsidRPr="00DB3CB4">
        <w:t>zúčtování přídělu do fondu za rok 2021</w:t>
      </w:r>
      <w:r w:rsidR="00A1536C" w:rsidRPr="00DB3CB4">
        <w:t xml:space="preserve"> a převod zůstatku </w:t>
      </w:r>
      <w:r w:rsidR="003F3C78" w:rsidRPr="00DB3CB4">
        <w:t xml:space="preserve">na účtu </w:t>
      </w:r>
      <w:r w:rsidR="00A1536C" w:rsidRPr="00DB3CB4">
        <w:t>fondu</w:t>
      </w:r>
      <w:r w:rsidR="003F3C78" w:rsidRPr="00DB3CB4">
        <w:t>)</w:t>
      </w:r>
      <w:r w:rsidR="00A1536C" w:rsidRPr="00DB3CB4">
        <w:t xml:space="preserve"> </w:t>
      </w:r>
      <w:r w:rsidR="00571EF2" w:rsidRPr="00DB3CB4">
        <w:t>na</w:t>
      </w:r>
      <w:r w:rsidR="0024783A" w:rsidRPr="00DB3CB4">
        <w:t xml:space="preserve"> </w:t>
      </w:r>
      <w:r w:rsidR="00C060D3" w:rsidRPr="00DB3CB4">
        <w:t>15.692</w:t>
      </w:r>
      <w:r w:rsidR="003F3C78" w:rsidRPr="00DB3CB4">
        <w:t> </w:t>
      </w:r>
      <w:r w:rsidR="00C060D3" w:rsidRPr="00DB3CB4">
        <w:t>tis.</w:t>
      </w:r>
      <w:r w:rsidR="003F3C78" w:rsidRPr="00DB3CB4">
        <w:t> </w:t>
      </w:r>
      <w:r w:rsidR="00C060D3" w:rsidRPr="00DB3CB4">
        <w:t>Kč</w:t>
      </w:r>
      <w:r w:rsidR="00571EF2" w:rsidRPr="00DB3CB4">
        <w:t>.</w:t>
      </w:r>
    </w:p>
    <w:p w14:paraId="7E4E9819" w14:textId="77777777" w:rsidR="00021A2C" w:rsidRPr="00DB3CB4" w:rsidRDefault="00021A2C" w:rsidP="00376447">
      <w:pPr>
        <w:pStyle w:val="Styltab"/>
      </w:pPr>
      <w:r w:rsidRPr="00DB3CB4">
        <w:t>Tvorba a čerpání sociálního fondu v roce 2022</w:t>
      </w:r>
      <w:r w:rsidRPr="00DB3CB4">
        <w:tab/>
        <w:t>(v Kč)</w:t>
      </w:r>
    </w:p>
    <w:bookmarkStart w:id="312" w:name="_MON_1393674233"/>
    <w:bookmarkStart w:id="313" w:name="_MON_1424589540"/>
    <w:bookmarkStart w:id="314" w:name="_MON_1366543405"/>
    <w:bookmarkStart w:id="315" w:name="_MON_1393673852"/>
    <w:bookmarkEnd w:id="312"/>
    <w:bookmarkEnd w:id="313"/>
    <w:bookmarkEnd w:id="314"/>
    <w:bookmarkEnd w:id="315"/>
    <w:bookmarkStart w:id="316" w:name="_MON_1393674148"/>
    <w:bookmarkEnd w:id="316"/>
    <w:p w14:paraId="282DE9E0" w14:textId="7B7F259B" w:rsidR="00021A2C" w:rsidRPr="00DB3CB4" w:rsidRDefault="002955B4" w:rsidP="00986128">
      <w:pPr>
        <w:spacing w:before="40" w:after="240"/>
        <w:rPr>
          <w:rFonts w:ascii="Tahoma" w:hAnsi="Tahoma" w:cs="Tahoma"/>
          <w:sz w:val="20"/>
          <w:szCs w:val="20"/>
        </w:rPr>
      </w:pPr>
      <w:r w:rsidRPr="00DB3CB4">
        <w:object w:dxaOrig="9050" w:dyaOrig="5517" w14:anchorId="69365982">
          <v:shape id="_x0000_i1103" type="#_x0000_t75" style="width:453.75pt;height:285.75pt" o:ole="">
            <v:imagedata r:id="rId177" o:title=""/>
            <o:lock v:ext="edit" aspectratio="f"/>
          </v:shape>
          <o:OLEObject Type="Embed" ProgID="Excel.Sheet.8" ShapeID="_x0000_i1103" DrawAspect="Content" ObjectID="_1746275688" r:id="rId178"/>
        </w:object>
      </w:r>
    </w:p>
    <w:p w14:paraId="0471F458" w14:textId="77777777" w:rsidR="00021A2C" w:rsidRPr="00DB3CB4" w:rsidRDefault="00021A2C" w:rsidP="00021A2C">
      <w:pPr>
        <w:pStyle w:val="Mjtext"/>
        <w:rPr>
          <w:szCs w:val="20"/>
        </w:rPr>
      </w:pPr>
      <w:r w:rsidRPr="00DB3CB4">
        <w:t>Příděl do sociálního fondu v roce 2022 byl dle platného statutu fondu realizován ve třech termínech, v lednu, červenci a říjnu 2022. V souladu se statutem fondu bude zúčtování přídělu do fondu za rok 2022 provedeno podle skutečného objemu zúčtovaných platů zaměstnanců a odměn uvolněných členů zastupitelstva kraje po schválení</w:t>
      </w:r>
      <w:r w:rsidRPr="00DB3CB4">
        <w:rPr>
          <w:szCs w:val="20"/>
        </w:rPr>
        <w:t xml:space="preserve"> závěrečného účtu kraje.</w:t>
      </w:r>
    </w:p>
    <w:p w14:paraId="22B78FC3" w14:textId="77777777" w:rsidR="00021A2C" w:rsidRPr="00DB3CB4" w:rsidRDefault="00021A2C" w:rsidP="006E1251">
      <w:pPr>
        <w:pStyle w:val="Nadpis2"/>
      </w:pPr>
      <w:bookmarkStart w:id="317" w:name="_Toc135039503"/>
      <w:r w:rsidRPr="00DB3CB4">
        <w:t>Zajišťovací fond</w:t>
      </w:r>
      <w:bookmarkEnd w:id="302"/>
      <w:bookmarkEnd w:id="303"/>
      <w:bookmarkEnd w:id="304"/>
      <w:bookmarkEnd w:id="305"/>
      <w:bookmarkEnd w:id="306"/>
      <w:bookmarkEnd w:id="307"/>
      <w:bookmarkEnd w:id="308"/>
      <w:bookmarkEnd w:id="309"/>
      <w:bookmarkEnd w:id="310"/>
      <w:bookmarkEnd w:id="311"/>
      <w:bookmarkEnd w:id="317"/>
    </w:p>
    <w:p w14:paraId="57B64E04" w14:textId="1A927B0F" w:rsidR="00636523" w:rsidRPr="00DB3CB4" w:rsidRDefault="00636523" w:rsidP="00636523">
      <w:pPr>
        <w:pStyle w:val="Mjtext"/>
      </w:pPr>
      <w:bookmarkStart w:id="318" w:name="_Toc513712214"/>
      <w:bookmarkStart w:id="319" w:name="_Toc8823532"/>
      <w:r w:rsidRPr="00DB3CB4">
        <w:t>Zajišťovací fond byl zřízen usnesením zastupitelstva kraje č. 13/356/2 ze dne 12. 12. 2002. Tvorba a</w:t>
      </w:r>
      <w:r w:rsidR="0012220F" w:rsidRPr="00DB3CB4">
        <w:t> </w:t>
      </w:r>
      <w:r w:rsidRPr="00DB3CB4">
        <w:t>použití fondu se řídí statutem fondu, jehož nové znění bylo schváleno usnesením zastupitelstva kraje č. 16/1922 ze dne 4. 6. 2020.</w:t>
      </w:r>
    </w:p>
    <w:p w14:paraId="07DBD3C9" w14:textId="77777777" w:rsidR="00636523" w:rsidRPr="00DB3CB4" w:rsidRDefault="00636523" w:rsidP="00636523">
      <w:pPr>
        <w:pStyle w:val="Mjtext"/>
      </w:pPr>
      <w:bookmarkStart w:id="320" w:name="_Toc257276689"/>
      <w:r w:rsidRPr="00DB3CB4">
        <w:t>Účelem fondu je vytvořit účelové zdroje zejména pro financování výdajů spojených s mimořádnými událostmi, při záchranných a likvidačních pracích a při ochraně obyvatelstva v souvislosti s vyhlášeným stavem nebezpečí, nouzovým stavem, stavem ohrožení státu, válečným stavem, pro financování výdajů při ochraně veřejného zdraví, a dále pro financování nepředpokládaných a neočekávaných výdajů v souvislosti se škodlivým působením sil a jevů vyvolaných činností člověka, přírodními vlivy a také haváriemi, které ohrožují život, zdraví, majetek nebo životní prostředí a vyžadují provedení záchranných, likvidačních či rekonstrukčních prací. Účelem fondu je rovněž zabezpečit financování neočekávaných výdajů kraje plynoucích z plnění rozsudků soudu či smluvních sankcí, které souvisejí s výkonem jeho samosprávy, krátkodobé předfinancování výdajů určených na úhradu evropského podílu u akcí spolufinancovaných z evropských finančních zdrojů.</w:t>
      </w:r>
    </w:p>
    <w:p w14:paraId="175881D1" w14:textId="6769B9FB" w:rsidR="00636523" w:rsidRPr="00DB3CB4" w:rsidRDefault="00636523" w:rsidP="000845D6">
      <w:pPr>
        <w:pStyle w:val="Mjtext"/>
        <w:rPr>
          <w:szCs w:val="20"/>
        </w:rPr>
      </w:pPr>
      <w:r w:rsidRPr="00DB3CB4">
        <w:t xml:space="preserve">V rámci schváleného rozpočtu </w:t>
      </w:r>
      <w:r w:rsidR="00625FF3" w:rsidRPr="00DB3CB4">
        <w:t xml:space="preserve">kraje </w:t>
      </w:r>
      <w:r w:rsidR="0074681A" w:rsidRPr="00DB3CB4">
        <w:t xml:space="preserve">na rok 2022 </w:t>
      </w:r>
      <w:r w:rsidRPr="00DB3CB4">
        <w:t>byly použity prostředky fondu ve výši 500 tis. Kč ke krytí rozpočtové položky Rezerva na krizová opatření. K 31. 12. 2022 činil</w:t>
      </w:r>
      <w:r w:rsidRPr="00DB3CB4">
        <w:rPr>
          <w:szCs w:val="20"/>
        </w:rPr>
        <w:t xml:space="preserve"> objem prostředků fondu zapojených ve výdajích rozpočtu</w:t>
      </w:r>
      <w:r w:rsidR="003E1934" w:rsidRPr="00DB3CB4">
        <w:rPr>
          <w:szCs w:val="20"/>
        </w:rPr>
        <w:t xml:space="preserve"> kraje</w:t>
      </w:r>
      <w:r w:rsidRPr="00DB3CB4">
        <w:rPr>
          <w:szCs w:val="20"/>
        </w:rPr>
        <w:t xml:space="preserve"> 500 tis. Kč. Tyto prostředky určené k vyplacení dotace poskytnuté </w:t>
      </w:r>
      <w:r w:rsidRPr="00DB3CB4">
        <w:t>pobočnému spolku Českého rybářského svazu, z. s., územní svaz pro Severní Moravu a Slezsko</w:t>
      </w:r>
      <w:r w:rsidR="00F0703D" w:rsidRPr="00DB3CB4">
        <w:t>,</w:t>
      </w:r>
      <w:r w:rsidRPr="00DB3CB4">
        <w:t xml:space="preserve"> na projekt „Stabilizace havarijního stavu VD Návsí – Jablunkov II“ nebyly vyplaceny a</w:t>
      </w:r>
      <w:r w:rsidR="003E1934" w:rsidRPr="00DB3CB4">
        <w:t> </w:t>
      </w:r>
      <w:r w:rsidRPr="00DB3CB4">
        <w:t>byly</w:t>
      </w:r>
      <w:r w:rsidRPr="00DB3CB4">
        <w:rPr>
          <w:szCs w:val="20"/>
        </w:rPr>
        <w:t xml:space="preserve"> účelově převedeny do rozpočtu kraje na rok 2023.</w:t>
      </w:r>
    </w:p>
    <w:p w14:paraId="6F969996" w14:textId="77777777" w:rsidR="00636523" w:rsidRPr="00DB3CB4" w:rsidRDefault="00636523" w:rsidP="00376447">
      <w:pPr>
        <w:pStyle w:val="Styltab"/>
      </w:pPr>
      <w:r w:rsidRPr="00DB3CB4">
        <w:t>Tvorba a čerpání Zajišťovacího fondu v roce 2022</w:t>
      </w:r>
      <w:r w:rsidRPr="00DB3CB4">
        <w:tab/>
        <w:t>(v Kč)</w:t>
      </w:r>
      <w:bookmarkEnd w:id="320"/>
    </w:p>
    <w:bookmarkStart w:id="321" w:name="_MON_1393659113"/>
    <w:bookmarkStart w:id="322" w:name="_MON_1393659329"/>
    <w:bookmarkStart w:id="323" w:name="_MON_1393659442"/>
    <w:bookmarkStart w:id="324" w:name="_MON_1425131727"/>
    <w:bookmarkStart w:id="325" w:name="_MON_1425132184"/>
    <w:bookmarkStart w:id="326" w:name="_MON_1425132212"/>
    <w:bookmarkStart w:id="327" w:name="_MON_1425132226"/>
    <w:bookmarkStart w:id="328" w:name="_MON_1425132232"/>
    <w:bookmarkStart w:id="329" w:name="_MON_1425132240"/>
    <w:bookmarkStart w:id="330" w:name="_MON_1425132258"/>
    <w:bookmarkStart w:id="331" w:name="_MON_1425132274"/>
    <w:bookmarkStart w:id="332" w:name="_MON_1425132638"/>
    <w:bookmarkStart w:id="333" w:name="_MON_1269944510"/>
    <w:bookmarkStart w:id="334" w:name="_MON_1300527461"/>
    <w:bookmarkStart w:id="335" w:name="_MON_1329022814"/>
    <w:bookmarkStart w:id="336" w:name="_MON_1361869686"/>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Start w:id="337" w:name="_MON_1366543428"/>
    <w:bookmarkEnd w:id="337"/>
    <w:p w14:paraId="7F8EFA69" w14:textId="288E0454" w:rsidR="00636523" w:rsidRPr="00DB3CB4" w:rsidRDefault="00DC17F6" w:rsidP="00636523">
      <w:pPr>
        <w:spacing w:before="40" w:after="240"/>
        <w:rPr>
          <w:rFonts w:ascii="Tahoma" w:hAnsi="Tahoma" w:cs="Tahoma"/>
          <w:sz w:val="20"/>
          <w:szCs w:val="20"/>
        </w:rPr>
      </w:pPr>
      <w:r w:rsidRPr="00DB3CB4">
        <w:object w:dxaOrig="9081" w:dyaOrig="3166" w14:anchorId="3DCF6083">
          <v:shape id="_x0000_i1104" type="#_x0000_t75" style="width:456pt;height:167.25pt" o:ole="">
            <v:imagedata r:id="rId179" o:title=""/>
            <o:lock v:ext="edit" aspectratio="f"/>
          </v:shape>
          <o:OLEObject Type="Embed" ProgID="Excel.Sheet.8" ShapeID="_x0000_i1104" DrawAspect="Content" ObjectID="_1746275689" r:id="rId180"/>
        </w:object>
      </w:r>
    </w:p>
    <w:p w14:paraId="2B299624" w14:textId="77777777" w:rsidR="00636523" w:rsidRPr="00DB3CB4" w:rsidRDefault="00636523" w:rsidP="00636523">
      <w:pPr>
        <w:pStyle w:val="Mjtext"/>
      </w:pPr>
      <w:r w:rsidRPr="00DB3CB4">
        <w:t>Připsané úroky ve výši 4.791.443,58 Kč představují objem prostředků k vypořádání za rok 2022 v souladu se statutem fondu.</w:t>
      </w:r>
    </w:p>
    <w:p w14:paraId="5C967238" w14:textId="77777777" w:rsidR="00021A2C" w:rsidRPr="00DB3CB4" w:rsidRDefault="00021A2C" w:rsidP="006E1251">
      <w:pPr>
        <w:pStyle w:val="Nadpis2"/>
      </w:pPr>
      <w:bookmarkStart w:id="338" w:name="_Toc135039504"/>
      <w:r w:rsidRPr="00DB3CB4">
        <w:t>Fond finančních zdrojů JESSICA</w:t>
      </w:r>
      <w:bookmarkEnd w:id="318"/>
      <w:bookmarkEnd w:id="319"/>
      <w:bookmarkEnd w:id="338"/>
    </w:p>
    <w:p w14:paraId="12A8C6AF" w14:textId="17A34888" w:rsidR="00021A2C" w:rsidRPr="00DB3CB4" w:rsidRDefault="00021A2C" w:rsidP="00021A2C">
      <w:pPr>
        <w:pStyle w:val="Mjtext"/>
      </w:pPr>
      <w:bookmarkStart w:id="339" w:name="_Toc513712215"/>
      <w:bookmarkStart w:id="340" w:name="_Toc8823533"/>
      <w:r w:rsidRPr="00DB3CB4">
        <w:t>Fond návratných finančních zdrojů JESSICA vznikl na základě usnesení zastupitelstva kraje č. 4/286 ze dne 15. 6. 2017, kterým zastupitelstvo kraje rozhodlo o změně názvu Regionálního rozvojového fondu na Fond návratných finančních zdrojů JESSICA s účinností od 1. 7. 2017 a schválilo změnu statutu fondu.</w:t>
      </w:r>
    </w:p>
    <w:p w14:paraId="6FDAD01C" w14:textId="77777777" w:rsidR="00021A2C" w:rsidRPr="00DB3CB4" w:rsidRDefault="00021A2C" w:rsidP="00021A2C">
      <w:pPr>
        <w:pStyle w:val="Mjtext"/>
      </w:pPr>
      <w:r w:rsidRPr="00DB3CB4">
        <w:t>Zastupitelstvo kraje usnesením č. 17/2084 ze dne 3. 9. 2020 schválilo změnu statutu Fondu návratných finančních zdrojů JESSICA s účinností ode dne nabytí účinnosti dodatku ke Smlouvě o převodu Finančního nástroje JESSICA. Tímto došlo mj. ke změně názvu fondu na Fond finančních zdrojů JESSICA a byl rozšířen okruh použití prostředků fondu.</w:t>
      </w:r>
    </w:p>
    <w:p w14:paraId="386EA647" w14:textId="0E343690" w:rsidR="00021A2C" w:rsidRPr="00DB3CB4" w:rsidRDefault="00021A2C" w:rsidP="00021A2C">
      <w:pPr>
        <w:pStyle w:val="Mjtext"/>
      </w:pPr>
      <w:r w:rsidRPr="00DB3CB4">
        <w:t>Účelem fondu je vytvoření zdrojů pro financování projektů rozvoje obcí a měst včetně projektů realizovaných jimi zřízenými organizacemi a projektů rozvoje malých a středních podniků v Moravskoslezském kraji.</w:t>
      </w:r>
    </w:p>
    <w:p w14:paraId="6311EAE7" w14:textId="763F8162" w:rsidR="00774C89" w:rsidRPr="00DB3CB4" w:rsidRDefault="004A1A5B" w:rsidP="00774C89">
      <w:pPr>
        <w:pStyle w:val="Mjtext"/>
      </w:pPr>
      <w:r w:rsidRPr="00DB3CB4">
        <w:t>Do výdajů schváleného rozpočtu</w:t>
      </w:r>
      <w:r w:rsidR="0074681A" w:rsidRPr="00DB3CB4">
        <w:t xml:space="preserve"> </w:t>
      </w:r>
      <w:r w:rsidR="003E1934" w:rsidRPr="00DB3CB4">
        <w:t xml:space="preserve">kraje </w:t>
      </w:r>
      <w:r w:rsidR="0074681A" w:rsidRPr="00DB3CB4">
        <w:t>na rok 2022</w:t>
      </w:r>
      <w:r w:rsidRPr="00DB3CB4">
        <w:t xml:space="preserve"> byly zapojeny prostředky fondu ve výši </w:t>
      </w:r>
      <w:r w:rsidR="00A65FEF" w:rsidRPr="00DB3CB4">
        <w:t>140</w:t>
      </w:r>
      <w:r w:rsidRPr="00DB3CB4">
        <w:t>.</w:t>
      </w:r>
      <w:r w:rsidR="00A65FEF" w:rsidRPr="00DB3CB4">
        <w:t>055</w:t>
      </w:r>
      <w:r w:rsidR="003E1934" w:rsidRPr="00DB3CB4">
        <w:t> </w:t>
      </w:r>
      <w:r w:rsidRPr="00DB3CB4">
        <w:t>tis.</w:t>
      </w:r>
      <w:r w:rsidR="003E1934" w:rsidRPr="00DB3CB4">
        <w:t> </w:t>
      </w:r>
      <w:r w:rsidRPr="00DB3CB4">
        <w:t xml:space="preserve">Kč. V průběhu roku 2022 byl objem prostředků fondu zapojených ve výdajích rozpočtu </w:t>
      </w:r>
      <w:r w:rsidR="003E1934" w:rsidRPr="00DB3CB4">
        <w:t xml:space="preserve">kraje </w:t>
      </w:r>
      <w:r w:rsidRPr="00DB3CB4">
        <w:t xml:space="preserve">upraven na výslednou výši </w:t>
      </w:r>
      <w:r w:rsidR="00DA7EFB" w:rsidRPr="00DB3CB4">
        <w:t>75</w:t>
      </w:r>
      <w:r w:rsidRPr="00DB3CB4">
        <w:t>.</w:t>
      </w:r>
      <w:r w:rsidR="00DA7EFB" w:rsidRPr="00DB3CB4">
        <w:t>112</w:t>
      </w:r>
      <w:r w:rsidRPr="00DB3CB4">
        <w:t> tis.</w:t>
      </w:r>
      <w:r w:rsidR="003E1934" w:rsidRPr="00DB3CB4">
        <w:t> </w:t>
      </w:r>
      <w:r w:rsidRPr="00DB3CB4">
        <w:t>Kč.</w:t>
      </w:r>
      <w:r w:rsidR="004D72FF" w:rsidRPr="00DB3CB4">
        <w:t xml:space="preserve"> </w:t>
      </w:r>
      <w:r w:rsidR="00764271" w:rsidRPr="00DB3CB4">
        <w:t xml:space="preserve">Příjmy fondu </w:t>
      </w:r>
      <w:r w:rsidR="005005FE" w:rsidRPr="00DB3CB4">
        <w:t xml:space="preserve">byly ve schváleném rozpočtu </w:t>
      </w:r>
      <w:r w:rsidR="003E1934" w:rsidRPr="00DB3CB4">
        <w:t xml:space="preserve">kraje </w:t>
      </w:r>
      <w:r w:rsidR="005005FE" w:rsidRPr="00DB3CB4">
        <w:t>na rok 2022 plánovány ve výši 21.207 tis. Kč</w:t>
      </w:r>
      <w:r w:rsidR="000B3262" w:rsidRPr="00DB3CB4">
        <w:t xml:space="preserve">. </w:t>
      </w:r>
      <w:r w:rsidR="009721F7" w:rsidRPr="00DB3CB4">
        <w:t xml:space="preserve">K 31. 12. 2022 </w:t>
      </w:r>
      <w:r w:rsidR="007B71F2" w:rsidRPr="00DB3CB4">
        <w:t>byl</w:t>
      </w:r>
      <w:r w:rsidR="006024EE" w:rsidRPr="00DB3CB4">
        <w:t>y</w:t>
      </w:r>
      <w:r w:rsidR="007B71F2" w:rsidRPr="00DB3CB4">
        <w:t xml:space="preserve"> rozpočt</w:t>
      </w:r>
      <w:r w:rsidR="006024EE" w:rsidRPr="00DB3CB4">
        <w:t>ované</w:t>
      </w:r>
      <w:r w:rsidR="007B71F2" w:rsidRPr="00DB3CB4">
        <w:t xml:space="preserve"> příjm</w:t>
      </w:r>
      <w:r w:rsidR="006024EE" w:rsidRPr="00DB3CB4">
        <w:t>y</w:t>
      </w:r>
      <w:r w:rsidR="007B71F2" w:rsidRPr="00DB3CB4">
        <w:t xml:space="preserve"> fondu upraven</w:t>
      </w:r>
      <w:r w:rsidR="006024EE" w:rsidRPr="00DB3CB4">
        <w:t>y</w:t>
      </w:r>
      <w:r w:rsidR="007B71F2" w:rsidRPr="00DB3CB4">
        <w:t xml:space="preserve"> na 23.749 tis.</w:t>
      </w:r>
      <w:r w:rsidR="003E1934" w:rsidRPr="00DB3CB4">
        <w:t> </w:t>
      </w:r>
      <w:r w:rsidR="007B71F2" w:rsidRPr="00DB3CB4">
        <w:t>Kč.</w:t>
      </w:r>
    </w:p>
    <w:p w14:paraId="07EDBF0C" w14:textId="77777777" w:rsidR="00021A2C" w:rsidRPr="00DB3CB4" w:rsidRDefault="00021A2C" w:rsidP="00376447">
      <w:pPr>
        <w:pStyle w:val="Styltab"/>
      </w:pPr>
      <w:r w:rsidRPr="00DB3CB4">
        <w:t>Tvorba a čerpání Fondu finančních zdrojů JESSICA v roce 2022</w:t>
      </w:r>
      <w:r w:rsidRPr="00DB3CB4">
        <w:tab/>
        <w:t>(v Kč)</w:t>
      </w:r>
    </w:p>
    <w:bookmarkStart w:id="341" w:name="_MON_1644744823"/>
    <w:bookmarkEnd w:id="341"/>
    <w:p w14:paraId="46C6ED40" w14:textId="07988D7A" w:rsidR="00021A2C" w:rsidRPr="00DB3CB4" w:rsidRDefault="00750A15" w:rsidP="00986128">
      <w:pPr>
        <w:spacing w:before="40" w:after="240"/>
        <w:jc w:val="both"/>
        <w:rPr>
          <w:rFonts w:ascii="Tahoma" w:hAnsi="Tahoma" w:cs="Tahoma"/>
          <w:sz w:val="20"/>
          <w:szCs w:val="20"/>
        </w:rPr>
      </w:pPr>
      <w:r w:rsidRPr="00DB3CB4">
        <w:rPr>
          <w:rFonts w:ascii="Tahoma" w:hAnsi="Tahoma" w:cs="Tahoma"/>
        </w:rPr>
        <w:object w:dxaOrig="9050" w:dyaOrig="3501" w14:anchorId="6709261C">
          <v:shape id="_x0000_i1105" type="#_x0000_t75" style="width:453.75pt;height:183pt" o:ole="">
            <v:imagedata r:id="rId181" o:title=""/>
            <o:lock v:ext="edit" aspectratio="f"/>
          </v:shape>
          <o:OLEObject Type="Embed" ProgID="Excel.Sheet.8" ShapeID="_x0000_i1105" DrawAspect="Content" ObjectID="_1746275690" r:id="rId182"/>
        </w:object>
      </w:r>
    </w:p>
    <w:p w14:paraId="5D0C89B3" w14:textId="77777777" w:rsidR="00021A2C" w:rsidRPr="00DB3CB4" w:rsidRDefault="00021A2C" w:rsidP="00021A2C">
      <w:pPr>
        <w:pStyle w:val="Mjtext"/>
      </w:pPr>
      <w:r w:rsidRPr="00DB3CB4">
        <w:t>V roce 2022 byly použity finanční prostředky fondu v souhrnné výši 75.112 tis. Kč na poskytnutí úvěru obci Řepiště (7.516 tis. Kč), obci Řeka (11.250 tis. Kč), obci Šenov u Nového Jičína (8.000 tis. Kč), obci Žabeň (10.332 tis. Kč) a Mikroregionu Slezská Harta (38.014 tis. Kč).</w:t>
      </w:r>
    </w:p>
    <w:p w14:paraId="450B711E" w14:textId="77777777" w:rsidR="00021A2C" w:rsidRPr="00DB3CB4" w:rsidRDefault="00021A2C" w:rsidP="00021A2C">
      <w:pPr>
        <w:pStyle w:val="Mjtext"/>
      </w:pPr>
      <w:r w:rsidRPr="00DB3CB4">
        <w:t>Objem prostředků k vypořádání za rok 2022 v souladu se statutem fondu představují připsané úroky na zvláštním bankovním účtu fondu v průběhu roku 2022 ve výši 14.939.549,46 Kč, nerozpočtovaná část příjmů ze splátek jistin a úroků z poskytnutých úvěrů z finančního nástroje JESSICA v Regionálním operačním programu regionu soudržnosti Moravskoslezsko ve výši 514.906,08 Kč, nerozpočtovaná část příjmů ze splátek jistin a úroků z poskytnutých návratných finančních zdrojů v rámci podpory rozvoje obcí a měst v kraji ve výši 3.689.027,75 Kč, nerozpočtovaná část příjmů z vratek dotací v rámci dotačního programu „Program na podporu přípravy projektové dokumentace“ financovaného z Fondu finančních zdrojů JESSICA ve výši 2,10 Kč a nečerpané prostředky alokované v rozpočtu kraje na  poskytnutí návratných zdrojů obcím ve výši 1,65 Kč. Z důvodu nenaplnění příjmu ze splátky jistiny obce Větřkovice ve výši 198.140 Kč je objem prostředků k vypořádání o tuto částku snížen.</w:t>
      </w:r>
    </w:p>
    <w:p w14:paraId="62FF649D" w14:textId="77777777" w:rsidR="00021A2C" w:rsidRPr="00DB3CB4" w:rsidRDefault="00021A2C" w:rsidP="006E1251">
      <w:pPr>
        <w:pStyle w:val="Nadpis2"/>
      </w:pPr>
      <w:bookmarkStart w:id="342" w:name="_Toc135039505"/>
      <w:r w:rsidRPr="00DB3CB4">
        <w:t>Fond pro financování strategických projektů Moravskoslezského kraje</w:t>
      </w:r>
      <w:bookmarkEnd w:id="342"/>
    </w:p>
    <w:p w14:paraId="2D6D0F95" w14:textId="77777777" w:rsidR="00D505F0" w:rsidRPr="00DB3CB4" w:rsidRDefault="00D505F0" w:rsidP="00D317AC">
      <w:pPr>
        <w:pStyle w:val="Mjtext"/>
      </w:pPr>
      <w:r w:rsidRPr="00DB3CB4">
        <w:t>Fond pro financování strategických projektů Moravskoslezského kraje byl zřízen usnesením zastupitelstva kraje č. 4/262 ze dne 15. 6. 2017. Současně tímto usnesením zastupitelstvo kraje schválilo statut fondu.</w:t>
      </w:r>
    </w:p>
    <w:p w14:paraId="4BFB907C" w14:textId="77777777" w:rsidR="00D505F0" w:rsidRPr="00DB3CB4" w:rsidRDefault="00D505F0" w:rsidP="00D317AC">
      <w:pPr>
        <w:pStyle w:val="Mjtext"/>
      </w:pPr>
      <w:r w:rsidRPr="00DB3CB4">
        <w:t>Účelem fondu je vytvořit účelové zdroje pro financování významných projektů Moravskoslezského kraje realizovaných z vlastních prostředků kraje, spolufinancovaných ze státního rozpočtu, z národních fondů, z evropských finančních zdrojů, případně k předfinancování národního či evropského podílu těchto významných investičních projektů, u kterých rozhodlo zastupitelstvo kraje o financování z fondu.</w:t>
      </w:r>
    </w:p>
    <w:p w14:paraId="0CE2B839" w14:textId="76F1967F" w:rsidR="00D505F0" w:rsidRPr="00DB3CB4" w:rsidRDefault="00D505F0" w:rsidP="00D317AC">
      <w:pPr>
        <w:pStyle w:val="Mjtext"/>
        <w:rPr>
          <w:szCs w:val="20"/>
        </w:rPr>
      </w:pPr>
      <w:r w:rsidRPr="00DB3CB4">
        <w:t xml:space="preserve">Do výdajů schváleného rozpočtu </w:t>
      </w:r>
      <w:r w:rsidR="0089179F" w:rsidRPr="00DB3CB4">
        <w:t xml:space="preserve">kraje </w:t>
      </w:r>
      <w:r w:rsidR="0074681A" w:rsidRPr="00DB3CB4">
        <w:t xml:space="preserve">na rok 2022 </w:t>
      </w:r>
      <w:r w:rsidRPr="00DB3CB4">
        <w:t>byly zapojeny prostředky fondu ve výši 26.506</w:t>
      </w:r>
      <w:r w:rsidR="0089179F" w:rsidRPr="00DB3CB4">
        <w:t> </w:t>
      </w:r>
      <w:r w:rsidRPr="00DB3CB4">
        <w:t>tis.</w:t>
      </w:r>
      <w:r w:rsidR="0089179F" w:rsidRPr="00DB3CB4">
        <w:t> </w:t>
      </w:r>
      <w:r w:rsidRPr="00DB3CB4">
        <w:t xml:space="preserve">Kč. </w:t>
      </w:r>
      <w:r w:rsidRPr="00DB3CB4">
        <w:rPr>
          <w:szCs w:val="20"/>
        </w:rPr>
        <w:t xml:space="preserve">V průběhu roku 2022 byl objem prostředků fondu zapojených ve výdajích rozpočtu </w:t>
      </w:r>
      <w:r w:rsidR="00F36193" w:rsidRPr="00DB3CB4">
        <w:rPr>
          <w:szCs w:val="20"/>
        </w:rPr>
        <w:t xml:space="preserve">kraje </w:t>
      </w:r>
      <w:r w:rsidRPr="00DB3CB4">
        <w:rPr>
          <w:szCs w:val="20"/>
        </w:rPr>
        <w:t>upraven na výslednou výši 96.205 tis. Kč. Nevyčerpané prostředky ve výši 87.722</w:t>
      </w:r>
      <w:r w:rsidR="00F36193" w:rsidRPr="00DB3CB4">
        <w:rPr>
          <w:szCs w:val="20"/>
        </w:rPr>
        <w:t> </w:t>
      </w:r>
      <w:r w:rsidRPr="00DB3CB4">
        <w:rPr>
          <w:szCs w:val="20"/>
        </w:rPr>
        <w:t>tis.</w:t>
      </w:r>
      <w:r w:rsidR="00F36193" w:rsidRPr="00DB3CB4">
        <w:rPr>
          <w:szCs w:val="20"/>
        </w:rPr>
        <w:t> </w:t>
      </w:r>
      <w:r w:rsidRPr="00DB3CB4">
        <w:rPr>
          <w:szCs w:val="20"/>
        </w:rPr>
        <w:t>Kč byly účelově převedeny do rozpočtu kraje na rok 2023.</w:t>
      </w:r>
    </w:p>
    <w:p w14:paraId="5EAC33D5" w14:textId="77777777" w:rsidR="00D505F0" w:rsidRPr="00DB3CB4" w:rsidRDefault="00D505F0" w:rsidP="00376447">
      <w:pPr>
        <w:pStyle w:val="Styltab"/>
      </w:pPr>
      <w:r w:rsidRPr="00DB3CB4">
        <w:t xml:space="preserve">Tvorba a čerpání Fondu pro financování strategických projektů MSK v roce 2022 </w:t>
      </w:r>
      <w:r w:rsidRPr="00DB3CB4">
        <w:tab/>
        <w:t>(v Kč)</w:t>
      </w:r>
    </w:p>
    <w:bookmarkStart w:id="343" w:name="_MON_1614665336"/>
    <w:bookmarkEnd w:id="343"/>
    <w:p w14:paraId="0F4D6BFE" w14:textId="21841E60" w:rsidR="00D505F0" w:rsidRPr="00DB3CB4" w:rsidRDefault="00750A15" w:rsidP="00D505F0">
      <w:pPr>
        <w:spacing w:before="40" w:after="240"/>
        <w:jc w:val="both"/>
        <w:rPr>
          <w:rFonts w:ascii="Tahoma" w:hAnsi="Tahoma" w:cs="Tahoma"/>
        </w:rPr>
      </w:pPr>
      <w:r w:rsidRPr="00DB3CB4">
        <w:rPr>
          <w:rFonts w:ascii="Tahoma" w:hAnsi="Tahoma" w:cs="Tahoma"/>
        </w:rPr>
        <w:object w:dxaOrig="9050" w:dyaOrig="4067" w14:anchorId="74F31B59">
          <v:shape id="_x0000_i1106" type="#_x0000_t75" style="width:453.75pt;height:209.25pt" o:ole="">
            <v:imagedata r:id="rId183" o:title=""/>
            <o:lock v:ext="edit" aspectratio="f"/>
          </v:shape>
          <o:OLEObject Type="Embed" ProgID="Excel.Sheet.8" ShapeID="_x0000_i1106" DrawAspect="Content" ObjectID="_1746275691" r:id="rId184"/>
        </w:object>
      </w:r>
    </w:p>
    <w:p w14:paraId="28349B2F" w14:textId="77777777" w:rsidR="00D505F0" w:rsidRPr="00DB3CB4" w:rsidRDefault="00D505F0" w:rsidP="00D505F0">
      <w:pPr>
        <w:pStyle w:val="Mjtext"/>
      </w:pPr>
      <w:r w:rsidRPr="00DB3CB4">
        <w:t>Připsané úroky nezapojené v roce 2022 do rozpočtu kraje ve výši 37.670.814,55 Kč představují objem prostředků k vypořádání za rok 2022 v souladu se statutem fondu.</w:t>
      </w:r>
    </w:p>
    <w:p w14:paraId="17BE0682" w14:textId="77777777" w:rsidR="00021A2C" w:rsidRPr="00DB3CB4" w:rsidRDefault="00021A2C" w:rsidP="006E1251">
      <w:pPr>
        <w:pStyle w:val="Nadpis2"/>
      </w:pPr>
      <w:bookmarkStart w:id="344" w:name="_Toc135039506"/>
      <w:r w:rsidRPr="00DB3CB4">
        <w:t>Fond sociálních služeb</w:t>
      </w:r>
      <w:bookmarkEnd w:id="339"/>
      <w:bookmarkEnd w:id="340"/>
      <w:bookmarkEnd w:id="344"/>
    </w:p>
    <w:p w14:paraId="700C5AD4" w14:textId="77777777" w:rsidR="00021A2C" w:rsidRPr="00DB3CB4" w:rsidRDefault="00021A2C" w:rsidP="00021A2C">
      <w:pPr>
        <w:pStyle w:val="Mjtext"/>
      </w:pPr>
      <w:bookmarkStart w:id="345" w:name="_Toc357078224"/>
      <w:bookmarkStart w:id="346" w:name="_Toc420996780"/>
      <w:bookmarkStart w:id="347" w:name="_Toc513712216"/>
      <w:bookmarkStart w:id="348" w:name="_Toc8823534"/>
      <w:r w:rsidRPr="00DB3CB4">
        <w:t xml:space="preserve">Fond sociálních služeb byl zřízen usnesením zastupitelstva kraje č. 19/1959 ze dne 21. 4. 2016 a zároveň tímto usnesením zastupitelstvo kraje schválilo statut fondu. </w:t>
      </w:r>
    </w:p>
    <w:p w14:paraId="25055A4C" w14:textId="0B6B2374" w:rsidR="00021A2C" w:rsidRPr="00DB3CB4" w:rsidRDefault="00021A2C" w:rsidP="00021A2C">
      <w:pPr>
        <w:pStyle w:val="Mjtext"/>
      </w:pPr>
      <w:r w:rsidRPr="00DB3CB4">
        <w:t>Účelem fondu je vytvoření zdrojů pro poskytování dotací a návratných finančních výpomocí poskytovatelům sociálních služeb, na rozvojové aktivity kraje a na spolufinancování projektů v oblasti sociálních služeb s cílem zajistit dostupnost a udržitelnost sítě sociálních služeb na území Moravskoslezského kraje.</w:t>
      </w:r>
    </w:p>
    <w:p w14:paraId="7008BAE2" w14:textId="65A2644A" w:rsidR="00001155" w:rsidRPr="00DB3CB4" w:rsidRDefault="00921850" w:rsidP="00001155">
      <w:pPr>
        <w:pStyle w:val="Mjtext"/>
      </w:pPr>
      <w:r w:rsidRPr="00DB3CB4">
        <w:t xml:space="preserve">Ve výdajích schváleného rozpočtu </w:t>
      </w:r>
      <w:r w:rsidR="00854C90" w:rsidRPr="00DB3CB4">
        <w:t xml:space="preserve">kraje </w:t>
      </w:r>
      <w:r w:rsidRPr="00DB3CB4">
        <w:t>na rok 2022 byly rozpočtovány výdaje fondu ve výši 201.261</w:t>
      </w:r>
      <w:r w:rsidR="00854C90" w:rsidRPr="00DB3CB4">
        <w:t> </w:t>
      </w:r>
      <w:r w:rsidRPr="00DB3CB4">
        <w:t>tis.</w:t>
      </w:r>
      <w:r w:rsidR="00854C90" w:rsidRPr="00DB3CB4">
        <w:t> </w:t>
      </w:r>
      <w:r w:rsidRPr="00DB3CB4">
        <w:t>Kč. V průběhu roku 2022 se objem rozpočtovaných výdajů fondu nezměnil.</w:t>
      </w:r>
      <w:r w:rsidR="00001155" w:rsidRPr="00DB3CB4">
        <w:t xml:space="preserve"> Příjmy fondu byly ve schváleném rozpočtu</w:t>
      </w:r>
      <w:r w:rsidR="00854C90" w:rsidRPr="00DB3CB4">
        <w:t xml:space="preserve"> kraje </w:t>
      </w:r>
      <w:r w:rsidR="00001155" w:rsidRPr="00DB3CB4">
        <w:t>na rok 2022 plánovány ve výši 201.261 tis. Kč. K 31. 12. 2022 byl</w:t>
      </w:r>
      <w:r w:rsidR="006024EE" w:rsidRPr="00DB3CB4">
        <w:t>y</w:t>
      </w:r>
      <w:r w:rsidR="00001155" w:rsidRPr="00DB3CB4">
        <w:t xml:space="preserve"> rozpočt</w:t>
      </w:r>
      <w:r w:rsidR="006024EE" w:rsidRPr="00DB3CB4">
        <w:t>ované</w:t>
      </w:r>
      <w:r w:rsidR="00001155" w:rsidRPr="00DB3CB4">
        <w:t xml:space="preserve"> příjm</w:t>
      </w:r>
      <w:r w:rsidR="006024EE" w:rsidRPr="00DB3CB4">
        <w:t>y</w:t>
      </w:r>
      <w:r w:rsidR="00001155" w:rsidRPr="00DB3CB4">
        <w:t xml:space="preserve"> fondu upraven</w:t>
      </w:r>
      <w:r w:rsidR="006024EE" w:rsidRPr="00DB3CB4">
        <w:t>y</w:t>
      </w:r>
      <w:r w:rsidR="00001155" w:rsidRPr="00DB3CB4">
        <w:t xml:space="preserve"> na 202.609 tis.</w:t>
      </w:r>
      <w:r w:rsidR="006024EE" w:rsidRPr="00DB3CB4">
        <w:t> </w:t>
      </w:r>
      <w:r w:rsidR="00001155" w:rsidRPr="00DB3CB4">
        <w:t>Kč.</w:t>
      </w:r>
    </w:p>
    <w:p w14:paraId="5965E302" w14:textId="77777777" w:rsidR="00021A2C" w:rsidRPr="00DB3CB4" w:rsidRDefault="00021A2C" w:rsidP="00376447">
      <w:pPr>
        <w:pStyle w:val="Styltab"/>
      </w:pPr>
      <w:r w:rsidRPr="00DB3CB4">
        <w:t>Tvorba a čerpání Fondu sociálních služeb v roce 2022</w:t>
      </w:r>
      <w:r w:rsidRPr="00DB3CB4">
        <w:tab/>
        <w:t>(v Kč)</w:t>
      </w:r>
    </w:p>
    <w:bookmarkStart w:id="349" w:name="_MON_1676965414"/>
    <w:bookmarkEnd w:id="349"/>
    <w:p w14:paraId="34C2B5EB" w14:textId="5545C723" w:rsidR="00021A2C" w:rsidRPr="00DB3CB4" w:rsidRDefault="007572F0" w:rsidP="00897443">
      <w:pPr>
        <w:spacing w:before="40" w:after="240"/>
        <w:rPr>
          <w:rFonts w:ascii="Tahoma" w:hAnsi="Tahoma" w:cs="Tahoma"/>
          <w:sz w:val="20"/>
          <w:szCs w:val="20"/>
        </w:rPr>
      </w:pPr>
      <w:r w:rsidRPr="00DB3CB4">
        <w:rPr>
          <w:rFonts w:ascii="Tahoma" w:hAnsi="Tahoma" w:cs="Tahoma"/>
        </w:rPr>
        <w:object w:dxaOrig="9050" w:dyaOrig="4922" w14:anchorId="00476803">
          <v:shape id="_x0000_i1107" type="#_x0000_t75" style="width:453.75pt;height:246pt" o:ole="">
            <v:imagedata r:id="rId185" o:title=""/>
          </v:shape>
          <o:OLEObject Type="Embed" ProgID="Excel.Sheet.8" ShapeID="_x0000_i1107" DrawAspect="Content" ObjectID="_1746275692" r:id="rId186"/>
        </w:object>
      </w:r>
    </w:p>
    <w:p w14:paraId="2CC9CB51" w14:textId="77777777" w:rsidR="00021A2C" w:rsidRPr="00DB3CB4" w:rsidRDefault="00021A2C" w:rsidP="00021A2C">
      <w:pPr>
        <w:pStyle w:val="Mjtext"/>
      </w:pPr>
      <w:r w:rsidRPr="00DB3CB4">
        <w:t>Připsané úroky ve výši 10.942.896,76 Kč představují objem prostředků k vypořádání za rok 2022 v souladu se statutem fondu.</w:t>
      </w:r>
    </w:p>
    <w:p w14:paraId="5489BF30" w14:textId="77777777" w:rsidR="00021A2C" w:rsidRPr="00DB3CB4" w:rsidRDefault="00021A2C" w:rsidP="006E1251">
      <w:pPr>
        <w:pStyle w:val="Nadpis2"/>
      </w:pPr>
      <w:bookmarkStart w:id="350" w:name="_Toc135039507"/>
      <w:r w:rsidRPr="00DB3CB4">
        <w:t>Fond životního prostředí Moravskoslezského kraje</w:t>
      </w:r>
      <w:bookmarkEnd w:id="345"/>
      <w:bookmarkEnd w:id="346"/>
      <w:bookmarkEnd w:id="347"/>
      <w:bookmarkEnd w:id="348"/>
      <w:bookmarkEnd w:id="350"/>
    </w:p>
    <w:p w14:paraId="43786955" w14:textId="562F21C5" w:rsidR="00021A2C" w:rsidRPr="00DB3CB4" w:rsidRDefault="00021A2C" w:rsidP="00021A2C">
      <w:pPr>
        <w:pStyle w:val="Mjtext"/>
      </w:pPr>
      <w:r w:rsidRPr="00DB3CB4">
        <w:t>Fond životního prostředí Moravskoslezského kraje byl zřízen usnesením zastupitelstva kraje č. 22/1854 ze dne 14. 12. 2011 a zároveň tímto usnesením zastupitelstvo kraje schválilo statut fondu.</w:t>
      </w:r>
    </w:p>
    <w:p w14:paraId="7D6DB3FF" w14:textId="33E303F7" w:rsidR="00021A2C" w:rsidRPr="00DB3CB4" w:rsidRDefault="00021A2C" w:rsidP="00021A2C">
      <w:pPr>
        <w:pStyle w:val="Mjtext"/>
      </w:pPr>
      <w:r w:rsidRPr="00DB3CB4">
        <w:t>Účelem fondu je vytvoření zdrojů pro zabezpečení a podporu financování opatření vedoucích ke snížení znečištění ovzduší z malých spalovacích zdrojů, tzn. lokálních topenišť využívající tuhá paliva. Účelem fondu je rovněž financování rozvojových aktivit, záměrů a projektů v oblasti ochrany a zlepšování životního prostředí a zemědělství na území Moravskoslezského kraje a poskytování individuálních dotací, případně na financování dalších dotačních programů v oblasti životního prostředí a zemědělství.</w:t>
      </w:r>
    </w:p>
    <w:p w14:paraId="3AA5DFC2" w14:textId="02AA2228" w:rsidR="00E15BD8" w:rsidRPr="00DB3CB4" w:rsidRDefault="00E15BD8" w:rsidP="00E15BD8">
      <w:pPr>
        <w:pStyle w:val="Mjtext"/>
      </w:pPr>
      <w:r w:rsidRPr="00DB3CB4">
        <w:t>Do výdajů schváleného rozpočtu</w:t>
      </w:r>
      <w:r w:rsidR="0074681A" w:rsidRPr="00DB3CB4">
        <w:t xml:space="preserve"> na rok 2022</w:t>
      </w:r>
      <w:r w:rsidRPr="00DB3CB4">
        <w:t xml:space="preserve"> byly zapojeny prostředky fondu ve výši 3.000 tis. Kč. V průběhu roku 2022 byl objem prostředků fondu zapojených ve výdajích rozpočtu upraven na výslednou výši 8.155 tis.</w:t>
      </w:r>
      <w:r w:rsidR="00BE2E1A" w:rsidRPr="00DB3CB4">
        <w:t> </w:t>
      </w:r>
      <w:r w:rsidRPr="00DB3CB4">
        <w:t xml:space="preserve">Kč. Nevyčerpané prostředky ve výši </w:t>
      </w:r>
      <w:r w:rsidR="00814187" w:rsidRPr="00DB3CB4">
        <w:t>2</w:t>
      </w:r>
      <w:r w:rsidR="00BE2E1A" w:rsidRPr="00DB3CB4">
        <w:t>.</w:t>
      </w:r>
      <w:r w:rsidR="00814187" w:rsidRPr="00DB3CB4">
        <w:t>207</w:t>
      </w:r>
      <w:r w:rsidR="00BE2E1A" w:rsidRPr="00DB3CB4">
        <w:t> </w:t>
      </w:r>
      <w:r w:rsidRPr="00DB3CB4">
        <w:t>tis.</w:t>
      </w:r>
      <w:r w:rsidR="00BE2E1A" w:rsidRPr="00DB3CB4">
        <w:t> </w:t>
      </w:r>
      <w:r w:rsidRPr="00DB3CB4">
        <w:t>Kč byly účelově převedeny do rozpočtu kraje na rok 2023.</w:t>
      </w:r>
    </w:p>
    <w:p w14:paraId="749F40D5" w14:textId="77777777" w:rsidR="00021A2C" w:rsidRPr="00DB3CB4" w:rsidRDefault="00021A2C" w:rsidP="00376447">
      <w:pPr>
        <w:pStyle w:val="Styltab"/>
      </w:pPr>
      <w:r w:rsidRPr="00DB3CB4">
        <w:t>Tvorba a čerpání Fondu životního prostředí MSK v roce 2022</w:t>
      </w:r>
      <w:r w:rsidRPr="00DB3CB4">
        <w:tab/>
        <w:t>(v Kč)</w:t>
      </w:r>
    </w:p>
    <w:bookmarkStart w:id="351" w:name="_MON_1519635567"/>
    <w:bookmarkEnd w:id="351"/>
    <w:p w14:paraId="1C872DAF" w14:textId="47EB1C01" w:rsidR="00021A2C" w:rsidRPr="00DB3CB4" w:rsidRDefault="00BE59D4" w:rsidP="00897443">
      <w:pPr>
        <w:spacing w:before="40" w:after="240"/>
        <w:rPr>
          <w:rFonts w:ascii="Tahoma" w:hAnsi="Tahoma" w:cs="Tahoma"/>
          <w:sz w:val="20"/>
          <w:szCs w:val="20"/>
        </w:rPr>
      </w:pPr>
      <w:r w:rsidRPr="00DB3CB4">
        <w:rPr>
          <w:rFonts w:ascii="Tahoma" w:hAnsi="Tahoma" w:cs="Tahoma"/>
        </w:rPr>
        <w:object w:dxaOrig="9050" w:dyaOrig="3487" w14:anchorId="4E6DE546">
          <v:shape id="_x0000_i1108" type="#_x0000_t75" style="width:453.75pt;height:176.25pt" o:ole="">
            <v:imagedata r:id="rId187" o:title=""/>
          </v:shape>
          <o:OLEObject Type="Embed" ProgID="Excel.Sheet.8" ShapeID="_x0000_i1108" DrawAspect="Content" ObjectID="_1746275693" r:id="rId188"/>
        </w:object>
      </w:r>
    </w:p>
    <w:p w14:paraId="4D639F6E" w14:textId="5566F019" w:rsidR="00B63B53" w:rsidRPr="00DB3CB4" w:rsidRDefault="00021A2C" w:rsidP="00021A2C">
      <w:pPr>
        <w:pStyle w:val="Mjtext"/>
        <w:rPr>
          <w:szCs w:val="20"/>
        </w:rPr>
      </w:pPr>
      <w:r w:rsidRPr="00DB3CB4">
        <w:rPr>
          <w:szCs w:val="20"/>
        </w:rPr>
        <w:t>V souladu se statutem fondu představují připsané úroky ve výši 1.387.044,15 Kč a nevyčerpané prostředky v rámci financovaných dotačních programů ve výši 161.426,40 Kč objem prostředků k vypořádání za rok 2022.</w:t>
      </w:r>
    </w:p>
    <w:p w14:paraId="6C607826" w14:textId="77777777" w:rsidR="002D7979" w:rsidRPr="00DB3CB4" w:rsidRDefault="002D7979" w:rsidP="002D7979">
      <w:pPr>
        <w:pStyle w:val="Nadpis1"/>
        <w:tabs>
          <w:tab w:val="num" w:pos="2835"/>
        </w:tabs>
        <w:ind w:left="426"/>
        <w:rPr>
          <w:rFonts w:cs="Tahoma"/>
        </w:rPr>
      </w:pPr>
      <w:bookmarkStart w:id="352" w:name="_Toc230590191"/>
      <w:bookmarkStart w:id="353" w:name="_Toc257276450"/>
      <w:bookmarkStart w:id="354" w:name="_Toc257276694"/>
      <w:bookmarkStart w:id="355" w:name="_Toc257276840"/>
      <w:bookmarkStart w:id="356" w:name="_Toc257277176"/>
      <w:bookmarkStart w:id="357" w:name="_Toc294103297"/>
      <w:bookmarkStart w:id="358" w:name="_Toc323903416"/>
      <w:bookmarkStart w:id="359" w:name="_Toc357078225"/>
      <w:bookmarkStart w:id="360" w:name="_Toc510096473"/>
      <w:bookmarkStart w:id="361" w:name="_Toc514656616"/>
      <w:bookmarkStart w:id="362" w:name="_Toc8823536"/>
      <w:bookmarkStart w:id="363" w:name="_Toc39740069"/>
      <w:bookmarkStart w:id="364" w:name="_Toc72503296"/>
      <w:bookmarkStart w:id="365" w:name="_Toc104273173"/>
      <w:bookmarkStart w:id="366" w:name="_Toc135039508"/>
      <w:r w:rsidRPr="00DB3CB4">
        <w:rPr>
          <w:rFonts w:cs="Tahoma"/>
        </w:rPr>
        <w:t>Dotace ze státního rozpočtu, státních fondů a z ostatních zdrojů</w:t>
      </w:r>
      <w:bookmarkEnd w:id="352"/>
      <w:bookmarkEnd w:id="353"/>
      <w:bookmarkEnd w:id="354"/>
      <w:bookmarkEnd w:id="355"/>
      <w:bookmarkEnd w:id="356"/>
      <w:bookmarkEnd w:id="357"/>
      <w:bookmarkEnd w:id="358"/>
      <w:bookmarkEnd w:id="359"/>
      <w:bookmarkEnd w:id="360"/>
      <w:r w:rsidRPr="00DB3CB4">
        <w:rPr>
          <w:rFonts w:cs="Tahoma"/>
        </w:rPr>
        <w:t xml:space="preserve"> a jejich finanční vypořádání</w:t>
      </w:r>
      <w:bookmarkEnd w:id="361"/>
      <w:bookmarkEnd w:id="362"/>
      <w:bookmarkEnd w:id="363"/>
      <w:bookmarkEnd w:id="364"/>
      <w:bookmarkEnd w:id="365"/>
      <w:bookmarkEnd w:id="366"/>
    </w:p>
    <w:p w14:paraId="4BEE4224" w14:textId="3E86A7A3" w:rsidR="002D7979" w:rsidRPr="00DB3CB4" w:rsidRDefault="002D7979" w:rsidP="002D7979">
      <w:pPr>
        <w:spacing w:before="120" w:after="240"/>
        <w:jc w:val="both"/>
        <w:rPr>
          <w:rFonts w:ascii="Tahoma" w:hAnsi="Tahoma" w:cs="Tahoma"/>
          <w:sz w:val="20"/>
          <w:szCs w:val="20"/>
        </w:rPr>
      </w:pPr>
      <w:r w:rsidRPr="00DB3CB4">
        <w:rPr>
          <w:rFonts w:ascii="Tahoma" w:hAnsi="Tahoma" w:cs="Tahoma"/>
          <w:sz w:val="20"/>
          <w:szCs w:val="20"/>
        </w:rPr>
        <w:t>V roce 2022 obdržel Moravskoslezský kraj dotace v úhrnné výši 25.40</w:t>
      </w:r>
      <w:r w:rsidR="00860DB7" w:rsidRPr="00DB3CB4">
        <w:rPr>
          <w:rFonts w:ascii="Tahoma" w:hAnsi="Tahoma" w:cs="Tahoma"/>
          <w:sz w:val="20"/>
          <w:szCs w:val="20"/>
        </w:rPr>
        <w:t>4</w:t>
      </w:r>
      <w:r w:rsidRPr="00DB3CB4">
        <w:rPr>
          <w:rFonts w:ascii="Tahoma" w:hAnsi="Tahoma" w:cs="Tahoma"/>
          <w:sz w:val="20"/>
          <w:szCs w:val="20"/>
        </w:rPr>
        <w:t>.</w:t>
      </w:r>
      <w:r w:rsidR="00860DB7" w:rsidRPr="00DB3CB4">
        <w:rPr>
          <w:rFonts w:ascii="Tahoma" w:hAnsi="Tahoma" w:cs="Tahoma"/>
          <w:sz w:val="20"/>
          <w:szCs w:val="20"/>
        </w:rPr>
        <w:t>767</w:t>
      </w:r>
      <w:r w:rsidRPr="00DB3CB4">
        <w:rPr>
          <w:rFonts w:ascii="Tahoma" w:hAnsi="Tahoma" w:cs="Tahoma"/>
          <w:sz w:val="20"/>
          <w:szCs w:val="20"/>
        </w:rPr>
        <w:t> tis. Kč. Kromě těchto finančních prostředků kraj zprostředkovává v přenesené působnosti poskytování dotací obcím, kdy tyto finanční prostředky nevstupují do rozpočtu kraje, ale jsou pouze přijaty na bankovní účty a následně poskytnuty příslušným obcím (viz podkapitola 6.2).</w:t>
      </w:r>
    </w:p>
    <w:p w14:paraId="0E6C2E21" w14:textId="25353A27" w:rsidR="002D7979" w:rsidRPr="00DB3CB4" w:rsidRDefault="002D7979" w:rsidP="002D7979">
      <w:pPr>
        <w:spacing w:before="120" w:after="240"/>
        <w:jc w:val="both"/>
        <w:rPr>
          <w:rFonts w:ascii="Tahoma" w:hAnsi="Tahoma" w:cs="Tahoma"/>
          <w:sz w:val="20"/>
          <w:szCs w:val="20"/>
        </w:rPr>
      </w:pPr>
      <w:r w:rsidRPr="00DB3CB4">
        <w:rPr>
          <w:rFonts w:ascii="Tahoma" w:hAnsi="Tahoma" w:cs="Tahoma"/>
          <w:sz w:val="20"/>
          <w:szCs w:val="20"/>
        </w:rPr>
        <w:t>V souladu s § 75 zákona č. 218/2000 Sb., o rozpočtových pravidlech a o změně některých souvisejících zákonů (rozpočtová pravidla), a v souladu s vyhláškou Ministerstva financí č. 367/2015 Sb., o zásadách a lhůtách finančního vypořádání vztahů se státním rozpočtem, státními finančními aktivy nebo Národním fondem (vyhláška o finančním vypořádání), ve znění vyhlášky č. 435/2017 Sb., bylo provedeno finanční vypořádání účelových dotací přijatých v roce 2022 (případně v předešlých letech), které byly předmětem finančního vypořádání za rok 2022. Finanční vypořádání projektů realizovaných v rámci evidenčního dotačního systému a projektů spolufinancovaných z evropských zdrojů se provádí po ukončení jejich financování. U některých projektů realizovaných z evropských finančních zdrojů a v rámci evidenčního dotačního systému jsou finanční prostředky poskytovány zpětně dle skutečných vynaložených výdajů při jejich realizaci. Tyto finanční prostředky nepodléhají finančnímu vypořádání.</w:t>
      </w:r>
    </w:p>
    <w:p w14:paraId="673273AA" w14:textId="77777777" w:rsidR="002D7979" w:rsidRPr="00DB3CB4" w:rsidRDefault="002D7979" w:rsidP="002D7979">
      <w:pPr>
        <w:pStyle w:val="Mjtext"/>
      </w:pPr>
      <w:r w:rsidRPr="00DB3CB4">
        <w:rPr>
          <w:szCs w:val="20"/>
        </w:rPr>
        <w:t>Finanční vypořádání poskytnutých dotací ze státního rozpočtu a státních fondů do rozpočtu Moravskoslezského kraje je uvedeno v podkapitole 6.1, finanční vypořádání dotací přijatých z jednotlivých kapitol státního rozpočtu pro obce Moravskoslezského kraje je uvedeno v podkapitole 6.2 a finanční vypořádání dotací poskytnutých z jiných zdrojů je uvedeno v podkapitole 6.3.</w:t>
      </w:r>
    </w:p>
    <w:p w14:paraId="158C2C22" w14:textId="77777777" w:rsidR="002D7979" w:rsidRPr="00DB3CB4" w:rsidRDefault="002D7979" w:rsidP="006E1251">
      <w:pPr>
        <w:pStyle w:val="Nadpis2"/>
      </w:pPr>
      <w:bookmarkStart w:id="367" w:name="_Toc257276695"/>
      <w:bookmarkStart w:id="368" w:name="_Toc257276841"/>
      <w:bookmarkStart w:id="369" w:name="_Toc257277177"/>
      <w:bookmarkStart w:id="370" w:name="_Toc230590192"/>
      <w:bookmarkStart w:id="371" w:name="_Toc294103298"/>
      <w:bookmarkStart w:id="372" w:name="_Toc323903417"/>
      <w:bookmarkStart w:id="373" w:name="_Toc357078226"/>
      <w:bookmarkStart w:id="374" w:name="_Toc510096474"/>
      <w:bookmarkStart w:id="375" w:name="_Toc514656617"/>
      <w:bookmarkStart w:id="376" w:name="_Toc8823537"/>
      <w:bookmarkStart w:id="377" w:name="_Toc39740070"/>
      <w:bookmarkStart w:id="378" w:name="_Toc72503297"/>
      <w:bookmarkStart w:id="379" w:name="_Toc104273174"/>
      <w:bookmarkStart w:id="380" w:name="_Toc135039509"/>
      <w:r w:rsidRPr="00DB3CB4">
        <w:t>Dotace přijaté Moravskoslezským krajem ze státního rozpočtu</w:t>
      </w:r>
      <w:bookmarkEnd w:id="367"/>
      <w:bookmarkEnd w:id="368"/>
      <w:bookmarkEnd w:id="369"/>
      <w:bookmarkEnd w:id="370"/>
      <w:bookmarkEnd w:id="371"/>
      <w:bookmarkEnd w:id="372"/>
      <w:bookmarkEnd w:id="373"/>
      <w:bookmarkEnd w:id="374"/>
      <w:bookmarkEnd w:id="375"/>
      <w:bookmarkEnd w:id="376"/>
      <w:bookmarkEnd w:id="377"/>
      <w:r w:rsidRPr="00DB3CB4">
        <w:t xml:space="preserve"> a státních fondů</w:t>
      </w:r>
      <w:bookmarkEnd w:id="378"/>
      <w:bookmarkEnd w:id="379"/>
      <w:bookmarkEnd w:id="380"/>
    </w:p>
    <w:p w14:paraId="3D85D2FE" w14:textId="22101181" w:rsidR="002D7979" w:rsidRPr="00DB3CB4" w:rsidRDefault="002D7979" w:rsidP="002D7979">
      <w:pPr>
        <w:pStyle w:val="Mjtext"/>
      </w:pPr>
      <w:r w:rsidRPr="00DB3CB4">
        <w:t>V roce 2022 obdržel Moravskoslezský kraj ze státního rozpočtu a státních fondů dotace v úhrnné výši 25.26</w:t>
      </w:r>
      <w:r w:rsidR="00F2721D" w:rsidRPr="00DB3CB4">
        <w:t>6</w:t>
      </w:r>
      <w:r w:rsidRPr="00DB3CB4">
        <w:t>.</w:t>
      </w:r>
      <w:r w:rsidR="00F2721D" w:rsidRPr="00DB3CB4">
        <w:t>015</w:t>
      </w:r>
      <w:r w:rsidRPr="00DB3CB4">
        <w:t xml:space="preserve"> tis. Kč. </w:t>
      </w:r>
    </w:p>
    <w:p w14:paraId="51FC2E6B" w14:textId="77777777" w:rsidR="002D7979" w:rsidRPr="00DB3CB4" w:rsidRDefault="002D7979" w:rsidP="00376447">
      <w:pPr>
        <w:pStyle w:val="Styltab"/>
      </w:pPr>
      <w:r w:rsidRPr="00DB3CB4">
        <w:t>Přehled dotací přijatých ze státního rozpočtu a státních fondů v roce 2022</w:t>
      </w:r>
      <w:r w:rsidRPr="00DB3CB4">
        <w:tab/>
        <w:t>(v tis. Kč)</w:t>
      </w:r>
    </w:p>
    <w:bookmarkStart w:id="381" w:name="_MON_1740903630"/>
    <w:bookmarkEnd w:id="381"/>
    <w:bookmarkStart w:id="382" w:name="_MON_1582513869"/>
    <w:bookmarkEnd w:id="382"/>
    <w:p w14:paraId="528D9809" w14:textId="6C1DF2A3" w:rsidR="002D7979" w:rsidRPr="00DB3CB4" w:rsidRDefault="006A677E" w:rsidP="002D7979">
      <w:pPr>
        <w:spacing w:before="40"/>
        <w:ind w:right="-289"/>
        <w:rPr>
          <w:rFonts w:ascii="Tahoma" w:hAnsi="Tahoma" w:cs="Tahoma"/>
          <w:sz w:val="16"/>
          <w:szCs w:val="16"/>
        </w:rPr>
      </w:pPr>
      <w:r w:rsidRPr="00DB3CB4">
        <w:rPr>
          <w:rFonts w:ascii="Tahoma" w:hAnsi="Tahoma" w:cs="Tahoma"/>
          <w:sz w:val="16"/>
          <w:szCs w:val="16"/>
        </w:rPr>
        <w:object w:dxaOrig="9088" w:dyaOrig="9281" w14:anchorId="5741DE9F">
          <v:shape id="_x0000_i1109" type="#_x0000_t75" style="width:453.75pt;height:464.25pt" o:ole="">
            <v:imagedata r:id="rId189" o:title=""/>
          </v:shape>
          <o:OLEObject Type="Embed" ProgID="Excel.Sheet.12" ShapeID="_x0000_i1109" DrawAspect="Content" ObjectID="_1746275694" r:id="rId190"/>
        </w:object>
      </w:r>
    </w:p>
    <w:p w14:paraId="1D0E70F5" w14:textId="77777777" w:rsidR="002D7979" w:rsidRPr="00DB3CB4" w:rsidRDefault="002D7979" w:rsidP="002D7979">
      <w:pPr>
        <w:spacing w:before="40"/>
        <w:ind w:right="-289"/>
        <w:rPr>
          <w:rFonts w:ascii="Tahoma" w:hAnsi="Tahoma" w:cs="Tahoma"/>
          <w:sz w:val="16"/>
          <w:szCs w:val="16"/>
        </w:rPr>
      </w:pPr>
      <w:r w:rsidRPr="00DB3CB4">
        <w:rPr>
          <w:rFonts w:ascii="Tahoma" w:hAnsi="Tahoma" w:cs="Tahoma"/>
          <w:sz w:val="16"/>
          <w:szCs w:val="16"/>
        </w:rPr>
        <w:t>Poznámky:</w:t>
      </w:r>
    </w:p>
    <w:p w14:paraId="4E1018C1" w14:textId="77777777" w:rsidR="002D7979" w:rsidRPr="00DB3CB4" w:rsidRDefault="002D7979" w:rsidP="00006617">
      <w:pPr>
        <w:pStyle w:val="Zkladntext"/>
        <w:numPr>
          <w:ilvl w:val="0"/>
          <w:numId w:val="16"/>
        </w:numPr>
        <w:tabs>
          <w:tab w:val="clear" w:pos="1143"/>
          <w:tab w:val="num" w:pos="142"/>
        </w:tabs>
        <w:spacing w:before="0" w:after="0"/>
        <w:ind w:left="181" w:hanging="181"/>
        <w:rPr>
          <w:rFonts w:ascii="Tahoma" w:hAnsi="Tahoma" w:cs="Tahoma"/>
          <w:sz w:val="16"/>
          <w:szCs w:val="16"/>
        </w:rPr>
      </w:pPr>
      <w:r w:rsidRPr="00DB3CB4">
        <w:rPr>
          <w:rFonts w:ascii="Tahoma" w:hAnsi="Tahoma" w:cs="Tahoma"/>
          <w:sz w:val="16"/>
          <w:szCs w:val="16"/>
        </w:rPr>
        <w:t>Ve sloupci poskytnuto je uvedený objem prostředků připsaných na účet kraje.</w:t>
      </w:r>
    </w:p>
    <w:p w14:paraId="5A929554" w14:textId="163B30F8" w:rsidR="002D7979" w:rsidRPr="00DB3CB4" w:rsidRDefault="002D7979" w:rsidP="00006617">
      <w:pPr>
        <w:pStyle w:val="Zkladntext"/>
        <w:numPr>
          <w:ilvl w:val="0"/>
          <w:numId w:val="16"/>
        </w:numPr>
        <w:tabs>
          <w:tab w:val="clear" w:pos="1143"/>
        </w:tabs>
        <w:spacing w:before="0" w:after="0"/>
        <w:ind w:left="142" w:hanging="142"/>
        <w:rPr>
          <w:rFonts w:ascii="Tahoma" w:hAnsi="Tahoma" w:cs="Tahoma"/>
          <w:sz w:val="16"/>
          <w:szCs w:val="16"/>
        </w:rPr>
      </w:pPr>
      <w:r w:rsidRPr="00DB3CB4">
        <w:rPr>
          <w:rFonts w:ascii="Tahoma" w:hAnsi="Tahoma" w:cs="Tahoma"/>
          <w:sz w:val="16"/>
          <w:szCs w:val="16"/>
        </w:rPr>
        <w:t xml:space="preserve">U Ministerstva práce a sociálních věcí </w:t>
      </w:r>
      <w:r w:rsidR="00860DB7" w:rsidRPr="00DB3CB4">
        <w:rPr>
          <w:rFonts w:ascii="Tahoma" w:hAnsi="Tahoma" w:cs="Tahoma"/>
          <w:sz w:val="16"/>
          <w:szCs w:val="16"/>
        </w:rPr>
        <w:t>není</w:t>
      </w:r>
      <w:r w:rsidRPr="00DB3CB4">
        <w:rPr>
          <w:rFonts w:ascii="Tahoma" w:hAnsi="Tahoma" w:cs="Tahoma"/>
          <w:sz w:val="16"/>
          <w:szCs w:val="16"/>
        </w:rPr>
        <w:t xml:space="preserve"> zahrnuta dotace ve výši 1.098 tis. Kč, která byla poskytnuta příspěvkovým organizacím kraje přímo ze státního rozpočtu.</w:t>
      </w:r>
    </w:p>
    <w:p w14:paraId="4477A2F6" w14:textId="77777777" w:rsidR="002D7979" w:rsidRPr="00DB3CB4" w:rsidRDefault="002D7979" w:rsidP="00006617">
      <w:pPr>
        <w:pStyle w:val="Zkladntext"/>
        <w:numPr>
          <w:ilvl w:val="0"/>
          <w:numId w:val="16"/>
        </w:numPr>
        <w:tabs>
          <w:tab w:val="clear" w:pos="1143"/>
        </w:tabs>
        <w:spacing w:before="0" w:after="0"/>
        <w:ind w:left="142" w:hanging="142"/>
        <w:rPr>
          <w:rFonts w:ascii="Tahoma" w:hAnsi="Tahoma" w:cs="Tahoma"/>
          <w:sz w:val="16"/>
          <w:szCs w:val="16"/>
        </w:rPr>
      </w:pPr>
      <w:r w:rsidRPr="00DB3CB4">
        <w:rPr>
          <w:rFonts w:ascii="Tahoma" w:hAnsi="Tahoma" w:cs="Tahoma"/>
          <w:sz w:val="16"/>
          <w:szCs w:val="16"/>
        </w:rPr>
        <w:t>U Ministerstva zdravotnictví je v údaji Vráceno poskytovateli v průběhu roku 2022 napočtena částka 138 tis. Kč, kterou příspěvková organizace kraje vrátila přímo na účet ministerstva.</w:t>
      </w:r>
    </w:p>
    <w:p w14:paraId="3CB3A357" w14:textId="77777777" w:rsidR="002D7979" w:rsidRPr="00DB3CB4" w:rsidRDefault="002D7979" w:rsidP="00006617">
      <w:pPr>
        <w:pStyle w:val="Zkladntext"/>
        <w:numPr>
          <w:ilvl w:val="0"/>
          <w:numId w:val="16"/>
        </w:numPr>
        <w:tabs>
          <w:tab w:val="clear" w:pos="1143"/>
        </w:tabs>
        <w:spacing w:before="0"/>
        <w:ind w:left="142" w:hanging="142"/>
        <w:rPr>
          <w:rFonts w:ascii="Tahoma" w:hAnsi="Tahoma" w:cs="Tahoma"/>
          <w:sz w:val="16"/>
          <w:szCs w:val="16"/>
        </w:rPr>
      </w:pPr>
      <w:r w:rsidRPr="00DB3CB4">
        <w:rPr>
          <w:rFonts w:ascii="Tahoma" w:hAnsi="Tahoma" w:cs="Tahoma"/>
          <w:sz w:val="16"/>
          <w:szCs w:val="16"/>
        </w:rPr>
        <w:t>Údaje uvedené v tabulce u projektů spolufinancovaných z evropských finančních zdrojů zahrnují i vratky realizované v průběhu roku, pokud byly vráceny z příjmu roku 2022.</w:t>
      </w:r>
    </w:p>
    <w:p w14:paraId="528E10A1" w14:textId="77777777" w:rsidR="002D7979" w:rsidRPr="00DB3CB4" w:rsidRDefault="002D7979" w:rsidP="002E531F">
      <w:pPr>
        <w:pStyle w:val="Nadpis3"/>
      </w:pPr>
      <w:bookmarkStart w:id="383" w:name="_Toc323903418"/>
      <w:bookmarkStart w:id="384" w:name="_Toc357078227"/>
      <w:bookmarkStart w:id="385" w:name="_Toc510096475"/>
      <w:bookmarkStart w:id="386" w:name="_Toc514656618"/>
      <w:bookmarkStart w:id="387" w:name="_Toc8823538"/>
      <w:bookmarkStart w:id="388" w:name="_Toc39740071"/>
      <w:bookmarkStart w:id="389" w:name="_Toc72503298"/>
      <w:bookmarkStart w:id="390" w:name="_Toc104273175"/>
      <w:bookmarkStart w:id="391" w:name="_Toc135039510"/>
      <w:bookmarkStart w:id="392" w:name="_Toc230590194"/>
      <w:bookmarkStart w:id="393" w:name="_Toc257276696"/>
      <w:bookmarkStart w:id="394" w:name="_Toc257276842"/>
      <w:bookmarkStart w:id="395" w:name="_Toc257277178"/>
      <w:bookmarkStart w:id="396" w:name="_Toc294103299"/>
      <w:r w:rsidRPr="00DB3CB4">
        <w:t>Dotace poskytnuté Ministerstvem školství, mládeže a tělovýchovy</w:t>
      </w:r>
      <w:bookmarkEnd w:id="383"/>
      <w:bookmarkEnd w:id="384"/>
      <w:bookmarkEnd w:id="385"/>
      <w:bookmarkEnd w:id="386"/>
      <w:bookmarkEnd w:id="387"/>
      <w:bookmarkEnd w:id="388"/>
      <w:bookmarkEnd w:id="389"/>
      <w:bookmarkEnd w:id="390"/>
      <w:bookmarkEnd w:id="391"/>
    </w:p>
    <w:p w14:paraId="541E9676" w14:textId="76B12D88" w:rsidR="00597593" w:rsidRPr="00DB3CB4" w:rsidRDefault="00597593" w:rsidP="00597593">
      <w:pPr>
        <w:pStyle w:val="Mjtext"/>
      </w:pPr>
      <w:bookmarkStart w:id="397" w:name="_Toc257276713"/>
      <w:bookmarkStart w:id="398" w:name="_Toc257276852"/>
      <w:bookmarkStart w:id="399" w:name="_Toc257277188"/>
      <w:bookmarkStart w:id="400" w:name="_Toc294103308"/>
      <w:bookmarkStart w:id="401" w:name="_Toc323903419"/>
      <w:bookmarkStart w:id="402" w:name="_Toc357078228"/>
      <w:r w:rsidRPr="00DB3CB4">
        <w:t>Ministerstvo školství, mládeže a tělovýchovy poskytlo v roce 2022 Moravskoslezskému kraji dotace v celkovém objemu 20.300.953 tis. Kč. Předmětem finančního vypořádání dotací za rok 2022 byly přijaté dotace v celkovém objemu 19.845.289 tis. Kč. Dotace poskytnutá v rámci evidenčního dotačního sy</w:t>
      </w:r>
      <w:r w:rsidR="00710E5F" w:rsidRPr="00DB3CB4">
        <w:t>s</w:t>
      </w:r>
      <w:r w:rsidRPr="00DB3CB4">
        <w:t xml:space="preserve">tému programového financování ve výši 60 tis. Kč a prostředky ve výši 455.604 tis. Kč na projekty realizované a spolufinancované z evropských finančních zdrojů budou finančně vypořádány až po jejich finančním ukončení. </w:t>
      </w:r>
    </w:p>
    <w:p w14:paraId="347F13BF" w14:textId="77777777" w:rsidR="00597593" w:rsidRPr="00DB3CB4" w:rsidRDefault="00597593" w:rsidP="00376447">
      <w:pPr>
        <w:pStyle w:val="Styltab"/>
      </w:pPr>
      <w:r w:rsidRPr="00DB3CB4">
        <w:t xml:space="preserve">Finanční vypořádání dotací přijatých z Ministerstva školství, mládeže a tělovýchovy </w:t>
      </w:r>
      <w:r w:rsidRPr="00DB3CB4">
        <w:tab/>
        <w:t>(v tis. Kč)</w:t>
      </w:r>
    </w:p>
    <w:bookmarkStart w:id="403" w:name="_MON_1519189264"/>
    <w:bookmarkEnd w:id="403"/>
    <w:p w14:paraId="0A2548ED" w14:textId="77777777" w:rsidR="00597593" w:rsidRPr="00DB3CB4" w:rsidRDefault="00597593" w:rsidP="00597593">
      <w:pPr>
        <w:pStyle w:val="Zkladntext"/>
        <w:spacing w:before="40"/>
        <w:rPr>
          <w:rFonts w:ascii="Tahoma" w:hAnsi="Tahoma" w:cs="Tahoma"/>
          <w:sz w:val="20"/>
          <w:szCs w:val="20"/>
        </w:rPr>
      </w:pPr>
      <w:r w:rsidRPr="00DB3CB4">
        <w:rPr>
          <w:rFonts w:ascii="Tahoma" w:hAnsi="Tahoma" w:cs="Tahoma"/>
          <w:sz w:val="20"/>
          <w:szCs w:val="20"/>
        </w:rPr>
        <w:object w:dxaOrig="9461" w:dyaOrig="4496" w14:anchorId="449E0F63">
          <v:shape id="_x0000_i1110" type="#_x0000_t75" style="width:453pt;height:231.75pt" o:ole="">
            <v:imagedata r:id="rId191" o:title=""/>
            <o:lock v:ext="edit" aspectratio="f"/>
          </v:shape>
          <o:OLEObject Type="Embed" ProgID="Excel.Sheet.8" ShapeID="_x0000_i1110" DrawAspect="Content" ObjectID="_1746275695" r:id="rId192"/>
        </w:object>
      </w:r>
    </w:p>
    <w:p w14:paraId="536B6AF6" w14:textId="13C19422" w:rsidR="00597593" w:rsidRPr="00DB3CB4" w:rsidRDefault="00597593" w:rsidP="00597593">
      <w:pPr>
        <w:pStyle w:val="Mjtext"/>
        <w:spacing w:after="120"/>
        <w:rPr>
          <w:szCs w:val="20"/>
        </w:rPr>
      </w:pPr>
      <w:r w:rsidRPr="00DB3CB4">
        <w:rPr>
          <w:szCs w:val="20"/>
        </w:rPr>
        <w:t>Při finančním vypořádání dotací za rok 2022 byla vypořádána dotace poskytnutá v roce 2021 v rámci evidenčního dotačního systému programového financování Střední průmyslové škole, Obchodní akademii a Jazykové škole s právem státní jazykové zkoušky, Frýdek-Místek, příspěvková organizace, na realizaci projektu „Frýdek-Místek, SPŠ, OA, JŠ </w:t>
      </w:r>
      <w:r w:rsidR="005C61E0" w:rsidRPr="00DB3CB4">
        <w:rPr>
          <w:szCs w:val="20"/>
        </w:rPr>
        <w:t>–</w:t>
      </w:r>
      <w:r w:rsidRPr="00DB3CB4">
        <w:rPr>
          <w:szCs w:val="20"/>
        </w:rPr>
        <w:t> TV</w:t>
      </w:r>
      <w:r w:rsidR="005C61E0" w:rsidRPr="00DB3CB4">
        <w:rPr>
          <w:szCs w:val="20"/>
        </w:rPr>
        <w:t xml:space="preserve"> </w:t>
      </w:r>
      <w:r w:rsidRPr="00DB3CB4">
        <w:rPr>
          <w:szCs w:val="20"/>
        </w:rPr>
        <w:t>lupa“ ve výši 90 tis. Kč. Dotace byla plně příspěvkovou organizací využita.</w:t>
      </w:r>
    </w:p>
    <w:p w14:paraId="5AF3486A" w14:textId="77777777" w:rsidR="00597593" w:rsidRPr="00DB3CB4" w:rsidRDefault="00597593" w:rsidP="00376447">
      <w:pPr>
        <w:pStyle w:val="Styltab"/>
      </w:pPr>
      <w:r w:rsidRPr="00DB3CB4">
        <w:t xml:space="preserve">Přehled dotací přijatých z Ministerstva školství, mládeže a tělovýchovy v roce 2022 nepodléhajících finančnímu vypořádání za rok 2022 </w:t>
      </w:r>
      <w:r w:rsidRPr="00DB3CB4">
        <w:tab/>
        <w:t>(v tis. Kč)</w:t>
      </w:r>
    </w:p>
    <w:bookmarkStart w:id="404" w:name="_MON_1740823363"/>
    <w:bookmarkEnd w:id="404"/>
    <w:p w14:paraId="422DFDAC" w14:textId="77777777" w:rsidR="00597593" w:rsidRPr="00DB3CB4" w:rsidRDefault="00597593" w:rsidP="00597593">
      <w:pPr>
        <w:pStyle w:val="Zkladntext"/>
        <w:spacing w:before="40"/>
        <w:rPr>
          <w:rFonts w:ascii="Tahoma" w:hAnsi="Tahoma" w:cs="Tahoma"/>
          <w:sz w:val="20"/>
          <w:szCs w:val="20"/>
        </w:rPr>
      </w:pPr>
      <w:r w:rsidRPr="00DB3CB4">
        <w:rPr>
          <w:rFonts w:ascii="Tahoma" w:hAnsi="Tahoma" w:cs="Tahoma"/>
          <w:sz w:val="20"/>
          <w:szCs w:val="20"/>
        </w:rPr>
        <w:object w:dxaOrig="9536" w:dyaOrig="1091" w14:anchorId="7EC12E6A">
          <v:shape id="_x0000_i1111" type="#_x0000_t75" style="width:458.25pt;height:56.25pt" o:ole="">
            <v:imagedata r:id="rId193" o:title=""/>
            <o:lock v:ext="edit" aspectratio="f"/>
          </v:shape>
          <o:OLEObject Type="Embed" ProgID="Excel.Sheet.8" ShapeID="_x0000_i1111" DrawAspect="Content" ObjectID="_1746275696" r:id="rId194"/>
        </w:object>
      </w:r>
    </w:p>
    <w:p w14:paraId="7969904A" w14:textId="77777777" w:rsidR="00597593" w:rsidRPr="00DB3CB4" w:rsidRDefault="00597593" w:rsidP="00597593">
      <w:pPr>
        <w:pStyle w:val="Mjtext"/>
      </w:pPr>
      <w:r w:rsidRPr="00DB3CB4">
        <w:t>Na projekty spolufinancované z evropských finančních zdrojů obdržel kraj v roce 2022 od Ministerstva školství, mládeže a tělovýchovy prostředky ve výši 455.604 tis. Kč. Jednalo se projekty realizované v odvětví školství, a to 2 projekty v rámci Operačního programu Výzkum, vývoj a vzdělávání (126.466 tis. Kč), 1 projekt z </w:t>
      </w:r>
      <w:r w:rsidRPr="00DB3CB4">
        <w:rPr>
          <w:rFonts w:eastAsiaTheme="minorHAnsi"/>
          <w:szCs w:val="20"/>
          <w:lang w:eastAsia="en-US"/>
        </w:rPr>
        <w:t>programu Národní plán obnovy (225.955 tis. Kč) a 1 projekt z Operačního programu Jan Amos Komenský (103.183 tis. Kč). F</w:t>
      </w:r>
      <w:r w:rsidRPr="00DB3CB4">
        <w:t>inanční vypořádání těchto dotací proběhne po ukončení jejich financování.</w:t>
      </w:r>
    </w:p>
    <w:p w14:paraId="61D15ACC" w14:textId="77777777" w:rsidR="00597593" w:rsidRPr="00DB3CB4" w:rsidRDefault="00597593" w:rsidP="00CB2A45">
      <w:pPr>
        <w:pStyle w:val="Mjtext"/>
        <w:spacing w:after="120"/>
      </w:pPr>
      <w:r w:rsidRPr="00DB3CB4">
        <w:t>Za rok 2022 byly finančně ukončeny a vypořádány projekty spolufinancované z evropských finančních zdrojů:</w:t>
      </w:r>
    </w:p>
    <w:p w14:paraId="37951DF3" w14:textId="43EC98FF" w:rsidR="00597593" w:rsidRPr="00DB3CB4" w:rsidRDefault="00597593" w:rsidP="00006617">
      <w:pPr>
        <w:pStyle w:val="Zkladntext"/>
        <w:numPr>
          <w:ilvl w:val="0"/>
          <w:numId w:val="15"/>
        </w:numPr>
        <w:autoSpaceDE w:val="0"/>
        <w:autoSpaceDN w:val="0"/>
        <w:adjustRightInd w:val="0"/>
        <w:spacing w:before="0" w:after="0"/>
        <w:rPr>
          <w:rFonts w:ascii="Tahoma" w:hAnsi="Tahoma" w:cs="Tahoma"/>
          <w:sz w:val="20"/>
          <w:szCs w:val="20"/>
        </w:rPr>
      </w:pPr>
      <w:r w:rsidRPr="00DB3CB4">
        <w:rPr>
          <w:rFonts w:ascii="Tahoma" w:hAnsi="Tahoma" w:cs="Tahoma"/>
          <w:sz w:val="20"/>
          <w:szCs w:val="20"/>
        </w:rPr>
        <w:t>2 projekty realizované krajem v rámci Operačního programu Výzkum, vývoj a vzdělávání. Celkově byly použity prostředky ve výši 171.851 tis. Kč,</w:t>
      </w:r>
      <w:r w:rsidR="00932C85" w:rsidRPr="00DB3CB4">
        <w:rPr>
          <w:rFonts w:ascii="Tahoma" w:hAnsi="Tahoma" w:cs="Tahoma"/>
          <w:sz w:val="20"/>
          <w:szCs w:val="20"/>
        </w:rPr>
        <w:t xml:space="preserve"> </w:t>
      </w:r>
      <w:r w:rsidR="00932C85" w:rsidRPr="00DB3CB4">
        <w:rPr>
          <w:rFonts w:ascii="Tahoma" w:hAnsi="Tahoma" w:cs="Tahoma"/>
          <w:sz w:val="20"/>
        </w:rPr>
        <w:t>nečerpané prostředky byly vráceny na účet poskytovatele dotace po ukončení jednotlivých projektů v průběhu roku 2022.</w:t>
      </w:r>
      <w:r w:rsidR="00932C85" w:rsidRPr="00DB3CB4">
        <w:rPr>
          <w:rFonts w:ascii="Tahoma" w:hAnsi="Tahoma" w:cs="Tahoma"/>
          <w:sz w:val="20"/>
          <w:szCs w:val="20"/>
        </w:rPr>
        <w:t> </w:t>
      </w:r>
    </w:p>
    <w:p w14:paraId="5AA1B6B4" w14:textId="77777777" w:rsidR="00932C85" w:rsidRPr="00DB3CB4" w:rsidRDefault="00597593" w:rsidP="00006617">
      <w:pPr>
        <w:pStyle w:val="Zkladntext"/>
        <w:numPr>
          <w:ilvl w:val="0"/>
          <w:numId w:val="15"/>
        </w:numPr>
        <w:autoSpaceDE w:val="0"/>
        <w:autoSpaceDN w:val="0"/>
        <w:adjustRightInd w:val="0"/>
        <w:spacing w:before="0" w:after="0"/>
        <w:ind w:left="714" w:hanging="357"/>
        <w:rPr>
          <w:rFonts w:ascii="Tahoma" w:hAnsi="Tahoma" w:cs="Tahoma"/>
          <w:sz w:val="20"/>
        </w:rPr>
      </w:pPr>
      <w:r w:rsidRPr="00DB3CB4">
        <w:rPr>
          <w:rFonts w:ascii="Tahoma" w:hAnsi="Tahoma" w:cs="Tahoma"/>
          <w:sz w:val="20"/>
          <w:szCs w:val="20"/>
        </w:rPr>
        <w:t>109 projektů realizovaných příspěvkovými organizacemi kraje v rámci Operačního programu Výzkum, vývoj a vzdělávání. Příspěvkovými organizacemi byly použity prostředky ve výši 133.245 tis. Kč,</w:t>
      </w:r>
      <w:r w:rsidR="00BD3235" w:rsidRPr="00DB3CB4">
        <w:rPr>
          <w:rFonts w:ascii="Tahoma" w:hAnsi="Tahoma" w:cs="Tahoma"/>
          <w:sz w:val="20"/>
          <w:szCs w:val="20"/>
        </w:rPr>
        <w:t xml:space="preserve"> </w:t>
      </w:r>
      <w:r w:rsidR="00BD3235" w:rsidRPr="00DB3CB4">
        <w:rPr>
          <w:rFonts w:ascii="Tahoma" w:hAnsi="Tahoma" w:cs="Tahoma"/>
          <w:sz w:val="20"/>
        </w:rPr>
        <w:t>nečerpané prostředky byly vráceny na účet poskytovatele dotace po ukončení jednotlivých projektů v průběhu roku 2022.</w:t>
      </w:r>
      <w:r w:rsidR="00BD3235" w:rsidRPr="00DB3CB4">
        <w:rPr>
          <w:rFonts w:ascii="Tahoma" w:hAnsi="Tahoma" w:cs="Tahoma"/>
          <w:sz w:val="20"/>
          <w:szCs w:val="20"/>
        </w:rPr>
        <w:t> </w:t>
      </w:r>
    </w:p>
    <w:p w14:paraId="6488C838" w14:textId="4ED9C05B" w:rsidR="002D7979" w:rsidRPr="00DB3CB4" w:rsidRDefault="00932C85" w:rsidP="00006617">
      <w:pPr>
        <w:pStyle w:val="Zkladntext"/>
        <w:numPr>
          <w:ilvl w:val="0"/>
          <w:numId w:val="15"/>
        </w:numPr>
        <w:autoSpaceDE w:val="0"/>
        <w:autoSpaceDN w:val="0"/>
        <w:adjustRightInd w:val="0"/>
        <w:spacing w:before="0" w:after="120"/>
        <w:ind w:left="714" w:hanging="357"/>
        <w:rPr>
          <w:rFonts w:ascii="Tahoma" w:hAnsi="Tahoma" w:cs="Tahoma"/>
          <w:sz w:val="20"/>
        </w:rPr>
      </w:pPr>
      <w:r w:rsidRPr="00DB3CB4">
        <w:rPr>
          <w:rFonts w:ascii="Tahoma" w:hAnsi="Tahoma" w:cs="Tahoma"/>
          <w:sz w:val="20"/>
        </w:rPr>
        <w:t xml:space="preserve">v </w:t>
      </w:r>
      <w:r w:rsidR="00597593" w:rsidRPr="00DB3CB4">
        <w:rPr>
          <w:rFonts w:ascii="Tahoma" w:hAnsi="Tahoma" w:cs="Tahoma"/>
          <w:sz w:val="20"/>
          <w:szCs w:val="20"/>
        </w:rPr>
        <w:t xml:space="preserve">rámci programu Národní plán obnovy byly ukončeny a vypořádány projekty příspěvkových organizací obcí a kraje ve </w:t>
      </w:r>
      <w:r w:rsidR="00CB5754" w:rsidRPr="00DB3CB4">
        <w:rPr>
          <w:rFonts w:ascii="Tahoma" w:hAnsi="Tahoma" w:cs="Tahoma"/>
          <w:sz w:val="20"/>
          <w:szCs w:val="20"/>
        </w:rPr>
        <w:t>třech</w:t>
      </w:r>
      <w:r w:rsidR="00597593" w:rsidRPr="00DB3CB4">
        <w:rPr>
          <w:rFonts w:ascii="Tahoma" w:hAnsi="Tahoma" w:cs="Tahoma"/>
          <w:sz w:val="20"/>
          <w:szCs w:val="20"/>
        </w:rPr>
        <w:t xml:space="preserve"> účelech. Prostředky poskytnuté na doučování byly použity ve výši 52.436 tis. Kč, vráceno v rámci finančního vypořádání dotací za rok 2022 bylo 5.251 tis. Kč. Prostředky poskytnuté na digitální učební pomůcky byly čerpány ve výši 105.480 tis. Kč, vráceno v rámci finančního vypořádání bylo 447 tis. Kč. Prostředky určené na prevenci digitální propasti byly čerpány ve výši 52.864 tis. Kč, v rámci finančního vypořádání dotací za rok 2022 byly vráceny prostředky ve výši 312 tis. Kč.</w:t>
      </w:r>
    </w:p>
    <w:p w14:paraId="6E760859" w14:textId="77777777" w:rsidR="002D7979" w:rsidRPr="00DB3CB4" w:rsidRDefault="002D7979" w:rsidP="002E531F">
      <w:pPr>
        <w:pStyle w:val="Nadpis3"/>
      </w:pPr>
      <w:bookmarkStart w:id="405" w:name="_Toc510096476"/>
      <w:bookmarkStart w:id="406" w:name="_Toc514656619"/>
      <w:bookmarkStart w:id="407" w:name="_Toc8823539"/>
      <w:bookmarkStart w:id="408" w:name="_Toc39740072"/>
      <w:bookmarkStart w:id="409" w:name="_Toc72503299"/>
      <w:bookmarkStart w:id="410" w:name="_Toc104273176"/>
      <w:bookmarkStart w:id="411" w:name="_Toc135039511"/>
      <w:r w:rsidRPr="00DB3CB4">
        <w:t>Dotace poskytnuté Ministerstvem dopravy</w:t>
      </w:r>
      <w:bookmarkEnd w:id="397"/>
      <w:bookmarkEnd w:id="398"/>
      <w:bookmarkEnd w:id="399"/>
      <w:bookmarkEnd w:id="400"/>
      <w:bookmarkEnd w:id="401"/>
      <w:bookmarkEnd w:id="402"/>
      <w:bookmarkEnd w:id="405"/>
      <w:bookmarkEnd w:id="406"/>
      <w:bookmarkEnd w:id="407"/>
      <w:bookmarkEnd w:id="408"/>
      <w:bookmarkEnd w:id="409"/>
      <w:bookmarkEnd w:id="410"/>
      <w:bookmarkEnd w:id="411"/>
    </w:p>
    <w:p w14:paraId="412B2FC6" w14:textId="77777777" w:rsidR="002D7979" w:rsidRPr="00DB3CB4" w:rsidRDefault="002D7979" w:rsidP="00DF46DA">
      <w:pPr>
        <w:pStyle w:val="Mjtext"/>
      </w:pPr>
      <w:r w:rsidRPr="00DB3CB4">
        <w:t>Ministerstvo dopravy poskytlo v roce 2022 Moravskoslezskému kraji dotace ve výši 335.905 tis. Kč.</w:t>
      </w:r>
    </w:p>
    <w:p w14:paraId="67010EB8" w14:textId="77777777" w:rsidR="002D7979" w:rsidRPr="00DB3CB4" w:rsidRDefault="002D7979" w:rsidP="00376447">
      <w:pPr>
        <w:pStyle w:val="Styltab"/>
      </w:pPr>
      <w:r w:rsidRPr="00DB3CB4">
        <w:t>Finanční vypořádání dotací přijatých z Ministerstva dopravy</w:t>
      </w:r>
      <w:r w:rsidRPr="00DB3CB4">
        <w:tab/>
        <w:t>(v tis. Kč)</w:t>
      </w:r>
    </w:p>
    <w:bookmarkStart w:id="412" w:name="_MON_1675570021"/>
    <w:bookmarkEnd w:id="412"/>
    <w:p w14:paraId="2E9E981D" w14:textId="77777777" w:rsidR="002D7979" w:rsidRPr="00DB3CB4" w:rsidRDefault="002D7979" w:rsidP="002D7979">
      <w:pPr>
        <w:pStyle w:val="Mjtext"/>
        <w:spacing w:before="40"/>
        <w:rPr>
          <w:szCs w:val="20"/>
        </w:rPr>
      </w:pPr>
      <w:r w:rsidRPr="00DB3CB4">
        <w:object w:dxaOrig="9569" w:dyaOrig="1455" w14:anchorId="472FEE55">
          <v:shape id="_x0000_i1112" type="#_x0000_t75" style="width:453pt;height:75pt" o:ole="">
            <v:imagedata r:id="rId195" o:title=""/>
            <o:lock v:ext="edit" aspectratio="f"/>
          </v:shape>
          <o:OLEObject Type="Embed" ProgID="Excel.Sheet.8" ShapeID="_x0000_i1112" DrawAspect="Content" ObjectID="_1746275697" r:id="rId196"/>
        </w:object>
      </w:r>
    </w:p>
    <w:p w14:paraId="153E6043" w14:textId="77777777" w:rsidR="002D7979" w:rsidRPr="00DB3CB4" w:rsidRDefault="002D7979" w:rsidP="002E531F">
      <w:pPr>
        <w:pStyle w:val="Nadpis3"/>
      </w:pPr>
      <w:bookmarkStart w:id="413" w:name="_Toc230590196"/>
      <w:bookmarkStart w:id="414" w:name="_Toc257276700"/>
      <w:bookmarkStart w:id="415" w:name="_Toc257276844"/>
      <w:bookmarkStart w:id="416" w:name="_Toc257277180"/>
      <w:bookmarkStart w:id="417" w:name="_Toc294103301"/>
      <w:bookmarkStart w:id="418" w:name="_Toc323903420"/>
      <w:bookmarkStart w:id="419" w:name="_Toc357078229"/>
      <w:bookmarkStart w:id="420" w:name="_Toc510096477"/>
      <w:bookmarkStart w:id="421" w:name="_Toc514656620"/>
      <w:bookmarkStart w:id="422" w:name="_Toc8823540"/>
      <w:bookmarkStart w:id="423" w:name="_Toc39740073"/>
      <w:bookmarkStart w:id="424" w:name="_Toc72503300"/>
      <w:bookmarkStart w:id="425" w:name="_Toc104273177"/>
      <w:bookmarkStart w:id="426" w:name="_Toc135039512"/>
      <w:r w:rsidRPr="00DB3CB4">
        <w:t>Dotace poskytnuté Ministerstvem práce a sociálních věcí</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14FFA802" w14:textId="102DEE05" w:rsidR="002D7979" w:rsidRPr="00DB3CB4" w:rsidRDefault="002D7979" w:rsidP="002D7979">
      <w:pPr>
        <w:pStyle w:val="Mjtext"/>
        <w:rPr>
          <w:szCs w:val="20"/>
        </w:rPr>
      </w:pPr>
      <w:r w:rsidRPr="00DB3CB4">
        <w:rPr>
          <w:szCs w:val="20"/>
        </w:rPr>
        <w:t>Ministerstvo práce a sociálních věcí poskytlo v roce 2022 Moravskoslezskému kraji dotace v celkovém objemu 3.01</w:t>
      </w:r>
      <w:r w:rsidR="00484677" w:rsidRPr="00DB3CB4">
        <w:rPr>
          <w:szCs w:val="20"/>
        </w:rPr>
        <w:t>5</w:t>
      </w:r>
      <w:r w:rsidRPr="00DB3CB4">
        <w:rPr>
          <w:szCs w:val="20"/>
        </w:rPr>
        <w:t>.</w:t>
      </w:r>
      <w:r w:rsidR="00484677" w:rsidRPr="00DB3CB4">
        <w:rPr>
          <w:szCs w:val="20"/>
        </w:rPr>
        <w:t>432</w:t>
      </w:r>
      <w:r w:rsidRPr="00DB3CB4">
        <w:rPr>
          <w:szCs w:val="20"/>
        </w:rPr>
        <w:t> tis. Kč, z toho na projekty spolufinancované z evropských finančních zdrojů prostředky ve výši 306.231 tis. Kč.</w:t>
      </w:r>
    </w:p>
    <w:p w14:paraId="2EDD1B03" w14:textId="77777777" w:rsidR="002D7979" w:rsidRPr="00DB3CB4" w:rsidRDefault="002D7979" w:rsidP="00376447">
      <w:pPr>
        <w:pStyle w:val="Styltab"/>
      </w:pPr>
      <w:r w:rsidRPr="00DB3CB4">
        <w:t>Finanční vypořádání dotací přijatých z Ministerstva práce a sociálních věcí</w:t>
      </w:r>
      <w:r w:rsidRPr="00DB3CB4">
        <w:tab/>
        <w:t>(v tis. Kč)</w:t>
      </w:r>
    </w:p>
    <w:bookmarkStart w:id="427" w:name="_MON_1519101715"/>
    <w:bookmarkEnd w:id="427"/>
    <w:p w14:paraId="73620419" w14:textId="7D0E5BA9" w:rsidR="002D7979" w:rsidRPr="00DB3CB4" w:rsidRDefault="00757388" w:rsidP="002D7979">
      <w:pPr>
        <w:pStyle w:val="Mjtext"/>
        <w:spacing w:before="40"/>
        <w:rPr>
          <w:sz w:val="16"/>
          <w:szCs w:val="16"/>
        </w:rPr>
      </w:pPr>
      <w:r w:rsidRPr="00DB3CB4">
        <w:object w:dxaOrig="9569" w:dyaOrig="3382" w14:anchorId="14D718A2">
          <v:shape id="_x0000_i1113" type="#_x0000_t75" style="width:453pt;height:174pt" o:ole="">
            <v:imagedata r:id="rId197" o:title=""/>
            <o:lock v:ext="edit" aspectratio="f"/>
          </v:shape>
          <o:OLEObject Type="Embed" ProgID="Excel.Sheet.8" ShapeID="_x0000_i1113" DrawAspect="Content" ObjectID="_1746275698" r:id="rId198"/>
        </w:object>
      </w:r>
      <w:r w:rsidR="002D7979" w:rsidRPr="00DB3CB4">
        <w:rPr>
          <w:sz w:val="16"/>
          <w:szCs w:val="16"/>
          <w:vertAlign w:val="superscript"/>
        </w:rPr>
        <w:t xml:space="preserve">*) </w:t>
      </w:r>
      <w:r w:rsidR="002D7979" w:rsidRPr="00DB3CB4">
        <w:rPr>
          <w:sz w:val="16"/>
          <w:szCs w:val="16"/>
        </w:rPr>
        <w:t xml:space="preserve">Do objemu finančních prostředků </w:t>
      </w:r>
      <w:r w:rsidR="005B5AB5" w:rsidRPr="00DB3CB4">
        <w:rPr>
          <w:sz w:val="16"/>
          <w:szCs w:val="16"/>
        </w:rPr>
        <w:t>nejsou</w:t>
      </w:r>
      <w:r w:rsidR="002D7979" w:rsidRPr="00DB3CB4">
        <w:rPr>
          <w:sz w:val="16"/>
          <w:szCs w:val="16"/>
        </w:rPr>
        <w:t xml:space="preserve"> zahrnuty prostředky v souhrnné výši 1.098 tis. Kč určené pro příspěvkové organizace Domov Březiny, Domov NaNovo a Zámek Dolní Životice. Prostředky byly poskytnuty Ministerstvem práce a sociálních věcí přímo na účty příspěvkových organizací kraje a byly plně vyčerpány.</w:t>
      </w:r>
    </w:p>
    <w:p w14:paraId="12443443" w14:textId="77777777" w:rsidR="002D7979" w:rsidRPr="00DB3CB4" w:rsidRDefault="002D7979" w:rsidP="00376447">
      <w:pPr>
        <w:pStyle w:val="Styltab"/>
      </w:pPr>
      <w:r w:rsidRPr="00DB3CB4">
        <w:t xml:space="preserve">Přehled dotací přijatých z Ministerstva práce a sociálních věcí v roce 2022 nepodléhajících finančnímu vypořádání za rok 2022 </w:t>
      </w:r>
      <w:r w:rsidRPr="00DB3CB4">
        <w:tab/>
        <w:t>(v tis. Kč)</w:t>
      </w:r>
    </w:p>
    <w:bookmarkStart w:id="428" w:name="_MON_1740829583"/>
    <w:bookmarkEnd w:id="428"/>
    <w:p w14:paraId="5D95A782" w14:textId="77777777" w:rsidR="002D7979" w:rsidRPr="00DB3CB4" w:rsidRDefault="002D7979" w:rsidP="00A131A9">
      <w:pPr>
        <w:pStyle w:val="Mjtext"/>
        <w:spacing w:before="40"/>
        <w:rPr>
          <w:szCs w:val="20"/>
        </w:rPr>
      </w:pPr>
      <w:r w:rsidRPr="00DB3CB4">
        <w:rPr>
          <w:szCs w:val="20"/>
        </w:rPr>
        <w:object w:dxaOrig="9536" w:dyaOrig="1122" w14:anchorId="1AD8CBF5">
          <v:shape id="_x0000_i1114" type="#_x0000_t75" style="width:456pt;height:57.75pt" o:ole="">
            <v:imagedata r:id="rId199" o:title=""/>
            <o:lock v:ext="edit" aspectratio="f"/>
          </v:shape>
          <o:OLEObject Type="Embed" ProgID="Excel.Sheet.8" ShapeID="_x0000_i1114" DrawAspect="Content" ObjectID="_1746275699" r:id="rId200"/>
        </w:object>
      </w:r>
    </w:p>
    <w:p w14:paraId="514816C5" w14:textId="77777777" w:rsidR="002D7979" w:rsidRPr="00DB3CB4" w:rsidRDefault="002D7979" w:rsidP="002D7979">
      <w:pPr>
        <w:pStyle w:val="Mjtext"/>
      </w:pPr>
      <w:r w:rsidRPr="00DB3CB4">
        <w:t>Na projekty spolufinancované z evropských finančních zdrojů obdržel kraj v roce 2022 od Ministerstva práce a sociálních věcí finanční prostředky v celkové výši 306.231 tis. Kč na akce spolufinancované z evropských finančních zdrojů, a to v rámci Operačního programu Zaměstnanost a Operačního programu Potravinová a materiálové pomoc. Prostředky byly určeny na 1 projekt realizovaný v odvětví vlastní správní činnost kraje a činnost zastupitelstva kraje (2.843 tis. Kč), 14 projektů v odvětví sociálních věcí (285.921 tis. Kč) a 1 projekt v odvětví školství (17.467 tis. Kč).</w:t>
      </w:r>
    </w:p>
    <w:p w14:paraId="559E56A9" w14:textId="77777777" w:rsidR="002D7979" w:rsidRPr="00DB3CB4" w:rsidRDefault="002D7979" w:rsidP="002D7979">
      <w:pPr>
        <w:pStyle w:val="Mjtext"/>
        <w:spacing w:after="120"/>
      </w:pPr>
      <w:r w:rsidRPr="00DB3CB4">
        <w:t xml:space="preserve">V průběhu roku 2022 bylo finančně ukončeno a v rámci finančního vypořádání za rok 2022 také vypořádáno 15 projektů. Krajem bylo realizováno 11 projektů v odvětví sociálních věcí spolufinancovaných z Operačního programu Zaměstnanost v celkovém objemu 567.126 tis. Kč a 1 projekt v odvětví školství spolufinancovaný z Operačního programu Potravinová a materiálové pomoc ve výši 6.986 tis. Kč. </w:t>
      </w:r>
      <w:r w:rsidRPr="00DB3CB4">
        <w:rPr>
          <w:szCs w:val="20"/>
        </w:rPr>
        <w:t xml:space="preserve">Příspěvkovými organizacemi byly realizovány 3 projekty spolufinancované z Operačního programu Zaměstnanost v souhrnném objemu 3.975 tis. Kč. </w:t>
      </w:r>
      <w:r w:rsidRPr="00DB3CB4">
        <w:t>V rámci finančního vypořádání dotací za rok 2022 nebyly vráceny žádné finanční prostředky. Finanční prostředky byly vráceny na účet poskytovatele dotace po ukončení jednotlivých projektů v průběhu roku 2022.</w:t>
      </w:r>
    </w:p>
    <w:p w14:paraId="366F7C18" w14:textId="77777777" w:rsidR="002D7979" w:rsidRPr="00DB3CB4" w:rsidRDefault="002D7979" w:rsidP="002E531F">
      <w:pPr>
        <w:pStyle w:val="Nadpis3"/>
      </w:pPr>
      <w:bookmarkStart w:id="429" w:name="_Toc230590201"/>
      <w:bookmarkStart w:id="430" w:name="_Toc257276715"/>
      <w:bookmarkStart w:id="431" w:name="_Toc257276854"/>
      <w:bookmarkStart w:id="432" w:name="_Toc257277190"/>
      <w:bookmarkStart w:id="433" w:name="_Toc294103310"/>
      <w:bookmarkStart w:id="434" w:name="_Toc323903426"/>
      <w:bookmarkStart w:id="435" w:name="_Toc357078234"/>
      <w:bookmarkStart w:id="436" w:name="_Toc510096478"/>
      <w:bookmarkStart w:id="437" w:name="_Toc514656621"/>
      <w:bookmarkStart w:id="438" w:name="_Toc8823541"/>
      <w:bookmarkStart w:id="439" w:name="_Toc39740074"/>
      <w:bookmarkStart w:id="440" w:name="_Toc72503301"/>
      <w:bookmarkStart w:id="441" w:name="_Toc104273178"/>
      <w:bookmarkStart w:id="442" w:name="_Toc135039513"/>
      <w:r w:rsidRPr="00DB3CB4">
        <w:t>Dotace poskytnuté Ministerstvem financí</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6DF8715E" w14:textId="77777777" w:rsidR="002D7979" w:rsidRPr="00DB3CB4" w:rsidRDefault="002D7979" w:rsidP="002D7979">
      <w:pPr>
        <w:pStyle w:val="Mjtext"/>
      </w:pPr>
      <w:r w:rsidRPr="00DB3CB4">
        <w:t>V souladu s přílohou č. 5 zákona č. 57/2022 Sb., o státním rozpočtu České republiky na rok 2022, obdržel kraj v roce 2022 v rámci souhrnného dotačního vztahu finanční prostředky ve výši 178.814 tis. Kč. Tyto finanční prostředky nepodléhají finančnímu vypořádání.</w:t>
      </w:r>
    </w:p>
    <w:p w14:paraId="6F221C61" w14:textId="77777777" w:rsidR="002D7979" w:rsidRPr="00DB3CB4" w:rsidRDefault="002D7979" w:rsidP="002D7979">
      <w:pPr>
        <w:pStyle w:val="Mjtext"/>
      </w:pPr>
      <w:r w:rsidRPr="00DB3CB4">
        <w:t>Ministerstvem financí byly poskytnuty kraji z kapitoly Všeobecná pokladní správa dotace v roce 2022 v celkovém objemu 304.541 tis. Kč.</w:t>
      </w:r>
    </w:p>
    <w:p w14:paraId="0AA7B18C" w14:textId="77777777" w:rsidR="002D7979" w:rsidRPr="00DB3CB4" w:rsidRDefault="002D7979" w:rsidP="00376447">
      <w:pPr>
        <w:pStyle w:val="Styltab"/>
      </w:pPr>
      <w:bookmarkStart w:id="443" w:name="_Toc257276716"/>
      <w:r w:rsidRPr="00DB3CB4">
        <w:t>Finanční vypořádání dotací přijatých z Ministerstva financí</w:t>
      </w:r>
      <w:r w:rsidRPr="00DB3CB4">
        <w:tab/>
        <w:t>(v tis. Kč)</w:t>
      </w:r>
      <w:bookmarkEnd w:id="443"/>
    </w:p>
    <w:bookmarkStart w:id="444" w:name="_MON_1519103817"/>
    <w:bookmarkEnd w:id="444"/>
    <w:p w14:paraId="5E530885" w14:textId="77777777" w:rsidR="002D7979" w:rsidRPr="00DB3CB4" w:rsidRDefault="002D7979" w:rsidP="002D7979">
      <w:pPr>
        <w:pStyle w:val="Zkladntext"/>
        <w:spacing w:before="40"/>
        <w:rPr>
          <w:rFonts w:ascii="Tahoma" w:hAnsi="Tahoma" w:cs="Tahoma"/>
          <w:sz w:val="20"/>
          <w:szCs w:val="20"/>
        </w:rPr>
      </w:pPr>
      <w:r w:rsidRPr="00DB3CB4">
        <w:rPr>
          <w:rFonts w:ascii="Tahoma" w:hAnsi="Tahoma" w:cs="Tahoma"/>
          <w:sz w:val="20"/>
          <w:szCs w:val="20"/>
        </w:rPr>
        <w:object w:dxaOrig="9476" w:dyaOrig="2004" w14:anchorId="0A1525F6">
          <v:shape id="_x0000_i1115" type="#_x0000_t75" style="width:452.25pt;height:104.25pt" o:ole="">
            <v:imagedata r:id="rId201" o:title=""/>
            <o:lock v:ext="edit" aspectratio="f"/>
          </v:shape>
          <o:OLEObject Type="Embed" ProgID="Excel.Sheet.8" ShapeID="_x0000_i1115" DrawAspect="Content" ObjectID="_1746275700" r:id="rId202"/>
        </w:object>
      </w:r>
    </w:p>
    <w:p w14:paraId="327ACD27" w14:textId="77777777" w:rsidR="002D7979" w:rsidRPr="00DB3CB4" w:rsidRDefault="002D7979" w:rsidP="00376447">
      <w:pPr>
        <w:pStyle w:val="Styltab"/>
        <w:rPr>
          <w:szCs w:val="20"/>
        </w:rPr>
      </w:pPr>
      <w:r w:rsidRPr="00DB3CB4">
        <w:t xml:space="preserve">Přehled dotací přijatých z Ministerstva financí v roce 2022 nepodléhajících finančnímu vypořádání za rok 2022 </w:t>
      </w:r>
      <w:r w:rsidRPr="00DB3CB4">
        <w:tab/>
        <w:t>(v tis. Kč)</w:t>
      </w:r>
      <w:bookmarkStart w:id="445" w:name="_MON_1740833797"/>
      <w:bookmarkEnd w:id="445"/>
      <w:r w:rsidRPr="00DB3CB4">
        <w:rPr>
          <w:szCs w:val="20"/>
        </w:rPr>
        <w:object w:dxaOrig="9505" w:dyaOrig="1340" w14:anchorId="685E0B6E">
          <v:shape id="_x0000_i1116" type="#_x0000_t75" style="width:453.75pt;height:69pt" o:ole="">
            <v:imagedata r:id="rId203" o:title=""/>
            <o:lock v:ext="edit" aspectratio="f"/>
          </v:shape>
          <o:OLEObject Type="Embed" ProgID="Excel.Sheet.8" ShapeID="_x0000_i1116" DrawAspect="Content" ObjectID="_1746275701" r:id="rId204"/>
        </w:object>
      </w:r>
    </w:p>
    <w:p w14:paraId="2C1D2E28" w14:textId="77777777" w:rsidR="002D7979" w:rsidRPr="00DB3CB4" w:rsidRDefault="002D7979" w:rsidP="002E531F">
      <w:pPr>
        <w:pStyle w:val="Nadpis3"/>
      </w:pPr>
      <w:bookmarkStart w:id="446" w:name="_Toc230590203"/>
      <w:bookmarkStart w:id="447" w:name="_Toc257276709"/>
      <w:bookmarkStart w:id="448" w:name="_Toc257276849"/>
      <w:bookmarkStart w:id="449" w:name="_Toc257277185"/>
      <w:bookmarkStart w:id="450" w:name="_Toc294103305"/>
      <w:bookmarkStart w:id="451" w:name="_Toc323903425"/>
      <w:bookmarkStart w:id="452" w:name="_Toc357078233"/>
      <w:bookmarkStart w:id="453" w:name="_Toc510096479"/>
      <w:bookmarkStart w:id="454" w:name="_Toc514656622"/>
      <w:bookmarkStart w:id="455" w:name="_Toc8823542"/>
      <w:bookmarkStart w:id="456" w:name="_Toc39740075"/>
      <w:bookmarkStart w:id="457" w:name="_Toc72503302"/>
      <w:bookmarkStart w:id="458" w:name="_Toc104273179"/>
      <w:bookmarkStart w:id="459" w:name="_Toc135039514"/>
      <w:r w:rsidRPr="00DB3CB4">
        <w:t>Dotace poskytnuté Ministerstvem vnitra</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768077F7" w14:textId="77777777" w:rsidR="002D7979" w:rsidRPr="00DB3CB4" w:rsidRDefault="002D7979" w:rsidP="002D7979">
      <w:pPr>
        <w:pStyle w:val="Mjtext"/>
      </w:pPr>
      <w:r w:rsidRPr="00DB3CB4">
        <w:t>Moravskoslezský kraj neobdržel v roce 2022 z kapitoly Ministerstva vnitra finanční prostředky, které by podléhaly finančnímu vypořádání dotací za rok 2022.</w:t>
      </w:r>
    </w:p>
    <w:p w14:paraId="39872ADA" w14:textId="77777777" w:rsidR="002D7979" w:rsidRPr="00DB3CB4" w:rsidRDefault="002D7979" w:rsidP="00FA2971">
      <w:pPr>
        <w:pStyle w:val="Styltab"/>
        <w:spacing w:before="40" w:after="240"/>
        <w:rPr>
          <w:sz w:val="20"/>
          <w:szCs w:val="20"/>
        </w:rPr>
      </w:pPr>
      <w:r w:rsidRPr="00DB3CB4">
        <w:t>Přehled dotací přijatých z Ministerstva vnitra v roce 2022 nepodléhajících finančnímu vypořádání za rok 2022</w:t>
      </w:r>
      <w:r w:rsidRPr="00DB3CB4">
        <w:tab/>
        <w:t>(v tis. Kč)</w:t>
      </w:r>
      <w:bookmarkStart w:id="460" w:name="_MON_1740835930"/>
      <w:bookmarkEnd w:id="460"/>
      <w:r w:rsidRPr="00DB3CB4">
        <w:rPr>
          <w:szCs w:val="20"/>
        </w:rPr>
        <w:object w:dxaOrig="9490" w:dyaOrig="1309" w14:anchorId="7AE97C95">
          <v:shape id="_x0000_i1117" type="#_x0000_t75" style="width:453.75pt;height:66.75pt" o:ole="">
            <v:imagedata r:id="rId205" o:title=""/>
            <o:lock v:ext="edit" aspectratio="f"/>
          </v:shape>
          <o:OLEObject Type="Embed" ProgID="Excel.Sheet.8" ShapeID="_x0000_i1117" DrawAspect="Content" ObjectID="_1746275702" r:id="rId206"/>
        </w:object>
      </w:r>
    </w:p>
    <w:p w14:paraId="1183CB3C" w14:textId="77777777" w:rsidR="002D7979" w:rsidRPr="00DB3CB4" w:rsidRDefault="002D7979" w:rsidP="002E531F">
      <w:pPr>
        <w:pStyle w:val="Nadpis3"/>
      </w:pPr>
      <w:bookmarkStart w:id="461" w:name="_Toc135039515"/>
      <w:r w:rsidRPr="00DB3CB4">
        <w:t>Dotace poskytnuté Ministerstvem průmyslu a obchodu</w:t>
      </w:r>
      <w:bookmarkEnd w:id="461"/>
    </w:p>
    <w:p w14:paraId="08186EB4" w14:textId="77777777" w:rsidR="002D7979" w:rsidRPr="00DB3CB4" w:rsidRDefault="002D7979" w:rsidP="002D7979">
      <w:pPr>
        <w:pStyle w:val="Mjtext"/>
      </w:pPr>
      <w:r w:rsidRPr="00DB3CB4">
        <w:t>Ministerstvo průmyslu a obchodu poskytlo v roce 2022 Moravskoslezskému kraji neinvestiční dotaci ve výši 3.000 tis. Kč v rámci Programu OBCHŮDEK 2021+. Finanční prostředky byly kraji vyplaceny až po realizaci krajského dotačního programu Podpora provozu venkovských prodejen v Moravskoslezském kraji 2021 a nepodléhaly finančnímu vypořádání dotací za rok 2022.</w:t>
      </w:r>
    </w:p>
    <w:p w14:paraId="2C5BA1D2" w14:textId="77777777" w:rsidR="002D7979" w:rsidRPr="00DB3CB4" w:rsidRDefault="002D7979" w:rsidP="002E531F">
      <w:pPr>
        <w:pStyle w:val="Nadpis3"/>
      </w:pPr>
      <w:bookmarkStart w:id="462" w:name="_Toc510096480"/>
      <w:bookmarkStart w:id="463" w:name="_Toc514656623"/>
      <w:bookmarkStart w:id="464" w:name="_Toc8823544"/>
      <w:bookmarkStart w:id="465" w:name="_Toc39740076"/>
      <w:bookmarkStart w:id="466" w:name="_Toc72503303"/>
      <w:bookmarkStart w:id="467" w:name="_Toc104273180"/>
      <w:bookmarkStart w:id="468" w:name="_Toc135039516"/>
      <w:r w:rsidRPr="00DB3CB4">
        <w:t>Dotace poskytnuté Ministerstvem pro místní rozvoj</w:t>
      </w:r>
      <w:bookmarkEnd w:id="462"/>
      <w:bookmarkEnd w:id="463"/>
      <w:bookmarkEnd w:id="464"/>
      <w:bookmarkEnd w:id="465"/>
      <w:bookmarkEnd w:id="466"/>
      <w:bookmarkEnd w:id="467"/>
      <w:bookmarkEnd w:id="468"/>
    </w:p>
    <w:p w14:paraId="525BB221" w14:textId="7FF286A4" w:rsidR="002D7979" w:rsidRPr="00DB3CB4" w:rsidRDefault="002D7979" w:rsidP="002D7979">
      <w:pPr>
        <w:pStyle w:val="Mjtext"/>
      </w:pPr>
      <w:r w:rsidRPr="00DB3CB4">
        <w:t>Moravskoslezský kraj obdržel kraj v roce 2022 od Ministerstva pro místní rozvoj účelové dotace na akce spolufinancované z evropských finančních zdrojů v celkovém objemu 641.633 tis. Kč, a to v rámci Integrovaného regionálního operačního programu, Operačního programu Technická pomoc a Operačního programu přeshraniční spolupráce. Jednalo se o financování 4 projektů v odvětví dopravy (221.701 tis. Kč), 3 projektů v odvětví kultury (42.665 tis. Kč), 4 projektů v odvětví regionálního rozvoje (5.697 tis. Kč), 3 projektů v odvětví sociálních věcí (68.474 tis. Kč), 4 projektů v odvětví školství (18.276 tis. Kč) a 6 projektů v odvětví zdravotnictví (284.820 tis. Kč). Finanční vypořádání dotací proběhne po ukončení financování</w:t>
      </w:r>
      <w:r w:rsidR="008B0715" w:rsidRPr="00DB3CB4">
        <w:t xml:space="preserve"> realizovaných projektů</w:t>
      </w:r>
      <w:r w:rsidRPr="00DB3CB4">
        <w:t>.</w:t>
      </w:r>
    </w:p>
    <w:p w14:paraId="22CD88B6" w14:textId="77777777" w:rsidR="002D7979" w:rsidRPr="00DB3CB4" w:rsidRDefault="002D7979" w:rsidP="002E531F">
      <w:pPr>
        <w:pStyle w:val="Nadpis3"/>
      </w:pPr>
      <w:bookmarkStart w:id="469" w:name="_Toc510096481"/>
      <w:bookmarkStart w:id="470" w:name="_Toc514656624"/>
      <w:bookmarkStart w:id="471" w:name="_Toc8823545"/>
      <w:bookmarkStart w:id="472" w:name="_Toc39740077"/>
      <w:bookmarkStart w:id="473" w:name="_Toc72503304"/>
      <w:bookmarkStart w:id="474" w:name="_Toc104273181"/>
      <w:bookmarkStart w:id="475" w:name="_Toc135039517"/>
      <w:r w:rsidRPr="00DB3CB4">
        <w:t>Dotace poskytnuté Ministerstvem životního prostředí</w:t>
      </w:r>
      <w:bookmarkEnd w:id="469"/>
      <w:bookmarkEnd w:id="470"/>
      <w:bookmarkEnd w:id="471"/>
      <w:bookmarkEnd w:id="472"/>
      <w:bookmarkEnd w:id="473"/>
      <w:bookmarkEnd w:id="474"/>
      <w:bookmarkEnd w:id="475"/>
    </w:p>
    <w:p w14:paraId="42027719" w14:textId="1CAEADFF" w:rsidR="002D7979" w:rsidRPr="00DB3CB4" w:rsidRDefault="002D7979" w:rsidP="002D7979">
      <w:pPr>
        <w:pStyle w:val="Mjtext"/>
      </w:pPr>
      <w:r w:rsidRPr="00DB3CB4">
        <w:t>V roce 2022 obdržel Moravskoslezský kraj účelové dotace na akce spolufinancované z evropských finančních zdrojů v souhrnném objemu 201.087 tis. Kč. Jednalo se o prostředky z Operačního programu Životní prostředí, a to na 1 projekt realizovaný v odvětví dopravy (3.128 tis. Kč), 1 projekt v odvětví vlastní správní činnost kraje a činnost zastupitelstvo kraje (674 tis. Kč), 2 projekty v odvětví školství (13.950 tis. Kč) a 5 projektů realizovaných v odvětví životního prostředí (183.335 tis. Kč). Finanční vypořádání těchto dotací proběhne po ukončení financování</w:t>
      </w:r>
      <w:r w:rsidR="00C55F69" w:rsidRPr="00DB3CB4">
        <w:t xml:space="preserve"> realizovaných projektů</w:t>
      </w:r>
      <w:r w:rsidRPr="00DB3CB4">
        <w:t>.</w:t>
      </w:r>
    </w:p>
    <w:p w14:paraId="739FD0C5" w14:textId="77777777" w:rsidR="002D7979" w:rsidRPr="00DB3CB4" w:rsidRDefault="002D7979" w:rsidP="002E531F">
      <w:pPr>
        <w:pStyle w:val="Nadpis3"/>
      </w:pPr>
      <w:bookmarkStart w:id="476" w:name="_Toc510096482"/>
      <w:bookmarkStart w:id="477" w:name="_Toc514656625"/>
      <w:bookmarkStart w:id="478" w:name="_Toc8823546"/>
      <w:bookmarkStart w:id="479" w:name="_Toc39740078"/>
      <w:bookmarkStart w:id="480" w:name="_Toc72503305"/>
      <w:bookmarkStart w:id="481" w:name="_Toc104273182"/>
      <w:bookmarkStart w:id="482" w:name="_Toc135039518"/>
      <w:r w:rsidRPr="00DB3CB4">
        <w:t>Dotace poskytnuté Ministerstvem zdravotnictví</w:t>
      </w:r>
      <w:bookmarkEnd w:id="476"/>
      <w:bookmarkEnd w:id="477"/>
      <w:bookmarkEnd w:id="478"/>
      <w:bookmarkEnd w:id="479"/>
      <w:bookmarkEnd w:id="480"/>
      <w:bookmarkEnd w:id="481"/>
      <w:bookmarkEnd w:id="482"/>
    </w:p>
    <w:p w14:paraId="55191BD6" w14:textId="77777777" w:rsidR="002D7979" w:rsidRPr="00DB3CB4" w:rsidRDefault="002D7979" w:rsidP="00C55F69">
      <w:pPr>
        <w:pStyle w:val="Mjtext"/>
      </w:pPr>
      <w:r w:rsidRPr="00DB3CB4">
        <w:t>Ministerstvo zdravotnictví poskytlo v roce 2022 Moravskoslezskému kraji dotace v celkovém objemu 43.991 tis. Kč.</w:t>
      </w:r>
    </w:p>
    <w:p w14:paraId="3F4DCDC3" w14:textId="77777777" w:rsidR="002D7979" w:rsidRPr="00DB3CB4" w:rsidRDefault="002D7979" w:rsidP="00376447">
      <w:pPr>
        <w:pStyle w:val="Styltab"/>
      </w:pPr>
      <w:r w:rsidRPr="00DB3CB4">
        <w:t>Finanční vypořádání dotací přijatých z Ministerstva zdravotnictví</w:t>
      </w:r>
      <w:r w:rsidRPr="00DB3CB4">
        <w:tab/>
        <w:t>(v tis. Kč)</w:t>
      </w:r>
    </w:p>
    <w:bookmarkStart w:id="483" w:name="_MON_1519109816"/>
    <w:bookmarkEnd w:id="483"/>
    <w:p w14:paraId="26DB96B2" w14:textId="77777777" w:rsidR="002D7979" w:rsidRPr="00DB3CB4" w:rsidRDefault="002D7979" w:rsidP="002D7979">
      <w:pPr>
        <w:pStyle w:val="Zkladntext"/>
        <w:spacing w:before="40"/>
        <w:rPr>
          <w:sz w:val="16"/>
          <w:szCs w:val="16"/>
        </w:rPr>
      </w:pPr>
      <w:r w:rsidRPr="00DB3CB4">
        <w:rPr>
          <w:rFonts w:ascii="Tahoma" w:hAnsi="Tahoma" w:cs="Tahoma"/>
          <w:sz w:val="20"/>
          <w:szCs w:val="20"/>
        </w:rPr>
        <w:object w:dxaOrig="9569" w:dyaOrig="6109" w14:anchorId="6A5D6978">
          <v:shape id="_x0000_i1118" type="#_x0000_t75" style="width:456.75pt;height:315pt" o:ole="">
            <v:imagedata r:id="rId207" o:title=""/>
            <o:lock v:ext="edit" aspectratio="f"/>
          </v:shape>
          <o:OLEObject Type="Embed" ProgID="Excel.Sheet.8" ShapeID="_x0000_i1118" DrawAspect="Content" ObjectID="_1746275703" r:id="rId208"/>
        </w:object>
      </w:r>
      <w:r w:rsidRPr="00DB3CB4">
        <w:rPr>
          <w:rFonts w:ascii="Tahoma" w:hAnsi="Tahoma"/>
          <w:sz w:val="16"/>
          <w:szCs w:val="16"/>
          <w:vertAlign w:val="superscript"/>
        </w:rPr>
        <w:t>*)</w:t>
      </w:r>
      <w:r w:rsidRPr="00DB3CB4">
        <w:rPr>
          <w:sz w:val="16"/>
          <w:szCs w:val="16"/>
          <w:vertAlign w:val="superscript"/>
        </w:rPr>
        <w:t xml:space="preserve"> </w:t>
      </w:r>
      <w:r w:rsidRPr="00DB3CB4">
        <w:rPr>
          <w:rFonts w:ascii="Tahoma" w:hAnsi="Tahoma" w:cs="Tahoma"/>
          <w:sz w:val="16"/>
          <w:szCs w:val="16"/>
        </w:rPr>
        <w:t>V údaji Vráceno v průběhu roku 2022 je zahrnuta i vratka zaslaná příspěvkovou organizací přímo na výdajový účet Ministerstva zdravotnictví.</w:t>
      </w:r>
    </w:p>
    <w:p w14:paraId="5130F0DF" w14:textId="77777777" w:rsidR="002D7979" w:rsidRPr="00DB3CB4" w:rsidRDefault="002D7979" w:rsidP="002D7979">
      <w:pPr>
        <w:pStyle w:val="Mjtext"/>
        <w:spacing w:after="120"/>
      </w:pPr>
      <w:r w:rsidRPr="00DB3CB4">
        <w:t>V průběhu roku 2022 byly finančně ukončeny a v rámci finančního vypořádání za rok 2022 také vypořádány 2 projekty spolufinancované z evropských finančních zdrojů realizované příspěvkovými organizacemi kraje s celkovým objemem použitých prostředků ve výši 9.857 tis. Kč:</w:t>
      </w:r>
    </w:p>
    <w:p w14:paraId="5D957C6B" w14:textId="77777777" w:rsidR="002D7979" w:rsidRPr="00DB3CB4" w:rsidRDefault="002D7979" w:rsidP="00006617">
      <w:pPr>
        <w:pStyle w:val="Zkladntext"/>
        <w:numPr>
          <w:ilvl w:val="0"/>
          <w:numId w:val="15"/>
        </w:numPr>
        <w:spacing w:before="0" w:after="0"/>
        <w:rPr>
          <w:rFonts w:ascii="Tahoma" w:hAnsi="Tahoma" w:cs="Tahoma"/>
          <w:sz w:val="20"/>
          <w:szCs w:val="20"/>
        </w:rPr>
      </w:pPr>
      <w:r w:rsidRPr="00DB3CB4">
        <w:rPr>
          <w:rFonts w:ascii="Tahoma" w:hAnsi="Tahoma" w:cs="Tahoma"/>
          <w:sz w:val="20"/>
          <w:szCs w:val="20"/>
        </w:rPr>
        <w:t>projekt Provoz Beskydského centra duševního zdraví realizovaný Nemocnicí ve Frýdku-Místku, příspěvková organizace, ve výši 9.437 tis. Kč,</w:t>
      </w:r>
    </w:p>
    <w:p w14:paraId="4AD2F3CE" w14:textId="77777777" w:rsidR="002D7979" w:rsidRPr="00DB3CB4" w:rsidRDefault="002D7979" w:rsidP="00006617">
      <w:pPr>
        <w:pStyle w:val="Zkladntext"/>
        <w:numPr>
          <w:ilvl w:val="0"/>
          <w:numId w:val="15"/>
        </w:numPr>
        <w:spacing w:before="0"/>
        <w:ind w:left="714" w:hanging="357"/>
        <w:rPr>
          <w:rFonts w:ascii="Tahoma" w:hAnsi="Tahoma" w:cs="Tahoma"/>
          <w:sz w:val="20"/>
          <w:szCs w:val="20"/>
        </w:rPr>
      </w:pPr>
      <w:r w:rsidRPr="00DB3CB4">
        <w:rPr>
          <w:rFonts w:ascii="Tahoma" w:hAnsi="Tahoma" w:cs="Tahoma"/>
          <w:sz w:val="20"/>
          <w:szCs w:val="20"/>
        </w:rPr>
        <w:t>projekt Specializační vzdělávání v oboru dětská neurologie realizovaný Nemocnicí Třinec, příspěvková organizace, ve výši 420 tis. Kč.</w:t>
      </w:r>
    </w:p>
    <w:p w14:paraId="19E004FF" w14:textId="77777777" w:rsidR="002D7979" w:rsidRPr="00DB3CB4" w:rsidRDefault="002D7979" w:rsidP="002D7979">
      <w:pPr>
        <w:pStyle w:val="Mjtext"/>
      </w:pPr>
      <w:r w:rsidRPr="00DB3CB4">
        <w:t>V rámci finančního vypořádání dotací za rok 2022 nebyly vráceny žádné finanční prostředky. Finanční prostředky byly vráceny příspěvkovými organizacemi přímo na účet poskytovatele dotace po ukončení jednotlivých projektů v průběhu roku 2020 a 2022.</w:t>
      </w:r>
    </w:p>
    <w:p w14:paraId="422C7856" w14:textId="77777777" w:rsidR="002D7979" w:rsidRPr="00DB3CB4" w:rsidRDefault="002D7979" w:rsidP="002E531F">
      <w:pPr>
        <w:pStyle w:val="Nadpis3"/>
      </w:pPr>
      <w:bookmarkStart w:id="484" w:name="_Toc323903424"/>
      <w:bookmarkStart w:id="485" w:name="_Toc357078232"/>
      <w:bookmarkStart w:id="486" w:name="_Toc510096483"/>
      <w:bookmarkStart w:id="487" w:name="_Toc514656626"/>
      <w:bookmarkStart w:id="488" w:name="_Toc8823547"/>
      <w:bookmarkStart w:id="489" w:name="_Toc39740079"/>
      <w:bookmarkStart w:id="490" w:name="_Toc72503306"/>
      <w:bookmarkStart w:id="491" w:name="_Toc104273183"/>
      <w:bookmarkStart w:id="492" w:name="_Toc135039519"/>
      <w:r w:rsidRPr="00DB3CB4">
        <w:t>Dotace poskytnuté Ministerstvem zemědělství</w:t>
      </w:r>
      <w:bookmarkEnd w:id="484"/>
      <w:bookmarkEnd w:id="485"/>
      <w:bookmarkEnd w:id="486"/>
      <w:bookmarkEnd w:id="487"/>
      <w:bookmarkEnd w:id="488"/>
      <w:bookmarkEnd w:id="489"/>
      <w:bookmarkEnd w:id="490"/>
      <w:bookmarkEnd w:id="491"/>
      <w:bookmarkEnd w:id="492"/>
    </w:p>
    <w:p w14:paraId="3F1162F1" w14:textId="22896AF0" w:rsidR="002D7979" w:rsidRPr="00DB3CB4" w:rsidRDefault="002D7979" w:rsidP="002D7979">
      <w:pPr>
        <w:pStyle w:val="Mjtext"/>
        <w:spacing w:after="120"/>
      </w:pPr>
      <w:r w:rsidRPr="00DB3CB4">
        <w:t>V rámci evidenčního dotačního systému programového financování obdržel kraj v roce 2022 investiční dotace ve výši 3.249 tis. Kč v rámci programu Centra odborné přípravy pro příspěvkové organizace kraje Masarykova střední škola zemědělská a Vyšší odborná škola, Opava (</w:t>
      </w:r>
      <w:r w:rsidRPr="00DB3CB4">
        <w:rPr>
          <w:szCs w:val="20"/>
        </w:rPr>
        <w:t xml:space="preserve">1.583 tis. Kč) a Střední odborná škola, Frýdek-Místek (1.666 tis. Kč). </w:t>
      </w:r>
      <w:r w:rsidRPr="00DB3CB4">
        <w:t>Finanční prostředky nepodléhaly finančnímu vypořádání</w:t>
      </w:r>
      <w:r w:rsidR="008B54B7" w:rsidRPr="00DB3CB4">
        <w:t xml:space="preserve"> – </w:t>
      </w:r>
      <w:r w:rsidRPr="00DB3CB4">
        <w:t xml:space="preserve">jednalo </w:t>
      </w:r>
      <w:r w:rsidR="008B54B7" w:rsidRPr="00DB3CB4">
        <w:t xml:space="preserve">se </w:t>
      </w:r>
      <w:r w:rsidRPr="00DB3CB4">
        <w:t>o zpětnou úhradu ze strany ministerstva.</w:t>
      </w:r>
    </w:p>
    <w:p w14:paraId="190DA061" w14:textId="77777777" w:rsidR="002D7979" w:rsidRPr="00DB3CB4" w:rsidRDefault="002D7979" w:rsidP="002E531F">
      <w:pPr>
        <w:pStyle w:val="Nadpis3"/>
      </w:pPr>
      <w:bookmarkStart w:id="493" w:name="_Toc323903428"/>
      <w:bookmarkStart w:id="494" w:name="_Toc357078236"/>
      <w:bookmarkStart w:id="495" w:name="_Toc510096484"/>
      <w:bookmarkStart w:id="496" w:name="_Toc514656627"/>
      <w:bookmarkStart w:id="497" w:name="_Toc8823548"/>
      <w:bookmarkStart w:id="498" w:name="_Toc39740080"/>
      <w:bookmarkStart w:id="499" w:name="_Toc72503308"/>
      <w:bookmarkStart w:id="500" w:name="_Toc104273185"/>
      <w:bookmarkStart w:id="501" w:name="_Toc135039520"/>
      <w:r w:rsidRPr="00DB3CB4">
        <w:t>Dotace poskytnuté Ministerstvem kultury</w:t>
      </w:r>
      <w:bookmarkEnd w:id="493"/>
      <w:bookmarkEnd w:id="494"/>
      <w:bookmarkEnd w:id="495"/>
      <w:bookmarkEnd w:id="496"/>
      <w:bookmarkEnd w:id="497"/>
      <w:bookmarkEnd w:id="498"/>
      <w:bookmarkEnd w:id="499"/>
      <w:bookmarkEnd w:id="500"/>
      <w:bookmarkEnd w:id="501"/>
    </w:p>
    <w:p w14:paraId="3ACE6123" w14:textId="77777777" w:rsidR="002D7979" w:rsidRPr="00DB3CB4" w:rsidRDefault="002D7979" w:rsidP="002D7979">
      <w:pPr>
        <w:pStyle w:val="Mjtext"/>
      </w:pPr>
      <w:r w:rsidRPr="00DB3CB4">
        <w:t>Moravskoslezský kraj obdržel v roce 2022 z kapitoly Ministerstva kultury dotace v celkové výši 10.630 tis. Kč, z toho na realizaci projektů spolufinancovaných z evropských finančních zdrojů prostředky ve výši 591 tis. Kč.</w:t>
      </w:r>
    </w:p>
    <w:p w14:paraId="1A714286" w14:textId="77777777" w:rsidR="002D7979" w:rsidRPr="00DB3CB4" w:rsidRDefault="002D7979" w:rsidP="00376447">
      <w:pPr>
        <w:pStyle w:val="Styltab"/>
      </w:pPr>
      <w:r w:rsidRPr="00DB3CB4">
        <w:t>Finanční vypořádání dotací přijatých z Ministerstva kultury</w:t>
      </w:r>
      <w:r w:rsidRPr="00DB3CB4">
        <w:tab/>
        <w:t>(v tis. Kč)</w:t>
      </w:r>
    </w:p>
    <w:bookmarkStart w:id="502" w:name="_MON_1519111707"/>
    <w:bookmarkEnd w:id="502"/>
    <w:p w14:paraId="1053FA65" w14:textId="406C7279" w:rsidR="00DF3884" w:rsidRPr="00DB3CB4" w:rsidRDefault="000E5E6E" w:rsidP="004F38B9">
      <w:pPr>
        <w:pStyle w:val="Mjtext"/>
        <w:spacing w:before="40"/>
        <w:rPr>
          <w:szCs w:val="20"/>
        </w:rPr>
      </w:pPr>
      <w:r w:rsidRPr="00861A9B">
        <w:rPr>
          <w:color w:val="A6A6A6" w:themeColor="background1" w:themeShade="A6"/>
          <w:szCs w:val="20"/>
        </w:rPr>
        <w:object w:dxaOrig="9569" w:dyaOrig="5687" w14:anchorId="00B9A77F">
          <v:shape id="_x0000_i1119" type="#_x0000_t75" style="width:456.75pt;height:293.25pt" o:ole="">
            <v:imagedata r:id="rId209" o:title=""/>
            <o:lock v:ext="edit" aspectratio="f"/>
          </v:shape>
          <o:OLEObject Type="Embed" ProgID="Excel.Sheet.8" ShapeID="_x0000_i1119" DrawAspect="Content" ObjectID="_1746275704" r:id="rId210"/>
        </w:object>
      </w:r>
    </w:p>
    <w:p w14:paraId="760F7F22" w14:textId="77777777" w:rsidR="002D7979" w:rsidRPr="00DB3CB4" w:rsidRDefault="002D7979" w:rsidP="002D63DE">
      <w:pPr>
        <w:pStyle w:val="Styltab"/>
        <w:spacing w:before="40" w:after="240"/>
        <w:rPr>
          <w:sz w:val="20"/>
          <w:szCs w:val="20"/>
        </w:rPr>
      </w:pPr>
      <w:r w:rsidRPr="00DB3CB4">
        <w:t>Přehled dotací přijatých z Ministerstva kultury v roce 2022 nepodléhajících finančnímu vypořádání za rok 2022</w:t>
      </w:r>
      <w:r w:rsidRPr="00DB3CB4">
        <w:tab/>
        <w:t>(v tis. Kč)</w:t>
      </w:r>
      <w:bookmarkStart w:id="503" w:name="_MON_1740836911"/>
      <w:bookmarkEnd w:id="503"/>
      <w:r w:rsidRPr="00DB3CB4">
        <w:rPr>
          <w:szCs w:val="20"/>
        </w:rPr>
        <w:object w:dxaOrig="9536" w:dyaOrig="904" w14:anchorId="5F404724">
          <v:shape id="_x0000_i1120" type="#_x0000_t75" style="width:456pt;height:47.25pt" o:ole="">
            <v:imagedata r:id="rId211" o:title=""/>
            <o:lock v:ext="edit" aspectratio="f"/>
          </v:shape>
          <o:OLEObject Type="Embed" ProgID="Excel.Sheet.8" ShapeID="_x0000_i1120" DrawAspect="Content" ObjectID="_1746275705" r:id="rId212"/>
        </w:object>
      </w:r>
    </w:p>
    <w:p w14:paraId="05719A0E" w14:textId="77777777" w:rsidR="002D7979" w:rsidRPr="00DB3CB4" w:rsidRDefault="002D7979" w:rsidP="002D7979">
      <w:pPr>
        <w:spacing w:after="120"/>
        <w:jc w:val="both"/>
        <w:rPr>
          <w:rFonts w:ascii="Tahoma" w:eastAsiaTheme="minorHAnsi" w:hAnsi="Tahoma" w:cs="Tahoma"/>
          <w:sz w:val="20"/>
          <w:szCs w:val="20"/>
          <w:lang w:eastAsia="en-US"/>
        </w:rPr>
      </w:pPr>
      <w:r w:rsidRPr="00DB3CB4">
        <w:rPr>
          <w:rFonts w:ascii="Tahoma" w:eastAsiaTheme="minorHAnsi" w:hAnsi="Tahoma" w:cs="Tahoma"/>
          <w:sz w:val="20"/>
          <w:szCs w:val="20"/>
          <w:lang w:eastAsia="en-US"/>
        </w:rPr>
        <w:t>Tři příspěvkové organizace kraje obdržely v rámci programu Národní plán obnovy, který je spolufinancován z evropských finančních zdrojů, finanční prostředky v celkovém objemu 591 tis. Kč na realizaci projektů v období od 1. 9. 2022 do 30. 6. 2023. V rámci finančního vypořádání dotací za rok 2022 byly dle podmínek jednotlivých rozhodnutí projekty finančně vypořádány. Poskytnuté prostředky byly plně čerpány.</w:t>
      </w:r>
    </w:p>
    <w:p w14:paraId="722FCEF8" w14:textId="77777777" w:rsidR="002D7979" w:rsidRPr="00DB3CB4" w:rsidRDefault="002D7979" w:rsidP="002E531F">
      <w:pPr>
        <w:pStyle w:val="Nadpis3"/>
      </w:pPr>
      <w:bookmarkStart w:id="504" w:name="_Toc257276707"/>
      <w:bookmarkStart w:id="505" w:name="_Toc257276848"/>
      <w:bookmarkStart w:id="506" w:name="_Toc257277184"/>
      <w:bookmarkStart w:id="507" w:name="_Toc294103304"/>
      <w:bookmarkStart w:id="508" w:name="_Toc323903429"/>
      <w:bookmarkStart w:id="509" w:name="_Toc357078237"/>
      <w:bookmarkStart w:id="510" w:name="_Toc510096485"/>
      <w:bookmarkStart w:id="511" w:name="_Toc514656628"/>
      <w:bookmarkStart w:id="512" w:name="_Toc8823550"/>
      <w:bookmarkStart w:id="513" w:name="_Toc39740083"/>
      <w:bookmarkStart w:id="514" w:name="_Toc72503309"/>
      <w:bookmarkStart w:id="515" w:name="_Toc104273186"/>
      <w:bookmarkStart w:id="516" w:name="_Toc135039521"/>
      <w:r w:rsidRPr="00DB3CB4">
        <w:t>Dotace poskytnuté Úřadem vlády</w:t>
      </w:r>
      <w:bookmarkEnd w:id="504"/>
      <w:bookmarkEnd w:id="505"/>
      <w:bookmarkEnd w:id="506"/>
      <w:bookmarkEnd w:id="507"/>
      <w:bookmarkEnd w:id="508"/>
      <w:bookmarkEnd w:id="509"/>
      <w:bookmarkEnd w:id="510"/>
      <w:r w:rsidRPr="00DB3CB4">
        <w:t xml:space="preserve"> České republiky</w:t>
      </w:r>
      <w:bookmarkEnd w:id="511"/>
      <w:bookmarkEnd w:id="512"/>
      <w:bookmarkEnd w:id="513"/>
      <w:bookmarkEnd w:id="514"/>
      <w:bookmarkEnd w:id="515"/>
      <w:bookmarkEnd w:id="516"/>
    </w:p>
    <w:p w14:paraId="2F23EFAA" w14:textId="77777777" w:rsidR="002D7979" w:rsidRPr="00DB3CB4" w:rsidRDefault="002D7979" w:rsidP="002D7979">
      <w:pPr>
        <w:pStyle w:val="Mjtext"/>
        <w:rPr>
          <w:szCs w:val="20"/>
        </w:rPr>
      </w:pPr>
      <w:bookmarkStart w:id="517" w:name="_Toc257276708"/>
      <w:r w:rsidRPr="00DB3CB4">
        <w:rPr>
          <w:szCs w:val="20"/>
        </w:rPr>
        <w:t>Úřad vlády České republiky poskytl Moravskoslezskému kraji v roce 2022 neinvestiční dotaci ve výši 475 tis. Kč na Podporu koordinátorů romských poradců. Dotace byla čerpána v souladu s podmínkami uvedenými v rozhodnutí o poskytnutí dotace v plné výši.</w:t>
      </w:r>
      <w:bookmarkEnd w:id="517"/>
    </w:p>
    <w:p w14:paraId="10AE1212" w14:textId="77777777" w:rsidR="002D7979" w:rsidRPr="00DB3CB4" w:rsidRDefault="002D7979" w:rsidP="002E531F">
      <w:pPr>
        <w:pStyle w:val="Nadpis3"/>
      </w:pPr>
      <w:bookmarkStart w:id="518" w:name="_Toc8823549"/>
      <w:bookmarkStart w:id="519" w:name="_Toc39740081"/>
      <w:bookmarkStart w:id="520" w:name="_Toc72503310"/>
      <w:bookmarkStart w:id="521" w:name="_Toc104273187"/>
      <w:bookmarkStart w:id="522" w:name="_Toc135039522"/>
      <w:r w:rsidRPr="00DB3CB4">
        <w:t>Dotace poskytnuté Státním fondem životního prostředí České republiky</w:t>
      </w:r>
      <w:bookmarkEnd w:id="518"/>
      <w:bookmarkEnd w:id="519"/>
      <w:bookmarkEnd w:id="520"/>
      <w:bookmarkEnd w:id="521"/>
      <w:bookmarkEnd w:id="522"/>
    </w:p>
    <w:p w14:paraId="00F7F0B1" w14:textId="77777777" w:rsidR="002D7979" w:rsidRPr="00DB3CB4" w:rsidRDefault="002D7979" w:rsidP="00A677C4">
      <w:pPr>
        <w:pStyle w:val="Mjtext"/>
        <w:spacing w:after="120"/>
      </w:pPr>
      <w:r w:rsidRPr="00DB3CB4">
        <w:t>Na projekty spolufinancované z evropských finančních zdrojů obdržel kraj v roce 2022 ze Státního fondu životního prostředí České republiky finanční prostředky ve výši 1.644 tis. Kč na předprojektovou přípravu strategických projektů v rámci implementace Mechanismu pro spravedlivou transformaci, z toho:</w:t>
      </w:r>
    </w:p>
    <w:p w14:paraId="42D979F6" w14:textId="63AE7857" w:rsidR="002D7979" w:rsidRPr="00DB3CB4" w:rsidRDefault="002D7979" w:rsidP="00006617">
      <w:pPr>
        <w:numPr>
          <w:ilvl w:val="0"/>
          <w:numId w:val="14"/>
        </w:numPr>
        <w:ind w:left="420" w:hanging="278"/>
        <w:jc w:val="both"/>
        <w:rPr>
          <w:rFonts w:ascii="Tahoma" w:eastAsiaTheme="minorHAnsi" w:hAnsi="Tahoma" w:cs="Tahoma"/>
          <w:b/>
          <w:bCs/>
          <w:sz w:val="20"/>
          <w:szCs w:val="20"/>
          <w:lang w:eastAsia="en-US"/>
        </w:rPr>
      </w:pPr>
      <w:r w:rsidRPr="00DB3CB4">
        <w:rPr>
          <w:rFonts w:ascii="Tahoma" w:hAnsi="Tahoma" w:cs="Tahoma"/>
          <w:sz w:val="20"/>
          <w:szCs w:val="20"/>
        </w:rPr>
        <w:t xml:space="preserve">1.249 tis. Kč na spolufinancování projektu </w:t>
      </w:r>
      <w:r w:rsidR="0010614F" w:rsidRPr="00DB3CB4">
        <w:rPr>
          <w:rFonts w:ascii="Tahoma" w:hAnsi="Tahoma" w:cs="Tahoma"/>
          <w:sz w:val="20"/>
          <w:szCs w:val="20"/>
        </w:rPr>
        <w:t>TPA – Inovační centrum pro transformaci vzdělávání</w:t>
      </w:r>
      <w:r w:rsidRPr="00DB3CB4">
        <w:rPr>
          <w:rFonts w:ascii="Tahoma" w:hAnsi="Tahoma" w:cs="Tahoma"/>
          <w:b/>
          <w:bCs/>
          <w:sz w:val="20"/>
          <w:szCs w:val="20"/>
        </w:rPr>
        <w:t>,</w:t>
      </w:r>
    </w:p>
    <w:p w14:paraId="2C28AD08" w14:textId="77777777" w:rsidR="002D7979" w:rsidRPr="00DB3CB4" w:rsidRDefault="002D7979" w:rsidP="00006617">
      <w:pPr>
        <w:numPr>
          <w:ilvl w:val="0"/>
          <w:numId w:val="14"/>
        </w:numPr>
        <w:spacing w:after="120"/>
        <w:ind w:left="420" w:hanging="278"/>
        <w:jc w:val="both"/>
        <w:rPr>
          <w:rFonts w:ascii="Tahoma" w:eastAsiaTheme="minorHAnsi" w:hAnsi="Tahoma" w:cs="Tahoma"/>
          <w:b/>
          <w:bCs/>
          <w:sz w:val="20"/>
          <w:szCs w:val="20"/>
          <w:lang w:eastAsia="en-US"/>
        </w:rPr>
      </w:pPr>
      <w:r w:rsidRPr="00DB3CB4">
        <w:rPr>
          <w:rFonts w:ascii="Tahoma" w:hAnsi="Tahoma" w:cs="Tahoma"/>
          <w:sz w:val="20"/>
          <w:szCs w:val="20"/>
        </w:rPr>
        <w:t>395 tis. Kč na spolufinancování projektu Černá kostka – Centrum digitalizace, vědy a inovací</w:t>
      </w:r>
      <w:r w:rsidRPr="00DB3CB4">
        <w:rPr>
          <w:rFonts w:ascii="Tahoma" w:hAnsi="Tahoma" w:cs="Tahoma"/>
          <w:b/>
          <w:bCs/>
          <w:sz w:val="20"/>
          <w:szCs w:val="20"/>
        </w:rPr>
        <w:t>.</w:t>
      </w:r>
    </w:p>
    <w:p w14:paraId="2F82E8F8" w14:textId="77777777" w:rsidR="002D7979" w:rsidRPr="00DB3CB4" w:rsidRDefault="002D7979" w:rsidP="002E531F">
      <w:pPr>
        <w:pStyle w:val="Nadpis3"/>
      </w:pPr>
      <w:bookmarkStart w:id="523" w:name="_Toc39740082"/>
      <w:bookmarkStart w:id="524" w:name="_Toc72503311"/>
      <w:bookmarkStart w:id="525" w:name="_Toc104273188"/>
      <w:bookmarkStart w:id="526" w:name="_Toc135039523"/>
      <w:r w:rsidRPr="00DB3CB4">
        <w:t>Dotace poskytnuté Státním fondem dopravní infrastruktury</w:t>
      </w:r>
      <w:bookmarkEnd w:id="523"/>
      <w:bookmarkEnd w:id="524"/>
      <w:bookmarkEnd w:id="525"/>
      <w:bookmarkEnd w:id="526"/>
    </w:p>
    <w:p w14:paraId="4C303C7F" w14:textId="77777777" w:rsidR="002D7979" w:rsidRPr="00DB3CB4" w:rsidRDefault="002D7979" w:rsidP="002D7979">
      <w:pPr>
        <w:pStyle w:val="Mjtext"/>
      </w:pPr>
      <w:r w:rsidRPr="00DB3CB4">
        <w:rPr>
          <w:szCs w:val="20"/>
        </w:rPr>
        <w:t xml:space="preserve">Státní fond dopravní infrastruktury poskytl Moravskoslezskému kraji v roce 2022 finanční prostředky v celkovém objemu 215.752 tis. Kč. Finanční prostředky byly určeny pro příspěvkovou organizaci Správa silnic Moravskoslezského kraje na financování </w:t>
      </w:r>
      <w:r w:rsidRPr="00DB3CB4">
        <w:t>oprav a údržby silnic II. a III. třídy ve vlastnictví kraje. Finanční prostředky byly příspěvkovou organizací plně vyčerpány.</w:t>
      </w:r>
    </w:p>
    <w:p w14:paraId="718DBC22" w14:textId="77777777" w:rsidR="002D7979" w:rsidRPr="00DB3CB4" w:rsidRDefault="002D7979" w:rsidP="006E1251">
      <w:pPr>
        <w:pStyle w:val="Nadpis2"/>
      </w:pPr>
      <w:bookmarkStart w:id="527" w:name="_Toc482961998"/>
      <w:bookmarkStart w:id="528" w:name="_Toc39740084"/>
      <w:bookmarkStart w:id="529" w:name="_Toc72503312"/>
      <w:bookmarkStart w:id="530" w:name="_Toc104273189"/>
      <w:bookmarkStart w:id="531" w:name="_Toc135039524"/>
      <w:bookmarkStart w:id="532" w:name="_Toc510096487"/>
      <w:bookmarkStart w:id="533" w:name="_Toc514656630"/>
      <w:bookmarkStart w:id="534" w:name="_Toc8823552"/>
      <w:bookmarkStart w:id="535" w:name="_Toc39740085"/>
      <w:bookmarkStart w:id="536" w:name="_Toc72503313"/>
      <w:bookmarkEnd w:id="392"/>
      <w:bookmarkEnd w:id="393"/>
      <w:bookmarkEnd w:id="394"/>
      <w:bookmarkEnd w:id="395"/>
      <w:bookmarkEnd w:id="396"/>
      <w:r w:rsidRPr="00DB3CB4">
        <w:t>Dotace ze státního rozpočtu pro obce v územní působnosti Moravskoslezského kraje administrované krajským úřade</w:t>
      </w:r>
      <w:bookmarkEnd w:id="527"/>
      <w:r w:rsidRPr="00DB3CB4">
        <w:t>m</w:t>
      </w:r>
      <w:bookmarkEnd w:id="528"/>
      <w:bookmarkEnd w:id="529"/>
      <w:bookmarkEnd w:id="530"/>
      <w:bookmarkEnd w:id="531"/>
    </w:p>
    <w:p w14:paraId="6577690C" w14:textId="77777777" w:rsidR="002D7979" w:rsidRPr="00DB3CB4" w:rsidRDefault="002D7979" w:rsidP="002D7979">
      <w:pPr>
        <w:pStyle w:val="Mjtext"/>
        <w:rPr>
          <w:szCs w:val="20"/>
        </w:rPr>
      </w:pPr>
      <w:bookmarkStart w:id="537" w:name="_Toc104273190"/>
      <w:r w:rsidRPr="00DB3CB4">
        <w:rPr>
          <w:szCs w:val="20"/>
        </w:rPr>
        <w:t>Dotace ze státního rozpočtu do rozpočtů obcí, které byly zprostředkovány Moravskoslezským krajem v přenesené působnosti, dle § 19 odst. 2 zákona č. 218/2000 Sb., o rozpočtových pravidlech a o změně některých souvisejících zákonů, jsou dále popsány dle jednotlivých kapitol státního rozpočtu. Tyto přijaté finanční prostředky nevstupují do rozpočtu kraje, ale jsou pouze přijaty na jeho bankovní účty, a následně poskytnuty příslušným obcím.</w:t>
      </w:r>
    </w:p>
    <w:p w14:paraId="3105E593" w14:textId="77777777" w:rsidR="002D7979" w:rsidRPr="00DB3CB4" w:rsidRDefault="002D7979" w:rsidP="002D7979">
      <w:pPr>
        <w:pStyle w:val="Mjtext"/>
        <w:rPr>
          <w:szCs w:val="20"/>
        </w:rPr>
      </w:pPr>
      <w:r w:rsidRPr="00DB3CB4">
        <w:rPr>
          <w:szCs w:val="20"/>
        </w:rPr>
        <w:t>Finanční vypořádání těchto dotací zpracovává Moravskoslezský kraj v přenesené působnosti, dle vyhlášky č. 367/2015 Sb., o zásadách a lhůtách finančního vypořádání vztahů se státním rozpočtem, státními finančními aktivy a Národním fondem (vyhláška o finančním vypořádání).</w:t>
      </w:r>
    </w:p>
    <w:p w14:paraId="4A4507AD" w14:textId="712DCB23" w:rsidR="002D7979" w:rsidRPr="00DB3CB4" w:rsidRDefault="002D7979" w:rsidP="002E531F">
      <w:pPr>
        <w:pStyle w:val="Nadpis3"/>
      </w:pPr>
      <w:bookmarkStart w:id="538" w:name="_Toc135039525"/>
      <w:r w:rsidRPr="00DB3CB4">
        <w:t xml:space="preserve">Dotace </w:t>
      </w:r>
      <w:r w:rsidR="002C5A6D" w:rsidRPr="00DB3CB4">
        <w:t>ze</w:t>
      </w:r>
      <w:r w:rsidRPr="00DB3CB4">
        <w:t xml:space="preserve"> státního rozpočtu</w:t>
      </w:r>
      <w:r w:rsidR="002C5A6D" w:rsidRPr="00DB3CB4">
        <w:t xml:space="preserve"> pro obce</w:t>
      </w:r>
      <w:r w:rsidRPr="00DB3CB4">
        <w:t xml:space="preserve"> vyjma dotací na projekty spolufinancované z rozpočtu EU a akce programového financování</w:t>
      </w:r>
      <w:bookmarkEnd w:id="538"/>
    </w:p>
    <w:p w14:paraId="5544586E" w14:textId="77777777" w:rsidR="002D7979" w:rsidRPr="00DB3CB4" w:rsidRDefault="002D7979" w:rsidP="002D7979">
      <w:pPr>
        <w:pStyle w:val="Mjtext"/>
        <w:rPr>
          <w:szCs w:val="20"/>
        </w:rPr>
      </w:pPr>
      <w:r w:rsidRPr="00DB3CB4">
        <w:rPr>
          <w:szCs w:val="20"/>
        </w:rPr>
        <w:t xml:space="preserve">Obcím v územní působnosti Moravskoslezského kraje byly v roce 2022 ze státního rozpočtu poskytnuty jednoleté dotace v celkovém objemu 224.377 tis. Kč. </w:t>
      </w:r>
    </w:p>
    <w:p w14:paraId="3A0152F8" w14:textId="3446BE01" w:rsidR="002D7979" w:rsidRPr="00DB3CB4" w:rsidRDefault="002D7979" w:rsidP="00376447">
      <w:pPr>
        <w:pStyle w:val="Styltab"/>
      </w:pPr>
      <w:r w:rsidRPr="00DB3CB4">
        <w:t>Jednoleté dotace poskytnuté obcím z jednotlivých kapitol státního rozpočtu podléhající finančnímu vypořádání za rok 2022 dle vyhlášky č. 367/2015 Sb.</w:t>
      </w:r>
      <w:r w:rsidR="00807EC6" w:rsidRPr="00DB3CB4">
        <w:tab/>
      </w:r>
      <w:r w:rsidRPr="00DB3CB4">
        <w:t>(v tis. Kč)</w:t>
      </w:r>
      <w:bookmarkStart w:id="539" w:name="_MON_1583232496"/>
      <w:bookmarkEnd w:id="539"/>
      <w:r w:rsidRPr="00DB3CB4">
        <w:object w:dxaOrig="11003" w:dyaOrig="3353" w14:anchorId="3FF627E4">
          <v:shape id="_x0000_i1121" type="#_x0000_t75" style="width:453.75pt;height:161.25pt" o:ole="">
            <v:imagedata r:id="rId213" o:title=""/>
          </v:shape>
          <o:OLEObject Type="Embed" ProgID="Excel.Sheet.12" ShapeID="_x0000_i1121" DrawAspect="Content" ObjectID="_1746275706" r:id="rId214"/>
        </w:object>
      </w:r>
    </w:p>
    <w:p w14:paraId="5FD8DA38" w14:textId="77777777" w:rsidR="002D7979" w:rsidRPr="00DB3CB4" w:rsidRDefault="002D7979" w:rsidP="00035C5D">
      <w:pPr>
        <w:ind w:left="142" w:hanging="142"/>
        <w:jc w:val="both"/>
        <w:rPr>
          <w:rFonts w:ascii="Tahoma" w:hAnsi="Tahoma" w:cs="Tahoma"/>
          <w:bCs/>
          <w:sz w:val="16"/>
          <w:szCs w:val="16"/>
        </w:rPr>
      </w:pPr>
      <w:r w:rsidRPr="00DB3CB4">
        <w:rPr>
          <w:rFonts w:ascii="Tahoma" w:hAnsi="Tahoma" w:cs="Tahoma"/>
          <w:b/>
          <w:bCs/>
          <w:sz w:val="16"/>
          <w:szCs w:val="16"/>
          <w:vertAlign w:val="superscript"/>
        </w:rPr>
        <w:t>1)</w:t>
      </w:r>
      <w:r w:rsidRPr="00DB3CB4">
        <w:rPr>
          <w:rFonts w:ascii="Tahoma" w:hAnsi="Tahoma" w:cs="Tahoma"/>
          <w:sz w:val="16"/>
          <w:szCs w:val="16"/>
        </w:rPr>
        <w:t> </w:t>
      </w:r>
      <w:r w:rsidRPr="00DB3CB4">
        <w:rPr>
          <w:rFonts w:ascii="Tahoma" w:hAnsi="Tahoma" w:cs="Tahoma"/>
          <w:bCs/>
          <w:sz w:val="16"/>
          <w:szCs w:val="16"/>
        </w:rPr>
        <w:t>Včetně finančních prostředků na dofinancování překročených výdajů dotace na volby, u kapitoly Všeobecná pokladní správa, realizovaného z vratek připsaných na účet kraje v termínu stanoveném vyhláškou o finančním vypořádání, tj. do 15. 2. 2022.</w:t>
      </w:r>
    </w:p>
    <w:p w14:paraId="1D38864A" w14:textId="77777777" w:rsidR="002D7979" w:rsidRPr="00DB3CB4" w:rsidRDefault="002D7979" w:rsidP="002D7979">
      <w:pPr>
        <w:ind w:left="142" w:hanging="142"/>
        <w:jc w:val="both"/>
        <w:rPr>
          <w:szCs w:val="20"/>
        </w:rPr>
      </w:pPr>
      <w:r w:rsidRPr="00DB3CB4">
        <w:rPr>
          <w:rFonts w:ascii="Tahoma" w:hAnsi="Tahoma" w:cs="Tahoma"/>
          <w:b/>
          <w:bCs/>
          <w:sz w:val="16"/>
          <w:szCs w:val="16"/>
          <w:vertAlign w:val="superscript"/>
        </w:rPr>
        <w:t xml:space="preserve">2) </w:t>
      </w:r>
      <w:r w:rsidRPr="00DB3CB4">
        <w:rPr>
          <w:rFonts w:ascii="Tahoma" w:hAnsi="Tahoma" w:cs="Tahoma"/>
          <w:bCs/>
          <w:sz w:val="16"/>
          <w:szCs w:val="16"/>
        </w:rPr>
        <w:t>Bez vratek, které byly použity na dofinancování překročených výdajů dotace na volby u kapitoly Všeobecná pokladní správa.</w:t>
      </w:r>
    </w:p>
    <w:p w14:paraId="1C848699" w14:textId="3A0B2866" w:rsidR="002D7979" w:rsidRPr="00DB3CB4" w:rsidRDefault="002D7979" w:rsidP="002E531F">
      <w:pPr>
        <w:pStyle w:val="Nadpis3"/>
      </w:pPr>
      <w:bookmarkStart w:id="540" w:name="_Toc135039526"/>
      <w:r w:rsidRPr="00DB3CB4">
        <w:t xml:space="preserve">Dotace </w:t>
      </w:r>
      <w:r w:rsidR="002C5A6D" w:rsidRPr="00DB3CB4">
        <w:t>ze</w:t>
      </w:r>
      <w:r w:rsidRPr="00DB3CB4">
        <w:t xml:space="preserve"> státního rozpočtu</w:t>
      </w:r>
      <w:r w:rsidR="002C5A6D" w:rsidRPr="00DB3CB4">
        <w:t xml:space="preserve"> pro obce</w:t>
      </w:r>
      <w:r w:rsidRPr="00DB3CB4">
        <w:t xml:space="preserve"> na akce programového financování</w:t>
      </w:r>
      <w:bookmarkEnd w:id="540"/>
    </w:p>
    <w:p w14:paraId="232C5A86" w14:textId="77777777" w:rsidR="002D7979" w:rsidRPr="00DB3CB4" w:rsidRDefault="002D7979" w:rsidP="002D7979">
      <w:pPr>
        <w:pStyle w:val="Mjtext"/>
        <w:rPr>
          <w:spacing w:val="-2"/>
          <w:szCs w:val="20"/>
        </w:rPr>
      </w:pPr>
      <w:r w:rsidRPr="00DB3CB4">
        <w:rPr>
          <w:spacing w:val="-2"/>
          <w:szCs w:val="20"/>
        </w:rPr>
        <w:t>V roce 2022 bylo na akce evidované v systému programového financování uvolněno celkem 7.240 tis. Kč.</w:t>
      </w:r>
    </w:p>
    <w:p w14:paraId="77999055" w14:textId="0F7E1818" w:rsidR="002D7979" w:rsidRPr="00DB3CB4" w:rsidRDefault="002D7979" w:rsidP="00376447">
      <w:pPr>
        <w:pStyle w:val="Styltab"/>
      </w:pPr>
      <w:r w:rsidRPr="00DB3CB4">
        <w:t>Dotace poskytnuté obcím na akce programového financování podléhající finančnímu vypořádání za rok 2022 dle vyhlášky č. 367/2015 Sb.</w:t>
      </w:r>
      <w:r w:rsidR="00807EC6" w:rsidRPr="00DB3CB4">
        <w:tab/>
      </w:r>
      <w:r w:rsidRPr="00DB3CB4">
        <w:t>(v tis. Kč)</w:t>
      </w:r>
      <w:bookmarkStart w:id="541" w:name="_MON_1740383919"/>
      <w:bookmarkEnd w:id="541"/>
      <w:r w:rsidR="004325C0" w:rsidRPr="00DB3CB4">
        <w:object w:dxaOrig="11003" w:dyaOrig="2138" w14:anchorId="61651A50">
          <v:shape id="_x0000_i1122" type="#_x0000_t75" style="width:453.75pt;height:99pt" o:ole="">
            <v:imagedata r:id="rId215" o:title=""/>
          </v:shape>
          <o:OLEObject Type="Embed" ProgID="Excel.Sheet.12" ShapeID="_x0000_i1122" DrawAspect="Content" ObjectID="_1746275707" r:id="rId216"/>
        </w:object>
      </w:r>
    </w:p>
    <w:p w14:paraId="5942FBEC" w14:textId="6DC57289" w:rsidR="002D7979" w:rsidRPr="00DB3CB4" w:rsidRDefault="002D7979" w:rsidP="002E531F">
      <w:pPr>
        <w:pStyle w:val="Nadpis3"/>
      </w:pPr>
      <w:bookmarkStart w:id="542" w:name="_Toc135039527"/>
      <w:r w:rsidRPr="00DB3CB4">
        <w:t>Dotace z</w:t>
      </w:r>
      <w:r w:rsidR="002C5A6D" w:rsidRPr="00DB3CB4">
        <w:t>e</w:t>
      </w:r>
      <w:r w:rsidRPr="00DB3CB4">
        <w:t> státního rozpočtu</w:t>
      </w:r>
      <w:r w:rsidR="002C5A6D" w:rsidRPr="00DB3CB4">
        <w:t xml:space="preserve"> pro obce</w:t>
      </w:r>
      <w:r w:rsidRPr="00DB3CB4">
        <w:t xml:space="preserve"> na projekty spolufinancované z rozpočtu EU</w:t>
      </w:r>
      <w:bookmarkEnd w:id="542"/>
    </w:p>
    <w:p w14:paraId="79C76E10" w14:textId="0F16CE27" w:rsidR="002D7979" w:rsidRPr="00DB3CB4" w:rsidRDefault="002D7979" w:rsidP="002D7979">
      <w:pPr>
        <w:pStyle w:val="Mjtext"/>
        <w:rPr>
          <w:szCs w:val="20"/>
        </w:rPr>
      </w:pPr>
      <w:r w:rsidRPr="00DB3CB4">
        <w:rPr>
          <w:szCs w:val="20"/>
        </w:rPr>
        <w:t>K</w:t>
      </w:r>
      <w:r w:rsidR="005C4E8A" w:rsidRPr="00DB3CB4">
        <w:rPr>
          <w:szCs w:val="20"/>
        </w:rPr>
        <w:t> </w:t>
      </w:r>
      <w:r w:rsidRPr="00DB3CB4">
        <w:rPr>
          <w:szCs w:val="20"/>
        </w:rPr>
        <w:t>31.</w:t>
      </w:r>
      <w:r w:rsidR="00502BD4" w:rsidRPr="00DB3CB4">
        <w:rPr>
          <w:szCs w:val="20"/>
        </w:rPr>
        <w:t> </w:t>
      </w:r>
      <w:r w:rsidRPr="00DB3CB4">
        <w:rPr>
          <w:szCs w:val="20"/>
        </w:rPr>
        <w:t>12.</w:t>
      </w:r>
      <w:r w:rsidR="00502BD4" w:rsidRPr="00DB3CB4">
        <w:rPr>
          <w:szCs w:val="20"/>
        </w:rPr>
        <w:t> </w:t>
      </w:r>
      <w:r w:rsidRPr="00DB3CB4">
        <w:rPr>
          <w:szCs w:val="20"/>
        </w:rPr>
        <w:t>2022 bylo ukončeno financování 402 projektů spolufinancovaných z rozpočtu Evropské unie, na které bylo za celé období jejich trvání poskytnuto 586.217 tis. Kč. Z kapitoly Ministerstva práce a sociálních věcí se jednalo o projekty realizované v rámci Operačního programu Zaměstnanost, z kapitoly Ministerstva školství, mládeže a tělovýchovy o projekty v rámci Operačního programu Výzkum, vývoj a vzdělávání a z kapitoly Ministerstva kultury o projekty z programu Národní plán obnovy.</w:t>
      </w:r>
    </w:p>
    <w:p w14:paraId="72D65A24" w14:textId="77777777" w:rsidR="002D7979" w:rsidRPr="00DB3CB4" w:rsidRDefault="002D7979" w:rsidP="00376447">
      <w:pPr>
        <w:pStyle w:val="Styltab"/>
        <w:rPr>
          <w:bCs/>
        </w:rPr>
      </w:pPr>
      <w:r w:rsidRPr="00DB3CB4">
        <w:t>Víceleté dotace poskytnuté obcím na projekty spolufinancované z rozpočtu Evropské unie podléhající finančnímu vypořádání za rok 2022 dle vyhlášky č. 367/2015 Sb.</w:t>
      </w:r>
      <w:r w:rsidRPr="00DB3CB4">
        <w:tab/>
        <w:t>(v tis. Kč)</w:t>
      </w:r>
      <w:bookmarkStart w:id="543" w:name="_MON_1740394579"/>
      <w:bookmarkEnd w:id="543"/>
      <w:r w:rsidRPr="00DB3CB4">
        <w:object w:dxaOrig="11003" w:dyaOrig="2152" w14:anchorId="7EAF49A6">
          <v:shape id="_x0000_i1123" type="#_x0000_t75" style="width:458.25pt;height:99pt" o:ole="">
            <v:imagedata r:id="rId217" o:title=""/>
          </v:shape>
          <o:OLEObject Type="Embed" ProgID="Excel.Sheet.12" ShapeID="_x0000_i1123" DrawAspect="Content" ObjectID="_1746275708" r:id="rId218"/>
        </w:object>
      </w:r>
    </w:p>
    <w:p w14:paraId="38332891" w14:textId="77777777" w:rsidR="002D7979" w:rsidRPr="00DB3CB4" w:rsidRDefault="002D7979" w:rsidP="006E1251">
      <w:pPr>
        <w:pStyle w:val="Nadpis2"/>
      </w:pPr>
      <w:bookmarkStart w:id="544" w:name="_Toc135039528"/>
      <w:r w:rsidRPr="00DB3CB4">
        <w:t>Dotace přijaté z ostatních zdrojů</w:t>
      </w:r>
      <w:bookmarkEnd w:id="532"/>
      <w:bookmarkEnd w:id="533"/>
      <w:bookmarkEnd w:id="534"/>
      <w:bookmarkEnd w:id="535"/>
      <w:bookmarkEnd w:id="536"/>
      <w:bookmarkEnd w:id="537"/>
      <w:bookmarkEnd w:id="544"/>
    </w:p>
    <w:p w14:paraId="1DA80643" w14:textId="77777777" w:rsidR="002D7979" w:rsidRPr="00DB3CB4" w:rsidRDefault="002D7979" w:rsidP="002D7979">
      <w:pPr>
        <w:pStyle w:val="Mjtext"/>
      </w:pPr>
      <w:r w:rsidRPr="00DB3CB4">
        <w:t>V roce 2022 přijal Moravskoslezský kraj investiční a neinvestiční dotace od obcí, krajů, Národního fondu, rozpočtů ústřední úrovně, cizích států a mezinárodních institucí v celkovém objemu 138.752 tis. Kč.</w:t>
      </w:r>
    </w:p>
    <w:p w14:paraId="52050C09" w14:textId="77777777" w:rsidR="002D7979" w:rsidRPr="00DB3CB4" w:rsidRDefault="002D7979" w:rsidP="00376447">
      <w:pPr>
        <w:pStyle w:val="Styltab"/>
      </w:pPr>
      <w:r w:rsidRPr="00DB3CB4">
        <w:t>Přehled dotací přijatých z ostatních zdrojů v roce 2022</w:t>
      </w:r>
      <w:r w:rsidRPr="00DB3CB4">
        <w:tab/>
        <w:t>(v tis. Kč)</w:t>
      </w:r>
    </w:p>
    <w:bookmarkStart w:id="545" w:name="_MON_1583580018"/>
    <w:bookmarkEnd w:id="545"/>
    <w:p w14:paraId="26AB8AFD" w14:textId="77777777" w:rsidR="002D7979" w:rsidRPr="00DB3CB4" w:rsidRDefault="002D7979" w:rsidP="002D7979">
      <w:pPr>
        <w:spacing w:before="40"/>
        <w:rPr>
          <w:rFonts w:ascii="Tahoma" w:hAnsi="Tahoma" w:cs="Tahoma"/>
          <w:sz w:val="20"/>
          <w:szCs w:val="20"/>
        </w:rPr>
      </w:pPr>
      <w:r w:rsidRPr="00DB3CB4">
        <w:rPr>
          <w:rFonts w:ascii="Tahoma" w:hAnsi="Tahoma" w:cs="Tahoma"/>
          <w:sz w:val="20"/>
          <w:szCs w:val="20"/>
        </w:rPr>
        <w:object w:dxaOrig="9505" w:dyaOrig="4831" w14:anchorId="25A9564C">
          <v:shape id="_x0000_i1124" type="#_x0000_t75" style="width:453.75pt;height:248.25pt" o:ole="">
            <v:imagedata r:id="rId219" o:title=""/>
            <o:lock v:ext="edit" aspectratio="f"/>
          </v:shape>
          <o:OLEObject Type="Embed" ProgID="Excel.Sheet.8" ShapeID="_x0000_i1124" DrawAspect="Content" ObjectID="_1746275709" r:id="rId220"/>
        </w:object>
      </w:r>
    </w:p>
    <w:p w14:paraId="1DFFDDF6" w14:textId="77777777" w:rsidR="002D7979" w:rsidRPr="00DB3CB4" w:rsidRDefault="002D7979" w:rsidP="002E531F">
      <w:pPr>
        <w:pStyle w:val="Nadpis3"/>
      </w:pPr>
      <w:bookmarkStart w:id="546" w:name="_Toc510096489"/>
      <w:bookmarkStart w:id="547" w:name="_Toc514656632"/>
      <w:bookmarkStart w:id="548" w:name="_Toc8823554"/>
      <w:bookmarkStart w:id="549" w:name="_Toc39740086"/>
      <w:bookmarkStart w:id="550" w:name="_Toc72503314"/>
      <w:bookmarkStart w:id="551" w:name="_Toc104273191"/>
      <w:bookmarkStart w:id="552" w:name="_Toc135039529"/>
      <w:r w:rsidRPr="00DB3CB4">
        <w:t>Dotace poskytnuté obcemi v rámci České republiky</w:t>
      </w:r>
      <w:bookmarkEnd w:id="546"/>
      <w:bookmarkEnd w:id="547"/>
      <w:bookmarkEnd w:id="548"/>
      <w:bookmarkEnd w:id="549"/>
      <w:bookmarkEnd w:id="550"/>
      <w:bookmarkEnd w:id="551"/>
      <w:bookmarkEnd w:id="552"/>
    </w:p>
    <w:p w14:paraId="7BF2D5DE" w14:textId="77777777" w:rsidR="002D7979" w:rsidRPr="00DB3CB4" w:rsidRDefault="002D7979" w:rsidP="002D7979">
      <w:pPr>
        <w:autoSpaceDE w:val="0"/>
        <w:autoSpaceDN w:val="0"/>
        <w:spacing w:before="120" w:after="240"/>
        <w:jc w:val="both"/>
        <w:rPr>
          <w:rFonts w:ascii="Tahoma" w:hAnsi="Tahoma" w:cs="Tahoma"/>
          <w:sz w:val="20"/>
          <w:szCs w:val="20"/>
          <w:lang w:eastAsia="zh-CN"/>
        </w:rPr>
      </w:pPr>
      <w:r w:rsidRPr="00DB3CB4">
        <w:rPr>
          <w:rFonts w:ascii="Tahoma" w:hAnsi="Tahoma" w:cs="Tahoma"/>
          <w:sz w:val="20"/>
          <w:szCs w:val="20"/>
          <w:lang w:eastAsia="zh-CN"/>
        </w:rPr>
        <w:t xml:space="preserve">Moravskoslezský kraj uzavřel s vysoutěženými dopravci pro jednotlivé oblasti smlouvy o zajištění dopravní obslužnosti linkovou dopravou. V rámci společného financování </w:t>
      </w:r>
      <w:r w:rsidRPr="00DB3CB4">
        <w:rPr>
          <w:rFonts w:ascii="Tahoma" w:hAnsi="Tahoma" w:cs="Tahoma"/>
          <w:bCs/>
          <w:sz w:val="20"/>
          <w:szCs w:val="20"/>
          <w:lang w:eastAsia="zh-CN"/>
        </w:rPr>
        <w:t>Dopravní obslužnosti – linkovou dopravou obdržel kraj na základě uzavřených smluv s jednot</w:t>
      </w:r>
      <w:r w:rsidRPr="00DB3CB4">
        <w:rPr>
          <w:rFonts w:ascii="Tahoma" w:hAnsi="Tahoma" w:cs="Tahoma"/>
          <w:sz w:val="20"/>
          <w:szCs w:val="20"/>
          <w:lang w:eastAsia="zh-CN"/>
        </w:rPr>
        <w:t>livými městy a obcemi finanční příspěvek na částečnou úhradu ztráty vzniklé provozováním veřejné pravidelné linkové osobní dopravy. V souvislosti s výše uvedeným obdržel v roce 2022 finanční prostředky v celkové výši 73.310 tis. Kč, a to od 265 měst a obcí. Finanční prostředky byly plně využity.</w:t>
      </w:r>
    </w:p>
    <w:p w14:paraId="2E03ABFF" w14:textId="007C2991" w:rsidR="002D7979" w:rsidRPr="00DB3CB4" w:rsidRDefault="002D7979" w:rsidP="002D7979">
      <w:pPr>
        <w:autoSpaceDE w:val="0"/>
        <w:autoSpaceDN w:val="0"/>
        <w:spacing w:before="120" w:after="240"/>
        <w:jc w:val="both"/>
        <w:rPr>
          <w:rFonts w:ascii="Tahoma" w:hAnsi="Tahoma" w:cs="Tahoma"/>
          <w:sz w:val="20"/>
          <w:szCs w:val="20"/>
        </w:rPr>
      </w:pPr>
      <w:bookmarkStart w:id="553" w:name="_Toc510096490"/>
      <w:bookmarkStart w:id="554" w:name="_Toc514656633"/>
      <w:bookmarkStart w:id="555" w:name="_Toc8823555"/>
      <w:bookmarkStart w:id="556" w:name="_Toc39740087"/>
      <w:bookmarkStart w:id="557" w:name="_Toc72503315"/>
      <w:r w:rsidRPr="00DB3CB4">
        <w:rPr>
          <w:rFonts w:ascii="Tahoma" w:hAnsi="Tahoma" w:cs="Tahoma"/>
          <w:sz w:val="20"/>
          <w:szCs w:val="20"/>
        </w:rPr>
        <w:t>Moravskoslezský kraj v roce 2022 pokračoval v realizaci projektu spolufinancovaného z Operačního programu Životní prostředí formou dotačního programu Kotlíkové dotace v Moravskoslezském kraji.</w:t>
      </w:r>
      <w:r w:rsidRPr="00DB3CB4">
        <w:rPr>
          <w:rFonts w:ascii="Tahoma" w:hAnsi="Tahoma" w:cs="Tahoma"/>
          <w:sz w:val="20"/>
          <w:szCs w:val="20"/>
          <w:lang w:eastAsia="zh-CN"/>
        </w:rPr>
        <w:t xml:space="preserve"> V rámci programu navázal kraj spolupráci s 86 obcemi (3. výzva). Obsahem spolupráce je administrace příspěvku těchto obcí občanům (obec si sama zvolila výši příspěvku, většinou % uznatelných nákladů, případně konkrétní částku), jejichž nemovitosti spadají do katastrálního území dané obce a v rámci programu realizují výměnu zdroje tepla. Administrace spočívá v tom, že kraj předfinancuje příspěvek dotčených obcí (zasílá platbu s příspěvkem Evropské unie, kraje a obce jednou platbou příjemci dotace) a následně formou žádosti o dotaci obci získá hromadně příspěvky za určité období zpět do rozpočtu. </w:t>
      </w:r>
      <w:r w:rsidRPr="00DB3CB4">
        <w:rPr>
          <w:rFonts w:ascii="Tahoma" w:hAnsi="Tahoma" w:cs="Tahoma"/>
          <w:sz w:val="20"/>
          <w:szCs w:val="20"/>
        </w:rPr>
        <w:t>V roce 2022 obdržel kraj finanční příspěvky ve výši 4.301 tis. Kč. V návaznosti na zvýšený zájem o kotlíkové dotace obdržel Moravskoslezský kraj dále finanční prostředky ze státního rozpočtu prostřednictvím podprogramu Nová Zelená úsporám </w:t>
      </w:r>
      <w:r w:rsidR="002637EE" w:rsidRPr="00DB3CB4">
        <w:rPr>
          <w:rFonts w:ascii="Tahoma" w:hAnsi="Tahoma" w:cs="Tahoma"/>
          <w:sz w:val="20"/>
          <w:szCs w:val="20"/>
        </w:rPr>
        <w:t>–</w:t>
      </w:r>
      <w:r w:rsidRPr="00DB3CB4">
        <w:rPr>
          <w:rFonts w:ascii="Tahoma" w:hAnsi="Tahoma" w:cs="Tahoma"/>
          <w:sz w:val="20"/>
          <w:szCs w:val="20"/>
        </w:rPr>
        <w:t> Adaptační</w:t>
      </w:r>
      <w:r w:rsidR="002637EE" w:rsidRPr="00DB3CB4">
        <w:rPr>
          <w:rFonts w:ascii="Tahoma" w:hAnsi="Tahoma" w:cs="Tahoma"/>
          <w:sz w:val="20"/>
          <w:szCs w:val="20"/>
        </w:rPr>
        <w:t xml:space="preserve"> </w:t>
      </w:r>
      <w:r w:rsidRPr="00DB3CB4">
        <w:rPr>
          <w:rFonts w:ascii="Tahoma" w:hAnsi="Tahoma" w:cs="Tahoma"/>
          <w:sz w:val="20"/>
          <w:szCs w:val="20"/>
        </w:rPr>
        <w:t>a mitigační opatření (AMO). V rámci dotačního programu Kotlíkové dotace v Moravskoslezském kraji 3. grantové schéma (AMO), který není spolufinancovaný operačním programem, přijal kraj od obcí investiční dotace ve výši 3.970 tis. Kč.</w:t>
      </w:r>
    </w:p>
    <w:p w14:paraId="5DEA2356" w14:textId="77777777" w:rsidR="002D7979" w:rsidRPr="00DB3CB4" w:rsidRDefault="002D7979" w:rsidP="002E531F">
      <w:pPr>
        <w:pStyle w:val="Nadpis3"/>
      </w:pPr>
      <w:bookmarkStart w:id="558" w:name="_Toc104273192"/>
      <w:bookmarkStart w:id="559" w:name="_Toc135039530"/>
      <w:r w:rsidRPr="00DB3CB4">
        <w:t>Dotace poskytnuté kraji v rámci České republiky</w:t>
      </w:r>
      <w:bookmarkEnd w:id="553"/>
      <w:bookmarkEnd w:id="554"/>
      <w:bookmarkEnd w:id="555"/>
      <w:bookmarkEnd w:id="556"/>
      <w:bookmarkEnd w:id="557"/>
      <w:bookmarkEnd w:id="558"/>
      <w:bookmarkEnd w:id="559"/>
    </w:p>
    <w:p w14:paraId="7A5A81F1" w14:textId="36DC71C8" w:rsidR="002D7979" w:rsidRPr="00DB3CB4" w:rsidRDefault="002D7979" w:rsidP="002D7979">
      <w:pPr>
        <w:spacing w:before="120" w:after="240"/>
        <w:jc w:val="both"/>
        <w:rPr>
          <w:rFonts w:ascii="Tahoma" w:hAnsi="Tahoma" w:cs="Tahoma"/>
          <w:sz w:val="20"/>
          <w:szCs w:val="20"/>
        </w:rPr>
      </w:pPr>
      <w:r w:rsidRPr="00DB3CB4">
        <w:rPr>
          <w:rFonts w:ascii="Tahoma" w:hAnsi="Tahoma" w:cs="Tahoma"/>
          <w:sz w:val="20"/>
          <w:szCs w:val="20"/>
        </w:rPr>
        <w:t>Na základě uzavřené smlouvy se Zlínským krajem obdržel Moravskoslezský kraj v roce 2022 finanční prostředky ve výši 7.111 tis. Kč na zajištění dopravní obslužnosti veřejnou drážní osobní doprav</w:t>
      </w:r>
      <w:r w:rsidR="005D39CA" w:rsidRPr="00DB3CB4">
        <w:rPr>
          <w:rFonts w:ascii="Tahoma" w:hAnsi="Tahoma" w:cs="Tahoma"/>
          <w:sz w:val="20"/>
          <w:szCs w:val="20"/>
        </w:rPr>
        <w:t>o</w:t>
      </w:r>
      <w:r w:rsidRPr="00DB3CB4">
        <w:rPr>
          <w:rFonts w:ascii="Tahoma" w:hAnsi="Tahoma" w:cs="Tahoma"/>
          <w:sz w:val="20"/>
          <w:szCs w:val="20"/>
        </w:rPr>
        <w:t>u. Přijaté finanční prostředky byly krajem plně využity.</w:t>
      </w:r>
    </w:p>
    <w:p w14:paraId="7D37E35F" w14:textId="77777777" w:rsidR="002D7979" w:rsidRPr="00DB3CB4" w:rsidRDefault="002D7979" w:rsidP="002D7979">
      <w:pPr>
        <w:jc w:val="both"/>
        <w:rPr>
          <w:rFonts w:ascii="Tahoma" w:hAnsi="Tahoma" w:cs="Tahoma"/>
          <w:sz w:val="20"/>
          <w:szCs w:val="20"/>
        </w:rPr>
      </w:pPr>
      <w:r w:rsidRPr="00DB3CB4">
        <w:rPr>
          <w:rFonts w:ascii="Tahoma" w:hAnsi="Tahoma" w:cs="Tahoma"/>
          <w:sz w:val="20"/>
          <w:szCs w:val="20"/>
        </w:rPr>
        <w:t>Dále obdržel Moravskoslezský kraj v roce 2022 od Olomouckého a Zlínského kraje prostředky ve výši 20.808 tis. Kč jako kompenzaci ztráty při zajišťování dopravní obslužnosti území Olomouckého a Zlínského kraje veřejnou linkovou osobní dopravou. Přijaté finanční prostředky byly rovněž plně využity.</w:t>
      </w:r>
    </w:p>
    <w:p w14:paraId="641AB835" w14:textId="77777777" w:rsidR="002D7979" w:rsidRPr="00DB3CB4" w:rsidRDefault="002D7979" w:rsidP="002E531F">
      <w:pPr>
        <w:pStyle w:val="Nadpis3"/>
      </w:pPr>
      <w:bookmarkStart w:id="560" w:name="_Toc510096491"/>
      <w:bookmarkStart w:id="561" w:name="_Toc514656634"/>
      <w:bookmarkStart w:id="562" w:name="_Toc8823556"/>
      <w:bookmarkStart w:id="563" w:name="_Toc39740088"/>
      <w:bookmarkStart w:id="564" w:name="_Toc72503316"/>
      <w:bookmarkStart w:id="565" w:name="_Toc135039531"/>
      <w:r w:rsidRPr="00DB3CB4">
        <w:t>Dotace z Národního fondu</w:t>
      </w:r>
      <w:bookmarkEnd w:id="560"/>
      <w:bookmarkEnd w:id="561"/>
      <w:bookmarkEnd w:id="562"/>
      <w:bookmarkEnd w:id="563"/>
      <w:bookmarkEnd w:id="564"/>
      <w:bookmarkEnd w:id="565"/>
    </w:p>
    <w:p w14:paraId="7019BD77" w14:textId="36C84180" w:rsidR="002D7979" w:rsidRPr="00DB3CB4" w:rsidRDefault="002D7979" w:rsidP="002D7979">
      <w:pPr>
        <w:pStyle w:val="Zkladntext"/>
        <w:spacing w:before="120"/>
        <w:rPr>
          <w:rFonts w:ascii="Tahoma" w:hAnsi="Tahoma" w:cs="Tahoma"/>
          <w:sz w:val="20"/>
          <w:szCs w:val="20"/>
        </w:rPr>
      </w:pPr>
      <w:r w:rsidRPr="00DB3CB4">
        <w:rPr>
          <w:rFonts w:ascii="Tahoma" w:hAnsi="Tahoma" w:cs="Tahoma"/>
          <w:sz w:val="20"/>
          <w:szCs w:val="20"/>
        </w:rPr>
        <w:t>Na realizaci projektu technické pomoci v rámci Programu Interreg V-A Česká republika </w:t>
      </w:r>
      <w:r w:rsidRPr="00DB3CB4">
        <w:rPr>
          <w:rFonts w:ascii="Tahoma" w:hAnsi="Tahoma" w:cs="Tahoma"/>
          <w:sz w:val="20"/>
          <w:szCs w:val="20"/>
        </w:rPr>
        <w:noBreakHyphen/>
        <w:t> Polsko spolufinancovaného z Operačního programu Přeshraniční spolupráce obdržel kraj v roce 2022 finanční prostředky ve výši 383 tis. Kč. Finanční prostředky byly kraji poskytnuty zpětně</w:t>
      </w:r>
      <w:r w:rsidR="000467CA" w:rsidRPr="00DB3CB4">
        <w:rPr>
          <w:rFonts w:ascii="Tahoma" w:hAnsi="Tahoma" w:cs="Tahoma"/>
          <w:sz w:val="20"/>
          <w:szCs w:val="20"/>
        </w:rPr>
        <w:t>, až</w:t>
      </w:r>
      <w:r w:rsidR="00680FFA" w:rsidRPr="00DB3CB4">
        <w:rPr>
          <w:rFonts w:ascii="Tahoma" w:hAnsi="Tahoma" w:cs="Tahoma"/>
          <w:sz w:val="20"/>
          <w:szCs w:val="20"/>
        </w:rPr>
        <w:t xml:space="preserve"> </w:t>
      </w:r>
      <w:r w:rsidRPr="00DB3CB4">
        <w:rPr>
          <w:rFonts w:ascii="Tahoma" w:hAnsi="Tahoma" w:cs="Tahoma"/>
          <w:sz w:val="20"/>
          <w:szCs w:val="20"/>
        </w:rPr>
        <w:t>po předložení monitorovací zprávy.</w:t>
      </w:r>
    </w:p>
    <w:p w14:paraId="268673DF" w14:textId="182A23C2" w:rsidR="002D7979" w:rsidRPr="00DB3CB4" w:rsidRDefault="002D7979" w:rsidP="002D7979">
      <w:pPr>
        <w:pStyle w:val="Zkladntext"/>
        <w:spacing w:before="120"/>
        <w:rPr>
          <w:rFonts w:ascii="Tahoma" w:hAnsi="Tahoma" w:cs="Tahoma"/>
          <w:sz w:val="20"/>
          <w:szCs w:val="20"/>
        </w:rPr>
      </w:pPr>
      <w:r w:rsidRPr="00DB3CB4">
        <w:rPr>
          <w:rFonts w:ascii="Tahoma" w:hAnsi="Tahoma" w:cs="Tahoma"/>
          <w:sz w:val="20"/>
          <w:szCs w:val="20"/>
        </w:rPr>
        <w:t>Z Národního fondu byly dále poskytnuty v roce 2022 finanční prostředky ve výši 22.546 tis. Kč pro příspěvkovou organizaci Střední průmyslová škola a Obchodní akademie, Bruntál, na realizaci projektu Technika bez hranic v rámci Operačního programu Interreg V-A Česká republika – Polsko. Tyto finanční prostředky byly příspěvkové organizaci poskytnuty zpětně</w:t>
      </w:r>
      <w:r w:rsidR="000467CA" w:rsidRPr="00DB3CB4">
        <w:rPr>
          <w:rFonts w:ascii="Tahoma" w:hAnsi="Tahoma" w:cs="Tahoma"/>
          <w:sz w:val="20"/>
          <w:szCs w:val="20"/>
        </w:rPr>
        <w:t>, až</w:t>
      </w:r>
      <w:r w:rsidRPr="00DB3CB4">
        <w:rPr>
          <w:rFonts w:ascii="Tahoma" w:hAnsi="Tahoma" w:cs="Tahoma"/>
          <w:sz w:val="20"/>
          <w:szCs w:val="20"/>
        </w:rPr>
        <w:t xml:space="preserve"> po předložení monitorovací zprávy.</w:t>
      </w:r>
    </w:p>
    <w:p w14:paraId="0F17EC62" w14:textId="77777777" w:rsidR="002D7979" w:rsidRPr="00DB3CB4" w:rsidRDefault="002D7979" w:rsidP="002E531F">
      <w:pPr>
        <w:pStyle w:val="Nadpis3"/>
      </w:pPr>
      <w:bookmarkStart w:id="566" w:name="_Toc72503317"/>
      <w:bookmarkStart w:id="567" w:name="_Toc135039532"/>
      <w:r w:rsidRPr="00DB3CB4">
        <w:t>Dotace z rozpočtu ústřední úrovně</w:t>
      </w:r>
      <w:bookmarkEnd w:id="566"/>
      <w:bookmarkEnd w:id="567"/>
    </w:p>
    <w:p w14:paraId="23D43230" w14:textId="61D4496D" w:rsidR="002D7979" w:rsidRPr="00DB3CB4" w:rsidRDefault="002D7979" w:rsidP="002D7979">
      <w:pPr>
        <w:pStyle w:val="Zkladntext"/>
        <w:spacing w:before="120"/>
        <w:rPr>
          <w:rFonts w:ascii="Tahoma" w:hAnsi="Tahoma" w:cs="Tahoma"/>
          <w:sz w:val="20"/>
          <w:szCs w:val="20"/>
        </w:rPr>
      </w:pPr>
      <w:r w:rsidRPr="00DB3CB4">
        <w:rPr>
          <w:rFonts w:ascii="Tahoma" w:hAnsi="Tahoma" w:cs="Tahoma"/>
          <w:sz w:val="20"/>
          <w:szCs w:val="20"/>
        </w:rPr>
        <w:t xml:space="preserve">Moravskoslezský kraj přijal v roce 2022 od subjektu Dům zahraniční spolupráce </w:t>
      </w:r>
      <w:r w:rsidR="000A2045" w:rsidRPr="00DB3CB4">
        <w:rPr>
          <w:rFonts w:ascii="Tahoma" w:hAnsi="Tahoma" w:cs="Tahoma"/>
          <w:sz w:val="20"/>
          <w:szCs w:val="20"/>
        </w:rPr>
        <w:t>(</w:t>
      </w:r>
      <w:r w:rsidRPr="00DB3CB4">
        <w:rPr>
          <w:rFonts w:ascii="Tahoma" w:hAnsi="Tahoma" w:cs="Tahoma"/>
          <w:sz w:val="20"/>
          <w:szCs w:val="20"/>
        </w:rPr>
        <w:t>jedná se o příspěvkovou organizaci Ministerstva školství, mládeže a tělovýchovy a českou národní agenturu pro mezinárodní vzdělávání a výzkum</w:t>
      </w:r>
      <w:r w:rsidR="000A2045" w:rsidRPr="00DB3CB4">
        <w:rPr>
          <w:rFonts w:ascii="Tahoma" w:hAnsi="Tahoma" w:cs="Tahoma"/>
          <w:sz w:val="20"/>
          <w:szCs w:val="20"/>
        </w:rPr>
        <w:t>)</w:t>
      </w:r>
      <w:r w:rsidRPr="00DB3CB4">
        <w:rPr>
          <w:rFonts w:ascii="Tahoma" w:hAnsi="Tahoma" w:cs="Tahoma"/>
          <w:sz w:val="20"/>
          <w:szCs w:val="20"/>
        </w:rPr>
        <w:t xml:space="preserve"> druhou část dlouhodobé zálohy ve výši 1.670 tis. Kč na realizaci projektu Supporting attractivness of health and social care professions in regions v rámci programu E</w:t>
      </w:r>
      <w:r w:rsidR="003F5B17" w:rsidRPr="00DB3CB4">
        <w:rPr>
          <w:rFonts w:ascii="Tahoma" w:hAnsi="Tahoma" w:cs="Tahoma"/>
          <w:sz w:val="20"/>
          <w:szCs w:val="20"/>
        </w:rPr>
        <w:t>RASMUS</w:t>
      </w:r>
      <w:r w:rsidRPr="00DB3CB4">
        <w:rPr>
          <w:rFonts w:ascii="Tahoma" w:hAnsi="Tahoma" w:cs="Tahoma"/>
          <w:sz w:val="20"/>
          <w:szCs w:val="20"/>
        </w:rPr>
        <w:t xml:space="preserve">+. </w:t>
      </w:r>
    </w:p>
    <w:p w14:paraId="1E9612F6" w14:textId="77777777" w:rsidR="002D7979" w:rsidRPr="00DB3CB4" w:rsidRDefault="002D7979" w:rsidP="002E531F">
      <w:pPr>
        <w:pStyle w:val="Nadpis3"/>
      </w:pPr>
      <w:bookmarkStart w:id="568" w:name="_Toc39740089"/>
      <w:bookmarkStart w:id="569" w:name="_Toc72503318"/>
      <w:bookmarkStart w:id="570" w:name="_Toc104273194"/>
      <w:bookmarkStart w:id="571" w:name="_Toc135039533"/>
      <w:r w:rsidRPr="00DB3CB4">
        <w:t>Dotace od cizích států</w:t>
      </w:r>
      <w:bookmarkEnd w:id="568"/>
      <w:bookmarkEnd w:id="569"/>
      <w:bookmarkEnd w:id="570"/>
      <w:bookmarkEnd w:id="571"/>
    </w:p>
    <w:p w14:paraId="7E6231B1" w14:textId="27903445" w:rsidR="002D7979" w:rsidRPr="00DB3CB4" w:rsidRDefault="002D7979" w:rsidP="002D7979">
      <w:pPr>
        <w:pStyle w:val="Mjtext"/>
      </w:pPr>
      <w:r w:rsidRPr="00DB3CB4">
        <w:t>V roce 2022 přijal Moravskoslezský kraj od Ministerstva invest</w:t>
      </w:r>
      <w:r w:rsidR="009E0721" w:rsidRPr="00DB3CB4">
        <w:t>í</w:t>
      </w:r>
      <w:r w:rsidRPr="00DB3CB4">
        <w:t>cií, regionálneho rozvoja a informatizácie Slovenskej republiky finanční prostředky v celkové výši 4.300 tis. Kč na realizaci projektů Regionální poradenské centrum SK-CZ (826 tis. Kč) a Zvýšení přístupnosti a bezpečnosti ke kulturním památkám v</w:t>
      </w:r>
      <w:r w:rsidR="009E0721" w:rsidRPr="00DB3CB4">
        <w:t> </w:t>
      </w:r>
      <w:r w:rsidRPr="00DB3CB4">
        <w:t>česko-slovenském pohraničí (3.474 tis. Kč) spolufinancovaných z Operačního programu INTERREG V-A Slovenská republika – Česká republika.</w:t>
      </w:r>
    </w:p>
    <w:p w14:paraId="18195AB3" w14:textId="77777777" w:rsidR="002D7979" w:rsidRPr="00DB3CB4" w:rsidRDefault="002D7979" w:rsidP="002E531F">
      <w:pPr>
        <w:pStyle w:val="Nadpis3"/>
      </w:pPr>
      <w:bookmarkStart w:id="572" w:name="_Toc510096492"/>
      <w:bookmarkStart w:id="573" w:name="_Toc514656635"/>
      <w:bookmarkStart w:id="574" w:name="_Toc8823557"/>
      <w:bookmarkStart w:id="575" w:name="_Toc39740090"/>
      <w:bookmarkStart w:id="576" w:name="_Toc72503319"/>
      <w:bookmarkStart w:id="577" w:name="_Toc104273195"/>
      <w:bookmarkStart w:id="578" w:name="_Toc135039534"/>
      <w:r w:rsidRPr="00DB3CB4">
        <w:t>Dotace od zahraničních institucí</w:t>
      </w:r>
      <w:bookmarkEnd w:id="572"/>
      <w:bookmarkEnd w:id="573"/>
      <w:bookmarkEnd w:id="574"/>
      <w:bookmarkEnd w:id="575"/>
      <w:bookmarkEnd w:id="576"/>
      <w:bookmarkEnd w:id="577"/>
      <w:bookmarkEnd w:id="578"/>
    </w:p>
    <w:p w14:paraId="1FB94132" w14:textId="77777777" w:rsidR="002D7979" w:rsidRPr="00DB3CB4" w:rsidRDefault="002D7979" w:rsidP="002D7979">
      <w:pPr>
        <w:pStyle w:val="Zkladntext"/>
        <w:spacing w:before="120" w:after="120"/>
        <w:rPr>
          <w:rFonts w:ascii="Tahoma" w:hAnsi="Tahoma" w:cs="Tahoma"/>
          <w:sz w:val="20"/>
          <w:szCs w:val="20"/>
        </w:rPr>
      </w:pPr>
      <w:r w:rsidRPr="00DB3CB4">
        <w:rPr>
          <w:rFonts w:ascii="Tahoma" w:hAnsi="Tahoma" w:cs="Tahoma"/>
          <w:sz w:val="20"/>
          <w:szCs w:val="20"/>
        </w:rPr>
        <w:t>Kraj přijal v roce 2022 finanční prostředky ve výši 192 tis. Kč od zahraničního subjektu Žilinský samosprávný kraj (Slovenská republika) na realizaci projektu Zlepšenie dostupnosti ku kultúrnym pamiatkam na slovenskej a českej strane spolufinancovaného z Operačního programu Přeshraniční spolupráce.</w:t>
      </w:r>
    </w:p>
    <w:p w14:paraId="2106EF89" w14:textId="59753D03" w:rsidR="002D7979" w:rsidRPr="00DB3CB4" w:rsidRDefault="002D7979" w:rsidP="002D7979">
      <w:pPr>
        <w:pStyle w:val="Zkladntext"/>
        <w:spacing w:before="120" w:after="120"/>
        <w:rPr>
          <w:rFonts w:ascii="Tahoma" w:hAnsi="Tahoma" w:cs="Tahoma"/>
          <w:sz w:val="20"/>
          <w:szCs w:val="20"/>
        </w:rPr>
      </w:pPr>
      <w:r w:rsidRPr="00DB3CB4">
        <w:rPr>
          <w:rFonts w:ascii="Tahoma" w:hAnsi="Tahoma" w:cs="Tahoma"/>
          <w:sz w:val="20"/>
          <w:szCs w:val="20"/>
        </w:rPr>
        <w:t>Dále kraj přijal v roce 2022 finanční prostředky ve výši 159 tis. Kč od zahraničního subjektu Lublinské vojvodství (Polská republika) na realizaci projektu Supporting mental health of young people in the era of coronavirus (Podpora duševního zdraví mládeže v době koronaviru)</w:t>
      </w:r>
      <w:r w:rsidRPr="00DB3CB4">
        <w:rPr>
          <w:rFonts w:ascii="Tahoma" w:hAnsi="Tahoma" w:cs="Tahoma"/>
          <w:b/>
          <w:sz w:val="20"/>
          <w:szCs w:val="20"/>
        </w:rPr>
        <w:t xml:space="preserve"> </w:t>
      </w:r>
      <w:r w:rsidRPr="00DB3CB4">
        <w:rPr>
          <w:rFonts w:ascii="Tahoma" w:hAnsi="Tahoma" w:cs="Tahoma"/>
          <w:sz w:val="20"/>
          <w:szCs w:val="20"/>
        </w:rPr>
        <w:t>spolufinancovaného z Operačního programu ERASMUS+.</w:t>
      </w:r>
    </w:p>
    <w:p w14:paraId="241EC256" w14:textId="77777777" w:rsidR="00746D50" w:rsidRPr="00DB3CB4" w:rsidRDefault="00746D50" w:rsidP="00746D50">
      <w:pPr>
        <w:pStyle w:val="Nadpis1"/>
        <w:tabs>
          <w:tab w:val="clear" w:pos="574"/>
          <w:tab w:val="left" w:pos="561"/>
          <w:tab w:val="num" w:pos="2842"/>
        </w:tabs>
        <w:ind w:left="561" w:hanging="561"/>
      </w:pPr>
      <w:bookmarkStart w:id="579" w:name="_Toc323903433"/>
      <w:bookmarkStart w:id="580" w:name="_Toc357078240"/>
      <w:bookmarkStart w:id="581" w:name="_Toc388280171"/>
      <w:bookmarkStart w:id="582" w:name="_Toc420996798"/>
      <w:bookmarkStart w:id="583" w:name="_Toc513712238"/>
      <w:bookmarkStart w:id="584" w:name="_Toc8823558"/>
      <w:bookmarkStart w:id="585" w:name="_Toc135039535"/>
      <w:r w:rsidRPr="00DB3CB4">
        <w:t>Hospodaření s majetkem</w:t>
      </w:r>
      <w:bookmarkEnd w:id="579"/>
      <w:bookmarkEnd w:id="580"/>
      <w:bookmarkEnd w:id="581"/>
      <w:bookmarkEnd w:id="582"/>
      <w:bookmarkEnd w:id="583"/>
      <w:bookmarkEnd w:id="584"/>
      <w:bookmarkEnd w:id="585"/>
    </w:p>
    <w:p w14:paraId="4B12222D" w14:textId="77777777" w:rsidR="00746D50" w:rsidRPr="00DB3CB4" w:rsidRDefault="00746D50" w:rsidP="006E1251">
      <w:pPr>
        <w:pStyle w:val="Nadpis2"/>
      </w:pPr>
      <w:bookmarkStart w:id="586" w:name="_Toc70736088"/>
      <w:bookmarkStart w:id="587" w:name="_Toc230590208"/>
      <w:bookmarkStart w:id="588" w:name="_Toc257276727"/>
      <w:bookmarkStart w:id="589" w:name="_Toc257276863"/>
      <w:bookmarkStart w:id="590" w:name="_Toc257277199"/>
      <w:bookmarkStart w:id="591" w:name="_Toc294103316"/>
      <w:bookmarkStart w:id="592" w:name="_Toc323903434"/>
      <w:bookmarkStart w:id="593" w:name="_Toc357078241"/>
      <w:bookmarkStart w:id="594" w:name="_Toc388280172"/>
      <w:bookmarkStart w:id="595" w:name="_Toc420996799"/>
      <w:bookmarkStart w:id="596" w:name="_Toc513712239"/>
      <w:bookmarkStart w:id="597" w:name="_Toc8823559"/>
      <w:bookmarkStart w:id="598" w:name="_Toc135039536"/>
      <w:r w:rsidRPr="00DB3CB4">
        <w:t>Majetek</w:t>
      </w:r>
      <w:bookmarkEnd w:id="586"/>
      <w:r w:rsidRPr="00DB3CB4">
        <w:t xml:space="preserve"> kraje</w:t>
      </w:r>
      <w:bookmarkEnd w:id="587"/>
      <w:bookmarkEnd w:id="588"/>
      <w:bookmarkEnd w:id="589"/>
      <w:bookmarkEnd w:id="590"/>
      <w:bookmarkEnd w:id="591"/>
      <w:bookmarkEnd w:id="592"/>
      <w:bookmarkEnd w:id="593"/>
      <w:bookmarkEnd w:id="594"/>
      <w:bookmarkEnd w:id="595"/>
      <w:bookmarkEnd w:id="596"/>
      <w:bookmarkEnd w:id="597"/>
      <w:bookmarkEnd w:id="598"/>
    </w:p>
    <w:p w14:paraId="11B5F663" w14:textId="77777777" w:rsidR="00746D50" w:rsidRPr="00DB3CB4" w:rsidRDefault="00746D50" w:rsidP="00262CA9">
      <w:pPr>
        <w:pStyle w:val="Nadpis3"/>
      </w:pPr>
      <w:bookmarkStart w:id="599" w:name="_Toc70736089"/>
      <w:bookmarkStart w:id="600" w:name="_Toc230590209"/>
      <w:bookmarkStart w:id="601" w:name="_Toc257276728"/>
      <w:bookmarkStart w:id="602" w:name="_Toc257276864"/>
      <w:bookmarkStart w:id="603" w:name="_Toc257277200"/>
      <w:bookmarkStart w:id="604" w:name="_Toc294103317"/>
      <w:bookmarkStart w:id="605" w:name="_Toc323903435"/>
      <w:bookmarkStart w:id="606" w:name="_Toc357078242"/>
      <w:bookmarkStart w:id="607" w:name="_Toc388280173"/>
      <w:bookmarkStart w:id="608" w:name="_Toc420996800"/>
      <w:bookmarkStart w:id="609" w:name="_Toc513712240"/>
      <w:bookmarkStart w:id="610" w:name="_Toc8823560"/>
      <w:bookmarkStart w:id="611" w:name="_Toc135039537"/>
      <w:r w:rsidRPr="00DB3CB4">
        <w:t>Přehled majetku</w:t>
      </w:r>
      <w:bookmarkEnd w:id="599"/>
      <w:r w:rsidRPr="00DB3CB4">
        <w:t xml:space="preserve"> kraje</w:t>
      </w:r>
      <w:bookmarkEnd w:id="600"/>
      <w:bookmarkEnd w:id="601"/>
      <w:bookmarkEnd w:id="602"/>
      <w:bookmarkEnd w:id="603"/>
      <w:bookmarkEnd w:id="604"/>
      <w:bookmarkEnd w:id="605"/>
      <w:bookmarkEnd w:id="606"/>
      <w:bookmarkEnd w:id="607"/>
      <w:bookmarkEnd w:id="608"/>
      <w:bookmarkEnd w:id="609"/>
      <w:bookmarkEnd w:id="610"/>
      <w:bookmarkEnd w:id="611"/>
    </w:p>
    <w:p w14:paraId="0CB9E5DF" w14:textId="77777777" w:rsidR="00746D50" w:rsidRPr="00DB3CB4" w:rsidRDefault="00746D50" w:rsidP="00746D50">
      <w:pPr>
        <w:spacing w:before="120" w:after="240"/>
        <w:jc w:val="both"/>
        <w:rPr>
          <w:rFonts w:ascii="Tahoma" w:hAnsi="Tahoma" w:cs="Tahoma"/>
          <w:sz w:val="20"/>
          <w:szCs w:val="20"/>
        </w:rPr>
      </w:pPr>
      <w:r w:rsidRPr="00DB3CB4">
        <w:rPr>
          <w:rFonts w:ascii="Tahoma" w:hAnsi="Tahoma" w:cs="Tahoma"/>
          <w:sz w:val="20"/>
          <w:szCs w:val="20"/>
        </w:rPr>
        <w:t>Majetek Moravskoslezského kraje vedený v rozvaze kraje a majetek vedený na podrozvahových účtech včetně majetku kraje předaného k hospodaření příspěvkovým organizacím kraje, který je veden v jejich účetnictví, byl k 31. 12. 2022 ve výši 65.360.661 tis. Kč. Přehled tohoto majetku dle účetních výkazů je uveden v následující tabulce.</w:t>
      </w:r>
    </w:p>
    <w:p w14:paraId="52B44E70" w14:textId="77777777" w:rsidR="00746D50" w:rsidRPr="00DB3CB4" w:rsidRDefault="00746D50" w:rsidP="00376447">
      <w:pPr>
        <w:pStyle w:val="Styltab"/>
      </w:pPr>
      <w:bookmarkStart w:id="612" w:name="_Toc257276729"/>
      <w:bookmarkStart w:id="613" w:name="_Toc70736090"/>
      <w:r w:rsidRPr="00DB3CB4">
        <w:t>Přehled majetku kraje v roce 2022</w:t>
      </w:r>
      <w:r w:rsidRPr="00DB3CB4">
        <w:tab/>
        <w:t>(v tis. Kč)</w:t>
      </w:r>
      <w:bookmarkEnd w:id="612"/>
    </w:p>
    <w:bookmarkStart w:id="614" w:name="_MON_1430574272"/>
    <w:bookmarkEnd w:id="614"/>
    <w:bookmarkStart w:id="615" w:name="_MON_1430574545"/>
    <w:bookmarkEnd w:id="615"/>
    <w:p w14:paraId="6A3201E4" w14:textId="77777777" w:rsidR="00746D50" w:rsidRPr="00DB3CB4" w:rsidRDefault="00746D50" w:rsidP="00C837AE">
      <w:pPr>
        <w:tabs>
          <w:tab w:val="left" w:pos="2127"/>
        </w:tabs>
        <w:spacing w:before="40" w:after="240"/>
        <w:jc w:val="both"/>
        <w:rPr>
          <w:rFonts w:ascii="Tahoma" w:hAnsi="Tahoma" w:cs="Tahoma"/>
          <w:sz w:val="20"/>
          <w:szCs w:val="20"/>
        </w:rPr>
      </w:pPr>
      <w:r w:rsidRPr="00DB3CB4">
        <w:rPr>
          <w:rFonts w:ascii="Tahoma" w:hAnsi="Tahoma" w:cs="Tahoma"/>
          <w:sz w:val="20"/>
          <w:szCs w:val="20"/>
        </w:rPr>
        <w:object w:dxaOrig="9646" w:dyaOrig="8011" w14:anchorId="3AEF28C2">
          <v:shape id="_x0000_i1125" type="#_x0000_t75" style="width:458.25pt;height:414.75pt" o:ole="">
            <v:imagedata r:id="rId221" o:title=""/>
          </v:shape>
          <o:OLEObject Type="Embed" ProgID="Excel.Sheet.8" ShapeID="_x0000_i1125" DrawAspect="Content" ObjectID="_1746275710" r:id="rId222"/>
        </w:object>
      </w:r>
    </w:p>
    <w:p w14:paraId="1B7F748D" w14:textId="5B90A76E" w:rsidR="00746D50" w:rsidRPr="00DB3CB4" w:rsidRDefault="00746D50" w:rsidP="00746D50">
      <w:pPr>
        <w:spacing w:after="240"/>
        <w:jc w:val="both"/>
        <w:rPr>
          <w:rFonts w:ascii="Tahoma" w:hAnsi="Tahoma" w:cs="Tahoma"/>
          <w:sz w:val="20"/>
          <w:szCs w:val="20"/>
        </w:rPr>
      </w:pPr>
      <w:r w:rsidRPr="00DB3CB4">
        <w:rPr>
          <w:rFonts w:ascii="Tahoma" w:hAnsi="Tahoma" w:cs="Tahoma"/>
          <w:sz w:val="20"/>
          <w:szCs w:val="20"/>
        </w:rPr>
        <w:t>Rozvahy v plném rozsahu za kraj jako účetní jednotku a v souhrnu za jeho příspěvkové organizace i za jednotlivá odvětví jsou uvedeny v tabulkách č. 3</w:t>
      </w:r>
      <w:r w:rsidR="00EF4594" w:rsidRPr="00DB3CB4">
        <w:rPr>
          <w:rFonts w:ascii="Tahoma" w:hAnsi="Tahoma" w:cs="Tahoma"/>
          <w:sz w:val="20"/>
          <w:szCs w:val="20"/>
        </w:rPr>
        <w:t>3</w:t>
      </w:r>
      <w:r w:rsidRPr="00DB3CB4">
        <w:rPr>
          <w:rFonts w:ascii="Tahoma" w:hAnsi="Tahoma" w:cs="Tahoma"/>
          <w:sz w:val="20"/>
          <w:szCs w:val="20"/>
        </w:rPr>
        <w:t xml:space="preserve"> až 3</w:t>
      </w:r>
      <w:r w:rsidR="00EF4594" w:rsidRPr="00DB3CB4">
        <w:rPr>
          <w:rFonts w:ascii="Tahoma" w:hAnsi="Tahoma" w:cs="Tahoma"/>
          <w:sz w:val="20"/>
          <w:szCs w:val="20"/>
        </w:rPr>
        <w:t>5</w:t>
      </w:r>
      <w:r w:rsidRPr="00DB3CB4">
        <w:rPr>
          <w:rFonts w:ascii="Tahoma" w:hAnsi="Tahoma" w:cs="Tahoma"/>
          <w:sz w:val="20"/>
          <w:szCs w:val="20"/>
        </w:rPr>
        <w:t>, 3</w:t>
      </w:r>
      <w:r w:rsidR="00926DBC" w:rsidRPr="00DB3CB4">
        <w:rPr>
          <w:rFonts w:ascii="Tahoma" w:hAnsi="Tahoma" w:cs="Tahoma"/>
          <w:sz w:val="20"/>
          <w:szCs w:val="20"/>
        </w:rPr>
        <w:t>7</w:t>
      </w:r>
      <w:r w:rsidRPr="00DB3CB4">
        <w:rPr>
          <w:rFonts w:ascii="Tahoma" w:hAnsi="Tahoma" w:cs="Tahoma"/>
          <w:sz w:val="20"/>
          <w:szCs w:val="20"/>
        </w:rPr>
        <w:t>, 3</w:t>
      </w:r>
      <w:r w:rsidR="00926DBC" w:rsidRPr="00DB3CB4">
        <w:rPr>
          <w:rFonts w:ascii="Tahoma" w:hAnsi="Tahoma" w:cs="Tahoma"/>
          <w:sz w:val="20"/>
          <w:szCs w:val="20"/>
        </w:rPr>
        <w:t>9</w:t>
      </w:r>
      <w:r w:rsidRPr="00DB3CB4">
        <w:rPr>
          <w:rFonts w:ascii="Tahoma" w:hAnsi="Tahoma" w:cs="Tahoma"/>
          <w:sz w:val="20"/>
          <w:szCs w:val="20"/>
        </w:rPr>
        <w:t xml:space="preserve">, </w:t>
      </w:r>
      <w:r w:rsidR="00926DBC" w:rsidRPr="00DB3CB4">
        <w:rPr>
          <w:rFonts w:ascii="Tahoma" w:hAnsi="Tahoma" w:cs="Tahoma"/>
          <w:sz w:val="20"/>
          <w:szCs w:val="20"/>
        </w:rPr>
        <w:t>41</w:t>
      </w:r>
      <w:r w:rsidRPr="00DB3CB4">
        <w:rPr>
          <w:rFonts w:ascii="Tahoma" w:hAnsi="Tahoma" w:cs="Tahoma"/>
          <w:sz w:val="20"/>
          <w:szCs w:val="20"/>
        </w:rPr>
        <w:t>, 4</w:t>
      </w:r>
      <w:r w:rsidR="00926DBC" w:rsidRPr="00DB3CB4">
        <w:rPr>
          <w:rFonts w:ascii="Tahoma" w:hAnsi="Tahoma" w:cs="Tahoma"/>
          <w:sz w:val="20"/>
          <w:szCs w:val="20"/>
        </w:rPr>
        <w:t>3</w:t>
      </w:r>
      <w:r w:rsidR="00A90B3B" w:rsidRPr="00DB3CB4">
        <w:rPr>
          <w:rFonts w:ascii="Tahoma" w:hAnsi="Tahoma" w:cs="Tahoma"/>
          <w:sz w:val="20"/>
          <w:szCs w:val="20"/>
        </w:rPr>
        <w:t>,</w:t>
      </w:r>
      <w:r w:rsidRPr="00DB3CB4">
        <w:rPr>
          <w:rFonts w:ascii="Tahoma" w:hAnsi="Tahoma" w:cs="Tahoma"/>
          <w:sz w:val="20"/>
          <w:szCs w:val="20"/>
        </w:rPr>
        <w:t> 4</w:t>
      </w:r>
      <w:r w:rsidR="00926DBC" w:rsidRPr="00DB3CB4">
        <w:rPr>
          <w:rFonts w:ascii="Tahoma" w:hAnsi="Tahoma" w:cs="Tahoma"/>
          <w:sz w:val="20"/>
          <w:szCs w:val="20"/>
        </w:rPr>
        <w:t>5</w:t>
      </w:r>
      <w:r w:rsidR="00A90B3B" w:rsidRPr="00DB3CB4">
        <w:rPr>
          <w:rFonts w:ascii="Tahoma" w:hAnsi="Tahoma" w:cs="Tahoma"/>
          <w:sz w:val="20"/>
          <w:szCs w:val="20"/>
        </w:rPr>
        <w:t xml:space="preserve"> a 47</w:t>
      </w:r>
      <w:r w:rsidRPr="00DB3CB4">
        <w:rPr>
          <w:rFonts w:ascii="Tahoma" w:hAnsi="Tahoma" w:cs="Tahoma"/>
          <w:sz w:val="20"/>
          <w:szCs w:val="20"/>
        </w:rPr>
        <w:t xml:space="preserve"> Přílohy 13.2 Tabulková část.</w:t>
      </w:r>
    </w:p>
    <w:p w14:paraId="3AD8B795" w14:textId="77777777" w:rsidR="00746D50" w:rsidRPr="00DB3CB4" w:rsidRDefault="00746D50" w:rsidP="00C837AE">
      <w:pPr>
        <w:pStyle w:val="Nadpis3"/>
      </w:pPr>
      <w:bookmarkStart w:id="616" w:name="_Toc230590210"/>
      <w:bookmarkStart w:id="617" w:name="_Toc257276730"/>
      <w:bookmarkStart w:id="618" w:name="_Toc257276865"/>
      <w:bookmarkStart w:id="619" w:name="_Toc257277201"/>
      <w:bookmarkStart w:id="620" w:name="_Toc294103318"/>
      <w:bookmarkStart w:id="621" w:name="_Toc323903436"/>
      <w:bookmarkStart w:id="622" w:name="_Toc357078243"/>
      <w:bookmarkStart w:id="623" w:name="_Toc388280174"/>
      <w:bookmarkStart w:id="624" w:name="_Toc420996801"/>
      <w:bookmarkStart w:id="625" w:name="_Toc513712241"/>
      <w:bookmarkStart w:id="626" w:name="_Toc8823561"/>
      <w:bookmarkStart w:id="627" w:name="_Toc135039538"/>
      <w:r w:rsidRPr="00DB3CB4">
        <w:t>Majetek kraje vedený na účtech kraje</w:t>
      </w:r>
      <w:bookmarkEnd w:id="613"/>
      <w:bookmarkEnd w:id="616"/>
      <w:bookmarkEnd w:id="617"/>
      <w:bookmarkEnd w:id="618"/>
      <w:bookmarkEnd w:id="619"/>
      <w:bookmarkEnd w:id="620"/>
      <w:bookmarkEnd w:id="621"/>
      <w:bookmarkEnd w:id="622"/>
      <w:bookmarkEnd w:id="623"/>
      <w:bookmarkEnd w:id="624"/>
      <w:bookmarkEnd w:id="625"/>
      <w:bookmarkEnd w:id="626"/>
      <w:bookmarkEnd w:id="627"/>
    </w:p>
    <w:p w14:paraId="2707AF0A" w14:textId="77777777" w:rsidR="00746D50" w:rsidRPr="00DB3CB4" w:rsidRDefault="00746D50" w:rsidP="00746D50">
      <w:pPr>
        <w:spacing w:before="120" w:after="240"/>
        <w:jc w:val="both"/>
        <w:rPr>
          <w:rFonts w:ascii="Tahoma" w:hAnsi="Tahoma" w:cs="Tahoma"/>
          <w:sz w:val="20"/>
          <w:szCs w:val="20"/>
        </w:rPr>
      </w:pPr>
      <w:r w:rsidRPr="00DB3CB4">
        <w:rPr>
          <w:rFonts w:ascii="Tahoma" w:hAnsi="Tahoma" w:cs="Tahoma"/>
          <w:sz w:val="20"/>
          <w:szCs w:val="20"/>
        </w:rPr>
        <w:t>Moravskoslezský kraj vede na svých majetkových účtech dlouhodobý majetek kraje (stálá aktiva), v členění na dlouhodobý nehmotný majetek, dlouhodobý hmotný majetek, dlouhodobý finanční majetek a dlouhodobé pohledávky. Podrobnější údaje o dlouhodobém majetku jsou uvedeny v Účetní závěrce Moravskoslezského kraje k rozvahovému dni 31. 12. 2022.</w:t>
      </w:r>
    </w:p>
    <w:p w14:paraId="6CD2D94A" w14:textId="77777777" w:rsidR="00746D50" w:rsidRPr="00DB3CB4" w:rsidRDefault="00746D50" w:rsidP="00C837AE">
      <w:pPr>
        <w:pStyle w:val="Nadpis3"/>
      </w:pPr>
      <w:bookmarkStart w:id="628" w:name="_Toc135039539"/>
      <w:r w:rsidRPr="00DB3CB4">
        <w:t>Majetek příspěvkových organizací vedený na podrozvahových účtech kraje</w:t>
      </w:r>
      <w:bookmarkEnd w:id="628"/>
    </w:p>
    <w:p w14:paraId="6FE6D0BC" w14:textId="77777777" w:rsidR="00746D50" w:rsidRPr="00DB3CB4" w:rsidRDefault="00746D50" w:rsidP="00746D50">
      <w:pPr>
        <w:spacing w:before="120" w:after="240"/>
        <w:jc w:val="both"/>
        <w:rPr>
          <w:rFonts w:ascii="Tahoma" w:hAnsi="Tahoma" w:cs="Tahoma"/>
          <w:sz w:val="20"/>
          <w:szCs w:val="20"/>
        </w:rPr>
      </w:pPr>
      <w:r w:rsidRPr="00DB3CB4">
        <w:rPr>
          <w:rFonts w:ascii="Tahoma" w:hAnsi="Tahoma" w:cs="Tahoma"/>
          <w:sz w:val="20"/>
          <w:szCs w:val="20"/>
        </w:rPr>
        <w:t>Dlouhodobý nemovitý a movitý majetek kraje předaný k hospodaření příspěvkovým organizacím kraje je veden na podrozvahových účtech kraje. Přírůstky a úbytky tohoto majetku jsou zřizovateli hlášeny jednou ročně ke dni 31. 12. daného roku. Předaný dlouhodobý nemovitý a movitý majetek byl zřizovatelem odsouhlasen na základě soupisů dlouhodobého majetku předložených příspěvkovými organizacemi a zaúčtován na podrozvahových účtech kraje k 31. 12. 2022.</w:t>
      </w:r>
    </w:p>
    <w:p w14:paraId="04E2A906" w14:textId="77777777" w:rsidR="00746D50" w:rsidRPr="00DB3CB4" w:rsidRDefault="00746D50" w:rsidP="00376447">
      <w:pPr>
        <w:pStyle w:val="Styltab"/>
      </w:pPr>
      <w:r w:rsidRPr="00DB3CB4">
        <w:t>Majetek příspěvkových organizací kraje vedený na podrozvahových účtech kraje v roce 2022</w:t>
      </w:r>
      <w:r w:rsidRPr="00DB3CB4">
        <w:tab/>
        <w:t>(v tis. Kč)</w:t>
      </w:r>
    </w:p>
    <w:bookmarkStart w:id="629" w:name="_MON_1457766818"/>
    <w:bookmarkEnd w:id="629"/>
    <w:p w14:paraId="067AEDE0" w14:textId="77777777" w:rsidR="00746D50" w:rsidRPr="00DB3CB4" w:rsidRDefault="00746D50" w:rsidP="009D23F6">
      <w:pPr>
        <w:spacing w:before="40" w:after="240"/>
      </w:pPr>
      <w:r w:rsidRPr="00DB3CB4">
        <w:object w:dxaOrig="9217" w:dyaOrig="4089" w14:anchorId="03FB6077">
          <v:shape id="_x0000_i1126" type="#_x0000_t75" style="width:453.75pt;height:207pt" o:ole="">
            <v:imagedata r:id="rId223" o:title=""/>
            <o:lock v:ext="edit" aspectratio="f"/>
          </v:shape>
          <o:OLEObject Type="Embed" ProgID="Excel.Sheet.12" ShapeID="_x0000_i1126" DrawAspect="Content" ObjectID="_1746275711" r:id="rId224"/>
        </w:object>
      </w:r>
    </w:p>
    <w:p w14:paraId="0423DF47" w14:textId="77777777" w:rsidR="00746D50" w:rsidRPr="00DB3CB4" w:rsidRDefault="00746D50" w:rsidP="00376447">
      <w:pPr>
        <w:pStyle w:val="Styltab"/>
      </w:pPr>
      <w:bookmarkStart w:id="630" w:name="_MON_1363609630"/>
      <w:bookmarkStart w:id="631" w:name="_MON_1363612229"/>
      <w:bookmarkStart w:id="632" w:name="_MON_1363612443"/>
      <w:bookmarkStart w:id="633" w:name="_MON_1363612543"/>
      <w:bookmarkStart w:id="634" w:name="_MON_1363613944"/>
      <w:bookmarkStart w:id="635" w:name="_MON_1366696348"/>
      <w:bookmarkStart w:id="636" w:name="_MON_1366700246"/>
      <w:bookmarkStart w:id="637" w:name="_MON_1366700285"/>
      <w:bookmarkStart w:id="638" w:name="_MON_1366700301"/>
      <w:bookmarkStart w:id="639" w:name="_MON_1366700317"/>
      <w:bookmarkStart w:id="640" w:name="_MON_1366700334"/>
      <w:bookmarkStart w:id="641" w:name="_MON_1366700356"/>
      <w:bookmarkStart w:id="642" w:name="_MON_1366700383"/>
      <w:bookmarkStart w:id="643" w:name="_MON_1366701499"/>
      <w:bookmarkStart w:id="644" w:name="_MON_1366706286"/>
      <w:bookmarkStart w:id="645" w:name="_MON_1366706351"/>
      <w:bookmarkStart w:id="646" w:name="_MON_1366799374"/>
      <w:bookmarkStart w:id="647" w:name="_MON_1394259647"/>
      <w:bookmarkStart w:id="648" w:name="_MON_1394259965"/>
      <w:bookmarkStart w:id="649" w:name="_MON_1394624569"/>
      <w:bookmarkStart w:id="650" w:name="_MON_1425120560"/>
      <w:bookmarkStart w:id="651" w:name="_MON_1425121020"/>
      <w:bookmarkStart w:id="652" w:name="_MON_1426659607"/>
      <w:bookmarkStart w:id="653" w:name="_MON_1426659815"/>
      <w:bookmarkStart w:id="654" w:name="_MON_1363606433"/>
      <w:bookmarkStart w:id="655" w:name="_MON_1363606477"/>
      <w:bookmarkStart w:id="656" w:name="_MON_1363606523"/>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Pr="00DB3CB4">
        <w:t>Struktura majetku příspěvkových organizací kraje vedeného na podrozvahových účtech kraje v roce 2022 dle odvětví</w:t>
      </w:r>
      <w:r w:rsidRPr="00DB3CB4">
        <w:tab/>
        <w:t>(v tis. Kč)</w:t>
      </w:r>
    </w:p>
    <w:bookmarkStart w:id="657" w:name="_MON_1457768848"/>
    <w:bookmarkEnd w:id="657"/>
    <w:p w14:paraId="6F394776" w14:textId="372A2BEB" w:rsidR="00746D50" w:rsidRPr="00DB3CB4" w:rsidRDefault="00903DBF" w:rsidP="007901BA">
      <w:pPr>
        <w:spacing w:before="40" w:after="360"/>
        <w:rPr>
          <w:rFonts w:ascii="Tahoma" w:hAnsi="Tahoma" w:cs="Tahoma"/>
          <w:sz w:val="20"/>
          <w:szCs w:val="20"/>
        </w:rPr>
      </w:pPr>
      <w:r w:rsidRPr="00DB3CB4">
        <w:object w:dxaOrig="9615" w:dyaOrig="5567" w14:anchorId="5DB0725F">
          <v:shape id="_x0000_i1127" type="#_x0000_t75" style="width:474pt;height:282.75pt" o:ole="">
            <v:imagedata r:id="rId225" o:title=""/>
            <o:lock v:ext="edit" aspectratio="f"/>
          </v:shape>
          <o:OLEObject Type="Embed" ProgID="Excel.Sheet.12" ShapeID="_x0000_i1127" DrawAspect="Content" ObjectID="_1746275712" r:id="rId226"/>
        </w:object>
      </w:r>
    </w:p>
    <w:p w14:paraId="37E123ED" w14:textId="1F517A70" w:rsidR="00746D50" w:rsidRPr="00DB3CB4" w:rsidRDefault="00746D50" w:rsidP="00746D50">
      <w:pPr>
        <w:spacing w:before="240" w:after="120"/>
        <w:jc w:val="both"/>
        <w:rPr>
          <w:rFonts w:ascii="Tahoma" w:hAnsi="Tahoma" w:cs="Tahoma"/>
          <w:sz w:val="20"/>
          <w:szCs w:val="20"/>
        </w:rPr>
      </w:pPr>
      <w:r w:rsidRPr="00DB3CB4">
        <w:rPr>
          <w:rFonts w:ascii="Tahoma" w:hAnsi="Tahoma" w:cs="Tahoma"/>
          <w:sz w:val="20"/>
          <w:szCs w:val="20"/>
        </w:rPr>
        <w:t>Moravskoslezský kraj nabyl majetek v roce 2022 následujícím způsobem:</w:t>
      </w:r>
    </w:p>
    <w:p w14:paraId="532C044D" w14:textId="77777777" w:rsidR="00746D50" w:rsidRPr="00DB3CB4" w:rsidRDefault="00746D50" w:rsidP="00006617">
      <w:pPr>
        <w:pStyle w:val="Odstavecseseznamem"/>
        <w:numPr>
          <w:ilvl w:val="0"/>
          <w:numId w:val="25"/>
        </w:numPr>
        <w:jc w:val="both"/>
        <w:rPr>
          <w:rFonts w:ascii="Tahoma" w:hAnsi="Tahoma" w:cs="Tahoma"/>
          <w:sz w:val="20"/>
          <w:szCs w:val="20"/>
        </w:rPr>
      </w:pPr>
      <w:r w:rsidRPr="00DB3CB4">
        <w:rPr>
          <w:rFonts w:ascii="Tahoma" w:hAnsi="Tahoma" w:cs="Tahoma"/>
          <w:sz w:val="20"/>
          <w:szCs w:val="20"/>
        </w:rPr>
        <w:t>z rozpočtu kraje,</w:t>
      </w:r>
    </w:p>
    <w:p w14:paraId="5AADE992" w14:textId="77777777" w:rsidR="00746D50" w:rsidRPr="00DB3CB4" w:rsidRDefault="00746D50" w:rsidP="00006617">
      <w:pPr>
        <w:pStyle w:val="Odstavecseseznamem"/>
        <w:numPr>
          <w:ilvl w:val="0"/>
          <w:numId w:val="25"/>
        </w:numPr>
        <w:jc w:val="both"/>
        <w:rPr>
          <w:rFonts w:ascii="Tahoma" w:hAnsi="Tahoma" w:cs="Tahoma"/>
          <w:sz w:val="20"/>
          <w:szCs w:val="20"/>
        </w:rPr>
      </w:pPr>
      <w:r w:rsidRPr="00DB3CB4">
        <w:rPr>
          <w:rFonts w:ascii="Tahoma" w:hAnsi="Tahoma" w:cs="Tahoma"/>
          <w:sz w:val="20"/>
          <w:szCs w:val="20"/>
        </w:rPr>
        <w:t>z účelových prostředků státního rozpočtu,</w:t>
      </w:r>
    </w:p>
    <w:p w14:paraId="5CE65995" w14:textId="77777777" w:rsidR="00746D50" w:rsidRPr="00DB3CB4" w:rsidRDefault="00746D50" w:rsidP="00006617">
      <w:pPr>
        <w:pStyle w:val="Odstavecseseznamem"/>
        <w:numPr>
          <w:ilvl w:val="0"/>
          <w:numId w:val="25"/>
        </w:numPr>
        <w:jc w:val="both"/>
        <w:rPr>
          <w:rFonts w:ascii="Tahoma" w:hAnsi="Tahoma" w:cs="Tahoma"/>
          <w:sz w:val="20"/>
          <w:szCs w:val="20"/>
        </w:rPr>
      </w:pPr>
      <w:r w:rsidRPr="00DB3CB4">
        <w:rPr>
          <w:rFonts w:ascii="Tahoma" w:hAnsi="Tahoma" w:cs="Tahoma"/>
          <w:sz w:val="20"/>
          <w:szCs w:val="20"/>
        </w:rPr>
        <w:t>z evropských zdrojů,</w:t>
      </w:r>
    </w:p>
    <w:p w14:paraId="0C079747" w14:textId="77777777" w:rsidR="00746D50" w:rsidRPr="00DB3CB4" w:rsidRDefault="00746D50" w:rsidP="00006617">
      <w:pPr>
        <w:pStyle w:val="Odstavecseseznamem"/>
        <w:numPr>
          <w:ilvl w:val="0"/>
          <w:numId w:val="25"/>
        </w:numPr>
        <w:jc w:val="both"/>
        <w:rPr>
          <w:rFonts w:ascii="Tahoma" w:hAnsi="Tahoma" w:cs="Tahoma"/>
          <w:sz w:val="20"/>
          <w:szCs w:val="20"/>
        </w:rPr>
      </w:pPr>
      <w:r w:rsidRPr="00DB3CB4">
        <w:rPr>
          <w:rFonts w:ascii="Tahoma" w:hAnsi="Tahoma" w:cs="Tahoma"/>
          <w:sz w:val="20"/>
          <w:szCs w:val="20"/>
        </w:rPr>
        <w:t>z prostředků účasti státu v rámci programového financování reprodukce majetku,</w:t>
      </w:r>
    </w:p>
    <w:p w14:paraId="1A4332B9" w14:textId="77777777" w:rsidR="00746D50" w:rsidRPr="00DB3CB4" w:rsidRDefault="00746D50" w:rsidP="00006617">
      <w:pPr>
        <w:pStyle w:val="Odstavecseseznamem"/>
        <w:numPr>
          <w:ilvl w:val="0"/>
          <w:numId w:val="25"/>
        </w:numPr>
        <w:jc w:val="both"/>
        <w:rPr>
          <w:rFonts w:ascii="Tahoma" w:hAnsi="Tahoma" w:cs="Tahoma"/>
          <w:sz w:val="20"/>
          <w:szCs w:val="20"/>
        </w:rPr>
      </w:pPr>
      <w:r w:rsidRPr="00DB3CB4">
        <w:rPr>
          <w:rFonts w:ascii="Tahoma" w:hAnsi="Tahoma" w:cs="Tahoma"/>
          <w:sz w:val="20"/>
          <w:szCs w:val="20"/>
        </w:rPr>
        <w:t>formou darování,</w:t>
      </w:r>
    </w:p>
    <w:p w14:paraId="1EFD91F7" w14:textId="442B72B5" w:rsidR="00746D50" w:rsidRPr="00DB3CB4" w:rsidRDefault="00746D50" w:rsidP="00006617">
      <w:pPr>
        <w:pStyle w:val="Odstavecseseznamem"/>
        <w:numPr>
          <w:ilvl w:val="0"/>
          <w:numId w:val="25"/>
        </w:numPr>
        <w:jc w:val="both"/>
        <w:rPr>
          <w:rFonts w:ascii="Tahoma" w:hAnsi="Tahoma" w:cs="Tahoma"/>
          <w:sz w:val="20"/>
          <w:szCs w:val="20"/>
        </w:rPr>
      </w:pPr>
      <w:r w:rsidRPr="00DB3CB4">
        <w:rPr>
          <w:rFonts w:ascii="Tahoma" w:hAnsi="Tahoma" w:cs="Tahoma"/>
          <w:sz w:val="20"/>
          <w:szCs w:val="20"/>
        </w:rPr>
        <w:t>formou bezúplatných převodů.</w:t>
      </w:r>
    </w:p>
    <w:p w14:paraId="00D57166" w14:textId="77777777" w:rsidR="00746D50" w:rsidRPr="00DB3CB4" w:rsidRDefault="00746D50" w:rsidP="006E1251">
      <w:pPr>
        <w:pStyle w:val="Nadpis2"/>
      </w:pPr>
      <w:bookmarkStart w:id="658" w:name="_Toc135039540"/>
      <w:r w:rsidRPr="00DB3CB4">
        <w:t>Majetek kraji darovaný a bezúplatně převedený od cizích subjektů</w:t>
      </w:r>
      <w:bookmarkEnd w:id="658"/>
    </w:p>
    <w:p w14:paraId="176C002B" w14:textId="77777777" w:rsidR="00746D50" w:rsidRPr="00DB3CB4" w:rsidRDefault="00746D50" w:rsidP="00F7498B">
      <w:pPr>
        <w:spacing w:before="120" w:after="240"/>
        <w:jc w:val="both"/>
        <w:rPr>
          <w:rFonts w:ascii="Tahoma" w:hAnsi="Tahoma" w:cs="Tahoma"/>
          <w:sz w:val="20"/>
          <w:szCs w:val="20"/>
        </w:rPr>
      </w:pPr>
      <w:r w:rsidRPr="00DB3CB4">
        <w:rPr>
          <w:rFonts w:ascii="Tahoma" w:hAnsi="Tahoma" w:cs="Tahoma"/>
          <w:sz w:val="20"/>
          <w:szCs w:val="20"/>
        </w:rPr>
        <w:t>Na základě darovacích smluv získal Moravskoslezský kraj v roce 2022 od cizích subjektů majetek v celkové hodnotě 8.579 tis. Kč.</w:t>
      </w:r>
    </w:p>
    <w:p w14:paraId="254F283F" w14:textId="77777777" w:rsidR="00746D50" w:rsidRPr="00DB3CB4" w:rsidRDefault="00746D50" w:rsidP="00376447">
      <w:pPr>
        <w:pStyle w:val="Styltab"/>
      </w:pPr>
      <w:r w:rsidRPr="00DB3CB4">
        <w:t>Přehled majetku darovaného kraji v roce 2022</w:t>
      </w:r>
      <w:r w:rsidRPr="00DB3CB4">
        <w:tab/>
        <w:t>(v tis. Kč)</w:t>
      </w:r>
    </w:p>
    <w:bookmarkStart w:id="659" w:name="_MON_1740897230"/>
    <w:bookmarkEnd w:id="659"/>
    <w:p w14:paraId="68C7C7D2" w14:textId="01FB0060" w:rsidR="00746D50" w:rsidRPr="00DB3CB4" w:rsidRDefault="00EC63EF" w:rsidP="00F7498B">
      <w:pPr>
        <w:spacing w:before="40" w:after="240"/>
        <w:jc w:val="both"/>
        <w:rPr>
          <w:rFonts w:ascii="Tahoma" w:hAnsi="Tahoma" w:cs="Tahoma"/>
          <w:sz w:val="20"/>
          <w:szCs w:val="20"/>
        </w:rPr>
      </w:pPr>
      <w:r w:rsidRPr="00DB3CB4">
        <w:rPr>
          <w:rFonts w:ascii="Tahoma" w:hAnsi="Tahoma" w:cs="Tahoma"/>
          <w:sz w:val="20"/>
          <w:szCs w:val="20"/>
        </w:rPr>
        <w:object w:dxaOrig="9490" w:dyaOrig="1628" w14:anchorId="552088BE">
          <v:shape id="_x0000_i1128" type="#_x0000_t75" style="width:453.75pt;height:84pt" o:ole="">
            <v:imagedata r:id="rId227" o:title=""/>
            <o:lock v:ext="edit" aspectratio="f"/>
          </v:shape>
          <o:OLEObject Type="Embed" ProgID="Excel.Sheet.8" ShapeID="_x0000_i1128" DrawAspect="Content" ObjectID="_1746275713" r:id="rId228"/>
        </w:object>
      </w:r>
    </w:p>
    <w:p w14:paraId="4F0D23DC" w14:textId="133E68A3" w:rsidR="00746D50" w:rsidRPr="00DB3CB4" w:rsidRDefault="00746D50" w:rsidP="00FE6E7D">
      <w:pPr>
        <w:spacing w:before="120" w:after="120"/>
        <w:jc w:val="both"/>
        <w:rPr>
          <w:rFonts w:ascii="Tahoma" w:hAnsi="Tahoma" w:cs="Tahoma"/>
          <w:sz w:val="20"/>
          <w:szCs w:val="20"/>
        </w:rPr>
      </w:pPr>
      <w:r w:rsidRPr="00DB3CB4">
        <w:rPr>
          <w:rFonts w:ascii="Tahoma" w:hAnsi="Tahoma" w:cs="Tahoma"/>
          <w:sz w:val="20"/>
          <w:szCs w:val="20"/>
        </w:rPr>
        <w:t>Největší část darovaného majetku kraji představuje movitý majetek darovaný ČR – Ministerstvem zdravotnictví v účetní hodnotě 3.739 tis. Kč a pozemky darované Ředitelstvem silnic a dálnic ČR v účetní hodnotě 2.143 tis. Kč.</w:t>
      </w:r>
      <w:r w:rsidR="00FE6E7D" w:rsidRPr="00DB3CB4">
        <w:rPr>
          <w:rFonts w:ascii="Tahoma" w:hAnsi="Tahoma" w:cs="Tahoma"/>
          <w:sz w:val="20"/>
          <w:szCs w:val="20"/>
        </w:rPr>
        <w:t xml:space="preserve"> </w:t>
      </w:r>
      <w:r w:rsidRPr="00DB3CB4">
        <w:rPr>
          <w:rFonts w:ascii="Tahoma" w:hAnsi="Tahoma" w:cs="Tahoma"/>
          <w:sz w:val="20"/>
          <w:szCs w:val="20"/>
        </w:rPr>
        <w:t>Majetek darovaný kraji obcemi, městy a statutárními městy na území Moravskoslezského kraje byl darován v účetní hodnotě 2.693 tis. Kč, z</w:t>
      </w:r>
      <w:r w:rsidR="00F7498B" w:rsidRPr="00DB3CB4">
        <w:rPr>
          <w:rFonts w:ascii="Tahoma" w:hAnsi="Tahoma" w:cs="Tahoma"/>
          <w:sz w:val="20"/>
          <w:szCs w:val="20"/>
        </w:rPr>
        <w:t> </w:t>
      </w:r>
      <w:r w:rsidRPr="00DB3CB4">
        <w:rPr>
          <w:rFonts w:ascii="Tahoma" w:hAnsi="Tahoma" w:cs="Tahoma"/>
          <w:sz w:val="20"/>
          <w:szCs w:val="20"/>
        </w:rPr>
        <w:t>toho</w:t>
      </w:r>
      <w:r w:rsidR="00F7498B" w:rsidRPr="00DB3CB4">
        <w:rPr>
          <w:rFonts w:ascii="Tahoma" w:hAnsi="Tahoma" w:cs="Tahoma"/>
          <w:sz w:val="20"/>
          <w:szCs w:val="20"/>
        </w:rPr>
        <w:t>:</w:t>
      </w:r>
    </w:p>
    <w:p w14:paraId="462583AA" w14:textId="77777777" w:rsidR="00746D50" w:rsidRPr="00DB3CB4" w:rsidRDefault="00746D50" w:rsidP="00006617">
      <w:pPr>
        <w:numPr>
          <w:ilvl w:val="0"/>
          <w:numId w:val="24"/>
        </w:numPr>
        <w:jc w:val="both"/>
        <w:rPr>
          <w:rFonts w:ascii="Tahoma" w:hAnsi="Tahoma" w:cs="Tahoma"/>
          <w:sz w:val="20"/>
          <w:szCs w:val="20"/>
        </w:rPr>
      </w:pPr>
      <w:r w:rsidRPr="00DB3CB4">
        <w:rPr>
          <w:rFonts w:ascii="Tahoma" w:hAnsi="Tahoma" w:cs="Tahoma"/>
          <w:sz w:val="20"/>
          <w:szCs w:val="20"/>
        </w:rPr>
        <w:t>pozemky v hodnotě 1.216 tis. Kč,</w:t>
      </w:r>
    </w:p>
    <w:p w14:paraId="2838FB4F" w14:textId="77777777" w:rsidR="00746D50" w:rsidRPr="00DB3CB4" w:rsidRDefault="00746D50" w:rsidP="00006617">
      <w:pPr>
        <w:numPr>
          <w:ilvl w:val="0"/>
          <w:numId w:val="24"/>
        </w:numPr>
        <w:spacing w:after="240"/>
        <w:ind w:left="714" w:hanging="357"/>
        <w:jc w:val="both"/>
        <w:rPr>
          <w:rFonts w:ascii="Tahoma" w:hAnsi="Tahoma" w:cs="Tahoma"/>
          <w:sz w:val="20"/>
          <w:szCs w:val="20"/>
        </w:rPr>
      </w:pPr>
      <w:r w:rsidRPr="00DB3CB4">
        <w:rPr>
          <w:rFonts w:ascii="Tahoma" w:hAnsi="Tahoma" w:cs="Tahoma"/>
          <w:sz w:val="20"/>
          <w:szCs w:val="20"/>
        </w:rPr>
        <w:t>budovy a stavby v hodnotě 1.477 tis. Kč.</w:t>
      </w:r>
    </w:p>
    <w:p w14:paraId="0434F1A0" w14:textId="77777777" w:rsidR="00746D50" w:rsidRPr="00DB3CB4" w:rsidRDefault="00746D50" w:rsidP="00746D50">
      <w:pPr>
        <w:spacing w:before="120" w:after="240"/>
        <w:jc w:val="both"/>
        <w:rPr>
          <w:rFonts w:ascii="Tahoma" w:hAnsi="Tahoma" w:cs="Tahoma"/>
          <w:sz w:val="20"/>
          <w:szCs w:val="20"/>
        </w:rPr>
      </w:pPr>
      <w:r w:rsidRPr="00DB3CB4">
        <w:rPr>
          <w:rFonts w:ascii="Tahoma" w:hAnsi="Tahoma" w:cs="Tahoma"/>
          <w:sz w:val="20"/>
          <w:szCs w:val="20"/>
        </w:rPr>
        <w:t>Moravskoslezský kraj získal v roce 2022 formou bezúplatných převodů od cizích subjektů majetek v celkové hodnotě 3.568 tis. Kč.</w:t>
      </w:r>
    </w:p>
    <w:p w14:paraId="7E2635CD" w14:textId="77777777" w:rsidR="00746D50" w:rsidRPr="00DB3CB4" w:rsidRDefault="00746D50" w:rsidP="00376447">
      <w:pPr>
        <w:pStyle w:val="Styltab"/>
      </w:pPr>
      <w:r w:rsidRPr="00DB3CB4">
        <w:t>Přehled majetku bezúplatně převedeného kraji v roce 2022</w:t>
      </w:r>
      <w:r w:rsidRPr="00DB3CB4">
        <w:tab/>
        <w:t>(v tis. Kč)</w:t>
      </w:r>
    </w:p>
    <w:bookmarkStart w:id="660" w:name="_MON_1740900273"/>
    <w:bookmarkEnd w:id="660"/>
    <w:p w14:paraId="1AEAFFE6" w14:textId="0FB6E0F8" w:rsidR="00746D50" w:rsidRPr="00DB3CB4" w:rsidRDefault="00245E6C" w:rsidP="00FE6E7D">
      <w:pPr>
        <w:spacing w:before="40" w:after="240"/>
        <w:jc w:val="both"/>
        <w:rPr>
          <w:rFonts w:ascii="Tahoma" w:hAnsi="Tahoma" w:cs="Tahoma"/>
          <w:sz w:val="20"/>
          <w:szCs w:val="20"/>
        </w:rPr>
      </w:pPr>
      <w:r w:rsidRPr="00DB3CB4">
        <w:rPr>
          <w:rFonts w:ascii="Tahoma" w:hAnsi="Tahoma" w:cs="Tahoma"/>
          <w:sz w:val="20"/>
          <w:szCs w:val="20"/>
        </w:rPr>
        <w:object w:dxaOrig="9490" w:dyaOrig="1062" w14:anchorId="5C2ABFE2">
          <v:shape id="_x0000_i1129" type="#_x0000_t75" style="width:453.75pt;height:54.75pt" o:ole="">
            <v:imagedata r:id="rId229" o:title=""/>
            <o:lock v:ext="edit" aspectratio="f"/>
          </v:shape>
          <o:OLEObject Type="Embed" ProgID="Excel.Sheet.8" ShapeID="_x0000_i1129" DrawAspect="Content" ObjectID="_1746275714" r:id="rId230"/>
        </w:object>
      </w:r>
    </w:p>
    <w:p w14:paraId="4467C8EF" w14:textId="77777777" w:rsidR="00746D50" w:rsidRPr="00DB3CB4" w:rsidRDefault="00746D50" w:rsidP="00F7498B">
      <w:pPr>
        <w:spacing w:before="120" w:after="240"/>
        <w:jc w:val="both"/>
        <w:rPr>
          <w:rFonts w:ascii="Tahoma" w:hAnsi="Tahoma" w:cs="Tahoma"/>
          <w:sz w:val="20"/>
          <w:szCs w:val="20"/>
        </w:rPr>
      </w:pPr>
      <w:r w:rsidRPr="00DB3CB4">
        <w:rPr>
          <w:rFonts w:ascii="Tahoma" w:hAnsi="Tahoma" w:cs="Tahoma"/>
          <w:sz w:val="20"/>
          <w:szCs w:val="20"/>
        </w:rPr>
        <w:t>Největší část bezúplatně převedeného majetku kraji představují pozemky postoupené kraji ČR – Úřadem pro zastupování státu ve věcech majetkových v účetní hodnotě 3.507 tis. Kč. Pozemky byly předány k hospodaření Správě silnic Moravskoslezského kraje, příspěvková organizace.</w:t>
      </w:r>
    </w:p>
    <w:p w14:paraId="5C94635F" w14:textId="77777777" w:rsidR="00746D50" w:rsidRPr="00DB3CB4" w:rsidRDefault="00746D50" w:rsidP="006E1251">
      <w:pPr>
        <w:pStyle w:val="Nadpis2"/>
      </w:pPr>
      <w:bookmarkStart w:id="661" w:name="_Toc513712243"/>
      <w:bookmarkStart w:id="662" w:name="_Toc8823563"/>
      <w:bookmarkStart w:id="663" w:name="_Toc135039541"/>
      <w:r w:rsidRPr="00DB3CB4">
        <w:t xml:space="preserve">Majetek kraji zapůjčený </w:t>
      </w:r>
      <w:bookmarkEnd w:id="661"/>
      <w:bookmarkEnd w:id="662"/>
      <w:r w:rsidRPr="00DB3CB4">
        <w:t>od cizích subjektů</w:t>
      </w:r>
      <w:bookmarkEnd w:id="663"/>
    </w:p>
    <w:p w14:paraId="43B51897" w14:textId="77777777" w:rsidR="00746D50" w:rsidRPr="00DB3CB4" w:rsidRDefault="00746D50" w:rsidP="00746D50">
      <w:pPr>
        <w:spacing w:before="120" w:after="240"/>
        <w:jc w:val="both"/>
        <w:rPr>
          <w:rFonts w:ascii="Tahoma" w:hAnsi="Tahoma" w:cs="Tahoma"/>
          <w:sz w:val="20"/>
          <w:szCs w:val="20"/>
        </w:rPr>
      </w:pPr>
      <w:r w:rsidRPr="00DB3CB4">
        <w:rPr>
          <w:rFonts w:ascii="Tahoma" w:hAnsi="Tahoma" w:cs="Tahoma"/>
          <w:sz w:val="20"/>
          <w:szCs w:val="20"/>
        </w:rPr>
        <w:t>Na základě smluv a předávacích protokolů užíval kraj k 31. 12. 2022 zapůjčený majetek v celkové hodnotě 2.622 tis. Kč. Jednalo se o výtvarná díla určená k výzdobě sídla krajského úřadu zapůjčená od tří subjektů.</w:t>
      </w:r>
    </w:p>
    <w:p w14:paraId="157D33F9" w14:textId="77777777" w:rsidR="00746D50" w:rsidRPr="00DB3CB4" w:rsidRDefault="00746D50" w:rsidP="00376447">
      <w:pPr>
        <w:pStyle w:val="Styltab"/>
      </w:pPr>
      <w:r w:rsidRPr="00DB3CB4">
        <w:t>Přehled majetku zapůjčeného kraji v roce 2022</w:t>
      </w:r>
      <w:r w:rsidRPr="00DB3CB4">
        <w:tab/>
        <w:t>(v tis. Kč)</w:t>
      </w:r>
    </w:p>
    <w:bookmarkStart w:id="664" w:name="_MON_1586327453"/>
    <w:bookmarkEnd w:id="664"/>
    <w:p w14:paraId="7F3F8622" w14:textId="7F6D60BE" w:rsidR="00746D50" w:rsidRPr="00DB3CB4" w:rsidRDefault="00245E6C" w:rsidP="00B35DAC">
      <w:pPr>
        <w:spacing w:before="40" w:after="240"/>
        <w:rPr>
          <w:rFonts w:ascii="Tahoma" w:hAnsi="Tahoma" w:cs="Tahoma"/>
          <w:sz w:val="20"/>
          <w:szCs w:val="20"/>
        </w:rPr>
      </w:pPr>
      <w:r w:rsidRPr="00DB3CB4">
        <w:object w:dxaOrig="9713" w:dyaOrig="1932" w14:anchorId="6F10194A">
          <v:shape id="_x0000_i1130" type="#_x0000_t75" style="width:453.75pt;height:99.75pt" o:ole="">
            <v:imagedata r:id="rId231" o:title=""/>
            <o:lock v:ext="edit" aspectratio="f"/>
          </v:shape>
          <o:OLEObject Type="Embed" ProgID="Excel.Sheet.12" ShapeID="_x0000_i1130" DrawAspect="Content" ObjectID="_1746275715" r:id="rId232"/>
        </w:object>
      </w:r>
    </w:p>
    <w:p w14:paraId="4309CCC6" w14:textId="77777777" w:rsidR="00746D50" w:rsidRPr="00DB3CB4" w:rsidRDefault="00746D50" w:rsidP="006E1251">
      <w:pPr>
        <w:pStyle w:val="Nadpis2"/>
      </w:pPr>
      <w:bookmarkStart w:id="665" w:name="_MON_1425124142"/>
      <w:bookmarkStart w:id="666" w:name="_MON_1425124175"/>
      <w:bookmarkStart w:id="667" w:name="_MON_1425124184"/>
      <w:bookmarkStart w:id="668" w:name="_MON_1425124202"/>
      <w:bookmarkStart w:id="669" w:name="_MON_1425124291"/>
      <w:bookmarkStart w:id="670" w:name="_MON_1425124337"/>
      <w:bookmarkStart w:id="671" w:name="_MON_1425124374"/>
      <w:bookmarkStart w:id="672" w:name="_MON_1425461363"/>
      <w:bookmarkStart w:id="673" w:name="_MON_1425461383"/>
      <w:bookmarkStart w:id="674" w:name="_MON_1427192383"/>
      <w:bookmarkStart w:id="675" w:name="_MON_1427192778"/>
      <w:bookmarkStart w:id="676" w:name="_MON_1425119095"/>
      <w:bookmarkStart w:id="677" w:name="_MON_1425123985"/>
      <w:bookmarkStart w:id="678" w:name="_MON_1366700398"/>
      <w:bookmarkStart w:id="679" w:name="_MON_1366700472"/>
      <w:bookmarkStart w:id="680" w:name="_MON_1366700484"/>
      <w:bookmarkStart w:id="681" w:name="_MON_1366700520"/>
      <w:bookmarkStart w:id="682" w:name="_MON_1366700535"/>
      <w:bookmarkStart w:id="683" w:name="_MON_1366700548"/>
      <w:bookmarkStart w:id="684" w:name="_MON_1366700563"/>
      <w:bookmarkStart w:id="685" w:name="_MON_1366700576"/>
      <w:bookmarkStart w:id="686" w:name="_MON_1366700608"/>
      <w:bookmarkStart w:id="687" w:name="_MON_1366700620"/>
      <w:bookmarkStart w:id="688" w:name="_MON_1366700634"/>
      <w:bookmarkStart w:id="689" w:name="_MON_1366700648"/>
      <w:bookmarkStart w:id="690" w:name="_MON_1366700660"/>
      <w:bookmarkStart w:id="691" w:name="_MON_1366700717"/>
      <w:bookmarkStart w:id="692" w:name="_MON_1366700780"/>
      <w:bookmarkStart w:id="693" w:name="_MON_1366700793"/>
      <w:bookmarkStart w:id="694" w:name="_MON_1366700805"/>
      <w:bookmarkStart w:id="695" w:name="_MON_1366700815"/>
      <w:bookmarkStart w:id="696" w:name="_MON_1366700826"/>
      <w:bookmarkStart w:id="697" w:name="_MON_1366700843"/>
      <w:bookmarkStart w:id="698" w:name="_MON_1366700856"/>
      <w:bookmarkStart w:id="699" w:name="_MON_1366700866"/>
      <w:bookmarkStart w:id="700" w:name="_MON_1366700877"/>
      <w:bookmarkStart w:id="701" w:name="_MON_1366700886"/>
      <w:bookmarkStart w:id="702" w:name="_MON_1366701156"/>
      <w:bookmarkStart w:id="703" w:name="_MON_1366701251"/>
      <w:bookmarkStart w:id="704" w:name="_MON_1366701290"/>
      <w:bookmarkStart w:id="705" w:name="_MON_1366701324"/>
      <w:bookmarkStart w:id="706" w:name="_MON_1366701352"/>
      <w:bookmarkStart w:id="707" w:name="_MON_1366701464"/>
      <w:bookmarkStart w:id="708" w:name="_MON_1366701509"/>
      <w:bookmarkStart w:id="709" w:name="_MON_1366701536"/>
      <w:bookmarkStart w:id="710" w:name="_MON_1366701555"/>
      <w:bookmarkStart w:id="711" w:name="_MON_1366701639"/>
      <w:bookmarkStart w:id="712" w:name="_MON_1366701708"/>
      <w:bookmarkStart w:id="713" w:name="_MON_1366706364"/>
      <w:bookmarkStart w:id="714" w:name="_MON_1366706402"/>
      <w:bookmarkStart w:id="715" w:name="_MON_1366706451"/>
      <w:bookmarkStart w:id="716" w:name="_MON_1366706532"/>
      <w:bookmarkStart w:id="717" w:name="_MON_1366706550"/>
      <w:bookmarkStart w:id="718" w:name="_MON_1366706574"/>
      <w:bookmarkStart w:id="719" w:name="_MON_1366706644"/>
      <w:bookmarkStart w:id="720" w:name="_MON_1366706686"/>
      <w:bookmarkStart w:id="721" w:name="_MON_1366706709"/>
      <w:bookmarkStart w:id="722" w:name="_MON_1366706721"/>
      <w:bookmarkStart w:id="723" w:name="_MON_1366706737"/>
      <w:bookmarkStart w:id="724" w:name="_MON_1366706759"/>
      <w:bookmarkStart w:id="725" w:name="_MON_1366706789"/>
      <w:bookmarkStart w:id="726" w:name="_MON_1366706797"/>
      <w:bookmarkStart w:id="727" w:name="_MON_1366706807"/>
      <w:bookmarkStart w:id="728" w:name="_MON_1366706842"/>
      <w:bookmarkStart w:id="729" w:name="_MON_1366706852"/>
      <w:bookmarkStart w:id="730" w:name="_MON_1394261862"/>
      <w:bookmarkStart w:id="731" w:name="_MON_1394263199"/>
      <w:bookmarkStart w:id="732" w:name="_MON_1394624581"/>
      <w:bookmarkStart w:id="733" w:name="_MON_1394960635"/>
      <w:bookmarkStart w:id="734" w:name="_MON_1396677551"/>
      <w:bookmarkStart w:id="735" w:name="_MON_1425191623"/>
      <w:bookmarkStart w:id="736" w:name="_MON_1428328494"/>
      <w:bookmarkStart w:id="737" w:name="_MON_1430722417"/>
      <w:bookmarkStart w:id="738" w:name="_MON_1430734755"/>
      <w:bookmarkStart w:id="739" w:name="_MON_1366700141"/>
      <w:bookmarkStart w:id="740" w:name="_MON_1366700272"/>
      <w:bookmarkStart w:id="741" w:name="_MON_1366700349"/>
      <w:bookmarkStart w:id="742" w:name="_MON_1269756966"/>
      <w:bookmarkStart w:id="743" w:name="_MON_1329298875"/>
      <w:bookmarkStart w:id="744" w:name="_MON_1361795867"/>
      <w:bookmarkStart w:id="745" w:name="_MON_1363089009"/>
      <w:bookmarkStart w:id="746" w:name="_MON_1363170234"/>
      <w:bookmarkStart w:id="747" w:name="_MON_1363170249"/>
      <w:bookmarkStart w:id="748" w:name="_MON_1367729147"/>
      <w:bookmarkStart w:id="749" w:name="_MON_1393932151"/>
      <w:bookmarkStart w:id="750" w:name="_MON_1393932440"/>
      <w:bookmarkStart w:id="751" w:name="_MON_1394348790"/>
      <w:bookmarkStart w:id="752" w:name="_MON_1394348870"/>
      <w:bookmarkStart w:id="753" w:name="_MON_1394350837"/>
      <w:bookmarkStart w:id="754" w:name="_MON_1394350973"/>
      <w:bookmarkStart w:id="755" w:name="_MON_1394351036"/>
      <w:bookmarkStart w:id="756" w:name="_MON_1394624414"/>
      <w:bookmarkStart w:id="757" w:name="_MON_1394624519"/>
      <w:bookmarkStart w:id="758" w:name="_MON_1425795316"/>
      <w:bookmarkStart w:id="759" w:name="_MON_1425795406"/>
      <w:bookmarkStart w:id="760" w:name="_MON_1425796508"/>
      <w:bookmarkStart w:id="761" w:name="_MON_1269756346"/>
      <w:bookmarkStart w:id="762" w:name="_MON_1269756873"/>
      <w:bookmarkStart w:id="763" w:name="_MON_1394430111"/>
      <w:bookmarkStart w:id="764" w:name="_MON_1394430124"/>
      <w:bookmarkStart w:id="765" w:name="_MON_1394430155"/>
      <w:bookmarkStart w:id="766" w:name="_MON_1394430184"/>
      <w:bookmarkStart w:id="767" w:name="_MON_1394430212"/>
      <w:bookmarkStart w:id="768" w:name="_MON_1394430303"/>
      <w:bookmarkStart w:id="769" w:name="_MON_1394431229"/>
      <w:bookmarkStart w:id="770" w:name="_MON_1394431392"/>
      <w:bookmarkStart w:id="771" w:name="_MON_1394431834"/>
      <w:bookmarkStart w:id="772" w:name="_MON_1394432097"/>
      <w:bookmarkStart w:id="773" w:name="_MON_1394432118"/>
      <w:bookmarkStart w:id="774" w:name="_MON_1394432141"/>
      <w:bookmarkStart w:id="775" w:name="_MON_1394432147"/>
      <w:bookmarkStart w:id="776" w:name="_MON_1394432154"/>
      <w:bookmarkStart w:id="777" w:name="_MON_1394432177"/>
      <w:bookmarkStart w:id="778" w:name="_MON_1394432246"/>
      <w:bookmarkStart w:id="779" w:name="_MON_1394432412"/>
      <w:bookmarkStart w:id="780" w:name="_MON_1394432458"/>
      <w:bookmarkStart w:id="781" w:name="_MON_1394432500"/>
      <w:bookmarkStart w:id="782" w:name="_MON_1394624468"/>
      <w:bookmarkStart w:id="783" w:name="_MON_1394624545"/>
      <w:bookmarkStart w:id="784" w:name="_MON_1394624562"/>
      <w:bookmarkStart w:id="785" w:name="_MON_1425796701"/>
      <w:bookmarkStart w:id="786" w:name="_MON_1425798111"/>
      <w:bookmarkStart w:id="787" w:name="_MON_1425798574"/>
      <w:bookmarkStart w:id="788" w:name="_MON_1394429752"/>
      <w:bookmarkStart w:id="789" w:name="_MON_1394429829"/>
      <w:bookmarkStart w:id="790" w:name="_MON_1363089155"/>
      <w:bookmarkStart w:id="791" w:name="_MON_1363089237"/>
      <w:bookmarkStart w:id="792" w:name="_MON_1394002668"/>
      <w:bookmarkStart w:id="793" w:name="_MON_1394002853"/>
      <w:bookmarkStart w:id="794" w:name="_MON_1394003105"/>
      <w:bookmarkStart w:id="795" w:name="_MON_1394624615"/>
      <w:bookmarkStart w:id="796" w:name="_MON_1395057195"/>
      <w:bookmarkStart w:id="797" w:name="_MON_1425124700"/>
      <w:bookmarkStart w:id="798" w:name="_MON_1425124753"/>
      <w:bookmarkStart w:id="799" w:name="_MON_1425124767"/>
      <w:bookmarkStart w:id="800" w:name="_MON_1425126616"/>
      <w:bookmarkStart w:id="801" w:name="_MON_1425126986"/>
      <w:bookmarkStart w:id="802" w:name="_MON_1425128781"/>
      <w:bookmarkStart w:id="803" w:name="_MON_1425128793"/>
      <w:bookmarkStart w:id="804" w:name="_MON_1329730263"/>
      <w:bookmarkStart w:id="805" w:name="_MON_1329807113"/>
      <w:bookmarkStart w:id="806" w:name="_MON_1329816583"/>
      <w:bookmarkStart w:id="807" w:name="_Toc135039542"/>
      <w:bookmarkStart w:id="808" w:name="_Toc294103321"/>
      <w:bookmarkStart w:id="809" w:name="_Toc323903439"/>
      <w:bookmarkStart w:id="810" w:name="_Toc357078246"/>
      <w:bookmarkStart w:id="811" w:name="_Toc388280177"/>
      <w:bookmarkStart w:id="812" w:name="_Toc420996804"/>
      <w:bookmarkStart w:id="813" w:name="_Toc513712244"/>
      <w:bookmarkStart w:id="814" w:name="_Toc88235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rsidRPr="00DB3CB4">
        <w:t>Majetek krajem darovaný cizím subjektům</w:t>
      </w:r>
      <w:bookmarkEnd w:id="807"/>
    </w:p>
    <w:p w14:paraId="6A019CAC" w14:textId="77777777" w:rsidR="00746D50" w:rsidRPr="00DB3CB4" w:rsidRDefault="00746D50" w:rsidP="00F7498B">
      <w:pPr>
        <w:spacing w:before="120" w:after="240"/>
        <w:jc w:val="both"/>
        <w:rPr>
          <w:rFonts w:ascii="Tahoma" w:hAnsi="Tahoma" w:cs="Tahoma"/>
          <w:sz w:val="20"/>
          <w:szCs w:val="20"/>
        </w:rPr>
      </w:pPr>
      <w:r w:rsidRPr="00DB3CB4">
        <w:rPr>
          <w:rFonts w:ascii="Tahoma" w:hAnsi="Tahoma" w:cs="Tahoma"/>
          <w:sz w:val="20"/>
          <w:szCs w:val="20"/>
        </w:rPr>
        <w:t>Na základě darovacích smluv schválených orgány kraje daroval Moravskoslezský kraj v roce 2022 cizím subjektům majetek v celkové hodnotě 312.868 tis. Kč.</w:t>
      </w:r>
    </w:p>
    <w:p w14:paraId="5AE45D08" w14:textId="77777777" w:rsidR="00746D50" w:rsidRPr="00DB3CB4" w:rsidRDefault="00746D50" w:rsidP="00376447">
      <w:pPr>
        <w:pStyle w:val="Styltab"/>
      </w:pPr>
      <w:bookmarkStart w:id="815" w:name="_Toc257276734"/>
      <w:r w:rsidRPr="00DB3CB4">
        <w:t>Přehled majetku darovaného krajem v roce 2022</w:t>
      </w:r>
      <w:r w:rsidRPr="00DB3CB4">
        <w:tab/>
        <w:t>(v tis. Kč)</w:t>
      </w:r>
      <w:bookmarkEnd w:id="815"/>
    </w:p>
    <w:bookmarkStart w:id="816" w:name="_MON_1425453283"/>
    <w:bookmarkStart w:id="817" w:name="_MON_1425453444"/>
    <w:bookmarkStart w:id="818" w:name="_MON_1425453455"/>
    <w:bookmarkStart w:id="819" w:name="_MON_1426659554"/>
    <w:bookmarkStart w:id="820" w:name="_MON_1269757089"/>
    <w:bookmarkStart w:id="821" w:name="_MON_1269757195"/>
    <w:bookmarkStart w:id="822" w:name="_MON_1269757223"/>
    <w:bookmarkStart w:id="823" w:name="_MON_1329728237"/>
    <w:bookmarkStart w:id="824" w:name="_MON_1363089036"/>
    <w:bookmarkStart w:id="825" w:name="_MON_1363420196"/>
    <w:bookmarkStart w:id="826" w:name="_MON_1363420272"/>
    <w:bookmarkStart w:id="827" w:name="_MON_1394267436"/>
    <w:bookmarkStart w:id="828" w:name="_MON_1394267666"/>
    <w:bookmarkStart w:id="829" w:name="_MON_1394288597"/>
    <w:bookmarkStart w:id="830" w:name="_MON_1394288847"/>
    <w:bookmarkStart w:id="831" w:name="_MON_1394522528"/>
    <w:bookmarkStart w:id="832" w:name="_MON_1394624442"/>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Start w:id="833" w:name="_MON_1395056669"/>
    <w:bookmarkEnd w:id="833"/>
    <w:p w14:paraId="05D1E0FD" w14:textId="2C970C9A" w:rsidR="00746D50" w:rsidRPr="00DB3CB4" w:rsidRDefault="00341C56" w:rsidP="00B35DAC">
      <w:pPr>
        <w:spacing w:before="40" w:after="240"/>
        <w:jc w:val="both"/>
        <w:rPr>
          <w:rFonts w:ascii="Tahoma" w:hAnsi="Tahoma" w:cs="Tahoma"/>
          <w:sz w:val="20"/>
          <w:szCs w:val="20"/>
        </w:rPr>
      </w:pPr>
      <w:r w:rsidRPr="00DB3CB4">
        <w:rPr>
          <w:rFonts w:ascii="Tahoma" w:hAnsi="Tahoma" w:cs="Tahoma"/>
          <w:sz w:val="20"/>
          <w:szCs w:val="20"/>
        </w:rPr>
        <w:object w:dxaOrig="9490" w:dyaOrig="1628" w14:anchorId="57A72411">
          <v:shape id="_x0000_i1131" type="#_x0000_t75" style="width:455.25pt;height:83.25pt" o:ole="">
            <v:imagedata r:id="rId233" o:title=""/>
            <o:lock v:ext="edit" aspectratio="f"/>
          </v:shape>
          <o:OLEObject Type="Embed" ProgID="Excel.Sheet.8" ShapeID="_x0000_i1131" DrawAspect="Content" ObjectID="_1746275716" r:id="rId234"/>
        </w:object>
      </w:r>
    </w:p>
    <w:p w14:paraId="5FB0FEA8" w14:textId="118F16CC" w:rsidR="00746D50" w:rsidRPr="00DB3CB4" w:rsidRDefault="00746D50" w:rsidP="009C1AD8">
      <w:pPr>
        <w:spacing w:before="120" w:after="120"/>
        <w:jc w:val="both"/>
        <w:rPr>
          <w:rFonts w:ascii="Tahoma" w:hAnsi="Tahoma" w:cs="Tahoma"/>
          <w:sz w:val="20"/>
          <w:szCs w:val="20"/>
        </w:rPr>
      </w:pPr>
      <w:r w:rsidRPr="00DB3CB4">
        <w:rPr>
          <w:rFonts w:ascii="Tahoma" w:hAnsi="Tahoma" w:cs="Tahoma"/>
          <w:sz w:val="20"/>
          <w:szCs w:val="20"/>
        </w:rPr>
        <w:t>Největší část darovaného majetku představuje majetek darovaný obcím, městysům, městům a statutárním městům na území Moravskoslezského kraje v účetní hodnotě 161.621 tis. Kč, z</w:t>
      </w:r>
      <w:r w:rsidR="009C1AD8" w:rsidRPr="00DB3CB4">
        <w:rPr>
          <w:rFonts w:ascii="Tahoma" w:hAnsi="Tahoma" w:cs="Tahoma"/>
          <w:sz w:val="20"/>
          <w:szCs w:val="20"/>
        </w:rPr>
        <w:t> </w:t>
      </w:r>
      <w:r w:rsidRPr="00DB3CB4">
        <w:rPr>
          <w:rFonts w:ascii="Tahoma" w:hAnsi="Tahoma" w:cs="Tahoma"/>
          <w:sz w:val="20"/>
          <w:szCs w:val="20"/>
        </w:rPr>
        <w:t>toho</w:t>
      </w:r>
      <w:r w:rsidR="009C1AD8" w:rsidRPr="00DB3CB4">
        <w:rPr>
          <w:rFonts w:ascii="Tahoma" w:hAnsi="Tahoma" w:cs="Tahoma"/>
          <w:sz w:val="20"/>
          <w:szCs w:val="20"/>
        </w:rPr>
        <w:t>:</w:t>
      </w:r>
    </w:p>
    <w:p w14:paraId="24266E71" w14:textId="77777777" w:rsidR="00746D50" w:rsidRPr="00DB3CB4" w:rsidRDefault="00746D50" w:rsidP="00006617">
      <w:pPr>
        <w:numPr>
          <w:ilvl w:val="0"/>
          <w:numId w:val="24"/>
        </w:numPr>
        <w:jc w:val="both"/>
        <w:rPr>
          <w:rFonts w:ascii="Tahoma" w:hAnsi="Tahoma" w:cs="Tahoma"/>
          <w:sz w:val="20"/>
          <w:szCs w:val="20"/>
        </w:rPr>
      </w:pPr>
      <w:r w:rsidRPr="00DB3CB4">
        <w:rPr>
          <w:rFonts w:ascii="Tahoma" w:hAnsi="Tahoma" w:cs="Tahoma"/>
          <w:sz w:val="20"/>
          <w:szCs w:val="20"/>
        </w:rPr>
        <w:t>pozemky v hodnotě 7.997 tis. Kč,</w:t>
      </w:r>
    </w:p>
    <w:p w14:paraId="71679EBE" w14:textId="77777777" w:rsidR="00746D50" w:rsidRPr="00DB3CB4" w:rsidRDefault="00746D50" w:rsidP="00006617">
      <w:pPr>
        <w:numPr>
          <w:ilvl w:val="0"/>
          <w:numId w:val="24"/>
        </w:numPr>
        <w:jc w:val="both"/>
        <w:rPr>
          <w:rFonts w:ascii="Tahoma" w:hAnsi="Tahoma" w:cs="Tahoma"/>
          <w:sz w:val="20"/>
          <w:szCs w:val="20"/>
        </w:rPr>
      </w:pPr>
      <w:r w:rsidRPr="00DB3CB4">
        <w:rPr>
          <w:rFonts w:ascii="Tahoma" w:hAnsi="Tahoma" w:cs="Tahoma"/>
          <w:sz w:val="20"/>
          <w:szCs w:val="20"/>
        </w:rPr>
        <w:t>budovy a stavby v hodnotě 46.806 tis. Kč,</w:t>
      </w:r>
    </w:p>
    <w:p w14:paraId="2F41D9FB" w14:textId="77777777" w:rsidR="00746D50" w:rsidRPr="00DB3CB4" w:rsidRDefault="00746D50" w:rsidP="00006617">
      <w:pPr>
        <w:numPr>
          <w:ilvl w:val="0"/>
          <w:numId w:val="24"/>
        </w:numPr>
        <w:ind w:left="714" w:hanging="357"/>
        <w:jc w:val="both"/>
        <w:rPr>
          <w:rFonts w:ascii="Tahoma" w:hAnsi="Tahoma" w:cs="Tahoma"/>
          <w:sz w:val="20"/>
          <w:szCs w:val="20"/>
        </w:rPr>
      </w:pPr>
      <w:r w:rsidRPr="00DB3CB4">
        <w:rPr>
          <w:rFonts w:ascii="Tahoma" w:hAnsi="Tahoma" w:cs="Tahoma"/>
          <w:sz w:val="20"/>
          <w:szCs w:val="20"/>
        </w:rPr>
        <w:t>movitý majetek v hodnotě 106.818 tis. Kč,</w:t>
      </w:r>
    </w:p>
    <w:p w14:paraId="0C544EE0" w14:textId="2FCFA8CC" w:rsidR="00746D50" w:rsidRPr="00DB3CB4" w:rsidRDefault="00746D50" w:rsidP="009C1AD8">
      <w:pPr>
        <w:spacing w:before="120" w:after="120"/>
        <w:jc w:val="both"/>
        <w:rPr>
          <w:rFonts w:ascii="Tahoma" w:hAnsi="Tahoma" w:cs="Tahoma"/>
          <w:sz w:val="20"/>
          <w:szCs w:val="20"/>
        </w:rPr>
      </w:pPr>
      <w:r w:rsidRPr="00DB3CB4">
        <w:rPr>
          <w:rFonts w:ascii="Tahoma" w:hAnsi="Tahoma" w:cs="Tahoma"/>
          <w:sz w:val="20"/>
          <w:szCs w:val="20"/>
        </w:rPr>
        <w:t>a majetek darovaný ČR – Hasičskému záchrannému sboru Moravskoslezského kraje v účetní hodnotě 134.398 tis. Kč, z</w:t>
      </w:r>
      <w:r w:rsidR="009C1AD8" w:rsidRPr="00DB3CB4">
        <w:rPr>
          <w:rFonts w:ascii="Tahoma" w:hAnsi="Tahoma" w:cs="Tahoma"/>
          <w:sz w:val="20"/>
          <w:szCs w:val="20"/>
        </w:rPr>
        <w:t> </w:t>
      </w:r>
      <w:r w:rsidRPr="00DB3CB4">
        <w:rPr>
          <w:rFonts w:ascii="Tahoma" w:hAnsi="Tahoma" w:cs="Tahoma"/>
          <w:sz w:val="20"/>
          <w:szCs w:val="20"/>
        </w:rPr>
        <w:t>toho</w:t>
      </w:r>
      <w:r w:rsidR="009C1AD8" w:rsidRPr="00DB3CB4">
        <w:rPr>
          <w:rFonts w:ascii="Tahoma" w:hAnsi="Tahoma" w:cs="Tahoma"/>
          <w:sz w:val="20"/>
          <w:szCs w:val="20"/>
        </w:rPr>
        <w:t>:</w:t>
      </w:r>
    </w:p>
    <w:p w14:paraId="19628EF1" w14:textId="77777777" w:rsidR="00746D50" w:rsidRPr="00DB3CB4" w:rsidRDefault="00746D50" w:rsidP="00006617">
      <w:pPr>
        <w:numPr>
          <w:ilvl w:val="0"/>
          <w:numId w:val="24"/>
        </w:numPr>
        <w:jc w:val="both"/>
        <w:rPr>
          <w:rFonts w:ascii="Tahoma" w:hAnsi="Tahoma" w:cs="Tahoma"/>
          <w:sz w:val="20"/>
          <w:szCs w:val="20"/>
        </w:rPr>
      </w:pPr>
      <w:r w:rsidRPr="00DB3CB4">
        <w:rPr>
          <w:rFonts w:ascii="Tahoma" w:hAnsi="Tahoma" w:cs="Tahoma"/>
          <w:sz w:val="20"/>
          <w:szCs w:val="20"/>
        </w:rPr>
        <w:t>pozemky v hodnotě 4.502 tis. Kč,</w:t>
      </w:r>
    </w:p>
    <w:p w14:paraId="7512636D" w14:textId="77777777" w:rsidR="00746D50" w:rsidRPr="00DB3CB4" w:rsidRDefault="00746D50" w:rsidP="00006617">
      <w:pPr>
        <w:numPr>
          <w:ilvl w:val="0"/>
          <w:numId w:val="24"/>
        </w:numPr>
        <w:jc w:val="both"/>
        <w:rPr>
          <w:rFonts w:ascii="Tahoma" w:hAnsi="Tahoma" w:cs="Tahoma"/>
          <w:sz w:val="20"/>
          <w:szCs w:val="20"/>
        </w:rPr>
      </w:pPr>
      <w:r w:rsidRPr="00DB3CB4">
        <w:rPr>
          <w:rFonts w:ascii="Tahoma" w:hAnsi="Tahoma" w:cs="Tahoma"/>
          <w:sz w:val="20"/>
          <w:szCs w:val="20"/>
        </w:rPr>
        <w:t>movitý majetek v hodnotě 129.896 tis. Kč.</w:t>
      </w:r>
    </w:p>
    <w:p w14:paraId="5D7D4F6C" w14:textId="77777777" w:rsidR="00746D50" w:rsidRPr="00DB3CB4" w:rsidRDefault="00746D50" w:rsidP="006E1251">
      <w:pPr>
        <w:pStyle w:val="Nadpis2"/>
      </w:pPr>
      <w:bookmarkStart w:id="834" w:name="_Toc135039543"/>
      <w:r w:rsidRPr="00DB3CB4">
        <w:t>Majetek krajem vypůjčený</w:t>
      </w:r>
      <w:bookmarkEnd w:id="808"/>
      <w:bookmarkEnd w:id="809"/>
      <w:bookmarkEnd w:id="810"/>
      <w:bookmarkEnd w:id="811"/>
      <w:bookmarkEnd w:id="812"/>
      <w:bookmarkEnd w:id="813"/>
      <w:bookmarkEnd w:id="814"/>
      <w:r w:rsidRPr="00DB3CB4">
        <w:t xml:space="preserve"> cizím subjektům</w:t>
      </w:r>
      <w:bookmarkEnd w:id="834"/>
    </w:p>
    <w:p w14:paraId="2B5CC1C5" w14:textId="77777777" w:rsidR="00746D50" w:rsidRPr="00DB3CB4" w:rsidRDefault="00746D50" w:rsidP="00746D50">
      <w:pPr>
        <w:spacing w:before="120" w:after="240"/>
        <w:jc w:val="both"/>
        <w:rPr>
          <w:rFonts w:ascii="Tahoma" w:hAnsi="Tahoma" w:cs="Tahoma"/>
          <w:sz w:val="20"/>
          <w:szCs w:val="20"/>
        </w:rPr>
      </w:pPr>
      <w:r w:rsidRPr="00DB3CB4">
        <w:rPr>
          <w:rFonts w:ascii="Tahoma" w:hAnsi="Tahoma" w:cs="Tahoma"/>
          <w:sz w:val="20"/>
          <w:szCs w:val="20"/>
        </w:rPr>
        <w:t>Na základě uzavřených smluv Moravskoslezský kraj v roce 2022 vypůjčil cizím subjektům majetek v celkové hodnotě 1.441.587 tis. Kč.</w:t>
      </w:r>
    </w:p>
    <w:p w14:paraId="20826CBF" w14:textId="77777777" w:rsidR="00746D50" w:rsidRPr="00DB3CB4" w:rsidRDefault="00746D50" w:rsidP="00376447">
      <w:pPr>
        <w:pStyle w:val="Styltab"/>
      </w:pPr>
      <w:r w:rsidRPr="00DB3CB4">
        <w:t>Přehled majetku vypůjčeného krajem v roce 2022</w:t>
      </w:r>
      <w:r w:rsidRPr="00DB3CB4">
        <w:tab/>
        <w:t>(v tis. Kč)</w:t>
      </w:r>
    </w:p>
    <w:bookmarkStart w:id="835" w:name="_MON_1741502734"/>
    <w:bookmarkEnd w:id="835"/>
    <w:p w14:paraId="4692AE7B" w14:textId="75295BF0" w:rsidR="00746D50" w:rsidRPr="00DB3CB4" w:rsidRDefault="00006617" w:rsidP="00822714">
      <w:pPr>
        <w:spacing w:before="40" w:after="240"/>
        <w:jc w:val="both"/>
        <w:rPr>
          <w:rFonts w:ascii="Tahoma" w:hAnsi="Tahoma" w:cs="Tahoma"/>
          <w:sz w:val="20"/>
          <w:szCs w:val="20"/>
        </w:rPr>
      </w:pPr>
      <w:r w:rsidRPr="00DB3CB4">
        <w:rPr>
          <w:rFonts w:ascii="Tahoma" w:hAnsi="Tahoma" w:cs="Tahoma"/>
          <w:sz w:val="20"/>
          <w:szCs w:val="20"/>
        </w:rPr>
        <w:object w:dxaOrig="9490" w:dyaOrig="1917" w14:anchorId="421F8781">
          <v:shape id="_x0000_i1132" type="#_x0000_t75" style="width:455.25pt;height:99pt" o:ole="">
            <v:imagedata r:id="rId235" o:title=""/>
            <o:lock v:ext="edit" aspectratio="f"/>
          </v:shape>
          <o:OLEObject Type="Embed" ProgID="Excel.Sheet.8" ShapeID="_x0000_i1132" DrawAspect="Content" ObjectID="_1746275717" r:id="rId236"/>
        </w:object>
      </w:r>
    </w:p>
    <w:p w14:paraId="043C8F63" w14:textId="2AB60C89" w:rsidR="00746D50" w:rsidRPr="00DB3CB4" w:rsidRDefault="00746D50" w:rsidP="00822714">
      <w:pPr>
        <w:spacing w:before="120" w:after="120"/>
        <w:jc w:val="both"/>
        <w:rPr>
          <w:rFonts w:ascii="Tahoma" w:hAnsi="Tahoma" w:cs="Tahoma"/>
          <w:sz w:val="20"/>
          <w:szCs w:val="20"/>
        </w:rPr>
      </w:pPr>
      <w:r w:rsidRPr="00DB3CB4">
        <w:rPr>
          <w:rFonts w:ascii="Tahoma" w:hAnsi="Tahoma" w:cs="Tahoma"/>
          <w:sz w:val="20"/>
          <w:szCs w:val="20"/>
        </w:rPr>
        <w:t>Největší část vypůjčeného majetku představuje majetek vypůjčený ČR – Hasičskému záchrannému sboru Moravskoslezského kraje v účetní hodnotě 1.145.599 tis. Kč, z</w:t>
      </w:r>
      <w:r w:rsidR="00822714" w:rsidRPr="00DB3CB4">
        <w:rPr>
          <w:rFonts w:ascii="Tahoma" w:hAnsi="Tahoma" w:cs="Tahoma"/>
          <w:sz w:val="20"/>
          <w:szCs w:val="20"/>
        </w:rPr>
        <w:t> </w:t>
      </w:r>
      <w:r w:rsidRPr="00DB3CB4">
        <w:rPr>
          <w:rFonts w:ascii="Tahoma" w:hAnsi="Tahoma" w:cs="Tahoma"/>
          <w:sz w:val="20"/>
          <w:szCs w:val="20"/>
        </w:rPr>
        <w:t>toho</w:t>
      </w:r>
      <w:r w:rsidR="00822714" w:rsidRPr="00DB3CB4">
        <w:rPr>
          <w:rFonts w:ascii="Tahoma" w:hAnsi="Tahoma" w:cs="Tahoma"/>
          <w:sz w:val="20"/>
          <w:szCs w:val="20"/>
        </w:rPr>
        <w:t>:</w:t>
      </w:r>
    </w:p>
    <w:p w14:paraId="22556F41" w14:textId="77777777" w:rsidR="00746D50" w:rsidRPr="00DB3CB4" w:rsidRDefault="00746D50" w:rsidP="00006617">
      <w:pPr>
        <w:numPr>
          <w:ilvl w:val="0"/>
          <w:numId w:val="24"/>
        </w:numPr>
        <w:jc w:val="both"/>
        <w:rPr>
          <w:rFonts w:ascii="Tahoma" w:hAnsi="Tahoma" w:cs="Tahoma"/>
          <w:sz w:val="20"/>
          <w:szCs w:val="20"/>
        </w:rPr>
      </w:pPr>
      <w:r w:rsidRPr="00DB3CB4">
        <w:rPr>
          <w:rFonts w:ascii="Tahoma" w:hAnsi="Tahoma" w:cs="Tahoma"/>
          <w:sz w:val="20"/>
          <w:szCs w:val="20"/>
        </w:rPr>
        <w:t>pozemky v hodnotě 13.331 tis. Kč,</w:t>
      </w:r>
    </w:p>
    <w:p w14:paraId="4299E37C" w14:textId="77777777" w:rsidR="00746D50" w:rsidRPr="00DB3CB4" w:rsidRDefault="00746D50" w:rsidP="00006617">
      <w:pPr>
        <w:numPr>
          <w:ilvl w:val="0"/>
          <w:numId w:val="24"/>
        </w:numPr>
        <w:jc w:val="both"/>
        <w:rPr>
          <w:rFonts w:ascii="Tahoma" w:hAnsi="Tahoma" w:cs="Tahoma"/>
          <w:sz w:val="20"/>
          <w:szCs w:val="20"/>
        </w:rPr>
      </w:pPr>
      <w:r w:rsidRPr="00DB3CB4">
        <w:rPr>
          <w:rFonts w:ascii="Tahoma" w:hAnsi="Tahoma" w:cs="Tahoma"/>
          <w:sz w:val="20"/>
          <w:szCs w:val="20"/>
        </w:rPr>
        <w:t>budovy a stavby v hodnotě 852.650 tis. Kč,</w:t>
      </w:r>
    </w:p>
    <w:p w14:paraId="24B8E1D7" w14:textId="77777777" w:rsidR="00746D50" w:rsidRPr="00DB3CB4" w:rsidRDefault="00746D50" w:rsidP="00006617">
      <w:pPr>
        <w:numPr>
          <w:ilvl w:val="0"/>
          <w:numId w:val="24"/>
        </w:numPr>
        <w:jc w:val="both"/>
        <w:rPr>
          <w:rFonts w:ascii="Tahoma" w:hAnsi="Tahoma" w:cs="Tahoma"/>
          <w:sz w:val="20"/>
          <w:szCs w:val="20"/>
        </w:rPr>
      </w:pPr>
      <w:r w:rsidRPr="00DB3CB4">
        <w:rPr>
          <w:rFonts w:ascii="Tahoma" w:hAnsi="Tahoma" w:cs="Tahoma"/>
          <w:sz w:val="20"/>
          <w:szCs w:val="20"/>
        </w:rPr>
        <w:t>movitý majetek v hodnotě 242.364 tis. Kč,</w:t>
      </w:r>
    </w:p>
    <w:p w14:paraId="63BCCE1E" w14:textId="3F822705" w:rsidR="00746D50" w:rsidRPr="00DB3CB4" w:rsidRDefault="00746D50" w:rsidP="00006617">
      <w:pPr>
        <w:numPr>
          <w:ilvl w:val="0"/>
          <w:numId w:val="24"/>
        </w:numPr>
        <w:spacing w:after="120"/>
        <w:ind w:left="714" w:hanging="357"/>
        <w:jc w:val="both"/>
        <w:rPr>
          <w:rFonts w:ascii="Tahoma" w:hAnsi="Tahoma" w:cs="Tahoma"/>
          <w:sz w:val="20"/>
          <w:szCs w:val="20"/>
        </w:rPr>
      </w:pPr>
      <w:r w:rsidRPr="00DB3CB4">
        <w:rPr>
          <w:rFonts w:ascii="Tahoma" w:hAnsi="Tahoma" w:cs="Tahoma"/>
          <w:sz w:val="20"/>
          <w:szCs w:val="20"/>
        </w:rPr>
        <w:t>software v hodnotě 37.254 tis. Kč</w:t>
      </w:r>
      <w:r w:rsidR="00B06A35" w:rsidRPr="00DB3CB4">
        <w:rPr>
          <w:rFonts w:ascii="Tahoma" w:hAnsi="Tahoma" w:cs="Tahoma"/>
          <w:sz w:val="20"/>
          <w:szCs w:val="20"/>
        </w:rPr>
        <w:t>,</w:t>
      </w:r>
    </w:p>
    <w:p w14:paraId="5D3C4D02" w14:textId="7F1FB67E" w:rsidR="00746D50" w:rsidRPr="00DB3CB4" w:rsidRDefault="00746D50" w:rsidP="00F7498B">
      <w:pPr>
        <w:spacing w:before="120" w:after="240"/>
        <w:jc w:val="both"/>
        <w:rPr>
          <w:rFonts w:ascii="Tahoma" w:hAnsi="Tahoma" w:cs="Tahoma"/>
          <w:sz w:val="20"/>
          <w:szCs w:val="20"/>
        </w:rPr>
      </w:pPr>
      <w:r w:rsidRPr="00DB3CB4">
        <w:rPr>
          <w:rFonts w:ascii="Tahoma" w:hAnsi="Tahoma" w:cs="Tahoma"/>
          <w:sz w:val="20"/>
          <w:szCs w:val="20"/>
        </w:rPr>
        <w:t>a movitý majetek vypůjčený Letišti Ostrava, a.s.</w:t>
      </w:r>
      <w:r w:rsidR="00B06A35" w:rsidRPr="00DB3CB4">
        <w:rPr>
          <w:rFonts w:ascii="Tahoma" w:hAnsi="Tahoma" w:cs="Tahoma"/>
          <w:sz w:val="20"/>
          <w:szCs w:val="20"/>
        </w:rPr>
        <w:t>,</w:t>
      </w:r>
      <w:r w:rsidRPr="00DB3CB4">
        <w:rPr>
          <w:rFonts w:ascii="Tahoma" w:hAnsi="Tahoma" w:cs="Tahoma"/>
          <w:sz w:val="20"/>
          <w:szCs w:val="20"/>
        </w:rPr>
        <w:t xml:space="preserve"> v účetní hodnotě 126.087 tis. Kč.</w:t>
      </w:r>
    </w:p>
    <w:p w14:paraId="6D632615" w14:textId="77777777" w:rsidR="00746D50" w:rsidRPr="00DB3CB4" w:rsidRDefault="00746D50" w:rsidP="006E1251">
      <w:pPr>
        <w:pStyle w:val="Nadpis2"/>
      </w:pPr>
      <w:bookmarkStart w:id="836" w:name="_Toc135039544"/>
      <w:r w:rsidRPr="00DB3CB4">
        <w:t>Majetek krajem pronajatý cizím subjektům</w:t>
      </w:r>
      <w:bookmarkEnd w:id="836"/>
    </w:p>
    <w:p w14:paraId="0FB8E419" w14:textId="77777777" w:rsidR="00746D50" w:rsidRPr="00DB3CB4" w:rsidRDefault="00746D50" w:rsidP="00746D50">
      <w:pPr>
        <w:spacing w:before="120" w:after="240"/>
        <w:jc w:val="both"/>
        <w:rPr>
          <w:rFonts w:ascii="Tahoma" w:hAnsi="Tahoma" w:cs="Tahoma"/>
          <w:sz w:val="20"/>
          <w:szCs w:val="20"/>
        </w:rPr>
      </w:pPr>
      <w:r w:rsidRPr="00DB3CB4">
        <w:rPr>
          <w:rFonts w:ascii="Tahoma" w:hAnsi="Tahoma" w:cs="Tahoma"/>
          <w:sz w:val="20"/>
          <w:szCs w:val="20"/>
        </w:rPr>
        <w:t>Moravskoslezský kraj v roce 2022 pronajímal za úplatu na základě uzavřených smluv s cizími subjekty majetek uvedený v následující tabulce.</w:t>
      </w:r>
    </w:p>
    <w:p w14:paraId="43135F49" w14:textId="77777777" w:rsidR="00746D50" w:rsidRPr="00DB3CB4" w:rsidRDefault="00746D50" w:rsidP="00376447">
      <w:pPr>
        <w:pStyle w:val="Styltab"/>
      </w:pPr>
      <w:r w:rsidRPr="00DB3CB4">
        <w:t>Přehled majetku pronajatého krajem v roce 2022</w:t>
      </w:r>
      <w:r w:rsidRPr="00DB3CB4">
        <w:tab/>
        <w:t>(v tis. Kč)</w:t>
      </w:r>
    </w:p>
    <w:bookmarkStart w:id="837" w:name="_MON_1586327517"/>
    <w:bookmarkEnd w:id="837"/>
    <w:p w14:paraId="593B42F1" w14:textId="74E0EA56" w:rsidR="00746D50" w:rsidRPr="00DB3CB4" w:rsidRDefault="00EA276D" w:rsidP="000C36AD">
      <w:pPr>
        <w:spacing w:before="40" w:after="240"/>
        <w:rPr>
          <w:rFonts w:ascii="Tahoma" w:hAnsi="Tahoma" w:cs="Tahoma"/>
          <w:sz w:val="20"/>
          <w:szCs w:val="20"/>
        </w:rPr>
      </w:pPr>
      <w:r w:rsidRPr="00DB3CB4">
        <w:object w:dxaOrig="9311" w:dyaOrig="13237" w14:anchorId="4E9E25D9">
          <v:shape id="_x0000_i1133" type="#_x0000_t75" style="width:453.75pt;height:661.5pt" o:ole="">
            <v:imagedata r:id="rId237" o:title=""/>
            <o:lock v:ext="edit" aspectratio="f"/>
          </v:shape>
          <o:OLEObject Type="Embed" ProgID="Excel.Sheet.12" ShapeID="_x0000_i1133" DrawAspect="Content" ObjectID="_1746275718" r:id="rId238"/>
        </w:object>
      </w:r>
    </w:p>
    <w:p w14:paraId="50E9B74E" w14:textId="77777777" w:rsidR="00746D50" w:rsidRPr="00DB3CB4" w:rsidRDefault="00746D50" w:rsidP="00F7498B">
      <w:pPr>
        <w:spacing w:before="120" w:after="240"/>
        <w:jc w:val="both"/>
        <w:rPr>
          <w:rFonts w:ascii="Tahoma" w:hAnsi="Tahoma" w:cs="Tahoma"/>
          <w:sz w:val="20"/>
          <w:szCs w:val="20"/>
        </w:rPr>
      </w:pPr>
      <w:bookmarkStart w:id="838" w:name="_MON_1430137606"/>
      <w:bookmarkStart w:id="839" w:name="_MON_1430137662"/>
      <w:bookmarkStart w:id="840" w:name="_MON_1430137704"/>
      <w:bookmarkStart w:id="841" w:name="_MON_1430137723"/>
      <w:bookmarkStart w:id="842" w:name="_MON_1430137745"/>
      <w:bookmarkStart w:id="843" w:name="_MON_1430137768"/>
      <w:bookmarkStart w:id="844" w:name="_MON_1430116027"/>
      <w:bookmarkStart w:id="845" w:name="_MON_1430118974"/>
      <w:bookmarkStart w:id="846" w:name="_MON_1430119597"/>
      <w:bookmarkStart w:id="847" w:name="_MON_1430119680"/>
      <w:bookmarkStart w:id="848" w:name="_MON_1430119860"/>
      <w:bookmarkStart w:id="849" w:name="_MON_1430119916"/>
      <w:bookmarkStart w:id="850" w:name="_MON_1430119953"/>
      <w:bookmarkStart w:id="851" w:name="_MON_1430128426"/>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sidRPr="00DB3CB4">
        <w:rPr>
          <w:rFonts w:ascii="Tahoma" w:hAnsi="Tahoma" w:cs="Tahoma"/>
          <w:sz w:val="20"/>
          <w:szCs w:val="20"/>
        </w:rPr>
        <w:t>Rozdíl mezi smluvní výši ročního nájemného a skutečně uhrazeným nájemným za rok 2022 vznikl u níže uvedených nájemců z těchto důvodů:</w:t>
      </w:r>
    </w:p>
    <w:p w14:paraId="312A1237" w14:textId="77777777" w:rsidR="00746D50" w:rsidRPr="00DB3CB4" w:rsidRDefault="00746D50" w:rsidP="00006617">
      <w:pPr>
        <w:numPr>
          <w:ilvl w:val="0"/>
          <w:numId w:val="23"/>
        </w:numPr>
        <w:spacing w:before="120"/>
        <w:jc w:val="both"/>
        <w:rPr>
          <w:rFonts w:ascii="Tahoma" w:hAnsi="Tahoma" w:cs="Tahoma"/>
          <w:sz w:val="20"/>
          <w:szCs w:val="20"/>
        </w:rPr>
      </w:pPr>
      <w:r w:rsidRPr="00DB3CB4">
        <w:rPr>
          <w:rFonts w:ascii="Tahoma" w:hAnsi="Tahoma" w:cs="Tahoma"/>
          <w:sz w:val="20"/>
          <w:szCs w:val="20"/>
        </w:rPr>
        <w:t>Letiště Ostrava a.s., uhradilo nižší nájemné z důvodu započtení nájemného oproti pohledávce vůči Moravskoslezskému kraji z titulu zhodnocení majetku kraje provedením oprav velkého rozsahu a technického zhodnocení majetku,</w:t>
      </w:r>
    </w:p>
    <w:p w14:paraId="36098A85" w14:textId="46CDED2C" w:rsidR="00746D50" w:rsidRPr="00DB3CB4" w:rsidRDefault="00746D50" w:rsidP="00006617">
      <w:pPr>
        <w:numPr>
          <w:ilvl w:val="0"/>
          <w:numId w:val="23"/>
        </w:numPr>
        <w:spacing w:before="60"/>
        <w:ind w:left="714" w:hanging="357"/>
        <w:jc w:val="both"/>
        <w:rPr>
          <w:rFonts w:ascii="Tahoma" w:hAnsi="Tahoma" w:cs="Tahoma"/>
          <w:sz w:val="20"/>
          <w:szCs w:val="20"/>
        </w:rPr>
      </w:pPr>
      <w:r w:rsidRPr="00DB3CB4">
        <w:rPr>
          <w:rFonts w:ascii="Tahoma" w:hAnsi="Tahoma" w:cs="Tahoma"/>
          <w:sz w:val="20"/>
          <w:szCs w:val="20"/>
        </w:rPr>
        <w:t>Nemocnice Nový Jičín, a. s., uhradila nižší nájemné z důvodu zápočtu pohledávky ze salda oproti vypořádací části nájemného, zápočtu pohledávky z nadsalda oproti realizovanému zateplení.</w:t>
      </w:r>
    </w:p>
    <w:p w14:paraId="63FB37C9" w14:textId="77777777" w:rsidR="00A23841" w:rsidRPr="00DB3CB4" w:rsidRDefault="00A23841" w:rsidP="00A23841">
      <w:pPr>
        <w:pStyle w:val="Nadpis1"/>
        <w:tabs>
          <w:tab w:val="clear" w:pos="574"/>
          <w:tab w:val="left" w:pos="561"/>
          <w:tab w:val="num" w:pos="2842"/>
        </w:tabs>
        <w:ind w:left="561" w:hanging="561"/>
      </w:pPr>
      <w:bookmarkStart w:id="852" w:name="_Toc39740098"/>
      <w:bookmarkStart w:id="853" w:name="_Toc72503327"/>
      <w:bookmarkStart w:id="854" w:name="_Toc104273204"/>
      <w:bookmarkStart w:id="855" w:name="_Toc135039545"/>
      <w:r w:rsidRPr="00DB3CB4">
        <w:t>Hospodaření příspěvkových organizací</w:t>
      </w:r>
      <w:bookmarkEnd w:id="852"/>
      <w:bookmarkEnd w:id="853"/>
      <w:bookmarkEnd w:id="854"/>
      <w:bookmarkEnd w:id="855"/>
    </w:p>
    <w:p w14:paraId="37980624" w14:textId="77777777"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Moravskoslezský kraj v souladu se zákonem č. 250/2000 Sb., o rozpočtových pravidlech územních rozpočtů, a v souladu se zákonem č. 129/2000 Sb., o krajích, zřizuje příspěvkové organizace pro takové činnosti ve své působnosti, které jsou zpravidla neziskové a jejichž rozsah, struktura a složitost vyžadují samostatnou právní subjektivitu.</w:t>
      </w:r>
    </w:p>
    <w:p w14:paraId="5E307109" w14:textId="49F3352B" w:rsidR="00A23841" w:rsidRPr="00DB3CB4" w:rsidRDefault="00A23841" w:rsidP="00CA07B3">
      <w:pPr>
        <w:spacing w:before="120" w:after="240"/>
        <w:jc w:val="both"/>
        <w:rPr>
          <w:rFonts w:ascii="Tahoma" w:hAnsi="Tahoma" w:cs="Tahoma"/>
          <w:sz w:val="20"/>
          <w:szCs w:val="20"/>
        </w:rPr>
      </w:pPr>
      <w:r w:rsidRPr="00DB3CB4">
        <w:rPr>
          <w:rFonts w:ascii="Tahoma" w:hAnsi="Tahoma" w:cs="Tahoma"/>
          <w:sz w:val="20"/>
          <w:szCs w:val="20"/>
        </w:rPr>
        <w:t>K 1. 1. 2022 byl kraj zřizovatelem 217 příspěvkových organizací. V průběhu roku se stav příspěvkových organizací nezměnil. Ke dni 31. 12. 2022 byl kraj zřizovatelem 217 příspěvkových organizací</w:t>
      </w:r>
      <w:r w:rsidR="00B03022" w:rsidRPr="00DB3CB4">
        <w:rPr>
          <w:rFonts w:ascii="Tahoma" w:hAnsi="Tahoma" w:cs="Tahoma"/>
          <w:sz w:val="20"/>
          <w:szCs w:val="20"/>
        </w:rPr>
        <w:t>.</w:t>
      </w:r>
    </w:p>
    <w:p w14:paraId="15B95060" w14:textId="5481601D" w:rsidR="00A23841" w:rsidRPr="00DB3CB4" w:rsidRDefault="00A23841" w:rsidP="00376447">
      <w:pPr>
        <w:pStyle w:val="Styltab"/>
      </w:pPr>
      <w:r w:rsidRPr="00DB3CB4">
        <w:t>Přehled příspěvkových organizací kraje dle typu v odvětví v roce 2022</w:t>
      </w:r>
    </w:p>
    <w:bookmarkStart w:id="856" w:name="_MON_1709988207"/>
    <w:bookmarkEnd w:id="856"/>
    <w:p w14:paraId="014D2F59" w14:textId="0EC20A6C" w:rsidR="00A23841" w:rsidRPr="00DB3CB4" w:rsidRDefault="008B3B51" w:rsidP="005D3937">
      <w:pPr>
        <w:spacing w:before="40" w:after="240"/>
        <w:jc w:val="both"/>
      </w:pPr>
      <w:r w:rsidRPr="00DB3CB4">
        <w:object w:dxaOrig="9524" w:dyaOrig="7486" w14:anchorId="4784F07F">
          <v:shape id="_x0000_i1134" type="#_x0000_t75" style="width:453pt;height:386.25pt" o:ole="">
            <v:imagedata r:id="rId239" o:title=""/>
            <o:lock v:ext="edit" aspectratio="f"/>
          </v:shape>
          <o:OLEObject Type="Embed" ProgID="Excel.Sheet.8" ShapeID="_x0000_i1134" DrawAspect="Content" ObjectID="_1746275719" r:id="rId240"/>
        </w:object>
      </w:r>
    </w:p>
    <w:p w14:paraId="091E0CDA" w14:textId="124B96BA"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 xml:space="preserve">Hlavní činností příspěvkové organizace </w:t>
      </w:r>
      <w:r w:rsidRPr="00DB3CB4">
        <w:rPr>
          <w:rFonts w:ascii="Tahoma" w:hAnsi="Tahoma" w:cs="Tahoma"/>
          <w:b/>
          <w:bCs/>
          <w:sz w:val="20"/>
          <w:szCs w:val="20"/>
        </w:rPr>
        <w:t>v odvětví dopravy</w:t>
      </w:r>
      <w:r w:rsidRPr="00DB3CB4">
        <w:rPr>
          <w:rFonts w:ascii="Tahoma" w:hAnsi="Tahoma" w:cs="Tahoma"/>
          <w:sz w:val="20"/>
          <w:szCs w:val="20"/>
        </w:rPr>
        <w:t xml:space="preserve"> </w:t>
      </w:r>
      <w:r w:rsidR="00E57AAD" w:rsidRPr="00DB3CB4">
        <w:rPr>
          <w:rFonts w:ascii="Tahoma" w:hAnsi="Tahoma" w:cs="Tahoma"/>
          <w:sz w:val="20"/>
          <w:szCs w:val="20"/>
        </w:rPr>
        <w:t>–</w:t>
      </w:r>
      <w:r w:rsidRPr="00DB3CB4">
        <w:rPr>
          <w:rFonts w:ascii="Tahoma" w:hAnsi="Tahoma" w:cs="Tahoma"/>
          <w:sz w:val="20"/>
          <w:szCs w:val="20"/>
        </w:rPr>
        <w:t xml:space="preserve"> Správy</w:t>
      </w:r>
      <w:r w:rsidR="00E57AAD" w:rsidRPr="00DB3CB4">
        <w:rPr>
          <w:rFonts w:ascii="Tahoma" w:hAnsi="Tahoma" w:cs="Tahoma"/>
          <w:sz w:val="20"/>
          <w:szCs w:val="20"/>
        </w:rPr>
        <w:t xml:space="preserve"> </w:t>
      </w:r>
      <w:r w:rsidRPr="00DB3CB4">
        <w:rPr>
          <w:rFonts w:ascii="Tahoma" w:hAnsi="Tahoma" w:cs="Tahoma"/>
          <w:sz w:val="20"/>
          <w:szCs w:val="20"/>
        </w:rPr>
        <w:t>silnic Moravskoslezského kraje, příspěvkové organizace, je správa a celoroční údržba silnic včetně jejich součástí a příslušenství, údržba a opravy mostů, údržba dopravního značení, silniční zeleně a zajištění výkonu vlastnických práv Moravskoslezského kraje k silnicím II. a III. tříd.</w:t>
      </w:r>
    </w:p>
    <w:p w14:paraId="60DFBE6B" w14:textId="78E22AD1"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Hlavní činností příspěvkových organizací v </w:t>
      </w:r>
      <w:r w:rsidRPr="00DB3CB4">
        <w:rPr>
          <w:rFonts w:ascii="Tahoma" w:hAnsi="Tahoma" w:cs="Tahoma"/>
          <w:b/>
          <w:bCs/>
          <w:sz w:val="20"/>
          <w:szCs w:val="20"/>
        </w:rPr>
        <w:t>odvětví chytrého regionu</w:t>
      </w:r>
      <w:r w:rsidRPr="00DB3CB4">
        <w:rPr>
          <w:rFonts w:ascii="Tahoma" w:hAnsi="Tahoma" w:cs="Tahoma"/>
          <w:sz w:val="20"/>
          <w:szCs w:val="20"/>
        </w:rPr>
        <w:t xml:space="preserve"> v případě Moravskoslezského energetického centra, příspěvkové organizace je zajišťování odborného poradenství v oblasti energetiky, energetických služeb, energetického managementu a rozvoje chytrého regionu pro potřeby Moravskoslezského kraje, jeho příspěvkových organizací, příprava strategie Moravskoslezského kraje v rámci Platformy pro uhelné regiony v transformaci, zajišťování rozvoje čisté mobility Moravskoslezského kraje a poradenství a konzultační činnost pro obce a veřejnost v oblasti úspor energií. V případě Moravskoslezského datového centra, příspěvkové organizace, se jedná o zajišťování přípravy a realizace projektů v oblasti informačních a komunikačních technologií, inteligentních systémů řízení dopravy a projektů v rámci strategie chytrého regionu pro potřeby Moravskoslezského kraje a rovněž jeho příspěvkových organizací.</w:t>
      </w:r>
    </w:p>
    <w:p w14:paraId="0298EF32" w14:textId="17919E8C"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 xml:space="preserve">Hlavní činností příspěvkových organizací </w:t>
      </w:r>
      <w:r w:rsidRPr="00DB3CB4">
        <w:rPr>
          <w:rFonts w:ascii="Tahoma" w:hAnsi="Tahoma" w:cs="Tahoma"/>
          <w:b/>
          <w:bCs/>
          <w:sz w:val="20"/>
          <w:szCs w:val="20"/>
        </w:rPr>
        <w:t>v odvětví kultury</w:t>
      </w:r>
      <w:r w:rsidRPr="00DB3CB4">
        <w:rPr>
          <w:rFonts w:ascii="Tahoma" w:hAnsi="Tahoma" w:cs="Tahoma"/>
          <w:sz w:val="20"/>
          <w:szCs w:val="20"/>
        </w:rPr>
        <w:t xml:space="preserve"> je zásadním způsobem obohacovat kulturní a společenský život občanů.</w:t>
      </w:r>
    </w:p>
    <w:p w14:paraId="401D0491" w14:textId="77777777"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 xml:space="preserve">Hlavní činností příspěvkových organizací </w:t>
      </w:r>
      <w:r w:rsidRPr="00DB3CB4">
        <w:rPr>
          <w:rFonts w:ascii="Tahoma" w:hAnsi="Tahoma" w:cs="Tahoma"/>
          <w:b/>
          <w:bCs/>
          <w:sz w:val="20"/>
          <w:szCs w:val="20"/>
        </w:rPr>
        <w:t>v odvětví sociálních věcí</w:t>
      </w:r>
      <w:r w:rsidRPr="00DB3CB4">
        <w:rPr>
          <w:rFonts w:ascii="Tahoma" w:hAnsi="Tahoma" w:cs="Tahoma"/>
          <w:sz w:val="20"/>
          <w:szCs w:val="20"/>
        </w:rPr>
        <w:t xml:space="preserve"> je poskytování sociálních služeb, poskytování sociálně-právní ochrany dětí, včetně zajišťování odborného posuzování pro účely zprostředkování náhradní rodinné péče</w:t>
      </w:r>
      <w:r w:rsidRPr="00DB3CB4">
        <w:t xml:space="preserve"> </w:t>
      </w:r>
      <w:r w:rsidRPr="00DB3CB4">
        <w:rPr>
          <w:rFonts w:ascii="Tahoma" w:hAnsi="Tahoma" w:cs="Tahoma"/>
          <w:sz w:val="20"/>
          <w:szCs w:val="20"/>
        </w:rPr>
        <w:t>a činnosti zařízení pro děti vyžadující okamžitou pomoc. Jedna příspěvková organizace vykonávala rovněž činnost dětského domova pro děti do 3 let věku. Příspěvkovými organizacemi v odvětví sociálních věcí byly k 31. 12. 2022 poskytovány registrované sociální služby v členění dle druhu – domovy pro osoby se zdravotním postižením, domovy pro seniory, domovy se zvláštním režimem, chráněné bydlení, odborné sociální poradenství, sociální rehabilitace, telefonická krizová pomoc, podpora samostatného bydlení, azylový dům, sociálně terapeutické dílny.</w:t>
      </w:r>
    </w:p>
    <w:p w14:paraId="3444F962" w14:textId="67B57CA2"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 xml:space="preserve">Hlavní činností příspěvkových organizací </w:t>
      </w:r>
      <w:r w:rsidRPr="00DB3CB4">
        <w:rPr>
          <w:rFonts w:ascii="Tahoma" w:hAnsi="Tahoma" w:cs="Tahoma"/>
          <w:b/>
          <w:bCs/>
          <w:sz w:val="20"/>
          <w:szCs w:val="20"/>
        </w:rPr>
        <w:t xml:space="preserve">v odvětví školství </w:t>
      </w:r>
      <w:r w:rsidRPr="00DB3CB4">
        <w:rPr>
          <w:rFonts w:ascii="Tahoma" w:hAnsi="Tahoma" w:cs="Tahoma"/>
          <w:sz w:val="20"/>
          <w:szCs w:val="20"/>
        </w:rPr>
        <w:t>je vzdělávání a výchova žáků podle vzdělávacích programů</w:t>
      </w:r>
      <w:r w:rsidR="00402099" w:rsidRPr="00DB3CB4">
        <w:rPr>
          <w:rFonts w:ascii="Tahoma" w:hAnsi="Tahoma" w:cs="Tahoma"/>
          <w:sz w:val="20"/>
          <w:szCs w:val="20"/>
        </w:rPr>
        <w:t xml:space="preserve"> včetně poskytování školských služeb (stravování a</w:t>
      </w:r>
      <w:r w:rsidR="00092DFB" w:rsidRPr="00DB3CB4">
        <w:rPr>
          <w:rFonts w:ascii="Tahoma" w:hAnsi="Tahoma" w:cs="Tahoma"/>
          <w:sz w:val="20"/>
          <w:szCs w:val="20"/>
        </w:rPr>
        <w:t> </w:t>
      </w:r>
      <w:r w:rsidR="00402099" w:rsidRPr="00DB3CB4">
        <w:rPr>
          <w:rFonts w:ascii="Tahoma" w:hAnsi="Tahoma" w:cs="Tahoma"/>
          <w:sz w:val="20"/>
          <w:szCs w:val="20"/>
        </w:rPr>
        <w:t>ubytování dětí, žáků, studentů)</w:t>
      </w:r>
      <w:r w:rsidRPr="00DB3CB4">
        <w:rPr>
          <w:rFonts w:ascii="Tahoma" w:hAnsi="Tahoma" w:cs="Tahoma"/>
          <w:sz w:val="20"/>
          <w:szCs w:val="20"/>
        </w:rPr>
        <w:t>, zajištění náhradní výchovné péče nezletilé osobě, případně zletilé osobě do 19 let, případně poskytování poradenských služeb dětem, žákům, studentům, jejich zákonným zástupcům, školám a školským zařízením. Ve zřizovací listině je vymezen hlavní účel a předmět činnosti vždy dle typu organizace.</w:t>
      </w:r>
    </w:p>
    <w:p w14:paraId="551FF2C0" w14:textId="5B5E7653"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 xml:space="preserve">Hlavní činností příspěvkových organizací </w:t>
      </w:r>
      <w:r w:rsidRPr="00DB3CB4">
        <w:rPr>
          <w:rFonts w:ascii="Tahoma" w:hAnsi="Tahoma" w:cs="Tahoma"/>
          <w:b/>
          <w:bCs/>
          <w:sz w:val="20"/>
          <w:szCs w:val="20"/>
        </w:rPr>
        <w:t>v odvětví zdravotnictví</w:t>
      </w:r>
      <w:r w:rsidRPr="00DB3CB4">
        <w:rPr>
          <w:rFonts w:ascii="Tahoma" w:hAnsi="Tahoma" w:cs="Tahoma"/>
          <w:sz w:val="20"/>
          <w:szCs w:val="20"/>
        </w:rPr>
        <w:t xml:space="preserve"> je poskytování diagnostické, preventivní, léčebné, ošetřovatelské a rehabilitační péče, jejímž cílem je zlepšení zdravotního stavu člověka či zmírnění jeho utrpení.</w:t>
      </w:r>
    </w:p>
    <w:p w14:paraId="45B09AE6" w14:textId="3F89A6A4" w:rsidR="00A23841" w:rsidRPr="00DB3CB4" w:rsidRDefault="00A23841" w:rsidP="006E1251">
      <w:pPr>
        <w:pStyle w:val="Nadpis2"/>
      </w:pPr>
      <w:bookmarkStart w:id="857" w:name="_Toc135039546"/>
      <w:r w:rsidRPr="00DB3CB4">
        <w:t>Zdroj</w:t>
      </w:r>
      <w:r w:rsidR="00610580" w:rsidRPr="00DB3CB4">
        <w:t>e</w:t>
      </w:r>
      <w:r w:rsidRPr="00DB3CB4">
        <w:t xml:space="preserve"> financování</w:t>
      </w:r>
      <w:r w:rsidR="00B73525" w:rsidRPr="00DB3CB4">
        <w:t xml:space="preserve"> příspěvkových organizací</w:t>
      </w:r>
      <w:bookmarkEnd w:id="857"/>
    </w:p>
    <w:p w14:paraId="233339A8" w14:textId="19468F13"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Příspěvkové organizace kraje hospodaří s finančními prostředky, které pocházejí z různých zdrojů. Jedná se zejména o prostředky přijaté z rozpočtu zřizovatele, tj. Moravskoslezského kraje, ze státního rozpočtu či z rozpočtu územních samosprávných celků, a dále o prostředky poskytnuté z evropských finančních zdrojů zasílané přes rozpočet zřizovatele. Příspěvkové organizace hospoda</w:t>
      </w:r>
      <w:r w:rsidR="00154152" w:rsidRPr="00DB3CB4">
        <w:rPr>
          <w:rFonts w:ascii="Tahoma" w:hAnsi="Tahoma" w:cs="Tahoma"/>
          <w:sz w:val="20"/>
          <w:szCs w:val="20"/>
        </w:rPr>
        <w:t>ří</w:t>
      </w:r>
      <w:r w:rsidRPr="00DB3CB4">
        <w:rPr>
          <w:rFonts w:ascii="Tahoma" w:hAnsi="Tahoma" w:cs="Tahoma"/>
          <w:sz w:val="20"/>
          <w:szCs w:val="20"/>
        </w:rPr>
        <w:t xml:space="preserve"> mimo výše uvedené také s finančními prostředky poskytnutými ze státních fondů, které nebyly poskytnuty přes rozpočet zřizovatele – Moravskoslezského kraje, a dále s peněžními dary a příspěvky od jiných subjektů přijatých ve prospěch zřizovatele.</w:t>
      </w:r>
    </w:p>
    <w:p w14:paraId="7F379C2C" w14:textId="77777777"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Objem finančních prostředků zaslaný v roce 2022 příspěvkovým organizacím přes rozpočet nebo z rozpočtu Moravskoslezského kraje byl v celkové výši 11.396.668 tis. Kč. K financování svých činností příspěvkové organizace Moravskoslezského kraje skutečně použily k 31. 12. 2022 finanční prostředky v celkové výši 11.383.245 tis. Kč. V rámci finančního vypořádání byly v roce 2023 vráceny do rozpočtu kraje finanční prostředky ve výši 13.423 tis. Kč. V následujících tabulkách jsou tyto vratky příspěvků zohledněny (údaje neobsahují poskytnuté návratné finanční výpomoci).</w:t>
      </w:r>
    </w:p>
    <w:p w14:paraId="136F4264" w14:textId="093CDCDD" w:rsidR="00A23841" w:rsidRPr="00DB3CB4" w:rsidRDefault="00A23841" w:rsidP="00A23841">
      <w:pPr>
        <w:pStyle w:val="Mjtext"/>
        <w:rPr>
          <w:szCs w:val="20"/>
        </w:rPr>
      </w:pPr>
      <w:r w:rsidRPr="00DB3CB4">
        <w:rPr>
          <w:szCs w:val="20"/>
        </w:rPr>
        <w:t>Přehled zdrojů financování všech příspěvkových organizací kraje je uveden v tabulce 1.1</w:t>
      </w:r>
      <w:r w:rsidR="00FB3406" w:rsidRPr="00DB3CB4">
        <w:rPr>
          <w:szCs w:val="20"/>
        </w:rPr>
        <w:t>12</w:t>
      </w:r>
      <w:r w:rsidRPr="00DB3CB4">
        <w:rPr>
          <w:szCs w:val="20"/>
        </w:rPr>
        <w:t xml:space="preserve"> a přehled použití zdrojů na jednotlivé druhy příspěvků u příspěvkových organizací kraje je uveden v tabulce 1.1</w:t>
      </w:r>
      <w:r w:rsidR="00FB3406" w:rsidRPr="00DB3CB4">
        <w:rPr>
          <w:szCs w:val="20"/>
        </w:rPr>
        <w:t>1</w:t>
      </w:r>
      <w:r w:rsidRPr="00DB3CB4">
        <w:rPr>
          <w:szCs w:val="20"/>
        </w:rPr>
        <w:t>3.</w:t>
      </w:r>
    </w:p>
    <w:p w14:paraId="2E52BA4A" w14:textId="77777777" w:rsidR="00A23841" w:rsidRPr="00DB3CB4" w:rsidRDefault="00A23841" w:rsidP="00376447">
      <w:pPr>
        <w:pStyle w:val="Styltab"/>
      </w:pPr>
      <w:r w:rsidRPr="00DB3CB4">
        <w:t>Přehled zdrojů financování příspěvkových organizací kraje v roce 2022</w:t>
      </w:r>
      <w:r w:rsidRPr="00DB3CB4">
        <w:tab/>
        <w:t>(v tis. Kč)</w:t>
      </w:r>
    </w:p>
    <w:bookmarkStart w:id="858" w:name="_MON_1677475556"/>
    <w:bookmarkEnd w:id="858"/>
    <w:p w14:paraId="36C1790F" w14:textId="1AFEFED8" w:rsidR="00A23841" w:rsidRPr="00DB3CB4" w:rsidRDefault="0027230A" w:rsidP="00A23841">
      <w:pPr>
        <w:pStyle w:val="Mjtext"/>
        <w:spacing w:before="40"/>
      </w:pPr>
      <w:r w:rsidRPr="00DB3CB4">
        <w:object w:dxaOrig="9442" w:dyaOrig="3036" w14:anchorId="520B0B3B">
          <v:shape id="_x0000_i1135" type="#_x0000_t75" style="width:450.75pt;height:158.25pt" o:ole="">
            <v:imagedata r:id="rId241" o:title=""/>
            <o:lock v:ext="edit" aspectratio="f"/>
          </v:shape>
          <o:OLEObject Type="Embed" ProgID="Excel.Sheet.8" ShapeID="_x0000_i1135" DrawAspect="Content" ObjectID="_1746275720" r:id="rId242"/>
        </w:object>
      </w:r>
    </w:p>
    <w:p w14:paraId="374DF590" w14:textId="77777777" w:rsidR="00A23841" w:rsidRPr="00DB3CB4" w:rsidRDefault="00A23841" w:rsidP="00376447">
      <w:pPr>
        <w:pStyle w:val="Styltab"/>
      </w:pPr>
      <w:r w:rsidRPr="00DB3CB4">
        <w:t>Použití zdrojů na jednotlivé druhy příspěvků u příspěvkových organizací kraje v roce 2022</w:t>
      </w:r>
      <w:r w:rsidRPr="00DB3CB4">
        <w:tab/>
        <w:t>(v tis. Kč)</w:t>
      </w:r>
    </w:p>
    <w:bookmarkStart w:id="859" w:name="_MON_1677488608"/>
    <w:bookmarkEnd w:id="859"/>
    <w:p w14:paraId="44D2693B" w14:textId="20F00D11" w:rsidR="00A23841" w:rsidRPr="00DB3CB4" w:rsidRDefault="00E914BC" w:rsidP="00A23841">
      <w:pPr>
        <w:pStyle w:val="Mjtext"/>
        <w:spacing w:before="40"/>
      </w:pPr>
      <w:r w:rsidRPr="00DB3CB4">
        <w:object w:dxaOrig="9442" w:dyaOrig="2325" w14:anchorId="0CBAC123">
          <v:shape id="_x0000_i1136" type="#_x0000_t75" style="width:450.75pt;height:119.25pt;mso-position-vertical:absolute" o:ole="">
            <v:imagedata r:id="rId243" o:title=""/>
            <o:lock v:ext="edit" aspectratio="f"/>
          </v:shape>
          <o:OLEObject Type="Embed" ProgID="Excel.Sheet.8" ShapeID="_x0000_i1136" DrawAspect="Content" ObjectID="_1746275721" r:id="rId244"/>
        </w:object>
      </w:r>
    </w:p>
    <w:p w14:paraId="571BE70E" w14:textId="77777777"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Financování neinvestičních a investičních činností příspěvkových organizací zřízených Moravskoslezským krajem v roce 2022 je uvedeno v následujících tabulkách. Neinvestiční prostředky byly poskytovány jako příspěvek na provoz nebo účelový příspěvek na provoz, investiční prostředky jako investiční příspěvky do fondu investic.</w:t>
      </w:r>
    </w:p>
    <w:p w14:paraId="01B81F59" w14:textId="7A5580A3" w:rsidR="00A23841" w:rsidRPr="00DB3CB4" w:rsidRDefault="00A23841" w:rsidP="00376447">
      <w:pPr>
        <w:pStyle w:val="Styltab"/>
      </w:pPr>
      <w:r w:rsidRPr="00DB3CB4">
        <w:t>Objemy provozních prostředků poskytnutých příspěvkov</w:t>
      </w:r>
      <w:r w:rsidR="00553A54" w:rsidRPr="00DB3CB4">
        <w:t>ým</w:t>
      </w:r>
      <w:r w:rsidRPr="00DB3CB4">
        <w:t xml:space="preserve"> organizac</w:t>
      </w:r>
      <w:r w:rsidR="00553A54" w:rsidRPr="00DB3CB4">
        <w:t>ím</w:t>
      </w:r>
      <w:r w:rsidRPr="00DB3CB4">
        <w:t xml:space="preserve"> za jednotliv</w:t>
      </w:r>
      <w:r w:rsidR="00553A54" w:rsidRPr="00DB3CB4">
        <w:t xml:space="preserve">á </w:t>
      </w:r>
      <w:r w:rsidRPr="00DB3CB4">
        <w:t>odvětví</w:t>
      </w:r>
      <w:r w:rsidRPr="00DB3CB4">
        <w:tab/>
        <w:t>(v tis. Kč)</w:t>
      </w:r>
    </w:p>
    <w:bookmarkStart w:id="860" w:name="_MON_1740560809"/>
    <w:bookmarkEnd w:id="860"/>
    <w:p w14:paraId="0F974864" w14:textId="3709D7E3" w:rsidR="00A23841" w:rsidRPr="00DB3CB4" w:rsidRDefault="004A0759" w:rsidP="00A23841">
      <w:pPr>
        <w:pStyle w:val="Zkladntext"/>
        <w:spacing w:before="40"/>
      </w:pPr>
      <w:r w:rsidRPr="00DB3CB4">
        <w:object w:dxaOrig="9100" w:dyaOrig="2806" w14:anchorId="73900200">
          <v:shape id="_x0000_i1137" type="#_x0000_t75" style="width:450.75pt;height:150pt" o:ole="">
            <v:imagedata r:id="rId245" o:title=""/>
            <o:lock v:ext="edit" aspectratio="f"/>
          </v:shape>
          <o:OLEObject Type="Embed" ProgID="Excel.Sheet.8" ShapeID="_x0000_i1137" DrawAspect="Content" ObjectID="_1746275722" r:id="rId246"/>
        </w:object>
      </w:r>
    </w:p>
    <w:p w14:paraId="368B5DDB" w14:textId="7984A5FC" w:rsidR="00A23841" w:rsidRPr="00DB3CB4" w:rsidRDefault="00A23841" w:rsidP="00376447">
      <w:pPr>
        <w:pStyle w:val="Styltab"/>
      </w:pPr>
      <w:r w:rsidRPr="00DB3CB4">
        <w:t>Objemy investičních prostředků poskytnutých příspěvkovým organizacím za jednotliv</w:t>
      </w:r>
      <w:r w:rsidR="005A4303" w:rsidRPr="00DB3CB4">
        <w:t xml:space="preserve">á </w:t>
      </w:r>
      <w:r w:rsidRPr="00DB3CB4">
        <w:t>odvětví</w:t>
      </w:r>
      <w:r w:rsidRPr="00DB3CB4">
        <w:tab/>
        <w:t>(v tis. Kč)</w:t>
      </w:r>
    </w:p>
    <w:bookmarkStart w:id="861" w:name="_MON_1740561136"/>
    <w:bookmarkEnd w:id="861"/>
    <w:p w14:paraId="1B9C6FFB" w14:textId="49F58A4B" w:rsidR="00A23841" w:rsidRPr="00DB3CB4" w:rsidRDefault="00294842" w:rsidP="00252971">
      <w:pPr>
        <w:pStyle w:val="Mjtext"/>
        <w:spacing w:before="40"/>
        <w:rPr>
          <w:szCs w:val="20"/>
        </w:rPr>
      </w:pPr>
      <w:r w:rsidRPr="00DB3CB4">
        <w:object w:dxaOrig="9064" w:dyaOrig="3125" w14:anchorId="76A9B33B">
          <v:shape id="_x0000_i1138" type="#_x0000_t75" style="width:450.75pt;height:168pt" o:ole="">
            <v:imagedata r:id="rId247" o:title=""/>
            <o:lock v:ext="edit" aspectratio="f"/>
          </v:shape>
          <o:OLEObject Type="Embed" ProgID="Excel.Sheet.8" ShapeID="_x0000_i1138" DrawAspect="Content" ObjectID="_1746275723" r:id="rId248"/>
        </w:object>
      </w:r>
    </w:p>
    <w:p w14:paraId="5B80A65B" w14:textId="04E19B1A" w:rsidR="00A23841" w:rsidRPr="00DB3CB4" w:rsidRDefault="00A23841" w:rsidP="00A23841">
      <w:pPr>
        <w:pStyle w:val="Mjtext"/>
        <w:rPr>
          <w:szCs w:val="20"/>
        </w:rPr>
      </w:pPr>
      <w:r w:rsidRPr="00DB3CB4">
        <w:rPr>
          <w:szCs w:val="20"/>
        </w:rPr>
        <w:t>Konkrétní příspěvky na provoz a investiční příspěvky z rozpočtu kraje jednotlivým příspěvkovým organizacím jsou uvedeny v tabulce č. 2</w:t>
      </w:r>
      <w:r w:rsidR="0064568B" w:rsidRPr="00DB3CB4">
        <w:rPr>
          <w:szCs w:val="20"/>
        </w:rPr>
        <w:t>9</w:t>
      </w:r>
      <w:r w:rsidRPr="00DB3CB4">
        <w:rPr>
          <w:szCs w:val="20"/>
        </w:rPr>
        <w:t xml:space="preserve"> Přílohy 13.2 Tabulková část.</w:t>
      </w:r>
    </w:p>
    <w:p w14:paraId="717AD768" w14:textId="3674B146" w:rsidR="00A23841" w:rsidRPr="00DB3CB4" w:rsidRDefault="00A23841" w:rsidP="00A23841">
      <w:pPr>
        <w:pStyle w:val="Mjtext"/>
        <w:rPr>
          <w:szCs w:val="20"/>
        </w:rPr>
      </w:pPr>
      <w:r w:rsidRPr="00DB3CB4">
        <w:rPr>
          <w:szCs w:val="20"/>
        </w:rPr>
        <w:t>Finanční prostředky, které byly určeny příspěvkovým organizacím na financování reprodukce majetku Moravskoslezského kraje pro rok 2022 nebo na spolufinancování akcí realizovaných za pomoci evropských fondů, jsou blíže rozepsány v kapitole 2 Reprodukce majetku kraje, v kapitole 4 Akce spolufinancované z evropských finančních zdrojů a v tabulkách č. </w:t>
      </w:r>
      <w:r w:rsidR="007C3B29" w:rsidRPr="00DB3CB4">
        <w:rPr>
          <w:szCs w:val="20"/>
        </w:rPr>
        <w:t>4</w:t>
      </w:r>
      <w:r w:rsidRPr="00DB3CB4">
        <w:rPr>
          <w:szCs w:val="20"/>
        </w:rPr>
        <w:t xml:space="preserve"> a </w:t>
      </w:r>
      <w:r w:rsidR="007C3B29" w:rsidRPr="00DB3CB4">
        <w:rPr>
          <w:szCs w:val="20"/>
        </w:rPr>
        <w:t>7</w:t>
      </w:r>
      <w:r w:rsidRPr="00DB3CB4">
        <w:rPr>
          <w:szCs w:val="20"/>
        </w:rPr>
        <w:t xml:space="preserve"> Přílohy 13.2 Tabulková část.</w:t>
      </w:r>
    </w:p>
    <w:p w14:paraId="10A6B5A2" w14:textId="77777777" w:rsidR="00A23841" w:rsidRPr="00DB3CB4" w:rsidRDefault="00A23841" w:rsidP="00A23841">
      <w:pPr>
        <w:pStyle w:val="Mjtext"/>
        <w:spacing w:before="360" w:after="120"/>
        <w:rPr>
          <w:szCs w:val="20"/>
        </w:rPr>
      </w:pPr>
      <w:r w:rsidRPr="00DB3CB4">
        <w:rPr>
          <w:szCs w:val="20"/>
        </w:rPr>
        <w:t>Přehledy přijatých státních dotací dle odvětví včetně podrobných informací o jejich výši a použití jsou uvedeny v kapitole 6 Dotace ze státního rozpočtu a z ostatních zdrojů a jejich finanční vypořádání.</w:t>
      </w:r>
    </w:p>
    <w:p w14:paraId="6692BD46" w14:textId="77777777" w:rsidR="00A23841" w:rsidRPr="00DB3CB4" w:rsidRDefault="00A23841" w:rsidP="006E1251">
      <w:pPr>
        <w:pStyle w:val="Nadpis2"/>
      </w:pPr>
      <w:bookmarkStart w:id="862" w:name="_Toc135039547"/>
      <w:r w:rsidRPr="00DB3CB4">
        <w:t>Výsledky hospodaření příspěvkových organizací</w:t>
      </w:r>
      <w:bookmarkEnd w:id="862"/>
    </w:p>
    <w:p w14:paraId="267413D4" w14:textId="49832C8B" w:rsidR="00A23841" w:rsidRPr="00DB3CB4" w:rsidRDefault="00A23841" w:rsidP="00A23841">
      <w:pPr>
        <w:pStyle w:val="Mjtext"/>
        <w:rPr>
          <w:szCs w:val="20"/>
        </w:rPr>
      </w:pPr>
      <w:r w:rsidRPr="00DB3CB4">
        <w:rPr>
          <w:szCs w:val="20"/>
        </w:rPr>
        <w:t>Příspěvkové organizace Moravskoslezského kraje dosáhly v roce 2022 v celkovém součtu zlepšeného výsledku hospodaření, vytvořený zisk činil 129.175 tis. Kč. Na tomto výsledku se podílelo 184 organizací hospodařících se ziskem v celkovém součtu 130.583 tis. Kč, 30 organizací s vyrovnaným hospodařením a 3 organizac</w:t>
      </w:r>
      <w:r w:rsidR="006C1B10" w:rsidRPr="00DB3CB4">
        <w:rPr>
          <w:szCs w:val="20"/>
        </w:rPr>
        <w:t>e</w:t>
      </w:r>
      <w:r w:rsidRPr="00DB3CB4">
        <w:rPr>
          <w:szCs w:val="20"/>
        </w:rPr>
        <w:t xml:space="preserve"> hospodařících s celkovou dosaženou ztrátou ve výši 1.408 tis. Kč. Přehled jednotlivých příspěvkových organizací členěný dle odvětví včetně jejich výsledků hospodaření je uveden v tabulkách č. 2</w:t>
      </w:r>
      <w:r w:rsidR="006C1B10" w:rsidRPr="00DB3CB4">
        <w:rPr>
          <w:szCs w:val="20"/>
        </w:rPr>
        <w:t>3</w:t>
      </w:r>
      <w:r w:rsidRPr="00DB3CB4">
        <w:rPr>
          <w:szCs w:val="20"/>
        </w:rPr>
        <w:t xml:space="preserve"> až 2</w:t>
      </w:r>
      <w:r w:rsidR="006C1B10" w:rsidRPr="00DB3CB4">
        <w:rPr>
          <w:szCs w:val="20"/>
        </w:rPr>
        <w:t>8</w:t>
      </w:r>
      <w:r w:rsidRPr="00DB3CB4">
        <w:rPr>
          <w:szCs w:val="20"/>
        </w:rPr>
        <w:t xml:space="preserve"> Přílohy 13.2 Tabulková část.</w:t>
      </w:r>
    </w:p>
    <w:p w14:paraId="4E2966FC" w14:textId="77777777" w:rsidR="00A23841" w:rsidRPr="00DB3CB4" w:rsidRDefault="00A23841" w:rsidP="00376447">
      <w:pPr>
        <w:pStyle w:val="Styltab"/>
      </w:pPr>
      <w:r w:rsidRPr="00DB3CB4">
        <w:t>Přehled výsledků hospodaření příspěvkových organizací dle odvětví v roce 2022</w:t>
      </w:r>
    </w:p>
    <w:bookmarkStart w:id="863" w:name="_MON_1677497025"/>
    <w:bookmarkEnd w:id="863"/>
    <w:p w14:paraId="2560A984" w14:textId="5330BDFD" w:rsidR="002851FF" w:rsidRPr="00DB3CB4" w:rsidRDefault="00094436" w:rsidP="00A23841">
      <w:pPr>
        <w:pStyle w:val="Mjtext"/>
        <w:spacing w:before="40"/>
        <w:rPr>
          <w:szCs w:val="20"/>
        </w:rPr>
      </w:pPr>
      <w:r w:rsidRPr="00DB3CB4">
        <w:rPr>
          <w:szCs w:val="20"/>
        </w:rPr>
        <w:object w:dxaOrig="9066" w:dyaOrig="2892" w14:anchorId="674DDABD">
          <v:shape id="_x0000_i1139" type="#_x0000_t75" style="width:453pt;height:156pt" o:ole="">
            <v:imagedata r:id="rId249" o:title=""/>
          </v:shape>
          <o:OLEObject Type="Embed" ProgID="Excel.Sheet.8" ShapeID="_x0000_i1139" DrawAspect="Content" ObjectID="_1746275724" r:id="rId250"/>
        </w:object>
      </w:r>
    </w:p>
    <w:p w14:paraId="48A522E5" w14:textId="77777777" w:rsidR="002851FF" w:rsidRPr="00DB3CB4" w:rsidRDefault="002851FF">
      <w:pPr>
        <w:rPr>
          <w:rFonts w:ascii="Tahoma" w:hAnsi="Tahoma" w:cs="Tahoma"/>
          <w:sz w:val="20"/>
          <w:szCs w:val="20"/>
        </w:rPr>
      </w:pPr>
      <w:r w:rsidRPr="00DB3CB4">
        <w:rPr>
          <w:szCs w:val="20"/>
        </w:rPr>
        <w:br w:type="page"/>
      </w:r>
    </w:p>
    <w:p w14:paraId="0853E9E0" w14:textId="77777777" w:rsidR="00A23841" w:rsidRPr="00DB3CB4" w:rsidRDefault="00A23841" w:rsidP="006E1251">
      <w:pPr>
        <w:pStyle w:val="Nadpis2"/>
      </w:pPr>
      <w:bookmarkStart w:id="864" w:name="_Toc135039548"/>
      <w:r w:rsidRPr="00DB3CB4">
        <w:t>Přehled cizích zdrojů, závazků a zadluženosti příspěvkových organizací</w:t>
      </w:r>
      <w:bookmarkEnd w:id="864"/>
    </w:p>
    <w:p w14:paraId="163FDD57" w14:textId="77777777" w:rsidR="00A23841" w:rsidRPr="00DB3CB4" w:rsidRDefault="00A23841" w:rsidP="00596D98">
      <w:pPr>
        <w:pStyle w:val="Mjtext"/>
        <w:spacing w:before="240" w:after="120"/>
        <w:rPr>
          <w:b/>
          <w:szCs w:val="20"/>
          <w:u w:val="single"/>
        </w:rPr>
      </w:pPr>
      <w:r w:rsidRPr="00DB3CB4">
        <w:rPr>
          <w:b/>
          <w:szCs w:val="20"/>
          <w:u w:val="single"/>
        </w:rPr>
        <w:t>Návratné finanční výpomoci</w:t>
      </w:r>
    </w:p>
    <w:p w14:paraId="2B1B1777" w14:textId="77777777"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Kraj v roce 2022 poskytl návratné finanční výpomoci příspěvkovým organizacím v odvětví sociálních věcí, školství a zdravotnictví v celkovém objemu 171.402 tis. Kč.</w:t>
      </w:r>
    </w:p>
    <w:p w14:paraId="4960074C" w14:textId="77777777" w:rsidR="00A23841" w:rsidRPr="00DB3CB4" w:rsidRDefault="00A23841" w:rsidP="00376447">
      <w:pPr>
        <w:pStyle w:val="Styltab"/>
      </w:pPr>
      <w:r w:rsidRPr="00DB3CB4">
        <w:t>Poskytnutí návratných finančních výpomocí příspěvkovým organizacím kraje dle odvětví v roce 2022</w:t>
      </w:r>
      <w:r w:rsidRPr="00DB3CB4">
        <w:tab/>
        <w:t>(v tis. Kč)</w:t>
      </w:r>
    </w:p>
    <w:bookmarkStart w:id="865" w:name="_Hlk40102187"/>
    <w:bookmarkStart w:id="866" w:name="_MON_1677488882"/>
    <w:bookmarkEnd w:id="866"/>
    <w:p w14:paraId="0404CB00" w14:textId="37D9E4A1" w:rsidR="00A23841" w:rsidRPr="00DB3CB4" w:rsidRDefault="009563EA" w:rsidP="00A23841">
      <w:pPr>
        <w:spacing w:before="40" w:after="240"/>
      </w:pPr>
      <w:r w:rsidRPr="00DB3CB4">
        <w:object w:dxaOrig="9129" w:dyaOrig="2818" w14:anchorId="30CD6BB0">
          <v:shape id="_x0000_i1140" type="#_x0000_t75" style="width:455.25pt;height:135.75pt" o:ole="">
            <v:imagedata r:id="rId251" o:title=""/>
          </v:shape>
          <o:OLEObject Type="Embed" ProgID="Excel.Sheet.12" ShapeID="_x0000_i1140" DrawAspect="Content" ObjectID="_1746275725" r:id="rId252"/>
        </w:object>
      </w:r>
      <w:bookmarkEnd w:id="865"/>
    </w:p>
    <w:p w14:paraId="46EC710D" w14:textId="5F048583" w:rsidR="002851FF" w:rsidRPr="00DB3CB4" w:rsidRDefault="00A23841" w:rsidP="00A23841">
      <w:pPr>
        <w:spacing w:before="120" w:after="240"/>
        <w:jc w:val="both"/>
        <w:rPr>
          <w:rFonts w:ascii="Tahoma" w:hAnsi="Tahoma" w:cs="Tahoma"/>
          <w:sz w:val="20"/>
          <w:szCs w:val="20"/>
        </w:rPr>
      </w:pPr>
      <w:r w:rsidRPr="00DB3CB4">
        <w:rPr>
          <w:rFonts w:ascii="Tahoma" w:hAnsi="Tahoma" w:cs="Tahoma"/>
          <w:b/>
          <w:bCs/>
          <w:sz w:val="20"/>
          <w:szCs w:val="20"/>
        </w:rPr>
        <w:t>V odvětví sociálních věcí</w:t>
      </w:r>
      <w:r w:rsidRPr="00DB3CB4">
        <w:rPr>
          <w:rFonts w:ascii="Tahoma" w:hAnsi="Tahoma" w:cs="Tahoma"/>
          <w:sz w:val="20"/>
          <w:szCs w:val="20"/>
        </w:rPr>
        <w:t xml:space="preserve"> byly poskytnuty příspěvkovým organizacím návratné finanční výpomoci na zabezpečení běžných provozních činností na začátku roku, z důvodu opožděné platby dotace ze státního rozpočtu z kapitoly Ministerstva práce a sociálních věcí dle zákona č. 108/2006 Sb., o sociálních službách. Poskytnuté prostředky byly ve stanoveném termínu vráceny zpět zřizovateli.</w:t>
      </w:r>
      <w:r w:rsidRPr="00DB3CB4">
        <w:rPr>
          <w:rFonts w:ascii="Tahoma" w:hAnsi="Tahoma" w:cs="Tahoma"/>
          <w:b/>
          <w:bCs/>
          <w:sz w:val="20"/>
          <w:szCs w:val="20"/>
        </w:rPr>
        <w:t xml:space="preserve"> V odvětví školství </w:t>
      </w:r>
      <w:r w:rsidRPr="00DB3CB4">
        <w:rPr>
          <w:rFonts w:ascii="Tahoma" w:hAnsi="Tahoma" w:cs="Tahoma"/>
          <w:sz w:val="20"/>
          <w:szCs w:val="20"/>
        </w:rPr>
        <w:t>byly školám poskytnuty návratné finanční výpomoci na profinancování schválených projektů v rámci výzvy č. 21 Integrovaného regionálního operačního programu</w:t>
      </w:r>
      <w:r w:rsidRPr="00DB3CB4">
        <w:rPr>
          <w:rFonts w:ascii="Tahoma" w:hAnsi="Tahoma" w:cs="Tahoma"/>
          <w:b/>
          <w:bCs/>
          <w:sz w:val="20"/>
          <w:szCs w:val="20"/>
        </w:rPr>
        <w:t xml:space="preserve">, </w:t>
      </w:r>
      <w:r w:rsidRPr="00DB3CB4">
        <w:rPr>
          <w:rFonts w:ascii="Tahoma" w:hAnsi="Tahoma" w:cs="Tahoma"/>
          <w:sz w:val="20"/>
          <w:szCs w:val="20"/>
        </w:rPr>
        <w:t xml:space="preserve">v rámci Operačního programu Výzkum, vývoj a vzdělávání a v rámci vzdělávacího programu EU Erasmus+ (se splatností ihned po obdržení dotace). Dále na zajištění financování nákupu výukové pomůcky v rámci dotačního programu Ministerstva zemědělství Centra odborné přípravy. </w:t>
      </w:r>
      <w:r w:rsidRPr="00DB3CB4">
        <w:rPr>
          <w:rFonts w:ascii="Tahoma" w:hAnsi="Tahoma" w:cs="Tahoma"/>
          <w:b/>
          <w:bCs/>
          <w:sz w:val="20"/>
          <w:szCs w:val="20"/>
        </w:rPr>
        <w:t>V odvětví zdravotnictví</w:t>
      </w:r>
      <w:r w:rsidRPr="00DB3CB4">
        <w:rPr>
          <w:rFonts w:ascii="Tahoma" w:hAnsi="Tahoma" w:cs="Tahoma"/>
          <w:sz w:val="20"/>
          <w:szCs w:val="20"/>
        </w:rPr>
        <w:t xml:space="preserve"> byly nemocnicím poskytnuty návratné finanční výpomoci na předfinancování podílů SR a EU u projektů spolufinancovaných </w:t>
      </w:r>
      <w:r w:rsidR="00BE10D2" w:rsidRPr="00DB3CB4">
        <w:rPr>
          <w:rFonts w:ascii="Tahoma" w:hAnsi="Tahoma" w:cs="Tahoma"/>
          <w:sz w:val="20"/>
          <w:szCs w:val="20"/>
        </w:rPr>
        <w:t>z </w:t>
      </w:r>
      <w:r w:rsidRPr="00DB3CB4">
        <w:rPr>
          <w:rFonts w:ascii="Tahoma" w:hAnsi="Tahoma" w:cs="Tahoma"/>
          <w:sz w:val="20"/>
          <w:szCs w:val="20"/>
        </w:rPr>
        <w:t>Operačního programu Životní prostředí a Integrovaného regionálního operačního programu.</w:t>
      </w:r>
    </w:p>
    <w:p w14:paraId="127C7CB6" w14:textId="77777777" w:rsidR="002851FF" w:rsidRPr="00DB3CB4" w:rsidRDefault="002851FF">
      <w:pPr>
        <w:rPr>
          <w:rFonts w:ascii="Tahoma" w:hAnsi="Tahoma" w:cs="Tahoma"/>
          <w:sz w:val="20"/>
          <w:szCs w:val="20"/>
        </w:rPr>
      </w:pPr>
      <w:r w:rsidRPr="00DB3CB4">
        <w:rPr>
          <w:rFonts w:ascii="Tahoma" w:hAnsi="Tahoma" w:cs="Tahoma"/>
          <w:sz w:val="20"/>
          <w:szCs w:val="20"/>
        </w:rPr>
        <w:br w:type="page"/>
      </w:r>
    </w:p>
    <w:p w14:paraId="77B9E672" w14:textId="4EC616F7" w:rsidR="00A23841" w:rsidRPr="00DB3CB4" w:rsidRDefault="00A23841" w:rsidP="00596D98">
      <w:pPr>
        <w:pStyle w:val="Mjtext"/>
        <w:spacing w:before="240" w:after="120"/>
        <w:rPr>
          <w:b/>
          <w:bCs/>
          <w:szCs w:val="20"/>
          <w:u w:val="single"/>
        </w:rPr>
      </w:pPr>
      <w:r w:rsidRPr="00DB3CB4">
        <w:rPr>
          <w:b/>
          <w:bCs/>
          <w:szCs w:val="20"/>
          <w:u w:val="single"/>
        </w:rPr>
        <w:t>Úvěrové zdroje a nesplacené závazky příspěvkových organizací</w:t>
      </w:r>
    </w:p>
    <w:p w14:paraId="31CAA4BE" w14:textId="167A9253" w:rsidR="00A23841" w:rsidRPr="00DB3CB4" w:rsidRDefault="00A23841" w:rsidP="00376447">
      <w:pPr>
        <w:pStyle w:val="Styltab"/>
        <w:rPr>
          <w:bCs/>
          <w:szCs w:val="20"/>
          <w:u w:val="single"/>
        </w:rPr>
      </w:pPr>
      <w:r w:rsidRPr="00DB3CB4">
        <w:t>Přehled o úvěrových zdrojích a výše nesplacených úvěrů příspěvkových organizací dle odvětví</w:t>
      </w:r>
      <w:r w:rsidR="00D86A43" w:rsidRPr="00DB3CB4">
        <w:tab/>
      </w:r>
      <w:r w:rsidR="00A86702">
        <w:t>(</w:t>
      </w:r>
      <w:r w:rsidRPr="00DB3CB4">
        <w:t>v tis. Kč</w:t>
      </w:r>
      <w:r w:rsidR="00A86702">
        <w:t>)</w:t>
      </w:r>
    </w:p>
    <w:bookmarkStart w:id="867" w:name="_MON_1740814859"/>
    <w:bookmarkEnd w:id="867"/>
    <w:p w14:paraId="461ED448" w14:textId="58C68365" w:rsidR="00A23841" w:rsidRPr="00DB3CB4" w:rsidRDefault="00FB6869" w:rsidP="00596D98">
      <w:pPr>
        <w:pStyle w:val="Mjtext"/>
        <w:spacing w:before="40"/>
        <w:rPr>
          <w:b/>
          <w:bCs/>
          <w:szCs w:val="20"/>
          <w:u w:val="single"/>
        </w:rPr>
      </w:pPr>
      <w:r w:rsidRPr="00DB3CB4">
        <w:rPr>
          <w:szCs w:val="20"/>
        </w:rPr>
        <w:object w:dxaOrig="9507" w:dyaOrig="6127" w14:anchorId="53A90F69">
          <v:shape id="_x0000_i1141" type="#_x0000_t75" style="width:452.25pt;height:315.75pt" o:ole="">
            <v:imagedata r:id="rId253" o:title=""/>
            <o:lock v:ext="edit" aspectratio="f"/>
          </v:shape>
          <o:OLEObject Type="Embed" ProgID="Excel.Sheet.8" ShapeID="_x0000_i1141" DrawAspect="Content" ObjectID="_1746275726" r:id="rId254"/>
        </w:object>
      </w:r>
    </w:p>
    <w:p w14:paraId="27C29E08" w14:textId="7C5129BF" w:rsidR="00A23841" w:rsidRPr="00DB3CB4" w:rsidRDefault="00A23841" w:rsidP="00A23841">
      <w:pPr>
        <w:pStyle w:val="Mjtext"/>
        <w:rPr>
          <w:szCs w:val="20"/>
        </w:rPr>
      </w:pPr>
      <w:r w:rsidRPr="00DB3CB4">
        <w:rPr>
          <w:szCs w:val="20"/>
        </w:rPr>
        <w:t xml:space="preserve">Smlouvy na poskytnutí úvěrů jsou příspěvkovými organizacemi uzavírány se souhlasem zřizovatele. </w:t>
      </w:r>
      <w:r w:rsidR="0012367F" w:rsidRPr="00DB3CB4">
        <w:rPr>
          <w:b/>
          <w:bCs/>
          <w:szCs w:val="20"/>
        </w:rPr>
        <w:t>V odvětví školství</w:t>
      </w:r>
      <w:r w:rsidR="0012367F" w:rsidRPr="00DB3CB4">
        <w:rPr>
          <w:szCs w:val="20"/>
        </w:rPr>
        <w:t xml:space="preserve"> využívá Střední průmyslová škola a Obchodní akademie, Bruntál, příspěvková organizace úvěry pro zajištění finančních prostředků na předfinancování podílů SR a EU u projektů spolufinancovaných z Operačního programu INTERREG V-A Česká </w:t>
      </w:r>
      <w:r w:rsidR="00DE5C01" w:rsidRPr="00DB3CB4">
        <w:rPr>
          <w:szCs w:val="20"/>
        </w:rPr>
        <w:t>republika – Polsko</w:t>
      </w:r>
      <w:r w:rsidR="0012367F" w:rsidRPr="00DB3CB4">
        <w:rPr>
          <w:szCs w:val="20"/>
        </w:rPr>
        <w:t xml:space="preserve"> v rámci prioritní os</w:t>
      </w:r>
      <w:r w:rsidR="009137D5" w:rsidRPr="00DB3CB4">
        <w:rPr>
          <w:szCs w:val="20"/>
        </w:rPr>
        <w:t>y</w:t>
      </w:r>
      <w:r w:rsidR="0012367F" w:rsidRPr="00DB3CB4">
        <w:rPr>
          <w:szCs w:val="20"/>
        </w:rPr>
        <w:t xml:space="preserve"> 3, kdy jsou dotace vypláceny ex-post. Na zahájení projektů v prvém roce využívala škola investiční úvěry, aby mohla realizovat projekty v plánovaném rozsahu a termínu. V dalších letech realizace projektů, pak průběžné financování projektů zajišťuje čerpáním revolvingového úvěru. </w:t>
      </w:r>
      <w:r w:rsidRPr="00DB3CB4">
        <w:rPr>
          <w:b/>
          <w:bCs/>
          <w:szCs w:val="20"/>
        </w:rPr>
        <w:t>V odvětví zdravotnictví</w:t>
      </w:r>
      <w:r w:rsidR="007D0224" w:rsidRPr="007D0224">
        <w:rPr>
          <w:szCs w:val="20"/>
        </w:rPr>
        <w:t xml:space="preserve"> </w:t>
      </w:r>
      <w:r w:rsidRPr="00DB3CB4">
        <w:rPr>
          <w:szCs w:val="20"/>
        </w:rPr>
        <w:t>využívá nemocnice úvěry za účelem zajištění finančních prostředků ve výši hodnoty krátkodobých pohledávek za zdravotními pojišťovnami. Revolvingové úvěry využívají nemocnice</w:t>
      </w:r>
      <w:r w:rsidR="005E3BDE" w:rsidRPr="00DB3CB4">
        <w:rPr>
          <w:szCs w:val="20"/>
        </w:rPr>
        <w:t xml:space="preserve"> </w:t>
      </w:r>
      <w:r w:rsidRPr="00DB3CB4">
        <w:rPr>
          <w:szCs w:val="20"/>
        </w:rPr>
        <w:t>v</w:t>
      </w:r>
      <w:r w:rsidR="00DE5C01" w:rsidRPr="00DB3CB4">
        <w:rPr>
          <w:szCs w:val="20"/>
        </w:rPr>
        <w:t> </w:t>
      </w:r>
      <w:r w:rsidRPr="00DB3CB4">
        <w:rPr>
          <w:szCs w:val="20"/>
        </w:rPr>
        <w:t xml:space="preserve">souvislosti financováním investičních projektů realizovaných z Integrovaného regionálního operačního </w:t>
      </w:r>
      <w:r w:rsidR="00DE5C01" w:rsidRPr="00DB3CB4">
        <w:rPr>
          <w:szCs w:val="20"/>
        </w:rPr>
        <w:t>programu – REACT</w:t>
      </w:r>
      <w:r w:rsidRPr="00DB3CB4">
        <w:rPr>
          <w:szCs w:val="20"/>
        </w:rPr>
        <w:t>, kdy jsou dotace vypláceny ex-post. Příspěvkové organizace v </w:t>
      </w:r>
      <w:r w:rsidRPr="00DB3CB4">
        <w:rPr>
          <w:b/>
          <w:bCs/>
          <w:szCs w:val="20"/>
        </w:rPr>
        <w:t>odvětví dopravy, chytrého regionu,</w:t>
      </w:r>
      <w:r w:rsidRPr="00DB3CB4">
        <w:rPr>
          <w:szCs w:val="20"/>
        </w:rPr>
        <w:t xml:space="preserve"> </w:t>
      </w:r>
      <w:r w:rsidRPr="00DB3CB4">
        <w:rPr>
          <w:b/>
          <w:bCs/>
          <w:szCs w:val="20"/>
        </w:rPr>
        <w:t>kultury a sociálních věcí</w:t>
      </w:r>
      <w:r w:rsidR="00DE5C01" w:rsidRPr="00DB3CB4">
        <w:rPr>
          <w:b/>
          <w:bCs/>
          <w:szCs w:val="20"/>
        </w:rPr>
        <w:t xml:space="preserve"> </w:t>
      </w:r>
      <w:r w:rsidRPr="00DB3CB4">
        <w:rPr>
          <w:szCs w:val="20"/>
        </w:rPr>
        <w:t>nevykazova</w:t>
      </w:r>
      <w:r w:rsidR="00DE5C01" w:rsidRPr="00DB3CB4">
        <w:rPr>
          <w:szCs w:val="20"/>
        </w:rPr>
        <w:t>ly</w:t>
      </w:r>
      <w:r w:rsidRPr="00DB3CB4">
        <w:rPr>
          <w:szCs w:val="20"/>
        </w:rPr>
        <w:t xml:space="preserve"> k 31. 12. 2022 žádnou zadluženost.</w:t>
      </w:r>
    </w:p>
    <w:p w14:paraId="70356482" w14:textId="40DB4706" w:rsidR="00A23841" w:rsidRPr="00DB3CB4" w:rsidRDefault="00A23841" w:rsidP="00376447">
      <w:pPr>
        <w:pStyle w:val="Styltab"/>
        <w:rPr>
          <w:bCs/>
          <w:szCs w:val="20"/>
          <w:u w:val="single"/>
        </w:rPr>
      </w:pPr>
      <w:r w:rsidRPr="00DB3CB4">
        <w:t>Přehled o závazcích z obchodního styku po lhůtě splatnosti příspěvkových organizací odvětví zdravotnictví</w:t>
      </w:r>
      <w:r w:rsidR="00966D09" w:rsidRPr="00DB3CB4">
        <w:tab/>
      </w:r>
      <w:r w:rsidR="00A86702">
        <w:t>(</w:t>
      </w:r>
      <w:r w:rsidRPr="00DB3CB4">
        <w:t>v tis. Kč</w:t>
      </w:r>
      <w:r w:rsidR="00A86702">
        <w:t>)</w:t>
      </w:r>
    </w:p>
    <w:bookmarkStart w:id="868" w:name="_MON_1740915107"/>
    <w:bookmarkEnd w:id="868"/>
    <w:p w14:paraId="4B5DB3A1" w14:textId="0D556FBE" w:rsidR="00A23841" w:rsidRPr="00DB3CB4" w:rsidRDefault="003375F5" w:rsidP="00966D09">
      <w:pPr>
        <w:pStyle w:val="Mjtext"/>
        <w:spacing w:before="40"/>
        <w:rPr>
          <w:szCs w:val="20"/>
        </w:rPr>
      </w:pPr>
      <w:r w:rsidRPr="00DB3CB4">
        <w:object w:dxaOrig="9129" w:dyaOrig="3276" w14:anchorId="17C10C22">
          <v:shape id="_x0000_i1142" type="#_x0000_t75" style="width:455.25pt;height:158.25pt" o:ole="">
            <v:imagedata r:id="rId255" o:title=""/>
          </v:shape>
          <o:OLEObject Type="Embed" ProgID="Excel.Sheet.12" ShapeID="_x0000_i1142" DrawAspect="Content" ObjectID="_1746275727" r:id="rId256"/>
        </w:object>
      </w:r>
    </w:p>
    <w:p w14:paraId="64C1109C" w14:textId="77777777" w:rsidR="00A23841" w:rsidRPr="00DB3CB4" w:rsidRDefault="00A23841" w:rsidP="00A23841">
      <w:pPr>
        <w:pStyle w:val="Mjtext"/>
        <w:spacing w:before="360" w:after="120"/>
        <w:rPr>
          <w:b/>
          <w:bCs/>
          <w:szCs w:val="20"/>
          <w:u w:val="single"/>
        </w:rPr>
      </w:pPr>
      <w:r w:rsidRPr="00DB3CB4">
        <w:rPr>
          <w:b/>
          <w:bCs/>
          <w:szCs w:val="20"/>
          <w:u w:val="single"/>
        </w:rPr>
        <w:t>Ručitelský závazek</w:t>
      </w:r>
    </w:p>
    <w:p w14:paraId="5DA72ACE" w14:textId="77777777" w:rsidR="00A23841" w:rsidRPr="00DB3CB4" w:rsidRDefault="00A23841" w:rsidP="00A23841">
      <w:pPr>
        <w:pStyle w:val="Normlnweb"/>
        <w:spacing w:after="240"/>
        <w:jc w:val="both"/>
        <w:rPr>
          <w:rFonts w:ascii="Tahoma" w:hAnsi="Tahoma" w:cs="Tahoma"/>
          <w:sz w:val="20"/>
          <w:szCs w:val="20"/>
        </w:rPr>
      </w:pPr>
      <w:r w:rsidRPr="00DB3CB4">
        <w:rPr>
          <w:rFonts w:ascii="Tahoma" w:hAnsi="Tahoma" w:cs="Tahoma"/>
          <w:sz w:val="20"/>
          <w:szCs w:val="20"/>
        </w:rPr>
        <w:t>Příspěvková organizace Správa silnic Moravskoslezského kraje obdržela na základě uzavřené smlouvy prostřednictvím kraje dotace z rozpočtu Státního fondu dopravní infrastruktury v celkové výši 215.752 tis. Kč určené na opravy silnic II. a III. tříd v Moravskoslezském kraji v rámci programu financování silnic II. a III. tříd ve vlastnictví krajů. V souvislosti s touto smlouvou převzalo zastupitelstvo kraje usnesením č. 7/614 z 16. 3. 2022 ručitelský závazek za Správu silnic Moravskoslezského kraje, příspěvkovou organizaci (příjemce dotace) v max. výši 40 mil. Kč, což odpovídalo výši povinného procentuálního podílu na zajištění spoluúčasti financování. Objem ručitelského závazku k datu účetní závěrky, tj. k 31. 12. 2022, činil 0 Kč.</w:t>
      </w:r>
    </w:p>
    <w:p w14:paraId="061ACF8E" w14:textId="77777777" w:rsidR="00A23841" w:rsidRPr="00DB3CB4" w:rsidRDefault="00A23841" w:rsidP="006E1251">
      <w:pPr>
        <w:pStyle w:val="Nadpis2"/>
      </w:pPr>
      <w:bookmarkStart w:id="869" w:name="_Toc135039549"/>
      <w:bookmarkStart w:id="870" w:name="_Hlk37258488"/>
      <w:r w:rsidRPr="00DB3CB4">
        <w:t>Závazek veřejné služby a vyrovnávací platby za její výkon u příspěvkových organizací</w:t>
      </w:r>
      <w:bookmarkEnd w:id="869"/>
      <w:r w:rsidRPr="00DB3CB4">
        <w:t xml:space="preserve"> </w:t>
      </w:r>
    </w:p>
    <w:p w14:paraId="4D9930AF" w14:textId="4D8917B9"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jsou příspěvkové organizace v odvětví sociálních věcí a odvětví zdravotnictví pověřeny poskytováním služeb obecného hospodářského zájmu a jsou s nimi uzavřeny smlouvy o závazku veřejné služby a vyrovnávací platbě za jeho výkon. Uzavřením smlouvy o závazku veřejné služby a vyrovnávací platbě za jeho výkon garantuje Moravskoslezský kraj výpočet vyrovnávací platby a po ukončení roku (nebo stanov</w:t>
      </w:r>
      <w:r w:rsidR="00893EC2" w:rsidRPr="00DB3CB4">
        <w:rPr>
          <w:rFonts w:ascii="Tahoma" w:hAnsi="Tahoma" w:cs="Tahoma"/>
          <w:sz w:val="20"/>
          <w:szCs w:val="20"/>
        </w:rPr>
        <w:t>e</w:t>
      </w:r>
      <w:r w:rsidRPr="00DB3CB4">
        <w:rPr>
          <w:rFonts w:ascii="Tahoma" w:hAnsi="Tahoma" w:cs="Tahoma"/>
          <w:sz w:val="20"/>
          <w:szCs w:val="20"/>
        </w:rPr>
        <w:t>ného období) také posouzení případné nadměrné vyrovnávací platby. Konkrétní výpočet vyrovnávací platby a specifikace uznatelných/neuznatelných nákladů pro vyrovnávací platbu jsou pro příspěvkové organizace v odvětví sociálních věcí a odvětví zdravotnictví stanoveny v Pravidlech pro výpočet vyrovnávací platby v rámci závazku veřejné služby, které jsou prováděcím předpisem Zásad vztahů orgánů kraje k příspěvkovým organizacím, které byly zřízeny krajem nebo byly na kraj převedeny zvláštním zákonem.</w:t>
      </w:r>
    </w:p>
    <w:p w14:paraId="08ED88F6" w14:textId="55DD4CC9" w:rsidR="00A23841" w:rsidRPr="00DB3CB4" w:rsidRDefault="004A32F5" w:rsidP="002B6A16">
      <w:pPr>
        <w:pStyle w:val="Mjtext"/>
        <w:spacing w:before="360" w:after="120"/>
        <w:rPr>
          <w:b/>
          <w:bCs/>
          <w:szCs w:val="20"/>
          <w:u w:val="single"/>
        </w:rPr>
      </w:pPr>
      <w:r w:rsidRPr="00DB3CB4">
        <w:rPr>
          <w:b/>
          <w:bCs/>
          <w:szCs w:val="20"/>
          <w:u w:val="single"/>
        </w:rPr>
        <w:t>P</w:t>
      </w:r>
      <w:r w:rsidR="00A23841" w:rsidRPr="00DB3CB4">
        <w:rPr>
          <w:b/>
          <w:bCs/>
          <w:szCs w:val="20"/>
          <w:u w:val="single"/>
        </w:rPr>
        <w:t>říspěvkov</w:t>
      </w:r>
      <w:r w:rsidRPr="00DB3CB4">
        <w:rPr>
          <w:b/>
          <w:bCs/>
          <w:szCs w:val="20"/>
          <w:u w:val="single"/>
        </w:rPr>
        <w:t>é</w:t>
      </w:r>
      <w:r w:rsidR="00A23841" w:rsidRPr="00DB3CB4">
        <w:rPr>
          <w:b/>
          <w:bCs/>
          <w:szCs w:val="20"/>
          <w:u w:val="single"/>
        </w:rPr>
        <w:t xml:space="preserve"> organizac</w:t>
      </w:r>
      <w:r w:rsidRPr="00DB3CB4">
        <w:rPr>
          <w:b/>
          <w:bCs/>
          <w:szCs w:val="20"/>
          <w:u w:val="single"/>
        </w:rPr>
        <w:t>e</w:t>
      </w:r>
      <w:r w:rsidR="00A23841" w:rsidRPr="00DB3CB4">
        <w:rPr>
          <w:b/>
          <w:bCs/>
          <w:szCs w:val="20"/>
          <w:u w:val="single"/>
        </w:rPr>
        <w:t xml:space="preserve"> v odvětví sociálních věcí</w:t>
      </w:r>
    </w:p>
    <w:p w14:paraId="1BAC019D" w14:textId="77777777"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Poskytováním služeb obecného hospodářského zájmu pověřilo zastupitelstvo kraje příspěvkové organizace v odvětví sociálních unesením č. 12/1005 z 11. 12. 2014. Sociální služby realizované příspěvkovými organizacemi jsou součástí krajské sítě sociálních služeb a jejich potřebnost je vyjádřena ve Střednědobém plánu rozvoje sociálních služeb Moravskoslezského kraje. Ve smlouvách byly příspěvkové organizace v odvětví sociálních věcí pověřeny výkonem registrovaných sociálních služeb. Doba trvání pověření je 10 let, tj. do roku 2024.</w:t>
      </w:r>
    </w:p>
    <w:p w14:paraId="30C69903" w14:textId="15F03CA1"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Výsledky hospodaření v rámci vyrovnávací platby jsou za rok 2022 u většiny příspěvkových organizací vyrovnané nebo jsou oprávněné náklady na sociální služby vyšší než oprávněné výnosy. Nadměrná vyrovnávací platba nevznikla u žádné organizace.</w:t>
      </w:r>
    </w:p>
    <w:p w14:paraId="4DE8CBAD" w14:textId="77777777"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Financování příspěvkových organizací v odvětví sociálních věcí za rok 2022 bylo prováděno v souladu s Rozhodnutím a tím byl zajištěn soulad s pravidly veřejné podpory Evropské unie.</w:t>
      </w:r>
    </w:p>
    <w:p w14:paraId="1DCE718F" w14:textId="2CE70B45" w:rsidR="008607E7" w:rsidRPr="00DB3CB4" w:rsidRDefault="002B6A16" w:rsidP="002B6A16">
      <w:pPr>
        <w:pStyle w:val="Mjtext"/>
        <w:spacing w:before="360" w:after="120"/>
        <w:rPr>
          <w:b/>
          <w:bCs/>
          <w:szCs w:val="20"/>
          <w:u w:val="single"/>
        </w:rPr>
      </w:pPr>
      <w:r w:rsidRPr="00DB3CB4">
        <w:rPr>
          <w:b/>
          <w:bCs/>
          <w:szCs w:val="20"/>
          <w:u w:val="single"/>
        </w:rPr>
        <w:t>P</w:t>
      </w:r>
      <w:r w:rsidR="008607E7" w:rsidRPr="00DB3CB4">
        <w:rPr>
          <w:b/>
          <w:bCs/>
          <w:szCs w:val="20"/>
          <w:u w:val="single"/>
        </w:rPr>
        <w:t>říspěvkov</w:t>
      </w:r>
      <w:r w:rsidRPr="00DB3CB4">
        <w:rPr>
          <w:b/>
          <w:bCs/>
          <w:szCs w:val="20"/>
          <w:u w:val="single"/>
        </w:rPr>
        <w:t>é</w:t>
      </w:r>
      <w:r w:rsidR="008607E7" w:rsidRPr="00DB3CB4">
        <w:rPr>
          <w:b/>
          <w:bCs/>
          <w:szCs w:val="20"/>
          <w:u w:val="single"/>
        </w:rPr>
        <w:t xml:space="preserve"> organizac</w:t>
      </w:r>
      <w:r w:rsidRPr="00DB3CB4">
        <w:rPr>
          <w:b/>
          <w:bCs/>
          <w:szCs w:val="20"/>
          <w:u w:val="single"/>
        </w:rPr>
        <w:t>e</w:t>
      </w:r>
      <w:r w:rsidR="008607E7" w:rsidRPr="00DB3CB4">
        <w:rPr>
          <w:b/>
          <w:bCs/>
          <w:szCs w:val="20"/>
          <w:u w:val="single"/>
        </w:rPr>
        <w:t xml:space="preserve"> v odvětví zdravotnictví</w:t>
      </w:r>
    </w:p>
    <w:p w14:paraId="375BCD37" w14:textId="0CE0C004" w:rsidR="00A23841" w:rsidRPr="00DB3CB4" w:rsidRDefault="00A23841" w:rsidP="008607E7">
      <w:pPr>
        <w:spacing w:before="120" w:after="240"/>
        <w:jc w:val="both"/>
        <w:rPr>
          <w:rFonts w:ascii="Tahoma" w:hAnsi="Tahoma" w:cs="Tahoma"/>
          <w:sz w:val="20"/>
          <w:szCs w:val="20"/>
        </w:rPr>
      </w:pPr>
      <w:r w:rsidRPr="00DB3CB4">
        <w:rPr>
          <w:rFonts w:ascii="Tahoma" w:hAnsi="Tahoma" w:cs="Tahoma"/>
          <w:sz w:val="20"/>
          <w:szCs w:val="20"/>
        </w:rPr>
        <w:t>Poskytováním služeb obecného hospodářského zájmu pověřilo zastupitelstvo kraje krajské nemocnice unesením č. 12/1005 ze dne 11. 12. 2014 a příspěvkovou organizaci Odborný léčebný ústav Metylovice – Moravskoslezské sanatorium, usnesením č. 3/184 ze dne 17. 3. 2021</w:t>
      </w:r>
      <w:r w:rsidR="008607E7" w:rsidRPr="00DB3CB4">
        <w:rPr>
          <w:rFonts w:ascii="Tahoma" w:hAnsi="Tahoma" w:cs="Tahoma"/>
          <w:sz w:val="20"/>
          <w:szCs w:val="20"/>
        </w:rPr>
        <w:t>.</w:t>
      </w:r>
    </w:p>
    <w:bookmarkEnd w:id="870"/>
    <w:p w14:paraId="57DC8907" w14:textId="1F3A45C2" w:rsidR="00A23841" w:rsidRPr="00DB3CB4" w:rsidRDefault="00A23841" w:rsidP="00A23841">
      <w:pPr>
        <w:spacing w:before="120" w:after="240"/>
        <w:jc w:val="both"/>
        <w:rPr>
          <w:rFonts w:ascii="Tahoma" w:hAnsi="Tahoma" w:cs="Tahoma"/>
          <w:sz w:val="20"/>
          <w:szCs w:val="20"/>
        </w:rPr>
      </w:pPr>
      <w:r w:rsidRPr="00DB3CB4">
        <w:rPr>
          <w:rFonts w:ascii="Tahoma" w:hAnsi="Tahoma" w:cs="Tahoma"/>
          <w:sz w:val="20"/>
          <w:szCs w:val="20"/>
        </w:rPr>
        <w:t xml:space="preserve">Dle smluv jsou nemocnice pověřeny výkonem ústavní i ambulantní základní a specializované diagnostické a léčebné péče, včetně preventivních opatření ve stanoveném spádovém území ve smyslu platných právních předpisů, jakož i zajišťování ostatních služeb s poskytováním zdravotní péče souvisejících. Nemocnice Třinec, příspěvková organizace, Nemocnice Karviná </w:t>
      </w:r>
      <w:r w:rsidR="00202B83" w:rsidRPr="00DB3CB4">
        <w:rPr>
          <w:rFonts w:ascii="Tahoma" w:hAnsi="Tahoma" w:cs="Tahoma"/>
          <w:sz w:val="20"/>
          <w:szCs w:val="20"/>
        </w:rPr>
        <w:t>–</w:t>
      </w:r>
      <w:r w:rsidRPr="00DB3CB4">
        <w:rPr>
          <w:rFonts w:ascii="Tahoma" w:hAnsi="Tahoma" w:cs="Tahoma"/>
          <w:sz w:val="20"/>
          <w:szCs w:val="20"/>
        </w:rPr>
        <w:t xml:space="preserve"> Ráj, příspěvková organizace a Sdružené zdravotnické zařízení Krnov, příspěvková organizace jsou pověřeny také výkonem sociální služby poskytované ve zdravotnických zařízeních lůžkové péče. Odborný léčebný ústav Metylovice – Moravskoslezské sanatorium je pověřen </w:t>
      </w:r>
      <w:r w:rsidR="00F30088" w:rsidRPr="00DB3CB4">
        <w:rPr>
          <w:rFonts w:ascii="Tahoma" w:hAnsi="Tahoma" w:cs="Tahoma"/>
          <w:sz w:val="20"/>
          <w:szCs w:val="20"/>
        </w:rPr>
        <w:t>výkonem</w:t>
      </w:r>
      <w:r w:rsidRPr="00DB3CB4">
        <w:rPr>
          <w:rFonts w:ascii="Tahoma" w:hAnsi="Tahoma" w:cs="Tahoma"/>
          <w:sz w:val="20"/>
          <w:szCs w:val="20"/>
        </w:rPr>
        <w:t xml:space="preserve"> dětské neurologie, fyzioterapie, praktického lékařství pro děti a dorost, dětské lékařství, alergologie a klinická imunologie. Doba trvání pověření je 10 let, tj. do roku 2024, resp. 2030.</w:t>
      </w:r>
    </w:p>
    <w:p w14:paraId="4281A769" w14:textId="35C44432" w:rsidR="00A23841" w:rsidRPr="00DB3CB4" w:rsidRDefault="00A23841" w:rsidP="008607E7">
      <w:pPr>
        <w:spacing w:before="120" w:after="240"/>
        <w:jc w:val="both"/>
        <w:rPr>
          <w:rFonts w:ascii="Tahoma" w:hAnsi="Tahoma" w:cs="Tahoma"/>
          <w:sz w:val="20"/>
          <w:szCs w:val="20"/>
        </w:rPr>
      </w:pPr>
      <w:r w:rsidRPr="00DB3CB4">
        <w:rPr>
          <w:rFonts w:ascii="Tahoma" w:hAnsi="Tahoma" w:cs="Tahoma"/>
          <w:sz w:val="20"/>
          <w:szCs w:val="20"/>
        </w:rPr>
        <w:t>V roce 2021 byl změněn postup vyhodnocování vyrovnávací platby z titulu závazku veřejné služby na základě smluv o závazcích veřejné služby a vyrovnávací platbě za ně z každoročního na vyhodnocení celého období trvání závazku (za celé období let 2015</w:t>
      </w:r>
      <w:r w:rsidR="00F30088" w:rsidRPr="00DB3CB4">
        <w:rPr>
          <w:rFonts w:ascii="Tahoma" w:hAnsi="Tahoma" w:cs="Tahoma"/>
          <w:sz w:val="20"/>
          <w:szCs w:val="20"/>
        </w:rPr>
        <w:t>–</w:t>
      </w:r>
      <w:r w:rsidRPr="00DB3CB4">
        <w:rPr>
          <w:rFonts w:ascii="Tahoma" w:hAnsi="Tahoma" w:cs="Tahoma"/>
          <w:sz w:val="20"/>
          <w:szCs w:val="20"/>
        </w:rPr>
        <w:t>2024). Díky této změně na model tzv. kumulativní vyrovnávací platby lze lépe obsáhnout celé období trvání závazku (dlouhodobé podfinancování závazku veřejné služby se tak alespoň částečně narovnává). Za rok 2022 není nadměrná kumulativní vyrovnávací platba u žádné z pověřených organizací. Financování příspěvkových organizací v odvětví zdravotnictví za rok 2022 bylo prováděno v souladu s Rozhodnutím a tím byl zajištěn soulad s pravidly veřejné podpory Evropské unie.</w:t>
      </w:r>
    </w:p>
    <w:p w14:paraId="506C6CEC" w14:textId="77777777" w:rsidR="00F6116D" w:rsidRPr="00DB3CB4" w:rsidRDefault="00F6116D" w:rsidP="00A93E1D">
      <w:pPr>
        <w:pStyle w:val="Nadpis1"/>
        <w:tabs>
          <w:tab w:val="num" w:pos="2835"/>
        </w:tabs>
        <w:ind w:left="425" w:hanging="431"/>
      </w:pPr>
      <w:bookmarkStart w:id="871" w:name="_Toc135039550"/>
      <w:r w:rsidRPr="00DB3CB4">
        <w:t>Společnosti s účastí Moravskoslezského kraje</w:t>
      </w:r>
      <w:bookmarkEnd w:id="871"/>
    </w:p>
    <w:p w14:paraId="6A9B76A5" w14:textId="18727734" w:rsidR="00F6116D" w:rsidRPr="00DB3CB4" w:rsidRDefault="00F6116D" w:rsidP="00A93E1D">
      <w:pPr>
        <w:pStyle w:val="Nadpis2"/>
        <w:ind w:left="578" w:hanging="578"/>
      </w:pPr>
      <w:bookmarkStart w:id="872" w:name="_Toc135039551"/>
      <w:r w:rsidRPr="00DB3CB4">
        <w:t>Obchodní společnosti s majetkovou účastí</w:t>
      </w:r>
      <w:r w:rsidR="00E605C2" w:rsidRPr="00DB3CB4">
        <w:t xml:space="preserve"> Moravskoslezského kraje</w:t>
      </w:r>
      <w:bookmarkEnd w:id="872"/>
    </w:p>
    <w:p w14:paraId="69237AC5" w14:textId="00B7494D" w:rsidR="0038763D" w:rsidRPr="00DB3CB4" w:rsidRDefault="00F6116D" w:rsidP="00F6116D">
      <w:pPr>
        <w:pStyle w:val="Mjtext"/>
      </w:pPr>
      <w:r w:rsidRPr="00DB3CB4">
        <w:t>Moravskoslezský kraj měl k 31. 12. 2022 majetkovou účast v níže uvedených obchodních společnostech.</w:t>
      </w:r>
    </w:p>
    <w:p w14:paraId="1129C7D0" w14:textId="715BBDCC" w:rsidR="00F6116D" w:rsidRPr="00DB3CB4" w:rsidRDefault="00F6116D" w:rsidP="00376447">
      <w:pPr>
        <w:pStyle w:val="Styltab"/>
      </w:pPr>
      <w:bookmarkStart w:id="873" w:name="_Toc257276758"/>
      <w:r w:rsidRPr="00DB3CB4">
        <w:t>Přehled obchodních společností s majetkovou účastí kraje</w:t>
      </w:r>
      <w:bookmarkEnd w:id="873"/>
      <w:r w:rsidRPr="00DB3CB4">
        <w:t>, vč. základního kapitálu společností</w:t>
      </w:r>
      <w:r w:rsidR="0038763D" w:rsidRPr="00DB3CB4">
        <w:tab/>
      </w:r>
      <w:r w:rsidRPr="00DB3CB4">
        <w:t>(v tis.</w:t>
      </w:r>
      <w:r w:rsidR="002C0BA4" w:rsidRPr="00DB3CB4">
        <w:t> </w:t>
      </w:r>
      <w:r w:rsidRPr="00DB3CB4">
        <w:t>Kč)</w:t>
      </w:r>
    </w:p>
    <w:tbl>
      <w:tblPr>
        <w:tblW w:w="8997"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993"/>
        <w:gridCol w:w="992"/>
        <w:gridCol w:w="1276"/>
        <w:gridCol w:w="1701"/>
        <w:gridCol w:w="1275"/>
      </w:tblGrid>
      <w:tr w:rsidR="0031256E" w:rsidRPr="00DB3CB4" w14:paraId="209B7C62" w14:textId="77777777" w:rsidTr="004E0455">
        <w:trPr>
          <w:trHeight w:val="907"/>
        </w:trPr>
        <w:tc>
          <w:tcPr>
            <w:tcW w:w="2760" w:type="dxa"/>
            <w:shd w:val="clear" w:color="auto" w:fill="FFFFFF" w:themeFill="background1"/>
            <w:vAlign w:val="center"/>
          </w:tcPr>
          <w:p w14:paraId="0AE32DCA" w14:textId="310B7DB2" w:rsidR="00F6116D" w:rsidRPr="00DB3CB4" w:rsidRDefault="003E157C" w:rsidP="0038763D">
            <w:pPr>
              <w:jc w:val="center"/>
              <w:rPr>
                <w:rFonts w:ascii="Tahoma" w:hAnsi="Tahoma" w:cs="Tahoma"/>
                <w:b/>
                <w:bCs/>
                <w:sz w:val="18"/>
                <w:szCs w:val="18"/>
              </w:rPr>
            </w:pPr>
            <w:r w:rsidRPr="00DB3CB4">
              <w:rPr>
                <w:rFonts w:ascii="Tahoma" w:hAnsi="Tahoma" w:cs="Tahoma"/>
                <w:b/>
                <w:bCs/>
                <w:sz w:val="18"/>
                <w:szCs w:val="18"/>
              </w:rPr>
              <w:t>Název</w:t>
            </w:r>
          </w:p>
        </w:tc>
        <w:tc>
          <w:tcPr>
            <w:tcW w:w="993" w:type="dxa"/>
            <w:shd w:val="clear" w:color="auto" w:fill="FFFFFF" w:themeFill="background1"/>
            <w:vAlign w:val="center"/>
          </w:tcPr>
          <w:p w14:paraId="48604CD7" w14:textId="07C1D518" w:rsidR="00F6116D" w:rsidRPr="00DB3CB4" w:rsidRDefault="00F6116D" w:rsidP="0038763D">
            <w:pPr>
              <w:jc w:val="center"/>
              <w:rPr>
                <w:rFonts w:ascii="Tahoma" w:hAnsi="Tahoma" w:cs="Tahoma"/>
                <w:b/>
                <w:bCs/>
                <w:sz w:val="18"/>
                <w:szCs w:val="18"/>
              </w:rPr>
            </w:pPr>
            <w:r w:rsidRPr="00DB3CB4">
              <w:rPr>
                <w:rFonts w:ascii="Tahoma" w:hAnsi="Tahoma" w:cs="Tahoma"/>
                <w:b/>
                <w:bCs/>
                <w:sz w:val="18"/>
                <w:szCs w:val="18"/>
              </w:rPr>
              <w:t>IČ</w:t>
            </w:r>
            <w:r w:rsidR="004E1700">
              <w:rPr>
                <w:rFonts w:ascii="Tahoma" w:hAnsi="Tahoma" w:cs="Tahoma"/>
                <w:b/>
                <w:bCs/>
                <w:sz w:val="18"/>
                <w:szCs w:val="18"/>
              </w:rPr>
              <w:t>O</w:t>
            </w:r>
          </w:p>
        </w:tc>
        <w:tc>
          <w:tcPr>
            <w:tcW w:w="992" w:type="dxa"/>
            <w:shd w:val="clear" w:color="auto" w:fill="FFFFFF" w:themeFill="background1"/>
            <w:vAlign w:val="center"/>
          </w:tcPr>
          <w:p w14:paraId="31709F42" w14:textId="77777777" w:rsidR="00F6116D" w:rsidRPr="00DB3CB4" w:rsidRDefault="00F6116D" w:rsidP="0038763D">
            <w:pPr>
              <w:jc w:val="center"/>
              <w:rPr>
                <w:rFonts w:ascii="Tahoma" w:hAnsi="Tahoma" w:cs="Tahoma"/>
                <w:b/>
                <w:bCs/>
                <w:sz w:val="18"/>
                <w:szCs w:val="18"/>
              </w:rPr>
            </w:pPr>
            <w:r w:rsidRPr="00DB3CB4">
              <w:rPr>
                <w:rFonts w:ascii="Tahoma" w:hAnsi="Tahoma" w:cs="Tahoma"/>
                <w:b/>
                <w:bCs/>
                <w:sz w:val="18"/>
                <w:szCs w:val="18"/>
              </w:rPr>
              <w:t>% podíl kraje</w:t>
            </w:r>
          </w:p>
        </w:tc>
        <w:tc>
          <w:tcPr>
            <w:tcW w:w="1276" w:type="dxa"/>
            <w:shd w:val="clear" w:color="auto" w:fill="FFFFFF" w:themeFill="background1"/>
            <w:vAlign w:val="center"/>
          </w:tcPr>
          <w:p w14:paraId="489A87EF" w14:textId="2BD46742" w:rsidR="00F6116D" w:rsidRPr="00DB3CB4" w:rsidRDefault="00F6116D" w:rsidP="0038763D">
            <w:pPr>
              <w:jc w:val="center"/>
              <w:rPr>
                <w:rFonts w:ascii="Tahoma" w:hAnsi="Tahoma" w:cs="Tahoma"/>
                <w:b/>
                <w:bCs/>
                <w:sz w:val="18"/>
                <w:szCs w:val="18"/>
              </w:rPr>
            </w:pPr>
            <w:r w:rsidRPr="00DB3CB4">
              <w:rPr>
                <w:rFonts w:ascii="Tahoma" w:hAnsi="Tahoma" w:cs="Tahoma"/>
                <w:b/>
                <w:bCs/>
                <w:sz w:val="18"/>
                <w:szCs w:val="18"/>
              </w:rPr>
              <w:t>Základní kapitál</w:t>
            </w:r>
          </w:p>
        </w:tc>
        <w:tc>
          <w:tcPr>
            <w:tcW w:w="1701" w:type="dxa"/>
            <w:shd w:val="clear" w:color="auto" w:fill="FFFFFF" w:themeFill="background1"/>
            <w:vAlign w:val="center"/>
          </w:tcPr>
          <w:p w14:paraId="6B5DB74F" w14:textId="77777777" w:rsidR="00F6116D" w:rsidRPr="00DB3CB4" w:rsidRDefault="00F6116D" w:rsidP="0038763D">
            <w:pPr>
              <w:jc w:val="center"/>
              <w:rPr>
                <w:rFonts w:ascii="Tahoma" w:hAnsi="Tahoma" w:cs="Tahoma"/>
                <w:b/>
                <w:bCs/>
                <w:sz w:val="18"/>
                <w:szCs w:val="18"/>
              </w:rPr>
            </w:pPr>
            <w:r w:rsidRPr="00DB3CB4">
              <w:rPr>
                <w:rFonts w:ascii="Tahoma" w:hAnsi="Tahoma" w:cs="Tahoma"/>
                <w:b/>
                <w:bCs/>
                <w:sz w:val="18"/>
                <w:szCs w:val="18"/>
              </w:rPr>
              <w:t>Vliv dle druhu dlouhodobého finančního majetku</w:t>
            </w:r>
          </w:p>
        </w:tc>
        <w:tc>
          <w:tcPr>
            <w:tcW w:w="1275" w:type="dxa"/>
            <w:shd w:val="clear" w:color="auto" w:fill="FFFFFF" w:themeFill="background1"/>
            <w:vAlign w:val="center"/>
          </w:tcPr>
          <w:p w14:paraId="2769CAF2" w14:textId="60EE7DE7" w:rsidR="00F6116D" w:rsidRPr="00DB3CB4" w:rsidRDefault="0038763D" w:rsidP="0038763D">
            <w:pPr>
              <w:jc w:val="center"/>
              <w:rPr>
                <w:rFonts w:ascii="Tahoma" w:hAnsi="Tahoma" w:cs="Tahoma"/>
                <w:b/>
                <w:bCs/>
                <w:sz w:val="18"/>
                <w:szCs w:val="18"/>
              </w:rPr>
            </w:pPr>
            <w:r w:rsidRPr="00DB3CB4">
              <w:rPr>
                <w:rFonts w:ascii="Tahoma" w:hAnsi="Tahoma" w:cs="Tahoma"/>
                <w:b/>
                <w:bCs/>
                <w:sz w:val="18"/>
                <w:szCs w:val="18"/>
              </w:rPr>
              <w:t>O</w:t>
            </w:r>
            <w:r w:rsidR="00F6116D" w:rsidRPr="00DB3CB4">
              <w:rPr>
                <w:rFonts w:ascii="Tahoma" w:hAnsi="Tahoma" w:cs="Tahoma"/>
                <w:b/>
                <w:bCs/>
                <w:sz w:val="18"/>
                <w:szCs w:val="18"/>
              </w:rPr>
              <w:t>dvětví</w:t>
            </w:r>
          </w:p>
        </w:tc>
      </w:tr>
      <w:tr w:rsidR="0031256E" w:rsidRPr="00DB3CB4" w14:paraId="1E2921E7" w14:textId="77777777" w:rsidTr="00816914">
        <w:trPr>
          <w:trHeight w:val="282"/>
        </w:trPr>
        <w:tc>
          <w:tcPr>
            <w:tcW w:w="2760" w:type="dxa"/>
            <w:shd w:val="clear" w:color="auto" w:fill="FFFFFF" w:themeFill="background1"/>
            <w:vAlign w:val="center"/>
          </w:tcPr>
          <w:p w14:paraId="07FF869C"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Letiště Ostrava, a. s.</w:t>
            </w:r>
          </w:p>
        </w:tc>
        <w:tc>
          <w:tcPr>
            <w:tcW w:w="993" w:type="dxa"/>
            <w:vAlign w:val="center"/>
          </w:tcPr>
          <w:p w14:paraId="70DBBB54" w14:textId="77777777" w:rsidR="00F6116D" w:rsidRPr="00DB3CB4" w:rsidRDefault="00F6116D" w:rsidP="00A92893">
            <w:pPr>
              <w:jc w:val="center"/>
              <w:rPr>
                <w:rFonts w:ascii="Tahoma" w:hAnsi="Tahoma" w:cs="Tahoma"/>
                <w:sz w:val="18"/>
                <w:szCs w:val="18"/>
              </w:rPr>
            </w:pPr>
            <w:smartTag w:uri="urn:schemas-microsoft-com:office:smarttags" w:element="phone">
              <w:smartTagPr>
                <w:attr w:uri="urn:schemas-microsoft-com:office:office" w:name="ls" w:val="trans"/>
              </w:smartTagPr>
              <w:r w:rsidRPr="00DB3CB4">
                <w:rPr>
                  <w:rFonts w:ascii="Tahoma" w:hAnsi="Tahoma" w:cs="Tahoma"/>
                  <w:sz w:val="18"/>
                  <w:szCs w:val="18"/>
                </w:rPr>
                <w:t>26827719</w:t>
              </w:r>
            </w:smartTag>
          </w:p>
        </w:tc>
        <w:tc>
          <w:tcPr>
            <w:tcW w:w="992" w:type="dxa"/>
            <w:shd w:val="clear" w:color="auto" w:fill="auto"/>
            <w:noWrap/>
            <w:vAlign w:val="center"/>
          </w:tcPr>
          <w:p w14:paraId="38AE693F"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100,0</w:t>
            </w:r>
          </w:p>
        </w:tc>
        <w:tc>
          <w:tcPr>
            <w:tcW w:w="1276" w:type="dxa"/>
            <w:vAlign w:val="center"/>
          </w:tcPr>
          <w:p w14:paraId="160866BD"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389 545</w:t>
            </w:r>
          </w:p>
        </w:tc>
        <w:tc>
          <w:tcPr>
            <w:tcW w:w="1701" w:type="dxa"/>
            <w:vAlign w:val="center"/>
          </w:tcPr>
          <w:p w14:paraId="5B5A13C3"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rozhodující</w:t>
            </w:r>
          </w:p>
        </w:tc>
        <w:tc>
          <w:tcPr>
            <w:tcW w:w="1275" w:type="dxa"/>
            <w:vAlign w:val="center"/>
          </w:tcPr>
          <w:p w14:paraId="29B4F509"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doprava</w:t>
            </w:r>
          </w:p>
        </w:tc>
      </w:tr>
      <w:tr w:rsidR="0031256E" w:rsidRPr="00DB3CB4" w14:paraId="5484F363" w14:textId="77777777" w:rsidTr="00816914">
        <w:trPr>
          <w:trHeight w:val="476"/>
        </w:trPr>
        <w:tc>
          <w:tcPr>
            <w:tcW w:w="2760" w:type="dxa"/>
            <w:shd w:val="clear" w:color="auto" w:fill="FFFFFF" w:themeFill="background1"/>
            <w:vAlign w:val="center"/>
          </w:tcPr>
          <w:p w14:paraId="2B066746"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 xml:space="preserve">Moravskoslezské Investice a Development, a.s. </w:t>
            </w:r>
          </w:p>
        </w:tc>
        <w:tc>
          <w:tcPr>
            <w:tcW w:w="993" w:type="dxa"/>
            <w:vAlign w:val="center"/>
          </w:tcPr>
          <w:p w14:paraId="2FB49F6E" w14:textId="77777777" w:rsidR="00F6116D" w:rsidRPr="00DB3CB4" w:rsidRDefault="00F6116D" w:rsidP="00A92893">
            <w:pPr>
              <w:jc w:val="center"/>
              <w:rPr>
                <w:rFonts w:ascii="Tahoma" w:hAnsi="Tahoma" w:cs="Tahoma"/>
                <w:sz w:val="18"/>
                <w:szCs w:val="18"/>
              </w:rPr>
            </w:pPr>
            <w:smartTag w:uri="urn:schemas-microsoft-com:office:smarttags" w:element="phone">
              <w:smartTagPr>
                <w:attr w:uri="urn:schemas-microsoft-com:office:office" w:name="ls" w:val="trans"/>
              </w:smartTagPr>
              <w:r w:rsidRPr="00DB3CB4">
                <w:rPr>
                  <w:rFonts w:ascii="Tahoma" w:hAnsi="Tahoma" w:cs="Tahoma"/>
                  <w:sz w:val="18"/>
                  <w:szCs w:val="18"/>
                </w:rPr>
                <w:t>47673168</w:t>
              </w:r>
            </w:smartTag>
          </w:p>
        </w:tc>
        <w:tc>
          <w:tcPr>
            <w:tcW w:w="992" w:type="dxa"/>
            <w:shd w:val="clear" w:color="auto" w:fill="auto"/>
            <w:noWrap/>
            <w:vAlign w:val="center"/>
          </w:tcPr>
          <w:p w14:paraId="3F54FEE0"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100,0</w:t>
            </w:r>
          </w:p>
        </w:tc>
        <w:tc>
          <w:tcPr>
            <w:tcW w:w="1276" w:type="dxa"/>
            <w:vAlign w:val="center"/>
          </w:tcPr>
          <w:p w14:paraId="3AC2AEE4"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15 000</w:t>
            </w:r>
          </w:p>
        </w:tc>
        <w:tc>
          <w:tcPr>
            <w:tcW w:w="1701" w:type="dxa"/>
            <w:vAlign w:val="center"/>
          </w:tcPr>
          <w:p w14:paraId="59BC40A9" w14:textId="1BABC5D6" w:rsidR="00F6116D" w:rsidRPr="00DB3CB4" w:rsidRDefault="00F6116D" w:rsidP="0038763D">
            <w:pPr>
              <w:jc w:val="center"/>
              <w:rPr>
                <w:rFonts w:ascii="Tahoma" w:hAnsi="Tahoma" w:cs="Tahoma"/>
                <w:sz w:val="18"/>
                <w:szCs w:val="18"/>
              </w:rPr>
            </w:pPr>
            <w:r w:rsidRPr="00DB3CB4">
              <w:rPr>
                <w:rFonts w:ascii="Tahoma" w:hAnsi="Tahoma" w:cs="Tahoma"/>
                <w:sz w:val="18"/>
                <w:szCs w:val="18"/>
              </w:rPr>
              <w:t>rozhodující</w:t>
            </w:r>
          </w:p>
        </w:tc>
        <w:tc>
          <w:tcPr>
            <w:tcW w:w="1275" w:type="dxa"/>
            <w:vAlign w:val="center"/>
          </w:tcPr>
          <w:p w14:paraId="26097973"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regionální rozvoj</w:t>
            </w:r>
          </w:p>
        </w:tc>
      </w:tr>
      <w:tr w:rsidR="0031256E" w:rsidRPr="00DB3CB4" w14:paraId="0F256848" w14:textId="77777777" w:rsidTr="00816914">
        <w:trPr>
          <w:trHeight w:val="283"/>
        </w:trPr>
        <w:tc>
          <w:tcPr>
            <w:tcW w:w="2760" w:type="dxa"/>
            <w:shd w:val="clear" w:color="auto" w:fill="FFFFFF" w:themeFill="background1"/>
            <w:vAlign w:val="center"/>
          </w:tcPr>
          <w:p w14:paraId="0B7A092A"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Moravian-Silesian Tourism, s.r.o.</w:t>
            </w:r>
          </w:p>
        </w:tc>
        <w:tc>
          <w:tcPr>
            <w:tcW w:w="993" w:type="dxa"/>
            <w:vAlign w:val="center"/>
          </w:tcPr>
          <w:p w14:paraId="63BE4ED2"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02995832</w:t>
            </w:r>
          </w:p>
        </w:tc>
        <w:tc>
          <w:tcPr>
            <w:tcW w:w="992" w:type="dxa"/>
            <w:shd w:val="clear" w:color="auto" w:fill="auto"/>
            <w:noWrap/>
            <w:vAlign w:val="center"/>
          </w:tcPr>
          <w:p w14:paraId="16E2C1D5"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100,0</w:t>
            </w:r>
          </w:p>
        </w:tc>
        <w:tc>
          <w:tcPr>
            <w:tcW w:w="1276" w:type="dxa"/>
            <w:vAlign w:val="center"/>
          </w:tcPr>
          <w:p w14:paraId="1432BF4E"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16 000</w:t>
            </w:r>
          </w:p>
        </w:tc>
        <w:tc>
          <w:tcPr>
            <w:tcW w:w="1701" w:type="dxa"/>
            <w:vAlign w:val="center"/>
          </w:tcPr>
          <w:p w14:paraId="79E1CC47"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rozhodující</w:t>
            </w:r>
          </w:p>
        </w:tc>
        <w:tc>
          <w:tcPr>
            <w:tcW w:w="1275" w:type="dxa"/>
            <w:vAlign w:val="center"/>
          </w:tcPr>
          <w:p w14:paraId="6666C1CB"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cestovní ruch</w:t>
            </w:r>
          </w:p>
        </w:tc>
      </w:tr>
      <w:tr w:rsidR="0031256E" w:rsidRPr="00DB3CB4" w14:paraId="3B14E3F1" w14:textId="77777777" w:rsidTr="00816914">
        <w:trPr>
          <w:trHeight w:val="312"/>
        </w:trPr>
        <w:tc>
          <w:tcPr>
            <w:tcW w:w="2760" w:type="dxa"/>
            <w:shd w:val="clear" w:color="auto" w:fill="FFFFFF" w:themeFill="background1"/>
            <w:vAlign w:val="center"/>
          </w:tcPr>
          <w:p w14:paraId="291E5C56"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Bílovecká nemocnice, a. s.</w:t>
            </w:r>
          </w:p>
        </w:tc>
        <w:tc>
          <w:tcPr>
            <w:tcW w:w="993" w:type="dxa"/>
            <w:vAlign w:val="center"/>
          </w:tcPr>
          <w:p w14:paraId="0CC92257" w14:textId="77777777" w:rsidR="00F6116D" w:rsidRPr="00DB3CB4" w:rsidRDefault="00F6116D" w:rsidP="00A92893">
            <w:pPr>
              <w:jc w:val="center"/>
              <w:rPr>
                <w:rFonts w:ascii="Tahoma" w:hAnsi="Tahoma" w:cs="Tahoma"/>
                <w:sz w:val="18"/>
                <w:szCs w:val="18"/>
              </w:rPr>
            </w:pPr>
            <w:smartTag w:uri="urn:schemas-microsoft-com:office:smarttags" w:element="phone">
              <w:smartTagPr>
                <w:attr w:uri="urn:schemas-microsoft-com:office:office" w:name="ls" w:val="trans"/>
              </w:smartTagPr>
              <w:r w:rsidRPr="00DB3CB4">
                <w:rPr>
                  <w:rFonts w:ascii="Tahoma" w:hAnsi="Tahoma" w:cs="Tahoma"/>
                  <w:sz w:val="18"/>
                  <w:szCs w:val="18"/>
                </w:rPr>
                <w:t>26865858</w:t>
              </w:r>
            </w:smartTag>
          </w:p>
        </w:tc>
        <w:tc>
          <w:tcPr>
            <w:tcW w:w="992" w:type="dxa"/>
            <w:shd w:val="clear" w:color="auto" w:fill="auto"/>
            <w:noWrap/>
            <w:vAlign w:val="center"/>
          </w:tcPr>
          <w:p w14:paraId="1B3727F1"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100,0</w:t>
            </w:r>
          </w:p>
        </w:tc>
        <w:tc>
          <w:tcPr>
            <w:tcW w:w="1276" w:type="dxa"/>
            <w:vAlign w:val="center"/>
          </w:tcPr>
          <w:p w14:paraId="2E041534"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73 800</w:t>
            </w:r>
          </w:p>
        </w:tc>
        <w:tc>
          <w:tcPr>
            <w:tcW w:w="1701" w:type="dxa"/>
            <w:vAlign w:val="center"/>
          </w:tcPr>
          <w:p w14:paraId="6DAE3EC2"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rozhodující</w:t>
            </w:r>
          </w:p>
        </w:tc>
        <w:tc>
          <w:tcPr>
            <w:tcW w:w="1275" w:type="dxa"/>
            <w:vAlign w:val="center"/>
          </w:tcPr>
          <w:p w14:paraId="50AA94A2"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zdravotnictví</w:t>
            </w:r>
          </w:p>
        </w:tc>
      </w:tr>
      <w:tr w:rsidR="0031256E" w:rsidRPr="00DB3CB4" w14:paraId="5CFBD824" w14:textId="77777777" w:rsidTr="00816914">
        <w:trPr>
          <w:trHeight w:val="282"/>
        </w:trPr>
        <w:tc>
          <w:tcPr>
            <w:tcW w:w="2760" w:type="dxa"/>
            <w:shd w:val="clear" w:color="auto" w:fill="FFFFFF" w:themeFill="background1"/>
            <w:vAlign w:val="center"/>
          </w:tcPr>
          <w:p w14:paraId="2B796D44"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Sanatorium Jablunkov, a. s.</w:t>
            </w:r>
          </w:p>
        </w:tc>
        <w:tc>
          <w:tcPr>
            <w:tcW w:w="993" w:type="dxa"/>
            <w:vAlign w:val="center"/>
          </w:tcPr>
          <w:p w14:paraId="6C61A5F0" w14:textId="77777777" w:rsidR="00F6116D" w:rsidRPr="00DB3CB4" w:rsidRDefault="00F6116D" w:rsidP="00A92893">
            <w:pPr>
              <w:jc w:val="center"/>
              <w:rPr>
                <w:rFonts w:ascii="Tahoma" w:hAnsi="Tahoma" w:cs="Tahoma"/>
                <w:sz w:val="18"/>
                <w:szCs w:val="18"/>
              </w:rPr>
            </w:pPr>
            <w:smartTag w:uri="urn:schemas-microsoft-com:office:smarttags" w:element="phone">
              <w:smartTagPr>
                <w:attr w:uri="urn:schemas-microsoft-com:office:office" w:name="ls" w:val="trans"/>
              </w:smartTagPr>
              <w:r w:rsidRPr="00DB3CB4">
                <w:rPr>
                  <w:rFonts w:ascii="Tahoma" w:hAnsi="Tahoma" w:cs="Tahoma"/>
                  <w:sz w:val="18"/>
                  <w:szCs w:val="18"/>
                </w:rPr>
                <w:t>27835545</w:t>
              </w:r>
            </w:smartTag>
          </w:p>
        </w:tc>
        <w:tc>
          <w:tcPr>
            <w:tcW w:w="992" w:type="dxa"/>
            <w:shd w:val="clear" w:color="auto" w:fill="auto"/>
            <w:noWrap/>
            <w:vAlign w:val="center"/>
          </w:tcPr>
          <w:p w14:paraId="7927D907"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100,0</w:t>
            </w:r>
          </w:p>
        </w:tc>
        <w:tc>
          <w:tcPr>
            <w:tcW w:w="1276" w:type="dxa"/>
            <w:vAlign w:val="center"/>
          </w:tcPr>
          <w:p w14:paraId="08BDD0AA"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272 955</w:t>
            </w:r>
          </w:p>
        </w:tc>
        <w:tc>
          <w:tcPr>
            <w:tcW w:w="1701" w:type="dxa"/>
            <w:vAlign w:val="center"/>
          </w:tcPr>
          <w:p w14:paraId="74FACB9E"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rozhodující</w:t>
            </w:r>
          </w:p>
        </w:tc>
        <w:tc>
          <w:tcPr>
            <w:tcW w:w="1275" w:type="dxa"/>
            <w:vAlign w:val="center"/>
          </w:tcPr>
          <w:p w14:paraId="54625FA3"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zdravotnictví</w:t>
            </w:r>
          </w:p>
        </w:tc>
      </w:tr>
      <w:tr w:rsidR="0031256E" w:rsidRPr="00DB3CB4" w14:paraId="00BB79FE" w14:textId="77777777" w:rsidTr="00816914">
        <w:trPr>
          <w:trHeight w:val="282"/>
        </w:trPr>
        <w:tc>
          <w:tcPr>
            <w:tcW w:w="2760" w:type="dxa"/>
            <w:shd w:val="clear" w:color="auto" w:fill="FFFFFF" w:themeFill="background1"/>
            <w:vAlign w:val="center"/>
          </w:tcPr>
          <w:p w14:paraId="449FB472"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Koordinátor ODIS, s. r. o.</w:t>
            </w:r>
          </w:p>
        </w:tc>
        <w:tc>
          <w:tcPr>
            <w:tcW w:w="993" w:type="dxa"/>
            <w:vAlign w:val="center"/>
          </w:tcPr>
          <w:p w14:paraId="3DDA4B50" w14:textId="77777777" w:rsidR="00F6116D" w:rsidRPr="00DB3CB4" w:rsidRDefault="00F6116D" w:rsidP="00A92893">
            <w:pPr>
              <w:jc w:val="center"/>
              <w:rPr>
                <w:rFonts w:ascii="Tahoma" w:hAnsi="Tahoma" w:cs="Tahoma"/>
                <w:sz w:val="18"/>
                <w:szCs w:val="18"/>
              </w:rPr>
            </w:pPr>
            <w:smartTag w:uri="urn:schemas-microsoft-com:office:smarttags" w:element="phone">
              <w:smartTagPr>
                <w:attr w:uri="urn:schemas-microsoft-com:office:office" w:name="ls" w:val="trans"/>
              </w:smartTagPr>
              <w:r w:rsidRPr="00DB3CB4">
                <w:rPr>
                  <w:rFonts w:ascii="Tahoma" w:hAnsi="Tahoma" w:cs="Tahoma"/>
                  <w:sz w:val="18"/>
                  <w:szCs w:val="18"/>
                </w:rPr>
                <w:t>64613895</w:t>
              </w:r>
            </w:smartTag>
          </w:p>
        </w:tc>
        <w:tc>
          <w:tcPr>
            <w:tcW w:w="992" w:type="dxa"/>
            <w:shd w:val="clear" w:color="auto" w:fill="auto"/>
            <w:noWrap/>
            <w:vAlign w:val="center"/>
          </w:tcPr>
          <w:p w14:paraId="7A8803FE"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50,0</w:t>
            </w:r>
          </w:p>
        </w:tc>
        <w:tc>
          <w:tcPr>
            <w:tcW w:w="1276" w:type="dxa"/>
            <w:vAlign w:val="center"/>
          </w:tcPr>
          <w:p w14:paraId="4F0E0F80"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920</w:t>
            </w:r>
          </w:p>
        </w:tc>
        <w:tc>
          <w:tcPr>
            <w:tcW w:w="1701" w:type="dxa"/>
            <w:vAlign w:val="center"/>
          </w:tcPr>
          <w:p w14:paraId="69756E73"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podstatný</w:t>
            </w:r>
          </w:p>
        </w:tc>
        <w:tc>
          <w:tcPr>
            <w:tcW w:w="1275" w:type="dxa"/>
            <w:vAlign w:val="center"/>
          </w:tcPr>
          <w:p w14:paraId="591B2085"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doprava</w:t>
            </w:r>
          </w:p>
        </w:tc>
      </w:tr>
      <w:tr w:rsidR="0031256E" w:rsidRPr="00DB3CB4" w14:paraId="1E0F5BFF" w14:textId="77777777" w:rsidTr="00816914">
        <w:trPr>
          <w:trHeight w:val="477"/>
        </w:trPr>
        <w:tc>
          <w:tcPr>
            <w:tcW w:w="2760" w:type="dxa"/>
            <w:shd w:val="clear" w:color="auto" w:fill="FFFFFF" w:themeFill="background1"/>
            <w:vAlign w:val="center"/>
          </w:tcPr>
          <w:p w14:paraId="3343B96D"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 xml:space="preserve">Moravskoslezské inovační centrum Ostrava, a.s. </w:t>
            </w:r>
          </w:p>
        </w:tc>
        <w:tc>
          <w:tcPr>
            <w:tcW w:w="993" w:type="dxa"/>
            <w:vAlign w:val="center"/>
          </w:tcPr>
          <w:p w14:paraId="482D4E42" w14:textId="77777777" w:rsidR="00F6116D" w:rsidRPr="00DB3CB4" w:rsidRDefault="00F6116D" w:rsidP="00A92893">
            <w:pPr>
              <w:jc w:val="center"/>
              <w:rPr>
                <w:rFonts w:ascii="Tahoma" w:hAnsi="Tahoma" w:cs="Tahoma"/>
                <w:bCs/>
                <w:sz w:val="18"/>
                <w:szCs w:val="18"/>
              </w:rPr>
            </w:pPr>
            <w:r w:rsidRPr="00DB3CB4">
              <w:rPr>
                <w:rFonts w:ascii="Tahoma" w:hAnsi="Tahoma" w:cs="Tahoma"/>
                <w:bCs/>
                <w:sz w:val="18"/>
                <w:szCs w:val="18"/>
              </w:rPr>
              <w:t>25379631</w:t>
            </w:r>
          </w:p>
        </w:tc>
        <w:tc>
          <w:tcPr>
            <w:tcW w:w="992" w:type="dxa"/>
            <w:shd w:val="clear" w:color="auto" w:fill="auto"/>
            <w:noWrap/>
            <w:vAlign w:val="center"/>
          </w:tcPr>
          <w:p w14:paraId="0D202025" w14:textId="77777777" w:rsidR="00F6116D" w:rsidRPr="00DB3CB4" w:rsidRDefault="00F6116D" w:rsidP="00A92893">
            <w:pPr>
              <w:jc w:val="center"/>
              <w:rPr>
                <w:rFonts w:ascii="Tahoma" w:hAnsi="Tahoma" w:cs="Tahoma"/>
                <w:bCs/>
                <w:sz w:val="18"/>
                <w:szCs w:val="18"/>
              </w:rPr>
            </w:pPr>
            <w:r w:rsidRPr="00DB3CB4">
              <w:rPr>
                <w:rFonts w:ascii="Tahoma" w:hAnsi="Tahoma" w:cs="Tahoma"/>
                <w:bCs/>
                <w:sz w:val="18"/>
                <w:szCs w:val="18"/>
              </w:rPr>
              <w:t>45,0</w:t>
            </w:r>
          </w:p>
        </w:tc>
        <w:tc>
          <w:tcPr>
            <w:tcW w:w="1276" w:type="dxa"/>
            <w:vAlign w:val="center"/>
          </w:tcPr>
          <w:p w14:paraId="247DE54A"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14 000</w:t>
            </w:r>
          </w:p>
        </w:tc>
        <w:tc>
          <w:tcPr>
            <w:tcW w:w="1701" w:type="dxa"/>
            <w:vAlign w:val="center"/>
          </w:tcPr>
          <w:p w14:paraId="6FF23B17"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podstatný</w:t>
            </w:r>
          </w:p>
        </w:tc>
        <w:tc>
          <w:tcPr>
            <w:tcW w:w="1275" w:type="dxa"/>
            <w:vAlign w:val="center"/>
          </w:tcPr>
          <w:p w14:paraId="3AD1CF6D"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regionální rozvoj</w:t>
            </w:r>
          </w:p>
        </w:tc>
      </w:tr>
      <w:tr w:rsidR="0031256E" w:rsidRPr="00DB3CB4" w14:paraId="6A80FA3F" w14:textId="77777777" w:rsidTr="00816914">
        <w:trPr>
          <w:trHeight w:val="476"/>
        </w:trPr>
        <w:tc>
          <w:tcPr>
            <w:tcW w:w="2760" w:type="dxa"/>
            <w:shd w:val="clear" w:color="auto" w:fill="FFFFFF" w:themeFill="background1"/>
            <w:vAlign w:val="center"/>
          </w:tcPr>
          <w:p w14:paraId="4E48FF7B"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VaK Bruntál a.s.</w:t>
            </w:r>
          </w:p>
        </w:tc>
        <w:tc>
          <w:tcPr>
            <w:tcW w:w="993" w:type="dxa"/>
            <w:vAlign w:val="center"/>
          </w:tcPr>
          <w:p w14:paraId="617DF436" w14:textId="77777777" w:rsidR="00F6116D" w:rsidRPr="00DB3CB4" w:rsidRDefault="00F6116D" w:rsidP="00A92893">
            <w:pPr>
              <w:jc w:val="center"/>
              <w:rPr>
                <w:rFonts w:ascii="Tahoma" w:hAnsi="Tahoma" w:cs="Tahoma"/>
                <w:sz w:val="18"/>
                <w:szCs w:val="18"/>
              </w:rPr>
            </w:pPr>
            <w:smartTag w:uri="urn:schemas-microsoft-com:office:smarttags" w:element="phone">
              <w:smartTagPr>
                <w:attr w:uri="urn:schemas-microsoft-com:office:office" w:name="ls" w:val="trans"/>
              </w:smartTagPr>
              <w:r w:rsidRPr="00DB3CB4">
                <w:rPr>
                  <w:rFonts w:ascii="Tahoma" w:hAnsi="Tahoma" w:cs="Tahoma"/>
                  <w:sz w:val="18"/>
                  <w:szCs w:val="18"/>
                </w:rPr>
                <w:t>47675861</w:t>
              </w:r>
            </w:smartTag>
          </w:p>
        </w:tc>
        <w:tc>
          <w:tcPr>
            <w:tcW w:w="992" w:type="dxa"/>
            <w:shd w:val="clear" w:color="auto" w:fill="auto"/>
            <w:noWrap/>
            <w:vAlign w:val="center"/>
          </w:tcPr>
          <w:p w14:paraId="380EB65A"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0,0015</w:t>
            </w:r>
          </w:p>
        </w:tc>
        <w:tc>
          <w:tcPr>
            <w:tcW w:w="1276" w:type="dxa"/>
            <w:vAlign w:val="center"/>
          </w:tcPr>
          <w:p w14:paraId="27766267"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687 989</w:t>
            </w:r>
          </w:p>
        </w:tc>
        <w:tc>
          <w:tcPr>
            <w:tcW w:w="1701" w:type="dxa"/>
            <w:vAlign w:val="center"/>
          </w:tcPr>
          <w:p w14:paraId="268617E7"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nevýznamný</w:t>
            </w:r>
          </w:p>
        </w:tc>
        <w:tc>
          <w:tcPr>
            <w:tcW w:w="1275" w:type="dxa"/>
            <w:vAlign w:val="center"/>
          </w:tcPr>
          <w:p w14:paraId="014FB936" w14:textId="77777777" w:rsidR="00F6116D" w:rsidRPr="00DB3CB4" w:rsidRDefault="00F6116D" w:rsidP="0038763D">
            <w:pPr>
              <w:jc w:val="center"/>
              <w:rPr>
                <w:rFonts w:ascii="Tahoma" w:hAnsi="Tahoma" w:cs="Tahoma"/>
                <w:sz w:val="18"/>
                <w:szCs w:val="18"/>
              </w:rPr>
            </w:pPr>
            <w:r w:rsidRPr="00DB3CB4">
              <w:rPr>
                <w:rFonts w:ascii="Tahoma" w:hAnsi="Tahoma" w:cs="Tahoma"/>
                <w:sz w:val="18"/>
                <w:szCs w:val="18"/>
              </w:rPr>
              <w:t>regionální rozvoj</w:t>
            </w:r>
          </w:p>
        </w:tc>
      </w:tr>
    </w:tbl>
    <w:p w14:paraId="22A31FB6" w14:textId="77777777" w:rsidR="00F6116D" w:rsidRPr="00DB3CB4" w:rsidRDefault="00F6116D" w:rsidP="0074655E">
      <w:pPr>
        <w:spacing w:before="240" w:after="240"/>
        <w:jc w:val="both"/>
        <w:rPr>
          <w:rFonts w:ascii="Tahoma" w:hAnsi="Tahoma" w:cs="Tahoma"/>
          <w:sz w:val="20"/>
          <w:szCs w:val="20"/>
        </w:rPr>
      </w:pPr>
      <w:r w:rsidRPr="00DB3CB4">
        <w:rPr>
          <w:rFonts w:ascii="Tahoma" w:hAnsi="Tahoma" w:cs="Tahoma"/>
          <w:sz w:val="20"/>
          <w:szCs w:val="20"/>
        </w:rPr>
        <w:t>V obchodní společnosti se 100% účastí kraje plní rada kraje funkci valné hromady. V ostatních případech se účastní valných hromad pověřený zástupce kraje s hlasovacím právem a informační povinností.</w:t>
      </w:r>
    </w:p>
    <w:p w14:paraId="2CC2B4C8" w14:textId="77777777" w:rsidR="00F6116D" w:rsidRPr="00DB3CB4" w:rsidRDefault="00F6116D" w:rsidP="00376447">
      <w:pPr>
        <w:pStyle w:val="Styltab"/>
      </w:pPr>
      <w:r w:rsidRPr="00DB3CB4">
        <w:t>H</w:t>
      </w:r>
      <w:bookmarkStart w:id="874" w:name="_Toc257276763"/>
      <w:r w:rsidRPr="00DB3CB4">
        <w:t>ospodaření obchodních společností za rok 2022</w:t>
      </w:r>
      <w:r w:rsidRPr="00DB3CB4">
        <w:tab/>
        <w:t>(v tis. Kč)</w:t>
      </w:r>
      <w:bookmarkEnd w:id="874"/>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17"/>
        <w:gridCol w:w="1418"/>
        <w:gridCol w:w="1701"/>
        <w:gridCol w:w="1701"/>
      </w:tblGrid>
      <w:tr w:rsidR="0031256E" w:rsidRPr="00DB3CB4" w14:paraId="52C35545" w14:textId="77777777" w:rsidTr="00980B11">
        <w:trPr>
          <w:trHeight w:val="680"/>
        </w:trPr>
        <w:tc>
          <w:tcPr>
            <w:tcW w:w="2835" w:type="dxa"/>
            <w:shd w:val="clear" w:color="auto" w:fill="auto"/>
            <w:vAlign w:val="center"/>
          </w:tcPr>
          <w:p w14:paraId="449E378B" w14:textId="0E4083B4" w:rsidR="00F6116D" w:rsidRPr="00DB3CB4" w:rsidRDefault="003E157C" w:rsidP="008355C8">
            <w:pPr>
              <w:jc w:val="center"/>
              <w:rPr>
                <w:rFonts w:ascii="Tahoma" w:hAnsi="Tahoma" w:cs="Tahoma"/>
                <w:b/>
                <w:bCs/>
                <w:sz w:val="18"/>
                <w:szCs w:val="18"/>
              </w:rPr>
            </w:pPr>
            <w:r w:rsidRPr="00DB3CB4">
              <w:rPr>
                <w:rFonts w:ascii="Tahoma" w:hAnsi="Tahoma" w:cs="Tahoma"/>
                <w:b/>
                <w:bCs/>
                <w:sz w:val="18"/>
                <w:szCs w:val="18"/>
              </w:rPr>
              <w:t>Název</w:t>
            </w:r>
          </w:p>
        </w:tc>
        <w:tc>
          <w:tcPr>
            <w:tcW w:w="1417" w:type="dxa"/>
            <w:vAlign w:val="center"/>
          </w:tcPr>
          <w:p w14:paraId="04C5B600" w14:textId="77777777" w:rsidR="00F6116D" w:rsidRPr="00DB3CB4" w:rsidRDefault="00F6116D" w:rsidP="008355C8">
            <w:pPr>
              <w:jc w:val="center"/>
              <w:rPr>
                <w:rFonts w:ascii="Tahoma" w:hAnsi="Tahoma" w:cs="Tahoma"/>
                <w:b/>
                <w:bCs/>
                <w:sz w:val="18"/>
                <w:szCs w:val="18"/>
              </w:rPr>
            </w:pPr>
            <w:r w:rsidRPr="00DB3CB4">
              <w:rPr>
                <w:rFonts w:ascii="Tahoma" w:hAnsi="Tahoma" w:cs="Tahoma"/>
                <w:b/>
                <w:bCs/>
                <w:sz w:val="18"/>
                <w:szCs w:val="18"/>
              </w:rPr>
              <w:t>Výše netto aktiv</w:t>
            </w:r>
          </w:p>
        </w:tc>
        <w:tc>
          <w:tcPr>
            <w:tcW w:w="1418" w:type="dxa"/>
            <w:shd w:val="clear" w:color="auto" w:fill="auto"/>
            <w:vAlign w:val="center"/>
          </w:tcPr>
          <w:p w14:paraId="2FE3E40F" w14:textId="77777777" w:rsidR="00F6116D" w:rsidRPr="00DB3CB4" w:rsidRDefault="00F6116D" w:rsidP="008355C8">
            <w:pPr>
              <w:jc w:val="center"/>
              <w:rPr>
                <w:rFonts w:ascii="Tahoma" w:hAnsi="Tahoma" w:cs="Tahoma"/>
                <w:b/>
                <w:bCs/>
                <w:sz w:val="18"/>
                <w:szCs w:val="18"/>
              </w:rPr>
            </w:pPr>
            <w:r w:rsidRPr="00DB3CB4">
              <w:rPr>
                <w:rFonts w:ascii="Tahoma" w:hAnsi="Tahoma" w:cs="Tahoma"/>
                <w:b/>
                <w:bCs/>
                <w:sz w:val="18"/>
                <w:szCs w:val="18"/>
              </w:rPr>
              <w:t>Výnosy</w:t>
            </w:r>
          </w:p>
        </w:tc>
        <w:tc>
          <w:tcPr>
            <w:tcW w:w="1701" w:type="dxa"/>
            <w:vAlign w:val="center"/>
          </w:tcPr>
          <w:p w14:paraId="54B0E6EB" w14:textId="77777777" w:rsidR="00F6116D" w:rsidRPr="00DB3CB4" w:rsidRDefault="00F6116D" w:rsidP="008355C8">
            <w:pPr>
              <w:jc w:val="center"/>
              <w:rPr>
                <w:rFonts w:ascii="Tahoma" w:hAnsi="Tahoma" w:cs="Tahoma"/>
                <w:b/>
                <w:bCs/>
                <w:sz w:val="18"/>
                <w:szCs w:val="18"/>
              </w:rPr>
            </w:pPr>
            <w:r w:rsidRPr="00DB3CB4">
              <w:rPr>
                <w:rFonts w:ascii="Tahoma" w:hAnsi="Tahoma" w:cs="Tahoma"/>
                <w:b/>
                <w:bCs/>
                <w:sz w:val="18"/>
                <w:szCs w:val="18"/>
              </w:rPr>
              <w:t>Nerozdělený zisk/ztráta minulých let</w:t>
            </w:r>
          </w:p>
        </w:tc>
        <w:tc>
          <w:tcPr>
            <w:tcW w:w="1701" w:type="dxa"/>
            <w:shd w:val="clear" w:color="auto" w:fill="auto"/>
            <w:vAlign w:val="center"/>
          </w:tcPr>
          <w:p w14:paraId="2197AC8D" w14:textId="77777777" w:rsidR="00F6116D" w:rsidRPr="00DB3CB4" w:rsidRDefault="00F6116D" w:rsidP="008355C8">
            <w:pPr>
              <w:jc w:val="center"/>
              <w:rPr>
                <w:rFonts w:ascii="Tahoma" w:hAnsi="Tahoma" w:cs="Tahoma"/>
                <w:b/>
                <w:bCs/>
                <w:sz w:val="18"/>
                <w:szCs w:val="18"/>
              </w:rPr>
            </w:pPr>
            <w:r w:rsidRPr="00DB3CB4">
              <w:rPr>
                <w:rFonts w:ascii="Tahoma" w:hAnsi="Tahoma" w:cs="Tahoma"/>
                <w:b/>
                <w:bCs/>
                <w:sz w:val="18"/>
                <w:szCs w:val="18"/>
              </w:rPr>
              <w:t>Výsledek hospodaření</w:t>
            </w:r>
          </w:p>
        </w:tc>
      </w:tr>
      <w:tr w:rsidR="0031256E" w:rsidRPr="00DB3CB4" w14:paraId="56F905E8" w14:textId="77777777" w:rsidTr="007D6C03">
        <w:trPr>
          <w:trHeight w:val="283"/>
        </w:trPr>
        <w:tc>
          <w:tcPr>
            <w:tcW w:w="2835" w:type="dxa"/>
            <w:shd w:val="clear" w:color="auto" w:fill="auto"/>
            <w:vAlign w:val="center"/>
          </w:tcPr>
          <w:p w14:paraId="2AAB0CD0" w14:textId="77777777" w:rsidR="00F6116D" w:rsidRPr="00DB3CB4" w:rsidRDefault="00F6116D" w:rsidP="00A92893">
            <w:pPr>
              <w:rPr>
                <w:rFonts w:ascii="Tahoma" w:hAnsi="Tahoma" w:cs="Tahoma"/>
                <w:sz w:val="18"/>
                <w:szCs w:val="18"/>
              </w:rPr>
            </w:pPr>
            <w:r w:rsidRPr="00DB3CB4">
              <w:rPr>
                <w:rFonts w:ascii="Tahoma" w:hAnsi="Tahoma" w:cs="Tahoma"/>
                <w:bCs/>
                <w:sz w:val="18"/>
                <w:szCs w:val="18"/>
              </w:rPr>
              <w:t>Letiště Ostrava, a. s.</w:t>
            </w:r>
          </w:p>
        </w:tc>
        <w:tc>
          <w:tcPr>
            <w:tcW w:w="1417" w:type="dxa"/>
            <w:vAlign w:val="center"/>
          </w:tcPr>
          <w:p w14:paraId="3BC1C377"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1 341 378</w:t>
            </w:r>
          </w:p>
        </w:tc>
        <w:tc>
          <w:tcPr>
            <w:tcW w:w="1418" w:type="dxa"/>
            <w:shd w:val="clear" w:color="auto" w:fill="auto"/>
            <w:vAlign w:val="center"/>
          </w:tcPr>
          <w:p w14:paraId="1374876C"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332 410</w:t>
            </w:r>
          </w:p>
        </w:tc>
        <w:tc>
          <w:tcPr>
            <w:tcW w:w="1701" w:type="dxa"/>
            <w:vAlign w:val="center"/>
          </w:tcPr>
          <w:p w14:paraId="45AE8D0A" w14:textId="578034B9" w:rsidR="00F6116D" w:rsidRPr="00DB3CB4" w:rsidRDefault="00F6116D" w:rsidP="006713AD">
            <w:pPr>
              <w:jc w:val="right"/>
              <w:rPr>
                <w:rFonts w:ascii="Tahoma" w:hAnsi="Tahoma" w:cs="Tahoma"/>
                <w:sz w:val="18"/>
                <w:szCs w:val="18"/>
              </w:rPr>
            </w:pPr>
            <w:r w:rsidRPr="00DB3CB4">
              <w:rPr>
                <w:rFonts w:ascii="Tahoma" w:hAnsi="Tahoma" w:cs="Tahoma"/>
                <w:sz w:val="18"/>
                <w:szCs w:val="18"/>
              </w:rPr>
              <w:t>-7</w:t>
            </w:r>
          </w:p>
        </w:tc>
        <w:tc>
          <w:tcPr>
            <w:tcW w:w="1701" w:type="dxa"/>
            <w:shd w:val="clear" w:color="auto" w:fill="auto"/>
            <w:noWrap/>
            <w:vAlign w:val="center"/>
          </w:tcPr>
          <w:p w14:paraId="54658DAD" w14:textId="77777777" w:rsidR="00F6116D" w:rsidRPr="00DB3CB4" w:rsidRDefault="00F6116D" w:rsidP="006713AD">
            <w:pPr>
              <w:jc w:val="right"/>
              <w:rPr>
                <w:rFonts w:ascii="Tahoma" w:hAnsi="Tahoma" w:cs="Tahoma"/>
                <w:b/>
                <w:bCs/>
                <w:sz w:val="18"/>
                <w:szCs w:val="18"/>
              </w:rPr>
            </w:pPr>
            <w:r w:rsidRPr="00DB3CB4">
              <w:rPr>
                <w:rFonts w:ascii="Tahoma" w:hAnsi="Tahoma" w:cs="Tahoma"/>
                <w:b/>
                <w:bCs/>
                <w:sz w:val="18"/>
                <w:szCs w:val="18"/>
              </w:rPr>
              <w:t>4 990</w:t>
            </w:r>
          </w:p>
        </w:tc>
      </w:tr>
      <w:tr w:rsidR="0031256E" w:rsidRPr="00DB3CB4" w14:paraId="52AE9368" w14:textId="77777777" w:rsidTr="007D6C03">
        <w:trPr>
          <w:trHeight w:val="476"/>
        </w:trPr>
        <w:tc>
          <w:tcPr>
            <w:tcW w:w="2835" w:type="dxa"/>
            <w:shd w:val="clear" w:color="auto" w:fill="auto"/>
            <w:vAlign w:val="center"/>
          </w:tcPr>
          <w:p w14:paraId="2A6469E0" w14:textId="77777777" w:rsidR="00F6116D" w:rsidRPr="00DB3CB4" w:rsidRDefault="00F6116D" w:rsidP="00A92893">
            <w:pPr>
              <w:rPr>
                <w:rFonts w:ascii="Tahoma" w:hAnsi="Tahoma" w:cs="Tahoma"/>
                <w:sz w:val="18"/>
                <w:szCs w:val="18"/>
              </w:rPr>
            </w:pPr>
            <w:r w:rsidRPr="00DB3CB4">
              <w:rPr>
                <w:rFonts w:ascii="Tahoma" w:hAnsi="Tahoma" w:cs="Tahoma"/>
                <w:bCs/>
                <w:sz w:val="18"/>
                <w:szCs w:val="18"/>
              </w:rPr>
              <w:t xml:space="preserve">Moravskoslezské Investice a Development, a.s. </w:t>
            </w:r>
          </w:p>
        </w:tc>
        <w:tc>
          <w:tcPr>
            <w:tcW w:w="1417" w:type="dxa"/>
            <w:vAlign w:val="center"/>
          </w:tcPr>
          <w:p w14:paraId="2099BADF"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55 216</w:t>
            </w:r>
          </w:p>
        </w:tc>
        <w:tc>
          <w:tcPr>
            <w:tcW w:w="1418" w:type="dxa"/>
            <w:shd w:val="clear" w:color="auto" w:fill="auto"/>
            <w:vAlign w:val="center"/>
          </w:tcPr>
          <w:p w14:paraId="44A2B103"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45 355</w:t>
            </w:r>
          </w:p>
        </w:tc>
        <w:tc>
          <w:tcPr>
            <w:tcW w:w="1701" w:type="dxa"/>
            <w:vAlign w:val="center"/>
          </w:tcPr>
          <w:p w14:paraId="780D4D40"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16 894</w:t>
            </w:r>
          </w:p>
        </w:tc>
        <w:tc>
          <w:tcPr>
            <w:tcW w:w="1701" w:type="dxa"/>
            <w:shd w:val="clear" w:color="auto" w:fill="auto"/>
            <w:noWrap/>
            <w:vAlign w:val="center"/>
          </w:tcPr>
          <w:p w14:paraId="31598776" w14:textId="77777777" w:rsidR="00F6116D" w:rsidRPr="00DB3CB4" w:rsidRDefault="00F6116D" w:rsidP="006713AD">
            <w:pPr>
              <w:jc w:val="right"/>
              <w:rPr>
                <w:rFonts w:ascii="Tahoma" w:hAnsi="Tahoma" w:cs="Tahoma"/>
                <w:b/>
                <w:bCs/>
                <w:sz w:val="18"/>
                <w:szCs w:val="18"/>
              </w:rPr>
            </w:pPr>
            <w:r w:rsidRPr="00DB3CB4">
              <w:rPr>
                <w:rFonts w:ascii="Tahoma" w:hAnsi="Tahoma" w:cs="Tahoma"/>
                <w:b/>
                <w:bCs/>
                <w:sz w:val="18"/>
                <w:szCs w:val="18"/>
              </w:rPr>
              <w:t>2 940</w:t>
            </w:r>
          </w:p>
        </w:tc>
      </w:tr>
      <w:tr w:rsidR="0031256E" w:rsidRPr="00DB3CB4" w14:paraId="1DEFCA11" w14:textId="77777777" w:rsidTr="007D6C03">
        <w:trPr>
          <w:trHeight w:val="283"/>
        </w:trPr>
        <w:tc>
          <w:tcPr>
            <w:tcW w:w="2835" w:type="dxa"/>
            <w:shd w:val="clear" w:color="auto" w:fill="auto"/>
            <w:vAlign w:val="center"/>
          </w:tcPr>
          <w:p w14:paraId="0E59D8F2" w14:textId="77777777" w:rsidR="00F6116D" w:rsidRPr="00DB3CB4" w:rsidRDefault="00F6116D" w:rsidP="00A92893">
            <w:pPr>
              <w:rPr>
                <w:rFonts w:ascii="Tahoma" w:hAnsi="Tahoma" w:cs="Tahoma"/>
                <w:sz w:val="18"/>
                <w:szCs w:val="18"/>
              </w:rPr>
            </w:pPr>
            <w:r w:rsidRPr="00DB3CB4">
              <w:rPr>
                <w:rFonts w:ascii="Tahoma" w:hAnsi="Tahoma" w:cs="Tahoma"/>
                <w:bCs/>
                <w:sz w:val="18"/>
                <w:szCs w:val="18"/>
              </w:rPr>
              <w:t>Moravian-Silesian Tourism, s.r.o.</w:t>
            </w:r>
          </w:p>
        </w:tc>
        <w:tc>
          <w:tcPr>
            <w:tcW w:w="1417" w:type="dxa"/>
            <w:vAlign w:val="center"/>
          </w:tcPr>
          <w:p w14:paraId="03F94554"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12 106</w:t>
            </w:r>
          </w:p>
        </w:tc>
        <w:tc>
          <w:tcPr>
            <w:tcW w:w="1418" w:type="dxa"/>
            <w:shd w:val="clear" w:color="auto" w:fill="auto"/>
            <w:vAlign w:val="center"/>
          </w:tcPr>
          <w:p w14:paraId="0CE55AFF"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21 746</w:t>
            </w:r>
          </w:p>
        </w:tc>
        <w:tc>
          <w:tcPr>
            <w:tcW w:w="1701" w:type="dxa"/>
            <w:vAlign w:val="center"/>
          </w:tcPr>
          <w:p w14:paraId="2398844E" w14:textId="02A11174" w:rsidR="00F6116D" w:rsidRPr="00DB3CB4" w:rsidRDefault="00F6116D" w:rsidP="006713AD">
            <w:pPr>
              <w:jc w:val="right"/>
              <w:rPr>
                <w:rFonts w:ascii="Tahoma" w:hAnsi="Tahoma" w:cs="Tahoma"/>
                <w:sz w:val="18"/>
                <w:szCs w:val="18"/>
              </w:rPr>
            </w:pPr>
            <w:r w:rsidRPr="00DB3CB4">
              <w:rPr>
                <w:rFonts w:ascii="Tahoma" w:hAnsi="Tahoma" w:cs="Tahoma"/>
                <w:sz w:val="18"/>
                <w:szCs w:val="18"/>
              </w:rPr>
              <w:t>-4 956</w:t>
            </w:r>
          </w:p>
        </w:tc>
        <w:tc>
          <w:tcPr>
            <w:tcW w:w="1701" w:type="dxa"/>
            <w:shd w:val="clear" w:color="auto" w:fill="auto"/>
            <w:noWrap/>
            <w:vAlign w:val="center"/>
          </w:tcPr>
          <w:p w14:paraId="2D187290" w14:textId="77777777" w:rsidR="00F6116D" w:rsidRPr="00DB3CB4" w:rsidRDefault="00F6116D" w:rsidP="006713AD">
            <w:pPr>
              <w:jc w:val="right"/>
              <w:rPr>
                <w:rFonts w:ascii="Tahoma" w:hAnsi="Tahoma" w:cs="Tahoma"/>
                <w:b/>
                <w:bCs/>
                <w:sz w:val="18"/>
                <w:szCs w:val="18"/>
              </w:rPr>
            </w:pPr>
            <w:r w:rsidRPr="00DB3CB4">
              <w:rPr>
                <w:rFonts w:ascii="Tahoma" w:hAnsi="Tahoma" w:cs="Tahoma"/>
                <w:b/>
                <w:bCs/>
                <w:sz w:val="18"/>
                <w:szCs w:val="18"/>
              </w:rPr>
              <w:t>74</w:t>
            </w:r>
          </w:p>
        </w:tc>
      </w:tr>
      <w:tr w:rsidR="0031256E" w:rsidRPr="00DB3CB4" w14:paraId="7725AEE3" w14:textId="77777777" w:rsidTr="007D6C03">
        <w:trPr>
          <w:trHeight w:val="283"/>
        </w:trPr>
        <w:tc>
          <w:tcPr>
            <w:tcW w:w="2835" w:type="dxa"/>
            <w:shd w:val="clear" w:color="auto" w:fill="auto"/>
            <w:vAlign w:val="center"/>
          </w:tcPr>
          <w:p w14:paraId="1327BA28"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Bílovecká nemocnice, a. s.</w:t>
            </w:r>
          </w:p>
        </w:tc>
        <w:tc>
          <w:tcPr>
            <w:tcW w:w="1417" w:type="dxa"/>
            <w:vAlign w:val="center"/>
          </w:tcPr>
          <w:p w14:paraId="5CD5063E"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171 923</w:t>
            </w:r>
          </w:p>
        </w:tc>
        <w:tc>
          <w:tcPr>
            <w:tcW w:w="1418" w:type="dxa"/>
            <w:shd w:val="clear" w:color="auto" w:fill="auto"/>
            <w:vAlign w:val="center"/>
          </w:tcPr>
          <w:p w14:paraId="735D4E2A"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201 313</w:t>
            </w:r>
          </w:p>
        </w:tc>
        <w:tc>
          <w:tcPr>
            <w:tcW w:w="1701" w:type="dxa"/>
            <w:vAlign w:val="center"/>
          </w:tcPr>
          <w:p w14:paraId="74E4B72A"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26 975</w:t>
            </w:r>
          </w:p>
        </w:tc>
        <w:tc>
          <w:tcPr>
            <w:tcW w:w="1701" w:type="dxa"/>
            <w:shd w:val="clear" w:color="auto" w:fill="auto"/>
            <w:noWrap/>
            <w:vAlign w:val="center"/>
          </w:tcPr>
          <w:p w14:paraId="0553B3CF" w14:textId="77777777" w:rsidR="00F6116D" w:rsidRPr="00DB3CB4" w:rsidRDefault="00F6116D" w:rsidP="006713AD">
            <w:pPr>
              <w:jc w:val="right"/>
              <w:rPr>
                <w:rFonts w:ascii="Tahoma" w:hAnsi="Tahoma" w:cs="Tahoma"/>
                <w:b/>
                <w:bCs/>
                <w:sz w:val="18"/>
                <w:szCs w:val="18"/>
              </w:rPr>
            </w:pPr>
            <w:r w:rsidRPr="00DB3CB4">
              <w:rPr>
                <w:rFonts w:ascii="Tahoma" w:hAnsi="Tahoma" w:cs="Tahoma"/>
                <w:b/>
                <w:bCs/>
                <w:sz w:val="18"/>
                <w:szCs w:val="18"/>
              </w:rPr>
              <w:t>29 454</w:t>
            </w:r>
          </w:p>
        </w:tc>
      </w:tr>
      <w:tr w:rsidR="0031256E" w:rsidRPr="00DB3CB4" w14:paraId="39EDF8BA" w14:textId="77777777" w:rsidTr="007D6C03">
        <w:trPr>
          <w:trHeight w:val="283"/>
        </w:trPr>
        <w:tc>
          <w:tcPr>
            <w:tcW w:w="2835" w:type="dxa"/>
            <w:shd w:val="clear" w:color="auto" w:fill="auto"/>
            <w:vAlign w:val="center"/>
          </w:tcPr>
          <w:p w14:paraId="7BB33E7C"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Sanatorium Jablunkov, a. s.</w:t>
            </w:r>
          </w:p>
        </w:tc>
        <w:tc>
          <w:tcPr>
            <w:tcW w:w="1417" w:type="dxa"/>
            <w:vAlign w:val="center"/>
          </w:tcPr>
          <w:p w14:paraId="5C7FB460"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300 252</w:t>
            </w:r>
          </w:p>
        </w:tc>
        <w:tc>
          <w:tcPr>
            <w:tcW w:w="1418" w:type="dxa"/>
            <w:shd w:val="clear" w:color="auto" w:fill="auto"/>
            <w:vAlign w:val="center"/>
          </w:tcPr>
          <w:p w14:paraId="2A37A6EF"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114 907</w:t>
            </w:r>
          </w:p>
        </w:tc>
        <w:tc>
          <w:tcPr>
            <w:tcW w:w="1701" w:type="dxa"/>
            <w:vAlign w:val="center"/>
          </w:tcPr>
          <w:p w14:paraId="49862C7B"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0</w:t>
            </w:r>
          </w:p>
        </w:tc>
        <w:tc>
          <w:tcPr>
            <w:tcW w:w="1701" w:type="dxa"/>
            <w:shd w:val="clear" w:color="auto" w:fill="auto"/>
            <w:noWrap/>
            <w:vAlign w:val="center"/>
          </w:tcPr>
          <w:p w14:paraId="3B655801" w14:textId="77777777" w:rsidR="00F6116D" w:rsidRPr="00DB3CB4" w:rsidRDefault="00F6116D" w:rsidP="006713AD">
            <w:pPr>
              <w:jc w:val="right"/>
              <w:rPr>
                <w:rFonts w:ascii="Tahoma" w:hAnsi="Tahoma" w:cs="Tahoma"/>
                <w:b/>
                <w:bCs/>
                <w:sz w:val="18"/>
                <w:szCs w:val="18"/>
              </w:rPr>
            </w:pPr>
            <w:r w:rsidRPr="00DB3CB4">
              <w:rPr>
                <w:rFonts w:ascii="Tahoma" w:hAnsi="Tahoma" w:cs="Tahoma"/>
                <w:b/>
                <w:bCs/>
                <w:sz w:val="18"/>
                <w:szCs w:val="18"/>
              </w:rPr>
              <w:t>2 216</w:t>
            </w:r>
          </w:p>
        </w:tc>
      </w:tr>
      <w:tr w:rsidR="0031256E" w:rsidRPr="00DB3CB4" w14:paraId="6D56A631" w14:textId="77777777" w:rsidTr="007D6C03">
        <w:trPr>
          <w:trHeight w:val="283"/>
        </w:trPr>
        <w:tc>
          <w:tcPr>
            <w:tcW w:w="2835" w:type="dxa"/>
            <w:shd w:val="clear" w:color="auto" w:fill="auto"/>
            <w:vAlign w:val="center"/>
          </w:tcPr>
          <w:p w14:paraId="796BD3A7"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Koordinátor ODIS, s. r. o.</w:t>
            </w:r>
          </w:p>
        </w:tc>
        <w:tc>
          <w:tcPr>
            <w:tcW w:w="1417" w:type="dxa"/>
            <w:vAlign w:val="center"/>
          </w:tcPr>
          <w:p w14:paraId="7BADE608"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77 792</w:t>
            </w:r>
          </w:p>
        </w:tc>
        <w:tc>
          <w:tcPr>
            <w:tcW w:w="1418" w:type="dxa"/>
            <w:shd w:val="clear" w:color="auto" w:fill="auto"/>
            <w:vAlign w:val="center"/>
          </w:tcPr>
          <w:p w14:paraId="595EC0BC"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96 579</w:t>
            </w:r>
          </w:p>
        </w:tc>
        <w:tc>
          <w:tcPr>
            <w:tcW w:w="1701" w:type="dxa"/>
            <w:vAlign w:val="center"/>
          </w:tcPr>
          <w:p w14:paraId="6E558625"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3 329</w:t>
            </w:r>
          </w:p>
        </w:tc>
        <w:tc>
          <w:tcPr>
            <w:tcW w:w="1701" w:type="dxa"/>
            <w:shd w:val="clear" w:color="auto" w:fill="auto"/>
            <w:noWrap/>
            <w:vAlign w:val="center"/>
          </w:tcPr>
          <w:p w14:paraId="620823EA" w14:textId="77777777" w:rsidR="00F6116D" w:rsidRPr="00DB3CB4" w:rsidRDefault="00F6116D" w:rsidP="006713AD">
            <w:pPr>
              <w:jc w:val="right"/>
              <w:rPr>
                <w:rFonts w:ascii="Tahoma" w:hAnsi="Tahoma" w:cs="Tahoma"/>
                <w:b/>
                <w:bCs/>
                <w:sz w:val="18"/>
                <w:szCs w:val="18"/>
              </w:rPr>
            </w:pPr>
            <w:r w:rsidRPr="00DB3CB4">
              <w:rPr>
                <w:rFonts w:ascii="Tahoma" w:hAnsi="Tahoma" w:cs="Tahoma"/>
                <w:b/>
                <w:bCs/>
                <w:sz w:val="18"/>
                <w:szCs w:val="18"/>
              </w:rPr>
              <w:t>66</w:t>
            </w:r>
          </w:p>
        </w:tc>
      </w:tr>
      <w:tr w:rsidR="0031256E" w:rsidRPr="00DB3CB4" w14:paraId="5DDF065F" w14:textId="77777777" w:rsidTr="007D6C03">
        <w:trPr>
          <w:trHeight w:val="476"/>
        </w:trPr>
        <w:tc>
          <w:tcPr>
            <w:tcW w:w="2835" w:type="dxa"/>
            <w:shd w:val="clear" w:color="auto" w:fill="auto"/>
            <w:vAlign w:val="center"/>
          </w:tcPr>
          <w:p w14:paraId="30328C01"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 xml:space="preserve">Moravskoslezské inovační centrum Ostrava, a.s. </w:t>
            </w:r>
          </w:p>
        </w:tc>
        <w:tc>
          <w:tcPr>
            <w:tcW w:w="1417" w:type="dxa"/>
            <w:vAlign w:val="center"/>
          </w:tcPr>
          <w:p w14:paraId="78751899"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56 474</w:t>
            </w:r>
          </w:p>
        </w:tc>
        <w:tc>
          <w:tcPr>
            <w:tcW w:w="1418" w:type="dxa"/>
            <w:shd w:val="clear" w:color="auto" w:fill="auto"/>
            <w:vAlign w:val="center"/>
          </w:tcPr>
          <w:p w14:paraId="3F3D8B43"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65 807</w:t>
            </w:r>
          </w:p>
        </w:tc>
        <w:tc>
          <w:tcPr>
            <w:tcW w:w="1701" w:type="dxa"/>
            <w:vAlign w:val="center"/>
          </w:tcPr>
          <w:p w14:paraId="213C8F45" w14:textId="186C024D" w:rsidR="00F6116D" w:rsidRPr="00DB3CB4" w:rsidRDefault="00F6116D" w:rsidP="006713AD">
            <w:pPr>
              <w:jc w:val="right"/>
              <w:rPr>
                <w:rFonts w:ascii="Tahoma" w:hAnsi="Tahoma" w:cs="Tahoma"/>
                <w:sz w:val="18"/>
                <w:szCs w:val="18"/>
              </w:rPr>
            </w:pPr>
            <w:r w:rsidRPr="00DB3CB4">
              <w:rPr>
                <w:rFonts w:ascii="Tahoma" w:hAnsi="Tahoma" w:cs="Tahoma"/>
                <w:sz w:val="18"/>
                <w:szCs w:val="18"/>
              </w:rPr>
              <w:t>-1 397</w:t>
            </w:r>
          </w:p>
        </w:tc>
        <w:tc>
          <w:tcPr>
            <w:tcW w:w="1701" w:type="dxa"/>
            <w:shd w:val="clear" w:color="auto" w:fill="auto"/>
            <w:noWrap/>
            <w:vAlign w:val="center"/>
          </w:tcPr>
          <w:p w14:paraId="2B5102A4" w14:textId="77777777" w:rsidR="00F6116D" w:rsidRPr="00DB3CB4" w:rsidRDefault="00F6116D" w:rsidP="006713AD">
            <w:pPr>
              <w:jc w:val="right"/>
              <w:rPr>
                <w:rFonts w:ascii="Tahoma" w:hAnsi="Tahoma" w:cs="Tahoma"/>
                <w:b/>
                <w:bCs/>
                <w:sz w:val="18"/>
                <w:szCs w:val="18"/>
              </w:rPr>
            </w:pPr>
            <w:r w:rsidRPr="00DB3CB4">
              <w:rPr>
                <w:rFonts w:ascii="Tahoma" w:hAnsi="Tahoma" w:cs="Tahoma"/>
                <w:b/>
                <w:bCs/>
                <w:sz w:val="18"/>
                <w:szCs w:val="18"/>
              </w:rPr>
              <w:t>2 312</w:t>
            </w:r>
          </w:p>
        </w:tc>
      </w:tr>
      <w:tr w:rsidR="0031256E" w:rsidRPr="00DB3CB4" w14:paraId="71CFF9DF" w14:textId="77777777" w:rsidTr="007D6C03">
        <w:trPr>
          <w:trHeight w:val="283"/>
        </w:trPr>
        <w:tc>
          <w:tcPr>
            <w:tcW w:w="2835" w:type="dxa"/>
            <w:shd w:val="clear" w:color="auto" w:fill="auto"/>
            <w:vAlign w:val="center"/>
          </w:tcPr>
          <w:p w14:paraId="50045E93"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VaK Bruntál a.s.</w:t>
            </w:r>
          </w:p>
        </w:tc>
        <w:tc>
          <w:tcPr>
            <w:tcW w:w="1417" w:type="dxa"/>
            <w:vAlign w:val="center"/>
          </w:tcPr>
          <w:p w14:paraId="550F6F45"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835 812</w:t>
            </w:r>
          </w:p>
        </w:tc>
        <w:tc>
          <w:tcPr>
            <w:tcW w:w="1418" w:type="dxa"/>
            <w:shd w:val="clear" w:color="auto" w:fill="auto"/>
            <w:vAlign w:val="center"/>
          </w:tcPr>
          <w:p w14:paraId="4C2C8853"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125 218</w:t>
            </w:r>
          </w:p>
        </w:tc>
        <w:tc>
          <w:tcPr>
            <w:tcW w:w="1701" w:type="dxa"/>
            <w:vAlign w:val="center"/>
          </w:tcPr>
          <w:p w14:paraId="5E7CCD94" w14:textId="77777777" w:rsidR="00F6116D" w:rsidRPr="00DB3CB4" w:rsidRDefault="00F6116D" w:rsidP="006713AD">
            <w:pPr>
              <w:jc w:val="right"/>
              <w:rPr>
                <w:rFonts w:ascii="Tahoma" w:hAnsi="Tahoma" w:cs="Tahoma"/>
                <w:sz w:val="18"/>
                <w:szCs w:val="18"/>
              </w:rPr>
            </w:pPr>
            <w:r w:rsidRPr="00DB3CB4">
              <w:rPr>
                <w:rFonts w:ascii="Tahoma" w:hAnsi="Tahoma" w:cs="Tahoma"/>
                <w:sz w:val="18"/>
                <w:szCs w:val="18"/>
              </w:rPr>
              <w:t>29 231</w:t>
            </w:r>
          </w:p>
        </w:tc>
        <w:tc>
          <w:tcPr>
            <w:tcW w:w="1701" w:type="dxa"/>
            <w:shd w:val="clear" w:color="auto" w:fill="auto"/>
            <w:noWrap/>
            <w:vAlign w:val="center"/>
          </w:tcPr>
          <w:p w14:paraId="74E78B17" w14:textId="77777777" w:rsidR="00F6116D" w:rsidRPr="00DB3CB4" w:rsidRDefault="00F6116D" w:rsidP="006713AD">
            <w:pPr>
              <w:jc w:val="right"/>
              <w:rPr>
                <w:rFonts w:ascii="Tahoma" w:hAnsi="Tahoma" w:cs="Tahoma"/>
                <w:b/>
                <w:bCs/>
                <w:sz w:val="18"/>
                <w:szCs w:val="18"/>
              </w:rPr>
            </w:pPr>
            <w:r w:rsidRPr="00DB3CB4">
              <w:rPr>
                <w:rFonts w:ascii="Tahoma" w:hAnsi="Tahoma" w:cs="Tahoma"/>
                <w:b/>
                <w:bCs/>
                <w:sz w:val="18"/>
                <w:szCs w:val="18"/>
              </w:rPr>
              <w:t>11 155</w:t>
            </w:r>
          </w:p>
        </w:tc>
      </w:tr>
    </w:tbl>
    <w:p w14:paraId="0CAE72D6" w14:textId="6691DEC5" w:rsidR="00F6116D" w:rsidRPr="00DB3CB4" w:rsidRDefault="00F6116D" w:rsidP="00687672">
      <w:pPr>
        <w:spacing w:before="240" w:after="240"/>
        <w:jc w:val="both"/>
        <w:rPr>
          <w:rFonts w:ascii="Tahoma" w:hAnsi="Tahoma" w:cs="Tahoma"/>
          <w:sz w:val="20"/>
          <w:szCs w:val="20"/>
        </w:rPr>
      </w:pPr>
      <w:r w:rsidRPr="00DB3CB4">
        <w:rPr>
          <w:rFonts w:ascii="Tahoma" w:hAnsi="Tahoma" w:cs="Tahoma"/>
          <w:sz w:val="20"/>
          <w:szCs w:val="20"/>
        </w:rPr>
        <w:t>Výsledky hospodaření obchodních společností jsou po skončení roku poskytovány kraji pro potřeby závěrečného účtu formou ročních účetních závěrek. Vzhledem k právní formě a daňové legislativě mají obchodní společnosti zastoupené daňovým poradcem termín ke zpracování daňového přiznání k 30.</w:t>
      </w:r>
      <w:r w:rsidR="00687672" w:rsidRPr="00DB3CB4">
        <w:rPr>
          <w:rFonts w:ascii="Tahoma" w:hAnsi="Tahoma" w:cs="Tahoma"/>
          <w:sz w:val="20"/>
          <w:szCs w:val="20"/>
        </w:rPr>
        <w:t> </w:t>
      </w:r>
      <w:r w:rsidRPr="00DB3CB4">
        <w:rPr>
          <w:rFonts w:ascii="Tahoma" w:hAnsi="Tahoma" w:cs="Tahoma"/>
          <w:sz w:val="20"/>
          <w:szCs w:val="20"/>
        </w:rPr>
        <w:t>6. následujícího roku. Z toho důvodu jsou zaslané výkazy brány jako předběžné a mohou se lišit od finálních auditovaných výkazů, které jsou schvalovány na valných hromadách společností.</w:t>
      </w:r>
    </w:p>
    <w:p w14:paraId="6B4579B2" w14:textId="77777777" w:rsidR="00F6116D" w:rsidRPr="00DB3CB4" w:rsidRDefault="00F6116D" w:rsidP="00376447">
      <w:pPr>
        <w:pStyle w:val="Styltab"/>
      </w:pPr>
      <w:r w:rsidRPr="00DB3CB4">
        <w:t>Změny základního kapitálu v roce 2022</w:t>
      </w:r>
      <w:r w:rsidRPr="00DB3CB4">
        <w:rPr>
          <w:bCs/>
        </w:rPr>
        <w:tab/>
      </w:r>
      <w:r w:rsidRPr="00DB3CB4">
        <w:t>(v tis. Kč)</w:t>
      </w:r>
    </w:p>
    <w:tbl>
      <w:tblPr>
        <w:tblW w:w="907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992"/>
        <w:gridCol w:w="1559"/>
        <w:gridCol w:w="1276"/>
        <w:gridCol w:w="1276"/>
        <w:gridCol w:w="1417"/>
      </w:tblGrid>
      <w:tr w:rsidR="0031256E" w:rsidRPr="00DB3CB4" w14:paraId="0626B6C2" w14:textId="77777777" w:rsidTr="00680495">
        <w:trPr>
          <w:trHeight w:val="793"/>
        </w:trPr>
        <w:tc>
          <w:tcPr>
            <w:tcW w:w="2551" w:type="dxa"/>
            <w:shd w:val="clear" w:color="auto" w:fill="FFFFFF" w:themeFill="background1"/>
            <w:vAlign w:val="center"/>
          </w:tcPr>
          <w:p w14:paraId="635A9BF2" w14:textId="6B9CE063" w:rsidR="00F6116D" w:rsidRPr="00DB3CB4" w:rsidRDefault="003E157C" w:rsidP="004E0455">
            <w:pPr>
              <w:jc w:val="center"/>
              <w:rPr>
                <w:rFonts w:ascii="Tahoma" w:hAnsi="Tahoma" w:cs="Tahoma"/>
                <w:b/>
                <w:bCs/>
                <w:sz w:val="18"/>
                <w:szCs w:val="18"/>
              </w:rPr>
            </w:pPr>
            <w:r w:rsidRPr="00DB3CB4">
              <w:rPr>
                <w:rFonts w:ascii="Tahoma" w:hAnsi="Tahoma" w:cs="Tahoma"/>
                <w:b/>
                <w:bCs/>
                <w:sz w:val="18"/>
                <w:szCs w:val="18"/>
              </w:rPr>
              <w:t>Název</w:t>
            </w:r>
          </w:p>
        </w:tc>
        <w:tc>
          <w:tcPr>
            <w:tcW w:w="992" w:type="dxa"/>
            <w:shd w:val="clear" w:color="auto" w:fill="FFFFFF" w:themeFill="background1"/>
            <w:vAlign w:val="center"/>
          </w:tcPr>
          <w:p w14:paraId="261D7D8A" w14:textId="6DE9D81F" w:rsidR="00F6116D" w:rsidRPr="00DB3CB4" w:rsidRDefault="004E0455" w:rsidP="004E0455">
            <w:pPr>
              <w:jc w:val="center"/>
              <w:rPr>
                <w:rFonts w:ascii="Tahoma" w:hAnsi="Tahoma" w:cs="Tahoma"/>
                <w:b/>
                <w:bCs/>
                <w:sz w:val="18"/>
                <w:szCs w:val="18"/>
              </w:rPr>
            </w:pPr>
            <w:r w:rsidRPr="00DB3CB4">
              <w:rPr>
                <w:rFonts w:ascii="Tahoma" w:hAnsi="Tahoma" w:cs="Tahoma"/>
                <w:b/>
                <w:bCs/>
                <w:sz w:val="18"/>
                <w:szCs w:val="18"/>
              </w:rPr>
              <w:t>Z</w:t>
            </w:r>
            <w:r w:rsidR="00F6116D" w:rsidRPr="00DB3CB4">
              <w:rPr>
                <w:rFonts w:ascii="Tahoma" w:hAnsi="Tahoma" w:cs="Tahoma"/>
                <w:b/>
                <w:bCs/>
                <w:sz w:val="18"/>
                <w:szCs w:val="18"/>
              </w:rPr>
              <w:t>měna</w:t>
            </w:r>
          </w:p>
        </w:tc>
        <w:tc>
          <w:tcPr>
            <w:tcW w:w="1559" w:type="dxa"/>
            <w:shd w:val="clear" w:color="auto" w:fill="FFFFFF" w:themeFill="background1"/>
            <w:vAlign w:val="center"/>
          </w:tcPr>
          <w:p w14:paraId="5465DCD1" w14:textId="560ED2B8" w:rsidR="00F6116D" w:rsidRPr="00DB3CB4" w:rsidRDefault="004E0455" w:rsidP="004E0455">
            <w:pPr>
              <w:jc w:val="center"/>
              <w:rPr>
                <w:rFonts w:ascii="Tahoma" w:hAnsi="Tahoma" w:cs="Tahoma"/>
                <w:b/>
                <w:bCs/>
                <w:sz w:val="18"/>
                <w:szCs w:val="18"/>
              </w:rPr>
            </w:pPr>
            <w:r w:rsidRPr="00DB3CB4">
              <w:rPr>
                <w:rFonts w:ascii="Tahoma" w:hAnsi="Tahoma" w:cs="Tahoma"/>
                <w:b/>
                <w:bCs/>
                <w:sz w:val="18"/>
                <w:szCs w:val="18"/>
              </w:rPr>
              <w:t>Z</w:t>
            </w:r>
            <w:r w:rsidR="00F6116D" w:rsidRPr="00DB3CB4">
              <w:rPr>
                <w:rFonts w:ascii="Tahoma" w:hAnsi="Tahoma" w:cs="Tahoma"/>
                <w:b/>
                <w:bCs/>
                <w:sz w:val="18"/>
                <w:szCs w:val="18"/>
              </w:rPr>
              <w:t>působ změny</w:t>
            </w:r>
          </w:p>
        </w:tc>
        <w:tc>
          <w:tcPr>
            <w:tcW w:w="1276" w:type="dxa"/>
            <w:shd w:val="clear" w:color="auto" w:fill="FFFFFF" w:themeFill="background1"/>
            <w:vAlign w:val="center"/>
          </w:tcPr>
          <w:p w14:paraId="239050CB" w14:textId="262CD2E2" w:rsidR="00F6116D" w:rsidRPr="00DB3CB4" w:rsidRDefault="004E0455" w:rsidP="004E0455">
            <w:pPr>
              <w:jc w:val="center"/>
              <w:rPr>
                <w:rFonts w:ascii="Tahoma" w:hAnsi="Tahoma" w:cs="Tahoma"/>
                <w:b/>
                <w:bCs/>
                <w:sz w:val="18"/>
                <w:szCs w:val="18"/>
              </w:rPr>
            </w:pPr>
            <w:r w:rsidRPr="00DB3CB4">
              <w:rPr>
                <w:rFonts w:ascii="Tahoma" w:hAnsi="Tahoma" w:cs="Tahoma"/>
                <w:b/>
                <w:bCs/>
                <w:sz w:val="18"/>
                <w:szCs w:val="18"/>
              </w:rPr>
              <w:t>V</w:t>
            </w:r>
            <w:r w:rsidR="00F6116D" w:rsidRPr="00DB3CB4">
              <w:rPr>
                <w:rFonts w:ascii="Tahoma" w:hAnsi="Tahoma" w:cs="Tahoma"/>
                <w:b/>
                <w:bCs/>
                <w:sz w:val="18"/>
                <w:szCs w:val="18"/>
              </w:rPr>
              <w:t>ýše změny</w:t>
            </w:r>
          </w:p>
        </w:tc>
        <w:tc>
          <w:tcPr>
            <w:tcW w:w="1276" w:type="dxa"/>
            <w:shd w:val="clear" w:color="auto" w:fill="FFFFFF" w:themeFill="background1"/>
            <w:vAlign w:val="center"/>
          </w:tcPr>
          <w:p w14:paraId="081FEABA" w14:textId="26508D3C" w:rsidR="00F6116D" w:rsidRPr="00DB3CB4" w:rsidRDefault="004E0455" w:rsidP="004E0455">
            <w:pPr>
              <w:jc w:val="center"/>
              <w:rPr>
                <w:rFonts w:ascii="Tahoma" w:hAnsi="Tahoma" w:cs="Tahoma"/>
                <w:b/>
                <w:bCs/>
                <w:sz w:val="18"/>
                <w:szCs w:val="18"/>
              </w:rPr>
            </w:pPr>
            <w:r w:rsidRPr="00DB3CB4">
              <w:rPr>
                <w:rFonts w:ascii="Tahoma" w:hAnsi="Tahoma" w:cs="Tahoma"/>
                <w:b/>
                <w:bCs/>
                <w:sz w:val="18"/>
                <w:szCs w:val="18"/>
              </w:rPr>
              <w:t>U</w:t>
            </w:r>
            <w:r w:rsidR="00F6116D" w:rsidRPr="00DB3CB4">
              <w:rPr>
                <w:rFonts w:ascii="Tahoma" w:hAnsi="Tahoma" w:cs="Tahoma"/>
                <w:b/>
                <w:bCs/>
                <w:sz w:val="18"/>
                <w:szCs w:val="18"/>
              </w:rPr>
              <w:t>snesení orgánů kraje</w:t>
            </w:r>
          </w:p>
        </w:tc>
        <w:tc>
          <w:tcPr>
            <w:tcW w:w="1417" w:type="dxa"/>
            <w:shd w:val="clear" w:color="auto" w:fill="FFFFFF" w:themeFill="background1"/>
            <w:vAlign w:val="center"/>
          </w:tcPr>
          <w:p w14:paraId="4B7C99D7" w14:textId="6E4526AE" w:rsidR="00F6116D" w:rsidRPr="00DB3CB4" w:rsidRDefault="004E0455" w:rsidP="004E0455">
            <w:pPr>
              <w:jc w:val="center"/>
              <w:rPr>
                <w:rFonts w:ascii="Tahoma" w:hAnsi="Tahoma" w:cs="Tahoma"/>
                <w:b/>
                <w:bCs/>
                <w:sz w:val="18"/>
                <w:szCs w:val="18"/>
              </w:rPr>
            </w:pPr>
            <w:r w:rsidRPr="00DB3CB4">
              <w:rPr>
                <w:rFonts w:ascii="Tahoma" w:hAnsi="Tahoma" w:cs="Tahoma"/>
                <w:b/>
                <w:bCs/>
                <w:sz w:val="18"/>
                <w:szCs w:val="18"/>
              </w:rPr>
              <w:t>Z</w:t>
            </w:r>
            <w:r w:rsidR="00F6116D" w:rsidRPr="00DB3CB4">
              <w:rPr>
                <w:rFonts w:ascii="Tahoma" w:hAnsi="Tahoma" w:cs="Tahoma"/>
                <w:b/>
                <w:bCs/>
                <w:sz w:val="18"/>
                <w:szCs w:val="18"/>
              </w:rPr>
              <w:t>ápis do obchodního rejstříku</w:t>
            </w:r>
          </w:p>
        </w:tc>
      </w:tr>
      <w:tr w:rsidR="0031256E" w:rsidRPr="00DB3CB4" w14:paraId="742D1126" w14:textId="77777777" w:rsidTr="00680495">
        <w:trPr>
          <w:trHeight w:val="555"/>
        </w:trPr>
        <w:tc>
          <w:tcPr>
            <w:tcW w:w="2551" w:type="dxa"/>
            <w:shd w:val="clear" w:color="auto" w:fill="FFFFFF" w:themeFill="background1"/>
            <w:vAlign w:val="center"/>
          </w:tcPr>
          <w:p w14:paraId="163DE84D"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Letiště Ostrava, a. s.</w:t>
            </w:r>
          </w:p>
        </w:tc>
        <w:tc>
          <w:tcPr>
            <w:tcW w:w="992" w:type="dxa"/>
            <w:vAlign w:val="center"/>
          </w:tcPr>
          <w:p w14:paraId="600591CF" w14:textId="3184F6CC" w:rsidR="00F6116D" w:rsidRPr="00DB3CB4" w:rsidRDefault="00F6116D" w:rsidP="002F4A83">
            <w:pPr>
              <w:jc w:val="center"/>
              <w:rPr>
                <w:rFonts w:ascii="Tahoma" w:hAnsi="Tahoma" w:cs="Tahoma"/>
                <w:sz w:val="18"/>
                <w:szCs w:val="18"/>
              </w:rPr>
            </w:pPr>
            <w:r w:rsidRPr="00DB3CB4">
              <w:rPr>
                <w:rFonts w:ascii="Tahoma" w:hAnsi="Tahoma" w:cs="Tahoma"/>
                <w:sz w:val="18"/>
                <w:szCs w:val="18"/>
              </w:rPr>
              <w:t>snížení</w:t>
            </w:r>
          </w:p>
        </w:tc>
        <w:tc>
          <w:tcPr>
            <w:tcW w:w="1559" w:type="dxa"/>
            <w:shd w:val="clear" w:color="auto" w:fill="auto"/>
            <w:noWrap/>
            <w:vAlign w:val="center"/>
          </w:tcPr>
          <w:p w14:paraId="50B7A91C"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bezúplatné vzetí akcií z oběhu</w:t>
            </w:r>
          </w:p>
        </w:tc>
        <w:tc>
          <w:tcPr>
            <w:tcW w:w="1276" w:type="dxa"/>
            <w:vAlign w:val="center"/>
          </w:tcPr>
          <w:p w14:paraId="0883604E" w14:textId="77777777" w:rsidR="00F6116D" w:rsidRPr="00DB3CB4" w:rsidRDefault="00F6116D" w:rsidP="002F4A83">
            <w:pPr>
              <w:jc w:val="right"/>
              <w:rPr>
                <w:rFonts w:ascii="Tahoma" w:hAnsi="Tahoma" w:cs="Tahoma"/>
                <w:sz w:val="18"/>
                <w:szCs w:val="18"/>
              </w:rPr>
            </w:pPr>
            <w:r w:rsidRPr="00DB3CB4">
              <w:rPr>
                <w:rFonts w:ascii="Tahoma" w:hAnsi="Tahoma" w:cs="Tahoma"/>
                <w:sz w:val="18"/>
                <w:szCs w:val="18"/>
              </w:rPr>
              <w:t>-104 664</w:t>
            </w:r>
          </w:p>
        </w:tc>
        <w:tc>
          <w:tcPr>
            <w:tcW w:w="1276" w:type="dxa"/>
            <w:vAlign w:val="center"/>
          </w:tcPr>
          <w:p w14:paraId="33125678" w14:textId="10C92930" w:rsidR="00F6116D" w:rsidRPr="00DB3CB4" w:rsidRDefault="00F6116D" w:rsidP="002F4A83">
            <w:pPr>
              <w:jc w:val="center"/>
              <w:rPr>
                <w:rFonts w:ascii="Tahoma" w:hAnsi="Tahoma" w:cs="Tahoma"/>
                <w:sz w:val="18"/>
                <w:szCs w:val="18"/>
              </w:rPr>
            </w:pPr>
            <w:r w:rsidRPr="00DB3CB4">
              <w:rPr>
                <w:rFonts w:ascii="Tahoma" w:hAnsi="Tahoma" w:cs="Tahoma"/>
                <w:sz w:val="18"/>
                <w:szCs w:val="18"/>
              </w:rPr>
              <w:t>ZK č. 8/732</w:t>
            </w:r>
            <w:r w:rsidR="004E0455" w:rsidRPr="00DB3CB4">
              <w:rPr>
                <w:rFonts w:ascii="Tahoma" w:hAnsi="Tahoma" w:cs="Tahoma"/>
                <w:sz w:val="18"/>
                <w:szCs w:val="18"/>
              </w:rPr>
              <w:t>,</w:t>
            </w:r>
            <w:r w:rsidRPr="00DB3CB4">
              <w:rPr>
                <w:rFonts w:ascii="Tahoma" w:hAnsi="Tahoma" w:cs="Tahoma"/>
                <w:sz w:val="18"/>
                <w:szCs w:val="18"/>
              </w:rPr>
              <w:t xml:space="preserve"> RK č. 50/3448</w:t>
            </w:r>
          </w:p>
        </w:tc>
        <w:tc>
          <w:tcPr>
            <w:tcW w:w="1417" w:type="dxa"/>
            <w:vAlign w:val="center"/>
          </w:tcPr>
          <w:p w14:paraId="55E959F6" w14:textId="77777777" w:rsidR="00F6116D" w:rsidRPr="00DB3CB4" w:rsidRDefault="00F6116D" w:rsidP="002F4A83">
            <w:pPr>
              <w:jc w:val="center"/>
              <w:rPr>
                <w:rFonts w:ascii="Tahoma" w:hAnsi="Tahoma" w:cs="Tahoma"/>
                <w:sz w:val="18"/>
                <w:szCs w:val="18"/>
              </w:rPr>
            </w:pPr>
            <w:r w:rsidRPr="00DB3CB4">
              <w:rPr>
                <w:rFonts w:ascii="Tahoma" w:hAnsi="Tahoma" w:cs="Tahoma"/>
                <w:sz w:val="18"/>
                <w:szCs w:val="18"/>
              </w:rPr>
              <w:t>19. 10. 2022</w:t>
            </w:r>
          </w:p>
        </w:tc>
      </w:tr>
      <w:tr w:rsidR="0031256E" w:rsidRPr="00DB3CB4" w14:paraId="3CBEA4CB" w14:textId="77777777" w:rsidTr="00680495">
        <w:trPr>
          <w:trHeight w:val="548"/>
        </w:trPr>
        <w:tc>
          <w:tcPr>
            <w:tcW w:w="2551" w:type="dxa"/>
            <w:shd w:val="clear" w:color="auto" w:fill="FFFFFF" w:themeFill="background1"/>
            <w:vAlign w:val="center"/>
          </w:tcPr>
          <w:p w14:paraId="7FF7D663"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Sanatorium Jablunkov, a. s.</w:t>
            </w:r>
          </w:p>
        </w:tc>
        <w:tc>
          <w:tcPr>
            <w:tcW w:w="992" w:type="dxa"/>
            <w:vAlign w:val="center"/>
          </w:tcPr>
          <w:p w14:paraId="61E89045" w14:textId="54FCC05B" w:rsidR="00F6116D" w:rsidRPr="00DB3CB4" w:rsidRDefault="00F6116D" w:rsidP="002F4A83">
            <w:pPr>
              <w:jc w:val="center"/>
              <w:rPr>
                <w:rFonts w:ascii="Tahoma" w:hAnsi="Tahoma" w:cs="Tahoma"/>
                <w:sz w:val="18"/>
                <w:szCs w:val="18"/>
              </w:rPr>
            </w:pPr>
            <w:r w:rsidRPr="00DB3CB4">
              <w:rPr>
                <w:rFonts w:ascii="Tahoma" w:hAnsi="Tahoma" w:cs="Tahoma"/>
                <w:sz w:val="18"/>
                <w:szCs w:val="18"/>
              </w:rPr>
              <w:t>zvýšení</w:t>
            </w:r>
          </w:p>
        </w:tc>
        <w:tc>
          <w:tcPr>
            <w:tcW w:w="1559" w:type="dxa"/>
            <w:shd w:val="clear" w:color="auto" w:fill="auto"/>
            <w:noWrap/>
            <w:vAlign w:val="center"/>
          </w:tcPr>
          <w:p w14:paraId="31F38E18"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peněžitý vklad kraje</w:t>
            </w:r>
          </w:p>
        </w:tc>
        <w:tc>
          <w:tcPr>
            <w:tcW w:w="1276" w:type="dxa"/>
            <w:vAlign w:val="center"/>
          </w:tcPr>
          <w:p w14:paraId="59B0D7C9" w14:textId="610334B4" w:rsidR="00F6116D" w:rsidRPr="00DB3CB4" w:rsidRDefault="00F6116D" w:rsidP="002F4A83">
            <w:pPr>
              <w:jc w:val="right"/>
              <w:rPr>
                <w:rFonts w:ascii="Tahoma" w:hAnsi="Tahoma" w:cs="Tahoma"/>
                <w:sz w:val="18"/>
                <w:szCs w:val="18"/>
              </w:rPr>
            </w:pPr>
            <w:r w:rsidRPr="00DB3CB4">
              <w:rPr>
                <w:rFonts w:ascii="Tahoma" w:hAnsi="Tahoma" w:cs="Tahoma"/>
                <w:sz w:val="18"/>
                <w:szCs w:val="18"/>
              </w:rPr>
              <w:t>35.000</w:t>
            </w:r>
          </w:p>
        </w:tc>
        <w:tc>
          <w:tcPr>
            <w:tcW w:w="1276" w:type="dxa"/>
            <w:vAlign w:val="center"/>
          </w:tcPr>
          <w:p w14:paraId="4091F50C" w14:textId="407F8C04" w:rsidR="00F6116D" w:rsidRPr="00DB3CB4" w:rsidRDefault="00F6116D" w:rsidP="002F4A83">
            <w:pPr>
              <w:jc w:val="center"/>
              <w:rPr>
                <w:rFonts w:ascii="Tahoma" w:hAnsi="Tahoma" w:cs="Tahoma"/>
                <w:sz w:val="18"/>
                <w:szCs w:val="18"/>
              </w:rPr>
            </w:pPr>
            <w:r w:rsidRPr="00DB3CB4">
              <w:rPr>
                <w:rFonts w:ascii="Tahoma" w:hAnsi="Tahoma" w:cs="Tahoma"/>
                <w:sz w:val="18"/>
                <w:szCs w:val="18"/>
              </w:rPr>
              <w:t>ZK č. 7/622</w:t>
            </w:r>
            <w:r w:rsidR="002F4A83" w:rsidRPr="00DB3CB4">
              <w:rPr>
                <w:rFonts w:ascii="Tahoma" w:hAnsi="Tahoma" w:cs="Tahoma"/>
                <w:sz w:val="18"/>
                <w:szCs w:val="18"/>
              </w:rPr>
              <w:t xml:space="preserve">, </w:t>
            </w:r>
            <w:r w:rsidRPr="00DB3CB4">
              <w:rPr>
                <w:rFonts w:ascii="Tahoma" w:hAnsi="Tahoma" w:cs="Tahoma"/>
                <w:sz w:val="18"/>
                <w:szCs w:val="18"/>
              </w:rPr>
              <w:t>RK č. 45/3025</w:t>
            </w:r>
          </w:p>
        </w:tc>
        <w:tc>
          <w:tcPr>
            <w:tcW w:w="1417" w:type="dxa"/>
            <w:vAlign w:val="center"/>
          </w:tcPr>
          <w:p w14:paraId="5C2619F5" w14:textId="77777777" w:rsidR="00F6116D" w:rsidRPr="00DB3CB4" w:rsidRDefault="00F6116D" w:rsidP="002F4A83">
            <w:pPr>
              <w:jc w:val="center"/>
              <w:rPr>
                <w:rFonts w:ascii="Tahoma" w:hAnsi="Tahoma" w:cs="Tahoma"/>
                <w:sz w:val="18"/>
                <w:szCs w:val="18"/>
              </w:rPr>
            </w:pPr>
            <w:r w:rsidRPr="00DB3CB4">
              <w:rPr>
                <w:rFonts w:ascii="Tahoma" w:hAnsi="Tahoma" w:cs="Tahoma"/>
                <w:sz w:val="18"/>
                <w:szCs w:val="18"/>
              </w:rPr>
              <w:t>26. 7. 2022</w:t>
            </w:r>
          </w:p>
        </w:tc>
      </w:tr>
    </w:tbl>
    <w:p w14:paraId="34437100" w14:textId="77777777" w:rsidR="00F6116D" w:rsidRPr="00DB3CB4" w:rsidRDefault="00F6116D" w:rsidP="00AD4A56">
      <w:pPr>
        <w:spacing w:before="240" w:after="240"/>
        <w:jc w:val="both"/>
        <w:rPr>
          <w:rFonts w:ascii="Tahoma" w:hAnsi="Tahoma" w:cs="Tahoma"/>
          <w:sz w:val="20"/>
          <w:szCs w:val="20"/>
        </w:rPr>
      </w:pPr>
      <w:r w:rsidRPr="00DB3CB4">
        <w:rPr>
          <w:rFonts w:ascii="Tahoma" w:hAnsi="Tahoma" w:cs="Tahoma"/>
          <w:sz w:val="20"/>
          <w:szCs w:val="20"/>
        </w:rPr>
        <w:t>V roce 2023 by u společnosti Letiště Ostrava, a.s. mělo dojít k navýšení základního kapitálu, plánován je peněžitý vklad ve výši 85.000 tis. Kč a nepeněžitý vklad formou nemovitého majetku (pozemku).</w:t>
      </w:r>
    </w:p>
    <w:p w14:paraId="2524DF2D" w14:textId="45AF2589" w:rsidR="00F6116D" w:rsidRPr="00DB3CB4" w:rsidRDefault="00F6116D" w:rsidP="00376447">
      <w:pPr>
        <w:pStyle w:val="Styltab"/>
        <w:rPr>
          <w:u w:val="single"/>
        </w:rPr>
      </w:pPr>
      <w:r w:rsidRPr="00DB3CB4">
        <w:t>Úvěry obchodních společností</w:t>
      </w:r>
      <w:r w:rsidR="000E2D2A" w:rsidRPr="00DB3CB4">
        <w:tab/>
      </w:r>
      <w:r w:rsidRPr="00DB3CB4">
        <w:t>(v tis. Kč)</w:t>
      </w:r>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134"/>
        <w:gridCol w:w="1559"/>
        <w:gridCol w:w="1276"/>
        <w:gridCol w:w="1559"/>
        <w:gridCol w:w="1276"/>
      </w:tblGrid>
      <w:tr w:rsidR="0031256E" w:rsidRPr="00DB3CB4" w14:paraId="506E95FD" w14:textId="77777777" w:rsidTr="00376447">
        <w:trPr>
          <w:trHeight w:val="696"/>
        </w:trPr>
        <w:tc>
          <w:tcPr>
            <w:tcW w:w="2268" w:type="dxa"/>
            <w:shd w:val="clear" w:color="auto" w:fill="FFFFFF" w:themeFill="background1"/>
            <w:vAlign w:val="center"/>
          </w:tcPr>
          <w:p w14:paraId="12928875" w14:textId="012A534B" w:rsidR="00F6116D" w:rsidRPr="00DB3CB4" w:rsidRDefault="003E157C" w:rsidP="00FD53AF">
            <w:pPr>
              <w:jc w:val="center"/>
              <w:rPr>
                <w:rFonts w:ascii="Tahoma" w:hAnsi="Tahoma" w:cs="Tahoma"/>
                <w:b/>
                <w:bCs/>
                <w:sz w:val="20"/>
                <w:szCs w:val="20"/>
              </w:rPr>
            </w:pPr>
            <w:r w:rsidRPr="00DB3CB4">
              <w:rPr>
                <w:rFonts w:ascii="Tahoma" w:hAnsi="Tahoma" w:cs="Tahoma"/>
                <w:b/>
                <w:bCs/>
                <w:sz w:val="18"/>
                <w:szCs w:val="18"/>
              </w:rPr>
              <w:t>Název</w:t>
            </w:r>
          </w:p>
        </w:tc>
        <w:tc>
          <w:tcPr>
            <w:tcW w:w="1134" w:type="dxa"/>
            <w:shd w:val="clear" w:color="auto" w:fill="FFFFFF" w:themeFill="background1"/>
            <w:vAlign w:val="center"/>
          </w:tcPr>
          <w:p w14:paraId="1A89B272" w14:textId="17E60737" w:rsidR="00F6116D" w:rsidRPr="00DB3CB4" w:rsidRDefault="0097561D" w:rsidP="00FD53AF">
            <w:pPr>
              <w:jc w:val="center"/>
              <w:rPr>
                <w:rFonts w:ascii="Tahoma" w:hAnsi="Tahoma" w:cs="Tahoma"/>
                <w:b/>
                <w:bCs/>
                <w:sz w:val="20"/>
                <w:szCs w:val="20"/>
              </w:rPr>
            </w:pPr>
            <w:r w:rsidRPr="00DB3CB4">
              <w:rPr>
                <w:rFonts w:ascii="Tahoma" w:hAnsi="Tahoma" w:cs="Tahoma"/>
                <w:b/>
                <w:bCs/>
                <w:sz w:val="20"/>
                <w:szCs w:val="20"/>
              </w:rPr>
              <w:t>T</w:t>
            </w:r>
            <w:r w:rsidR="00F6116D" w:rsidRPr="00DB3CB4">
              <w:rPr>
                <w:rFonts w:ascii="Tahoma" w:hAnsi="Tahoma" w:cs="Tahoma"/>
                <w:b/>
                <w:bCs/>
                <w:sz w:val="20"/>
                <w:szCs w:val="20"/>
              </w:rPr>
              <w:t>yp</w:t>
            </w:r>
          </w:p>
        </w:tc>
        <w:tc>
          <w:tcPr>
            <w:tcW w:w="1559" w:type="dxa"/>
            <w:shd w:val="clear" w:color="auto" w:fill="FFFFFF" w:themeFill="background1"/>
            <w:vAlign w:val="center"/>
          </w:tcPr>
          <w:p w14:paraId="2C5170D9" w14:textId="61039B1C" w:rsidR="00F6116D" w:rsidRPr="00DB3CB4" w:rsidRDefault="0097561D" w:rsidP="00FD53AF">
            <w:pPr>
              <w:jc w:val="center"/>
              <w:rPr>
                <w:rFonts w:ascii="Tahoma" w:hAnsi="Tahoma" w:cs="Tahoma"/>
                <w:b/>
                <w:bCs/>
                <w:sz w:val="20"/>
                <w:szCs w:val="20"/>
              </w:rPr>
            </w:pPr>
            <w:r w:rsidRPr="00DB3CB4">
              <w:rPr>
                <w:rFonts w:ascii="Tahoma" w:hAnsi="Tahoma" w:cs="Tahoma"/>
                <w:b/>
                <w:bCs/>
                <w:sz w:val="20"/>
                <w:szCs w:val="20"/>
              </w:rPr>
              <w:t>Ú</w:t>
            </w:r>
            <w:r w:rsidR="00F6116D" w:rsidRPr="00DB3CB4">
              <w:rPr>
                <w:rFonts w:ascii="Tahoma" w:hAnsi="Tahoma" w:cs="Tahoma"/>
                <w:b/>
                <w:bCs/>
                <w:sz w:val="20"/>
                <w:szCs w:val="20"/>
              </w:rPr>
              <w:t>čel</w:t>
            </w:r>
          </w:p>
        </w:tc>
        <w:tc>
          <w:tcPr>
            <w:tcW w:w="1276" w:type="dxa"/>
            <w:shd w:val="clear" w:color="auto" w:fill="FFFFFF" w:themeFill="background1"/>
            <w:vAlign w:val="center"/>
          </w:tcPr>
          <w:p w14:paraId="2FCF89D5" w14:textId="738C4546" w:rsidR="00F6116D" w:rsidRPr="00DB3CB4" w:rsidRDefault="0097561D" w:rsidP="00FD53AF">
            <w:pPr>
              <w:jc w:val="center"/>
              <w:rPr>
                <w:rFonts w:ascii="Tahoma" w:hAnsi="Tahoma" w:cs="Tahoma"/>
                <w:b/>
                <w:bCs/>
                <w:sz w:val="20"/>
                <w:szCs w:val="20"/>
              </w:rPr>
            </w:pPr>
            <w:r w:rsidRPr="00DB3CB4">
              <w:rPr>
                <w:rFonts w:ascii="Tahoma" w:hAnsi="Tahoma" w:cs="Tahoma"/>
                <w:b/>
                <w:bCs/>
                <w:sz w:val="20"/>
                <w:szCs w:val="20"/>
              </w:rPr>
              <w:t>P</w:t>
            </w:r>
            <w:r w:rsidR="00F6116D" w:rsidRPr="00DB3CB4">
              <w:rPr>
                <w:rFonts w:ascii="Tahoma" w:hAnsi="Tahoma" w:cs="Tahoma"/>
                <w:b/>
                <w:bCs/>
                <w:sz w:val="20"/>
                <w:szCs w:val="20"/>
              </w:rPr>
              <w:t>oskytnutá výše úvěru</w:t>
            </w:r>
          </w:p>
        </w:tc>
        <w:tc>
          <w:tcPr>
            <w:tcW w:w="1559" w:type="dxa"/>
            <w:shd w:val="clear" w:color="auto" w:fill="FFFFFF" w:themeFill="background1"/>
            <w:vAlign w:val="center"/>
          </w:tcPr>
          <w:p w14:paraId="188BD992" w14:textId="320F7172" w:rsidR="00F6116D" w:rsidRPr="00DB3CB4" w:rsidRDefault="0097561D" w:rsidP="00FD53AF">
            <w:pPr>
              <w:jc w:val="center"/>
              <w:rPr>
                <w:rFonts w:ascii="Tahoma" w:hAnsi="Tahoma" w:cs="Tahoma"/>
                <w:b/>
                <w:bCs/>
                <w:sz w:val="20"/>
                <w:szCs w:val="20"/>
              </w:rPr>
            </w:pPr>
            <w:r w:rsidRPr="00DB3CB4">
              <w:rPr>
                <w:rFonts w:ascii="Tahoma" w:hAnsi="Tahoma" w:cs="Tahoma"/>
                <w:b/>
                <w:bCs/>
                <w:sz w:val="20"/>
                <w:szCs w:val="20"/>
              </w:rPr>
              <w:t>Z</w:t>
            </w:r>
            <w:r w:rsidR="00F6116D" w:rsidRPr="00DB3CB4">
              <w:rPr>
                <w:rFonts w:ascii="Tahoma" w:hAnsi="Tahoma" w:cs="Tahoma"/>
                <w:b/>
                <w:bCs/>
                <w:sz w:val="20"/>
                <w:szCs w:val="20"/>
              </w:rPr>
              <w:t>ůstatek ke splacení</w:t>
            </w:r>
          </w:p>
        </w:tc>
        <w:tc>
          <w:tcPr>
            <w:tcW w:w="1276" w:type="dxa"/>
            <w:shd w:val="clear" w:color="auto" w:fill="FFFFFF" w:themeFill="background1"/>
            <w:vAlign w:val="center"/>
          </w:tcPr>
          <w:p w14:paraId="0642EC44" w14:textId="674E1A31" w:rsidR="00F6116D" w:rsidRPr="00DB3CB4" w:rsidRDefault="0097561D" w:rsidP="00FD53AF">
            <w:pPr>
              <w:jc w:val="center"/>
              <w:rPr>
                <w:rFonts w:ascii="Tahoma" w:hAnsi="Tahoma" w:cs="Tahoma"/>
                <w:b/>
                <w:bCs/>
                <w:sz w:val="20"/>
                <w:szCs w:val="20"/>
              </w:rPr>
            </w:pPr>
            <w:r w:rsidRPr="00DB3CB4">
              <w:rPr>
                <w:rFonts w:ascii="Tahoma" w:hAnsi="Tahoma" w:cs="Tahoma"/>
                <w:b/>
                <w:bCs/>
                <w:sz w:val="20"/>
                <w:szCs w:val="20"/>
              </w:rPr>
              <w:t>S</w:t>
            </w:r>
            <w:r w:rsidR="00F6116D" w:rsidRPr="00DB3CB4">
              <w:rPr>
                <w:rFonts w:ascii="Tahoma" w:hAnsi="Tahoma" w:cs="Tahoma"/>
                <w:b/>
                <w:bCs/>
                <w:sz w:val="20"/>
                <w:szCs w:val="20"/>
              </w:rPr>
              <w:t>platnost</w:t>
            </w:r>
          </w:p>
        </w:tc>
      </w:tr>
      <w:tr w:rsidR="0031256E" w:rsidRPr="00DB3CB4" w14:paraId="499F50DA" w14:textId="77777777" w:rsidTr="00376447">
        <w:trPr>
          <w:trHeight w:val="509"/>
        </w:trPr>
        <w:tc>
          <w:tcPr>
            <w:tcW w:w="2268" w:type="dxa"/>
            <w:shd w:val="clear" w:color="auto" w:fill="FFFFFF" w:themeFill="background1"/>
            <w:vAlign w:val="center"/>
          </w:tcPr>
          <w:p w14:paraId="3D7CE7F9"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Letiště Ostrava, a. s.</w:t>
            </w:r>
          </w:p>
        </w:tc>
        <w:tc>
          <w:tcPr>
            <w:tcW w:w="1134" w:type="dxa"/>
            <w:vAlign w:val="center"/>
          </w:tcPr>
          <w:p w14:paraId="7BDC05DC"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bankovní</w:t>
            </w:r>
          </w:p>
        </w:tc>
        <w:tc>
          <w:tcPr>
            <w:tcW w:w="1559" w:type="dxa"/>
            <w:vAlign w:val="center"/>
          </w:tcPr>
          <w:p w14:paraId="34652C12" w14:textId="77777777" w:rsidR="00F6116D" w:rsidRPr="00DB3CB4" w:rsidRDefault="00F6116D" w:rsidP="00680495">
            <w:pPr>
              <w:jc w:val="center"/>
              <w:rPr>
                <w:rFonts w:ascii="Tahoma" w:hAnsi="Tahoma" w:cs="Tahoma"/>
                <w:sz w:val="18"/>
                <w:szCs w:val="18"/>
              </w:rPr>
            </w:pPr>
            <w:r w:rsidRPr="00DB3CB4">
              <w:rPr>
                <w:rFonts w:ascii="Tahoma" w:hAnsi="Tahoma" w:cs="Tahoma"/>
                <w:sz w:val="18"/>
                <w:szCs w:val="18"/>
              </w:rPr>
              <w:t>stavba parkoviště</w:t>
            </w:r>
          </w:p>
        </w:tc>
        <w:tc>
          <w:tcPr>
            <w:tcW w:w="1276" w:type="dxa"/>
            <w:vAlign w:val="center"/>
          </w:tcPr>
          <w:p w14:paraId="65A5F7BB" w14:textId="77777777" w:rsidR="00F6116D" w:rsidRPr="00DB3CB4" w:rsidRDefault="00F6116D" w:rsidP="00680495">
            <w:pPr>
              <w:jc w:val="right"/>
              <w:rPr>
                <w:rFonts w:ascii="Tahoma" w:hAnsi="Tahoma" w:cs="Tahoma"/>
                <w:sz w:val="18"/>
                <w:szCs w:val="18"/>
              </w:rPr>
            </w:pPr>
            <w:r w:rsidRPr="00DB3CB4">
              <w:rPr>
                <w:rFonts w:ascii="Tahoma" w:hAnsi="Tahoma" w:cs="Tahoma"/>
                <w:sz w:val="18"/>
                <w:szCs w:val="18"/>
              </w:rPr>
              <w:t>40 000</w:t>
            </w:r>
          </w:p>
        </w:tc>
        <w:tc>
          <w:tcPr>
            <w:tcW w:w="1559" w:type="dxa"/>
            <w:vAlign w:val="center"/>
          </w:tcPr>
          <w:p w14:paraId="2B683CDA" w14:textId="77777777" w:rsidR="00F6116D" w:rsidRPr="00DB3CB4" w:rsidRDefault="00F6116D" w:rsidP="00680495">
            <w:pPr>
              <w:jc w:val="right"/>
              <w:rPr>
                <w:rFonts w:ascii="Tahoma" w:hAnsi="Tahoma" w:cs="Tahoma"/>
                <w:sz w:val="18"/>
                <w:szCs w:val="18"/>
              </w:rPr>
            </w:pPr>
            <w:r w:rsidRPr="00DB3CB4">
              <w:rPr>
                <w:rFonts w:ascii="Tahoma" w:hAnsi="Tahoma" w:cs="Tahoma"/>
                <w:sz w:val="18"/>
                <w:szCs w:val="18"/>
              </w:rPr>
              <w:t>23 742</w:t>
            </w:r>
          </w:p>
        </w:tc>
        <w:tc>
          <w:tcPr>
            <w:tcW w:w="1276" w:type="dxa"/>
            <w:vAlign w:val="center"/>
          </w:tcPr>
          <w:p w14:paraId="06175EDF" w14:textId="77777777" w:rsidR="00F6116D" w:rsidRPr="00DB3CB4" w:rsidRDefault="00F6116D" w:rsidP="00680495">
            <w:pPr>
              <w:jc w:val="center"/>
              <w:rPr>
                <w:rFonts w:ascii="Tahoma" w:hAnsi="Tahoma" w:cs="Tahoma"/>
                <w:sz w:val="18"/>
                <w:szCs w:val="18"/>
              </w:rPr>
            </w:pPr>
            <w:r w:rsidRPr="00DB3CB4">
              <w:rPr>
                <w:rFonts w:ascii="Tahoma" w:hAnsi="Tahoma" w:cs="Tahoma"/>
                <w:sz w:val="18"/>
                <w:szCs w:val="18"/>
              </w:rPr>
              <w:t>30. 6. 2028</w:t>
            </w:r>
          </w:p>
        </w:tc>
      </w:tr>
      <w:tr w:rsidR="0031256E" w:rsidRPr="00DB3CB4" w14:paraId="79BFA55C" w14:textId="77777777" w:rsidTr="00423376">
        <w:trPr>
          <w:trHeight w:val="562"/>
        </w:trPr>
        <w:tc>
          <w:tcPr>
            <w:tcW w:w="2268" w:type="dxa"/>
            <w:shd w:val="clear" w:color="auto" w:fill="FFFFFF" w:themeFill="background1"/>
            <w:vAlign w:val="center"/>
          </w:tcPr>
          <w:p w14:paraId="7FED8BBD" w14:textId="77777777" w:rsidR="00F6116D" w:rsidRPr="00DB3CB4" w:rsidRDefault="00F6116D" w:rsidP="00A92893">
            <w:pPr>
              <w:rPr>
                <w:rFonts w:ascii="Tahoma" w:hAnsi="Tahoma" w:cs="Tahoma"/>
                <w:bCs/>
                <w:sz w:val="18"/>
                <w:szCs w:val="18"/>
              </w:rPr>
            </w:pPr>
            <w:r w:rsidRPr="00DB3CB4">
              <w:rPr>
                <w:rFonts w:ascii="Tahoma" w:hAnsi="Tahoma" w:cs="Tahoma"/>
                <w:bCs/>
                <w:sz w:val="18"/>
                <w:szCs w:val="18"/>
              </w:rPr>
              <w:t>Moravskoslezské inovační centrum Ostrava, a.s.</w:t>
            </w:r>
          </w:p>
        </w:tc>
        <w:tc>
          <w:tcPr>
            <w:tcW w:w="1134" w:type="dxa"/>
            <w:vAlign w:val="center"/>
          </w:tcPr>
          <w:p w14:paraId="5716DBFA" w14:textId="77777777" w:rsidR="00F6116D" w:rsidRPr="00DB3CB4" w:rsidRDefault="00F6116D" w:rsidP="00A92893">
            <w:pPr>
              <w:jc w:val="center"/>
              <w:rPr>
                <w:rFonts w:ascii="Tahoma" w:hAnsi="Tahoma" w:cs="Tahoma"/>
                <w:sz w:val="18"/>
                <w:szCs w:val="18"/>
              </w:rPr>
            </w:pPr>
            <w:r w:rsidRPr="00DB3CB4">
              <w:rPr>
                <w:rFonts w:ascii="Tahoma" w:hAnsi="Tahoma" w:cs="Tahoma"/>
                <w:sz w:val="18"/>
                <w:szCs w:val="18"/>
              </w:rPr>
              <w:t>nebankovní</w:t>
            </w:r>
          </w:p>
        </w:tc>
        <w:tc>
          <w:tcPr>
            <w:tcW w:w="1559" w:type="dxa"/>
            <w:vAlign w:val="center"/>
          </w:tcPr>
          <w:p w14:paraId="1BBA1360" w14:textId="77777777" w:rsidR="00F6116D" w:rsidRPr="00DB3CB4" w:rsidRDefault="00F6116D" w:rsidP="00680495">
            <w:pPr>
              <w:jc w:val="center"/>
              <w:rPr>
                <w:rFonts w:ascii="Tahoma" w:hAnsi="Tahoma" w:cs="Tahoma"/>
                <w:sz w:val="18"/>
                <w:szCs w:val="18"/>
              </w:rPr>
            </w:pPr>
            <w:r w:rsidRPr="00DB3CB4">
              <w:rPr>
                <w:rFonts w:ascii="Tahoma" w:hAnsi="Tahoma" w:cs="Tahoma"/>
                <w:sz w:val="18"/>
                <w:szCs w:val="18"/>
              </w:rPr>
              <w:t>koupě osobního automobilu</w:t>
            </w:r>
          </w:p>
        </w:tc>
        <w:tc>
          <w:tcPr>
            <w:tcW w:w="1276" w:type="dxa"/>
            <w:vAlign w:val="center"/>
          </w:tcPr>
          <w:p w14:paraId="4FEFC258" w14:textId="77777777" w:rsidR="00F6116D" w:rsidRPr="00DB3CB4" w:rsidRDefault="00F6116D" w:rsidP="00680495">
            <w:pPr>
              <w:jc w:val="right"/>
              <w:rPr>
                <w:rFonts w:ascii="Tahoma" w:hAnsi="Tahoma" w:cs="Tahoma"/>
                <w:sz w:val="18"/>
                <w:szCs w:val="18"/>
              </w:rPr>
            </w:pPr>
            <w:r w:rsidRPr="00DB3CB4">
              <w:rPr>
                <w:rFonts w:ascii="Tahoma" w:hAnsi="Tahoma" w:cs="Tahoma"/>
                <w:sz w:val="18"/>
                <w:szCs w:val="18"/>
              </w:rPr>
              <w:t>151</w:t>
            </w:r>
          </w:p>
        </w:tc>
        <w:tc>
          <w:tcPr>
            <w:tcW w:w="1559" w:type="dxa"/>
            <w:vAlign w:val="center"/>
          </w:tcPr>
          <w:p w14:paraId="541FF17E" w14:textId="77777777" w:rsidR="00F6116D" w:rsidRPr="00DB3CB4" w:rsidRDefault="00F6116D" w:rsidP="00680495">
            <w:pPr>
              <w:jc w:val="right"/>
              <w:rPr>
                <w:rFonts w:ascii="Tahoma" w:hAnsi="Tahoma" w:cs="Tahoma"/>
                <w:sz w:val="18"/>
                <w:szCs w:val="18"/>
              </w:rPr>
            </w:pPr>
            <w:r w:rsidRPr="00DB3CB4">
              <w:rPr>
                <w:rFonts w:ascii="Tahoma" w:hAnsi="Tahoma" w:cs="Tahoma"/>
                <w:sz w:val="18"/>
                <w:szCs w:val="18"/>
              </w:rPr>
              <w:t>50</w:t>
            </w:r>
          </w:p>
        </w:tc>
        <w:tc>
          <w:tcPr>
            <w:tcW w:w="1276" w:type="dxa"/>
            <w:vAlign w:val="center"/>
          </w:tcPr>
          <w:p w14:paraId="1C68C0F8" w14:textId="77777777" w:rsidR="00F6116D" w:rsidRPr="00DB3CB4" w:rsidRDefault="00F6116D" w:rsidP="00680495">
            <w:pPr>
              <w:jc w:val="center"/>
              <w:rPr>
                <w:rFonts w:ascii="Tahoma" w:hAnsi="Tahoma" w:cs="Tahoma"/>
                <w:sz w:val="18"/>
                <w:szCs w:val="18"/>
              </w:rPr>
            </w:pPr>
            <w:r w:rsidRPr="00DB3CB4">
              <w:rPr>
                <w:rFonts w:ascii="Tahoma" w:hAnsi="Tahoma" w:cs="Tahoma"/>
                <w:sz w:val="18"/>
                <w:szCs w:val="18"/>
              </w:rPr>
              <w:t>31. 8. 2023</w:t>
            </w:r>
          </w:p>
        </w:tc>
      </w:tr>
    </w:tbl>
    <w:p w14:paraId="1B25134A" w14:textId="6DD6475F" w:rsidR="00F6116D" w:rsidRPr="00DB3CB4" w:rsidRDefault="00F6116D" w:rsidP="00BC0BEF">
      <w:pPr>
        <w:spacing w:before="240" w:after="240"/>
        <w:jc w:val="both"/>
        <w:rPr>
          <w:rFonts w:ascii="Tahoma" w:hAnsi="Tahoma" w:cs="Tahoma"/>
          <w:sz w:val="20"/>
          <w:szCs w:val="20"/>
        </w:rPr>
      </w:pPr>
      <w:r w:rsidRPr="00DB3CB4">
        <w:rPr>
          <w:rFonts w:ascii="Tahoma" w:hAnsi="Tahoma" w:cs="Tahoma"/>
          <w:sz w:val="20"/>
          <w:szCs w:val="20"/>
        </w:rPr>
        <w:t>Podle plánu pro rok 2023 bude Letiště Ostrava, a.s., čerpat nový úvěr v celkové výši 50.000 tis. Kč. Tento úvěr je již sjednán s Komerční bankou a. s., účelem úvěru je zajištění částečného financování výstavby nového Cargo terminálu. Úvěr bude čerpán nejpozději do 30. 9. 2023. Splácení úvěru je sjednáno s pravidelnou měsíční frekvencí, kdy termín první splátky bude k 31. 1. 2024. Úroková sazba je dohodnuta jako pohyblivá a bude odpovídat součtu 3M PRIBOR a pevné odchylky ve výši 0,204</w:t>
      </w:r>
      <w:r w:rsidR="001A79AD">
        <w:rPr>
          <w:rFonts w:ascii="Tahoma" w:hAnsi="Tahoma" w:cs="Tahoma"/>
          <w:sz w:val="20"/>
          <w:szCs w:val="20"/>
        </w:rPr>
        <w:t> </w:t>
      </w:r>
      <w:r w:rsidRPr="00DB3CB4">
        <w:rPr>
          <w:rFonts w:ascii="Tahoma" w:hAnsi="Tahoma" w:cs="Tahoma"/>
          <w:sz w:val="20"/>
          <w:szCs w:val="20"/>
        </w:rPr>
        <w:t>%</w:t>
      </w:r>
      <w:r w:rsidR="001A79AD">
        <w:rPr>
          <w:rFonts w:ascii="Tahoma" w:hAnsi="Tahoma" w:cs="Tahoma"/>
          <w:sz w:val="20"/>
          <w:szCs w:val="20"/>
        </w:rPr>
        <w:t> </w:t>
      </w:r>
      <w:r w:rsidRPr="00DB3CB4">
        <w:rPr>
          <w:rFonts w:ascii="Tahoma" w:hAnsi="Tahoma" w:cs="Tahoma"/>
          <w:sz w:val="20"/>
          <w:szCs w:val="20"/>
        </w:rPr>
        <w:t>p.a.</w:t>
      </w:r>
    </w:p>
    <w:p w14:paraId="574E030D" w14:textId="77777777" w:rsidR="00F6116D" w:rsidRPr="00DB3CB4" w:rsidRDefault="00F6116D" w:rsidP="00CD0AC7">
      <w:pPr>
        <w:spacing w:before="360"/>
        <w:rPr>
          <w:rFonts w:ascii="Tahoma" w:hAnsi="Tahoma" w:cs="Tahoma"/>
          <w:b/>
          <w:bCs/>
          <w:sz w:val="20"/>
          <w:szCs w:val="20"/>
          <w:u w:val="single"/>
        </w:rPr>
      </w:pPr>
      <w:r w:rsidRPr="00DB3CB4">
        <w:rPr>
          <w:rFonts w:ascii="Tahoma" w:hAnsi="Tahoma" w:cs="Tahoma"/>
          <w:b/>
          <w:bCs/>
          <w:sz w:val="20"/>
          <w:szCs w:val="20"/>
          <w:u w:val="single"/>
        </w:rPr>
        <w:t>Ručitelské závazky kraje za obchodní společnosti</w:t>
      </w:r>
    </w:p>
    <w:p w14:paraId="021CAA2E" w14:textId="4BE19598" w:rsidR="00F6116D" w:rsidRPr="00DB3CB4" w:rsidRDefault="00F6116D" w:rsidP="00F6116D">
      <w:pPr>
        <w:spacing w:before="120" w:after="240"/>
        <w:jc w:val="both"/>
        <w:rPr>
          <w:rFonts w:ascii="Tahoma" w:hAnsi="Tahoma" w:cs="Tahoma"/>
          <w:sz w:val="20"/>
        </w:rPr>
      </w:pPr>
      <w:r w:rsidRPr="00DB3CB4">
        <w:rPr>
          <w:rFonts w:ascii="Tahoma" w:hAnsi="Tahoma" w:cs="Tahoma"/>
          <w:sz w:val="20"/>
        </w:rPr>
        <w:t xml:space="preserve">Moravskoslezský kraj na základě rozhodnutí zastupitelstva kraje ze dne 17. 6. 2009 převzal v souvislosti s žádostí společnosti </w:t>
      </w:r>
      <w:r w:rsidRPr="00DB3CB4">
        <w:rPr>
          <w:rFonts w:ascii="Tahoma" w:hAnsi="Tahoma" w:cs="Tahoma"/>
          <w:b/>
          <w:bCs/>
          <w:sz w:val="20"/>
        </w:rPr>
        <w:t>VaK Bruntál a.s</w:t>
      </w:r>
      <w:r w:rsidRPr="00DB3CB4">
        <w:rPr>
          <w:rFonts w:ascii="Tahoma" w:hAnsi="Tahoma" w:cs="Tahoma"/>
          <w:sz w:val="20"/>
        </w:rPr>
        <w:t>., ručitelský závazek za dluhy společnosti VaK Bruntál a.s.</w:t>
      </w:r>
    </w:p>
    <w:p w14:paraId="20B95817" w14:textId="01CBFC8C" w:rsidR="00F6116D" w:rsidRPr="00DB3CB4" w:rsidRDefault="00F6116D" w:rsidP="00F6116D">
      <w:pPr>
        <w:spacing w:before="120" w:after="240"/>
        <w:jc w:val="both"/>
        <w:rPr>
          <w:rFonts w:ascii="Tahoma" w:hAnsi="Tahoma" w:cs="Tahoma"/>
          <w:sz w:val="20"/>
        </w:rPr>
      </w:pPr>
      <w:r w:rsidRPr="00DB3CB4">
        <w:rPr>
          <w:rFonts w:ascii="Tahoma" w:hAnsi="Tahoma" w:cs="Tahoma"/>
          <w:sz w:val="20"/>
        </w:rPr>
        <w:t xml:space="preserve">Ručení převzal s ohledem na ust. § 143 odst. 4 insolvenčního zákona, což byl zákonný důvod pro zamítnutí insolvenčního návrhu podaného věřitelem. Po několika soudních řízeních byly, dle sdělení VaK Bruntál a.s., závazky vůči společnosti </w:t>
      </w:r>
      <w:r w:rsidR="00D14734" w:rsidRPr="00DB3CB4">
        <w:rPr>
          <w:rFonts w:ascii="Tahoma" w:hAnsi="Tahoma" w:cs="Tahoma"/>
          <w:sz w:val="20"/>
        </w:rPr>
        <w:t>FOCUS – METAL</w:t>
      </w:r>
      <w:r w:rsidRPr="00DB3CB4">
        <w:rPr>
          <w:rFonts w:ascii="Tahoma" w:hAnsi="Tahoma" w:cs="Tahoma"/>
          <w:sz w:val="20"/>
        </w:rPr>
        <w:t>, s.r.o, na základě usnesení soudu definitivně vyřešeny, proto je možno snížit o jejich výši ručení kraje. Zachování jak majetkové účasti Moravskoslezského kraje ve společnosti VaK Bruntál a.s., tak i ručitelského závazku, je dále účelné až do doby úplného dořešení sporů v tomto případu. Další postup bude dohodnut právníky kraje a právníky zastupujícími společnost VaK Bruntál a.s.</w:t>
      </w:r>
    </w:p>
    <w:p w14:paraId="017538BD" w14:textId="77777777" w:rsidR="00F6116D" w:rsidRPr="00DB3CB4" w:rsidRDefault="00F6116D" w:rsidP="00F6116D">
      <w:pPr>
        <w:spacing w:before="120" w:after="240"/>
        <w:jc w:val="both"/>
        <w:rPr>
          <w:rFonts w:ascii="Tahoma" w:hAnsi="Tahoma" w:cs="Tahoma"/>
          <w:sz w:val="20"/>
        </w:rPr>
      </w:pPr>
      <w:r w:rsidRPr="00DB3CB4">
        <w:rPr>
          <w:rFonts w:ascii="Tahoma" w:hAnsi="Tahoma" w:cs="Tahoma"/>
          <w:sz w:val="20"/>
        </w:rPr>
        <w:t>Objem ručitelského závazku k datu účetní závěrky, tj. k 31. 12. 2022 za obchodní společnost VaK Bruntál a.s., činil 11.627 tis. Kč.</w:t>
      </w:r>
    </w:p>
    <w:p w14:paraId="090E4EA1" w14:textId="5D5F3762" w:rsidR="00F6116D" w:rsidRPr="00DB3CB4" w:rsidRDefault="00F6116D" w:rsidP="00CD0AC7">
      <w:pPr>
        <w:pStyle w:val="Mjtext"/>
        <w:spacing w:before="360" w:after="120"/>
        <w:rPr>
          <w:b/>
          <w:bCs/>
          <w:szCs w:val="20"/>
          <w:u w:val="single"/>
        </w:rPr>
      </w:pPr>
      <w:r w:rsidRPr="00DB3CB4">
        <w:rPr>
          <w:b/>
          <w:bCs/>
          <w:szCs w:val="20"/>
          <w:u w:val="single"/>
        </w:rPr>
        <w:t>Zhodnocení závazku veřejné služby u obchodních společností a vyrovnávací platby za její výkon</w:t>
      </w:r>
    </w:p>
    <w:p w14:paraId="04EB312A" w14:textId="06CBA500" w:rsidR="00AE7008" w:rsidRPr="00DB3CB4" w:rsidRDefault="00F6116D" w:rsidP="00BC0BEF">
      <w:pPr>
        <w:spacing w:before="120" w:after="240"/>
        <w:jc w:val="both"/>
        <w:rPr>
          <w:rFonts w:ascii="Tahoma" w:hAnsi="Tahoma" w:cs="Tahoma"/>
          <w:sz w:val="20"/>
          <w:szCs w:val="20"/>
        </w:rPr>
      </w:pPr>
      <w:r w:rsidRPr="00DB3CB4">
        <w:rPr>
          <w:rFonts w:ascii="Tahoma" w:hAnsi="Tahoma" w:cs="Tahoma"/>
          <w:sz w:val="20"/>
          <w:szCs w:val="20"/>
        </w:rPr>
        <w:t>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jsou níže uvedené obchodní společnosti pověřeny poskytováním služeb obecného hospodářského zájmu a jsou s nimi uzavřeny smlouvy o závazku veřejné služby a vyrovnávací platbě za jeho výkon. Uzavřením smlouvy o závazku veřejné služby a vyrovnávací platbě za jeho výkon garantuje Moravskoslezský kraj výpočet vyrovnávací platby a po ukončení roku (nebo stanovaného období) také posouzení případné nadměrné vyrovnávací platby. Konkrétní výpočet vyrovnávací platby a specifikace uznatelných či neuznatelných nákladů pro vyrovnávací platbu jsou stanoveny v uzavřených smlouvách. Výše vyrovnávací platby zahrnuje např. neinvestiční dotace z rozpočtu Moravskoslezského kraje nebo jiných veřejných zdrojů, nefinanční podporu, zvýšení základního kapitálu a další ve smlouvách definované. Financování společností bylo prováděno v souladu s Rozhodnutím a tím byl zajištěn soulad s pravidly veřejné podpory Evropské unie. Účelem pověření závazkem veřejné služby v případě obchodních společností s majetkovou účastí kraje je zajištění poskytování zdravotní péče dle rozhodnutí o registraci poskytovatele zdravotních služeb, účinné ochrany občanů a majetku v oblasti průmyslové zóny Mošnov a posílení hospodářského rozvoje a stability regionu.</w:t>
      </w:r>
    </w:p>
    <w:p w14:paraId="4EDDCC76" w14:textId="734C9031" w:rsidR="00F6116D" w:rsidRPr="00DB3CB4" w:rsidRDefault="00F6116D" w:rsidP="00376447">
      <w:pPr>
        <w:pStyle w:val="Styltab"/>
      </w:pPr>
      <w:r w:rsidRPr="00DB3CB4">
        <w:t>Přehled závazků veřejné služby u obchodních společností</w:t>
      </w:r>
      <w:r w:rsidR="00376447" w:rsidRPr="00DB3CB4">
        <w:tab/>
      </w:r>
      <w:r w:rsidRPr="00DB3CB4">
        <w:t>(v</w:t>
      </w:r>
      <w:r w:rsidR="002C0BA4" w:rsidRPr="00DB3CB4">
        <w:t> </w:t>
      </w:r>
      <w:r w:rsidRPr="00DB3CB4">
        <w:t>tis.</w:t>
      </w:r>
      <w:r w:rsidR="002C0BA4" w:rsidRPr="00DB3CB4">
        <w:t> </w:t>
      </w:r>
      <w:r w:rsidRPr="00DB3CB4">
        <w:t>Kč)</w:t>
      </w:r>
    </w:p>
    <w:tbl>
      <w:tblPr>
        <w:tblW w:w="90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701"/>
        <w:gridCol w:w="1701"/>
        <w:gridCol w:w="1418"/>
        <w:gridCol w:w="1417"/>
      </w:tblGrid>
      <w:tr w:rsidR="0031256E" w:rsidRPr="00DB3CB4" w14:paraId="476451F7" w14:textId="77777777" w:rsidTr="00796115">
        <w:trPr>
          <w:trHeight w:val="1164"/>
        </w:trPr>
        <w:tc>
          <w:tcPr>
            <w:tcW w:w="2835" w:type="dxa"/>
            <w:shd w:val="clear" w:color="auto" w:fill="auto"/>
            <w:vAlign w:val="center"/>
            <w:hideMark/>
          </w:tcPr>
          <w:p w14:paraId="2DF99725" w14:textId="14E63DF0" w:rsidR="00F6116D" w:rsidRPr="00DB3CB4" w:rsidRDefault="003E157C" w:rsidP="00A92893">
            <w:pPr>
              <w:jc w:val="center"/>
              <w:rPr>
                <w:rFonts w:ascii="Tahoma" w:hAnsi="Tahoma" w:cs="Tahoma"/>
                <w:b/>
                <w:bCs/>
                <w:sz w:val="18"/>
                <w:szCs w:val="18"/>
              </w:rPr>
            </w:pPr>
            <w:r w:rsidRPr="00DB3CB4">
              <w:rPr>
                <w:rFonts w:ascii="Tahoma" w:hAnsi="Tahoma" w:cs="Tahoma"/>
                <w:b/>
                <w:bCs/>
                <w:sz w:val="18"/>
                <w:szCs w:val="18"/>
              </w:rPr>
              <w:t>Název</w:t>
            </w:r>
          </w:p>
        </w:tc>
        <w:tc>
          <w:tcPr>
            <w:tcW w:w="1701" w:type="dxa"/>
            <w:shd w:val="clear" w:color="auto" w:fill="auto"/>
            <w:vAlign w:val="center"/>
            <w:hideMark/>
          </w:tcPr>
          <w:p w14:paraId="31B2A1C7" w14:textId="6A88298C" w:rsidR="00F6116D" w:rsidRPr="00DB3CB4" w:rsidRDefault="00624BAA" w:rsidP="00F960E7">
            <w:pPr>
              <w:jc w:val="center"/>
              <w:rPr>
                <w:rFonts w:ascii="Tahoma" w:hAnsi="Tahoma" w:cs="Tahoma"/>
                <w:b/>
                <w:bCs/>
                <w:sz w:val="18"/>
                <w:szCs w:val="18"/>
              </w:rPr>
            </w:pPr>
            <w:r w:rsidRPr="00DB3CB4">
              <w:rPr>
                <w:rFonts w:ascii="Tahoma" w:hAnsi="Tahoma" w:cs="Tahoma"/>
                <w:b/>
                <w:bCs/>
                <w:sz w:val="18"/>
                <w:szCs w:val="18"/>
              </w:rPr>
              <w:t>O</w:t>
            </w:r>
            <w:r w:rsidR="00F6116D" w:rsidRPr="00DB3CB4">
              <w:rPr>
                <w:rFonts w:ascii="Tahoma" w:hAnsi="Tahoma" w:cs="Tahoma"/>
                <w:b/>
                <w:bCs/>
                <w:sz w:val="18"/>
                <w:szCs w:val="18"/>
              </w:rPr>
              <w:t xml:space="preserve">bdobí závazku veřejné služby </w:t>
            </w:r>
            <w:r w:rsidR="00705086" w:rsidRPr="00DB3CB4">
              <w:rPr>
                <w:rFonts w:ascii="Tahoma" w:hAnsi="Tahoma" w:cs="Tahoma"/>
                <w:b/>
                <w:bCs/>
                <w:sz w:val="18"/>
                <w:szCs w:val="18"/>
              </w:rPr>
              <w:t>od – do</w:t>
            </w:r>
            <w:r w:rsidR="00F6116D" w:rsidRPr="00DB3CB4">
              <w:rPr>
                <w:rFonts w:ascii="Tahoma" w:hAnsi="Tahoma" w:cs="Tahoma"/>
                <w:b/>
                <w:bCs/>
                <w:sz w:val="18"/>
                <w:szCs w:val="18"/>
              </w:rPr>
              <w:t xml:space="preserve"> </w:t>
            </w:r>
          </w:p>
        </w:tc>
        <w:tc>
          <w:tcPr>
            <w:tcW w:w="1701" w:type="dxa"/>
            <w:shd w:val="clear" w:color="auto" w:fill="auto"/>
            <w:vAlign w:val="center"/>
            <w:hideMark/>
          </w:tcPr>
          <w:p w14:paraId="2CF52670" w14:textId="419A9138" w:rsidR="00F6116D" w:rsidRPr="00DB3CB4" w:rsidRDefault="00624BAA" w:rsidP="00A92893">
            <w:pPr>
              <w:jc w:val="center"/>
              <w:rPr>
                <w:rFonts w:ascii="Tahoma" w:hAnsi="Tahoma" w:cs="Tahoma"/>
                <w:b/>
                <w:bCs/>
                <w:sz w:val="18"/>
                <w:szCs w:val="18"/>
              </w:rPr>
            </w:pPr>
            <w:r w:rsidRPr="00DB3CB4">
              <w:rPr>
                <w:rFonts w:ascii="Tahoma" w:hAnsi="Tahoma" w:cs="Tahoma"/>
                <w:b/>
                <w:bCs/>
                <w:sz w:val="18"/>
                <w:szCs w:val="18"/>
              </w:rPr>
              <w:t>M</w:t>
            </w:r>
            <w:r w:rsidR="00F6116D" w:rsidRPr="00DB3CB4">
              <w:rPr>
                <w:rFonts w:ascii="Tahoma" w:hAnsi="Tahoma" w:cs="Tahoma"/>
                <w:b/>
                <w:bCs/>
                <w:sz w:val="18"/>
                <w:szCs w:val="18"/>
              </w:rPr>
              <w:t>aximální výše vyrovnávací platby za období dle smlouvy</w:t>
            </w:r>
          </w:p>
        </w:tc>
        <w:tc>
          <w:tcPr>
            <w:tcW w:w="1418" w:type="dxa"/>
            <w:shd w:val="clear" w:color="auto" w:fill="auto"/>
            <w:vAlign w:val="center"/>
            <w:hideMark/>
          </w:tcPr>
          <w:p w14:paraId="53D053AE" w14:textId="32384155" w:rsidR="00F6116D" w:rsidRPr="00DB3CB4" w:rsidRDefault="00624BAA" w:rsidP="00A92893">
            <w:pPr>
              <w:jc w:val="center"/>
              <w:rPr>
                <w:rFonts w:ascii="Tahoma" w:hAnsi="Tahoma" w:cs="Tahoma"/>
                <w:b/>
                <w:bCs/>
                <w:sz w:val="18"/>
                <w:szCs w:val="18"/>
              </w:rPr>
            </w:pPr>
            <w:r w:rsidRPr="00DB3CB4">
              <w:rPr>
                <w:rFonts w:ascii="Tahoma" w:hAnsi="Tahoma" w:cs="Tahoma"/>
                <w:b/>
                <w:bCs/>
                <w:sz w:val="18"/>
                <w:szCs w:val="18"/>
              </w:rPr>
              <w:t>V</w:t>
            </w:r>
            <w:r w:rsidR="00F6116D" w:rsidRPr="00DB3CB4">
              <w:rPr>
                <w:rFonts w:ascii="Tahoma" w:hAnsi="Tahoma" w:cs="Tahoma"/>
                <w:b/>
                <w:bCs/>
                <w:sz w:val="18"/>
                <w:szCs w:val="18"/>
              </w:rPr>
              <w:t>ýše vyrovnávací platby přijaté za období **</w:t>
            </w:r>
          </w:p>
        </w:tc>
        <w:tc>
          <w:tcPr>
            <w:tcW w:w="1417" w:type="dxa"/>
            <w:shd w:val="clear" w:color="auto" w:fill="auto"/>
            <w:vAlign w:val="center"/>
            <w:hideMark/>
          </w:tcPr>
          <w:p w14:paraId="7A270E81" w14:textId="32228B13" w:rsidR="00F6116D" w:rsidRPr="00DB3CB4" w:rsidRDefault="00624BAA" w:rsidP="00A92893">
            <w:pPr>
              <w:jc w:val="center"/>
              <w:rPr>
                <w:rFonts w:ascii="Tahoma" w:hAnsi="Tahoma" w:cs="Tahoma"/>
                <w:b/>
                <w:bCs/>
                <w:sz w:val="18"/>
                <w:szCs w:val="18"/>
              </w:rPr>
            </w:pPr>
            <w:r w:rsidRPr="00DB3CB4">
              <w:rPr>
                <w:rFonts w:ascii="Tahoma" w:hAnsi="Tahoma" w:cs="Tahoma"/>
                <w:b/>
                <w:bCs/>
                <w:sz w:val="18"/>
                <w:szCs w:val="18"/>
              </w:rPr>
              <w:t>Z</w:t>
            </w:r>
            <w:r w:rsidR="00F6116D" w:rsidRPr="00DB3CB4">
              <w:rPr>
                <w:rFonts w:ascii="Tahoma" w:hAnsi="Tahoma" w:cs="Tahoma"/>
                <w:b/>
                <w:bCs/>
                <w:sz w:val="18"/>
                <w:szCs w:val="18"/>
              </w:rPr>
              <w:t xml:space="preserve"> toho přijato roce 2022</w:t>
            </w:r>
          </w:p>
        </w:tc>
      </w:tr>
      <w:tr w:rsidR="0031256E" w:rsidRPr="00DB3CB4" w14:paraId="4AC1EA80" w14:textId="77777777" w:rsidTr="00423376">
        <w:trPr>
          <w:trHeight w:val="338"/>
        </w:trPr>
        <w:tc>
          <w:tcPr>
            <w:tcW w:w="2835" w:type="dxa"/>
            <w:shd w:val="clear" w:color="auto" w:fill="auto"/>
            <w:noWrap/>
            <w:vAlign w:val="center"/>
            <w:hideMark/>
          </w:tcPr>
          <w:p w14:paraId="6F4298D9" w14:textId="77777777" w:rsidR="00F6116D" w:rsidRPr="00DB3CB4" w:rsidRDefault="00F6116D" w:rsidP="00F960E7">
            <w:pPr>
              <w:rPr>
                <w:rFonts w:ascii="Tahoma" w:hAnsi="Tahoma" w:cs="Tahoma"/>
                <w:sz w:val="18"/>
                <w:szCs w:val="18"/>
              </w:rPr>
            </w:pPr>
            <w:r w:rsidRPr="00DB3CB4">
              <w:rPr>
                <w:rFonts w:ascii="Tahoma" w:hAnsi="Tahoma" w:cs="Tahoma"/>
                <w:sz w:val="18"/>
                <w:szCs w:val="18"/>
              </w:rPr>
              <w:t>Letiště Ostrava, a.s.</w:t>
            </w:r>
          </w:p>
        </w:tc>
        <w:tc>
          <w:tcPr>
            <w:tcW w:w="1701" w:type="dxa"/>
            <w:shd w:val="clear" w:color="auto" w:fill="auto"/>
            <w:noWrap/>
            <w:vAlign w:val="center"/>
            <w:hideMark/>
          </w:tcPr>
          <w:p w14:paraId="68EEA727" w14:textId="77777777" w:rsidR="00F6116D" w:rsidRPr="00DB3CB4" w:rsidRDefault="00F6116D" w:rsidP="00F960E7">
            <w:pPr>
              <w:jc w:val="center"/>
              <w:rPr>
                <w:rFonts w:ascii="Tahoma" w:hAnsi="Tahoma" w:cs="Tahoma"/>
                <w:sz w:val="18"/>
                <w:szCs w:val="18"/>
              </w:rPr>
            </w:pPr>
            <w:r w:rsidRPr="00DB3CB4">
              <w:rPr>
                <w:rFonts w:ascii="Tahoma" w:hAnsi="Tahoma" w:cs="Tahoma"/>
                <w:sz w:val="18"/>
                <w:szCs w:val="18"/>
              </w:rPr>
              <w:t>2019-2023</w:t>
            </w:r>
          </w:p>
        </w:tc>
        <w:tc>
          <w:tcPr>
            <w:tcW w:w="1701" w:type="dxa"/>
            <w:shd w:val="clear" w:color="auto" w:fill="auto"/>
            <w:noWrap/>
            <w:vAlign w:val="center"/>
            <w:hideMark/>
          </w:tcPr>
          <w:p w14:paraId="268F79C8" w14:textId="155EA682" w:rsidR="00F6116D" w:rsidRPr="00DB3CB4" w:rsidRDefault="00F6116D" w:rsidP="000441B5">
            <w:pPr>
              <w:jc w:val="right"/>
              <w:rPr>
                <w:rFonts w:ascii="Tahoma" w:hAnsi="Tahoma" w:cs="Tahoma"/>
                <w:sz w:val="18"/>
                <w:szCs w:val="18"/>
              </w:rPr>
            </w:pPr>
            <w:r w:rsidRPr="00DB3CB4">
              <w:rPr>
                <w:rFonts w:ascii="Tahoma" w:hAnsi="Tahoma" w:cs="Tahoma"/>
                <w:sz w:val="18"/>
                <w:szCs w:val="18"/>
              </w:rPr>
              <w:t>100 000*</w:t>
            </w:r>
          </w:p>
        </w:tc>
        <w:tc>
          <w:tcPr>
            <w:tcW w:w="1418" w:type="dxa"/>
            <w:shd w:val="clear" w:color="auto" w:fill="auto"/>
            <w:noWrap/>
            <w:vAlign w:val="center"/>
            <w:hideMark/>
          </w:tcPr>
          <w:p w14:paraId="693FB5BC" w14:textId="77777777" w:rsidR="00F6116D" w:rsidRPr="00DB3CB4" w:rsidRDefault="00F6116D" w:rsidP="000441B5">
            <w:pPr>
              <w:jc w:val="right"/>
              <w:rPr>
                <w:rFonts w:ascii="Tahoma" w:hAnsi="Tahoma" w:cs="Tahoma"/>
                <w:sz w:val="18"/>
                <w:szCs w:val="18"/>
              </w:rPr>
            </w:pPr>
            <w:r w:rsidRPr="00DB3CB4">
              <w:rPr>
                <w:rFonts w:ascii="Tahoma" w:hAnsi="Tahoma" w:cs="Tahoma"/>
                <w:sz w:val="18"/>
                <w:szCs w:val="18"/>
              </w:rPr>
              <w:t>65 000</w:t>
            </w:r>
          </w:p>
        </w:tc>
        <w:tc>
          <w:tcPr>
            <w:tcW w:w="1417" w:type="dxa"/>
            <w:shd w:val="clear" w:color="auto" w:fill="auto"/>
            <w:noWrap/>
            <w:vAlign w:val="center"/>
            <w:hideMark/>
          </w:tcPr>
          <w:p w14:paraId="4C2BE375" w14:textId="77777777" w:rsidR="00F6116D" w:rsidRPr="00DB3CB4" w:rsidRDefault="00F6116D" w:rsidP="000441B5">
            <w:pPr>
              <w:jc w:val="right"/>
              <w:rPr>
                <w:rFonts w:ascii="Tahoma" w:hAnsi="Tahoma" w:cs="Tahoma"/>
                <w:sz w:val="18"/>
                <w:szCs w:val="18"/>
              </w:rPr>
            </w:pPr>
            <w:r w:rsidRPr="00DB3CB4">
              <w:rPr>
                <w:rFonts w:ascii="Tahoma" w:hAnsi="Tahoma" w:cs="Tahoma"/>
                <w:sz w:val="18"/>
                <w:szCs w:val="18"/>
              </w:rPr>
              <w:t>10 000</w:t>
            </w:r>
          </w:p>
        </w:tc>
      </w:tr>
      <w:tr w:rsidR="0031256E" w:rsidRPr="00DB3CB4" w14:paraId="1DA0A536" w14:textId="77777777" w:rsidTr="00796115">
        <w:trPr>
          <w:trHeight w:val="476"/>
        </w:trPr>
        <w:tc>
          <w:tcPr>
            <w:tcW w:w="2835" w:type="dxa"/>
            <w:shd w:val="clear" w:color="auto" w:fill="auto"/>
            <w:noWrap/>
            <w:vAlign w:val="center"/>
            <w:hideMark/>
          </w:tcPr>
          <w:p w14:paraId="0C4E1907" w14:textId="77777777" w:rsidR="00F6116D" w:rsidRPr="00DB3CB4" w:rsidRDefault="00F6116D" w:rsidP="00F960E7">
            <w:pPr>
              <w:rPr>
                <w:rFonts w:ascii="Tahoma" w:hAnsi="Tahoma" w:cs="Tahoma"/>
                <w:sz w:val="18"/>
                <w:szCs w:val="18"/>
              </w:rPr>
            </w:pPr>
            <w:r w:rsidRPr="00DB3CB4">
              <w:rPr>
                <w:rFonts w:ascii="Tahoma" w:hAnsi="Tahoma" w:cs="Tahoma"/>
                <w:sz w:val="18"/>
                <w:szCs w:val="18"/>
              </w:rPr>
              <w:t>Moravskoslezské inovační centrum Ostrava, a.s.</w:t>
            </w:r>
          </w:p>
        </w:tc>
        <w:tc>
          <w:tcPr>
            <w:tcW w:w="1701" w:type="dxa"/>
            <w:shd w:val="clear" w:color="auto" w:fill="auto"/>
            <w:noWrap/>
            <w:vAlign w:val="center"/>
            <w:hideMark/>
          </w:tcPr>
          <w:p w14:paraId="2B22E3EE" w14:textId="77777777" w:rsidR="00F6116D" w:rsidRPr="00DB3CB4" w:rsidRDefault="00F6116D" w:rsidP="00F960E7">
            <w:pPr>
              <w:jc w:val="center"/>
              <w:rPr>
                <w:rFonts w:ascii="Tahoma" w:hAnsi="Tahoma" w:cs="Tahoma"/>
                <w:sz w:val="18"/>
                <w:szCs w:val="18"/>
              </w:rPr>
            </w:pPr>
            <w:r w:rsidRPr="00DB3CB4">
              <w:rPr>
                <w:rFonts w:ascii="Tahoma" w:hAnsi="Tahoma" w:cs="Tahoma"/>
                <w:sz w:val="18"/>
                <w:szCs w:val="18"/>
              </w:rPr>
              <w:t>2022-2025</w:t>
            </w:r>
          </w:p>
        </w:tc>
        <w:tc>
          <w:tcPr>
            <w:tcW w:w="1701" w:type="dxa"/>
            <w:shd w:val="clear" w:color="auto" w:fill="auto"/>
            <w:noWrap/>
            <w:vAlign w:val="center"/>
            <w:hideMark/>
          </w:tcPr>
          <w:p w14:paraId="748EF8C0" w14:textId="74B315F7" w:rsidR="00F6116D" w:rsidRPr="00DB3CB4" w:rsidRDefault="00F6116D" w:rsidP="000441B5">
            <w:pPr>
              <w:jc w:val="right"/>
              <w:rPr>
                <w:rFonts w:ascii="Tahoma" w:hAnsi="Tahoma" w:cs="Tahoma"/>
                <w:sz w:val="18"/>
                <w:szCs w:val="18"/>
              </w:rPr>
            </w:pPr>
            <w:r w:rsidRPr="00DB3CB4">
              <w:rPr>
                <w:rFonts w:ascii="Tahoma" w:hAnsi="Tahoma" w:cs="Tahoma"/>
                <w:sz w:val="18"/>
                <w:szCs w:val="18"/>
              </w:rPr>
              <w:t>54 900*</w:t>
            </w:r>
          </w:p>
        </w:tc>
        <w:tc>
          <w:tcPr>
            <w:tcW w:w="1418" w:type="dxa"/>
            <w:shd w:val="clear" w:color="auto" w:fill="auto"/>
            <w:noWrap/>
            <w:vAlign w:val="center"/>
            <w:hideMark/>
          </w:tcPr>
          <w:p w14:paraId="2BE9CF0B" w14:textId="77777777" w:rsidR="00F6116D" w:rsidRPr="00DB3CB4" w:rsidRDefault="00F6116D" w:rsidP="000441B5">
            <w:pPr>
              <w:jc w:val="right"/>
              <w:rPr>
                <w:rFonts w:ascii="Tahoma" w:hAnsi="Tahoma" w:cs="Tahoma"/>
                <w:sz w:val="18"/>
                <w:szCs w:val="18"/>
              </w:rPr>
            </w:pPr>
            <w:r w:rsidRPr="00DB3CB4">
              <w:rPr>
                <w:rFonts w:ascii="Tahoma" w:hAnsi="Tahoma" w:cs="Tahoma"/>
                <w:sz w:val="18"/>
                <w:szCs w:val="18"/>
              </w:rPr>
              <w:t>18 900</w:t>
            </w:r>
          </w:p>
        </w:tc>
        <w:tc>
          <w:tcPr>
            <w:tcW w:w="1417" w:type="dxa"/>
            <w:shd w:val="clear" w:color="auto" w:fill="auto"/>
            <w:noWrap/>
            <w:vAlign w:val="center"/>
            <w:hideMark/>
          </w:tcPr>
          <w:p w14:paraId="43B8A50C" w14:textId="77777777" w:rsidR="00F6116D" w:rsidRPr="00DB3CB4" w:rsidRDefault="00F6116D" w:rsidP="000441B5">
            <w:pPr>
              <w:jc w:val="right"/>
              <w:rPr>
                <w:rFonts w:ascii="Tahoma" w:hAnsi="Tahoma" w:cs="Tahoma"/>
                <w:sz w:val="18"/>
                <w:szCs w:val="18"/>
              </w:rPr>
            </w:pPr>
            <w:r w:rsidRPr="00DB3CB4">
              <w:rPr>
                <w:rFonts w:ascii="Tahoma" w:hAnsi="Tahoma" w:cs="Tahoma"/>
                <w:sz w:val="18"/>
                <w:szCs w:val="18"/>
              </w:rPr>
              <w:t>11 816</w:t>
            </w:r>
          </w:p>
        </w:tc>
      </w:tr>
      <w:tr w:rsidR="0031256E" w:rsidRPr="00DB3CB4" w14:paraId="2502991D" w14:textId="77777777" w:rsidTr="00796115">
        <w:trPr>
          <w:trHeight w:val="476"/>
        </w:trPr>
        <w:tc>
          <w:tcPr>
            <w:tcW w:w="2835" w:type="dxa"/>
            <w:shd w:val="clear" w:color="auto" w:fill="auto"/>
            <w:noWrap/>
            <w:vAlign w:val="center"/>
            <w:hideMark/>
          </w:tcPr>
          <w:p w14:paraId="36EED904" w14:textId="77777777" w:rsidR="00F6116D" w:rsidRPr="00DB3CB4" w:rsidRDefault="00F6116D" w:rsidP="00F960E7">
            <w:pPr>
              <w:rPr>
                <w:rFonts w:ascii="Tahoma" w:hAnsi="Tahoma" w:cs="Tahoma"/>
                <w:sz w:val="18"/>
                <w:szCs w:val="18"/>
              </w:rPr>
            </w:pPr>
            <w:r w:rsidRPr="00DB3CB4">
              <w:rPr>
                <w:rFonts w:ascii="Tahoma" w:hAnsi="Tahoma" w:cs="Tahoma"/>
                <w:sz w:val="18"/>
                <w:szCs w:val="18"/>
              </w:rPr>
              <w:t>Sanatorium Jablunkov, a.s.</w:t>
            </w:r>
          </w:p>
        </w:tc>
        <w:tc>
          <w:tcPr>
            <w:tcW w:w="1701" w:type="dxa"/>
            <w:shd w:val="clear" w:color="auto" w:fill="auto"/>
            <w:noWrap/>
            <w:vAlign w:val="center"/>
            <w:hideMark/>
          </w:tcPr>
          <w:p w14:paraId="0408447A" w14:textId="77777777" w:rsidR="00F6116D" w:rsidRPr="00DB3CB4" w:rsidRDefault="00F6116D" w:rsidP="00F960E7">
            <w:pPr>
              <w:jc w:val="center"/>
              <w:rPr>
                <w:rFonts w:ascii="Tahoma" w:hAnsi="Tahoma" w:cs="Tahoma"/>
                <w:sz w:val="18"/>
                <w:szCs w:val="18"/>
              </w:rPr>
            </w:pPr>
            <w:r w:rsidRPr="00DB3CB4">
              <w:rPr>
                <w:rFonts w:ascii="Tahoma" w:hAnsi="Tahoma" w:cs="Tahoma"/>
                <w:sz w:val="18"/>
                <w:szCs w:val="18"/>
              </w:rPr>
              <w:t>2021-2030</w:t>
            </w:r>
          </w:p>
        </w:tc>
        <w:tc>
          <w:tcPr>
            <w:tcW w:w="1701" w:type="dxa"/>
            <w:shd w:val="clear" w:color="auto" w:fill="auto"/>
            <w:noWrap/>
            <w:vAlign w:val="center"/>
            <w:hideMark/>
          </w:tcPr>
          <w:p w14:paraId="4C379D83" w14:textId="77777777" w:rsidR="00F6116D" w:rsidRPr="00DB3CB4" w:rsidRDefault="00F6116D" w:rsidP="000441B5">
            <w:pPr>
              <w:jc w:val="center"/>
              <w:rPr>
                <w:rFonts w:ascii="Tahoma" w:hAnsi="Tahoma" w:cs="Tahoma"/>
                <w:sz w:val="18"/>
                <w:szCs w:val="18"/>
              </w:rPr>
            </w:pPr>
            <w:r w:rsidRPr="00DB3CB4">
              <w:rPr>
                <w:rFonts w:ascii="Tahoma" w:hAnsi="Tahoma" w:cs="Tahoma"/>
                <w:sz w:val="18"/>
                <w:szCs w:val="18"/>
              </w:rPr>
              <w:t>není smlouvou stanoveno</w:t>
            </w:r>
          </w:p>
        </w:tc>
        <w:tc>
          <w:tcPr>
            <w:tcW w:w="1418" w:type="dxa"/>
            <w:shd w:val="clear" w:color="auto" w:fill="auto"/>
            <w:noWrap/>
            <w:vAlign w:val="center"/>
            <w:hideMark/>
          </w:tcPr>
          <w:p w14:paraId="0CA29657" w14:textId="77777777" w:rsidR="00F6116D" w:rsidRPr="00DB3CB4" w:rsidRDefault="00F6116D" w:rsidP="000441B5">
            <w:pPr>
              <w:jc w:val="right"/>
              <w:rPr>
                <w:rFonts w:ascii="Tahoma" w:hAnsi="Tahoma" w:cs="Tahoma"/>
                <w:sz w:val="18"/>
                <w:szCs w:val="18"/>
              </w:rPr>
            </w:pPr>
            <w:r w:rsidRPr="00DB3CB4">
              <w:rPr>
                <w:rFonts w:ascii="Tahoma" w:hAnsi="Tahoma" w:cs="Tahoma"/>
                <w:sz w:val="18"/>
                <w:szCs w:val="18"/>
              </w:rPr>
              <w:t>61 661</w:t>
            </w:r>
          </w:p>
        </w:tc>
        <w:tc>
          <w:tcPr>
            <w:tcW w:w="1417" w:type="dxa"/>
            <w:shd w:val="clear" w:color="auto" w:fill="auto"/>
            <w:noWrap/>
            <w:vAlign w:val="center"/>
            <w:hideMark/>
          </w:tcPr>
          <w:p w14:paraId="546E42B9" w14:textId="77777777" w:rsidR="00F6116D" w:rsidRPr="00DB3CB4" w:rsidRDefault="00F6116D" w:rsidP="000441B5">
            <w:pPr>
              <w:jc w:val="right"/>
              <w:rPr>
                <w:rFonts w:ascii="Tahoma" w:hAnsi="Tahoma" w:cs="Tahoma"/>
                <w:sz w:val="18"/>
                <w:szCs w:val="18"/>
              </w:rPr>
            </w:pPr>
            <w:r w:rsidRPr="00DB3CB4">
              <w:rPr>
                <w:rFonts w:ascii="Tahoma" w:hAnsi="Tahoma" w:cs="Tahoma"/>
                <w:sz w:val="18"/>
                <w:szCs w:val="18"/>
              </w:rPr>
              <w:t>35 471</w:t>
            </w:r>
          </w:p>
        </w:tc>
      </w:tr>
      <w:tr w:rsidR="0031256E" w:rsidRPr="00DB3CB4" w14:paraId="2193C76F" w14:textId="77777777" w:rsidTr="00796115">
        <w:trPr>
          <w:trHeight w:val="476"/>
        </w:trPr>
        <w:tc>
          <w:tcPr>
            <w:tcW w:w="2835" w:type="dxa"/>
            <w:shd w:val="clear" w:color="auto" w:fill="auto"/>
            <w:noWrap/>
            <w:vAlign w:val="center"/>
            <w:hideMark/>
          </w:tcPr>
          <w:p w14:paraId="6FB8A235" w14:textId="384A67EE" w:rsidR="00F6116D" w:rsidRPr="00DB3CB4" w:rsidRDefault="00F6116D" w:rsidP="00F960E7">
            <w:pPr>
              <w:rPr>
                <w:rFonts w:ascii="Tahoma" w:hAnsi="Tahoma" w:cs="Tahoma"/>
                <w:sz w:val="18"/>
                <w:szCs w:val="18"/>
              </w:rPr>
            </w:pPr>
            <w:r w:rsidRPr="00DB3CB4">
              <w:rPr>
                <w:rFonts w:ascii="Tahoma" w:hAnsi="Tahoma" w:cs="Tahoma"/>
                <w:sz w:val="18"/>
                <w:szCs w:val="18"/>
              </w:rPr>
              <w:t>Bílovec</w:t>
            </w:r>
            <w:r w:rsidR="00624BAA" w:rsidRPr="00DB3CB4">
              <w:rPr>
                <w:rFonts w:ascii="Tahoma" w:hAnsi="Tahoma" w:cs="Tahoma"/>
                <w:sz w:val="18"/>
                <w:szCs w:val="18"/>
              </w:rPr>
              <w:t>ká nemocnice</w:t>
            </w:r>
            <w:r w:rsidRPr="00DB3CB4">
              <w:rPr>
                <w:rFonts w:ascii="Tahoma" w:hAnsi="Tahoma" w:cs="Tahoma"/>
                <w:sz w:val="18"/>
                <w:szCs w:val="18"/>
              </w:rPr>
              <w:t>, a.s.</w:t>
            </w:r>
          </w:p>
        </w:tc>
        <w:tc>
          <w:tcPr>
            <w:tcW w:w="1701" w:type="dxa"/>
            <w:shd w:val="clear" w:color="auto" w:fill="auto"/>
            <w:noWrap/>
            <w:vAlign w:val="center"/>
            <w:hideMark/>
          </w:tcPr>
          <w:p w14:paraId="1933BFB2" w14:textId="77777777" w:rsidR="00F6116D" w:rsidRPr="00DB3CB4" w:rsidRDefault="00F6116D" w:rsidP="00F960E7">
            <w:pPr>
              <w:jc w:val="center"/>
              <w:rPr>
                <w:rFonts w:ascii="Tahoma" w:hAnsi="Tahoma" w:cs="Tahoma"/>
                <w:sz w:val="18"/>
                <w:szCs w:val="18"/>
              </w:rPr>
            </w:pPr>
            <w:r w:rsidRPr="00DB3CB4">
              <w:rPr>
                <w:rFonts w:ascii="Tahoma" w:hAnsi="Tahoma" w:cs="Tahoma"/>
                <w:sz w:val="18"/>
                <w:szCs w:val="18"/>
              </w:rPr>
              <w:t>2015-2024</w:t>
            </w:r>
          </w:p>
        </w:tc>
        <w:tc>
          <w:tcPr>
            <w:tcW w:w="1701" w:type="dxa"/>
            <w:shd w:val="clear" w:color="auto" w:fill="auto"/>
            <w:noWrap/>
            <w:vAlign w:val="center"/>
            <w:hideMark/>
          </w:tcPr>
          <w:p w14:paraId="714DCDA1" w14:textId="77777777" w:rsidR="00F6116D" w:rsidRPr="00DB3CB4" w:rsidRDefault="00F6116D" w:rsidP="000441B5">
            <w:pPr>
              <w:jc w:val="center"/>
              <w:rPr>
                <w:rFonts w:ascii="Tahoma" w:hAnsi="Tahoma" w:cs="Tahoma"/>
                <w:sz w:val="18"/>
                <w:szCs w:val="18"/>
              </w:rPr>
            </w:pPr>
            <w:r w:rsidRPr="00DB3CB4">
              <w:rPr>
                <w:rFonts w:ascii="Tahoma" w:hAnsi="Tahoma" w:cs="Tahoma"/>
                <w:sz w:val="18"/>
                <w:szCs w:val="18"/>
              </w:rPr>
              <w:t>není smlouvou stanoveno</w:t>
            </w:r>
          </w:p>
        </w:tc>
        <w:tc>
          <w:tcPr>
            <w:tcW w:w="1418" w:type="dxa"/>
            <w:shd w:val="clear" w:color="auto" w:fill="auto"/>
            <w:noWrap/>
            <w:vAlign w:val="center"/>
            <w:hideMark/>
          </w:tcPr>
          <w:p w14:paraId="50D67BA5" w14:textId="77777777" w:rsidR="00F6116D" w:rsidRPr="00DB3CB4" w:rsidRDefault="00F6116D" w:rsidP="000441B5">
            <w:pPr>
              <w:jc w:val="right"/>
              <w:rPr>
                <w:rFonts w:ascii="Tahoma" w:hAnsi="Tahoma" w:cs="Tahoma"/>
                <w:sz w:val="18"/>
                <w:szCs w:val="18"/>
              </w:rPr>
            </w:pPr>
            <w:r w:rsidRPr="00DB3CB4">
              <w:rPr>
                <w:rFonts w:ascii="Tahoma" w:hAnsi="Tahoma" w:cs="Tahoma"/>
                <w:sz w:val="18"/>
                <w:szCs w:val="18"/>
              </w:rPr>
              <w:t>47 180</w:t>
            </w:r>
          </w:p>
        </w:tc>
        <w:tc>
          <w:tcPr>
            <w:tcW w:w="1417" w:type="dxa"/>
            <w:shd w:val="clear" w:color="auto" w:fill="auto"/>
            <w:noWrap/>
            <w:vAlign w:val="center"/>
            <w:hideMark/>
          </w:tcPr>
          <w:p w14:paraId="4F5240FB" w14:textId="77777777" w:rsidR="00F6116D" w:rsidRPr="00DB3CB4" w:rsidRDefault="00F6116D" w:rsidP="000441B5">
            <w:pPr>
              <w:jc w:val="right"/>
              <w:rPr>
                <w:rFonts w:ascii="Tahoma" w:hAnsi="Tahoma" w:cs="Tahoma"/>
                <w:sz w:val="18"/>
                <w:szCs w:val="18"/>
              </w:rPr>
            </w:pPr>
            <w:r w:rsidRPr="00DB3CB4">
              <w:rPr>
                <w:rFonts w:ascii="Tahoma" w:hAnsi="Tahoma" w:cs="Tahoma"/>
                <w:sz w:val="18"/>
                <w:szCs w:val="18"/>
              </w:rPr>
              <w:t>2 995</w:t>
            </w:r>
          </w:p>
        </w:tc>
      </w:tr>
    </w:tbl>
    <w:p w14:paraId="42A544A4" w14:textId="77777777" w:rsidR="00F6116D" w:rsidRPr="00DB3CB4" w:rsidRDefault="00F6116D" w:rsidP="00F6116D">
      <w:pPr>
        <w:jc w:val="both"/>
        <w:rPr>
          <w:rFonts w:ascii="Tahoma" w:hAnsi="Tahoma" w:cs="Tahoma"/>
          <w:sz w:val="16"/>
          <w:szCs w:val="16"/>
        </w:rPr>
      </w:pPr>
      <w:r w:rsidRPr="00DB3CB4">
        <w:rPr>
          <w:rFonts w:ascii="Tahoma" w:hAnsi="Tahoma" w:cs="Tahoma"/>
          <w:sz w:val="16"/>
          <w:szCs w:val="16"/>
        </w:rPr>
        <w:t>* dotace z rozpočtu Moravskoslezského kraje</w:t>
      </w:r>
    </w:p>
    <w:p w14:paraId="59471B1F" w14:textId="77777777" w:rsidR="00F6116D" w:rsidRPr="00DB3CB4" w:rsidRDefault="00F6116D" w:rsidP="00786D0F">
      <w:pPr>
        <w:spacing w:after="240"/>
        <w:jc w:val="both"/>
        <w:rPr>
          <w:rFonts w:ascii="Tahoma" w:hAnsi="Tahoma" w:cs="Tahoma"/>
          <w:sz w:val="16"/>
          <w:szCs w:val="16"/>
        </w:rPr>
      </w:pPr>
      <w:r w:rsidRPr="00DB3CB4">
        <w:rPr>
          <w:rFonts w:ascii="Tahoma" w:hAnsi="Tahoma" w:cs="Tahoma"/>
          <w:sz w:val="16"/>
          <w:szCs w:val="16"/>
        </w:rPr>
        <w:t>** celková podpora z veřejných zdrojů od začátku pověření do 31.12.2022</w:t>
      </w:r>
    </w:p>
    <w:p w14:paraId="49140A12" w14:textId="61E968D7" w:rsidR="00F6116D" w:rsidRPr="00DB3CB4" w:rsidRDefault="00F6116D" w:rsidP="00CD0AC7">
      <w:pPr>
        <w:spacing w:before="360"/>
        <w:jc w:val="both"/>
        <w:rPr>
          <w:rFonts w:ascii="Tahoma" w:hAnsi="Tahoma" w:cs="Tahoma"/>
          <w:b/>
          <w:bCs/>
          <w:sz w:val="20"/>
          <w:u w:val="single"/>
        </w:rPr>
      </w:pPr>
      <w:r w:rsidRPr="00DB3CB4">
        <w:rPr>
          <w:rFonts w:ascii="Tahoma" w:hAnsi="Tahoma" w:cs="Tahoma"/>
          <w:b/>
          <w:bCs/>
          <w:sz w:val="20"/>
          <w:u w:val="single"/>
        </w:rPr>
        <w:t>Ocenění dlouhodobého finančního majetku kraje a tvorba opravné položky</w:t>
      </w:r>
    </w:p>
    <w:p w14:paraId="5FF1F90E" w14:textId="331A50DB" w:rsidR="00F6116D" w:rsidRPr="00DB3CB4" w:rsidRDefault="00F6116D" w:rsidP="00786D0F">
      <w:pPr>
        <w:pStyle w:val="Mjtext"/>
        <w:rPr>
          <w:szCs w:val="20"/>
        </w:rPr>
      </w:pPr>
      <w:r w:rsidRPr="00DB3CB4">
        <w:rPr>
          <w:szCs w:val="20"/>
        </w:rPr>
        <w:t>Majetkové účasti jsou oceňovány pořizovací, resp. reprodukční pořizovací cenou, a v tomto ocenění jsou vedeny v účetnictví kraje. V případě navyšování základního kapitálu peněžitým vkladem se pořizovací cena shoduje s nominální hodnotou akcií nebo podílu (s výjimkou emisního ážia), ale v případě nepeněžitého vkladu formou dlouhodobého hmotného majetku, který byl veden v účetnictví kraje v historických pořizovacích cenách, představuje pořizovací cenu vkladu toto ocenění. Pro zápis do obchodního rejstříku je nepeněžitý vklad do základního kapitálu oceněn znaleckým posudkem, který zohledňuje reálnou hodnotu vkladu. V důsledku toho je hodnota dlouhodobého finančního majetku vedená v účetnictví kraje jiná než hodnota kapitálu jednotlivých společností uvedená v obchodním rejstříku.</w:t>
      </w:r>
    </w:p>
    <w:p w14:paraId="60EC84EC" w14:textId="28691B1D" w:rsidR="002851FF" w:rsidRPr="00DB3CB4" w:rsidRDefault="00F6116D" w:rsidP="00786D0F">
      <w:pPr>
        <w:pStyle w:val="Mjtext"/>
        <w:rPr>
          <w:szCs w:val="20"/>
        </w:rPr>
      </w:pPr>
      <w:r w:rsidRPr="00DB3CB4">
        <w:rPr>
          <w:szCs w:val="20"/>
        </w:rPr>
        <w:t>K okamžiku sestavení účetní závěrky se dlouhodobý finanční majetek, který představuje majetkovou účast s rozhodujícím nebo podstatným vlivem, neoceňuje ekvivalencí, ale v případech, kdy dojde při zjišťování reálné hodnoty k významnému přechodnému snížení hodnoty (více než 20 % v porovnání pořizovací ceny a výše vlastního kapitálu společnosti ve výkazu k rozhodnému dni), změna ocenění se musí vyjádřit prostřednictvím opravných položek k dlouhodobému finančnímu majetku. Zaúčtované opravné položky se přehodnocují při každé roční účetní závěrce a v případě, že se sníží nebo zvýší reálná hodnota majetku přechodně o dalších 10 %, je o této změně účtováno, resp. opravná položka může zaniknout a je odúčtována. V účetnictví kraje byly evidovány k 31. 12. 2022 opravné položky u tří společností s majetkovou účastí kraje, a to Letiště Ostrava, a.s., Bílovecké nemocnice, a.s., a Moravian-Silesian Tourism, s.r.o.</w:t>
      </w:r>
    </w:p>
    <w:p w14:paraId="6341E0B4" w14:textId="77777777" w:rsidR="002851FF" w:rsidRPr="00DB3CB4" w:rsidRDefault="002851FF">
      <w:pPr>
        <w:rPr>
          <w:rFonts w:ascii="Tahoma" w:hAnsi="Tahoma" w:cs="Tahoma"/>
          <w:sz w:val="20"/>
          <w:szCs w:val="20"/>
        </w:rPr>
      </w:pPr>
      <w:r w:rsidRPr="00DB3CB4">
        <w:rPr>
          <w:szCs w:val="20"/>
        </w:rPr>
        <w:br w:type="page"/>
      </w:r>
    </w:p>
    <w:p w14:paraId="577132A4" w14:textId="56F8345F" w:rsidR="00F6116D" w:rsidRPr="00DB3CB4" w:rsidRDefault="00F6116D" w:rsidP="00376447">
      <w:pPr>
        <w:pStyle w:val="Styltab"/>
      </w:pPr>
      <w:r w:rsidRPr="00DB3CB4">
        <w:t>Ocenění dlouhodobého finančního majetku kraje k 31. 12. 2022, vč. opravných položek</w:t>
      </w:r>
      <w:r w:rsidRPr="00DB3CB4">
        <w:tab/>
        <w:t>(v tis.</w:t>
      </w:r>
      <w:r w:rsidR="006F7AEC" w:rsidRPr="00DB3CB4">
        <w:t> </w:t>
      </w:r>
      <w:r w:rsidRPr="00DB3CB4">
        <w:t>Kč)</w:t>
      </w:r>
    </w:p>
    <w:tbl>
      <w:tblPr>
        <w:tblW w:w="9002" w:type="dxa"/>
        <w:tblInd w:w="-15" w:type="dxa"/>
        <w:tblLayout w:type="fixed"/>
        <w:tblCellMar>
          <w:left w:w="70" w:type="dxa"/>
          <w:right w:w="70" w:type="dxa"/>
        </w:tblCellMar>
        <w:tblLook w:val="0000" w:firstRow="0" w:lastRow="0" w:firstColumn="0" w:lastColumn="0" w:noHBand="0" w:noVBand="0"/>
      </w:tblPr>
      <w:tblGrid>
        <w:gridCol w:w="3049"/>
        <w:gridCol w:w="2551"/>
        <w:gridCol w:w="1985"/>
        <w:gridCol w:w="1417"/>
      </w:tblGrid>
      <w:tr w:rsidR="0031256E" w:rsidRPr="00DB3CB4" w14:paraId="033C7C3D" w14:textId="77777777" w:rsidTr="006F7AEC">
        <w:trPr>
          <w:trHeight w:val="949"/>
        </w:trPr>
        <w:tc>
          <w:tcPr>
            <w:tcW w:w="3049" w:type="dxa"/>
            <w:tcBorders>
              <w:top w:val="single" w:sz="12" w:space="0" w:color="auto"/>
              <w:left w:val="single" w:sz="12" w:space="0" w:color="auto"/>
              <w:bottom w:val="single" w:sz="8" w:space="0" w:color="auto"/>
              <w:right w:val="single" w:sz="8" w:space="0" w:color="auto"/>
            </w:tcBorders>
            <w:shd w:val="clear" w:color="auto" w:fill="auto"/>
            <w:vAlign w:val="center"/>
          </w:tcPr>
          <w:p w14:paraId="2CB0A9B3" w14:textId="1D68C0B7" w:rsidR="00F6116D" w:rsidRPr="00DB3CB4" w:rsidRDefault="003E157C" w:rsidP="00A92893">
            <w:pPr>
              <w:jc w:val="center"/>
              <w:rPr>
                <w:rFonts w:ascii="Tahoma" w:hAnsi="Tahoma" w:cs="Tahoma"/>
                <w:b/>
                <w:bCs/>
                <w:sz w:val="18"/>
                <w:szCs w:val="18"/>
              </w:rPr>
            </w:pPr>
            <w:r w:rsidRPr="00DB3CB4">
              <w:rPr>
                <w:rFonts w:ascii="Tahoma" w:hAnsi="Tahoma" w:cs="Tahoma"/>
                <w:b/>
                <w:bCs/>
                <w:sz w:val="18"/>
                <w:szCs w:val="18"/>
              </w:rPr>
              <w:t>Název</w:t>
            </w:r>
          </w:p>
        </w:tc>
        <w:tc>
          <w:tcPr>
            <w:tcW w:w="2551" w:type="dxa"/>
            <w:tcBorders>
              <w:top w:val="single" w:sz="12" w:space="0" w:color="auto"/>
              <w:left w:val="nil"/>
              <w:bottom w:val="single" w:sz="8" w:space="0" w:color="auto"/>
              <w:right w:val="single" w:sz="4" w:space="0" w:color="auto"/>
            </w:tcBorders>
            <w:shd w:val="clear" w:color="auto" w:fill="auto"/>
            <w:vAlign w:val="center"/>
          </w:tcPr>
          <w:p w14:paraId="106B15FE" w14:textId="77777777" w:rsidR="00F6116D" w:rsidRPr="00DB3CB4" w:rsidRDefault="00F6116D" w:rsidP="00A92893">
            <w:pPr>
              <w:jc w:val="center"/>
              <w:rPr>
                <w:rFonts w:ascii="Tahoma" w:hAnsi="Tahoma" w:cs="Tahoma"/>
                <w:b/>
                <w:bCs/>
                <w:sz w:val="18"/>
                <w:szCs w:val="18"/>
              </w:rPr>
            </w:pPr>
            <w:r w:rsidRPr="00DB3CB4">
              <w:rPr>
                <w:rFonts w:ascii="Tahoma" w:hAnsi="Tahoma" w:cs="Tahoma"/>
                <w:b/>
                <w:bCs/>
                <w:sz w:val="18"/>
                <w:szCs w:val="18"/>
              </w:rPr>
              <w:t>Hodnota akcií/obchodního podílu v účetnictví kraje</w:t>
            </w:r>
          </w:p>
          <w:p w14:paraId="77375C34" w14:textId="77777777" w:rsidR="00F6116D" w:rsidRPr="00DB3CB4" w:rsidRDefault="00F6116D" w:rsidP="00A92893">
            <w:pPr>
              <w:jc w:val="center"/>
              <w:rPr>
                <w:rFonts w:ascii="Tahoma" w:hAnsi="Tahoma" w:cs="Tahoma"/>
                <w:b/>
                <w:bCs/>
                <w:sz w:val="18"/>
                <w:szCs w:val="18"/>
              </w:rPr>
            </w:pPr>
            <w:r w:rsidRPr="00DB3CB4">
              <w:rPr>
                <w:rFonts w:ascii="Tahoma" w:hAnsi="Tahoma" w:cs="Tahoma"/>
                <w:b/>
                <w:bCs/>
                <w:sz w:val="18"/>
                <w:szCs w:val="18"/>
              </w:rPr>
              <w:t xml:space="preserve">v pořizovacích cenách </w:t>
            </w:r>
          </w:p>
        </w:tc>
        <w:tc>
          <w:tcPr>
            <w:tcW w:w="1985" w:type="dxa"/>
            <w:tcBorders>
              <w:top w:val="single" w:sz="12" w:space="0" w:color="auto"/>
              <w:left w:val="nil"/>
              <w:bottom w:val="single" w:sz="8" w:space="0" w:color="auto"/>
              <w:right w:val="single" w:sz="4" w:space="0" w:color="auto"/>
            </w:tcBorders>
            <w:shd w:val="clear" w:color="auto" w:fill="auto"/>
            <w:vAlign w:val="center"/>
          </w:tcPr>
          <w:p w14:paraId="21D93A2B" w14:textId="77777777" w:rsidR="00F6116D" w:rsidRPr="00DB3CB4" w:rsidRDefault="00F6116D" w:rsidP="00A92893">
            <w:pPr>
              <w:jc w:val="center"/>
              <w:rPr>
                <w:rFonts w:ascii="Tahoma" w:hAnsi="Tahoma" w:cs="Tahoma"/>
                <w:b/>
                <w:bCs/>
                <w:sz w:val="18"/>
                <w:szCs w:val="18"/>
              </w:rPr>
            </w:pPr>
            <w:r w:rsidRPr="00DB3CB4">
              <w:rPr>
                <w:rFonts w:ascii="Tahoma" w:hAnsi="Tahoma" w:cs="Tahoma"/>
                <w:b/>
                <w:bCs/>
                <w:sz w:val="18"/>
                <w:szCs w:val="18"/>
              </w:rPr>
              <w:t>Hodnota vlastního kapitálu v účetnictví společností</w:t>
            </w:r>
          </w:p>
        </w:tc>
        <w:tc>
          <w:tcPr>
            <w:tcW w:w="1417" w:type="dxa"/>
            <w:tcBorders>
              <w:top w:val="single" w:sz="12" w:space="0" w:color="auto"/>
              <w:left w:val="nil"/>
              <w:bottom w:val="single" w:sz="8" w:space="0" w:color="auto"/>
              <w:right w:val="single" w:sz="12" w:space="0" w:color="auto"/>
            </w:tcBorders>
            <w:shd w:val="clear" w:color="auto" w:fill="auto"/>
            <w:vAlign w:val="center"/>
          </w:tcPr>
          <w:p w14:paraId="25994017" w14:textId="77777777" w:rsidR="00F6116D" w:rsidRPr="00DB3CB4" w:rsidRDefault="00F6116D" w:rsidP="00A92893">
            <w:pPr>
              <w:jc w:val="center"/>
              <w:rPr>
                <w:rFonts w:ascii="Tahoma" w:hAnsi="Tahoma" w:cs="Tahoma"/>
                <w:b/>
                <w:bCs/>
                <w:sz w:val="18"/>
                <w:szCs w:val="18"/>
              </w:rPr>
            </w:pPr>
            <w:r w:rsidRPr="00DB3CB4">
              <w:rPr>
                <w:rFonts w:ascii="Tahoma" w:hAnsi="Tahoma" w:cs="Tahoma"/>
                <w:b/>
                <w:bCs/>
                <w:sz w:val="18"/>
                <w:szCs w:val="18"/>
              </w:rPr>
              <w:t>Opravné položky v roce 2022</w:t>
            </w:r>
          </w:p>
        </w:tc>
      </w:tr>
      <w:tr w:rsidR="0031256E" w:rsidRPr="00DB3CB4" w14:paraId="50B5C8A8" w14:textId="77777777" w:rsidTr="006F7AEC">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14:paraId="4276E762" w14:textId="77777777" w:rsidR="00F6116D" w:rsidRPr="00DB3CB4" w:rsidRDefault="00F6116D" w:rsidP="00A92893">
            <w:pPr>
              <w:rPr>
                <w:rFonts w:ascii="Tahoma" w:hAnsi="Tahoma" w:cs="Tahoma"/>
                <w:sz w:val="18"/>
                <w:szCs w:val="18"/>
              </w:rPr>
            </w:pPr>
            <w:r w:rsidRPr="00DB3CB4">
              <w:rPr>
                <w:rFonts w:ascii="Tahoma" w:hAnsi="Tahoma" w:cs="Tahoma"/>
                <w:sz w:val="18"/>
                <w:szCs w:val="18"/>
              </w:rPr>
              <w:t>Letiště Ostrava, a.s.</w:t>
            </w:r>
          </w:p>
        </w:tc>
        <w:tc>
          <w:tcPr>
            <w:tcW w:w="2551" w:type="dxa"/>
            <w:tcBorders>
              <w:top w:val="nil"/>
              <w:left w:val="nil"/>
              <w:bottom w:val="single" w:sz="4" w:space="0" w:color="auto"/>
              <w:right w:val="single" w:sz="4" w:space="0" w:color="auto"/>
            </w:tcBorders>
            <w:shd w:val="clear" w:color="auto" w:fill="auto"/>
            <w:noWrap/>
            <w:vAlign w:val="center"/>
          </w:tcPr>
          <w:p w14:paraId="66976F6C"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407 513</w:t>
            </w:r>
          </w:p>
        </w:tc>
        <w:tc>
          <w:tcPr>
            <w:tcW w:w="1985" w:type="dxa"/>
            <w:tcBorders>
              <w:top w:val="nil"/>
              <w:left w:val="nil"/>
              <w:bottom w:val="single" w:sz="4" w:space="0" w:color="auto"/>
              <w:right w:val="single" w:sz="4" w:space="0" w:color="auto"/>
            </w:tcBorders>
            <w:shd w:val="clear" w:color="auto" w:fill="auto"/>
            <w:noWrap/>
            <w:vAlign w:val="center"/>
          </w:tcPr>
          <w:p w14:paraId="5A9A6464"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 xml:space="preserve">395 383 </w:t>
            </w:r>
          </w:p>
        </w:tc>
        <w:tc>
          <w:tcPr>
            <w:tcW w:w="1417" w:type="dxa"/>
            <w:tcBorders>
              <w:top w:val="nil"/>
              <w:left w:val="nil"/>
              <w:bottom w:val="single" w:sz="4" w:space="0" w:color="auto"/>
              <w:right w:val="single" w:sz="12" w:space="0" w:color="auto"/>
            </w:tcBorders>
            <w:shd w:val="clear" w:color="auto" w:fill="auto"/>
            <w:noWrap/>
            <w:vAlign w:val="center"/>
          </w:tcPr>
          <w:p w14:paraId="700A2837"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121 783</w:t>
            </w:r>
          </w:p>
        </w:tc>
      </w:tr>
      <w:tr w:rsidR="0031256E" w:rsidRPr="00DB3CB4" w14:paraId="0B4F926F" w14:textId="77777777" w:rsidTr="006F7AEC">
        <w:trPr>
          <w:trHeight w:val="476"/>
        </w:trPr>
        <w:tc>
          <w:tcPr>
            <w:tcW w:w="3049" w:type="dxa"/>
            <w:tcBorders>
              <w:top w:val="nil"/>
              <w:left w:val="single" w:sz="12" w:space="0" w:color="auto"/>
              <w:bottom w:val="single" w:sz="4" w:space="0" w:color="auto"/>
              <w:right w:val="single" w:sz="8" w:space="0" w:color="auto"/>
            </w:tcBorders>
            <w:shd w:val="clear" w:color="auto" w:fill="auto"/>
            <w:vAlign w:val="center"/>
          </w:tcPr>
          <w:p w14:paraId="68DFA67A" w14:textId="77777777" w:rsidR="00F6116D" w:rsidRPr="00DB3CB4" w:rsidRDefault="00F6116D" w:rsidP="00A92893">
            <w:pPr>
              <w:rPr>
                <w:rFonts w:ascii="Tahoma" w:hAnsi="Tahoma" w:cs="Tahoma"/>
                <w:sz w:val="18"/>
                <w:szCs w:val="18"/>
              </w:rPr>
            </w:pPr>
            <w:r w:rsidRPr="00DB3CB4">
              <w:rPr>
                <w:rFonts w:ascii="Tahoma" w:hAnsi="Tahoma" w:cs="Tahoma"/>
                <w:sz w:val="18"/>
                <w:szCs w:val="18"/>
              </w:rPr>
              <w:t>Moravskoslezské Investice a Development, a.s.</w:t>
            </w:r>
          </w:p>
        </w:tc>
        <w:tc>
          <w:tcPr>
            <w:tcW w:w="2551" w:type="dxa"/>
            <w:tcBorders>
              <w:top w:val="nil"/>
              <w:left w:val="nil"/>
              <w:bottom w:val="single" w:sz="4" w:space="0" w:color="auto"/>
              <w:right w:val="single" w:sz="4" w:space="0" w:color="auto"/>
            </w:tcBorders>
            <w:shd w:val="clear" w:color="auto" w:fill="auto"/>
            <w:noWrap/>
            <w:vAlign w:val="center"/>
          </w:tcPr>
          <w:p w14:paraId="6702812A"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7 980</w:t>
            </w:r>
          </w:p>
        </w:tc>
        <w:tc>
          <w:tcPr>
            <w:tcW w:w="1985" w:type="dxa"/>
            <w:tcBorders>
              <w:top w:val="nil"/>
              <w:left w:val="nil"/>
              <w:bottom w:val="single" w:sz="4" w:space="0" w:color="auto"/>
              <w:right w:val="single" w:sz="4" w:space="0" w:color="auto"/>
            </w:tcBorders>
            <w:shd w:val="clear" w:color="auto" w:fill="auto"/>
            <w:noWrap/>
            <w:vAlign w:val="center"/>
          </w:tcPr>
          <w:p w14:paraId="66222935"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35 683</w:t>
            </w:r>
          </w:p>
        </w:tc>
        <w:tc>
          <w:tcPr>
            <w:tcW w:w="1417" w:type="dxa"/>
            <w:tcBorders>
              <w:top w:val="nil"/>
              <w:left w:val="nil"/>
              <w:bottom w:val="single" w:sz="4" w:space="0" w:color="auto"/>
              <w:right w:val="single" w:sz="12" w:space="0" w:color="auto"/>
            </w:tcBorders>
            <w:shd w:val="clear" w:color="auto" w:fill="auto"/>
            <w:noWrap/>
            <w:vAlign w:val="center"/>
          </w:tcPr>
          <w:p w14:paraId="4793C73F"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0</w:t>
            </w:r>
          </w:p>
        </w:tc>
      </w:tr>
      <w:tr w:rsidR="0031256E" w:rsidRPr="00DB3CB4" w14:paraId="54D6AA51" w14:textId="77777777" w:rsidTr="006F7AEC">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14:paraId="06B157F0" w14:textId="77777777" w:rsidR="00F6116D" w:rsidRPr="00DB3CB4" w:rsidRDefault="00F6116D" w:rsidP="00A92893">
            <w:pPr>
              <w:rPr>
                <w:rFonts w:ascii="Tahoma" w:hAnsi="Tahoma" w:cs="Tahoma"/>
                <w:sz w:val="18"/>
                <w:szCs w:val="18"/>
              </w:rPr>
            </w:pPr>
            <w:r w:rsidRPr="00DB3CB4">
              <w:rPr>
                <w:rFonts w:ascii="Tahoma" w:hAnsi="Tahoma" w:cs="Tahoma"/>
                <w:sz w:val="18"/>
                <w:szCs w:val="18"/>
              </w:rPr>
              <w:t>Moravian-SilesianTourism, s.r.o.</w:t>
            </w:r>
          </w:p>
        </w:tc>
        <w:tc>
          <w:tcPr>
            <w:tcW w:w="2551" w:type="dxa"/>
            <w:tcBorders>
              <w:top w:val="nil"/>
              <w:left w:val="nil"/>
              <w:bottom w:val="single" w:sz="4" w:space="0" w:color="auto"/>
              <w:right w:val="single" w:sz="4" w:space="0" w:color="auto"/>
            </w:tcBorders>
            <w:shd w:val="clear" w:color="auto" w:fill="auto"/>
            <w:noWrap/>
            <w:vAlign w:val="center"/>
          </w:tcPr>
          <w:p w14:paraId="5C873AB9"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16 000</w:t>
            </w:r>
          </w:p>
        </w:tc>
        <w:tc>
          <w:tcPr>
            <w:tcW w:w="1985" w:type="dxa"/>
            <w:tcBorders>
              <w:top w:val="nil"/>
              <w:left w:val="nil"/>
              <w:bottom w:val="single" w:sz="4" w:space="0" w:color="auto"/>
              <w:right w:val="single" w:sz="4" w:space="0" w:color="auto"/>
            </w:tcBorders>
            <w:shd w:val="clear" w:color="auto" w:fill="auto"/>
            <w:noWrap/>
            <w:vAlign w:val="center"/>
          </w:tcPr>
          <w:p w14:paraId="4AE4AF50"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11 118</w:t>
            </w:r>
          </w:p>
        </w:tc>
        <w:tc>
          <w:tcPr>
            <w:tcW w:w="1417" w:type="dxa"/>
            <w:tcBorders>
              <w:top w:val="nil"/>
              <w:left w:val="nil"/>
              <w:bottom w:val="single" w:sz="4" w:space="0" w:color="auto"/>
              <w:right w:val="single" w:sz="12" w:space="0" w:color="auto"/>
            </w:tcBorders>
            <w:shd w:val="clear" w:color="auto" w:fill="auto"/>
            <w:noWrap/>
            <w:vAlign w:val="center"/>
          </w:tcPr>
          <w:p w14:paraId="42265D50"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3 990</w:t>
            </w:r>
          </w:p>
        </w:tc>
      </w:tr>
      <w:tr w:rsidR="0031256E" w:rsidRPr="00DB3CB4" w14:paraId="2B03F5DB" w14:textId="77777777" w:rsidTr="006F7AEC">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14:paraId="4A50C09D" w14:textId="77777777" w:rsidR="00F6116D" w:rsidRPr="00DB3CB4" w:rsidRDefault="00F6116D" w:rsidP="00A92893">
            <w:pPr>
              <w:rPr>
                <w:rFonts w:ascii="Tahoma" w:hAnsi="Tahoma" w:cs="Tahoma"/>
                <w:sz w:val="18"/>
                <w:szCs w:val="18"/>
              </w:rPr>
            </w:pPr>
            <w:r w:rsidRPr="00DB3CB4">
              <w:rPr>
                <w:rFonts w:ascii="Tahoma" w:hAnsi="Tahoma" w:cs="Tahoma"/>
                <w:sz w:val="18"/>
                <w:szCs w:val="18"/>
              </w:rPr>
              <w:t>Bílovecká nemocnice, a.s.</w:t>
            </w:r>
          </w:p>
        </w:tc>
        <w:tc>
          <w:tcPr>
            <w:tcW w:w="2551" w:type="dxa"/>
            <w:tcBorders>
              <w:top w:val="nil"/>
              <w:left w:val="nil"/>
              <w:bottom w:val="single" w:sz="4" w:space="0" w:color="auto"/>
              <w:right w:val="single" w:sz="4" w:space="0" w:color="auto"/>
            </w:tcBorders>
            <w:shd w:val="clear" w:color="auto" w:fill="auto"/>
            <w:noWrap/>
            <w:vAlign w:val="center"/>
          </w:tcPr>
          <w:p w14:paraId="16FA230D"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176 268</w:t>
            </w:r>
          </w:p>
        </w:tc>
        <w:tc>
          <w:tcPr>
            <w:tcW w:w="1985" w:type="dxa"/>
            <w:tcBorders>
              <w:top w:val="nil"/>
              <w:left w:val="nil"/>
              <w:bottom w:val="single" w:sz="4" w:space="0" w:color="auto"/>
              <w:right w:val="single" w:sz="4" w:space="0" w:color="auto"/>
            </w:tcBorders>
            <w:shd w:val="clear" w:color="auto" w:fill="auto"/>
            <w:noWrap/>
            <w:vAlign w:val="center"/>
          </w:tcPr>
          <w:p w14:paraId="151F5F4D"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131 260</w:t>
            </w:r>
          </w:p>
        </w:tc>
        <w:tc>
          <w:tcPr>
            <w:tcW w:w="1417" w:type="dxa"/>
            <w:tcBorders>
              <w:top w:val="nil"/>
              <w:left w:val="nil"/>
              <w:bottom w:val="single" w:sz="4" w:space="0" w:color="auto"/>
              <w:right w:val="single" w:sz="12" w:space="0" w:color="auto"/>
            </w:tcBorders>
            <w:shd w:val="clear" w:color="auto" w:fill="auto"/>
            <w:noWrap/>
            <w:vAlign w:val="center"/>
          </w:tcPr>
          <w:p w14:paraId="6F97BB93"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74 461</w:t>
            </w:r>
          </w:p>
        </w:tc>
      </w:tr>
      <w:tr w:rsidR="0031256E" w:rsidRPr="00DB3CB4" w14:paraId="441D50CE" w14:textId="77777777" w:rsidTr="006F7AEC">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14:paraId="51FBAB59" w14:textId="77777777" w:rsidR="00F6116D" w:rsidRPr="00DB3CB4" w:rsidRDefault="00F6116D" w:rsidP="00A92893">
            <w:pPr>
              <w:rPr>
                <w:rFonts w:ascii="Tahoma" w:hAnsi="Tahoma" w:cs="Tahoma"/>
                <w:sz w:val="18"/>
                <w:szCs w:val="18"/>
              </w:rPr>
            </w:pPr>
            <w:r w:rsidRPr="00DB3CB4">
              <w:rPr>
                <w:rFonts w:ascii="Tahoma" w:hAnsi="Tahoma" w:cs="Tahoma"/>
                <w:sz w:val="18"/>
                <w:szCs w:val="18"/>
              </w:rPr>
              <w:t>Sanatorium Jablunkov, a.s.*</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3EE9588A"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271 213</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8F66C7E"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287 908</w:t>
            </w:r>
          </w:p>
        </w:tc>
        <w:tc>
          <w:tcPr>
            <w:tcW w:w="1417" w:type="dxa"/>
            <w:tcBorders>
              <w:top w:val="nil"/>
              <w:left w:val="nil"/>
              <w:bottom w:val="single" w:sz="4" w:space="0" w:color="auto"/>
              <w:right w:val="single" w:sz="12" w:space="0" w:color="auto"/>
            </w:tcBorders>
            <w:shd w:val="clear" w:color="auto" w:fill="auto"/>
            <w:noWrap/>
            <w:vAlign w:val="center"/>
          </w:tcPr>
          <w:p w14:paraId="40ACE6C1"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0</w:t>
            </w:r>
          </w:p>
        </w:tc>
      </w:tr>
      <w:tr w:rsidR="0031256E" w:rsidRPr="00DB3CB4" w14:paraId="193AE3D4" w14:textId="77777777" w:rsidTr="006F7AEC">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14:paraId="33B1CEBF" w14:textId="77777777" w:rsidR="00F6116D" w:rsidRPr="00DB3CB4" w:rsidRDefault="00F6116D" w:rsidP="00A92893">
            <w:pPr>
              <w:rPr>
                <w:rFonts w:ascii="Tahoma" w:hAnsi="Tahoma" w:cs="Tahoma"/>
                <w:sz w:val="18"/>
                <w:szCs w:val="18"/>
              </w:rPr>
            </w:pPr>
            <w:r w:rsidRPr="00DB3CB4">
              <w:rPr>
                <w:rFonts w:ascii="Tahoma" w:hAnsi="Tahoma" w:cs="Tahoma"/>
                <w:sz w:val="18"/>
                <w:szCs w:val="18"/>
              </w:rPr>
              <w:t>Koordinátor ODIS s.r.o.</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47553C0B"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460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BED56DA"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4 431</w:t>
            </w:r>
          </w:p>
        </w:tc>
        <w:tc>
          <w:tcPr>
            <w:tcW w:w="1417" w:type="dxa"/>
            <w:tcBorders>
              <w:top w:val="nil"/>
              <w:left w:val="nil"/>
              <w:bottom w:val="single" w:sz="4" w:space="0" w:color="auto"/>
              <w:right w:val="single" w:sz="12" w:space="0" w:color="auto"/>
            </w:tcBorders>
            <w:shd w:val="clear" w:color="auto" w:fill="auto"/>
            <w:noWrap/>
            <w:vAlign w:val="center"/>
          </w:tcPr>
          <w:p w14:paraId="4B29AF67"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0</w:t>
            </w:r>
          </w:p>
        </w:tc>
      </w:tr>
      <w:tr w:rsidR="0031256E" w:rsidRPr="00DB3CB4" w14:paraId="7D4133F3" w14:textId="77777777" w:rsidTr="006F7AEC">
        <w:trPr>
          <w:trHeight w:val="476"/>
        </w:trPr>
        <w:tc>
          <w:tcPr>
            <w:tcW w:w="3049" w:type="dxa"/>
            <w:tcBorders>
              <w:top w:val="nil"/>
              <w:left w:val="single" w:sz="12" w:space="0" w:color="auto"/>
              <w:bottom w:val="single" w:sz="4" w:space="0" w:color="auto"/>
              <w:right w:val="single" w:sz="8" w:space="0" w:color="auto"/>
            </w:tcBorders>
            <w:shd w:val="clear" w:color="auto" w:fill="auto"/>
            <w:vAlign w:val="center"/>
          </w:tcPr>
          <w:p w14:paraId="0342F497" w14:textId="77777777" w:rsidR="00F6116D" w:rsidRPr="00DB3CB4" w:rsidRDefault="00F6116D" w:rsidP="00A92893">
            <w:pPr>
              <w:rPr>
                <w:rFonts w:ascii="Tahoma" w:hAnsi="Tahoma" w:cs="Tahoma"/>
                <w:sz w:val="18"/>
                <w:szCs w:val="18"/>
              </w:rPr>
            </w:pPr>
            <w:r w:rsidRPr="00DB3CB4">
              <w:rPr>
                <w:rFonts w:ascii="Tahoma" w:hAnsi="Tahoma" w:cs="Tahoma"/>
                <w:sz w:val="18"/>
                <w:szCs w:val="18"/>
              </w:rPr>
              <w:t>Moravskoslezské inovační centrum Ostrava, a.s. *</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3AADFDA7"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6 308</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FE8BD5F"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15 275</w:t>
            </w:r>
          </w:p>
        </w:tc>
        <w:tc>
          <w:tcPr>
            <w:tcW w:w="1417" w:type="dxa"/>
            <w:tcBorders>
              <w:top w:val="nil"/>
              <w:left w:val="nil"/>
              <w:bottom w:val="single" w:sz="4" w:space="0" w:color="auto"/>
              <w:right w:val="single" w:sz="12" w:space="0" w:color="auto"/>
            </w:tcBorders>
            <w:shd w:val="clear" w:color="auto" w:fill="auto"/>
            <w:noWrap/>
            <w:vAlign w:val="center"/>
          </w:tcPr>
          <w:p w14:paraId="5EB5BDDA"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0</w:t>
            </w:r>
          </w:p>
        </w:tc>
      </w:tr>
      <w:tr w:rsidR="0031256E" w:rsidRPr="00DB3CB4" w14:paraId="1E7B2527" w14:textId="77777777" w:rsidTr="006F7AEC">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14:paraId="4972F6B9" w14:textId="77777777" w:rsidR="00F6116D" w:rsidRPr="00DB3CB4" w:rsidRDefault="00F6116D" w:rsidP="00A92893">
            <w:pPr>
              <w:rPr>
                <w:rFonts w:ascii="Tahoma" w:hAnsi="Tahoma" w:cs="Tahoma"/>
                <w:sz w:val="18"/>
                <w:szCs w:val="18"/>
              </w:rPr>
            </w:pPr>
            <w:r w:rsidRPr="00DB3CB4">
              <w:rPr>
                <w:rFonts w:ascii="Tahoma" w:hAnsi="Tahoma" w:cs="Tahoma"/>
                <w:sz w:val="18"/>
                <w:szCs w:val="18"/>
              </w:rPr>
              <w:t>VaK Bruntál, a.s.*</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5A700460"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11</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664C9AB"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772 573</w:t>
            </w:r>
          </w:p>
        </w:tc>
        <w:tc>
          <w:tcPr>
            <w:tcW w:w="1417" w:type="dxa"/>
            <w:tcBorders>
              <w:top w:val="nil"/>
              <w:left w:val="nil"/>
              <w:bottom w:val="single" w:sz="4" w:space="0" w:color="auto"/>
              <w:right w:val="single" w:sz="12" w:space="0" w:color="auto"/>
            </w:tcBorders>
            <w:shd w:val="clear" w:color="auto" w:fill="auto"/>
            <w:noWrap/>
            <w:vAlign w:val="center"/>
          </w:tcPr>
          <w:p w14:paraId="33996316" w14:textId="77777777" w:rsidR="00F6116D" w:rsidRPr="00DB3CB4" w:rsidRDefault="00F6116D" w:rsidP="00A92893">
            <w:pPr>
              <w:jc w:val="right"/>
              <w:rPr>
                <w:rFonts w:ascii="Tahoma" w:hAnsi="Tahoma" w:cs="Tahoma"/>
                <w:sz w:val="18"/>
                <w:szCs w:val="18"/>
              </w:rPr>
            </w:pPr>
            <w:r w:rsidRPr="00DB3CB4">
              <w:rPr>
                <w:rFonts w:ascii="Tahoma" w:hAnsi="Tahoma" w:cs="Tahoma"/>
                <w:sz w:val="18"/>
                <w:szCs w:val="18"/>
              </w:rPr>
              <w:t>0</w:t>
            </w:r>
          </w:p>
        </w:tc>
      </w:tr>
      <w:tr w:rsidR="0031256E" w:rsidRPr="00DB3CB4" w14:paraId="109F14D0" w14:textId="77777777" w:rsidTr="006F7AEC">
        <w:trPr>
          <w:trHeight w:val="287"/>
        </w:trPr>
        <w:tc>
          <w:tcPr>
            <w:tcW w:w="3049" w:type="dxa"/>
            <w:tcBorders>
              <w:top w:val="single" w:sz="8" w:space="0" w:color="auto"/>
              <w:left w:val="single" w:sz="12" w:space="0" w:color="auto"/>
              <w:bottom w:val="single" w:sz="12" w:space="0" w:color="auto"/>
              <w:right w:val="single" w:sz="4" w:space="0" w:color="000000"/>
            </w:tcBorders>
            <w:shd w:val="clear" w:color="auto" w:fill="auto"/>
            <w:vAlign w:val="center"/>
          </w:tcPr>
          <w:p w14:paraId="754CFAB1" w14:textId="1AEDFD98" w:rsidR="00F6116D" w:rsidRPr="00DB3CB4" w:rsidRDefault="00F6116D" w:rsidP="00A92893">
            <w:pPr>
              <w:rPr>
                <w:rFonts w:ascii="Tahoma" w:hAnsi="Tahoma" w:cs="Tahoma"/>
                <w:b/>
                <w:bCs/>
                <w:sz w:val="18"/>
                <w:szCs w:val="18"/>
              </w:rPr>
            </w:pPr>
            <w:r w:rsidRPr="00DB3CB4">
              <w:rPr>
                <w:rFonts w:ascii="Tahoma" w:hAnsi="Tahoma" w:cs="Tahoma"/>
                <w:b/>
                <w:bCs/>
                <w:sz w:val="18"/>
                <w:szCs w:val="18"/>
              </w:rPr>
              <w:t>Celkem</w:t>
            </w:r>
          </w:p>
        </w:tc>
        <w:tc>
          <w:tcPr>
            <w:tcW w:w="2551" w:type="dxa"/>
            <w:tcBorders>
              <w:top w:val="single" w:sz="8" w:space="0" w:color="auto"/>
              <w:left w:val="nil"/>
              <w:bottom w:val="single" w:sz="12" w:space="0" w:color="auto"/>
              <w:right w:val="single" w:sz="4" w:space="0" w:color="auto"/>
            </w:tcBorders>
            <w:shd w:val="clear" w:color="auto" w:fill="auto"/>
            <w:noWrap/>
            <w:vAlign w:val="center"/>
          </w:tcPr>
          <w:p w14:paraId="253A5AFA" w14:textId="77777777" w:rsidR="00F6116D" w:rsidRPr="00DB3CB4" w:rsidRDefault="00F6116D" w:rsidP="00A92893">
            <w:pPr>
              <w:jc w:val="right"/>
              <w:rPr>
                <w:rFonts w:ascii="Tahoma" w:hAnsi="Tahoma" w:cs="Tahoma"/>
                <w:b/>
                <w:bCs/>
                <w:sz w:val="18"/>
                <w:szCs w:val="18"/>
              </w:rPr>
            </w:pPr>
            <w:r w:rsidRPr="00DB3CB4">
              <w:rPr>
                <w:rFonts w:ascii="Tahoma" w:hAnsi="Tahoma" w:cs="Tahoma"/>
                <w:b/>
                <w:bCs/>
                <w:sz w:val="18"/>
                <w:szCs w:val="18"/>
              </w:rPr>
              <w:t>885 753</w:t>
            </w:r>
          </w:p>
        </w:tc>
        <w:tc>
          <w:tcPr>
            <w:tcW w:w="1985" w:type="dxa"/>
            <w:tcBorders>
              <w:top w:val="single" w:sz="8" w:space="0" w:color="auto"/>
              <w:left w:val="nil"/>
              <w:bottom w:val="single" w:sz="12" w:space="0" w:color="auto"/>
              <w:right w:val="single" w:sz="4" w:space="0" w:color="auto"/>
            </w:tcBorders>
            <w:shd w:val="clear" w:color="auto" w:fill="auto"/>
            <w:noWrap/>
            <w:vAlign w:val="center"/>
          </w:tcPr>
          <w:p w14:paraId="4AC0FA44" w14:textId="77777777" w:rsidR="00F6116D" w:rsidRPr="00DB3CB4" w:rsidRDefault="00F6116D" w:rsidP="00A92893">
            <w:pPr>
              <w:jc w:val="right"/>
              <w:rPr>
                <w:rFonts w:ascii="Tahoma" w:hAnsi="Tahoma" w:cs="Tahoma"/>
                <w:b/>
                <w:bCs/>
                <w:sz w:val="18"/>
                <w:szCs w:val="18"/>
              </w:rPr>
            </w:pPr>
            <w:r w:rsidRPr="00DB3CB4">
              <w:rPr>
                <w:rFonts w:ascii="Tahoma" w:hAnsi="Tahoma" w:cs="Tahoma"/>
                <w:b/>
                <w:bCs/>
                <w:sz w:val="18"/>
                <w:szCs w:val="18"/>
              </w:rPr>
              <w:t>x</w:t>
            </w:r>
          </w:p>
        </w:tc>
        <w:tc>
          <w:tcPr>
            <w:tcW w:w="1417" w:type="dxa"/>
            <w:tcBorders>
              <w:top w:val="single" w:sz="8" w:space="0" w:color="auto"/>
              <w:left w:val="nil"/>
              <w:bottom w:val="single" w:sz="12" w:space="0" w:color="auto"/>
              <w:right w:val="single" w:sz="12" w:space="0" w:color="auto"/>
            </w:tcBorders>
            <w:shd w:val="clear" w:color="auto" w:fill="auto"/>
            <w:noWrap/>
            <w:vAlign w:val="center"/>
          </w:tcPr>
          <w:p w14:paraId="684DED8C" w14:textId="77777777" w:rsidR="00F6116D" w:rsidRPr="00DB3CB4" w:rsidRDefault="00F6116D" w:rsidP="00A92893">
            <w:pPr>
              <w:jc w:val="right"/>
              <w:rPr>
                <w:rFonts w:ascii="Tahoma" w:hAnsi="Tahoma" w:cs="Tahoma"/>
                <w:b/>
                <w:bCs/>
                <w:sz w:val="18"/>
                <w:szCs w:val="18"/>
              </w:rPr>
            </w:pPr>
            <w:r w:rsidRPr="00DB3CB4">
              <w:rPr>
                <w:rFonts w:ascii="Tahoma" w:hAnsi="Tahoma" w:cs="Tahoma"/>
                <w:b/>
                <w:bCs/>
                <w:sz w:val="18"/>
                <w:szCs w:val="18"/>
              </w:rPr>
              <w:t>200 234</w:t>
            </w:r>
          </w:p>
        </w:tc>
      </w:tr>
    </w:tbl>
    <w:p w14:paraId="41EE3A31" w14:textId="77777777" w:rsidR="00F6116D" w:rsidRPr="00DB3CB4" w:rsidRDefault="00F6116D" w:rsidP="004D3D97">
      <w:pPr>
        <w:spacing w:after="240"/>
        <w:rPr>
          <w:rFonts w:ascii="Tahoma" w:hAnsi="Tahoma" w:cs="Tahoma"/>
          <w:sz w:val="16"/>
          <w:szCs w:val="16"/>
        </w:rPr>
      </w:pPr>
      <w:r w:rsidRPr="00DB3CB4">
        <w:rPr>
          <w:rFonts w:ascii="Tahoma" w:hAnsi="Tahoma" w:cs="Tahoma"/>
          <w:sz w:val="16"/>
          <w:szCs w:val="16"/>
        </w:rPr>
        <w:t>*Akcie v zaknihované podobě, ostatní akcie v listinné podobě</w:t>
      </w:r>
    </w:p>
    <w:p w14:paraId="24DCC624" w14:textId="23BFCE16" w:rsidR="004D3D97" w:rsidRPr="00DB3CB4" w:rsidRDefault="0067043C" w:rsidP="00DF2718">
      <w:pPr>
        <w:pStyle w:val="Mjtext"/>
        <w:rPr>
          <w:szCs w:val="20"/>
        </w:rPr>
      </w:pPr>
      <w:r w:rsidRPr="00DB3CB4">
        <w:rPr>
          <w:szCs w:val="20"/>
        </w:rPr>
        <w:t>Podle aktuálně dostupných údajů o</w:t>
      </w:r>
      <w:r w:rsidR="00027F89" w:rsidRPr="00DB3CB4">
        <w:rPr>
          <w:szCs w:val="20"/>
        </w:rPr>
        <w:t> </w:t>
      </w:r>
      <w:r w:rsidRPr="00DB3CB4">
        <w:rPr>
          <w:szCs w:val="20"/>
        </w:rPr>
        <w:t>výsledcích hospodaření</w:t>
      </w:r>
      <w:r w:rsidR="00027F89" w:rsidRPr="00DB3CB4">
        <w:rPr>
          <w:szCs w:val="20"/>
        </w:rPr>
        <w:t xml:space="preserve"> </w:t>
      </w:r>
      <w:r w:rsidRPr="00DB3CB4">
        <w:rPr>
          <w:szCs w:val="20"/>
        </w:rPr>
        <w:t>obchodních společností byl proveden přepočet očekávané výše opravných položek za rok 2022. Ve dvou případech by mělo dojít ke změně, a</w:t>
      </w:r>
      <w:r w:rsidR="00027F89" w:rsidRPr="00DB3CB4">
        <w:rPr>
          <w:szCs w:val="20"/>
        </w:rPr>
        <w:t> </w:t>
      </w:r>
      <w:r w:rsidRPr="00DB3CB4">
        <w:rPr>
          <w:szCs w:val="20"/>
        </w:rPr>
        <w:t>to k odúčtování opravné položky u</w:t>
      </w:r>
      <w:r w:rsidR="00027F89" w:rsidRPr="00DB3CB4">
        <w:rPr>
          <w:szCs w:val="20"/>
        </w:rPr>
        <w:t> </w:t>
      </w:r>
      <w:r w:rsidRPr="00DB3CB4">
        <w:rPr>
          <w:szCs w:val="20"/>
        </w:rPr>
        <w:t xml:space="preserve">společnosti Letiště Ostrava, a.s., kde dočasné snížení hodnoty již nesplňuje hranici </w:t>
      </w:r>
      <w:r w:rsidR="00DF2718" w:rsidRPr="00DB3CB4">
        <w:rPr>
          <w:szCs w:val="20"/>
        </w:rPr>
        <w:t>20</w:t>
      </w:r>
      <w:r w:rsidR="00027F89" w:rsidRPr="00DB3CB4">
        <w:rPr>
          <w:szCs w:val="20"/>
        </w:rPr>
        <w:t> </w:t>
      </w:r>
      <w:r w:rsidR="00DF2718" w:rsidRPr="00DB3CB4">
        <w:rPr>
          <w:szCs w:val="20"/>
        </w:rPr>
        <w:t>%</w:t>
      </w:r>
      <w:r w:rsidRPr="00DB3CB4">
        <w:rPr>
          <w:szCs w:val="20"/>
        </w:rPr>
        <w:t xml:space="preserve"> nutnou pro její tvorbu, a</w:t>
      </w:r>
      <w:r w:rsidR="00027F89" w:rsidRPr="00DB3CB4">
        <w:rPr>
          <w:szCs w:val="20"/>
        </w:rPr>
        <w:t> </w:t>
      </w:r>
      <w:r w:rsidRPr="00DB3CB4">
        <w:rPr>
          <w:szCs w:val="20"/>
        </w:rPr>
        <w:t>u</w:t>
      </w:r>
      <w:r w:rsidR="00027F89" w:rsidRPr="00DB3CB4">
        <w:rPr>
          <w:szCs w:val="20"/>
        </w:rPr>
        <w:t> </w:t>
      </w:r>
      <w:r w:rsidRPr="00DB3CB4">
        <w:rPr>
          <w:szCs w:val="20"/>
        </w:rPr>
        <w:t>společnosti Bílovecká nemocnice</w:t>
      </w:r>
      <w:r w:rsidR="00027F89" w:rsidRPr="00DB3CB4">
        <w:rPr>
          <w:szCs w:val="20"/>
        </w:rPr>
        <w:t>, a.s.,</w:t>
      </w:r>
      <w:r w:rsidRPr="00DB3CB4">
        <w:rPr>
          <w:szCs w:val="20"/>
        </w:rPr>
        <w:t xml:space="preserve"> došlo ke snížení nově vypočtené hodnoty o</w:t>
      </w:r>
      <w:r w:rsidR="00027F89" w:rsidRPr="00DB3CB4">
        <w:rPr>
          <w:szCs w:val="20"/>
        </w:rPr>
        <w:t> </w:t>
      </w:r>
      <w:r w:rsidRPr="00DB3CB4">
        <w:rPr>
          <w:szCs w:val="20"/>
        </w:rPr>
        <w:t xml:space="preserve">více než </w:t>
      </w:r>
      <w:r w:rsidR="00DF2718" w:rsidRPr="00DB3CB4">
        <w:rPr>
          <w:szCs w:val="20"/>
        </w:rPr>
        <w:t>10</w:t>
      </w:r>
      <w:r w:rsidR="00027F89" w:rsidRPr="00DB3CB4">
        <w:rPr>
          <w:szCs w:val="20"/>
        </w:rPr>
        <w:t> </w:t>
      </w:r>
      <w:r w:rsidR="00DF2718" w:rsidRPr="00DB3CB4">
        <w:rPr>
          <w:szCs w:val="20"/>
        </w:rPr>
        <w:t>%</w:t>
      </w:r>
      <w:r w:rsidRPr="00DB3CB4">
        <w:rPr>
          <w:szCs w:val="20"/>
        </w:rPr>
        <w:t>, proto podle vnitřního předpisu bude oprávka přeúčtována na nižší hodnotu 45.008</w:t>
      </w:r>
      <w:r w:rsidR="00C16518" w:rsidRPr="00DB3CB4">
        <w:rPr>
          <w:szCs w:val="20"/>
        </w:rPr>
        <w:t> </w:t>
      </w:r>
      <w:r w:rsidRPr="00DB3CB4">
        <w:rPr>
          <w:szCs w:val="20"/>
        </w:rPr>
        <w:t>tis.</w:t>
      </w:r>
      <w:r w:rsidR="00C16518" w:rsidRPr="00DB3CB4">
        <w:rPr>
          <w:szCs w:val="20"/>
        </w:rPr>
        <w:t> </w:t>
      </w:r>
      <w:r w:rsidRPr="00DB3CB4">
        <w:rPr>
          <w:szCs w:val="20"/>
        </w:rPr>
        <w:t>Kč. V případě společnosti Moravian-Silesian Tourism, s.r.o., se výraznější změna hodnoty neprojevila, proto oprávky v účetnictví zůstanou ve stejné výši. Po provedených změnách celková výše opravných položek klesne na 48.998</w:t>
      </w:r>
      <w:r w:rsidR="00C16518" w:rsidRPr="00DB3CB4">
        <w:rPr>
          <w:szCs w:val="20"/>
        </w:rPr>
        <w:t> </w:t>
      </w:r>
      <w:r w:rsidRPr="00DB3CB4">
        <w:rPr>
          <w:szCs w:val="20"/>
        </w:rPr>
        <w:t>tis.</w:t>
      </w:r>
      <w:r w:rsidR="00C16518" w:rsidRPr="00DB3CB4">
        <w:rPr>
          <w:szCs w:val="20"/>
        </w:rPr>
        <w:t> </w:t>
      </w:r>
      <w:r w:rsidRPr="00DB3CB4">
        <w:rPr>
          <w:szCs w:val="20"/>
        </w:rPr>
        <w:t>Kč.</w:t>
      </w:r>
    </w:p>
    <w:p w14:paraId="6B3B4057" w14:textId="1D69F97F" w:rsidR="00F6116D" w:rsidRPr="00DB3CB4" w:rsidRDefault="00F6116D" w:rsidP="00A93E1D">
      <w:pPr>
        <w:pStyle w:val="Nadpis2"/>
      </w:pPr>
      <w:bookmarkStart w:id="875" w:name="_Toc135039552"/>
      <w:r w:rsidRPr="00DB3CB4">
        <w:t>Ostatní společnosti s účastí Moravskoslezského kraje</w:t>
      </w:r>
      <w:bookmarkEnd w:id="875"/>
    </w:p>
    <w:p w14:paraId="5B2041F0" w14:textId="36956320" w:rsidR="00DF2718" w:rsidRPr="00DB3CB4" w:rsidRDefault="00F6116D" w:rsidP="003E157C">
      <w:pPr>
        <w:pStyle w:val="Mjtext"/>
        <w:rPr>
          <w:szCs w:val="20"/>
        </w:rPr>
      </w:pPr>
      <w:r w:rsidRPr="00DB3CB4">
        <w:rPr>
          <w:szCs w:val="20"/>
        </w:rPr>
        <w:t>V souladu s platnou konsolidační vyhláškou, je kraj, jako spravující jednotka, povinen do 15. ledna každého roku připravit a odeslat výkaz Seznam účetních jednotek patřících do dílčího konsolidačního celku státu. Podle konsolidačního manuálu vydaného MF má být v seznamu uveden kompletní přehled všech účetních jednotek, které kraj sám zřídil, založil, nebo ve kterých uplatňuje vliv na řízení a ovládání bez ohledu na jeho výši. Kromě příspěvkových společností a obchodních společností s majetkovou účastí kraj vykazuje svoji účast ještě v devíti společnostech typu asociace, zapsaný spolek, zájmové sdružení právnických osob a evropské seskupení.</w:t>
      </w:r>
    </w:p>
    <w:p w14:paraId="1C089280" w14:textId="77777777" w:rsidR="00DF2718" w:rsidRPr="00DB3CB4" w:rsidRDefault="00DF2718">
      <w:pPr>
        <w:rPr>
          <w:rFonts w:ascii="Tahoma" w:hAnsi="Tahoma" w:cs="Tahoma"/>
          <w:sz w:val="20"/>
          <w:szCs w:val="20"/>
        </w:rPr>
      </w:pPr>
      <w:r w:rsidRPr="00DB3CB4">
        <w:rPr>
          <w:szCs w:val="20"/>
        </w:rPr>
        <w:br w:type="page"/>
      </w:r>
    </w:p>
    <w:p w14:paraId="1A41A4A0" w14:textId="5ED27CB8" w:rsidR="00F6116D" w:rsidRPr="00DB3CB4" w:rsidRDefault="00F6116D" w:rsidP="00376447">
      <w:pPr>
        <w:pStyle w:val="Styltab"/>
      </w:pPr>
      <w:r w:rsidRPr="00DB3CB4">
        <w:t>Přehled ostatních společností s účastí kraje</w:t>
      </w:r>
      <w:r w:rsidR="00376447" w:rsidRPr="00DB3CB4">
        <w:tab/>
      </w:r>
      <w:r w:rsidRPr="00DB3CB4">
        <w:t>(v tis.</w:t>
      </w:r>
      <w:r w:rsidR="006F7AEC" w:rsidRPr="00DB3CB4">
        <w:t> </w:t>
      </w:r>
      <w:r w:rsidRPr="00DB3CB4">
        <w:t>Kč)</w:t>
      </w:r>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992"/>
        <w:gridCol w:w="709"/>
        <w:gridCol w:w="992"/>
        <w:gridCol w:w="992"/>
        <w:gridCol w:w="1276"/>
        <w:gridCol w:w="1417"/>
      </w:tblGrid>
      <w:tr w:rsidR="0031256E" w:rsidRPr="00DB3CB4" w14:paraId="2B714D25" w14:textId="77777777" w:rsidTr="00B7386F">
        <w:trPr>
          <w:trHeight w:val="777"/>
        </w:trPr>
        <w:tc>
          <w:tcPr>
            <w:tcW w:w="2694" w:type="dxa"/>
            <w:shd w:val="clear" w:color="auto" w:fill="FFFFFF" w:themeFill="background1"/>
            <w:vAlign w:val="center"/>
          </w:tcPr>
          <w:p w14:paraId="63555348" w14:textId="77777777" w:rsidR="00F6116D" w:rsidRPr="00DB3CB4" w:rsidRDefault="00F6116D" w:rsidP="003E157C">
            <w:pPr>
              <w:jc w:val="center"/>
              <w:rPr>
                <w:rFonts w:ascii="Tahoma" w:hAnsi="Tahoma" w:cs="Tahoma"/>
                <w:b/>
                <w:bCs/>
                <w:sz w:val="18"/>
                <w:szCs w:val="18"/>
              </w:rPr>
            </w:pPr>
            <w:r w:rsidRPr="00DB3CB4">
              <w:rPr>
                <w:rFonts w:ascii="Tahoma" w:hAnsi="Tahoma" w:cs="Tahoma"/>
                <w:b/>
                <w:bCs/>
                <w:sz w:val="18"/>
                <w:szCs w:val="18"/>
              </w:rPr>
              <w:t>Název</w:t>
            </w:r>
          </w:p>
        </w:tc>
        <w:tc>
          <w:tcPr>
            <w:tcW w:w="992" w:type="dxa"/>
            <w:shd w:val="clear" w:color="auto" w:fill="FFFFFF" w:themeFill="background1"/>
            <w:vAlign w:val="center"/>
          </w:tcPr>
          <w:p w14:paraId="5B68E418" w14:textId="57BEA0F0" w:rsidR="00F6116D" w:rsidRPr="00DB3CB4" w:rsidRDefault="00F6116D" w:rsidP="003E157C">
            <w:pPr>
              <w:jc w:val="center"/>
              <w:rPr>
                <w:rFonts w:ascii="Tahoma" w:hAnsi="Tahoma" w:cs="Tahoma"/>
                <w:b/>
                <w:bCs/>
                <w:sz w:val="18"/>
                <w:szCs w:val="18"/>
              </w:rPr>
            </w:pPr>
            <w:r w:rsidRPr="00DB3CB4">
              <w:rPr>
                <w:rFonts w:ascii="Tahoma" w:hAnsi="Tahoma" w:cs="Tahoma"/>
                <w:b/>
                <w:bCs/>
                <w:sz w:val="18"/>
                <w:szCs w:val="18"/>
              </w:rPr>
              <w:t>IČ</w:t>
            </w:r>
            <w:r w:rsidR="00D34A46" w:rsidRPr="00DB3CB4">
              <w:rPr>
                <w:rFonts w:ascii="Tahoma" w:hAnsi="Tahoma" w:cs="Tahoma"/>
                <w:b/>
                <w:bCs/>
                <w:sz w:val="18"/>
                <w:szCs w:val="18"/>
              </w:rPr>
              <w:t>O</w:t>
            </w:r>
          </w:p>
        </w:tc>
        <w:tc>
          <w:tcPr>
            <w:tcW w:w="709" w:type="dxa"/>
            <w:shd w:val="clear" w:color="auto" w:fill="FFFFFF" w:themeFill="background1"/>
            <w:vAlign w:val="center"/>
          </w:tcPr>
          <w:p w14:paraId="62035EFC" w14:textId="77777777" w:rsidR="00F6116D" w:rsidRPr="00DB3CB4" w:rsidRDefault="00F6116D" w:rsidP="003E157C">
            <w:pPr>
              <w:jc w:val="center"/>
              <w:rPr>
                <w:rFonts w:ascii="Tahoma" w:hAnsi="Tahoma" w:cs="Tahoma"/>
                <w:b/>
                <w:bCs/>
                <w:sz w:val="18"/>
                <w:szCs w:val="18"/>
              </w:rPr>
            </w:pPr>
            <w:r w:rsidRPr="00DB3CB4">
              <w:rPr>
                <w:rFonts w:ascii="Tahoma" w:hAnsi="Tahoma" w:cs="Tahoma"/>
                <w:b/>
                <w:bCs/>
                <w:sz w:val="18"/>
                <w:szCs w:val="18"/>
              </w:rPr>
              <w:t>% podíl kraje</w:t>
            </w:r>
          </w:p>
        </w:tc>
        <w:tc>
          <w:tcPr>
            <w:tcW w:w="992" w:type="dxa"/>
            <w:shd w:val="clear" w:color="auto" w:fill="FFFFFF" w:themeFill="background1"/>
            <w:vAlign w:val="center"/>
          </w:tcPr>
          <w:p w14:paraId="365FC376" w14:textId="77777777" w:rsidR="00F6116D" w:rsidRPr="00DB3CB4" w:rsidRDefault="00F6116D" w:rsidP="003E157C">
            <w:pPr>
              <w:jc w:val="center"/>
              <w:rPr>
                <w:rFonts w:ascii="Tahoma" w:hAnsi="Tahoma" w:cs="Tahoma"/>
                <w:b/>
                <w:bCs/>
                <w:sz w:val="18"/>
                <w:szCs w:val="18"/>
              </w:rPr>
            </w:pPr>
            <w:r w:rsidRPr="00DB3CB4">
              <w:rPr>
                <w:rFonts w:ascii="Tahoma" w:hAnsi="Tahoma" w:cs="Tahoma"/>
                <w:b/>
                <w:bCs/>
                <w:sz w:val="18"/>
                <w:szCs w:val="18"/>
              </w:rPr>
              <w:t>Výše netto aktiv</w:t>
            </w:r>
          </w:p>
        </w:tc>
        <w:tc>
          <w:tcPr>
            <w:tcW w:w="992" w:type="dxa"/>
            <w:shd w:val="clear" w:color="auto" w:fill="FFFFFF" w:themeFill="background1"/>
            <w:vAlign w:val="center"/>
          </w:tcPr>
          <w:p w14:paraId="5E68767E" w14:textId="77777777" w:rsidR="00F6116D" w:rsidRPr="00DB3CB4" w:rsidRDefault="00F6116D" w:rsidP="003E157C">
            <w:pPr>
              <w:jc w:val="center"/>
              <w:rPr>
                <w:rFonts w:ascii="Tahoma" w:hAnsi="Tahoma" w:cs="Tahoma"/>
                <w:b/>
                <w:bCs/>
                <w:sz w:val="18"/>
                <w:szCs w:val="18"/>
              </w:rPr>
            </w:pPr>
            <w:r w:rsidRPr="00DB3CB4">
              <w:rPr>
                <w:rFonts w:ascii="Tahoma" w:hAnsi="Tahoma" w:cs="Tahoma"/>
                <w:b/>
                <w:bCs/>
                <w:sz w:val="18"/>
                <w:szCs w:val="18"/>
              </w:rPr>
              <w:t>Výnosy</w:t>
            </w:r>
          </w:p>
        </w:tc>
        <w:tc>
          <w:tcPr>
            <w:tcW w:w="1276" w:type="dxa"/>
            <w:shd w:val="clear" w:color="auto" w:fill="FFFFFF" w:themeFill="background1"/>
            <w:vAlign w:val="center"/>
          </w:tcPr>
          <w:p w14:paraId="78A07EE3" w14:textId="77777777" w:rsidR="00F6116D" w:rsidRPr="00DB3CB4" w:rsidRDefault="00F6116D" w:rsidP="003E157C">
            <w:pPr>
              <w:jc w:val="center"/>
              <w:rPr>
                <w:rFonts w:ascii="Tahoma" w:hAnsi="Tahoma" w:cs="Tahoma"/>
                <w:b/>
                <w:bCs/>
                <w:sz w:val="18"/>
                <w:szCs w:val="18"/>
              </w:rPr>
            </w:pPr>
            <w:r w:rsidRPr="00DB3CB4">
              <w:rPr>
                <w:rFonts w:ascii="Tahoma" w:hAnsi="Tahoma" w:cs="Tahoma"/>
                <w:b/>
                <w:bCs/>
                <w:sz w:val="18"/>
                <w:szCs w:val="18"/>
              </w:rPr>
              <w:t>Výsledek hospodaření</w:t>
            </w:r>
          </w:p>
        </w:tc>
        <w:tc>
          <w:tcPr>
            <w:tcW w:w="1417" w:type="dxa"/>
            <w:shd w:val="clear" w:color="auto" w:fill="FFFFFF" w:themeFill="background1"/>
            <w:vAlign w:val="center"/>
          </w:tcPr>
          <w:p w14:paraId="4030CE90" w14:textId="2260A916" w:rsidR="00F6116D" w:rsidRPr="00DB3CB4" w:rsidRDefault="00F6116D" w:rsidP="003E157C">
            <w:pPr>
              <w:jc w:val="center"/>
              <w:rPr>
                <w:rFonts w:ascii="Tahoma" w:hAnsi="Tahoma" w:cs="Tahoma"/>
                <w:b/>
                <w:bCs/>
                <w:sz w:val="18"/>
                <w:szCs w:val="18"/>
              </w:rPr>
            </w:pPr>
            <w:r w:rsidRPr="00DB3CB4">
              <w:rPr>
                <w:rFonts w:ascii="Tahoma" w:hAnsi="Tahoma" w:cs="Tahoma"/>
                <w:b/>
                <w:bCs/>
                <w:sz w:val="18"/>
                <w:szCs w:val="18"/>
              </w:rPr>
              <w:t>Příspěvky kraje, vč. mimořádných</w:t>
            </w:r>
          </w:p>
        </w:tc>
      </w:tr>
      <w:tr w:rsidR="0031256E" w:rsidRPr="00DB3CB4" w14:paraId="1C1F06A9" w14:textId="77777777" w:rsidTr="00B7386F">
        <w:trPr>
          <w:trHeight w:val="283"/>
        </w:trPr>
        <w:tc>
          <w:tcPr>
            <w:tcW w:w="2694" w:type="dxa"/>
            <w:shd w:val="clear" w:color="auto" w:fill="FFFFFF" w:themeFill="background1"/>
            <w:vAlign w:val="center"/>
          </w:tcPr>
          <w:p w14:paraId="34A94E52" w14:textId="77777777" w:rsidR="00F6116D" w:rsidRPr="00DB3CB4" w:rsidRDefault="00F6116D" w:rsidP="00210D7E">
            <w:pPr>
              <w:rPr>
                <w:rFonts w:ascii="Tahoma" w:hAnsi="Tahoma" w:cs="Tahoma"/>
                <w:bCs/>
                <w:sz w:val="18"/>
                <w:szCs w:val="18"/>
              </w:rPr>
            </w:pPr>
            <w:r w:rsidRPr="00DB3CB4">
              <w:rPr>
                <w:rFonts w:ascii="Tahoma" w:hAnsi="Tahoma" w:cs="Tahoma"/>
                <w:sz w:val="18"/>
                <w:szCs w:val="18"/>
              </w:rPr>
              <w:t>Asociace krajů České republiky</w:t>
            </w:r>
          </w:p>
        </w:tc>
        <w:tc>
          <w:tcPr>
            <w:tcW w:w="992" w:type="dxa"/>
            <w:vAlign w:val="center"/>
          </w:tcPr>
          <w:p w14:paraId="5E2E7D5F" w14:textId="77777777" w:rsidR="00F6116D" w:rsidRPr="00DB3CB4" w:rsidRDefault="00F6116D" w:rsidP="00210D7E">
            <w:pPr>
              <w:jc w:val="center"/>
              <w:rPr>
                <w:rFonts w:ascii="Tahoma" w:hAnsi="Tahoma" w:cs="Tahoma"/>
                <w:sz w:val="18"/>
                <w:szCs w:val="18"/>
              </w:rPr>
            </w:pPr>
            <w:r w:rsidRPr="00DB3CB4">
              <w:rPr>
                <w:rFonts w:ascii="Tahoma" w:hAnsi="Tahoma" w:cs="Tahoma"/>
                <w:sz w:val="18"/>
                <w:szCs w:val="18"/>
              </w:rPr>
              <w:t>70933146</w:t>
            </w:r>
          </w:p>
        </w:tc>
        <w:tc>
          <w:tcPr>
            <w:tcW w:w="709" w:type="dxa"/>
            <w:vAlign w:val="center"/>
          </w:tcPr>
          <w:p w14:paraId="05FD97D2" w14:textId="77777777" w:rsidR="00F6116D" w:rsidRPr="00DB3CB4" w:rsidRDefault="00F6116D" w:rsidP="00785895">
            <w:pPr>
              <w:jc w:val="center"/>
              <w:rPr>
                <w:rFonts w:ascii="Tahoma" w:hAnsi="Tahoma" w:cs="Tahoma"/>
                <w:sz w:val="18"/>
                <w:szCs w:val="18"/>
              </w:rPr>
            </w:pPr>
            <w:r w:rsidRPr="00DB3CB4">
              <w:rPr>
                <w:rFonts w:ascii="Tahoma" w:hAnsi="Tahoma" w:cs="Tahoma"/>
                <w:sz w:val="18"/>
                <w:szCs w:val="18"/>
              </w:rPr>
              <w:t>7</w:t>
            </w:r>
          </w:p>
        </w:tc>
        <w:tc>
          <w:tcPr>
            <w:tcW w:w="992" w:type="dxa"/>
            <w:shd w:val="clear" w:color="auto" w:fill="auto"/>
            <w:noWrap/>
            <w:vAlign w:val="center"/>
          </w:tcPr>
          <w:p w14:paraId="6CB60DE1"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9 594</w:t>
            </w:r>
          </w:p>
        </w:tc>
        <w:tc>
          <w:tcPr>
            <w:tcW w:w="992" w:type="dxa"/>
            <w:vAlign w:val="center"/>
          </w:tcPr>
          <w:p w14:paraId="1F3F7297" w14:textId="77777777" w:rsidR="00F6116D" w:rsidRPr="00DB3CB4" w:rsidRDefault="00F6116D" w:rsidP="00785895">
            <w:pPr>
              <w:spacing w:line="276" w:lineRule="auto"/>
              <w:jc w:val="right"/>
              <w:rPr>
                <w:rFonts w:ascii="Tahoma" w:hAnsi="Tahoma" w:cs="Tahoma"/>
                <w:sz w:val="18"/>
                <w:szCs w:val="18"/>
              </w:rPr>
            </w:pPr>
            <w:r w:rsidRPr="00DB3CB4">
              <w:rPr>
                <w:rFonts w:ascii="Tahoma" w:hAnsi="Tahoma" w:cs="Tahoma"/>
                <w:sz w:val="18"/>
                <w:szCs w:val="18"/>
              </w:rPr>
              <w:t>12 615</w:t>
            </w:r>
          </w:p>
        </w:tc>
        <w:tc>
          <w:tcPr>
            <w:tcW w:w="1276" w:type="dxa"/>
            <w:vAlign w:val="center"/>
          </w:tcPr>
          <w:p w14:paraId="601BDC73" w14:textId="77777777" w:rsidR="00F6116D" w:rsidRPr="00DB3CB4" w:rsidRDefault="00F6116D" w:rsidP="00785895">
            <w:pPr>
              <w:spacing w:line="276" w:lineRule="auto"/>
              <w:jc w:val="right"/>
              <w:rPr>
                <w:rFonts w:ascii="Tahoma" w:hAnsi="Tahoma" w:cs="Tahoma"/>
                <w:sz w:val="18"/>
                <w:szCs w:val="18"/>
              </w:rPr>
            </w:pPr>
            <w:r w:rsidRPr="00DB3CB4">
              <w:rPr>
                <w:rFonts w:ascii="Tahoma" w:hAnsi="Tahoma" w:cs="Tahoma"/>
                <w:sz w:val="18"/>
                <w:szCs w:val="18"/>
              </w:rPr>
              <w:t>1 111</w:t>
            </w:r>
          </w:p>
        </w:tc>
        <w:tc>
          <w:tcPr>
            <w:tcW w:w="1417" w:type="dxa"/>
            <w:shd w:val="clear" w:color="auto" w:fill="FFFFFF" w:themeFill="background1"/>
            <w:vAlign w:val="center"/>
          </w:tcPr>
          <w:p w14:paraId="27E52090"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900</w:t>
            </w:r>
          </w:p>
        </w:tc>
      </w:tr>
      <w:tr w:rsidR="0031256E" w:rsidRPr="00DB3CB4" w14:paraId="2DA2B56C" w14:textId="77777777" w:rsidTr="00B7386F">
        <w:trPr>
          <w:trHeight w:val="476"/>
        </w:trPr>
        <w:tc>
          <w:tcPr>
            <w:tcW w:w="2694" w:type="dxa"/>
            <w:shd w:val="clear" w:color="auto" w:fill="FFFFFF" w:themeFill="background1"/>
            <w:vAlign w:val="center"/>
          </w:tcPr>
          <w:p w14:paraId="6D4F4CC5" w14:textId="77777777" w:rsidR="00F6116D" w:rsidRPr="00DB3CB4" w:rsidRDefault="00F6116D" w:rsidP="00210D7E">
            <w:pPr>
              <w:rPr>
                <w:rFonts w:ascii="Tahoma" w:hAnsi="Tahoma" w:cs="Tahoma"/>
                <w:bCs/>
                <w:sz w:val="18"/>
                <w:szCs w:val="18"/>
              </w:rPr>
            </w:pPr>
            <w:r w:rsidRPr="00DB3CB4">
              <w:rPr>
                <w:rFonts w:ascii="Tahoma" w:hAnsi="Tahoma" w:cs="Tahoma"/>
                <w:sz w:val="18"/>
                <w:szCs w:val="18"/>
              </w:rPr>
              <w:t>Evropská kulturní stezka sv. Cyrila a Metoděje</w:t>
            </w:r>
          </w:p>
        </w:tc>
        <w:tc>
          <w:tcPr>
            <w:tcW w:w="992" w:type="dxa"/>
            <w:vAlign w:val="center"/>
          </w:tcPr>
          <w:p w14:paraId="1641176E" w14:textId="77777777" w:rsidR="00F6116D" w:rsidRPr="00DB3CB4" w:rsidRDefault="00F6116D" w:rsidP="00210D7E">
            <w:pPr>
              <w:jc w:val="center"/>
              <w:rPr>
                <w:rFonts w:ascii="Tahoma" w:hAnsi="Tahoma" w:cs="Tahoma"/>
                <w:sz w:val="18"/>
                <w:szCs w:val="18"/>
              </w:rPr>
            </w:pPr>
            <w:r w:rsidRPr="00DB3CB4">
              <w:rPr>
                <w:rFonts w:ascii="Tahoma" w:hAnsi="Tahoma" w:cs="Tahoma"/>
                <w:sz w:val="18"/>
                <w:szCs w:val="18"/>
              </w:rPr>
              <w:t>02057531</w:t>
            </w:r>
          </w:p>
        </w:tc>
        <w:tc>
          <w:tcPr>
            <w:tcW w:w="709" w:type="dxa"/>
            <w:vAlign w:val="center"/>
          </w:tcPr>
          <w:p w14:paraId="7DEF4C81" w14:textId="77777777" w:rsidR="00F6116D" w:rsidRPr="00DB3CB4" w:rsidRDefault="00F6116D" w:rsidP="00785895">
            <w:pPr>
              <w:jc w:val="center"/>
              <w:rPr>
                <w:rFonts w:ascii="Tahoma" w:hAnsi="Tahoma" w:cs="Tahoma"/>
                <w:sz w:val="18"/>
                <w:szCs w:val="18"/>
              </w:rPr>
            </w:pPr>
            <w:r w:rsidRPr="00DB3CB4">
              <w:rPr>
                <w:rFonts w:ascii="Tahoma" w:hAnsi="Tahoma" w:cs="Tahoma"/>
                <w:sz w:val="18"/>
                <w:szCs w:val="18"/>
              </w:rPr>
              <w:t>7</w:t>
            </w:r>
          </w:p>
        </w:tc>
        <w:tc>
          <w:tcPr>
            <w:tcW w:w="992" w:type="dxa"/>
            <w:shd w:val="clear" w:color="auto" w:fill="auto"/>
            <w:noWrap/>
            <w:vAlign w:val="center"/>
          </w:tcPr>
          <w:p w14:paraId="6056FA5B"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825</w:t>
            </w:r>
          </w:p>
        </w:tc>
        <w:tc>
          <w:tcPr>
            <w:tcW w:w="992" w:type="dxa"/>
            <w:vAlign w:val="center"/>
          </w:tcPr>
          <w:p w14:paraId="44DE8A89"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2 764</w:t>
            </w:r>
          </w:p>
        </w:tc>
        <w:tc>
          <w:tcPr>
            <w:tcW w:w="1276" w:type="dxa"/>
            <w:vAlign w:val="center"/>
          </w:tcPr>
          <w:p w14:paraId="3E219689"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0</w:t>
            </w:r>
          </w:p>
        </w:tc>
        <w:tc>
          <w:tcPr>
            <w:tcW w:w="1417" w:type="dxa"/>
            <w:shd w:val="clear" w:color="auto" w:fill="FFFFFF" w:themeFill="background1"/>
            <w:vAlign w:val="center"/>
          </w:tcPr>
          <w:p w14:paraId="6876B8F6"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124</w:t>
            </w:r>
          </w:p>
        </w:tc>
      </w:tr>
      <w:tr w:rsidR="0031256E" w:rsidRPr="00DB3CB4" w:rsidDel="001C229E" w14:paraId="079A59A7" w14:textId="77777777" w:rsidTr="00B7386F">
        <w:trPr>
          <w:trHeight w:val="283"/>
        </w:trPr>
        <w:tc>
          <w:tcPr>
            <w:tcW w:w="2694" w:type="dxa"/>
            <w:shd w:val="clear" w:color="auto" w:fill="FFFFFF" w:themeFill="background1"/>
            <w:vAlign w:val="center"/>
          </w:tcPr>
          <w:p w14:paraId="5616B3F8" w14:textId="77777777" w:rsidR="00F6116D" w:rsidRPr="00DB3CB4" w:rsidRDefault="00F6116D" w:rsidP="00210D7E">
            <w:pPr>
              <w:rPr>
                <w:rFonts w:ascii="Tahoma" w:hAnsi="Tahoma" w:cs="Tahoma"/>
                <w:sz w:val="18"/>
                <w:szCs w:val="18"/>
              </w:rPr>
            </w:pPr>
            <w:r w:rsidRPr="00DB3CB4">
              <w:rPr>
                <w:rFonts w:ascii="Tahoma" w:hAnsi="Tahoma" w:cs="Tahoma"/>
                <w:sz w:val="18"/>
                <w:szCs w:val="18"/>
              </w:rPr>
              <w:t>TROJHALÍ KAROLINA</w:t>
            </w:r>
          </w:p>
        </w:tc>
        <w:tc>
          <w:tcPr>
            <w:tcW w:w="992" w:type="dxa"/>
            <w:vAlign w:val="center"/>
          </w:tcPr>
          <w:p w14:paraId="400312BA" w14:textId="77777777" w:rsidR="00F6116D" w:rsidRPr="00DB3CB4" w:rsidRDefault="00F6116D" w:rsidP="00210D7E">
            <w:pPr>
              <w:jc w:val="center"/>
              <w:rPr>
                <w:rFonts w:ascii="Tahoma" w:hAnsi="Tahoma" w:cs="Tahoma"/>
                <w:sz w:val="18"/>
                <w:szCs w:val="18"/>
              </w:rPr>
            </w:pPr>
            <w:r w:rsidRPr="00DB3CB4">
              <w:rPr>
                <w:rFonts w:ascii="Tahoma" w:hAnsi="Tahoma" w:cs="Tahoma"/>
                <w:sz w:val="18"/>
                <w:szCs w:val="18"/>
              </w:rPr>
              <w:t>72089237</w:t>
            </w:r>
          </w:p>
        </w:tc>
        <w:tc>
          <w:tcPr>
            <w:tcW w:w="709" w:type="dxa"/>
            <w:vAlign w:val="center"/>
          </w:tcPr>
          <w:p w14:paraId="50F2370C" w14:textId="77777777" w:rsidR="00F6116D" w:rsidRPr="00DB3CB4" w:rsidRDefault="00F6116D" w:rsidP="00785895">
            <w:pPr>
              <w:jc w:val="center"/>
              <w:rPr>
                <w:rFonts w:ascii="Tahoma" w:hAnsi="Tahoma" w:cs="Tahoma"/>
                <w:sz w:val="18"/>
                <w:szCs w:val="18"/>
              </w:rPr>
            </w:pPr>
            <w:r w:rsidRPr="00DB3CB4">
              <w:rPr>
                <w:rFonts w:ascii="Tahoma" w:hAnsi="Tahoma" w:cs="Tahoma"/>
                <w:sz w:val="18"/>
                <w:szCs w:val="18"/>
              </w:rPr>
              <w:t>33</w:t>
            </w:r>
          </w:p>
        </w:tc>
        <w:tc>
          <w:tcPr>
            <w:tcW w:w="992" w:type="dxa"/>
            <w:shd w:val="clear" w:color="auto" w:fill="auto"/>
            <w:noWrap/>
            <w:vAlign w:val="center"/>
          </w:tcPr>
          <w:p w14:paraId="77369A27"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187 853</w:t>
            </w:r>
          </w:p>
        </w:tc>
        <w:tc>
          <w:tcPr>
            <w:tcW w:w="992" w:type="dxa"/>
            <w:vAlign w:val="center"/>
          </w:tcPr>
          <w:p w14:paraId="04C4BF5C" w14:textId="19BB8C41" w:rsidR="00F6116D" w:rsidRPr="00DB3CB4" w:rsidRDefault="00F6116D" w:rsidP="00785895">
            <w:pPr>
              <w:jc w:val="right"/>
              <w:rPr>
                <w:rFonts w:ascii="Tahoma" w:hAnsi="Tahoma" w:cs="Tahoma"/>
                <w:sz w:val="18"/>
                <w:szCs w:val="18"/>
              </w:rPr>
            </w:pPr>
            <w:r w:rsidRPr="00DB3CB4">
              <w:rPr>
                <w:rFonts w:ascii="Tahoma" w:hAnsi="Tahoma" w:cs="Tahoma"/>
                <w:sz w:val="18"/>
                <w:szCs w:val="18"/>
              </w:rPr>
              <w:t>16 983</w:t>
            </w:r>
          </w:p>
        </w:tc>
        <w:tc>
          <w:tcPr>
            <w:tcW w:w="1276" w:type="dxa"/>
            <w:vAlign w:val="center"/>
          </w:tcPr>
          <w:p w14:paraId="0AEDE333"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-409</w:t>
            </w:r>
          </w:p>
        </w:tc>
        <w:tc>
          <w:tcPr>
            <w:tcW w:w="1417" w:type="dxa"/>
            <w:shd w:val="clear" w:color="auto" w:fill="FFFFFF" w:themeFill="background1"/>
            <w:vAlign w:val="center"/>
          </w:tcPr>
          <w:p w14:paraId="6331C689" w14:textId="77777777" w:rsidR="00F6116D" w:rsidRPr="00DB3CB4" w:rsidDel="001C229E" w:rsidRDefault="00F6116D" w:rsidP="00785895">
            <w:pPr>
              <w:jc w:val="right"/>
              <w:rPr>
                <w:rFonts w:ascii="Tahoma" w:hAnsi="Tahoma" w:cs="Tahoma"/>
                <w:sz w:val="18"/>
                <w:szCs w:val="18"/>
              </w:rPr>
            </w:pPr>
            <w:r w:rsidRPr="00DB3CB4">
              <w:rPr>
                <w:rFonts w:ascii="Tahoma" w:hAnsi="Tahoma" w:cs="Tahoma"/>
                <w:sz w:val="18"/>
                <w:szCs w:val="18"/>
              </w:rPr>
              <w:t>5 000</w:t>
            </w:r>
          </w:p>
        </w:tc>
      </w:tr>
      <w:tr w:rsidR="0031256E" w:rsidRPr="00DB3CB4" w14:paraId="257CDB8E" w14:textId="77777777" w:rsidTr="00B7386F">
        <w:trPr>
          <w:trHeight w:val="476"/>
        </w:trPr>
        <w:tc>
          <w:tcPr>
            <w:tcW w:w="2694" w:type="dxa"/>
            <w:shd w:val="clear" w:color="auto" w:fill="FFFFFF" w:themeFill="background1"/>
            <w:vAlign w:val="center"/>
          </w:tcPr>
          <w:p w14:paraId="476E1404" w14:textId="77777777" w:rsidR="00F6116D" w:rsidRPr="00DB3CB4" w:rsidRDefault="00F6116D" w:rsidP="00210D7E">
            <w:pPr>
              <w:rPr>
                <w:rFonts w:ascii="Tahoma" w:hAnsi="Tahoma" w:cs="Tahoma"/>
                <w:bCs/>
                <w:sz w:val="18"/>
                <w:szCs w:val="18"/>
              </w:rPr>
            </w:pPr>
            <w:r w:rsidRPr="00DB3CB4">
              <w:rPr>
                <w:rFonts w:ascii="Tahoma" w:hAnsi="Tahoma" w:cs="Tahoma"/>
                <w:sz w:val="18"/>
                <w:szCs w:val="18"/>
              </w:rPr>
              <w:t>Evropské seskupení pro územní spolupráci TRITIA s o.o.</w:t>
            </w:r>
          </w:p>
        </w:tc>
        <w:tc>
          <w:tcPr>
            <w:tcW w:w="992" w:type="dxa"/>
            <w:vAlign w:val="center"/>
          </w:tcPr>
          <w:p w14:paraId="6502A7B5" w14:textId="77777777" w:rsidR="00F6116D" w:rsidRPr="00DB3CB4" w:rsidRDefault="00F6116D" w:rsidP="00210D7E">
            <w:pPr>
              <w:jc w:val="center"/>
              <w:rPr>
                <w:rFonts w:ascii="Tahoma" w:hAnsi="Tahoma" w:cs="Tahoma"/>
                <w:sz w:val="18"/>
                <w:szCs w:val="18"/>
              </w:rPr>
            </w:pPr>
            <w:r w:rsidRPr="00DB3CB4">
              <w:rPr>
                <w:rFonts w:ascii="Tahoma" w:hAnsi="Tahoma" w:cs="Tahoma"/>
                <w:sz w:val="18"/>
                <w:szCs w:val="18"/>
              </w:rPr>
              <w:t>PL</w:t>
            </w:r>
          </w:p>
        </w:tc>
        <w:tc>
          <w:tcPr>
            <w:tcW w:w="709" w:type="dxa"/>
            <w:vAlign w:val="center"/>
          </w:tcPr>
          <w:p w14:paraId="4507CC81" w14:textId="77777777" w:rsidR="00F6116D" w:rsidRPr="00DB3CB4" w:rsidRDefault="00F6116D" w:rsidP="00785895">
            <w:pPr>
              <w:jc w:val="center"/>
              <w:rPr>
                <w:rFonts w:ascii="Tahoma" w:hAnsi="Tahoma" w:cs="Tahoma"/>
                <w:sz w:val="18"/>
                <w:szCs w:val="18"/>
              </w:rPr>
            </w:pPr>
            <w:r w:rsidRPr="00DB3CB4">
              <w:rPr>
                <w:rFonts w:ascii="Tahoma" w:hAnsi="Tahoma" w:cs="Tahoma"/>
                <w:sz w:val="18"/>
                <w:szCs w:val="18"/>
              </w:rPr>
              <w:t>33</w:t>
            </w:r>
          </w:p>
        </w:tc>
        <w:tc>
          <w:tcPr>
            <w:tcW w:w="992" w:type="dxa"/>
            <w:shd w:val="clear" w:color="auto" w:fill="auto"/>
            <w:noWrap/>
            <w:vAlign w:val="center"/>
          </w:tcPr>
          <w:p w14:paraId="573D3DE3"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2 677</w:t>
            </w:r>
          </w:p>
        </w:tc>
        <w:tc>
          <w:tcPr>
            <w:tcW w:w="992" w:type="dxa"/>
            <w:vAlign w:val="center"/>
          </w:tcPr>
          <w:p w14:paraId="637C232D"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3 895</w:t>
            </w:r>
          </w:p>
        </w:tc>
        <w:tc>
          <w:tcPr>
            <w:tcW w:w="1276" w:type="dxa"/>
            <w:vAlign w:val="center"/>
          </w:tcPr>
          <w:p w14:paraId="2C5E5CE6"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1 056</w:t>
            </w:r>
          </w:p>
        </w:tc>
        <w:tc>
          <w:tcPr>
            <w:tcW w:w="1417" w:type="dxa"/>
            <w:shd w:val="clear" w:color="auto" w:fill="FFFFFF" w:themeFill="background1"/>
            <w:vAlign w:val="center"/>
          </w:tcPr>
          <w:p w14:paraId="3B1EBE71"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796</w:t>
            </w:r>
          </w:p>
        </w:tc>
      </w:tr>
      <w:tr w:rsidR="0031256E" w:rsidRPr="00DB3CB4" w14:paraId="12558CE2" w14:textId="77777777" w:rsidTr="00B7386F">
        <w:trPr>
          <w:trHeight w:val="476"/>
        </w:trPr>
        <w:tc>
          <w:tcPr>
            <w:tcW w:w="2694" w:type="dxa"/>
            <w:shd w:val="clear" w:color="auto" w:fill="FFFFFF" w:themeFill="background1"/>
            <w:vAlign w:val="center"/>
          </w:tcPr>
          <w:p w14:paraId="41FF9CA5" w14:textId="77777777" w:rsidR="00F6116D" w:rsidRPr="00DB3CB4" w:rsidRDefault="00F6116D" w:rsidP="00210D7E">
            <w:pPr>
              <w:rPr>
                <w:rFonts w:ascii="Tahoma" w:hAnsi="Tahoma" w:cs="Tahoma"/>
                <w:bCs/>
                <w:sz w:val="18"/>
                <w:szCs w:val="18"/>
              </w:rPr>
            </w:pPr>
            <w:r w:rsidRPr="00DB3CB4">
              <w:rPr>
                <w:rFonts w:ascii="Tahoma" w:hAnsi="Tahoma" w:cs="Tahoma"/>
                <w:sz w:val="18"/>
                <w:szCs w:val="18"/>
              </w:rPr>
              <w:t>Moravskoslezský pakt zaměstnanosti, z.s.</w:t>
            </w:r>
          </w:p>
        </w:tc>
        <w:tc>
          <w:tcPr>
            <w:tcW w:w="992" w:type="dxa"/>
            <w:vAlign w:val="center"/>
          </w:tcPr>
          <w:p w14:paraId="0629396A" w14:textId="77777777" w:rsidR="00F6116D" w:rsidRPr="00DB3CB4" w:rsidRDefault="00F6116D" w:rsidP="00210D7E">
            <w:pPr>
              <w:jc w:val="center"/>
              <w:rPr>
                <w:rFonts w:ascii="Tahoma" w:hAnsi="Tahoma" w:cs="Tahoma"/>
                <w:sz w:val="18"/>
                <w:szCs w:val="18"/>
              </w:rPr>
            </w:pPr>
            <w:r w:rsidRPr="00DB3CB4">
              <w:rPr>
                <w:rFonts w:ascii="Tahoma" w:hAnsi="Tahoma" w:cs="Tahoma"/>
                <w:sz w:val="18"/>
                <w:szCs w:val="18"/>
              </w:rPr>
              <w:t>07864507</w:t>
            </w:r>
          </w:p>
        </w:tc>
        <w:tc>
          <w:tcPr>
            <w:tcW w:w="709" w:type="dxa"/>
            <w:vAlign w:val="center"/>
          </w:tcPr>
          <w:p w14:paraId="01252034" w14:textId="77777777" w:rsidR="00F6116D" w:rsidRPr="00DB3CB4" w:rsidRDefault="00F6116D" w:rsidP="00785895">
            <w:pPr>
              <w:jc w:val="center"/>
              <w:rPr>
                <w:rFonts w:ascii="Tahoma" w:hAnsi="Tahoma" w:cs="Tahoma"/>
                <w:sz w:val="18"/>
                <w:szCs w:val="18"/>
              </w:rPr>
            </w:pPr>
            <w:r w:rsidRPr="00DB3CB4">
              <w:rPr>
                <w:rFonts w:ascii="Tahoma" w:hAnsi="Tahoma" w:cs="Tahoma"/>
                <w:sz w:val="18"/>
                <w:szCs w:val="18"/>
              </w:rPr>
              <w:t>20</w:t>
            </w:r>
          </w:p>
        </w:tc>
        <w:tc>
          <w:tcPr>
            <w:tcW w:w="992" w:type="dxa"/>
            <w:shd w:val="clear" w:color="auto" w:fill="auto"/>
            <w:noWrap/>
            <w:vAlign w:val="center"/>
          </w:tcPr>
          <w:p w14:paraId="08511946"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30 271</w:t>
            </w:r>
          </w:p>
        </w:tc>
        <w:tc>
          <w:tcPr>
            <w:tcW w:w="992" w:type="dxa"/>
            <w:vAlign w:val="center"/>
          </w:tcPr>
          <w:p w14:paraId="745EB59D"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 xml:space="preserve">14 821 </w:t>
            </w:r>
          </w:p>
        </w:tc>
        <w:tc>
          <w:tcPr>
            <w:tcW w:w="1276" w:type="dxa"/>
            <w:vAlign w:val="center"/>
          </w:tcPr>
          <w:p w14:paraId="3505349B"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990</w:t>
            </w:r>
          </w:p>
        </w:tc>
        <w:tc>
          <w:tcPr>
            <w:tcW w:w="1417" w:type="dxa"/>
            <w:shd w:val="clear" w:color="auto" w:fill="FFFFFF" w:themeFill="background1"/>
            <w:vAlign w:val="center"/>
          </w:tcPr>
          <w:p w14:paraId="23BFDB87"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5 336</w:t>
            </w:r>
          </w:p>
        </w:tc>
      </w:tr>
      <w:tr w:rsidR="0031256E" w:rsidRPr="00DB3CB4" w14:paraId="6924776F" w14:textId="77777777" w:rsidTr="00B7386F">
        <w:trPr>
          <w:trHeight w:val="283"/>
        </w:trPr>
        <w:tc>
          <w:tcPr>
            <w:tcW w:w="2694" w:type="dxa"/>
            <w:shd w:val="clear" w:color="auto" w:fill="FFFFFF" w:themeFill="background1"/>
            <w:vAlign w:val="center"/>
          </w:tcPr>
          <w:p w14:paraId="770A6E79" w14:textId="77777777" w:rsidR="00F6116D" w:rsidRPr="00DB3CB4" w:rsidRDefault="00F6116D" w:rsidP="00210D7E">
            <w:pPr>
              <w:rPr>
                <w:rFonts w:ascii="Tahoma" w:hAnsi="Tahoma" w:cs="Tahoma"/>
                <w:bCs/>
                <w:sz w:val="18"/>
                <w:szCs w:val="18"/>
              </w:rPr>
            </w:pPr>
            <w:r w:rsidRPr="00DB3CB4">
              <w:rPr>
                <w:rFonts w:ascii="Tahoma" w:hAnsi="Tahoma" w:cs="Tahoma"/>
                <w:sz w:val="18"/>
                <w:szCs w:val="18"/>
              </w:rPr>
              <w:t>Nadační fond Hyundai</w:t>
            </w:r>
          </w:p>
        </w:tc>
        <w:tc>
          <w:tcPr>
            <w:tcW w:w="992" w:type="dxa"/>
            <w:vAlign w:val="center"/>
          </w:tcPr>
          <w:p w14:paraId="663D16E2" w14:textId="77777777" w:rsidR="00F6116D" w:rsidRPr="00DB3CB4" w:rsidRDefault="00F6116D" w:rsidP="00210D7E">
            <w:pPr>
              <w:jc w:val="center"/>
              <w:rPr>
                <w:rFonts w:ascii="Tahoma" w:hAnsi="Tahoma" w:cs="Tahoma"/>
                <w:sz w:val="18"/>
                <w:szCs w:val="18"/>
              </w:rPr>
            </w:pPr>
            <w:r w:rsidRPr="00DB3CB4">
              <w:rPr>
                <w:rFonts w:ascii="Tahoma" w:hAnsi="Tahoma" w:cs="Tahoma"/>
                <w:sz w:val="18"/>
                <w:szCs w:val="18"/>
              </w:rPr>
              <w:t>27792404</w:t>
            </w:r>
          </w:p>
        </w:tc>
        <w:tc>
          <w:tcPr>
            <w:tcW w:w="709" w:type="dxa"/>
            <w:vAlign w:val="center"/>
          </w:tcPr>
          <w:p w14:paraId="50A3D0EA" w14:textId="77777777" w:rsidR="00F6116D" w:rsidRPr="00DB3CB4" w:rsidRDefault="00F6116D" w:rsidP="00785895">
            <w:pPr>
              <w:jc w:val="center"/>
              <w:rPr>
                <w:rFonts w:ascii="Tahoma" w:hAnsi="Tahoma" w:cs="Tahoma"/>
                <w:sz w:val="18"/>
                <w:szCs w:val="18"/>
              </w:rPr>
            </w:pPr>
            <w:r w:rsidRPr="00DB3CB4">
              <w:rPr>
                <w:rFonts w:ascii="Tahoma" w:hAnsi="Tahoma" w:cs="Tahoma"/>
                <w:sz w:val="18"/>
                <w:szCs w:val="18"/>
              </w:rPr>
              <w:t>25</w:t>
            </w:r>
          </w:p>
        </w:tc>
        <w:tc>
          <w:tcPr>
            <w:tcW w:w="992" w:type="dxa"/>
            <w:shd w:val="clear" w:color="auto" w:fill="auto"/>
            <w:noWrap/>
            <w:vAlign w:val="center"/>
          </w:tcPr>
          <w:p w14:paraId="379281AB"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7 023</w:t>
            </w:r>
          </w:p>
        </w:tc>
        <w:tc>
          <w:tcPr>
            <w:tcW w:w="992" w:type="dxa"/>
            <w:vAlign w:val="center"/>
          </w:tcPr>
          <w:p w14:paraId="0A853CBD"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3</w:t>
            </w:r>
          </w:p>
        </w:tc>
        <w:tc>
          <w:tcPr>
            <w:tcW w:w="1276" w:type="dxa"/>
            <w:vAlign w:val="center"/>
          </w:tcPr>
          <w:p w14:paraId="3477DA4E"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1</w:t>
            </w:r>
          </w:p>
        </w:tc>
        <w:tc>
          <w:tcPr>
            <w:tcW w:w="1417" w:type="dxa"/>
            <w:shd w:val="clear" w:color="auto" w:fill="FFFFFF" w:themeFill="background1"/>
            <w:vAlign w:val="center"/>
          </w:tcPr>
          <w:p w14:paraId="74FEAC4A"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0</w:t>
            </w:r>
          </w:p>
        </w:tc>
      </w:tr>
      <w:tr w:rsidR="0031256E" w:rsidRPr="00DB3CB4" w14:paraId="52134ECA" w14:textId="77777777" w:rsidTr="00B7386F">
        <w:trPr>
          <w:trHeight w:val="680"/>
        </w:trPr>
        <w:tc>
          <w:tcPr>
            <w:tcW w:w="2694" w:type="dxa"/>
            <w:shd w:val="clear" w:color="auto" w:fill="FFFFFF" w:themeFill="background1"/>
            <w:vAlign w:val="center"/>
          </w:tcPr>
          <w:p w14:paraId="3706D489" w14:textId="77777777" w:rsidR="00F6116D" w:rsidRPr="00DB3CB4" w:rsidRDefault="00F6116D" w:rsidP="00210D7E">
            <w:pPr>
              <w:rPr>
                <w:rFonts w:ascii="Tahoma" w:hAnsi="Tahoma" w:cs="Tahoma"/>
                <w:bCs/>
                <w:sz w:val="18"/>
                <w:szCs w:val="18"/>
              </w:rPr>
            </w:pPr>
            <w:r w:rsidRPr="00DB3CB4">
              <w:rPr>
                <w:rFonts w:ascii="Tahoma" w:hAnsi="Tahoma" w:cs="Tahoma"/>
                <w:sz w:val="18"/>
                <w:szCs w:val="18"/>
              </w:rPr>
              <w:t>Nadační fond regionální fotbalové Akademie Moravskoslezského kraje</w:t>
            </w:r>
          </w:p>
        </w:tc>
        <w:tc>
          <w:tcPr>
            <w:tcW w:w="992" w:type="dxa"/>
            <w:vAlign w:val="center"/>
          </w:tcPr>
          <w:p w14:paraId="1C14653D" w14:textId="77777777" w:rsidR="00F6116D" w:rsidRPr="00DB3CB4" w:rsidRDefault="00F6116D" w:rsidP="00210D7E">
            <w:pPr>
              <w:jc w:val="center"/>
              <w:rPr>
                <w:rFonts w:ascii="Tahoma" w:hAnsi="Tahoma" w:cs="Tahoma"/>
                <w:bCs/>
                <w:sz w:val="18"/>
                <w:szCs w:val="18"/>
              </w:rPr>
            </w:pPr>
            <w:r w:rsidRPr="00DB3CB4">
              <w:rPr>
                <w:rFonts w:ascii="Tahoma" w:hAnsi="Tahoma" w:cs="Tahoma"/>
                <w:sz w:val="18"/>
                <w:szCs w:val="18"/>
              </w:rPr>
              <w:t>05127246</w:t>
            </w:r>
          </w:p>
        </w:tc>
        <w:tc>
          <w:tcPr>
            <w:tcW w:w="709" w:type="dxa"/>
            <w:vAlign w:val="center"/>
          </w:tcPr>
          <w:p w14:paraId="510B86A2" w14:textId="2CFB28E3" w:rsidR="00F6116D" w:rsidRPr="00DB3CB4" w:rsidRDefault="00F6116D" w:rsidP="00785895">
            <w:pPr>
              <w:jc w:val="center"/>
              <w:rPr>
                <w:rFonts w:ascii="Tahoma" w:hAnsi="Tahoma" w:cs="Tahoma"/>
                <w:bCs/>
                <w:sz w:val="18"/>
                <w:szCs w:val="18"/>
              </w:rPr>
            </w:pPr>
            <w:r w:rsidRPr="00DB3CB4">
              <w:rPr>
                <w:rFonts w:ascii="Tahoma" w:hAnsi="Tahoma" w:cs="Tahoma"/>
                <w:bCs/>
                <w:sz w:val="18"/>
                <w:szCs w:val="18"/>
              </w:rPr>
              <w:t>14</w:t>
            </w:r>
          </w:p>
        </w:tc>
        <w:tc>
          <w:tcPr>
            <w:tcW w:w="992" w:type="dxa"/>
            <w:shd w:val="clear" w:color="auto" w:fill="auto"/>
            <w:noWrap/>
            <w:vAlign w:val="center"/>
          </w:tcPr>
          <w:p w14:paraId="4238D236" w14:textId="77777777" w:rsidR="00F6116D" w:rsidRPr="00DB3CB4" w:rsidRDefault="00F6116D" w:rsidP="00785895">
            <w:pPr>
              <w:jc w:val="right"/>
              <w:rPr>
                <w:rFonts w:ascii="Tahoma" w:hAnsi="Tahoma" w:cs="Tahoma"/>
                <w:bCs/>
                <w:sz w:val="18"/>
                <w:szCs w:val="18"/>
              </w:rPr>
            </w:pPr>
            <w:r w:rsidRPr="00DB3CB4">
              <w:rPr>
                <w:rFonts w:ascii="Tahoma" w:hAnsi="Tahoma" w:cs="Tahoma"/>
                <w:bCs/>
                <w:sz w:val="18"/>
                <w:szCs w:val="18"/>
              </w:rPr>
              <w:t>5 887</w:t>
            </w:r>
          </w:p>
        </w:tc>
        <w:tc>
          <w:tcPr>
            <w:tcW w:w="992" w:type="dxa"/>
            <w:vAlign w:val="center"/>
          </w:tcPr>
          <w:p w14:paraId="2F03F3B6"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4 440</w:t>
            </w:r>
          </w:p>
        </w:tc>
        <w:tc>
          <w:tcPr>
            <w:tcW w:w="1276" w:type="dxa"/>
            <w:vAlign w:val="center"/>
          </w:tcPr>
          <w:p w14:paraId="0A05CE8C"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1 144</w:t>
            </w:r>
          </w:p>
        </w:tc>
        <w:tc>
          <w:tcPr>
            <w:tcW w:w="1417" w:type="dxa"/>
            <w:shd w:val="clear" w:color="auto" w:fill="FFFFFF" w:themeFill="background1"/>
            <w:vAlign w:val="center"/>
          </w:tcPr>
          <w:p w14:paraId="1BD19379"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3 000</w:t>
            </w:r>
          </w:p>
        </w:tc>
      </w:tr>
      <w:tr w:rsidR="0031256E" w:rsidRPr="00DB3CB4" w14:paraId="387E3F54" w14:textId="77777777" w:rsidTr="00B7386F">
        <w:trPr>
          <w:trHeight w:val="476"/>
        </w:trPr>
        <w:tc>
          <w:tcPr>
            <w:tcW w:w="2694" w:type="dxa"/>
            <w:shd w:val="clear" w:color="auto" w:fill="FFFFFF" w:themeFill="background1"/>
            <w:vAlign w:val="center"/>
          </w:tcPr>
          <w:p w14:paraId="49C28050" w14:textId="77777777" w:rsidR="00F6116D" w:rsidRPr="00DB3CB4" w:rsidRDefault="00F6116D" w:rsidP="00210D7E">
            <w:pPr>
              <w:rPr>
                <w:rFonts w:ascii="Tahoma" w:hAnsi="Tahoma" w:cs="Tahoma"/>
                <w:bCs/>
                <w:sz w:val="18"/>
                <w:szCs w:val="18"/>
              </w:rPr>
            </w:pPr>
            <w:r w:rsidRPr="00DB3CB4">
              <w:rPr>
                <w:rFonts w:ascii="Tahoma" w:hAnsi="Tahoma" w:cs="Tahoma"/>
                <w:sz w:val="18"/>
                <w:szCs w:val="18"/>
              </w:rPr>
              <w:t>Moravskoslezská Technologická Akademie, z.s.</w:t>
            </w:r>
          </w:p>
        </w:tc>
        <w:tc>
          <w:tcPr>
            <w:tcW w:w="992" w:type="dxa"/>
            <w:vAlign w:val="center"/>
          </w:tcPr>
          <w:p w14:paraId="45C14A3D" w14:textId="77777777" w:rsidR="00F6116D" w:rsidRPr="00DB3CB4" w:rsidRDefault="00F6116D" w:rsidP="00210D7E">
            <w:pPr>
              <w:jc w:val="center"/>
              <w:rPr>
                <w:rFonts w:ascii="Tahoma" w:hAnsi="Tahoma" w:cs="Tahoma"/>
                <w:bCs/>
                <w:sz w:val="18"/>
                <w:szCs w:val="18"/>
              </w:rPr>
            </w:pPr>
            <w:r w:rsidRPr="00DB3CB4">
              <w:rPr>
                <w:rFonts w:ascii="Tahoma" w:hAnsi="Tahoma" w:cs="Tahoma"/>
                <w:sz w:val="18"/>
                <w:szCs w:val="18"/>
              </w:rPr>
              <w:t>17445191</w:t>
            </w:r>
          </w:p>
        </w:tc>
        <w:tc>
          <w:tcPr>
            <w:tcW w:w="709" w:type="dxa"/>
            <w:vAlign w:val="center"/>
          </w:tcPr>
          <w:p w14:paraId="64A76BB9" w14:textId="77777777" w:rsidR="00F6116D" w:rsidRPr="00DB3CB4" w:rsidRDefault="00F6116D" w:rsidP="00785895">
            <w:pPr>
              <w:jc w:val="center"/>
              <w:rPr>
                <w:rFonts w:ascii="Tahoma" w:hAnsi="Tahoma" w:cs="Tahoma"/>
                <w:bCs/>
                <w:sz w:val="18"/>
                <w:szCs w:val="18"/>
              </w:rPr>
            </w:pPr>
            <w:r w:rsidRPr="00DB3CB4">
              <w:rPr>
                <w:rFonts w:ascii="Tahoma" w:hAnsi="Tahoma" w:cs="Tahoma"/>
                <w:bCs/>
                <w:sz w:val="18"/>
                <w:szCs w:val="18"/>
              </w:rPr>
              <w:t>40</w:t>
            </w:r>
          </w:p>
        </w:tc>
        <w:tc>
          <w:tcPr>
            <w:tcW w:w="992" w:type="dxa"/>
            <w:shd w:val="clear" w:color="auto" w:fill="auto"/>
            <w:noWrap/>
            <w:vAlign w:val="center"/>
          </w:tcPr>
          <w:p w14:paraId="05DC73D9" w14:textId="77777777" w:rsidR="00F6116D" w:rsidRPr="00DB3CB4" w:rsidRDefault="00F6116D" w:rsidP="00785895">
            <w:pPr>
              <w:jc w:val="right"/>
              <w:rPr>
                <w:rFonts w:ascii="Tahoma" w:hAnsi="Tahoma" w:cs="Tahoma"/>
                <w:bCs/>
                <w:sz w:val="18"/>
                <w:szCs w:val="18"/>
              </w:rPr>
            </w:pPr>
            <w:r w:rsidRPr="00DB3CB4">
              <w:rPr>
                <w:rFonts w:ascii="Tahoma" w:hAnsi="Tahoma" w:cs="Tahoma"/>
                <w:bCs/>
                <w:sz w:val="18"/>
                <w:szCs w:val="18"/>
              </w:rPr>
              <w:t>7 653</w:t>
            </w:r>
          </w:p>
        </w:tc>
        <w:tc>
          <w:tcPr>
            <w:tcW w:w="992" w:type="dxa"/>
            <w:vAlign w:val="center"/>
          </w:tcPr>
          <w:p w14:paraId="59AAE1AC"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10 557</w:t>
            </w:r>
          </w:p>
        </w:tc>
        <w:tc>
          <w:tcPr>
            <w:tcW w:w="1276" w:type="dxa"/>
            <w:vAlign w:val="center"/>
          </w:tcPr>
          <w:p w14:paraId="21C74F39"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7 823</w:t>
            </w:r>
          </w:p>
        </w:tc>
        <w:tc>
          <w:tcPr>
            <w:tcW w:w="1417" w:type="dxa"/>
            <w:shd w:val="clear" w:color="auto" w:fill="FFFFFF" w:themeFill="background1"/>
            <w:vAlign w:val="center"/>
          </w:tcPr>
          <w:p w14:paraId="763709C2"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10 500</w:t>
            </w:r>
          </w:p>
        </w:tc>
      </w:tr>
      <w:tr w:rsidR="0031256E" w:rsidRPr="00DB3CB4" w14:paraId="58DDBF66" w14:textId="77777777" w:rsidTr="00B7386F">
        <w:trPr>
          <w:trHeight w:val="476"/>
        </w:trPr>
        <w:tc>
          <w:tcPr>
            <w:tcW w:w="2694" w:type="dxa"/>
            <w:shd w:val="clear" w:color="auto" w:fill="FFFFFF" w:themeFill="background1"/>
            <w:vAlign w:val="center"/>
          </w:tcPr>
          <w:p w14:paraId="5E504A10" w14:textId="77777777" w:rsidR="00F6116D" w:rsidRPr="00DB3CB4" w:rsidRDefault="00F6116D" w:rsidP="00210D7E">
            <w:pPr>
              <w:rPr>
                <w:rFonts w:ascii="Tahoma" w:hAnsi="Tahoma" w:cs="Tahoma"/>
                <w:bCs/>
                <w:sz w:val="18"/>
                <w:szCs w:val="18"/>
              </w:rPr>
            </w:pPr>
            <w:r w:rsidRPr="00DB3CB4">
              <w:rPr>
                <w:rFonts w:ascii="Tahoma" w:hAnsi="Tahoma" w:cs="Tahoma"/>
                <w:sz w:val="18"/>
                <w:szCs w:val="18"/>
              </w:rPr>
              <w:t>Moravskoslezský Vodíkový Klastr, z.s.</w:t>
            </w:r>
          </w:p>
        </w:tc>
        <w:tc>
          <w:tcPr>
            <w:tcW w:w="992" w:type="dxa"/>
            <w:vAlign w:val="center"/>
          </w:tcPr>
          <w:p w14:paraId="49362BC4" w14:textId="77777777" w:rsidR="00F6116D" w:rsidRPr="00DB3CB4" w:rsidRDefault="00F6116D" w:rsidP="00210D7E">
            <w:pPr>
              <w:jc w:val="center"/>
              <w:rPr>
                <w:rFonts w:ascii="Tahoma" w:hAnsi="Tahoma" w:cs="Tahoma"/>
                <w:sz w:val="18"/>
                <w:szCs w:val="18"/>
              </w:rPr>
            </w:pPr>
            <w:r w:rsidRPr="00DB3CB4">
              <w:rPr>
                <w:rFonts w:ascii="Tahoma" w:hAnsi="Tahoma" w:cs="Tahoma"/>
                <w:sz w:val="18"/>
                <w:szCs w:val="18"/>
              </w:rPr>
              <w:t>17464781</w:t>
            </w:r>
          </w:p>
        </w:tc>
        <w:tc>
          <w:tcPr>
            <w:tcW w:w="709" w:type="dxa"/>
            <w:vAlign w:val="center"/>
          </w:tcPr>
          <w:p w14:paraId="4DE81B3C" w14:textId="77777777" w:rsidR="00F6116D" w:rsidRPr="00DB3CB4" w:rsidRDefault="00F6116D" w:rsidP="00785895">
            <w:pPr>
              <w:jc w:val="center"/>
              <w:rPr>
                <w:rFonts w:ascii="Tahoma" w:hAnsi="Tahoma" w:cs="Tahoma"/>
                <w:sz w:val="18"/>
                <w:szCs w:val="18"/>
              </w:rPr>
            </w:pPr>
            <w:r w:rsidRPr="00DB3CB4">
              <w:rPr>
                <w:rFonts w:ascii="Tahoma" w:hAnsi="Tahoma" w:cs="Tahoma"/>
                <w:sz w:val="18"/>
                <w:szCs w:val="18"/>
              </w:rPr>
              <w:t>60</w:t>
            </w:r>
          </w:p>
        </w:tc>
        <w:tc>
          <w:tcPr>
            <w:tcW w:w="992" w:type="dxa"/>
            <w:shd w:val="clear" w:color="auto" w:fill="auto"/>
            <w:noWrap/>
            <w:vAlign w:val="center"/>
          </w:tcPr>
          <w:p w14:paraId="5C69A73C"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985</w:t>
            </w:r>
          </w:p>
        </w:tc>
        <w:tc>
          <w:tcPr>
            <w:tcW w:w="992" w:type="dxa"/>
            <w:vAlign w:val="center"/>
          </w:tcPr>
          <w:p w14:paraId="599F08FA"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5</w:t>
            </w:r>
          </w:p>
        </w:tc>
        <w:tc>
          <w:tcPr>
            <w:tcW w:w="1276" w:type="dxa"/>
            <w:vAlign w:val="center"/>
          </w:tcPr>
          <w:p w14:paraId="3787A9BA"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-29</w:t>
            </w:r>
          </w:p>
        </w:tc>
        <w:tc>
          <w:tcPr>
            <w:tcW w:w="1417" w:type="dxa"/>
            <w:shd w:val="clear" w:color="auto" w:fill="FFFFFF" w:themeFill="background1"/>
            <w:vAlign w:val="center"/>
          </w:tcPr>
          <w:p w14:paraId="6A870528" w14:textId="77777777" w:rsidR="00F6116D" w:rsidRPr="00DB3CB4" w:rsidRDefault="00F6116D" w:rsidP="00785895">
            <w:pPr>
              <w:jc w:val="right"/>
              <w:rPr>
                <w:rFonts w:ascii="Tahoma" w:hAnsi="Tahoma" w:cs="Tahoma"/>
                <w:sz w:val="18"/>
                <w:szCs w:val="18"/>
              </w:rPr>
            </w:pPr>
            <w:r w:rsidRPr="00DB3CB4">
              <w:rPr>
                <w:rFonts w:ascii="Tahoma" w:hAnsi="Tahoma" w:cs="Tahoma"/>
                <w:sz w:val="18"/>
                <w:szCs w:val="18"/>
              </w:rPr>
              <w:t>1 000</w:t>
            </w:r>
          </w:p>
        </w:tc>
      </w:tr>
    </w:tbl>
    <w:p w14:paraId="45791020" w14:textId="77777777" w:rsidR="00F6116D" w:rsidRPr="00DB3CB4" w:rsidRDefault="00F6116D" w:rsidP="00AB544B">
      <w:pPr>
        <w:spacing w:before="120" w:after="240"/>
        <w:jc w:val="both"/>
        <w:rPr>
          <w:rFonts w:ascii="Tahoma" w:hAnsi="Tahoma" w:cs="Tahoma"/>
          <w:sz w:val="20"/>
          <w:szCs w:val="20"/>
        </w:rPr>
      </w:pPr>
    </w:p>
    <w:p w14:paraId="708BE37D" w14:textId="4488CAE8" w:rsidR="00C43A87" w:rsidRPr="00DB3CB4" w:rsidRDefault="00C43A87" w:rsidP="000856BA">
      <w:pPr>
        <w:pStyle w:val="Nadpis1"/>
        <w:tabs>
          <w:tab w:val="num" w:pos="2835"/>
        </w:tabs>
        <w:ind w:left="425" w:hanging="431"/>
      </w:pPr>
      <w:bookmarkStart w:id="876" w:name="_MON_1426576944"/>
      <w:bookmarkStart w:id="877" w:name="_MON_1426577168"/>
      <w:bookmarkStart w:id="878" w:name="_MON_1426577671"/>
      <w:bookmarkStart w:id="879" w:name="_MON_1426577701"/>
      <w:bookmarkStart w:id="880" w:name="_MON_1426577717"/>
      <w:bookmarkStart w:id="881" w:name="_MON_1426577756"/>
      <w:bookmarkStart w:id="882" w:name="_MON_1426577778"/>
      <w:bookmarkStart w:id="883" w:name="_MON_1426575680"/>
      <w:bookmarkStart w:id="884" w:name="_MON_1426575838"/>
      <w:bookmarkStart w:id="885" w:name="_Toc230590226"/>
      <w:bookmarkStart w:id="886" w:name="_Toc257276454"/>
      <w:bookmarkStart w:id="887" w:name="_Toc257276769"/>
      <w:bookmarkStart w:id="888" w:name="_Toc257276881"/>
      <w:bookmarkStart w:id="889" w:name="_Toc257277217"/>
      <w:bookmarkStart w:id="890" w:name="_Toc257797964"/>
      <w:bookmarkStart w:id="891" w:name="_Toc294103337"/>
      <w:bookmarkStart w:id="892" w:name="_Toc357078260"/>
      <w:bookmarkStart w:id="893" w:name="_Toc388280191"/>
      <w:bookmarkStart w:id="894" w:name="_Toc420996820"/>
      <w:bookmarkStart w:id="895" w:name="_Toc135039553"/>
      <w:bookmarkEnd w:id="876"/>
      <w:bookmarkEnd w:id="877"/>
      <w:bookmarkEnd w:id="878"/>
      <w:bookmarkEnd w:id="879"/>
      <w:bookmarkEnd w:id="880"/>
      <w:bookmarkEnd w:id="881"/>
      <w:bookmarkEnd w:id="882"/>
      <w:bookmarkEnd w:id="883"/>
      <w:bookmarkEnd w:id="884"/>
      <w:r w:rsidRPr="00DB3CB4">
        <w:t>Finanční vztahy k rozpočtům obcí, dobrovolných svazků obcí, krajů a jiným veřejným rozpočtům a k hospodaření dalších osob</w:t>
      </w:r>
      <w:bookmarkStart w:id="896" w:name="_Toc67881933"/>
      <w:bookmarkEnd w:id="885"/>
      <w:bookmarkEnd w:id="886"/>
      <w:bookmarkEnd w:id="887"/>
      <w:bookmarkEnd w:id="888"/>
      <w:bookmarkEnd w:id="889"/>
      <w:bookmarkEnd w:id="890"/>
      <w:bookmarkEnd w:id="891"/>
      <w:bookmarkEnd w:id="892"/>
      <w:bookmarkEnd w:id="893"/>
      <w:bookmarkEnd w:id="894"/>
      <w:bookmarkEnd w:id="895"/>
    </w:p>
    <w:p w14:paraId="41A3213B" w14:textId="62402271" w:rsidR="00C43A87" w:rsidRPr="00DB3CB4" w:rsidRDefault="00C43A87" w:rsidP="00C43A87">
      <w:pPr>
        <w:pStyle w:val="Mjtext"/>
      </w:pPr>
      <w:bookmarkStart w:id="897" w:name="_Toc70750308"/>
      <w:bookmarkEnd w:id="896"/>
      <w:r w:rsidRPr="00DB3CB4">
        <w:t>V roce 20</w:t>
      </w:r>
      <w:r w:rsidR="00F2799E" w:rsidRPr="00DB3CB4">
        <w:t>2</w:t>
      </w:r>
      <w:r w:rsidR="00422C98" w:rsidRPr="00DB3CB4">
        <w:t>2</w:t>
      </w:r>
      <w:r w:rsidRPr="00DB3CB4">
        <w:t xml:space="preserve"> byly poskytnuty z rozpočtu Moravskoslezského kraje dotace v celkové výši </w:t>
      </w:r>
      <w:r w:rsidR="00795A9D" w:rsidRPr="00DB3CB4">
        <w:t>1</w:t>
      </w:r>
      <w:r w:rsidR="000A2101" w:rsidRPr="00DB3CB4">
        <w:t>8</w:t>
      </w:r>
      <w:r w:rsidR="00795A9D" w:rsidRPr="00DB3CB4">
        <w:t>.</w:t>
      </w:r>
      <w:r w:rsidR="000A2101" w:rsidRPr="00DB3CB4">
        <w:t>737</w:t>
      </w:r>
      <w:r w:rsidR="00795A9D" w:rsidRPr="00DB3CB4">
        <w:t>.</w:t>
      </w:r>
      <w:r w:rsidR="00E678DF" w:rsidRPr="00DB3CB4">
        <w:t>6</w:t>
      </w:r>
      <w:r w:rsidR="000A2101" w:rsidRPr="00DB3CB4">
        <w:t>19</w:t>
      </w:r>
      <w:r w:rsidRPr="00DB3CB4">
        <w:t xml:space="preserve"> tis. Kč obcím, jejich příspěvkovým organizacím (dle zákona č. 561/2004 Sb., o předškolním, základním, středním, vyšším odborném a jiném vzdělávání), dobrovolným svazkům obcí v územní působnosti Moravskoslezského kraje, krajům, jiným veřejným rozpočtům a ostatním fyzickým a právnickým osobám, z toho </w:t>
      </w:r>
      <w:r w:rsidR="00C834AD" w:rsidRPr="00DB3CB4">
        <w:t>2</w:t>
      </w:r>
      <w:r w:rsidR="00225FEB" w:rsidRPr="00DB3CB4">
        <w:t>5</w:t>
      </w:r>
      <w:r w:rsidR="00C834AD" w:rsidRPr="00DB3CB4">
        <w:t>.</w:t>
      </w:r>
      <w:r w:rsidR="00225FEB" w:rsidRPr="00DB3CB4">
        <w:t>587</w:t>
      </w:r>
      <w:r w:rsidRPr="00DB3CB4">
        <w:t> tis. Kč bylo organizacemi vráceno v rámci finančního vypořádání</w:t>
      </w:r>
      <w:r w:rsidR="00E678DF" w:rsidRPr="00DB3CB4">
        <w:t xml:space="preserve"> v roce 202</w:t>
      </w:r>
      <w:r w:rsidR="009E7E1C" w:rsidRPr="00DB3CB4">
        <w:t>3</w:t>
      </w:r>
      <w:r w:rsidRPr="00DB3CB4">
        <w:t>. V následujících podkapitolách je uveden pouze výčet dotací z rozpočtu Moravskoslezského kraje poskytnutých v roce 20</w:t>
      </w:r>
      <w:r w:rsidR="00F2799E" w:rsidRPr="00DB3CB4">
        <w:t>2</w:t>
      </w:r>
      <w:r w:rsidR="009E7E1C" w:rsidRPr="00DB3CB4">
        <w:t>2</w:t>
      </w:r>
      <w:r w:rsidRPr="00DB3CB4">
        <w:t xml:space="preserve"> výše uvedeným subjektům. Podrobné informace o dotacích poskytnutých z rozpočtu Moravskoslezského kraje v rámci vyhlašovaných dotačních programů</w:t>
      </w:r>
      <w:r w:rsidR="00C834AD" w:rsidRPr="00DB3CB4">
        <w:t xml:space="preserve"> a</w:t>
      </w:r>
      <w:r w:rsidR="006F02D2" w:rsidRPr="00DB3CB4">
        <w:t> </w:t>
      </w:r>
      <w:r w:rsidR="00C834AD" w:rsidRPr="00DB3CB4">
        <w:t>individuálních dotací</w:t>
      </w:r>
      <w:r w:rsidRPr="00DB3CB4">
        <w:t xml:space="preserve"> jsou uvedeny v kapitole 3 Dotační programy a individuální dotace. Přehled o jednotlivých příjemcích dotací (obcích, dobrovolných svazcích obcí, krajích, jiných veřejných rozpočtech a ostatních fyzických a právnických osobách) z rozpočtu kraje je uveden v tabulkách č.</w:t>
      </w:r>
      <w:r w:rsidR="00214046" w:rsidRPr="00DB3CB4">
        <w:t> </w:t>
      </w:r>
      <w:r w:rsidR="00DF1CA8" w:rsidRPr="00DB3CB4">
        <w:t>30</w:t>
      </w:r>
      <w:r w:rsidRPr="00DB3CB4">
        <w:t xml:space="preserve"> až </w:t>
      </w:r>
      <w:r w:rsidR="001F07F9" w:rsidRPr="00DB3CB4">
        <w:t>3</w:t>
      </w:r>
      <w:r w:rsidR="00DF1CA8" w:rsidRPr="00DB3CB4">
        <w:t>2</w:t>
      </w:r>
      <w:r w:rsidRPr="00DB3CB4">
        <w:t xml:space="preserve"> Přílohy 13.2 Tabulková část.</w:t>
      </w:r>
    </w:p>
    <w:p w14:paraId="2A3EA0CA" w14:textId="020B9434" w:rsidR="00C43A87" w:rsidRPr="00DB3CB4" w:rsidRDefault="00C43A87" w:rsidP="006E1251">
      <w:pPr>
        <w:pStyle w:val="Nadpis2"/>
      </w:pPr>
      <w:bookmarkStart w:id="898" w:name="_Toc230590227"/>
      <w:bookmarkStart w:id="899" w:name="_Toc257276770"/>
      <w:bookmarkStart w:id="900" w:name="_Toc257276882"/>
      <w:bookmarkStart w:id="901" w:name="_Toc257277218"/>
      <w:bookmarkStart w:id="902" w:name="_Toc257797965"/>
      <w:bookmarkStart w:id="903" w:name="_Toc294103338"/>
      <w:bookmarkStart w:id="904" w:name="_Toc357078261"/>
      <w:bookmarkStart w:id="905" w:name="_Toc388280192"/>
      <w:bookmarkStart w:id="906" w:name="_Toc420996821"/>
      <w:bookmarkStart w:id="907" w:name="_Toc135039554"/>
      <w:r w:rsidRPr="00DB3CB4">
        <w:t>Finanční vztahy k rozpočtům obcí</w:t>
      </w:r>
      <w:bookmarkEnd w:id="897"/>
      <w:r w:rsidRPr="00DB3CB4">
        <w:t>, dobrovolných svazků obcí, krajů a jiným veřejným rozpočtům</w:t>
      </w:r>
      <w:bookmarkEnd w:id="898"/>
      <w:bookmarkEnd w:id="899"/>
      <w:bookmarkEnd w:id="900"/>
      <w:bookmarkEnd w:id="901"/>
      <w:bookmarkEnd w:id="902"/>
      <w:bookmarkEnd w:id="903"/>
      <w:bookmarkEnd w:id="904"/>
      <w:bookmarkEnd w:id="905"/>
      <w:bookmarkEnd w:id="906"/>
      <w:bookmarkEnd w:id="907"/>
    </w:p>
    <w:p w14:paraId="3FAB1C61" w14:textId="751E548A" w:rsidR="00C43A87" w:rsidRPr="00DB3CB4" w:rsidRDefault="00C43A87" w:rsidP="00C43A87">
      <w:pPr>
        <w:pStyle w:val="Mjtext"/>
      </w:pPr>
      <w:r w:rsidRPr="00DB3CB4">
        <w:t>V roce 20</w:t>
      </w:r>
      <w:r w:rsidR="009F2AAC" w:rsidRPr="00DB3CB4">
        <w:t>2</w:t>
      </w:r>
      <w:r w:rsidR="00EB3CAB" w:rsidRPr="00DB3CB4">
        <w:t>2</w:t>
      </w:r>
      <w:r w:rsidRPr="00DB3CB4">
        <w:t xml:space="preserve"> byly obcím (včetně jejich organizací), krajům a jiným veřejným rozpočtům </w:t>
      </w:r>
      <w:r w:rsidR="00B13B80" w:rsidRPr="00DB3CB4">
        <w:t xml:space="preserve">(včetně zahraničí) </w:t>
      </w:r>
      <w:r w:rsidRPr="00DB3CB4">
        <w:t xml:space="preserve">poskytnuty z rozpočtu Moravskoslezského kraje dotace v celkovém objemu </w:t>
      </w:r>
      <w:r w:rsidR="00B13B80" w:rsidRPr="00DB3CB4">
        <w:t>1.</w:t>
      </w:r>
      <w:r w:rsidR="003F171F" w:rsidRPr="00DB3CB4">
        <w:t>2</w:t>
      </w:r>
      <w:r w:rsidR="00EB3CAB" w:rsidRPr="00DB3CB4">
        <w:t>38</w:t>
      </w:r>
      <w:r w:rsidR="00B13B80" w:rsidRPr="00DB3CB4">
        <w:t>.</w:t>
      </w:r>
      <w:r w:rsidR="00EB3CAB" w:rsidRPr="00DB3CB4">
        <w:t>278</w:t>
      </w:r>
      <w:r w:rsidR="00B13B80" w:rsidRPr="00DB3CB4">
        <w:t> </w:t>
      </w:r>
      <w:r w:rsidRPr="00DB3CB4">
        <w:t>tis. Kč, z toho bylo v roce 20</w:t>
      </w:r>
      <w:r w:rsidR="00DE749F" w:rsidRPr="00DB3CB4">
        <w:t>2</w:t>
      </w:r>
      <w:r w:rsidR="00EB3CAB" w:rsidRPr="00DB3CB4">
        <w:t>3</w:t>
      </w:r>
      <w:r w:rsidRPr="00DB3CB4">
        <w:t xml:space="preserve"> v rámci finančního vypořádání vráceno na účet kraje </w:t>
      </w:r>
      <w:r w:rsidR="00EB3CAB" w:rsidRPr="00DB3CB4">
        <w:t>3</w:t>
      </w:r>
      <w:r w:rsidRPr="00DB3CB4">
        <w:t>.</w:t>
      </w:r>
      <w:r w:rsidR="00EB3CAB" w:rsidRPr="00DB3CB4">
        <w:t>653</w:t>
      </w:r>
      <w:r w:rsidRPr="00DB3CB4">
        <w:t> tis. Kč.</w:t>
      </w:r>
    </w:p>
    <w:p w14:paraId="226C9B84" w14:textId="15AA262C" w:rsidR="00C43A87" w:rsidRPr="00DB3CB4" w:rsidRDefault="00C43A87" w:rsidP="00C43A87">
      <w:pPr>
        <w:pStyle w:val="Mjtext"/>
      </w:pPr>
      <w:r w:rsidRPr="00DB3CB4">
        <w:t xml:space="preserve">V uvedeném objemu nejsou zahrnuty prostředky ve výši </w:t>
      </w:r>
      <w:r w:rsidR="006572C4" w:rsidRPr="00DB3CB4">
        <w:t>1</w:t>
      </w:r>
      <w:r w:rsidR="0019594C" w:rsidRPr="00DB3CB4">
        <w:t>2</w:t>
      </w:r>
      <w:r w:rsidRPr="00DB3CB4">
        <w:t>.</w:t>
      </w:r>
      <w:r w:rsidR="001466FF" w:rsidRPr="00DB3CB4">
        <w:t>686</w:t>
      </w:r>
      <w:r w:rsidRPr="00DB3CB4">
        <w:t>.</w:t>
      </w:r>
      <w:r w:rsidR="001466FF" w:rsidRPr="00DB3CB4">
        <w:t>91</w:t>
      </w:r>
      <w:r w:rsidR="00E25EEE" w:rsidRPr="00DB3CB4">
        <w:t>0</w:t>
      </w:r>
      <w:r w:rsidRPr="00DB3CB4">
        <w:t> tis. Kč, které byly poskytnuty příspěvkovým organizacím obcí v roce 20</w:t>
      </w:r>
      <w:r w:rsidR="006572C4" w:rsidRPr="00DB3CB4">
        <w:t>2</w:t>
      </w:r>
      <w:r w:rsidR="007103A1" w:rsidRPr="00DB3CB4">
        <w:t>2</w:t>
      </w:r>
      <w:r w:rsidRPr="00DB3CB4">
        <w:t xml:space="preserve"> dle zákona č. 561/2004 Sb., o předškolním, základním, středním, vyšším odborném a jiném vzdělávání (školský zákon), v platném znění, přičemž z těchto finančních prostředků byla vrácena v roce 20</w:t>
      </w:r>
      <w:r w:rsidR="00BB42C9" w:rsidRPr="00DB3CB4">
        <w:t>2</w:t>
      </w:r>
      <w:r w:rsidR="00CD77C9" w:rsidRPr="00DB3CB4">
        <w:t>3</w:t>
      </w:r>
      <w:r w:rsidRPr="00DB3CB4">
        <w:t xml:space="preserve"> v rámci finančního vypořádání částka ve výši </w:t>
      </w:r>
      <w:r w:rsidR="003F171F" w:rsidRPr="00DB3CB4">
        <w:t>7</w:t>
      </w:r>
      <w:r w:rsidR="00BB42C9" w:rsidRPr="00DB3CB4">
        <w:t>.</w:t>
      </w:r>
      <w:r w:rsidR="002D38A5" w:rsidRPr="00DB3CB4">
        <w:t>42</w:t>
      </w:r>
      <w:r w:rsidR="00E25EEE" w:rsidRPr="00DB3CB4">
        <w:t>2</w:t>
      </w:r>
      <w:r w:rsidRPr="00DB3CB4">
        <w:t> tis. Kč. Tyto finanční prostředky byly poskytnuty v roce 20</w:t>
      </w:r>
      <w:r w:rsidR="00981847" w:rsidRPr="00DB3CB4">
        <w:t>2</w:t>
      </w:r>
      <w:r w:rsidR="00C866C1" w:rsidRPr="00DB3CB4">
        <w:t>2</w:t>
      </w:r>
      <w:r w:rsidRPr="00DB3CB4">
        <w:t xml:space="preserve"> formou dotací přímo příspěvkovým organizacím, aniž by prošly rozpočtem jejich zřizovatele (obce).</w:t>
      </w:r>
    </w:p>
    <w:p w14:paraId="3B96EE78" w14:textId="7C9BC050" w:rsidR="00C43A87" w:rsidRPr="00DB3CB4" w:rsidRDefault="00C43A87" w:rsidP="00376447">
      <w:pPr>
        <w:pStyle w:val="Styltab"/>
      </w:pPr>
      <w:bookmarkStart w:id="908" w:name="_Toc257276771"/>
      <w:r w:rsidRPr="00DB3CB4">
        <w:t>Přehled akcí, v</w:t>
      </w:r>
      <w:r w:rsidR="004525C7" w:rsidRPr="00DB3CB4">
        <w:t xml:space="preserve"> jejichž </w:t>
      </w:r>
      <w:r w:rsidRPr="00DB3CB4">
        <w:t>rámci byly poskytnuty finanční prostředky obcím, krajům a jiným veřejným rozpočtům v roce 20</w:t>
      </w:r>
      <w:r w:rsidR="009F2AAC" w:rsidRPr="00DB3CB4">
        <w:t>2</w:t>
      </w:r>
      <w:r w:rsidR="00F65E53" w:rsidRPr="00DB3CB4">
        <w:t>2</w:t>
      </w:r>
      <w:r w:rsidRPr="00DB3CB4">
        <w:tab/>
        <w:t>(v tis. Kč)</w:t>
      </w:r>
      <w:bookmarkEnd w:id="908"/>
    </w:p>
    <w:bookmarkStart w:id="909" w:name="_MON_1522843227"/>
    <w:bookmarkEnd w:id="909"/>
    <w:p w14:paraId="2847516E" w14:textId="0D91B969" w:rsidR="00C43A87" w:rsidRPr="00DB3CB4" w:rsidRDefault="003E7DA5" w:rsidP="00CB2B35">
      <w:pPr>
        <w:pStyle w:val="Zkladntext"/>
        <w:spacing w:before="40"/>
        <w:rPr>
          <w:rFonts w:ascii="Tahoma" w:hAnsi="Tahoma"/>
          <w:sz w:val="20"/>
        </w:rPr>
      </w:pPr>
      <w:r w:rsidRPr="00DB3CB4">
        <w:object w:dxaOrig="9225" w:dyaOrig="13570" w14:anchorId="297A504C">
          <v:shape id="_x0000_i1143" type="#_x0000_t75" style="width:452.25pt;height:678pt" o:ole="">
            <v:imagedata r:id="rId257" o:title=""/>
            <o:lock v:ext="edit" aspectratio="f"/>
          </v:shape>
          <o:OLEObject Type="Embed" ProgID="Excel.Sheet.8" ShapeID="_x0000_i1143" DrawAspect="Content" ObjectID="_1746275728" r:id="rId258"/>
        </w:object>
      </w:r>
    </w:p>
    <w:p w14:paraId="530BA8A6" w14:textId="569F53D7" w:rsidR="00C43A87" w:rsidRPr="00DB3CB4" w:rsidRDefault="00C43A87" w:rsidP="0064754F">
      <w:pPr>
        <w:pStyle w:val="Mjtext"/>
      </w:pPr>
      <w:r w:rsidRPr="00DB3CB4">
        <w:t>Podrobné údaje o dotacích poskytnutých kraje</w:t>
      </w:r>
      <w:r w:rsidR="00E475B2" w:rsidRPr="00DB3CB4">
        <w:t>m</w:t>
      </w:r>
      <w:r w:rsidRPr="00DB3CB4">
        <w:t xml:space="preserve"> v roce 20</w:t>
      </w:r>
      <w:r w:rsidR="00981847" w:rsidRPr="00DB3CB4">
        <w:t>2</w:t>
      </w:r>
      <w:r w:rsidR="00C866C1" w:rsidRPr="00DB3CB4">
        <w:t>2</w:t>
      </w:r>
      <w:r w:rsidRPr="00DB3CB4">
        <w:t xml:space="preserve"> jednotlivým obcím v územní působnosti Moravskoslezského kraje a jiným veřejným rozpočtům jsou uvedeny v tabulce č. </w:t>
      </w:r>
      <w:r w:rsidR="00DF1CA8" w:rsidRPr="00DB3CB4">
        <w:t>30</w:t>
      </w:r>
      <w:r w:rsidRPr="00DB3CB4">
        <w:t xml:space="preserve"> Přílohy 13.2 Tabulková část.</w:t>
      </w:r>
    </w:p>
    <w:p w14:paraId="038BF1A3" w14:textId="77777777" w:rsidR="00C43A87" w:rsidRPr="00DB3CB4" w:rsidRDefault="00C43A87" w:rsidP="006E1251">
      <w:pPr>
        <w:pStyle w:val="Nadpis2"/>
      </w:pPr>
      <w:bookmarkStart w:id="910" w:name="_Toc70750310"/>
      <w:bookmarkStart w:id="911" w:name="_Toc230590229"/>
      <w:bookmarkStart w:id="912" w:name="_Toc257276774"/>
      <w:bookmarkStart w:id="913" w:name="_Toc257276884"/>
      <w:bookmarkStart w:id="914" w:name="_Toc257277220"/>
      <w:bookmarkStart w:id="915" w:name="_Toc257797967"/>
      <w:bookmarkStart w:id="916" w:name="_Toc294103340"/>
      <w:bookmarkStart w:id="917" w:name="_Toc357078263"/>
      <w:bookmarkStart w:id="918" w:name="_Toc388280194"/>
      <w:bookmarkStart w:id="919" w:name="_Toc420996823"/>
      <w:bookmarkStart w:id="920" w:name="_Toc135039555"/>
      <w:r w:rsidRPr="00DB3CB4">
        <w:t>Finanční vztahy k ostatním fyzickým a právnickým osobám</w:t>
      </w:r>
      <w:bookmarkEnd w:id="910"/>
      <w:bookmarkEnd w:id="911"/>
      <w:bookmarkEnd w:id="912"/>
      <w:bookmarkEnd w:id="913"/>
      <w:bookmarkEnd w:id="914"/>
      <w:bookmarkEnd w:id="915"/>
      <w:bookmarkEnd w:id="916"/>
      <w:bookmarkEnd w:id="917"/>
      <w:bookmarkEnd w:id="918"/>
      <w:bookmarkEnd w:id="919"/>
      <w:bookmarkEnd w:id="920"/>
    </w:p>
    <w:p w14:paraId="2AC19C16" w14:textId="34969CD4" w:rsidR="00C43A87" w:rsidRPr="00DB3CB4" w:rsidRDefault="00C43A87" w:rsidP="00C43A87">
      <w:pPr>
        <w:pStyle w:val="Mjtext"/>
      </w:pPr>
      <w:r w:rsidRPr="00DB3CB4">
        <w:t>V roce 20</w:t>
      </w:r>
      <w:r w:rsidR="00CF368D" w:rsidRPr="00DB3CB4">
        <w:t>2</w:t>
      </w:r>
      <w:r w:rsidR="00874EC6" w:rsidRPr="00DB3CB4">
        <w:t>2</w:t>
      </w:r>
      <w:r w:rsidRPr="00DB3CB4">
        <w:t xml:space="preserve"> byly ostatním fyzickým a právnickým osobám poskytnuty z rozpočtu Moravskoslezského kraje dotace v úhrnné výši </w:t>
      </w:r>
      <w:r w:rsidR="00CF368D" w:rsidRPr="00DB3CB4">
        <w:t>4</w:t>
      </w:r>
      <w:r w:rsidRPr="00DB3CB4">
        <w:t>.</w:t>
      </w:r>
      <w:r w:rsidR="005E7CD7" w:rsidRPr="00DB3CB4">
        <w:t>812</w:t>
      </w:r>
      <w:r w:rsidRPr="00DB3CB4">
        <w:t>.</w:t>
      </w:r>
      <w:r w:rsidR="00F62EED" w:rsidRPr="00DB3CB4">
        <w:t>43</w:t>
      </w:r>
      <w:r w:rsidR="005E7CD7" w:rsidRPr="00DB3CB4">
        <w:t>0</w:t>
      </w:r>
      <w:r w:rsidRPr="00DB3CB4">
        <w:t xml:space="preserve"> tis. Kč, z toho </w:t>
      </w:r>
      <w:r w:rsidR="00F62EED" w:rsidRPr="00DB3CB4">
        <w:t>1.</w:t>
      </w:r>
      <w:r w:rsidR="00130ADC" w:rsidRPr="00DB3CB4">
        <w:t>327</w:t>
      </w:r>
      <w:r w:rsidRPr="00DB3CB4">
        <w:t>.</w:t>
      </w:r>
      <w:r w:rsidR="00130ADC" w:rsidRPr="00DB3CB4">
        <w:t>55</w:t>
      </w:r>
      <w:r w:rsidR="00CF368D" w:rsidRPr="00DB3CB4">
        <w:t>1</w:t>
      </w:r>
      <w:r w:rsidRPr="00DB3CB4">
        <w:t> tis. Kč bylo vyčleněno soukromým školám. V rámci finančního vypořádání byla v roce 20</w:t>
      </w:r>
      <w:r w:rsidR="00367045" w:rsidRPr="00DB3CB4">
        <w:t>2</w:t>
      </w:r>
      <w:r w:rsidR="00130ADC" w:rsidRPr="00DB3CB4">
        <w:t>3</w:t>
      </w:r>
      <w:r w:rsidRPr="00DB3CB4">
        <w:t xml:space="preserve"> jednotlivými fyzickými a právnickými osobami vrácena do rozpočtu kraje částka ve výši </w:t>
      </w:r>
      <w:r w:rsidR="00CF368D" w:rsidRPr="00DB3CB4">
        <w:t>1</w:t>
      </w:r>
      <w:r w:rsidR="00130ADC" w:rsidRPr="00DB3CB4">
        <w:t>4</w:t>
      </w:r>
      <w:r w:rsidRPr="00DB3CB4">
        <w:t>.</w:t>
      </w:r>
      <w:r w:rsidR="00130ADC" w:rsidRPr="00DB3CB4">
        <w:t>511</w:t>
      </w:r>
      <w:r w:rsidRPr="00DB3CB4">
        <w:t> tis. Kč.</w:t>
      </w:r>
    </w:p>
    <w:p w14:paraId="608DAF5D" w14:textId="58EB3901" w:rsidR="00C43A87" w:rsidRPr="00DB3CB4" w:rsidRDefault="00C43A87" w:rsidP="00376447">
      <w:pPr>
        <w:pStyle w:val="Styltab"/>
      </w:pPr>
      <w:bookmarkStart w:id="921" w:name="_Toc257276775"/>
      <w:r w:rsidRPr="00DB3CB4">
        <w:t>Přehled akcí, v</w:t>
      </w:r>
      <w:r w:rsidR="004525C7" w:rsidRPr="00DB3CB4">
        <w:t xml:space="preserve"> jejichž </w:t>
      </w:r>
      <w:r w:rsidRPr="00DB3CB4">
        <w:t>rámci byly poskytnuty finanční prostředky ostatním fyzickým a právnickým osobám v roce 20</w:t>
      </w:r>
      <w:r w:rsidR="00EA6094" w:rsidRPr="00DB3CB4">
        <w:t>2</w:t>
      </w:r>
      <w:r w:rsidR="00AF6630" w:rsidRPr="00DB3CB4">
        <w:t>2</w:t>
      </w:r>
      <w:r w:rsidRPr="00DB3CB4">
        <w:t xml:space="preserve"> (bez soukromých škol)</w:t>
      </w:r>
      <w:r w:rsidRPr="00DB3CB4">
        <w:tab/>
        <w:t>(v tis. Kč)</w:t>
      </w:r>
      <w:bookmarkEnd w:id="921"/>
    </w:p>
    <w:bookmarkStart w:id="922" w:name="_MON_1522844629"/>
    <w:bookmarkEnd w:id="922"/>
    <w:p w14:paraId="24955C20" w14:textId="11E068B3" w:rsidR="00186830" w:rsidRPr="00DB3CB4" w:rsidRDefault="00FF7D55" w:rsidP="00195CFC">
      <w:pPr>
        <w:pStyle w:val="Mjtext"/>
        <w:spacing w:before="40" w:after="0"/>
      </w:pPr>
      <w:r w:rsidRPr="00DB3CB4">
        <w:object w:dxaOrig="9225" w:dyaOrig="14174" w14:anchorId="181BFD15">
          <v:shape id="_x0000_i1144" type="#_x0000_t75" style="width:453.75pt;height:695.25pt" o:ole="">
            <v:imagedata r:id="rId259" o:title=""/>
            <o:lock v:ext="edit" aspectratio="f"/>
          </v:shape>
          <o:OLEObject Type="Embed" ProgID="Excel.Sheet.8" ShapeID="_x0000_i1144" DrawAspect="Content" ObjectID="_1746275729" r:id="rId260"/>
        </w:object>
      </w:r>
    </w:p>
    <w:p w14:paraId="37A652DB" w14:textId="0A982DE3" w:rsidR="00C43A87" w:rsidRPr="00DB3CB4" w:rsidRDefault="00C43A87" w:rsidP="00376447">
      <w:pPr>
        <w:pStyle w:val="Styltab"/>
      </w:pPr>
      <w:bookmarkStart w:id="923" w:name="_Toc257276776"/>
      <w:r w:rsidRPr="00DB3CB4">
        <w:t>Přehled akcí, v</w:t>
      </w:r>
      <w:r w:rsidR="004525C7" w:rsidRPr="00DB3CB4">
        <w:t xml:space="preserve"> jejichž </w:t>
      </w:r>
      <w:r w:rsidRPr="00DB3CB4">
        <w:t>rámci byly poskytnuty finanční prostředky v roce 20</w:t>
      </w:r>
      <w:r w:rsidR="00CF368D" w:rsidRPr="00DB3CB4">
        <w:t>2</w:t>
      </w:r>
      <w:r w:rsidR="005C5CFB" w:rsidRPr="00DB3CB4">
        <w:t>2</w:t>
      </w:r>
      <w:r w:rsidRPr="00DB3CB4">
        <w:t xml:space="preserve"> soukromým školám</w:t>
      </w:r>
      <w:r w:rsidRPr="00DB3CB4">
        <w:tab/>
        <w:t>(v tis. Kč)</w:t>
      </w:r>
      <w:bookmarkEnd w:id="923"/>
    </w:p>
    <w:bookmarkStart w:id="924" w:name="_MON_1522845841"/>
    <w:bookmarkEnd w:id="924"/>
    <w:p w14:paraId="02C56A3D" w14:textId="790FD83C" w:rsidR="00C43A87" w:rsidRPr="00DB3CB4" w:rsidRDefault="002E7452" w:rsidP="003514DE">
      <w:pPr>
        <w:pStyle w:val="Zkladntext"/>
        <w:spacing w:before="40"/>
      </w:pPr>
      <w:r w:rsidRPr="00DB3CB4">
        <w:object w:dxaOrig="9225" w:dyaOrig="2440" w14:anchorId="2951C35D">
          <v:shape id="_x0000_i1145" type="#_x0000_t75" style="width:452.25pt;height:129.75pt" o:ole="">
            <v:imagedata r:id="rId261" o:title=""/>
          </v:shape>
          <o:OLEObject Type="Embed" ProgID="Excel.Sheet.8" ShapeID="_x0000_i1145" DrawAspect="Content" ObjectID="_1746275730" r:id="rId262"/>
        </w:object>
      </w:r>
    </w:p>
    <w:p w14:paraId="6A894EFE" w14:textId="2F898389" w:rsidR="00C43A87" w:rsidRPr="00DB3CB4" w:rsidRDefault="00C43A87" w:rsidP="009B3583">
      <w:pPr>
        <w:pStyle w:val="Mjtext"/>
      </w:pPr>
      <w:r w:rsidRPr="00DB3CB4">
        <w:t>Podrobné údaje o dotacích poskytnutých krajem jednotlivým fyzickým a</w:t>
      </w:r>
      <w:r w:rsidR="0024594B" w:rsidRPr="00DB3CB4">
        <w:t> </w:t>
      </w:r>
      <w:r w:rsidRPr="00DB3CB4">
        <w:t>právnickým osobám jsou uvedeny v tabulce č. </w:t>
      </w:r>
      <w:r w:rsidR="00F62EED" w:rsidRPr="00DB3CB4">
        <w:t>3</w:t>
      </w:r>
      <w:r w:rsidR="00D025EB" w:rsidRPr="00DB3CB4">
        <w:t>1</w:t>
      </w:r>
      <w:r w:rsidRPr="00DB3CB4">
        <w:t xml:space="preserve"> Přílohy 13.2 Tabulková část. V této tabulce nejsou uvedeny poskytnuté prostředky, které nepodléhají vyúčtování, tj. kotlíkové dotace vyplacené v rámci </w:t>
      </w:r>
      <w:r w:rsidR="006F53DD" w:rsidRPr="00DB3CB4">
        <w:t>3</w:t>
      </w:r>
      <w:r w:rsidRPr="00DB3CB4">
        <w:t>.</w:t>
      </w:r>
      <w:r w:rsidR="00214046" w:rsidRPr="00DB3CB4">
        <w:t> </w:t>
      </w:r>
      <w:r w:rsidRPr="00DB3CB4">
        <w:t>grantového schématu</w:t>
      </w:r>
      <w:r w:rsidR="00CF368D" w:rsidRPr="00DB3CB4">
        <w:t xml:space="preserve"> včetně</w:t>
      </w:r>
      <w:r w:rsidR="005A433A" w:rsidRPr="00DB3CB4">
        <w:t xml:space="preserve"> dotačního programu</w:t>
      </w:r>
      <w:r w:rsidR="00CF368D" w:rsidRPr="00DB3CB4">
        <w:t xml:space="preserve"> AMO</w:t>
      </w:r>
      <w:r w:rsidR="000D1520" w:rsidRPr="00DB3CB4">
        <w:t>, 4. grantového schématu</w:t>
      </w:r>
      <w:r w:rsidRPr="00DB3CB4">
        <w:t xml:space="preserve"> i</w:t>
      </w:r>
      <w:r w:rsidR="00214046" w:rsidRPr="00DB3CB4">
        <w:t> </w:t>
      </w:r>
      <w:r w:rsidRPr="00DB3CB4">
        <w:t xml:space="preserve">formou individuálních dotací v celkové výši </w:t>
      </w:r>
      <w:r w:rsidR="00EF4F52" w:rsidRPr="00DB3CB4">
        <w:t>23</w:t>
      </w:r>
      <w:r w:rsidR="00F915D9" w:rsidRPr="00DB3CB4">
        <w:t>6</w:t>
      </w:r>
      <w:r w:rsidRPr="00DB3CB4">
        <w:t>.</w:t>
      </w:r>
      <w:r w:rsidR="00F915D9" w:rsidRPr="00DB3CB4">
        <w:t>4</w:t>
      </w:r>
      <w:r w:rsidR="00EF4F52" w:rsidRPr="00DB3CB4">
        <w:t>16</w:t>
      </w:r>
      <w:r w:rsidRPr="00DB3CB4">
        <w:t> tis. Kč.</w:t>
      </w:r>
    </w:p>
    <w:p w14:paraId="30A86641" w14:textId="7312E9B5" w:rsidR="00C43A87" w:rsidRPr="00DB3CB4" w:rsidRDefault="00C43A87" w:rsidP="00B474F0">
      <w:pPr>
        <w:pStyle w:val="Nadpis1"/>
        <w:tabs>
          <w:tab w:val="num" w:pos="2835"/>
        </w:tabs>
        <w:ind w:left="426"/>
      </w:pPr>
      <w:bookmarkStart w:id="925" w:name="_Toc230590230"/>
      <w:bookmarkStart w:id="926" w:name="_Toc257797968"/>
      <w:bookmarkStart w:id="927" w:name="_Toc294103341"/>
      <w:bookmarkStart w:id="928" w:name="_Toc357078264"/>
      <w:bookmarkStart w:id="929" w:name="_Toc388280195"/>
      <w:bookmarkStart w:id="930" w:name="_Toc420996824"/>
      <w:bookmarkStart w:id="931" w:name="_Toc451175286"/>
      <w:bookmarkStart w:id="932" w:name="_Toc135039556"/>
      <w:r w:rsidRPr="00DB3CB4">
        <w:t>Přezkoumání hospodaření</w:t>
      </w:r>
      <w:bookmarkEnd w:id="925"/>
      <w:r w:rsidRPr="00DB3CB4">
        <w:t xml:space="preserve"> kraje za</w:t>
      </w:r>
      <w:r w:rsidR="00464B2F" w:rsidRPr="00DB3CB4">
        <w:t> </w:t>
      </w:r>
      <w:r w:rsidRPr="00DB3CB4">
        <w:t>rok 20</w:t>
      </w:r>
      <w:bookmarkEnd w:id="926"/>
      <w:bookmarkEnd w:id="927"/>
      <w:bookmarkEnd w:id="928"/>
      <w:bookmarkEnd w:id="929"/>
      <w:bookmarkEnd w:id="930"/>
      <w:bookmarkEnd w:id="931"/>
      <w:r w:rsidR="004B6AC7" w:rsidRPr="00DB3CB4">
        <w:t>2</w:t>
      </w:r>
      <w:r w:rsidR="008F1EE1" w:rsidRPr="00DB3CB4">
        <w:t>2</w:t>
      </w:r>
      <w:bookmarkEnd w:id="932"/>
    </w:p>
    <w:p w14:paraId="47679F62" w14:textId="0C7AD7BB" w:rsidR="00C43A87" w:rsidRPr="00DB3CB4" w:rsidRDefault="00C43A87" w:rsidP="00C43A87">
      <w:pPr>
        <w:pStyle w:val="Mjtext"/>
      </w:pPr>
      <w:bookmarkStart w:id="933" w:name="_Toc39281472"/>
      <w:bookmarkStart w:id="934" w:name="_Toc40237258"/>
      <w:bookmarkStart w:id="935" w:name="_Toc67881936"/>
      <w:bookmarkStart w:id="936" w:name="_Toc103648745"/>
      <w:bookmarkStart w:id="937" w:name="_Toc230590231"/>
      <w:bookmarkStart w:id="938" w:name="_Toc257797969"/>
      <w:bookmarkStart w:id="939" w:name="_Toc294103342"/>
      <w:bookmarkStart w:id="940" w:name="_Toc357078265"/>
      <w:bookmarkStart w:id="941" w:name="_Toc388280196"/>
      <w:bookmarkStart w:id="942" w:name="_Toc420996825"/>
      <w:r w:rsidRPr="00DB3CB4">
        <w:t>Hospodaření Moravskoslezského</w:t>
      </w:r>
      <w:r w:rsidR="007A7D02" w:rsidRPr="00DB3CB4">
        <w:t xml:space="preserve"> kraje za</w:t>
      </w:r>
      <w:r w:rsidR="00464B2F" w:rsidRPr="00DB3CB4">
        <w:t> </w:t>
      </w:r>
      <w:r w:rsidR="007A7D02" w:rsidRPr="00DB3CB4">
        <w:t>rok 20</w:t>
      </w:r>
      <w:r w:rsidR="004B6AC7" w:rsidRPr="00DB3CB4">
        <w:t>2</w:t>
      </w:r>
      <w:r w:rsidR="008F1EE1" w:rsidRPr="00DB3CB4">
        <w:t>2</w:t>
      </w:r>
      <w:r w:rsidRPr="00DB3CB4">
        <w:t xml:space="preserve"> bylo přezkoumáno dle zákona č. 420/2004 Sb., o přezkoumávání hospodaření územních samosprávných celků a dobrovolných svazků obcí, ve znění pozdějších předpisů (dále jen zákon č. 420/2004 Sb.), Ministerstvem financí. Ministerstvo financí předalo Zprávu o výsledku přezkoumání hospodaření, která je uvedena v Příloze 13.4 přílohové části. Závěrem zprávy je konstatováno, že </w:t>
      </w:r>
      <w:r w:rsidR="00E6244D" w:rsidRPr="00DB3CB4">
        <w:t>na základě výsledků</w:t>
      </w:r>
      <w:r w:rsidRPr="00DB3CB4">
        <w:t xml:space="preserve"> přezkoumání hospodaření Moravskoslezského kraje za rok 20</w:t>
      </w:r>
      <w:r w:rsidR="004B6AC7" w:rsidRPr="00DB3CB4">
        <w:t>2</w:t>
      </w:r>
      <w:r w:rsidR="008F1EE1" w:rsidRPr="00DB3CB4">
        <w:t>2</w:t>
      </w:r>
      <w:r w:rsidR="00E6244D" w:rsidRPr="00DB3CB4">
        <w:t>, vykonaného ve</w:t>
      </w:r>
      <w:r w:rsidR="00464B2F" w:rsidRPr="00DB3CB4">
        <w:t> </w:t>
      </w:r>
      <w:r w:rsidR="00E6244D" w:rsidRPr="00DB3CB4">
        <w:t xml:space="preserve">smyslu </w:t>
      </w:r>
      <w:r w:rsidRPr="00DB3CB4">
        <w:t>zákona č. 420/2004 Sb.</w:t>
      </w:r>
      <w:r w:rsidR="00E6244D" w:rsidRPr="00DB3CB4">
        <w:t xml:space="preserve">, </w:t>
      </w:r>
      <w:r w:rsidRPr="00DB3CB4">
        <w:t>nebyly zjištěny chyby a nedostatky. Na základě výše uvedeného nevyplývá pro Moravskoslezský kraj povinnost přijmout opatření k nápravě chyb a nedostatků.</w:t>
      </w:r>
    </w:p>
    <w:p w14:paraId="6D5A4F49" w14:textId="77777777" w:rsidR="00C43A87" w:rsidRPr="00DB3CB4" w:rsidRDefault="00C43A87" w:rsidP="00B474F0">
      <w:pPr>
        <w:pStyle w:val="Nadpis1"/>
        <w:tabs>
          <w:tab w:val="num" w:pos="2977"/>
        </w:tabs>
        <w:ind w:left="426"/>
      </w:pPr>
      <w:bookmarkStart w:id="943" w:name="_Toc135039557"/>
      <w:r w:rsidRPr="00DB3CB4">
        <w:t>Závěr</w:t>
      </w:r>
      <w:bookmarkEnd w:id="933"/>
      <w:bookmarkEnd w:id="934"/>
      <w:bookmarkEnd w:id="935"/>
      <w:bookmarkEnd w:id="936"/>
      <w:bookmarkEnd w:id="937"/>
      <w:bookmarkEnd w:id="938"/>
      <w:bookmarkEnd w:id="939"/>
      <w:bookmarkEnd w:id="940"/>
      <w:bookmarkEnd w:id="941"/>
      <w:bookmarkEnd w:id="942"/>
      <w:bookmarkEnd w:id="943"/>
    </w:p>
    <w:p w14:paraId="0B6B04CA" w14:textId="6D52DF76" w:rsidR="00D57AC7" w:rsidRPr="00DB3CB4" w:rsidRDefault="008F6A35" w:rsidP="00D57AC7">
      <w:pPr>
        <w:pStyle w:val="Mjtext"/>
      </w:pPr>
      <w:r w:rsidRPr="00DB3CB4">
        <w:t>Hospodaření Moravskoslezského kraje skončilo v roce 202</w:t>
      </w:r>
      <w:r w:rsidR="00DD35D8" w:rsidRPr="00DB3CB4">
        <w:t>2</w:t>
      </w:r>
      <w:r w:rsidRPr="00DB3CB4">
        <w:t xml:space="preserve"> s velmi příznivým výsledkem. Rozpočet Moravskoslezského kraje ke konci roku 202</w:t>
      </w:r>
      <w:r w:rsidR="00DD35D8" w:rsidRPr="00DB3CB4">
        <w:t>2</w:t>
      </w:r>
      <w:r w:rsidRPr="00DB3CB4">
        <w:t xml:space="preserve"> vykázal přebytek ve výši </w:t>
      </w:r>
      <w:r w:rsidR="000E7596" w:rsidRPr="00DB3CB4">
        <w:t>990</w:t>
      </w:r>
      <w:r w:rsidRPr="00DB3CB4">
        <w:t xml:space="preserve"> mil. Kč. Upravený rozpočet přitom počítal se schodkem až </w:t>
      </w:r>
      <w:r w:rsidR="0072778E" w:rsidRPr="00DB3CB4">
        <w:t>4</w:t>
      </w:r>
      <w:r w:rsidRPr="00DB3CB4">
        <w:t xml:space="preserve"> mld. Kč (z toho </w:t>
      </w:r>
      <w:r w:rsidR="00B23A9A" w:rsidRPr="00DB3CB4">
        <w:t>3</w:t>
      </w:r>
      <w:r w:rsidRPr="00DB3CB4">
        <w:t>,</w:t>
      </w:r>
      <w:r w:rsidR="00B23A9A" w:rsidRPr="00DB3CB4">
        <w:t>1</w:t>
      </w:r>
      <w:r w:rsidRPr="00DB3CB4">
        <w:t> mld. Kč kryto vlastními zdroji). Na výsledek hospodaření měly zejména vliv přeplněné daňové příjmy, resp. přeplněné příjmy ze sdílených daní. Rozpočtované příjmy byly překročeny o </w:t>
      </w:r>
      <w:r w:rsidR="005C2678" w:rsidRPr="00DB3CB4">
        <w:t>536</w:t>
      </w:r>
      <w:r w:rsidRPr="00DB3CB4">
        <w:t> mil. Kč. Na výsledek hospodaření působilo rovněž nižší čerpání na výdajové stránce rozpočtu</w:t>
      </w:r>
      <w:r w:rsidR="00A55C41" w:rsidRPr="00DB3CB4">
        <w:t xml:space="preserve"> zapříčiněné</w:t>
      </w:r>
      <w:r w:rsidRPr="00DB3CB4">
        <w:t xml:space="preserve"> zejména nižším čerpáním prostředků</w:t>
      </w:r>
      <w:r w:rsidR="00F376C5" w:rsidRPr="00DB3CB4">
        <w:t xml:space="preserve"> oproti plánovanému rozpočtu u akcí</w:t>
      </w:r>
      <w:r w:rsidR="00E05AA2" w:rsidRPr="00DB3CB4">
        <w:t xml:space="preserve"> reprodukce majetku kraje</w:t>
      </w:r>
      <w:r w:rsidR="00F376C5" w:rsidRPr="00DB3CB4">
        <w:t xml:space="preserve"> a</w:t>
      </w:r>
      <w:r w:rsidR="00E05AA2" w:rsidRPr="00DB3CB4">
        <w:t xml:space="preserve"> </w:t>
      </w:r>
      <w:r w:rsidRPr="00DB3CB4">
        <w:t>projekt</w:t>
      </w:r>
      <w:r w:rsidR="0089011B" w:rsidRPr="00DB3CB4">
        <w:t>ů</w:t>
      </w:r>
      <w:r w:rsidRPr="00DB3CB4">
        <w:t xml:space="preserve"> </w:t>
      </w:r>
      <w:r w:rsidR="005E3E73" w:rsidRPr="00DB3CB4">
        <w:t>spolu</w:t>
      </w:r>
      <w:r w:rsidRPr="00DB3CB4">
        <w:t>financovan</w:t>
      </w:r>
      <w:r w:rsidR="0089011B" w:rsidRPr="00DB3CB4">
        <w:t>ých</w:t>
      </w:r>
      <w:r w:rsidRPr="00DB3CB4">
        <w:t xml:space="preserve"> z evropských finančních zdrojů</w:t>
      </w:r>
      <w:r w:rsidR="000D0426" w:rsidRPr="00DB3CB4">
        <w:t xml:space="preserve"> </w:t>
      </w:r>
      <w:r w:rsidR="00E37B04" w:rsidRPr="00DB3CB4">
        <w:t xml:space="preserve">a </w:t>
      </w:r>
      <w:r w:rsidR="0096352E" w:rsidRPr="00DB3CB4">
        <w:t>vytvoření</w:t>
      </w:r>
      <w:r w:rsidR="00090B66" w:rsidRPr="00DB3CB4">
        <w:t>m</w:t>
      </w:r>
      <w:r w:rsidR="0096352E" w:rsidRPr="00DB3CB4">
        <w:t xml:space="preserve"> </w:t>
      </w:r>
      <w:r w:rsidR="001735C6" w:rsidRPr="00DB3CB4">
        <w:t>rezerv</w:t>
      </w:r>
      <w:r w:rsidR="0096352E" w:rsidRPr="00DB3CB4">
        <w:t>y</w:t>
      </w:r>
      <w:r w:rsidR="00A14A0D" w:rsidRPr="00DB3CB4">
        <w:t xml:space="preserve"> – zdrojů </w:t>
      </w:r>
      <w:r w:rsidR="0096352E" w:rsidRPr="00DB3CB4">
        <w:t>potřebn</w:t>
      </w:r>
      <w:r w:rsidR="00A14A0D" w:rsidRPr="00DB3CB4">
        <w:t>ých</w:t>
      </w:r>
      <w:r w:rsidR="0096352E" w:rsidRPr="00DB3CB4">
        <w:t xml:space="preserve"> pro </w:t>
      </w:r>
      <w:r w:rsidR="006513AE" w:rsidRPr="00DB3CB4">
        <w:t>sestave</w:t>
      </w:r>
      <w:r w:rsidR="003C048C" w:rsidRPr="00DB3CB4">
        <w:t>ní</w:t>
      </w:r>
      <w:r w:rsidR="0096352E" w:rsidRPr="00DB3CB4">
        <w:t xml:space="preserve"> </w:t>
      </w:r>
      <w:r w:rsidR="00A17264" w:rsidRPr="00DB3CB4">
        <w:t xml:space="preserve">rozpočtu kraje na rok </w:t>
      </w:r>
      <w:r w:rsidR="00486108" w:rsidRPr="00DB3CB4">
        <w:t>2023</w:t>
      </w:r>
      <w:r w:rsidR="000977F7" w:rsidRPr="00DB3CB4">
        <w:t>.</w:t>
      </w:r>
      <w:r w:rsidR="004742DF" w:rsidRPr="00DB3CB4">
        <w:t xml:space="preserve"> </w:t>
      </w:r>
      <w:r w:rsidRPr="00DB3CB4">
        <w:t>Předpokládané výdaje byly čerpány ve výši</w:t>
      </w:r>
      <w:r w:rsidR="00AB68D7" w:rsidRPr="00DB3CB4">
        <w:t xml:space="preserve"> </w:t>
      </w:r>
      <w:r w:rsidR="00111B50" w:rsidRPr="00DB3CB4">
        <w:t>89</w:t>
      </w:r>
      <w:r w:rsidRPr="00DB3CB4">
        <w:t> % upraveného rozpočtu. Pro srovnání v roce 20</w:t>
      </w:r>
      <w:r w:rsidR="0092101D" w:rsidRPr="00DB3CB4">
        <w:t>2</w:t>
      </w:r>
      <w:r w:rsidR="00B7558D" w:rsidRPr="00DB3CB4">
        <w:t>1</w:t>
      </w:r>
      <w:r w:rsidRPr="00DB3CB4">
        <w:t xml:space="preserve"> dosáhly skutečné výdaje 9</w:t>
      </w:r>
      <w:r w:rsidR="00B7558D" w:rsidRPr="00DB3CB4">
        <w:t>1</w:t>
      </w:r>
      <w:r w:rsidRPr="00DB3CB4">
        <w:t xml:space="preserve"> % upraveného rozpočtu. </w:t>
      </w:r>
      <w:r w:rsidR="00D57AC7" w:rsidRPr="00DB3CB4">
        <w:t>Objem prostředků na účtech kraje se meziročně zvýšil o 1.</w:t>
      </w:r>
      <w:r w:rsidR="004F3404" w:rsidRPr="00DB3CB4">
        <w:t>089</w:t>
      </w:r>
      <w:r w:rsidR="00D57AC7" w:rsidRPr="00DB3CB4">
        <w:t> mil. Kč; kladný dopad na objem prostředků na účtech kraje mělo dosažené saldo rozpočtu ve výši +</w:t>
      </w:r>
      <w:r w:rsidR="00903F10" w:rsidRPr="00DB3CB4">
        <w:t>990</w:t>
      </w:r>
      <w:r w:rsidR="00D57AC7" w:rsidRPr="00DB3CB4">
        <w:t> mil. Kč</w:t>
      </w:r>
      <w:r w:rsidR="00FB1234" w:rsidRPr="00DB3CB4">
        <w:t xml:space="preserve"> a saldo čerpání a splácení úvěrů ve výši +450 mil. Kč</w:t>
      </w:r>
      <w:r w:rsidR="00D57AC7" w:rsidRPr="00DB3CB4">
        <w:t>, naopak záporný dopad měl</w:t>
      </w:r>
      <w:r w:rsidR="00017584" w:rsidRPr="00DB3CB4">
        <w:t>o zablokování prostředků na spořícím účtu ve</w:t>
      </w:r>
      <w:r w:rsidR="00583D05" w:rsidRPr="00DB3CB4">
        <w:t xml:space="preserve"> Sberbank</w:t>
      </w:r>
      <w:r w:rsidR="00D57AC7" w:rsidRPr="00DB3CB4">
        <w:t xml:space="preserve"> </w:t>
      </w:r>
      <w:r w:rsidR="00750FDE" w:rsidRPr="00DB3CB4">
        <w:t xml:space="preserve">CZ, a.s. v likvidaci, </w:t>
      </w:r>
      <w:r w:rsidR="00D57AC7" w:rsidRPr="00DB3CB4">
        <w:t>ve výši -3</w:t>
      </w:r>
      <w:r w:rsidR="00583D05" w:rsidRPr="00DB3CB4">
        <w:t>50</w:t>
      </w:r>
      <w:r w:rsidR="00D57AC7" w:rsidRPr="00DB3CB4">
        <w:t> mil. Kč a</w:t>
      </w:r>
      <w:r w:rsidR="000977F7" w:rsidRPr="00DB3CB4">
        <w:t> </w:t>
      </w:r>
      <w:r w:rsidR="00D57AC7" w:rsidRPr="00DB3CB4">
        <w:t xml:space="preserve">přecenění devizových účtů ve výši </w:t>
      </w:r>
      <w:r w:rsidR="00D57AC7" w:rsidRPr="00DB3CB4">
        <w:noBreakHyphen/>
      </w:r>
      <w:r w:rsidR="00583D05" w:rsidRPr="00DB3CB4">
        <w:t>1</w:t>
      </w:r>
      <w:r w:rsidR="00D57AC7" w:rsidRPr="00DB3CB4">
        <w:t> mil. Kč.</w:t>
      </w:r>
    </w:p>
    <w:p w14:paraId="77ECB670" w14:textId="55C16956" w:rsidR="008C40CC" w:rsidRPr="00DB3CB4" w:rsidRDefault="00666674" w:rsidP="00666674">
      <w:pPr>
        <w:pStyle w:val="Mjtext"/>
      </w:pPr>
      <w:r w:rsidRPr="00DB3CB4">
        <w:t>Celkový zůstatek finančních prostředků na bankovních účtech kraje (a</w:t>
      </w:r>
      <w:r w:rsidR="008D2AA1" w:rsidRPr="00DB3CB4">
        <w:t> </w:t>
      </w:r>
      <w:r w:rsidRPr="00DB3CB4">
        <w:t>v pokladně) k 31. 12. 20</w:t>
      </w:r>
      <w:r w:rsidR="00322381" w:rsidRPr="00DB3CB4">
        <w:t>2</w:t>
      </w:r>
      <w:r w:rsidR="0035427E" w:rsidRPr="00DB3CB4">
        <w:t>2</w:t>
      </w:r>
      <w:r w:rsidRPr="00DB3CB4">
        <w:t xml:space="preserve"> činil </w:t>
      </w:r>
      <w:r w:rsidR="003D3C93" w:rsidRPr="00DB3CB4">
        <w:t>6</w:t>
      </w:r>
      <w:r w:rsidRPr="00DB3CB4">
        <w:t>.</w:t>
      </w:r>
      <w:r w:rsidR="003D3C93" w:rsidRPr="00DB3CB4">
        <w:t>109</w:t>
      </w:r>
      <w:r w:rsidRPr="00DB3CB4">
        <w:t> mil. Kč. Tento zůstatek byl vytvořen vyšším plněním příjmů, nižším čerpáním provozních výdajů, zpožděním realizace vybraných akcí (víceletých projektů) kraje a zůstatky peněžních fondů kraje. Přehled použití zůstatku finančních prostředků na bankovních účtech kraje k 31. 12. 20</w:t>
      </w:r>
      <w:r w:rsidR="00322381" w:rsidRPr="00DB3CB4">
        <w:t>2</w:t>
      </w:r>
      <w:r w:rsidR="003D3C93" w:rsidRPr="00DB3CB4">
        <w:t>2</w:t>
      </w:r>
      <w:r w:rsidRPr="00DB3CB4">
        <w:t xml:space="preserve"> je uveden v tabulce 1.1</w:t>
      </w:r>
      <w:r w:rsidR="00B37D72" w:rsidRPr="00DB3CB4">
        <w:t>30</w:t>
      </w:r>
      <w:r w:rsidRPr="00DB3CB4">
        <w:t>.</w:t>
      </w:r>
    </w:p>
    <w:p w14:paraId="77F2D8F0" w14:textId="77777777" w:rsidR="008C40CC" w:rsidRPr="00DB3CB4" w:rsidRDefault="008C40CC">
      <w:pPr>
        <w:rPr>
          <w:rFonts w:ascii="Tahoma" w:hAnsi="Tahoma" w:cs="Tahoma"/>
          <w:sz w:val="20"/>
        </w:rPr>
      </w:pPr>
      <w:r w:rsidRPr="00DB3CB4">
        <w:br w:type="page"/>
      </w:r>
    </w:p>
    <w:p w14:paraId="4F1FE983" w14:textId="50CFC454" w:rsidR="00C43A87" w:rsidRPr="00DB3CB4" w:rsidRDefault="00C43A87" w:rsidP="00376447">
      <w:pPr>
        <w:pStyle w:val="Styltab"/>
      </w:pPr>
      <w:r w:rsidRPr="00DB3CB4">
        <w:t>Přehled použití zůstatku finančních prostředků na bankovních účtech kraje k 31. 12. 20</w:t>
      </w:r>
      <w:r w:rsidR="00CF6382" w:rsidRPr="00DB3CB4">
        <w:t>2</w:t>
      </w:r>
      <w:r w:rsidR="0047713F" w:rsidRPr="00DB3CB4">
        <w:t>2</w:t>
      </w:r>
      <w:r w:rsidRPr="00DB3CB4">
        <w:tab/>
        <w:t>(v tis. Kč)</w:t>
      </w:r>
    </w:p>
    <w:tbl>
      <w:tblPr>
        <w:tblW w:w="9002" w:type="dxa"/>
        <w:tblInd w:w="-15" w:type="dxa"/>
        <w:tblCellMar>
          <w:left w:w="70" w:type="dxa"/>
          <w:right w:w="70" w:type="dxa"/>
        </w:tblCellMar>
        <w:tblLook w:val="0000" w:firstRow="0" w:lastRow="0" w:firstColumn="0" w:lastColumn="0" w:noHBand="0" w:noVBand="0"/>
      </w:tblPr>
      <w:tblGrid>
        <w:gridCol w:w="280"/>
        <w:gridCol w:w="7305"/>
        <w:gridCol w:w="1417"/>
      </w:tblGrid>
      <w:tr w:rsidR="0031256E" w:rsidRPr="00DB3CB4" w14:paraId="1C16A8EF" w14:textId="77777777" w:rsidTr="009A392A">
        <w:trPr>
          <w:trHeight w:val="315"/>
        </w:trPr>
        <w:tc>
          <w:tcPr>
            <w:tcW w:w="7585" w:type="dxa"/>
            <w:gridSpan w:val="2"/>
            <w:tcBorders>
              <w:top w:val="single" w:sz="12" w:space="0" w:color="auto"/>
              <w:left w:val="single" w:sz="12" w:space="0" w:color="auto"/>
              <w:bottom w:val="single" w:sz="4" w:space="0" w:color="auto"/>
              <w:right w:val="single" w:sz="4" w:space="0" w:color="000000"/>
            </w:tcBorders>
            <w:shd w:val="clear" w:color="auto" w:fill="auto"/>
            <w:vAlign w:val="bottom"/>
          </w:tcPr>
          <w:p w14:paraId="164E2620" w14:textId="4EB8929D" w:rsidR="00C43A87" w:rsidRPr="00DB3CB4" w:rsidRDefault="00C43A87" w:rsidP="00F71E57">
            <w:pPr>
              <w:rPr>
                <w:rFonts w:ascii="Tahoma" w:hAnsi="Tahoma" w:cs="Tahoma"/>
                <w:b/>
                <w:bCs/>
                <w:sz w:val="17"/>
                <w:szCs w:val="17"/>
              </w:rPr>
            </w:pPr>
            <w:r w:rsidRPr="00DB3CB4">
              <w:rPr>
                <w:rFonts w:ascii="Tahoma" w:hAnsi="Tahoma" w:cs="Tahoma"/>
                <w:b/>
                <w:bCs/>
                <w:sz w:val="17"/>
                <w:szCs w:val="17"/>
              </w:rPr>
              <w:t>Celkový zůstatek finančních prostředků na účtech</w:t>
            </w:r>
            <w:r w:rsidR="00F71E57" w:rsidRPr="00DB3CB4">
              <w:rPr>
                <w:rFonts w:ascii="Tahoma" w:hAnsi="Tahoma" w:cs="Tahoma"/>
                <w:b/>
                <w:bCs/>
                <w:sz w:val="17"/>
                <w:szCs w:val="17"/>
              </w:rPr>
              <w:t xml:space="preserve"> kraje</w:t>
            </w:r>
            <w:r w:rsidRPr="00DB3CB4">
              <w:rPr>
                <w:rFonts w:ascii="Tahoma" w:hAnsi="Tahoma" w:cs="Tahoma"/>
                <w:b/>
                <w:bCs/>
                <w:sz w:val="17"/>
                <w:szCs w:val="17"/>
              </w:rPr>
              <w:t xml:space="preserve"> </w:t>
            </w:r>
            <w:r w:rsidR="00E312A4" w:rsidRPr="00DB3CB4">
              <w:rPr>
                <w:rFonts w:ascii="Tahoma" w:hAnsi="Tahoma" w:cs="Tahoma"/>
                <w:b/>
                <w:bCs/>
                <w:sz w:val="17"/>
                <w:szCs w:val="17"/>
              </w:rPr>
              <w:t>a v pokladně</w:t>
            </w:r>
            <w:r w:rsidRPr="00DB3CB4">
              <w:rPr>
                <w:rFonts w:ascii="Tahoma" w:hAnsi="Tahoma" w:cs="Tahoma"/>
                <w:b/>
                <w:bCs/>
                <w:sz w:val="17"/>
                <w:szCs w:val="17"/>
              </w:rPr>
              <w:t xml:space="preserve"> k 31. 12. 20</w:t>
            </w:r>
            <w:r w:rsidR="00CF6382" w:rsidRPr="00DB3CB4">
              <w:rPr>
                <w:rFonts w:ascii="Tahoma" w:hAnsi="Tahoma" w:cs="Tahoma"/>
                <w:b/>
                <w:bCs/>
                <w:sz w:val="17"/>
                <w:szCs w:val="17"/>
              </w:rPr>
              <w:t>2</w:t>
            </w:r>
            <w:r w:rsidR="0047713F" w:rsidRPr="00DB3CB4">
              <w:rPr>
                <w:rFonts w:ascii="Tahoma" w:hAnsi="Tahoma" w:cs="Tahoma"/>
                <w:b/>
                <w:bCs/>
                <w:sz w:val="17"/>
                <w:szCs w:val="17"/>
              </w:rPr>
              <w:t>2</w:t>
            </w:r>
          </w:p>
        </w:tc>
        <w:tc>
          <w:tcPr>
            <w:tcW w:w="1417" w:type="dxa"/>
            <w:tcBorders>
              <w:top w:val="single" w:sz="12" w:space="0" w:color="auto"/>
              <w:left w:val="nil"/>
              <w:bottom w:val="single" w:sz="4" w:space="0" w:color="auto"/>
              <w:right w:val="single" w:sz="12" w:space="0" w:color="auto"/>
            </w:tcBorders>
            <w:shd w:val="clear" w:color="auto" w:fill="auto"/>
            <w:vAlign w:val="bottom"/>
          </w:tcPr>
          <w:p w14:paraId="4F1963CE" w14:textId="63E3AC82" w:rsidR="00C43A87" w:rsidRPr="00DB3CB4" w:rsidRDefault="006133AA" w:rsidP="0024594B">
            <w:pPr>
              <w:jc w:val="right"/>
              <w:rPr>
                <w:rFonts w:ascii="Tahoma" w:hAnsi="Tahoma" w:cs="Tahoma"/>
                <w:b/>
                <w:bCs/>
                <w:sz w:val="17"/>
                <w:szCs w:val="17"/>
              </w:rPr>
            </w:pPr>
            <w:r w:rsidRPr="00DB3CB4">
              <w:rPr>
                <w:rFonts w:ascii="Tahoma" w:hAnsi="Tahoma" w:cs="Tahoma"/>
                <w:b/>
                <w:bCs/>
                <w:sz w:val="17"/>
                <w:szCs w:val="17"/>
              </w:rPr>
              <w:t>6</w:t>
            </w:r>
            <w:r w:rsidR="0024594B" w:rsidRPr="00DB3CB4">
              <w:rPr>
                <w:rFonts w:ascii="Tahoma" w:hAnsi="Tahoma" w:cs="Tahoma"/>
                <w:b/>
                <w:bCs/>
                <w:sz w:val="17"/>
                <w:szCs w:val="17"/>
              </w:rPr>
              <w:t> </w:t>
            </w:r>
            <w:r w:rsidRPr="00DB3CB4">
              <w:rPr>
                <w:rFonts w:ascii="Tahoma" w:hAnsi="Tahoma" w:cs="Tahoma"/>
                <w:b/>
                <w:bCs/>
                <w:sz w:val="17"/>
                <w:szCs w:val="17"/>
              </w:rPr>
              <w:t>108</w:t>
            </w:r>
            <w:r w:rsidR="0024594B" w:rsidRPr="00DB3CB4">
              <w:rPr>
                <w:rFonts w:ascii="Tahoma" w:hAnsi="Tahoma" w:cs="Tahoma"/>
                <w:b/>
                <w:bCs/>
                <w:sz w:val="17"/>
                <w:szCs w:val="17"/>
              </w:rPr>
              <w:t> </w:t>
            </w:r>
            <w:r w:rsidR="00714F08" w:rsidRPr="00DB3CB4">
              <w:rPr>
                <w:rFonts w:ascii="Tahoma" w:hAnsi="Tahoma" w:cs="Tahoma"/>
                <w:b/>
                <w:bCs/>
                <w:sz w:val="17"/>
                <w:szCs w:val="17"/>
              </w:rPr>
              <w:t>660</w:t>
            </w:r>
          </w:p>
        </w:tc>
      </w:tr>
      <w:tr w:rsidR="0031256E" w:rsidRPr="00DB3CB4" w14:paraId="5AA09FBB"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vAlign w:val="bottom"/>
          </w:tcPr>
          <w:p w14:paraId="2C5B9D29" w14:textId="2DDDB1DB" w:rsidR="00C43A87" w:rsidRPr="00DB3CB4" w:rsidRDefault="00C43A87" w:rsidP="00E312A4">
            <w:pPr>
              <w:rPr>
                <w:rFonts w:ascii="Tahoma" w:hAnsi="Tahoma" w:cs="Tahoma"/>
                <w:b/>
                <w:bCs/>
                <w:sz w:val="17"/>
                <w:szCs w:val="17"/>
              </w:rPr>
            </w:pPr>
            <w:r w:rsidRPr="00DB3CB4">
              <w:rPr>
                <w:rFonts w:ascii="Tahoma" w:hAnsi="Tahoma" w:cs="Tahoma"/>
                <w:b/>
                <w:bCs/>
                <w:sz w:val="17"/>
                <w:szCs w:val="17"/>
              </w:rPr>
              <w:t xml:space="preserve"> - z toho na účtech peněžních fondů (mimo rozpočet kraje na rok 20</w:t>
            </w:r>
            <w:r w:rsidR="00CF6382" w:rsidRPr="00DB3CB4">
              <w:rPr>
                <w:rFonts w:ascii="Tahoma" w:hAnsi="Tahoma" w:cs="Tahoma"/>
                <w:b/>
                <w:bCs/>
                <w:sz w:val="17"/>
                <w:szCs w:val="17"/>
              </w:rPr>
              <w:t>2</w:t>
            </w:r>
            <w:r w:rsidR="004A345B" w:rsidRPr="00DB3CB4">
              <w:rPr>
                <w:rFonts w:ascii="Tahoma" w:hAnsi="Tahoma" w:cs="Tahoma"/>
                <w:b/>
                <w:bCs/>
                <w:sz w:val="17"/>
                <w:szCs w:val="17"/>
              </w:rPr>
              <w:t>2</w:t>
            </w:r>
            <w:r w:rsidRPr="00DB3CB4">
              <w:rPr>
                <w:rFonts w:ascii="Tahoma" w:hAnsi="Tahoma" w:cs="Tahoma"/>
                <w:b/>
                <w:bCs/>
                <w:sz w:val="17"/>
                <w:szCs w:val="17"/>
              </w:rPr>
              <w:t>)</w:t>
            </w:r>
          </w:p>
        </w:tc>
        <w:tc>
          <w:tcPr>
            <w:tcW w:w="1417" w:type="dxa"/>
            <w:tcBorders>
              <w:top w:val="nil"/>
              <w:left w:val="nil"/>
              <w:bottom w:val="single" w:sz="4" w:space="0" w:color="auto"/>
              <w:right w:val="single" w:sz="12" w:space="0" w:color="auto"/>
            </w:tcBorders>
            <w:shd w:val="clear" w:color="auto" w:fill="auto"/>
            <w:noWrap/>
            <w:vAlign w:val="bottom"/>
          </w:tcPr>
          <w:p w14:paraId="51A8FA8C" w14:textId="510DB14F" w:rsidR="00C43A87" w:rsidRPr="00DB3CB4" w:rsidRDefault="00176659" w:rsidP="0024594B">
            <w:pPr>
              <w:jc w:val="right"/>
              <w:rPr>
                <w:rFonts w:ascii="Tahoma" w:hAnsi="Tahoma" w:cs="Tahoma"/>
                <w:b/>
                <w:bCs/>
                <w:sz w:val="17"/>
                <w:szCs w:val="17"/>
              </w:rPr>
            </w:pPr>
            <w:r w:rsidRPr="00DB3CB4">
              <w:rPr>
                <w:rFonts w:ascii="Tahoma" w:hAnsi="Tahoma" w:cs="Tahoma"/>
                <w:b/>
                <w:bCs/>
                <w:sz w:val="17"/>
                <w:szCs w:val="17"/>
              </w:rPr>
              <w:t xml:space="preserve">1 </w:t>
            </w:r>
            <w:r w:rsidR="00822082" w:rsidRPr="00DB3CB4">
              <w:rPr>
                <w:rFonts w:ascii="Tahoma" w:hAnsi="Tahoma" w:cs="Tahoma"/>
                <w:b/>
                <w:bCs/>
                <w:sz w:val="17"/>
                <w:szCs w:val="17"/>
              </w:rPr>
              <w:t>593</w:t>
            </w:r>
            <w:r w:rsidR="0024594B" w:rsidRPr="00DB3CB4">
              <w:rPr>
                <w:rFonts w:ascii="Tahoma" w:hAnsi="Tahoma" w:cs="Tahoma"/>
                <w:b/>
                <w:bCs/>
                <w:sz w:val="17"/>
                <w:szCs w:val="17"/>
              </w:rPr>
              <w:t> </w:t>
            </w:r>
            <w:r w:rsidR="00822082" w:rsidRPr="00DB3CB4">
              <w:rPr>
                <w:rFonts w:ascii="Tahoma" w:hAnsi="Tahoma" w:cs="Tahoma"/>
                <w:b/>
                <w:bCs/>
                <w:sz w:val="17"/>
                <w:szCs w:val="17"/>
              </w:rPr>
              <w:t>49</w:t>
            </w:r>
            <w:r w:rsidRPr="00DB3CB4">
              <w:rPr>
                <w:rFonts w:ascii="Tahoma" w:hAnsi="Tahoma" w:cs="Tahoma"/>
                <w:b/>
                <w:bCs/>
                <w:sz w:val="17"/>
                <w:szCs w:val="17"/>
              </w:rPr>
              <w:t>1</w:t>
            </w:r>
          </w:p>
        </w:tc>
      </w:tr>
      <w:tr w:rsidR="0031256E" w:rsidRPr="00DB3CB4" w14:paraId="50002E84"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5F1C9EBA" w14:textId="77777777" w:rsidR="00C43A87" w:rsidRPr="00DB3CB4"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68021E95" w14:textId="77777777" w:rsidR="00C43A87" w:rsidRPr="00DB3CB4" w:rsidRDefault="00C43A87" w:rsidP="00C43A87">
            <w:pPr>
              <w:rPr>
                <w:rFonts w:ascii="Tahoma" w:hAnsi="Tahoma" w:cs="Tahoma"/>
                <w:sz w:val="17"/>
                <w:szCs w:val="17"/>
              </w:rPr>
            </w:pPr>
            <w:r w:rsidRPr="00DB3CB4">
              <w:rPr>
                <w:rFonts w:ascii="Tahoma" w:hAnsi="Tahoma" w:cs="Tahoma"/>
                <w:sz w:val="17"/>
                <w:szCs w:val="17"/>
              </w:rPr>
              <w:t xml:space="preserve"> - Zajišťovací fond</w:t>
            </w:r>
          </w:p>
        </w:tc>
        <w:tc>
          <w:tcPr>
            <w:tcW w:w="1417" w:type="dxa"/>
            <w:tcBorders>
              <w:top w:val="nil"/>
              <w:left w:val="nil"/>
              <w:bottom w:val="single" w:sz="4" w:space="0" w:color="auto"/>
              <w:right w:val="single" w:sz="12" w:space="0" w:color="auto"/>
            </w:tcBorders>
            <w:shd w:val="clear" w:color="auto" w:fill="auto"/>
            <w:noWrap/>
            <w:vAlign w:val="bottom"/>
          </w:tcPr>
          <w:p w14:paraId="345C323D" w14:textId="3AA64484" w:rsidR="00C43A87" w:rsidRPr="00DB3CB4" w:rsidRDefault="00822082" w:rsidP="0024594B">
            <w:pPr>
              <w:jc w:val="right"/>
              <w:rPr>
                <w:rFonts w:ascii="Tahoma" w:hAnsi="Tahoma" w:cs="Tahoma"/>
                <w:sz w:val="17"/>
                <w:szCs w:val="17"/>
              </w:rPr>
            </w:pPr>
            <w:r w:rsidRPr="00DB3CB4">
              <w:rPr>
                <w:rFonts w:ascii="Tahoma" w:hAnsi="Tahoma" w:cs="Tahoma"/>
                <w:sz w:val="17"/>
                <w:szCs w:val="17"/>
              </w:rPr>
              <w:t>99</w:t>
            </w:r>
            <w:r w:rsidR="0024594B" w:rsidRPr="00DB3CB4">
              <w:rPr>
                <w:rFonts w:ascii="Tahoma" w:hAnsi="Tahoma" w:cs="Tahoma"/>
                <w:sz w:val="17"/>
                <w:szCs w:val="17"/>
              </w:rPr>
              <w:t> </w:t>
            </w:r>
            <w:r w:rsidR="0087670B" w:rsidRPr="00DB3CB4">
              <w:rPr>
                <w:rFonts w:ascii="Tahoma" w:hAnsi="Tahoma" w:cs="Tahoma"/>
                <w:sz w:val="17"/>
                <w:szCs w:val="17"/>
              </w:rPr>
              <w:t>7</w:t>
            </w:r>
            <w:r w:rsidRPr="00DB3CB4">
              <w:rPr>
                <w:rFonts w:ascii="Tahoma" w:hAnsi="Tahoma" w:cs="Tahoma"/>
                <w:sz w:val="17"/>
                <w:szCs w:val="17"/>
              </w:rPr>
              <w:t>5</w:t>
            </w:r>
            <w:r w:rsidR="00176659" w:rsidRPr="00DB3CB4">
              <w:rPr>
                <w:rFonts w:ascii="Tahoma" w:hAnsi="Tahoma" w:cs="Tahoma"/>
                <w:sz w:val="17"/>
                <w:szCs w:val="17"/>
              </w:rPr>
              <w:t>3</w:t>
            </w:r>
          </w:p>
        </w:tc>
      </w:tr>
      <w:tr w:rsidR="0031256E" w:rsidRPr="00DB3CB4" w14:paraId="413627CD"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32056E6C" w14:textId="77777777" w:rsidR="00C43A87" w:rsidRPr="00DB3CB4"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1569F15D" w14:textId="77777777" w:rsidR="00C43A87" w:rsidRPr="00DB3CB4" w:rsidRDefault="00C43A87" w:rsidP="00C43A87">
            <w:pPr>
              <w:rPr>
                <w:rFonts w:ascii="Tahoma" w:hAnsi="Tahoma" w:cs="Tahoma"/>
                <w:sz w:val="17"/>
                <w:szCs w:val="17"/>
              </w:rPr>
            </w:pPr>
            <w:r w:rsidRPr="00DB3CB4">
              <w:rPr>
                <w:rFonts w:ascii="Tahoma" w:hAnsi="Tahoma" w:cs="Tahoma"/>
                <w:sz w:val="17"/>
                <w:szCs w:val="17"/>
              </w:rPr>
              <w:t xml:space="preserve"> - Fond finančních zdrojů JESSICA</w:t>
            </w:r>
          </w:p>
        </w:tc>
        <w:tc>
          <w:tcPr>
            <w:tcW w:w="1417" w:type="dxa"/>
            <w:tcBorders>
              <w:top w:val="nil"/>
              <w:left w:val="nil"/>
              <w:bottom w:val="single" w:sz="4" w:space="0" w:color="auto"/>
              <w:right w:val="single" w:sz="12" w:space="0" w:color="auto"/>
            </w:tcBorders>
            <w:shd w:val="clear" w:color="auto" w:fill="auto"/>
            <w:noWrap/>
            <w:vAlign w:val="bottom"/>
          </w:tcPr>
          <w:p w14:paraId="1C5D453E" w14:textId="4066ADCF" w:rsidR="00C43A87" w:rsidRPr="00DB3CB4" w:rsidRDefault="00007DC8" w:rsidP="0024594B">
            <w:pPr>
              <w:jc w:val="right"/>
              <w:rPr>
                <w:rFonts w:ascii="Tahoma" w:hAnsi="Tahoma" w:cs="Tahoma"/>
                <w:sz w:val="17"/>
                <w:szCs w:val="17"/>
              </w:rPr>
            </w:pPr>
            <w:r w:rsidRPr="00DB3CB4">
              <w:rPr>
                <w:rFonts w:ascii="Tahoma" w:hAnsi="Tahoma" w:cs="Tahoma"/>
                <w:sz w:val="17"/>
                <w:szCs w:val="17"/>
              </w:rPr>
              <w:t>248</w:t>
            </w:r>
            <w:r w:rsidR="0024594B" w:rsidRPr="00DB3CB4">
              <w:rPr>
                <w:rFonts w:ascii="Tahoma" w:hAnsi="Tahoma" w:cs="Tahoma"/>
                <w:sz w:val="17"/>
                <w:szCs w:val="17"/>
              </w:rPr>
              <w:t> </w:t>
            </w:r>
            <w:r w:rsidRPr="00DB3CB4">
              <w:rPr>
                <w:rFonts w:ascii="Tahoma" w:hAnsi="Tahoma" w:cs="Tahoma"/>
                <w:sz w:val="17"/>
                <w:szCs w:val="17"/>
              </w:rPr>
              <w:t>709</w:t>
            </w:r>
          </w:p>
        </w:tc>
      </w:tr>
      <w:tr w:rsidR="0031256E" w:rsidRPr="00DB3CB4" w14:paraId="0F7604D7"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55A1B9DD" w14:textId="77777777" w:rsidR="00C43A87" w:rsidRPr="00DB3CB4"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38643DAF" w14:textId="77777777" w:rsidR="00C43A87" w:rsidRPr="00DB3CB4" w:rsidRDefault="00C43A87" w:rsidP="00C43A87">
            <w:pPr>
              <w:rPr>
                <w:rFonts w:ascii="Tahoma" w:hAnsi="Tahoma" w:cs="Tahoma"/>
                <w:sz w:val="17"/>
                <w:szCs w:val="17"/>
              </w:rPr>
            </w:pPr>
            <w:r w:rsidRPr="00DB3CB4">
              <w:rPr>
                <w:rFonts w:ascii="Tahoma" w:hAnsi="Tahoma" w:cs="Tahoma"/>
                <w:sz w:val="17"/>
                <w:szCs w:val="17"/>
              </w:rPr>
              <w:t xml:space="preserve"> - Fond životního prostředí</w:t>
            </w:r>
          </w:p>
        </w:tc>
        <w:tc>
          <w:tcPr>
            <w:tcW w:w="1417" w:type="dxa"/>
            <w:tcBorders>
              <w:top w:val="nil"/>
              <w:left w:val="nil"/>
              <w:bottom w:val="single" w:sz="4" w:space="0" w:color="auto"/>
              <w:right w:val="single" w:sz="12" w:space="0" w:color="auto"/>
            </w:tcBorders>
            <w:shd w:val="clear" w:color="auto" w:fill="auto"/>
            <w:noWrap/>
            <w:vAlign w:val="bottom"/>
          </w:tcPr>
          <w:p w14:paraId="789F39B6" w14:textId="418B8CF0" w:rsidR="00C43A87" w:rsidRPr="00DB3CB4" w:rsidRDefault="00176659" w:rsidP="0024594B">
            <w:pPr>
              <w:jc w:val="right"/>
              <w:rPr>
                <w:rFonts w:ascii="Tahoma" w:hAnsi="Tahoma" w:cs="Tahoma"/>
                <w:sz w:val="17"/>
                <w:szCs w:val="17"/>
              </w:rPr>
            </w:pPr>
            <w:r w:rsidRPr="00DB3CB4">
              <w:rPr>
                <w:rFonts w:ascii="Tahoma" w:hAnsi="Tahoma" w:cs="Tahoma"/>
                <w:sz w:val="17"/>
                <w:szCs w:val="17"/>
              </w:rPr>
              <w:t>1</w:t>
            </w:r>
            <w:r w:rsidR="00007DC8" w:rsidRPr="00DB3CB4">
              <w:rPr>
                <w:rFonts w:ascii="Tahoma" w:hAnsi="Tahoma" w:cs="Tahoma"/>
                <w:sz w:val="17"/>
                <w:szCs w:val="17"/>
              </w:rPr>
              <w:t>9</w:t>
            </w:r>
            <w:r w:rsidR="0024594B" w:rsidRPr="00DB3CB4">
              <w:rPr>
                <w:rFonts w:ascii="Tahoma" w:hAnsi="Tahoma" w:cs="Tahoma"/>
                <w:sz w:val="17"/>
                <w:szCs w:val="17"/>
              </w:rPr>
              <w:t> </w:t>
            </w:r>
            <w:r w:rsidR="00007DC8" w:rsidRPr="00DB3CB4">
              <w:rPr>
                <w:rFonts w:ascii="Tahoma" w:hAnsi="Tahoma" w:cs="Tahoma"/>
                <w:sz w:val="17"/>
                <w:szCs w:val="17"/>
              </w:rPr>
              <w:t>132</w:t>
            </w:r>
          </w:p>
        </w:tc>
      </w:tr>
      <w:tr w:rsidR="0031256E" w:rsidRPr="00DB3CB4" w14:paraId="4B67F2E9"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3DA45A30" w14:textId="77777777" w:rsidR="00C43A87" w:rsidRPr="00DB3CB4"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6524B21C" w14:textId="77777777" w:rsidR="00C43A87" w:rsidRPr="00DB3CB4" w:rsidRDefault="00C43A87" w:rsidP="00C43A87">
            <w:pPr>
              <w:rPr>
                <w:rFonts w:ascii="Tahoma" w:hAnsi="Tahoma" w:cs="Tahoma"/>
                <w:sz w:val="17"/>
                <w:szCs w:val="17"/>
              </w:rPr>
            </w:pPr>
            <w:r w:rsidRPr="00DB3CB4">
              <w:rPr>
                <w:rFonts w:ascii="Tahoma" w:hAnsi="Tahoma" w:cs="Tahoma"/>
                <w:sz w:val="17"/>
                <w:szCs w:val="17"/>
              </w:rPr>
              <w:t xml:space="preserve"> - Fond sociálních služeb</w:t>
            </w:r>
          </w:p>
        </w:tc>
        <w:tc>
          <w:tcPr>
            <w:tcW w:w="1417" w:type="dxa"/>
            <w:tcBorders>
              <w:top w:val="nil"/>
              <w:left w:val="nil"/>
              <w:bottom w:val="single" w:sz="4" w:space="0" w:color="auto"/>
              <w:right w:val="single" w:sz="12" w:space="0" w:color="auto"/>
            </w:tcBorders>
            <w:shd w:val="clear" w:color="auto" w:fill="auto"/>
            <w:noWrap/>
            <w:vAlign w:val="bottom"/>
          </w:tcPr>
          <w:p w14:paraId="4BD1D1BC" w14:textId="00E04F60" w:rsidR="00C43A87" w:rsidRPr="00DB3CB4" w:rsidRDefault="00CF6382" w:rsidP="0024594B">
            <w:pPr>
              <w:jc w:val="right"/>
              <w:rPr>
                <w:rFonts w:ascii="Tahoma" w:hAnsi="Tahoma" w:cs="Tahoma"/>
                <w:sz w:val="17"/>
                <w:szCs w:val="17"/>
              </w:rPr>
            </w:pPr>
            <w:r w:rsidRPr="00DB3CB4">
              <w:rPr>
                <w:rFonts w:ascii="Tahoma" w:hAnsi="Tahoma" w:cs="Tahoma"/>
                <w:sz w:val="17"/>
                <w:szCs w:val="17"/>
              </w:rPr>
              <w:t>2</w:t>
            </w:r>
            <w:r w:rsidR="00176659" w:rsidRPr="00DB3CB4">
              <w:rPr>
                <w:rFonts w:ascii="Tahoma" w:hAnsi="Tahoma" w:cs="Tahoma"/>
                <w:sz w:val="17"/>
                <w:szCs w:val="17"/>
              </w:rPr>
              <w:t>5</w:t>
            </w:r>
            <w:r w:rsidR="00007DC8" w:rsidRPr="00DB3CB4">
              <w:rPr>
                <w:rFonts w:ascii="Tahoma" w:hAnsi="Tahoma" w:cs="Tahoma"/>
                <w:sz w:val="17"/>
                <w:szCs w:val="17"/>
              </w:rPr>
              <w:t>6</w:t>
            </w:r>
            <w:r w:rsidR="0024594B" w:rsidRPr="00DB3CB4">
              <w:rPr>
                <w:rFonts w:ascii="Tahoma" w:hAnsi="Tahoma" w:cs="Tahoma"/>
                <w:sz w:val="17"/>
                <w:szCs w:val="17"/>
              </w:rPr>
              <w:t> </w:t>
            </w:r>
            <w:r w:rsidR="00007DC8" w:rsidRPr="00DB3CB4">
              <w:rPr>
                <w:rFonts w:ascii="Tahoma" w:hAnsi="Tahoma" w:cs="Tahoma"/>
                <w:sz w:val="17"/>
                <w:szCs w:val="17"/>
              </w:rPr>
              <w:t>031</w:t>
            </w:r>
          </w:p>
        </w:tc>
      </w:tr>
      <w:tr w:rsidR="0031256E" w:rsidRPr="00DB3CB4" w14:paraId="2D081CE8"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6DDEB7C6" w14:textId="77777777" w:rsidR="00E312A4" w:rsidRPr="00DB3CB4" w:rsidRDefault="00E312A4" w:rsidP="00E312A4">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143D0CAF" w14:textId="77777777" w:rsidR="00E312A4" w:rsidRPr="00DB3CB4" w:rsidRDefault="00E312A4" w:rsidP="00E312A4">
            <w:pPr>
              <w:rPr>
                <w:rFonts w:ascii="Tahoma" w:hAnsi="Tahoma" w:cs="Tahoma"/>
                <w:sz w:val="17"/>
                <w:szCs w:val="17"/>
              </w:rPr>
            </w:pPr>
            <w:r w:rsidRPr="00DB3CB4">
              <w:rPr>
                <w:rFonts w:ascii="Tahoma" w:hAnsi="Tahoma" w:cs="Tahoma"/>
                <w:sz w:val="17"/>
                <w:szCs w:val="17"/>
              </w:rPr>
              <w:t xml:space="preserve"> - Fond pro financování strategických projektů</w:t>
            </w:r>
          </w:p>
        </w:tc>
        <w:tc>
          <w:tcPr>
            <w:tcW w:w="1417" w:type="dxa"/>
            <w:tcBorders>
              <w:top w:val="nil"/>
              <w:left w:val="nil"/>
              <w:bottom w:val="single" w:sz="4" w:space="0" w:color="auto"/>
              <w:right w:val="single" w:sz="12" w:space="0" w:color="auto"/>
            </w:tcBorders>
            <w:shd w:val="clear" w:color="auto" w:fill="auto"/>
            <w:noWrap/>
            <w:vAlign w:val="bottom"/>
          </w:tcPr>
          <w:p w14:paraId="051C62D4" w14:textId="49922DB4" w:rsidR="00E312A4" w:rsidRPr="00DB3CB4" w:rsidRDefault="003812A4" w:rsidP="0024594B">
            <w:pPr>
              <w:jc w:val="right"/>
              <w:rPr>
                <w:rFonts w:ascii="Tahoma" w:hAnsi="Tahoma" w:cs="Tahoma"/>
                <w:sz w:val="17"/>
                <w:szCs w:val="17"/>
              </w:rPr>
            </w:pPr>
            <w:r w:rsidRPr="00DB3CB4">
              <w:rPr>
                <w:rFonts w:ascii="Tahoma" w:hAnsi="Tahoma" w:cs="Tahoma"/>
                <w:sz w:val="17"/>
                <w:szCs w:val="17"/>
              </w:rPr>
              <w:t>969</w:t>
            </w:r>
            <w:r w:rsidR="0024594B" w:rsidRPr="00DB3CB4">
              <w:rPr>
                <w:rFonts w:ascii="Tahoma" w:hAnsi="Tahoma" w:cs="Tahoma"/>
                <w:sz w:val="17"/>
                <w:szCs w:val="17"/>
              </w:rPr>
              <w:t> </w:t>
            </w:r>
            <w:r w:rsidRPr="00DB3CB4">
              <w:rPr>
                <w:rFonts w:ascii="Tahoma" w:hAnsi="Tahoma" w:cs="Tahoma"/>
                <w:sz w:val="17"/>
                <w:szCs w:val="17"/>
              </w:rPr>
              <w:t>866</w:t>
            </w:r>
          </w:p>
        </w:tc>
      </w:tr>
      <w:tr w:rsidR="0031256E" w:rsidRPr="00DB3CB4" w14:paraId="6BBD64D6" w14:textId="77777777" w:rsidTr="004A345B">
        <w:trPr>
          <w:trHeight w:val="25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649FDE12" w14:textId="20716742" w:rsidR="004A345B" w:rsidRPr="00DB3CB4" w:rsidRDefault="004A345B" w:rsidP="004A345B">
            <w:pPr>
              <w:rPr>
                <w:rFonts w:ascii="Tahoma" w:hAnsi="Tahoma" w:cs="Tahoma"/>
                <w:b/>
                <w:bCs/>
                <w:sz w:val="17"/>
                <w:szCs w:val="17"/>
              </w:rPr>
            </w:pPr>
            <w:r w:rsidRPr="00DB3CB4">
              <w:rPr>
                <w:rFonts w:ascii="Tahoma" w:hAnsi="Tahoma" w:cs="Tahoma"/>
                <w:b/>
                <w:bCs/>
                <w:sz w:val="17"/>
                <w:szCs w:val="17"/>
              </w:rPr>
              <w:t xml:space="preserve"> - z toho úroky</w:t>
            </w:r>
            <w:r w:rsidR="00F23F80" w:rsidRPr="00DB3CB4">
              <w:rPr>
                <w:rFonts w:ascii="Tahoma" w:hAnsi="Tahoma" w:cs="Tahoma"/>
                <w:b/>
                <w:bCs/>
                <w:sz w:val="17"/>
                <w:szCs w:val="17"/>
              </w:rPr>
              <w:t xml:space="preserve"> z</w:t>
            </w:r>
            <w:r w:rsidRPr="00DB3CB4">
              <w:rPr>
                <w:rFonts w:ascii="Tahoma" w:hAnsi="Tahoma" w:cs="Tahoma"/>
                <w:b/>
                <w:bCs/>
                <w:sz w:val="17"/>
                <w:szCs w:val="17"/>
              </w:rPr>
              <w:t xml:space="preserve"> termínovaného vkladu u </w:t>
            </w:r>
            <w:r w:rsidR="001671AE" w:rsidRPr="00DB3CB4">
              <w:rPr>
                <w:rFonts w:ascii="Tahoma" w:hAnsi="Tahoma" w:cs="Tahoma"/>
                <w:b/>
                <w:bCs/>
                <w:sz w:val="17"/>
                <w:szCs w:val="17"/>
              </w:rPr>
              <w:t>ČSOB, a.s.,</w:t>
            </w:r>
            <w:r w:rsidRPr="00DB3CB4">
              <w:rPr>
                <w:rFonts w:ascii="Tahoma" w:hAnsi="Tahoma" w:cs="Tahoma"/>
                <w:b/>
                <w:bCs/>
                <w:sz w:val="17"/>
                <w:szCs w:val="17"/>
              </w:rPr>
              <w:t xml:space="preserve"> za období prosinec 2022 (mimo rozpočet kraje na rok 2022)</w:t>
            </w:r>
          </w:p>
        </w:tc>
        <w:tc>
          <w:tcPr>
            <w:tcW w:w="1417" w:type="dxa"/>
            <w:tcBorders>
              <w:top w:val="nil"/>
              <w:left w:val="nil"/>
              <w:bottom w:val="single" w:sz="4" w:space="0" w:color="auto"/>
              <w:right w:val="single" w:sz="12" w:space="0" w:color="auto"/>
            </w:tcBorders>
            <w:shd w:val="clear" w:color="auto" w:fill="auto"/>
            <w:noWrap/>
            <w:vAlign w:val="bottom"/>
          </w:tcPr>
          <w:p w14:paraId="641744F5" w14:textId="67EA1096" w:rsidR="004A345B" w:rsidRPr="00DB3CB4" w:rsidRDefault="001459E8" w:rsidP="004A345B">
            <w:pPr>
              <w:jc w:val="right"/>
              <w:rPr>
                <w:rFonts w:ascii="Tahoma" w:hAnsi="Tahoma" w:cs="Tahoma"/>
                <w:b/>
                <w:bCs/>
                <w:sz w:val="17"/>
                <w:szCs w:val="17"/>
              </w:rPr>
            </w:pPr>
            <w:r w:rsidRPr="00DB3CB4">
              <w:rPr>
                <w:rFonts w:ascii="Tahoma" w:hAnsi="Tahoma" w:cs="Tahoma"/>
                <w:b/>
                <w:bCs/>
                <w:sz w:val="17"/>
                <w:szCs w:val="17"/>
              </w:rPr>
              <w:t>258</w:t>
            </w:r>
          </w:p>
        </w:tc>
      </w:tr>
      <w:tr w:rsidR="0031256E" w:rsidRPr="00DB3CB4" w14:paraId="7611943E" w14:textId="77777777" w:rsidTr="009A392A">
        <w:trPr>
          <w:trHeight w:val="255"/>
        </w:trPr>
        <w:tc>
          <w:tcPr>
            <w:tcW w:w="7585" w:type="dxa"/>
            <w:gridSpan w:val="2"/>
            <w:tcBorders>
              <w:top w:val="single" w:sz="4" w:space="0" w:color="auto"/>
              <w:left w:val="single" w:sz="12" w:space="0" w:color="auto"/>
              <w:bottom w:val="single" w:sz="4" w:space="0" w:color="auto"/>
              <w:right w:val="single" w:sz="4" w:space="0" w:color="000000"/>
            </w:tcBorders>
            <w:shd w:val="clear" w:color="auto" w:fill="D9D9D9" w:themeFill="background1" w:themeFillShade="D9"/>
            <w:noWrap/>
            <w:vAlign w:val="bottom"/>
          </w:tcPr>
          <w:p w14:paraId="2B49CB78" w14:textId="77777777" w:rsidR="00E312A4" w:rsidRPr="00DB3CB4" w:rsidRDefault="00E312A4" w:rsidP="00E312A4">
            <w:pPr>
              <w:rPr>
                <w:rFonts w:ascii="Tahoma" w:hAnsi="Tahoma" w:cs="Tahoma"/>
                <w:b/>
                <w:bCs/>
                <w:sz w:val="17"/>
                <w:szCs w:val="17"/>
              </w:rPr>
            </w:pPr>
            <w:r w:rsidRPr="00DB3CB4">
              <w:rPr>
                <w:rFonts w:ascii="Tahoma" w:hAnsi="Tahoma" w:cs="Tahoma"/>
                <w:b/>
                <w:bCs/>
                <w:sz w:val="17"/>
                <w:szCs w:val="17"/>
              </w:rPr>
              <w:t>Zůstatek finančních prostředků bez prostředků mimo rozpočet kraje celkem</w:t>
            </w:r>
          </w:p>
        </w:tc>
        <w:tc>
          <w:tcPr>
            <w:tcW w:w="1417" w:type="dxa"/>
            <w:tcBorders>
              <w:top w:val="nil"/>
              <w:left w:val="nil"/>
              <w:bottom w:val="single" w:sz="4" w:space="0" w:color="auto"/>
              <w:right w:val="single" w:sz="12" w:space="0" w:color="auto"/>
            </w:tcBorders>
            <w:shd w:val="clear" w:color="auto" w:fill="D9D9D9" w:themeFill="background1" w:themeFillShade="D9"/>
            <w:noWrap/>
            <w:vAlign w:val="bottom"/>
          </w:tcPr>
          <w:p w14:paraId="490F969B" w14:textId="26D213C0" w:rsidR="00E312A4" w:rsidRPr="00DB3CB4" w:rsidRDefault="003812A4" w:rsidP="00E312A4">
            <w:pPr>
              <w:jc w:val="right"/>
              <w:rPr>
                <w:rFonts w:ascii="Tahoma" w:hAnsi="Tahoma" w:cs="Tahoma"/>
                <w:b/>
                <w:bCs/>
                <w:sz w:val="17"/>
                <w:szCs w:val="17"/>
              </w:rPr>
            </w:pPr>
            <w:r w:rsidRPr="00DB3CB4">
              <w:rPr>
                <w:rFonts w:ascii="Tahoma" w:hAnsi="Tahoma" w:cs="Tahoma"/>
                <w:b/>
                <w:bCs/>
                <w:sz w:val="17"/>
                <w:szCs w:val="17"/>
              </w:rPr>
              <w:t>4</w:t>
            </w:r>
            <w:r w:rsidR="0024594B" w:rsidRPr="00DB3CB4">
              <w:rPr>
                <w:rFonts w:ascii="Tahoma" w:hAnsi="Tahoma" w:cs="Tahoma"/>
                <w:b/>
                <w:bCs/>
                <w:sz w:val="17"/>
                <w:szCs w:val="17"/>
              </w:rPr>
              <w:t> </w:t>
            </w:r>
            <w:r w:rsidRPr="00DB3CB4">
              <w:rPr>
                <w:rFonts w:ascii="Tahoma" w:hAnsi="Tahoma" w:cs="Tahoma"/>
                <w:b/>
                <w:bCs/>
                <w:sz w:val="17"/>
                <w:szCs w:val="17"/>
              </w:rPr>
              <w:t>514</w:t>
            </w:r>
            <w:r w:rsidR="0024594B" w:rsidRPr="00DB3CB4">
              <w:rPr>
                <w:rFonts w:ascii="Tahoma" w:hAnsi="Tahoma" w:cs="Tahoma"/>
                <w:b/>
                <w:bCs/>
                <w:sz w:val="17"/>
                <w:szCs w:val="17"/>
              </w:rPr>
              <w:t> </w:t>
            </w:r>
            <w:r w:rsidRPr="00DB3CB4">
              <w:rPr>
                <w:rFonts w:ascii="Tahoma" w:hAnsi="Tahoma" w:cs="Tahoma"/>
                <w:b/>
                <w:bCs/>
                <w:sz w:val="17"/>
                <w:szCs w:val="17"/>
              </w:rPr>
              <w:t>911</w:t>
            </w:r>
          </w:p>
        </w:tc>
      </w:tr>
      <w:tr w:rsidR="0031256E" w:rsidRPr="00DB3CB4" w14:paraId="5A93EFCC" w14:textId="77777777" w:rsidTr="009A392A">
        <w:trPr>
          <w:trHeight w:val="375"/>
        </w:trPr>
        <w:tc>
          <w:tcPr>
            <w:tcW w:w="9002" w:type="dxa"/>
            <w:gridSpan w:val="3"/>
            <w:tcBorders>
              <w:top w:val="nil"/>
              <w:left w:val="single" w:sz="12" w:space="0" w:color="auto"/>
              <w:bottom w:val="single" w:sz="4" w:space="0" w:color="auto"/>
              <w:right w:val="single" w:sz="12" w:space="0" w:color="auto"/>
            </w:tcBorders>
            <w:shd w:val="clear" w:color="auto" w:fill="auto"/>
            <w:noWrap/>
            <w:vAlign w:val="bottom"/>
          </w:tcPr>
          <w:p w14:paraId="1B7109DC" w14:textId="77777777" w:rsidR="00E312A4" w:rsidRPr="00DB3CB4" w:rsidRDefault="00E312A4" w:rsidP="00E312A4">
            <w:pPr>
              <w:rPr>
                <w:rFonts w:ascii="Tahoma" w:hAnsi="Tahoma" w:cs="Tahoma"/>
                <w:b/>
                <w:bCs/>
                <w:sz w:val="17"/>
                <w:szCs w:val="17"/>
              </w:rPr>
            </w:pPr>
            <w:r w:rsidRPr="00DB3CB4">
              <w:rPr>
                <w:rFonts w:ascii="Tahoma" w:hAnsi="Tahoma" w:cs="Tahoma"/>
                <w:b/>
                <w:bCs/>
                <w:sz w:val="17"/>
                <w:szCs w:val="17"/>
              </w:rPr>
              <w:t>Použití zůstatku finančních prostředků</w:t>
            </w:r>
          </w:p>
        </w:tc>
      </w:tr>
      <w:tr w:rsidR="0031256E" w:rsidRPr="00DB3CB4" w14:paraId="00901C0D"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78634BC2" w14:textId="4A6242D9" w:rsidR="00E312A4" w:rsidRPr="00DB3CB4" w:rsidRDefault="00E312A4" w:rsidP="00E312A4">
            <w:pPr>
              <w:rPr>
                <w:rFonts w:ascii="Tahoma" w:hAnsi="Tahoma" w:cs="Tahoma"/>
                <w:b/>
                <w:bCs/>
                <w:sz w:val="17"/>
                <w:szCs w:val="17"/>
              </w:rPr>
            </w:pPr>
            <w:r w:rsidRPr="00DB3CB4">
              <w:rPr>
                <w:rFonts w:ascii="Tahoma" w:hAnsi="Tahoma" w:cs="Tahoma"/>
                <w:b/>
                <w:bCs/>
                <w:sz w:val="17"/>
                <w:szCs w:val="17"/>
              </w:rPr>
              <w:t>a) Vyčleněno při schvalování rozpočtu na rok 20</w:t>
            </w:r>
            <w:r w:rsidR="0087670B" w:rsidRPr="00DB3CB4">
              <w:rPr>
                <w:rFonts w:ascii="Tahoma" w:hAnsi="Tahoma" w:cs="Tahoma"/>
                <w:b/>
                <w:bCs/>
                <w:sz w:val="17"/>
                <w:szCs w:val="17"/>
              </w:rPr>
              <w:t>2</w:t>
            </w:r>
            <w:r w:rsidR="00A10EDB" w:rsidRPr="00DB3CB4">
              <w:rPr>
                <w:rFonts w:ascii="Tahoma" w:hAnsi="Tahoma" w:cs="Tahoma"/>
                <w:b/>
                <w:bCs/>
                <w:sz w:val="17"/>
                <w:szCs w:val="17"/>
              </w:rPr>
              <w:t>3</w:t>
            </w:r>
          </w:p>
        </w:tc>
        <w:tc>
          <w:tcPr>
            <w:tcW w:w="1417" w:type="dxa"/>
            <w:tcBorders>
              <w:top w:val="nil"/>
              <w:left w:val="nil"/>
              <w:bottom w:val="single" w:sz="4" w:space="0" w:color="auto"/>
              <w:right w:val="single" w:sz="12" w:space="0" w:color="auto"/>
            </w:tcBorders>
            <w:shd w:val="clear" w:color="auto" w:fill="auto"/>
            <w:noWrap/>
            <w:vAlign w:val="bottom"/>
          </w:tcPr>
          <w:p w14:paraId="145E4BD6" w14:textId="738A7308" w:rsidR="00E312A4" w:rsidRPr="00DB3CB4" w:rsidRDefault="0057491A" w:rsidP="0024594B">
            <w:pPr>
              <w:jc w:val="right"/>
              <w:rPr>
                <w:rFonts w:ascii="Tahoma" w:hAnsi="Tahoma" w:cs="Tahoma"/>
                <w:b/>
                <w:bCs/>
                <w:sz w:val="17"/>
                <w:szCs w:val="17"/>
              </w:rPr>
            </w:pPr>
            <w:r w:rsidRPr="00DB3CB4">
              <w:rPr>
                <w:rFonts w:ascii="Tahoma" w:hAnsi="Tahoma" w:cs="Tahoma"/>
                <w:b/>
                <w:bCs/>
                <w:sz w:val="17"/>
                <w:szCs w:val="17"/>
              </w:rPr>
              <w:t>3</w:t>
            </w:r>
            <w:r w:rsidR="0024594B" w:rsidRPr="00DB3CB4">
              <w:rPr>
                <w:rFonts w:ascii="Tahoma" w:hAnsi="Tahoma" w:cs="Tahoma"/>
                <w:b/>
                <w:bCs/>
                <w:sz w:val="17"/>
                <w:szCs w:val="17"/>
              </w:rPr>
              <w:t> </w:t>
            </w:r>
            <w:r w:rsidRPr="00DB3CB4">
              <w:rPr>
                <w:rFonts w:ascii="Tahoma" w:hAnsi="Tahoma" w:cs="Tahoma"/>
                <w:b/>
                <w:bCs/>
                <w:sz w:val="17"/>
                <w:szCs w:val="17"/>
              </w:rPr>
              <w:t>649</w:t>
            </w:r>
            <w:r w:rsidR="0024594B" w:rsidRPr="00DB3CB4">
              <w:rPr>
                <w:rFonts w:ascii="Tahoma" w:hAnsi="Tahoma" w:cs="Tahoma"/>
                <w:b/>
                <w:bCs/>
                <w:sz w:val="17"/>
                <w:szCs w:val="17"/>
              </w:rPr>
              <w:t> </w:t>
            </w:r>
            <w:r w:rsidR="00CF6382" w:rsidRPr="00DB3CB4">
              <w:rPr>
                <w:rFonts w:ascii="Tahoma" w:hAnsi="Tahoma" w:cs="Tahoma"/>
                <w:b/>
                <w:bCs/>
                <w:sz w:val="17"/>
                <w:szCs w:val="17"/>
              </w:rPr>
              <w:t>4</w:t>
            </w:r>
            <w:r w:rsidRPr="00DB3CB4">
              <w:rPr>
                <w:rFonts w:ascii="Tahoma" w:hAnsi="Tahoma" w:cs="Tahoma"/>
                <w:b/>
                <w:bCs/>
                <w:sz w:val="17"/>
                <w:szCs w:val="17"/>
              </w:rPr>
              <w:t>7</w:t>
            </w:r>
            <w:r w:rsidR="00176659" w:rsidRPr="00DB3CB4">
              <w:rPr>
                <w:rFonts w:ascii="Tahoma" w:hAnsi="Tahoma" w:cs="Tahoma"/>
                <w:b/>
                <w:bCs/>
                <w:sz w:val="17"/>
                <w:szCs w:val="17"/>
              </w:rPr>
              <w:t>8</w:t>
            </w:r>
          </w:p>
        </w:tc>
      </w:tr>
      <w:tr w:rsidR="0031256E" w:rsidRPr="00DB3CB4" w14:paraId="281F0BDF" w14:textId="77777777" w:rsidTr="009A392A">
        <w:trPr>
          <w:trHeight w:val="284"/>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3390C0E4" w14:textId="77777777" w:rsidR="00E312A4" w:rsidRPr="00DB3CB4" w:rsidRDefault="00E312A4" w:rsidP="00E312A4">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5344BE13" w14:textId="2B653C99" w:rsidR="00E312A4" w:rsidRPr="00DB3CB4" w:rsidRDefault="00E312A4" w:rsidP="00E312A4">
            <w:pPr>
              <w:rPr>
                <w:rFonts w:ascii="Tahoma" w:hAnsi="Tahoma" w:cs="Tahoma"/>
                <w:sz w:val="17"/>
                <w:szCs w:val="17"/>
              </w:rPr>
            </w:pPr>
            <w:r w:rsidRPr="00DB3CB4">
              <w:rPr>
                <w:rFonts w:ascii="Tahoma" w:hAnsi="Tahoma" w:cs="Tahoma"/>
                <w:sz w:val="17"/>
                <w:szCs w:val="17"/>
              </w:rPr>
              <w:t xml:space="preserve"> - zastupitelstvem kraje v rámci schváleného rozpočtu na rok 20</w:t>
            </w:r>
            <w:r w:rsidR="0087670B" w:rsidRPr="00DB3CB4">
              <w:rPr>
                <w:rFonts w:ascii="Tahoma" w:hAnsi="Tahoma" w:cs="Tahoma"/>
                <w:sz w:val="17"/>
                <w:szCs w:val="17"/>
              </w:rPr>
              <w:t>2</w:t>
            </w:r>
            <w:r w:rsidR="00A13A2D" w:rsidRPr="00DB3CB4">
              <w:rPr>
                <w:rFonts w:ascii="Tahoma" w:hAnsi="Tahoma" w:cs="Tahoma"/>
                <w:sz w:val="17"/>
                <w:szCs w:val="17"/>
              </w:rPr>
              <w:t>3</w:t>
            </w:r>
            <w:r w:rsidRPr="00DB3CB4">
              <w:rPr>
                <w:rFonts w:ascii="Tahoma" w:hAnsi="Tahoma" w:cs="Tahoma"/>
                <w:sz w:val="17"/>
                <w:szCs w:val="17"/>
              </w:rPr>
              <w:t xml:space="preserve"> na krytí výdajů roku 20</w:t>
            </w:r>
            <w:r w:rsidR="0087670B" w:rsidRPr="00DB3CB4">
              <w:rPr>
                <w:rFonts w:ascii="Tahoma" w:hAnsi="Tahoma" w:cs="Tahoma"/>
                <w:sz w:val="17"/>
                <w:szCs w:val="17"/>
              </w:rPr>
              <w:t>2</w:t>
            </w:r>
            <w:r w:rsidR="00A13A2D" w:rsidRPr="00DB3CB4">
              <w:rPr>
                <w:rFonts w:ascii="Tahoma" w:hAnsi="Tahoma" w:cs="Tahoma"/>
                <w:sz w:val="17"/>
                <w:szCs w:val="17"/>
              </w:rPr>
              <w:t>3</w:t>
            </w:r>
          </w:p>
        </w:tc>
        <w:tc>
          <w:tcPr>
            <w:tcW w:w="1417" w:type="dxa"/>
            <w:tcBorders>
              <w:top w:val="nil"/>
              <w:left w:val="nil"/>
              <w:bottom w:val="single" w:sz="4" w:space="0" w:color="auto"/>
              <w:right w:val="single" w:sz="12" w:space="0" w:color="auto"/>
            </w:tcBorders>
            <w:shd w:val="clear" w:color="auto" w:fill="auto"/>
            <w:noWrap/>
            <w:vAlign w:val="bottom"/>
          </w:tcPr>
          <w:p w14:paraId="0F3CBCAE" w14:textId="355ECA7E" w:rsidR="00E312A4" w:rsidRPr="00DB3CB4" w:rsidRDefault="00176659" w:rsidP="0024594B">
            <w:pPr>
              <w:jc w:val="right"/>
              <w:rPr>
                <w:rFonts w:ascii="Tahoma" w:hAnsi="Tahoma" w:cs="Tahoma"/>
                <w:sz w:val="17"/>
                <w:szCs w:val="17"/>
              </w:rPr>
            </w:pPr>
            <w:r w:rsidRPr="00DB3CB4">
              <w:rPr>
                <w:rFonts w:ascii="Tahoma" w:hAnsi="Tahoma" w:cs="Tahoma"/>
                <w:sz w:val="17"/>
                <w:szCs w:val="17"/>
              </w:rPr>
              <w:t xml:space="preserve">1 </w:t>
            </w:r>
            <w:r w:rsidR="00516B08" w:rsidRPr="00DB3CB4">
              <w:rPr>
                <w:rFonts w:ascii="Tahoma" w:hAnsi="Tahoma" w:cs="Tahoma"/>
                <w:sz w:val="17"/>
                <w:szCs w:val="17"/>
              </w:rPr>
              <w:t>891</w:t>
            </w:r>
            <w:r w:rsidR="0024594B" w:rsidRPr="00DB3CB4">
              <w:rPr>
                <w:rFonts w:ascii="Tahoma" w:hAnsi="Tahoma" w:cs="Tahoma"/>
                <w:sz w:val="17"/>
                <w:szCs w:val="17"/>
              </w:rPr>
              <w:t> </w:t>
            </w:r>
            <w:r w:rsidR="00516B08" w:rsidRPr="00DB3CB4">
              <w:rPr>
                <w:rFonts w:ascii="Tahoma" w:hAnsi="Tahoma" w:cs="Tahoma"/>
                <w:sz w:val="17"/>
                <w:szCs w:val="17"/>
              </w:rPr>
              <w:t>205</w:t>
            </w:r>
          </w:p>
        </w:tc>
      </w:tr>
      <w:tr w:rsidR="0031256E" w:rsidRPr="00DB3CB4" w14:paraId="350AD1E2"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4A172761" w14:textId="77777777" w:rsidR="00E312A4" w:rsidRPr="00DB3CB4" w:rsidRDefault="00E312A4" w:rsidP="00E312A4">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754E8502" w14:textId="5828245C" w:rsidR="00E312A4" w:rsidRPr="00DB3CB4" w:rsidRDefault="00E312A4" w:rsidP="00E312A4">
            <w:pPr>
              <w:rPr>
                <w:rFonts w:ascii="Tahoma" w:hAnsi="Tahoma" w:cs="Tahoma"/>
                <w:sz w:val="17"/>
                <w:szCs w:val="17"/>
              </w:rPr>
            </w:pPr>
            <w:r w:rsidRPr="00DB3CB4">
              <w:rPr>
                <w:rFonts w:ascii="Tahoma" w:hAnsi="Tahoma" w:cs="Tahoma"/>
                <w:sz w:val="17"/>
                <w:szCs w:val="17"/>
              </w:rPr>
              <w:t xml:space="preserve"> - účelové převody akcí z rozpočtu na rok 20</w:t>
            </w:r>
            <w:r w:rsidR="00CF6382" w:rsidRPr="00DB3CB4">
              <w:rPr>
                <w:rFonts w:ascii="Tahoma" w:hAnsi="Tahoma" w:cs="Tahoma"/>
                <w:sz w:val="17"/>
                <w:szCs w:val="17"/>
              </w:rPr>
              <w:t>2</w:t>
            </w:r>
            <w:r w:rsidR="00A13A2D" w:rsidRPr="00DB3CB4">
              <w:rPr>
                <w:rFonts w:ascii="Tahoma" w:hAnsi="Tahoma" w:cs="Tahoma"/>
                <w:sz w:val="17"/>
                <w:szCs w:val="17"/>
              </w:rPr>
              <w:t>2</w:t>
            </w:r>
            <w:r w:rsidRPr="00DB3CB4">
              <w:rPr>
                <w:rFonts w:ascii="Tahoma" w:hAnsi="Tahoma" w:cs="Tahoma"/>
                <w:sz w:val="17"/>
                <w:szCs w:val="17"/>
              </w:rPr>
              <w:t xml:space="preserve"> do rozpočtu na rok 20</w:t>
            </w:r>
            <w:r w:rsidR="0087670B" w:rsidRPr="00DB3CB4">
              <w:rPr>
                <w:rFonts w:ascii="Tahoma" w:hAnsi="Tahoma" w:cs="Tahoma"/>
                <w:sz w:val="17"/>
                <w:szCs w:val="17"/>
              </w:rPr>
              <w:t>2</w:t>
            </w:r>
            <w:r w:rsidR="00A13A2D" w:rsidRPr="00DB3CB4">
              <w:rPr>
                <w:rFonts w:ascii="Tahoma" w:hAnsi="Tahoma" w:cs="Tahoma"/>
                <w:sz w:val="17"/>
                <w:szCs w:val="17"/>
              </w:rPr>
              <w:t>3</w:t>
            </w:r>
          </w:p>
        </w:tc>
        <w:tc>
          <w:tcPr>
            <w:tcW w:w="1417" w:type="dxa"/>
            <w:tcBorders>
              <w:top w:val="nil"/>
              <w:left w:val="nil"/>
              <w:bottom w:val="single" w:sz="4" w:space="0" w:color="auto"/>
              <w:right w:val="single" w:sz="12" w:space="0" w:color="auto"/>
            </w:tcBorders>
            <w:shd w:val="clear" w:color="auto" w:fill="auto"/>
            <w:noWrap/>
            <w:vAlign w:val="bottom"/>
          </w:tcPr>
          <w:p w14:paraId="60519696" w14:textId="4CF37A5D" w:rsidR="00E312A4" w:rsidRPr="00DB3CB4" w:rsidRDefault="00E312A4" w:rsidP="0024594B">
            <w:pPr>
              <w:jc w:val="right"/>
              <w:rPr>
                <w:rFonts w:ascii="Tahoma" w:hAnsi="Tahoma" w:cs="Tahoma"/>
                <w:sz w:val="17"/>
                <w:szCs w:val="17"/>
              </w:rPr>
            </w:pPr>
            <w:r w:rsidRPr="00DB3CB4">
              <w:rPr>
                <w:rFonts w:ascii="Tahoma" w:hAnsi="Tahoma" w:cs="Tahoma"/>
                <w:sz w:val="17"/>
                <w:szCs w:val="17"/>
              </w:rPr>
              <w:t>1</w:t>
            </w:r>
            <w:r w:rsidR="0024594B" w:rsidRPr="00DB3CB4">
              <w:rPr>
                <w:rFonts w:ascii="Tahoma" w:hAnsi="Tahoma" w:cs="Tahoma"/>
                <w:sz w:val="17"/>
                <w:szCs w:val="17"/>
              </w:rPr>
              <w:t> </w:t>
            </w:r>
            <w:r w:rsidR="00516B08" w:rsidRPr="00DB3CB4">
              <w:rPr>
                <w:rFonts w:ascii="Tahoma" w:hAnsi="Tahoma" w:cs="Tahoma"/>
                <w:sz w:val="17"/>
                <w:szCs w:val="17"/>
              </w:rPr>
              <w:t>758</w:t>
            </w:r>
            <w:r w:rsidR="0024594B" w:rsidRPr="00DB3CB4">
              <w:rPr>
                <w:rFonts w:ascii="Tahoma" w:hAnsi="Tahoma" w:cs="Tahoma"/>
                <w:sz w:val="17"/>
                <w:szCs w:val="17"/>
              </w:rPr>
              <w:t> </w:t>
            </w:r>
            <w:r w:rsidR="00516B08" w:rsidRPr="00DB3CB4">
              <w:rPr>
                <w:rFonts w:ascii="Tahoma" w:hAnsi="Tahoma" w:cs="Tahoma"/>
                <w:sz w:val="17"/>
                <w:szCs w:val="17"/>
              </w:rPr>
              <w:t>273</w:t>
            </w:r>
          </w:p>
        </w:tc>
      </w:tr>
      <w:tr w:rsidR="0031256E" w:rsidRPr="00DB3CB4" w14:paraId="17FADE1F"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7B229953" w14:textId="60BD94BD" w:rsidR="00E312A4" w:rsidRPr="00DB3CB4" w:rsidRDefault="00E312A4" w:rsidP="00E312A4">
            <w:pPr>
              <w:rPr>
                <w:rFonts w:ascii="Tahoma" w:hAnsi="Tahoma" w:cs="Tahoma"/>
                <w:b/>
                <w:bCs/>
                <w:sz w:val="17"/>
                <w:szCs w:val="17"/>
              </w:rPr>
            </w:pPr>
            <w:r w:rsidRPr="00DB3CB4">
              <w:rPr>
                <w:rFonts w:ascii="Tahoma" w:hAnsi="Tahoma" w:cs="Tahoma"/>
                <w:b/>
                <w:bCs/>
                <w:sz w:val="17"/>
                <w:szCs w:val="17"/>
              </w:rPr>
              <w:t>b) Vázané účelové prostředky z roku 20</w:t>
            </w:r>
            <w:r w:rsidR="00CF6382" w:rsidRPr="00DB3CB4">
              <w:rPr>
                <w:rFonts w:ascii="Tahoma" w:hAnsi="Tahoma" w:cs="Tahoma"/>
                <w:b/>
                <w:bCs/>
                <w:sz w:val="17"/>
                <w:szCs w:val="17"/>
              </w:rPr>
              <w:t>2</w:t>
            </w:r>
            <w:r w:rsidR="006B10F1" w:rsidRPr="00DB3CB4">
              <w:rPr>
                <w:rFonts w:ascii="Tahoma" w:hAnsi="Tahoma" w:cs="Tahoma"/>
                <w:b/>
                <w:bCs/>
                <w:sz w:val="17"/>
                <w:szCs w:val="17"/>
              </w:rPr>
              <w:t>2</w:t>
            </w:r>
          </w:p>
        </w:tc>
        <w:tc>
          <w:tcPr>
            <w:tcW w:w="1417" w:type="dxa"/>
            <w:tcBorders>
              <w:top w:val="nil"/>
              <w:left w:val="nil"/>
              <w:bottom w:val="single" w:sz="4" w:space="0" w:color="auto"/>
              <w:right w:val="single" w:sz="12" w:space="0" w:color="auto"/>
            </w:tcBorders>
            <w:shd w:val="clear" w:color="auto" w:fill="auto"/>
            <w:noWrap/>
            <w:vAlign w:val="bottom"/>
          </w:tcPr>
          <w:p w14:paraId="7960F744" w14:textId="553AA3EC" w:rsidR="00E312A4" w:rsidRPr="00DB3CB4" w:rsidRDefault="00176659" w:rsidP="0024594B">
            <w:pPr>
              <w:jc w:val="right"/>
              <w:rPr>
                <w:rFonts w:ascii="Tahoma" w:hAnsi="Tahoma" w:cs="Tahoma"/>
                <w:b/>
                <w:bCs/>
                <w:sz w:val="17"/>
                <w:szCs w:val="17"/>
              </w:rPr>
            </w:pPr>
            <w:r w:rsidRPr="00DB3CB4">
              <w:rPr>
                <w:rFonts w:ascii="Tahoma" w:hAnsi="Tahoma" w:cs="Tahoma"/>
                <w:b/>
                <w:bCs/>
                <w:sz w:val="17"/>
                <w:szCs w:val="17"/>
              </w:rPr>
              <w:t>2</w:t>
            </w:r>
            <w:r w:rsidR="0024594B" w:rsidRPr="00DB3CB4">
              <w:rPr>
                <w:rFonts w:ascii="Tahoma" w:hAnsi="Tahoma" w:cs="Tahoma"/>
                <w:b/>
                <w:bCs/>
                <w:sz w:val="17"/>
                <w:szCs w:val="17"/>
              </w:rPr>
              <w:t> </w:t>
            </w:r>
            <w:r w:rsidR="006B10F1" w:rsidRPr="00DB3CB4">
              <w:rPr>
                <w:rFonts w:ascii="Tahoma" w:hAnsi="Tahoma" w:cs="Tahoma"/>
                <w:b/>
                <w:bCs/>
                <w:sz w:val="17"/>
                <w:szCs w:val="17"/>
              </w:rPr>
              <w:t>558</w:t>
            </w:r>
          </w:p>
        </w:tc>
      </w:tr>
      <w:tr w:rsidR="0031256E" w:rsidRPr="00DB3CB4" w14:paraId="19CAC36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0E280CD4" w14:textId="77777777" w:rsidR="00E312A4" w:rsidRPr="00DB3CB4" w:rsidRDefault="00E312A4" w:rsidP="00E312A4">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3180D205" w14:textId="77777777" w:rsidR="00E312A4" w:rsidRPr="00DB3CB4" w:rsidRDefault="00E312A4" w:rsidP="00E312A4">
            <w:pPr>
              <w:rPr>
                <w:rFonts w:ascii="Tahoma" w:hAnsi="Tahoma" w:cs="Tahoma"/>
                <w:sz w:val="17"/>
                <w:szCs w:val="17"/>
              </w:rPr>
            </w:pPr>
            <w:r w:rsidRPr="00DB3CB4">
              <w:rPr>
                <w:rFonts w:ascii="Tahoma" w:hAnsi="Tahoma" w:cs="Tahoma"/>
                <w:sz w:val="17"/>
                <w:szCs w:val="17"/>
              </w:rPr>
              <w:t xml:space="preserve"> - účelové finanční prostředky (finanční vypořádání dotací z externích zdrojů)</w:t>
            </w:r>
          </w:p>
        </w:tc>
        <w:tc>
          <w:tcPr>
            <w:tcW w:w="1417" w:type="dxa"/>
            <w:tcBorders>
              <w:top w:val="nil"/>
              <w:left w:val="nil"/>
              <w:bottom w:val="single" w:sz="4" w:space="0" w:color="auto"/>
              <w:right w:val="single" w:sz="12" w:space="0" w:color="auto"/>
            </w:tcBorders>
            <w:shd w:val="clear" w:color="auto" w:fill="auto"/>
            <w:noWrap/>
            <w:vAlign w:val="bottom"/>
          </w:tcPr>
          <w:p w14:paraId="3605DBB7" w14:textId="0A1DD0A5" w:rsidR="00E312A4" w:rsidRPr="00DB3CB4" w:rsidRDefault="006B10F1" w:rsidP="0024594B">
            <w:pPr>
              <w:jc w:val="right"/>
              <w:rPr>
                <w:rFonts w:ascii="Tahoma" w:hAnsi="Tahoma" w:cs="Tahoma"/>
                <w:sz w:val="17"/>
                <w:szCs w:val="17"/>
              </w:rPr>
            </w:pPr>
            <w:r w:rsidRPr="00DB3CB4">
              <w:rPr>
                <w:rFonts w:ascii="Tahoma" w:hAnsi="Tahoma" w:cs="Tahoma"/>
                <w:sz w:val="17"/>
                <w:szCs w:val="17"/>
              </w:rPr>
              <w:t>2 558</w:t>
            </w:r>
          </w:p>
        </w:tc>
      </w:tr>
      <w:tr w:rsidR="0031256E" w:rsidRPr="00DB3CB4" w14:paraId="46C58AA9"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6B0F3347" w14:textId="77777777" w:rsidR="00E312A4" w:rsidRPr="00DB3CB4" w:rsidRDefault="00E312A4" w:rsidP="00E312A4">
            <w:pPr>
              <w:rPr>
                <w:rFonts w:ascii="Tahoma" w:hAnsi="Tahoma" w:cs="Tahoma"/>
                <w:b/>
                <w:bCs/>
                <w:sz w:val="17"/>
                <w:szCs w:val="17"/>
              </w:rPr>
            </w:pPr>
            <w:r w:rsidRPr="00DB3CB4">
              <w:rPr>
                <w:rFonts w:ascii="Tahoma" w:hAnsi="Tahoma" w:cs="Tahoma"/>
                <w:b/>
                <w:bCs/>
                <w:sz w:val="17"/>
                <w:szCs w:val="17"/>
              </w:rPr>
              <w:t xml:space="preserve">c) Vypořádání fondů </w:t>
            </w:r>
          </w:p>
        </w:tc>
        <w:tc>
          <w:tcPr>
            <w:tcW w:w="1417" w:type="dxa"/>
            <w:tcBorders>
              <w:top w:val="nil"/>
              <w:left w:val="nil"/>
              <w:bottom w:val="single" w:sz="4" w:space="0" w:color="auto"/>
              <w:right w:val="single" w:sz="12" w:space="0" w:color="auto"/>
            </w:tcBorders>
            <w:shd w:val="clear" w:color="auto" w:fill="auto"/>
            <w:noWrap/>
            <w:vAlign w:val="bottom"/>
          </w:tcPr>
          <w:p w14:paraId="412F1857" w14:textId="7AEB896F" w:rsidR="00E312A4" w:rsidRPr="00DB3CB4" w:rsidRDefault="00C34BBB" w:rsidP="0024594B">
            <w:pPr>
              <w:jc w:val="right"/>
              <w:rPr>
                <w:rFonts w:ascii="Tahoma" w:hAnsi="Tahoma" w:cs="Tahoma"/>
                <w:b/>
                <w:bCs/>
                <w:sz w:val="17"/>
                <w:szCs w:val="17"/>
              </w:rPr>
            </w:pPr>
            <w:r w:rsidRPr="00DB3CB4">
              <w:rPr>
                <w:rFonts w:ascii="Tahoma" w:hAnsi="Tahoma" w:cs="Tahoma"/>
                <w:b/>
                <w:bCs/>
                <w:sz w:val="17"/>
                <w:szCs w:val="17"/>
              </w:rPr>
              <w:t>75</w:t>
            </w:r>
            <w:r w:rsidR="0024594B" w:rsidRPr="00DB3CB4">
              <w:rPr>
                <w:rFonts w:ascii="Tahoma" w:hAnsi="Tahoma" w:cs="Tahoma"/>
                <w:b/>
                <w:bCs/>
                <w:sz w:val="17"/>
                <w:szCs w:val="17"/>
              </w:rPr>
              <w:t> </w:t>
            </w:r>
            <w:r w:rsidRPr="00DB3CB4">
              <w:rPr>
                <w:rFonts w:ascii="Tahoma" w:hAnsi="Tahoma" w:cs="Tahoma"/>
                <w:b/>
                <w:bCs/>
                <w:sz w:val="17"/>
                <w:szCs w:val="17"/>
              </w:rPr>
              <w:t>134</w:t>
            </w:r>
          </w:p>
        </w:tc>
      </w:tr>
      <w:tr w:rsidR="0031256E" w:rsidRPr="00DB3CB4" w14:paraId="73B6A21D"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2365530F" w14:textId="77777777" w:rsidR="00E312A4" w:rsidRPr="00DB3CB4"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01301BE1" w14:textId="77777777" w:rsidR="00E312A4" w:rsidRPr="00DB3CB4" w:rsidRDefault="00E312A4" w:rsidP="00E312A4">
            <w:pPr>
              <w:rPr>
                <w:rFonts w:ascii="Tahoma" w:hAnsi="Tahoma" w:cs="Tahoma"/>
                <w:sz w:val="17"/>
                <w:szCs w:val="17"/>
              </w:rPr>
            </w:pPr>
            <w:r w:rsidRPr="00DB3CB4">
              <w:rPr>
                <w:rFonts w:ascii="Tahoma" w:hAnsi="Tahoma" w:cs="Tahoma"/>
                <w:sz w:val="17"/>
                <w:szCs w:val="17"/>
              </w:rPr>
              <w:t xml:space="preserve"> - vypořádání Sociálního fondu</w:t>
            </w:r>
          </w:p>
        </w:tc>
        <w:tc>
          <w:tcPr>
            <w:tcW w:w="1417" w:type="dxa"/>
            <w:tcBorders>
              <w:top w:val="nil"/>
              <w:left w:val="nil"/>
              <w:bottom w:val="single" w:sz="4" w:space="0" w:color="auto"/>
              <w:right w:val="single" w:sz="12" w:space="0" w:color="auto"/>
            </w:tcBorders>
            <w:shd w:val="clear" w:color="auto" w:fill="auto"/>
            <w:noWrap/>
            <w:vAlign w:val="bottom"/>
          </w:tcPr>
          <w:p w14:paraId="2DAA2769" w14:textId="782FD785" w:rsidR="00E312A4" w:rsidRPr="00DB3CB4" w:rsidRDefault="00C34BBB" w:rsidP="0024594B">
            <w:pPr>
              <w:jc w:val="right"/>
              <w:rPr>
                <w:rFonts w:ascii="Tahoma" w:hAnsi="Tahoma" w:cs="Tahoma"/>
                <w:sz w:val="17"/>
                <w:szCs w:val="17"/>
              </w:rPr>
            </w:pPr>
            <w:r w:rsidRPr="00DB3CB4">
              <w:rPr>
                <w:rFonts w:ascii="Tahoma" w:hAnsi="Tahoma" w:cs="Tahoma"/>
                <w:sz w:val="17"/>
                <w:szCs w:val="17"/>
              </w:rPr>
              <w:t>1 235</w:t>
            </w:r>
          </w:p>
        </w:tc>
      </w:tr>
      <w:tr w:rsidR="0031256E" w:rsidRPr="00DB3CB4" w14:paraId="2437F07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40761601" w14:textId="77777777" w:rsidR="00E312A4" w:rsidRPr="00DB3CB4"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0D36EFF8" w14:textId="77777777" w:rsidR="00E312A4" w:rsidRPr="00DB3CB4" w:rsidRDefault="00E312A4" w:rsidP="00E312A4">
            <w:pPr>
              <w:rPr>
                <w:rFonts w:ascii="Tahoma" w:hAnsi="Tahoma" w:cs="Tahoma"/>
                <w:sz w:val="17"/>
                <w:szCs w:val="17"/>
              </w:rPr>
            </w:pPr>
            <w:r w:rsidRPr="00DB3CB4">
              <w:rPr>
                <w:rFonts w:ascii="Tahoma" w:hAnsi="Tahoma" w:cs="Tahoma"/>
                <w:sz w:val="17"/>
                <w:szCs w:val="17"/>
              </w:rPr>
              <w:t xml:space="preserve"> - vypořádání Zajišťovacího fondu</w:t>
            </w:r>
          </w:p>
        </w:tc>
        <w:tc>
          <w:tcPr>
            <w:tcW w:w="1417" w:type="dxa"/>
            <w:tcBorders>
              <w:top w:val="nil"/>
              <w:left w:val="nil"/>
              <w:bottom w:val="single" w:sz="4" w:space="0" w:color="auto"/>
              <w:right w:val="single" w:sz="12" w:space="0" w:color="auto"/>
            </w:tcBorders>
            <w:shd w:val="clear" w:color="auto" w:fill="auto"/>
            <w:noWrap/>
            <w:vAlign w:val="bottom"/>
          </w:tcPr>
          <w:p w14:paraId="0FA0BB23" w14:textId="3C48F96A" w:rsidR="00E312A4" w:rsidRPr="00DB3CB4" w:rsidRDefault="00FB17F6" w:rsidP="00E312A4">
            <w:pPr>
              <w:jc w:val="right"/>
              <w:rPr>
                <w:rFonts w:ascii="Tahoma" w:hAnsi="Tahoma" w:cs="Tahoma"/>
                <w:sz w:val="17"/>
                <w:szCs w:val="17"/>
              </w:rPr>
            </w:pPr>
            <w:r w:rsidRPr="00DB3CB4">
              <w:rPr>
                <w:rFonts w:ascii="Tahoma" w:hAnsi="Tahoma" w:cs="Tahoma"/>
                <w:sz w:val="17"/>
                <w:szCs w:val="17"/>
              </w:rPr>
              <w:t>4 791</w:t>
            </w:r>
          </w:p>
        </w:tc>
      </w:tr>
      <w:tr w:rsidR="0031256E" w:rsidRPr="00DB3CB4" w14:paraId="4C597DF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11114C18" w14:textId="77777777" w:rsidR="00E312A4" w:rsidRPr="00DB3CB4"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5FA0EB0A" w14:textId="77777777" w:rsidR="00E312A4" w:rsidRPr="00DB3CB4" w:rsidRDefault="00E312A4" w:rsidP="00E312A4">
            <w:pPr>
              <w:rPr>
                <w:rFonts w:ascii="Tahoma" w:hAnsi="Tahoma" w:cs="Tahoma"/>
                <w:sz w:val="17"/>
                <w:szCs w:val="17"/>
              </w:rPr>
            </w:pPr>
            <w:r w:rsidRPr="00DB3CB4">
              <w:rPr>
                <w:rFonts w:ascii="Tahoma" w:hAnsi="Tahoma" w:cs="Tahoma"/>
                <w:sz w:val="17"/>
                <w:szCs w:val="17"/>
              </w:rPr>
              <w:t xml:space="preserve"> - vypořádání Fondu finančních zdrojů JESSICA</w:t>
            </w:r>
          </w:p>
        </w:tc>
        <w:tc>
          <w:tcPr>
            <w:tcW w:w="1417" w:type="dxa"/>
            <w:tcBorders>
              <w:top w:val="nil"/>
              <w:left w:val="nil"/>
              <w:bottom w:val="single" w:sz="4" w:space="0" w:color="auto"/>
              <w:right w:val="single" w:sz="12" w:space="0" w:color="auto"/>
            </w:tcBorders>
            <w:shd w:val="clear" w:color="auto" w:fill="auto"/>
            <w:noWrap/>
            <w:vAlign w:val="bottom"/>
          </w:tcPr>
          <w:p w14:paraId="3B65D2EC" w14:textId="0B70141B" w:rsidR="00E312A4" w:rsidRPr="00DB3CB4" w:rsidRDefault="00FB17F6" w:rsidP="0024594B">
            <w:pPr>
              <w:jc w:val="right"/>
              <w:rPr>
                <w:rFonts w:ascii="Tahoma" w:hAnsi="Tahoma" w:cs="Tahoma"/>
                <w:sz w:val="17"/>
                <w:szCs w:val="17"/>
              </w:rPr>
            </w:pPr>
            <w:r w:rsidRPr="00DB3CB4">
              <w:rPr>
                <w:rFonts w:ascii="Tahoma" w:hAnsi="Tahoma" w:cs="Tahoma"/>
                <w:sz w:val="17"/>
                <w:szCs w:val="17"/>
              </w:rPr>
              <w:t>18</w:t>
            </w:r>
            <w:r w:rsidR="00176659" w:rsidRPr="00DB3CB4">
              <w:rPr>
                <w:rFonts w:ascii="Tahoma" w:hAnsi="Tahoma" w:cs="Tahoma"/>
                <w:sz w:val="17"/>
                <w:szCs w:val="17"/>
              </w:rPr>
              <w:t xml:space="preserve"> </w:t>
            </w:r>
            <w:r w:rsidRPr="00DB3CB4">
              <w:rPr>
                <w:rFonts w:ascii="Tahoma" w:hAnsi="Tahoma" w:cs="Tahoma"/>
                <w:sz w:val="17"/>
                <w:szCs w:val="17"/>
              </w:rPr>
              <w:t>945</w:t>
            </w:r>
          </w:p>
        </w:tc>
      </w:tr>
      <w:tr w:rsidR="0031256E" w:rsidRPr="00DB3CB4" w14:paraId="7E40DAFF"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2042BC49" w14:textId="77777777" w:rsidR="00E312A4" w:rsidRPr="00DB3CB4"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3B3DF58A" w14:textId="77777777" w:rsidR="00E312A4" w:rsidRPr="00DB3CB4" w:rsidRDefault="00E312A4" w:rsidP="00E312A4">
            <w:pPr>
              <w:rPr>
                <w:rFonts w:ascii="Tahoma" w:hAnsi="Tahoma" w:cs="Tahoma"/>
                <w:sz w:val="17"/>
                <w:szCs w:val="17"/>
              </w:rPr>
            </w:pPr>
            <w:r w:rsidRPr="00DB3CB4">
              <w:rPr>
                <w:rFonts w:ascii="Tahoma" w:hAnsi="Tahoma" w:cs="Tahoma"/>
                <w:sz w:val="17"/>
                <w:szCs w:val="17"/>
              </w:rPr>
              <w:t xml:space="preserve"> - vypořádání Fondu životního prostředí</w:t>
            </w:r>
          </w:p>
        </w:tc>
        <w:tc>
          <w:tcPr>
            <w:tcW w:w="1417" w:type="dxa"/>
            <w:tcBorders>
              <w:top w:val="nil"/>
              <w:left w:val="nil"/>
              <w:bottom w:val="single" w:sz="4" w:space="0" w:color="auto"/>
              <w:right w:val="single" w:sz="12" w:space="0" w:color="auto"/>
            </w:tcBorders>
            <w:shd w:val="clear" w:color="auto" w:fill="auto"/>
            <w:noWrap/>
            <w:vAlign w:val="bottom"/>
          </w:tcPr>
          <w:p w14:paraId="530191BD" w14:textId="774BC0D1" w:rsidR="00E312A4" w:rsidRPr="00DB3CB4" w:rsidRDefault="00B46C51" w:rsidP="0024594B">
            <w:pPr>
              <w:jc w:val="right"/>
              <w:rPr>
                <w:rFonts w:ascii="Tahoma" w:hAnsi="Tahoma" w:cs="Tahoma"/>
                <w:sz w:val="17"/>
                <w:szCs w:val="17"/>
              </w:rPr>
            </w:pPr>
            <w:r w:rsidRPr="00DB3CB4">
              <w:rPr>
                <w:rFonts w:ascii="Tahoma" w:hAnsi="Tahoma" w:cs="Tahoma"/>
                <w:sz w:val="17"/>
                <w:szCs w:val="17"/>
              </w:rPr>
              <w:t>1</w:t>
            </w:r>
            <w:r w:rsidR="00CF6382" w:rsidRPr="00DB3CB4">
              <w:rPr>
                <w:rFonts w:ascii="Tahoma" w:hAnsi="Tahoma" w:cs="Tahoma"/>
                <w:sz w:val="17"/>
                <w:szCs w:val="17"/>
              </w:rPr>
              <w:t xml:space="preserve"> </w:t>
            </w:r>
            <w:r w:rsidRPr="00DB3CB4">
              <w:rPr>
                <w:rFonts w:ascii="Tahoma" w:hAnsi="Tahoma" w:cs="Tahoma"/>
                <w:sz w:val="17"/>
                <w:szCs w:val="17"/>
              </w:rPr>
              <w:t>548</w:t>
            </w:r>
          </w:p>
        </w:tc>
      </w:tr>
      <w:tr w:rsidR="0031256E" w:rsidRPr="00DB3CB4" w14:paraId="1BE6075D"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191E5297" w14:textId="77777777" w:rsidR="00E312A4" w:rsidRPr="00DB3CB4"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3B531856" w14:textId="77777777" w:rsidR="00E312A4" w:rsidRPr="00DB3CB4" w:rsidRDefault="00E312A4" w:rsidP="00E312A4">
            <w:pPr>
              <w:rPr>
                <w:rFonts w:ascii="Tahoma" w:hAnsi="Tahoma" w:cs="Tahoma"/>
                <w:sz w:val="17"/>
                <w:szCs w:val="17"/>
              </w:rPr>
            </w:pPr>
            <w:r w:rsidRPr="00DB3CB4">
              <w:rPr>
                <w:rFonts w:ascii="Tahoma" w:hAnsi="Tahoma" w:cs="Tahoma"/>
                <w:sz w:val="17"/>
                <w:szCs w:val="17"/>
              </w:rPr>
              <w:t xml:space="preserve"> - vypořádání Fondu sociálních služeb</w:t>
            </w:r>
          </w:p>
        </w:tc>
        <w:tc>
          <w:tcPr>
            <w:tcW w:w="1417" w:type="dxa"/>
            <w:tcBorders>
              <w:top w:val="nil"/>
              <w:left w:val="nil"/>
              <w:bottom w:val="single" w:sz="4" w:space="0" w:color="auto"/>
              <w:right w:val="single" w:sz="12" w:space="0" w:color="auto"/>
            </w:tcBorders>
            <w:shd w:val="clear" w:color="auto" w:fill="auto"/>
            <w:noWrap/>
            <w:vAlign w:val="bottom"/>
          </w:tcPr>
          <w:p w14:paraId="7DD97EE5" w14:textId="306CE097" w:rsidR="00E312A4" w:rsidRPr="00DB3CB4" w:rsidRDefault="00B46C51" w:rsidP="00E312A4">
            <w:pPr>
              <w:jc w:val="right"/>
              <w:rPr>
                <w:rFonts w:ascii="Tahoma" w:hAnsi="Tahoma" w:cs="Tahoma"/>
                <w:sz w:val="17"/>
                <w:szCs w:val="17"/>
              </w:rPr>
            </w:pPr>
            <w:r w:rsidRPr="00DB3CB4">
              <w:rPr>
                <w:rFonts w:ascii="Tahoma" w:hAnsi="Tahoma" w:cs="Tahoma"/>
                <w:sz w:val="17"/>
                <w:szCs w:val="17"/>
              </w:rPr>
              <w:t>10</w:t>
            </w:r>
            <w:r w:rsidR="008B234A" w:rsidRPr="00DB3CB4">
              <w:rPr>
                <w:rFonts w:ascii="Tahoma" w:hAnsi="Tahoma" w:cs="Tahoma"/>
                <w:sz w:val="17"/>
                <w:szCs w:val="17"/>
              </w:rPr>
              <w:t xml:space="preserve"> </w:t>
            </w:r>
            <w:r w:rsidRPr="00DB3CB4">
              <w:rPr>
                <w:rFonts w:ascii="Tahoma" w:hAnsi="Tahoma" w:cs="Tahoma"/>
                <w:sz w:val="17"/>
                <w:szCs w:val="17"/>
              </w:rPr>
              <w:t>943</w:t>
            </w:r>
          </w:p>
        </w:tc>
      </w:tr>
      <w:tr w:rsidR="0031256E" w:rsidRPr="00DB3CB4" w14:paraId="0A8F5265"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62B52B1D" w14:textId="77777777" w:rsidR="00E312A4" w:rsidRPr="00DB3CB4"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5B43D771" w14:textId="77777777" w:rsidR="00E312A4" w:rsidRPr="00DB3CB4" w:rsidRDefault="00E312A4" w:rsidP="00E312A4">
            <w:pPr>
              <w:rPr>
                <w:rFonts w:ascii="Tahoma" w:hAnsi="Tahoma" w:cs="Tahoma"/>
                <w:sz w:val="17"/>
                <w:szCs w:val="17"/>
              </w:rPr>
            </w:pPr>
            <w:r w:rsidRPr="00DB3CB4">
              <w:rPr>
                <w:rFonts w:ascii="Tahoma" w:hAnsi="Tahoma" w:cs="Tahoma"/>
                <w:sz w:val="17"/>
                <w:szCs w:val="17"/>
              </w:rPr>
              <w:t xml:space="preserve"> - vypořádání Fondu pro financování strategických projektů</w:t>
            </w:r>
          </w:p>
        </w:tc>
        <w:tc>
          <w:tcPr>
            <w:tcW w:w="1417" w:type="dxa"/>
            <w:tcBorders>
              <w:top w:val="nil"/>
              <w:left w:val="nil"/>
              <w:bottom w:val="single" w:sz="4" w:space="0" w:color="auto"/>
              <w:right w:val="single" w:sz="12" w:space="0" w:color="auto"/>
            </w:tcBorders>
            <w:shd w:val="clear" w:color="auto" w:fill="auto"/>
            <w:noWrap/>
            <w:vAlign w:val="bottom"/>
          </w:tcPr>
          <w:p w14:paraId="54ACF712" w14:textId="5E93D905" w:rsidR="00E312A4" w:rsidRPr="00DB3CB4" w:rsidRDefault="00B46C51" w:rsidP="0024594B">
            <w:pPr>
              <w:jc w:val="right"/>
              <w:rPr>
                <w:rFonts w:ascii="Tahoma" w:hAnsi="Tahoma" w:cs="Tahoma"/>
                <w:sz w:val="17"/>
                <w:szCs w:val="17"/>
              </w:rPr>
            </w:pPr>
            <w:r w:rsidRPr="00DB3CB4">
              <w:rPr>
                <w:rFonts w:ascii="Tahoma" w:hAnsi="Tahoma" w:cs="Tahoma"/>
                <w:sz w:val="17"/>
                <w:szCs w:val="17"/>
              </w:rPr>
              <w:t>37</w:t>
            </w:r>
            <w:r w:rsidR="00CF6382" w:rsidRPr="00DB3CB4">
              <w:rPr>
                <w:rFonts w:ascii="Tahoma" w:hAnsi="Tahoma" w:cs="Tahoma"/>
                <w:sz w:val="17"/>
                <w:szCs w:val="17"/>
              </w:rPr>
              <w:t xml:space="preserve"> </w:t>
            </w:r>
            <w:r w:rsidRPr="00DB3CB4">
              <w:rPr>
                <w:rFonts w:ascii="Tahoma" w:hAnsi="Tahoma" w:cs="Tahoma"/>
                <w:sz w:val="17"/>
                <w:szCs w:val="17"/>
              </w:rPr>
              <w:t>671</w:t>
            </w:r>
          </w:p>
        </w:tc>
      </w:tr>
      <w:tr w:rsidR="0031256E" w:rsidRPr="00DB3CB4" w14:paraId="4082764D" w14:textId="77777777" w:rsidTr="009A392A">
        <w:trPr>
          <w:trHeight w:val="315"/>
        </w:trPr>
        <w:tc>
          <w:tcPr>
            <w:tcW w:w="7585" w:type="dxa"/>
            <w:gridSpan w:val="2"/>
            <w:tcBorders>
              <w:top w:val="single" w:sz="4" w:space="0" w:color="auto"/>
              <w:left w:val="single" w:sz="12" w:space="0" w:color="auto"/>
              <w:bottom w:val="single" w:sz="8" w:space="0" w:color="auto"/>
              <w:right w:val="single" w:sz="4" w:space="0" w:color="000000"/>
            </w:tcBorders>
            <w:shd w:val="clear" w:color="auto" w:fill="auto"/>
            <w:vAlign w:val="bottom"/>
          </w:tcPr>
          <w:p w14:paraId="3758B2E6" w14:textId="4F8D01D5" w:rsidR="00E312A4" w:rsidRPr="00DB3CB4" w:rsidRDefault="00E312A4" w:rsidP="00E312A4">
            <w:pPr>
              <w:rPr>
                <w:rFonts w:ascii="Tahoma" w:hAnsi="Tahoma" w:cs="Tahoma"/>
                <w:b/>
                <w:bCs/>
                <w:sz w:val="17"/>
                <w:szCs w:val="17"/>
              </w:rPr>
            </w:pPr>
            <w:r w:rsidRPr="00DB3CB4">
              <w:rPr>
                <w:rFonts w:ascii="Tahoma" w:hAnsi="Tahoma" w:cs="Tahoma"/>
                <w:b/>
                <w:bCs/>
                <w:sz w:val="17"/>
                <w:szCs w:val="17"/>
              </w:rPr>
              <w:t>d) Nespecifikovaná část zůstatku rozpočtového hospodaření roku 20</w:t>
            </w:r>
            <w:r w:rsidR="00CF6382" w:rsidRPr="00DB3CB4">
              <w:rPr>
                <w:rFonts w:ascii="Tahoma" w:hAnsi="Tahoma" w:cs="Tahoma"/>
                <w:b/>
                <w:bCs/>
                <w:sz w:val="17"/>
                <w:szCs w:val="17"/>
              </w:rPr>
              <w:t>2</w:t>
            </w:r>
            <w:r w:rsidR="00364474" w:rsidRPr="00DB3CB4">
              <w:rPr>
                <w:rFonts w:ascii="Tahoma" w:hAnsi="Tahoma" w:cs="Tahoma"/>
                <w:b/>
                <w:bCs/>
                <w:sz w:val="17"/>
                <w:szCs w:val="17"/>
              </w:rPr>
              <w:t>2</w:t>
            </w:r>
          </w:p>
        </w:tc>
        <w:tc>
          <w:tcPr>
            <w:tcW w:w="1417" w:type="dxa"/>
            <w:tcBorders>
              <w:top w:val="nil"/>
              <w:left w:val="nil"/>
              <w:bottom w:val="single" w:sz="8" w:space="0" w:color="auto"/>
              <w:right w:val="single" w:sz="12" w:space="0" w:color="auto"/>
            </w:tcBorders>
            <w:shd w:val="clear" w:color="auto" w:fill="auto"/>
            <w:noWrap/>
            <w:vAlign w:val="bottom"/>
          </w:tcPr>
          <w:p w14:paraId="60D402F6" w14:textId="4D8DC52D" w:rsidR="00E312A4" w:rsidRPr="00DB3CB4" w:rsidRDefault="00806019" w:rsidP="0024594B">
            <w:pPr>
              <w:jc w:val="right"/>
              <w:rPr>
                <w:rFonts w:ascii="Tahoma" w:hAnsi="Tahoma" w:cs="Tahoma"/>
                <w:b/>
                <w:bCs/>
                <w:sz w:val="17"/>
                <w:szCs w:val="17"/>
              </w:rPr>
            </w:pPr>
            <w:r w:rsidRPr="00DB3CB4">
              <w:rPr>
                <w:rFonts w:ascii="Tahoma" w:hAnsi="Tahoma" w:cs="Tahoma"/>
                <w:b/>
                <w:bCs/>
                <w:sz w:val="17"/>
                <w:szCs w:val="17"/>
              </w:rPr>
              <w:t>787</w:t>
            </w:r>
            <w:r w:rsidR="0024594B" w:rsidRPr="00DB3CB4">
              <w:rPr>
                <w:rFonts w:ascii="Tahoma" w:hAnsi="Tahoma" w:cs="Tahoma"/>
                <w:b/>
                <w:bCs/>
                <w:sz w:val="17"/>
                <w:szCs w:val="17"/>
              </w:rPr>
              <w:t> </w:t>
            </w:r>
            <w:r w:rsidRPr="00DB3CB4">
              <w:rPr>
                <w:rFonts w:ascii="Tahoma" w:hAnsi="Tahoma" w:cs="Tahoma"/>
                <w:b/>
                <w:bCs/>
                <w:sz w:val="17"/>
                <w:szCs w:val="17"/>
              </w:rPr>
              <w:t>741</w:t>
            </w:r>
          </w:p>
        </w:tc>
      </w:tr>
      <w:tr w:rsidR="0031256E" w:rsidRPr="00DB3CB4" w14:paraId="1412B10E" w14:textId="77777777" w:rsidTr="009A392A">
        <w:trPr>
          <w:trHeight w:val="285"/>
        </w:trPr>
        <w:tc>
          <w:tcPr>
            <w:tcW w:w="9002" w:type="dxa"/>
            <w:gridSpan w:val="3"/>
            <w:tcBorders>
              <w:top w:val="single" w:sz="8" w:space="0" w:color="auto"/>
              <w:left w:val="single" w:sz="12" w:space="0" w:color="auto"/>
              <w:bottom w:val="single" w:sz="4" w:space="0" w:color="auto"/>
              <w:right w:val="single" w:sz="12" w:space="0" w:color="auto"/>
            </w:tcBorders>
            <w:shd w:val="clear" w:color="auto" w:fill="auto"/>
            <w:vAlign w:val="bottom"/>
          </w:tcPr>
          <w:p w14:paraId="68014721" w14:textId="77777777" w:rsidR="00E312A4" w:rsidRPr="00DB3CB4" w:rsidRDefault="00E312A4" w:rsidP="00E312A4">
            <w:pPr>
              <w:rPr>
                <w:rFonts w:ascii="Tahoma" w:hAnsi="Tahoma" w:cs="Tahoma"/>
                <w:sz w:val="17"/>
                <w:szCs w:val="17"/>
              </w:rPr>
            </w:pPr>
            <w:r w:rsidRPr="00DB3CB4">
              <w:rPr>
                <w:rFonts w:ascii="Tahoma" w:hAnsi="Tahoma" w:cs="Tahoma"/>
                <w:sz w:val="17"/>
                <w:szCs w:val="17"/>
              </w:rPr>
              <w:t xml:space="preserve"> - z toho:</w:t>
            </w:r>
          </w:p>
        </w:tc>
      </w:tr>
      <w:tr w:rsidR="0031256E" w:rsidRPr="00DB3CB4" w14:paraId="329730ED"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2C1F276D" w14:textId="77777777" w:rsidR="00E8597B" w:rsidRPr="00DB3CB4" w:rsidRDefault="00E8597B" w:rsidP="00E8597B">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4238430F" w14:textId="00CE8B4E" w:rsidR="00E8597B" w:rsidRPr="00DB3CB4" w:rsidRDefault="00E8597B" w:rsidP="00E8597B">
            <w:pPr>
              <w:rPr>
                <w:rFonts w:ascii="Tahoma" w:hAnsi="Tahoma" w:cs="Tahoma"/>
                <w:sz w:val="16"/>
                <w:szCs w:val="16"/>
              </w:rPr>
            </w:pPr>
            <w:r w:rsidRPr="00DB3CB4">
              <w:rPr>
                <w:rFonts w:ascii="Tahoma" w:hAnsi="Tahoma" w:cs="Tahoma"/>
                <w:sz w:val="16"/>
                <w:szCs w:val="16"/>
              </w:rPr>
              <w:t xml:space="preserve"> - </w:t>
            </w:r>
            <w:r w:rsidR="00061BE6" w:rsidRPr="00DB3CB4">
              <w:rPr>
                <w:rFonts w:ascii="Tahoma" w:hAnsi="Tahoma" w:cs="Tahoma"/>
                <w:sz w:val="16"/>
                <w:szCs w:val="16"/>
              </w:rPr>
              <w:t>příděl do Fondu pro financování strategických projektů</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037174B7" w14:textId="428B3214" w:rsidR="00E8597B" w:rsidRPr="00DB3CB4" w:rsidRDefault="008B234A" w:rsidP="00E8597B">
            <w:pPr>
              <w:pStyle w:val="Odstavecseseznamem"/>
              <w:ind w:left="624"/>
              <w:jc w:val="right"/>
              <w:rPr>
                <w:rFonts w:ascii="Tahoma" w:hAnsi="Tahoma" w:cs="Tahoma"/>
                <w:sz w:val="17"/>
                <w:szCs w:val="17"/>
              </w:rPr>
            </w:pPr>
            <w:r w:rsidRPr="00DB3CB4">
              <w:rPr>
                <w:rFonts w:ascii="Tahoma" w:hAnsi="Tahoma" w:cs="Tahoma"/>
                <w:sz w:val="17"/>
                <w:szCs w:val="17"/>
              </w:rPr>
              <w:t>1</w:t>
            </w:r>
            <w:r w:rsidR="002F015A" w:rsidRPr="00DB3CB4">
              <w:rPr>
                <w:rFonts w:ascii="Tahoma" w:hAnsi="Tahoma" w:cs="Tahoma"/>
                <w:sz w:val="17"/>
                <w:szCs w:val="17"/>
              </w:rPr>
              <w:t>0</w:t>
            </w:r>
            <w:r w:rsidR="00061BE6" w:rsidRPr="00DB3CB4">
              <w:rPr>
                <w:rFonts w:ascii="Tahoma" w:hAnsi="Tahoma" w:cs="Tahoma"/>
                <w:sz w:val="17"/>
                <w:szCs w:val="17"/>
              </w:rPr>
              <w:t>0 000</w:t>
            </w:r>
          </w:p>
        </w:tc>
      </w:tr>
      <w:tr w:rsidR="0031256E" w:rsidRPr="00DB3CB4" w14:paraId="178E8189"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5B66F2D2" w14:textId="77777777" w:rsidR="00ED484D" w:rsidRPr="00DB3CB4" w:rsidRDefault="00ED484D" w:rsidP="00061BE6">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177E3AEF" w14:textId="51605D32" w:rsidR="00ED484D" w:rsidRPr="00DB3CB4" w:rsidRDefault="000907BB" w:rsidP="000907BB">
            <w:pPr>
              <w:rPr>
                <w:rFonts w:ascii="Tahoma" w:hAnsi="Tahoma" w:cs="Tahoma"/>
                <w:sz w:val="16"/>
                <w:szCs w:val="16"/>
              </w:rPr>
            </w:pPr>
            <w:r w:rsidRPr="00DB3CB4">
              <w:rPr>
                <w:rFonts w:ascii="Tahoma" w:hAnsi="Tahoma" w:cs="Tahoma"/>
                <w:sz w:val="16"/>
                <w:szCs w:val="16"/>
              </w:rPr>
              <w:t xml:space="preserve"> - nahrazení příjmů </w:t>
            </w:r>
            <w:r w:rsidR="00E6224C" w:rsidRPr="00DB3CB4">
              <w:rPr>
                <w:rFonts w:ascii="Tahoma" w:hAnsi="Tahoma" w:cs="Tahoma"/>
                <w:sz w:val="16"/>
                <w:szCs w:val="16"/>
              </w:rPr>
              <w:t>z</w:t>
            </w:r>
            <w:r w:rsidR="00414FF3" w:rsidRPr="00DB3CB4">
              <w:rPr>
                <w:rFonts w:ascii="Tahoma" w:hAnsi="Tahoma" w:cs="Tahoma"/>
                <w:sz w:val="16"/>
                <w:szCs w:val="16"/>
              </w:rPr>
              <w:t> vratek návratných finančních výpomocí</w:t>
            </w:r>
            <w:r w:rsidR="00E6224C" w:rsidRPr="00DB3CB4">
              <w:rPr>
                <w:rFonts w:ascii="Tahoma" w:hAnsi="Tahoma" w:cs="Tahoma"/>
                <w:sz w:val="16"/>
                <w:szCs w:val="16"/>
              </w:rPr>
              <w:t xml:space="preserve"> v rozpočtu na rok 2023</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60A791BA" w14:textId="17D5106A" w:rsidR="00ED484D" w:rsidRPr="00DB3CB4" w:rsidRDefault="00ED484D" w:rsidP="00061BE6">
            <w:pPr>
              <w:pStyle w:val="Odstavecseseznamem"/>
              <w:ind w:left="624"/>
              <w:jc w:val="right"/>
              <w:rPr>
                <w:rFonts w:ascii="Tahoma" w:hAnsi="Tahoma" w:cs="Tahoma"/>
                <w:sz w:val="17"/>
                <w:szCs w:val="17"/>
              </w:rPr>
            </w:pPr>
            <w:r w:rsidRPr="00DB3CB4">
              <w:rPr>
                <w:rFonts w:ascii="Tahoma" w:hAnsi="Tahoma" w:cs="Tahoma"/>
                <w:sz w:val="17"/>
                <w:szCs w:val="17"/>
              </w:rPr>
              <w:t>12 581</w:t>
            </w:r>
          </w:p>
        </w:tc>
      </w:tr>
      <w:tr w:rsidR="0031256E" w:rsidRPr="00DB3CB4" w14:paraId="47EA7BD7"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47A3D27A" w14:textId="77777777" w:rsidR="00E312A4" w:rsidRPr="00DB3CB4" w:rsidRDefault="00E312A4" w:rsidP="00E312A4">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72CE6424" w14:textId="2002124C" w:rsidR="00E312A4" w:rsidRPr="00DB3CB4" w:rsidRDefault="00E312A4" w:rsidP="00E312A4">
            <w:pPr>
              <w:rPr>
                <w:rFonts w:ascii="Tahoma" w:hAnsi="Tahoma" w:cs="Tahoma"/>
                <w:sz w:val="16"/>
                <w:szCs w:val="16"/>
              </w:rPr>
            </w:pPr>
            <w:r w:rsidRPr="00DB3CB4">
              <w:rPr>
                <w:rFonts w:ascii="Tahoma" w:hAnsi="Tahoma" w:cs="Tahoma"/>
                <w:sz w:val="16"/>
                <w:szCs w:val="16"/>
              </w:rPr>
              <w:t xml:space="preserve"> - akce reprodukce majetku kraje</w:t>
            </w:r>
            <w:r w:rsidR="00AF4AB7" w:rsidRPr="00DB3CB4">
              <w:rPr>
                <w:rFonts w:ascii="Tahoma" w:hAnsi="Tahoma" w:cs="Tahoma"/>
                <w:sz w:val="16"/>
                <w:szCs w:val="16"/>
              </w:rPr>
              <w:t xml:space="preserve"> vyjma akcí spolufinancovaných z evropských finančních zdrojů</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72E4A067" w14:textId="68216420" w:rsidR="00E312A4" w:rsidRPr="00DB3CB4" w:rsidRDefault="006E29FC" w:rsidP="0024594B">
            <w:pPr>
              <w:pStyle w:val="Odstavecseseznamem"/>
              <w:ind w:left="624"/>
              <w:jc w:val="right"/>
              <w:rPr>
                <w:rFonts w:ascii="Tahoma" w:hAnsi="Tahoma" w:cs="Tahoma"/>
                <w:sz w:val="17"/>
                <w:szCs w:val="17"/>
              </w:rPr>
            </w:pPr>
            <w:r w:rsidRPr="00DB3CB4">
              <w:rPr>
                <w:rFonts w:ascii="Tahoma" w:hAnsi="Tahoma" w:cs="Tahoma"/>
                <w:sz w:val="17"/>
                <w:szCs w:val="17"/>
              </w:rPr>
              <w:t>263</w:t>
            </w:r>
            <w:r w:rsidR="00061BE6" w:rsidRPr="00DB3CB4">
              <w:rPr>
                <w:rFonts w:ascii="Tahoma" w:hAnsi="Tahoma" w:cs="Tahoma"/>
                <w:sz w:val="17"/>
                <w:szCs w:val="17"/>
              </w:rPr>
              <w:t xml:space="preserve"> </w:t>
            </w:r>
            <w:r w:rsidRPr="00DB3CB4">
              <w:rPr>
                <w:rFonts w:ascii="Tahoma" w:hAnsi="Tahoma" w:cs="Tahoma"/>
                <w:sz w:val="17"/>
                <w:szCs w:val="17"/>
              </w:rPr>
              <w:t>970</w:t>
            </w:r>
          </w:p>
        </w:tc>
      </w:tr>
      <w:tr w:rsidR="0031256E" w:rsidRPr="00DB3CB4" w14:paraId="6CBBEA0A"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4B64A984" w14:textId="77777777" w:rsidR="00AF4AB7" w:rsidRPr="00DB3CB4" w:rsidRDefault="00AF4AB7" w:rsidP="00AF4AB7">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6FC80D29" w14:textId="7635DBD5" w:rsidR="00AF4AB7" w:rsidRPr="00DB3CB4" w:rsidRDefault="00AF4AB7" w:rsidP="00AF4AB7">
            <w:pPr>
              <w:rPr>
                <w:rFonts w:ascii="Tahoma" w:hAnsi="Tahoma" w:cs="Tahoma"/>
                <w:sz w:val="16"/>
                <w:szCs w:val="16"/>
              </w:rPr>
            </w:pPr>
            <w:r w:rsidRPr="00DB3CB4">
              <w:rPr>
                <w:rFonts w:ascii="Tahoma" w:hAnsi="Tahoma" w:cs="Tahoma"/>
                <w:sz w:val="16"/>
                <w:szCs w:val="16"/>
              </w:rPr>
              <w:t xml:space="preserve"> - příspěvek na provoz příspěvkovým organizacím kraje</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68ADC06C" w14:textId="28D44607" w:rsidR="00AF4AB7" w:rsidRPr="00DB3CB4" w:rsidRDefault="006E29FC" w:rsidP="00AF4AB7">
            <w:pPr>
              <w:pStyle w:val="Odstavecseseznamem"/>
              <w:ind w:left="624"/>
              <w:jc w:val="right"/>
              <w:rPr>
                <w:rFonts w:ascii="Tahoma" w:hAnsi="Tahoma" w:cs="Tahoma"/>
                <w:sz w:val="17"/>
                <w:szCs w:val="17"/>
              </w:rPr>
            </w:pPr>
            <w:r w:rsidRPr="00DB3CB4">
              <w:rPr>
                <w:rFonts w:ascii="Tahoma" w:hAnsi="Tahoma" w:cs="Tahoma"/>
                <w:sz w:val="17"/>
                <w:szCs w:val="17"/>
              </w:rPr>
              <w:t>8</w:t>
            </w:r>
            <w:r w:rsidR="00AF4AB7" w:rsidRPr="00DB3CB4">
              <w:rPr>
                <w:rFonts w:ascii="Tahoma" w:hAnsi="Tahoma" w:cs="Tahoma"/>
                <w:sz w:val="17"/>
                <w:szCs w:val="17"/>
              </w:rPr>
              <w:t xml:space="preserve"> </w:t>
            </w:r>
            <w:r w:rsidRPr="00DB3CB4">
              <w:rPr>
                <w:rFonts w:ascii="Tahoma" w:hAnsi="Tahoma" w:cs="Tahoma"/>
                <w:sz w:val="17"/>
                <w:szCs w:val="17"/>
              </w:rPr>
              <w:t>400</w:t>
            </w:r>
          </w:p>
        </w:tc>
      </w:tr>
      <w:tr w:rsidR="0031256E" w:rsidRPr="00DB3CB4" w14:paraId="0F6ABF4D" w14:textId="77777777" w:rsidTr="009A392A">
        <w:trPr>
          <w:trHeight w:val="283"/>
        </w:trPr>
        <w:tc>
          <w:tcPr>
            <w:tcW w:w="280" w:type="dxa"/>
            <w:tcBorders>
              <w:top w:val="single" w:sz="4" w:space="0" w:color="auto"/>
              <w:left w:val="single" w:sz="12" w:space="0" w:color="auto"/>
              <w:bottom w:val="single" w:sz="12" w:space="0" w:color="auto"/>
              <w:right w:val="nil"/>
            </w:tcBorders>
            <w:shd w:val="clear" w:color="auto" w:fill="auto"/>
            <w:vAlign w:val="bottom"/>
          </w:tcPr>
          <w:p w14:paraId="099DBAA7" w14:textId="77777777" w:rsidR="001805A4" w:rsidRPr="00DB3CB4" w:rsidRDefault="001805A4" w:rsidP="001805A4">
            <w:pPr>
              <w:rPr>
                <w:rFonts w:ascii="Tahoma" w:hAnsi="Tahoma" w:cs="Tahoma"/>
                <w:b/>
                <w:bCs/>
                <w:sz w:val="16"/>
                <w:szCs w:val="16"/>
              </w:rPr>
            </w:pPr>
          </w:p>
        </w:tc>
        <w:tc>
          <w:tcPr>
            <w:tcW w:w="7305" w:type="dxa"/>
            <w:tcBorders>
              <w:top w:val="single" w:sz="4" w:space="0" w:color="auto"/>
              <w:left w:val="single" w:sz="4" w:space="0" w:color="auto"/>
              <w:bottom w:val="single" w:sz="12" w:space="0" w:color="auto"/>
              <w:right w:val="nil"/>
            </w:tcBorders>
            <w:shd w:val="clear" w:color="auto" w:fill="auto"/>
            <w:vAlign w:val="bottom"/>
          </w:tcPr>
          <w:p w14:paraId="030E6074" w14:textId="77777777" w:rsidR="001805A4" w:rsidRPr="00DB3CB4" w:rsidRDefault="001805A4" w:rsidP="001805A4">
            <w:pPr>
              <w:rPr>
                <w:rFonts w:ascii="Tahoma" w:hAnsi="Tahoma" w:cs="Tahoma"/>
                <w:sz w:val="16"/>
                <w:szCs w:val="16"/>
              </w:rPr>
            </w:pPr>
            <w:r w:rsidRPr="00DB3CB4">
              <w:rPr>
                <w:rFonts w:ascii="Tahoma" w:hAnsi="Tahoma" w:cs="Tahoma"/>
                <w:sz w:val="16"/>
                <w:szCs w:val="16"/>
              </w:rPr>
              <w:t xml:space="preserve"> - ostatní akce (včetně rezerv)</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bottom"/>
          </w:tcPr>
          <w:p w14:paraId="5996F611" w14:textId="6567EA29" w:rsidR="001805A4" w:rsidRPr="00DB3CB4" w:rsidRDefault="00061BE6" w:rsidP="000C71D7">
            <w:pPr>
              <w:pStyle w:val="Odstavecseseznamem"/>
              <w:ind w:left="624"/>
              <w:jc w:val="right"/>
              <w:rPr>
                <w:rFonts w:ascii="Tahoma" w:hAnsi="Tahoma" w:cs="Tahoma"/>
                <w:sz w:val="17"/>
                <w:szCs w:val="17"/>
              </w:rPr>
            </w:pPr>
            <w:r w:rsidRPr="00DB3CB4">
              <w:rPr>
                <w:rFonts w:ascii="Tahoma" w:hAnsi="Tahoma" w:cs="Tahoma"/>
                <w:sz w:val="17"/>
                <w:szCs w:val="17"/>
              </w:rPr>
              <w:t>4</w:t>
            </w:r>
            <w:r w:rsidR="006E29FC" w:rsidRPr="00DB3CB4">
              <w:rPr>
                <w:rFonts w:ascii="Tahoma" w:hAnsi="Tahoma" w:cs="Tahoma"/>
                <w:sz w:val="17"/>
                <w:szCs w:val="17"/>
              </w:rPr>
              <w:t>02</w:t>
            </w:r>
            <w:r w:rsidRPr="00DB3CB4">
              <w:rPr>
                <w:rFonts w:ascii="Tahoma" w:hAnsi="Tahoma" w:cs="Tahoma"/>
                <w:sz w:val="17"/>
                <w:szCs w:val="17"/>
              </w:rPr>
              <w:t xml:space="preserve"> </w:t>
            </w:r>
            <w:r w:rsidR="006E29FC" w:rsidRPr="00DB3CB4">
              <w:rPr>
                <w:rFonts w:ascii="Tahoma" w:hAnsi="Tahoma" w:cs="Tahoma"/>
                <w:sz w:val="17"/>
                <w:szCs w:val="17"/>
              </w:rPr>
              <w:t>790</w:t>
            </w:r>
          </w:p>
        </w:tc>
      </w:tr>
    </w:tbl>
    <w:p w14:paraId="0D399E47" w14:textId="77777777" w:rsidR="00C43A87" w:rsidRPr="00DB3CB4" w:rsidRDefault="00C43A87" w:rsidP="00C43A87">
      <w:pPr>
        <w:pStyle w:val="Mjtext"/>
        <w:spacing w:before="360"/>
      </w:pPr>
      <w:r w:rsidRPr="00DB3CB4">
        <w:t>Komentář k tabulce:</w:t>
      </w:r>
    </w:p>
    <w:p w14:paraId="7679D132" w14:textId="77777777" w:rsidR="00C43A87" w:rsidRPr="00DB3CB4" w:rsidRDefault="00C43A87">
      <w:pPr>
        <w:pStyle w:val="Mjtext"/>
        <w:numPr>
          <w:ilvl w:val="0"/>
          <w:numId w:val="7"/>
        </w:numPr>
        <w:spacing w:after="120"/>
        <w:ind w:left="714" w:hanging="357"/>
      </w:pPr>
      <w:r w:rsidRPr="00DB3CB4">
        <w:rPr>
          <w:u w:val="single"/>
        </w:rPr>
        <w:t>k bodu a)</w:t>
      </w:r>
    </w:p>
    <w:p w14:paraId="3A5B6F57" w14:textId="69DCB4D2" w:rsidR="00C43A87" w:rsidRPr="00DB3CB4" w:rsidRDefault="00C43A87" w:rsidP="00C43A87">
      <w:pPr>
        <w:pStyle w:val="Mjtext"/>
      </w:pPr>
      <w:r w:rsidRPr="00DB3CB4">
        <w:t>Část zůstatku finančních prostředků rozpočtového hospodaření za rok 20</w:t>
      </w:r>
      <w:r w:rsidR="00691A10" w:rsidRPr="00DB3CB4">
        <w:t>2</w:t>
      </w:r>
      <w:r w:rsidR="001F4379" w:rsidRPr="00DB3CB4">
        <w:t>2</w:t>
      </w:r>
      <w:r w:rsidRPr="00DB3CB4">
        <w:t xml:space="preserve"> ve výši </w:t>
      </w:r>
      <w:r w:rsidR="00110006" w:rsidRPr="00DB3CB4">
        <w:t>3</w:t>
      </w:r>
      <w:r w:rsidRPr="00DB3CB4">
        <w:t>.</w:t>
      </w:r>
      <w:r w:rsidR="00110006" w:rsidRPr="00DB3CB4">
        <w:t>649</w:t>
      </w:r>
      <w:r w:rsidRPr="00DB3CB4">
        <w:t>.</w:t>
      </w:r>
      <w:r w:rsidR="00691A10" w:rsidRPr="00DB3CB4">
        <w:t>4</w:t>
      </w:r>
      <w:r w:rsidR="00110006" w:rsidRPr="00DB3CB4">
        <w:t>7</w:t>
      </w:r>
      <w:r w:rsidR="00691A10" w:rsidRPr="00DB3CB4">
        <w:t>8</w:t>
      </w:r>
      <w:r w:rsidRPr="00DB3CB4">
        <w:t> tis. Kč byla do rozpočtu kraje na rok 20</w:t>
      </w:r>
      <w:r w:rsidR="0076673E" w:rsidRPr="00DB3CB4">
        <w:t>2</w:t>
      </w:r>
      <w:r w:rsidR="00110006" w:rsidRPr="00DB3CB4">
        <w:t>3</w:t>
      </w:r>
      <w:r w:rsidRPr="00DB3CB4">
        <w:t xml:space="preserve"> zapojena v rámci schváleného rozpočtu a účelových převodů do upraveného rozpočtu kraje. Z toho při schvalování rozpočtu kraje na rok 20</w:t>
      </w:r>
      <w:r w:rsidR="0076673E" w:rsidRPr="00DB3CB4">
        <w:t>2</w:t>
      </w:r>
      <w:r w:rsidR="00110006" w:rsidRPr="00DB3CB4">
        <w:t>3</w:t>
      </w:r>
      <w:r w:rsidRPr="00DB3CB4">
        <w:t xml:space="preserve"> byla usnesením zastupitelstva kraje č. </w:t>
      </w:r>
      <w:r w:rsidR="00BD79E8" w:rsidRPr="00DB3CB4">
        <w:t>10</w:t>
      </w:r>
      <w:r w:rsidRPr="00DB3CB4">
        <w:t>/</w:t>
      </w:r>
      <w:r w:rsidR="00BD79E8" w:rsidRPr="00DB3CB4">
        <w:t>948</w:t>
      </w:r>
      <w:r w:rsidRPr="00DB3CB4">
        <w:t xml:space="preserve"> ze dne 1</w:t>
      </w:r>
      <w:r w:rsidR="00BD79E8" w:rsidRPr="00DB3CB4">
        <w:t>5</w:t>
      </w:r>
      <w:r w:rsidRPr="00DB3CB4">
        <w:t>. 12. 20</w:t>
      </w:r>
      <w:r w:rsidR="00E61C57" w:rsidRPr="00DB3CB4">
        <w:t>2</w:t>
      </w:r>
      <w:r w:rsidR="00BD79E8" w:rsidRPr="00DB3CB4">
        <w:t>2</w:t>
      </w:r>
      <w:r w:rsidRPr="00DB3CB4">
        <w:t xml:space="preserve"> zapojena částka ve výši </w:t>
      </w:r>
      <w:r w:rsidR="000F6271" w:rsidRPr="00DB3CB4">
        <w:t>1.</w:t>
      </w:r>
      <w:r w:rsidR="00BD79E8" w:rsidRPr="00DB3CB4">
        <w:t>891</w:t>
      </w:r>
      <w:r w:rsidRPr="00DB3CB4">
        <w:t>.</w:t>
      </w:r>
      <w:r w:rsidR="00BD79E8" w:rsidRPr="00DB3CB4">
        <w:t>205</w:t>
      </w:r>
      <w:r w:rsidRPr="00DB3CB4">
        <w:t xml:space="preserve"> tis. Kč. </w:t>
      </w:r>
      <w:bookmarkStart w:id="944" w:name="_Hlk103610965"/>
      <w:r w:rsidRPr="00DB3CB4">
        <w:t>Rada kraje na základě svěření zastupitelstva kraje (usnesení č. </w:t>
      </w:r>
      <w:r w:rsidR="00BD79E8" w:rsidRPr="00DB3CB4">
        <w:t>10</w:t>
      </w:r>
      <w:r w:rsidRPr="00DB3CB4">
        <w:t>/</w:t>
      </w:r>
      <w:r w:rsidR="00BD79E8" w:rsidRPr="00DB3CB4">
        <w:t>948</w:t>
      </w:r>
      <w:r w:rsidRPr="00DB3CB4">
        <w:t xml:space="preserve"> bod 5 písm. a) ze dne 1</w:t>
      </w:r>
      <w:r w:rsidR="00BD79E8" w:rsidRPr="00DB3CB4">
        <w:t>5</w:t>
      </w:r>
      <w:r w:rsidRPr="00DB3CB4">
        <w:t>. 12. 20</w:t>
      </w:r>
      <w:r w:rsidR="00E61C57" w:rsidRPr="00DB3CB4">
        <w:t>2</w:t>
      </w:r>
      <w:r w:rsidR="00BD79E8" w:rsidRPr="00DB3CB4">
        <w:t>2</w:t>
      </w:r>
      <w:r w:rsidRPr="00DB3CB4">
        <w:t xml:space="preserve">) zapojila svými usneseními </w:t>
      </w:r>
      <w:bookmarkStart w:id="945" w:name="_Hlk103597396"/>
      <w:r w:rsidRPr="00DB3CB4">
        <w:t>č. </w:t>
      </w:r>
      <w:r w:rsidR="00522C9B" w:rsidRPr="00DB3CB4">
        <w:t>60</w:t>
      </w:r>
      <w:r w:rsidRPr="00DB3CB4">
        <w:t>/</w:t>
      </w:r>
      <w:r w:rsidR="00522C9B" w:rsidRPr="00DB3CB4">
        <w:t>4403</w:t>
      </w:r>
      <w:r w:rsidRPr="00DB3CB4">
        <w:t xml:space="preserve"> ze dne </w:t>
      </w:r>
      <w:r w:rsidR="006F435A" w:rsidRPr="00DB3CB4">
        <w:t>1</w:t>
      </w:r>
      <w:r w:rsidR="00522C9B" w:rsidRPr="00DB3CB4">
        <w:t>6</w:t>
      </w:r>
      <w:r w:rsidRPr="00DB3CB4">
        <w:t>. 1. 20</w:t>
      </w:r>
      <w:r w:rsidR="006F435A" w:rsidRPr="00DB3CB4">
        <w:t>2</w:t>
      </w:r>
      <w:r w:rsidR="00522C9B" w:rsidRPr="00DB3CB4">
        <w:t>3</w:t>
      </w:r>
      <w:r w:rsidRPr="00DB3CB4">
        <w:t xml:space="preserve"> a č. </w:t>
      </w:r>
      <w:r w:rsidR="00522C9B" w:rsidRPr="00DB3CB4">
        <w:t>61</w:t>
      </w:r>
      <w:r w:rsidRPr="00DB3CB4">
        <w:t>/</w:t>
      </w:r>
      <w:r w:rsidR="00522C9B" w:rsidRPr="00DB3CB4">
        <w:t>4474</w:t>
      </w:r>
      <w:r w:rsidRPr="00DB3CB4">
        <w:t xml:space="preserve"> ze dne </w:t>
      </w:r>
      <w:r w:rsidR="008F16D6" w:rsidRPr="00DB3CB4">
        <w:t>6</w:t>
      </w:r>
      <w:r w:rsidRPr="00DB3CB4">
        <w:t>. </w:t>
      </w:r>
      <w:r w:rsidR="008F16D6" w:rsidRPr="00DB3CB4">
        <w:t>2</w:t>
      </w:r>
      <w:r w:rsidRPr="00DB3CB4">
        <w:t>. 20</w:t>
      </w:r>
      <w:r w:rsidR="006F435A" w:rsidRPr="00DB3CB4">
        <w:t>2</w:t>
      </w:r>
      <w:r w:rsidR="008F16D6" w:rsidRPr="00DB3CB4">
        <w:t>3</w:t>
      </w:r>
      <w:r w:rsidRPr="00DB3CB4">
        <w:t xml:space="preserve"> </w:t>
      </w:r>
      <w:bookmarkEnd w:id="945"/>
      <w:r w:rsidRPr="00DB3CB4">
        <w:t>část zůstatku finančních prostředků roku 20</w:t>
      </w:r>
      <w:r w:rsidR="00E61C57" w:rsidRPr="00DB3CB4">
        <w:t>2</w:t>
      </w:r>
      <w:r w:rsidR="008F16D6" w:rsidRPr="00DB3CB4">
        <w:t>2</w:t>
      </w:r>
      <w:r w:rsidRPr="00DB3CB4">
        <w:t xml:space="preserve"> v celkové výši 1.</w:t>
      </w:r>
      <w:r w:rsidR="008F16D6" w:rsidRPr="00DB3CB4">
        <w:t>758</w:t>
      </w:r>
      <w:r w:rsidRPr="00DB3CB4">
        <w:t>.</w:t>
      </w:r>
      <w:r w:rsidR="008F16D6" w:rsidRPr="00DB3CB4">
        <w:t>273</w:t>
      </w:r>
      <w:r w:rsidRPr="00DB3CB4">
        <w:t> tis. Kč. Jednalo se převážně o zapojení účelově určených prostředků smluvně zajištěných v rámci dotačních programů Moravskoslezského kraje, smluvních závazků z roku 20</w:t>
      </w:r>
      <w:r w:rsidR="00E61C57" w:rsidRPr="00DB3CB4">
        <w:t>2</w:t>
      </w:r>
      <w:r w:rsidR="00145140" w:rsidRPr="00DB3CB4">
        <w:t>2</w:t>
      </w:r>
      <w:r w:rsidRPr="00DB3CB4">
        <w:t xml:space="preserve"> nebo zajištění financování investičních akcí, u kterých došlo k prodloužení doby realizace.</w:t>
      </w:r>
      <w:bookmarkEnd w:id="944"/>
    </w:p>
    <w:p w14:paraId="60CB1FF7" w14:textId="77777777" w:rsidR="00C43A87" w:rsidRPr="00DB3CB4" w:rsidRDefault="00C43A87">
      <w:pPr>
        <w:pStyle w:val="Mjtext"/>
        <w:numPr>
          <w:ilvl w:val="0"/>
          <w:numId w:val="7"/>
        </w:numPr>
        <w:spacing w:after="120"/>
        <w:ind w:left="714" w:hanging="357"/>
        <w:rPr>
          <w:u w:val="single"/>
        </w:rPr>
      </w:pPr>
      <w:r w:rsidRPr="00DB3CB4">
        <w:rPr>
          <w:u w:val="single"/>
        </w:rPr>
        <w:t>k bodu b)</w:t>
      </w:r>
    </w:p>
    <w:p w14:paraId="6908EFD8" w14:textId="6DCBB0A9" w:rsidR="007755FA" w:rsidRPr="00DB3CB4" w:rsidRDefault="00C43A87" w:rsidP="007755FA">
      <w:pPr>
        <w:pStyle w:val="Mjtext"/>
        <w:rPr>
          <w:szCs w:val="20"/>
        </w:rPr>
      </w:pPr>
      <w:r w:rsidRPr="00DB3CB4">
        <w:t>Vázané účelové prostředky z roku 20</w:t>
      </w:r>
      <w:r w:rsidR="00EC2690" w:rsidRPr="00DB3CB4">
        <w:t>2</w:t>
      </w:r>
      <w:r w:rsidR="00145140" w:rsidRPr="00DB3CB4">
        <w:t>2</w:t>
      </w:r>
      <w:r w:rsidRPr="00DB3CB4">
        <w:t xml:space="preserve"> v celkové výši </w:t>
      </w:r>
      <w:r w:rsidR="009E7E9C" w:rsidRPr="00DB3CB4">
        <w:t>2</w:t>
      </w:r>
      <w:r w:rsidRPr="00DB3CB4">
        <w:t>.</w:t>
      </w:r>
      <w:r w:rsidR="009E7E9C" w:rsidRPr="00DB3CB4">
        <w:t>558</w:t>
      </w:r>
      <w:r w:rsidRPr="00DB3CB4">
        <w:t> tis. Kč představují prostředky, které byl kraj povinen vrátit při finančním vypořádání se státním rozpočtem (rada kraje zapojila svým usnesením</w:t>
      </w:r>
      <w:bookmarkStart w:id="946" w:name="_Hlk103597561"/>
      <w:r w:rsidR="000F6271" w:rsidRPr="00DB3CB4">
        <w:t> č. </w:t>
      </w:r>
      <w:r w:rsidR="00A956C8" w:rsidRPr="00DB3CB4">
        <w:t>63</w:t>
      </w:r>
      <w:r w:rsidR="000F6271" w:rsidRPr="00DB3CB4">
        <w:t>/</w:t>
      </w:r>
      <w:r w:rsidR="00A956C8" w:rsidRPr="00DB3CB4">
        <w:t>4721</w:t>
      </w:r>
      <w:r w:rsidR="000F6271" w:rsidRPr="00DB3CB4">
        <w:t xml:space="preserve"> ze dne </w:t>
      </w:r>
      <w:r w:rsidR="009E7E9C" w:rsidRPr="00DB3CB4">
        <w:t>6</w:t>
      </w:r>
      <w:r w:rsidR="000F6271" w:rsidRPr="00DB3CB4">
        <w:t>. 3. 202</w:t>
      </w:r>
      <w:bookmarkEnd w:id="946"/>
      <w:r w:rsidR="00686B96" w:rsidRPr="00DB3CB4">
        <w:t>3)</w:t>
      </w:r>
      <w:r w:rsidRPr="00DB3CB4">
        <w:t>.</w:t>
      </w:r>
    </w:p>
    <w:p w14:paraId="7B1E5F2E" w14:textId="77777777" w:rsidR="00C43A87" w:rsidRPr="00DB3CB4" w:rsidRDefault="00C43A87">
      <w:pPr>
        <w:pStyle w:val="Mjtext"/>
        <w:numPr>
          <w:ilvl w:val="0"/>
          <w:numId w:val="7"/>
        </w:numPr>
        <w:spacing w:after="120"/>
        <w:ind w:left="714" w:hanging="357"/>
        <w:rPr>
          <w:u w:val="single"/>
        </w:rPr>
      </w:pPr>
      <w:r w:rsidRPr="00DB3CB4">
        <w:rPr>
          <w:u w:val="single"/>
        </w:rPr>
        <w:t>k bodu c)</w:t>
      </w:r>
    </w:p>
    <w:p w14:paraId="57365F12" w14:textId="045F3936" w:rsidR="00C43A87" w:rsidRPr="00DB3CB4" w:rsidRDefault="00C43A87" w:rsidP="00C43A87">
      <w:pPr>
        <w:pStyle w:val="Mjtext"/>
      </w:pPr>
      <w:r w:rsidRPr="00DB3CB4">
        <w:t xml:space="preserve">Finanční prostředky ve výši </w:t>
      </w:r>
      <w:r w:rsidR="0076257E" w:rsidRPr="00DB3CB4">
        <w:t>75</w:t>
      </w:r>
      <w:r w:rsidRPr="00DB3CB4">
        <w:t>.</w:t>
      </w:r>
      <w:r w:rsidR="0076257E" w:rsidRPr="00DB3CB4">
        <w:t>134</w:t>
      </w:r>
      <w:r w:rsidRPr="00DB3CB4">
        <w:t>.</w:t>
      </w:r>
      <w:r w:rsidR="0076257E" w:rsidRPr="00DB3CB4">
        <w:t>057</w:t>
      </w:r>
      <w:r w:rsidRPr="00DB3CB4">
        <w:t>,</w:t>
      </w:r>
      <w:r w:rsidR="0076257E" w:rsidRPr="00DB3CB4">
        <w:t>17</w:t>
      </w:r>
      <w:r w:rsidRPr="00DB3CB4">
        <w:t> Kč představují prostředky účelově určené na vypořádání Sociálního fondu, Zajišťovacího fondu, Fondu finančních zdrojů JESSICA, Fondu životního prostředí,</w:t>
      </w:r>
      <w:r w:rsidR="00C1411A" w:rsidRPr="00DB3CB4">
        <w:t xml:space="preserve"> </w:t>
      </w:r>
      <w:r w:rsidRPr="00DB3CB4">
        <w:t>Fondu sociálních služeb a</w:t>
      </w:r>
      <w:r w:rsidR="00C1411A" w:rsidRPr="00DB3CB4">
        <w:t> </w:t>
      </w:r>
      <w:r w:rsidRPr="00DB3CB4">
        <w:t>Fondu pro financování strategických projektů.</w:t>
      </w:r>
    </w:p>
    <w:p w14:paraId="3E97158E" w14:textId="4A1BE3D5" w:rsidR="008E22D2" w:rsidRPr="00DB3CB4" w:rsidRDefault="008E22D2" w:rsidP="008E22D2">
      <w:pPr>
        <w:pStyle w:val="Mjtext"/>
      </w:pPr>
      <w:r w:rsidRPr="00DB3CB4">
        <w:t xml:space="preserve">Vypořádání Sociálního fondu představuje prostředky ve výši </w:t>
      </w:r>
      <w:r w:rsidR="00A843C0" w:rsidRPr="00DB3CB4">
        <w:t>245</w:t>
      </w:r>
      <w:r w:rsidRPr="00DB3CB4">
        <w:t>,</w:t>
      </w:r>
      <w:r w:rsidR="006B457D" w:rsidRPr="00DB3CB4">
        <w:t>3</w:t>
      </w:r>
      <w:r w:rsidR="009F5272" w:rsidRPr="00DB3CB4">
        <w:t>1</w:t>
      </w:r>
      <w:r w:rsidRPr="00DB3CB4">
        <w:t> tis. Kč, o které bude fond doplněn formou přídělu (na základě skutečného objemu zúčtovaných platů zaměstnanců a odměn uvolněných členů zastupitelstva kraje za výkon funkce za rok 202</w:t>
      </w:r>
      <w:r w:rsidR="006B457D" w:rsidRPr="00DB3CB4">
        <w:t>2</w:t>
      </w:r>
      <w:r w:rsidRPr="00DB3CB4">
        <w:t xml:space="preserve">) a prostředky ve výši </w:t>
      </w:r>
      <w:r w:rsidR="001427EF" w:rsidRPr="00DB3CB4">
        <w:t>989</w:t>
      </w:r>
      <w:r w:rsidRPr="00DB3CB4">
        <w:t>,</w:t>
      </w:r>
      <w:r w:rsidR="001427EF" w:rsidRPr="00DB3CB4">
        <w:t>77</w:t>
      </w:r>
      <w:r w:rsidRPr="00DB3CB4">
        <w:t> tis. Kč představující zůstatek na účtu sociálního fondu k 31. 12. 202</w:t>
      </w:r>
      <w:r w:rsidR="009F5272" w:rsidRPr="00DB3CB4">
        <w:t>2</w:t>
      </w:r>
      <w:r w:rsidRPr="00DB3CB4">
        <w:t xml:space="preserve">. Částka ve výši </w:t>
      </w:r>
      <w:r w:rsidR="00F363D6" w:rsidRPr="00DB3CB4">
        <w:t>1.235</w:t>
      </w:r>
      <w:r w:rsidRPr="00DB3CB4">
        <w:t>,</w:t>
      </w:r>
      <w:r w:rsidR="00F363D6" w:rsidRPr="00DB3CB4">
        <w:t>08</w:t>
      </w:r>
      <w:r w:rsidRPr="00DB3CB4">
        <w:t> tis. Kč byla radou kraje zapojena do rozpočtu kraje na rok 202</w:t>
      </w:r>
      <w:r w:rsidR="00F363D6" w:rsidRPr="00DB3CB4">
        <w:t>3</w:t>
      </w:r>
      <w:r w:rsidRPr="00DB3CB4">
        <w:t xml:space="preserve"> k použití dle účelu fondu.</w:t>
      </w:r>
    </w:p>
    <w:p w14:paraId="3F67F660" w14:textId="5D1704C6" w:rsidR="00C43A87" w:rsidRPr="00DB3CB4" w:rsidRDefault="00C43A87" w:rsidP="00C43A87">
      <w:pPr>
        <w:pStyle w:val="Mjtext"/>
      </w:pPr>
      <w:r w:rsidRPr="00DB3CB4">
        <w:t>V rámci vypořádání Zajišťovacího fondu se jedná o připsané úroky na zvláštním bankovním účtu fondu v průběhu roku 20</w:t>
      </w:r>
      <w:r w:rsidR="00B94BEB" w:rsidRPr="00DB3CB4">
        <w:t>2</w:t>
      </w:r>
      <w:r w:rsidR="00016117" w:rsidRPr="00DB3CB4">
        <w:t>2</w:t>
      </w:r>
      <w:r w:rsidRPr="00DB3CB4">
        <w:t xml:space="preserve"> ve výši </w:t>
      </w:r>
      <w:r w:rsidR="00C465D2" w:rsidRPr="00DB3CB4">
        <w:t>4.791.443,58</w:t>
      </w:r>
      <w:r w:rsidRPr="00DB3CB4">
        <w:t> Kč.</w:t>
      </w:r>
    </w:p>
    <w:p w14:paraId="722FBA2A" w14:textId="5E924007" w:rsidR="00777392" w:rsidRPr="00DB3CB4" w:rsidRDefault="00777392" w:rsidP="00777392">
      <w:pPr>
        <w:pStyle w:val="Mjtext"/>
      </w:pPr>
      <w:r w:rsidRPr="00DB3CB4">
        <w:t>Vypořádání Fondu finančních zdrojů JESSICA představuje připsané úroky na zvláštním bankovním účtu fondu v průběhu roku 202</w:t>
      </w:r>
      <w:r w:rsidR="00E639CB" w:rsidRPr="00DB3CB4">
        <w:t>2</w:t>
      </w:r>
      <w:r w:rsidRPr="00DB3CB4">
        <w:t xml:space="preserve"> ve výši 1</w:t>
      </w:r>
      <w:r w:rsidR="00E639CB" w:rsidRPr="00DB3CB4">
        <w:t>4</w:t>
      </w:r>
      <w:r w:rsidRPr="00DB3CB4">
        <w:t>.</w:t>
      </w:r>
      <w:r w:rsidR="00E639CB" w:rsidRPr="00DB3CB4">
        <w:t>939</w:t>
      </w:r>
      <w:r w:rsidRPr="00DB3CB4">
        <w:t>.</w:t>
      </w:r>
      <w:r w:rsidR="00425CBA" w:rsidRPr="00DB3CB4">
        <w:t>549</w:t>
      </w:r>
      <w:r w:rsidRPr="00DB3CB4">
        <w:t>,</w:t>
      </w:r>
      <w:r w:rsidR="00425CBA" w:rsidRPr="00DB3CB4">
        <w:t>46</w:t>
      </w:r>
      <w:r w:rsidRPr="00DB3CB4">
        <w:t xml:space="preserve"> Kč, </w:t>
      </w:r>
      <w:r w:rsidR="00BC7D5D" w:rsidRPr="00DB3CB4">
        <w:t>nerozpočtovaná část příjmů ze splátek jistin a úroků z poskytnutých úvěrů z finančního nástroje JESSICA v Regionálním operačním programu regionu soudržnosti Moravskoslezsko ve výši 514.906,08 Kč, nerozpočtovaná část příjmů ze splátek jistin a úroků z poskytnutých návratných finančních zdrojů v rámci podpory rozvoje obcí a měst v kraji ve výši 3.689.027,75 Kč, nerozpočtovaná část příjmů z vratek dotací v rámci dotačního programu „Program na podporu přípravy projektové dokumentace“ financovaného z Fondu finančních zdrojů JESSICA ve výši 2,10 Kč a nečerpané prostředky alokované v rozpočtu kraje na poskytnutí návratných zdrojů obcím ve výši 1,65 Kč. Z důvodu nenaplnění příjmu ze splátky jistiny obce Větřkovice ve výši 198.140 Kč je objem prostředků k vypořádání o tuto částku snížen.</w:t>
      </w:r>
    </w:p>
    <w:p w14:paraId="0EF75567" w14:textId="3CA2DFE9" w:rsidR="00C43A87" w:rsidRPr="00DB3CB4" w:rsidRDefault="00C43A87" w:rsidP="00C43A87">
      <w:pPr>
        <w:pStyle w:val="Mjtext"/>
      </w:pPr>
      <w:r w:rsidRPr="00DB3CB4">
        <w:t>V rámci vypořádání Fondu životního prostředí se jedná o </w:t>
      </w:r>
      <w:r w:rsidR="009568B9" w:rsidRPr="00DB3CB4">
        <w:t>připsané úroky na zvláštním bankovním účtu fondu v průběhu roku 202</w:t>
      </w:r>
      <w:r w:rsidR="005C0D58" w:rsidRPr="00DB3CB4">
        <w:t>2</w:t>
      </w:r>
      <w:r w:rsidR="009568B9" w:rsidRPr="00DB3CB4">
        <w:t xml:space="preserve"> ve výši </w:t>
      </w:r>
      <w:r w:rsidR="005C0D58" w:rsidRPr="00DB3CB4">
        <w:t>1,387,044,15</w:t>
      </w:r>
      <w:r w:rsidR="009568B9" w:rsidRPr="00DB3CB4">
        <w:t> Kč</w:t>
      </w:r>
      <w:r w:rsidR="009568B9" w:rsidRPr="00DB3CB4">
        <w:rPr>
          <w:szCs w:val="20"/>
        </w:rPr>
        <w:t xml:space="preserve"> a dále o </w:t>
      </w:r>
      <w:r w:rsidR="00A303E1" w:rsidRPr="00DB3CB4">
        <w:rPr>
          <w:szCs w:val="20"/>
        </w:rPr>
        <w:t xml:space="preserve">nevyčerpané prostředky v rámci dotačních programů </w:t>
      </w:r>
      <w:r w:rsidR="00D218A2" w:rsidRPr="00DB3CB4">
        <w:rPr>
          <w:szCs w:val="20"/>
        </w:rPr>
        <w:t xml:space="preserve">financovaných z Fondu životního prostředí v celkové výši </w:t>
      </w:r>
      <w:r w:rsidR="005C0D58" w:rsidRPr="00DB3CB4">
        <w:rPr>
          <w:szCs w:val="20"/>
        </w:rPr>
        <w:t>1</w:t>
      </w:r>
      <w:r w:rsidR="00B67DB4" w:rsidRPr="00DB3CB4">
        <w:rPr>
          <w:szCs w:val="20"/>
        </w:rPr>
        <w:t>61</w:t>
      </w:r>
      <w:r w:rsidR="0020334C" w:rsidRPr="00DB3CB4">
        <w:rPr>
          <w:szCs w:val="20"/>
        </w:rPr>
        <w:t>.</w:t>
      </w:r>
      <w:r w:rsidR="005C0D58" w:rsidRPr="00DB3CB4">
        <w:rPr>
          <w:szCs w:val="20"/>
        </w:rPr>
        <w:t>426,40</w:t>
      </w:r>
      <w:r w:rsidR="00C1411A" w:rsidRPr="00DB3CB4">
        <w:rPr>
          <w:szCs w:val="20"/>
        </w:rPr>
        <w:t> </w:t>
      </w:r>
      <w:r w:rsidR="006C61B5" w:rsidRPr="00DB3CB4">
        <w:rPr>
          <w:szCs w:val="20"/>
        </w:rPr>
        <w:t>Kč</w:t>
      </w:r>
      <w:r w:rsidRPr="00DB3CB4">
        <w:t>.</w:t>
      </w:r>
    </w:p>
    <w:p w14:paraId="4194010C" w14:textId="5039BED2" w:rsidR="00C43A87" w:rsidRPr="00DB3CB4" w:rsidRDefault="00C43A87" w:rsidP="00C43A87">
      <w:pPr>
        <w:pStyle w:val="Mjtext"/>
      </w:pPr>
      <w:r w:rsidRPr="00DB3CB4">
        <w:t>Vypořádání Fondu sociálních služeb představuje připsané úroky na zvláštním bankovním účtu fondu v průběhu roku 20</w:t>
      </w:r>
      <w:r w:rsidR="00235B18" w:rsidRPr="00DB3CB4">
        <w:t>2</w:t>
      </w:r>
      <w:r w:rsidR="00BE5D28" w:rsidRPr="00DB3CB4">
        <w:t>2</w:t>
      </w:r>
      <w:r w:rsidRPr="00DB3CB4">
        <w:t xml:space="preserve"> ve výši </w:t>
      </w:r>
      <w:r w:rsidR="00FE2289" w:rsidRPr="00DB3CB4">
        <w:t>1</w:t>
      </w:r>
      <w:r w:rsidR="00E96999" w:rsidRPr="00DB3CB4">
        <w:t>0</w:t>
      </w:r>
      <w:r w:rsidR="00FE2289" w:rsidRPr="00DB3CB4">
        <w:t>.</w:t>
      </w:r>
      <w:r w:rsidR="00E96999" w:rsidRPr="00DB3CB4">
        <w:t>942</w:t>
      </w:r>
      <w:r w:rsidR="00235B18" w:rsidRPr="00DB3CB4">
        <w:t>.</w:t>
      </w:r>
      <w:r w:rsidR="00E96999" w:rsidRPr="00DB3CB4">
        <w:t>896</w:t>
      </w:r>
      <w:r w:rsidR="00235B18" w:rsidRPr="00DB3CB4">
        <w:t>,</w:t>
      </w:r>
      <w:r w:rsidR="00E96999" w:rsidRPr="00DB3CB4">
        <w:t>76</w:t>
      </w:r>
      <w:r w:rsidRPr="00DB3CB4">
        <w:t> Kč</w:t>
      </w:r>
      <w:r w:rsidR="00235B18" w:rsidRPr="00DB3CB4">
        <w:t>.</w:t>
      </w:r>
    </w:p>
    <w:p w14:paraId="65F8FEC7" w14:textId="5BEDD09B" w:rsidR="00A303E1" w:rsidRPr="00DB3CB4" w:rsidRDefault="00A303E1" w:rsidP="00A303E1">
      <w:pPr>
        <w:pStyle w:val="Mjtext"/>
      </w:pPr>
      <w:r w:rsidRPr="00DB3CB4">
        <w:t>V rámci vypořádání Fondu pro financování strategických projektů se jedná o připsané úroky na</w:t>
      </w:r>
      <w:r w:rsidR="00C76785" w:rsidRPr="00DB3CB4">
        <w:t> </w:t>
      </w:r>
      <w:r w:rsidRPr="00DB3CB4">
        <w:t>zvláštním bankovním účtu fondu v průběhu roku 20</w:t>
      </w:r>
      <w:r w:rsidR="00B94BEB" w:rsidRPr="00DB3CB4">
        <w:t>2</w:t>
      </w:r>
      <w:r w:rsidR="00F743F0" w:rsidRPr="00DB3CB4">
        <w:t>2</w:t>
      </w:r>
      <w:r w:rsidR="00684925" w:rsidRPr="00DB3CB4">
        <w:t xml:space="preserve"> ve výši </w:t>
      </w:r>
      <w:r w:rsidR="002C5B3F" w:rsidRPr="00DB3CB4">
        <w:t>3</w:t>
      </w:r>
      <w:r w:rsidR="00F743F0" w:rsidRPr="00DB3CB4">
        <w:t>7</w:t>
      </w:r>
      <w:r w:rsidR="00684925" w:rsidRPr="00DB3CB4">
        <w:t>.</w:t>
      </w:r>
      <w:r w:rsidR="00F743F0" w:rsidRPr="00DB3CB4">
        <w:t>670</w:t>
      </w:r>
      <w:r w:rsidR="00684925" w:rsidRPr="00DB3CB4">
        <w:t>.</w:t>
      </w:r>
      <w:r w:rsidR="00EE3FF3" w:rsidRPr="00DB3CB4">
        <w:t>814</w:t>
      </w:r>
      <w:r w:rsidR="00684925" w:rsidRPr="00DB3CB4">
        <w:t>,</w:t>
      </w:r>
      <w:r w:rsidR="0024543C" w:rsidRPr="00DB3CB4">
        <w:t>5</w:t>
      </w:r>
      <w:r w:rsidR="00EE3FF3" w:rsidRPr="00DB3CB4">
        <w:t>5</w:t>
      </w:r>
      <w:r w:rsidR="00684925" w:rsidRPr="00DB3CB4">
        <w:t> Kč a o </w:t>
      </w:r>
      <w:r w:rsidR="00684925" w:rsidRPr="00DB3CB4">
        <w:rPr>
          <w:szCs w:val="20"/>
        </w:rPr>
        <w:t>nevyčerpané prostředky v rámci</w:t>
      </w:r>
      <w:r w:rsidR="00684925" w:rsidRPr="00DB3CB4">
        <w:t xml:space="preserve"> akc</w:t>
      </w:r>
      <w:r w:rsidR="002C5B3F" w:rsidRPr="00DB3CB4">
        <w:t xml:space="preserve">í financovaných z Fondu pro financování strategických projektů </w:t>
      </w:r>
      <w:r w:rsidR="00684925" w:rsidRPr="00DB3CB4">
        <w:t>v</w:t>
      </w:r>
      <w:r w:rsidR="002C5B3F" w:rsidRPr="00DB3CB4">
        <w:t xml:space="preserve"> celkové</w:t>
      </w:r>
      <w:r w:rsidR="00684925" w:rsidRPr="00DB3CB4">
        <w:t xml:space="preserve"> výši </w:t>
      </w:r>
      <w:r w:rsidR="00A2773D" w:rsidRPr="00DB3CB4">
        <w:t>4</w:t>
      </w:r>
      <w:r w:rsidR="002C5B3F" w:rsidRPr="00DB3CB4">
        <w:t>,</w:t>
      </w:r>
      <w:r w:rsidR="0024543C" w:rsidRPr="00DB3CB4">
        <w:t>6</w:t>
      </w:r>
      <w:r w:rsidR="00A2773D" w:rsidRPr="00DB3CB4">
        <w:t>9</w:t>
      </w:r>
      <w:r w:rsidR="00684925" w:rsidRPr="00DB3CB4">
        <w:t> Kč.</w:t>
      </w:r>
    </w:p>
    <w:p w14:paraId="1C52F4D5" w14:textId="08D73B3C" w:rsidR="0064754F" w:rsidRPr="00DB3CB4" w:rsidRDefault="00C43A87" w:rsidP="00C43A87">
      <w:pPr>
        <w:pStyle w:val="Mjtext"/>
      </w:pPr>
      <w:r w:rsidRPr="00DB3CB4">
        <w:t>Z celkového objemu zůstatku rozpočtového hospodaření roku 20</w:t>
      </w:r>
      <w:r w:rsidR="00B94BEB" w:rsidRPr="00DB3CB4">
        <w:t>2</w:t>
      </w:r>
      <w:r w:rsidR="00F73B9E" w:rsidRPr="00DB3CB4">
        <w:t>2</w:t>
      </w:r>
      <w:r w:rsidRPr="00DB3CB4">
        <w:t xml:space="preserve"> zůstanou </w:t>
      </w:r>
      <w:r w:rsidR="00FB0578" w:rsidRPr="00DB3CB4">
        <w:t xml:space="preserve">v rámci vypořádání peněžních fondů </w:t>
      </w:r>
      <w:r w:rsidRPr="00DB3CB4">
        <w:t>mimo rozpočet kraje prostředky na vypořádání Zajišťovacího fondu, Fondu finančních zdrojů JESSICA, Fondu životního prostředí, Fondu sociálních služeb a Fondu pro financování strategických projektů v</w:t>
      </w:r>
      <w:r w:rsidR="00C1411A" w:rsidRPr="00DB3CB4">
        <w:t> </w:t>
      </w:r>
      <w:r w:rsidRPr="00DB3CB4">
        <w:t xml:space="preserve">celkové výši </w:t>
      </w:r>
      <w:r w:rsidR="00D903F7" w:rsidRPr="00DB3CB4">
        <w:t>73</w:t>
      </w:r>
      <w:r w:rsidR="00A303E1" w:rsidRPr="00DB3CB4">
        <w:t>.</w:t>
      </w:r>
      <w:r w:rsidR="00744809" w:rsidRPr="00DB3CB4">
        <w:t>898</w:t>
      </w:r>
      <w:r w:rsidRPr="00DB3CB4">
        <w:t>.</w:t>
      </w:r>
      <w:r w:rsidR="00744809" w:rsidRPr="00DB3CB4">
        <w:t>977</w:t>
      </w:r>
      <w:r w:rsidRPr="00DB3CB4">
        <w:t>,</w:t>
      </w:r>
      <w:r w:rsidR="00744809" w:rsidRPr="00DB3CB4">
        <w:t>17</w:t>
      </w:r>
      <w:r w:rsidRPr="00DB3CB4">
        <w:t> Kč.</w:t>
      </w:r>
    </w:p>
    <w:p w14:paraId="35874F5E" w14:textId="77777777" w:rsidR="00C43A87" w:rsidRPr="00DB3CB4" w:rsidRDefault="00C43A87">
      <w:pPr>
        <w:pStyle w:val="Mjtext"/>
        <w:numPr>
          <w:ilvl w:val="0"/>
          <w:numId w:val="7"/>
        </w:numPr>
        <w:spacing w:after="120"/>
        <w:ind w:left="714" w:hanging="357"/>
        <w:rPr>
          <w:u w:val="single"/>
        </w:rPr>
      </w:pPr>
      <w:r w:rsidRPr="00DB3CB4">
        <w:rPr>
          <w:u w:val="single"/>
        </w:rPr>
        <w:t>k bodu d)</w:t>
      </w:r>
    </w:p>
    <w:p w14:paraId="21589AAF" w14:textId="77FC0E3C" w:rsidR="00AD6998" w:rsidRPr="00DB3CB4" w:rsidRDefault="00E730C2" w:rsidP="00E730C2">
      <w:pPr>
        <w:pStyle w:val="Mjtext"/>
      </w:pPr>
      <w:r w:rsidRPr="00DB3CB4">
        <w:t>Zbývající část prostředků ze zůstatku hospodaření za rok 20</w:t>
      </w:r>
      <w:r w:rsidR="001C1209" w:rsidRPr="00DB3CB4">
        <w:t>2</w:t>
      </w:r>
      <w:r w:rsidR="00894DF2" w:rsidRPr="00DB3CB4">
        <w:t>2</w:t>
      </w:r>
      <w:r w:rsidRPr="00DB3CB4">
        <w:t xml:space="preserve"> v celkové výši </w:t>
      </w:r>
      <w:r w:rsidR="00E1719D" w:rsidRPr="00DB3CB4">
        <w:t>787</w:t>
      </w:r>
      <w:r w:rsidR="001C1209" w:rsidRPr="00DB3CB4">
        <w:t>.</w:t>
      </w:r>
      <w:r w:rsidR="00E1719D" w:rsidRPr="00DB3CB4">
        <w:t>741</w:t>
      </w:r>
      <w:r w:rsidRPr="00DB3CB4">
        <w:t> tis. Kč byla radou kraje postupně zapojována do rozpočtu kraje na rok 20</w:t>
      </w:r>
      <w:r w:rsidR="008E15F6" w:rsidRPr="00DB3CB4">
        <w:t>2</w:t>
      </w:r>
      <w:r w:rsidR="00E1719D" w:rsidRPr="00DB3CB4">
        <w:t>3</w:t>
      </w:r>
      <w:r w:rsidRPr="00DB3CB4">
        <w:t>. Tato nespecifikovaná část zůstatku rozpočtového hospodaření roku 20</w:t>
      </w:r>
      <w:r w:rsidR="001C1209" w:rsidRPr="00DB3CB4">
        <w:t>2</w:t>
      </w:r>
      <w:r w:rsidR="00E1719D" w:rsidRPr="00DB3CB4">
        <w:t>2</w:t>
      </w:r>
      <w:r w:rsidRPr="00DB3CB4">
        <w:t xml:space="preserve"> </w:t>
      </w:r>
      <w:bookmarkStart w:id="947" w:name="_Hlk72493020"/>
      <w:r w:rsidRPr="00DB3CB4">
        <w:t>byla především použita k dofinancování akcí rozpočtu kraje na</w:t>
      </w:r>
      <w:r w:rsidR="002D0B20" w:rsidRPr="00DB3CB4">
        <w:t> </w:t>
      </w:r>
      <w:r w:rsidRPr="00DB3CB4">
        <w:t>rok 20</w:t>
      </w:r>
      <w:r w:rsidR="009B3583" w:rsidRPr="00DB3CB4">
        <w:t>2</w:t>
      </w:r>
      <w:r w:rsidR="00E1719D" w:rsidRPr="00DB3CB4">
        <w:t>3</w:t>
      </w:r>
      <w:r w:rsidRPr="00DB3CB4">
        <w:t>, financování nových akcí rozpočtu</w:t>
      </w:r>
      <w:r w:rsidR="00AD6998" w:rsidRPr="00DB3CB4">
        <w:t xml:space="preserve"> a</w:t>
      </w:r>
      <w:r w:rsidRPr="00DB3CB4">
        <w:t xml:space="preserve"> k podpoře </w:t>
      </w:r>
      <w:r w:rsidR="001805A4" w:rsidRPr="00DB3CB4">
        <w:t>příspěvkových organizací kraje</w:t>
      </w:r>
      <w:bookmarkEnd w:id="947"/>
      <w:r w:rsidR="001F729F" w:rsidRPr="00DB3CB4">
        <w:t>, a to v</w:t>
      </w:r>
      <w:r w:rsidR="00925463" w:rsidRPr="00DB3CB4">
        <w:t xml:space="preserve"> celkové výši </w:t>
      </w:r>
      <w:r w:rsidR="001C2077" w:rsidRPr="00DB3CB4">
        <w:t>675</w:t>
      </w:r>
      <w:r w:rsidR="00925463" w:rsidRPr="00DB3CB4">
        <w:t>.</w:t>
      </w:r>
      <w:r w:rsidR="001C2077" w:rsidRPr="00DB3CB4">
        <w:t>160</w:t>
      </w:r>
      <w:r w:rsidR="00925463" w:rsidRPr="00DB3CB4">
        <w:t> tis.</w:t>
      </w:r>
      <w:r w:rsidR="005B516D" w:rsidRPr="00DB3CB4">
        <w:t> </w:t>
      </w:r>
      <w:r w:rsidR="00925463" w:rsidRPr="00DB3CB4">
        <w:t>Kč</w:t>
      </w:r>
      <w:r w:rsidR="00AD6998" w:rsidRPr="00DB3CB4">
        <w:t>. D</w:t>
      </w:r>
      <w:r w:rsidR="008E4E48" w:rsidRPr="00DB3CB4">
        <w:t>alší</w:t>
      </w:r>
      <w:r w:rsidR="00AD6998" w:rsidRPr="00DB3CB4">
        <w:t xml:space="preserve"> </w:t>
      </w:r>
      <w:r w:rsidR="008E4E48" w:rsidRPr="00DB3CB4">
        <w:t xml:space="preserve">část nespecifikovaného zůstatku rozpočtového hospodaření roku 2022 </w:t>
      </w:r>
      <w:r w:rsidR="00925463" w:rsidRPr="00DB3CB4">
        <w:t>byl</w:t>
      </w:r>
      <w:r w:rsidR="00435215" w:rsidRPr="00DB3CB4">
        <w:t xml:space="preserve">a </w:t>
      </w:r>
      <w:r w:rsidR="00FF4638" w:rsidRPr="00DB3CB4">
        <w:t xml:space="preserve">využita k nahrazení příjmů z vratek návratných finančních výpomocí v rozpočtu na rok 2023 </w:t>
      </w:r>
      <w:r w:rsidR="003E5A44" w:rsidRPr="00DB3CB4">
        <w:t>přijatých již na konci roku 2022 v celkové výši 12.581 tis. Kč.</w:t>
      </w:r>
      <w:r w:rsidR="006D4B25" w:rsidRPr="00DB3CB4">
        <w:t xml:space="preserve"> </w:t>
      </w:r>
      <w:r w:rsidR="00925463" w:rsidRPr="00DB3CB4">
        <w:t>Zbývající část nespecifikovaného zůstatku rozpočtového hospodaření roku 202</w:t>
      </w:r>
      <w:r w:rsidR="006D4B25" w:rsidRPr="00DB3CB4">
        <w:t>2</w:t>
      </w:r>
      <w:r w:rsidR="00925463" w:rsidRPr="00DB3CB4">
        <w:t xml:space="preserve"> </w:t>
      </w:r>
      <w:r w:rsidR="00657AAC" w:rsidRPr="00DB3CB4">
        <w:t>ve výši 1</w:t>
      </w:r>
      <w:r w:rsidR="006D4B25" w:rsidRPr="00DB3CB4">
        <w:t>0</w:t>
      </w:r>
      <w:r w:rsidR="00657AAC" w:rsidRPr="00DB3CB4">
        <w:t xml:space="preserve">0.000 tis. Kč </w:t>
      </w:r>
      <w:r w:rsidR="00925463" w:rsidRPr="00DB3CB4">
        <w:t>byla použita k přídělu do Fondu pro financování strategických projektů.</w:t>
      </w:r>
    </w:p>
    <w:p w14:paraId="51B7CD90" w14:textId="12337A39" w:rsidR="00E730C2" w:rsidRPr="0031256E" w:rsidRDefault="00E730C2" w:rsidP="00E730C2">
      <w:pPr>
        <w:pStyle w:val="Mjtext"/>
      </w:pPr>
      <w:r w:rsidRPr="00DB3CB4">
        <w:t>Zapojení prostředků ze zůstatku hospodaření za rok 20</w:t>
      </w:r>
      <w:r w:rsidR="00A31F9F" w:rsidRPr="00DB3CB4">
        <w:t>2</w:t>
      </w:r>
      <w:r w:rsidR="005C661D" w:rsidRPr="00DB3CB4">
        <w:t>2</w:t>
      </w:r>
      <w:r w:rsidRPr="00DB3CB4">
        <w:t xml:space="preserve"> je v souladu se Strategií rozvoje Moravskoslezského kraje 20</w:t>
      </w:r>
      <w:r w:rsidR="009B3583" w:rsidRPr="00DB3CB4">
        <w:t>1</w:t>
      </w:r>
      <w:r w:rsidRPr="00DB3CB4">
        <w:t>9</w:t>
      </w:r>
      <w:r w:rsidR="00BB4D85" w:rsidRPr="00DB3CB4">
        <w:t>–</w:t>
      </w:r>
      <w:r w:rsidRPr="00DB3CB4">
        <w:t>202</w:t>
      </w:r>
      <w:r w:rsidR="009B3583" w:rsidRPr="00DB3CB4">
        <w:t>7,</w:t>
      </w:r>
      <w:r w:rsidRPr="00DB3CB4">
        <w:t xml:space="preserve"> schválenou usnesením zastupitelstva</w:t>
      </w:r>
      <w:r w:rsidR="009B3583" w:rsidRPr="00DB3CB4">
        <w:t xml:space="preserve"> kraje</w:t>
      </w:r>
      <w:r w:rsidRPr="00DB3CB4">
        <w:t xml:space="preserve"> č. </w:t>
      </w:r>
      <w:r w:rsidR="009B3583" w:rsidRPr="00DB3CB4">
        <w:t>1</w:t>
      </w:r>
      <w:r w:rsidRPr="00DB3CB4">
        <w:t>4/</w:t>
      </w:r>
      <w:r w:rsidR="009B3583" w:rsidRPr="00DB3CB4">
        <w:t>1717</w:t>
      </w:r>
      <w:r w:rsidRPr="00DB3CB4">
        <w:t xml:space="preserve"> ze dne </w:t>
      </w:r>
      <w:r w:rsidR="009B3583" w:rsidRPr="00DB3CB4">
        <w:t>12</w:t>
      </w:r>
      <w:r w:rsidRPr="00DB3CB4">
        <w:t>. </w:t>
      </w:r>
      <w:r w:rsidR="009B3583" w:rsidRPr="00DB3CB4">
        <w:t>12</w:t>
      </w:r>
      <w:r w:rsidRPr="00DB3CB4">
        <w:t>. 201</w:t>
      </w:r>
      <w:r w:rsidR="009B3583" w:rsidRPr="00DB3CB4">
        <w:t>9</w:t>
      </w:r>
      <w:r w:rsidRPr="00DB3CB4">
        <w:t>, a vychází z programového prohlášení rady kraje Vize 20</w:t>
      </w:r>
      <w:r w:rsidR="00484B3D" w:rsidRPr="00DB3CB4">
        <w:t>30</w:t>
      </w:r>
      <w:r w:rsidRPr="00DB3CB4">
        <w:t xml:space="preserve"> (schváleného usnesením rady kraje č. </w:t>
      </w:r>
      <w:r w:rsidR="00484B3D" w:rsidRPr="00DB3CB4">
        <w:t>10</w:t>
      </w:r>
      <w:r w:rsidRPr="00DB3CB4">
        <w:t>/</w:t>
      </w:r>
      <w:r w:rsidR="00484B3D" w:rsidRPr="00DB3CB4">
        <w:t>521</w:t>
      </w:r>
      <w:r w:rsidRPr="00DB3CB4">
        <w:t xml:space="preserve"> ze dne </w:t>
      </w:r>
      <w:r w:rsidR="008A78A5" w:rsidRPr="00DB3CB4">
        <w:t>22</w:t>
      </w:r>
      <w:r w:rsidRPr="00DB3CB4">
        <w:t>. </w:t>
      </w:r>
      <w:r w:rsidR="008A78A5" w:rsidRPr="00DB3CB4">
        <w:t>2</w:t>
      </w:r>
      <w:r w:rsidRPr="00DB3CB4">
        <w:t>. 20</w:t>
      </w:r>
      <w:r w:rsidR="008A78A5" w:rsidRPr="00DB3CB4">
        <w:t>21</w:t>
      </w:r>
      <w:r w:rsidRPr="00DB3CB4">
        <w:t>)</w:t>
      </w:r>
      <w:r w:rsidR="008A78A5" w:rsidRPr="00DB3CB4">
        <w:t>.</w:t>
      </w:r>
      <w:bookmarkEnd w:id="0"/>
      <w:bookmarkEnd w:id="1"/>
      <w:bookmarkEnd w:id="2"/>
      <w:bookmarkEnd w:id="3"/>
    </w:p>
    <w:sectPr w:rsidR="00E730C2" w:rsidRPr="0031256E" w:rsidSect="00774D3D">
      <w:headerReference w:type="default" r:id="rId263"/>
      <w:footerReference w:type="even" r:id="rId264"/>
      <w:footerReference w:type="default" r:id="rId265"/>
      <w:pgSz w:w="11906" w:h="16838"/>
      <w:pgMar w:top="1259" w:right="1435"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A318E" w14:textId="77777777" w:rsidR="0035016E" w:rsidRDefault="0035016E">
      <w:r>
        <w:separator/>
      </w:r>
    </w:p>
  </w:endnote>
  <w:endnote w:type="continuationSeparator" w:id="0">
    <w:p w14:paraId="1F414F82" w14:textId="77777777" w:rsidR="0035016E" w:rsidRDefault="0035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3E93" w14:textId="77777777" w:rsidR="00B83BC8" w:rsidRDefault="00B83BC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3028057" w14:textId="77777777" w:rsidR="00B83BC8" w:rsidRDefault="00B83BC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F3FF" w14:textId="66D862E5" w:rsidR="00B83BC8" w:rsidRPr="00BA5598" w:rsidRDefault="00B83BC8">
    <w:pPr>
      <w:pStyle w:val="Zpat"/>
      <w:framePr w:wrap="around" w:vAnchor="text" w:hAnchor="margin" w:xAlign="center" w:y="1"/>
      <w:jc w:val="center"/>
      <w:rPr>
        <w:rStyle w:val="slostrnky"/>
        <w:rFonts w:ascii="Tahoma" w:hAnsi="Tahoma" w:cs="Tahoma"/>
        <w:sz w:val="20"/>
        <w:szCs w:val="20"/>
      </w:rPr>
    </w:pPr>
    <w:r w:rsidRPr="00BA5598">
      <w:rPr>
        <w:rStyle w:val="slostrnky"/>
        <w:rFonts w:ascii="Tahoma" w:hAnsi="Tahoma" w:cs="Tahoma"/>
        <w:sz w:val="20"/>
        <w:szCs w:val="20"/>
      </w:rPr>
      <w:fldChar w:fldCharType="begin"/>
    </w:r>
    <w:r w:rsidRPr="00BA5598">
      <w:rPr>
        <w:rStyle w:val="slostrnky"/>
        <w:rFonts w:ascii="Tahoma" w:hAnsi="Tahoma" w:cs="Tahoma"/>
        <w:sz w:val="20"/>
        <w:szCs w:val="20"/>
      </w:rPr>
      <w:instrText xml:space="preserve">PAGE  </w:instrText>
    </w:r>
    <w:r w:rsidRPr="00BA5598">
      <w:rPr>
        <w:rStyle w:val="slostrnky"/>
        <w:rFonts w:ascii="Tahoma" w:hAnsi="Tahoma" w:cs="Tahoma"/>
        <w:sz w:val="20"/>
        <w:szCs w:val="20"/>
      </w:rPr>
      <w:fldChar w:fldCharType="separate"/>
    </w:r>
    <w:r>
      <w:rPr>
        <w:rStyle w:val="slostrnky"/>
        <w:rFonts w:ascii="Tahoma" w:hAnsi="Tahoma" w:cs="Tahoma"/>
        <w:noProof/>
        <w:sz w:val="20"/>
        <w:szCs w:val="20"/>
      </w:rPr>
      <w:t>2</w:t>
    </w:r>
    <w:r w:rsidRPr="00BA5598">
      <w:rPr>
        <w:rStyle w:val="slostrnky"/>
        <w:rFonts w:ascii="Tahoma" w:hAnsi="Tahoma" w:cs="Tahoma"/>
        <w:sz w:val="20"/>
        <w:szCs w:val="20"/>
      </w:rPr>
      <w:fldChar w:fldCharType="end"/>
    </w:r>
  </w:p>
  <w:p w14:paraId="46DB839C" w14:textId="77777777" w:rsidR="00B83BC8" w:rsidRDefault="00B83BC8">
    <w:pPr>
      <w:pStyle w:val="Zp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50DA" w14:textId="77777777" w:rsidR="00B22FAF" w:rsidRDefault="00B22FAF">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1362" w14:textId="77777777" w:rsidR="00B83BC8" w:rsidRDefault="00B83BC8" w:rsidP="002B3D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96A4CC6" w14:textId="77777777" w:rsidR="00B83BC8" w:rsidRDefault="00B83BC8">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5EA4" w14:textId="2F490664" w:rsidR="00B83BC8" w:rsidRPr="00981D82" w:rsidRDefault="00B83BC8" w:rsidP="00981D82">
    <w:pPr>
      <w:pStyle w:val="Zpat"/>
      <w:jc w:val="center"/>
      <w:rPr>
        <w:rFonts w:ascii="Tahoma" w:hAnsi="Tahoma" w:cs="Tahoma"/>
        <w:sz w:val="20"/>
        <w:szCs w:val="20"/>
      </w:rPr>
    </w:pPr>
    <w:r w:rsidRPr="00981D82">
      <w:rPr>
        <w:rStyle w:val="slostrnky"/>
        <w:rFonts w:ascii="Tahoma" w:hAnsi="Tahoma" w:cs="Tahoma"/>
        <w:sz w:val="20"/>
        <w:szCs w:val="20"/>
      </w:rPr>
      <w:fldChar w:fldCharType="begin"/>
    </w:r>
    <w:r w:rsidRPr="00981D82">
      <w:rPr>
        <w:rStyle w:val="slostrnky"/>
        <w:rFonts w:ascii="Tahoma" w:hAnsi="Tahoma" w:cs="Tahoma"/>
        <w:sz w:val="20"/>
        <w:szCs w:val="20"/>
      </w:rPr>
      <w:instrText xml:space="preserve"> PAGE </w:instrText>
    </w:r>
    <w:r w:rsidRPr="00981D82">
      <w:rPr>
        <w:rStyle w:val="slostrnky"/>
        <w:rFonts w:ascii="Tahoma" w:hAnsi="Tahoma" w:cs="Tahoma"/>
        <w:sz w:val="20"/>
        <w:szCs w:val="20"/>
      </w:rPr>
      <w:fldChar w:fldCharType="separate"/>
    </w:r>
    <w:r>
      <w:rPr>
        <w:rStyle w:val="slostrnky"/>
        <w:rFonts w:ascii="Tahoma" w:hAnsi="Tahoma" w:cs="Tahoma"/>
        <w:noProof/>
        <w:sz w:val="20"/>
        <w:szCs w:val="20"/>
      </w:rPr>
      <w:t>113</w:t>
    </w:r>
    <w:r w:rsidRPr="00981D82">
      <w:rPr>
        <w:rStyle w:val="slostrnky"/>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B001B" w14:textId="77777777" w:rsidR="0035016E" w:rsidRDefault="0035016E">
      <w:r>
        <w:separator/>
      </w:r>
    </w:p>
  </w:footnote>
  <w:footnote w:type="continuationSeparator" w:id="0">
    <w:p w14:paraId="7A3518D6" w14:textId="77777777" w:rsidR="0035016E" w:rsidRDefault="00350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A989" w14:textId="77777777" w:rsidR="00B22FAF" w:rsidRDefault="00B22FA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D4FB" w14:textId="77777777" w:rsidR="00B83BC8" w:rsidRDefault="00B83BC8">
    <w:pPr>
      <w:pStyle w:val="Zhlav"/>
    </w:pPr>
    <w:r>
      <w:rPr>
        <w:i/>
        <w:iCs/>
        <w:sz w:val="20"/>
      </w:rPr>
      <w:t>Závěrečný účet za  rok 2008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E525" w14:textId="77777777" w:rsidR="00B22FAF" w:rsidRDefault="00B22FAF">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8EF43" w14:textId="2EA9FED2" w:rsidR="00B83BC8" w:rsidRPr="00981D82" w:rsidRDefault="00B83BC8">
    <w:pPr>
      <w:pStyle w:val="Zhlav"/>
      <w:rPr>
        <w:rFonts w:ascii="Tahoma" w:hAnsi="Tahoma" w:cs="Tahoma"/>
        <w:i/>
        <w:sz w:val="18"/>
        <w:szCs w:val="18"/>
      </w:rPr>
    </w:pPr>
    <w:r w:rsidRPr="00981D82">
      <w:rPr>
        <w:rFonts w:ascii="Tahoma" w:hAnsi="Tahoma" w:cs="Tahoma"/>
        <w:i/>
        <w:sz w:val="18"/>
        <w:szCs w:val="18"/>
      </w:rPr>
      <w:t>Závěrečný ú</w:t>
    </w:r>
    <w:r>
      <w:rPr>
        <w:rFonts w:ascii="Tahoma" w:hAnsi="Tahoma" w:cs="Tahoma"/>
        <w:i/>
        <w:sz w:val="18"/>
        <w:szCs w:val="18"/>
      </w:rPr>
      <w:t>čet</w:t>
    </w:r>
    <w:r w:rsidR="00CB0BD8">
      <w:rPr>
        <w:rFonts w:ascii="Tahoma" w:hAnsi="Tahoma" w:cs="Tahoma"/>
        <w:i/>
        <w:sz w:val="18"/>
        <w:szCs w:val="18"/>
      </w:rPr>
      <w:t xml:space="preserve"> Moravskoslezského kraje</w:t>
    </w:r>
    <w:r>
      <w:rPr>
        <w:rFonts w:ascii="Tahoma" w:hAnsi="Tahoma" w:cs="Tahoma"/>
        <w:i/>
        <w:sz w:val="18"/>
        <w:szCs w:val="18"/>
      </w:rPr>
      <w:t xml:space="preserve"> za rok 202</w:t>
    </w:r>
    <w:r w:rsidR="00CB0BD8">
      <w:rPr>
        <w:rFonts w:ascii="Tahoma" w:hAnsi="Tahoma" w:cs="Tahoma"/>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081"/>
    <w:multiLevelType w:val="hybridMultilevel"/>
    <w:tmpl w:val="C240BA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BF11F8"/>
    <w:multiLevelType w:val="hybridMultilevel"/>
    <w:tmpl w:val="C5A265F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671498"/>
    <w:multiLevelType w:val="hybridMultilevel"/>
    <w:tmpl w:val="80965B26"/>
    <w:lvl w:ilvl="0" w:tplc="298E9DC0">
      <w:start w:val="1"/>
      <w:numFmt w:val="decimal"/>
      <w:pStyle w:val="Tabulka"/>
      <w:lvlText w:val="Tabulka č. %1:"/>
      <w:lvlJc w:val="left"/>
      <w:pPr>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EA4A4D"/>
    <w:multiLevelType w:val="hybridMultilevel"/>
    <w:tmpl w:val="C96CE10C"/>
    <w:lvl w:ilvl="0" w:tplc="47C488CA">
      <w:start w:val="1"/>
      <w:numFmt w:val="bullet"/>
      <w:pStyle w:val="aaa"/>
      <w:lvlText w:val=""/>
      <w:lvlJc w:val="left"/>
      <w:pPr>
        <w:tabs>
          <w:tab w:val="num" w:pos="720"/>
        </w:tabs>
        <w:ind w:left="720" w:hanging="360"/>
      </w:pPr>
      <w:rPr>
        <w:rFonts w:ascii="Wingdings" w:hAnsi="Wingdings" w:hint="default"/>
      </w:rPr>
    </w:lvl>
    <w:lvl w:ilvl="1" w:tplc="19EE27D6" w:tentative="1">
      <w:start w:val="1"/>
      <w:numFmt w:val="bullet"/>
      <w:lvlText w:val="o"/>
      <w:lvlJc w:val="left"/>
      <w:pPr>
        <w:tabs>
          <w:tab w:val="num" w:pos="1440"/>
        </w:tabs>
        <w:ind w:left="1440" w:hanging="360"/>
      </w:pPr>
      <w:rPr>
        <w:rFonts w:ascii="Courier New" w:hAnsi="Courier New" w:cs="Courier New" w:hint="default"/>
      </w:rPr>
    </w:lvl>
    <w:lvl w:ilvl="2" w:tplc="9AC62554" w:tentative="1">
      <w:start w:val="1"/>
      <w:numFmt w:val="bullet"/>
      <w:lvlText w:val=""/>
      <w:lvlJc w:val="left"/>
      <w:pPr>
        <w:tabs>
          <w:tab w:val="num" w:pos="2160"/>
        </w:tabs>
        <w:ind w:left="2160" w:hanging="360"/>
      </w:pPr>
      <w:rPr>
        <w:rFonts w:ascii="Wingdings" w:hAnsi="Wingdings" w:hint="default"/>
      </w:rPr>
    </w:lvl>
    <w:lvl w:ilvl="3" w:tplc="61D23582" w:tentative="1">
      <w:start w:val="1"/>
      <w:numFmt w:val="bullet"/>
      <w:lvlText w:val=""/>
      <w:lvlJc w:val="left"/>
      <w:pPr>
        <w:tabs>
          <w:tab w:val="num" w:pos="2880"/>
        </w:tabs>
        <w:ind w:left="2880" w:hanging="360"/>
      </w:pPr>
      <w:rPr>
        <w:rFonts w:ascii="Symbol" w:hAnsi="Symbol" w:hint="default"/>
      </w:rPr>
    </w:lvl>
    <w:lvl w:ilvl="4" w:tplc="26BEA6A4" w:tentative="1">
      <w:start w:val="1"/>
      <w:numFmt w:val="bullet"/>
      <w:lvlText w:val="o"/>
      <w:lvlJc w:val="left"/>
      <w:pPr>
        <w:tabs>
          <w:tab w:val="num" w:pos="3600"/>
        </w:tabs>
        <w:ind w:left="3600" w:hanging="360"/>
      </w:pPr>
      <w:rPr>
        <w:rFonts w:ascii="Courier New" w:hAnsi="Courier New" w:cs="Courier New" w:hint="default"/>
      </w:rPr>
    </w:lvl>
    <w:lvl w:ilvl="5" w:tplc="4F666F2A" w:tentative="1">
      <w:start w:val="1"/>
      <w:numFmt w:val="bullet"/>
      <w:lvlText w:val=""/>
      <w:lvlJc w:val="left"/>
      <w:pPr>
        <w:tabs>
          <w:tab w:val="num" w:pos="4320"/>
        </w:tabs>
        <w:ind w:left="4320" w:hanging="360"/>
      </w:pPr>
      <w:rPr>
        <w:rFonts w:ascii="Wingdings" w:hAnsi="Wingdings" w:hint="default"/>
      </w:rPr>
    </w:lvl>
    <w:lvl w:ilvl="6" w:tplc="1C9C014E" w:tentative="1">
      <w:start w:val="1"/>
      <w:numFmt w:val="bullet"/>
      <w:lvlText w:val=""/>
      <w:lvlJc w:val="left"/>
      <w:pPr>
        <w:tabs>
          <w:tab w:val="num" w:pos="5040"/>
        </w:tabs>
        <w:ind w:left="5040" w:hanging="360"/>
      </w:pPr>
      <w:rPr>
        <w:rFonts w:ascii="Symbol" w:hAnsi="Symbol" w:hint="default"/>
      </w:rPr>
    </w:lvl>
    <w:lvl w:ilvl="7" w:tplc="66123740" w:tentative="1">
      <w:start w:val="1"/>
      <w:numFmt w:val="bullet"/>
      <w:lvlText w:val="o"/>
      <w:lvlJc w:val="left"/>
      <w:pPr>
        <w:tabs>
          <w:tab w:val="num" w:pos="5760"/>
        </w:tabs>
        <w:ind w:left="5760" w:hanging="360"/>
      </w:pPr>
      <w:rPr>
        <w:rFonts w:ascii="Courier New" w:hAnsi="Courier New" w:cs="Courier New" w:hint="default"/>
      </w:rPr>
    </w:lvl>
    <w:lvl w:ilvl="8" w:tplc="076C340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A5725"/>
    <w:multiLevelType w:val="hybridMultilevel"/>
    <w:tmpl w:val="7868BB28"/>
    <w:lvl w:ilvl="0" w:tplc="12605C6C">
      <w:start w:val="1"/>
      <w:numFmt w:val="bullet"/>
      <w:pStyle w:val="Mojeodrka"/>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DE29C5"/>
    <w:multiLevelType w:val="hybridMultilevel"/>
    <w:tmpl w:val="437C794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CF786F"/>
    <w:multiLevelType w:val="multilevel"/>
    <w:tmpl w:val="BCD6FC9C"/>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pStyle w:val="Styltab"/>
      <w:suff w:val="space"/>
      <w:lvlText w:val="Tabulka %1.%2:"/>
      <w:lvlJc w:val="left"/>
      <w:pPr>
        <w:ind w:left="1277"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7" w15:restartNumberingAfterBreak="0">
    <w:nsid w:val="2A9A1241"/>
    <w:multiLevelType w:val="hybridMultilevel"/>
    <w:tmpl w:val="B4220AF0"/>
    <w:lvl w:ilvl="0" w:tplc="845650EE">
      <w:start w:val="1"/>
      <w:numFmt w:val="bullet"/>
      <w:lvlText w:val=""/>
      <w:lvlJc w:val="left"/>
      <w:pPr>
        <w:tabs>
          <w:tab w:val="num" w:pos="720"/>
        </w:tabs>
        <w:ind w:left="720" w:hanging="360"/>
      </w:pPr>
      <w:rPr>
        <w:rFonts w:ascii="Symbol" w:hAnsi="Symbol" w:hint="default"/>
      </w:rPr>
    </w:lvl>
    <w:lvl w:ilvl="1" w:tplc="04050019">
      <w:start w:val="1"/>
      <w:numFmt w:val="bullet"/>
      <w:lvlText w:val=""/>
      <w:lvlJc w:val="left"/>
      <w:pPr>
        <w:tabs>
          <w:tab w:val="num" w:pos="720"/>
        </w:tabs>
        <w:ind w:left="72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723CA"/>
    <w:multiLevelType w:val="hybridMultilevel"/>
    <w:tmpl w:val="6CC8A9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E0989"/>
    <w:multiLevelType w:val="hybridMultilevel"/>
    <w:tmpl w:val="7444EED8"/>
    <w:lvl w:ilvl="0" w:tplc="7A849AD0">
      <w:start w:val="1"/>
      <w:numFmt w:val="bullet"/>
      <w:lvlText w:val=""/>
      <w:lvlJc w:val="left"/>
      <w:pPr>
        <w:tabs>
          <w:tab w:val="num" w:pos="720"/>
        </w:tabs>
        <w:ind w:left="720" w:hanging="360"/>
      </w:pPr>
      <w:rPr>
        <w:rFonts w:ascii="Symbol" w:hAnsi="Symbol" w:hint="default"/>
        <w:color w:val="auto"/>
      </w:rPr>
    </w:lvl>
    <w:lvl w:ilvl="1" w:tplc="04050001"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A958AC"/>
    <w:multiLevelType w:val="hybridMultilevel"/>
    <w:tmpl w:val="11A2E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AA209DA"/>
    <w:multiLevelType w:val="hybridMultilevel"/>
    <w:tmpl w:val="2F66CA20"/>
    <w:lvl w:ilvl="0" w:tplc="2FAAFB30">
      <w:numFmt w:val="bullet"/>
      <w:lvlText w:val="-"/>
      <w:lvlJc w:val="left"/>
      <w:pPr>
        <w:tabs>
          <w:tab w:val="num" w:pos="1143"/>
        </w:tabs>
        <w:ind w:left="1143" w:hanging="360"/>
      </w:pPr>
      <w:rPr>
        <w:rFonts w:ascii="Tahoma" w:eastAsia="Times New Roman" w:hAnsi="Tahoma" w:cs="Tahoma"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3554C16"/>
    <w:multiLevelType w:val="hybridMultilevel"/>
    <w:tmpl w:val="A3961E3C"/>
    <w:lvl w:ilvl="0" w:tplc="D7D0DDF4">
      <w:start w:val="2018"/>
      <w:numFmt w:val="bullet"/>
      <w:lvlText w:val="-"/>
      <w:lvlJc w:val="left"/>
      <w:pPr>
        <w:ind w:left="720" w:hanging="360"/>
      </w:pPr>
      <w:rPr>
        <w:rFonts w:ascii="Tahoma" w:eastAsia="Droid Sans"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96D2EE0"/>
    <w:multiLevelType w:val="hybridMultilevel"/>
    <w:tmpl w:val="E98C4F3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B83BE3"/>
    <w:multiLevelType w:val="hybridMultilevel"/>
    <w:tmpl w:val="F4B8EBC2"/>
    <w:lvl w:ilvl="0" w:tplc="0405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5029FE"/>
    <w:multiLevelType w:val="hybridMultilevel"/>
    <w:tmpl w:val="66B0E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7AC04B4"/>
    <w:multiLevelType w:val="hybridMultilevel"/>
    <w:tmpl w:val="45645DE4"/>
    <w:lvl w:ilvl="0" w:tplc="B6F0B22C">
      <w:start w:val="1"/>
      <w:numFmt w:val="bullet"/>
      <w:pStyle w:val="Seznamodrky"/>
      <w:lvlText w:val=""/>
      <w:lvlJc w:val="left"/>
      <w:pPr>
        <w:tabs>
          <w:tab w:val="num" w:pos="737"/>
        </w:tabs>
        <w:ind w:left="737" w:hanging="737"/>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D507F6"/>
    <w:multiLevelType w:val="hybridMultilevel"/>
    <w:tmpl w:val="FF6A29FE"/>
    <w:lvl w:ilvl="0" w:tplc="D1F07544">
      <w:start w:val="1"/>
      <w:numFmt w:val="bullet"/>
      <w:lvlText w:val=""/>
      <w:lvlJc w:val="left"/>
      <w:pPr>
        <w:tabs>
          <w:tab w:val="num" w:pos="720"/>
        </w:tabs>
        <w:ind w:left="720" w:hanging="360"/>
      </w:pPr>
      <w:rPr>
        <w:rFonts w:ascii="Symbol" w:hAnsi="Symbol" w:hint="default"/>
        <w:b/>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D551881"/>
    <w:multiLevelType w:val="hybridMultilevel"/>
    <w:tmpl w:val="810AB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2E74761"/>
    <w:multiLevelType w:val="hybridMultilevel"/>
    <w:tmpl w:val="47482B90"/>
    <w:lvl w:ilvl="0" w:tplc="2FAAFB30">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75A87DCD"/>
    <w:multiLevelType w:val="hybridMultilevel"/>
    <w:tmpl w:val="7136A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9C710D9"/>
    <w:multiLevelType w:val="multilevel"/>
    <w:tmpl w:val="07AEDAF4"/>
    <w:lvl w:ilvl="0">
      <w:start w:val="1"/>
      <w:numFmt w:val="decimal"/>
      <w:pStyle w:val="Nadpis1"/>
      <w:lvlText w:val="%1"/>
      <w:lvlJc w:val="left"/>
      <w:pPr>
        <w:tabs>
          <w:tab w:val="num" w:pos="574"/>
        </w:tabs>
        <w:ind w:left="574" w:hanging="432"/>
      </w:pPr>
      <w:rPr>
        <w:rFonts w:hint="default"/>
        <w:sz w:val="27"/>
        <w:szCs w:val="27"/>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b/>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782262602">
    <w:abstractNumId w:val="6"/>
  </w:num>
  <w:num w:numId="2" w16cid:durableId="1953124916">
    <w:abstractNumId w:val="4"/>
  </w:num>
  <w:num w:numId="3" w16cid:durableId="536430026">
    <w:abstractNumId w:val="3"/>
  </w:num>
  <w:num w:numId="4" w16cid:durableId="549806744">
    <w:abstractNumId w:val="17"/>
  </w:num>
  <w:num w:numId="5" w16cid:durableId="1523744134">
    <w:abstractNumId w:val="24"/>
  </w:num>
  <w:num w:numId="6" w16cid:durableId="940601146">
    <w:abstractNumId w:val="13"/>
  </w:num>
  <w:num w:numId="7" w16cid:durableId="2090693895">
    <w:abstractNumId w:val="19"/>
  </w:num>
  <w:num w:numId="8" w16cid:durableId="1227692396">
    <w:abstractNumId w:val="2"/>
  </w:num>
  <w:num w:numId="9" w16cid:durableId="525680961">
    <w:abstractNumId w:val="15"/>
  </w:num>
  <w:num w:numId="10" w16cid:durableId="1156268072">
    <w:abstractNumId w:val="20"/>
  </w:num>
  <w:num w:numId="11" w16cid:durableId="1117330279">
    <w:abstractNumId w:val="22"/>
  </w:num>
  <w:num w:numId="12" w16cid:durableId="1652099147">
    <w:abstractNumId w:val="10"/>
  </w:num>
  <w:num w:numId="13" w16cid:durableId="2032678881">
    <w:abstractNumId w:val="12"/>
  </w:num>
  <w:num w:numId="14" w16cid:durableId="363987852">
    <w:abstractNumId w:val="18"/>
  </w:num>
  <w:num w:numId="15" w16cid:durableId="1057052348">
    <w:abstractNumId w:val="1"/>
  </w:num>
  <w:num w:numId="16" w16cid:durableId="758061305">
    <w:abstractNumId w:val="11"/>
  </w:num>
  <w:num w:numId="17" w16cid:durableId="1618827409">
    <w:abstractNumId w:val="9"/>
  </w:num>
  <w:num w:numId="18" w16cid:durableId="2094203458">
    <w:abstractNumId w:val="16"/>
  </w:num>
  <w:num w:numId="19" w16cid:durableId="1560284884">
    <w:abstractNumId w:val="23"/>
  </w:num>
  <w:num w:numId="20" w16cid:durableId="720248372">
    <w:abstractNumId w:val="7"/>
  </w:num>
  <w:num w:numId="21" w16cid:durableId="6403844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7189882">
    <w:abstractNumId w:val="14"/>
  </w:num>
  <w:num w:numId="23" w16cid:durableId="1753623825">
    <w:abstractNumId w:val="8"/>
  </w:num>
  <w:num w:numId="24" w16cid:durableId="406074063">
    <w:abstractNumId w:val="0"/>
  </w:num>
  <w:num w:numId="25" w16cid:durableId="1818258481">
    <w:abstractNumId w:val="21"/>
  </w:num>
  <w:num w:numId="26" w16cid:durableId="453137846">
    <w:abstractNumId w:val="24"/>
  </w:num>
  <w:num w:numId="27" w16cid:durableId="1694308663">
    <w:abstractNumId w:val="24"/>
  </w:num>
  <w:num w:numId="28" w16cid:durableId="159850791">
    <w:abstractNumId w:val="24"/>
  </w:num>
  <w:num w:numId="29" w16cid:durableId="1597441639">
    <w:abstractNumId w:val="24"/>
  </w:num>
  <w:num w:numId="30" w16cid:durableId="829755835">
    <w:abstractNumId w:val="24"/>
  </w:num>
  <w:num w:numId="31" w16cid:durableId="1076240706">
    <w:abstractNumId w:val="6"/>
  </w:num>
  <w:num w:numId="32" w16cid:durableId="1971402201">
    <w:abstractNumId w:val="6"/>
  </w:num>
  <w:num w:numId="33" w16cid:durableId="926033622">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4E"/>
    <w:rsid w:val="000000DA"/>
    <w:rsid w:val="00000240"/>
    <w:rsid w:val="00000370"/>
    <w:rsid w:val="00000A77"/>
    <w:rsid w:val="00001155"/>
    <w:rsid w:val="000013CA"/>
    <w:rsid w:val="000019F0"/>
    <w:rsid w:val="000023DA"/>
    <w:rsid w:val="00002CB2"/>
    <w:rsid w:val="00003270"/>
    <w:rsid w:val="000040E1"/>
    <w:rsid w:val="00004452"/>
    <w:rsid w:val="000047F4"/>
    <w:rsid w:val="00004968"/>
    <w:rsid w:val="00004977"/>
    <w:rsid w:val="00004AAA"/>
    <w:rsid w:val="00004BE9"/>
    <w:rsid w:val="00005190"/>
    <w:rsid w:val="00005556"/>
    <w:rsid w:val="00005766"/>
    <w:rsid w:val="00005D4D"/>
    <w:rsid w:val="00005FC4"/>
    <w:rsid w:val="00005FEE"/>
    <w:rsid w:val="00006071"/>
    <w:rsid w:val="000062BA"/>
    <w:rsid w:val="000064F0"/>
    <w:rsid w:val="00006540"/>
    <w:rsid w:val="00006617"/>
    <w:rsid w:val="000067C8"/>
    <w:rsid w:val="00006889"/>
    <w:rsid w:val="00006B0A"/>
    <w:rsid w:val="00006D4C"/>
    <w:rsid w:val="00006D85"/>
    <w:rsid w:val="00007298"/>
    <w:rsid w:val="00007743"/>
    <w:rsid w:val="00007D93"/>
    <w:rsid w:val="00007DC8"/>
    <w:rsid w:val="00010011"/>
    <w:rsid w:val="000102A0"/>
    <w:rsid w:val="00010CC4"/>
    <w:rsid w:val="00010DAF"/>
    <w:rsid w:val="0001109B"/>
    <w:rsid w:val="0001148C"/>
    <w:rsid w:val="00011516"/>
    <w:rsid w:val="000130BE"/>
    <w:rsid w:val="00013118"/>
    <w:rsid w:val="0001321B"/>
    <w:rsid w:val="0001322F"/>
    <w:rsid w:val="00013971"/>
    <w:rsid w:val="00014008"/>
    <w:rsid w:val="00014453"/>
    <w:rsid w:val="00014AFD"/>
    <w:rsid w:val="00014F5A"/>
    <w:rsid w:val="000150EC"/>
    <w:rsid w:val="00015203"/>
    <w:rsid w:val="00016117"/>
    <w:rsid w:val="0001627C"/>
    <w:rsid w:val="00016470"/>
    <w:rsid w:val="000167A5"/>
    <w:rsid w:val="00016B67"/>
    <w:rsid w:val="00016BDC"/>
    <w:rsid w:val="00017584"/>
    <w:rsid w:val="000175E3"/>
    <w:rsid w:val="000178E2"/>
    <w:rsid w:val="00017DEF"/>
    <w:rsid w:val="00017FB9"/>
    <w:rsid w:val="00020431"/>
    <w:rsid w:val="00020437"/>
    <w:rsid w:val="000204EB"/>
    <w:rsid w:val="00020A90"/>
    <w:rsid w:val="000219CB"/>
    <w:rsid w:val="00021A2C"/>
    <w:rsid w:val="00021EE4"/>
    <w:rsid w:val="00022999"/>
    <w:rsid w:val="00022A19"/>
    <w:rsid w:val="00022EB6"/>
    <w:rsid w:val="0002326E"/>
    <w:rsid w:val="000233C9"/>
    <w:rsid w:val="00024724"/>
    <w:rsid w:val="0002479E"/>
    <w:rsid w:val="00024D01"/>
    <w:rsid w:val="000251AB"/>
    <w:rsid w:val="00025281"/>
    <w:rsid w:val="00025300"/>
    <w:rsid w:val="0002542F"/>
    <w:rsid w:val="0002546F"/>
    <w:rsid w:val="000256E3"/>
    <w:rsid w:val="00025864"/>
    <w:rsid w:val="000259C1"/>
    <w:rsid w:val="00025E9B"/>
    <w:rsid w:val="00026E7D"/>
    <w:rsid w:val="00026F9B"/>
    <w:rsid w:val="000275C1"/>
    <w:rsid w:val="000279B2"/>
    <w:rsid w:val="00027ABD"/>
    <w:rsid w:val="00027C58"/>
    <w:rsid w:val="00027F89"/>
    <w:rsid w:val="0003014A"/>
    <w:rsid w:val="00030321"/>
    <w:rsid w:val="0003047A"/>
    <w:rsid w:val="00030B79"/>
    <w:rsid w:val="000310BB"/>
    <w:rsid w:val="000310D1"/>
    <w:rsid w:val="00031DA6"/>
    <w:rsid w:val="00031E67"/>
    <w:rsid w:val="000321BA"/>
    <w:rsid w:val="000321E9"/>
    <w:rsid w:val="00033142"/>
    <w:rsid w:val="0003385F"/>
    <w:rsid w:val="00033D14"/>
    <w:rsid w:val="00033DD5"/>
    <w:rsid w:val="00034600"/>
    <w:rsid w:val="00034C23"/>
    <w:rsid w:val="00034C38"/>
    <w:rsid w:val="00034C58"/>
    <w:rsid w:val="00034F09"/>
    <w:rsid w:val="00035572"/>
    <w:rsid w:val="00035B4F"/>
    <w:rsid w:val="00035C5D"/>
    <w:rsid w:val="00035DBB"/>
    <w:rsid w:val="00035EA4"/>
    <w:rsid w:val="00035F98"/>
    <w:rsid w:val="00036AA8"/>
    <w:rsid w:val="0003704F"/>
    <w:rsid w:val="00040574"/>
    <w:rsid w:val="00040909"/>
    <w:rsid w:val="00040A57"/>
    <w:rsid w:val="0004157D"/>
    <w:rsid w:val="00041953"/>
    <w:rsid w:val="000419EC"/>
    <w:rsid w:val="00041BC9"/>
    <w:rsid w:val="00041FD0"/>
    <w:rsid w:val="0004243A"/>
    <w:rsid w:val="000428B3"/>
    <w:rsid w:val="000429C8"/>
    <w:rsid w:val="0004327D"/>
    <w:rsid w:val="00043358"/>
    <w:rsid w:val="000437A5"/>
    <w:rsid w:val="000439D5"/>
    <w:rsid w:val="00043DEA"/>
    <w:rsid w:val="00043E65"/>
    <w:rsid w:val="000441B5"/>
    <w:rsid w:val="00044288"/>
    <w:rsid w:val="00044E87"/>
    <w:rsid w:val="000450E9"/>
    <w:rsid w:val="00045250"/>
    <w:rsid w:val="000455D4"/>
    <w:rsid w:val="00045B79"/>
    <w:rsid w:val="00046210"/>
    <w:rsid w:val="00046492"/>
    <w:rsid w:val="000465F9"/>
    <w:rsid w:val="00046618"/>
    <w:rsid w:val="00046737"/>
    <w:rsid w:val="000467CA"/>
    <w:rsid w:val="00046A28"/>
    <w:rsid w:val="00046B02"/>
    <w:rsid w:val="00046BAE"/>
    <w:rsid w:val="00046C6D"/>
    <w:rsid w:val="00046D0B"/>
    <w:rsid w:val="00046E27"/>
    <w:rsid w:val="0004758C"/>
    <w:rsid w:val="00047708"/>
    <w:rsid w:val="00047CD5"/>
    <w:rsid w:val="00047DC1"/>
    <w:rsid w:val="0005011D"/>
    <w:rsid w:val="000504C1"/>
    <w:rsid w:val="000511F0"/>
    <w:rsid w:val="00051206"/>
    <w:rsid w:val="0005132B"/>
    <w:rsid w:val="0005132F"/>
    <w:rsid w:val="000514E1"/>
    <w:rsid w:val="00051777"/>
    <w:rsid w:val="00051A29"/>
    <w:rsid w:val="0005243F"/>
    <w:rsid w:val="000525BF"/>
    <w:rsid w:val="00052BC2"/>
    <w:rsid w:val="00052D68"/>
    <w:rsid w:val="000532EC"/>
    <w:rsid w:val="00053422"/>
    <w:rsid w:val="000535D0"/>
    <w:rsid w:val="000537C9"/>
    <w:rsid w:val="00053B35"/>
    <w:rsid w:val="00053DA9"/>
    <w:rsid w:val="00053E7A"/>
    <w:rsid w:val="00053E7D"/>
    <w:rsid w:val="000543FC"/>
    <w:rsid w:val="0005477B"/>
    <w:rsid w:val="00054CCD"/>
    <w:rsid w:val="0005564D"/>
    <w:rsid w:val="00055793"/>
    <w:rsid w:val="0005586C"/>
    <w:rsid w:val="000559E5"/>
    <w:rsid w:val="00055B88"/>
    <w:rsid w:val="00055B9E"/>
    <w:rsid w:val="00055C24"/>
    <w:rsid w:val="00055C2F"/>
    <w:rsid w:val="00055E82"/>
    <w:rsid w:val="00055EE2"/>
    <w:rsid w:val="00055F80"/>
    <w:rsid w:val="000560D9"/>
    <w:rsid w:val="00056127"/>
    <w:rsid w:val="00056577"/>
    <w:rsid w:val="000567D1"/>
    <w:rsid w:val="000567D2"/>
    <w:rsid w:val="00056864"/>
    <w:rsid w:val="00056C10"/>
    <w:rsid w:val="00056D96"/>
    <w:rsid w:val="00057441"/>
    <w:rsid w:val="0005753D"/>
    <w:rsid w:val="00057759"/>
    <w:rsid w:val="00057BCD"/>
    <w:rsid w:val="0006012B"/>
    <w:rsid w:val="000602C9"/>
    <w:rsid w:val="000603B8"/>
    <w:rsid w:val="000609AE"/>
    <w:rsid w:val="000609B2"/>
    <w:rsid w:val="00060B32"/>
    <w:rsid w:val="00060B85"/>
    <w:rsid w:val="00060EDE"/>
    <w:rsid w:val="000615D1"/>
    <w:rsid w:val="00061663"/>
    <w:rsid w:val="0006179E"/>
    <w:rsid w:val="000619DF"/>
    <w:rsid w:val="00061BE6"/>
    <w:rsid w:val="000629B5"/>
    <w:rsid w:val="00063702"/>
    <w:rsid w:val="00063F7C"/>
    <w:rsid w:val="00063F9B"/>
    <w:rsid w:val="0006406C"/>
    <w:rsid w:val="00064337"/>
    <w:rsid w:val="00064962"/>
    <w:rsid w:val="000649D6"/>
    <w:rsid w:val="00065401"/>
    <w:rsid w:val="000654D2"/>
    <w:rsid w:val="00065C1F"/>
    <w:rsid w:val="000663B8"/>
    <w:rsid w:val="000663C0"/>
    <w:rsid w:val="0006656D"/>
    <w:rsid w:val="00066854"/>
    <w:rsid w:val="00066B6D"/>
    <w:rsid w:val="00066C49"/>
    <w:rsid w:val="00066F41"/>
    <w:rsid w:val="0006703B"/>
    <w:rsid w:val="0006730D"/>
    <w:rsid w:val="000679EC"/>
    <w:rsid w:val="00067A99"/>
    <w:rsid w:val="0007092A"/>
    <w:rsid w:val="00070D59"/>
    <w:rsid w:val="000714C9"/>
    <w:rsid w:val="00071AA4"/>
    <w:rsid w:val="00071B1C"/>
    <w:rsid w:val="00071D78"/>
    <w:rsid w:val="00071FEA"/>
    <w:rsid w:val="0007286D"/>
    <w:rsid w:val="00072FF5"/>
    <w:rsid w:val="0007393F"/>
    <w:rsid w:val="00073BDC"/>
    <w:rsid w:val="00073DDC"/>
    <w:rsid w:val="0007412D"/>
    <w:rsid w:val="000741BB"/>
    <w:rsid w:val="000744D1"/>
    <w:rsid w:val="00074667"/>
    <w:rsid w:val="00074714"/>
    <w:rsid w:val="0007486B"/>
    <w:rsid w:val="00074C3A"/>
    <w:rsid w:val="00074EB9"/>
    <w:rsid w:val="00074ED4"/>
    <w:rsid w:val="00074ED6"/>
    <w:rsid w:val="00075A0E"/>
    <w:rsid w:val="00075C3F"/>
    <w:rsid w:val="00075E4A"/>
    <w:rsid w:val="0007611E"/>
    <w:rsid w:val="0007631C"/>
    <w:rsid w:val="00076436"/>
    <w:rsid w:val="0007656B"/>
    <w:rsid w:val="000765F9"/>
    <w:rsid w:val="000769B6"/>
    <w:rsid w:val="00076DC9"/>
    <w:rsid w:val="00076F43"/>
    <w:rsid w:val="00076FB9"/>
    <w:rsid w:val="000773CB"/>
    <w:rsid w:val="00077643"/>
    <w:rsid w:val="0007785D"/>
    <w:rsid w:val="00077915"/>
    <w:rsid w:val="00077939"/>
    <w:rsid w:val="00080062"/>
    <w:rsid w:val="00080068"/>
    <w:rsid w:val="000805A7"/>
    <w:rsid w:val="00081022"/>
    <w:rsid w:val="0008115D"/>
    <w:rsid w:val="00081512"/>
    <w:rsid w:val="00081A5E"/>
    <w:rsid w:val="00082027"/>
    <w:rsid w:val="000822D8"/>
    <w:rsid w:val="0008249E"/>
    <w:rsid w:val="00082716"/>
    <w:rsid w:val="000829D4"/>
    <w:rsid w:val="00082D79"/>
    <w:rsid w:val="00082DB5"/>
    <w:rsid w:val="0008307F"/>
    <w:rsid w:val="00083574"/>
    <w:rsid w:val="000845D6"/>
    <w:rsid w:val="00084B9A"/>
    <w:rsid w:val="00085310"/>
    <w:rsid w:val="00085365"/>
    <w:rsid w:val="000856BA"/>
    <w:rsid w:val="0008571B"/>
    <w:rsid w:val="00085A76"/>
    <w:rsid w:val="00085E41"/>
    <w:rsid w:val="000861F9"/>
    <w:rsid w:val="00086E5D"/>
    <w:rsid w:val="00087584"/>
    <w:rsid w:val="000879F0"/>
    <w:rsid w:val="00087E7A"/>
    <w:rsid w:val="000901DD"/>
    <w:rsid w:val="00090588"/>
    <w:rsid w:val="000906C8"/>
    <w:rsid w:val="000907A2"/>
    <w:rsid w:val="000907BB"/>
    <w:rsid w:val="0009097B"/>
    <w:rsid w:val="00090B66"/>
    <w:rsid w:val="00090E83"/>
    <w:rsid w:val="0009148B"/>
    <w:rsid w:val="0009153C"/>
    <w:rsid w:val="0009228C"/>
    <w:rsid w:val="00092656"/>
    <w:rsid w:val="000928CC"/>
    <w:rsid w:val="0009290B"/>
    <w:rsid w:val="00092DCC"/>
    <w:rsid w:val="00092DFB"/>
    <w:rsid w:val="00093CE4"/>
    <w:rsid w:val="0009402C"/>
    <w:rsid w:val="000940DE"/>
    <w:rsid w:val="00094171"/>
    <w:rsid w:val="00094436"/>
    <w:rsid w:val="00094DE1"/>
    <w:rsid w:val="0009505F"/>
    <w:rsid w:val="0009512C"/>
    <w:rsid w:val="0009518D"/>
    <w:rsid w:val="000956E8"/>
    <w:rsid w:val="0009596B"/>
    <w:rsid w:val="00095BF8"/>
    <w:rsid w:val="00095D95"/>
    <w:rsid w:val="00096B35"/>
    <w:rsid w:val="00097347"/>
    <w:rsid w:val="00097416"/>
    <w:rsid w:val="000977D4"/>
    <w:rsid w:val="000977F7"/>
    <w:rsid w:val="00097B24"/>
    <w:rsid w:val="000A007B"/>
    <w:rsid w:val="000A0458"/>
    <w:rsid w:val="000A04C0"/>
    <w:rsid w:val="000A04F2"/>
    <w:rsid w:val="000A10DD"/>
    <w:rsid w:val="000A133A"/>
    <w:rsid w:val="000A1396"/>
    <w:rsid w:val="000A190D"/>
    <w:rsid w:val="000A1970"/>
    <w:rsid w:val="000A1A55"/>
    <w:rsid w:val="000A1C35"/>
    <w:rsid w:val="000A1F64"/>
    <w:rsid w:val="000A2045"/>
    <w:rsid w:val="000A2101"/>
    <w:rsid w:val="000A26CC"/>
    <w:rsid w:val="000A29C2"/>
    <w:rsid w:val="000A2CAB"/>
    <w:rsid w:val="000A327A"/>
    <w:rsid w:val="000A41FF"/>
    <w:rsid w:val="000A4247"/>
    <w:rsid w:val="000A43BF"/>
    <w:rsid w:val="000A4791"/>
    <w:rsid w:val="000A4C01"/>
    <w:rsid w:val="000A4EF1"/>
    <w:rsid w:val="000A515E"/>
    <w:rsid w:val="000A55F7"/>
    <w:rsid w:val="000A5A6B"/>
    <w:rsid w:val="000A5AAC"/>
    <w:rsid w:val="000A5C3D"/>
    <w:rsid w:val="000A5DC3"/>
    <w:rsid w:val="000A6203"/>
    <w:rsid w:val="000A6254"/>
    <w:rsid w:val="000A62A3"/>
    <w:rsid w:val="000A6342"/>
    <w:rsid w:val="000A6624"/>
    <w:rsid w:val="000A75FC"/>
    <w:rsid w:val="000B0188"/>
    <w:rsid w:val="000B0344"/>
    <w:rsid w:val="000B0758"/>
    <w:rsid w:val="000B07B6"/>
    <w:rsid w:val="000B0DAC"/>
    <w:rsid w:val="000B0E9F"/>
    <w:rsid w:val="000B0F9E"/>
    <w:rsid w:val="000B1091"/>
    <w:rsid w:val="000B1553"/>
    <w:rsid w:val="000B164E"/>
    <w:rsid w:val="000B1752"/>
    <w:rsid w:val="000B26C7"/>
    <w:rsid w:val="000B2938"/>
    <w:rsid w:val="000B2EF4"/>
    <w:rsid w:val="000B3262"/>
    <w:rsid w:val="000B32BF"/>
    <w:rsid w:val="000B3568"/>
    <w:rsid w:val="000B3812"/>
    <w:rsid w:val="000B38F4"/>
    <w:rsid w:val="000B3DA2"/>
    <w:rsid w:val="000B3EFE"/>
    <w:rsid w:val="000B4037"/>
    <w:rsid w:val="000B410E"/>
    <w:rsid w:val="000B4391"/>
    <w:rsid w:val="000B4556"/>
    <w:rsid w:val="000B483E"/>
    <w:rsid w:val="000B4FF8"/>
    <w:rsid w:val="000B5046"/>
    <w:rsid w:val="000B51A3"/>
    <w:rsid w:val="000B527C"/>
    <w:rsid w:val="000B52F8"/>
    <w:rsid w:val="000B55A5"/>
    <w:rsid w:val="000B5953"/>
    <w:rsid w:val="000B5B49"/>
    <w:rsid w:val="000B5BCC"/>
    <w:rsid w:val="000B5F5E"/>
    <w:rsid w:val="000B5FCF"/>
    <w:rsid w:val="000B6245"/>
    <w:rsid w:val="000B6856"/>
    <w:rsid w:val="000B6AE4"/>
    <w:rsid w:val="000B6DE5"/>
    <w:rsid w:val="000B6FC1"/>
    <w:rsid w:val="000B75A9"/>
    <w:rsid w:val="000B7B96"/>
    <w:rsid w:val="000B7FDC"/>
    <w:rsid w:val="000C18B4"/>
    <w:rsid w:val="000C1FC6"/>
    <w:rsid w:val="000C2D49"/>
    <w:rsid w:val="000C36AD"/>
    <w:rsid w:val="000C39A9"/>
    <w:rsid w:val="000C3B84"/>
    <w:rsid w:val="000C3CFD"/>
    <w:rsid w:val="000C3ECB"/>
    <w:rsid w:val="000C46B8"/>
    <w:rsid w:val="000C46F8"/>
    <w:rsid w:val="000C4FEE"/>
    <w:rsid w:val="000C575C"/>
    <w:rsid w:val="000C6253"/>
    <w:rsid w:val="000C6617"/>
    <w:rsid w:val="000C6821"/>
    <w:rsid w:val="000C6A29"/>
    <w:rsid w:val="000C71D7"/>
    <w:rsid w:val="000C7B1A"/>
    <w:rsid w:val="000D0121"/>
    <w:rsid w:val="000D0426"/>
    <w:rsid w:val="000D0747"/>
    <w:rsid w:val="000D0844"/>
    <w:rsid w:val="000D0BE4"/>
    <w:rsid w:val="000D0EC5"/>
    <w:rsid w:val="000D1238"/>
    <w:rsid w:val="000D1484"/>
    <w:rsid w:val="000D1520"/>
    <w:rsid w:val="000D178B"/>
    <w:rsid w:val="000D1807"/>
    <w:rsid w:val="000D1B9C"/>
    <w:rsid w:val="000D1C96"/>
    <w:rsid w:val="000D2A50"/>
    <w:rsid w:val="000D2A71"/>
    <w:rsid w:val="000D3A8E"/>
    <w:rsid w:val="000D3D86"/>
    <w:rsid w:val="000D3EA3"/>
    <w:rsid w:val="000D4683"/>
    <w:rsid w:val="000D4CB6"/>
    <w:rsid w:val="000D69DE"/>
    <w:rsid w:val="000D6F24"/>
    <w:rsid w:val="000D6F9B"/>
    <w:rsid w:val="000D73B0"/>
    <w:rsid w:val="000D7553"/>
    <w:rsid w:val="000D7AFB"/>
    <w:rsid w:val="000D7C76"/>
    <w:rsid w:val="000E0885"/>
    <w:rsid w:val="000E0B52"/>
    <w:rsid w:val="000E10AA"/>
    <w:rsid w:val="000E11B4"/>
    <w:rsid w:val="000E23ED"/>
    <w:rsid w:val="000E2450"/>
    <w:rsid w:val="000E25B8"/>
    <w:rsid w:val="000E2783"/>
    <w:rsid w:val="000E2B34"/>
    <w:rsid w:val="000E2D2A"/>
    <w:rsid w:val="000E2DE2"/>
    <w:rsid w:val="000E2F9C"/>
    <w:rsid w:val="000E331E"/>
    <w:rsid w:val="000E33CA"/>
    <w:rsid w:val="000E3BAA"/>
    <w:rsid w:val="000E4048"/>
    <w:rsid w:val="000E4274"/>
    <w:rsid w:val="000E43AE"/>
    <w:rsid w:val="000E4481"/>
    <w:rsid w:val="000E4828"/>
    <w:rsid w:val="000E4BB3"/>
    <w:rsid w:val="000E587B"/>
    <w:rsid w:val="000E5B8C"/>
    <w:rsid w:val="000E5D37"/>
    <w:rsid w:val="000E5E6E"/>
    <w:rsid w:val="000E63C4"/>
    <w:rsid w:val="000E65CE"/>
    <w:rsid w:val="000E6AD4"/>
    <w:rsid w:val="000E6CF2"/>
    <w:rsid w:val="000E707D"/>
    <w:rsid w:val="000E7271"/>
    <w:rsid w:val="000E7596"/>
    <w:rsid w:val="000E7E45"/>
    <w:rsid w:val="000F058C"/>
    <w:rsid w:val="000F06DC"/>
    <w:rsid w:val="000F0822"/>
    <w:rsid w:val="000F0A97"/>
    <w:rsid w:val="000F0AA7"/>
    <w:rsid w:val="000F0B82"/>
    <w:rsid w:val="000F0CEF"/>
    <w:rsid w:val="000F1177"/>
    <w:rsid w:val="000F22F8"/>
    <w:rsid w:val="000F23F7"/>
    <w:rsid w:val="000F2969"/>
    <w:rsid w:val="000F2F94"/>
    <w:rsid w:val="000F3559"/>
    <w:rsid w:val="000F3F88"/>
    <w:rsid w:val="000F432D"/>
    <w:rsid w:val="000F452E"/>
    <w:rsid w:val="000F465A"/>
    <w:rsid w:val="000F4723"/>
    <w:rsid w:val="000F4FCC"/>
    <w:rsid w:val="000F50BD"/>
    <w:rsid w:val="000F520C"/>
    <w:rsid w:val="000F5262"/>
    <w:rsid w:val="000F5A79"/>
    <w:rsid w:val="000F5C49"/>
    <w:rsid w:val="000F6271"/>
    <w:rsid w:val="000F63D7"/>
    <w:rsid w:val="000F68B6"/>
    <w:rsid w:val="000F6AB8"/>
    <w:rsid w:val="000F72E9"/>
    <w:rsid w:val="000F7561"/>
    <w:rsid w:val="000F7619"/>
    <w:rsid w:val="000F77CE"/>
    <w:rsid w:val="000F787C"/>
    <w:rsid w:val="000F7B68"/>
    <w:rsid w:val="000F7C4C"/>
    <w:rsid w:val="000F7D57"/>
    <w:rsid w:val="000F7DE1"/>
    <w:rsid w:val="000F7DF5"/>
    <w:rsid w:val="000F7FFE"/>
    <w:rsid w:val="0010067F"/>
    <w:rsid w:val="00100817"/>
    <w:rsid w:val="00101AF6"/>
    <w:rsid w:val="00101DFE"/>
    <w:rsid w:val="00101E4B"/>
    <w:rsid w:val="00101EF6"/>
    <w:rsid w:val="00102019"/>
    <w:rsid w:val="001027C3"/>
    <w:rsid w:val="0010291F"/>
    <w:rsid w:val="0010293E"/>
    <w:rsid w:val="00102B43"/>
    <w:rsid w:val="00103053"/>
    <w:rsid w:val="00103BFB"/>
    <w:rsid w:val="001045C2"/>
    <w:rsid w:val="001047F7"/>
    <w:rsid w:val="00104BF0"/>
    <w:rsid w:val="00105650"/>
    <w:rsid w:val="00105A06"/>
    <w:rsid w:val="00105C9A"/>
    <w:rsid w:val="00105CBC"/>
    <w:rsid w:val="0010614F"/>
    <w:rsid w:val="00106227"/>
    <w:rsid w:val="00106CDF"/>
    <w:rsid w:val="00106E03"/>
    <w:rsid w:val="0010785B"/>
    <w:rsid w:val="00110006"/>
    <w:rsid w:val="00110205"/>
    <w:rsid w:val="001107A4"/>
    <w:rsid w:val="0011083B"/>
    <w:rsid w:val="00110D41"/>
    <w:rsid w:val="00111173"/>
    <w:rsid w:val="0011173C"/>
    <w:rsid w:val="00111B50"/>
    <w:rsid w:val="00111B84"/>
    <w:rsid w:val="00111D1F"/>
    <w:rsid w:val="00111D9C"/>
    <w:rsid w:val="00112A70"/>
    <w:rsid w:val="00112B20"/>
    <w:rsid w:val="00112C02"/>
    <w:rsid w:val="0011302B"/>
    <w:rsid w:val="001130B4"/>
    <w:rsid w:val="00113CF5"/>
    <w:rsid w:val="001147AE"/>
    <w:rsid w:val="00114988"/>
    <w:rsid w:val="001149AE"/>
    <w:rsid w:val="001151E6"/>
    <w:rsid w:val="00115A5F"/>
    <w:rsid w:val="00115C68"/>
    <w:rsid w:val="00115D19"/>
    <w:rsid w:val="00115E2F"/>
    <w:rsid w:val="001160EA"/>
    <w:rsid w:val="001162A8"/>
    <w:rsid w:val="0011698E"/>
    <w:rsid w:val="00116C97"/>
    <w:rsid w:val="00116EA4"/>
    <w:rsid w:val="00117349"/>
    <w:rsid w:val="00117584"/>
    <w:rsid w:val="0011799A"/>
    <w:rsid w:val="001200D3"/>
    <w:rsid w:val="001203B2"/>
    <w:rsid w:val="0012134B"/>
    <w:rsid w:val="001215FE"/>
    <w:rsid w:val="001216E2"/>
    <w:rsid w:val="001218B6"/>
    <w:rsid w:val="00121B4F"/>
    <w:rsid w:val="00121DDC"/>
    <w:rsid w:val="0012220F"/>
    <w:rsid w:val="00122A8E"/>
    <w:rsid w:val="00123170"/>
    <w:rsid w:val="00123306"/>
    <w:rsid w:val="0012367F"/>
    <w:rsid w:val="00123A66"/>
    <w:rsid w:val="00123A69"/>
    <w:rsid w:val="001243DC"/>
    <w:rsid w:val="001248D8"/>
    <w:rsid w:val="00124E66"/>
    <w:rsid w:val="00124FDC"/>
    <w:rsid w:val="00125801"/>
    <w:rsid w:val="0012619B"/>
    <w:rsid w:val="00126255"/>
    <w:rsid w:val="0012635F"/>
    <w:rsid w:val="00126EE3"/>
    <w:rsid w:val="00126FDD"/>
    <w:rsid w:val="00127465"/>
    <w:rsid w:val="00127551"/>
    <w:rsid w:val="00127D0A"/>
    <w:rsid w:val="00130133"/>
    <w:rsid w:val="00130ADC"/>
    <w:rsid w:val="00131651"/>
    <w:rsid w:val="001316EA"/>
    <w:rsid w:val="00131727"/>
    <w:rsid w:val="001317E9"/>
    <w:rsid w:val="00131A69"/>
    <w:rsid w:val="001322BB"/>
    <w:rsid w:val="0013241B"/>
    <w:rsid w:val="00132BDE"/>
    <w:rsid w:val="0013305B"/>
    <w:rsid w:val="00133505"/>
    <w:rsid w:val="00133A3F"/>
    <w:rsid w:val="00133C00"/>
    <w:rsid w:val="001340C9"/>
    <w:rsid w:val="00134438"/>
    <w:rsid w:val="001344D4"/>
    <w:rsid w:val="001346FD"/>
    <w:rsid w:val="00135007"/>
    <w:rsid w:val="00135C50"/>
    <w:rsid w:val="001362DE"/>
    <w:rsid w:val="001368B3"/>
    <w:rsid w:val="00136942"/>
    <w:rsid w:val="00136EFE"/>
    <w:rsid w:val="001371D3"/>
    <w:rsid w:val="001376B9"/>
    <w:rsid w:val="00137941"/>
    <w:rsid w:val="00140079"/>
    <w:rsid w:val="00140297"/>
    <w:rsid w:val="00140430"/>
    <w:rsid w:val="001405C0"/>
    <w:rsid w:val="00140639"/>
    <w:rsid w:val="00140EEE"/>
    <w:rsid w:val="00141475"/>
    <w:rsid w:val="00141D81"/>
    <w:rsid w:val="00141E09"/>
    <w:rsid w:val="00142058"/>
    <w:rsid w:val="00142731"/>
    <w:rsid w:val="001427EF"/>
    <w:rsid w:val="00142A11"/>
    <w:rsid w:val="00142C13"/>
    <w:rsid w:val="001432C6"/>
    <w:rsid w:val="001433ED"/>
    <w:rsid w:val="001434FC"/>
    <w:rsid w:val="00144581"/>
    <w:rsid w:val="00144C49"/>
    <w:rsid w:val="00144C51"/>
    <w:rsid w:val="0014501A"/>
    <w:rsid w:val="00145140"/>
    <w:rsid w:val="00145485"/>
    <w:rsid w:val="00145773"/>
    <w:rsid w:val="00145803"/>
    <w:rsid w:val="001459E8"/>
    <w:rsid w:val="00145CB2"/>
    <w:rsid w:val="00145E16"/>
    <w:rsid w:val="001460F3"/>
    <w:rsid w:val="00146170"/>
    <w:rsid w:val="001462A5"/>
    <w:rsid w:val="001466FF"/>
    <w:rsid w:val="00146AA6"/>
    <w:rsid w:val="00146BCC"/>
    <w:rsid w:val="00147264"/>
    <w:rsid w:val="00147354"/>
    <w:rsid w:val="00147550"/>
    <w:rsid w:val="001476B9"/>
    <w:rsid w:val="00147814"/>
    <w:rsid w:val="001479A8"/>
    <w:rsid w:val="00147AC4"/>
    <w:rsid w:val="00147DD2"/>
    <w:rsid w:val="001507CE"/>
    <w:rsid w:val="001515EA"/>
    <w:rsid w:val="00151E67"/>
    <w:rsid w:val="001520E8"/>
    <w:rsid w:val="001522BA"/>
    <w:rsid w:val="00152322"/>
    <w:rsid w:val="0015233E"/>
    <w:rsid w:val="001523BF"/>
    <w:rsid w:val="00152B30"/>
    <w:rsid w:val="0015330F"/>
    <w:rsid w:val="001540CD"/>
    <w:rsid w:val="00154152"/>
    <w:rsid w:val="00154656"/>
    <w:rsid w:val="001547EB"/>
    <w:rsid w:val="00154862"/>
    <w:rsid w:val="00154868"/>
    <w:rsid w:val="0015495C"/>
    <w:rsid w:val="00154983"/>
    <w:rsid w:val="00154A26"/>
    <w:rsid w:val="00154D5B"/>
    <w:rsid w:val="00154DF2"/>
    <w:rsid w:val="00155421"/>
    <w:rsid w:val="00155544"/>
    <w:rsid w:val="001555F6"/>
    <w:rsid w:val="00155800"/>
    <w:rsid w:val="00155CD6"/>
    <w:rsid w:val="001565FE"/>
    <w:rsid w:val="00156BFE"/>
    <w:rsid w:val="00156F1C"/>
    <w:rsid w:val="00157C4C"/>
    <w:rsid w:val="00157D99"/>
    <w:rsid w:val="00157DFE"/>
    <w:rsid w:val="00157F03"/>
    <w:rsid w:val="001600A0"/>
    <w:rsid w:val="001604F9"/>
    <w:rsid w:val="00160519"/>
    <w:rsid w:val="00160F56"/>
    <w:rsid w:val="00161138"/>
    <w:rsid w:val="001611D6"/>
    <w:rsid w:val="0016128B"/>
    <w:rsid w:val="00161526"/>
    <w:rsid w:val="0016175A"/>
    <w:rsid w:val="00162210"/>
    <w:rsid w:val="00162E53"/>
    <w:rsid w:val="0016370E"/>
    <w:rsid w:val="00164778"/>
    <w:rsid w:val="00164794"/>
    <w:rsid w:val="00164906"/>
    <w:rsid w:val="0016537F"/>
    <w:rsid w:val="001656B7"/>
    <w:rsid w:val="00165732"/>
    <w:rsid w:val="00165927"/>
    <w:rsid w:val="00165A9D"/>
    <w:rsid w:val="00165BBE"/>
    <w:rsid w:val="00165DE8"/>
    <w:rsid w:val="00165FEC"/>
    <w:rsid w:val="00166088"/>
    <w:rsid w:val="00166127"/>
    <w:rsid w:val="00166759"/>
    <w:rsid w:val="0016691E"/>
    <w:rsid w:val="00166C7F"/>
    <w:rsid w:val="00166DE2"/>
    <w:rsid w:val="001670B0"/>
    <w:rsid w:val="001671AE"/>
    <w:rsid w:val="001678D5"/>
    <w:rsid w:val="00167F45"/>
    <w:rsid w:val="00167FED"/>
    <w:rsid w:val="0017063F"/>
    <w:rsid w:val="00170977"/>
    <w:rsid w:val="00170BCB"/>
    <w:rsid w:val="00170F59"/>
    <w:rsid w:val="001714F9"/>
    <w:rsid w:val="00171862"/>
    <w:rsid w:val="001719F1"/>
    <w:rsid w:val="00171A67"/>
    <w:rsid w:val="00171A92"/>
    <w:rsid w:val="00172399"/>
    <w:rsid w:val="001725E8"/>
    <w:rsid w:val="00172636"/>
    <w:rsid w:val="00172AAB"/>
    <w:rsid w:val="00172C72"/>
    <w:rsid w:val="00172CA2"/>
    <w:rsid w:val="00172EBC"/>
    <w:rsid w:val="001735C6"/>
    <w:rsid w:val="00173AA1"/>
    <w:rsid w:val="001744B2"/>
    <w:rsid w:val="0017458C"/>
    <w:rsid w:val="001745E5"/>
    <w:rsid w:val="001747A2"/>
    <w:rsid w:val="001748B3"/>
    <w:rsid w:val="00174A8B"/>
    <w:rsid w:val="00174AAD"/>
    <w:rsid w:val="001751E8"/>
    <w:rsid w:val="00175F57"/>
    <w:rsid w:val="001763D2"/>
    <w:rsid w:val="00176659"/>
    <w:rsid w:val="00176684"/>
    <w:rsid w:val="001767F6"/>
    <w:rsid w:val="0017684E"/>
    <w:rsid w:val="00176933"/>
    <w:rsid w:val="001769FC"/>
    <w:rsid w:val="00176E05"/>
    <w:rsid w:val="00177218"/>
    <w:rsid w:val="00177306"/>
    <w:rsid w:val="00177586"/>
    <w:rsid w:val="0017772B"/>
    <w:rsid w:val="001777F3"/>
    <w:rsid w:val="00177C5A"/>
    <w:rsid w:val="00177E4D"/>
    <w:rsid w:val="00180582"/>
    <w:rsid w:val="001805A4"/>
    <w:rsid w:val="00180B7C"/>
    <w:rsid w:val="001820D0"/>
    <w:rsid w:val="00182BDA"/>
    <w:rsid w:val="001840F1"/>
    <w:rsid w:val="00185DA8"/>
    <w:rsid w:val="001865B5"/>
    <w:rsid w:val="001867F8"/>
    <w:rsid w:val="00186830"/>
    <w:rsid w:val="0018687D"/>
    <w:rsid w:val="00186900"/>
    <w:rsid w:val="00186B1C"/>
    <w:rsid w:val="00186B5F"/>
    <w:rsid w:val="00187912"/>
    <w:rsid w:val="00187FB0"/>
    <w:rsid w:val="001901CB"/>
    <w:rsid w:val="001907D4"/>
    <w:rsid w:val="00190993"/>
    <w:rsid w:val="00190B89"/>
    <w:rsid w:val="0019159A"/>
    <w:rsid w:val="00191899"/>
    <w:rsid w:val="0019211C"/>
    <w:rsid w:val="00192C8D"/>
    <w:rsid w:val="00192CFD"/>
    <w:rsid w:val="0019313C"/>
    <w:rsid w:val="0019318F"/>
    <w:rsid w:val="001933F2"/>
    <w:rsid w:val="0019361A"/>
    <w:rsid w:val="0019383D"/>
    <w:rsid w:val="00193856"/>
    <w:rsid w:val="00193C39"/>
    <w:rsid w:val="00194140"/>
    <w:rsid w:val="001943F0"/>
    <w:rsid w:val="0019455F"/>
    <w:rsid w:val="00194B40"/>
    <w:rsid w:val="00194CD8"/>
    <w:rsid w:val="00194EAB"/>
    <w:rsid w:val="00194FB1"/>
    <w:rsid w:val="001954B5"/>
    <w:rsid w:val="0019550F"/>
    <w:rsid w:val="0019594C"/>
    <w:rsid w:val="00195B32"/>
    <w:rsid w:val="00195CFC"/>
    <w:rsid w:val="00195D43"/>
    <w:rsid w:val="0019615E"/>
    <w:rsid w:val="00196603"/>
    <w:rsid w:val="00196740"/>
    <w:rsid w:val="00196A98"/>
    <w:rsid w:val="00196B0A"/>
    <w:rsid w:val="00196B7B"/>
    <w:rsid w:val="00196E27"/>
    <w:rsid w:val="00196F48"/>
    <w:rsid w:val="001972FA"/>
    <w:rsid w:val="00197C07"/>
    <w:rsid w:val="00197F6F"/>
    <w:rsid w:val="001A0816"/>
    <w:rsid w:val="001A0F74"/>
    <w:rsid w:val="001A109A"/>
    <w:rsid w:val="001A11C5"/>
    <w:rsid w:val="001A1290"/>
    <w:rsid w:val="001A12A7"/>
    <w:rsid w:val="001A1494"/>
    <w:rsid w:val="001A16B6"/>
    <w:rsid w:val="001A1C53"/>
    <w:rsid w:val="001A1E98"/>
    <w:rsid w:val="001A24BA"/>
    <w:rsid w:val="001A25A2"/>
    <w:rsid w:val="001A2CEF"/>
    <w:rsid w:val="001A2D1B"/>
    <w:rsid w:val="001A2E61"/>
    <w:rsid w:val="001A348D"/>
    <w:rsid w:val="001A3878"/>
    <w:rsid w:val="001A395B"/>
    <w:rsid w:val="001A3F45"/>
    <w:rsid w:val="001A4414"/>
    <w:rsid w:val="001A45A3"/>
    <w:rsid w:val="001A4CA7"/>
    <w:rsid w:val="001A534D"/>
    <w:rsid w:val="001A5805"/>
    <w:rsid w:val="001A5A69"/>
    <w:rsid w:val="001A6579"/>
    <w:rsid w:val="001A65B8"/>
    <w:rsid w:val="001A6962"/>
    <w:rsid w:val="001A6976"/>
    <w:rsid w:val="001A6E08"/>
    <w:rsid w:val="001A74F7"/>
    <w:rsid w:val="001A75F5"/>
    <w:rsid w:val="001A76F2"/>
    <w:rsid w:val="001A79AD"/>
    <w:rsid w:val="001A7BBE"/>
    <w:rsid w:val="001A7ECE"/>
    <w:rsid w:val="001B0750"/>
    <w:rsid w:val="001B100F"/>
    <w:rsid w:val="001B15CD"/>
    <w:rsid w:val="001B1825"/>
    <w:rsid w:val="001B1958"/>
    <w:rsid w:val="001B19E2"/>
    <w:rsid w:val="001B1F49"/>
    <w:rsid w:val="001B2192"/>
    <w:rsid w:val="001B272D"/>
    <w:rsid w:val="001B276F"/>
    <w:rsid w:val="001B281B"/>
    <w:rsid w:val="001B2F70"/>
    <w:rsid w:val="001B35BE"/>
    <w:rsid w:val="001B3864"/>
    <w:rsid w:val="001B3916"/>
    <w:rsid w:val="001B3F29"/>
    <w:rsid w:val="001B402B"/>
    <w:rsid w:val="001B40A9"/>
    <w:rsid w:val="001B4E6F"/>
    <w:rsid w:val="001B4FAE"/>
    <w:rsid w:val="001B5147"/>
    <w:rsid w:val="001B529F"/>
    <w:rsid w:val="001B544F"/>
    <w:rsid w:val="001B5D3B"/>
    <w:rsid w:val="001B5F17"/>
    <w:rsid w:val="001B67F5"/>
    <w:rsid w:val="001B7113"/>
    <w:rsid w:val="001B75CC"/>
    <w:rsid w:val="001B7B06"/>
    <w:rsid w:val="001B7BF4"/>
    <w:rsid w:val="001B7C1E"/>
    <w:rsid w:val="001B7E89"/>
    <w:rsid w:val="001C033D"/>
    <w:rsid w:val="001C0A18"/>
    <w:rsid w:val="001C0AB9"/>
    <w:rsid w:val="001C1209"/>
    <w:rsid w:val="001C1569"/>
    <w:rsid w:val="001C1B16"/>
    <w:rsid w:val="001C1DEA"/>
    <w:rsid w:val="001C1F32"/>
    <w:rsid w:val="001C1F55"/>
    <w:rsid w:val="001C2077"/>
    <w:rsid w:val="001C25D8"/>
    <w:rsid w:val="001C2846"/>
    <w:rsid w:val="001C325C"/>
    <w:rsid w:val="001C39F1"/>
    <w:rsid w:val="001C3A5E"/>
    <w:rsid w:val="001C3BA9"/>
    <w:rsid w:val="001C3DF1"/>
    <w:rsid w:val="001C4437"/>
    <w:rsid w:val="001C468F"/>
    <w:rsid w:val="001C46D2"/>
    <w:rsid w:val="001C4A0A"/>
    <w:rsid w:val="001C58C5"/>
    <w:rsid w:val="001C5C68"/>
    <w:rsid w:val="001C5E35"/>
    <w:rsid w:val="001C61A5"/>
    <w:rsid w:val="001C6667"/>
    <w:rsid w:val="001C690D"/>
    <w:rsid w:val="001C7305"/>
    <w:rsid w:val="001C7749"/>
    <w:rsid w:val="001C7AA4"/>
    <w:rsid w:val="001C7AB2"/>
    <w:rsid w:val="001C7C4E"/>
    <w:rsid w:val="001D0428"/>
    <w:rsid w:val="001D0B19"/>
    <w:rsid w:val="001D1729"/>
    <w:rsid w:val="001D1CFC"/>
    <w:rsid w:val="001D2199"/>
    <w:rsid w:val="001D2735"/>
    <w:rsid w:val="001D2786"/>
    <w:rsid w:val="001D3300"/>
    <w:rsid w:val="001D3458"/>
    <w:rsid w:val="001D35E8"/>
    <w:rsid w:val="001D40D6"/>
    <w:rsid w:val="001D4288"/>
    <w:rsid w:val="001D4DBB"/>
    <w:rsid w:val="001D4DD9"/>
    <w:rsid w:val="001D4E49"/>
    <w:rsid w:val="001D4E53"/>
    <w:rsid w:val="001D5216"/>
    <w:rsid w:val="001D55BA"/>
    <w:rsid w:val="001D5D82"/>
    <w:rsid w:val="001D6666"/>
    <w:rsid w:val="001D6C50"/>
    <w:rsid w:val="001D6C7C"/>
    <w:rsid w:val="001D7559"/>
    <w:rsid w:val="001D7573"/>
    <w:rsid w:val="001D7E95"/>
    <w:rsid w:val="001D7F53"/>
    <w:rsid w:val="001E0167"/>
    <w:rsid w:val="001E05B1"/>
    <w:rsid w:val="001E0752"/>
    <w:rsid w:val="001E0910"/>
    <w:rsid w:val="001E09C3"/>
    <w:rsid w:val="001E0A7A"/>
    <w:rsid w:val="001E0CAF"/>
    <w:rsid w:val="001E0D40"/>
    <w:rsid w:val="001E1755"/>
    <w:rsid w:val="001E1769"/>
    <w:rsid w:val="001E1EE3"/>
    <w:rsid w:val="001E22E5"/>
    <w:rsid w:val="001E2630"/>
    <w:rsid w:val="001E3359"/>
    <w:rsid w:val="001E3CC4"/>
    <w:rsid w:val="001E4E96"/>
    <w:rsid w:val="001E5649"/>
    <w:rsid w:val="001E571A"/>
    <w:rsid w:val="001E57BB"/>
    <w:rsid w:val="001E5831"/>
    <w:rsid w:val="001E5842"/>
    <w:rsid w:val="001E5C26"/>
    <w:rsid w:val="001E5E7A"/>
    <w:rsid w:val="001E61ED"/>
    <w:rsid w:val="001E627B"/>
    <w:rsid w:val="001E641A"/>
    <w:rsid w:val="001E69AF"/>
    <w:rsid w:val="001E6CA7"/>
    <w:rsid w:val="001E6CCB"/>
    <w:rsid w:val="001E6D3B"/>
    <w:rsid w:val="001E761D"/>
    <w:rsid w:val="001E794A"/>
    <w:rsid w:val="001E7EB7"/>
    <w:rsid w:val="001F03FB"/>
    <w:rsid w:val="001F0455"/>
    <w:rsid w:val="001F07F9"/>
    <w:rsid w:val="001F0BFE"/>
    <w:rsid w:val="001F1094"/>
    <w:rsid w:val="001F10F2"/>
    <w:rsid w:val="001F11AC"/>
    <w:rsid w:val="001F1725"/>
    <w:rsid w:val="001F1887"/>
    <w:rsid w:val="001F1BC0"/>
    <w:rsid w:val="001F2A96"/>
    <w:rsid w:val="001F2D7A"/>
    <w:rsid w:val="001F30ED"/>
    <w:rsid w:val="001F31BD"/>
    <w:rsid w:val="001F32DC"/>
    <w:rsid w:val="001F3322"/>
    <w:rsid w:val="001F3460"/>
    <w:rsid w:val="001F3DDC"/>
    <w:rsid w:val="001F3ECD"/>
    <w:rsid w:val="001F40CE"/>
    <w:rsid w:val="001F4177"/>
    <w:rsid w:val="001F4379"/>
    <w:rsid w:val="001F48E2"/>
    <w:rsid w:val="001F49FC"/>
    <w:rsid w:val="001F4BB0"/>
    <w:rsid w:val="001F4FF7"/>
    <w:rsid w:val="001F5041"/>
    <w:rsid w:val="001F5A8F"/>
    <w:rsid w:val="001F65C8"/>
    <w:rsid w:val="001F6819"/>
    <w:rsid w:val="001F6820"/>
    <w:rsid w:val="001F6C72"/>
    <w:rsid w:val="001F712E"/>
    <w:rsid w:val="001F729F"/>
    <w:rsid w:val="001F7CCB"/>
    <w:rsid w:val="00200441"/>
    <w:rsid w:val="002008E2"/>
    <w:rsid w:val="00200C1A"/>
    <w:rsid w:val="00200F08"/>
    <w:rsid w:val="00201155"/>
    <w:rsid w:val="0020129A"/>
    <w:rsid w:val="00201734"/>
    <w:rsid w:val="00201911"/>
    <w:rsid w:val="00201924"/>
    <w:rsid w:val="00201ACA"/>
    <w:rsid w:val="00201B00"/>
    <w:rsid w:val="0020226D"/>
    <w:rsid w:val="00202478"/>
    <w:rsid w:val="00202539"/>
    <w:rsid w:val="00202959"/>
    <w:rsid w:val="00202A84"/>
    <w:rsid w:val="00202B83"/>
    <w:rsid w:val="00202B89"/>
    <w:rsid w:val="0020303B"/>
    <w:rsid w:val="002030D3"/>
    <w:rsid w:val="0020334C"/>
    <w:rsid w:val="00203C4B"/>
    <w:rsid w:val="00203CB8"/>
    <w:rsid w:val="00204470"/>
    <w:rsid w:val="00204CC1"/>
    <w:rsid w:val="00204F5D"/>
    <w:rsid w:val="00205DBF"/>
    <w:rsid w:val="00205F9F"/>
    <w:rsid w:val="00206212"/>
    <w:rsid w:val="00206836"/>
    <w:rsid w:val="00207984"/>
    <w:rsid w:val="00207DA7"/>
    <w:rsid w:val="00210C13"/>
    <w:rsid w:val="00210D74"/>
    <w:rsid w:val="00210D7E"/>
    <w:rsid w:val="002110B3"/>
    <w:rsid w:val="00211668"/>
    <w:rsid w:val="00211771"/>
    <w:rsid w:val="00211A20"/>
    <w:rsid w:val="002124B1"/>
    <w:rsid w:val="00212B47"/>
    <w:rsid w:val="00212D5E"/>
    <w:rsid w:val="00212DFD"/>
    <w:rsid w:val="00213008"/>
    <w:rsid w:val="002133F6"/>
    <w:rsid w:val="0021385A"/>
    <w:rsid w:val="00213C80"/>
    <w:rsid w:val="00213DD0"/>
    <w:rsid w:val="00214046"/>
    <w:rsid w:val="0021475F"/>
    <w:rsid w:val="002147A0"/>
    <w:rsid w:val="0021498B"/>
    <w:rsid w:val="002156C7"/>
    <w:rsid w:val="00215BE9"/>
    <w:rsid w:val="002169C2"/>
    <w:rsid w:val="00216B54"/>
    <w:rsid w:val="00217162"/>
    <w:rsid w:val="0021727B"/>
    <w:rsid w:val="00217362"/>
    <w:rsid w:val="0022006C"/>
    <w:rsid w:val="002200C8"/>
    <w:rsid w:val="0022010B"/>
    <w:rsid w:val="0022012D"/>
    <w:rsid w:val="00220187"/>
    <w:rsid w:val="002204E1"/>
    <w:rsid w:val="00220760"/>
    <w:rsid w:val="002208B8"/>
    <w:rsid w:val="00220A39"/>
    <w:rsid w:val="00220BDC"/>
    <w:rsid w:val="00220C76"/>
    <w:rsid w:val="00220DD9"/>
    <w:rsid w:val="00221119"/>
    <w:rsid w:val="00221206"/>
    <w:rsid w:val="002218A3"/>
    <w:rsid w:val="002222E8"/>
    <w:rsid w:val="00222300"/>
    <w:rsid w:val="0022236C"/>
    <w:rsid w:val="00222774"/>
    <w:rsid w:val="00222894"/>
    <w:rsid w:val="002232D9"/>
    <w:rsid w:val="002235B4"/>
    <w:rsid w:val="00223712"/>
    <w:rsid w:val="00223AB1"/>
    <w:rsid w:val="00223B4D"/>
    <w:rsid w:val="00223D0D"/>
    <w:rsid w:val="00223F77"/>
    <w:rsid w:val="00224168"/>
    <w:rsid w:val="002246A5"/>
    <w:rsid w:val="00224908"/>
    <w:rsid w:val="00224AEF"/>
    <w:rsid w:val="00224C9F"/>
    <w:rsid w:val="00225009"/>
    <w:rsid w:val="00225478"/>
    <w:rsid w:val="002255BA"/>
    <w:rsid w:val="0022583E"/>
    <w:rsid w:val="00225864"/>
    <w:rsid w:val="00225FEB"/>
    <w:rsid w:val="0022633D"/>
    <w:rsid w:val="00226596"/>
    <w:rsid w:val="00226867"/>
    <w:rsid w:val="002268AB"/>
    <w:rsid w:val="00227129"/>
    <w:rsid w:val="0022740F"/>
    <w:rsid w:val="00227B93"/>
    <w:rsid w:val="00227C09"/>
    <w:rsid w:val="0023000A"/>
    <w:rsid w:val="0023052F"/>
    <w:rsid w:val="00230868"/>
    <w:rsid w:val="002308A0"/>
    <w:rsid w:val="00230BF3"/>
    <w:rsid w:val="0023140E"/>
    <w:rsid w:val="002317E2"/>
    <w:rsid w:val="00231A2C"/>
    <w:rsid w:val="0023238E"/>
    <w:rsid w:val="002324C5"/>
    <w:rsid w:val="0023259C"/>
    <w:rsid w:val="00232942"/>
    <w:rsid w:val="00232E3E"/>
    <w:rsid w:val="00233522"/>
    <w:rsid w:val="00234008"/>
    <w:rsid w:val="0023413B"/>
    <w:rsid w:val="002344B8"/>
    <w:rsid w:val="00234B10"/>
    <w:rsid w:val="00234E57"/>
    <w:rsid w:val="0023506F"/>
    <w:rsid w:val="0023519F"/>
    <w:rsid w:val="00235A27"/>
    <w:rsid w:val="00235B18"/>
    <w:rsid w:val="00235BF5"/>
    <w:rsid w:val="00235EC9"/>
    <w:rsid w:val="0023631D"/>
    <w:rsid w:val="00236AD4"/>
    <w:rsid w:val="00236AED"/>
    <w:rsid w:val="002370C7"/>
    <w:rsid w:val="0023715A"/>
    <w:rsid w:val="00237160"/>
    <w:rsid w:val="002374CA"/>
    <w:rsid w:val="00237556"/>
    <w:rsid w:val="002375DD"/>
    <w:rsid w:val="002376B5"/>
    <w:rsid w:val="0023792B"/>
    <w:rsid w:val="00240349"/>
    <w:rsid w:val="00240352"/>
    <w:rsid w:val="002407B5"/>
    <w:rsid w:val="00240BC0"/>
    <w:rsid w:val="00240FB2"/>
    <w:rsid w:val="0024115F"/>
    <w:rsid w:val="002417B5"/>
    <w:rsid w:val="00242774"/>
    <w:rsid w:val="00242F85"/>
    <w:rsid w:val="00242FF9"/>
    <w:rsid w:val="00243307"/>
    <w:rsid w:val="002438BE"/>
    <w:rsid w:val="00243A94"/>
    <w:rsid w:val="00243B13"/>
    <w:rsid w:val="00243B7B"/>
    <w:rsid w:val="00243BA6"/>
    <w:rsid w:val="00243D85"/>
    <w:rsid w:val="00244111"/>
    <w:rsid w:val="00244CBA"/>
    <w:rsid w:val="00244E0C"/>
    <w:rsid w:val="0024543C"/>
    <w:rsid w:val="00245574"/>
    <w:rsid w:val="002456A2"/>
    <w:rsid w:val="0024594B"/>
    <w:rsid w:val="00245ABC"/>
    <w:rsid w:val="00245E6C"/>
    <w:rsid w:val="00246104"/>
    <w:rsid w:val="00246199"/>
    <w:rsid w:val="0024651D"/>
    <w:rsid w:val="0024657F"/>
    <w:rsid w:val="002465FC"/>
    <w:rsid w:val="00246A05"/>
    <w:rsid w:val="002471DC"/>
    <w:rsid w:val="0024783A"/>
    <w:rsid w:val="00247A75"/>
    <w:rsid w:val="00247D86"/>
    <w:rsid w:val="00250B7A"/>
    <w:rsid w:val="00250D48"/>
    <w:rsid w:val="00251726"/>
    <w:rsid w:val="0025187D"/>
    <w:rsid w:val="002518BD"/>
    <w:rsid w:val="00251D5F"/>
    <w:rsid w:val="00251DB7"/>
    <w:rsid w:val="0025222B"/>
    <w:rsid w:val="002522A6"/>
    <w:rsid w:val="00252721"/>
    <w:rsid w:val="00252925"/>
    <w:rsid w:val="00252971"/>
    <w:rsid w:val="00252A58"/>
    <w:rsid w:val="00252E44"/>
    <w:rsid w:val="00253119"/>
    <w:rsid w:val="002536C9"/>
    <w:rsid w:val="00253726"/>
    <w:rsid w:val="0025386E"/>
    <w:rsid w:val="00253897"/>
    <w:rsid w:val="00253912"/>
    <w:rsid w:val="00253A4A"/>
    <w:rsid w:val="002541C7"/>
    <w:rsid w:val="0025449C"/>
    <w:rsid w:val="00254523"/>
    <w:rsid w:val="002545F2"/>
    <w:rsid w:val="00254725"/>
    <w:rsid w:val="00254E28"/>
    <w:rsid w:val="002557B3"/>
    <w:rsid w:val="00255B66"/>
    <w:rsid w:val="00255D7C"/>
    <w:rsid w:val="00256037"/>
    <w:rsid w:val="002563EE"/>
    <w:rsid w:val="002565BE"/>
    <w:rsid w:val="002566AD"/>
    <w:rsid w:val="002568C5"/>
    <w:rsid w:val="002569ED"/>
    <w:rsid w:val="002575AD"/>
    <w:rsid w:val="00257FD3"/>
    <w:rsid w:val="00260180"/>
    <w:rsid w:val="00260400"/>
    <w:rsid w:val="0026071A"/>
    <w:rsid w:val="00260C45"/>
    <w:rsid w:val="002617BE"/>
    <w:rsid w:val="00261AF2"/>
    <w:rsid w:val="00261BFD"/>
    <w:rsid w:val="002623C8"/>
    <w:rsid w:val="0026260E"/>
    <w:rsid w:val="00262692"/>
    <w:rsid w:val="002628D7"/>
    <w:rsid w:val="00262984"/>
    <w:rsid w:val="00262CA9"/>
    <w:rsid w:val="0026303E"/>
    <w:rsid w:val="002637EE"/>
    <w:rsid w:val="002639C3"/>
    <w:rsid w:val="002639E6"/>
    <w:rsid w:val="00263D97"/>
    <w:rsid w:val="00263DD2"/>
    <w:rsid w:val="00264210"/>
    <w:rsid w:val="002643B8"/>
    <w:rsid w:val="002645D2"/>
    <w:rsid w:val="002647A9"/>
    <w:rsid w:val="002647E7"/>
    <w:rsid w:val="002649E7"/>
    <w:rsid w:val="00264DEA"/>
    <w:rsid w:val="002662D4"/>
    <w:rsid w:val="00266573"/>
    <w:rsid w:val="00266703"/>
    <w:rsid w:val="00266958"/>
    <w:rsid w:val="00266D95"/>
    <w:rsid w:val="00266E9F"/>
    <w:rsid w:val="00267187"/>
    <w:rsid w:val="002675E5"/>
    <w:rsid w:val="00267DB7"/>
    <w:rsid w:val="00267F0E"/>
    <w:rsid w:val="0027012F"/>
    <w:rsid w:val="00270235"/>
    <w:rsid w:val="00270900"/>
    <w:rsid w:val="002709B1"/>
    <w:rsid w:val="00270C67"/>
    <w:rsid w:val="002715F3"/>
    <w:rsid w:val="00271DE3"/>
    <w:rsid w:val="00271E35"/>
    <w:rsid w:val="0027230A"/>
    <w:rsid w:val="00272415"/>
    <w:rsid w:val="002726C6"/>
    <w:rsid w:val="002727C2"/>
    <w:rsid w:val="00272E23"/>
    <w:rsid w:val="00272FCC"/>
    <w:rsid w:val="0027307C"/>
    <w:rsid w:val="00273563"/>
    <w:rsid w:val="002737EE"/>
    <w:rsid w:val="002738D8"/>
    <w:rsid w:val="00274427"/>
    <w:rsid w:val="00274A15"/>
    <w:rsid w:val="00274BFA"/>
    <w:rsid w:val="00274E91"/>
    <w:rsid w:val="0027526F"/>
    <w:rsid w:val="0027548B"/>
    <w:rsid w:val="00275853"/>
    <w:rsid w:val="0027597E"/>
    <w:rsid w:val="00275D26"/>
    <w:rsid w:val="0027629A"/>
    <w:rsid w:val="0027655F"/>
    <w:rsid w:val="00276D8A"/>
    <w:rsid w:val="0027768B"/>
    <w:rsid w:val="002777F3"/>
    <w:rsid w:val="002778FD"/>
    <w:rsid w:val="002803CD"/>
    <w:rsid w:val="00280A8A"/>
    <w:rsid w:val="00280E81"/>
    <w:rsid w:val="002817BD"/>
    <w:rsid w:val="002819BD"/>
    <w:rsid w:val="00281C3B"/>
    <w:rsid w:val="00281D42"/>
    <w:rsid w:val="00281F77"/>
    <w:rsid w:val="0028218E"/>
    <w:rsid w:val="00282471"/>
    <w:rsid w:val="00282CA9"/>
    <w:rsid w:val="00283955"/>
    <w:rsid w:val="00283A97"/>
    <w:rsid w:val="00284834"/>
    <w:rsid w:val="002849F8"/>
    <w:rsid w:val="00284B39"/>
    <w:rsid w:val="002851FF"/>
    <w:rsid w:val="0028589B"/>
    <w:rsid w:val="00285B7C"/>
    <w:rsid w:val="00285C1D"/>
    <w:rsid w:val="002863F0"/>
    <w:rsid w:val="00286D1A"/>
    <w:rsid w:val="002872FE"/>
    <w:rsid w:val="0028742E"/>
    <w:rsid w:val="00287785"/>
    <w:rsid w:val="00287D5F"/>
    <w:rsid w:val="00287F7A"/>
    <w:rsid w:val="002901D3"/>
    <w:rsid w:val="0029091D"/>
    <w:rsid w:val="00290D33"/>
    <w:rsid w:val="00290D6F"/>
    <w:rsid w:val="00291305"/>
    <w:rsid w:val="00291AEA"/>
    <w:rsid w:val="002921B3"/>
    <w:rsid w:val="00292444"/>
    <w:rsid w:val="002924E1"/>
    <w:rsid w:val="00292576"/>
    <w:rsid w:val="002926D6"/>
    <w:rsid w:val="00292800"/>
    <w:rsid w:val="002928BE"/>
    <w:rsid w:val="00292B76"/>
    <w:rsid w:val="00292DAC"/>
    <w:rsid w:val="00292F2C"/>
    <w:rsid w:val="002930D8"/>
    <w:rsid w:val="0029348A"/>
    <w:rsid w:val="002936CC"/>
    <w:rsid w:val="002937CE"/>
    <w:rsid w:val="00293A54"/>
    <w:rsid w:val="0029410A"/>
    <w:rsid w:val="00294563"/>
    <w:rsid w:val="00294842"/>
    <w:rsid w:val="00294FAE"/>
    <w:rsid w:val="002950EF"/>
    <w:rsid w:val="002953CE"/>
    <w:rsid w:val="002954CC"/>
    <w:rsid w:val="002955B4"/>
    <w:rsid w:val="00295C62"/>
    <w:rsid w:val="002966B3"/>
    <w:rsid w:val="00296B93"/>
    <w:rsid w:val="00296D23"/>
    <w:rsid w:val="00296D59"/>
    <w:rsid w:val="00297092"/>
    <w:rsid w:val="002971EC"/>
    <w:rsid w:val="00297399"/>
    <w:rsid w:val="0029748B"/>
    <w:rsid w:val="00297CF0"/>
    <w:rsid w:val="002A0E72"/>
    <w:rsid w:val="002A0EA3"/>
    <w:rsid w:val="002A1F16"/>
    <w:rsid w:val="002A23FB"/>
    <w:rsid w:val="002A26B0"/>
    <w:rsid w:val="002A2779"/>
    <w:rsid w:val="002A376C"/>
    <w:rsid w:val="002A3C43"/>
    <w:rsid w:val="002A3F6F"/>
    <w:rsid w:val="002A4DB6"/>
    <w:rsid w:val="002A508F"/>
    <w:rsid w:val="002A577B"/>
    <w:rsid w:val="002A594C"/>
    <w:rsid w:val="002A5BC8"/>
    <w:rsid w:val="002A5CB6"/>
    <w:rsid w:val="002A64B9"/>
    <w:rsid w:val="002A66C5"/>
    <w:rsid w:val="002A6802"/>
    <w:rsid w:val="002A6D5C"/>
    <w:rsid w:val="002A710B"/>
    <w:rsid w:val="002B000F"/>
    <w:rsid w:val="002B0452"/>
    <w:rsid w:val="002B0532"/>
    <w:rsid w:val="002B0A3C"/>
    <w:rsid w:val="002B1453"/>
    <w:rsid w:val="002B14B2"/>
    <w:rsid w:val="002B1C39"/>
    <w:rsid w:val="002B20D0"/>
    <w:rsid w:val="002B23E7"/>
    <w:rsid w:val="002B27EB"/>
    <w:rsid w:val="002B2BC1"/>
    <w:rsid w:val="002B3064"/>
    <w:rsid w:val="002B3CF4"/>
    <w:rsid w:val="002B3D48"/>
    <w:rsid w:val="002B404A"/>
    <w:rsid w:val="002B4304"/>
    <w:rsid w:val="002B47CD"/>
    <w:rsid w:val="002B4C05"/>
    <w:rsid w:val="002B4D08"/>
    <w:rsid w:val="002B4F0D"/>
    <w:rsid w:val="002B58BB"/>
    <w:rsid w:val="002B6359"/>
    <w:rsid w:val="002B6A16"/>
    <w:rsid w:val="002B6A6C"/>
    <w:rsid w:val="002B6BDE"/>
    <w:rsid w:val="002B6FEC"/>
    <w:rsid w:val="002B7220"/>
    <w:rsid w:val="002B7252"/>
    <w:rsid w:val="002B72AC"/>
    <w:rsid w:val="002B7425"/>
    <w:rsid w:val="002B75C9"/>
    <w:rsid w:val="002B7DB6"/>
    <w:rsid w:val="002C04E1"/>
    <w:rsid w:val="002C09DB"/>
    <w:rsid w:val="002C0A25"/>
    <w:rsid w:val="002C0BA4"/>
    <w:rsid w:val="002C146D"/>
    <w:rsid w:val="002C19AE"/>
    <w:rsid w:val="002C1E0B"/>
    <w:rsid w:val="002C2BA2"/>
    <w:rsid w:val="002C3186"/>
    <w:rsid w:val="002C3530"/>
    <w:rsid w:val="002C35E2"/>
    <w:rsid w:val="002C3673"/>
    <w:rsid w:val="002C387F"/>
    <w:rsid w:val="002C3AA9"/>
    <w:rsid w:val="002C44C9"/>
    <w:rsid w:val="002C4AB6"/>
    <w:rsid w:val="002C5A6D"/>
    <w:rsid w:val="002C5AC9"/>
    <w:rsid w:val="002C5B3F"/>
    <w:rsid w:val="002C5F8A"/>
    <w:rsid w:val="002C5FCD"/>
    <w:rsid w:val="002C61E4"/>
    <w:rsid w:val="002C63C5"/>
    <w:rsid w:val="002C67BC"/>
    <w:rsid w:val="002C7633"/>
    <w:rsid w:val="002C7ACF"/>
    <w:rsid w:val="002C7D0E"/>
    <w:rsid w:val="002D013E"/>
    <w:rsid w:val="002D0881"/>
    <w:rsid w:val="002D0B20"/>
    <w:rsid w:val="002D13A9"/>
    <w:rsid w:val="002D27A0"/>
    <w:rsid w:val="002D2F17"/>
    <w:rsid w:val="002D36E5"/>
    <w:rsid w:val="002D38A5"/>
    <w:rsid w:val="002D4100"/>
    <w:rsid w:val="002D4E3C"/>
    <w:rsid w:val="002D4E72"/>
    <w:rsid w:val="002D5059"/>
    <w:rsid w:val="002D51B8"/>
    <w:rsid w:val="002D5490"/>
    <w:rsid w:val="002D5510"/>
    <w:rsid w:val="002D5939"/>
    <w:rsid w:val="002D5BF5"/>
    <w:rsid w:val="002D63DE"/>
    <w:rsid w:val="002D6722"/>
    <w:rsid w:val="002D69A7"/>
    <w:rsid w:val="002D6F27"/>
    <w:rsid w:val="002D72AB"/>
    <w:rsid w:val="002D7531"/>
    <w:rsid w:val="002D7979"/>
    <w:rsid w:val="002D7D43"/>
    <w:rsid w:val="002D7D48"/>
    <w:rsid w:val="002E0022"/>
    <w:rsid w:val="002E05A0"/>
    <w:rsid w:val="002E07C6"/>
    <w:rsid w:val="002E0F6A"/>
    <w:rsid w:val="002E1220"/>
    <w:rsid w:val="002E166B"/>
    <w:rsid w:val="002E185B"/>
    <w:rsid w:val="002E1ED5"/>
    <w:rsid w:val="002E1F0E"/>
    <w:rsid w:val="002E25E5"/>
    <w:rsid w:val="002E28CB"/>
    <w:rsid w:val="002E2C00"/>
    <w:rsid w:val="002E2D96"/>
    <w:rsid w:val="002E30D9"/>
    <w:rsid w:val="002E3690"/>
    <w:rsid w:val="002E38E0"/>
    <w:rsid w:val="002E3A54"/>
    <w:rsid w:val="002E3E40"/>
    <w:rsid w:val="002E3F22"/>
    <w:rsid w:val="002E40A5"/>
    <w:rsid w:val="002E4332"/>
    <w:rsid w:val="002E4501"/>
    <w:rsid w:val="002E4721"/>
    <w:rsid w:val="002E4B83"/>
    <w:rsid w:val="002E4FAC"/>
    <w:rsid w:val="002E531F"/>
    <w:rsid w:val="002E5D17"/>
    <w:rsid w:val="002E5F44"/>
    <w:rsid w:val="002E5F68"/>
    <w:rsid w:val="002E631F"/>
    <w:rsid w:val="002E6423"/>
    <w:rsid w:val="002E68B6"/>
    <w:rsid w:val="002E6C35"/>
    <w:rsid w:val="002E7452"/>
    <w:rsid w:val="002E75EF"/>
    <w:rsid w:val="002E7899"/>
    <w:rsid w:val="002E7BE4"/>
    <w:rsid w:val="002E7CFF"/>
    <w:rsid w:val="002E7FCC"/>
    <w:rsid w:val="002F015A"/>
    <w:rsid w:val="002F03B1"/>
    <w:rsid w:val="002F03E7"/>
    <w:rsid w:val="002F044C"/>
    <w:rsid w:val="002F09B4"/>
    <w:rsid w:val="002F09BA"/>
    <w:rsid w:val="002F09C1"/>
    <w:rsid w:val="002F1209"/>
    <w:rsid w:val="002F234B"/>
    <w:rsid w:val="002F23B6"/>
    <w:rsid w:val="002F29F0"/>
    <w:rsid w:val="002F2E02"/>
    <w:rsid w:val="002F2F8D"/>
    <w:rsid w:val="002F3169"/>
    <w:rsid w:val="002F3368"/>
    <w:rsid w:val="002F3445"/>
    <w:rsid w:val="002F3623"/>
    <w:rsid w:val="002F3EC0"/>
    <w:rsid w:val="002F4658"/>
    <w:rsid w:val="002F46A6"/>
    <w:rsid w:val="002F46AC"/>
    <w:rsid w:val="002F48F6"/>
    <w:rsid w:val="002F4A83"/>
    <w:rsid w:val="002F4FA6"/>
    <w:rsid w:val="002F54CD"/>
    <w:rsid w:val="002F55E4"/>
    <w:rsid w:val="002F5626"/>
    <w:rsid w:val="002F5893"/>
    <w:rsid w:val="002F5947"/>
    <w:rsid w:val="002F5F38"/>
    <w:rsid w:val="002F609B"/>
    <w:rsid w:val="002F6CF7"/>
    <w:rsid w:val="002F702C"/>
    <w:rsid w:val="002F7847"/>
    <w:rsid w:val="002F7C98"/>
    <w:rsid w:val="002F7F9A"/>
    <w:rsid w:val="0030004D"/>
    <w:rsid w:val="0030075F"/>
    <w:rsid w:val="00301068"/>
    <w:rsid w:val="0030127E"/>
    <w:rsid w:val="003012B7"/>
    <w:rsid w:val="003021E0"/>
    <w:rsid w:val="003022DA"/>
    <w:rsid w:val="00302505"/>
    <w:rsid w:val="0030285C"/>
    <w:rsid w:val="00302CEE"/>
    <w:rsid w:val="00302DEC"/>
    <w:rsid w:val="00302F7F"/>
    <w:rsid w:val="00303344"/>
    <w:rsid w:val="00303A26"/>
    <w:rsid w:val="00303F8E"/>
    <w:rsid w:val="0030418E"/>
    <w:rsid w:val="00304635"/>
    <w:rsid w:val="00304A7A"/>
    <w:rsid w:val="00304A7E"/>
    <w:rsid w:val="00304B11"/>
    <w:rsid w:val="00304DF6"/>
    <w:rsid w:val="00305057"/>
    <w:rsid w:val="00305285"/>
    <w:rsid w:val="0030557D"/>
    <w:rsid w:val="0030582D"/>
    <w:rsid w:val="003058D5"/>
    <w:rsid w:val="00305957"/>
    <w:rsid w:val="00305E5B"/>
    <w:rsid w:val="00306B3D"/>
    <w:rsid w:val="003076BA"/>
    <w:rsid w:val="00307938"/>
    <w:rsid w:val="00307FCF"/>
    <w:rsid w:val="0031013B"/>
    <w:rsid w:val="0031031E"/>
    <w:rsid w:val="00310A86"/>
    <w:rsid w:val="00310B0B"/>
    <w:rsid w:val="0031162B"/>
    <w:rsid w:val="00311CEA"/>
    <w:rsid w:val="00312029"/>
    <w:rsid w:val="00312429"/>
    <w:rsid w:val="0031256E"/>
    <w:rsid w:val="003129D8"/>
    <w:rsid w:val="00313B27"/>
    <w:rsid w:val="00313B5D"/>
    <w:rsid w:val="00314376"/>
    <w:rsid w:val="003149BC"/>
    <w:rsid w:val="00314F64"/>
    <w:rsid w:val="003152E0"/>
    <w:rsid w:val="003155F2"/>
    <w:rsid w:val="00315B43"/>
    <w:rsid w:val="00316081"/>
    <w:rsid w:val="00316851"/>
    <w:rsid w:val="003169EA"/>
    <w:rsid w:val="00316A66"/>
    <w:rsid w:val="00316EEF"/>
    <w:rsid w:val="00317900"/>
    <w:rsid w:val="003205CB"/>
    <w:rsid w:val="00320BA7"/>
    <w:rsid w:val="003217D1"/>
    <w:rsid w:val="00321802"/>
    <w:rsid w:val="003219C0"/>
    <w:rsid w:val="00321C82"/>
    <w:rsid w:val="00321F04"/>
    <w:rsid w:val="00322086"/>
    <w:rsid w:val="003221D5"/>
    <w:rsid w:val="003221D8"/>
    <w:rsid w:val="00322381"/>
    <w:rsid w:val="00322578"/>
    <w:rsid w:val="0032317F"/>
    <w:rsid w:val="00323369"/>
    <w:rsid w:val="003234B3"/>
    <w:rsid w:val="003235B7"/>
    <w:rsid w:val="00323879"/>
    <w:rsid w:val="00323891"/>
    <w:rsid w:val="00323A04"/>
    <w:rsid w:val="00323B4F"/>
    <w:rsid w:val="00323B68"/>
    <w:rsid w:val="00323E80"/>
    <w:rsid w:val="0032448C"/>
    <w:rsid w:val="003244F6"/>
    <w:rsid w:val="00324504"/>
    <w:rsid w:val="00325238"/>
    <w:rsid w:val="003252F2"/>
    <w:rsid w:val="003253A9"/>
    <w:rsid w:val="00325F0B"/>
    <w:rsid w:val="003261B0"/>
    <w:rsid w:val="0032650D"/>
    <w:rsid w:val="00326AE3"/>
    <w:rsid w:val="00326C37"/>
    <w:rsid w:val="003270F2"/>
    <w:rsid w:val="00327141"/>
    <w:rsid w:val="0032748E"/>
    <w:rsid w:val="003275AC"/>
    <w:rsid w:val="003277B7"/>
    <w:rsid w:val="003277BE"/>
    <w:rsid w:val="00327A35"/>
    <w:rsid w:val="00330027"/>
    <w:rsid w:val="00330156"/>
    <w:rsid w:val="00330527"/>
    <w:rsid w:val="00330541"/>
    <w:rsid w:val="003308BA"/>
    <w:rsid w:val="00330AE1"/>
    <w:rsid w:val="00331942"/>
    <w:rsid w:val="00331BA7"/>
    <w:rsid w:val="00331CD3"/>
    <w:rsid w:val="00331F18"/>
    <w:rsid w:val="00332B0B"/>
    <w:rsid w:val="00332E29"/>
    <w:rsid w:val="0033334A"/>
    <w:rsid w:val="00333A53"/>
    <w:rsid w:val="00333C2A"/>
    <w:rsid w:val="0033401E"/>
    <w:rsid w:val="003343F8"/>
    <w:rsid w:val="0033460C"/>
    <w:rsid w:val="00334810"/>
    <w:rsid w:val="003348C4"/>
    <w:rsid w:val="00334991"/>
    <w:rsid w:val="00334BC5"/>
    <w:rsid w:val="00334F2D"/>
    <w:rsid w:val="00335340"/>
    <w:rsid w:val="0033537E"/>
    <w:rsid w:val="0033544A"/>
    <w:rsid w:val="0033577B"/>
    <w:rsid w:val="00335D49"/>
    <w:rsid w:val="00335F08"/>
    <w:rsid w:val="003362FA"/>
    <w:rsid w:val="00336695"/>
    <w:rsid w:val="00336A9A"/>
    <w:rsid w:val="00337123"/>
    <w:rsid w:val="003375F5"/>
    <w:rsid w:val="0033770A"/>
    <w:rsid w:val="003378DF"/>
    <w:rsid w:val="00337ACB"/>
    <w:rsid w:val="003405FB"/>
    <w:rsid w:val="003407B8"/>
    <w:rsid w:val="00340923"/>
    <w:rsid w:val="003409F6"/>
    <w:rsid w:val="00340AD4"/>
    <w:rsid w:val="00340B02"/>
    <w:rsid w:val="00341C56"/>
    <w:rsid w:val="00341F70"/>
    <w:rsid w:val="00342D27"/>
    <w:rsid w:val="00342DFC"/>
    <w:rsid w:val="00342F16"/>
    <w:rsid w:val="003437FD"/>
    <w:rsid w:val="0034396C"/>
    <w:rsid w:val="00344107"/>
    <w:rsid w:val="00344532"/>
    <w:rsid w:val="00344580"/>
    <w:rsid w:val="003447BE"/>
    <w:rsid w:val="0034519E"/>
    <w:rsid w:val="00345562"/>
    <w:rsid w:val="003457F1"/>
    <w:rsid w:val="0034627F"/>
    <w:rsid w:val="00346301"/>
    <w:rsid w:val="0034690B"/>
    <w:rsid w:val="0034697A"/>
    <w:rsid w:val="00346EF7"/>
    <w:rsid w:val="003477FA"/>
    <w:rsid w:val="0034791C"/>
    <w:rsid w:val="00347BB6"/>
    <w:rsid w:val="00347CA5"/>
    <w:rsid w:val="00350060"/>
    <w:rsid w:val="0035016E"/>
    <w:rsid w:val="00350476"/>
    <w:rsid w:val="0035080A"/>
    <w:rsid w:val="00350882"/>
    <w:rsid w:val="00350A0C"/>
    <w:rsid w:val="00350F3A"/>
    <w:rsid w:val="003514DE"/>
    <w:rsid w:val="003515F1"/>
    <w:rsid w:val="00351792"/>
    <w:rsid w:val="00351E5E"/>
    <w:rsid w:val="003525C1"/>
    <w:rsid w:val="00352F57"/>
    <w:rsid w:val="003530B2"/>
    <w:rsid w:val="0035339E"/>
    <w:rsid w:val="00353BB6"/>
    <w:rsid w:val="003541B1"/>
    <w:rsid w:val="0035427E"/>
    <w:rsid w:val="003546B7"/>
    <w:rsid w:val="003547F8"/>
    <w:rsid w:val="00354E76"/>
    <w:rsid w:val="003553B4"/>
    <w:rsid w:val="00355408"/>
    <w:rsid w:val="0035564A"/>
    <w:rsid w:val="00356041"/>
    <w:rsid w:val="00356159"/>
    <w:rsid w:val="003561E4"/>
    <w:rsid w:val="003564D5"/>
    <w:rsid w:val="00357441"/>
    <w:rsid w:val="00357BB7"/>
    <w:rsid w:val="00357EAA"/>
    <w:rsid w:val="00360004"/>
    <w:rsid w:val="00360A24"/>
    <w:rsid w:val="00360CDC"/>
    <w:rsid w:val="00361083"/>
    <w:rsid w:val="003610CC"/>
    <w:rsid w:val="00361C69"/>
    <w:rsid w:val="00361D70"/>
    <w:rsid w:val="00361DD0"/>
    <w:rsid w:val="003625DD"/>
    <w:rsid w:val="00362969"/>
    <w:rsid w:val="00363A52"/>
    <w:rsid w:val="00363EAA"/>
    <w:rsid w:val="00363F52"/>
    <w:rsid w:val="0036415A"/>
    <w:rsid w:val="0036437D"/>
    <w:rsid w:val="00364474"/>
    <w:rsid w:val="00364517"/>
    <w:rsid w:val="003645FB"/>
    <w:rsid w:val="00364B93"/>
    <w:rsid w:val="00364B99"/>
    <w:rsid w:val="00364BA6"/>
    <w:rsid w:val="00364C82"/>
    <w:rsid w:val="00364DCA"/>
    <w:rsid w:val="00364FE0"/>
    <w:rsid w:val="00365200"/>
    <w:rsid w:val="00365B32"/>
    <w:rsid w:val="00365F54"/>
    <w:rsid w:val="00366186"/>
    <w:rsid w:val="0036644D"/>
    <w:rsid w:val="00366864"/>
    <w:rsid w:val="0036690C"/>
    <w:rsid w:val="00367045"/>
    <w:rsid w:val="00367067"/>
    <w:rsid w:val="00367E99"/>
    <w:rsid w:val="00370307"/>
    <w:rsid w:val="003703E8"/>
    <w:rsid w:val="00370405"/>
    <w:rsid w:val="003706AB"/>
    <w:rsid w:val="00370897"/>
    <w:rsid w:val="00370B56"/>
    <w:rsid w:val="003716E9"/>
    <w:rsid w:val="0037179B"/>
    <w:rsid w:val="00371B79"/>
    <w:rsid w:val="0037204A"/>
    <w:rsid w:val="00372CA9"/>
    <w:rsid w:val="00372E80"/>
    <w:rsid w:val="003733CC"/>
    <w:rsid w:val="00373817"/>
    <w:rsid w:val="0037386E"/>
    <w:rsid w:val="00373C0F"/>
    <w:rsid w:val="00373CDD"/>
    <w:rsid w:val="00374234"/>
    <w:rsid w:val="00374520"/>
    <w:rsid w:val="003746A1"/>
    <w:rsid w:val="00374FC8"/>
    <w:rsid w:val="00376447"/>
    <w:rsid w:val="00376626"/>
    <w:rsid w:val="00377219"/>
    <w:rsid w:val="00377A18"/>
    <w:rsid w:val="00380F3D"/>
    <w:rsid w:val="00380FB6"/>
    <w:rsid w:val="0038104B"/>
    <w:rsid w:val="003812A4"/>
    <w:rsid w:val="003812C1"/>
    <w:rsid w:val="003813B8"/>
    <w:rsid w:val="00381499"/>
    <w:rsid w:val="00381597"/>
    <w:rsid w:val="003815EF"/>
    <w:rsid w:val="00381B57"/>
    <w:rsid w:val="00381FEF"/>
    <w:rsid w:val="00382262"/>
    <w:rsid w:val="0038257F"/>
    <w:rsid w:val="0038267D"/>
    <w:rsid w:val="003827B6"/>
    <w:rsid w:val="003828AA"/>
    <w:rsid w:val="003829C4"/>
    <w:rsid w:val="00382DE5"/>
    <w:rsid w:val="00383241"/>
    <w:rsid w:val="00384272"/>
    <w:rsid w:val="0038432A"/>
    <w:rsid w:val="003843E7"/>
    <w:rsid w:val="00384696"/>
    <w:rsid w:val="003849A8"/>
    <w:rsid w:val="00384C33"/>
    <w:rsid w:val="00385355"/>
    <w:rsid w:val="003855F2"/>
    <w:rsid w:val="0038588B"/>
    <w:rsid w:val="00385F2F"/>
    <w:rsid w:val="0038629F"/>
    <w:rsid w:val="0038763D"/>
    <w:rsid w:val="003876A9"/>
    <w:rsid w:val="00387709"/>
    <w:rsid w:val="003879D6"/>
    <w:rsid w:val="00387F82"/>
    <w:rsid w:val="003901BF"/>
    <w:rsid w:val="003903B4"/>
    <w:rsid w:val="003909E0"/>
    <w:rsid w:val="00390FDB"/>
    <w:rsid w:val="00391091"/>
    <w:rsid w:val="00391707"/>
    <w:rsid w:val="003918AD"/>
    <w:rsid w:val="0039190C"/>
    <w:rsid w:val="00391929"/>
    <w:rsid w:val="00391D1A"/>
    <w:rsid w:val="00391E76"/>
    <w:rsid w:val="00392528"/>
    <w:rsid w:val="00393036"/>
    <w:rsid w:val="003939E5"/>
    <w:rsid w:val="00394F07"/>
    <w:rsid w:val="00394FBD"/>
    <w:rsid w:val="003950B5"/>
    <w:rsid w:val="00395186"/>
    <w:rsid w:val="00395404"/>
    <w:rsid w:val="00395A10"/>
    <w:rsid w:val="00395CC1"/>
    <w:rsid w:val="003961FF"/>
    <w:rsid w:val="0039635E"/>
    <w:rsid w:val="0039647F"/>
    <w:rsid w:val="003968C4"/>
    <w:rsid w:val="00396BC7"/>
    <w:rsid w:val="0039774F"/>
    <w:rsid w:val="003977FF"/>
    <w:rsid w:val="0039783A"/>
    <w:rsid w:val="00397B4A"/>
    <w:rsid w:val="00397D91"/>
    <w:rsid w:val="00397EE4"/>
    <w:rsid w:val="00397FDA"/>
    <w:rsid w:val="003A064A"/>
    <w:rsid w:val="003A0F8E"/>
    <w:rsid w:val="003A189B"/>
    <w:rsid w:val="003A1B5D"/>
    <w:rsid w:val="003A1FEB"/>
    <w:rsid w:val="003A2134"/>
    <w:rsid w:val="003A24DB"/>
    <w:rsid w:val="003A2772"/>
    <w:rsid w:val="003A2BCB"/>
    <w:rsid w:val="003A310D"/>
    <w:rsid w:val="003A3B25"/>
    <w:rsid w:val="003A3D88"/>
    <w:rsid w:val="003A3FFB"/>
    <w:rsid w:val="003A4215"/>
    <w:rsid w:val="003A4566"/>
    <w:rsid w:val="003A46CA"/>
    <w:rsid w:val="003A4817"/>
    <w:rsid w:val="003A517D"/>
    <w:rsid w:val="003A532A"/>
    <w:rsid w:val="003A589F"/>
    <w:rsid w:val="003A5BC4"/>
    <w:rsid w:val="003A65C2"/>
    <w:rsid w:val="003A6AE0"/>
    <w:rsid w:val="003A6D32"/>
    <w:rsid w:val="003A70C5"/>
    <w:rsid w:val="003A79B2"/>
    <w:rsid w:val="003A7EFA"/>
    <w:rsid w:val="003B0043"/>
    <w:rsid w:val="003B061C"/>
    <w:rsid w:val="003B0BFF"/>
    <w:rsid w:val="003B0D9E"/>
    <w:rsid w:val="003B0E5A"/>
    <w:rsid w:val="003B1181"/>
    <w:rsid w:val="003B15B6"/>
    <w:rsid w:val="003B15D0"/>
    <w:rsid w:val="003B1EE2"/>
    <w:rsid w:val="003B28A1"/>
    <w:rsid w:val="003B2DE2"/>
    <w:rsid w:val="003B2FC7"/>
    <w:rsid w:val="003B315E"/>
    <w:rsid w:val="003B3EEC"/>
    <w:rsid w:val="003B429D"/>
    <w:rsid w:val="003B45F8"/>
    <w:rsid w:val="003B467A"/>
    <w:rsid w:val="003B4AD0"/>
    <w:rsid w:val="003B4C26"/>
    <w:rsid w:val="003B4D02"/>
    <w:rsid w:val="003B59AD"/>
    <w:rsid w:val="003B6141"/>
    <w:rsid w:val="003B623F"/>
    <w:rsid w:val="003B6273"/>
    <w:rsid w:val="003B698E"/>
    <w:rsid w:val="003B6A00"/>
    <w:rsid w:val="003B6B06"/>
    <w:rsid w:val="003B6C4A"/>
    <w:rsid w:val="003B6E25"/>
    <w:rsid w:val="003B719D"/>
    <w:rsid w:val="003B74C4"/>
    <w:rsid w:val="003B7695"/>
    <w:rsid w:val="003B7835"/>
    <w:rsid w:val="003B7C23"/>
    <w:rsid w:val="003B7D82"/>
    <w:rsid w:val="003B7DF0"/>
    <w:rsid w:val="003C0257"/>
    <w:rsid w:val="003C039F"/>
    <w:rsid w:val="003C048C"/>
    <w:rsid w:val="003C110B"/>
    <w:rsid w:val="003C2CE3"/>
    <w:rsid w:val="003C3897"/>
    <w:rsid w:val="003C3B0B"/>
    <w:rsid w:val="003C3ECB"/>
    <w:rsid w:val="003C4A59"/>
    <w:rsid w:val="003C4C22"/>
    <w:rsid w:val="003C51AD"/>
    <w:rsid w:val="003C5712"/>
    <w:rsid w:val="003C582E"/>
    <w:rsid w:val="003C5884"/>
    <w:rsid w:val="003C5F6D"/>
    <w:rsid w:val="003C69B7"/>
    <w:rsid w:val="003C7057"/>
    <w:rsid w:val="003C7653"/>
    <w:rsid w:val="003C7889"/>
    <w:rsid w:val="003D06FC"/>
    <w:rsid w:val="003D08A2"/>
    <w:rsid w:val="003D0A2F"/>
    <w:rsid w:val="003D0CEE"/>
    <w:rsid w:val="003D0D2D"/>
    <w:rsid w:val="003D0DB2"/>
    <w:rsid w:val="003D1409"/>
    <w:rsid w:val="003D1551"/>
    <w:rsid w:val="003D1675"/>
    <w:rsid w:val="003D16E6"/>
    <w:rsid w:val="003D17E7"/>
    <w:rsid w:val="003D2022"/>
    <w:rsid w:val="003D2433"/>
    <w:rsid w:val="003D2678"/>
    <w:rsid w:val="003D2D83"/>
    <w:rsid w:val="003D2E42"/>
    <w:rsid w:val="003D3351"/>
    <w:rsid w:val="003D3B32"/>
    <w:rsid w:val="003D3C93"/>
    <w:rsid w:val="003D3ED5"/>
    <w:rsid w:val="003D4297"/>
    <w:rsid w:val="003D4587"/>
    <w:rsid w:val="003D4724"/>
    <w:rsid w:val="003D48E1"/>
    <w:rsid w:val="003D4BAD"/>
    <w:rsid w:val="003D4CA8"/>
    <w:rsid w:val="003D52B4"/>
    <w:rsid w:val="003D5543"/>
    <w:rsid w:val="003D5794"/>
    <w:rsid w:val="003D581F"/>
    <w:rsid w:val="003D60EE"/>
    <w:rsid w:val="003D619D"/>
    <w:rsid w:val="003D64A0"/>
    <w:rsid w:val="003D6541"/>
    <w:rsid w:val="003D65A1"/>
    <w:rsid w:val="003D663C"/>
    <w:rsid w:val="003D6F1C"/>
    <w:rsid w:val="003D7441"/>
    <w:rsid w:val="003D78C9"/>
    <w:rsid w:val="003D7C30"/>
    <w:rsid w:val="003E0200"/>
    <w:rsid w:val="003E0225"/>
    <w:rsid w:val="003E0C39"/>
    <w:rsid w:val="003E0D2D"/>
    <w:rsid w:val="003E0E0D"/>
    <w:rsid w:val="003E1544"/>
    <w:rsid w:val="003E157C"/>
    <w:rsid w:val="003E1934"/>
    <w:rsid w:val="003E1D3F"/>
    <w:rsid w:val="003E218C"/>
    <w:rsid w:val="003E22C1"/>
    <w:rsid w:val="003E3563"/>
    <w:rsid w:val="003E367A"/>
    <w:rsid w:val="003E369D"/>
    <w:rsid w:val="003E3AF5"/>
    <w:rsid w:val="003E43CF"/>
    <w:rsid w:val="003E4406"/>
    <w:rsid w:val="003E4570"/>
    <w:rsid w:val="003E4BD8"/>
    <w:rsid w:val="003E4FC3"/>
    <w:rsid w:val="003E512D"/>
    <w:rsid w:val="003E519E"/>
    <w:rsid w:val="003E557A"/>
    <w:rsid w:val="003E5854"/>
    <w:rsid w:val="003E5A44"/>
    <w:rsid w:val="003E5B1E"/>
    <w:rsid w:val="003E5B86"/>
    <w:rsid w:val="003E5E75"/>
    <w:rsid w:val="003E606E"/>
    <w:rsid w:val="003E60D2"/>
    <w:rsid w:val="003E62C6"/>
    <w:rsid w:val="003E6893"/>
    <w:rsid w:val="003E6D77"/>
    <w:rsid w:val="003E6F33"/>
    <w:rsid w:val="003E70C4"/>
    <w:rsid w:val="003E7157"/>
    <w:rsid w:val="003E71A4"/>
    <w:rsid w:val="003E740C"/>
    <w:rsid w:val="003E7DA5"/>
    <w:rsid w:val="003E7FD1"/>
    <w:rsid w:val="003F00FA"/>
    <w:rsid w:val="003F0177"/>
    <w:rsid w:val="003F0231"/>
    <w:rsid w:val="003F108F"/>
    <w:rsid w:val="003F171A"/>
    <w:rsid w:val="003F171F"/>
    <w:rsid w:val="003F2564"/>
    <w:rsid w:val="003F2948"/>
    <w:rsid w:val="003F2FB5"/>
    <w:rsid w:val="003F30AA"/>
    <w:rsid w:val="003F3ABD"/>
    <w:rsid w:val="003F3BC6"/>
    <w:rsid w:val="003F3C78"/>
    <w:rsid w:val="003F4ED6"/>
    <w:rsid w:val="003F50C0"/>
    <w:rsid w:val="003F5B17"/>
    <w:rsid w:val="003F626E"/>
    <w:rsid w:val="003F66C4"/>
    <w:rsid w:val="003F6754"/>
    <w:rsid w:val="003F68BB"/>
    <w:rsid w:val="003F74F8"/>
    <w:rsid w:val="003F78AD"/>
    <w:rsid w:val="00400869"/>
    <w:rsid w:val="004008FF"/>
    <w:rsid w:val="00400CB2"/>
    <w:rsid w:val="00400D42"/>
    <w:rsid w:val="00400EBF"/>
    <w:rsid w:val="00400F8C"/>
    <w:rsid w:val="00401A0C"/>
    <w:rsid w:val="00401C06"/>
    <w:rsid w:val="00401CAE"/>
    <w:rsid w:val="00401ED9"/>
    <w:rsid w:val="00401F87"/>
    <w:rsid w:val="00401FB3"/>
    <w:rsid w:val="00402099"/>
    <w:rsid w:val="004020F8"/>
    <w:rsid w:val="004023BF"/>
    <w:rsid w:val="0040262C"/>
    <w:rsid w:val="004026A8"/>
    <w:rsid w:val="00402C98"/>
    <w:rsid w:val="00402CD6"/>
    <w:rsid w:val="00402DED"/>
    <w:rsid w:val="004044D6"/>
    <w:rsid w:val="0040497A"/>
    <w:rsid w:val="00404E22"/>
    <w:rsid w:val="0040520E"/>
    <w:rsid w:val="0040569C"/>
    <w:rsid w:val="00405816"/>
    <w:rsid w:val="0040598F"/>
    <w:rsid w:val="00405B33"/>
    <w:rsid w:val="00405C83"/>
    <w:rsid w:val="004066F8"/>
    <w:rsid w:val="00406DA4"/>
    <w:rsid w:val="00406FD5"/>
    <w:rsid w:val="00407645"/>
    <w:rsid w:val="00407966"/>
    <w:rsid w:val="00407E46"/>
    <w:rsid w:val="00407F12"/>
    <w:rsid w:val="00410472"/>
    <w:rsid w:val="00410517"/>
    <w:rsid w:val="00410B64"/>
    <w:rsid w:val="00411C3D"/>
    <w:rsid w:val="00412210"/>
    <w:rsid w:val="00412255"/>
    <w:rsid w:val="004124CF"/>
    <w:rsid w:val="00412527"/>
    <w:rsid w:val="0041295A"/>
    <w:rsid w:val="00413428"/>
    <w:rsid w:val="0041444C"/>
    <w:rsid w:val="0041465B"/>
    <w:rsid w:val="004148B1"/>
    <w:rsid w:val="00414C33"/>
    <w:rsid w:val="00414E07"/>
    <w:rsid w:val="00414E74"/>
    <w:rsid w:val="00414FDB"/>
    <w:rsid w:val="00414FF3"/>
    <w:rsid w:val="004150A9"/>
    <w:rsid w:val="004150FD"/>
    <w:rsid w:val="00415FFA"/>
    <w:rsid w:val="004172B0"/>
    <w:rsid w:val="00417B98"/>
    <w:rsid w:val="00420C8B"/>
    <w:rsid w:val="0042101C"/>
    <w:rsid w:val="00421A1E"/>
    <w:rsid w:val="00421D5C"/>
    <w:rsid w:val="0042233A"/>
    <w:rsid w:val="00422421"/>
    <w:rsid w:val="00422C1C"/>
    <w:rsid w:val="00422C98"/>
    <w:rsid w:val="00422D4A"/>
    <w:rsid w:val="00422F4D"/>
    <w:rsid w:val="004231B2"/>
    <w:rsid w:val="00423376"/>
    <w:rsid w:val="00423E3C"/>
    <w:rsid w:val="00423FB7"/>
    <w:rsid w:val="00424135"/>
    <w:rsid w:val="0042416B"/>
    <w:rsid w:val="004242B6"/>
    <w:rsid w:val="00424806"/>
    <w:rsid w:val="00424A49"/>
    <w:rsid w:val="00425AE1"/>
    <w:rsid w:val="00425CBA"/>
    <w:rsid w:val="00425EC0"/>
    <w:rsid w:val="0042601A"/>
    <w:rsid w:val="00426296"/>
    <w:rsid w:val="004269D6"/>
    <w:rsid w:val="00426C08"/>
    <w:rsid w:val="00426D8D"/>
    <w:rsid w:val="004270F8"/>
    <w:rsid w:val="00427347"/>
    <w:rsid w:val="00427479"/>
    <w:rsid w:val="00427F24"/>
    <w:rsid w:val="00427F98"/>
    <w:rsid w:val="004301F4"/>
    <w:rsid w:val="0043045A"/>
    <w:rsid w:val="0043076C"/>
    <w:rsid w:val="00430851"/>
    <w:rsid w:val="0043113B"/>
    <w:rsid w:val="004315BB"/>
    <w:rsid w:val="00431874"/>
    <w:rsid w:val="00431E00"/>
    <w:rsid w:val="00431FBF"/>
    <w:rsid w:val="0043215E"/>
    <w:rsid w:val="0043234D"/>
    <w:rsid w:val="0043242D"/>
    <w:rsid w:val="00432480"/>
    <w:rsid w:val="004325C0"/>
    <w:rsid w:val="004327F2"/>
    <w:rsid w:val="0043296B"/>
    <w:rsid w:val="00432A66"/>
    <w:rsid w:val="00432BA8"/>
    <w:rsid w:val="00432FE6"/>
    <w:rsid w:val="004333E9"/>
    <w:rsid w:val="00433D1E"/>
    <w:rsid w:val="00433FA4"/>
    <w:rsid w:val="00434316"/>
    <w:rsid w:val="00434622"/>
    <w:rsid w:val="00434C12"/>
    <w:rsid w:val="00434EE8"/>
    <w:rsid w:val="00434F08"/>
    <w:rsid w:val="00435215"/>
    <w:rsid w:val="00435626"/>
    <w:rsid w:val="00435B60"/>
    <w:rsid w:val="0043625C"/>
    <w:rsid w:val="004368AD"/>
    <w:rsid w:val="00436E50"/>
    <w:rsid w:val="0043700E"/>
    <w:rsid w:val="004373EB"/>
    <w:rsid w:val="00437E91"/>
    <w:rsid w:val="00437EB5"/>
    <w:rsid w:val="004400DA"/>
    <w:rsid w:val="00440859"/>
    <w:rsid w:val="00440E0C"/>
    <w:rsid w:val="0044110F"/>
    <w:rsid w:val="004415EB"/>
    <w:rsid w:val="004416C3"/>
    <w:rsid w:val="00441720"/>
    <w:rsid w:val="004418E5"/>
    <w:rsid w:val="00441931"/>
    <w:rsid w:val="00441B83"/>
    <w:rsid w:val="00442318"/>
    <w:rsid w:val="004423F0"/>
    <w:rsid w:val="00442576"/>
    <w:rsid w:val="00442750"/>
    <w:rsid w:val="00442FAD"/>
    <w:rsid w:val="00443145"/>
    <w:rsid w:val="004431C6"/>
    <w:rsid w:val="004433B7"/>
    <w:rsid w:val="00443416"/>
    <w:rsid w:val="00443435"/>
    <w:rsid w:val="00443996"/>
    <w:rsid w:val="00443BA4"/>
    <w:rsid w:val="00443E86"/>
    <w:rsid w:val="00444196"/>
    <w:rsid w:val="0044423E"/>
    <w:rsid w:val="0044467A"/>
    <w:rsid w:val="0044478F"/>
    <w:rsid w:val="00444CFD"/>
    <w:rsid w:val="0044522D"/>
    <w:rsid w:val="00445D1D"/>
    <w:rsid w:val="00445D69"/>
    <w:rsid w:val="004464C2"/>
    <w:rsid w:val="0044681B"/>
    <w:rsid w:val="004468A1"/>
    <w:rsid w:val="00447462"/>
    <w:rsid w:val="0044767B"/>
    <w:rsid w:val="00447723"/>
    <w:rsid w:val="00447C71"/>
    <w:rsid w:val="0045005A"/>
    <w:rsid w:val="00450212"/>
    <w:rsid w:val="00450D61"/>
    <w:rsid w:val="004514E5"/>
    <w:rsid w:val="00451C05"/>
    <w:rsid w:val="004520B5"/>
    <w:rsid w:val="004525C7"/>
    <w:rsid w:val="00452A35"/>
    <w:rsid w:val="00452AAE"/>
    <w:rsid w:val="00452AE6"/>
    <w:rsid w:val="00452B5B"/>
    <w:rsid w:val="00452C2F"/>
    <w:rsid w:val="00453210"/>
    <w:rsid w:val="004536BE"/>
    <w:rsid w:val="004540FC"/>
    <w:rsid w:val="0045447B"/>
    <w:rsid w:val="00454A2D"/>
    <w:rsid w:val="00454B20"/>
    <w:rsid w:val="00455032"/>
    <w:rsid w:val="00455089"/>
    <w:rsid w:val="00455092"/>
    <w:rsid w:val="004554A4"/>
    <w:rsid w:val="0045554A"/>
    <w:rsid w:val="00455CE4"/>
    <w:rsid w:val="004560D5"/>
    <w:rsid w:val="00456124"/>
    <w:rsid w:val="004563BA"/>
    <w:rsid w:val="00456908"/>
    <w:rsid w:val="00456F5B"/>
    <w:rsid w:val="0045764C"/>
    <w:rsid w:val="00457EA3"/>
    <w:rsid w:val="004604BD"/>
    <w:rsid w:val="0046084E"/>
    <w:rsid w:val="00460DFE"/>
    <w:rsid w:val="00460E2E"/>
    <w:rsid w:val="004613A6"/>
    <w:rsid w:val="00461BE8"/>
    <w:rsid w:val="00461E8F"/>
    <w:rsid w:val="00462DAC"/>
    <w:rsid w:val="00462F9B"/>
    <w:rsid w:val="004636F5"/>
    <w:rsid w:val="00463E3F"/>
    <w:rsid w:val="004646D0"/>
    <w:rsid w:val="00464B2F"/>
    <w:rsid w:val="0046510E"/>
    <w:rsid w:val="004658F9"/>
    <w:rsid w:val="00465D13"/>
    <w:rsid w:val="00466487"/>
    <w:rsid w:val="004666B9"/>
    <w:rsid w:val="00466EA9"/>
    <w:rsid w:val="00467BB6"/>
    <w:rsid w:val="00467D44"/>
    <w:rsid w:val="00467F48"/>
    <w:rsid w:val="0047022A"/>
    <w:rsid w:val="0047047D"/>
    <w:rsid w:val="004707C9"/>
    <w:rsid w:val="00471AD3"/>
    <w:rsid w:val="00471F02"/>
    <w:rsid w:val="00472018"/>
    <w:rsid w:val="00472431"/>
    <w:rsid w:val="00472572"/>
    <w:rsid w:val="00472B9D"/>
    <w:rsid w:val="00472F70"/>
    <w:rsid w:val="00473006"/>
    <w:rsid w:val="004736CF"/>
    <w:rsid w:val="004742DF"/>
    <w:rsid w:val="0047452D"/>
    <w:rsid w:val="00474E3D"/>
    <w:rsid w:val="00474FD2"/>
    <w:rsid w:val="00475699"/>
    <w:rsid w:val="004759A0"/>
    <w:rsid w:val="00475BD3"/>
    <w:rsid w:val="004761CB"/>
    <w:rsid w:val="00476247"/>
    <w:rsid w:val="00476A5E"/>
    <w:rsid w:val="00476E9B"/>
    <w:rsid w:val="004770BC"/>
    <w:rsid w:val="0047713F"/>
    <w:rsid w:val="004776B1"/>
    <w:rsid w:val="00477D01"/>
    <w:rsid w:val="00480F16"/>
    <w:rsid w:val="00481791"/>
    <w:rsid w:val="00481C97"/>
    <w:rsid w:val="00482165"/>
    <w:rsid w:val="004827A5"/>
    <w:rsid w:val="00482992"/>
    <w:rsid w:val="004832EF"/>
    <w:rsid w:val="00483C31"/>
    <w:rsid w:val="00484026"/>
    <w:rsid w:val="00484032"/>
    <w:rsid w:val="00484500"/>
    <w:rsid w:val="004845E8"/>
    <w:rsid w:val="00484677"/>
    <w:rsid w:val="00484900"/>
    <w:rsid w:val="00484B3D"/>
    <w:rsid w:val="00485741"/>
    <w:rsid w:val="00485B25"/>
    <w:rsid w:val="00485EA8"/>
    <w:rsid w:val="004860A0"/>
    <w:rsid w:val="00486108"/>
    <w:rsid w:val="00486D2D"/>
    <w:rsid w:val="004870E4"/>
    <w:rsid w:val="00487A6B"/>
    <w:rsid w:val="00487D84"/>
    <w:rsid w:val="004902C1"/>
    <w:rsid w:val="004903CF"/>
    <w:rsid w:val="0049045B"/>
    <w:rsid w:val="0049114D"/>
    <w:rsid w:val="00493520"/>
    <w:rsid w:val="00493BAC"/>
    <w:rsid w:val="00493DAE"/>
    <w:rsid w:val="00493F7C"/>
    <w:rsid w:val="0049419C"/>
    <w:rsid w:val="00494959"/>
    <w:rsid w:val="00494D24"/>
    <w:rsid w:val="0049512C"/>
    <w:rsid w:val="0049523C"/>
    <w:rsid w:val="00495802"/>
    <w:rsid w:val="00495AAD"/>
    <w:rsid w:val="00495BAA"/>
    <w:rsid w:val="00495CD3"/>
    <w:rsid w:val="00496E3D"/>
    <w:rsid w:val="0049722E"/>
    <w:rsid w:val="00497248"/>
    <w:rsid w:val="0049771F"/>
    <w:rsid w:val="00497A19"/>
    <w:rsid w:val="00497C10"/>
    <w:rsid w:val="004A004A"/>
    <w:rsid w:val="004A0309"/>
    <w:rsid w:val="004A04BE"/>
    <w:rsid w:val="004A0759"/>
    <w:rsid w:val="004A095F"/>
    <w:rsid w:val="004A16F9"/>
    <w:rsid w:val="004A1A5B"/>
    <w:rsid w:val="004A21A6"/>
    <w:rsid w:val="004A243A"/>
    <w:rsid w:val="004A245A"/>
    <w:rsid w:val="004A25E4"/>
    <w:rsid w:val="004A2817"/>
    <w:rsid w:val="004A2DAE"/>
    <w:rsid w:val="004A2E44"/>
    <w:rsid w:val="004A3222"/>
    <w:rsid w:val="004A32F5"/>
    <w:rsid w:val="004A345B"/>
    <w:rsid w:val="004A346B"/>
    <w:rsid w:val="004A3B9B"/>
    <w:rsid w:val="004A4B66"/>
    <w:rsid w:val="004A57D9"/>
    <w:rsid w:val="004A5C5C"/>
    <w:rsid w:val="004A61DF"/>
    <w:rsid w:val="004A6CFB"/>
    <w:rsid w:val="004A734E"/>
    <w:rsid w:val="004A7436"/>
    <w:rsid w:val="004A7751"/>
    <w:rsid w:val="004A7A97"/>
    <w:rsid w:val="004A7F85"/>
    <w:rsid w:val="004B0A8E"/>
    <w:rsid w:val="004B1368"/>
    <w:rsid w:val="004B15DC"/>
    <w:rsid w:val="004B187D"/>
    <w:rsid w:val="004B1C30"/>
    <w:rsid w:val="004B1F3E"/>
    <w:rsid w:val="004B24D7"/>
    <w:rsid w:val="004B268C"/>
    <w:rsid w:val="004B26E4"/>
    <w:rsid w:val="004B270C"/>
    <w:rsid w:val="004B2AF3"/>
    <w:rsid w:val="004B2B4C"/>
    <w:rsid w:val="004B2BB2"/>
    <w:rsid w:val="004B2C14"/>
    <w:rsid w:val="004B3083"/>
    <w:rsid w:val="004B31BC"/>
    <w:rsid w:val="004B3407"/>
    <w:rsid w:val="004B36B8"/>
    <w:rsid w:val="004B3E80"/>
    <w:rsid w:val="004B3F3E"/>
    <w:rsid w:val="004B4252"/>
    <w:rsid w:val="004B45EA"/>
    <w:rsid w:val="004B4915"/>
    <w:rsid w:val="004B4AE8"/>
    <w:rsid w:val="004B4CA0"/>
    <w:rsid w:val="004B4DA2"/>
    <w:rsid w:val="004B4E22"/>
    <w:rsid w:val="004B4EAC"/>
    <w:rsid w:val="004B5123"/>
    <w:rsid w:val="004B5141"/>
    <w:rsid w:val="004B5157"/>
    <w:rsid w:val="004B573A"/>
    <w:rsid w:val="004B58B3"/>
    <w:rsid w:val="004B5C55"/>
    <w:rsid w:val="004B62E5"/>
    <w:rsid w:val="004B6AC7"/>
    <w:rsid w:val="004B6CF1"/>
    <w:rsid w:val="004B6F08"/>
    <w:rsid w:val="004B766D"/>
    <w:rsid w:val="004C01CD"/>
    <w:rsid w:val="004C028F"/>
    <w:rsid w:val="004C0CC9"/>
    <w:rsid w:val="004C1029"/>
    <w:rsid w:val="004C126F"/>
    <w:rsid w:val="004C17C1"/>
    <w:rsid w:val="004C17E5"/>
    <w:rsid w:val="004C1B47"/>
    <w:rsid w:val="004C1D54"/>
    <w:rsid w:val="004C1FA1"/>
    <w:rsid w:val="004C229A"/>
    <w:rsid w:val="004C30B3"/>
    <w:rsid w:val="004C3BBB"/>
    <w:rsid w:val="004C40DE"/>
    <w:rsid w:val="004C4CCA"/>
    <w:rsid w:val="004C4EB7"/>
    <w:rsid w:val="004C5227"/>
    <w:rsid w:val="004C5533"/>
    <w:rsid w:val="004C57C1"/>
    <w:rsid w:val="004C582D"/>
    <w:rsid w:val="004C5CBD"/>
    <w:rsid w:val="004C5F1B"/>
    <w:rsid w:val="004C6921"/>
    <w:rsid w:val="004C6E89"/>
    <w:rsid w:val="004C711F"/>
    <w:rsid w:val="004C758D"/>
    <w:rsid w:val="004C799F"/>
    <w:rsid w:val="004C7B24"/>
    <w:rsid w:val="004D0396"/>
    <w:rsid w:val="004D03B8"/>
    <w:rsid w:val="004D13CA"/>
    <w:rsid w:val="004D1A05"/>
    <w:rsid w:val="004D1E05"/>
    <w:rsid w:val="004D1EFD"/>
    <w:rsid w:val="004D1F2A"/>
    <w:rsid w:val="004D21B7"/>
    <w:rsid w:val="004D237F"/>
    <w:rsid w:val="004D23A6"/>
    <w:rsid w:val="004D23B7"/>
    <w:rsid w:val="004D23EC"/>
    <w:rsid w:val="004D2F65"/>
    <w:rsid w:val="004D3633"/>
    <w:rsid w:val="004D3833"/>
    <w:rsid w:val="004D3BD0"/>
    <w:rsid w:val="004D3D97"/>
    <w:rsid w:val="004D46D7"/>
    <w:rsid w:val="004D4C3A"/>
    <w:rsid w:val="004D4C61"/>
    <w:rsid w:val="004D4D61"/>
    <w:rsid w:val="004D4E44"/>
    <w:rsid w:val="004D557B"/>
    <w:rsid w:val="004D5AA3"/>
    <w:rsid w:val="004D69DC"/>
    <w:rsid w:val="004D6A08"/>
    <w:rsid w:val="004D6AE9"/>
    <w:rsid w:val="004D6EA5"/>
    <w:rsid w:val="004D6FE8"/>
    <w:rsid w:val="004D70FC"/>
    <w:rsid w:val="004D710D"/>
    <w:rsid w:val="004D71D3"/>
    <w:rsid w:val="004D72FF"/>
    <w:rsid w:val="004D73C5"/>
    <w:rsid w:val="004D76C6"/>
    <w:rsid w:val="004E0455"/>
    <w:rsid w:val="004E094C"/>
    <w:rsid w:val="004E112A"/>
    <w:rsid w:val="004E11B8"/>
    <w:rsid w:val="004E1700"/>
    <w:rsid w:val="004E17A2"/>
    <w:rsid w:val="004E245A"/>
    <w:rsid w:val="004E2C4E"/>
    <w:rsid w:val="004E2D42"/>
    <w:rsid w:val="004E2ECF"/>
    <w:rsid w:val="004E3126"/>
    <w:rsid w:val="004E3187"/>
    <w:rsid w:val="004E3259"/>
    <w:rsid w:val="004E3612"/>
    <w:rsid w:val="004E3823"/>
    <w:rsid w:val="004E3AE8"/>
    <w:rsid w:val="004E42F2"/>
    <w:rsid w:val="004E43CF"/>
    <w:rsid w:val="004E48E0"/>
    <w:rsid w:val="004E4C67"/>
    <w:rsid w:val="004E4D49"/>
    <w:rsid w:val="004E4DE6"/>
    <w:rsid w:val="004E4F01"/>
    <w:rsid w:val="004E4F53"/>
    <w:rsid w:val="004E54FA"/>
    <w:rsid w:val="004E55A8"/>
    <w:rsid w:val="004E565B"/>
    <w:rsid w:val="004E5979"/>
    <w:rsid w:val="004E5FEC"/>
    <w:rsid w:val="004E614A"/>
    <w:rsid w:val="004E6165"/>
    <w:rsid w:val="004E61AA"/>
    <w:rsid w:val="004E61B6"/>
    <w:rsid w:val="004E6247"/>
    <w:rsid w:val="004E6333"/>
    <w:rsid w:val="004E6385"/>
    <w:rsid w:val="004E683D"/>
    <w:rsid w:val="004E7233"/>
    <w:rsid w:val="004E7FAD"/>
    <w:rsid w:val="004F04C4"/>
    <w:rsid w:val="004F06DB"/>
    <w:rsid w:val="004F1A01"/>
    <w:rsid w:val="004F2966"/>
    <w:rsid w:val="004F2A9B"/>
    <w:rsid w:val="004F2F44"/>
    <w:rsid w:val="004F316E"/>
    <w:rsid w:val="004F3404"/>
    <w:rsid w:val="004F38B9"/>
    <w:rsid w:val="004F3C28"/>
    <w:rsid w:val="004F3DA3"/>
    <w:rsid w:val="004F3DBC"/>
    <w:rsid w:val="004F4088"/>
    <w:rsid w:val="004F429E"/>
    <w:rsid w:val="004F4500"/>
    <w:rsid w:val="004F472B"/>
    <w:rsid w:val="004F5241"/>
    <w:rsid w:val="004F526E"/>
    <w:rsid w:val="004F54F6"/>
    <w:rsid w:val="004F5A03"/>
    <w:rsid w:val="004F6078"/>
    <w:rsid w:val="004F66BE"/>
    <w:rsid w:val="004F699E"/>
    <w:rsid w:val="004F6FAB"/>
    <w:rsid w:val="004F71A4"/>
    <w:rsid w:val="004F71BF"/>
    <w:rsid w:val="00500017"/>
    <w:rsid w:val="005005FE"/>
    <w:rsid w:val="005006A7"/>
    <w:rsid w:val="005011D6"/>
    <w:rsid w:val="005011E4"/>
    <w:rsid w:val="005018E0"/>
    <w:rsid w:val="00501B2F"/>
    <w:rsid w:val="00501FD2"/>
    <w:rsid w:val="00502106"/>
    <w:rsid w:val="005023B9"/>
    <w:rsid w:val="005024A0"/>
    <w:rsid w:val="00502530"/>
    <w:rsid w:val="00502BD4"/>
    <w:rsid w:val="00502C13"/>
    <w:rsid w:val="00502D30"/>
    <w:rsid w:val="00502F88"/>
    <w:rsid w:val="00503137"/>
    <w:rsid w:val="00503585"/>
    <w:rsid w:val="005035D7"/>
    <w:rsid w:val="00503D05"/>
    <w:rsid w:val="0050486C"/>
    <w:rsid w:val="00504BD8"/>
    <w:rsid w:val="00504C9F"/>
    <w:rsid w:val="00504E1C"/>
    <w:rsid w:val="005050C8"/>
    <w:rsid w:val="0050524C"/>
    <w:rsid w:val="00505258"/>
    <w:rsid w:val="0050567A"/>
    <w:rsid w:val="00505B2D"/>
    <w:rsid w:val="00506C0A"/>
    <w:rsid w:val="00506FD7"/>
    <w:rsid w:val="00507483"/>
    <w:rsid w:val="00507CB6"/>
    <w:rsid w:val="00510235"/>
    <w:rsid w:val="005104A9"/>
    <w:rsid w:val="00510872"/>
    <w:rsid w:val="0051088F"/>
    <w:rsid w:val="00510E7D"/>
    <w:rsid w:val="00511202"/>
    <w:rsid w:val="00511294"/>
    <w:rsid w:val="005113A1"/>
    <w:rsid w:val="0051153D"/>
    <w:rsid w:val="00512027"/>
    <w:rsid w:val="005121FE"/>
    <w:rsid w:val="0051246A"/>
    <w:rsid w:val="005127B0"/>
    <w:rsid w:val="0051286D"/>
    <w:rsid w:val="00512E9B"/>
    <w:rsid w:val="0051388B"/>
    <w:rsid w:val="00514947"/>
    <w:rsid w:val="005151AB"/>
    <w:rsid w:val="005153D6"/>
    <w:rsid w:val="00515B8B"/>
    <w:rsid w:val="00515D7E"/>
    <w:rsid w:val="00515FAD"/>
    <w:rsid w:val="00516346"/>
    <w:rsid w:val="00516800"/>
    <w:rsid w:val="005168ED"/>
    <w:rsid w:val="00516ABC"/>
    <w:rsid w:val="00516B08"/>
    <w:rsid w:val="00517883"/>
    <w:rsid w:val="00517F0B"/>
    <w:rsid w:val="005200F2"/>
    <w:rsid w:val="00520334"/>
    <w:rsid w:val="0052071E"/>
    <w:rsid w:val="00520A42"/>
    <w:rsid w:val="005210CF"/>
    <w:rsid w:val="0052186A"/>
    <w:rsid w:val="00521CDB"/>
    <w:rsid w:val="00522C9B"/>
    <w:rsid w:val="005230B8"/>
    <w:rsid w:val="00523603"/>
    <w:rsid w:val="00523690"/>
    <w:rsid w:val="005247CB"/>
    <w:rsid w:val="00524A8E"/>
    <w:rsid w:val="00524D24"/>
    <w:rsid w:val="00524E95"/>
    <w:rsid w:val="00525178"/>
    <w:rsid w:val="00525E03"/>
    <w:rsid w:val="005264F3"/>
    <w:rsid w:val="00526506"/>
    <w:rsid w:val="00526AD4"/>
    <w:rsid w:val="00526ED9"/>
    <w:rsid w:val="005278A5"/>
    <w:rsid w:val="00527AAA"/>
    <w:rsid w:val="00527C2E"/>
    <w:rsid w:val="00527E2E"/>
    <w:rsid w:val="00530279"/>
    <w:rsid w:val="005304B1"/>
    <w:rsid w:val="00530991"/>
    <w:rsid w:val="00530CE5"/>
    <w:rsid w:val="00530FFD"/>
    <w:rsid w:val="00531006"/>
    <w:rsid w:val="005311BF"/>
    <w:rsid w:val="005312FD"/>
    <w:rsid w:val="0053165E"/>
    <w:rsid w:val="00531F28"/>
    <w:rsid w:val="00532182"/>
    <w:rsid w:val="00532C7A"/>
    <w:rsid w:val="00533012"/>
    <w:rsid w:val="00533377"/>
    <w:rsid w:val="00533460"/>
    <w:rsid w:val="00533602"/>
    <w:rsid w:val="00533DB0"/>
    <w:rsid w:val="005340D8"/>
    <w:rsid w:val="005345F3"/>
    <w:rsid w:val="00534681"/>
    <w:rsid w:val="005351DE"/>
    <w:rsid w:val="0053566E"/>
    <w:rsid w:val="00535A0A"/>
    <w:rsid w:val="005361D4"/>
    <w:rsid w:val="00536530"/>
    <w:rsid w:val="00536D97"/>
    <w:rsid w:val="00536FD2"/>
    <w:rsid w:val="005370AB"/>
    <w:rsid w:val="005372B1"/>
    <w:rsid w:val="00537505"/>
    <w:rsid w:val="00537765"/>
    <w:rsid w:val="00537840"/>
    <w:rsid w:val="00537929"/>
    <w:rsid w:val="00537A12"/>
    <w:rsid w:val="00537FA1"/>
    <w:rsid w:val="0054023B"/>
    <w:rsid w:val="00540389"/>
    <w:rsid w:val="00540394"/>
    <w:rsid w:val="00540C7A"/>
    <w:rsid w:val="00541638"/>
    <w:rsid w:val="005418FF"/>
    <w:rsid w:val="00541DEA"/>
    <w:rsid w:val="00541E13"/>
    <w:rsid w:val="005424C3"/>
    <w:rsid w:val="00542ABD"/>
    <w:rsid w:val="00542CCB"/>
    <w:rsid w:val="00542DCD"/>
    <w:rsid w:val="00542E0E"/>
    <w:rsid w:val="00542F07"/>
    <w:rsid w:val="00543815"/>
    <w:rsid w:val="00543CB3"/>
    <w:rsid w:val="00543EE4"/>
    <w:rsid w:val="005446E4"/>
    <w:rsid w:val="00544894"/>
    <w:rsid w:val="00544BB7"/>
    <w:rsid w:val="0054632E"/>
    <w:rsid w:val="00546F65"/>
    <w:rsid w:val="005470E1"/>
    <w:rsid w:val="00547177"/>
    <w:rsid w:val="00547E5B"/>
    <w:rsid w:val="00547F38"/>
    <w:rsid w:val="00547FD3"/>
    <w:rsid w:val="005501D2"/>
    <w:rsid w:val="005503CB"/>
    <w:rsid w:val="00550616"/>
    <w:rsid w:val="00550A13"/>
    <w:rsid w:val="00550C93"/>
    <w:rsid w:val="005513C1"/>
    <w:rsid w:val="0055148B"/>
    <w:rsid w:val="00551673"/>
    <w:rsid w:val="00552611"/>
    <w:rsid w:val="005526E7"/>
    <w:rsid w:val="00552802"/>
    <w:rsid w:val="00552CC9"/>
    <w:rsid w:val="00553314"/>
    <w:rsid w:val="00553407"/>
    <w:rsid w:val="005536ED"/>
    <w:rsid w:val="005538BD"/>
    <w:rsid w:val="00553A54"/>
    <w:rsid w:val="00554224"/>
    <w:rsid w:val="0055450E"/>
    <w:rsid w:val="005546BF"/>
    <w:rsid w:val="00554BE9"/>
    <w:rsid w:val="00554FEA"/>
    <w:rsid w:val="00555028"/>
    <w:rsid w:val="00555223"/>
    <w:rsid w:val="0055554C"/>
    <w:rsid w:val="00555BE2"/>
    <w:rsid w:val="005560C5"/>
    <w:rsid w:val="005562A7"/>
    <w:rsid w:val="0055631F"/>
    <w:rsid w:val="00556489"/>
    <w:rsid w:val="005564CF"/>
    <w:rsid w:val="00556859"/>
    <w:rsid w:val="00556F68"/>
    <w:rsid w:val="00557021"/>
    <w:rsid w:val="00557998"/>
    <w:rsid w:val="00560293"/>
    <w:rsid w:val="00561577"/>
    <w:rsid w:val="005618D4"/>
    <w:rsid w:val="005620A8"/>
    <w:rsid w:val="005620F4"/>
    <w:rsid w:val="00562854"/>
    <w:rsid w:val="0056297B"/>
    <w:rsid w:val="005631CE"/>
    <w:rsid w:val="005632F6"/>
    <w:rsid w:val="0056332E"/>
    <w:rsid w:val="00563503"/>
    <w:rsid w:val="00563754"/>
    <w:rsid w:val="00563E5D"/>
    <w:rsid w:val="00564060"/>
    <w:rsid w:val="00564760"/>
    <w:rsid w:val="005647C7"/>
    <w:rsid w:val="0056514F"/>
    <w:rsid w:val="005654E4"/>
    <w:rsid w:val="0056569E"/>
    <w:rsid w:val="0056577E"/>
    <w:rsid w:val="0056611C"/>
    <w:rsid w:val="005663AC"/>
    <w:rsid w:val="00566DAC"/>
    <w:rsid w:val="00566DC9"/>
    <w:rsid w:val="00566E49"/>
    <w:rsid w:val="00566EDC"/>
    <w:rsid w:val="005674A2"/>
    <w:rsid w:val="0056799F"/>
    <w:rsid w:val="00567E01"/>
    <w:rsid w:val="00567E50"/>
    <w:rsid w:val="005701DF"/>
    <w:rsid w:val="00570D75"/>
    <w:rsid w:val="005712D7"/>
    <w:rsid w:val="00571338"/>
    <w:rsid w:val="00571DF2"/>
    <w:rsid w:val="00571EF2"/>
    <w:rsid w:val="00571F31"/>
    <w:rsid w:val="00571FCF"/>
    <w:rsid w:val="005720D6"/>
    <w:rsid w:val="005721A8"/>
    <w:rsid w:val="0057244E"/>
    <w:rsid w:val="005726BE"/>
    <w:rsid w:val="0057309A"/>
    <w:rsid w:val="005731A4"/>
    <w:rsid w:val="0057378B"/>
    <w:rsid w:val="005738D8"/>
    <w:rsid w:val="005744BB"/>
    <w:rsid w:val="0057491A"/>
    <w:rsid w:val="005749FE"/>
    <w:rsid w:val="005750A3"/>
    <w:rsid w:val="005750C7"/>
    <w:rsid w:val="00575AB8"/>
    <w:rsid w:val="00575BAF"/>
    <w:rsid w:val="00575CF9"/>
    <w:rsid w:val="0057628E"/>
    <w:rsid w:val="0057688D"/>
    <w:rsid w:val="005768B2"/>
    <w:rsid w:val="005768B4"/>
    <w:rsid w:val="00577396"/>
    <w:rsid w:val="005777AA"/>
    <w:rsid w:val="00580736"/>
    <w:rsid w:val="005808AE"/>
    <w:rsid w:val="00580D09"/>
    <w:rsid w:val="00580D97"/>
    <w:rsid w:val="00582F46"/>
    <w:rsid w:val="00582FDA"/>
    <w:rsid w:val="005832DE"/>
    <w:rsid w:val="00583586"/>
    <w:rsid w:val="00583D05"/>
    <w:rsid w:val="00583EFD"/>
    <w:rsid w:val="005842D5"/>
    <w:rsid w:val="00584580"/>
    <w:rsid w:val="00584654"/>
    <w:rsid w:val="00584691"/>
    <w:rsid w:val="0058470C"/>
    <w:rsid w:val="00584918"/>
    <w:rsid w:val="005850AB"/>
    <w:rsid w:val="00585BF0"/>
    <w:rsid w:val="00586ABA"/>
    <w:rsid w:val="005870EE"/>
    <w:rsid w:val="005871DB"/>
    <w:rsid w:val="0058736F"/>
    <w:rsid w:val="00587CD1"/>
    <w:rsid w:val="00587E04"/>
    <w:rsid w:val="00590233"/>
    <w:rsid w:val="00590583"/>
    <w:rsid w:val="005907DF"/>
    <w:rsid w:val="00590C0D"/>
    <w:rsid w:val="00590C0F"/>
    <w:rsid w:val="00590F76"/>
    <w:rsid w:val="0059113E"/>
    <w:rsid w:val="00591513"/>
    <w:rsid w:val="00591788"/>
    <w:rsid w:val="00592466"/>
    <w:rsid w:val="00592472"/>
    <w:rsid w:val="005924F7"/>
    <w:rsid w:val="00592A1A"/>
    <w:rsid w:val="00593D73"/>
    <w:rsid w:val="0059419B"/>
    <w:rsid w:val="00594232"/>
    <w:rsid w:val="005951D3"/>
    <w:rsid w:val="00595207"/>
    <w:rsid w:val="00595300"/>
    <w:rsid w:val="00595747"/>
    <w:rsid w:val="005959D4"/>
    <w:rsid w:val="00595E20"/>
    <w:rsid w:val="00596356"/>
    <w:rsid w:val="00596532"/>
    <w:rsid w:val="0059664B"/>
    <w:rsid w:val="00596B10"/>
    <w:rsid w:val="00596CF9"/>
    <w:rsid w:val="00596D98"/>
    <w:rsid w:val="00596DB2"/>
    <w:rsid w:val="005972A7"/>
    <w:rsid w:val="00597593"/>
    <w:rsid w:val="005977E1"/>
    <w:rsid w:val="00597A23"/>
    <w:rsid w:val="005A053F"/>
    <w:rsid w:val="005A0623"/>
    <w:rsid w:val="005A0E68"/>
    <w:rsid w:val="005A0E7A"/>
    <w:rsid w:val="005A118F"/>
    <w:rsid w:val="005A1622"/>
    <w:rsid w:val="005A180D"/>
    <w:rsid w:val="005A187D"/>
    <w:rsid w:val="005A1F3E"/>
    <w:rsid w:val="005A236B"/>
    <w:rsid w:val="005A2394"/>
    <w:rsid w:val="005A27D6"/>
    <w:rsid w:val="005A31C6"/>
    <w:rsid w:val="005A3887"/>
    <w:rsid w:val="005A391A"/>
    <w:rsid w:val="005A4303"/>
    <w:rsid w:val="005A433A"/>
    <w:rsid w:val="005A4959"/>
    <w:rsid w:val="005A4A96"/>
    <w:rsid w:val="005A5332"/>
    <w:rsid w:val="005A5818"/>
    <w:rsid w:val="005A6044"/>
    <w:rsid w:val="005A610D"/>
    <w:rsid w:val="005A620D"/>
    <w:rsid w:val="005A67FF"/>
    <w:rsid w:val="005A6C8A"/>
    <w:rsid w:val="005A6FED"/>
    <w:rsid w:val="005A7116"/>
    <w:rsid w:val="005A7269"/>
    <w:rsid w:val="005A7806"/>
    <w:rsid w:val="005B07BF"/>
    <w:rsid w:val="005B0BAD"/>
    <w:rsid w:val="005B12B5"/>
    <w:rsid w:val="005B1B00"/>
    <w:rsid w:val="005B2607"/>
    <w:rsid w:val="005B276F"/>
    <w:rsid w:val="005B2FE3"/>
    <w:rsid w:val="005B33C5"/>
    <w:rsid w:val="005B3A17"/>
    <w:rsid w:val="005B4027"/>
    <w:rsid w:val="005B466A"/>
    <w:rsid w:val="005B4B31"/>
    <w:rsid w:val="005B4C0C"/>
    <w:rsid w:val="005B4F77"/>
    <w:rsid w:val="005B516D"/>
    <w:rsid w:val="005B5AB5"/>
    <w:rsid w:val="005B5F08"/>
    <w:rsid w:val="005B610F"/>
    <w:rsid w:val="005B6DC1"/>
    <w:rsid w:val="005B6F0D"/>
    <w:rsid w:val="005B70B5"/>
    <w:rsid w:val="005B715C"/>
    <w:rsid w:val="005B772F"/>
    <w:rsid w:val="005B7EAA"/>
    <w:rsid w:val="005B7EBA"/>
    <w:rsid w:val="005C000A"/>
    <w:rsid w:val="005C0346"/>
    <w:rsid w:val="005C048F"/>
    <w:rsid w:val="005C050E"/>
    <w:rsid w:val="005C05A3"/>
    <w:rsid w:val="005C099A"/>
    <w:rsid w:val="005C0BFF"/>
    <w:rsid w:val="005C0D58"/>
    <w:rsid w:val="005C0F61"/>
    <w:rsid w:val="005C1097"/>
    <w:rsid w:val="005C122A"/>
    <w:rsid w:val="005C149B"/>
    <w:rsid w:val="005C1543"/>
    <w:rsid w:val="005C1902"/>
    <w:rsid w:val="005C194F"/>
    <w:rsid w:val="005C2336"/>
    <w:rsid w:val="005C23B1"/>
    <w:rsid w:val="005C2678"/>
    <w:rsid w:val="005C29DB"/>
    <w:rsid w:val="005C2E33"/>
    <w:rsid w:val="005C3062"/>
    <w:rsid w:val="005C3096"/>
    <w:rsid w:val="005C32E3"/>
    <w:rsid w:val="005C3A5A"/>
    <w:rsid w:val="005C4006"/>
    <w:rsid w:val="005C44E1"/>
    <w:rsid w:val="005C4914"/>
    <w:rsid w:val="005C4BA1"/>
    <w:rsid w:val="005C4E8A"/>
    <w:rsid w:val="005C57F9"/>
    <w:rsid w:val="005C5C87"/>
    <w:rsid w:val="005C5CFB"/>
    <w:rsid w:val="005C5DA3"/>
    <w:rsid w:val="005C5FEF"/>
    <w:rsid w:val="005C608E"/>
    <w:rsid w:val="005C61E0"/>
    <w:rsid w:val="005C624E"/>
    <w:rsid w:val="005C657F"/>
    <w:rsid w:val="005C661D"/>
    <w:rsid w:val="005C6981"/>
    <w:rsid w:val="005C6ADA"/>
    <w:rsid w:val="005C70BC"/>
    <w:rsid w:val="005C7530"/>
    <w:rsid w:val="005C7C79"/>
    <w:rsid w:val="005C7E03"/>
    <w:rsid w:val="005C7E80"/>
    <w:rsid w:val="005C7E9F"/>
    <w:rsid w:val="005C7F5F"/>
    <w:rsid w:val="005D044D"/>
    <w:rsid w:val="005D1103"/>
    <w:rsid w:val="005D1238"/>
    <w:rsid w:val="005D125F"/>
    <w:rsid w:val="005D135F"/>
    <w:rsid w:val="005D1400"/>
    <w:rsid w:val="005D171B"/>
    <w:rsid w:val="005D1785"/>
    <w:rsid w:val="005D1E1E"/>
    <w:rsid w:val="005D23BE"/>
    <w:rsid w:val="005D2469"/>
    <w:rsid w:val="005D2640"/>
    <w:rsid w:val="005D286A"/>
    <w:rsid w:val="005D292D"/>
    <w:rsid w:val="005D2A34"/>
    <w:rsid w:val="005D2BF6"/>
    <w:rsid w:val="005D2BFC"/>
    <w:rsid w:val="005D2F0F"/>
    <w:rsid w:val="005D31F7"/>
    <w:rsid w:val="005D3300"/>
    <w:rsid w:val="005D3449"/>
    <w:rsid w:val="005D37C4"/>
    <w:rsid w:val="005D3937"/>
    <w:rsid w:val="005D39CA"/>
    <w:rsid w:val="005D3A00"/>
    <w:rsid w:val="005D4CE9"/>
    <w:rsid w:val="005D4DB0"/>
    <w:rsid w:val="005D5428"/>
    <w:rsid w:val="005D5809"/>
    <w:rsid w:val="005D5E9A"/>
    <w:rsid w:val="005D67FD"/>
    <w:rsid w:val="005D684D"/>
    <w:rsid w:val="005D6C8D"/>
    <w:rsid w:val="005D706C"/>
    <w:rsid w:val="005D7917"/>
    <w:rsid w:val="005E01B6"/>
    <w:rsid w:val="005E0313"/>
    <w:rsid w:val="005E051A"/>
    <w:rsid w:val="005E06FB"/>
    <w:rsid w:val="005E0975"/>
    <w:rsid w:val="005E0CB3"/>
    <w:rsid w:val="005E0DA3"/>
    <w:rsid w:val="005E0F9E"/>
    <w:rsid w:val="005E1325"/>
    <w:rsid w:val="005E1C26"/>
    <w:rsid w:val="005E23B6"/>
    <w:rsid w:val="005E2D75"/>
    <w:rsid w:val="005E2DBA"/>
    <w:rsid w:val="005E2E53"/>
    <w:rsid w:val="005E3099"/>
    <w:rsid w:val="005E3BDE"/>
    <w:rsid w:val="005E3E73"/>
    <w:rsid w:val="005E3FF7"/>
    <w:rsid w:val="005E4FC7"/>
    <w:rsid w:val="005E5CC0"/>
    <w:rsid w:val="005E5E44"/>
    <w:rsid w:val="005E610B"/>
    <w:rsid w:val="005E61B4"/>
    <w:rsid w:val="005E716D"/>
    <w:rsid w:val="005E73AF"/>
    <w:rsid w:val="005E7774"/>
    <w:rsid w:val="005E7CD7"/>
    <w:rsid w:val="005E7F72"/>
    <w:rsid w:val="005F029D"/>
    <w:rsid w:val="005F0474"/>
    <w:rsid w:val="005F0D5E"/>
    <w:rsid w:val="005F15E7"/>
    <w:rsid w:val="005F1796"/>
    <w:rsid w:val="005F1BD3"/>
    <w:rsid w:val="005F1D84"/>
    <w:rsid w:val="005F20FE"/>
    <w:rsid w:val="005F2887"/>
    <w:rsid w:val="005F2F80"/>
    <w:rsid w:val="005F3155"/>
    <w:rsid w:val="005F32D3"/>
    <w:rsid w:val="005F3ADA"/>
    <w:rsid w:val="005F3DE2"/>
    <w:rsid w:val="005F4959"/>
    <w:rsid w:val="005F4B47"/>
    <w:rsid w:val="005F4CF4"/>
    <w:rsid w:val="005F518A"/>
    <w:rsid w:val="005F539F"/>
    <w:rsid w:val="005F62E5"/>
    <w:rsid w:val="005F6816"/>
    <w:rsid w:val="005F68A5"/>
    <w:rsid w:val="005F6914"/>
    <w:rsid w:val="005F6EF1"/>
    <w:rsid w:val="005F73D8"/>
    <w:rsid w:val="005F7479"/>
    <w:rsid w:val="005F77D2"/>
    <w:rsid w:val="005F7906"/>
    <w:rsid w:val="005F7D1E"/>
    <w:rsid w:val="005F7E40"/>
    <w:rsid w:val="0060016A"/>
    <w:rsid w:val="00600384"/>
    <w:rsid w:val="0060041F"/>
    <w:rsid w:val="00600AAE"/>
    <w:rsid w:val="00600BA9"/>
    <w:rsid w:val="00600EA1"/>
    <w:rsid w:val="00600FFE"/>
    <w:rsid w:val="0060101F"/>
    <w:rsid w:val="00601345"/>
    <w:rsid w:val="00601907"/>
    <w:rsid w:val="0060196F"/>
    <w:rsid w:val="00601DF8"/>
    <w:rsid w:val="00602496"/>
    <w:rsid w:val="006024EE"/>
    <w:rsid w:val="0060255C"/>
    <w:rsid w:val="00602621"/>
    <w:rsid w:val="006027A4"/>
    <w:rsid w:val="00602C5A"/>
    <w:rsid w:val="00603329"/>
    <w:rsid w:val="00603945"/>
    <w:rsid w:val="00603E13"/>
    <w:rsid w:val="00603F8F"/>
    <w:rsid w:val="0060409B"/>
    <w:rsid w:val="006045DA"/>
    <w:rsid w:val="00605060"/>
    <w:rsid w:val="006051C8"/>
    <w:rsid w:val="00605D5B"/>
    <w:rsid w:val="00605EB3"/>
    <w:rsid w:val="00605FE0"/>
    <w:rsid w:val="006063B5"/>
    <w:rsid w:val="00607035"/>
    <w:rsid w:val="00607338"/>
    <w:rsid w:val="00607892"/>
    <w:rsid w:val="00607AC2"/>
    <w:rsid w:val="00607D70"/>
    <w:rsid w:val="00610405"/>
    <w:rsid w:val="00610580"/>
    <w:rsid w:val="00610B50"/>
    <w:rsid w:val="00610E36"/>
    <w:rsid w:val="006112AA"/>
    <w:rsid w:val="006118CF"/>
    <w:rsid w:val="006118E3"/>
    <w:rsid w:val="0061256D"/>
    <w:rsid w:val="006129D2"/>
    <w:rsid w:val="00612E6C"/>
    <w:rsid w:val="006130D4"/>
    <w:rsid w:val="006131A0"/>
    <w:rsid w:val="006133AA"/>
    <w:rsid w:val="00613446"/>
    <w:rsid w:val="006139B5"/>
    <w:rsid w:val="00614077"/>
    <w:rsid w:val="00614502"/>
    <w:rsid w:val="006146E9"/>
    <w:rsid w:val="006147B6"/>
    <w:rsid w:val="006150F5"/>
    <w:rsid w:val="0061538F"/>
    <w:rsid w:val="006153F4"/>
    <w:rsid w:val="006153F8"/>
    <w:rsid w:val="00615B30"/>
    <w:rsid w:val="00615CEE"/>
    <w:rsid w:val="00615EFC"/>
    <w:rsid w:val="00616539"/>
    <w:rsid w:val="00616553"/>
    <w:rsid w:val="0061676F"/>
    <w:rsid w:val="00616ACD"/>
    <w:rsid w:val="006175DB"/>
    <w:rsid w:val="0061768B"/>
    <w:rsid w:val="00617839"/>
    <w:rsid w:val="00617CDD"/>
    <w:rsid w:val="0062015B"/>
    <w:rsid w:val="0062021E"/>
    <w:rsid w:val="00620874"/>
    <w:rsid w:val="00621517"/>
    <w:rsid w:val="00621529"/>
    <w:rsid w:val="00621B65"/>
    <w:rsid w:val="00621FE5"/>
    <w:rsid w:val="006225D8"/>
    <w:rsid w:val="006230ED"/>
    <w:rsid w:val="006238BF"/>
    <w:rsid w:val="00623B90"/>
    <w:rsid w:val="00623EEF"/>
    <w:rsid w:val="00624BAA"/>
    <w:rsid w:val="00624E14"/>
    <w:rsid w:val="00624EDD"/>
    <w:rsid w:val="00625001"/>
    <w:rsid w:val="00625267"/>
    <w:rsid w:val="0062570F"/>
    <w:rsid w:val="00625728"/>
    <w:rsid w:val="006259ED"/>
    <w:rsid w:val="00625AF1"/>
    <w:rsid w:val="00625FF3"/>
    <w:rsid w:val="00626260"/>
    <w:rsid w:val="006264C3"/>
    <w:rsid w:val="0062682D"/>
    <w:rsid w:val="00626A69"/>
    <w:rsid w:val="00626A93"/>
    <w:rsid w:val="00626A98"/>
    <w:rsid w:val="00626FA4"/>
    <w:rsid w:val="00627572"/>
    <w:rsid w:val="0062763B"/>
    <w:rsid w:val="00627775"/>
    <w:rsid w:val="00627FFB"/>
    <w:rsid w:val="0063090B"/>
    <w:rsid w:val="00630D6F"/>
    <w:rsid w:val="00630FDB"/>
    <w:rsid w:val="006314E3"/>
    <w:rsid w:val="0063249E"/>
    <w:rsid w:val="00632519"/>
    <w:rsid w:val="006325D3"/>
    <w:rsid w:val="00632E09"/>
    <w:rsid w:val="00632FFE"/>
    <w:rsid w:val="00633760"/>
    <w:rsid w:val="00633DC6"/>
    <w:rsid w:val="0063401E"/>
    <w:rsid w:val="0063486F"/>
    <w:rsid w:val="00634995"/>
    <w:rsid w:val="00634A83"/>
    <w:rsid w:val="0063558C"/>
    <w:rsid w:val="006355F1"/>
    <w:rsid w:val="00635AD8"/>
    <w:rsid w:val="00636523"/>
    <w:rsid w:val="006365AB"/>
    <w:rsid w:val="006366A9"/>
    <w:rsid w:val="00636D48"/>
    <w:rsid w:val="00636E83"/>
    <w:rsid w:val="006374EF"/>
    <w:rsid w:val="00637BE6"/>
    <w:rsid w:val="00640282"/>
    <w:rsid w:val="00640356"/>
    <w:rsid w:val="0064038C"/>
    <w:rsid w:val="00640449"/>
    <w:rsid w:val="00640944"/>
    <w:rsid w:val="0064095D"/>
    <w:rsid w:val="00640B08"/>
    <w:rsid w:val="00640C70"/>
    <w:rsid w:val="00640D24"/>
    <w:rsid w:val="006411E2"/>
    <w:rsid w:val="00641210"/>
    <w:rsid w:val="00641353"/>
    <w:rsid w:val="006413D0"/>
    <w:rsid w:val="00641698"/>
    <w:rsid w:val="006417C7"/>
    <w:rsid w:val="0064182B"/>
    <w:rsid w:val="00641A52"/>
    <w:rsid w:val="00641AA5"/>
    <w:rsid w:val="00641FFF"/>
    <w:rsid w:val="00642278"/>
    <w:rsid w:val="006422DB"/>
    <w:rsid w:val="00642F03"/>
    <w:rsid w:val="00643229"/>
    <w:rsid w:val="006436F0"/>
    <w:rsid w:val="00643871"/>
    <w:rsid w:val="006441D7"/>
    <w:rsid w:val="00644651"/>
    <w:rsid w:val="00644814"/>
    <w:rsid w:val="00644D4A"/>
    <w:rsid w:val="00645014"/>
    <w:rsid w:val="0064568B"/>
    <w:rsid w:val="00646376"/>
    <w:rsid w:val="0064644B"/>
    <w:rsid w:val="006464C7"/>
    <w:rsid w:val="0064677F"/>
    <w:rsid w:val="0064754F"/>
    <w:rsid w:val="00647606"/>
    <w:rsid w:val="00647E10"/>
    <w:rsid w:val="006501D1"/>
    <w:rsid w:val="0065077A"/>
    <w:rsid w:val="00650F6D"/>
    <w:rsid w:val="006513AE"/>
    <w:rsid w:val="00651AE1"/>
    <w:rsid w:val="00651F1B"/>
    <w:rsid w:val="00652230"/>
    <w:rsid w:val="0065225E"/>
    <w:rsid w:val="00652495"/>
    <w:rsid w:val="006526E4"/>
    <w:rsid w:val="00652991"/>
    <w:rsid w:val="00652ED9"/>
    <w:rsid w:val="006536EF"/>
    <w:rsid w:val="006538CF"/>
    <w:rsid w:val="006539C1"/>
    <w:rsid w:val="006540F8"/>
    <w:rsid w:val="00654111"/>
    <w:rsid w:val="0065499F"/>
    <w:rsid w:val="00654FDE"/>
    <w:rsid w:val="00655220"/>
    <w:rsid w:val="006554A2"/>
    <w:rsid w:val="00655518"/>
    <w:rsid w:val="00655689"/>
    <w:rsid w:val="006557B0"/>
    <w:rsid w:val="00655947"/>
    <w:rsid w:val="00655C15"/>
    <w:rsid w:val="00657227"/>
    <w:rsid w:val="006572C4"/>
    <w:rsid w:val="00657A83"/>
    <w:rsid w:val="00657AAC"/>
    <w:rsid w:val="006602A7"/>
    <w:rsid w:val="006602C2"/>
    <w:rsid w:val="00660635"/>
    <w:rsid w:val="00660AE1"/>
    <w:rsid w:val="00660C08"/>
    <w:rsid w:val="00661C55"/>
    <w:rsid w:val="00661CB8"/>
    <w:rsid w:val="006629F3"/>
    <w:rsid w:val="00662B5B"/>
    <w:rsid w:val="00662BA6"/>
    <w:rsid w:val="006633FD"/>
    <w:rsid w:val="00663693"/>
    <w:rsid w:val="0066391B"/>
    <w:rsid w:val="006639EE"/>
    <w:rsid w:val="00663DA7"/>
    <w:rsid w:val="0066412A"/>
    <w:rsid w:val="00664190"/>
    <w:rsid w:val="00664A40"/>
    <w:rsid w:val="00664B6E"/>
    <w:rsid w:val="00664E9F"/>
    <w:rsid w:val="00664FCB"/>
    <w:rsid w:val="00665EAB"/>
    <w:rsid w:val="00666674"/>
    <w:rsid w:val="0066685D"/>
    <w:rsid w:val="00666953"/>
    <w:rsid w:val="00666C57"/>
    <w:rsid w:val="00666CAE"/>
    <w:rsid w:val="00666DF6"/>
    <w:rsid w:val="00667A75"/>
    <w:rsid w:val="0067024E"/>
    <w:rsid w:val="0067043C"/>
    <w:rsid w:val="006709C4"/>
    <w:rsid w:val="00670DCB"/>
    <w:rsid w:val="00671221"/>
    <w:rsid w:val="006713AD"/>
    <w:rsid w:val="006715DB"/>
    <w:rsid w:val="00671792"/>
    <w:rsid w:val="006718C3"/>
    <w:rsid w:val="00671E2D"/>
    <w:rsid w:val="006722C2"/>
    <w:rsid w:val="00672742"/>
    <w:rsid w:val="006727BC"/>
    <w:rsid w:val="006729F7"/>
    <w:rsid w:val="00672DF6"/>
    <w:rsid w:val="00672EC7"/>
    <w:rsid w:val="00673068"/>
    <w:rsid w:val="0067313F"/>
    <w:rsid w:val="0067320D"/>
    <w:rsid w:val="006736B3"/>
    <w:rsid w:val="006739B4"/>
    <w:rsid w:val="00673C58"/>
    <w:rsid w:val="00673EDA"/>
    <w:rsid w:val="00673F35"/>
    <w:rsid w:val="0067407A"/>
    <w:rsid w:val="006742F8"/>
    <w:rsid w:val="006749FC"/>
    <w:rsid w:val="00674A93"/>
    <w:rsid w:val="00674B86"/>
    <w:rsid w:val="006752EC"/>
    <w:rsid w:val="00675590"/>
    <w:rsid w:val="00675F1D"/>
    <w:rsid w:val="006760A6"/>
    <w:rsid w:val="006761B8"/>
    <w:rsid w:val="00676675"/>
    <w:rsid w:val="00676C8F"/>
    <w:rsid w:val="00677785"/>
    <w:rsid w:val="0067790C"/>
    <w:rsid w:val="00677FB7"/>
    <w:rsid w:val="006800F4"/>
    <w:rsid w:val="00680201"/>
    <w:rsid w:val="00680495"/>
    <w:rsid w:val="00680B4A"/>
    <w:rsid w:val="00680BC2"/>
    <w:rsid w:val="00680C1A"/>
    <w:rsid w:val="00680FFA"/>
    <w:rsid w:val="00681198"/>
    <w:rsid w:val="006814F0"/>
    <w:rsid w:val="00681853"/>
    <w:rsid w:val="00681DDA"/>
    <w:rsid w:val="00682325"/>
    <w:rsid w:val="006825E3"/>
    <w:rsid w:val="00682A62"/>
    <w:rsid w:val="00682BCA"/>
    <w:rsid w:val="00682DAA"/>
    <w:rsid w:val="00682F28"/>
    <w:rsid w:val="006839EC"/>
    <w:rsid w:val="00683E76"/>
    <w:rsid w:val="006843DC"/>
    <w:rsid w:val="006843FB"/>
    <w:rsid w:val="0068454F"/>
    <w:rsid w:val="006848B3"/>
    <w:rsid w:val="00684925"/>
    <w:rsid w:val="0068492A"/>
    <w:rsid w:val="00684954"/>
    <w:rsid w:val="00684A1F"/>
    <w:rsid w:val="00684D37"/>
    <w:rsid w:val="00684D8B"/>
    <w:rsid w:val="006855DA"/>
    <w:rsid w:val="00685806"/>
    <w:rsid w:val="00685A1A"/>
    <w:rsid w:val="00685CED"/>
    <w:rsid w:val="00686B96"/>
    <w:rsid w:val="00686C33"/>
    <w:rsid w:val="00686CDE"/>
    <w:rsid w:val="00686F49"/>
    <w:rsid w:val="00687080"/>
    <w:rsid w:val="00687084"/>
    <w:rsid w:val="006872BD"/>
    <w:rsid w:val="00687672"/>
    <w:rsid w:val="00687769"/>
    <w:rsid w:val="00687923"/>
    <w:rsid w:val="00687AF9"/>
    <w:rsid w:val="00687EAA"/>
    <w:rsid w:val="006900A3"/>
    <w:rsid w:val="0069039A"/>
    <w:rsid w:val="006905A4"/>
    <w:rsid w:val="00691129"/>
    <w:rsid w:val="0069130B"/>
    <w:rsid w:val="00691A02"/>
    <w:rsid w:val="00691A10"/>
    <w:rsid w:val="00691CBD"/>
    <w:rsid w:val="006923A0"/>
    <w:rsid w:val="006925F3"/>
    <w:rsid w:val="006935E4"/>
    <w:rsid w:val="00693D1F"/>
    <w:rsid w:val="00693EFF"/>
    <w:rsid w:val="0069420C"/>
    <w:rsid w:val="0069448C"/>
    <w:rsid w:val="006944A3"/>
    <w:rsid w:val="006947A6"/>
    <w:rsid w:val="00694B1E"/>
    <w:rsid w:val="00694BCF"/>
    <w:rsid w:val="006955F8"/>
    <w:rsid w:val="006958BD"/>
    <w:rsid w:val="00695B7C"/>
    <w:rsid w:val="00695F7B"/>
    <w:rsid w:val="006961EF"/>
    <w:rsid w:val="0069620D"/>
    <w:rsid w:val="00696736"/>
    <w:rsid w:val="00697C42"/>
    <w:rsid w:val="006A07D3"/>
    <w:rsid w:val="006A088D"/>
    <w:rsid w:val="006A0D82"/>
    <w:rsid w:val="006A1639"/>
    <w:rsid w:val="006A16BD"/>
    <w:rsid w:val="006A213A"/>
    <w:rsid w:val="006A229D"/>
    <w:rsid w:val="006A22A2"/>
    <w:rsid w:val="006A25BA"/>
    <w:rsid w:val="006A2848"/>
    <w:rsid w:val="006A2D24"/>
    <w:rsid w:val="006A33C9"/>
    <w:rsid w:val="006A36E1"/>
    <w:rsid w:val="006A42FC"/>
    <w:rsid w:val="006A4346"/>
    <w:rsid w:val="006A4708"/>
    <w:rsid w:val="006A52FE"/>
    <w:rsid w:val="006A5532"/>
    <w:rsid w:val="006A5718"/>
    <w:rsid w:val="006A677E"/>
    <w:rsid w:val="006A6BF0"/>
    <w:rsid w:val="006A6D5B"/>
    <w:rsid w:val="006A6E24"/>
    <w:rsid w:val="006A7C8D"/>
    <w:rsid w:val="006A7FD4"/>
    <w:rsid w:val="006B10F1"/>
    <w:rsid w:val="006B11A7"/>
    <w:rsid w:val="006B1703"/>
    <w:rsid w:val="006B1B1E"/>
    <w:rsid w:val="006B1E3F"/>
    <w:rsid w:val="006B2054"/>
    <w:rsid w:val="006B26F1"/>
    <w:rsid w:val="006B28A6"/>
    <w:rsid w:val="006B2EDD"/>
    <w:rsid w:val="006B332D"/>
    <w:rsid w:val="006B3D7F"/>
    <w:rsid w:val="006B440B"/>
    <w:rsid w:val="006B457D"/>
    <w:rsid w:val="006B4653"/>
    <w:rsid w:val="006B475F"/>
    <w:rsid w:val="006B5212"/>
    <w:rsid w:val="006B5EE7"/>
    <w:rsid w:val="006B6296"/>
    <w:rsid w:val="006B6536"/>
    <w:rsid w:val="006B667F"/>
    <w:rsid w:val="006B6BD1"/>
    <w:rsid w:val="006B6D34"/>
    <w:rsid w:val="006B73D6"/>
    <w:rsid w:val="006B7712"/>
    <w:rsid w:val="006B778C"/>
    <w:rsid w:val="006B7C7F"/>
    <w:rsid w:val="006B7EA5"/>
    <w:rsid w:val="006C00B7"/>
    <w:rsid w:val="006C03DD"/>
    <w:rsid w:val="006C0422"/>
    <w:rsid w:val="006C0AB8"/>
    <w:rsid w:val="006C0E15"/>
    <w:rsid w:val="006C0FAE"/>
    <w:rsid w:val="006C1B10"/>
    <w:rsid w:val="006C299B"/>
    <w:rsid w:val="006C2ED7"/>
    <w:rsid w:val="006C33BE"/>
    <w:rsid w:val="006C33E1"/>
    <w:rsid w:val="006C391C"/>
    <w:rsid w:val="006C39F5"/>
    <w:rsid w:val="006C3AE5"/>
    <w:rsid w:val="006C3F0F"/>
    <w:rsid w:val="006C3F41"/>
    <w:rsid w:val="006C40CC"/>
    <w:rsid w:val="006C436B"/>
    <w:rsid w:val="006C483A"/>
    <w:rsid w:val="006C4CFD"/>
    <w:rsid w:val="006C5538"/>
    <w:rsid w:val="006C5798"/>
    <w:rsid w:val="006C5A17"/>
    <w:rsid w:val="006C5E7A"/>
    <w:rsid w:val="006C5EC5"/>
    <w:rsid w:val="006C61B5"/>
    <w:rsid w:val="006C6213"/>
    <w:rsid w:val="006C63AC"/>
    <w:rsid w:val="006C64C9"/>
    <w:rsid w:val="006C66DD"/>
    <w:rsid w:val="006C6F51"/>
    <w:rsid w:val="006C7548"/>
    <w:rsid w:val="006D02D4"/>
    <w:rsid w:val="006D03C4"/>
    <w:rsid w:val="006D0563"/>
    <w:rsid w:val="006D0B92"/>
    <w:rsid w:val="006D1249"/>
    <w:rsid w:val="006D1773"/>
    <w:rsid w:val="006D18E7"/>
    <w:rsid w:val="006D1A12"/>
    <w:rsid w:val="006D1AC3"/>
    <w:rsid w:val="006D22F0"/>
    <w:rsid w:val="006D242F"/>
    <w:rsid w:val="006D2BA3"/>
    <w:rsid w:val="006D2BA5"/>
    <w:rsid w:val="006D2D58"/>
    <w:rsid w:val="006D36E6"/>
    <w:rsid w:val="006D3728"/>
    <w:rsid w:val="006D3750"/>
    <w:rsid w:val="006D4868"/>
    <w:rsid w:val="006D4AA3"/>
    <w:rsid w:val="006D4B25"/>
    <w:rsid w:val="006D4D8F"/>
    <w:rsid w:val="006D4F14"/>
    <w:rsid w:val="006D5588"/>
    <w:rsid w:val="006D613D"/>
    <w:rsid w:val="006D64AB"/>
    <w:rsid w:val="006D6A32"/>
    <w:rsid w:val="006D7084"/>
    <w:rsid w:val="006D739C"/>
    <w:rsid w:val="006D76EE"/>
    <w:rsid w:val="006D7A60"/>
    <w:rsid w:val="006E05AC"/>
    <w:rsid w:val="006E1251"/>
    <w:rsid w:val="006E1458"/>
    <w:rsid w:val="006E14B1"/>
    <w:rsid w:val="006E199E"/>
    <w:rsid w:val="006E19BB"/>
    <w:rsid w:val="006E1A06"/>
    <w:rsid w:val="006E1C70"/>
    <w:rsid w:val="006E1E7F"/>
    <w:rsid w:val="006E1EC4"/>
    <w:rsid w:val="006E22FD"/>
    <w:rsid w:val="006E29FC"/>
    <w:rsid w:val="006E2DBF"/>
    <w:rsid w:val="006E2EED"/>
    <w:rsid w:val="006E2F6D"/>
    <w:rsid w:val="006E32C4"/>
    <w:rsid w:val="006E35B3"/>
    <w:rsid w:val="006E42A6"/>
    <w:rsid w:val="006E46D1"/>
    <w:rsid w:val="006E487B"/>
    <w:rsid w:val="006E49DF"/>
    <w:rsid w:val="006E4EA5"/>
    <w:rsid w:val="006E578E"/>
    <w:rsid w:val="006E581D"/>
    <w:rsid w:val="006E605A"/>
    <w:rsid w:val="006E6273"/>
    <w:rsid w:val="006E6486"/>
    <w:rsid w:val="006E6490"/>
    <w:rsid w:val="006E6550"/>
    <w:rsid w:val="006E728F"/>
    <w:rsid w:val="006E7666"/>
    <w:rsid w:val="006E7778"/>
    <w:rsid w:val="006E78B8"/>
    <w:rsid w:val="006E7D95"/>
    <w:rsid w:val="006F02D2"/>
    <w:rsid w:val="006F082B"/>
    <w:rsid w:val="006F08BE"/>
    <w:rsid w:val="006F0EB4"/>
    <w:rsid w:val="006F16BE"/>
    <w:rsid w:val="006F175A"/>
    <w:rsid w:val="006F194A"/>
    <w:rsid w:val="006F1A44"/>
    <w:rsid w:val="006F1B60"/>
    <w:rsid w:val="006F2A90"/>
    <w:rsid w:val="006F2BCC"/>
    <w:rsid w:val="006F2DD9"/>
    <w:rsid w:val="006F4358"/>
    <w:rsid w:val="006F435A"/>
    <w:rsid w:val="006F46DB"/>
    <w:rsid w:val="006F4D89"/>
    <w:rsid w:val="006F53BB"/>
    <w:rsid w:val="006F53DD"/>
    <w:rsid w:val="006F545F"/>
    <w:rsid w:val="006F5F70"/>
    <w:rsid w:val="006F6332"/>
    <w:rsid w:val="006F63C9"/>
    <w:rsid w:val="006F699F"/>
    <w:rsid w:val="006F7AEC"/>
    <w:rsid w:val="006F7B15"/>
    <w:rsid w:val="0070038B"/>
    <w:rsid w:val="00700475"/>
    <w:rsid w:val="00700605"/>
    <w:rsid w:val="00701B81"/>
    <w:rsid w:val="00701F50"/>
    <w:rsid w:val="007020D6"/>
    <w:rsid w:val="00702176"/>
    <w:rsid w:val="007025A9"/>
    <w:rsid w:val="007027F1"/>
    <w:rsid w:val="007028CF"/>
    <w:rsid w:val="00702D35"/>
    <w:rsid w:val="00703052"/>
    <w:rsid w:val="00703616"/>
    <w:rsid w:val="007039BC"/>
    <w:rsid w:val="00703BCC"/>
    <w:rsid w:val="00703D85"/>
    <w:rsid w:val="00704288"/>
    <w:rsid w:val="0070447A"/>
    <w:rsid w:val="00704576"/>
    <w:rsid w:val="0070481C"/>
    <w:rsid w:val="00705035"/>
    <w:rsid w:val="00705086"/>
    <w:rsid w:val="00705864"/>
    <w:rsid w:val="00706241"/>
    <w:rsid w:val="007062FC"/>
    <w:rsid w:val="007067DD"/>
    <w:rsid w:val="00707021"/>
    <w:rsid w:val="00707041"/>
    <w:rsid w:val="007070F5"/>
    <w:rsid w:val="0070727F"/>
    <w:rsid w:val="007074D7"/>
    <w:rsid w:val="00707719"/>
    <w:rsid w:val="00707A0D"/>
    <w:rsid w:val="00707DB3"/>
    <w:rsid w:val="00707E90"/>
    <w:rsid w:val="00710217"/>
    <w:rsid w:val="007103A1"/>
    <w:rsid w:val="007104C3"/>
    <w:rsid w:val="00710732"/>
    <w:rsid w:val="007108A2"/>
    <w:rsid w:val="00710C67"/>
    <w:rsid w:val="00710E51"/>
    <w:rsid w:val="00710E5F"/>
    <w:rsid w:val="00711021"/>
    <w:rsid w:val="0071159D"/>
    <w:rsid w:val="0071162B"/>
    <w:rsid w:val="00712247"/>
    <w:rsid w:val="00712BBE"/>
    <w:rsid w:val="00712FFA"/>
    <w:rsid w:val="00713007"/>
    <w:rsid w:val="00713067"/>
    <w:rsid w:val="00713219"/>
    <w:rsid w:val="007133AA"/>
    <w:rsid w:val="00713763"/>
    <w:rsid w:val="00713820"/>
    <w:rsid w:val="0071399F"/>
    <w:rsid w:val="00713AFA"/>
    <w:rsid w:val="007140CB"/>
    <w:rsid w:val="007142A2"/>
    <w:rsid w:val="00714478"/>
    <w:rsid w:val="00714F08"/>
    <w:rsid w:val="00714FE2"/>
    <w:rsid w:val="0071545E"/>
    <w:rsid w:val="00715996"/>
    <w:rsid w:val="007159D2"/>
    <w:rsid w:val="00715E83"/>
    <w:rsid w:val="00716057"/>
    <w:rsid w:val="00716417"/>
    <w:rsid w:val="00716453"/>
    <w:rsid w:val="00716763"/>
    <w:rsid w:val="007169B3"/>
    <w:rsid w:val="00716A14"/>
    <w:rsid w:val="00716CB4"/>
    <w:rsid w:val="00716E84"/>
    <w:rsid w:val="00716F8C"/>
    <w:rsid w:val="00716FE9"/>
    <w:rsid w:val="00717072"/>
    <w:rsid w:val="007173EB"/>
    <w:rsid w:val="00717767"/>
    <w:rsid w:val="007200D6"/>
    <w:rsid w:val="0072045C"/>
    <w:rsid w:val="00720471"/>
    <w:rsid w:val="00720870"/>
    <w:rsid w:val="00720A7B"/>
    <w:rsid w:val="007217C3"/>
    <w:rsid w:val="00721977"/>
    <w:rsid w:val="007222E5"/>
    <w:rsid w:val="00722477"/>
    <w:rsid w:val="007225EB"/>
    <w:rsid w:val="007226B3"/>
    <w:rsid w:val="007227B9"/>
    <w:rsid w:val="007227FB"/>
    <w:rsid w:val="00722DC6"/>
    <w:rsid w:val="00723213"/>
    <w:rsid w:val="0072346A"/>
    <w:rsid w:val="00723825"/>
    <w:rsid w:val="00723B48"/>
    <w:rsid w:val="00723E03"/>
    <w:rsid w:val="00724B50"/>
    <w:rsid w:val="00725140"/>
    <w:rsid w:val="007254BC"/>
    <w:rsid w:val="00725523"/>
    <w:rsid w:val="007255F4"/>
    <w:rsid w:val="00725728"/>
    <w:rsid w:val="00725A3B"/>
    <w:rsid w:val="00726724"/>
    <w:rsid w:val="00726E4E"/>
    <w:rsid w:val="00726E57"/>
    <w:rsid w:val="00727078"/>
    <w:rsid w:val="00727596"/>
    <w:rsid w:val="0072778E"/>
    <w:rsid w:val="00730147"/>
    <w:rsid w:val="0073095E"/>
    <w:rsid w:val="00730C26"/>
    <w:rsid w:val="00731154"/>
    <w:rsid w:val="0073121F"/>
    <w:rsid w:val="007314DC"/>
    <w:rsid w:val="0073162C"/>
    <w:rsid w:val="0073191A"/>
    <w:rsid w:val="00731F86"/>
    <w:rsid w:val="0073211C"/>
    <w:rsid w:val="0073244B"/>
    <w:rsid w:val="00732872"/>
    <w:rsid w:val="00732D4E"/>
    <w:rsid w:val="007332F0"/>
    <w:rsid w:val="007333B1"/>
    <w:rsid w:val="007337DC"/>
    <w:rsid w:val="00733AAC"/>
    <w:rsid w:val="0073478A"/>
    <w:rsid w:val="00734935"/>
    <w:rsid w:val="00734CED"/>
    <w:rsid w:val="00734D6A"/>
    <w:rsid w:val="007354FE"/>
    <w:rsid w:val="0073572B"/>
    <w:rsid w:val="007357D0"/>
    <w:rsid w:val="00735957"/>
    <w:rsid w:val="0073604D"/>
    <w:rsid w:val="00736281"/>
    <w:rsid w:val="00736AD4"/>
    <w:rsid w:val="00736C14"/>
    <w:rsid w:val="0073735B"/>
    <w:rsid w:val="007378A5"/>
    <w:rsid w:val="007379C5"/>
    <w:rsid w:val="00737EAD"/>
    <w:rsid w:val="0074046D"/>
    <w:rsid w:val="00740824"/>
    <w:rsid w:val="00740853"/>
    <w:rsid w:val="00740E87"/>
    <w:rsid w:val="007419A0"/>
    <w:rsid w:val="007427B8"/>
    <w:rsid w:val="00742C25"/>
    <w:rsid w:val="00742E7B"/>
    <w:rsid w:val="00742FA4"/>
    <w:rsid w:val="007436CD"/>
    <w:rsid w:val="00743CB3"/>
    <w:rsid w:val="007441B0"/>
    <w:rsid w:val="00744809"/>
    <w:rsid w:val="00744867"/>
    <w:rsid w:val="00744892"/>
    <w:rsid w:val="007455C3"/>
    <w:rsid w:val="007459FE"/>
    <w:rsid w:val="00745F28"/>
    <w:rsid w:val="0074655E"/>
    <w:rsid w:val="0074681A"/>
    <w:rsid w:val="00746A64"/>
    <w:rsid w:val="00746AAF"/>
    <w:rsid w:val="00746D50"/>
    <w:rsid w:val="007471FB"/>
    <w:rsid w:val="00747C1E"/>
    <w:rsid w:val="00747FFC"/>
    <w:rsid w:val="00750246"/>
    <w:rsid w:val="007503E4"/>
    <w:rsid w:val="0075073A"/>
    <w:rsid w:val="0075082B"/>
    <w:rsid w:val="00750A15"/>
    <w:rsid w:val="00750C00"/>
    <w:rsid w:val="00750FDE"/>
    <w:rsid w:val="00751257"/>
    <w:rsid w:val="007515FE"/>
    <w:rsid w:val="00751C91"/>
    <w:rsid w:val="00752117"/>
    <w:rsid w:val="007525B6"/>
    <w:rsid w:val="007525B9"/>
    <w:rsid w:val="00752841"/>
    <w:rsid w:val="007530B8"/>
    <w:rsid w:val="00753227"/>
    <w:rsid w:val="00753C35"/>
    <w:rsid w:val="0075455A"/>
    <w:rsid w:val="007546A8"/>
    <w:rsid w:val="007546AE"/>
    <w:rsid w:val="007547EE"/>
    <w:rsid w:val="00754A2C"/>
    <w:rsid w:val="007553B7"/>
    <w:rsid w:val="00755404"/>
    <w:rsid w:val="0075544A"/>
    <w:rsid w:val="007557F6"/>
    <w:rsid w:val="00755824"/>
    <w:rsid w:val="00755BAE"/>
    <w:rsid w:val="00755D87"/>
    <w:rsid w:val="00756154"/>
    <w:rsid w:val="007562C2"/>
    <w:rsid w:val="007563C8"/>
    <w:rsid w:val="00756730"/>
    <w:rsid w:val="00756FB5"/>
    <w:rsid w:val="00756FD9"/>
    <w:rsid w:val="007572F0"/>
    <w:rsid w:val="00757388"/>
    <w:rsid w:val="007575A1"/>
    <w:rsid w:val="0075794E"/>
    <w:rsid w:val="00760667"/>
    <w:rsid w:val="00760AE8"/>
    <w:rsid w:val="00760B74"/>
    <w:rsid w:val="00760DC7"/>
    <w:rsid w:val="007610CD"/>
    <w:rsid w:val="007611CC"/>
    <w:rsid w:val="00761A27"/>
    <w:rsid w:val="00761CF2"/>
    <w:rsid w:val="00761E1E"/>
    <w:rsid w:val="00761E71"/>
    <w:rsid w:val="0076257E"/>
    <w:rsid w:val="00762864"/>
    <w:rsid w:val="00762ADC"/>
    <w:rsid w:val="0076341F"/>
    <w:rsid w:val="00763680"/>
    <w:rsid w:val="00763842"/>
    <w:rsid w:val="00763FBB"/>
    <w:rsid w:val="007640F0"/>
    <w:rsid w:val="00764271"/>
    <w:rsid w:val="00764321"/>
    <w:rsid w:val="00764684"/>
    <w:rsid w:val="00764870"/>
    <w:rsid w:val="00764D89"/>
    <w:rsid w:val="00764FCB"/>
    <w:rsid w:val="0076599B"/>
    <w:rsid w:val="0076599C"/>
    <w:rsid w:val="007659FF"/>
    <w:rsid w:val="00765B11"/>
    <w:rsid w:val="00765F3E"/>
    <w:rsid w:val="00765F50"/>
    <w:rsid w:val="00766363"/>
    <w:rsid w:val="0076673E"/>
    <w:rsid w:val="00766763"/>
    <w:rsid w:val="0076704F"/>
    <w:rsid w:val="00767216"/>
    <w:rsid w:val="00767478"/>
    <w:rsid w:val="00767A17"/>
    <w:rsid w:val="00767C6C"/>
    <w:rsid w:val="00770595"/>
    <w:rsid w:val="00770F45"/>
    <w:rsid w:val="00771DE4"/>
    <w:rsid w:val="00772180"/>
    <w:rsid w:val="007721D9"/>
    <w:rsid w:val="007724BC"/>
    <w:rsid w:val="007731D3"/>
    <w:rsid w:val="007732DD"/>
    <w:rsid w:val="00773AA6"/>
    <w:rsid w:val="00774C3B"/>
    <w:rsid w:val="00774C89"/>
    <w:rsid w:val="00774D3D"/>
    <w:rsid w:val="00774D5A"/>
    <w:rsid w:val="00774E0A"/>
    <w:rsid w:val="00774FEA"/>
    <w:rsid w:val="0077510C"/>
    <w:rsid w:val="007751E2"/>
    <w:rsid w:val="007755FA"/>
    <w:rsid w:val="00775640"/>
    <w:rsid w:val="00775883"/>
    <w:rsid w:val="00775E3E"/>
    <w:rsid w:val="00775F7B"/>
    <w:rsid w:val="00775FFD"/>
    <w:rsid w:val="0077646E"/>
    <w:rsid w:val="007767C4"/>
    <w:rsid w:val="00776A80"/>
    <w:rsid w:val="00776E64"/>
    <w:rsid w:val="00776F9A"/>
    <w:rsid w:val="00777048"/>
    <w:rsid w:val="00777336"/>
    <w:rsid w:val="00777392"/>
    <w:rsid w:val="007776A5"/>
    <w:rsid w:val="00777A1A"/>
    <w:rsid w:val="00780505"/>
    <w:rsid w:val="00780905"/>
    <w:rsid w:val="00780C54"/>
    <w:rsid w:val="0078126D"/>
    <w:rsid w:val="0078132F"/>
    <w:rsid w:val="007821D3"/>
    <w:rsid w:val="0078244C"/>
    <w:rsid w:val="0078281B"/>
    <w:rsid w:val="00782B69"/>
    <w:rsid w:val="00782B6E"/>
    <w:rsid w:val="00782DBC"/>
    <w:rsid w:val="0078352B"/>
    <w:rsid w:val="007835FD"/>
    <w:rsid w:val="00783FC3"/>
    <w:rsid w:val="00784067"/>
    <w:rsid w:val="007840D2"/>
    <w:rsid w:val="007842D6"/>
    <w:rsid w:val="00784D87"/>
    <w:rsid w:val="0078504B"/>
    <w:rsid w:val="0078532C"/>
    <w:rsid w:val="0078541D"/>
    <w:rsid w:val="00785895"/>
    <w:rsid w:val="00785D39"/>
    <w:rsid w:val="00785DD1"/>
    <w:rsid w:val="007864CB"/>
    <w:rsid w:val="007865DD"/>
    <w:rsid w:val="00786649"/>
    <w:rsid w:val="00786789"/>
    <w:rsid w:val="007867EE"/>
    <w:rsid w:val="00786AA2"/>
    <w:rsid w:val="00786CDB"/>
    <w:rsid w:val="00786D0F"/>
    <w:rsid w:val="00787229"/>
    <w:rsid w:val="00787B68"/>
    <w:rsid w:val="00787CBB"/>
    <w:rsid w:val="007901BA"/>
    <w:rsid w:val="00790925"/>
    <w:rsid w:val="007912D1"/>
    <w:rsid w:val="0079156D"/>
    <w:rsid w:val="007917E9"/>
    <w:rsid w:val="00791995"/>
    <w:rsid w:val="007919D1"/>
    <w:rsid w:val="00791D45"/>
    <w:rsid w:val="00791F88"/>
    <w:rsid w:val="0079223D"/>
    <w:rsid w:val="007923BC"/>
    <w:rsid w:val="00792DA3"/>
    <w:rsid w:val="00792F97"/>
    <w:rsid w:val="007937CF"/>
    <w:rsid w:val="00793848"/>
    <w:rsid w:val="00793D70"/>
    <w:rsid w:val="007952B8"/>
    <w:rsid w:val="00795531"/>
    <w:rsid w:val="00795A9D"/>
    <w:rsid w:val="00795B92"/>
    <w:rsid w:val="00796115"/>
    <w:rsid w:val="00796444"/>
    <w:rsid w:val="0079649D"/>
    <w:rsid w:val="00796868"/>
    <w:rsid w:val="007969A1"/>
    <w:rsid w:val="00796EF2"/>
    <w:rsid w:val="00797161"/>
    <w:rsid w:val="007975EA"/>
    <w:rsid w:val="007976D5"/>
    <w:rsid w:val="00797BB8"/>
    <w:rsid w:val="00797DA2"/>
    <w:rsid w:val="007A0226"/>
    <w:rsid w:val="007A0610"/>
    <w:rsid w:val="007A0ACC"/>
    <w:rsid w:val="007A10F8"/>
    <w:rsid w:val="007A1670"/>
    <w:rsid w:val="007A1DD4"/>
    <w:rsid w:val="007A1E66"/>
    <w:rsid w:val="007A1F1A"/>
    <w:rsid w:val="007A1F50"/>
    <w:rsid w:val="007A1FE5"/>
    <w:rsid w:val="007A23AC"/>
    <w:rsid w:val="007A2FFD"/>
    <w:rsid w:val="007A3021"/>
    <w:rsid w:val="007A385F"/>
    <w:rsid w:val="007A39D6"/>
    <w:rsid w:val="007A3A63"/>
    <w:rsid w:val="007A3BF5"/>
    <w:rsid w:val="007A3EDE"/>
    <w:rsid w:val="007A43CC"/>
    <w:rsid w:val="007A43D1"/>
    <w:rsid w:val="007A46FE"/>
    <w:rsid w:val="007A4AAF"/>
    <w:rsid w:val="007A4C2A"/>
    <w:rsid w:val="007A4E2A"/>
    <w:rsid w:val="007A4F9E"/>
    <w:rsid w:val="007A4FE6"/>
    <w:rsid w:val="007A5063"/>
    <w:rsid w:val="007A5505"/>
    <w:rsid w:val="007A56B6"/>
    <w:rsid w:val="007A57AD"/>
    <w:rsid w:val="007A6053"/>
    <w:rsid w:val="007A6287"/>
    <w:rsid w:val="007A6654"/>
    <w:rsid w:val="007A6BC0"/>
    <w:rsid w:val="007A6D5D"/>
    <w:rsid w:val="007A709B"/>
    <w:rsid w:val="007A7873"/>
    <w:rsid w:val="007A78CC"/>
    <w:rsid w:val="007A7B22"/>
    <w:rsid w:val="007A7D02"/>
    <w:rsid w:val="007A7DC5"/>
    <w:rsid w:val="007A7FD8"/>
    <w:rsid w:val="007B015D"/>
    <w:rsid w:val="007B01F8"/>
    <w:rsid w:val="007B0243"/>
    <w:rsid w:val="007B06ED"/>
    <w:rsid w:val="007B0FA6"/>
    <w:rsid w:val="007B10C0"/>
    <w:rsid w:val="007B14B1"/>
    <w:rsid w:val="007B1741"/>
    <w:rsid w:val="007B1A84"/>
    <w:rsid w:val="007B25BA"/>
    <w:rsid w:val="007B2B29"/>
    <w:rsid w:val="007B2F1C"/>
    <w:rsid w:val="007B3143"/>
    <w:rsid w:val="007B3635"/>
    <w:rsid w:val="007B392D"/>
    <w:rsid w:val="007B396F"/>
    <w:rsid w:val="007B3DBC"/>
    <w:rsid w:val="007B4174"/>
    <w:rsid w:val="007B42F4"/>
    <w:rsid w:val="007B4328"/>
    <w:rsid w:val="007B4422"/>
    <w:rsid w:val="007B491D"/>
    <w:rsid w:val="007B4A3E"/>
    <w:rsid w:val="007B5004"/>
    <w:rsid w:val="007B500D"/>
    <w:rsid w:val="007B502E"/>
    <w:rsid w:val="007B5057"/>
    <w:rsid w:val="007B5081"/>
    <w:rsid w:val="007B556E"/>
    <w:rsid w:val="007B58F9"/>
    <w:rsid w:val="007B5A27"/>
    <w:rsid w:val="007B5AE6"/>
    <w:rsid w:val="007B5E76"/>
    <w:rsid w:val="007B606C"/>
    <w:rsid w:val="007B6171"/>
    <w:rsid w:val="007B62EC"/>
    <w:rsid w:val="007B6407"/>
    <w:rsid w:val="007B64F7"/>
    <w:rsid w:val="007B6B06"/>
    <w:rsid w:val="007B6D6D"/>
    <w:rsid w:val="007B6E21"/>
    <w:rsid w:val="007B71E2"/>
    <w:rsid w:val="007B71F2"/>
    <w:rsid w:val="007B72E1"/>
    <w:rsid w:val="007B750B"/>
    <w:rsid w:val="007C038A"/>
    <w:rsid w:val="007C08C8"/>
    <w:rsid w:val="007C08E1"/>
    <w:rsid w:val="007C0C87"/>
    <w:rsid w:val="007C0FA4"/>
    <w:rsid w:val="007C12D1"/>
    <w:rsid w:val="007C15E8"/>
    <w:rsid w:val="007C163A"/>
    <w:rsid w:val="007C1B3B"/>
    <w:rsid w:val="007C1B74"/>
    <w:rsid w:val="007C1CCD"/>
    <w:rsid w:val="007C1DA1"/>
    <w:rsid w:val="007C29F0"/>
    <w:rsid w:val="007C2BCC"/>
    <w:rsid w:val="007C2D1D"/>
    <w:rsid w:val="007C375D"/>
    <w:rsid w:val="007C3B29"/>
    <w:rsid w:val="007C3CB7"/>
    <w:rsid w:val="007C3D8A"/>
    <w:rsid w:val="007C4224"/>
    <w:rsid w:val="007C46AA"/>
    <w:rsid w:val="007C4784"/>
    <w:rsid w:val="007C4A18"/>
    <w:rsid w:val="007C4A90"/>
    <w:rsid w:val="007C4C06"/>
    <w:rsid w:val="007C5106"/>
    <w:rsid w:val="007C5401"/>
    <w:rsid w:val="007C5689"/>
    <w:rsid w:val="007C605D"/>
    <w:rsid w:val="007C6119"/>
    <w:rsid w:val="007C65A2"/>
    <w:rsid w:val="007C664F"/>
    <w:rsid w:val="007C69EA"/>
    <w:rsid w:val="007C7055"/>
    <w:rsid w:val="007C7C29"/>
    <w:rsid w:val="007C7F81"/>
    <w:rsid w:val="007D00DC"/>
    <w:rsid w:val="007D0224"/>
    <w:rsid w:val="007D0425"/>
    <w:rsid w:val="007D07B1"/>
    <w:rsid w:val="007D07C8"/>
    <w:rsid w:val="007D0B7D"/>
    <w:rsid w:val="007D0BDB"/>
    <w:rsid w:val="007D1543"/>
    <w:rsid w:val="007D1705"/>
    <w:rsid w:val="007D17D7"/>
    <w:rsid w:val="007D18BF"/>
    <w:rsid w:val="007D1C1A"/>
    <w:rsid w:val="007D2293"/>
    <w:rsid w:val="007D34C6"/>
    <w:rsid w:val="007D3FF0"/>
    <w:rsid w:val="007D425C"/>
    <w:rsid w:val="007D4E1D"/>
    <w:rsid w:val="007D4E93"/>
    <w:rsid w:val="007D505B"/>
    <w:rsid w:val="007D528B"/>
    <w:rsid w:val="007D5C61"/>
    <w:rsid w:val="007D5F3E"/>
    <w:rsid w:val="007D6603"/>
    <w:rsid w:val="007D66AF"/>
    <w:rsid w:val="007D677A"/>
    <w:rsid w:val="007D6815"/>
    <w:rsid w:val="007D6AAA"/>
    <w:rsid w:val="007D6AFD"/>
    <w:rsid w:val="007D6C03"/>
    <w:rsid w:val="007D6FEA"/>
    <w:rsid w:val="007D78F2"/>
    <w:rsid w:val="007D7CC2"/>
    <w:rsid w:val="007D7DBE"/>
    <w:rsid w:val="007E000E"/>
    <w:rsid w:val="007E04EE"/>
    <w:rsid w:val="007E06C0"/>
    <w:rsid w:val="007E0D32"/>
    <w:rsid w:val="007E202F"/>
    <w:rsid w:val="007E25F6"/>
    <w:rsid w:val="007E2689"/>
    <w:rsid w:val="007E2979"/>
    <w:rsid w:val="007E34E2"/>
    <w:rsid w:val="007E3D79"/>
    <w:rsid w:val="007E3E22"/>
    <w:rsid w:val="007E40BB"/>
    <w:rsid w:val="007E491C"/>
    <w:rsid w:val="007E4F3F"/>
    <w:rsid w:val="007E53D6"/>
    <w:rsid w:val="007E56BC"/>
    <w:rsid w:val="007E58A1"/>
    <w:rsid w:val="007E5CE8"/>
    <w:rsid w:val="007E6E2E"/>
    <w:rsid w:val="007E7112"/>
    <w:rsid w:val="007E7256"/>
    <w:rsid w:val="007E7282"/>
    <w:rsid w:val="007E75CE"/>
    <w:rsid w:val="007E7C00"/>
    <w:rsid w:val="007E7CC9"/>
    <w:rsid w:val="007F02BA"/>
    <w:rsid w:val="007F0337"/>
    <w:rsid w:val="007F0EB9"/>
    <w:rsid w:val="007F0FA1"/>
    <w:rsid w:val="007F146A"/>
    <w:rsid w:val="007F157E"/>
    <w:rsid w:val="007F166F"/>
    <w:rsid w:val="007F1B8F"/>
    <w:rsid w:val="007F2895"/>
    <w:rsid w:val="007F2C71"/>
    <w:rsid w:val="007F2EC7"/>
    <w:rsid w:val="007F34A3"/>
    <w:rsid w:val="007F4146"/>
    <w:rsid w:val="007F437A"/>
    <w:rsid w:val="007F4382"/>
    <w:rsid w:val="007F4488"/>
    <w:rsid w:val="007F48C2"/>
    <w:rsid w:val="007F4EEA"/>
    <w:rsid w:val="007F5338"/>
    <w:rsid w:val="007F5939"/>
    <w:rsid w:val="007F5989"/>
    <w:rsid w:val="007F6003"/>
    <w:rsid w:val="007F645E"/>
    <w:rsid w:val="007F6657"/>
    <w:rsid w:val="007F684E"/>
    <w:rsid w:val="007F75BE"/>
    <w:rsid w:val="007F7C5A"/>
    <w:rsid w:val="0080016F"/>
    <w:rsid w:val="00800BDF"/>
    <w:rsid w:val="00800F00"/>
    <w:rsid w:val="0080102B"/>
    <w:rsid w:val="008011AA"/>
    <w:rsid w:val="00801418"/>
    <w:rsid w:val="008015B8"/>
    <w:rsid w:val="00801937"/>
    <w:rsid w:val="00801D17"/>
    <w:rsid w:val="00802583"/>
    <w:rsid w:val="00802969"/>
    <w:rsid w:val="00802ED7"/>
    <w:rsid w:val="00802FCA"/>
    <w:rsid w:val="008030F5"/>
    <w:rsid w:val="00803330"/>
    <w:rsid w:val="0080380C"/>
    <w:rsid w:val="00803BDC"/>
    <w:rsid w:val="00803F5C"/>
    <w:rsid w:val="008043EA"/>
    <w:rsid w:val="0080444F"/>
    <w:rsid w:val="008045F9"/>
    <w:rsid w:val="00804617"/>
    <w:rsid w:val="008048D0"/>
    <w:rsid w:val="00804919"/>
    <w:rsid w:val="00804ACA"/>
    <w:rsid w:val="00804C14"/>
    <w:rsid w:val="00805BC8"/>
    <w:rsid w:val="00805CD0"/>
    <w:rsid w:val="00805D27"/>
    <w:rsid w:val="00806019"/>
    <w:rsid w:val="00806101"/>
    <w:rsid w:val="008063D5"/>
    <w:rsid w:val="00806DEB"/>
    <w:rsid w:val="008073A9"/>
    <w:rsid w:val="00807697"/>
    <w:rsid w:val="00807BA3"/>
    <w:rsid w:val="00807EC6"/>
    <w:rsid w:val="00807ECE"/>
    <w:rsid w:val="008108EC"/>
    <w:rsid w:val="008118F5"/>
    <w:rsid w:val="00811EFF"/>
    <w:rsid w:val="00812236"/>
    <w:rsid w:val="008123F9"/>
    <w:rsid w:val="008124D4"/>
    <w:rsid w:val="00812AD7"/>
    <w:rsid w:val="00812DA6"/>
    <w:rsid w:val="00813230"/>
    <w:rsid w:val="00813480"/>
    <w:rsid w:val="008138EF"/>
    <w:rsid w:val="00813C03"/>
    <w:rsid w:val="00813DDF"/>
    <w:rsid w:val="00814187"/>
    <w:rsid w:val="00814A42"/>
    <w:rsid w:val="00814DA8"/>
    <w:rsid w:val="00814ED4"/>
    <w:rsid w:val="008151F8"/>
    <w:rsid w:val="00815251"/>
    <w:rsid w:val="008157D6"/>
    <w:rsid w:val="00815D00"/>
    <w:rsid w:val="00815E2A"/>
    <w:rsid w:val="008160A7"/>
    <w:rsid w:val="0081614F"/>
    <w:rsid w:val="0081633D"/>
    <w:rsid w:val="008163F5"/>
    <w:rsid w:val="00816489"/>
    <w:rsid w:val="00816670"/>
    <w:rsid w:val="00816914"/>
    <w:rsid w:val="00816D27"/>
    <w:rsid w:val="00817161"/>
    <w:rsid w:val="008173D6"/>
    <w:rsid w:val="0081784D"/>
    <w:rsid w:val="00817E7B"/>
    <w:rsid w:val="00820C60"/>
    <w:rsid w:val="008210D4"/>
    <w:rsid w:val="00821163"/>
    <w:rsid w:val="00822082"/>
    <w:rsid w:val="00822286"/>
    <w:rsid w:val="00822359"/>
    <w:rsid w:val="00822694"/>
    <w:rsid w:val="00822714"/>
    <w:rsid w:val="0082317F"/>
    <w:rsid w:val="00823DD7"/>
    <w:rsid w:val="008241FF"/>
    <w:rsid w:val="0082484C"/>
    <w:rsid w:val="00824C09"/>
    <w:rsid w:val="0082547D"/>
    <w:rsid w:val="00825B11"/>
    <w:rsid w:val="00825C3E"/>
    <w:rsid w:val="00825DA5"/>
    <w:rsid w:val="00825EDB"/>
    <w:rsid w:val="008261A6"/>
    <w:rsid w:val="00826319"/>
    <w:rsid w:val="008266E9"/>
    <w:rsid w:val="00826999"/>
    <w:rsid w:val="00826EE2"/>
    <w:rsid w:val="008277B3"/>
    <w:rsid w:val="0082793D"/>
    <w:rsid w:val="00827A3C"/>
    <w:rsid w:val="00827ACD"/>
    <w:rsid w:val="00830067"/>
    <w:rsid w:val="008308D5"/>
    <w:rsid w:val="008309F0"/>
    <w:rsid w:val="00830B89"/>
    <w:rsid w:val="00830CD4"/>
    <w:rsid w:val="00831391"/>
    <w:rsid w:val="00831392"/>
    <w:rsid w:val="008314DB"/>
    <w:rsid w:val="00831795"/>
    <w:rsid w:val="00831BD2"/>
    <w:rsid w:val="00831C6C"/>
    <w:rsid w:val="00831DC1"/>
    <w:rsid w:val="00831F15"/>
    <w:rsid w:val="00832DA9"/>
    <w:rsid w:val="00833074"/>
    <w:rsid w:val="0083315F"/>
    <w:rsid w:val="0083355B"/>
    <w:rsid w:val="00833784"/>
    <w:rsid w:val="00833B28"/>
    <w:rsid w:val="00833D20"/>
    <w:rsid w:val="00833E9F"/>
    <w:rsid w:val="00833F0B"/>
    <w:rsid w:val="00834B35"/>
    <w:rsid w:val="00835281"/>
    <w:rsid w:val="008355C8"/>
    <w:rsid w:val="00835A4A"/>
    <w:rsid w:val="00835B5D"/>
    <w:rsid w:val="00835C25"/>
    <w:rsid w:val="00835C2B"/>
    <w:rsid w:val="00836195"/>
    <w:rsid w:val="008368B0"/>
    <w:rsid w:val="00837392"/>
    <w:rsid w:val="00837418"/>
    <w:rsid w:val="00837C81"/>
    <w:rsid w:val="00840C96"/>
    <w:rsid w:val="00841487"/>
    <w:rsid w:val="00841595"/>
    <w:rsid w:val="00841C1E"/>
    <w:rsid w:val="00841C9A"/>
    <w:rsid w:val="00841EE2"/>
    <w:rsid w:val="008423CB"/>
    <w:rsid w:val="008424DD"/>
    <w:rsid w:val="008426C4"/>
    <w:rsid w:val="00842EA2"/>
    <w:rsid w:val="00843203"/>
    <w:rsid w:val="0084345C"/>
    <w:rsid w:val="00843D63"/>
    <w:rsid w:val="00843E4F"/>
    <w:rsid w:val="008440DA"/>
    <w:rsid w:val="00844703"/>
    <w:rsid w:val="00844755"/>
    <w:rsid w:val="00844E23"/>
    <w:rsid w:val="00845297"/>
    <w:rsid w:val="008453AF"/>
    <w:rsid w:val="008454EB"/>
    <w:rsid w:val="008455CD"/>
    <w:rsid w:val="008458C5"/>
    <w:rsid w:val="008465C5"/>
    <w:rsid w:val="00846BAA"/>
    <w:rsid w:val="00846BB2"/>
    <w:rsid w:val="0084749A"/>
    <w:rsid w:val="008474E8"/>
    <w:rsid w:val="008477EE"/>
    <w:rsid w:val="00847DD1"/>
    <w:rsid w:val="00850A32"/>
    <w:rsid w:val="00850C58"/>
    <w:rsid w:val="00851826"/>
    <w:rsid w:val="0085210C"/>
    <w:rsid w:val="008528CB"/>
    <w:rsid w:val="008536C1"/>
    <w:rsid w:val="008542E2"/>
    <w:rsid w:val="00854358"/>
    <w:rsid w:val="00854719"/>
    <w:rsid w:val="008547DD"/>
    <w:rsid w:val="0085488B"/>
    <w:rsid w:val="00854C90"/>
    <w:rsid w:val="008551A4"/>
    <w:rsid w:val="008552EE"/>
    <w:rsid w:val="00855919"/>
    <w:rsid w:val="00856062"/>
    <w:rsid w:val="00856226"/>
    <w:rsid w:val="00856512"/>
    <w:rsid w:val="00856819"/>
    <w:rsid w:val="00856A45"/>
    <w:rsid w:val="00856D3B"/>
    <w:rsid w:val="00856F52"/>
    <w:rsid w:val="00856FAA"/>
    <w:rsid w:val="008578E5"/>
    <w:rsid w:val="00857938"/>
    <w:rsid w:val="00857EAA"/>
    <w:rsid w:val="00857F0F"/>
    <w:rsid w:val="0086038E"/>
    <w:rsid w:val="008607E7"/>
    <w:rsid w:val="00860AA0"/>
    <w:rsid w:val="00860B50"/>
    <w:rsid w:val="00860C65"/>
    <w:rsid w:val="00860CC9"/>
    <w:rsid w:val="00860DB7"/>
    <w:rsid w:val="008612A1"/>
    <w:rsid w:val="00861404"/>
    <w:rsid w:val="0086152E"/>
    <w:rsid w:val="0086160C"/>
    <w:rsid w:val="00861BCB"/>
    <w:rsid w:val="00861C33"/>
    <w:rsid w:val="00861D2B"/>
    <w:rsid w:val="00862809"/>
    <w:rsid w:val="008628BD"/>
    <w:rsid w:val="00862AB8"/>
    <w:rsid w:val="00863129"/>
    <w:rsid w:val="00863847"/>
    <w:rsid w:val="00863AFA"/>
    <w:rsid w:val="008641B6"/>
    <w:rsid w:val="00864443"/>
    <w:rsid w:val="008646AC"/>
    <w:rsid w:val="008649AC"/>
    <w:rsid w:val="00864E57"/>
    <w:rsid w:val="0086511C"/>
    <w:rsid w:val="0086523B"/>
    <w:rsid w:val="00865663"/>
    <w:rsid w:val="008659E0"/>
    <w:rsid w:val="00865F25"/>
    <w:rsid w:val="0086614D"/>
    <w:rsid w:val="008663CA"/>
    <w:rsid w:val="008664B4"/>
    <w:rsid w:val="0086650D"/>
    <w:rsid w:val="0086799A"/>
    <w:rsid w:val="008679E6"/>
    <w:rsid w:val="00867A40"/>
    <w:rsid w:val="00870116"/>
    <w:rsid w:val="0087083F"/>
    <w:rsid w:val="00870F54"/>
    <w:rsid w:val="008712FF"/>
    <w:rsid w:val="00871AD3"/>
    <w:rsid w:val="00871C80"/>
    <w:rsid w:val="00871E23"/>
    <w:rsid w:val="00872078"/>
    <w:rsid w:val="0087212C"/>
    <w:rsid w:val="00872C58"/>
    <w:rsid w:val="00872D11"/>
    <w:rsid w:val="00873064"/>
    <w:rsid w:val="00873298"/>
    <w:rsid w:val="0087381A"/>
    <w:rsid w:val="00873B14"/>
    <w:rsid w:val="00874C83"/>
    <w:rsid w:val="00874EC6"/>
    <w:rsid w:val="008759E0"/>
    <w:rsid w:val="00875B88"/>
    <w:rsid w:val="00875D16"/>
    <w:rsid w:val="00875E52"/>
    <w:rsid w:val="00876136"/>
    <w:rsid w:val="00876226"/>
    <w:rsid w:val="0087646A"/>
    <w:rsid w:val="0087670B"/>
    <w:rsid w:val="00876B59"/>
    <w:rsid w:val="00876C89"/>
    <w:rsid w:val="00876D24"/>
    <w:rsid w:val="00876F66"/>
    <w:rsid w:val="00877473"/>
    <w:rsid w:val="00877C70"/>
    <w:rsid w:val="00877E3A"/>
    <w:rsid w:val="00877EF0"/>
    <w:rsid w:val="00880325"/>
    <w:rsid w:val="008804CF"/>
    <w:rsid w:val="008808CF"/>
    <w:rsid w:val="00880CA7"/>
    <w:rsid w:val="00881AD2"/>
    <w:rsid w:val="008822A4"/>
    <w:rsid w:val="0088242B"/>
    <w:rsid w:val="008826C5"/>
    <w:rsid w:val="00882AE6"/>
    <w:rsid w:val="00882E20"/>
    <w:rsid w:val="00883718"/>
    <w:rsid w:val="00883972"/>
    <w:rsid w:val="0088423F"/>
    <w:rsid w:val="008842A0"/>
    <w:rsid w:val="00884A31"/>
    <w:rsid w:val="00885A65"/>
    <w:rsid w:val="00885B19"/>
    <w:rsid w:val="00885E1B"/>
    <w:rsid w:val="00885F15"/>
    <w:rsid w:val="00886653"/>
    <w:rsid w:val="008866DA"/>
    <w:rsid w:val="00886A89"/>
    <w:rsid w:val="00886AEC"/>
    <w:rsid w:val="00886E08"/>
    <w:rsid w:val="00886E57"/>
    <w:rsid w:val="008872C4"/>
    <w:rsid w:val="0088744F"/>
    <w:rsid w:val="0089011B"/>
    <w:rsid w:val="0089051B"/>
    <w:rsid w:val="00890892"/>
    <w:rsid w:val="008915FD"/>
    <w:rsid w:val="0089179F"/>
    <w:rsid w:val="00891ADA"/>
    <w:rsid w:val="00891B60"/>
    <w:rsid w:val="00891EA9"/>
    <w:rsid w:val="00891EC3"/>
    <w:rsid w:val="008929A4"/>
    <w:rsid w:val="00892B9A"/>
    <w:rsid w:val="00892BD4"/>
    <w:rsid w:val="00892FBD"/>
    <w:rsid w:val="008930F6"/>
    <w:rsid w:val="008931E4"/>
    <w:rsid w:val="00893391"/>
    <w:rsid w:val="00893EC2"/>
    <w:rsid w:val="00893F9D"/>
    <w:rsid w:val="0089474F"/>
    <w:rsid w:val="008947C6"/>
    <w:rsid w:val="008949C5"/>
    <w:rsid w:val="00894AB1"/>
    <w:rsid w:val="00894DF2"/>
    <w:rsid w:val="008956DF"/>
    <w:rsid w:val="00895748"/>
    <w:rsid w:val="0089581B"/>
    <w:rsid w:val="00895852"/>
    <w:rsid w:val="00895D9E"/>
    <w:rsid w:val="00895DCB"/>
    <w:rsid w:val="00896367"/>
    <w:rsid w:val="0089649B"/>
    <w:rsid w:val="00896807"/>
    <w:rsid w:val="0089699F"/>
    <w:rsid w:val="00896DEF"/>
    <w:rsid w:val="00897443"/>
    <w:rsid w:val="00897525"/>
    <w:rsid w:val="00897EFB"/>
    <w:rsid w:val="008A01C1"/>
    <w:rsid w:val="008A0618"/>
    <w:rsid w:val="008A087D"/>
    <w:rsid w:val="008A0AE5"/>
    <w:rsid w:val="008A0D96"/>
    <w:rsid w:val="008A0EC6"/>
    <w:rsid w:val="008A113D"/>
    <w:rsid w:val="008A142F"/>
    <w:rsid w:val="008A149F"/>
    <w:rsid w:val="008A1543"/>
    <w:rsid w:val="008A20F1"/>
    <w:rsid w:val="008A2292"/>
    <w:rsid w:val="008A2294"/>
    <w:rsid w:val="008A24C4"/>
    <w:rsid w:val="008A24CA"/>
    <w:rsid w:val="008A2531"/>
    <w:rsid w:val="008A2691"/>
    <w:rsid w:val="008A2BD1"/>
    <w:rsid w:val="008A2F50"/>
    <w:rsid w:val="008A344C"/>
    <w:rsid w:val="008A3476"/>
    <w:rsid w:val="008A4298"/>
    <w:rsid w:val="008A4782"/>
    <w:rsid w:val="008A4BD8"/>
    <w:rsid w:val="008A4C7F"/>
    <w:rsid w:val="008A5033"/>
    <w:rsid w:val="008A5685"/>
    <w:rsid w:val="008A5899"/>
    <w:rsid w:val="008A5D41"/>
    <w:rsid w:val="008A5D6B"/>
    <w:rsid w:val="008A605B"/>
    <w:rsid w:val="008A6369"/>
    <w:rsid w:val="008A6554"/>
    <w:rsid w:val="008A6BE6"/>
    <w:rsid w:val="008A6C11"/>
    <w:rsid w:val="008A6DEE"/>
    <w:rsid w:val="008A7365"/>
    <w:rsid w:val="008A7463"/>
    <w:rsid w:val="008A7882"/>
    <w:rsid w:val="008A78A5"/>
    <w:rsid w:val="008B01B5"/>
    <w:rsid w:val="008B0613"/>
    <w:rsid w:val="008B0715"/>
    <w:rsid w:val="008B0ACA"/>
    <w:rsid w:val="008B0F3B"/>
    <w:rsid w:val="008B140B"/>
    <w:rsid w:val="008B1883"/>
    <w:rsid w:val="008B1913"/>
    <w:rsid w:val="008B1990"/>
    <w:rsid w:val="008B1D4D"/>
    <w:rsid w:val="008B1E38"/>
    <w:rsid w:val="008B234A"/>
    <w:rsid w:val="008B2550"/>
    <w:rsid w:val="008B25B2"/>
    <w:rsid w:val="008B2F39"/>
    <w:rsid w:val="008B339C"/>
    <w:rsid w:val="008B353B"/>
    <w:rsid w:val="008B3911"/>
    <w:rsid w:val="008B3916"/>
    <w:rsid w:val="008B39C4"/>
    <w:rsid w:val="008B3B51"/>
    <w:rsid w:val="008B3C09"/>
    <w:rsid w:val="008B3FFF"/>
    <w:rsid w:val="008B437E"/>
    <w:rsid w:val="008B464B"/>
    <w:rsid w:val="008B47C3"/>
    <w:rsid w:val="008B4C7E"/>
    <w:rsid w:val="008B4D37"/>
    <w:rsid w:val="008B53EA"/>
    <w:rsid w:val="008B54B7"/>
    <w:rsid w:val="008B57C7"/>
    <w:rsid w:val="008B619A"/>
    <w:rsid w:val="008B6ECD"/>
    <w:rsid w:val="008B7149"/>
    <w:rsid w:val="008B73F2"/>
    <w:rsid w:val="008B7411"/>
    <w:rsid w:val="008B76DB"/>
    <w:rsid w:val="008B77F7"/>
    <w:rsid w:val="008C0021"/>
    <w:rsid w:val="008C093F"/>
    <w:rsid w:val="008C099C"/>
    <w:rsid w:val="008C0B8A"/>
    <w:rsid w:val="008C0C24"/>
    <w:rsid w:val="008C1075"/>
    <w:rsid w:val="008C16A9"/>
    <w:rsid w:val="008C1740"/>
    <w:rsid w:val="008C1C0D"/>
    <w:rsid w:val="008C1E76"/>
    <w:rsid w:val="008C2466"/>
    <w:rsid w:val="008C259F"/>
    <w:rsid w:val="008C2607"/>
    <w:rsid w:val="008C28A2"/>
    <w:rsid w:val="008C2CE6"/>
    <w:rsid w:val="008C2F8F"/>
    <w:rsid w:val="008C324B"/>
    <w:rsid w:val="008C3568"/>
    <w:rsid w:val="008C38BA"/>
    <w:rsid w:val="008C3A59"/>
    <w:rsid w:val="008C40CC"/>
    <w:rsid w:val="008C477D"/>
    <w:rsid w:val="008C48DB"/>
    <w:rsid w:val="008C4934"/>
    <w:rsid w:val="008C4DBA"/>
    <w:rsid w:val="008C50DB"/>
    <w:rsid w:val="008C5FB2"/>
    <w:rsid w:val="008C5FBF"/>
    <w:rsid w:val="008C6199"/>
    <w:rsid w:val="008C65EE"/>
    <w:rsid w:val="008C6E96"/>
    <w:rsid w:val="008C72E4"/>
    <w:rsid w:val="008C7590"/>
    <w:rsid w:val="008C790E"/>
    <w:rsid w:val="008C7A8E"/>
    <w:rsid w:val="008C7B91"/>
    <w:rsid w:val="008C7FB6"/>
    <w:rsid w:val="008D083C"/>
    <w:rsid w:val="008D093C"/>
    <w:rsid w:val="008D0DA4"/>
    <w:rsid w:val="008D1749"/>
    <w:rsid w:val="008D1787"/>
    <w:rsid w:val="008D18E7"/>
    <w:rsid w:val="008D1FD7"/>
    <w:rsid w:val="008D208D"/>
    <w:rsid w:val="008D23C2"/>
    <w:rsid w:val="008D252B"/>
    <w:rsid w:val="008D2AA1"/>
    <w:rsid w:val="008D2B56"/>
    <w:rsid w:val="008D3247"/>
    <w:rsid w:val="008D341C"/>
    <w:rsid w:val="008D3469"/>
    <w:rsid w:val="008D3AE5"/>
    <w:rsid w:val="008D3B87"/>
    <w:rsid w:val="008D3CA0"/>
    <w:rsid w:val="008D4618"/>
    <w:rsid w:val="008D4C9D"/>
    <w:rsid w:val="008D4CDE"/>
    <w:rsid w:val="008D4CE0"/>
    <w:rsid w:val="008D563D"/>
    <w:rsid w:val="008D5CAF"/>
    <w:rsid w:val="008D5DA7"/>
    <w:rsid w:val="008D5E6D"/>
    <w:rsid w:val="008D698A"/>
    <w:rsid w:val="008D70A3"/>
    <w:rsid w:val="008D75CB"/>
    <w:rsid w:val="008E0667"/>
    <w:rsid w:val="008E0938"/>
    <w:rsid w:val="008E15F6"/>
    <w:rsid w:val="008E2089"/>
    <w:rsid w:val="008E217F"/>
    <w:rsid w:val="008E22D2"/>
    <w:rsid w:val="008E26A8"/>
    <w:rsid w:val="008E2C8E"/>
    <w:rsid w:val="008E2CF7"/>
    <w:rsid w:val="008E30C2"/>
    <w:rsid w:val="008E3843"/>
    <w:rsid w:val="008E4099"/>
    <w:rsid w:val="008E4E48"/>
    <w:rsid w:val="008E5604"/>
    <w:rsid w:val="008E58B8"/>
    <w:rsid w:val="008E622F"/>
    <w:rsid w:val="008E6373"/>
    <w:rsid w:val="008E6559"/>
    <w:rsid w:val="008E6B25"/>
    <w:rsid w:val="008E755A"/>
    <w:rsid w:val="008F001A"/>
    <w:rsid w:val="008F0133"/>
    <w:rsid w:val="008F0690"/>
    <w:rsid w:val="008F08B3"/>
    <w:rsid w:val="008F099E"/>
    <w:rsid w:val="008F0A77"/>
    <w:rsid w:val="008F0B1A"/>
    <w:rsid w:val="008F1099"/>
    <w:rsid w:val="008F10C2"/>
    <w:rsid w:val="008F12D8"/>
    <w:rsid w:val="008F156A"/>
    <w:rsid w:val="008F16D6"/>
    <w:rsid w:val="008F1EE1"/>
    <w:rsid w:val="008F2135"/>
    <w:rsid w:val="008F23E0"/>
    <w:rsid w:val="008F26BD"/>
    <w:rsid w:val="008F27B3"/>
    <w:rsid w:val="008F3597"/>
    <w:rsid w:val="008F3781"/>
    <w:rsid w:val="008F37F6"/>
    <w:rsid w:val="008F5511"/>
    <w:rsid w:val="008F566D"/>
    <w:rsid w:val="008F579D"/>
    <w:rsid w:val="008F589E"/>
    <w:rsid w:val="008F5973"/>
    <w:rsid w:val="008F5C06"/>
    <w:rsid w:val="008F5C63"/>
    <w:rsid w:val="008F65AC"/>
    <w:rsid w:val="008F67AB"/>
    <w:rsid w:val="008F68C2"/>
    <w:rsid w:val="008F6A35"/>
    <w:rsid w:val="008F6C69"/>
    <w:rsid w:val="008F6CD1"/>
    <w:rsid w:val="008F70DA"/>
    <w:rsid w:val="008F71CD"/>
    <w:rsid w:val="008F76D0"/>
    <w:rsid w:val="008F7D20"/>
    <w:rsid w:val="00900822"/>
    <w:rsid w:val="00900AB9"/>
    <w:rsid w:val="00900C4A"/>
    <w:rsid w:val="00900D8E"/>
    <w:rsid w:val="00900F93"/>
    <w:rsid w:val="00901425"/>
    <w:rsid w:val="00901884"/>
    <w:rsid w:val="00902011"/>
    <w:rsid w:val="009029CD"/>
    <w:rsid w:val="00902B00"/>
    <w:rsid w:val="00902C70"/>
    <w:rsid w:val="00902D60"/>
    <w:rsid w:val="00902FA5"/>
    <w:rsid w:val="009030E4"/>
    <w:rsid w:val="009032D6"/>
    <w:rsid w:val="00903613"/>
    <w:rsid w:val="0090377E"/>
    <w:rsid w:val="00903B4F"/>
    <w:rsid w:val="00903BA4"/>
    <w:rsid w:val="00903D74"/>
    <w:rsid w:val="00903DBF"/>
    <w:rsid w:val="00903F10"/>
    <w:rsid w:val="0090410B"/>
    <w:rsid w:val="0090437E"/>
    <w:rsid w:val="0090447E"/>
    <w:rsid w:val="009047F7"/>
    <w:rsid w:val="00904888"/>
    <w:rsid w:val="0090512E"/>
    <w:rsid w:val="009060F3"/>
    <w:rsid w:val="00906299"/>
    <w:rsid w:val="0090690E"/>
    <w:rsid w:val="00906B62"/>
    <w:rsid w:val="00906F3E"/>
    <w:rsid w:val="00906FB0"/>
    <w:rsid w:val="0090701F"/>
    <w:rsid w:val="0090762C"/>
    <w:rsid w:val="009079E2"/>
    <w:rsid w:val="00907BBD"/>
    <w:rsid w:val="00910564"/>
    <w:rsid w:val="00910681"/>
    <w:rsid w:val="0091099F"/>
    <w:rsid w:val="00910B04"/>
    <w:rsid w:val="00910E57"/>
    <w:rsid w:val="00910FAA"/>
    <w:rsid w:val="00911513"/>
    <w:rsid w:val="0091155E"/>
    <w:rsid w:val="009115B2"/>
    <w:rsid w:val="00911694"/>
    <w:rsid w:val="009117A1"/>
    <w:rsid w:val="009119CD"/>
    <w:rsid w:val="00912C88"/>
    <w:rsid w:val="0091333A"/>
    <w:rsid w:val="009137D5"/>
    <w:rsid w:val="00913D5A"/>
    <w:rsid w:val="00914293"/>
    <w:rsid w:val="00914FA5"/>
    <w:rsid w:val="00915025"/>
    <w:rsid w:val="00915591"/>
    <w:rsid w:val="00915635"/>
    <w:rsid w:val="00915B3E"/>
    <w:rsid w:val="00915CFD"/>
    <w:rsid w:val="00915E30"/>
    <w:rsid w:val="00916257"/>
    <w:rsid w:val="009162FF"/>
    <w:rsid w:val="009165F9"/>
    <w:rsid w:val="009168BE"/>
    <w:rsid w:val="00916F16"/>
    <w:rsid w:val="00917004"/>
    <w:rsid w:val="00917618"/>
    <w:rsid w:val="0091765E"/>
    <w:rsid w:val="00917C8F"/>
    <w:rsid w:val="00920163"/>
    <w:rsid w:val="0092078F"/>
    <w:rsid w:val="009207A7"/>
    <w:rsid w:val="00920D6F"/>
    <w:rsid w:val="0092101D"/>
    <w:rsid w:val="0092154F"/>
    <w:rsid w:val="00921850"/>
    <w:rsid w:val="009226EF"/>
    <w:rsid w:val="009230A3"/>
    <w:rsid w:val="009234E3"/>
    <w:rsid w:val="00923892"/>
    <w:rsid w:val="009238AA"/>
    <w:rsid w:val="00923C14"/>
    <w:rsid w:val="009240EB"/>
    <w:rsid w:val="00924288"/>
    <w:rsid w:val="009245AF"/>
    <w:rsid w:val="009248B8"/>
    <w:rsid w:val="00924972"/>
    <w:rsid w:val="00924B40"/>
    <w:rsid w:val="00924E6D"/>
    <w:rsid w:val="00924F3D"/>
    <w:rsid w:val="009251F8"/>
    <w:rsid w:val="00925463"/>
    <w:rsid w:val="00925BBE"/>
    <w:rsid w:val="00925D97"/>
    <w:rsid w:val="00926234"/>
    <w:rsid w:val="00926681"/>
    <w:rsid w:val="009269F9"/>
    <w:rsid w:val="00926DBC"/>
    <w:rsid w:val="00927281"/>
    <w:rsid w:val="00927AFF"/>
    <w:rsid w:val="0093018E"/>
    <w:rsid w:val="00930265"/>
    <w:rsid w:val="00930927"/>
    <w:rsid w:val="00931139"/>
    <w:rsid w:val="009313D9"/>
    <w:rsid w:val="0093144D"/>
    <w:rsid w:val="0093181A"/>
    <w:rsid w:val="00931C76"/>
    <w:rsid w:val="00932173"/>
    <w:rsid w:val="00932564"/>
    <w:rsid w:val="00932656"/>
    <w:rsid w:val="0093269D"/>
    <w:rsid w:val="0093282B"/>
    <w:rsid w:val="0093284E"/>
    <w:rsid w:val="00932956"/>
    <w:rsid w:val="00932AB0"/>
    <w:rsid w:val="00932C85"/>
    <w:rsid w:val="00933127"/>
    <w:rsid w:val="009335C2"/>
    <w:rsid w:val="00933747"/>
    <w:rsid w:val="00935696"/>
    <w:rsid w:val="00935E50"/>
    <w:rsid w:val="0093650B"/>
    <w:rsid w:val="0093654E"/>
    <w:rsid w:val="0093677B"/>
    <w:rsid w:val="009369EA"/>
    <w:rsid w:val="00936AC8"/>
    <w:rsid w:val="00936D3A"/>
    <w:rsid w:val="00936F4E"/>
    <w:rsid w:val="00937CBD"/>
    <w:rsid w:val="00937EB5"/>
    <w:rsid w:val="00937EF7"/>
    <w:rsid w:val="00937F40"/>
    <w:rsid w:val="009408A0"/>
    <w:rsid w:val="00940E8F"/>
    <w:rsid w:val="00941112"/>
    <w:rsid w:val="009412CF"/>
    <w:rsid w:val="00941594"/>
    <w:rsid w:val="009418D9"/>
    <w:rsid w:val="00941FBC"/>
    <w:rsid w:val="00942132"/>
    <w:rsid w:val="009427CA"/>
    <w:rsid w:val="00942A2E"/>
    <w:rsid w:val="00942B51"/>
    <w:rsid w:val="00943010"/>
    <w:rsid w:val="00943139"/>
    <w:rsid w:val="0094325F"/>
    <w:rsid w:val="009432A2"/>
    <w:rsid w:val="009432D7"/>
    <w:rsid w:val="009437CE"/>
    <w:rsid w:val="00943A8C"/>
    <w:rsid w:val="00943F71"/>
    <w:rsid w:val="00944B11"/>
    <w:rsid w:val="00944DA1"/>
    <w:rsid w:val="00945090"/>
    <w:rsid w:val="009450C9"/>
    <w:rsid w:val="00945136"/>
    <w:rsid w:val="0094555B"/>
    <w:rsid w:val="00945DB7"/>
    <w:rsid w:val="0094608D"/>
    <w:rsid w:val="00946191"/>
    <w:rsid w:val="009465DF"/>
    <w:rsid w:val="00946A11"/>
    <w:rsid w:val="00946BFE"/>
    <w:rsid w:val="0094713B"/>
    <w:rsid w:val="009471AF"/>
    <w:rsid w:val="00947801"/>
    <w:rsid w:val="009478A4"/>
    <w:rsid w:val="00950058"/>
    <w:rsid w:val="0095019E"/>
    <w:rsid w:val="009502D1"/>
    <w:rsid w:val="009504DC"/>
    <w:rsid w:val="00950B8E"/>
    <w:rsid w:val="0095140B"/>
    <w:rsid w:val="009514ED"/>
    <w:rsid w:val="009517A8"/>
    <w:rsid w:val="00952032"/>
    <w:rsid w:val="009525C1"/>
    <w:rsid w:val="009527E1"/>
    <w:rsid w:val="00952ED3"/>
    <w:rsid w:val="00953059"/>
    <w:rsid w:val="00953731"/>
    <w:rsid w:val="00953EF0"/>
    <w:rsid w:val="0095431B"/>
    <w:rsid w:val="00954608"/>
    <w:rsid w:val="00954D85"/>
    <w:rsid w:val="00955385"/>
    <w:rsid w:val="0095572A"/>
    <w:rsid w:val="00955DCA"/>
    <w:rsid w:val="0095633F"/>
    <w:rsid w:val="009563AE"/>
    <w:rsid w:val="009563EA"/>
    <w:rsid w:val="00956751"/>
    <w:rsid w:val="009568B9"/>
    <w:rsid w:val="00956A31"/>
    <w:rsid w:val="00956A51"/>
    <w:rsid w:val="00956C5A"/>
    <w:rsid w:val="00956F76"/>
    <w:rsid w:val="0095763B"/>
    <w:rsid w:val="00960DE9"/>
    <w:rsid w:val="00960F13"/>
    <w:rsid w:val="009611F0"/>
    <w:rsid w:val="00961374"/>
    <w:rsid w:val="0096151C"/>
    <w:rsid w:val="0096171A"/>
    <w:rsid w:val="00961766"/>
    <w:rsid w:val="00961959"/>
    <w:rsid w:val="009622AE"/>
    <w:rsid w:val="00962304"/>
    <w:rsid w:val="009627B0"/>
    <w:rsid w:val="0096316A"/>
    <w:rsid w:val="009631CC"/>
    <w:rsid w:val="0096352E"/>
    <w:rsid w:val="009635F4"/>
    <w:rsid w:val="00963A74"/>
    <w:rsid w:val="00964C7D"/>
    <w:rsid w:val="00965EA4"/>
    <w:rsid w:val="00966258"/>
    <w:rsid w:val="0096638D"/>
    <w:rsid w:val="0096682E"/>
    <w:rsid w:val="0096698A"/>
    <w:rsid w:val="00966B85"/>
    <w:rsid w:val="00966CEB"/>
    <w:rsid w:val="00966D09"/>
    <w:rsid w:val="0096757F"/>
    <w:rsid w:val="00967708"/>
    <w:rsid w:val="0096773D"/>
    <w:rsid w:val="00967EA2"/>
    <w:rsid w:val="0097039C"/>
    <w:rsid w:val="00970D44"/>
    <w:rsid w:val="00971063"/>
    <w:rsid w:val="00971085"/>
    <w:rsid w:val="0097164B"/>
    <w:rsid w:val="009716A5"/>
    <w:rsid w:val="009719BB"/>
    <w:rsid w:val="00971BA3"/>
    <w:rsid w:val="009720DA"/>
    <w:rsid w:val="009721D0"/>
    <w:rsid w:val="009721F7"/>
    <w:rsid w:val="009722BE"/>
    <w:rsid w:val="00972628"/>
    <w:rsid w:val="009726E3"/>
    <w:rsid w:val="00972913"/>
    <w:rsid w:val="0097295C"/>
    <w:rsid w:val="00972D25"/>
    <w:rsid w:val="00973057"/>
    <w:rsid w:val="00973579"/>
    <w:rsid w:val="00973664"/>
    <w:rsid w:val="00973B0A"/>
    <w:rsid w:val="00973BA0"/>
    <w:rsid w:val="00973D23"/>
    <w:rsid w:val="009741E6"/>
    <w:rsid w:val="009746D8"/>
    <w:rsid w:val="009748F8"/>
    <w:rsid w:val="009749F2"/>
    <w:rsid w:val="00974AD9"/>
    <w:rsid w:val="00974F9E"/>
    <w:rsid w:val="00975261"/>
    <w:rsid w:val="009753C7"/>
    <w:rsid w:val="0097561D"/>
    <w:rsid w:val="00975AC5"/>
    <w:rsid w:val="00975E35"/>
    <w:rsid w:val="00976789"/>
    <w:rsid w:val="009768A7"/>
    <w:rsid w:val="009774BB"/>
    <w:rsid w:val="00977545"/>
    <w:rsid w:val="00977751"/>
    <w:rsid w:val="009777D1"/>
    <w:rsid w:val="009802B1"/>
    <w:rsid w:val="00980401"/>
    <w:rsid w:val="009807E4"/>
    <w:rsid w:val="00980AC8"/>
    <w:rsid w:val="00980B11"/>
    <w:rsid w:val="00980D30"/>
    <w:rsid w:val="0098136B"/>
    <w:rsid w:val="0098146F"/>
    <w:rsid w:val="00981811"/>
    <w:rsid w:val="00981847"/>
    <w:rsid w:val="00981858"/>
    <w:rsid w:val="0098187F"/>
    <w:rsid w:val="00981AEC"/>
    <w:rsid w:val="00981AEE"/>
    <w:rsid w:val="00981CCC"/>
    <w:rsid w:val="00981D82"/>
    <w:rsid w:val="00981E80"/>
    <w:rsid w:val="0098254A"/>
    <w:rsid w:val="009825B1"/>
    <w:rsid w:val="00982CC1"/>
    <w:rsid w:val="00982D76"/>
    <w:rsid w:val="0098309F"/>
    <w:rsid w:val="009833C9"/>
    <w:rsid w:val="009840FF"/>
    <w:rsid w:val="00984941"/>
    <w:rsid w:val="00984F50"/>
    <w:rsid w:val="00985510"/>
    <w:rsid w:val="00985B62"/>
    <w:rsid w:val="00986128"/>
    <w:rsid w:val="00986306"/>
    <w:rsid w:val="009864CD"/>
    <w:rsid w:val="0098685B"/>
    <w:rsid w:val="00986997"/>
    <w:rsid w:val="00986DF0"/>
    <w:rsid w:val="009870F2"/>
    <w:rsid w:val="00987170"/>
    <w:rsid w:val="00987580"/>
    <w:rsid w:val="00987748"/>
    <w:rsid w:val="00990875"/>
    <w:rsid w:val="0099129C"/>
    <w:rsid w:val="009916CF"/>
    <w:rsid w:val="00991C67"/>
    <w:rsid w:val="00992371"/>
    <w:rsid w:val="00992696"/>
    <w:rsid w:val="00992F49"/>
    <w:rsid w:val="009931D7"/>
    <w:rsid w:val="009932A2"/>
    <w:rsid w:val="009938F6"/>
    <w:rsid w:val="00993B8C"/>
    <w:rsid w:val="00993CFE"/>
    <w:rsid w:val="00993E35"/>
    <w:rsid w:val="0099404C"/>
    <w:rsid w:val="00994D96"/>
    <w:rsid w:val="00994DA1"/>
    <w:rsid w:val="0099567D"/>
    <w:rsid w:val="009956D3"/>
    <w:rsid w:val="00995CB0"/>
    <w:rsid w:val="00995E4F"/>
    <w:rsid w:val="00995F81"/>
    <w:rsid w:val="0099608D"/>
    <w:rsid w:val="0099655F"/>
    <w:rsid w:val="00996592"/>
    <w:rsid w:val="009967F3"/>
    <w:rsid w:val="00996F81"/>
    <w:rsid w:val="009970CA"/>
    <w:rsid w:val="0099745E"/>
    <w:rsid w:val="00997D88"/>
    <w:rsid w:val="00997D8C"/>
    <w:rsid w:val="00997F3D"/>
    <w:rsid w:val="009A042D"/>
    <w:rsid w:val="009A0D83"/>
    <w:rsid w:val="009A0D91"/>
    <w:rsid w:val="009A0E14"/>
    <w:rsid w:val="009A0E68"/>
    <w:rsid w:val="009A1221"/>
    <w:rsid w:val="009A1266"/>
    <w:rsid w:val="009A1BBD"/>
    <w:rsid w:val="009A1C98"/>
    <w:rsid w:val="009A21B5"/>
    <w:rsid w:val="009A288D"/>
    <w:rsid w:val="009A2AEC"/>
    <w:rsid w:val="009A2C7B"/>
    <w:rsid w:val="009A2EB2"/>
    <w:rsid w:val="009A2FD2"/>
    <w:rsid w:val="009A307F"/>
    <w:rsid w:val="009A360D"/>
    <w:rsid w:val="009A392A"/>
    <w:rsid w:val="009A3C3A"/>
    <w:rsid w:val="009A4449"/>
    <w:rsid w:val="009A44CB"/>
    <w:rsid w:val="009A47E5"/>
    <w:rsid w:val="009A489C"/>
    <w:rsid w:val="009A58F7"/>
    <w:rsid w:val="009A5C46"/>
    <w:rsid w:val="009A5E6D"/>
    <w:rsid w:val="009A667D"/>
    <w:rsid w:val="009A6F34"/>
    <w:rsid w:val="009A7080"/>
    <w:rsid w:val="009A74BC"/>
    <w:rsid w:val="009A7539"/>
    <w:rsid w:val="009A7840"/>
    <w:rsid w:val="009A7D94"/>
    <w:rsid w:val="009B0B38"/>
    <w:rsid w:val="009B0D80"/>
    <w:rsid w:val="009B1BE1"/>
    <w:rsid w:val="009B1C7E"/>
    <w:rsid w:val="009B287E"/>
    <w:rsid w:val="009B290B"/>
    <w:rsid w:val="009B3583"/>
    <w:rsid w:val="009B3746"/>
    <w:rsid w:val="009B383B"/>
    <w:rsid w:val="009B3962"/>
    <w:rsid w:val="009B40E1"/>
    <w:rsid w:val="009B4270"/>
    <w:rsid w:val="009B42D9"/>
    <w:rsid w:val="009B48EF"/>
    <w:rsid w:val="009B51F5"/>
    <w:rsid w:val="009B5287"/>
    <w:rsid w:val="009B5325"/>
    <w:rsid w:val="009B5708"/>
    <w:rsid w:val="009B59D5"/>
    <w:rsid w:val="009B6760"/>
    <w:rsid w:val="009B71CD"/>
    <w:rsid w:val="009B733C"/>
    <w:rsid w:val="009B74DE"/>
    <w:rsid w:val="009B77FB"/>
    <w:rsid w:val="009B7A13"/>
    <w:rsid w:val="009C0A02"/>
    <w:rsid w:val="009C0CFD"/>
    <w:rsid w:val="009C0FD9"/>
    <w:rsid w:val="009C1227"/>
    <w:rsid w:val="009C1AD8"/>
    <w:rsid w:val="009C1B97"/>
    <w:rsid w:val="009C2839"/>
    <w:rsid w:val="009C2AC3"/>
    <w:rsid w:val="009C3287"/>
    <w:rsid w:val="009C33C8"/>
    <w:rsid w:val="009C359D"/>
    <w:rsid w:val="009C3A16"/>
    <w:rsid w:val="009C4125"/>
    <w:rsid w:val="009C498A"/>
    <w:rsid w:val="009C503E"/>
    <w:rsid w:val="009C5467"/>
    <w:rsid w:val="009C5809"/>
    <w:rsid w:val="009C58FC"/>
    <w:rsid w:val="009C5966"/>
    <w:rsid w:val="009C5A02"/>
    <w:rsid w:val="009C5A72"/>
    <w:rsid w:val="009C5ADC"/>
    <w:rsid w:val="009C6017"/>
    <w:rsid w:val="009C6108"/>
    <w:rsid w:val="009C675A"/>
    <w:rsid w:val="009C690C"/>
    <w:rsid w:val="009C6AC1"/>
    <w:rsid w:val="009C6B43"/>
    <w:rsid w:val="009C6D67"/>
    <w:rsid w:val="009C6E42"/>
    <w:rsid w:val="009C6F31"/>
    <w:rsid w:val="009C742D"/>
    <w:rsid w:val="009C7CAD"/>
    <w:rsid w:val="009D010E"/>
    <w:rsid w:val="009D0169"/>
    <w:rsid w:val="009D0E7A"/>
    <w:rsid w:val="009D0F1A"/>
    <w:rsid w:val="009D10E4"/>
    <w:rsid w:val="009D1D62"/>
    <w:rsid w:val="009D23F6"/>
    <w:rsid w:val="009D305F"/>
    <w:rsid w:val="009D3435"/>
    <w:rsid w:val="009D352E"/>
    <w:rsid w:val="009D3FBF"/>
    <w:rsid w:val="009D4092"/>
    <w:rsid w:val="009D4DC3"/>
    <w:rsid w:val="009D4DFB"/>
    <w:rsid w:val="009D5B72"/>
    <w:rsid w:val="009D6174"/>
    <w:rsid w:val="009D6660"/>
    <w:rsid w:val="009D6BFD"/>
    <w:rsid w:val="009D737F"/>
    <w:rsid w:val="009D7E43"/>
    <w:rsid w:val="009D7E96"/>
    <w:rsid w:val="009E0333"/>
    <w:rsid w:val="009E0347"/>
    <w:rsid w:val="009E0721"/>
    <w:rsid w:val="009E0FC2"/>
    <w:rsid w:val="009E111F"/>
    <w:rsid w:val="009E12FB"/>
    <w:rsid w:val="009E1D2F"/>
    <w:rsid w:val="009E1F3B"/>
    <w:rsid w:val="009E20A6"/>
    <w:rsid w:val="009E263F"/>
    <w:rsid w:val="009E2980"/>
    <w:rsid w:val="009E3120"/>
    <w:rsid w:val="009E3BDC"/>
    <w:rsid w:val="009E3BE2"/>
    <w:rsid w:val="009E3CED"/>
    <w:rsid w:val="009E3D3D"/>
    <w:rsid w:val="009E4ABF"/>
    <w:rsid w:val="009E55D3"/>
    <w:rsid w:val="009E5712"/>
    <w:rsid w:val="009E5A48"/>
    <w:rsid w:val="009E5AF7"/>
    <w:rsid w:val="009E613A"/>
    <w:rsid w:val="009E6458"/>
    <w:rsid w:val="009E6761"/>
    <w:rsid w:val="009E6961"/>
    <w:rsid w:val="009E70FD"/>
    <w:rsid w:val="009E735A"/>
    <w:rsid w:val="009E7DE5"/>
    <w:rsid w:val="009E7E1C"/>
    <w:rsid w:val="009E7E9C"/>
    <w:rsid w:val="009F0A87"/>
    <w:rsid w:val="009F1628"/>
    <w:rsid w:val="009F1664"/>
    <w:rsid w:val="009F1894"/>
    <w:rsid w:val="009F1A1A"/>
    <w:rsid w:val="009F2029"/>
    <w:rsid w:val="009F233B"/>
    <w:rsid w:val="009F2925"/>
    <w:rsid w:val="009F298C"/>
    <w:rsid w:val="009F2AAC"/>
    <w:rsid w:val="009F2CFB"/>
    <w:rsid w:val="009F2D95"/>
    <w:rsid w:val="009F3086"/>
    <w:rsid w:val="009F4229"/>
    <w:rsid w:val="009F5071"/>
    <w:rsid w:val="009F5272"/>
    <w:rsid w:val="009F5CB9"/>
    <w:rsid w:val="009F5F84"/>
    <w:rsid w:val="009F63E3"/>
    <w:rsid w:val="009F66E2"/>
    <w:rsid w:val="009F6766"/>
    <w:rsid w:val="009F6D5B"/>
    <w:rsid w:val="009F6D90"/>
    <w:rsid w:val="009F6F43"/>
    <w:rsid w:val="009F722A"/>
    <w:rsid w:val="009F73F6"/>
    <w:rsid w:val="009F7F23"/>
    <w:rsid w:val="00A00344"/>
    <w:rsid w:val="00A004D8"/>
    <w:rsid w:val="00A00563"/>
    <w:rsid w:val="00A00862"/>
    <w:rsid w:val="00A0093C"/>
    <w:rsid w:val="00A00A77"/>
    <w:rsid w:val="00A0121D"/>
    <w:rsid w:val="00A01240"/>
    <w:rsid w:val="00A02014"/>
    <w:rsid w:val="00A02C92"/>
    <w:rsid w:val="00A02EEC"/>
    <w:rsid w:val="00A03597"/>
    <w:rsid w:val="00A0397B"/>
    <w:rsid w:val="00A03EEF"/>
    <w:rsid w:val="00A040F2"/>
    <w:rsid w:val="00A04851"/>
    <w:rsid w:val="00A0495D"/>
    <w:rsid w:val="00A05768"/>
    <w:rsid w:val="00A058F8"/>
    <w:rsid w:val="00A05AEC"/>
    <w:rsid w:val="00A05F59"/>
    <w:rsid w:val="00A06A9F"/>
    <w:rsid w:val="00A06CB6"/>
    <w:rsid w:val="00A06D9A"/>
    <w:rsid w:val="00A06E49"/>
    <w:rsid w:val="00A06F03"/>
    <w:rsid w:val="00A07053"/>
    <w:rsid w:val="00A07662"/>
    <w:rsid w:val="00A07809"/>
    <w:rsid w:val="00A078AB"/>
    <w:rsid w:val="00A07E98"/>
    <w:rsid w:val="00A10451"/>
    <w:rsid w:val="00A105F8"/>
    <w:rsid w:val="00A10658"/>
    <w:rsid w:val="00A10EDB"/>
    <w:rsid w:val="00A10FEA"/>
    <w:rsid w:val="00A11237"/>
    <w:rsid w:val="00A11245"/>
    <w:rsid w:val="00A1189B"/>
    <w:rsid w:val="00A11B1F"/>
    <w:rsid w:val="00A11D06"/>
    <w:rsid w:val="00A12096"/>
    <w:rsid w:val="00A12339"/>
    <w:rsid w:val="00A12378"/>
    <w:rsid w:val="00A129D9"/>
    <w:rsid w:val="00A12CFC"/>
    <w:rsid w:val="00A12F46"/>
    <w:rsid w:val="00A131A9"/>
    <w:rsid w:val="00A13233"/>
    <w:rsid w:val="00A138B9"/>
    <w:rsid w:val="00A1393F"/>
    <w:rsid w:val="00A13A2D"/>
    <w:rsid w:val="00A1422A"/>
    <w:rsid w:val="00A146D3"/>
    <w:rsid w:val="00A14A0D"/>
    <w:rsid w:val="00A14A2D"/>
    <w:rsid w:val="00A14C68"/>
    <w:rsid w:val="00A14E55"/>
    <w:rsid w:val="00A15055"/>
    <w:rsid w:val="00A1536C"/>
    <w:rsid w:val="00A156FB"/>
    <w:rsid w:val="00A15B3A"/>
    <w:rsid w:val="00A15C23"/>
    <w:rsid w:val="00A15F54"/>
    <w:rsid w:val="00A161FA"/>
    <w:rsid w:val="00A16AAB"/>
    <w:rsid w:val="00A16FFE"/>
    <w:rsid w:val="00A17264"/>
    <w:rsid w:val="00A1750D"/>
    <w:rsid w:val="00A17B06"/>
    <w:rsid w:val="00A203F9"/>
    <w:rsid w:val="00A20579"/>
    <w:rsid w:val="00A20797"/>
    <w:rsid w:val="00A20AA2"/>
    <w:rsid w:val="00A218D7"/>
    <w:rsid w:val="00A219EA"/>
    <w:rsid w:val="00A21E2B"/>
    <w:rsid w:val="00A220B8"/>
    <w:rsid w:val="00A222C6"/>
    <w:rsid w:val="00A22443"/>
    <w:rsid w:val="00A2271D"/>
    <w:rsid w:val="00A22823"/>
    <w:rsid w:val="00A22FF1"/>
    <w:rsid w:val="00A23081"/>
    <w:rsid w:val="00A23442"/>
    <w:rsid w:val="00A23498"/>
    <w:rsid w:val="00A23841"/>
    <w:rsid w:val="00A24325"/>
    <w:rsid w:val="00A2440A"/>
    <w:rsid w:val="00A248F4"/>
    <w:rsid w:val="00A24D04"/>
    <w:rsid w:val="00A24E32"/>
    <w:rsid w:val="00A25351"/>
    <w:rsid w:val="00A256A7"/>
    <w:rsid w:val="00A257B2"/>
    <w:rsid w:val="00A25C7C"/>
    <w:rsid w:val="00A261EC"/>
    <w:rsid w:val="00A2684C"/>
    <w:rsid w:val="00A26EE6"/>
    <w:rsid w:val="00A2773D"/>
    <w:rsid w:val="00A27F71"/>
    <w:rsid w:val="00A3004C"/>
    <w:rsid w:val="00A30349"/>
    <w:rsid w:val="00A303E1"/>
    <w:rsid w:val="00A3056A"/>
    <w:rsid w:val="00A319D9"/>
    <w:rsid w:val="00A31F9F"/>
    <w:rsid w:val="00A322F1"/>
    <w:rsid w:val="00A324CA"/>
    <w:rsid w:val="00A3267B"/>
    <w:rsid w:val="00A32E84"/>
    <w:rsid w:val="00A32E92"/>
    <w:rsid w:val="00A33242"/>
    <w:rsid w:val="00A33B96"/>
    <w:rsid w:val="00A34619"/>
    <w:rsid w:val="00A34B63"/>
    <w:rsid w:val="00A34E2D"/>
    <w:rsid w:val="00A35560"/>
    <w:rsid w:val="00A35636"/>
    <w:rsid w:val="00A35878"/>
    <w:rsid w:val="00A3628F"/>
    <w:rsid w:val="00A36310"/>
    <w:rsid w:val="00A36501"/>
    <w:rsid w:val="00A36C07"/>
    <w:rsid w:val="00A370A4"/>
    <w:rsid w:val="00A3740F"/>
    <w:rsid w:val="00A3764B"/>
    <w:rsid w:val="00A40130"/>
    <w:rsid w:val="00A403C6"/>
    <w:rsid w:val="00A40465"/>
    <w:rsid w:val="00A407BC"/>
    <w:rsid w:val="00A4118E"/>
    <w:rsid w:val="00A41228"/>
    <w:rsid w:val="00A42397"/>
    <w:rsid w:val="00A42533"/>
    <w:rsid w:val="00A4293B"/>
    <w:rsid w:val="00A429FF"/>
    <w:rsid w:val="00A42CA8"/>
    <w:rsid w:val="00A42D19"/>
    <w:rsid w:val="00A42EC6"/>
    <w:rsid w:val="00A42F0A"/>
    <w:rsid w:val="00A432CB"/>
    <w:rsid w:val="00A437D3"/>
    <w:rsid w:val="00A43B02"/>
    <w:rsid w:val="00A43FA0"/>
    <w:rsid w:val="00A44430"/>
    <w:rsid w:val="00A4484C"/>
    <w:rsid w:val="00A44D4F"/>
    <w:rsid w:val="00A4546C"/>
    <w:rsid w:val="00A4589B"/>
    <w:rsid w:val="00A45AA9"/>
    <w:rsid w:val="00A45CB4"/>
    <w:rsid w:val="00A4625B"/>
    <w:rsid w:val="00A46A82"/>
    <w:rsid w:val="00A470EA"/>
    <w:rsid w:val="00A47292"/>
    <w:rsid w:val="00A47886"/>
    <w:rsid w:val="00A508D0"/>
    <w:rsid w:val="00A50990"/>
    <w:rsid w:val="00A50A80"/>
    <w:rsid w:val="00A5115F"/>
    <w:rsid w:val="00A514F8"/>
    <w:rsid w:val="00A51551"/>
    <w:rsid w:val="00A5169B"/>
    <w:rsid w:val="00A519B6"/>
    <w:rsid w:val="00A51AE5"/>
    <w:rsid w:val="00A51FA4"/>
    <w:rsid w:val="00A51FEB"/>
    <w:rsid w:val="00A52114"/>
    <w:rsid w:val="00A522A8"/>
    <w:rsid w:val="00A52365"/>
    <w:rsid w:val="00A52412"/>
    <w:rsid w:val="00A52B01"/>
    <w:rsid w:val="00A52DE4"/>
    <w:rsid w:val="00A52E28"/>
    <w:rsid w:val="00A5305F"/>
    <w:rsid w:val="00A53516"/>
    <w:rsid w:val="00A539CF"/>
    <w:rsid w:val="00A53A4A"/>
    <w:rsid w:val="00A54B05"/>
    <w:rsid w:val="00A54F1F"/>
    <w:rsid w:val="00A5510A"/>
    <w:rsid w:val="00A558F5"/>
    <w:rsid w:val="00A55C41"/>
    <w:rsid w:val="00A561DF"/>
    <w:rsid w:val="00A56365"/>
    <w:rsid w:val="00A565F6"/>
    <w:rsid w:val="00A5660B"/>
    <w:rsid w:val="00A56FEE"/>
    <w:rsid w:val="00A56FF0"/>
    <w:rsid w:val="00A57154"/>
    <w:rsid w:val="00A57FAF"/>
    <w:rsid w:val="00A6007F"/>
    <w:rsid w:val="00A6066A"/>
    <w:rsid w:val="00A6085A"/>
    <w:rsid w:val="00A60ADB"/>
    <w:rsid w:val="00A60E6A"/>
    <w:rsid w:val="00A60FA2"/>
    <w:rsid w:val="00A618F7"/>
    <w:rsid w:val="00A6198F"/>
    <w:rsid w:val="00A61B91"/>
    <w:rsid w:val="00A63033"/>
    <w:rsid w:val="00A6323A"/>
    <w:rsid w:val="00A63242"/>
    <w:rsid w:val="00A635E6"/>
    <w:rsid w:val="00A63ACF"/>
    <w:rsid w:val="00A63F01"/>
    <w:rsid w:val="00A63F40"/>
    <w:rsid w:val="00A64061"/>
    <w:rsid w:val="00A641A1"/>
    <w:rsid w:val="00A6530F"/>
    <w:rsid w:val="00A65560"/>
    <w:rsid w:val="00A65BE9"/>
    <w:rsid w:val="00A65C61"/>
    <w:rsid w:val="00A65FBB"/>
    <w:rsid w:val="00A65FC5"/>
    <w:rsid w:val="00A65FEF"/>
    <w:rsid w:val="00A66755"/>
    <w:rsid w:val="00A6699E"/>
    <w:rsid w:val="00A66D9D"/>
    <w:rsid w:val="00A66DE7"/>
    <w:rsid w:val="00A67009"/>
    <w:rsid w:val="00A673E5"/>
    <w:rsid w:val="00A677C4"/>
    <w:rsid w:val="00A67805"/>
    <w:rsid w:val="00A6799A"/>
    <w:rsid w:val="00A700C1"/>
    <w:rsid w:val="00A71162"/>
    <w:rsid w:val="00A71C73"/>
    <w:rsid w:val="00A7219B"/>
    <w:rsid w:val="00A721F0"/>
    <w:rsid w:val="00A72A0D"/>
    <w:rsid w:val="00A72AF0"/>
    <w:rsid w:val="00A72CAA"/>
    <w:rsid w:val="00A72FE1"/>
    <w:rsid w:val="00A73105"/>
    <w:rsid w:val="00A73E13"/>
    <w:rsid w:val="00A744F7"/>
    <w:rsid w:val="00A748CB"/>
    <w:rsid w:val="00A75029"/>
    <w:rsid w:val="00A75509"/>
    <w:rsid w:val="00A755F5"/>
    <w:rsid w:val="00A755FA"/>
    <w:rsid w:val="00A7577E"/>
    <w:rsid w:val="00A758DD"/>
    <w:rsid w:val="00A76068"/>
    <w:rsid w:val="00A760FD"/>
    <w:rsid w:val="00A76168"/>
    <w:rsid w:val="00A761D2"/>
    <w:rsid w:val="00A76E5D"/>
    <w:rsid w:val="00A76FB0"/>
    <w:rsid w:val="00A77016"/>
    <w:rsid w:val="00A7722F"/>
    <w:rsid w:val="00A772DA"/>
    <w:rsid w:val="00A77956"/>
    <w:rsid w:val="00A77F67"/>
    <w:rsid w:val="00A802C8"/>
    <w:rsid w:val="00A8037E"/>
    <w:rsid w:val="00A808B2"/>
    <w:rsid w:val="00A80D0C"/>
    <w:rsid w:val="00A80F37"/>
    <w:rsid w:val="00A81370"/>
    <w:rsid w:val="00A81D03"/>
    <w:rsid w:val="00A8200E"/>
    <w:rsid w:val="00A8255B"/>
    <w:rsid w:val="00A82A7E"/>
    <w:rsid w:val="00A82ABA"/>
    <w:rsid w:val="00A82B4A"/>
    <w:rsid w:val="00A838DC"/>
    <w:rsid w:val="00A83B68"/>
    <w:rsid w:val="00A83C41"/>
    <w:rsid w:val="00A83CD4"/>
    <w:rsid w:val="00A83E96"/>
    <w:rsid w:val="00A83FA9"/>
    <w:rsid w:val="00A84190"/>
    <w:rsid w:val="00A8439F"/>
    <w:rsid w:val="00A843C0"/>
    <w:rsid w:val="00A84BCB"/>
    <w:rsid w:val="00A84DB2"/>
    <w:rsid w:val="00A84E50"/>
    <w:rsid w:val="00A852F6"/>
    <w:rsid w:val="00A85596"/>
    <w:rsid w:val="00A85722"/>
    <w:rsid w:val="00A85B84"/>
    <w:rsid w:val="00A86659"/>
    <w:rsid w:val="00A86702"/>
    <w:rsid w:val="00A869B1"/>
    <w:rsid w:val="00A86E4C"/>
    <w:rsid w:val="00A86E8E"/>
    <w:rsid w:val="00A87662"/>
    <w:rsid w:val="00A87E11"/>
    <w:rsid w:val="00A87FF7"/>
    <w:rsid w:val="00A905D4"/>
    <w:rsid w:val="00A906D2"/>
    <w:rsid w:val="00A907B8"/>
    <w:rsid w:val="00A90B3B"/>
    <w:rsid w:val="00A90E34"/>
    <w:rsid w:val="00A914A9"/>
    <w:rsid w:val="00A916C8"/>
    <w:rsid w:val="00A91743"/>
    <w:rsid w:val="00A91BCE"/>
    <w:rsid w:val="00A921B1"/>
    <w:rsid w:val="00A9236B"/>
    <w:rsid w:val="00A92701"/>
    <w:rsid w:val="00A927A2"/>
    <w:rsid w:val="00A92B13"/>
    <w:rsid w:val="00A92BDD"/>
    <w:rsid w:val="00A931F3"/>
    <w:rsid w:val="00A93E1D"/>
    <w:rsid w:val="00A94A11"/>
    <w:rsid w:val="00A95255"/>
    <w:rsid w:val="00A952AB"/>
    <w:rsid w:val="00A953E6"/>
    <w:rsid w:val="00A954B9"/>
    <w:rsid w:val="00A95658"/>
    <w:rsid w:val="00A9565D"/>
    <w:rsid w:val="00A956C8"/>
    <w:rsid w:val="00A956CF"/>
    <w:rsid w:val="00A95912"/>
    <w:rsid w:val="00A959E3"/>
    <w:rsid w:val="00A95B0E"/>
    <w:rsid w:val="00A9603E"/>
    <w:rsid w:val="00A960A4"/>
    <w:rsid w:val="00A9673D"/>
    <w:rsid w:val="00A96BC0"/>
    <w:rsid w:val="00A96C4D"/>
    <w:rsid w:val="00A97BBA"/>
    <w:rsid w:val="00AA012D"/>
    <w:rsid w:val="00AA0461"/>
    <w:rsid w:val="00AA068D"/>
    <w:rsid w:val="00AA1349"/>
    <w:rsid w:val="00AA16C2"/>
    <w:rsid w:val="00AA16E4"/>
    <w:rsid w:val="00AA1A1F"/>
    <w:rsid w:val="00AA1DBF"/>
    <w:rsid w:val="00AA2011"/>
    <w:rsid w:val="00AA2098"/>
    <w:rsid w:val="00AA250C"/>
    <w:rsid w:val="00AA25A2"/>
    <w:rsid w:val="00AA376E"/>
    <w:rsid w:val="00AA3CF3"/>
    <w:rsid w:val="00AA423E"/>
    <w:rsid w:val="00AA47A5"/>
    <w:rsid w:val="00AA4A05"/>
    <w:rsid w:val="00AA4A69"/>
    <w:rsid w:val="00AA4AD4"/>
    <w:rsid w:val="00AA4C18"/>
    <w:rsid w:val="00AA5254"/>
    <w:rsid w:val="00AA5490"/>
    <w:rsid w:val="00AA56E9"/>
    <w:rsid w:val="00AA579A"/>
    <w:rsid w:val="00AA5869"/>
    <w:rsid w:val="00AA5884"/>
    <w:rsid w:val="00AA58D3"/>
    <w:rsid w:val="00AA5F30"/>
    <w:rsid w:val="00AA62F3"/>
    <w:rsid w:val="00AA643F"/>
    <w:rsid w:val="00AA657A"/>
    <w:rsid w:val="00AA6750"/>
    <w:rsid w:val="00AA6D74"/>
    <w:rsid w:val="00AA6F00"/>
    <w:rsid w:val="00AA754A"/>
    <w:rsid w:val="00AA7616"/>
    <w:rsid w:val="00AA78D9"/>
    <w:rsid w:val="00AA797D"/>
    <w:rsid w:val="00AA7B9F"/>
    <w:rsid w:val="00AA7C56"/>
    <w:rsid w:val="00AA7FDD"/>
    <w:rsid w:val="00AB0CA7"/>
    <w:rsid w:val="00AB1354"/>
    <w:rsid w:val="00AB17D1"/>
    <w:rsid w:val="00AB1BC8"/>
    <w:rsid w:val="00AB1D2C"/>
    <w:rsid w:val="00AB28E3"/>
    <w:rsid w:val="00AB3F9D"/>
    <w:rsid w:val="00AB43BA"/>
    <w:rsid w:val="00AB43F0"/>
    <w:rsid w:val="00AB4A3F"/>
    <w:rsid w:val="00AB5352"/>
    <w:rsid w:val="00AB544B"/>
    <w:rsid w:val="00AB5547"/>
    <w:rsid w:val="00AB5AF9"/>
    <w:rsid w:val="00AB5E9A"/>
    <w:rsid w:val="00AB6119"/>
    <w:rsid w:val="00AB6419"/>
    <w:rsid w:val="00AB68D7"/>
    <w:rsid w:val="00AB6DF3"/>
    <w:rsid w:val="00AB7022"/>
    <w:rsid w:val="00AB7262"/>
    <w:rsid w:val="00AB799C"/>
    <w:rsid w:val="00AB7EA6"/>
    <w:rsid w:val="00AB7F26"/>
    <w:rsid w:val="00AB7F28"/>
    <w:rsid w:val="00AC03FD"/>
    <w:rsid w:val="00AC0BFA"/>
    <w:rsid w:val="00AC0C96"/>
    <w:rsid w:val="00AC1096"/>
    <w:rsid w:val="00AC1A22"/>
    <w:rsid w:val="00AC2039"/>
    <w:rsid w:val="00AC2052"/>
    <w:rsid w:val="00AC2226"/>
    <w:rsid w:val="00AC25EC"/>
    <w:rsid w:val="00AC2951"/>
    <w:rsid w:val="00AC2C7B"/>
    <w:rsid w:val="00AC2FBB"/>
    <w:rsid w:val="00AC356D"/>
    <w:rsid w:val="00AC3849"/>
    <w:rsid w:val="00AC39D9"/>
    <w:rsid w:val="00AC3A63"/>
    <w:rsid w:val="00AC3EE0"/>
    <w:rsid w:val="00AC4F1C"/>
    <w:rsid w:val="00AC5418"/>
    <w:rsid w:val="00AC5583"/>
    <w:rsid w:val="00AC5BAB"/>
    <w:rsid w:val="00AC5DA6"/>
    <w:rsid w:val="00AC5F29"/>
    <w:rsid w:val="00AC6282"/>
    <w:rsid w:val="00AC6B43"/>
    <w:rsid w:val="00AC6BE1"/>
    <w:rsid w:val="00AC6DD5"/>
    <w:rsid w:val="00AC6DDE"/>
    <w:rsid w:val="00AC7007"/>
    <w:rsid w:val="00AC70B6"/>
    <w:rsid w:val="00AC71F0"/>
    <w:rsid w:val="00AC7360"/>
    <w:rsid w:val="00AC7681"/>
    <w:rsid w:val="00AD034C"/>
    <w:rsid w:val="00AD0482"/>
    <w:rsid w:val="00AD0942"/>
    <w:rsid w:val="00AD09CF"/>
    <w:rsid w:val="00AD0B0B"/>
    <w:rsid w:val="00AD121F"/>
    <w:rsid w:val="00AD137D"/>
    <w:rsid w:val="00AD13A2"/>
    <w:rsid w:val="00AD1452"/>
    <w:rsid w:val="00AD1611"/>
    <w:rsid w:val="00AD1626"/>
    <w:rsid w:val="00AD16AA"/>
    <w:rsid w:val="00AD16E5"/>
    <w:rsid w:val="00AD1745"/>
    <w:rsid w:val="00AD1A3D"/>
    <w:rsid w:val="00AD2162"/>
    <w:rsid w:val="00AD21B8"/>
    <w:rsid w:val="00AD23E4"/>
    <w:rsid w:val="00AD25FC"/>
    <w:rsid w:val="00AD2C78"/>
    <w:rsid w:val="00AD2D7A"/>
    <w:rsid w:val="00AD2DAE"/>
    <w:rsid w:val="00AD300A"/>
    <w:rsid w:val="00AD30A7"/>
    <w:rsid w:val="00AD3856"/>
    <w:rsid w:val="00AD38D2"/>
    <w:rsid w:val="00AD3931"/>
    <w:rsid w:val="00AD39C8"/>
    <w:rsid w:val="00AD48A7"/>
    <w:rsid w:val="00AD4A56"/>
    <w:rsid w:val="00AD53F8"/>
    <w:rsid w:val="00AD5473"/>
    <w:rsid w:val="00AD5644"/>
    <w:rsid w:val="00AD5991"/>
    <w:rsid w:val="00AD6349"/>
    <w:rsid w:val="00AD6998"/>
    <w:rsid w:val="00AE0423"/>
    <w:rsid w:val="00AE0DC9"/>
    <w:rsid w:val="00AE0FEA"/>
    <w:rsid w:val="00AE13F4"/>
    <w:rsid w:val="00AE144E"/>
    <w:rsid w:val="00AE18D5"/>
    <w:rsid w:val="00AE2053"/>
    <w:rsid w:val="00AE3095"/>
    <w:rsid w:val="00AE326B"/>
    <w:rsid w:val="00AE32BE"/>
    <w:rsid w:val="00AE331D"/>
    <w:rsid w:val="00AE4DEA"/>
    <w:rsid w:val="00AE513B"/>
    <w:rsid w:val="00AE5485"/>
    <w:rsid w:val="00AE579B"/>
    <w:rsid w:val="00AE57B2"/>
    <w:rsid w:val="00AE5831"/>
    <w:rsid w:val="00AE5AA4"/>
    <w:rsid w:val="00AE5D18"/>
    <w:rsid w:val="00AE6716"/>
    <w:rsid w:val="00AE6D71"/>
    <w:rsid w:val="00AE7008"/>
    <w:rsid w:val="00AE724F"/>
    <w:rsid w:val="00AE733C"/>
    <w:rsid w:val="00AE73C1"/>
    <w:rsid w:val="00AE78F8"/>
    <w:rsid w:val="00AF096B"/>
    <w:rsid w:val="00AF09CA"/>
    <w:rsid w:val="00AF2611"/>
    <w:rsid w:val="00AF30B3"/>
    <w:rsid w:val="00AF30E0"/>
    <w:rsid w:val="00AF3E34"/>
    <w:rsid w:val="00AF3EF1"/>
    <w:rsid w:val="00AF3F63"/>
    <w:rsid w:val="00AF40E7"/>
    <w:rsid w:val="00AF4421"/>
    <w:rsid w:val="00AF487E"/>
    <w:rsid w:val="00AF489E"/>
    <w:rsid w:val="00AF4AB7"/>
    <w:rsid w:val="00AF4E6B"/>
    <w:rsid w:val="00AF53F2"/>
    <w:rsid w:val="00AF65D4"/>
    <w:rsid w:val="00AF6630"/>
    <w:rsid w:val="00AF666D"/>
    <w:rsid w:val="00AF6997"/>
    <w:rsid w:val="00AF715B"/>
    <w:rsid w:val="00AF73E6"/>
    <w:rsid w:val="00AF7C44"/>
    <w:rsid w:val="00AF7CAB"/>
    <w:rsid w:val="00B0007C"/>
    <w:rsid w:val="00B00214"/>
    <w:rsid w:val="00B01474"/>
    <w:rsid w:val="00B01634"/>
    <w:rsid w:val="00B016D4"/>
    <w:rsid w:val="00B01C7E"/>
    <w:rsid w:val="00B023A1"/>
    <w:rsid w:val="00B025D0"/>
    <w:rsid w:val="00B03022"/>
    <w:rsid w:val="00B032BE"/>
    <w:rsid w:val="00B03920"/>
    <w:rsid w:val="00B03B26"/>
    <w:rsid w:val="00B03CB9"/>
    <w:rsid w:val="00B03E6C"/>
    <w:rsid w:val="00B04001"/>
    <w:rsid w:val="00B04513"/>
    <w:rsid w:val="00B0456B"/>
    <w:rsid w:val="00B045E3"/>
    <w:rsid w:val="00B052B5"/>
    <w:rsid w:val="00B0539D"/>
    <w:rsid w:val="00B053DD"/>
    <w:rsid w:val="00B058FB"/>
    <w:rsid w:val="00B05D12"/>
    <w:rsid w:val="00B05F56"/>
    <w:rsid w:val="00B06168"/>
    <w:rsid w:val="00B06564"/>
    <w:rsid w:val="00B0667B"/>
    <w:rsid w:val="00B06775"/>
    <w:rsid w:val="00B067FA"/>
    <w:rsid w:val="00B069B0"/>
    <w:rsid w:val="00B06A35"/>
    <w:rsid w:val="00B06D02"/>
    <w:rsid w:val="00B06FE5"/>
    <w:rsid w:val="00B07A02"/>
    <w:rsid w:val="00B07ADA"/>
    <w:rsid w:val="00B07E4E"/>
    <w:rsid w:val="00B102B2"/>
    <w:rsid w:val="00B10892"/>
    <w:rsid w:val="00B10D23"/>
    <w:rsid w:val="00B10F52"/>
    <w:rsid w:val="00B117A1"/>
    <w:rsid w:val="00B118EF"/>
    <w:rsid w:val="00B11F2F"/>
    <w:rsid w:val="00B1251F"/>
    <w:rsid w:val="00B125C2"/>
    <w:rsid w:val="00B126F0"/>
    <w:rsid w:val="00B1282C"/>
    <w:rsid w:val="00B12F90"/>
    <w:rsid w:val="00B13B80"/>
    <w:rsid w:val="00B140C9"/>
    <w:rsid w:val="00B1422F"/>
    <w:rsid w:val="00B1438A"/>
    <w:rsid w:val="00B14454"/>
    <w:rsid w:val="00B14996"/>
    <w:rsid w:val="00B14FB7"/>
    <w:rsid w:val="00B151A7"/>
    <w:rsid w:val="00B15510"/>
    <w:rsid w:val="00B15BFE"/>
    <w:rsid w:val="00B161AA"/>
    <w:rsid w:val="00B16609"/>
    <w:rsid w:val="00B16D80"/>
    <w:rsid w:val="00B16E0B"/>
    <w:rsid w:val="00B16EDB"/>
    <w:rsid w:val="00B16EFE"/>
    <w:rsid w:val="00B179F0"/>
    <w:rsid w:val="00B17AFD"/>
    <w:rsid w:val="00B17FCB"/>
    <w:rsid w:val="00B201D2"/>
    <w:rsid w:val="00B2028C"/>
    <w:rsid w:val="00B202C3"/>
    <w:rsid w:val="00B20F18"/>
    <w:rsid w:val="00B20FA2"/>
    <w:rsid w:val="00B21197"/>
    <w:rsid w:val="00B21592"/>
    <w:rsid w:val="00B21932"/>
    <w:rsid w:val="00B21EB1"/>
    <w:rsid w:val="00B21EB9"/>
    <w:rsid w:val="00B2239D"/>
    <w:rsid w:val="00B2257F"/>
    <w:rsid w:val="00B22918"/>
    <w:rsid w:val="00B22FAF"/>
    <w:rsid w:val="00B230B1"/>
    <w:rsid w:val="00B233BE"/>
    <w:rsid w:val="00B235BC"/>
    <w:rsid w:val="00B23A9A"/>
    <w:rsid w:val="00B24022"/>
    <w:rsid w:val="00B241BE"/>
    <w:rsid w:val="00B246D2"/>
    <w:rsid w:val="00B24721"/>
    <w:rsid w:val="00B25027"/>
    <w:rsid w:val="00B25523"/>
    <w:rsid w:val="00B263D6"/>
    <w:rsid w:val="00B269B4"/>
    <w:rsid w:val="00B26A12"/>
    <w:rsid w:val="00B26ABC"/>
    <w:rsid w:val="00B26F8F"/>
    <w:rsid w:val="00B271C9"/>
    <w:rsid w:val="00B27205"/>
    <w:rsid w:val="00B2744F"/>
    <w:rsid w:val="00B279BC"/>
    <w:rsid w:val="00B27B08"/>
    <w:rsid w:val="00B27B1B"/>
    <w:rsid w:val="00B27DB6"/>
    <w:rsid w:val="00B30162"/>
    <w:rsid w:val="00B3024F"/>
    <w:rsid w:val="00B3092F"/>
    <w:rsid w:val="00B30EE2"/>
    <w:rsid w:val="00B30FF4"/>
    <w:rsid w:val="00B313D2"/>
    <w:rsid w:val="00B316AF"/>
    <w:rsid w:val="00B31740"/>
    <w:rsid w:val="00B32311"/>
    <w:rsid w:val="00B323FB"/>
    <w:rsid w:val="00B326E3"/>
    <w:rsid w:val="00B32E53"/>
    <w:rsid w:val="00B3344D"/>
    <w:rsid w:val="00B335B4"/>
    <w:rsid w:val="00B335B5"/>
    <w:rsid w:val="00B33BBB"/>
    <w:rsid w:val="00B341D6"/>
    <w:rsid w:val="00B34344"/>
    <w:rsid w:val="00B343C4"/>
    <w:rsid w:val="00B3484D"/>
    <w:rsid w:val="00B349B7"/>
    <w:rsid w:val="00B34D02"/>
    <w:rsid w:val="00B34EEB"/>
    <w:rsid w:val="00B34FC7"/>
    <w:rsid w:val="00B35457"/>
    <w:rsid w:val="00B35781"/>
    <w:rsid w:val="00B359FF"/>
    <w:rsid w:val="00B35DAC"/>
    <w:rsid w:val="00B35FE7"/>
    <w:rsid w:val="00B36039"/>
    <w:rsid w:val="00B362FF"/>
    <w:rsid w:val="00B36630"/>
    <w:rsid w:val="00B36647"/>
    <w:rsid w:val="00B36D80"/>
    <w:rsid w:val="00B36ECC"/>
    <w:rsid w:val="00B37138"/>
    <w:rsid w:val="00B37242"/>
    <w:rsid w:val="00B375F6"/>
    <w:rsid w:val="00B37988"/>
    <w:rsid w:val="00B37A45"/>
    <w:rsid w:val="00B37CB3"/>
    <w:rsid w:val="00B37D72"/>
    <w:rsid w:val="00B40520"/>
    <w:rsid w:val="00B40A31"/>
    <w:rsid w:val="00B40D0E"/>
    <w:rsid w:val="00B40ECA"/>
    <w:rsid w:val="00B4112A"/>
    <w:rsid w:val="00B416B7"/>
    <w:rsid w:val="00B42063"/>
    <w:rsid w:val="00B42172"/>
    <w:rsid w:val="00B42297"/>
    <w:rsid w:val="00B42C9A"/>
    <w:rsid w:val="00B43343"/>
    <w:rsid w:val="00B43AB2"/>
    <w:rsid w:val="00B43BBE"/>
    <w:rsid w:val="00B44254"/>
    <w:rsid w:val="00B444BF"/>
    <w:rsid w:val="00B4475A"/>
    <w:rsid w:val="00B447F3"/>
    <w:rsid w:val="00B449DF"/>
    <w:rsid w:val="00B44A2A"/>
    <w:rsid w:val="00B45AD3"/>
    <w:rsid w:val="00B45B6A"/>
    <w:rsid w:val="00B45C79"/>
    <w:rsid w:val="00B45F41"/>
    <w:rsid w:val="00B460CF"/>
    <w:rsid w:val="00B4610F"/>
    <w:rsid w:val="00B46434"/>
    <w:rsid w:val="00B464F5"/>
    <w:rsid w:val="00B4660B"/>
    <w:rsid w:val="00B46C51"/>
    <w:rsid w:val="00B46E24"/>
    <w:rsid w:val="00B46F06"/>
    <w:rsid w:val="00B474F0"/>
    <w:rsid w:val="00B47938"/>
    <w:rsid w:val="00B4797D"/>
    <w:rsid w:val="00B47ED7"/>
    <w:rsid w:val="00B50228"/>
    <w:rsid w:val="00B5079D"/>
    <w:rsid w:val="00B50D49"/>
    <w:rsid w:val="00B50D8E"/>
    <w:rsid w:val="00B51543"/>
    <w:rsid w:val="00B51BF0"/>
    <w:rsid w:val="00B51E2F"/>
    <w:rsid w:val="00B51FE9"/>
    <w:rsid w:val="00B52102"/>
    <w:rsid w:val="00B52456"/>
    <w:rsid w:val="00B52562"/>
    <w:rsid w:val="00B527A3"/>
    <w:rsid w:val="00B527FF"/>
    <w:rsid w:val="00B52E35"/>
    <w:rsid w:val="00B5343A"/>
    <w:rsid w:val="00B53D78"/>
    <w:rsid w:val="00B543C4"/>
    <w:rsid w:val="00B54437"/>
    <w:rsid w:val="00B549BC"/>
    <w:rsid w:val="00B54F96"/>
    <w:rsid w:val="00B55376"/>
    <w:rsid w:val="00B553B8"/>
    <w:rsid w:val="00B56035"/>
    <w:rsid w:val="00B564F4"/>
    <w:rsid w:val="00B5688B"/>
    <w:rsid w:val="00B569A9"/>
    <w:rsid w:val="00B569C9"/>
    <w:rsid w:val="00B569E6"/>
    <w:rsid w:val="00B56BD4"/>
    <w:rsid w:val="00B57110"/>
    <w:rsid w:val="00B57226"/>
    <w:rsid w:val="00B5794D"/>
    <w:rsid w:val="00B57C49"/>
    <w:rsid w:val="00B57E8C"/>
    <w:rsid w:val="00B57F75"/>
    <w:rsid w:val="00B60AFE"/>
    <w:rsid w:val="00B60F6B"/>
    <w:rsid w:val="00B610EA"/>
    <w:rsid w:val="00B61671"/>
    <w:rsid w:val="00B61A38"/>
    <w:rsid w:val="00B61C36"/>
    <w:rsid w:val="00B61DB3"/>
    <w:rsid w:val="00B622F3"/>
    <w:rsid w:val="00B6232F"/>
    <w:rsid w:val="00B6249E"/>
    <w:rsid w:val="00B6278E"/>
    <w:rsid w:val="00B627AB"/>
    <w:rsid w:val="00B62D4D"/>
    <w:rsid w:val="00B6331A"/>
    <w:rsid w:val="00B6335C"/>
    <w:rsid w:val="00B6346F"/>
    <w:rsid w:val="00B637E0"/>
    <w:rsid w:val="00B6398C"/>
    <w:rsid w:val="00B63B53"/>
    <w:rsid w:val="00B6429D"/>
    <w:rsid w:val="00B6435A"/>
    <w:rsid w:val="00B644DF"/>
    <w:rsid w:val="00B646DD"/>
    <w:rsid w:val="00B64B1E"/>
    <w:rsid w:val="00B64FD1"/>
    <w:rsid w:val="00B65658"/>
    <w:rsid w:val="00B65B18"/>
    <w:rsid w:val="00B65CFB"/>
    <w:rsid w:val="00B65E9D"/>
    <w:rsid w:val="00B668E7"/>
    <w:rsid w:val="00B672D6"/>
    <w:rsid w:val="00B67338"/>
    <w:rsid w:val="00B67824"/>
    <w:rsid w:val="00B67DB4"/>
    <w:rsid w:val="00B67F2D"/>
    <w:rsid w:val="00B70004"/>
    <w:rsid w:val="00B703CD"/>
    <w:rsid w:val="00B706E4"/>
    <w:rsid w:val="00B709CD"/>
    <w:rsid w:val="00B70A82"/>
    <w:rsid w:val="00B70D90"/>
    <w:rsid w:val="00B716F6"/>
    <w:rsid w:val="00B7179C"/>
    <w:rsid w:val="00B72064"/>
    <w:rsid w:val="00B721C9"/>
    <w:rsid w:val="00B72599"/>
    <w:rsid w:val="00B73133"/>
    <w:rsid w:val="00B734AA"/>
    <w:rsid w:val="00B73525"/>
    <w:rsid w:val="00B7360B"/>
    <w:rsid w:val="00B73663"/>
    <w:rsid w:val="00B7386F"/>
    <w:rsid w:val="00B73E2D"/>
    <w:rsid w:val="00B73FBA"/>
    <w:rsid w:val="00B74262"/>
    <w:rsid w:val="00B74264"/>
    <w:rsid w:val="00B749DB"/>
    <w:rsid w:val="00B74A93"/>
    <w:rsid w:val="00B74E64"/>
    <w:rsid w:val="00B75065"/>
    <w:rsid w:val="00B7558D"/>
    <w:rsid w:val="00B756E3"/>
    <w:rsid w:val="00B75DA0"/>
    <w:rsid w:val="00B75E44"/>
    <w:rsid w:val="00B76064"/>
    <w:rsid w:val="00B761AB"/>
    <w:rsid w:val="00B767D5"/>
    <w:rsid w:val="00B76BA1"/>
    <w:rsid w:val="00B76C49"/>
    <w:rsid w:val="00B76C62"/>
    <w:rsid w:val="00B76DBC"/>
    <w:rsid w:val="00B76DD3"/>
    <w:rsid w:val="00B779A1"/>
    <w:rsid w:val="00B80001"/>
    <w:rsid w:val="00B800F5"/>
    <w:rsid w:val="00B80542"/>
    <w:rsid w:val="00B8057F"/>
    <w:rsid w:val="00B807C3"/>
    <w:rsid w:val="00B8081F"/>
    <w:rsid w:val="00B80CAB"/>
    <w:rsid w:val="00B80FB0"/>
    <w:rsid w:val="00B81759"/>
    <w:rsid w:val="00B81A8E"/>
    <w:rsid w:val="00B82746"/>
    <w:rsid w:val="00B829B0"/>
    <w:rsid w:val="00B82E65"/>
    <w:rsid w:val="00B83326"/>
    <w:rsid w:val="00B83623"/>
    <w:rsid w:val="00B83756"/>
    <w:rsid w:val="00B83BC8"/>
    <w:rsid w:val="00B83D22"/>
    <w:rsid w:val="00B84298"/>
    <w:rsid w:val="00B8513E"/>
    <w:rsid w:val="00B85468"/>
    <w:rsid w:val="00B8574C"/>
    <w:rsid w:val="00B85984"/>
    <w:rsid w:val="00B86109"/>
    <w:rsid w:val="00B86438"/>
    <w:rsid w:val="00B867F4"/>
    <w:rsid w:val="00B86928"/>
    <w:rsid w:val="00B86967"/>
    <w:rsid w:val="00B86EF4"/>
    <w:rsid w:val="00B87A66"/>
    <w:rsid w:val="00B87B62"/>
    <w:rsid w:val="00B9042D"/>
    <w:rsid w:val="00B90655"/>
    <w:rsid w:val="00B90D01"/>
    <w:rsid w:val="00B90DBE"/>
    <w:rsid w:val="00B91000"/>
    <w:rsid w:val="00B91472"/>
    <w:rsid w:val="00B918CC"/>
    <w:rsid w:val="00B919D3"/>
    <w:rsid w:val="00B91B1C"/>
    <w:rsid w:val="00B91B78"/>
    <w:rsid w:val="00B91DBA"/>
    <w:rsid w:val="00B91FA2"/>
    <w:rsid w:val="00B9235B"/>
    <w:rsid w:val="00B925E1"/>
    <w:rsid w:val="00B92A8F"/>
    <w:rsid w:val="00B933FB"/>
    <w:rsid w:val="00B93B22"/>
    <w:rsid w:val="00B93B98"/>
    <w:rsid w:val="00B93C67"/>
    <w:rsid w:val="00B9427D"/>
    <w:rsid w:val="00B94B72"/>
    <w:rsid w:val="00B94BEB"/>
    <w:rsid w:val="00B95334"/>
    <w:rsid w:val="00B9547D"/>
    <w:rsid w:val="00B95504"/>
    <w:rsid w:val="00B9584C"/>
    <w:rsid w:val="00B95F51"/>
    <w:rsid w:val="00B97158"/>
    <w:rsid w:val="00B9750D"/>
    <w:rsid w:val="00B97587"/>
    <w:rsid w:val="00B9776D"/>
    <w:rsid w:val="00B97883"/>
    <w:rsid w:val="00B97CF0"/>
    <w:rsid w:val="00BA0432"/>
    <w:rsid w:val="00BA0CFF"/>
    <w:rsid w:val="00BA1B66"/>
    <w:rsid w:val="00BA1EC6"/>
    <w:rsid w:val="00BA1FE4"/>
    <w:rsid w:val="00BA23A0"/>
    <w:rsid w:val="00BA25AA"/>
    <w:rsid w:val="00BA28B6"/>
    <w:rsid w:val="00BA2C8C"/>
    <w:rsid w:val="00BA2DA8"/>
    <w:rsid w:val="00BA3592"/>
    <w:rsid w:val="00BA4484"/>
    <w:rsid w:val="00BA4833"/>
    <w:rsid w:val="00BA498F"/>
    <w:rsid w:val="00BA49FF"/>
    <w:rsid w:val="00BA512A"/>
    <w:rsid w:val="00BA56CA"/>
    <w:rsid w:val="00BA5816"/>
    <w:rsid w:val="00BA5A5D"/>
    <w:rsid w:val="00BA5BDE"/>
    <w:rsid w:val="00BA638C"/>
    <w:rsid w:val="00BA6612"/>
    <w:rsid w:val="00BA6842"/>
    <w:rsid w:val="00BA71C8"/>
    <w:rsid w:val="00BA726D"/>
    <w:rsid w:val="00BA7288"/>
    <w:rsid w:val="00BA740E"/>
    <w:rsid w:val="00BA750C"/>
    <w:rsid w:val="00BA78F2"/>
    <w:rsid w:val="00BA7A3D"/>
    <w:rsid w:val="00BA7C8E"/>
    <w:rsid w:val="00BA7DA0"/>
    <w:rsid w:val="00BA7FE6"/>
    <w:rsid w:val="00BB011D"/>
    <w:rsid w:val="00BB1824"/>
    <w:rsid w:val="00BB1902"/>
    <w:rsid w:val="00BB1C91"/>
    <w:rsid w:val="00BB2047"/>
    <w:rsid w:val="00BB20C3"/>
    <w:rsid w:val="00BB20DF"/>
    <w:rsid w:val="00BB2BB7"/>
    <w:rsid w:val="00BB2EA8"/>
    <w:rsid w:val="00BB3143"/>
    <w:rsid w:val="00BB3777"/>
    <w:rsid w:val="00BB3A51"/>
    <w:rsid w:val="00BB4260"/>
    <w:rsid w:val="00BB42C9"/>
    <w:rsid w:val="00BB498D"/>
    <w:rsid w:val="00BB4CD2"/>
    <w:rsid w:val="00BB4D85"/>
    <w:rsid w:val="00BB4E37"/>
    <w:rsid w:val="00BB53BE"/>
    <w:rsid w:val="00BB557D"/>
    <w:rsid w:val="00BB5718"/>
    <w:rsid w:val="00BB61EE"/>
    <w:rsid w:val="00BB664F"/>
    <w:rsid w:val="00BB6A32"/>
    <w:rsid w:val="00BB6AA1"/>
    <w:rsid w:val="00BB7CD8"/>
    <w:rsid w:val="00BB7DD8"/>
    <w:rsid w:val="00BB7F16"/>
    <w:rsid w:val="00BC072E"/>
    <w:rsid w:val="00BC0BEF"/>
    <w:rsid w:val="00BC0C9F"/>
    <w:rsid w:val="00BC12BE"/>
    <w:rsid w:val="00BC1535"/>
    <w:rsid w:val="00BC1724"/>
    <w:rsid w:val="00BC1A1E"/>
    <w:rsid w:val="00BC1B31"/>
    <w:rsid w:val="00BC24B8"/>
    <w:rsid w:val="00BC24C3"/>
    <w:rsid w:val="00BC25E9"/>
    <w:rsid w:val="00BC2772"/>
    <w:rsid w:val="00BC2C0E"/>
    <w:rsid w:val="00BC3193"/>
    <w:rsid w:val="00BC3692"/>
    <w:rsid w:val="00BC485C"/>
    <w:rsid w:val="00BC4E91"/>
    <w:rsid w:val="00BC4F7C"/>
    <w:rsid w:val="00BC5BD7"/>
    <w:rsid w:val="00BC5C44"/>
    <w:rsid w:val="00BC5D83"/>
    <w:rsid w:val="00BC6E3D"/>
    <w:rsid w:val="00BC7126"/>
    <w:rsid w:val="00BC73F0"/>
    <w:rsid w:val="00BC75B2"/>
    <w:rsid w:val="00BC78A6"/>
    <w:rsid w:val="00BC7D5D"/>
    <w:rsid w:val="00BC7E95"/>
    <w:rsid w:val="00BD0187"/>
    <w:rsid w:val="00BD0280"/>
    <w:rsid w:val="00BD02DB"/>
    <w:rsid w:val="00BD0307"/>
    <w:rsid w:val="00BD069E"/>
    <w:rsid w:val="00BD0702"/>
    <w:rsid w:val="00BD0A43"/>
    <w:rsid w:val="00BD113D"/>
    <w:rsid w:val="00BD1CA5"/>
    <w:rsid w:val="00BD201F"/>
    <w:rsid w:val="00BD258C"/>
    <w:rsid w:val="00BD269B"/>
    <w:rsid w:val="00BD2BE4"/>
    <w:rsid w:val="00BD3235"/>
    <w:rsid w:val="00BD364C"/>
    <w:rsid w:val="00BD3A9D"/>
    <w:rsid w:val="00BD40F0"/>
    <w:rsid w:val="00BD456D"/>
    <w:rsid w:val="00BD4A1A"/>
    <w:rsid w:val="00BD4A89"/>
    <w:rsid w:val="00BD506B"/>
    <w:rsid w:val="00BD5072"/>
    <w:rsid w:val="00BD5F99"/>
    <w:rsid w:val="00BD6155"/>
    <w:rsid w:val="00BD63E9"/>
    <w:rsid w:val="00BD6602"/>
    <w:rsid w:val="00BD669B"/>
    <w:rsid w:val="00BD6AEF"/>
    <w:rsid w:val="00BD79E8"/>
    <w:rsid w:val="00BD7A73"/>
    <w:rsid w:val="00BE072A"/>
    <w:rsid w:val="00BE07C3"/>
    <w:rsid w:val="00BE10D2"/>
    <w:rsid w:val="00BE12AC"/>
    <w:rsid w:val="00BE1668"/>
    <w:rsid w:val="00BE1A91"/>
    <w:rsid w:val="00BE1AA4"/>
    <w:rsid w:val="00BE1AF3"/>
    <w:rsid w:val="00BE200F"/>
    <w:rsid w:val="00BE2519"/>
    <w:rsid w:val="00BE2586"/>
    <w:rsid w:val="00BE26B8"/>
    <w:rsid w:val="00BE2E1A"/>
    <w:rsid w:val="00BE3019"/>
    <w:rsid w:val="00BE32E4"/>
    <w:rsid w:val="00BE34F6"/>
    <w:rsid w:val="00BE3C83"/>
    <w:rsid w:val="00BE4459"/>
    <w:rsid w:val="00BE4495"/>
    <w:rsid w:val="00BE45DB"/>
    <w:rsid w:val="00BE4DB5"/>
    <w:rsid w:val="00BE57DE"/>
    <w:rsid w:val="00BE58E9"/>
    <w:rsid w:val="00BE59D4"/>
    <w:rsid w:val="00BE5B43"/>
    <w:rsid w:val="00BE5B96"/>
    <w:rsid w:val="00BE5D28"/>
    <w:rsid w:val="00BE6459"/>
    <w:rsid w:val="00BE69FF"/>
    <w:rsid w:val="00BE6B65"/>
    <w:rsid w:val="00BE7171"/>
    <w:rsid w:val="00BE7261"/>
    <w:rsid w:val="00BE72DF"/>
    <w:rsid w:val="00BE7763"/>
    <w:rsid w:val="00BE7806"/>
    <w:rsid w:val="00BE7A12"/>
    <w:rsid w:val="00BE7D5A"/>
    <w:rsid w:val="00BF054F"/>
    <w:rsid w:val="00BF05AF"/>
    <w:rsid w:val="00BF0788"/>
    <w:rsid w:val="00BF1062"/>
    <w:rsid w:val="00BF125D"/>
    <w:rsid w:val="00BF1283"/>
    <w:rsid w:val="00BF1862"/>
    <w:rsid w:val="00BF1E2B"/>
    <w:rsid w:val="00BF1F04"/>
    <w:rsid w:val="00BF2010"/>
    <w:rsid w:val="00BF221A"/>
    <w:rsid w:val="00BF2695"/>
    <w:rsid w:val="00BF2C1E"/>
    <w:rsid w:val="00BF30FA"/>
    <w:rsid w:val="00BF31C3"/>
    <w:rsid w:val="00BF33C9"/>
    <w:rsid w:val="00BF3C14"/>
    <w:rsid w:val="00BF47D5"/>
    <w:rsid w:val="00BF4D6E"/>
    <w:rsid w:val="00BF5345"/>
    <w:rsid w:val="00BF5966"/>
    <w:rsid w:val="00BF5B5F"/>
    <w:rsid w:val="00BF5D5F"/>
    <w:rsid w:val="00BF6656"/>
    <w:rsid w:val="00BF67C9"/>
    <w:rsid w:val="00BF69F5"/>
    <w:rsid w:val="00BF6CAB"/>
    <w:rsid w:val="00BF6FBD"/>
    <w:rsid w:val="00BF778E"/>
    <w:rsid w:val="00BF7AB5"/>
    <w:rsid w:val="00C004A8"/>
    <w:rsid w:val="00C004C5"/>
    <w:rsid w:val="00C00B7D"/>
    <w:rsid w:val="00C00CED"/>
    <w:rsid w:val="00C00D19"/>
    <w:rsid w:val="00C01057"/>
    <w:rsid w:val="00C010D2"/>
    <w:rsid w:val="00C0196E"/>
    <w:rsid w:val="00C01BF8"/>
    <w:rsid w:val="00C01DE0"/>
    <w:rsid w:val="00C020D1"/>
    <w:rsid w:val="00C02506"/>
    <w:rsid w:val="00C02AE9"/>
    <w:rsid w:val="00C02EEF"/>
    <w:rsid w:val="00C03792"/>
    <w:rsid w:val="00C03D98"/>
    <w:rsid w:val="00C03EB0"/>
    <w:rsid w:val="00C04072"/>
    <w:rsid w:val="00C041C7"/>
    <w:rsid w:val="00C04337"/>
    <w:rsid w:val="00C0435C"/>
    <w:rsid w:val="00C043BC"/>
    <w:rsid w:val="00C047D6"/>
    <w:rsid w:val="00C04949"/>
    <w:rsid w:val="00C04D3D"/>
    <w:rsid w:val="00C054F7"/>
    <w:rsid w:val="00C05973"/>
    <w:rsid w:val="00C059EE"/>
    <w:rsid w:val="00C060D3"/>
    <w:rsid w:val="00C060D9"/>
    <w:rsid w:val="00C0622A"/>
    <w:rsid w:val="00C0699E"/>
    <w:rsid w:val="00C069E3"/>
    <w:rsid w:val="00C06A29"/>
    <w:rsid w:val="00C06BA9"/>
    <w:rsid w:val="00C075AF"/>
    <w:rsid w:val="00C0791E"/>
    <w:rsid w:val="00C10354"/>
    <w:rsid w:val="00C1053F"/>
    <w:rsid w:val="00C1088F"/>
    <w:rsid w:val="00C10C07"/>
    <w:rsid w:val="00C10E80"/>
    <w:rsid w:val="00C122C1"/>
    <w:rsid w:val="00C124B2"/>
    <w:rsid w:val="00C126DC"/>
    <w:rsid w:val="00C13364"/>
    <w:rsid w:val="00C1341A"/>
    <w:rsid w:val="00C1401B"/>
    <w:rsid w:val="00C1411A"/>
    <w:rsid w:val="00C1471C"/>
    <w:rsid w:val="00C149DB"/>
    <w:rsid w:val="00C14CDA"/>
    <w:rsid w:val="00C15493"/>
    <w:rsid w:val="00C15AB6"/>
    <w:rsid w:val="00C16157"/>
    <w:rsid w:val="00C1621F"/>
    <w:rsid w:val="00C1636C"/>
    <w:rsid w:val="00C16518"/>
    <w:rsid w:val="00C1674D"/>
    <w:rsid w:val="00C16750"/>
    <w:rsid w:val="00C1693A"/>
    <w:rsid w:val="00C16A2B"/>
    <w:rsid w:val="00C16BCF"/>
    <w:rsid w:val="00C16E01"/>
    <w:rsid w:val="00C17081"/>
    <w:rsid w:val="00C1726F"/>
    <w:rsid w:val="00C17552"/>
    <w:rsid w:val="00C17ECE"/>
    <w:rsid w:val="00C20549"/>
    <w:rsid w:val="00C20A7E"/>
    <w:rsid w:val="00C20BBC"/>
    <w:rsid w:val="00C20C2F"/>
    <w:rsid w:val="00C213B4"/>
    <w:rsid w:val="00C21415"/>
    <w:rsid w:val="00C21487"/>
    <w:rsid w:val="00C21856"/>
    <w:rsid w:val="00C21B38"/>
    <w:rsid w:val="00C220B9"/>
    <w:rsid w:val="00C2233D"/>
    <w:rsid w:val="00C224B0"/>
    <w:rsid w:val="00C2255D"/>
    <w:rsid w:val="00C226A3"/>
    <w:rsid w:val="00C226F5"/>
    <w:rsid w:val="00C22821"/>
    <w:rsid w:val="00C22970"/>
    <w:rsid w:val="00C22B01"/>
    <w:rsid w:val="00C23064"/>
    <w:rsid w:val="00C23461"/>
    <w:rsid w:val="00C237BD"/>
    <w:rsid w:val="00C23F58"/>
    <w:rsid w:val="00C23F69"/>
    <w:rsid w:val="00C240EF"/>
    <w:rsid w:val="00C2476E"/>
    <w:rsid w:val="00C24C24"/>
    <w:rsid w:val="00C24F0E"/>
    <w:rsid w:val="00C2522F"/>
    <w:rsid w:val="00C25BD5"/>
    <w:rsid w:val="00C25D43"/>
    <w:rsid w:val="00C272D7"/>
    <w:rsid w:val="00C27435"/>
    <w:rsid w:val="00C277CB"/>
    <w:rsid w:val="00C27812"/>
    <w:rsid w:val="00C279D2"/>
    <w:rsid w:val="00C27B65"/>
    <w:rsid w:val="00C3020F"/>
    <w:rsid w:val="00C3050A"/>
    <w:rsid w:val="00C30679"/>
    <w:rsid w:val="00C30735"/>
    <w:rsid w:val="00C3081C"/>
    <w:rsid w:val="00C30C2F"/>
    <w:rsid w:val="00C30C90"/>
    <w:rsid w:val="00C30E9F"/>
    <w:rsid w:val="00C31478"/>
    <w:rsid w:val="00C31F72"/>
    <w:rsid w:val="00C3208F"/>
    <w:rsid w:val="00C32449"/>
    <w:rsid w:val="00C32BCE"/>
    <w:rsid w:val="00C335DA"/>
    <w:rsid w:val="00C33603"/>
    <w:rsid w:val="00C33B35"/>
    <w:rsid w:val="00C34BBB"/>
    <w:rsid w:val="00C350F4"/>
    <w:rsid w:val="00C35B80"/>
    <w:rsid w:val="00C35F38"/>
    <w:rsid w:val="00C364BF"/>
    <w:rsid w:val="00C365B6"/>
    <w:rsid w:val="00C366E2"/>
    <w:rsid w:val="00C3675B"/>
    <w:rsid w:val="00C36871"/>
    <w:rsid w:val="00C36A4D"/>
    <w:rsid w:val="00C36BB9"/>
    <w:rsid w:val="00C36D1F"/>
    <w:rsid w:val="00C377B5"/>
    <w:rsid w:val="00C40B98"/>
    <w:rsid w:val="00C40D5D"/>
    <w:rsid w:val="00C4124A"/>
    <w:rsid w:val="00C41F8A"/>
    <w:rsid w:val="00C423E2"/>
    <w:rsid w:val="00C42973"/>
    <w:rsid w:val="00C42A3D"/>
    <w:rsid w:val="00C42B1D"/>
    <w:rsid w:val="00C42BA9"/>
    <w:rsid w:val="00C4312C"/>
    <w:rsid w:val="00C437DE"/>
    <w:rsid w:val="00C43A87"/>
    <w:rsid w:val="00C43F04"/>
    <w:rsid w:val="00C43FFF"/>
    <w:rsid w:val="00C4477C"/>
    <w:rsid w:val="00C449A2"/>
    <w:rsid w:val="00C44FB0"/>
    <w:rsid w:val="00C45850"/>
    <w:rsid w:val="00C45C06"/>
    <w:rsid w:val="00C45CA1"/>
    <w:rsid w:val="00C465D2"/>
    <w:rsid w:val="00C46A5C"/>
    <w:rsid w:val="00C46D07"/>
    <w:rsid w:val="00C46DBF"/>
    <w:rsid w:val="00C4714B"/>
    <w:rsid w:val="00C471AC"/>
    <w:rsid w:val="00C4789F"/>
    <w:rsid w:val="00C47D55"/>
    <w:rsid w:val="00C505F0"/>
    <w:rsid w:val="00C51183"/>
    <w:rsid w:val="00C51AED"/>
    <w:rsid w:val="00C51C18"/>
    <w:rsid w:val="00C52F77"/>
    <w:rsid w:val="00C53152"/>
    <w:rsid w:val="00C5338A"/>
    <w:rsid w:val="00C534AA"/>
    <w:rsid w:val="00C53623"/>
    <w:rsid w:val="00C53AF4"/>
    <w:rsid w:val="00C53DA6"/>
    <w:rsid w:val="00C5436E"/>
    <w:rsid w:val="00C545D1"/>
    <w:rsid w:val="00C5462C"/>
    <w:rsid w:val="00C54635"/>
    <w:rsid w:val="00C54A62"/>
    <w:rsid w:val="00C55492"/>
    <w:rsid w:val="00C55734"/>
    <w:rsid w:val="00C5596C"/>
    <w:rsid w:val="00C55C51"/>
    <w:rsid w:val="00C55F69"/>
    <w:rsid w:val="00C5613A"/>
    <w:rsid w:val="00C56356"/>
    <w:rsid w:val="00C565C6"/>
    <w:rsid w:val="00C568A6"/>
    <w:rsid w:val="00C569A4"/>
    <w:rsid w:val="00C56D7A"/>
    <w:rsid w:val="00C56EAC"/>
    <w:rsid w:val="00C572F6"/>
    <w:rsid w:val="00C5781F"/>
    <w:rsid w:val="00C57E12"/>
    <w:rsid w:val="00C60258"/>
    <w:rsid w:val="00C606C2"/>
    <w:rsid w:val="00C60A3E"/>
    <w:rsid w:val="00C6114F"/>
    <w:rsid w:val="00C61359"/>
    <w:rsid w:val="00C621F3"/>
    <w:rsid w:val="00C6271C"/>
    <w:rsid w:val="00C62855"/>
    <w:rsid w:val="00C62B80"/>
    <w:rsid w:val="00C62D86"/>
    <w:rsid w:val="00C62FC6"/>
    <w:rsid w:val="00C63A94"/>
    <w:rsid w:val="00C63BE4"/>
    <w:rsid w:val="00C63CF5"/>
    <w:rsid w:val="00C63FD3"/>
    <w:rsid w:val="00C6460A"/>
    <w:rsid w:val="00C64800"/>
    <w:rsid w:val="00C6483E"/>
    <w:rsid w:val="00C65C58"/>
    <w:rsid w:val="00C6687E"/>
    <w:rsid w:val="00C669BC"/>
    <w:rsid w:val="00C66F0B"/>
    <w:rsid w:val="00C66F20"/>
    <w:rsid w:val="00C66FDA"/>
    <w:rsid w:val="00C67BCF"/>
    <w:rsid w:val="00C7074F"/>
    <w:rsid w:val="00C7090B"/>
    <w:rsid w:val="00C70A67"/>
    <w:rsid w:val="00C70AE8"/>
    <w:rsid w:val="00C70BE0"/>
    <w:rsid w:val="00C70FF5"/>
    <w:rsid w:val="00C715A3"/>
    <w:rsid w:val="00C715D6"/>
    <w:rsid w:val="00C71F75"/>
    <w:rsid w:val="00C726E1"/>
    <w:rsid w:val="00C727DB"/>
    <w:rsid w:val="00C73018"/>
    <w:rsid w:val="00C73600"/>
    <w:rsid w:val="00C73675"/>
    <w:rsid w:val="00C74158"/>
    <w:rsid w:val="00C741FE"/>
    <w:rsid w:val="00C74650"/>
    <w:rsid w:val="00C74A67"/>
    <w:rsid w:val="00C74B68"/>
    <w:rsid w:val="00C74E3E"/>
    <w:rsid w:val="00C75154"/>
    <w:rsid w:val="00C75516"/>
    <w:rsid w:val="00C75732"/>
    <w:rsid w:val="00C75A90"/>
    <w:rsid w:val="00C75BC8"/>
    <w:rsid w:val="00C75D95"/>
    <w:rsid w:val="00C762A2"/>
    <w:rsid w:val="00C7654A"/>
    <w:rsid w:val="00C76661"/>
    <w:rsid w:val="00C76785"/>
    <w:rsid w:val="00C767C7"/>
    <w:rsid w:val="00C76A4E"/>
    <w:rsid w:val="00C76F4C"/>
    <w:rsid w:val="00C772A7"/>
    <w:rsid w:val="00C7752F"/>
    <w:rsid w:val="00C7760B"/>
    <w:rsid w:val="00C777E4"/>
    <w:rsid w:val="00C77E5D"/>
    <w:rsid w:val="00C80521"/>
    <w:rsid w:val="00C81372"/>
    <w:rsid w:val="00C81619"/>
    <w:rsid w:val="00C81B51"/>
    <w:rsid w:val="00C82BB6"/>
    <w:rsid w:val="00C82BE9"/>
    <w:rsid w:val="00C82C4C"/>
    <w:rsid w:val="00C82E7D"/>
    <w:rsid w:val="00C834AD"/>
    <w:rsid w:val="00C837AE"/>
    <w:rsid w:val="00C83E16"/>
    <w:rsid w:val="00C84A69"/>
    <w:rsid w:val="00C84F97"/>
    <w:rsid w:val="00C85669"/>
    <w:rsid w:val="00C866C1"/>
    <w:rsid w:val="00C8685B"/>
    <w:rsid w:val="00C869C9"/>
    <w:rsid w:val="00C86D09"/>
    <w:rsid w:val="00C86F43"/>
    <w:rsid w:val="00C87213"/>
    <w:rsid w:val="00C8741D"/>
    <w:rsid w:val="00C87DDE"/>
    <w:rsid w:val="00C90644"/>
    <w:rsid w:val="00C9081E"/>
    <w:rsid w:val="00C90C81"/>
    <w:rsid w:val="00C9178D"/>
    <w:rsid w:val="00C91C34"/>
    <w:rsid w:val="00C9295F"/>
    <w:rsid w:val="00C92ED2"/>
    <w:rsid w:val="00C93FA2"/>
    <w:rsid w:val="00C945B0"/>
    <w:rsid w:val="00C949AA"/>
    <w:rsid w:val="00C94A60"/>
    <w:rsid w:val="00C94C11"/>
    <w:rsid w:val="00C9531F"/>
    <w:rsid w:val="00C95B30"/>
    <w:rsid w:val="00C96812"/>
    <w:rsid w:val="00C968CF"/>
    <w:rsid w:val="00C969F7"/>
    <w:rsid w:val="00C96BEC"/>
    <w:rsid w:val="00C96C0B"/>
    <w:rsid w:val="00C97A5A"/>
    <w:rsid w:val="00CA0393"/>
    <w:rsid w:val="00CA07B3"/>
    <w:rsid w:val="00CA0FCC"/>
    <w:rsid w:val="00CA1220"/>
    <w:rsid w:val="00CA1AB4"/>
    <w:rsid w:val="00CA21B6"/>
    <w:rsid w:val="00CA2217"/>
    <w:rsid w:val="00CA2249"/>
    <w:rsid w:val="00CA2DCC"/>
    <w:rsid w:val="00CA2E30"/>
    <w:rsid w:val="00CA2F7A"/>
    <w:rsid w:val="00CA335E"/>
    <w:rsid w:val="00CA379A"/>
    <w:rsid w:val="00CA3B4F"/>
    <w:rsid w:val="00CA3C3C"/>
    <w:rsid w:val="00CA3C8E"/>
    <w:rsid w:val="00CA3E88"/>
    <w:rsid w:val="00CA47FA"/>
    <w:rsid w:val="00CA4ED6"/>
    <w:rsid w:val="00CA4FB4"/>
    <w:rsid w:val="00CA533F"/>
    <w:rsid w:val="00CA5453"/>
    <w:rsid w:val="00CA5489"/>
    <w:rsid w:val="00CA5740"/>
    <w:rsid w:val="00CA6784"/>
    <w:rsid w:val="00CB0015"/>
    <w:rsid w:val="00CB0104"/>
    <w:rsid w:val="00CB01BA"/>
    <w:rsid w:val="00CB0677"/>
    <w:rsid w:val="00CB06B5"/>
    <w:rsid w:val="00CB0BD8"/>
    <w:rsid w:val="00CB0BF9"/>
    <w:rsid w:val="00CB0E98"/>
    <w:rsid w:val="00CB112E"/>
    <w:rsid w:val="00CB132F"/>
    <w:rsid w:val="00CB14F0"/>
    <w:rsid w:val="00CB1688"/>
    <w:rsid w:val="00CB1DD1"/>
    <w:rsid w:val="00CB2210"/>
    <w:rsid w:val="00CB24AE"/>
    <w:rsid w:val="00CB2543"/>
    <w:rsid w:val="00CB2724"/>
    <w:rsid w:val="00CB2935"/>
    <w:rsid w:val="00CB2A45"/>
    <w:rsid w:val="00CB2ADC"/>
    <w:rsid w:val="00CB2B35"/>
    <w:rsid w:val="00CB2BF2"/>
    <w:rsid w:val="00CB35C4"/>
    <w:rsid w:val="00CB3693"/>
    <w:rsid w:val="00CB42D3"/>
    <w:rsid w:val="00CB4715"/>
    <w:rsid w:val="00CB4EA8"/>
    <w:rsid w:val="00CB51F0"/>
    <w:rsid w:val="00CB5294"/>
    <w:rsid w:val="00CB52B6"/>
    <w:rsid w:val="00CB5754"/>
    <w:rsid w:val="00CB5E26"/>
    <w:rsid w:val="00CB5F2B"/>
    <w:rsid w:val="00CB60A1"/>
    <w:rsid w:val="00CB623E"/>
    <w:rsid w:val="00CB6830"/>
    <w:rsid w:val="00CB68CB"/>
    <w:rsid w:val="00CB6EAC"/>
    <w:rsid w:val="00CB713A"/>
    <w:rsid w:val="00CB7A27"/>
    <w:rsid w:val="00CC0210"/>
    <w:rsid w:val="00CC0254"/>
    <w:rsid w:val="00CC03C7"/>
    <w:rsid w:val="00CC0931"/>
    <w:rsid w:val="00CC09C4"/>
    <w:rsid w:val="00CC09FE"/>
    <w:rsid w:val="00CC0BB8"/>
    <w:rsid w:val="00CC0C0F"/>
    <w:rsid w:val="00CC0D70"/>
    <w:rsid w:val="00CC113D"/>
    <w:rsid w:val="00CC1D4E"/>
    <w:rsid w:val="00CC2011"/>
    <w:rsid w:val="00CC2090"/>
    <w:rsid w:val="00CC2140"/>
    <w:rsid w:val="00CC22D8"/>
    <w:rsid w:val="00CC2515"/>
    <w:rsid w:val="00CC2898"/>
    <w:rsid w:val="00CC2A5D"/>
    <w:rsid w:val="00CC2EF3"/>
    <w:rsid w:val="00CC2F33"/>
    <w:rsid w:val="00CC31B2"/>
    <w:rsid w:val="00CC404A"/>
    <w:rsid w:val="00CC46FA"/>
    <w:rsid w:val="00CC47BF"/>
    <w:rsid w:val="00CC4857"/>
    <w:rsid w:val="00CC4DB0"/>
    <w:rsid w:val="00CC558D"/>
    <w:rsid w:val="00CC559D"/>
    <w:rsid w:val="00CC56A4"/>
    <w:rsid w:val="00CC5800"/>
    <w:rsid w:val="00CC5D6C"/>
    <w:rsid w:val="00CC5ED2"/>
    <w:rsid w:val="00CC6750"/>
    <w:rsid w:val="00CC6829"/>
    <w:rsid w:val="00CC713C"/>
    <w:rsid w:val="00CC7FC7"/>
    <w:rsid w:val="00CD0067"/>
    <w:rsid w:val="00CD036C"/>
    <w:rsid w:val="00CD0A49"/>
    <w:rsid w:val="00CD0AC7"/>
    <w:rsid w:val="00CD13E4"/>
    <w:rsid w:val="00CD1729"/>
    <w:rsid w:val="00CD182C"/>
    <w:rsid w:val="00CD1A5E"/>
    <w:rsid w:val="00CD1C49"/>
    <w:rsid w:val="00CD1C6F"/>
    <w:rsid w:val="00CD1EE4"/>
    <w:rsid w:val="00CD283A"/>
    <w:rsid w:val="00CD30FD"/>
    <w:rsid w:val="00CD331F"/>
    <w:rsid w:val="00CD3328"/>
    <w:rsid w:val="00CD356D"/>
    <w:rsid w:val="00CD389C"/>
    <w:rsid w:val="00CD3ECC"/>
    <w:rsid w:val="00CD40B7"/>
    <w:rsid w:val="00CD40D3"/>
    <w:rsid w:val="00CD4B76"/>
    <w:rsid w:val="00CD4EB1"/>
    <w:rsid w:val="00CD50E9"/>
    <w:rsid w:val="00CD58B8"/>
    <w:rsid w:val="00CD5946"/>
    <w:rsid w:val="00CD5FA1"/>
    <w:rsid w:val="00CD61FB"/>
    <w:rsid w:val="00CD6243"/>
    <w:rsid w:val="00CD62DB"/>
    <w:rsid w:val="00CD6ADC"/>
    <w:rsid w:val="00CD6B65"/>
    <w:rsid w:val="00CD6D3B"/>
    <w:rsid w:val="00CD752C"/>
    <w:rsid w:val="00CD769C"/>
    <w:rsid w:val="00CD7782"/>
    <w:rsid w:val="00CD77C9"/>
    <w:rsid w:val="00CD780E"/>
    <w:rsid w:val="00CD7817"/>
    <w:rsid w:val="00CE0037"/>
    <w:rsid w:val="00CE0504"/>
    <w:rsid w:val="00CE080C"/>
    <w:rsid w:val="00CE0861"/>
    <w:rsid w:val="00CE0967"/>
    <w:rsid w:val="00CE0AE6"/>
    <w:rsid w:val="00CE0D13"/>
    <w:rsid w:val="00CE1244"/>
    <w:rsid w:val="00CE12DE"/>
    <w:rsid w:val="00CE1A86"/>
    <w:rsid w:val="00CE2078"/>
    <w:rsid w:val="00CE2362"/>
    <w:rsid w:val="00CE297A"/>
    <w:rsid w:val="00CE2E36"/>
    <w:rsid w:val="00CE38FE"/>
    <w:rsid w:val="00CE4102"/>
    <w:rsid w:val="00CE42BD"/>
    <w:rsid w:val="00CE518A"/>
    <w:rsid w:val="00CE5242"/>
    <w:rsid w:val="00CE5792"/>
    <w:rsid w:val="00CE5B02"/>
    <w:rsid w:val="00CE5C51"/>
    <w:rsid w:val="00CE5EBF"/>
    <w:rsid w:val="00CE634F"/>
    <w:rsid w:val="00CE6526"/>
    <w:rsid w:val="00CE783C"/>
    <w:rsid w:val="00CE79A7"/>
    <w:rsid w:val="00CF0637"/>
    <w:rsid w:val="00CF06AC"/>
    <w:rsid w:val="00CF146C"/>
    <w:rsid w:val="00CF1998"/>
    <w:rsid w:val="00CF2204"/>
    <w:rsid w:val="00CF2584"/>
    <w:rsid w:val="00CF25FF"/>
    <w:rsid w:val="00CF2900"/>
    <w:rsid w:val="00CF2D7A"/>
    <w:rsid w:val="00CF2E74"/>
    <w:rsid w:val="00CF368D"/>
    <w:rsid w:val="00CF469F"/>
    <w:rsid w:val="00CF4796"/>
    <w:rsid w:val="00CF4FC5"/>
    <w:rsid w:val="00CF50EE"/>
    <w:rsid w:val="00CF5371"/>
    <w:rsid w:val="00CF5C9F"/>
    <w:rsid w:val="00CF5D54"/>
    <w:rsid w:val="00CF61FF"/>
    <w:rsid w:val="00CF6382"/>
    <w:rsid w:val="00CF6F9C"/>
    <w:rsid w:val="00CF7317"/>
    <w:rsid w:val="00CF73F9"/>
    <w:rsid w:val="00CF7B17"/>
    <w:rsid w:val="00CF7B94"/>
    <w:rsid w:val="00D00480"/>
    <w:rsid w:val="00D00A52"/>
    <w:rsid w:val="00D01034"/>
    <w:rsid w:val="00D014BD"/>
    <w:rsid w:val="00D01599"/>
    <w:rsid w:val="00D0217C"/>
    <w:rsid w:val="00D022A1"/>
    <w:rsid w:val="00D025EB"/>
    <w:rsid w:val="00D02C34"/>
    <w:rsid w:val="00D03763"/>
    <w:rsid w:val="00D037E4"/>
    <w:rsid w:val="00D03AC6"/>
    <w:rsid w:val="00D03EFB"/>
    <w:rsid w:val="00D03FB0"/>
    <w:rsid w:val="00D0485A"/>
    <w:rsid w:val="00D04E49"/>
    <w:rsid w:val="00D04F4B"/>
    <w:rsid w:val="00D04F59"/>
    <w:rsid w:val="00D0527D"/>
    <w:rsid w:val="00D05A98"/>
    <w:rsid w:val="00D06655"/>
    <w:rsid w:val="00D06886"/>
    <w:rsid w:val="00D0696A"/>
    <w:rsid w:val="00D06FA8"/>
    <w:rsid w:val="00D06FC2"/>
    <w:rsid w:val="00D075D4"/>
    <w:rsid w:val="00D07B66"/>
    <w:rsid w:val="00D07CBB"/>
    <w:rsid w:val="00D10124"/>
    <w:rsid w:val="00D1048A"/>
    <w:rsid w:val="00D10B7D"/>
    <w:rsid w:val="00D10B8D"/>
    <w:rsid w:val="00D10E16"/>
    <w:rsid w:val="00D11218"/>
    <w:rsid w:val="00D11706"/>
    <w:rsid w:val="00D12200"/>
    <w:rsid w:val="00D12236"/>
    <w:rsid w:val="00D12DD4"/>
    <w:rsid w:val="00D135D6"/>
    <w:rsid w:val="00D137F5"/>
    <w:rsid w:val="00D13983"/>
    <w:rsid w:val="00D13A43"/>
    <w:rsid w:val="00D13E8E"/>
    <w:rsid w:val="00D1418A"/>
    <w:rsid w:val="00D1444B"/>
    <w:rsid w:val="00D14734"/>
    <w:rsid w:val="00D1478C"/>
    <w:rsid w:val="00D148E0"/>
    <w:rsid w:val="00D154BB"/>
    <w:rsid w:val="00D15672"/>
    <w:rsid w:val="00D15E46"/>
    <w:rsid w:val="00D15FE2"/>
    <w:rsid w:val="00D16C58"/>
    <w:rsid w:val="00D16F96"/>
    <w:rsid w:val="00D1740D"/>
    <w:rsid w:val="00D17657"/>
    <w:rsid w:val="00D1780F"/>
    <w:rsid w:val="00D17B8C"/>
    <w:rsid w:val="00D17D42"/>
    <w:rsid w:val="00D17F2C"/>
    <w:rsid w:val="00D2044E"/>
    <w:rsid w:val="00D20807"/>
    <w:rsid w:val="00D20CCA"/>
    <w:rsid w:val="00D20EBE"/>
    <w:rsid w:val="00D21892"/>
    <w:rsid w:val="00D218A2"/>
    <w:rsid w:val="00D21D9D"/>
    <w:rsid w:val="00D21E02"/>
    <w:rsid w:val="00D21F41"/>
    <w:rsid w:val="00D21F57"/>
    <w:rsid w:val="00D220C5"/>
    <w:rsid w:val="00D2226D"/>
    <w:rsid w:val="00D223D7"/>
    <w:rsid w:val="00D22599"/>
    <w:rsid w:val="00D22CFA"/>
    <w:rsid w:val="00D22D0B"/>
    <w:rsid w:val="00D2314E"/>
    <w:rsid w:val="00D23171"/>
    <w:rsid w:val="00D23503"/>
    <w:rsid w:val="00D23EE7"/>
    <w:rsid w:val="00D24821"/>
    <w:rsid w:val="00D24886"/>
    <w:rsid w:val="00D24A87"/>
    <w:rsid w:val="00D24C6B"/>
    <w:rsid w:val="00D24E88"/>
    <w:rsid w:val="00D25522"/>
    <w:rsid w:val="00D2593A"/>
    <w:rsid w:val="00D25A24"/>
    <w:rsid w:val="00D25B2A"/>
    <w:rsid w:val="00D25E87"/>
    <w:rsid w:val="00D26356"/>
    <w:rsid w:val="00D26817"/>
    <w:rsid w:val="00D26A70"/>
    <w:rsid w:val="00D26E72"/>
    <w:rsid w:val="00D27357"/>
    <w:rsid w:val="00D274F3"/>
    <w:rsid w:val="00D31520"/>
    <w:rsid w:val="00D317AC"/>
    <w:rsid w:val="00D32227"/>
    <w:rsid w:val="00D32C33"/>
    <w:rsid w:val="00D32CFF"/>
    <w:rsid w:val="00D33293"/>
    <w:rsid w:val="00D33372"/>
    <w:rsid w:val="00D33873"/>
    <w:rsid w:val="00D33AB9"/>
    <w:rsid w:val="00D33CE7"/>
    <w:rsid w:val="00D33D04"/>
    <w:rsid w:val="00D348DC"/>
    <w:rsid w:val="00D34A46"/>
    <w:rsid w:val="00D34E91"/>
    <w:rsid w:val="00D3514D"/>
    <w:rsid w:val="00D35774"/>
    <w:rsid w:val="00D35B92"/>
    <w:rsid w:val="00D36067"/>
    <w:rsid w:val="00D3612D"/>
    <w:rsid w:val="00D36178"/>
    <w:rsid w:val="00D36201"/>
    <w:rsid w:val="00D36435"/>
    <w:rsid w:val="00D36758"/>
    <w:rsid w:val="00D36DF4"/>
    <w:rsid w:val="00D37366"/>
    <w:rsid w:val="00D37C68"/>
    <w:rsid w:val="00D4058A"/>
    <w:rsid w:val="00D407A4"/>
    <w:rsid w:val="00D40B0A"/>
    <w:rsid w:val="00D40D28"/>
    <w:rsid w:val="00D40D29"/>
    <w:rsid w:val="00D41655"/>
    <w:rsid w:val="00D4220F"/>
    <w:rsid w:val="00D4250C"/>
    <w:rsid w:val="00D42D44"/>
    <w:rsid w:val="00D430D3"/>
    <w:rsid w:val="00D43370"/>
    <w:rsid w:val="00D43371"/>
    <w:rsid w:val="00D43990"/>
    <w:rsid w:val="00D43BA6"/>
    <w:rsid w:val="00D442FC"/>
    <w:rsid w:val="00D44BBE"/>
    <w:rsid w:val="00D44CA7"/>
    <w:rsid w:val="00D44D7A"/>
    <w:rsid w:val="00D450E9"/>
    <w:rsid w:val="00D45467"/>
    <w:rsid w:val="00D45643"/>
    <w:rsid w:val="00D456B9"/>
    <w:rsid w:val="00D457FA"/>
    <w:rsid w:val="00D45A9C"/>
    <w:rsid w:val="00D46664"/>
    <w:rsid w:val="00D46D7E"/>
    <w:rsid w:val="00D47173"/>
    <w:rsid w:val="00D472B2"/>
    <w:rsid w:val="00D47F03"/>
    <w:rsid w:val="00D503CD"/>
    <w:rsid w:val="00D505F0"/>
    <w:rsid w:val="00D5092B"/>
    <w:rsid w:val="00D50C19"/>
    <w:rsid w:val="00D513B1"/>
    <w:rsid w:val="00D51A02"/>
    <w:rsid w:val="00D51FBD"/>
    <w:rsid w:val="00D53080"/>
    <w:rsid w:val="00D53431"/>
    <w:rsid w:val="00D539A9"/>
    <w:rsid w:val="00D53FEF"/>
    <w:rsid w:val="00D54020"/>
    <w:rsid w:val="00D5415E"/>
    <w:rsid w:val="00D541BC"/>
    <w:rsid w:val="00D543CB"/>
    <w:rsid w:val="00D54E58"/>
    <w:rsid w:val="00D5522F"/>
    <w:rsid w:val="00D5526C"/>
    <w:rsid w:val="00D55A41"/>
    <w:rsid w:val="00D55CE3"/>
    <w:rsid w:val="00D562B5"/>
    <w:rsid w:val="00D56565"/>
    <w:rsid w:val="00D56D6A"/>
    <w:rsid w:val="00D57459"/>
    <w:rsid w:val="00D57AC7"/>
    <w:rsid w:val="00D57D70"/>
    <w:rsid w:val="00D57F60"/>
    <w:rsid w:val="00D6006D"/>
    <w:rsid w:val="00D602AC"/>
    <w:rsid w:val="00D602EA"/>
    <w:rsid w:val="00D603CB"/>
    <w:rsid w:val="00D60999"/>
    <w:rsid w:val="00D60AD4"/>
    <w:rsid w:val="00D60BC4"/>
    <w:rsid w:val="00D60D36"/>
    <w:rsid w:val="00D60E4D"/>
    <w:rsid w:val="00D61A22"/>
    <w:rsid w:val="00D61CCD"/>
    <w:rsid w:val="00D61F92"/>
    <w:rsid w:val="00D61FD8"/>
    <w:rsid w:val="00D62534"/>
    <w:rsid w:val="00D625BA"/>
    <w:rsid w:val="00D627D0"/>
    <w:rsid w:val="00D62B5E"/>
    <w:rsid w:val="00D62F17"/>
    <w:rsid w:val="00D633A4"/>
    <w:rsid w:val="00D63622"/>
    <w:rsid w:val="00D64874"/>
    <w:rsid w:val="00D648E4"/>
    <w:rsid w:val="00D64BC8"/>
    <w:rsid w:val="00D65212"/>
    <w:rsid w:val="00D65976"/>
    <w:rsid w:val="00D65FA9"/>
    <w:rsid w:val="00D66091"/>
    <w:rsid w:val="00D66207"/>
    <w:rsid w:val="00D6628F"/>
    <w:rsid w:val="00D6679F"/>
    <w:rsid w:val="00D667AD"/>
    <w:rsid w:val="00D668EF"/>
    <w:rsid w:val="00D67265"/>
    <w:rsid w:val="00D67682"/>
    <w:rsid w:val="00D67EE0"/>
    <w:rsid w:val="00D70014"/>
    <w:rsid w:val="00D70A94"/>
    <w:rsid w:val="00D70CFD"/>
    <w:rsid w:val="00D70E66"/>
    <w:rsid w:val="00D70FDF"/>
    <w:rsid w:val="00D71542"/>
    <w:rsid w:val="00D71806"/>
    <w:rsid w:val="00D7194F"/>
    <w:rsid w:val="00D71A88"/>
    <w:rsid w:val="00D72068"/>
    <w:rsid w:val="00D728F3"/>
    <w:rsid w:val="00D729F2"/>
    <w:rsid w:val="00D729F8"/>
    <w:rsid w:val="00D72AD5"/>
    <w:rsid w:val="00D732C5"/>
    <w:rsid w:val="00D73862"/>
    <w:rsid w:val="00D73953"/>
    <w:rsid w:val="00D74ACB"/>
    <w:rsid w:val="00D752BE"/>
    <w:rsid w:val="00D75532"/>
    <w:rsid w:val="00D755DA"/>
    <w:rsid w:val="00D75922"/>
    <w:rsid w:val="00D75B9B"/>
    <w:rsid w:val="00D75C9E"/>
    <w:rsid w:val="00D7607F"/>
    <w:rsid w:val="00D7641A"/>
    <w:rsid w:val="00D768A7"/>
    <w:rsid w:val="00D76D4A"/>
    <w:rsid w:val="00D76DA6"/>
    <w:rsid w:val="00D77118"/>
    <w:rsid w:val="00D771A8"/>
    <w:rsid w:val="00D773F6"/>
    <w:rsid w:val="00D77520"/>
    <w:rsid w:val="00D777B8"/>
    <w:rsid w:val="00D802E6"/>
    <w:rsid w:val="00D808AE"/>
    <w:rsid w:val="00D8094E"/>
    <w:rsid w:val="00D80A6A"/>
    <w:rsid w:val="00D80DE4"/>
    <w:rsid w:val="00D8105A"/>
    <w:rsid w:val="00D8143E"/>
    <w:rsid w:val="00D814EA"/>
    <w:rsid w:val="00D81581"/>
    <w:rsid w:val="00D81602"/>
    <w:rsid w:val="00D821B5"/>
    <w:rsid w:val="00D82656"/>
    <w:rsid w:val="00D82A7E"/>
    <w:rsid w:val="00D82B6A"/>
    <w:rsid w:val="00D82B6B"/>
    <w:rsid w:val="00D83294"/>
    <w:rsid w:val="00D83676"/>
    <w:rsid w:val="00D83710"/>
    <w:rsid w:val="00D8419C"/>
    <w:rsid w:val="00D8509D"/>
    <w:rsid w:val="00D859BC"/>
    <w:rsid w:val="00D85CBD"/>
    <w:rsid w:val="00D861C5"/>
    <w:rsid w:val="00D867AB"/>
    <w:rsid w:val="00D86847"/>
    <w:rsid w:val="00D86999"/>
    <w:rsid w:val="00D86A43"/>
    <w:rsid w:val="00D86EEA"/>
    <w:rsid w:val="00D8720F"/>
    <w:rsid w:val="00D873BF"/>
    <w:rsid w:val="00D87487"/>
    <w:rsid w:val="00D8771D"/>
    <w:rsid w:val="00D87D51"/>
    <w:rsid w:val="00D90113"/>
    <w:rsid w:val="00D9019D"/>
    <w:rsid w:val="00D903F7"/>
    <w:rsid w:val="00D909D4"/>
    <w:rsid w:val="00D9119A"/>
    <w:rsid w:val="00D9137B"/>
    <w:rsid w:val="00D9158D"/>
    <w:rsid w:val="00D91D4C"/>
    <w:rsid w:val="00D92038"/>
    <w:rsid w:val="00D9325D"/>
    <w:rsid w:val="00D93DBC"/>
    <w:rsid w:val="00D94B10"/>
    <w:rsid w:val="00D952E3"/>
    <w:rsid w:val="00D9533E"/>
    <w:rsid w:val="00D9550A"/>
    <w:rsid w:val="00D95C83"/>
    <w:rsid w:val="00D95D48"/>
    <w:rsid w:val="00D962BB"/>
    <w:rsid w:val="00D96975"/>
    <w:rsid w:val="00D96EB3"/>
    <w:rsid w:val="00D9714A"/>
    <w:rsid w:val="00D971E2"/>
    <w:rsid w:val="00D9733E"/>
    <w:rsid w:val="00D973FF"/>
    <w:rsid w:val="00D976AA"/>
    <w:rsid w:val="00D97AB9"/>
    <w:rsid w:val="00D97BE4"/>
    <w:rsid w:val="00DA0483"/>
    <w:rsid w:val="00DA0B28"/>
    <w:rsid w:val="00DA1856"/>
    <w:rsid w:val="00DA18AA"/>
    <w:rsid w:val="00DA1AFF"/>
    <w:rsid w:val="00DA25F1"/>
    <w:rsid w:val="00DA2E21"/>
    <w:rsid w:val="00DA2EB4"/>
    <w:rsid w:val="00DA33E7"/>
    <w:rsid w:val="00DA3675"/>
    <w:rsid w:val="00DA3766"/>
    <w:rsid w:val="00DA38B7"/>
    <w:rsid w:val="00DA4045"/>
    <w:rsid w:val="00DA49A6"/>
    <w:rsid w:val="00DA4F98"/>
    <w:rsid w:val="00DA53BB"/>
    <w:rsid w:val="00DA54C9"/>
    <w:rsid w:val="00DA559B"/>
    <w:rsid w:val="00DA5AD9"/>
    <w:rsid w:val="00DA6290"/>
    <w:rsid w:val="00DA6296"/>
    <w:rsid w:val="00DA62B1"/>
    <w:rsid w:val="00DA641D"/>
    <w:rsid w:val="00DA6E4A"/>
    <w:rsid w:val="00DA71E6"/>
    <w:rsid w:val="00DA733C"/>
    <w:rsid w:val="00DA7782"/>
    <w:rsid w:val="00DA78BA"/>
    <w:rsid w:val="00DA7A93"/>
    <w:rsid w:val="00DA7B13"/>
    <w:rsid w:val="00DA7EFB"/>
    <w:rsid w:val="00DB0416"/>
    <w:rsid w:val="00DB04F0"/>
    <w:rsid w:val="00DB0FC2"/>
    <w:rsid w:val="00DB190B"/>
    <w:rsid w:val="00DB1AFF"/>
    <w:rsid w:val="00DB2058"/>
    <w:rsid w:val="00DB229C"/>
    <w:rsid w:val="00DB27F9"/>
    <w:rsid w:val="00DB31D2"/>
    <w:rsid w:val="00DB3515"/>
    <w:rsid w:val="00DB3CB4"/>
    <w:rsid w:val="00DB3D54"/>
    <w:rsid w:val="00DB3E6C"/>
    <w:rsid w:val="00DB3F04"/>
    <w:rsid w:val="00DB419C"/>
    <w:rsid w:val="00DB4489"/>
    <w:rsid w:val="00DB471D"/>
    <w:rsid w:val="00DB4839"/>
    <w:rsid w:val="00DB4B68"/>
    <w:rsid w:val="00DB5073"/>
    <w:rsid w:val="00DB5796"/>
    <w:rsid w:val="00DB5A50"/>
    <w:rsid w:val="00DB5E7C"/>
    <w:rsid w:val="00DB6587"/>
    <w:rsid w:val="00DB6BE6"/>
    <w:rsid w:val="00DB6CE8"/>
    <w:rsid w:val="00DB70EB"/>
    <w:rsid w:val="00DB71E0"/>
    <w:rsid w:val="00DB7359"/>
    <w:rsid w:val="00DB7784"/>
    <w:rsid w:val="00DB77B8"/>
    <w:rsid w:val="00DB7F79"/>
    <w:rsid w:val="00DC10FC"/>
    <w:rsid w:val="00DC14A4"/>
    <w:rsid w:val="00DC16A4"/>
    <w:rsid w:val="00DC17F6"/>
    <w:rsid w:val="00DC21F7"/>
    <w:rsid w:val="00DC2585"/>
    <w:rsid w:val="00DC29C5"/>
    <w:rsid w:val="00DC29F7"/>
    <w:rsid w:val="00DC2A9D"/>
    <w:rsid w:val="00DC2F2B"/>
    <w:rsid w:val="00DC3534"/>
    <w:rsid w:val="00DC3A29"/>
    <w:rsid w:val="00DC3B72"/>
    <w:rsid w:val="00DC3C12"/>
    <w:rsid w:val="00DC3EB6"/>
    <w:rsid w:val="00DC40E8"/>
    <w:rsid w:val="00DC42F5"/>
    <w:rsid w:val="00DC49E2"/>
    <w:rsid w:val="00DC5005"/>
    <w:rsid w:val="00DC5192"/>
    <w:rsid w:val="00DC5229"/>
    <w:rsid w:val="00DC5CEA"/>
    <w:rsid w:val="00DC6152"/>
    <w:rsid w:val="00DC64B7"/>
    <w:rsid w:val="00DC67F3"/>
    <w:rsid w:val="00DC6CB6"/>
    <w:rsid w:val="00DC6F9B"/>
    <w:rsid w:val="00DC7791"/>
    <w:rsid w:val="00DC7A29"/>
    <w:rsid w:val="00DD02FC"/>
    <w:rsid w:val="00DD07B8"/>
    <w:rsid w:val="00DD0A3B"/>
    <w:rsid w:val="00DD0E00"/>
    <w:rsid w:val="00DD15E0"/>
    <w:rsid w:val="00DD16E5"/>
    <w:rsid w:val="00DD263F"/>
    <w:rsid w:val="00DD2CE7"/>
    <w:rsid w:val="00DD2E04"/>
    <w:rsid w:val="00DD3223"/>
    <w:rsid w:val="00DD33E9"/>
    <w:rsid w:val="00DD35D8"/>
    <w:rsid w:val="00DD3BF6"/>
    <w:rsid w:val="00DD3BF8"/>
    <w:rsid w:val="00DD3CCC"/>
    <w:rsid w:val="00DD41FC"/>
    <w:rsid w:val="00DD4976"/>
    <w:rsid w:val="00DD583A"/>
    <w:rsid w:val="00DD5C06"/>
    <w:rsid w:val="00DD6111"/>
    <w:rsid w:val="00DD760F"/>
    <w:rsid w:val="00DD7A9E"/>
    <w:rsid w:val="00DD7B19"/>
    <w:rsid w:val="00DD7C50"/>
    <w:rsid w:val="00DE00CF"/>
    <w:rsid w:val="00DE0535"/>
    <w:rsid w:val="00DE0BF8"/>
    <w:rsid w:val="00DE0CEF"/>
    <w:rsid w:val="00DE0E7F"/>
    <w:rsid w:val="00DE1274"/>
    <w:rsid w:val="00DE19C1"/>
    <w:rsid w:val="00DE1ADA"/>
    <w:rsid w:val="00DE1B1A"/>
    <w:rsid w:val="00DE1DBB"/>
    <w:rsid w:val="00DE2109"/>
    <w:rsid w:val="00DE298F"/>
    <w:rsid w:val="00DE2FA9"/>
    <w:rsid w:val="00DE3850"/>
    <w:rsid w:val="00DE3BFD"/>
    <w:rsid w:val="00DE3ED9"/>
    <w:rsid w:val="00DE3F56"/>
    <w:rsid w:val="00DE4042"/>
    <w:rsid w:val="00DE4333"/>
    <w:rsid w:val="00DE4656"/>
    <w:rsid w:val="00DE55EE"/>
    <w:rsid w:val="00DE5847"/>
    <w:rsid w:val="00DE5C01"/>
    <w:rsid w:val="00DE5F65"/>
    <w:rsid w:val="00DE6137"/>
    <w:rsid w:val="00DE61AA"/>
    <w:rsid w:val="00DE61AB"/>
    <w:rsid w:val="00DE6597"/>
    <w:rsid w:val="00DE6950"/>
    <w:rsid w:val="00DE749F"/>
    <w:rsid w:val="00DE74AA"/>
    <w:rsid w:val="00DE7664"/>
    <w:rsid w:val="00DE776D"/>
    <w:rsid w:val="00DF00E9"/>
    <w:rsid w:val="00DF0161"/>
    <w:rsid w:val="00DF026D"/>
    <w:rsid w:val="00DF0418"/>
    <w:rsid w:val="00DF0A6F"/>
    <w:rsid w:val="00DF0E27"/>
    <w:rsid w:val="00DF0E9C"/>
    <w:rsid w:val="00DF101A"/>
    <w:rsid w:val="00DF186A"/>
    <w:rsid w:val="00DF1CA8"/>
    <w:rsid w:val="00DF1D4F"/>
    <w:rsid w:val="00DF2718"/>
    <w:rsid w:val="00DF3884"/>
    <w:rsid w:val="00DF3F10"/>
    <w:rsid w:val="00DF41C4"/>
    <w:rsid w:val="00DF42CC"/>
    <w:rsid w:val="00DF44AD"/>
    <w:rsid w:val="00DF46DA"/>
    <w:rsid w:val="00DF5257"/>
    <w:rsid w:val="00DF5AC7"/>
    <w:rsid w:val="00DF5DEE"/>
    <w:rsid w:val="00DF60CA"/>
    <w:rsid w:val="00DF6DCE"/>
    <w:rsid w:val="00DF73F1"/>
    <w:rsid w:val="00DF763E"/>
    <w:rsid w:val="00DF7F3F"/>
    <w:rsid w:val="00E00298"/>
    <w:rsid w:val="00E0048F"/>
    <w:rsid w:val="00E00669"/>
    <w:rsid w:val="00E00683"/>
    <w:rsid w:val="00E0118B"/>
    <w:rsid w:val="00E0192C"/>
    <w:rsid w:val="00E01B2D"/>
    <w:rsid w:val="00E0255E"/>
    <w:rsid w:val="00E02583"/>
    <w:rsid w:val="00E02EAF"/>
    <w:rsid w:val="00E03045"/>
    <w:rsid w:val="00E0353F"/>
    <w:rsid w:val="00E03863"/>
    <w:rsid w:val="00E03F3E"/>
    <w:rsid w:val="00E04456"/>
    <w:rsid w:val="00E044B6"/>
    <w:rsid w:val="00E0478E"/>
    <w:rsid w:val="00E048BB"/>
    <w:rsid w:val="00E04CA2"/>
    <w:rsid w:val="00E04DB6"/>
    <w:rsid w:val="00E0504E"/>
    <w:rsid w:val="00E051C1"/>
    <w:rsid w:val="00E0551B"/>
    <w:rsid w:val="00E05A4A"/>
    <w:rsid w:val="00E05AA2"/>
    <w:rsid w:val="00E05C4A"/>
    <w:rsid w:val="00E05D89"/>
    <w:rsid w:val="00E06959"/>
    <w:rsid w:val="00E069E6"/>
    <w:rsid w:val="00E069ED"/>
    <w:rsid w:val="00E071C9"/>
    <w:rsid w:val="00E07264"/>
    <w:rsid w:val="00E07492"/>
    <w:rsid w:val="00E074EB"/>
    <w:rsid w:val="00E07D10"/>
    <w:rsid w:val="00E07E42"/>
    <w:rsid w:val="00E07E5B"/>
    <w:rsid w:val="00E101F9"/>
    <w:rsid w:val="00E10414"/>
    <w:rsid w:val="00E105AB"/>
    <w:rsid w:val="00E110DC"/>
    <w:rsid w:val="00E117CE"/>
    <w:rsid w:val="00E1181F"/>
    <w:rsid w:val="00E1189C"/>
    <w:rsid w:val="00E11A57"/>
    <w:rsid w:val="00E12355"/>
    <w:rsid w:val="00E12937"/>
    <w:rsid w:val="00E12C35"/>
    <w:rsid w:val="00E1314A"/>
    <w:rsid w:val="00E135C1"/>
    <w:rsid w:val="00E135DA"/>
    <w:rsid w:val="00E13AA6"/>
    <w:rsid w:val="00E1404A"/>
    <w:rsid w:val="00E14107"/>
    <w:rsid w:val="00E1434B"/>
    <w:rsid w:val="00E14707"/>
    <w:rsid w:val="00E14A53"/>
    <w:rsid w:val="00E14C33"/>
    <w:rsid w:val="00E15250"/>
    <w:rsid w:val="00E15840"/>
    <w:rsid w:val="00E15897"/>
    <w:rsid w:val="00E15BD8"/>
    <w:rsid w:val="00E15E33"/>
    <w:rsid w:val="00E1632F"/>
    <w:rsid w:val="00E16D22"/>
    <w:rsid w:val="00E16EE4"/>
    <w:rsid w:val="00E1719D"/>
    <w:rsid w:val="00E1731E"/>
    <w:rsid w:val="00E1761F"/>
    <w:rsid w:val="00E17662"/>
    <w:rsid w:val="00E17CA0"/>
    <w:rsid w:val="00E17F5F"/>
    <w:rsid w:val="00E20175"/>
    <w:rsid w:val="00E20639"/>
    <w:rsid w:val="00E2098B"/>
    <w:rsid w:val="00E20D55"/>
    <w:rsid w:val="00E20E54"/>
    <w:rsid w:val="00E224C3"/>
    <w:rsid w:val="00E22D76"/>
    <w:rsid w:val="00E22EC7"/>
    <w:rsid w:val="00E23D01"/>
    <w:rsid w:val="00E24070"/>
    <w:rsid w:val="00E24764"/>
    <w:rsid w:val="00E247ED"/>
    <w:rsid w:val="00E250C2"/>
    <w:rsid w:val="00E250DF"/>
    <w:rsid w:val="00E252BD"/>
    <w:rsid w:val="00E2574F"/>
    <w:rsid w:val="00E25EEE"/>
    <w:rsid w:val="00E2667F"/>
    <w:rsid w:val="00E26DF8"/>
    <w:rsid w:val="00E27303"/>
    <w:rsid w:val="00E276DD"/>
    <w:rsid w:val="00E27DDE"/>
    <w:rsid w:val="00E30B5E"/>
    <w:rsid w:val="00E312A4"/>
    <w:rsid w:val="00E316C4"/>
    <w:rsid w:val="00E317C7"/>
    <w:rsid w:val="00E31859"/>
    <w:rsid w:val="00E31C16"/>
    <w:rsid w:val="00E31FC9"/>
    <w:rsid w:val="00E3237C"/>
    <w:rsid w:val="00E323CE"/>
    <w:rsid w:val="00E3254E"/>
    <w:rsid w:val="00E32DC2"/>
    <w:rsid w:val="00E32FA2"/>
    <w:rsid w:val="00E32FE4"/>
    <w:rsid w:val="00E33021"/>
    <w:rsid w:val="00E3315D"/>
    <w:rsid w:val="00E3329B"/>
    <w:rsid w:val="00E332D6"/>
    <w:rsid w:val="00E334CE"/>
    <w:rsid w:val="00E336DB"/>
    <w:rsid w:val="00E337F1"/>
    <w:rsid w:val="00E33884"/>
    <w:rsid w:val="00E3388D"/>
    <w:rsid w:val="00E339DF"/>
    <w:rsid w:val="00E33E28"/>
    <w:rsid w:val="00E3467F"/>
    <w:rsid w:val="00E348F8"/>
    <w:rsid w:val="00E34B34"/>
    <w:rsid w:val="00E34E21"/>
    <w:rsid w:val="00E35064"/>
    <w:rsid w:val="00E35587"/>
    <w:rsid w:val="00E35C97"/>
    <w:rsid w:val="00E35F4A"/>
    <w:rsid w:val="00E361A3"/>
    <w:rsid w:val="00E36592"/>
    <w:rsid w:val="00E3670E"/>
    <w:rsid w:val="00E36C58"/>
    <w:rsid w:val="00E36CDF"/>
    <w:rsid w:val="00E37001"/>
    <w:rsid w:val="00E372F9"/>
    <w:rsid w:val="00E3795E"/>
    <w:rsid w:val="00E37B04"/>
    <w:rsid w:val="00E400A9"/>
    <w:rsid w:val="00E4072B"/>
    <w:rsid w:val="00E40865"/>
    <w:rsid w:val="00E40B04"/>
    <w:rsid w:val="00E40C3E"/>
    <w:rsid w:val="00E40D5A"/>
    <w:rsid w:val="00E41046"/>
    <w:rsid w:val="00E41238"/>
    <w:rsid w:val="00E41528"/>
    <w:rsid w:val="00E41E53"/>
    <w:rsid w:val="00E42843"/>
    <w:rsid w:val="00E42974"/>
    <w:rsid w:val="00E42F50"/>
    <w:rsid w:val="00E431A2"/>
    <w:rsid w:val="00E4380C"/>
    <w:rsid w:val="00E43BF3"/>
    <w:rsid w:val="00E4419B"/>
    <w:rsid w:val="00E4468D"/>
    <w:rsid w:val="00E44A43"/>
    <w:rsid w:val="00E44B24"/>
    <w:rsid w:val="00E45430"/>
    <w:rsid w:val="00E457B2"/>
    <w:rsid w:val="00E45B97"/>
    <w:rsid w:val="00E46125"/>
    <w:rsid w:val="00E4620B"/>
    <w:rsid w:val="00E46383"/>
    <w:rsid w:val="00E475B2"/>
    <w:rsid w:val="00E47867"/>
    <w:rsid w:val="00E47C51"/>
    <w:rsid w:val="00E47CA5"/>
    <w:rsid w:val="00E503AA"/>
    <w:rsid w:val="00E50456"/>
    <w:rsid w:val="00E50556"/>
    <w:rsid w:val="00E508E1"/>
    <w:rsid w:val="00E51267"/>
    <w:rsid w:val="00E513CA"/>
    <w:rsid w:val="00E514A6"/>
    <w:rsid w:val="00E5162C"/>
    <w:rsid w:val="00E518C7"/>
    <w:rsid w:val="00E5194B"/>
    <w:rsid w:val="00E51979"/>
    <w:rsid w:val="00E537CA"/>
    <w:rsid w:val="00E5397F"/>
    <w:rsid w:val="00E539D7"/>
    <w:rsid w:val="00E53A56"/>
    <w:rsid w:val="00E53B04"/>
    <w:rsid w:val="00E53BCD"/>
    <w:rsid w:val="00E53E0C"/>
    <w:rsid w:val="00E54039"/>
    <w:rsid w:val="00E540E3"/>
    <w:rsid w:val="00E54B0D"/>
    <w:rsid w:val="00E54D60"/>
    <w:rsid w:val="00E55850"/>
    <w:rsid w:val="00E55915"/>
    <w:rsid w:val="00E5647A"/>
    <w:rsid w:val="00E57853"/>
    <w:rsid w:val="00E57A4E"/>
    <w:rsid w:val="00E57AAD"/>
    <w:rsid w:val="00E57B70"/>
    <w:rsid w:val="00E60247"/>
    <w:rsid w:val="00E602EA"/>
    <w:rsid w:val="00E605C2"/>
    <w:rsid w:val="00E60AC2"/>
    <w:rsid w:val="00E6124F"/>
    <w:rsid w:val="00E613D1"/>
    <w:rsid w:val="00E615E9"/>
    <w:rsid w:val="00E6174F"/>
    <w:rsid w:val="00E61786"/>
    <w:rsid w:val="00E61BA7"/>
    <w:rsid w:val="00E61C57"/>
    <w:rsid w:val="00E6224C"/>
    <w:rsid w:val="00E6244D"/>
    <w:rsid w:val="00E624F4"/>
    <w:rsid w:val="00E625E7"/>
    <w:rsid w:val="00E62C68"/>
    <w:rsid w:val="00E62C8F"/>
    <w:rsid w:val="00E630B9"/>
    <w:rsid w:val="00E63203"/>
    <w:rsid w:val="00E63347"/>
    <w:rsid w:val="00E63759"/>
    <w:rsid w:val="00E63840"/>
    <w:rsid w:val="00E639CB"/>
    <w:rsid w:val="00E63AD4"/>
    <w:rsid w:val="00E63DC3"/>
    <w:rsid w:val="00E64191"/>
    <w:rsid w:val="00E64955"/>
    <w:rsid w:val="00E64D63"/>
    <w:rsid w:val="00E6530F"/>
    <w:rsid w:val="00E6541E"/>
    <w:rsid w:val="00E65C74"/>
    <w:rsid w:val="00E65DA1"/>
    <w:rsid w:val="00E662B2"/>
    <w:rsid w:val="00E66C98"/>
    <w:rsid w:val="00E66E1D"/>
    <w:rsid w:val="00E66EF2"/>
    <w:rsid w:val="00E67078"/>
    <w:rsid w:val="00E67828"/>
    <w:rsid w:val="00E6783A"/>
    <w:rsid w:val="00E678DF"/>
    <w:rsid w:val="00E704C5"/>
    <w:rsid w:val="00E7159C"/>
    <w:rsid w:val="00E71698"/>
    <w:rsid w:val="00E71967"/>
    <w:rsid w:val="00E71CF9"/>
    <w:rsid w:val="00E71F6E"/>
    <w:rsid w:val="00E727D8"/>
    <w:rsid w:val="00E7284D"/>
    <w:rsid w:val="00E72E7C"/>
    <w:rsid w:val="00E730C2"/>
    <w:rsid w:val="00E73139"/>
    <w:rsid w:val="00E734CF"/>
    <w:rsid w:val="00E73AAF"/>
    <w:rsid w:val="00E73B3D"/>
    <w:rsid w:val="00E73E57"/>
    <w:rsid w:val="00E73F6F"/>
    <w:rsid w:val="00E74249"/>
    <w:rsid w:val="00E74293"/>
    <w:rsid w:val="00E742D8"/>
    <w:rsid w:val="00E745A2"/>
    <w:rsid w:val="00E745B8"/>
    <w:rsid w:val="00E74D24"/>
    <w:rsid w:val="00E75116"/>
    <w:rsid w:val="00E75223"/>
    <w:rsid w:val="00E75254"/>
    <w:rsid w:val="00E75A55"/>
    <w:rsid w:val="00E75E50"/>
    <w:rsid w:val="00E76FE8"/>
    <w:rsid w:val="00E7703A"/>
    <w:rsid w:val="00E7780B"/>
    <w:rsid w:val="00E7786B"/>
    <w:rsid w:val="00E803DD"/>
    <w:rsid w:val="00E804F8"/>
    <w:rsid w:val="00E80F1D"/>
    <w:rsid w:val="00E8137F"/>
    <w:rsid w:val="00E81C47"/>
    <w:rsid w:val="00E81DDA"/>
    <w:rsid w:val="00E81FA5"/>
    <w:rsid w:val="00E82DFF"/>
    <w:rsid w:val="00E830A5"/>
    <w:rsid w:val="00E83574"/>
    <w:rsid w:val="00E83578"/>
    <w:rsid w:val="00E83B01"/>
    <w:rsid w:val="00E83DBD"/>
    <w:rsid w:val="00E83FC2"/>
    <w:rsid w:val="00E840B1"/>
    <w:rsid w:val="00E84318"/>
    <w:rsid w:val="00E84552"/>
    <w:rsid w:val="00E84B4A"/>
    <w:rsid w:val="00E856F9"/>
    <w:rsid w:val="00E85711"/>
    <w:rsid w:val="00E8597B"/>
    <w:rsid w:val="00E85CD1"/>
    <w:rsid w:val="00E85DD9"/>
    <w:rsid w:val="00E86061"/>
    <w:rsid w:val="00E8613D"/>
    <w:rsid w:val="00E861C3"/>
    <w:rsid w:val="00E86296"/>
    <w:rsid w:val="00E862F6"/>
    <w:rsid w:val="00E86F77"/>
    <w:rsid w:val="00E87237"/>
    <w:rsid w:val="00E8735F"/>
    <w:rsid w:val="00E874A9"/>
    <w:rsid w:val="00E875BF"/>
    <w:rsid w:val="00E87B4D"/>
    <w:rsid w:val="00E87DB1"/>
    <w:rsid w:val="00E87E0D"/>
    <w:rsid w:val="00E87E89"/>
    <w:rsid w:val="00E87F57"/>
    <w:rsid w:val="00E901EF"/>
    <w:rsid w:val="00E906CF"/>
    <w:rsid w:val="00E914BC"/>
    <w:rsid w:val="00E91971"/>
    <w:rsid w:val="00E91B21"/>
    <w:rsid w:val="00E921C4"/>
    <w:rsid w:val="00E92800"/>
    <w:rsid w:val="00E92B91"/>
    <w:rsid w:val="00E93799"/>
    <w:rsid w:val="00E939D6"/>
    <w:rsid w:val="00E93C73"/>
    <w:rsid w:val="00E94697"/>
    <w:rsid w:val="00E94C18"/>
    <w:rsid w:val="00E94CA5"/>
    <w:rsid w:val="00E9553B"/>
    <w:rsid w:val="00E95C62"/>
    <w:rsid w:val="00E964E9"/>
    <w:rsid w:val="00E9656A"/>
    <w:rsid w:val="00E9672A"/>
    <w:rsid w:val="00E96770"/>
    <w:rsid w:val="00E967E5"/>
    <w:rsid w:val="00E96803"/>
    <w:rsid w:val="00E96999"/>
    <w:rsid w:val="00E9731B"/>
    <w:rsid w:val="00E97455"/>
    <w:rsid w:val="00E97806"/>
    <w:rsid w:val="00EA071B"/>
    <w:rsid w:val="00EA09B5"/>
    <w:rsid w:val="00EA0FE8"/>
    <w:rsid w:val="00EA10DE"/>
    <w:rsid w:val="00EA13CC"/>
    <w:rsid w:val="00EA18E5"/>
    <w:rsid w:val="00EA1A6F"/>
    <w:rsid w:val="00EA1B68"/>
    <w:rsid w:val="00EA1D29"/>
    <w:rsid w:val="00EA1DB5"/>
    <w:rsid w:val="00EA2373"/>
    <w:rsid w:val="00EA2400"/>
    <w:rsid w:val="00EA24D6"/>
    <w:rsid w:val="00EA276D"/>
    <w:rsid w:val="00EA2861"/>
    <w:rsid w:val="00EA29A3"/>
    <w:rsid w:val="00EA2C9B"/>
    <w:rsid w:val="00EA2D8B"/>
    <w:rsid w:val="00EA3311"/>
    <w:rsid w:val="00EA3949"/>
    <w:rsid w:val="00EA40E8"/>
    <w:rsid w:val="00EA4102"/>
    <w:rsid w:val="00EA439E"/>
    <w:rsid w:val="00EA48C2"/>
    <w:rsid w:val="00EA4974"/>
    <w:rsid w:val="00EA4AA8"/>
    <w:rsid w:val="00EA4AB9"/>
    <w:rsid w:val="00EA4B27"/>
    <w:rsid w:val="00EA4F56"/>
    <w:rsid w:val="00EA521C"/>
    <w:rsid w:val="00EA5881"/>
    <w:rsid w:val="00EA5C0C"/>
    <w:rsid w:val="00EA5E21"/>
    <w:rsid w:val="00EA5EF9"/>
    <w:rsid w:val="00EA6094"/>
    <w:rsid w:val="00EA64EA"/>
    <w:rsid w:val="00EA6774"/>
    <w:rsid w:val="00EA70A7"/>
    <w:rsid w:val="00EA770E"/>
    <w:rsid w:val="00EA786B"/>
    <w:rsid w:val="00EA78E3"/>
    <w:rsid w:val="00EA7A1F"/>
    <w:rsid w:val="00EA7B48"/>
    <w:rsid w:val="00EA7CB5"/>
    <w:rsid w:val="00EB00D0"/>
    <w:rsid w:val="00EB0498"/>
    <w:rsid w:val="00EB08C3"/>
    <w:rsid w:val="00EB098D"/>
    <w:rsid w:val="00EB1438"/>
    <w:rsid w:val="00EB2120"/>
    <w:rsid w:val="00EB237A"/>
    <w:rsid w:val="00EB257C"/>
    <w:rsid w:val="00EB2DE9"/>
    <w:rsid w:val="00EB36E6"/>
    <w:rsid w:val="00EB3AAE"/>
    <w:rsid w:val="00EB3CAB"/>
    <w:rsid w:val="00EB4105"/>
    <w:rsid w:val="00EB44C3"/>
    <w:rsid w:val="00EB4603"/>
    <w:rsid w:val="00EB4C16"/>
    <w:rsid w:val="00EB5747"/>
    <w:rsid w:val="00EB58B3"/>
    <w:rsid w:val="00EB5BA3"/>
    <w:rsid w:val="00EB61A8"/>
    <w:rsid w:val="00EB65D2"/>
    <w:rsid w:val="00EB6614"/>
    <w:rsid w:val="00EB692E"/>
    <w:rsid w:val="00EB6D44"/>
    <w:rsid w:val="00EB6D4C"/>
    <w:rsid w:val="00EB6E0D"/>
    <w:rsid w:val="00EB74B3"/>
    <w:rsid w:val="00EB7629"/>
    <w:rsid w:val="00EB7841"/>
    <w:rsid w:val="00EB7A70"/>
    <w:rsid w:val="00EB7BE6"/>
    <w:rsid w:val="00EB7D77"/>
    <w:rsid w:val="00EC00B4"/>
    <w:rsid w:val="00EC00E4"/>
    <w:rsid w:val="00EC0776"/>
    <w:rsid w:val="00EC07FA"/>
    <w:rsid w:val="00EC0D03"/>
    <w:rsid w:val="00EC0D78"/>
    <w:rsid w:val="00EC0E21"/>
    <w:rsid w:val="00EC13CD"/>
    <w:rsid w:val="00EC16D0"/>
    <w:rsid w:val="00EC1818"/>
    <w:rsid w:val="00EC1A69"/>
    <w:rsid w:val="00EC1EC5"/>
    <w:rsid w:val="00EC220E"/>
    <w:rsid w:val="00EC2335"/>
    <w:rsid w:val="00EC2690"/>
    <w:rsid w:val="00EC2903"/>
    <w:rsid w:val="00EC299D"/>
    <w:rsid w:val="00EC2F9E"/>
    <w:rsid w:val="00EC3958"/>
    <w:rsid w:val="00EC3F8D"/>
    <w:rsid w:val="00EC3FD0"/>
    <w:rsid w:val="00EC43C7"/>
    <w:rsid w:val="00EC4902"/>
    <w:rsid w:val="00EC5042"/>
    <w:rsid w:val="00EC51A4"/>
    <w:rsid w:val="00EC52D3"/>
    <w:rsid w:val="00EC5424"/>
    <w:rsid w:val="00EC5B21"/>
    <w:rsid w:val="00EC63EF"/>
    <w:rsid w:val="00EC6CF7"/>
    <w:rsid w:val="00EC6E38"/>
    <w:rsid w:val="00EC6E9C"/>
    <w:rsid w:val="00EC7143"/>
    <w:rsid w:val="00EC7563"/>
    <w:rsid w:val="00EC7B1E"/>
    <w:rsid w:val="00EC7B72"/>
    <w:rsid w:val="00ED0162"/>
    <w:rsid w:val="00ED0321"/>
    <w:rsid w:val="00ED051B"/>
    <w:rsid w:val="00ED0914"/>
    <w:rsid w:val="00ED0986"/>
    <w:rsid w:val="00ED0E66"/>
    <w:rsid w:val="00ED1281"/>
    <w:rsid w:val="00ED1925"/>
    <w:rsid w:val="00ED1BD5"/>
    <w:rsid w:val="00ED1E14"/>
    <w:rsid w:val="00ED2428"/>
    <w:rsid w:val="00ED24C0"/>
    <w:rsid w:val="00ED2599"/>
    <w:rsid w:val="00ED260F"/>
    <w:rsid w:val="00ED29CA"/>
    <w:rsid w:val="00ED3230"/>
    <w:rsid w:val="00ED3654"/>
    <w:rsid w:val="00ED3BC2"/>
    <w:rsid w:val="00ED3EA9"/>
    <w:rsid w:val="00ED484D"/>
    <w:rsid w:val="00ED4AF0"/>
    <w:rsid w:val="00ED4C7C"/>
    <w:rsid w:val="00ED4CE9"/>
    <w:rsid w:val="00ED5195"/>
    <w:rsid w:val="00ED556F"/>
    <w:rsid w:val="00ED55E2"/>
    <w:rsid w:val="00ED5B8E"/>
    <w:rsid w:val="00ED7143"/>
    <w:rsid w:val="00ED73B8"/>
    <w:rsid w:val="00ED7A59"/>
    <w:rsid w:val="00EE04B5"/>
    <w:rsid w:val="00EE087F"/>
    <w:rsid w:val="00EE0AB5"/>
    <w:rsid w:val="00EE0B4F"/>
    <w:rsid w:val="00EE0C60"/>
    <w:rsid w:val="00EE1059"/>
    <w:rsid w:val="00EE109B"/>
    <w:rsid w:val="00EE1184"/>
    <w:rsid w:val="00EE1300"/>
    <w:rsid w:val="00EE171E"/>
    <w:rsid w:val="00EE214E"/>
    <w:rsid w:val="00EE2193"/>
    <w:rsid w:val="00EE2404"/>
    <w:rsid w:val="00EE2B56"/>
    <w:rsid w:val="00EE3091"/>
    <w:rsid w:val="00EE320A"/>
    <w:rsid w:val="00EE38AA"/>
    <w:rsid w:val="00EE394E"/>
    <w:rsid w:val="00EE3A23"/>
    <w:rsid w:val="00EE3AFF"/>
    <w:rsid w:val="00EE3DBC"/>
    <w:rsid w:val="00EE3FF3"/>
    <w:rsid w:val="00EE3FFD"/>
    <w:rsid w:val="00EE4065"/>
    <w:rsid w:val="00EE4144"/>
    <w:rsid w:val="00EE44F6"/>
    <w:rsid w:val="00EE4696"/>
    <w:rsid w:val="00EE4C53"/>
    <w:rsid w:val="00EE522B"/>
    <w:rsid w:val="00EE564B"/>
    <w:rsid w:val="00EE565F"/>
    <w:rsid w:val="00EE580E"/>
    <w:rsid w:val="00EE68CC"/>
    <w:rsid w:val="00EE6937"/>
    <w:rsid w:val="00EE6C9A"/>
    <w:rsid w:val="00EE6EE1"/>
    <w:rsid w:val="00EE6F8C"/>
    <w:rsid w:val="00EE6FBB"/>
    <w:rsid w:val="00EE70F4"/>
    <w:rsid w:val="00EE77C9"/>
    <w:rsid w:val="00EE7959"/>
    <w:rsid w:val="00EE7C55"/>
    <w:rsid w:val="00EE7EA7"/>
    <w:rsid w:val="00EE7F18"/>
    <w:rsid w:val="00EF06F7"/>
    <w:rsid w:val="00EF0868"/>
    <w:rsid w:val="00EF0952"/>
    <w:rsid w:val="00EF09D0"/>
    <w:rsid w:val="00EF150D"/>
    <w:rsid w:val="00EF1A93"/>
    <w:rsid w:val="00EF1D72"/>
    <w:rsid w:val="00EF23F4"/>
    <w:rsid w:val="00EF287C"/>
    <w:rsid w:val="00EF3F61"/>
    <w:rsid w:val="00EF42A1"/>
    <w:rsid w:val="00EF4594"/>
    <w:rsid w:val="00EF4E64"/>
    <w:rsid w:val="00EF4F52"/>
    <w:rsid w:val="00EF4F5E"/>
    <w:rsid w:val="00EF520D"/>
    <w:rsid w:val="00EF5247"/>
    <w:rsid w:val="00EF54E8"/>
    <w:rsid w:val="00EF60A3"/>
    <w:rsid w:val="00EF678C"/>
    <w:rsid w:val="00EF6B09"/>
    <w:rsid w:val="00EF6F3F"/>
    <w:rsid w:val="00EF72CB"/>
    <w:rsid w:val="00EF7F33"/>
    <w:rsid w:val="00F00290"/>
    <w:rsid w:val="00F003EB"/>
    <w:rsid w:val="00F00F9C"/>
    <w:rsid w:val="00F0123C"/>
    <w:rsid w:val="00F01558"/>
    <w:rsid w:val="00F01652"/>
    <w:rsid w:val="00F01D0B"/>
    <w:rsid w:val="00F020AA"/>
    <w:rsid w:val="00F0245D"/>
    <w:rsid w:val="00F02B36"/>
    <w:rsid w:val="00F02C9E"/>
    <w:rsid w:val="00F0352C"/>
    <w:rsid w:val="00F039D8"/>
    <w:rsid w:val="00F03F04"/>
    <w:rsid w:val="00F04304"/>
    <w:rsid w:val="00F045EB"/>
    <w:rsid w:val="00F045EE"/>
    <w:rsid w:val="00F04749"/>
    <w:rsid w:val="00F048B0"/>
    <w:rsid w:val="00F04C97"/>
    <w:rsid w:val="00F05197"/>
    <w:rsid w:val="00F0580D"/>
    <w:rsid w:val="00F05ECC"/>
    <w:rsid w:val="00F061BD"/>
    <w:rsid w:val="00F06355"/>
    <w:rsid w:val="00F0658B"/>
    <w:rsid w:val="00F0691F"/>
    <w:rsid w:val="00F06CC5"/>
    <w:rsid w:val="00F06D9C"/>
    <w:rsid w:val="00F06EB7"/>
    <w:rsid w:val="00F0703D"/>
    <w:rsid w:val="00F070E6"/>
    <w:rsid w:val="00F07117"/>
    <w:rsid w:val="00F071D7"/>
    <w:rsid w:val="00F072FB"/>
    <w:rsid w:val="00F0779D"/>
    <w:rsid w:val="00F07DAB"/>
    <w:rsid w:val="00F10193"/>
    <w:rsid w:val="00F10261"/>
    <w:rsid w:val="00F10B0D"/>
    <w:rsid w:val="00F11739"/>
    <w:rsid w:val="00F11AE9"/>
    <w:rsid w:val="00F11E02"/>
    <w:rsid w:val="00F11F1A"/>
    <w:rsid w:val="00F1210D"/>
    <w:rsid w:val="00F123C1"/>
    <w:rsid w:val="00F125AE"/>
    <w:rsid w:val="00F128D7"/>
    <w:rsid w:val="00F12DFB"/>
    <w:rsid w:val="00F13072"/>
    <w:rsid w:val="00F13A9B"/>
    <w:rsid w:val="00F14A1D"/>
    <w:rsid w:val="00F14B4E"/>
    <w:rsid w:val="00F15F56"/>
    <w:rsid w:val="00F15FCD"/>
    <w:rsid w:val="00F16BCC"/>
    <w:rsid w:val="00F16BEE"/>
    <w:rsid w:val="00F16DE4"/>
    <w:rsid w:val="00F16E3D"/>
    <w:rsid w:val="00F16EF1"/>
    <w:rsid w:val="00F16FE0"/>
    <w:rsid w:val="00F1755E"/>
    <w:rsid w:val="00F1786C"/>
    <w:rsid w:val="00F17C0B"/>
    <w:rsid w:val="00F17D72"/>
    <w:rsid w:val="00F20229"/>
    <w:rsid w:val="00F20624"/>
    <w:rsid w:val="00F2089C"/>
    <w:rsid w:val="00F20C20"/>
    <w:rsid w:val="00F20C64"/>
    <w:rsid w:val="00F21DA4"/>
    <w:rsid w:val="00F224D2"/>
    <w:rsid w:val="00F22D7B"/>
    <w:rsid w:val="00F23590"/>
    <w:rsid w:val="00F2360A"/>
    <w:rsid w:val="00F239AB"/>
    <w:rsid w:val="00F23BF6"/>
    <w:rsid w:val="00F23C64"/>
    <w:rsid w:val="00F23F80"/>
    <w:rsid w:val="00F240F2"/>
    <w:rsid w:val="00F245E9"/>
    <w:rsid w:val="00F24A98"/>
    <w:rsid w:val="00F25326"/>
    <w:rsid w:val="00F25460"/>
    <w:rsid w:val="00F25FDD"/>
    <w:rsid w:val="00F26126"/>
    <w:rsid w:val="00F261F5"/>
    <w:rsid w:val="00F263D4"/>
    <w:rsid w:val="00F263EE"/>
    <w:rsid w:val="00F27068"/>
    <w:rsid w:val="00F2721D"/>
    <w:rsid w:val="00F273EF"/>
    <w:rsid w:val="00F2799E"/>
    <w:rsid w:val="00F27C7F"/>
    <w:rsid w:val="00F27DB8"/>
    <w:rsid w:val="00F27F0C"/>
    <w:rsid w:val="00F30088"/>
    <w:rsid w:val="00F30208"/>
    <w:rsid w:val="00F307D2"/>
    <w:rsid w:val="00F31181"/>
    <w:rsid w:val="00F316ED"/>
    <w:rsid w:val="00F31C68"/>
    <w:rsid w:val="00F326B1"/>
    <w:rsid w:val="00F329A6"/>
    <w:rsid w:val="00F33371"/>
    <w:rsid w:val="00F333BF"/>
    <w:rsid w:val="00F3352D"/>
    <w:rsid w:val="00F335E8"/>
    <w:rsid w:val="00F339F5"/>
    <w:rsid w:val="00F3406A"/>
    <w:rsid w:val="00F34261"/>
    <w:rsid w:val="00F34263"/>
    <w:rsid w:val="00F3468F"/>
    <w:rsid w:val="00F34B64"/>
    <w:rsid w:val="00F350F3"/>
    <w:rsid w:val="00F35692"/>
    <w:rsid w:val="00F35C26"/>
    <w:rsid w:val="00F35D57"/>
    <w:rsid w:val="00F36193"/>
    <w:rsid w:val="00F36207"/>
    <w:rsid w:val="00F362E2"/>
    <w:rsid w:val="00F363D6"/>
    <w:rsid w:val="00F366B5"/>
    <w:rsid w:val="00F36CA6"/>
    <w:rsid w:val="00F3737D"/>
    <w:rsid w:val="00F37576"/>
    <w:rsid w:val="00F376C5"/>
    <w:rsid w:val="00F37A0C"/>
    <w:rsid w:val="00F37A7A"/>
    <w:rsid w:val="00F37F7E"/>
    <w:rsid w:val="00F404BA"/>
    <w:rsid w:val="00F406AB"/>
    <w:rsid w:val="00F4083C"/>
    <w:rsid w:val="00F4085E"/>
    <w:rsid w:val="00F408FD"/>
    <w:rsid w:val="00F40ABA"/>
    <w:rsid w:val="00F40DE0"/>
    <w:rsid w:val="00F412F3"/>
    <w:rsid w:val="00F4138A"/>
    <w:rsid w:val="00F41DAD"/>
    <w:rsid w:val="00F41F2E"/>
    <w:rsid w:val="00F41F7E"/>
    <w:rsid w:val="00F42419"/>
    <w:rsid w:val="00F42809"/>
    <w:rsid w:val="00F42A2C"/>
    <w:rsid w:val="00F436E7"/>
    <w:rsid w:val="00F43D64"/>
    <w:rsid w:val="00F44358"/>
    <w:rsid w:val="00F4454B"/>
    <w:rsid w:val="00F449CA"/>
    <w:rsid w:val="00F44B78"/>
    <w:rsid w:val="00F44BA9"/>
    <w:rsid w:val="00F44C85"/>
    <w:rsid w:val="00F44DD3"/>
    <w:rsid w:val="00F4503D"/>
    <w:rsid w:val="00F4552D"/>
    <w:rsid w:val="00F455FD"/>
    <w:rsid w:val="00F457DA"/>
    <w:rsid w:val="00F457FB"/>
    <w:rsid w:val="00F45A38"/>
    <w:rsid w:val="00F45CA3"/>
    <w:rsid w:val="00F45F53"/>
    <w:rsid w:val="00F461B7"/>
    <w:rsid w:val="00F46C12"/>
    <w:rsid w:val="00F472F9"/>
    <w:rsid w:val="00F47541"/>
    <w:rsid w:val="00F47629"/>
    <w:rsid w:val="00F47E33"/>
    <w:rsid w:val="00F50338"/>
    <w:rsid w:val="00F5037B"/>
    <w:rsid w:val="00F50431"/>
    <w:rsid w:val="00F504E6"/>
    <w:rsid w:val="00F50569"/>
    <w:rsid w:val="00F50E29"/>
    <w:rsid w:val="00F51B39"/>
    <w:rsid w:val="00F51C4B"/>
    <w:rsid w:val="00F52332"/>
    <w:rsid w:val="00F527E7"/>
    <w:rsid w:val="00F5300D"/>
    <w:rsid w:val="00F5304E"/>
    <w:rsid w:val="00F5330D"/>
    <w:rsid w:val="00F53532"/>
    <w:rsid w:val="00F53D42"/>
    <w:rsid w:val="00F5401A"/>
    <w:rsid w:val="00F5409A"/>
    <w:rsid w:val="00F5465A"/>
    <w:rsid w:val="00F54EDA"/>
    <w:rsid w:val="00F55067"/>
    <w:rsid w:val="00F55143"/>
    <w:rsid w:val="00F55240"/>
    <w:rsid w:val="00F55B3A"/>
    <w:rsid w:val="00F56EE2"/>
    <w:rsid w:val="00F56F07"/>
    <w:rsid w:val="00F56F94"/>
    <w:rsid w:val="00F57633"/>
    <w:rsid w:val="00F57971"/>
    <w:rsid w:val="00F600B4"/>
    <w:rsid w:val="00F606DD"/>
    <w:rsid w:val="00F6070A"/>
    <w:rsid w:val="00F60781"/>
    <w:rsid w:val="00F60AD2"/>
    <w:rsid w:val="00F60AFF"/>
    <w:rsid w:val="00F60C72"/>
    <w:rsid w:val="00F60DEA"/>
    <w:rsid w:val="00F61055"/>
    <w:rsid w:val="00F610D4"/>
    <w:rsid w:val="00F6116D"/>
    <w:rsid w:val="00F61549"/>
    <w:rsid w:val="00F6173C"/>
    <w:rsid w:val="00F61F61"/>
    <w:rsid w:val="00F620CB"/>
    <w:rsid w:val="00F62EED"/>
    <w:rsid w:val="00F6303F"/>
    <w:rsid w:val="00F63307"/>
    <w:rsid w:val="00F63784"/>
    <w:rsid w:val="00F63E74"/>
    <w:rsid w:val="00F642C4"/>
    <w:rsid w:val="00F6450B"/>
    <w:rsid w:val="00F64FF8"/>
    <w:rsid w:val="00F6506D"/>
    <w:rsid w:val="00F65262"/>
    <w:rsid w:val="00F65549"/>
    <w:rsid w:val="00F65563"/>
    <w:rsid w:val="00F65E53"/>
    <w:rsid w:val="00F66589"/>
    <w:rsid w:val="00F66B0C"/>
    <w:rsid w:val="00F66CFC"/>
    <w:rsid w:val="00F67741"/>
    <w:rsid w:val="00F677F7"/>
    <w:rsid w:val="00F67A90"/>
    <w:rsid w:val="00F67B39"/>
    <w:rsid w:val="00F67FCD"/>
    <w:rsid w:val="00F67FF3"/>
    <w:rsid w:val="00F7024D"/>
    <w:rsid w:val="00F70454"/>
    <w:rsid w:val="00F7064B"/>
    <w:rsid w:val="00F70712"/>
    <w:rsid w:val="00F70BB8"/>
    <w:rsid w:val="00F713E1"/>
    <w:rsid w:val="00F71A0E"/>
    <w:rsid w:val="00F71E57"/>
    <w:rsid w:val="00F71FAA"/>
    <w:rsid w:val="00F720DF"/>
    <w:rsid w:val="00F722F6"/>
    <w:rsid w:val="00F7254F"/>
    <w:rsid w:val="00F728AA"/>
    <w:rsid w:val="00F7381E"/>
    <w:rsid w:val="00F73B9E"/>
    <w:rsid w:val="00F74108"/>
    <w:rsid w:val="00F7418E"/>
    <w:rsid w:val="00F7433D"/>
    <w:rsid w:val="00F743F0"/>
    <w:rsid w:val="00F7498B"/>
    <w:rsid w:val="00F74F14"/>
    <w:rsid w:val="00F74FA6"/>
    <w:rsid w:val="00F74FB9"/>
    <w:rsid w:val="00F753E8"/>
    <w:rsid w:val="00F758A4"/>
    <w:rsid w:val="00F760EA"/>
    <w:rsid w:val="00F76196"/>
    <w:rsid w:val="00F76643"/>
    <w:rsid w:val="00F76D13"/>
    <w:rsid w:val="00F77079"/>
    <w:rsid w:val="00F80CB8"/>
    <w:rsid w:val="00F812CB"/>
    <w:rsid w:val="00F81380"/>
    <w:rsid w:val="00F81780"/>
    <w:rsid w:val="00F81B24"/>
    <w:rsid w:val="00F81B7F"/>
    <w:rsid w:val="00F81E3D"/>
    <w:rsid w:val="00F822A5"/>
    <w:rsid w:val="00F826B8"/>
    <w:rsid w:val="00F82745"/>
    <w:rsid w:val="00F82859"/>
    <w:rsid w:val="00F828A4"/>
    <w:rsid w:val="00F82A54"/>
    <w:rsid w:val="00F82B00"/>
    <w:rsid w:val="00F82C4B"/>
    <w:rsid w:val="00F82E28"/>
    <w:rsid w:val="00F83909"/>
    <w:rsid w:val="00F842AE"/>
    <w:rsid w:val="00F846A6"/>
    <w:rsid w:val="00F84E72"/>
    <w:rsid w:val="00F856EC"/>
    <w:rsid w:val="00F85AF1"/>
    <w:rsid w:val="00F85E18"/>
    <w:rsid w:val="00F86C69"/>
    <w:rsid w:val="00F86C9F"/>
    <w:rsid w:val="00F87295"/>
    <w:rsid w:val="00F87445"/>
    <w:rsid w:val="00F874AE"/>
    <w:rsid w:val="00F87785"/>
    <w:rsid w:val="00F8783F"/>
    <w:rsid w:val="00F87A3A"/>
    <w:rsid w:val="00F87AC2"/>
    <w:rsid w:val="00F87DBA"/>
    <w:rsid w:val="00F9006F"/>
    <w:rsid w:val="00F90561"/>
    <w:rsid w:val="00F90655"/>
    <w:rsid w:val="00F910B1"/>
    <w:rsid w:val="00F91120"/>
    <w:rsid w:val="00F915D9"/>
    <w:rsid w:val="00F9172D"/>
    <w:rsid w:val="00F91AAD"/>
    <w:rsid w:val="00F91C44"/>
    <w:rsid w:val="00F91CA9"/>
    <w:rsid w:val="00F933AB"/>
    <w:rsid w:val="00F936AF"/>
    <w:rsid w:val="00F93E30"/>
    <w:rsid w:val="00F93EF3"/>
    <w:rsid w:val="00F94CED"/>
    <w:rsid w:val="00F94E2B"/>
    <w:rsid w:val="00F95351"/>
    <w:rsid w:val="00F95702"/>
    <w:rsid w:val="00F958EA"/>
    <w:rsid w:val="00F95E52"/>
    <w:rsid w:val="00F960E7"/>
    <w:rsid w:val="00F96817"/>
    <w:rsid w:val="00F970D8"/>
    <w:rsid w:val="00F9753F"/>
    <w:rsid w:val="00F9778F"/>
    <w:rsid w:val="00F97992"/>
    <w:rsid w:val="00F979E1"/>
    <w:rsid w:val="00F97C8A"/>
    <w:rsid w:val="00FA0C09"/>
    <w:rsid w:val="00FA11F5"/>
    <w:rsid w:val="00FA1B01"/>
    <w:rsid w:val="00FA1B79"/>
    <w:rsid w:val="00FA226E"/>
    <w:rsid w:val="00FA282F"/>
    <w:rsid w:val="00FA2971"/>
    <w:rsid w:val="00FA2F20"/>
    <w:rsid w:val="00FA2FE4"/>
    <w:rsid w:val="00FA34D8"/>
    <w:rsid w:val="00FA3696"/>
    <w:rsid w:val="00FA369F"/>
    <w:rsid w:val="00FA3E1E"/>
    <w:rsid w:val="00FA3F8E"/>
    <w:rsid w:val="00FA417E"/>
    <w:rsid w:val="00FA4341"/>
    <w:rsid w:val="00FA4363"/>
    <w:rsid w:val="00FA4490"/>
    <w:rsid w:val="00FA457C"/>
    <w:rsid w:val="00FA4BD6"/>
    <w:rsid w:val="00FA4EB2"/>
    <w:rsid w:val="00FA4EBE"/>
    <w:rsid w:val="00FA5D5D"/>
    <w:rsid w:val="00FA5F64"/>
    <w:rsid w:val="00FA6212"/>
    <w:rsid w:val="00FA672F"/>
    <w:rsid w:val="00FA6A4F"/>
    <w:rsid w:val="00FA6C22"/>
    <w:rsid w:val="00FA71F1"/>
    <w:rsid w:val="00FA7561"/>
    <w:rsid w:val="00FA75DA"/>
    <w:rsid w:val="00FB020A"/>
    <w:rsid w:val="00FB0355"/>
    <w:rsid w:val="00FB043F"/>
    <w:rsid w:val="00FB0578"/>
    <w:rsid w:val="00FB0773"/>
    <w:rsid w:val="00FB07A2"/>
    <w:rsid w:val="00FB0BD8"/>
    <w:rsid w:val="00FB0BE3"/>
    <w:rsid w:val="00FB1234"/>
    <w:rsid w:val="00FB17F6"/>
    <w:rsid w:val="00FB180A"/>
    <w:rsid w:val="00FB1889"/>
    <w:rsid w:val="00FB19CB"/>
    <w:rsid w:val="00FB1D6A"/>
    <w:rsid w:val="00FB2C80"/>
    <w:rsid w:val="00FB308E"/>
    <w:rsid w:val="00FB3352"/>
    <w:rsid w:val="00FB3406"/>
    <w:rsid w:val="00FB3551"/>
    <w:rsid w:val="00FB3623"/>
    <w:rsid w:val="00FB3931"/>
    <w:rsid w:val="00FB3A41"/>
    <w:rsid w:val="00FB3B8E"/>
    <w:rsid w:val="00FB3F4C"/>
    <w:rsid w:val="00FB4718"/>
    <w:rsid w:val="00FB4B60"/>
    <w:rsid w:val="00FB5065"/>
    <w:rsid w:val="00FB5260"/>
    <w:rsid w:val="00FB5303"/>
    <w:rsid w:val="00FB549A"/>
    <w:rsid w:val="00FB551A"/>
    <w:rsid w:val="00FB5830"/>
    <w:rsid w:val="00FB5A74"/>
    <w:rsid w:val="00FB62A6"/>
    <w:rsid w:val="00FB6398"/>
    <w:rsid w:val="00FB64A1"/>
    <w:rsid w:val="00FB6869"/>
    <w:rsid w:val="00FB686E"/>
    <w:rsid w:val="00FB6F0F"/>
    <w:rsid w:val="00FB757D"/>
    <w:rsid w:val="00FB76FD"/>
    <w:rsid w:val="00FB7A90"/>
    <w:rsid w:val="00FB7EA3"/>
    <w:rsid w:val="00FC056E"/>
    <w:rsid w:val="00FC091F"/>
    <w:rsid w:val="00FC1741"/>
    <w:rsid w:val="00FC1792"/>
    <w:rsid w:val="00FC1BAB"/>
    <w:rsid w:val="00FC2519"/>
    <w:rsid w:val="00FC25AB"/>
    <w:rsid w:val="00FC2A98"/>
    <w:rsid w:val="00FC2C78"/>
    <w:rsid w:val="00FC2DCF"/>
    <w:rsid w:val="00FC3F43"/>
    <w:rsid w:val="00FC4574"/>
    <w:rsid w:val="00FC4BF2"/>
    <w:rsid w:val="00FC5CC6"/>
    <w:rsid w:val="00FC5D6C"/>
    <w:rsid w:val="00FC5DDA"/>
    <w:rsid w:val="00FC6140"/>
    <w:rsid w:val="00FC63E1"/>
    <w:rsid w:val="00FC67F2"/>
    <w:rsid w:val="00FC6E9D"/>
    <w:rsid w:val="00FC6F2B"/>
    <w:rsid w:val="00FC7298"/>
    <w:rsid w:val="00FD0224"/>
    <w:rsid w:val="00FD0498"/>
    <w:rsid w:val="00FD0814"/>
    <w:rsid w:val="00FD0987"/>
    <w:rsid w:val="00FD0AEC"/>
    <w:rsid w:val="00FD0EB4"/>
    <w:rsid w:val="00FD11E8"/>
    <w:rsid w:val="00FD13C0"/>
    <w:rsid w:val="00FD14A1"/>
    <w:rsid w:val="00FD17C1"/>
    <w:rsid w:val="00FD1863"/>
    <w:rsid w:val="00FD188F"/>
    <w:rsid w:val="00FD1B74"/>
    <w:rsid w:val="00FD1DC0"/>
    <w:rsid w:val="00FD24F9"/>
    <w:rsid w:val="00FD2F0E"/>
    <w:rsid w:val="00FD39CC"/>
    <w:rsid w:val="00FD3FE4"/>
    <w:rsid w:val="00FD432E"/>
    <w:rsid w:val="00FD469C"/>
    <w:rsid w:val="00FD49AD"/>
    <w:rsid w:val="00FD5167"/>
    <w:rsid w:val="00FD52B3"/>
    <w:rsid w:val="00FD53AF"/>
    <w:rsid w:val="00FD562B"/>
    <w:rsid w:val="00FD671C"/>
    <w:rsid w:val="00FD78DC"/>
    <w:rsid w:val="00FD7BAA"/>
    <w:rsid w:val="00FD7CF5"/>
    <w:rsid w:val="00FE00BA"/>
    <w:rsid w:val="00FE00DC"/>
    <w:rsid w:val="00FE03AA"/>
    <w:rsid w:val="00FE0932"/>
    <w:rsid w:val="00FE0FC9"/>
    <w:rsid w:val="00FE0FDE"/>
    <w:rsid w:val="00FE1079"/>
    <w:rsid w:val="00FE10CB"/>
    <w:rsid w:val="00FE12C6"/>
    <w:rsid w:val="00FE1954"/>
    <w:rsid w:val="00FE19BF"/>
    <w:rsid w:val="00FE1C4C"/>
    <w:rsid w:val="00FE1E17"/>
    <w:rsid w:val="00FE1EC4"/>
    <w:rsid w:val="00FE1EEA"/>
    <w:rsid w:val="00FE2289"/>
    <w:rsid w:val="00FE2DCC"/>
    <w:rsid w:val="00FE3293"/>
    <w:rsid w:val="00FE35FB"/>
    <w:rsid w:val="00FE3779"/>
    <w:rsid w:val="00FE45E5"/>
    <w:rsid w:val="00FE4C66"/>
    <w:rsid w:val="00FE54A6"/>
    <w:rsid w:val="00FE577A"/>
    <w:rsid w:val="00FE58A2"/>
    <w:rsid w:val="00FE5F6B"/>
    <w:rsid w:val="00FE5FDC"/>
    <w:rsid w:val="00FE60D2"/>
    <w:rsid w:val="00FE65AA"/>
    <w:rsid w:val="00FE65EB"/>
    <w:rsid w:val="00FE6B3C"/>
    <w:rsid w:val="00FE6DE6"/>
    <w:rsid w:val="00FE6E7D"/>
    <w:rsid w:val="00FE723A"/>
    <w:rsid w:val="00FE75FA"/>
    <w:rsid w:val="00FE7BB2"/>
    <w:rsid w:val="00FE7DC2"/>
    <w:rsid w:val="00FE7F0E"/>
    <w:rsid w:val="00FF047A"/>
    <w:rsid w:val="00FF0510"/>
    <w:rsid w:val="00FF058F"/>
    <w:rsid w:val="00FF0DD5"/>
    <w:rsid w:val="00FF0DE4"/>
    <w:rsid w:val="00FF0E04"/>
    <w:rsid w:val="00FF0E6D"/>
    <w:rsid w:val="00FF1211"/>
    <w:rsid w:val="00FF139F"/>
    <w:rsid w:val="00FF13B1"/>
    <w:rsid w:val="00FF142D"/>
    <w:rsid w:val="00FF2145"/>
    <w:rsid w:val="00FF26C6"/>
    <w:rsid w:val="00FF2783"/>
    <w:rsid w:val="00FF2899"/>
    <w:rsid w:val="00FF2908"/>
    <w:rsid w:val="00FF2A8F"/>
    <w:rsid w:val="00FF2F7F"/>
    <w:rsid w:val="00FF2F9D"/>
    <w:rsid w:val="00FF3256"/>
    <w:rsid w:val="00FF42C1"/>
    <w:rsid w:val="00FF4443"/>
    <w:rsid w:val="00FF4638"/>
    <w:rsid w:val="00FF46D2"/>
    <w:rsid w:val="00FF4A4F"/>
    <w:rsid w:val="00FF583F"/>
    <w:rsid w:val="00FF58A0"/>
    <w:rsid w:val="00FF5E08"/>
    <w:rsid w:val="00FF5E48"/>
    <w:rsid w:val="00FF5FBB"/>
    <w:rsid w:val="00FF622C"/>
    <w:rsid w:val="00FF69A5"/>
    <w:rsid w:val="00FF7429"/>
    <w:rsid w:val="00FF746B"/>
    <w:rsid w:val="00FF75C1"/>
    <w:rsid w:val="00FF781C"/>
    <w:rsid w:val="00FF7AA4"/>
    <w:rsid w:val="00FF7AF3"/>
    <w:rsid w:val="00FF7B4A"/>
    <w:rsid w:val="00FF7C63"/>
    <w:rsid w:val="00FF7C99"/>
    <w:rsid w:val="00FF7D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2050"/>
    <o:shapelayout v:ext="edit">
      <o:idmap v:ext="edit" data="2"/>
    </o:shapelayout>
  </w:shapeDefaults>
  <w:decimalSymbol w:val=","/>
  <w:listSeparator w:val=";"/>
  <w14:docId w14:val="0EB389C3"/>
  <w15:docId w15:val="{D79961E0-A8FF-4B6A-9A9D-F14BA313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3D48"/>
    <w:rPr>
      <w:sz w:val="24"/>
      <w:szCs w:val="24"/>
    </w:rPr>
  </w:style>
  <w:style w:type="paragraph" w:styleId="Nadpis1">
    <w:name w:val="heading 1"/>
    <w:basedOn w:val="Normln"/>
    <w:next w:val="Normln"/>
    <w:link w:val="Nadpis1Char"/>
    <w:qFormat/>
    <w:rsid w:val="00756FB5"/>
    <w:pPr>
      <w:keepNext/>
      <w:numPr>
        <w:numId w:val="5"/>
      </w:numPr>
      <w:spacing w:before="480" w:after="240"/>
      <w:jc w:val="both"/>
      <w:outlineLvl w:val="0"/>
    </w:pPr>
    <w:rPr>
      <w:rFonts w:ascii="Tahoma" w:hAnsi="Tahoma" w:cs="Arial"/>
      <w:b/>
      <w:bCs/>
      <w:kern w:val="32"/>
      <w:sz w:val="27"/>
      <w:szCs w:val="32"/>
    </w:rPr>
  </w:style>
  <w:style w:type="paragraph" w:styleId="Nadpis2">
    <w:name w:val="heading 2"/>
    <w:basedOn w:val="Normln"/>
    <w:next w:val="Normln"/>
    <w:link w:val="Nadpis2Char"/>
    <w:autoRedefine/>
    <w:qFormat/>
    <w:rsid w:val="006E1251"/>
    <w:pPr>
      <w:keepNext/>
      <w:numPr>
        <w:ilvl w:val="1"/>
        <w:numId w:val="5"/>
      </w:numPr>
      <w:tabs>
        <w:tab w:val="left" w:pos="851"/>
      </w:tabs>
      <w:spacing w:before="480" w:after="240"/>
      <w:jc w:val="both"/>
      <w:outlineLvl w:val="1"/>
    </w:pPr>
    <w:rPr>
      <w:rFonts w:ascii="Tahoma" w:hAnsi="Tahoma" w:cs="Tahoma"/>
      <w:b/>
      <w:bCs/>
      <w:iCs/>
    </w:rPr>
  </w:style>
  <w:style w:type="paragraph" w:styleId="Nadpis3">
    <w:name w:val="heading 3"/>
    <w:basedOn w:val="Normln"/>
    <w:next w:val="Normln"/>
    <w:link w:val="Nadpis3Char"/>
    <w:autoRedefine/>
    <w:qFormat/>
    <w:rsid w:val="002E531F"/>
    <w:pPr>
      <w:numPr>
        <w:ilvl w:val="2"/>
        <w:numId w:val="5"/>
      </w:numPr>
      <w:tabs>
        <w:tab w:val="left" w:pos="851"/>
      </w:tabs>
      <w:spacing w:before="360" w:after="120"/>
      <w:jc w:val="both"/>
      <w:outlineLvl w:val="2"/>
    </w:pPr>
    <w:rPr>
      <w:rFonts w:ascii="Tahoma" w:hAnsi="Tahoma" w:cs="Tahoma"/>
      <w:b/>
      <w:bCs/>
      <w:sz w:val="20"/>
      <w:szCs w:val="20"/>
    </w:rPr>
  </w:style>
  <w:style w:type="paragraph" w:styleId="Nadpis4">
    <w:name w:val="heading 4"/>
    <w:basedOn w:val="Normln"/>
    <w:next w:val="Normln"/>
    <w:link w:val="Nadpis4Char"/>
    <w:qFormat/>
    <w:rsid w:val="00AA6D74"/>
    <w:pPr>
      <w:keepNext/>
      <w:numPr>
        <w:ilvl w:val="3"/>
        <w:numId w:val="5"/>
      </w:numPr>
      <w:spacing w:before="240" w:after="120"/>
      <w:outlineLvl w:val="3"/>
    </w:pPr>
    <w:rPr>
      <w:b/>
      <w:bCs/>
      <w:szCs w:val="28"/>
    </w:rPr>
  </w:style>
  <w:style w:type="paragraph" w:styleId="Nadpis5">
    <w:name w:val="heading 5"/>
    <w:basedOn w:val="Normln"/>
    <w:next w:val="Normln"/>
    <w:link w:val="Nadpis5Char"/>
    <w:qFormat/>
    <w:rsid w:val="00AA6D74"/>
    <w:pPr>
      <w:numPr>
        <w:ilvl w:val="4"/>
        <w:numId w:val="5"/>
      </w:numPr>
      <w:spacing w:before="240" w:after="60"/>
      <w:outlineLvl w:val="4"/>
    </w:pPr>
    <w:rPr>
      <w:rFonts w:ascii="Arial" w:hAnsi="Arial" w:cs="Arial"/>
      <w:color w:val="000000"/>
      <w:sz w:val="20"/>
      <w:szCs w:val="20"/>
    </w:rPr>
  </w:style>
  <w:style w:type="paragraph" w:styleId="Nadpis6">
    <w:name w:val="heading 6"/>
    <w:basedOn w:val="Normln"/>
    <w:next w:val="Normln"/>
    <w:link w:val="Nadpis6Char"/>
    <w:qFormat/>
    <w:rsid w:val="00AA6D74"/>
    <w:pPr>
      <w:numPr>
        <w:ilvl w:val="5"/>
        <w:numId w:val="5"/>
      </w:numPr>
      <w:spacing w:before="240" w:after="60"/>
      <w:outlineLvl w:val="5"/>
    </w:pPr>
    <w:rPr>
      <w:b/>
      <w:bCs/>
      <w:sz w:val="22"/>
      <w:szCs w:val="22"/>
    </w:rPr>
  </w:style>
  <w:style w:type="paragraph" w:styleId="Nadpis7">
    <w:name w:val="heading 7"/>
    <w:basedOn w:val="Normln"/>
    <w:next w:val="Normln"/>
    <w:link w:val="Nadpis7Char"/>
    <w:qFormat/>
    <w:rsid w:val="00AA6D74"/>
    <w:pPr>
      <w:numPr>
        <w:ilvl w:val="6"/>
        <w:numId w:val="5"/>
      </w:numPr>
      <w:spacing w:before="240" w:after="60"/>
      <w:outlineLvl w:val="6"/>
    </w:pPr>
  </w:style>
  <w:style w:type="paragraph" w:styleId="Nadpis8">
    <w:name w:val="heading 8"/>
    <w:basedOn w:val="Normln"/>
    <w:next w:val="Normln"/>
    <w:link w:val="Nadpis8Char"/>
    <w:qFormat/>
    <w:rsid w:val="00AA6D74"/>
    <w:pPr>
      <w:numPr>
        <w:ilvl w:val="7"/>
        <w:numId w:val="5"/>
      </w:numPr>
      <w:spacing w:before="240" w:after="60"/>
      <w:outlineLvl w:val="7"/>
    </w:pPr>
    <w:rPr>
      <w:i/>
      <w:iCs/>
    </w:rPr>
  </w:style>
  <w:style w:type="paragraph" w:styleId="Nadpis9">
    <w:name w:val="heading 9"/>
    <w:basedOn w:val="Normln"/>
    <w:next w:val="Normln"/>
    <w:link w:val="Nadpis9Char"/>
    <w:qFormat/>
    <w:rsid w:val="00AA6D74"/>
    <w:pPr>
      <w:numPr>
        <w:ilvl w:val="8"/>
        <w:numId w:val="5"/>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56FB5"/>
    <w:rPr>
      <w:rFonts w:ascii="Tahoma" w:hAnsi="Tahoma" w:cs="Arial"/>
      <w:b/>
      <w:bCs/>
      <w:kern w:val="32"/>
      <w:sz w:val="27"/>
      <w:szCs w:val="32"/>
    </w:rPr>
  </w:style>
  <w:style w:type="character" w:customStyle="1" w:styleId="Nadpis2Char">
    <w:name w:val="Nadpis 2 Char"/>
    <w:basedOn w:val="Standardnpsmoodstavce"/>
    <w:link w:val="Nadpis2"/>
    <w:rsid w:val="006E1251"/>
    <w:rPr>
      <w:rFonts w:ascii="Tahoma" w:hAnsi="Tahoma" w:cs="Tahoma"/>
      <w:b/>
      <w:bCs/>
      <w:iCs/>
      <w:sz w:val="24"/>
      <w:szCs w:val="24"/>
    </w:rPr>
  </w:style>
  <w:style w:type="character" w:customStyle="1" w:styleId="Nadpis3Char">
    <w:name w:val="Nadpis 3 Char"/>
    <w:basedOn w:val="Standardnpsmoodstavce"/>
    <w:link w:val="Nadpis3"/>
    <w:rsid w:val="002E531F"/>
    <w:rPr>
      <w:rFonts w:ascii="Tahoma" w:hAnsi="Tahoma" w:cs="Tahoma"/>
      <w:b/>
      <w:bCs/>
    </w:rPr>
  </w:style>
  <w:style w:type="character" w:customStyle="1" w:styleId="Nadpis4Char">
    <w:name w:val="Nadpis 4 Char"/>
    <w:basedOn w:val="Standardnpsmoodstavce"/>
    <w:link w:val="Nadpis4"/>
    <w:rsid w:val="00AA6D74"/>
    <w:rPr>
      <w:b/>
      <w:bCs/>
      <w:sz w:val="24"/>
      <w:szCs w:val="28"/>
    </w:rPr>
  </w:style>
  <w:style w:type="character" w:customStyle="1" w:styleId="Nadpis5Char">
    <w:name w:val="Nadpis 5 Char"/>
    <w:basedOn w:val="Standardnpsmoodstavce"/>
    <w:link w:val="Nadpis5"/>
    <w:rsid w:val="00CE5242"/>
    <w:rPr>
      <w:rFonts w:ascii="Arial" w:hAnsi="Arial" w:cs="Arial"/>
      <w:color w:val="000000"/>
    </w:rPr>
  </w:style>
  <w:style w:type="character" w:customStyle="1" w:styleId="Nadpis6Char">
    <w:name w:val="Nadpis 6 Char"/>
    <w:basedOn w:val="Standardnpsmoodstavce"/>
    <w:link w:val="Nadpis6"/>
    <w:rsid w:val="00CE5242"/>
    <w:rPr>
      <w:b/>
      <w:bCs/>
      <w:sz w:val="22"/>
      <w:szCs w:val="22"/>
    </w:rPr>
  </w:style>
  <w:style w:type="character" w:customStyle="1" w:styleId="Nadpis7Char">
    <w:name w:val="Nadpis 7 Char"/>
    <w:basedOn w:val="Standardnpsmoodstavce"/>
    <w:link w:val="Nadpis7"/>
    <w:rsid w:val="00CE5242"/>
    <w:rPr>
      <w:sz w:val="24"/>
      <w:szCs w:val="24"/>
    </w:rPr>
  </w:style>
  <w:style w:type="character" w:customStyle="1" w:styleId="Nadpis8Char">
    <w:name w:val="Nadpis 8 Char"/>
    <w:basedOn w:val="Standardnpsmoodstavce"/>
    <w:link w:val="Nadpis8"/>
    <w:rsid w:val="00CE5242"/>
    <w:rPr>
      <w:i/>
      <w:iCs/>
      <w:sz w:val="24"/>
      <w:szCs w:val="24"/>
    </w:rPr>
  </w:style>
  <w:style w:type="character" w:customStyle="1" w:styleId="Nadpis9Char">
    <w:name w:val="Nadpis 9 Char"/>
    <w:basedOn w:val="Standardnpsmoodstavce"/>
    <w:link w:val="Nadpis9"/>
    <w:rsid w:val="00CE5242"/>
    <w:rPr>
      <w:rFonts w:ascii="Arial" w:hAnsi="Arial" w:cs="Arial"/>
      <w:sz w:val="22"/>
      <w:szCs w:val="22"/>
    </w:rPr>
  </w:style>
  <w:style w:type="paragraph" w:styleId="Zkladntext">
    <w:name w:val="Body Text"/>
    <w:aliases w:val=" Char,Char"/>
    <w:basedOn w:val="Normln"/>
    <w:link w:val="ZkladntextChar1"/>
    <w:rsid w:val="002B3D48"/>
    <w:pPr>
      <w:spacing w:before="240" w:after="240"/>
      <w:jc w:val="both"/>
    </w:pPr>
  </w:style>
  <w:style w:type="character" w:customStyle="1" w:styleId="ZkladntextChar1">
    <w:name w:val="Základní text Char1"/>
    <w:aliases w:val=" Char Char,Char Char3"/>
    <w:basedOn w:val="Standardnpsmoodstavce"/>
    <w:link w:val="Zkladntext"/>
    <w:rsid w:val="002B3D48"/>
    <w:rPr>
      <w:sz w:val="24"/>
      <w:szCs w:val="24"/>
      <w:lang w:val="cs-CZ" w:eastAsia="cs-CZ" w:bidi="ar-SA"/>
    </w:rPr>
  </w:style>
  <w:style w:type="paragraph" w:customStyle="1" w:styleId="Styltab">
    <w:name w:val="Styl tab."/>
    <w:basedOn w:val="Normln"/>
    <w:next w:val="Normln"/>
    <w:link w:val="StyltabChar"/>
    <w:autoRedefine/>
    <w:rsid w:val="00376447"/>
    <w:pPr>
      <w:keepNext/>
      <w:numPr>
        <w:ilvl w:val="1"/>
        <w:numId w:val="1"/>
      </w:numPr>
      <w:tabs>
        <w:tab w:val="right" w:pos="9053"/>
      </w:tabs>
      <w:ind w:left="0"/>
      <w:jc w:val="both"/>
      <w:outlineLvl w:val="1"/>
    </w:pPr>
    <w:rPr>
      <w:rFonts w:ascii="Tahoma" w:hAnsi="Tahoma" w:cs="Tahoma"/>
      <w:b/>
      <w:sz w:val="18"/>
      <w:szCs w:val="18"/>
    </w:rPr>
  </w:style>
  <w:style w:type="character" w:customStyle="1" w:styleId="StyltabChar">
    <w:name w:val="Styl tab. Char"/>
    <w:basedOn w:val="Standardnpsmoodstavce"/>
    <w:link w:val="Styltab"/>
    <w:rsid w:val="00376447"/>
    <w:rPr>
      <w:rFonts w:ascii="Tahoma" w:hAnsi="Tahoma" w:cs="Tahoma"/>
      <w:b/>
      <w:sz w:val="18"/>
      <w:szCs w:val="18"/>
    </w:rPr>
  </w:style>
  <w:style w:type="paragraph" w:customStyle="1" w:styleId="Mjtext">
    <w:name w:val="Můj text"/>
    <w:basedOn w:val="Normln"/>
    <w:link w:val="MjtextChar"/>
    <w:rsid w:val="00FB5A74"/>
    <w:pPr>
      <w:spacing w:before="120" w:after="240"/>
      <w:jc w:val="both"/>
    </w:pPr>
    <w:rPr>
      <w:rFonts w:ascii="Tahoma" w:hAnsi="Tahoma" w:cs="Tahoma"/>
      <w:sz w:val="20"/>
    </w:rPr>
  </w:style>
  <w:style w:type="character" w:customStyle="1" w:styleId="MjtextChar">
    <w:name w:val="Můj text Char"/>
    <w:basedOn w:val="Standardnpsmoodstavce"/>
    <w:link w:val="Mjtext"/>
    <w:rsid w:val="00FB5A74"/>
    <w:rPr>
      <w:rFonts w:ascii="Tahoma" w:hAnsi="Tahoma" w:cs="Tahoma"/>
      <w:szCs w:val="24"/>
    </w:rPr>
  </w:style>
  <w:style w:type="paragraph" w:styleId="Zpat">
    <w:name w:val="footer"/>
    <w:basedOn w:val="Normln"/>
    <w:link w:val="ZpatChar"/>
    <w:uiPriority w:val="99"/>
    <w:rsid w:val="002B3D48"/>
    <w:pPr>
      <w:tabs>
        <w:tab w:val="center" w:pos="4536"/>
        <w:tab w:val="right" w:pos="9072"/>
      </w:tabs>
    </w:pPr>
  </w:style>
  <w:style w:type="character" w:customStyle="1" w:styleId="ZpatChar">
    <w:name w:val="Zápatí Char"/>
    <w:basedOn w:val="Standardnpsmoodstavce"/>
    <w:link w:val="Zpat"/>
    <w:uiPriority w:val="99"/>
    <w:rsid w:val="00D20EBE"/>
    <w:rPr>
      <w:sz w:val="24"/>
      <w:szCs w:val="24"/>
      <w:lang w:val="cs-CZ" w:eastAsia="cs-CZ" w:bidi="ar-SA"/>
    </w:rPr>
  </w:style>
  <w:style w:type="character" w:styleId="slostrnky">
    <w:name w:val="page number"/>
    <w:basedOn w:val="Standardnpsmoodstavce"/>
    <w:rsid w:val="002B3D48"/>
  </w:style>
  <w:style w:type="paragraph" w:styleId="Zhlav">
    <w:name w:val="header"/>
    <w:basedOn w:val="Normln"/>
    <w:link w:val="ZhlavChar"/>
    <w:uiPriority w:val="99"/>
    <w:rsid w:val="002B3D48"/>
    <w:pPr>
      <w:tabs>
        <w:tab w:val="center" w:pos="4536"/>
        <w:tab w:val="right" w:pos="9072"/>
      </w:tabs>
    </w:pPr>
  </w:style>
  <w:style w:type="character" w:customStyle="1" w:styleId="ZhlavChar">
    <w:name w:val="Záhlaví Char"/>
    <w:basedOn w:val="Standardnpsmoodstavce"/>
    <w:link w:val="Zhlav"/>
    <w:uiPriority w:val="99"/>
    <w:rsid w:val="00CE5242"/>
    <w:rPr>
      <w:sz w:val="24"/>
      <w:szCs w:val="24"/>
    </w:rPr>
  </w:style>
  <w:style w:type="paragraph" w:styleId="Zkladntext3">
    <w:name w:val="Body Text 3"/>
    <w:basedOn w:val="Normln"/>
    <w:link w:val="Zkladntext3Char"/>
    <w:uiPriority w:val="99"/>
    <w:rsid w:val="00FD14A1"/>
    <w:pPr>
      <w:spacing w:after="120"/>
    </w:pPr>
    <w:rPr>
      <w:sz w:val="16"/>
      <w:szCs w:val="16"/>
    </w:rPr>
  </w:style>
  <w:style w:type="character" w:customStyle="1" w:styleId="Zkladntext3Char">
    <w:name w:val="Základní text 3 Char"/>
    <w:basedOn w:val="Standardnpsmoodstavce"/>
    <w:link w:val="Zkladntext3"/>
    <w:uiPriority w:val="99"/>
    <w:rsid w:val="00CE5242"/>
    <w:rPr>
      <w:sz w:val="16"/>
      <w:szCs w:val="16"/>
    </w:rPr>
  </w:style>
  <w:style w:type="paragraph" w:customStyle="1" w:styleId="Seznamslovan">
    <w:name w:val="Seznam číslovaný"/>
    <w:basedOn w:val="Normln"/>
    <w:rsid w:val="004736CF"/>
    <w:pPr>
      <w:tabs>
        <w:tab w:val="num" w:pos="720"/>
      </w:tabs>
      <w:ind w:left="720" w:hanging="360"/>
    </w:pPr>
  </w:style>
  <w:style w:type="paragraph" w:customStyle="1" w:styleId="KUMS-text">
    <w:name w:val="KUMS-text"/>
    <w:basedOn w:val="Zkladntext"/>
    <w:uiPriority w:val="99"/>
    <w:rsid w:val="003610CC"/>
    <w:pPr>
      <w:spacing w:before="0" w:after="280" w:line="280" w:lineRule="exact"/>
    </w:pPr>
    <w:rPr>
      <w:rFonts w:ascii="Tahoma" w:hAnsi="Tahoma" w:cs="Tahoma"/>
      <w:noProof/>
      <w:sz w:val="20"/>
      <w:szCs w:val="20"/>
    </w:rPr>
  </w:style>
  <w:style w:type="character" w:customStyle="1" w:styleId="BodyTextChar1">
    <w:name w:val="Body Text Char1"/>
    <w:aliases w:val="Char Char2"/>
    <w:basedOn w:val="Standardnpsmoodstavce"/>
    <w:rsid w:val="00B279BC"/>
    <w:rPr>
      <w:rFonts w:cs="Times New Roman"/>
      <w:sz w:val="24"/>
      <w:szCs w:val="24"/>
      <w:lang w:val="cs-CZ" w:eastAsia="cs-CZ"/>
    </w:rPr>
  </w:style>
  <w:style w:type="paragraph" w:customStyle="1" w:styleId="StylNadpis4Tahoma10b">
    <w:name w:val="Styl Nadpis 4 + Tahoma 10 b."/>
    <w:basedOn w:val="Nadpis4"/>
    <w:rsid w:val="00561577"/>
    <w:pPr>
      <w:numPr>
        <w:ilvl w:val="0"/>
        <w:numId w:val="0"/>
      </w:numPr>
      <w:tabs>
        <w:tab w:val="num" w:pos="1080"/>
      </w:tabs>
      <w:ind w:left="227" w:hanging="227"/>
    </w:pPr>
    <w:rPr>
      <w:rFonts w:ascii="Tahoma" w:hAnsi="Tahoma"/>
      <w:sz w:val="20"/>
    </w:rPr>
  </w:style>
  <w:style w:type="paragraph" w:customStyle="1" w:styleId="Mojeodrka">
    <w:name w:val="Moje odrážka"/>
    <w:basedOn w:val="Nadpis4"/>
    <w:link w:val="MojeodrkaChar"/>
    <w:rsid w:val="000E4828"/>
    <w:pPr>
      <w:numPr>
        <w:ilvl w:val="0"/>
        <w:numId w:val="2"/>
      </w:numPr>
      <w:spacing w:before="0"/>
      <w:jc w:val="both"/>
    </w:pPr>
    <w:rPr>
      <w:rFonts w:ascii="Tahoma" w:hAnsi="Tahoma" w:cs="Tahoma"/>
      <w:b w:val="0"/>
      <w:sz w:val="20"/>
      <w:szCs w:val="20"/>
    </w:rPr>
  </w:style>
  <w:style w:type="character" w:customStyle="1" w:styleId="MojeodrkaChar">
    <w:name w:val="Moje odrážka Char"/>
    <w:basedOn w:val="Char1"/>
    <w:link w:val="Mojeodrka"/>
    <w:rsid w:val="00D20EBE"/>
    <w:rPr>
      <w:rFonts w:ascii="Tahoma" w:hAnsi="Tahoma" w:cs="Tahoma"/>
      <w:b w:val="0"/>
      <w:bCs/>
      <w:sz w:val="24"/>
      <w:szCs w:val="28"/>
      <w:lang w:val="cs-CZ" w:eastAsia="cs-CZ" w:bidi="ar-SA"/>
    </w:rPr>
  </w:style>
  <w:style w:type="character" w:customStyle="1" w:styleId="Char1">
    <w:name w:val="Char1"/>
    <w:basedOn w:val="Standardnpsmoodstavce"/>
    <w:rsid w:val="00D20EBE"/>
    <w:rPr>
      <w:b/>
      <w:bCs/>
      <w:sz w:val="24"/>
      <w:szCs w:val="28"/>
      <w:lang w:val="cs-CZ" w:eastAsia="cs-CZ" w:bidi="ar-SA"/>
    </w:rPr>
  </w:style>
  <w:style w:type="paragraph" w:customStyle="1" w:styleId="zkladntext-12b">
    <w:name w:val="základní text - 12b"/>
    <w:basedOn w:val="Zkladntext"/>
    <w:rsid w:val="00350F3A"/>
    <w:pPr>
      <w:spacing w:before="0"/>
    </w:pPr>
  </w:style>
  <w:style w:type="character" w:customStyle="1" w:styleId="tunslovo">
    <w:name w:val="tučné slovo"/>
    <w:basedOn w:val="Standardnpsmoodstavce"/>
    <w:rsid w:val="00350F3A"/>
    <w:rPr>
      <w:rFonts w:ascii="Times New Roman" w:hAnsi="Times New Roman" w:cs="Times New Roman"/>
      <w:b/>
      <w:bCs/>
      <w:sz w:val="24"/>
      <w:szCs w:val="24"/>
    </w:rPr>
  </w:style>
  <w:style w:type="character" w:customStyle="1" w:styleId="tema2">
    <w:name w:val="tema2"/>
    <w:basedOn w:val="Standardnpsmoodstavce"/>
    <w:rsid w:val="00350F3A"/>
    <w:rPr>
      <w:rFonts w:cs="Times New Roman"/>
    </w:rPr>
  </w:style>
  <w:style w:type="paragraph" w:customStyle="1" w:styleId="1">
    <w:name w:val="1"/>
    <w:basedOn w:val="Normln"/>
    <w:next w:val="Normlnweb"/>
    <w:uiPriority w:val="99"/>
    <w:rsid w:val="00025E9B"/>
    <w:pPr>
      <w:spacing w:before="100" w:beforeAutospacing="1" w:after="100" w:afterAutospacing="1"/>
    </w:pPr>
    <w:rPr>
      <w:rFonts w:ascii="Verdana" w:hAnsi="Verdana"/>
    </w:rPr>
  </w:style>
  <w:style w:type="paragraph" w:styleId="Normlnweb">
    <w:name w:val="Normal (Web)"/>
    <w:basedOn w:val="Normln"/>
    <w:link w:val="NormlnwebChar"/>
    <w:uiPriority w:val="99"/>
    <w:rsid w:val="00025E9B"/>
  </w:style>
  <w:style w:type="paragraph" w:customStyle="1" w:styleId="KUMS-adresa">
    <w:name w:val="KUMS-adresa"/>
    <w:basedOn w:val="Normln"/>
    <w:rsid w:val="00D20EBE"/>
    <w:pPr>
      <w:spacing w:line="280" w:lineRule="exact"/>
      <w:jc w:val="both"/>
    </w:pPr>
    <w:rPr>
      <w:rFonts w:ascii="Tahoma" w:hAnsi="Tahoma" w:cs="Tahoma"/>
      <w:noProof/>
      <w:sz w:val="20"/>
      <w:szCs w:val="20"/>
    </w:rPr>
  </w:style>
  <w:style w:type="paragraph" w:styleId="Zkladntext2">
    <w:name w:val="Body Text 2"/>
    <w:basedOn w:val="Normln"/>
    <w:link w:val="Zkladntext2Char"/>
    <w:uiPriority w:val="99"/>
    <w:rsid w:val="00D20EBE"/>
    <w:pPr>
      <w:spacing w:after="120" w:line="480" w:lineRule="auto"/>
    </w:pPr>
  </w:style>
  <w:style w:type="character" w:customStyle="1" w:styleId="Zkladntext2Char">
    <w:name w:val="Základní text 2 Char"/>
    <w:basedOn w:val="Standardnpsmoodstavce"/>
    <w:link w:val="Zkladntext2"/>
    <w:uiPriority w:val="99"/>
    <w:rsid w:val="00B151A7"/>
    <w:rPr>
      <w:sz w:val="24"/>
      <w:szCs w:val="24"/>
    </w:rPr>
  </w:style>
  <w:style w:type="character" w:customStyle="1" w:styleId="CharChar">
    <w:name w:val="Char Char"/>
    <w:basedOn w:val="Standardnpsmoodstavce"/>
    <w:rsid w:val="00D20EBE"/>
    <w:rPr>
      <w:sz w:val="24"/>
      <w:szCs w:val="24"/>
      <w:lang w:val="cs-CZ" w:eastAsia="cs-CZ" w:bidi="ar-SA"/>
    </w:rPr>
  </w:style>
  <w:style w:type="paragraph" w:styleId="Seznamsodrkami2">
    <w:name w:val="List Bullet 2"/>
    <w:basedOn w:val="Normln"/>
    <w:autoRedefine/>
    <w:rsid w:val="00D20EBE"/>
    <w:pPr>
      <w:jc w:val="both"/>
    </w:pPr>
    <w:rPr>
      <w:rFonts w:ascii="Tahoma" w:hAnsi="Tahoma" w:cs="Tahoma"/>
      <w:sz w:val="20"/>
    </w:rPr>
  </w:style>
  <w:style w:type="paragraph" w:styleId="Nzev">
    <w:name w:val="Title"/>
    <w:basedOn w:val="Normln"/>
    <w:link w:val="NzevChar"/>
    <w:qFormat/>
    <w:rsid w:val="00D20EBE"/>
    <w:pPr>
      <w:jc w:val="center"/>
    </w:pPr>
    <w:rPr>
      <w:b/>
      <w:bCs/>
    </w:rPr>
  </w:style>
  <w:style w:type="character" w:customStyle="1" w:styleId="NzevChar">
    <w:name w:val="Název Char"/>
    <w:basedOn w:val="Standardnpsmoodstavce"/>
    <w:link w:val="Nzev"/>
    <w:rsid w:val="00B151A7"/>
    <w:rPr>
      <w:b/>
      <w:bCs/>
      <w:sz w:val="24"/>
      <w:szCs w:val="24"/>
    </w:rPr>
  </w:style>
  <w:style w:type="paragraph" w:styleId="Zkladntextodsazen3">
    <w:name w:val="Body Text Indent 3"/>
    <w:basedOn w:val="Normln"/>
    <w:link w:val="Zkladntextodsazen3Char"/>
    <w:rsid w:val="00D20EBE"/>
    <w:pPr>
      <w:ind w:left="360"/>
      <w:jc w:val="both"/>
    </w:pPr>
    <w:rPr>
      <w:sz w:val="28"/>
      <w:szCs w:val="20"/>
    </w:rPr>
  </w:style>
  <w:style w:type="character" w:customStyle="1" w:styleId="Zkladntextodsazen3Char">
    <w:name w:val="Základní text odsazený 3 Char"/>
    <w:basedOn w:val="Standardnpsmoodstavce"/>
    <w:link w:val="Zkladntextodsazen3"/>
    <w:rsid w:val="00B151A7"/>
    <w:rPr>
      <w:sz w:val="28"/>
    </w:rPr>
  </w:style>
  <w:style w:type="character" w:customStyle="1" w:styleId="ZkladntextChar">
    <w:name w:val="Základní text Char"/>
    <w:basedOn w:val="Standardnpsmoodstavce"/>
    <w:rsid w:val="00D20EBE"/>
    <w:rPr>
      <w:sz w:val="24"/>
      <w:szCs w:val="24"/>
      <w:lang w:val="cs-CZ" w:eastAsia="cs-CZ" w:bidi="ar-SA"/>
    </w:rPr>
  </w:style>
  <w:style w:type="paragraph" w:customStyle="1" w:styleId="zkladntext1">
    <w:name w:val="základní text 1"/>
    <w:basedOn w:val="Zpat"/>
    <w:link w:val="zkladntext1Char"/>
    <w:rsid w:val="00D20EBE"/>
    <w:pPr>
      <w:tabs>
        <w:tab w:val="clear" w:pos="4536"/>
        <w:tab w:val="clear" w:pos="9072"/>
      </w:tabs>
    </w:pPr>
    <w:rPr>
      <w:rFonts w:cs="Arial"/>
    </w:rPr>
  </w:style>
  <w:style w:type="character" w:customStyle="1" w:styleId="zkladntext1Char">
    <w:name w:val="základní text 1 Char"/>
    <w:basedOn w:val="ZpatChar"/>
    <w:link w:val="zkladntext1"/>
    <w:rsid w:val="00D20EBE"/>
    <w:rPr>
      <w:rFonts w:cs="Arial"/>
      <w:sz w:val="24"/>
      <w:szCs w:val="24"/>
      <w:lang w:val="cs-CZ" w:eastAsia="cs-CZ" w:bidi="ar-SA"/>
    </w:rPr>
  </w:style>
  <w:style w:type="paragraph" w:customStyle="1" w:styleId="CharChar1">
    <w:name w:val="Char Char1"/>
    <w:basedOn w:val="Normln"/>
    <w:rsid w:val="00D20EBE"/>
    <w:pPr>
      <w:tabs>
        <w:tab w:val="num" w:pos="624"/>
      </w:tabs>
      <w:ind w:left="624" w:hanging="624"/>
    </w:pPr>
  </w:style>
  <w:style w:type="paragraph" w:styleId="Obsah2">
    <w:name w:val="toc 2"/>
    <w:aliases w:val="Obsah 2-můj"/>
    <w:basedOn w:val="Normln"/>
    <w:next w:val="Normln"/>
    <w:autoRedefine/>
    <w:uiPriority w:val="39"/>
    <w:rsid w:val="00D20EBE"/>
    <w:pPr>
      <w:tabs>
        <w:tab w:val="left" w:pos="540"/>
        <w:tab w:val="right" w:leader="dot" w:pos="9062"/>
      </w:tabs>
    </w:pPr>
    <w:rPr>
      <w:rFonts w:ascii="Tahoma" w:hAnsi="Tahoma"/>
      <w:bCs/>
      <w:sz w:val="20"/>
      <w:szCs w:val="20"/>
    </w:rPr>
  </w:style>
  <w:style w:type="paragraph" w:styleId="Obsah1">
    <w:name w:val="toc 1"/>
    <w:aliases w:val="Můj obsah"/>
    <w:basedOn w:val="Normln"/>
    <w:next w:val="Normln"/>
    <w:autoRedefine/>
    <w:uiPriority w:val="39"/>
    <w:rsid w:val="006800F4"/>
    <w:pPr>
      <w:tabs>
        <w:tab w:val="left" w:pos="454"/>
        <w:tab w:val="right" w:leader="dot" w:pos="9062"/>
      </w:tabs>
      <w:spacing w:before="120"/>
    </w:pPr>
    <w:rPr>
      <w:rFonts w:ascii="Tahoma" w:hAnsi="Tahoma" w:cs="Tahoma"/>
      <w:b/>
      <w:bCs/>
      <w:noProof/>
    </w:rPr>
  </w:style>
  <w:style w:type="paragraph" w:styleId="Obsah3">
    <w:name w:val="toc 3"/>
    <w:aliases w:val="Obsah 3-můj"/>
    <w:basedOn w:val="Normln"/>
    <w:next w:val="Normln"/>
    <w:autoRedefine/>
    <w:uiPriority w:val="39"/>
    <w:rsid w:val="00D20EBE"/>
    <w:pPr>
      <w:tabs>
        <w:tab w:val="left" w:pos="1260"/>
        <w:tab w:val="right" w:leader="dot" w:pos="9062"/>
      </w:tabs>
      <w:ind w:left="454"/>
    </w:pPr>
    <w:rPr>
      <w:rFonts w:ascii="Tahoma" w:hAnsi="Tahoma"/>
      <w:sz w:val="20"/>
      <w:szCs w:val="20"/>
    </w:rPr>
  </w:style>
  <w:style w:type="paragraph" w:styleId="Obsah4">
    <w:name w:val="toc 4"/>
    <w:basedOn w:val="Normln"/>
    <w:next w:val="Normln"/>
    <w:autoRedefine/>
    <w:uiPriority w:val="39"/>
    <w:rsid w:val="00D20EBE"/>
    <w:pPr>
      <w:ind w:left="480"/>
    </w:pPr>
    <w:rPr>
      <w:sz w:val="20"/>
      <w:szCs w:val="20"/>
    </w:rPr>
  </w:style>
  <w:style w:type="paragraph" w:styleId="Obsah5">
    <w:name w:val="toc 5"/>
    <w:basedOn w:val="Normln"/>
    <w:next w:val="Normln"/>
    <w:autoRedefine/>
    <w:uiPriority w:val="39"/>
    <w:rsid w:val="00D20EBE"/>
    <w:pPr>
      <w:ind w:left="720"/>
    </w:pPr>
    <w:rPr>
      <w:sz w:val="20"/>
      <w:szCs w:val="20"/>
    </w:rPr>
  </w:style>
  <w:style w:type="paragraph" w:styleId="Obsah6">
    <w:name w:val="toc 6"/>
    <w:basedOn w:val="Normln"/>
    <w:next w:val="Normln"/>
    <w:autoRedefine/>
    <w:uiPriority w:val="39"/>
    <w:rsid w:val="00D20EBE"/>
    <w:pPr>
      <w:ind w:left="960"/>
    </w:pPr>
    <w:rPr>
      <w:sz w:val="20"/>
      <w:szCs w:val="20"/>
    </w:rPr>
  </w:style>
  <w:style w:type="paragraph" w:styleId="Obsah7">
    <w:name w:val="toc 7"/>
    <w:basedOn w:val="Normln"/>
    <w:next w:val="Normln"/>
    <w:autoRedefine/>
    <w:uiPriority w:val="39"/>
    <w:rsid w:val="00D20EBE"/>
    <w:pPr>
      <w:ind w:left="1200"/>
    </w:pPr>
    <w:rPr>
      <w:sz w:val="20"/>
      <w:szCs w:val="20"/>
    </w:rPr>
  </w:style>
  <w:style w:type="paragraph" w:styleId="Obsah8">
    <w:name w:val="toc 8"/>
    <w:basedOn w:val="Normln"/>
    <w:next w:val="Normln"/>
    <w:autoRedefine/>
    <w:uiPriority w:val="39"/>
    <w:rsid w:val="00D20EBE"/>
    <w:pPr>
      <w:ind w:left="1440"/>
    </w:pPr>
    <w:rPr>
      <w:sz w:val="20"/>
      <w:szCs w:val="20"/>
    </w:rPr>
  </w:style>
  <w:style w:type="paragraph" w:styleId="Obsah9">
    <w:name w:val="toc 9"/>
    <w:basedOn w:val="Normln"/>
    <w:next w:val="Normln"/>
    <w:autoRedefine/>
    <w:uiPriority w:val="39"/>
    <w:rsid w:val="00D20EBE"/>
    <w:pPr>
      <w:ind w:left="1680"/>
    </w:pPr>
    <w:rPr>
      <w:sz w:val="20"/>
      <w:szCs w:val="20"/>
    </w:rPr>
  </w:style>
  <w:style w:type="character" w:styleId="Hypertextovodkaz">
    <w:name w:val="Hyperlink"/>
    <w:basedOn w:val="Standardnpsmoodstavce"/>
    <w:uiPriority w:val="99"/>
    <w:rsid w:val="00D20EBE"/>
    <w:rPr>
      <w:color w:val="0000FF"/>
      <w:u w:val="single"/>
    </w:rPr>
  </w:style>
  <w:style w:type="paragraph" w:customStyle="1" w:styleId="Styl3tab">
    <w:name w:val="Styl3tab"/>
    <w:basedOn w:val="Zkladntext"/>
    <w:rsid w:val="00D20EBE"/>
    <w:pPr>
      <w:tabs>
        <w:tab w:val="num" w:pos="1080"/>
        <w:tab w:val="right" w:pos="8820"/>
      </w:tabs>
      <w:overflowPunct w:val="0"/>
      <w:autoSpaceDE w:val="0"/>
      <w:autoSpaceDN w:val="0"/>
      <w:adjustRightInd w:val="0"/>
      <w:spacing w:before="0" w:after="0"/>
      <w:ind w:left="624" w:hanging="624"/>
      <w:jc w:val="left"/>
      <w:textAlignment w:val="baseline"/>
    </w:pPr>
    <w:rPr>
      <w:snapToGrid w:val="0"/>
      <w:sz w:val="28"/>
      <w:szCs w:val="20"/>
    </w:rPr>
  </w:style>
  <w:style w:type="paragraph" w:styleId="Zkladntextodsazen2">
    <w:name w:val="Body Text Indent 2"/>
    <w:basedOn w:val="Normln"/>
    <w:link w:val="Zkladntextodsazen2Char"/>
    <w:rsid w:val="00D20EBE"/>
    <w:pPr>
      <w:spacing w:after="120" w:line="480" w:lineRule="auto"/>
      <w:ind w:left="283"/>
    </w:pPr>
  </w:style>
  <w:style w:type="character" w:customStyle="1" w:styleId="Zkladntextodsazen2Char">
    <w:name w:val="Základní text odsazený 2 Char"/>
    <w:basedOn w:val="Standardnpsmoodstavce"/>
    <w:link w:val="Zkladntextodsazen2"/>
    <w:rsid w:val="00B151A7"/>
    <w:rPr>
      <w:sz w:val="24"/>
      <w:szCs w:val="24"/>
    </w:rPr>
  </w:style>
  <w:style w:type="paragraph" w:styleId="FormtovanvHTML">
    <w:name w:val="HTML Preformatted"/>
    <w:basedOn w:val="Normln"/>
    <w:link w:val="FormtovanvHTMLChar"/>
    <w:uiPriority w:val="99"/>
    <w:rsid w:val="006E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8E622F"/>
    <w:rPr>
      <w:rFonts w:ascii="Courier New" w:hAnsi="Courier New" w:cs="Courier New"/>
    </w:rPr>
  </w:style>
  <w:style w:type="paragraph" w:customStyle="1" w:styleId="mjtext0">
    <w:name w:val="mjtext"/>
    <w:basedOn w:val="Normln"/>
    <w:rsid w:val="00F90655"/>
    <w:pPr>
      <w:spacing w:before="100" w:beforeAutospacing="1" w:after="100" w:afterAutospacing="1"/>
    </w:pPr>
  </w:style>
  <w:style w:type="paragraph" w:styleId="Zkladntextodsazen">
    <w:name w:val="Body Text Indent"/>
    <w:basedOn w:val="Normln"/>
    <w:link w:val="ZkladntextodsazenChar"/>
    <w:rsid w:val="00F74FA6"/>
    <w:pPr>
      <w:spacing w:after="120"/>
      <w:ind w:left="283"/>
    </w:pPr>
  </w:style>
  <w:style w:type="character" w:customStyle="1" w:styleId="ZkladntextodsazenChar">
    <w:name w:val="Základní text odsazený Char"/>
    <w:basedOn w:val="Standardnpsmoodstavce"/>
    <w:link w:val="Zkladntextodsazen"/>
    <w:rsid w:val="00B151A7"/>
    <w:rPr>
      <w:sz w:val="24"/>
      <w:szCs w:val="24"/>
    </w:rPr>
  </w:style>
  <w:style w:type="character" w:customStyle="1" w:styleId="Znakypropoznmkupodarou">
    <w:name w:val="Znaky pro poznámku pod čarou"/>
    <w:basedOn w:val="Standardnpsmoodstavce"/>
    <w:rsid w:val="00F74FA6"/>
    <w:rPr>
      <w:vertAlign w:val="superscript"/>
    </w:rPr>
  </w:style>
  <w:style w:type="character" w:styleId="Siln">
    <w:name w:val="Strong"/>
    <w:basedOn w:val="Standardnpsmoodstavce"/>
    <w:uiPriority w:val="22"/>
    <w:qFormat/>
    <w:rsid w:val="00F74FA6"/>
    <w:rPr>
      <w:b/>
      <w:bCs/>
    </w:rPr>
  </w:style>
  <w:style w:type="paragraph" w:customStyle="1" w:styleId="Normaln">
    <w:name w:val="Normalní"/>
    <w:basedOn w:val="Normln"/>
    <w:link w:val="NormalnChar"/>
    <w:rsid w:val="00F74FA6"/>
    <w:pPr>
      <w:widowControl w:val="0"/>
      <w:jc w:val="both"/>
    </w:pPr>
    <w:rPr>
      <w:rFonts w:ascii="Arial" w:hAnsi="Arial"/>
      <w:szCs w:val="20"/>
    </w:rPr>
  </w:style>
  <w:style w:type="character" w:customStyle="1" w:styleId="NormalnChar">
    <w:name w:val="Normalní Char"/>
    <w:basedOn w:val="Standardnpsmoodstavce"/>
    <w:link w:val="Normaln"/>
    <w:rsid w:val="00127465"/>
    <w:rPr>
      <w:rFonts w:ascii="Arial" w:hAnsi="Arial"/>
      <w:sz w:val="24"/>
      <w:lang w:val="cs-CZ" w:eastAsia="cs-CZ" w:bidi="ar-SA"/>
    </w:rPr>
  </w:style>
  <w:style w:type="paragraph" w:styleId="Seznam2">
    <w:name w:val="List 2"/>
    <w:basedOn w:val="Normln"/>
    <w:rsid w:val="00E36C58"/>
    <w:pPr>
      <w:ind w:left="566" w:hanging="283"/>
    </w:pPr>
    <w:rPr>
      <w:rFonts w:ascii="Tahoma" w:hAnsi="Tahoma"/>
      <w:b/>
      <w:bCs/>
      <w:sz w:val="20"/>
      <w:szCs w:val="20"/>
    </w:rPr>
  </w:style>
  <w:style w:type="paragraph" w:customStyle="1" w:styleId="Styl1">
    <w:name w:val="Styl1"/>
    <w:basedOn w:val="Normln"/>
    <w:rsid w:val="00172399"/>
    <w:pPr>
      <w:tabs>
        <w:tab w:val="num" w:pos="624"/>
      </w:tabs>
      <w:ind w:left="624" w:hanging="624"/>
    </w:pPr>
  </w:style>
  <w:style w:type="paragraph" w:customStyle="1" w:styleId="Styl2">
    <w:name w:val="Styl2"/>
    <w:basedOn w:val="Normln"/>
    <w:rsid w:val="00172399"/>
    <w:pPr>
      <w:tabs>
        <w:tab w:val="num" w:pos="624"/>
      </w:tabs>
      <w:ind w:left="624" w:hanging="624"/>
    </w:pPr>
  </w:style>
  <w:style w:type="paragraph" w:customStyle="1" w:styleId="odrazky">
    <w:name w:val="odrazky"/>
    <w:basedOn w:val="Normln"/>
    <w:rsid w:val="004A61DF"/>
    <w:pPr>
      <w:tabs>
        <w:tab w:val="num" w:pos="360"/>
      </w:tabs>
      <w:ind w:left="360" w:hanging="247"/>
      <w:jc w:val="both"/>
    </w:pPr>
    <w:rPr>
      <w:szCs w:val="20"/>
    </w:rPr>
  </w:style>
  <w:style w:type="paragraph" w:customStyle="1" w:styleId="text">
    <w:name w:val="text"/>
    <w:basedOn w:val="Zkladntext"/>
    <w:rsid w:val="004A61DF"/>
    <w:pPr>
      <w:overflowPunct w:val="0"/>
      <w:autoSpaceDE w:val="0"/>
      <w:autoSpaceDN w:val="0"/>
      <w:adjustRightInd w:val="0"/>
      <w:spacing w:before="120" w:after="120" w:line="280" w:lineRule="exact"/>
      <w:textAlignment w:val="baseline"/>
    </w:pPr>
    <w:rPr>
      <w:rFonts w:ascii="Tahoma" w:hAnsi="Tahoma" w:cs="Tahoma"/>
      <w:snapToGrid w:val="0"/>
      <w:szCs w:val="20"/>
    </w:rPr>
  </w:style>
  <w:style w:type="paragraph" w:styleId="Seznamsodrkami3">
    <w:name w:val="List Bullet 3"/>
    <w:basedOn w:val="Normln"/>
    <w:autoRedefine/>
    <w:rsid w:val="004A61DF"/>
    <w:pPr>
      <w:tabs>
        <w:tab w:val="num" w:pos="926"/>
      </w:tabs>
      <w:ind w:left="926" w:hanging="360"/>
    </w:pPr>
  </w:style>
  <w:style w:type="paragraph" w:styleId="Textbubliny">
    <w:name w:val="Balloon Text"/>
    <w:basedOn w:val="Normln"/>
    <w:link w:val="TextbublinyChar"/>
    <w:uiPriority w:val="99"/>
    <w:semiHidden/>
    <w:rsid w:val="00A86E4C"/>
    <w:rPr>
      <w:rFonts w:ascii="Tahoma" w:hAnsi="Tahoma" w:cs="Tahoma"/>
      <w:sz w:val="16"/>
      <w:szCs w:val="16"/>
    </w:rPr>
  </w:style>
  <w:style w:type="character" w:customStyle="1" w:styleId="TextbublinyChar">
    <w:name w:val="Text bubliny Char"/>
    <w:basedOn w:val="Standardnpsmoodstavce"/>
    <w:link w:val="Textbubliny"/>
    <w:uiPriority w:val="99"/>
    <w:semiHidden/>
    <w:rsid w:val="00CE5242"/>
    <w:rPr>
      <w:rFonts w:ascii="Tahoma" w:hAnsi="Tahoma" w:cs="Tahoma"/>
      <w:sz w:val="16"/>
      <w:szCs w:val="16"/>
    </w:rPr>
  </w:style>
  <w:style w:type="paragraph" w:styleId="Seznam">
    <w:name w:val="List"/>
    <w:basedOn w:val="Normln"/>
    <w:rsid w:val="00B21EB9"/>
    <w:pPr>
      <w:ind w:left="283" w:hanging="283"/>
    </w:pPr>
  </w:style>
  <w:style w:type="paragraph" w:styleId="Seznamsodrkami">
    <w:name w:val="List Bullet"/>
    <w:basedOn w:val="Normln"/>
    <w:autoRedefine/>
    <w:rsid w:val="00B21EB9"/>
    <w:pPr>
      <w:tabs>
        <w:tab w:val="num" w:pos="360"/>
      </w:tabs>
      <w:ind w:left="360" w:hanging="360"/>
    </w:pPr>
  </w:style>
  <w:style w:type="paragraph" w:styleId="Pokraovnseznamu">
    <w:name w:val="List Continue"/>
    <w:basedOn w:val="Normln"/>
    <w:rsid w:val="00B21EB9"/>
    <w:pPr>
      <w:spacing w:after="120"/>
      <w:ind w:left="283"/>
    </w:pPr>
  </w:style>
  <w:style w:type="paragraph" w:styleId="Textpoznpodarou">
    <w:name w:val="footnote text"/>
    <w:basedOn w:val="Normln"/>
    <w:link w:val="TextpoznpodarouChar"/>
    <w:semiHidden/>
    <w:rsid w:val="00FB180A"/>
    <w:rPr>
      <w:rFonts w:ascii="Arial" w:hAnsi="Arial" w:cs="Arial"/>
      <w:color w:val="000000"/>
      <w:sz w:val="20"/>
      <w:szCs w:val="20"/>
    </w:rPr>
  </w:style>
  <w:style w:type="character" w:customStyle="1" w:styleId="TextpoznpodarouChar">
    <w:name w:val="Text pozn. pod čarou Char"/>
    <w:basedOn w:val="Standardnpsmoodstavce"/>
    <w:link w:val="Textpoznpodarou"/>
    <w:semiHidden/>
    <w:rsid w:val="00B151A7"/>
    <w:rPr>
      <w:rFonts w:ascii="Arial" w:hAnsi="Arial" w:cs="Arial"/>
      <w:color w:val="000000"/>
    </w:rPr>
  </w:style>
  <w:style w:type="character" w:styleId="Znakapoznpodarou">
    <w:name w:val="footnote reference"/>
    <w:basedOn w:val="Standardnpsmoodstavce"/>
    <w:semiHidden/>
    <w:rsid w:val="00FB180A"/>
    <w:rPr>
      <w:vertAlign w:val="superscript"/>
    </w:rPr>
  </w:style>
  <w:style w:type="paragraph" w:customStyle="1" w:styleId="seznamslovan0">
    <w:name w:val="seznam číslovaný"/>
    <w:basedOn w:val="Normln"/>
    <w:rsid w:val="00860AA0"/>
    <w:pPr>
      <w:tabs>
        <w:tab w:val="num" w:pos="720"/>
      </w:tabs>
      <w:ind w:left="720" w:hanging="360"/>
      <w:jc w:val="both"/>
    </w:pPr>
    <w:rPr>
      <w:rFonts w:ascii="Tahoma" w:hAnsi="Tahoma"/>
      <w:sz w:val="20"/>
    </w:rPr>
  </w:style>
  <w:style w:type="character" w:styleId="Odkaznakoment">
    <w:name w:val="annotation reference"/>
    <w:basedOn w:val="Standardnpsmoodstavce"/>
    <w:uiPriority w:val="99"/>
    <w:semiHidden/>
    <w:rsid w:val="00652991"/>
    <w:rPr>
      <w:sz w:val="16"/>
      <w:szCs w:val="16"/>
    </w:rPr>
  </w:style>
  <w:style w:type="paragraph" w:styleId="Textkomente">
    <w:name w:val="annotation text"/>
    <w:basedOn w:val="Normln"/>
    <w:link w:val="TextkomenteChar"/>
    <w:uiPriority w:val="99"/>
    <w:rsid w:val="00652991"/>
    <w:rPr>
      <w:sz w:val="20"/>
      <w:szCs w:val="20"/>
    </w:rPr>
  </w:style>
  <w:style w:type="character" w:customStyle="1" w:styleId="TextkomenteChar">
    <w:name w:val="Text komentáře Char"/>
    <w:basedOn w:val="Standardnpsmoodstavce"/>
    <w:link w:val="Textkomente"/>
    <w:uiPriority w:val="99"/>
    <w:rsid w:val="00B151A7"/>
  </w:style>
  <w:style w:type="paragraph" w:styleId="Pedmtkomente">
    <w:name w:val="annotation subject"/>
    <w:basedOn w:val="Textkomente"/>
    <w:next w:val="Textkomente"/>
    <w:link w:val="PedmtkomenteChar"/>
    <w:uiPriority w:val="99"/>
    <w:semiHidden/>
    <w:rsid w:val="00652991"/>
    <w:rPr>
      <w:b/>
      <w:bCs/>
    </w:rPr>
  </w:style>
  <w:style w:type="character" w:customStyle="1" w:styleId="PedmtkomenteChar">
    <w:name w:val="Předmět komentáře Char"/>
    <w:basedOn w:val="TextkomenteChar"/>
    <w:link w:val="Pedmtkomente"/>
    <w:uiPriority w:val="99"/>
    <w:semiHidden/>
    <w:rsid w:val="00B151A7"/>
    <w:rPr>
      <w:b/>
      <w:bCs/>
    </w:rPr>
  </w:style>
  <w:style w:type="paragraph" w:customStyle="1" w:styleId="CharChar27">
    <w:name w:val="Char Char27"/>
    <w:basedOn w:val="Normln"/>
    <w:uiPriority w:val="99"/>
    <w:rsid w:val="00A30349"/>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9A2AEC"/>
    <w:pPr>
      <w:spacing w:after="160" w:line="240" w:lineRule="exact"/>
    </w:pPr>
    <w:rPr>
      <w:rFonts w:ascii="Times New Roman Bold" w:hAnsi="Times New Roman Bold"/>
      <w:sz w:val="22"/>
      <w:szCs w:val="26"/>
      <w:lang w:val="sk-SK" w:eastAsia="en-US"/>
    </w:rPr>
  </w:style>
  <w:style w:type="paragraph" w:customStyle="1" w:styleId="aaa">
    <w:name w:val="aaa"/>
    <w:basedOn w:val="Mjtext"/>
    <w:rsid w:val="005F0474"/>
    <w:pPr>
      <w:numPr>
        <w:numId w:val="3"/>
      </w:numPr>
      <w:spacing w:after="120"/>
      <w:ind w:left="714" w:hanging="357"/>
    </w:pPr>
    <w:rPr>
      <w:bCs/>
      <w:szCs w:val="20"/>
    </w:rPr>
  </w:style>
  <w:style w:type="paragraph" w:customStyle="1" w:styleId="Seznamodrky">
    <w:name w:val="Seznam odrážky"/>
    <w:basedOn w:val="Normln"/>
    <w:rsid w:val="00C55492"/>
    <w:pPr>
      <w:numPr>
        <w:numId w:val="4"/>
      </w:numPr>
    </w:pPr>
  </w:style>
  <w:style w:type="table" w:styleId="Motivtabulky">
    <w:name w:val="Table Theme"/>
    <w:basedOn w:val="Normlntabulka"/>
    <w:uiPriority w:val="99"/>
    <w:rsid w:val="00FA672F"/>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styleId="Sledovanodkaz">
    <w:name w:val="FollowedHyperlink"/>
    <w:basedOn w:val="Standardnpsmoodstavce"/>
    <w:uiPriority w:val="99"/>
    <w:rsid w:val="00FA672F"/>
    <w:rPr>
      <w:color w:val="003399"/>
      <w:u w:val="single"/>
    </w:rPr>
  </w:style>
  <w:style w:type="paragraph" w:styleId="Odstavecseseznamem">
    <w:name w:val="List Paragraph"/>
    <w:basedOn w:val="Normln"/>
    <w:uiPriority w:val="34"/>
    <w:qFormat/>
    <w:rsid w:val="00B3484D"/>
    <w:pPr>
      <w:ind w:left="720"/>
      <w:contextualSpacing/>
    </w:pPr>
  </w:style>
  <w:style w:type="paragraph" w:customStyle="1" w:styleId="CharChar26">
    <w:name w:val="Char Char26"/>
    <w:basedOn w:val="Normln"/>
    <w:uiPriority w:val="99"/>
    <w:rsid w:val="00B42172"/>
    <w:pPr>
      <w:spacing w:after="160" w:line="240" w:lineRule="exact"/>
    </w:pPr>
    <w:rPr>
      <w:rFonts w:ascii="Times New Roman Bold" w:hAnsi="Times New Roman Bold"/>
      <w:sz w:val="22"/>
      <w:szCs w:val="26"/>
      <w:lang w:val="sk-SK" w:eastAsia="en-US"/>
    </w:rPr>
  </w:style>
  <w:style w:type="paragraph" w:customStyle="1" w:styleId="CharChar25">
    <w:name w:val="Char Char25"/>
    <w:basedOn w:val="Normln"/>
    <w:uiPriority w:val="99"/>
    <w:rsid w:val="007A6654"/>
    <w:pPr>
      <w:spacing w:after="160" w:line="240" w:lineRule="exact"/>
    </w:pPr>
    <w:rPr>
      <w:rFonts w:ascii="Times New Roman Bold" w:hAnsi="Times New Roman Bold"/>
      <w:sz w:val="22"/>
      <w:szCs w:val="26"/>
      <w:lang w:val="sk-SK" w:eastAsia="en-US"/>
    </w:rPr>
  </w:style>
  <w:style w:type="paragraph" w:customStyle="1" w:styleId="CharChar24">
    <w:name w:val="Char Char24"/>
    <w:basedOn w:val="Normln"/>
    <w:uiPriority w:val="99"/>
    <w:rsid w:val="00CE5242"/>
    <w:pPr>
      <w:spacing w:after="160" w:line="240" w:lineRule="exact"/>
    </w:pPr>
    <w:rPr>
      <w:rFonts w:ascii="Times New Roman Bold" w:hAnsi="Times New Roman Bold"/>
      <w:sz w:val="22"/>
      <w:szCs w:val="26"/>
      <w:lang w:val="sk-SK" w:eastAsia="en-US"/>
    </w:rPr>
  </w:style>
  <w:style w:type="paragraph" w:customStyle="1" w:styleId="Default">
    <w:name w:val="Default"/>
    <w:rsid w:val="00B45C79"/>
    <w:pPr>
      <w:autoSpaceDE w:val="0"/>
      <w:autoSpaceDN w:val="0"/>
      <w:adjustRightInd w:val="0"/>
    </w:pPr>
    <w:rPr>
      <w:rFonts w:ascii="Tahoma" w:eastAsiaTheme="minorHAnsi" w:hAnsi="Tahoma" w:cs="Tahoma"/>
      <w:color w:val="000000"/>
      <w:sz w:val="24"/>
      <w:szCs w:val="24"/>
      <w:lang w:eastAsia="en-US"/>
    </w:rPr>
  </w:style>
  <w:style w:type="paragraph" w:customStyle="1" w:styleId="KUMS-Vc">
    <w:name w:val="KUMS-Věc"/>
    <w:basedOn w:val="Zkladntext"/>
    <w:next w:val="Normln"/>
    <w:uiPriority w:val="99"/>
    <w:rsid w:val="00B45C79"/>
    <w:pPr>
      <w:spacing w:before="0" w:after="560" w:line="280" w:lineRule="exact"/>
    </w:pPr>
    <w:rPr>
      <w:rFonts w:ascii="Tahoma" w:eastAsiaTheme="minorEastAsia" w:hAnsi="Tahoma" w:cs="Tahoma"/>
      <w:b/>
      <w:bCs/>
      <w:sz w:val="26"/>
      <w:szCs w:val="26"/>
    </w:rPr>
  </w:style>
  <w:style w:type="paragraph" w:styleId="Normlnodsazen">
    <w:name w:val="Normal Indent"/>
    <w:basedOn w:val="Normln"/>
    <w:rsid w:val="00B151A7"/>
    <w:pPr>
      <w:ind w:left="708"/>
    </w:pPr>
  </w:style>
  <w:style w:type="paragraph" w:customStyle="1" w:styleId="CharChar23">
    <w:name w:val="Char Char23"/>
    <w:basedOn w:val="Normln"/>
    <w:uiPriority w:val="99"/>
    <w:rsid w:val="008E0667"/>
    <w:pPr>
      <w:spacing w:after="160" w:line="240" w:lineRule="exact"/>
    </w:pPr>
    <w:rPr>
      <w:rFonts w:ascii="Times New Roman Bold" w:hAnsi="Times New Roman Bold"/>
      <w:sz w:val="22"/>
      <w:szCs w:val="26"/>
      <w:lang w:val="sk-SK" w:eastAsia="en-US"/>
    </w:rPr>
  </w:style>
  <w:style w:type="paragraph" w:customStyle="1" w:styleId="CharChar22">
    <w:name w:val="Char Char22"/>
    <w:basedOn w:val="Normln"/>
    <w:uiPriority w:val="99"/>
    <w:rsid w:val="00D53431"/>
    <w:pPr>
      <w:spacing w:after="160" w:line="240" w:lineRule="exact"/>
    </w:pPr>
    <w:rPr>
      <w:rFonts w:ascii="Times New Roman Bold" w:hAnsi="Times New Roman Bold"/>
      <w:sz w:val="22"/>
      <w:szCs w:val="26"/>
      <w:lang w:val="sk-SK" w:eastAsia="en-US"/>
    </w:rPr>
  </w:style>
  <w:style w:type="paragraph" w:customStyle="1" w:styleId="CharChar21">
    <w:name w:val="Char Char21"/>
    <w:basedOn w:val="Normln"/>
    <w:uiPriority w:val="99"/>
    <w:rsid w:val="004B6CF1"/>
    <w:pPr>
      <w:spacing w:after="160" w:line="240" w:lineRule="exact"/>
    </w:pPr>
    <w:rPr>
      <w:rFonts w:ascii="Times New Roman Bold" w:hAnsi="Times New Roman Bold"/>
      <w:sz w:val="22"/>
      <w:szCs w:val="26"/>
      <w:lang w:val="sk-SK" w:eastAsia="en-US"/>
    </w:rPr>
  </w:style>
  <w:style w:type="paragraph" w:customStyle="1" w:styleId="D">
    <w:name w:val="D"/>
    <w:basedOn w:val="Normln"/>
    <w:link w:val="DChar"/>
    <w:qFormat/>
    <w:rsid w:val="00856A45"/>
    <w:pPr>
      <w:spacing w:after="60"/>
      <w:ind w:left="1701"/>
      <w:jc w:val="both"/>
    </w:pPr>
    <w:rPr>
      <w:rFonts w:ascii="Calibri" w:eastAsia="Calibri" w:hAnsi="Calibri"/>
      <w:sz w:val="22"/>
      <w:szCs w:val="20"/>
      <w:lang w:eastAsia="en-US"/>
    </w:rPr>
  </w:style>
  <w:style w:type="character" w:customStyle="1" w:styleId="DChar">
    <w:name w:val="D Char"/>
    <w:basedOn w:val="Standardnpsmoodstavce"/>
    <w:link w:val="D"/>
    <w:rsid w:val="00856A45"/>
    <w:rPr>
      <w:rFonts w:ascii="Calibri" w:eastAsia="Calibri" w:hAnsi="Calibri"/>
      <w:sz w:val="22"/>
      <w:lang w:eastAsia="en-US"/>
    </w:rPr>
  </w:style>
  <w:style w:type="paragraph" w:customStyle="1" w:styleId="Zkladntext32">
    <w:name w:val="Základní text 32"/>
    <w:basedOn w:val="Normln"/>
    <w:rsid w:val="006411E2"/>
    <w:pPr>
      <w:suppressAutoHyphens/>
    </w:pPr>
    <w:rPr>
      <w:rFonts w:ascii="Tahoma" w:hAnsi="Tahoma"/>
      <w:sz w:val="28"/>
      <w:szCs w:val="20"/>
      <w:lang w:eastAsia="ar-SA"/>
    </w:rPr>
  </w:style>
  <w:style w:type="paragraph" w:customStyle="1" w:styleId="pomnormln">
    <w:name w:val="_pom normální"/>
    <w:basedOn w:val="Normln"/>
    <w:rsid w:val="006411E2"/>
    <w:pPr>
      <w:suppressAutoHyphens/>
      <w:spacing w:before="240"/>
      <w:jc w:val="both"/>
    </w:pPr>
    <w:rPr>
      <w:rFonts w:ascii="Tahoma" w:eastAsia="Arial Unicode MS" w:hAnsi="Tahoma"/>
      <w:bCs/>
      <w:color w:val="000000"/>
      <w:sz w:val="20"/>
      <w:szCs w:val="17"/>
      <w:lang w:eastAsia="ar-SA"/>
    </w:rPr>
  </w:style>
  <w:style w:type="paragraph" w:customStyle="1" w:styleId="Tabulka-nzev">
    <w:name w:val="Tabulka - název"/>
    <w:basedOn w:val="Styltab"/>
    <w:link w:val="Tabulka-nzevChar"/>
    <w:qFormat/>
    <w:rsid w:val="0095140B"/>
  </w:style>
  <w:style w:type="character" w:customStyle="1" w:styleId="Tabulka-nzevChar">
    <w:name w:val="Tabulka - název Char"/>
    <w:basedOn w:val="StyltabChar"/>
    <w:link w:val="Tabulka-nzev"/>
    <w:rsid w:val="0095140B"/>
    <w:rPr>
      <w:rFonts w:ascii="Tahoma" w:hAnsi="Tahoma" w:cs="Tahoma"/>
      <w:b/>
      <w:sz w:val="18"/>
      <w:szCs w:val="18"/>
    </w:rPr>
  </w:style>
  <w:style w:type="paragraph" w:customStyle="1" w:styleId="Char4CharCharCharCharCharCharCharCharChar1">
    <w:name w:val="Char4 Char Char Char Char Char Char Char Char Char1"/>
    <w:basedOn w:val="Normln"/>
    <w:rsid w:val="001C61A5"/>
    <w:pPr>
      <w:spacing w:after="160" w:line="240" w:lineRule="exact"/>
    </w:pPr>
    <w:rPr>
      <w:rFonts w:ascii="Times New Roman Bold" w:hAnsi="Times New Roman Bold"/>
      <w:sz w:val="22"/>
      <w:szCs w:val="26"/>
      <w:lang w:val="sk-SK" w:eastAsia="en-US"/>
    </w:rPr>
  </w:style>
  <w:style w:type="paragraph" w:styleId="Prosttext">
    <w:name w:val="Plain Text"/>
    <w:basedOn w:val="Normln"/>
    <w:link w:val="ProsttextChar"/>
    <w:uiPriority w:val="99"/>
    <w:unhideWhenUsed/>
    <w:rsid w:val="00742E7B"/>
    <w:rPr>
      <w:rFonts w:ascii="Courier New" w:eastAsiaTheme="minorHAnsi" w:hAnsi="Courier New" w:cs="Courier New"/>
      <w:sz w:val="20"/>
      <w:szCs w:val="20"/>
      <w:lang w:eastAsia="en-US"/>
    </w:rPr>
  </w:style>
  <w:style w:type="character" w:customStyle="1" w:styleId="ProsttextChar">
    <w:name w:val="Prostý text Char"/>
    <w:basedOn w:val="Standardnpsmoodstavce"/>
    <w:link w:val="Prosttext"/>
    <w:uiPriority w:val="99"/>
    <w:rsid w:val="00742E7B"/>
    <w:rPr>
      <w:rFonts w:ascii="Courier New" w:eastAsiaTheme="minorHAnsi" w:hAnsi="Courier New" w:cs="Courier New"/>
      <w:lang w:eastAsia="en-US"/>
    </w:rPr>
  </w:style>
  <w:style w:type="table" w:styleId="Mkatabulky">
    <w:name w:val="Table Grid"/>
    <w:basedOn w:val="Normlntabulka"/>
    <w:uiPriority w:val="39"/>
    <w:rsid w:val="00353B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KNormal">
    <w:name w:val="MSK_Normal"/>
    <w:basedOn w:val="Normln"/>
    <w:link w:val="MSKNormalChar"/>
    <w:qFormat/>
    <w:rsid w:val="00F50569"/>
    <w:pPr>
      <w:jc w:val="both"/>
    </w:pPr>
    <w:rPr>
      <w:rFonts w:ascii="Tahoma" w:eastAsia="Calibri" w:hAnsi="Tahoma"/>
    </w:rPr>
  </w:style>
  <w:style w:type="character" w:customStyle="1" w:styleId="MSKNormalChar">
    <w:name w:val="MSK_Normal Char"/>
    <w:link w:val="MSKNormal"/>
    <w:rsid w:val="00F50569"/>
    <w:rPr>
      <w:rFonts w:ascii="Tahoma" w:eastAsia="Calibri" w:hAnsi="Tahoma"/>
      <w:sz w:val="24"/>
      <w:szCs w:val="24"/>
    </w:rPr>
  </w:style>
  <w:style w:type="character" w:customStyle="1" w:styleId="s14">
    <w:name w:val="s14"/>
    <w:basedOn w:val="Standardnpsmoodstavce"/>
    <w:rsid w:val="00BE7806"/>
  </w:style>
  <w:style w:type="paragraph" w:customStyle="1" w:styleId="Tabulka">
    <w:name w:val="Tabulka"/>
    <w:basedOn w:val="Styltab"/>
    <w:link w:val="TabulkaChar"/>
    <w:uiPriority w:val="99"/>
    <w:qFormat/>
    <w:rsid w:val="008C4DBA"/>
    <w:pPr>
      <w:numPr>
        <w:ilvl w:val="0"/>
        <w:numId w:val="8"/>
      </w:numPr>
      <w:tabs>
        <w:tab w:val="clear" w:pos="9053"/>
      </w:tabs>
      <w:jc w:val="left"/>
    </w:pPr>
    <w:rPr>
      <w:b w:val="0"/>
      <w:bCs/>
      <w:sz w:val="20"/>
      <w:szCs w:val="20"/>
    </w:rPr>
  </w:style>
  <w:style w:type="character" w:customStyle="1" w:styleId="TabulkaChar">
    <w:name w:val="Tabulka Char"/>
    <w:basedOn w:val="Standardnpsmoodstavce"/>
    <w:link w:val="Tabulka"/>
    <w:uiPriority w:val="99"/>
    <w:rsid w:val="008C4DBA"/>
    <w:rPr>
      <w:rFonts w:ascii="Tahoma" w:hAnsi="Tahoma" w:cs="Tahoma"/>
      <w:bCs/>
    </w:rPr>
  </w:style>
  <w:style w:type="character" w:styleId="Zdraznn">
    <w:name w:val="Emphasis"/>
    <w:basedOn w:val="Standardnpsmoodstavce"/>
    <w:uiPriority w:val="20"/>
    <w:qFormat/>
    <w:rsid w:val="0038104B"/>
    <w:rPr>
      <w:b w:val="0"/>
      <w:bCs w:val="0"/>
      <w:i/>
      <w:iCs/>
    </w:rPr>
  </w:style>
  <w:style w:type="paragraph" w:customStyle="1" w:styleId="Textbody">
    <w:name w:val="Text body"/>
    <w:basedOn w:val="Normln"/>
    <w:uiPriority w:val="99"/>
    <w:rsid w:val="00C43A87"/>
    <w:pPr>
      <w:suppressAutoHyphens/>
      <w:autoSpaceDN w:val="0"/>
      <w:spacing w:before="240" w:after="240"/>
      <w:jc w:val="both"/>
      <w:textAlignment w:val="baseline"/>
    </w:pPr>
    <w:rPr>
      <w:kern w:val="3"/>
    </w:rPr>
  </w:style>
  <w:style w:type="paragraph" w:customStyle="1" w:styleId="Standard">
    <w:name w:val="Standard"/>
    <w:uiPriority w:val="99"/>
    <w:rsid w:val="00C43A87"/>
    <w:pPr>
      <w:suppressAutoHyphens/>
      <w:autoSpaceDN w:val="0"/>
      <w:spacing w:after="160" w:line="259" w:lineRule="auto"/>
      <w:textAlignment w:val="baseline"/>
    </w:pPr>
    <w:rPr>
      <w:rFonts w:ascii="Calibri" w:eastAsia="SimSun" w:hAnsi="Calibri" w:cs="Tahoma"/>
      <w:kern w:val="3"/>
      <w:sz w:val="22"/>
      <w:szCs w:val="22"/>
      <w:lang w:eastAsia="en-US"/>
    </w:rPr>
  </w:style>
  <w:style w:type="paragraph" w:customStyle="1" w:styleId="CharChar28">
    <w:name w:val="Char Char28"/>
    <w:basedOn w:val="Normln"/>
    <w:uiPriority w:val="99"/>
    <w:rsid w:val="006D1AC3"/>
    <w:pPr>
      <w:spacing w:after="160" w:line="240" w:lineRule="exact"/>
    </w:pPr>
    <w:rPr>
      <w:rFonts w:ascii="Times New Roman Bold" w:hAnsi="Times New Roman Bold"/>
      <w:sz w:val="22"/>
      <w:szCs w:val="26"/>
      <w:lang w:val="sk-SK" w:eastAsia="en-US"/>
    </w:rPr>
  </w:style>
  <w:style w:type="paragraph" w:customStyle="1" w:styleId="MSKNavrhusneseniZacatek">
    <w:name w:val="MSK_Navrh usneseni_Zacatek"/>
    <w:basedOn w:val="MSKNormal"/>
    <w:next w:val="MSKNormal"/>
    <w:uiPriority w:val="99"/>
    <w:qFormat/>
    <w:rsid w:val="000744D1"/>
    <w:pPr>
      <w:numPr>
        <w:numId w:val="10"/>
      </w:numPr>
    </w:pPr>
  </w:style>
  <w:style w:type="paragraph" w:customStyle="1" w:styleId="MSKDoplnek">
    <w:name w:val="MSK_Doplnek"/>
    <w:basedOn w:val="MSKNormal"/>
    <w:next w:val="MSKNormal"/>
    <w:uiPriority w:val="99"/>
    <w:qFormat/>
    <w:rsid w:val="000744D1"/>
    <w:pPr>
      <w:numPr>
        <w:ilvl w:val="1"/>
        <w:numId w:val="10"/>
      </w:numPr>
    </w:pPr>
  </w:style>
  <w:style w:type="character" w:customStyle="1" w:styleId="datalabel">
    <w:name w:val="datalabel"/>
    <w:rsid w:val="00FE0932"/>
  </w:style>
  <w:style w:type="character" w:styleId="Zdraznnjemn">
    <w:name w:val="Subtle Emphasis"/>
    <w:aliases w:val="Graf"/>
    <w:basedOn w:val="Standardnpsmoodstavce"/>
    <w:uiPriority w:val="19"/>
    <w:qFormat/>
    <w:rsid w:val="00F50431"/>
    <w:rPr>
      <w:rFonts w:ascii="Tahoma" w:eastAsia="Times New Roman" w:hAnsi="Tahoma" w:cs="Tahoma"/>
      <w:bCs/>
      <w:i w:val="0"/>
      <w:iCs/>
      <w:color w:val="404040" w:themeColor="text1" w:themeTint="BF"/>
      <w:sz w:val="20"/>
      <w:szCs w:val="20"/>
      <w:lang w:eastAsia="cs-CZ"/>
    </w:rPr>
  </w:style>
  <w:style w:type="paragraph" w:customStyle="1" w:styleId="Char4CharCharCharCharCharCharCharCharChar0">
    <w:name w:val="Char4 Char Char Char Char Char Char Char Char Char0"/>
    <w:basedOn w:val="Normln"/>
    <w:rsid w:val="00297CF0"/>
    <w:pPr>
      <w:spacing w:after="160" w:line="240" w:lineRule="exact"/>
    </w:pPr>
    <w:rPr>
      <w:rFonts w:ascii="Times New Roman Bold" w:hAnsi="Times New Roman Bold"/>
      <w:sz w:val="22"/>
      <w:szCs w:val="26"/>
      <w:lang w:val="sk-SK" w:eastAsia="en-US"/>
    </w:rPr>
  </w:style>
  <w:style w:type="paragraph" w:customStyle="1" w:styleId="Char4CharCharCharCharCharCharCharCharChar2">
    <w:name w:val="Char4 Char Char Char Char Char Char Char Char Char2"/>
    <w:basedOn w:val="Normln"/>
    <w:rsid w:val="00297CF0"/>
    <w:pPr>
      <w:spacing w:after="160" w:line="240" w:lineRule="exact"/>
    </w:pPr>
    <w:rPr>
      <w:rFonts w:ascii="Times New Roman Bold" w:hAnsi="Times New Roman Bold"/>
      <w:sz w:val="22"/>
      <w:szCs w:val="26"/>
      <w:lang w:val="sk-SK" w:eastAsia="en-US"/>
    </w:rPr>
  </w:style>
  <w:style w:type="paragraph" w:customStyle="1" w:styleId="Char4CharCharCharCharCharCharCharCharChar3">
    <w:name w:val="Char4 Char Char Char Char Char Char Char Char Char3"/>
    <w:basedOn w:val="Normln"/>
    <w:rsid w:val="00297CF0"/>
    <w:pPr>
      <w:spacing w:after="160" w:line="240" w:lineRule="exact"/>
    </w:pPr>
    <w:rPr>
      <w:rFonts w:ascii="Times New Roman Bold" w:hAnsi="Times New Roman Bold"/>
      <w:sz w:val="22"/>
      <w:szCs w:val="26"/>
      <w:lang w:val="sk-SK" w:eastAsia="en-US"/>
    </w:rPr>
  </w:style>
  <w:style w:type="character" w:styleId="Nevyeenzmnka">
    <w:name w:val="Unresolved Mention"/>
    <w:basedOn w:val="Standardnpsmoodstavce"/>
    <w:uiPriority w:val="99"/>
    <w:semiHidden/>
    <w:unhideWhenUsed/>
    <w:rsid w:val="00204CC1"/>
    <w:rPr>
      <w:color w:val="605E5C"/>
      <w:shd w:val="clear" w:color="auto" w:fill="E1DFDD"/>
    </w:rPr>
  </w:style>
  <w:style w:type="paragraph" w:styleId="Titulek">
    <w:name w:val="caption"/>
    <w:basedOn w:val="Normln"/>
    <w:next w:val="Normln"/>
    <w:uiPriority w:val="35"/>
    <w:unhideWhenUsed/>
    <w:qFormat/>
    <w:rsid w:val="006130D4"/>
    <w:pPr>
      <w:spacing w:after="200"/>
      <w:jc w:val="both"/>
    </w:pPr>
    <w:rPr>
      <w:rFonts w:ascii="Tahoma" w:hAnsi="Tahoma"/>
      <w:i/>
      <w:iCs/>
      <w:color w:val="1F497D" w:themeColor="text2"/>
      <w:sz w:val="18"/>
      <w:szCs w:val="18"/>
    </w:rPr>
  </w:style>
  <w:style w:type="paragraph" w:styleId="Revize">
    <w:name w:val="Revision"/>
    <w:hidden/>
    <w:uiPriority w:val="99"/>
    <w:semiHidden/>
    <w:rsid w:val="001368B3"/>
    <w:rPr>
      <w:sz w:val="24"/>
      <w:szCs w:val="24"/>
    </w:rPr>
  </w:style>
  <w:style w:type="paragraph" w:customStyle="1" w:styleId="msonormal0">
    <w:name w:val="msonormal"/>
    <w:basedOn w:val="Normln"/>
    <w:uiPriority w:val="99"/>
    <w:rsid w:val="001D35E8"/>
  </w:style>
  <w:style w:type="paragraph" w:customStyle="1" w:styleId="CharChar11">
    <w:name w:val="Char Char11"/>
    <w:basedOn w:val="Normln"/>
    <w:uiPriority w:val="99"/>
    <w:rsid w:val="001D35E8"/>
    <w:pPr>
      <w:tabs>
        <w:tab w:val="num" w:pos="624"/>
      </w:tabs>
      <w:ind w:left="624" w:hanging="624"/>
    </w:pPr>
  </w:style>
  <w:style w:type="paragraph" w:customStyle="1" w:styleId="CharChar12">
    <w:name w:val="Char Char12"/>
    <w:basedOn w:val="Normln"/>
    <w:rsid w:val="001D35E8"/>
    <w:pPr>
      <w:tabs>
        <w:tab w:val="num" w:pos="624"/>
      </w:tabs>
      <w:ind w:left="624" w:hanging="624"/>
    </w:pPr>
  </w:style>
  <w:style w:type="character" w:customStyle="1" w:styleId="NormlnwebChar">
    <w:name w:val="Normální (web) Char"/>
    <w:link w:val="Normlnweb"/>
    <w:uiPriority w:val="99"/>
    <w:rsid w:val="001D35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64721">
      <w:bodyDiv w:val="1"/>
      <w:marLeft w:val="0"/>
      <w:marRight w:val="0"/>
      <w:marTop w:val="0"/>
      <w:marBottom w:val="0"/>
      <w:divBdr>
        <w:top w:val="none" w:sz="0" w:space="0" w:color="auto"/>
        <w:left w:val="none" w:sz="0" w:space="0" w:color="auto"/>
        <w:bottom w:val="none" w:sz="0" w:space="0" w:color="auto"/>
        <w:right w:val="none" w:sz="0" w:space="0" w:color="auto"/>
      </w:divBdr>
    </w:div>
    <w:div w:id="262156468">
      <w:bodyDiv w:val="1"/>
      <w:marLeft w:val="0"/>
      <w:marRight w:val="0"/>
      <w:marTop w:val="0"/>
      <w:marBottom w:val="0"/>
      <w:divBdr>
        <w:top w:val="none" w:sz="0" w:space="0" w:color="auto"/>
        <w:left w:val="none" w:sz="0" w:space="0" w:color="auto"/>
        <w:bottom w:val="none" w:sz="0" w:space="0" w:color="auto"/>
        <w:right w:val="none" w:sz="0" w:space="0" w:color="auto"/>
      </w:divBdr>
      <w:divsChild>
        <w:div w:id="1929999405">
          <w:marLeft w:val="0"/>
          <w:marRight w:val="0"/>
          <w:marTop w:val="0"/>
          <w:marBottom w:val="0"/>
          <w:divBdr>
            <w:top w:val="none" w:sz="0" w:space="0" w:color="auto"/>
            <w:left w:val="none" w:sz="0" w:space="0" w:color="auto"/>
            <w:bottom w:val="none" w:sz="0" w:space="0" w:color="auto"/>
            <w:right w:val="none" w:sz="0" w:space="0" w:color="auto"/>
          </w:divBdr>
        </w:div>
      </w:divsChild>
    </w:div>
    <w:div w:id="396125585">
      <w:bodyDiv w:val="1"/>
      <w:marLeft w:val="0"/>
      <w:marRight w:val="0"/>
      <w:marTop w:val="0"/>
      <w:marBottom w:val="0"/>
      <w:divBdr>
        <w:top w:val="none" w:sz="0" w:space="0" w:color="auto"/>
        <w:left w:val="none" w:sz="0" w:space="0" w:color="auto"/>
        <w:bottom w:val="none" w:sz="0" w:space="0" w:color="auto"/>
        <w:right w:val="none" w:sz="0" w:space="0" w:color="auto"/>
      </w:divBdr>
      <w:divsChild>
        <w:div w:id="72514412">
          <w:marLeft w:val="0"/>
          <w:marRight w:val="0"/>
          <w:marTop w:val="0"/>
          <w:marBottom w:val="0"/>
          <w:divBdr>
            <w:top w:val="none" w:sz="0" w:space="0" w:color="auto"/>
            <w:left w:val="none" w:sz="0" w:space="0" w:color="auto"/>
            <w:bottom w:val="none" w:sz="0" w:space="0" w:color="auto"/>
            <w:right w:val="none" w:sz="0" w:space="0" w:color="auto"/>
          </w:divBdr>
          <w:divsChild>
            <w:div w:id="1340885858">
              <w:marLeft w:val="0"/>
              <w:marRight w:val="0"/>
              <w:marTop w:val="0"/>
              <w:marBottom w:val="0"/>
              <w:divBdr>
                <w:top w:val="none" w:sz="0" w:space="0" w:color="auto"/>
                <w:left w:val="none" w:sz="0" w:space="0" w:color="auto"/>
                <w:bottom w:val="none" w:sz="0" w:space="0" w:color="auto"/>
                <w:right w:val="none" w:sz="0" w:space="0" w:color="auto"/>
              </w:divBdr>
              <w:divsChild>
                <w:div w:id="1497454627">
                  <w:marLeft w:val="0"/>
                  <w:marRight w:val="0"/>
                  <w:marTop w:val="0"/>
                  <w:marBottom w:val="0"/>
                  <w:divBdr>
                    <w:top w:val="none" w:sz="0" w:space="0" w:color="auto"/>
                    <w:left w:val="none" w:sz="0" w:space="0" w:color="auto"/>
                    <w:bottom w:val="none" w:sz="0" w:space="0" w:color="auto"/>
                    <w:right w:val="none" w:sz="0" w:space="0" w:color="auto"/>
                  </w:divBdr>
                  <w:divsChild>
                    <w:div w:id="1479417307">
                      <w:marLeft w:val="0"/>
                      <w:marRight w:val="0"/>
                      <w:marTop w:val="0"/>
                      <w:marBottom w:val="0"/>
                      <w:divBdr>
                        <w:top w:val="none" w:sz="0" w:space="0" w:color="auto"/>
                        <w:left w:val="none" w:sz="0" w:space="0" w:color="auto"/>
                        <w:bottom w:val="none" w:sz="0" w:space="0" w:color="auto"/>
                        <w:right w:val="none" w:sz="0" w:space="0" w:color="auto"/>
                      </w:divBdr>
                      <w:divsChild>
                        <w:div w:id="1835220612">
                          <w:marLeft w:val="0"/>
                          <w:marRight w:val="0"/>
                          <w:marTop w:val="0"/>
                          <w:marBottom w:val="0"/>
                          <w:divBdr>
                            <w:top w:val="none" w:sz="0" w:space="0" w:color="auto"/>
                            <w:left w:val="none" w:sz="0" w:space="0" w:color="auto"/>
                            <w:bottom w:val="none" w:sz="0" w:space="0" w:color="auto"/>
                            <w:right w:val="none" w:sz="0" w:space="0" w:color="auto"/>
                          </w:divBdr>
                          <w:divsChild>
                            <w:div w:id="19963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222653">
      <w:bodyDiv w:val="1"/>
      <w:marLeft w:val="0"/>
      <w:marRight w:val="0"/>
      <w:marTop w:val="0"/>
      <w:marBottom w:val="0"/>
      <w:divBdr>
        <w:top w:val="none" w:sz="0" w:space="0" w:color="auto"/>
        <w:left w:val="none" w:sz="0" w:space="0" w:color="auto"/>
        <w:bottom w:val="none" w:sz="0" w:space="0" w:color="auto"/>
        <w:right w:val="none" w:sz="0" w:space="0" w:color="auto"/>
      </w:divBdr>
      <w:divsChild>
        <w:div w:id="365372199">
          <w:marLeft w:val="0"/>
          <w:marRight w:val="0"/>
          <w:marTop w:val="0"/>
          <w:marBottom w:val="0"/>
          <w:divBdr>
            <w:top w:val="none" w:sz="0" w:space="0" w:color="auto"/>
            <w:left w:val="none" w:sz="0" w:space="0" w:color="auto"/>
            <w:bottom w:val="none" w:sz="0" w:space="0" w:color="auto"/>
            <w:right w:val="none" w:sz="0" w:space="0" w:color="auto"/>
          </w:divBdr>
          <w:divsChild>
            <w:div w:id="2105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1252">
      <w:bodyDiv w:val="1"/>
      <w:marLeft w:val="0"/>
      <w:marRight w:val="0"/>
      <w:marTop w:val="0"/>
      <w:marBottom w:val="0"/>
      <w:divBdr>
        <w:top w:val="none" w:sz="0" w:space="0" w:color="auto"/>
        <w:left w:val="none" w:sz="0" w:space="0" w:color="auto"/>
        <w:bottom w:val="none" w:sz="0" w:space="0" w:color="auto"/>
        <w:right w:val="none" w:sz="0" w:space="0" w:color="auto"/>
      </w:divBdr>
    </w:div>
    <w:div w:id="766462465">
      <w:bodyDiv w:val="1"/>
      <w:marLeft w:val="0"/>
      <w:marRight w:val="0"/>
      <w:marTop w:val="0"/>
      <w:marBottom w:val="0"/>
      <w:divBdr>
        <w:top w:val="none" w:sz="0" w:space="0" w:color="auto"/>
        <w:left w:val="none" w:sz="0" w:space="0" w:color="auto"/>
        <w:bottom w:val="none" w:sz="0" w:space="0" w:color="auto"/>
        <w:right w:val="none" w:sz="0" w:space="0" w:color="auto"/>
      </w:divBdr>
    </w:div>
    <w:div w:id="829323962">
      <w:bodyDiv w:val="1"/>
      <w:marLeft w:val="0"/>
      <w:marRight w:val="0"/>
      <w:marTop w:val="0"/>
      <w:marBottom w:val="0"/>
      <w:divBdr>
        <w:top w:val="none" w:sz="0" w:space="0" w:color="auto"/>
        <w:left w:val="none" w:sz="0" w:space="0" w:color="auto"/>
        <w:bottom w:val="none" w:sz="0" w:space="0" w:color="auto"/>
        <w:right w:val="none" w:sz="0" w:space="0" w:color="auto"/>
      </w:divBdr>
      <w:divsChild>
        <w:div w:id="2067219502">
          <w:marLeft w:val="0"/>
          <w:marRight w:val="0"/>
          <w:marTop w:val="0"/>
          <w:marBottom w:val="0"/>
          <w:divBdr>
            <w:top w:val="none" w:sz="0" w:space="0" w:color="auto"/>
            <w:left w:val="none" w:sz="0" w:space="0" w:color="auto"/>
            <w:bottom w:val="none" w:sz="0" w:space="0" w:color="auto"/>
            <w:right w:val="none" w:sz="0" w:space="0" w:color="auto"/>
          </w:divBdr>
        </w:div>
      </w:divsChild>
    </w:div>
    <w:div w:id="864951733">
      <w:bodyDiv w:val="1"/>
      <w:marLeft w:val="0"/>
      <w:marRight w:val="0"/>
      <w:marTop w:val="0"/>
      <w:marBottom w:val="0"/>
      <w:divBdr>
        <w:top w:val="none" w:sz="0" w:space="0" w:color="auto"/>
        <w:left w:val="none" w:sz="0" w:space="0" w:color="auto"/>
        <w:bottom w:val="none" w:sz="0" w:space="0" w:color="auto"/>
        <w:right w:val="none" w:sz="0" w:space="0" w:color="auto"/>
      </w:divBdr>
      <w:divsChild>
        <w:div w:id="2058117011">
          <w:marLeft w:val="0"/>
          <w:marRight w:val="0"/>
          <w:marTop w:val="0"/>
          <w:marBottom w:val="0"/>
          <w:divBdr>
            <w:top w:val="none" w:sz="0" w:space="0" w:color="auto"/>
            <w:left w:val="none" w:sz="0" w:space="0" w:color="auto"/>
            <w:bottom w:val="none" w:sz="0" w:space="0" w:color="auto"/>
            <w:right w:val="none" w:sz="0" w:space="0" w:color="auto"/>
          </w:divBdr>
          <w:divsChild>
            <w:div w:id="402803687">
              <w:marLeft w:val="0"/>
              <w:marRight w:val="0"/>
              <w:marTop w:val="0"/>
              <w:marBottom w:val="0"/>
              <w:divBdr>
                <w:top w:val="none" w:sz="0" w:space="0" w:color="auto"/>
                <w:left w:val="none" w:sz="0" w:space="0" w:color="auto"/>
                <w:bottom w:val="none" w:sz="0" w:space="0" w:color="auto"/>
                <w:right w:val="none" w:sz="0" w:space="0" w:color="auto"/>
              </w:divBdr>
              <w:divsChild>
                <w:div w:id="1075936529">
                  <w:marLeft w:val="0"/>
                  <w:marRight w:val="0"/>
                  <w:marTop w:val="0"/>
                  <w:marBottom w:val="0"/>
                  <w:divBdr>
                    <w:top w:val="none" w:sz="0" w:space="0" w:color="auto"/>
                    <w:left w:val="none" w:sz="0" w:space="0" w:color="auto"/>
                    <w:bottom w:val="none" w:sz="0" w:space="0" w:color="auto"/>
                    <w:right w:val="none" w:sz="0" w:space="0" w:color="auto"/>
                  </w:divBdr>
                  <w:divsChild>
                    <w:div w:id="2052683205">
                      <w:marLeft w:val="0"/>
                      <w:marRight w:val="0"/>
                      <w:marTop w:val="0"/>
                      <w:marBottom w:val="0"/>
                      <w:divBdr>
                        <w:top w:val="none" w:sz="0" w:space="0" w:color="auto"/>
                        <w:left w:val="none" w:sz="0" w:space="0" w:color="auto"/>
                        <w:bottom w:val="none" w:sz="0" w:space="0" w:color="auto"/>
                        <w:right w:val="none" w:sz="0" w:space="0" w:color="auto"/>
                      </w:divBdr>
                      <w:divsChild>
                        <w:div w:id="199860800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600880">
      <w:bodyDiv w:val="1"/>
      <w:marLeft w:val="0"/>
      <w:marRight w:val="0"/>
      <w:marTop w:val="0"/>
      <w:marBottom w:val="0"/>
      <w:divBdr>
        <w:top w:val="none" w:sz="0" w:space="0" w:color="auto"/>
        <w:left w:val="none" w:sz="0" w:space="0" w:color="auto"/>
        <w:bottom w:val="none" w:sz="0" w:space="0" w:color="auto"/>
        <w:right w:val="none" w:sz="0" w:space="0" w:color="auto"/>
      </w:divBdr>
    </w:div>
    <w:div w:id="878669759">
      <w:bodyDiv w:val="1"/>
      <w:marLeft w:val="0"/>
      <w:marRight w:val="0"/>
      <w:marTop w:val="0"/>
      <w:marBottom w:val="0"/>
      <w:divBdr>
        <w:top w:val="none" w:sz="0" w:space="0" w:color="auto"/>
        <w:left w:val="none" w:sz="0" w:space="0" w:color="auto"/>
        <w:bottom w:val="none" w:sz="0" w:space="0" w:color="auto"/>
        <w:right w:val="none" w:sz="0" w:space="0" w:color="auto"/>
      </w:divBdr>
    </w:div>
    <w:div w:id="884409745">
      <w:bodyDiv w:val="1"/>
      <w:marLeft w:val="0"/>
      <w:marRight w:val="0"/>
      <w:marTop w:val="0"/>
      <w:marBottom w:val="0"/>
      <w:divBdr>
        <w:top w:val="none" w:sz="0" w:space="0" w:color="auto"/>
        <w:left w:val="none" w:sz="0" w:space="0" w:color="auto"/>
        <w:bottom w:val="none" w:sz="0" w:space="0" w:color="auto"/>
        <w:right w:val="none" w:sz="0" w:space="0" w:color="auto"/>
      </w:divBdr>
    </w:div>
    <w:div w:id="936057946">
      <w:bodyDiv w:val="1"/>
      <w:marLeft w:val="0"/>
      <w:marRight w:val="0"/>
      <w:marTop w:val="0"/>
      <w:marBottom w:val="0"/>
      <w:divBdr>
        <w:top w:val="none" w:sz="0" w:space="0" w:color="auto"/>
        <w:left w:val="none" w:sz="0" w:space="0" w:color="auto"/>
        <w:bottom w:val="none" w:sz="0" w:space="0" w:color="auto"/>
        <w:right w:val="none" w:sz="0" w:space="0" w:color="auto"/>
      </w:divBdr>
      <w:divsChild>
        <w:div w:id="976691510">
          <w:marLeft w:val="0"/>
          <w:marRight w:val="0"/>
          <w:marTop w:val="0"/>
          <w:marBottom w:val="0"/>
          <w:divBdr>
            <w:top w:val="none" w:sz="0" w:space="0" w:color="auto"/>
            <w:left w:val="none" w:sz="0" w:space="0" w:color="auto"/>
            <w:bottom w:val="none" w:sz="0" w:space="0" w:color="auto"/>
            <w:right w:val="none" w:sz="0" w:space="0" w:color="auto"/>
          </w:divBdr>
        </w:div>
      </w:divsChild>
    </w:div>
    <w:div w:id="956062134">
      <w:bodyDiv w:val="1"/>
      <w:marLeft w:val="0"/>
      <w:marRight w:val="0"/>
      <w:marTop w:val="0"/>
      <w:marBottom w:val="0"/>
      <w:divBdr>
        <w:top w:val="none" w:sz="0" w:space="0" w:color="auto"/>
        <w:left w:val="none" w:sz="0" w:space="0" w:color="auto"/>
        <w:bottom w:val="none" w:sz="0" w:space="0" w:color="auto"/>
        <w:right w:val="none" w:sz="0" w:space="0" w:color="auto"/>
      </w:divBdr>
    </w:div>
    <w:div w:id="1035734130">
      <w:bodyDiv w:val="1"/>
      <w:marLeft w:val="0"/>
      <w:marRight w:val="0"/>
      <w:marTop w:val="0"/>
      <w:marBottom w:val="0"/>
      <w:divBdr>
        <w:top w:val="none" w:sz="0" w:space="0" w:color="auto"/>
        <w:left w:val="none" w:sz="0" w:space="0" w:color="auto"/>
        <w:bottom w:val="none" w:sz="0" w:space="0" w:color="auto"/>
        <w:right w:val="none" w:sz="0" w:space="0" w:color="auto"/>
      </w:divBdr>
    </w:div>
    <w:div w:id="1056782536">
      <w:bodyDiv w:val="1"/>
      <w:marLeft w:val="0"/>
      <w:marRight w:val="0"/>
      <w:marTop w:val="0"/>
      <w:marBottom w:val="0"/>
      <w:divBdr>
        <w:top w:val="none" w:sz="0" w:space="0" w:color="auto"/>
        <w:left w:val="none" w:sz="0" w:space="0" w:color="auto"/>
        <w:bottom w:val="none" w:sz="0" w:space="0" w:color="auto"/>
        <w:right w:val="none" w:sz="0" w:space="0" w:color="auto"/>
      </w:divBdr>
    </w:div>
    <w:div w:id="1105422983">
      <w:bodyDiv w:val="1"/>
      <w:marLeft w:val="0"/>
      <w:marRight w:val="0"/>
      <w:marTop w:val="0"/>
      <w:marBottom w:val="0"/>
      <w:divBdr>
        <w:top w:val="none" w:sz="0" w:space="0" w:color="auto"/>
        <w:left w:val="none" w:sz="0" w:space="0" w:color="auto"/>
        <w:bottom w:val="none" w:sz="0" w:space="0" w:color="auto"/>
        <w:right w:val="none" w:sz="0" w:space="0" w:color="auto"/>
      </w:divBdr>
    </w:div>
    <w:div w:id="1109004138">
      <w:bodyDiv w:val="1"/>
      <w:marLeft w:val="0"/>
      <w:marRight w:val="0"/>
      <w:marTop w:val="0"/>
      <w:marBottom w:val="0"/>
      <w:divBdr>
        <w:top w:val="none" w:sz="0" w:space="0" w:color="auto"/>
        <w:left w:val="none" w:sz="0" w:space="0" w:color="auto"/>
        <w:bottom w:val="none" w:sz="0" w:space="0" w:color="auto"/>
        <w:right w:val="none" w:sz="0" w:space="0" w:color="auto"/>
      </w:divBdr>
      <w:divsChild>
        <w:div w:id="881475610">
          <w:marLeft w:val="0"/>
          <w:marRight w:val="0"/>
          <w:marTop w:val="0"/>
          <w:marBottom w:val="0"/>
          <w:divBdr>
            <w:top w:val="none" w:sz="0" w:space="0" w:color="auto"/>
            <w:left w:val="none" w:sz="0" w:space="0" w:color="auto"/>
            <w:bottom w:val="none" w:sz="0" w:space="0" w:color="auto"/>
            <w:right w:val="none" w:sz="0" w:space="0" w:color="auto"/>
          </w:divBdr>
          <w:divsChild>
            <w:div w:id="1743678506">
              <w:marLeft w:val="0"/>
              <w:marRight w:val="0"/>
              <w:marTop w:val="0"/>
              <w:marBottom w:val="0"/>
              <w:divBdr>
                <w:top w:val="none" w:sz="0" w:space="0" w:color="auto"/>
                <w:left w:val="none" w:sz="0" w:space="0" w:color="auto"/>
                <w:bottom w:val="none" w:sz="0" w:space="0" w:color="auto"/>
                <w:right w:val="none" w:sz="0" w:space="0" w:color="auto"/>
              </w:divBdr>
              <w:divsChild>
                <w:div w:id="843207201">
                  <w:marLeft w:val="0"/>
                  <w:marRight w:val="0"/>
                  <w:marTop w:val="0"/>
                  <w:marBottom w:val="0"/>
                  <w:divBdr>
                    <w:top w:val="none" w:sz="0" w:space="0" w:color="auto"/>
                    <w:left w:val="none" w:sz="0" w:space="0" w:color="auto"/>
                    <w:bottom w:val="none" w:sz="0" w:space="0" w:color="auto"/>
                    <w:right w:val="none" w:sz="0" w:space="0" w:color="auto"/>
                  </w:divBdr>
                  <w:divsChild>
                    <w:div w:id="2070028228">
                      <w:marLeft w:val="0"/>
                      <w:marRight w:val="0"/>
                      <w:marTop w:val="0"/>
                      <w:marBottom w:val="0"/>
                      <w:divBdr>
                        <w:top w:val="none" w:sz="0" w:space="0" w:color="auto"/>
                        <w:left w:val="none" w:sz="0" w:space="0" w:color="auto"/>
                        <w:bottom w:val="none" w:sz="0" w:space="0" w:color="auto"/>
                        <w:right w:val="none" w:sz="0" w:space="0" w:color="auto"/>
                      </w:divBdr>
                      <w:divsChild>
                        <w:div w:id="17536241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666313">
      <w:bodyDiv w:val="1"/>
      <w:marLeft w:val="0"/>
      <w:marRight w:val="0"/>
      <w:marTop w:val="0"/>
      <w:marBottom w:val="0"/>
      <w:divBdr>
        <w:top w:val="none" w:sz="0" w:space="0" w:color="auto"/>
        <w:left w:val="none" w:sz="0" w:space="0" w:color="auto"/>
        <w:bottom w:val="none" w:sz="0" w:space="0" w:color="auto"/>
        <w:right w:val="none" w:sz="0" w:space="0" w:color="auto"/>
      </w:divBdr>
    </w:div>
    <w:div w:id="1200169422">
      <w:bodyDiv w:val="1"/>
      <w:marLeft w:val="0"/>
      <w:marRight w:val="0"/>
      <w:marTop w:val="0"/>
      <w:marBottom w:val="0"/>
      <w:divBdr>
        <w:top w:val="none" w:sz="0" w:space="0" w:color="auto"/>
        <w:left w:val="none" w:sz="0" w:space="0" w:color="auto"/>
        <w:bottom w:val="none" w:sz="0" w:space="0" w:color="auto"/>
        <w:right w:val="none" w:sz="0" w:space="0" w:color="auto"/>
      </w:divBdr>
    </w:div>
    <w:div w:id="1371765098">
      <w:bodyDiv w:val="1"/>
      <w:marLeft w:val="0"/>
      <w:marRight w:val="0"/>
      <w:marTop w:val="0"/>
      <w:marBottom w:val="0"/>
      <w:divBdr>
        <w:top w:val="none" w:sz="0" w:space="0" w:color="auto"/>
        <w:left w:val="none" w:sz="0" w:space="0" w:color="auto"/>
        <w:bottom w:val="none" w:sz="0" w:space="0" w:color="auto"/>
        <w:right w:val="none" w:sz="0" w:space="0" w:color="auto"/>
      </w:divBdr>
    </w:div>
    <w:div w:id="1386683023">
      <w:bodyDiv w:val="1"/>
      <w:marLeft w:val="0"/>
      <w:marRight w:val="0"/>
      <w:marTop w:val="0"/>
      <w:marBottom w:val="0"/>
      <w:divBdr>
        <w:top w:val="none" w:sz="0" w:space="0" w:color="auto"/>
        <w:left w:val="none" w:sz="0" w:space="0" w:color="auto"/>
        <w:bottom w:val="none" w:sz="0" w:space="0" w:color="auto"/>
        <w:right w:val="none" w:sz="0" w:space="0" w:color="auto"/>
      </w:divBdr>
    </w:div>
    <w:div w:id="1509835004">
      <w:bodyDiv w:val="1"/>
      <w:marLeft w:val="0"/>
      <w:marRight w:val="0"/>
      <w:marTop w:val="0"/>
      <w:marBottom w:val="0"/>
      <w:divBdr>
        <w:top w:val="none" w:sz="0" w:space="0" w:color="auto"/>
        <w:left w:val="none" w:sz="0" w:space="0" w:color="auto"/>
        <w:bottom w:val="none" w:sz="0" w:space="0" w:color="auto"/>
        <w:right w:val="none" w:sz="0" w:space="0" w:color="auto"/>
      </w:divBdr>
      <w:divsChild>
        <w:div w:id="1923292554">
          <w:marLeft w:val="0"/>
          <w:marRight w:val="0"/>
          <w:marTop w:val="0"/>
          <w:marBottom w:val="0"/>
          <w:divBdr>
            <w:top w:val="none" w:sz="0" w:space="0" w:color="auto"/>
            <w:left w:val="none" w:sz="0" w:space="0" w:color="auto"/>
            <w:bottom w:val="none" w:sz="0" w:space="0" w:color="auto"/>
            <w:right w:val="none" w:sz="0" w:space="0" w:color="auto"/>
          </w:divBdr>
        </w:div>
      </w:divsChild>
    </w:div>
    <w:div w:id="1520775131">
      <w:bodyDiv w:val="1"/>
      <w:marLeft w:val="0"/>
      <w:marRight w:val="0"/>
      <w:marTop w:val="0"/>
      <w:marBottom w:val="0"/>
      <w:divBdr>
        <w:top w:val="none" w:sz="0" w:space="0" w:color="auto"/>
        <w:left w:val="none" w:sz="0" w:space="0" w:color="auto"/>
        <w:bottom w:val="none" w:sz="0" w:space="0" w:color="auto"/>
        <w:right w:val="none" w:sz="0" w:space="0" w:color="auto"/>
      </w:divBdr>
    </w:div>
    <w:div w:id="1650014319">
      <w:bodyDiv w:val="1"/>
      <w:marLeft w:val="0"/>
      <w:marRight w:val="0"/>
      <w:marTop w:val="0"/>
      <w:marBottom w:val="0"/>
      <w:divBdr>
        <w:top w:val="none" w:sz="0" w:space="0" w:color="auto"/>
        <w:left w:val="none" w:sz="0" w:space="0" w:color="auto"/>
        <w:bottom w:val="none" w:sz="0" w:space="0" w:color="auto"/>
        <w:right w:val="none" w:sz="0" w:space="0" w:color="auto"/>
      </w:divBdr>
    </w:div>
    <w:div w:id="1691446026">
      <w:bodyDiv w:val="1"/>
      <w:marLeft w:val="0"/>
      <w:marRight w:val="0"/>
      <w:marTop w:val="0"/>
      <w:marBottom w:val="0"/>
      <w:divBdr>
        <w:top w:val="none" w:sz="0" w:space="0" w:color="auto"/>
        <w:left w:val="none" w:sz="0" w:space="0" w:color="auto"/>
        <w:bottom w:val="none" w:sz="0" w:space="0" w:color="auto"/>
        <w:right w:val="none" w:sz="0" w:space="0" w:color="auto"/>
      </w:divBdr>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287855421">
          <w:marLeft w:val="0"/>
          <w:marRight w:val="0"/>
          <w:marTop w:val="0"/>
          <w:marBottom w:val="0"/>
          <w:divBdr>
            <w:top w:val="none" w:sz="0" w:space="0" w:color="auto"/>
            <w:left w:val="none" w:sz="0" w:space="0" w:color="auto"/>
            <w:bottom w:val="none" w:sz="0" w:space="0" w:color="auto"/>
            <w:right w:val="none" w:sz="0" w:space="0" w:color="auto"/>
          </w:divBdr>
          <w:divsChild>
            <w:div w:id="201986907">
              <w:marLeft w:val="0"/>
              <w:marRight w:val="0"/>
              <w:marTop w:val="0"/>
              <w:marBottom w:val="0"/>
              <w:divBdr>
                <w:top w:val="none" w:sz="0" w:space="0" w:color="auto"/>
                <w:left w:val="none" w:sz="0" w:space="0" w:color="auto"/>
                <w:bottom w:val="none" w:sz="0" w:space="0" w:color="auto"/>
                <w:right w:val="none" w:sz="0" w:space="0" w:color="auto"/>
              </w:divBdr>
              <w:divsChild>
                <w:div w:id="585845846">
                  <w:marLeft w:val="0"/>
                  <w:marRight w:val="0"/>
                  <w:marTop w:val="0"/>
                  <w:marBottom w:val="0"/>
                  <w:divBdr>
                    <w:top w:val="none" w:sz="0" w:space="0" w:color="auto"/>
                    <w:left w:val="none" w:sz="0" w:space="0" w:color="auto"/>
                    <w:bottom w:val="none" w:sz="0" w:space="0" w:color="auto"/>
                    <w:right w:val="none" w:sz="0" w:space="0" w:color="auto"/>
                  </w:divBdr>
                  <w:divsChild>
                    <w:div w:id="6454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178099">
      <w:bodyDiv w:val="1"/>
      <w:marLeft w:val="0"/>
      <w:marRight w:val="0"/>
      <w:marTop w:val="0"/>
      <w:marBottom w:val="0"/>
      <w:divBdr>
        <w:top w:val="none" w:sz="0" w:space="0" w:color="auto"/>
        <w:left w:val="none" w:sz="0" w:space="0" w:color="auto"/>
        <w:bottom w:val="none" w:sz="0" w:space="0" w:color="auto"/>
        <w:right w:val="none" w:sz="0" w:space="0" w:color="auto"/>
      </w:divBdr>
      <w:divsChild>
        <w:div w:id="1714495693">
          <w:marLeft w:val="0"/>
          <w:marRight w:val="0"/>
          <w:marTop w:val="0"/>
          <w:marBottom w:val="0"/>
          <w:divBdr>
            <w:top w:val="none" w:sz="0" w:space="0" w:color="auto"/>
            <w:left w:val="none" w:sz="0" w:space="0" w:color="auto"/>
            <w:bottom w:val="none" w:sz="0" w:space="0" w:color="auto"/>
            <w:right w:val="none" w:sz="0" w:space="0" w:color="auto"/>
          </w:divBdr>
          <w:divsChild>
            <w:div w:id="1751731718">
              <w:marLeft w:val="0"/>
              <w:marRight w:val="0"/>
              <w:marTop w:val="0"/>
              <w:marBottom w:val="0"/>
              <w:divBdr>
                <w:top w:val="none" w:sz="0" w:space="0" w:color="auto"/>
                <w:left w:val="none" w:sz="0" w:space="0" w:color="auto"/>
                <w:bottom w:val="none" w:sz="0" w:space="0" w:color="auto"/>
                <w:right w:val="none" w:sz="0" w:space="0" w:color="auto"/>
              </w:divBdr>
              <w:divsChild>
                <w:div w:id="1338118188">
                  <w:marLeft w:val="0"/>
                  <w:marRight w:val="0"/>
                  <w:marTop w:val="0"/>
                  <w:marBottom w:val="0"/>
                  <w:divBdr>
                    <w:top w:val="none" w:sz="0" w:space="0" w:color="auto"/>
                    <w:left w:val="none" w:sz="0" w:space="0" w:color="auto"/>
                    <w:bottom w:val="none" w:sz="0" w:space="0" w:color="auto"/>
                    <w:right w:val="none" w:sz="0" w:space="0" w:color="auto"/>
                  </w:divBdr>
                  <w:divsChild>
                    <w:div w:id="1994212469">
                      <w:marLeft w:val="0"/>
                      <w:marRight w:val="0"/>
                      <w:marTop w:val="0"/>
                      <w:marBottom w:val="0"/>
                      <w:divBdr>
                        <w:top w:val="none" w:sz="0" w:space="0" w:color="auto"/>
                        <w:left w:val="none" w:sz="0" w:space="0" w:color="auto"/>
                        <w:bottom w:val="none" w:sz="0" w:space="0" w:color="auto"/>
                        <w:right w:val="none" w:sz="0" w:space="0" w:color="auto"/>
                      </w:divBdr>
                      <w:divsChild>
                        <w:div w:id="1536481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3860">
      <w:bodyDiv w:val="1"/>
      <w:marLeft w:val="0"/>
      <w:marRight w:val="0"/>
      <w:marTop w:val="0"/>
      <w:marBottom w:val="0"/>
      <w:divBdr>
        <w:top w:val="none" w:sz="0" w:space="0" w:color="auto"/>
        <w:left w:val="none" w:sz="0" w:space="0" w:color="auto"/>
        <w:bottom w:val="none" w:sz="0" w:space="0" w:color="auto"/>
        <w:right w:val="none" w:sz="0" w:space="0" w:color="auto"/>
      </w:divBdr>
    </w:div>
    <w:div w:id="2063013344">
      <w:bodyDiv w:val="1"/>
      <w:marLeft w:val="0"/>
      <w:marRight w:val="0"/>
      <w:marTop w:val="0"/>
      <w:marBottom w:val="0"/>
      <w:divBdr>
        <w:top w:val="none" w:sz="0" w:space="0" w:color="auto"/>
        <w:left w:val="none" w:sz="0" w:space="0" w:color="auto"/>
        <w:bottom w:val="none" w:sz="0" w:space="0" w:color="auto"/>
        <w:right w:val="none" w:sz="0" w:space="0" w:color="auto"/>
      </w:divBdr>
    </w:div>
    <w:div w:id="20696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emf"/><Relationship Id="rId21" Type="http://schemas.openxmlformats.org/officeDocument/2006/relationships/oleObject" Target="embeddings/Microsoft_Excel_97-2003_Worksheet1.xls"/><Relationship Id="rId63" Type="http://schemas.openxmlformats.org/officeDocument/2006/relationships/image" Target="media/image23.emf"/><Relationship Id="rId159" Type="http://schemas.openxmlformats.org/officeDocument/2006/relationships/image" Target="media/image71.emf"/><Relationship Id="rId170" Type="http://schemas.openxmlformats.org/officeDocument/2006/relationships/oleObject" Target="embeddings/Microsoft_Excel_97-2003_Worksheet68.xls"/><Relationship Id="rId226" Type="http://schemas.openxmlformats.org/officeDocument/2006/relationships/package" Target="embeddings/Microsoft_Excel_Worksheet11.xlsx"/><Relationship Id="rId107" Type="http://schemas.openxmlformats.org/officeDocument/2006/relationships/image" Target="media/image45.emf"/><Relationship Id="rId11" Type="http://schemas.openxmlformats.org/officeDocument/2006/relationships/image" Target="media/image1.png"/><Relationship Id="rId32" Type="http://schemas.openxmlformats.org/officeDocument/2006/relationships/oleObject" Target="embeddings/Microsoft_Excel_97-2003_Worksheet6.xls"/><Relationship Id="rId53" Type="http://schemas.openxmlformats.org/officeDocument/2006/relationships/image" Target="media/image18.emf"/><Relationship Id="rId74" Type="http://schemas.openxmlformats.org/officeDocument/2006/relationships/oleObject" Target="embeddings/Microsoft_Excel_97-2003_Worksheet22.xls"/><Relationship Id="rId128" Type="http://schemas.openxmlformats.org/officeDocument/2006/relationships/oleObject" Target="embeddings/Microsoft_Excel_97-2003_Worksheet49.xls"/><Relationship Id="rId149" Type="http://schemas.openxmlformats.org/officeDocument/2006/relationships/image" Target="media/image66.emf"/><Relationship Id="rId5" Type="http://schemas.openxmlformats.org/officeDocument/2006/relationships/numbering" Target="numbering.xml"/><Relationship Id="rId95" Type="http://schemas.openxmlformats.org/officeDocument/2006/relationships/image" Target="media/image39.emf"/><Relationship Id="rId160" Type="http://schemas.openxmlformats.org/officeDocument/2006/relationships/package" Target="embeddings/Microsoft_Excel_Worksheet4.xlsx"/><Relationship Id="rId181" Type="http://schemas.openxmlformats.org/officeDocument/2006/relationships/image" Target="media/image82.emf"/><Relationship Id="rId216" Type="http://schemas.openxmlformats.org/officeDocument/2006/relationships/package" Target="embeddings/Microsoft_Excel_Worksheet8.xlsx"/><Relationship Id="rId237" Type="http://schemas.openxmlformats.org/officeDocument/2006/relationships/image" Target="media/image110.emf"/><Relationship Id="rId258" Type="http://schemas.openxmlformats.org/officeDocument/2006/relationships/oleObject" Target="embeddings/Microsoft_Excel_97-2003_Worksheet102.xls"/><Relationship Id="rId22" Type="http://schemas.openxmlformats.org/officeDocument/2006/relationships/chart" Target="charts/chart1.xml"/><Relationship Id="rId43" Type="http://schemas.openxmlformats.org/officeDocument/2006/relationships/chart" Target="charts/chart2.xml"/><Relationship Id="rId64" Type="http://schemas.openxmlformats.org/officeDocument/2006/relationships/oleObject" Target="embeddings/Microsoft_Excel_97-2003_Worksheet17.xls"/><Relationship Id="rId118" Type="http://schemas.openxmlformats.org/officeDocument/2006/relationships/oleObject" Target="embeddings/Microsoft_Excel_97-2003_Worksheet44.xls"/><Relationship Id="rId139" Type="http://schemas.openxmlformats.org/officeDocument/2006/relationships/image" Target="media/image61.emf"/><Relationship Id="rId85" Type="http://schemas.openxmlformats.org/officeDocument/2006/relationships/image" Target="media/image34.emf"/><Relationship Id="rId150" Type="http://schemas.openxmlformats.org/officeDocument/2006/relationships/oleObject" Target="embeddings/Microsoft_Excel_97-2003_Worksheet60.xls"/><Relationship Id="rId171" Type="http://schemas.openxmlformats.org/officeDocument/2006/relationships/image" Target="media/image77.emf"/><Relationship Id="rId192" Type="http://schemas.openxmlformats.org/officeDocument/2006/relationships/oleObject" Target="embeddings/Microsoft_Excel_97-2003_Worksheet78.xls"/><Relationship Id="rId206" Type="http://schemas.openxmlformats.org/officeDocument/2006/relationships/oleObject" Target="embeddings/Microsoft_Excel_97-2003_Worksheet85.xls"/><Relationship Id="rId227" Type="http://schemas.openxmlformats.org/officeDocument/2006/relationships/image" Target="media/image105.emf"/><Relationship Id="rId248" Type="http://schemas.openxmlformats.org/officeDocument/2006/relationships/oleObject" Target="embeddings/Microsoft_Excel_97-2003_Worksheet99.xls"/><Relationship Id="rId12" Type="http://schemas.openxmlformats.org/officeDocument/2006/relationships/header" Target="header1.xml"/><Relationship Id="rId33" Type="http://schemas.openxmlformats.org/officeDocument/2006/relationships/image" Target="media/image9.emf"/><Relationship Id="rId108" Type="http://schemas.openxmlformats.org/officeDocument/2006/relationships/oleObject" Target="embeddings/Microsoft_Excel_97-2003_Worksheet39.xls"/><Relationship Id="rId129" Type="http://schemas.openxmlformats.org/officeDocument/2006/relationships/image" Target="media/image56.emf"/><Relationship Id="rId54" Type="http://schemas.openxmlformats.org/officeDocument/2006/relationships/oleObject" Target="embeddings/Microsoft_Excel_97-2003_Worksheet12.xls"/><Relationship Id="rId75" Type="http://schemas.openxmlformats.org/officeDocument/2006/relationships/image" Target="media/image29.emf"/><Relationship Id="rId96" Type="http://schemas.openxmlformats.org/officeDocument/2006/relationships/oleObject" Target="embeddings/Microsoft_Excel_97-2003_Worksheet33.xls"/><Relationship Id="rId140" Type="http://schemas.openxmlformats.org/officeDocument/2006/relationships/oleObject" Target="embeddings/Microsoft_Excel_97-2003_Worksheet55.xls"/><Relationship Id="rId161" Type="http://schemas.openxmlformats.org/officeDocument/2006/relationships/image" Target="media/image72.emf"/><Relationship Id="rId182" Type="http://schemas.openxmlformats.org/officeDocument/2006/relationships/oleObject" Target="embeddings/Microsoft_Excel_97-2003_Worksheet74.xls"/><Relationship Id="rId217" Type="http://schemas.openxmlformats.org/officeDocument/2006/relationships/image" Target="media/image100.emf"/><Relationship Id="rId6" Type="http://schemas.openxmlformats.org/officeDocument/2006/relationships/styles" Target="styles.xml"/><Relationship Id="rId238" Type="http://schemas.openxmlformats.org/officeDocument/2006/relationships/package" Target="embeddings/Microsoft_Excel_Worksheet13.xlsx"/><Relationship Id="rId259" Type="http://schemas.openxmlformats.org/officeDocument/2006/relationships/image" Target="media/image121.emf"/><Relationship Id="rId23" Type="http://schemas.openxmlformats.org/officeDocument/2006/relationships/image" Target="media/image4.emf"/><Relationship Id="rId119" Type="http://schemas.openxmlformats.org/officeDocument/2006/relationships/image" Target="media/image51.emf"/><Relationship Id="rId44" Type="http://schemas.openxmlformats.org/officeDocument/2006/relationships/chart" Target="charts/chart3.xml"/><Relationship Id="rId65" Type="http://schemas.openxmlformats.org/officeDocument/2006/relationships/image" Target="media/image24.emf"/><Relationship Id="rId86" Type="http://schemas.openxmlformats.org/officeDocument/2006/relationships/oleObject" Target="embeddings/Microsoft_Excel_97-2003_Worksheet28.xls"/><Relationship Id="rId130" Type="http://schemas.openxmlformats.org/officeDocument/2006/relationships/oleObject" Target="embeddings/Microsoft_Excel_97-2003_Worksheet50.xls"/><Relationship Id="rId151" Type="http://schemas.openxmlformats.org/officeDocument/2006/relationships/image" Target="media/image67.emf"/><Relationship Id="rId172" Type="http://schemas.openxmlformats.org/officeDocument/2006/relationships/oleObject" Target="embeddings/Microsoft_Excel_97-2003_Worksheet69.xls"/><Relationship Id="rId193" Type="http://schemas.openxmlformats.org/officeDocument/2006/relationships/image" Target="media/image88.emf"/><Relationship Id="rId207" Type="http://schemas.openxmlformats.org/officeDocument/2006/relationships/image" Target="media/image95.emf"/><Relationship Id="rId228" Type="http://schemas.openxmlformats.org/officeDocument/2006/relationships/oleObject" Target="embeddings/Microsoft_Excel_97-2003_Worksheet91.xls"/><Relationship Id="rId249" Type="http://schemas.openxmlformats.org/officeDocument/2006/relationships/image" Target="media/image116.emf"/><Relationship Id="rId13" Type="http://schemas.openxmlformats.org/officeDocument/2006/relationships/header" Target="header2.xml"/><Relationship Id="rId109" Type="http://schemas.openxmlformats.org/officeDocument/2006/relationships/image" Target="media/image46.emf"/><Relationship Id="rId260" Type="http://schemas.openxmlformats.org/officeDocument/2006/relationships/oleObject" Target="embeddings/Microsoft_Excel_97-2003_Worksheet103.xls"/><Relationship Id="rId34" Type="http://schemas.openxmlformats.org/officeDocument/2006/relationships/oleObject" Target="embeddings/Microsoft_Excel_97-2003_Worksheet7.xls"/><Relationship Id="rId55" Type="http://schemas.openxmlformats.org/officeDocument/2006/relationships/image" Target="media/image19.emf"/><Relationship Id="rId76" Type="http://schemas.openxmlformats.org/officeDocument/2006/relationships/oleObject" Target="embeddings/Microsoft_Excel_97-2003_Worksheet23.xls"/><Relationship Id="rId97" Type="http://schemas.openxmlformats.org/officeDocument/2006/relationships/image" Target="media/image40.emf"/><Relationship Id="rId120" Type="http://schemas.openxmlformats.org/officeDocument/2006/relationships/oleObject" Target="embeddings/Microsoft_Excel_97-2003_Worksheet45.xls"/><Relationship Id="rId141" Type="http://schemas.openxmlformats.org/officeDocument/2006/relationships/image" Target="media/image62.emf"/><Relationship Id="rId7" Type="http://schemas.openxmlformats.org/officeDocument/2006/relationships/settings" Target="settings.xml"/><Relationship Id="rId162" Type="http://schemas.openxmlformats.org/officeDocument/2006/relationships/package" Target="embeddings/Microsoft_Excel_Worksheet5.xlsx"/><Relationship Id="rId183" Type="http://schemas.openxmlformats.org/officeDocument/2006/relationships/image" Target="media/image83.emf"/><Relationship Id="rId218" Type="http://schemas.openxmlformats.org/officeDocument/2006/relationships/package" Target="embeddings/Microsoft_Excel_Worksheet9.xlsx"/><Relationship Id="rId239" Type="http://schemas.openxmlformats.org/officeDocument/2006/relationships/image" Target="media/image111.emf"/><Relationship Id="rId250" Type="http://schemas.openxmlformats.org/officeDocument/2006/relationships/oleObject" Target="embeddings/Microsoft_Excel_97-2003_Worksheet100.xls"/><Relationship Id="rId24" Type="http://schemas.openxmlformats.org/officeDocument/2006/relationships/oleObject" Target="embeddings/Microsoft_Excel_97-2003_Worksheet2.xls"/><Relationship Id="rId45" Type="http://schemas.openxmlformats.org/officeDocument/2006/relationships/image" Target="media/image14.emf"/><Relationship Id="rId66" Type="http://schemas.openxmlformats.org/officeDocument/2006/relationships/oleObject" Target="embeddings/Microsoft_Excel_97-2003_Worksheet18.xls"/><Relationship Id="rId87" Type="http://schemas.openxmlformats.org/officeDocument/2006/relationships/image" Target="media/image35.emf"/><Relationship Id="rId110" Type="http://schemas.openxmlformats.org/officeDocument/2006/relationships/oleObject" Target="embeddings/Microsoft_Excel_97-2003_Worksheet40.xls"/><Relationship Id="rId131" Type="http://schemas.openxmlformats.org/officeDocument/2006/relationships/image" Target="media/image57.emf"/><Relationship Id="rId152" Type="http://schemas.openxmlformats.org/officeDocument/2006/relationships/oleObject" Target="embeddings/Microsoft_Excel_97-2003_Worksheet61.xls"/><Relationship Id="rId173" Type="http://schemas.openxmlformats.org/officeDocument/2006/relationships/image" Target="media/image78.emf"/><Relationship Id="rId194" Type="http://schemas.openxmlformats.org/officeDocument/2006/relationships/oleObject" Target="embeddings/Microsoft_Excel_97-2003_Worksheet79.xls"/><Relationship Id="rId208" Type="http://schemas.openxmlformats.org/officeDocument/2006/relationships/oleObject" Target="embeddings/Microsoft_Excel_97-2003_Worksheet86.xls"/><Relationship Id="rId229" Type="http://schemas.openxmlformats.org/officeDocument/2006/relationships/image" Target="media/image106.emf"/><Relationship Id="rId240" Type="http://schemas.openxmlformats.org/officeDocument/2006/relationships/oleObject" Target="embeddings/Microsoft_Excel_97-2003_Worksheet95.xls"/><Relationship Id="rId261" Type="http://schemas.openxmlformats.org/officeDocument/2006/relationships/image" Target="media/image122.emf"/><Relationship Id="rId14" Type="http://schemas.openxmlformats.org/officeDocument/2006/relationships/footer" Target="footer1.xml"/><Relationship Id="rId35" Type="http://schemas.openxmlformats.org/officeDocument/2006/relationships/image" Target="media/image10.emf"/><Relationship Id="rId56" Type="http://schemas.openxmlformats.org/officeDocument/2006/relationships/oleObject" Target="embeddings/Microsoft_Excel_97-2003_Worksheet13.xls"/><Relationship Id="rId77" Type="http://schemas.openxmlformats.org/officeDocument/2006/relationships/image" Target="media/image30.emf"/><Relationship Id="rId100" Type="http://schemas.openxmlformats.org/officeDocument/2006/relationships/oleObject" Target="embeddings/Microsoft_Excel_97-2003_Worksheet35.xls"/><Relationship Id="rId8" Type="http://schemas.openxmlformats.org/officeDocument/2006/relationships/webSettings" Target="webSettings.xml"/><Relationship Id="rId98" Type="http://schemas.openxmlformats.org/officeDocument/2006/relationships/oleObject" Target="embeddings/Microsoft_Excel_97-2003_Worksheet34.xls"/><Relationship Id="rId121" Type="http://schemas.openxmlformats.org/officeDocument/2006/relationships/image" Target="media/image52.emf"/><Relationship Id="rId142" Type="http://schemas.openxmlformats.org/officeDocument/2006/relationships/oleObject" Target="embeddings/Microsoft_Excel_97-2003_Worksheet56.xls"/><Relationship Id="rId163" Type="http://schemas.openxmlformats.org/officeDocument/2006/relationships/image" Target="media/image73.emf"/><Relationship Id="rId184" Type="http://schemas.openxmlformats.org/officeDocument/2006/relationships/oleObject" Target="embeddings/Microsoft_Excel_97-2003_Worksheet75.xls"/><Relationship Id="rId219" Type="http://schemas.openxmlformats.org/officeDocument/2006/relationships/image" Target="media/image101.emf"/><Relationship Id="rId230" Type="http://schemas.openxmlformats.org/officeDocument/2006/relationships/oleObject" Target="embeddings/Microsoft_Excel_97-2003_Worksheet92.xls"/><Relationship Id="rId251" Type="http://schemas.openxmlformats.org/officeDocument/2006/relationships/image" Target="media/image117.emf"/><Relationship Id="rId25" Type="http://schemas.openxmlformats.org/officeDocument/2006/relationships/image" Target="media/image5.emf"/><Relationship Id="rId46" Type="http://schemas.openxmlformats.org/officeDocument/2006/relationships/oleObject" Target="embeddings/Microsoft_Excel_97-2003_Worksheet8.xls"/><Relationship Id="rId67" Type="http://schemas.openxmlformats.org/officeDocument/2006/relationships/image" Target="media/image25.emf"/><Relationship Id="rId88" Type="http://schemas.openxmlformats.org/officeDocument/2006/relationships/oleObject" Target="embeddings/Microsoft_Excel_97-2003_Worksheet29.xls"/><Relationship Id="rId111" Type="http://schemas.openxmlformats.org/officeDocument/2006/relationships/image" Target="media/image47.emf"/><Relationship Id="rId132" Type="http://schemas.openxmlformats.org/officeDocument/2006/relationships/oleObject" Target="embeddings/Microsoft_Excel_97-2003_Worksheet51.xls"/><Relationship Id="rId153" Type="http://schemas.openxmlformats.org/officeDocument/2006/relationships/image" Target="media/image68.emf"/><Relationship Id="rId174" Type="http://schemas.openxmlformats.org/officeDocument/2006/relationships/oleObject" Target="embeddings/Microsoft_Excel_97-2003_Worksheet70.xls"/><Relationship Id="rId195" Type="http://schemas.openxmlformats.org/officeDocument/2006/relationships/image" Target="media/image89.emf"/><Relationship Id="rId209" Type="http://schemas.openxmlformats.org/officeDocument/2006/relationships/image" Target="media/image96.emf"/><Relationship Id="rId220" Type="http://schemas.openxmlformats.org/officeDocument/2006/relationships/oleObject" Target="embeddings/Microsoft_Excel_97-2003_Worksheet89.xls"/><Relationship Id="rId241" Type="http://schemas.openxmlformats.org/officeDocument/2006/relationships/image" Target="media/image112.emf"/><Relationship Id="rId15" Type="http://schemas.openxmlformats.org/officeDocument/2006/relationships/footer" Target="footer2.xml"/><Relationship Id="rId36" Type="http://schemas.openxmlformats.org/officeDocument/2006/relationships/package" Target="embeddings/Microsoft_Excel_Worksheet.xlsx"/><Relationship Id="rId57" Type="http://schemas.openxmlformats.org/officeDocument/2006/relationships/image" Target="media/image20.emf"/><Relationship Id="rId262" Type="http://schemas.openxmlformats.org/officeDocument/2006/relationships/oleObject" Target="embeddings/Microsoft_Excel_97-2003_Worksheet104.xls"/><Relationship Id="rId78" Type="http://schemas.openxmlformats.org/officeDocument/2006/relationships/oleObject" Target="embeddings/Microsoft_Excel_97-2003_Worksheet24.xls"/><Relationship Id="rId99" Type="http://schemas.openxmlformats.org/officeDocument/2006/relationships/image" Target="media/image41.emf"/><Relationship Id="rId101" Type="http://schemas.openxmlformats.org/officeDocument/2006/relationships/image" Target="media/image42.emf"/><Relationship Id="rId122" Type="http://schemas.openxmlformats.org/officeDocument/2006/relationships/oleObject" Target="embeddings/Microsoft_Excel_97-2003_Worksheet46.xls"/><Relationship Id="rId143" Type="http://schemas.openxmlformats.org/officeDocument/2006/relationships/image" Target="media/image63.emf"/><Relationship Id="rId164" Type="http://schemas.openxmlformats.org/officeDocument/2006/relationships/oleObject" Target="embeddings/Microsoft_Excel_97-2003_Worksheet65.xls"/><Relationship Id="rId185" Type="http://schemas.openxmlformats.org/officeDocument/2006/relationships/image" Target="media/image84.emf"/><Relationship Id="rId9" Type="http://schemas.openxmlformats.org/officeDocument/2006/relationships/footnotes" Target="footnotes.xml"/><Relationship Id="rId210" Type="http://schemas.openxmlformats.org/officeDocument/2006/relationships/oleObject" Target="embeddings/Microsoft_Excel_97-2003_Worksheet87.xls"/><Relationship Id="rId26" Type="http://schemas.openxmlformats.org/officeDocument/2006/relationships/oleObject" Target="embeddings/Microsoft_Excel_97-2003_Worksheet3.xls"/><Relationship Id="rId231" Type="http://schemas.openxmlformats.org/officeDocument/2006/relationships/image" Target="media/image107.emf"/><Relationship Id="rId252" Type="http://schemas.openxmlformats.org/officeDocument/2006/relationships/package" Target="embeddings/Microsoft_Excel_Worksheet14.xlsx"/><Relationship Id="rId47" Type="http://schemas.openxmlformats.org/officeDocument/2006/relationships/image" Target="media/image15.emf"/><Relationship Id="rId68" Type="http://schemas.openxmlformats.org/officeDocument/2006/relationships/oleObject" Target="embeddings/Microsoft_Excel_97-2003_Worksheet19.xls"/><Relationship Id="rId89" Type="http://schemas.openxmlformats.org/officeDocument/2006/relationships/image" Target="media/image36.emf"/><Relationship Id="rId112" Type="http://schemas.openxmlformats.org/officeDocument/2006/relationships/oleObject" Target="embeddings/Microsoft_Excel_97-2003_Worksheet41.xls"/><Relationship Id="rId133" Type="http://schemas.openxmlformats.org/officeDocument/2006/relationships/image" Target="media/image58.emf"/><Relationship Id="rId154" Type="http://schemas.openxmlformats.org/officeDocument/2006/relationships/oleObject" Target="embeddings/Microsoft_Excel_97-2003_Worksheet62.xls"/><Relationship Id="rId175" Type="http://schemas.openxmlformats.org/officeDocument/2006/relationships/image" Target="media/image79.emf"/><Relationship Id="rId196" Type="http://schemas.openxmlformats.org/officeDocument/2006/relationships/oleObject" Target="embeddings/Microsoft_Excel_97-2003_Worksheet80.xls"/><Relationship Id="rId200" Type="http://schemas.openxmlformats.org/officeDocument/2006/relationships/oleObject" Target="embeddings/Microsoft_Excel_97-2003_Worksheet82.xls"/><Relationship Id="rId16" Type="http://schemas.openxmlformats.org/officeDocument/2006/relationships/header" Target="header3.xml"/><Relationship Id="rId221" Type="http://schemas.openxmlformats.org/officeDocument/2006/relationships/image" Target="media/image102.emf"/><Relationship Id="rId242" Type="http://schemas.openxmlformats.org/officeDocument/2006/relationships/oleObject" Target="embeddings/Microsoft_Excel_97-2003_Worksheet96.xls"/><Relationship Id="rId263" Type="http://schemas.openxmlformats.org/officeDocument/2006/relationships/header" Target="header4.xml"/><Relationship Id="rId37" Type="http://schemas.openxmlformats.org/officeDocument/2006/relationships/image" Target="media/image11.emf"/><Relationship Id="rId58" Type="http://schemas.openxmlformats.org/officeDocument/2006/relationships/oleObject" Target="embeddings/Microsoft_Excel_97-2003_Worksheet14.xls"/><Relationship Id="rId79" Type="http://schemas.openxmlformats.org/officeDocument/2006/relationships/image" Target="media/image31.emf"/><Relationship Id="rId102" Type="http://schemas.openxmlformats.org/officeDocument/2006/relationships/oleObject" Target="embeddings/Microsoft_Excel_97-2003_Worksheet36.xls"/><Relationship Id="rId123" Type="http://schemas.openxmlformats.org/officeDocument/2006/relationships/image" Target="media/image53.emf"/><Relationship Id="rId144" Type="http://schemas.openxmlformats.org/officeDocument/2006/relationships/oleObject" Target="embeddings/Microsoft_Excel_97-2003_Worksheet57.xls"/><Relationship Id="rId90" Type="http://schemas.openxmlformats.org/officeDocument/2006/relationships/oleObject" Target="embeddings/Microsoft_Excel_97-2003_Worksheet30.xls"/><Relationship Id="rId165" Type="http://schemas.openxmlformats.org/officeDocument/2006/relationships/image" Target="media/image74.emf"/><Relationship Id="rId186" Type="http://schemas.openxmlformats.org/officeDocument/2006/relationships/oleObject" Target="embeddings/Microsoft_Excel_97-2003_Worksheet76.xls"/><Relationship Id="rId211" Type="http://schemas.openxmlformats.org/officeDocument/2006/relationships/image" Target="media/image97.emf"/><Relationship Id="rId232" Type="http://schemas.openxmlformats.org/officeDocument/2006/relationships/package" Target="embeddings/Microsoft_Excel_Worksheet12.xlsx"/><Relationship Id="rId253" Type="http://schemas.openxmlformats.org/officeDocument/2006/relationships/image" Target="media/image118.emf"/><Relationship Id="rId27" Type="http://schemas.openxmlformats.org/officeDocument/2006/relationships/image" Target="media/image6.emf"/><Relationship Id="rId48" Type="http://schemas.openxmlformats.org/officeDocument/2006/relationships/oleObject" Target="embeddings/Microsoft_Excel_97-2003_Worksheet9.xls"/><Relationship Id="rId69" Type="http://schemas.openxmlformats.org/officeDocument/2006/relationships/image" Target="media/image26.emf"/><Relationship Id="rId113" Type="http://schemas.openxmlformats.org/officeDocument/2006/relationships/image" Target="media/image48.emf"/><Relationship Id="rId134" Type="http://schemas.openxmlformats.org/officeDocument/2006/relationships/oleObject" Target="embeddings/Microsoft_Excel_97-2003_Worksheet52.xls"/><Relationship Id="rId80" Type="http://schemas.openxmlformats.org/officeDocument/2006/relationships/oleObject" Target="embeddings/Microsoft_Excel_97-2003_Worksheet25.xls"/><Relationship Id="rId155" Type="http://schemas.openxmlformats.org/officeDocument/2006/relationships/image" Target="media/image69.emf"/><Relationship Id="rId176" Type="http://schemas.openxmlformats.org/officeDocument/2006/relationships/oleObject" Target="embeddings/Microsoft_Excel_97-2003_Worksheet71.xls"/><Relationship Id="rId197" Type="http://schemas.openxmlformats.org/officeDocument/2006/relationships/image" Target="media/image90.emf"/><Relationship Id="rId201" Type="http://schemas.openxmlformats.org/officeDocument/2006/relationships/image" Target="media/image92.emf"/><Relationship Id="rId222" Type="http://schemas.openxmlformats.org/officeDocument/2006/relationships/oleObject" Target="embeddings/Microsoft_Excel_97-2003_Worksheet90.xls"/><Relationship Id="rId243" Type="http://schemas.openxmlformats.org/officeDocument/2006/relationships/image" Target="media/image113.emf"/><Relationship Id="rId264" Type="http://schemas.openxmlformats.org/officeDocument/2006/relationships/footer" Target="footer4.xml"/><Relationship Id="rId17" Type="http://schemas.openxmlformats.org/officeDocument/2006/relationships/footer" Target="footer3.xml"/><Relationship Id="rId38" Type="http://schemas.openxmlformats.org/officeDocument/2006/relationships/package" Target="embeddings/Microsoft_Excel_Worksheet1.xlsx"/><Relationship Id="rId59" Type="http://schemas.openxmlformats.org/officeDocument/2006/relationships/image" Target="media/image21.emf"/><Relationship Id="rId103" Type="http://schemas.openxmlformats.org/officeDocument/2006/relationships/image" Target="media/image43.emf"/><Relationship Id="rId124" Type="http://schemas.openxmlformats.org/officeDocument/2006/relationships/oleObject" Target="embeddings/Microsoft_Excel_97-2003_Worksheet47.xls"/><Relationship Id="rId70" Type="http://schemas.openxmlformats.org/officeDocument/2006/relationships/oleObject" Target="embeddings/Microsoft_Excel_97-2003_Worksheet20.xls"/><Relationship Id="rId91" Type="http://schemas.openxmlformats.org/officeDocument/2006/relationships/image" Target="media/image37.emf"/><Relationship Id="rId145" Type="http://schemas.openxmlformats.org/officeDocument/2006/relationships/image" Target="media/image64.emf"/><Relationship Id="rId166" Type="http://schemas.openxmlformats.org/officeDocument/2006/relationships/oleObject" Target="embeddings/Microsoft_Excel_97-2003_Worksheet66.xls"/><Relationship Id="rId187" Type="http://schemas.openxmlformats.org/officeDocument/2006/relationships/image" Target="media/image85.emf"/><Relationship Id="rId1" Type="http://schemas.openxmlformats.org/officeDocument/2006/relationships/customXml" Target="../customXml/item1.xml"/><Relationship Id="rId212" Type="http://schemas.openxmlformats.org/officeDocument/2006/relationships/oleObject" Target="embeddings/Microsoft_Excel_97-2003_Worksheet88.xls"/><Relationship Id="rId233" Type="http://schemas.openxmlformats.org/officeDocument/2006/relationships/image" Target="media/image108.emf"/><Relationship Id="rId254" Type="http://schemas.openxmlformats.org/officeDocument/2006/relationships/oleObject" Target="embeddings/Microsoft_Excel_97-2003_Worksheet101.xls"/><Relationship Id="rId28" Type="http://schemas.openxmlformats.org/officeDocument/2006/relationships/oleObject" Target="embeddings/Microsoft_Excel_97-2003_Worksheet4.xls"/><Relationship Id="rId49" Type="http://schemas.openxmlformats.org/officeDocument/2006/relationships/image" Target="media/image16.emf"/><Relationship Id="rId114" Type="http://schemas.openxmlformats.org/officeDocument/2006/relationships/oleObject" Target="embeddings/Microsoft_Excel_97-2003_Worksheet42.xls"/><Relationship Id="rId60" Type="http://schemas.openxmlformats.org/officeDocument/2006/relationships/oleObject" Target="embeddings/Microsoft_Excel_97-2003_Worksheet15.xls"/><Relationship Id="rId81" Type="http://schemas.openxmlformats.org/officeDocument/2006/relationships/image" Target="media/image32.emf"/><Relationship Id="rId135" Type="http://schemas.openxmlformats.org/officeDocument/2006/relationships/image" Target="media/image59.emf"/><Relationship Id="rId156" Type="http://schemas.openxmlformats.org/officeDocument/2006/relationships/oleObject" Target="embeddings/Microsoft_Excel_97-2003_Worksheet63.xls"/><Relationship Id="rId177" Type="http://schemas.openxmlformats.org/officeDocument/2006/relationships/image" Target="media/image80.emf"/><Relationship Id="rId198" Type="http://schemas.openxmlformats.org/officeDocument/2006/relationships/oleObject" Target="embeddings/Microsoft_Excel_97-2003_Worksheet81.xls"/><Relationship Id="rId202" Type="http://schemas.openxmlformats.org/officeDocument/2006/relationships/oleObject" Target="embeddings/Microsoft_Excel_97-2003_Worksheet83.xls"/><Relationship Id="rId223" Type="http://schemas.openxmlformats.org/officeDocument/2006/relationships/image" Target="media/image103.emf"/><Relationship Id="rId244" Type="http://schemas.openxmlformats.org/officeDocument/2006/relationships/oleObject" Target="embeddings/Microsoft_Excel_97-2003_Worksheet97.xls"/><Relationship Id="rId18" Type="http://schemas.openxmlformats.org/officeDocument/2006/relationships/image" Target="media/image2.emf"/><Relationship Id="rId39" Type="http://schemas.openxmlformats.org/officeDocument/2006/relationships/image" Target="media/image12.emf"/><Relationship Id="rId265" Type="http://schemas.openxmlformats.org/officeDocument/2006/relationships/footer" Target="footer5.xml"/><Relationship Id="rId50" Type="http://schemas.openxmlformats.org/officeDocument/2006/relationships/oleObject" Target="embeddings/Microsoft_Excel_97-2003_Worksheet10.xls"/><Relationship Id="rId104" Type="http://schemas.openxmlformats.org/officeDocument/2006/relationships/oleObject" Target="embeddings/Microsoft_Excel_97-2003_Worksheet37.xls"/><Relationship Id="rId125" Type="http://schemas.openxmlformats.org/officeDocument/2006/relationships/image" Target="media/image54.emf"/><Relationship Id="rId146" Type="http://schemas.openxmlformats.org/officeDocument/2006/relationships/oleObject" Target="embeddings/Microsoft_Excel_97-2003_Worksheet58.xls"/><Relationship Id="rId167" Type="http://schemas.openxmlformats.org/officeDocument/2006/relationships/image" Target="media/image75.emf"/><Relationship Id="rId188" Type="http://schemas.openxmlformats.org/officeDocument/2006/relationships/oleObject" Target="embeddings/Microsoft_Excel_97-2003_Worksheet77.xls"/><Relationship Id="rId71" Type="http://schemas.openxmlformats.org/officeDocument/2006/relationships/image" Target="media/image27.emf"/><Relationship Id="rId92" Type="http://schemas.openxmlformats.org/officeDocument/2006/relationships/oleObject" Target="embeddings/Microsoft_Excel_97-2003_Worksheet31.xls"/><Relationship Id="rId213" Type="http://schemas.openxmlformats.org/officeDocument/2006/relationships/image" Target="media/image98.emf"/><Relationship Id="rId234" Type="http://schemas.openxmlformats.org/officeDocument/2006/relationships/oleObject" Target="embeddings/Microsoft_Excel_97-2003_Worksheet93.xls"/><Relationship Id="rId2" Type="http://schemas.openxmlformats.org/officeDocument/2006/relationships/customXml" Target="../customXml/item2.xml"/><Relationship Id="rId29" Type="http://schemas.openxmlformats.org/officeDocument/2006/relationships/image" Target="media/image7.emf"/><Relationship Id="rId255" Type="http://schemas.openxmlformats.org/officeDocument/2006/relationships/image" Target="media/image119.emf"/><Relationship Id="rId40" Type="http://schemas.openxmlformats.org/officeDocument/2006/relationships/package" Target="embeddings/Microsoft_Excel_Worksheet2.xlsx"/><Relationship Id="rId115" Type="http://schemas.openxmlformats.org/officeDocument/2006/relationships/image" Target="media/image49.emf"/><Relationship Id="rId136" Type="http://schemas.openxmlformats.org/officeDocument/2006/relationships/oleObject" Target="embeddings/Microsoft_Excel_97-2003_Worksheet53.xls"/><Relationship Id="rId157" Type="http://schemas.openxmlformats.org/officeDocument/2006/relationships/image" Target="media/image70.emf"/><Relationship Id="rId178" Type="http://schemas.openxmlformats.org/officeDocument/2006/relationships/oleObject" Target="embeddings/Microsoft_Excel_97-2003_Worksheet72.xls"/><Relationship Id="rId61" Type="http://schemas.openxmlformats.org/officeDocument/2006/relationships/image" Target="media/image22.emf"/><Relationship Id="rId82" Type="http://schemas.openxmlformats.org/officeDocument/2006/relationships/oleObject" Target="embeddings/Microsoft_Excel_97-2003_Worksheet26.xls"/><Relationship Id="rId199" Type="http://schemas.openxmlformats.org/officeDocument/2006/relationships/image" Target="media/image91.emf"/><Relationship Id="rId203" Type="http://schemas.openxmlformats.org/officeDocument/2006/relationships/image" Target="media/image93.emf"/><Relationship Id="rId19" Type="http://schemas.openxmlformats.org/officeDocument/2006/relationships/oleObject" Target="embeddings/Microsoft_Excel_97-2003_Worksheet.xls"/><Relationship Id="rId224" Type="http://schemas.openxmlformats.org/officeDocument/2006/relationships/package" Target="embeddings/Microsoft_Excel_Worksheet10.xlsx"/><Relationship Id="rId245" Type="http://schemas.openxmlformats.org/officeDocument/2006/relationships/image" Target="media/image114.emf"/><Relationship Id="rId266" Type="http://schemas.openxmlformats.org/officeDocument/2006/relationships/fontTable" Target="fontTable.xml"/><Relationship Id="rId30" Type="http://schemas.openxmlformats.org/officeDocument/2006/relationships/oleObject" Target="embeddings/Microsoft_Excel_97-2003_Worksheet5.xls"/><Relationship Id="rId105" Type="http://schemas.openxmlformats.org/officeDocument/2006/relationships/image" Target="media/image44.emf"/><Relationship Id="rId126" Type="http://schemas.openxmlformats.org/officeDocument/2006/relationships/oleObject" Target="embeddings/Microsoft_Excel_97-2003_Worksheet48.xls"/><Relationship Id="rId147" Type="http://schemas.openxmlformats.org/officeDocument/2006/relationships/image" Target="media/image65.emf"/><Relationship Id="rId168" Type="http://schemas.openxmlformats.org/officeDocument/2006/relationships/oleObject" Target="embeddings/Microsoft_Excel_97-2003_Worksheet67.xls"/><Relationship Id="rId51" Type="http://schemas.openxmlformats.org/officeDocument/2006/relationships/image" Target="media/image17.emf"/><Relationship Id="rId72" Type="http://schemas.openxmlformats.org/officeDocument/2006/relationships/oleObject" Target="embeddings/Microsoft_Excel_97-2003_Worksheet21.xls"/><Relationship Id="rId93" Type="http://schemas.openxmlformats.org/officeDocument/2006/relationships/image" Target="media/image38.emf"/><Relationship Id="rId189" Type="http://schemas.openxmlformats.org/officeDocument/2006/relationships/image" Target="media/image86.emf"/><Relationship Id="rId3" Type="http://schemas.openxmlformats.org/officeDocument/2006/relationships/customXml" Target="../customXml/item3.xml"/><Relationship Id="rId214" Type="http://schemas.openxmlformats.org/officeDocument/2006/relationships/package" Target="embeddings/Microsoft_Excel_Worksheet7.xlsx"/><Relationship Id="rId235" Type="http://schemas.openxmlformats.org/officeDocument/2006/relationships/image" Target="media/image109.emf"/><Relationship Id="rId256" Type="http://schemas.openxmlformats.org/officeDocument/2006/relationships/package" Target="embeddings/Microsoft_Excel_Worksheet15.xlsx"/><Relationship Id="rId116" Type="http://schemas.openxmlformats.org/officeDocument/2006/relationships/oleObject" Target="embeddings/Microsoft_Excel_97-2003_Worksheet43.xls"/><Relationship Id="rId137" Type="http://schemas.openxmlformats.org/officeDocument/2006/relationships/image" Target="media/image60.emf"/><Relationship Id="rId158" Type="http://schemas.openxmlformats.org/officeDocument/2006/relationships/oleObject" Target="embeddings/Microsoft_Excel_97-2003_Worksheet64.xls"/><Relationship Id="rId20" Type="http://schemas.openxmlformats.org/officeDocument/2006/relationships/image" Target="media/image3.emf"/><Relationship Id="rId41" Type="http://schemas.openxmlformats.org/officeDocument/2006/relationships/image" Target="media/image13.emf"/><Relationship Id="rId62" Type="http://schemas.openxmlformats.org/officeDocument/2006/relationships/oleObject" Target="embeddings/Microsoft_Excel_97-2003_Worksheet16.xls"/><Relationship Id="rId83" Type="http://schemas.openxmlformats.org/officeDocument/2006/relationships/image" Target="media/image33.emf"/><Relationship Id="rId179" Type="http://schemas.openxmlformats.org/officeDocument/2006/relationships/image" Target="media/image81.emf"/><Relationship Id="rId190" Type="http://schemas.openxmlformats.org/officeDocument/2006/relationships/package" Target="embeddings/Microsoft_Excel_Worksheet6.xlsx"/><Relationship Id="rId204" Type="http://schemas.openxmlformats.org/officeDocument/2006/relationships/oleObject" Target="embeddings/Microsoft_Excel_97-2003_Worksheet84.xls"/><Relationship Id="rId225" Type="http://schemas.openxmlformats.org/officeDocument/2006/relationships/image" Target="media/image104.emf"/><Relationship Id="rId246" Type="http://schemas.openxmlformats.org/officeDocument/2006/relationships/oleObject" Target="embeddings/Microsoft_Excel_97-2003_Worksheet98.xls"/><Relationship Id="rId267" Type="http://schemas.openxmlformats.org/officeDocument/2006/relationships/theme" Target="theme/theme1.xml"/><Relationship Id="rId106" Type="http://schemas.openxmlformats.org/officeDocument/2006/relationships/oleObject" Target="embeddings/Microsoft_Excel_97-2003_Worksheet38.xls"/><Relationship Id="rId127" Type="http://schemas.openxmlformats.org/officeDocument/2006/relationships/image" Target="media/image55.emf"/><Relationship Id="rId10" Type="http://schemas.openxmlformats.org/officeDocument/2006/relationships/endnotes" Target="endnotes.xml"/><Relationship Id="rId31" Type="http://schemas.openxmlformats.org/officeDocument/2006/relationships/image" Target="media/image8.emf"/><Relationship Id="rId52" Type="http://schemas.openxmlformats.org/officeDocument/2006/relationships/oleObject" Target="embeddings/Microsoft_Excel_97-2003_Worksheet11.xls"/><Relationship Id="rId73" Type="http://schemas.openxmlformats.org/officeDocument/2006/relationships/image" Target="media/image28.emf"/><Relationship Id="rId94" Type="http://schemas.openxmlformats.org/officeDocument/2006/relationships/oleObject" Target="embeddings/Microsoft_Excel_97-2003_Worksheet32.xls"/><Relationship Id="rId148" Type="http://schemas.openxmlformats.org/officeDocument/2006/relationships/oleObject" Target="embeddings/Microsoft_Excel_97-2003_Worksheet59.xls"/><Relationship Id="rId169" Type="http://schemas.openxmlformats.org/officeDocument/2006/relationships/image" Target="media/image76.emf"/><Relationship Id="rId4" Type="http://schemas.openxmlformats.org/officeDocument/2006/relationships/customXml" Target="../customXml/item4.xml"/><Relationship Id="rId180" Type="http://schemas.openxmlformats.org/officeDocument/2006/relationships/oleObject" Target="embeddings/Microsoft_Excel_97-2003_Worksheet73.xls"/><Relationship Id="rId215" Type="http://schemas.openxmlformats.org/officeDocument/2006/relationships/image" Target="media/image99.emf"/><Relationship Id="rId236" Type="http://schemas.openxmlformats.org/officeDocument/2006/relationships/oleObject" Target="embeddings/Microsoft_Excel_97-2003_Worksheet94.xls"/><Relationship Id="rId257" Type="http://schemas.openxmlformats.org/officeDocument/2006/relationships/image" Target="media/image120.emf"/><Relationship Id="rId42" Type="http://schemas.openxmlformats.org/officeDocument/2006/relationships/package" Target="embeddings/Microsoft_Excel_Worksheet3.xlsx"/><Relationship Id="rId84" Type="http://schemas.openxmlformats.org/officeDocument/2006/relationships/oleObject" Target="embeddings/Microsoft_Excel_97-2003_Worksheet27.xls"/><Relationship Id="rId138" Type="http://schemas.openxmlformats.org/officeDocument/2006/relationships/oleObject" Target="embeddings/Microsoft_Excel_97-2003_Worksheet54.xls"/><Relationship Id="rId191" Type="http://schemas.openxmlformats.org/officeDocument/2006/relationships/image" Target="media/image87.emf"/><Relationship Id="rId205" Type="http://schemas.openxmlformats.org/officeDocument/2006/relationships/image" Target="media/image94.emf"/><Relationship Id="rId247" Type="http://schemas.openxmlformats.org/officeDocument/2006/relationships/image" Target="media/image115.emf"/></Relationships>
</file>

<file path=word/charts/_rels/chart1.xml.rels><?xml version="1.0" encoding="UTF-8" standalone="yes"?>
<Relationships xmlns="http://schemas.openxmlformats.org/package/2006/relationships"><Relationship Id="rId1" Type="http://schemas.openxmlformats.org/officeDocument/2006/relationships/oleObject" Target="https://mskraj-my.sharepoint.com/personal/tomas_metelka_msk_cz/Documents/_N_FINANCE/Z&#193;V&#282;RE&#268;N&#221;%20&#218;&#268;ET%202022/4-Zprac.vlastn&#237;ch%20kapitol/Kap.1-podklady/&#352;&#225;rka-2022_Da&#328;ov&#233;%20p&#345;&#237;jmy%20obc&#237;%20a%20MS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sk_metelka3040\AppData\Local\Microsoft\Windows\INetCache\Content.Outlook\2UT72PHT\2022_12_31_Stavy%20&#250;&#269;t&#36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sk_metelka3040\AppData\Local\Microsoft\Windows\INetCache\Content.Outlook\2UT72PHT\2022_12_31_Stavy%20&#250;&#269;t&#36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ahoma"/>
                <a:ea typeface="Tahoma"/>
                <a:cs typeface="Tahoma"/>
              </a:defRPr>
            </a:pPr>
            <a:r>
              <a:rPr lang="cs-CZ" sz="1000"/>
              <a:t>Graf č. 1: Vývoj plnění příjmů z jednotlivých sdílených daní
v roce 2022 (v tis.</a:t>
            </a:r>
            <a:r>
              <a:rPr lang="cs-CZ" sz="1000" baseline="0"/>
              <a:t> Kč)</a:t>
            </a:r>
            <a:endParaRPr lang="cs-CZ" sz="1000"/>
          </a:p>
        </c:rich>
      </c:tx>
      <c:layout>
        <c:manualLayout>
          <c:xMode val="edge"/>
          <c:yMode val="edge"/>
          <c:x val="0.15238104327868107"/>
          <c:y val="2.7906976744186046E-2"/>
        </c:manualLayout>
      </c:layout>
      <c:overlay val="0"/>
      <c:spPr>
        <a:noFill/>
        <a:ln w="25400">
          <a:noFill/>
        </a:ln>
      </c:spPr>
    </c:title>
    <c:autoTitleDeleted val="0"/>
    <c:plotArea>
      <c:layout>
        <c:manualLayout>
          <c:layoutTarget val="inner"/>
          <c:xMode val="edge"/>
          <c:yMode val="edge"/>
          <c:x val="0.11601741411104413"/>
          <c:y val="0.1669210335968441"/>
          <c:w val="0.87186220902851819"/>
          <c:h val="0.63773121763696816"/>
        </c:manualLayout>
      </c:layout>
      <c:barChart>
        <c:barDir val="col"/>
        <c:grouping val="stacked"/>
        <c:varyColors val="0"/>
        <c:ser>
          <c:idx val="0"/>
          <c:order val="0"/>
          <c:tx>
            <c:strRef>
              <c:f>'Daně_K+O 2022'!$B$60</c:f>
              <c:strCache>
                <c:ptCount val="1"/>
                <c:pt idx="0">
                  <c:v>Příjem z daně z příjmů FO</c:v>
                </c:pt>
              </c:strCache>
            </c:strRef>
          </c:tx>
          <c:spPr>
            <a:ln w="12700">
              <a:solidFill>
                <a:srgbClr val="073B79"/>
              </a:solidFill>
              <a:prstDash val="solid"/>
            </a:ln>
          </c:spPr>
          <c:invertIfNegative val="0"/>
          <c:cat>
            <c:strRef>
              <c:f>'Daně_K+O 2022'!$A$61:$A$72</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extLst/>
            </c:strRef>
          </c:cat>
          <c:val>
            <c:numRef>
              <c:f>'Daně_K+O 2022'!$B$61:$B$72</c:f>
              <c:numCache>
                <c:formatCode>#,##0</c:formatCode>
                <c:ptCount val="12"/>
                <c:pt idx="0">
                  <c:v>165743.97738</c:v>
                </c:pt>
                <c:pt idx="1">
                  <c:v>130196.09487</c:v>
                </c:pt>
                <c:pt idx="2">
                  <c:v>106601.71863</c:v>
                </c:pt>
                <c:pt idx="3">
                  <c:v>98586.927439999999</c:v>
                </c:pt>
                <c:pt idx="4">
                  <c:v>114650.00594</c:v>
                </c:pt>
                <c:pt idx="5">
                  <c:v>149142.19581</c:v>
                </c:pt>
                <c:pt idx="6">
                  <c:v>204910.76358999999</c:v>
                </c:pt>
                <c:pt idx="7">
                  <c:v>151283.20321000001</c:v>
                </c:pt>
                <c:pt idx="8">
                  <c:v>173504.31095000001</c:v>
                </c:pt>
                <c:pt idx="9">
                  <c:v>151417.54832999999</c:v>
                </c:pt>
                <c:pt idx="10">
                  <c:v>161344.07644999999</c:v>
                </c:pt>
                <c:pt idx="11">
                  <c:v>217638.76895</c:v>
                </c:pt>
              </c:numCache>
              <c:extLst/>
            </c:numRef>
          </c:val>
          <c:extLst>
            <c:ext xmlns:c16="http://schemas.microsoft.com/office/drawing/2014/chart" uri="{C3380CC4-5D6E-409C-BE32-E72D297353CC}">
              <c16:uniqueId val="{00000000-5D39-4E48-B93D-EA9A679D3584}"/>
            </c:ext>
          </c:extLst>
        </c:ser>
        <c:ser>
          <c:idx val="1"/>
          <c:order val="1"/>
          <c:tx>
            <c:strRef>
              <c:f>'Daně_K+O 2022'!$C$60</c:f>
              <c:strCache>
                <c:ptCount val="1"/>
                <c:pt idx="0">
                  <c:v>Příjem z daně z příjmů PO</c:v>
                </c:pt>
              </c:strCache>
            </c:strRef>
          </c:tx>
          <c:spPr>
            <a:ln w="12700">
              <a:solidFill>
                <a:srgbClr val="A50021"/>
              </a:solidFill>
              <a:prstDash val="solid"/>
            </a:ln>
          </c:spPr>
          <c:invertIfNegative val="0"/>
          <c:cat>
            <c:strRef>
              <c:f>'Daně_K+O 2022'!$A$61:$A$72</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extLst/>
            </c:strRef>
          </c:cat>
          <c:val>
            <c:numRef>
              <c:f>'Daně_K+O 2022'!$C$61:$C$72</c:f>
              <c:numCache>
                <c:formatCode>#,##0</c:formatCode>
                <c:ptCount val="12"/>
                <c:pt idx="0">
                  <c:v>45278.588970000004</c:v>
                </c:pt>
                <c:pt idx="1">
                  <c:v>15977.594529999998</c:v>
                </c:pt>
                <c:pt idx="2">
                  <c:v>320570.22359999997</c:v>
                </c:pt>
                <c:pt idx="3">
                  <c:v>84980.798110000003</c:v>
                </c:pt>
                <c:pt idx="4">
                  <c:v>44115.96974</c:v>
                </c:pt>
                <c:pt idx="5">
                  <c:v>348458.49611000001</c:v>
                </c:pt>
                <c:pt idx="6">
                  <c:v>540400.08981000003</c:v>
                </c:pt>
                <c:pt idx="7">
                  <c:v>0</c:v>
                </c:pt>
                <c:pt idx="8">
                  <c:v>335283.93813000002</c:v>
                </c:pt>
                <c:pt idx="9">
                  <c:v>64539.667780000003</c:v>
                </c:pt>
                <c:pt idx="10">
                  <c:v>6467.17821</c:v>
                </c:pt>
                <c:pt idx="11">
                  <c:v>392502.66874999995</c:v>
                </c:pt>
              </c:numCache>
              <c:extLst/>
            </c:numRef>
          </c:val>
          <c:extLst>
            <c:ext xmlns:c16="http://schemas.microsoft.com/office/drawing/2014/chart" uri="{C3380CC4-5D6E-409C-BE32-E72D297353CC}">
              <c16:uniqueId val="{00000001-5D39-4E48-B93D-EA9A679D3584}"/>
            </c:ext>
          </c:extLst>
        </c:ser>
        <c:ser>
          <c:idx val="2"/>
          <c:order val="2"/>
          <c:tx>
            <c:strRef>
              <c:f>'Daně_K+O 2022'!$D$60</c:f>
              <c:strCache>
                <c:ptCount val="1"/>
                <c:pt idx="0">
                  <c:v>Příjem z DPH</c:v>
                </c:pt>
              </c:strCache>
            </c:strRef>
          </c:tx>
          <c:spPr>
            <a:ln w="12700">
              <a:solidFill>
                <a:srgbClr val="669900"/>
              </a:solidFill>
              <a:prstDash val="solid"/>
            </a:ln>
          </c:spPr>
          <c:invertIfNegative val="0"/>
          <c:cat>
            <c:strRef>
              <c:f>'Daně_K+O 2022'!$A$61:$A$72</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extLst/>
            </c:strRef>
          </c:cat>
          <c:val>
            <c:numRef>
              <c:f>'Daně_K+O 2022'!$D$61:$D$72</c:f>
              <c:numCache>
                <c:formatCode>#,##0</c:formatCode>
                <c:ptCount val="12"/>
                <c:pt idx="0">
                  <c:v>394369.84236999997</c:v>
                </c:pt>
                <c:pt idx="1">
                  <c:v>484091.06698</c:v>
                </c:pt>
                <c:pt idx="2">
                  <c:v>223363.72617000001</c:v>
                </c:pt>
                <c:pt idx="3">
                  <c:v>344848.02622</c:v>
                </c:pt>
                <c:pt idx="4">
                  <c:v>529756.62167000002</c:v>
                </c:pt>
                <c:pt idx="5">
                  <c:v>346576.41962</c:v>
                </c:pt>
                <c:pt idx="6">
                  <c:v>452072.34852</c:v>
                </c:pt>
                <c:pt idx="7">
                  <c:v>508547.89074</c:v>
                </c:pt>
                <c:pt idx="8">
                  <c:v>315040.48800000001</c:v>
                </c:pt>
                <c:pt idx="9">
                  <c:v>409138.22141</c:v>
                </c:pt>
                <c:pt idx="10">
                  <c:v>592606.54735000001</c:v>
                </c:pt>
                <c:pt idx="11">
                  <c:v>396616.00941999996</c:v>
                </c:pt>
              </c:numCache>
              <c:extLst/>
            </c:numRef>
          </c:val>
          <c:extLst>
            <c:ext xmlns:c16="http://schemas.microsoft.com/office/drawing/2014/chart" uri="{C3380CC4-5D6E-409C-BE32-E72D297353CC}">
              <c16:uniqueId val="{00000002-5D39-4E48-B93D-EA9A679D3584}"/>
            </c:ext>
          </c:extLst>
        </c:ser>
        <c:dLbls>
          <c:showLegendKey val="0"/>
          <c:showVal val="0"/>
          <c:showCatName val="0"/>
          <c:showSerName val="0"/>
          <c:showPercent val="0"/>
          <c:showBubbleSize val="0"/>
        </c:dLbls>
        <c:gapWidth val="100"/>
        <c:overlap val="100"/>
        <c:axId val="-810511200"/>
        <c:axId val="-810510112"/>
        <c:extLst>
          <c:ext xmlns:c15="http://schemas.microsoft.com/office/drawing/2012/chart" uri="{02D57815-91ED-43cb-92C2-25804820EDAC}">
            <c15:filteredBarSeries>
              <c15:ser>
                <c:idx val="3"/>
                <c:order val="3"/>
                <c:tx>
                  <c:strRef>
                    <c:extLst>
                      <c:ext uri="{02D57815-91ED-43cb-92C2-25804820EDAC}">
                        <c15:formulaRef>
                          <c15:sqref>'Daně_K+O 2022'!$E$60</c15:sqref>
                        </c15:formulaRef>
                      </c:ext>
                    </c:extLst>
                    <c:strCache>
                      <c:ptCount val="1"/>
                      <c:pt idx="0">
                        <c:v>Celkem</c:v>
                      </c:pt>
                    </c:strCache>
                  </c:strRef>
                </c:tx>
                <c:spPr>
                  <a:ln w="38100">
                    <a:solidFill>
                      <a:srgbClr val="008000"/>
                    </a:solidFill>
                    <a:prstDash val="solid"/>
                  </a:ln>
                </c:spPr>
                <c:invertIfNegative val="0"/>
                <c:cat>
                  <c:strRef>
                    <c:extLst>
                      <c:ext uri="{02D57815-91ED-43cb-92C2-25804820EDAC}">
                        <c15:formulaRef>
                          <c15:sqref>'Daně_K+O 2022'!$A$61:$A$72</c15:sqref>
                        </c15:formulaRef>
                      </c:ext>
                    </c:extLst>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extLst>
                      <c:ext uri="{02D57815-91ED-43cb-92C2-25804820EDAC}">
                        <c15:formulaRef>
                          <c15:sqref>'Daně_K+O 2022'!$E$61:$E$72</c15:sqref>
                        </c15:formulaRef>
                      </c:ext>
                    </c:extLst>
                    <c:numCache>
                      <c:formatCode>#,##0</c:formatCode>
                      <c:ptCount val="12"/>
                      <c:pt idx="0">
                        <c:v>605392.40871999995</c:v>
                      </c:pt>
                      <c:pt idx="1">
                        <c:v>630264.75638000004</c:v>
                      </c:pt>
                      <c:pt idx="2">
                        <c:v>650535.66839999997</c:v>
                      </c:pt>
                      <c:pt idx="3">
                        <c:v>528415.75176999997</c:v>
                      </c:pt>
                      <c:pt idx="4">
                        <c:v>688522.59735000005</c:v>
                      </c:pt>
                      <c:pt idx="5">
                        <c:v>844177.11153999995</c:v>
                      </c:pt>
                      <c:pt idx="6">
                        <c:v>1197383.2019199999</c:v>
                      </c:pt>
                      <c:pt idx="7">
                        <c:v>659831.09395000001</c:v>
                      </c:pt>
                      <c:pt idx="8">
                        <c:v>823828.73708000011</c:v>
                      </c:pt>
                      <c:pt idx="9">
                        <c:v>625095.43751999992</c:v>
                      </c:pt>
                      <c:pt idx="10">
                        <c:v>760417.80200999998</c:v>
                      </c:pt>
                      <c:pt idx="11">
                        <c:v>1006757.4471199999</c:v>
                      </c:pt>
                    </c:numCache>
                  </c:numRef>
                </c:val>
                <c:extLst>
                  <c:ext xmlns:c16="http://schemas.microsoft.com/office/drawing/2014/chart" uri="{C3380CC4-5D6E-409C-BE32-E72D297353CC}">
                    <c16:uniqueId val="{00000003-5D39-4E48-B93D-EA9A679D358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'Daně_K+O 2022'!$F$60</c15:sqref>
                        </c15:formulaRef>
                      </c:ext>
                    </c:extLst>
                    <c:strCache>
                      <c:ptCount val="1"/>
                      <c:pt idx="0">
                        <c:v>1/12 UR</c:v>
                      </c:pt>
                    </c:strCache>
                  </c:strRef>
                </c:tx>
                <c:spPr>
                  <a:ln w="38100">
                    <a:solidFill>
                      <a:srgbClr val="800080"/>
                    </a:solidFill>
                    <a:prstDash val="lgDashDot"/>
                  </a:ln>
                </c:spPr>
                <c:invertIfNegative val="0"/>
                <c:cat>
                  <c:strRef>
                    <c:extLst xmlns:c15="http://schemas.microsoft.com/office/drawing/2012/chart">
                      <c:ext xmlns:c15="http://schemas.microsoft.com/office/drawing/2012/chart" uri="{02D57815-91ED-43cb-92C2-25804820EDAC}">
                        <c15:formulaRef>
                          <c15:sqref>'Daně_K+O 2022'!$A$61:$A$72</c15:sqref>
                        </c15:formulaRef>
                      </c:ext>
                    </c:extLst>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extLst xmlns:c15="http://schemas.microsoft.com/office/drawing/2012/chart">
                      <c:ext xmlns:c15="http://schemas.microsoft.com/office/drawing/2012/chart" uri="{02D57815-91ED-43cb-92C2-25804820EDAC}">
                        <c15:formulaRef>
                          <c15:sqref>'Daně_K+O 2022'!$F$61:$F$72</c15:sqref>
                        </c15:formulaRef>
                      </c:ext>
                    </c:extLst>
                    <c:numCache>
                      <c:formatCode>#,##0</c:formatCode>
                      <c:ptCount val="12"/>
                      <c:pt idx="0">
                        <c:v>600000</c:v>
                      </c:pt>
                      <c:pt idx="1">
                        <c:v>600000</c:v>
                      </c:pt>
                      <c:pt idx="2">
                        <c:v>600000</c:v>
                      </c:pt>
                      <c:pt idx="3">
                        <c:v>600000</c:v>
                      </c:pt>
                      <c:pt idx="4">
                        <c:v>600000</c:v>
                      </c:pt>
                      <c:pt idx="5">
                        <c:v>600000</c:v>
                      </c:pt>
                      <c:pt idx="6">
                        <c:v>600000</c:v>
                      </c:pt>
                      <c:pt idx="7">
                        <c:v>600000</c:v>
                      </c:pt>
                      <c:pt idx="8">
                        <c:v>600000</c:v>
                      </c:pt>
                      <c:pt idx="9">
                        <c:v>600000</c:v>
                      </c:pt>
                      <c:pt idx="10">
                        <c:v>600000</c:v>
                      </c:pt>
                      <c:pt idx="11">
                        <c:v>600000</c:v>
                      </c:pt>
                    </c:numCache>
                  </c:numRef>
                </c:val>
                <c:extLst xmlns:c15="http://schemas.microsoft.com/office/drawing/2012/chart">
                  <c:ext xmlns:c16="http://schemas.microsoft.com/office/drawing/2014/chart" uri="{C3380CC4-5D6E-409C-BE32-E72D297353CC}">
                    <c16:uniqueId val="{00000004-5D39-4E48-B93D-EA9A679D3584}"/>
                  </c:ext>
                </c:extLst>
              </c15:ser>
            </c15:filteredBarSeries>
          </c:ext>
        </c:extLst>
      </c:barChart>
      <c:catAx>
        <c:axId val="-8105112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cs-CZ"/>
          </a:p>
        </c:txPr>
        <c:crossAx val="-810510112"/>
        <c:crosses val="autoZero"/>
        <c:auto val="1"/>
        <c:lblAlgn val="ctr"/>
        <c:lblOffset val="100"/>
        <c:noMultiLvlLbl val="0"/>
      </c:catAx>
      <c:valAx>
        <c:axId val="-810510112"/>
        <c:scaling>
          <c:orientation val="minMax"/>
          <c:min val="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cs-CZ"/>
          </a:p>
        </c:txPr>
        <c:crossAx val="-810511200"/>
        <c:crosses val="autoZero"/>
        <c:crossBetween val="between"/>
      </c:valAx>
      <c:spPr>
        <a:noFill/>
        <a:ln w="12700">
          <a:solidFill>
            <a:srgbClr val="000000"/>
          </a:solidFill>
          <a:prstDash val="solid"/>
        </a:ln>
      </c:spPr>
    </c:plotArea>
    <c:legend>
      <c:legendPos val="b"/>
      <c:layout>
        <c:manualLayout>
          <c:xMode val="edge"/>
          <c:yMode val="edge"/>
          <c:x val="0.16332789277316051"/>
          <c:y val="0.89960145109249878"/>
          <c:w val="0.74786055469774348"/>
          <c:h val="5.1757501374169484E-2"/>
        </c:manualLayout>
      </c:layout>
      <c:overlay val="0"/>
      <c:spPr>
        <a:solidFill>
          <a:srgbClr val="FFFFFF"/>
        </a:solidFill>
        <a:ln w="25400">
          <a:noFill/>
        </a:ln>
      </c:spPr>
      <c:txPr>
        <a:bodyPr/>
        <a:lstStyle/>
        <a:p>
          <a:pPr>
            <a:defRPr sz="800" b="1" i="0" u="none" strike="noStrike" baseline="0">
              <a:solidFill>
                <a:srgbClr val="000000"/>
              </a:solidFill>
              <a:latin typeface="Tahoma"/>
              <a:ea typeface="Tahoma"/>
              <a:cs typeface="Tahoma"/>
            </a:defRPr>
          </a:pPr>
          <a:endParaRPr lang="cs-CZ"/>
        </a:p>
      </c:txPr>
    </c:legend>
    <c:plotVisOnly val="1"/>
    <c:dispBlanksAs val="gap"/>
    <c:showDLblsOverMax val="0"/>
  </c:chart>
  <c:spPr>
    <a:solidFill>
      <a:srgbClr val="FFFFFF"/>
    </a:solidFill>
    <a:ln w="12700">
      <a:solidFill>
        <a:srgbClr val="000000"/>
      </a:solidFill>
    </a:ln>
  </c:spPr>
  <c:txPr>
    <a:bodyPr/>
    <a:lstStyle/>
    <a:p>
      <a:pPr>
        <a:defRPr sz="1200" b="0" i="0" u="none" strike="noStrike" baseline="0">
          <a:solidFill>
            <a:srgbClr val="000000"/>
          </a:solidFill>
          <a:latin typeface="Arial"/>
          <a:ea typeface="Arial"/>
          <a:cs typeface="Arial"/>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cs-CZ" sz="10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Graf č. 2: Rozložení finančních prostředků ke 31. 12. 2022</a:t>
            </a:r>
          </a:p>
          <a:p>
            <a:pPr>
              <a:defRPr sz="1000" b="0" i="0" u="none" strike="noStrike" baseline="0">
                <a:solidFill>
                  <a:srgbClr val="000000"/>
                </a:solidFill>
                <a:latin typeface="Calibri"/>
                <a:ea typeface="Calibri"/>
                <a:cs typeface="Calibri"/>
              </a:defRPr>
            </a:pPr>
            <a:r>
              <a:rPr lang="cs-CZ" sz="10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dle typů účtů (v %)</a:t>
            </a:r>
          </a:p>
          <a:p>
            <a:pPr>
              <a:defRPr sz="1000" b="0" i="0" u="none" strike="noStrike" baseline="0">
                <a:solidFill>
                  <a:srgbClr val="000000"/>
                </a:solidFill>
                <a:latin typeface="Calibri"/>
                <a:ea typeface="Calibri"/>
                <a:cs typeface="Calibri"/>
              </a:defRPr>
            </a:pPr>
            <a:endParaRPr lang="cs-CZ" sz="1400" b="0" i="0" u="none" strike="noStrike" baseline="0">
              <a:solidFill>
                <a:srgbClr val="333333"/>
              </a:solidFill>
              <a:latin typeface="Calibri"/>
              <a:cs typeface="Calibri"/>
            </a:endParaRPr>
          </a:p>
          <a:p>
            <a:pPr>
              <a:defRPr sz="1000" b="0" i="0" u="none" strike="noStrike" baseline="0">
                <a:solidFill>
                  <a:srgbClr val="000000"/>
                </a:solidFill>
                <a:latin typeface="Calibri"/>
                <a:ea typeface="Calibri"/>
                <a:cs typeface="Calibri"/>
              </a:defRPr>
            </a:pPr>
            <a:endParaRPr lang="cs-CZ" sz="1400" b="0" i="0" u="none" strike="noStrike" baseline="0">
              <a:solidFill>
                <a:srgbClr val="333333"/>
              </a:solidFill>
              <a:latin typeface="Calibri"/>
              <a:cs typeface="Calibri"/>
            </a:endParaRPr>
          </a:p>
        </c:rich>
      </c:tx>
      <c:overlay val="0"/>
      <c:spPr>
        <a:noFill/>
        <a:ln w="25400">
          <a:noFill/>
        </a:ln>
      </c:spPr>
    </c:title>
    <c:autoTitleDeleted val="0"/>
    <c:plotArea>
      <c:layout>
        <c:manualLayout>
          <c:layoutTarget val="inner"/>
          <c:xMode val="edge"/>
          <c:yMode val="edge"/>
          <c:x val="0.3168055894421648"/>
          <c:y val="0.25574950621070464"/>
          <c:w val="0.3121360228377828"/>
          <c:h val="0.6284450930051949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B7-4808-9095-6CE231EEC66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B7-4808-9095-6CE231EEC66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8B7-4808-9095-6CE231EEC66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8B7-4808-9095-6CE231EEC66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8B7-4808-9095-6CE231EEC66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8B7-4808-9095-6CE231EEC66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8B7-4808-9095-6CE231EEC66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8B7-4808-9095-6CE231EEC66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8B7-4808-9095-6CE231EEC66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58B7-4808-9095-6CE231EEC66F}"/>
              </c:ext>
            </c:extLst>
          </c:dPt>
          <c:dLbls>
            <c:dLbl>
              <c:idx val="0"/>
              <c:layout>
                <c:manualLayout>
                  <c:x val="2.9622233391038817E-2"/>
                  <c:y val="-7.3289258653989012E-2"/>
                </c:manualLayout>
              </c:layout>
              <c:tx>
                <c:rich>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fld id="{18C659B0-6461-486F-B81B-39261D1251FC}" type="CATEGORYNAME">
                      <a:rPr lang="en-US" sz="800">
                        <a:latin typeface="Tahoma" panose="020B0604030504040204" pitchFamily="34" charset="0"/>
                        <a:ea typeface="Tahoma" panose="020B0604030504040204" pitchFamily="34" charset="0"/>
                        <a:cs typeface="Tahoma" panose="020B0604030504040204" pitchFamily="34" charset="0"/>
                      </a:rPr>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t>[NÁZEV KATEGORIE]</a:t>
                    </a:fld>
                    <a:r>
                      <a:rPr lang="en-US" sz="800" baseline="0">
                        <a:latin typeface="Tahoma" panose="020B0604030504040204" pitchFamily="34" charset="0"/>
                        <a:ea typeface="Tahoma" panose="020B0604030504040204" pitchFamily="34" charset="0"/>
                        <a:cs typeface="Tahoma" panose="020B0604030504040204" pitchFamily="34" charset="0"/>
                      </a:rPr>
                      <a:t>; </a:t>
                    </a:r>
                    <a:fld id="{40D75769-47C1-4F2D-9237-82D8FA8C46B0}" type="VALUE">
                      <a:rPr lang="en-US" sz="800" baseline="0">
                        <a:latin typeface="Tahoma" panose="020B0604030504040204" pitchFamily="34" charset="0"/>
                        <a:ea typeface="Tahoma" panose="020B0604030504040204" pitchFamily="34" charset="0"/>
                        <a:cs typeface="Tahoma" panose="020B0604030504040204" pitchFamily="34" charset="0"/>
                      </a:rPr>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t>[HODNOTA]</a:t>
                    </a:fld>
                    <a:endParaRPr lang="en-US" sz="800" baseline="0">
                      <a:latin typeface="Tahoma" panose="020B0604030504040204" pitchFamily="34" charset="0"/>
                      <a:ea typeface="Tahoma" panose="020B0604030504040204" pitchFamily="34" charset="0"/>
                      <a:cs typeface="Tahoma" panose="020B0604030504040204" pitchFamily="34" charset="0"/>
                    </a:endParaRPr>
                  </a:p>
                </c:rich>
              </c:tx>
              <c:spPr>
                <a:noFill/>
                <a:ln w="25400">
                  <a:noFill/>
                </a:ln>
              </c:sp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8B7-4808-9095-6CE231EEC66F}"/>
                </c:ext>
              </c:extLst>
            </c:dLbl>
            <c:dLbl>
              <c:idx val="1"/>
              <c:layout>
                <c:manualLayout>
                  <c:x val="5.6261945980156734E-2"/>
                  <c:y val="-0.25595453870153023"/>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B7-4808-9095-6CE231EEC66F}"/>
                </c:ext>
              </c:extLst>
            </c:dLbl>
            <c:dLbl>
              <c:idx val="2"/>
              <c:layout>
                <c:manualLayout>
                  <c:x val="7.9433517618808291E-2"/>
                  <c:y val="-0.21583816173921669"/>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B7-4808-9095-6CE231EEC66F}"/>
                </c:ext>
              </c:extLst>
            </c:dLbl>
            <c:dLbl>
              <c:idx val="3"/>
              <c:layout>
                <c:manualLayout>
                  <c:x val="8.5018372703412073E-2"/>
                  <c:y val="-0.14078467785866389"/>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B7-4808-9095-6CE231EEC66F}"/>
                </c:ext>
              </c:extLst>
            </c:dLbl>
            <c:dLbl>
              <c:idx val="4"/>
              <c:layout>
                <c:manualLayout>
                  <c:x val="-4.9312112581671973E-2"/>
                  <c:y val="0.1130488288020601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B7-4808-9095-6CE231EEC66F}"/>
                </c:ext>
              </c:extLst>
            </c:dLbl>
            <c:dLbl>
              <c:idx val="5"/>
              <c:layout>
                <c:manualLayout>
                  <c:x val="5.3984996556281528E-2"/>
                  <c:y val="1.7982716783043515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B7-4808-9095-6CE231EEC66F}"/>
                </c:ext>
              </c:extLst>
            </c:dLbl>
            <c:dLbl>
              <c:idx val="6"/>
              <c:layout>
                <c:manualLayout>
                  <c:x val="6.8427914595781916E-2"/>
                  <c:y val="-7.2231961570841385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8B7-4808-9095-6CE231EEC66F}"/>
                </c:ext>
              </c:extLst>
            </c:dLbl>
            <c:dLbl>
              <c:idx val="7"/>
              <c:layout>
                <c:manualLayout>
                  <c:x val="-3.2145045699074851E-2"/>
                  <c:y val="-1.5544743227851236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8B7-4808-9095-6CE231EEC66F}"/>
                </c:ext>
              </c:extLst>
            </c:dLbl>
            <c:dLbl>
              <c:idx val="8"/>
              <c:layout>
                <c:manualLayout>
                  <c:x val="-2.0031336272365408E-2"/>
                  <c:y val="-4.2503858992148272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8B7-4808-9095-6CE231EEC66F}"/>
                </c:ext>
              </c:extLst>
            </c:dLbl>
            <c:dLbl>
              <c:idx val="9"/>
              <c:layout>
                <c:manualLayout>
                  <c:x val="-3.0206139126226314E-2"/>
                  <c:y val="-0.10315505373149111"/>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8B7-4808-9095-6CE231EEC66F}"/>
                </c:ext>
              </c:extLst>
            </c:dLbl>
            <c:dLbl>
              <c:idx val="10"/>
              <c:delete val="1"/>
              <c:extLst>
                <c:ext xmlns:c15="http://schemas.microsoft.com/office/drawing/2012/chart" uri="{CE6537A1-D6FC-4f65-9D91-7224C49458BB}"/>
                <c:ext xmlns:c16="http://schemas.microsoft.com/office/drawing/2014/chart" uri="{C3380CC4-5D6E-409C-BE32-E72D297353CC}">
                  <c16:uniqueId val="{00000014-58B7-4808-9095-6CE231EEC66F}"/>
                </c:ext>
              </c:extLst>
            </c:dLbl>
            <c:spPr>
              <a:noFill/>
              <a:ln w="25400">
                <a:noFill/>
              </a:ln>
            </c:spPr>
            <c:txPr>
              <a:bodyPr wrap="square" lIns="38100" tIns="19050" rIns="38100" bIns="19050" anchor="ctr">
                <a:spAutoFit/>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pro grafy'!$B$6:$B$15</c:f>
              <c:strCache>
                <c:ptCount val="10"/>
                <c:pt idx="0">
                  <c:v>účty peněžních fondů</c:v>
                </c:pt>
                <c:pt idx="1">
                  <c:v>zhodnocovací účty s výpovědní lhůtou</c:v>
                </c:pt>
                <c:pt idx="2">
                  <c:v>zhodnocovací účty bez výpov. lhůty</c:v>
                </c:pt>
                <c:pt idx="3">
                  <c:v>virtuální účty</c:v>
                </c:pt>
                <c:pt idx="4">
                  <c:v>zhodnocovací cash-poolingové účty</c:v>
                </c:pt>
                <c:pt idx="5">
                  <c:v>účty školských prostředků</c:v>
                </c:pt>
                <c:pt idx="6">
                  <c:v>účty dotací pro soc. služby</c:v>
                </c:pt>
                <c:pt idx="7">
                  <c:v>provozní účty</c:v>
                </c:pt>
                <c:pt idx="8">
                  <c:v>projektové účty</c:v>
                </c:pt>
                <c:pt idx="9">
                  <c:v>devizové účty</c:v>
                </c:pt>
              </c:strCache>
            </c:strRef>
          </c:cat>
          <c:val>
            <c:numRef>
              <c:f>'data pro grafy'!$C$6:$C$15</c:f>
              <c:numCache>
                <c:formatCode>0.0</c:formatCode>
                <c:ptCount val="10"/>
                <c:pt idx="0">
                  <c:v>28.793708705491238</c:v>
                </c:pt>
                <c:pt idx="1">
                  <c:v>3.2742293740314583</c:v>
                </c:pt>
                <c:pt idx="2">
                  <c:v>2.5958537157515291</c:v>
                </c:pt>
                <c:pt idx="3">
                  <c:v>0</c:v>
                </c:pt>
                <c:pt idx="4">
                  <c:v>0.86725412238676691</c:v>
                </c:pt>
                <c:pt idx="5">
                  <c:v>1.0664806820177767E-3</c:v>
                </c:pt>
                <c:pt idx="6">
                  <c:v>0.26177190709167131</c:v>
                </c:pt>
                <c:pt idx="7">
                  <c:v>55.300587782688687</c:v>
                </c:pt>
                <c:pt idx="8">
                  <c:v>8.1130500423871492</c:v>
                </c:pt>
                <c:pt idx="9">
                  <c:v>0.79247786948949728</c:v>
                </c:pt>
              </c:numCache>
            </c:numRef>
          </c:val>
          <c:extLst>
            <c:ext xmlns:c16="http://schemas.microsoft.com/office/drawing/2014/chart" uri="{C3380CC4-5D6E-409C-BE32-E72D297353CC}">
              <c16:uniqueId val="{00000015-58B7-4808-9095-6CE231EEC66F}"/>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12700"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cs-CZ" sz="10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Graf č. 3: Rozložení finančních prostředků ke 31. 12. 2022</a:t>
            </a:r>
          </a:p>
          <a:p>
            <a:pPr>
              <a:defRPr sz="1000" b="0" i="0" u="none" strike="noStrike" baseline="0">
                <a:solidFill>
                  <a:srgbClr val="000000"/>
                </a:solidFill>
                <a:latin typeface="Calibri"/>
                <a:ea typeface="Calibri"/>
                <a:cs typeface="Calibri"/>
              </a:defRPr>
            </a:pPr>
            <a:r>
              <a:rPr lang="cs-CZ" sz="10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dle bankovních domů (v %)</a:t>
            </a:r>
          </a:p>
          <a:p>
            <a:pPr>
              <a:defRPr sz="1000" b="0" i="0" u="none" strike="noStrike" baseline="0">
                <a:solidFill>
                  <a:srgbClr val="000000"/>
                </a:solidFill>
                <a:latin typeface="Calibri"/>
                <a:ea typeface="Calibri"/>
                <a:cs typeface="Calibri"/>
              </a:defRPr>
            </a:pPr>
            <a:r>
              <a:rPr lang="cs-CZ"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(pozn.:SVI=systémově významná instituce dle ČNB) </a:t>
            </a:r>
          </a:p>
          <a:p>
            <a:pPr>
              <a:defRPr sz="1000" b="0" i="0" u="none" strike="noStrike" baseline="0">
                <a:solidFill>
                  <a:srgbClr val="000000"/>
                </a:solidFill>
                <a:latin typeface="Calibri"/>
                <a:ea typeface="Calibri"/>
                <a:cs typeface="Calibri"/>
              </a:defRPr>
            </a:pPr>
            <a:endParaRPr lang="cs-CZ" sz="900" b="0" i="0" u="none" strike="noStrike" baseline="0">
              <a:solidFill>
                <a:srgbClr val="333333"/>
              </a:solidFill>
              <a:latin typeface="Calibri"/>
              <a:cs typeface="Calibri"/>
            </a:endParaRPr>
          </a:p>
        </c:rich>
      </c:tx>
      <c:layout>
        <c:manualLayout>
          <c:xMode val="edge"/>
          <c:yMode val="edge"/>
          <c:x val="0.17961244847707858"/>
          <c:y val="1.8649757553151809E-2"/>
        </c:manualLayout>
      </c:layout>
      <c:overlay val="0"/>
      <c:spPr>
        <a:noFill/>
        <a:ln w="25400">
          <a:noFill/>
        </a:ln>
      </c:spPr>
    </c:title>
    <c:autoTitleDeleted val="0"/>
    <c:plotArea>
      <c:layout>
        <c:manualLayout>
          <c:layoutTarget val="inner"/>
          <c:xMode val="edge"/>
          <c:yMode val="edge"/>
          <c:x val="0.32773527025017157"/>
          <c:y val="0.28942573431584762"/>
          <c:w val="0.33019503220225449"/>
          <c:h val="0.5724578179489588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93-4D36-8BDB-EFDC795A78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93-4D36-8BDB-EFDC795A78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93-4D36-8BDB-EFDC795A78B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93-4D36-8BDB-EFDC795A78B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893-4D36-8BDB-EFDC795A78B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893-4D36-8BDB-EFDC795A78B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893-4D36-8BDB-EFDC795A78B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3893-4D36-8BDB-EFDC795A78B2}"/>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3893-4D36-8BDB-EFDC795A78B2}"/>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3893-4D36-8BDB-EFDC795A78B2}"/>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3893-4D36-8BDB-EFDC795A78B2}"/>
              </c:ext>
            </c:extLst>
          </c:dPt>
          <c:dLbls>
            <c:dLbl>
              <c:idx val="0"/>
              <c:layout>
                <c:manualLayout>
                  <c:x val="1.9742901455499812E-2"/>
                  <c:y val="-4.1179528817890568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93-4D36-8BDB-EFDC795A78B2}"/>
                </c:ext>
              </c:extLst>
            </c:dLbl>
            <c:dLbl>
              <c:idx val="1"/>
              <c:layout>
                <c:manualLayout>
                  <c:x val="-0.14554491768074446"/>
                  <c:y val="-4.7714898946984146E-3"/>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93-4D36-8BDB-EFDC795A78B2}"/>
                </c:ext>
              </c:extLst>
            </c:dLbl>
            <c:dLbl>
              <c:idx val="2"/>
              <c:layout>
                <c:manualLayout>
                  <c:x val="-9.940467668814125E-2"/>
                  <c:y val="4.9634371243162952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93-4D36-8BDB-EFDC795A78B2}"/>
                </c:ext>
              </c:extLst>
            </c:dLbl>
            <c:dLbl>
              <c:idx val="3"/>
              <c:layout>
                <c:manualLayout>
                  <c:x val="-3.3023592221426902E-2"/>
                  <c:y val="2.5484116643692861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93-4D36-8BDB-EFDC795A78B2}"/>
                </c:ext>
              </c:extLst>
            </c:dLbl>
            <c:dLbl>
              <c:idx val="4"/>
              <c:layout>
                <c:manualLayout>
                  <c:x val="-0.1265497494631353"/>
                  <c:y val="2.6581821157247373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93-4D36-8BDB-EFDC795A78B2}"/>
                </c:ext>
              </c:extLst>
            </c:dLbl>
            <c:dLbl>
              <c:idx val="5"/>
              <c:layout>
                <c:manualLayout>
                  <c:x val="-2.3462180863755667E-2"/>
                  <c:y val="2.8776978417266188E-3"/>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893-4D36-8BDB-EFDC795A78B2}"/>
                </c:ext>
              </c:extLst>
            </c:dLbl>
            <c:dLbl>
              <c:idx val="6"/>
              <c:layout>
                <c:manualLayout>
                  <c:x val="-5.0489739918873774E-2"/>
                  <c:y val="-2.7953196497919774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893-4D36-8BDB-EFDC795A78B2}"/>
                </c:ext>
              </c:extLst>
            </c:dLbl>
            <c:dLbl>
              <c:idx val="7"/>
              <c:layout>
                <c:manualLayout>
                  <c:x val="-4.394222739203054E-2"/>
                  <c:y val="-5.0048276339558273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893-4D36-8BDB-EFDC795A78B2}"/>
                </c:ext>
              </c:extLst>
            </c:dLbl>
            <c:dLbl>
              <c:idx val="8"/>
              <c:layout>
                <c:manualLayout>
                  <c:x val="-1.7848216416129801E-2"/>
                  <c:y val="-0.10245183380854371"/>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893-4D36-8BDB-EFDC795A78B2}"/>
                </c:ext>
              </c:extLst>
            </c:dLbl>
            <c:dLbl>
              <c:idx val="9"/>
              <c:layout>
                <c:manualLayout>
                  <c:x val="-3.3128131710808882E-2"/>
                  <c:y val="-0.13193829188617609"/>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893-4D36-8BDB-EFDC795A78B2}"/>
                </c:ext>
              </c:extLst>
            </c:dLbl>
            <c:dLbl>
              <c:idx val="10"/>
              <c:layout>
                <c:manualLayout>
                  <c:x val="-0.18624224528752087"/>
                  <c:y val="-8.4322337405666054E-2"/>
                </c:manualLayout>
              </c:layout>
              <c:spPr>
                <a:noFill/>
                <a:ln w="25400">
                  <a:noFill/>
                </a:ln>
              </c:spPr>
              <c:txPr>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893-4D36-8BDB-EFDC795A78B2}"/>
                </c:ext>
              </c:extLst>
            </c:dLbl>
            <c:spPr>
              <a:noFill/>
              <a:ln w="25400">
                <a:noFill/>
              </a:ln>
            </c:spPr>
            <c:txPr>
              <a:bodyPr wrap="square" lIns="38100" tIns="19050" rIns="38100" bIns="19050" anchor="ctr">
                <a:spAutoFit/>
              </a:bodyPr>
              <a:lstStyle/>
              <a:p>
                <a:pPr>
                  <a:defRPr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pro grafy'!$B$21:$B$31</c:f>
              <c:strCache>
                <c:ptCount val="11"/>
                <c:pt idx="0">
                  <c:v>ČNB</c:v>
                </c:pt>
                <c:pt idx="1">
                  <c:v>ČS - SVI</c:v>
                </c:pt>
                <c:pt idx="2">
                  <c:v>ČSOB - SVI</c:v>
                </c:pt>
                <c:pt idx="3">
                  <c:v>JT</c:v>
                </c:pt>
                <c:pt idx="4">
                  <c:v>KB - SVI</c:v>
                </c:pt>
                <c:pt idx="5">
                  <c:v>MONETA</c:v>
                </c:pt>
                <c:pt idx="6">
                  <c:v>OB</c:v>
                </c:pt>
                <c:pt idx="7">
                  <c:v>PPF</c:v>
                </c:pt>
                <c:pt idx="8">
                  <c:v>RFB - SVI</c:v>
                </c:pt>
                <c:pt idx="10">
                  <c:v>UCB - SVI</c:v>
                </c:pt>
              </c:strCache>
            </c:strRef>
          </c:cat>
          <c:val>
            <c:numRef>
              <c:f>'data pro grafy'!$C$21:$C$31</c:f>
              <c:numCache>
                <c:formatCode>0.0</c:formatCode>
                <c:ptCount val="11"/>
                <c:pt idx="0">
                  <c:v>55.217405539912257</c:v>
                </c:pt>
                <c:pt idx="1">
                  <c:v>21.11191146617772</c:v>
                </c:pt>
                <c:pt idx="2">
                  <c:v>0.83000458385174514</c:v>
                </c:pt>
                <c:pt idx="3">
                  <c:v>3.2741798179556025</c:v>
                </c:pt>
                <c:pt idx="4">
                  <c:v>1.2229061620064174</c:v>
                </c:pt>
                <c:pt idx="5">
                  <c:v>0</c:v>
                </c:pt>
                <c:pt idx="6">
                  <c:v>1.7058476851548687</c:v>
                </c:pt>
                <c:pt idx="7">
                  <c:v>0.19317660925938054</c:v>
                </c:pt>
                <c:pt idx="8">
                  <c:v>6.5483596359112049E-3</c:v>
                </c:pt>
                <c:pt idx="10">
                  <c:v>16.438019776046101</c:v>
                </c:pt>
              </c:numCache>
            </c:numRef>
          </c:val>
          <c:extLst>
            <c:ext xmlns:c16="http://schemas.microsoft.com/office/drawing/2014/chart" uri="{C3380CC4-5D6E-409C-BE32-E72D297353CC}">
              <c16:uniqueId val="{00000016-3893-4D36-8BDB-EFDC795A78B2}"/>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12700"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74e4c425dbe020e6e0abb92c76ce9f94">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6f28b59170384334ecc900265ee577c6"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6DFA1-47CA-4414-81AD-5CC8DE1C9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F94794-0641-4753-B2ED-2C3FE95E73D9}">
  <ds:schemaRefs>
    <ds:schemaRef ds:uri="http://schemas.microsoft.com/sharepoint/v3/contenttype/forms"/>
  </ds:schemaRefs>
</ds:datastoreItem>
</file>

<file path=customXml/itemProps3.xml><?xml version="1.0" encoding="utf-8"?>
<ds:datastoreItem xmlns:ds="http://schemas.openxmlformats.org/officeDocument/2006/customXml" ds:itemID="{D7061002-4784-4B2F-ACAA-12B7085E3C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BCC20B-7819-4F89-9E3D-5E978AF12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5044</TotalTime>
  <Pages>67</Pages>
  <Words>39855</Words>
  <Characters>235151</Characters>
  <Application>Microsoft Office Word</Application>
  <DocSecurity>0</DocSecurity>
  <Lines>1959</Lines>
  <Paragraphs>548</Paragraphs>
  <ScaleCrop>false</ScaleCrop>
  <HeadingPairs>
    <vt:vector size="2" baseType="variant">
      <vt:variant>
        <vt:lpstr>Název</vt:lpstr>
      </vt:variant>
      <vt:variant>
        <vt:i4>1</vt:i4>
      </vt:variant>
    </vt:vector>
  </HeadingPairs>
  <TitlesOfParts>
    <vt:vector size="1" baseType="lpstr">
      <vt:lpstr>1</vt:lpstr>
    </vt:vector>
  </TitlesOfParts>
  <Company>KUMSK</Company>
  <LinksUpToDate>false</LinksUpToDate>
  <CharactersWithSpaces>274458</CharactersWithSpaces>
  <SharedDoc>false</SharedDoc>
  <HLinks>
    <vt:vector size="522" baseType="variant">
      <vt:variant>
        <vt:i4>1179686</vt:i4>
      </vt:variant>
      <vt:variant>
        <vt:i4>513</vt:i4>
      </vt:variant>
      <vt:variant>
        <vt:i4>0</vt:i4>
      </vt:variant>
      <vt:variant>
        <vt:i4>5</vt:i4>
      </vt:variant>
      <vt:variant>
        <vt:lpwstr>Z004_008_01_str434-436.doc</vt:lpwstr>
      </vt:variant>
      <vt:variant>
        <vt:lpwstr/>
      </vt:variant>
      <vt:variant>
        <vt:i4>1310756</vt:i4>
      </vt:variant>
      <vt:variant>
        <vt:i4>510</vt:i4>
      </vt:variant>
      <vt:variant>
        <vt:i4>0</vt:i4>
      </vt:variant>
      <vt:variant>
        <vt:i4>5</vt:i4>
      </vt:variant>
      <vt:variant>
        <vt:lpwstr>Z004_008_01_str417-433.doc</vt:lpwstr>
      </vt:variant>
      <vt:variant>
        <vt:lpwstr/>
      </vt:variant>
      <vt:variant>
        <vt:i4>1507366</vt:i4>
      </vt:variant>
      <vt:variant>
        <vt:i4>507</vt:i4>
      </vt:variant>
      <vt:variant>
        <vt:i4>0</vt:i4>
      </vt:variant>
      <vt:variant>
        <vt:i4>5</vt:i4>
      </vt:variant>
      <vt:variant>
        <vt:lpwstr>Z004_008_01_str128-416.xls</vt:lpwstr>
      </vt:variant>
      <vt:variant>
        <vt:lpwstr/>
      </vt:variant>
      <vt:variant>
        <vt:i4>1835057</vt:i4>
      </vt:variant>
      <vt:variant>
        <vt:i4>500</vt:i4>
      </vt:variant>
      <vt:variant>
        <vt:i4>0</vt:i4>
      </vt:variant>
      <vt:variant>
        <vt:i4>5</vt:i4>
      </vt:variant>
      <vt:variant>
        <vt:lpwstr/>
      </vt:variant>
      <vt:variant>
        <vt:lpwstr>_Toc357078267</vt:lpwstr>
      </vt:variant>
      <vt:variant>
        <vt:i4>1835057</vt:i4>
      </vt:variant>
      <vt:variant>
        <vt:i4>494</vt:i4>
      </vt:variant>
      <vt:variant>
        <vt:i4>0</vt:i4>
      </vt:variant>
      <vt:variant>
        <vt:i4>5</vt:i4>
      </vt:variant>
      <vt:variant>
        <vt:lpwstr/>
      </vt:variant>
      <vt:variant>
        <vt:lpwstr>_Toc357078266</vt:lpwstr>
      </vt:variant>
      <vt:variant>
        <vt:i4>1835057</vt:i4>
      </vt:variant>
      <vt:variant>
        <vt:i4>488</vt:i4>
      </vt:variant>
      <vt:variant>
        <vt:i4>0</vt:i4>
      </vt:variant>
      <vt:variant>
        <vt:i4>5</vt:i4>
      </vt:variant>
      <vt:variant>
        <vt:lpwstr/>
      </vt:variant>
      <vt:variant>
        <vt:lpwstr>_Toc357078265</vt:lpwstr>
      </vt:variant>
      <vt:variant>
        <vt:i4>1835057</vt:i4>
      </vt:variant>
      <vt:variant>
        <vt:i4>482</vt:i4>
      </vt:variant>
      <vt:variant>
        <vt:i4>0</vt:i4>
      </vt:variant>
      <vt:variant>
        <vt:i4>5</vt:i4>
      </vt:variant>
      <vt:variant>
        <vt:lpwstr/>
      </vt:variant>
      <vt:variant>
        <vt:lpwstr>_Toc357078264</vt:lpwstr>
      </vt:variant>
      <vt:variant>
        <vt:i4>1835057</vt:i4>
      </vt:variant>
      <vt:variant>
        <vt:i4>476</vt:i4>
      </vt:variant>
      <vt:variant>
        <vt:i4>0</vt:i4>
      </vt:variant>
      <vt:variant>
        <vt:i4>5</vt:i4>
      </vt:variant>
      <vt:variant>
        <vt:lpwstr/>
      </vt:variant>
      <vt:variant>
        <vt:lpwstr>_Toc357078263</vt:lpwstr>
      </vt:variant>
      <vt:variant>
        <vt:i4>1835057</vt:i4>
      </vt:variant>
      <vt:variant>
        <vt:i4>470</vt:i4>
      </vt:variant>
      <vt:variant>
        <vt:i4>0</vt:i4>
      </vt:variant>
      <vt:variant>
        <vt:i4>5</vt:i4>
      </vt:variant>
      <vt:variant>
        <vt:lpwstr/>
      </vt:variant>
      <vt:variant>
        <vt:lpwstr>_Toc357078262</vt:lpwstr>
      </vt:variant>
      <vt:variant>
        <vt:i4>1835057</vt:i4>
      </vt:variant>
      <vt:variant>
        <vt:i4>464</vt:i4>
      </vt:variant>
      <vt:variant>
        <vt:i4>0</vt:i4>
      </vt:variant>
      <vt:variant>
        <vt:i4>5</vt:i4>
      </vt:variant>
      <vt:variant>
        <vt:lpwstr/>
      </vt:variant>
      <vt:variant>
        <vt:lpwstr>_Toc357078261</vt:lpwstr>
      </vt:variant>
      <vt:variant>
        <vt:i4>1835057</vt:i4>
      </vt:variant>
      <vt:variant>
        <vt:i4>458</vt:i4>
      </vt:variant>
      <vt:variant>
        <vt:i4>0</vt:i4>
      </vt:variant>
      <vt:variant>
        <vt:i4>5</vt:i4>
      </vt:variant>
      <vt:variant>
        <vt:lpwstr/>
      </vt:variant>
      <vt:variant>
        <vt:lpwstr>_Toc357078260</vt:lpwstr>
      </vt:variant>
      <vt:variant>
        <vt:i4>2031665</vt:i4>
      </vt:variant>
      <vt:variant>
        <vt:i4>452</vt:i4>
      </vt:variant>
      <vt:variant>
        <vt:i4>0</vt:i4>
      </vt:variant>
      <vt:variant>
        <vt:i4>5</vt:i4>
      </vt:variant>
      <vt:variant>
        <vt:lpwstr/>
      </vt:variant>
      <vt:variant>
        <vt:lpwstr>_Toc357078259</vt:lpwstr>
      </vt:variant>
      <vt:variant>
        <vt:i4>2031665</vt:i4>
      </vt:variant>
      <vt:variant>
        <vt:i4>446</vt:i4>
      </vt:variant>
      <vt:variant>
        <vt:i4>0</vt:i4>
      </vt:variant>
      <vt:variant>
        <vt:i4>5</vt:i4>
      </vt:variant>
      <vt:variant>
        <vt:lpwstr/>
      </vt:variant>
      <vt:variant>
        <vt:lpwstr>_Toc357078258</vt:lpwstr>
      </vt:variant>
      <vt:variant>
        <vt:i4>2031665</vt:i4>
      </vt:variant>
      <vt:variant>
        <vt:i4>440</vt:i4>
      </vt:variant>
      <vt:variant>
        <vt:i4>0</vt:i4>
      </vt:variant>
      <vt:variant>
        <vt:i4>5</vt:i4>
      </vt:variant>
      <vt:variant>
        <vt:lpwstr/>
      </vt:variant>
      <vt:variant>
        <vt:lpwstr>_Toc357078257</vt:lpwstr>
      </vt:variant>
      <vt:variant>
        <vt:i4>2031665</vt:i4>
      </vt:variant>
      <vt:variant>
        <vt:i4>434</vt:i4>
      </vt:variant>
      <vt:variant>
        <vt:i4>0</vt:i4>
      </vt:variant>
      <vt:variant>
        <vt:i4>5</vt:i4>
      </vt:variant>
      <vt:variant>
        <vt:lpwstr/>
      </vt:variant>
      <vt:variant>
        <vt:lpwstr>_Toc357078256</vt:lpwstr>
      </vt:variant>
      <vt:variant>
        <vt:i4>2031665</vt:i4>
      </vt:variant>
      <vt:variant>
        <vt:i4>428</vt:i4>
      </vt:variant>
      <vt:variant>
        <vt:i4>0</vt:i4>
      </vt:variant>
      <vt:variant>
        <vt:i4>5</vt:i4>
      </vt:variant>
      <vt:variant>
        <vt:lpwstr/>
      </vt:variant>
      <vt:variant>
        <vt:lpwstr>_Toc357078255</vt:lpwstr>
      </vt:variant>
      <vt:variant>
        <vt:i4>2031665</vt:i4>
      </vt:variant>
      <vt:variant>
        <vt:i4>422</vt:i4>
      </vt:variant>
      <vt:variant>
        <vt:i4>0</vt:i4>
      </vt:variant>
      <vt:variant>
        <vt:i4>5</vt:i4>
      </vt:variant>
      <vt:variant>
        <vt:lpwstr/>
      </vt:variant>
      <vt:variant>
        <vt:lpwstr>_Toc357078254</vt:lpwstr>
      </vt:variant>
      <vt:variant>
        <vt:i4>2031665</vt:i4>
      </vt:variant>
      <vt:variant>
        <vt:i4>416</vt:i4>
      </vt:variant>
      <vt:variant>
        <vt:i4>0</vt:i4>
      </vt:variant>
      <vt:variant>
        <vt:i4>5</vt:i4>
      </vt:variant>
      <vt:variant>
        <vt:lpwstr/>
      </vt:variant>
      <vt:variant>
        <vt:lpwstr>_Toc357078253</vt:lpwstr>
      </vt:variant>
      <vt:variant>
        <vt:i4>2031665</vt:i4>
      </vt:variant>
      <vt:variant>
        <vt:i4>410</vt:i4>
      </vt:variant>
      <vt:variant>
        <vt:i4>0</vt:i4>
      </vt:variant>
      <vt:variant>
        <vt:i4>5</vt:i4>
      </vt:variant>
      <vt:variant>
        <vt:lpwstr/>
      </vt:variant>
      <vt:variant>
        <vt:lpwstr>_Toc357078252</vt:lpwstr>
      </vt:variant>
      <vt:variant>
        <vt:i4>2031665</vt:i4>
      </vt:variant>
      <vt:variant>
        <vt:i4>404</vt:i4>
      </vt:variant>
      <vt:variant>
        <vt:i4>0</vt:i4>
      </vt:variant>
      <vt:variant>
        <vt:i4>5</vt:i4>
      </vt:variant>
      <vt:variant>
        <vt:lpwstr/>
      </vt:variant>
      <vt:variant>
        <vt:lpwstr>_Toc357078251</vt:lpwstr>
      </vt:variant>
      <vt:variant>
        <vt:i4>2031665</vt:i4>
      </vt:variant>
      <vt:variant>
        <vt:i4>398</vt:i4>
      </vt:variant>
      <vt:variant>
        <vt:i4>0</vt:i4>
      </vt:variant>
      <vt:variant>
        <vt:i4>5</vt:i4>
      </vt:variant>
      <vt:variant>
        <vt:lpwstr/>
      </vt:variant>
      <vt:variant>
        <vt:lpwstr>_Toc357078250</vt:lpwstr>
      </vt:variant>
      <vt:variant>
        <vt:i4>1966129</vt:i4>
      </vt:variant>
      <vt:variant>
        <vt:i4>392</vt:i4>
      </vt:variant>
      <vt:variant>
        <vt:i4>0</vt:i4>
      </vt:variant>
      <vt:variant>
        <vt:i4>5</vt:i4>
      </vt:variant>
      <vt:variant>
        <vt:lpwstr/>
      </vt:variant>
      <vt:variant>
        <vt:lpwstr>_Toc357078249</vt:lpwstr>
      </vt:variant>
      <vt:variant>
        <vt:i4>1966129</vt:i4>
      </vt:variant>
      <vt:variant>
        <vt:i4>386</vt:i4>
      </vt:variant>
      <vt:variant>
        <vt:i4>0</vt:i4>
      </vt:variant>
      <vt:variant>
        <vt:i4>5</vt:i4>
      </vt:variant>
      <vt:variant>
        <vt:lpwstr/>
      </vt:variant>
      <vt:variant>
        <vt:lpwstr>_Toc357078248</vt:lpwstr>
      </vt:variant>
      <vt:variant>
        <vt:i4>1966129</vt:i4>
      </vt:variant>
      <vt:variant>
        <vt:i4>380</vt:i4>
      </vt:variant>
      <vt:variant>
        <vt:i4>0</vt:i4>
      </vt:variant>
      <vt:variant>
        <vt:i4>5</vt:i4>
      </vt:variant>
      <vt:variant>
        <vt:lpwstr/>
      </vt:variant>
      <vt:variant>
        <vt:lpwstr>_Toc357078247</vt:lpwstr>
      </vt:variant>
      <vt:variant>
        <vt:i4>1966129</vt:i4>
      </vt:variant>
      <vt:variant>
        <vt:i4>374</vt:i4>
      </vt:variant>
      <vt:variant>
        <vt:i4>0</vt:i4>
      </vt:variant>
      <vt:variant>
        <vt:i4>5</vt:i4>
      </vt:variant>
      <vt:variant>
        <vt:lpwstr/>
      </vt:variant>
      <vt:variant>
        <vt:lpwstr>_Toc357078246</vt:lpwstr>
      </vt:variant>
      <vt:variant>
        <vt:i4>1966129</vt:i4>
      </vt:variant>
      <vt:variant>
        <vt:i4>368</vt:i4>
      </vt:variant>
      <vt:variant>
        <vt:i4>0</vt:i4>
      </vt:variant>
      <vt:variant>
        <vt:i4>5</vt:i4>
      </vt:variant>
      <vt:variant>
        <vt:lpwstr/>
      </vt:variant>
      <vt:variant>
        <vt:lpwstr>_Toc357078245</vt:lpwstr>
      </vt:variant>
      <vt:variant>
        <vt:i4>1966129</vt:i4>
      </vt:variant>
      <vt:variant>
        <vt:i4>362</vt:i4>
      </vt:variant>
      <vt:variant>
        <vt:i4>0</vt:i4>
      </vt:variant>
      <vt:variant>
        <vt:i4>5</vt:i4>
      </vt:variant>
      <vt:variant>
        <vt:lpwstr/>
      </vt:variant>
      <vt:variant>
        <vt:lpwstr>_Toc357078244</vt:lpwstr>
      </vt:variant>
      <vt:variant>
        <vt:i4>1966129</vt:i4>
      </vt:variant>
      <vt:variant>
        <vt:i4>356</vt:i4>
      </vt:variant>
      <vt:variant>
        <vt:i4>0</vt:i4>
      </vt:variant>
      <vt:variant>
        <vt:i4>5</vt:i4>
      </vt:variant>
      <vt:variant>
        <vt:lpwstr/>
      </vt:variant>
      <vt:variant>
        <vt:lpwstr>_Toc357078243</vt:lpwstr>
      </vt:variant>
      <vt:variant>
        <vt:i4>1966129</vt:i4>
      </vt:variant>
      <vt:variant>
        <vt:i4>350</vt:i4>
      </vt:variant>
      <vt:variant>
        <vt:i4>0</vt:i4>
      </vt:variant>
      <vt:variant>
        <vt:i4>5</vt:i4>
      </vt:variant>
      <vt:variant>
        <vt:lpwstr/>
      </vt:variant>
      <vt:variant>
        <vt:lpwstr>_Toc357078242</vt:lpwstr>
      </vt:variant>
      <vt:variant>
        <vt:i4>1966129</vt:i4>
      </vt:variant>
      <vt:variant>
        <vt:i4>344</vt:i4>
      </vt:variant>
      <vt:variant>
        <vt:i4>0</vt:i4>
      </vt:variant>
      <vt:variant>
        <vt:i4>5</vt:i4>
      </vt:variant>
      <vt:variant>
        <vt:lpwstr/>
      </vt:variant>
      <vt:variant>
        <vt:lpwstr>_Toc357078241</vt:lpwstr>
      </vt:variant>
      <vt:variant>
        <vt:i4>1966129</vt:i4>
      </vt:variant>
      <vt:variant>
        <vt:i4>338</vt:i4>
      </vt:variant>
      <vt:variant>
        <vt:i4>0</vt:i4>
      </vt:variant>
      <vt:variant>
        <vt:i4>5</vt:i4>
      </vt:variant>
      <vt:variant>
        <vt:lpwstr/>
      </vt:variant>
      <vt:variant>
        <vt:lpwstr>_Toc357078240</vt:lpwstr>
      </vt:variant>
      <vt:variant>
        <vt:i4>1638449</vt:i4>
      </vt:variant>
      <vt:variant>
        <vt:i4>332</vt:i4>
      </vt:variant>
      <vt:variant>
        <vt:i4>0</vt:i4>
      </vt:variant>
      <vt:variant>
        <vt:i4>5</vt:i4>
      </vt:variant>
      <vt:variant>
        <vt:lpwstr/>
      </vt:variant>
      <vt:variant>
        <vt:lpwstr>_Toc357078239</vt:lpwstr>
      </vt:variant>
      <vt:variant>
        <vt:i4>1638449</vt:i4>
      </vt:variant>
      <vt:variant>
        <vt:i4>326</vt:i4>
      </vt:variant>
      <vt:variant>
        <vt:i4>0</vt:i4>
      </vt:variant>
      <vt:variant>
        <vt:i4>5</vt:i4>
      </vt:variant>
      <vt:variant>
        <vt:lpwstr/>
      </vt:variant>
      <vt:variant>
        <vt:lpwstr>_Toc357078238</vt:lpwstr>
      </vt:variant>
      <vt:variant>
        <vt:i4>1638449</vt:i4>
      </vt:variant>
      <vt:variant>
        <vt:i4>320</vt:i4>
      </vt:variant>
      <vt:variant>
        <vt:i4>0</vt:i4>
      </vt:variant>
      <vt:variant>
        <vt:i4>5</vt:i4>
      </vt:variant>
      <vt:variant>
        <vt:lpwstr/>
      </vt:variant>
      <vt:variant>
        <vt:lpwstr>_Toc357078237</vt:lpwstr>
      </vt:variant>
      <vt:variant>
        <vt:i4>1638449</vt:i4>
      </vt:variant>
      <vt:variant>
        <vt:i4>314</vt:i4>
      </vt:variant>
      <vt:variant>
        <vt:i4>0</vt:i4>
      </vt:variant>
      <vt:variant>
        <vt:i4>5</vt:i4>
      </vt:variant>
      <vt:variant>
        <vt:lpwstr/>
      </vt:variant>
      <vt:variant>
        <vt:lpwstr>_Toc357078236</vt:lpwstr>
      </vt:variant>
      <vt:variant>
        <vt:i4>1638449</vt:i4>
      </vt:variant>
      <vt:variant>
        <vt:i4>308</vt:i4>
      </vt:variant>
      <vt:variant>
        <vt:i4>0</vt:i4>
      </vt:variant>
      <vt:variant>
        <vt:i4>5</vt:i4>
      </vt:variant>
      <vt:variant>
        <vt:lpwstr/>
      </vt:variant>
      <vt:variant>
        <vt:lpwstr>_Toc357078235</vt:lpwstr>
      </vt:variant>
      <vt:variant>
        <vt:i4>1638449</vt:i4>
      </vt:variant>
      <vt:variant>
        <vt:i4>302</vt:i4>
      </vt:variant>
      <vt:variant>
        <vt:i4>0</vt:i4>
      </vt:variant>
      <vt:variant>
        <vt:i4>5</vt:i4>
      </vt:variant>
      <vt:variant>
        <vt:lpwstr/>
      </vt:variant>
      <vt:variant>
        <vt:lpwstr>_Toc357078234</vt:lpwstr>
      </vt:variant>
      <vt:variant>
        <vt:i4>1638449</vt:i4>
      </vt:variant>
      <vt:variant>
        <vt:i4>296</vt:i4>
      </vt:variant>
      <vt:variant>
        <vt:i4>0</vt:i4>
      </vt:variant>
      <vt:variant>
        <vt:i4>5</vt:i4>
      </vt:variant>
      <vt:variant>
        <vt:lpwstr/>
      </vt:variant>
      <vt:variant>
        <vt:lpwstr>_Toc357078233</vt:lpwstr>
      </vt:variant>
      <vt:variant>
        <vt:i4>1638449</vt:i4>
      </vt:variant>
      <vt:variant>
        <vt:i4>290</vt:i4>
      </vt:variant>
      <vt:variant>
        <vt:i4>0</vt:i4>
      </vt:variant>
      <vt:variant>
        <vt:i4>5</vt:i4>
      </vt:variant>
      <vt:variant>
        <vt:lpwstr/>
      </vt:variant>
      <vt:variant>
        <vt:lpwstr>_Toc357078232</vt:lpwstr>
      </vt:variant>
      <vt:variant>
        <vt:i4>1638449</vt:i4>
      </vt:variant>
      <vt:variant>
        <vt:i4>284</vt:i4>
      </vt:variant>
      <vt:variant>
        <vt:i4>0</vt:i4>
      </vt:variant>
      <vt:variant>
        <vt:i4>5</vt:i4>
      </vt:variant>
      <vt:variant>
        <vt:lpwstr/>
      </vt:variant>
      <vt:variant>
        <vt:lpwstr>_Toc357078231</vt:lpwstr>
      </vt:variant>
      <vt:variant>
        <vt:i4>1638449</vt:i4>
      </vt:variant>
      <vt:variant>
        <vt:i4>278</vt:i4>
      </vt:variant>
      <vt:variant>
        <vt:i4>0</vt:i4>
      </vt:variant>
      <vt:variant>
        <vt:i4>5</vt:i4>
      </vt:variant>
      <vt:variant>
        <vt:lpwstr/>
      </vt:variant>
      <vt:variant>
        <vt:lpwstr>_Toc357078230</vt:lpwstr>
      </vt:variant>
      <vt:variant>
        <vt:i4>1572913</vt:i4>
      </vt:variant>
      <vt:variant>
        <vt:i4>272</vt:i4>
      </vt:variant>
      <vt:variant>
        <vt:i4>0</vt:i4>
      </vt:variant>
      <vt:variant>
        <vt:i4>5</vt:i4>
      </vt:variant>
      <vt:variant>
        <vt:lpwstr/>
      </vt:variant>
      <vt:variant>
        <vt:lpwstr>_Toc357078229</vt:lpwstr>
      </vt:variant>
      <vt:variant>
        <vt:i4>1572913</vt:i4>
      </vt:variant>
      <vt:variant>
        <vt:i4>266</vt:i4>
      </vt:variant>
      <vt:variant>
        <vt:i4>0</vt:i4>
      </vt:variant>
      <vt:variant>
        <vt:i4>5</vt:i4>
      </vt:variant>
      <vt:variant>
        <vt:lpwstr/>
      </vt:variant>
      <vt:variant>
        <vt:lpwstr>_Toc357078228</vt:lpwstr>
      </vt:variant>
      <vt:variant>
        <vt:i4>1572913</vt:i4>
      </vt:variant>
      <vt:variant>
        <vt:i4>260</vt:i4>
      </vt:variant>
      <vt:variant>
        <vt:i4>0</vt:i4>
      </vt:variant>
      <vt:variant>
        <vt:i4>5</vt:i4>
      </vt:variant>
      <vt:variant>
        <vt:lpwstr/>
      </vt:variant>
      <vt:variant>
        <vt:lpwstr>_Toc357078227</vt:lpwstr>
      </vt:variant>
      <vt:variant>
        <vt:i4>1572913</vt:i4>
      </vt:variant>
      <vt:variant>
        <vt:i4>254</vt:i4>
      </vt:variant>
      <vt:variant>
        <vt:i4>0</vt:i4>
      </vt:variant>
      <vt:variant>
        <vt:i4>5</vt:i4>
      </vt:variant>
      <vt:variant>
        <vt:lpwstr/>
      </vt:variant>
      <vt:variant>
        <vt:lpwstr>_Toc357078226</vt:lpwstr>
      </vt:variant>
      <vt:variant>
        <vt:i4>1572913</vt:i4>
      </vt:variant>
      <vt:variant>
        <vt:i4>248</vt:i4>
      </vt:variant>
      <vt:variant>
        <vt:i4>0</vt:i4>
      </vt:variant>
      <vt:variant>
        <vt:i4>5</vt:i4>
      </vt:variant>
      <vt:variant>
        <vt:lpwstr/>
      </vt:variant>
      <vt:variant>
        <vt:lpwstr>_Toc357078225</vt:lpwstr>
      </vt:variant>
      <vt:variant>
        <vt:i4>1572913</vt:i4>
      </vt:variant>
      <vt:variant>
        <vt:i4>242</vt:i4>
      </vt:variant>
      <vt:variant>
        <vt:i4>0</vt:i4>
      </vt:variant>
      <vt:variant>
        <vt:i4>5</vt:i4>
      </vt:variant>
      <vt:variant>
        <vt:lpwstr/>
      </vt:variant>
      <vt:variant>
        <vt:lpwstr>_Toc357078224</vt:lpwstr>
      </vt:variant>
      <vt:variant>
        <vt:i4>1572913</vt:i4>
      </vt:variant>
      <vt:variant>
        <vt:i4>236</vt:i4>
      </vt:variant>
      <vt:variant>
        <vt:i4>0</vt:i4>
      </vt:variant>
      <vt:variant>
        <vt:i4>5</vt:i4>
      </vt:variant>
      <vt:variant>
        <vt:lpwstr/>
      </vt:variant>
      <vt:variant>
        <vt:lpwstr>_Toc357078223</vt:lpwstr>
      </vt:variant>
      <vt:variant>
        <vt:i4>1572913</vt:i4>
      </vt:variant>
      <vt:variant>
        <vt:i4>230</vt:i4>
      </vt:variant>
      <vt:variant>
        <vt:i4>0</vt:i4>
      </vt:variant>
      <vt:variant>
        <vt:i4>5</vt:i4>
      </vt:variant>
      <vt:variant>
        <vt:lpwstr/>
      </vt:variant>
      <vt:variant>
        <vt:lpwstr>_Toc357078222</vt:lpwstr>
      </vt:variant>
      <vt:variant>
        <vt:i4>1572913</vt:i4>
      </vt:variant>
      <vt:variant>
        <vt:i4>224</vt:i4>
      </vt:variant>
      <vt:variant>
        <vt:i4>0</vt:i4>
      </vt:variant>
      <vt:variant>
        <vt:i4>5</vt:i4>
      </vt:variant>
      <vt:variant>
        <vt:lpwstr/>
      </vt:variant>
      <vt:variant>
        <vt:lpwstr>_Toc357078221</vt:lpwstr>
      </vt:variant>
      <vt:variant>
        <vt:i4>1572913</vt:i4>
      </vt:variant>
      <vt:variant>
        <vt:i4>218</vt:i4>
      </vt:variant>
      <vt:variant>
        <vt:i4>0</vt:i4>
      </vt:variant>
      <vt:variant>
        <vt:i4>5</vt:i4>
      </vt:variant>
      <vt:variant>
        <vt:lpwstr/>
      </vt:variant>
      <vt:variant>
        <vt:lpwstr>_Toc357078220</vt:lpwstr>
      </vt:variant>
      <vt:variant>
        <vt:i4>1769521</vt:i4>
      </vt:variant>
      <vt:variant>
        <vt:i4>212</vt:i4>
      </vt:variant>
      <vt:variant>
        <vt:i4>0</vt:i4>
      </vt:variant>
      <vt:variant>
        <vt:i4>5</vt:i4>
      </vt:variant>
      <vt:variant>
        <vt:lpwstr/>
      </vt:variant>
      <vt:variant>
        <vt:lpwstr>_Toc357078219</vt:lpwstr>
      </vt:variant>
      <vt:variant>
        <vt:i4>1769521</vt:i4>
      </vt:variant>
      <vt:variant>
        <vt:i4>206</vt:i4>
      </vt:variant>
      <vt:variant>
        <vt:i4>0</vt:i4>
      </vt:variant>
      <vt:variant>
        <vt:i4>5</vt:i4>
      </vt:variant>
      <vt:variant>
        <vt:lpwstr/>
      </vt:variant>
      <vt:variant>
        <vt:lpwstr>_Toc357078218</vt:lpwstr>
      </vt:variant>
      <vt:variant>
        <vt:i4>1769521</vt:i4>
      </vt:variant>
      <vt:variant>
        <vt:i4>200</vt:i4>
      </vt:variant>
      <vt:variant>
        <vt:i4>0</vt:i4>
      </vt:variant>
      <vt:variant>
        <vt:i4>5</vt:i4>
      </vt:variant>
      <vt:variant>
        <vt:lpwstr/>
      </vt:variant>
      <vt:variant>
        <vt:lpwstr>_Toc357078217</vt:lpwstr>
      </vt:variant>
      <vt:variant>
        <vt:i4>1769521</vt:i4>
      </vt:variant>
      <vt:variant>
        <vt:i4>194</vt:i4>
      </vt:variant>
      <vt:variant>
        <vt:i4>0</vt:i4>
      </vt:variant>
      <vt:variant>
        <vt:i4>5</vt:i4>
      </vt:variant>
      <vt:variant>
        <vt:lpwstr/>
      </vt:variant>
      <vt:variant>
        <vt:lpwstr>_Toc357078216</vt:lpwstr>
      </vt:variant>
      <vt:variant>
        <vt:i4>1769521</vt:i4>
      </vt:variant>
      <vt:variant>
        <vt:i4>188</vt:i4>
      </vt:variant>
      <vt:variant>
        <vt:i4>0</vt:i4>
      </vt:variant>
      <vt:variant>
        <vt:i4>5</vt:i4>
      </vt:variant>
      <vt:variant>
        <vt:lpwstr/>
      </vt:variant>
      <vt:variant>
        <vt:lpwstr>_Toc357078215</vt:lpwstr>
      </vt:variant>
      <vt:variant>
        <vt:i4>1769521</vt:i4>
      </vt:variant>
      <vt:variant>
        <vt:i4>182</vt:i4>
      </vt:variant>
      <vt:variant>
        <vt:i4>0</vt:i4>
      </vt:variant>
      <vt:variant>
        <vt:i4>5</vt:i4>
      </vt:variant>
      <vt:variant>
        <vt:lpwstr/>
      </vt:variant>
      <vt:variant>
        <vt:lpwstr>_Toc357078214</vt:lpwstr>
      </vt:variant>
      <vt:variant>
        <vt:i4>1769521</vt:i4>
      </vt:variant>
      <vt:variant>
        <vt:i4>176</vt:i4>
      </vt:variant>
      <vt:variant>
        <vt:i4>0</vt:i4>
      </vt:variant>
      <vt:variant>
        <vt:i4>5</vt:i4>
      </vt:variant>
      <vt:variant>
        <vt:lpwstr/>
      </vt:variant>
      <vt:variant>
        <vt:lpwstr>_Toc357078213</vt:lpwstr>
      </vt:variant>
      <vt:variant>
        <vt:i4>1769521</vt:i4>
      </vt:variant>
      <vt:variant>
        <vt:i4>170</vt:i4>
      </vt:variant>
      <vt:variant>
        <vt:i4>0</vt:i4>
      </vt:variant>
      <vt:variant>
        <vt:i4>5</vt:i4>
      </vt:variant>
      <vt:variant>
        <vt:lpwstr/>
      </vt:variant>
      <vt:variant>
        <vt:lpwstr>_Toc357078212</vt:lpwstr>
      </vt:variant>
      <vt:variant>
        <vt:i4>1769521</vt:i4>
      </vt:variant>
      <vt:variant>
        <vt:i4>164</vt:i4>
      </vt:variant>
      <vt:variant>
        <vt:i4>0</vt:i4>
      </vt:variant>
      <vt:variant>
        <vt:i4>5</vt:i4>
      </vt:variant>
      <vt:variant>
        <vt:lpwstr/>
      </vt:variant>
      <vt:variant>
        <vt:lpwstr>_Toc357078211</vt:lpwstr>
      </vt:variant>
      <vt:variant>
        <vt:i4>1769521</vt:i4>
      </vt:variant>
      <vt:variant>
        <vt:i4>158</vt:i4>
      </vt:variant>
      <vt:variant>
        <vt:i4>0</vt:i4>
      </vt:variant>
      <vt:variant>
        <vt:i4>5</vt:i4>
      </vt:variant>
      <vt:variant>
        <vt:lpwstr/>
      </vt:variant>
      <vt:variant>
        <vt:lpwstr>_Toc357078210</vt:lpwstr>
      </vt:variant>
      <vt:variant>
        <vt:i4>1703985</vt:i4>
      </vt:variant>
      <vt:variant>
        <vt:i4>152</vt:i4>
      </vt:variant>
      <vt:variant>
        <vt:i4>0</vt:i4>
      </vt:variant>
      <vt:variant>
        <vt:i4>5</vt:i4>
      </vt:variant>
      <vt:variant>
        <vt:lpwstr/>
      </vt:variant>
      <vt:variant>
        <vt:lpwstr>_Toc357078209</vt:lpwstr>
      </vt:variant>
      <vt:variant>
        <vt:i4>1703985</vt:i4>
      </vt:variant>
      <vt:variant>
        <vt:i4>146</vt:i4>
      </vt:variant>
      <vt:variant>
        <vt:i4>0</vt:i4>
      </vt:variant>
      <vt:variant>
        <vt:i4>5</vt:i4>
      </vt:variant>
      <vt:variant>
        <vt:lpwstr/>
      </vt:variant>
      <vt:variant>
        <vt:lpwstr>_Toc357078208</vt:lpwstr>
      </vt:variant>
      <vt:variant>
        <vt:i4>1703985</vt:i4>
      </vt:variant>
      <vt:variant>
        <vt:i4>140</vt:i4>
      </vt:variant>
      <vt:variant>
        <vt:i4>0</vt:i4>
      </vt:variant>
      <vt:variant>
        <vt:i4>5</vt:i4>
      </vt:variant>
      <vt:variant>
        <vt:lpwstr/>
      </vt:variant>
      <vt:variant>
        <vt:lpwstr>_Toc357078207</vt:lpwstr>
      </vt:variant>
      <vt:variant>
        <vt:i4>1703985</vt:i4>
      </vt:variant>
      <vt:variant>
        <vt:i4>134</vt:i4>
      </vt:variant>
      <vt:variant>
        <vt:i4>0</vt:i4>
      </vt:variant>
      <vt:variant>
        <vt:i4>5</vt:i4>
      </vt:variant>
      <vt:variant>
        <vt:lpwstr/>
      </vt:variant>
      <vt:variant>
        <vt:lpwstr>_Toc357078206</vt:lpwstr>
      </vt:variant>
      <vt:variant>
        <vt:i4>1703985</vt:i4>
      </vt:variant>
      <vt:variant>
        <vt:i4>128</vt:i4>
      </vt:variant>
      <vt:variant>
        <vt:i4>0</vt:i4>
      </vt:variant>
      <vt:variant>
        <vt:i4>5</vt:i4>
      </vt:variant>
      <vt:variant>
        <vt:lpwstr/>
      </vt:variant>
      <vt:variant>
        <vt:lpwstr>_Toc357078205</vt:lpwstr>
      </vt:variant>
      <vt:variant>
        <vt:i4>1703985</vt:i4>
      </vt:variant>
      <vt:variant>
        <vt:i4>122</vt:i4>
      </vt:variant>
      <vt:variant>
        <vt:i4>0</vt:i4>
      </vt:variant>
      <vt:variant>
        <vt:i4>5</vt:i4>
      </vt:variant>
      <vt:variant>
        <vt:lpwstr/>
      </vt:variant>
      <vt:variant>
        <vt:lpwstr>_Toc357078204</vt:lpwstr>
      </vt:variant>
      <vt:variant>
        <vt:i4>1703985</vt:i4>
      </vt:variant>
      <vt:variant>
        <vt:i4>116</vt:i4>
      </vt:variant>
      <vt:variant>
        <vt:i4>0</vt:i4>
      </vt:variant>
      <vt:variant>
        <vt:i4>5</vt:i4>
      </vt:variant>
      <vt:variant>
        <vt:lpwstr/>
      </vt:variant>
      <vt:variant>
        <vt:lpwstr>_Toc357078203</vt:lpwstr>
      </vt:variant>
      <vt:variant>
        <vt:i4>1703985</vt:i4>
      </vt:variant>
      <vt:variant>
        <vt:i4>110</vt:i4>
      </vt:variant>
      <vt:variant>
        <vt:i4>0</vt:i4>
      </vt:variant>
      <vt:variant>
        <vt:i4>5</vt:i4>
      </vt:variant>
      <vt:variant>
        <vt:lpwstr/>
      </vt:variant>
      <vt:variant>
        <vt:lpwstr>_Toc357078202</vt:lpwstr>
      </vt:variant>
      <vt:variant>
        <vt:i4>1703985</vt:i4>
      </vt:variant>
      <vt:variant>
        <vt:i4>104</vt:i4>
      </vt:variant>
      <vt:variant>
        <vt:i4>0</vt:i4>
      </vt:variant>
      <vt:variant>
        <vt:i4>5</vt:i4>
      </vt:variant>
      <vt:variant>
        <vt:lpwstr/>
      </vt:variant>
      <vt:variant>
        <vt:lpwstr>_Toc357078201</vt:lpwstr>
      </vt:variant>
      <vt:variant>
        <vt:i4>1703985</vt:i4>
      </vt:variant>
      <vt:variant>
        <vt:i4>98</vt:i4>
      </vt:variant>
      <vt:variant>
        <vt:i4>0</vt:i4>
      </vt:variant>
      <vt:variant>
        <vt:i4>5</vt:i4>
      </vt:variant>
      <vt:variant>
        <vt:lpwstr/>
      </vt:variant>
      <vt:variant>
        <vt:lpwstr>_Toc357078200</vt:lpwstr>
      </vt:variant>
      <vt:variant>
        <vt:i4>1245234</vt:i4>
      </vt:variant>
      <vt:variant>
        <vt:i4>92</vt:i4>
      </vt:variant>
      <vt:variant>
        <vt:i4>0</vt:i4>
      </vt:variant>
      <vt:variant>
        <vt:i4>5</vt:i4>
      </vt:variant>
      <vt:variant>
        <vt:lpwstr/>
      </vt:variant>
      <vt:variant>
        <vt:lpwstr>_Toc357078199</vt:lpwstr>
      </vt:variant>
      <vt:variant>
        <vt:i4>1245234</vt:i4>
      </vt:variant>
      <vt:variant>
        <vt:i4>86</vt:i4>
      </vt:variant>
      <vt:variant>
        <vt:i4>0</vt:i4>
      </vt:variant>
      <vt:variant>
        <vt:i4>5</vt:i4>
      </vt:variant>
      <vt:variant>
        <vt:lpwstr/>
      </vt:variant>
      <vt:variant>
        <vt:lpwstr>_Toc357078198</vt:lpwstr>
      </vt:variant>
      <vt:variant>
        <vt:i4>1245234</vt:i4>
      </vt:variant>
      <vt:variant>
        <vt:i4>80</vt:i4>
      </vt:variant>
      <vt:variant>
        <vt:i4>0</vt:i4>
      </vt:variant>
      <vt:variant>
        <vt:i4>5</vt:i4>
      </vt:variant>
      <vt:variant>
        <vt:lpwstr/>
      </vt:variant>
      <vt:variant>
        <vt:lpwstr>_Toc357078197</vt:lpwstr>
      </vt:variant>
      <vt:variant>
        <vt:i4>1245234</vt:i4>
      </vt:variant>
      <vt:variant>
        <vt:i4>74</vt:i4>
      </vt:variant>
      <vt:variant>
        <vt:i4>0</vt:i4>
      </vt:variant>
      <vt:variant>
        <vt:i4>5</vt:i4>
      </vt:variant>
      <vt:variant>
        <vt:lpwstr/>
      </vt:variant>
      <vt:variant>
        <vt:lpwstr>_Toc357078196</vt:lpwstr>
      </vt:variant>
      <vt:variant>
        <vt:i4>1245234</vt:i4>
      </vt:variant>
      <vt:variant>
        <vt:i4>68</vt:i4>
      </vt:variant>
      <vt:variant>
        <vt:i4>0</vt:i4>
      </vt:variant>
      <vt:variant>
        <vt:i4>5</vt:i4>
      </vt:variant>
      <vt:variant>
        <vt:lpwstr/>
      </vt:variant>
      <vt:variant>
        <vt:lpwstr>_Toc357078195</vt:lpwstr>
      </vt:variant>
      <vt:variant>
        <vt:i4>1245234</vt:i4>
      </vt:variant>
      <vt:variant>
        <vt:i4>62</vt:i4>
      </vt:variant>
      <vt:variant>
        <vt:i4>0</vt:i4>
      </vt:variant>
      <vt:variant>
        <vt:i4>5</vt:i4>
      </vt:variant>
      <vt:variant>
        <vt:lpwstr/>
      </vt:variant>
      <vt:variant>
        <vt:lpwstr>_Toc357078194</vt:lpwstr>
      </vt:variant>
      <vt:variant>
        <vt:i4>1245234</vt:i4>
      </vt:variant>
      <vt:variant>
        <vt:i4>56</vt:i4>
      </vt:variant>
      <vt:variant>
        <vt:i4>0</vt:i4>
      </vt:variant>
      <vt:variant>
        <vt:i4>5</vt:i4>
      </vt:variant>
      <vt:variant>
        <vt:lpwstr/>
      </vt:variant>
      <vt:variant>
        <vt:lpwstr>_Toc357078193</vt:lpwstr>
      </vt:variant>
      <vt:variant>
        <vt:i4>1245234</vt:i4>
      </vt:variant>
      <vt:variant>
        <vt:i4>50</vt:i4>
      </vt:variant>
      <vt:variant>
        <vt:i4>0</vt:i4>
      </vt:variant>
      <vt:variant>
        <vt:i4>5</vt:i4>
      </vt:variant>
      <vt:variant>
        <vt:lpwstr/>
      </vt:variant>
      <vt:variant>
        <vt:lpwstr>_Toc357078192</vt:lpwstr>
      </vt:variant>
      <vt:variant>
        <vt:i4>1245234</vt:i4>
      </vt:variant>
      <vt:variant>
        <vt:i4>44</vt:i4>
      </vt:variant>
      <vt:variant>
        <vt:i4>0</vt:i4>
      </vt:variant>
      <vt:variant>
        <vt:i4>5</vt:i4>
      </vt:variant>
      <vt:variant>
        <vt:lpwstr/>
      </vt:variant>
      <vt:variant>
        <vt:lpwstr>_Toc357078191</vt:lpwstr>
      </vt:variant>
      <vt:variant>
        <vt:i4>1245234</vt:i4>
      </vt:variant>
      <vt:variant>
        <vt:i4>38</vt:i4>
      </vt:variant>
      <vt:variant>
        <vt:i4>0</vt:i4>
      </vt:variant>
      <vt:variant>
        <vt:i4>5</vt:i4>
      </vt:variant>
      <vt:variant>
        <vt:lpwstr/>
      </vt:variant>
      <vt:variant>
        <vt:lpwstr>_Toc357078190</vt:lpwstr>
      </vt:variant>
      <vt:variant>
        <vt:i4>1179698</vt:i4>
      </vt:variant>
      <vt:variant>
        <vt:i4>32</vt:i4>
      </vt:variant>
      <vt:variant>
        <vt:i4>0</vt:i4>
      </vt:variant>
      <vt:variant>
        <vt:i4>5</vt:i4>
      </vt:variant>
      <vt:variant>
        <vt:lpwstr/>
      </vt:variant>
      <vt:variant>
        <vt:lpwstr>_Toc357078189</vt:lpwstr>
      </vt:variant>
      <vt:variant>
        <vt:i4>1179698</vt:i4>
      </vt:variant>
      <vt:variant>
        <vt:i4>26</vt:i4>
      </vt:variant>
      <vt:variant>
        <vt:i4>0</vt:i4>
      </vt:variant>
      <vt:variant>
        <vt:i4>5</vt:i4>
      </vt:variant>
      <vt:variant>
        <vt:lpwstr/>
      </vt:variant>
      <vt:variant>
        <vt:lpwstr>_Toc357078188</vt:lpwstr>
      </vt:variant>
      <vt:variant>
        <vt:i4>1179698</vt:i4>
      </vt:variant>
      <vt:variant>
        <vt:i4>20</vt:i4>
      </vt:variant>
      <vt:variant>
        <vt:i4>0</vt:i4>
      </vt:variant>
      <vt:variant>
        <vt:i4>5</vt:i4>
      </vt:variant>
      <vt:variant>
        <vt:lpwstr/>
      </vt:variant>
      <vt:variant>
        <vt:lpwstr>_Toc357078187</vt:lpwstr>
      </vt:variant>
      <vt:variant>
        <vt:i4>1179698</vt:i4>
      </vt:variant>
      <vt:variant>
        <vt:i4>14</vt:i4>
      </vt:variant>
      <vt:variant>
        <vt:i4>0</vt:i4>
      </vt:variant>
      <vt:variant>
        <vt:i4>5</vt:i4>
      </vt:variant>
      <vt:variant>
        <vt:lpwstr/>
      </vt:variant>
      <vt:variant>
        <vt:lpwstr>_Toc357078186</vt:lpwstr>
      </vt:variant>
      <vt:variant>
        <vt:i4>1179698</vt:i4>
      </vt:variant>
      <vt:variant>
        <vt:i4>8</vt:i4>
      </vt:variant>
      <vt:variant>
        <vt:i4>0</vt:i4>
      </vt:variant>
      <vt:variant>
        <vt:i4>5</vt:i4>
      </vt:variant>
      <vt:variant>
        <vt:lpwstr/>
      </vt:variant>
      <vt:variant>
        <vt:lpwstr>_Toc357078185</vt:lpwstr>
      </vt:variant>
      <vt:variant>
        <vt:i4>1179698</vt:i4>
      </vt:variant>
      <vt:variant>
        <vt:i4>2</vt:i4>
      </vt:variant>
      <vt:variant>
        <vt:i4>0</vt:i4>
      </vt:variant>
      <vt:variant>
        <vt:i4>5</vt:i4>
      </vt:variant>
      <vt:variant>
        <vt:lpwstr/>
      </vt:variant>
      <vt:variant>
        <vt:lpwstr>_Toc357078184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metelka</dc:creator>
  <cp:keywords/>
  <dc:description/>
  <cp:lastModifiedBy>Metelka Tomáš</cp:lastModifiedBy>
  <cp:revision>1778</cp:revision>
  <cp:lastPrinted>2023-05-22T13:45:00Z</cp:lastPrinted>
  <dcterms:created xsi:type="dcterms:W3CDTF">2022-05-11T11:13:00Z</dcterms:created>
  <dcterms:modified xsi:type="dcterms:W3CDTF">2023-05-22T13:45:00Z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bc18e8b5-cf04-4356-9f73-4b8f937bc4ae_Enabled">
    <vt:lpwstr>true</vt:lpwstr>
  </property>
  <property fmtid="{D5CDD505-2E9C-101B-9397-08002B2CF9AE}" pid="4" name="MSIP_Label_bc18e8b5-cf04-4356-9f73-4b8f937bc4ae_SetDate">
    <vt:lpwstr>2023-03-08T12:42:38Z</vt:lpwstr>
  </property>
  <property fmtid="{D5CDD505-2E9C-101B-9397-08002B2CF9AE}" pid="5" name="MSIP_Label_bc18e8b5-cf04-4356-9f73-4b8f937bc4ae_Method">
    <vt:lpwstr>Privileged</vt:lpwstr>
  </property>
  <property fmtid="{D5CDD505-2E9C-101B-9397-08002B2CF9AE}" pid="6" name="MSIP_Label_bc18e8b5-cf04-4356-9f73-4b8f937bc4ae_Name">
    <vt:lpwstr>Neveřejná informace (bez označení)</vt:lpwstr>
  </property>
  <property fmtid="{D5CDD505-2E9C-101B-9397-08002B2CF9AE}" pid="7" name="MSIP_Label_bc18e8b5-cf04-4356-9f73-4b8f937bc4ae_SiteId">
    <vt:lpwstr>39f24d0b-aa30-4551-8e81-43c77cf1000e</vt:lpwstr>
  </property>
  <property fmtid="{D5CDD505-2E9C-101B-9397-08002B2CF9AE}" pid="8" name="MSIP_Label_bc18e8b5-cf04-4356-9f73-4b8f937bc4ae_ActionId">
    <vt:lpwstr>f5259119-d92c-42bb-9a1a-9d51a7db3c73</vt:lpwstr>
  </property>
  <property fmtid="{D5CDD505-2E9C-101B-9397-08002B2CF9AE}" pid="9" name="MSIP_Label_bc18e8b5-cf04-4356-9f73-4b8f937bc4ae_ContentBits">
    <vt:lpwstr>0</vt:lpwstr>
  </property>
</Properties>
</file>