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D1D0" w14:textId="77777777" w:rsidR="004D37F5" w:rsidRPr="00BC4809" w:rsidRDefault="004D37F5" w:rsidP="004D37F5">
      <w:pPr>
        <w:rPr>
          <w:rFonts w:ascii="Tahoma" w:hAnsi="Tahoma" w:cs="Tahoma"/>
          <w:b/>
          <w:sz w:val="20"/>
          <w:szCs w:val="20"/>
        </w:rPr>
      </w:pPr>
      <w:r w:rsidRPr="00BC4809">
        <w:rPr>
          <w:rFonts w:ascii="Tahoma" w:hAnsi="Tahoma" w:cs="Tahoma"/>
          <w:b/>
          <w:sz w:val="20"/>
          <w:szCs w:val="20"/>
        </w:rPr>
        <w:t>Moravskoslezský kraj</w:t>
      </w:r>
    </w:p>
    <w:p w14:paraId="57F7BEDA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Krajský úřad Moravskoslezského kraje</w:t>
      </w:r>
    </w:p>
    <w:p w14:paraId="56618411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Odbor sociálních věcí</w:t>
      </w:r>
    </w:p>
    <w:p w14:paraId="761455F7" w14:textId="77777777" w:rsidR="004D37F5" w:rsidRPr="00D94DA3" w:rsidRDefault="004D37F5" w:rsidP="004D37F5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0532E41D" w14:textId="77777777" w:rsidR="004D37F5" w:rsidRPr="00D94DA3" w:rsidRDefault="004D37F5" w:rsidP="004D37F5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0C65D7EC" w14:textId="77777777" w:rsidR="004D37F5" w:rsidRPr="00BC4809" w:rsidRDefault="004D37F5" w:rsidP="004D37F5">
      <w:pPr>
        <w:rPr>
          <w:lang w:eastAsia="zh-CN" w:bidi="hi-IN"/>
        </w:rPr>
      </w:pPr>
    </w:p>
    <w:p w14:paraId="3A1932BB" w14:textId="77777777" w:rsidR="004D37F5" w:rsidRDefault="004D37F5" w:rsidP="004D37F5">
      <w:pPr>
        <w:rPr>
          <w:lang w:eastAsia="zh-CN" w:bidi="hi-IN"/>
        </w:rPr>
      </w:pPr>
    </w:p>
    <w:p w14:paraId="73BBFA09" w14:textId="77777777" w:rsidR="004D37F5" w:rsidRPr="00BC4809" w:rsidRDefault="004D37F5" w:rsidP="004D37F5">
      <w:pPr>
        <w:rPr>
          <w:lang w:eastAsia="zh-CN" w:bidi="hi-IN"/>
        </w:rPr>
      </w:pPr>
    </w:p>
    <w:p w14:paraId="0D741DC3" w14:textId="77777777" w:rsidR="004D37F5" w:rsidRPr="00BC4809" w:rsidRDefault="004D37F5" w:rsidP="004D37F5">
      <w:pPr>
        <w:rPr>
          <w:lang w:eastAsia="zh-CN" w:bidi="hi-IN"/>
        </w:rPr>
      </w:pPr>
    </w:p>
    <w:p w14:paraId="3AA68A4C" w14:textId="77777777" w:rsidR="004D37F5" w:rsidRPr="00BC4809" w:rsidRDefault="004D37F5" w:rsidP="004D37F5">
      <w:pPr>
        <w:rPr>
          <w:lang w:eastAsia="zh-CN" w:bidi="hi-IN"/>
        </w:rPr>
      </w:pPr>
    </w:p>
    <w:p w14:paraId="221451E3" w14:textId="77777777" w:rsidR="004D37F5" w:rsidRPr="00BC4809" w:rsidRDefault="004D37F5" w:rsidP="004D37F5">
      <w:pPr>
        <w:rPr>
          <w:lang w:eastAsia="zh-CN" w:bidi="hi-IN"/>
        </w:rPr>
      </w:pPr>
    </w:p>
    <w:p w14:paraId="009647DD" w14:textId="77777777" w:rsidR="004D37F5" w:rsidRPr="00BC4809" w:rsidRDefault="004D37F5" w:rsidP="004D37F5">
      <w:pPr>
        <w:jc w:val="center"/>
        <w:rPr>
          <w:lang w:eastAsia="zh-CN" w:bidi="hi-IN"/>
        </w:rPr>
      </w:pPr>
    </w:p>
    <w:p w14:paraId="204F86F6" w14:textId="33EFBBF0" w:rsidR="004D37F5" w:rsidRDefault="004D37F5" w:rsidP="004D37F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Způsob výpočtu návrhu </w:t>
      </w:r>
      <w:r w:rsidR="00182075">
        <w:rPr>
          <w:rFonts w:ascii="Tahoma" w:hAnsi="Tahoma" w:cs="Tahoma"/>
          <w:b/>
          <w:bCs/>
        </w:rPr>
        <w:t xml:space="preserve">dotace </w:t>
      </w:r>
      <w:r>
        <w:rPr>
          <w:rFonts w:ascii="Tahoma" w:hAnsi="Tahoma" w:cs="Tahoma"/>
          <w:b/>
          <w:bCs/>
        </w:rPr>
        <w:t xml:space="preserve">a </w:t>
      </w:r>
      <w:r w:rsidR="00182075">
        <w:rPr>
          <w:rFonts w:ascii="Tahoma" w:hAnsi="Tahoma" w:cs="Tahoma"/>
          <w:b/>
          <w:bCs/>
        </w:rPr>
        <w:t xml:space="preserve">návrhu </w:t>
      </w:r>
      <w:r>
        <w:rPr>
          <w:rFonts w:ascii="Tahoma" w:hAnsi="Tahoma" w:cs="Tahoma"/>
          <w:b/>
          <w:bCs/>
        </w:rPr>
        <w:t>navýšení dotace pro rok 20</w:t>
      </w:r>
      <w:r w:rsidR="005C5112">
        <w:rPr>
          <w:rFonts w:ascii="Tahoma" w:hAnsi="Tahoma" w:cs="Tahoma"/>
          <w:b/>
          <w:bCs/>
        </w:rPr>
        <w:t>2</w:t>
      </w:r>
      <w:r w:rsidR="00013D21">
        <w:rPr>
          <w:rFonts w:ascii="Tahoma" w:hAnsi="Tahoma" w:cs="Tahoma"/>
          <w:b/>
          <w:bCs/>
        </w:rPr>
        <w:t>3</w:t>
      </w:r>
      <w:r>
        <w:rPr>
          <w:rFonts w:ascii="Tahoma" w:hAnsi="Tahoma" w:cs="Tahoma"/>
          <w:b/>
          <w:bCs/>
        </w:rPr>
        <w:t xml:space="preserve"> dle</w:t>
      </w:r>
      <w:r w:rsidR="00182075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 xml:space="preserve">Podmínek dotačního Programu na podporu poskytování sociálních služeb </w:t>
      </w:r>
      <w:r w:rsidR="005C4644">
        <w:rPr>
          <w:rFonts w:ascii="Tahoma" w:hAnsi="Tahoma" w:cs="Tahoma"/>
          <w:b/>
          <w:bCs/>
        </w:rPr>
        <w:t>financovaného</w:t>
      </w:r>
      <w:r>
        <w:rPr>
          <w:rFonts w:ascii="Tahoma" w:hAnsi="Tahoma" w:cs="Tahoma"/>
          <w:b/>
          <w:bCs/>
        </w:rPr>
        <w:t xml:space="preserve"> z kapitoly 313 - MPSV státního rozpočtu</w:t>
      </w:r>
    </w:p>
    <w:p w14:paraId="25F93C26" w14:textId="77777777" w:rsidR="00412A4B" w:rsidRDefault="00412A4B" w:rsidP="004D37F5">
      <w:pPr>
        <w:jc w:val="center"/>
        <w:rPr>
          <w:rFonts w:ascii="Tahoma" w:hAnsi="Tahoma" w:cs="Tahoma"/>
          <w:b/>
          <w:bCs/>
        </w:rPr>
      </w:pPr>
    </w:p>
    <w:p w14:paraId="6585464C" w14:textId="77777777" w:rsidR="004D37F5" w:rsidRPr="00BC4809" w:rsidRDefault="004D37F5" w:rsidP="004D37F5">
      <w:pPr>
        <w:rPr>
          <w:lang w:eastAsia="zh-CN" w:bidi="hi-IN"/>
        </w:rPr>
      </w:pPr>
    </w:p>
    <w:p w14:paraId="44E6B48D" w14:textId="77777777" w:rsidR="004D37F5" w:rsidRPr="00BC4809" w:rsidRDefault="004D37F5" w:rsidP="004D37F5">
      <w:pPr>
        <w:rPr>
          <w:lang w:eastAsia="zh-CN" w:bidi="hi-IN"/>
        </w:rPr>
      </w:pPr>
    </w:p>
    <w:p w14:paraId="61A96CC6" w14:textId="77777777" w:rsidR="004D37F5" w:rsidRPr="00BC4809" w:rsidRDefault="004D37F5" w:rsidP="004D37F5">
      <w:pPr>
        <w:rPr>
          <w:lang w:eastAsia="zh-CN" w:bidi="hi-IN"/>
        </w:rPr>
      </w:pPr>
    </w:p>
    <w:p w14:paraId="3BBEC2D1" w14:textId="77777777" w:rsidR="004D37F5" w:rsidRPr="00BC4809" w:rsidRDefault="004D37F5" w:rsidP="004D37F5">
      <w:pPr>
        <w:rPr>
          <w:lang w:eastAsia="zh-CN" w:bidi="hi-IN"/>
        </w:rPr>
      </w:pPr>
    </w:p>
    <w:p w14:paraId="2044B26E" w14:textId="77777777" w:rsidR="004D37F5" w:rsidRPr="00BC4809" w:rsidRDefault="004D37F5" w:rsidP="004D37F5">
      <w:pPr>
        <w:rPr>
          <w:lang w:eastAsia="zh-CN" w:bidi="hi-IN"/>
        </w:rPr>
      </w:pPr>
    </w:p>
    <w:p w14:paraId="067DEC06" w14:textId="77777777" w:rsidR="004D37F5" w:rsidRPr="00BC4809" w:rsidRDefault="004D37F5" w:rsidP="004D37F5">
      <w:pPr>
        <w:rPr>
          <w:lang w:eastAsia="zh-CN" w:bidi="hi-IN"/>
        </w:rPr>
      </w:pPr>
    </w:p>
    <w:p w14:paraId="27D44F4A" w14:textId="77777777" w:rsidR="004D37F5" w:rsidRPr="00BC4809" w:rsidRDefault="004D37F5" w:rsidP="004D37F5">
      <w:pPr>
        <w:jc w:val="both"/>
        <w:rPr>
          <w:rFonts w:ascii="Tahoma" w:hAnsi="Tahoma" w:cs="Tahoma"/>
          <w:sz w:val="20"/>
          <w:szCs w:val="20"/>
        </w:rPr>
      </w:pPr>
    </w:p>
    <w:p w14:paraId="16F28AB3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1BFAD12" w14:textId="7B725834" w:rsidR="005274BD" w:rsidRDefault="005274BD"/>
    <w:p w14:paraId="6CAEAD10" w14:textId="77777777" w:rsidR="00D871D5" w:rsidRDefault="00D871D5"/>
    <w:p w14:paraId="655803A8" w14:textId="77777777" w:rsidR="004F2323" w:rsidRPr="00AE1D1F" w:rsidRDefault="004F2323">
      <w:pPr>
        <w:rPr>
          <w:rFonts w:ascii="Tahoma" w:hAnsi="Tahoma" w:cs="Tahoma"/>
        </w:rPr>
      </w:pPr>
    </w:p>
    <w:p w14:paraId="483E23B4" w14:textId="06CAC519" w:rsidR="004F2323" w:rsidRDefault="004F2323">
      <w:pPr>
        <w:rPr>
          <w:rFonts w:ascii="Tahoma" w:hAnsi="Tahoma" w:cs="Tahoma"/>
        </w:rPr>
      </w:pPr>
      <w:r w:rsidRPr="00AE1D1F">
        <w:rPr>
          <w:rFonts w:ascii="Tahoma" w:hAnsi="Tahoma" w:cs="Tahoma"/>
        </w:rPr>
        <w:t xml:space="preserve">Zpracovala: </w:t>
      </w:r>
      <w:r w:rsidR="00431E94">
        <w:rPr>
          <w:rFonts w:ascii="Tahoma" w:hAnsi="Tahoma" w:cs="Tahoma"/>
        </w:rPr>
        <w:t>Mgr. Karin Běhálková</w:t>
      </w:r>
    </w:p>
    <w:p w14:paraId="3D5A5C9A" w14:textId="77777777" w:rsidR="00016949" w:rsidRPr="00AE1D1F" w:rsidRDefault="00016949">
      <w:pPr>
        <w:rPr>
          <w:rFonts w:ascii="Tahoma" w:hAnsi="Tahoma" w:cs="Tahoma"/>
        </w:rPr>
      </w:pPr>
    </w:p>
    <w:p w14:paraId="6B037747" w14:textId="77777777" w:rsidR="004F2323" w:rsidRPr="00AE1D1F" w:rsidRDefault="004F2323">
      <w:pPr>
        <w:rPr>
          <w:rFonts w:ascii="Tahoma" w:hAnsi="Tahoma" w:cs="Tahoma"/>
        </w:rPr>
      </w:pPr>
      <w:r w:rsidRPr="00AE1D1F">
        <w:rPr>
          <w:rFonts w:ascii="Tahoma" w:hAnsi="Tahoma" w:cs="Tahoma"/>
        </w:rPr>
        <w:t>Schválil: Mgr. Aleš Neuwirth</w:t>
      </w:r>
    </w:p>
    <w:p w14:paraId="4D72C927" w14:textId="77777777" w:rsidR="004F2323" w:rsidRPr="00AE1D1F" w:rsidRDefault="004F2323">
      <w:pPr>
        <w:rPr>
          <w:rFonts w:ascii="Tahoma" w:hAnsi="Tahoma" w:cs="Tahoma"/>
        </w:rPr>
      </w:pPr>
    </w:p>
    <w:p w14:paraId="615F86A5" w14:textId="04497C05" w:rsidR="002F29F9" w:rsidRDefault="004F2323">
      <w:r w:rsidRPr="00AE1D1F">
        <w:rPr>
          <w:rFonts w:ascii="Tahoma" w:hAnsi="Tahoma" w:cs="Tahoma"/>
        </w:rPr>
        <w:t>Ostrava, srpen 202</w:t>
      </w:r>
      <w:r w:rsidR="00013D21">
        <w:rPr>
          <w:rFonts w:ascii="Tahoma" w:hAnsi="Tahoma" w:cs="Tahoma"/>
        </w:rPr>
        <w:t>3</w:t>
      </w:r>
      <w:r w:rsidR="002F29F9">
        <w:br w:type="page"/>
      </w:r>
    </w:p>
    <w:p w14:paraId="28BD5291" w14:textId="4A357A71" w:rsidR="007D62AC" w:rsidRPr="00D46798" w:rsidRDefault="007D62AC" w:rsidP="004B36E1">
      <w:pPr>
        <w:pStyle w:val="Nadpis1"/>
        <w:numPr>
          <w:ilvl w:val="0"/>
          <w:numId w:val="9"/>
        </w:numPr>
        <w:ind w:left="567" w:hanging="567"/>
      </w:pPr>
      <w:r w:rsidRPr="00D46798">
        <w:lastRenderedPageBreak/>
        <w:t>Finanční zajištění sociálních služeb v r</w:t>
      </w:r>
      <w:r w:rsidR="00AF1F76">
        <w:t>oce</w:t>
      </w:r>
      <w:r w:rsidR="00AF1F76" w:rsidRPr="00D46798">
        <w:t xml:space="preserve"> </w:t>
      </w:r>
      <w:r w:rsidR="000F4ECB" w:rsidRPr="00D46798">
        <w:t>20</w:t>
      </w:r>
      <w:r w:rsidR="000F4ECB">
        <w:t>2</w:t>
      </w:r>
      <w:r w:rsidR="009A0CF4">
        <w:t>3</w:t>
      </w:r>
      <w:r w:rsidR="000F4ECB" w:rsidRPr="00D46798">
        <w:t xml:space="preserve"> </w:t>
      </w:r>
      <w:r w:rsidRPr="00D46798">
        <w:t>z prostředků státního rozpočtu</w:t>
      </w:r>
    </w:p>
    <w:p w14:paraId="02154A5D" w14:textId="77777777" w:rsidR="00D46798" w:rsidRPr="007D62AC" w:rsidRDefault="00D46798" w:rsidP="00D46798">
      <w:pPr>
        <w:pStyle w:val="Odstavecseseznamem"/>
        <w:jc w:val="both"/>
        <w:rPr>
          <w:rFonts w:ascii="Tahoma" w:hAnsi="Tahoma" w:cs="Tahoma"/>
          <w:b/>
          <w:sz w:val="20"/>
          <w:szCs w:val="20"/>
        </w:rPr>
      </w:pPr>
    </w:p>
    <w:p w14:paraId="75029ABE" w14:textId="60FCD1B1" w:rsidR="009A0CF4" w:rsidRPr="00F535B1" w:rsidRDefault="009A0CF4" w:rsidP="009A0CF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E1706F">
        <w:rPr>
          <w:rFonts w:ascii="Tahoma" w:hAnsi="Tahoma" w:cs="Tahoma"/>
          <w:sz w:val="20"/>
          <w:szCs w:val="20"/>
        </w:rPr>
        <w:t>otační</w:t>
      </w:r>
      <w:r w:rsidRPr="00D16E89">
        <w:rPr>
          <w:rFonts w:ascii="Tahoma" w:hAnsi="Tahoma" w:cs="Tahoma"/>
          <w:sz w:val="20"/>
          <w:szCs w:val="20"/>
        </w:rPr>
        <w:t xml:space="preserve"> program s názvem „Program na podporu poskytová</w:t>
      </w:r>
      <w:r>
        <w:rPr>
          <w:rFonts w:ascii="Tahoma" w:hAnsi="Tahoma" w:cs="Tahoma"/>
          <w:sz w:val="20"/>
          <w:szCs w:val="20"/>
        </w:rPr>
        <w:t>ní sociálních služeb pro rok 2023</w:t>
      </w:r>
      <w:r w:rsidRPr="00D16E89">
        <w:rPr>
          <w:rFonts w:ascii="Tahoma" w:hAnsi="Tahoma" w:cs="Tahoma"/>
          <w:sz w:val="20"/>
          <w:szCs w:val="20"/>
        </w:rPr>
        <w:t>“ financovaný z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>kapitoly 313 – MPSV státního rozpočtu (dále jen „Program“)</w:t>
      </w:r>
      <w:r>
        <w:rPr>
          <w:rFonts w:ascii="Tahoma" w:hAnsi="Tahoma" w:cs="Tahoma"/>
          <w:sz w:val="20"/>
          <w:szCs w:val="20"/>
        </w:rPr>
        <w:t xml:space="preserve"> byl vyhlášen </w:t>
      </w:r>
      <w:r w:rsidRPr="00D16E89">
        <w:rPr>
          <w:rFonts w:ascii="Tahoma" w:hAnsi="Tahoma" w:cs="Tahoma"/>
          <w:sz w:val="20"/>
          <w:szCs w:val="20"/>
        </w:rPr>
        <w:t xml:space="preserve">radou </w:t>
      </w:r>
      <w:r w:rsidRPr="00E1706F">
        <w:rPr>
          <w:rFonts w:ascii="Tahoma" w:hAnsi="Tahoma" w:cs="Tahoma"/>
          <w:sz w:val="20"/>
          <w:szCs w:val="20"/>
        </w:rPr>
        <w:t>kraje dne </w:t>
      </w:r>
      <w:r>
        <w:rPr>
          <w:rFonts w:ascii="Tahoma" w:hAnsi="Tahoma" w:cs="Tahoma"/>
          <w:sz w:val="20"/>
          <w:szCs w:val="20"/>
        </w:rPr>
        <w:t>12</w:t>
      </w:r>
      <w:r w:rsidRPr="00E1706F">
        <w:rPr>
          <w:rFonts w:ascii="Tahoma" w:hAnsi="Tahoma" w:cs="Tahoma"/>
          <w:sz w:val="20"/>
          <w:szCs w:val="20"/>
        </w:rPr>
        <w:t>. 9. 20</w:t>
      </w:r>
      <w:r>
        <w:rPr>
          <w:rFonts w:ascii="Tahoma" w:hAnsi="Tahoma" w:cs="Tahoma"/>
          <w:sz w:val="20"/>
          <w:szCs w:val="20"/>
        </w:rPr>
        <w:t>22</w:t>
      </w:r>
      <w:r w:rsidRPr="00E1706F">
        <w:rPr>
          <w:rFonts w:ascii="Tahoma" w:hAnsi="Tahoma" w:cs="Tahoma"/>
          <w:sz w:val="20"/>
          <w:szCs w:val="20"/>
        </w:rPr>
        <w:t xml:space="preserve"> usnesením č. </w:t>
      </w:r>
      <w:r w:rsidRPr="005C70C2">
        <w:rPr>
          <w:rFonts w:ascii="Tahoma" w:hAnsi="Tahoma" w:cs="Tahoma"/>
          <w:sz w:val="20"/>
          <w:szCs w:val="20"/>
        </w:rPr>
        <w:t>52/3728</w:t>
      </w:r>
      <w:r>
        <w:rPr>
          <w:rFonts w:ascii="Tahoma" w:hAnsi="Tahoma" w:cs="Tahoma"/>
          <w:sz w:val="20"/>
          <w:szCs w:val="20"/>
        </w:rPr>
        <w:t xml:space="preserve">. </w:t>
      </w:r>
      <w:r w:rsidRPr="00F535B1">
        <w:rPr>
          <w:rFonts w:ascii="Tahoma" w:hAnsi="Tahoma" w:cs="Tahoma"/>
          <w:sz w:val="20"/>
          <w:szCs w:val="20"/>
        </w:rPr>
        <w:t>Uvedený Program se řídí „Podmínkami dotačního Programu na</w:t>
      </w:r>
      <w:r w:rsidR="001D3EB3">
        <w:rPr>
          <w:rFonts w:ascii="Tahoma" w:hAnsi="Tahoma" w:cs="Tahoma"/>
          <w:sz w:val="20"/>
          <w:szCs w:val="20"/>
        </w:rPr>
        <w:t> </w:t>
      </w:r>
      <w:r w:rsidRPr="00F535B1">
        <w:rPr>
          <w:rFonts w:ascii="Tahoma" w:hAnsi="Tahoma" w:cs="Tahoma"/>
          <w:sz w:val="20"/>
          <w:szCs w:val="20"/>
        </w:rPr>
        <w:t>podporu poskytování sociálních služeb financovaného z kapitoly 313 – MPSV státního rozpočtu“ (dále jen „Podmínky“), schválenými Zastupitelstvem Moravskoslezského kraje usnesením č. 15/1512 ze dne 25. 6. 2015, ve znění pozdějších dodatků.</w:t>
      </w:r>
    </w:p>
    <w:p w14:paraId="320B04A1" w14:textId="5D0443DB" w:rsidR="002F29F9" w:rsidRDefault="002F29F9" w:rsidP="0005416A">
      <w:pPr>
        <w:jc w:val="both"/>
        <w:rPr>
          <w:rFonts w:ascii="Tahoma" w:hAnsi="Tahoma" w:cs="Tahoma"/>
          <w:sz w:val="20"/>
          <w:szCs w:val="20"/>
        </w:rPr>
      </w:pPr>
      <w:r w:rsidRPr="002F29F9">
        <w:rPr>
          <w:rFonts w:ascii="Tahoma" w:hAnsi="Tahoma" w:cs="Tahoma"/>
          <w:sz w:val="20"/>
          <w:szCs w:val="20"/>
        </w:rPr>
        <w:t>Dle Metodiky Ministerstva práce a sociálních věcí se dotace ze státního rozpočtu na příslušný kalendářní rok poskytuje na základě „Žádosti kraje o poskytnutí dotace z kapitoly 313 – M</w:t>
      </w:r>
      <w:r w:rsidR="00314F07">
        <w:rPr>
          <w:rFonts w:ascii="Tahoma" w:hAnsi="Tahoma" w:cs="Tahoma"/>
          <w:sz w:val="20"/>
          <w:szCs w:val="20"/>
        </w:rPr>
        <w:t>PSV státního rozpočtu na r. 20</w:t>
      </w:r>
      <w:r w:rsidR="005C5112">
        <w:rPr>
          <w:rFonts w:ascii="Tahoma" w:hAnsi="Tahoma" w:cs="Tahoma"/>
          <w:sz w:val="20"/>
          <w:szCs w:val="20"/>
        </w:rPr>
        <w:t>2</w:t>
      </w:r>
      <w:r w:rsidR="009A0CF4">
        <w:rPr>
          <w:rFonts w:ascii="Tahoma" w:hAnsi="Tahoma" w:cs="Tahoma"/>
          <w:sz w:val="20"/>
          <w:szCs w:val="20"/>
        </w:rPr>
        <w:t>3</w:t>
      </w:r>
      <w:r w:rsidRPr="002F29F9">
        <w:rPr>
          <w:rFonts w:ascii="Tahoma" w:hAnsi="Tahoma" w:cs="Tahoma"/>
          <w:sz w:val="20"/>
          <w:szCs w:val="20"/>
        </w:rPr>
        <w:t>“ (dále jen „Žádost“). Žádost byla podána Moravskoslezským krajem ve</w:t>
      </w:r>
      <w:r w:rsidR="00F50B69">
        <w:rPr>
          <w:rFonts w:ascii="Tahoma" w:hAnsi="Tahoma" w:cs="Tahoma"/>
          <w:sz w:val="20"/>
          <w:szCs w:val="20"/>
        </w:rPr>
        <w:t> </w:t>
      </w:r>
      <w:r w:rsidRPr="002F29F9">
        <w:rPr>
          <w:rFonts w:ascii="Tahoma" w:hAnsi="Tahoma" w:cs="Tahoma"/>
          <w:sz w:val="20"/>
          <w:szCs w:val="20"/>
        </w:rPr>
        <w:t>stanoveném termínu, tj. do 31. 7. 20</w:t>
      </w:r>
      <w:r w:rsidR="00FE442E">
        <w:rPr>
          <w:rFonts w:ascii="Tahoma" w:hAnsi="Tahoma" w:cs="Tahoma"/>
          <w:sz w:val="20"/>
          <w:szCs w:val="20"/>
        </w:rPr>
        <w:t>2</w:t>
      </w:r>
      <w:r w:rsidR="009A0CF4">
        <w:rPr>
          <w:rFonts w:ascii="Tahoma" w:hAnsi="Tahoma" w:cs="Tahoma"/>
          <w:sz w:val="20"/>
          <w:szCs w:val="20"/>
        </w:rPr>
        <w:t>2</w:t>
      </w:r>
      <w:r w:rsidRPr="002F29F9">
        <w:rPr>
          <w:rFonts w:ascii="Tahoma" w:hAnsi="Tahoma" w:cs="Tahoma"/>
          <w:sz w:val="20"/>
          <w:szCs w:val="20"/>
        </w:rPr>
        <w:t xml:space="preserve">, v celkové výši </w:t>
      </w:r>
      <w:r w:rsidR="009A0CF4">
        <w:rPr>
          <w:rFonts w:ascii="Tahoma" w:hAnsi="Tahoma" w:cs="Tahoma"/>
          <w:sz w:val="20"/>
          <w:szCs w:val="20"/>
        </w:rPr>
        <w:t>4</w:t>
      </w:r>
      <w:r w:rsidR="002C0750" w:rsidRPr="002C0750">
        <w:rPr>
          <w:rFonts w:ascii="Tahoma" w:hAnsi="Tahoma" w:cs="Tahoma"/>
          <w:sz w:val="20"/>
          <w:szCs w:val="20"/>
        </w:rPr>
        <w:t>.</w:t>
      </w:r>
      <w:r w:rsidR="009A0CF4">
        <w:rPr>
          <w:rFonts w:ascii="Tahoma" w:hAnsi="Tahoma" w:cs="Tahoma"/>
          <w:sz w:val="20"/>
          <w:szCs w:val="20"/>
        </w:rPr>
        <w:t>133</w:t>
      </w:r>
      <w:r w:rsidR="00FE442E">
        <w:rPr>
          <w:rFonts w:ascii="Tahoma" w:hAnsi="Tahoma" w:cs="Tahoma"/>
          <w:sz w:val="20"/>
          <w:szCs w:val="20"/>
        </w:rPr>
        <w:t>.</w:t>
      </w:r>
      <w:r w:rsidR="009A0CF4">
        <w:rPr>
          <w:rFonts w:ascii="Tahoma" w:hAnsi="Tahoma" w:cs="Tahoma"/>
          <w:sz w:val="20"/>
          <w:szCs w:val="20"/>
        </w:rPr>
        <w:t>159</w:t>
      </w:r>
      <w:r w:rsidR="00F73102">
        <w:rPr>
          <w:rFonts w:ascii="Tahoma" w:hAnsi="Tahoma" w:cs="Tahoma"/>
          <w:sz w:val="20"/>
          <w:szCs w:val="20"/>
        </w:rPr>
        <w:t>.000</w:t>
      </w:r>
      <w:r w:rsidR="002C0750" w:rsidRPr="002C0750">
        <w:rPr>
          <w:rFonts w:ascii="Tahoma" w:hAnsi="Tahoma" w:cs="Tahoma"/>
          <w:sz w:val="20"/>
          <w:szCs w:val="20"/>
        </w:rPr>
        <w:t xml:space="preserve"> Kč.</w:t>
      </w:r>
    </w:p>
    <w:p w14:paraId="2840871C" w14:textId="77777777" w:rsidR="009A0CF4" w:rsidRPr="009A0CF4" w:rsidRDefault="009A0CF4" w:rsidP="009A0CF4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9A0CF4">
        <w:rPr>
          <w:rFonts w:ascii="Tahoma" w:hAnsi="Tahoma" w:cs="Tahoma"/>
          <w:sz w:val="20"/>
          <w:szCs w:val="20"/>
        </w:rPr>
        <w:t xml:space="preserve">Moravskoslezskému kraji byly „Rozhodnutím č. 1 o poskytnutí dotace z kapitoly 313 – MPSV státního rozpočtu na rok 2023“ přiděleny finanční prostředky v celkové výši </w:t>
      </w:r>
      <w:r w:rsidRPr="009A0CF4">
        <w:rPr>
          <w:rFonts w:ascii="Tahoma" w:hAnsi="Tahoma" w:cs="Tahoma"/>
          <w:b/>
          <w:bCs/>
          <w:sz w:val="20"/>
          <w:szCs w:val="20"/>
        </w:rPr>
        <w:t>2.977.418.734 Kč</w:t>
      </w:r>
      <w:r w:rsidRPr="009A0CF4">
        <w:rPr>
          <w:rFonts w:ascii="Tahoma" w:hAnsi="Tahoma" w:cs="Tahoma"/>
          <w:sz w:val="20"/>
          <w:szCs w:val="20"/>
        </w:rPr>
        <w:t>.</w:t>
      </w:r>
    </w:p>
    <w:p w14:paraId="4E8C09E6" w14:textId="66A9CAA5" w:rsidR="009A0CF4" w:rsidRPr="009A0CF4" w:rsidRDefault="009A0CF4" w:rsidP="009A0CF4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Poskytovatelům sociálních služeb bylo usnesením ZK č. 11/1164 ze dne</w:t>
      </w:r>
      <w:r w:rsidR="00C66B03">
        <w:rPr>
          <w:rFonts w:ascii="Tahoma" w:hAnsi="Tahoma" w:cs="Tahoma"/>
          <w:sz w:val="20"/>
          <w:szCs w:val="20"/>
        </w:rPr>
        <w:t xml:space="preserve"> 10. 3. 2023 rozděleno</w:t>
      </w:r>
      <w:r w:rsidRPr="009A0CF4">
        <w:rPr>
          <w:rFonts w:ascii="Tahoma" w:hAnsi="Tahoma" w:cs="Tahoma"/>
          <w:sz w:val="20"/>
          <w:szCs w:val="20"/>
        </w:rPr>
        <w:t xml:space="preserve"> </w:t>
      </w:r>
      <w:r w:rsidRPr="009A0CF4">
        <w:rPr>
          <w:rFonts w:ascii="Tahoma" w:hAnsi="Tahoma" w:cs="Tahoma"/>
          <w:b/>
          <w:sz w:val="20"/>
          <w:szCs w:val="20"/>
        </w:rPr>
        <w:t>2.830.851.734 Kč</w:t>
      </w:r>
      <w:r w:rsidRPr="009A0CF4">
        <w:rPr>
          <w:rFonts w:ascii="Tahoma" w:hAnsi="Tahoma" w:cs="Tahoma"/>
          <w:sz w:val="20"/>
          <w:szCs w:val="20"/>
        </w:rPr>
        <w:t>. Zbývající částk</w:t>
      </w:r>
      <w:r w:rsidR="00C66B03">
        <w:rPr>
          <w:rFonts w:ascii="Tahoma" w:hAnsi="Tahoma" w:cs="Tahoma"/>
          <w:sz w:val="20"/>
          <w:szCs w:val="20"/>
        </w:rPr>
        <w:t>a</w:t>
      </w:r>
      <w:r w:rsidRPr="009A0CF4">
        <w:rPr>
          <w:rFonts w:ascii="Tahoma" w:hAnsi="Tahoma" w:cs="Tahoma"/>
          <w:sz w:val="20"/>
          <w:szCs w:val="20"/>
        </w:rPr>
        <w:t xml:space="preserve"> </w:t>
      </w:r>
      <w:r w:rsidRPr="009A0CF4">
        <w:rPr>
          <w:rFonts w:ascii="Tahoma" w:hAnsi="Tahoma" w:cs="Tahoma"/>
          <w:b/>
          <w:sz w:val="20"/>
          <w:szCs w:val="20"/>
        </w:rPr>
        <w:t>146.567.000 Kč</w:t>
      </w:r>
      <w:r w:rsidRPr="009A0CF4">
        <w:rPr>
          <w:rFonts w:ascii="Tahoma" w:hAnsi="Tahoma" w:cs="Tahoma"/>
          <w:sz w:val="20"/>
          <w:szCs w:val="20"/>
        </w:rPr>
        <w:t xml:space="preserve">, což je cca 4,92 % z celkově přidělené částky dotace Moravskoslezskému kraji, </w:t>
      </w:r>
      <w:r w:rsidR="00C66B03">
        <w:rPr>
          <w:rFonts w:ascii="Tahoma" w:hAnsi="Tahoma" w:cs="Tahoma"/>
          <w:sz w:val="20"/>
          <w:szCs w:val="20"/>
        </w:rPr>
        <w:t>byla ponechána</w:t>
      </w:r>
      <w:r w:rsidRPr="009A0CF4">
        <w:rPr>
          <w:rFonts w:ascii="Tahoma" w:hAnsi="Tahoma" w:cs="Tahoma"/>
          <w:sz w:val="20"/>
          <w:szCs w:val="20"/>
        </w:rPr>
        <w:t xml:space="preserve"> jako </w:t>
      </w:r>
      <w:r w:rsidRPr="009A0CF4">
        <w:rPr>
          <w:rFonts w:ascii="Tahoma" w:hAnsi="Tahoma" w:cs="Tahoma"/>
          <w:b/>
          <w:sz w:val="20"/>
          <w:szCs w:val="20"/>
        </w:rPr>
        <w:t>rezerv</w:t>
      </w:r>
      <w:r w:rsidR="00C66B03">
        <w:rPr>
          <w:rFonts w:ascii="Tahoma" w:hAnsi="Tahoma" w:cs="Tahoma"/>
          <w:b/>
          <w:sz w:val="20"/>
          <w:szCs w:val="20"/>
        </w:rPr>
        <w:t xml:space="preserve">a </w:t>
      </w:r>
      <w:r w:rsidRPr="009A0CF4">
        <w:rPr>
          <w:rFonts w:ascii="Tahoma" w:hAnsi="Tahoma" w:cs="Tahoma"/>
          <w:sz w:val="20"/>
          <w:szCs w:val="20"/>
        </w:rPr>
        <w:t>určen</w:t>
      </w:r>
      <w:r w:rsidR="00C66B03">
        <w:rPr>
          <w:rFonts w:ascii="Tahoma" w:hAnsi="Tahoma" w:cs="Tahoma"/>
          <w:sz w:val="20"/>
          <w:szCs w:val="20"/>
        </w:rPr>
        <w:t>a</w:t>
      </w:r>
      <w:r w:rsidRPr="009A0CF4">
        <w:rPr>
          <w:rFonts w:ascii="Tahoma" w:hAnsi="Tahoma" w:cs="Tahoma"/>
          <w:sz w:val="20"/>
          <w:szCs w:val="20"/>
        </w:rPr>
        <w:t xml:space="preserve"> k</w:t>
      </w:r>
      <w:r w:rsidR="00DC7233">
        <w:rPr>
          <w:rFonts w:ascii="Tahoma" w:hAnsi="Tahoma" w:cs="Tahoma"/>
          <w:sz w:val="20"/>
          <w:szCs w:val="20"/>
        </w:rPr>
        <w:t> </w:t>
      </w:r>
      <w:r w:rsidRPr="009A0CF4">
        <w:rPr>
          <w:rFonts w:ascii="Tahoma" w:hAnsi="Tahoma" w:cs="Tahoma"/>
          <w:sz w:val="20"/>
          <w:szCs w:val="20"/>
        </w:rPr>
        <w:t>financování</w:t>
      </w:r>
      <w:r w:rsidR="00DC7233">
        <w:rPr>
          <w:rFonts w:ascii="Tahoma" w:hAnsi="Tahoma" w:cs="Tahoma"/>
          <w:sz w:val="20"/>
          <w:szCs w:val="20"/>
        </w:rPr>
        <w:t>,</w:t>
      </w:r>
      <w:r w:rsidRPr="009A0CF4">
        <w:rPr>
          <w:rFonts w:ascii="Tahoma" w:hAnsi="Tahoma" w:cs="Tahoma"/>
          <w:sz w:val="20"/>
          <w:szCs w:val="20"/>
        </w:rPr>
        <w:t xml:space="preserve"> např. nově vzniklých sociálních služeb (rozvoj) a služeb s kapacitou navýšenou během roku, k dofinancování sociálních služeb, k financování sociálních služeb, které nepodaly žádost v řádném kole dotačního řízení či k řešení specifických potřeb.</w:t>
      </w:r>
    </w:p>
    <w:p w14:paraId="09DF3059" w14:textId="1EC42707" w:rsidR="00C607A8" w:rsidRDefault="00C607A8" w:rsidP="0004524B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Dne </w:t>
      </w:r>
      <w:r w:rsidR="0083671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1. 7. 202</w:t>
      </w:r>
      <w:r w:rsidR="0083671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obdržel Moravskoslezský kraj </w:t>
      </w:r>
      <w:r w:rsidRPr="008051E9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vratku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dotace ve výši </w:t>
      </w:r>
      <w:r w:rsidR="00836717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555</w:t>
      </w:r>
      <w:r w:rsidRPr="00C607A8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.</w:t>
      </w:r>
      <w:r w:rsidR="00836717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975</w:t>
      </w:r>
      <w:r w:rsidRPr="00C607A8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Kč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za ukončení poskytování </w:t>
      </w:r>
      <w:r w:rsidR="0015104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sociálně aktivizační služby pro rodiny s dětmi</w:t>
      </w:r>
      <w:r w:rsidR="00941C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proofErr w:type="spellStart"/>
      <w:r w:rsidR="00941C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reg</w:t>
      </w:r>
      <w:proofErr w:type="spellEnd"/>
      <w:r w:rsidR="00941C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č. </w:t>
      </w:r>
      <w:r w:rsidR="0015104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8553948</w:t>
      </w:r>
      <w:r w:rsidR="002B34E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organizac</w:t>
      </w:r>
      <w:r w:rsidR="0015104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 Spolu pro rodinu</w:t>
      </w:r>
      <w:r w:rsidR="002B34E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IČO </w:t>
      </w:r>
      <w:r w:rsidR="0015104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26642638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Tato vratka bude rovněž zahrnuta mezi finanční prostředky určené k dofinancování sociálních služeb.</w:t>
      </w:r>
    </w:p>
    <w:p w14:paraId="18D19452" w14:textId="604823FA" w:rsidR="000049DF" w:rsidRPr="00C66ACF" w:rsidRDefault="00016949" w:rsidP="00C66ACF">
      <w:pPr>
        <w:pStyle w:val="MSKNormal"/>
        <w:spacing w:after="100" w:afterAutospacing="1"/>
        <w:rPr>
          <w:rFonts w:ascii="Tahoma" w:hAnsi="Tahoma" w:cs="Tahoma"/>
          <w:sz w:val="20"/>
          <w:szCs w:val="20"/>
        </w:rPr>
      </w:pP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 </w:t>
      </w:r>
      <w:r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rámci dočerpání finančních prostředků Programu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je </w:t>
      </w:r>
      <w:r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celkem k dispozici pro rozdělení částka </w:t>
      </w:r>
      <w:r w:rsidR="00151046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147</w:t>
      </w:r>
      <w:r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</w:t>
      </w:r>
      <w:r w:rsidR="00151046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122</w:t>
      </w:r>
      <w:r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</w:t>
      </w:r>
      <w:r w:rsidR="004621B4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97</w:t>
      </w:r>
      <w:r w:rsidR="00151046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5</w:t>
      </w:r>
      <w:r w:rsidRPr="004D7530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Kč</w:t>
      </w:r>
      <w:r w:rsidR="008051E9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</w:t>
      </w:r>
      <w:r w:rsidR="008051E9" w:rsidRPr="008051E9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(viz tabulka č. 1)</w:t>
      </w:r>
      <w:r w:rsidRPr="008051E9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.</w:t>
      </w:r>
      <w:r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0A03DAA2" w14:textId="7BC60663" w:rsidR="0093699A" w:rsidRPr="000049DF" w:rsidRDefault="00751EFD" w:rsidP="00702F81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0049D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Tabulka č. 1 – Přehled finančních prostředků k dočerpání v r. 202</w:t>
      </w:r>
      <w:r w:rsidR="00DB44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</w:p>
    <w:tbl>
      <w:tblPr>
        <w:tblW w:w="7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1843"/>
      </w:tblGrid>
      <w:tr w:rsidR="00751EFD" w:rsidRPr="00631DD6" w14:paraId="6C02E0D1" w14:textId="77777777" w:rsidTr="00751EFD">
        <w:trPr>
          <w:trHeight w:val="48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6A9B6D" w14:textId="77777777" w:rsidR="00751EFD" w:rsidRPr="009D1EBF" w:rsidRDefault="00751EFD" w:rsidP="00B96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Zdroj finančních prostředků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D96BA1" w14:textId="77777777" w:rsidR="00751EFD" w:rsidRPr="009D1EBF" w:rsidRDefault="00751EFD" w:rsidP="00B96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Částka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(</w:t>
            </w: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v Kč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751EFD" w:rsidRPr="00631DD6" w14:paraId="7459B847" w14:textId="77777777" w:rsidTr="00751EFD">
        <w:trPr>
          <w:trHeight w:val="57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B054" w14:textId="77777777" w:rsidR="00751EFD" w:rsidRPr="00631DD6" w:rsidRDefault="00751EFD" w:rsidP="00B962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31D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Rezerva MSK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70D7" w14:textId="151F8901" w:rsidR="00751EFD" w:rsidRPr="00631DD6" w:rsidRDefault="00151046" w:rsidP="00B962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146.567.000</w:t>
            </w:r>
          </w:p>
        </w:tc>
      </w:tr>
      <w:tr w:rsidR="00D164DC" w:rsidRPr="00631DD6" w14:paraId="148D32D9" w14:textId="77777777" w:rsidTr="00751EFD">
        <w:trPr>
          <w:trHeight w:val="57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FA0D" w14:textId="6420AC97" w:rsidR="00D164DC" w:rsidRPr="00631DD6" w:rsidRDefault="00D164DC" w:rsidP="00B962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Vratka dotace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4BFC0" w14:textId="7FE342C9" w:rsidR="00D164DC" w:rsidRDefault="00151046" w:rsidP="00B962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555.975</w:t>
            </w:r>
          </w:p>
        </w:tc>
      </w:tr>
      <w:tr w:rsidR="00751EFD" w:rsidRPr="00631DD6" w14:paraId="55BFC283" w14:textId="77777777" w:rsidTr="00751EFD">
        <w:trPr>
          <w:trHeight w:val="48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5B9991A" w14:textId="77777777" w:rsidR="00751EFD" w:rsidRPr="009D1EBF" w:rsidRDefault="00751EFD" w:rsidP="00B962B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Celkem pro dofinancování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C3343DF" w14:textId="3AB27B65" w:rsidR="00751EFD" w:rsidRPr="009D1EBF" w:rsidRDefault="00151046" w:rsidP="00B962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147</w:t>
            </w:r>
            <w:r w:rsidR="00C10C2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122</w:t>
            </w:r>
            <w:r w:rsidR="00C10C2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975</w:t>
            </w:r>
          </w:p>
        </w:tc>
      </w:tr>
    </w:tbl>
    <w:p w14:paraId="3A0FE70A" w14:textId="77777777" w:rsidR="00C324BE" w:rsidRDefault="00C324BE" w:rsidP="00702F81">
      <w:pPr>
        <w:spacing w:after="120"/>
        <w:jc w:val="both"/>
        <w:rPr>
          <w:rFonts w:ascii="Tahoma" w:eastAsia="Droid Sans" w:hAnsi="Tahoma" w:cs="Tahoma"/>
          <w:b/>
          <w:kern w:val="1"/>
          <w:lang w:eastAsia="zh-CN" w:bidi="hi-IN"/>
        </w:rPr>
      </w:pPr>
    </w:p>
    <w:p w14:paraId="04EB34EF" w14:textId="6D3A7F62" w:rsidR="00516B1D" w:rsidRPr="00C33C6F" w:rsidRDefault="007D62AC" w:rsidP="004B36E1">
      <w:pPr>
        <w:pStyle w:val="Nadpis1"/>
        <w:numPr>
          <w:ilvl w:val="0"/>
          <w:numId w:val="9"/>
        </w:numPr>
        <w:ind w:left="567" w:hanging="567"/>
        <w:rPr>
          <w:rFonts w:eastAsia="Droid Sans"/>
          <w:lang w:eastAsia="zh-CN" w:bidi="hi-IN"/>
        </w:rPr>
      </w:pPr>
      <w:r w:rsidRPr="00C33C6F">
        <w:rPr>
          <w:rFonts w:eastAsia="Droid Sans"/>
          <w:lang w:eastAsia="zh-CN" w:bidi="hi-IN"/>
        </w:rPr>
        <w:t xml:space="preserve">Dočerpání </w:t>
      </w:r>
      <w:r w:rsidRPr="00C10C2A">
        <w:t>finančních</w:t>
      </w:r>
      <w:r w:rsidRPr="00C33C6F">
        <w:rPr>
          <w:rFonts w:eastAsia="Droid Sans"/>
          <w:lang w:eastAsia="zh-CN" w:bidi="hi-IN"/>
        </w:rPr>
        <w:t xml:space="preserve"> prostředků ze státního rozpočtu v r</w:t>
      </w:r>
      <w:r w:rsidR="00AF1F76" w:rsidRPr="00C33C6F">
        <w:rPr>
          <w:rFonts w:eastAsia="Droid Sans"/>
          <w:lang w:eastAsia="zh-CN" w:bidi="hi-IN"/>
        </w:rPr>
        <w:t>oce</w:t>
      </w:r>
      <w:r w:rsidRPr="00C33C6F">
        <w:rPr>
          <w:rFonts w:eastAsia="Droid Sans"/>
          <w:lang w:eastAsia="zh-CN" w:bidi="hi-IN"/>
        </w:rPr>
        <w:t xml:space="preserve"> </w:t>
      </w:r>
      <w:r w:rsidR="008051E9">
        <w:rPr>
          <w:rFonts w:eastAsia="Droid Sans"/>
          <w:lang w:eastAsia="zh-CN" w:bidi="hi-IN"/>
        </w:rPr>
        <w:t>202</w:t>
      </w:r>
      <w:r w:rsidR="004621B4">
        <w:rPr>
          <w:rFonts w:eastAsia="Droid Sans"/>
          <w:lang w:eastAsia="zh-CN" w:bidi="hi-IN"/>
        </w:rPr>
        <w:t>3</w:t>
      </w:r>
    </w:p>
    <w:p w14:paraId="4E5A5677" w14:textId="77777777" w:rsidR="00D46798" w:rsidRPr="002F29F9" w:rsidRDefault="00D46798" w:rsidP="00D46798">
      <w:pPr>
        <w:pStyle w:val="Odstavecseseznamem"/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</w:p>
    <w:p w14:paraId="7AB4026C" w14:textId="448263FA" w:rsidR="009C0E2F" w:rsidRPr="00E94A22" w:rsidRDefault="009C0E2F" w:rsidP="009C0E2F">
      <w:pPr>
        <w:pStyle w:val="Normlnweb"/>
        <w:spacing w:before="0" w:beforeAutospacing="0" w:after="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Stanovení způsobu dočerpání finančních prostředků Programu</w:t>
      </w:r>
      <w:r w:rsidR="00212C1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(dále též „dofinancování“)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je </w:t>
      </w:r>
      <w:r w:rsidR="007D62AC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uvedeno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Podmínkách. V souladu s</w:t>
      </w:r>
      <w:r w:rsidR="007D62AC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Podmínkami</w:t>
      </w:r>
      <w:r w:rsidR="00E94A22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byl usnesením rady </w:t>
      </w:r>
      <w:r w:rsidR="00E94A22"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kraje č. </w:t>
      </w:r>
      <w:r w:rsidR="0079023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67</w:t>
      </w:r>
      <w:r w:rsidR="00E94A22"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/</w:t>
      </w:r>
      <w:r w:rsidR="0079023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5003</w:t>
      </w:r>
      <w:r w:rsidR="00E94A22"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ze dne </w:t>
      </w:r>
      <w:r w:rsidR="0079023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9</w:t>
      </w:r>
      <w:r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  <w:r w:rsidR="0079023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20</w:t>
      </w:r>
      <w:r w:rsidR="009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79023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stanoven termín a způsob podání žádostí za účelem dočerpání finančních prostředků. </w:t>
      </w:r>
    </w:p>
    <w:p w14:paraId="0F2FE7D5" w14:textId="36C610E5" w:rsidR="00CF6D3E" w:rsidRPr="00CF6D3E" w:rsidRDefault="00CF6D3E" w:rsidP="00CF6D3E">
      <w:pPr>
        <w:pStyle w:val="Normlnweb"/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Za účelem dočerpání finančních prostředků účelově vyčleněných pro dotační Program </w:t>
      </w:r>
      <w:r w:rsidR="00ED502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 letošním roce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mohl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podat v termínu od 1</w:t>
      </w:r>
      <w:r w:rsidR="0079023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 6. 202</w:t>
      </w:r>
      <w:r w:rsidR="0079023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do 2</w:t>
      </w:r>
      <w:r w:rsidR="0079023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 6. 202</w:t>
      </w:r>
      <w:r w:rsidR="0079023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dle ustanovení článku X Podmínek uvedeného dotačního Programu: </w:t>
      </w:r>
    </w:p>
    <w:p w14:paraId="404E6214" w14:textId="2B0D4BE4" w:rsidR="00CF6D3E" w:rsidRPr="00CF6D3E" w:rsidRDefault="00CF6D3E" w:rsidP="004B36E1">
      <w:pPr>
        <w:pStyle w:val="Normlnweb"/>
        <w:numPr>
          <w:ilvl w:val="0"/>
          <w:numId w:val="10"/>
        </w:num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lastRenderedPageBreak/>
        <w:t>Žádost o </w:t>
      </w:r>
      <w:proofErr w:type="gramStart"/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dofinancování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- pouze</w:t>
      </w:r>
      <w:proofErr w:type="gramEnd"/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poskytovatel sociální služby, který požádal o poskytnutí dotace dle článku VII Podmínek, tj. v řádném kole, a nebyla mu poskytnuta dotace do výše optimálního návrhu dotace. Dle článku IX, odst. 5 Podmínek nesm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ěl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požadavek na dofinancování spolu s již přiznanou dotací překročit optimální návrh dotace. V případě, že předložená žádost o dofinancování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obsahovala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požadavek přesahující s již přiznaným reálným návrhem dotace optimální návrh, neb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 vyřazena, ale dofinancování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 navrženo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maximálně do výše optimálního návrhu dotace. Požadavek na dofinancování mus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el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být řádně odůvodněn.  </w:t>
      </w:r>
    </w:p>
    <w:p w14:paraId="1A157E92" w14:textId="6378F43C" w:rsidR="00CF6D3E" w:rsidRPr="00CF6D3E" w:rsidRDefault="00CF6D3E" w:rsidP="00CF6D3E">
      <w:pPr>
        <w:pStyle w:val="Normlnweb"/>
        <w:spacing w:after="120"/>
        <w:ind w:left="708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 o dofinancování se předklád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v elektronické podobě prostřednictvím Informačního systému sociálních služeb v Moravskoslezském kraji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(dále jen „IS SS“) a 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následně mus</w:t>
      </w:r>
      <w:r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ela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být odeslána v listinné podobě nebo prostřednictvím informačního systému datových schránek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Odeslání pouze přes IS SS se nepovažuje za</w:t>
      </w:r>
      <w:r w:rsidR="00C66AC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splnění podmínky. Je nutné vždy 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podepisovat formulář bez vodoznaku (textu) „pracovní verze“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76E12557" w14:textId="42E108FD" w:rsidR="00CF6D3E" w:rsidRPr="00CF6D3E" w:rsidRDefault="00CF6D3E" w:rsidP="00A53B89">
      <w:pPr>
        <w:pStyle w:val="Normlnweb"/>
        <w:spacing w:after="120"/>
        <w:ind w:left="708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Za splněný termín se považuje datum odeslání datovou schránkou/poštou/na podatelnu Krajského úřadu Moravskoslezského kraje na tuto adresu:</w:t>
      </w:r>
    </w:p>
    <w:p w14:paraId="7C750C1B" w14:textId="34516D84" w:rsidR="00CF6D3E" w:rsidRPr="0038071C" w:rsidRDefault="00CF6D3E" w:rsidP="00A53B89">
      <w:pPr>
        <w:pStyle w:val="Normlnweb"/>
        <w:ind w:firstLine="708"/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</w:pP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Moravskoslezský kraj</w:t>
      </w:r>
    </w:p>
    <w:p w14:paraId="36628227" w14:textId="17DC60AA" w:rsidR="00CF6D3E" w:rsidRPr="0038071C" w:rsidRDefault="00CF6D3E" w:rsidP="00A53B89">
      <w:pPr>
        <w:pStyle w:val="Normlnweb"/>
        <w:ind w:left="708"/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</w:pP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odbor sociálních věcí</w:t>
      </w: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br/>
        <w:t>28. října 117</w:t>
      </w: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br/>
        <w:t>702 18 OSTRAVA</w:t>
      </w:r>
    </w:p>
    <w:p w14:paraId="203A358F" w14:textId="3DCB8A9A" w:rsidR="00CF6D3E" w:rsidRPr="0038071C" w:rsidRDefault="00CF6D3E" w:rsidP="00A53B89">
      <w:pPr>
        <w:pStyle w:val="Normlnweb"/>
        <w:ind w:firstLine="708"/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</w:pP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Identifikátor datové schránky: 8x6bxsd</w:t>
      </w:r>
    </w:p>
    <w:p w14:paraId="5C629D0F" w14:textId="750B0969" w:rsidR="00CF6D3E" w:rsidRPr="00CF6D3E" w:rsidRDefault="00CF6D3E" w:rsidP="00A53B89">
      <w:pPr>
        <w:pStyle w:val="Normlnweb"/>
        <w:spacing w:after="120"/>
        <w:ind w:left="708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Při osobním podání na podatelně Krajského úřadu Moravskoslezského kraje b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yl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žadateli potvrzen (vystaven) Úřední záznam o osobním podání dokumentu.</w:t>
      </w:r>
    </w:p>
    <w:p w14:paraId="21C7EE20" w14:textId="67113610" w:rsidR="00CF6D3E" w:rsidRPr="00CF6D3E" w:rsidRDefault="00CF6D3E" w:rsidP="004C5E09">
      <w:pPr>
        <w:pStyle w:val="Normlnweb"/>
        <w:spacing w:after="120"/>
        <w:ind w:left="708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Byla-li žádost podána prostřednictvím provozovatele poštovních služeb, </w:t>
      </w:r>
      <w:r w:rsidR="00DD421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byla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lhůta zachována, byla-li 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nejpozději 2</w:t>
      </w:r>
      <w:r w:rsidR="003A4CE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6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. 6. 202</w:t>
      </w:r>
      <w:r w:rsidR="003A4CE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3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zásilka s žádostí o dofinancování převzata k poštovní přepravě.</w:t>
      </w:r>
    </w:p>
    <w:p w14:paraId="61BDB05E" w14:textId="35952F0E" w:rsidR="00DD4213" w:rsidRDefault="00CF6D3E" w:rsidP="004B36E1">
      <w:pPr>
        <w:pStyle w:val="Normlnweb"/>
        <w:numPr>
          <w:ilvl w:val="0"/>
          <w:numId w:val="10"/>
        </w:numPr>
        <w:spacing w:after="240" w:afterAutospacing="0"/>
        <w:ind w:left="714" w:hanging="357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Žádost o dotaci pro služby a kapacity nově zařazené do Krajské sítě sociálních služeb se statusem „základní“ po lhůtě stanovené pro podání žádostí o dotaci </w:t>
      </w:r>
      <w:r w:rsidR="00DC050A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v řádném kole dotačního </w:t>
      </w:r>
      <w:proofErr w:type="gramStart"/>
      <w:r w:rsidR="00DC050A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řízení 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- pouze</w:t>
      </w:r>
      <w:proofErr w:type="gramEnd"/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</w:t>
      </w:r>
      <w:r w:rsidRPr="00CF6D3E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poskytovatel nově zařazené sociální služby či kapacity do Krajské sítě sociálních služeb se statusem „základní“. Žádost se podáv</w:t>
      </w:r>
      <w:r w:rsidR="00DD4213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ala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prostřednictvím 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internetové aplikace "</w:t>
      </w:r>
      <w:proofErr w:type="spellStart"/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OKslužby</w:t>
      </w:r>
      <w:proofErr w:type="spellEnd"/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– poskytovatel"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Pro stanovení dotace platí Podmínky a Program v plném rozsahu.</w:t>
      </w:r>
    </w:p>
    <w:p w14:paraId="36C61ADC" w14:textId="25D2ECF1" w:rsidR="00CF6D3E" w:rsidRPr="00CF6D3E" w:rsidRDefault="00CF6D3E" w:rsidP="004B36E1">
      <w:pPr>
        <w:pStyle w:val="Normlnweb"/>
        <w:numPr>
          <w:ilvl w:val="0"/>
          <w:numId w:val="10"/>
        </w:numPr>
        <w:spacing w:after="240" w:afterAutospacing="0"/>
        <w:ind w:left="714" w:hanging="357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Žádost o </w:t>
      </w:r>
      <w:proofErr w:type="gramStart"/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dotaci 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- pouze</w:t>
      </w:r>
      <w:proofErr w:type="gramEnd"/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poskytovatel sociální služby</w:t>
      </w:r>
      <w:r w:rsidRPr="00CF6D3E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, který nepodal žádost o poskytnutí dotace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dle článku VII Podmínek, tj. v řádném kole dotačního řízení, a je zařazen v Krajské síti sociálních služeb se statusem „základní“. Žádost se podáv</w:t>
      </w:r>
      <w:r w:rsidR="00DD421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prostřednictvím 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internetové aplikace "</w:t>
      </w:r>
      <w:proofErr w:type="spellStart"/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OKslužby</w:t>
      </w:r>
      <w:proofErr w:type="spellEnd"/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– poskytovatel"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Pro stanovení dotace platí Podmínky a Program v plném rozsahu.</w:t>
      </w:r>
    </w:p>
    <w:p w14:paraId="6A8B0AB0" w14:textId="2D5024FD" w:rsidR="00532320" w:rsidRDefault="003736BD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Moravskoslezský kraj </w:t>
      </w:r>
      <w:r w:rsidR="001415C7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obdržel celkem </w:t>
      </w:r>
      <w:r w:rsidR="00707A5D" w:rsidRPr="003736B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Pr="003736B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38</w:t>
      </w:r>
      <w:r w:rsidR="00707A5D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žádostí na</w:t>
      </w:r>
      <w:r w:rsidR="00707A5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3A4CEE" w:rsidRPr="008604C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364</w:t>
      </w:r>
      <w:r w:rsidR="003A4CE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707A5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služeb</w:t>
      </w:r>
      <w:r w:rsidR="00707A5D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D33DC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prostřednictvím IS</w:t>
      </w:r>
      <w:r w:rsidR="00BC758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D33DC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SS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F50B6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 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objemu požadavků </w:t>
      </w:r>
      <w:r w:rsidR="003A4CE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340</w:t>
      </w:r>
      <w:r w:rsidR="00C324BE" w:rsidRPr="00FA24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3A4CE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455</w:t>
      </w:r>
      <w:r w:rsidR="00C324BE" w:rsidRPr="00FA24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3A4CE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403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</w:t>
      </w:r>
      <w:r w:rsidR="001415C7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 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prostřednictvím internetové aplikace „</w:t>
      </w:r>
      <w:proofErr w:type="spellStart"/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poskytovatel“ </w:t>
      </w:r>
      <w:r w:rsidR="003A41D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19</w:t>
      </w:r>
      <w:r w:rsidR="00F7095B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1415C7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žádostí na </w:t>
      </w:r>
      <w:r w:rsidR="003A41D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25</w:t>
      </w:r>
      <w:r w:rsidR="001415C7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služeb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objemu požadavků </w:t>
      </w:r>
      <w:r w:rsidR="003A41D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48</w:t>
      </w:r>
      <w:r w:rsidR="00C324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3A41D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86</w:t>
      </w:r>
      <w:r w:rsidR="00DD421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9</w:t>
      </w:r>
      <w:r w:rsidR="00C324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3A41D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560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</w:t>
      </w:r>
      <w:r w:rsidR="001415C7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1415C7" w:rsidRPr="000A2E7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186A6DF8" w14:textId="58EAD794" w:rsidR="004F1055" w:rsidRDefault="00A63568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Celkový požadavek na dofinancování tak činí 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389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324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963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Kč.</w:t>
      </w:r>
    </w:p>
    <w:p w14:paraId="2316F5F1" w14:textId="77777777" w:rsidR="008604CE" w:rsidRDefault="008604CE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0951DEB4" w14:textId="77777777" w:rsidR="008604CE" w:rsidRDefault="008604CE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2C8DFF90" w14:textId="77777777" w:rsidR="00C66ACF" w:rsidRDefault="00C66ACF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15A65D2A" w14:textId="77777777" w:rsidR="00443EC1" w:rsidRPr="008C5F8D" w:rsidRDefault="00443EC1" w:rsidP="004B36E1">
      <w:pPr>
        <w:pStyle w:val="Odstavecseseznamem"/>
        <w:numPr>
          <w:ilvl w:val="0"/>
          <w:numId w:val="2"/>
        </w:numPr>
        <w:spacing w:after="120"/>
        <w:ind w:left="284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lastRenderedPageBreak/>
        <w:t>Formální posouzení žádostí</w:t>
      </w:r>
    </w:p>
    <w:p w14:paraId="2A50D60C" w14:textId="7791DDD8" w:rsidR="001415C7" w:rsidRDefault="00DD790E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 všech podaných žádostí byla provedena formální kontrola, kdy byl kontrolován termín a způsob podání žádosti.</w:t>
      </w:r>
    </w:p>
    <w:p w14:paraId="27E49F66" w14:textId="439D497B" w:rsidR="00356C18" w:rsidRPr="008C5F8D" w:rsidRDefault="00356C18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Ze žádostí podaných prostřednictvím 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internetové aplikace „</w:t>
      </w:r>
      <w:proofErr w:type="spellStart"/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poskytovatel“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j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sou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A223C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 dalšího posuzování vyloučen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dvě</w:t>
      </w:r>
      <w:r w:rsidR="0086739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i dvou poskytovatelů, </w:t>
      </w:r>
      <w:r w:rsidR="0002177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které byly podpořeny v řádném kole dotačního řízení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 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nedošlo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u nich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 navýšení kapacity.</w:t>
      </w:r>
      <w:r w:rsidR="000D7F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Organizace </w:t>
      </w:r>
      <w:r w:rsidR="000D7F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nedodržel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</w:t>
      </w:r>
      <w:r w:rsidR="000D7F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způsob podání žádosti o</w:t>
      </w:r>
      <w:r w:rsidR="00A223C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0D7F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dofinancování.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Jedná se o </w:t>
      </w:r>
      <w:r w:rsidR="0082693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žádosti organizace 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Fany DK </w:t>
      </w:r>
      <w:proofErr w:type="spellStart"/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s.r.o</w:t>
      </w:r>
      <w:proofErr w:type="spellEnd"/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IČO </w:t>
      </w:r>
      <w:r w:rsidR="0082693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7408242, a organizace Nestátní denní zařízení Duha, o.p.s., IČO 27778584.</w:t>
      </w:r>
    </w:p>
    <w:p w14:paraId="43355ED3" w14:textId="41D39E8D" w:rsidR="008604CE" w:rsidRDefault="00867399" w:rsidP="00CA218F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Dále </w:t>
      </w:r>
      <w:r w:rsidR="0082693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A223C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 dalšího posuzování vyloučen</w:t>
      </w:r>
      <w:r w:rsidR="0082693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</w:t>
      </w:r>
      <w:r w:rsidR="00A223C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CB4557"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</w:t>
      </w:r>
      <w:r w:rsidR="00CB455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82693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organizace </w:t>
      </w:r>
      <w:r w:rsidR="0082693D" w:rsidRPr="0082693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Handicap centrum Škola života Frýdek-Místek, o.p.s.</w:t>
      </w:r>
      <w:r w:rsidR="0082693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IČO </w:t>
      </w:r>
      <w:r w:rsidR="00A0170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0</w:t>
      </w:r>
      <w:r w:rsidR="0082693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1854071, </w:t>
      </w:r>
      <w:r w:rsidR="00D33DC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podan</w:t>
      </w:r>
      <w:r w:rsidR="0082693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á</w:t>
      </w:r>
      <w:r w:rsidR="00D33DC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prostřednictvím IS</w:t>
      </w:r>
      <w:r w:rsidR="00BC758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D33DC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SS</w:t>
      </w:r>
      <w:r w:rsidR="00456D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 stanoveném termínu.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226E2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Dále je</w:t>
      </w:r>
      <w:r w:rsidR="00BC758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226E2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vyloučena žádost organizace Bruntálská dílna Polárka, o.p.s., IČO </w:t>
      </w:r>
      <w:r w:rsidR="00E42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29390168,</w:t>
      </w:r>
      <w:r w:rsidR="00226E2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 </w:t>
      </w:r>
      <w:r w:rsidR="007574E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organizace </w:t>
      </w:r>
      <w:r w:rsidR="00226E2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Dětské centrum Domeček, příspěvková organizace, IČO 70631956, protože tyto služby byly již podpořeny v řádném kole </w:t>
      </w:r>
      <w:r w:rsidR="00031A4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dotačního řízení </w:t>
      </w:r>
      <w:r w:rsidR="00226E2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do výše optimálního návrhu </w:t>
      </w:r>
      <w:r w:rsidR="00031A4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dotace </w:t>
      </w:r>
      <w:r w:rsidR="00226E2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a </w:t>
      </w:r>
      <w:r w:rsidR="00031A4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dle ustanovení článku X, odst. 1, bodu a) Podmínek </w:t>
      </w:r>
      <w:r w:rsidR="00226E2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není již možné </w:t>
      </w:r>
      <w:r w:rsidR="00031A4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dofinancování </w:t>
      </w:r>
      <w:r w:rsidR="00226E2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poskytnout. </w:t>
      </w:r>
    </w:p>
    <w:p w14:paraId="2FABA4C1" w14:textId="77777777" w:rsidR="00C66ACF" w:rsidRDefault="00C66ACF" w:rsidP="00CE60C2">
      <w:pPr>
        <w:pStyle w:val="Odstavecseseznamem"/>
        <w:spacing w:after="120"/>
        <w:ind w:left="144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635FA26A" w14:textId="08606DC5" w:rsidR="00C74449" w:rsidRPr="00031A45" w:rsidRDefault="00443EC1" w:rsidP="00031A45">
      <w:pPr>
        <w:pStyle w:val="Odstavecseseznamem"/>
        <w:numPr>
          <w:ilvl w:val="0"/>
          <w:numId w:val="2"/>
        </w:numPr>
        <w:spacing w:after="120"/>
        <w:ind w:left="426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Věcné posouzení žádostí</w:t>
      </w:r>
      <w:r w:rsidR="00BA07F5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a návrh výpočtu dotace/dofinancování</w:t>
      </w:r>
    </w:p>
    <w:p w14:paraId="66E69D2A" w14:textId="60C6ADB6" w:rsidR="00BB1DEF" w:rsidRPr="00BB1DEF" w:rsidRDefault="00443EC1" w:rsidP="00BB1DEF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ezi žádostmi podanými </w:t>
      </w:r>
      <w:r w:rsidR="006B00BD" w:rsidRPr="005F2395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elektronicky</w:t>
      </w:r>
      <w:r w:rsidR="00176125" w:rsidRPr="005F2395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přes internetovou aplikaci „</w:t>
      </w:r>
      <w:proofErr w:type="spellStart"/>
      <w:r w:rsidR="00176125" w:rsidRPr="005F2395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OKslužby</w:t>
      </w:r>
      <w:proofErr w:type="spellEnd"/>
      <w:r w:rsidR="00176125" w:rsidRPr="005F2395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– poskytovatel“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byl</w:t>
      </w:r>
      <w:r w:rsidR="00A222E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</w:t>
      </w:r>
      <w:r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A222E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="00161FF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3B3A05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</w:t>
      </w:r>
      <w:r w:rsidR="00A222E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í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 </w:t>
      </w:r>
      <w:r w:rsidR="00456D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</w:t>
      </w:r>
      <w:r w:rsidR="0025493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„nov</w:t>
      </w:r>
      <w:r w:rsidR="0025493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ých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“ služ</w:t>
      </w:r>
      <w:r w:rsidR="0025493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b, tj. na služby, které byly </w:t>
      </w:r>
      <w:r w:rsidR="00D4438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nově 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zařazeny do Krajské sítě sociálních služeb 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se statusem „základní“ 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 průběhu r</w:t>
      </w:r>
      <w:r w:rsidR="00283F90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oku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20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456D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3F6E6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s výjimkou odlehčovací služby organizace Zámek Dolní Životice, která byla zařazena do Krajské sítě od 1. 1. 2023, ale v době podání žádosti o dotace v řádném kole </w:t>
      </w:r>
      <w:r w:rsidR="0005041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(do 7. 11. 2022) nebyla tato služba registrována</w:t>
      </w:r>
      <w:r w:rsidR="003F6E6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05041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Dále bylo podáno 8</w:t>
      </w:r>
      <w:r w:rsidR="00050412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žádostí</w:t>
      </w:r>
      <w:r w:rsidR="0005041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 10 služeb k dofinancování </w:t>
      </w:r>
      <w:r w:rsidR="00050412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 navýšené kapacity</w:t>
      </w:r>
      <w:r w:rsidR="0005041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7D4BB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4 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</w:t>
      </w:r>
      <w:r w:rsidR="007D4BB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i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 </w:t>
      </w:r>
      <w:r w:rsidR="007D4BB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6 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služ</w:t>
      </w:r>
      <w:r w:rsidR="007D4BB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b, kter</w:t>
      </w:r>
      <w:r w:rsidR="007D4BB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é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05041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 dotaci v řádném kole dotačního </w:t>
      </w:r>
      <w:r w:rsidR="00050412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řízení</w:t>
      </w:r>
      <w:r w:rsidR="0005041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nepožádal</w:t>
      </w:r>
      <w:r w:rsidR="007D4BB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050412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(viz tabulky </w:t>
      </w:r>
      <w:proofErr w:type="gramStart"/>
      <w:r w:rsidR="0005041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050412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</w:t>
      </w:r>
      <w:r w:rsidR="0005041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4</w:t>
      </w:r>
      <w:proofErr w:type="gramEnd"/>
      <w:r w:rsidR="00050412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)</w:t>
      </w:r>
      <w:r w:rsidR="0005041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504A0F7C" w14:textId="2ED30AE4" w:rsidR="00EF780F" w:rsidRPr="007574E3" w:rsidRDefault="00F50B69" w:rsidP="007574E3">
      <w:pPr>
        <w:pStyle w:val="Odstavecseseznamem"/>
        <w:numPr>
          <w:ilvl w:val="0"/>
          <w:numId w:val="3"/>
        </w:num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Nové s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lužby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 w:rsidR="00B81A37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které byly </w:t>
      </w:r>
      <w:r w:rsidR="00B81A3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nově </w:t>
      </w:r>
      <w:r w:rsidR="00B81A37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zařazeny do Krajské sítě sociálních služeb</w:t>
      </w:r>
      <w:r w:rsidR="00592BF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se statusem „základní“</w:t>
      </w:r>
      <w:r w:rsidR="00B81A37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průběhu roku 20</w:t>
      </w:r>
      <w:r w:rsidR="00B81A3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EF780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B81A3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 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které 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jsou navrženy k poskytnutí dotace na</w:t>
      </w:r>
      <w:r w:rsidR="00176125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283F90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rok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176125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0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EF780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jsou uvedeny v tabulce č.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8604C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</w:p>
    <w:p w14:paraId="220F873F" w14:textId="07C4C26F" w:rsidR="004A70F2" w:rsidRDefault="009A226E" w:rsidP="0005416A">
      <w:pPr>
        <w:spacing w:after="120"/>
        <w:jc w:val="both"/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</w:pPr>
      <w:r w:rsidRPr="00C629AE">
        <w:rPr>
          <w:noProof/>
          <w:highlight w:val="yellow"/>
        </w:rPr>
        <w:drawing>
          <wp:anchor distT="0" distB="0" distL="114300" distR="114300" simplePos="0" relativeHeight="251658752" behindDoc="0" locked="0" layoutInCell="1" allowOverlap="1" wp14:anchorId="66A5C6B6" wp14:editId="1F53C0F2">
            <wp:simplePos x="0" y="0"/>
            <wp:positionH relativeFrom="column">
              <wp:posOffset>159385</wp:posOffset>
            </wp:positionH>
            <wp:positionV relativeFrom="paragraph">
              <wp:posOffset>328930</wp:posOffset>
            </wp:positionV>
            <wp:extent cx="5219700" cy="311848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</w:t>
      </w:r>
      <w:r w:rsidR="00D229C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</w:t>
      </w:r>
      <w:r w:rsidR="003659D6"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 „nových“ služeb</w:t>
      </w:r>
    </w:p>
    <w:p w14:paraId="0D316B6F" w14:textId="5607E40E" w:rsidR="00C629AE" w:rsidRDefault="00C629AE" w:rsidP="0005416A">
      <w:pPr>
        <w:spacing w:after="120"/>
        <w:jc w:val="both"/>
        <w:rPr>
          <w:rFonts w:ascii="Tahoma" w:hAnsi="Tahoma" w:cs="Tahoma"/>
          <w:b/>
          <w:sz w:val="20"/>
          <w:szCs w:val="20"/>
          <w:highlight w:val="yellow"/>
        </w:rPr>
      </w:pPr>
    </w:p>
    <w:p w14:paraId="6DAF8D65" w14:textId="77777777" w:rsidR="009A226E" w:rsidRDefault="009A226E" w:rsidP="0005416A">
      <w:pPr>
        <w:spacing w:after="120"/>
        <w:jc w:val="both"/>
        <w:rPr>
          <w:rFonts w:ascii="Tahoma" w:hAnsi="Tahoma" w:cs="Tahoma"/>
          <w:b/>
          <w:sz w:val="20"/>
          <w:szCs w:val="20"/>
          <w:highlight w:val="yellow"/>
        </w:rPr>
      </w:pPr>
    </w:p>
    <w:p w14:paraId="5430219F" w14:textId="5248B656" w:rsidR="00161FF6" w:rsidRPr="007A7C1C" w:rsidRDefault="005B0B3E" w:rsidP="007A7C1C">
      <w:pPr>
        <w:pStyle w:val="Odstavecseseznamem"/>
        <w:numPr>
          <w:ilvl w:val="0"/>
          <w:numId w:val="3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lastRenderedPageBreak/>
        <w:t xml:space="preserve">Žádosti </w:t>
      </w:r>
      <w:r w:rsidR="001C01A9" w:rsidRPr="008C5F8D">
        <w:rPr>
          <w:rFonts w:ascii="Tahoma" w:hAnsi="Tahoma" w:cs="Tahoma"/>
          <w:sz w:val="20"/>
          <w:szCs w:val="20"/>
        </w:rPr>
        <w:t xml:space="preserve">služeb </w:t>
      </w:r>
      <w:r w:rsidRPr="008C5F8D">
        <w:rPr>
          <w:rFonts w:ascii="Tahoma" w:hAnsi="Tahoma" w:cs="Tahoma"/>
          <w:b/>
          <w:sz w:val="20"/>
          <w:szCs w:val="20"/>
        </w:rPr>
        <w:t>s navýšenou kapacitou</w:t>
      </w:r>
      <w:r w:rsidRPr="008C5F8D">
        <w:rPr>
          <w:rFonts w:ascii="Tahoma" w:hAnsi="Tahoma" w:cs="Tahoma"/>
          <w:sz w:val="20"/>
          <w:szCs w:val="20"/>
        </w:rPr>
        <w:t xml:space="preserve"> </w:t>
      </w:r>
      <w:r w:rsidR="001C01A9" w:rsidRPr="008C5F8D">
        <w:rPr>
          <w:rFonts w:ascii="Tahoma" w:hAnsi="Tahoma" w:cs="Tahoma"/>
          <w:sz w:val="20"/>
          <w:szCs w:val="20"/>
        </w:rPr>
        <w:t>během r. 20</w:t>
      </w:r>
      <w:r w:rsidR="00E2635C">
        <w:rPr>
          <w:rFonts w:ascii="Tahoma" w:hAnsi="Tahoma" w:cs="Tahoma"/>
          <w:sz w:val="20"/>
          <w:szCs w:val="20"/>
        </w:rPr>
        <w:t>2</w:t>
      </w:r>
      <w:r w:rsidR="00ED5926">
        <w:rPr>
          <w:rFonts w:ascii="Tahoma" w:hAnsi="Tahoma" w:cs="Tahoma"/>
          <w:sz w:val="20"/>
          <w:szCs w:val="20"/>
        </w:rPr>
        <w:t>3</w:t>
      </w:r>
      <w:r w:rsidR="001C01A9" w:rsidRPr="008C5F8D">
        <w:rPr>
          <w:rFonts w:ascii="Tahoma" w:hAnsi="Tahoma" w:cs="Tahoma"/>
          <w:sz w:val="20"/>
          <w:szCs w:val="20"/>
        </w:rPr>
        <w:t xml:space="preserve"> </w:t>
      </w:r>
      <w:r w:rsidRPr="008C5F8D">
        <w:rPr>
          <w:rFonts w:ascii="Tahoma" w:hAnsi="Tahoma" w:cs="Tahoma"/>
          <w:sz w:val="20"/>
          <w:szCs w:val="20"/>
        </w:rPr>
        <w:t xml:space="preserve">jsou uvedeny v tabulce č. </w:t>
      </w:r>
      <w:r w:rsidR="00D229CC">
        <w:rPr>
          <w:rFonts w:ascii="Tahoma" w:hAnsi="Tahoma" w:cs="Tahoma"/>
          <w:sz w:val="20"/>
          <w:szCs w:val="20"/>
        </w:rPr>
        <w:t>3.</w:t>
      </w:r>
    </w:p>
    <w:p w14:paraId="4E2CEB97" w14:textId="00CF4C62" w:rsidR="003659D6" w:rsidRDefault="005B0B3E" w:rsidP="002C34B5">
      <w:pPr>
        <w:spacing w:after="120"/>
        <w:jc w:val="both"/>
        <w:rPr>
          <w:rFonts w:ascii="Tahoma" w:hAnsi="Tahoma" w:cs="Tahoma"/>
          <w:b/>
          <w:i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Tabulka č. </w:t>
      </w:r>
      <w:r w:rsidR="00D229CC">
        <w:rPr>
          <w:rFonts w:ascii="Tahoma" w:hAnsi="Tahoma" w:cs="Tahoma"/>
          <w:sz w:val="20"/>
          <w:szCs w:val="20"/>
        </w:rPr>
        <w:t>3</w:t>
      </w:r>
      <w:r w:rsidRPr="008C5F8D">
        <w:rPr>
          <w:rFonts w:ascii="Tahoma" w:hAnsi="Tahoma" w:cs="Tahoma"/>
          <w:sz w:val="20"/>
          <w:szCs w:val="20"/>
        </w:rPr>
        <w:t xml:space="preserve"> – </w:t>
      </w:r>
      <w:r w:rsidRPr="008C5F8D">
        <w:rPr>
          <w:rFonts w:ascii="Tahoma" w:hAnsi="Tahoma" w:cs="Tahoma"/>
          <w:b/>
          <w:i/>
          <w:sz w:val="20"/>
          <w:szCs w:val="20"/>
        </w:rPr>
        <w:t xml:space="preserve">Přehled 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 xml:space="preserve">služeb s </w:t>
      </w:r>
      <w:r w:rsidRPr="008C5F8D">
        <w:rPr>
          <w:rFonts w:ascii="Tahoma" w:hAnsi="Tahoma" w:cs="Tahoma"/>
          <w:b/>
          <w:i/>
          <w:sz w:val="20"/>
          <w:szCs w:val="20"/>
        </w:rPr>
        <w:t>navýšen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>ou</w:t>
      </w:r>
      <w:r w:rsidRPr="008C5F8D">
        <w:rPr>
          <w:rFonts w:ascii="Tahoma" w:hAnsi="Tahoma" w:cs="Tahoma"/>
          <w:b/>
          <w:i/>
          <w:sz w:val="20"/>
          <w:szCs w:val="20"/>
        </w:rPr>
        <w:t xml:space="preserve"> kapacit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>ou</w:t>
      </w:r>
    </w:p>
    <w:p w14:paraId="2959D475" w14:textId="6D3F0B14" w:rsidR="004A70F2" w:rsidRDefault="00D229CC" w:rsidP="002C34B5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D229CC">
        <w:rPr>
          <w:noProof/>
        </w:rPr>
        <w:drawing>
          <wp:inline distT="0" distB="0" distL="0" distR="0" wp14:anchorId="6D5B5B93" wp14:editId="385D12B1">
            <wp:extent cx="5352415" cy="41034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613" cy="410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C028E" w14:textId="77777777" w:rsidR="00D229CC" w:rsidRDefault="00D229CC" w:rsidP="00C74449">
      <w:pPr>
        <w:spacing w:after="12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72AA5D04" w14:textId="67820934" w:rsidR="00F81E79" w:rsidRDefault="00F4463F" w:rsidP="00971233">
      <w:pPr>
        <w:pStyle w:val="Odstavecseseznamem"/>
        <w:numPr>
          <w:ilvl w:val="0"/>
          <w:numId w:val="3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4463F">
        <w:rPr>
          <w:rFonts w:ascii="Tahoma" w:hAnsi="Tahoma" w:cs="Tahoma"/>
          <w:sz w:val="20"/>
          <w:szCs w:val="20"/>
        </w:rPr>
        <w:t>Služb</w:t>
      </w:r>
      <w:r w:rsidR="00D229CC">
        <w:rPr>
          <w:rFonts w:ascii="Tahoma" w:hAnsi="Tahoma" w:cs="Tahoma"/>
          <w:sz w:val="20"/>
          <w:szCs w:val="20"/>
        </w:rPr>
        <w:t>y</w:t>
      </w:r>
      <w:r w:rsidRPr="00F4463F">
        <w:rPr>
          <w:rFonts w:ascii="Tahoma" w:hAnsi="Tahoma" w:cs="Tahoma"/>
          <w:sz w:val="20"/>
          <w:szCs w:val="20"/>
        </w:rPr>
        <w:t>, kter</w:t>
      </w:r>
      <w:r w:rsidR="00D229CC">
        <w:rPr>
          <w:rFonts w:ascii="Tahoma" w:hAnsi="Tahoma" w:cs="Tahoma"/>
          <w:sz w:val="20"/>
          <w:szCs w:val="20"/>
        </w:rPr>
        <w:t>é</w:t>
      </w:r>
      <w:r w:rsidR="0013061F" w:rsidRPr="00F4463F">
        <w:rPr>
          <w:rFonts w:ascii="Tahoma" w:hAnsi="Tahoma" w:cs="Tahoma"/>
          <w:sz w:val="20"/>
          <w:szCs w:val="20"/>
        </w:rPr>
        <w:t xml:space="preserve"> </w:t>
      </w:r>
      <w:r w:rsidRPr="00F4463F">
        <w:rPr>
          <w:rFonts w:ascii="Tahoma" w:hAnsi="Tahoma" w:cs="Tahoma"/>
          <w:sz w:val="20"/>
          <w:szCs w:val="20"/>
        </w:rPr>
        <w:t>nepodal</w:t>
      </w:r>
      <w:r w:rsidR="00D229CC">
        <w:rPr>
          <w:rFonts w:ascii="Tahoma" w:hAnsi="Tahoma" w:cs="Tahoma"/>
          <w:sz w:val="20"/>
          <w:szCs w:val="20"/>
        </w:rPr>
        <w:t>y</w:t>
      </w:r>
      <w:r w:rsidRPr="00F4463F">
        <w:rPr>
          <w:rFonts w:ascii="Tahoma" w:hAnsi="Tahoma" w:cs="Tahoma"/>
          <w:sz w:val="20"/>
          <w:szCs w:val="20"/>
        </w:rPr>
        <w:t xml:space="preserve"> žádost o dotaci</w:t>
      </w:r>
      <w:r w:rsidR="0013061F" w:rsidRPr="00F4463F">
        <w:rPr>
          <w:rFonts w:ascii="Tahoma" w:hAnsi="Tahoma" w:cs="Tahoma"/>
          <w:sz w:val="20"/>
          <w:szCs w:val="20"/>
        </w:rPr>
        <w:t xml:space="preserve"> v řádném kole dotačního řízení v r. 20</w:t>
      </w:r>
      <w:r w:rsidR="007E4572" w:rsidRPr="00F4463F">
        <w:rPr>
          <w:rFonts w:ascii="Tahoma" w:hAnsi="Tahoma" w:cs="Tahoma"/>
          <w:sz w:val="20"/>
          <w:szCs w:val="20"/>
        </w:rPr>
        <w:t>2</w:t>
      </w:r>
      <w:r w:rsidR="00D229CC">
        <w:rPr>
          <w:rFonts w:ascii="Tahoma" w:hAnsi="Tahoma" w:cs="Tahoma"/>
          <w:sz w:val="20"/>
          <w:szCs w:val="20"/>
        </w:rPr>
        <w:t>3</w:t>
      </w:r>
      <w:r w:rsidR="003B30BE">
        <w:rPr>
          <w:rFonts w:ascii="Tahoma" w:hAnsi="Tahoma" w:cs="Tahoma"/>
          <w:sz w:val="20"/>
          <w:szCs w:val="20"/>
        </w:rPr>
        <w:t xml:space="preserve"> j</w:t>
      </w:r>
      <w:r w:rsidR="00D229CC">
        <w:rPr>
          <w:rFonts w:ascii="Tahoma" w:hAnsi="Tahoma" w:cs="Tahoma"/>
          <w:sz w:val="20"/>
          <w:szCs w:val="20"/>
        </w:rPr>
        <w:t>sou</w:t>
      </w:r>
      <w:r w:rsidR="003B30BE">
        <w:rPr>
          <w:rFonts w:ascii="Tahoma" w:hAnsi="Tahoma" w:cs="Tahoma"/>
          <w:sz w:val="20"/>
          <w:szCs w:val="20"/>
        </w:rPr>
        <w:t xml:space="preserve"> uveden</w:t>
      </w:r>
      <w:r w:rsidR="00D229CC">
        <w:rPr>
          <w:rFonts w:ascii="Tahoma" w:hAnsi="Tahoma" w:cs="Tahoma"/>
          <w:sz w:val="20"/>
          <w:szCs w:val="20"/>
        </w:rPr>
        <w:t>y</w:t>
      </w:r>
      <w:r w:rsidR="003B30BE">
        <w:rPr>
          <w:rFonts w:ascii="Tahoma" w:hAnsi="Tahoma" w:cs="Tahoma"/>
          <w:sz w:val="20"/>
          <w:szCs w:val="20"/>
        </w:rPr>
        <w:t xml:space="preserve"> v tabulce č. </w:t>
      </w:r>
      <w:r w:rsidR="00D229CC">
        <w:rPr>
          <w:rFonts w:ascii="Tahoma" w:hAnsi="Tahoma" w:cs="Tahoma"/>
          <w:sz w:val="20"/>
          <w:szCs w:val="20"/>
        </w:rPr>
        <w:t>4</w:t>
      </w:r>
      <w:r w:rsidR="003B30BE">
        <w:rPr>
          <w:rFonts w:ascii="Tahoma" w:hAnsi="Tahoma" w:cs="Tahoma"/>
          <w:sz w:val="20"/>
          <w:szCs w:val="20"/>
        </w:rPr>
        <w:t>.</w:t>
      </w:r>
    </w:p>
    <w:p w14:paraId="2F9286E6" w14:textId="77777777" w:rsidR="003B30BE" w:rsidRPr="007574E3" w:rsidRDefault="003B30BE" w:rsidP="003B30BE">
      <w:pPr>
        <w:pStyle w:val="Odstavecseseznamem"/>
        <w:spacing w:after="120"/>
        <w:jc w:val="both"/>
        <w:rPr>
          <w:rFonts w:ascii="Tahoma" w:hAnsi="Tahoma" w:cs="Tahoma"/>
          <w:sz w:val="16"/>
          <w:szCs w:val="16"/>
        </w:rPr>
      </w:pPr>
    </w:p>
    <w:p w14:paraId="652A470E" w14:textId="34E7D403" w:rsidR="003B30BE" w:rsidRDefault="0013061F" w:rsidP="003B30BE">
      <w:pPr>
        <w:spacing w:after="0"/>
        <w:jc w:val="both"/>
        <w:rPr>
          <w:rFonts w:ascii="Tahoma" w:hAnsi="Tahoma" w:cs="Tahoma"/>
          <w:b/>
          <w:i/>
          <w:sz w:val="20"/>
          <w:szCs w:val="20"/>
        </w:rPr>
      </w:pPr>
      <w:r w:rsidRPr="0013061F">
        <w:rPr>
          <w:rFonts w:ascii="Tahoma" w:hAnsi="Tahoma" w:cs="Tahoma"/>
          <w:sz w:val="20"/>
          <w:szCs w:val="20"/>
        </w:rPr>
        <w:t>Tabulka č.</w:t>
      </w:r>
      <w:r w:rsidR="00991125">
        <w:rPr>
          <w:rFonts w:ascii="Tahoma" w:hAnsi="Tahoma" w:cs="Tahoma"/>
          <w:sz w:val="20"/>
          <w:szCs w:val="20"/>
        </w:rPr>
        <w:t xml:space="preserve"> </w:t>
      </w:r>
      <w:r w:rsidR="00D229CC">
        <w:rPr>
          <w:rFonts w:ascii="Tahoma" w:hAnsi="Tahoma" w:cs="Tahoma"/>
          <w:sz w:val="20"/>
          <w:szCs w:val="20"/>
        </w:rPr>
        <w:t>4</w:t>
      </w:r>
      <w:r w:rsidRPr="0013061F">
        <w:rPr>
          <w:rFonts w:ascii="Tahoma" w:hAnsi="Tahoma" w:cs="Tahoma"/>
          <w:sz w:val="20"/>
          <w:szCs w:val="20"/>
        </w:rPr>
        <w:t xml:space="preserve"> – </w:t>
      </w:r>
      <w:bookmarkStart w:id="0" w:name="_Hlk142044662"/>
      <w:r w:rsidR="003B30BE">
        <w:rPr>
          <w:rFonts w:ascii="Tahoma" w:hAnsi="Tahoma" w:cs="Tahoma"/>
          <w:b/>
          <w:i/>
          <w:sz w:val="20"/>
          <w:szCs w:val="20"/>
        </w:rPr>
        <w:t>Služb</w:t>
      </w:r>
      <w:r w:rsidR="00D229CC">
        <w:rPr>
          <w:rFonts w:ascii="Tahoma" w:hAnsi="Tahoma" w:cs="Tahoma"/>
          <w:b/>
          <w:i/>
          <w:sz w:val="20"/>
          <w:szCs w:val="20"/>
        </w:rPr>
        <w:t>y</w:t>
      </w:r>
      <w:r w:rsidR="003B30BE">
        <w:rPr>
          <w:rFonts w:ascii="Tahoma" w:hAnsi="Tahoma" w:cs="Tahoma"/>
          <w:b/>
          <w:i/>
          <w:sz w:val="20"/>
          <w:szCs w:val="20"/>
        </w:rPr>
        <w:t>, kter</w:t>
      </w:r>
      <w:r w:rsidR="00D229CC">
        <w:rPr>
          <w:rFonts w:ascii="Tahoma" w:hAnsi="Tahoma" w:cs="Tahoma"/>
          <w:b/>
          <w:i/>
          <w:sz w:val="20"/>
          <w:szCs w:val="20"/>
        </w:rPr>
        <w:t>é</w:t>
      </w:r>
      <w:r w:rsidR="003B30BE">
        <w:rPr>
          <w:rFonts w:ascii="Tahoma" w:hAnsi="Tahoma" w:cs="Tahoma"/>
          <w:b/>
          <w:i/>
          <w:sz w:val="20"/>
          <w:szCs w:val="20"/>
        </w:rPr>
        <w:t xml:space="preserve"> nepodal</w:t>
      </w:r>
      <w:r w:rsidR="00D229CC">
        <w:rPr>
          <w:rFonts w:ascii="Tahoma" w:hAnsi="Tahoma" w:cs="Tahoma"/>
          <w:b/>
          <w:i/>
          <w:sz w:val="20"/>
          <w:szCs w:val="20"/>
        </w:rPr>
        <w:t>y</w:t>
      </w:r>
      <w:r w:rsidR="003B30BE">
        <w:rPr>
          <w:rFonts w:ascii="Tahoma" w:hAnsi="Tahoma" w:cs="Tahoma"/>
          <w:b/>
          <w:i/>
          <w:sz w:val="20"/>
          <w:szCs w:val="20"/>
        </w:rPr>
        <w:t xml:space="preserve"> žádost o dotaci v řádném kole dotačního řízení </w:t>
      </w:r>
    </w:p>
    <w:p w14:paraId="6CA9D06A" w14:textId="40E41D3C" w:rsidR="004A70F2" w:rsidRDefault="003B30BE" w:rsidP="003B30BE">
      <w:pPr>
        <w:spacing w:after="0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                     v roce 202</w:t>
      </w:r>
      <w:r w:rsidR="00D229CC">
        <w:rPr>
          <w:rFonts w:ascii="Tahoma" w:hAnsi="Tahoma" w:cs="Tahoma"/>
          <w:b/>
          <w:i/>
          <w:sz w:val="20"/>
          <w:szCs w:val="20"/>
        </w:rPr>
        <w:t>3</w:t>
      </w:r>
      <w:r w:rsidR="0013061F">
        <w:rPr>
          <w:rFonts w:ascii="Tahoma" w:hAnsi="Tahoma" w:cs="Tahoma"/>
          <w:b/>
          <w:i/>
          <w:sz w:val="20"/>
          <w:szCs w:val="20"/>
        </w:rPr>
        <w:t xml:space="preserve"> </w:t>
      </w:r>
      <w:bookmarkEnd w:id="0"/>
    </w:p>
    <w:p w14:paraId="2501C6CC" w14:textId="77777777" w:rsidR="007A7C1C" w:rsidRDefault="007A7C1C" w:rsidP="003B30BE">
      <w:pPr>
        <w:spacing w:after="0"/>
        <w:jc w:val="both"/>
        <w:rPr>
          <w:rFonts w:ascii="Tahoma" w:hAnsi="Tahoma" w:cs="Tahoma"/>
          <w:b/>
          <w:i/>
          <w:sz w:val="20"/>
          <w:szCs w:val="20"/>
        </w:rPr>
      </w:pPr>
    </w:p>
    <w:p w14:paraId="126D3619" w14:textId="29F827F6" w:rsidR="00EB1588" w:rsidRDefault="00D229CC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D229CC">
        <w:rPr>
          <w:noProof/>
        </w:rPr>
        <w:drawing>
          <wp:inline distT="0" distB="0" distL="0" distR="0" wp14:anchorId="5023B3B5" wp14:editId="0B40E76A">
            <wp:extent cx="5455920" cy="241643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054" cy="242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50D57" w14:textId="77777777" w:rsidR="00D229CC" w:rsidRDefault="00D229CC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08CC7CF0" w14:textId="77777777" w:rsidR="00EA08CB" w:rsidRDefault="00EA08CB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778F8FCD" w14:textId="02D04E1C" w:rsidR="002C34B5" w:rsidRPr="008C5F8D" w:rsidRDefault="005B0B3E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06EE7">
        <w:rPr>
          <w:rFonts w:ascii="Tahoma" w:hAnsi="Tahoma" w:cs="Tahoma"/>
          <w:sz w:val="20"/>
          <w:szCs w:val="20"/>
        </w:rPr>
        <w:lastRenderedPageBreak/>
        <w:t>Ž</w:t>
      </w:r>
      <w:r w:rsidR="002C34B5" w:rsidRPr="00106EE7">
        <w:rPr>
          <w:rFonts w:ascii="Tahoma" w:hAnsi="Tahoma" w:cs="Tahoma"/>
          <w:sz w:val="20"/>
          <w:szCs w:val="20"/>
        </w:rPr>
        <w:t>ádosti</w:t>
      </w:r>
      <w:r w:rsidR="000154D9" w:rsidRPr="00106EE7">
        <w:rPr>
          <w:rFonts w:ascii="Tahoma" w:hAnsi="Tahoma" w:cs="Tahoma"/>
          <w:sz w:val="20"/>
          <w:szCs w:val="20"/>
        </w:rPr>
        <w:t xml:space="preserve"> uvedené v bodě a) – c) </w:t>
      </w:r>
      <w:r w:rsidR="002C34B5" w:rsidRPr="00106EE7">
        <w:rPr>
          <w:rFonts w:ascii="Tahoma" w:hAnsi="Tahoma" w:cs="Tahoma"/>
          <w:sz w:val="20"/>
          <w:szCs w:val="20"/>
        </w:rPr>
        <w:t>byly posouzeny dle následujícího postupu:</w:t>
      </w:r>
    </w:p>
    <w:p w14:paraId="1DEE06E0" w14:textId="4C3CD5B5" w:rsidR="00943E1D" w:rsidRDefault="002C34B5" w:rsidP="00443EC1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0B3303">
        <w:rPr>
          <w:rFonts w:ascii="Tahoma" w:hAnsi="Tahoma" w:cs="Tahoma"/>
          <w:b/>
          <w:sz w:val="20"/>
          <w:szCs w:val="20"/>
        </w:rPr>
        <w:t>Vyjádření potřebnosti sociální služby</w:t>
      </w:r>
      <w:r w:rsidRPr="000B3303">
        <w:rPr>
          <w:rFonts w:ascii="Tahoma" w:hAnsi="Tahoma" w:cs="Tahoma"/>
          <w:sz w:val="20"/>
          <w:szCs w:val="20"/>
        </w:rPr>
        <w:t xml:space="preserve"> – posouzení, zda nová sociální služba nebo navýšená kapacita je zařazena v Krajské síti sociálních služeb</w:t>
      </w:r>
      <w:r w:rsidR="009908B5">
        <w:rPr>
          <w:rFonts w:ascii="Tahoma" w:hAnsi="Tahoma" w:cs="Tahoma"/>
          <w:sz w:val="20"/>
          <w:szCs w:val="20"/>
        </w:rPr>
        <w:t>. U služeb, které nepodaly žádost v řádném kole dotačního řízení, bylo zkontrolováno jejich zařazení v Krajské síti sociálních služeb.</w:t>
      </w:r>
    </w:p>
    <w:p w14:paraId="1AF7732C" w14:textId="77777777" w:rsidR="0002656E" w:rsidRDefault="0002656E" w:rsidP="0002656E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b/>
          <w:sz w:val="20"/>
          <w:szCs w:val="20"/>
        </w:rPr>
      </w:pPr>
    </w:p>
    <w:p w14:paraId="7C0D9583" w14:textId="215EFA71" w:rsidR="0002656E" w:rsidRPr="0002656E" w:rsidRDefault="0002656E" w:rsidP="0002656E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Předložené žádosti byly v souladu s kapacitou v Krajské síti sociálních služeb.</w:t>
      </w:r>
    </w:p>
    <w:p w14:paraId="4CD45B2A" w14:textId="77777777" w:rsidR="00943E1D" w:rsidRDefault="00943E1D" w:rsidP="00943E1D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1A674177" w14:textId="6D007CCA" w:rsidR="001A11F4" w:rsidRPr="00C4659C" w:rsidRDefault="00943E1D" w:rsidP="00C4659C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943E1D">
        <w:rPr>
          <w:rFonts w:ascii="Tahoma" w:hAnsi="Tahoma" w:cs="Tahoma"/>
          <w:b/>
          <w:bCs/>
          <w:sz w:val="20"/>
          <w:szCs w:val="20"/>
        </w:rPr>
        <w:t>Kontrola přiměřenosti a hospodárnosti rozpočtu sociálních služeb, požadavku na dotaci a vymezení neuznatelných nákladů zahrnutých v požadavku na dotaci</w:t>
      </w:r>
    </w:p>
    <w:p w14:paraId="17F02C15" w14:textId="5E213366" w:rsidR="001A11F4" w:rsidRPr="00C4659C" w:rsidRDefault="0002656E" w:rsidP="0002656E">
      <w:pPr>
        <w:tabs>
          <w:tab w:val="left" w:pos="993"/>
        </w:tabs>
        <w:spacing w:after="0" w:line="276" w:lineRule="auto"/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Předložené žádosti neobsahovaly požadavky na neuznatelné náklady.</w:t>
      </w:r>
    </w:p>
    <w:p w14:paraId="030AAFF6" w14:textId="77777777" w:rsidR="008F4676" w:rsidRPr="000B3303" w:rsidRDefault="008F4676" w:rsidP="008F4676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4C0D341A" w14:textId="26547C5B" w:rsidR="002C34B5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294675">
        <w:rPr>
          <w:rFonts w:ascii="Tahoma" w:hAnsi="Tahoma" w:cs="Tahoma"/>
          <w:b/>
          <w:sz w:val="20"/>
          <w:szCs w:val="20"/>
        </w:rPr>
        <w:t>Zhodnocení zajištění dalších zdrojů financování</w:t>
      </w:r>
      <w:r w:rsidRPr="00294675">
        <w:rPr>
          <w:rFonts w:ascii="Tahoma" w:hAnsi="Tahoma" w:cs="Tahoma"/>
          <w:sz w:val="20"/>
          <w:szCs w:val="20"/>
        </w:rPr>
        <w:t xml:space="preserve"> sociální služby zejména vzhledem </w:t>
      </w:r>
      <w:r w:rsidRPr="00106EE7">
        <w:rPr>
          <w:rFonts w:ascii="Tahoma" w:hAnsi="Tahoma" w:cs="Tahoma"/>
          <w:sz w:val="20"/>
          <w:szCs w:val="20"/>
        </w:rPr>
        <w:t xml:space="preserve">k druhu a právní formě poskytovatele </w:t>
      </w:r>
      <w:r w:rsidR="00B3667A">
        <w:rPr>
          <w:rFonts w:ascii="Tahoma" w:hAnsi="Tahoma" w:cs="Tahoma"/>
          <w:sz w:val="20"/>
          <w:szCs w:val="20"/>
        </w:rPr>
        <w:t>(kontrola úhrad od</w:t>
      </w:r>
      <w:r w:rsidR="001A710A">
        <w:rPr>
          <w:rFonts w:ascii="Tahoma" w:hAnsi="Tahoma" w:cs="Tahoma"/>
          <w:sz w:val="20"/>
          <w:szCs w:val="20"/>
        </w:rPr>
        <w:t> </w:t>
      </w:r>
      <w:r w:rsidR="00B3667A">
        <w:rPr>
          <w:rFonts w:ascii="Tahoma" w:hAnsi="Tahoma" w:cs="Tahoma"/>
          <w:sz w:val="20"/>
          <w:szCs w:val="20"/>
        </w:rPr>
        <w:t>uživatelů, platby z veřejného zdravotního pojištění, dotace samospráv apod.).</w:t>
      </w:r>
    </w:p>
    <w:p w14:paraId="12338109" w14:textId="77777777" w:rsidR="00C66ACF" w:rsidRDefault="00C66ACF" w:rsidP="00C66ACF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15FE9249" w14:textId="66167906" w:rsidR="00B43B3C" w:rsidRDefault="00B43B3C" w:rsidP="0002656E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Bylo kontrolováno, zda nedošlo k meziročnímu poklesu dotace obcí či zda byl dodržen podíl obce na oprávněné provozní ztrátě</w:t>
      </w:r>
      <w:r w:rsidR="00B964B6">
        <w:rPr>
          <w:rFonts w:ascii="Tahoma" w:hAnsi="Tahoma" w:cs="Tahoma"/>
          <w:bCs/>
          <w:sz w:val="20"/>
          <w:szCs w:val="20"/>
        </w:rPr>
        <w:t>, příp. zda předložená žádost je v souladu s rozpočtem předloženým při aktualizaci Krajské sítě.</w:t>
      </w:r>
    </w:p>
    <w:p w14:paraId="2E67FBB5" w14:textId="77777777" w:rsidR="0002656E" w:rsidRPr="0002656E" w:rsidRDefault="0002656E" w:rsidP="0002656E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</w:p>
    <w:p w14:paraId="73DBA8EB" w14:textId="1C7AFE1D" w:rsidR="002C34B5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294675">
        <w:rPr>
          <w:rFonts w:ascii="Tahoma" w:hAnsi="Tahoma" w:cs="Tahoma"/>
          <w:b/>
          <w:sz w:val="20"/>
          <w:szCs w:val="20"/>
        </w:rPr>
        <w:t>Výpočet optimálního návrhu dotace</w:t>
      </w:r>
      <w:r w:rsidRPr="00294675">
        <w:rPr>
          <w:rFonts w:ascii="Tahoma" w:hAnsi="Tahoma" w:cs="Tahoma"/>
          <w:sz w:val="20"/>
          <w:szCs w:val="20"/>
        </w:rPr>
        <w:t xml:space="preserve"> – </w:t>
      </w:r>
      <w:r w:rsidR="0002656E">
        <w:rPr>
          <w:rFonts w:ascii="Tahoma" w:hAnsi="Tahoma" w:cs="Tahoma"/>
          <w:sz w:val="20"/>
          <w:szCs w:val="20"/>
        </w:rPr>
        <w:t xml:space="preserve">optimální návrh je stanoven </w:t>
      </w:r>
      <w:r w:rsidR="009F0BB7" w:rsidRPr="00BE1847">
        <w:rPr>
          <w:rFonts w:ascii="Tahoma" w:hAnsi="Tahoma" w:cs="Tahoma"/>
          <w:sz w:val="20"/>
          <w:szCs w:val="20"/>
        </w:rPr>
        <w:t>v souladu s</w:t>
      </w:r>
      <w:r w:rsidR="008604CE">
        <w:rPr>
          <w:rFonts w:ascii="Tahoma" w:hAnsi="Tahoma" w:cs="Tahoma"/>
          <w:sz w:val="20"/>
          <w:szCs w:val="20"/>
        </w:rPr>
        <w:t> </w:t>
      </w:r>
      <w:r w:rsidR="009F0BB7" w:rsidRPr="00BE1847">
        <w:rPr>
          <w:rFonts w:ascii="Tahoma" w:hAnsi="Tahoma" w:cs="Tahoma"/>
          <w:sz w:val="20"/>
          <w:szCs w:val="20"/>
        </w:rPr>
        <w:t>článkem</w:t>
      </w:r>
      <w:r w:rsidRPr="00BE1847">
        <w:rPr>
          <w:rFonts w:ascii="Tahoma" w:hAnsi="Tahoma" w:cs="Tahoma"/>
          <w:sz w:val="20"/>
          <w:szCs w:val="20"/>
        </w:rPr>
        <w:t xml:space="preserve"> V</w:t>
      </w:r>
      <w:r w:rsidR="00BE1847" w:rsidRPr="00BE1847">
        <w:rPr>
          <w:rFonts w:ascii="Tahoma" w:hAnsi="Tahoma" w:cs="Tahoma"/>
          <w:sz w:val="20"/>
          <w:szCs w:val="20"/>
        </w:rPr>
        <w:t>III odst. 4</w:t>
      </w:r>
      <w:r w:rsidRPr="00BE1847">
        <w:rPr>
          <w:rFonts w:ascii="Tahoma" w:hAnsi="Tahoma" w:cs="Tahoma"/>
          <w:sz w:val="20"/>
          <w:szCs w:val="20"/>
        </w:rPr>
        <w:t xml:space="preserve"> Podmínek</w:t>
      </w:r>
      <w:r w:rsidR="00BE1847" w:rsidRPr="00BE1847">
        <w:rPr>
          <w:rFonts w:ascii="Tahoma" w:hAnsi="Tahoma" w:cs="Tahoma"/>
          <w:sz w:val="20"/>
          <w:szCs w:val="20"/>
        </w:rPr>
        <w:t>.</w:t>
      </w:r>
      <w:r w:rsidRPr="009F0BB7">
        <w:rPr>
          <w:rFonts w:ascii="Tahoma" w:hAnsi="Tahoma" w:cs="Tahoma"/>
          <w:sz w:val="20"/>
          <w:szCs w:val="20"/>
        </w:rPr>
        <w:t xml:space="preserve"> </w:t>
      </w:r>
      <w:r w:rsidR="004D0A3D">
        <w:rPr>
          <w:rFonts w:ascii="Tahoma" w:hAnsi="Tahoma" w:cs="Tahoma"/>
          <w:sz w:val="20"/>
          <w:szCs w:val="20"/>
        </w:rPr>
        <w:t>Činí celkem 45.218.000 Kč.</w:t>
      </w:r>
    </w:p>
    <w:p w14:paraId="089ECB4A" w14:textId="77777777" w:rsidR="009F0BB7" w:rsidRPr="009F0BB7" w:rsidRDefault="009F0BB7" w:rsidP="009F0BB7">
      <w:pPr>
        <w:pStyle w:val="Odstavecseseznamem"/>
        <w:tabs>
          <w:tab w:val="left" w:pos="993"/>
        </w:tabs>
        <w:spacing w:before="120"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17640DBD" w14:textId="16EE2ED5" w:rsidR="009908B5" w:rsidRPr="00E423EF" w:rsidRDefault="002C34B5" w:rsidP="00E423EF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b/>
          <w:sz w:val="20"/>
          <w:szCs w:val="20"/>
        </w:rPr>
      </w:pPr>
      <w:r w:rsidRPr="008C5F8D">
        <w:rPr>
          <w:rFonts w:ascii="Tahoma" w:hAnsi="Tahoma" w:cs="Tahoma"/>
          <w:b/>
          <w:sz w:val="20"/>
          <w:szCs w:val="20"/>
        </w:rPr>
        <w:t xml:space="preserve">Výpočet návrhu dotace </w:t>
      </w:r>
      <w:r w:rsidR="00DA6571">
        <w:rPr>
          <w:rFonts w:ascii="Tahoma" w:hAnsi="Tahoma" w:cs="Tahoma"/>
          <w:b/>
          <w:sz w:val="20"/>
          <w:szCs w:val="20"/>
        </w:rPr>
        <w:t>u</w:t>
      </w:r>
      <w:r w:rsidR="00DA6571" w:rsidRPr="00DA6571">
        <w:rPr>
          <w:rFonts w:ascii="Tahoma" w:hAnsi="Tahoma" w:cs="Tahoma"/>
          <w:b/>
          <w:sz w:val="20"/>
          <w:szCs w:val="20"/>
        </w:rPr>
        <w:t xml:space="preserve"> kapacit nově zařazených </w:t>
      </w:r>
      <w:r w:rsidR="00DA6571">
        <w:rPr>
          <w:rFonts w:ascii="Tahoma" w:hAnsi="Tahoma" w:cs="Tahoma"/>
          <w:b/>
          <w:sz w:val="20"/>
          <w:szCs w:val="20"/>
        </w:rPr>
        <w:t xml:space="preserve">či navýšených </w:t>
      </w:r>
      <w:r w:rsidR="00DA6571" w:rsidRPr="00DA6571">
        <w:rPr>
          <w:rFonts w:ascii="Tahoma" w:hAnsi="Tahoma" w:cs="Tahoma"/>
          <w:b/>
          <w:sz w:val="20"/>
          <w:szCs w:val="20"/>
        </w:rPr>
        <w:t>do Krajské sítě sociálních služeb se statusem „základní“</w:t>
      </w:r>
      <w:r w:rsidR="00EA08CB">
        <w:rPr>
          <w:rFonts w:ascii="Tahoma" w:hAnsi="Tahoma" w:cs="Tahoma"/>
          <w:b/>
          <w:sz w:val="20"/>
          <w:szCs w:val="20"/>
        </w:rPr>
        <w:t xml:space="preserve"> </w:t>
      </w:r>
      <w:r w:rsidR="00EA08CB" w:rsidRPr="00881229">
        <w:rPr>
          <w:rFonts w:ascii="Tahoma" w:hAnsi="Tahoma" w:cs="Tahoma"/>
          <w:b/>
          <w:sz w:val="20"/>
          <w:szCs w:val="20"/>
        </w:rPr>
        <w:t>a služeb, které nepodaly žádost o dotaci v řádném kole</w:t>
      </w:r>
    </w:p>
    <w:p w14:paraId="2AA92771" w14:textId="205AEFCD" w:rsidR="00881229" w:rsidRPr="00E423EF" w:rsidRDefault="00E423EF" w:rsidP="00E423EF">
      <w:pPr>
        <w:ind w:left="709" w:firstLine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ad a) a b) </w:t>
      </w:r>
      <w:r w:rsidR="00881229" w:rsidRPr="00E423EF">
        <w:rPr>
          <w:rFonts w:ascii="Tahoma" w:hAnsi="Tahoma" w:cs="Tahoma"/>
          <w:b/>
          <w:bCs/>
          <w:sz w:val="20"/>
          <w:szCs w:val="20"/>
        </w:rPr>
        <w:t>Nové služby a nové kapacity</w:t>
      </w:r>
    </w:p>
    <w:p w14:paraId="1BFF96CB" w14:textId="3EEACEC8" w:rsidR="002C34B5" w:rsidRDefault="002C34B5" w:rsidP="00881229">
      <w:pPr>
        <w:pStyle w:val="Odstavecseseznamem"/>
        <w:ind w:left="1713"/>
        <w:jc w:val="both"/>
        <w:rPr>
          <w:rFonts w:ascii="Tahoma" w:hAnsi="Tahoma" w:cs="Tahoma"/>
          <w:sz w:val="20"/>
          <w:szCs w:val="20"/>
        </w:rPr>
      </w:pPr>
      <w:r w:rsidRPr="00881229">
        <w:rPr>
          <w:rFonts w:ascii="Tahoma" w:hAnsi="Tahoma" w:cs="Tahoma"/>
          <w:sz w:val="20"/>
          <w:szCs w:val="20"/>
        </w:rPr>
        <w:t>Výpočet byl proveden dle článku VIII odst. 5 písm. b) Podmínek, kdy</w:t>
      </w:r>
      <w:r w:rsidR="004726EF" w:rsidRPr="00881229">
        <w:rPr>
          <w:rFonts w:ascii="Tahoma" w:hAnsi="Tahoma" w:cs="Tahoma"/>
          <w:sz w:val="20"/>
          <w:szCs w:val="20"/>
        </w:rPr>
        <w:t> </w:t>
      </w:r>
      <w:r w:rsidRPr="00881229">
        <w:rPr>
          <w:rFonts w:ascii="Tahoma" w:hAnsi="Tahoma" w:cs="Tahoma"/>
          <w:sz w:val="20"/>
          <w:szCs w:val="20"/>
        </w:rPr>
        <w:t>byla pro každý druh služeb vypočtena průměrná výše dotace na úvazek/lůžko (průměrný náklad na úvazek/lůžko násobený průměrným procentem dotace v</w:t>
      </w:r>
      <w:r w:rsidR="00881229">
        <w:rPr>
          <w:rFonts w:ascii="Tahoma" w:hAnsi="Tahoma" w:cs="Tahoma"/>
          <w:sz w:val="20"/>
          <w:szCs w:val="20"/>
        </w:rPr>
        <w:t> </w:t>
      </w:r>
      <w:r w:rsidRPr="00881229">
        <w:rPr>
          <w:rFonts w:ascii="Tahoma" w:hAnsi="Tahoma" w:cs="Tahoma"/>
          <w:sz w:val="20"/>
          <w:szCs w:val="20"/>
        </w:rPr>
        <w:t xml:space="preserve">daném druhu služeb). Pro konkrétní službu byla následně průměrná výše dotace na úvazek/lůžko násobena počtem úvazků/lůžek zařazených </w:t>
      </w:r>
      <w:r w:rsidR="00495B23" w:rsidRPr="00881229">
        <w:rPr>
          <w:rFonts w:ascii="Tahoma" w:hAnsi="Tahoma" w:cs="Tahoma"/>
          <w:sz w:val="20"/>
          <w:szCs w:val="20"/>
        </w:rPr>
        <w:t xml:space="preserve">nebo navýšených </w:t>
      </w:r>
      <w:r w:rsidRPr="00881229">
        <w:rPr>
          <w:rFonts w:ascii="Tahoma" w:hAnsi="Tahoma" w:cs="Tahoma"/>
          <w:sz w:val="20"/>
          <w:szCs w:val="20"/>
        </w:rPr>
        <w:t>v Krajské</w:t>
      </w:r>
      <w:r w:rsidR="00FD1267" w:rsidRPr="00881229">
        <w:rPr>
          <w:rFonts w:ascii="Tahoma" w:hAnsi="Tahoma" w:cs="Tahoma"/>
          <w:sz w:val="20"/>
          <w:szCs w:val="20"/>
        </w:rPr>
        <w:t xml:space="preserve"> </w:t>
      </w:r>
      <w:r w:rsidRPr="00881229">
        <w:rPr>
          <w:rFonts w:ascii="Tahoma" w:hAnsi="Tahoma" w:cs="Tahoma"/>
          <w:sz w:val="20"/>
          <w:szCs w:val="20"/>
        </w:rPr>
        <w:t>síti</w:t>
      </w:r>
      <w:r w:rsidR="0045342D" w:rsidRPr="00881229">
        <w:rPr>
          <w:rFonts w:ascii="Tahoma" w:hAnsi="Tahoma" w:cs="Tahoma"/>
          <w:sz w:val="20"/>
          <w:szCs w:val="20"/>
        </w:rPr>
        <w:t xml:space="preserve"> se statusem „základní“</w:t>
      </w:r>
      <w:r w:rsidR="00DF1BC3" w:rsidRPr="00881229">
        <w:rPr>
          <w:rFonts w:ascii="Tahoma" w:hAnsi="Tahoma" w:cs="Tahoma"/>
          <w:sz w:val="20"/>
          <w:szCs w:val="20"/>
        </w:rPr>
        <w:t xml:space="preserve"> na daný počet měsíců</w:t>
      </w:r>
      <w:r w:rsidRPr="00881229">
        <w:rPr>
          <w:rFonts w:ascii="Tahoma" w:hAnsi="Tahoma" w:cs="Tahoma"/>
          <w:sz w:val="20"/>
          <w:szCs w:val="20"/>
        </w:rPr>
        <w:t>.</w:t>
      </w:r>
    </w:p>
    <w:p w14:paraId="47707B0A" w14:textId="77777777" w:rsidR="000A5DE6" w:rsidRDefault="000A5DE6" w:rsidP="00881229">
      <w:pPr>
        <w:pStyle w:val="Odstavecseseznamem"/>
        <w:ind w:left="1713"/>
        <w:jc w:val="both"/>
        <w:rPr>
          <w:rFonts w:ascii="Tahoma" w:hAnsi="Tahoma" w:cs="Tahoma"/>
          <w:sz w:val="20"/>
          <w:szCs w:val="20"/>
        </w:rPr>
      </w:pPr>
    </w:p>
    <w:p w14:paraId="0C182878" w14:textId="39D40193" w:rsidR="000A5DE6" w:rsidRDefault="000A5DE6" w:rsidP="00881229">
      <w:pPr>
        <w:pStyle w:val="Odstavecseseznamem"/>
        <w:ind w:left="1713"/>
        <w:jc w:val="both"/>
        <w:rPr>
          <w:rFonts w:ascii="Tahoma" w:hAnsi="Tahoma" w:cs="Tahoma"/>
          <w:sz w:val="20"/>
          <w:szCs w:val="20"/>
        </w:rPr>
      </w:pPr>
      <w:r w:rsidRPr="000A5DE6">
        <w:rPr>
          <w:rFonts w:ascii="Tahoma" w:hAnsi="Tahoma" w:cs="Tahoma"/>
          <w:sz w:val="20"/>
          <w:szCs w:val="20"/>
        </w:rPr>
        <w:t>Takto vypočtená částka je limitována maximální výší na úrovni optimálního návrhu pro jednotlivé služby pro rok 2023</w:t>
      </w:r>
    </w:p>
    <w:p w14:paraId="46184FA5" w14:textId="77777777" w:rsidR="00881229" w:rsidRPr="00881229" w:rsidRDefault="00881229" w:rsidP="00881229">
      <w:pPr>
        <w:pStyle w:val="Odstavecseseznamem"/>
        <w:ind w:left="1713"/>
        <w:jc w:val="both"/>
        <w:rPr>
          <w:rFonts w:ascii="Tahoma" w:hAnsi="Tahoma" w:cs="Tahoma"/>
          <w:sz w:val="20"/>
          <w:szCs w:val="20"/>
        </w:rPr>
      </w:pPr>
    </w:p>
    <w:p w14:paraId="1F0DA9BB" w14:textId="10695EBA" w:rsidR="00881229" w:rsidRPr="00E423EF" w:rsidRDefault="00E423EF" w:rsidP="00E423EF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ad c) </w:t>
      </w:r>
      <w:r w:rsidR="004B70FE" w:rsidRPr="00E423EF">
        <w:rPr>
          <w:rFonts w:ascii="Tahoma" w:hAnsi="Tahoma" w:cs="Tahoma"/>
          <w:b/>
          <w:bCs/>
          <w:sz w:val="20"/>
          <w:szCs w:val="20"/>
        </w:rPr>
        <w:t xml:space="preserve">Služby, které nepodaly žádost o dotaci v řádném kole dotačního řízení </w:t>
      </w:r>
      <w:r>
        <w:rPr>
          <w:rFonts w:ascii="Tahoma" w:hAnsi="Tahoma" w:cs="Tahoma"/>
          <w:b/>
          <w:bCs/>
          <w:sz w:val="20"/>
          <w:szCs w:val="20"/>
        </w:rPr>
        <w:br/>
        <w:t xml:space="preserve">                 </w:t>
      </w:r>
      <w:r w:rsidR="004B70FE" w:rsidRPr="00E423EF">
        <w:rPr>
          <w:rFonts w:ascii="Tahoma" w:hAnsi="Tahoma" w:cs="Tahoma"/>
          <w:b/>
          <w:bCs/>
          <w:sz w:val="20"/>
          <w:szCs w:val="20"/>
        </w:rPr>
        <w:t>v</w:t>
      </w:r>
      <w:r w:rsidR="009908B5" w:rsidRPr="00E423EF">
        <w:rPr>
          <w:rFonts w:ascii="Tahoma" w:hAnsi="Tahoma" w:cs="Tahoma"/>
          <w:b/>
          <w:bCs/>
          <w:sz w:val="20"/>
          <w:szCs w:val="20"/>
        </w:rPr>
        <w:t> </w:t>
      </w:r>
      <w:r w:rsidR="004B70FE" w:rsidRPr="00E423EF">
        <w:rPr>
          <w:rFonts w:ascii="Tahoma" w:hAnsi="Tahoma" w:cs="Tahoma"/>
          <w:b/>
          <w:bCs/>
          <w:sz w:val="20"/>
          <w:szCs w:val="20"/>
        </w:rPr>
        <w:t>roce 2023</w:t>
      </w:r>
      <w:r w:rsidR="004B70FE" w:rsidRPr="00E423EF">
        <w:rPr>
          <w:rFonts w:ascii="Tahoma" w:hAnsi="Tahoma" w:cs="Tahoma"/>
          <w:sz w:val="20"/>
          <w:szCs w:val="20"/>
        </w:rPr>
        <w:t xml:space="preserve"> </w:t>
      </w:r>
    </w:p>
    <w:p w14:paraId="45B7F95F" w14:textId="196D5030" w:rsidR="0058115D" w:rsidRPr="00881229" w:rsidRDefault="00881229" w:rsidP="00881229">
      <w:pPr>
        <w:pStyle w:val="Odstavecseseznamem"/>
        <w:spacing w:after="120"/>
        <w:ind w:left="171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Výpočet</w:t>
      </w:r>
      <w:r w:rsidR="004B70FE" w:rsidRPr="00881229">
        <w:rPr>
          <w:rFonts w:ascii="Tahoma" w:hAnsi="Tahoma" w:cs="Tahoma"/>
          <w:sz w:val="20"/>
          <w:szCs w:val="20"/>
        </w:rPr>
        <w:t xml:space="preserve"> dotac</w:t>
      </w:r>
      <w:r>
        <w:rPr>
          <w:rFonts w:ascii="Tahoma" w:hAnsi="Tahoma" w:cs="Tahoma"/>
          <w:sz w:val="20"/>
          <w:szCs w:val="20"/>
        </w:rPr>
        <w:t>e je proveden</w:t>
      </w:r>
      <w:r w:rsidR="004B70FE" w:rsidRPr="00881229">
        <w:rPr>
          <w:rFonts w:ascii="Tahoma" w:hAnsi="Tahoma" w:cs="Tahoma"/>
          <w:sz w:val="20"/>
          <w:szCs w:val="20"/>
        </w:rPr>
        <w:t xml:space="preserve"> podle způsobu uplatněném v řádném kole dotačního řízení v letošním roce. Dle rozdělení do tříd je dotace pro jednotlivé služby vypočtena jako výchozí výše dotace pro rok 2023 násobená příslušným koeficientem. </w:t>
      </w:r>
      <w:r w:rsidR="0058115D" w:rsidRPr="00881229">
        <w:rPr>
          <w:rFonts w:ascii="Tahoma" w:hAnsi="Tahoma" w:cs="Tahoma"/>
          <w:sz w:val="20"/>
          <w:szCs w:val="20"/>
        </w:rPr>
        <w:t>Mezi</w:t>
      </w:r>
      <w:r w:rsidRPr="00881229">
        <w:rPr>
          <w:rFonts w:ascii="Tahoma" w:hAnsi="Tahoma" w:cs="Tahoma"/>
          <w:sz w:val="20"/>
          <w:szCs w:val="20"/>
        </w:rPr>
        <w:t xml:space="preserve"> těmito</w:t>
      </w:r>
      <w:r w:rsidR="0058115D" w:rsidRPr="00881229">
        <w:rPr>
          <w:rFonts w:ascii="Tahoma" w:hAnsi="Tahoma" w:cs="Tahoma"/>
          <w:sz w:val="20"/>
          <w:szCs w:val="20"/>
        </w:rPr>
        <w:t xml:space="preserve"> službami jsou dvě služby, které jsou financovány z individuálního projektu MSK „Podpora služeb sociální prevence 2022+“</w:t>
      </w:r>
      <w:r>
        <w:rPr>
          <w:rFonts w:ascii="Tahoma" w:hAnsi="Tahoma" w:cs="Tahoma"/>
          <w:sz w:val="20"/>
          <w:szCs w:val="20"/>
        </w:rPr>
        <w:t>, a to M</w:t>
      </w:r>
      <w:r w:rsidR="00F1594D">
        <w:rPr>
          <w:rFonts w:ascii="Tahoma" w:hAnsi="Tahoma" w:cs="Tahoma"/>
          <w:sz w:val="20"/>
          <w:szCs w:val="20"/>
        </w:rPr>
        <w:t>IKASA, z.s.</w:t>
      </w:r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6902DE">
        <w:rPr>
          <w:rFonts w:ascii="Tahoma" w:hAnsi="Tahoma" w:cs="Tahoma"/>
          <w:sz w:val="20"/>
          <w:szCs w:val="20"/>
        </w:rPr>
        <w:t>reg</w:t>
      </w:r>
      <w:proofErr w:type="spellEnd"/>
      <w:r w:rsidR="006902DE">
        <w:rPr>
          <w:rFonts w:ascii="Tahoma" w:hAnsi="Tahoma" w:cs="Tahoma"/>
          <w:sz w:val="20"/>
          <w:szCs w:val="20"/>
        </w:rPr>
        <w:t xml:space="preserve">. č. </w:t>
      </w:r>
      <w:r w:rsidR="00F1594D" w:rsidRPr="00F1594D">
        <w:rPr>
          <w:rFonts w:ascii="Tahoma" w:hAnsi="Tahoma" w:cs="Tahoma"/>
          <w:sz w:val="20"/>
          <w:szCs w:val="20"/>
        </w:rPr>
        <w:t>2892829</w:t>
      </w:r>
      <w:r w:rsidR="00F1594D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 Nová šance, </w:t>
      </w:r>
      <w:proofErr w:type="spellStart"/>
      <w:r w:rsidR="006902DE">
        <w:rPr>
          <w:rFonts w:ascii="Tahoma" w:hAnsi="Tahoma" w:cs="Tahoma"/>
          <w:sz w:val="20"/>
          <w:szCs w:val="20"/>
        </w:rPr>
        <w:t>reg</w:t>
      </w:r>
      <w:proofErr w:type="spellEnd"/>
      <w:r w:rsidR="006902DE">
        <w:rPr>
          <w:rFonts w:ascii="Tahoma" w:hAnsi="Tahoma" w:cs="Tahoma"/>
          <w:sz w:val="20"/>
          <w:szCs w:val="20"/>
        </w:rPr>
        <w:t>. č.</w:t>
      </w:r>
      <w:r w:rsidR="00F1594D" w:rsidRPr="00F1594D">
        <w:t xml:space="preserve"> </w:t>
      </w:r>
      <w:r w:rsidR="00F1594D" w:rsidRPr="00F1594D">
        <w:rPr>
          <w:rFonts w:ascii="Tahoma" w:hAnsi="Tahoma" w:cs="Tahoma"/>
          <w:sz w:val="20"/>
          <w:szCs w:val="20"/>
        </w:rPr>
        <w:t>6291831</w:t>
      </w:r>
      <w:r w:rsidR="00F1594D">
        <w:rPr>
          <w:rFonts w:ascii="Tahoma" w:hAnsi="Tahoma" w:cs="Tahoma"/>
          <w:sz w:val="20"/>
          <w:szCs w:val="20"/>
        </w:rPr>
        <w:t>.</w:t>
      </w:r>
      <w:r w:rsidR="0058115D" w:rsidRPr="00881229">
        <w:rPr>
          <w:rFonts w:ascii="Tahoma" w:hAnsi="Tahoma" w:cs="Tahoma"/>
          <w:sz w:val="20"/>
          <w:szCs w:val="20"/>
        </w:rPr>
        <w:t xml:space="preserve"> </w:t>
      </w:r>
    </w:p>
    <w:p w14:paraId="356C98F8" w14:textId="07598B48" w:rsidR="004B70FE" w:rsidRPr="009F7E4D" w:rsidRDefault="004B70FE" w:rsidP="00881229">
      <w:pPr>
        <w:ind w:left="1713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V závislosti na objemu přidělených finančních prostředků pro r</w:t>
      </w:r>
      <w:r>
        <w:rPr>
          <w:rFonts w:ascii="Tahoma" w:hAnsi="Tahoma" w:cs="Tahoma"/>
          <w:sz w:val="20"/>
          <w:szCs w:val="20"/>
        </w:rPr>
        <w:t>ok</w:t>
      </w:r>
      <w:r w:rsidRPr="009F7E4D">
        <w:rPr>
          <w:rFonts w:ascii="Tahoma" w:hAnsi="Tahoma" w:cs="Tahoma"/>
          <w:sz w:val="20"/>
          <w:szCs w:val="20"/>
        </w:rPr>
        <w:t> 202</w:t>
      </w:r>
      <w:r>
        <w:rPr>
          <w:rFonts w:ascii="Tahoma" w:hAnsi="Tahoma" w:cs="Tahoma"/>
          <w:sz w:val="20"/>
          <w:szCs w:val="20"/>
        </w:rPr>
        <w:t>3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byly stanoveny </w:t>
      </w:r>
      <w:r w:rsidRPr="009F7E4D">
        <w:rPr>
          <w:rFonts w:ascii="Tahoma" w:hAnsi="Tahoma" w:cs="Tahoma"/>
          <w:sz w:val="20"/>
          <w:szCs w:val="20"/>
        </w:rPr>
        <w:t>následující koeficienty:</w:t>
      </w:r>
    </w:p>
    <w:p w14:paraId="22353C03" w14:textId="0CC1FD7E" w:rsidR="004B70FE" w:rsidRPr="009F7E4D" w:rsidRDefault="004B70FE" w:rsidP="004B70FE">
      <w:pPr>
        <w:pStyle w:val="Odstavecseseznamem"/>
        <w:numPr>
          <w:ilvl w:val="0"/>
          <w:numId w:val="15"/>
        </w:numPr>
        <w:tabs>
          <w:tab w:val="left" w:pos="1843"/>
        </w:tabs>
        <w:spacing w:after="200" w:line="276" w:lineRule="auto"/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lastRenderedPageBreak/>
        <w:t>Třída I</w:t>
      </w:r>
      <w:r w:rsidRPr="009F7E4D">
        <w:rPr>
          <w:rFonts w:ascii="Tahoma" w:hAnsi="Tahoma" w:cs="Tahoma"/>
          <w:sz w:val="20"/>
          <w:szCs w:val="20"/>
        </w:rPr>
        <w:tab/>
      </w:r>
      <w:r w:rsidR="009908B5">
        <w:rPr>
          <w:rFonts w:ascii="Tahoma" w:hAnsi="Tahoma" w:cs="Tahoma"/>
          <w:sz w:val="20"/>
          <w:szCs w:val="20"/>
        </w:rPr>
        <w:tab/>
      </w:r>
      <w:r w:rsidRPr="009F7E4D">
        <w:rPr>
          <w:rFonts w:ascii="Tahoma" w:hAnsi="Tahoma" w:cs="Tahoma"/>
          <w:sz w:val="20"/>
          <w:szCs w:val="20"/>
        </w:rPr>
        <w:t>1,1</w:t>
      </w:r>
      <w:r>
        <w:rPr>
          <w:rFonts w:ascii="Tahoma" w:hAnsi="Tahoma" w:cs="Tahoma"/>
          <w:sz w:val="20"/>
          <w:szCs w:val="20"/>
        </w:rPr>
        <w:t>6</w:t>
      </w:r>
    </w:p>
    <w:p w14:paraId="6F4BF15D" w14:textId="0926721D" w:rsidR="004B70FE" w:rsidRPr="009F7E4D" w:rsidRDefault="004B70FE" w:rsidP="004B70FE">
      <w:pPr>
        <w:pStyle w:val="Odstavecseseznamem"/>
        <w:numPr>
          <w:ilvl w:val="0"/>
          <w:numId w:val="15"/>
        </w:numPr>
        <w:tabs>
          <w:tab w:val="left" w:pos="1843"/>
        </w:tabs>
        <w:spacing w:after="200" w:line="276" w:lineRule="auto"/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II</w:t>
      </w:r>
      <w:r w:rsidRPr="009F7E4D">
        <w:rPr>
          <w:rFonts w:ascii="Tahoma" w:hAnsi="Tahoma" w:cs="Tahoma"/>
          <w:sz w:val="20"/>
          <w:szCs w:val="20"/>
        </w:rPr>
        <w:tab/>
      </w:r>
      <w:r w:rsidR="009908B5">
        <w:rPr>
          <w:rFonts w:ascii="Tahoma" w:hAnsi="Tahoma" w:cs="Tahoma"/>
          <w:sz w:val="20"/>
          <w:szCs w:val="20"/>
        </w:rPr>
        <w:tab/>
      </w:r>
      <w:r w:rsidRPr="009F7E4D">
        <w:rPr>
          <w:rFonts w:ascii="Tahoma" w:hAnsi="Tahoma" w:cs="Tahoma"/>
          <w:sz w:val="20"/>
          <w:szCs w:val="20"/>
        </w:rPr>
        <w:t>1,</w:t>
      </w:r>
      <w:r>
        <w:rPr>
          <w:rFonts w:ascii="Tahoma" w:hAnsi="Tahoma" w:cs="Tahoma"/>
          <w:sz w:val="20"/>
          <w:szCs w:val="20"/>
        </w:rPr>
        <w:t>14</w:t>
      </w:r>
    </w:p>
    <w:p w14:paraId="4F77786B" w14:textId="22F483E0" w:rsidR="004B70FE" w:rsidRPr="009F7E4D" w:rsidRDefault="004B70FE" w:rsidP="004B70FE">
      <w:pPr>
        <w:pStyle w:val="Odstavecseseznamem"/>
        <w:numPr>
          <w:ilvl w:val="0"/>
          <w:numId w:val="15"/>
        </w:numPr>
        <w:tabs>
          <w:tab w:val="left" w:pos="1843"/>
        </w:tabs>
        <w:spacing w:after="200" w:line="276" w:lineRule="auto"/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III</w:t>
      </w:r>
      <w:r w:rsidR="009908B5">
        <w:rPr>
          <w:rFonts w:ascii="Tahoma" w:hAnsi="Tahoma" w:cs="Tahoma"/>
          <w:sz w:val="20"/>
          <w:szCs w:val="20"/>
        </w:rPr>
        <w:t xml:space="preserve"> </w:t>
      </w:r>
      <w:r w:rsidR="009908B5">
        <w:rPr>
          <w:rFonts w:ascii="Tahoma" w:hAnsi="Tahoma" w:cs="Tahoma"/>
          <w:sz w:val="20"/>
          <w:szCs w:val="20"/>
        </w:rPr>
        <w:tab/>
      </w:r>
      <w:r w:rsidRPr="009F7E4D">
        <w:rPr>
          <w:rFonts w:ascii="Tahoma" w:hAnsi="Tahoma" w:cs="Tahoma"/>
          <w:sz w:val="20"/>
          <w:szCs w:val="20"/>
        </w:rPr>
        <w:t>1,</w:t>
      </w:r>
      <w:r>
        <w:rPr>
          <w:rFonts w:ascii="Tahoma" w:hAnsi="Tahoma" w:cs="Tahoma"/>
          <w:sz w:val="20"/>
          <w:szCs w:val="20"/>
        </w:rPr>
        <w:t>06</w:t>
      </w:r>
    </w:p>
    <w:p w14:paraId="35536F9F" w14:textId="1973EAD7" w:rsidR="004B70FE" w:rsidRPr="009F7E4D" w:rsidRDefault="004B70FE" w:rsidP="004B70FE">
      <w:pPr>
        <w:pStyle w:val="Odstavecseseznamem"/>
        <w:numPr>
          <w:ilvl w:val="0"/>
          <w:numId w:val="15"/>
        </w:numPr>
        <w:tabs>
          <w:tab w:val="left" w:pos="1843"/>
        </w:tabs>
        <w:spacing w:after="200" w:line="276" w:lineRule="auto"/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IV</w:t>
      </w:r>
      <w:r w:rsidRPr="009F7E4D">
        <w:rPr>
          <w:rFonts w:ascii="Tahoma" w:hAnsi="Tahoma" w:cs="Tahoma"/>
          <w:sz w:val="20"/>
          <w:szCs w:val="20"/>
        </w:rPr>
        <w:tab/>
      </w:r>
      <w:r w:rsidR="009908B5">
        <w:rPr>
          <w:rFonts w:ascii="Tahoma" w:hAnsi="Tahoma" w:cs="Tahoma"/>
          <w:sz w:val="20"/>
          <w:szCs w:val="20"/>
        </w:rPr>
        <w:tab/>
      </w:r>
      <w:r w:rsidRPr="009F7E4D">
        <w:rPr>
          <w:rFonts w:ascii="Tahoma" w:hAnsi="Tahoma" w:cs="Tahoma"/>
          <w:sz w:val="20"/>
          <w:szCs w:val="20"/>
        </w:rPr>
        <w:t>1,0</w:t>
      </w:r>
      <w:r>
        <w:rPr>
          <w:rFonts w:ascii="Tahoma" w:hAnsi="Tahoma" w:cs="Tahoma"/>
          <w:sz w:val="20"/>
          <w:szCs w:val="20"/>
        </w:rPr>
        <w:t>4</w:t>
      </w:r>
    </w:p>
    <w:p w14:paraId="24477267" w14:textId="0F04F201" w:rsidR="004B70FE" w:rsidRDefault="004B70FE" w:rsidP="004B70FE">
      <w:pPr>
        <w:pStyle w:val="Odstavecseseznamem"/>
        <w:numPr>
          <w:ilvl w:val="0"/>
          <w:numId w:val="15"/>
        </w:numPr>
        <w:tabs>
          <w:tab w:val="left" w:pos="1843"/>
        </w:tabs>
        <w:spacing w:after="200" w:line="276" w:lineRule="auto"/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V </w:t>
      </w:r>
      <w:r w:rsidRPr="009F7E4D">
        <w:rPr>
          <w:rFonts w:ascii="Tahoma" w:hAnsi="Tahoma" w:cs="Tahoma"/>
          <w:sz w:val="20"/>
          <w:szCs w:val="20"/>
        </w:rPr>
        <w:tab/>
      </w:r>
      <w:r w:rsidR="009908B5">
        <w:rPr>
          <w:rFonts w:ascii="Tahoma" w:hAnsi="Tahoma" w:cs="Tahoma"/>
          <w:sz w:val="20"/>
          <w:szCs w:val="20"/>
        </w:rPr>
        <w:tab/>
      </w:r>
      <w:r w:rsidRPr="009F7E4D">
        <w:rPr>
          <w:rFonts w:ascii="Tahoma" w:hAnsi="Tahoma" w:cs="Tahoma"/>
          <w:sz w:val="20"/>
          <w:szCs w:val="20"/>
        </w:rPr>
        <w:t>1,0</w:t>
      </w:r>
      <w:r>
        <w:rPr>
          <w:rFonts w:ascii="Tahoma" w:hAnsi="Tahoma" w:cs="Tahoma"/>
          <w:sz w:val="20"/>
          <w:szCs w:val="20"/>
        </w:rPr>
        <w:t>2</w:t>
      </w:r>
    </w:p>
    <w:p w14:paraId="7504BA1C" w14:textId="206A5C14" w:rsidR="0058115D" w:rsidRDefault="0058115D" w:rsidP="00ED5926">
      <w:pPr>
        <w:pStyle w:val="Odstavecseseznamem"/>
        <w:spacing w:after="120"/>
        <w:ind w:left="993"/>
        <w:jc w:val="both"/>
        <w:rPr>
          <w:rFonts w:ascii="Tahoma" w:hAnsi="Tahoma" w:cs="Tahoma"/>
          <w:sz w:val="20"/>
          <w:szCs w:val="20"/>
          <w:highlight w:val="yellow"/>
        </w:rPr>
      </w:pPr>
      <w:bookmarkStart w:id="1" w:name="_Hlk123800034"/>
    </w:p>
    <w:p w14:paraId="3535B618" w14:textId="78B5E450" w:rsidR="00ED5926" w:rsidRPr="009908B5" w:rsidRDefault="00ED5926" w:rsidP="000A5DE6">
      <w:pPr>
        <w:spacing w:after="120"/>
        <w:ind w:left="1701"/>
        <w:jc w:val="both"/>
        <w:rPr>
          <w:rFonts w:ascii="Tahoma" w:hAnsi="Tahoma" w:cs="Tahoma"/>
          <w:sz w:val="20"/>
          <w:szCs w:val="20"/>
        </w:rPr>
      </w:pPr>
      <w:r w:rsidRPr="009908B5">
        <w:rPr>
          <w:rFonts w:ascii="Tahoma" w:hAnsi="Tahoma" w:cs="Tahoma"/>
          <w:sz w:val="20"/>
          <w:szCs w:val="20"/>
        </w:rPr>
        <w:t>Takto vypočtená částka je limitována maximální výší na úrovni optimálního návrhu pro jednotlivé služby pro rok 2023.</w:t>
      </w:r>
      <w:bookmarkEnd w:id="1"/>
    </w:p>
    <w:p w14:paraId="10DFC49D" w14:textId="77777777" w:rsidR="0058115D" w:rsidRPr="00ED5926" w:rsidRDefault="0058115D" w:rsidP="00ED5926">
      <w:pPr>
        <w:pStyle w:val="Odstavecseseznamem"/>
        <w:spacing w:after="120"/>
        <w:ind w:left="993"/>
        <w:jc w:val="both"/>
        <w:rPr>
          <w:rFonts w:ascii="Tahoma" w:hAnsi="Tahoma" w:cs="Tahoma"/>
          <w:sz w:val="20"/>
          <w:szCs w:val="20"/>
        </w:rPr>
      </w:pPr>
    </w:p>
    <w:p w14:paraId="6396E118" w14:textId="018254DC" w:rsidR="008F3ECB" w:rsidRPr="00214E6A" w:rsidRDefault="008F3ECB" w:rsidP="00214E6A">
      <w:pPr>
        <w:pStyle w:val="Odstavecseseznamem"/>
        <w:numPr>
          <w:ilvl w:val="0"/>
          <w:numId w:val="3"/>
        </w:num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214E6A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Žádosti o dofinancování sociální služby podané prostřednictvím Informačního systému sociálních služeb v Moravskoslezském kraji </w:t>
      </w:r>
    </w:p>
    <w:p w14:paraId="71EE4766" w14:textId="77777777" w:rsidR="008F3ECB" w:rsidRDefault="008F3ECB" w:rsidP="008F3ECB">
      <w:pPr>
        <w:pStyle w:val="Odstavecseseznamem"/>
        <w:ind w:left="709"/>
        <w:jc w:val="both"/>
        <w:rPr>
          <w:rFonts w:ascii="Tahoma" w:hAnsi="Tahoma" w:cs="Tahoma"/>
          <w:sz w:val="20"/>
          <w:szCs w:val="20"/>
        </w:rPr>
      </w:pPr>
    </w:p>
    <w:p w14:paraId="41C90E8C" w14:textId="6C7E3CEA" w:rsidR="00934711" w:rsidRPr="008F3ECB" w:rsidRDefault="00934711" w:rsidP="008F3ECB">
      <w:pPr>
        <w:pStyle w:val="Odstavecseseznamem"/>
        <w:ind w:left="709"/>
        <w:jc w:val="both"/>
        <w:rPr>
          <w:rFonts w:ascii="Tahoma" w:hAnsi="Tahoma" w:cs="Tahoma"/>
          <w:b/>
          <w:sz w:val="20"/>
          <w:szCs w:val="20"/>
        </w:rPr>
      </w:pPr>
      <w:r w:rsidRPr="008F3ECB">
        <w:rPr>
          <w:rFonts w:ascii="Tahoma" w:hAnsi="Tahoma" w:cs="Tahoma"/>
          <w:sz w:val="20"/>
          <w:szCs w:val="20"/>
        </w:rPr>
        <w:t>Optimální návrh dotace byl u žádostí podaných přes IS</w:t>
      </w:r>
      <w:r w:rsidR="00BC758A">
        <w:rPr>
          <w:rFonts w:ascii="Tahoma" w:hAnsi="Tahoma" w:cs="Tahoma"/>
          <w:sz w:val="20"/>
          <w:szCs w:val="20"/>
        </w:rPr>
        <w:t xml:space="preserve"> </w:t>
      </w:r>
      <w:r w:rsidRPr="008F3ECB">
        <w:rPr>
          <w:rFonts w:ascii="Tahoma" w:hAnsi="Tahoma" w:cs="Tahoma"/>
          <w:sz w:val="20"/>
          <w:szCs w:val="20"/>
        </w:rPr>
        <w:t xml:space="preserve">SS stanoven v řádném kole dotačního řízení. </w:t>
      </w:r>
      <w:r w:rsidR="00923D82">
        <w:rPr>
          <w:rFonts w:ascii="Tahoma" w:hAnsi="Tahoma" w:cs="Tahoma"/>
          <w:sz w:val="20"/>
          <w:szCs w:val="20"/>
        </w:rPr>
        <w:t>P</w:t>
      </w:r>
      <w:r w:rsidR="00923D82"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ožadavek na dofinancování spolu s již přiznanou dotací </w:t>
      </w:r>
      <w:r w:rsidR="00923D8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nesměl </w:t>
      </w:r>
      <w:r w:rsidR="00923D82"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překročit optimální návrh dotace. </w:t>
      </w:r>
      <w:r w:rsidRPr="008F3ECB">
        <w:rPr>
          <w:rFonts w:ascii="Tahoma" w:hAnsi="Tahoma" w:cs="Tahoma"/>
          <w:sz w:val="20"/>
          <w:szCs w:val="20"/>
        </w:rPr>
        <w:t>Pokud byla žádost o dofinancování podána na částku přesahující rozdíl mezi optimálním návrhem a přiznanou dotací v řádném kole</w:t>
      </w:r>
      <w:r w:rsidRPr="008F3ECB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, nebyla žádost vyřazena, ale dofinancování bude poskytnuto maximálně do výše optimálního návrhu dotace. </w:t>
      </w:r>
      <w:r w:rsidR="00923D82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V ostatních případech je dofinancování stropováno požadavkem na dofinancování.</w:t>
      </w:r>
    </w:p>
    <w:p w14:paraId="593FFAE2" w14:textId="44BB4F74" w:rsidR="00934711" w:rsidRPr="00934711" w:rsidRDefault="00934711" w:rsidP="00934711">
      <w:pPr>
        <w:ind w:left="709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 xml:space="preserve">Výpočet </w:t>
      </w:r>
      <w:r w:rsidR="00F922D2">
        <w:rPr>
          <w:rFonts w:ascii="Tahoma" w:hAnsi="Tahoma" w:cs="Tahoma"/>
          <w:sz w:val="20"/>
          <w:szCs w:val="20"/>
        </w:rPr>
        <w:t xml:space="preserve">navýšení dotace </w:t>
      </w:r>
      <w:r w:rsidRPr="00934711">
        <w:rPr>
          <w:rFonts w:ascii="Tahoma" w:hAnsi="Tahoma" w:cs="Tahoma"/>
          <w:sz w:val="20"/>
          <w:szCs w:val="20"/>
        </w:rPr>
        <w:t xml:space="preserve">byl proveden dle článku VIII odst. 5 písm. a) Podmínek, kdy byly jednotlivé služby rozděleny do 5 tříd. Dle rozdělení do tříd byl návrh navýšení dotace (dofinancování) stanoven jako </w:t>
      </w:r>
      <w:r w:rsidR="00CA726A">
        <w:rPr>
          <w:rFonts w:ascii="Tahoma" w:hAnsi="Tahoma" w:cs="Tahoma"/>
          <w:sz w:val="20"/>
          <w:szCs w:val="20"/>
        </w:rPr>
        <w:t>dotace poskytnuta v řádném kole dotačního řízení</w:t>
      </w:r>
      <w:r w:rsidRPr="00934711">
        <w:rPr>
          <w:rFonts w:ascii="Tahoma" w:hAnsi="Tahoma" w:cs="Tahoma"/>
          <w:sz w:val="20"/>
          <w:szCs w:val="20"/>
        </w:rPr>
        <w:t xml:space="preserve"> násoben</w:t>
      </w:r>
      <w:r w:rsidR="00CA726A">
        <w:rPr>
          <w:rFonts w:ascii="Tahoma" w:hAnsi="Tahoma" w:cs="Tahoma"/>
          <w:sz w:val="20"/>
          <w:szCs w:val="20"/>
        </w:rPr>
        <w:t>á</w:t>
      </w:r>
      <w:r w:rsidRPr="00934711">
        <w:rPr>
          <w:rFonts w:ascii="Tahoma" w:hAnsi="Tahoma" w:cs="Tahoma"/>
          <w:sz w:val="20"/>
          <w:szCs w:val="20"/>
        </w:rPr>
        <w:t xml:space="preserve"> příslušným koeficientem:</w:t>
      </w:r>
    </w:p>
    <w:p w14:paraId="06888AC5" w14:textId="3549B894" w:rsidR="00934711" w:rsidRPr="00934711" w:rsidRDefault="00934711" w:rsidP="00934711">
      <w:pPr>
        <w:numPr>
          <w:ilvl w:val="0"/>
          <w:numId w:val="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 xml:space="preserve">třída I. </w:t>
      </w:r>
      <w:r w:rsidRPr="00934711">
        <w:rPr>
          <w:rFonts w:ascii="Tahoma" w:hAnsi="Tahoma" w:cs="Tahoma"/>
          <w:sz w:val="20"/>
          <w:szCs w:val="20"/>
        </w:rPr>
        <w:tab/>
      </w:r>
      <w:r w:rsidRPr="00934711">
        <w:rPr>
          <w:rFonts w:ascii="Tahoma" w:hAnsi="Tahoma" w:cs="Tahoma"/>
          <w:sz w:val="20"/>
          <w:szCs w:val="20"/>
        </w:rPr>
        <w:tab/>
        <w:t>0,</w:t>
      </w:r>
      <w:r w:rsidR="004B70FE">
        <w:rPr>
          <w:rFonts w:ascii="Tahoma" w:hAnsi="Tahoma" w:cs="Tahoma"/>
          <w:sz w:val="20"/>
          <w:szCs w:val="20"/>
        </w:rPr>
        <w:t>13</w:t>
      </w:r>
    </w:p>
    <w:p w14:paraId="3F4052CD" w14:textId="352294AC" w:rsidR="00934711" w:rsidRPr="00934711" w:rsidRDefault="00934711" w:rsidP="00934711">
      <w:pPr>
        <w:numPr>
          <w:ilvl w:val="0"/>
          <w:numId w:val="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>třída II.</w:t>
      </w:r>
      <w:r w:rsidRPr="00934711">
        <w:rPr>
          <w:rFonts w:ascii="Tahoma" w:hAnsi="Tahoma" w:cs="Tahoma"/>
          <w:sz w:val="20"/>
          <w:szCs w:val="20"/>
        </w:rPr>
        <w:tab/>
      </w:r>
      <w:r w:rsidRPr="00934711">
        <w:rPr>
          <w:rFonts w:ascii="Tahoma" w:hAnsi="Tahoma" w:cs="Tahoma"/>
          <w:sz w:val="20"/>
          <w:szCs w:val="20"/>
        </w:rPr>
        <w:tab/>
        <w:t>0,</w:t>
      </w:r>
      <w:r w:rsidR="004B70FE">
        <w:rPr>
          <w:rFonts w:ascii="Tahoma" w:hAnsi="Tahoma" w:cs="Tahoma"/>
          <w:sz w:val="20"/>
          <w:szCs w:val="20"/>
        </w:rPr>
        <w:t xml:space="preserve"> </w:t>
      </w:r>
      <w:r w:rsidR="00CA726A">
        <w:rPr>
          <w:rFonts w:ascii="Tahoma" w:hAnsi="Tahoma" w:cs="Tahoma"/>
          <w:sz w:val="20"/>
          <w:szCs w:val="20"/>
        </w:rPr>
        <w:t>1</w:t>
      </w:r>
    </w:p>
    <w:p w14:paraId="21B554E5" w14:textId="0D973502" w:rsidR="00934711" w:rsidRPr="00934711" w:rsidRDefault="00934711" w:rsidP="00934711">
      <w:pPr>
        <w:numPr>
          <w:ilvl w:val="0"/>
          <w:numId w:val="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>třída III.</w:t>
      </w:r>
      <w:r w:rsidRPr="00934711">
        <w:rPr>
          <w:rFonts w:ascii="Tahoma" w:hAnsi="Tahoma" w:cs="Tahoma"/>
          <w:sz w:val="20"/>
          <w:szCs w:val="20"/>
        </w:rPr>
        <w:tab/>
        <w:t>0,</w:t>
      </w:r>
      <w:r w:rsidR="004B70FE">
        <w:rPr>
          <w:rFonts w:ascii="Tahoma" w:hAnsi="Tahoma" w:cs="Tahoma"/>
          <w:sz w:val="20"/>
          <w:szCs w:val="20"/>
        </w:rPr>
        <w:t>07</w:t>
      </w:r>
      <w:r w:rsidRPr="00934711">
        <w:rPr>
          <w:rFonts w:ascii="Tahoma" w:hAnsi="Tahoma" w:cs="Tahoma"/>
          <w:sz w:val="20"/>
          <w:szCs w:val="20"/>
        </w:rPr>
        <w:t xml:space="preserve"> </w:t>
      </w:r>
    </w:p>
    <w:p w14:paraId="4486A78A" w14:textId="4B93A194" w:rsidR="00934711" w:rsidRPr="00934711" w:rsidRDefault="00934711" w:rsidP="00934711">
      <w:pPr>
        <w:numPr>
          <w:ilvl w:val="0"/>
          <w:numId w:val="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>třída IV.</w:t>
      </w:r>
      <w:r w:rsidRPr="00934711">
        <w:rPr>
          <w:rFonts w:ascii="Tahoma" w:hAnsi="Tahoma" w:cs="Tahoma"/>
          <w:sz w:val="20"/>
          <w:szCs w:val="20"/>
        </w:rPr>
        <w:tab/>
        <w:t>0,</w:t>
      </w:r>
      <w:r w:rsidR="004B70FE">
        <w:rPr>
          <w:rFonts w:ascii="Tahoma" w:hAnsi="Tahoma" w:cs="Tahoma"/>
          <w:sz w:val="20"/>
          <w:szCs w:val="20"/>
        </w:rPr>
        <w:t>05</w:t>
      </w:r>
    </w:p>
    <w:p w14:paraId="7CD62482" w14:textId="568A266B" w:rsidR="00934711" w:rsidRPr="00934711" w:rsidRDefault="00934711" w:rsidP="00934711">
      <w:pPr>
        <w:numPr>
          <w:ilvl w:val="0"/>
          <w:numId w:val="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>třída V.</w:t>
      </w:r>
      <w:r w:rsidRPr="00934711">
        <w:rPr>
          <w:rFonts w:ascii="Tahoma" w:hAnsi="Tahoma" w:cs="Tahoma"/>
          <w:sz w:val="20"/>
          <w:szCs w:val="20"/>
        </w:rPr>
        <w:tab/>
      </w:r>
      <w:r w:rsidRPr="00934711">
        <w:rPr>
          <w:rFonts w:ascii="Tahoma" w:hAnsi="Tahoma" w:cs="Tahoma"/>
          <w:sz w:val="20"/>
          <w:szCs w:val="20"/>
        </w:rPr>
        <w:tab/>
        <w:t>0,</w:t>
      </w:r>
      <w:r w:rsidR="004B70FE">
        <w:rPr>
          <w:rFonts w:ascii="Tahoma" w:hAnsi="Tahoma" w:cs="Tahoma"/>
          <w:sz w:val="20"/>
          <w:szCs w:val="20"/>
        </w:rPr>
        <w:t>03</w:t>
      </w:r>
    </w:p>
    <w:p w14:paraId="50E42B33" w14:textId="77777777" w:rsidR="00934711" w:rsidRPr="00934711" w:rsidRDefault="00934711" w:rsidP="00934711">
      <w:pPr>
        <w:ind w:left="1276"/>
        <w:contextualSpacing/>
        <w:jc w:val="both"/>
        <w:rPr>
          <w:rFonts w:ascii="Tahoma" w:hAnsi="Tahoma" w:cs="Tahoma"/>
          <w:sz w:val="20"/>
          <w:szCs w:val="20"/>
        </w:rPr>
      </w:pPr>
    </w:p>
    <w:p w14:paraId="5BA6A7E8" w14:textId="2DC028FF" w:rsidR="00A834B3" w:rsidRDefault="00934711" w:rsidP="00495B23">
      <w:pPr>
        <w:ind w:left="708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934711">
        <w:rPr>
          <w:rFonts w:ascii="Tahoma" w:hAnsi="Tahoma" w:cs="Tahoma"/>
          <w:bCs/>
          <w:sz w:val="20"/>
          <w:szCs w:val="20"/>
        </w:rPr>
        <w:t xml:space="preserve">U registrovaných sociálních služeb s návrhem dofinancování a zároveň s návrhem dotace na navýšenou kapacitu dle bodu b) se výsledná částka návrhu navýšení dotace stanoví jako součet návrhu dotace na navýšenou kapacitu dle bodu b) a návrhem dofinancování dle bodu </w:t>
      </w:r>
      <w:r w:rsidR="0055719E">
        <w:rPr>
          <w:rFonts w:ascii="Tahoma" w:hAnsi="Tahoma" w:cs="Tahoma"/>
          <w:bCs/>
          <w:sz w:val="20"/>
          <w:szCs w:val="20"/>
        </w:rPr>
        <w:t>d</w:t>
      </w:r>
      <w:r w:rsidR="0055719E" w:rsidRPr="00BE7089">
        <w:rPr>
          <w:rFonts w:ascii="Tahoma" w:hAnsi="Tahoma" w:cs="Tahoma"/>
          <w:bCs/>
          <w:sz w:val="20"/>
          <w:szCs w:val="20"/>
        </w:rPr>
        <w:t>).</w:t>
      </w:r>
      <w:r w:rsidR="00BE7089" w:rsidRPr="00BE7089">
        <w:rPr>
          <w:rFonts w:ascii="Tahoma" w:hAnsi="Tahoma" w:cs="Tahoma"/>
          <w:bCs/>
          <w:sz w:val="20"/>
          <w:szCs w:val="20"/>
          <w:highlight w:val="yellow"/>
        </w:rPr>
        <w:t xml:space="preserve">  </w:t>
      </w:r>
    </w:p>
    <w:p w14:paraId="097695D3" w14:textId="77777777" w:rsidR="00934711" w:rsidRPr="00934711" w:rsidRDefault="00934711" w:rsidP="00934711">
      <w:pPr>
        <w:jc w:val="both"/>
        <w:rPr>
          <w:rFonts w:ascii="Tahoma" w:hAnsi="Tahoma" w:cs="Tahoma"/>
          <w:b/>
          <w:sz w:val="20"/>
          <w:szCs w:val="20"/>
        </w:rPr>
      </w:pPr>
    </w:p>
    <w:p w14:paraId="17154C30" w14:textId="6616491E" w:rsidR="00231A7F" w:rsidRDefault="00231A7F" w:rsidP="00214E6A">
      <w:pPr>
        <w:pStyle w:val="Odstavecseseznamem"/>
        <w:numPr>
          <w:ilvl w:val="0"/>
          <w:numId w:val="3"/>
        </w:numPr>
        <w:ind w:left="709" w:hanging="425"/>
        <w:jc w:val="both"/>
        <w:rPr>
          <w:rFonts w:ascii="Tahoma" w:hAnsi="Tahoma" w:cs="Tahoma"/>
          <w:b/>
          <w:sz w:val="20"/>
          <w:szCs w:val="20"/>
        </w:rPr>
      </w:pPr>
      <w:r w:rsidRPr="00412A4B">
        <w:rPr>
          <w:rFonts w:ascii="Tahoma" w:hAnsi="Tahoma" w:cs="Tahoma"/>
          <w:b/>
          <w:sz w:val="20"/>
          <w:szCs w:val="20"/>
        </w:rPr>
        <w:t xml:space="preserve">Individuální posouzení </w:t>
      </w:r>
    </w:p>
    <w:p w14:paraId="42A555DE" w14:textId="3FE63EE7" w:rsidR="006F31BC" w:rsidRDefault="006F31BC" w:rsidP="006F31BC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412A4B">
        <w:rPr>
          <w:rFonts w:ascii="Tahoma" w:hAnsi="Tahoma" w:cs="Tahoma"/>
          <w:sz w:val="20"/>
          <w:szCs w:val="20"/>
        </w:rPr>
        <w:t xml:space="preserve">Dle Podmínek Programu byly sociální služby individuálně posouzeny na základě odůvodnění v žádosti o dofinancování, popř. dalšího individuálního zdůvodnění, a byly zohledněny jejich </w:t>
      </w:r>
      <w:r w:rsidRPr="00F952A0">
        <w:rPr>
          <w:rFonts w:ascii="Tahoma" w:hAnsi="Tahoma" w:cs="Tahoma"/>
          <w:sz w:val="20"/>
          <w:szCs w:val="20"/>
        </w:rPr>
        <w:t xml:space="preserve">specifické potřeby generované ze znalosti místních podmínek a bylo postupováno v souladu s článkem VIII odst. 6 </w:t>
      </w:r>
      <w:r w:rsidRPr="00412A4B">
        <w:rPr>
          <w:rFonts w:ascii="Tahoma" w:hAnsi="Tahoma" w:cs="Tahoma"/>
          <w:sz w:val="20"/>
          <w:szCs w:val="20"/>
        </w:rPr>
        <w:t xml:space="preserve">Podmínek. Návrh částky dofinancování je stanoven jako součet individuálního posouzení a vypočtené částky dle </w:t>
      </w:r>
      <w:r w:rsidRPr="00F730D8">
        <w:rPr>
          <w:rFonts w:ascii="Tahoma" w:hAnsi="Tahoma" w:cs="Tahoma"/>
          <w:sz w:val="20"/>
          <w:szCs w:val="20"/>
        </w:rPr>
        <w:t xml:space="preserve">bodu a-c) a </w:t>
      </w:r>
      <w:r w:rsidR="00FA6FD7">
        <w:rPr>
          <w:rFonts w:ascii="Tahoma" w:hAnsi="Tahoma" w:cs="Tahoma"/>
          <w:sz w:val="20"/>
          <w:szCs w:val="20"/>
        </w:rPr>
        <w:t>d</w:t>
      </w:r>
      <w:r w:rsidRPr="00F730D8">
        <w:rPr>
          <w:rFonts w:ascii="Tahoma" w:hAnsi="Tahoma" w:cs="Tahoma"/>
          <w:sz w:val="20"/>
          <w:szCs w:val="20"/>
        </w:rPr>
        <w:t>).</w:t>
      </w:r>
    </w:p>
    <w:p w14:paraId="28A39BB4" w14:textId="604FE56F" w:rsidR="006F31BC" w:rsidRPr="00FA6FD7" w:rsidRDefault="006F31BC" w:rsidP="00FA6FD7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  <w:r w:rsidRPr="003E6D27">
        <w:rPr>
          <w:rFonts w:ascii="Tahoma" w:hAnsi="Tahoma" w:cs="Tahoma"/>
          <w:sz w:val="20"/>
          <w:szCs w:val="20"/>
        </w:rPr>
        <w:t>Individuální posouzení se týká:</w:t>
      </w:r>
    </w:p>
    <w:p w14:paraId="534C4877" w14:textId="17CE8A4B" w:rsidR="006F31BC" w:rsidRDefault="006F31BC" w:rsidP="006F31BC">
      <w:pPr>
        <w:numPr>
          <w:ilvl w:val="0"/>
          <w:numId w:val="4"/>
        </w:num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E0DD4">
        <w:rPr>
          <w:rFonts w:ascii="Tahoma" w:eastAsia="Times New Roman" w:hAnsi="Tahoma" w:cs="Tahoma"/>
          <w:sz w:val="20"/>
          <w:szCs w:val="20"/>
          <w:lang w:eastAsia="cs-CZ"/>
        </w:rPr>
        <w:t>sociálních služeb domovy se zvláštním režimem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pro cílovou skupinu osob bez přístřeší</w:t>
      </w:r>
      <w:r w:rsidRPr="00EE0DD4">
        <w:rPr>
          <w:rFonts w:ascii="Tahoma" w:eastAsia="Times New Roman" w:hAnsi="Tahoma" w:cs="Tahoma"/>
          <w:sz w:val="20"/>
          <w:szCs w:val="20"/>
          <w:lang w:eastAsia="cs-CZ"/>
        </w:rPr>
        <w:t>, které jsou poskytovány osobám s nízkými příjmy</w:t>
      </w:r>
      <w:r w:rsidR="00A35F70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Pr="00EE0DD4">
        <w:rPr>
          <w:rFonts w:ascii="Tahoma" w:eastAsia="Times New Roman" w:hAnsi="Tahoma" w:cs="Tahoma"/>
          <w:sz w:val="20"/>
          <w:szCs w:val="20"/>
          <w:lang w:eastAsia="cs-CZ"/>
        </w:rPr>
        <w:t xml:space="preserve"> k dokrytí deficitu za</w:t>
      </w:r>
      <w:r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EE0DD4">
        <w:rPr>
          <w:rFonts w:ascii="Tahoma" w:eastAsia="Times New Roman" w:hAnsi="Tahoma" w:cs="Tahoma"/>
          <w:sz w:val="20"/>
          <w:szCs w:val="20"/>
          <w:lang w:eastAsia="cs-CZ"/>
        </w:rPr>
        <w:t xml:space="preserve">nevybrané úhrady – </w:t>
      </w:r>
      <w:proofErr w:type="spellStart"/>
      <w:r w:rsidRPr="00EE0DD4">
        <w:rPr>
          <w:rFonts w:ascii="Tahoma" w:eastAsia="Times New Roman" w:hAnsi="Tahoma" w:cs="Tahoma"/>
          <w:sz w:val="20"/>
          <w:szCs w:val="20"/>
          <w:lang w:eastAsia="cs-CZ"/>
        </w:rPr>
        <w:t>reg</w:t>
      </w:r>
      <w:proofErr w:type="spellEnd"/>
      <w:r w:rsidRPr="00EE0DD4">
        <w:rPr>
          <w:rFonts w:ascii="Tahoma" w:eastAsia="Times New Roman" w:hAnsi="Tahoma" w:cs="Tahoma"/>
          <w:sz w:val="20"/>
          <w:szCs w:val="20"/>
          <w:lang w:eastAsia="cs-CZ"/>
        </w:rPr>
        <w:t>. č. 1946534, 2347976, 8990475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14:paraId="3084E96E" w14:textId="6C85CC33" w:rsidR="006F31BC" w:rsidRDefault="006F31BC" w:rsidP="006F31BC">
      <w:pPr>
        <w:numPr>
          <w:ilvl w:val="0"/>
          <w:numId w:val="4"/>
        </w:numPr>
        <w:spacing w:after="120" w:line="240" w:lineRule="auto"/>
        <w:ind w:left="177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2540C">
        <w:rPr>
          <w:rFonts w:ascii="Tahoma" w:eastAsia="Times New Roman" w:hAnsi="Tahoma" w:cs="Tahoma"/>
          <w:sz w:val="20"/>
          <w:szCs w:val="20"/>
          <w:lang w:eastAsia="cs-CZ"/>
        </w:rPr>
        <w:t xml:space="preserve">sociálních služeb k úhradě zvýšených nákladů z důvodu poskytování služby specifické cílové skupině osob s poruchou autistického spektra či psychickými poruchami – </w:t>
      </w:r>
      <w:proofErr w:type="spellStart"/>
      <w:r w:rsidRPr="0022540C">
        <w:rPr>
          <w:rFonts w:ascii="Tahoma" w:eastAsia="Times New Roman" w:hAnsi="Tahoma" w:cs="Tahoma"/>
          <w:sz w:val="20"/>
          <w:szCs w:val="20"/>
          <w:lang w:eastAsia="cs-CZ"/>
        </w:rPr>
        <w:t>reg</w:t>
      </w:r>
      <w:proofErr w:type="spellEnd"/>
      <w:r w:rsidRPr="0022540C">
        <w:rPr>
          <w:rFonts w:ascii="Tahoma" w:eastAsia="Times New Roman" w:hAnsi="Tahoma" w:cs="Tahoma"/>
          <w:sz w:val="20"/>
          <w:szCs w:val="20"/>
          <w:lang w:eastAsia="cs-CZ"/>
        </w:rPr>
        <w:t>. č.</w:t>
      </w:r>
      <w:r w:rsidR="00562460">
        <w:rPr>
          <w:rFonts w:ascii="Tahoma" w:eastAsia="Times New Roman" w:hAnsi="Tahoma" w:cs="Tahoma"/>
          <w:sz w:val="20"/>
          <w:szCs w:val="20"/>
          <w:lang w:eastAsia="cs-CZ"/>
        </w:rPr>
        <w:t xml:space="preserve"> 3559424,</w:t>
      </w:r>
      <w:r w:rsidRPr="0022540C">
        <w:rPr>
          <w:rFonts w:ascii="Tahoma" w:eastAsia="Times New Roman" w:hAnsi="Tahoma" w:cs="Tahoma"/>
          <w:sz w:val="20"/>
          <w:szCs w:val="20"/>
          <w:lang w:eastAsia="cs-CZ"/>
        </w:rPr>
        <w:t xml:space="preserve"> 4878366</w:t>
      </w:r>
      <w:r w:rsidR="00562460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FA6FD7">
        <w:rPr>
          <w:rFonts w:ascii="Tahoma" w:eastAsia="Times New Roman" w:hAnsi="Tahoma" w:cs="Tahoma"/>
          <w:sz w:val="20"/>
          <w:szCs w:val="20"/>
          <w:lang w:eastAsia="cs-CZ"/>
        </w:rPr>
        <w:t xml:space="preserve">6323734, 6795010, </w:t>
      </w:r>
      <w:r w:rsidR="00562460">
        <w:rPr>
          <w:rFonts w:ascii="Tahoma" w:eastAsia="Times New Roman" w:hAnsi="Tahoma" w:cs="Tahoma"/>
          <w:sz w:val="20"/>
          <w:szCs w:val="20"/>
          <w:lang w:eastAsia="cs-CZ"/>
        </w:rPr>
        <w:t xml:space="preserve">9580280 </w:t>
      </w:r>
    </w:p>
    <w:p w14:paraId="7847212B" w14:textId="6D012898" w:rsidR="00BE7089" w:rsidRPr="00BE7089" w:rsidRDefault="00BE7089" w:rsidP="00BE7089">
      <w:pPr>
        <w:numPr>
          <w:ilvl w:val="0"/>
          <w:numId w:val="4"/>
        </w:num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sociální službě </w:t>
      </w:r>
      <w:proofErr w:type="spellStart"/>
      <w:r>
        <w:rPr>
          <w:rFonts w:ascii="Tahoma" w:hAnsi="Tahoma" w:cs="Tahoma"/>
          <w:sz w:val="20"/>
          <w:szCs w:val="20"/>
        </w:rPr>
        <w:t>reg</w:t>
      </w:r>
      <w:proofErr w:type="spellEnd"/>
      <w:r>
        <w:rPr>
          <w:rFonts w:ascii="Tahoma" w:hAnsi="Tahoma" w:cs="Tahoma"/>
          <w:sz w:val="20"/>
          <w:szCs w:val="20"/>
        </w:rPr>
        <w:t>. č. 4928346, která byla zařazena do Krajské sítě v průběhu roku 2022, do výše odpovídající postupnému navyšování podílu obcí na oprávněné provozní ztrátě</w:t>
      </w:r>
    </w:p>
    <w:p w14:paraId="75FBDF86" w14:textId="0E8610C4" w:rsidR="006F31BC" w:rsidRDefault="006F31BC" w:rsidP="00212C1E">
      <w:pPr>
        <w:numPr>
          <w:ilvl w:val="0"/>
          <w:numId w:val="4"/>
        </w:numPr>
        <w:spacing w:before="120" w:after="120" w:line="276" w:lineRule="auto"/>
        <w:ind w:left="1775" w:hanging="357"/>
        <w:jc w:val="both"/>
        <w:rPr>
          <w:rFonts w:ascii="Tahoma" w:hAnsi="Tahoma" w:cs="Tahoma"/>
          <w:sz w:val="20"/>
          <w:szCs w:val="20"/>
        </w:rPr>
      </w:pPr>
      <w:r w:rsidRPr="00491F76">
        <w:rPr>
          <w:rFonts w:ascii="Tahoma" w:hAnsi="Tahoma" w:cs="Tahoma"/>
          <w:sz w:val="20"/>
          <w:szCs w:val="20"/>
        </w:rPr>
        <w:t>sociálních služeb, které v žádosti o dotaci deklarují zvýšenou finanční náročnost služby z důvodu účelových a efektivních oprav</w:t>
      </w:r>
      <w:r w:rsidR="001D1EDD">
        <w:rPr>
          <w:rFonts w:ascii="Tahoma" w:hAnsi="Tahoma" w:cs="Tahoma"/>
          <w:sz w:val="20"/>
          <w:szCs w:val="20"/>
        </w:rPr>
        <w:t>,</w:t>
      </w:r>
      <w:r w:rsidRPr="00491F76">
        <w:rPr>
          <w:rFonts w:ascii="Tahoma" w:hAnsi="Tahoma" w:cs="Tahoma"/>
          <w:sz w:val="20"/>
          <w:szCs w:val="20"/>
        </w:rPr>
        <w:t xml:space="preserve"> materiálně technického zabezpečení služeb</w:t>
      </w:r>
      <w:r w:rsidR="001D1EDD">
        <w:rPr>
          <w:rFonts w:ascii="Tahoma" w:hAnsi="Tahoma" w:cs="Tahoma"/>
          <w:sz w:val="20"/>
          <w:szCs w:val="20"/>
        </w:rPr>
        <w:t xml:space="preserve"> nebo stěhování do nových prostor</w:t>
      </w:r>
      <w:r w:rsidRPr="00491F76">
        <w:rPr>
          <w:rFonts w:ascii="Tahoma" w:hAnsi="Tahoma" w:cs="Tahoma"/>
          <w:sz w:val="20"/>
          <w:szCs w:val="20"/>
        </w:rPr>
        <w:t xml:space="preserve"> s cílem zajistit poskytování sociálních služeb v krajské síti v potřebném rozsahu a kvalitě - </w:t>
      </w:r>
      <w:proofErr w:type="spellStart"/>
      <w:r w:rsidRPr="00491F76">
        <w:rPr>
          <w:rFonts w:ascii="Tahoma" w:hAnsi="Tahoma" w:cs="Tahoma"/>
          <w:sz w:val="20"/>
          <w:szCs w:val="20"/>
        </w:rPr>
        <w:t>reg</w:t>
      </w:r>
      <w:proofErr w:type="spellEnd"/>
      <w:r w:rsidRPr="00491F76">
        <w:rPr>
          <w:rFonts w:ascii="Tahoma" w:hAnsi="Tahoma" w:cs="Tahoma"/>
          <w:sz w:val="20"/>
          <w:szCs w:val="20"/>
        </w:rPr>
        <w:t>. č. </w:t>
      </w:r>
      <w:r w:rsidR="00562460">
        <w:rPr>
          <w:rFonts w:ascii="Tahoma" w:hAnsi="Tahoma" w:cs="Tahoma"/>
          <w:sz w:val="20"/>
          <w:szCs w:val="20"/>
        </w:rPr>
        <w:t xml:space="preserve"> 1347773, </w:t>
      </w:r>
      <w:r w:rsidR="001D1EDD">
        <w:rPr>
          <w:rFonts w:ascii="Tahoma" w:hAnsi="Tahoma" w:cs="Tahoma"/>
          <w:sz w:val="20"/>
          <w:szCs w:val="20"/>
        </w:rPr>
        <w:t>1751857,</w:t>
      </w:r>
      <w:r w:rsidR="00F37325">
        <w:rPr>
          <w:rFonts w:ascii="Tahoma" w:hAnsi="Tahoma" w:cs="Tahoma"/>
          <w:sz w:val="20"/>
          <w:szCs w:val="20"/>
        </w:rPr>
        <w:t xml:space="preserve"> </w:t>
      </w:r>
      <w:r w:rsidR="00F37325" w:rsidRPr="00F37325">
        <w:rPr>
          <w:rFonts w:ascii="Tahoma" w:hAnsi="Tahoma" w:cs="Tahoma"/>
          <w:sz w:val="20"/>
          <w:szCs w:val="20"/>
        </w:rPr>
        <w:t>2542793</w:t>
      </w:r>
      <w:r w:rsidR="00F37325">
        <w:rPr>
          <w:rFonts w:ascii="Tahoma" w:hAnsi="Tahoma" w:cs="Tahoma"/>
          <w:sz w:val="20"/>
          <w:szCs w:val="20"/>
        </w:rPr>
        <w:t>,</w:t>
      </w:r>
      <w:r w:rsidR="001D1EDD">
        <w:rPr>
          <w:rFonts w:ascii="Tahoma" w:hAnsi="Tahoma" w:cs="Tahoma"/>
          <w:sz w:val="20"/>
          <w:szCs w:val="20"/>
        </w:rPr>
        <w:t xml:space="preserve"> </w:t>
      </w:r>
      <w:r w:rsidR="00562460">
        <w:rPr>
          <w:rFonts w:ascii="Tahoma" w:hAnsi="Tahoma" w:cs="Tahoma"/>
          <w:sz w:val="20"/>
          <w:szCs w:val="20"/>
        </w:rPr>
        <w:t xml:space="preserve">2651592, </w:t>
      </w:r>
      <w:r w:rsidR="001D1EDD" w:rsidRPr="00212C1E">
        <w:rPr>
          <w:rFonts w:ascii="Tahoma" w:hAnsi="Tahoma" w:cs="Tahoma"/>
          <w:sz w:val="20"/>
          <w:szCs w:val="20"/>
        </w:rPr>
        <w:t>3056248,</w:t>
      </w:r>
      <w:r w:rsidR="00F37325" w:rsidRPr="00212C1E">
        <w:rPr>
          <w:rFonts w:ascii="Tahoma" w:hAnsi="Tahoma" w:cs="Tahoma"/>
          <w:sz w:val="20"/>
          <w:szCs w:val="20"/>
        </w:rPr>
        <w:t xml:space="preserve"> 4039646,</w:t>
      </w:r>
      <w:r w:rsidR="001D1EDD" w:rsidRPr="00212C1E">
        <w:rPr>
          <w:rFonts w:ascii="Tahoma" w:hAnsi="Tahoma" w:cs="Tahoma"/>
          <w:sz w:val="20"/>
          <w:szCs w:val="20"/>
        </w:rPr>
        <w:t xml:space="preserve"> </w:t>
      </w:r>
      <w:r w:rsidR="001D1EDD">
        <w:rPr>
          <w:rFonts w:ascii="Tahoma" w:hAnsi="Tahoma" w:cs="Tahoma"/>
          <w:sz w:val="20"/>
          <w:szCs w:val="20"/>
        </w:rPr>
        <w:t xml:space="preserve">4369453, </w:t>
      </w:r>
      <w:r w:rsidR="0067721C">
        <w:rPr>
          <w:rFonts w:ascii="Tahoma" w:hAnsi="Tahoma" w:cs="Tahoma"/>
          <w:sz w:val="20"/>
          <w:szCs w:val="20"/>
        </w:rPr>
        <w:t xml:space="preserve">4409186, </w:t>
      </w:r>
      <w:r w:rsidR="001D1EDD">
        <w:rPr>
          <w:rFonts w:ascii="Tahoma" w:hAnsi="Tahoma" w:cs="Tahoma"/>
          <w:sz w:val="20"/>
          <w:szCs w:val="20"/>
        </w:rPr>
        <w:t>6248581,</w:t>
      </w:r>
      <w:r w:rsidR="001D1EDD" w:rsidRPr="001D1EDD">
        <w:rPr>
          <w:rFonts w:ascii="Tahoma" w:hAnsi="Tahoma" w:cs="Tahoma"/>
          <w:sz w:val="20"/>
          <w:szCs w:val="20"/>
        </w:rPr>
        <w:t xml:space="preserve"> </w:t>
      </w:r>
      <w:r w:rsidR="001D1EDD">
        <w:rPr>
          <w:rFonts w:ascii="Tahoma" w:hAnsi="Tahoma" w:cs="Tahoma"/>
          <w:sz w:val="20"/>
          <w:szCs w:val="20"/>
        </w:rPr>
        <w:t xml:space="preserve">6273668, </w:t>
      </w:r>
      <w:r w:rsidR="0067721C">
        <w:rPr>
          <w:rFonts w:ascii="Tahoma" w:hAnsi="Tahoma" w:cs="Tahoma"/>
          <w:sz w:val="20"/>
          <w:szCs w:val="20"/>
        </w:rPr>
        <w:t>7322332</w:t>
      </w:r>
      <w:r w:rsidR="00F37325">
        <w:rPr>
          <w:rFonts w:ascii="Tahoma" w:hAnsi="Tahoma" w:cs="Tahoma"/>
          <w:sz w:val="20"/>
          <w:szCs w:val="20"/>
        </w:rPr>
        <w:t xml:space="preserve">, </w:t>
      </w:r>
      <w:r w:rsidR="00F37325" w:rsidRPr="00F37325">
        <w:rPr>
          <w:rFonts w:ascii="Tahoma" w:hAnsi="Tahoma" w:cs="Tahoma"/>
          <w:sz w:val="20"/>
          <w:szCs w:val="20"/>
        </w:rPr>
        <w:t>8054979</w:t>
      </w:r>
    </w:p>
    <w:p w14:paraId="200C992F" w14:textId="7B4A9FC9" w:rsidR="008413D7" w:rsidRPr="008413D7" w:rsidRDefault="008413D7" w:rsidP="008413D7">
      <w:pPr>
        <w:numPr>
          <w:ilvl w:val="0"/>
          <w:numId w:val="4"/>
        </w:num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sociálním službám č. </w:t>
      </w:r>
      <w:proofErr w:type="spellStart"/>
      <w:r>
        <w:rPr>
          <w:rFonts w:ascii="Tahoma" w:hAnsi="Tahoma" w:cs="Tahoma"/>
          <w:sz w:val="20"/>
          <w:szCs w:val="20"/>
        </w:rPr>
        <w:t>reg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r w:rsidRPr="0067721C">
        <w:rPr>
          <w:rFonts w:ascii="Tahoma" w:hAnsi="Tahoma" w:cs="Tahoma"/>
          <w:sz w:val="20"/>
          <w:szCs w:val="20"/>
        </w:rPr>
        <w:t>2280231</w:t>
      </w:r>
      <w:r>
        <w:rPr>
          <w:rFonts w:ascii="Tahoma" w:hAnsi="Tahoma" w:cs="Tahoma"/>
          <w:sz w:val="20"/>
          <w:szCs w:val="20"/>
        </w:rPr>
        <w:t xml:space="preserve">, </w:t>
      </w:r>
      <w:r w:rsidRPr="0067721C">
        <w:rPr>
          <w:rFonts w:ascii="Tahoma" w:hAnsi="Tahoma" w:cs="Tahoma"/>
          <w:sz w:val="20"/>
          <w:szCs w:val="20"/>
        </w:rPr>
        <w:t>6583055</w:t>
      </w:r>
      <w:r>
        <w:rPr>
          <w:rFonts w:ascii="Tahoma" w:hAnsi="Tahoma" w:cs="Tahoma"/>
          <w:sz w:val="20"/>
          <w:szCs w:val="20"/>
        </w:rPr>
        <w:t xml:space="preserve">, </w:t>
      </w:r>
      <w:r w:rsidRPr="0067721C">
        <w:rPr>
          <w:rFonts w:ascii="Tahoma" w:hAnsi="Tahoma" w:cs="Tahoma"/>
          <w:sz w:val="20"/>
          <w:szCs w:val="20"/>
        </w:rPr>
        <w:t>8251178</w:t>
      </w:r>
      <w:r>
        <w:rPr>
          <w:rFonts w:ascii="Tahoma" w:hAnsi="Tahoma" w:cs="Tahoma"/>
          <w:sz w:val="20"/>
          <w:szCs w:val="20"/>
        </w:rPr>
        <w:t xml:space="preserve"> k</w:t>
      </w:r>
      <w:r w:rsidR="00BE7089">
        <w:rPr>
          <w:rFonts w:ascii="Tahoma" w:hAnsi="Tahoma" w:cs="Tahoma"/>
          <w:sz w:val="20"/>
          <w:szCs w:val="20"/>
        </w:rPr>
        <w:t xml:space="preserve"> jednorázové</w:t>
      </w:r>
      <w:r>
        <w:rPr>
          <w:rFonts w:ascii="Tahoma" w:hAnsi="Tahoma" w:cs="Tahoma"/>
          <w:sz w:val="20"/>
          <w:szCs w:val="20"/>
        </w:rPr>
        <w:t> úhradě neočekávaných nákladů v důsledku zvýšení nájemného za pronajaté prostory k poskytování služeb</w:t>
      </w:r>
    </w:p>
    <w:p w14:paraId="3AE8FCAE" w14:textId="2DC85C20" w:rsidR="0067721C" w:rsidRDefault="00C57788" w:rsidP="000B01C1">
      <w:pPr>
        <w:numPr>
          <w:ilvl w:val="0"/>
          <w:numId w:val="4"/>
        </w:num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pečovatelské službě v terénní formě</w:t>
      </w:r>
      <w:r w:rsidR="0067721C">
        <w:rPr>
          <w:rFonts w:ascii="Tahoma" w:hAnsi="Tahoma" w:cs="Tahoma"/>
          <w:sz w:val="20"/>
          <w:szCs w:val="20"/>
        </w:rPr>
        <w:t xml:space="preserve"> pokrývající potřeby rozsáhlého území horské a podhorské oblasti k úhradě zvýšených nákladů na pohonné hmoty a osobní náklady</w:t>
      </w:r>
      <w:r w:rsidR="001D1EDD">
        <w:rPr>
          <w:rFonts w:ascii="Tahoma" w:hAnsi="Tahoma" w:cs="Tahoma"/>
          <w:sz w:val="20"/>
          <w:szCs w:val="20"/>
        </w:rPr>
        <w:t xml:space="preserve"> -</w:t>
      </w:r>
      <w:r w:rsidR="006772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7721C">
        <w:rPr>
          <w:rFonts w:ascii="Tahoma" w:hAnsi="Tahoma" w:cs="Tahoma"/>
          <w:sz w:val="20"/>
          <w:szCs w:val="20"/>
        </w:rPr>
        <w:t>reg</w:t>
      </w:r>
      <w:proofErr w:type="spellEnd"/>
      <w:r w:rsidR="0067721C">
        <w:rPr>
          <w:rFonts w:ascii="Tahoma" w:hAnsi="Tahoma" w:cs="Tahoma"/>
          <w:sz w:val="20"/>
          <w:szCs w:val="20"/>
        </w:rPr>
        <w:t>.</w:t>
      </w:r>
      <w:r w:rsidR="001D1EDD">
        <w:rPr>
          <w:rFonts w:ascii="Tahoma" w:hAnsi="Tahoma" w:cs="Tahoma"/>
          <w:sz w:val="20"/>
          <w:szCs w:val="20"/>
        </w:rPr>
        <w:t> č. </w:t>
      </w:r>
      <w:r w:rsidR="0067721C">
        <w:rPr>
          <w:rFonts w:ascii="Tahoma" w:hAnsi="Tahoma" w:cs="Tahoma"/>
          <w:sz w:val="20"/>
          <w:szCs w:val="20"/>
        </w:rPr>
        <w:t>4881535</w:t>
      </w:r>
    </w:p>
    <w:p w14:paraId="640E9FE3" w14:textId="77777777" w:rsidR="001D1EDD" w:rsidRPr="0067721C" w:rsidRDefault="001D1EDD" w:rsidP="001D1EDD">
      <w:pPr>
        <w:spacing w:before="120" w:after="0" w:line="276" w:lineRule="auto"/>
        <w:ind w:left="1776"/>
        <w:jc w:val="both"/>
        <w:rPr>
          <w:rFonts w:ascii="Tahoma" w:hAnsi="Tahoma" w:cs="Tahoma"/>
          <w:sz w:val="20"/>
          <w:szCs w:val="20"/>
        </w:rPr>
      </w:pPr>
    </w:p>
    <w:p w14:paraId="22C3E908" w14:textId="60725B37" w:rsidR="006F31BC" w:rsidRPr="006F31BC" w:rsidRDefault="006F31BC" w:rsidP="006F31BC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Konečná</w:t>
      </w:r>
      <w:r w:rsidRPr="00934711">
        <w:rPr>
          <w:rFonts w:ascii="Tahoma" w:hAnsi="Tahoma" w:cs="Tahoma"/>
          <w:bCs/>
          <w:sz w:val="20"/>
          <w:szCs w:val="20"/>
        </w:rPr>
        <w:t xml:space="preserve"> částka </w:t>
      </w:r>
      <w:r>
        <w:rPr>
          <w:rFonts w:ascii="Tahoma" w:hAnsi="Tahoma" w:cs="Tahoma"/>
          <w:bCs/>
          <w:sz w:val="20"/>
          <w:szCs w:val="20"/>
        </w:rPr>
        <w:t xml:space="preserve">navrhované dotace </w:t>
      </w:r>
      <w:r w:rsidRPr="00934711">
        <w:rPr>
          <w:rFonts w:ascii="Tahoma" w:hAnsi="Tahoma" w:cs="Tahoma"/>
          <w:bCs/>
          <w:sz w:val="20"/>
          <w:szCs w:val="20"/>
        </w:rPr>
        <w:t>je zaokrouhlena matematicky na celé tisíce dolů</w:t>
      </w:r>
      <w:r>
        <w:rPr>
          <w:rFonts w:ascii="Tahoma" w:hAnsi="Tahoma" w:cs="Tahoma"/>
          <w:bCs/>
          <w:sz w:val="20"/>
          <w:szCs w:val="20"/>
        </w:rPr>
        <w:t xml:space="preserve"> a je stropována požadavkem na dofinancování, příp. optimálním návrhem. Z</w:t>
      </w:r>
      <w:r w:rsidRPr="00170C77">
        <w:rPr>
          <w:rFonts w:ascii="Tahoma" w:hAnsi="Tahoma" w:cs="Tahoma"/>
          <w:bCs/>
          <w:sz w:val="20"/>
          <w:szCs w:val="20"/>
        </w:rPr>
        <w:t xml:space="preserve"> důvodu </w:t>
      </w:r>
      <w:r>
        <w:rPr>
          <w:rFonts w:ascii="Tahoma" w:hAnsi="Tahoma" w:cs="Tahoma"/>
          <w:bCs/>
          <w:sz w:val="20"/>
          <w:szCs w:val="20"/>
        </w:rPr>
        <w:t xml:space="preserve">vyčerpání celé alokace byla u sociální služby </w:t>
      </w:r>
      <w:proofErr w:type="spellStart"/>
      <w:r>
        <w:rPr>
          <w:rFonts w:ascii="Tahoma" w:hAnsi="Tahoma" w:cs="Tahoma"/>
          <w:bCs/>
          <w:sz w:val="20"/>
          <w:szCs w:val="20"/>
        </w:rPr>
        <w:t>reg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č. </w:t>
      </w:r>
      <w:r w:rsidR="0067721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4878366</w:t>
      </w:r>
      <w:r w:rsidRPr="004D792C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v</w:t>
      </w:r>
      <w:r w:rsidRPr="004D792C">
        <w:rPr>
          <w:rFonts w:ascii="Tahoma" w:hAnsi="Tahoma" w:cs="Tahoma"/>
          <w:bCs/>
          <w:sz w:val="20"/>
          <w:szCs w:val="20"/>
        </w:rPr>
        <w:t>ypočtená dotace po zaokrouhlení navýšena o zbývající finanční prostředky</w:t>
      </w:r>
      <w:r w:rsidR="00C57788">
        <w:rPr>
          <w:rFonts w:ascii="Tahoma" w:hAnsi="Tahoma" w:cs="Tahoma"/>
          <w:bCs/>
          <w:sz w:val="20"/>
          <w:szCs w:val="20"/>
        </w:rPr>
        <w:t>, tj. o 2.975 Kč.</w:t>
      </w:r>
      <w:r w:rsidRPr="004D792C">
        <w:rPr>
          <w:rFonts w:ascii="Tahoma" w:hAnsi="Tahoma" w:cs="Tahoma"/>
          <w:bCs/>
          <w:sz w:val="20"/>
          <w:szCs w:val="20"/>
        </w:rPr>
        <w:t xml:space="preserve"> </w:t>
      </w:r>
    </w:p>
    <w:p w14:paraId="0B6C79DF" w14:textId="0A1A5F79" w:rsidR="008C5F8D" w:rsidRDefault="00780291" w:rsidP="004B36E1">
      <w:pPr>
        <w:pStyle w:val="Nadpis1"/>
        <w:numPr>
          <w:ilvl w:val="0"/>
          <w:numId w:val="9"/>
        </w:numPr>
        <w:ind w:left="567" w:hanging="567"/>
      </w:pPr>
      <w:r>
        <w:t xml:space="preserve">Stanovení a úprava nákladových </w:t>
      </w:r>
      <w:r w:rsidR="008C5F8D">
        <w:t>limitů</w:t>
      </w:r>
    </w:p>
    <w:p w14:paraId="1D826E66" w14:textId="77777777" w:rsidR="00D44388" w:rsidRDefault="00D44388" w:rsidP="00D44388">
      <w:pPr>
        <w:pStyle w:val="Odstavecseseznamem"/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B8C1D74" w14:textId="61266E19" w:rsidR="00412A4B" w:rsidRDefault="00412A4B" w:rsidP="004B36E1">
      <w:pPr>
        <w:pStyle w:val="Odstavecseseznamem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  <w:b/>
          <w:sz w:val="20"/>
          <w:szCs w:val="20"/>
        </w:rPr>
      </w:pPr>
      <w:r w:rsidRPr="00780291">
        <w:rPr>
          <w:rFonts w:ascii="Tahoma" w:hAnsi="Tahoma" w:cs="Tahoma"/>
          <w:b/>
          <w:sz w:val="20"/>
          <w:szCs w:val="20"/>
        </w:rPr>
        <w:t xml:space="preserve">Stanovení </w:t>
      </w:r>
      <w:r w:rsidR="00780291" w:rsidRPr="00780291">
        <w:rPr>
          <w:rFonts w:ascii="Tahoma" w:hAnsi="Tahoma" w:cs="Tahoma"/>
          <w:b/>
          <w:sz w:val="20"/>
          <w:szCs w:val="20"/>
        </w:rPr>
        <w:t>nákladových</w:t>
      </w:r>
      <w:r w:rsidRPr="00780291">
        <w:rPr>
          <w:rFonts w:ascii="Tahoma" w:hAnsi="Tahoma" w:cs="Tahoma"/>
          <w:b/>
          <w:sz w:val="20"/>
          <w:szCs w:val="20"/>
        </w:rPr>
        <w:t xml:space="preserve"> limitů pro nové služby</w:t>
      </w:r>
      <w:r w:rsidR="003F6E65">
        <w:rPr>
          <w:rFonts w:ascii="Tahoma" w:hAnsi="Tahoma" w:cs="Tahoma"/>
          <w:b/>
          <w:sz w:val="20"/>
          <w:szCs w:val="20"/>
        </w:rPr>
        <w:t>, nové kapacity</w:t>
      </w:r>
      <w:r w:rsidR="00955AAA">
        <w:rPr>
          <w:rFonts w:ascii="Tahoma" w:hAnsi="Tahoma" w:cs="Tahoma"/>
          <w:b/>
          <w:sz w:val="20"/>
          <w:szCs w:val="20"/>
        </w:rPr>
        <w:t xml:space="preserve"> </w:t>
      </w:r>
      <w:r w:rsidR="00C57788">
        <w:rPr>
          <w:rFonts w:ascii="Tahoma" w:hAnsi="Tahoma" w:cs="Tahoma"/>
          <w:b/>
          <w:sz w:val="20"/>
          <w:szCs w:val="20"/>
        </w:rPr>
        <w:t>a služby, které nepodaly žádost v řádném kole dotačního řízení</w:t>
      </w:r>
    </w:p>
    <w:p w14:paraId="6E5F6772" w14:textId="77777777" w:rsidR="000A0023" w:rsidRPr="00780291" w:rsidRDefault="000A0023" w:rsidP="000A0023">
      <w:pPr>
        <w:pStyle w:val="Odstavecseseznamem"/>
        <w:spacing w:before="120" w:after="120" w:line="240" w:lineRule="auto"/>
        <w:ind w:left="709"/>
        <w:jc w:val="both"/>
        <w:rPr>
          <w:rFonts w:ascii="Tahoma" w:hAnsi="Tahoma" w:cs="Tahoma"/>
          <w:b/>
          <w:sz w:val="20"/>
          <w:szCs w:val="20"/>
        </w:rPr>
      </w:pPr>
    </w:p>
    <w:p w14:paraId="399CAD97" w14:textId="77777777" w:rsidR="00780291" w:rsidRPr="004A1DBB" w:rsidRDefault="00780291" w:rsidP="00850F4E">
      <w:pPr>
        <w:pStyle w:val="Odstavecseseznamem"/>
        <w:numPr>
          <w:ilvl w:val="1"/>
          <w:numId w:val="7"/>
        </w:numPr>
        <w:spacing w:after="120" w:line="276" w:lineRule="auto"/>
        <w:ind w:left="127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Základem pro stanovení </w:t>
      </w:r>
      <w:r>
        <w:rPr>
          <w:rFonts w:ascii="Tahoma" w:hAnsi="Tahoma" w:cs="Tahoma"/>
          <w:sz w:val="20"/>
          <w:szCs w:val="20"/>
        </w:rPr>
        <w:t>nákladových</w:t>
      </w:r>
      <w:r w:rsidRPr="004A1DBB">
        <w:rPr>
          <w:rFonts w:ascii="Tahoma" w:hAnsi="Tahoma" w:cs="Tahoma"/>
          <w:sz w:val="20"/>
          <w:szCs w:val="20"/>
        </w:rPr>
        <w:t xml:space="preserve"> limitů je požadovaná dotace na osobní náklady a provozní náklady. </w:t>
      </w:r>
    </w:p>
    <w:p w14:paraId="4ABC56B1" w14:textId="2E0B3AFC" w:rsidR="00780291" w:rsidRPr="004A1DBB" w:rsidRDefault="00780291" w:rsidP="00850F4E">
      <w:pPr>
        <w:pStyle w:val="Odstavecseseznamem"/>
        <w:numPr>
          <w:ilvl w:val="1"/>
          <w:numId w:val="7"/>
        </w:numPr>
        <w:spacing w:before="120" w:after="120" w:line="276" w:lineRule="auto"/>
        <w:ind w:left="1276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Nákladový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Pr="004A1DBB">
        <w:rPr>
          <w:rFonts w:ascii="Tahoma" w:hAnsi="Tahoma" w:cs="Tahoma"/>
          <w:b/>
          <w:sz w:val="20"/>
          <w:szCs w:val="20"/>
        </w:rPr>
        <w:t>limit na osobní náklady</w:t>
      </w:r>
      <w:r w:rsidRPr="004A1DBB">
        <w:rPr>
          <w:rFonts w:ascii="Tahoma" w:hAnsi="Tahoma" w:cs="Tahoma"/>
          <w:sz w:val="20"/>
          <w:szCs w:val="20"/>
        </w:rPr>
        <w:t xml:space="preserve"> je stanoven ve výši požadované dotace na osobní náklady</w:t>
      </w:r>
      <w:r w:rsidR="00226E29">
        <w:rPr>
          <w:rFonts w:ascii="Tahoma" w:hAnsi="Tahoma" w:cs="Tahoma"/>
          <w:sz w:val="20"/>
          <w:szCs w:val="20"/>
        </w:rPr>
        <w:t>,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="00226E29" w:rsidRPr="00226E29">
        <w:rPr>
          <w:rFonts w:ascii="Tahoma" w:hAnsi="Tahoma" w:cs="Tahoma"/>
          <w:sz w:val="20"/>
          <w:szCs w:val="20"/>
        </w:rPr>
        <w:t>v případě neuznatelného nákladu vztahujícího se k </w:t>
      </w:r>
      <w:r w:rsidR="00226E29">
        <w:rPr>
          <w:rFonts w:ascii="Tahoma" w:hAnsi="Tahoma" w:cs="Tahoma"/>
          <w:sz w:val="20"/>
          <w:szCs w:val="20"/>
        </w:rPr>
        <w:t>osobním</w:t>
      </w:r>
      <w:r w:rsidR="00226E29" w:rsidRPr="00226E29">
        <w:rPr>
          <w:rFonts w:ascii="Tahoma" w:hAnsi="Tahoma" w:cs="Tahoma"/>
          <w:sz w:val="20"/>
          <w:szCs w:val="20"/>
        </w:rPr>
        <w:t xml:space="preserve"> nákladům snížený o částku neuznatelného nákladu</w:t>
      </w:r>
      <w:r w:rsidR="00226E29">
        <w:rPr>
          <w:rFonts w:ascii="Tahoma" w:hAnsi="Tahoma" w:cs="Tahoma"/>
          <w:sz w:val="20"/>
          <w:szCs w:val="20"/>
        </w:rPr>
        <w:t>.</w:t>
      </w:r>
    </w:p>
    <w:p w14:paraId="3656A02A" w14:textId="1F872FB8" w:rsidR="00780291" w:rsidRDefault="00780291" w:rsidP="004B36E1">
      <w:pPr>
        <w:pStyle w:val="Odstavecseseznamem"/>
        <w:numPr>
          <w:ilvl w:val="1"/>
          <w:numId w:val="7"/>
        </w:numPr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Nákladový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Pr="004A1DBB">
        <w:rPr>
          <w:rFonts w:ascii="Tahoma" w:hAnsi="Tahoma" w:cs="Tahoma"/>
          <w:b/>
          <w:sz w:val="20"/>
          <w:szCs w:val="20"/>
        </w:rPr>
        <w:t>limit na provozní náklady</w:t>
      </w:r>
      <w:r w:rsidRPr="004A1DBB">
        <w:rPr>
          <w:rFonts w:ascii="Tahoma" w:hAnsi="Tahoma" w:cs="Tahoma"/>
          <w:sz w:val="20"/>
          <w:szCs w:val="20"/>
        </w:rPr>
        <w:t xml:space="preserve"> je stanoven ve výši požadované dotace na </w:t>
      </w:r>
      <w:r w:rsidR="00632895">
        <w:rPr>
          <w:rFonts w:ascii="Tahoma" w:hAnsi="Tahoma" w:cs="Tahoma"/>
          <w:sz w:val="20"/>
          <w:szCs w:val="20"/>
        </w:rPr>
        <w:t>provozní</w:t>
      </w:r>
      <w:r w:rsidRPr="004A1DBB">
        <w:rPr>
          <w:rFonts w:ascii="Tahoma" w:hAnsi="Tahoma" w:cs="Tahoma"/>
          <w:sz w:val="20"/>
          <w:szCs w:val="20"/>
        </w:rPr>
        <w:t xml:space="preserve"> náklady</w:t>
      </w:r>
      <w:r w:rsidR="00226E29">
        <w:rPr>
          <w:rFonts w:ascii="Tahoma" w:hAnsi="Tahoma" w:cs="Tahoma"/>
          <w:sz w:val="20"/>
          <w:szCs w:val="20"/>
        </w:rPr>
        <w:t xml:space="preserve">, </w:t>
      </w:r>
      <w:r w:rsidR="00226E29" w:rsidRPr="00226E29">
        <w:rPr>
          <w:rFonts w:ascii="Tahoma" w:hAnsi="Tahoma" w:cs="Tahoma"/>
          <w:sz w:val="20"/>
          <w:szCs w:val="20"/>
        </w:rPr>
        <w:t>v případě neuznatelného nákladu vztahujícího se k provozním nákladům snížený o částku neuznatelného nákladu</w:t>
      </w:r>
      <w:r w:rsidR="00EB5804">
        <w:rPr>
          <w:rFonts w:ascii="Tahoma" w:hAnsi="Tahoma" w:cs="Tahoma"/>
          <w:sz w:val="20"/>
          <w:szCs w:val="20"/>
        </w:rPr>
        <w:t>.</w:t>
      </w:r>
    </w:p>
    <w:p w14:paraId="5707DACB" w14:textId="77777777" w:rsidR="003E6D27" w:rsidRPr="004A1DBB" w:rsidRDefault="003E6D27" w:rsidP="003E6D27">
      <w:pPr>
        <w:pStyle w:val="Odstavecseseznamem"/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</w:p>
    <w:p w14:paraId="1A0F53FF" w14:textId="32B0E458" w:rsidR="00412A4B" w:rsidRDefault="00C56FA5" w:rsidP="004B36E1">
      <w:pPr>
        <w:pStyle w:val="Odstavecseseznamem"/>
        <w:numPr>
          <w:ilvl w:val="0"/>
          <w:numId w:val="7"/>
        </w:numPr>
        <w:spacing w:before="120" w:after="120" w:line="240" w:lineRule="auto"/>
        <w:ind w:left="709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Úprava nákladových</w:t>
      </w:r>
      <w:r w:rsidR="00412A4B">
        <w:rPr>
          <w:rFonts w:ascii="Tahoma" w:hAnsi="Tahoma" w:cs="Tahoma"/>
          <w:b/>
          <w:sz w:val="20"/>
          <w:szCs w:val="20"/>
        </w:rPr>
        <w:t xml:space="preserve"> limitů </w:t>
      </w:r>
      <w:r w:rsidR="00B3327A">
        <w:rPr>
          <w:rFonts w:ascii="Tahoma" w:hAnsi="Tahoma" w:cs="Tahoma"/>
          <w:b/>
          <w:sz w:val="20"/>
          <w:szCs w:val="20"/>
        </w:rPr>
        <w:t xml:space="preserve">u </w:t>
      </w:r>
      <w:r w:rsidR="00EE3375">
        <w:rPr>
          <w:rFonts w:ascii="Tahoma" w:hAnsi="Tahoma" w:cs="Tahoma"/>
          <w:b/>
          <w:sz w:val="20"/>
          <w:szCs w:val="20"/>
        </w:rPr>
        <w:t>služeb s navýšenou kapacitou</w:t>
      </w:r>
    </w:p>
    <w:p w14:paraId="5916306E" w14:textId="3798158A" w:rsidR="00412A4B" w:rsidRDefault="00412A4B" w:rsidP="00780291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FD4D0E">
        <w:rPr>
          <w:rFonts w:ascii="Tahoma" w:hAnsi="Tahoma" w:cs="Tahoma"/>
          <w:sz w:val="20"/>
          <w:szCs w:val="20"/>
        </w:rPr>
        <w:t>K </w:t>
      </w:r>
      <w:r w:rsidR="00C56FA5" w:rsidRPr="00FD4D0E">
        <w:rPr>
          <w:rFonts w:ascii="Tahoma" w:hAnsi="Tahoma" w:cs="Tahoma"/>
          <w:sz w:val="20"/>
          <w:szCs w:val="20"/>
        </w:rPr>
        <w:t>nákladovým</w:t>
      </w:r>
      <w:r w:rsidRPr="00FD4D0E">
        <w:rPr>
          <w:rFonts w:ascii="Tahoma" w:hAnsi="Tahoma" w:cs="Tahoma"/>
          <w:sz w:val="20"/>
          <w:szCs w:val="20"/>
        </w:rPr>
        <w:t xml:space="preserve"> </w:t>
      </w:r>
      <w:r w:rsidR="00F952A0" w:rsidRPr="00FD4D0E">
        <w:rPr>
          <w:rFonts w:ascii="Tahoma" w:hAnsi="Tahoma" w:cs="Tahoma"/>
          <w:sz w:val="20"/>
          <w:szCs w:val="20"/>
        </w:rPr>
        <w:t xml:space="preserve">limitům stanoveným zastupitelstvem kraje usnesením č. </w:t>
      </w:r>
      <w:r w:rsidR="00562460">
        <w:rPr>
          <w:rFonts w:ascii="Tahoma" w:hAnsi="Tahoma" w:cs="Tahoma"/>
          <w:sz w:val="20"/>
          <w:szCs w:val="20"/>
        </w:rPr>
        <w:t>11</w:t>
      </w:r>
      <w:r w:rsidR="00D27A4F">
        <w:rPr>
          <w:rFonts w:ascii="Tahoma" w:hAnsi="Tahoma" w:cs="Tahoma"/>
          <w:sz w:val="20"/>
          <w:szCs w:val="20"/>
        </w:rPr>
        <w:t>/</w:t>
      </w:r>
      <w:r w:rsidR="00562460">
        <w:rPr>
          <w:rFonts w:ascii="Tahoma" w:hAnsi="Tahoma" w:cs="Tahoma"/>
          <w:sz w:val="20"/>
          <w:szCs w:val="20"/>
        </w:rPr>
        <w:t>1164</w:t>
      </w:r>
      <w:r w:rsidR="00F952A0" w:rsidRPr="00FD4D0E">
        <w:rPr>
          <w:rFonts w:ascii="Tahoma" w:hAnsi="Tahoma" w:cs="Tahoma"/>
          <w:sz w:val="20"/>
          <w:szCs w:val="20"/>
        </w:rPr>
        <w:t xml:space="preserve"> ze dne </w:t>
      </w:r>
      <w:r w:rsidR="000173E1">
        <w:rPr>
          <w:rFonts w:ascii="Tahoma" w:hAnsi="Tahoma" w:cs="Tahoma"/>
          <w:sz w:val="20"/>
          <w:szCs w:val="20"/>
        </w:rPr>
        <w:t>1</w:t>
      </w:r>
      <w:r w:rsidR="00562460">
        <w:rPr>
          <w:rFonts w:ascii="Tahoma" w:hAnsi="Tahoma" w:cs="Tahoma"/>
          <w:sz w:val="20"/>
          <w:szCs w:val="20"/>
        </w:rPr>
        <w:t>0</w:t>
      </w:r>
      <w:r w:rsidR="00F952A0" w:rsidRPr="00FD4D0E">
        <w:rPr>
          <w:rFonts w:ascii="Tahoma" w:hAnsi="Tahoma" w:cs="Tahoma"/>
          <w:sz w:val="20"/>
          <w:szCs w:val="20"/>
        </w:rPr>
        <w:t>.</w:t>
      </w:r>
      <w:r w:rsidR="0016308B">
        <w:rPr>
          <w:rFonts w:ascii="Tahoma" w:hAnsi="Tahoma" w:cs="Tahoma"/>
          <w:sz w:val="20"/>
          <w:szCs w:val="20"/>
        </w:rPr>
        <w:t> </w:t>
      </w:r>
      <w:r w:rsidR="00F952A0" w:rsidRPr="00FD4D0E">
        <w:rPr>
          <w:rFonts w:ascii="Tahoma" w:hAnsi="Tahoma" w:cs="Tahoma"/>
          <w:sz w:val="20"/>
          <w:szCs w:val="20"/>
        </w:rPr>
        <w:t>3.</w:t>
      </w:r>
      <w:r w:rsidR="001B52B8">
        <w:rPr>
          <w:rFonts w:ascii="Tahoma" w:hAnsi="Tahoma" w:cs="Tahoma"/>
          <w:sz w:val="20"/>
          <w:szCs w:val="20"/>
        </w:rPr>
        <w:t> </w:t>
      </w:r>
      <w:r w:rsidR="00F952A0" w:rsidRPr="00FD4D0E">
        <w:rPr>
          <w:rFonts w:ascii="Tahoma" w:hAnsi="Tahoma" w:cs="Tahoma"/>
          <w:sz w:val="20"/>
          <w:szCs w:val="20"/>
        </w:rPr>
        <w:t>20</w:t>
      </w:r>
      <w:r w:rsidR="00955AAA">
        <w:rPr>
          <w:rFonts w:ascii="Tahoma" w:hAnsi="Tahoma" w:cs="Tahoma"/>
          <w:sz w:val="20"/>
          <w:szCs w:val="20"/>
        </w:rPr>
        <w:t>2</w:t>
      </w:r>
      <w:r w:rsidR="00562460">
        <w:rPr>
          <w:rFonts w:ascii="Tahoma" w:hAnsi="Tahoma" w:cs="Tahoma"/>
          <w:sz w:val="20"/>
          <w:szCs w:val="20"/>
        </w:rPr>
        <w:t>3</w:t>
      </w:r>
      <w:r w:rsidR="00F952A0" w:rsidRPr="00FD4D0E">
        <w:rPr>
          <w:rFonts w:ascii="Tahoma" w:hAnsi="Tahoma" w:cs="Tahoma"/>
          <w:sz w:val="20"/>
          <w:szCs w:val="20"/>
        </w:rPr>
        <w:t>, tj.</w:t>
      </w:r>
      <w:r w:rsidRPr="00FD4D0E">
        <w:rPr>
          <w:rFonts w:ascii="Tahoma" w:hAnsi="Tahoma" w:cs="Tahoma"/>
          <w:sz w:val="20"/>
          <w:szCs w:val="20"/>
        </w:rPr>
        <w:t xml:space="preserve"> v řádném kole</w:t>
      </w:r>
      <w:r w:rsidR="00F5533B">
        <w:rPr>
          <w:rFonts w:ascii="Tahoma" w:hAnsi="Tahoma" w:cs="Tahoma"/>
          <w:sz w:val="20"/>
          <w:szCs w:val="20"/>
        </w:rPr>
        <w:t>,</w:t>
      </w:r>
      <w:r w:rsidRPr="00FD4D0E">
        <w:rPr>
          <w:rFonts w:ascii="Tahoma" w:hAnsi="Tahoma" w:cs="Tahoma"/>
          <w:sz w:val="20"/>
          <w:szCs w:val="20"/>
        </w:rPr>
        <w:t xml:space="preserve"> jsou přičteny </w:t>
      </w:r>
      <w:r w:rsidR="00C56FA5" w:rsidRPr="00FD4D0E">
        <w:rPr>
          <w:rFonts w:ascii="Tahoma" w:hAnsi="Tahoma" w:cs="Tahoma"/>
          <w:sz w:val="20"/>
          <w:szCs w:val="20"/>
        </w:rPr>
        <w:t>nákladové</w:t>
      </w:r>
      <w:r w:rsidRPr="00FD4D0E">
        <w:rPr>
          <w:rFonts w:ascii="Tahoma" w:hAnsi="Tahoma" w:cs="Tahoma"/>
          <w:sz w:val="20"/>
          <w:szCs w:val="20"/>
        </w:rPr>
        <w:t xml:space="preserve"> </w:t>
      </w:r>
      <w:r w:rsidRPr="00926F32">
        <w:rPr>
          <w:rFonts w:ascii="Tahoma" w:hAnsi="Tahoma" w:cs="Tahoma"/>
          <w:sz w:val="20"/>
          <w:szCs w:val="20"/>
        </w:rPr>
        <w:t xml:space="preserve">limity </w:t>
      </w:r>
      <w:r w:rsidR="00C57788">
        <w:rPr>
          <w:rFonts w:ascii="Tahoma" w:hAnsi="Tahoma" w:cs="Tahoma"/>
          <w:sz w:val="20"/>
          <w:szCs w:val="20"/>
        </w:rPr>
        <w:t xml:space="preserve">pro novou kapacitu </w:t>
      </w:r>
      <w:r w:rsidR="00926F32" w:rsidRPr="00926F32">
        <w:rPr>
          <w:rFonts w:ascii="Tahoma" w:hAnsi="Tahoma" w:cs="Tahoma"/>
          <w:sz w:val="20"/>
          <w:szCs w:val="20"/>
        </w:rPr>
        <w:t>dle podaných žádostí</w:t>
      </w:r>
      <w:r w:rsidR="00C57788">
        <w:rPr>
          <w:rFonts w:ascii="Tahoma" w:hAnsi="Tahoma" w:cs="Tahoma"/>
          <w:sz w:val="20"/>
          <w:szCs w:val="20"/>
        </w:rPr>
        <w:t xml:space="preserve"> a stanovených dle bodu III. A</w:t>
      </w:r>
      <w:r w:rsidR="00926F32" w:rsidRPr="00926F32">
        <w:rPr>
          <w:rFonts w:ascii="Tahoma" w:hAnsi="Tahoma" w:cs="Tahoma"/>
          <w:sz w:val="20"/>
          <w:szCs w:val="20"/>
        </w:rPr>
        <w:t>.</w:t>
      </w:r>
    </w:p>
    <w:p w14:paraId="7E1A1B74" w14:textId="53E2292E" w:rsidR="005F2395" w:rsidRDefault="005F2395" w:rsidP="00780291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2652B9E1" w14:textId="4EB1C35B" w:rsidR="005F2395" w:rsidRDefault="005F2395" w:rsidP="00780291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14A05300" w14:textId="659CF1C7" w:rsidR="005F2395" w:rsidRDefault="005F2395" w:rsidP="00780291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50F443C5" w14:textId="45D8CCA9" w:rsidR="005F2395" w:rsidRDefault="005F2395" w:rsidP="00780291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29303F0C" w14:textId="3AEF660F" w:rsidR="005F2395" w:rsidRDefault="005F2395" w:rsidP="00780291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</w:p>
    <w:sectPr w:rsidR="005F2395" w:rsidSect="002C06B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9DAE" w14:textId="77777777" w:rsidR="004463CE" w:rsidRDefault="004463CE" w:rsidP="00BD6677">
      <w:pPr>
        <w:spacing w:after="0" w:line="240" w:lineRule="auto"/>
      </w:pPr>
      <w:r>
        <w:separator/>
      </w:r>
    </w:p>
  </w:endnote>
  <w:endnote w:type="continuationSeparator" w:id="0">
    <w:p w14:paraId="2A408B53" w14:textId="77777777" w:rsidR="004463CE" w:rsidRDefault="004463CE" w:rsidP="00BD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939928"/>
      <w:docPartObj>
        <w:docPartGallery w:val="Page Numbers (Bottom of Page)"/>
        <w:docPartUnique/>
      </w:docPartObj>
    </w:sdtPr>
    <w:sdtEndPr/>
    <w:sdtContent>
      <w:p w14:paraId="398DAC17" w14:textId="2112CC11" w:rsidR="00532320" w:rsidRDefault="00A35F70">
        <w:pPr>
          <w:pStyle w:val="Zpat"/>
          <w:jc w:val="center"/>
        </w:pPr>
        <w:r>
          <w:rPr>
            <w:noProof/>
          </w:rPr>
          <w:pict w14:anchorId="692B6B3C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b214c57a424ac17a5bf7fc0" o:spid="_x0000_s2049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mso-wrap-style:square;mso-position-horizontal:absolute;mso-position-horizontal-relative:page;mso-position-vertical:absolute;mso-position-vertical-relative:page;v-text-anchor:bottom" o:allowincell="f" filled="f" stroked="f">
              <v:textbox style="mso-next-textbox:#MSIPCM5b214c57a424ac17a5bf7fc0" inset="20pt,0,,0">
                <w:txbxContent>
                  <w:p w14:paraId="5046A809" w14:textId="41A94FCA" w:rsidR="00431E94" w:rsidRPr="00431E94" w:rsidRDefault="00431E94" w:rsidP="00431E9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31E9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w:r>
        <w:r w:rsidR="00FD4D0E">
          <w:rPr>
            <w:noProof/>
          </w:rPr>
          <w:fldChar w:fldCharType="begin"/>
        </w:r>
        <w:r w:rsidR="00FD4D0E">
          <w:rPr>
            <w:noProof/>
          </w:rPr>
          <w:instrText>PAGE   \* MERGEFORMAT</w:instrText>
        </w:r>
        <w:r w:rsidR="00FD4D0E">
          <w:rPr>
            <w:noProof/>
          </w:rPr>
          <w:fldChar w:fldCharType="separate"/>
        </w:r>
        <w:r w:rsidR="00D07EE9">
          <w:rPr>
            <w:noProof/>
          </w:rPr>
          <w:t>10</w:t>
        </w:r>
        <w:r w:rsidR="00FD4D0E">
          <w:rPr>
            <w:noProof/>
          </w:rPr>
          <w:fldChar w:fldCharType="end"/>
        </w:r>
      </w:p>
    </w:sdtContent>
  </w:sdt>
  <w:p w14:paraId="0B0FAF2C" w14:textId="77777777" w:rsidR="00532320" w:rsidRDefault="00532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4448" w14:textId="77777777" w:rsidR="004463CE" w:rsidRDefault="004463CE" w:rsidP="00BD6677">
      <w:pPr>
        <w:spacing w:after="0" w:line="240" w:lineRule="auto"/>
      </w:pPr>
      <w:r>
        <w:separator/>
      </w:r>
    </w:p>
  </w:footnote>
  <w:footnote w:type="continuationSeparator" w:id="0">
    <w:p w14:paraId="7417833C" w14:textId="77777777" w:rsidR="004463CE" w:rsidRDefault="004463CE" w:rsidP="00BD6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73D6"/>
    <w:multiLevelType w:val="hybridMultilevel"/>
    <w:tmpl w:val="23526E90"/>
    <w:lvl w:ilvl="0" w:tplc="0405000F">
      <w:start w:val="1"/>
      <w:numFmt w:val="decimal"/>
      <w:lvlText w:val="%1.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E771AE6"/>
    <w:multiLevelType w:val="hybridMultilevel"/>
    <w:tmpl w:val="ACC6CCE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13997"/>
    <w:multiLevelType w:val="hybridMultilevel"/>
    <w:tmpl w:val="3E4EB7F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6202AAA"/>
    <w:multiLevelType w:val="hybridMultilevel"/>
    <w:tmpl w:val="8F1A79D8"/>
    <w:lvl w:ilvl="0" w:tplc="F3BE83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00935"/>
    <w:multiLevelType w:val="hybridMultilevel"/>
    <w:tmpl w:val="CC9E73FA"/>
    <w:lvl w:ilvl="0" w:tplc="2BCA3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C2A91"/>
    <w:multiLevelType w:val="hybridMultilevel"/>
    <w:tmpl w:val="8AB4B5D6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1DE695C"/>
    <w:multiLevelType w:val="hybridMultilevel"/>
    <w:tmpl w:val="8264C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B7C1F"/>
    <w:multiLevelType w:val="hybridMultilevel"/>
    <w:tmpl w:val="3B4E749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5834608"/>
    <w:multiLevelType w:val="hybridMultilevel"/>
    <w:tmpl w:val="DDD02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C1D38"/>
    <w:multiLevelType w:val="hybridMultilevel"/>
    <w:tmpl w:val="C098F710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A91842"/>
    <w:multiLevelType w:val="hybridMultilevel"/>
    <w:tmpl w:val="BFF6E92E"/>
    <w:lvl w:ilvl="0" w:tplc="040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2" w15:restartNumberingAfterBreak="0">
    <w:nsid w:val="5CD51016"/>
    <w:multiLevelType w:val="hybridMultilevel"/>
    <w:tmpl w:val="1122A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007C6"/>
    <w:multiLevelType w:val="hybridMultilevel"/>
    <w:tmpl w:val="AE962EAE"/>
    <w:lvl w:ilvl="0" w:tplc="F58CA288">
      <w:start w:val="5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1364" w:hanging="180"/>
      </w:pPr>
    </w:lvl>
    <w:lvl w:ilvl="3" w:tplc="0405000F" w:tentative="1">
      <w:start w:val="1"/>
      <w:numFmt w:val="decimal"/>
      <w:lvlText w:val="%4."/>
      <w:lvlJc w:val="left"/>
      <w:pPr>
        <w:ind w:left="2084" w:hanging="360"/>
      </w:pPr>
    </w:lvl>
    <w:lvl w:ilvl="4" w:tplc="04050019" w:tentative="1">
      <w:start w:val="1"/>
      <w:numFmt w:val="lowerLetter"/>
      <w:lvlText w:val="%5."/>
      <w:lvlJc w:val="left"/>
      <w:pPr>
        <w:ind w:left="2804" w:hanging="360"/>
      </w:pPr>
    </w:lvl>
    <w:lvl w:ilvl="5" w:tplc="0405001B" w:tentative="1">
      <w:start w:val="1"/>
      <w:numFmt w:val="lowerRoman"/>
      <w:lvlText w:val="%6."/>
      <w:lvlJc w:val="right"/>
      <w:pPr>
        <w:ind w:left="3524" w:hanging="180"/>
      </w:pPr>
    </w:lvl>
    <w:lvl w:ilvl="6" w:tplc="0405000F" w:tentative="1">
      <w:start w:val="1"/>
      <w:numFmt w:val="decimal"/>
      <w:lvlText w:val="%7."/>
      <w:lvlJc w:val="left"/>
      <w:pPr>
        <w:ind w:left="4244" w:hanging="360"/>
      </w:pPr>
    </w:lvl>
    <w:lvl w:ilvl="7" w:tplc="04050019" w:tentative="1">
      <w:start w:val="1"/>
      <w:numFmt w:val="lowerLetter"/>
      <w:lvlText w:val="%8."/>
      <w:lvlJc w:val="left"/>
      <w:pPr>
        <w:ind w:left="4964" w:hanging="360"/>
      </w:pPr>
    </w:lvl>
    <w:lvl w:ilvl="8" w:tplc="040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4" w15:restartNumberingAfterBreak="0">
    <w:nsid w:val="6E0B60E7"/>
    <w:multiLevelType w:val="hybridMultilevel"/>
    <w:tmpl w:val="D9EEFB96"/>
    <w:lvl w:ilvl="0" w:tplc="639CAE26">
      <w:start w:val="1"/>
      <w:numFmt w:val="lowerLetter"/>
      <w:lvlText w:val="%1)"/>
      <w:lvlJc w:val="left"/>
      <w:pPr>
        <w:ind w:left="1713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6FD810A6"/>
    <w:multiLevelType w:val="hybridMultilevel"/>
    <w:tmpl w:val="47C82FB0"/>
    <w:lvl w:ilvl="0" w:tplc="D9589F80">
      <w:start w:val="1"/>
      <w:numFmt w:val="upperLetter"/>
      <w:lvlText w:val="%1."/>
      <w:lvlJc w:val="left"/>
      <w:pPr>
        <w:ind w:left="1776" w:hanging="360"/>
      </w:pPr>
      <w:rPr>
        <w:rFonts w:ascii="Tahoma" w:eastAsiaTheme="minorHAnsi" w:hAnsi="Tahoma" w:cs="Tahoma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4FF195F"/>
    <w:multiLevelType w:val="hybridMultilevel"/>
    <w:tmpl w:val="019CF466"/>
    <w:lvl w:ilvl="0" w:tplc="46F20A4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538442">
    <w:abstractNumId w:val="16"/>
  </w:num>
  <w:num w:numId="2" w16cid:durableId="1411654841">
    <w:abstractNumId w:val="10"/>
  </w:num>
  <w:num w:numId="3" w16cid:durableId="2037195161">
    <w:abstractNumId w:val="4"/>
  </w:num>
  <w:num w:numId="4" w16cid:durableId="1118257057">
    <w:abstractNumId w:val="8"/>
  </w:num>
  <w:num w:numId="5" w16cid:durableId="427581621">
    <w:abstractNumId w:val="13"/>
  </w:num>
  <w:num w:numId="6" w16cid:durableId="878323550">
    <w:abstractNumId w:val="2"/>
  </w:num>
  <w:num w:numId="7" w16cid:durableId="1164903995">
    <w:abstractNumId w:val="15"/>
  </w:num>
  <w:num w:numId="8" w16cid:durableId="705981136">
    <w:abstractNumId w:val="3"/>
  </w:num>
  <w:num w:numId="9" w16cid:durableId="1770926644">
    <w:abstractNumId w:val="5"/>
  </w:num>
  <w:num w:numId="10" w16cid:durableId="2096396426">
    <w:abstractNumId w:val="12"/>
  </w:num>
  <w:num w:numId="11" w16cid:durableId="1765688122">
    <w:abstractNumId w:val="7"/>
  </w:num>
  <w:num w:numId="12" w16cid:durableId="408230880">
    <w:abstractNumId w:val="1"/>
  </w:num>
  <w:num w:numId="13" w16cid:durableId="1937210615">
    <w:abstractNumId w:val="0"/>
  </w:num>
  <w:num w:numId="14" w16cid:durableId="1538002002">
    <w:abstractNumId w:val="9"/>
  </w:num>
  <w:num w:numId="15" w16cid:durableId="1743259099">
    <w:abstractNumId w:val="11"/>
  </w:num>
  <w:num w:numId="16" w16cid:durableId="743070607">
    <w:abstractNumId w:val="6"/>
  </w:num>
  <w:num w:numId="17" w16cid:durableId="83761581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897"/>
    <w:rsid w:val="00003177"/>
    <w:rsid w:val="00003AF1"/>
    <w:rsid w:val="000049DF"/>
    <w:rsid w:val="00013D21"/>
    <w:rsid w:val="000154D9"/>
    <w:rsid w:val="00016949"/>
    <w:rsid w:val="000173E1"/>
    <w:rsid w:val="00021775"/>
    <w:rsid w:val="00022924"/>
    <w:rsid w:val="00025B85"/>
    <w:rsid w:val="0002656E"/>
    <w:rsid w:val="00030AC3"/>
    <w:rsid w:val="00031004"/>
    <w:rsid w:val="00031A45"/>
    <w:rsid w:val="000356F0"/>
    <w:rsid w:val="000376F0"/>
    <w:rsid w:val="0004524B"/>
    <w:rsid w:val="0004675B"/>
    <w:rsid w:val="00047E28"/>
    <w:rsid w:val="00050412"/>
    <w:rsid w:val="000528AF"/>
    <w:rsid w:val="0005416A"/>
    <w:rsid w:val="000545D0"/>
    <w:rsid w:val="00054EEF"/>
    <w:rsid w:val="00055048"/>
    <w:rsid w:val="00070CD8"/>
    <w:rsid w:val="00071980"/>
    <w:rsid w:val="000725A7"/>
    <w:rsid w:val="00073C18"/>
    <w:rsid w:val="0007451D"/>
    <w:rsid w:val="000754FC"/>
    <w:rsid w:val="00082259"/>
    <w:rsid w:val="000845A3"/>
    <w:rsid w:val="0009435C"/>
    <w:rsid w:val="000A0023"/>
    <w:rsid w:val="000A2E77"/>
    <w:rsid w:val="000A449D"/>
    <w:rsid w:val="000A5DE6"/>
    <w:rsid w:val="000B3303"/>
    <w:rsid w:val="000B4E85"/>
    <w:rsid w:val="000B6525"/>
    <w:rsid w:val="000C1CC1"/>
    <w:rsid w:val="000C2A85"/>
    <w:rsid w:val="000D7F14"/>
    <w:rsid w:val="000E09AB"/>
    <w:rsid w:val="000E12B2"/>
    <w:rsid w:val="000E5E7C"/>
    <w:rsid w:val="000E6979"/>
    <w:rsid w:val="000E6CBB"/>
    <w:rsid w:val="000F1346"/>
    <w:rsid w:val="000F3B09"/>
    <w:rsid w:val="000F4ECB"/>
    <w:rsid w:val="000F6853"/>
    <w:rsid w:val="000F750A"/>
    <w:rsid w:val="00101D1F"/>
    <w:rsid w:val="00106EE7"/>
    <w:rsid w:val="00110595"/>
    <w:rsid w:val="00125824"/>
    <w:rsid w:val="00125E2E"/>
    <w:rsid w:val="0013061F"/>
    <w:rsid w:val="001405B1"/>
    <w:rsid w:val="001415C6"/>
    <w:rsid w:val="001415C7"/>
    <w:rsid w:val="00143612"/>
    <w:rsid w:val="00144704"/>
    <w:rsid w:val="00151046"/>
    <w:rsid w:val="00154541"/>
    <w:rsid w:val="001575A7"/>
    <w:rsid w:val="00157C81"/>
    <w:rsid w:val="001610B1"/>
    <w:rsid w:val="00161FF6"/>
    <w:rsid w:val="0016308B"/>
    <w:rsid w:val="00166612"/>
    <w:rsid w:val="00167D35"/>
    <w:rsid w:val="001703A0"/>
    <w:rsid w:val="00173D23"/>
    <w:rsid w:val="00175E54"/>
    <w:rsid w:val="00176125"/>
    <w:rsid w:val="00182075"/>
    <w:rsid w:val="00192176"/>
    <w:rsid w:val="001A11F4"/>
    <w:rsid w:val="001A31A2"/>
    <w:rsid w:val="001A710A"/>
    <w:rsid w:val="001B16A4"/>
    <w:rsid w:val="001B5283"/>
    <w:rsid w:val="001B52B8"/>
    <w:rsid w:val="001B5B2B"/>
    <w:rsid w:val="001B7102"/>
    <w:rsid w:val="001C01A9"/>
    <w:rsid w:val="001C1946"/>
    <w:rsid w:val="001C7CED"/>
    <w:rsid w:val="001D1EDD"/>
    <w:rsid w:val="001D27B3"/>
    <w:rsid w:val="001D3EB3"/>
    <w:rsid w:val="001D4E7D"/>
    <w:rsid w:val="001D6DA7"/>
    <w:rsid w:val="00201889"/>
    <w:rsid w:val="0020511F"/>
    <w:rsid w:val="00212C1E"/>
    <w:rsid w:val="00214E6A"/>
    <w:rsid w:val="002159F7"/>
    <w:rsid w:val="00216A4F"/>
    <w:rsid w:val="002242AD"/>
    <w:rsid w:val="002248AE"/>
    <w:rsid w:val="0022540C"/>
    <w:rsid w:val="00226E29"/>
    <w:rsid w:val="00231A7F"/>
    <w:rsid w:val="00233E4A"/>
    <w:rsid w:val="0023419E"/>
    <w:rsid w:val="00250A7B"/>
    <w:rsid w:val="002511E7"/>
    <w:rsid w:val="002520B1"/>
    <w:rsid w:val="0025233D"/>
    <w:rsid w:val="00254935"/>
    <w:rsid w:val="00275DC2"/>
    <w:rsid w:val="002774B8"/>
    <w:rsid w:val="00277EDF"/>
    <w:rsid w:val="00282A83"/>
    <w:rsid w:val="00283F90"/>
    <w:rsid w:val="002846F5"/>
    <w:rsid w:val="00294675"/>
    <w:rsid w:val="002953A1"/>
    <w:rsid w:val="00297077"/>
    <w:rsid w:val="00297B98"/>
    <w:rsid w:val="002A6BB7"/>
    <w:rsid w:val="002B0F89"/>
    <w:rsid w:val="002B34ED"/>
    <w:rsid w:val="002B3C87"/>
    <w:rsid w:val="002B7FAD"/>
    <w:rsid w:val="002C06B6"/>
    <w:rsid w:val="002C0750"/>
    <w:rsid w:val="002C34B5"/>
    <w:rsid w:val="002D4B16"/>
    <w:rsid w:val="002D6F29"/>
    <w:rsid w:val="002E12C1"/>
    <w:rsid w:val="002E54DC"/>
    <w:rsid w:val="002E6401"/>
    <w:rsid w:val="002E6B2D"/>
    <w:rsid w:val="002F0918"/>
    <w:rsid w:val="002F29F9"/>
    <w:rsid w:val="002F3103"/>
    <w:rsid w:val="002F394B"/>
    <w:rsid w:val="0030737A"/>
    <w:rsid w:val="003079EE"/>
    <w:rsid w:val="00311290"/>
    <w:rsid w:val="003119A8"/>
    <w:rsid w:val="00311DD5"/>
    <w:rsid w:val="00314F07"/>
    <w:rsid w:val="003163F3"/>
    <w:rsid w:val="00331CA0"/>
    <w:rsid w:val="00335B95"/>
    <w:rsid w:val="003413E7"/>
    <w:rsid w:val="00346D5A"/>
    <w:rsid w:val="003542DD"/>
    <w:rsid w:val="00356C18"/>
    <w:rsid w:val="003656C8"/>
    <w:rsid w:val="003659D6"/>
    <w:rsid w:val="003736BD"/>
    <w:rsid w:val="00374B60"/>
    <w:rsid w:val="0038071C"/>
    <w:rsid w:val="00383D57"/>
    <w:rsid w:val="00387C3F"/>
    <w:rsid w:val="003A0410"/>
    <w:rsid w:val="003A0B2D"/>
    <w:rsid w:val="003A41D7"/>
    <w:rsid w:val="003A4258"/>
    <w:rsid w:val="003A4CEE"/>
    <w:rsid w:val="003A7193"/>
    <w:rsid w:val="003A7950"/>
    <w:rsid w:val="003B003B"/>
    <w:rsid w:val="003B1060"/>
    <w:rsid w:val="003B1DFD"/>
    <w:rsid w:val="003B30BE"/>
    <w:rsid w:val="003B38F7"/>
    <w:rsid w:val="003B3A05"/>
    <w:rsid w:val="003B3B88"/>
    <w:rsid w:val="003C0D72"/>
    <w:rsid w:val="003C1491"/>
    <w:rsid w:val="003C2674"/>
    <w:rsid w:val="003C2A3B"/>
    <w:rsid w:val="003C4980"/>
    <w:rsid w:val="003D0000"/>
    <w:rsid w:val="003D5391"/>
    <w:rsid w:val="003E3049"/>
    <w:rsid w:val="003E4B60"/>
    <w:rsid w:val="003E5372"/>
    <w:rsid w:val="003E6D27"/>
    <w:rsid w:val="003E6F54"/>
    <w:rsid w:val="003F5082"/>
    <w:rsid w:val="003F6E65"/>
    <w:rsid w:val="00404A75"/>
    <w:rsid w:val="0041056E"/>
    <w:rsid w:val="00411110"/>
    <w:rsid w:val="00412A4B"/>
    <w:rsid w:val="00412B4C"/>
    <w:rsid w:val="00414D50"/>
    <w:rsid w:val="00415AB1"/>
    <w:rsid w:val="00416FDD"/>
    <w:rsid w:val="00420C29"/>
    <w:rsid w:val="004243C8"/>
    <w:rsid w:val="00425BA8"/>
    <w:rsid w:val="00426705"/>
    <w:rsid w:val="004278A2"/>
    <w:rsid w:val="00427921"/>
    <w:rsid w:val="00431E94"/>
    <w:rsid w:val="00434B14"/>
    <w:rsid w:val="004367C7"/>
    <w:rsid w:val="004406BF"/>
    <w:rsid w:val="0044124A"/>
    <w:rsid w:val="00443EC1"/>
    <w:rsid w:val="00444F78"/>
    <w:rsid w:val="004463CE"/>
    <w:rsid w:val="00450416"/>
    <w:rsid w:val="00450500"/>
    <w:rsid w:val="0045184C"/>
    <w:rsid w:val="00452BA5"/>
    <w:rsid w:val="00452FA3"/>
    <w:rsid w:val="0045342D"/>
    <w:rsid w:val="00455950"/>
    <w:rsid w:val="00456DC2"/>
    <w:rsid w:val="004621B4"/>
    <w:rsid w:val="00463A86"/>
    <w:rsid w:val="0047200D"/>
    <w:rsid w:val="004726EF"/>
    <w:rsid w:val="00482C77"/>
    <w:rsid w:val="0048406F"/>
    <w:rsid w:val="0048769C"/>
    <w:rsid w:val="00490616"/>
    <w:rsid w:val="00491F76"/>
    <w:rsid w:val="00495B23"/>
    <w:rsid w:val="004A0537"/>
    <w:rsid w:val="004A206E"/>
    <w:rsid w:val="004A2D9E"/>
    <w:rsid w:val="004A70F2"/>
    <w:rsid w:val="004B2A4D"/>
    <w:rsid w:val="004B36E1"/>
    <w:rsid w:val="004B4755"/>
    <w:rsid w:val="004B5182"/>
    <w:rsid w:val="004B68C0"/>
    <w:rsid w:val="004B70FE"/>
    <w:rsid w:val="004B7F05"/>
    <w:rsid w:val="004C3E03"/>
    <w:rsid w:val="004C5E09"/>
    <w:rsid w:val="004C76A5"/>
    <w:rsid w:val="004D0A3D"/>
    <w:rsid w:val="004D23E2"/>
    <w:rsid w:val="004D37F5"/>
    <w:rsid w:val="004D3914"/>
    <w:rsid w:val="004D7530"/>
    <w:rsid w:val="004D792C"/>
    <w:rsid w:val="004D7943"/>
    <w:rsid w:val="004F1055"/>
    <w:rsid w:val="004F2323"/>
    <w:rsid w:val="004F4668"/>
    <w:rsid w:val="004F7D86"/>
    <w:rsid w:val="005022E0"/>
    <w:rsid w:val="00503792"/>
    <w:rsid w:val="005110A7"/>
    <w:rsid w:val="005117AB"/>
    <w:rsid w:val="00516B1D"/>
    <w:rsid w:val="00522E88"/>
    <w:rsid w:val="005274BD"/>
    <w:rsid w:val="00532320"/>
    <w:rsid w:val="00534FDE"/>
    <w:rsid w:val="00536D56"/>
    <w:rsid w:val="00541B5E"/>
    <w:rsid w:val="00554729"/>
    <w:rsid w:val="0055492E"/>
    <w:rsid w:val="0055719E"/>
    <w:rsid w:val="00562460"/>
    <w:rsid w:val="0058115D"/>
    <w:rsid w:val="00581F5A"/>
    <w:rsid w:val="00585519"/>
    <w:rsid w:val="00587B99"/>
    <w:rsid w:val="00590016"/>
    <w:rsid w:val="00592BF2"/>
    <w:rsid w:val="005A1352"/>
    <w:rsid w:val="005B0B3E"/>
    <w:rsid w:val="005C4644"/>
    <w:rsid w:val="005C5112"/>
    <w:rsid w:val="005C74ED"/>
    <w:rsid w:val="005C7BA1"/>
    <w:rsid w:val="005D0FED"/>
    <w:rsid w:val="005D3E1F"/>
    <w:rsid w:val="005E1306"/>
    <w:rsid w:val="005F0873"/>
    <w:rsid w:val="005F16AF"/>
    <w:rsid w:val="005F2395"/>
    <w:rsid w:val="005F5D2C"/>
    <w:rsid w:val="00600467"/>
    <w:rsid w:val="0060251C"/>
    <w:rsid w:val="006055B5"/>
    <w:rsid w:val="00611739"/>
    <w:rsid w:val="00622FEA"/>
    <w:rsid w:val="006243AD"/>
    <w:rsid w:val="00626700"/>
    <w:rsid w:val="00631DD6"/>
    <w:rsid w:val="00632895"/>
    <w:rsid w:val="00640135"/>
    <w:rsid w:val="00640B3B"/>
    <w:rsid w:val="00644872"/>
    <w:rsid w:val="006458D4"/>
    <w:rsid w:val="00651FB0"/>
    <w:rsid w:val="00652F7B"/>
    <w:rsid w:val="006546E2"/>
    <w:rsid w:val="00657D97"/>
    <w:rsid w:val="00660032"/>
    <w:rsid w:val="00663C62"/>
    <w:rsid w:val="00672D7E"/>
    <w:rsid w:val="006738F6"/>
    <w:rsid w:val="0067721C"/>
    <w:rsid w:val="006800E5"/>
    <w:rsid w:val="006902D6"/>
    <w:rsid w:val="006902DE"/>
    <w:rsid w:val="00690D2E"/>
    <w:rsid w:val="006972B9"/>
    <w:rsid w:val="006A4F27"/>
    <w:rsid w:val="006B00BD"/>
    <w:rsid w:val="006B2EF3"/>
    <w:rsid w:val="006B3632"/>
    <w:rsid w:val="006C1241"/>
    <w:rsid w:val="006D0363"/>
    <w:rsid w:val="006D36D7"/>
    <w:rsid w:val="006D521C"/>
    <w:rsid w:val="006E47D6"/>
    <w:rsid w:val="006F31BC"/>
    <w:rsid w:val="006F687E"/>
    <w:rsid w:val="006F6D6F"/>
    <w:rsid w:val="006F7113"/>
    <w:rsid w:val="00702F81"/>
    <w:rsid w:val="00706392"/>
    <w:rsid w:val="007077E8"/>
    <w:rsid w:val="00707A5D"/>
    <w:rsid w:val="007126CE"/>
    <w:rsid w:val="00712C88"/>
    <w:rsid w:val="007136F2"/>
    <w:rsid w:val="00714BD2"/>
    <w:rsid w:val="00714DE4"/>
    <w:rsid w:val="007301C4"/>
    <w:rsid w:val="007319D4"/>
    <w:rsid w:val="00735724"/>
    <w:rsid w:val="007376AD"/>
    <w:rsid w:val="0074091A"/>
    <w:rsid w:val="00741B8F"/>
    <w:rsid w:val="00742E32"/>
    <w:rsid w:val="00751EFD"/>
    <w:rsid w:val="007550EF"/>
    <w:rsid w:val="007554AD"/>
    <w:rsid w:val="00755D44"/>
    <w:rsid w:val="007574E3"/>
    <w:rsid w:val="00757DBF"/>
    <w:rsid w:val="007649A0"/>
    <w:rsid w:val="00767927"/>
    <w:rsid w:val="00771E4F"/>
    <w:rsid w:val="00780291"/>
    <w:rsid w:val="007803D9"/>
    <w:rsid w:val="007816E2"/>
    <w:rsid w:val="00785C91"/>
    <w:rsid w:val="00790230"/>
    <w:rsid w:val="007908F5"/>
    <w:rsid w:val="00797D36"/>
    <w:rsid w:val="007A16FE"/>
    <w:rsid w:val="007A7C1C"/>
    <w:rsid w:val="007B3B99"/>
    <w:rsid w:val="007B4C89"/>
    <w:rsid w:val="007C12B9"/>
    <w:rsid w:val="007C2EFC"/>
    <w:rsid w:val="007D1677"/>
    <w:rsid w:val="007D4BB9"/>
    <w:rsid w:val="007D62AC"/>
    <w:rsid w:val="007E36B3"/>
    <w:rsid w:val="007E4572"/>
    <w:rsid w:val="007F2E01"/>
    <w:rsid w:val="007F7B7F"/>
    <w:rsid w:val="0080447D"/>
    <w:rsid w:val="008051E9"/>
    <w:rsid w:val="008162D1"/>
    <w:rsid w:val="00820768"/>
    <w:rsid w:val="008246B9"/>
    <w:rsid w:val="008268F4"/>
    <w:rsid w:val="0082693D"/>
    <w:rsid w:val="00836717"/>
    <w:rsid w:val="008413D7"/>
    <w:rsid w:val="00841497"/>
    <w:rsid w:val="00842D30"/>
    <w:rsid w:val="00850F4E"/>
    <w:rsid w:val="00855561"/>
    <w:rsid w:val="008562BD"/>
    <w:rsid w:val="008604CE"/>
    <w:rsid w:val="00867399"/>
    <w:rsid w:val="00881229"/>
    <w:rsid w:val="00881C81"/>
    <w:rsid w:val="00883747"/>
    <w:rsid w:val="008A6166"/>
    <w:rsid w:val="008B75B0"/>
    <w:rsid w:val="008C1D3F"/>
    <w:rsid w:val="008C5F8D"/>
    <w:rsid w:val="008C7C1D"/>
    <w:rsid w:val="008D1FB2"/>
    <w:rsid w:val="008F0155"/>
    <w:rsid w:val="008F3E13"/>
    <w:rsid w:val="008F3ECB"/>
    <w:rsid w:val="008F4676"/>
    <w:rsid w:val="00900296"/>
    <w:rsid w:val="009062F8"/>
    <w:rsid w:val="00907F30"/>
    <w:rsid w:val="0091187C"/>
    <w:rsid w:val="00915F88"/>
    <w:rsid w:val="0091654C"/>
    <w:rsid w:val="00922473"/>
    <w:rsid w:val="00922A28"/>
    <w:rsid w:val="00923D82"/>
    <w:rsid w:val="00926F32"/>
    <w:rsid w:val="00927F99"/>
    <w:rsid w:val="00932B19"/>
    <w:rsid w:val="00934711"/>
    <w:rsid w:val="0093699A"/>
    <w:rsid w:val="00941CBE"/>
    <w:rsid w:val="00943E1D"/>
    <w:rsid w:val="0094494B"/>
    <w:rsid w:val="00953070"/>
    <w:rsid w:val="00955AAA"/>
    <w:rsid w:val="009629EC"/>
    <w:rsid w:val="0096452C"/>
    <w:rsid w:val="009723D8"/>
    <w:rsid w:val="0097387E"/>
    <w:rsid w:val="0097391E"/>
    <w:rsid w:val="00974C06"/>
    <w:rsid w:val="009774F7"/>
    <w:rsid w:val="00980091"/>
    <w:rsid w:val="00984717"/>
    <w:rsid w:val="00985A56"/>
    <w:rsid w:val="009908B5"/>
    <w:rsid w:val="00991125"/>
    <w:rsid w:val="009948C4"/>
    <w:rsid w:val="009A0CF4"/>
    <w:rsid w:val="009A226E"/>
    <w:rsid w:val="009A2433"/>
    <w:rsid w:val="009A3B17"/>
    <w:rsid w:val="009A4AEA"/>
    <w:rsid w:val="009A66EB"/>
    <w:rsid w:val="009B2445"/>
    <w:rsid w:val="009B41F7"/>
    <w:rsid w:val="009B61EC"/>
    <w:rsid w:val="009C0E2F"/>
    <w:rsid w:val="009D1EBF"/>
    <w:rsid w:val="009D714E"/>
    <w:rsid w:val="009D72A0"/>
    <w:rsid w:val="009D79BD"/>
    <w:rsid w:val="009E0B6E"/>
    <w:rsid w:val="009E5B30"/>
    <w:rsid w:val="009E6E1B"/>
    <w:rsid w:val="009F0BB7"/>
    <w:rsid w:val="009F0D1B"/>
    <w:rsid w:val="009F3E6F"/>
    <w:rsid w:val="009F64C0"/>
    <w:rsid w:val="009F7E0D"/>
    <w:rsid w:val="00A01701"/>
    <w:rsid w:val="00A06FE6"/>
    <w:rsid w:val="00A116D6"/>
    <w:rsid w:val="00A127F5"/>
    <w:rsid w:val="00A222EB"/>
    <w:rsid w:val="00A223CA"/>
    <w:rsid w:val="00A24879"/>
    <w:rsid w:val="00A25106"/>
    <w:rsid w:val="00A35F70"/>
    <w:rsid w:val="00A41897"/>
    <w:rsid w:val="00A42A59"/>
    <w:rsid w:val="00A4306C"/>
    <w:rsid w:val="00A43219"/>
    <w:rsid w:val="00A4358C"/>
    <w:rsid w:val="00A46615"/>
    <w:rsid w:val="00A502BD"/>
    <w:rsid w:val="00A51B8B"/>
    <w:rsid w:val="00A53B89"/>
    <w:rsid w:val="00A60EFC"/>
    <w:rsid w:val="00A613A1"/>
    <w:rsid w:val="00A6245F"/>
    <w:rsid w:val="00A63568"/>
    <w:rsid w:val="00A645AC"/>
    <w:rsid w:val="00A71493"/>
    <w:rsid w:val="00A72179"/>
    <w:rsid w:val="00A7405F"/>
    <w:rsid w:val="00A75581"/>
    <w:rsid w:val="00A834B3"/>
    <w:rsid w:val="00A839AA"/>
    <w:rsid w:val="00A90C01"/>
    <w:rsid w:val="00AA7EC5"/>
    <w:rsid w:val="00AB09B9"/>
    <w:rsid w:val="00AB6F1B"/>
    <w:rsid w:val="00AC4C88"/>
    <w:rsid w:val="00AC51BA"/>
    <w:rsid w:val="00AD00C6"/>
    <w:rsid w:val="00AE0266"/>
    <w:rsid w:val="00AE1D1F"/>
    <w:rsid w:val="00AE7E8B"/>
    <w:rsid w:val="00AE7EF7"/>
    <w:rsid w:val="00AF1F76"/>
    <w:rsid w:val="00AF59A4"/>
    <w:rsid w:val="00B04F40"/>
    <w:rsid w:val="00B05BFD"/>
    <w:rsid w:val="00B142C5"/>
    <w:rsid w:val="00B16641"/>
    <w:rsid w:val="00B22BAA"/>
    <w:rsid w:val="00B25530"/>
    <w:rsid w:val="00B26EB9"/>
    <w:rsid w:val="00B27734"/>
    <w:rsid w:val="00B30D1A"/>
    <w:rsid w:val="00B30E43"/>
    <w:rsid w:val="00B3327A"/>
    <w:rsid w:val="00B3667A"/>
    <w:rsid w:val="00B376A3"/>
    <w:rsid w:val="00B40CED"/>
    <w:rsid w:val="00B419B8"/>
    <w:rsid w:val="00B43B3C"/>
    <w:rsid w:val="00B45202"/>
    <w:rsid w:val="00B47EB7"/>
    <w:rsid w:val="00B5099B"/>
    <w:rsid w:val="00B54F15"/>
    <w:rsid w:val="00B55339"/>
    <w:rsid w:val="00B55A2D"/>
    <w:rsid w:val="00B55E0E"/>
    <w:rsid w:val="00B606E1"/>
    <w:rsid w:val="00B63D05"/>
    <w:rsid w:val="00B72622"/>
    <w:rsid w:val="00B735E6"/>
    <w:rsid w:val="00B75ABA"/>
    <w:rsid w:val="00B81A37"/>
    <w:rsid w:val="00B941F3"/>
    <w:rsid w:val="00B94D6F"/>
    <w:rsid w:val="00B964B6"/>
    <w:rsid w:val="00B973F9"/>
    <w:rsid w:val="00BA07F5"/>
    <w:rsid w:val="00BA2287"/>
    <w:rsid w:val="00BA5A2A"/>
    <w:rsid w:val="00BB1D52"/>
    <w:rsid w:val="00BB1DEF"/>
    <w:rsid w:val="00BC1B77"/>
    <w:rsid w:val="00BC38C2"/>
    <w:rsid w:val="00BC758A"/>
    <w:rsid w:val="00BD086F"/>
    <w:rsid w:val="00BD6219"/>
    <w:rsid w:val="00BD6677"/>
    <w:rsid w:val="00BE1847"/>
    <w:rsid w:val="00BE6232"/>
    <w:rsid w:val="00BE7089"/>
    <w:rsid w:val="00C02247"/>
    <w:rsid w:val="00C06479"/>
    <w:rsid w:val="00C10C2A"/>
    <w:rsid w:val="00C203E5"/>
    <w:rsid w:val="00C2344E"/>
    <w:rsid w:val="00C324BE"/>
    <w:rsid w:val="00C33C6F"/>
    <w:rsid w:val="00C43496"/>
    <w:rsid w:val="00C43A8C"/>
    <w:rsid w:val="00C4659C"/>
    <w:rsid w:val="00C507FB"/>
    <w:rsid w:val="00C55B96"/>
    <w:rsid w:val="00C56FA5"/>
    <w:rsid w:val="00C57788"/>
    <w:rsid w:val="00C607A8"/>
    <w:rsid w:val="00C629AE"/>
    <w:rsid w:val="00C66ACF"/>
    <w:rsid w:val="00C66B03"/>
    <w:rsid w:val="00C71555"/>
    <w:rsid w:val="00C74449"/>
    <w:rsid w:val="00C75950"/>
    <w:rsid w:val="00C75EC2"/>
    <w:rsid w:val="00C80FC0"/>
    <w:rsid w:val="00C81434"/>
    <w:rsid w:val="00C9033E"/>
    <w:rsid w:val="00C9154D"/>
    <w:rsid w:val="00C95E67"/>
    <w:rsid w:val="00CA218F"/>
    <w:rsid w:val="00CA726A"/>
    <w:rsid w:val="00CB0B3B"/>
    <w:rsid w:val="00CB4557"/>
    <w:rsid w:val="00CB5A4D"/>
    <w:rsid w:val="00CB7E7C"/>
    <w:rsid w:val="00CC0319"/>
    <w:rsid w:val="00CC1901"/>
    <w:rsid w:val="00CD243E"/>
    <w:rsid w:val="00CD5B83"/>
    <w:rsid w:val="00CE430D"/>
    <w:rsid w:val="00CE45A3"/>
    <w:rsid w:val="00CE4D37"/>
    <w:rsid w:val="00CE516B"/>
    <w:rsid w:val="00CE60C2"/>
    <w:rsid w:val="00CE68AB"/>
    <w:rsid w:val="00CE69EA"/>
    <w:rsid w:val="00CE6B3D"/>
    <w:rsid w:val="00CF3D16"/>
    <w:rsid w:val="00CF6D3E"/>
    <w:rsid w:val="00CF6FBF"/>
    <w:rsid w:val="00D004E7"/>
    <w:rsid w:val="00D0447A"/>
    <w:rsid w:val="00D07EE9"/>
    <w:rsid w:val="00D11609"/>
    <w:rsid w:val="00D164DC"/>
    <w:rsid w:val="00D2055E"/>
    <w:rsid w:val="00D20D5B"/>
    <w:rsid w:val="00D229CC"/>
    <w:rsid w:val="00D2712B"/>
    <w:rsid w:val="00D27A4F"/>
    <w:rsid w:val="00D33DC9"/>
    <w:rsid w:val="00D44388"/>
    <w:rsid w:val="00D46798"/>
    <w:rsid w:val="00D515F3"/>
    <w:rsid w:val="00D658A1"/>
    <w:rsid w:val="00D65942"/>
    <w:rsid w:val="00D6641C"/>
    <w:rsid w:val="00D75900"/>
    <w:rsid w:val="00D76B2B"/>
    <w:rsid w:val="00D8285D"/>
    <w:rsid w:val="00D871D5"/>
    <w:rsid w:val="00D91896"/>
    <w:rsid w:val="00D95BE5"/>
    <w:rsid w:val="00DA6571"/>
    <w:rsid w:val="00DB441F"/>
    <w:rsid w:val="00DB55DA"/>
    <w:rsid w:val="00DB5AFE"/>
    <w:rsid w:val="00DB64DA"/>
    <w:rsid w:val="00DB6596"/>
    <w:rsid w:val="00DC050A"/>
    <w:rsid w:val="00DC05EC"/>
    <w:rsid w:val="00DC579A"/>
    <w:rsid w:val="00DC7233"/>
    <w:rsid w:val="00DD1F22"/>
    <w:rsid w:val="00DD4213"/>
    <w:rsid w:val="00DD790E"/>
    <w:rsid w:val="00DE1BC8"/>
    <w:rsid w:val="00DE271A"/>
    <w:rsid w:val="00DE6083"/>
    <w:rsid w:val="00DF1BC3"/>
    <w:rsid w:val="00E03BE5"/>
    <w:rsid w:val="00E14BF7"/>
    <w:rsid w:val="00E1741D"/>
    <w:rsid w:val="00E178D6"/>
    <w:rsid w:val="00E218C9"/>
    <w:rsid w:val="00E2635C"/>
    <w:rsid w:val="00E423EF"/>
    <w:rsid w:val="00E42C62"/>
    <w:rsid w:val="00E53EAA"/>
    <w:rsid w:val="00E562B8"/>
    <w:rsid w:val="00E73A89"/>
    <w:rsid w:val="00E75A11"/>
    <w:rsid w:val="00E7742D"/>
    <w:rsid w:val="00E7770C"/>
    <w:rsid w:val="00E80405"/>
    <w:rsid w:val="00E840CD"/>
    <w:rsid w:val="00E84B5D"/>
    <w:rsid w:val="00E9183B"/>
    <w:rsid w:val="00E93575"/>
    <w:rsid w:val="00E94A22"/>
    <w:rsid w:val="00EA07F3"/>
    <w:rsid w:val="00EA08CB"/>
    <w:rsid w:val="00EA43DE"/>
    <w:rsid w:val="00EA4E72"/>
    <w:rsid w:val="00EA7E6D"/>
    <w:rsid w:val="00EB1588"/>
    <w:rsid w:val="00EB5804"/>
    <w:rsid w:val="00EC26BC"/>
    <w:rsid w:val="00EC5108"/>
    <w:rsid w:val="00ED2A4F"/>
    <w:rsid w:val="00ED5026"/>
    <w:rsid w:val="00ED5926"/>
    <w:rsid w:val="00ED5DD6"/>
    <w:rsid w:val="00EE0BCF"/>
    <w:rsid w:val="00EE0DD4"/>
    <w:rsid w:val="00EE3375"/>
    <w:rsid w:val="00EF63CA"/>
    <w:rsid w:val="00EF7579"/>
    <w:rsid w:val="00EF780F"/>
    <w:rsid w:val="00F1535F"/>
    <w:rsid w:val="00F1594D"/>
    <w:rsid w:val="00F21A55"/>
    <w:rsid w:val="00F37325"/>
    <w:rsid w:val="00F4463F"/>
    <w:rsid w:val="00F50B69"/>
    <w:rsid w:val="00F5533B"/>
    <w:rsid w:val="00F64DBC"/>
    <w:rsid w:val="00F65008"/>
    <w:rsid w:val="00F7095B"/>
    <w:rsid w:val="00F730D8"/>
    <w:rsid w:val="00F73102"/>
    <w:rsid w:val="00F751B5"/>
    <w:rsid w:val="00F77A44"/>
    <w:rsid w:val="00F8095C"/>
    <w:rsid w:val="00F81E79"/>
    <w:rsid w:val="00F86F43"/>
    <w:rsid w:val="00F91CFE"/>
    <w:rsid w:val="00F922D2"/>
    <w:rsid w:val="00F92D7F"/>
    <w:rsid w:val="00F952A0"/>
    <w:rsid w:val="00F96AB0"/>
    <w:rsid w:val="00FA24CB"/>
    <w:rsid w:val="00FA6FD7"/>
    <w:rsid w:val="00FA70E2"/>
    <w:rsid w:val="00FA7538"/>
    <w:rsid w:val="00FB216C"/>
    <w:rsid w:val="00FB2F25"/>
    <w:rsid w:val="00FB2FB4"/>
    <w:rsid w:val="00FC4291"/>
    <w:rsid w:val="00FC47EE"/>
    <w:rsid w:val="00FC6C50"/>
    <w:rsid w:val="00FC7D42"/>
    <w:rsid w:val="00FD1267"/>
    <w:rsid w:val="00FD2A78"/>
    <w:rsid w:val="00FD343E"/>
    <w:rsid w:val="00FD49AE"/>
    <w:rsid w:val="00FD4D0E"/>
    <w:rsid w:val="00FE069F"/>
    <w:rsid w:val="00FE0A9B"/>
    <w:rsid w:val="00FE188E"/>
    <w:rsid w:val="00FE1AFC"/>
    <w:rsid w:val="00FE442E"/>
    <w:rsid w:val="00FE444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4A906F"/>
  <w15:docId w15:val="{9F62437A-43B3-4967-B01B-C1FA6B1A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37F5"/>
  </w:style>
  <w:style w:type="paragraph" w:styleId="Nadpis1">
    <w:name w:val="heading 1"/>
    <w:basedOn w:val="Normln"/>
    <w:next w:val="Normln"/>
    <w:link w:val="Nadpis1Char"/>
    <w:uiPriority w:val="9"/>
    <w:qFormat/>
    <w:rsid w:val="00C10C2A"/>
    <w:pPr>
      <w:keepNext/>
      <w:keepLines/>
      <w:spacing w:before="240" w:after="0"/>
      <w:outlineLvl w:val="0"/>
    </w:pPr>
    <w:rPr>
      <w:rFonts w:ascii="Tahoma" w:eastAsiaTheme="majorEastAsia" w:hAnsi="Tahom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0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C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4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9A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7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7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7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10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D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677"/>
  </w:style>
  <w:style w:type="paragraph" w:styleId="Zpat">
    <w:name w:val="footer"/>
    <w:basedOn w:val="Normln"/>
    <w:link w:val="ZpatChar"/>
    <w:uiPriority w:val="99"/>
    <w:unhideWhenUsed/>
    <w:rsid w:val="00BD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677"/>
  </w:style>
  <w:style w:type="character" w:styleId="Siln">
    <w:name w:val="Strong"/>
    <w:basedOn w:val="Standardnpsmoodstavce"/>
    <w:uiPriority w:val="22"/>
    <w:qFormat/>
    <w:rsid w:val="003B1060"/>
    <w:rPr>
      <w:b/>
      <w:bCs/>
      <w:i w:val="0"/>
      <w:iCs w:val="0"/>
    </w:rPr>
  </w:style>
  <w:style w:type="character" w:customStyle="1" w:styleId="MSKNormalChar">
    <w:name w:val="MSK_Normal Char"/>
    <w:basedOn w:val="Standardnpsmoodstavce"/>
    <w:link w:val="MSKNormal"/>
    <w:locked/>
    <w:rsid w:val="004D7530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4D7530"/>
    <w:pPr>
      <w:spacing w:after="0" w:line="240" w:lineRule="auto"/>
      <w:jc w:val="both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10C2A"/>
    <w:rPr>
      <w:rFonts w:ascii="Tahoma" w:eastAsiaTheme="majorEastAsia" w:hAnsi="Tahoma" w:cstheme="majorBidi"/>
      <w:b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10C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5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4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0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8F03-013D-4F68-B543-6DB434BF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8</Pages>
  <Words>2257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Běhálková Karin</cp:lastModifiedBy>
  <cp:revision>57</cp:revision>
  <cp:lastPrinted>2022-08-11T06:28:00Z</cp:lastPrinted>
  <dcterms:created xsi:type="dcterms:W3CDTF">2022-08-12T05:54:00Z</dcterms:created>
  <dcterms:modified xsi:type="dcterms:W3CDTF">2023-08-14T05:52:00Z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2022-08-29T06:37:29Z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b0e637f5-8118-4c59-878b-6f1e70fafcaf</vt:lpwstr>
  </property>
  <property fmtid="{D5CDD505-2E9C-101B-9397-08002B2CF9AE}" pid="8" name="MSIP_Label_215ad6d0-798b-44f9-b3fd-112ad6275fb4_ContentBits">
    <vt:lpwstr>2</vt:lpwstr>
  </property>
</Properties>
</file>